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3D0CAE60" w:rsidR="00B9537B" w:rsidRPr="00A364C5" w:rsidRDefault="005B733C" w:rsidP="00461357">
      <w:pPr>
        <w:spacing w:line="360" w:lineRule="auto"/>
        <w:jc w:val="both"/>
        <w:rPr>
          <w:rFonts w:ascii="Palatino Linotype" w:eastAsia="Palatino Linotype" w:hAnsi="Palatino Linotype" w:cs="Palatino Linotype"/>
          <w:color w:val="000000"/>
        </w:rPr>
      </w:pPr>
      <w:r w:rsidRPr="00A364C5">
        <w:rPr>
          <w:rFonts w:ascii="Palatino Linotype" w:eastAsia="Palatino Linotype" w:hAnsi="Palatino Linotype" w:cs="Palatino Linotype"/>
          <w:color w:val="000000"/>
        </w:rPr>
        <w:t xml:space="preserve">Resolución del Pleno del Instituto de Transparencia, Acceso a la </w:t>
      </w:r>
      <w:r w:rsidR="005B1C09" w:rsidRPr="00A364C5">
        <w:rPr>
          <w:rFonts w:ascii="Palatino Linotype" w:eastAsia="Palatino Linotype" w:hAnsi="Palatino Linotype" w:cs="Palatino Linotype"/>
          <w:color w:val="000000"/>
        </w:rPr>
        <w:t>Información Pública</w:t>
      </w:r>
      <w:r w:rsidRPr="00A364C5">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A364C5">
        <w:rPr>
          <w:rFonts w:ascii="Palatino Linotype" w:eastAsia="Palatino Linotype" w:hAnsi="Palatino Linotype" w:cs="Palatino Linotype"/>
          <w:color w:val="000000"/>
        </w:rPr>
        <w:t>do</w:t>
      </w:r>
      <w:r w:rsidR="00833112" w:rsidRPr="00A364C5">
        <w:rPr>
          <w:rFonts w:ascii="Palatino Linotype" w:eastAsia="Palatino Linotype" w:hAnsi="Palatino Linotype" w:cs="Palatino Linotype"/>
          <w:color w:val="000000"/>
        </w:rPr>
        <w:t xml:space="preserve"> de México, de fecha </w:t>
      </w:r>
      <w:r w:rsidR="007B7B21" w:rsidRPr="00A364C5">
        <w:rPr>
          <w:rFonts w:ascii="Palatino Linotype" w:eastAsia="Palatino Linotype" w:hAnsi="Palatino Linotype" w:cs="Palatino Linotype"/>
          <w:color w:val="000000"/>
        </w:rPr>
        <w:t xml:space="preserve">treinta </w:t>
      </w:r>
      <w:r w:rsidR="001A4D88" w:rsidRPr="00A364C5">
        <w:rPr>
          <w:rFonts w:ascii="Palatino Linotype" w:eastAsia="Palatino Linotype" w:hAnsi="Palatino Linotype" w:cs="Palatino Linotype"/>
          <w:color w:val="000000"/>
        </w:rPr>
        <w:t xml:space="preserve">de </w:t>
      </w:r>
      <w:r w:rsidR="009D4BBC" w:rsidRPr="00A364C5">
        <w:rPr>
          <w:rFonts w:ascii="Palatino Linotype" w:eastAsia="Palatino Linotype" w:hAnsi="Palatino Linotype" w:cs="Palatino Linotype"/>
          <w:color w:val="000000"/>
        </w:rPr>
        <w:t>noviembre</w:t>
      </w:r>
      <w:r w:rsidR="0081515F" w:rsidRPr="00A364C5">
        <w:rPr>
          <w:rFonts w:ascii="Palatino Linotype" w:eastAsia="Palatino Linotype" w:hAnsi="Palatino Linotype" w:cs="Palatino Linotype"/>
          <w:color w:val="000000"/>
        </w:rPr>
        <w:t xml:space="preserve"> de dos mil veintidós</w:t>
      </w:r>
      <w:r w:rsidRPr="00A364C5">
        <w:rPr>
          <w:rFonts w:ascii="Palatino Linotype" w:eastAsia="Palatino Linotype" w:hAnsi="Palatino Linotype" w:cs="Palatino Linotype"/>
          <w:color w:val="000000"/>
        </w:rPr>
        <w:t>.</w:t>
      </w:r>
    </w:p>
    <w:p w14:paraId="3CEE2D92" w14:textId="77777777" w:rsidR="00B9537B" w:rsidRPr="00A364C5" w:rsidRDefault="00B9537B" w:rsidP="00461357">
      <w:pPr>
        <w:spacing w:line="360" w:lineRule="auto"/>
        <w:jc w:val="both"/>
        <w:rPr>
          <w:rFonts w:ascii="Palatino Linotype" w:eastAsia="Palatino Linotype" w:hAnsi="Palatino Linotype" w:cs="Palatino Linotype"/>
          <w:color w:val="000000"/>
        </w:rPr>
      </w:pPr>
    </w:p>
    <w:p w14:paraId="18571FDF" w14:textId="7B2C0A96" w:rsidR="00B9537B" w:rsidRPr="00A364C5" w:rsidRDefault="005B733C" w:rsidP="00461357">
      <w:pPr>
        <w:spacing w:line="360" w:lineRule="auto"/>
        <w:jc w:val="both"/>
        <w:rPr>
          <w:rFonts w:ascii="Palatino Linotype" w:eastAsia="Palatino Linotype" w:hAnsi="Palatino Linotype" w:cs="Palatino Linotype"/>
          <w:color w:val="000000"/>
        </w:rPr>
      </w:pPr>
      <w:r w:rsidRPr="00A364C5">
        <w:rPr>
          <w:rFonts w:ascii="Palatino Linotype" w:eastAsia="Palatino Linotype" w:hAnsi="Palatino Linotype" w:cs="Palatino Linotype"/>
          <w:b/>
          <w:color w:val="000000"/>
          <w:sz w:val="28"/>
          <w:szCs w:val="28"/>
        </w:rPr>
        <w:t>VISTO</w:t>
      </w:r>
      <w:r w:rsidRPr="00A364C5">
        <w:rPr>
          <w:rFonts w:ascii="Palatino Linotype" w:eastAsia="Palatino Linotype" w:hAnsi="Palatino Linotype" w:cs="Palatino Linotype"/>
          <w:color w:val="000000"/>
          <w:sz w:val="28"/>
          <w:szCs w:val="28"/>
        </w:rPr>
        <w:t xml:space="preserve"> </w:t>
      </w:r>
      <w:r w:rsidR="00CB65C5" w:rsidRPr="00A364C5">
        <w:rPr>
          <w:rFonts w:ascii="Palatino Linotype" w:eastAsia="Palatino Linotype" w:hAnsi="Palatino Linotype" w:cs="Palatino Linotype"/>
          <w:color w:val="000000"/>
        </w:rPr>
        <w:t xml:space="preserve">el </w:t>
      </w:r>
      <w:r w:rsidRPr="00A364C5">
        <w:rPr>
          <w:rFonts w:ascii="Palatino Linotype" w:eastAsia="Palatino Linotype" w:hAnsi="Palatino Linotype" w:cs="Palatino Linotype"/>
          <w:color w:val="000000"/>
        </w:rPr>
        <w:t xml:space="preserve">expediente formado con motivo del </w:t>
      </w:r>
      <w:r w:rsidR="005B1C09" w:rsidRPr="00A364C5">
        <w:rPr>
          <w:rFonts w:ascii="Palatino Linotype" w:eastAsia="Palatino Linotype" w:hAnsi="Palatino Linotype" w:cs="Palatino Linotype"/>
          <w:color w:val="000000"/>
        </w:rPr>
        <w:t>Recurso de Revisión</w:t>
      </w:r>
      <w:r w:rsidRPr="00A364C5">
        <w:rPr>
          <w:rFonts w:ascii="Palatino Linotype" w:eastAsia="Palatino Linotype" w:hAnsi="Palatino Linotype" w:cs="Palatino Linotype"/>
          <w:color w:val="000000"/>
        </w:rPr>
        <w:t xml:space="preserve"> </w:t>
      </w:r>
      <w:r w:rsidR="009D4BBC" w:rsidRPr="00A364C5">
        <w:rPr>
          <w:rFonts w:ascii="Palatino Linotype" w:eastAsia="Palatino Linotype" w:hAnsi="Palatino Linotype" w:cs="Palatino Linotype"/>
          <w:b/>
          <w:color w:val="000000"/>
        </w:rPr>
        <w:t>15090</w:t>
      </w:r>
      <w:r w:rsidRPr="00A364C5">
        <w:rPr>
          <w:rFonts w:ascii="Palatino Linotype" w:eastAsia="Palatino Linotype" w:hAnsi="Palatino Linotype" w:cs="Palatino Linotype"/>
          <w:b/>
          <w:color w:val="000000"/>
        </w:rPr>
        <w:t>/INFOEM/IP/RR/202</w:t>
      </w:r>
      <w:r w:rsidR="005C06F2" w:rsidRPr="00A364C5">
        <w:rPr>
          <w:rFonts w:ascii="Palatino Linotype" w:eastAsia="Palatino Linotype" w:hAnsi="Palatino Linotype" w:cs="Palatino Linotype"/>
          <w:b/>
          <w:color w:val="000000"/>
        </w:rPr>
        <w:t>2</w:t>
      </w:r>
      <w:r w:rsidRPr="00A364C5">
        <w:rPr>
          <w:rFonts w:ascii="Palatino Linotype" w:eastAsia="Palatino Linotype" w:hAnsi="Palatino Linotype" w:cs="Palatino Linotype"/>
          <w:color w:val="000000"/>
        </w:rPr>
        <w:t xml:space="preserve">, promovido </w:t>
      </w:r>
      <w:r w:rsidR="009D4BBC" w:rsidRPr="00A364C5">
        <w:rPr>
          <w:rFonts w:ascii="Palatino Linotype" w:eastAsia="Palatino Linotype" w:hAnsi="Palatino Linotype" w:cs="Palatino Linotype"/>
          <w:color w:val="000000"/>
        </w:rPr>
        <w:t xml:space="preserve">un ciudadano que al momento de realizar su solicitud de información no proporcionó nombre o seudónimo y a quien en lo sucesivo </w:t>
      </w:r>
      <w:bookmarkStart w:id="0" w:name="_GoBack"/>
      <w:bookmarkEnd w:id="0"/>
      <w:r w:rsidR="00771A77" w:rsidRPr="00A364C5">
        <w:rPr>
          <w:rFonts w:ascii="Palatino Linotype" w:eastAsia="Palatino Linotype" w:hAnsi="Palatino Linotype" w:cs="Palatino Linotype"/>
          <w:color w:val="000000"/>
        </w:rPr>
        <w:t xml:space="preserve">se </w:t>
      </w:r>
      <w:r w:rsidR="009D4BBC" w:rsidRPr="00A364C5">
        <w:rPr>
          <w:rFonts w:ascii="Palatino Linotype" w:eastAsia="Palatino Linotype" w:hAnsi="Palatino Linotype" w:cs="Palatino Linotype"/>
          <w:color w:val="000000"/>
        </w:rPr>
        <w:t xml:space="preserve">le </w:t>
      </w:r>
      <w:r w:rsidR="00771A77" w:rsidRPr="00A364C5">
        <w:rPr>
          <w:rFonts w:ascii="Palatino Linotype" w:eastAsia="Palatino Linotype" w:hAnsi="Palatino Linotype" w:cs="Palatino Linotype"/>
          <w:color w:val="000000"/>
        </w:rPr>
        <w:t>denominará</w:t>
      </w:r>
      <w:r w:rsidRPr="00A364C5">
        <w:rPr>
          <w:rFonts w:ascii="Palatino Linotype" w:eastAsia="Palatino Linotype" w:hAnsi="Palatino Linotype" w:cs="Palatino Linotype"/>
          <w:b/>
          <w:color w:val="000000"/>
        </w:rPr>
        <w:t xml:space="preserve"> EL RECURRENTE,</w:t>
      </w:r>
      <w:r w:rsidRPr="00A364C5">
        <w:rPr>
          <w:rFonts w:ascii="Palatino Linotype" w:eastAsia="Palatino Linotype" w:hAnsi="Palatino Linotype" w:cs="Palatino Linotype"/>
          <w:color w:val="000000"/>
        </w:rPr>
        <w:t xml:space="preserve"> </w:t>
      </w:r>
      <w:r w:rsidR="006C4B3F" w:rsidRPr="00A364C5">
        <w:rPr>
          <w:rFonts w:ascii="Palatino Linotype" w:eastAsia="Palatino Linotype" w:hAnsi="Palatino Linotype" w:cs="Palatino Linotype"/>
        </w:rPr>
        <w:t>en contra de la respuesta</w:t>
      </w:r>
      <w:r w:rsidR="006C4B3F" w:rsidRPr="00A364C5">
        <w:rPr>
          <w:rFonts w:ascii="Palatino Linotype" w:eastAsia="Palatino Linotype" w:hAnsi="Palatino Linotype" w:cs="Palatino Linotype"/>
          <w:color w:val="000000"/>
        </w:rPr>
        <w:t xml:space="preserve"> </w:t>
      </w:r>
      <w:r w:rsidRPr="00A364C5">
        <w:rPr>
          <w:rFonts w:ascii="Palatino Linotype" w:eastAsia="Palatino Linotype" w:hAnsi="Palatino Linotype" w:cs="Palatino Linotype"/>
          <w:color w:val="000000"/>
        </w:rPr>
        <w:t xml:space="preserve">del </w:t>
      </w:r>
      <w:r w:rsidR="00EF3767" w:rsidRPr="00A364C5">
        <w:rPr>
          <w:rFonts w:ascii="Palatino Linotype" w:eastAsia="Palatino Linotype" w:hAnsi="Palatino Linotype" w:cs="Palatino Linotype"/>
          <w:b/>
          <w:color w:val="000000"/>
        </w:rPr>
        <w:t xml:space="preserve">Ayuntamiento de </w:t>
      </w:r>
      <w:r w:rsidR="009D4BBC" w:rsidRPr="00A364C5">
        <w:rPr>
          <w:rFonts w:ascii="Palatino Linotype" w:eastAsia="Palatino Linotype" w:hAnsi="Palatino Linotype" w:cs="Palatino Linotype"/>
          <w:b/>
          <w:color w:val="000000"/>
        </w:rPr>
        <w:t>Chimalhuacán</w:t>
      </w:r>
      <w:r w:rsidRPr="00A364C5">
        <w:rPr>
          <w:rFonts w:ascii="Palatino Linotype" w:eastAsia="Palatino Linotype" w:hAnsi="Palatino Linotype" w:cs="Palatino Linotype"/>
          <w:b/>
          <w:color w:val="000000"/>
        </w:rPr>
        <w:t xml:space="preserve">, </w:t>
      </w:r>
      <w:r w:rsidRPr="00A364C5">
        <w:rPr>
          <w:rFonts w:ascii="Palatino Linotype" w:eastAsia="Palatino Linotype" w:hAnsi="Palatino Linotype" w:cs="Palatino Linotype"/>
          <w:color w:val="000000"/>
        </w:rPr>
        <w:t>en lo sucesivo</w:t>
      </w:r>
      <w:r w:rsidR="00771A77" w:rsidRPr="00A364C5">
        <w:rPr>
          <w:rFonts w:ascii="Palatino Linotype" w:eastAsia="Palatino Linotype" w:hAnsi="Palatino Linotype" w:cs="Palatino Linotype"/>
          <w:color w:val="000000"/>
        </w:rPr>
        <w:t xml:space="preserve"> se denominará</w:t>
      </w:r>
      <w:r w:rsidRPr="00A364C5">
        <w:rPr>
          <w:rFonts w:ascii="Palatino Linotype" w:eastAsia="Palatino Linotype" w:hAnsi="Palatino Linotype" w:cs="Palatino Linotype"/>
          <w:color w:val="000000"/>
        </w:rPr>
        <w:t xml:space="preserve"> </w:t>
      </w:r>
      <w:r w:rsidRPr="00A364C5">
        <w:rPr>
          <w:rFonts w:ascii="Palatino Linotype" w:eastAsia="Palatino Linotype" w:hAnsi="Palatino Linotype" w:cs="Palatino Linotype"/>
          <w:b/>
          <w:color w:val="000000"/>
        </w:rPr>
        <w:t xml:space="preserve">EL SUJETO OBLIGADO, </w:t>
      </w:r>
      <w:r w:rsidRPr="00A364C5">
        <w:rPr>
          <w:rFonts w:ascii="Palatino Linotype" w:eastAsia="Palatino Linotype" w:hAnsi="Palatino Linotype" w:cs="Palatino Linotype"/>
          <w:color w:val="000000"/>
        </w:rPr>
        <w:t xml:space="preserve">se procede a dictar la presente resolución con base en lo siguiente: </w:t>
      </w:r>
    </w:p>
    <w:p w14:paraId="7983F292" w14:textId="77777777" w:rsidR="00BF5A53" w:rsidRPr="00A364C5" w:rsidRDefault="00BF5A53" w:rsidP="00BF5A53">
      <w:pPr>
        <w:spacing w:before="240" w:after="240" w:line="360" w:lineRule="auto"/>
        <w:jc w:val="center"/>
        <w:rPr>
          <w:rFonts w:ascii="Palatino Linotype" w:hAnsi="Palatino Linotype"/>
          <w:b/>
          <w:sz w:val="28"/>
        </w:rPr>
      </w:pPr>
      <w:r w:rsidRPr="00A364C5">
        <w:rPr>
          <w:rFonts w:ascii="Palatino Linotype" w:hAnsi="Palatino Linotype"/>
          <w:b/>
          <w:sz w:val="28"/>
        </w:rPr>
        <w:t>A N T E C E D E N T E S   D E L   A S U N T O</w:t>
      </w:r>
    </w:p>
    <w:p w14:paraId="55FDD4FB" w14:textId="77777777" w:rsidR="00BF5A53" w:rsidRPr="00A364C5" w:rsidRDefault="00BF5A53" w:rsidP="00BF5A53">
      <w:pPr>
        <w:pStyle w:val="Sinespaciado"/>
        <w:rPr>
          <w:sz w:val="14"/>
        </w:rPr>
      </w:pPr>
    </w:p>
    <w:p w14:paraId="05E08A76" w14:textId="77777777" w:rsidR="00BF5A53" w:rsidRPr="00A364C5" w:rsidRDefault="00BF5A53" w:rsidP="00BF5A53">
      <w:pPr>
        <w:spacing w:before="240" w:after="240" w:line="360" w:lineRule="auto"/>
        <w:jc w:val="both"/>
        <w:rPr>
          <w:rFonts w:ascii="Palatino Linotype" w:hAnsi="Palatino Linotype"/>
        </w:rPr>
      </w:pPr>
      <w:r w:rsidRPr="00A364C5">
        <w:rPr>
          <w:rFonts w:ascii="Palatino Linotype" w:hAnsi="Palatino Linotype" w:cs="Arial"/>
          <w:b/>
          <w:sz w:val="28"/>
        </w:rPr>
        <w:t>PRIMERO.</w:t>
      </w:r>
      <w:r w:rsidRPr="00A364C5">
        <w:rPr>
          <w:rFonts w:ascii="Palatino Linotype" w:hAnsi="Palatino Linotype" w:cs="Arial"/>
        </w:rPr>
        <w:t xml:space="preserve"> </w:t>
      </w:r>
      <w:r w:rsidRPr="00A364C5">
        <w:rPr>
          <w:rFonts w:ascii="Palatino Linotype" w:hAnsi="Palatino Linotype"/>
          <w:b/>
          <w:sz w:val="28"/>
          <w:szCs w:val="28"/>
        </w:rPr>
        <w:t>De la Solicitud de Información.</w:t>
      </w:r>
    </w:p>
    <w:p w14:paraId="122C8C37" w14:textId="6F8F9768" w:rsidR="00BF5A53" w:rsidRPr="00A364C5" w:rsidRDefault="00BF5A53" w:rsidP="00BF5A53">
      <w:pPr>
        <w:spacing w:line="360" w:lineRule="auto"/>
        <w:jc w:val="both"/>
        <w:rPr>
          <w:rFonts w:ascii="Palatino Linotype" w:hAnsi="Palatino Linotype" w:cs="Arial"/>
        </w:rPr>
      </w:pPr>
      <w:r w:rsidRPr="00A364C5">
        <w:rPr>
          <w:rFonts w:ascii="Palatino Linotype" w:hAnsi="Palatino Linotype" w:cs="Arial"/>
        </w:rPr>
        <w:t xml:space="preserve">Con fecha treinta de agosto de dos mil veintidós, </w:t>
      </w:r>
      <w:r w:rsidRPr="00A364C5">
        <w:rPr>
          <w:rFonts w:ascii="Palatino Linotype" w:hAnsi="Palatino Linotype" w:cs="Arial"/>
          <w:b/>
        </w:rPr>
        <w:t>el Recurrente</w:t>
      </w:r>
      <w:r w:rsidRPr="00A364C5">
        <w:rPr>
          <w:rFonts w:ascii="Palatino Linotype" w:hAnsi="Palatino Linotype" w:cs="Arial"/>
        </w:rPr>
        <w:t xml:space="preserve">, </w:t>
      </w:r>
      <w:r w:rsidRPr="00A364C5">
        <w:rPr>
          <w:rFonts w:ascii="Palatino Linotype" w:hAnsi="Palatino Linotype"/>
        </w:rPr>
        <w:t>presentó a través del Sistema de Acceso a la Información Mexiquense (</w:t>
      </w:r>
      <w:r w:rsidRPr="00A364C5">
        <w:rPr>
          <w:rFonts w:ascii="Palatino Linotype" w:hAnsi="Palatino Linotype"/>
          <w:b/>
        </w:rPr>
        <w:t>SAIMEX)</w:t>
      </w:r>
      <w:r w:rsidRPr="00A364C5">
        <w:rPr>
          <w:rFonts w:ascii="Palatino Linotype" w:hAnsi="Palatino Linotype"/>
        </w:rPr>
        <w:t xml:space="preserve"> ante el </w:t>
      </w:r>
      <w:r w:rsidRPr="00A364C5">
        <w:rPr>
          <w:rFonts w:ascii="Palatino Linotype" w:hAnsi="Palatino Linotype"/>
          <w:b/>
        </w:rPr>
        <w:t>Sujeto Obligado</w:t>
      </w:r>
      <w:r w:rsidRPr="00A364C5">
        <w:rPr>
          <w:rFonts w:ascii="Palatino Linotype" w:hAnsi="Palatino Linotype"/>
        </w:rPr>
        <w:t>, solicitud de acceso a la información pública, registrada bajo el número de expediente</w:t>
      </w:r>
      <w:r w:rsidRPr="00A364C5">
        <w:rPr>
          <w:rFonts w:ascii="Palatino Linotype" w:hAnsi="Palatino Linotype"/>
          <w:b/>
        </w:rPr>
        <w:t xml:space="preserve"> </w:t>
      </w:r>
      <w:r w:rsidRPr="00A364C5">
        <w:rPr>
          <w:rFonts w:ascii="Palatino Linotype" w:hAnsi="Palatino Linotype"/>
          <w:b/>
          <w:bCs/>
        </w:rPr>
        <w:t>00512/CHIMALHU/IP/2022</w:t>
      </w:r>
      <w:r w:rsidRPr="00A364C5">
        <w:rPr>
          <w:rFonts w:ascii="Palatino Linotype" w:hAnsi="Palatino Linotype" w:cs="Arial"/>
        </w:rPr>
        <w:t>,</w:t>
      </w:r>
      <w:r w:rsidRPr="00A364C5">
        <w:rPr>
          <w:rFonts w:ascii="Palatino Linotype" w:hAnsi="Palatino Linotype" w:cs="Arial"/>
          <w:b/>
        </w:rPr>
        <w:t xml:space="preserve"> </w:t>
      </w:r>
      <w:r w:rsidRPr="00A364C5">
        <w:rPr>
          <w:rFonts w:ascii="Palatino Linotype" w:hAnsi="Palatino Linotype" w:cs="Arial"/>
        </w:rPr>
        <w:t>mediante la cual solicitó información en el tenor siguiente:</w:t>
      </w:r>
    </w:p>
    <w:p w14:paraId="520BC810" w14:textId="77777777" w:rsidR="00BF5A53" w:rsidRPr="00A364C5" w:rsidRDefault="00BF5A53" w:rsidP="00BF5A53">
      <w:pPr>
        <w:spacing w:line="360" w:lineRule="auto"/>
        <w:jc w:val="both"/>
        <w:rPr>
          <w:rFonts w:ascii="Palatino Linotype" w:hAnsi="Palatino Linotype" w:cs="Arial"/>
        </w:rPr>
      </w:pPr>
    </w:p>
    <w:p w14:paraId="2906DC7D" w14:textId="1CAEDA0D" w:rsidR="00BF5A53" w:rsidRPr="00A364C5" w:rsidRDefault="00BF5A53" w:rsidP="00BF5A53">
      <w:pPr>
        <w:ind w:left="851" w:right="851"/>
        <w:jc w:val="both"/>
        <w:rPr>
          <w:rFonts w:ascii="Palatino Linotype" w:hAnsi="Palatino Linotype"/>
          <w:i/>
          <w:lang w:val="es-ES_tradnl"/>
        </w:rPr>
      </w:pPr>
      <w:r w:rsidRPr="00A364C5">
        <w:rPr>
          <w:rFonts w:ascii="Palatino Linotype" w:hAnsi="Palatino Linotype"/>
          <w:i/>
          <w:lang w:val="es-ES_tradnl"/>
        </w:rPr>
        <w:t>“</w:t>
      </w:r>
      <w:r w:rsidRPr="00A364C5">
        <w:rPr>
          <w:rFonts w:ascii="Palatino Linotype" w:hAnsi="Palatino Linotype"/>
          <w:i/>
        </w:rPr>
        <w:t xml:space="preserve">Con fundamento en la Ley de Transparencia, requiero la versión pública de los recibos de pago correspondientes a la quincena del 1 de agosto al 16 de agosto de 2022 de todo el personal que integra las Direcciones de Educación, Cultura y Turismo. así como las funciones y atribuciones de los directores de </w:t>
      </w:r>
      <w:r w:rsidRPr="00A364C5">
        <w:rPr>
          <w:rFonts w:ascii="Palatino Linotype" w:hAnsi="Palatino Linotype"/>
          <w:i/>
        </w:rPr>
        <w:lastRenderedPageBreak/>
        <w:t>dichas direcciones y el con fundamento en el artículo 32 de la Ley organica Municipal; requiero la versión pública del título profesional de tales directores.</w:t>
      </w:r>
      <w:r w:rsidRPr="00A364C5">
        <w:rPr>
          <w:rFonts w:ascii="Palatino Linotype" w:hAnsi="Palatino Linotype"/>
          <w:i/>
          <w:lang w:val="es-ES_tradnl"/>
        </w:rPr>
        <w:t>”</w:t>
      </w:r>
      <w:r w:rsidRPr="00A364C5">
        <w:rPr>
          <w:rFonts w:ascii="Palatino Linotype" w:hAnsi="Palatino Linotype"/>
          <w:lang w:val="es-ES_tradnl"/>
        </w:rPr>
        <w:t xml:space="preserve"> [Sic]</w:t>
      </w:r>
    </w:p>
    <w:p w14:paraId="0745769D" w14:textId="77777777" w:rsidR="00BF5A53" w:rsidRPr="00A364C5" w:rsidRDefault="00BF5A53" w:rsidP="00BF5A53">
      <w:pPr>
        <w:spacing w:line="360" w:lineRule="auto"/>
        <w:ind w:right="851"/>
        <w:jc w:val="both"/>
        <w:rPr>
          <w:rFonts w:ascii="Palatino Linotype" w:hAnsi="Palatino Linotype"/>
          <w:lang w:val="es-ES_tradnl"/>
        </w:rPr>
      </w:pPr>
    </w:p>
    <w:p w14:paraId="0EE4184A" w14:textId="77777777" w:rsidR="00BF5A53" w:rsidRPr="00A364C5" w:rsidRDefault="00BF5A53" w:rsidP="00BF5A53">
      <w:pPr>
        <w:spacing w:line="360" w:lineRule="auto"/>
        <w:jc w:val="both"/>
        <w:rPr>
          <w:rFonts w:ascii="Palatino Linotype" w:hAnsi="Palatino Linotype"/>
          <w:lang w:val="es-ES_tradnl"/>
        </w:rPr>
      </w:pPr>
    </w:p>
    <w:p w14:paraId="5F848BA6" w14:textId="77777777" w:rsidR="00BF5A53" w:rsidRPr="00A364C5" w:rsidRDefault="00BF5A53" w:rsidP="00BF5A53">
      <w:pPr>
        <w:spacing w:line="360" w:lineRule="auto"/>
        <w:jc w:val="both"/>
        <w:rPr>
          <w:rFonts w:ascii="Palatino Linotype" w:hAnsi="Palatino Linotype"/>
          <w:lang w:val="es-ES_tradnl"/>
        </w:rPr>
      </w:pPr>
      <w:r w:rsidRPr="00A364C5">
        <w:rPr>
          <w:rFonts w:ascii="Palatino Linotype" w:hAnsi="Palatino Linotype"/>
          <w:lang w:val="es-ES_tradnl"/>
        </w:rPr>
        <w:t xml:space="preserve">Modalidad de entrega: </w:t>
      </w:r>
      <w:r w:rsidRPr="00A364C5">
        <w:rPr>
          <w:rFonts w:ascii="Palatino Linotype" w:hAnsi="Palatino Linotype"/>
          <w:b/>
          <w:lang w:val="es-ES_tradnl"/>
        </w:rPr>
        <w:t>A través del SAIMEX.</w:t>
      </w:r>
    </w:p>
    <w:p w14:paraId="7AEE450E" w14:textId="77777777" w:rsidR="00BF5A53" w:rsidRPr="00A364C5" w:rsidRDefault="00BF5A53" w:rsidP="00BF5A53">
      <w:pPr>
        <w:spacing w:line="360" w:lineRule="auto"/>
        <w:jc w:val="both"/>
        <w:rPr>
          <w:rFonts w:ascii="Palatino Linotype" w:hAnsi="Palatino Linotype"/>
          <w:lang w:val="es-ES_tradnl"/>
        </w:rPr>
      </w:pPr>
    </w:p>
    <w:p w14:paraId="21DC1D8D" w14:textId="77777777" w:rsidR="00BF5A53" w:rsidRPr="00A364C5" w:rsidRDefault="00BF5A53" w:rsidP="00BF5A53">
      <w:pPr>
        <w:spacing w:before="240" w:line="360" w:lineRule="auto"/>
        <w:jc w:val="both"/>
        <w:rPr>
          <w:rFonts w:ascii="Palatino Linotype" w:hAnsi="Palatino Linotype" w:cs="Arial"/>
          <w:b/>
          <w:sz w:val="28"/>
          <w:lang w:val="es-ES"/>
        </w:rPr>
      </w:pPr>
      <w:r w:rsidRPr="00A364C5">
        <w:rPr>
          <w:rFonts w:ascii="Palatino Linotype" w:hAnsi="Palatino Linotype" w:cs="Arial"/>
          <w:b/>
          <w:sz w:val="28"/>
        </w:rPr>
        <w:t xml:space="preserve">SEGUNDO. </w:t>
      </w:r>
      <w:r w:rsidRPr="00A364C5">
        <w:rPr>
          <w:rFonts w:ascii="Palatino Linotype" w:hAnsi="Palatino Linotype" w:cs="Arial"/>
          <w:b/>
          <w:sz w:val="28"/>
          <w:szCs w:val="20"/>
        </w:rPr>
        <w:t>De la respuesta del Sujeto Obligado.</w:t>
      </w:r>
    </w:p>
    <w:p w14:paraId="1466809E" w14:textId="0D4D888F" w:rsidR="00BF5A53" w:rsidRPr="00A364C5" w:rsidRDefault="00BF5A53" w:rsidP="00BF5A53">
      <w:pPr>
        <w:spacing w:before="240" w:line="360" w:lineRule="auto"/>
        <w:jc w:val="both"/>
        <w:rPr>
          <w:rFonts w:ascii="Palatino Linotype" w:hAnsi="Palatino Linotype" w:cs="Arial"/>
        </w:rPr>
      </w:pPr>
      <w:r w:rsidRPr="00A364C5">
        <w:rPr>
          <w:rFonts w:ascii="Palatino Linotype" w:hAnsi="Palatino Linotype" w:cs="Arial"/>
        </w:rPr>
        <w:t xml:space="preserve">En el expediente electrónico formado en el sistema </w:t>
      </w:r>
      <w:r w:rsidRPr="00A364C5">
        <w:rPr>
          <w:rFonts w:ascii="Palatino Linotype" w:hAnsi="Palatino Linotype" w:cs="Arial"/>
          <w:b/>
        </w:rPr>
        <w:t>SAIMEX</w:t>
      </w:r>
      <w:r w:rsidRPr="00A364C5">
        <w:rPr>
          <w:rFonts w:ascii="Palatino Linotype" w:hAnsi="Palatino Linotype" w:cs="Arial"/>
        </w:rPr>
        <w:t xml:space="preserve">, se aprecia </w:t>
      </w:r>
      <w:r w:rsidRPr="00A364C5">
        <w:rPr>
          <w:rFonts w:ascii="Palatino Linotype" w:hAnsi="Palatino Linotype" w:cs="Arial"/>
          <w:b/>
        </w:rPr>
        <w:t>El Sujeto Obligado</w:t>
      </w:r>
      <w:r w:rsidRPr="00A364C5">
        <w:rPr>
          <w:rFonts w:ascii="Palatino Linotype" w:hAnsi="Palatino Linotype" w:cs="Arial"/>
        </w:rPr>
        <w:t xml:space="preserve"> emitió su respuesta a la solicitud de información, en fecha veintiuno de septiembre de dos mil veintidós, en los términos siguientes:</w:t>
      </w:r>
    </w:p>
    <w:p w14:paraId="3B60F16F" w14:textId="77777777" w:rsidR="00BF5A53" w:rsidRPr="00A364C5" w:rsidRDefault="00BF5A53" w:rsidP="00BF5A53">
      <w:pPr>
        <w:spacing w:line="360" w:lineRule="auto"/>
        <w:jc w:val="both"/>
        <w:rPr>
          <w:rFonts w:ascii="Palatino Linotype" w:hAnsi="Palatino Linotype" w:cs="Arial"/>
        </w:rPr>
      </w:pPr>
    </w:p>
    <w:p w14:paraId="111B0678" w14:textId="4AA769AB" w:rsidR="00BF5A53" w:rsidRPr="00A364C5" w:rsidRDefault="00BF5A53" w:rsidP="00BF5A53">
      <w:pPr>
        <w:ind w:left="851" w:right="851"/>
        <w:jc w:val="right"/>
        <w:rPr>
          <w:rFonts w:ascii="Palatino Linotype" w:hAnsi="Palatino Linotype" w:cs="Arial"/>
          <w:i/>
        </w:rPr>
      </w:pPr>
      <w:r w:rsidRPr="00A364C5">
        <w:rPr>
          <w:rFonts w:ascii="Palatino Linotype" w:hAnsi="Palatino Linotype" w:cs="Arial"/>
          <w:i/>
        </w:rPr>
        <w:t xml:space="preserve"> “</w:t>
      </w:r>
    </w:p>
    <w:p w14:paraId="1A361D49" w14:textId="32F7C17C" w:rsidR="00BF5A53" w:rsidRPr="00A364C5" w:rsidRDefault="00BF5A53" w:rsidP="00142AAB">
      <w:pPr>
        <w:ind w:left="851" w:right="851"/>
        <w:jc w:val="right"/>
        <w:rPr>
          <w:rFonts w:ascii="Palatino Linotype" w:hAnsi="Palatino Linotype" w:cs="Arial"/>
          <w:i/>
        </w:rPr>
      </w:pPr>
      <w:r w:rsidRPr="00A364C5">
        <w:rPr>
          <w:rFonts w:ascii="Palatino Linotype" w:hAnsi="Palatino Linotype" w:cs="Arial"/>
          <w:i/>
        </w:rPr>
        <w:t>”</w:t>
      </w:r>
      <w:r w:rsidRPr="00A364C5">
        <w:t xml:space="preserve"> </w:t>
      </w:r>
      <w:r w:rsidRPr="00A364C5">
        <w:rPr>
          <w:rFonts w:ascii="Palatino Linotype" w:hAnsi="Palatino Linotype" w:cs="Arial"/>
          <w:i/>
        </w:rPr>
        <w:t>Chimalhuacán, México a 21 de septiembre de 2022</w:t>
      </w:r>
    </w:p>
    <w:p w14:paraId="290E2CC6" w14:textId="77777777" w:rsidR="00BF5A53" w:rsidRPr="00A364C5" w:rsidRDefault="00BF5A53" w:rsidP="00142AAB">
      <w:pPr>
        <w:ind w:left="851" w:right="851"/>
        <w:jc w:val="right"/>
        <w:rPr>
          <w:rFonts w:ascii="Palatino Linotype" w:hAnsi="Palatino Linotype" w:cs="Arial"/>
          <w:i/>
        </w:rPr>
      </w:pPr>
      <w:r w:rsidRPr="00A364C5">
        <w:rPr>
          <w:rFonts w:ascii="Palatino Linotype" w:hAnsi="Palatino Linotype" w:cs="Arial"/>
          <w:i/>
        </w:rPr>
        <w:t>Nombre del solicitante: C. Solicitante</w:t>
      </w:r>
    </w:p>
    <w:p w14:paraId="1FD864B3" w14:textId="77777777" w:rsidR="00BF5A53" w:rsidRPr="00A364C5" w:rsidRDefault="00BF5A53" w:rsidP="00142AAB">
      <w:pPr>
        <w:ind w:left="851" w:right="851"/>
        <w:jc w:val="right"/>
        <w:rPr>
          <w:rFonts w:ascii="Palatino Linotype" w:hAnsi="Palatino Linotype" w:cs="Arial"/>
          <w:i/>
        </w:rPr>
      </w:pPr>
      <w:r w:rsidRPr="00A364C5">
        <w:rPr>
          <w:rFonts w:ascii="Palatino Linotype" w:hAnsi="Palatino Linotype" w:cs="Arial"/>
          <w:i/>
        </w:rPr>
        <w:t>Folio de la solicitud: 00512/CHIMALHU/IP/2022</w:t>
      </w:r>
    </w:p>
    <w:p w14:paraId="2F3E5634" w14:textId="77777777" w:rsidR="00395185" w:rsidRPr="00A364C5" w:rsidRDefault="00395185" w:rsidP="00BF5A53">
      <w:pPr>
        <w:ind w:left="851" w:right="851"/>
        <w:jc w:val="both"/>
        <w:rPr>
          <w:rFonts w:ascii="Palatino Linotype" w:hAnsi="Palatino Linotype" w:cs="Arial"/>
          <w:i/>
        </w:rPr>
      </w:pPr>
    </w:p>
    <w:p w14:paraId="4B9BE66B" w14:textId="77777777" w:rsidR="00BF5A53" w:rsidRPr="00A364C5" w:rsidRDefault="00BF5A53" w:rsidP="00BF5A53">
      <w:pPr>
        <w:ind w:left="851" w:right="851"/>
        <w:jc w:val="both"/>
        <w:rPr>
          <w:rFonts w:ascii="Palatino Linotype" w:hAnsi="Palatino Linotype" w:cs="Arial"/>
          <w:i/>
        </w:rPr>
      </w:pPr>
      <w:r w:rsidRPr="00A364C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7DE1D6" w14:textId="77777777" w:rsidR="00395185" w:rsidRPr="00A364C5" w:rsidRDefault="00395185" w:rsidP="00BF5A53">
      <w:pPr>
        <w:ind w:left="851" w:right="851"/>
        <w:jc w:val="both"/>
        <w:rPr>
          <w:rFonts w:ascii="Palatino Linotype" w:hAnsi="Palatino Linotype" w:cs="Arial"/>
          <w:i/>
        </w:rPr>
      </w:pPr>
    </w:p>
    <w:p w14:paraId="59C7929E" w14:textId="0ABB0E9E" w:rsidR="00BF5A53" w:rsidRPr="00A364C5" w:rsidRDefault="00BF5A53" w:rsidP="00BF5A53">
      <w:pPr>
        <w:ind w:left="851" w:right="851"/>
        <w:jc w:val="both"/>
        <w:rPr>
          <w:rFonts w:ascii="Palatino Linotype" w:hAnsi="Palatino Linotype" w:cs="Arial"/>
          <w:i/>
        </w:rPr>
      </w:pPr>
      <w:r w:rsidRPr="00A364C5">
        <w:rPr>
          <w:rFonts w:ascii="Palatino Linotype" w:hAnsi="Palatino Linotype" w:cs="Arial"/>
          <w:i/>
        </w:rPr>
        <w:t xml:space="preserve">Por medio del presente, le envió un cordial saludo, al tiempo que, en atención a la solicitud remitida al departamento a mi cargo, con número 00512/CHIMALHU/IP/2022 ingresada vía Sistema de Acceso a la Información Mexiquense (Saimex), mediante el cual se solicita: “…Con fundamento en la Ley de Transparencia, requiero la versión publica de los recibos de pago correspondientes a la quincena del 1 de agosto al 16 de agosto de 2022 de todo el personal que integra la Direcciones de Educación, Cultura, </w:t>
      </w:r>
      <w:r w:rsidRPr="00A364C5">
        <w:rPr>
          <w:rFonts w:ascii="Palatino Linotype" w:hAnsi="Palatino Linotype" w:cs="Arial"/>
          <w:i/>
        </w:rPr>
        <w:lastRenderedPageBreak/>
        <w:t>y Turismo. Así como las funciones y atribuciones de los directores de dichas direcciones y el con fundamento en el artículo 32 de la Ley orgánica Municipal; requiero la versión pública del título profesional de tales directores…” A efecto de dar cabal cumplimiento en tiempo y forma tengo a bien adjuntar al presente la versión publica de los recibos de nómina solicitados, así mismo se le informa al solicitante que las funciones y atribuciones de cada departamento se encuentran cargadas en el portal de IPOMEX, FRACCIÓNIII: “Facultades de cada área” del cual se deja el link correspondiente para poder ingresar: https://www.ipomex.org.mx/ipo3/lgt/indice/CHIMALHUACAN/art_92_iii.web?token=03AIIukzjjb9Hwl5pxYwS4qGNg3hVYipPtWBp3bXYamN7mW-RKL8vYLgtJA9isK4Fi_psv9_41nwYiGZiI3xb1aJL_Jz9Bn4RJS1qlUQPBV9qBU4CNgSOK95cqq9Bs6sA3SNJdj3kWZnYFL3j2D7S_m2qsjE_nmZX4edHDQoIXCb_AJ0CilFvbFZTgxjxjtDdePegu--i0n21NTzGQuJWjLcTBd02V42I6eaUJcQt6alOvIhmD76mRaY6Pwpgiup0El4vSATX4TYZ70xLgG31RsHYcmPy01rUbRwA4bT8Bmz1R02NiZ3Kn6w3E-Uqvqr3Ym13EZzkggIKjSFyYcHWwoJ05UAJs6OfR2iTcKSv7yqlS70W7wPuDdob5JVAJCG0Jt_APZnUBppCUAuN_bFhxBuPoIiLTC4DQguvkeFiCpscylXAieaqOiohdJg5siUUfO8mOS2tgHwzez78rQg4ar1ZHWWPifJ_47oS27ebcEEZXYLh92niDYZw347gGJIs9VGElLWSHtXzs De igual manera mencionarle que el título profesional y/o Documento que acredita lo conducente, se encuentra en el mismo portal de IPOMEX, FRACCIÓNXXI: “Información curricular y sanciones administrativas” https://www.ipomex.org.mx/ipo3/lgt/indice/CHIMALHUACAN/art_92_xxi.web?token=03AIIukzh-Y-MJi7HZIc39tGEeKDDL5nLeNjGoAS9dKzymiRFZ9bt9lXFRNdjiY65EPUGE5zxtMSepsJpnZax6AdyuNJp2bBFK4wE-MPqd4OtRlt9v2B8waSyqKq5KoCgM5cT3TI7RtXhuW593Jv7lKIwH7cJc3G1AB69-zVeZJ-pVBIBtTYCnmjAgmfZBc8H1CZHQdwc83QWRxaEphNXATEO9xaK3eZNjN1mmsw2HGUJnhN0jKQ0Y9RFgRM1UZq_90eDyl0wDuqThfEjymtwC_V7SOIn2p2VAaKeTEsSsWBijoVunIIip9T5ItYIeCg0q-hICJ20tDlEHinXnHqWdkV601oYqnAPqjlqOS0-yywZ-Z5-</w:t>
      </w:r>
      <w:r w:rsidRPr="00A364C5">
        <w:rPr>
          <w:rFonts w:ascii="Palatino Linotype" w:hAnsi="Palatino Linotype" w:cs="Arial"/>
          <w:i/>
        </w:rPr>
        <w:lastRenderedPageBreak/>
        <w:t>V5dxinLuxSVzW0PRh0pFLBaGAiDGa8voV7NOuR6foLDC1uAbXLI7cZsEeFcT9ix4wsAhYEspXfqpVS4jglJRQ5zLhp0_BLgu6PSdTN6Lt9fuLHiEkky9cWj2z-d2WeCFkhUmSPY9SssjOu-ZEo7usfC0T0VvP Sin otro particular por el momento, quedo de usted.</w:t>
      </w:r>
    </w:p>
    <w:p w14:paraId="56B69716" w14:textId="77777777" w:rsidR="00BF5A53" w:rsidRPr="00A364C5" w:rsidRDefault="00BF5A53" w:rsidP="00BF5A53">
      <w:pPr>
        <w:spacing w:before="240" w:line="360" w:lineRule="auto"/>
        <w:jc w:val="both"/>
        <w:rPr>
          <w:rFonts w:ascii="Palatino Linotype" w:hAnsi="Palatino Linotype"/>
          <w:color w:val="000000"/>
        </w:rPr>
      </w:pPr>
    </w:p>
    <w:p w14:paraId="2927FD12" w14:textId="3D761FCB" w:rsidR="00BF5A53" w:rsidRPr="00A364C5" w:rsidRDefault="00BF5A53" w:rsidP="00BF5A53">
      <w:pPr>
        <w:spacing w:before="240" w:line="360" w:lineRule="auto"/>
        <w:jc w:val="both"/>
        <w:rPr>
          <w:rFonts w:ascii="Palatino Linotype" w:hAnsi="Palatino Linotype"/>
          <w:color w:val="000000"/>
        </w:rPr>
      </w:pPr>
      <w:r w:rsidRPr="00A364C5">
        <w:rPr>
          <w:rFonts w:ascii="Palatino Linotype" w:hAnsi="Palatino Linotype"/>
          <w:color w:val="000000"/>
        </w:rPr>
        <w:t xml:space="preserve">Para tal efecto, el Sujeto Obligado adjuntó el archivo electrónico denominado </w:t>
      </w:r>
      <w:bookmarkStart w:id="1" w:name="_Hlk99652498"/>
      <w:r w:rsidRPr="00A364C5">
        <w:rPr>
          <w:rFonts w:ascii="Palatino Linotype" w:hAnsi="Palatino Linotype"/>
          <w:b/>
          <w:bCs/>
          <w:i/>
          <w:iCs/>
          <w:color w:val="000000"/>
        </w:rPr>
        <w:t>“512.pdf”</w:t>
      </w:r>
      <w:bookmarkEnd w:id="1"/>
      <w:r w:rsidRPr="00A364C5">
        <w:rPr>
          <w:rFonts w:ascii="Palatino Linotype" w:hAnsi="Palatino Linotype"/>
          <w:color w:val="000000"/>
        </w:rPr>
        <w:t>; mismo que no se inserta en el presente apartado por ser del conocimiento de las partes</w:t>
      </w:r>
      <w:r w:rsidR="00395185" w:rsidRPr="00A364C5">
        <w:rPr>
          <w:rFonts w:ascii="Palatino Linotype" w:hAnsi="Palatino Linotype"/>
          <w:color w:val="000000"/>
        </w:rPr>
        <w:t>;</w:t>
      </w:r>
      <w:r w:rsidRPr="00A364C5">
        <w:rPr>
          <w:rFonts w:ascii="Palatino Linotype" w:hAnsi="Palatino Linotype"/>
          <w:color w:val="000000"/>
        </w:rPr>
        <w:t xml:space="preserve"> sin embargo, habrá de hacerse el análisis y estudio correspondiente en párrafos posteriores.</w:t>
      </w:r>
    </w:p>
    <w:p w14:paraId="68CDCA34" w14:textId="77777777" w:rsidR="00FF087A" w:rsidRPr="00A364C5" w:rsidRDefault="00FF087A" w:rsidP="00BF5A53">
      <w:pPr>
        <w:spacing w:before="240" w:line="360" w:lineRule="auto"/>
        <w:jc w:val="both"/>
        <w:rPr>
          <w:rFonts w:ascii="Palatino Linotype" w:hAnsi="Palatino Linotype"/>
          <w:color w:val="000000"/>
        </w:rPr>
      </w:pPr>
    </w:p>
    <w:p w14:paraId="7E2466D7" w14:textId="77777777" w:rsidR="00BF5A53" w:rsidRPr="00A364C5" w:rsidRDefault="00BF5A53" w:rsidP="00BF5A53">
      <w:pPr>
        <w:spacing w:line="360" w:lineRule="auto"/>
        <w:jc w:val="both"/>
        <w:rPr>
          <w:rFonts w:ascii="Palatino Linotype" w:hAnsi="Palatino Linotype" w:cs="Arial"/>
          <w:b/>
          <w:sz w:val="28"/>
        </w:rPr>
      </w:pPr>
      <w:r w:rsidRPr="00A364C5">
        <w:rPr>
          <w:rFonts w:ascii="Palatino Linotype" w:hAnsi="Palatino Linotype" w:cs="Arial"/>
          <w:b/>
          <w:sz w:val="28"/>
        </w:rPr>
        <w:t xml:space="preserve">TERCERO. </w:t>
      </w:r>
      <w:r w:rsidRPr="00A364C5">
        <w:rPr>
          <w:rFonts w:ascii="Palatino Linotype" w:hAnsi="Palatino Linotype"/>
          <w:b/>
          <w:sz w:val="28"/>
        </w:rPr>
        <w:t>Del recurso de revisión.</w:t>
      </w:r>
    </w:p>
    <w:p w14:paraId="558A3500" w14:textId="67300000" w:rsidR="00BF5A53" w:rsidRPr="00A364C5" w:rsidRDefault="00BF5A53" w:rsidP="00BF5A53">
      <w:pPr>
        <w:spacing w:line="360" w:lineRule="auto"/>
        <w:jc w:val="both"/>
        <w:rPr>
          <w:rFonts w:ascii="Palatino Linotype" w:hAnsi="Palatino Linotype" w:cs="Arial"/>
        </w:rPr>
      </w:pPr>
      <w:r w:rsidRPr="00A364C5">
        <w:rPr>
          <w:rFonts w:ascii="Palatino Linotype" w:hAnsi="Palatino Linotype" w:cs="Arial"/>
        </w:rPr>
        <w:t xml:space="preserve">Inconforme con la respuesta del </w:t>
      </w:r>
      <w:r w:rsidRPr="00A364C5">
        <w:rPr>
          <w:rFonts w:ascii="Palatino Linotype" w:hAnsi="Palatino Linotype" w:cs="Arial"/>
          <w:b/>
        </w:rPr>
        <w:t>Sujeto Obligado</w:t>
      </w:r>
      <w:r w:rsidRPr="00A364C5">
        <w:rPr>
          <w:rFonts w:ascii="Palatino Linotype" w:hAnsi="Palatino Linotype" w:cs="Arial"/>
        </w:rPr>
        <w:t xml:space="preserve">, </w:t>
      </w:r>
      <w:r w:rsidRPr="00A364C5">
        <w:rPr>
          <w:rFonts w:ascii="Palatino Linotype" w:hAnsi="Palatino Linotype" w:cs="Arial"/>
          <w:b/>
        </w:rPr>
        <w:t xml:space="preserve">el Recurrente </w:t>
      </w:r>
      <w:r w:rsidRPr="00A364C5">
        <w:rPr>
          <w:rFonts w:ascii="Palatino Linotype" w:hAnsi="Palatino Linotype" w:cs="Arial"/>
        </w:rPr>
        <w:t xml:space="preserve">interpuso el recurso de revisión, en fecha </w:t>
      </w:r>
      <w:r w:rsidR="00FF087A" w:rsidRPr="00A364C5">
        <w:rPr>
          <w:rFonts w:ascii="Palatino Linotype" w:hAnsi="Palatino Linotype" w:cs="Arial"/>
        </w:rPr>
        <w:t>veintisiete de septiembre</w:t>
      </w:r>
      <w:r w:rsidRPr="00A364C5">
        <w:rPr>
          <w:rFonts w:ascii="Palatino Linotype" w:hAnsi="Palatino Linotype" w:cs="Arial"/>
        </w:rPr>
        <w:t xml:space="preserve"> de dos mil veintidós, quedando registrado</w:t>
      </w:r>
      <w:r w:rsidRPr="00A364C5">
        <w:rPr>
          <w:rFonts w:ascii="Palatino Linotype" w:hAnsi="Palatino Linotype" w:cs="Arial"/>
          <w:b/>
        </w:rPr>
        <w:t xml:space="preserve"> </w:t>
      </w:r>
      <w:r w:rsidRPr="00A364C5">
        <w:rPr>
          <w:rFonts w:ascii="Palatino Linotype" w:hAnsi="Palatino Linotype" w:cs="Arial"/>
        </w:rPr>
        <w:t>en el sistema electrónico con el expediente número</w:t>
      </w:r>
      <w:r w:rsidRPr="00A364C5">
        <w:t xml:space="preserve"> </w:t>
      </w:r>
      <w:r w:rsidRPr="00A364C5">
        <w:rPr>
          <w:rFonts w:ascii="Palatino Linotype" w:hAnsi="Palatino Linotype" w:cs="Arial"/>
          <w:b/>
          <w:bCs/>
        </w:rPr>
        <w:t>03585/INFOEM/IP/RR/2022</w:t>
      </w:r>
      <w:r w:rsidRPr="00A364C5">
        <w:rPr>
          <w:rFonts w:ascii="Palatino Linotype" w:hAnsi="Palatino Linotype" w:cs="Arial"/>
        </w:rPr>
        <w:t>, en el cual arguye, las siguientes manifestaciones:</w:t>
      </w:r>
    </w:p>
    <w:p w14:paraId="3220143F" w14:textId="77777777" w:rsidR="00BF5A53" w:rsidRPr="00A364C5" w:rsidRDefault="00BF5A53" w:rsidP="00BF5A53">
      <w:pPr>
        <w:pStyle w:val="Sinespaciado"/>
      </w:pPr>
    </w:p>
    <w:p w14:paraId="13B58729" w14:textId="77777777" w:rsidR="00BF5A53" w:rsidRPr="00A364C5" w:rsidRDefault="00BF5A53" w:rsidP="00BF5A53">
      <w:pPr>
        <w:pStyle w:val="Prrafodelista"/>
        <w:numPr>
          <w:ilvl w:val="0"/>
          <w:numId w:val="11"/>
        </w:numPr>
        <w:spacing w:before="240" w:line="360" w:lineRule="auto"/>
        <w:contextualSpacing w:val="0"/>
        <w:jc w:val="both"/>
        <w:rPr>
          <w:rFonts w:ascii="Palatino Linotype" w:hAnsi="Palatino Linotype" w:cs="Arial"/>
          <w:b/>
        </w:rPr>
      </w:pPr>
      <w:r w:rsidRPr="00A364C5">
        <w:rPr>
          <w:rFonts w:ascii="Palatino Linotype" w:hAnsi="Palatino Linotype" w:cs="Arial"/>
          <w:b/>
        </w:rPr>
        <w:t>Acto Impugnado:</w:t>
      </w:r>
    </w:p>
    <w:p w14:paraId="360EF44E" w14:textId="7B0D269A" w:rsidR="00BF5A53" w:rsidRPr="00A364C5" w:rsidRDefault="00BF5A53" w:rsidP="00BF5A53">
      <w:pPr>
        <w:ind w:left="851" w:right="850"/>
        <w:jc w:val="both"/>
        <w:rPr>
          <w:rFonts w:ascii="Palatino Linotype" w:hAnsi="Palatino Linotype" w:cs="Arial"/>
          <w:i/>
        </w:rPr>
      </w:pPr>
      <w:r w:rsidRPr="00A364C5">
        <w:rPr>
          <w:rFonts w:ascii="Palatino Linotype" w:hAnsi="Palatino Linotype" w:cs="Arial"/>
          <w:i/>
        </w:rPr>
        <w:t>“</w:t>
      </w:r>
      <w:r w:rsidR="00FF087A" w:rsidRPr="00A364C5">
        <w:rPr>
          <w:rFonts w:ascii="Palatino Linotype" w:hAnsi="Palatino Linotype" w:cs="Arial"/>
          <w:i/>
        </w:rPr>
        <w:t>LA RESPUESTA INCOMPLETA DEL SUJETO OBLIGADO</w:t>
      </w:r>
      <w:r w:rsidRPr="00A364C5">
        <w:rPr>
          <w:rFonts w:ascii="Palatino Linotype" w:hAnsi="Palatino Linotype" w:cs="Arial"/>
          <w:i/>
        </w:rPr>
        <w:t>.” [sic]</w:t>
      </w:r>
    </w:p>
    <w:p w14:paraId="76BF27F4" w14:textId="77777777" w:rsidR="00BF5A53" w:rsidRPr="00A364C5" w:rsidRDefault="00BF5A53" w:rsidP="00BF5A53">
      <w:pPr>
        <w:pStyle w:val="Sinespaciado"/>
        <w:rPr>
          <w:sz w:val="2"/>
        </w:rPr>
      </w:pPr>
    </w:p>
    <w:p w14:paraId="1E6CB0C2" w14:textId="77777777" w:rsidR="00BF5A53" w:rsidRPr="00A364C5" w:rsidRDefault="00BF5A53" w:rsidP="00BF5A53">
      <w:pPr>
        <w:pStyle w:val="Prrafodelista"/>
        <w:numPr>
          <w:ilvl w:val="0"/>
          <w:numId w:val="11"/>
        </w:numPr>
        <w:spacing w:before="240" w:line="360" w:lineRule="auto"/>
        <w:contextualSpacing w:val="0"/>
        <w:jc w:val="both"/>
        <w:rPr>
          <w:rFonts w:ascii="Palatino Linotype" w:hAnsi="Palatino Linotype" w:cs="Arial"/>
        </w:rPr>
      </w:pPr>
      <w:r w:rsidRPr="00A364C5">
        <w:rPr>
          <w:rFonts w:ascii="Palatino Linotype" w:hAnsi="Palatino Linotype" w:cs="Arial"/>
          <w:b/>
        </w:rPr>
        <w:t>Razones o Motivos de Inconformidad</w:t>
      </w:r>
      <w:r w:rsidRPr="00A364C5">
        <w:rPr>
          <w:rFonts w:ascii="Palatino Linotype" w:hAnsi="Palatino Linotype" w:cs="Arial"/>
        </w:rPr>
        <w:t xml:space="preserve">: </w:t>
      </w:r>
    </w:p>
    <w:p w14:paraId="4AC5B25B" w14:textId="4A82D224" w:rsidR="00BF5A53" w:rsidRPr="00A364C5" w:rsidRDefault="00BF5A53" w:rsidP="00BF5A53">
      <w:pPr>
        <w:ind w:left="851" w:right="850"/>
        <w:jc w:val="both"/>
        <w:rPr>
          <w:rFonts w:ascii="Palatino Linotype" w:hAnsi="Palatino Linotype" w:cs="Arial"/>
          <w:i/>
        </w:rPr>
      </w:pPr>
      <w:r w:rsidRPr="00A364C5">
        <w:rPr>
          <w:rFonts w:ascii="Palatino Linotype" w:hAnsi="Palatino Linotype" w:cs="Arial"/>
          <w:i/>
        </w:rPr>
        <w:t>“</w:t>
      </w:r>
      <w:r w:rsidR="00FF087A" w:rsidRPr="00A364C5">
        <w:rPr>
          <w:rFonts w:ascii="Palatino Linotype" w:hAnsi="Palatino Linotype" w:cs="Arial"/>
          <w:i/>
        </w:rPr>
        <w:t>EL SUJETO OBLIGADO ENVÍA UNA LIGA ELECTRÓNICA EN LA CUAL REDIRECCIONA A TODO EL PERSONAL Y LA SOLICITUD DE INFORMACIÓN ES CLARA Y PRECISA</w:t>
      </w:r>
      <w:r w:rsidRPr="00A364C5">
        <w:rPr>
          <w:rFonts w:ascii="Palatino Linotype" w:hAnsi="Palatino Linotype" w:cs="Arial"/>
          <w:i/>
        </w:rPr>
        <w:t>” [sic]</w:t>
      </w:r>
    </w:p>
    <w:p w14:paraId="1D582986" w14:textId="77777777" w:rsidR="00BF5A53" w:rsidRPr="00A364C5" w:rsidRDefault="00BF5A53" w:rsidP="00BF5A53">
      <w:pPr>
        <w:spacing w:before="240" w:line="360" w:lineRule="auto"/>
        <w:ind w:right="851"/>
        <w:jc w:val="both"/>
        <w:rPr>
          <w:rFonts w:ascii="Palatino Linotype" w:hAnsi="Palatino Linotype"/>
          <w:color w:val="000000"/>
          <w:sz w:val="18"/>
        </w:rPr>
      </w:pPr>
    </w:p>
    <w:p w14:paraId="3B47AA03" w14:textId="77777777" w:rsidR="00395185" w:rsidRPr="00A364C5" w:rsidRDefault="00395185" w:rsidP="00BF5A53">
      <w:pPr>
        <w:spacing w:before="240" w:line="360" w:lineRule="auto"/>
        <w:ind w:right="851"/>
        <w:jc w:val="both"/>
        <w:rPr>
          <w:rFonts w:ascii="Palatino Linotype" w:hAnsi="Palatino Linotype"/>
          <w:color w:val="000000"/>
          <w:sz w:val="18"/>
        </w:rPr>
      </w:pPr>
    </w:p>
    <w:p w14:paraId="5A3DB2B3" w14:textId="77777777" w:rsidR="00BF5A53" w:rsidRPr="00A364C5" w:rsidRDefault="00BF5A53" w:rsidP="00BF5A53">
      <w:pPr>
        <w:spacing w:line="360" w:lineRule="auto"/>
        <w:jc w:val="both"/>
        <w:rPr>
          <w:rFonts w:ascii="Palatino Linotype" w:hAnsi="Palatino Linotype" w:cs="Arial"/>
          <w:b/>
        </w:rPr>
      </w:pPr>
      <w:r w:rsidRPr="00A364C5">
        <w:rPr>
          <w:rFonts w:ascii="Palatino Linotype" w:hAnsi="Palatino Linotype" w:cs="Arial"/>
          <w:b/>
          <w:sz w:val="28"/>
        </w:rPr>
        <w:lastRenderedPageBreak/>
        <w:t>CUARTO</w:t>
      </w:r>
      <w:r w:rsidRPr="00A364C5">
        <w:rPr>
          <w:rFonts w:ascii="Palatino Linotype" w:hAnsi="Palatino Linotype" w:cs="Arial"/>
          <w:b/>
        </w:rPr>
        <w:t xml:space="preserve">. </w:t>
      </w:r>
      <w:r w:rsidRPr="00A364C5">
        <w:rPr>
          <w:rFonts w:ascii="Palatino Linotype" w:hAnsi="Palatino Linotype" w:cs="Arial"/>
          <w:b/>
          <w:sz w:val="28"/>
          <w:szCs w:val="28"/>
        </w:rPr>
        <w:t>Del turno del recurso de revisión.</w:t>
      </w:r>
    </w:p>
    <w:p w14:paraId="0BFD5FA3" w14:textId="4A0F3AA5"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Medio de impugnación que le fue turnado al </w:t>
      </w:r>
      <w:r w:rsidRPr="00A364C5">
        <w:rPr>
          <w:rFonts w:ascii="Palatino Linotype" w:eastAsiaTheme="minorHAnsi" w:hAnsi="Palatino Linotype" w:cs="Arial"/>
          <w:b/>
          <w:bCs/>
          <w:lang w:eastAsia="en-US"/>
        </w:rPr>
        <w:t>Comisionado Presidente José Martínez Vilchis</w:t>
      </w:r>
      <w:r w:rsidRPr="00A364C5">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F087A" w:rsidRPr="00A364C5">
        <w:rPr>
          <w:rFonts w:ascii="Palatino Linotype" w:eastAsiaTheme="minorHAnsi" w:hAnsi="Palatino Linotype" w:cs="Arial"/>
        </w:rPr>
        <w:t>veintiocho de septiembre</w:t>
      </w:r>
      <w:r w:rsidRPr="00A364C5">
        <w:rPr>
          <w:rFonts w:ascii="Palatino Linotype" w:eastAsiaTheme="minorHAnsi" w:hAnsi="Palatino Linotype" w:cs="Arial"/>
          <w:lang w:eastAsia="en-US"/>
        </w:rPr>
        <w:t xml:space="preserve"> de dos mil veintidós, determinándose en él, un plazo de siete días para que las partes manifestaran lo que a su derecho corresponda en términos del numeral ya citado.</w:t>
      </w:r>
    </w:p>
    <w:p w14:paraId="315A17BA" w14:textId="77777777" w:rsidR="00717D9D" w:rsidRPr="00A364C5" w:rsidRDefault="00717D9D" w:rsidP="00BF5A53">
      <w:pPr>
        <w:spacing w:line="360" w:lineRule="auto"/>
        <w:jc w:val="both"/>
        <w:rPr>
          <w:rFonts w:ascii="Palatino Linotype" w:hAnsi="Palatino Linotype" w:cs="Arial"/>
          <w:b/>
          <w:sz w:val="28"/>
        </w:rPr>
      </w:pPr>
    </w:p>
    <w:p w14:paraId="124AA531" w14:textId="6A754EBA" w:rsidR="00BF5A53" w:rsidRPr="00A364C5" w:rsidRDefault="00BF5A53" w:rsidP="00BF5A53">
      <w:pPr>
        <w:spacing w:line="360" w:lineRule="auto"/>
        <w:jc w:val="both"/>
        <w:rPr>
          <w:rFonts w:ascii="Palatino Linotype" w:hAnsi="Palatino Linotype" w:cs="Arial"/>
          <w:b/>
          <w:lang w:val="es-ES" w:eastAsia="es-ES"/>
        </w:rPr>
      </w:pPr>
      <w:r w:rsidRPr="00A364C5">
        <w:rPr>
          <w:rFonts w:ascii="Palatino Linotype" w:hAnsi="Palatino Linotype" w:cs="Arial"/>
          <w:b/>
          <w:sz w:val="28"/>
        </w:rPr>
        <w:t>QUINTO</w:t>
      </w:r>
      <w:r w:rsidRPr="00A364C5">
        <w:rPr>
          <w:rFonts w:ascii="Palatino Linotype" w:hAnsi="Palatino Linotype" w:cs="Arial"/>
          <w:b/>
        </w:rPr>
        <w:t xml:space="preserve">. </w:t>
      </w:r>
      <w:r w:rsidRPr="00A364C5">
        <w:rPr>
          <w:rFonts w:ascii="Palatino Linotype" w:hAnsi="Palatino Linotype" w:cs="Arial"/>
          <w:b/>
          <w:sz w:val="28"/>
          <w:szCs w:val="28"/>
        </w:rPr>
        <w:t>De la etapa de instrucción.</w:t>
      </w:r>
    </w:p>
    <w:p w14:paraId="3F3DC0E6" w14:textId="77777777" w:rsidR="00717D9D" w:rsidRPr="00A364C5" w:rsidRDefault="00717D9D" w:rsidP="00717D9D">
      <w:pPr>
        <w:spacing w:line="360" w:lineRule="auto"/>
        <w:jc w:val="both"/>
        <w:rPr>
          <w:rFonts w:ascii="Palatino Linotype" w:hAnsi="Palatino Linotype" w:cs="Arial"/>
        </w:rPr>
      </w:pPr>
      <w:r w:rsidRPr="00A364C5">
        <w:rPr>
          <w:rFonts w:ascii="Palatino Linotype" w:hAnsi="Palatino Linotype" w:cs="Arial"/>
        </w:rPr>
        <w:t xml:space="preserve">Así, una vez abierta la etapa de instrucción, en el sumario se observa que </w:t>
      </w:r>
      <w:r w:rsidRPr="00A364C5">
        <w:rPr>
          <w:rFonts w:ascii="Palatino Linotype" w:hAnsi="Palatino Linotype" w:cs="Arial"/>
          <w:b/>
          <w:bCs/>
        </w:rPr>
        <w:t>El Sujeto Obligado</w:t>
      </w:r>
      <w:r w:rsidRPr="00A364C5">
        <w:rPr>
          <w:rFonts w:ascii="Palatino Linotype" w:hAnsi="Palatino Linotype" w:cs="Arial"/>
        </w:rPr>
        <w:t xml:space="preserve"> fue omiso en remitir su informe justificado, por su parte, </w:t>
      </w:r>
      <w:r w:rsidRPr="00A364C5">
        <w:rPr>
          <w:rFonts w:ascii="Palatino Linotype" w:hAnsi="Palatino Linotype" w:cs="Arial"/>
          <w:b/>
          <w:bCs/>
        </w:rPr>
        <w:t>La Recurrente</w:t>
      </w:r>
      <w:r w:rsidRPr="00A364C5">
        <w:rPr>
          <w:rFonts w:ascii="Palatino Linotype" w:hAnsi="Palatino Linotype" w:cs="Arial"/>
        </w:rPr>
        <w:t>, tampoco realizó alegatos, pruebas o manifestaciones, finalmente se advierte de las constancias que integran el presente expediente, que no existe prueba alguna que deba desahogarse.</w:t>
      </w:r>
    </w:p>
    <w:p w14:paraId="3F1E1FA1" w14:textId="77777777" w:rsidR="00717D9D" w:rsidRPr="00A364C5" w:rsidRDefault="00717D9D" w:rsidP="00717D9D">
      <w:pPr>
        <w:spacing w:line="360" w:lineRule="auto"/>
        <w:jc w:val="both"/>
        <w:rPr>
          <w:rFonts w:ascii="Palatino Linotype" w:hAnsi="Palatino Linotype" w:cs="Arial"/>
        </w:rPr>
      </w:pPr>
      <w:r w:rsidRPr="00A364C5">
        <w:rPr>
          <w:rFonts w:ascii="Palatino Linotype" w:hAnsi="Palatino Linotype" w:cs="Arial"/>
        </w:rPr>
        <w:t xml:space="preserve"> </w:t>
      </w:r>
    </w:p>
    <w:p w14:paraId="01B048CC" w14:textId="77777777" w:rsidR="00717D9D" w:rsidRPr="00A364C5" w:rsidRDefault="00717D9D" w:rsidP="00717D9D">
      <w:pPr>
        <w:spacing w:line="360" w:lineRule="auto"/>
        <w:jc w:val="both"/>
        <w:rPr>
          <w:rFonts w:ascii="Palatino Linotype" w:hAnsi="Palatino Linotype" w:cs="Arial"/>
        </w:rPr>
      </w:pPr>
      <w:r w:rsidRPr="00A364C5">
        <w:rPr>
          <w:rFonts w:ascii="Palatino Linotype" w:hAnsi="Palatino Linotype" w:cs="Arial"/>
        </w:rPr>
        <w:t xml:space="preserve">Así mismo se aprecia que no se llevaron a cabo audiencias durante la sustanciación del recurso de revisión, ni se ofrecieron pruebas por parte del hoy </w:t>
      </w:r>
      <w:r w:rsidRPr="00A364C5">
        <w:rPr>
          <w:rFonts w:ascii="Palatino Linotype" w:hAnsi="Palatino Linotype" w:cs="Arial"/>
          <w:b/>
        </w:rPr>
        <w:t>Recurrente</w:t>
      </w:r>
      <w:r w:rsidRPr="00A364C5">
        <w:rPr>
          <w:rFonts w:ascii="Palatino Linotype" w:hAnsi="Palatino Linotype" w:cs="Arial"/>
        </w:rPr>
        <w:t>; todo lo anterior en términos de los artículos 185 fracciones II y IV, y 195 de la Ley de Transparencia y Acceso a la Información Pública del Estado de México y Municipios.</w:t>
      </w:r>
    </w:p>
    <w:p w14:paraId="0250FC96" w14:textId="77777777" w:rsidR="00BF5A53" w:rsidRPr="00A364C5" w:rsidRDefault="00BF5A53" w:rsidP="00BF5A53">
      <w:pPr>
        <w:spacing w:line="360" w:lineRule="auto"/>
        <w:jc w:val="both"/>
        <w:rPr>
          <w:rFonts w:ascii="Palatino Linotype" w:hAnsi="Palatino Linotype"/>
        </w:rPr>
      </w:pPr>
    </w:p>
    <w:p w14:paraId="77F6C19C" w14:textId="77777777" w:rsidR="00BF5A53" w:rsidRPr="00A364C5" w:rsidRDefault="00BF5A53" w:rsidP="00BF5A53">
      <w:pPr>
        <w:spacing w:line="360" w:lineRule="auto"/>
        <w:jc w:val="both"/>
        <w:rPr>
          <w:rFonts w:ascii="Palatino Linotype" w:hAnsi="Palatino Linotype"/>
          <w:b/>
          <w:sz w:val="28"/>
          <w:szCs w:val="28"/>
        </w:rPr>
      </w:pPr>
      <w:r w:rsidRPr="00A364C5">
        <w:rPr>
          <w:rFonts w:ascii="Palatino Linotype" w:hAnsi="Palatino Linotype"/>
          <w:b/>
          <w:sz w:val="28"/>
          <w:szCs w:val="28"/>
        </w:rPr>
        <w:t>SEXTO. Del cierre de instrucción.</w:t>
      </w:r>
      <w:r w:rsidRPr="00A364C5">
        <w:rPr>
          <w:rFonts w:ascii="Palatino Linotype" w:hAnsi="Palatino Linotype"/>
          <w:b/>
          <w:sz w:val="28"/>
          <w:szCs w:val="28"/>
        </w:rPr>
        <w:tab/>
      </w:r>
    </w:p>
    <w:p w14:paraId="506E6393" w14:textId="7B721F5F" w:rsidR="00BF5A53" w:rsidRPr="00A364C5" w:rsidRDefault="00BF5A53" w:rsidP="00BF5A53">
      <w:pPr>
        <w:spacing w:line="360" w:lineRule="auto"/>
        <w:jc w:val="both"/>
        <w:rPr>
          <w:rFonts w:ascii="Palatino Linotype" w:hAnsi="Palatino Linotype"/>
        </w:rPr>
      </w:pPr>
      <w:r w:rsidRPr="00A364C5">
        <w:rPr>
          <w:rFonts w:ascii="Palatino Linotype" w:hAnsi="Palatino Linotype"/>
        </w:rPr>
        <w:t xml:space="preserve">Una vez transcurrido el término legal, se decretó el cierre de instrucción en fecha </w:t>
      </w:r>
      <w:r w:rsidR="00717D9D" w:rsidRPr="00A364C5">
        <w:rPr>
          <w:rFonts w:ascii="Palatino Linotype" w:hAnsi="Palatino Linotype"/>
        </w:rPr>
        <w:t xml:space="preserve">doce de octubre </w:t>
      </w:r>
      <w:r w:rsidRPr="00A364C5">
        <w:rPr>
          <w:rFonts w:ascii="Palatino Linotype" w:hAnsi="Palatino Linotype"/>
        </w:rPr>
        <w:t xml:space="preserve">de dos mil veintidós, en términos del artículo 185 Fracción VI de la Ley de </w:t>
      </w:r>
      <w:r w:rsidRPr="00A364C5">
        <w:rPr>
          <w:rFonts w:ascii="Palatino Linotype" w:hAnsi="Palatino Linotype"/>
        </w:rPr>
        <w:lastRenderedPageBreak/>
        <w:t>Transparencia y Acceso a la Información Pública del Estado de México y Municipios, iniciando el término legal para dictar resolución definitiva del asunto.</w:t>
      </w:r>
    </w:p>
    <w:p w14:paraId="35EEF085" w14:textId="77777777" w:rsidR="00BF5A53" w:rsidRPr="00A364C5" w:rsidRDefault="00BF5A53" w:rsidP="00BF5A53">
      <w:pPr>
        <w:spacing w:line="360" w:lineRule="auto"/>
        <w:jc w:val="both"/>
        <w:rPr>
          <w:rFonts w:ascii="Palatino Linotype" w:hAnsi="Palatino Linotype"/>
        </w:rPr>
      </w:pPr>
    </w:p>
    <w:p w14:paraId="4E6A3B79" w14:textId="1FC4A904" w:rsidR="001A4D88" w:rsidRPr="00A364C5" w:rsidRDefault="001A4D88" w:rsidP="001A4D88">
      <w:pPr>
        <w:spacing w:line="360" w:lineRule="auto"/>
        <w:jc w:val="both"/>
        <w:rPr>
          <w:rFonts w:ascii="Palatino Linotype" w:hAnsi="Palatino Linotype" w:cs="Arial"/>
          <w:b/>
        </w:rPr>
      </w:pPr>
      <w:r w:rsidRPr="00A364C5">
        <w:rPr>
          <w:rFonts w:ascii="Palatino Linotype" w:hAnsi="Palatino Linotype" w:cs="Arial"/>
          <w:b/>
          <w:sz w:val="28"/>
          <w:szCs w:val="28"/>
        </w:rPr>
        <w:t>SÉPTIMO. De la ampliación de plazo para resolver.</w:t>
      </w:r>
    </w:p>
    <w:p w14:paraId="5C786CE5" w14:textId="3F82EE35" w:rsidR="001A4D88" w:rsidRPr="00A364C5" w:rsidRDefault="001A4D88" w:rsidP="001A4D88">
      <w:pPr>
        <w:spacing w:line="360" w:lineRule="auto"/>
        <w:jc w:val="both"/>
        <w:rPr>
          <w:rFonts w:ascii="Palatino Linotype" w:hAnsi="Palatino Linotype"/>
        </w:rPr>
      </w:pPr>
      <w:r w:rsidRPr="00A364C5">
        <w:rPr>
          <w:rFonts w:ascii="Palatino Linotype" w:hAnsi="Palatino Linotype"/>
        </w:rPr>
        <w:t>En fecha nueve de noviembre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1622021" w14:textId="77777777" w:rsidR="00BF5A53" w:rsidRPr="00A364C5" w:rsidRDefault="00BF5A53" w:rsidP="00BF5A53">
      <w:pPr>
        <w:spacing w:before="240" w:line="360" w:lineRule="auto"/>
        <w:jc w:val="center"/>
        <w:rPr>
          <w:rFonts w:ascii="Palatino Linotype" w:hAnsi="Palatino Linotype" w:cs="Arial"/>
          <w:b/>
          <w:sz w:val="28"/>
        </w:rPr>
      </w:pPr>
      <w:r w:rsidRPr="00A364C5">
        <w:rPr>
          <w:rFonts w:ascii="Palatino Linotype" w:hAnsi="Palatino Linotype" w:cs="Arial"/>
          <w:b/>
          <w:sz w:val="28"/>
        </w:rPr>
        <w:t xml:space="preserve">C O N S I D E R A N D O </w:t>
      </w:r>
    </w:p>
    <w:p w14:paraId="4C776682" w14:textId="77777777" w:rsidR="00BF5A53" w:rsidRPr="00A364C5" w:rsidRDefault="00BF5A53" w:rsidP="00BF5A53">
      <w:pPr>
        <w:spacing w:line="360" w:lineRule="auto"/>
        <w:jc w:val="both"/>
        <w:rPr>
          <w:rFonts w:ascii="Palatino Linotype" w:hAnsi="Palatino Linotype" w:cs="Arial"/>
          <w:b/>
          <w:sz w:val="28"/>
        </w:rPr>
      </w:pPr>
    </w:p>
    <w:p w14:paraId="1BA45EDF" w14:textId="77777777" w:rsidR="00BF5A53" w:rsidRPr="00A364C5" w:rsidRDefault="00BF5A53" w:rsidP="00BF5A53">
      <w:pPr>
        <w:spacing w:line="360" w:lineRule="auto"/>
        <w:jc w:val="both"/>
        <w:rPr>
          <w:rFonts w:ascii="Palatino Linotype" w:hAnsi="Palatino Linotype" w:cs="Arial"/>
        </w:rPr>
      </w:pPr>
      <w:r w:rsidRPr="00A364C5">
        <w:rPr>
          <w:rFonts w:ascii="Palatino Linotype" w:hAnsi="Palatino Linotype" w:cs="Arial"/>
          <w:b/>
          <w:sz w:val="28"/>
        </w:rPr>
        <w:t>PRIMERO.</w:t>
      </w:r>
      <w:r w:rsidRPr="00A364C5">
        <w:rPr>
          <w:rFonts w:ascii="Palatino Linotype" w:hAnsi="Palatino Linotype" w:cs="Arial"/>
          <w:b/>
        </w:rPr>
        <w:t xml:space="preserve"> </w:t>
      </w:r>
      <w:r w:rsidRPr="00A364C5">
        <w:rPr>
          <w:rFonts w:ascii="Palatino Linotype" w:hAnsi="Palatino Linotype" w:cs="Arial"/>
          <w:b/>
          <w:sz w:val="28"/>
          <w:szCs w:val="28"/>
        </w:rPr>
        <w:t>De la competencia</w:t>
      </w:r>
      <w:r w:rsidRPr="00A364C5">
        <w:rPr>
          <w:rFonts w:ascii="Palatino Linotype" w:hAnsi="Palatino Linotype" w:cs="Arial"/>
          <w:sz w:val="28"/>
          <w:szCs w:val="28"/>
        </w:rPr>
        <w:t>.</w:t>
      </w:r>
    </w:p>
    <w:p w14:paraId="0BD85C18" w14:textId="77777777" w:rsidR="00BF5A53" w:rsidRPr="00A364C5" w:rsidRDefault="00BF5A53" w:rsidP="00BF5A53">
      <w:pPr>
        <w:spacing w:line="360" w:lineRule="auto"/>
        <w:jc w:val="both"/>
        <w:rPr>
          <w:rFonts w:ascii="Palatino Linotype" w:hAnsi="Palatino Linotype"/>
        </w:rPr>
      </w:pPr>
      <w:r w:rsidRPr="00A364C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651B859"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b/>
          <w:sz w:val="28"/>
          <w:lang w:val="es-ES"/>
        </w:rPr>
      </w:pPr>
    </w:p>
    <w:p w14:paraId="0819E795"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b/>
        </w:rPr>
      </w:pPr>
      <w:r w:rsidRPr="00A364C5">
        <w:rPr>
          <w:rFonts w:ascii="Palatino Linotype" w:hAnsi="Palatino Linotype" w:cs="Arial"/>
          <w:b/>
          <w:sz w:val="28"/>
        </w:rPr>
        <w:t>SEGUNDO</w:t>
      </w:r>
      <w:r w:rsidRPr="00A364C5">
        <w:rPr>
          <w:rFonts w:ascii="Palatino Linotype" w:hAnsi="Palatino Linotype" w:cs="Arial"/>
          <w:b/>
        </w:rPr>
        <w:t xml:space="preserve">. </w:t>
      </w:r>
      <w:r w:rsidRPr="00A364C5">
        <w:rPr>
          <w:rFonts w:ascii="Palatino Linotype" w:hAnsi="Palatino Linotype" w:cs="Arial"/>
          <w:b/>
          <w:sz w:val="28"/>
          <w:szCs w:val="28"/>
        </w:rPr>
        <w:t>Sobre los alcances del recurso de revisión.</w:t>
      </w:r>
      <w:r w:rsidRPr="00A364C5">
        <w:rPr>
          <w:rFonts w:ascii="Palatino Linotype" w:hAnsi="Palatino Linotype" w:cs="Arial"/>
          <w:b/>
        </w:rPr>
        <w:t xml:space="preserve"> </w:t>
      </w:r>
    </w:p>
    <w:p w14:paraId="64D5E9E9"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r w:rsidRPr="00A364C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D7B84FB"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p>
    <w:p w14:paraId="06A97C43" w14:textId="77777777" w:rsidR="00BF5A53" w:rsidRPr="00A364C5" w:rsidRDefault="00BF5A53" w:rsidP="00BF5A53">
      <w:pPr>
        <w:spacing w:line="360" w:lineRule="auto"/>
        <w:jc w:val="both"/>
        <w:rPr>
          <w:rFonts w:ascii="Palatino Linotype" w:hAnsi="Palatino Linotype"/>
          <w:b/>
          <w:sz w:val="26"/>
          <w:szCs w:val="26"/>
        </w:rPr>
      </w:pPr>
      <w:r w:rsidRPr="00A364C5">
        <w:rPr>
          <w:rFonts w:ascii="Palatino Linotype" w:hAnsi="Palatino Linotype"/>
          <w:b/>
          <w:sz w:val="26"/>
          <w:szCs w:val="26"/>
        </w:rPr>
        <w:t>TERCERO. Cuestiones de previo y especial pronunciamiento.</w:t>
      </w:r>
    </w:p>
    <w:p w14:paraId="2F10B92F" w14:textId="77777777" w:rsidR="00BF5A53" w:rsidRPr="00A364C5" w:rsidRDefault="00BF5A53" w:rsidP="00BF5A53">
      <w:pPr>
        <w:spacing w:line="360" w:lineRule="auto"/>
        <w:jc w:val="both"/>
        <w:rPr>
          <w:rFonts w:ascii="Palatino Linotype" w:hAnsi="Palatino Linotype"/>
        </w:rPr>
      </w:pPr>
      <w:r w:rsidRPr="00A364C5">
        <w:rPr>
          <w:rFonts w:ascii="Palatino Linotype" w:hAnsi="Palatino Linotype"/>
        </w:rPr>
        <w:t xml:space="preserve">El Recurso de Revisión en estudio contiene los elementos normativos de validez exigidos en la Ley de Transparencia y </w:t>
      </w:r>
      <w:r w:rsidRPr="00A364C5">
        <w:rPr>
          <w:rFonts w:ascii="Palatino Linotype" w:hAnsi="Palatino Linotype"/>
          <w:lang w:val="es-ES_tradnl"/>
        </w:rPr>
        <w:t>Acceso a la Información Pública del Estado de México y Municipios</w:t>
      </w:r>
      <w:r w:rsidRPr="00A364C5">
        <w:rPr>
          <w:rFonts w:ascii="Palatino Linotype" w:hAnsi="Palatino Linotype"/>
        </w:rPr>
        <w:t>, establecidos en el artículo 180 que enuncia:</w:t>
      </w:r>
    </w:p>
    <w:p w14:paraId="2F9D054F" w14:textId="77777777" w:rsidR="00BF5A53" w:rsidRPr="00A364C5" w:rsidRDefault="00BF5A53" w:rsidP="00BF5A53">
      <w:pPr>
        <w:autoSpaceDE w:val="0"/>
        <w:autoSpaceDN w:val="0"/>
        <w:adjustRightInd w:val="0"/>
        <w:spacing w:before="240" w:line="360" w:lineRule="auto"/>
        <w:jc w:val="both"/>
        <w:rPr>
          <w:rFonts w:ascii="Palatino Linotype" w:hAnsi="Palatino Linotype"/>
          <w:sz w:val="10"/>
        </w:rPr>
      </w:pPr>
    </w:p>
    <w:p w14:paraId="35E17B3F"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b/>
          <w:i/>
        </w:rPr>
        <w:t xml:space="preserve">“Artículo 180. </w:t>
      </w:r>
      <w:r w:rsidRPr="00A364C5">
        <w:rPr>
          <w:rFonts w:ascii="Palatino Linotype" w:hAnsi="Palatino Linotype"/>
          <w:i/>
        </w:rPr>
        <w:t>El recurso de revisión contendrá:</w:t>
      </w:r>
    </w:p>
    <w:p w14:paraId="2641E7AB"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t>I. El sujeto obligado ante la cual se presentó la solicitud;</w:t>
      </w:r>
    </w:p>
    <w:p w14:paraId="49616569"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b/>
          <w:i/>
        </w:rPr>
        <w:t>II. El nombre del solicitante que recurre</w:t>
      </w:r>
      <w:r w:rsidRPr="00A364C5">
        <w:rPr>
          <w:rFonts w:ascii="Palatino Linotype" w:hAnsi="Palatino Linotype"/>
          <w:i/>
        </w:rPr>
        <w:t xml:space="preserve"> o de su representante y, en su caso, del tercero interesado, así como la dirección o medio que señale para recibir notificaciones;</w:t>
      </w:r>
    </w:p>
    <w:p w14:paraId="387C4244"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t>III. El número de folio de respuesta de la solicitud de acceso;</w:t>
      </w:r>
    </w:p>
    <w:p w14:paraId="1206EB5F"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t>IV. La fecha en que fue notificada la respuesta al solicitante o tuvo conocimiento del acto reclamado, o de presentación de la solicitud, en caso de falta de respuesta;</w:t>
      </w:r>
    </w:p>
    <w:p w14:paraId="2E80459F"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t>V. El acto que se recurre;</w:t>
      </w:r>
    </w:p>
    <w:p w14:paraId="09FBC1C0"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t>VI. Las razones o motivos de inconformidad;</w:t>
      </w:r>
    </w:p>
    <w:p w14:paraId="1A44A630"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lastRenderedPageBreak/>
        <w:t>VII. La copia de la respuesta que se impugna y, en su caso, de la notificación correspondiente, en el caso de respuesta de la solicitud; y</w:t>
      </w:r>
    </w:p>
    <w:p w14:paraId="56A84532"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t>VIII. Firma del recurrente, en su caso, cuando se presente por escrito, requisito sin el cual se dará trámite al recurso.</w:t>
      </w:r>
    </w:p>
    <w:p w14:paraId="10736D21" w14:textId="77777777" w:rsidR="00BF5A53" w:rsidRPr="00A364C5" w:rsidRDefault="00BF5A53" w:rsidP="00BF5A53">
      <w:pPr>
        <w:ind w:left="851" w:right="851"/>
        <w:jc w:val="both"/>
        <w:rPr>
          <w:rFonts w:ascii="Palatino Linotype" w:hAnsi="Palatino Linotype"/>
          <w:i/>
        </w:rPr>
      </w:pPr>
    </w:p>
    <w:p w14:paraId="372E35EC"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t>Adicionalmente, se podrán anexar las pruebas y demás elementos que considere procedentes someter a juicio del Instituto.</w:t>
      </w:r>
    </w:p>
    <w:p w14:paraId="02D77BA6" w14:textId="77777777" w:rsidR="00BF5A53" w:rsidRPr="00A364C5" w:rsidRDefault="00BF5A53" w:rsidP="00BF5A53">
      <w:pPr>
        <w:ind w:left="851" w:right="851"/>
        <w:jc w:val="both"/>
        <w:rPr>
          <w:rFonts w:ascii="Palatino Linotype" w:hAnsi="Palatino Linotype"/>
          <w:i/>
        </w:rPr>
      </w:pPr>
    </w:p>
    <w:p w14:paraId="1FAF4BC6"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i/>
        </w:rPr>
        <w:t>En ningún caso será necesario que el particular ratifique el recurso de revisión interpuesto.</w:t>
      </w:r>
    </w:p>
    <w:p w14:paraId="22FAB4D0" w14:textId="77777777" w:rsidR="00BF5A53" w:rsidRPr="00A364C5" w:rsidRDefault="00BF5A53" w:rsidP="00BF5A53">
      <w:pPr>
        <w:ind w:left="851" w:right="851"/>
        <w:jc w:val="both"/>
        <w:rPr>
          <w:rFonts w:ascii="Palatino Linotype" w:hAnsi="Palatino Linotype"/>
          <w:i/>
        </w:rPr>
      </w:pPr>
    </w:p>
    <w:p w14:paraId="06F75DCB" w14:textId="77777777" w:rsidR="00BF5A53" w:rsidRPr="00A364C5" w:rsidRDefault="00BF5A53" w:rsidP="00BF5A53">
      <w:pPr>
        <w:ind w:left="851" w:right="851"/>
        <w:jc w:val="both"/>
        <w:rPr>
          <w:rFonts w:ascii="Palatino Linotype" w:hAnsi="Palatino Linotype"/>
          <w:i/>
        </w:rPr>
      </w:pPr>
      <w:r w:rsidRPr="00A364C5">
        <w:rPr>
          <w:rFonts w:ascii="Palatino Linotype" w:hAnsi="Palatino Linotype"/>
          <w:b/>
          <w:i/>
        </w:rPr>
        <w:t>En caso de que el recurso se interponga de manera electrónica no será indispensable que contengan los requisitos establecidos en las fracciones II</w:t>
      </w:r>
      <w:r w:rsidRPr="00A364C5">
        <w:rPr>
          <w:rFonts w:ascii="Palatino Linotype" w:hAnsi="Palatino Linotype"/>
          <w:i/>
        </w:rPr>
        <w:t>, IV, VII y VIII.”</w:t>
      </w:r>
    </w:p>
    <w:p w14:paraId="5AD5DA22" w14:textId="77777777" w:rsidR="00BF5A53" w:rsidRPr="00A364C5" w:rsidRDefault="00BF5A53" w:rsidP="00BF5A53">
      <w:pPr>
        <w:ind w:left="851" w:right="851"/>
        <w:jc w:val="right"/>
        <w:rPr>
          <w:rFonts w:ascii="Palatino Linotype" w:hAnsi="Palatino Linotype"/>
          <w:b/>
          <w:i/>
        </w:rPr>
      </w:pPr>
      <w:r w:rsidRPr="00A364C5">
        <w:rPr>
          <w:rFonts w:ascii="Palatino Linotype" w:hAnsi="Palatino Linotype"/>
          <w:b/>
          <w:i/>
        </w:rPr>
        <w:t>[Énfasis añadido]</w:t>
      </w:r>
    </w:p>
    <w:p w14:paraId="591E3CB1" w14:textId="77777777" w:rsidR="00BF5A53" w:rsidRPr="00A364C5" w:rsidRDefault="00BF5A53" w:rsidP="00BF5A53">
      <w:pPr>
        <w:spacing w:line="276" w:lineRule="auto"/>
        <w:ind w:left="851"/>
        <w:jc w:val="right"/>
        <w:rPr>
          <w:rFonts w:ascii="Palatino Linotype" w:hAnsi="Palatino Linotype"/>
          <w:b/>
          <w:i/>
        </w:rPr>
      </w:pPr>
    </w:p>
    <w:p w14:paraId="780B332E" w14:textId="77777777" w:rsidR="00BF5A53" w:rsidRPr="00A364C5" w:rsidRDefault="00BF5A53" w:rsidP="00BF5A53">
      <w:pPr>
        <w:spacing w:before="240" w:after="240" w:line="360" w:lineRule="auto"/>
        <w:jc w:val="both"/>
        <w:rPr>
          <w:rFonts w:ascii="Palatino Linotype" w:eastAsia="Calibri" w:hAnsi="Palatino Linotype"/>
        </w:rPr>
      </w:pPr>
      <w:r w:rsidRPr="00A364C5">
        <w:rPr>
          <w:rFonts w:ascii="Palatino Linotype" w:eastAsia="Calibri" w:hAnsi="Palatino Linotype" w:cs="Segoe UI"/>
        </w:rPr>
        <w:t>Cabe señalar que el</w:t>
      </w:r>
      <w:r w:rsidRPr="00A364C5">
        <w:rPr>
          <w:rFonts w:ascii="Palatino Linotype" w:eastAsia="Calibri" w:hAnsi="Palatino Linotype" w:cs="Segoe UI"/>
          <w:b/>
        </w:rPr>
        <w:t xml:space="preserve"> Recurrente</w:t>
      </w:r>
      <w:r w:rsidRPr="00A364C5">
        <w:rPr>
          <w:rFonts w:ascii="Palatino Linotype" w:eastAsia="Calibri" w:hAnsi="Palatino Linotype" w:cs="Segoe UI"/>
        </w:rPr>
        <w:t xml:space="preserve"> no proporcionó un nombre para ser identificado</w:t>
      </w:r>
      <w:r w:rsidRPr="00A364C5">
        <w:rPr>
          <w:rFonts w:ascii="Palatino Linotype" w:eastAsia="Yu Mincho" w:hAnsi="Palatino Linotype"/>
        </w:rPr>
        <w:t>.</w:t>
      </w:r>
      <w:r w:rsidRPr="00A364C5">
        <w:rPr>
          <w:rFonts w:ascii="Palatino Linotype" w:eastAsia="Yu Mincho" w:hAnsi="Palatino Linotype"/>
          <w:b/>
        </w:rPr>
        <w:t xml:space="preserve"> </w:t>
      </w:r>
      <w:r w:rsidRPr="00A364C5">
        <w:rPr>
          <w:rFonts w:ascii="Palatino Linotype" w:eastAsia="Calibri" w:hAnsi="Palatino Linotype"/>
        </w:rPr>
        <w:t>No obstante lo anterior, no proporcionar un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B76697" w14:textId="77777777" w:rsidR="00BF5A53" w:rsidRPr="00A364C5" w:rsidRDefault="00BF5A53" w:rsidP="00BF5A53">
      <w:pPr>
        <w:spacing w:before="240" w:after="240" w:line="360" w:lineRule="auto"/>
        <w:jc w:val="both"/>
        <w:rPr>
          <w:rFonts w:ascii="Palatino Linotype" w:eastAsia="Calibri" w:hAnsi="Palatino Linotype"/>
          <w:sz w:val="10"/>
        </w:rPr>
      </w:pPr>
    </w:p>
    <w:p w14:paraId="76E7AADC" w14:textId="77777777" w:rsidR="00BF5A53" w:rsidRPr="00A364C5" w:rsidRDefault="00BF5A53" w:rsidP="00BF5A53">
      <w:pPr>
        <w:spacing w:before="240" w:after="240"/>
        <w:ind w:left="851" w:right="900"/>
        <w:jc w:val="both"/>
        <w:rPr>
          <w:rFonts w:ascii="Palatino Linotype" w:eastAsia="Calibri" w:hAnsi="Palatino Linotype"/>
          <w:i/>
        </w:rPr>
      </w:pPr>
      <w:r w:rsidRPr="00A364C5">
        <w:rPr>
          <w:rFonts w:ascii="Palatino Linotype" w:eastAsia="Calibri" w:hAnsi="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3092AB5D" w14:textId="77777777" w:rsidR="00BF5A53" w:rsidRPr="00A364C5" w:rsidRDefault="00BF5A53" w:rsidP="00BF5A53">
      <w:pPr>
        <w:spacing w:before="240" w:after="240"/>
        <w:ind w:left="851" w:right="900"/>
        <w:jc w:val="both"/>
        <w:rPr>
          <w:rFonts w:ascii="Palatino Linotype" w:eastAsia="Calibri" w:hAnsi="Palatino Linotype"/>
          <w:i/>
        </w:rPr>
      </w:pPr>
    </w:p>
    <w:p w14:paraId="05C4E8EE" w14:textId="77777777" w:rsidR="00BF5A53" w:rsidRPr="00A364C5" w:rsidRDefault="00BF5A53" w:rsidP="00BF5A53">
      <w:pPr>
        <w:spacing w:before="240" w:after="240" w:line="360" w:lineRule="auto"/>
        <w:jc w:val="both"/>
        <w:rPr>
          <w:rFonts w:ascii="Palatino Linotype" w:eastAsia="Calibri" w:hAnsi="Palatino Linotype"/>
        </w:rPr>
      </w:pPr>
      <w:r w:rsidRPr="00A364C5">
        <w:rPr>
          <w:rFonts w:ascii="Palatino Linotype" w:eastAsia="Calibri" w:hAnsi="Palatino Linotype"/>
        </w:rPr>
        <w:t xml:space="preserve">Robusteciendo lo anterior se encuentra lo dispuesto en los artículos 6, Apartado A, fracciones III y IV de la Constitución Política de los Estados Unidos Mexicanos y 5 </w:t>
      </w:r>
      <w:r w:rsidRPr="00A364C5">
        <w:rPr>
          <w:rFonts w:ascii="Palatino Linotype" w:eastAsia="Calibri" w:hAnsi="Palatino Linotype"/>
        </w:rPr>
        <w:lastRenderedPageBreak/>
        <w:t>párrafos vigésimo, vigésimo primero</w:t>
      </w:r>
      <w:r w:rsidRPr="00A364C5">
        <w:rPr>
          <w:rFonts w:ascii="Palatino Linotype" w:hAnsi="Palatino Linotype"/>
        </w:rPr>
        <w:t xml:space="preserve"> y vigésimo segundo</w:t>
      </w:r>
      <w:r w:rsidRPr="00A364C5">
        <w:rPr>
          <w:rFonts w:ascii="Palatino Linotype" w:eastAsia="Calibri" w:hAnsi="Palatino Linotype"/>
        </w:rPr>
        <w:t>, de la Constitución Política del Estado Libre y Soberano de México, se establece lo siguiente:</w:t>
      </w:r>
    </w:p>
    <w:p w14:paraId="6E289347" w14:textId="77777777" w:rsidR="00BF5A53" w:rsidRPr="00A364C5" w:rsidRDefault="00BF5A53" w:rsidP="00BF5A53">
      <w:pPr>
        <w:spacing w:before="120" w:after="120"/>
        <w:ind w:left="851" w:right="851"/>
        <w:jc w:val="center"/>
        <w:rPr>
          <w:rFonts w:ascii="Palatino Linotype" w:eastAsia="Calibri" w:hAnsi="Palatino Linotype"/>
          <w:b/>
          <w:i/>
        </w:rPr>
      </w:pPr>
      <w:r w:rsidRPr="00A364C5">
        <w:rPr>
          <w:rFonts w:ascii="Palatino Linotype" w:eastAsia="Calibri" w:hAnsi="Palatino Linotype"/>
          <w:b/>
          <w:i/>
        </w:rPr>
        <w:t>Constitución Política de los Estados Unidos Mexicanos</w:t>
      </w:r>
    </w:p>
    <w:p w14:paraId="25A6FA10"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w:t>
      </w:r>
      <w:r w:rsidRPr="00A364C5">
        <w:rPr>
          <w:rFonts w:ascii="Palatino Linotype" w:eastAsia="Calibri" w:hAnsi="Palatino Linotype"/>
          <w:b/>
          <w:i/>
        </w:rPr>
        <w:t>Artículo 6</w:t>
      </w:r>
      <w:r w:rsidRPr="00A364C5">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1D4079D"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w:t>
      </w:r>
    </w:p>
    <w:p w14:paraId="0E34D6AC"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 xml:space="preserve">Para efectos de lo dispuesto en el presente artículo se observará lo siguiente: </w:t>
      </w:r>
    </w:p>
    <w:p w14:paraId="1C1C46A6"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03CF10B2"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w:t>
      </w:r>
    </w:p>
    <w:p w14:paraId="39C02D98"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1CA1EB26"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0AC6DCDC" w14:textId="77777777" w:rsidR="00BF5A53" w:rsidRPr="00A364C5" w:rsidRDefault="00BF5A53" w:rsidP="00BF5A53">
      <w:pPr>
        <w:spacing w:before="120" w:after="120"/>
        <w:ind w:left="851" w:right="851"/>
        <w:jc w:val="both"/>
        <w:rPr>
          <w:rFonts w:ascii="Palatino Linotype" w:eastAsia="Calibri" w:hAnsi="Palatino Linotype"/>
          <w:i/>
        </w:rPr>
      </w:pPr>
    </w:p>
    <w:p w14:paraId="0A13A56A" w14:textId="77777777" w:rsidR="00BF5A53" w:rsidRPr="00A364C5" w:rsidRDefault="00BF5A53" w:rsidP="00BF5A53">
      <w:pPr>
        <w:spacing w:before="120" w:after="120"/>
        <w:ind w:left="851" w:right="851"/>
        <w:jc w:val="center"/>
        <w:rPr>
          <w:rFonts w:ascii="Palatino Linotype" w:eastAsia="Calibri" w:hAnsi="Palatino Linotype"/>
          <w:b/>
          <w:i/>
        </w:rPr>
      </w:pPr>
      <w:r w:rsidRPr="00A364C5">
        <w:rPr>
          <w:rFonts w:ascii="Palatino Linotype" w:eastAsia="Calibri" w:hAnsi="Palatino Linotype"/>
          <w:b/>
          <w:i/>
        </w:rPr>
        <w:t>Constitución Política del Estado Libre y Soberano de México</w:t>
      </w:r>
    </w:p>
    <w:p w14:paraId="2EBD7D8B"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w:t>
      </w:r>
      <w:r w:rsidRPr="00A364C5">
        <w:rPr>
          <w:rFonts w:ascii="Palatino Linotype" w:eastAsia="Calibri" w:hAnsi="Palatino Linotype"/>
          <w:b/>
          <w:i/>
        </w:rPr>
        <w:t>Artículo 5</w:t>
      </w:r>
      <w:r w:rsidRPr="00A364C5">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6861384"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w:t>
      </w:r>
    </w:p>
    <w:p w14:paraId="50A77682"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lastRenderedPageBreak/>
        <w:t>Toda persona en el Estado de México, tiene derecho al libre acceso a la información plural y oportuna, así como a buscar recibir y difundir información e ideas de toda índole por cualquier medio de expresión.</w:t>
      </w:r>
    </w:p>
    <w:p w14:paraId="437A44F9"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 xml:space="preserve"> (…)</w:t>
      </w:r>
    </w:p>
    <w:p w14:paraId="44B4E5F0"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6AE60E16"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6B76365"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146CE7D8"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31070E41"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w:t>
      </w:r>
    </w:p>
    <w:p w14:paraId="76BAA3B5"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1275D9F" w14:textId="77777777" w:rsidR="00BF5A53" w:rsidRPr="00A364C5" w:rsidRDefault="00BF5A53" w:rsidP="00BF5A53">
      <w:pPr>
        <w:spacing w:before="240" w:after="240"/>
        <w:ind w:left="851" w:right="900"/>
        <w:jc w:val="both"/>
        <w:rPr>
          <w:rFonts w:ascii="Palatino Linotype" w:eastAsia="Calibri" w:hAnsi="Palatino Linotype"/>
          <w:i/>
        </w:rPr>
      </w:pPr>
    </w:p>
    <w:p w14:paraId="0E3F9B2B" w14:textId="77777777" w:rsidR="00BF5A53" w:rsidRPr="00A364C5" w:rsidRDefault="00BF5A53" w:rsidP="00BF5A53">
      <w:pPr>
        <w:spacing w:before="240" w:after="240" w:line="360" w:lineRule="auto"/>
        <w:jc w:val="both"/>
        <w:rPr>
          <w:rFonts w:ascii="Palatino Linotype" w:eastAsia="Calibri" w:hAnsi="Palatino Linotype"/>
        </w:rPr>
      </w:pPr>
      <w:r w:rsidRPr="00A364C5">
        <w:rPr>
          <w:rFonts w:ascii="Palatino Linotype" w:eastAsia="Calibri" w:hAnsi="Palatino Linotype"/>
        </w:rPr>
        <w:t>Por otra parte, del contenido del artículo 1 de la Constitución Política de los Estados Unidos Mexicanos, se destaca lo siguiente:</w:t>
      </w:r>
    </w:p>
    <w:p w14:paraId="39308495"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lastRenderedPageBreak/>
        <w:t>“</w:t>
      </w:r>
      <w:r w:rsidRPr="00A364C5">
        <w:rPr>
          <w:rFonts w:ascii="Palatino Linotype" w:eastAsia="Calibri" w:hAnsi="Palatino Linotype"/>
          <w:b/>
          <w:i/>
        </w:rPr>
        <w:t>Artículo 1o</w:t>
      </w:r>
      <w:r w:rsidRPr="00A364C5">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55B184E"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62C02972" w14:textId="77777777" w:rsidR="00BF5A53" w:rsidRPr="00A364C5" w:rsidRDefault="00BF5A53" w:rsidP="00BF5A53">
      <w:pPr>
        <w:spacing w:before="120" w:after="120"/>
        <w:ind w:left="851" w:right="851"/>
        <w:jc w:val="both"/>
        <w:rPr>
          <w:rFonts w:ascii="Palatino Linotype" w:eastAsia="Calibri" w:hAnsi="Palatino Linotype"/>
          <w:i/>
        </w:rPr>
      </w:pPr>
      <w:r w:rsidRPr="00A364C5">
        <w:rPr>
          <w:rFonts w:ascii="Palatino Linotype" w:eastAsia="Calibri"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02F4B4" w14:textId="77777777" w:rsidR="00BF5A53" w:rsidRPr="00A364C5" w:rsidRDefault="00BF5A53" w:rsidP="00BF5A53">
      <w:pPr>
        <w:spacing w:before="240" w:after="240"/>
        <w:ind w:left="851" w:right="900"/>
        <w:jc w:val="both"/>
        <w:rPr>
          <w:rFonts w:ascii="Palatino Linotype" w:eastAsia="Calibri" w:hAnsi="Palatino Linotype"/>
          <w:i/>
        </w:rPr>
      </w:pPr>
    </w:p>
    <w:p w14:paraId="69723B49" w14:textId="77777777" w:rsidR="00BF5A53" w:rsidRPr="00A364C5" w:rsidRDefault="00BF5A53" w:rsidP="00BF5A53">
      <w:pPr>
        <w:spacing w:line="360" w:lineRule="auto"/>
        <w:jc w:val="both"/>
        <w:rPr>
          <w:rFonts w:ascii="Palatino Linotype" w:eastAsia="Calibri" w:hAnsi="Palatino Linotype"/>
        </w:rPr>
      </w:pPr>
      <w:r w:rsidRPr="00A364C5">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364C5">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A364C5">
        <w:rPr>
          <w:rFonts w:ascii="Palatino Linotype" w:eastAsia="Calibri" w:hAnsi="Palatino Linotype"/>
        </w:rPr>
        <w:t>.</w:t>
      </w:r>
    </w:p>
    <w:p w14:paraId="5E594B91" w14:textId="77777777" w:rsidR="00BF5A53" w:rsidRPr="00A364C5" w:rsidRDefault="00BF5A53" w:rsidP="00BF5A53">
      <w:pPr>
        <w:spacing w:line="360" w:lineRule="auto"/>
        <w:jc w:val="both"/>
        <w:rPr>
          <w:rFonts w:ascii="Palatino Linotype" w:eastAsia="Calibri" w:hAnsi="Palatino Linotype"/>
        </w:rPr>
      </w:pPr>
    </w:p>
    <w:p w14:paraId="22B4DC22" w14:textId="77777777" w:rsidR="00BF5A53" w:rsidRPr="00A364C5" w:rsidRDefault="00BF5A53" w:rsidP="00BF5A53">
      <w:pPr>
        <w:autoSpaceDE w:val="0"/>
        <w:autoSpaceDN w:val="0"/>
        <w:adjustRightInd w:val="0"/>
        <w:spacing w:line="360" w:lineRule="auto"/>
        <w:jc w:val="both"/>
        <w:rPr>
          <w:rFonts w:ascii="Palatino Linotype" w:hAnsi="Palatino Linotype"/>
        </w:rPr>
      </w:pPr>
      <w:r w:rsidRPr="00A364C5">
        <w:rPr>
          <w:rFonts w:ascii="Palatino Linotype" w:eastAsia="Calibri" w:hAnsi="Palatino Linotype"/>
        </w:rPr>
        <w:t>En conclusión, se cubrieron los requisitos de procedencia y procedibilidad y conforme a las constancias que obran en el expediente.</w:t>
      </w:r>
    </w:p>
    <w:p w14:paraId="0F6DD1C1" w14:textId="77777777" w:rsidR="00BF5A53" w:rsidRPr="00A364C5" w:rsidRDefault="00BF5A53" w:rsidP="00BF5A53">
      <w:pPr>
        <w:pStyle w:val="Prrafodelista"/>
        <w:autoSpaceDE w:val="0"/>
        <w:autoSpaceDN w:val="0"/>
        <w:adjustRightInd w:val="0"/>
        <w:spacing w:before="240" w:after="160" w:line="360" w:lineRule="auto"/>
        <w:ind w:left="0"/>
        <w:jc w:val="both"/>
        <w:rPr>
          <w:rFonts w:ascii="Palatino Linotype" w:hAnsi="Palatino Linotype" w:cs="Arial"/>
          <w:sz w:val="10"/>
        </w:rPr>
      </w:pPr>
    </w:p>
    <w:p w14:paraId="0314A4F2" w14:textId="77777777" w:rsidR="00BF5A53" w:rsidRPr="00A364C5" w:rsidRDefault="00BF5A53" w:rsidP="00BF5A53">
      <w:pPr>
        <w:pStyle w:val="Prrafodelista"/>
        <w:autoSpaceDE w:val="0"/>
        <w:autoSpaceDN w:val="0"/>
        <w:adjustRightInd w:val="0"/>
        <w:spacing w:before="240" w:after="160" w:line="360" w:lineRule="auto"/>
        <w:ind w:left="0"/>
        <w:jc w:val="both"/>
        <w:rPr>
          <w:rFonts w:ascii="Palatino Linotype" w:hAnsi="Palatino Linotype" w:cs="Arial"/>
          <w:b/>
          <w:sz w:val="28"/>
        </w:rPr>
      </w:pPr>
      <w:r w:rsidRPr="00A364C5">
        <w:rPr>
          <w:rFonts w:ascii="Palatino Linotype" w:hAnsi="Palatino Linotype" w:cs="Arial"/>
          <w:b/>
          <w:sz w:val="28"/>
        </w:rPr>
        <w:t>CUARTO</w:t>
      </w:r>
      <w:r w:rsidRPr="00A364C5">
        <w:rPr>
          <w:rFonts w:ascii="Palatino Linotype" w:hAnsi="Palatino Linotype" w:cs="Arial"/>
          <w:b/>
        </w:rPr>
        <w:t xml:space="preserve">. </w:t>
      </w:r>
      <w:r w:rsidRPr="00A364C5">
        <w:rPr>
          <w:rFonts w:ascii="Palatino Linotype" w:hAnsi="Palatino Linotype" w:cs="Arial"/>
          <w:b/>
          <w:sz w:val="28"/>
          <w:szCs w:val="28"/>
        </w:rPr>
        <w:t>De las causas de improcedencia.</w:t>
      </w:r>
    </w:p>
    <w:p w14:paraId="4A08847F"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r w:rsidRPr="00A364C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3CFD8E6"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p>
    <w:p w14:paraId="17C0DB74"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r w:rsidRPr="00A364C5">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364C5">
        <w:rPr>
          <w:rStyle w:val="Refdenotaalpie"/>
          <w:rFonts w:ascii="Palatino Linotype" w:hAnsi="Palatino Linotype" w:cs="Arial"/>
        </w:rPr>
        <w:footnoteReference w:id="1"/>
      </w:r>
      <w:r w:rsidRPr="00A364C5">
        <w:rPr>
          <w:rFonts w:ascii="Palatino Linotype" w:hAnsi="Palatino Linotype" w:cs="Arial"/>
        </w:rPr>
        <w:t>.</w:t>
      </w:r>
    </w:p>
    <w:p w14:paraId="5CAFBA32"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p>
    <w:p w14:paraId="5C86EDD3"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r w:rsidRPr="00A364C5">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3F5E9371"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p>
    <w:p w14:paraId="2A4B1D16" w14:textId="77777777" w:rsidR="00BF5A53" w:rsidRPr="00A364C5" w:rsidRDefault="00BF5A53" w:rsidP="00BF5A53">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364C5">
        <w:rPr>
          <w:rFonts w:ascii="Palatino Linotype" w:hAnsi="Palatino Linotype" w:cs="Arial"/>
          <w:b/>
          <w:sz w:val="28"/>
        </w:rPr>
        <w:t>QUINTO</w:t>
      </w:r>
      <w:r w:rsidRPr="00A364C5">
        <w:rPr>
          <w:rFonts w:ascii="Palatino Linotype" w:hAnsi="Palatino Linotype" w:cs="Arial"/>
          <w:b/>
          <w:sz w:val="28"/>
          <w:szCs w:val="28"/>
        </w:rPr>
        <w:t>.</w:t>
      </w:r>
      <w:r w:rsidRPr="00A364C5">
        <w:rPr>
          <w:rFonts w:ascii="Palatino Linotype" w:hAnsi="Palatino Linotype" w:cs="Arial"/>
          <w:sz w:val="28"/>
          <w:szCs w:val="28"/>
        </w:rPr>
        <w:t xml:space="preserve"> </w:t>
      </w:r>
      <w:r w:rsidRPr="00A364C5">
        <w:rPr>
          <w:rFonts w:ascii="Palatino Linotype" w:hAnsi="Palatino Linotype" w:cs="Arial"/>
          <w:b/>
          <w:sz w:val="28"/>
        </w:rPr>
        <w:t>Estudio y resolución del asunto</w:t>
      </w:r>
      <w:r w:rsidRPr="00A364C5">
        <w:rPr>
          <w:rFonts w:ascii="Palatino Linotype" w:hAnsi="Palatino Linotype" w:cs="Arial"/>
          <w:b/>
        </w:rPr>
        <w:t>.</w:t>
      </w:r>
    </w:p>
    <w:p w14:paraId="1EA78FF7" w14:textId="77777777"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r w:rsidRPr="00A364C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D4AA856" w14:textId="77777777" w:rsidR="00BF5A53" w:rsidRPr="00A364C5" w:rsidRDefault="00BF5A53" w:rsidP="00BF5A53">
      <w:pPr>
        <w:autoSpaceDE w:val="0"/>
        <w:autoSpaceDN w:val="0"/>
        <w:adjustRightInd w:val="0"/>
        <w:spacing w:line="360" w:lineRule="auto"/>
        <w:jc w:val="both"/>
        <w:rPr>
          <w:rFonts w:ascii="Palatino Linotype" w:eastAsiaTheme="minorHAnsi" w:hAnsi="Palatino Linotype" w:cs="Arial"/>
          <w:lang w:eastAsia="en-US"/>
        </w:rPr>
      </w:pPr>
    </w:p>
    <w:p w14:paraId="5428A828" w14:textId="77777777" w:rsidR="00BF5A53" w:rsidRPr="00A364C5" w:rsidRDefault="00BF5A53" w:rsidP="00BF5A53">
      <w:pPr>
        <w:autoSpaceDE w:val="0"/>
        <w:autoSpaceDN w:val="0"/>
        <w:adjustRightInd w:val="0"/>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Señalado lo anterior es necesario hacer alusión a la solicitud de información ya que de ella deriva por un lado al procedimiento de acceso a la información ante </w:t>
      </w:r>
      <w:r w:rsidRPr="00A364C5">
        <w:rPr>
          <w:rFonts w:ascii="Palatino Linotype" w:eastAsiaTheme="minorHAnsi" w:hAnsi="Palatino Linotype" w:cs="Arial"/>
          <w:b/>
          <w:lang w:eastAsia="en-US"/>
        </w:rPr>
        <w:t xml:space="preserve">el Sujeto </w:t>
      </w:r>
      <w:r w:rsidRPr="00A364C5">
        <w:rPr>
          <w:rFonts w:ascii="Palatino Linotype" w:eastAsiaTheme="minorHAnsi" w:hAnsi="Palatino Linotype" w:cs="Arial"/>
          <w:b/>
          <w:lang w:eastAsia="en-US"/>
        </w:rPr>
        <w:lastRenderedPageBreak/>
        <w:t>Obligado</w:t>
      </w:r>
      <w:r w:rsidRPr="00A364C5">
        <w:rPr>
          <w:rFonts w:ascii="Palatino Linotype" w:eastAsiaTheme="minorHAnsi" w:hAnsi="Palatino Linotype" w:cs="Arial"/>
          <w:lang w:eastAsia="en-US"/>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la particular objetivamente requiere.</w:t>
      </w:r>
    </w:p>
    <w:p w14:paraId="36C7FA39" w14:textId="77777777" w:rsidR="00BF5A53" w:rsidRPr="00A364C5" w:rsidRDefault="00BF5A53" w:rsidP="00BF5A53">
      <w:pPr>
        <w:autoSpaceDE w:val="0"/>
        <w:autoSpaceDN w:val="0"/>
        <w:adjustRightInd w:val="0"/>
        <w:spacing w:line="360" w:lineRule="auto"/>
        <w:jc w:val="both"/>
        <w:rPr>
          <w:rFonts w:ascii="Palatino Linotype" w:hAnsi="Palatino Linotype" w:cs="Arial"/>
          <w:lang w:val="es-ES" w:eastAsia="es-ES"/>
        </w:rPr>
      </w:pPr>
    </w:p>
    <w:p w14:paraId="30D72191" w14:textId="37363805" w:rsidR="00BF5A53" w:rsidRPr="00A364C5" w:rsidRDefault="00BF5A53" w:rsidP="00BF5A53">
      <w:pPr>
        <w:pStyle w:val="Prrafodelista"/>
        <w:autoSpaceDE w:val="0"/>
        <w:autoSpaceDN w:val="0"/>
        <w:adjustRightInd w:val="0"/>
        <w:spacing w:line="360" w:lineRule="auto"/>
        <w:ind w:left="0"/>
        <w:jc w:val="both"/>
        <w:rPr>
          <w:rFonts w:ascii="Palatino Linotype" w:hAnsi="Palatino Linotype" w:cs="Arial"/>
        </w:rPr>
      </w:pPr>
      <w:r w:rsidRPr="00A364C5">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60FE239" w14:textId="77777777" w:rsidR="00DC076E" w:rsidRPr="00A364C5" w:rsidRDefault="00DC076E" w:rsidP="00BF5A53">
      <w:pPr>
        <w:pStyle w:val="Prrafodelista"/>
        <w:autoSpaceDE w:val="0"/>
        <w:autoSpaceDN w:val="0"/>
        <w:adjustRightInd w:val="0"/>
        <w:spacing w:line="360" w:lineRule="auto"/>
        <w:ind w:left="0"/>
        <w:jc w:val="both"/>
        <w:rPr>
          <w:rFonts w:ascii="Palatino Linotype" w:hAnsi="Palatino Linotype" w:cs="Arial"/>
        </w:rPr>
      </w:pPr>
    </w:p>
    <w:p w14:paraId="482F8EBE" w14:textId="77777777" w:rsidR="00BF5A53" w:rsidRPr="00A364C5" w:rsidRDefault="00BF5A53" w:rsidP="00BF5A53">
      <w:pPr>
        <w:tabs>
          <w:tab w:val="left" w:pos="709"/>
        </w:tabs>
        <w:spacing w:line="360" w:lineRule="auto"/>
        <w:jc w:val="both"/>
        <w:rPr>
          <w:rFonts w:ascii="Palatino Linotype" w:hAnsi="Palatino Linotype" w:cs="Arial"/>
          <w:sz w:val="10"/>
        </w:rPr>
      </w:pPr>
    </w:p>
    <w:p w14:paraId="0FF716D0" w14:textId="38060F04" w:rsidR="00BF5A53" w:rsidRPr="00A364C5" w:rsidRDefault="00BF5A53" w:rsidP="00BF5A53">
      <w:pPr>
        <w:spacing w:after="240" w:line="360" w:lineRule="auto"/>
        <w:jc w:val="both"/>
        <w:rPr>
          <w:rFonts w:ascii="Palatino Linotype" w:hAnsi="Palatino Linotype"/>
        </w:rPr>
      </w:pPr>
      <w:r w:rsidRPr="00A364C5">
        <w:rPr>
          <w:rFonts w:ascii="Palatino Linotype" w:hAnsi="Palatino Linotype" w:cs="Arial"/>
        </w:rPr>
        <w:t xml:space="preserve">Así, tenemos en un primer plano de estudio el texto de la solicitud de información, plasmada por el Recurrente, ello a efecto de poder determinar la materia de la solicitud de información que nos ocupa, así </w:t>
      </w:r>
      <w:r w:rsidR="00395185" w:rsidRPr="00A364C5">
        <w:rPr>
          <w:rFonts w:ascii="Palatino Linotype" w:hAnsi="Palatino Linotype"/>
        </w:rPr>
        <w:t>u</w:t>
      </w:r>
      <w:r w:rsidRPr="00A364C5">
        <w:rPr>
          <w:rFonts w:ascii="Palatino Linotype" w:hAnsi="Palatino Linotype"/>
        </w:rPr>
        <w:t>na vez analizada la solicitud de información, podemos determinar que objetivamente el Recurrente peticiona, el o los documentos en donde conste, lo siguiente:</w:t>
      </w:r>
    </w:p>
    <w:p w14:paraId="7DE6A8B5" w14:textId="63A2ED3F" w:rsidR="00494019" w:rsidRPr="00A364C5" w:rsidRDefault="00494019" w:rsidP="007E65C4">
      <w:pPr>
        <w:pStyle w:val="Prrafodelista"/>
        <w:numPr>
          <w:ilvl w:val="0"/>
          <w:numId w:val="28"/>
        </w:numPr>
        <w:spacing w:line="360" w:lineRule="auto"/>
        <w:ind w:left="709" w:hanging="709"/>
        <w:contextualSpacing w:val="0"/>
        <w:jc w:val="both"/>
        <w:rPr>
          <w:rFonts w:ascii="Palatino Linotype" w:hAnsi="Palatino Linotype"/>
        </w:rPr>
      </w:pPr>
      <w:r w:rsidRPr="00A364C5">
        <w:rPr>
          <w:rFonts w:ascii="Palatino Linotype" w:hAnsi="Palatino Linotype"/>
        </w:rPr>
        <w:t>De la Dirección General de Educación y de la Dirección General de Cultura y Turismo, peticiona lo siguiente:</w:t>
      </w:r>
    </w:p>
    <w:p w14:paraId="4DEFE1F6" w14:textId="4C4CDB29" w:rsidR="00D81476" w:rsidRPr="00A364C5" w:rsidRDefault="00D81476" w:rsidP="00BF5A53">
      <w:pPr>
        <w:pStyle w:val="Prrafodelista"/>
        <w:numPr>
          <w:ilvl w:val="0"/>
          <w:numId w:val="12"/>
        </w:numPr>
        <w:spacing w:line="360" w:lineRule="auto"/>
        <w:ind w:left="714" w:hanging="357"/>
        <w:contextualSpacing w:val="0"/>
        <w:jc w:val="both"/>
        <w:rPr>
          <w:rFonts w:ascii="Palatino Linotype" w:hAnsi="Palatino Linotype"/>
        </w:rPr>
      </w:pPr>
      <w:bookmarkStart w:id="2" w:name="_Hlk99657083"/>
      <w:bookmarkStart w:id="3" w:name="_Hlk96702671"/>
      <w:r w:rsidRPr="00A364C5">
        <w:rPr>
          <w:rFonts w:ascii="Palatino Linotype" w:hAnsi="Palatino Linotype"/>
        </w:rPr>
        <w:lastRenderedPageBreak/>
        <w:t>Recibos de nómina correspondientes a la quincena del 1 de agosto al 16 de agosto de 2022 de todo el personal</w:t>
      </w:r>
      <w:r w:rsidR="00395185" w:rsidRPr="00A364C5">
        <w:rPr>
          <w:rFonts w:ascii="Palatino Linotype" w:hAnsi="Palatino Linotype"/>
        </w:rPr>
        <w:t>;</w:t>
      </w:r>
    </w:p>
    <w:p w14:paraId="78CFFA50" w14:textId="1E714147" w:rsidR="00494019" w:rsidRPr="00A364C5" w:rsidRDefault="00494019" w:rsidP="00494019">
      <w:pPr>
        <w:pStyle w:val="Prrafodelista"/>
        <w:numPr>
          <w:ilvl w:val="0"/>
          <w:numId w:val="12"/>
        </w:numPr>
        <w:spacing w:line="360" w:lineRule="auto"/>
        <w:contextualSpacing w:val="0"/>
        <w:jc w:val="both"/>
        <w:rPr>
          <w:rFonts w:ascii="Palatino Linotype" w:hAnsi="Palatino Linotype"/>
        </w:rPr>
      </w:pPr>
      <w:r w:rsidRPr="00A364C5">
        <w:rPr>
          <w:rFonts w:ascii="Palatino Linotype" w:hAnsi="Palatino Linotype"/>
        </w:rPr>
        <w:t>Atribuciones y Funciones de los Directores de las mencionadas Direcciones Generales</w:t>
      </w:r>
      <w:r w:rsidR="00395185" w:rsidRPr="00A364C5">
        <w:rPr>
          <w:rFonts w:ascii="Palatino Linotype" w:hAnsi="Palatino Linotype"/>
        </w:rPr>
        <w:t>;</w:t>
      </w:r>
      <w:r w:rsidRPr="00A364C5">
        <w:rPr>
          <w:rFonts w:ascii="Palatino Linotype" w:hAnsi="Palatino Linotype"/>
        </w:rPr>
        <w:t xml:space="preserve"> y</w:t>
      </w:r>
    </w:p>
    <w:p w14:paraId="6CF5E06B" w14:textId="4C226A08" w:rsidR="00494019" w:rsidRPr="00A364C5" w:rsidRDefault="00494019" w:rsidP="00494019">
      <w:pPr>
        <w:pStyle w:val="Prrafodelista"/>
        <w:numPr>
          <w:ilvl w:val="0"/>
          <w:numId w:val="12"/>
        </w:numPr>
        <w:spacing w:line="360" w:lineRule="auto"/>
        <w:contextualSpacing w:val="0"/>
        <w:jc w:val="both"/>
        <w:rPr>
          <w:rFonts w:ascii="Palatino Linotype" w:hAnsi="Palatino Linotype"/>
        </w:rPr>
      </w:pPr>
      <w:r w:rsidRPr="00A364C5">
        <w:rPr>
          <w:rFonts w:ascii="Palatino Linotype" w:hAnsi="Palatino Linotype"/>
        </w:rPr>
        <w:t xml:space="preserve">Versión pública del </w:t>
      </w:r>
      <w:r w:rsidR="00395185" w:rsidRPr="00A364C5">
        <w:rPr>
          <w:rFonts w:ascii="Palatino Linotype" w:hAnsi="Palatino Linotype"/>
        </w:rPr>
        <w:t>Título</w:t>
      </w:r>
      <w:r w:rsidRPr="00A364C5">
        <w:rPr>
          <w:rFonts w:ascii="Palatino Linotype" w:hAnsi="Palatino Linotype"/>
        </w:rPr>
        <w:t xml:space="preserve"> Profesional de los Directores.</w:t>
      </w:r>
    </w:p>
    <w:p w14:paraId="073556F3" w14:textId="77777777" w:rsidR="00494019" w:rsidRPr="00A364C5" w:rsidRDefault="00494019" w:rsidP="00D81476">
      <w:pPr>
        <w:pStyle w:val="Prrafodelista"/>
        <w:spacing w:line="360" w:lineRule="auto"/>
        <w:ind w:left="714"/>
        <w:contextualSpacing w:val="0"/>
        <w:jc w:val="both"/>
        <w:rPr>
          <w:rFonts w:ascii="Palatino Linotype" w:hAnsi="Palatino Linotype"/>
        </w:rPr>
      </w:pPr>
    </w:p>
    <w:bookmarkEnd w:id="2"/>
    <w:bookmarkEnd w:id="3"/>
    <w:p w14:paraId="7115662B" w14:textId="3611057F" w:rsidR="00A645E1" w:rsidRPr="00A364C5" w:rsidRDefault="00A645E1" w:rsidP="00BF5A53">
      <w:pPr>
        <w:pStyle w:val="Prrafodelista"/>
        <w:spacing w:line="360" w:lineRule="auto"/>
        <w:ind w:left="0"/>
        <w:jc w:val="both"/>
        <w:rPr>
          <w:rFonts w:ascii="Palatino Linotype" w:hAnsi="Palatino Linotype"/>
        </w:rPr>
      </w:pPr>
      <w:r w:rsidRPr="00A364C5">
        <w:rPr>
          <w:rFonts w:ascii="Palatino Linotype" w:hAnsi="Palatino Linotype"/>
        </w:rPr>
        <w:t>Primeramente, aun cuando la redacción fue referida por el solicitante mencionado a las unidades administrativas como:</w:t>
      </w:r>
      <w:r w:rsidRPr="00A364C5">
        <w:rPr>
          <w:rFonts w:ascii="Palatino Linotype" w:hAnsi="Palatino Linotype" w:cs="Arial"/>
          <w:i/>
        </w:rPr>
        <w:t xml:space="preserve"> “requiero la versión pública de los recibos de pago correspondientes a la quincena del 1 de agosto al 16 de agosto de 2022 de todo el personal que integra las </w:t>
      </w:r>
      <w:r w:rsidRPr="00A364C5">
        <w:rPr>
          <w:rFonts w:ascii="Palatino Linotype" w:hAnsi="Palatino Linotype" w:cs="Arial"/>
          <w:b/>
          <w:bCs/>
          <w:i/>
        </w:rPr>
        <w:t>Direcciones de Educación, Cultura y Turismo</w:t>
      </w:r>
      <w:r w:rsidRPr="00A364C5">
        <w:rPr>
          <w:rFonts w:ascii="Palatino Linotype" w:hAnsi="Palatino Linotype" w:cs="Arial"/>
          <w:i/>
        </w:rPr>
        <w:t>”.</w:t>
      </w:r>
      <w:r w:rsidRPr="00A364C5">
        <w:rPr>
          <w:rFonts w:ascii="Palatino Linotype" w:hAnsi="Palatino Linotype"/>
        </w:rPr>
        <w:t xml:space="preserve"> (sic); es menester aclarar que de conformidad con el Bando Municipal 2022 para el Ayuntamiento de Chimalhuacán</w:t>
      </w:r>
      <w:r w:rsidR="00395185" w:rsidRPr="00A364C5">
        <w:rPr>
          <w:rFonts w:ascii="Palatino Linotype" w:hAnsi="Palatino Linotype"/>
        </w:rPr>
        <w:t>, el sujeto obligado cuenta con una dirección General de Educación y una dirección General de Cultura y turismo, como a continuación se mue</w:t>
      </w:r>
      <w:r w:rsidR="00142AAB" w:rsidRPr="00A364C5">
        <w:rPr>
          <w:rFonts w:ascii="Palatino Linotype" w:hAnsi="Palatino Linotype"/>
        </w:rPr>
        <w:t>s</w:t>
      </w:r>
      <w:r w:rsidR="00395185" w:rsidRPr="00A364C5">
        <w:rPr>
          <w:rFonts w:ascii="Palatino Linotype" w:hAnsi="Palatino Linotype"/>
        </w:rPr>
        <w:t>tra</w:t>
      </w:r>
      <w:r w:rsidRPr="00A364C5">
        <w:rPr>
          <w:rFonts w:ascii="Palatino Linotype" w:hAnsi="Palatino Linotype"/>
        </w:rPr>
        <w:t>:</w:t>
      </w:r>
    </w:p>
    <w:p w14:paraId="740E1A3C" w14:textId="77777777" w:rsidR="00395185" w:rsidRPr="00A364C5" w:rsidRDefault="00395185" w:rsidP="00BF5A53">
      <w:pPr>
        <w:pStyle w:val="Prrafodelista"/>
        <w:spacing w:line="360" w:lineRule="auto"/>
        <w:ind w:left="0"/>
        <w:jc w:val="both"/>
        <w:rPr>
          <w:rFonts w:ascii="Palatino Linotype" w:hAnsi="Palatino Linotype"/>
        </w:rPr>
      </w:pPr>
    </w:p>
    <w:p w14:paraId="0423CDDA" w14:textId="77777777" w:rsidR="00A645E1" w:rsidRPr="00A364C5" w:rsidRDefault="00A645E1" w:rsidP="00A645E1">
      <w:pPr>
        <w:pStyle w:val="Prrafodelista"/>
        <w:spacing w:line="360" w:lineRule="auto"/>
        <w:ind w:left="567" w:right="616"/>
        <w:jc w:val="both"/>
        <w:rPr>
          <w:rFonts w:ascii="Palatino Linotype" w:hAnsi="Palatino Linotype"/>
          <w:b/>
          <w:bCs/>
          <w:i/>
          <w:iCs/>
          <w:sz w:val="22"/>
          <w:szCs w:val="22"/>
        </w:rPr>
      </w:pPr>
      <w:r w:rsidRPr="00A364C5">
        <w:rPr>
          <w:rFonts w:ascii="Palatino Linotype" w:hAnsi="Palatino Linotype"/>
          <w:b/>
          <w:bCs/>
          <w:i/>
          <w:iCs/>
          <w:sz w:val="22"/>
          <w:szCs w:val="22"/>
        </w:rPr>
        <w:t>Artículo 62.- La Administración Pública Municipal contará con las siguientes unidades administrativas centralizadas:</w:t>
      </w:r>
    </w:p>
    <w:p w14:paraId="1CA4E1E3" w14:textId="7C7A8A97" w:rsidR="00A645E1" w:rsidRPr="00A364C5" w:rsidRDefault="00A645E1" w:rsidP="00A645E1">
      <w:pPr>
        <w:pStyle w:val="Prrafodelista"/>
        <w:spacing w:line="360" w:lineRule="auto"/>
        <w:ind w:left="567" w:right="616"/>
        <w:jc w:val="both"/>
        <w:rPr>
          <w:rFonts w:ascii="Palatino Linotype" w:hAnsi="Palatino Linotype"/>
          <w:b/>
          <w:bCs/>
          <w:i/>
          <w:iCs/>
          <w:sz w:val="22"/>
          <w:szCs w:val="22"/>
        </w:rPr>
      </w:pPr>
      <w:r w:rsidRPr="00A364C5">
        <w:rPr>
          <w:rFonts w:ascii="Palatino Linotype" w:hAnsi="Palatino Linotype"/>
          <w:b/>
          <w:bCs/>
          <w:i/>
          <w:iCs/>
          <w:sz w:val="22"/>
          <w:szCs w:val="22"/>
        </w:rPr>
        <w:t xml:space="preserve"> I. (…)</w:t>
      </w:r>
    </w:p>
    <w:p w14:paraId="5D75911F" w14:textId="77777777" w:rsidR="00A645E1" w:rsidRPr="00A364C5" w:rsidRDefault="00A645E1" w:rsidP="00A645E1">
      <w:pPr>
        <w:pStyle w:val="Prrafodelista"/>
        <w:spacing w:line="360" w:lineRule="auto"/>
        <w:ind w:left="567" w:right="616"/>
        <w:jc w:val="both"/>
        <w:rPr>
          <w:rFonts w:ascii="Palatino Linotype" w:hAnsi="Palatino Linotype"/>
          <w:b/>
          <w:bCs/>
          <w:i/>
          <w:iCs/>
          <w:sz w:val="22"/>
          <w:szCs w:val="22"/>
        </w:rPr>
      </w:pPr>
      <w:r w:rsidRPr="00A364C5">
        <w:rPr>
          <w:rFonts w:ascii="Palatino Linotype" w:hAnsi="Palatino Linotype"/>
          <w:b/>
          <w:bCs/>
          <w:i/>
          <w:iCs/>
          <w:sz w:val="22"/>
          <w:szCs w:val="22"/>
        </w:rPr>
        <w:t>XIII. Dirección General de Educación;</w:t>
      </w:r>
    </w:p>
    <w:p w14:paraId="01F88C08" w14:textId="4835B437" w:rsidR="00A645E1" w:rsidRPr="00A364C5" w:rsidRDefault="00A645E1" w:rsidP="00A645E1">
      <w:pPr>
        <w:pStyle w:val="Prrafodelista"/>
        <w:spacing w:line="360" w:lineRule="auto"/>
        <w:ind w:left="567" w:right="616"/>
        <w:jc w:val="both"/>
        <w:rPr>
          <w:rFonts w:ascii="Palatino Linotype" w:hAnsi="Palatino Linotype"/>
          <w:b/>
          <w:bCs/>
          <w:i/>
          <w:iCs/>
          <w:sz w:val="22"/>
          <w:szCs w:val="22"/>
        </w:rPr>
      </w:pPr>
      <w:r w:rsidRPr="00A364C5">
        <w:rPr>
          <w:rFonts w:ascii="Palatino Linotype" w:hAnsi="Palatino Linotype"/>
          <w:b/>
          <w:bCs/>
          <w:i/>
          <w:iCs/>
          <w:sz w:val="22"/>
          <w:szCs w:val="22"/>
        </w:rPr>
        <w:t xml:space="preserve">XIV. Dirección General de Cultura y Turismo; </w:t>
      </w:r>
    </w:p>
    <w:p w14:paraId="4F4F7FF1" w14:textId="11559A9C" w:rsidR="00A645E1" w:rsidRPr="00A364C5" w:rsidRDefault="00A645E1" w:rsidP="00A645E1">
      <w:pPr>
        <w:pStyle w:val="Prrafodelista"/>
        <w:spacing w:line="360" w:lineRule="auto"/>
        <w:ind w:left="567" w:right="616"/>
        <w:jc w:val="both"/>
        <w:rPr>
          <w:rFonts w:ascii="Palatino Linotype" w:hAnsi="Palatino Linotype"/>
          <w:b/>
          <w:bCs/>
          <w:i/>
          <w:iCs/>
          <w:sz w:val="22"/>
          <w:szCs w:val="22"/>
        </w:rPr>
      </w:pPr>
      <w:r w:rsidRPr="00A364C5">
        <w:rPr>
          <w:rFonts w:ascii="Palatino Linotype" w:hAnsi="Palatino Linotype"/>
          <w:b/>
          <w:bCs/>
          <w:i/>
          <w:iCs/>
          <w:sz w:val="22"/>
          <w:szCs w:val="22"/>
        </w:rPr>
        <w:t>(…)</w:t>
      </w:r>
    </w:p>
    <w:p w14:paraId="3FF2A7CB" w14:textId="11BCCAAB" w:rsidR="00A645E1" w:rsidRPr="00A364C5" w:rsidRDefault="00A645E1"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rPr>
        <w:t>Por ésta razón además de suplir cualquier deficiencia que pueda afectar formal o sustancialmente el espíritu mismo de la petición Municipal del Estado de México; el análisis de este Instituto versará respecto a la remuneración que percibe todo el personal que integra cada Dirección General</w:t>
      </w:r>
      <w:r w:rsidR="00647C55" w:rsidRPr="00A364C5">
        <w:rPr>
          <w:rFonts w:ascii="Palatino Linotype" w:hAnsi="Palatino Linotype"/>
        </w:rPr>
        <w:t xml:space="preserve"> mencionada.</w:t>
      </w:r>
    </w:p>
    <w:p w14:paraId="043371ED" w14:textId="3892E6AA" w:rsidR="00BF5A53" w:rsidRPr="00A364C5" w:rsidRDefault="00BF5A53"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lastRenderedPageBreak/>
        <w:t>Ahora bien,</w:t>
      </w:r>
      <w:r w:rsidR="00395185" w:rsidRPr="00A364C5">
        <w:rPr>
          <w:rFonts w:ascii="Palatino Linotype" w:hAnsi="Palatino Linotype"/>
          <w:color w:val="000000"/>
          <w:lang w:val="es-ES_tradnl"/>
        </w:rPr>
        <w:t xml:space="preserve"> respecto del punto 1 de la solicitud de información relativa a los </w:t>
      </w:r>
      <w:r w:rsidRPr="00A364C5">
        <w:rPr>
          <w:rFonts w:ascii="Palatino Linotype" w:hAnsi="Palatino Linotype"/>
          <w:color w:val="000000"/>
          <w:lang w:val="es-ES_tradnl"/>
        </w:rPr>
        <w:t xml:space="preserve"> </w:t>
      </w:r>
      <w:r w:rsidR="00395185" w:rsidRPr="00A364C5">
        <w:rPr>
          <w:rFonts w:ascii="Palatino Linotype" w:hAnsi="Palatino Linotype"/>
        </w:rPr>
        <w:t>recibos de nómina correspondientes a la quincena del 1 de agosto al 16 de agosto de 2022 de todo el personal</w:t>
      </w:r>
      <w:r w:rsidR="00395185" w:rsidRPr="00A364C5">
        <w:rPr>
          <w:rFonts w:ascii="Palatino Linotype" w:hAnsi="Palatino Linotype"/>
          <w:color w:val="000000"/>
          <w:lang w:val="es-ES_tradnl"/>
        </w:rPr>
        <w:t xml:space="preserve">, el sujeto obligado </w:t>
      </w:r>
      <w:r w:rsidRPr="00A364C5">
        <w:rPr>
          <w:rFonts w:ascii="Palatino Linotype" w:hAnsi="Palatino Linotype"/>
          <w:color w:val="000000"/>
          <w:lang w:val="es-ES_tradnl"/>
        </w:rPr>
        <w:t xml:space="preserve">en </w:t>
      </w:r>
      <w:r w:rsidR="00395185" w:rsidRPr="00A364C5">
        <w:rPr>
          <w:rFonts w:ascii="Palatino Linotype" w:hAnsi="Palatino Linotype"/>
          <w:color w:val="000000"/>
          <w:lang w:val="es-ES_tradnl"/>
        </w:rPr>
        <w:t xml:space="preserve">su </w:t>
      </w:r>
      <w:r w:rsidRPr="00A364C5">
        <w:rPr>
          <w:rFonts w:ascii="Palatino Linotype" w:hAnsi="Palatino Linotype"/>
          <w:color w:val="000000"/>
          <w:lang w:val="es-ES_tradnl"/>
        </w:rPr>
        <w:t xml:space="preserve">respuesta </w:t>
      </w:r>
      <w:r w:rsidR="00395185" w:rsidRPr="00A364C5">
        <w:rPr>
          <w:rFonts w:ascii="Palatino Linotype" w:hAnsi="Palatino Linotype"/>
          <w:color w:val="000000"/>
          <w:lang w:val="es-ES_tradnl"/>
        </w:rPr>
        <w:t xml:space="preserve">remitió </w:t>
      </w:r>
      <w:r w:rsidRPr="00A364C5">
        <w:rPr>
          <w:rFonts w:ascii="Palatino Linotype" w:hAnsi="Palatino Linotype"/>
          <w:bCs/>
          <w:color w:val="000000"/>
          <w:lang w:val="es-ES_tradnl"/>
        </w:rPr>
        <w:t xml:space="preserve">el archivo electrónico denominado </w:t>
      </w:r>
      <w:r w:rsidRPr="00A364C5">
        <w:rPr>
          <w:rFonts w:ascii="Palatino Linotype" w:hAnsi="Palatino Linotype"/>
          <w:b/>
          <w:bCs/>
          <w:i/>
          <w:iCs/>
          <w:color w:val="000000"/>
        </w:rPr>
        <w:t>“</w:t>
      </w:r>
      <w:r w:rsidR="006D45DC" w:rsidRPr="00A364C5">
        <w:rPr>
          <w:rFonts w:ascii="Palatino Linotype" w:hAnsi="Palatino Linotype"/>
          <w:b/>
          <w:bCs/>
          <w:i/>
          <w:iCs/>
          <w:color w:val="000000"/>
        </w:rPr>
        <w:t>512</w:t>
      </w:r>
      <w:r w:rsidRPr="00A364C5">
        <w:rPr>
          <w:rFonts w:ascii="Palatino Linotype" w:hAnsi="Palatino Linotype"/>
          <w:b/>
          <w:bCs/>
          <w:i/>
          <w:iCs/>
          <w:color w:val="000000"/>
        </w:rPr>
        <w:t>.pdf”</w:t>
      </w:r>
      <w:r w:rsidRPr="00A364C5">
        <w:rPr>
          <w:rFonts w:ascii="Palatino Linotype" w:hAnsi="Palatino Linotype"/>
          <w:bCs/>
          <w:color w:val="000000"/>
          <w:lang w:val="es-ES_tradnl"/>
        </w:rPr>
        <w:t>, que contiene los documentos siguientes</w:t>
      </w:r>
      <w:r w:rsidRPr="00A364C5">
        <w:rPr>
          <w:rFonts w:ascii="Palatino Linotype" w:hAnsi="Palatino Linotype"/>
          <w:color w:val="000000"/>
          <w:lang w:val="es-ES_tradnl"/>
        </w:rPr>
        <w:t>:</w:t>
      </w:r>
    </w:p>
    <w:p w14:paraId="6F005E09" w14:textId="77777777" w:rsidR="00395185" w:rsidRPr="00A364C5" w:rsidRDefault="00395185" w:rsidP="00BF5A53">
      <w:pPr>
        <w:pStyle w:val="Prrafodelista"/>
        <w:spacing w:line="360" w:lineRule="auto"/>
        <w:ind w:left="0"/>
        <w:jc w:val="both"/>
        <w:rPr>
          <w:rFonts w:ascii="Palatino Linotype" w:hAnsi="Palatino Linotype"/>
          <w:color w:val="000000"/>
          <w:lang w:val="es-ES_tradnl"/>
        </w:rPr>
      </w:pPr>
    </w:p>
    <w:tbl>
      <w:tblPr>
        <w:tblStyle w:val="Tablaconcuadrcula"/>
        <w:tblW w:w="0" w:type="auto"/>
        <w:tblLook w:val="04A0" w:firstRow="1" w:lastRow="0" w:firstColumn="1" w:lastColumn="0" w:noHBand="0" w:noVBand="1"/>
      </w:tblPr>
      <w:tblGrid>
        <w:gridCol w:w="3256"/>
        <w:gridCol w:w="2913"/>
        <w:gridCol w:w="2942"/>
      </w:tblGrid>
      <w:tr w:rsidR="00142AAB" w:rsidRPr="00A364C5" w14:paraId="09CAB8D9" w14:textId="77777777" w:rsidTr="0066698D">
        <w:tc>
          <w:tcPr>
            <w:tcW w:w="9111" w:type="dxa"/>
            <w:gridSpan w:val="3"/>
          </w:tcPr>
          <w:p w14:paraId="783E75EF" w14:textId="6BD14BEE" w:rsidR="00142AAB" w:rsidRPr="00A364C5" w:rsidRDefault="00142AAB" w:rsidP="00395185">
            <w:pPr>
              <w:pStyle w:val="Prrafodelista"/>
              <w:spacing w:line="360" w:lineRule="auto"/>
              <w:ind w:left="0"/>
              <w:jc w:val="both"/>
              <w:rPr>
                <w:rFonts w:ascii="Palatino Linotype" w:hAnsi="Palatino Linotype"/>
                <w:b/>
                <w:bCs/>
                <w:color w:val="000000"/>
                <w:lang w:val="es-ES_tradnl"/>
              </w:rPr>
            </w:pPr>
            <w:r w:rsidRPr="00A364C5">
              <w:rPr>
                <w:rFonts w:ascii="Palatino Linotype" w:hAnsi="Palatino Linotype"/>
                <w:b/>
                <w:bCs/>
                <w:color w:val="000000"/>
                <w:lang w:val="es-ES_tradnl"/>
              </w:rPr>
              <w:t xml:space="preserve">Recibos de nómina del periodo comprendido del 1 de agosto al 15 de agosto del 2022, </w:t>
            </w:r>
            <w:r w:rsidRPr="00A364C5">
              <w:rPr>
                <w:rFonts w:ascii="Palatino Linotype" w:hAnsi="Palatino Linotype"/>
              </w:rPr>
              <w:t xml:space="preserve">de </w:t>
            </w:r>
            <w:r w:rsidRPr="00A364C5">
              <w:rPr>
                <w:rFonts w:ascii="Palatino Linotype" w:hAnsi="Palatino Linotype"/>
                <w:b/>
              </w:rPr>
              <w:t>los siguientes servidores públicos:</w:t>
            </w:r>
          </w:p>
        </w:tc>
      </w:tr>
      <w:tr w:rsidR="00142AAB" w:rsidRPr="00A364C5" w14:paraId="10BDFD26" w14:textId="77777777" w:rsidTr="00222CAA">
        <w:tc>
          <w:tcPr>
            <w:tcW w:w="3256" w:type="dxa"/>
          </w:tcPr>
          <w:p w14:paraId="3CCE882F" w14:textId="228319F2" w:rsidR="00142AAB" w:rsidRPr="00A364C5" w:rsidRDefault="000846B1"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Barbosa Gloria Eutiquio</w:t>
            </w:r>
          </w:p>
        </w:tc>
        <w:tc>
          <w:tcPr>
            <w:tcW w:w="2913" w:type="dxa"/>
          </w:tcPr>
          <w:p w14:paraId="5BF2F8E4" w14:textId="53674BAA"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Dirección General de Cultura</w:t>
            </w:r>
          </w:p>
        </w:tc>
        <w:tc>
          <w:tcPr>
            <w:tcW w:w="2942" w:type="dxa"/>
          </w:tcPr>
          <w:p w14:paraId="13431D0B" w14:textId="5B650E7D"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Mariachi</w:t>
            </w:r>
          </w:p>
        </w:tc>
      </w:tr>
      <w:tr w:rsidR="00142AAB" w:rsidRPr="00A364C5" w14:paraId="7D517427" w14:textId="77777777" w:rsidTr="00222CAA">
        <w:tc>
          <w:tcPr>
            <w:tcW w:w="3256" w:type="dxa"/>
          </w:tcPr>
          <w:p w14:paraId="132C1D34" w14:textId="3634532D" w:rsidR="00142AAB" w:rsidRPr="00A364C5" w:rsidRDefault="000846B1"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Piña Trejo María del Pilar</w:t>
            </w:r>
          </w:p>
        </w:tc>
        <w:tc>
          <w:tcPr>
            <w:tcW w:w="2913" w:type="dxa"/>
          </w:tcPr>
          <w:p w14:paraId="041B4594" w14:textId="5A4B3B3B"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Dirección General de Educación y Cultura</w:t>
            </w:r>
          </w:p>
        </w:tc>
        <w:tc>
          <w:tcPr>
            <w:tcW w:w="2942" w:type="dxa"/>
          </w:tcPr>
          <w:p w14:paraId="2548E162" w14:textId="45959B08"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Director B</w:t>
            </w:r>
          </w:p>
        </w:tc>
      </w:tr>
      <w:tr w:rsidR="00142AAB" w:rsidRPr="00A364C5" w14:paraId="3D0D50DE" w14:textId="77777777" w:rsidTr="00222CAA">
        <w:tc>
          <w:tcPr>
            <w:tcW w:w="3256" w:type="dxa"/>
          </w:tcPr>
          <w:p w14:paraId="40409C51" w14:textId="6748DBC0" w:rsidR="00142AAB" w:rsidRPr="00A364C5" w:rsidRDefault="00222CAA"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Miguel López Mario</w:t>
            </w:r>
          </w:p>
        </w:tc>
        <w:tc>
          <w:tcPr>
            <w:tcW w:w="2913" w:type="dxa"/>
          </w:tcPr>
          <w:p w14:paraId="0CF8919E" w14:textId="1E691468"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Dirección General de Cultura</w:t>
            </w:r>
          </w:p>
        </w:tc>
        <w:tc>
          <w:tcPr>
            <w:tcW w:w="2942" w:type="dxa"/>
          </w:tcPr>
          <w:p w14:paraId="36F701D0" w14:textId="2FC458A9"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Director B</w:t>
            </w:r>
          </w:p>
        </w:tc>
      </w:tr>
      <w:tr w:rsidR="00142AAB" w:rsidRPr="00A364C5" w14:paraId="31E02A8E" w14:textId="77777777" w:rsidTr="00222CAA">
        <w:tc>
          <w:tcPr>
            <w:tcW w:w="3256" w:type="dxa"/>
          </w:tcPr>
          <w:p w14:paraId="345453B8" w14:textId="45CB644E" w:rsidR="00142AAB" w:rsidRPr="00A364C5" w:rsidRDefault="00222CAA"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Mercado Vargas Jonathan</w:t>
            </w:r>
          </w:p>
        </w:tc>
        <w:tc>
          <w:tcPr>
            <w:tcW w:w="2913" w:type="dxa"/>
          </w:tcPr>
          <w:p w14:paraId="79229E0D" w14:textId="09B9B4A8"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Dirección de Turismo</w:t>
            </w:r>
          </w:p>
        </w:tc>
        <w:tc>
          <w:tcPr>
            <w:tcW w:w="2942" w:type="dxa"/>
          </w:tcPr>
          <w:p w14:paraId="4016484B" w14:textId="658E2F8E"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Director C</w:t>
            </w:r>
          </w:p>
        </w:tc>
      </w:tr>
      <w:tr w:rsidR="00142AAB" w:rsidRPr="00A364C5" w14:paraId="2F522A13" w14:textId="77777777" w:rsidTr="00222CAA">
        <w:tc>
          <w:tcPr>
            <w:tcW w:w="3256" w:type="dxa"/>
          </w:tcPr>
          <w:p w14:paraId="3B6648C0" w14:textId="1FF05AB8" w:rsidR="00142AAB" w:rsidRPr="00A364C5" w:rsidRDefault="00222CAA"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Martínez Villanueva Carlos Alberto</w:t>
            </w:r>
          </w:p>
        </w:tc>
        <w:tc>
          <w:tcPr>
            <w:tcW w:w="2913" w:type="dxa"/>
          </w:tcPr>
          <w:p w14:paraId="618604EE" w14:textId="221C86A6"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Dirección de Turismo</w:t>
            </w:r>
          </w:p>
        </w:tc>
        <w:tc>
          <w:tcPr>
            <w:tcW w:w="2942" w:type="dxa"/>
          </w:tcPr>
          <w:p w14:paraId="6D77FDD8" w14:textId="103A3DAC"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Jefe de Departamento</w:t>
            </w:r>
          </w:p>
        </w:tc>
      </w:tr>
      <w:tr w:rsidR="00142AAB" w:rsidRPr="00A364C5" w14:paraId="448A3B1C" w14:textId="77777777" w:rsidTr="00222CAA">
        <w:tc>
          <w:tcPr>
            <w:tcW w:w="3256" w:type="dxa"/>
          </w:tcPr>
          <w:p w14:paraId="037B52BE" w14:textId="7DED2F5F" w:rsidR="00142AAB" w:rsidRPr="00A364C5" w:rsidRDefault="00222CAA"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Flores Ramírez Anabel</w:t>
            </w:r>
          </w:p>
        </w:tc>
        <w:tc>
          <w:tcPr>
            <w:tcW w:w="2913" w:type="dxa"/>
          </w:tcPr>
          <w:p w14:paraId="63CF740F" w14:textId="5E01BB4D"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Dirección de Turismo</w:t>
            </w:r>
          </w:p>
        </w:tc>
        <w:tc>
          <w:tcPr>
            <w:tcW w:w="2942" w:type="dxa"/>
          </w:tcPr>
          <w:p w14:paraId="28A45CD6" w14:textId="17AD7EE6"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Auxiliar Administrativo B</w:t>
            </w:r>
          </w:p>
        </w:tc>
      </w:tr>
      <w:tr w:rsidR="00142AAB" w:rsidRPr="00A364C5" w14:paraId="6C11BD0D" w14:textId="77777777" w:rsidTr="00222CAA">
        <w:tc>
          <w:tcPr>
            <w:tcW w:w="3256" w:type="dxa"/>
          </w:tcPr>
          <w:p w14:paraId="08B5B84D" w14:textId="3D866E0F" w:rsidR="00142AAB" w:rsidRPr="00A364C5" w:rsidRDefault="00222CAA"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Delgado Falcón Ezequiel</w:t>
            </w:r>
          </w:p>
        </w:tc>
        <w:tc>
          <w:tcPr>
            <w:tcW w:w="2913" w:type="dxa"/>
          </w:tcPr>
          <w:p w14:paraId="3C907147" w14:textId="5352DA9B"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 xml:space="preserve">Dirección </w:t>
            </w:r>
            <w:r w:rsidR="00222CAA" w:rsidRPr="00A364C5">
              <w:rPr>
                <w:rFonts w:ascii="Palatino Linotype" w:hAnsi="Palatino Linotype"/>
                <w:color w:val="000000"/>
                <w:lang w:val="es-ES_tradnl"/>
              </w:rPr>
              <w:t>G</w:t>
            </w:r>
            <w:r w:rsidRPr="00A364C5">
              <w:rPr>
                <w:rFonts w:ascii="Palatino Linotype" w:hAnsi="Palatino Linotype"/>
                <w:color w:val="000000"/>
                <w:lang w:val="es-ES_tradnl"/>
              </w:rPr>
              <w:t>eneral de Educación y Cultura</w:t>
            </w:r>
          </w:p>
        </w:tc>
        <w:tc>
          <w:tcPr>
            <w:tcW w:w="2942" w:type="dxa"/>
          </w:tcPr>
          <w:p w14:paraId="0C5676A1" w14:textId="477C7B19"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Asesor C</w:t>
            </w:r>
          </w:p>
        </w:tc>
      </w:tr>
      <w:tr w:rsidR="00142AAB" w:rsidRPr="00A364C5" w14:paraId="2A460D89" w14:textId="77777777" w:rsidTr="00222CAA">
        <w:tc>
          <w:tcPr>
            <w:tcW w:w="3256" w:type="dxa"/>
          </w:tcPr>
          <w:p w14:paraId="51B3C324" w14:textId="22CE961B" w:rsidR="00142AAB" w:rsidRPr="00A364C5" w:rsidRDefault="00222CAA"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Nieto Jiménez Juana</w:t>
            </w:r>
          </w:p>
        </w:tc>
        <w:tc>
          <w:tcPr>
            <w:tcW w:w="2913" w:type="dxa"/>
          </w:tcPr>
          <w:p w14:paraId="45410EDE" w14:textId="3E6C0976"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Dirección General de Educación y Cultura</w:t>
            </w:r>
          </w:p>
        </w:tc>
        <w:tc>
          <w:tcPr>
            <w:tcW w:w="2942" w:type="dxa"/>
          </w:tcPr>
          <w:p w14:paraId="6BE42400" w14:textId="5E6EE230"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Auxiliar administrativo C</w:t>
            </w:r>
          </w:p>
        </w:tc>
      </w:tr>
      <w:tr w:rsidR="00142AAB" w:rsidRPr="00A364C5" w14:paraId="49C58F7D" w14:textId="77777777" w:rsidTr="00222CAA">
        <w:tc>
          <w:tcPr>
            <w:tcW w:w="3256" w:type="dxa"/>
          </w:tcPr>
          <w:p w14:paraId="01225E68" w14:textId="5C938BB3" w:rsidR="00142AAB" w:rsidRPr="00A364C5" w:rsidRDefault="00222CAA"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Lozano Osornio Luis Ángel</w:t>
            </w:r>
          </w:p>
        </w:tc>
        <w:tc>
          <w:tcPr>
            <w:tcW w:w="2913" w:type="dxa"/>
          </w:tcPr>
          <w:p w14:paraId="1643E67B" w14:textId="78521CA8"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Dirección General de Educación y Cultura</w:t>
            </w:r>
          </w:p>
        </w:tc>
        <w:tc>
          <w:tcPr>
            <w:tcW w:w="2942" w:type="dxa"/>
          </w:tcPr>
          <w:p w14:paraId="45EDAAFD" w14:textId="05C2EE78" w:rsidR="00142AAB" w:rsidRPr="00A364C5" w:rsidRDefault="00142AAB" w:rsidP="00BF5A53">
            <w:pPr>
              <w:pStyle w:val="Prrafodelista"/>
              <w:spacing w:line="360" w:lineRule="auto"/>
              <w:ind w:left="0"/>
              <w:jc w:val="both"/>
              <w:rPr>
                <w:rFonts w:ascii="Palatino Linotype" w:hAnsi="Palatino Linotype"/>
                <w:color w:val="000000"/>
                <w:lang w:val="es-ES_tradnl"/>
              </w:rPr>
            </w:pPr>
            <w:r w:rsidRPr="00A364C5">
              <w:rPr>
                <w:rFonts w:ascii="Palatino Linotype" w:hAnsi="Palatino Linotype"/>
                <w:color w:val="000000"/>
                <w:lang w:val="es-ES_tradnl"/>
              </w:rPr>
              <w:t>Puesto: Auxiliar Administrativo C</w:t>
            </w:r>
          </w:p>
        </w:tc>
      </w:tr>
    </w:tbl>
    <w:p w14:paraId="4F1145AB" w14:textId="77777777" w:rsidR="009F6036" w:rsidRPr="00A364C5" w:rsidRDefault="009F6036" w:rsidP="00BF5A53">
      <w:pPr>
        <w:pStyle w:val="Prrafodelista"/>
        <w:spacing w:line="360" w:lineRule="auto"/>
        <w:ind w:left="0"/>
        <w:jc w:val="both"/>
        <w:rPr>
          <w:rFonts w:ascii="Palatino Linotype" w:hAnsi="Palatino Linotype"/>
          <w:color w:val="000000"/>
          <w:lang w:val="es-ES_tradnl"/>
        </w:rPr>
      </w:pPr>
    </w:p>
    <w:p w14:paraId="16CEDEEF" w14:textId="343C752E" w:rsidR="00395185" w:rsidRPr="00A364C5" w:rsidRDefault="00395185" w:rsidP="001A377C">
      <w:pPr>
        <w:spacing w:line="360" w:lineRule="auto"/>
        <w:jc w:val="both"/>
        <w:rPr>
          <w:rFonts w:ascii="Palatino Linotype" w:hAnsi="Palatino Linotype"/>
        </w:rPr>
      </w:pPr>
      <w:r w:rsidRPr="00A364C5">
        <w:rPr>
          <w:rFonts w:ascii="Palatino Linotype" w:hAnsi="Palatino Linotype"/>
        </w:rPr>
        <w:lastRenderedPageBreak/>
        <w:t xml:space="preserve">Respecto del punto 2 de la solicitud de información </w:t>
      </w:r>
      <w:proofErr w:type="gramStart"/>
      <w:r w:rsidRPr="00A364C5">
        <w:rPr>
          <w:rFonts w:ascii="Palatino Linotype" w:hAnsi="Palatino Linotype"/>
        </w:rPr>
        <w:t>relativo</w:t>
      </w:r>
      <w:proofErr w:type="gramEnd"/>
      <w:r w:rsidRPr="00A364C5">
        <w:rPr>
          <w:rFonts w:ascii="Palatino Linotype" w:hAnsi="Palatino Linotype"/>
        </w:rPr>
        <w:t xml:space="preserve"> a las atribuciones y f</w:t>
      </w:r>
      <w:r w:rsidR="00056D13" w:rsidRPr="00A364C5">
        <w:rPr>
          <w:rFonts w:ascii="Palatino Linotype" w:hAnsi="Palatino Linotype"/>
        </w:rPr>
        <w:t>unciones del Director</w:t>
      </w:r>
      <w:r w:rsidRPr="00A364C5">
        <w:rPr>
          <w:rFonts w:ascii="Palatino Linotype" w:hAnsi="Palatino Linotype"/>
        </w:rPr>
        <w:t xml:space="preserve"> </w:t>
      </w:r>
      <w:r w:rsidR="00056D13" w:rsidRPr="00A364C5">
        <w:rPr>
          <w:rFonts w:ascii="Palatino Linotype" w:hAnsi="Palatino Linotype"/>
        </w:rPr>
        <w:t xml:space="preserve">General de Educación y Cultura y del Director General de Turismo, el sujeto obligado </w:t>
      </w:r>
      <w:r w:rsidRPr="00A364C5">
        <w:rPr>
          <w:rFonts w:ascii="Palatino Linotype" w:hAnsi="Palatino Linotype"/>
          <w:color w:val="000000"/>
          <w:lang w:val="es-ES_tradnl"/>
        </w:rPr>
        <w:t>en su respuesta manifestó lo siguiente:</w:t>
      </w:r>
    </w:p>
    <w:p w14:paraId="77162FC6" w14:textId="32FF4FD9" w:rsidR="0063676F" w:rsidRPr="00A364C5" w:rsidRDefault="001A377C" w:rsidP="001A377C">
      <w:pPr>
        <w:spacing w:line="360" w:lineRule="auto"/>
        <w:ind w:left="567" w:right="616"/>
        <w:jc w:val="both"/>
        <w:rPr>
          <w:rFonts w:ascii="Palatino Linotype" w:hAnsi="Palatino Linotype"/>
          <w:b/>
          <w:i/>
          <w:iCs/>
          <w:color w:val="000000"/>
          <w:sz w:val="22"/>
          <w:szCs w:val="22"/>
        </w:rPr>
      </w:pPr>
      <w:r w:rsidRPr="00A364C5">
        <w:rPr>
          <w:rFonts w:ascii="Palatino Linotype" w:hAnsi="Palatino Linotype"/>
          <w:i/>
          <w:iCs/>
          <w:color w:val="000000"/>
          <w:sz w:val="22"/>
          <w:szCs w:val="22"/>
        </w:rPr>
        <w:t xml:space="preserve">A efecto de dar cabal cumplimiento en tiempo y forma tengo a bien adjuntar al presente la versión publica de los recibos de nómina solicitados, </w:t>
      </w:r>
      <w:r w:rsidRPr="00A364C5">
        <w:rPr>
          <w:rFonts w:ascii="Palatino Linotype" w:hAnsi="Palatino Linotype"/>
          <w:b/>
          <w:i/>
          <w:iCs/>
          <w:color w:val="000000"/>
          <w:sz w:val="22"/>
          <w:szCs w:val="22"/>
        </w:rPr>
        <w:t xml:space="preserve">así mismo se le informa al solicitante que las funciones y atribuciones de cada departamento se encuentran cargadas en el portal de IPOMEX, FRACCIÓNIII: “Facultades de cada área” del cual se deja el link correspondiente para poder ingresar: </w:t>
      </w:r>
      <w:hyperlink r:id="rId8" w:history="1">
        <w:r w:rsidR="0063676F" w:rsidRPr="00A364C5">
          <w:rPr>
            <w:rStyle w:val="Hipervnculo"/>
            <w:b/>
          </w:rPr>
          <w:t>https://www.ipomex.org.mx/ipo3/lgt/indice/CHIMALHUACAN/art_92_iii.web?token=03AIIukzjjb9Hwl5pxYwS4qGNg3hVYipPtWBp3bXYamN7mW-RKL8vYLgtJA9isK4Fi_psv9_41nwYiGZiI3xb1aJL_Jz9Bn4RJS1qlUQPBV9qBU4CNgSOK95cqq9Bs6sA3SNJdj3kWZnYFL3j2D7S_m2qsjE_nmZX4edHDQoIXCb_AJ0CilFvbFZTgxjxjtDdePegu--i0n21NTzGQuJWjLcTBd02V42I6eaUJcQt6alOvIhmD76mRaY6Pwpgiup0El4vSATX4TYZ70xLgG31RsHYcmPy01rUbRwA4bT8Bmz1R02NiZ3Kn6w3E-Uqvqr3Ym13EZzkggIKjSFyYcHWwoJ05UAJs6OfR2iTcKSv7yqlS70W7wPuDdob5JVAJCG0Jt_APZnUBppCUAuN_bFhxBuPoIiLTC4DQguvkeFiCpscylXAieaqOiohdJg5siUUfO8mOS2tgHwzez78rQg4ar1ZHWWPifJ_47oS27ebcEEZXYLh92niDYZw347gGJIs9VGElLWSHtXzs</w:t>
        </w:r>
      </w:hyperlink>
    </w:p>
    <w:p w14:paraId="3AC8BBD0" w14:textId="7A85B8F9" w:rsidR="00395185" w:rsidRPr="00A364C5" w:rsidRDefault="001A377C" w:rsidP="001A377C">
      <w:pPr>
        <w:spacing w:line="360" w:lineRule="auto"/>
        <w:ind w:left="567" w:right="616"/>
        <w:jc w:val="both"/>
        <w:rPr>
          <w:rFonts w:ascii="Palatino Linotype" w:hAnsi="Palatino Linotype"/>
          <w:i/>
          <w:iCs/>
          <w:color w:val="000000"/>
          <w:sz w:val="22"/>
          <w:szCs w:val="22"/>
        </w:rPr>
      </w:pPr>
      <w:r w:rsidRPr="00A364C5">
        <w:rPr>
          <w:rFonts w:ascii="Palatino Linotype" w:hAnsi="Palatino Linotype"/>
          <w:i/>
          <w:iCs/>
          <w:color w:val="000000"/>
          <w:sz w:val="22"/>
          <w:szCs w:val="22"/>
        </w:rPr>
        <w:t xml:space="preserve"> </w:t>
      </w:r>
    </w:p>
    <w:p w14:paraId="0E68476C" w14:textId="77777777" w:rsidR="00056D13" w:rsidRPr="00A364C5" w:rsidRDefault="00056D13" w:rsidP="00222CAA">
      <w:pPr>
        <w:pStyle w:val="Prrafodelista"/>
        <w:spacing w:line="360" w:lineRule="auto"/>
        <w:contextualSpacing w:val="0"/>
        <w:jc w:val="both"/>
        <w:rPr>
          <w:rFonts w:ascii="Palatino Linotype" w:hAnsi="Palatino Linotype"/>
        </w:rPr>
      </w:pPr>
    </w:p>
    <w:p w14:paraId="59717C74" w14:textId="77777777" w:rsidR="00056D13" w:rsidRPr="00A364C5" w:rsidRDefault="00056D13" w:rsidP="00056D13">
      <w:pPr>
        <w:spacing w:line="360" w:lineRule="auto"/>
        <w:jc w:val="both"/>
        <w:rPr>
          <w:rFonts w:ascii="Palatino Linotype" w:hAnsi="Palatino Linotype"/>
        </w:rPr>
      </w:pPr>
      <w:r w:rsidRPr="00A364C5">
        <w:rPr>
          <w:rFonts w:ascii="Palatino Linotype" w:hAnsi="Palatino Linotype"/>
        </w:rPr>
        <w:t xml:space="preserve">Por cuanto hace al punto 3 de la solicitud de información relativa a la versión pública del Título Profesional del Director General de Educación y Cultura y del Director General de Turismo, el sujeto obligado </w:t>
      </w:r>
      <w:r w:rsidRPr="00A364C5">
        <w:rPr>
          <w:rFonts w:ascii="Palatino Linotype" w:hAnsi="Palatino Linotype"/>
          <w:color w:val="000000"/>
          <w:lang w:val="es-ES_tradnl"/>
        </w:rPr>
        <w:t>en su respuesta manifestó lo siguiente:</w:t>
      </w:r>
    </w:p>
    <w:p w14:paraId="635F0F9F" w14:textId="77777777" w:rsidR="00395185" w:rsidRPr="00A364C5" w:rsidRDefault="00395185" w:rsidP="00222CAA">
      <w:pPr>
        <w:spacing w:line="360" w:lineRule="auto"/>
        <w:ind w:right="616"/>
        <w:jc w:val="both"/>
        <w:rPr>
          <w:rFonts w:ascii="Palatino Linotype" w:hAnsi="Palatino Linotype"/>
          <w:i/>
          <w:iCs/>
          <w:color w:val="000000"/>
          <w:sz w:val="22"/>
          <w:szCs w:val="22"/>
        </w:rPr>
      </w:pPr>
    </w:p>
    <w:p w14:paraId="6FFE4BD5" w14:textId="7D117F19" w:rsidR="00056D13" w:rsidRPr="00A364C5" w:rsidRDefault="001A377C" w:rsidP="001A377C">
      <w:pPr>
        <w:spacing w:line="360" w:lineRule="auto"/>
        <w:ind w:left="567" w:right="616"/>
        <w:jc w:val="both"/>
        <w:rPr>
          <w:rFonts w:ascii="Palatino Linotype" w:hAnsi="Palatino Linotype"/>
          <w:i/>
          <w:iCs/>
          <w:color w:val="000000"/>
          <w:sz w:val="22"/>
          <w:szCs w:val="22"/>
        </w:rPr>
      </w:pPr>
      <w:r w:rsidRPr="00A364C5">
        <w:rPr>
          <w:rFonts w:ascii="Palatino Linotype" w:hAnsi="Palatino Linotype"/>
          <w:i/>
          <w:iCs/>
          <w:color w:val="000000"/>
          <w:sz w:val="22"/>
          <w:szCs w:val="22"/>
        </w:rPr>
        <w:lastRenderedPageBreak/>
        <w:t xml:space="preserve">De igual manera mencionarle que </w:t>
      </w:r>
      <w:r w:rsidRPr="00A364C5">
        <w:rPr>
          <w:rFonts w:ascii="Palatino Linotype" w:hAnsi="Palatino Linotype"/>
          <w:b/>
          <w:i/>
          <w:iCs/>
          <w:color w:val="000000"/>
          <w:sz w:val="22"/>
          <w:szCs w:val="22"/>
        </w:rPr>
        <w:t xml:space="preserve">el título profesional y/o Documento que acredita lo conducente, se encuentra en el mismo portal de IPOMEX, FRACCIÓNXXI: “Información curricular y sanciones administrativas” </w:t>
      </w:r>
      <w:hyperlink r:id="rId9" w:history="1">
        <w:r w:rsidR="00056D13" w:rsidRPr="00A364C5">
          <w:rPr>
            <w:rStyle w:val="Hipervnculo"/>
            <w:b/>
          </w:rPr>
          <w:t>https://www.ipomex.org.mx/ipo3/lgt/indice/CHIMALHUACAN/art_92_xxi.web?token=03AIIukzh-Y-MJi7HZIc39tGEeKDDL5nLeNjGoAS9dKzymiRFZ9bt9lXFRNdjiY65EPUGE5zxtMSepsJpnZax6AdyuNJp2bBFK4wE-MPqd4OtRlt9v2B8waSyqKq5KoCgM5cT3TI7RtXhuW593Jv7lKIwH7cJc3G1AB69-zVeZJ-pVBIBtTYCnmjAgmfZBc8H1CZHQdwc83QWRxaEphNXATEO9xaK3eZNjN1mmsw2HGUJnhN0jKQ0Y9RFgRM1UZq_90eDyl0wDuqThfEjymtwC_V7SOIn2p2VAaKeTEsSsWBijoVunIIip9T5ItYIeCg0q-hICJ20tDlEHinXnHqWdkV601oYqnAPqjlqOS0-yywZ-Z5-V5dxinLuxSVzW0PRh0pFLBaGAiDGa8voV7NOuR6foLDC1uAbXLI7cZsEeFcT9ix4wsAhYEspXfqpVS4jglJRQ5zLhp0_BLgu6PSdTN6Lt9fuLHiEkky9cWj2z-d2WeCFkhUmSPY9SssjOu-ZEo7usfC0T0VvP</w:t>
        </w:r>
      </w:hyperlink>
      <w:r w:rsidR="00056D13" w:rsidRPr="00A364C5">
        <w:rPr>
          <w:rFonts w:ascii="Palatino Linotype" w:hAnsi="Palatino Linotype"/>
          <w:i/>
          <w:iCs/>
          <w:color w:val="000000"/>
          <w:sz w:val="22"/>
          <w:szCs w:val="22"/>
        </w:rPr>
        <w:t>”</w:t>
      </w:r>
    </w:p>
    <w:p w14:paraId="5FAA86CE" w14:textId="77777777" w:rsidR="00BF5A53" w:rsidRPr="00A364C5" w:rsidRDefault="00BF5A53" w:rsidP="00BF5A53">
      <w:pPr>
        <w:spacing w:before="120" w:after="120" w:line="360" w:lineRule="auto"/>
        <w:jc w:val="both"/>
        <w:rPr>
          <w:rFonts w:ascii="Palatino Linotype" w:hAnsi="Palatino Linotype" w:cs="Arial"/>
          <w:lang w:val="es-ES"/>
        </w:rPr>
      </w:pPr>
    </w:p>
    <w:p w14:paraId="2C027D88" w14:textId="7FAA01DD" w:rsidR="00BF5A53" w:rsidRPr="00A364C5" w:rsidRDefault="00BF5A53" w:rsidP="00BF5A53">
      <w:pPr>
        <w:spacing w:before="120" w:after="120" w:line="360" w:lineRule="auto"/>
        <w:jc w:val="both"/>
        <w:rPr>
          <w:rFonts w:ascii="Palatino Linotype" w:hAnsi="Palatino Linotype" w:cs="Arial"/>
          <w:i/>
          <w:iCs/>
        </w:rPr>
      </w:pPr>
      <w:r w:rsidRPr="00A364C5">
        <w:rPr>
          <w:rFonts w:ascii="Palatino Linotype" w:hAnsi="Palatino Linotype" w:cs="Arial"/>
        </w:rPr>
        <w:t>Ante la respuesta emitida, el particular interpuso el presente recurso de revisión manifestando como acto impugnado</w:t>
      </w:r>
      <w:r w:rsidR="00C30C97" w:rsidRPr="00A364C5">
        <w:rPr>
          <w:rFonts w:ascii="Palatino Linotype" w:hAnsi="Palatino Linotype" w:cs="Arial"/>
        </w:rPr>
        <w:t>:</w:t>
      </w:r>
      <w:r w:rsidRPr="00A364C5">
        <w:rPr>
          <w:rFonts w:ascii="Palatino Linotype" w:hAnsi="Palatino Linotype" w:cs="Arial"/>
        </w:rPr>
        <w:t xml:space="preserve"> “</w:t>
      </w:r>
      <w:r w:rsidR="0063351F" w:rsidRPr="00A364C5">
        <w:rPr>
          <w:rFonts w:ascii="Palatino Linotype" w:hAnsi="Palatino Linotype" w:cs="Arial"/>
          <w:b/>
          <w:bCs/>
          <w:i/>
          <w:iCs/>
        </w:rPr>
        <w:t>LA RESPUESTA INCOMPLETA DEL SUJETO OBLIGADO”</w:t>
      </w:r>
      <w:r w:rsidRPr="00A364C5">
        <w:rPr>
          <w:rFonts w:ascii="Palatino Linotype" w:hAnsi="Palatino Linotype" w:cs="Arial"/>
          <w:i/>
          <w:iCs/>
        </w:rPr>
        <w:t xml:space="preserve"> </w:t>
      </w:r>
      <w:r w:rsidRPr="00A364C5">
        <w:rPr>
          <w:rFonts w:ascii="Palatino Linotype" w:hAnsi="Palatino Linotype" w:cs="Arial"/>
        </w:rPr>
        <w:t xml:space="preserve">y como razones o motivos de inconformidad que </w:t>
      </w:r>
      <w:r w:rsidRPr="00A364C5">
        <w:rPr>
          <w:rFonts w:ascii="Palatino Linotype" w:hAnsi="Palatino Linotype" w:cs="Arial"/>
          <w:b/>
          <w:bCs/>
          <w:i/>
          <w:iCs/>
        </w:rPr>
        <w:t>“</w:t>
      </w:r>
      <w:r w:rsidR="0063351F" w:rsidRPr="00A364C5">
        <w:rPr>
          <w:rFonts w:ascii="Palatino Linotype" w:hAnsi="Palatino Linotype"/>
          <w:b/>
          <w:bCs/>
          <w:i/>
          <w:iCs/>
          <w:color w:val="000000"/>
        </w:rPr>
        <w:t>EL SUJETO OBLIGADO ENVÍA UNA LIGA ELECTRÓNICA EN LA CUAL REDIRECCIONA A TODO EL PERSONAL Y LA SOLICITUD DE INFORMACIÓN ES CLARA Y PRECISA</w:t>
      </w:r>
      <w:r w:rsidRPr="00A364C5">
        <w:rPr>
          <w:rFonts w:ascii="Palatino Linotype" w:hAnsi="Palatino Linotype" w:cs="Arial"/>
          <w:b/>
          <w:bCs/>
          <w:i/>
          <w:iCs/>
        </w:rPr>
        <w:t xml:space="preserve">” </w:t>
      </w:r>
      <w:r w:rsidRPr="00A364C5">
        <w:rPr>
          <w:rFonts w:ascii="Palatino Linotype" w:hAnsi="Palatino Linotype" w:cs="Arial"/>
          <w:i/>
          <w:iCs/>
        </w:rPr>
        <w:t>(Sic).</w:t>
      </w:r>
    </w:p>
    <w:p w14:paraId="751DDCC3" w14:textId="4E12BF48" w:rsidR="00C9525D" w:rsidRPr="00A364C5" w:rsidRDefault="00C9525D" w:rsidP="00C9525D">
      <w:pPr>
        <w:autoSpaceDE w:val="0"/>
        <w:autoSpaceDN w:val="0"/>
        <w:adjustRightInd w:val="0"/>
        <w:spacing w:before="100" w:beforeAutospacing="1" w:after="100" w:afterAutospacing="1" w:line="360" w:lineRule="auto"/>
        <w:ind w:right="51"/>
        <w:jc w:val="both"/>
        <w:rPr>
          <w:rFonts w:ascii="Palatino Linotype" w:hAnsi="Palatino Linotype" w:cs="Arial"/>
        </w:rPr>
      </w:pPr>
      <w:r w:rsidRPr="00A364C5">
        <w:rPr>
          <w:rFonts w:ascii="Palatino Linotype" w:hAnsi="Palatino Linotype" w:cs="Arial"/>
        </w:rPr>
        <w:lastRenderedPageBreak/>
        <w:t>De lo anterior se advierte que el recurso de revisión de que se trata es procedente; toda vez, que se actualiza la hipótesis prevista en las fracciones II y V del artículo 179 de la Ley de la materia, que a la letra indica:</w:t>
      </w:r>
    </w:p>
    <w:p w14:paraId="15AB274B" w14:textId="77777777" w:rsidR="00C9525D" w:rsidRPr="00A364C5" w:rsidRDefault="00C9525D" w:rsidP="00C9525D">
      <w:pPr>
        <w:autoSpaceDE w:val="0"/>
        <w:autoSpaceDN w:val="0"/>
        <w:adjustRightInd w:val="0"/>
        <w:ind w:left="851" w:right="902"/>
        <w:contextualSpacing/>
        <w:jc w:val="both"/>
        <w:rPr>
          <w:rFonts w:ascii="Palatino Linotype" w:hAnsi="Palatino Linotype" w:cs="Arial"/>
          <w:i/>
        </w:rPr>
      </w:pPr>
      <w:r w:rsidRPr="00A364C5">
        <w:rPr>
          <w:rFonts w:ascii="Palatino Linotype" w:hAnsi="Palatino Linotype" w:cs="Arial"/>
          <w:i/>
        </w:rPr>
        <w:t>“</w:t>
      </w:r>
      <w:r w:rsidRPr="00A364C5">
        <w:rPr>
          <w:rFonts w:ascii="Palatino Linotype" w:hAnsi="Palatino Linotype" w:cs="Arial"/>
          <w:b/>
          <w:i/>
        </w:rPr>
        <w:t>Artículo 179.</w:t>
      </w:r>
      <w:r w:rsidRPr="00A364C5">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620F24DD" w14:textId="77777777" w:rsidR="00C9525D" w:rsidRPr="00A364C5" w:rsidRDefault="00C9525D" w:rsidP="00C9525D">
      <w:pPr>
        <w:autoSpaceDE w:val="0"/>
        <w:autoSpaceDN w:val="0"/>
        <w:adjustRightInd w:val="0"/>
        <w:ind w:left="851" w:right="902"/>
        <w:contextualSpacing/>
        <w:jc w:val="both"/>
        <w:rPr>
          <w:rFonts w:ascii="Palatino Linotype" w:hAnsi="Palatino Linotype" w:cs="Arial"/>
          <w:i/>
        </w:rPr>
      </w:pPr>
    </w:p>
    <w:p w14:paraId="25FA8707" w14:textId="77777777" w:rsidR="00C9525D" w:rsidRPr="00A364C5" w:rsidRDefault="00C9525D" w:rsidP="00C9525D">
      <w:pPr>
        <w:autoSpaceDE w:val="0"/>
        <w:autoSpaceDN w:val="0"/>
        <w:adjustRightInd w:val="0"/>
        <w:ind w:left="851" w:right="902"/>
        <w:contextualSpacing/>
        <w:jc w:val="both"/>
        <w:rPr>
          <w:rFonts w:ascii="Palatino Linotype" w:hAnsi="Palatino Linotype" w:cs="Arial"/>
          <w:b/>
          <w:i/>
        </w:rPr>
      </w:pPr>
      <w:r w:rsidRPr="00A364C5">
        <w:rPr>
          <w:rFonts w:ascii="Palatino Linotype" w:hAnsi="Palatino Linotype" w:cs="Arial"/>
          <w:b/>
          <w:i/>
        </w:rPr>
        <w:t>(…)</w:t>
      </w:r>
    </w:p>
    <w:p w14:paraId="171AE2A0" w14:textId="77777777" w:rsidR="00C9525D" w:rsidRPr="00A364C5" w:rsidRDefault="00C9525D" w:rsidP="00C9525D">
      <w:pPr>
        <w:autoSpaceDE w:val="0"/>
        <w:autoSpaceDN w:val="0"/>
        <w:adjustRightInd w:val="0"/>
        <w:ind w:left="851" w:right="902"/>
        <w:contextualSpacing/>
        <w:jc w:val="both"/>
        <w:rPr>
          <w:rFonts w:ascii="Palatino Linotype" w:hAnsi="Palatino Linotype" w:cs="Arial"/>
          <w:b/>
          <w:i/>
        </w:rPr>
      </w:pPr>
    </w:p>
    <w:p w14:paraId="7D74C7BF" w14:textId="77777777" w:rsidR="00C9525D" w:rsidRPr="00A364C5" w:rsidRDefault="00C9525D" w:rsidP="00C9525D">
      <w:pPr>
        <w:autoSpaceDE w:val="0"/>
        <w:autoSpaceDN w:val="0"/>
        <w:adjustRightInd w:val="0"/>
        <w:ind w:left="851" w:right="902"/>
        <w:contextualSpacing/>
        <w:jc w:val="both"/>
        <w:rPr>
          <w:rFonts w:ascii="Palatino Linotype" w:hAnsi="Palatino Linotype" w:cs="Arial"/>
          <w:i/>
        </w:rPr>
      </w:pPr>
      <w:r w:rsidRPr="00A364C5">
        <w:rPr>
          <w:rFonts w:ascii="Palatino Linotype" w:hAnsi="Palatino Linotype" w:cs="Arial"/>
          <w:b/>
          <w:i/>
        </w:rPr>
        <w:t>V. La entrega de información incompleta</w:t>
      </w:r>
      <w:r w:rsidRPr="00A364C5">
        <w:rPr>
          <w:rFonts w:ascii="Palatino Linotype" w:hAnsi="Palatino Linotype" w:cs="Arial"/>
          <w:i/>
        </w:rPr>
        <w:t>;</w:t>
      </w:r>
    </w:p>
    <w:p w14:paraId="041FF05D" w14:textId="77777777" w:rsidR="00C9525D" w:rsidRPr="00A364C5" w:rsidRDefault="00C9525D" w:rsidP="00C9525D">
      <w:pPr>
        <w:autoSpaceDE w:val="0"/>
        <w:autoSpaceDN w:val="0"/>
        <w:adjustRightInd w:val="0"/>
        <w:ind w:left="851" w:right="902"/>
        <w:contextualSpacing/>
        <w:jc w:val="both"/>
        <w:rPr>
          <w:rFonts w:ascii="Palatino Linotype" w:hAnsi="Palatino Linotype" w:cs="Arial"/>
          <w:b/>
          <w:i/>
        </w:rPr>
      </w:pPr>
    </w:p>
    <w:p w14:paraId="5854CA91" w14:textId="77777777" w:rsidR="00C9525D" w:rsidRPr="00A364C5" w:rsidRDefault="00C9525D" w:rsidP="00C9525D">
      <w:pPr>
        <w:autoSpaceDE w:val="0"/>
        <w:autoSpaceDN w:val="0"/>
        <w:adjustRightInd w:val="0"/>
        <w:ind w:left="851" w:right="902"/>
        <w:contextualSpacing/>
        <w:jc w:val="both"/>
        <w:rPr>
          <w:rFonts w:ascii="Palatino Linotype" w:hAnsi="Palatino Linotype" w:cs="Arial"/>
          <w:b/>
          <w:i/>
        </w:rPr>
      </w:pPr>
      <w:r w:rsidRPr="00A364C5">
        <w:rPr>
          <w:rFonts w:ascii="Palatino Linotype" w:hAnsi="Palatino Linotype" w:cs="Arial"/>
          <w:b/>
          <w:i/>
        </w:rPr>
        <w:t xml:space="preserve"> (Énfasis añadido)</w:t>
      </w:r>
    </w:p>
    <w:p w14:paraId="47EC1203" w14:textId="77777777" w:rsidR="00C9525D" w:rsidRPr="00A364C5" w:rsidRDefault="00C9525D" w:rsidP="00C9525D">
      <w:pPr>
        <w:autoSpaceDE w:val="0"/>
        <w:autoSpaceDN w:val="0"/>
        <w:adjustRightInd w:val="0"/>
        <w:spacing w:line="360" w:lineRule="auto"/>
        <w:ind w:right="49"/>
        <w:jc w:val="both"/>
        <w:rPr>
          <w:rFonts w:ascii="Palatino Linotype" w:hAnsi="Palatino Linotype" w:cs="Arial"/>
          <w:b/>
        </w:rPr>
      </w:pPr>
    </w:p>
    <w:p w14:paraId="467BE82A" w14:textId="58526CB4" w:rsidR="00C9525D" w:rsidRPr="00A364C5" w:rsidRDefault="00C9525D" w:rsidP="00C9525D">
      <w:pPr>
        <w:autoSpaceDE w:val="0"/>
        <w:autoSpaceDN w:val="0"/>
        <w:adjustRightInd w:val="0"/>
        <w:spacing w:line="360" w:lineRule="auto"/>
        <w:ind w:right="49"/>
        <w:jc w:val="both"/>
        <w:rPr>
          <w:rFonts w:ascii="Palatino Linotype" w:hAnsi="Palatino Linotype" w:cs="Arial"/>
        </w:rPr>
      </w:pPr>
      <w:r w:rsidRPr="00A364C5">
        <w:rPr>
          <w:rFonts w:ascii="Palatino Linotype" w:hAnsi="Palatino Linotype" w:cs="Arial"/>
        </w:rPr>
        <w:t xml:space="preserve">El precepto legal antes citado, establece como supuesto de procedencia del recurso de revisión, cuando </w:t>
      </w:r>
      <w:r w:rsidRPr="00A364C5">
        <w:rPr>
          <w:rFonts w:ascii="Palatino Linotype" w:hAnsi="Palatino Linotype" w:cs="Arial"/>
          <w:b/>
        </w:rPr>
        <w:t>EL SUJETO OBLIGADO</w:t>
      </w:r>
      <w:r w:rsidRPr="00A364C5">
        <w:rPr>
          <w:rFonts w:ascii="Palatino Linotype" w:hAnsi="Palatino Linotype" w:cs="Arial"/>
        </w:rPr>
        <w:t>, entrega información de manera parcial</w:t>
      </w:r>
      <w:r w:rsidR="006707A5" w:rsidRPr="00A364C5">
        <w:rPr>
          <w:rFonts w:ascii="Palatino Linotype" w:hAnsi="Palatino Linotype" w:cs="Arial"/>
        </w:rPr>
        <w:t>.</w:t>
      </w:r>
    </w:p>
    <w:p w14:paraId="1C96DC1F" w14:textId="77777777" w:rsidR="00C9525D" w:rsidRPr="00A364C5" w:rsidRDefault="00C9525D" w:rsidP="00C9525D">
      <w:pPr>
        <w:tabs>
          <w:tab w:val="left" w:pos="709"/>
        </w:tabs>
        <w:spacing w:line="360" w:lineRule="auto"/>
        <w:ind w:right="51"/>
        <w:jc w:val="both"/>
        <w:rPr>
          <w:rFonts w:ascii="Palatino Linotype" w:hAnsi="Palatino Linotype" w:cs="Arial"/>
        </w:rPr>
      </w:pPr>
    </w:p>
    <w:p w14:paraId="01F7B3A9" w14:textId="4412B42C" w:rsidR="00C9525D" w:rsidRPr="00A364C5" w:rsidRDefault="00C9525D" w:rsidP="00C9525D">
      <w:pPr>
        <w:tabs>
          <w:tab w:val="left" w:pos="709"/>
        </w:tabs>
        <w:spacing w:line="360" w:lineRule="auto"/>
        <w:ind w:right="51"/>
        <w:jc w:val="both"/>
        <w:rPr>
          <w:rFonts w:ascii="Palatino Linotype" w:hAnsi="Palatino Linotype" w:cs="Arial"/>
        </w:rPr>
      </w:pPr>
      <w:r w:rsidRPr="00A364C5">
        <w:rPr>
          <w:rFonts w:ascii="Palatino Linotype" w:hAnsi="Palatino Linotype" w:cs="Arial"/>
        </w:rPr>
        <w:t xml:space="preserve">Bajo las premisas anteriores, se concluye que en la especie será motivo de análisis si efectivamente, la respuesta otorgada por parte del </w:t>
      </w:r>
      <w:r w:rsidRPr="00A364C5">
        <w:rPr>
          <w:rFonts w:ascii="Palatino Linotype" w:hAnsi="Palatino Linotype" w:cs="Arial"/>
          <w:b/>
        </w:rPr>
        <w:t>Sujeto Obligado</w:t>
      </w:r>
      <w:r w:rsidRPr="00A364C5">
        <w:rPr>
          <w:rFonts w:ascii="Palatino Linotype" w:hAnsi="Palatino Linotype" w:cs="Arial"/>
        </w:rPr>
        <w:t xml:space="preserve"> satisface los requisitos establecidos por la Ley de la materia.</w:t>
      </w:r>
    </w:p>
    <w:p w14:paraId="4103183E" w14:textId="77777777" w:rsidR="00C9525D" w:rsidRPr="00A364C5" w:rsidRDefault="00C9525D" w:rsidP="00C9525D">
      <w:pPr>
        <w:spacing w:line="360" w:lineRule="auto"/>
        <w:jc w:val="both"/>
        <w:rPr>
          <w:rFonts w:ascii="Palatino Linotype" w:eastAsia="Palatino Linotype" w:hAnsi="Palatino Linotype" w:cs="Palatino Linotype"/>
        </w:rPr>
      </w:pPr>
    </w:p>
    <w:p w14:paraId="646AE34C" w14:textId="50F995C1" w:rsidR="00C9525D" w:rsidRPr="00A364C5" w:rsidRDefault="00C9525D" w:rsidP="00C9525D">
      <w:pPr>
        <w:spacing w:line="360" w:lineRule="auto"/>
        <w:jc w:val="both"/>
        <w:rPr>
          <w:rFonts w:ascii="Palatino Linotype" w:eastAsia="Palatino Linotype" w:hAnsi="Palatino Linotype" w:cs="Palatino Linotype"/>
        </w:rPr>
      </w:pPr>
      <w:r w:rsidRPr="00A364C5">
        <w:rPr>
          <w:rFonts w:ascii="Palatino Linotype" w:eastAsia="Palatino Linotype" w:hAnsi="Palatino Linotype" w:cs="Palatino Linotype"/>
        </w:rPr>
        <w:t>Es importante destacar</w:t>
      </w:r>
      <w:r w:rsidR="004106E6" w:rsidRPr="00A364C5">
        <w:rPr>
          <w:rFonts w:ascii="Palatino Linotype" w:eastAsia="Palatino Linotype" w:hAnsi="Palatino Linotype" w:cs="Palatino Linotype"/>
        </w:rPr>
        <w:t xml:space="preserve"> que</w:t>
      </w:r>
      <w:r w:rsidRPr="00A364C5">
        <w:rPr>
          <w:rFonts w:ascii="Palatino Linotype" w:eastAsia="Palatino Linotype" w:hAnsi="Palatino Linotype" w:cs="Palatino Linotype"/>
        </w:rPr>
        <w:t xml:space="preserve"> la pretendida versión pública de documentos</w:t>
      </w:r>
      <w:r w:rsidR="004106E6" w:rsidRPr="00A364C5">
        <w:rPr>
          <w:rFonts w:ascii="Palatino Linotype" w:eastAsia="Palatino Linotype" w:hAnsi="Palatino Linotype" w:cs="Palatino Linotype"/>
        </w:rPr>
        <w:t xml:space="preserve"> entregado</w:t>
      </w:r>
      <w:r w:rsidR="00C30C97" w:rsidRPr="00A364C5">
        <w:rPr>
          <w:rFonts w:ascii="Palatino Linotype" w:eastAsia="Palatino Linotype" w:hAnsi="Palatino Linotype" w:cs="Palatino Linotype"/>
        </w:rPr>
        <w:t xml:space="preserve">s </w:t>
      </w:r>
      <w:r w:rsidR="004106E6" w:rsidRPr="00A364C5">
        <w:rPr>
          <w:rFonts w:ascii="Palatino Linotype" w:eastAsia="Palatino Linotype" w:hAnsi="Palatino Linotype" w:cs="Palatino Linotype"/>
        </w:rPr>
        <w:t>como respuesta por el Sujeto Obligado</w:t>
      </w:r>
      <w:r w:rsidRPr="00A364C5">
        <w:rPr>
          <w:rFonts w:ascii="Palatino Linotype" w:eastAsia="Palatino Linotype" w:hAnsi="Palatino Linotype" w:cs="Palatino Linotype"/>
        </w:rPr>
        <w:t xml:space="preserve">, </w:t>
      </w:r>
      <w:r w:rsidRPr="00A364C5">
        <w:rPr>
          <w:rFonts w:ascii="Palatino Linotype" w:eastAsia="Palatino Linotype" w:hAnsi="Palatino Linotype" w:cs="Palatino Linotype"/>
          <w:b/>
          <w:bCs/>
        </w:rPr>
        <w:t>no se encuentra acompañada del Acuerdo de Clasificación emitido por el Comité de Transparencia</w:t>
      </w:r>
      <w:r w:rsidRPr="00A364C5">
        <w:rPr>
          <w:rFonts w:ascii="Palatino Linotype" w:eastAsia="Palatino Linotype" w:hAnsi="Palatino Linotype" w:cs="Palatino Linotype"/>
        </w:rPr>
        <w:t xml:space="preserve">, en consecuencia, dicha información no se considera legal ni formalmente una versión pública, sino más bien documentación ilegible, incompleta o tachada; pues se desconocen las razones por las </w:t>
      </w:r>
      <w:r w:rsidRPr="00A364C5">
        <w:rPr>
          <w:rFonts w:ascii="Palatino Linotype" w:eastAsia="Palatino Linotype" w:hAnsi="Palatino Linotype" w:cs="Palatino Linotype"/>
        </w:rPr>
        <w:lastRenderedPageBreak/>
        <w:t>que no se aprecian determinados datos, dejando al solicitante de información en estado de incertidumbre.</w:t>
      </w:r>
    </w:p>
    <w:p w14:paraId="0633E394" w14:textId="77777777" w:rsidR="00056D13" w:rsidRPr="00A364C5" w:rsidRDefault="00056D13" w:rsidP="00056D13">
      <w:pPr>
        <w:spacing w:before="240" w:after="360" w:line="360" w:lineRule="auto"/>
        <w:ind w:right="49"/>
        <w:jc w:val="both"/>
        <w:rPr>
          <w:rFonts w:ascii="Palatino Linotype" w:hAnsi="Palatino Linotype" w:cs="Arial"/>
        </w:rPr>
      </w:pPr>
      <w:r w:rsidRPr="00A364C5">
        <w:rPr>
          <w:rFonts w:ascii="Palatino Linotype" w:hAnsi="Palatino Linotype" w:cs="Arial"/>
        </w:rPr>
        <w:t>Ahora bien,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0FAE54DF" w14:textId="77777777" w:rsidR="00056D13" w:rsidRPr="00A364C5" w:rsidRDefault="00056D13" w:rsidP="00056D13">
      <w:pPr>
        <w:tabs>
          <w:tab w:val="left" w:pos="9072"/>
        </w:tabs>
        <w:spacing w:before="240" w:line="276" w:lineRule="auto"/>
        <w:ind w:left="851" w:right="902"/>
        <w:jc w:val="both"/>
        <w:rPr>
          <w:rFonts w:ascii="Palatino Linotype" w:hAnsi="Palatino Linotype"/>
          <w:bCs/>
          <w:i/>
        </w:rPr>
      </w:pPr>
      <w:r w:rsidRPr="00A364C5">
        <w:rPr>
          <w:rFonts w:ascii="Palatino Linotype" w:hAnsi="Palatino Linotype"/>
          <w:b/>
          <w:bCs/>
          <w:i/>
        </w:rPr>
        <w:t>“ARTÍCULO 220 K.-</w:t>
      </w:r>
      <w:r w:rsidRPr="00A364C5">
        <w:rPr>
          <w:rFonts w:ascii="Palatino Linotype" w:hAnsi="Palatino Linotype"/>
          <w:bCs/>
          <w:i/>
        </w:rPr>
        <w:t xml:space="preserve"> La institución o dependencia pública tiene la obligación de conservar y exhibir en el proceso los documentos que a continuación se precisan:</w:t>
      </w:r>
    </w:p>
    <w:p w14:paraId="2DFABA04" w14:textId="77777777" w:rsidR="00056D13" w:rsidRPr="00A364C5" w:rsidRDefault="00056D13" w:rsidP="00056D13">
      <w:pPr>
        <w:tabs>
          <w:tab w:val="left" w:pos="9072"/>
        </w:tabs>
        <w:spacing w:before="240" w:line="276" w:lineRule="auto"/>
        <w:ind w:left="851" w:right="902"/>
        <w:jc w:val="both"/>
        <w:rPr>
          <w:rFonts w:ascii="Palatino Linotype" w:hAnsi="Palatino Linotype"/>
          <w:bCs/>
          <w:i/>
        </w:rPr>
      </w:pPr>
      <w:r w:rsidRPr="00A364C5">
        <w:rPr>
          <w:rFonts w:ascii="Palatino Linotype" w:hAnsi="Palatino Linotype"/>
          <w:bCs/>
          <w:i/>
        </w:rPr>
        <w:t>(…)</w:t>
      </w:r>
    </w:p>
    <w:p w14:paraId="06BEFE7A" w14:textId="77777777" w:rsidR="00056D13" w:rsidRPr="00A364C5" w:rsidRDefault="00056D13" w:rsidP="00056D13">
      <w:pPr>
        <w:tabs>
          <w:tab w:val="left" w:pos="9072"/>
        </w:tabs>
        <w:spacing w:before="240" w:line="276" w:lineRule="auto"/>
        <w:ind w:left="851" w:right="902"/>
        <w:jc w:val="both"/>
        <w:rPr>
          <w:rFonts w:ascii="Palatino Linotype" w:hAnsi="Palatino Linotype"/>
          <w:bCs/>
          <w:i/>
        </w:rPr>
      </w:pPr>
      <w:r w:rsidRPr="00A364C5">
        <w:rPr>
          <w:rFonts w:ascii="Palatino Linotype" w:hAnsi="Palatino Linotype"/>
          <w:bCs/>
          <w:i/>
        </w:rPr>
        <w:t xml:space="preserve">II. </w:t>
      </w:r>
      <w:r w:rsidRPr="00A364C5">
        <w:rPr>
          <w:rFonts w:ascii="Palatino Linotype" w:hAnsi="Palatino Linotype"/>
          <w:b/>
          <w:i/>
          <w:u w:val="single"/>
        </w:rPr>
        <w:t xml:space="preserve">Recibos de pagos de salarios o las constancias documentales del pago de salario </w:t>
      </w:r>
      <w:r w:rsidRPr="00A364C5">
        <w:rPr>
          <w:rFonts w:ascii="Palatino Linotype" w:hAnsi="Palatino Linotype"/>
          <w:bCs/>
          <w:i/>
        </w:rPr>
        <w:t>cuando sea por depósito o mediante información electrónica;</w:t>
      </w:r>
    </w:p>
    <w:p w14:paraId="68354BAF" w14:textId="77777777" w:rsidR="00056D13" w:rsidRPr="00A364C5" w:rsidRDefault="00056D13" w:rsidP="00056D13">
      <w:pPr>
        <w:tabs>
          <w:tab w:val="left" w:pos="9072"/>
        </w:tabs>
        <w:spacing w:before="240" w:line="276" w:lineRule="auto"/>
        <w:ind w:left="851" w:right="902"/>
        <w:jc w:val="both"/>
        <w:rPr>
          <w:rFonts w:ascii="Palatino Linotype" w:hAnsi="Palatino Linotype"/>
          <w:bCs/>
          <w:i/>
        </w:rPr>
      </w:pPr>
      <w:r w:rsidRPr="00A364C5">
        <w:rPr>
          <w:rFonts w:ascii="Palatino Linotype" w:hAnsi="Palatino Linotype"/>
          <w:bCs/>
          <w:i/>
        </w:rPr>
        <w:t>(…)</w:t>
      </w:r>
    </w:p>
    <w:p w14:paraId="5FA56FB5" w14:textId="77777777" w:rsidR="00056D13" w:rsidRPr="00A364C5" w:rsidRDefault="00056D13" w:rsidP="00056D13">
      <w:pPr>
        <w:tabs>
          <w:tab w:val="left" w:pos="9072"/>
        </w:tabs>
        <w:spacing w:before="240" w:line="276" w:lineRule="auto"/>
        <w:ind w:left="851" w:right="902"/>
        <w:jc w:val="both"/>
        <w:rPr>
          <w:rFonts w:ascii="Palatino Linotype" w:hAnsi="Palatino Linotype"/>
          <w:bCs/>
          <w:i/>
        </w:rPr>
      </w:pPr>
      <w:r w:rsidRPr="00A364C5">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68BB6B9C" w14:textId="77777777" w:rsidR="00056D13" w:rsidRPr="00A364C5" w:rsidRDefault="00056D13" w:rsidP="00056D13">
      <w:pPr>
        <w:tabs>
          <w:tab w:val="left" w:pos="9072"/>
        </w:tabs>
        <w:spacing w:before="240" w:line="276" w:lineRule="auto"/>
        <w:ind w:left="851" w:right="902"/>
        <w:jc w:val="both"/>
        <w:rPr>
          <w:rFonts w:ascii="Palatino Linotype" w:hAnsi="Palatino Linotype"/>
          <w:b/>
          <w:bCs/>
          <w:i/>
        </w:rPr>
      </w:pPr>
      <w:r w:rsidRPr="00A364C5">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364C5">
        <w:rPr>
          <w:rFonts w:ascii="Palatino Linotype" w:hAnsi="Palatino Linotype"/>
          <w:b/>
          <w:bCs/>
          <w:i/>
        </w:rPr>
        <w:t>” [Sic]</w:t>
      </w:r>
    </w:p>
    <w:p w14:paraId="4BB726F4" w14:textId="1A666659" w:rsidR="00056D13" w:rsidRPr="00A364C5" w:rsidRDefault="00056D13" w:rsidP="00056D13">
      <w:pPr>
        <w:spacing w:before="240" w:after="240" w:line="360" w:lineRule="auto"/>
        <w:ind w:right="49"/>
        <w:jc w:val="both"/>
        <w:rPr>
          <w:rFonts w:ascii="Palatino Linotype" w:hAnsi="Palatino Linotype" w:cs="Arial"/>
        </w:rPr>
      </w:pPr>
      <w:r w:rsidRPr="00A364C5">
        <w:rPr>
          <w:rFonts w:ascii="Palatino Linotype" w:hAnsi="Palatino Linotype" w:cs="Arial"/>
        </w:rPr>
        <w:lastRenderedPageBreak/>
        <w:t>En suma,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5711C4D" w14:textId="77777777" w:rsidR="00DC076E" w:rsidRPr="00A364C5" w:rsidRDefault="00DC076E" w:rsidP="00056D13">
      <w:pPr>
        <w:spacing w:before="240" w:after="240" w:line="360" w:lineRule="auto"/>
        <w:ind w:right="49"/>
        <w:jc w:val="both"/>
        <w:rPr>
          <w:rFonts w:ascii="Palatino Linotype" w:hAnsi="Palatino Linotype" w:cs="Arial"/>
        </w:rPr>
      </w:pPr>
    </w:p>
    <w:p w14:paraId="4C5E2E97" w14:textId="77777777" w:rsidR="00056D13" w:rsidRPr="00A364C5" w:rsidRDefault="00056D13" w:rsidP="00056D13">
      <w:pPr>
        <w:pStyle w:val="Prrafodelista"/>
        <w:spacing w:line="360" w:lineRule="auto"/>
        <w:ind w:left="0"/>
        <w:jc w:val="both"/>
        <w:rPr>
          <w:rFonts w:ascii="Palatino Linotype" w:hAnsi="Palatino Linotype" w:cs="Arial"/>
        </w:rPr>
      </w:pPr>
      <w:r w:rsidRPr="00A364C5">
        <w:rPr>
          <w:rFonts w:ascii="Palatino Linotype" w:hAnsi="Palatino Linotype" w:cs="Arial"/>
        </w:rPr>
        <w:t xml:space="preserve">Así mismo, la </w:t>
      </w:r>
      <w:r w:rsidRPr="00A364C5">
        <w:rPr>
          <w:rFonts w:ascii="Palatino Linotype" w:hAnsi="Palatino Linotype" w:cs="Arial"/>
          <w:b/>
        </w:rPr>
        <w:t>Ley del Trabajo de los Servidores Públicos del Estado y Municipios</w:t>
      </w:r>
      <w:r w:rsidRPr="00A364C5">
        <w:rPr>
          <w:rFonts w:ascii="Palatino Linotype" w:hAnsi="Palatino Linotype" w:cs="Arial"/>
        </w:rPr>
        <w:t>, en su artículo 220-K fracciones II y IV y último párrafo, establecen lo siguiente:</w:t>
      </w:r>
    </w:p>
    <w:p w14:paraId="542E296D" w14:textId="77777777" w:rsidR="00056D13" w:rsidRPr="00A364C5" w:rsidRDefault="00056D13" w:rsidP="00056D13">
      <w:pPr>
        <w:pStyle w:val="Prrafodelista"/>
        <w:spacing w:line="360" w:lineRule="auto"/>
        <w:ind w:left="0"/>
        <w:jc w:val="both"/>
        <w:rPr>
          <w:rFonts w:ascii="Palatino Linotype" w:hAnsi="Palatino Linotype" w:cs="Arial"/>
        </w:rPr>
      </w:pPr>
    </w:p>
    <w:p w14:paraId="09F81AE2" w14:textId="77777777" w:rsidR="00056D13" w:rsidRPr="00A364C5" w:rsidRDefault="00056D13" w:rsidP="00056D13">
      <w:pPr>
        <w:ind w:left="851" w:right="992"/>
        <w:jc w:val="both"/>
        <w:rPr>
          <w:rFonts w:ascii="Palatino Linotype" w:hAnsi="Palatino Linotype"/>
          <w:bCs/>
          <w:i/>
        </w:rPr>
      </w:pPr>
      <w:r w:rsidRPr="00A364C5">
        <w:rPr>
          <w:rFonts w:ascii="Palatino Linotype" w:hAnsi="Palatino Linotype"/>
          <w:b/>
          <w:bCs/>
          <w:i/>
        </w:rPr>
        <w:t>ARTÍCULO 220 K.-</w:t>
      </w:r>
      <w:r w:rsidRPr="00A364C5">
        <w:rPr>
          <w:rFonts w:ascii="Palatino Linotype" w:hAnsi="Palatino Linotype"/>
          <w:bCs/>
          <w:i/>
        </w:rPr>
        <w:t xml:space="preserve"> La institución o dependencia pública tiene la obligación de conservar y exhibir en el proceso los documentos que a continuación se precisan:</w:t>
      </w:r>
    </w:p>
    <w:p w14:paraId="0E2C133E" w14:textId="77777777" w:rsidR="00056D13" w:rsidRPr="00A364C5" w:rsidRDefault="00056D13" w:rsidP="00056D13">
      <w:pPr>
        <w:ind w:left="851" w:right="992"/>
        <w:jc w:val="both"/>
        <w:rPr>
          <w:rFonts w:ascii="Palatino Linotype" w:hAnsi="Palatino Linotype"/>
          <w:bCs/>
          <w:i/>
        </w:rPr>
      </w:pPr>
      <w:r w:rsidRPr="00A364C5">
        <w:rPr>
          <w:rFonts w:ascii="Palatino Linotype" w:hAnsi="Palatino Linotype"/>
          <w:b/>
          <w:bCs/>
          <w:i/>
        </w:rPr>
        <w:t>II.</w:t>
      </w:r>
      <w:r w:rsidRPr="00A364C5">
        <w:rPr>
          <w:rFonts w:ascii="Palatino Linotype" w:hAnsi="Palatino Linotype"/>
          <w:bCs/>
          <w:i/>
        </w:rPr>
        <w:t xml:space="preserve"> </w:t>
      </w:r>
      <w:r w:rsidRPr="00A364C5">
        <w:rPr>
          <w:rFonts w:ascii="Palatino Linotype" w:hAnsi="Palatino Linotype"/>
          <w:b/>
          <w:bCs/>
          <w:i/>
        </w:rPr>
        <w:t>Recibos de pagos de salarios</w:t>
      </w:r>
      <w:r w:rsidRPr="00A364C5">
        <w:rPr>
          <w:rFonts w:ascii="Palatino Linotype" w:hAnsi="Palatino Linotype"/>
          <w:bCs/>
          <w:i/>
        </w:rPr>
        <w:t xml:space="preserve"> o las constancias documentales del pago de salario cuando sea por depósito o mediante información electrónica;</w:t>
      </w:r>
    </w:p>
    <w:p w14:paraId="4BEADB68" w14:textId="77777777" w:rsidR="00056D13" w:rsidRPr="00A364C5" w:rsidRDefault="00056D13" w:rsidP="00056D13">
      <w:pPr>
        <w:ind w:left="851" w:right="992"/>
        <w:jc w:val="both"/>
        <w:rPr>
          <w:rFonts w:ascii="Palatino Linotype" w:hAnsi="Palatino Linotype"/>
          <w:b/>
          <w:bCs/>
          <w:i/>
        </w:rPr>
      </w:pPr>
      <w:r w:rsidRPr="00A364C5">
        <w:rPr>
          <w:rFonts w:ascii="Palatino Linotype" w:hAnsi="Palatino Linotype"/>
          <w:b/>
          <w:bCs/>
          <w:i/>
        </w:rPr>
        <w:t>(…)</w:t>
      </w:r>
    </w:p>
    <w:p w14:paraId="0BF0133B" w14:textId="77777777" w:rsidR="00056D13" w:rsidRPr="00A364C5" w:rsidRDefault="00056D13" w:rsidP="00056D13">
      <w:pPr>
        <w:ind w:left="851" w:right="992"/>
        <w:jc w:val="both"/>
        <w:rPr>
          <w:rFonts w:ascii="Palatino Linotype" w:hAnsi="Palatino Linotype"/>
          <w:b/>
          <w:bCs/>
          <w:i/>
        </w:rPr>
      </w:pPr>
      <w:r w:rsidRPr="00A364C5">
        <w:rPr>
          <w:rFonts w:ascii="Palatino Linotype" w:hAnsi="Palatino Linotype"/>
          <w:b/>
          <w:bCs/>
          <w:i/>
        </w:rPr>
        <w:t>IV.</w:t>
      </w:r>
      <w:r w:rsidRPr="00A364C5">
        <w:rPr>
          <w:rFonts w:ascii="Palatino Linotype" w:hAnsi="Palatino Linotype"/>
          <w:bCs/>
          <w:i/>
        </w:rPr>
        <w:t xml:space="preserve"> </w:t>
      </w:r>
      <w:r w:rsidRPr="00A364C5">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141E67DF" w14:textId="77777777" w:rsidR="00056D13" w:rsidRPr="00A364C5" w:rsidRDefault="00056D13" w:rsidP="00056D13">
      <w:pPr>
        <w:pStyle w:val="Prrafodelista"/>
        <w:ind w:left="851" w:right="992"/>
        <w:jc w:val="both"/>
        <w:rPr>
          <w:rFonts w:ascii="Palatino Linotype" w:hAnsi="Palatino Linotype"/>
          <w:bCs/>
          <w:i/>
        </w:rPr>
      </w:pPr>
      <w:r w:rsidRPr="00A364C5">
        <w:rPr>
          <w:rFonts w:ascii="Palatino Linotype" w:hAnsi="Palatino Linotype"/>
          <w:b/>
          <w:bCs/>
          <w:i/>
        </w:rPr>
        <w:t>Los documentos señalados en la fracción I de este artículo, deberán conservarse mientras dure la relación laboral y hasta un año después;</w:t>
      </w:r>
      <w:r w:rsidRPr="00A364C5">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6D839AA5" w14:textId="77777777" w:rsidR="00056D13" w:rsidRPr="00A364C5" w:rsidRDefault="00056D13" w:rsidP="00056D13">
      <w:pPr>
        <w:pStyle w:val="Prrafodelista"/>
        <w:ind w:left="851" w:right="992"/>
        <w:jc w:val="both"/>
        <w:rPr>
          <w:rFonts w:ascii="Palatino Linotype" w:hAnsi="Palatino Linotype"/>
          <w:bCs/>
          <w:i/>
        </w:rPr>
      </w:pPr>
      <w:r w:rsidRPr="00A364C5">
        <w:rPr>
          <w:rFonts w:ascii="Palatino Linotype" w:hAnsi="Palatino Linotype"/>
          <w:b/>
          <w:bCs/>
          <w:i/>
        </w:rPr>
        <w:t>Los documentos y constancias aquí señalados, la institución o dependencia</w:t>
      </w:r>
      <w:r w:rsidRPr="00A364C5">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A364C5">
        <w:rPr>
          <w:rFonts w:ascii="Palatino Linotype" w:hAnsi="Palatino Linotype"/>
          <w:bCs/>
          <w:i/>
        </w:rPr>
        <w:t>, harán prueba plena.</w:t>
      </w:r>
    </w:p>
    <w:p w14:paraId="6CD09477" w14:textId="3F57AA1D" w:rsidR="00056D13" w:rsidRPr="00A364C5" w:rsidRDefault="00056D13" w:rsidP="00056D13">
      <w:pPr>
        <w:pStyle w:val="Prrafodelista"/>
        <w:ind w:left="851" w:right="992"/>
        <w:jc w:val="both"/>
        <w:rPr>
          <w:rFonts w:ascii="Palatino Linotype" w:hAnsi="Palatino Linotype"/>
          <w:bCs/>
          <w:i/>
        </w:rPr>
      </w:pPr>
      <w:r w:rsidRPr="00A364C5">
        <w:rPr>
          <w:rFonts w:ascii="Palatino Linotype" w:hAnsi="Palatino Linotype"/>
          <w:bCs/>
          <w:i/>
        </w:rPr>
        <w:lastRenderedPageBreak/>
        <w:t>El incumplimiento por lo dispuesto por este artículo, establecerá la presunción de ser ciertos los hechos que el actor exprese en su demanda, en relación con tales documentos, salvo prueba en contrario.</w:t>
      </w:r>
    </w:p>
    <w:p w14:paraId="2125E2D8" w14:textId="77777777" w:rsidR="00DC076E" w:rsidRPr="00A364C5" w:rsidRDefault="00DC076E" w:rsidP="00056D13">
      <w:pPr>
        <w:pStyle w:val="Prrafodelista"/>
        <w:ind w:left="851" w:right="992"/>
        <w:jc w:val="both"/>
        <w:rPr>
          <w:rFonts w:ascii="Palatino Linotype" w:hAnsi="Palatino Linotype"/>
          <w:bCs/>
          <w:i/>
        </w:rPr>
      </w:pPr>
    </w:p>
    <w:p w14:paraId="5E76316B" w14:textId="77777777" w:rsidR="00056D13" w:rsidRPr="00A364C5" w:rsidRDefault="00056D13" w:rsidP="00056D13">
      <w:pPr>
        <w:pStyle w:val="Prrafodelista"/>
        <w:spacing w:line="360" w:lineRule="auto"/>
        <w:ind w:left="0"/>
        <w:jc w:val="both"/>
        <w:rPr>
          <w:rFonts w:ascii="Palatino Linotype" w:hAnsi="Palatino Linotype" w:cs="Arial"/>
        </w:rPr>
      </w:pPr>
      <w:r w:rsidRPr="00A364C5">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752CA02" w14:textId="77777777" w:rsidR="00056D13" w:rsidRPr="00A364C5" w:rsidRDefault="00056D13" w:rsidP="00056D13">
      <w:pPr>
        <w:pStyle w:val="Prrafodelista"/>
        <w:spacing w:line="360" w:lineRule="auto"/>
        <w:ind w:left="0"/>
        <w:jc w:val="both"/>
        <w:rPr>
          <w:rFonts w:ascii="Palatino Linotype" w:hAnsi="Palatino Linotype" w:cs="Arial"/>
        </w:rPr>
      </w:pPr>
    </w:p>
    <w:p w14:paraId="3E1C9D65" w14:textId="77777777" w:rsidR="00056D13" w:rsidRPr="00A364C5" w:rsidRDefault="00056D13" w:rsidP="00056D13">
      <w:pPr>
        <w:spacing w:line="360" w:lineRule="auto"/>
        <w:jc w:val="both"/>
        <w:rPr>
          <w:rFonts w:ascii="Palatino Linotype" w:hAnsi="Palatino Linotype" w:cs="Arial"/>
          <w:i/>
        </w:rPr>
      </w:pPr>
      <w:r w:rsidRPr="00A364C5">
        <w:rPr>
          <w:rFonts w:ascii="Palatino Linotype" w:hAnsi="Palatino Linotype" w:cs="Arial"/>
        </w:rPr>
        <w:t xml:space="preserve">Además, la </w:t>
      </w:r>
      <w:r w:rsidRPr="00A364C5">
        <w:rPr>
          <w:rFonts w:ascii="Palatino Linotype" w:hAnsi="Palatino Linotype" w:cs="Arial"/>
          <w:b/>
        </w:rPr>
        <w:t>Ley Orgánica Municipal del Estado de México</w:t>
      </w:r>
      <w:r w:rsidRPr="00A364C5">
        <w:rPr>
          <w:rFonts w:ascii="Palatino Linotype" w:hAnsi="Palatino Linotype" w:cs="Arial"/>
        </w:rPr>
        <w:t xml:space="preserve"> en el artículo 31 fracción XIX establece como atribución de los Ayuntamientos aprobar su </w:t>
      </w:r>
      <w:r w:rsidRPr="00A364C5">
        <w:rPr>
          <w:rFonts w:ascii="Palatino Linotype" w:hAnsi="Palatino Linotype" w:cs="Arial"/>
          <w:b/>
          <w:u w:val="single"/>
        </w:rPr>
        <w:t>Presupuesto de Egresos</w:t>
      </w:r>
      <w:r w:rsidRPr="00A364C5">
        <w:rPr>
          <w:rFonts w:ascii="Palatino Linotype" w:hAnsi="Palatino Linotype" w:cs="Arial"/>
        </w:rPr>
        <w:t>, y al hacerlo deberán señalar “</w:t>
      </w:r>
      <w:r w:rsidRPr="00A364C5">
        <w:rPr>
          <w:rFonts w:ascii="Palatino Linotype" w:hAnsi="Palatino Linotype"/>
          <w:b/>
          <w:i/>
          <w:u w:val="single"/>
        </w:rPr>
        <w:t>la remuneración</w:t>
      </w:r>
      <w:r w:rsidRPr="00A364C5">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A364C5">
        <w:rPr>
          <w:rFonts w:ascii="Palatino Linotype" w:hAnsi="Palatino Linotype"/>
        </w:rPr>
        <w:t>“ y además</w:t>
      </w:r>
      <w:r w:rsidRPr="00A364C5">
        <w:rPr>
          <w:rFonts w:ascii="Palatino Linotype" w:hAnsi="Palatino Linotype" w:cs="Arial"/>
        </w:rPr>
        <w:t xml:space="preserve"> “</w:t>
      </w:r>
      <w:r w:rsidRPr="00A364C5">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A364C5">
        <w:rPr>
          <w:rFonts w:ascii="Palatino Linotype" w:hAnsi="Palatino Linotype"/>
          <w:b/>
          <w:i/>
        </w:rPr>
        <w:t>serán determinadas anualmente en el presupuesto de egresos</w:t>
      </w:r>
      <w:r w:rsidRPr="00A364C5">
        <w:rPr>
          <w:rFonts w:ascii="Palatino Linotype" w:hAnsi="Palatino Linotype"/>
          <w:i/>
        </w:rPr>
        <w:t xml:space="preserve"> correspondiente y se sujetarán a los lineamientos legales establecidos para todos los servidores públicos municipales</w:t>
      </w:r>
      <w:r w:rsidRPr="00A364C5">
        <w:rPr>
          <w:rFonts w:ascii="Palatino Linotype" w:hAnsi="Palatino Linotype"/>
        </w:rPr>
        <w:t>”.</w:t>
      </w:r>
      <w:r w:rsidRPr="00A364C5">
        <w:rPr>
          <w:rFonts w:ascii="Palatino Linotype" w:hAnsi="Palatino Linotype"/>
          <w:i/>
        </w:rPr>
        <w:t>(…)</w:t>
      </w:r>
    </w:p>
    <w:p w14:paraId="6ACF1078" w14:textId="77777777" w:rsidR="00056D13" w:rsidRPr="00A364C5" w:rsidRDefault="00056D13" w:rsidP="00056D13">
      <w:pPr>
        <w:autoSpaceDE w:val="0"/>
        <w:autoSpaceDN w:val="0"/>
        <w:adjustRightInd w:val="0"/>
        <w:spacing w:line="360" w:lineRule="auto"/>
        <w:jc w:val="both"/>
        <w:rPr>
          <w:rFonts w:ascii="Palatino Linotype" w:hAnsi="Palatino Linotype" w:cs="Arial"/>
        </w:rPr>
      </w:pPr>
    </w:p>
    <w:p w14:paraId="24B7B133" w14:textId="3D9A659A" w:rsidR="00056D13" w:rsidRPr="00A364C5" w:rsidRDefault="00056D13" w:rsidP="00056D13">
      <w:pPr>
        <w:autoSpaceDE w:val="0"/>
        <w:autoSpaceDN w:val="0"/>
        <w:adjustRightInd w:val="0"/>
        <w:spacing w:line="360" w:lineRule="auto"/>
        <w:jc w:val="both"/>
        <w:rPr>
          <w:rFonts w:ascii="Palatino Linotype" w:hAnsi="Palatino Linotype" w:cs="Arial"/>
        </w:rPr>
      </w:pPr>
      <w:r w:rsidRPr="00A364C5">
        <w:rPr>
          <w:rFonts w:ascii="Palatino Linotype" w:hAnsi="Palatino Linotype" w:cs="Arial"/>
        </w:rPr>
        <w:lastRenderedPageBreak/>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6738939E" w14:textId="77777777" w:rsidR="005D53F2" w:rsidRPr="00A364C5" w:rsidRDefault="005D53F2" w:rsidP="00056D13">
      <w:pPr>
        <w:autoSpaceDE w:val="0"/>
        <w:autoSpaceDN w:val="0"/>
        <w:adjustRightInd w:val="0"/>
        <w:spacing w:line="360" w:lineRule="auto"/>
        <w:jc w:val="both"/>
        <w:rPr>
          <w:rFonts w:ascii="Palatino Linotype" w:hAnsi="Palatino Linotype" w:cs="Arial"/>
        </w:rPr>
      </w:pPr>
    </w:p>
    <w:p w14:paraId="792854DB" w14:textId="77777777" w:rsidR="00056D13" w:rsidRPr="00A364C5" w:rsidRDefault="00056D13" w:rsidP="00056D13">
      <w:pPr>
        <w:autoSpaceDE w:val="0"/>
        <w:autoSpaceDN w:val="0"/>
        <w:adjustRightInd w:val="0"/>
        <w:spacing w:line="360" w:lineRule="auto"/>
        <w:jc w:val="both"/>
        <w:rPr>
          <w:rFonts w:ascii="Palatino Linotype" w:hAnsi="Palatino Linotype" w:cs="Arial"/>
        </w:rPr>
      </w:pPr>
      <w:r w:rsidRPr="00A364C5">
        <w:rPr>
          <w:rFonts w:ascii="Palatino Linotype" w:hAnsi="Palatino Linotype" w:cs="Arial"/>
        </w:rPr>
        <w:t>Además de lo anterior, conviene mencionar que el sub-modulo.- Comprobantes Fiscales, del referido Módulo 4, punto doce (12), refiere lo siguiente:</w:t>
      </w:r>
    </w:p>
    <w:p w14:paraId="1B4C5E9B" w14:textId="77777777" w:rsidR="00056D13" w:rsidRPr="00A364C5" w:rsidRDefault="00056D13" w:rsidP="00056D13">
      <w:pPr>
        <w:autoSpaceDE w:val="0"/>
        <w:autoSpaceDN w:val="0"/>
        <w:adjustRightInd w:val="0"/>
        <w:spacing w:line="360" w:lineRule="auto"/>
        <w:jc w:val="both"/>
        <w:rPr>
          <w:rFonts w:ascii="Palatino Linotype" w:hAnsi="Palatino Linotype" w:cs="Arial"/>
        </w:rPr>
      </w:pPr>
    </w:p>
    <w:p w14:paraId="5BD61C53" w14:textId="77777777" w:rsidR="00056D13" w:rsidRPr="00A364C5" w:rsidRDefault="00056D13" w:rsidP="00056D13">
      <w:pPr>
        <w:autoSpaceDE w:val="0"/>
        <w:autoSpaceDN w:val="0"/>
        <w:adjustRightInd w:val="0"/>
        <w:spacing w:line="360" w:lineRule="auto"/>
        <w:ind w:left="851" w:right="709"/>
        <w:jc w:val="center"/>
        <w:rPr>
          <w:rFonts w:ascii="Palatino Linotype" w:hAnsi="Palatino Linotype" w:cs="Arial"/>
          <w:b/>
          <w:i/>
        </w:rPr>
      </w:pPr>
      <w:r w:rsidRPr="00A364C5">
        <w:rPr>
          <w:rFonts w:ascii="Palatino Linotype" w:hAnsi="Palatino Linotype" w:cs="Arial"/>
          <w:b/>
          <w:i/>
        </w:rPr>
        <w:t>“12.-Comprobantes Fiscales Digitales por Internet por Concepto de Nómina</w:t>
      </w:r>
    </w:p>
    <w:p w14:paraId="400988F3" w14:textId="77777777" w:rsidR="00056D13" w:rsidRPr="00A364C5" w:rsidRDefault="00056D13" w:rsidP="00056D13">
      <w:pPr>
        <w:autoSpaceDE w:val="0"/>
        <w:autoSpaceDN w:val="0"/>
        <w:adjustRightInd w:val="0"/>
        <w:spacing w:line="360" w:lineRule="auto"/>
        <w:ind w:left="851" w:right="709"/>
        <w:jc w:val="center"/>
        <w:rPr>
          <w:rFonts w:ascii="Palatino Linotype" w:hAnsi="Palatino Linotype" w:cs="Arial"/>
          <w:b/>
          <w:i/>
        </w:rPr>
      </w:pPr>
    </w:p>
    <w:p w14:paraId="48D7A23A" w14:textId="77777777" w:rsidR="00056D13" w:rsidRPr="00A364C5" w:rsidRDefault="00056D13" w:rsidP="00056D13">
      <w:pPr>
        <w:autoSpaceDE w:val="0"/>
        <w:autoSpaceDN w:val="0"/>
        <w:adjustRightInd w:val="0"/>
        <w:spacing w:line="360" w:lineRule="auto"/>
        <w:ind w:left="851" w:right="709"/>
        <w:jc w:val="both"/>
        <w:rPr>
          <w:rFonts w:ascii="Palatino Linotype" w:hAnsi="Palatino Linotype" w:cs="Arial"/>
          <w:i/>
        </w:rPr>
      </w:pPr>
      <w:r w:rsidRPr="00A364C5">
        <w:rPr>
          <w:rFonts w:ascii="Palatino Linotype" w:hAnsi="Palatino Linotype" w:cs="Arial"/>
          <w:i/>
        </w:rPr>
        <w:t>Es una factura electrónica, que funge como un comprobante digital de la relación de pago que existe entre el patrón y el trabajador.</w:t>
      </w:r>
    </w:p>
    <w:p w14:paraId="13775DA5" w14:textId="77777777" w:rsidR="00056D13" w:rsidRPr="00A364C5" w:rsidRDefault="00056D13" w:rsidP="00056D13">
      <w:pPr>
        <w:autoSpaceDE w:val="0"/>
        <w:autoSpaceDN w:val="0"/>
        <w:adjustRightInd w:val="0"/>
        <w:spacing w:line="360" w:lineRule="auto"/>
        <w:ind w:left="851" w:right="709"/>
        <w:jc w:val="both"/>
        <w:rPr>
          <w:rFonts w:ascii="Palatino Linotype" w:hAnsi="Palatino Linotype" w:cs="Arial"/>
          <w:i/>
        </w:rPr>
      </w:pPr>
    </w:p>
    <w:p w14:paraId="65503CDC" w14:textId="77777777" w:rsidR="00056D13" w:rsidRPr="00A364C5" w:rsidRDefault="00056D13" w:rsidP="00056D13">
      <w:pPr>
        <w:autoSpaceDE w:val="0"/>
        <w:autoSpaceDN w:val="0"/>
        <w:adjustRightInd w:val="0"/>
        <w:spacing w:line="360" w:lineRule="auto"/>
        <w:ind w:left="851" w:right="709"/>
        <w:jc w:val="both"/>
        <w:rPr>
          <w:rFonts w:ascii="Palatino Linotype" w:hAnsi="Palatino Linotype" w:cs="Arial"/>
          <w:i/>
        </w:rPr>
      </w:pPr>
      <w:r w:rsidRPr="00A364C5">
        <w:rPr>
          <w:rFonts w:ascii="Palatino Linotype" w:hAnsi="Palatino Linotype" w:cs="Arial"/>
          <w:i/>
        </w:rPr>
        <w:t xml:space="preserve">Los CFDI deberán enviarse de acuerdo a la estructura siguiente: </w:t>
      </w:r>
    </w:p>
    <w:p w14:paraId="523BAD6C" w14:textId="77777777" w:rsidR="00056D13" w:rsidRPr="00A364C5" w:rsidRDefault="00056D13" w:rsidP="00056D13">
      <w:pPr>
        <w:autoSpaceDE w:val="0"/>
        <w:autoSpaceDN w:val="0"/>
        <w:adjustRightInd w:val="0"/>
        <w:spacing w:line="360" w:lineRule="auto"/>
        <w:ind w:left="851" w:right="709"/>
        <w:jc w:val="both"/>
        <w:rPr>
          <w:rFonts w:ascii="Palatino Linotype" w:hAnsi="Palatino Linotype" w:cs="Arial"/>
          <w:i/>
        </w:rPr>
      </w:pPr>
    </w:p>
    <w:p w14:paraId="5678D87B" w14:textId="77777777" w:rsidR="00056D13" w:rsidRPr="00A364C5" w:rsidRDefault="00056D13" w:rsidP="00056D13">
      <w:pPr>
        <w:autoSpaceDE w:val="0"/>
        <w:autoSpaceDN w:val="0"/>
        <w:adjustRightInd w:val="0"/>
        <w:spacing w:line="360" w:lineRule="auto"/>
        <w:ind w:left="851" w:right="709"/>
        <w:jc w:val="both"/>
        <w:rPr>
          <w:rFonts w:ascii="Palatino Linotype" w:hAnsi="Palatino Linotype" w:cs="Arial"/>
          <w:i/>
        </w:rPr>
      </w:pPr>
      <w:r w:rsidRPr="00A364C5">
        <w:rPr>
          <w:rFonts w:ascii="Palatino Linotype" w:hAnsi="Palatino Linotype" w:cs="Arial"/>
          <w:i/>
        </w:rPr>
        <w:t>Una carpeta de CFDI Nómina por trimestre que contenga una carpeta por mes (enero, febrero y marzo); y dentro de cada mes dos carpetas, una por cada quincena (la primera quincena y segunda quincena).</w:t>
      </w:r>
    </w:p>
    <w:p w14:paraId="7515D520" w14:textId="77777777" w:rsidR="00056D13" w:rsidRPr="00A364C5" w:rsidRDefault="00056D13" w:rsidP="00056D13">
      <w:pPr>
        <w:autoSpaceDE w:val="0"/>
        <w:autoSpaceDN w:val="0"/>
        <w:adjustRightInd w:val="0"/>
        <w:spacing w:line="360" w:lineRule="auto"/>
        <w:ind w:left="851" w:right="709"/>
        <w:jc w:val="both"/>
        <w:rPr>
          <w:rFonts w:ascii="Palatino Linotype" w:hAnsi="Palatino Linotype" w:cs="Arial"/>
          <w:i/>
        </w:rPr>
      </w:pPr>
      <w:r w:rsidRPr="00A364C5">
        <w:rPr>
          <w:rFonts w:ascii="Palatino Linotype" w:hAnsi="Palatino Linotype" w:cs="Arial"/>
          <w:i/>
        </w:rPr>
        <w:t>…</w:t>
      </w:r>
    </w:p>
    <w:p w14:paraId="619E22C9" w14:textId="77777777" w:rsidR="00056D13" w:rsidRPr="00A364C5" w:rsidRDefault="00056D13" w:rsidP="00056D13">
      <w:pPr>
        <w:autoSpaceDE w:val="0"/>
        <w:autoSpaceDN w:val="0"/>
        <w:adjustRightInd w:val="0"/>
        <w:spacing w:line="360" w:lineRule="auto"/>
        <w:ind w:left="851" w:right="709"/>
        <w:jc w:val="both"/>
        <w:rPr>
          <w:rFonts w:ascii="Palatino Linotype" w:hAnsi="Palatino Linotype" w:cs="Arial"/>
          <w:i/>
        </w:rPr>
      </w:pPr>
      <w:r w:rsidRPr="00A364C5">
        <w:rPr>
          <w:rFonts w:ascii="Palatino Linotype" w:hAnsi="Palatino Linotype" w:cs="Arial"/>
          <w:i/>
        </w:rPr>
        <w:t>Verificar que la cantidad de CFDI que adjuntan, correspondan al total de los registros de la Conciliación de la Nómina y al importe total del Comprobante Bancario de la Dispersión de la Nómina.”</w:t>
      </w:r>
    </w:p>
    <w:p w14:paraId="0AA96418" w14:textId="77777777" w:rsidR="00056D13" w:rsidRPr="00A364C5" w:rsidRDefault="00056D13" w:rsidP="00056D13">
      <w:pPr>
        <w:autoSpaceDE w:val="0"/>
        <w:autoSpaceDN w:val="0"/>
        <w:adjustRightInd w:val="0"/>
        <w:spacing w:line="360" w:lineRule="auto"/>
        <w:jc w:val="both"/>
        <w:rPr>
          <w:rFonts w:ascii="Palatino Linotype" w:hAnsi="Palatino Linotype" w:cs="Arial"/>
        </w:rPr>
      </w:pPr>
    </w:p>
    <w:p w14:paraId="1F71B5DA" w14:textId="77777777" w:rsidR="00056D13" w:rsidRPr="00A364C5" w:rsidRDefault="00056D13" w:rsidP="00056D13">
      <w:pPr>
        <w:autoSpaceDE w:val="0"/>
        <w:autoSpaceDN w:val="0"/>
        <w:adjustRightInd w:val="0"/>
        <w:spacing w:line="360" w:lineRule="auto"/>
        <w:ind w:right="49"/>
        <w:contextualSpacing/>
        <w:jc w:val="both"/>
        <w:rPr>
          <w:rFonts w:ascii="Palatino Linotype" w:hAnsi="Palatino Linotype" w:cs="Arial"/>
        </w:rPr>
      </w:pPr>
      <w:r w:rsidRPr="00A364C5">
        <w:rPr>
          <w:rFonts w:ascii="Palatino Linotype" w:hAnsi="Palatino Linotype" w:cs="Arial"/>
        </w:rPr>
        <w:lastRenderedPageBreak/>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A364C5">
        <w:rPr>
          <w:rFonts w:ascii="Palatino Linotype" w:hAnsi="Palatino Linotype" w:cs="Arial"/>
          <w:b/>
        </w:rPr>
        <w:t>Constitución Política de los Estados Unidos Mexicanos</w:t>
      </w:r>
      <w:r w:rsidRPr="00A364C5">
        <w:rPr>
          <w:rFonts w:ascii="Palatino Linotype" w:hAnsi="Palatino Linotype" w:cs="Arial"/>
        </w:rPr>
        <w:t xml:space="preserve"> y 3, fracción XXXII del </w:t>
      </w:r>
      <w:r w:rsidRPr="00A364C5">
        <w:rPr>
          <w:rFonts w:ascii="Palatino Linotype" w:hAnsi="Palatino Linotype" w:cs="Arial"/>
          <w:b/>
        </w:rPr>
        <w:t>Código Financiero del Estado de México y Municipios</w:t>
      </w:r>
      <w:r w:rsidRPr="00A364C5">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685A2A75" w14:textId="77777777" w:rsidR="00056D13" w:rsidRPr="00A364C5" w:rsidRDefault="00056D13" w:rsidP="00056D13">
      <w:pPr>
        <w:autoSpaceDE w:val="0"/>
        <w:autoSpaceDN w:val="0"/>
        <w:adjustRightInd w:val="0"/>
        <w:spacing w:line="360" w:lineRule="auto"/>
        <w:ind w:right="49"/>
        <w:contextualSpacing/>
        <w:jc w:val="both"/>
        <w:rPr>
          <w:rFonts w:ascii="Palatino Linotype" w:hAnsi="Palatino Linotype" w:cs="Arial"/>
        </w:rPr>
      </w:pPr>
    </w:p>
    <w:p w14:paraId="661BC888" w14:textId="77777777" w:rsidR="00056D13" w:rsidRPr="00A364C5" w:rsidRDefault="00056D13" w:rsidP="00056D13">
      <w:pPr>
        <w:autoSpaceDE w:val="0"/>
        <w:autoSpaceDN w:val="0"/>
        <w:adjustRightInd w:val="0"/>
        <w:spacing w:line="360" w:lineRule="auto"/>
        <w:ind w:right="49"/>
        <w:contextualSpacing/>
        <w:jc w:val="both"/>
        <w:rPr>
          <w:rFonts w:ascii="Palatino Linotype" w:hAnsi="Palatino Linotype" w:cs="Arial"/>
        </w:rPr>
      </w:pPr>
      <w:r w:rsidRPr="00A364C5">
        <w:rPr>
          <w:rFonts w:ascii="Palatino Linotype" w:hAnsi="Palatino Linotype" w:cs="Arial"/>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52E8F72D" w14:textId="77777777" w:rsidR="00056D13" w:rsidRPr="00A364C5" w:rsidRDefault="00056D13" w:rsidP="00056D13">
      <w:pPr>
        <w:autoSpaceDE w:val="0"/>
        <w:autoSpaceDN w:val="0"/>
        <w:adjustRightInd w:val="0"/>
        <w:spacing w:line="360" w:lineRule="auto"/>
        <w:ind w:right="49"/>
        <w:contextualSpacing/>
        <w:jc w:val="both"/>
        <w:rPr>
          <w:rFonts w:ascii="Palatino Linotype" w:hAnsi="Palatino Linotype" w:cs="Arial"/>
        </w:rPr>
      </w:pPr>
    </w:p>
    <w:p w14:paraId="4E5F5728" w14:textId="77777777" w:rsidR="00056D13" w:rsidRPr="00A364C5" w:rsidRDefault="00056D13" w:rsidP="00056D13">
      <w:pPr>
        <w:ind w:left="851" w:right="992"/>
        <w:jc w:val="both"/>
        <w:rPr>
          <w:rFonts w:ascii="Palatino Linotype" w:hAnsi="Palatino Linotype"/>
          <w:i/>
        </w:rPr>
      </w:pPr>
      <w:r w:rsidRPr="00A364C5">
        <w:rPr>
          <w:rFonts w:ascii="Palatino Linotype" w:hAnsi="Palatino Linotype"/>
          <w:i/>
        </w:rPr>
        <w:t xml:space="preserve">19. Percepciones: Se anotarán las percepciones que se le hacen llegar al empleado solamente. </w:t>
      </w:r>
    </w:p>
    <w:p w14:paraId="3A9F8341" w14:textId="77777777" w:rsidR="00056D13" w:rsidRPr="00A364C5" w:rsidRDefault="00056D13" w:rsidP="00056D13">
      <w:pPr>
        <w:ind w:left="851" w:right="992"/>
        <w:jc w:val="both"/>
        <w:rPr>
          <w:rFonts w:ascii="Palatino Linotype" w:hAnsi="Palatino Linotype" w:cs="Arial"/>
          <w:i/>
        </w:rPr>
      </w:pPr>
      <w:r w:rsidRPr="00A364C5">
        <w:rPr>
          <w:rFonts w:ascii="Palatino Linotype" w:hAnsi="Palatino Linotype"/>
          <w:i/>
        </w:rPr>
        <w:t>20. Deducciones: Se anotarán las deducciones correspondientes al empleado solamente.</w:t>
      </w:r>
    </w:p>
    <w:p w14:paraId="147B39C5" w14:textId="77777777" w:rsidR="00056D13" w:rsidRPr="00A364C5" w:rsidRDefault="00056D13" w:rsidP="00056D13">
      <w:pPr>
        <w:spacing w:before="240" w:after="240" w:line="360" w:lineRule="auto"/>
        <w:ind w:right="49"/>
        <w:jc w:val="both"/>
        <w:rPr>
          <w:rFonts w:ascii="Palatino Linotype" w:hAnsi="Palatino Linotype" w:cs="Arial"/>
        </w:rPr>
      </w:pPr>
    </w:p>
    <w:p w14:paraId="5663F649" w14:textId="77777777" w:rsidR="00056D13" w:rsidRPr="00A364C5" w:rsidRDefault="00056D13" w:rsidP="00056D13">
      <w:pPr>
        <w:tabs>
          <w:tab w:val="right" w:leader="dot" w:pos="8505"/>
        </w:tabs>
        <w:spacing w:before="240" w:after="240" w:line="360" w:lineRule="auto"/>
        <w:jc w:val="both"/>
        <w:rPr>
          <w:rStyle w:val="apple-style-span"/>
          <w:rFonts w:ascii="Palatino Linotype" w:hAnsi="Palatino Linotype"/>
          <w:color w:val="000000"/>
        </w:rPr>
      </w:pPr>
      <w:r w:rsidRPr="00A364C5">
        <w:rPr>
          <w:rFonts w:ascii="Palatino Linotype" w:hAnsi="Palatino Linotype"/>
          <w:color w:val="000000"/>
        </w:rPr>
        <w:t xml:space="preserve">Por ende, para conocer lo que debe contener la información correspondiente a la “Nómina”, es necesario señalar </w:t>
      </w:r>
      <w:r w:rsidRPr="00A364C5">
        <w:rPr>
          <w:rStyle w:val="apple-style-span"/>
          <w:rFonts w:ascii="Palatino Linotype" w:hAnsi="Palatino Linotype" w:cs="Arial"/>
          <w:color w:val="000000"/>
        </w:rPr>
        <w:t xml:space="preserve">la fracción II del artículo 4 de la Ley de Fiscalización Superior del Estado de México, la cual señala: </w:t>
      </w:r>
    </w:p>
    <w:p w14:paraId="53EC1F71" w14:textId="77777777" w:rsidR="00056D13" w:rsidRPr="00A364C5" w:rsidRDefault="00056D13" w:rsidP="00056D13">
      <w:pPr>
        <w:autoSpaceDE w:val="0"/>
        <w:autoSpaceDN w:val="0"/>
        <w:adjustRightInd w:val="0"/>
        <w:spacing w:before="240" w:line="276" w:lineRule="auto"/>
        <w:ind w:left="851" w:right="851"/>
        <w:jc w:val="both"/>
        <w:rPr>
          <w:rFonts w:ascii="Palatino Linotype" w:hAnsi="Palatino Linotype" w:cs="Arial"/>
          <w:i/>
        </w:rPr>
      </w:pPr>
      <w:r w:rsidRPr="00A364C5">
        <w:rPr>
          <w:rFonts w:ascii="Palatino Linotype" w:hAnsi="Palatino Linotype" w:cs="Arial"/>
          <w:b/>
          <w:bCs/>
          <w:i/>
        </w:rPr>
        <w:lastRenderedPageBreak/>
        <w:t xml:space="preserve">“Artículo 4. </w:t>
      </w:r>
      <w:r w:rsidRPr="00A364C5">
        <w:rPr>
          <w:rFonts w:ascii="Palatino Linotype" w:hAnsi="Palatino Linotype" w:cs="Arial"/>
          <w:i/>
        </w:rPr>
        <w:t>Son sujetos de fiscalización:</w:t>
      </w:r>
    </w:p>
    <w:p w14:paraId="247F127C" w14:textId="77777777" w:rsidR="00056D13" w:rsidRPr="00A364C5" w:rsidRDefault="00056D13" w:rsidP="00056D13">
      <w:pPr>
        <w:autoSpaceDE w:val="0"/>
        <w:autoSpaceDN w:val="0"/>
        <w:adjustRightInd w:val="0"/>
        <w:spacing w:before="240" w:line="276" w:lineRule="auto"/>
        <w:ind w:left="851" w:right="851"/>
        <w:jc w:val="both"/>
        <w:rPr>
          <w:rFonts w:ascii="Palatino Linotype" w:hAnsi="Palatino Linotype" w:cs="Arial"/>
          <w:i/>
        </w:rPr>
      </w:pPr>
      <w:r w:rsidRPr="00A364C5">
        <w:rPr>
          <w:rFonts w:ascii="Palatino Linotype" w:hAnsi="Palatino Linotype" w:cs="Arial"/>
          <w:b/>
          <w:bCs/>
          <w:i/>
        </w:rPr>
        <w:t>(…)</w:t>
      </w:r>
    </w:p>
    <w:p w14:paraId="39F4F01F" w14:textId="77777777" w:rsidR="00056D13" w:rsidRPr="00A364C5" w:rsidRDefault="00056D13" w:rsidP="00056D13">
      <w:pPr>
        <w:numPr>
          <w:ilvl w:val="0"/>
          <w:numId w:val="31"/>
        </w:numPr>
        <w:autoSpaceDE w:val="0"/>
        <w:autoSpaceDN w:val="0"/>
        <w:adjustRightInd w:val="0"/>
        <w:spacing w:before="240" w:after="160" w:line="276" w:lineRule="auto"/>
        <w:ind w:left="851" w:right="851" w:firstLine="0"/>
        <w:jc w:val="both"/>
        <w:rPr>
          <w:rFonts w:ascii="Palatino Linotype" w:hAnsi="Palatino Linotype" w:cs="Arial"/>
          <w:b/>
          <w:i/>
          <w:u w:val="single"/>
        </w:rPr>
      </w:pPr>
      <w:r w:rsidRPr="00A364C5">
        <w:rPr>
          <w:rFonts w:ascii="Palatino Linotype" w:hAnsi="Palatino Linotype" w:cs="Arial"/>
          <w:b/>
          <w:i/>
          <w:u w:val="single"/>
        </w:rPr>
        <w:t>Los municipios del Estado de México;</w:t>
      </w:r>
    </w:p>
    <w:p w14:paraId="04AC9D46" w14:textId="77777777" w:rsidR="00056D13" w:rsidRPr="00A364C5" w:rsidRDefault="00056D13" w:rsidP="00056D13">
      <w:pPr>
        <w:autoSpaceDE w:val="0"/>
        <w:autoSpaceDN w:val="0"/>
        <w:adjustRightInd w:val="0"/>
        <w:spacing w:before="240" w:line="276" w:lineRule="auto"/>
        <w:ind w:left="851" w:right="851"/>
        <w:jc w:val="both"/>
        <w:rPr>
          <w:rFonts w:ascii="Palatino Linotype" w:hAnsi="Palatino Linotype" w:cs="Arial"/>
          <w:b/>
          <w:i/>
        </w:rPr>
      </w:pPr>
      <w:r w:rsidRPr="00A364C5">
        <w:rPr>
          <w:rFonts w:ascii="Palatino Linotype" w:hAnsi="Palatino Linotype" w:cs="Arial"/>
          <w:i/>
        </w:rPr>
        <w:t xml:space="preserve">(…)” </w:t>
      </w:r>
      <w:r w:rsidRPr="00A364C5">
        <w:rPr>
          <w:rFonts w:ascii="Palatino Linotype" w:hAnsi="Palatino Linotype" w:cs="Arial"/>
          <w:b/>
          <w:i/>
        </w:rPr>
        <w:t>[Sic]</w:t>
      </w:r>
    </w:p>
    <w:p w14:paraId="1F9FC850" w14:textId="77777777" w:rsidR="00056D13" w:rsidRPr="00A364C5" w:rsidRDefault="00056D13" w:rsidP="00056D13">
      <w:pPr>
        <w:autoSpaceDE w:val="0"/>
        <w:autoSpaceDN w:val="0"/>
        <w:adjustRightInd w:val="0"/>
        <w:spacing w:line="360" w:lineRule="auto"/>
        <w:ind w:right="49"/>
        <w:jc w:val="both"/>
        <w:rPr>
          <w:rStyle w:val="apple-style-span"/>
          <w:rFonts w:ascii="Palatino Linotype" w:hAnsi="Palatino Linotype" w:cs="Arial"/>
          <w:bCs/>
          <w:color w:val="000000"/>
        </w:rPr>
      </w:pPr>
      <w:r w:rsidRPr="00A364C5">
        <w:rPr>
          <w:rStyle w:val="apple-style-span"/>
          <w:rFonts w:ascii="Palatino Linotype" w:hAnsi="Palatino Linotype" w:cs="Arial"/>
          <w:color w:val="000000"/>
        </w:rPr>
        <w:t xml:space="preserve">Razón por la que, al Órgano Superior de Fiscalización de ésta entidad federativa, le asiste la facultad de emitir los </w:t>
      </w:r>
      <w:r w:rsidRPr="00A364C5">
        <w:rPr>
          <w:rStyle w:val="apple-style-span"/>
          <w:rFonts w:ascii="Palatino Linotype" w:hAnsi="Palatino Linotype" w:cs="Arial"/>
          <w:b/>
          <w:color w:val="000000"/>
        </w:rPr>
        <w:t>Lineamientos para la Integración del Informe Mensual</w:t>
      </w:r>
      <w:r w:rsidRPr="00A364C5">
        <w:rPr>
          <w:rStyle w:val="apple-style-span"/>
          <w:rFonts w:ascii="Palatino Linotype" w:hAnsi="Palatino Linotype" w:cs="Arial"/>
          <w:color w:val="000000"/>
        </w:rPr>
        <w:t xml:space="preserve">, en términos la fracción XI del artículo 8 de la Ley de Fiscalización Superior del Estado de México, que señalan: </w:t>
      </w:r>
    </w:p>
    <w:p w14:paraId="4FD466ED" w14:textId="77777777" w:rsidR="00056D13" w:rsidRPr="00A364C5" w:rsidRDefault="00056D13" w:rsidP="00056D13">
      <w:pPr>
        <w:autoSpaceDE w:val="0"/>
        <w:autoSpaceDN w:val="0"/>
        <w:adjustRightInd w:val="0"/>
        <w:spacing w:before="240" w:line="276" w:lineRule="auto"/>
        <w:ind w:left="851" w:right="851"/>
        <w:jc w:val="both"/>
        <w:rPr>
          <w:rFonts w:ascii="Palatino Linotype" w:hAnsi="Palatino Linotype" w:cs="Arial"/>
          <w:i/>
        </w:rPr>
      </w:pPr>
      <w:r w:rsidRPr="00A364C5">
        <w:rPr>
          <w:rFonts w:ascii="Palatino Linotype" w:hAnsi="Palatino Linotype" w:cs="Arial"/>
          <w:b/>
          <w:bCs/>
          <w:i/>
        </w:rPr>
        <w:t xml:space="preserve">“Artículo 8. </w:t>
      </w:r>
      <w:r w:rsidRPr="00A364C5">
        <w:rPr>
          <w:rFonts w:ascii="Palatino Linotype" w:hAnsi="Palatino Linotype" w:cs="Arial"/>
          <w:i/>
        </w:rPr>
        <w:t>El Órgano Superior tendrá las siguientes atribuciones:</w:t>
      </w:r>
    </w:p>
    <w:p w14:paraId="227D5EFA" w14:textId="77777777" w:rsidR="00056D13" w:rsidRPr="00A364C5" w:rsidRDefault="00056D13" w:rsidP="00056D13">
      <w:pPr>
        <w:autoSpaceDE w:val="0"/>
        <w:autoSpaceDN w:val="0"/>
        <w:adjustRightInd w:val="0"/>
        <w:spacing w:before="240" w:line="276" w:lineRule="auto"/>
        <w:ind w:left="851" w:right="851"/>
        <w:jc w:val="both"/>
        <w:rPr>
          <w:rFonts w:ascii="Palatino Linotype" w:hAnsi="Palatino Linotype" w:cs="Arial"/>
          <w:i/>
        </w:rPr>
      </w:pPr>
      <w:r w:rsidRPr="00A364C5">
        <w:rPr>
          <w:rFonts w:ascii="Palatino Linotype" w:hAnsi="Palatino Linotype" w:cs="Arial"/>
          <w:i/>
        </w:rPr>
        <w:t>(…)</w:t>
      </w:r>
    </w:p>
    <w:p w14:paraId="3EB15E3C" w14:textId="77777777" w:rsidR="00056D13" w:rsidRPr="00A364C5" w:rsidRDefault="00056D13" w:rsidP="00056D13">
      <w:pPr>
        <w:autoSpaceDE w:val="0"/>
        <w:autoSpaceDN w:val="0"/>
        <w:adjustRightInd w:val="0"/>
        <w:spacing w:before="240" w:line="276" w:lineRule="auto"/>
        <w:ind w:left="851" w:right="851"/>
        <w:jc w:val="both"/>
        <w:rPr>
          <w:rFonts w:ascii="Palatino Linotype" w:hAnsi="Palatino Linotype" w:cs="Arial"/>
          <w:i/>
        </w:rPr>
      </w:pPr>
      <w:r w:rsidRPr="00A364C5">
        <w:rPr>
          <w:rFonts w:ascii="Palatino Linotype" w:hAnsi="Palatino Linotype" w:cs="Arial"/>
          <w:b/>
          <w:bCs/>
          <w:i/>
        </w:rPr>
        <w:t xml:space="preserve">XI. </w:t>
      </w:r>
      <w:r w:rsidRPr="00A364C5">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578ED3A" w14:textId="77777777" w:rsidR="00056D13" w:rsidRPr="00A364C5" w:rsidRDefault="00056D13" w:rsidP="00056D13">
      <w:pPr>
        <w:autoSpaceDE w:val="0"/>
        <w:autoSpaceDN w:val="0"/>
        <w:adjustRightInd w:val="0"/>
        <w:spacing w:before="240" w:line="276" w:lineRule="auto"/>
        <w:ind w:left="851" w:right="851"/>
        <w:jc w:val="both"/>
        <w:rPr>
          <w:rStyle w:val="apple-style-span"/>
          <w:rFonts w:ascii="Palatino Linotype" w:hAnsi="Palatino Linotype" w:cs="Arial"/>
          <w:b/>
          <w:color w:val="000000"/>
        </w:rPr>
      </w:pPr>
      <w:r w:rsidRPr="00A364C5">
        <w:rPr>
          <w:rStyle w:val="apple-style-span"/>
          <w:rFonts w:ascii="Palatino Linotype" w:hAnsi="Palatino Linotype" w:cs="Arial"/>
          <w:color w:val="000000"/>
        </w:rPr>
        <w:t xml:space="preserve">(…)” </w:t>
      </w:r>
      <w:r w:rsidRPr="00A364C5">
        <w:rPr>
          <w:rStyle w:val="apple-style-span"/>
          <w:rFonts w:ascii="Palatino Linotype" w:hAnsi="Palatino Linotype" w:cs="Arial"/>
          <w:b/>
          <w:i/>
          <w:color w:val="000000"/>
        </w:rPr>
        <w:t>[Sic]</w:t>
      </w:r>
    </w:p>
    <w:p w14:paraId="7B31A435" w14:textId="77777777" w:rsidR="00056D13" w:rsidRPr="00A364C5" w:rsidRDefault="00056D13" w:rsidP="00056D13">
      <w:pPr>
        <w:autoSpaceDE w:val="0"/>
        <w:autoSpaceDN w:val="0"/>
        <w:adjustRightInd w:val="0"/>
        <w:ind w:left="567" w:right="618"/>
        <w:jc w:val="both"/>
        <w:rPr>
          <w:rStyle w:val="apple-style-span"/>
          <w:rFonts w:ascii="Palatino Linotype" w:hAnsi="Palatino Linotype" w:cs="Arial"/>
          <w:b/>
          <w:bCs/>
          <w:i/>
          <w:color w:val="000000"/>
        </w:rPr>
      </w:pPr>
    </w:p>
    <w:p w14:paraId="3A7572CD" w14:textId="77777777" w:rsidR="00056D13" w:rsidRPr="00A364C5" w:rsidRDefault="00056D13" w:rsidP="00056D13">
      <w:pPr>
        <w:spacing w:line="360" w:lineRule="auto"/>
        <w:jc w:val="both"/>
        <w:rPr>
          <w:rFonts w:ascii="Palatino Linotype" w:hAnsi="Palatino Linotype"/>
        </w:rPr>
      </w:pPr>
      <w:r w:rsidRPr="00A364C5">
        <w:rPr>
          <w:rFonts w:ascii="Palatino Linotype" w:hAnsi="Palatino Linotype"/>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46C1EB87" w14:textId="77777777" w:rsidR="00056D13" w:rsidRPr="00A364C5" w:rsidRDefault="00056D13" w:rsidP="00056D13">
      <w:pPr>
        <w:spacing w:line="360" w:lineRule="auto"/>
        <w:jc w:val="both"/>
        <w:rPr>
          <w:rFonts w:ascii="Palatino Linotype" w:hAnsi="Palatino Linotype"/>
        </w:rPr>
      </w:pPr>
      <w:r w:rsidRPr="00A364C5">
        <w:rPr>
          <w:rFonts w:ascii="Palatino Linotype" w:hAnsi="Palatino Linotype"/>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w:t>
      </w:r>
      <w:r w:rsidRPr="00A364C5">
        <w:rPr>
          <w:rFonts w:ascii="Palatino Linotype" w:hAnsi="Palatino Linotype"/>
        </w:rPr>
        <w:lastRenderedPageBreak/>
        <w:t>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187577B5" w14:textId="77777777" w:rsidR="00056D13" w:rsidRPr="00A364C5" w:rsidRDefault="00056D13" w:rsidP="00056D13">
      <w:pPr>
        <w:spacing w:before="240" w:line="360" w:lineRule="auto"/>
        <w:ind w:left="851" w:right="851"/>
        <w:jc w:val="both"/>
        <w:rPr>
          <w:rFonts w:ascii="Palatino Linotype" w:hAnsi="Palatino Linotype"/>
          <w:i/>
        </w:rPr>
      </w:pPr>
      <w:r w:rsidRPr="00A364C5">
        <w:rPr>
          <w:rFonts w:ascii="Palatino Linotype" w:hAnsi="Palatino Linotype"/>
          <w:b/>
          <w:i/>
        </w:rPr>
        <w:t>“Artículo 32.-</w:t>
      </w:r>
      <w:r w:rsidRPr="00A364C5">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D7E102D" w14:textId="77777777" w:rsidR="00056D13" w:rsidRPr="00A364C5" w:rsidRDefault="00056D13" w:rsidP="00056D13">
      <w:pPr>
        <w:spacing w:before="240" w:line="360" w:lineRule="auto"/>
        <w:ind w:left="851" w:right="851"/>
        <w:jc w:val="both"/>
        <w:rPr>
          <w:rFonts w:ascii="Palatino Linotype" w:hAnsi="Palatino Linotype"/>
          <w:b/>
          <w:i/>
        </w:rPr>
      </w:pPr>
      <w:r w:rsidRPr="00A364C5">
        <w:rPr>
          <w:rFonts w:ascii="Palatino Linotype" w:hAnsi="Palatino Linotype"/>
          <w:b/>
          <w:i/>
        </w:rPr>
        <w:t>Los Presidentes Municipales presentarán a la Legislatura las cuentas públicas anuales</w:t>
      </w:r>
      <w:r w:rsidRPr="00A364C5">
        <w:rPr>
          <w:rFonts w:ascii="Palatino Linotype" w:hAnsi="Palatino Linotype"/>
          <w:i/>
        </w:rPr>
        <w:t xml:space="preserve"> de sus respectivos municipios, del ejercicio fiscal inmediato anterior, </w:t>
      </w:r>
      <w:r w:rsidRPr="00A364C5">
        <w:rPr>
          <w:rFonts w:ascii="Palatino Linotype" w:hAnsi="Palatino Linotype"/>
          <w:b/>
          <w:i/>
        </w:rPr>
        <w:t>dentro de los quince primeros días del mes de marzo</w:t>
      </w:r>
      <w:r w:rsidRPr="00A364C5">
        <w:rPr>
          <w:rFonts w:ascii="Palatino Linotype" w:hAnsi="Palatino Linotype"/>
          <w:i/>
        </w:rPr>
        <w:t xml:space="preserve"> de cada año; </w:t>
      </w:r>
      <w:r w:rsidRPr="00A364C5">
        <w:rPr>
          <w:rFonts w:ascii="Palatino Linotype" w:hAnsi="Palatino Linotype"/>
          <w:b/>
          <w:i/>
        </w:rPr>
        <w:t>asimism</w:t>
      </w:r>
      <w:r w:rsidRPr="00A364C5">
        <w:rPr>
          <w:rFonts w:ascii="Palatino Linotype" w:hAnsi="Palatino Linotype"/>
          <w:i/>
        </w:rPr>
        <w:t xml:space="preserve">o, </w:t>
      </w:r>
      <w:r w:rsidRPr="00A364C5">
        <w:rPr>
          <w:rFonts w:ascii="Palatino Linotype" w:hAnsi="Palatino Linotype"/>
          <w:b/>
          <w:i/>
          <w:u w:val="single"/>
        </w:rPr>
        <w:t>los informes mensuales</w:t>
      </w:r>
      <w:r w:rsidRPr="00A364C5">
        <w:rPr>
          <w:rFonts w:ascii="Palatino Linotype" w:hAnsi="Palatino Linotype"/>
          <w:i/>
        </w:rPr>
        <w:t xml:space="preserve"> los deberán presentar </w:t>
      </w:r>
      <w:r w:rsidRPr="00A364C5">
        <w:rPr>
          <w:rFonts w:ascii="Palatino Linotype" w:hAnsi="Palatino Linotype"/>
          <w:b/>
          <w:i/>
          <w:u w:val="single"/>
        </w:rPr>
        <w:t xml:space="preserve">dentro de los veinte días posteriores al término del mes correspondiente.” </w:t>
      </w:r>
      <w:r w:rsidRPr="00A364C5">
        <w:rPr>
          <w:rFonts w:ascii="Palatino Linotype" w:hAnsi="Palatino Linotype"/>
          <w:b/>
          <w:i/>
        </w:rPr>
        <w:t>[Sic]</w:t>
      </w:r>
    </w:p>
    <w:p w14:paraId="183F7BBF" w14:textId="77777777" w:rsidR="00056D13" w:rsidRPr="00A364C5" w:rsidRDefault="00056D13" w:rsidP="00056D13">
      <w:pPr>
        <w:ind w:left="851" w:right="758"/>
        <w:jc w:val="both"/>
        <w:rPr>
          <w:rFonts w:ascii="Palatino Linotype" w:hAnsi="Palatino Linotype"/>
          <w:i/>
        </w:rPr>
      </w:pPr>
    </w:p>
    <w:p w14:paraId="567B095B" w14:textId="77777777" w:rsidR="00056D13" w:rsidRPr="00A364C5" w:rsidRDefault="00056D13" w:rsidP="00056D13">
      <w:pPr>
        <w:spacing w:before="240" w:after="240" w:line="360" w:lineRule="auto"/>
        <w:ind w:right="-91"/>
        <w:jc w:val="both"/>
        <w:rPr>
          <w:rFonts w:ascii="Palatino Linotype" w:hAnsi="Palatino Linotype"/>
        </w:rPr>
      </w:pPr>
      <w:r w:rsidRPr="00A364C5">
        <w:rPr>
          <w:rFonts w:ascii="Palatino Linotype" w:hAnsi="Palatino Linotype"/>
        </w:rPr>
        <w:t xml:space="preserve">La información </w:t>
      </w:r>
      <w:r w:rsidRPr="00A364C5">
        <w:rPr>
          <w:rFonts w:ascii="Palatino Linotype" w:hAnsi="Palatino Linotype"/>
          <w:b/>
        </w:rPr>
        <w:t>documental comprobatoria</w:t>
      </w:r>
      <w:r w:rsidRPr="00A364C5">
        <w:rPr>
          <w:rFonts w:ascii="Palatino Linotype" w:hAnsi="Palatino Linotype"/>
        </w:rPr>
        <w:t xml:space="preserve">, </w:t>
      </w:r>
      <w:r w:rsidRPr="00A364C5">
        <w:rPr>
          <w:rFonts w:ascii="Palatino Linotype" w:hAnsi="Palatino Linotype"/>
          <w:b/>
          <w:u w:val="single"/>
        </w:rPr>
        <w:t>deberá conservarse en los archivos de la entidad fiscalizada –Municipio</w:t>
      </w:r>
      <w:r w:rsidRPr="00A364C5">
        <w:rPr>
          <w:rFonts w:ascii="Palatino Linotype" w:hAnsi="Palatino Linotype"/>
        </w:rPr>
        <w:t>-, en original y debidamente integrada en términos de los lineamientos de referencia, pues son susceptibles de revisión directa por el órgano Superior de Fiscalización.</w:t>
      </w:r>
    </w:p>
    <w:p w14:paraId="4922C006" w14:textId="77777777" w:rsidR="00056D13" w:rsidRPr="00A364C5" w:rsidRDefault="00056D13" w:rsidP="00056D13">
      <w:pPr>
        <w:spacing w:before="240" w:after="240" w:line="360" w:lineRule="auto"/>
        <w:jc w:val="both"/>
        <w:rPr>
          <w:rFonts w:ascii="Palatino Linotype" w:hAnsi="Palatino Linotype" w:cs="Arial"/>
          <w:lang w:val="es-ES"/>
        </w:rPr>
      </w:pPr>
      <w:r w:rsidRPr="00A364C5">
        <w:rPr>
          <w:rFonts w:ascii="Palatino Linotype" w:hAnsi="Palatino Linotype" w:cs="Arial"/>
          <w:lang w:val="es-ES"/>
        </w:rPr>
        <w:t xml:space="preserve">Una vez puntualizado esto, se advierte que los recibos de nómina contienen la información relativa a las remuneraciones de los servidores públicos. </w:t>
      </w:r>
    </w:p>
    <w:p w14:paraId="552D8975" w14:textId="77777777" w:rsidR="00056D13" w:rsidRPr="00A364C5" w:rsidRDefault="00056D13" w:rsidP="00056D13">
      <w:pPr>
        <w:spacing w:before="240" w:after="240" w:line="360" w:lineRule="auto"/>
        <w:jc w:val="both"/>
        <w:rPr>
          <w:rFonts w:ascii="Palatino Linotype" w:hAnsi="Palatino Linotype"/>
        </w:rPr>
      </w:pPr>
      <w:r w:rsidRPr="00A364C5">
        <w:rPr>
          <w:rFonts w:ascii="Palatino Linotype" w:hAnsi="Palatino Linotype"/>
        </w:rPr>
        <w:t xml:space="preserve">Aunado a lo anterior, los Lineamientos para la Integración del informe trimestral de los Sujetos de Fiscalización Municipales para el Ejercicio 2022, visibles en la página </w:t>
      </w:r>
      <w:r w:rsidRPr="00A364C5">
        <w:rPr>
          <w:rFonts w:ascii="Palatino Linotype" w:hAnsi="Palatino Linotype"/>
        </w:rPr>
        <w:lastRenderedPageBreak/>
        <w:t xml:space="preserve">oficial del Órgano Superior de Fiscalización del Estado de México (OSFEM) en el sitio de internet: </w:t>
      </w:r>
    </w:p>
    <w:p w14:paraId="4EFF4131" w14:textId="77777777" w:rsidR="00056D13" w:rsidRPr="00A364C5" w:rsidRDefault="00056D13" w:rsidP="00056D13">
      <w:pPr>
        <w:spacing w:before="240" w:line="360" w:lineRule="auto"/>
        <w:jc w:val="both"/>
        <w:rPr>
          <w:rFonts w:ascii="Palatino Linotype" w:hAnsi="Palatino Linotype"/>
        </w:rPr>
      </w:pPr>
      <w:r w:rsidRPr="00A364C5">
        <w:rPr>
          <w:rFonts w:ascii="Palatino Linotype" w:hAnsi="Palatino Linotype"/>
          <w:noProof/>
        </w:rPr>
        <w:drawing>
          <wp:inline distT="0" distB="0" distL="0" distR="0" wp14:anchorId="37AB9E0C" wp14:editId="4DDAFB6A">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3174E006" w14:textId="77777777" w:rsidR="00056D13" w:rsidRPr="00A364C5" w:rsidRDefault="00056D13" w:rsidP="00056D13">
      <w:pPr>
        <w:spacing w:before="240" w:after="240" w:line="360" w:lineRule="auto"/>
        <w:jc w:val="both"/>
        <w:rPr>
          <w:rFonts w:ascii="Palatino Linotype" w:hAnsi="Palatino Linotype" w:cs="Arial"/>
          <w:b/>
          <w:lang w:val="es-ES"/>
        </w:rPr>
      </w:pPr>
      <w:r w:rsidRPr="00A364C5">
        <w:rPr>
          <w:rFonts w:ascii="Palatino Linotype" w:hAnsi="Palatino Linotype"/>
          <w:i/>
          <w:noProof/>
        </w:rPr>
        <mc:AlternateContent>
          <mc:Choice Requires="wps">
            <w:drawing>
              <wp:anchor distT="0" distB="0" distL="114300" distR="114300" simplePos="0" relativeHeight="251659264" behindDoc="0" locked="0" layoutInCell="1" allowOverlap="1" wp14:anchorId="64EBEF2B" wp14:editId="4A432068">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E22A13"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A364C5">
        <w:rPr>
          <w:rFonts w:ascii="Palatino Linotype" w:hAnsi="Palatino Linotype" w:cs="Arial"/>
          <w:lang w:val="es-ES"/>
        </w:rPr>
        <w:t xml:space="preserve">Atento a lo anterior, resulta claro que existe la obligación por parte del </w:t>
      </w:r>
      <w:r w:rsidRPr="00A364C5">
        <w:rPr>
          <w:rFonts w:ascii="Palatino Linotype" w:hAnsi="Palatino Linotype" w:cs="Arial"/>
          <w:b/>
          <w:lang w:val="es-ES"/>
        </w:rPr>
        <w:t>Sujeto Obligado</w:t>
      </w:r>
      <w:r w:rsidRPr="00A364C5">
        <w:rPr>
          <w:rFonts w:ascii="Palatino Linotype" w:hAnsi="Palatino Linotype" w:cs="Arial"/>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A364C5">
        <w:rPr>
          <w:rFonts w:ascii="Palatino Linotype" w:hAnsi="Palatino Linotype" w:cs="Arial"/>
          <w:b/>
          <w:lang w:val="es-ES"/>
        </w:rPr>
        <w:t xml:space="preserve">Sujeto Obligado. </w:t>
      </w:r>
    </w:p>
    <w:p w14:paraId="6BC31D3E" w14:textId="77777777" w:rsidR="00056D13" w:rsidRPr="00A364C5" w:rsidRDefault="00056D13" w:rsidP="00056D13">
      <w:pPr>
        <w:spacing w:line="360" w:lineRule="auto"/>
        <w:jc w:val="both"/>
        <w:rPr>
          <w:rFonts w:ascii="Palatino Linotype" w:hAnsi="Palatino Linotype" w:cs="Arial"/>
          <w:bCs/>
          <w:lang w:val="es-ES"/>
        </w:rPr>
      </w:pPr>
      <w:r w:rsidRPr="00A364C5">
        <w:rPr>
          <w:rFonts w:ascii="Palatino Linotype" w:hAnsi="Palatino Linotype" w:cs="Arial"/>
          <w:lang w:val="es-ES"/>
        </w:rPr>
        <w:t>En este sentido, de acuerdo a la naturaleza de la información solicitada se concluye que ésta es de</w:t>
      </w:r>
      <w:r w:rsidRPr="00A364C5">
        <w:rPr>
          <w:rFonts w:ascii="Palatino Linotype" w:hAnsi="Palatino Linotype" w:cs="Arial"/>
          <w:bCs/>
          <w:lang w:val="es-ES"/>
        </w:rPr>
        <w:t xml:space="preserve"> interés general y de alcance público, puesto que la ciudadanía tiene derecho a saber cuánto es el gasto ejercido para el pago de remuneraciones por servicios </w:t>
      </w:r>
      <w:r w:rsidRPr="00A364C5">
        <w:rPr>
          <w:rFonts w:ascii="Palatino Linotype" w:hAnsi="Palatino Linotype" w:cs="Arial"/>
          <w:bCs/>
          <w:lang w:val="es-ES"/>
        </w:rPr>
        <w:lastRenderedPageBreak/>
        <w:t>personales al realizar las funciones públicas, esto es, su acceso</w:t>
      </w:r>
      <w:r w:rsidRPr="00A364C5">
        <w:rPr>
          <w:rFonts w:ascii="Palatino Linotype" w:hAnsi="Palatino Linotype" w:cs="Arial"/>
          <w:lang w:val="es-ES"/>
        </w:rPr>
        <w:t xml:space="preserve"> </w:t>
      </w:r>
      <w:r w:rsidRPr="00A364C5">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3745D646" w14:textId="77777777" w:rsidR="00056D13" w:rsidRPr="00A364C5" w:rsidRDefault="00056D13" w:rsidP="00056D13">
      <w:pPr>
        <w:spacing w:before="240" w:line="360" w:lineRule="auto"/>
        <w:ind w:left="851" w:right="851"/>
        <w:jc w:val="both"/>
        <w:rPr>
          <w:rFonts w:ascii="Palatino Linotype" w:hAnsi="Palatino Linotype" w:cs="Arial"/>
          <w:bCs/>
          <w:i/>
          <w:lang w:val="es-ES"/>
        </w:rPr>
      </w:pPr>
      <w:r w:rsidRPr="00A364C5">
        <w:rPr>
          <w:rFonts w:ascii="Palatino Linotype" w:hAnsi="Palatino Linotype" w:cs="Arial"/>
          <w:bCs/>
          <w:i/>
          <w:lang w:val="es-ES"/>
        </w:rPr>
        <w:t>“</w:t>
      </w:r>
      <w:r w:rsidRPr="00A364C5">
        <w:rPr>
          <w:rFonts w:ascii="Palatino Linotype" w:hAnsi="Palatino Linotype" w:cs="Arial"/>
          <w:b/>
          <w:bCs/>
          <w:i/>
          <w:lang w:val="es-ES"/>
        </w:rPr>
        <w:t>Artículo 23</w:t>
      </w:r>
      <w:r w:rsidRPr="00A364C5">
        <w:rPr>
          <w:rFonts w:ascii="Palatino Linotype" w:hAnsi="Palatino Linotype" w:cs="Arial"/>
          <w:bCs/>
          <w:i/>
          <w:lang w:val="es-ES"/>
        </w:rPr>
        <w:t xml:space="preserve"> Son </w:t>
      </w:r>
      <w:r w:rsidRPr="00A364C5">
        <w:rPr>
          <w:rFonts w:ascii="Palatino Linotype" w:eastAsia="MS Mincho" w:hAnsi="Palatino Linotype" w:cs="Arial"/>
          <w:i/>
          <w:lang w:val="es-ES"/>
        </w:rPr>
        <w:t>sujetos</w:t>
      </w:r>
      <w:r w:rsidRPr="00A364C5">
        <w:rPr>
          <w:rFonts w:ascii="Palatino Linotype" w:hAnsi="Palatino Linotype" w:cs="Arial"/>
          <w:bCs/>
          <w:i/>
          <w:lang w:val="es-ES"/>
        </w:rPr>
        <w:t xml:space="preserve"> obligados a transparentar y permitir el acceso a su información y proteger los datos personales que obren en su poder:</w:t>
      </w:r>
    </w:p>
    <w:p w14:paraId="0D3A13EC" w14:textId="77777777" w:rsidR="00056D13" w:rsidRPr="00A364C5" w:rsidRDefault="00056D13" w:rsidP="00056D13">
      <w:pPr>
        <w:spacing w:before="240" w:line="360" w:lineRule="auto"/>
        <w:ind w:left="851" w:right="851"/>
        <w:jc w:val="both"/>
        <w:rPr>
          <w:rFonts w:ascii="Palatino Linotype" w:hAnsi="Palatino Linotype" w:cs="Arial"/>
          <w:bCs/>
          <w:i/>
          <w:lang w:val="es-ES"/>
        </w:rPr>
      </w:pPr>
      <w:r w:rsidRPr="00A364C5">
        <w:rPr>
          <w:rFonts w:ascii="Palatino Linotype" w:hAnsi="Palatino Linotype" w:cs="Arial"/>
          <w:b/>
          <w:bCs/>
          <w:i/>
          <w:lang w:val="es-ES"/>
        </w:rPr>
        <w:t>IV.</w:t>
      </w:r>
      <w:r w:rsidRPr="00A364C5">
        <w:rPr>
          <w:rFonts w:ascii="Palatino Linotype" w:hAnsi="Palatino Linotype" w:cs="Arial"/>
          <w:bCs/>
          <w:i/>
          <w:lang w:val="es-ES"/>
        </w:rPr>
        <w:t xml:space="preserve"> Los ayuntamientos </w:t>
      </w:r>
      <w:r w:rsidRPr="00A364C5">
        <w:rPr>
          <w:rFonts w:ascii="Palatino Linotype" w:hAnsi="Palatino Linotype" w:cs="Arial"/>
          <w:b/>
          <w:bCs/>
          <w:i/>
          <w:u w:val="single"/>
          <w:lang w:val="es-ES"/>
        </w:rPr>
        <w:t>y las dependencias, organismos, órganos y entidades de la administración municipal;</w:t>
      </w:r>
    </w:p>
    <w:p w14:paraId="081B0C12" w14:textId="77777777" w:rsidR="00056D13" w:rsidRPr="00A364C5" w:rsidRDefault="00056D13" w:rsidP="00056D13">
      <w:pPr>
        <w:spacing w:before="240" w:line="360" w:lineRule="auto"/>
        <w:ind w:left="851" w:right="851"/>
        <w:jc w:val="both"/>
        <w:rPr>
          <w:rFonts w:ascii="Palatino Linotype" w:hAnsi="Palatino Linotype" w:cs="Arial"/>
          <w:b/>
          <w:bCs/>
          <w:i/>
          <w:lang w:val="es-ES"/>
        </w:rPr>
      </w:pPr>
      <w:r w:rsidRPr="00A364C5">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364C5">
        <w:rPr>
          <w:rFonts w:ascii="Palatino Linotype" w:hAnsi="Palatino Linotype" w:cs="Arial"/>
          <w:b/>
          <w:bCs/>
          <w:i/>
          <w:lang w:val="es-ES"/>
        </w:rPr>
        <w:t>[Sic]</w:t>
      </w:r>
    </w:p>
    <w:p w14:paraId="10AABF05" w14:textId="77777777" w:rsidR="00056D13" w:rsidRPr="00A364C5" w:rsidRDefault="00056D13" w:rsidP="00056D13">
      <w:pPr>
        <w:spacing w:line="360" w:lineRule="auto"/>
        <w:jc w:val="both"/>
        <w:rPr>
          <w:rFonts w:ascii="Palatino Linotype" w:hAnsi="Palatino Linotype" w:cs="Arial"/>
          <w:bCs/>
          <w:i/>
          <w:lang w:val="es-ES"/>
        </w:rPr>
      </w:pPr>
    </w:p>
    <w:p w14:paraId="016EEA4D" w14:textId="77777777" w:rsidR="00056D13" w:rsidRPr="00A364C5" w:rsidRDefault="00056D13" w:rsidP="00056D13">
      <w:pPr>
        <w:spacing w:line="360" w:lineRule="auto"/>
        <w:jc w:val="both"/>
        <w:rPr>
          <w:rFonts w:ascii="Palatino Linotype" w:hAnsi="Palatino Linotype" w:cs="Arial"/>
          <w:lang w:val="es-ES"/>
        </w:rPr>
      </w:pPr>
      <w:r w:rsidRPr="00A364C5">
        <w:rPr>
          <w:rFonts w:ascii="Palatino Linotype" w:hAnsi="Palatino Linotype" w:cs="Arial"/>
          <w:lang w:val="es-ES"/>
        </w:rPr>
        <w:t xml:space="preserve">Sirve de sustento por analogía, para justificar la publicidad sobre los datos relativos a los montos por concepto de pago de las remuneraciones, los criterios </w:t>
      </w:r>
      <w:r w:rsidRPr="00A364C5">
        <w:rPr>
          <w:rFonts w:ascii="Palatino Linotype" w:hAnsi="Palatino Linotype" w:cs="Arial"/>
          <w:b/>
          <w:lang w:val="es-ES"/>
        </w:rPr>
        <w:t>01/2003</w:t>
      </w:r>
      <w:r w:rsidRPr="00A364C5">
        <w:rPr>
          <w:rFonts w:ascii="Palatino Linotype" w:hAnsi="Palatino Linotype" w:cs="Arial"/>
          <w:lang w:val="es-ES"/>
        </w:rPr>
        <w:t xml:space="preserve"> y </w:t>
      </w:r>
      <w:r w:rsidRPr="00A364C5">
        <w:rPr>
          <w:rFonts w:ascii="Palatino Linotype" w:hAnsi="Palatino Linotype" w:cs="Arial"/>
          <w:b/>
          <w:lang w:val="es-ES"/>
        </w:rPr>
        <w:t>02/2003</w:t>
      </w:r>
      <w:r w:rsidRPr="00A364C5">
        <w:rPr>
          <w:rFonts w:ascii="Palatino Linotype" w:hAnsi="Palatino Linotype" w:cs="Arial"/>
          <w:lang w:val="es-ES"/>
        </w:rPr>
        <w:t xml:space="preserve"> emitidos por el Comité de Acceso a la Información Pública y Protección de Datos Personales de la Suprema Corte de Justicia de la Nación que a continuación se citan: </w:t>
      </w:r>
    </w:p>
    <w:p w14:paraId="171F4A64" w14:textId="77777777" w:rsidR="00056D13" w:rsidRPr="00A364C5" w:rsidRDefault="00056D13" w:rsidP="00056D13">
      <w:pPr>
        <w:spacing w:before="240" w:line="360" w:lineRule="auto"/>
        <w:ind w:left="851" w:right="851"/>
        <w:jc w:val="center"/>
        <w:rPr>
          <w:rFonts w:ascii="Palatino Linotype" w:hAnsi="Palatino Linotype" w:cs="Arial"/>
          <w:b/>
          <w:i/>
          <w:lang w:val="es-ES"/>
        </w:rPr>
      </w:pPr>
      <w:r w:rsidRPr="00A364C5">
        <w:rPr>
          <w:rFonts w:ascii="Palatino Linotype" w:hAnsi="Palatino Linotype" w:cs="Arial"/>
          <w:b/>
          <w:i/>
          <w:lang w:val="es-ES"/>
        </w:rPr>
        <w:lastRenderedPageBreak/>
        <w:t>Criterio 01/2003.</w:t>
      </w:r>
    </w:p>
    <w:p w14:paraId="26759D92" w14:textId="77777777" w:rsidR="00056D13" w:rsidRPr="00A364C5" w:rsidRDefault="00056D13" w:rsidP="00056D13">
      <w:pPr>
        <w:spacing w:before="240" w:line="360" w:lineRule="auto"/>
        <w:ind w:left="851" w:right="851"/>
        <w:jc w:val="both"/>
        <w:rPr>
          <w:rFonts w:ascii="Palatino Linotype" w:hAnsi="Palatino Linotype" w:cs="Arial"/>
          <w:b/>
          <w:bCs/>
          <w:i/>
          <w:lang w:val="es-ES"/>
        </w:rPr>
      </w:pPr>
      <w:r w:rsidRPr="00A364C5">
        <w:rPr>
          <w:rFonts w:ascii="Palatino Linotype" w:hAnsi="Palatino Linotype" w:cs="Arial"/>
          <w:b/>
          <w:i/>
          <w:lang w:val="es-ES"/>
        </w:rPr>
        <w:t>“INGRESOS DE LOS SERVIDORES PÚBLICOS. CONSTITUYEN INFORMACIÓN PÚBLICA AÚN Y CUANDO SU DIFUSIÓN PUEDE AFECTAR LA VIDA O LA SEGURIDAD DE AQUELLOS.</w:t>
      </w:r>
      <w:r w:rsidRPr="00A364C5">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364C5">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364C5">
        <w:rPr>
          <w:rFonts w:ascii="Palatino Linotype" w:hAnsi="Palatino Linotype" w:cs="Arial"/>
          <w:i/>
          <w:u w:val="single"/>
          <w:lang w:val="es-ES"/>
        </w:rPr>
        <w:t>…”</w:t>
      </w:r>
      <w:r w:rsidRPr="00A364C5">
        <w:rPr>
          <w:rFonts w:ascii="Palatino Linotype" w:hAnsi="Palatino Linotype" w:cs="Arial"/>
          <w:i/>
          <w:lang w:val="es-ES"/>
        </w:rPr>
        <w:t xml:space="preserve"> </w:t>
      </w:r>
      <w:r w:rsidRPr="00A364C5">
        <w:rPr>
          <w:rFonts w:ascii="Palatino Linotype" w:hAnsi="Palatino Linotype" w:cs="Arial"/>
          <w:b/>
          <w:bCs/>
          <w:i/>
          <w:lang w:val="es-ES"/>
        </w:rPr>
        <w:t>[Sic]</w:t>
      </w:r>
    </w:p>
    <w:p w14:paraId="647EFBFB" w14:textId="77777777" w:rsidR="005D53F2" w:rsidRPr="00A364C5" w:rsidRDefault="005D53F2" w:rsidP="00056D13">
      <w:pPr>
        <w:spacing w:before="240" w:line="360" w:lineRule="auto"/>
        <w:ind w:left="851" w:right="851"/>
        <w:jc w:val="center"/>
        <w:rPr>
          <w:rFonts w:ascii="Palatino Linotype" w:hAnsi="Palatino Linotype" w:cs="Arial"/>
          <w:b/>
          <w:i/>
          <w:lang w:val="es-ES"/>
        </w:rPr>
      </w:pPr>
    </w:p>
    <w:p w14:paraId="67738147" w14:textId="77777777" w:rsidR="005D53F2" w:rsidRPr="00A364C5" w:rsidRDefault="005D53F2" w:rsidP="00056D13">
      <w:pPr>
        <w:spacing w:before="240" w:line="360" w:lineRule="auto"/>
        <w:ind w:left="851" w:right="851"/>
        <w:jc w:val="center"/>
        <w:rPr>
          <w:rFonts w:ascii="Palatino Linotype" w:hAnsi="Palatino Linotype" w:cs="Arial"/>
          <w:b/>
          <w:i/>
          <w:lang w:val="es-ES"/>
        </w:rPr>
      </w:pPr>
    </w:p>
    <w:p w14:paraId="46634A99" w14:textId="7695AF50" w:rsidR="00056D13" w:rsidRPr="00A364C5" w:rsidRDefault="00056D13" w:rsidP="00056D13">
      <w:pPr>
        <w:spacing w:before="240" w:line="360" w:lineRule="auto"/>
        <w:ind w:left="851" w:right="851"/>
        <w:jc w:val="center"/>
        <w:rPr>
          <w:rFonts w:ascii="Palatino Linotype" w:hAnsi="Palatino Linotype" w:cs="Arial"/>
          <w:b/>
          <w:i/>
          <w:lang w:val="es-ES"/>
        </w:rPr>
      </w:pPr>
      <w:r w:rsidRPr="00A364C5">
        <w:rPr>
          <w:rFonts w:ascii="Palatino Linotype" w:hAnsi="Palatino Linotype" w:cs="Arial"/>
          <w:b/>
          <w:i/>
          <w:lang w:val="es-ES"/>
        </w:rPr>
        <w:lastRenderedPageBreak/>
        <w:t>Criterio 02/2003.</w:t>
      </w:r>
    </w:p>
    <w:p w14:paraId="6A31B2AC" w14:textId="77777777" w:rsidR="00056D13" w:rsidRPr="00A364C5" w:rsidRDefault="00056D13" w:rsidP="00056D13">
      <w:pPr>
        <w:spacing w:before="240" w:line="360" w:lineRule="auto"/>
        <w:ind w:left="851" w:right="851"/>
        <w:jc w:val="both"/>
        <w:rPr>
          <w:rFonts w:ascii="Palatino Linotype" w:hAnsi="Palatino Linotype" w:cs="Arial"/>
          <w:b/>
          <w:i/>
          <w:lang w:val="es-ES"/>
        </w:rPr>
      </w:pPr>
      <w:r w:rsidRPr="00A364C5">
        <w:rPr>
          <w:rFonts w:ascii="Palatino Linotype" w:hAnsi="Palatino Linotype" w:cs="Arial"/>
          <w:b/>
          <w:i/>
          <w:lang w:val="es-ES"/>
        </w:rPr>
        <w:t>“INGRESOS DE LOS SERVIDORES PÚBLICOS, SON INFORMACIÓN PÚBLICA AÚN Y CUANDO CONSTITUYEN DATOS PERSONALES QUE SE REFIEREN AL PATRIMONIO DE AQUÉLLOS.</w:t>
      </w:r>
      <w:r w:rsidRPr="00A364C5">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364C5">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364C5">
        <w:rPr>
          <w:rFonts w:ascii="Palatino Linotype" w:hAnsi="Palatino Linotype" w:cs="Arial"/>
          <w:i/>
          <w:lang w:val="es-ES"/>
        </w:rPr>
        <w:t xml:space="preserve"> el sistema de compensación…” </w:t>
      </w:r>
      <w:r w:rsidRPr="00A364C5">
        <w:rPr>
          <w:rFonts w:ascii="Palatino Linotype" w:hAnsi="Palatino Linotype" w:cs="Arial"/>
          <w:b/>
          <w:i/>
          <w:lang w:val="es-ES"/>
        </w:rPr>
        <w:t>[Sic]</w:t>
      </w:r>
    </w:p>
    <w:p w14:paraId="1774D41B" w14:textId="77777777" w:rsidR="00056D13" w:rsidRPr="00A364C5" w:rsidRDefault="00056D13" w:rsidP="00056D13">
      <w:pPr>
        <w:spacing w:before="240" w:after="240" w:line="360" w:lineRule="auto"/>
        <w:jc w:val="both"/>
        <w:rPr>
          <w:rFonts w:ascii="Palatino Linotype" w:hAnsi="Palatino Linotype" w:cs="Arial"/>
          <w:lang w:val="es-ES"/>
        </w:rPr>
      </w:pPr>
      <w:r w:rsidRPr="00A364C5">
        <w:rPr>
          <w:rFonts w:ascii="Palatino Linotype" w:hAnsi="Palatino Linotype" w:cs="Arial"/>
          <w:lang w:val="es-ES"/>
        </w:rPr>
        <w:t xml:space="preserve">En este sentido, </w:t>
      </w:r>
      <w:r w:rsidRPr="00A364C5">
        <w:rPr>
          <w:rFonts w:ascii="Palatino Linotype" w:hAnsi="Palatino Linotype" w:cs="Arial"/>
          <w:b/>
          <w:lang w:val="es-ES"/>
        </w:rPr>
        <w:t>El Sujeto Obligado</w:t>
      </w:r>
      <w:r w:rsidRPr="00A364C5">
        <w:rPr>
          <w:rFonts w:ascii="Palatino Linotype" w:hAnsi="Palatino Linotype" w:cs="Arial"/>
          <w:lang w:val="es-ES"/>
        </w:rPr>
        <w:t xml:space="preserve"> se encuentra constreñido a entregar la información solicitada por </w:t>
      </w:r>
      <w:r w:rsidRPr="00A364C5">
        <w:rPr>
          <w:rFonts w:ascii="Palatino Linotype" w:hAnsi="Palatino Linotype" w:cs="Arial"/>
          <w:b/>
          <w:color w:val="000000"/>
          <w:lang w:val="es-ES"/>
        </w:rPr>
        <w:t>El</w:t>
      </w:r>
      <w:r w:rsidRPr="00A364C5">
        <w:rPr>
          <w:rFonts w:ascii="Palatino Linotype" w:hAnsi="Palatino Linotype" w:cs="Arial"/>
          <w:b/>
          <w:color w:val="000000"/>
        </w:rPr>
        <w:t xml:space="preserve"> Recurrente</w:t>
      </w:r>
      <w:r w:rsidRPr="00A364C5">
        <w:rPr>
          <w:rFonts w:ascii="Palatino Linotype" w:hAnsi="Palatino Linotype" w:cs="Arial"/>
          <w:lang w:val="es-ES"/>
        </w:rPr>
        <w:t xml:space="preserve">, de acuerdo a lo dispuesto por los artículos 3, fracción XI y 12 </w:t>
      </w:r>
      <w:r w:rsidRPr="00A364C5">
        <w:rPr>
          <w:rFonts w:ascii="Palatino Linotype" w:hAnsi="Palatino Linotype" w:cs="Arial"/>
          <w:bCs/>
          <w:lang w:val="es-ES"/>
        </w:rPr>
        <w:t>de la Ley de Transparencia y Acceso a la Información Pública del Estado de México y Municipios</w:t>
      </w:r>
      <w:r w:rsidRPr="00A364C5">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77F9D0B2" w14:textId="77777777" w:rsidR="00056D13" w:rsidRPr="00A364C5" w:rsidRDefault="00056D13" w:rsidP="00056D13">
      <w:pPr>
        <w:spacing w:before="240" w:after="240" w:line="360" w:lineRule="auto"/>
        <w:jc w:val="both"/>
        <w:rPr>
          <w:rFonts w:ascii="Palatino Linotype" w:hAnsi="Palatino Linotype" w:cs="Arial"/>
          <w:lang w:val="es-ES"/>
        </w:rPr>
      </w:pPr>
    </w:p>
    <w:p w14:paraId="45C8220B" w14:textId="77777777" w:rsidR="00056D13" w:rsidRPr="00A364C5" w:rsidRDefault="00056D13" w:rsidP="00056D13">
      <w:pPr>
        <w:autoSpaceDE w:val="0"/>
        <w:autoSpaceDN w:val="0"/>
        <w:adjustRightInd w:val="0"/>
        <w:spacing w:before="240" w:after="240" w:line="360" w:lineRule="auto"/>
        <w:jc w:val="both"/>
        <w:rPr>
          <w:rFonts w:ascii="Palatino Linotype" w:hAnsi="Palatino Linotype" w:cs="Arial"/>
          <w:lang w:val="es-ES"/>
        </w:rPr>
      </w:pPr>
      <w:r w:rsidRPr="00A364C5">
        <w:rPr>
          <w:rFonts w:ascii="Palatino Linotype" w:hAnsi="Palatino Linotype" w:cs="Arial"/>
          <w:lang w:val="es-ES"/>
        </w:rPr>
        <w:lastRenderedPageBreak/>
        <w:t xml:space="preserve">Siendo aplicable, el criterio </w:t>
      </w:r>
      <w:r w:rsidRPr="00A364C5">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364C5">
        <w:rPr>
          <w:rFonts w:ascii="Palatino Linotype" w:hAnsi="Palatino Linotype" w:cs="Arial"/>
          <w:lang w:val="es-ES"/>
        </w:rPr>
        <w:t>cuyo rubro y texto dispone:</w:t>
      </w:r>
    </w:p>
    <w:p w14:paraId="29CED0B2" w14:textId="77777777" w:rsidR="00056D13" w:rsidRPr="00A364C5" w:rsidRDefault="00056D13" w:rsidP="00056D13">
      <w:pPr>
        <w:spacing w:before="240" w:line="360" w:lineRule="auto"/>
        <w:ind w:left="851" w:right="851"/>
        <w:jc w:val="center"/>
        <w:rPr>
          <w:rFonts w:ascii="Palatino Linotype" w:hAnsi="Palatino Linotype" w:cs="Arial"/>
          <w:b/>
          <w:i/>
          <w:lang w:val="es-ES"/>
        </w:rPr>
      </w:pPr>
      <w:r w:rsidRPr="00A364C5">
        <w:rPr>
          <w:rFonts w:ascii="Palatino Linotype" w:hAnsi="Palatino Linotype" w:cs="Arial"/>
          <w:b/>
          <w:i/>
          <w:lang w:val="es-ES"/>
        </w:rPr>
        <w:t>CRITERIO 0002-11</w:t>
      </w:r>
    </w:p>
    <w:p w14:paraId="7E290830" w14:textId="77777777" w:rsidR="00056D13" w:rsidRPr="00A364C5" w:rsidRDefault="00056D13" w:rsidP="00056D13">
      <w:pPr>
        <w:spacing w:before="240" w:line="360" w:lineRule="auto"/>
        <w:ind w:left="851" w:right="851"/>
        <w:jc w:val="both"/>
        <w:rPr>
          <w:rFonts w:ascii="Palatino Linotype" w:hAnsi="Palatino Linotype" w:cs="Arial"/>
          <w:i/>
          <w:lang w:val="es-ES"/>
        </w:rPr>
      </w:pPr>
      <w:r w:rsidRPr="00A364C5">
        <w:rPr>
          <w:rFonts w:ascii="Palatino Linotype" w:hAnsi="Palatino Linotype" w:cs="Arial"/>
          <w:b/>
          <w:i/>
          <w:lang w:val="es-ES"/>
        </w:rPr>
        <w:t xml:space="preserve">“INFORMACIÓN PÚBLICA, CONCEPTO DE, EN MATERIA DE TRANSPARENCIA. INTERPRETACIÓN TEMÁTICA DE LOS ARTÍCULOS 2 2, FRACCIÓN </w:t>
      </w:r>
      <w:r w:rsidRPr="00A364C5">
        <w:rPr>
          <w:rFonts w:ascii="Palatino Linotype" w:hAnsi="Palatino Linotype" w:cs="Arial"/>
          <w:b/>
          <w:bCs/>
          <w:i/>
          <w:lang w:val="es-ES"/>
        </w:rPr>
        <w:t xml:space="preserve">V, XV, Y XVI, </w:t>
      </w:r>
      <w:r w:rsidRPr="00A364C5">
        <w:rPr>
          <w:rFonts w:ascii="Palatino Linotype" w:hAnsi="Palatino Linotype" w:cs="Arial"/>
          <w:b/>
          <w:i/>
          <w:lang w:val="es-ES"/>
        </w:rPr>
        <w:t>32, 4,11 Y 41.</w:t>
      </w:r>
      <w:r w:rsidRPr="00A364C5">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2C1D3D" w14:textId="77777777" w:rsidR="00056D13" w:rsidRPr="00A364C5" w:rsidRDefault="00056D13" w:rsidP="00056D13">
      <w:pPr>
        <w:spacing w:before="240" w:line="360" w:lineRule="auto"/>
        <w:ind w:left="851" w:right="851"/>
        <w:jc w:val="both"/>
        <w:rPr>
          <w:rFonts w:ascii="Palatino Linotype" w:hAnsi="Palatino Linotype" w:cs="Arial"/>
          <w:i/>
          <w:lang w:val="es-ES"/>
        </w:rPr>
      </w:pPr>
      <w:r w:rsidRPr="00A364C5">
        <w:rPr>
          <w:rFonts w:ascii="Palatino Linotype" w:hAnsi="Palatino Linotype" w:cs="Arial"/>
          <w:i/>
          <w:lang w:val="es-ES"/>
        </w:rPr>
        <w:t>En consecuencia, el acceso a la información se refiere a que se cumplan cualquiera de los siguientes tres supuestos:</w:t>
      </w:r>
    </w:p>
    <w:p w14:paraId="426A741E" w14:textId="77777777" w:rsidR="00056D13" w:rsidRPr="00A364C5" w:rsidRDefault="00056D13" w:rsidP="00056D13">
      <w:pPr>
        <w:spacing w:before="240" w:line="360" w:lineRule="auto"/>
        <w:ind w:left="851" w:right="851"/>
        <w:jc w:val="both"/>
        <w:rPr>
          <w:rFonts w:ascii="Palatino Linotype" w:hAnsi="Palatino Linotype" w:cs="Arial"/>
          <w:b/>
          <w:i/>
          <w:u w:val="single"/>
          <w:lang w:val="es-ES"/>
        </w:rPr>
      </w:pPr>
      <w:r w:rsidRPr="00A364C5">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08F57D44" w14:textId="77777777" w:rsidR="00056D13" w:rsidRPr="00A364C5" w:rsidRDefault="00056D13" w:rsidP="00056D13">
      <w:pPr>
        <w:spacing w:before="240" w:line="360" w:lineRule="auto"/>
        <w:ind w:left="851" w:right="851"/>
        <w:jc w:val="both"/>
        <w:rPr>
          <w:rFonts w:ascii="Palatino Linotype" w:hAnsi="Palatino Linotype" w:cs="Arial"/>
          <w:i/>
          <w:lang w:val="es-ES"/>
        </w:rPr>
      </w:pPr>
      <w:r w:rsidRPr="00A364C5">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14:paraId="4CD34F6D" w14:textId="77777777" w:rsidR="00056D13" w:rsidRPr="00A364C5" w:rsidRDefault="00056D13" w:rsidP="00056D13">
      <w:pPr>
        <w:spacing w:before="240" w:line="360" w:lineRule="auto"/>
        <w:ind w:left="851" w:right="851"/>
        <w:jc w:val="both"/>
        <w:rPr>
          <w:rFonts w:ascii="Palatino Linotype" w:hAnsi="Palatino Linotype" w:cs="Arial"/>
          <w:b/>
          <w:i/>
          <w:lang w:val="es-ES"/>
        </w:rPr>
      </w:pPr>
      <w:r w:rsidRPr="00A364C5">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A364C5">
        <w:rPr>
          <w:rFonts w:ascii="Palatino Linotype" w:hAnsi="Palatino Linotype" w:cs="Arial"/>
          <w:b/>
          <w:i/>
          <w:lang w:val="es-ES"/>
        </w:rPr>
        <w:t>[Sic]</w:t>
      </w:r>
    </w:p>
    <w:p w14:paraId="0F4984B7" w14:textId="77777777" w:rsidR="00056D13" w:rsidRPr="00A364C5" w:rsidRDefault="00056D13" w:rsidP="00056D13">
      <w:pPr>
        <w:autoSpaceDE w:val="0"/>
        <w:autoSpaceDN w:val="0"/>
        <w:adjustRightInd w:val="0"/>
        <w:spacing w:before="240" w:line="360" w:lineRule="auto"/>
        <w:jc w:val="both"/>
        <w:rPr>
          <w:rFonts w:ascii="Palatino Linotype" w:hAnsi="Palatino Linotype" w:cs="Arial"/>
        </w:rPr>
      </w:pPr>
      <w:r w:rsidRPr="00A364C5">
        <w:rPr>
          <w:rFonts w:ascii="Palatino Linotype" w:hAnsi="Palatino Linotype" w:cs="Arial"/>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12751396" w14:textId="77777777" w:rsidR="00056D13" w:rsidRPr="00A364C5" w:rsidRDefault="00056D13" w:rsidP="00056D13">
      <w:pPr>
        <w:pStyle w:val="Default"/>
        <w:spacing w:before="240" w:after="160" w:line="360" w:lineRule="auto"/>
        <w:ind w:left="851" w:right="851"/>
        <w:jc w:val="both"/>
        <w:rPr>
          <w:rFonts w:ascii="Palatino Linotype" w:hAnsi="Palatino Linotype"/>
          <w:b/>
          <w:bCs/>
          <w:i/>
          <w:sz w:val="22"/>
          <w:szCs w:val="22"/>
        </w:rPr>
      </w:pPr>
      <w:r w:rsidRPr="00A364C5">
        <w:rPr>
          <w:rFonts w:ascii="Palatino Linotype" w:hAnsi="Palatino Linotype"/>
          <w:b/>
          <w:bCs/>
          <w:i/>
          <w:sz w:val="22"/>
          <w:szCs w:val="22"/>
        </w:rPr>
        <w:t xml:space="preserve">“Artículo 24. </w:t>
      </w:r>
      <w:r w:rsidRPr="00A364C5">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07D1053" w14:textId="77777777" w:rsidR="00056D13" w:rsidRPr="00A364C5" w:rsidRDefault="00056D13" w:rsidP="00056D13">
      <w:pPr>
        <w:pStyle w:val="Default"/>
        <w:spacing w:before="240" w:after="160" w:line="360" w:lineRule="auto"/>
        <w:ind w:left="851" w:right="851"/>
        <w:jc w:val="both"/>
        <w:rPr>
          <w:rFonts w:ascii="Palatino Linotype" w:hAnsi="Palatino Linotype"/>
          <w:b/>
          <w:bCs/>
          <w:i/>
          <w:sz w:val="22"/>
          <w:szCs w:val="22"/>
        </w:rPr>
      </w:pPr>
      <w:r w:rsidRPr="00A364C5">
        <w:rPr>
          <w:rFonts w:ascii="Palatino Linotype" w:hAnsi="Palatino Linotype"/>
          <w:b/>
          <w:bCs/>
          <w:i/>
          <w:sz w:val="22"/>
          <w:szCs w:val="22"/>
        </w:rPr>
        <w:t xml:space="preserve">XII. </w:t>
      </w:r>
      <w:r w:rsidRPr="00A364C5">
        <w:rPr>
          <w:rFonts w:ascii="Palatino Linotype" w:hAnsi="Palatino Linotype"/>
          <w:b/>
          <w:i/>
          <w:sz w:val="22"/>
          <w:szCs w:val="22"/>
          <w:u w:val="single"/>
        </w:rPr>
        <w:t>Publicar y mantener actualizada la información relativa a las obligaciones generales de transparencia</w:t>
      </w:r>
      <w:r w:rsidRPr="00A364C5">
        <w:rPr>
          <w:rFonts w:ascii="Palatino Linotype" w:hAnsi="Palatino Linotype"/>
          <w:i/>
          <w:sz w:val="22"/>
          <w:szCs w:val="22"/>
        </w:rPr>
        <w:t xml:space="preserve"> previstas en la presente Ley o determinadas así por el Instituto, y en general aquella que sea de interés público;</w:t>
      </w:r>
    </w:p>
    <w:p w14:paraId="48E807C9" w14:textId="77777777" w:rsidR="00056D13" w:rsidRPr="00A364C5" w:rsidRDefault="00056D13" w:rsidP="00056D13">
      <w:pPr>
        <w:pStyle w:val="Default"/>
        <w:spacing w:before="240" w:after="160" w:line="360" w:lineRule="auto"/>
        <w:ind w:left="851" w:right="851"/>
        <w:jc w:val="both"/>
        <w:rPr>
          <w:rFonts w:ascii="Palatino Linotype" w:hAnsi="Palatino Linotype"/>
          <w:i/>
          <w:sz w:val="22"/>
          <w:szCs w:val="22"/>
        </w:rPr>
      </w:pPr>
      <w:r w:rsidRPr="00A364C5">
        <w:rPr>
          <w:rFonts w:ascii="Palatino Linotype" w:hAnsi="Palatino Linotype"/>
          <w:b/>
          <w:bCs/>
          <w:i/>
          <w:sz w:val="22"/>
          <w:szCs w:val="22"/>
        </w:rPr>
        <w:t xml:space="preserve">Artículo 92. </w:t>
      </w:r>
      <w:r w:rsidRPr="00A364C5">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87F7660" w14:textId="77777777" w:rsidR="00056D13" w:rsidRPr="00A364C5" w:rsidRDefault="00056D13" w:rsidP="00056D13">
      <w:pPr>
        <w:pStyle w:val="Default"/>
        <w:spacing w:before="240" w:after="160" w:line="360" w:lineRule="auto"/>
        <w:ind w:left="851" w:right="851"/>
        <w:jc w:val="both"/>
        <w:rPr>
          <w:rFonts w:ascii="Palatino Linotype" w:hAnsi="Palatino Linotype"/>
          <w:i/>
          <w:sz w:val="22"/>
          <w:szCs w:val="22"/>
        </w:rPr>
      </w:pPr>
      <w:r w:rsidRPr="00A364C5">
        <w:rPr>
          <w:rFonts w:ascii="Palatino Linotype" w:hAnsi="Palatino Linotype"/>
          <w:b/>
          <w:bCs/>
          <w:i/>
          <w:sz w:val="22"/>
          <w:szCs w:val="22"/>
        </w:rPr>
        <w:t>(…</w:t>
      </w:r>
      <w:r w:rsidRPr="00A364C5">
        <w:rPr>
          <w:rFonts w:ascii="Palatino Linotype" w:hAnsi="Palatino Linotype"/>
          <w:i/>
          <w:sz w:val="22"/>
          <w:szCs w:val="22"/>
        </w:rPr>
        <w:t>)</w:t>
      </w:r>
    </w:p>
    <w:p w14:paraId="1CECF7E0" w14:textId="77777777" w:rsidR="00056D13" w:rsidRPr="00A364C5" w:rsidRDefault="00056D13" w:rsidP="00056D13">
      <w:pPr>
        <w:autoSpaceDE w:val="0"/>
        <w:autoSpaceDN w:val="0"/>
        <w:adjustRightInd w:val="0"/>
        <w:spacing w:before="240" w:line="360" w:lineRule="auto"/>
        <w:ind w:left="851" w:right="851"/>
        <w:jc w:val="both"/>
        <w:rPr>
          <w:rFonts w:ascii="Palatino Linotype" w:hAnsi="Palatino Linotype"/>
          <w:b/>
          <w:i/>
          <w:u w:val="single"/>
        </w:rPr>
      </w:pPr>
      <w:r w:rsidRPr="00A364C5">
        <w:rPr>
          <w:rFonts w:ascii="Palatino Linotype" w:hAnsi="Palatino Linotype"/>
          <w:b/>
          <w:bCs/>
          <w:i/>
          <w:u w:val="single"/>
        </w:rPr>
        <w:lastRenderedPageBreak/>
        <w:t xml:space="preserve">VIII. </w:t>
      </w:r>
      <w:r w:rsidRPr="00A364C5">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9EE0C4A" w14:textId="77777777" w:rsidR="00056D13" w:rsidRPr="00A364C5" w:rsidRDefault="00056D13" w:rsidP="00056D13">
      <w:pPr>
        <w:autoSpaceDE w:val="0"/>
        <w:autoSpaceDN w:val="0"/>
        <w:adjustRightInd w:val="0"/>
        <w:spacing w:before="240" w:line="360" w:lineRule="auto"/>
        <w:ind w:left="851" w:right="851"/>
        <w:jc w:val="both"/>
        <w:rPr>
          <w:rFonts w:ascii="Palatino Linotype" w:hAnsi="Palatino Linotype"/>
          <w:b/>
          <w:i/>
          <w:u w:val="single"/>
        </w:rPr>
      </w:pPr>
      <w:r w:rsidRPr="00A364C5">
        <w:rPr>
          <w:rFonts w:ascii="Palatino Linotype" w:hAnsi="Palatino Linotype"/>
          <w:b/>
          <w:i/>
          <w:u w:val="single"/>
        </w:rPr>
        <w:t>(…)”</w:t>
      </w:r>
      <w:r w:rsidRPr="00A364C5">
        <w:rPr>
          <w:rFonts w:ascii="Palatino Linotype" w:hAnsi="Palatino Linotype"/>
          <w:i/>
          <w:u w:val="single"/>
        </w:rPr>
        <w:t xml:space="preserve"> </w:t>
      </w:r>
      <w:r w:rsidRPr="00A364C5">
        <w:rPr>
          <w:rFonts w:ascii="Palatino Linotype" w:hAnsi="Palatino Linotype"/>
          <w:b/>
          <w:i/>
          <w:u w:val="single"/>
        </w:rPr>
        <w:t>[Sic]</w:t>
      </w:r>
    </w:p>
    <w:p w14:paraId="4C5A4A66" w14:textId="77777777" w:rsidR="00056D13" w:rsidRPr="00A364C5" w:rsidRDefault="00056D13" w:rsidP="00056D13">
      <w:pPr>
        <w:autoSpaceDE w:val="0"/>
        <w:autoSpaceDN w:val="0"/>
        <w:adjustRightInd w:val="0"/>
        <w:spacing w:before="240" w:line="360" w:lineRule="auto"/>
        <w:ind w:right="851"/>
        <w:jc w:val="both"/>
        <w:rPr>
          <w:rFonts w:ascii="Palatino Linotype" w:hAnsi="Palatino Linotype"/>
          <w:b/>
          <w:i/>
        </w:rPr>
      </w:pPr>
    </w:p>
    <w:p w14:paraId="3EE50AE3" w14:textId="77777777" w:rsidR="00056D13" w:rsidRPr="00A364C5" w:rsidRDefault="00056D13" w:rsidP="00056D13">
      <w:pPr>
        <w:spacing w:line="360" w:lineRule="auto"/>
        <w:contextualSpacing/>
        <w:jc w:val="both"/>
        <w:rPr>
          <w:rFonts w:ascii="Palatino Linotype" w:eastAsia="MS Mincho" w:hAnsi="Palatino Linotype"/>
        </w:rPr>
      </w:pPr>
      <w:r w:rsidRPr="00A364C5">
        <w:rPr>
          <w:rFonts w:ascii="Palatino Linotype" w:eastAsia="MS Mincho" w:hAnsi="Palatino Linotype" w:cs="Tahoma"/>
        </w:rPr>
        <w:t xml:space="preserve">Así, la Ley de Transparencia y Acceso a la Información Pública del Estado de México y Municipios </w:t>
      </w:r>
      <w:r w:rsidRPr="00A364C5">
        <w:rPr>
          <w:rFonts w:ascii="Palatino Linotype" w:eastAsia="Arial Unicode MS" w:hAnsi="Palatino Linotype" w:cs="Arial"/>
        </w:rPr>
        <w:t xml:space="preserve">en el artículo 92 </w:t>
      </w:r>
      <w:r w:rsidRPr="00A364C5">
        <w:rPr>
          <w:rFonts w:ascii="Palatino Linotype" w:eastAsia="Arial Unicode MS" w:hAnsi="Palatino Linotype"/>
        </w:rPr>
        <w:t>fracción VIII, señala que</w:t>
      </w:r>
      <w:r w:rsidRPr="00A364C5">
        <w:rPr>
          <w:rFonts w:ascii="Palatino Linotype" w:eastAsia="MS Mincho" w:hAnsi="Palatino Linotype" w:cs="Tahoma"/>
        </w:rPr>
        <w:t xml:space="preserve"> la </w:t>
      </w:r>
      <w:r w:rsidRPr="00A364C5">
        <w:rPr>
          <w:rFonts w:ascii="Palatino Linotype"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364C5">
        <w:rPr>
          <w:rFonts w:ascii="Palatino Linotype" w:eastAsia="Arial Unicode MS" w:hAnsi="Palatino Linotype" w:cs="Arial"/>
        </w:rPr>
        <w:t xml:space="preserve">se trata de las obligaciones de transparencia comunes, esto es, información que por su naturaleza es pública y que los </w:t>
      </w:r>
      <w:r w:rsidRPr="00A364C5">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social. </w:t>
      </w:r>
    </w:p>
    <w:p w14:paraId="73DF8C84" w14:textId="77777777" w:rsidR="00056D13" w:rsidRPr="00A364C5" w:rsidRDefault="00056D13" w:rsidP="00056D13">
      <w:pPr>
        <w:spacing w:line="360" w:lineRule="auto"/>
        <w:contextualSpacing/>
        <w:jc w:val="both"/>
        <w:rPr>
          <w:rFonts w:ascii="Palatino Linotype" w:eastAsia="MS Mincho" w:hAnsi="Palatino Linotype"/>
        </w:rPr>
      </w:pPr>
    </w:p>
    <w:p w14:paraId="621E8CED" w14:textId="77777777" w:rsidR="00056D13" w:rsidRPr="00A364C5" w:rsidRDefault="00056D13" w:rsidP="00056D13">
      <w:pPr>
        <w:spacing w:after="240" w:line="360" w:lineRule="auto"/>
        <w:jc w:val="both"/>
        <w:rPr>
          <w:rFonts w:ascii="Palatino Linotype" w:hAnsi="Palatino Linotype" w:cs="Arial"/>
        </w:rPr>
      </w:pPr>
      <w:r w:rsidRPr="00A364C5">
        <w:rPr>
          <w:rFonts w:ascii="Palatino Linotype" w:hAnsi="Palatino Linotype" w:cs="Arial"/>
        </w:rPr>
        <w:t xml:space="preserve">Atento a lo anterior, resulta claro que existe la obligación del </w:t>
      </w:r>
      <w:r w:rsidRPr="00A364C5">
        <w:rPr>
          <w:rFonts w:ascii="Palatino Linotype" w:hAnsi="Palatino Linotype" w:cs="Arial"/>
          <w:b/>
        </w:rPr>
        <w:t>Sujeto Obligado</w:t>
      </w:r>
      <w:r w:rsidRPr="00A364C5">
        <w:rPr>
          <w:rFonts w:ascii="Palatino Linotype" w:hAnsi="Palatino Linotype" w:cs="Arial"/>
        </w:rPr>
        <w:t xml:space="preserve">, de entregar los informes trimestrales al Órgano Superior de Fiscalización del Estado de México, en los cuales se incluye la información relativa a la nómina general correspondiente a un periodo determinado; en consecuencia, la información solicitada por </w:t>
      </w:r>
      <w:r w:rsidRPr="00A364C5">
        <w:rPr>
          <w:rFonts w:ascii="Palatino Linotype" w:hAnsi="Palatino Linotype" w:cs="Arial"/>
          <w:b/>
        </w:rPr>
        <w:t xml:space="preserve">El Recurrente </w:t>
      </w:r>
      <w:r w:rsidRPr="00A364C5">
        <w:rPr>
          <w:rFonts w:ascii="Palatino Linotype" w:hAnsi="Palatino Linotype" w:cs="Arial"/>
        </w:rPr>
        <w:t xml:space="preserve">debe obrar en los archivos del </w:t>
      </w:r>
      <w:r w:rsidRPr="00A364C5">
        <w:rPr>
          <w:rFonts w:ascii="Palatino Linotype" w:hAnsi="Palatino Linotype" w:cs="Arial"/>
          <w:b/>
        </w:rPr>
        <w:t xml:space="preserve">Sujeto Obligado. </w:t>
      </w:r>
    </w:p>
    <w:p w14:paraId="49114C5E" w14:textId="77777777" w:rsidR="00056D13" w:rsidRPr="00A364C5" w:rsidRDefault="00056D13" w:rsidP="00056D13">
      <w:pPr>
        <w:spacing w:line="360" w:lineRule="auto"/>
        <w:jc w:val="both"/>
        <w:rPr>
          <w:rFonts w:ascii="Palatino Linotype" w:hAnsi="Palatino Linotype"/>
          <w:b/>
          <w:bCs/>
        </w:rPr>
      </w:pPr>
      <w:r w:rsidRPr="00A364C5">
        <w:rPr>
          <w:rFonts w:ascii="Palatino Linotype" w:hAnsi="Palatino Linotype"/>
          <w:bCs/>
        </w:rPr>
        <w:lastRenderedPageBreak/>
        <w:t xml:space="preserve">En virtud de lo anterior, es de destacar que la información requerida es susceptible de ser generada, poseída y administrada por </w:t>
      </w:r>
      <w:r w:rsidRPr="00A364C5">
        <w:rPr>
          <w:rFonts w:ascii="Palatino Linotype" w:hAnsi="Palatino Linotype"/>
          <w:b/>
          <w:bCs/>
        </w:rPr>
        <w:t xml:space="preserve">El Sujeto Obligado. </w:t>
      </w:r>
    </w:p>
    <w:p w14:paraId="2EF1C769" w14:textId="77777777" w:rsidR="00056D13" w:rsidRPr="00A364C5" w:rsidRDefault="00056D13" w:rsidP="006707A5">
      <w:pPr>
        <w:spacing w:line="360" w:lineRule="auto"/>
        <w:jc w:val="both"/>
        <w:rPr>
          <w:rFonts w:ascii="Palatino Linotype" w:hAnsi="Palatino Linotype" w:cs="Arial"/>
          <w:color w:val="000000" w:themeColor="text1"/>
        </w:rPr>
      </w:pPr>
    </w:p>
    <w:p w14:paraId="5AAF5F5F" w14:textId="16D7EE45" w:rsidR="007D2759" w:rsidRPr="00A364C5" w:rsidRDefault="007D2759" w:rsidP="004679A4">
      <w:pPr>
        <w:spacing w:line="360" w:lineRule="auto"/>
        <w:contextualSpacing/>
        <w:jc w:val="both"/>
        <w:rPr>
          <w:rFonts w:ascii="Palatino Linotype" w:hAnsi="Palatino Linotype"/>
          <w:b/>
          <w:bCs/>
        </w:rPr>
      </w:pPr>
      <w:r w:rsidRPr="00A364C5">
        <w:rPr>
          <w:rFonts w:ascii="Palatino Linotype" w:hAnsi="Palatino Linotype"/>
        </w:rPr>
        <w:t>Atento a lo anterior, resulta claro que existe la obligación del Ayuntamiento de Chimalhuacán de entregar los informes</w:t>
      </w:r>
      <w:r w:rsidR="0063676F" w:rsidRPr="00A364C5">
        <w:rPr>
          <w:rFonts w:ascii="Palatino Linotype" w:hAnsi="Palatino Linotype"/>
        </w:rPr>
        <w:t xml:space="preserve"> </w:t>
      </w:r>
      <w:r w:rsidR="005D53F2" w:rsidRPr="00A364C5">
        <w:rPr>
          <w:rFonts w:ascii="Palatino Linotype" w:hAnsi="Palatino Linotype"/>
        </w:rPr>
        <w:t>trimestrales al</w:t>
      </w:r>
      <w:r w:rsidRPr="00A364C5">
        <w:rPr>
          <w:rFonts w:ascii="Palatino Linotype" w:hAnsi="Palatino Linotype"/>
        </w:rPr>
        <w:t xml:space="preserve"> Órgano Superior de Fiscalización del Estado de México, en los cuales se incluye la información relativa al pago de las unidades administrativas requeridas y conforme a</w:t>
      </w:r>
      <w:r w:rsidR="00F1282D" w:rsidRPr="00A364C5">
        <w:rPr>
          <w:rFonts w:ascii="Palatino Linotype" w:hAnsi="Palatino Linotype"/>
        </w:rPr>
        <w:t xml:space="preserve"> un </w:t>
      </w:r>
      <w:r w:rsidRPr="00A364C5">
        <w:rPr>
          <w:rFonts w:ascii="Palatino Linotype" w:hAnsi="Palatino Linotype"/>
        </w:rPr>
        <w:t xml:space="preserve">periodo determinado; en consecuencia, la información solicitada por el hoy recurrente debe obrar en los archivos del </w:t>
      </w:r>
      <w:r w:rsidRPr="00A364C5">
        <w:rPr>
          <w:rFonts w:ascii="Palatino Linotype" w:hAnsi="Palatino Linotype"/>
          <w:b/>
          <w:bCs/>
        </w:rPr>
        <w:t>Sujeto Obligado.</w:t>
      </w:r>
    </w:p>
    <w:p w14:paraId="0B662EE2" w14:textId="77777777" w:rsidR="007D2759" w:rsidRPr="00A364C5" w:rsidRDefault="007D2759" w:rsidP="004679A4">
      <w:pPr>
        <w:spacing w:line="360" w:lineRule="auto"/>
        <w:contextualSpacing/>
        <w:jc w:val="both"/>
        <w:rPr>
          <w:rFonts w:ascii="Palatino Linotype" w:eastAsia="Palatino Linotype" w:hAnsi="Palatino Linotype" w:cs="Palatino Linotype"/>
        </w:rPr>
      </w:pPr>
    </w:p>
    <w:p w14:paraId="68163231" w14:textId="4A3F060A" w:rsidR="001F4D33" w:rsidRPr="00A364C5" w:rsidRDefault="0063676F" w:rsidP="004679A4">
      <w:pPr>
        <w:spacing w:line="360" w:lineRule="auto"/>
        <w:contextualSpacing/>
        <w:jc w:val="both"/>
        <w:rPr>
          <w:rFonts w:ascii="Palatino Linotype" w:eastAsia="Palatino Linotype" w:hAnsi="Palatino Linotype" w:cs="Palatino Linotype"/>
        </w:rPr>
      </w:pPr>
      <w:r w:rsidRPr="00A364C5">
        <w:rPr>
          <w:rFonts w:ascii="Palatino Linotype" w:eastAsia="Palatino Linotype" w:hAnsi="Palatino Linotype" w:cs="Palatino Linotype"/>
        </w:rPr>
        <w:t>P</w:t>
      </w:r>
      <w:r w:rsidR="004679A4" w:rsidRPr="00A364C5">
        <w:rPr>
          <w:rFonts w:ascii="Palatino Linotype" w:eastAsia="Palatino Linotype" w:hAnsi="Palatino Linotype" w:cs="Palatino Linotype"/>
        </w:rPr>
        <w:t xml:space="preserve">or lo que, debe ordenarse la entrega </w:t>
      </w:r>
      <w:r w:rsidR="00626FCB" w:rsidRPr="00A364C5">
        <w:rPr>
          <w:rFonts w:ascii="Palatino Linotype" w:eastAsia="Palatino Linotype" w:hAnsi="Palatino Linotype" w:cs="Palatino Linotype"/>
        </w:rPr>
        <w:t xml:space="preserve">en versión pública </w:t>
      </w:r>
      <w:r w:rsidR="004679A4" w:rsidRPr="00A364C5">
        <w:rPr>
          <w:rFonts w:ascii="Palatino Linotype" w:eastAsia="Palatino Linotype" w:hAnsi="Palatino Linotype" w:cs="Palatino Linotype"/>
        </w:rPr>
        <w:t>de</w:t>
      </w:r>
      <w:r w:rsidR="00626FCB" w:rsidRPr="00A364C5">
        <w:rPr>
          <w:rFonts w:ascii="Palatino Linotype" w:eastAsia="Palatino Linotype" w:hAnsi="Palatino Linotype" w:cs="Palatino Linotype"/>
        </w:rPr>
        <w:t xml:space="preserve"> los recibos de </w:t>
      </w:r>
      <w:r w:rsidRPr="00A364C5">
        <w:rPr>
          <w:rFonts w:ascii="Palatino Linotype" w:eastAsia="Palatino Linotype" w:hAnsi="Palatino Linotype" w:cs="Palatino Linotype"/>
        </w:rPr>
        <w:t xml:space="preserve">nómina, comprobantes fiscales digitales  (CFDI) </w:t>
      </w:r>
      <w:r w:rsidR="00626FCB" w:rsidRPr="00A364C5">
        <w:rPr>
          <w:rFonts w:ascii="Palatino Linotype" w:eastAsia="Palatino Linotype" w:hAnsi="Palatino Linotype" w:cs="Palatino Linotype"/>
        </w:rPr>
        <w:t xml:space="preserve"> en versión </w:t>
      </w:r>
      <w:r w:rsidR="005D53F2" w:rsidRPr="00A364C5">
        <w:rPr>
          <w:rFonts w:ascii="Palatino Linotype" w:eastAsia="Palatino Linotype" w:hAnsi="Palatino Linotype" w:cs="Palatino Linotype"/>
        </w:rPr>
        <w:t>pública de</w:t>
      </w:r>
      <w:r w:rsidR="00626FCB" w:rsidRPr="00A364C5">
        <w:rPr>
          <w:rFonts w:ascii="Palatino Linotype" w:eastAsia="Palatino Linotype" w:hAnsi="Palatino Linotype" w:cs="Palatino Linotype"/>
        </w:rPr>
        <w:t xml:space="preserve"> todo el personal de labora en la Dirección General de Educación y </w:t>
      </w:r>
      <w:r w:rsidRPr="00A364C5">
        <w:rPr>
          <w:rFonts w:ascii="Palatino Linotype" w:eastAsia="Palatino Linotype" w:hAnsi="Palatino Linotype" w:cs="Palatino Linotype"/>
        </w:rPr>
        <w:t xml:space="preserve">en </w:t>
      </w:r>
      <w:r w:rsidR="00626FCB" w:rsidRPr="00A364C5">
        <w:rPr>
          <w:rFonts w:ascii="Palatino Linotype" w:eastAsia="Palatino Linotype" w:hAnsi="Palatino Linotype" w:cs="Palatino Linotype"/>
        </w:rPr>
        <w:t>la Dirección General de Cultura y Turismo del Ayuntamiento de Chimalhuacán , correspondientes</w:t>
      </w:r>
      <w:r w:rsidR="004679A4" w:rsidRPr="00A364C5">
        <w:rPr>
          <w:rFonts w:ascii="Palatino Linotype" w:eastAsia="Palatino Linotype" w:hAnsi="Palatino Linotype" w:cs="Palatino Linotype"/>
        </w:rPr>
        <w:t xml:space="preserve"> a la </w:t>
      </w:r>
      <w:r w:rsidR="004679A4" w:rsidRPr="00A364C5">
        <w:rPr>
          <w:rFonts w:ascii="Palatino Linotype" w:eastAsia="Palatino Linotype" w:hAnsi="Palatino Linotype" w:cs="Palatino Linotype"/>
          <w:b/>
          <w:bCs/>
        </w:rPr>
        <w:t>primera quincena de agosto de dos mil veintidós</w:t>
      </w:r>
      <w:r w:rsidR="00626FCB" w:rsidRPr="00A364C5">
        <w:rPr>
          <w:rFonts w:ascii="Palatino Linotype" w:eastAsia="Palatino Linotype" w:hAnsi="Palatino Linotype" w:cs="Palatino Linotype"/>
        </w:rPr>
        <w:t xml:space="preserve">, información deberá estar </w:t>
      </w:r>
      <w:r w:rsidR="00626FCB" w:rsidRPr="00A364C5">
        <w:rPr>
          <w:rFonts w:ascii="Palatino Linotype" w:eastAsia="Palatino Linotype" w:hAnsi="Palatino Linotype" w:cs="Palatino Linotype"/>
          <w:b/>
          <w:bCs/>
        </w:rPr>
        <w:t>acompañada del correspondiente Acuerdo de Clasificación emitido por el Comité de Transparencia</w:t>
      </w:r>
      <w:r w:rsidR="00626FCB" w:rsidRPr="00A364C5">
        <w:rPr>
          <w:rFonts w:ascii="Palatino Linotype" w:eastAsia="Palatino Linotype" w:hAnsi="Palatino Linotype" w:cs="Palatino Linotype"/>
        </w:rPr>
        <w:t>.</w:t>
      </w:r>
    </w:p>
    <w:p w14:paraId="7ADD7625" w14:textId="77777777" w:rsidR="00626FCB" w:rsidRPr="00A364C5" w:rsidRDefault="00626FCB" w:rsidP="004679A4">
      <w:pPr>
        <w:spacing w:line="360" w:lineRule="auto"/>
        <w:contextualSpacing/>
        <w:jc w:val="both"/>
        <w:rPr>
          <w:rFonts w:ascii="Palatino Linotype" w:eastAsia="Palatino Linotype" w:hAnsi="Palatino Linotype" w:cs="Palatino Linotype"/>
        </w:rPr>
      </w:pPr>
    </w:p>
    <w:p w14:paraId="256D5F5C" w14:textId="77777777" w:rsidR="00BF5A53" w:rsidRPr="00A364C5" w:rsidRDefault="00BF5A53" w:rsidP="00BF5A53">
      <w:pPr>
        <w:ind w:left="851" w:right="851"/>
        <w:jc w:val="both"/>
        <w:rPr>
          <w:rFonts w:ascii="Palatino Linotype" w:hAnsi="Palatino Linotype" w:cs="Arial"/>
          <w:i/>
        </w:rPr>
      </w:pPr>
    </w:p>
    <w:p w14:paraId="6CC38B6A" w14:textId="13D86E97" w:rsidR="00F86ED8" w:rsidRPr="00A364C5" w:rsidRDefault="00F86ED8" w:rsidP="00BF5A53">
      <w:pPr>
        <w:spacing w:line="360" w:lineRule="auto"/>
        <w:jc w:val="both"/>
        <w:rPr>
          <w:rFonts w:ascii="Palatino Linotype" w:hAnsi="Palatino Linotype"/>
        </w:rPr>
      </w:pPr>
      <w:r w:rsidRPr="00A364C5">
        <w:rPr>
          <w:rFonts w:ascii="Palatino Linotype" w:hAnsi="Palatino Linotype"/>
        </w:rPr>
        <w:t>Po</w:t>
      </w:r>
      <w:r w:rsidR="007E65C4" w:rsidRPr="00A364C5">
        <w:rPr>
          <w:rFonts w:ascii="Palatino Linotype" w:hAnsi="Palatino Linotype"/>
        </w:rPr>
        <w:t>r</w:t>
      </w:r>
      <w:r w:rsidRPr="00A364C5">
        <w:rPr>
          <w:rFonts w:ascii="Palatino Linotype" w:hAnsi="Palatino Linotype"/>
        </w:rPr>
        <w:t xml:space="preserve"> otro </w:t>
      </w:r>
      <w:r w:rsidR="005D53F2" w:rsidRPr="00A364C5">
        <w:rPr>
          <w:rFonts w:ascii="Palatino Linotype" w:hAnsi="Palatino Linotype"/>
        </w:rPr>
        <w:t>lado,</w:t>
      </w:r>
      <w:r w:rsidRPr="00A364C5">
        <w:rPr>
          <w:rFonts w:ascii="Palatino Linotype" w:hAnsi="Palatino Linotype"/>
        </w:rPr>
        <w:t xml:space="preserve"> no debe soslayarse que en respuesta el Sujeto Obligado, proporcionó </w:t>
      </w:r>
      <w:r w:rsidR="00FE4A3D" w:rsidRPr="00A364C5">
        <w:rPr>
          <w:rFonts w:ascii="Palatino Linotype" w:hAnsi="Palatino Linotype"/>
        </w:rPr>
        <w:t xml:space="preserve">dos </w:t>
      </w:r>
      <w:r w:rsidRPr="00A364C5">
        <w:rPr>
          <w:rFonts w:ascii="Palatino Linotype" w:hAnsi="Palatino Linotype"/>
        </w:rPr>
        <w:t xml:space="preserve">diferentes ligas electrónicas, en las cuales indicó lo siguiente: </w:t>
      </w:r>
    </w:p>
    <w:p w14:paraId="0A5B40E7" w14:textId="77777777" w:rsidR="00FE4A3D" w:rsidRPr="00A364C5" w:rsidRDefault="00FE4A3D" w:rsidP="00BF5A53">
      <w:pPr>
        <w:spacing w:line="360" w:lineRule="auto"/>
        <w:jc w:val="both"/>
        <w:rPr>
          <w:rFonts w:ascii="Palatino Linotype" w:hAnsi="Palatino Linotype"/>
        </w:rPr>
      </w:pPr>
    </w:p>
    <w:p w14:paraId="35E939D5" w14:textId="613C5401" w:rsidR="00F86ED8" w:rsidRPr="00A364C5" w:rsidRDefault="00F86ED8" w:rsidP="00F86ED8">
      <w:pPr>
        <w:pStyle w:val="Prrafodelista"/>
        <w:numPr>
          <w:ilvl w:val="0"/>
          <w:numId w:val="19"/>
        </w:numPr>
        <w:spacing w:line="360" w:lineRule="auto"/>
        <w:jc w:val="both"/>
        <w:rPr>
          <w:rFonts w:ascii="Palatino Linotype" w:hAnsi="Palatino Linotype"/>
        </w:rPr>
      </w:pPr>
      <w:r w:rsidRPr="00A364C5">
        <w:rPr>
          <w:rFonts w:ascii="Palatino Linotype" w:hAnsi="Palatino Linotype"/>
        </w:rPr>
        <w:t xml:space="preserve">Página electrónica, mediante el cual informó que el Recurrente podría encontrar las funciones y atribuciones de cada departamento que se encuentran cargadas </w:t>
      </w:r>
      <w:r w:rsidRPr="00A364C5">
        <w:rPr>
          <w:rFonts w:ascii="Palatino Linotype" w:hAnsi="Palatino Linotype"/>
        </w:rPr>
        <w:lastRenderedPageBreak/>
        <w:t xml:space="preserve">en el portal de IPOMEX, FRACCIÓN III “Facultades de cada área”, misma que se transcribe a continuación: </w:t>
      </w:r>
    </w:p>
    <w:p w14:paraId="626FA2B2" w14:textId="77777777" w:rsidR="00F86ED8" w:rsidRPr="00A364C5" w:rsidRDefault="00F86ED8" w:rsidP="00F86ED8">
      <w:pPr>
        <w:pStyle w:val="Prrafodelista"/>
        <w:spacing w:line="360" w:lineRule="auto"/>
        <w:jc w:val="both"/>
        <w:rPr>
          <w:rFonts w:ascii="Palatino Linotype" w:hAnsi="Palatino Linotype"/>
        </w:rPr>
      </w:pPr>
    </w:p>
    <w:p w14:paraId="47B1C117" w14:textId="69D59D15" w:rsidR="00F86ED8" w:rsidRPr="00A364C5" w:rsidRDefault="00EA63BF" w:rsidP="00F86ED8">
      <w:pPr>
        <w:pStyle w:val="Prrafodelista"/>
        <w:spacing w:line="360" w:lineRule="auto"/>
        <w:jc w:val="both"/>
        <w:rPr>
          <w:rFonts w:ascii="Palatino Linotype" w:hAnsi="Palatino Linotype" w:cs="Arial"/>
          <w:i/>
          <w:sz w:val="22"/>
          <w:szCs w:val="22"/>
        </w:rPr>
      </w:pPr>
      <w:hyperlink r:id="rId11" w:history="1">
        <w:r w:rsidR="00F86ED8" w:rsidRPr="00A364C5">
          <w:rPr>
            <w:rStyle w:val="Hipervnculo"/>
            <w:rFonts w:ascii="Palatino Linotype" w:hAnsi="Palatino Linotype" w:cs="Arial"/>
            <w:i/>
            <w:sz w:val="22"/>
            <w:szCs w:val="22"/>
          </w:rPr>
          <w:t>https://www.ipomex.org.mx/ipo3/lgt/indice/CHIMALHUACAN/art_92_iii.web?token=03AIIukzjjb9Hwl5pxYwS4qGNg3hVYipPtWBp3bXYamN7mW-RKL8vYLgtJA9isK4Fi_psv9_41nwYiGZiI3xb1aJL_Jz9Bn4RJS1qlUQPBV9qBU4CNgSOK95cqq9Bs6sA3SNJdj3kWZnYFL3j2D7S_m2qsjE_nmZX4edHDQoIXCb_AJ0CilFvbFZTgxjxjtDdePegu--i0n21NTzGQuJWjLcTBd02V42I6eaUJcQt6alOvIhmD76mRaY6Pwpgiup0El4vSATX4TYZ70xLgG31RsHYcmPy01rUbRwA4bT8Bmz1R02NiZ3Kn6w3E-Uqvqr3Ym13EZzkggIKjSFyYcHWwoJ05UAJs6OfR2iTcKSv7yqlS70W7wPuDdob5JVAJCG0Jt_APZnUBppCUAuN_bFhxBuPoIiLTC4DQguvkeFiCpscylXAieaqOiohdJg5siUUfO8mOS2tgHwzez78rQg4ar1ZHWWPifJ_47oS27ebcEEZXYLh92niDYZw347gGJIs9VGElLWSHtXzs</w:t>
        </w:r>
      </w:hyperlink>
    </w:p>
    <w:p w14:paraId="42F80D30" w14:textId="77777777" w:rsidR="00FE4A3D" w:rsidRPr="00A364C5" w:rsidRDefault="00FE4A3D" w:rsidP="00F86ED8">
      <w:pPr>
        <w:pStyle w:val="Prrafodelista"/>
        <w:spacing w:line="360" w:lineRule="auto"/>
        <w:jc w:val="both"/>
        <w:rPr>
          <w:rFonts w:ascii="Palatino Linotype" w:hAnsi="Palatino Linotype" w:cs="Arial"/>
          <w:i/>
          <w:sz w:val="22"/>
          <w:szCs w:val="22"/>
        </w:rPr>
      </w:pPr>
    </w:p>
    <w:p w14:paraId="565FFB73" w14:textId="10B994D7" w:rsidR="0016736D" w:rsidRPr="00A364C5" w:rsidRDefault="00FE4A3D" w:rsidP="0016736D">
      <w:pPr>
        <w:pStyle w:val="Prrafodelista"/>
        <w:spacing w:line="360" w:lineRule="auto"/>
        <w:ind w:left="0"/>
        <w:jc w:val="both"/>
        <w:rPr>
          <w:rFonts w:ascii="Palatino Linotype" w:hAnsi="Palatino Linotype"/>
        </w:rPr>
      </w:pPr>
      <w:r w:rsidRPr="00A364C5">
        <w:rPr>
          <w:rFonts w:ascii="Palatino Linotype" w:hAnsi="Palatino Linotype"/>
        </w:rPr>
        <w:t>Atento a lo anterior,</w:t>
      </w:r>
      <w:r w:rsidR="0016736D" w:rsidRPr="00A364C5">
        <w:rPr>
          <w:rFonts w:ascii="Palatino Linotype" w:hAnsi="Palatino Linotype"/>
        </w:rPr>
        <w:t xml:space="preserve"> este Órgano Garante revisó </w:t>
      </w:r>
      <w:r w:rsidR="00806FC9" w:rsidRPr="00A364C5">
        <w:rPr>
          <w:rFonts w:ascii="Palatino Linotype" w:hAnsi="Palatino Linotype"/>
        </w:rPr>
        <w:t xml:space="preserve">las </w:t>
      </w:r>
      <w:r w:rsidR="0016736D" w:rsidRPr="00A364C5">
        <w:rPr>
          <w:rFonts w:ascii="Palatino Linotype" w:hAnsi="Palatino Linotype"/>
        </w:rPr>
        <w:t>ligas electrónicas proporcionadas por el Sujeto Obligado mediante su respuesta, para lo cual, es menester señalar</w:t>
      </w:r>
      <w:r w:rsidRPr="00A364C5">
        <w:rPr>
          <w:rFonts w:ascii="Palatino Linotype" w:hAnsi="Palatino Linotype"/>
        </w:rPr>
        <w:t xml:space="preserve"> </w:t>
      </w:r>
      <w:r w:rsidR="0016736D" w:rsidRPr="00A364C5">
        <w:rPr>
          <w:rFonts w:ascii="Palatino Linotype" w:hAnsi="Palatino Linotype"/>
        </w:rPr>
        <w:t xml:space="preserve">la información </w:t>
      </w:r>
      <w:r w:rsidRPr="00A364C5">
        <w:rPr>
          <w:rFonts w:ascii="Palatino Linotype" w:hAnsi="Palatino Linotype"/>
        </w:rPr>
        <w:t xml:space="preserve">que </w:t>
      </w:r>
      <w:r w:rsidR="0016736D" w:rsidRPr="00A364C5">
        <w:rPr>
          <w:rFonts w:ascii="Palatino Linotype" w:hAnsi="Palatino Linotype"/>
        </w:rPr>
        <w:t xml:space="preserve">se localizó en la primera liga electrónica, mediante la cual se advirtió que proporciona acceso </w:t>
      </w:r>
      <w:r w:rsidR="00806FC9" w:rsidRPr="00A364C5">
        <w:rPr>
          <w:rFonts w:ascii="Palatino Linotype" w:hAnsi="Palatino Linotype"/>
        </w:rPr>
        <w:t xml:space="preserve">respecto de </w:t>
      </w:r>
      <w:r w:rsidR="00D10ACD" w:rsidRPr="00A364C5">
        <w:rPr>
          <w:rFonts w:ascii="Palatino Linotype" w:hAnsi="Palatino Linotype"/>
        </w:rPr>
        <w:t xml:space="preserve">las facultades de cada área que integra el Ayuntamiento de Chimalhuacán, por lo que </w:t>
      </w:r>
      <w:r w:rsidR="00D10ACD" w:rsidRPr="00A364C5">
        <w:rPr>
          <w:rFonts w:ascii="Palatino Linotype" w:hAnsi="Palatino Linotype"/>
          <w:b/>
          <w:bCs/>
        </w:rPr>
        <w:t>El Recurrente</w:t>
      </w:r>
      <w:r w:rsidR="00D10ACD" w:rsidRPr="00A364C5">
        <w:rPr>
          <w:rFonts w:ascii="Palatino Linotype" w:hAnsi="Palatino Linotype"/>
        </w:rPr>
        <w:t xml:space="preserve"> tendría que localizar la información relativa a las</w:t>
      </w:r>
      <w:r w:rsidR="00806FC9" w:rsidRPr="00A364C5">
        <w:rPr>
          <w:rFonts w:ascii="Palatino Linotype" w:hAnsi="Palatino Linotype"/>
        </w:rPr>
        <w:t xml:space="preserve"> atribuciones</w:t>
      </w:r>
      <w:r w:rsidRPr="00A364C5">
        <w:rPr>
          <w:rFonts w:ascii="Palatino Linotype" w:hAnsi="Palatino Linotype"/>
        </w:rPr>
        <w:t xml:space="preserve">, responsabilidades y/o funciones </w:t>
      </w:r>
      <w:r w:rsidR="00806FC9" w:rsidRPr="00A364C5">
        <w:rPr>
          <w:rFonts w:ascii="Palatino Linotype" w:hAnsi="Palatino Linotype"/>
        </w:rPr>
        <w:t xml:space="preserve">de la Dirección </w:t>
      </w:r>
      <w:r w:rsidR="00D10ACD" w:rsidRPr="00A364C5">
        <w:rPr>
          <w:rFonts w:ascii="Palatino Linotype" w:hAnsi="Palatino Linotype"/>
        </w:rPr>
        <w:t xml:space="preserve">General de Educación y de la Dirección </w:t>
      </w:r>
      <w:r w:rsidR="00806FC9" w:rsidRPr="00A364C5">
        <w:rPr>
          <w:rFonts w:ascii="Palatino Linotype" w:hAnsi="Palatino Linotype"/>
        </w:rPr>
        <w:t xml:space="preserve">General de </w:t>
      </w:r>
      <w:r w:rsidR="00D10ACD" w:rsidRPr="00A364C5">
        <w:rPr>
          <w:rFonts w:ascii="Palatino Linotype" w:hAnsi="Palatino Linotype"/>
        </w:rPr>
        <w:t xml:space="preserve">Cultura y </w:t>
      </w:r>
      <w:r w:rsidR="00806FC9" w:rsidRPr="00A364C5">
        <w:rPr>
          <w:rFonts w:ascii="Palatino Linotype" w:hAnsi="Palatino Linotype"/>
        </w:rPr>
        <w:t xml:space="preserve">Turismo </w:t>
      </w:r>
      <w:r w:rsidR="0016736D" w:rsidRPr="00A364C5">
        <w:rPr>
          <w:rFonts w:ascii="Palatino Linotype" w:hAnsi="Palatino Linotype"/>
        </w:rPr>
        <w:t xml:space="preserve"> como se ilustra a continuación:</w:t>
      </w:r>
    </w:p>
    <w:p w14:paraId="7C039A5E" w14:textId="3C693549" w:rsidR="00D10ACD" w:rsidRPr="00A364C5" w:rsidRDefault="00D10ACD" w:rsidP="0016736D">
      <w:pPr>
        <w:pStyle w:val="Prrafodelista"/>
        <w:spacing w:line="360" w:lineRule="auto"/>
        <w:ind w:left="0"/>
        <w:jc w:val="both"/>
        <w:rPr>
          <w:rFonts w:ascii="Palatino Linotype" w:hAnsi="Palatino Linotype"/>
        </w:rPr>
      </w:pPr>
      <w:r w:rsidRPr="00A364C5">
        <w:rPr>
          <w:rFonts w:ascii="Palatino Linotype" w:hAnsi="Palatino Linotype"/>
          <w:noProof/>
        </w:rPr>
        <w:lastRenderedPageBreak/>
        <w:drawing>
          <wp:inline distT="0" distB="0" distL="0" distR="0" wp14:anchorId="58A0BAD1" wp14:editId="613B5643">
            <wp:extent cx="4695825" cy="30384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5825" cy="3038475"/>
                    </a:xfrm>
                    <a:prstGeom prst="rect">
                      <a:avLst/>
                    </a:prstGeom>
                    <a:noFill/>
                    <a:ln>
                      <a:noFill/>
                    </a:ln>
                  </pic:spPr>
                </pic:pic>
              </a:graphicData>
            </a:graphic>
          </wp:inline>
        </w:drawing>
      </w:r>
    </w:p>
    <w:p w14:paraId="14380CAC" w14:textId="69297D86" w:rsidR="0016736D" w:rsidRPr="00A364C5" w:rsidRDefault="0016736D" w:rsidP="0016736D">
      <w:pPr>
        <w:pStyle w:val="Prrafodelista"/>
        <w:spacing w:line="360" w:lineRule="auto"/>
        <w:ind w:left="0"/>
        <w:jc w:val="both"/>
        <w:rPr>
          <w:rFonts w:ascii="Palatino Linotype" w:hAnsi="Palatino Linotype"/>
        </w:rPr>
      </w:pPr>
    </w:p>
    <w:p w14:paraId="666BC898" w14:textId="31A1CCCB" w:rsidR="0016736D" w:rsidRPr="00A364C5" w:rsidRDefault="00806FC9" w:rsidP="0016736D">
      <w:pPr>
        <w:pStyle w:val="Prrafodelista"/>
        <w:spacing w:line="360" w:lineRule="auto"/>
        <w:ind w:left="0"/>
        <w:jc w:val="both"/>
        <w:rPr>
          <w:rFonts w:ascii="Palatino Linotype" w:hAnsi="Palatino Linotype"/>
        </w:rPr>
      </w:pPr>
      <w:r w:rsidRPr="00A364C5">
        <w:rPr>
          <w:rFonts w:ascii="Palatino Linotype" w:hAnsi="Palatino Linotype"/>
        </w:rPr>
        <w:t xml:space="preserve">No </w:t>
      </w:r>
      <w:r w:rsidR="00AA0F47" w:rsidRPr="00A364C5">
        <w:rPr>
          <w:rFonts w:ascii="Palatino Linotype" w:hAnsi="Palatino Linotype"/>
        </w:rPr>
        <w:t>obstante,</w:t>
      </w:r>
      <w:r w:rsidRPr="00A364C5">
        <w:rPr>
          <w:rFonts w:ascii="Palatino Linotype" w:hAnsi="Palatino Linotype"/>
        </w:rPr>
        <w:t xml:space="preserve"> lo anterior es de señalar que la información solicitada respe</w:t>
      </w:r>
      <w:r w:rsidR="00AA0F47" w:rsidRPr="00A364C5">
        <w:rPr>
          <w:rFonts w:ascii="Palatino Linotype" w:hAnsi="Palatino Linotype"/>
        </w:rPr>
        <w:t>c</w:t>
      </w:r>
      <w:r w:rsidRPr="00A364C5">
        <w:rPr>
          <w:rFonts w:ascii="Palatino Linotype" w:hAnsi="Palatino Linotype"/>
        </w:rPr>
        <w:t xml:space="preserve">to a las atribuciones y funciones de la Dirección General de Educación, </w:t>
      </w:r>
      <w:r w:rsidRPr="00A364C5">
        <w:rPr>
          <w:rFonts w:ascii="Palatino Linotype" w:hAnsi="Palatino Linotype"/>
          <w:b/>
          <w:bCs/>
        </w:rPr>
        <w:t xml:space="preserve">no se encuentran localizadas </w:t>
      </w:r>
      <w:r w:rsidRPr="00A364C5">
        <w:rPr>
          <w:rFonts w:ascii="Palatino Linotype" w:hAnsi="Palatino Linotype"/>
        </w:rPr>
        <w:t>en la liga referida por el Sujeto Obligado</w:t>
      </w:r>
      <w:r w:rsidR="00AA0F47" w:rsidRPr="00A364C5">
        <w:rPr>
          <w:rFonts w:ascii="Palatino Linotype" w:hAnsi="Palatino Linotype"/>
        </w:rPr>
        <w:t>, por lo tanto, podemos corroborar que el Sujeto Obligado no proporcionó acceso a la información solicitada por el ahora Recurrente de manera completa.</w:t>
      </w:r>
    </w:p>
    <w:p w14:paraId="337F91C7" w14:textId="77777777" w:rsidR="0016736D" w:rsidRPr="00A364C5" w:rsidRDefault="0016736D" w:rsidP="00F86ED8">
      <w:pPr>
        <w:pStyle w:val="Prrafodelista"/>
        <w:spacing w:line="360" w:lineRule="auto"/>
        <w:jc w:val="both"/>
        <w:rPr>
          <w:rFonts w:ascii="Palatino Linotype" w:hAnsi="Palatino Linotype" w:cs="Arial"/>
          <w:i/>
          <w:sz w:val="22"/>
          <w:szCs w:val="22"/>
        </w:rPr>
      </w:pPr>
    </w:p>
    <w:p w14:paraId="1C0388C8" w14:textId="355CC640" w:rsidR="00F86ED8" w:rsidRPr="00A364C5" w:rsidRDefault="00AA0F47" w:rsidP="00AA0F47">
      <w:pPr>
        <w:pStyle w:val="Prrafodelista"/>
        <w:numPr>
          <w:ilvl w:val="0"/>
          <w:numId w:val="19"/>
        </w:numPr>
        <w:spacing w:line="360" w:lineRule="auto"/>
        <w:jc w:val="both"/>
        <w:rPr>
          <w:rFonts w:ascii="Palatino Linotype" w:eastAsia="Calibri" w:hAnsi="Palatino Linotype"/>
          <w:b/>
          <w:sz w:val="22"/>
          <w:szCs w:val="22"/>
          <w:lang w:eastAsia="en-US"/>
        </w:rPr>
      </w:pPr>
      <w:r w:rsidRPr="00A364C5">
        <w:rPr>
          <w:rFonts w:ascii="Palatino Linotype" w:hAnsi="Palatino Linotype" w:cs="Arial"/>
          <w:iCs/>
        </w:rPr>
        <w:t>Por lo que se refiere a la segunda liga electrónica</w:t>
      </w:r>
      <w:r w:rsidR="00D10ACD" w:rsidRPr="00A364C5">
        <w:rPr>
          <w:rFonts w:ascii="Palatino Linotype" w:hAnsi="Palatino Linotype" w:cs="Arial"/>
          <w:iCs/>
        </w:rPr>
        <w:t xml:space="preserve"> para la cual al emitir su respuesta expresa: ”</w:t>
      </w:r>
      <w:r w:rsidRPr="00A364C5">
        <w:rPr>
          <w:rFonts w:ascii="Palatino Linotype" w:hAnsi="Palatino Linotype" w:cs="Arial"/>
          <w:i/>
        </w:rPr>
        <w:t xml:space="preserve">en el cual informó que </w:t>
      </w:r>
      <w:r w:rsidR="00F86ED8" w:rsidRPr="00A364C5">
        <w:rPr>
          <w:rFonts w:ascii="Palatino Linotype" w:hAnsi="Palatino Linotype" w:cs="Arial"/>
          <w:i/>
        </w:rPr>
        <w:t xml:space="preserve">el título profesional y/o Documento que acredita lo conducente, se encuentra en el mismo portal de IPOMEX, FRACCIÓNXXI: “Información curricular y sanciones administrativas” </w:t>
      </w:r>
    </w:p>
    <w:p w14:paraId="669DA3D6" w14:textId="36146F54" w:rsidR="00F86ED8" w:rsidRPr="00A364C5" w:rsidRDefault="00AA0F47" w:rsidP="00AA0F47">
      <w:pPr>
        <w:spacing w:line="360" w:lineRule="auto"/>
        <w:ind w:left="567" w:right="616"/>
        <w:jc w:val="both"/>
        <w:rPr>
          <w:rFonts w:ascii="Palatino Linotype" w:eastAsia="Calibri" w:hAnsi="Palatino Linotype"/>
          <w:lang w:eastAsia="en-US"/>
        </w:rPr>
      </w:pPr>
      <w:r w:rsidRPr="00A364C5">
        <w:rPr>
          <w:rFonts w:ascii="Palatino Linotype" w:eastAsia="Calibri" w:hAnsi="Palatino Linotype"/>
          <w:lang w:eastAsia="en-US"/>
        </w:rPr>
        <w:t>https://www.ipomex.org.mx/ipo3/lgt/indice/CHIMALHUACAN/art_92_xxi.web?token=03AIIukzh-Y-MJi7HZIc39tGEeKDDL5nLeNjGoAS9dKzymiRFZ9bt9lXFRNdjiY65EPUG</w:t>
      </w:r>
      <w:r w:rsidRPr="00A364C5">
        <w:rPr>
          <w:rFonts w:ascii="Palatino Linotype" w:eastAsia="Calibri" w:hAnsi="Palatino Linotype"/>
          <w:lang w:eastAsia="en-US"/>
        </w:rPr>
        <w:lastRenderedPageBreak/>
        <w:t>E5zxtMSepsJpnZax6AdyuNJp2bBFK4wE-MPqd4OtRlt9v2B8waSyqKq5KoCgM5cT3TI7RtXhuW593Jv7lKIwH7cJc3G1AB69-zVeZJ-pVBIBtTYCnmjAgmfZBc8H1CZHQdwc83QWRxaEphNXATEO9xaK3eZNjN1mmsw2HGUJnhN0jKQ0Y9RFgRM1UZq_90eDyl0wDuqThfEjymtwC_V7SOIn2p2VAaKeTEsSsWBijoVunIIip9T5ItYIeCg0q-hICJ20tDlEHinXnHqWdkV601oYqnAPqjlqOS0-yywZ-Z5-V5dxinLuxSVzW0PRh0pFLBaGAiDGa8voV7NOuR6foLDC1uAbXLI7cZsEeFcT9ix4wsAhYEspXfqpVS4jglJRQ5zLhp0_BLgu6PSdTN6Lt9fuLHiEkky9cWj2z-d2WeCFkhUmSPY9SssjOu-</w:t>
      </w:r>
    </w:p>
    <w:p w14:paraId="36F0CE9A" w14:textId="77777777" w:rsidR="00F86ED8" w:rsidRPr="00A364C5" w:rsidRDefault="00F86ED8" w:rsidP="00BF5A53">
      <w:pPr>
        <w:spacing w:line="360" w:lineRule="auto"/>
        <w:jc w:val="both"/>
        <w:rPr>
          <w:rFonts w:ascii="Palatino Linotype" w:eastAsia="Calibri" w:hAnsi="Palatino Linotype"/>
          <w:lang w:eastAsia="en-US"/>
        </w:rPr>
      </w:pPr>
    </w:p>
    <w:p w14:paraId="339ED952" w14:textId="6C88DE2D" w:rsidR="00207093" w:rsidRPr="00A364C5" w:rsidRDefault="00207093" w:rsidP="00207093">
      <w:pPr>
        <w:spacing w:line="360" w:lineRule="auto"/>
        <w:jc w:val="both"/>
        <w:rPr>
          <w:rFonts w:ascii="Palatino Linotype" w:hAnsi="Palatino Linotype"/>
        </w:rPr>
      </w:pPr>
      <w:r w:rsidRPr="00A364C5">
        <w:rPr>
          <w:rFonts w:ascii="Palatino Linotype" w:hAnsi="Palatino Linotype"/>
          <w:bCs/>
        </w:rPr>
        <w:t>Atentos a lo anterior,</w:t>
      </w:r>
      <w:r w:rsidR="00E2284B" w:rsidRPr="00A364C5">
        <w:rPr>
          <w:rFonts w:ascii="Palatino Linotype" w:hAnsi="Palatino Linotype"/>
          <w:bCs/>
        </w:rPr>
        <w:t xml:space="preserve"> y entrando al estudio</w:t>
      </w:r>
      <w:r w:rsidRPr="00A364C5">
        <w:rPr>
          <w:rFonts w:ascii="Palatino Linotype" w:hAnsi="Palatino Linotype"/>
          <w:bCs/>
        </w:rPr>
        <w:t xml:space="preserve"> </w:t>
      </w:r>
      <w:r w:rsidR="00E2284B" w:rsidRPr="00A364C5">
        <w:rPr>
          <w:rFonts w:ascii="Palatino Linotype" w:hAnsi="Palatino Linotype"/>
          <w:bCs/>
        </w:rPr>
        <w:t xml:space="preserve">de las </w:t>
      </w:r>
      <w:r w:rsidR="00E2284B" w:rsidRPr="00A364C5">
        <w:rPr>
          <w:rFonts w:ascii="Palatino Linotype" w:hAnsi="Palatino Linotype"/>
          <w:b/>
        </w:rPr>
        <w:t>razones o motivos de inconformidad hechos valer por El Recurrente</w:t>
      </w:r>
      <w:r w:rsidR="00C51916" w:rsidRPr="00A364C5">
        <w:rPr>
          <w:rFonts w:ascii="Palatino Linotype" w:hAnsi="Palatino Linotype"/>
          <w:bCs/>
        </w:rPr>
        <w:t xml:space="preserve"> en virtud del cual expresa</w:t>
      </w:r>
      <w:r w:rsidR="00E2284B" w:rsidRPr="00A364C5">
        <w:rPr>
          <w:rFonts w:ascii="Palatino Linotype" w:hAnsi="Palatino Linotype"/>
          <w:bCs/>
        </w:rPr>
        <w:t>: “</w:t>
      </w:r>
      <w:r w:rsidR="00E2284B" w:rsidRPr="00A364C5">
        <w:rPr>
          <w:rFonts w:ascii="Palatino Linotype" w:hAnsi="Palatino Linotype"/>
          <w:b/>
          <w:bCs/>
          <w:i/>
          <w:iCs/>
          <w:color w:val="000000"/>
        </w:rPr>
        <w:t>ENVÍA UNA LIGA ELECTRÓNICA EN LA CUAL REDIRECCIONA A TODO EL PERSONAL</w:t>
      </w:r>
      <w:r w:rsidR="00E2284B" w:rsidRPr="00A364C5">
        <w:rPr>
          <w:rFonts w:ascii="Palatino Linotype" w:hAnsi="Palatino Linotype"/>
          <w:i/>
          <w:iCs/>
          <w:color w:val="000000"/>
        </w:rPr>
        <w:t>”</w:t>
      </w:r>
      <w:r w:rsidR="00B06B95" w:rsidRPr="00A364C5">
        <w:rPr>
          <w:rFonts w:ascii="Palatino Linotype" w:hAnsi="Palatino Linotype"/>
          <w:i/>
          <w:iCs/>
          <w:color w:val="000000"/>
        </w:rPr>
        <w:t>(Sic)</w:t>
      </w:r>
      <w:r w:rsidR="00E2284B" w:rsidRPr="00A364C5">
        <w:rPr>
          <w:rFonts w:ascii="Palatino Linotype" w:hAnsi="Palatino Linotype"/>
          <w:i/>
          <w:iCs/>
          <w:color w:val="000000"/>
        </w:rPr>
        <w:t xml:space="preserve">, </w:t>
      </w:r>
      <w:r w:rsidR="00E2284B" w:rsidRPr="00A364C5">
        <w:rPr>
          <w:rFonts w:ascii="Palatino Linotype" w:hAnsi="Palatino Linotype"/>
          <w:color w:val="000000"/>
        </w:rPr>
        <w:t> </w:t>
      </w:r>
      <w:r w:rsidR="00E2284B" w:rsidRPr="00A364C5">
        <w:rPr>
          <w:rFonts w:ascii="Palatino Linotype" w:hAnsi="Palatino Linotype"/>
          <w:bCs/>
        </w:rPr>
        <w:t>esta</w:t>
      </w:r>
      <w:r w:rsidRPr="00A364C5">
        <w:rPr>
          <w:rFonts w:ascii="Palatino Linotype" w:hAnsi="Palatino Linotype"/>
          <w:bCs/>
        </w:rPr>
        <w:t xml:space="preserve"> Ponencia resolutora estima </w:t>
      </w:r>
      <w:r w:rsidR="00280E37" w:rsidRPr="00A364C5">
        <w:rPr>
          <w:rFonts w:ascii="Palatino Linotype" w:hAnsi="Palatino Linotype"/>
          <w:bCs/>
        </w:rPr>
        <w:t xml:space="preserve">fundadas las razones o motivos de inconformidad hechas valer en la interposición del recurso de revisión materia de estudio, ya que </w:t>
      </w:r>
      <w:r w:rsidRPr="00A364C5">
        <w:rPr>
          <w:rFonts w:ascii="Palatino Linotype" w:hAnsi="Palatino Linotype"/>
          <w:bCs/>
        </w:rPr>
        <w:t xml:space="preserve"> si bien el </w:t>
      </w:r>
      <w:r w:rsidRPr="00A364C5">
        <w:rPr>
          <w:rFonts w:ascii="Palatino Linotype" w:hAnsi="Palatino Linotype"/>
          <w:b/>
        </w:rPr>
        <w:t>Sujeto Obligado</w:t>
      </w:r>
      <w:r w:rsidRPr="00A364C5">
        <w:rPr>
          <w:rFonts w:ascii="Palatino Linotype" w:hAnsi="Palatino Linotype"/>
          <w:bCs/>
        </w:rPr>
        <w:t xml:space="preserve"> atendió la solicitud de información señalando al </w:t>
      </w:r>
      <w:r w:rsidR="00CB78C7" w:rsidRPr="00A364C5">
        <w:rPr>
          <w:rFonts w:ascii="Palatino Linotype" w:hAnsi="Palatino Linotype"/>
          <w:bCs/>
        </w:rPr>
        <w:t>e</w:t>
      </w:r>
      <w:r w:rsidRPr="00A364C5">
        <w:rPr>
          <w:rFonts w:ascii="Palatino Linotype" w:hAnsi="Palatino Linotype"/>
          <w:bCs/>
        </w:rPr>
        <w:t xml:space="preserve">fecto las ligas electrónicas que han sido objeto de estudio en los párrafos que preceden, es óbice señalar que </w:t>
      </w:r>
      <w:r w:rsidRPr="00A364C5">
        <w:rPr>
          <w:rFonts w:ascii="Palatino Linotype" w:hAnsi="Palatino Linotype"/>
        </w:rPr>
        <w:t xml:space="preserve">tal como se desprende de las constancias que integran el expediente en el que se actúa, la Unidad de Transparencia del Sujeto Obligado, emitió su respuesta sin atender lo indicado en la ley en la materia, referente a la información en formatos electrónicos disponible en internet; toda vez, que la solicitud de información se presentó el día </w:t>
      </w:r>
      <w:r w:rsidR="00653978" w:rsidRPr="00A364C5">
        <w:rPr>
          <w:rFonts w:ascii="Palatino Linotype" w:hAnsi="Palatino Linotype"/>
          <w:b/>
          <w:bCs/>
        </w:rPr>
        <w:t>treinta</w:t>
      </w:r>
      <w:r w:rsidRPr="00A364C5">
        <w:rPr>
          <w:rFonts w:ascii="Palatino Linotype" w:hAnsi="Palatino Linotype"/>
          <w:b/>
          <w:bCs/>
        </w:rPr>
        <w:t xml:space="preserve"> de agosto del presente año</w:t>
      </w:r>
      <w:r w:rsidRPr="00A364C5">
        <w:rPr>
          <w:rFonts w:ascii="Palatino Linotype" w:hAnsi="Palatino Linotype"/>
        </w:rPr>
        <w:t xml:space="preserve"> y el Ayuntamiento de Chimalhuacán manifestó su respuesta el día </w:t>
      </w:r>
      <w:r w:rsidR="00653978" w:rsidRPr="00A364C5">
        <w:rPr>
          <w:rFonts w:ascii="Palatino Linotype" w:hAnsi="Palatino Linotype"/>
          <w:b/>
          <w:bCs/>
        </w:rPr>
        <w:t>veintiuno</w:t>
      </w:r>
      <w:r w:rsidRPr="00A364C5">
        <w:rPr>
          <w:rFonts w:ascii="Palatino Linotype" w:hAnsi="Palatino Linotype"/>
          <w:b/>
          <w:bCs/>
        </w:rPr>
        <w:t xml:space="preserve"> de septiembre del mismo año</w:t>
      </w:r>
      <w:r w:rsidRPr="00A364C5">
        <w:rPr>
          <w:rFonts w:ascii="Palatino Linotype" w:hAnsi="Palatino Linotype"/>
        </w:rPr>
        <w:t xml:space="preserve">, es decir dentro </w:t>
      </w:r>
      <w:r w:rsidRPr="00A364C5">
        <w:rPr>
          <w:rFonts w:ascii="Palatino Linotype" w:hAnsi="Palatino Linotype"/>
        </w:rPr>
        <w:lastRenderedPageBreak/>
        <w:t>del plazo de 15 días hábiles, sin apegarse a lo dispuesto en el artículo 161 de la ley de Transparencia y Acceso a la Información Pública del Estado de México y Municipios.</w:t>
      </w:r>
    </w:p>
    <w:p w14:paraId="7003E5F8" w14:textId="77777777" w:rsidR="00207093" w:rsidRPr="00A364C5" w:rsidRDefault="00207093" w:rsidP="00207093">
      <w:pPr>
        <w:spacing w:line="360" w:lineRule="auto"/>
        <w:jc w:val="both"/>
        <w:rPr>
          <w:rFonts w:ascii="Palatino Linotype" w:hAnsi="Palatino Linotype"/>
        </w:rPr>
      </w:pPr>
    </w:p>
    <w:p w14:paraId="609A4A5C" w14:textId="77777777" w:rsidR="00207093" w:rsidRPr="00A364C5" w:rsidRDefault="00207093" w:rsidP="00207093">
      <w:pPr>
        <w:spacing w:line="360" w:lineRule="auto"/>
        <w:jc w:val="both"/>
        <w:rPr>
          <w:rFonts w:ascii="Palatino Linotype" w:hAnsi="Palatino Linotype"/>
        </w:rPr>
      </w:pPr>
      <w:r w:rsidRPr="00A364C5">
        <w:rPr>
          <w:rFonts w:ascii="Palatino Linotype" w:hAnsi="Palatino Linotype"/>
        </w:rPr>
        <w:t>Expuesto lo anterior, se cita a la letra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A23A196" w14:textId="77777777" w:rsidR="00207093" w:rsidRPr="00A364C5" w:rsidRDefault="00207093" w:rsidP="00207093">
      <w:pPr>
        <w:spacing w:line="360" w:lineRule="auto"/>
        <w:jc w:val="both"/>
        <w:rPr>
          <w:rFonts w:ascii="Palatino Linotype" w:hAnsi="Palatino Linotype"/>
        </w:rPr>
      </w:pPr>
    </w:p>
    <w:p w14:paraId="63FABC20" w14:textId="77777777" w:rsidR="00207093" w:rsidRPr="00A364C5" w:rsidRDefault="00207093" w:rsidP="00207093">
      <w:pPr>
        <w:spacing w:line="360" w:lineRule="auto"/>
        <w:ind w:left="567" w:right="850"/>
        <w:jc w:val="both"/>
        <w:rPr>
          <w:rFonts w:ascii="Palatino Linotype" w:hAnsi="Palatino Linotype"/>
        </w:rPr>
      </w:pPr>
      <w:r w:rsidRPr="00A364C5">
        <w:rPr>
          <w:rFonts w:ascii="Palatino Linotype" w:hAnsi="Palatino Linotype"/>
          <w:i/>
        </w:rPr>
        <w:t xml:space="preserve"> </w:t>
      </w:r>
      <w:r w:rsidRPr="00A364C5">
        <w:rPr>
          <w:rFonts w:ascii="Palatino Linotype" w:hAnsi="Palatino Linotype" w:cstheme="minorHAnsi"/>
          <w:b/>
          <w:i/>
        </w:rPr>
        <w:t>Artículo 11.</w:t>
      </w:r>
      <w:r w:rsidRPr="00A364C5">
        <w:rPr>
          <w:rFonts w:ascii="Palatino Linotype" w:hAnsi="Palatino Linotype" w:cstheme="minorHAnsi"/>
          <w:i/>
        </w:rPr>
        <w:t xml:space="preserve"> En la generación, publicación y entrega de información se deberá garantizar que ésta sea </w:t>
      </w:r>
      <w:r w:rsidRPr="00A364C5">
        <w:rPr>
          <w:rFonts w:ascii="Palatino Linotype" w:hAnsi="Palatino Linotype" w:cstheme="minorHAnsi"/>
          <w:b/>
          <w:i/>
        </w:rPr>
        <w:t>accesible, actualizada, completa, congruente, confiable, verificable, veraz, integral, oportuna y expedita</w:t>
      </w:r>
      <w:r w:rsidRPr="00A364C5">
        <w:rPr>
          <w:rFonts w:ascii="Palatino Linotype" w:hAnsi="Palatino Linotype" w:cstheme="minorHAnsi"/>
          <w:i/>
        </w:rPr>
        <w:t xml:space="preserve">, sujeta a un claro régimen de excepciones que deberá estar definido y ser además legítima y estrictamente necesaria en una sociedad democrática, por lo que atenderá las necesidades del derecho de acceso a la información de toda persona. […]     </w:t>
      </w:r>
      <w:r w:rsidRPr="00A364C5">
        <w:rPr>
          <w:rFonts w:ascii="Palatino Linotype" w:hAnsi="Palatino Linotype"/>
        </w:rPr>
        <w:t xml:space="preserve">[Énfasis añadido] </w:t>
      </w:r>
    </w:p>
    <w:p w14:paraId="71E29A8D" w14:textId="77777777" w:rsidR="00207093" w:rsidRPr="00A364C5" w:rsidRDefault="00207093" w:rsidP="00207093">
      <w:pPr>
        <w:spacing w:line="360" w:lineRule="auto"/>
        <w:jc w:val="both"/>
        <w:rPr>
          <w:rFonts w:ascii="Palatino Linotype" w:hAnsi="Palatino Linotype" w:cstheme="minorBidi"/>
        </w:rPr>
      </w:pPr>
    </w:p>
    <w:p w14:paraId="1D5010E1" w14:textId="77777777" w:rsidR="00207093" w:rsidRPr="00A364C5" w:rsidRDefault="00207093" w:rsidP="00207093">
      <w:pPr>
        <w:spacing w:line="360" w:lineRule="auto"/>
        <w:ind w:left="567" w:right="850"/>
        <w:jc w:val="both"/>
        <w:rPr>
          <w:rFonts w:ascii="Palatino Linotype" w:hAnsi="Palatino Linotype"/>
          <w:i/>
        </w:rPr>
      </w:pPr>
      <w:r w:rsidRPr="00A364C5">
        <w:rPr>
          <w:rFonts w:ascii="Palatino Linotype" w:hAnsi="Palatino Linotype"/>
          <w:b/>
          <w:i/>
        </w:rPr>
        <w:t>Artículo 161.</w:t>
      </w:r>
      <w:r w:rsidRPr="00A364C5">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A364C5">
        <w:rPr>
          <w:rFonts w:ascii="Palatino Linotype" w:hAnsi="Palatino Linotype"/>
          <w:b/>
          <w:i/>
        </w:rPr>
        <w:t xml:space="preserve">en un plazo no mayor a cinco días hábiles. La fuente deberá ser precisa y </w:t>
      </w:r>
      <w:r w:rsidRPr="00A364C5">
        <w:rPr>
          <w:rFonts w:ascii="Palatino Linotype" w:hAnsi="Palatino Linotype"/>
          <w:b/>
          <w:i/>
        </w:rPr>
        <w:lastRenderedPageBreak/>
        <w:t>concreta y no debe implicar que el solicitante realice una búsqueda en toda la información que se encuentre disponible.</w:t>
      </w:r>
      <w:r w:rsidRPr="00A364C5">
        <w:rPr>
          <w:rFonts w:ascii="Palatino Linotype" w:hAnsi="Palatino Linotype"/>
          <w:i/>
        </w:rPr>
        <w:t xml:space="preserve">           </w:t>
      </w:r>
      <w:r w:rsidRPr="00A364C5">
        <w:rPr>
          <w:rFonts w:ascii="Palatino Linotype" w:hAnsi="Palatino Linotype"/>
        </w:rPr>
        <w:t xml:space="preserve"> [Énfasis añadido] </w:t>
      </w:r>
    </w:p>
    <w:p w14:paraId="23A452BE" w14:textId="77777777" w:rsidR="00207093" w:rsidRPr="00A364C5" w:rsidRDefault="00207093" w:rsidP="00207093">
      <w:pPr>
        <w:spacing w:line="360" w:lineRule="auto"/>
        <w:jc w:val="both"/>
        <w:rPr>
          <w:rFonts w:ascii="Palatino Linotype" w:hAnsi="Palatino Linotype"/>
        </w:rPr>
      </w:pPr>
    </w:p>
    <w:p w14:paraId="7207160B" w14:textId="77777777" w:rsidR="00207093" w:rsidRPr="00A364C5" w:rsidRDefault="00207093" w:rsidP="00207093">
      <w:pPr>
        <w:spacing w:line="360" w:lineRule="auto"/>
        <w:jc w:val="both"/>
        <w:rPr>
          <w:rFonts w:ascii="Palatino Linotype" w:hAnsi="Palatino Linotype"/>
        </w:rPr>
      </w:pPr>
    </w:p>
    <w:p w14:paraId="14E587BB" w14:textId="77777777" w:rsidR="00207093" w:rsidRPr="00A364C5" w:rsidRDefault="00207093" w:rsidP="00207093">
      <w:pPr>
        <w:spacing w:line="360" w:lineRule="auto"/>
        <w:jc w:val="both"/>
        <w:rPr>
          <w:rFonts w:ascii="Palatino Linotype" w:hAnsi="Palatino Linotype"/>
        </w:rPr>
      </w:pPr>
      <w:r w:rsidRPr="00A364C5">
        <w:rPr>
          <w:rFonts w:ascii="Palatino Linotype" w:hAnsi="Palatino Linotype"/>
        </w:rPr>
        <w:t xml:space="preserve">De los artículos transcritos se establecen las características que debe tener la información desde el momento de su generación, publicación y entrega; de igual manera se contempla el procedimiento a seguir por el </w:t>
      </w:r>
      <w:r w:rsidRPr="00A364C5">
        <w:rPr>
          <w:rFonts w:ascii="Palatino Linotype" w:hAnsi="Palatino Linotype"/>
          <w:b/>
        </w:rPr>
        <w:t>Sujeto Obligado</w:t>
      </w:r>
      <w:r w:rsidRPr="00A364C5">
        <w:rPr>
          <w:rFonts w:ascii="Palatino Linotype" w:hAnsi="Palatino Linotype"/>
        </w:rPr>
        <w:t xml:space="preserve"> para hacer saber  a los solicitantes sobre información que se encuentre disponible en libros, compendios, formatos electrónicos, entre otros, dando a conocer al solicitante como podrá consultar, reproducir o adquirir la información, </w:t>
      </w:r>
      <w:r w:rsidRPr="00A364C5">
        <w:rPr>
          <w:rFonts w:ascii="Palatino Linotype" w:hAnsi="Palatino Linotype"/>
          <w:b/>
        </w:rPr>
        <w:t>en un plazo no mayor a cinco días hábiles,</w:t>
      </w:r>
      <w:r w:rsidRPr="00A364C5">
        <w:rPr>
          <w:rFonts w:ascii="Palatino Linotype" w:hAnsi="Palatino Linotype"/>
        </w:rPr>
        <w:t xml:space="preserve"> comprendiendo además la fuente, el lugar y la forma. </w:t>
      </w:r>
    </w:p>
    <w:p w14:paraId="4494BB6B" w14:textId="77777777" w:rsidR="00207093" w:rsidRPr="00A364C5" w:rsidRDefault="00207093" w:rsidP="00207093">
      <w:pPr>
        <w:spacing w:line="360" w:lineRule="auto"/>
        <w:jc w:val="both"/>
        <w:rPr>
          <w:rFonts w:ascii="Palatino Linotype" w:hAnsi="Palatino Linotype"/>
        </w:rPr>
      </w:pPr>
    </w:p>
    <w:p w14:paraId="18E6D157" w14:textId="24E825FE" w:rsidR="00207093" w:rsidRPr="00A364C5" w:rsidRDefault="00207093" w:rsidP="00207093">
      <w:pPr>
        <w:spacing w:line="360" w:lineRule="auto"/>
        <w:jc w:val="both"/>
        <w:rPr>
          <w:rFonts w:ascii="Palatino Linotype" w:hAnsi="Palatino Linotype"/>
        </w:rPr>
      </w:pPr>
      <w:r w:rsidRPr="00A364C5">
        <w:rPr>
          <w:rFonts w:ascii="Palatino Linotype" w:hAnsi="Palatino Linotype"/>
        </w:rPr>
        <w:t xml:space="preserve">Asimismo, se establece que la fuente de la información debe ser precisa, concreta y no debe implicar que el solicitante realice una búsqueda en toda la información que se encuentre disponible. Lo cual, debe seguir el </w:t>
      </w:r>
      <w:r w:rsidRPr="00A364C5">
        <w:rPr>
          <w:rFonts w:ascii="Palatino Linotype" w:hAnsi="Palatino Linotype"/>
          <w:b/>
        </w:rPr>
        <w:t>Sujeto Obligado</w:t>
      </w:r>
      <w:r w:rsidRPr="00A364C5">
        <w:rPr>
          <w:rFonts w:ascii="Palatino Linotype" w:hAnsi="Palatino Linotype"/>
        </w:rPr>
        <w:t xml:space="preserve"> para que pueda tomarse como apegada a la normatividad, la respuesta a la solicitud de información que bajo este contexto sea atendida.</w:t>
      </w:r>
    </w:p>
    <w:p w14:paraId="41E3B76C" w14:textId="77777777" w:rsidR="00740692" w:rsidRPr="00A364C5" w:rsidRDefault="00740692" w:rsidP="00740692">
      <w:pPr>
        <w:spacing w:line="360" w:lineRule="auto"/>
        <w:ind w:right="51"/>
        <w:jc w:val="both"/>
        <w:rPr>
          <w:rFonts w:ascii="Palatino Linotype" w:hAnsi="Palatino Linotype" w:cs="Arial"/>
        </w:rPr>
      </w:pPr>
    </w:p>
    <w:p w14:paraId="71746B35" w14:textId="77777777" w:rsidR="00740692" w:rsidRPr="00A364C5" w:rsidRDefault="00740692" w:rsidP="00740692">
      <w:pPr>
        <w:spacing w:line="360" w:lineRule="auto"/>
        <w:jc w:val="both"/>
        <w:rPr>
          <w:rFonts w:ascii="Palatino Linotype" w:eastAsiaTheme="minorHAnsi" w:hAnsi="Palatino Linotype" w:cs="Arial"/>
          <w:bCs/>
          <w:lang w:eastAsia="en-US"/>
        </w:rPr>
      </w:pPr>
      <w:r w:rsidRPr="00A364C5">
        <w:rPr>
          <w:rFonts w:ascii="Palatino Linotype" w:eastAsiaTheme="minorHAnsi" w:hAnsi="Palatino Linotype" w:cs="Arial"/>
          <w:lang w:eastAsia="en-US"/>
        </w:rPr>
        <w:t>En este sentido, de acuerdo a la naturaleza de la información solicitada se concluye que ésta es de</w:t>
      </w:r>
      <w:r w:rsidRPr="00A364C5">
        <w:rPr>
          <w:rFonts w:ascii="Palatino Linotype" w:eastAsiaTheme="minorHAnsi" w:hAnsi="Palatino Linotype"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A364C5">
        <w:rPr>
          <w:rFonts w:ascii="Palatino Linotype" w:eastAsiaTheme="minorHAnsi" w:hAnsi="Palatino Linotype" w:cs="Arial"/>
          <w:lang w:eastAsia="en-US"/>
        </w:rPr>
        <w:t xml:space="preserve"> </w:t>
      </w:r>
      <w:r w:rsidRPr="00A364C5">
        <w:rPr>
          <w:rFonts w:ascii="Palatino Linotype" w:eastAsiaTheme="minorHAnsi" w:hAnsi="Palatino Linotype" w:cs="Arial"/>
          <w:bCs/>
          <w:lang w:eastAsia="en-US"/>
        </w:rPr>
        <w:t xml:space="preserve">permite transparentar la aplicación de los recursos públicos que son otorgados para el cumplimiento de sus funciones, ello conforme a lo dispuesto por el artículo 23, fracción IV y penúltimo </w:t>
      </w:r>
      <w:r w:rsidRPr="00A364C5">
        <w:rPr>
          <w:rFonts w:ascii="Palatino Linotype" w:eastAsiaTheme="minorHAnsi" w:hAnsi="Palatino Linotype" w:cs="Arial"/>
          <w:bCs/>
          <w:lang w:eastAsia="en-US"/>
        </w:rPr>
        <w:lastRenderedPageBreak/>
        <w:t xml:space="preserve">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A41D45B" w14:textId="77777777" w:rsidR="00740692" w:rsidRPr="00A364C5" w:rsidRDefault="00740692" w:rsidP="00740692">
      <w:pPr>
        <w:spacing w:line="360" w:lineRule="auto"/>
        <w:jc w:val="both"/>
        <w:rPr>
          <w:rFonts w:ascii="Palatino Linotype" w:eastAsiaTheme="minorHAnsi" w:hAnsi="Palatino Linotype" w:cs="Arial"/>
          <w:bCs/>
          <w:lang w:eastAsia="en-US"/>
        </w:rPr>
      </w:pPr>
    </w:p>
    <w:p w14:paraId="6A7C6386" w14:textId="77777777" w:rsidR="00740692" w:rsidRPr="00A364C5" w:rsidRDefault="00740692" w:rsidP="00740692">
      <w:pPr>
        <w:ind w:left="851" w:right="851"/>
        <w:jc w:val="both"/>
        <w:rPr>
          <w:rFonts w:ascii="Palatino Linotype" w:eastAsiaTheme="minorHAnsi" w:hAnsi="Palatino Linotype" w:cs="Arial"/>
          <w:bCs/>
          <w:i/>
          <w:sz w:val="22"/>
          <w:szCs w:val="22"/>
          <w:lang w:eastAsia="en-US"/>
        </w:rPr>
      </w:pPr>
      <w:r w:rsidRPr="00A364C5">
        <w:rPr>
          <w:rFonts w:ascii="Palatino Linotype" w:eastAsiaTheme="minorHAnsi" w:hAnsi="Palatino Linotype" w:cs="Arial"/>
          <w:bCs/>
          <w:i/>
          <w:sz w:val="22"/>
          <w:szCs w:val="22"/>
          <w:lang w:eastAsia="en-US"/>
        </w:rPr>
        <w:t>“</w:t>
      </w:r>
      <w:r w:rsidRPr="00A364C5">
        <w:rPr>
          <w:rFonts w:ascii="Palatino Linotype" w:eastAsiaTheme="minorHAnsi" w:hAnsi="Palatino Linotype" w:cs="Arial"/>
          <w:b/>
          <w:bCs/>
          <w:i/>
          <w:sz w:val="22"/>
          <w:szCs w:val="22"/>
          <w:lang w:eastAsia="en-US"/>
        </w:rPr>
        <w:t>Artículo 23</w:t>
      </w:r>
      <w:r w:rsidRPr="00A364C5">
        <w:rPr>
          <w:rFonts w:ascii="Palatino Linotype" w:eastAsiaTheme="minorHAnsi" w:hAnsi="Palatino Linotype" w:cs="Arial"/>
          <w:bCs/>
          <w:i/>
          <w:sz w:val="22"/>
          <w:szCs w:val="22"/>
          <w:lang w:eastAsia="en-US"/>
        </w:rPr>
        <w:t xml:space="preserve"> Son </w:t>
      </w:r>
      <w:r w:rsidRPr="00A364C5">
        <w:rPr>
          <w:rFonts w:ascii="Palatino Linotype" w:eastAsia="MS Mincho" w:hAnsi="Palatino Linotype" w:cs="Arial"/>
          <w:i/>
          <w:sz w:val="22"/>
          <w:szCs w:val="22"/>
          <w:lang w:eastAsia="en-US"/>
        </w:rPr>
        <w:t>sujetos</w:t>
      </w:r>
      <w:r w:rsidRPr="00A364C5">
        <w:rPr>
          <w:rFonts w:ascii="Palatino Linotype" w:eastAsiaTheme="minorHAnsi" w:hAnsi="Palatino Linotype" w:cs="Arial"/>
          <w:bCs/>
          <w:i/>
          <w:sz w:val="22"/>
          <w:szCs w:val="22"/>
          <w:lang w:eastAsia="en-US"/>
        </w:rPr>
        <w:t xml:space="preserve"> obligados a transparentar y permitir el acceso a su información y proteger los datos personales que obren en su poder:</w:t>
      </w:r>
    </w:p>
    <w:p w14:paraId="4102FBEC" w14:textId="77777777" w:rsidR="00740692" w:rsidRPr="00A364C5" w:rsidRDefault="00740692" w:rsidP="00740692">
      <w:pPr>
        <w:ind w:left="851" w:right="851"/>
        <w:jc w:val="both"/>
        <w:rPr>
          <w:rFonts w:ascii="Palatino Linotype" w:eastAsiaTheme="minorHAnsi" w:hAnsi="Palatino Linotype" w:cs="Arial"/>
          <w:b/>
          <w:bCs/>
          <w:i/>
          <w:sz w:val="22"/>
          <w:szCs w:val="22"/>
          <w:u w:val="single"/>
          <w:lang w:eastAsia="en-US"/>
        </w:rPr>
      </w:pPr>
      <w:r w:rsidRPr="00A364C5">
        <w:rPr>
          <w:rFonts w:ascii="Palatino Linotype" w:eastAsiaTheme="minorHAnsi" w:hAnsi="Palatino Linotype" w:cs="Arial"/>
          <w:b/>
          <w:bCs/>
          <w:i/>
          <w:sz w:val="22"/>
          <w:szCs w:val="22"/>
          <w:lang w:eastAsia="en-US"/>
        </w:rPr>
        <w:t>IV.</w:t>
      </w:r>
      <w:r w:rsidRPr="00A364C5">
        <w:rPr>
          <w:rFonts w:ascii="Palatino Linotype" w:eastAsiaTheme="minorHAnsi" w:hAnsi="Palatino Linotype" w:cs="Arial"/>
          <w:bCs/>
          <w:i/>
          <w:sz w:val="22"/>
          <w:szCs w:val="22"/>
          <w:lang w:eastAsia="en-US"/>
        </w:rPr>
        <w:t xml:space="preserve"> Los ayuntamientos </w:t>
      </w:r>
      <w:r w:rsidRPr="00A364C5">
        <w:rPr>
          <w:rFonts w:ascii="Palatino Linotype" w:eastAsiaTheme="minorHAnsi" w:hAnsi="Palatino Linotype" w:cs="Arial"/>
          <w:b/>
          <w:bCs/>
          <w:i/>
          <w:sz w:val="22"/>
          <w:szCs w:val="22"/>
          <w:u w:val="single"/>
          <w:lang w:eastAsia="en-US"/>
        </w:rPr>
        <w:t>y las dependencias, organismos, órganos y entidades de la administración municipal;</w:t>
      </w:r>
    </w:p>
    <w:p w14:paraId="2A876A52" w14:textId="77777777" w:rsidR="00740692" w:rsidRPr="00A364C5" w:rsidRDefault="00740692" w:rsidP="00740692">
      <w:pPr>
        <w:ind w:left="851" w:right="851"/>
        <w:jc w:val="both"/>
        <w:rPr>
          <w:rFonts w:ascii="Palatino Linotype" w:eastAsiaTheme="minorHAnsi" w:hAnsi="Palatino Linotype" w:cs="Arial"/>
          <w:bCs/>
          <w:i/>
          <w:sz w:val="22"/>
          <w:szCs w:val="22"/>
          <w:lang w:eastAsia="en-US"/>
        </w:rPr>
      </w:pPr>
    </w:p>
    <w:p w14:paraId="2806A09C" w14:textId="77777777" w:rsidR="00740692" w:rsidRPr="00A364C5" w:rsidRDefault="00740692" w:rsidP="00740692">
      <w:pPr>
        <w:ind w:left="851" w:right="851"/>
        <w:jc w:val="both"/>
        <w:rPr>
          <w:rFonts w:ascii="Palatino Linotype" w:eastAsiaTheme="minorHAnsi" w:hAnsi="Palatino Linotype" w:cs="Arial"/>
          <w:b/>
          <w:bCs/>
          <w:i/>
          <w:sz w:val="22"/>
          <w:szCs w:val="22"/>
          <w:lang w:eastAsia="en-US"/>
        </w:rPr>
      </w:pPr>
      <w:r w:rsidRPr="00A364C5">
        <w:rPr>
          <w:rFonts w:ascii="Palatino Linotype" w:eastAsiaTheme="minorHAnsi" w:hAnsi="Palatino Linotype" w:cs="Arial"/>
          <w:bCs/>
          <w:i/>
          <w:sz w:val="22"/>
          <w:szCs w:val="22"/>
          <w:lang w:eastAsia="en-U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364C5">
        <w:rPr>
          <w:rFonts w:ascii="Palatino Linotype" w:eastAsiaTheme="minorHAnsi" w:hAnsi="Palatino Linotype" w:cs="Arial"/>
          <w:b/>
          <w:bCs/>
          <w:i/>
          <w:sz w:val="22"/>
          <w:szCs w:val="22"/>
          <w:lang w:eastAsia="en-US"/>
        </w:rPr>
        <w:t>[Sic]</w:t>
      </w:r>
    </w:p>
    <w:p w14:paraId="214C4BD4" w14:textId="77777777" w:rsidR="00740692" w:rsidRPr="00A364C5" w:rsidRDefault="00740692" w:rsidP="00740692">
      <w:pPr>
        <w:spacing w:line="360" w:lineRule="auto"/>
        <w:jc w:val="both"/>
        <w:rPr>
          <w:rFonts w:ascii="Palatino Linotype" w:eastAsiaTheme="minorHAnsi" w:hAnsi="Palatino Linotype" w:cs="Arial"/>
          <w:lang w:eastAsia="en-US"/>
        </w:rPr>
      </w:pPr>
    </w:p>
    <w:p w14:paraId="359F07BE" w14:textId="77777777" w:rsidR="00740692" w:rsidRPr="00A364C5" w:rsidRDefault="00740692" w:rsidP="00740692">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En este sentido, </w:t>
      </w:r>
      <w:r w:rsidRPr="00A364C5">
        <w:rPr>
          <w:rFonts w:ascii="Palatino Linotype" w:eastAsiaTheme="minorHAnsi" w:hAnsi="Palatino Linotype" w:cs="Arial"/>
          <w:b/>
          <w:lang w:eastAsia="en-US"/>
        </w:rPr>
        <w:t>El Sujeto Obligado</w:t>
      </w:r>
      <w:r w:rsidRPr="00A364C5">
        <w:rPr>
          <w:rFonts w:ascii="Palatino Linotype" w:eastAsiaTheme="minorHAnsi" w:hAnsi="Palatino Linotype" w:cs="Arial"/>
          <w:lang w:eastAsia="en-US"/>
        </w:rPr>
        <w:t xml:space="preserve"> se encuentra constreñido a entregar la información solicitada por </w:t>
      </w:r>
      <w:r w:rsidRPr="00A364C5">
        <w:rPr>
          <w:rFonts w:ascii="Palatino Linotype" w:eastAsiaTheme="minorHAnsi" w:hAnsi="Palatino Linotype" w:cs="Arial"/>
          <w:b/>
          <w:color w:val="000000"/>
        </w:rPr>
        <w:t>El Recurrente</w:t>
      </w:r>
      <w:r w:rsidRPr="00A364C5">
        <w:rPr>
          <w:rFonts w:ascii="Palatino Linotype" w:eastAsiaTheme="minorHAnsi" w:hAnsi="Palatino Linotype" w:cs="Arial"/>
          <w:lang w:eastAsia="en-US"/>
        </w:rPr>
        <w:t xml:space="preserve">, de acuerdo a lo dispuesto por los artículos 3, fracción XI y 12 </w:t>
      </w:r>
      <w:r w:rsidRPr="00A364C5">
        <w:rPr>
          <w:rFonts w:ascii="Palatino Linotype" w:eastAsiaTheme="minorHAnsi" w:hAnsi="Palatino Linotype" w:cs="Arial"/>
          <w:bCs/>
          <w:lang w:eastAsia="en-US"/>
        </w:rPr>
        <w:t>de la Ley de Transparencia y Acceso a la Información Pública del Estado de México y Municipios</w:t>
      </w:r>
      <w:r w:rsidRPr="00A364C5">
        <w:rPr>
          <w:rFonts w:ascii="Palatino Linotype" w:eastAsiaTheme="minorHAnsi" w:hAnsi="Palatino Linotype" w:cs="Arial"/>
          <w:lang w:eastAsia="en-US"/>
        </w:rPr>
        <w:t>, de los cuales se desprende que es información pública la contenida en los documentos que los Sujetos Obligados generen, administren o se encuentre en su posesión en ejercicio de sus atribuciones.</w:t>
      </w:r>
    </w:p>
    <w:p w14:paraId="30F8DAB7" w14:textId="77777777" w:rsidR="00740692" w:rsidRPr="00A364C5" w:rsidRDefault="00740692" w:rsidP="00740692">
      <w:pPr>
        <w:spacing w:line="360" w:lineRule="auto"/>
        <w:jc w:val="both"/>
        <w:rPr>
          <w:rFonts w:ascii="Palatino Linotype" w:eastAsiaTheme="minorHAnsi" w:hAnsi="Palatino Linotype" w:cs="Arial"/>
          <w:lang w:eastAsia="en-US"/>
        </w:rPr>
      </w:pPr>
    </w:p>
    <w:p w14:paraId="0AD3BF83" w14:textId="7DBC3F47" w:rsidR="00740692" w:rsidRPr="00A364C5" w:rsidRDefault="00740692" w:rsidP="00740692">
      <w:pPr>
        <w:autoSpaceDE w:val="0"/>
        <w:autoSpaceDN w:val="0"/>
        <w:adjustRightInd w:val="0"/>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De manera complementaria, resulta oportuno traer a colación los artículos 24 fracción XII y 92 fracci</w:t>
      </w:r>
      <w:r w:rsidR="00A40FF6" w:rsidRPr="00A364C5">
        <w:rPr>
          <w:rFonts w:ascii="Palatino Linotype" w:eastAsiaTheme="minorHAnsi" w:hAnsi="Palatino Linotype" w:cs="Arial"/>
          <w:lang w:eastAsia="en-US"/>
        </w:rPr>
        <w:t>ones II,III,</w:t>
      </w:r>
      <w:r w:rsidRPr="00A364C5">
        <w:rPr>
          <w:rFonts w:ascii="Palatino Linotype" w:eastAsiaTheme="minorHAnsi" w:hAnsi="Palatino Linotype" w:cs="Arial"/>
          <w:lang w:eastAsia="en-US"/>
        </w:rPr>
        <w:t xml:space="preserve">VIII </w:t>
      </w:r>
      <w:r w:rsidR="00A40FF6" w:rsidRPr="00A364C5">
        <w:rPr>
          <w:rFonts w:ascii="Palatino Linotype" w:eastAsiaTheme="minorHAnsi" w:hAnsi="Palatino Linotype" w:cs="Arial"/>
          <w:lang w:eastAsia="en-US"/>
        </w:rPr>
        <w:t xml:space="preserve">y XXI </w:t>
      </w:r>
      <w:r w:rsidRPr="00A364C5">
        <w:rPr>
          <w:rFonts w:ascii="Palatino Linotype" w:eastAsiaTheme="minorHAnsi" w:hAnsi="Palatino Linotype" w:cs="Arial"/>
          <w:lang w:eastAsia="en-US"/>
        </w:rPr>
        <w:t xml:space="preserve">de la Ley de Transparencia y Acceso a la Información Pública del Estado de México y Municipios, cuyo contenido literal es el siguiente: </w:t>
      </w:r>
    </w:p>
    <w:p w14:paraId="7866C76C" w14:textId="77777777" w:rsidR="00740692" w:rsidRPr="00A364C5" w:rsidRDefault="00740692" w:rsidP="00740692">
      <w:pPr>
        <w:autoSpaceDE w:val="0"/>
        <w:autoSpaceDN w:val="0"/>
        <w:adjustRightInd w:val="0"/>
        <w:spacing w:line="360" w:lineRule="auto"/>
        <w:jc w:val="both"/>
        <w:rPr>
          <w:rFonts w:ascii="Palatino Linotype" w:eastAsiaTheme="minorHAnsi" w:hAnsi="Palatino Linotype" w:cs="Arial"/>
          <w:lang w:eastAsia="en-US"/>
        </w:rPr>
      </w:pPr>
    </w:p>
    <w:p w14:paraId="19FD7B57" w14:textId="77777777" w:rsidR="00740692" w:rsidRPr="00A364C5" w:rsidRDefault="00740692" w:rsidP="00740692">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b/>
          <w:bCs/>
          <w:i/>
          <w:color w:val="000000"/>
          <w:sz w:val="22"/>
          <w:szCs w:val="22"/>
          <w:lang w:eastAsia="en-US"/>
        </w:rPr>
        <w:t>“</w:t>
      </w:r>
      <w:r w:rsidRPr="00A364C5">
        <w:rPr>
          <w:rFonts w:ascii="Palatino Linotype" w:eastAsiaTheme="minorHAnsi" w:hAnsi="Palatino Linotype" w:cs="Arial"/>
          <w:i/>
          <w:color w:val="000000"/>
          <w:sz w:val="22"/>
          <w:szCs w:val="22"/>
          <w:lang w:eastAsia="en-US"/>
        </w:rPr>
        <w:t>Artículo 24. Para el cumplimiento de los objetivos de esta Ley, los sujetos obligados deberán cumplir con las siguientes obligaciones, según corresponda, de acuerdo a su naturaleza:</w:t>
      </w:r>
    </w:p>
    <w:p w14:paraId="2C716AE2" w14:textId="6B31AF9A" w:rsidR="00740692" w:rsidRPr="00A364C5" w:rsidRDefault="00740692" w:rsidP="00740692">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b/>
          <w:bCs/>
          <w:i/>
          <w:color w:val="000000"/>
          <w:sz w:val="22"/>
          <w:szCs w:val="22"/>
          <w:lang w:eastAsia="en-US"/>
        </w:rPr>
        <w:t xml:space="preserve">XII. </w:t>
      </w:r>
      <w:r w:rsidRPr="00A364C5">
        <w:rPr>
          <w:rFonts w:ascii="Palatino Linotype" w:eastAsiaTheme="minorHAnsi" w:hAnsi="Palatino Linotype" w:cs="Arial"/>
          <w:b/>
          <w:bCs/>
          <w:i/>
          <w:color w:val="000000"/>
          <w:sz w:val="22"/>
          <w:szCs w:val="22"/>
          <w:u w:val="single"/>
          <w:lang w:eastAsia="en-US"/>
        </w:rPr>
        <w:t>Publicar y mantener actualizada la información relativa a las obligaciones generales de transparencia</w:t>
      </w:r>
      <w:r w:rsidRPr="00A364C5">
        <w:rPr>
          <w:rFonts w:ascii="Palatino Linotype" w:eastAsiaTheme="minorHAnsi" w:hAnsi="Palatino Linotype" w:cs="Arial"/>
          <w:b/>
          <w:bCs/>
          <w:i/>
          <w:color w:val="000000"/>
          <w:sz w:val="22"/>
          <w:szCs w:val="22"/>
          <w:lang w:eastAsia="en-US"/>
        </w:rPr>
        <w:t xml:space="preserve"> </w:t>
      </w:r>
      <w:r w:rsidRPr="00A364C5">
        <w:rPr>
          <w:rFonts w:ascii="Palatino Linotype" w:eastAsiaTheme="minorHAnsi" w:hAnsi="Palatino Linotype" w:cs="Arial"/>
          <w:i/>
          <w:color w:val="000000"/>
          <w:sz w:val="22"/>
          <w:szCs w:val="22"/>
          <w:lang w:eastAsia="en-US"/>
        </w:rPr>
        <w:t>previstas en la presente Ley o determinadas así por el Instituto, y en general aquella que sea de interés público;</w:t>
      </w:r>
    </w:p>
    <w:p w14:paraId="66CB4D42" w14:textId="77777777" w:rsidR="00A40FF6" w:rsidRPr="00A364C5" w:rsidRDefault="00A40FF6" w:rsidP="00A40FF6">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i/>
          <w:color w:val="000000"/>
          <w:sz w:val="22"/>
          <w:szCs w:val="22"/>
          <w:lang w:eastAsia="en-U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5FC880" w14:textId="77777777" w:rsidR="00A40FF6" w:rsidRPr="00A364C5" w:rsidRDefault="00A40FF6" w:rsidP="00A40FF6">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i/>
          <w:color w:val="000000"/>
          <w:sz w:val="22"/>
          <w:szCs w:val="22"/>
          <w:lang w:eastAsia="en-US"/>
        </w:rPr>
        <w:t>(…)</w:t>
      </w:r>
    </w:p>
    <w:p w14:paraId="159BA314" w14:textId="77777777" w:rsidR="00A40FF6" w:rsidRPr="00A364C5" w:rsidRDefault="00A40FF6" w:rsidP="00A40FF6">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b/>
          <w:bCs/>
          <w:i/>
          <w:color w:val="000000"/>
          <w:sz w:val="22"/>
          <w:szCs w:val="22"/>
          <w:lang w:eastAsia="en-US"/>
        </w:rPr>
        <w:t>II.-Su estructura orgánica completa, en un formato que permita vincular cada parte de la estructura, las atribuciones y responsabilidades que le corresponden</w:t>
      </w:r>
      <w:r w:rsidRPr="00A364C5">
        <w:rPr>
          <w:rFonts w:ascii="Palatino Linotype" w:eastAsiaTheme="minorHAnsi" w:hAnsi="Palatino Linotype" w:cs="Arial"/>
          <w:i/>
          <w:color w:val="000000"/>
          <w:sz w:val="22"/>
          <w:szCs w:val="22"/>
          <w:lang w:eastAsia="en-US"/>
        </w:rPr>
        <w:t xml:space="preserve"> a cada servidor público, prestador de servicios profesionales o miembro de los sujetos obligados, de conformidad con las disposiciones jurídicas aplicables.</w:t>
      </w:r>
    </w:p>
    <w:p w14:paraId="0ECC022C" w14:textId="77777777" w:rsidR="00A40FF6" w:rsidRPr="00A364C5" w:rsidRDefault="00A40FF6" w:rsidP="00A40FF6">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i/>
          <w:color w:val="000000"/>
          <w:sz w:val="22"/>
          <w:szCs w:val="22"/>
          <w:lang w:eastAsia="en-US"/>
        </w:rPr>
        <w:t>III.-Las facultades de cada área;</w:t>
      </w:r>
    </w:p>
    <w:p w14:paraId="437C0589" w14:textId="77777777" w:rsidR="00A40FF6" w:rsidRPr="00A364C5" w:rsidRDefault="00A40FF6" w:rsidP="00A40FF6">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i/>
          <w:color w:val="000000"/>
          <w:sz w:val="22"/>
          <w:szCs w:val="22"/>
          <w:lang w:eastAsia="en-US"/>
        </w:rPr>
        <w:t>(…)</w:t>
      </w:r>
    </w:p>
    <w:p w14:paraId="07ED316A" w14:textId="77777777" w:rsidR="00A40FF6" w:rsidRPr="00A364C5" w:rsidRDefault="00A40FF6" w:rsidP="00A40FF6">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b/>
          <w:bCs/>
          <w:i/>
          <w:color w:val="000000"/>
          <w:sz w:val="22"/>
          <w:szCs w:val="22"/>
          <w:lang w:eastAsia="en-US"/>
        </w:rPr>
        <w:t>VIII. La remuneración bruta y neta de todos los servidores públicos</w:t>
      </w:r>
      <w:r w:rsidRPr="00A364C5">
        <w:rPr>
          <w:rFonts w:ascii="Palatino Linotype" w:eastAsiaTheme="minorHAnsi" w:hAnsi="Palatino Linotype" w:cs="Arial"/>
          <w:i/>
          <w:color w:val="000000"/>
          <w:sz w:val="22"/>
          <w:szCs w:val="22"/>
          <w:lang w:eastAsia="en-US"/>
        </w:rPr>
        <w:t xml:space="preserve"> de base o de confianza, de todas las percepciones incluyendo sueldos, prestaciones, gratificaciones, primas, comisiones, dietas, bonos, estímulos, ingresos y sistemas de compensación, señalando la periodicidad de dicha remuneración;</w:t>
      </w:r>
    </w:p>
    <w:p w14:paraId="318D5E6A" w14:textId="77777777" w:rsidR="00A40FF6" w:rsidRPr="00A364C5" w:rsidRDefault="00A40FF6" w:rsidP="00A40FF6">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i/>
          <w:color w:val="000000"/>
          <w:sz w:val="22"/>
          <w:szCs w:val="22"/>
          <w:lang w:eastAsia="en-US"/>
        </w:rPr>
        <w:t>(…)</w:t>
      </w:r>
    </w:p>
    <w:p w14:paraId="176BD71C" w14:textId="77777777" w:rsidR="00A40FF6" w:rsidRPr="00A364C5" w:rsidRDefault="00A40FF6" w:rsidP="00A40FF6">
      <w:pPr>
        <w:autoSpaceDE w:val="0"/>
        <w:autoSpaceDN w:val="0"/>
        <w:adjustRightInd w:val="0"/>
        <w:ind w:left="851" w:right="851"/>
        <w:jc w:val="both"/>
        <w:rPr>
          <w:rFonts w:ascii="Palatino Linotype" w:eastAsiaTheme="minorHAnsi" w:hAnsi="Palatino Linotype" w:cs="Arial"/>
          <w:i/>
          <w:color w:val="000000"/>
          <w:sz w:val="22"/>
          <w:szCs w:val="22"/>
          <w:lang w:eastAsia="en-US"/>
        </w:rPr>
      </w:pPr>
      <w:r w:rsidRPr="00A364C5">
        <w:rPr>
          <w:rFonts w:ascii="Palatino Linotype" w:eastAsiaTheme="minorHAnsi" w:hAnsi="Palatino Linotype" w:cs="Arial"/>
          <w:b/>
          <w:bCs/>
          <w:i/>
          <w:color w:val="000000"/>
          <w:sz w:val="22"/>
          <w:szCs w:val="22"/>
          <w:lang w:eastAsia="en-US"/>
        </w:rPr>
        <w:t>XXI. La información curricular,</w:t>
      </w:r>
      <w:r w:rsidRPr="00A364C5">
        <w:rPr>
          <w:rFonts w:ascii="Palatino Linotype" w:eastAsiaTheme="minorHAnsi" w:hAnsi="Palatino Linotype" w:cs="Arial"/>
          <w:i/>
          <w:color w:val="000000"/>
          <w:sz w:val="22"/>
          <w:szCs w:val="22"/>
          <w:lang w:eastAsia="en-US"/>
        </w:rPr>
        <w:t xml:space="preserve"> desde el nivel de Jefe de Departamento o equivalente, hasta el titular del sujeto obligado, así como, en su caso, las sanciones administrativas de que haya sido objeto;</w:t>
      </w:r>
    </w:p>
    <w:p w14:paraId="6C2A9922" w14:textId="1F281568" w:rsidR="00740692" w:rsidRPr="00A364C5" w:rsidRDefault="00A40FF6" w:rsidP="00A40FF6">
      <w:pPr>
        <w:autoSpaceDE w:val="0"/>
        <w:autoSpaceDN w:val="0"/>
        <w:adjustRightInd w:val="0"/>
        <w:ind w:left="851" w:right="851"/>
        <w:jc w:val="both"/>
        <w:rPr>
          <w:rFonts w:ascii="Palatino Linotype" w:eastAsiaTheme="minorHAnsi" w:hAnsi="Palatino Linotype" w:cs="Arial"/>
          <w:b/>
          <w:bCs/>
          <w:i/>
          <w:color w:val="000000"/>
          <w:sz w:val="22"/>
          <w:szCs w:val="22"/>
          <w:lang w:eastAsia="en-US"/>
        </w:rPr>
      </w:pPr>
      <w:r w:rsidRPr="00A364C5">
        <w:rPr>
          <w:rFonts w:ascii="Palatino Linotype" w:eastAsiaTheme="minorHAnsi" w:hAnsi="Palatino Linotype" w:cs="Arial"/>
          <w:b/>
          <w:bCs/>
          <w:i/>
          <w:color w:val="000000"/>
          <w:sz w:val="22"/>
          <w:szCs w:val="22"/>
          <w:lang w:eastAsia="en-US"/>
        </w:rPr>
        <w:t xml:space="preserve"> (…)” [Sic]</w:t>
      </w:r>
    </w:p>
    <w:p w14:paraId="129E41F2" w14:textId="77777777" w:rsidR="00740692" w:rsidRPr="00A364C5" w:rsidRDefault="00740692" w:rsidP="00740692">
      <w:pPr>
        <w:autoSpaceDE w:val="0"/>
        <w:autoSpaceDN w:val="0"/>
        <w:adjustRightInd w:val="0"/>
        <w:spacing w:line="360" w:lineRule="auto"/>
        <w:ind w:right="851"/>
        <w:jc w:val="both"/>
        <w:rPr>
          <w:rFonts w:ascii="Palatino Linotype" w:eastAsiaTheme="minorHAnsi" w:hAnsi="Palatino Linotype" w:cstheme="minorBidi"/>
          <w:b/>
          <w:i/>
          <w:sz w:val="22"/>
          <w:szCs w:val="22"/>
          <w:lang w:eastAsia="en-US"/>
        </w:rPr>
      </w:pPr>
    </w:p>
    <w:p w14:paraId="710357BD" w14:textId="40BD8908" w:rsidR="00302E3C" w:rsidRPr="00A364C5" w:rsidRDefault="00302E3C" w:rsidP="00302E3C">
      <w:pPr>
        <w:spacing w:before="360" w:after="240" w:line="360" w:lineRule="auto"/>
        <w:jc w:val="both"/>
        <w:rPr>
          <w:rFonts w:ascii="Palatino Linotype" w:hAnsi="Palatino Linotype" w:cs="Arial"/>
        </w:rPr>
      </w:pPr>
      <w:r w:rsidRPr="00A364C5">
        <w:rPr>
          <w:rFonts w:ascii="Palatino Linotype" w:hAnsi="Palatino Linotype"/>
        </w:rPr>
        <w:t xml:space="preserve">Finalmente por cuanto hace a los Títulos profesionales del Director </w:t>
      </w:r>
      <w:r w:rsidR="00A92683" w:rsidRPr="00A364C5">
        <w:rPr>
          <w:rFonts w:ascii="Palatino Linotype" w:hAnsi="Palatino Linotype"/>
        </w:rPr>
        <w:t>G</w:t>
      </w:r>
      <w:r w:rsidRPr="00A364C5">
        <w:rPr>
          <w:rFonts w:ascii="Palatino Linotype" w:hAnsi="Palatino Linotype"/>
        </w:rPr>
        <w:t xml:space="preserve">eneral de Educación y </w:t>
      </w:r>
      <w:r w:rsidR="00894C2A" w:rsidRPr="00A364C5">
        <w:rPr>
          <w:rFonts w:ascii="Palatino Linotype" w:hAnsi="Palatino Linotype"/>
        </w:rPr>
        <w:t xml:space="preserve">del Director General de </w:t>
      </w:r>
      <w:r w:rsidRPr="00A364C5">
        <w:rPr>
          <w:rFonts w:ascii="Palatino Linotype" w:hAnsi="Palatino Linotype"/>
        </w:rPr>
        <w:t xml:space="preserve">Cultura y Turismo, que peticiona </w:t>
      </w:r>
      <w:r w:rsidR="00894C2A" w:rsidRPr="00A364C5">
        <w:rPr>
          <w:rFonts w:ascii="Palatino Linotype" w:hAnsi="Palatino Linotype"/>
          <w:b/>
          <w:bCs/>
        </w:rPr>
        <w:t>el</w:t>
      </w:r>
      <w:r w:rsidRPr="00A364C5">
        <w:rPr>
          <w:rFonts w:ascii="Palatino Linotype" w:hAnsi="Palatino Linotype"/>
          <w:b/>
          <w:bCs/>
        </w:rPr>
        <w:t xml:space="preserve"> Recurrente</w:t>
      </w:r>
      <w:r w:rsidRPr="00A364C5">
        <w:rPr>
          <w:rFonts w:ascii="Palatino Linotype" w:hAnsi="Palatino Linotype"/>
        </w:rPr>
        <w:t xml:space="preserve"> en su solicitud </w:t>
      </w:r>
      <w:r w:rsidR="000C5791" w:rsidRPr="00A364C5">
        <w:rPr>
          <w:rFonts w:ascii="Palatino Linotype" w:hAnsi="Palatino Linotype"/>
        </w:rPr>
        <w:t>de información</w:t>
      </w:r>
      <w:r w:rsidRPr="00A364C5">
        <w:rPr>
          <w:rFonts w:ascii="Palatino Linotype" w:hAnsi="Palatino Linotype"/>
        </w:rPr>
        <w:t xml:space="preserve">, es necesario destacar que, los datos más relevantes del </w:t>
      </w:r>
      <w:r w:rsidRPr="00A364C5">
        <w:rPr>
          <w:rFonts w:ascii="Palatino Linotype" w:hAnsi="Palatino Linotype" w:cs="Arial"/>
        </w:rPr>
        <w:t xml:space="preserve">servidor público a partir de Jefes de Departamento y superiores, en la toma de decisiones dentro del actuar público y en virtud del cargo que desempeñan, conlleva </w:t>
      </w:r>
      <w:r w:rsidRPr="00A364C5">
        <w:rPr>
          <w:rFonts w:ascii="Palatino Linotype" w:hAnsi="Palatino Linotype" w:cs="Arial"/>
        </w:rPr>
        <w:lastRenderedPageBreak/>
        <w:t>una responsabilidad mayor con relación a las actividades realizadas por otros servidores públicos de menor rango. En esa tesitura, debe entenderse que la publicidad contenida en Títulos y Cédulas Profesionales, de mandos medios y superiores</w:t>
      </w:r>
      <w:r w:rsidRPr="00A364C5">
        <w:rPr>
          <w:rFonts w:ascii="Palatino Linotype" w:hAnsi="Palatino Linotype"/>
        </w:rPr>
        <w:t xml:space="preserve">, </w:t>
      </w:r>
      <w:r w:rsidRPr="00A364C5">
        <w:rPr>
          <w:rFonts w:ascii="Palatino Linotype" w:hAnsi="Palatino Linotype" w:cs="Arial"/>
          <w:b/>
        </w:rPr>
        <w:t>deben ser de acceso público</w:t>
      </w:r>
      <w:r w:rsidRPr="00A364C5">
        <w:rPr>
          <w:rFonts w:ascii="Palatino Linotype" w:hAnsi="Palatino Linotype" w:cs="Arial"/>
        </w:rPr>
        <w:t>, puesto que favorece la rendición de cuentas y el interés público.</w:t>
      </w:r>
    </w:p>
    <w:p w14:paraId="68B3D6B3" w14:textId="1C921920" w:rsidR="00A92683" w:rsidRPr="00A364C5" w:rsidRDefault="00302E3C" w:rsidP="00A92683">
      <w:pPr>
        <w:spacing w:line="360" w:lineRule="auto"/>
        <w:jc w:val="both"/>
        <w:rPr>
          <w:rFonts w:ascii="Palatino Linotype" w:eastAsia="Calibri" w:hAnsi="Palatino Linotype"/>
          <w:lang w:val="es-ES" w:eastAsia="es-ES"/>
        </w:rPr>
      </w:pPr>
      <w:r w:rsidRPr="00A364C5">
        <w:rPr>
          <w:rFonts w:ascii="Palatino Linotype" w:eastAsia="Calibri" w:hAnsi="Palatino Linotype"/>
          <w:lang w:val="es-ES" w:eastAsia="es-ES"/>
        </w:rPr>
        <w:t xml:space="preserve">Con base en lo anterior, contrastado con la información proporcionada por el </w:t>
      </w:r>
      <w:r w:rsidRPr="00A364C5">
        <w:rPr>
          <w:rFonts w:ascii="Palatino Linotype" w:eastAsia="Calibri" w:hAnsi="Palatino Linotype"/>
          <w:b/>
          <w:lang w:val="es-ES" w:eastAsia="es-ES"/>
        </w:rPr>
        <w:t>Sujeto Obligado</w:t>
      </w:r>
      <w:r w:rsidRPr="00A364C5">
        <w:rPr>
          <w:rFonts w:ascii="Palatino Linotype" w:eastAsia="Calibri" w:hAnsi="Palatino Linotype"/>
          <w:lang w:val="es-ES" w:eastAsia="es-ES"/>
        </w:rPr>
        <w:t xml:space="preserve"> en respuesta primigenia,  </w:t>
      </w:r>
      <w:r w:rsidR="00A92683" w:rsidRPr="00A364C5">
        <w:rPr>
          <w:rFonts w:ascii="Palatino Linotype" w:eastAsia="Calibri" w:hAnsi="Palatino Linotype"/>
          <w:lang w:val="es-ES" w:eastAsia="es-ES"/>
        </w:rPr>
        <w:t>es</w:t>
      </w:r>
      <w:r w:rsidRPr="00A364C5">
        <w:rPr>
          <w:rFonts w:ascii="Palatino Linotype" w:eastAsia="Calibri" w:hAnsi="Palatino Linotype"/>
          <w:lang w:val="es-ES" w:eastAsia="es-ES"/>
        </w:rPr>
        <w:t xml:space="preserve"> dable ordenar la entrega </w:t>
      </w:r>
      <w:r w:rsidR="00894C2A" w:rsidRPr="00A364C5">
        <w:rPr>
          <w:rFonts w:ascii="Palatino Linotype" w:eastAsia="Calibri" w:hAnsi="Palatino Linotype"/>
          <w:lang w:val="es-ES" w:eastAsia="es-ES"/>
        </w:rPr>
        <w:t xml:space="preserve">en versión pública </w:t>
      </w:r>
      <w:r w:rsidRPr="00A364C5">
        <w:rPr>
          <w:rFonts w:ascii="Palatino Linotype" w:eastAsia="Calibri" w:hAnsi="Palatino Linotype"/>
          <w:lang w:val="es-ES" w:eastAsia="es-ES"/>
        </w:rPr>
        <w:t>de los Títulos Profesionales de los directores mencionados</w:t>
      </w:r>
      <w:r w:rsidR="00A92683" w:rsidRPr="00A364C5">
        <w:rPr>
          <w:rFonts w:ascii="Palatino Linotype" w:eastAsia="Calibri" w:hAnsi="Palatino Linotype"/>
          <w:lang w:val="es-ES" w:eastAsia="es-ES"/>
        </w:rPr>
        <w:t xml:space="preserve"> en términos del artículo 32 de la Ley Orgánica Municipal del Estado de México, ordenamiento que se cita para mayor referencia a continuación:</w:t>
      </w:r>
    </w:p>
    <w:p w14:paraId="56407BF3" w14:textId="77777777" w:rsidR="00A92683" w:rsidRPr="00A364C5" w:rsidRDefault="00A92683" w:rsidP="00A92683">
      <w:pPr>
        <w:spacing w:line="360" w:lineRule="auto"/>
        <w:jc w:val="both"/>
        <w:rPr>
          <w:rFonts w:ascii="Palatino Linotype" w:eastAsia="Calibri" w:hAnsi="Palatino Linotype"/>
          <w:lang w:val="es-ES" w:eastAsia="es-ES"/>
        </w:rPr>
      </w:pPr>
    </w:p>
    <w:p w14:paraId="02DFFAD7" w14:textId="77777777" w:rsidR="00A92683" w:rsidRPr="00A364C5" w:rsidRDefault="00A92683" w:rsidP="00A92683">
      <w:pPr>
        <w:ind w:left="567" w:right="567"/>
        <w:jc w:val="both"/>
        <w:rPr>
          <w:rFonts w:ascii="Palatino Linotype" w:eastAsia="Calibri" w:hAnsi="Palatino Linotype"/>
          <w:i/>
          <w:sz w:val="22"/>
          <w:lang w:val="es-ES" w:eastAsia="es-ES"/>
        </w:rPr>
      </w:pPr>
      <w:r w:rsidRPr="00A364C5">
        <w:rPr>
          <w:rFonts w:ascii="Palatino Linotype" w:eastAsia="Calibri" w:hAnsi="Palatino Linotype"/>
          <w:i/>
          <w:lang w:val="es-ES" w:eastAsia="es-ES"/>
        </w:rPr>
        <w:t>“</w:t>
      </w:r>
      <w:r w:rsidRPr="00A364C5">
        <w:rPr>
          <w:rFonts w:ascii="Palatino Linotype" w:eastAsia="Calibri" w:hAnsi="Palatino Linotype"/>
          <w:b/>
          <w:i/>
          <w:lang w:val="es-ES" w:eastAsia="es-ES"/>
        </w:rPr>
        <w:t xml:space="preserve">Artículo 32. </w:t>
      </w:r>
      <w:r w:rsidRPr="00A364C5">
        <w:rPr>
          <w:rFonts w:ascii="Palatino Linotype" w:eastAsia="Calibri" w:hAnsi="Palatino Linotype"/>
          <w:i/>
          <w:lang w:val="es-ES" w:eastAsia="es-ES"/>
        </w:rPr>
        <w:t xml:space="preserve">Para ocupar los cargos de Secretario; Tesorero; Director de Obras Públicas, de Desarrollo Económico, Director de Turismo, Coordinador General Municipal de Mejora Regulatoria, Ecología, Desarrollo Urbano, de Desarrollo Social, o equivalentes, </w:t>
      </w:r>
      <w:r w:rsidRPr="00A364C5">
        <w:rPr>
          <w:rFonts w:ascii="Palatino Linotype" w:eastAsia="Calibri" w:hAnsi="Palatino Linotype"/>
          <w:b/>
          <w:i/>
          <w:u w:val="single"/>
          <w:lang w:val="es-ES" w:eastAsia="es-ES"/>
        </w:rPr>
        <w:t>titulares de las unidades administrativas</w:t>
      </w:r>
      <w:r w:rsidRPr="00A364C5">
        <w:rPr>
          <w:rFonts w:ascii="Palatino Linotype" w:eastAsia="Calibri" w:hAnsi="Palatino Linotype"/>
          <w:i/>
          <w:lang w:val="es-ES" w:eastAsia="es-ES"/>
        </w:rPr>
        <w:t>, de Protección Civil y de los organismos auxiliares se deberán satisfacer los siguientes requisitos</w:t>
      </w:r>
      <w:r w:rsidRPr="00A364C5">
        <w:rPr>
          <w:rFonts w:ascii="Palatino Linotype" w:eastAsia="Calibri" w:hAnsi="Palatino Linotype"/>
          <w:i/>
          <w:u w:val="single"/>
          <w:lang w:val="es-ES" w:eastAsia="es-ES"/>
        </w:rPr>
        <w:t>:</w:t>
      </w:r>
    </w:p>
    <w:p w14:paraId="65A6AA3F" w14:textId="77777777" w:rsidR="00A92683" w:rsidRPr="00A364C5" w:rsidRDefault="00A92683" w:rsidP="00A92683">
      <w:pPr>
        <w:ind w:left="567" w:right="567"/>
        <w:jc w:val="both"/>
        <w:rPr>
          <w:rFonts w:ascii="Palatino Linotype" w:eastAsia="Calibri" w:hAnsi="Palatino Linotype"/>
          <w:i/>
          <w:lang w:val="es-ES" w:eastAsia="es-ES"/>
        </w:rPr>
      </w:pPr>
      <w:r w:rsidRPr="00A364C5">
        <w:rPr>
          <w:rFonts w:ascii="Palatino Linotype" w:eastAsia="Calibri" w:hAnsi="Palatino Linotype"/>
          <w:i/>
          <w:lang w:val="es-ES" w:eastAsia="es-ES"/>
        </w:rPr>
        <w:t>I. Ser ciudadano del Estado en pleno uso de sus derechos;</w:t>
      </w:r>
    </w:p>
    <w:p w14:paraId="45DE302B" w14:textId="77777777" w:rsidR="00A92683" w:rsidRPr="00A364C5" w:rsidRDefault="00A92683" w:rsidP="00A92683">
      <w:pPr>
        <w:ind w:left="567" w:right="567"/>
        <w:jc w:val="both"/>
        <w:rPr>
          <w:rFonts w:ascii="Palatino Linotype" w:eastAsia="Calibri" w:hAnsi="Palatino Linotype"/>
          <w:i/>
          <w:lang w:val="es-ES" w:eastAsia="es-ES"/>
        </w:rPr>
      </w:pPr>
      <w:r w:rsidRPr="00A364C5">
        <w:rPr>
          <w:rFonts w:ascii="Palatino Linotype" w:eastAsia="Calibri" w:hAnsi="Palatino Linotype"/>
          <w:i/>
          <w:lang w:val="es-ES" w:eastAsia="es-ES"/>
        </w:rPr>
        <w:t>II. No estar inhabilitado para desempeñar cargo, empleo, o comisión pública.</w:t>
      </w:r>
    </w:p>
    <w:p w14:paraId="77EAC712" w14:textId="77777777" w:rsidR="00A92683" w:rsidRPr="00A364C5" w:rsidRDefault="00A92683" w:rsidP="00A92683">
      <w:pPr>
        <w:ind w:left="567" w:right="567"/>
        <w:jc w:val="both"/>
        <w:rPr>
          <w:rFonts w:ascii="Palatino Linotype" w:eastAsia="Calibri" w:hAnsi="Palatino Linotype"/>
          <w:i/>
          <w:lang w:val="es-ES" w:eastAsia="es-ES"/>
        </w:rPr>
      </w:pPr>
      <w:r w:rsidRPr="00A364C5">
        <w:rPr>
          <w:rFonts w:ascii="Palatino Linotype" w:eastAsia="Calibri" w:hAnsi="Palatino Linotype"/>
          <w:i/>
          <w:lang w:val="es-ES" w:eastAsia="es-ES"/>
        </w:rPr>
        <w:t>III. No haber sido condenado en proceso penal, por delito intencional que amerite pena privativa de libertad;</w:t>
      </w:r>
    </w:p>
    <w:p w14:paraId="04E3FB7F" w14:textId="77777777" w:rsidR="00A92683" w:rsidRPr="00A364C5" w:rsidRDefault="00A92683" w:rsidP="00A92683">
      <w:pPr>
        <w:ind w:left="567" w:right="567"/>
        <w:jc w:val="both"/>
        <w:rPr>
          <w:rFonts w:ascii="Palatino Linotype" w:eastAsia="Calibri" w:hAnsi="Palatino Linotype"/>
          <w:i/>
          <w:lang w:val="es-ES" w:eastAsia="es-ES"/>
        </w:rPr>
      </w:pPr>
      <w:r w:rsidRPr="00A364C5">
        <w:rPr>
          <w:rFonts w:ascii="Palatino Linotype" w:eastAsia="Calibri" w:hAnsi="Palatino Linotype"/>
          <w:b/>
          <w:i/>
          <w:lang w:val="es-ES" w:eastAsia="es-ES"/>
        </w:rPr>
        <w:t xml:space="preserve">IV. Contar con título profesional o acreditar experiencia mínima de un año en la materia, ante el Presidente o el Ayuntamiento, cuando sea el caso, para el desempeño de los cargos que así lo requieran; </w:t>
      </w:r>
      <w:r w:rsidRPr="00A364C5">
        <w:rPr>
          <w:rFonts w:ascii="Palatino Linotype" w:eastAsia="Calibri" w:hAnsi="Palatino Linotype"/>
          <w:i/>
          <w:lang w:val="es-ES" w:eastAsia="es-ES"/>
        </w:rPr>
        <w:t>y</w:t>
      </w:r>
    </w:p>
    <w:p w14:paraId="23CCA41F" w14:textId="4C29A9A8" w:rsidR="00A92683" w:rsidRPr="00A364C5" w:rsidRDefault="00A92683" w:rsidP="00A92683">
      <w:pPr>
        <w:ind w:left="567" w:right="567"/>
        <w:jc w:val="both"/>
        <w:rPr>
          <w:rFonts w:ascii="Palatino Linotype" w:eastAsia="Calibri" w:hAnsi="Palatino Linotype"/>
          <w:i/>
          <w:lang w:val="es-ES" w:eastAsia="es-ES"/>
        </w:rPr>
      </w:pPr>
      <w:r w:rsidRPr="00A364C5">
        <w:rPr>
          <w:rFonts w:ascii="Palatino Linotype" w:eastAsia="Calibri" w:hAnsi="Palatino Linotype"/>
          <w:i/>
          <w:lang w:val="es-ES" w:eastAsia="es-ES"/>
        </w:rPr>
        <w:t xml:space="preserve">(…) </w:t>
      </w:r>
    </w:p>
    <w:p w14:paraId="46DD1087" w14:textId="7E4066D8" w:rsidR="00207093" w:rsidRPr="00A364C5" w:rsidRDefault="00302E3C" w:rsidP="00207093">
      <w:pPr>
        <w:spacing w:line="360" w:lineRule="auto"/>
        <w:jc w:val="both"/>
        <w:rPr>
          <w:rFonts w:ascii="Palatino Linotype" w:eastAsia="Calibri" w:hAnsi="Palatino Linotype"/>
          <w:lang w:val="es-ES" w:eastAsia="es-ES"/>
        </w:rPr>
      </w:pPr>
      <w:r w:rsidRPr="00A364C5">
        <w:rPr>
          <w:rFonts w:ascii="Palatino Linotype" w:eastAsia="Calibri" w:hAnsi="Palatino Linotype"/>
          <w:lang w:val="es-ES" w:eastAsia="es-ES"/>
        </w:rPr>
        <w:t xml:space="preserve"> </w:t>
      </w:r>
    </w:p>
    <w:p w14:paraId="7B4041FE" w14:textId="1EF17EB7" w:rsidR="000C5791" w:rsidRPr="00A364C5" w:rsidRDefault="000C5791" w:rsidP="000C5791">
      <w:pPr>
        <w:autoSpaceDE w:val="0"/>
        <w:autoSpaceDN w:val="0"/>
        <w:adjustRightInd w:val="0"/>
        <w:spacing w:line="360" w:lineRule="auto"/>
        <w:ind w:right="-141"/>
        <w:jc w:val="both"/>
        <w:rPr>
          <w:rFonts w:ascii="Palatino Linotype" w:eastAsia="Palatino Linotype" w:hAnsi="Palatino Linotype" w:cs="Palatino Linotype"/>
        </w:rPr>
      </w:pPr>
      <w:r w:rsidRPr="00A364C5">
        <w:rPr>
          <w:rFonts w:ascii="Palatino Linotype" w:hAnsi="Palatino Linotype" w:cs="Arial"/>
          <w:lang w:val="es-419"/>
        </w:rPr>
        <w:t xml:space="preserve">Como podemos apreciar </w:t>
      </w:r>
      <w:r w:rsidR="009E5F0F" w:rsidRPr="00A364C5">
        <w:rPr>
          <w:rFonts w:ascii="Palatino Linotype" w:eastAsia="Palatino Linotype" w:hAnsi="Palatino Linotype" w:cs="Palatino Linotype"/>
        </w:rPr>
        <w:t xml:space="preserve">el </w:t>
      </w:r>
      <w:r w:rsidR="009E5F0F" w:rsidRPr="00A364C5">
        <w:rPr>
          <w:rFonts w:ascii="Palatino Linotype" w:hAnsi="Palatino Linotype"/>
        </w:rPr>
        <w:t>Director General de Educación y del Director General de Cultura y Turismo, por ser titulares de unidades administrativas, l</w:t>
      </w:r>
      <w:r w:rsidRPr="00A364C5">
        <w:rPr>
          <w:rFonts w:ascii="Palatino Linotype" w:eastAsia="Palatino Linotype" w:hAnsi="Palatino Linotype" w:cs="Palatino Linotype"/>
        </w:rPr>
        <w:t xml:space="preserve">a Ley Orgánica Municipal exige contar con título profesional, ya que como se ha analizado dicha </w:t>
      </w:r>
      <w:r w:rsidRPr="00A364C5">
        <w:rPr>
          <w:rFonts w:ascii="Palatino Linotype" w:eastAsia="Palatino Linotype" w:hAnsi="Palatino Linotype" w:cs="Palatino Linotype"/>
        </w:rPr>
        <w:lastRenderedPageBreak/>
        <w:t xml:space="preserve">Dirección es una Unidad Administrativa integrante de la Administración pública Municipal de </w:t>
      </w:r>
      <w:r w:rsidR="009E5F0F" w:rsidRPr="00A364C5">
        <w:rPr>
          <w:rFonts w:ascii="Palatino Linotype" w:eastAsia="Palatino Linotype" w:hAnsi="Palatino Linotype" w:cs="Palatino Linotype"/>
        </w:rPr>
        <w:t>Chimalhuacan.</w:t>
      </w:r>
    </w:p>
    <w:p w14:paraId="6B30999E" w14:textId="77777777" w:rsidR="000C5791" w:rsidRPr="00A364C5" w:rsidRDefault="000C5791" w:rsidP="000C5791">
      <w:pPr>
        <w:autoSpaceDE w:val="0"/>
        <w:autoSpaceDN w:val="0"/>
        <w:adjustRightInd w:val="0"/>
        <w:spacing w:line="360" w:lineRule="auto"/>
        <w:ind w:right="-141"/>
        <w:jc w:val="both"/>
        <w:rPr>
          <w:rFonts w:ascii="Palatino Linotype" w:eastAsia="Palatino Linotype" w:hAnsi="Palatino Linotype" w:cs="Palatino Linotype"/>
        </w:rPr>
      </w:pPr>
    </w:p>
    <w:p w14:paraId="4282356A" w14:textId="359A1E2A" w:rsidR="000C5791" w:rsidRPr="00A364C5" w:rsidRDefault="000C5791" w:rsidP="000C5791">
      <w:pPr>
        <w:autoSpaceDE w:val="0"/>
        <w:autoSpaceDN w:val="0"/>
        <w:adjustRightInd w:val="0"/>
        <w:spacing w:line="360" w:lineRule="auto"/>
        <w:ind w:right="-141"/>
        <w:jc w:val="both"/>
        <w:rPr>
          <w:rFonts w:ascii="Palatino Linotype" w:eastAsia="Palatino Linotype" w:hAnsi="Palatino Linotype" w:cs="Palatino Linotype"/>
        </w:rPr>
      </w:pPr>
      <w:r w:rsidRPr="00A364C5">
        <w:rPr>
          <w:rFonts w:ascii="Palatino Linotype" w:eastAsia="Palatino Linotype" w:hAnsi="Palatino Linotype" w:cs="Palatino Linotype"/>
        </w:rPr>
        <w:t xml:space="preserve">Por ende la solicitud de información deberá ser remitida a la Dirección de Administración de Personal a efecto de que entregue el Título profesional del </w:t>
      </w:r>
      <w:r w:rsidR="009E5F0F" w:rsidRPr="00A364C5">
        <w:rPr>
          <w:rFonts w:ascii="Palatino Linotype" w:eastAsia="Palatino Linotype" w:hAnsi="Palatino Linotype" w:cs="Palatino Linotype"/>
        </w:rPr>
        <w:t xml:space="preserve">el </w:t>
      </w:r>
      <w:r w:rsidR="009E5F0F" w:rsidRPr="00A364C5">
        <w:rPr>
          <w:rFonts w:ascii="Palatino Linotype" w:hAnsi="Palatino Linotype"/>
        </w:rPr>
        <w:t>Director General de Educación y del Director General de Cultura y Turismo.</w:t>
      </w:r>
    </w:p>
    <w:p w14:paraId="1847F675" w14:textId="77777777" w:rsidR="000C5791" w:rsidRPr="00A364C5" w:rsidRDefault="000C5791" w:rsidP="000C5791">
      <w:pPr>
        <w:autoSpaceDE w:val="0"/>
        <w:autoSpaceDN w:val="0"/>
        <w:adjustRightInd w:val="0"/>
        <w:spacing w:line="360" w:lineRule="auto"/>
        <w:ind w:right="-141"/>
        <w:jc w:val="both"/>
        <w:rPr>
          <w:rFonts w:ascii="Palatino Linotype" w:eastAsia="Palatino Linotype" w:hAnsi="Palatino Linotype" w:cs="Palatino Linotype"/>
        </w:rPr>
      </w:pPr>
    </w:p>
    <w:p w14:paraId="1BC69CE8" w14:textId="77777777" w:rsidR="000C5791" w:rsidRPr="00A364C5" w:rsidRDefault="000C5791" w:rsidP="000C5791">
      <w:pPr>
        <w:autoSpaceDE w:val="0"/>
        <w:autoSpaceDN w:val="0"/>
        <w:adjustRightInd w:val="0"/>
        <w:spacing w:line="360" w:lineRule="auto"/>
        <w:ind w:right="-141"/>
        <w:jc w:val="both"/>
        <w:rPr>
          <w:rFonts w:ascii="Palatino Linotype" w:eastAsia="Palatino Linotype" w:hAnsi="Palatino Linotype" w:cs="Palatino Linotype"/>
          <w:lang w:val="es-419"/>
        </w:rPr>
      </w:pPr>
      <w:r w:rsidRPr="00A364C5">
        <w:rPr>
          <w:rFonts w:ascii="Palatino Linotype" w:eastAsia="Palatino Linotype" w:hAnsi="Palatino Linotype" w:cs="Palatino Linotype"/>
          <w:lang w:val="es-419"/>
        </w:rPr>
        <w:t>Cabe referir que la misma fracción en estudio el texto legal dice: “…</w:t>
      </w:r>
      <w:r w:rsidRPr="00A364C5">
        <w:rPr>
          <w:rFonts w:ascii="Palatino Linotype" w:eastAsia="Palatino Linotype" w:hAnsi="Palatino Linotype" w:cs="Palatino Linotype"/>
          <w:i/>
          <w:lang w:val="es-419"/>
        </w:rPr>
        <w:t>o acreditar experiencia de un año en la materia</w:t>
      </w:r>
      <w:r w:rsidRPr="00A364C5">
        <w:rPr>
          <w:rFonts w:ascii="Palatino Linotype" w:eastAsia="Palatino Linotype" w:hAnsi="Palatino Linotype" w:cs="Palatino Linotype"/>
          <w:lang w:val="es-419"/>
        </w:rPr>
        <w:t>…”, es decir, puede contar con título profesional o no en caso de acreditar experiencia de un año, por ende en caso de no contar con dicha documental bastara que así lo haga saber al recurrente.</w:t>
      </w:r>
    </w:p>
    <w:p w14:paraId="07B664A8" w14:textId="77777777" w:rsidR="000C5791" w:rsidRPr="00A364C5" w:rsidRDefault="000C5791" w:rsidP="00207093">
      <w:pPr>
        <w:spacing w:line="360" w:lineRule="auto"/>
        <w:jc w:val="both"/>
        <w:rPr>
          <w:rFonts w:ascii="Palatino Linotype" w:hAnsi="Palatino Linotype" w:cs="Arial"/>
          <w:lang w:val="es-419"/>
        </w:rPr>
      </w:pPr>
    </w:p>
    <w:p w14:paraId="72B73D97" w14:textId="77777777" w:rsidR="00BF5A53" w:rsidRPr="00A364C5" w:rsidRDefault="00BF5A53" w:rsidP="00BF5A53">
      <w:pPr>
        <w:numPr>
          <w:ilvl w:val="0"/>
          <w:numId w:val="16"/>
        </w:numPr>
        <w:autoSpaceDE w:val="0"/>
        <w:autoSpaceDN w:val="0"/>
        <w:adjustRightInd w:val="0"/>
        <w:spacing w:line="360" w:lineRule="auto"/>
        <w:contextualSpacing/>
        <w:jc w:val="both"/>
        <w:rPr>
          <w:rFonts w:ascii="Palatino Linotype" w:hAnsi="Palatino Linotype" w:cs="Arial"/>
          <w:b/>
          <w:i/>
          <w:sz w:val="28"/>
          <w:lang w:eastAsia="es-ES"/>
        </w:rPr>
      </w:pPr>
      <w:r w:rsidRPr="00A364C5">
        <w:rPr>
          <w:rFonts w:ascii="Palatino Linotype" w:hAnsi="Palatino Linotype" w:cs="Arial"/>
          <w:b/>
          <w:i/>
          <w:sz w:val="28"/>
        </w:rPr>
        <w:t>De la versión pública</w:t>
      </w:r>
    </w:p>
    <w:p w14:paraId="7AC2C7A8" w14:textId="77777777" w:rsidR="00BF5A53" w:rsidRPr="00A364C5" w:rsidRDefault="00BF5A53" w:rsidP="00BF5A53">
      <w:pPr>
        <w:tabs>
          <w:tab w:val="left" w:pos="8647"/>
        </w:tabs>
        <w:spacing w:line="360" w:lineRule="auto"/>
        <w:ind w:right="51"/>
        <w:jc w:val="both"/>
        <w:rPr>
          <w:rFonts w:ascii="Palatino Linotype" w:eastAsiaTheme="minorHAnsi" w:hAnsi="Palatino Linotype" w:cs="Arial"/>
          <w:lang w:eastAsia="en-US"/>
        </w:rPr>
      </w:pPr>
    </w:p>
    <w:p w14:paraId="1D727756"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Toda vez que los documentos referidos anteriormente son elaborados por quincenas y atendiendo al requerimiento del ciudadano, este Órgano Garante determina ordenar que la entrega de la información al </w:t>
      </w:r>
      <w:r w:rsidRPr="00A364C5">
        <w:rPr>
          <w:rFonts w:ascii="Palatino Linotype" w:eastAsiaTheme="minorHAnsi" w:hAnsi="Palatino Linotype" w:cs="Arial"/>
          <w:b/>
          <w:lang w:eastAsia="en-US"/>
        </w:rPr>
        <w:t>Recurrente</w:t>
      </w:r>
      <w:r w:rsidRPr="00A364C5">
        <w:rPr>
          <w:rFonts w:ascii="Palatino Linotype" w:eastAsiaTheme="minorHAnsi" w:hAnsi="Palatino Linotype" w:cs="Arial"/>
          <w:lang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B58E918" w14:textId="77777777" w:rsidR="00BF5A53" w:rsidRPr="00A364C5" w:rsidRDefault="00BF5A53" w:rsidP="00BF5A53">
      <w:pPr>
        <w:spacing w:line="360" w:lineRule="auto"/>
        <w:jc w:val="both"/>
        <w:rPr>
          <w:rFonts w:ascii="Palatino Linotype" w:eastAsiaTheme="minorHAnsi" w:hAnsi="Palatino Linotype" w:cs="Arial"/>
          <w:lang w:eastAsia="en-US"/>
        </w:rPr>
      </w:pPr>
    </w:p>
    <w:p w14:paraId="2CF3292B"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A este respecto, los artículos 3, fracciones IX, XX, XXI y XLV; 51 y 52, de la Ley de Transparencia y Acceso a la Información Pública del Estado de México y Municipios establecen:</w:t>
      </w:r>
    </w:p>
    <w:p w14:paraId="077F1C3C" w14:textId="77777777" w:rsidR="00BF5A53" w:rsidRPr="00A364C5" w:rsidRDefault="00BF5A53" w:rsidP="00BF5A53">
      <w:pPr>
        <w:spacing w:line="360" w:lineRule="auto"/>
        <w:jc w:val="both"/>
        <w:rPr>
          <w:rFonts w:ascii="Palatino Linotype" w:eastAsiaTheme="minorHAnsi" w:hAnsi="Palatino Linotype" w:cs="Arial"/>
          <w:lang w:eastAsia="en-US"/>
        </w:rPr>
      </w:pPr>
    </w:p>
    <w:p w14:paraId="326AD375"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r w:rsidRPr="00A364C5">
        <w:rPr>
          <w:rFonts w:ascii="Palatino Linotype" w:eastAsiaTheme="minorHAnsi" w:hAnsi="Palatino Linotype" w:cs="Arial"/>
          <w:b/>
          <w:i/>
          <w:sz w:val="22"/>
          <w:lang w:eastAsia="en-US"/>
        </w:rPr>
        <w:t>Artículo 3.</w:t>
      </w:r>
      <w:r w:rsidRPr="00A364C5">
        <w:rPr>
          <w:rFonts w:ascii="Palatino Linotype" w:eastAsiaTheme="minorHAnsi" w:hAnsi="Palatino Linotype" w:cs="Arial"/>
          <w:i/>
          <w:sz w:val="22"/>
          <w:lang w:eastAsia="en-US"/>
        </w:rPr>
        <w:t xml:space="preserve"> Para los efectos de la presente Ley se entenderá por: </w:t>
      </w:r>
    </w:p>
    <w:p w14:paraId="473F090B"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p>
    <w:p w14:paraId="584AC728"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IX</w:t>
      </w:r>
      <w:r w:rsidRPr="00A364C5">
        <w:rPr>
          <w:rFonts w:ascii="Palatino Linotype" w:eastAsiaTheme="minorHAnsi" w:hAnsi="Palatino Linotype" w:cs="Arial"/>
          <w:i/>
          <w:sz w:val="22"/>
          <w:lang w:eastAsia="en-US"/>
        </w:rPr>
        <w:t xml:space="preserve">. </w:t>
      </w:r>
      <w:r w:rsidRPr="00A364C5">
        <w:rPr>
          <w:rFonts w:ascii="Palatino Linotype" w:eastAsiaTheme="minorHAnsi" w:hAnsi="Palatino Linotype" w:cs="Arial"/>
          <w:b/>
          <w:i/>
          <w:sz w:val="22"/>
          <w:lang w:eastAsia="en-US"/>
        </w:rPr>
        <w:t>Datos personales:</w:t>
      </w:r>
      <w:r w:rsidRPr="00A364C5">
        <w:rPr>
          <w:rFonts w:ascii="Palatino Linotype" w:eastAsiaTheme="minorHAnsi" w:hAnsi="Palatino Linotype" w:cs="Arial"/>
          <w:i/>
          <w:sz w:val="22"/>
          <w:lang w:eastAsia="en-US"/>
        </w:rPr>
        <w:t xml:space="preserve"> La información concerniente a una persona, identificada o identificable según lo dispuesto por la Ley de Protección de Datos Personales del Estado de México; </w:t>
      </w:r>
    </w:p>
    <w:p w14:paraId="47C73368"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400BE982"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XX. Información clasificada:</w:t>
      </w:r>
      <w:r w:rsidRPr="00A364C5">
        <w:rPr>
          <w:rFonts w:ascii="Palatino Linotype" w:eastAsiaTheme="minorHAnsi" w:hAnsi="Palatino Linotype" w:cs="Arial"/>
          <w:i/>
          <w:sz w:val="22"/>
          <w:lang w:eastAsia="en-US"/>
        </w:rPr>
        <w:t xml:space="preserve"> Aquella considerada por la presente Ley como reservada o confidencial; </w:t>
      </w:r>
    </w:p>
    <w:p w14:paraId="2409FA11"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2DCB2FD9"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XXI. Información confidencial:</w:t>
      </w:r>
      <w:r w:rsidRPr="00A364C5">
        <w:rPr>
          <w:rFonts w:ascii="Palatino Linotype" w:eastAsiaTheme="minorHAnsi" w:hAnsi="Palatino Linotype" w:cs="Arial"/>
          <w:i/>
          <w:sz w:val="22"/>
          <w:lang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6F77138"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3DBF65EF"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XLV. Versión pública:</w:t>
      </w:r>
      <w:r w:rsidRPr="00A364C5">
        <w:rPr>
          <w:rFonts w:ascii="Palatino Linotype" w:eastAsiaTheme="minorHAnsi" w:hAnsi="Palatino Linotype" w:cs="Arial"/>
          <w:i/>
          <w:sz w:val="22"/>
          <w:lang w:eastAsia="en-US"/>
        </w:rPr>
        <w:t xml:space="preserve"> Documento en el que se elimine, suprime o borra la información clasificada como reservada o confidencial para permitir su acceso. </w:t>
      </w:r>
    </w:p>
    <w:p w14:paraId="72B64D93"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56CAF2BE"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 xml:space="preserve">Artículo 51. </w:t>
      </w:r>
      <w:r w:rsidRPr="00A364C5">
        <w:rPr>
          <w:rFonts w:ascii="Palatino Linotype" w:eastAsiaTheme="minorHAnsi" w:hAnsi="Palatino Linotype" w:cs="Arial"/>
          <w:i/>
          <w:sz w:val="22"/>
          <w:lang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A364C5">
        <w:rPr>
          <w:rFonts w:ascii="Palatino Linotype" w:eastAsiaTheme="minorHAnsi" w:hAnsi="Palatino Linotype" w:cs="Arial"/>
          <w:b/>
          <w:i/>
          <w:sz w:val="22"/>
          <w:lang w:eastAsia="en-US"/>
        </w:rPr>
        <w:t>y tendrá la responsabilidad de verificar en cada caso que la misma no sea confidencial o reservada</w:t>
      </w:r>
      <w:r w:rsidRPr="00A364C5">
        <w:rPr>
          <w:rFonts w:ascii="Palatino Linotype" w:eastAsiaTheme="minorHAnsi" w:hAnsi="Palatino Linotype" w:cs="Arial"/>
          <w:i/>
          <w:sz w:val="22"/>
          <w:lang w:eastAsia="en-US"/>
        </w:rPr>
        <w:t xml:space="preserve">. Dicha Unidad contará con las facultades internas necesarias para gestionar la atención a las solicitudes de información en los términos de la Ley General y la presente Ley. </w:t>
      </w:r>
    </w:p>
    <w:p w14:paraId="42CF440E"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2472AF8B"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Artículo 52.</w:t>
      </w:r>
      <w:r w:rsidRPr="00A364C5">
        <w:rPr>
          <w:rFonts w:ascii="Palatino Linotype" w:eastAsiaTheme="minorHAnsi" w:hAnsi="Palatino Linotype" w:cs="Arial"/>
          <w:i/>
          <w:sz w:val="22"/>
          <w:lang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EC534E5" w14:textId="77777777" w:rsidR="00BF5A53" w:rsidRPr="00A364C5" w:rsidRDefault="00BF5A53" w:rsidP="00BF5A53">
      <w:pPr>
        <w:spacing w:line="360" w:lineRule="auto"/>
        <w:jc w:val="both"/>
        <w:rPr>
          <w:rFonts w:ascii="Palatino Linotype" w:eastAsiaTheme="minorHAnsi" w:hAnsi="Palatino Linotype" w:cs="Arial"/>
          <w:lang w:eastAsia="en-US"/>
        </w:rPr>
      </w:pPr>
    </w:p>
    <w:p w14:paraId="4E8B2762"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A364C5">
        <w:rPr>
          <w:rFonts w:ascii="Palatino Linotype" w:eastAsiaTheme="minorHAnsi" w:hAnsi="Palatino Linotype" w:cs="Arial"/>
          <w:lang w:eastAsia="en-US"/>
        </w:rPr>
        <w:lastRenderedPageBreak/>
        <w:t xml:space="preserve">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B72AD8C" w14:textId="77777777" w:rsidR="00BF5A53" w:rsidRPr="00A364C5" w:rsidRDefault="00BF5A53" w:rsidP="00BF5A53">
      <w:pPr>
        <w:spacing w:line="360" w:lineRule="auto"/>
        <w:jc w:val="both"/>
        <w:rPr>
          <w:rFonts w:ascii="Palatino Linotype" w:eastAsiaTheme="minorHAnsi" w:hAnsi="Palatino Linotype" w:cs="Arial"/>
          <w:lang w:eastAsia="en-US"/>
        </w:rPr>
      </w:pPr>
    </w:p>
    <w:p w14:paraId="0978B0A0"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r w:rsidRPr="00A364C5">
        <w:rPr>
          <w:rFonts w:ascii="Palatino Linotype" w:eastAsiaTheme="minorHAnsi" w:hAnsi="Palatino Linotype" w:cs="Arial"/>
          <w:b/>
          <w:i/>
          <w:sz w:val="22"/>
          <w:lang w:eastAsia="en-US"/>
        </w:rPr>
        <w:t>Artículo 22.</w:t>
      </w:r>
      <w:r w:rsidRPr="00A364C5">
        <w:rPr>
          <w:rFonts w:ascii="Palatino Linotype" w:eastAsiaTheme="minorHAnsi" w:hAnsi="Palatino Linotype" w:cs="Arial"/>
          <w:i/>
          <w:sz w:val="22"/>
          <w:lang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761C98A7"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42193727"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El responsable podrá tratar datos personales para finalidades distintas a aquéllas establecidas en el aviso de privacidad, en los casos siguientes:</w:t>
      </w:r>
    </w:p>
    <w:p w14:paraId="5C65B001"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441DF23A"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I. Cuente con atribuciones conferidas en ley y medie el consentimiento del titular.</w:t>
      </w:r>
    </w:p>
    <w:p w14:paraId="4BE26912"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II. Se trate de una persona reportada como desaparecida, en los términos previstos en la presente Ley y demás disposiciones legales aplicables...</w:t>
      </w:r>
    </w:p>
    <w:p w14:paraId="47E5B4C0"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52540217"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Artículo 38.</w:t>
      </w:r>
      <w:r w:rsidRPr="00A364C5">
        <w:rPr>
          <w:rFonts w:ascii="Palatino Linotype" w:eastAsiaTheme="minorHAnsi" w:hAnsi="Palatino Linotype" w:cs="Arial"/>
          <w:i/>
          <w:sz w:val="22"/>
          <w:lang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BE10C1C" w14:textId="77777777" w:rsidR="00BF5A53" w:rsidRPr="00A364C5" w:rsidRDefault="00BF5A53" w:rsidP="00BF5A53">
      <w:pPr>
        <w:spacing w:line="360" w:lineRule="auto"/>
        <w:jc w:val="both"/>
        <w:rPr>
          <w:rFonts w:ascii="Palatino Linotype" w:eastAsiaTheme="minorHAnsi" w:hAnsi="Palatino Linotype" w:cs="Arial"/>
          <w:lang w:eastAsia="en-US"/>
        </w:rPr>
      </w:pPr>
    </w:p>
    <w:p w14:paraId="039A93A0"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C1E0191" w14:textId="77777777" w:rsidR="00BF5A53" w:rsidRPr="00A364C5" w:rsidRDefault="00BF5A53" w:rsidP="00BF5A53">
      <w:pPr>
        <w:spacing w:line="360" w:lineRule="auto"/>
        <w:jc w:val="both"/>
        <w:rPr>
          <w:rFonts w:ascii="Palatino Linotype" w:eastAsiaTheme="minorHAnsi" w:hAnsi="Palatino Linotype" w:cs="Arial"/>
          <w:lang w:eastAsia="en-US"/>
        </w:rPr>
      </w:pPr>
    </w:p>
    <w:p w14:paraId="062F0A78"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55B15B8F" w14:textId="77777777" w:rsidR="00BF5A53" w:rsidRPr="00A364C5" w:rsidRDefault="00BF5A53" w:rsidP="00BF5A53">
      <w:pPr>
        <w:spacing w:line="360" w:lineRule="auto"/>
        <w:jc w:val="both"/>
        <w:rPr>
          <w:rFonts w:ascii="Palatino Linotype" w:eastAsiaTheme="minorHAnsi" w:hAnsi="Palatino Linotype" w:cs="Arial"/>
          <w:lang w:eastAsia="en-US"/>
        </w:rPr>
      </w:pPr>
    </w:p>
    <w:p w14:paraId="10125F1C"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A364C5">
        <w:rPr>
          <w:rFonts w:ascii="Palatino Linotype" w:eastAsiaTheme="minorHAnsi" w:hAnsi="Palatino Linotype" w:cs="Arial"/>
          <w:b/>
          <w:lang w:eastAsia="en-US"/>
        </w:rPr>
        <w:t>nombre del servidor público</w:t>
      </w:r>
      <w:r w:rsidRPr="00A364C5">
        <w:rPr>
          <w:rFonts w:ascii="Palatino Linotype" w:eastAsiaTheme="minorHAnsi" w:hAnsi="Palatino Linotype" w:cs="Arial"/>
          <w:lang w:eastAsia="en-US"/>
        </w:rPr>
        <w:t xml:space="preserve">, el cargo que desempeña, área de adscripción, número de empleado (sólo en caso de no arrojar datos personales) y el período de la nómina respectiva, básicamente.  </w:t>
      </w:r>
    </w:p>
    <w:p w14:paraId="2BD766B3" w14:textId="77777777" w:rsidR="00BF5A53" w:rsidRPr="00A364C5" w:rsidRDefault="00BF5A53" w:rsidP="00BF5A53">
      <w:pPr>
        <w:spacing w:line="360" w:lineRule="auto"/>
        <w:jc w:val="both"/>
        <w:rPr>
          <w:rFonts w:ascii="Palatino Linotype" w:eastAsiaTheme="minorHAnsi" w:hAnsi="Palatino Linotype" w:cs="Arial"/>
          <w:lang w:eastAsia="en-US"/>
        </w:rPr>
      </w:pPr>
    </w:p>
    <w:p w14:paraId="018BBD58"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8EB840D" w14:textId="77777777" w:rsidR="00BF5A53" w:rsidRPr="00A364C5" w:rsidRDefault="00BF5A53" w:rsidP="00BF5A53">
      <w:pPr>
        <w:spacing w:line="360" w:lineRule="auto"/>
        <w:jc w:val="both"/>
        <w:rPr>
          <w:rFonts w:ascii="Palatino Linotype" w:eastAsiaTheme="minorHAnsi" w:hAnsi="Palatino Linotype" w:cs="Arial"/>
          <w:lang w:eastAsia="en-US"/>
        </w:rPr>
      </w:pPr>
    </w:p>
    <w:p w14:paraId="2E35D193"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r w:rsidRPr="00A364C5">
        <w:rPr>
          <w:rFonts w:ascii="Palatino Linotype" w:eastAsiaTheme="minorHAnsi" w:hAnsi="Palatino Linotype" w:cs="Arial"/>
          <w:b/>
          <w:i/>
          <w:sz w:val="22"/>
          <w:lang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364C5">
        <w:rPr>
          <w:rFonts w:ascii="Palatino Linotype" w:eastAsiaTheme="minorHAnsi" w:hAnsi="Palatino Linotype" w:cs="Arial"/>
          <w:i/>
          <w:sz w:val="22"/>
          <w:lang w:eastAsia="en-US"/>
        </w:rPr>
        <w:t xml:space="preserve"> Si se toma en cuenta que la garantía constitucional indicada no implica que todos los sujetos de la norma siempre se encuentren </w:t>
      </w:r>
      <w:r w:rsidRPr="00A364C5">
        <w:rPr>
          <w:rFonts w:ascii="Palatino Linotype" w:eastAsiaTheme="minorHAnsi" w:hAnsi="Palatino Linotype" w:cs="Arial"/>
          <w:i/>
          <w:sz w:val="22"/>
          <w:lang w:eastAsia="en-US"/>
        </w:rPr>
        <w:lastRenderedPageBreak/>
        <w:t>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1B5B417" w14:textId="77777777" w:rsidR="00BF5A53" w:rsidRPr="00A364C5" w:rsidRDefault="00BF5A53" w:rsidP="00BF5A53">
      <w:pPr>
        <w:spacing w:line="360" w:lineRule="auto"/>
        <w:jc w:val="both"/>
        <w:rPr>
          <w:rFonts w:ascii="Palatino Linotype" w:eastAsiaTheme="minorHAnsi" w:hAnsi="Palatino Linotype" w:cs="Arial"/>
          <w:lang w:eastAsia="en-US"/>
        </w:rPr>
      </w:pPr>
    </w:p>
    <w:p w14:paraId="12CABF55"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364C5">
        <w:rPr>
          <w:rFonts w:ascii="Palatino Linotype" w:eastAsiaTheme="minorHAnsi" w:hAnsi="Palatino Linotype" w:cs="Arial"/>
          <w:b/>
          <w:lang w:eastAsia="en-US"/>
        </w:rPr>
        <w:t>Lineamientos Generales en Materia de Clasificación y Desclasificación de la Información, así como para la Elaboración de Versiones Públicas</w:t>
      </w:r>
      <w:r w:rsidRPr="00A364C5">
        <w:rPr>
          <w:rFonts w:ascii="Palatino Linotype" w:eastAsiaTheme="minorHAnsi" w:hAnsi="Palatino Linotype" w:cs="Arial"/>
          <w:lang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071AE5B7"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388299EC" w14:textId="77777777" w:rsidR="00BF5A53" w:rsidRPr="00A364C5" w:rsidRDefault="00BF5A53" w:rsidP="00BF5A53">
      <w:pPr>
        <w:spacing w:line="360" w:lineRule="auto"/>
        <w:jc w:val="both"/>
        <w:rPr>
          <w:rFonts w:ascii="Palatino Linotype" w:eastAsiaTheme="minorHAnsi" w:hAnsi="Palatino Linotype" w:cs="Arial"/>
          <w:lang w:eastAsia="en-US"/>
        </w:rPr>
      </w:pPr>
    </w:p>
    <w:p w14:paraId="0557C3BC" w14:textId="77777777" w:rsidR="00BF5A53" w:rsidRPr="00A364C5" w:rsidRDefault="00BF5A53" w:rsidP="00BF5A53">
      <w:pPr>
        <w:spacing w:line="360" w:lineRule="auto"/>
        <w:jc w:val="both"/>
        <w:rPr>
          <w:rFonts w:ascii="Palatino Linotype" w:eastAsiaTheme="minorHAnsi" w:hAnsi="Palatino Linotype" w:cs="Arial"/>
          <w:b/>
          <w:lang w:eastAsia="en-US"/>
        </w:rPr>
      </w:pPr>
      <w:r w:rsidRPr="00A364C5">
        <w:rPr>
          <w:rFonts w:ascii="Palatino Linotype" w:eastAsiaTheme="minorHAnsi" w:hAnsi="Palatino Linotype" w:cs="Arial"/>
          <w:lang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A364C5">
        <w:rPr>
          <w:rFonts w:ascii="Palatino Linotype" w:eastAsiaTheme="minorHAnsi" w:hAnsi="Palatino Linotype" w:cs="Arial"/>
          <w:b/>
          <w:lang w:eastAsia="en-US"/>
        </w:rPr>
        <w:t>Registro Federal de Contribuyentes (RFC)</w:t>
      </w:r>
      <w:r w:rsidRPr="00A364C5">
        <w:rPr>
          <w:rFonts w:ascii="Palatino Linotype" w:eastAsiaTheme="minorHAnsi" w:hAnsi="Palatino Linotype" w:cs="Arial"/>
          <w:lang w:eastAsia="en-US"/>
        </w:rPr>
        <w:t xml:space="preserve">, la </w:t>
      </w:r>
      <w:r w:rsidRPr="00A364C5">
        <w:rPr>
          <w:rFonts w:ascii="Palatino Linotype" w:eastAsiaTheme="minorHAnsi" w:hAnsi="Palatino Linotype" w:cs="Arial"/>
          <w:b/>
          <w:lang w:eastAsia="en-US"/>
        </w:rPr>
        <w:t>Clave Única de Registro de Población (CURP)</w:t>
      </w:r>
      <w:r w:rsidRPr="00A364C5">
        <w:rPr>
          <w:rFonts w:ascii="Palatino Linotype" w:eastAsiaTheme="minorHAnsi" w:hAnsi="Palatino Linotype" w:cs="Arial"/>
          <w:lang w:eastAsia="en-US"/>
        </w:rPr>
        <w:t xml:space="preserve">, la </w:t>
      </w:r>
      <w:r w:rsidRPr="00A364C5">
        <w:rPr>
          <w:rFonts w:ascii="Palatino Linotype" w:eastAsiaTheme="minorHAnsi" w:hAnsi="Palatino Linotype" w:cs="Arial"/>
          <w:b/>
          <w:lang w:eastAsia="en-US"/>
        </w:rPr>
        <w:t>Clave de cualquier tipo de seguridad social</w:t>
      </w:r>
      <w:r w:rsidRPr="00A364C5">
        <w:rPr>
          <w:rFonts w:ascii="Palatino Linotype" w:eastAsiaTheme="minorHAnsi" w:hAnsi="Palatino Linotype" w:cs="Arial"/>
          <w:lang w:eastAsia="en-US"/>
        </w:rPr>
        <w:t xml:space="preserve"> (</w:t>
      </w:r>
      <w:r w:rsidRPr="00A364C5">
        <w:rPr>
          <w:rFonts w:ascii="Palatino Linotype" w:eastAsiaTheme="minorHAnsi" w:hAnsi="Palatino Linotype" w:cs="Arial"/>
          <w:b/>
          <w:lang w:eastAsia="en-US"/>
        </w:rPr>
        <w:t>ISSEMYM</w:t>
      </w:r>
      <w:r w:rsidRPr="00A364C5">
        <w:rPr>
          <w:rFonts w:ascii="Palatino Linotype" w:eastAsiaTheme="minorHAnsi" w:hAnsi="Palatino Linotype" w:cs="Arial"/>
          <w:lang w:eastAsia="en-US"/>
        </w:rPr>
        <w:t xml:space="preserve">, u otros), así como, los préstamos o descuentos que se le hagan al servidor público, que no se encuentren relacionados con los impuestos o la </w:t>
      </w:r>
      <w:r w:rsidRPr="00A364C5">
        <w:rPr>
          <w:rFonts w:ascii="Palatino Linotype" w:eastAsiaTheme="minorHAnsi" w:hAnsi="Palatino Linotype" w:cs="Arial"/>
          <w:b/>
          <w:lang w:eastAsia="en-US"/>
        </w:rPr>
        <w:t>cuotas</w:t>
      </w:r>
      <w:r w:rsidRPr="00A364C5">
        <w:rPr>
          <w:rFonts w:ascii="Palatino Linotype" w:eastAsiaTheme="minorHAnsi" w:hAnsi="Palatino Linotype" w:cs="Arial"/>
          <w:lang w:eastAsia="en-US"/>
        </w:rPr>
        <w:t xml:space="preserve"> por </w:t>
      </w:r>
      <w:r w:rsidRPr="00A364C5">
        <w:rPr>
          <w:rFonts w:ascii="Palatino Linotype" w:eastAsiaTheme="minorHAnsi" w:hAnsi="Palatino Linotype" w:cs="Arial"/>
          <w:b/>
          <w:lang w:eastAsia="en-US"/>
        </w:rPr>
        <w:t>seguridad social, Cadenas Originales y Sellos Digitales</w:t>
      </w:r>
    </w:p>
    <w:p w14:paraId="12FCC456"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b/>
          <w:lang w:eastAsia="en-US"/>
        </w:rPr>
        <w:t>Códigos Bidimensionales</w:t>
      </w:r>
      <w:r w:rsidRPr="00A364C5">
        <w:rPr>
          <w:rFonts w:ascii="Palatino Linotype" w:eastAsiaTheme="minorHAnsi" w:hAnsi="Palatino Linotype" w:cs="Arial"/>
          <w:lang w:eastAsia="en-US"/>
        </w:rPr>
        <w:t xml:space="preserve"> y los denominados </w:t>
      </w:r>
      <w:r w:rsidRPr="00A364C5">
        <w:rPr>
          <w:rFonts w:ascii="Palatino Linotype" w:eastAsiaTheme="minorHAnsi" w:hAnsi="Palatino Linotype" w:cs="Arial"/>
          <w:b/>
          <w:lang w:eastAsia="en-US"/>
        </w:rPr>
        <w:t>Códigos QR</w:t>
      </w:r>
      <w:r w:rsidRPr="00A364C5">
        <w:rPr>
          <w:rFonts w:ascii="Palatino Linotype" w:eastAsiaTheme="minorHAnsi" w:hAnsi="Palatino Linotype" w:cs="Arial"/>
          <w:lang w:eastAsia="en-US"/>
        </w:rPr>
        <w:t>.</w:t>
      </w:r>
    </w:p>
    <w:p w14:paraId="0604E433" w14:textId="77777777" w:rsidR="00BF5A53" w:rsidRPr="00A364C5" w:rsidRDefault="00BF5A53" w:rsidP="00BF5A53">
      <w:pPr>
        <w:spacing w:line="360" w:lineRule="auto"/>
        <w:jc w:val="both"/>
        <w:rPr>
          <w:rFonts w:ascii="Palatino Linotype" w:eastAsiaTheme="minorHAnsi" w:hAnsi="Palatino Linotype" w:cs="Arial"/>
          <w:lang w:eastAsia="en-US"/>
        </w:rPr>
      </w:pPr>
    </w:p>
    <w:p w14:paraId="04B31A8C"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Por cuanto hace al </w:t>
      </w:r>
      <w:r w:rsidRPr="00A364C5">
        <w:rPr>
          <w:rFonts w:ascii="Palatino Linotype" w:eastAsiaTheme="minorHAnsi" w:hAnsi="Palatino Linotype" w:cs="Arial"/>
          <w:b/>
          <w:lang w:eastAsia="en-US"/>
        </w:rPr>
        <w:t>Registro Federal de Contribuyentes de las personas físicas</w:t>
      </w:r>
      <w:r w:rsidRPr="00A364C5">
        <w:rPr>
          <w:rFonts w:ascii="Palatino Linotype" w:eastAsiaTheme="minorHAnsi" w:hAnsi="Palatino Linotype" w:cs="Arial"/>
          <w:lang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60E322B" w14:textId="77777777" w:rsidR="00BF5A53" w:rsidRPr="00A364C5" w:rsidRDefault="00BF5A53" w:rsidP="00BF5A53">
      <w:pPr>
        <w:spacing w:line="360" w:lineRule="auto"/>
        <w:jc w:val="both"/>
        <w:rPr>
          <w:rFonts w:ascii="Palatino Linotype" w:eastAsiaTheme="minorHAnsi" w:hAnsi="Palatino Linotype" w:cs="Arial"/>
          <w:lang w:eastAsia="en-US"/>
        </w:rPr>
      </w:pPr>
    </w:p>
    <w:p w14:paraId="49A77622"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Al respecto, el Instituto Nacional Transparencia, Acceso a la Información y Protección de Datos Personales (INAI) a través del Criterio 19/17, señala literalmente lo siguiente:</w:t>
      </w:r>
    </w:p>
    <w:p w14:paraId="386BE060"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lastRenderedPageBreak/>
        <w:t>“</w:t>
      </w:r>
      <w:r w:rsidRPr="00A364C5">
        <w:rPr>
          <w:rFonts w:ascii="Palatino Linotype" w:eastAsiaTheme="minorHAnsi" w:hAnsi="Palatino Linotype" w:cs="Arial"/>
          <w:b/>
          <w:i/>
          <w:sz w:val="22"/>
          <w:lang w:eastAsia="en-US"/>
        </w:rPr>
        <w:t>Registro Federal de Contribuyentes (RFC) de personas físicas</w:t>
      </w:r>
      <w:r w:rsidRPr="00A364C5">
        <w:rPr>
          <w:rFonts w:ascii="Palatino Linotype" w:eastAsiaTheme="minorHAnsi" w:hAnsi="Palatino Linotype" w:cs="Arial"/>
          <w:i/>
          <w:sz w:val="22"/>
          <w:lang w:eastAsia="en-US"/>
        </w:rPr>
        <w:t>. El RFC es una clave de carácter fiscal, única e irrepetible, que permite identificar al titular, su edad y fecha de nacimiento, por lo que es un dato personal de carácter confidencial.</w:t>
      </w:r>
    </w:p>
    <w:p w14:paraId="1D8B9D8A" w14:textId="77777777" w:rsidR="00BF5A53" w:rsidRPr="00A364C5" w:rsidRDefault="00BF5A53" w:rsidP="00BF5A53">
      <w:pPr>
        <w:spacing w:line="360" w:lineRule="auto"/>
        <w:jc w:val="both"/>
        <w:rPr>
          <w:rFonts w:ascii="Palatino Linotype" w:eastAsiaTheme="minorHAnsi" w:hAnsi="Palatino Linotype" w:cs="Arial"/>
          <w:lang w:eastAsia="en-US"/>
        </w:rPr>
      </w:pPr>
    </w:p>
    <w:p w14:paraId="102788BC"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57B5405B" w14:textId="77777777" w:rsidR="00BF5A53" w:rsidRPr="00A364C5" w:rsidRDefault="00BF5A53" w:rsidP="00BF5A53">
      <w:pPr>
        <w:spacing w:line="360" w:lineRule="auto"/>
        <w:jc w:val="both"/>
        <w:rPr>
          <w:rFonts w:ascii="Palatino Linotype" w:eastAsiaTheme="minorHAnsi" w:hAnsi="Palatino Linotype" w:cs="Arial"/>
          <w:lang w:eastAsia="en-US"/>
        </w:rPr>
      </w:pPr>
    </w:p>
    <w:p w14:paraId="5F72B567"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Por cuanto hace a la </w:t>
      </w:r>
      <w:r w:rsidRPr="00A364C5">
        <w:rPr>
          <w:rFonts w:ascii="Palatino Linotype" w:eastAsiaTheme="minorHAnsi" w:hAnsi="Palatino Linotype" w:cs="Arial"/>
          <w:b/>
          <w:lang w:eastAsia="en-US"/>
        </w:rPr>
        <w:t>Clave Única de Registro de Población</w:t>
      </w:r>
      <w:r w:rsidRPr="00A364C5">
        <w:rPr>
          <w:rFonts w:ascii="Palatino Linotype" w:eastAsiaTheme="minorHAnsi" w:hAnsi="Palatino Linotype" w:cs="Arial"/>
          <w:lang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EA62229" w14:textId="77777777" w:rsidR="00BF5A53" w:rsidRPr="00A364C5" w:rsidRDefault="00BF5A53" w:rsidP="00BF5A53">
      <w:pPr>
        <w:spacing w:line="360" w:lineRule="auto"/>
        <w:jc w:val="both"/>
        <w:rPr>
          <w:rFonts w:ascii="Palatino Linotype" w:eastAsiaTheme="minorHAnsi" w:hAnsi="Palatino Linotype" w:cs="Arial"/>
          <w:lang w:eastAsia="en-US"/>
        </w:rPr>
      </w:pPr>
    </w:p>
    <w:p w14:paraId="56794E64"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Lo anterior, tiene sustento en los artículos 86 y 91, de la Ley General de Población, la cual señala lo siguiente:</w:t>
      </w:r>
    </w:p>
    <w:p w14:paraId="06C147D2" w14:textId="77777777" w:rsidR="00BF5A53" w:rsidRPr="00A364C5" w:rsidRDefault="00BF5A53" w:rsidP="00BF5A53">
      <w:pPr>
        <w:spacing w:line="360" w:lineRule="auto"/>
        <w:jc w:val="both"/>
        <w:rPr>
          <w:rFonts w:ascii="Palatino Linotype" w:eastAsiaTheme="minorHAnsi" w:hAnsi="Palatino Linotype" w:cs="Arial"/>
          <w:lang w:eastAsia="en-US"/>
        </w:rPr>
      </w:pPr>
    </w:p>
    <w:p w14:paraId="3FECEF92"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r w:rsidRPr="00A364C5">
        <w:rPr>
          <w:rFonts w:ascii="Palatino Linotype" w:eastAsiaTheme="minorHAnsi" w:hAnsi="Palatino Linotype" w:cs="Arial"/>
          <w:b/>
          <w:i/>
          <w:sz w:val="22"/>
          <w:lang w:eastAsia="en-US"/>
        </w:rPr>
        <w:t>Artículo 86.</w:t>
      </w:r>
      <w:r w:rsidRPr="00A364C5">
        <w:rPr>
          <w:rFonts w:ascii="Palatino Linotype" w:eastAsiaTheme="minorHAnsi" w:hAnsi="Palatino Linotype" w:cs="Arial"/>
          <w:i/>
          <w:sz w:val="22"/>
          <w:lang w:eastAsia="en-US"/>
        </w:rPr>
        <w:t xml:space="preserve"> El Registro Nacional de Población tiene como finalidad registrar a cada una de las personas que integran la población del país, con los datos que permitan certificar y acreditar fehacientemente su identidad.</w:t>
      </w:r>
    </w:p>
    <w:p w14:paraId="7FAF9B49"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0EE54B44"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lastRenderedPageBreak/>
        <w:t>Artículo 91.</w:t>
      </w:r>
      <w:r w:rsidRPr="00A364C5">
        <w:rPr>
          <w:rFonts w:ascii="Palatino Linotype" w:eastAsiaTheme="minorHAnsi" w:hAnsi="Palatino Linotype" w:cs="Arial"/>
          <w:i/>
          <w:sz w:val="22"/>
          <w:lang w:eastAsia="en-US"/>
        </w:rPr>
        <w:t xml:space="preserve"> Al incorporar a una persona en el Registro Nacional de Población, se le asignará una clave que se denominará Clave Única de Registro de Población. Esta servirá para registrarla e identificarla en forma individual.”</w:t>
      </w:r>
    </w:p>
    <w:p w14:paraId="0D851A0B" w14:textId="77777777" w:rsidR="00BF5A53" w:rsidRPr="00A364C5" w:rsidRDefault="00BF5A53" w:rsidP="00BF5A53">
      <w:pPr>
        <w:spacing w:line="360" w:lineRule="auto"/>
        <w:jc w:val="both"/>
        <w:rPr>
          <w:rFonts w:ascii="Palatino Linotype" w:eastAsiaTheme="minorHAnsi" w:hAnsi="Palatino Linotype" w:cs="Arial"/>
          <w:lang w:eastAsia="en-US"/>
        </w:rPr>
      </w:pPr>
    </w:p>
    <w:p w14:paraId="4644BD29"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619AB54" w14:textId="77777777" w:rsidR="00BF5A53" w:rsidRPr="00A364C5" w:rsidRDefault="00BF5A53" w:rsidP="00BF5A53">
      <w:pPr>
        <w:spacing w:line="360" w:lineRule="auto"/>
        <w:jc w:val="both"/>
        <w:rPr>
          <w:rFonts w:ascii="Palatino Linotype" w:eastAsiaTheme="minorHAnsi" w:hAnsi="Palatino Linotype" w:cs="Arial"/>
          <w:lang w:eastAsia="en-US"/>
        </w:rPr>
      </w:pPr>
    </w:p>
    <w:p w14:paraId="31CEA2C3"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Al respecto, el Instituto Nacional de Transparencia, Acceso a la Información y Protección de Datos Personales (INAI) a través del Criterio 18/17, señala literalmente lo siguiente:</w:t>
      </w:r>
    </w:p>
    <w:p w14:paraId="5F46E63C" w14:textId="77777777" w:rsidR="00BF5A53" w:rsidRPr="00A364C5" w:rsidRDefault="00BF5A53" w:rsidP="00BF5A53">
      <w:pPr>
        <w:spacing w:line="360" w:lineRule="auto"/>
        <w:jc w:val="both"/>
        <w:rPr>
          <w:rFonts w:ascii="Palatino Linotype" w:eastAsiaTheme="minorHAnsi" w:hAnsi="Palatino Linotype" w:cs="Arial"/>
          <w:lang w:eastAsia="en-US"/>
        </w:rPr>
      </w:pPr>
    </w:p>
    <w:p w14:paraId="3DFB6C01" w14:textId="66260FA2"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Clave Única de Registro de Población (CURP).</w:t>
      </w:r>
      <w:r w:rsidRPr="00A364C5">
        <w:rPr>
          <w:rFonts w:ascii="Palatino Linotype" w:eastAsiaTheme="minorHAnsi" w:hAnsi="Palatino Linotype" w:cs="Arial"/>
          <w:i/>
          <w:sz w:val="22"/>
          <w:lang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D329EDA" w14:textId="77777777" w:rsidR="000C5791" w:rsidRPr="00A364C5" w:rsidRDefault="000C5791" w:rsidP="00BF5A53">
      <w:pPr>
        <w:ind w:left="567" w:right="567"/>
        <w:jc w:val="both"/>
        <w:rPr>
          <w:rFonts w:ascii="Palatino Linotype" w:eastAsiaTheme="minorHAnsi" w:hAnsi="Palatino Linotype" w:cs="Arial"/>
          <w:i/>
          <w:sz w:val="22"/>
          <w:lang w:eastAsia="en-US"/>
        </w:rPr>
      </w:pPr>
    </w:p>
    <w:p w14:paraId="716B44E4"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De lo anterior, se desprende que la Clave Única de Registro de Población, se encuentra vinculada al nombre de la persona, permitiendo identificar la edad, fecha de nacimiento, sexo, lugar de nacimiento, así como el código identificador; datos que </w:t>
      </w:r>
      <w:r w:rsidRPr="00A364C5">
        <w:rPr>
          <w:rFonts w:ascii="Palatino Linotype" w:eastAsiaTheme="minorHAnsi" w:hAnsi="Palatino Linotype" w:cs="Arial"/>
          <w:lang w:eastAsia="en-US"/>
        </w:rPr>
        <w:lastRenderedPageBreak/>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B3ED990" w14:textId="77777777" w:rsidR="00BF5A53" w:rsidRPr="00A364C5" w:rsidRDefault="00BF5A53" w:rsidP="00BF5A53">
      <w:pPr>
        <w:spacing w:line="360" w:lineRule="auto"/>
        <w:jc w:val="both"/>
        <w:rPr>
          <w:rFonts w:ascii="Palatino Linotype" w:eastAsiaTheme="minorHAnsi" w:hAnsi="Palatino Linotype" w:cs="Arial"/>
          <w:lang w:eastAsia="en-US"/>
        </w:rPr>
      </w:pPr>
    </w:p>
    <w:p w14:paraId="752D312A"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Por cuanto hace a la </w:t>
      </w:r>
      <w:r w:rsidRPr="00A364C5">
        <w:rPr>
          <w:rFonts w:ascii="Palatino Linotype" w:eastAsiaTheme="minorHAnsi" w:hAnsi="Palatino Linotype" w:cs="Arial"/>
          <w:b/>
          <w:lang w:eastAsia="en-US"/>
        </w:rPr>
        <w:t>Clave de cualquier tipo de seguridad social</w:t>
      </w:r>
      <w:r w:rsidRPr="00A364C5">
        <w:rPr>
          <w:rFonts w:ascii="Palatino Linotype" w:eastAsiaTheme="minorHAnsi" w:hAnsi="Palatino Linotype" w:cs="Arial"/>
          <w:lang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1C41FE0" w14:textId="77777777" w:rsidR="00BF5A53" w:rsidRPr="00A364C5" w:rsidRDefault="00BF5A53" w:rsidP="00BF5A53">
      <w:pPr>
        <w:spacing w:line="360" w:lineRule="auto"/>
        <w:jc w:val="both"/>
        <w:rPr>
          <w:rFonts w:ascii="Palatino Linotype" w:eastAsiaTheme="minorHAnsi" w:hAnsi="Palatino Linotype" w:cs="Arial"/>
          <w:lang w:eastAsia="en-US"/>
        </w:rPr>
      </w:pPr>
    </w:p>
    <w:p w14:paraId="3C07CBE3"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Respecto de los </w:t>
      </w:r>
      <w:r w:rsidRPr="00A364C5">
        <w:rPr>
          <w:rFonts w:ascii="Palatino Linotype" w:eastAsiaTheme="minorHAnsi" w:hAnsi="Palatino Linotype" w:cs="Arial"/>
          <w:b/>
          <w:lang w:eastAsia="en-US"/>
        </w:rPr>
        <w:t>préstamos o descuentos de carácter personal</w:t>
      </w:r>
      <w:r w:rsidRPr="00A364C5">
        <w:rPr>
          <w:rFonts w:ascii="Palatino Linotype" w:eastAsiaTheme="minorHAnsi" w:hAnsi="Palatino Linotype" w:cs="Arial"/>
          <w:lang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2259271" w14:textId="77777777" w:rsidR="00BF5A53" w:rsidRPr="00A364C5" w:rsidRDefault="00BF5A53" w:rsidP="00BF5A53">
      <w:pPr>
        <w:spacing w:line="360" w:lineRule="auto"/>
        <w:jc w:val="both"/>
        <w:rPr>
          <w:rFonts w:ascii="Palatino Linotype" w:eastAsiaTheme="minorHAnsi" w:hAnsi="Palatino Linotype" w:cs="Arial"/>
          <w:lang w:eastAsia="en-US"/>
        </w:rPr>
      </w:pPr>
    </w:p>
    <w:p w14:paraId="466FBDC3"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lastRenderedPageBreak/>
        <w:t>Por su parte, el artículo 84 de la Ley del Trabajo de los Servidores Públicos del Estado y Municipios, señala:</w:t>
      </w:r>
    </w:p>
    <w:p w14:paraId="47CFAAF8" w14:textId="77777777" w:rsidR="00BF5A53" w:rsidRPr="00A364C5" w:rsidRDefault="00BF5A53" w:rsidP="00BF5A53">
      <w:pPr>
        <w:spacing w:line="360" w:lineRule="auto"/>
        <w:jc w:val="both"/>
        <w:rPr>
          <w:rFonts w:ascii="Palatino Linotype" w:eastAsiaTheme="minorHAnsi" w:hAnsi="Palatino Linotype" w:cs="Arial"/>
          <w:lang w:eastAsia="en-US"/>
        </w:rPr>
      </w:pPr>
    </w:p>
    <w:p w14:paraId="04DED0BA"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ARTICULO 84.</w:t>
      </w:r>
      <w:r w:rsidRPr="00A364C5">
        <w:rPr>
          <w:rFonts w:ascii="Palatino Linotype" w:eastAsiaTheme="minorHAnsi" w:hAnsi="Palatino Linotype" w:cs="Arial"/>
          <w:i/>
          <w:sz w:val="22"/>
          <w:lang w:eastAsia="en-US"/>
        </w:rPr>
        <w:t xml:space="preserve"> Sólo podrán hacerse retenciones, descuentos o deducciones al sueldo de los servidores públicos por concepto de:</w:t>
      </w:r>
    </w:p>
    <w:p w14:paraId="72FA20DF"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w:t>
      </w:r>
      <w:r w:rsidRPr="00A364C5">
        <w:rPr>
          <w:rFonts w:ascii="Palatino Linotype" w:eastAsiaTheme="minorHAnsi" w:hAnsi="Palatino Linotype" w:cs="Arial"/>
          <w:i/>
          <w:sz w:val="22"/>
          <w:lang w:eastAsia="en-US"/>
        </w:rPr>
        <w:t xml:space="preserve"> Gravámenes fiscales relacionados con el sueldo;</w:t>
      </w:r>
    </w:p>
    <w:p w14:paraId="00CBF8C9"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II.</w:t>
      </w:r>
      <w:r w:rsidRPr="00A364C5">
        <w:rPr>
          <w:rFonts w:ascii="Palatino Linotype" w:eastAsiaTheme="minorHAnsi" w:hAnsi="Palatino Linotype" w:cs="Arial"/>
          <w:i/>
          <w:sz w:val="22"/>
          <w:lang w:eastAsia="en-US"/>
        </w:rPr>
        <w:t xml:space="preserve"> Deudas contraídas con las instituciones públicas o dependencias por concepto de anticipos de sueldo, pagos hechos con exceso, errores o pérdidas debidamente comprobados;</w:t>
      </w:r>
    </w:p>
    <w:p w14:paraId="2C13EE8B"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III.</w:t>
      </w:r>
      <w:r w:rsidRPr="00A364C5">
        <w:rPr>
          <w:rFonts w:ascii="Palatino Linotype" w:eastAsiaTheme="minorHAnsi" w:hAnsi="Palatino Linotype" w:cs="Arial"/>
          <w:i/>
          <w:sz w:val="22"/>
          <w:lang w:eastAsia="en-US"/>
        </w:rPr>
        <w:t xml:space="preserve"> Cuotas sindicales;</w:t>
      </w:r>
    </w:p>
    <w:p w14:paraId="13B314D4"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IV.</w:t>
      </w:r>
      <w:r w:rsidRPr="00A364C5">
        <w:rPr>
          <w:rFonts w:ascii="Palatino Linotype" w:eastAsiaTheme="minorHAnsi" w:hAnsi="Palatino Linotype" w:cs="Arial"/>
          <w:i/>
          <w:sz w:val="22"/>
          <w:lang w:eastAsia="en-US"/>
        </w:rPr>
        <w:t xml:space="preserve"> Cuotas de aportación a fondos para la constitución de cooperativas y de cajas de ahorro, siempre que el servidor público hubiese manifestado previamente, de manera expresa, su conformidad;</w:t>
      </w:r>
    </w:p>
    <w:p w14:paraId="5832CF2F"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V.</w:t>
      </w:r>
      <w:r w:rsidRPr="00A364C5">
        <w:rPr>
          <w:rFonts w:ascii="Palatino Linotype" w:eastAsiaTheme="minorHAnsi" w:hAnsi="Palatino Linotype" w:cs="Arial"/>
          <w:i/>
          <w:sz w:val="22"/>
          <w:lang w:eastAsia="en-US"/>
        </w:rPr>
        <w:t xml:space="preserve"> Descuentos ordenados por el Instituto de Seguridad Social del Estado de México y Municipios, con motivo de cuotas y obligaciones contraídas con éste por los servidores públicos;</w:t>
      </w:r>
    </w:p>
    <w:p w14:paraId="30432F2E"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VI.</w:t>
      </w:r>
      <w:r w:rsidRPr="00A364C5">
        <w:rPr>
          <w:rFonts w:ascii="Palatino Linotype" w:eastAsiaTheme="minorHAnsi" w:hAnsi="Palatino Linotype" w:cs="Arial"/>
          <w:i/>
          <w:sz w:val="22"/>
          <w:lang w:eastAsia="en-US"/>
        </w:rPr>
        <w:t xml:space="preserve"> Obligaciones a cargo del servidor público con las que haya consentido, derivadas de la adquisición o del uso de habitaciones consideradas como de interés social;</w:t>
      </w:r>
    </w:p>
    <w:p w14:paraId="1C75C57D"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VII.</w:t>
      </w:r>
      <w:r w:rsidRPr="00A364C5">
        <w:rPr>
          <w:rFonts w:ascii="Palatino Linotype" w:eastAsiaTheme="minorHAnsi" w:hAnsi="Palatino Linotype" w:cs="Arial"/>
          <w:i/>
          <w:sz w:val="22"/>
          <w:lang w:eastAsia="en-US"/>
        </w:rPr>
        <w:t xml:space="preserve"> Faltas de puntualidad o de asistencia injustificadas;</w:t>
      </w:r>
    </w:p>
    <w:p w14:paraId="6D2614B7"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VIII.</w:t>
      </w:r>
      <w:r w:rsidRPr="00A364C5">
        <w:rPr>
          <w:rFonts w:ascii="Palatino Linotype" w:eastAsiaTheme="minorHAnsi" w:hAnsi="Palatino Linotype" w:cs="Arial"/>
          <w:i/>
          <w:sz w:val="22"/>
          <w:lang w:eastAsia="en-US"/>
        </w:rPr>
        <w:t xml:space="preserve"> Pensiones alimenticias ordenadas por la autoridad judicial; o</w:t>
      </w:r>
    </w:p>
    <w:p w14:paraId="68F5952F"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IX.</w:t>
      </w:r>
      <w:r w:rsidRPr="00A364C5">
        <w:rPr>
          <w:rFonts w:ascii="Palatino Linotype" w:eastAsiaTheme="minorHAnsi" w:hAnsi="Palatino Linotype" w:cs="Arial"/>
          <w:i/>
          <w:sz w:val="22"/>
          <w:lang w:eastAsia="en-US"/>
        </w:rPr>
        <w:t xml:space="preserve"> Cualquier otro convenido con instituciones de servicios y aceptado por el servidor público.</w:t>
      </w:r>
    </w:p>
    <w:p w14:paraId="30690AB6"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48CCAB67"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ED86C9A" w14:textId="77777777" w:rsidR="00BF5A53" w:rsidRPr="00A364C5" w:rsidRDefault="00BF5A53" w:rsidP="00BF5A53">
      <w:pPr>
        <w:spacing w:line="360" w:lineRule="auto"/>
        <w:jc w:val="both"/>
        <w:rPr>
          <w:rFonts w:ascii="Palatino Linotype" w:eastAsiaTheme="minorHAnsi" w:hAnsi="Palatino Linotype" w:cs="Arial"/>
          <w:lang w:eastAsia="en-US"/>
        </w:rPr>
      </w:pPr>
    </w:p>
    <w:p w14:paraId="7FCB3625"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A364C5">
        <w:rPr>
          <w:rFonts w:ascii="Palatino Linotype" w:eastAsiaTheme="minorHAnsi" w:hAnsi="Palatino Linotype" w:cs="Arial"/>
          <w:lang w:eastAsia="en-US"/>
        </w:rPr>
        <w:lastRenderedPageBreak/>
        <w:t>privadas o públicas pero que fueron contraídas en forma individual, son información que debe clasificarse como confidencial.</w:t>
      </w:r>
    </w:p>
    <w:p w14:paraId="31E9205B" w14:textId="77777777" w:rsidR="00BF5A53" w:rsidRPr="00A364C5" w:rsidRDefault="00BF5A53" w:rsidP="00BF5A53">
      <w:pPr>
        <w:spacing w:line="360" w:lineRule="auto"/>
        <w:jc w:val="both"/>
        <w:rPr>
          <w:rFonts w:ascii="Palatino Linotype" w:eastAsiaTheme="minorHAnsi" w:hAnsi="Palatino Linotype" w:cs="Arial"/>
          <w:lang w:eastAsia="en-US"/>
        </w:rPr>
      </w:pPr>
    </w:p>
    <w:p w14:paraId="578B00B9"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En ese sentido, las </w:t>
      </w:r>
      <w:r w:rsidRPr="00A364C5">
        <w:rPr>
          <w:rFonts w:ascii="Palatino Linotype" w:eastAsiaTheme="minorHAnsi" w:hAnsi="Palatino Linotype" w:cs="Arial"/>
          <w:b/>
          <w:lang w:eastAsia="en-US"/>
        </w:rPr>
        <w:t>Cadenas Originales</w:t>
      </w:r>
      <w:r w:rsidRPr="00A364C5">
        <w:rPr>
          <w:rFonts w:ascii="Palatino Linotype" w:eastAsiaTheme="minorHAnsi" w:hAnsi="Palatino Linotype" w:cs="Arial"/>
          <w:lang w:eastAsia="en-US"/>
        </w:rPr>
        <w:t xml:space="preserve"> y </w:t>
      </w:r>
      <w:r w:rsidRPr="00A364C5">
        <w:rPr>
          <w:rFonts w:ascii="Palatino Linotype" w:eastAsiaTheme="minorHAnsi" w:hAnsi="Palatino Linotype" w:cs="Arial"/>
          <w:b/>
          <w:lang w:eastAsia="en-US"/>
        </w:rPr>
        <w:t>Sellos Digitales</w:t>
      </w:r>
      <w:r w:rsidRPr="00A364C5">
        <w:rPr>
          <w:rFonts w:ascii="Palatino Linotype" w:eastAsiaTheme="minorHAnsi" w:hAnsi="Palatino Linotype" w:cs="Arial"/>
          <w:lang w:eastAsia="en-U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A364C5">
        <w:rPr>
          <w:rFonts w:ascii="Palatino Linotype" w:eastAsiaTheme="minorHAnsi" w:hAnsi="Palatino Linotype" w:cs="Arial"/>
          <w:b/>
          <w:lang w:eastAsia="en-US"/>
        </w:rPr>
        <w:t>vinculación</w:t>
      </w:r>
      <w:r w:rsidRPr="00A364C5">
        <w:rPr>
          <w:rFonts w:ascii="Palatino Linotype" w:eastAsiaTheme="minorHAnsi" w:hAnsi="Palatino Linotype" w:cs="Arial"/>
          <w:lang w:eastAsia="en-US"/>
        </w:rPr>
        <w:t xml:space="preserve"> entre la </w:t>
      </w:r>
      <w:r w:rsidRPr="00A364C5">
        <w:rPr>
          <w:rFonts w:ascii="Palatino Linotype" w:eastAsiaTheme="minorHAnsi" w:hAnsi="Palatino Linotype" w:cs="Arial"/>
          <w:b/>
          <w:lang w:eastAsia="en-US"/>
        </w:rPr>
        <w:t>identidad de un sujeto o entidad</w:t>
      </w:r>
      <w:r w:rsidRPr="00A364C5">
        <w:rPr>
          <w:rFonts w:ascii="Palatino Linotype" w:eastAsiaTheme="minorHAnsi" w:hAnsi="Palatino Linotype" w:cs="Arial"/>
          <w:lang w:eastAsia="en-US"/>
        </w:rPr>
        <w:t xml:space="preserve"> con su clave pública, lo que hace identificable a una persona o entidad, además de que dichos certificados tienen como finalidad o propósito específico firmar digitalmente las facturas electrónicas </w:t>
      </w:r>
      <w:r w:rsidRPr="00A364C5">
        <w:rPr>
          <w:rFonts w:ascii="Palatino Linotype" w:eastAsiaTheme="minorHAnsi" w:hAnsi="Palatino Linotype" w:cs="Arial"/>
          <w:b/>
          <w:lang w:eastAsia="en-US"/>
        </w:rPr>
        <w:t>para acreditar la autoría de los comprobantes fiscales digitales</w:t>
      </w:r>
      <w:r w:rsidRPr="00A364C5">
        <w:rPr>
          <w:rFonts w:ascii="Palatino Linotype" w:eastAsiaTheme="minorHAnsi" w:hAnsi="Palatino Linotype" w:cs="Arial"/>
          <w:lang w:eastAsia="en-US"/>
        </w:rPr>
        <w:t>. En ese tenor se transcriben los artículos señalados con antelación para mejor ilustración:</w:t>
      </w:r>
    </w:p>
    <w:p w14:paraId="0AA7A5DB" w14:textId="77777777" w:rsidR="00BF5A53" w:rsidRPr="00A364C5" w:rsidRDefault="00BF5A53" w:rsidP="00BF5A53">
      <w:pPr>
        <w:spacing w:line="360" w:lineRule="auto"/>
        <w:jc w:val="both"/>
        <w:rPr>
          <w:rFonts w:ascii="Palatino Linotype" w:eastAsiaTheme="minorHAnsi" w:hAnsi="Palatino Linotype" w:cs="Arial"/>
          <w:lang w:eastAsia="en-US"/>
        </w:rPr>
      </w:pPr>
    </w:p>
    <w:p w14:paraId="5C928492"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r w:rsidRPr="00A364C5">
        <w:rPr>
          <w:rFonts w:ascii="Palatino Linotype" w:eastAsiaTheme="minorHAnsi" w:hAnsi="Palatino Linotype" w:cs="Arial"/>
          <w:b/>
          <w:i/>
          <w:sz w:val="22"/>
          <w:lang w:eastAsia="en-US"/>
        </w:rPr>
        <w:t>Artículo 17-G.-</w:t>
      </w:r>
      <w:r w:rsidRPr="00A364C5">
        <w:rPr>
          <w:rFonts w:ascii="Palatino Linotype" w:eastAsiaTheme="minorHAnsi" w:hAnsi="Palatino Linotype" w:cs="Arial"/>
          <w:i/>
          <w:sz w:val="22"/>
          <w:lang w:eastAsia="en-US"/>
        </w:rPr>
        <w:t xml:space="preserve"> Los certificados que emita el Servicio de Administración Tributaria para ser considerados válidos deberán contener los datos siguientes: </w:t>
      </w:r>
    </w:p>
    <w:p w14:paraId="7BF4AFD9"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w:t>
      </w:r>
      <w:r w:rsidRPr="00A364C5">
        <w:rPr>
          <w:rFonts w:ascii="Palatino Linotype" w:eastAsiaTheme="minorHAnsi" w:hAnsi="Palatino Linotype" w:cs="Arial"/>
          <w:b/>
          <w:i/>
          <w:sz w:val="22"/>
          <w:lang w:eastAsia="en-US"/>
        </w:rPr>
        <w:tab/>
      </w:r>
      <w:r w:rsidRPr="00A364C5">
        <w:rPr>
          <w:rFonts w:ascii="Palatino Linotype" w:eastAsiaTheme="minorHAnsi" w:hAnsi="Palatino Linotype" w:cs="Arial"/>
          <w:i/>
          <w:sz w:val="22"/>
          <w:lang w:eastAsia="en-US"/>
        </w:rPr>
        <w:t>La mención de que se expiden como tales. Tratándose de certificados de sellos digitales, se deberán especificar las limitantes que tengan para su uso.</w:t>
      </w:r>
    </w:p>
    <w:p w14:paraId="750B1DBA"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46805930"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Artículo 29.</w:t>
      </w:r>
      <w:r w:rsidRPr="00A364C5">
        <w:rPr>
          <w:rFonts w:ascii="Palatino Linotype" w:eastAsiaTheme="minorHAnsi" w:hAnsi="Palatino Linotype" w:cs="Arial"/>
          <w:i/>
          <w:sz w:val="22"/>
          <w:lang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4EA6094"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6E87D4F2"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Los contribuyentes a que se refiere el párrafo anterior deberán cumplir con las obligaciones siguientes:</w:t>
      </w:r>
    </w:p>
    <w:p w14:paraId="6C01372E"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05AED5E0"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w:t>
      </w:r>
      <w:r w:rsidRPr="00A364C5">
        <w:rPr>
          <w:rFonts w:ascii="Palatino Linotype" w:eastAsiaTheme="minorHAnsi" w:hAnsi="Palatino Linotype" w:cs="Arial"/>
          <w:i/>
          <w:sz w:val="22"/>
          <w:lang w:eastAsia="en-US"/>
        </w:rPr>
        <w:t>.  (…)</w:t>
      </w:r>
    </w:p>
    <w:p w14:paraId="1F4FB716"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lastRenderedPageBreak/>
        <w:t>II.</w:t>
      </w:r>
      <w:r w:rsidRPr="00A364C5">
        <w:rPr>
          <w:rFonts w:ascii="Palatino Linotype" w:eastAsiaTheme="minorHAnsi" w:hAnsi="Palatino Linotype" w:cs="Arial"/>
          <w:i/>
          <w:sz w:val="22"/>
          <w:lang w:eastAsia="en-US"/>
        </w:rPr>
        <w:t xml:space="preserve"> Tramitar ante el Servicio de Administración Tributaria el certificado para el uso de los sellos digitales.</w:t>
      </w:r>
    </w:p>
    <w:p w14:paraId="502F901F"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4BB8D9E4"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D8BD77F" w14:textId="77777777" w:rsidR="00BF5A53" w:rsidRPr="00A364C5" w:rsidRDefault="00BF5A53" w:rsidP="00BF5A53">
      <w:pPr>
        <w:spacing w:line="360" w:lineRule="auto"/>
        <w:jc w:val="both"/>
        <w:rPr>
          <w:rFonts w:ascii="Palatino Linotype" w:eastAsiaTheme="minorHAnsi" w:hAnsi="Palatino Linotype" w:cs="Arial"/>
          <w:lang w:eastAsia="en-US"/>
        </w:rPr>
      </w:pPr>
    </w:p>
    <w:p w14:paraId="48D6EA8B"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Por lo que hace a los </w:t>
      </w:r>
      <w:r w:rsidRPr="00A364C5">
        <w:rPr>
          <w:rFonts w:ascii="Palatino Linotype" w:eastAsiaTheme="minorHAnsi" w:hAnsi="Palatino Linotype" w:cs="Arial"/>
          <w:b/>
          <w:lang w:eastAsia="en-US"/>
        </w:rPr>
        <w:t>Códigos Bidimensionales</w:t>
      </w:r>
      <w:r w:rsidRPr="00A364C5">
        <w:rPr>
          <w:rFonts w:ascii="Palatino Linotype" w:eastAsiaTheme="minorHAnsi" w:hAnsi="Palatino Linotype" w:cs="Arial"/>
          <w:lang w:eastAsia="en-US"/>
        </w:rPr>
        <w:t xml:space="preserve"> y los denominados </w:t>
      </w:r>
      <w:r w:rsidRPr="00A364C5">
        <w:rPr>
          <w:rFonts w:ascii="Palatino Linotype" w:eastAsiaTheme="minorHAnsi" w:hAnsi="Palatino Linotype" w:cs="Arial"/>
          <w:b/>
          <w:lang w:eastAsia="en-US"/>
        </w:rPr>
        <w:t>Códigos QR</w:t>
      </w:r>
      <w:r w:rsidRPr="00A364C5">
        <w:rPr>
          <w:rFonts w:ascii="Palatino Linotype" w:eastAsiaTheme="minorHAnsi" w:hAnsi="Palatino Linotype" w:cs="Arial"/>
          <w:lang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A364C5">
        <w:rPr>
          <w:rFonts w:ascii="Palatino Linotype" w:eastAsiaTheme="minorHAnsi" w:hAnsi="Palatino Linotype" w:cs="Arial"/>
          <w:b/>
          <w:lang w:eastAsia="en-US"/>
        </w:rPr>
        <w:t>Registro Federal de Contribuyentes (RFC)</w:t>
      </w:r>
      <w:r w:rsidRPr="00A364C5">
        <w:rPr>
          <w:rFonts w:ascii="Palatino Linotype" w:eastAsiaTheme="minorHAnsi" w:hAnsi="Palatino Linotype" w:cs="Arial"/>
          <w:lang w:eastAsia="en-US"/>
        </w:rPr>
        <w:t xml:space="preserve"> y la </w:t>
      </w:r>
      <w:r w:rsidRPr="00A364C5">
        <w:rPr>
          <w:rFonts w:ascii="Palatino Linotype" w:eastAsiaTheme="minorHAnsi" w:hAnsi="Palatino Linotype" w:cs="Arial"/>
          <w:b/>
          <w:lang w:eastAsia="en-US"/>
        </w:rPr>
        <w:t>Clave Única de Registro de Población (CURP)</w:t>
      </w:r>
      <w:r w:rsidRPr="00A364C5">
        <w:rPr>
          <w:rFonts w:ascii="Palatino Linotype" w:eastAsiaTheme="minorHAnsi" w:hAnsi="Palatino Linotype" w:cs="Arial"/>
          <w:lang w:eastAsia="en-US"/>
        </w:rPr>
        <w:t>, por lo cual, deberán ser protegidos.</w:t>
      </w:r>
    </w:p>
    <w:p w14:paraId="77F0B44E" w14:textId="77777777" w:rsidR="00BF5A53" w:rsidRPr="00A364C5" w:rsidRDefault="00BF5A53" w:rsidP="00BF5A53">
      <w:pPr>
        <w:spacing w:line="360" w:lineRule="auto"/>
        <w:jc w:val="both"/>
        <w:rPr>
          <w:rFonts w:ascii="Palatino Linotype" w:eastAsiaTheme="minorHAnsi" w:hAnsi="Palatino Linotype" w:cs="Arial"/>
          <w:lang w:eastAsia="en-US"/>
        </w:rPr>
      </w:pPr>
    </w:p>
    <w:p w14:paraId="6841FE0F"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w:t>
      </w:r>
      <w:r w:rsidRPr="00A364C5">
        <w:rPr>
          <w:rFonts w:ascii="Palatino Linotype" w:eastAsiaTheme="minorHAnsi" w:hAnsi="Palatino Linotype" w:cs="Arial"/>
          <w:lang w:eastAsia="en-US"/>
        </w:rPr>
        <w:lastRenderedPageBreak/>
        <w:t>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6BC6AAD" w14:textId="77777777" w:rsidR="00BF5A53" w:rsidRPr="00A364C5" w:rsidRDefault="00BF5A53" w:rsidP="00BF5A53">
      <w:pPr>
        <w:spacing w:line="360" w:lineRule="auto"/>
        <w:jc w:val="both"/>
        <w:rPr>
          <w:rFonts w:ascii="Palatino Linotype" w:eastAsiaTheme="minorHAnsi" w:hAnsi="Palatino Linotype" w:cs="Arial"/>
          <w:lang w:eastAsia="en-US"/>
        </w:rPr>
      </w:pPr>
    </w:p>
    <w:p w14:paraId="455557E6"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619DF5A" w14:textId="77777777" w:rsidR="00BF5A53" w:rsidRPr="00A364C5" w:rsidRDefault="00BF5A53" w:rsidP="00BF5A53">
      <w:pPr>
        <w:spacing w:line="360" w:lineRule="auto"/>
        <w:jc w:val="both"/>
        <w:rPr>
          <w:rFonts w:ascii="Palatino Linotype" w:eastAsiaTheme="minorHAnsi" w:hAnsi="Palatino Linotype" w:cs="Arial"/>
          <w:lang w:eastAsia="en-US"/>
        </w:rPr>
      </w:pPr>
    </w:p>
    <w:p w14:paraId="599A86DD"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34C034" w14:textId="77777777" w:rsidR="00BF5A53" w:rsidRPr="00A364C5" w:rsidRDefault="00BF5A53" w:rsidP="00BF5A53">
      <w:pPr>
        <w:spacing w:line="360" w:lineRule="auto"/>
        <w:jc w:val="both"/>
        <w:rPr>
          <w:rFonts w:ascii="Palatino Linotype" w:eastAsiaTheme="minorHAnsi" w:hAnsi="Palatino Linotype" w:cs="Arial"/>
          <w:lang w:eastAsia="en-US"/>
        </w:rPr>
      </w:pPr>
    </w:p>
    <w:p w14:paraId="3ABE3E4B"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lastRenderedPageBreak/>
        <w:t>“</w:t>
      </w:r>
      <w:r w:rsidRPr="00A364C5">
        <w:rPr>
          <w:rFonts w:ascii="Palatino Linotype" w:eastAsiaTheme="minorHAnsi" w:hAnsi="Palatino Linotype" w:cs="Arial"/>
          <w:b/>
          <w:i/>
          <w:sz w:val="22"/>
          <w:lang w:eastAsia="en-US"/>
        </w:rPr>
        <w:t>Artículo 49.</w:t>
      </w:r>
      <w:r w:rsidRPr="00A364C5">
        <w:rPr>
          <w:rFonts w:ascii="Palatino Linotype" w:eastAsiaTheme="minorHAnsi" w:hAnsi="Palatino Linotype" w:cs="Arial"/>
          <w:i/>
          <w:sz w:val="22"/>
          <w:lang w:eastAsia="en-US"/>
        </w:rPr>
        <w:t xml:space="preserve"> Los Comités de Transparencia tendrán las siguientes atribuciones:</w:t>
      </w:r>
    </w:p>
    <w:p w14:paraId="2F688DF3"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p>
    <w:p w14:paraId="591A80C9"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VIII</w:t>
      </w:r>
      <w:r w:rsidRPr="00A364C5">
        <w:rPr>
          <w:rFonts w:ascii="Palatino Linotype" w:eastAsiaTheme="minorHAnsi" w:hAnsi="Palatino Linotype" w:cs="Arial"/>
          <w:i/>
          <w:sz w:val="22"/>
          <w:lang w:eastAsia="en-US"/>
        </w:rPr>
        <w:t>. Aprobar, modificar o revocar la clasificación de la información;</w:t>
      </w:r>
    </w:p>
    <w:p w14:paraId="68CB933B"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Artículo 132.</w:t>
      </w:r>
      <w:r w:rsidRPr="00A364C5">
        <w:rPr>
          <w:rFonts w:ascii="Palatino Linotype" w:eastAsiaTheme="minorHAnsi" w:hAnsi="Palatino Linotype" w:cs="Arial"/>
          <w:i/>
          <w:sz w:val="22"/>
          <w:lang w:eastAsia="en-US"/>
        </w:rPr>
        <w:t xml:space="preserve"> La clasificación de la información se llevará a cabo en el momento en que:</w:t>
      </w:r>
    </w:p>
    <w:p w14:paraId="64DC3412"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I. Se reciba una solicitud de acceso a la información;</w:t>
      </w:r>
    </w:p>
    <w:p w14:paraId="6EC6771E"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II. Se determine mediante resolución de autoridad competente; o</w:t>
      </w:r>
    </w:p>
    <w:p w14:paraId="4ED4BF45"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III. Se generen versiones públicas para dar cumplimiento a las obligaciones de transparencia previstas en esta Ley.”</w:t>
      </w:r>
    </w:p>
    <w:p w14:paraId="52BAA031"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r w:rsidRPr="00A364C5">
        <w:rPr>
          <w:rFonts w:ascii="Palatino Linotype" w:eastAsiaTheme="minorHAnsi" w:hAnsi="Palatino Linotype" w:cs="Arial"/>
          <w:b/>
          <w:i/>
          <w:sz w:val="22"/>
          <w:lang w:eastAsia="en-US"/>
        </w:rPr>
        <w:t>Segundo</w:t>
      </w:r>
      <w:r w:rsidRPr="00A364C5">
        <w:rPr>
          <w:rFonts w:ascii="Palatino Linotype" w:eastAsiaTheme="minorHAnsi" w:hAnsi="Palatino Linotype" w:cs="Arial"/>
          <w:i/>
          <w:sz w:val="22"/>
          <w:lang w:eastAsia="en-US"/>
        </w:rPr>
        <w:t>.- Para efectos de los presentes Lineamientos Generales, se entenderá por:</w:t>
      </w:r>
    </w:p>
    <w:p w14:paraId="5CA067BE"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w:t>
      </w:r>
    </w:p>
    <w:p w14:paraId="10B8CC1A"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XVIII</w:t>
      </w:r>
      <w:r w:rsidRPr="00A364C5">
        <w:rPr>
          <w:rFonts w:ascii="Palatino Linotype" w:eastAsiaTheme="minorHAnsi" w:hAnsi="Palatino Linotype" w:cs="Arial"/>
          <w:i/>
          <w:sz w:val="22"/>
          <w:lang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7AC063"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2C335F9F"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Cuarto</w:t>
      </w:r>
      <w:r w:rsidRPr="00A364C5">
        <w:rPr>
          <w:rFonts w:ascii="Palatino Linotype" w:eastAsiaTheme="minorHAnsi" w:hAnsi="Palatino Linotype" w:cs="Arial"/>
          <w:i/>
          <w:sz w:val="22"/>
          <w:lang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E81F71"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Los Sujetos Obligados deberán aplicar, de manera estricta, las excepciones al derecho de acceso a la información y sólo podrán invocarlas cuando acrediten su procedencia.</w:t>
      </w:r>
    </w:p>
    <w:p w14:paraId="690B133B"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68EDAED3"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Quinto</w:t>
      </w:r>
      <w:r w:rsidRPr="00A364C5">
        <w:rPr>
          <w:rFonts w:ascii="Palatino Linotype" w:eastAsiaTheme="minorHAnsi" w:hAnsi="Palatino Linotype" w:cs="Arial"/>
          <w:i/>
          <w:sz w:val="22"/>
          <w:lang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58C02E"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44D14AED"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Sexto</w:t>
      </w:r>
      <w:r w:rsidRPr="00A364C5">
        <w:rPr>
          <w:rFonts w:ascii="Palatino Linotype" w:eastAsiaTheme="minorHAnsi" w:hAnsi="Palatino Linotype" w:cs="Arial"/>
          <w:i/>
          <w:sz w:val="22"/>
          <w:lang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2C343201"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La clasificación de información se realizará conforme a un análisis caso por caso, mediante la aplicación de la prueba de daño y de interés público.</w:t>
      </w:r>
    </w:p>
    <w:p w14:paraId="696F0F60"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64ADCCDC"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Séptimo</w:t>
      </w:r>
      <w:r w:rsidRPr="00A364C5">
        <w:rPr>
          <w:rFonts w:ascii="Palatino Linotype" w:eastAsiaTheme="minorHAnsi" w:hAnsi="Palatino Linotype" w:cs="Arial"/>
          <w:i/>
          <w:sz w:val="22"/>
          <w:lang w:eastAsia="en-US"/>
        </w:rPr>
        <w:t>. La clasificación de la información se llevará a cabo en el momento en que:</w:t>
      </w:r>
    </w:p>
    <w:p w14:paraId="7A98FED7"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lastRenderedPageBreak/>
        <w:t>I.</w:t>
      </w:r>
      <w:r w:rsidRPr="00A364C5">
        <w:rPr>
          <w:rFonts w:ascii="Palatino Linotype" w:eastAsiaTheme="minorHAnsi" w:hAnsi="Palatino Linotype" w:cs="Arial"/>
          <w:i/>
          <w:sz w:val="22"/>
          <w:lang w:eastAsia="en-US"/>
        </w:rPr>
        <w:t xml:space="preserve"> Se reciba una solicitud de acceso a la información;</w:t>
      </w:r>
    </w:p>
    <w:p w14:paraId="5A758606"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II</w:t>
      </w:r>
      <w:r w:rsidRPr="00A364C5">
        <w:rPr>
          <w:rFonts w:ascii="Palatino Linotype" w:eastAsiaTheme="minorHAnsi" w:hAnsi="Palatino Linotype" w:cs="Arial"/>
          <w:i/>
          <w:sz w:val="22"/>
          <w:lang w:eastAsia="en-US"/>
        </w:rPr>
        <w:t>. Se determine mediante resolución de autoridad competente, o</w:t>
      </w:r>
    </w:p>
    <w:p w14:paraId="69A38133"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III</w:t>
      </w:r>
      <w:r w:rsidRPr="00A364C5">
        <w:rPr>
          <w:rFonts w:ascii="Palatino Linotype" w:eastAsiaTheme="minorHAnsi" w:hAnsi="Palatino Linotype" w:cs="Arial"/>
          <w:i/>
          <w:sz w:val="22"/>
          <w:lang w:eastAsia="en-US"/>
        </w:rPr>
        <w:t>. Se generen versiones públicas para dar cumplimiento a las obligaciones de transparencia previstas en la Ley General, la Ley Federal y las correspondientes de las entidades federativas.</w:t>
      </w:r>
    </w:p>
    <w:p w14:paraId="40A06662"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Los titulares de las áreas deberán revisar la clasificación al momento de la recepción de una solicitud de acceso a la información, para verificar si encuadra en una causal de reserva o de confidencialidad.</w:t>
      </w:r>
    </w:p>
    <w:p w14:paraId="648483CF"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Octavo</w:t>
      </w:r>
      <w:r w:rsidRPr="00A364C5">
        <w:rPr>
          <w:rFonts w:ascii="Palatino Linotype" w:eastAsiaTheme="minorHAnsi" w:hAnsi="Palatino Linotype" w:cs="Arial"/>
          <w:i/>
          <w:sz w:val="22"/>
          <w:lang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4AC17D9B"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Para motivar la clasificación se deberán señalar las razones o circunstancias especiales que lo llevaron a concluir que el caso particular se ajusta al supuesto previsto por la norma legal invocada como fundamento.</w:t>
      </w:r>
    </w:p>
    <w:p w14:paraId="7BFC823D"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En caso de referirse a información reservada, la motivación de la clasificación también deberá comprender las circunstancias que justifican el establecimiento de determinado plazo de reserva.</w:t>
      </w:r>
    </w:p>
    <w:p w14:paraId="211D63AF"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7F85FE6C"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527E6ADF"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Los documentos contenidos en los archivos históricos y los identificados como históricos confidenciales no serán susceptibles de clasificación como reservados.</w:t>
      </w:r>
    </w:p>
    <w:p w14:paraId="56D6CDBE"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099FDEF9"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Noveno</w:t>
      </w:r>
      <w:r w:rsidRPr="00A364C5">
        <w:rPr>
          <w:rFonts w:ascii="Palatino Linotype" w:eastAsiaTheme="minorHAnsi" w:hAnsi="Palatino Linotype" w:cs="Arial"/>
          <w:i/>
          <w:sz w:val="22"/>
          <w:lang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39ADFA"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20D44084"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Décimo</w:t>
      </w:r>
      <w:r w:rsidRPr="00A364C5">
        <w:rPr>
          <w:rFonts w:ascii="Palatino Linotype" w:eastAsiaTheme="minorHAnsi" w:hAnsi="Palatino Linotype" w:cs="Arial"/>
          <w:i/>
          <w:sz w:val="22"/>
          <w:lang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BBC2A0"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03263039"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i/>
          <w:sz w:val="22"/>
          <w:lang w:eastAsia="en-US"/>
        </w:rPr>
        <w:t>En ausencia de los titulares de las áreas, la información será clasificada o desclasificada por la persona que lo supla, en términos de la normativa que rija la actuación del sujeto obligado.</w:t>
      </w:r>
    </w:p>
    <w:p w14:paraId="6B14A1BE" w14:textId="77777777" w:rsidR="00BF5A53" w:rsidRPr="00A364C5" w:rsidRDefault="00BF5A53" w:rsidP="00BF5A53">
      <w:pPr>
        <w:ind w:left="567" w:right="567"/>
        <w:jc w:val="both"/>
        <w:rPr>
          <w:rFonts w:ascii="Palatino Linotype" w:eastAsiaTheme="minorHAnsi" w:hAnsi="Palatino Linotype" w:cs="Arial"/>
          <w:i/>
          <w:sz w:val="22"/>
          <w:lang w:eastAsia="en-US"/>
        </w:rPr>
      </w:pPr>
    </w:p>
    <w:p w14:paraId="118DE838"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lastRenderedPageBreak/>
        <w:t>Décimo primero.</w:t>
      </w:r>
      <w:r w:rsidRPr="00A364C5">
        <w:rPr>
          <w:rFonts w:ascii="Palatino Linotype" w:eastAsiaTheme="minorHAnsi" w:hAnsi="Palatino Linotype" w:cs="Arial"/>
          <w:i/>
          <w:sz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C127002" w14:textId="77777777" w:rsidR="00BF5A53" w:rsidRPr="00A364C5" w:rsidRDefault="00BF5A53" w:rsidP="00BF5A53">
      <w:pPr>
        <w:spacing w:line="360" w:lineRule="auto"/>
        <w:jc w:val="both"/>
        <w:rPr>
          <w:rFonts w:ascii="Palatino Linotype" w:eastAsiaTheme="minorHAnsi" w:hAnsi="Palatino Linotype" w:cs="Arial"/>
          <w:lang w:eastAsia="en-US"/>
        </w:rPr>
      </w:pPr>
    </w:p>
    <w:p w14:paraId="3A5FB107"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4172B25" w14:textId="77777777" w:rsidR="00BF5A53" w:rsidRPr="00A364C5" w:rsidRDefault="00BF5A53" w:rsidP="00BF5A53">
      <w:pPr>
        <w:spacing w:line="360" w:lineRule="auto"/>
        <w:jc w:val="both"/>
        <w:rPr>
          <w:rFonts w:ascii="Palatino Linotype" w:eastAsiaTheme="minorHAnsi" w:hAnsi="Palatino Linotype" w:cs="Arial"/>
          <w:lang w:eastAsia="en-US"/>
        </w:rPr>
      </w:pPr>
    </w:p>
    <w:p w14:paraId="07DED681"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Por tanto, la fundamentación y motivación consiste en la obligación que tiene todo ente público de expresar los preceptos jurídicos aplicables al asunto motivo del acto y las razones o argumentos de su actuar.</w:t>
      </w:r>
    </w:p>
    <w:p w14:paraId="0AD7BEDA" w14:textId="77777777" w:rsidR="00BF5A53" w:rsidRPr="00A364C5" w:rsidRDefault="00BF5A53" w:rsidP="00BF5A53">
      <w:pPr>
        <w:spacing w:line="360" w:lineRule="auto"/>
        <w:jc w:val="both"/>
        <w:rPr>
          <w:rFonts w:ascii="Palatino Linotype" w:eastAsiaTheme="minorHAnsi" w:hAnsi="Palatino Linotype" w:cs="Arial"/>
          <w:lang w:eastAsia="en-US"/>
        </w:rPr>
      </w:pPr>
    </w:p>
    <w:p w14:paraId="11C15637"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Al respecto, el máximo tribunal del país ha establecido jurisprudencia respecto a qué debe entenderse por fundamentación y motivación, en los siguientes términos:</w:t>
      </w:r>
    </w:p>
    <w:p w14:paraId="4115251E"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FUNDAMENTACIÓN Y MOTIVACIÓN</w:t>
      </w:r>
      <w:r w:rsidRPr="00A364C5">
        <w:rPr>
          <w:rFonts w:ascii="Palatino Linotype" w:eastAsiaTheme="minorHAnsi" w:hAnsi="Palatino Linotype" w:cs="Arial"/>
          <w:i/>
          <w:sz w:val="22"/>
          <w:lang w:eastAsia="en-US"/>
        </w:rPr>
        <w:t xml:space="preserve">. La debida fundamentación y motivación legal, deben entenderse, por lo primero, la cita del precepto legal aplicable al caso, y por lo segundo, las razones, motivos o circunstancias especiales que llevaron a la autoridad a </w:t>
      </w:r>
      <w:r w:rsidRPr="00A364C5">
        <w:rPr>
          <w:rFonts w:ascii="Palatino Linotype" w:eastAsiaTheme="minorHAnsi" w:hAnsi="Palatino Linotype" w:cs="Arial"/>
          <w:i/>
          <w:sz w:val="22"/>
          <w:lang w:eastAsia="en-US"/>
        </w:rPr>
        <w:lastRenderedPageBreak/>
        <w:t>concluir que el caso particular encuadra en el supuesto previsto por la norma legal invocada como fundamento.</w:t>
      </w:r>
    </w:p>
    <w:p w14:paraId="633DBF05" w14:textId="77777777" w:rsidR="00BF5A53" w:rsidRPr="00A364C5" w:rsidRDefault="00BF5A53" w:rsidP="00BF5A53">
      <w:pPr>
        <w:spacing w:line="360" w:lineRule="auto"/>
        <w:jc w:val="both"/>
        <w:rPr>
          <w:rFonts w:ascii="Palatino Linotype" w:eastAsiaTheme="minorHAnsi" w:hAnsi="Palatino Linotype" w:cs="Arial"/>
          <w:lang w:eastAsia="en-US"/>
        </w:rPr>
      </w:pPr>
    </w:p>
    <w:p w14:paraId="52D61BD3"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F654E6" w14:textId="77777777" w:rsidR="00BF5A53" w:rsidRPr="00A364C5" w:rsidRDefault="00BF5A53" w:rsidP="00BF5A53">
      <w:pPr>
        <w:spacing w:line="360" w:lineRule="auto"/>
        <w:jc w:val="both"/>
        <w:rPr>
          <w:rFonts w:ascii="Palatino Linotype" w:eastAsiaTheme="minorHAnsi" w:hAnsi="Palatino Linotype" w:cs="Arial"/>
          <w:lang w:eastAsia="en-US"/>
        </w:rPr>
      </w:pPr>
    </w:p>
    <w:p w14:paraId="5724074B" w14:textId="77777777"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C38BF4F" w14:textId="77777777" w:rsidR="00BF5A53" w:rsidRPr="00A364C5" w:rsidRDefault="00BF5A53" w:rsidP="00BF5A53">
      <w:pPr>
        <w:spacing w:line="360" w:lineRule="auto"/>
        <w:jc w:val="both"/>
        <w:rPr>
          <w:rFonts w:ascii="Palatino Linotype" w:eastAsiaTheme="minorHAnsi" w:hAnsi="Palatino Linotype" w:cs="Arial"/>
          <w:lang w:eastAsia="en-US"/>
        </w:rPr>
      </w:pPr>
    </w:p>
    <w:p w14:paraId="4810053A" w14:textId="77777777" w:rsidR="00BF5A53" w:rsidRPr="00A364C5" w:rsidRDefault="00BF5A53" w:rsidP="00BF5A53">
      <w:pPr>
        <w:ind w:left="567" w:right="567"/>
        <w:jc w:val="both"/>
        <w:rPr>
          <w:rFonts w:ascii="Palatino Linotype" w:eastAsiaTheme="minorHAnsi" w:hAnsi="Palatino Linotype" w:cs="Arial"/>
          <w:i/>
          <w:sz w:val="22"/>
          <w:lang w:eastAsia="en-US"/>
        </w:rPr>
      </w:pPr>
      <w:r w:rsidRPr="00A364C5">
        <w:rPr>
          <w:rFonts w:ascii="Palatino Linotype" w:eastAsiaTheme="minorHAnsi" w:hAnsi="Palatino Linotype" w:cs="Arial"/>
          <w:b/>
          <w:i/>
          <w:sz w:val="22"/>
          <w:lang w:eastAsia="en-US"/>
        </w:rPr>
        <w:t>FUNDAMENTACIÓN Y MOTIVACIÓN. EL ASPECTO FORMAL DE LA GARANTÍA Y SU FINALIDAD SE TRADUCEN EN EXPLICAR, JUSTIFICAR, POSIBILITAR LA DEFENSA Y COMUNICAR LA DECISIÓN.</w:t>
      </w:r>
      <w:r w:rsidRPr="00A364C5">
        <w:rPr>
          <w:rFonts w:ascii="Palatino Linotype" w:eastAsiaTheme="minorHAnsi" w:hAnsi="Palatino Linotype" w:cs="Arial"/>
          <w:i/>
          <w:sz w:val="22"/>
          <w:lang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C90EE08" w14:textId="77777777" w:rsidR="00E0458B" w:rsidRPr="00A364C5" w:rsidRDefault="00E0458B" w:rsidP="00BF5A53">
      <w:pPr>
        <w:spacing w:line="360" w:lineRule="auto"/>
        <w:jc w:val="both"/>
        <w:rPr>
          <w:rFonts w:ascii="Palatino Linotype" w:eastAsiaTheme="minorHAnsi" w:hAnsi="Palatino Linotype" w:cs="Arial"/>
          <w:lang w:eastAsia="en-US"/>
        </w:rPr>
      </w:pPr>
    </w:p>
    <w:p w14:paraId="29A55F82" w14:textId="341D8C02"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84DC51C" w14:textId="77777777" w:rsidR="00BF5A53" w:rsidRPr="00A364C5" w:rsidRDefault="00BF5A53" w:rsidP="00BF5A53">
      <w:pPr>
        <w:spacing w:line="360" w:lineRule="auto"/>
        <w:jc w:val="both"/>
        <w:rPr>
          <w:rFonts w:ascii="Palatino Linotype" w:eastAsiaTheme="minorHAnsi" w:hAnsi="Palatino Linotype" w:cs="Arial"/>
          <w:lang w:eastAsia="en-US"/>
        </w:rPr>
      </w:pPr>
    </w:p>
    <w:p w14:paraId="6A8F9691" w14:textId="0DECA301" w:rsidR="00BF5A53" w:rsidRPr="00A364C5" w:rsidRDefault="00BF5A53" w:rsidP="00BF5A53">
      <w:pPr>
        <w:spacing w:line="360" w:lineRule="auto"/>
        <w:jc w:val="both"/>
        <w:rPr>
          <w:rFonts w:ascii="Palatino Linotype" w:eastAsiaTheme="minorHAnsi" w:hAnsi="Palatino Linotype" w:cs="Arial"/>
          <w:lang w:eastAsia="en-US"/>
        </w:rPr>
      </w:pPr>
      <w:r w:rsidRPr="00A364C5">
        <w:rPr>
          <w:rFonts w:ascii="Palatino Linotype" w:eastAsiaTheme="minorHAnsi" w:hAnsi="Palatino Linotype" w:cs="Arial"/>
          <w:lang w:eastAsia="en-US"/>
        </w:rPr>
        <w:t xml:space="preserve">Por lo tanto, la entrega de documentos en su versión pública debe acompañarse necesariamente del Acuerdo del Comité de Transparencia del </w:t>
      </w:r>
      <w:r w:rsidRPr="00A364C5">
        <w:rPr>
          <w:rFonts w:ascii="Palatino Linotype" w:eastAsiaTheme="minorHAnsi" w:hAnsi="Palatino Linotype" w:cs="Arial"/>
          <w:b/>
          <w:bCs/>
          <w:lang w:eastAsia="en-US"/>
        </w:rPr>
        <w:t>Sujeto Obligado</w:t>
      </w:r>
      <w:r w:rsidRPr="00A364C5">
        <w:rPr>
          <w:rFonts w:ascii="Palatino Linotype" w:eastAsiaTheme="minorHAnsi" w:hAnsi="Palatino Linotype" w:cs="Arial"/>
          <w:lang w:eastAsia="en-US"/>
        </w:rPr>
        <w:t xml:space="preserve">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361A21" w14:textId="77777777" w:rsidR="00BF73B4" w:rsidRPr="00A364C5" w:rsidRDefault="00BF73B4" w:rsidP="00BF5A53">
      <w:pPr>
        <w:spacing w:line="360" w:lineRule="auto"/>
        <w:jc w:val="both"/>
        <w:rPr>
          <w:rFonts w:ascii="Palatino Linotype" w:eastAsiaTheme="minorHAnsi" w:hAnsi="Palatino Linotype" w:cs="Arial"/>
          <w:lang w:eastAsia="en-US"/>
        </w:rPr>
      </w:pPr>
    </w:p>
    <w:p w14:paraId="5BC1A916" w14:textId="3869AD3A" w:rsidR="00E0458B" w:rsidRPr="00A364C5" w:rsidRDefault="00E0458B" w:rsidP="00E0458B">
      <w:pPr>
        <w:spacing w:line="360" w:lineRule="auto"/>
        <w:jc w:val="both"/>
        <w:rPr>
          <w:rFonts w:ascii="Palatino Linotype" w:hAnsi="Palatino Linotype" w:cs="Arial"/>
        </w:rPr>
      </w:pPr>
      <w:r w:rsidRPr="00A364C5">
        <w:rPr>
          <w:rFonts w:ascii="Palatino Linotype" w:hAnsi="Palatino Linotype"/>
          <w:lang w:eastAsia="es-ES"/>
        </w:rPr>
        <w:t xml:space="preserve">En mérito de lo expuesto en líneas anteriores, resultan fundados los motivos de inconformidad que arguye </w:t>
      </w:r>
      <w:r w:rsidRPr="00A364C5">
        <w:rPr>
          <w:rFonts w:ascii="Palatino Linotype" w:hAnsi="Palatino Linotype"/>
          <w:b/>
          <w:bCs/>
          <w:lang w:eastAsia="es-ES"/>
        </w:rPr>
        <w:t>El</w:t>
      </w:r>
      <w:r w:rsidRPr="00A364C5">
        <w:rPr>
          <w:rFonts w:ascii="Palatino Linotype" w:hAnsi="Palatino Linotype"/>
          <w:b/>
          <w:lang w:eastAsia="es-ES"/>
        </w:rPr>
        <w:t xml:space="preserve"> Recurrente</w:t>
      </w:r>
      <w:r w:rsidRPr="00A364C5">
        <w:rPr>
          <w:rFonts w:ascii="Palatino Linotype" w:hAnsi="Palatino Linotype"/>
          <w:lang w:eastAsia="es-ES"/>
        </w:rPr>
        <w:t xml:space="preserve"> en su medio de impugnación que fue materia de estudio, por ello </w:t>
      </w:r>
      <w:r w:rsidRPr="00A364C5">
        <w:rPr>
          <w:rFonts w:ascii="Palatino Linotype" w:hAnsi="Palatino Linotype" w:cs="Arial"/>
          <w:lang w:eastAsia="es-ES"/>
        </w:rPr>
        <w:t>con fundamento en la</w:t>
      </w:r>
      <w:r w:rsidRPr="00A364C5">
        <w:rPr>
          <w:rFonts w:ascii="Palatino Linotype" w:hAnsi="Palatino Linotype" w:cs="Arial"/>
          <w:b/>
          <w:lang w:eastAsia="es-ES"/>
        </w:rPr>
        <w:t xml:space="preserve"> </w:t>
      </w:r>
      <w:r w:rsidR="00B27521" w:rsidRPr="00A364C5">
        <w:rPr>
          <w:rFonts w:ascii="Palatino Linotype" w:hAnsi="Palatino Linotype" w:cs="Arial"/>
          <w:b/>
          <w:bCs/>
          <w:i/>
          <w:lang w:eastAsia="es-ES"/>
        </w:rPr>
        <w:t xml:space="preserve">segunda </w:t>
      </w:r>
      <w:r w:rsidRPr="00A364C5">
        <w:rPr>
          <w:rFonts w:ascii="Palatino Linotype" w:hAnsi="Palatino Linotype" w:cs="Arial"/>
          <w:b/>
          <w:bCs/>
          <w:i/>
          <w:lang w:eastAsia="es-ES"/>
        </w:rPr>
        <w:t>hipótesis</w:t>
      </w:r>
      <w:r w:rsidRPr="00A364C5">
        <w:rPr>
          <w:rFonts w:ascii="Palatino Linotype" w:hAnsi="Palatino Linotype" w:cs="Arial"/>
          <w:b/>
          <w:lang w:eastAsia="es-ES"/>
        </w:rPr>
        <w:t xml:space="preserve"> </w:t>
      </w:r>
      <w:r w:rsidRPr="00A364C5">
        <w:rPr>
          <w:rFonts w:ascii="Palatino Linotype" w:hAnsi="Palatino Linotype" w:cs="Arial"/>
          <w:lang w:eastAsia="es-ES"/>
        </w:rPr>
        <w:t>de la fracción</w:t>
      </w:r>
      <w:r w:rsidRPr="00A364C5">
        <w:rPr>
          <w:rFonts w:ascii="Palatino Linotype" w:hAnsi="Palatino Linotype" w:cs="Arial"/>
          <w:b/>
          <w:lang w:eastAsia="es-ES"/>
        </w:rPr>
        <w:t xml:space="preserve"> </w:t>
      </w:r>
      <w:r w:rsidRPr="00A364C5">
        <w:rPr>
          <w:rFonts w:ascii="Palatino Linotype" w:hAnsi="Palatino Linotype" w:cs="Arial"/>
          <w:lang w:eastAsia="es-ES"/>
        </w:rPr>
        <w:t>III, del artículo 186,</w:t>
      </w:r>
      <w:r w:rsidRPr="00A364C5">
        <w:rPr>
          <w:rFonts w:ascii="Palatino Linotype" w:hAnsi="Palatino Linotype" w:cs="Arial"/>
          <w:b/>
          <w:lang w:eastAsia="es-ES"/>
        </w:rPr>
        <w:t xml:space="preserve"> </w:t>
      </w:r>
      <w:r w:rsidRPr="00A364C5">
        <w:rPr>
          <w:rFonts w:ascii="Palatino Linotype" w:hAnsi="Palatino Linotype" w:cs="Arial"/>
          <w:lang w:eastAsia="es-ES"/>
        </w:rPr>
        <w:t xml:space="preserve">de la Ley de Transparencia y Acceso a la Información Pública del Estado de México y Municipios, se </w:t>
      </w:r>
      <w:r w:rsidR="00B27521" w:rsidRPr="00A364C5">
        <w:rPr>
          <w:rFonts w:ascii="Palatino Linotype" w:hAnsi="Palatino Linotype" w:cs="Arial"/>
          <w:b/>
          <w:lang w:eastAsia="es-ES"/>
        </w:rPr>
        <w:t>MODIFICA</w:t>
      </w:r>
      <w:r w:rsidRPr="00A364C5">
        <w:rPr>
          <w:rFonts w:ascii="Palatino Linotype" w:hAnsi="Palatino Linotype" w:cs="Arial"/>
          <w:b/>
          <w:lang w:eastAsia="es-ES"/>
        </w:rPr>
        <w:t xml:space="preserve"> </w:t>
      </w:r>
      <w:r w:rsidRPr="00A364C5">
        <w:rPr>
          <w:rFonts w:ascii="Palatino Linotype" w:hAnsi="Palatino Linotype" w:cs="Arial"/>
          <w:lang w:eastAsia="es-ES"/>
        </w:rPr>
        <w:t>la respuesta a la solicitud de información número</w:t>
      </w:r>
      <w:r w:rsidRPr="00A364C5">
        <w:rPr>
          <w:rFonts w:ascii="Palatino Linotype" w:hAnsi="Palatino Linotype"/>
          <w:b/>
          <w:lang w:eastAsia="es-ES"/>
        </w:rPr>
        <w:t xml:space="preserve"> </w:t>
      </w:r>
      <w:r w:rsidR="00BF73B4" w:rsidRPr="00A364C5">
        <w:rPr>
          <w:rFonts w:ascii="Palatino Linotype" w:hAnsi="Palatino Linotype"/>
          <w:b/>
          <w:bCs/>
        </w:rPr>
        <w:t>00512/CHIMALHU/IP/2022</w:t>
      </w:r>
      <w:r w:rsidRPr="00A364C5">
        <w:rPr>
          <w:rFonts w:ascii="Palatino Linotype" w:hAnsi="Palatino Linotype"/>
          <w:b/>
          <w:bCs/>
        </w:rPr>
        <w:t xml:space="preserve"> </w:t>
      </w:r>
      <w:r w:rsidRPr="00A364C5">
        <w:rPr>
          <w:rFonts w:ascii="Palatino Linotype" w:hAnsi="Palatino Linotype" w:cs="Arial"/>
        </w:rPr>
        <w:t xml:space="preserve">que ha sido materia del presente fallo. </w:t>
      </w:r>
    </w:p>
    <w:p w14:paraId="2F80915A" w14:textId="77777777" w:rsidR="00E0458B" w:rsidRPr="00A364C5" w:rsidRDefault="00E0458B" w:rsidP="00E0458B">
      <w:pPr>
        <w:spacing w:line="360" w:lineRule="auto"/>
        <w:jc w:val="both"/>
        <w:rPr>
          <w:rFonts w:ascii="Palatino Linotype" w:hAnsi="Palatino Linotype" w:cs="Arial"/>
        </w:rPr>
      </w:pPr>
    </w:p>
    <w:p w14:paraId="7254F3CC" w14:textId="77777777" w:rsidR="00E0458B" w:rsidRPr="00A364C5" w:rsidRDefault="00E0458B" w:rsidP="00E0458B">
      <w:pPr>
        <w:spacing w:line="360" w:lineRule="auto"/>
        <w:jc w:val="both"/>
        <w:rPr>
          <w:rFonts w:ascii="Palatino Linotype" w:hAnsi="Palatino Linotype"/>
          <w:lang w:eastAsia="es-ES"/>
        </w:rPr>
      </w:pPr>
      <w:r w:rsidRPr="00A364C5">
        <w:rPr>
          <w:rFonts w:ascii="Palatino Linotype" w:hAnsi="Palatino Linotype"/>
          <w:lang w:eastAsia="es-ES"/>
        </w:rPr>
        <w:t>Por lo antes expuesto y fundado es de resolverse y,</w:t>
      </w:r>
    </w:p>
    <w:p w14:paraId="4019CB9A" w14:textId="77777777" w:rsidR="00E0458B" w:rsidRPr="00A364C5" w:rsidRDefault="00E0458B" w:rsidP="00E0458B">
      <w:pPr>
        <w:spacing w:line="360" w:lineRule="auto"/>
        <w:contextualSpacing/>
        <w:jc w:val="both"/>
        <w:rPr>
          <w:rFonts w:ascii="Palatino Linotype" w:eastAsia="MS Mincho" w:hAnsi="Palatino Linotype" w:cstheme="minorBidi"/>
          <w:lang w:eastAsia="en-US"/>
        </w:rPr>
      </w:pPr>
    </w:p>
    <w:p w14:paraId="38A49B67" w14:textId="77777777" w:rsidR="00E0458B" w:rsidRPr="00A364C5" w:rsidRDefault="00E0458B" w:rsidP="00E0458B">
      <w:pPr>
        <w:spacing w:before="240" w:after="240" w:line="360" w:lineRule="auto"/>
        <w:jc w:val="center"/>
        <w:rPr>
          <w:rFonts w:ascii="Palatino Linotype" w:eastAsiaTheme="minorHAnsi" w:hAnsi="Palatino Linotype"/>
          <w:b/>
          <w:spacing w:val="60"/>
          <w:sz w:val="28"/>
          <w:szCs w:val="28"/>
        </w:rPr>
      </w:pPr>
      <w:r w:rsidRPr="00A364C5">
        <w:rPr>
          <w:rFonts w:ascii="Palatino Linotype" w:hAnsi="Palatino Linotype"/>
          <w:b/>
          <w:spacing w:val="60"/>
          <w:sz w:val="28"/>
          <w:szCs w:val="28"/>
        </w:rPr>
        <w:t>S E RESUELVE</w:t>
      </w:r>
    </w:p>
    <w:p w14:paraId="1DEA8AB3" w14:textId="7F97C083" w:rsidR="00E0458B" w:rsidRPr="00A364C5" w:rsidRDefault="00E0458B" w:rsidP="00E0458B">
      <w:pPr>
        <w:spacing w:before="240" w:line="360" w:lineRule="auto"/>
        <w:jc w:val="both"/>
        <w:rPr>
          <w:rFonts w:ascii="Palatino Linotype" w:hAnsi="Palatino Linotype" w:cs="Arial"/>
        </w:rPr>
      </w:pPr>
      <w:r w:rsidRPr="00A364C5">
        <w:rPr>
          <w:rFonts w:ascii="Palatino Linotype" w:hAnsi="Palatino Linotype" w:cs="Arial"/>
          <w:b/>
          <w:sz w:val="28"/>
          <w:szCs w:val="28"/>
          <w:lang w:val="es-ES_tradnl"/>
        </w:rPr>
        <w:t>PRIMERO.</w:t>
      </w:r>
      <w:r w:rsidRPr="00A364C5">
        <w:rPr>
          <w:rFonts w:ascii="Palatino Linotype" w:hAnsi="Palatino Linotype" w:cs="Arial"/>
          <w:lang w:val="es-ES_tradnl"/>
        </w:rPr>
        <w:t xml:space="preserve"> </w:t>
      </w:r>
      <w:r w:rsidRPr="00A364C5">
        <w:rPr>
          <w:rFonts w:ascii="Palatino Linotype" w:hAnsi="Palatino Linotype" w:cs="Arial"/>
        </w:rPr>
        <w:t xml:space="preserve">Se </w:t>
      </w:r>
      <w:r w:rsidR="000C5791" w:rsidRPr="00A364C5">
        <w:rPr>
          <w:rFonts w:ascii="Palatino Linotype" w:hAnsi="Palatino Linotype" w:cs="Arial"/>
          <w:b/>
        </w:rPr>
        <w:t>MODIFICA</w:t>
      </w:r>
      <w:r w:rsidRPr="00A364C5">
        <w:rPr>
          <w:rFonts w:ascii="Palatino Linotype" w:hAnsi="Palatino Linotype" w:cs="Arial"/>
          <w:b/>
        </w:rPr>
        <w:t xml:space="preserve"> </w:t>
      </w:r>
      <w:r w:rsidRPr="00A364C5">
        <w:rPr>
          <w:rFonts w:ascii="Palatino Linotype" w:hAnsi="Palatino Linotype" w:cs="Arial"/>
        </w:rPr>
        <w:t xml:space="preserve">la respuesta entregada por </w:t>
      </w:r>
      <w:r w:rsidRPr="00A364C5">
        <w:rPr>
          <w:rFonts w:ascii="Palatino Linotype" w:hAnsi="Palatino Linotype" w:cs="Arial"/>
          <w:b/>
        </w:rPr>
        <w:t xml:space="preserve">EL SUJETO OBLIGADO, </w:t>
      </w:r>
      <w:r w:rsidRPr="00A364C5">
        <w:rPr>
          <w:rFonts w:ascii="Palatino Linotype" w:hAnsi="Palatino Linotype" w:cs="Arial"/>
        </w:rPr>
        <w:t xml:space="preserve">a la solicitud de información número </w:t>
      </w:r>
      <w:r w:rsidR="00BF73B4" w:rsidRPr="00A364C5">
        <w:rPr>
          <w:rFonts w:ascii="Palatino Linotype" w:hAnsi="Palatino Linotype"/>
          <w:b/>
          <w:bCs/>
        </w:rPr>
        <w:t xml:space="preserve">00512/CHIMALHU/IP/2022 </w:t>
      </w:r>
      <w:r w:rsidRPr="00A364C5">
        <w:rPr>
          <w:rFonts w:ascii="Palatino Linotype" w:hAnsi="Palatino Linotype" w:cs="Arial"/>
        </w:rPr>
        <w:t xml:space="preserve">por resultar fundados los motivos de inconformidad que arguye </w:t>
      </w:r>
      <w:r w:rsidRPr="00A364C5">
        <w:rPr>
          <w:rFonts w:ascii="Palatino Linotype" w:hAnsi="Palatino Linotype" w:cs="Arial"/>
          <w:b/>
        </w:rPr>
        <w:t xml:space="preserve">EL RECURRENTE, </w:t>
      </w:r>
      <w:r w:rsidRPr="00A364C5">
        <w:rPr>
          <w:rFonts w:ascii="Palatino Linotype" w:hAnsi="Palatino Linotype" w:cs="Arial"/>
        </w:rPr>
        <w:t xml:space="preserve">en términos del considerando </w:t>
      </w:r>
      <w:r w:rsidR="004F5778" w:rsidRPr="00A364C5">
        <w:rPr>
          <w:rFonts w:ascii="Palatino Linotype" w:hAnsi="Palatino Linotype" w:cs="Arial"/>
          <w:b/>
        </w:rPr>
        <w:t>QUINTO</w:t>
      </w:r>
      <w:r w:rsidRPr="00A364C5">
        <w:rPr>
          <w:rFonts w:ascii="Palatino Linotype" w:hAnsi="Palatino Linotype" w:cs="Arial"/>
          <w:b/>
        </w:rPr>
        <w:t xml:space="preserve"> </w:t>
      </w:r>
      <w:r w:rsidRPr="00A364C5">
        <w:rPr>
          <w:rFonts w:ascii="Palatino Linotype" w:hAnsi="Palatino Linotype" w:cs="Arial"/>
        </w:rPr>
        <w:t xml:space="preserve">de la presente resolución. </w:t>
      </w:r>
    </w:p>
    <w:p w14:paraId="49D7A50E" w14:textId="77777777" w:rsidR="00E0458B" w:rsidRPr="00A364C5" w:rsidRDefault="00E0458B" w:rsidP="00E0458B">
      <w:pPr>
        <w:autoSpaceDE w:val="0"/>
        <w:autoSpaceDN w:val="0"/>
        <w:adjustRightInd w:val="0"/>
        <w:spacing w:before="240" w:line="360" w:lineRule="auto"/>
        <w:ind w:right="49"/>
        <w:jc w:val="both"/>
        <w:rPr>
          <w:rFonts w:ascii="Palatino Linotype" w:hAnsi="Palatino Linotype" w:cs="Arial"/>
        </w:rPr>
      </w:pPr>
      <w:r w:rsidRPr="00A364C5">
        <w:rPr>
          <w:rFonts w:ascii="Palatino Linotype" w:hAnsi="Palatino Linotype" w:cs="Arial"/>
          <w:b/>
          <w:sz w:val="28"/>
          <w:szCs w:val="28"/>
          <w:lang w:val="es-ES_tradnl"/>
        </w:rPr>
        <w:t>SEGUNDO.</w:t>
      </w:r>
      <w:r w:rsidRPr="00A364C5">
        <w:rPr>
          <w:rFonts w:ascii="Palatino Linotype" w:hAnsi="Palatino Linotype" w:cs="Arial"/>
        </w:rPr>
        <w:t xml:space="preserve"> Se </w:t>
      </w:r>
      <w:r w:rsidRPr="00A364C5">
        <w:rPr>
          <w:rFonts w:ascii="Palatino Linotype" w:hAnsi="Palatino Linotype" w:cs="Arial"/>
          <w:b/>
        </w:rPr>
        <w:t>ORDENA</w:t>
      </w:r>
      <w:r w:rsidRPr="00A364C5">
        <w:rPr>
          <w:rFonts w:ascii="Palatino Linotype" w:hAnsi="Palatino Linotype" w:cs="Arial"/>
        </w:rPr>
        <w:t xml:space="preserve"> al </w:t>
      </w:r>
      <w:r w:rsidRPr="00A364C5">
        <w:rPr>
          <w:rFonts w:ascii="Palatino Linotype" w:hAnsi="Palatino Linotype" w:cs="Arial"/>
          <w:b/>
        </w:rPr>
        <w:t>SUJETO OBLIGADO</w:t>
      </w:r>
      <w:r w:rsidRPr="00A364C5">
        <w:rPr>
          <w:rFonts w:ascii="Palatino Linotype" w:hAnsi="Palatino Linotype" w:cs="Arial"/>
        </w:rPr>
        <w:t xml:space="preserve"> realizar una búsqueda exhaustiva y razonable a fin de entregar al</w:t>
      </w:r>
      <w:r w:rsidRPr="00A364C5">
        <w:rPr>
          <w:rFonts w:ascii="Palatino Linotype" w:hAnsi="Palatino Linotype" w:cs="Arial"/>
          <w:b/>
        </w:rPr>
        <w:t xml:space="preserve"> RECURRENTE, </w:t>
      </w:r>
      <w:r w:rsidRPr="00A364C5">
        <w:rPr>
          <w:rFonts w:ascii="Palatino Linotype" w:hAnsi="Palatino Linotype" w:cs="Arial"/>
        </w:rPr>
        <w:t xml:space="preserve">en versión pública de ser procedente, a través del Sistema de Acceso a la Información Mexiquense </w:t>
      </w:r>
      <w:r w:rsidRPr="00A364C5">
        <w:rPr>
          <w:rFonts w:ascii="Palatino Linotype" w:hAnsi="Palatino Linotype" w:cs="Arial"/>
          <w:b/>
        </w:rPr>
        <w:t>(SAIMEX),</w:t>
      </w:r>
      <w:r w:rsidRPr="00A364C5">
        <w:rPr>
          <w:rFonts w:ascii="Palatino Linotype" w:hAnsi="Palatino Linotype" w:cs="Arial"/>
        </w:rPr>
        <w:t xml:space="preserve"> de lo siguiente: </w:t>
      </w:r>
    </w:p>
    <w:p w14:paraId="10F0FC84" w14:textId="04469ECE" w:rsidR="004352A0" w:rsidRPr="00A364C5" w:rsidRDefault="004352A0" w:rsidP="00395185">
      <w:pPr>
        <w:pStyle w:val="Prrafodelista"/>
        <w:numPr>
          <w:ilvl w:val="0"/>
          <w:numId w:val="26"/>
        </w:numPr>
        <w:spacing w:line="360" w:lineRule="auto"/>
        <w:ind w:left="714"/>
        <w:contextualSpacing w:val="0"/>
        <w:jc w:val="both"/>
        <w:rPr>
          <w:rFonts w:ascii="Palatino Linotype" w:hAnsi="Palatino Linotype"/>
        </w:rPr>
      </w:pPr>
      <w:r w:rsidRPr="00A364C5">
        <w:rPr>
          <w:rFonts w:ascii="Palatino Linotype" w:hAnsi="Palatino Linotype"/>
        </w:rPr>
        <w:t>Recibos de nómina correspondientes a la primer</w:t>
      </w:r>
      <w:r w:rsidR="000C5791" w:rsidRPr="00A364C5">
        <w:rPr>
          <w:rFonts w:ascii="Palatino Linotype" w:hAnsi="Palatino Linotype"/>
        </w:rPr>
        <w:t>a</w:t>
      </w:r>
      <w:r w:rsidRPr="00A364C5">
        <w:rPr>
          <w:rFonts w:ascii="Palatino Linotype" w:hAnsi="Palatino Linotype"/>
        </w:rPr>
        <w:t xml:space="preserve"> quincena del mes de </w:t>
      </w:r>
      <w:r w:rsidR="00720F3C" w:rsidRPr="00A364C5">
        <w:rPr>
          <w:rFonts w:ascii="Palatino Linotype" w:hAnsi="Palatino Linotype"/>
        </w:rPr>
        <w:t>agosto</w:t>
      </w:r>
      <w:r w:rsidRPr="00A364C5">
        <w:rPr>
          <w:rFonts w:ascii="Palatino Linotype" w:hAnsi="Palatino Linotype"/>
        </w:rPr>
        <w:t xml:space="preserve"> </w:t>
      </w:r>
      <w:r w:rsidR="00720F3C" w:rsidRPr="00A364C5">
        <w:rPr>
          <w:rFonts w:ascii="Palatino Linotype" w:hAnsi="Palatino Linotype"/>
        </w:rPr>
        <w:t>del dos mil veintidós, de todos los servidores públicos adscritos a la</w:t>
      </w:r>
      <w:r w:rsidRPr="00A364C5">
        <w:rPr>
          <w:rFonts w:ascii="Palatino Linotype" w:hAnsi="Palatino Linotype"/>
        </w:rPr>
        <w:t xml:space="preserve"> Dirección General de Educación y </w:t>
      </w:r>
      <w:r w:rsidR="00720F3C" w:rsidRPr="00A364C5">
        <w:rPr>
          <w:rFonts w:ascii="Palatino Linotype" w:hAnsi="Palatino Linotype"/>
        </w:rPr>
        <w:t>a la</w:t>
      </w:r>
      <w:r w:rsidRPr="00A364C5">
        <w:rPr>
          <w:rFonts w:ascii="Palatino Linotype" w:hAnsi="Palatino Linotype"/>
        </w:rPr>
        <w:t xml:space="preserve"> Dirección General de Cultura y Turismo</w:t>
      </w:r>
      <w:r w:rsidR="00720F3C" w:rsidRPr="00A364C5">
        <w:rPr>
          <w:rFonts w:ascii="Palatino Linotype" w:hAnsi="Palatino Linotype"/>
        </w:rPr>
        <w:t xml:space="preserve"> del Ayuntamiento de Chimalhuacán.</w:t>
      </w:r>
    </w:p>
    <w:p w14:paraId="14CA4E85" w14:textId="77777777" w:rsidR="00720F3C" w:rsidRPr="00A364C5" w:rsidRDefault="00720F3C" w:rsidP="00720F3C">
      <w:pPr>
        <w:spacing w:line="360" w:lineRule="auto"/>
        <w:ind w:left="354"/>
        <w:jc w:val="both"/>
        <w:rPr>
          <w:rFonts w:ascii="Palatino Linotype" w:hAnsi="Palatino Linotype"/>
        </w:rPr>
      </w:pPr>
    </w:p>
    <w:p w14:paraId="586E120D" w14:textId="6359AF0B" w:rsidR="00720F3C" w:rsidRPr="00A364C5" w:rsidRDefault="000C5791" w:rsidP="00720F3C">
      <w:pPr>
        <w:pStyle w:val="Prrafodelista"/>
        <w:numPr>
          <w:ilvl w:val="0"/>
          <w:numId w:val="26"/>
        </w:numPr>
        <w:spacing w:line="360" w:lineRule="auto"/>
        <w:ind w:left="714"/>
        <w:contextualSpacing w:val="0"/>
        <w:jc w:val="both"/>
        <w:rPr>
          <w:rFonts w:ascii="Palatino Linotype" w:hAnsi="Palatino Linotype"/>
        </w:rPr>
      </w:pPr>
      <w:r w:rsidRPr="00A364C5">
        <w:rPr>
          <w:rFonts w:ascii="Palatino Linotype" w:hAnsi="Palatino Linotype"/>
        </w:rPr>
        <w:t>Documento o documentos donde consten las a</w:t>
      </w:r>
      <w:r w:rsidR="004352A0" w:rsidRPr="00A364C5">
        <w:rPr>
          <w:rFonts w:ascii="Palatino Linotype" w:hAnsi="Palatino Linotype"/>
        </w:rPr>
        <w:t>tribuciones y Funciones de</w:t>
      </w:r>
      <w:r w:rsidR="00720F3C" w:rsidRPr="00A364C5">
        <w:rPr>
          <w:rFonts w:ascii="Palatino Linotype" w:hAnsi="Palatino Linotype"/>
        </w:rPr>
        <w:t>l</w:t>
      </w:r>
      <w:r w:rsidR="004352A0" w:rsidRPr="00A364C5">
        <w:rPr>
          <w:rFonts w:ascii="Palatino Linotype" w:hAnsi="Palatino Linotype"/>
        </w:rPr>
        <w:t xml:space="preserve"> </w:t>
      </w:r>
      <w:r w:rsidR="00720F3C" w:rsidRPr="00A364C5">
        <w:rPr>
          <w:rFonts w:ascii="Palatino Linotype" w:hAnsi="Palatino Linotype"/>
        </w:rPr>
        <w:t>Director General de Educación y del Director General de Cultura y Turismo del Ayuntamiento de Chimalhuacán.</w:t>
      </w:r>
    </w:p>
    <w:p w14:paraId="3AAC1626" w14:textId="77777777" w:rsidR="00720F3C" w:rsidRPr="00A364C5" w:rsidRDefault="00720F3C" w:rsidP="00720F3C">
      <w:pPr>
        <w:pStyle w:val="Prrafodelista"/>
        <w:rPr>
          <w:rFonts w:ascii="Palatino Linotype" w:hAnsi="Palatino Linotype"/>
        </w:rPr>
      </w:pPr>
    </w:p>
    <w:p w14:paraId="1689AC85" w14:textId="4856CC99" w:rsidR="00720F3C" w:rsidRPr="00A364C5" w:rsidRDefault="00720F3C" w:rsidP="00395185">
      <w:pPr>
        <w:pStyle w:val="Prrafodelista"/>
        <w:numPr>
          <w:ilvl w:val="0"/>
          <w:numId w:val="26"/>
        </w:numPr>
        <w:autoSpaceDE w:val="0"/>
        <w:autoSpaceDN w:val="0"/>
        <w:adjustRightInd w:val="0"/>
        <w:spacing w:line="360" w:lineRule="auto"/>
        <w:ind w:left="714"/>
        <w:contextualSpacing w:val="0"/>
        <w:jc w:val="both"/>
        <w:rPr>
          <w:rFonts w:ascii="Palatino Linotype" w:hAnsi="Palatino Linotype"/>
        </w:rPr>
      </w:pPr>
      <w:r w:rsidRPr="00A364C5">
        <w:rPr>
          <w:rFonts w:ascii="Palatino Linotype" w:hAnsi="Palatino Linotype" w:cs="Arial"/>
        </w:rPr>
        <w:lastRenderedPageBreak/>
        <w:t xml:space="preserve">Título profesional de </w:t>
      </w:r>
      <w:r w:rsidRPr="00A364C5">
        <w:rPr>
          <w:rFonts w:ascii="Palatino Linotype" w:hAnsi="Palatino Linotype"/>
        </w:rPr>
        <w:t xml:space="preserve">Director General de Educación y del Director General de Cultura y Turismo del Ayuntamiento de Chimalhuacán. </w:t>
      </w:r>
    </w:p>
    <w:p w14:paraId="482CB91D" w14:textId="77777777" w:rsidR="00720F3C" w:rsidRPr="00A364C5" w:rsidRDefault="00720F3C" w:rsidP="00720F3C">
      <w:pPr>
        <w:pStyle w:val="Prrafodelista"/>
        <w:rPr>
          <w:rFonts w:ascii="Palatino Linotype" w:hAnsi="Palatino Linotype"/>
        </w:rPr>
      </w:pPr>
    </w:p>
    <w:p w14:paraId="6C96EFF8" w14:textId="77777777" w:rsidR="009E5F0F" w:rsidRPr="00A364C5" w:rsidRDefault="00E0458B" w:rsidP="009E5F0F">
      <w:pPr>
        <w:pStyle w:val="Prrafodelista"/>
        <w:spacing w:before="240" w:line="360" w:lineRule="auto"/>
        <w:ind w:left="0"/>
        <w:jc w:val="both"/>
        <w:rPr>
          <w:rFonts w:ascii="Palatino Linotype" w:hAnsi="Palatino Linotype" w:cs="Arial"/>
          <w:i/>
        </w:rPr>
      </w:pPr>
      <w:r w:rsidRPr="00A364C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CED2789" w14:textId="77777777" w:rsidR="009E5F0F" w:rsidRPr="00A364C5" w:rsidRDefault="009E5F0F" w:rsidP="009E5F0F">
      <w:pPr>
        <w:pStyle w:val="Prrafodelista"/>
        <w:spacing w:before="240" w:line="360" w:lineRule="auto"/>
        <w:ind w:left="0"/>
        <w:jc w:val="both"/>
        <w:rPr>
          <w:rFonts w:ascii="Palatino Linotype" w:hAnsi="Palatino Linotype" w:cs="Arial"/>
          <w:i/>
        </w:rPr>
      </w:pPr>
    </w:p>
    <w:p w14:paraId="60025838" w14:textId="21247D5A" w:rsidR="009E5F0F" w:rsidRPr="00A364C5" w:rsidRDefault="009E5F0F" w:rsidP="00B27521">
      <w:pPr>
        <w:pStyle w:val="Prrafodelista"/>
        <w:spacing w:before="240" w:line="360" w:lineRule="auto"/>
        <w:ind w:left="0"/>
        <w:jc w:val="both"/>
        <w:rPr>
          <w:rFonts w:ascii="Palatino Linotype" w:hAnsi="Palatino Linotype" w:cs="Arial"/>
          <w:i/>
        </w:rPr>
      </w:pPr>
      <w:r w:rsidRPr="00A364C5">
        <w:rPr>
          <w:rFonts w:ascii="Palatino Linotype" w:hAnsi="Palatino Linotype" w:cs="Arial"/>
          <w:i/>
          <w:lang w:val="es-419"/>
        </w:rPr>
        <w:t>Para el</w:t>
      </w:r>
      <w:r w:rsidRPr="00A364C5">
        <w:rPr>
          <w:rFonts w:ascii="Palatino Linotype" w:hAnsi="Palatino Linotype" w:cs="Arial"/>
          <w:i/>
        </w:rPr>
        <w:t xml:space="preserve"> caso de no contar con </w:t>
      </w:r>
      <w:r w:rsidRPr="00A364C5">
        <w:rPr>
          <w:rFonts w:ascii="Palatino Linotype" w:hAnsi="Palatino Linotype" w:cs="Arial"/>
          <w:i/>
          <w:lang w:val="es-419"/>
        </w:rPr>
        <w:t>la</w:t>
      </w:r>
      <w:r w:rsidRPr="00A364C5">
        <w:rPr>
          <w:rFonts w:ascii="Palatino Linotype" w:hAnsi="Palatino Linotype" w:cs="Arial"/>
          <w:i/>
        </w:rPr>
        <w:t xml:space="preserve"> documental </w:t>
      </w:r>
      <w:r w:rsidRPr="00A364C5">
        <w:rPr>
          <w:rFonts w:ascii="Palatino Linotype" w:hAnsi="Palatino Linotype" w:cs="Arial"/>
          <w:i/>
          <w:lang w:val="es-419"/>
        </w:rPr>
        <w:t xml:space="preserve">referida en el punto número 3, </w:t>
      </w:r>
      <w:r w:rsidRPr="00A364C5">
        <w:rPr>
          <w:rFonts w:ascii="Palatino Linotype" w:hAnsi="Palatino Linotype" w:cs="Arial"/>
          <w:i/>
        </w:rPr>
        <w:t>bastara que así lo haga saber al recurrente.</w:t>
      </w:r>
    </w:p>
    <w:p w14:paraId="4D46DE87" w14:textId="77777777" w:rsidR="000C5791" w:rsidRPr="00A364C5" w:rsidRDefault="000C5791" w:rsidP="00E0458B">
      <w:pPr>
        <w:pStyle w:val="Prrafodelista"/>
        <w:spacing w:before="240" w:line="360" w:lineRule="auto"/>
        <w:ind w:left="0"/>
        <w:jc w:val="both"/>
        <w:rPr>
          <w:rFonts w:ascii="Palatino Linotype" w:hAnsi="Palatino Linotype" w:cs="Arial"/>
          <w:i/>
        </w:rPr>
      </w:pPr>
    </w:p>
    <w:p w14:paraId="45A87FD5" w14:textId="77777777" w:rsidR="00E0458B" w:rsidRPr="00A364C5" w:rsidRDefault="00E0458B" w:rsidP="00E0458B">
      <w:pPr>
        <w:autoSpaceDE w:val="0"/>
        <w:autoSpaceDN w:val="0"/>
        <w:adjustRightInd w:val="0"/>
        <w:spacing w:before="240" w:line="360" w:lineRule="auto"/>
        <w:jc w:val="both"/>
        <w:rPr>
          <w:rFonts w:ascii="Palatino Linotype" w:hAnsi="Palatino Linotype" w:cs="Arial"/>
        </w:rPr>
      </w:pPr>
      <w:r w:rsidRPr="00A364C5">
        <w:rPr>
          <w:rFonts w:ascii="Palatino Linotype" w:hAnsi="Palatino Linotype" w:cs="Arial"/>
          <w:b/>
          <w:sz w:val="28"/>
          <w:szCs w:val="28"/>
        </w:rPr>
        <w:t>TERCERO.</w:t>
      </w:r>
      <w:r w:rsidRPr="00A364C5">
        <w:rPr>
          <w:rFonts w:ascii="Palatino Linotype" w:hAnsi="Palatino Linotype" w:cs="Arial"/>
          <w:b/>
        </w:rPr>
        <w:t xml:space="preserve"> Notifíquese</w:t>
      </w:r>
      <w:r w:rsidRPr="00A364C5">
        <w:rPr>
          <w:rFonts w:ascii="Palatino Linotype" w:hAnsi="Palatino Linotype" w:cs="Arial"/>
          <w:b/>
          <w:i/>
        </w:rPr>
        <w:t xml:space="preserve"> </w:t>
      </w:r>
      <w:r w:rsidRPr="00A364C5">
        <w:rPr>
          <w:rFonts w:ascii="Palatino Linotype" w:hAnsi="Palatino Linotype" w:cs="Arial"/>
        </w:rPr>
        <w:t>al Titular de la Unidad de Transparencia del</w:t>
      </w:r>
      <w:r w:rsidRPr="00A364C5">
        <w:rPr>
          <w:rFonts w:ascii="Palatino Linotype" w:hAnsi="Palatino Linotype" w:cs="Arial"/>
          <w:b/>
        </w:rPr>
        <w:t xml:space="preserve"> SUJETO OBLIGADO</w:t>
      </w:r>
      <w:r w:rsidRPr="00A364C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C3CE418" w14:textId="77777777" w:rsidR="00E0458B" w:rsidRPr="00A364C5" w:rsidRDefault="00E0458B" w:rsidP="00E0458B">
      <w:pPr>
        <w:autoSpaceDE w:val="0"/>
        <w:autoSpaceDN w:val="0"/>
        <w:adjustRightInd w:val="0"/>
        <w:spacing w:line="360" w:lineRule="auto"/>
        <w:jc w:val="both"/>
        <w:rPr>
          <w:rFonts w:ascii="Palatino Linotype" w:hAnsi="Palatino Linotype" w:cs="Arial"/>
          <w:b/>
          <w:lang w:eastAsia="es-ES"/>
        </w:rPr>
      </w:pPr>
    </w:p>
    <w:p w14:paraId="77076520" w14:textId="77777777" w:rsidR="00E0458B" w:rsidRPr="00A364C5" w:rsidRDefault="00E0458B" w:rsidP="00E0458B">
      <w:pPr>
        <w:autoSpaceDE w:val="0"/>
        <w:autoSpaceDN w:val="0"/>
        <w:adjustRightInd w:val="0"/>
        <w:spacing w:line="360" w:lineRule="auto"/>
        <w:jc w:val="both"/>
        <w:rPr>
          <w:rFonts w:ascii="Palatino Linotype" w:hAnsi="Palatino Linotype" w:cs="Arial"/>
          <w:lang w:val="es-ES" w:eastAsia="es-ES"/>
        </w:rPr>
      </w:pPr>
      <w:r w:rsidRPr="00A364C5">
        <w:rPr>
          <w:rFonts w:ascii="Palatino Linotype" w:hAnsi="Palatino Linotype" w:cs="Arial"/>
          <w:b/>
          <w:sz w:val="28"/>
          <w:szCs w:val="28"/>
          <w:lang w:eastAsia="es-ES"/>
        </w:rPr>
        <w:t>CUARTO</w:t>
      </w:r>
      <w:r w:rsidRPr="00A364C5">
        <w:rPr>
          <w:rFonts w:ascii="Palatino Linotype" w:hAnsi="Palatino Linotype" w:cs="Arial"/>
          <w:b/>
          <w:lang w:eastAsia="es-ES"/>
        </w:rPr>
        <w:t xml:space="preserve">. </w:t>
      </w:r>
      <w:r w:rsidRPr="00A364C5">
        <w:rPr>
          <w:rFonts w:ascii="Palatino Linotype" w:hAnsi="Palatino Linotype" w:cs="Arial"/>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BF78EE" w14:textId="77777777" w:rsidR="00E0458B" w:rsidRPr="00A364C5" w:rsidRDefault="00E0458B" w:rsidP="00E0458B">
      <w:pPr>
        <w:autoSpaceDE w:val="0"/>
        <w:autoSpaceDN w:val="0"/>
        <w:adjustRightInd w:val="0"/>
        <w:spacing w:line="360" w:lineRule="auto"/>
        <w:jc w:val="both"/>
        <w:rPr>
          <w:rFonts w:ascii="Palatino Linotype" w:hAnsi="Palatino Linotype" w:cs="Arial"/>
          <w:lang w:eastAsia="es-ES"/>
        </w:rPr>
      </w:pPr>
    </w:p>
    <w:p w14:paraId="643770F5" w14:textId="77777777" w:rsidR="00E0458B" w:rsidRPr="00A364C5" w:rsidRDefault="00E0458B" w:rsidP="00E0458B">
      <w:pPr>
        <w:spacing w:line="360" w:lineRule="auto"/>
        <w:jc w:val="both"/>
        <w:rPr>
          <w:rFonts w:ascii="Palatino Linotype" w:hAnsi="Palatino Linotype"/>
          <w:color w:val="222222"/>
          <w:shd w:val="clear" w:color="auto" w:fill="FFFFFF"/>
          <w:lang w:eastAsia="es-ES"/>
        </w:rPr>
      </w:pPr>
      <w:r w:rsidRPr="00A364C5">
        <w:rPr>
          <w:rFonts w:ascii="Palatino Linotype" w:hAnsi="Palatino Linotype" w:cs="Arial"/>
          <w:b/>
          <w:sz w:val="28"/>
          <w:szCs w:val="28"/>
          <w:lang w:eastAsia="es-ES"/>
        </w:rPr>
        <w:lastRenderedPageBreak/>
        <w:t>QUINTO.</w:t>
      </w:r>
      <w:r w:rsidRPr="00A364C5">
        <w:rPr>
          <w:rFonts w:ascii="Palatino Linotype" w:hAnsi="Palatino Linotype" w:cs="Arial"/>
          <w:b/>
          <w:lang w:eastAsia="es-ES"/>
        </w:rPr>
        <w:t xml:space="preserve"> NOTIFÍQUESE </w:t>
      </w:r>
      <w:r w:rsidRPr="00A364C5">
        <w:rPr>
          <w:rFonts w:ascii="Palatino Linotype" w:hAnsi="Palatino Linotype" w:cs="Arial"/>
          <w:lang w:eastAsia="es-ES"/>
        </w:rPr>
        <w:t xml:space="preserve">la presente resolución al </w:t>
      </w:r>
      <w:r w:rsidRPr="00A364C5">
        <w:rPr>
          <w:rFonts w:ascii="Palatino Linotype" w:hAnsi="Palatino Linotype" w:cs="Arial"/>
          <w:b/>
          <w:lang w:eastAsia="es-ES"/>
        </w:rPr>
        <w:t>RECURRENTE</w:t>
      </w:r>
      <w:r w:rsidRPr="00A364C5">
        <w:rPr>
          <w:rFonts w:ascii="Palatino Linotype" w:hAnsi="Palatino Linotype" w:cs="Arial"/>
          <w:lang w:eastAsia="es-ES"/>
        </w:rPr>
        <w:t xml:space="preserve"> </w:t>
      </w:r>
      <w:r w:rsidRPr="00A364C5">
        <w:rPr>
          <w:rFonts w:ascii="Palatino Linotype" w:hAnsi="Palatino Linotype" w:cs="Arial"/>
        </w:rPr>
        <w:t>a través del Sistema de Acceso a la Información Mexiquense</w:t>
      </w:r>
      <w:r w:rsidRPr="00A364C5">
        <w:rPr>
          <w:rFonts w:ascii="Palatino Linotype" w:hAnsi="Palatino Linotype" w:cs="Arial"/>
          <w:b/>
        </w:rPr>
        <w:t xml:space="preserve"> (SAIMEX)</w:t>
      </w:r>
      <w:r w:rsidRPr="00A364C5">
        <w:rPr>
          <w:rFonts w:ascii="Palatino Linotype" w:hAnsi="Palatino Linotype" w:cs="Arial"/>
        </w:rPr>
        <w:t xml:space="preserve"> </w:t>
      </w:r>
      <w:r w:rsidRPr="00A364C5">
        <w:rPr>
          <w:rFonts w:ascii="Palatino Linotype" w:hAnsi="Palatino Linotype" w:cs="Arial"/>
          <w:lang w:eastAsia="es-ES"/>
        </w:rPr>
        <w:t xml:space="preserve">y hágase de su conocimiento que, </w:t>
      </w:r>
      <w:r w:rsidRPr="00A364C5">
        <w:rPr>
          <w:rFonts w:ascii="Palatino Linotype" w:hAnsi="Palatino Linotype"/>
          <w:color w:val="222222"/>
          <w:lang w:eastAsia="es-ES"/>
        </w:rPr>
        <w:t>de conformidad con lo establecido en el artículo 196, de la Ley de Transparencia y Acceso a la Información Pública del Estado de México y Municipios, podrá promover el Juicio de Amparo en los términos de las leyes aplicables.</w:t>
      </w:r>
    </w:p>
    <w:p w14:paraId="48C24571" w14:textId="368C3E91" w:rsidR="00E76345" w:rsidRPr="00A364C5" w:rsidRDefault="00E76345" w:rsidP="00E76345">
      <w:pPr>
        <w:pStyle w:val="Prrafodelista"/>
        <w:autoSpaceDE w:val="0"/>
        <w:autoSpaceDN w:val="0"/>
        <w:adjustRightInd w:val="0"/>
        <w:spacing w:before="240" w:after="160" w:line="360" w:lineRule="auto"/>
        <w:ind w:left="0"/>
        <w:jc w:val="both"/>
        <w:rPr>
          <w:rFonts w:ascii="Palatino Linotype" w:hAnsi="Palatino Linotype" w:cs="Arial"/>
        </w:rPr>
      </w:pPr>
      <w:r w:rsidRPr="00A364C5">
        <w:rPr>
          <w:rFonts w:ascii="Palatino Linotype" w:hAnsi="Palatino Linotype" w:cs="Arial"/>
        </w:rPr>
        <w:t>ASÍ LO ACORDÓ, POR UNANIMIDAD DE VOTOS, EL PLENO DEL</w:t>
      </w:r>
      <w:r w:rsidRPr="00A364C5">
        <w:rPr>
          <w:rFonts w:ascii="Palatino Linotype" w:eastAsia="Arial Unicode MS" w:hAnsi="Palatino Linotype" w:cs="Arial"/>
        </w:rPr>
        <w:t xml:space="preserve"> INSTITUTO DE TRANSPARENCIA, ACCESO A LA INFORMACIÓN PÚBLICA Y PROTECCIÓN DE DATOS PERSONALES DEL ESTADO DE MÉXICO Y MUNICIPIOS</w:t>
      </w:r>
      <w:r w:rsidRPr="00A364C5">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w:t>
      </w:r>
      <w:r w:rsidR="00327B79" w:rsidRPr="00A364C5">
        <w:rPr>
          <w:rFonts w:ascii="Palatino Linotype" w:hAnsi="Palatino Linotype" w:cs="Arial"/>
        </w:rPr>
        <w:t>TERCERA</w:t>
      </w:r>
      <w:r w:rsidRPr="00A364C5">
        <w:rPr>
          <w:rFonts w:ascii="Palatino Linotype" w:hAnsi="Palatino Linotype" w:cs="Arial"/>
        </w:rPr>
        <w:t xml:space="preserve"> SESIÓN ORDINARIA CELEBRADA EL </w:t>
      </w:r>
      <w:r w:rsidR="007B7B21" w:rsidRPr="00A364C5">
        <w:rPr>
          <w:rFonts w:ascii="Palatino Linotype" w:hAnsi="Palatino Linotype" w:cs="Arial"/>
        </w:rPr>
        <w:t>TREINTA DE NOVIEMBRE</w:t>
      </w:r>
      <w:r w:rsidRPr="00A364C5">
        <w:rPr>
          <w:rFonts w:ascii="Palatino Linotype" w:hAnsi="Palatino Linotype" w:cs="Arial"/>
        </w:rPr>
        <w:t xml:space="preserve"> DE DOS MIL VEINTIDÓS, ANTE EL   SECRETARIO TÉCNICO DEL PLENO, ALEXIS TAPIA RAMÍREZ. ------------------------------------------------------------------------------------------------------------------------------------------------------------------------------------------------------------------------------------------------------------------------------------------------------------------------------------------------------------------------------------------------------------------------------------------------------------------------------------------------------------------------------------------------------------------------------------------------------------------------------------------------------------------------------------------------------------------------------------------------------------------------------------------------------------------------------------------------------------------------------------------------------------------------------------------------------------------------------------------------------------</w:t>
      </w:r>
      <w:r w:rsidR="00A364C5">
        <w:rPr>
          <w:rFonts w:ascii="Palatino Linotype" w:hAnsi="Palatino Linotype" w:cs="Arial"/>
        </w:rPr>
        <w:t>----------------------------</w:t>
      </w:r>
    </w:p>
    <w:p w14:paraId="219018E3" w14:textId="6F422C92" w:rsidR="00BF5A53" w:rsidRDefault="007B7B21" w:rsidP="007B7B21">
      <w:pPr>
        <w:autoSpaceDE w:val="0"/>
        <w:autoSpaceDN w:val="0"/>
        <w:adjustRightInd w:val="0"/>
        <w:spacing w:line="360" w:lineRule="auto"/>
        <w:jc w:val="both"/>
        <w:rPr>
          <w:rFonts w:ascii="Palatino Linotype" w:eastAsiaTheme="minorHAnsi" w:hAnsi="Palatino Linotype" w:cs="Arial"/>
          <w:sz w:val="20"/>
          <w:szCs w:val="20"/>
          <w:lang w:eastAsia="en-US"/>
        </w:rPr>
      </w:pPr>
      <w:r w:rsidRPr="00A364C5">
        <w:rPr>
          <w:rFonts w:ascii="Palatino Linotype" w:eastAsiaTheme="minorHAnsi" w:hAnsi="Palatino Linotype" w:cs="Arial"/>
          <w:sz w:val="20"/>
          <w:szCs w:val="20"/>
          <w:lang w:eastAsia="en-US"/>
        </w:rPr>
        <w:t>JMV/CCR/</w:t>
      </w:r>
      <w:proofErr w:type="spellStart"/>
      <w:r w:rsidRPr="00A364C5">
        <w:rPr>
          <w:rFonts w:ascii="Palatino Linotype" w:eastAsiaTheme="minorHAnsi" w:hAnsi="Palatino Linotype" w:cs="Arial"/>
          <w:sz w:val="20"/>
          <w:szCs w:val="20"/>
          <w:lang w:eastAsia="en-US"/>
        </w:rPr>
        <w:t>pgch</w:t>
      </w:r>
      <w:proofErr w:type="spellEnd"/>
    </w:p>
    <w:p w14:paraId="58B4C0D8" w14:textId="2956F636" w:rsidR="00BB6B4B" w:rsidRDefault="00BB6B4B" w:rsidP="007B7B21">
      <w:pPr>
        <w:autoSpaceDE w:val="0"/>
        <w:autoSpaceDN w:val="0"/>
        <w:adjustRightInd w:val="0"/>
        <w:spacing w:line="360" w:lineRule="auto"/>
        <w:jc w:val="both"/>
        <w:rPr>
          <w:rFonts w:ascii="Palatino Linotype" w:eastAsiaTheme="minorHAnsi" w:hAnsi="Palatino Linotype" w:cs="Arial"/>
          <w:sz w:val="20"/>
          <w:szCs w:val="20"/>
          <w:lang w:eastAsia="en-US"/>
        </w:rPr>
      </w:pPr>
    </w:p>
    <w:p w14:paraId="083043FF" w14:textId="3EAD40F7" w:rsidR="00BB6B4B" w:rsidRDefault="00BB6B4B" w:rsidP="007B7B21">
      <w:pPr>
        <w:autoSpaceDE w:val="0"/>
        <w:autoSpaceDN w:val="0"/>
        <w:adjustRightInd w:val="0"/>
        <w:spacing w:line="360" w:lineRule="auto"/>
        <w:jc w:val="both"/>
        <w:rPr>
          <w:rFonts w:ascii="Palatino Linotype" w:eastAsiaTheme="minorHAnsi" w:hAnsi="Palatino Linotype" w:cs="Arial"/>
          <w:sz w:val="20"/>
          <w:szCs w:val="20"/>
          <w:lang w:eastAsia="en-US"/>
        </w:rPr>
      </w:pPr>
    </w:p>
    <w:p w14:paraId="17A20778" w14:textId="3E0541DD" w:rsidR="00BB6B4B" w:rsidRDefault="00BB6B4B" w:rsidP="007B7B21">
      <w:pPr>
        <w:autoSpaceDE w:val="0"/>
        <w:autoSpaceDN w:val="0"/>
        <w:adjustRightInd w:val="0"/>
        <w:spacing w:line="360" w:lineRule="auto"/>
        <w:jc w:val="both"/>
        <w:rPr>
          <w:rFonts w:ascii="Palatino Linotype" w:eastAsiaTheme="minorHAnsi" w:hAnsi="Palatino Linotype" w:cs="Arial"/>
          <w:sz w:val="20"/>
          <w:szCs w:val="20"/>
          <w:lang w:eastAsia="en-US"/>
        </w:rPr>
      </w:pPr>
    </w:p>
    <w:p w14:paraId="6ABC88C2" w14:textId="5DD773A2" w:rsidR="00BB6B4B" w:rsidRDefault="00BB6B4B" w:rsidP="007B7B21">
      <w:pPr>
        <w:autoSpaceDE w:val="0"/>
        <w:autoSpaceDN w:val="0"/>
        <w:adjustRightInd w:val="0"/>
        <w:spacing w:line="360" w:lineRule="auto"/>
        <w:jc w:val="both"/>
        <w:rPr>
          <w:rFonts w:ascii="Palatino Linotype" w:eastAsiaTheme="minorHAnsi" w:hAnsi="Palatino Linotype" w:cs="Arial"/>
          <w:sz w:val="20"/>
          <w:szCs w:val="20"/>
          <w:lang w:eastAsia="en-US"/>
        </w:rPr>
      </w:pPr>
    </w:p>
    <w:p w14:paraId="2D7C030A" w14:textId="098D73C6" w:rsidR="00BB6B4B" w:rsidRDefault="00BB6B4B" w:rsidP="007B7B21">
      <w:pPr>
        <w:autoSpaceDE w:val="0"/>
        <w:autoSpaceDN w:val="0"/>
        <w:adjustRightInd w:val="0"/>
        <w:spacing w:line="360" w:lineRule="auto"/>
        <w:jc w:val="both"/>
        <w:rPr>
          <w:rFonts w:ascii="Palatino Linotype" w:eastAsiaTheme="minorHAnsi" w:hAnsi="Palatino Linotype" w:cs="Arial"/>
          <w:sz w:val="20"/>
          <w:szCs w:val="20"/>
          <w:lang w:eastAsia="en-US"/>
        </w:rPr>
      </w:pPr>
    </w:p>
    <w:p w14:paraId="129F1DF1" w14:textId="4C1D2E39" w:rsidR="00BB6B4B" w:rsidRDefault="00BB6B4B" w:rsidP="007B7B21">
      <w:pPr>
        <w:autoSpaceDE w:val="0"/>
        <w:autoSpaceDN w:val="0"/>
        <w:adjustRightInd w:val="0"/>
        <w:spacing w:line="360" w:lineRule="auto"/>
        <w:jc w:val="both"/>
        <w:rPr>
          <w:rFonts w:ascii="Palatino Linotype" w:eastAsiaTheme="minorHAnsi" w:hAnsi="Palatino Linotype" w:cs="Arial"/>
          <w:sz w:val="20"/>
          <w:szCs w:val="20"/>
          <w:lang w:eastAsia="en-US"/>
        </w:rPr>
      </w:pPr>
    </w:p>
    <w:p w14:paraId="16830F03" w14:textId="77777777" w:rsidR="004E51A6" w:rsidRDefault="004E51A6" w:rsidP="007B7B21">
      <w:pPr>
        <w:autoSpaceDE w:val="0"/>
        <w:autoSpaceDN w:val="0"/>
        <w:adjustRightInd w:val="0"/>
        <w:spacing w:line="360" w:lineRule="auto"/>
        <w:jc w:val="both"/>
        <w:rPr>
          <w:rFonts w:ascii="Palatino Linotype" w:eastAsiaTheme="minorHAnsi" w:hAnsi="Palatino Linotype" w:cs="Arial"/>
          <w:sz w:val="20"/>
          <w:szCs w:val="20"/>
          <w:lang w:eastAsia="en-US"/>
        </w:rPr>
      </w:pPr>
    </w:p>
    <w:p w14:paraId="76A7BEE2" w14:textId="1C52D4B9" w:rsidR="00BB6B4B" w:rsidRDefault="00BB6B4B" w:rsidP="007B7B21">
      <w:pPr>
        <w:autoSpaceDE w:val="0"/>
        <w:autoSpaceDN w:val="0"/>
        <w:adjustRightInd w:val="0"/>
        <w:spacing w:line="360" w:lineRule="auto"/>
        <w:jc w:val="both"/>
        <w:rPr>
          <w:rFonts w:ascii="Palatino Linotype" w:eastAsiaTheme="minorHAnsi" w:hAnsi="Palatino Linotype" w:cs="Arial"/>
          <w:sz w:val="20"/>
          <w:szCs w:val="20"/>
          <w:lang w:eastAsia="en-US"/>
        </w:rPr>
      </w:pPr>
    </w:p>
    <w:p w14:paraId="30B770FC" w14:textId="77777777" w:rsidR="00BB6B4B" w:rsidRPr="007B7B21" w:rsidRDefault="00BB6B4B" w:rsidP="007B7B21">
      <w:pPr>
        <w:autoSpaceDE w:val="0"/>
        <w:autoSpaceDN w:val="0"/>
        <w:adjustRightInd w:val="0"/>
        <w:spacing w:line="360" w:lineRule="auto"/>
        <w:jc w:val="both"/>
        <w:rPr>
          <w:rFonts w:ascii="Palatino Linotype" w:eastAsiaTheme="minorHAnsi" w:hAnsi="Palatino Linotype" w:cs="Arial"/>
          <w:sz w:val="20"/>
          <w:szCs w:val="20"/>
          <w:lang w:eastAsia="en-US"/>
        </w:rPr>
      </w:pPr>
    </w:p>
    <w:sectPr w:rsidR="00BB6B4B" w:rsidRPr="007B7B2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6FBD0" w14:textId="77777777" w:rsidR="003A2A5E" w:rsidRDefault="003A2A5E">
      <w:r>
        <w:separator/>
      </w:r>
    </w:p>
  </w:endnote>
  <w:endnote w:type="continuationSeparator" w:id="0">
    <w:p w14:paraId="462C5F33" w14:textId="77777777" w:rsidR="003A2A5E" w:rsidRDefault="003A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63676F" w:rsidRDefault="006367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A63BF">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A63BF">
      <w:rPr>
        <w:rFonts w:ascii="Palatino Linotype" w:eastAsia="Palatino Linotype" w:hAnsi="Palatino Linotype" w:cs="Palatino Linotype"/>
        <w:noProof/>
        <w:color w:val="000000"/>
        <w:sz w:val="22"/>
        <w:szCs w:val="22"/>
      </w:rPr>
      <w:t>64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63676F" w:rsidRDefault="0063676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A63B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A63BF">
      <w:rPr>
        <w:rFonts w:ascii="Palatino Linotype" w:eastAsia="Palatino Linotype" w:hAnsi="Palatino Linotype" w:cs="Palatino Linotype"/>
        <w:noProof/>
        <w:color w:val="000000"/>
        <w:sz w:val="22"/>
        <w:szCs w:val="22"/>
      </w:rPr>
      <w:t>64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2685A" w14:textId="77777777" w:rsidR="003A2A5E" w:rsidRDefault="003A2A5E">
      <w:r>
        <w:separator/>
      </w:r>
    </w:p>
  </w:footnote>
  <w:footnote w:type="continuationSeparator" w:id="0">
    <w:p w14:paraId="2CF33E5A" w14:textId="77777777" w:rsidR="003A2A5E" w:rsidRDefault="003A2A5E">
      <w:r>
        <w:continuationSeparator/>
      </w:r>
    </w:p>
  </w:footnote>
  <w:footnote w:id="1">
    <w:p w14:paraId="085F3802" w14:textId="77777777" w:rsidR="0063676F" w:rsidRDefault="0063676F" w:rsidP="00BF5A53">
      <w:pPr>
        <w:jc w:val="both"/>
        <w:rPr>
          <w:rFonts w:ascii="Palatino Linotype" w:hAnsi="Palatino Linotype"/>
          <w:b/>
          <w:bCs/>
          <w:i/>
          <w:sz w:val="20"/>
          <w:szCs w:val="20"/>
          <w:lang w:val="es-ES"/>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7F449D1" w14:textId="77777777" w:rsidR="0063676F" w:rsidRDefault="0063676F" w:rsidP="00BF5A53">
      <w:pPr>
        <w:jc w:val="both"/>
        <w:rPr>
          <w:rFonts w:ascii="Palatino Linotype" w:hAnsi="Palatino Linotype"/>
          <w:i/>
          <w:sz w:val="20"/>
          <w:szCs w:val="20"/>
          <w:lang w:eastAsia="es-ES"/>
        </w:rPr>
      </w:pP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63676F" w:rsidRDefault="00EA63B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EF07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63676F" w:rsidRDefault="00EA63B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8950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63676F" w14:paraId="6BD6473A" w14:textId="77777777" w:rsidTr="00CB65C5">
      <w:tc>
        <w:tcPr>
          <w:tcW w:w="3403" w:type="dxa"/>
          <w:vMerge w:val="restart"/>
        </w:tcPr>
        <w:p w14:paraId="597456BD" w14:textId="77777777"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74BC023F" w:rsidR="0063676F" w:rsidRDefault="0063676F" w:rsidP="00CB6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15090/INFOEM/IP/RR/2022</w:t>
          </w:r>
        </w:p>
      </w:tc>
    </w:tr>
    <w:tr w:rsidR="0063676F" w14:paraId="58F6F016" w14:textId="77777777" w:rsidTr="00CB65C5">
      <w:tc>
        <w:tcPr>
          <w:tcW w:w="3403" w:type="dxa"/>
          <w:vMerge/>
        </w:tcPr>
        <w:p w14:paraId="16776BB7" w14:textId="77777777" w:rsidR="0063676F" w:rsidRDefault="0063676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1A02A731" w:rsidR="0063676F" w:rsidRDefault="0063676F" w:rsidP="00CB65C5">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Chimalhuacán</w:t>
          </w:r>
        </w:p>
      </w:tc>
    </w:tr>
    <w:tr w:rsidR="0063676F" w14:paraId="20F9E031" w14:textId="77777777" w:rsidTr="00CB65C5">
      <w:trPr>
        <w:trHeight w:val="228"/>
      </w:trPr>
      <w:tc>
        <w:tcPr>
          <w:tcW w:w="3403" w:type="dxa"/>
          <w:vMerge/>
        </w:tcPr>
        <w:p w14:paraId="14656173" w14:textId="77777777" w:rsidR="0063676F" w:rsidRDefault="0063676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63676F" w:rsidRDefault="006367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63676F" w:rsidRDefault="0063676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63676F" w:rsidRDefault="00EA63B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3899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alt="RESOLUCIÓN" style="position:absolute;margin-left:0;margin-top:0;width:540pt;height:10in;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63676F" w14:paraId="2DF8FFB1" w14:textId="77777777" w:rsidTr="00CB65C5">
      <w:tc>
        <w:tcPr>
          <w:tcW w:w="3686" w:type="dxa"/>
          <w:vMerge w:val="restart"/>
          <w:shd w:val="clear" w:color="auto" w:fill="auto"/>
        </w:tcPr>
        <w:p w14:paraId="018B835F" w14:textId="77777777"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5F3CB684" w:rsidR="0063676F" w:rsidRDefault="0063676F" w:rsidP="00CB6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15090/INFOEM/IP/RR/2022</w:t>
          </w:r>
        </w:p>
      </w:tc>
    </w:tr>
    <w:tr w:rsidR="0063676F" w14:paraId="45F6556C" w14:textId="77777777" w:rsidTr="00CB65C5">
      <w:tc>
        <w:tcPr>
          <w:tcW w:w="3686" w:type="dxa"/>
          <w:vMerge/>
          <w:shd w:val="clear" w:color="auto" w:fill="auto"/>
        </w:tcPr>
        <w:p w14:paraId="447600F8" w14:textId="77777777" w:rsidR="0063676F" w:rsidRDefault="0063676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1E314ACD" w:rsidR="0063676F" w:rsidRDefault="00EA63BF" w:rsidP="00CB65C5">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p>
      </w:tc>
    </w:tr>
    <w:tr w:rsidR="0063676F" w14:paraId="37CFF497" w14:textId="77777777" w:rsidTr="00CB65C5">
      <w:trPr>
        <w:trHeight w:val="228"/>
      </w:trPr>
      <w:tc>
        <w:tcPr>
          <w:tcW w:w="3686" w:type="dxa"/>
          <w:vMerge/>
          <w:shd w:val="clear" w:color="auto" w:fill="auto"/>
        </w:tcPr>
        <w:p w14:paraId="1637F564" w14:textId="77777777" w:rsidR="0063676F" w:rsidRDefault="0063676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748BE011" w:rsidR="0063676F" w:rsidRDefault="0063676F" w:rsidP="00CB65C5">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Chimalhuacán</w:t>
          </w:r>
        </w:p>
      </w:tc>
    </w:tr>
    <w:tr w:rsidR="0063676F" w14:paraId="48813D5A" w14:textId="77777777" w:rsidTr="00CB65C5">
      <w:tc>
        <w:tcPr>
          <w:tcW w:w="3686" w:type="dxa"/>
          <w:vMerge/>
          <w:shd w:val="clear" w:color="auto" w:fill="auto"/>
        </w:tcPr>
        <w:p w14:paraId="3FE715EE" w14:textId="77777777" w:rsidR="0063676F" w:rsidRDefault="0063676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63676F" w:rsidRDefault="006367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63676F" w:rsidRDefault="0063676F"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63676F" w:rsidRDefault="0063676F">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084D"/>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C6B47"/>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471FE"/>
    <w:multiLevelType w:val="hybridMultilevel"/>
    <w:tmpl w:val="C5803D28"/>
    <w:lvl w:ilvl="0" w:tplc="223E00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F205F34"/>
    <w:multiLevelType w:val="hybridMultilevel"/>
    <w:tmpl w:val="BF8624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51471B"/>
    <w:multiLevelType w:val="hybridMultilevel"/>
    <w:tmpl w:val="10EEF46E"/>
    <w:lvl w:ilvl="0" w:tplc="080A0011">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114B133B"/>
    <w:multiLevelType w:val="hybridMultilevel"/>
    <w:tmpl w:val="BF8624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6954C46"/>
    <w:multiLevelType w:val="hybridMultilevel"/>
    <w:tmpl w:val="9E8283A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6960A28"/>
    <w:multiLevelType w:val="hybridMultilevel"/>
    <w:tmpl w:val="C5944248"/>
    <w:lvl w:ilvl="0" w:tplc="CE2AA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450D34"/>
    <w:multiLevelType w:val="hybridMultilevel"/>
    <w:tmpl w:val="BF8624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5"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D0328D2"/>
    <w:multiLevelType w:val="hybridMultilevel"/>
    <w:tmpl w:val="2F0E955A"/>
    <w:lvl w:ilvl="0" w:tplc="0DAA909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9" w15:restartNumberingAfterBreak="0">
    <w:nsid w:val="5D747B7E"/>
    <w:multiLevelType w:val="hybridMultilevel"/>
    <w:tmpl w:val="D258FE70"/>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4C4703E"/>
    <w:multiLevelType w:val="hybridMultilevel"/>
    <w:tmpl w:val="0E809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7F97049"/>
    <w:multiLevelType w:val="hybridMultilevel"/>
    <w:tmpl w:val="35509A1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B9D142E"/>
    <w:multiLevelType w:val="hybridMultilevel"/>
    <w:tmpl w:val="BF8624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D57576B"/>
    <w:multiLevelType w:val="hybridMultilevel"/>
    <w:tmpl w:val="EBD859C2"/>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2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9"/>
  </w:num>
  <w:num w:numId="7">
    <w:abstractNumId w:val="0"/>
  </w:num>
  <w:num w:numId="8">
    <w:abstractNumId w:val="8"/>
  </w:num>
  <w:num w:numId="9">
    <w:abstractNumId w:val="14"/>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2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6"/>
  </w:num>
  <w:num w:numId="21">
    <w:abstractNumId w:val="3"/>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13"/>
  </w:num>
  <w:num w:numId="31">
    <w:abstractNumId w:val="1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56D13"/>
    <w:rsid w:val="00060303"/>
    <w:rsid w:val="000637C9"/>
    <w:rsid w:val="00065C05"/>
    <w:rsid w:val="00080B01"/>
    <w:rsid w:val="000846B1"/>
    <w:rsid w:val="0008781A"/>
    <w:rsid w:val="000878CD"/>
    <w:rsid w:val="0009089A"/>
    <w:rsid w:val="00094D24"/>
    <w:rsid w:val="000B351F"/>
    <w:rsid w:val="000C5791"/>
    <w:rsid w:val="000E05D5"/>
    <w:rsid w:val="00104359"/>
    <w:rsid w:val="00132EB7"/>
    <w:rsid w:val="001345D2"/>
    <w:rsid w:val="00142AAB"/>
    <w:rsid w:val="00152814"/>
    <w:rsid w:val="00155BB1"/>
    <w:rsid w:val="0016724F"/>
    <w:rsid w:val="0016736D"/>
    <w:rsid w:val="00177E2C"/>
    <w:rsid w:val="00193D91"/>
    <w:rsid w:val="001A377C"/>
    <w:rsid w:val="001A4D88"/>
    <w:rsid w:val="001B7F81"/>
    <w:rsid w:val="001D2CCE"/>
    <w:rsid w:val="001F422A"/>
    <w:rsid w:val="001F4D33"/>
    <w:rsid w:val="00201374"/>
    <w:rsid w:val="00207093"/>
    <w:rsid w:val="002132C1"/>
    <w:rsid w:val="0021513F"/>
    <w:rsid w:val="00222C74"/>
    <w:rsid w:val="00222CAA"/>
    <w:rsid w:val="00280E37"/>
    <w:rsid w:val="002921ED"/>
    <w:rsid w:val="002A74F3"/>
    <w:rsid w:val="002B1490"/>
    <w:rsid w:val="002B5526"/>
    <w:rsid w:val="002F514A"/>
    <w:rsid w:val="00302E3C"/>
    <w:rsid w:val="00305E1D"/>
    <w:rsid w:val="00306E8C"/>
    <w:rsid w:val="003106C8"/>
    <w:rsid w:val="00321E3A"/>
    <w:rsid w:val="00326F36"/>
    <w:rsid w:val="00327B79"/>
    <w:rsid w:val="00336F44"/>
    <w:rsid w:val="00342037"/>
    <w:rsid w:val="00361299"/>
    <w:rsid w:val="00395185"/>
    <w:rsid w:val="003A2A5E"/>
    <w:rsid w:val="003B0F30"/>
    <w:rsid w:val="003B464E"/>
    <w:rsid w:val="003C5C73"/>
    <w:rsid w:val="00401EE1"/>
    <w:rsid w:val="0040378F"/>
    <w:rsid w:val="004061CB"/>
    <w:rsid w:val="004106E6"/>
    <w:rsid w:val="00412775"/>
    <w:rsid w:val="00413158"/>
    <w:rsid w:val="00415C0A"/>
    <w:rsid w:val="00426B20"/>
    <w:rsid w:val="0043158B"/>
    <w:rsid w:val="00432584"/>
    <w:rsid w:val="004352A0"/>
    <w:rsid w:val="004370A0"/>
    <w:rsid w:val="00454EF9"/>
    <w:rsid w:val="00461357"/>
    <w:rsid w:val="004679A4"/>
    <w:rsid w:val="0047376D"/>
    <w:rsid w:val="00492410"/>
    <w:rsid w:val="00494019"/>
    <w:rsid w:val="004A6200"/>
    <w:rsid w:val="004B6326"/>
    <w:rsid w:val="004C39C5"/>
    <w:rsid w:val="004D1597"/>
    <w:rsid w:val="004D2A77"/>
    <w:rsid w:val="004E51A6"/>
    <w:rsid w:val="004E52E4"/>
    <w:rsid w:val="004F5778"/>
    <w:rsid w:val="00513401"/>
    <w:rsid w:val="005201A6"/>
    <w:rsid w:val="00535469"/>
    <w:rsid w:val="005630ED"/>
    <w:rsid w:val="005711C4"/>
    <w:rsid w:val="005719B7"/>
    <w:rsid w:val="005A158D"/>
    <w:rsid w:val="005A5A44"/>
    <w:rsid w:val="005A5C8C"/>
    <w:rsid w:val="005B1C09"/>
    <w:rsid w:val="005B733C"/>
    <w:rsid w:val="005C06F2"/>
    <w:rsid w:val="005C2E2B"/>
    <w:rsid w:val="005D230F"/>
    <w:rsid w:val="005D2FE9"/>
    <w:rsid w:val="005D53F2"/>
    <w:rsid w:val="005E33E2"/>
    <w:rsid w:val="005E41B9"/>
    <w:rsid w:val="005E5FC1"/>
    <w:rsid w:val="00610981"/>
    <w:rsid w:val="00626FCB"/>
    <w:rsid w:val="00630AB2"/>
    <w:rsid w:val="0063351F"/>
    <w:rsid w:val="00633C20"/>
    <w:rsid w:val="00633D7A"/>
    <w:rsid w:val="0063676F"/>
    <w:rsid w:val="00645883"/>
    <w:rsid w:val="00647C55"/>
    <w:rsid w:val="00652A7D"/>
    <w:rsid w:val="00653978"/>
    <w:rsid w:val="006673E1"/>
    <w:rsid w:val="006707A5"/>
    <w:rsid w:val="00681037"/>
    <w:rsid w:val="006B0E27"/>
    <w:rsid w:val="006C4B3F"/>
    <w:rsid w:val="006D45DC"/>
    <w:rsid w:val="006D6E12"/>
    <w:rsid w:val="006E4DCC"/>
    <w:rsid w:val="00702DD2"/>
    <w:rsid w:val="00706C07"/>
    <w:rsid w:val="00714E09"/>
    <w:rsid w:val="00715D4B"/>
    <w:rsid w:val="00717D9D"/>
    <w:rsid w:val="00720F3C"/>
    <w:rsid w:val="00740692"/>
    <w:rsid w:val="007458AF"/>
    <w:rsid w:val="00770B41"/>
    <w:rsid w:val="00770B73"/>
    <w:rsid w:val="00771A77"/>
    <w:rsid w:val="00790427"/>
    <w:rsid w:val="007B7B21"/>
    <w:rsid w:val="007C3201"/>
    <w:rsid w:val="007C74D8"/>
    <w:rsid w:val="007D2759"/>
    <w:rsid w:val="007D48EA"/>
    <w:rsid w:val="007E04A9"/>
    <w:rsid w:val="007E13D4"/>
    <w:rsid w:val="007E1DF5"/>
    <w:rsid w:val="007E65C4"/>
    <w:rsid w:val="007E716E"/>
    <w:rsid w:val="007F42C3"/>
    <w:rsid w:val="007F4566"/>
    <w:rsid w:val="007F6360"/>
    <w:rsid w:val="00806FC9"/>
    <w:rsid w:val="0081515F"/>
    <w:rsid w:val="00833112"/>
    <w:rsid w:val="00856250"/>
    <w:rsid w:val="00860972"/>
    <w:rsid w:val="008778E0"/>
    <w:rsid w:val="00894C2A"/>
    <w:rsid w:val="008D23D2"/>
    <w:rsid w:val="00927933"/>
    <w:rsid w:val="0093274F"/>
    <w:rsid w:val="00934DDF"/>
    <w:rsid w:val="00942439"/>
    <w:rsid w:val="009436A7"/>
    <w:rsid w:val="00957929"/>
    <w:rsid w:val="00960A48"/>
    <w:rsid w:val="00967F3A"/>
    <w:rsid w:val="009844BC"/>
    <w:rsid w:val="009924CD"/>
    <w:rsid w:val="00992F01"/>
    <w:rsid w:val="009D0955"/>
    <w:rsid w:val="009D10CC"/>
    <w:rsid w:val="009D4BBC"/>
    <w:rsid w:val="009E5F0F"/>
    <w:rsid w:val="009F6036"/>
    <w:rsid w:val="009F714E"/>
    <w:rsid w:val="009F73DA"/>
    <w:rsid w:val="00A0242D"/>
    <w:rsid w:val="00A27396"/>
    <w:rsid w:val="00A364C5"/>
    <w:rsid w:val="00A40FF6"/>
    <w:rsid w:val="00A60520"/>
    <w:rsid w:val="00A645E1"/>
    <w:rsid w:val="00A73B83"/>
    <w:rsid w:val="00A74DF4"/>
    <w:rsid w:val="00A8748F"/>
    <w:rsid w:val="00A92683"/>
    <w:rsid w:val="00A9523D"/>
    <w:rsid w:val="00A97F3C"/>
    <w:rsid w:val="00AA0F47"/>
    <w:rsid w:val="00AA4CD6"/>
    <w:rsid w:val="00AA65F2"/>
    <w:rsid w:val="00AC3A05"/>
    <w:rsid w:val="00AC722B"/>
    <w:rsid w:val="00AD301A"/>
    <w:rsid w:val="00AF31E2"/>
    <w:rsid w:val="00AF33FD"/>
    <w:rsid w:val="00B02693"/>
    <w:rsid w:val="00B06B95"/>
    <w:rsid w:val="00B10CDF"/>
    <w:rsid w:val="00B1405F"/>
    <w:rsid w:val="00B1638B"/>
    <w:rsid w:val="00B27521"/>
    <w:rsid w:val="00B9537B"/>
    <w:rsid w:val="00BA2B62"/>
    <w:rsid w:val="00BA7FA1"/>
    <w:rsid w:val="00BB6B4B"/>
    <w:rsid w:val="00BF5A53"/>
    <w:rsid w:val="00BF73B4"/>
    <w:rsid w:val="00C04E39"/>
    <w:rsid w:val="00C11095"/>
    <w:rsid w:val="00C26C70"/>
    <w:rsid w:val="00C30C97"/>
    <w:rsid w:val="00C51916"/>
    <w:rsid w:val="00C54BE2"/>
    <w:rsid w:val="00C94FA1"/>
    <w:rsid w:val="00C9525D"/>
    <w:rsid w:val="00CA68A2"/>
    <w:rsid w:val="00CB65C5"/>
    <w:rsid w:val="00CB78C7"/>
    <w:rsid w:val="00CC2ECB"/>
    <w:rsid w:val="00CC3E92"/>
    <w:rsid w:val="00D027B3"/>
    <w:rsid w:val="00D036A8"/>
    <w:rsid w:val="00D10ACD"/>
    <w:rsid w:val="00D25C05"/>
    <w:rsid w:val="00D30DA9"/>
    <w:rsid w:val="00D324E7"/>
    <w:rsid w:val="00D333FD"/>
    <w:rsid w:val="00D40CD7"/>
    <w:rsid w:val="00D43C3D"/>
    <w:rsid w:val="00D45034"/>
    <w:rsid w:val="00D45B87"/>
    <w:rsid w:val="00D45DCB"/>
    <w:rsid w:val="00D60245"/>
    <w:rsid w:val="00D75A18"/>
    <w:rsid w:val="00D81476"/>
    <w:rsid w:val="00D82A14"/>
    <w:rsid w:val="00D932F7"/>
    <w:rsid w:val="00DB716D"/>
    <w:rsid w:val="00DC076E"/>
    <w:rsid w:val="00DC0D9C"/>
    <w:rsid w:val="00E0458B"/>
    <w:rsid w:val="00E05CD9"/>
    <w:rsid w:val="00E2284B"/>
    <w:rsid w:val="00E26D84"/>
    <w:rsid w:val="00E66FF7"/>
    <w:rsid w:val="00E76345"/>
    <w:rsid w:val="00E81168"/>
    <w:rsid w:val="00E955DE"/>
    <w:rsid w:val="00EA63BF"/>
    <w:rsid w:val="00EA71A8"/>
    <w:rsid w:val="00EA71F4"/>
    <w:rsid w:val="00EE4389"/>
    <w:rsid w:val="00EF3767"/>
    <w:rsid w:val="00F11AB7"/>
    <w:rsid w:val="00F1282D"/>
    <w:rsid w:val="00F86ED8"/>
    <w:rsid w:val="00F905A6"/>
    <w:rsid w:val="00F970CD"/>
    <w:rsid w:val="00FA18F5"/>
    <w:rsid w:val="00FA7FD4"/>
    <w:rsid w:val="00FB07E0"/>
    <w:rsid w:val="00FB31E4"/>
    <w:rsid w:val="00FB5453"/>
    <w:rsid w:val="00FB6027"/>
    <w:rsid w:val="00FB6D7B"/>
    <w:rsid w:val="00FB7701"/>
    <w:rsid w:val="00FC412B"/>
    <w:rsid w:val="00FD26C7"/>
    <w:rsid w:val="00FD4671"/>
    <w:rsid w:val="00FE4A3D"/>
    <w:rsid w:val="00FF087A"/>
    <w:rsid w:val="00FF6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Textosinformato">
    <w:name w:val="Plain Text"/>
    <w:basedOn w:val="Normal"/>
    <w:link w:val="TextosinformatoCar"/>
    <w:rsid w:val="00B1638B"/>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1638B"/>
    <w:rPr>
      <w:rFonts w:ascii="Courier New" w:hAnsi="Courier New"/>
      <w:sz w:val="20"/>
      <w:szCs w:val="20"/>
      <w:lang w:val="es-ES" w:eastAsia="es-ES"/>
    </w:rPr>
  </w:style>
  <w:style w:type="paragraph" w:customStyle="1" w:styleId="Texto">
    <w:name w:val="Texto"/>
    <w:basedOn w:val="Normal"/>
    <w:link w:val="TextoCar"/>
    <w:rsid w:val="00B1638B"/>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B1638B"/>
    <w:rPr>
      <w:rFonts w:ascii="Arial" w:hAnsi="Arial" w:cs="Arial"/>
      <w:sz w:val="18"/>
      <w:szCs w:val="18"/>
      <w:lang w:eastAsia="es-ES"/>
    </w:rPr>
  </w:style>
  <w:style w:type="paragraph" w:styleId="Textoindependiente">
    <w:name w:val="Body Text"/>
    <w:basedOn w:val="Normal"/>
    <w:link w:val="TextoindependienteCar1"/>
    <w:uiPriority w:val="1"/>
    <w:qFormat/>
    <w:rsid w:val="00B1638B"/>
    <w:pPr>
      <w:widowControl w:val="0"/>
      <w:ind w:left="114"/>
    </w:pPr>
    <w:rPr>
      <w:rFonts w:ascii="Arial" w:eastAsia="Arial" w:hAnsi="Arial"/>
      <w:sz w:val="19"/>
      <w:szCs w:val="19"/>
      <w:lang w:val="en-US" w:eastAsia="en-US"/>
    </w:rPr>
  </w:style>
  <w:style w:type="character" w:customStyle="1" w:styleId="TextoindependienteCar">
    <w:name w:val="Texto independiente Car"/>
    <w:basedOn w:val="Fuentedeprrafopredeter"/>
    <w:uiPriority w:val="99"/>
    <w:semiHidden/>
    <w:rsid w:val="00B1638B"/>
  </w:style>
  <w:style w:type="character" w:customStyle="1" w:styleId="TextoindependienteCar1">
    <w:name w:val="Texto independiente Car1"/>
    <w:basedOn w:val="Fuentedeprrafopredeter"/>
    <w:link w:val="Textoindependiente"/>
    <w:uiPriority w:val="1"/>
    <w:locked/>
    <w:rsid w:val="00B1638B"/>
    <w:rPr>
      <w:rFonts w:ascii="Arial" w:eastAsia="Arial" w:hAnsi="Arial"/>
      <w:sz w:val="19"/>
      <w:szCs w:val="19"/>
      <w:lang w:val="en-US" w:eastAsia="en-US"/>
    </w:rPr>
  </w:style>
  <w:style w:type="character" w:customStyle="1" w:styleId="SinespaciadoCar">
    <w:name w:val="Sin espaciado Car"/>
    <w:aliases w:val="Francesa Car,INAI Car"/>
    <w:link w:val="Sinespaciado"/>
    <w:uiPriority w:val="1"/>
    <w:locked/>
    <w:rsid w:val="00BF5A53"/>
    <w:rPr>
      <w:lang w:eastAsia="es-ES"/>
    </w:rPr>
  </w:style>
  <w:style w:type="paragraph" w:styleId="Sinespaciado">
    <w:name w:val="No Spacing"/>
    <w:aliases w:val="Francesa,INAI"/>
    <w:link w:val="SinespaciadoCar"/>
    <w:uiPriority w:val="1"/>
    <w:qFormat/>
    <w:rsid w:val="00BF5A53"/>
    <w:rPr>
      <w:lang w:eastAsia="es-ES"/>
    </w:rPr>
  </w:style>
  <w:style w:type="character" w:customStyle="1" w:styleId="Mencinsinresolver1">
    <w:name w:val="Mención sin resolver1"/>
    <w:basedOn w:val="Fuentedeprrafopredeter"/>
    <w:uiPriority w:val="99"/>
    <w:semiHidden/>
    <w:unhideWhenUsed/>
    <w:rsid w:val="00F86ED8"/>
    <w:rPr>
      <w:color w:val="605E5C"/>
      <w:shd w:val="clear" w:color="auto" w:fill="E1DFDD"/>
    </w:rPr>
  </w:style>
  <w:style w:type="character" w:styleId="Hipervnculovisitado">
    <w:name w:val="FollowedHyperlink"/>
    <w:basedOn w:val="Fuentedeprrafopredeter"/>
    <w:uiPriority w:val="99"/>
    <w:semiHidden/>
    <w:unhideWhenUsed/>
    <w:rsid w:val="00F86ED8"/>
    <w:rPr>
      <w:color w:val="800080" w:themeColor="followedHyperlink"/>
      <w:u w:val="single"/>
    </w:rPr>
  </w:style>
  <w:style w:type="paragraph" w:customStyle="1" w:styleId="INFOEM">
    <w:name w:val="INFOEM"/>
    <w:basedOn w:val="Normal"/>
    <w:qFormat/>
    <w:rsid w:val="00207093"/>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paragraph" w:customStyle="1" w:styleId="Citas">
    <w:name w:val="Citas"/>
    <w:basedOn w:val="Normal"/>
    <w:qFormat/>
    <w:rsid w:val="00E0458B"/>
    <w:pPr>
      <w:spacing w:before="240" w:after="160" w:line="360" w:lineRule="auto"/>
      <w:ind w:left="851" w:right="851"/>
      <w:jc w:val="both"/>
    </w:pPr>
    <w:rPr>
      <w:rFonts w:ascii="Palatino Linotype" w:eastAsiaTheme="minorHAnsi" w:hAnsi="Palatino Linotype" w:cs="Arial"/>
      <w:i/>
      <w:sz w:val="22"/>
      <w:szCs w:val="22"/>
      <w:lang w:eastAsia="en-US"/>
    </w:rPr>
  </w:style>
  <w:style w:type="character" w:styleId="Refdecomentario">
    <w:name w:val="annotation reference"/>
    <w:basedOn w:val="Fuentedeprrafopredeter"/>
    <w:uiPriority w:val="99"/>
    <w:semiHidden/>
    <w:unhideWhenUsed/>
    <w:rsid w:val="00395185"/>
    <w:rPr>
      <w:sz w:val="16"/>
      <w:szCs w:val="16"/>
    </w:rPr>
  </w:style>
  <w:style w:type="paragraph" w:styleId="Textocomentario">
    <w:name w:val="annotation text"/>
    <w:basedOn w:val="Normal"/>
    <w:link w:val="TextocomentarioCar"/>
    <w:uiPriority w:val="99"/>
    <w:semiHidden/>
    <w:unhideWhenUsed/>
    <w:rsid w:val="00395185"/>
    <w:rPr>
      <w:sz w:val="20"/>
      <w:szCs w:val="20"/>
    </w:rPr>
  </w:style>
  <w:style w:type="character" w:customStyle="1" w:styleId="TextocomentarioCar">
    <w:name w:val="Texto comentario Car"/>
    <w:basedOn w:val="Fuentedeprrafopredeter"/>
    <w:link w:val="Textocomentario"/>
    <w:uiPriority w:val="99"/>
    <w:semiHidden/>
    <w:rsid w:val="00395185"/>
    <w:rPr>
      <w:sz w:val="20"/>
      <w:szCs w:val="20"/>
    </w:rPr>
  </w:style>
  <w:style w:type="paragraph" w:styleId="Asuntodelcomentario">
    <w:name w:val="annotation subject"/>
    <w:basedOn w:val="Textocomentario"/>
    <w:next w:val="Textocomentario"/>
    <w:link w:val="AsuntodelcomentarioCar"/>
    <w:uiPriority w:val="99"/>
    <w:semiHidden/>
    <w:unhideWhenUsed/>
    <w:rsid w:val="00395185"/>
    <w:rPr>
      <w:b/>
      <w:bCs/>
    </w:rPr>
  </w:style>
  <w:style w:type="character" w:customStyle="1" w:styleId="AsuntodelcomentarioCar">
    <w:name w:val="Asunto del comentario Car"/>
    <w:basedOn w:val="TextocomentarioCar"/>
    <w:link w:val="Asuntodelcomentario"/>
    <w:uiPriority w:val="99"/>
    <w:semiHidden/>
    <w:rsid w:val="00395185"/>
    <w:rPr>
      <w:b/>
      <w:bCs/>
      <w:sz w:val="20"/>
      <w:szCs w:val="20"/>
    </w:rPr>
  </w:style>
  <w:style w:type="paragraph" w:customStyle="1" w:styleId="Default">
    <w:name w:val="Default"/>
    <w:rsid w:val="00056D13"/>
    <w:pPr>
      <w:autoSpaceDE w:val="0"/>
      <w:autoSpaceDN w:val="0"/>
      <w:adjustRightInd w:val="0"/>
    </w:pPr>
    <w:rPr>
      <w:rFonts w:ascii="Arial" w:eastAsiaTheme="minorHAnsi" w:hAnsi="Arial" w:cs="Arial"/>
      <w:color w:val="000000"/>
      <w:lang w:eastAsia="en-US"/>
    </w:rPr>
  </w:style>
  <w:style w:type="character" w:customStyle="1" w:styleId="apple-style-span">
    <w:name w:val="apple-style-span"/>
    <w:rsid w:val="00056D13"/>
  </w:style>
  <w:style w:type="character" w:customStyle="1" w:styleId="UnresolvedMention">
    <w:name w:val="Unresolved Mention"/>
    <w:basedOn w:val="Fuentedeprrafopredeter"/>
    <w:uiPriority w:val="99"/>
    <w:semiHidden/>
    <w:unhideWhenUsed/>
    <w:rsid w:val="0063676F"/>
    <w:rPr>
      <w:color w:val="605E5C"/>
      <w:shd w:val="clear" w:color="auto" w:fill="E1DFDD"/>
    </w:rPr>
  </w:style>
  <w:style w:type="paragraph" w:styleId="Revisin">
    <w:name w:val="Revision"/>
    <w:hidden/>
    <w:uiPriority w:val="99"/>
    <w:semiHidden/>
    <w:rsid w:val="0014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455946410">
      <w:bodyDiv w:val="1"/>
      <w:marLeft w:val="0"/>
      <w:marRight w:val="0"/>
      <w:marTop w:val="0"/>
      <w:marBottom w:val="0"/>
      <w:divBdr>
        <w:top w:val="none" w:sz="0" w:space="0" w:color="auto"/>
        <w:left w:val="none" w:sz="0" w:space="0" w:color="auto"/>
        <w:bottom w:val="none" w:sz="0" w:space="0" w:color="auto"/>
        <w:right w:val="none" w:sz="0" w:space="0" w:color="auto"/>
      </w:divBdr>
    </w:div>
    <w:div w:id="608390591">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711228784">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020549327">
      <w:bodyDiv w:val="1"/>
      <w:marLeft w:val="0"/>
      <w:marRight w:val="0"/>
      <w:marTop w:val="0"/>
      <w:marBottom w:val="0"/>
      <w:divBdr>
        <w:top w:val="none" w:sz="0" w:space="0" w:color="auto"/>
        <w:left w:val="none" w:sz="0" w:space="0" w:color="auto"/>
        <w:bottom w:val="none" w:sz="0" w:space="0" w:color="auto"/>
        <w:right w:val="none" w:sz="0" w:space="0" w:color="auto"/>
      </w:divBdr>
    </w:div>
    <w:div w:id="1102796423">
      <w:bodyDiv w:val="1"/>
      <w:marLeft w:val="0"/>
      <w:marRight w:val="0"/>
      <w:marTop w:val="0"/>
      <w:marBottom w:val="0"/>
      <w:divBdr>
        <w:top w:val="none" w:sz="0" w:space="0" w:color="auto"/>
        <w:left w:val="none" w:sz="0" w:space="0" w:color="auto"/>
        <w:bottom w:val="none" w:sz="0" w:space="0" w:color="auto"/>
        <w:right w:val="none" w:sz="0" w:space="0" w:color="auto"/>
      </w:divBdr>
    </w:div>
    <w:div w:id="1190947200">
      <w:bodyDiv w:val="1"/>
      <w:marLeft w:val="0"/>
      <w:marRight w:val="0"/>
      <w:marTop w:val="0"/>
      <w:marBottom w:val="0"/>
      <w:divBdr>
        <w:top w:val="none" w:sz="0" w:space="0" w:color="auto"/>
        <w:left w:val="none" w:sz="0" w:space="0" w:color="auto"/>
        <w:bottom w:val="none" w:sz="0" w:space="0" w:color="auto"/>
        <w:right w:val="none" w:sz="0" w:space="0" w:color="auto"/>
      </w:divBdr>
    </w:div>
    <w:div w:id="1244953205">
      <w:bodyDiv w:val="1"/>
      <w:marLeft w:val="0"/>
      <w:marRight w:val="0"/>
      <w:marTop w:val="0"/>
      <w:marBottom w:val="0"/>
      <w:divBdr>
        <w:top w:val="none" w:sz="0" w:space="0" w:color="auto"/>
        <w:left w:val="none" w:sz="0" w:space="0" w:color="auto"/>
        <w:bottom w:val="none" w:sz="0" w:space="0" w:color="auto"/>
        <w:right w:val="none" w:sz="0" w:space="0" w:color="auto"/>
      </w:divBdr>
    </w:div>
    <w:div w:id="1288241214">
      <w:bodyDiv w:val="1"/>
      <w:marLeft w:val="0"/>
      <w:marRight w:val="0"/>
      <w:marTop w:val="0"/>
      <w:marBottom w:val="0"/>
      <w:divBdr>
        <w:top w:val="none" w:sz="0" w:space="0" w:color="auto"/>
        <w:left w:val="none" w:sz="0" w:space="0" w:color="auto"/>
        <w:bottom w:val="none" w:sz="0" w:space="0" w:color="auto"/>
        <w:right w:val="none" w:sz="0" w:space="0" w:color="auto"/>
      </w:divBdr>
    </w:div>
    <w:div w:id="1326394771">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01503684">
      <w:bodyDiv w:val="1"/>
      <w:marLeft w:val="0"/>
      <w:marRight w:val="0"/>
      <w:marTop w:val="0"/>
      <w:marBottom w:val="0"/>
      <w:divBdr>
        <w:top w:val="none" w:sz="0" w:space="0" w:color="auto"/>
        <w:left w:val="none" w:sz="0" w:space="0" w:color="auto"/>
        <w:bottom w:val="none" w:sz="0" w:space="0" w:color="auto"/>
        <w:right w:val="none" w:sz="0" w:space="0" w:color="auto"/>
      </w:divBdr>
    </w:div>
    <w:div w:id="1588266975">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794013673">
      <w:bodyDiv w:val="1"/>
      <w:marLeft w:val="0"/>
      <w:marRight w:val="0"/>
      <w:marTop w:val="0"/>
      <w:marBottom w:val="0"/>
      <w:divBdr>
        <w:top w:val="none" w:sz="0" w:space="0" w:color="auto"/>
        <w:left w:val="none" w:sz="0" w:space="0" w:color="auto"/>
        <w:bottom w:val="none" w:sz="0" w:space="0" w:color="auto"/>
        <w:right w:val="none" w:sz="0" w:space="0" w:color="auto"/>
      </w:divBdr>
    </w:div>
    <w:div w:id="1866477330">
      <w:bodyDiv w:val="1"/>
      <w:marLeft w:val="0"/>
      <w:marRight w:val="0"/>
      <w:marTop w:val="0"/>
      <w:marBottom w:val="0"/>
      <w:divBdr>
        <w:top w:val="none" w:sz="0" w:space="0" w:color="auto"/>
        <w:left w:val="none" w:sz="0" w:space="0" w:color="auto"/>
        <w:bottom w:val="none" w:sz="0" w:space="0" w:color="auto"/>
        <w:right w:val="none" w:sz="0" w:space="0" w:color="auto"/>
      </w:divBdr>
    </w:div>
    <w:div w:id="1880125288">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1914585127">
      <w:bodyDiv w:val="1"/>
      <w:marLeft w:val="0"/>
      <w:marRight w:val="0"/>
      <w:marTop w:val="0"/>
      <w:marBottom w:val="0"/>
      <w:divBdr>
        <w:top w:val="none" w:sz="0" w:space="0" w:color="auto"/>
        <w:left w:val="none" w:sz="0" w:space="0" w:color="auto"/>
        <w:bottom w:val="none" w:sz="0" w:space="0" w:color="auto"/>
        <w:right w:val="none" w:sz="0" w:space="0" w:color="auto"/>
      </w:divBdr>
    </w:div>
    <w:div w:id="1933275582">
      <w:bodyDiv w:val="1"/>
      <w:marLeft w:val="0"/>
      <w:marRight w:val="0"/>
      <w:marTop w:val="0"/>
      <w:marBottom w:val="0"/>
      <w:divBdr>
        <w:top w:val="none" w:sz="0" w:space="0" w:color="auto"/>
        <w:left w:val="none" w:sz="0" w:space="0" w:color="auto"/>
        <w:bottom w:val="none" w:sz="0" w:space="0" w:color="auto"/>
        <w:right w:val="none" w:sz="0" w:space="0" w:color="auto"/>
      </w:divBdr>
    </w:div>
    <w:div w:id="1972588295">
      <w:bodyDiv w:val="1"/>
      <w:marLeft w:val="0"/>
      <w:marRight w:val="0"/>
      <w:marTop w:val="0"/>
      <w:marBottom w:val="0"/>
      <w:divBdr>
        <w:top w:val="none" w:sz="0" w:space="0" w:color="auto"/>
        <w:left w:val="none" w:sz="0" w:space="0" w:color="auto"/>
        <w:bottom w:val="none" w:sz="0" w:space="0" w:color="auto"/>
        <w:right w:val="none" w:sz="0" w:space="0" w:color="auto"/>
      </w:divBdr>
    </w:div>
    <w:div w:id="2098212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HIMALHUACAN/art_92_iii.web?token=03AIIukzjjb9Hwl5pxYwS4qGNg3hVYipPtWBp3bXYamN7mW-RKL8vYLgtJA9isK4Fi_psv9_41nwYiGZiI3xb1aJL_Jz9Bn4RJS1qlUQPBV9qBU4CNgSOK95cqq9Bs6sA3SNJdj3kWZnYFL3j2D7S_m2qsjE_nmZX4edHDQoIXCb_AJ0CilFvbFZTgxjxjtDdePegu--i0n21NTzGQuJWjLcTBd02V42I6eaUJcQt6alOvIhmD76mRaY6Pwpgiup0El4vSATX4TYZ70xLgG31RsHYcmPy01rUbRwA4bT8Bmz1R02NiZ3Kn6w3E-Uqvqr3Ym13EZzkggIKjSFyYcHWwoJ05UAJs6OfR2iTcKSv7yqlS70W7wPuDdob5JVAJCG0Jt_APZnUBppCUAuN_bFhxBuPoIiLTC4DQguvkeFiCpscylXAieaqOiohdJg5siUUfO8mOS2tgHwzez78rQg4ar1ZHWWPifJ_47oS27ebcEEZXYLh92niDYZw347gGJIs9VGElLWSHtXz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CHIMALHUACAN/art_92_iii.web?token=03AIIukzjjb9Hwl5pxYwS4qGNg3hVYipPtWBp3bXYamN7mW-RKL8vYLgtJA9isK4Fi_psv9_41nwYiGZiI3xb1aJL_Jz9Bn4RJS1qlUQPBV9qBU4CNgSOK95cqq9Bs6sA3SNJdj3kWZnYFL3j2D7S_m2qsjE_nmZX4edHDQoIXCb_AJ0CilFvbFZTgxjxjtDdePegu--i0n21NTzGQuJWjLcTBd02V42I6eaUJcQt6alOvIhmD76mRaY6Pwpgiup0El4vSATX4TYZ70xLgG31RsHYcmPy01rUbRwA4bT8Bmz1R02NiZ3Kn6w3E-Uqvqr3Ym13EZzkggIKjSFyYcHWwoJ05UAJs6OfR2iTcKSv7yqlS70W7wPuDdob5JVAJCG0Jt_APZnUBppCUAuN_bFhxBuPoIiLTC4DQguvkeFiCpscylXAieaqOiohdJg5siUUfO8mOS2tgHwzez78rQg4ar1ZHWWPifJ_47oS27ebcEEZXYLh92niDYZw347gGJIs9VGElLWSHtXz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CHIMALHUACAN/art_92_xxi.web?token=03AIIukzh-Y-MJi7HZIc39tGEeKDDL5nLeNjGoAS9dKzymiRFZ9bt9lXFRNdjiY65EPUGE5zxtMSepsJpnZax6AdyuNJp2bBFK4wE-MPqd4OtRlt9v2B8waSyqKq5KoCgM5cT3TI7RtXhuW593Jv7lKIwH7cJc3G1AB69-zVeZJ-pVBIBtTYCnmjAgmfZBc8H1CZHQdwc83QWRxaEphNXATEO9xaK3eZNjN1mmsw2HGUJnhN0jKQ0Y9RFgRM1UZq_90eDyl0wDuqThfEjymtwC_V7SOIn2p2VAaKeTEsSsWBijoVunIIip9T5ItYIeCg0q-hICJ20tDlEHinXnHqWdkV601oYqnAPqjlqOS0-yywZ-Z5-V5dxinLuxSVzW0PRh0pFLBaGAiDGa8voV7NOuR6foLDC1uAbXLI7cZsEeFcT9ix4wsAhYEspXfqpVS4jglJRQ5zLhp0_BLgu6PSdTN6Lt9fuLHiEkky9cWj2z-d2WeCFkhUmSPY9SssjOu-ZEo7usfC0T0VvP"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15F16-91A4-4C71-A180-6A1FA4DB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64</Pages>
  <Words>15621</Words>
  <Characters>85920</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2022-11-10T00:31:00Z</dcterms:created>
  <dcterms:modified xsi:type="dcterms:W3CDTF">2022-12-14T15:59:00Z</dcterms:modified>
</cp:coreProperties>
</file>