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31797" w:rsidR="00051642" w:rsidP="00531797" w:rsidRDefault="00051642" w14:paraId="5F6FE23B" w14:textId="64FDD214">
      <w:pPr>
        <w:spacing w:after="0" w:line="360" w:lineRule="auto"/>
        <w:contextualSpacing/>
        <w:rPr>
          <w:rFonts w:eastAsia="Calibri" w:cs="Tahoma"/>
          <w:lang w:val="es-ES"/>
        </w:rPr>
      </w:pPr>
      <w:r w:rsidRPr="00531797">
        <w:rPr>
          <w:rFonts w:cs="Tahoma"/>
          <w:bCs/>
        </w:rPr>
        <w:t xml:space="preserve">Resolución del Pleno del Instituto de Transparencia, Acceso a la Información Pública y Protección de Datos Personales del Estado de México y Municipios, con domicilio en Metepec, </w:t>
      </w:r>
      <w:r w:rsidRPr="00531797">
        <w:rPr>
          <w:rFonts w:eastAsia="Calibri" w:cs="Tahoma"/>
          <w:lang w:val="es-ES"/>
        </w:rPr>
        <w:t xml:space="preserve">Estado de México, de fecha </w:t>
      </w:r>
      <w:r w:rsidRPr="00531797" w:rsidR="00481CB3">
        <w:rPr>
          <w:rFonts w:eastAsia="Calibri" w:cs="Tahoma"/>
          <w:lang w:val="es-ES"/>
        </w:rPr>
        <w:t xml:space="preserve">de </w:t>
      </w:r>
      <w:r w:rsidRPr="00531797" w:rsidR="00BC5BFC">
        <w:rPr>
          <w:rFonts w:eastAsia="Calibri" w:cs="Tahoma"/>
          <w:lang w:val="es-ES"/>
        </w:rPr>
        <w:t>veintitrés de febrero</w:t>
      </w:r>
      <w:r w:rsidRPr="00531797" w:rsidR="00481CB3">
        <w:rPr>
          <w:rFonts w:eastAsia="Calibri" w:cs="Tahoma"/>
          <w:lang w:val="es-ES"/>
        </w:rPr>
        <w:t xml:space="preserve"> dos mil veintidós.</w:t>
      </w:r>
      <w:r w:rsidRPr="00531797">
        <w:rPr>
          <w:rFonts w:eastAsia="Calibri" w:cs="Tahoma"/>
          <w:lang w:val="es-ES"/>
        </w:rPr>
        <w:t xml:space="preserve"> </w:t>
      </w:r>
    </w:p>
    <w:p w:rsidRPr="00531797" w:rsidR="00051642" w:rsidP="00531797" w:rsidRDefault="00051642" w14:paraId="6246E0DA" w14:textId="77777777">
      <w:pPr>
        <w:spacing w:after="0" w:line="360" w:lineRule="auto"/>
        <w:contextualSpacing/>
        <w:rPr>
          <w:rFonts w:eastAsia="Calibri" w:cs="Tahoma"/>
          <w:b/>
          <w:bCs/>
          <w:lang w:val="es-ES"/>
        </w:rPr>
      </w:pPr>
    </w:p>
    <w:p w:rsidRPr="00531797" w:rsidR="00481CB3" w:rsidP="7CB8EBA6" w:rsidRDefault="00481CB3" w14:paraId="51D7E729" w14:textId="3A9E8776">
      <w:pPr>
        <w:spacing w:after="0" w:line="360" w:lineRule="auto"/>
        <w:contextualSpacing/>
        <w:rPr>
          <w:rFonts w:cs="Tahoma"/>
        </w:rPr>
      </w:pPr>
      <w:r w:rsidRPr="7CB8EBA6" w:rsidR="7CB8EBA6">
        <w:rPr>
          <w:rFonts w:cs="Tahoma"/>
          <w:b w:val="1"/>
          <w:bCs w:val="1"/>
          <w:color w:val="0D0D0D" w:themeColor="text1" w:themeTint="F2" w:themeShade="FF"/>
        </w:rPr>
        <w:t xml:space="preserve">VISTO </w:t>
      </w:r>
      <w:r w:rsidRPr="7CB8EBA6" w:rsidR="7CB8EBA6">
        <w:rPr>
          <w:rFonts w:cs="Tahoma"/>
          <w:color w:val="0D0D0D" w:themeColor="text1" w:themeTint="F2" w:themeShade="FF"/>
        </w:rPr>
        <w:t xml:space="preserve">el expediente conformado con motivo del Recurso de Revisión </w:t>
      </w:r>
      <w:r w:rsidRPr="7CB8EBA6" w:rsidR="7CB8EBA6">
        <w:rPr>
          <w:rFonts w:eastAsia="Calibri" w:cs="Tahoma"/>
          <w:b w:val="1"/>
          <w:bCs w:val="1"/>
        </w:rPr>
        <w:t>06386/INFOEM/IP/RR/2021</w:t>
      </w:r>
      <w:r w:rsidRPr="7CB8EBA6" w:rsidR="7CB8EBA6">
        <w:rPr>
          <w:rFonts w:cs="Tahoma"/>
          <w:b w:val="1"/>
          <w:bCs w:val="1"/>
          <w:color w:val="0D0D0D" w:themeColor="text1" w:themeTint="F2" w:themeShade="FF"/>
        </w:rPr>
        <w:t>,</w:t>
      </w:r>
      <w:r w:rsidRPr="7CB8EBA6" w:rsidR="7CB8EBA6">
        <w:rPr>
          <w:rFonts w:cs="Tahoma"/>
          <w:color w:val="0D0D0D" w:themeColor="text1" w:themeTint="F2" w:themeShade="FF"/>
        </w:rPr>
        <w:t xml:space="preserve"> interpuesto por </w:t>
      </w:r>
      <w:r w:rsidRPr="7CB8EBA6" w:rsidR="7CB8EBA6">
        <w:rPr>
          <w:rFonts w:eastAsia="Calibri" w:cs="Tahoma"/>
          <w:b w:val="0"/>
          <w:bCs w:val="0"/>
          <w:highlight w:val="black"/>
        </w:rPr>
        <w:t>XXXXXXXXXXXXXXXXXXX</w:t>
      </w:r>
      <w:r w:rsidRPr="7CB8EBA6" w:rsidR="7CB8EBA6">
        <w:rPr>
          <w:rFonts w:eastAsia="Calibri" w:cs="Tahoma"/>
        </w:rPr>
        <w:t>,</w:t>
      </w:r>
      <w:r w:rsidRPr="7CB8EBA6" w:rsidR="7CB8EBA6">
        <w:rPr>
          <w:rFonts w:cs="Tahoma"/>
          <w:color w:val="0D0D0D" w:themeColor="text1" w:themeTint="F2" w:themeShade="FF"/>
        </w:rPr>
        <w:t xml:space="preserve"> </w:t>
      </w:r>
      <w:r w:rsidRPr="7CB8EBA6" w:rsidR="7CB8EBA6">
        <w:rPr>
          <w:rFonts w:cs="Tahoma"/>
          <w:color w:val="0D0D0D" w:themeColor="text1" w:themeTint="F2" w:themeShade="FF"/>
        </w:rPr>
        <w:t>en lo sucesivo el</w:t>
      </w:r>
      <w:r w:rsidRPr="7CB8EBA6" w:rsidR="7CB8EBA6">
        <w:rPr>
          <w:rFonts w:cs="Tahoma"/>
          <w:color w:val="0D0D0D" w:themeColor="text1" w:themeTint="F2" w:themeShade="FF"/>
        </w:rPr>
        <w:t xml:space="preserve"> </w:t>
      </w:r>
      <w:r w:rsidRPr="7CB8EBA6" w:rsidR="7CB8EBA6">
        <w:rPr>
          <w:rFonts w:cs="Tahoma"/>
          <w:color w:val="0D0D0D" w:themeColor="text1" w:themeTint="F2" w:themeShade="FF"/>
        </w:rPr>
        <w:t>Recurrente o Particular, en contra de la respuesta del Sujeto Obligado,</w:t>
      </w:r>
      <w:r w:rsidR="7CB8EBA6">
        <w:rPr/>
        <w:t xml:space="preserve"> </w:t>
      </w:r>
      <w:r w:rsidRPr="7CB8EBA6" w:rsidR="7CB8EBA6">
        <w:rPr>
          <w:rFonts w:eastAsia="Calibri" w:cs="Tahoma"/>
          <w:b w:val="1"/>
          <w:bCs w:val="1"/>
        </w:rPr>
        <w:t>Partido Revolucionario Institucional</w:t>
      </w:r>
      <w:r w:rsidRPr="7CB8EBA6" w:rsidR="7CB8EBA6">
        <w:rPr>
          <w:rFonts w:cs="Tahoma"/>
          <w:b w:val="1"/>
          <w:bCs w:val="1"/>
          <w:color w:val="0D0D0D" w:themeColor="text1" w:themeTint="F2" w:themeShade="FF"/>
        </w:rPr>
        <w:t xml:space="preserve">, </w:t>
      </w:r>
      <w:r w:rsidRPr="7CB8EBA6" w:rsidR="7CB8EBA6">
        <w:rPr>
          <w:rFonts w:cs="Tahoma"/>
          <w:color w:val="0D0D0D" w:themeColor="text1" w:themeTint="F2" w:themeShade="FF"/>
        </w:rPr>
        <w:t>se emite la presente Resolución, con base en los Antecedentes y C</w:t>
      </w:r>
      <w:r w:rsidRPr="7CB8EBA6" w:rsidR="7CB8EBA6">
        <w:rPr>
          <w:rFonts w:cs="Tahoma"/>
        </w:rPr>
        <w:t>onsiderandos que a continuación se exponen:</w:t>
      </w:r>
    </w:p>
    <w:p w:rsidRPr="00531797" w:rsidR="00051642" w:rsidP="00531797" w:rsidRDefault="00051642" w14:paraId="59EDF558" w14:textId="77777777">
      <w:pPr>
        <w:spacing w:after="0" w:line="360" w:lineRule="auto"/>
        <w:contextualSpacing/>
        <w:rPr>
          <w:rFonts w:eastAsia="Calibri" w:cs="Tahoma"/>
          <w:b/>
          <w:bCs/>
          <w:lang w:val="es-ES"/>
        </w:rPr>
      </w:pPr>
    </w:p>
    <w:p w:rsidRPr="00531797" w:rsidR="00051642" w:rsidP="00531797" w:rsidRDefault="00051642" w14:paraId="18EA1E5E" w14:textId="77777777">
      <w:pPr>
        <w:spacing w:after="0" w:line="360" w:lineRule="auto"/>
        <w:contextualSpacing/>
        <w:jc w:val="center"/>
        <w:rPr>
          <w:rFonts w:eastAsia="Calibri" w:cs="Tahoma"/>
          <w:b/>
          <w:bCs/>
          <w:lang w:val="es-ES"/>
        </w:rPr>
      </w:pPr>
      <w:r w:rsidRPr="00531797">
        <w:rPr>
          <w:rFonts w:eastAsia="Calibri" w:cs="Tahoma"/>
          <w:b/>
          <w:bCs/>
          <w:lang w:val="es-ES"/>
        </w:rPr>
        <w:t>A N T E C E D E N T E S:</w:t>
      </w:r>
    </w:p>
    <w:p w:rsidRPr="00531797" w:rsidR="00051642" w:rsidP="00531797" w:rsidRDefault="00051642" w14:paraId="689BB71D" w14:textId="77777777">
      <w:pPr>
        <w:spacing w:after="0" w:line="360" w:lineRule="auto"/>
        <w:contextualSpacing/>
        <w:rPr>
          <w:lang w:val="es-ES"/>
        </w:rPr>
      </w:pPr>
    </w:p>
    <w:p w:rsidRPr="00531797" w:rsidR="00051642" w:rsidP="00531797" w:rsidRDefault="00051642" w14:paraId="38CCD1DD" w14:textId="77777777">
      <w:pPr>
        <w:spacing w:after="0" w:line="360" w:lineRule="auto"/>
        <w:contextualSpacing/>
        <w:rPr>
          <w:rFonts w:eastAsia="Calibri" w:cs="Tahoma"/>
          <w:b/>
          <w:bCs/>
          <w:lang w:val="es-ES"/>
        </w:rPr>
      </w:pPr>
      <w:r w:rsidRPr="00531797">
        <w:rPr>
          <w:rFonts w:eastAsia="Calibri" w:cs="Tahoma"/>
          <w:b/>
          <w:bCs/>
          <w:lang w:val="es-ES"/>
        </w:rPr>
        <w:t>I. Presentación de la solicitud de información.</w:t>
      </w:r>
    </w:p>
    <w:p w:rsidRPr="00531797" w:rsidR="00051642" w:rsidP="00531797" w:rsidRDefault="00051642" w14:paraId="249BEE91" w14:textId="77777777">
      <w:pPr>
        <w:spacing w:after="0" w:line="360" w:lineRule="auto"/>
        <w:contextualSpacing/>
        <w:rPr>
          <w:rFonts w:eastAsia="Calibri" w:cs="Tahoma"/>
          <w:b/>
          <w:bCs/>
          <w:lang w:val="es-ES"/>
        </w:rPr>
      </w:pPr>
    </w:p>
    <w:p w:rsidRPr="00531797" w:rsidR="00B30CFD" w:rsidP="00531797" w:rsidRDefault="00BC5BFC" w14:paraId="510B3A7F" w14:textId="6986A213">
      <w:pPr>
        <w:spacing w:after="0" w:line="360" w:lineRule="auto"/>
        <w:contextualSpacing/>
        <w:rPr>
          <w:rFonts w:cs="Tahoma"/>
        </w:rPr>
      </w:pPr>
      <w:r w:rsidRPr="00531797">
        <w:rPr>
          <w:rFonts w:cs="Tahoma"/>
        </w:rPr>
        <w:t xml:space="preserve">Con fecha veintitrés de noviembre de dos mil veintiuno, el Particular presentó una solicitud de acceso a la información pública, a través de la Plataforma Nacional de Transparencia; la cual se radicó en el Sistema de Acceso a la Información Mexiquense (SAIMEX); en atención a que éste último corresponde al sistema que es utilizado en el Estado de México para dar atención y seguimiento a las solicitudes de información; ello, ante el </w:t>
      </w:r>
      <w:r w:rsidRPr="00531797">
        <w:rPr>
          <w:rFonts w:cs="Tahoma"/>
          <w:b/>
          <w:bCs/>
        </w:rPr>
        <w:t>Partido Revolucionario Institucional</w:t>
      </w:r>
      <w:r w:rsidRPr="00531797">
        <w:rPr>
          <w:rFonts w:cs="Tahoma"/>
        </w:rPr>
        <w:t>, mediante el cual requirió lo siguiente</w:t>
      </w:r>
      <w:r w:rsidRPr="00531797" w:rsidR="00B30CFD">
        <w:rPr>
          <w:rFonts w:cs="Tahoma"/>
        </w:rPr>
        <w:t>:</w:t>
      </w:r>
    </w:p>
    <w:p w:rsidRPr="00531797" w:rsidR="00B30CFD" w:rsidP="00531797" w:rsidRDefault="00B30CFD" w14:paraId="36CFFB05" w14:textId="77777777">
      <w:pPr>
        <w:spacing w:after="0" w:line="360" w:lineRule="auto"/>
        <w:contextualSpacing/>
        <w:rPr>
          <w:rFonts w:cs="Tahoma"/>
        </w:rPr>
      </w:pPr>
    </w:p>
    <w:p w:rsidRPr="00531797" w:rsidR="002A4975" w:rsidP="00531797" w:rsidRDefault="002A4975" w14:paraId="5026988E" w14:textId="56DDDF35">
      <w:pPr>
        <w:tabs>
          <w:tab w:val="left" w:pos="567"/>
        </w:tabs>
        <w:spacing w:after="0" w:line="360" w:lineRule="auto"/>
        <w:ind w:left="567" w:right="537"/>
        <w:contextualSpacing/>
        <w:rPr>
          <w:rFonts w:cs="Tahoma"/>
          <w:b/>
          <w:bCs/>
          <w:sz w:val="20"/>
          <w:szCs w:val="20"/>
        </w:rPr>
      </w:pPr>
      <w:bookmarkStart w:name="_Hlk90547484" w:id="0"/>
      <w:bookmarkStart w:name="_Hlk90547640" w:id="1"/>
      <w:r w:rsidRPr="00531797">
        <w:rPr>
          <w:rFonts w:cs="Tahoma"/>
          <w:b/>
          <w:bCs/>
          <w:sz w:val="20"/>
          <w:szCs w:val="20"/>
        </w:rPr>
        <w:t>Solicitud de folio:</w:t>
      </w:r>
      <w:r w:rsidRPr="00531797">
        <w:rPr>
          <w:sz w:val="20"/>
          <w:szCs w:val="20"/>
        </w:rPr>
        <w:t xml:space="preserve"> </w:t>
      </w:r>
      <w:r w:rsidRPr="00531797" w:rsidR="00BC5BFC">
        <w:rPr>
          <w:rFonts w:cs="Tahoma"/>
          <w:b/>
          <w:bCs/>
          <w:sz w:val="20"/>
          <w:szCs w:val="20"/>
        </w:rPr>
        <w:t>00078/PRI/IP/2021</w:t>
      </w:r>
    </w:p>
    <w:p w:rsidRPr="00531797" w:rsidR="002A4975" w:rsidP="00531797" w:rsidRDefault="002A4975" w14:paraId="73B76E67" w14:textId="77777777">
      <w:pPr>
        <w:tabs>
          <w:tab w:val="left" w:pos="567"/>
        </w:tabs>
        <w:spacing w:after="0" w:line="360" w:lineRule="auto"/>
        <w:ind w:left="567" w:right="537"/>
        <w:contextualSpacing/>
        <w:rPr>
          <w:rFonts w:cs="Tahoma"/>
          <w:b/>
          <w:bCs/>
          <w:sz w:val="20"/>
          <w:szCs w:val="20"/>
        </w:rPr>
      </w:pPr>
      <w:r w:rsidRPr="00531797">
        <w:rPr>
          <w:rFonts w:cs="Tahoma"/>
          <w:b/>
          <w:bCs/>
          <w:sz w:val="20"/>
          <w:szCs w:val="20"/>
        </w:rPr>
        <w:t>DESCRIPCIÓN CLARA Y PRECISA DE LA INFORMACIÓN SOLICITADA:</w:t>
      </w:r>
    </w:p>
    <w:bookmarkEnd w:id="0"/>
    <w:bookmarkEnd w:id="1"/>
    <w:p w:rsidRPr="00531797" w:rsidR="00B30CFD" w:rsidP="00531797" w:rsidRDefault="00BC5BFC" w14:paraId="6693287C" w14:textId="5E7C0EE6">
      <w:pPr>
        <w:tabs>
          <w:tab w:val="left" w:pos="567"/>
          <w:tab w:val="left" w:pos="4667"/>
        </w:tabs>
        <w:spacing w:after="0" w:line="360" w:lineRule="auto"/>
        <w:ind w:left="567" w:right="537"/>
        <w:contextualSpacing/>
        <w:rPr>
          <w:rFonts w:cs="Tahoma"/>
          <w:bCs/>
          <w:i/>
          <w:sz w:val="20"/>
          <w:szCs w:val="20"/>
        </w:rPr>
      </w:pPr>
      <w:r w:rsidRPr="00531797">
        <w:rPr>
          <w:rFonts w:cs="Tahoma"/>
          <w:bCs/>
          <w:i/>
          <w:sz w:val="20"/>
          <w:szCs w:val="20"/>
        </w:rPr>
        <w:t xml:space="preserve">Con fundamento en los artículos 10, 11, 12, 13, 15, 16 y 17 de la Ley General de Transparencia y Acceso a la Información Pública solicito lo siguiente: Solicito a la Dirección de Recursos Humanos o departamento similar encargado de los Recursos Humanos la VERSION PUBLICA de los recibos de pagos o recibo de nómina del mes </w:t>
      </w:r>
      <w:r w:rsidRPr="009E1D1E">
        <w:rPr>
          <w:rFonts w:cs="Tahoma"/>
          <w:bCs/>
          <w:i/>
          <w:sz w:val="20"/>
          <w:szCs w:val="20"/>
        </w:rPr>
        <w:t xml:space="preserve">de octubre del 2021 que comprueben el pago por concepto salarial </w:t>
      </w:r>
      <w:r w:rsidRPr="009E1D1E">
        <w:rPr>
          <w:rFonts w:cs="Tahoma"/>
          <w:bCs/>
          <w:i/>
          <w:sz w:val="20"/>
          <w:szCs w:val="20"/>
        </w:rPr>
        <w:lastRenderedPageBreak/>
        <w:t>y/o dieta mensual de todos los trabajadores de estructura, honorarios, confianza, jefes de departamento, subdirectores, directores, directores generales, directores generales adjuntos, titulares de unidades, secretarios técnicos, asesores, secretarios y titular y/o presidente de la Institución Política a su digno cargo Cabe señalar que la información solicitada se requiere en de</w:t>
      </w:r>
      <w:r w:rsidRPr="00531797">
        <w:rPr>
          <w:rFonts w:cs="Tahoma"/>
          <w:bCs/>
          <w:i/>
          <w:sz w:val="20"/>
          <w:szCs w:val="20"/>
        </w:rPr>
        <w:t xml:space="preserve"> manera digital en formato de documentos portátiles (Portable Document Format, PDF) por lo tanto no aplica para consulta directa y no se requiere pago debido que no la necesito certificada.</w:t>
      </w:r>
    </w:p>
    <w:p w:rsidRPr="00531797" w:rsidR="00533E56" w:rsidP="00531797" w:rsidRDefault="00533E56" w14:paraId="0BE4AE57" w14:textId="77777777">
      <w:pPr>
        <w:tabs>
          <w:tab w:val="left" w:pos="567"/>
          <w:tab w:val="left" w:pos="4667"/>
        </w:tabs>
        <w:spacing w:after="0" w:line="360" w:lineRule="auto"/>
        <w:ind w:left="567" w:right="537"/>
        <w:contextualSpacing/>
        <w:rPr>
          <w:rFonts w:cs="Tahoma"/>
          <w:bCs/>
          <w:i/>
          <w:sz w:val="20"/>
          <w:szCs w:val="20"/>
        </w:rPr>
      </w:pPr>
    </w:p>
    <w:p w:rsidRPr="00531797" w:rsidR="00533E56" w:rsidP="00531797" w:rsidRDefault="00533E56" w14:paraId="53657C1C" w14:textId="43FC7176">
      <w:pPr>
        <w:tabs>
          <w:tab w:val="left" w:pos="567"/>
          <w:tab w:val="left" w:pos="4667"/>
        </w:tabs>
        <w:spacing w:after="0" w:line="360" w:lineRule="auto"/>
        <w:ind w:left="567" w:right="537"/>
        <w:contextualSpacing/>
        <w:rPr>
          <w:rFonts w:eastAsia="Times New Roman" w:cs="Tahoma"/>
          <w:b/>
          <w:bCs/>
          <w:iCs/>
          <w:color w:val="auto"/>
          <w:sz w:val="20"/>
          <w:szCs w:val="20"/>
          <w:lang w:eastAsia="es-ES"/>
        </w:rPr>
      </w:pPr>
      <w:r w:rsidRPr="00531797">
        <w:rPr>
          <w:rFonts w:eastAsia="Times New Roman" w:cs="Tahoma"/>
          <w:b/>
          <w:bCs/>
          <w:iCs/>
          <w:color w:val="auto"/>
          <w:sz w:val="20"/>
          <w:szCs w:val="20"/>
          <w:lang w:eastAsia="es-ES"/>
        </w:rPr>
        <w:t>CUALQUIER OTRO DETALLE QUE FACILITE LA BÚSQUEDA DE LA INFORMACIÓN:</w:t>
      </w:r>
    </w:p>
    <w:p w:rsidRPr="00531797" w:rsidR="00533E56" w:rsidP="00531797" w:rsidRDefault="00533E56" w14:paraId="0C05744B" w14:textId="6C434446">
      <w:pPr>
        <w:tabs>
          <w:tab w:val="left" w:pos="567"/>
          <w:tab w:val="left" w:pos="4667"/>
        </w:tabs>
        <w:spacing w:after="0" w:line="360" w:lineRule="auto"/>
        <w:ind w:left="567" w:right="537"/>
        <w:contextualSpacing/>
        <w:rPr>
          <w:rFonts w:eastAsia="Times New Roman" w:cs="Tahoma"/>
          <w:bCs/>
          <w:i/>
          <w:iCs/>
          <w:color w:val="auto"/>
          <w:sz w:val="20"/>
          <w:szCs w:val="20"/>
          <w:lang w:eastAsia="es-ES"/>
        </w:rPr>
      </w:pPr>
      <w:r w:rsidRPr="00531797">
        <w:rPr>
          <w:rFonts w:eastAsia="Times New Roman" w:cs="Tahoma"/>
          <w:bCs/>
          <w:i/>
          <w:iCs/>
          <w:color w:val="auto"/>
          <w:sz w:val="20"/>
          <w:szCs w:val="20"/>
          <w:lang w:eastAsia="es-ES"/>
        </w:rPr>
        <w:t>Recursos Humanos</w:t>
      </w:r>
    </w:p>
    <w:p w:rsidRPr="00531797" w:rsidR="00533E56" w:rsidP="00531797" w:rsidRDefault="00533E56" w14:paraId="5240680D" w14:textId="77777777">
      <w:pPr>
        <w:tabs>
          <w:tab w:val="left" w:pos="567"/>
          <w:tab w:val="left" w:pos="4667"/>
        </w:tabs>
        <w:spacing w:after="0" w:line="360" w:lineRule="auto"/>
        <w:ind w:left="567" w:right="537"/>
        <w:contextualSpacing/>
        <w:rPr>
          <w:rFonts w:eastAsia="Times New Roman" w:cs="Tahoma"/>
          <w:bCs/>
          <w:i/>
          <w:iCs/>
          <w:color w:val="auto"/>
          <w:sz w:val="20"/>
          <w:szCs w:val="20"/>
          <w:lang w:eastAsia="es-ES"/>
        </w:rPr>
      </w:pPr>
    </w:p>
    <w:p w:rsidRPr="00531797" w:rsidR="00BC5BFC" w:rsidP="00531797" w:rsidRDefault="00B30CFD" w14:paraId="0BEDE82F" w14:textId="77777777">
      <w:pPr>
        <w:tabs>
          <w:tab w:val="left" w:pos="567"/>
          <w:tab w:val="left" w:pos="4667"/>
        </w:tabs>
        <w:spacing w:after="0" w:line="360" w:lineRule="auto"/>
        <w:ind w:left="567" w:right="537"/>
        <w:contextualSpacing/>
        <w:rPr>
          <w:rFonts w:eastAsia="Times New Roman" w:cs="Tahoma"/>
          <w:b/>
          <w:bCs/>
          <w:iCs/>
          <w:color w:val="auto"/>
          <w:sz w:val="20"/>
          <w:szCs w:val="20"/>
          <w:lang w:eastAsia="es-ES"/>
        </w:rPr>
      </w:pPr>
      <w:r w:rsidRPr="00531797">
        <w:rPr>
          <w:rFonts w:eastAsia="Times New Roman" w:cs="Tahoma"/>
          <w:b/>
          <w:bCs/>
          <w:iCs/>
          <w:color w:val="auto"/>
          <w:sz w:val="20"/>
          <w:szCs w:val="20"/>
          <w:lang w:eastAsia="es-ES"/>
        </w:rPr>
        <w:t>MODALIDAD DE ENTREGA</w:t>
      </w:r>
    </w:p>
    <w:p w:rsidRPr="00531797" w:rsidR="005C023B" w:rsidP="00531797" w:rsidRDefault="00BC5BFC" w14:paraId="088D7726" w14:textId="32465E67">
      <w:pPr>
        <w:tabs>
          <w:tab w:val="left" w:pos="567"/>
          <w:tab w:val="left" w:pos="4667"/>
        </w:tabs>
        <w:spacing w:after="0" w:line="360" w:lineRule="auto"/>
        <w:ind w:left="567" w:right="537"/>
        <w:contextualSpacing/>
        <w:rPr>
          <w:rFonts w:eastAsia="Times New Roman" w:cs="Arial"/>
          <w:b/>
          <w:bCs/>
          <w:i/>
          <w:iCs/>
          <w:color w:val="auto"/>
          <w:sz w:val="20"/>
          <w:szCs w:val="20"/>
          <w:lang w:eastAsia="es-ES"/>
        </w:rPr>
      </w:pPr>
      <w:r w:rsidRPr="00531797">
        <w:rPr>
          <w:rFonts w:eastAsia="Times New Roman" w:cs="Arial"/>
          <w:b/>
          <w:bCs/>
          <w:i/>
          <w:iCs/>
          <w:color w:val="auto"/>
          <w:sz w:val="20"/>
          <w:szCs w:val="20"/>
          <w:lang w:eastAsia="es-ES"/>
        </w:rPr>
        <w:t>Medio para recibir información o notificaciones:</w:t>
      </w:r>
    </w:p>
    <w:p w:rsidRPr="00531797" w:rsidR="00BC5BFC" w:rsidP="00531797" w:rsidRDefault="00BC5BFC" w14:paraId="50A07374" w14:textId="79B0A0A1">
      <w:pPr>
        <w:tabs>
          <w:tab w:val="left" w:pos="567"/>
          <w:tab w:val="left" w:pos="4667"/>
        </w:tabs>
        <w:spacing w:after="0" w:line="360" w:lineRule="auto"/>
        <w:ind w:left="567" w:right="537"/>
        <w:contextualSpacing/>
        <w:rPr>
          <w:i/>
          <w:sz w:val="20"/>
          <w:szCs w:val="20"/>
        </w:rPr>
      </w:pPr>
      <w:r w:rsidRPr="00531797">
        <w:rPr>
          <w:i/>
          <w:sz w:val="20"/>
          <w:szCs w:val="20"/>
        </w:rPr>
        <w:t>Entrega por el sistema de solicitudes de acceso a la información de la PNT</w:t>
      </w:r>
    </w:p>
    <w:p w:rsidRPr="00531797" w:rsidR="00533E56" w:rsidP="00531797" w:rsidRDefault="00533E56" w14:paraId="77571011" w14:textId="77777777">
      <w:pPr>
        <w:tabs>
          <w:tab w:val="left" w:pos="567"/>
          <w:tab w:val="left" w:pos="4667"/>
        </w:tabs>
        <w:spacing w:after="0" w:line="360" w:lineRule="auto"/>
        <w:ind w:left="567" w:right="537"/>
        <w:contextualSpacing/>
        <w:rPr>
          <w:i/>
          <w:sz w:val="20"/>
          <w:szCs w:val="20"/>
        </w:rPr>
      </w:pPr>
    </w:p>
    <w:p w:rsidRPr="00531797" w:rsidR="00533E56" w:rsidP="00531797" w:rsidRDefault="00BC5BFC" w14:paraId="62104A78" w14:textId="77777777">
      <w:pPr>
        <w:tabs>
          <w:tab w:val="left" w:pos="567"/>
          <w:tab w:val="left" w:pos="4667"/>
        </w:tabs>
        <w:spacing w:after="0" w:line="360" w:lineRule="auto"/>
        <w:ind w:left="567" w:right="537"/>
        <w:contextualSpacing/>
        <w:rPr>
          <w:rFonts w:eastAsia="Times New Roman" w:cs="Arial"/>
          <w:b/>
          <w:bCs/>
          <w:i/>
          <w:iCs/>
          <w:color w:val="auto"/>
          <w:sz w:val="20"/>
          <w:szCs w:val="20"/>
          <w:lang w:eastAsia="es-ES"/>
        </w:rPr>
      </w:pPr>
      <w:r w:rsidRPr="00531797">
        <w:rPr>
          <w:rFonts w:eastAsia="Times New Roman" w:cs="Arial"/>
          <w:b/>
          <w:bCs/>
          <w:i/>
          <w:iCs/>
          <w:color w:val="auto"/>
          <w:sz w:val="20"/>
          <w:szCs w:val="20"/>
          <w:lang w:eastAsia="es-ES"/>
        </w:rPr>
        <w:t>Correo electrónico para recibir la información:</w:t>
      </w:r>
    </w:p>
    <w:p w:rsidRPr="00531797" w:rsidR="00533E56" w:rsidP="00531797" w:rsidRDefault="00BC5BFC" w14:paraId="113276FE" w14:textId="2605C5D2">
      <w:pPr>
        <w:tabs>
          <w:tab w:val="left" w:pos="567"/>
          <w:tab w:val="left" w:pos="4667"/>
        </w:tabs>
        <w:spacing w:after="0" w:line="360" w:lineRule="auto"/>
        <w:ind w:left="567" w:right="537"/>
        <w:contextualSpacing/>
        <w:rPr>
          <w:i/>
          <w:sz w:val="20"/>
          <w:szCs w:val="20"/>
        </w:rPr>
      </w:pPr>
      <w:r w:rsidRPr="00531797">
        <w:rPr>
          <w:rFonts w:eastAsia="Times New Roman" w:cs="Arial"/>
          <w:b/>
          <w:bCs/>
          <w:i/>
          <w:iCs/>
          <w:color w:val="auto"/>
          <w:sz w:val="20"/>
          <w:szCs w:val="20"/>
          <w:lang w:eastAsia="es-ES"/>
        </w:rPr>
        <w:cr/>
      </w:r>
      <w:r w:rsidRPr="00531797" w:rsidR="00533E56">
        <w:rPr>
          <w:i/>
          <w:sz w:val="20"/>
          <w:szCs w:val="20"/>
        </w:rPr>
        <w:t xml:space="preserve"> </w:t>
      </w:r>
      <w:r w:rsidRPr="00531797" w:rsidR="00533E56">
        <w:rPr>
          <w:rFonts w:eastAsia="Times New Roman" w:cs="Arial"/>
          <w:b/>
          <w:bCs/>
          <w:i/>
          <w:iCs/>
          <w:color w:val="auto"/>
          <w:sz w:val="20"/>
          <w:szCs w:val="20"/>
          <w:lang w:eastAsia="es-ES"/>
        </w:rPr>
        <w:t>Indique cómo desea recibir la información:</w:t>
      </w:r>
      <w:r w:rsidRPr="00531797" w:rsidR="00533E56">
        <w:rPr>
          <w:i/>
          <w:sz w:val="20"/>
          <w:szCs w:val="20"/>
        </w:rPr>
        <w:t xml:space="preserve"> </w:t>
      </w:r>
    </w:p>
    <w:p w:rsidRPr="00531797" w:rsidR="00BC5BFC" w:rsidP="00531797" w:rsidRDefault="00533E56" w14:paraId="080F49FC" w14:textId="580BAFD6">
      <w:pPr>
        <w:tabs>
          <w:tab w:val="left" w:pos="567"/>
          <w:tab w:val="left" w:pos="4667"/>
        </w:tabs>
        <w:spacing w:after="0" w:line="360" w:lineRule="auto"/>
        <w:ind w:left="567" w:right="537"/>
        <w:contextualSpacing/>
        <w:rPr>
          <w:rFonts w:eastAsia="Times New Roman" w:cs="Arial"/>
          <w:b/>
          <w:bCs/>
          <w:i/>
          <w:iCs/>
          <w:color w:val="auto"/>
          <w:sz w:val="20"/>
          <w:szCs w:val="20"/>
          <w:lang w:eastAsia="es-ES"/>
        </w:rPr>
      </w:pPr>
      <w:r w:rsidRPr="00531797">
        <w:rPr>
          <w:i/>
          <w:sz w:val="20"/>
          <w:szCs w:val="20"/>
        </w:rPr>
        <w:t>Electrónico a través del sistema de solicitudes de acceso la</w:t>
      </w:r>
    </w:p>
    <w:p w:rsidRPr="00531797" w:rsidR="00BC5BFC" w:rsidP="00531797" w:rsidRDefault="00BC5BFC" w14:paraId="77C095F9" w14:textId="77777777">
      <w:pPr>
        <w:tabs>
          <w:tab w:val="left" w:pos="567"/>
          <w:tab w:val="left" w:pos="4667"/>
        </w:tabs>
        <w:spacing w:after="0" w:line="360" w:lineRule="auto"/>
        <w:ind w:left="567" w:right="537"/>
        <w:contextualSpacing/>
        <w:rPr>
          <w:rFonts w:eastAsia="Times New Roman" w:cs="Tahoma"/>
          <w:b/>
          <w:bCs/>
          <w:iCs/>
          <w:color w:val="auto"/>
          <w:lang w:eastAsia="es-ES"/>
        </w:rPr>
      </w:pPr>
    </w:p>
    <w:p w:rsidRPr="00531797" w:rsidR="00051642" w:rsidP="00531797" w:rsidRDefault="005C023B" w14:paraId="14D6D935" w14:textId="2DB28C9D">
      <w:pPr>
        <w:spacing w:after="0" w:line="360" w:lineRule="auto"/>
        <w:contextualSpacing/>
        <w:rPr>
          <w:rFonts w:eastAsia="Calibri" w:cs="Tahoma"/>
          <w:b/>
          <w:bCs/>
        </w:rPr>
      </w:pPr>
      <w:r w:rsidRPr="00531797">
        <w:rPr>
          <w:rFonts w:eastAsia="Calibri" w:cs="Tahoma"/>
          <w:b/>
          <w:bCs/>
        </w:rPr>
        <w:t xml:space="preserve">II. </w:t>
      </w:r>
      <w:r w:rsidRPr="00531797" w:rsidR="00051642">
        <w:rPr>
          <w:rFonts w:eastAsia="Calibri" w:cs="Tahoma"/>
          <w:b/>
        </w:rPr>
        <w:t>Respuesta</w:t>
      </w:r>
      <w:r w:rsidRPr="00531797" w:rsidR="00051642">
        <w:rPr>
          <w:rFonts w:eastAsia="Calibri" w:cs="Tahoma"/>
          <w:b/>
          <w:bCs/>
        </w:rPr>
        <w:t xml:space="preserve"> del Sujeto Obligado.</w:t>
      </w:r>
    </w:p>
    <w:p w:rsidRPr="00531797" w:rsidR="00051642" w:rsidP="00531797" w:rsidRDefault="00051642" w14:paraId="115773BE" w14:textId="77777777">
      <w:pPr>
        <w:spacing w:after="0" w:line="360" w:lineRule="auto"/>
        <w:contextualSpacing/>
        <w:rPr>
          <w:rFonts w:eastAsia="Calibri" w:cs="Tahoma"/>
          <w:b/>
          <w:bCs/>
        </w:rPr>
      </w:pPr>
    </w:p>
    <w:p w:rsidRPr="00531797" w:rsidR="003F2D37" w:rsidP="00531797" w:rsidRDefault="003F2D37" w14:paraId="5D4EB4C6" w14:textId="66AE538B">
      <w:pPr>
        <w:autoSpaceDE w:val="0"/>
        <w:autoSpaceDN w:val="0"/>
        <w:adjustRightInd w:val="0"/>
        <w:spacing w:after="0" w:line="360" w:lineRule="auto"/>
        <w:contextualSpacing/>
        <w:rPr>
          <w:rFonts w:eastAsia="Calibri" w:cs="Tahoma"/>
          <w:color w:val="000000"/>
        </w:rPr>
      </w:pPr>
      <w:r w:rsidRPr="00531797">
        <w:rPr>
          <w:rFonts w:eastAsia="Calibri" w:cs="Tahoma"/>
          <w:color w:val="000000"/>
        </w:rPr>
        <w:t>En fecha</w:t>
      </w:r>
      <w:r w:rsidRPr="00531797" w:rsidR="00B479BB">
        <w:rPr>
          <w:rFonts w:eastAsia="Calibri" w:cs="Tahoma"/>
          <w:color w:val="000000"/>
        </w:rPr>
        <w:t xml:space="preserve"> </w:t>
      </w:r>
      <w:r w:rsidRPr="00531797" w:rsidR="00533E56">
        <w:rPr>
          <w:rFonts w:eastAsia="Calibri" w:cs="Tahoma"/>
          <w:color w:val="000000"/>
        </w:rPr>
        <w:t>catorce</w:t>
      </w:r>
      <w:r w:rsidRPr="00531797" w:rsidR="007D6162">
        <w:rPr>
          <w:rFonts w:eastAsia="Calibri" w:cs="Tahoma"/>
          <w:color w:val="000000"/>
        </w:rPr>
        <w:t xml:space="preserve"> de diciembre</w:t>
      </w:r>
      <w:r w:rsidRPr="00531797">
        <w:rPr>
          <w:rFonts w:eastAsia="Calibri" w:cs="Tahoma"/>
          <w:color w:val="000000"/>
        </w:rPr>
        <w:t xml:space="preserve"> de dos mil veintiuno, mediante el Sistema de Acceso a la Información Mexiquense (SAIMEX), el Sujeto Obligado dio respuesta en los siguientes términos:</w:t>
      </w:r>
    </w:p>
    <w:p w:rsidRPr="00531797" w:rsidR="00B479BB" w:rsidP="00531797" w:rsidRDefault="00B479BB" w14:paraId="099527EA" w14:textId="77777777">
      <w:pPr>
        <w:autoSpaceDE w:val="0"/>
        <w:autoSpaceDN w:val="0"/>
        <w:adjustRightInd w:val="0"/>
        <w:spacing w:after="0" w:line="360" w:lineRule="auto"/>
        <w:contextualSpacing/>
        <w:rPr>
          <w:rFonts w:cs="Tahoma"/>
          <w:bCs/>
          <w:i/>
        </w:rPr>
      </w:pPr>
    </w:p>
    <w:p w:rsidRPr="00531797" w:rsidR="00B30CFD" w:rsidP="00531797" w:rsidRDefault="007D6162" w14:paraId="4772EEE1" w14:textId="721EEB09">
      <w:pPr>
        <w:autoSpaceDE w:val="0"/>
        <w:autoSpaceDN w:val="0"/>
        <w:adjustRightInd w:val="0"/>
        <w:spacing w:after="0" w:line="360" w:lineRule="auto"/>
        <w:ind w:left="567" w:right="537"/>
        <w:contextualSpacing/>
        <w:rPr>
          <w:rFonts w:cs="Tahoma"/>
          <w:bCs/>
          <w:i/>
          <w:sz w:val="20"/>
          <w:szCs w:val="20"/>
        </w:rPr>
      </w:pPr>
      <w:r w:rsidRPr="00531797">
        <w:rPr>
          <w:rFonts w:cs="Tahoma"/>
          <w:bCs/>
          <w:i/>
          <w:sz w:val="20"/>
          <w:szCs w:val="20"/>
        </w:rPr>
        <w:t>…</w:t>
      </w:r>
    </w:p>
    <w:p w:rsidRPr="00531797" w:rsidR="00533E56" w:rsidP="00531797" w:rsidRDefault="00533E56" w14:paraId="0DEC9AB4" w14:textId="77777777">
      <w:pPr>
        <w:autoSpaceDE w:val="0"/>
        <w:autoSpaceDN w:val="0"/>
        <w:adjustRightInd w:val="0"/>
        <w:spacing w:after="0" w:line="360" w:lineRule="auto"/>
        <w:ind w:left="567" w:right="537"/>
        <w:contextualSpacing/>
        <w:rPr>
          <w:rFonts w:cs="Tahoma"/>
          <w:bCs/>
          <w:i/>
          <w:sz w:val="20"/>
          <w:szCs w:val="20"/>
        </w:rPr>
      </w:pPr>
      <w:r w:rsidRPr="00531797">
        <w:rPr>
          <w:rFonts w:cs="Tahoma"/>
          <w:bCs/>
          <w:i/>
          <w:sz w:val="20"/>
          <w:szCs w:val="20"/>
        </w:rPr>
        <w:t>Estimado solicitante envío respuesta para su conocimiento.</w:t>
      </w:r>
    </w:p>
    <w:p w:rsidRPr="00531797" w:rsidR="00FE02FC" w:rsidP="00531797" w:rsidRDefault="00FE02FC" w14:paraId="232E020D" w14:textId="48F79C05">
      <w:pPr>
        <w:autoSpaceDE w:val="0"/>
        <w:autoSpaceDN w:val="0"/>
        <w:adjustRightInd w:val="0"/>
        <w:spacing w:after="0" w:line="360" w:lineRule="auto"/>
        <w:ind w:left="567" w:right="537"/>
        <w:contextualSpacing/>
        <w:rPr>
          <w:rFonts w:cs="Tahoma"/>
          <w:bCs/>
          <w:i/>
          <w:sz w:val="20"/>
          <w:szCs w:val="20"/>
        </w:rPr>
      </w:pPr>
      <w:r w:rsidRPr="00531797">
        <w:rPr>
          <w:rFonts w:cs="Tahoma"/>
          <w:bCs/>
          <w:i/>
          <w:sz w:val="20"/>
          <w:szCs w:val="20"/>
        </w:rPr>
        <w:t>…</w:t>
      </w:r>
    </w:p>
    <w:p w:rsidRPr="00531797" w:rsidR="00BD19D9" w:rsidP="00531797" w:rsidRDefault="00BD19D9" w14:paraId="63927F6A" w14:textId="77777777">
      <w:pPr>
        <w:autoSpaceDE w:val="0"/>
        <w:autoSpaceDN w:val="0"/>
        <w:adjustRightInd w:val="0"/>
        <w:spacing w:after="0" w:line="360" w:lineRule="auto"/>
        <w:contextualSpacing/>
        <w:rPr>
          <w:rFonts w:cs="Tahoma"/>
          <w:bCs/>
          <w:i/>
        </w:rPr>
      </w:pPr>
    </w:p>
    <w:p w:rsidRPr="00531797" w:rsidR="00533E56" w:rsidP="00531797" w:rsidRDefault="00FE02FC" w14:paraId="1F916CB0" w14:textId="01B0CD5C">
      <w:pPr>
        <w:autoSpaceDE w:val="0"/>
        <w:autoSpaceDN w:val="0"/>
        <w:adjustRightInd w:val="0"/>
        <w:spacing w:after="0" w:line="360" w:lineRule="auto"/>
        <w:contextualSpacing/>
        <w:rPr>
          <w:rFonts w:cs="Tahoma"/>
          <w:bCs/>
          <w:iCs/>
        </w:rPr>
      </w:pPr>
      <w:r w:rsidRPr="00531797">
        <w:rPr>
          <w:rFonts w:cs="Tahoma"/>
          <w:bCs/>
          <w:iCs/>
        </w:rPr>
        <w:t xml:space="preserve">El Sujeto Obligado adjuntó </w:t>
      </w:r>
      <w:r w:rsidRPr="00531797" w:rsidR="007D6162">
        <w:rPr>
          <w:rFonts w:cs="Tahoma"/>
          <w:bCs/>
          <w:iCs/>
        </w:rPr>
        <w:t>un</w:t>
      </w:r>
      <w:r w:rsidRPr="00531797">
        <w:rPr>
          <w:rFonts w:cs="Tahoma"/>
          <w:bCs/>
          <w:iCs/>
        </w:rPr>
        <w:t xml:space="preserve"> archivo en formato </w:t>
      </w:r>
      <w:r w:rsidRPr="00531797" w:rsidR="00533E56">
        <w:rPr>
          <w:rFonts w:cs="Tahoma"/>
          <w:bCs/>
          <w:i/>
        </w:rPr>
        <w:t>pdf</w:t>
      </w:r>
      <w:r w:rsidRPr="00531797">
        <w:rPr>
          <w:rFonts w:cs="Tahoma"/>
          <w:bCs/>
          <w:iCs/>
        </w:rPr>
        <w:t xml:space="preserve"> a su respuesta, </w:t>
      </w:r>
      <w:r w:rsidRPr="00531797" w:rsidR="007D6162">
        <w:rPr>
          <w:rFonts w:cs="Tahoma"/>
          <w:bCs/>
          <w:iCs/>
        </w:rPr>
        <w:t>en el</w:t>
      </w:r>
      <w:r w:rsidRPr="00531797" w:rsidR="00B8355A">
        <w:rPr>
          <w:rFonts w:cs="Tahoma"/>
          <w:bCs/>
          <w:iCs/>
        </w:rPr>
        <w:t xml:space="preserve"> que se observa</w:t>
      </w:r>
      <w:r w:rsidRPr="00531797">
        <w:rPr>
          <w:rFonts w:cs="Tahoma"/>
          <w:bCs/>
          <w:iCs/>
        </w:rPr>
        <w:t xml:space="preserve"> </w:t>
      </w:r>
      <w:bookmarkStart w:name="_Hlk90285249" w:id="2"/>
      <w:r w:rsidR="00416EE2">
        <w:rPr>
          <w:rFonts w:cs="Tahoma"/>
          <w:bCs/>
          <w:iCs/>
        </w:rPr>
        <w:t>o</w:t>
      </w:r>
      <w:r w:rsidRPr="00531797" w:rsidR="00533E56">
        <w:rPr>
          <w:rFonts w:cs="Tahoma"/>
          <w:bCs/>
          <w:iCs/>
        </w:rPr>
        <w:t>ficio signado por la Titular de la Unidad de Transparencia del Sujeto Obligado, dirigido al Solicitante, en el que informó medialmente:</w:t>
      </w:r>
    </w:p>
    <w:p w:rsidRPr="00531797" w:rsidR="00533E56" w:rsidP="00531797" w:rsidRDefault="00533E56" w14:paraId="2CDFF03E" w14:textId="77777777">
      <w:pPr>
        <w:autoSpaceDE w:val="0"/>
        <w:autoSpaceDN w:val="0"/>
        <w:adjustRightInd w:val="0"/>
        <w:spacing w:after="0" w:line="360" w:lineRule="auto"/>
        <w:contextualSpacing/>
        <w:rPr>
          <w:rFonts w:cs="Tahoma"/>
          <w:bCs/>
          <w:iCs/>
        </w:rPr>
      </w:pPr>
    </w:p>
    <w:p w:rsidRPr="00531797" w:rsidR="00533E56" w:rsidP="00531797" w:rsidRDefault="00533E56" w14:paraId="68C9DF67" w14:textId="3D2A5B00">
      <w:pPr>
        <w:autoSpaceDE w:val="0"/>
        <w:autoSpaceDN w:val="0"/>
        <w:adjustRightInd w:val="0"/>
        <w:spacing w:after="0" w:line="360" w:lineRule="auto"/>
        <w:ind w:left="567" w:right="537"/>
        <w:contextualSpacing/>
        <w:rPr>
          <w:rFonts w:cs="Tahoma"/>
          <w:bCs/>
          <w:i/>
          <w:iCs/>
          <w:sz w:val="20"/>
          <w:szCs w:val="20"/>
        </w:rPr>
      </w:pPr>
      <w:r w:rsidRPr="00531797">
        <w:rPr>
          <w:rFonts w:cs="Tahoma"/>
          <w:bCs/>
          <w:i/>
          <w:iCs/>
          <w:sz w:val="20"/>
          <w:szCs w:val="20"/>
        </w:rPr>
        <w:t>…</w:t>
      </w:r>
    </w:p>
    <w:p w:rsidRPr="00531797" w:rsidR="00533E56" w:rsidP="00531797" w:rsidRDefault="00533E56" w14:paraId="2D94FA82" w14:textId="34296897">
      <w:pPr>
        <w:autoSpaceDE w:val="0"/>
        <w:autoSpaceDN w:val="0"/>
        <w:adjustRightInd w:val="0"/>
        <w:spacing w:after="0" w:line="360" w:lineRule="auto"/>
        <w:ind w:left="567" w:right="537"/>
        <w:contextualSpacing/>
        <w:rPr>
          <w:rFonts w:cs="Tahoma"/>
          <w:bCs/>
          <w:i/>
          <w:iCs/>
          <w:sz w:val="20"/>
          <w:szCs w:val="20"/>
        </w:rPr>
      </w:pPr>
      <w:r w:rsidRPr="00531797">
        <w:rPr>
          <w:rFonts w:cs="Tahoma"/>
          <w:bCs/>
          <w:i/>
          <w:iCs/>
          <w:sz w:val="20"/>
          <w:szCs w:val="20"/>
        </w:rPr>
        <w:t>Por tanto, esta Unidad giro oficio a la Secretaría de Finanzas y Administración del CDE del PRI en el Estado de México, por lo tanto dicha Secretaría contesto a la letra, lo siguiente:</w:t>
      </w:r>
    </w:p>
    <w:p w:rsidRPr="00531797" w:rsidR="00533E56" w:rsidP="00531797" w:rsidRDefault="00533E56" w14:paraId="6180AB15" w14:textId="77777777">
      <w:pPr>
        <w:autoSpaceDE w:val="0"/>
        <w:autoSpaceDN w:val="0"/>
        <w:adjustRightInd w:val="0"/>
        <w:spacing w:after="0" w:line="360" w:lineRule="auto"/>
        <w:ind w:left="567" w:right="537"/>
        <w:contextualSpacing/>
        <w:rPr>
          <w:rFonts w:cs="Tahoma"/>
          <w:bCs/>
          <w:i/>
          <w:iCs/>
          <w:sz w:val="20"/>
          <w:szCs w:val="20"/>
        </w:rPr>
      </w:pPr>
    </w:p>
    <w:p w:rsidRPr="00531797" w:rsidR="00533E56" w:rsidP="00531797" w:rsidRDefault="00533E56" w14:paraId="16E3581D" w14:textId="570F12EA">
      <w:pPr>
        <w:autoSpaceDE w:val="0"/>
        <w:autoSpaceDN w:val="0"/>
        <w:adjustRightInd w:val="0"/>
        <w:spacing w:after="0" w:line="360" w:lineRule="auto"/>
        <w:ind w:left="567" w:right="537"/>
        <w:contextualSpacing/>
        <w:rPr>
          <w:rFonts w:cs="Tahoma"/>
          <w:bCs/>
          <w:i/>
          <w:iCs/>
          <w:sz w:val="20"/>
          <w:szCs w:val="20"/>
        </w:rPr>
      </w:pPr>
      <w:r w:rsidRPr="00531797">
        <w:rPr>
          <w:rFonts w:cs="Tahoma"/>
          <w:bCs/>
          <w:i/>
          <w:iCs/>
          <w:sz w:val="20"/>
          <w:szCs w:val="20"/>
        </w:rPr>
        <w:t>“que la información contable solicitada se encuentra en proceso de elaboración y revisión por la autoridad electoral correspondiente; no obstante, ésta será pública en los tiempos y formas que marca el Reglamento de Fiscalización del Instituto Nacional Electoral. Sin embargo, y en ánimo de cumplir con nuestras obligaciones en la materia y con el principio de máxima publicidad y transparencia en la información pública, hacemos del conocimiento del promoverte que la información pública solicitada se encuentra disponible en el siguiente link:</w:t>
      </w:r>
    </w:p>
    <w:p w:rsidRPr="00531797" w:rsidR="00533E56" w:rsidP="00531797" w:rsidRDefault="006021C9" w14:paraId="699A8413" w14:textId="0DD540F4">
      <w:pPr>
        <w:autoSpaceDE w:val="0"/>
        <w:autoSpaceDN w:val="0"/>
        <w:adjustRightInd w:val="0"/>
        <w:spacing w:after="0" w:line="360" w:lineRule="auto"/>
        <w:ind w:left="567" w:right="537"/>
        <w:contextualSpacing/>
        <w:rPr>
          <w:rFonts w:cs="Tahoma"/>
          <w:bCs/>
          <w:i/>
          <w:iCs/>
          <w:sz w:val="20"/>
          <w:szCs w:val="20"/>
        </w:rPr>
      </w:pPr>
      <w:hyperlink w:history="1" r:id="rId8">
        <w:r w:rsidRPr="00531797" w:rsidR="00533E56">
          <w:rPr>
            <w:rStyle w:val="Hipervnculo"/>
            <w:rFonts w:cs="Tahoma"/>
            <w:bCs/>
            <w:i/>
            <w:iCs/>
            <w:sz w:val="20"/>
            <w:szCs w:val="20"/>
          </w:rPr>
          <w:t>https://beta.priedomex.org.mx/Transparnencia/Articulo92/VII/Tabulador2021.pdf</w:t>
        </w:r>
      </w:hyperlink>
      <w:r w:rsidRPr="00531797" w:rsidR="00533E56">
        <w:rPr>
          <w:rFonts w:cs="Tahoma"/>
          <w:bCs/>
          <w:i/>
          <w:iCs/>
          <w:sz w:val="20"/>
          <w:szCs w:val="20"/>
        </w:rPr>
        <w:t xml:space="preserve"> en donde podrá encontrar el tabulador de salarios de remuneraciones de nuestro Instituto Político.”</w:t>
      </w:r>
    </w:p>
    <w:p w:rsidRPr="00531797" w:rsidR="00533E56" w:rsidP="00531797" w:rsidRDefault="00533E56" w14:paraId="1CF1E88B" w14:textId="54D27EFD">
      <w:pPr>
        <w:autoSpaceDE w:val="0"/>
        <w:autoSpaceDN w:val="0"/>
        <w:adjustRightInd w:val="0"/>
        <w:spacing w:after="0" w:line="360" w:lineRule="auto"/>
        <w:ind w:left="567" w:right="537"/>
        <w:contextualSpacing/>
        <w:rPr>
          <w:rFonts w:cs="Tahoma"/>
          <w:bCs/>
          <w:i/>
          <w:iCs/>
          <w:sz w:val="20"/>
          <w:szCs w:val="20"/>
        </w:rPr>
      </w:pPr>
      <w:r w:rsidRPr="00531797">
        <w:rPr>
          <w:rFonts w:cs="Tahoma"/>
          <w:bCs/>
          <w:i/>
          <w:iCs/>
          <w:sz w:val="20"/>
          <w:szCs w:val="20"/>
        </w:rPr>
        <w:t>…</w:t>
      </w:r>
    </w:p>
    <w:bookmarkEnd w:id="2"/>
    <w:p w:rsidRPr="00531797" w:rsidR="00533E56" w:rsidP="00531797" w:rsidRDefault="00533E56" w14:paraId="05E439FE" w14:textId="77777777">
      <w:pPr>
        <w:autoSpaceDE w:val="0"/>
        <w:autoSpaceDN w:val="0"/>
        <w:adjustRightInd w:val="0"/>
        <w:spacing w:after="0" w:line="360" w:lineRule="auto"/>
        <w:contextualSpacing/>
        <w:rPr>
          <w:rFonts w:eastAsia="Batang" w:cs="Tahoma"/>
          <w:b/>
          <w:bCs/>
          <w:lang w:val="es-ES_tradnl"/>
        </w:rPr>
      </w:pPr>
    </w:p>
    <w:p w:rsidRPr="00531797" w:rsidR="00051642" w:rsidP="00531797" w:rsidRDefault="00E7170C" w14:paraId="53B5A077" w14:textId="35A1C7AB">
      <w:pPr>
        <w:autoSpaceDE w:val="0"/>
        <w:autoSpaceDN w:val="0"/>
        <w:adjustRightInd w:val="0"/>
        <w:spacing w:after="0" w:line="360" w:lineRule="auto"/>
        <w:contextualSpacing/>
        <w:rPr>
          <w:rFonts w:eastAsia="Calibri" w:cs="Tahoma"/>
          <w:b/>
          <w:color w:val="000000"/>
        </w:rPr>
      </w:pPr>
      <w:r w:rsidRPr="00531797">
        <w:rPr>
          <w:b/>
        </w:rPr>
        <w:t>III</w:t>
      </w:r>
      <w:r w:rsidRPr="00531797" w:rsidR="00051642">
        <w:rPr>
          <w:rFonts w:eastAsia="Calibri" w:cs="Tahoma"/>
          <w:b/>
          <w:color w:val="000000"/>
        </w:rPr>
        <w:t xml:space="preserve">. Interposición del Recurso de Revisión. </w:t>
      </w:r>
    </w:p>
    <w:p w:rsidRPr="00531797" w:rsidR="00051642" w:rsidP="00531797" w:rsidRDefault="00051642" w14:paraId="79D9CE18" w14:textId="77777777">
      <w:pPr>
        <w:spacing w:after="0" w:line="360" w:lineRule="auto"/>
        <w:contextualSpacing/>
        <w:rPr>
          <w:rFonts w:eastAsia="Times New Roman" w:cs="Tahoma"/>
          <w:bCs/>
          <w:color w:val="auto"/>
          <w:lang w:eastAsia="es-ES"/>
        </w:rPr>
      </w:pPr>
    </w:p>
    <w:p w:rsidRPr="00531797" w:rsidR="00051642" w:rsidP="00531797" w:rsidRDefault="00051642" w14:paraId="33C458E5" w14:textId="6C01749F">
      <w:pPr>
        <w:spacing w:after="0" w:line="360" w:lineRule="auto"/>
        <w:contextualSpacing/>
        <w:rPr>
          <w:rFonts w:eastAsia="Times New Roman" w:cs="Tahoma"/>
          <w:bCs/>
          <w:color w:val="auto"/>
          <w:lang w:val="es-ES" w:eastAsia="es-ES"/>
        </w:rPr>
      </w:pPr>
      <w:r w:rsidRPr="00531797">
        <w:rPr>
          <w:rFonts w:eastAsia="Times New Roman" w:cs="Tahoma"/>
          <w:bCs/>
          <w:color w:val="auto"/>
          <w:lang w:val="es-ES" w:eastAsia="es-ES"/>
        </w:rPr>
        <w:t>Con</w:t>
      </w:r>
      <w:r w:rsidRPr="00531797" w:rsidR="00CC5626">
        <w:rPr>
          <w:rFonts w:eastAsia="Times New Roman" w:cs="Tahoma"/>
          <w:bCs/>
          <w:color w:val="auto"/>
          <w:lang w:val="es-ES" w:eastAsia="es-ES"/>
        </w:rPr>
        <w:t xml:space="preserve"> fecha</w:t>
      </w:r>
      <w:r w:rsidRPr="00531797">
        <w:rPr>
          <w:rFonts w:eastAsia="Times New Roman" w:cs="Tahoma"/>
          <w:bCs/>
          <w:color w:val="auto"/>
          <w:lang w:val="es-ES" w:eastAsia="es-ES"/>
        </w:rPr>
        <w:t xml:space="preserve"> </w:t>
      </w:r>
      <w:r w:rsidRPr="00531797" w:rsidR="00533E56">
        <w:rPr>
          <w:rFonts w:eastAsia="Times New Roman" w:cs="Tahoma"/>
          <w:bCs/>
          <w:color w:val="auto"/>
          <w:lang w:val="es-ES" w:eastAsia="es-ES"/>
        </w:rPr>
        <w:t>quince</w:t>
      </w:r>
      <w:r w:rsidRPr="00531797" w:rsidR="00D94AC5">
        <w:rPr>
          <w:rFonts w:eastAsia="Times New Roman" w:cs="Tahoma"/>
          <w:bCs/>
          <w:color w:val="auto"/>
          <w:lang w:val="es-ES" w:eastAsia="es-ES"/>
        </w:rPr>
        <w:t xml:space="preserve"> de diciembre</w:t>
      </w:r>
      <w:r w:rsidRPr="00531797" w:rsidR="00334140">
        <w:rPr>
          <w:rFonts w:eastAsia="Times New Roman" w:cs="Tahoma"/>
          <w:bCs/>
          <w:color w:val="auto"/>
          <w:lang w:val="es-ES" w:eastAsia="es-ES"/>
        </w:rPr>
        <w:t xml:space="preserve"> de dos mil veintiuno</w:t>
      </w:r>
      <w:r w:rsidRPr="00531797" w:rsidR="00A5580F">
        <w:rPr>
          <w:rFonts w:eastAsia="Times New Roman" w:cs="Tahoma"/>
          <w:bCs/>
          <w:color w:val="auto"/>
          <w:lang w:val="es-ES" w:eastAsia="es-ES"/>
        </w:rPr>
        <w:t>,</w:t>
      </w:r>
      <w:r w:rsidRPr="00531797">
        <w:rPr>
          <w:rFonts w:eastAsia="Times New Roman" w:cs="Tahoma"/>
          <w:bCs/>
          <w:color w:val="auto"/>
          <w:lang w:val="es-ES" w:eastAsia="es-ES"/>
        </w:rPr>
        <w:t xml:space="preserve"> </w:t>
      </w:r>
      <w:r w:rsidRPr="00531797">
        <w:rPr>
          <w:rFonts w:eastAsia="Times New Roman" w:cs="Tahoma"/>
          <w:bCs/>
          <w:color w:val="auto"/>
          <w:lang w:eastAsia="es-ES"/>
        </w:rPr>
        <w:t xml:space="preserve">a través del </w:t>
      </w:r>
      <w:r w:rsidRPr="00531797">
        <w:rPr>
          <w:rFonts w:eastAsia="Times New Roman" w:cs="Tahoma"/>
          <w:bCs/>
          <w:color w:val="auto"/>
          <w:lang w:val="es-ES" w:eastAsia="es-ES"/>
        </w:rPr>
        <w:t>Sistema de Acceso a la Información Mexiquense (SAIMEX)</w:t>
      </w:r>
      <w:r w:rsidRPr="00531797" w:rsidR="00A5580F">
        <w:rPr>
          <w:rFonts w:eastAsia="Times New Roman" w:cs="Tahoma"/>
          <w:bCs/>
          <w:color w:val="auto"/>
          <w:lang w:eastAsia="es-ES"/>
        </w:rPr>
        <w:t xml:space="preserve"> se interpuso el presente</w:t>
      </w:r>
      <w:r w:rsidRPr="00531797">
        <w:rPr>
          <w:rFonts w:eastAsia="Times New Roman" w:cs="Tahoma"/>
          <w:bCs/>
          <w:color w:val="auto"/>
          <w:lang w:eastAsia="es-ES"/>
        </w:rPr>
        <w:t xml:space="preserve"> Recurso de Revisión </w:t>
      </w:r>
      <w:r w:rsidRPr="00531797" w:rsidR="00A5580F">
        <w:rPr>
          <w:rFonts w:eastAsia="Times New Roman" w:cs="Tahoma"/>
          <w:bCs/>
          <w:color w:val="auto"/>
          <w:lang w:eastAsia="es-ES"/>
        </w:rPr>
        <w:t xml:space="preserve">por el </w:t>
      </w:r>
      <w:r w:rsidRPr="00531797">
        <w:rPr>
          <w:rFonts w:eastAsia="Times New Roman" w:cs="Tahoma"/>
          <w:bCs/>
          <w:color w:val="auto"/>
          <w:lang w:eastAsia="es-ES"/>
        </w:rPr>
        <w:t>Recurrente en contra de la respuesta del Sujeto Obligado, en los siguientes términos:</w:t>
      </w:r>
    </w:p>
    <w:p w:rsidRPr="00531797" w:rsidR="00051642" w:rsidP="00531797" w:rsidRDefault="00051642" w14:paraId="0E930B82" w14:textId="77777777">
      <w:pPr>
        <w:spacing w:after="0" w:line="360" w:lineRule="auto"/>
        <w:contextualSpacing/>
        <w:rPr>
          <w:rFonts w:eastAsia="Times New Roman" w:cs="Tahoma"/>
          <w:bCs/>
          <w:color w:val="auto"/>
          <w:lang w:eastAsia="es-ES"/>
        </w:rPr>
      </w:pPr>
    </w:p>
    <w:p w:rsidRPr="00531797" w:rsidR="00334140" w:rsidP="00531797" w:rsidRDefault="00334140" w14:paraId="15FDD93F" w14:textId="77777777">
      <w:pPr>
        <w:spacing w:after="0" w:line="360" w:lineRule="auto"/>
        <w:ind w:left="567" w:right="537"/>
        <w:contextualSpacing/>
        <w:rPr>
          <w:rFonts w:eastAsia="Times New Roman" w:cs="Tahoma"/>
          <w:b/>
          <w:bCs/>
          <w:color w:val="auto"/>
          <w:sz w:val="20"/>
          <w:szCs w:val="20"/>
          <w:lang w:eastAsia="es-ES"/>
        </w:rPr>
      </w:pPr>
      <w:r w:rsidRPr="00531797">
        <w:rPr>
          <w:rFonts w:eastAsia="Times New Roman" w:cs="Tahoma"/>
          <w:b/>
          <w:bCs/>
          <w:color w:val="auto"/>
          <w:sz w:val="20"/>
          <w:szCs w:val="20"/>
          <w:lang w:eastAsia="es-ES"/>
        </w:rPr>
        <w:t>ACTO IMPUGNADO</w:t>
      </w:r>
    </w:p>
    <w:p w:rsidRPr="00531797" w:rsidR="00D94AC5" w:rsidP="00531797" w:rsidRDefault="00533E56" w14:paraId="3A5DCBB0" w14:textId="015B306A">
      <w:pPr>
        <w:spacing w:after="0" w:line="360" w:lineRule="auto"/>
        <w:ind w:left="567" w:right="537"/>
        <w:contextualSpacing/>
        <w:rPr>
          <w:color w:val="000000"/>
          <w:sz w:val="20"/>
          <w:szCs w:val="20"/>
        </w:rPr>
      </w:pPr>
      <w:r w:rsidRPr="00531797">
        <w:rPr>
          <w:i/>
          <w:color w:val="000000"/>
          <w:sz w:val="20"/>
          <w:szCs w:val="20"/>
        </w:rPr>
        <w:t xml:space="preserve">la respuesta </w:t>
      </w:r>
      <w:r w:rsidRPr="00531797">
        <w:rPr>
          <w:color w:val="000000"/>
          <w:sz w:val="20"/>
          <w:szCs w:val="20"/>
        </w:rPr>
        <w:t>(Sic.)</w:t>
      </w:r>
    </w:p>
    <w:p w:rsidRPr="00531797" w:rsidR="00533E56" w:rsidP="00531797" w:rsidRDefault="00533E56" w14:paraId="225D0084" w14:textId="77777777">
      <w:pPr>
        <w:spacing w:after="0" w:line="360" w:lineRule="auto"/>
        <w:ind w:left="567" w:right="537"/>
        <w:contextualSpacing/>
        <w:rPr>
          <w:rFonts w:eastAsia="Times New Roman" w:cs="Tahoma"/>
          <w:b/>
          <w:bCs/>
          <w:color w:val="auto"/>
          <w:sz w:val="20"/>
          <w:szCs w:val="20"/>
          <w:lang w:eastAsia="es-ES"/>
        </w:rPr>
      </w:pPr>
    </w:p>
    <w:p w:rsidRPr="00531797" w:rsidR="00334140" w:rsidP="00531797" w:rsidRDefault="00334140" w14:paraId="1983607A" w14:textId="77777777">
      <w:pPr>
        <w:spacing w:after="0" w:line="360" w:lineRule="auto"/>
        <w:ind w:left="567" w:right="537"/>
        <w:contextualSpacing/>
        <w:rPr>
          <w:rFonts w:eastAsia="Times New Roman" w:cs="Tahoma"/>
          <w:b/>
          <w:bCs/>
          <w:color w:val="auto"/>
          <w:sz w:val="20"/>
          <w:szCs w:val="20"/>
          <w:lang w:eastAsia="es-ES"/>
        </w:rPr>
      </w:pPr>
      <w:r w:rsidRPr="00531797">
        <w:rPr>
          <w:rFonts w:eastAsia="Times New Roman" w:cs="Tahoma"/>
          <w:b/>
          <w:bCs/>
          <w:color w:val="auto"/>
          <w:sz w:val="20"/>
          <w:szCs w:val="20"/>
          <w:lang w:eastAsia="es-ES"/>
        </w:rPr>
        <w:lastRenderedPageBreak/>
        <w:t>RAZONES O MOTIVOS DE LA INCONFORMIDAD</w:t>
      </w:r>
    </w:p>
    <w:p w:rsidRPr="00531797" w:rsidR="00334140" w:rsidP="00531797" w:rsidRDefault="00533E56" w14:paraId="527DBB49" w14:textId="6DB02694">
      <w:pPr>
        <w:spacing w:after="0" w:line="360" w:lineRule="auto"/>
        <w:ind w:left="567" w:right="537"/>
        <w:contextualSpacing/>
        <w:rPr>
          <w:i/>
          <w:color w:val="000000"/>
          <w:sz w:val="20"/>
          <w:szCs w:val="20"/>
        </w:rPr>
      </w:pPr>
      <w:r w:rsidRPr="00531797">
        <w:rPr>
          <w:i/>
          <w:color w:val="000000"/>
          <w:sz w:val="20"/>
          <w:szCs w:val="20"/>
        </w:rPr>
        <w:t>Se niegan a entregar la información, son opacos y no quieren entregar la información como se solicitó, se adjunta como PRECEDENTE, respuesta de un Sujeto Obligado TRANSPARENTE a la misma solicitud, así debe responderse.</w:t>
      </w:r>
    </w:p>
    <w:p w:rsidRPr="00531797" w:rsidR="00D94AC5" w:rsidP="00531797" w:rsidRDefault="00D94AC5" w14:paraId="4DDAA9EA" w14:textId="77777777">
      <w:pPr>
        <w:spacing w:after="0" w:line="360" w:lineRule="auto"/>
        <w:contextualSpacing/>
        <w:rPr>
          <w:rFonts w:eastAsia="Times New Roman" w:cs="Tahoma"/>
          <w:bCs/>
          <w:color w:val="auto"/>
          <w:lang w:eastAsia="es-ES"/>
        </w:rPr>
      </w:pPr>
    </w:p>
    <w:p w:rsidRPr="00531797" w:rsidR="00533E56" w:rsidP="00531797" w:rsidRDefault="00533E56" w14:paraId="33A19AAC" w14:textId="463C2AB4">
      <w:pPr>
        <w:spacing w:after="0" w:line="360" w:lineRule="auto"/>
        <w:contextualSpacing/>
        <w:rPr>
          <w:rFonts w:eastAsia="Times New Roman" w:cs="Tahoma"/>
          <w:bCs/>
          <w:color w:val="auto"/>
          <w:lang w:eastAsia="es-ES"/>
        </w:rPr>
      </w:pPr>
      <w:r w:rsidRPr="00531797">
        <w:rPr>
          <w:rFonts w:eastAsia="Times New Roman" w:cs="Tahoma"/>
          <w:bCs/>
          <w:color w:val="auto"/>
          <w:lang w:eastAsia="es-ES"/>
        </w:rPr>
        <w:t xml:space="preserve">A la interposición del Recurso de Revisión, el Particular adjuntó un archivo en formato </w:t>
      </w:r>
      <w:r w:rsidRPr="00531797">
        <w:rPr>
          <w:rFonts w:eastAsia="Times New Roman" w:cs="Tahoma"/>
          <w:bCs/>
          <w:i/>
          <w:color w:val="auto"/>
          <w:lang w:eastAsia="es-ES"/>
        </w:rPr>
        <w:t xml:space="preserve">pdf, </w:t>
      </w:r>
      <w:r w:rsidRPr="00531797">
        <w:rPr>
          <w:rFonts w:eastAsia="Times New Roman" w:cs="Tahoma"/>
          <w:bCs/>
          <w:color w:val="auto"/>
          <w:lang w:eastAsia="es-ES"/>
        </w:rPr>
        <w:t>que corresponde a la respuesta que recibió por parte de otro Sujeto Obligado, en el que el partido</w:t>
      </w:r>
      <w:r w:rsidRPr="00531797" w:rsidR="00F354B2">
        <w:rPr>
          <w:rFonts w:eastAsia="Times New Roman" w:cs="Tahoma"/>
          <w:bCs/>
          <w:color w:val="auto"/>
          <w:lang w:eastAsia="es-ES"/>
        </w:rPr>
        <w:t xml:space="preserve"> político,</w:t>
      </w:r>
      <w:r w:rsidRPr="00531797">
        <w:rPr>
          <w:rFonts w:eastAsia="Times New Roman" w:cs="Tahoma"/>
          <w:bCs/>
          <w:color w:val="auto"/>
          <w:lang w:eastAsia="es-ES"/>
        </w:rPr>
        <w:t xml:space="preserve"> Movimiento Ciudadano de San Luis Potosí, le entregó diversos recibos de </w:t>
      </w:r>
      <w:r w:rsidRPr="00531797" w:rsidR="00F354B2">
        <w:rPr>
          <w:rFonts w:eastAsia="Times New Roman" w:cs="Tahoma"/>
          <w:bCs/>
          <w:color w:val="auto"/>
          <w:lang w:eastAsia="es-ES"/>
        </w:rPr>
        <w:t>pago</w:t>
      </w:r>
      <w:r w:rsidRPr="00531797">
        <w:rPr>
          <w:rFonts w:eastAsia="Times New Roman" w:cs="Tahoma"/>
          <w:bCs/>
          <w:color w:val="auto"/>
          <w:lang w:eastAsia="es-ES"/>
        </w:rPr>
        <w:t xml:space="preserve">. </w:t>
      </w:r>
    </w:p>
    <w:p w:rsidRPr="00531797" w:rsidR="00533E56" w:rsidP="00531797" w:rsidRDefault="00533E56" w14:paraId="2D69A6EF" w14:textId="77777777">
      <w:pPr>
        <w:spacing w:after="0" w:line="360" w:lineRule="auto"/>
        <w:contextualSpacing/>
        <w:rPr>
          <w:rFonts w:eastAsia="Times New Roman" w:cs="Tahoma"/>
          <w:bCs/>
          <w:color w:val="auto"/>
          <w:lang w:eastAsia="es-ES"/>
        </w:rPr>
      </w:pPr>
    </w:p>
    <w:p w:rsidRPr="00531797" w:rsidR="00051642" w:rsidP="00531797" w:rsidRDefault="00AC2906" w14:paraId="35300BB0" w14:textId="636333D1">
      <w:pPr>
        <w:spacing w:after="0" w:line="360" w:lineRule="auto"/>
        <w:contextualSpacing/>
        <w:rPr>
          <w:rFonts w:eastAsia="Batang" w:cs="Tahoma"/>
          <w:b/>
          <w:bCs/>
          <w:color w:val="000000"/>
        </w:rPr>
      </w:pPr>
      <w:r w:rsidRPr="00531797">
        <w:rPr>
          <w:rFonts w:eastAsia="Calibri" w:cs="Tahoma"/>
          <w:b/>
          <w:color w:val="000000"/>
        </w:rPr>
        <w:t>I</w:t>
      </w:r>
      <w:r w:rsidRPr="00531797" w:rsidR="0035622C">
        <w:rPr>
          <w:rFonts w:eastAsia="Calibri" w:cs="Tahoma"/>
          <w:b/>
          <w:color w:val="000000"/>
        </w:rPr>
        <w:t>V</w:t>
      </w:r>
      <w:r w:rsidRPr="00531797" w:rsidR="00051642">
        <w:rPr>
          <w:rFonts w:eastAsia="Calibri" w:cs="Tahoma"/>
          <w:b/>
          <w:color w:val="000000"/>
        </w:rPr>
        <w:t xml:space="preserve">. </w:t>
      </w:r>
      <w:r w:rsidRPr="00531797" w:rsidR="00051642">
        <w:rPr>
          <w:rFonts w:eastAsia="Batang" w:cs="Tahoma"/>
          <w:b/>
          <w:bCs/>
          <w:color w:val="000000"/>
        </w:rPr>
        <w:t>Trámite del Recurso de Revisión</w:t>
      </w:r>
      <w:r w:rsidRPr="00531797" w:rsidR="00051642">
        <w:rPr>
          <w:rFonts w:eastAsia="Calibri" w:cs="Tahoma"/>
          <w:b/>
          <w:color w:val="000000"/>
        </w:rPr>
        <w:t xml:space="preserve"> </w:t>
      </w:r>
      <w:r w:rsidRPr="00531797" w:rsidR="00051642">
        <w:rPr>
          <w:rFonts w:eastAsia="Batang" w:cs="Tahoma"/>
          <w:b/>
          <w:bCs/>
          <w:color w:val="000000"/>
        </w:rPr>
        <w:t>ante este Instituto.</w:t>
      </w:r>
    </w:p>
    <w:p w:rsidRPr="00531797" w:rsidR="00051642" w:rsidP="00531797" w:rsidRDefault="00051642" w14:paraId="0F3D3E8D" w14:textId="77777777">
      <w:pPr>
        <w:spacing w:after="0" w:line="360" w:lineRule="auto"/>
        <w:contextualSpacing/>
        <w:rPr>
          <w:rFonts w:eastAsia="Batang" w:cs="Tahoma"/>
          <w:bCs/>
          <w:color w:val="000000"/>
        </w:rPr>
      </w:pPr>
    </w:p>
    <w:p w:rsidRPr="00531797" w:rsidR="00A5580F" w:rsidP="00531797" w:rsidRDefault="00051642" w14:paraId="485B286F" w14:textId="69A76CB0">
      <w:pPr>
        <w:spacing w:after="0" w:line="360" w:lineRule="auto"/>
        <w:contextualSpacing/>
        <w:rPr>
          <w:rFonts w:eastAsia="Batang" w:cs="Tahoma"/>
          <w:b/>
          <w:bCs/>
          <w:color w:val="000000"/>
        </w:rPr>
      </w:pPr>
      <w:r w:rsidRPr="00531797">
        <w:rPr>
          <w:rFonts w:eastAsia="Batang" w:cs="Tahoma"/>
          <w:b/>
          <w:bCs/>
          <w:color w:val="000000"/>
        </w:rPr>
        <w:t xml:space="preserve">a) </w:t>
      </w:r>
      <w:r w:rsidRPr="00531797" w:rsidR="00A5580F">
        <w:rPr>
          <w:rFonts w:eastAsia="Batang" w:cs="Tahoma"/>
          <w:b/>
          <w:bCs/>
        </w:rPr>
        <w:t xml:space="preserve">Turno del </w:t>
      </w:r>
      <w:r w:rsidRPr="00531797" w:rsidR="00A5580F">
        <w:rPr>
          <w:rFonts w:cs="Tahoma"/>
          <w:b/>
        </w:rPr>
        <w:t>Recurso de Revisión</w:t>
      </w:r>
      <w:r w:rsidRPr="00531797" w:rsidR="00A5580F">
        <w:rPr>
          <w:rFonts w:eastAsia="Batang" w:cs="Tahoma"/>
          <w:b/>
          <w:bCs/>
        </w:rPr>
        <w:t>.</w:t>
      </w:r>
    </w:p>
    <w:p w:rsidRPr="00531797" w:rsidR="00A5580F" w:rsidP="00531797" w:rsidRDefault="00A5580F" w14:paraId="39D4993C" w14:textId="77777777">
      <w:pPr>
        <w:spacing w:after="0" w:line="360" w:lineRule="auto"/>
        <w:contextualSpacing/>
        <w:rPr>
          <w:rFonts w:eastAsia="Batang" w:cs="Tahoma"/>
          <w:bCs/>
          <w:color w:val="000000"/>
        </w:rPr>
      </w:pPr>
    </w:p>
    <w:p w:rsidRPr="00531797" w:rsidR="00051642" w:rsidP="00531797" w:rsidRDefault="00051642" w14:paraId="3B955202" w14:textId="6658ECC1">
      <w:pPr>
        <w:spacing w:after="0" w:line="360" w:lineRule="auto"/>
        <w:contextualSpacing/>
        <w:rPr>
          <w:rFonts w:eastAsia="Batang" w:cs="Tahoma"/>
          <w:b/>
          <w:bCs/>
          <w:color w:val="000000"/>
        </w:rPr>
      </w:pPr>
      <w:r w:rsidRPr="00531797">
        <w:rPr>
          <w:rFonts w:eastAsia="Batang" w:cs="Tahoma"/>
          <w:bCs/>
          <w:color w:val="000000"/>
        </w:rPr>
        <w:t xml:space="preserve">El </w:t>
      </w:r>
      <w:r w:rsidRPr="00531797" w:rsidR="00F354B2">
        <w:rPr>
          <w:rFonts w:eastAsia="Batang" w:cs="Tahoma"/>
          <w:bCs/>
          <w:color w:val="000000"/>
        </w:rPr>
        <w:t>quince</w:t>
      </w:r>
      <w:r w:rsidRPr="00531797" w:rsidR="003C34B4">
        <w:rPr>
          <w:rFonts w:eastAsia="Batang" w:cs="Tahoma"/>
          <w:bCs/>
          <w:color w:val="000000"/>
        </w:rPr>
        <w:t xml:space="preserve"> de </w:t>
      </w:r>
      <w:r w:rsidRPr="00531797" w:rsidR="006E467F">
        <w:rPr>
          <w:rFonts w:eastAsia="Batang" w:cs="Tahoma"/>
          <w:bCs/>
          <w:color w:val="000000"/>
        </w:rPr>
        <w:t>diciembre</w:t>
      </w:r>
      <w:r w:rsidRPr="00531797" w:rsidR="00351D30">
        <w:rPr>
          <w:rFonts w:eastAsia="Times New Roman" w:cs="Tahoma"/>
          <w:bCs/>
          <w:color w:val="auto"/>
          <w:lang w:val="es-ES" w:eastAsia="es-ES"/>
        </w:rPr>
        <w:t xml:space="preserve"> de dos mil veintiuno</w:t>
      </w:r>
      <w:r w:rsidRPr="00531797">
        <w:rPr>
          <w:rFonts w:eastAsia="Batang" w:cs="Tahoma"/>
          <w:bCs/>
          <w:color w:val="000000"/>
        </w:rPr>
        <w:t xml:space="preserve">, el </w:t>
      </w:r>
      <w:r w:rsidRPr="00531797">
        <w:rPr>
          <w:rFonts w:eastAsia="Calibri" w:cs="Tahoma"/>
          <w:color w:val="000000"/>
          <w:lang w:val="es-ES"/>
        </w:rPr>
        <w:t>Sistema de Acceso a la Información Mexiquense (SAIMEX),</w:t>
      </w:r>
      <w:r w:rsidRPr="00531797">
        <w:rPr>
          <w:rFonts w:eastAsia="Batang" w:cs="Tahoma"/>
          <w:bCs/>
          <w:color w:val="000000"/>
        </w:rPr>
        <w:t xml:space="preserve"> asignó el número de expediente </w:t>
      </w:r>
      <w:r w:rsidRPr="00531797" w:rsidR="00BC5BFC">
        <w:rPr>
          <w:rFonts w:eastAsia="Calibri" w:cs="Tahoma"/>
          <w:b/>
          <w:bCs/>
        </w:rPr>
        <w:t>06386/INFOEM/IP/RR/2021</w:t>
      </w:r>
      <w:r w:rsidRPr="0053179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31797" w:rsidR="00051642" w:rsidP="00531797" w:rsidRDefault="00051642" w14:paraId="6A77E5B3" w14:textId="740B1D49">
      <w:pPr>
        <w:spacing w:after="0" w:line="360" w:lineRule="auto"/>
        <w:contextualSpacing/>
        <w:rPr>
          <w:rFonts w:eastAsia="Batang" w:cs="Tahoma"/>
          <w:bCs/>
          <w:color w:val="000000"/>
        </w:rPr>
      </w:pPr>
    </w:p>
    <w:p w:rsidRPr="00531797" w:rsidR="00A5580F" w:rsidP="00531797" w:rsidRDefault="00051642" w14:paraId="57018A75" w14:textId="77777777">
      <w:pPr>
        <w:spacing w:after="0" w:line="360" w:lineRule="auto"/>
        <w:contextualSpacing/>
        <w:rPr>
          <w:rFonts w:eastAsia="Times New Roman" w:cs="Tahoma"/>
          <w:b/>
          <w:bCs/>
          <w:color w:val="auto"/>
          <w:lang w:val="es-ES_tradnl" w:eastAsia="es-ES"/>
        </w:rPr>
      </w:pPr>
      <w:r w:rsidRPr="00531797">
        <w:rPr>
          <w:rFonts w:eastAsia="Times New Roman" w:cs="Tahoma"/>
          <w:b/>
          <w:bCs/>
          <w:color w:val="auto"/>
          <w:lang w:eastAsia="es-ES"/>
        </w:rPr>
        <w:t>b) Admisión del Recurso de Revisión</w:t>
      </w:r>
      <w:r w:rsidRPr="00531797">
        <w:rPr>
          <w:rFonts w:eastAsia="Times New Roman" w:cs="Tahoma"/>
          <w:b/>
          <w:bCs/>
          <w:color w:val="auto"/>
          <w:lang w:val="es-ES_tradnl" w:eastAsia="es-ES"/>
        </w:rPr>
        <w:t xml:space="preserve">. </w:t>
      </w:r>
    </w:p>
    <w:p w:rsidRPr="00531797" w:rsidR="00A5580F" w:rsidP="00531797" w:rsidRDefault="00A5580F" w14:paraId="60511AF1" w14:textId="77777777">
      <w:pPr>
        <w:spacing w:after="0" w:line="360" w:lineRule="auto"/>
        <w:contextualSpacing/>
        <w:rPr>
          <w:rFonts w:eastAsia="Times New Roman" w:cs="Tahoma"/>
          <w:b/>
          <w:bCs/>
          <w:color w:val="auto"/>
          <w:lang w:val="es-ES_tradnl" w:eastAsia="es-ES"/>
        </w:rPr>
      </w:pPr>
    </w:p>
    <w:p w:rsidRPr="00531797" w:rsidR="00051642" w:rsidP="00531797" w:rsidRDefault="00051642" w14:paraId="14B3EF1A" w14:textId="0DA4E311">
      <w:pPr>
        <w:spacing w:after="0" w:line="360" w:lineRule="auto"/>
        <w:contextualSpacing/>
        <w:rPr>
          <w:rFonts w:eastAsia="Times New Roman" w:cs="Tahoma"/>
          <w:bCs/>
          <w:color w:val="auto"/>
          <w:lang w:val="es-ES_tradnl" w:eastAsia="es-ES"/>
        </w:rPr>
      </w:pPr>
      <w:r w:rsidRPr="00531797">
        <w:rPr>
          <w:rFonts w:eastAsia="Batang" w:cs="Tahoma"/>
          <w:bCs/>
          <w:color w:val="000000"/>
        </w:rPr>
        <w:t xml:space="preserve">El </w:t>
      </w:r>
      <w:r w:rsidRPr="00531797" w:rsidR="00F354B2">
        <w:t>veinte de diciembre de dos mil veintiuno</w:t>
      </w:r>
      <w:r w:rsidRPr="00531797">
        <w:rPr>
          <w:rFonts w:eastAsia="Times New Roman" w:cs="Tahoma"/>
          <w:bCs/>
          <w:color w:val="auto"/>
          <w:lang w:val="es-ES_tradnl" w:eastAsia="es-ES"/>
        </w:rPr>
        <w:t xml:space="preserve">, se acordó la admisión del Recurso de Revisión interpuesto por </w:t>
      </w:r>
      <w:r w:rsidRPr="00531797" w:rsidR="00341A0D">
        <w:rPr>
          <w:rFonts w:eastAsia="Times New Roman" w:cs="Tahoma"/>
          <w:bCs/>
          <w:color w:val="auto"/>
          <w:lang w:val="es-ES_tradnl" w:eastAsia="es-ES"/>
        </w:rPr>
        <w:t xml:space="preserve">el </w:t>
      </w:r>
      <w:r w:rsidRPr="00531797" w:rsidR="00F157D6">
        <w:rPr>
          <w:rFonts w:eastAsia="Times New Roman" w:cs="Tahoma"/>
          <w:bCs/>
          <w:color w:val="auto"/>
          <w:lang w:val="es-ES_tradnl" w:eastAsia="es-ES"/>
        </w:rPr>
        <w:t xml:space="preserve"> </w:t>
      </w:r>
      <w:r w:rsidRPr="00531797">
        <w:rPr>
          <w:rFonts w:eastAsia="Times New Roman" w:cs="Tahoma"/>
          <w:bCs/>
          <w:color w:val="auto"/>
          <w:lang w:val="es-ES_tradnl" w:eastAsia="es-ES"/>
        </w:rPr>
        <w:t xml:space="preserve">Recurrente en contra del Sujeto Obligado, en términos del artículo 185, fracciones I y II de la Ley de Transparencia y Acceso a la Información Pública del Estado de México y Municipios, el cual fue notificado a las partes, </w:t>
      </w:r>
      <w:r w:rsidRPr="00531797" w:rsidR="006E467F">
        <w:rPr>
          <w:rFonts w:eastAsia="Times New Roman" w:cs="Tahoma"/>
          <w:bCs/>
          <w:color w:val="auto"/>
          <w:lang w:val="es-ES_tradnl" w:eastAsia="es-ES"/>
        </w:rPr>
        <w:t>en la misma fecha</w:t>
      </w:r>
      <w:r w:rsidRPr="00531797" w:rsidR="00F85661">
        <w:rPr>
          <w:rFonts w:eastAsia="Times New Roman" w:cs="Tahoma"/>
          <w:bCs/>
          <w:color w:val="auto"/>
          <w:lang w:val="es-ES_tradnl" w:eastAsia="es-ES"/>
        </w:rPr>
        <w:t xml:space="preserve">, </w:t>
      </w:r>
      <w:r w:rsidRPr="00531797">
        <w:rPr>
          <w:rFonts w:eastAsia="Times New Roman" w:cs="Tahoma"/>
          <w:bCs/>
          <w:color w:val="auto"/>
          <w:lang w:val="es-ES_tradnl" w:eastAsia="es-ES"/>
        </w:rPr>
        <w:t xml:space="preserve">a través del Sistema </w:t>
      </w:r>
      <w:r w:rsidRPr="00531797">
        <w:rPr>
          <w:rFonts w:eastAsia="Times New Roman" w:cs="Tahoma"/>
          <w:bCs/>
          <w:color w:val="auto"/>
          <w:lang w:val="es-ES_tradnl" w:eastAsia="es-ES"/>
        </w:rPr>
        <w:lastRenderedPageBreak/>
        <w:t xml:space="preserve">de Acceso a la Información Mexiquense (SAIMEX), en el que se les otorgó un plazo de siete días hábiles posteriores a la misma, para que manifestaran lo que a su derecho conviniera y formularan alegatos. </w:t>
      </w:r>
    </w:p>
    <w:p w:rsidRPr="00531797" w:rsidR="006E467F" w:rsidP="00531797" w:rsidRDefault="006E467F" w14:paraId="762B6DBD" w14:textId="77777777">
      <w:pPr>
        <w:spacing w:after="0" w:line="360" w:lineRule="auto"/>
        <w:contextualSpacing/>
        <w:rPr>
          <w:rFonts w:eastAsia="Times New Roman" w:cs="Tahoma"/>
          <w:b/>
          <w:bCs/>
          <w:color w:val="auto"/>
          <w:lang w:eastAsia="es-ES"/>
        </w:rPr>
      </w:pPr>
    </w:p>
    <w:p w:rsidRPr="00531797" w:rsidR="00051642" w:rsidP="00531797" w:rsidRDefault="00051642" w14:paraId="53BFC908" w14:textId="266E85E1">
      <w:pPr>
        <w:spacing w:after="0" w:line="360" w:lineRule="auto"/>
        <w:contextualSpacing/>
        <w:rPr>
          <w:rFonts w:cs="Tahoma"/>
          <w:lang w:val="es-ES_tradnl"/>
        </w:rPr>
      </w:pPr>
      <w:r w:rsidRPr="00531797">
        <w:rPr>
          <w:rFonts w:eastAsia="Times New Roman" w:cs="Tahoma"/>
          <w:b/>
          <w:bCs/>
          <w:color w:val="auto"/>
          <w:lang w:eastAsia="es-ES"/>
        </w:rPr>
        <w:t xml:space="preserve">c) </w:t>
      </w:r>
      <w:r w:rsidRPr="00531797">
        <w:rPr>
          <w:rFonts w:cs="Tahoma"/>
          <w:b/>
          <w:lang w:val="es-ES_tradnl"/>
        </w:rPr>
        <w:t>Informe Justificado</w:t>
      </w:r>
      <w:r w:rsidRPr="00531797" w:rsidR="00A5580F">
        <w:rPr>
          <w:rFonts w:cs="Tahoma"/>
          <w:b/>
          <w:lang w:val="es-ES_tradnl"/>
        </w:rPr>
        <w:t>.</w:t>
      </w:r>
      <w:r w:rsidRPr="00531797">
        <w:rPr>
          <w:rFonts w:cs="Tahoma"/>
          <w:b/>
          <w:lang w:val="es-ES_tradnl"/>
        </w:rPr>
        <w:t xml:space="preserve"> </w:t>
      </w:r>
    </w:p>
    <w:p w:rsidRPr="00531797" w:rsidR="00D554D2" w:rsidP="00531797" w:rsidRDefault="00D554D2" w14:paraId="23D15726" w14:textId="73FFA760">
      <w:pPr>
        <w:autoSpaceDE w:val="0"/>
        <w:autoSpaceDN w:val="0"/>
        <w:adjustRightInd w:val="0"/>
        <w:spacing w:after="0" w:line="360" w:lineRule="auto"/>
        <w:contextualSpacing/>
        <w:rPr>
          <w:rFonts w:cs="Tahoma"/>
        </w:rPr>
      </w:pPr>
    </w:p>
    <w:p w:rsidRPr="00531797" w:rsidR="00FC129F" w:rsidP="00531797" w:rsidRDefault="00FC129F" w14:paraId="66222101" w14:textId="1DA15267">
      <w:pPr>
        <w:autoSpaceDE w:val="0"/>
        <w:autoSpaceDN w:val="0"/>
        <w:adjustRightInd w:val="0"/>
        <w:spacing w:after="0" w:line="360" w:lineRule="auto"/>
        <w:contextualSpacing/>
        <w:rPr>
          <w:rFonts w:eastAsia="Batang" w:cs="Tahoma"/>
          <w:bCs/>
          <w:lang w:val="es-ES_tradnl"/>
        </w:rPr>
      </w:pPr>
      <w:r w:rsidRPr="00531797">
        <w:rPr>
          <w:rFonts w:cs="Tahoma"/>
        </w:rPr>
        <w:t xml:space="preserve">En fecha </w:t>
      </w:r>
      <w:r w:rsidRPr="00531797" w:rsidR="00F354B2">
        <w:rPr>
          <w:rFonts w:cs="Tahoma"/>
        </w:rPr>
        <w:t>diecinueve de enero de dos mil veintidós</w:t>
      </w:r>
      <w:r w:rsidRPr="00531797" w:rsidR="00D554D2">
        <w:rPr>
          <w:rFonts w:cs="Tahoma"/>
        </w:rPr>
        <w:t xml:space="preserve">, </w:t>
      </w:r>
      <w:r w:rsidRPr="00531797" w:rsidR="00D554D2">
        <w:rPr>
          <w:rFonts w:eastAsia="Batang" w:cs="Tahoma"/>
          <w:bCs/>
          <w:lang w:val="es-ES_tradnl"/>
        </w:rPr>
        <w:t>mediante</w:t>
      </w:r>
      <w:r w:rsidRPr="00531797" w:rsidR="00D554D2">
        <w:rPr>
          <w:rFonts w:cs="Tahoma"/>
        </w:rPr>
        <w:t xml:space="preserve"> el Sistema de Acceso a la Información Mexiquense (SAIMEX), el Sujeto Obligado rindió informe justificado y adjuntó </w:t>
      </w:r>
      <w:r w:rsidRPr="00531797" w:rsidR="00CA16CA">
        <w:rPr>
          <w:rFonts w:cs="Tahoma"/>
        </w:rPr>
        <w:t>un archivo</w:t>
      </w:r>
      <w:r w:rsidRPr="00531797" w:rsidR="00D554D2">
        <w:rPr>
          <w:rFonts w:cs="Tahoma"/>
        </w:rPr>
        <w:t xml:space="preserve"> </w:t>
      </w:r>
      <w:r w:rsidRPr="00531797" w:rsidR="00E2050D">
        <w:rPr>
          <w:rFonts w:cs="Tahoma"/>
          <w:bCs/>
          <w:iCs/>
        </w:rPr>
        <w:t xml:space="preserve">en </w:t>
      </w:r>
      <w:r w:rsidRPr="00531797" w:rsidR="00CB2340">
        <w:rPr>
          <w:rFonts w:cs="Tahoma"/>
          <w:bCs/>
          <w:iCs/>
        </w:rPr>
        <w:t xml:space="preserve">formato </w:t>
      </w:r>
      <w:r w:rsidRPr="00531797" w:rsidR="00CB2340">
        <w:rPr>
          <w:rFonts w:cs="Tahoma"/>
          <w:bCs/>
          <w:i/>
        </w:rPr>
        <w:t>pdf</w:t>
      </w:r>
      <w:r w:rsidRPr="00531797" w:rsidR="00CA16CA">
        <w:rPr>
          <w:rFonts w:cs="Tahoma"/>
          <w:bCs/>
          <w:iCs/>
        </w:rPr>
        <w:t>, que contiene</w:t>
      </w:r>
      <w:r w:rsidRPr="00531797">
        <w:rPr>
          <w:rFonts w:cs="Tahoma"/>
          <w:bCs/>
          <w:iCs/>
        </w:rPr>
        <w:t xml:space="preserve"> lo siguiente:</w:t>
      </w:r>
    </w:p>
    <w:p w:rsidRPr="00531797" w:rsidR="00D554D2" w:rsidP="00531797" w:rsidRDefault="00D554D2" w14:paraId="167371CF" w14:textId="77777777">
      <w:pPr>
        <w:autoSpaceDE w:val="0"/>
        <w:autoSpaceDN w:val="0"/>
        <w:adjustRightInd w:val="0"/>
        <w:spacing w:after="0" w:line="360" w:lineRule="auto"/>
        <w:contextualSpacing/>
        <w:rPr>
          <w:rFonts w:cs="Tahoma"/>
        </w:rPr>
      </w:pPr>
    </w:p>
    <w:p w:rsidRPr="00531797" w:rsidR="00F354B2" w:rsidP="00531797" w:rsidRDefault="00F354B2" w14:paraId="50E30B50" w14:textId="7E0C192D">
      <w:pPr>
        <w:autoSpaceDE w:val="0"/>
        <w:autoSpaceDN w:val="0"/>
        <w:adjustRightInd w:val="0"/>
        <w:spacing w:after="0" w:line="360" w:lineRule="auto"/>
        <w:contextualSpacing/>
        <w:rPr>
          <w:rFonts w:cs="Tahoma"/>
        </w:rPr>
      </w:pPr>
      <w:r w:rsidRPr="00531797">
        <w:rPr>
          <w:rFonts w:cs="Tahoma"/>
        </w:rPr>
        <w:t xml:space="preserve">Oficio suscrito por la Titular de la Unidad de Transparencia del Comité Directivo Estatal del Sujeto Obligado en el </w:t>
      </w:r>
      <w:r w:rsidRPr="00531797" w:rsidR="00A50EE2">
        <w:rPr>
          <w:rFonts w:cs="Tahoma"/>
        </w:rPr>
        <w:t>que ratificó su respuesta inicial.</w:t>
      </w:r>
    </w:p>
    <w:p w:rsidRPr="00531797" w:rsidR="00ED2352" w:rsidP="00531797" w:rsidRDefault="00ED2352" w14:paraId="468BB0B3" w14:textId="77777777">
      <w:pPr>
        <w:widowControl w:val="0"/>
        <w:spacing w:after="0" w:line="360" w:lineRule="auto"/>
        <w:contextualSpacing/>
        <w:rPr>
          <w:rFonts w:eastAsia="Times New Roman" w:cs="Tahoma"/>
          <w:b/>
          <w:color w:val="auto"/>
          <w:lang w:eastAsia="es-ES"/>
        </w:rPr>
      </w:pPr>
    </w:p>
    <w:p w:rsidRPr="00531797" w:rsidR="00D554D2" w:rsidP="00531797" w:rsidRDefault="00D554D2" w14:paraId="31091CC1" w14:textId="4567E217">
      <w:pPr>
        <w:widowControl w:val="0"/>
        <w:spacing w:after="0" w:line="360" w:lineRule="auto"/>
        <w:contextualSpacing/>
        <w:rPr>
          <w:rFonts w:eastAsia="Times New Roman" w:cs="Tahoma"/>
          <w:b/>
          <w:color w:val="auto"/>
          <w:lang w:eastAsia="es-ES"/>
        </w:rPr>
      </w:pPr>
      <w:r w:rsidRPr="00531797">
        <w:rPr>
          <w:rFonts w:eastAsia="Times New Roman" w:cs="Tahoma"/>
          <w:b/>
          <w:color w:val="auto"/>
          <w:lang w:eastAsia="es-ES"/>
        </w:rPr>
        <w:t>d) Vista del Informe Justificado</w:t>
      </w:r>
    </w:p>
    <w:p w:rsidRPr="00531797" w:rsidR="00D554D2" w:rsidP="00531797" w:rsidRDefault="00D554D2" w14:paraId="45A0EAAF" w14:textId="77777777">
      <w:pPr>
        <w:spacing w:after="0" w:line="360" w:lineRule="auto"/>
        <w:contextualSpacing/>
        <w:rPr>
          <w:rFonts w:cs="Tahoma"/>
        </w:rPr>
      </w:pPr>
    </w:p>
    <w:p w:rsidRPr="00531797" w:rsidR="00D554D2" w:rsidP="00531797" w:rsidRDefault="00D554D2" w14:paraId="49581BDB" w14:textId="03A39764">
      <w:pPr>
        <w:spacing w:after="0" w:line="360" w:lineRule="auto"/>
        <w:contextualSpacing/>
        <w:rPr>
          <w:rFonts w:cs="Tahoma"/>
        </w:rPr>
      </w:pPr>
      <w:r w:rsidRPr="00531797">
        <w:rPr>
          <w:rFonts w:cs="Tahoma"/>
        </w:rPr>
        <w:t xml:space="preserve">El </w:t>
      </w:r>
      <w:r w:rsidRPr="00531797" w:rsidR="00905352">
        <w:rPr>
          <w:rFonts w:cs="Tahoma"/>
        </w:rPr>
        <w:t>veinticinco de enero de dos mil veintidós</w:t>
      </w:r>
      <w:r w:rsidRPr="00531797">
        <w:rPr>
          <w:rFonts w:cs="Tahoma"/>
        </w:rPr>
        <w:t>, se dictó acuerdo mediante el cual se puso a la vista del Particular, los archivos entregados por el Sujeto Obligado como informe justificado, el cual fue notificado a las partes, en esa misma fecha, a través del Sistema de Acceso a la Información Mexiquense (SAIMEX); ello con la finalidad de que el Recurrente realizara las manifestaciones que en derecho proceden.</w:t>
      </w:r>
    </w:p>
    <w:p w:rsidRPr="00531797" w:rsidR="00D554D2" w:rsidP="00531797" w:rsidRDefault="00D554D2" w14:paraId="54318A0F" w14:textId="77777777">
      <w:pPr>
        <w:widowControl w:val="0"/>
        <w:spacing w:after="0" w:line="360" w:lineRule="auto"/>
        <w:contextualSpacing/>
        <w:rPr>
          <w:rFonts w:eastAsia="Times New Roman" w:cs="Tahoma"/>
          <w:b/>
          <w:color w:val="auto"/>
          <w:lang w:eastAsia="es-ES"/>
        </w:rPr>
      </w:pPr>
    </w:p>
    <w:p w:rsidRPr="00531797" w:rsidR="00D554D2" w:rsidP="00531797" w:rsidRDefault="00D554D2" w14:paraId="0B8A31B3" w14:textId="77777777">
      <w:pPr>
        <w:widowControl w:val="0"/>
        <w:spacing w:after="0" w:line="360" w:lineRule="auto"/>
        <w:contextualSpacing/>
        <w:rPr>
          <w:rFonts w:eastAsia="Times New Roman" w:cs="Tahoma"/>
          <w:b/>
          <w:color w:val="auto"/>
          <w:lang w:eastAsia="es-ES"/>
        </w:rPr>
      </w:pPr>
      <w:r w:rsidRPr="00531797">
        <w:rPr>
          <w:rFonts w:eastAsia="Times New Roman" w:cs="Tahoma"/>
          <w:b/>
          <w:color w:val="auto"/>
          <w:lang w:eastAsia="es-ES"/>
        </w:rPr>
        <w:t>e) Manifestaciones del Recurrente.</w:t>
      </w:r>
    </w:p>
    <w:p w:rsidRPr="00531797" w:rsidR="00D554D2" w:rsidP="00531797" w:rsidRDefault="00D554D2" w14:paraId="4FA1681C" w14:textId="77777777">
      <w:pPr>
        <w:widowControl w:val="0"/>
        <w:spacing w:after="0" w:line="360" w:lineRule="auto"/>
        <w:contextualSpacing/>
        <w:rPr>
          <w:rFonts w:eastAsia="Times New Roman" w:cs="Tahoma"/>
          <w:b/>
          <w:color w:val="auto"/>
          <w:lang w:eastAsia="es-ES"/>
        </w:rPr>
      </w:pPr>
    </w:p>
    <w:p w:rsidRPr="00531797" w:rsidR="00D554D2" w:rsidP="00531797" w:rsidRDefault="00D554D2" w14:paraId="3E081A17" w14:textId="5A85997D">
      <w:pPr>
        <w:spacing w:after="0" w:line="360" w:lineRule="auto"/>
        <w:contextualSpacing/>
        <w:rPr>
          <w:rFonts w:cs="Tahoma"/>
          <w:bCs/>
        </w:rPr>
      </w:pPr>
      <w:r w:rsidRPr="00531797">
        <w:rPr>
          <w:rFonts w:cs="Tahoma"/>
        </w:rPr>
        <w:t xml:space="preserve">De las constancias que obran en los expedientes del Sistema de Acceso a la Información Mexiquense (SAIMEX), se advierte que </w:t>
      </w:r>
      <w:r w:rsidRPr="00531797" w:rsidR="00905352">
        <w:rPr>
          <w:rFonts w:cs="Tahoma"/>
          <w:bCs/>
        </w:rPr>
        <w:t>el</w:t>
      </w:r>
      <w:r w:rsidRPr="00531797">
        <w:rPr>
          <w:rFonts w:cs="Tahoma"/>
          <w:bCs/>
        </w:rPr>
        <w:t xml:space="preserve"> Recurrente</w:t>
      </w:r>
      <w:r w:rsidRPr="00531797">
        <w:rPr>
          <w:rFonts w:cs="Tahoma"/>
          <w:b/>
        </w:rPr>
        <w:t xml:space="preserve"> </w:t>
      </w:r>
      <w:r w:rsidRPr="00531797">
        <w:rPr>
          <w:rFonts w:cs="Tahoma"/>
          <w:bCs/>
        </w:rPr>
        <w:t>no emitió manifestación alguna.</w:t>
      </w:r>
    </w:p>
    <w:p w:rsidRPr="00531797" w:rsidR="00284729" w:rsidP="00531797" w:rsidRDefault="00284729" w14:paraId="0F3B8FBF" w14:textId="77777777">
      <w:pPr>
        <w:spacing w:after="0" w:line="360" w:lineRule="auto"/>
        <w:contextualSpacing/>
        <w:rPr>
          <w:rFonts w:cs="Tahoma"/>
          <w:bCs/>
        </w:rPr>
      </w:pPr>
    </w:p>
    <w:p w:rsidRPr="00531797" w:rsidR="00314BD1" w:rsidP="00531797" w:rsidRDefault="00314BD1" w14:paraId="2616B4CC" w14:textId="1AD6AF76">
      <w:pPr>
        <w:spacing w:after="0" w:line="360" w:lineRule="auto"/>
        <w:ind w:right="-28"/>
        <w:contextualSpacing/>
        <w:rPr>
          <w:b/>
        </w:rPr>
      </w:pPr>
      <w:r w:rsidRPr="00531797">
        <w:rPr>
          <w:b/>
        </w:rPr>
        <w:t>f) Ampliación del plazo para resolver.</w:t>
      </w:r>
    </w:p>
    <w:p w:rsidRPr="00531797" w:rsidR="00314BD1" w:rsidP="00531797" w:rsidRDefault="00314BD1" w14:paraId="5022C2AF" w14:textId="77777777">
      <w:pPr>
        <w:spacing w:after="0" w:line="360" w:lineRule="auto"/>
        <w:ind w:right="-28"/>
        <w:contextualSpacing/>
        <w:rPr>
          <w:b/>
        </w:rPr>
      </w:pPr>
    </w:p>
    <w:p w:rsidRPr="00531797" w:rsidR="00314BD1" w:rsidP="00531797" w:rsidRDefault="00314BD1" w14:paraId="65ADBEC4" w14:textId="0C73D40D">
      <w:pPr>
        <w:spacing w:after="0" w:line="360" w:lineRule="auto"/>
        <w:contextualSpacing/>
      </w:pPr>
      <w:r w:rsidRPr="00531797">
        <w:t xml:space="preserve">En fecha </w:t>
      </w:r>
      <w:r w:rsidRPr="00531797" w:rsidR="00A50EE2">
        <w:t>dieciséis</w:t>
      </w:r>
      <w:r w:rsidRPr="00531797">
        <w:t xml:space="preserve"> de febrero de dos mil veintidós,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r w:rsidRPr="00531797" w:rsidR="008C3BC5">
        <w:t>.</w:t>
      </w:r>
    </w:p>
    <w:p w:rsidRPr="00531797" w:rsidR="008C3BC5" w:rsidP="00531797" w:rsidRDefault="008C3BC5" w14:paraId="146B31F5" w14:textId="77777777">
      <w:pPr>
        <w:spacing w:after="0" w:line="360" w:lineRule="auto"/>
        <w:contextualSpacing/>
        <w:rPr>
          <w:rFonts w:cs="Tahoma"/>
          <w:bCs/>
        </w:rPr>
      </w:pPr>
    </w:p>
    <w:p w:rsidRPr="00531797" w:rsidR="00817619" w:rsidP="00531797" w:rsidRDefault="00314BD1" w14:paraId="36224F57" w14:textId="5B8B3E8E">
      <w:pPr>
        <w:widowControl w:val="0"/>
        <w:spacing w:after="0" w:line="360" w:lineRule="auto"/>
        <w:contextualSpacing/>
        <w:rPr>
          <w:rFonts w:eastAsia="Times New Roman" w:cs="Tahoma"/>
          <w:color w:val="auto"/>
          <w:lang w:eastAsia="es-ES"/>
        </w:rPr>
      </w:pPr>
      <w:r w:rsidRPr="00531797">
        <w:rPr>
          <w:rFonts w:eastAsia="Times New Roman" w:cs="Tahoma"/>
          <w:b/>
          <w:color w:val="auto"/>
          <w:lang w:eastAsia="es-ES"/>
        </w:rPr>
        <w:t>g</w:t>
      </w:r>
      <w:r w:rsidRPr="00531797" w:rsidR="00452322">
        <w:rPr>
          <w:rFonts w:eastAsia="Times New Roman" w:cs="Tahoma"/>
          <w:b/>
          <w:color w:val="auto"/>
          <w:lang w:eastAsia="es-ES"/>
        </w:rPr>
        <w:t xml:space="preserve">) </w:t>
      </w:r>
      <w:r w:rsidRPr="00531797" w:rsidR="00051642">
        <w:rPr>
          <w:rFonts w:eastAsia="Times New Roman" w:cs="Tahoma"/>
          <w:b/>
          <w:color w:val="auto"/>
          <w:lang w:eastAsia="es-ES"/>
        </w:rPr>
        <w:t>Cierre de instrucción.</w:t>
      </w:r>
      <w:r w:rsidRPr="00531797" w:rsidR="00051642">
        <w:rPr>
          <w:rFonts w:eastAsia="Times New Roman" w:cs="Tahoma"/>
          <w:color w:val="auto"/>
          <w:lang w:eastAsia="es-ES"/>
        </w:rPr>
        <w:t xml:space="preserve"> </w:t>
      </w:r>
    </w:p>
    <w:p w:rsidRPr="00531797" w:rsidR="00817619" w:rsidP="00531797" w:rsidRDefault="00817619" w14:paraId="0DAED0CD" w14:textId="77777777">
      <w:pPr>
        <w:widowControl w:val="0"/>
        <w:spacing w:after="0" w:line="360" w:lineRule="auto"/>
        <w:contextualSpacing/>
        <w:rPr>
          <w:rFonts w:eastAsia="Times New Roman" w:cs="Tahoma"/>
          <w:color w:val="auto"/>
          <w:lang w:eastAsia="es-ES"/>
        </w:rPr>
      </w:pPr>
    </w:p>
    <w:p w:rsidRPr="00531797" w:rsidR="00051642" w:rsidP="00531797" w:rsidRDefault="00330E11" w14:paraId="54B241CF" w14:textId="003FC520">
      <w:pPr>
        <w:widowControl w:val="0"/>
        <w:spacing w:after="0" w:line="360" w:lineRule="auto"/>
        <w:contextualSpacing/>
        <w:rPr>
          <w:rFonts w:eastAsia="Times New Roman" w:cs="Tahoma"/>
          <w:color w:val="auto"/>
          <w:lang w:val="es-ES" w:eastAsia="es-ES"/>
        </w:rPr>
      </w:pPr>
      <w:r w:rsidRPr="00531797">
        <w:rPr>
          <w:rFonts w:eastAsia="Times New Roman" w:cs="Tahoma"/>
          <w:color w:val="auto"/>
          <w:lang w:eastAsia="es-ES"/>
        </w:rPr>
        <w:t xml:space="preserve">El </w:t>
      </w:r>
      <w:r w:rsidRPr="00531797" w:rsidR="000B19B8">
        <w:rPr>
          <w:rFonts w:eastAsia="Times New Roman" w:cs="Tahoma"/>
          <w:color w:val="auto"/>
          <w:lang w:val="es-ES" w:eastAsia="es-ES"/>
        </w:rPr>
        <w:t>quince</w:t>
      </w:r>
      <w:r w:rsidRPr="00531797" w:rsidR="00905352">
        <w:rPr>
          <w:rFonts w:eastAsia="Times New Roman" w:cs="Tahoma"/>
          <w:color w:val="auto"/>
          <w:lang w:val="es-ES" w:eastAsia="es-ES"/>
        </w:rPr>
        <w:t xml:space="preserve"> de febrero de dos mil veintidós</w:t>
      </w:r>
      <w:r w:rsidRPr="00531797" w:rsidR="00051642">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531797" w:rsidR="00051642">
        <w:rPr>
          <w:rFonts w:eastAsia="Times New Roman" w:cs="Tahoma"/>
          <w:color w:val="auto"/>
          <w:lang w:val="es-ES" w:eastAsia="es-ES"/>
        </w:rPr>
        <w:t>Sistema de Acceso a la Información Mexiquense (SAIMEX)</w:t>
      </w:r>
      <w:r w:rsidRPr="00531797" w:rsidR="00051642">
        <w:rPr>
          <w:rFonts w:eastAsia="Times New Roman" w:cs="Tahoma"/>
          <w:color w:val="auto"/>
          <w:lang w:eastAsia="es-ES"/>
        </w:rPr>
        <w:t>.</w:t>
      </w:r>
      <w:r w:rsidRPr="00531797" w:rsidR="00183086">
        <w:rPr>
          <w:rFonts w:eastAsia="Times New Roman" w:cs="Tahoma"/>
          <w:color w:val="auto"/>
          <w:lang w:eastAsia="es-ES"/>
        </w:rPr>
        <w:t xml:space="preserve"> </w:t>
      </w:r>
    </w:p>
    <w:p w:rsidRPr="00531797" w:rsidR="00051642" w:rsidP="00531797" w:rsidRDefault="00051642" w14:paraId="55938015" w14:textId="77777777">
      <w:pPr>
        <w:spacing w:after="0" w:line="360" w:lineRule="auto"/>
        <w:contextualSpacing/>
        <w:rPr>
          <w:rFonts w:eastAsia="Times New Roman" w:cs="Tahoma"/>
          <w:color w:val="auto"/>
          <w:lang w:eastAsia="es-ES"/>
        </w:rPr>
      </w:pPr>
    </w:p>
    <w:p w:rsidRPr="00531797" w:rsidR="004432FD" w:rsidP="00531797" w:rsidRDefault="00051642" w14:paraId="2B224D49" w14:textId="7480F4C9">
      <w:pPr>
        <w:spacing w:after="0" w:line="360" w:lineRule="auto"/>
        <w:contextualSpacing/>
        <w:rPr>
          <w:rFonts w:eastAsia="Times New Roman" w:cs="Tahoma"/>
          <w:color w:val="000000"/>
          <w:lang w:eastAsia="es-ES"/>
        </w:rPr>
      </w:pPr>
      <w:r w:rsidRPr="0053179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531797" w:rsidR="004432FD" w:rsidP="00531797" w:rsidRDefault="004432FD" w14:paraId="123BB9B6" w14:textId="77777777">
      <w:pPr>
        <w:spacing w:after="0" w:line="360" w:lineRule="auto"/>
        <w:contextualSpacing/>
        <w:rPr>
          <w:rFonts w:eastAsia="Times New Roman" w:cs="Tahoma"/>
          <w:color w:val="000000"/>
          <w:lang w:eastAsia="es-ES"/>
        </w:rPr>
      </w:pPr>
    </w:p>
    <w:p w:rsidRPr="00531797" w:rsidR="003E55C8" w:rsidP="00531797" w:rsidRDefault="003E55C8" w14:paraId="074EA646" w14:textId="0ECEFC40">
      <w:pPr>
        <w:spacing w:after="0" w:line="360" w:lineRule="auto"/>
        <w:contextualSpacing/>
        <w:jc w:val="center"/>
        <w:rPr>
          <w:rFonts w:cs="Tahoma"/>
          <w:b/>
        </w:rPr>
      </w:pPr>
      <w:r w:rsidRPr="00531797">
        <w:rPr>
          <w:rFonts w:cs="Tahoma"/>
          <w:b/>
        </w:rPr>
        <w:t>C O N S I D E R A N D O S</w:t>
      </w:r>
    </w:p>
    <w:p w:rsidR="00416EE2" w:rsidP="00531797" w:rsidRDefault="00416EE2" w14:paraId="31885CE9" w14:textId="77777777">
      <w:pPr>
        <w:autoSpaceDE w:val="0"/>
        <w:autoSpaceDN w:val="0"/>
        <w:adjustRightInd w:val="0"/>
        <w:spacing w:after="0" w:line="360" w:lineRule="auto"/>
        <w:contextualSpacing/>
        <w:rPr>
          <w:rFonts w:eastAsia="Calibri" w:cs="Tahoma"/>
          <w:b/>
          <w:color w:val="000000"/>
          <w:lang w:eastAsia="es-MX"/>
        </w:rPr>
      </w:pPr>
    </w:p>
    <w:p w:rsidRPr="00531797" w:rsidR="003E55C8" w:rsidP="00531797" w:rsidRDefault="003E55C8" w14:paraId="6F4D8A85" w14:textId="76C2FD9D">
      <w:pPr>
        <w:autoSpaceDE w:val="0"/>
        <w:autoSpaceDN w:val="0"/>
        <w:adjustRightInd w:val="0"/>
        <w:spacing w:after="0" w:line="360" w:lineRule="auto"/>
        <w:contextualSpacing/>
        <w:rPr>
          <w:rFonts w:cs="Tahoma"/>
          <w:b/>
        </w:rPr>
      </w:pPr>
      <w:r w:rsidRPr="00531797">
        <w:rPr>
          <w:rFonts w:eastAsia="Calibri" w:cs="Tahoma"/>
          <w:b/>
          <w:color w:val="000000"/>
          <w:lang w:eastAsia="es-MX"/>
        </w:rPr>
        <w:t>PRIMERO</w:t>
      </w:r>
      <w:r w:rsidRPr="00531797">
        <w:rPr>
          <w:rFonts w:eastAsia="Calibri" w:cs="Tahoma"/>
          <w:color w:val="000000"/>
          <w:lang w:eastAsia="es-MX"/>
        </w:rPr>
        <w:t xml:space="preserve">. </w:t>
      </w:r>
      <w:r w:rsidRPr="00531797">
        <w:rPr>
          <w:rFonts w:cs="Tahoma"/>
          <w:b/>
        </w:rPr>
        <w:t>Competencia.</w:t>
      </w:r>
    </w:p>
    <w:p w:rsidRPr="00531797" w:rsidR="003E55C8" w:rsidP="00531797" w:rsidRDefault="003E55C8" w14:paraId="0CC7FEE8" w14:textId="77777777">
      <w:pPr>
        <w:autoSpaceDE w:val="0"/>
        <w:autoSpaceDN w:val="0"/>
        <w:adjustRightInd w:val="0"/>
        <w:spacing w:after="0" w:line="360" w:lineRule="auto"/>
        <w:contextualSpacing/>
        <w:rPr>
          <w:rFonts w:cs="Tahoma"/>
          <w:b/>
        </w:rPr>
      </w:pPr>
    </w:p>
    <w:p w:rsidRPr="00531797" w:rsidR="003E55C8" w:rsidP="00531797" w:rsidRDefault="003E55C8" w14:paraId="6F8AB284" w14:textId="77777777">
      <w:pPr>
        <w:spacing w:after="0" w:line="360" w:lineRule="auto"/>
        <w:contextualSpacing/>
        <w:rPr>
          <w:rFonts w:cs="Tahoma"/>
        </w:rPr>
      </w:pPr>
      <w:r w:rsidRPr="00531797">
        <w:rPr>
          <w:rFonts w:cs="Tahoma"/>
          <w:shd w:val="clear" w:color="auto" w:fill="FFFFFF"/>
        </w:rPr>
        <w:t xml:space="preserve">El Instituto </w:t>
      </w:r>
      <w:r w:rsidRPr="00531797">
        <w:rPr>
          <w:rFonts w:cs="Tahoma"/>
        </w:rPr>
        <w:t xml:space="preserve">de Transparencia, Acceso a la Información Pública y Protección de Datos Personales del Estado de México y Municipios, es competente para conocer y resolver el </w:t>
      </w:r>
      <w:r w:rsidRPr="00531797">
        <w:rPr>
          <w:rFonts w:cs="Tahoma"/>
        </w:rPr>
        <w:lastRenderedPageBreak/>
        <w:t>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31797">
        <w:rPr>
          <w:rStyle w:val="apple-converted-space"/>
          <w:rFonts w:cs="Tahoma"/>
        </w:rPr>
        <w:t xml:space="preserve"> 7°, </w:t>
      </w:r>
      <w:r w:rsidRPr="00531797">
        <w:rPr>
          <w:rFonts w:cs="Tahoma"/>
        </w:rPr>
        <w:t>9°, fracciones I y XXIV y 11 del Reglamento Interior del Instituto de Transparencia, Acceso a la Información Pública y Protección de Datos Personales del Estado de México y Municipios.</w:t>
      </w:r>
    </w:p>
    <w:p w:rsidRPr="00531797" w:rsidR="003E55C8" w:rsidP="00531797" w:rsidRDefault="003E55C8" w14:paraId="36EF608C" w14:textId="77777777">
      <w:pPr>
        <w:spacing w:after="0" w:line="360" w:lineRule="auto"/>
        <w:contextualSpacing/>
        <w:rPr>
          <w:rFonts w:cs="Tahoma"/>
          <w:shd w:val="clear" w:color="auto" w:fill="FFFFFF"/>
        </w:rPr>
      </w:pPr>
    </w:p>
    <w:p w:rsidRPr="00531797" w:rsidR="003E55C8" w:rsidP="00531797" w:rsidRDefault="003E55C8" w14:paraId="1857B899" w14:textId="77777777">
      <w:pPr>
        <w:autoSpaceDE w:val="0"/>
        <w:autoSpaceDN w:val="0"/>
        <w:adjustRightInd w:val="0"/>
        <w:spacing w:after="0" w:line="360" w:lineRule="auto"/>
        <w:contextualSpacing/>
        <w:rPr>
          <w:rFonts w:eastAsia="Calibri" w:cs="Tahoma"/>
          <w:b/>
          <w:color w:val="000000"/>
          <w:lang w:eastAsia="es-MX"/>
        </w:rPr>
      </w:pPr>
      <w:r w:rsidRPr="00531797">
        <w:rPr>
          <w:rFonts w:eastAsia="Calibri" w:cs="Tahoma"/>
          <w:b/>
          <w:color w:val="000000"/>
          <w:lang w:eastAsia="es-MX"/>
        </w:rPr>
        <w:t>SEGUNDO. Causales de improcedencia y sobreseimiento.</w:t>
      </w:r>
    </w:p>
    <w:p w:rsidRPr="00531797" w:rsidR="003E55C8" w:rsidP="00531797" w:rsidRDefault="003E55C8" w14:paraId="785181F9" w14:textId="77777777">
      <w:pPr>
        <w:autoSpaceDE w:val="0"/>
        <w:autoSpaceDN w:val="0"/>
        <w:adjustRightInd w:val="0"/>
        <w:spacing w:after="0" w:line="360" w:lineRule="auto"/>
        <w:contextualSpacing/>
        <w:rPr>
          <w:rFonts w:eastAsia="Calibri" w:cs="Tahoma"/>
          <w:b/>
          <w:color w:val="000000"/>
          <w:lang w:eastAsia="es-MX"/>
        </w:rPr>
      </w:pPr>
    </w:p>
    <w:p w:rsidRPr="00531797" w:rsidR="003E55C8" w:rsidP="00531797" w:rsidRDefault="003E55C8" w14:paraId="69F416BB" w14:textId="77777777">
      <w:pPr>
        <w:autoSpaceDE w:val="0"/>
        <w:autoSpaceDN w:val="0"/>
        <w:adjustRightInd w:val="0"/>
        <w:spacing w:after="0" w:line="360" w:lineRule="auto"/>
        <w:contextualSpacing/>
        <w:rPr>
          <w:rFonts w:eastAsia="Calibri" w:cs="Tahoma"/>
          <w:b/>
          <w:color w:val="000000"/>
          <w:lang w:eastAsia="es-MX"/>
        </w:rPr>
      </w:pPr>
      <w:r w:rsidRPr="00531797">
        <w:rPr>
          <w:rFonts w:eastAsia="Calibri" w:cs="Tahoma"/>
          <w:b/>
          <w:color w:val="000000"/>
          <w:lang w:eastAsia="es-MX"/>
        </w:rPr>
        <w:t>Causales de improcedencia.</w:t>
      </w:r>
    </w:p>
    <w:p w:rsidRPr="00531797" w:rsidR="003E55C8" w:rsidP="00531797" w:rsidRDefault="003E55C8" w14:paraId="5418E5B7" w14:textId="77777777">
      <w:pPr>
        <w:autoSpaceDE w:val="0"/>
        <w:autoSpaceDN w:val="0"/>
        <w:adjustRightInd w:val="0"/>
        <w:spacing w:after="0" w:line="360" w:lineRule="auto"/>
        <w:contextualSpacing/>
        <w:rPr>
          <w:rFonts w:eastAsia="Calibri" w:cs="Tahoma"/>
          <w:b/>
          <w:color w:val="000000"/>
          <w:lang w:eastAsia="es-MX"/>
        </w:rPr>
      </w:pPr>
    </w:p>
    <w:p w:rsidRPr="00531797" w:rsidR="003E55C8" w:rsidP="00531797" w:rsidRDefault="003E55C8" w14:paraId="5A3178E4" w14:textId="77777777">
      <w:pPr>
        <w:autoSpaceDE w:val="0"/>
        <w:autoSpaceDN w:val="0"/>
        <w:adjustRightInd w:val="0"/>
        <w:spacing w:after="0" w:line="360" w:lineRule="auto"/>
        <w:contextualSpacing/>
        <w:rPr>
          <w:rFonts w:eastAsia="Calibri" w:cs="Tahoma"/>
          <w:color w:val="000000"/>
          <w:lang w:eastAsia="es-MX"/>
        </w:rPr>
      </w:pPr>
      <w:r w:rsidRPr="00531797">
        <w:rPr>
          <w:rFonts w:eastAsia="Calibri" w:cs="Tahoma"/>
          <w:color w:val="000000"/>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31797" w:rsidR="003E55C8" w:rsidP="00531797" w:rsidRDefault="003E55C8" w14:paraId="36F7B3BF" w14:textId="77777777">
      <w:pPr>
        <w:autoSpaceDE w:val="0"/>
        <w:autoSpaceDN w:val="0"/>
        <w:adjustRightInd w:val="0"/>
        <w:spacing w:after="0" w:line="360" w:lineRule="auto"/>
        <w:contextualSpacing/>
        <w:rPr>
          <w:rFonts w:eastAsia="Calibri" w:cs="Tahoma"/>
          <w:color w:val="000000"/>
          <w:lang w:eastAsia="es-MX"/>
        </w:rPr>
      </w:pPr>
    </w:p>
    <w:p w:rsidRPr="00531797" w:rsidR="003E55C8" w:rsidP="00531797" w:rsidRDefault="003E55C8" w14:paraId="57B775F6" w14:textId="77777777">
      <w:pPr>
        <w:autoSpaceDE w:val="0"/>
        <w:autoSpaceDN w:val="0"/>
        <w:adjustRightInd w:val="0"/>
        <w:spacing w:after="0" w:line="360" w:lineRule="auto"/>
        <w:contextualSpacing/>
        <w:rPr>
          <w:rFonts w:eastAsia="Calibri" w:cs="Tahoma"/>
          <w:color w:val="000000"/>
          <w:lang w:eastAsia="es-MX"/>
        </w:rPr>
      </w:pPr>
      <w:r w:rsidRPr="00531797">
        <w:rPr>
          <w:rFonts w:eastAsia="Calibri" w:cs="Tahoma"/>
          <w:color w:val="000000"/>
          <w:lang w:eastAsia="es-MX"/>
        </w:rPr>
        <w:t xml:space="preserve">En el presente caso, </w:t>
      </w:r>
      <w:r w:rsidRPr="00531797">
        <w:rPr>
          <w:rFonts w:eastAsia="Calibri" w:cs="Tahoma"/>
          <w:b/>
          <w:color w:val="000000"/>
          <w:lang w:eastAsia="es-MX"/>
        </w:rPr>
        <w:t>no se actualiza ninguna de las causales de improcedencia</w:t>
      </w:r>
      <w:r w:rsidRPr="00531797">
        <w:rPr>
          <w:rFonts w:eastAsia="Calibri" w:cs="Tahoma"/>
          <w:color w:val="000000"/>
          <w:lang w:eastAsia="es-MX"/>
        </w:rPr>
        <w:t xml:space="preserve"> establecidas en el ordenamiento jurídico previamente señalado, toda vez que: el recurso fue presentado </w:t>
      </w:r>
      <w:r w:rsidRPr="00531797">
        <w:rPr>
          <w:rFonts w:eastAsia="Calibri" w:cs="Tahoma"/>
          <w:color w:val="000000"/>
          <w:lang w:eastAsia="es-MX"/>
        </w:rPr>
        <w:lastRenderedPageBreak/>
        <w:t>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531797" w:rsidR="003E55C8" w:rsidP="00531797" w:rsidRDefault="003E55C8" w14:paraId="34353476" w14:textId="77777777">
      <w:pPr>
        <w:spacing w:after="0" w:line="360" w:lineRule="auto"/>
        <w:contextualSpacing/>
        <w:rPr>
          <w:rFonts w:eastAsia="Calibri" w:cs="Tahoma"/>
          <w:b/>
          <w:lang w:eastAsia="es-ES_tradnl"/>
        </w:rPr>
      </w:pPr>
    </w:p>
    <w:p w:rsidRPr="00531797" w:rsidR="003E55C8" w:rsidP="00531797" w:rsidRDefault="003E55C8" w14:paraId="782A6164" w14:textId="77777777">
      <w:pPr>
        <w:spacing w:after="0" w:line="360" w:lineRule="auto"/>
        <w:contextualSpacing/>
        <w:rPr>
          <w:rFonts w:eastAsia="Calibri" w:cs="Tahoma"/>
          <w:b/>
          <w:lang w:eastAsia="es-ES_tradnl"/>
        </w:rPr>
      </w:pPr>
      <w:r w:rsidRPr="00531797">
        <w:rPr>
          <w:rFonts w:eastAsia="Calibri" w:cs="Tahoma"/>
          <w:b/>
          <w:lang w:eastAsia="es-ES_tradnl"/>
        </w:rPr>
        <w:t>Causales de sobreseimiento.</w:t>
      </w:r>
    </w:p>
    <w:p w:rsidRPr="00531797" w:rsidR="003E55C8" w:rsidP="00531797" w:rsidRDefault="003E55C8" w14:paraId="0CE720F5" w14:textId="77777777">
      <w:pPr>
        <w:spacing w:after="0" w:line="360" w:lineRule="auto"/>
        <w:contextualSpacing/>
        <w:rPr>
          <w:rFonts w:eastAsia="Calibri" w:cs="Tahoma"/>
          <w:lang w:eastAsia="es-ES_tradnl"/>
        </w:rPr>
      </w:pPr>
    </w:p>
    <w:p w:rsidRPr="00531797" w:rsidR="003E55C8" w:rsidP="00531797" w:rsidRDefault="003E55C8" w14:paraId="19E81293" w14:textId="77777777">
      <w:pPr>
        <w:spacing w:after="0" w:line="360" w:lineRule="auto"/>
        <w:contextualSpacing/>
        <w:rPr>
          <w:rFonts w:cs="Tahoma"/>
        </w:rPr>
      </w:pPr>
      <w:r w:rsidRPr="00531797">
        <w:rPr>
          <w:rFonts w:eastAsia="Calibri" w:cs="Tahoma"/>
          <w:lang w:eastAsia="es-ES_tradnl"/>
        </w:rPr>
        <w:t>Por lo que hace a las causales de sobreseimiento, del análisis realizado por este Instituto, se advierte que</w:t>
      </w:r>
      <w:r w:rsidRPr="00531797">
        <w:rPr>
          <w:rFonts w:eastAsia="Calibri" w:cs="Tahoma"/>
          <w:b/>
          <w:lang w:eastAsia="es-ES_tradnl"/>
        </w:rPr>
        <w:t xml:space="preserve"> no se actualiza ninguna de las previstas por el artículo 192 de la Ley de Transparencia y Acceso a la Información Pública del Estado de México y Municipios; </w:t>
      </w:r>
      <w:r w:rsidRPr="00531797">
        <w:rPr>
          <w:rFonts w:cs="Tahoma"/>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531797" w:rsidR="003E55C8" w:rsidP="00531797" w:rsidRDefault="003E55C8" w14:paraId="771D5463" w14:textId="77777777">
      <w:pPr>
        <w:spacing w:after="0" w:line="360" w:lineRule="auto"/>
        <w:contextualSpacing/>
        <w:rPr>
          <w:rFonts w:cs="Tahoma"/>
        </w:rPr>
      </w:pPr>
    </w:p>
    <w:p w:rsidRPr="00531797" w:rsidR="003E55C8" w:rsidP="00531797" w:rsidRDefault="003E55C8" w14:paraId="3B3B42A4" w14:textId="77777777">
      <w:pPr>
        <w:spacing w:after="0" w:line="360" w:lineRule="auto"/>
        <w:contextualSpacing/>
        <w:rPr>
          <w:rFonts w:eastAsia="Calibri" w:cs="Tahoma"/>
          <w:lang w:eastAsia="es-ES_tradnl"/>
        </w:rPr>
      </w:pPr>
      <w:r w:rsidRPr="00531797">
        <w:rPr>
          <w:rFonts w:eastAsia="Calibri" w:cs="Tahoma"/>
          <w:bCs/>
          <w:lang w:eastAsia="es-ES_tradnl"/>
        </w:rPr>
        <w:t xml:space="preserve">Por tales motivos, </w:t>
      </w:r>
      <w:r w:rsidRPr="00531797">
        <w:rPr>
          <w:rFonts w:eastAsia="Calibri" w:cs="Tahoma"/>
          <w:lang w:eastAsia="es-ES_tradnl"/>
        </w:rPr>
        <w:t xml:space="preserve">se considera procedente entrar al fondo del presente asunto. </w:t>
      </w:r>
    </w:p>
    <w:p w:rsidRPr="00531797" w:rsidR="00051642" w:rsidP="00531797" w:rsidRDefault="00051642" w14:paraId="6984A8D2" w14:textId="77777777">
      <w:pPr>
        <w:spacing w:after="0" w:line="360" w:lineRule="auto"/>
        <w:contextualSpacing/>
        <w:rPr>
          <w:rFonts w:eastAsia="Times New Roman" w:cs="Tahoma"/>
          <w:bCs/>
          <w:iCs/>
          <w:color w:val="auto"/>
          <w:lang w:val="es-ES" w:eastAsia="es-ES"/>
        </w:rPr>
      </w:pPr>
    </w:p>
    <w:p w:rsidRPr="00531797" w:rsidR="00F642FC" w:rsidP="00531797" w:rsidRDefault="00F642FC" w14:paraId="4881A26B" w14:textId="77777777">
      <w:pPr>
        <w:spacing w:after="0" w:line="360" w:lineRule="auto"/>
        <w:contextualSpacing/>
        <w:rPr>
          <w:rFonts w:eastAsia="Times New Roman" w:cs="Tahoma"/>
          <w:b/>
          <w:bCs/>
          <w:iCs/>
          <w:color w:val="auto"/>
          <w:lang w:val="es-ES" w:eastAsia="es-ES"/>
        </w:rPr>
      </w:pPr>
      <w:r w:rsidRPr="00531797">
        <w:rPr>
          <w:rFonts w:eastAsia="Times New Roman" w:cs="Tahoma"/>
          <w:b/>
          <w:bCs/>
          <w:iCs/>
          <w:color w:val="auto"/>
          <w:lang w:val="es-ES" w:eastAsia="es-ES"/>
        </w:rPr>
        <w:t xml:space="preserve">TERCERO. Determinación de la Controversia. </w:t>
      </w:r>
    </w:p>
    <w:p w:rsidRPr="00531797" w:rsidR="00F642FC" w:rsidP="00531797" w:rsidRDefault="00F642FC" w14:paraId="3040C028" w14:textId="77777777">
      <w:pPr>
        <w:autoSpaceDE w:val="0"/>
        <w:autoSpaceDN w:val="0"/>
        <w:adjustRightInd w:val="0"/>
        <w:spacing w:after="0" w:line="360" w:lineRule="auto"/>
        <w:contextualSpacing/>
        <w:rPr>
          <w:rFonts w:eastAsia="Calibri" w:cs="Tahoma"/>
          <w:color w:val="000000"/>
          <w:lang w:val="es-ES" w:eastAsia="es-MX"/>
        </w:rPr>
      </w:pPr>
    </w:p>
    <w:p w:rsidRPr="00531797" w:rsidR="00ED2352" w:rsidP="00531797" w:rsidRDefault="000B19B8" w14:paraId="51305493" w14:textId="3F3641A9">
      <w:pPr>
        <w:autoSpaceDE w:val="0"/>
        <w:autoSpaceDN w:val="0"/>
        <w:adjustRightInd w:val="0"/>
        <w:spacing w:after="0" w:line="360" w:lineRule="auto"/>
        <w:contextualSpacing/>
        <w:rPr>
          <w:rFonts w:cs="Tahoma"/>
          <w:bCs/>
          <w:iCs/>
        </w:rPr>
      </w:pPr>
      <w:r w:rsidRPr="00531797">
        <w:rPr>
          <w:rFonts w:cs="Tahoma"/>
          <w:bCs/>
          <w:iCs/>
        </w:rPr>
        <w:t>El Particular solicitó al Sujeto Obligado lo siguiente:</w:t>
      </w:r>
    </w:p>
    <w:p w:rsidRPr="00531797" w:rsidR="00FB2669" w:rsidP="00531797" w:rsidRDefault="00FB2669" w14:paraId="4A43FB75" w14:textId="77777777">
      <w:pPr>
        <w:autoSpaceDE w:val="0"/>
        <w:autoSpaceDN w:val="0"/>
        <w:adjustRightInd w:val="0"/>
        <w:spacing w:after="0" w:line="360" w:lineRule="auto"/>
        <w:contextualSpacing/>
        <w:rPr>
          <w:rFonts w:cs="Tahoma"/>
          <w:bCs/>
          <w:iCs/>
        </w:rPr>
      </w:pPr>
    </w:p>
    <w:p w:rsidRPr="00531797" w:rsidR="000B19B8" w:rsidP="00531797" w:rsidRDefault="00FB2669" w14:paraId="1F81D746" w14:textId="46F54424">
      <w:pPr>
        <w:numPr>
          <w:ilvl w:val="0"/>
          <w:numId w:val="38"/>
        </w:numPr>
        <w:autoSpaceDE w:val="0"/>
        <w:autoSpaceDN w:val="0"/>
        <w:adjustRightInd w:val="0"/>
        <w:spacing w:after="0" w:line="360" w:lineRule="auto"/>
        <w:contextualSpacing/>
        <w:rPr>
          <w:rFonts w:cs="Tahoma"/>
          <w:bCs/>
          <w:iCs/>
        </w:rPr>
      </w:pPr>
      <w:r w:rsidRPr="00531797">
        <w:rPr>
          <w:rFonts w:cs="Tahoma"/>
          <w:bCs/>
          <w:iCs/>
        </w:rPr>
        <w:t xml:space="preserve">La versión publica de los recibos de pago o de nómina del mes de octubre de dos mil veintiuno que comprueben los gastos salariales y/o dieta mensual de todos los trabajadores de la estructura en formato digital. </w:t>
      </w:r>
    </w:p>
    <w:p w:rsidRPr="00531797" w:rsidR="00FB2669" w:rsidP="00531797" w:rsidRDefault="00FB2669" w14:paraId="2D12A44D" w14:textId="310A9F04">
      <w:pPr>
        <w:autoSpaceDE w:val="0"/>
        <w:autoSpaceDN w:val="0"/>
        <w:adjustRightInd w:val="0"/>
        <w:spacing w:after="0" w:line="360" w:lineRule="auto"/>
        <w:contextualSpacing/>
        <w:rPr>
          <w:rFonts w:eastAsia="Calibri" w:cs="Tahoma"/>
          <w:color w:val="000000"/>
        </w:rPr>
      </w:pPr>
      <w:r w:rsidRPr="00531797">
        <w:rPr>
          <w:rFonts w:eastAsia="Calibri" w:cs="Tahoma"/>
          <w:color w:val="000000"/>
        </w:rPr>
        <w:lastRenderedPageBreak/>
        <w:t>En respuesta el Sujeto Obligado indicó que la información contable se encontraba en proceso de elaboración y revisión por la autoridad electoral, sin embargo, proporcionó una liga en la que supuestamente es posible acceder al tabulador de sueldos.</w:t>
      </w:r>
    </w:p>
    <w:p w:rsidRPr="00531797" w:rsidR="00FB2669" w:rsidP="00531797" w:rsidRDefault="00FB2669" w14:paraId="7F8339A9" w14:textId="77777777">
      <w:pPr>
        <w:autoSpaceDE w:val="0"/>
        <w:autoSpaceDN w:val="0"/>
        <w:adjustRightInd w:val="0"/>
        <w:spacing w:after="0" w:line="360" w:lineRule="auto"/>
        <w:contextualSpacing/>
        <w:rPr>
          <w:rFonts w:eastAsia="Calibri" w:cs="Tahoma"/>
          <w:color w:val="000000"/>
        </w:rPr>
      </w:pPr>
    </w:p>
    <w:p w:rsidRPr="00531797" w:rsidR="00FB2669" w:rsidP="00531797" w:rsidRDefault="00FB2669" w14:paraId="7A83031D" w14:textId="2F563CEA">
      <w:pPr>
        <w:autoSpaceDE w:val="0"/>
        <w:autoSpaceDN w:val="0"/>
        <w:adjustRightInd w:val="0"/>
        <w:spacing w:after="0" w:line="360" w:lineRule="auto"/>
        <w:contextualSpacing/>
        <w:rPr>
          <w:rFonts w:eastAsia="Calibri" w:cs="Tahoma"/>
          <w:color w:val="000000"/>
        </w:rPr>
      </w:pPr>
      <w:r w:rsidRPr="00531797">
        <w:rPr>
          <w:rFonts w:eastAsia="Calibri" w:cs="Tahoma"/>
          <w:color w:val="000000"/>
        </w:rPr>
        <w:t>De la respuesta proporcionada por el Sujeto Obligado, el Particular planteo su inconformidad, bajo el argumento de que le niegan la entrega de la información.</w:t>
      </w:r>
      <w:r w:rsidR="00416EE2">
        <w:rPr>
          <w:rFonts w:eastAsia="Calibri" w:cs="Tahoma"/>
          <w:color w:val="000000"/>
        </w:rPr>
        <w:t xml:space="preserve"> </w:t>
      </w:r>
      <w:r w:rsidRPr="00531797">
        <w:rPr>
          <w:rFonts w:eastAsia="Calibri" w:cs="Tahoma"/>
          <w:color w:val="000000"/>
        </w:rPr>
        <w:t xml:space="preserve">Posteriormente, el Sujeto Obligado rindió informe justificado, en el que ratificó la respuesta inicial; dicho documento se puso a la vista del Recurrente; quién omitió realizar manifestaciones adicionales. </w:t>
      </w:r>
    </w:p>
    <w:p w:rsidRPr="00531797" w:rsidR="00FB2669" w:rsidP="00531797" w:rsidRDefault="00FB2669" w14:paraId="7C8C8D0A" w14:textId="41DB7331">
      <w:pPr>
        <w:autoSpaceDE w:val="0"/>
        <w:autoSpaceDN w:val="0"/>
        <w:adjustRightInd w:val="0"/>
        <w:spacing w:after="0" w:line="360" w:lineRule="auto"/>
        <w:contextualSpacing/>
        <w:rPr>
          <w:rFonts w:eastAsia="Calibri" w:cs="Tahoma"/>
          <w:color w:val="000000"/>
        </w:rPr>
      </w:pPr>
      <w:r w:rsidRPr="00531797">
        <w:rPr>
          <w:rFonts w:eastAsia="Calibri" w:cs="Tahoma"/>
          <w:color w:val="000000"/>
        </w:rPr>
        <w:t xml:space="preserve"> </w:t>
      </w:r>
    </w:p>
    <w:p w:rsidRPr="00531797" w:rsidR="009D3E80" w:rsidP="00531797" w:rsidRDefault="009D3E80" w14:paraId="106A6BB4" w14:textId="1FED398C">
      <w:pPr>
        <w:autoSpaceDE w:val="0"/>
        <w:autoSpaceDN w:val="0"/>
        <w:adjustRightInd w:val="0"/>
        <w:spacing w:after="0" w:line="360" w:lineRule="auto"/>
        <w:contextualSpacing/>
        <w:rPr>
          <w:rFonts w:eastAsia="Calibri" w:cs="Tahoma"/>
          <w:b/>
          <w:bCs/>
        </w:rPr>
      </w:pPr>
      <w:r w:rsidRPr="00531797">
        <w:rPr>
          <w:rFonts w:eastAsia="Calibri" w:cs="Tahoma"/>
          <w:color w:val="000000"/>
        </w:rPr>
        <w:t xml:space="preserve">Finalmente, en el asunto que nos ocupa se actualiza la causal de procedencia señalada en el </w:t>
      </w:r>
      <w:r w:rsidRPr="00531797">
        <w:rPr>
          <w:rFonts w:eastAsia="Calibri" w:cs="Tahoma"/>
          <w:b/>
        </w:rPr>
        <w:t xml:space="preserve">artículo 179, fracción </w:t>
      </w:r>
      <w:r w:rsidRPr="00531797" w:rsidR="00FB2669">
        <w:rPr>
          <w:rFonts w:eastAsia="Calibri" w:cs="Tahoma"/>
          <w:b/>
        </w:rPr>
        <w:t>I</w:t>
      </w:r>
      <w:r w:rsidRPr="00531797">
        <w:rPr>
          <w:rFonts w:eastAsia="Calibri" w:cs="Tahoma"/>
          <w:b/>
        </w:rPr>
        <w:t xml:space="preserve"> de la Ley de la materia</w:t>
      </w:r>
      <w:r w:rsidRPr="00531797">
        <w:rPr>
          <w:rFonts w:eastAsia="Calibri" w:cs="Tahoma"/>
          <w:b/>
          <w:bCs/>
        </w:rPr>
        <w:t xml:space="preserve">, pues el Particular se inconformó por la </w:t>
      </w:r>
      <w:r w:rsidRPr="00531797" w:rsidR="00FB2669">
        <w:rPr>
          <w:rFonts w:eastAsia="Calibri" w:cs="Tahoma"/>
          <w:b/>
          <w:bCs/>
        </w:rPr>
        <w:t>negativa a la información solicitada</w:t>
      </w:r>
      <w:r w:rsidRPr="00531797">
        <w:rPr>
          <w:rFonts w:eastAsia="Calibri" w:cs="Tahoma"/>
          <w:b/>
          <w:bCs/>
        </w:rPr>
        <w:t xml:space="preserve">. </w:t>
      </w:r>
    </w:p>
    <w:p w:rsidRPr="00531797" w:rsidR="009D3E80" w:rsidP="00531797" w:rsidRDefault="009D3E80" w14:paraId="5DB29621" w14:textId="77777777">
      <w:pPr>
        <w:spacing w:after="0" w:line="360" w:lineRule="auto"/>
        <w:contextualSpacing/>
        <w:rPr>
          <w:rFonts w:eastAsia="Calibri" w:cs="Tahoma"/>
          <w:bCs/>
        </w:rPr>
      </w:pPr>
    </w:p>
    <w:p w:rsidRPr="00531797" w:rsidR="009D3E80" w:rsidP="00531797" w:rsidRDefault="009D3E80" w14:paraId="2736639B" w14:textId="77777777">
      <w:pPr>
        <w:spacing w:after="0" w:line="360" w:lineRule="auto"/>
        <w:contextualSpacing/>
        <w:rPr>
          <w:rFonts w:cs="Tahoma"/>
          <w:b/>
        </w:rPr>
      </w:pPr>
      <w:r w:rsidRPr="00531797">
        <w:rPr>
          <w:rFonts w:cs="Tahoma"/>
          <w:b/>
        </w:rPr>
        <w:t>CUARTO. Marco normativo aplicable en materia de transparencia y acceso a la información pública.</w:t>
      </w:r>
    </w:p>
    <w:p w:rsidRPr="00531797" w:rsidR="009D3E80" w:rsidP="00531797" w:rsidRDefault="009D3E80" w14:paraId="6C97EF32" w14:textId="77777777">
      <w:pPr>
        <w:spacing w:after="0" w:line="360" w:lineRule="auto"/>
        <w:contextualSpacing/>
        <w:rPr>
          <w:rFonts w:cs="Tahoma"/>
          <w:b/>
        </w:rPr>
      </w:pPr>
    </w:p>
    <w:p w:rsidRPr="00531797" w:rsidR="009D3E80" w:rsidP="00531797" w:rsidRDefault="009D3E80" w14:paraId="1BC052B8" w14:textId="1A6B9C8D">
      <w:pPr>
        <w:spacing w:after="0" w:line="360" w:lineRule="auto"/>
        <w:contextualSpacing/>
        <w:rPr>
          <w:rFonts w:cs="Tahoma"/>
        </w:rPr>
      </w:pPr>
      <w:r w:rsidRPr="00531797">
        <w:rPr>
          <w:rFonts w:cs="Tahoma"/>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31797" w:rsidR="009D3E80" w:rsidP="00531797" w:rsidRDefault="009D3E80" w14:paraId="3C321291" w14:textId="77777777">
      <w:pPr>
        <w:spacing w:after="0" w:line="360" w:lineRule="auto"/>
        <w:contextualSpacing/>
        <w:rPr>
          <w:rFonts w:cs="Tahoma"/>
        </w:rPr>
      </w:pPr>
    </w:p>
    <w:p w:rsidRPr="00531797" w:rsidR="009D3E80" w:rsidP="00531797" w:rsidRDefault="009D3E80" w14:paraId="67FF2794" w14:textId="77777777">
      <w:pPr>
        <w:spacing w:after="0" w:line="360" w:lineRule="auto"/>
        <w:contextualSpacing/>
        <w:rPr>
          <w:rFonts w:cs="Tahoma"/>
        </w:rPr>
      </w:pPr>
      <w:r w:rsidRPr="00531797">
        <w:rPr>
          <w:rFonts w:cs="Tahoma"/>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531797" w:rsidR="009D3E80" w:rsidP="00531797" w:rsidRDefault="009D3E80" w14:paraId="429E4FFA" w14:textId="77777777">
      <w:pPr>
        <w:spacing w:after="0" w:line="360" w:lineRule="auto"/>
        <w:contextualSpacing/>
        <w:rPr>
          <w:rFonts w:cs="Tahoma"/>
        </w:rPr>
      </w:pPr>
    </w:p>
    <w:p w:rsidRPr="00531797" w:rsidR="009D3E80" w:rsidP="00531797" w:rsidRDefault="009D3E80" w14:paraId="4E6F0349" w14:textId="77777777">
      <w:pPr>
        <w:spacing w:after="0" w:line="360" w:lineRule="auto"/>
        <w:contextualSpacing/>
        <w:rPr>
          <w:rFonts w:cs="Tahoma"/>
        </w:rPr>
      </w:pPr>
      <w:r w:rsidRPr="00531797">
        <w:rPr>
          <w:rFonts w:cs="Tahoma"/>
        </w:rPr>
        <w:t xml:space="preserve">Por su parte, en materia local, el artículo 5°, fracción I de la Constitución Política del Estado Libre y Soberano de México, es coincidente con la Constitución Federal, en el sentido de la </w:t>
      </w:r>
      <w:r w:rsidRPr="00531797">
        <w:rPr>
          <w:rFonts w:cs="Tahoma"/>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Pr="00531797" w:rsidR="009D3E80" w:rsidP="00531797" w:rsidRDefault="009D3E80" w14:paraId="13DDDCB7" w14:textId="77777777">
      <w:pPr>
        <w:spacing w:after="0" w:line="360" w:lineRule="auto"/>
        <w:contextualSpacing/>
        <w:rPr>
          <w:rFonts w:cs="Tahoma"/>
        </w:rPr>
      </w:pPr>
    </w:p>
    <w:p w:rsidRPr="00531797" w:rsidR="009D3E80" w:rsidP="00531797" w:rsidRDefault="009D3E80" w14:paraId="4169201D" w14:textId="77777777">
      <w:pPr>
        <w:spacing w:after="0" w:line="360" w:lineRule="auto"/>
        <w:contextualSpacing/>
        <w:rPr>
          <w:rFonts w:cs="Tahoma"/>
        </w:rPr>
      </w:pPr>
      <w:r w:rsidRPr="00531797">
        <w:rPr>
          <w:rFonts w:cs="Tahoma"/>
        </w:rPr>
        <w:t>Por su parte, la Ley de Transparencia y Acceso a la Información Pública del Estado de México y Municipios (Reglamentaria del artículo 5° de la Constitución Local), establece lo siguiente:</w:t>
      </w:r>
    </w:p>
    <w:p w:rsidRPr="00531797" w:rsidR="009D3E80" w:rsidP="00531797" w:rsidRDefault="009D3E80" w14:paraId="7901C4E2" w14:textId="77777777">
      <w:pPr>
        <w:spacing w:after="0" w:line="360" w:lineRule="auto"/>
        <w:contextualSpacing/>
        <w:rPr>
          <w:rFonts w:cs="Tahoma"/>
        </w:rPr>
      </w:pPr>
    </w:p>
    <w:p w:rsidRPr="00531797" w:rsidR="009D3E80" w:rsidP="00531797" w:rsidRDefault="009D3E80" w14:paraId="53EB15D3" w14:textId="77777777">
      <w:pPr>
        <w:spacing w:after="0" w:line="360" w:lineRule="auto"/>
        <w:contextualSpacing/>
        <w:rPr>
          <w:rFonts w:cs="Tahoma"/>
        </w:rPr>
      </w:pPr>
      <w:r w:rsidRPr="00531797">
        <w:rPr>
          <w:rFonts w:cs="Tahoma"/>
        </w:rPr>
        <w:t>El artículo 12, que, quienes generen, recopilen, administren, manejen, procesen, archiven o conserven información pública serán responsables de la misma.</w:t>
      </w:r>
    </w:p>
    <w:p w:rsidRPr="00531797" w:rsidR="009D3E80" w:rsidP="00531797" w:rsidRDefault="009D3E80" w14:paraId="330EB2B8" w14:textId="77777777">
      <w:pPr>
        <w:spacing w:after="0" w:line="360" w:lineRule="auto"/>
        <w:contextualSpacing/>
        <w:rPr>
          <w:rFonts w:cs="Tahoma"/>
        </w:rPr>
      </w:pPr>
      <w:r w:rsidRPr="00531797">
        <w:rPr>
          <w:rFonts w:cs="Tahoma"/>
        </w:rPr>
        <w:t>El artículo 18, que, los Sujetos Obligados deberán documentar todo acto que derive del ejercicio de sus facultades, competencias o funciones, considerando desde su origen la eventual publicidad y reutilización de la información que generen.</w:t>
      </w:r>
    </w:p>
    <w:p w:rsidRPr="00531797" w:rsidR="009D3E80" w:rsidP="00531797" w:rsidRDefault="009D3E80" w14:paraId="55EB1495" w14:textId="77777777">
      <w:pPr>
        <w:spacing w:after="0" w:line="360" w:lineRule="auto"/>
        <w:contextualSpacing/>
        <w:rPr>
          <w:rFonts w:cs="Tahoma"/>
        </w:rPr>
      </w:pPr>
    </w:p>
    <w:p w:rsidRPr="00531797" w:rsidR="009D3E80" w:rsidP="00531797" w:rsidRDefault="009D3E80" w14:paraId="36818CDE" w14:textId="77777777">
      <w:pPr>
        <w:spacing w:after="0" w:line="360" w:lineRule="auto"/>
        <w:contextualSpacing/>
        <w:rPr>
          <w:rFonts w:cs="Tahoma"/>
        </w:rPr>
      </w:pPr>
      <w:r w:rsidRPr="00531797">
        <w:rPr>
          <w:rFonts w:cs="Tahoma"/>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31797" w:rsidR="009D3E80" w:rsidP="00531797" w:rsidRDefault="009D3E80" w14:paraId="2305FA57" w14:textId="77777777">
      <w:pPr>
        <w:spacing w:after="0" w:line="360" w:lineRule="auto"/>
        <w:contextualSpacing/>
        <w:rPr>
          <w:rFonts w:eastAsia="Calibri" w:cs="Tahoma"/>
          <w:lang w:eastAsia="es-ES_tradnl"/>
        </w:rPr>
      </w:pPr>
    </w:p>
    <w:p w:rsidRPr="00531797" w:rsidR="009D3E80" w:rsidP="00531797" w:rsidRDefault="009D3E80" w14:paraId="37619F57" w14:textId="77777777">
      <w:pPr>
        <w:spacing w:after="0" w:line="360" w:lineRule="auto"/>
        <w:contextualSpacing/>
        <w:rPr>
          <w:rFonts w:cs="Tahoma"/>
          <w:b/>
        </w:rPr>
      </w:pPr>
      <w:r w:rsidRPr="00531797">
        <w:rPr>
          <w:rFonts w:cs="Tahoma"/>
          <w:b/>
        </w:rPr>
        <w:t>QUINTO. Estudio de Fondo.</w:t>
      </w:r>
    </w:p>
    <w:p w:rsidRPr="00531797" w:rsidR="009D3E80" w:rsidP="00531797" w:rsidRDefault="009D3E80" w14:paraId="0C2FD911" w14:textId="77777777">
      <w:pPr>
        <w:spacing w:after="0" w:line="360" w:lineRule="auto"/>
        <w:contextualSpacing/>
        <w:rPr>
          <w:rFonts w:cs="Tahoma"/>
          <w:b/>
        </w:rPr>
      </w:pPr>
    </w:p>
    <w:p w:rsidRPr="00531797" w:rsidR="009D3E80" w:rsidP="00531797" w:rsidRDefault="009D3E80" w14:paraId="67A8580D" w14:textId="77777777">
      <w:pPr>
        <w:spacing w:after="0" w:line="360" w:lineRule="auto"/>
        <w:contextualSpacing/>
        <w:rPr>
          <w:rFonts w:eastAsia="Calibri" w:cs="Tahoma"/>
          <w:bCs/>
        </w:rPr>
      </w:pPr>
      <w:r w:rsidRPr="00531797">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531797" w:rsidR="009D3E80" w:rsidP="00531797" w:rsidRDefault="009D3E80" w14:paraId="4046D472" w14:textId="77777777">
      <w:pPr>
        <w:spacing w:after="0" w:line="360" w:lineRule="auto"/>
        <w:contextualSpacing/>
        <w:rPr>
          <w:rFonts w:eastAsia="Calibri" w:cs="Tahoma"/>
          <w:bCs/>
        </w:rPr>
      </w:pPr>
    </w:p>
    <w:p w:rsidRPr="00531797" w:rsidR="009D3E80" w:rsidP="00531797" w:rsidRDefault="009D3E80" w14:paraId="7850FE90" w14:textId="77777777">
      <w:pPr>
        <w:pStyle w:val="Prrafodelista"/>
        <w:numPr>
          <w:ilvl w:val="0"/>
          <w:numId w:val="19"/>
        </w:numPr>
        <w:spacing w:after="0" w:line="360" w:lineRule="auto"/>
        <w:rPr>
          <w:rFonts w:eastAsia="Calibri" w:cs="Tahoma"/>
          <w:bCs/>
        </w:rPr>
      </w:pPr>
      <w:r w:rsidRPr="00531797">
        <w:rPr>
          <w:rFonts w:eastAsia="Calibri" w:cs="Tahoma"/>
          <w:bCs/>
        </w:rPr>
        <w:lastRenderedPageBreak/>
        <w:t>Proveer lo necesario para garantizar a toda persona el derecho de acceso a la información pública, a través de procedimientos sencillos, expeditos, oportunos y gratuitos;</w:t>
      </w:r>
    </w:p>
    <w:p w:rsidRPr="00531797" w:rsidR="009D3E80" w:rsidP="00531797" w:rsidRDefault="009D3E80" w14:paraId="5642E2C2" w14:textId="77777777">
      <w:pPr>
        <w:spacing w:after="0" w:line="360" w:lineRule="auto"/>
        <w:contextualSpacing/>
        <w:rPr>
          <w:rFonts w:eastAsia="Calibri" w:cs="Tahoma"/>
          <w:bCs/>
        </w:rPr>
      </w:pPr>
    </w:p>
    <w:p w:rsidRPr="00531797" w:rsidR="009D3E80" w:rsidP="00531797" w:rsidRDefault="009D3E80" w14:paraId="5F01FD79" w14:textId="77777777">
      <w:pPr>
        <w:pStyle w:val="Prrafodelista"/>
        <w:numPr>
          <w:ilvl w:val="0"/>
          <w:numId w:val="19"/>
        </w:numPr>
        <w:spacing w:after="0" w:line="360" w:lineRule="auto"/>
        <w:rPr>
          <w:rFonts w:eastAsia="Calibri" w:cs="Tahoma"/>
          <w:bCs/>
        </w:rPr>
      </w:pPr>
      <w:r w:rsidRPr="00531797">
        <w:rPr>
          <w:rFonts w:eastAsia="Calibri" w:cs="Tahoma"/>
          <w:bCs/>
        </w:rPr>
        <w:t>Transparentar la gestión pública, mediante la difusión de la información generada por los Sujetos Obligados, y</w:t>
      </w:r>
    </w:p>
    <w:p w:rsidRPr="00531797" w:rsidR="009D3E80" w:rsidP="00531797" w:rsidRDefault="009D3E80" w14:paraId="6A65F25B" w14:textId="77777777">
      <w:pPr>
        <w:pStyle w:val="Prrafodelista"/>
        <w:spacing w:after="0" w:line="360" w:lineRule="auto"/>
        <w:ind w:left="0"/>
        <w:rPr>
          <w:rFonts w:eastAsia="Calibri" w:cs="Tahoma"/>
          <w:bCs/>
        </w:rPr>
      </w:pPr>
    </w:p>
    <w:p w:rsidRPr="00531797" w:rsidR="009D3E80" w:rsidP="00531797" w:rsidRDefault="009D3E80" w14:paraId="640F805F" w14:textId="77777777">
      <w:pPr>
        <w:pStyle w:val="Prrafodelista"/>
        <w:numPr>
          <w:ilvl w:val="0"/>
          <w:numId w:val="19"/>
        </w:numPr>
        <w:spacing w:after="0" w:line="360" w:lineRule="auto"/>
        <w:rPr>
          <w:rFonts w:eastAsia="Calibri" w:cs="Tahoma"/>
          <w:bCs/>
        </w:rPr>
      </w:pPr>
      <w:r w:rsidRPr="00531797">
        <w:rPr>
          <w:rFonts w:eastAsia="Calibri" w:cs="Tahoma"/>
          <w:bCs/>
        </w:rPr>
        <w:t>Promover, fomentar y difundir la cultura de la transparencia en el ejercicio de la función pública, el acceso a la información y la participación ciudadana, así como, la rendición de cuentas.</w:t>
      </w:r>
    </w:p>
    <w:p w:rsidRPr="00531797" w:rsidR="009D3E80" w:rsidP="00531797" w:rsidRDefault="009D3E80" w14:paraId="41BCAB42" w14:textId="77777777">
      <w:pPr>
        <w:spacing w:after="0" w:line="360" w:lineRule="auto"/>
        <w:contextualSpacing/>
        <w:rPr>
          <w:rFonts w:eastAsia="Calibri" w:cs="Tahoma"/>
          <w:bCs/>
        </w:rPr>
      </w:pPr>
    </w:p>
    <w:p w:rsidRPr="00531797" w:rsidR="009D3E80" w:rsidP="00531797" w:rsidRDefault="009D3E80" w14:paraId="7E02C848" w14:textId="3406F121">
      <w:pPr>
        <w:spacing w:after="0" w:line="360" w:lineRule="auto"/>
        <w:contextualSpacing/>
        <w:rPr>
          <w:rFonts w:eastAsia="Calibri" w:cs="Tahoma"/>
          <w:bCs/>
        </w:rPr>
      </w:pPr>
      <w:r w:rsidRPr="00531797">
        <w:rPr>
          <w:rFonts w:eastAsia="Calibri" w:cs="Tahoma"/>
          <w:bCs/>
        </w:rPr>
        <w:t xml:space="preserve">Conforme a lo anterior, se deprende que </w:t>
      </w:r>
      <w:r w:rsidRPr="00531797">
        <w:rPr>
          <w:rFonts w:eastAsia="Calibri" w:cs="Tahoma"/>
          <w:b/>
          <w:bCs/>
        </w:rPr>
        <w:t xml:space="preserve">los objetivos de la Ley de la </w:t>
      </w:r>
      <w:r w:rsidRPr="00531797" w:rsidR="009E1D1E">
        <w:rPr>
          <w:rFonts w:eastAsia="Calibri" w:cs="Tahoma"/>
          <w:b/>
          <w:bCs/>
        </w:rPr>
        <w:t>materia</w:t>
      </w:r>
      <w:r w:rsidRPr="00531797">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531797" w:rsidR="009D3E80" w:rsidP="00531797" w:rsidRDefault="009D3E80" w14:paraId="4BCA7308" w14:textId="77777777">
      <w:pPr>
        <w:spacing w:after="0" w:line="360" w:lineRule="auto"/>
        <w:contextualSpacing/>
        <w:rPr>
          <w:rFonts w:eastAsia="Calibri" w:cs="Tahoma"/>
          <w:bCs/>
        </w:rPr>
      </w:pPr>
    </w:p>
    <w:p w:rsidRPr="00531797" w:rsidR="009D3E80" w:rsidP="00531797" w:rsidRDefault="009D3E80" w14:paraId="30ABE3EE" w14:textId="77777777">
      <w:pPr>
        <w:spacing w:after="0" w:line="360" w:lineRule="auto"/>
        <w:contextualSpacing/>
        <w:rPr>
          <w:rFonts w:eastAsia="Calibri" w:cs="Tahoma"/>
          <w:bCs/>
        </w:rPr>
      </w:pPr>
      <w:r w:rsidRPr="00531797">
        <w:rPr>
          <w:rFonts w:eastAsia="Calibri" w:cs="Tahoma"/>
          <w:bCs/>
        </w:rPr>
        <w:t xml:space="preserve">En ese orden de ideas, para la atención de las solicitudes de acceso a la información, debe privilegiarse el </w:t>
      </w:r>
      <w:r w:rsidRPr="00531797">
        <w:rPr>
          <w:rFonts w:eastAsia="Calibri" w:cs="Tahoma"/>
          <w:b/>
          <w:bCs/>
        </w:rPr>
        <w:t>principio de máxima publicidad</w:t>
      </w:r>
      <w:r w:rsidRPr="00531797">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531797" w:rsidR="009D3E80" w:rsidP="00531797" w:rsidRDefault="009D3E80" w14:paraId="4D53FC20" w14:textId="77777777">
      <w:pPr>
        <w:spacing w:after="0" w:line="360" w:lineRule="auto"/>
        <w:contextualSpacing/>
        <w:rPr>
          <w:rFonts w:eastAsia="Calibri" w:cs="Tahoma"/>
          <w:bCs/>
        </w:rPr>
      </w:pPr>
    </w:p>
    <w:p w:rsidRPr="00531797" w:rsidR="009D3E80" w:rsidP="00531797" w:rsidRDefault="009D3E80" w14:paraId="29FC2939" w14:textId="77777777">
      <w:pPr>
        <w:spacing w:after="0" w:line="360" w:lineRule="auto"/>
        <w:contextualSpacing/>
        <w:rPr>
          <w:rFonts w:eastAsia="Calibri" w:cs="Tahoma"/>
          <w:bCs/>
        </w:rPr>
      </w:pPr>
      <w:r w:rsidRPr="00531797">
        <w:rPr>
          <w:rFonts w:eastAsia="Calibri" w:cs="Tahoma"/>
          <w:bCs/>
        </w:rPr>
        <w:t xml:space="preserve">Para lograr lo precisado, los Sujetos Obligados deben seguir el procedimiento para la atención a las solicitudes de acceso a la información, establecido en los artículos 151, 160, 162, 163, 164, </w:t>
      </w:r>
      <w:r w:rsidRPr="00531797">
        <w:rPr>
          <w:rFonts w:eastAsia="Calibri" w:cs="Tahoma"/>
          <w:bCs/>
        </w:rPr>
        <w:lastRenderedPageBreak/>
        <w:t>165 y 166, de la Ley de Transparencia y Acceso a la Información Pública del Estado de México y Municipios, el cual es el siguiente:</w:t>
      </w:r>
    </w:p>
    <w:p w:rsidRPr="00531797" w:rsidR="009D3E80" w:rsidP="00531797" w:rsidRDefault="009D3E80" w14:paraId="49C64221" w14:textId="77777777">
      <w:pPr>
        <w:spacing w:after="0" w:line="360" w:lineRule="auto"/>
        <w:contextualSpacing/>
        <w:rPr>
          <w:rFonts w:eastAsia="Calibri" w:cs="Tahoma"/>
          <w:bCs/>
        </w:rPr>
      </w:pPr>
    </w:p>
    <w:p w:rsidRPr="00531797" w:rsidR="009D3E80" w:rsidP="00531797" w:rsidRDefault="009D3E80" w14:paraId="55E3BE55" w14:textId="77777777">
      <w:pPr>
        <w:pStyle w:val="Prrafodelista"/>
        <w:numPr>
          <w:ilvl w:val="0"/>
          <w:numId w:val="20"/>
        </w:numPr>
        <w:spacing w:after="0" w:line="360" w:lineRule="auto"/>
        <w:rPr>
          <w:rFonts w:eastAsia="Calibri" w:cs="Tahoma"/>
          <w:bCs/>
        </w:rPr>
      </w:pPr>
      <w:r w:rsidRPr="00531797">
        <w:rPr>
          <w:rFonts w:eastAsia="Calibri" w:cs="Tahoma"/>
          <w:bC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531797" w:rsidR="009D3E80" w:rsidP="00531797" w:rsidRDefault="009D3E80" w14:paraId="1D09B49F" w14:textId="77777777">
      <w:pPr>
        <w:pStyle w:val="Prrafodelista"/>
        <w:spacing w:after="0" w:line="360" w:lineRule="auto"/>
        <w:ind w:left="0"/>
        <w:rPr>
          <w:rFonts w:eastAsia="Calibri" w:cs="Tahoma"/>
          <w:bCs/>
        </w:rPr>
      </w:pPr>
    </w:p>
    <w:p w:rsidRPr="00531797" w:rsidR="009D3E80" w:rsidP="00531797" w:rsidRDefault="009D3E80" w14:paraId="18630743" w14:textId="77777777">
      <w:pPr>
        <w:pStyle w:val="Prrafodelista"/>
        <w:numPr>
          <w:ilvl w:val="0"/>
          <w:numId w:val="20"/>
        </w:numPr>
        <w:spacing w:after="0" w:line="360" w:lineRule="auto"/>
        <w:rPr>
          <w:rFonts w:eastAsia="Calibri" w:cs="Tahoma"/>
          <w:bCs/>
        </w:rPr>
      </w:pPr>
      <w:r w:rsidRPr="00531797">
        <w:rPr>
          <w:rFonts w:eastAsia="Calibri" w:cs="Tahoma"/>
          <w:bCs/>
        </w:rPr>
        <w:t xml:space="preserve">La respuesta a los requerimientos informativos, deberán notificarse al interesado en el menor tiempo posible, que no podrá exceder de </w:t>
      </w:r>
      <w:r w:rsidRPr="00531797">
        <w:rPr>
          <w:rFonts w:eastAsia="Calibri" w:cs="Tahoma"/>
          <w:b/>
          <w:bCs/>
        </w:rPr>
        <w:t>quince días hábiles, contados a partir del día siguiente a la presentación de esta.</w:t>
      </w:r>
      <w:r w:rsidRPr="00531797">
        <w:rPr>
          <w:rFonts w:eastAsia="Calibri" w:cs="Tahoma"/>
          <w:bCs/>
        </w:rPr>
        <w:t xml:space="preserve"> Excepcionalmente, el plazo referido podrá ampliarse por siete días hábiles más, cuando existan razones fundadas y motivadas, a través del Comité de Transparencia;</w:t>
      </w:r>
    </w:p>
    <w:p w:rsidRPr="00531797" w:rsidR="009D3E80" w:rsidP="00531797" w:rsidRDefault="009D3E80" w14:paraId="2A1A6477" w14:textId="77777777">
      <w:pPr>
        <w:pStyle w:val="Prrafodelista"/>
        <w:spacing w:after="0" w:line="360" w:lineRule="auto"/>
        <w:ind w:left="0"/>
        <w:rPr>
          <w:rFonts w:eastAsia="Calibri" w:cs="Tahoma"/>
          <w:bCs/>
        </w:rPr>
      </w:pPr>
    </w:p>
    <w:p w:rsidRPr="00531797" w:rsidR="009D3E80" w:rsidP="00531797" w:rsidRDefault="009D3E80" w14:paraId="518CFBE0" w14:textId="77777777">
      <w:pPr>
        <w:pStyle w:val="Prrafodelista"/>
        <w:numPr>
          <w:ilvl w:val="0"/>
          <w:numId w:val="20"/>
        </w:numPr>
        <w:spacing w:after="0" w:line="360" w:lineRule="auto"/>
        <w:rPr>
          <w:rFonts w:eastAsia="Calibri" w:cs="Tahoma"/>
          <w:b/>
          <w:bCs/>
        </w:rPr>
      </w:pPr>
      <w:r w:rsidRPr="00531797">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31797">
        <w:rPr>
          <w:rFonts w:eastAsia="Calibri" w:cs="Tahoma"/>
          <w:b/>
          <w:bCs/>
        </w:rPr>
        <w:t>que se encuentren en sus archivos o que estén constreñidos a elaborar;</w:t>
      </w:r>
    </w:p>
    <w:p w:rsidRPr="00531797" w:rsidR="009D3E80" w:rsidP="00531797" w:rsidRDefault="009D3E80" w14:paraId="28A7A7A1" w14:textId="77777777">
      <w:pPr>
        <w:pStyle w:val="Prrafodelista"/>
        <w:spacing w:after="0" w:line="360" w:lineRule="auto"/>
        <w:ind w:left="0"/>
        <w:rPr>
          <w:rFonts w:eastAsia="Calibri" w:cs="Tahoma"/>
          <w:b/>
          <w:bCs/>
        </w:rPr>
      </w:pPr>
    </w:p>
    <w:p w:rsidRPr="00531797" w:rsidR="009D3E80" w:rsidP="00531797" w:rsidRDefault="009D3E80" w14:paraId="42D68A81" w14:textId="77777777">
      <w:pPr>
        <w:pStyle w:val="Prrafodelista"/>
        <w:numPr>
          <w:ilvl w:val="0"/>
          <w:numId w:val="20"/>
        </w:numPr>
        <w:spacing w:after="0" w:line="360" w:lineRule="auto"/>
        <w:rPr>
          <w:rFonts w:eastAsia="Calibri" w:cs="Tahoma"/>
          <w:b/>
          <w:bCs/>
        </w:rPr>
      </w:pPr>
      <w:r w:rsidRPr="00531797">
        <w:rPr>
          <w:rFonts w:eastAsia="Calibri" w:cs="Tahoma"/>
          <w:bC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531797" w:rsidR="009D3E80" w:rsidP="00531797" w:rsidRDefault="009D3E80" w14:paraId="3B8C477D" w14:textId="77777777">
      <w:pPr>
        <w:pStyle w:val="Prrafodelista"/>
        <w:spacing w:after="0" w:line="360" w:lineRule="auto"/>
        <w:ind w:left="0"/>
        <w:rPr>
          <w:rFonts w:eastAsia="Calibri" w:cs="Tahoma"/>
          <w:b/>
          <w:bCs/>
        </w:rPr>
      </w:pPr>
    </w:p>
    <w:p w:rsidRPr="00531797" w:rsidR="009D3E80" w:rsidP="00531797" w:rsidRDefault="009D3E80" w14:paraId="0F9F4AF9" w14:textId="77777777">
      <w:pPr>
        <w:pStyle w:val="Prrafodelista"/>
        <w:numPr>
          <w:ilvl w:val="0"/>
          <w:numId w:val="20"/>
        </w:numPr>
        <w:spacing w:after="0" w:line="360" w:lineRule="auto"/>
        <w:rPr>
          <w:rFonts w:eastAsia="Calibri" w:cs="Tahoma"/>
          <w:b/>
          <w:iCs/>
          <w:lang w:eastAsia="es-ES_tradnl"/>
        </w:rPr>
      </w:pPr>
      <w:r w:rsidRPr="00531797">
        <w:rPr>
          <w:rFonts w:eastAsia="Calibri" w:cs="Tahoma"/>
          <w:bCs/>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531797">
        <w:rPr>
          <w:rFonts w:eastAsia="Calibri" w:cs="Tahoma"/>
          <w:b/>
          <w:iCs/>
          <w:lang w:eastAsia="es-ES_tradnl"/>
        </w:rPr>
        <w:t xml:space="preserve"> </w:t>
      </w:r>
    </w:p>
    <w:p w:rsidRPr="00531797" w:rsidR="007F25A9" w:rsidP="00531797" w:rsidRDefault="007F25A9" w14:paraId="1280311F" w14:textId="77777777">
      <w:pPr>
        <w:spacing w:after="0" w:line="360" w:lineRule="auto"/>
        <w:contextualSpacing/>
        <w:rPr>
          <w:rFonts w:cs="Tahoma"/>
        </w:rPr>
      </w:pPr>
    </w:p>
    <w:p w:rsidRPr="00531797" w:rsidR="007F25A9" w:rsidP="00531797" w:rsidRDefault="007F25A9" w14:paraId="416466C6" w14:textId="6F54852E">
      <w:pPr>
        <w:spacing w:after="0" w:line="360" w:lineRule="auto"/>
        <w:contextualSpacing/>
        <w:rPr>
          <w:rFonts w:cs="Tahoma"/>
          <w:b/>
          <w:u w:val="single"/>
        </w:rPr>
      </w:pPr>
      <w:r w:rsidRPr="00531797">
        <w:rPr>
          <w:rFonts w:cs="Tahoma"/>
          <w:b/>
          <w:u w:val="single"/>
        </w:rPr>
        <w:t>Análisis de la información solicitada.</w:t>
      </w:r>
    </w:p>
    <w:p w:rsidRPr="00531797" w:rsidR="00925FAA" w:rsidP="00531797" w:rsidRDefault="00925FAA" w14:paraId="7F888CDE" w14:textId="77777777">
      <w:pPr>
        <w:spacing w:after="0" w:line="360" w:lineRule="auto"/>
        <w:contextualSpacing/>
        <w:rPr>
          <w:rFonts w:cs="Tahoma"/>
          <w:b/>
          <w:u w:val="single"/>
        </w:rPr>
      </w:pPr>
    </w:p>
    <w:p w:rsidRPr="00531797" w:rsidR="00C20810" w:rsidP="00416EE2" w:rsidRDefault="00C20810" w14:paraId="39C8C3DB" w14:textId="10C122A2">
      <w:pPr>
        <w:spacing w:after="0" w:line="360" w:lineRule="auto"/>
        <w:contextualSpacing/>
        <w:rPr>
          <w:rFonts w:cs="Tahoma"/>
          <w:bCs/>
          <w:iCs/>
        </w:rPr>
      </w:pPr>
      <w:r w:rsidRPr="00531797">
        <w:rPr>
          <w:rFonts w:cs="Tahoma"/>
        </w:rPr>
        <w:t xml:space="preserve">Una vez expuesto lo anterior es preciso señalar que el Particular solicitó al Sujeto Obligado, </w:t>
      </w:r>
      <w:r w:rsidR="00416EE2">
        <w:rPr>
          <w:rFonts w:cs="Tahoma"/>
        </w:rPr>
        <w:t>v</w:t>
      </w:r>
      <w:r w:rsidRPr="00531797">
        <w:rPr>
          <w:rFonts w:cs="Tahoma"/>
          <w:bCs/>
          <w:iCs/>
        </w:rPr>
        <w:t xml:space="preserve">ersión publica de los recibos de pago o de nómina del </w:t>
      </w:r>
      <w:r w:rsidRPr="00416EE2">
        <w:rPr>
          <w:rFonts w:cs="Tahoma"/>
          <w:b/>
          <w:iCs/>
        </w:rPr>
        <w:t>mes de octubre de dos mil veintiuno</w:t>
      </w:r>
      <w:r w:rsidRPr="00531797">
        <w:rPr>
          <w:rFonts w:cs="Tahoma"/>
          <w:bCs/>
          <w:iCs/>
        </w:rPr>
        <w:t xml:space="preserve"> que comprueben los gastos salariales y/o dieta mensual de todos los trabajadores de la estructura en formato digital. </w:t>
      </w:r>
    </w:p>
    <w:p w:rsidRPr="00531797" w:rsidR="00C20810" w:rsidP="00531797" w:rsidRDefault="00C20810" w14:paraId="05FF76F7" w14:textId="77777777">
      <w:pPr>
        <w:spacing w:after="0" w:line="360" w:lineRule="auto"/>
        <w:contextualSpacing/>
        <w:rPr>
          <w:rFonts w:cs="Tahoma"/>
        </w:rPr>
      </w:pPr>
    </w:p>
    <w:p w:rsidRPr="00531797" w:rsidR="0013608A" w:rsidP="00531797" w:rsidRDefault="0013608A" w14:paraId="2F65CFE7" w14:textId="5C5A5EAA">
      <w:pPr>
        <w:spacing w:after="0" w:line="360" w:lineRule="auto"/>
        <w:contextualSpacing/>
        <w:rPr>
          <w:rFonts w:cs="Tahoma"/>
          <w:bCs/>
          <w:iCs/>
        </w:rPr>
      </w:pPr>
      <w:r w:rsidRPr="00531797">
        <w:rPr>
          <w:rFonts w:cs="Tahoma"/>
        </w:rPr>
        <w:t xml:space="preserve">Al respecto de lo solicitado, vale la pena precisar que los Partidos Políticos son Sujetos Obligados en materia de transparencia, acceso a la información pública, en atención a lo dispuesto en </w:t>
      </w:r>
      <w:r w:rsidRPr="00531797">
        <w:rPr>
          <w:rFonts w:cs="Tahoma"/>
          <w:bCs/>
          <w:iCs/>
        </w:rPr>
        <w:t xml:space="preserve">el artículo 6°, inciso A, numeral I, de la Constitución Política de los Estados Unidos Mexicanos; véase: </w:t>
      </w:r>
      <w:hyperlink w:history="1" r:id="rId9">
        <w:r w:rsidRPr="00531797">
          <w:rPr>
            <w:rStyle w:val="Hipervnculo"/>
            <w:rFonts w:cs="Tahoma"/>
            <w:bCs/>
            <w:iCs/>
          </w:rPr>
          <w:t>https://www.diputados.gob.mx/LeyesBiblio/pdf/CPEUM.pdf</w:t>
        </w:r>
      </w:hyperlink>
      <w:r w:rsidRPr="00531797">
        <w:rPr>
          <w:rFonts w:cs="Tahoma"/>
          <w:bCs/>
          <w:iCs/>
        </w:rPr>
        <w:t>, que a la letra refiere:</w:t>
      </w:r>
    </w:p>
    <w:p w:rsidRPr="00531797" w:rsidR="0013608A" w:rsidP="00531797" w:rsidRDefault="0013608A" w14:paraId="6FE5AD01" w14:textId="77777777">
      <w:pPr>
        <w:spacing w:after="0" w:line="360" w:lineRule="auto"/>
        <w:contextualSpacing/>
      </w:pPr>
    </w:p>
    <w:p w:rsidRPr="00531797" w:rsidR="0013608A" w:rsidP="00531797" w:rsidRDefault="0013608A" w14:paraId="592AE244" w14:textId="77777777">
      <w:pPr>
        <w:spacing w:after="0" w:line="360" w:lineRule="auto"/>
        <w:ind w:left="567" w:right="537"/>
        <w:contextualSpacing/>
        <w:rPr>
          <w:i/>
          <w:sz w:val="20"/>
          <w:szCs w:val="20"/>
        </w:rPr>
      </w:pPr>
      <w:r w:rsidRPr="00531797">
        <w:rPr>
          <w:b/>
          <w:i/>
          <w:sz w:val="20"/>
          <w:szCs w:val="20"/>
        </w:rPr>
        <w:t>Artículo 6o.</w:t>
      </w:r>
      <w:r w:rsidRPr="00531797">
        <w:rPr>
          <w:i/>
          <w:sz w:val="20"/>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Pr="00531797" w:rsidR="0013608A" w:rsidP="00531797" w:rsidRDefault="0013608A" w14:paraId="5D3741EA" w14:textId="77777777">
      <w:pPr>
        <w:spacing w:after="0" w:line="360" w:lineRule="auto"/>
        <w:ind w:left="567" w:right="537"/>
        <w:contextualSpacing/>
        <w:rPr>
          <w:i/>
          <w:sz w:val="20"/>
          <w:szCs w:val="20"/>
        </w:rPr>
      </w:pPr>
      <w:r w:rsidRPr="00531797">
        <w:rPr>
          <w:i/>
          <w:sz w:val="20"/>
          <w:szCs w:val="20"/>
        </w:rPr>
        <w:t>…</w:t>
      </w:r>
    </w:p>
    <w:p w:rsidRPr="00531797" w:rsidR="0013608A" w:rsidP="00531797" w:rsidRDefault="0013608A" w14:paraId="2BE88779" w14:textId="77777777">
      <w:pPr>
        <w:spacing w:after="0" w:line="360" w:lineRule="auto"/>
        <w:ind w:left="567" w:right="537"/>
        <w:contextualSpacing/>
        <w:rPr>
          <w:i/>
          <w:sz w:val="20"/>
          <w:szCs w:val="20"/>
        </w:rPr>
      </w:pPr>
      <w:r w:rsidRPr="00531797">
        <w:rPr>
          <w:i/>
          <w:sz w:val="20"/>
          <w:szCs w:val="20"/>
        </w:rPr>
        <w:t>Para efectos de lo dispuesto en el presente artículo se observará lo siguiente:</w:t>
      </w:r>
    </w:p>
    <w:p w:rsidRPr="00531797" w:rsidR="0013608A" w:rsidP="00531797" w:rsidRDefault="0013608A" w14:paraId="12A20227" w14:textId="77777777">
      <w:pPr>
        <w:spacing w:after="0" w:line="360" w:lineRule="auto"/>
        <w:ind w:left="567" w:right="537"/>
        <w:contextualSpacing/>
        <w:rPr>
          <w:i/>
          <w:sz w:val="20"/>
          <w:szCs w:val="20"/>
        </w:rPr>
      </w:pPr>
      <w:r w:rsidRPr="00531797">
        <w:rPr>
          <w:b/>
          <w:i/>
          <w:sz w:val="20"/>
          <w:szCs w:val="20"/>
        </w:rPr>
        <w:t>A.</w:t>
      </w:r>
      <w:r w:rsidRPr="00531797">
        <w:rPr>
          <w:i/>
          <w:sz w:val="20"/>
          <w:szCs w:val="20"/>
        </w:rPr>
        <w:t xml:space="preserve"> Para el ejercicio del derecho de acceso a la información, la Federación y las entidades federativas, en el ámbito de sus respectivas competencias, se regirán por los siguientes principios y bases:</w:t>
      </w:r>
    </w:p>
    <w:p w:rsidRPr="00531797" w:rsidR="0013608A" w:rsidP="00531797" w:rsidRDefault="0013608A" w14:paraId="6C3959CC" w14:textId="77777777">
      <w:pPr>
        <w:spacing w:after="0" w:line="360" w:lineRule="auto"/>
        <w:ind w:left="567" w:right="537"/>
        <w:contextualSpacing/>
        <w:rPr>
          <w:i/>
          <w:sz w:val="20"/>
          <w:szCs w:val="20"/>
        </w:rPr>
      </w:pPr>
    </w:p>
    <w:p w:rsidRPr="00531797" w:rsidR="0013608A" w:rsidP="00531797" w:rsidRDefault="0013608A" w14:paraId="6F36D9D2" w14:textId="77777777">
      <w:pPr>
        <w:spacing w:after="0" w:line="360" w:lineRule="auto"/>
        <w:ind w:left="567" w:right="537"/>
        <w:contextualSpacing/>
        <w:rPr>
          <w:i/>
          <w:sz w:val="20"/>
          <w:szCs w:val="20"/>
        </w:rPr>
      </w:pPr>
      <w:r w:rsidRPr="00531797">
        <w:rPr>
          <w:b/>
          <w:i/>
          <w:sz w:val="20"/>
          <w:szCs w:val="20"/>
        </w:rPr>
        <w:t>I. Toda la información en posesión de</w:t>
      </w:r>
      <w:r w:rsidRPr="00531797">
        <w:rPr>
          <w:i/>
          <w:sz w:val="20"/>
          <w:szCs w:val="20"/>
        </w:rPr>
        <w:t xml:space="preserve"> cualquier autoridad, entidad, órgano y organismo de los Poderes Ejecutivo, Legislativo y Judicial, órganos autónomos, </w:t>
      </w:r>
      <w:r w:rsidRPr="00531797">
        <w:rPr>
          <w:b/>
          <w:i/>
          <w:sz w:val="20"/>
          <w:szCs w:val="20"/>
        </w:rPr>
        <w:t>partidos políticos</w:t>
      </w:r>
      <w:r w:rsidRPr="00531797">
        <w:rPr>
          <w:i/>
          <w:sz w:val="20"/>
          <w:szCs w:val="20"/>
        </w:rPr>
        <w:t xml:space="preserve">,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w:t>
      </w:r>
      <w:r w:rsidRPr="00531797">
        <w:rPr>
          <w:b/>
          <w:i/>
          <w:sz w:val="20"/>
          <w:szCs w:val="20"/>
        </w:rPr>
        <w:t>Los sujetos obligados deberán documentar todo acto que derive del ejercicio de sus facultades, competencias o funciones,</w:t>
      </w:r>
      <w:r w:rsidRPr="00531797">
        <w:rPr>
          <w:i/>
          <w:sz w:val="20"/>
          <w:szCs w:val="20"/>
        </w:rPr>
        <w:t xml:space="preserve"> la ley determinará los supuestos específicos bajo los cuales procederá la declaración de inexistencia de la información.</w:t>
      </w:r>
    </w:p>
    <w:p w:rsidRPr="00531797" w:rsidR="0013608A" w:rsidP="00531797" w:rsidRDefault="0013608A" w14:paraId="264F5117" w14:textId="77777777">
      <w:pPr>
        <w:spacing w:after="0" w:line="360" w:lineRule="auto"/>
        <w:ind w:left="567" w:right="537"/>
        <w:contextualSpacing/>
        <w:rPr>
          <w:i/>
          <w:sz w:val="20"/>
          <w:szCs w:val="20"/>
        </w:rPr>
      </w:pPr>
      <w:r w:rsidRPr="00531797">
        <w:rPr>
          <w:i/>
          <w:sz w:val="20"/>
          <w:szCs w:val="20"/>
        </w:rPr>
        <w:t>II al VIII…</w:t>
      </w:r>
    </w:p>
    <w:p w:rsidR="0013608A" w:rsidP="00531797" w:rsidRDefault="0013608A" w14:paraId="4BE6A650" w14:textId="77777777">
      <w:pPr>
        <w:spacing w:after="0" w:line="360" w:lineRule="auto"/>
        <w:ind w:left="567" w:right="537"/>
        <w:contextualSpacing/>
        <w:rPr>
          <w:i/>
          <w:sz w:val="20"/>
          <w:szCs w:val="20"/>
        </w:rPr>
      </w:pPr>
      <w:r w:rsidRPr="00531797">
        <w:rPr>
          <w:i/>
          <w:sz w:val="20"/>
          <w:szCs w:val="20"/>
        </w:rPr>
        <w:t>B…</w:t>
      </w:r>
    </w:p>
    <w:p w:rsidRPr="00531797" w:rsidR="00531797" w:rsidP="00531797" w:rsidRDefault="00531797" w14:paraId="4BCDD328" w14:textId="1AC47AFC">
      <w:pPr>
        <w:spacing w:line="360" w:lineRule="auto"/>
        <w:ind w:left="567" w:right="567"/>
        <w:rPr>
          <w:rFonts w:eastAsia="Calibri" w:cs="Tahoma"/>
          <w:bCs/>
          <w:sz w:val="20"/>
          <w:lang w:val="es-ES"/>
        </w:rPr>
      </w:pPr>
      <w:r w:rsidRPr="00341AC3">
        <w:rPr>
          <w:rFonts w:eastAsia="Calibri" w:cs="Tahoma"/>
          <w:bCs/>
          <w:sz w:val="20"/>
          <w:lang w:val="es-ES"/>
        </w:rPr>
        <w:t>(Énfasis añadido)</w:t>
      </w:r>
    </w:p>
    <w:p w:rsidRPr="00531797" w:rsidR="0013608A" w:rsidP="00531797" w:rsidRDefault="0013608A" w14:paraId="6A87256C" w14:textId="77777777">
      <w:pPr>
        <w:spacing w:after="0" w:line="360" w:lineRule="auto"/>
        <w:contextualSpacing/>
        <w:rPr>
          <w:rFonts w:cs="Tahoma"/>
          <w:bCs/>
          <w:iCs/>
        </w:rPr>
      </w:pPr>
    </w:p>
    <w:p w:rsidRPr="00531797" w:rsidR="0013608A" w:rsidP="00531797" w:rsidRDefault="0013608A" w14:paraId="55209D88" w14:textId="6E31BD38">
      <w:pPr>
        <w:spacing w:after="0" w:line="360" w:lineRule="auto"/>
        <w:contextualSpacing/>
        <w:rPr>
          <w:rFonts w:cs="Tahoma"/>
          <w:bCs/>
          <w:iCs/>
        </w:rPr>
      </w:pPr>
      <w:r w:rsidRPr="00531797">
        <w:rPr>
          <w:rFonts w:cs="Tahoma"/>
          <w:bCs/>
          <w:iCs/>
        </w:rPr>
        <w:t>Derivado del artículo anterior, los Partidos Políticos son considerados en materia de transparencia, Sujetos Obligados y están constreñidos a dar cuenta de los documentos que debieron generar con motivo de sus funciones, competencias o facultades.</w:t>
      </w:r>
      <w:r w:rsidR="00416EE2">
        <w:rPr>
          <w:rFonts w:cs="Tahoma"/>
          <w:bCs/>
          <w:iCs/>
        </w:rPr>
        <w:t xml:space="preserve"> </w:t>
      </w:r>
      <w:r w:rsidRPr="00531797">
        <w:rPr>
          <w:rFonts w:cs="Tahoma"/>
          <w:bCs/>
          <w:iCs/>
        </w:rPr>
        <w:t xml:space="preserve">Ahora bien, en atención a la información concreta que se solicita, el artículo 100 fracciones XVI de la </w:t>
      </w:r>
      <w:r w:rsidRPr="00531797">
        <w:rPr>
          <w:rFonts w:eastAsia="Calibri" w:cs="Tahoma"/>
          <w:bCs/>
          <w:iCs/>
        </w:rPr>
        <w:t>Ley de Transparencia y Acceso a la Información Pública del Estado de México y Municipios</w:t>
      </w:r>
      <w:r w:rsidRPr="00531797">
        <w:rPr>
          <w:rFonts w:cs="Tahoma"/>
          <w:bCs/>
          <w:iCs/>
        </w:rPr>
        <w:t xml:space="preserve"> establece la información que los Partidos Políticos deben poner a disipación de la población, y de manera específica la fracción en mención señala lo siguiente:</w:t>
      </w:r>
    </w:p>
    <w:p w:rsidRPr="00531797" w:rsidR="0013608A" w:rsidP="00531797" w:rsidRDefault="0013608A" w14:paraId="5F4843DE" w14:textId="77777777">
      <w:pPr>
        <w:spacing w:after="0" w:line="360" w:lineRule="auto"/>
        <w:contextualSpacing/>
        <w:rPr>
          <w:rFonts w:cs="Tahoma"/>
          <w:bCs/>
          <w:iCs/>
        </w:rPr>
      </w:pPr>
    </w:p>
    <w:p w:rsidRPr="00531797" w:rsidR="0013608A" w:rsidP="00531797" w:rsidRDefault="0013608A" w14:paraId="72609734" w14:textId="77777777">
      <w:pPr>
        <w:spacing w:after="0" w:line="360" w:lineRule="auto"/>
        <w:ind w:left="567" w:right="537"/>
        <w:contextualSpacing/>
        <w:rPr>
          <w:i/>
          <w:sz w:val="20"/>
          <w:szCs w:val="20"/>
        </w:rPr>
      </w:pPr>
      <w:r w:rsidRPr="00531797">
        <w:rPr>
          <w:b/>
          <w:i/>
          <w:sz w:val="20"/>
          <w:szCs w:val="20"/>
        </w:rPr>
        <w:t xml:space="preserve">Artículo 100. </w:t>
      </w:r>
      <w:r w:rsidRPr="00531797">
        <w:rPr>
          <w:i/>
          <w:sz w:val="20"/>
          <w:szCs w:val="20"/>
        </w:rPr>
        <w:t>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rsidRPr="00531797" w:rsidR="0013608A" w:rsidP="00531797" w:rsidRDefault="0013608A" w14:paraId="7E9593E2" w14:textId="77777777">
      <w:pPr>
        <w:spacing w:after="0" w:line="360" w:lineRule="auto"/>
        <w:ind w:left="567" w:right="537"/>
        <w:contextualSpacing/>
        <w:rPr>
          <w:i/>
          <w:sz w:val="20"/>
          <w:szCs w:val="20"/>
        </w:rPr>
      </w:pPr>
      <w:r w:rsidRPr="00531797">
        <w:rPr>
          <w:i/>
          <w:sz w:val="20"/>
          <w:szCs w:val="20"/>
        </w:rPr>
        <w:t>I al XV…</w:t>
      </w:r>
    </w:p>
    <w:p w:rsidRPr="00531797" w:rsidR="0013608A" w:rsidP="00531797" w:rsidRDefault="0013608A" w14:paraId="4B5737D1" w14:textId="77777777">
      <w:pPr>
        <w:spacing w:after="0" w:line="360" w:lineRule="auto"/>
        <w:ind w:left="567" w:right="537"/>
        <w:contextualSpacing/>
        <w:rPr>
          <w:b/>
          <w:i/>
          <w:sz w:val="20"/>
          <w:szCs w:val="20"/>
        </w:rPr>
      </w:pPr>
      <w:r w:rsidRPr="00531797">
        <w:rPr>
          <w:b/>
          <w:i/>
          <w:sz w:val="20"/>
          <w:szCs w:val="20"/>
        </w:rPr>
        <w:lastRenderedPageBreak/>
        <w:t>XVI. El tabulador de remuneraciones que perciben los integrantes de los órganos a</w:t>
      </w:r>
      <w:r w:rsidRPr="00531797">
        <w:rPr>
          <w:i/>
          <w:sz w:val="20"/>
          <w:szCs w:val="20"/>
        </w:rPr>
        <w:t xml:space="preserve"> que se refiere la fracción anterior y de los demás funcionarios partidistas, q</w:t>
      </w:r>
      <w:r w:rsidRPr="00531797">
        <w:rPr>
          <w:b/>
          <w:i/>
          <w:sz w:val="20"/>
          <w:szCs w:val="20"/>
        </w:rPr>
        <w:t>ue deberá vincularse con el directorio y estructura orgánica, así como cualquier persona que reciba ingresos por parte del partido político, independientemente de la función que desempeñe dentro o fuera del partido;</w:t>
      </w:r>
    </w:p>
    <w:p w:rsidRPr="00531797" w:rsidR="0013608A" w:rsidP="00531797" w:rsidRDefault="0013608A" w14:paraId="6C052A5C" w14:textId="77777777">
      <w:pPr>
        <w:spacing w:after="0" w:line="360" w:lineRule="auto"/>
        <w:ind w:left="567" w:right="537"/>
        <w:contextualSpacing/>
        <w:rPr>
          <w:i/>
          <w:sz w:val="20"/>
          <w:szCs w:val="20"/>
        </w:rPr>
      </w:pPr>
      <w:r w:rsidRPr="00531797">
        <w:rPr>
          <w:i/>
          <w:sz w:val="20"/>
          <w:szCs w:val="20"/>
        </w:rPr>
        <w:t>XVII al XXX…</w:t>
      </w:r>
    </w:p>
    <w:p w:rsidRPr="00531797" w:rsidR="0013608A" w:rsidP="00531797" w:rsidRDefault="0013608A" w14:paraId="1D36F8AB" w14:textId="77777777">
      <w:pPr>
        <w:spacing w:after="0" w:line="360" w:lineRule="auto"/>
        <w:ind w:left="567" w:right="567"/>
        <w:contextualSpacing/>
        <w:rPr>
          <w:rFonts w:eastAsia="Calibri" w:cs="Tahoma"/>
          <w:bCs/>
          <w:sz w:val="20"/>
          <w:szCs w:val="20"/>
          <w:lang w:val="es-ES"/>
        </w:rPr>
      </w:pPr>
      <w:r w:rsidRPr="00531797">
        <w:rPr>
          <w:rFonts w:eastAsia="Calibri" w:cs="Tahoma"/>
          <w:bCs/>
          <w:sz w:val="20"/>
          <w:szCs w:val="20"/>
          <w:lang w:val="es-ES"/>
        </w:rPr>
        <w:t>(Énfasis añadido)</w:t>
      </w:r>
    </w:p>
    <w:p w:rsidRPr="00531797" w:rsidR="0013608A" w:rsidP="00531797" w:rsidRDefault="0013608A" w14:paraId="60EE8BAA" w14:textId="77777777">
      <w:pPr>
        <w:spacing w:after="0" w:line="360" w:lineRule="auto"/>
        <w:contextualSpacing/>
        <w:rPr>
          <w:rFonts w:cs="Tahoma"/>
          <w:bCs/>
          <w:iCs/>
        </w:rPr>
      </w:pPr>
    </w:p>
    <w:p w:rsidRPr="00531797" w:rsidR="0013608A" w:rsidP="00531797" w:rsidRDefault="0013608A" w14:paraId="3A70E6E7" w14:textId="05350C34">
      <w:pPr>
        <w:spacing w:after="0" w:line="360" w:lineRule="auto"/>
        <w:contextualSpacing/>
        <w:rPr>
          <w:rFonts w:cs="Tahoma"/>
        </w:rPr>
      </w:pPr>
      <w:r w:rsidRPr="00531797">
        <w:rPr>
          <w:rFonts w:cs="Tahoma"/>
        </w:rPr>
        <w:t>Del artículo en cita</w:t>
      </w:r>
      <w:r w:rsidR="00416EE2">
        <w:rPr>
          <w:rFonts w:cs="Tahoma"/>
        </w:rPr>
        <w:t>,</w:t>
      </w:r>
      <w:r w:rsidRPr="00531797">
        <w:rPr>
          <w:rFonts w:cs="Tahoma"/>
        </w:rPr>
        <w:t xml:space="preserve"> se desprende que los Partidos Políticos se encuentran constreñidos a dar a conocer el tabulador de remuneraciones que perciben sus integrantes, la cual debe vincularse con su directorio y estructura orgánica, asimismo se debe dar cuenta de cualquier persona que reciba ingresos por parte de dichos Partidos Políticos.</w:t>
      </w:r>
    </w:p>
    <w:p w:rsidRPr="00531797" w:rsidR="0013608A" w:rsidP="00531797" w:rsidRDefault="0013608A" w14:paraId="0752508E" w14:textId="77777777">
      <w:pPr>
        <w:spacing w:after="0" w:line="360" w:lineRule="auto"/>
        <w:contextualSpacing/>
        <w:rPr>
          <w:rFonts w:cs="Tahoma"/>
        </w:rPr>
      </w:pPr>
    </w:p>
    <w:p w:rsidRPr="00531797" w:rsidR="0013608A" w:rsidP="00531797" w:rsidRDefault="0013608A" w14:paraId="7BE90B95" w14:textId="73F7F3E8">
      <w:pPr>
        <w:spacing w:after="0" w:line="360" w:lineRule="auto"/>
        <w:contextualSpacing/>
        <w:rPr>
          <w:rFonts w:cs="Tahoma"/>
          <w:lang w:val="es-ES"/>
        </w:rPr>
      </w:pPr>
      <w:r w:rsidRPr="00531797">
        <w:rPr>
          <w:rFonts w:cs="Tahoma"/>
        </w:rPr>
        <w:t xml:space="preserve">En este tenor, la tabla de aplicabilidad vigente y visible en el sitio </w:t>
      </w:r>
      <w:r w:rsidRPr="00531797">
        <w:rPr>
          <w:rFonts w:cs="Tahoma"/>
          <w:lang w:val="es-ES"/>
        </w:rPr>
        <w:t xml:space="preserve">Información Pública de Oficio Mexiquense (Ipomex); véase: </w:t>
      </w:r>
      <w:hyperlink w:history="1" w:anchor="SujetosO" r:id="rId10">
        <w:r w:rsidRPr="00531797">
          <w:rPr>
            <w:rStyle w:val="Hipervnculo"/>
            <w:rFonts w:cs="Tahoma"/>
            <w:lang w:val="es-ES"/>
          </w:rPr>
          <w:t>https://www.ipomex.org.mx/ipo3/lgt/portal/7.web#SujetosO</w:t>
        </w:r>
      </w:hyperlink>
      <w:r w:rsidRPr="00531797">
        <w:rPr>
          <w:rFonts w:cs="Tahoma"/>
          <w:lang w:val="es-ES"/>
        </w:rPr>
        <w:t>, a la cual se accede al seguir el proceso que a continuación se ejemplifica:</w:t>
      </w:r>
    </w:p>
    <w:p w:rsidRPr="00531797" w:rsidR="0013608A" w:rsidP="00531797" w:rsidRDefault="00E366A2" w14:paraId="6686BEF1" w14:textId="3029B2E5">
      <w:pPr>
        <w:spacing w:after="0" w:line="360" w:lineRule="auto"/>
        <w:contextualSpacing/>
        <w:jc w:val="center"/>
        <w:rPr>
          <w:rFonts w:cs="Tahoma"/>
        </w:rPr>
      </w:pPr>
      <w:r w:rsidRPr="00531797">
        <w:rPr>
          <w:noProof/>
          <w:lang w:eastAsia="es-MX"/>
        </w:rPr>
        <w:drawing>
          <wp:inline distT="0" distB="0" distL="0" distR="0" wp14:anchorId="4AC0C465" wp14:editId="0E8BA5F1">
            <wp:extent cx="5741670" cy="2795270"/>
            <wp:effectExtent l="19050" t="19050" r="11430" b="241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1670" cy="2795270"/>
                    </a:xfrm>
                    <a:prstGeom prst="rect">
                      <a:avLst/>
                    </a:prstGeom>
                    <a:ln>
                      <a:solidFill>
                        <a:schemeClr val="accent1"/>
                      </a:solidFill>
                    </a:ln>
                  </pic:spPr>
                </pic:pic>
              </a:graphicData>
            </a:graphic>
          </wp:inline>
        </w:drawing>
      </w:r>
    </w:p>
    <w:p w:rsidRPr="00531797" w:rsidR="00E366A2" w:rsidP="00531797" w:rsidRDefault="00E366A2" w14:paraId="70CFAF18" w14:textId="18341A2A">
      <w:pPr>
        <w:spacing w:after="0" w:line="360" w:lineRule="auto"/>
        <w:ind w:left="567" w:right="537"/>
        <w:contextualSpacing/>
        <w:rPr>
          <w:rFonts w:cs="Tahoma"/>
          <w:sz w:val="20"/>
          <w:szCs w:val="20"/>
        </w:rPr>
      </w:pPr>
      <w:r w:rsidRPr="00531797">
        <w:rPr>
          <w:rFonts w:cs="Tahoma"/>
          <w:sz w:val="20"/>
          <w:szCs w:val="20"/>
        </w:rPr>
        <w:lastRenderedPageBreak/>
        <w:t xml:space="preserve">(Imagen extraída del sitio: </w:t>
      </w:r>
      <w:hyperlink w:history="1" w:anchor="SujetosO" r:id="rId12">
        <w:r w:rsidRPr="00531797">
          <w:rPr>
            <w:rStyle w:val="Hipervnculo"/>
            <w:rFonts w:cs="Tahoma"/>
            <w:sz w:val="20"/>
            <w:szCs w:val="20"/>
          </w:rPr>
          <w:t>https://www.ipomex.org.mx/ipo3/lgt/portal/7.web#SujetosO</w:t>
        </w:r>
      </w:hyperlink>
      <w:r w:rsidRPr="00531797">
        <w:rPr>
          <w:rFonts w:cs="Tahoma"/>
          <w:sz w:val="20"/>
          <w:szCs w:val="20"/>
        </w:rPr>
        <w:t xml:space="preserve">, consultado el quince de febrero de dos mil veintiuno, a las quince horas con cuarenta minutos) </w:t>
      </w:r>
    </w:p>
    <w:p w:rsidRPr="00531797" w:rsidR="0013608A" w:rsidP="00531797" w:rsidRDefault="0013608A" w14:paraId="61F9E37B" w14:textId="77777777">
      <w:pPr>
        <w:spacing w:after="0" w:line="360" w:lineRule="auto"/>
        <w:contextualSpacing/>
        <w:rPr>
          <w:rFonts w:cs="Tahoma"/>
          <w:sz w:val="20"/>
          <w:szCs w:val="20"/>
        </w:rPr>
      </w:pPr>
    </w:p>
    <w:p w:rsidRPr="00531797" w:rsidR="0013608A" w:rsidP="00531797" w:rsidRDefault="00E366A2" w14:paraId="18570636" w14:textId="46777E68">
      <w:pPr>
        <w:spacing w:after="0" w:line="360" w:lineRule="auto"/>
        <w:contextualSpacing/>
        <w:rPr>
          <w:rFonts w:cs="Tahoma"/>
        </w:rPr>
      </w:pPr>
      <w:r w:rsidRPr="00531797">
        <w:rPr>
          <w:noProof/>
          <w:lang w:eastAsia="es-MX"/>
        </w:rPr>
        <w:drawing>
          <wp:inline distT="0" distB="0" distL="0" distR="0" wp14:anchorId="531DD241" wp14:editId="6EE24FBC">
            <wp:extent cx="5741670" cy="2715151"/>
            <wp:effectExtent l="19050" t="19050" r="11430" b="285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20"/>
                    <a:stretch/>
                  </pic:blipFill>
                  <pic:spPr bwMode="auto">
                    <a:xfrm>
                      <a:off x="0" y="0"/>
                      <a:ext cx="5741670" cy="2715151"/>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Pr="00531797" w:rsidR="00E366A2" w:rsidP="00531797" w:rsidRDefault="00E366A2" w14:paraId="09E58DA4" w14:textId="77777777">
      <w:pPr>
        <w:spacing w:after="0" w:line="360" w:lineRule="auto"/>
        <w:ind w:left="567" w:right="537"/>
        <w:contextualSpacing/>
        <w:rPr>
          <w:rFonts w:cs="Tahoma"/>
          <w:sz w:val="20"/>
          <w:szCs w:val="20"/>
        </w:rPr>
      </w:pPr>
      <w:r w:rsidRPr="00531797">
        <w:rPr>
          <w:rFonts w:cs="Tahoma"/>
          <w:sz w:val="20"/>
          <w:szCs w:val="20"/>
        </w:rPr>
        <w:t xml:space="preserve">(Imagen extraída del sitio: </w:t>
      </w:r>
      <w:hyperlink w:history="1" w:anchor="SujetosO" r:id="rId14">
        <w:r w:rsidRPr="00531797">
          <w:rPr>
            <w:rStyle w:val="Hipervnculo"/>
            <w:rFonts w:cs="Tahoma"/>
            <w:sz w:val="20"/>
            <w:szCs w:val="20"/>
          </w:rPr>
          <w:t>https://www.ipomex.org.mx/ipo3/lgt/portal/7.web#SujetosO</w:t>
        </w:r>
      </w:hyperlink>
      <w:r w:rsidRPr="00531797">
        <w:rPr>
          <w:rFonts w:cs="Tahoma"/>
          <w:sz w:val="20"/>
          <w:szCs w:val="20"/>
        </w:rPr>
        <w:t xml:space="preserve">, consultado el quince de febrero de dos mil veintiuno, a las quince horas con cuarenta minutos) </w:t>
      </w:r>
    </w:p>
    <w:p w:rsidRPr="00531797" w:rsidR="0013608A" w:rsidP="00531797" w:rsidRDefault="0013608A" w14:paraId="69F0F616" w14:textId="5B1883F1">
      <w:pPr>
        <w:spacing w:after="0" w:line="360" w:lineRule="auto"/>
        <w:contextualSpacing/>
        <w:rPr>
          <w:rFonts w:cs="Tahoma"/>
        </w:rPr>
      </w:pPr>
    </w:p>
    <w:p w:rsidRPr="00531797" w:rsidR="0013608A" w:rsidP="00531797" w:rsidRDefault="00416EE2" w14:paraId="5C1DA027" w14:textId="03AFDB0C">
      <w:pPr>
        <w:spacing w:after="0" w:line="360" w:lineRule="auto"/>
        <w:contextualSpacing/>
        <w:rPr>
          <w:rFonts w:cs="Tahoma"/>
        </w:rPr>
      </w:pPr>
      <w:r>
        <w:rPr>
          <w:rFonts w:cs="Tahoma"/>
          <w:noProof/>
        </w:rPr>
        <mc:AlternateContent>
          <mc:Choice Requires="wps">
            <w:drawing>
              <wp:anchor distT="0" distB="0" distL="114300" distR="114300" simplePos="0" relativeHeight="251659264" behindDoc="0" locked="0" layoutInCell="1" allowOverlap="1" wp14:anchorId="0C73156F" wp14:editId="32458DE2">
                <wp:simplePos x="0" y="0"/>
                <wp:positionH relativeFrom="column">
                  <wp:posOffset>236220</wp:posOffset>
                </wp:positionH>
                <wp:positionV relativeFrom="paragraph">
                  <wp:posOffset>1198880</wp:posOffset>
                </wp:positionV>
                <wp:extent cx="5511800" cy="1244600"/>
                <wp:effectExtent l="0" t="0" r="31750" b="31750"/>
                <wp:wrapNone/>
                <wp:docPr id="2" name="Conector recto 2"/>
                <wp:cNvGraphicFramePr/>
                <a:graphic xmlns:a="http://schemas.openxmlformats.org/drawingml/2006/main">
                  <a:graphicData uri="http://schemas.microsoft.com/office/word/2010/wordprocessingShape">
                    <wps:wsp>
                      <wps:cNvCnPr/>
                      <wps:spPr>
                        <a:xfrm flipV="1">
                          <a:off x="0" y="0"/>
                          <a:ext cx="5511800" cy="1244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8.6pt,94.4pt" to="452.6pt,192.4pt" w14:anchorId="723DC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">
                <v:stroke joinstyle="miter"/>
              </v:line>
            </w:pict>
          </mc:Fallback>
        </mc:AlternateContent>
      </w:r>
      <w:r w:rsidRPr="00531797" w:rsidR="00E366A2">
        <w:rPr>
          <w:rFonts w:cs="Tahoma"/>
        </w:rPr>
        <w:t>Así pues, la tabla de aplicabilidad permite observar que el Sujeto Obligado en el Recurso de Revisión que nos ocupa, s</w:t>
      </w:r>
      <w:r>
        <w:rPr>
          <w:rFonts w:cs="Tahoma"/>
        </w:rPr>
        <w:t>í</w:t>
      </w:r>
      <w:r w:rsidRPr="00531797" w:rsidR="00E366A2">
        <w:rPr>
          <w:rFonts w:cs="Tahoma"/>
        </w:rPr>
        <w:t xml:space="preserve"> le aplica lo dispuesto en el artículo 100</w:t>
      </w:r>
      <w:r>
        <w:rPr>
          <w:rFonts w:cs="Tahoma"/>
        </w:rPr>
        <w:t>,</w:t>
      </w:r>
      <w:r w:rsidRPr="00531797" w:rsidR="00E366A2">
        <w:rPr>
          <w:rFonts w:cs="Tahoma"/>
        </w:rPr>
        <w:t xml:space="preserve"> fracción XVI</w:t>
      </w:r>
      <w:r>
        <w:rPr>
          <w:rFonts w:cs="Tahoma"/>
        </w:rPr>
        <w:t>,</w:t>
      </w:r>
      <w:r w:rsidRPr="00531797" w:rsidR="00E366A2">
        <w:rPr>
          <w:rFonts w:cs="Tahoma"/>
        </w:rPr>
        <w:t xml:space="preserve"> de la </w:t>
      </w:r>
      <w:r w:rsidRPr="00531797" w:rsidR="00E366A2">
        <w:rPr>
          <w:rFonts w:eastAsia="Calibri" w:cs="Tahoma"/>
          <w:bCs/>
        </w:rPr>
        <w:t>Ley de Transparencia y Acceso a la Información Pública del Estado de México y Municipios</w:t>
      </w:r>
      <w:r w:rsidRPr="00531797" w:rsidR="00E366A2">
        <w:rPr>
          <w:rFonts w:cs="Tahoma"/>
        </w:rPr>
        <w:t>; tal y como se muestra a continuación:</w:t>
      </w:r>
    </w:p>
    <w:p w:rsidRPr="00531797" w:rsidR="00E366A2" w:rsidP="00531797" w:rsidRDefault="00E366A2" w14:paraId="646FB28D" w14:textId="63706143">
      <w:pPr>
        <w:spacing w:after="0" w:line="360" w:lineRule="auto"/>
        <w:contextualSpacing/>
        <w:jc w:val="center"/>
        <w:rPr>
          <w:rFonts w:cs="Tahoma"/>
        </w:rPr>
      </w:pPr>
      <w:r w:rsidRPr="00531797">
        <w:rPr>
          <w:noProof/>
          <w:lang w:eastAsia="es-MX"/>
        </w:rPr>
        <w:lastRenderedPageBreak/>
        <w:drawing>
          <wp:inline distT="0" distB="0" distL="0" distR="0" wp14:anchorId="695037E1" wp14:editId="4C466CA1">
            <wp:extent cx="5154930" cy="5365636"/>
            <wp:effectExtent l="19050" t="19050" r="26670" b="260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248" r="10211"/>
                    <a:stretch/>
                  </pic:blipFill>
                  <pic:spPr bwMode="auto">
                    <a:xfrm>
                      <a:off x="0" y="0"/>
                      <a:ext cx="5155421" cy="5366147"/>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416EE2" w:rsidP="00531797" w:rsidRDefault="00416EE2" w14:paraId="6B6D68BC" w14:textId="77777777">
      <w:pPr>
        <w:spacing w:after="0" w:line="360" w:lineRule="auto"/>
        <w:contextualSpacing/>
        <w:rPr>
          <w:rFonts w:cs="Tahoma"/>
        </w:rPr>
      </w:pPr>
    </w:p>
    <w:p w:rsidRPr="00531797" w:rsidR="00E366A2" w:rsidP="00531797" w:rsidRDefault="00E366A2" w14:paraId="692C8BE0" w14:textId="3160D8E4">
      <w:pPr>
        <w:spacing w:after="0" w:line="360" w:lineRule="auto"/>
        <w:contextualSpacing/>
        <w:rPr>
          <w:rFonts w:cs="Tahoma"/>
        </w:rPr>
      </w:pPr>
      <w:r w:rsidRPr="00531797">
        <w:rPr>
          <w:rFonts w:cs="Tahoma"/>
        </w:rPr>
        <w:t>En atención a lo antes expuesto, es dable concluir que el Sujeto Obligado se encuentra constreñido a dar cuenta del tabulador que permita advertir las remuneraciones que reciben sus trabajadores, así como toda persona que percibe ingresos de dicho Partido Político.</w:t>
      </w:r>
    </w:p>
    <w:p w:rsidRPr="00531797" w:rsidR="00E366A2" w:rsidP="00531797" w:rsidRDefault="00E366A2" w14:paraId="5D9FE1BD" w14:textId="77777777">
      <w:pPr>
        <w:spacing w:after="0" w:line="360" w:lineRule="auto"/>
        <w:contextualSpacing/>
        <w:rPr>
          <w:rFonts w:cs="Tahoma"/>
        </w:rPr>
      </w:pPr>
    </w:p>
    <w:p w:rsidRPr="00531797" w:rsidR="00E366A2" w:rsidP="00531797" w:rsidRDefault="00E366A2" w14:paraId="03F35AA1" w14:textId="2C55397E">
      <w:pPr>
        <w:spacing w:after="0" w:line="360" w:lineRule="auto"/>
        <w:contextualSpacing/>
        <w:rPr>
          <w:rFonts w:cs="Tahoma"/>
        </w:rPr>
      </w:pPr>
      <w:r w:rsidRPr="00531797">
        <w:rPr>
          <w:rFonts w:cs="Tahoma"/>
        </w:rPr>
        <w:t xml:space="preserve">Así pues, es importante destacar que si bien el tabulador de remuneraciones no es el documento solicitado, si permite deducir que la información solicitada tiene el carácter de pública, pues </w:t>
      </w:r>
      <w:r w:rsidRPr="00531797" w:rsidR="0023692B">
        <w:rPr>
          <w:rFonts w:cs="Tahoma"/>
        </w:rPr>
        <w:t>es</w:t>
      </w:r>
      <w:r w:rsidRPr="00531797">
        <w:rPr>
          <w:rFonts w:cs="Tahoma"/>
        </w:rPr>
        <w:t xml:space="preserve"> homologa</w:t>
      </w:r>
      <w:r w:rsidRPr="00531797" w:rsidR="0023692B">
        <w:rPr>
          <w:rFonts w:cs="Tahoma"/>
        </w:rPr>
        <w:t>ble</w:t>
      </w:r>
      <w:r w:rsidRPr="00531797">
        <w:rPr>
          <w:rFonts w:cs="Tahoma"/>
        </w:rPr>
        <w:t xml:space="preserve"> con la entrega de las remuneraciones que perciben los </w:t>
      </w:r>
      <w:r w:rsidRPr="00531797">
        <w:rPr>
          <w:rFonts w:cs="Tahoma"/>
        </w:rPr>
        <w:lastRenderedPageBreak/>
        <w:t>trabajadores del Partido Político con motivo de salarios y demás prestaciones</w:t>
      </w:r>
      <w:r w:rsidRPr="00531797" w:rsidR="0023692B">
        <w:rPr>
          <w:rFonts w:cs="Tahoma"/>
        </w:rPr>
        <w:t>; por tanto, es posible concluir que la información solicitada es información pública.</w:t>
      </w:r>
    </w:p>
    <w:p w:rsidRPr="00531797" w:rsidR="00E366A2" w:rsidP="00531797" w:rsidRDefault="00E366A2" w14:paraId="2EDB66AF" w14:textId="77777777">
      <w:pPr>
        <w:spacing w:after="0" w:line="360" w:lineRule="auto"/>
        <w:contextualSpacing/>
        <w:rPr>
          <w:rFonts w:cs="Tahoma"/>
        </w:rPr>
      </w:pPr>
    </w:p>
    <w:p w:rsidRPr="00531797" w:rsidR="00C20810" w:rsidP="00531797" w:rsidRDefault="00416EE2" w14:paraId="660E695F" w14:textId="0181D4E0">
      <w:pPr>
        <w:spacing w:after="0" w:line="360" w:lineRule="auto"/>
        <w:contextualSpacing/>
        <w:rPr>
          <w:rFonts w:cs="Tahoma"/>
          <w:bCs/>
          <w:iCs/>
        </w:rPr>
      </w:pPr>
      <w:r>
        <w:rPr>
          <w:rFonts w:cs="Tahoma"/>
        </w:rPr>
        <w:t>E</w:t>
      </w:r>
      <w:r w:rsidRPr="00531797" w:rsidR="0023692B">
        <w:rPr>
          <w:rFonts w:cs="Tahoma"/>
        </w:rPr>
        <w:t>n este contexto normativo, se procede a analizar la respuesta del Sujeto Obligado, a través de la cual señaló</w:t>
      </w:r>
      <w:r w:rsidRPr="00531797" w:rsidR="00C20810">
        <w:rPr>
          <w:rFonts w:cs="Tahoma"/>
        </w:rPr>
        <w:t xml:space="preserve"> que </w:t>
      </w:r>
      <w:r w:rsidRPr="00531797" w:rsidR="0023692B">
        <w:rPr>
          <w:rFonts w:cs="Tahoma"/>
        </w:rPr>
        <w:t xml:space="preserve">lo solicitado </w:t>
      </w:r>
      <w:r w:rsidRPr="00531797" w:rsidR="00C20810">
        <w:rPr>
          <w:rFonts w:cs="Tahoma"/>
        </w:rPr>
        <w:t xml:space="preserve">se encontraba en un proceso de elaboración y revisión por la autoridad electoral correspondiente; y proporcionó la liga </w:t>
      </w:r>
      <w:hyperlink w:history="1" r:id="rId16">
        <w:r w:rsidRPr="00531797" w:rsidR="00C20810">
          <w:rPr>
            <w:rStyle w:val="Hipervnculo"/>
            <w:rFonts w:cs="Tahoma"/>
            <w:bCs/>
            <w:i/>
            <w:iCs/>
          </w:rPr>
          <w:t>https://beta.priedomex.org.mx/Transparnencia/Articulo92/VII/Tabulador2021.pdf</w:t>
        </w:r>
      </w:hyperlink>
      <w:r w:rsidRPr="00531797" w:rsidR="00C20810">
        <w:rPr>
          <w:rFonts w:cs="Tahoma"/>
          <w:bCs/>
          <w:i/>
          <w:iCs/>
        </w:rPr>
        <w:t xml:space="preserve">, </w:t>
      </w:r>
      <w:r w:rsidRPr="00531797" w:rsidR="00C20810">
        <w:rPr>
          <w:rFonts w:cs="Tahoma"/>
          <w:bCs/>
          <w:iCs/>
        </w:rPr>
        <w:t>para acceder al tabulador de sueldos.</w:t>
      </w:r>
    </w:p>
    <w:p w:rsidRPr="00531797" w:rsidR="00C20810" w:rsidP="00531797" w:rsidRDefault="00C20810" w14:paraId="4DE59E3D" w14:textId="77777777">
      <w:pPr>
        <w:spacing w:after="0" w:line="360" w:lineRule="auto"/>
        <w:contextualSpacing/>
        <w:rPr>
          <w:rFonts w:cs="Tahoma"/>
          <w:bCs/>
          <w:iCs/>
        </w:rPr>
      </w:pPr>
    </w:p>
    <w:p w:rsidRPr="00531797" w:rsidR="0013608A" w:rsidP="00531797" w:rsidRDefault="0013608A" w14:paraId="5EA0C6DE" w14:textId="6314AC39">
      <w:pPr>
        <w:spacing w:after="0" w:line="360" w:lineRule="auto"/>
        <w:contextualSpacing/>
        <w:rPr>
          <w:rFonts w:cs="Tahoma"/>
          <w:bCs/>
          <w:iCs/>
        </w:rPr>
      </w:pPr>
      <w:r w:rsidRPr="00531797">
        <w:rPr>
          <w:rFonts w:cs="Tahoma"/>
          <w:bCs/>
          <w:iCs/>
        </w:rPr>
        <w:t>Al respecto, vale la pena precisar que respecto a</w:t>
      </w:r>
      <w:r w:rsidRPr="00531797">
        <w:rPr>
          <w:rFonts w:cs="Tahoma"/>
          <w:b/>
          <w:bCs/>
          <w:iCs/>
        </w:rPr>
        <w:t xml:space="preserve"> la liga del tabulador de sueldos que fue proporcionada en respuesta</w:t>
      </w:r>
      <w:r w:rsidRPr="00531797">
        <w:rPr>
          <w:rFonts w:cs="Tahoma"/>
          <w:bCs/>
          <w:iCs/>
        </w:rPr>
        <w:t>; este Organismo Garante consultó la liga; sin embargo, en acceso directo al hipervínculo que marca la respuesta, así como de su trascripción en la barra de direcciones electrónicas del navegador; dio como resultado lo siguiente:</w:t>
      </w:r>
    </w:p>
    <w:p w:rsidRPr="00531797" w:rsidR="0013608A" w:rsidP="00531797" w:rsidRDefault="0013608A" w14:paraId="58FA0DE9" w14:textId="77777777">
      <w:pPr>
        <w:spacing w:after="0" w:line="360" w:lineRule="auto"/>
        <w:contextualSpacing/>
        <w:rPr>
          <w:rFonts w:cs="Tahoma"/>
          <w:bCs/>
          <w:iCs/>
        </w:rPr>
      </w:pPr>
    </w:p>
    <w:p w:rsidRPr="00531797" w:rsidR="0013608A" w:rsidP="00531797" w:rsidRDefault="0013608A" w14:paraId="0BF486A1" w14:textId="77777777">
      <w:pPr>
        <w:spacing w:after="0" w:line="360" w:lineRule="auto"/>
        <w:contextualSpacing/>
        <w:jc w:val="center"/>
        <w:rPr>
          <w:rFonts w:cs="Tahoma"/>
        </w:rPr>
      </w:pPr>
      <w:r w:rsidRPr="00531797">
        <w:rPr>
          <w:noProof/>
          <w:lang w:eastAsia="es-MX"/>
        </w:rPr>
        <w:drawing>
          <wp:inline distT="0" distB="0" distL="0" distR="0" wp14:anchorId="779247F2" wp14:editId="7892E1BA">
            <wp:extent cx="4127844" cy="8191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32212"/>
                    <a:stretch/>
                  </pic:blipFill>
                  <pic:spPr bwMode="auto">
                    <a:xfrm>
                      <a:off x="0" y="0"/>
                      <a:ext cx="4154318" cy="824404"/>
                    </a:xfrm>
                    <a:prstGeom prst="rect">
                      <a:avLst/>
                    </a:prstGeom>
                    <a:ln>
                      <a:noFill/>
                    </a:ln>
                    <a:extLst>
                      <a:ext uri="{53640926-AAD7-44D8-BBD7-CCE9431645EC}">
                        <a14:shadowObscured xmlns:a14="http://schemas.microsoft.com/office/drawing/2010/main"/>
                      </a:ext>
                    </a:extLst>
                  </pic:spPr>
                </pic:pic>
              </a:graphicData>
            </a:graphic>
          </wp:inline>
        </w:drawing>
      </w:r>
    </w:p>
    <w:p w:rsidRPr="00531797" w:rsidR="0013608A" w:rsidP="00531797" w:rsidRDefault="0013608A" w14:paraId="3EDD7FF1" w14:textId="77777777">
      <w:pPr>
        <w:spacing w:after="0" w:line="360" w:lineRule="auto"/>
        <w:ind w:left="567" w:right="537"/>
        <w:contextualSpacing/>
        <w:rPr>
          <w:rFonts w:cs="Tahoma"/>
          <w:sz w:val="20"/>
          <w:szCs w:val="20"/>
        </w:rPr>
      </w:pPr>
      <w:r w:rsidRPr="00531797">
        <w:rPr>
          <w:rFonts w:cs="Tahoma"/>
          <w:sz w:val="20"/>
          <w:szCs w:val="20"/>
        </w:rPr>
        <w:t xml:space="preserve">(Imagen extraída del sitio: </w:t>
      </w:r>
      <w:hyperlink w:history="1" r:id="rId18">
        <w:r w:rsidRPr="00531797">
          <w:rPr>
            <w:rStyle w:val="Hipervnculo"/>
            <w:rFonts w:cs="Tahoma"/>
            <w:sz w:val="20"/>
            <w:szCs w:val="20"/>
          </w:rPr>
          <w:t>https://beta.priedomex.org.mx/Transparnencia/Articulo92/VII/Tabulador2021.pdf</w:t>
        </w:r>
      </w:hyperlink>
      <w:r w:rsidRPr="00531797">
        <w:rPr>
          <w:rFonts w:cs="Tahoma"/>
          <w:sz w:val="20"/>
          <w:szCs w:val="20"/>
        </w:rPr>
        <w:t xml:space="preserve">, consultado el quince de febrero de dos mil veintidós, a las quince horas) </w:t>
      </w:r>
    </w:p>
    <w:p w:rsidRPr="00531797" w:rsidR="0013608A" w:rsidP="00531797" w:rsidRDefault="0013608A" w14:paraId="528215E5" w14:textId="77777777">
      <w:pPr>
        <w:spacing w:after="0" w:line="360" w:lineRule="auto"/>
        <w:contextualSpacing/>
        <w:rPr>
          <w:rFonts w:cs="Tahoma"/>
        </w:rPr>
      </w:pPr>
    </w:p>
    <w:p w:rsidRPr="00531797" w:rsidR="0013608A" w:rsidP="00531797" w:rsidRDefault="0013608A" w14:paraId="638EC7C2" w14:textId="00A232DD">
      <w:pPr>
        <w:spacing w:after="0" w:line="360" w:lineRule="auto"/>
        <w:contextualSpacing/>
        <w:rPr>
          <w:rFonts w:cs="Tahoma"/>
        </w:rPr>
      </w:pPr>
      <w:r w:rsidRPr="00531797">
        <w:rPr>
          <w:rFonts w:cs="Tahoma"/>
        </w:rPr>
        <w:t xml:space="preserve">En atención a lo anterior, es posible concluir que de la liga proporcionada en respuesta, no se desprende el tabulador de sueldos; </w:t>
      </w:r>
      <w:r w:rsidRPr="00531797" w:rsidR="0023692B">
        <w:rPr>
          <w:rFonts w:cs="Tahoma"/>
        </w:rPr>
        <w:t>además de que</w:t>
      </w:r>
      <w:r w:rsidRPr="00531797">
        <w:rPr>
          <w:rFonts w:cs="Tahoma"/>
        </w:rPr>
        <w:t>, no f</w:t>
      </w:r>
      <w:r w:rsidRPr="00531797" w:rsidR="0023692B">
        <w:rPr>
          <w:rFonts w:cs="Tahoma"/>
        </w:rPr>
        <w:t>ue solicitado por el Particular;</w:t>
      </w:r>
      <w:r w:rsidRPr="00531797">
        <w:rPr>
          <w:rFonts w:cs="Tahoma"/>
        </w:rPr>
        <w:t xml:space="preserve"> </w:t>
      </w:r>
      <w:r w:rsidRPr="00531797" w:rsidR="0023692B">
        <w:rPr>
          <w:rFonts w:cs="Tahoma"/>
        </w:rPr>
        <w:t>en conclusión,</w:t>
      </w:r>
      <w:r w:rsidRPr="00531797">
        <w:rPr>
          <w:rFonts w:cs="Tahoma"/>
        </w:rPr>
        <w:t xml:space="preserve"> no satisface lo solicitado.</w:t>
      </w:r>
    </w:p>
    <w:p w:rsidRPr="00531797" w:rsidR="0013608A" w:rsidP="00531797" w:rsidRDefault="0013608A" w14:paraId="6EAFD0FA" w14:textId="77777777">
      <w:pPr>
        <w:spacing w:after="0" w:line="360" w:lineRule="auto"/>
        <w:contextualSpacing/>
        <w:rPr>
          <w:rFonts w:cs="Tahoma"/>
          <w:bCs/>
          <w:iCs/>
        </w:rPr>
      </w:pPr>
    </w:p>
    <w:p w:rsidRPr="00531797" w:rsidR="007B37C8" w:rsidP="00531797" w:rsidRDefault="0013608A" w14:paraId="1E55C0C8" w14:textId="05E12550">
      <w:pPr>
        <w:spacing w:after="0" w:line="360" w:lineRule="auto"/>
        <w:contextualSpacing/>
        <w:rPr>
          <w:rFonts w:cs="Tahoma"/>
          <w:bCs/>
          <w:iCs/>
        </w:rPr>
      </w:pPr>
      <w:r w:rsidRPr="00531797">
        <w:rPr>
          <w:rFonts w:cs="Tahoma"/>
          <w:bCs/>
          <w:iCs/>
        </w:rPr>
        <w:t xml:space="preserve">Ahora bien, respecto a </w:t>
      </w:r>
      <w:r w:rsidRPr="00531797" w:rsidR="00C20810">
        <w:rPr>
          <w:rFonts w:cs="Tahoma"/>
          <w:bCs/>
          <w:iCs/>
        </w:rPr>
        <w:t xml:space="preserve">que la información se encuentra en proceso de elaboración y revisión; </w:t>
      </w:r>
      <w:r w:rsidRPr="00531797" w:rsidR="0023692B">
        <w:rPr>
          <w:rFonts w:cs="Tahoma"/>
          <w:bCs/>
          <w:iCs/>
        </w:rPr>
        <w:t>de</w:t>
      </w:r>
      <w:r w:rsidRPr="00531797" w:rsidR="00C20810">
        <w:rPr>
          <w:rFonts w:cs="Tahoma"/>
          <w:bCs/>
          <w:iCs/>
        </w:rPr>
        <w:t xml:space="preserve"> la respuesta </w:t>
      </w:r>
      <w:r w:rsidRPr="00531797" w:rsidR="0023692B">
        <w:rPr>
          <w:rFonts w:cs="Tahoma"/>
          <w:bCs/>
          <w:iCs/>
        </w:rPr>
        <w:t>es posible</w:t>
      </w:r>
      <w:r w:rsidRPr="00531797" w:rsidR="00C20810">
        <w:rPr>
          <w:rFonts w:cs="Tahoma"/>
          <w:bCs/>
          <w:iCs/>
        </w:rPr>
        <w:t xml:space="preserve"> advertir que el Sujeto Obligado conoce de </w:t>
      </w:r>
      <w:r w:rsidRPr="00531797" w:rsidR="007B37C8">
        <w:rPr>
          <w:rFonts w:cs="Tahoma"/>
          <w:bCs/>
          <w:iCs/>
        </w:rPr>
        <w:t xml:space="preserve">la información solicitada; </w:t>
      </w:r>
      <w:r w:rsidRPr="00531797" w:rsidR="007B37C8">
        <w:rPr>
          <w:rFonts w:cs="Tahoma"/>
          <w:bCs/>
          <w:iCs/>
        </w:rPr>
        <w:lastRenderedPageBreak/>
        <w:t xml:space="preserve">sin embargo, se atrae al estudio la Ley General de los Partidos Políticos; véase: </w:t>
      </w:r>
      <w:hyperlink w:history="1" r:id="rId19">
        <w:r w:rsidRPr="00531797" w:rsidR="007B37C8">
          <w:rPr>
            <w:rStyle w:val="Hipervnculo"/>
            <w:rFonts w:cs="Tahoma"/>
            <w:bCs/>
            <w:iCs/>
          </w:rPr>
          <w:t>https://www.diputados.gob.mx/LeyesBiblio/pdf/LGPP_130420.pdf</w:t>
        </w:r>
      </w:hyperlink>
      <w:r w:rsidRPr="00531797" w:rsidR="007B37C8">
        <w:rPr>
          <w:rFonts w:cs="Tahoma"/>
          <w:bCs/>
          <w:iCs/>
        </w:rPr>
        <w:t>, en el que establece en sus artículos 51 numeral 1, 68 y 72 numeral 1, lo siguiente:</w:t>
      </w:r>
    </w:p>
    <w:p w:rsidRPr="00531797" w:rsidR="00C20810" w:rsidP="00531797" w:rsidRDefault="00C20810" w14:paraId="7CF45768" w14:textId="1306957C">
      <w:pPr>
        <w:spacing w:after="0" w:line="360" w:lineRule="auto"/>
        <w:contextualSpacing/>
        <w:rPr>
          <w:rFonts w:cs="Tahoma"/>
          <w:bCs/>
          <w:iCs/>
          <w:sz w:val="20"/>
          <w:szCs w:val="20"/>
        </w:rPr>
      </w:pPr>
    </w:p>
    <w:p w:rsidRPr="00531797" w:rsidR="007B37C8" w:rsidP="00531797" w:rsidRDefault="007B37C8" w14:paraId="6C5CCBC4" w14:textId="77777777">
      <w:pPr>
        <w:spacing w:after="0" w:line="360" w:lineRule="auto"/>
        <w:ind w:left="567" w:right="537"/>
        <w:contextualSpacing/>
        <w:rPr>
          <w:b/>
          <w:i/>
          <w:sz w:val="20"/>
          <w:szCs w:val="20"/>
        </w:rPr>
      </w:pPr>
      <w:r w:rsidRPr="00531797">
        <w:rPr>
          <w:b/>
          <w:i/>
          <w:sz w:val="20"/>
          <w:szCs w:val="20"/>
        </w:rPr>
        <w:t xml:space="preserve">Artículo 51. </w:t>
      </w:r>
    </w:p>
    <w:p w:rsidRPr="00531797" w:rsidR="007B37C8" w:rsidP="00531797" w:rsidRDefault="007B37C8" w14:paraId="2C5BDB17" w14:textId="3F020275">
      <w:pPr>
        <w:spacing w:after="0" w:line="360" w:lineRule="auto"/>
        <w:ind w:left="567" w:right="537"/>
        <w:contextualSpacing/>
        <w:rPr>
          <w:i/>
          <w:sz w:val="20"/>
          <w:szCs w:val="20"/>
        </w:rPr>
      </w:pPr>
      <w:r w:rsidRPr="00531797">
        <w:rPr>
          <w:b/>
          <w:i/>
          <w:sz w:val="20"/>
          <w:szCs w:val="20"/>
        </w:rPr>
        <w:t>1. Los partidos políticos</w:t>
      </w:r>
      <w:r w:rsidRPr="00531797">
        <w:rPr>
          <w:i/>
          <w:sz w:val="20"/>
          <w:szCs w:val="20"/>
        </w:rPr>
        <w:t xml:space="preserve"> tendrán derecho al financiamiento público de sus actividades, estructura, </w:t>
      </w:r>
      <w:r w:rsidRPr="00531797">
        <w:rPr>
          <w:b/>
          <w:i/>
          <w:sz w:val="20"/>
          <w:szCs w:val="20"/>
        </w:rPr>
        <w:t>sueldos y salarios</w:t>
      </w:r>
      <w:r w:rsidRPr="00531797">
        <w:rPr>
          <w:i/>
          <w:sz w:val="20"/>
          <w:szCs w:val="20"/>
        </w:rPr>
        <w:t>, independientemente de las demás prerrogativas otorgadas en esta Ley, conforme a las disposiciones siguientes:</w:t>
      </w:r>
    </w:p>
    <w:p w:rsidRPr="00531797" w:rsidR="007B37C8" w:rsidP="00531797" w:rsidRDefault="007B37C8" w14:paraId="215C92A0" w14:textId="7D3D2D46">
      <w:pPr>
        <w:spacing w:after="0" w:line="360" w:lineRule="auto"/>
        <w:ind w:left="567" w:right="537"/>
        <w:contextualSpacing/>
        <w:rPr>
          <w:i/>
          <w:sz w:val="20"/>
          <w:szCs w:val="20"/>
        </w:rPr>
      </w:pPr>
      <w:r w:rsidRPr="00531797">
        <w:rPr>
          <w:i/>
          <w:sz w:val="20"/>
          <w:szCs w:val="20"/>
        </w:rPr>
        <w:t>a) al c)…</w:t>
      </w:r>
    </w:p>
    <w:p w:rsidRPr="00531797" w:rsidR="007B37C8" w:rsidP="00531797" w:rsidRDefault="007B37C8" w14:paraId="2EFEDB0E" w14:textId="69A71122">
      <w:pPr>
        <w:spacing w:after="0" w:line="360" w:lineRule="auto"/>
        <w:ind w:left="567" w:right="537"/>
        <w:contextualSpacing/>
        <w:rPr>
          <w:i/>
          <w:sz w:val="20"/>
          <w:szCs w:val="20"/>
        </w:rPr>
      </w:pPr>
      <w:r w:rsidRPr="00531797">
        <w:rPr>
          <w:i/>
          <w:sz w:val="20"/>
          <w:szCs w:val="20"/>
        </w:rPr>
        <w:t>2 al 3…</w:t>
      </w:r>
    </w:p>
    <w:p w:rsidRPr="00531797" w:rsidR="007B37C8" w:rsidP="00531797" w:rsidRDefault="007B37C8" w14:paraId="46C89503" w14:textId="77777777">
      <w:pPr>
        <w:spacing w:after="0" w:line="360" w:lineRule="auto"/>
        <w:ind w:left="567" w:right="537"/>
        <w:contextualSpacing/>
        <w:rPr>
          <w:rFonts w:cs="Tahoma"/>
          <w:bCs/>
          <w:i/>
          <w:iCs/>
          <w:sz w:val="20"/>
          <w:szCs w:val="20"/>
        </w:rPr>
      </w:pPr>
    </w:p>
    <w:p w:rsidRPr="00531797" w:rsidR="007B37C8" w:rsidP="00531797" w:rsidRDefault="007B37C8" w14:paraId="3C4C9AD3" w14:textId="77777777">
      <w:pPr>
        <w:spacing w:after="0" w:line="360" w:lineRule="auto"/>
        <w:ind w:left="567" w:right="537"/>
        <w:contextualSpacing/>
        <w:rPr>
          <w:b/>
          <w:i/>
          <w:sz w:val="20"/>
          <w:szCs w:val="20"/>
        </w:rPr>
      </w:pPr>
      <w:r w:rsidRPr="00531797">
        <w:rPr>
          <w:b/>
          <w:i/>
          <w:sz w:val="20"/>
          <w:szCs w:val="20"/>
        </w:rPr>
        <w:t xml:space="preserve">Artículo 68. </w:t>
      </w:r>
    </w:p>
    <w:p w:rsidRPr="00531797" w:rsidR="007B37C8" w:rsidP="00531797" w:rsidRDefault="007B37C8" w14:paraId="4B251DD7" w14:textId="77777777">
      <w:pPr>
        <w:spacing w:after="0" w:line="360" w:lineRule="auto"/>
        <w:ind w:left="567" w:right="537"/>
        <w:contextualSpacing/>
        <w:rPr>
          <w:i/>
          <w:sz w:val="20"/>
          <w:szCs w:val="20"/>
        </w:rPr>
      </w:pPr>
      <w:r w:rsidRPr="00531797">
        <w:rPr>
          <w:i/>
          <w:sz w:val="20"/>
          <w:szCs w:val="20"/>
        </w:rPr>
        <w:t xml:space="preserve">1. El régimen fiscal a que se refiere el artículo 66 de esta Ley, no releva a los partidos políticos del cumplimiento de otras obligaciones fiscales. </w:t>
      </w:r>
    </w:p>
    <w:p w:rsidRPr="00531797" w:rsidR="00C20810" w:rsidP="00531797" w:rsidRDefault="007B37C8" w14:paraId="5E72AA28" w14:textId="69F6AB0D">
      <w:pPr>
        <w:spacing w:after="0" w:line="360" w:lineRule="auto"/>
        <w:ind w:left="567" w:right="537"/>
        <w:contextualSpacing/>
        <w:rPr>
          <w:rFonts w:cs="Tahoma"/>
          <w:bCs/>
          <w:i/>
          <w:iCs/>
          <w:sz w:val="20"/>
          <w:szCs w:val="20"/>
        </w:rPr>
      </w:pPr>
      <w:r w:rsidRPr="00531797">
        <w:rPr>
          <w:b/>
          <w:i/>
          <w:sz w:val="20"/>
          <w:szCs w:val="20"/>
        </w:rPr>
        <w:t>2. Los partidos políticos deberán retener y enterar a las autoridades fiscales,</w:t>
      </w:r>
      <w:r w:rsidRPr="00531797">
        <w:rPr>
          <w:i/>
          <w:sz w:val="20"/>
          <w:szCs w:val="20"/>
        </w:rPr>
        <w:t xml:space="preserve"> conforme a las leyes aplicables, el Impuesto Sobre la Renta que corresponda</w:t>
      </w:r>
      <w:r w:rsidRPr="00531797">
        <w:rPr>
          <w:b/>
          <w:i/>
          <w:sz w:val="20"/>
          <w:szCs w:val="20"/>
        </w:rPr>
        <w:t xml:space="preserve"> por los sueldos, salarios, honorarios y cualquier otra retribución equivalente que realicen a sus dirigentes, empleados, trabajadores o profesionistas independientes que les presten servicios</w:t>
      </w:r>
      <w:r w:rsidRPr="00531797">
        <w:rPr>
          <w:i/>
          <w:sz w:val="20"/>
          <w:szCs w:val="20"/>
        </w:rPr>
        <w:t>. La Comisión de Fiscalización de los Recursos de los Partidos Políticos dará aviso a las autoridades fiscales competentes de la omisión en el pago de impuestos y otras contribuciones en que incurran los partidos políticos.</w:t>
      </w:r>
    </w:p>
    <w:p w:rsidRPr="00531797" w:rsidR="007B37C8" w:rsidP="00531797" w:rsidRDefault="007B37C8" w14:paraId="3852B742" w14:textId="027F10E1">
      <w:pPr>
        <w:spacing w:after="0" w:line="360" w:lineRule="auto"/>
        <w:ind w:left="567" w:right="537"/>
        <w:contextualSpacing/>
        <w:rPr>
          <w:b/>
          <w:i/>
          <w:sz w:val="20"/>
          <w:szCs w:val="20"/>
        </w:rPr>
      </w:pPr>
      <w:r w:rsidRPr="00531797">
        <w:rPr>
          <w:b/>
          <w:i/>
          <w:sz w:val="20"/>
          <w:szCs w:val="20"/>
        </w:rPr>
        <w:t xml:space="preserve"> </w:t>
      </w:r>
    </w:p>
    <w:p w:rsidRPr="00531797" w:rsidR="007B37C8" w:rsidP="00531797" w:rsidRDefault="007B37C8" w14:paraId="370D0BC8" w14:textId="584D25C8">
      <w:pPr>
        <w:spacing w:after="0" w:line="360" w:lineRule="auto"/>
        <w:ind w:left="567" w:right="537"/>
        <w:contextualSpacing/>
        <w:rPr>
          <w:rFonts w:cs="Tahoma"/>
          <w:b/>
          <w:bCs/>
          <w:i/>
          <w:iCs/>
          <w:sz w:val="20"/>
          <w:szCs w:val="20"/>
        </w:rPr>
      </w:pPr>
      <w:r w:rsidRPr="00531797">
        <w:rPr>
          <w:b/>
          <w:i/>
          <w:sz w:val="20"/>
          <w:szCs w:val="20"/>
        </w:rPr>
        <w:t>Artículo 72.</w:t>
      </w:r>
    </w:p>
    <w:p w:rsidRPr="00531797" w:rsidR="007B37C8" w:rsidP="00531797" w:rsidRDefault="007B37C8" w14:paraId="184C494C" w14:textId="54C0C315">
      <w:pPr>
        <w:spacing w:after="0" w:line="360" w:lineRule="auto"/>
        <w:ind w:left="567" w:right="537"/>
        <w:contextualSpacing/>
        <w:rPr>
          <w:i/>
          <w:sz w:val="20"/>
          <w:szCs w:val="20"/>
        </w:rPr>
      </w:pPr>
      <w:r w:rsidRPr="00531797">
        <w:rPr>
          <w:i/>
          <w:sz w:val="20"/>
          <w:szCs w:val="20"/>
        </w:rPr>
        <w:t xml:space="preserve">1. Los partidos políticos </w:t>
      </w:r>
      <w:r w:rsidRPr="00531797">
        <w:rPr>
          <w:b/>
          <w:i/>
          <w:sz w:val="20"/>
          <w:szCs w:val="20"/>
        </w:rPr>
        <w:t>deberán reportar los ingresos y gastos del financiamiento para actividades ordinarias.</w:t>
      </w:r>
    </w:p>
    <w:p w:rsidRPr="00531797" w:rsidR="007B37C8" w:rsidP="00531797" w:rsidRDefault="007B37C8" w14:paraId="0208D75F" w14:textId="1541C952">
      <w:pPr>
        <w:spacing w:after="0" w:line="360" w:lineRule="auto"/>
        <w:ind w:left="567" w:right="537"/>
        <w:contextualSpacing/>
        <w:rPr>
          <w:rFonts w:cs="Tahoma"/>
          <w:bCs/>
          <w:i/>
          <w:iCs/>
          <w:sz w:val="20"/>
          <w:szCs w:val="20"/>
        </w:rPr>
      </w:pPr>
      <w:r w:rsidRPr="00531797">
        <w:rPr>
          <w:rFonts w:cs="Tahoma"/>
          <w:bCs/>
          <w:i/>
          <w:iCs/>
          <w:sz w:val="20"/>
          <w:szCs w:val="20"/>
        </w:rPr>
        <w:t>2 al 3…</w:t>
      </w:r>
    </w:p>
    <w:p w:rsidRPr="00531797" w:rsidR="007B37C8" w:rsidP="00531797" w:rsidRDefault="007B37C8" w14:paraId="107D6E4D" w14:textId="77777777">
      <w:pPr>
        <w:spacing w:after="0" w:line="360" w:lineRule="auto"/>
        <w:ind w:left="567" w:right="567"/>
        <w:contextualSpacing/>
        <w:rPr>
          <w:rFonts w:eastAsia="Calibri" w:cs="Tahoma"/>
          <w:bCs/>
          <w:sz w:val="20"/>
          <w:szCs w:val="20"/>
          <w:lang w:val="es-ES"/>
        </w:rPr>
      </w:pPr>
      <w:r w:rsidRPr="00531797">
        <w:rPr>
          <w:rFonts w:eastAsia="Calibri" w:cs="Tahoma"/>
          <w:bCs/>
          <w:sz w:val="20"/>
          <w:szCs w:val="20"/>
          <w:lang w:val="es-ES"/>
        </w:rPr>
        <w:t>(Énfasis añadido)</w:t>
      </w:r>
    </w:p>
    <w:p w:rsidRPr="00531797" w:rsidR="007B37C8" w:rsidP="00531797" w:rsidRDefault="007B37C8" w14:paraId="09D3105F" w14:textId="6C4AE699">
      <w:pPr>
        <w:spacing w:after="0" w:line="360" w:lineRule="auto"/>
        <w:ind w:left="567" w:right="537"/>
        <w:contextualSpacing/>
        <w:rPr>
          <w:rFonts w:cs="Tahoma"/>
          <w:bCs/>
          <w:i/>
          <w:iCs/>
        </w:rPr>
      </w:pPr>
    </w:p>
    <w:p w:rsidRPr="00531797" w:rsidR="007B37C8" w:rsidP="00531797" w:rsidRDefault="007B37C8" w14:paraId="6A95C329" w14:textId="70E9F295">
      <w:pPr>
        <w:spacing w:after="0" w:line="360" w:lineRule="auto"/>
        <w:contextualSpacing/>
        <w:rPr>
          <w:rFonts w:cs="Tahoma"/>
          <w:bCs/>
          <w:iCs/>
        </w:rPr>
      </w:pPr>
      <w:r w:rsidRPr="00531797">
        <w:rPr>
          <w:rFonts w:cs="Tahoma"/>
          <w:bCs/>
          <w:iCs/>
        </w:rPr>
        <w:lastRenderedPageBreak/>
        <w:t xml:space="preserve">De los artículos anteriores es posible deducir que los Partidos Políticos tienen el derecho de la distribución del financiamiento tanto público como privado, el cual puede ser utilizado en el pago de sueldos, salarios y demás prestaciones o actividades ordinarias o extraordinarias; asimismo, que las documentales que derivan de dichos pagos deben ser </w:t>
      </w:r>
      <w:r w:rsidRPr="00531797" w:rsidR="00BE07D9">
        <w:rPr>
          <w:rFonts w:cs="Tahoma"/>
          <w:bCs/>
          <w:iCs/>
        </w:rPr>
        <w:t>resguardados ya que son objeto de fiscalización.</w:t>
      </w:r>
    </w:p>
    <w:p w:rsidRPr="00531797" w:rsidR="00BE07D9" w:rsidP="00531797" w:rsidRDefault="00BE07D9" w14:paraId="75C064DA" w14:textId="77777777">
      <w:pPr>
        <w:spacing w:after="0" w:line="360" w:lineRule="auto"/>
        <w:contextualSpacing/>
        <w:rPr>
          <w:rFonts w:cs="Tahoma"/>
          <w:bCs/>
          <w:iCs/>
        </w:rPr>
      </w:pPr>
    </w:p>
    <w:p w:rsidRPr="00531797" w:rsidR="00BE07D9" w:rsidP="00531797" w:rsidRDefault="00BE07D9" w14:paraId="5A0C33D7" w14:textId="4AD7BA5C">
      <w:pPr>
        <w:spacing w:after="0" w:line="360" w:lineRule="auto"/>
        <w:contextualSpacing/>
        <w:rPr>
          <w:rFonts w:cs="Tahoma"/>
          <w:bCs/>
          <w:iCs/>
        </w:rPr>
      </w:pPr>
      <w:r w:rsidRPr="00531797">
        <w:rPr>
          <w:rFonts w:cs="Tahoma"/>
          <w:bCs/>
          <w:iCs/>
        </w:rPr>
        <w:t xml:space="preserve">Ahora bien, la información correspondiente a salarios y sueldos, </w:t>
      </w:r>
      <w:r w:rsidRPr="00531797" w:rsidR="00873A3B">
        <w:rPr>
          <w:rFonts w:cs="Tahoma"/>
          <w:bCs/>
          <w:iCs/>
        </w:rPr>
        <w:t>así</w:t>
      </w:r>
      <w:r w:rsidRPr="00531797">
        <w:rPr>
          <w:rFonts w:cs="Tahoma"/>
          <w:bCs/>
          <w:iCs/>
        </w:rPr>
        <w:t xml:space="preserve"> como el pago de diversas actividades,</w:t>
      </w:r>
      <w:r w:rsidRPr="00531797" w:rsidR="00873A3B">
        <w:rPr>
          <w:rFonts w:cs="Tahoma"/>
          <w:bCs/>
          <w:iCs/>
        </w:rPr>
        <w:t xml:space="preserve"> debe obrar en un documento a través del cual reporte los gastos y puedan ser sujetos a fiscalización, por tanto, el Sujeto Obligado conoce y genera la información solicitada.</w:t>
      </w:r>
    </w:p>
    <w:p w:rsidRPr="00531797" w:rsidR="00925FAA" w:rsidP="00531797" w:rsidRDefault="00925FAA" w14:paraId="3D950927" w14:textId="77777777">
      <w:pPr>
        <w:spacing w:after="0" w:line="360" w:lineRule="auto"/>
        <w:contextualSpacing/>
        <w:rPr>
          <w:rFonts w:cs="Tahoma"/>
          <w:bCs/>
          <w:iCs/>
        </w:rPr>
      </w:pPr>
    </w:p>
    <w:p w:rsidRPr="00531797" w:rsidR="00925FAA" w:rsidP="00531797" w:rsidRDefault="00873A3B" w14:paraId="3B6A8BD6" w14:textId="77777777">
      <w:pPr>
        <w:spacing w:after="0" w:line="360" w:lineRule="auto"/>
        <w:contextualSpacing/>
        <w:rPr>
          <w:rFonts w:cs="Tahoma"/>
          <w:bCs/>
          <w:iCs/>
        </w:rPr>
      </w:pPr>
      <w:r w:rsidRPr="00531797">
        <w:rPr>
          <w:rFonts w:cs="Tahoma"/>
          <w:bCs/>
          <w:iCs/>
        </w:rPr>
        <w:t xml:space="preserve">Asimismo, destaca que los partidos políticos deben dar cuenta del impuesto sobre la renta que corresponde al impuesto aplicado a diversos gastos, como sueldos y honorarios o cualquier retribución a favor de sus trabajadores, lo que implica, que al momento de realizar el pago debe generar la documentación; es decir, no puede ser </w:t>
      </w:r>
      <w:r w:rsidRPr="00531797" w:rsidR="00925FAA">
        <w:rPr>
          <w:rFonts w:cs="Tahoma"/>
          <w:bCs/>
          <w:iCs/>
        </w:rPr>
        <w:t>generada</w:t>
      </w:r>
      <w:r w:rsidRPr="00531797">
        <w:rPr>
          <w:rFonts w:cs="Tahoma"/>
          <w:bCs/>
          <w:iCs/>
        </w:rPr>
        <w:t xml:space="preserve"> </w:t>
      </w:r>
      <w:r w:rsidRPr="00531797" w:rsidR="00925FAA">
        <w:rPr>
          <w:rFonts w:cs="Tahoma"/>
          <w:bCs/>
          <w:iCs/>
        </w:rPr>
        <w:t>posteriormente.</w:t>
      </w:r>
    </w:p>
    <w:p w:rsidRPr="00531797" w:rsidR="0023692B" w:rsidP="00531797" w:rsidRDefault="0023692B" w14:paraId="51FD7FA5" w14:textId="77777777">
      <w:pPr>
        <w:spacing w:after="0" w:line="360" w:lineRule="auto"/>
        <w:contextualSpacing/>
        <w:rPr>
          <w:rFonts w:cs="Tahoma"/>
          <w:bCs/>
          <w:iCs/>
        </w:rPr>
      </w:pPr>
    </w:p>
    <w:p w:rsidRPr="00531797" w:rsidR="0023692B" w:rsidP="00531797" w:rsidRDefault="0023692B" w14:paraId="00F19905" w14:textId="05649F3F">
      <w:pPr>
        <w:spacing w:after="0" w:line="360" w:lineRule="auto"/>
        <w:contextualSpacing/>
        <w:rPr>
          <w:rFonts w:eastAsia="Calibri" w:cs="Tahoma"/>
          <w:iCs/>
          <w:color w:val="auto"/>
          <w:lang w:val="es-ES" w:eastAsia="es-ES_tradnl"/>
        </w:rPr>
      </w:pPr>
      <w:r w:rsidRPr="00531797">
        <w:rPr>
          <w:rFonts w:cs="Tahoma"/>
        </w:rPr>
        <w:t xml:space="preserve">De igual forma, es de señalar que el Sujeto Obligado cuenta con la competencia para documentar todo ejercicio de sus competencias o atribuciones, lo anterior de conformidad </w:t>
      </w:r>
      <w:r w:rsidRPr="00531797">
        <w:rPr>
          <w:rFonts w:eastAsia="Calibri" w:cs="Tahoma"/>
          <w:iCs/>
          <w:lang w:val="es-ES" w:eastAsia="es-ES_tradnl"/>
        </w:rPr>
        <w:t xml:space="preserve">el artículo 18 de la </w:t>
      </w:r>
      <w:r w:rsidRPr="00531797">
        <w:rPr>
          <w:rFonts w:eastAsia="Calibri" w:cs="Tahoma"/>
          <w:bCs/>
          <w:iCs/>
          <w:lang w:val="es-ES"/>
        </w:rPr>
        <w:t>Ley de Transparencia y Acceso a la Información Pública del Estado de México y Municipios</w:t>
      </w:r>
      <w:r w:rsidRPr="00531797">
        <w:rPr>
          <w:rFonts w:eastAsia="Calibri" w:cs="Tahoma"/>
          <w:iCs/>
          <w:lang w:val="es-ES" w:eastAsia="es-ES_tradnl"/>
        </w:rPr>
        <w:t>, a la letra reza:</w:t>
      </w:r>
    </w:p>
    <w:p w:rsidRPr="00531797" w:rsidR="0023692B" w:rsidP="00531797" w:rsidRDefault="0023692B" w14:paraId="003DE3EC" w14:textId="77777777">
      <w:pPr>
        <w:spacing w:after="0" w:line="360" w:lineRule="auto"/>
        <w:contextualSpacing/>
        <w:rPr>
          <w:rFonts w:eastAsia="Calibri" w:cs="Tahoma"/>
          <w:iCs/>
          <w:color w:val="auto"/>
          <w:lang w:val="es-ES" w:eastAsia="es-ES_tradnl"/>
        </w:rPr>
      </w:pPr>
    </w:p>
    <w:p w:rsidRPr="00531797" w:rsidR="0023692B" w:rsidP="00531797" w:rsidRDefault="0023692B" w14:paraId="4F8812A2" w14:textId="77777777">
      <w:pPr>
        <w:spacing w:after="0" w:line="360" w:lineRule="auto"/>
        <w:ind w:left="567" w:right="537"/>
        <w:contextualSpacing/>
        <w:rPr>
          <w:rFonts w:eastAsia="Times New Roman" w:cs="Times New Roman"/>
          <w:sz w:val="20"/>
          <w:szCs w:val="20"/>
          <w:lang w:eastAsia="es-ES"/>
        </w:rPr>
      </w:pPr>
      <w:r w:rsidRPr="00531797">
        <w:rPr>
          <w:b/>
          <w:bCs/>
          <w:i/>
          <w:sz w:val="20"/>
          <w:szCs w:val="20"/>
        </w:rPr>
        <w:t xml:space="preserve">Artículo 18. </w:t>
      </w:r>
      <w:r w:rsidRPr="00531797">
        <w:rPr>
          <w:i/>
          <w:sz w:val="20"/>
          <w:szCs w:val="20"/>
        </w:rPr>
        <w:t>Los sujetos obligados deberán documentar todo acto que derive del ejercicio de sus facultades, competencias o funciones, considerando desde su origen la eventual publicidad y reutilización de la información que generen</w:t>
      </w:r>
      <w:r w:rsidRPr="00531797">
        <w:rPr>
          <w:sz w:val="20"/>
          <w:szCs w:val="20"/>
        </w:rPr>
        <w:t>.</w:t>
      </w:r>
    </w:p>
    <w:p w:rsidRPr="00531797" w:rsidR="0023692B" w:rsidP="00531797" w:rsidRDefault="0023692B" w14:paraId="323FA513" w14:textId="77777777">
      <w:pPr>
        <w:spacing w:after="0" w:line="360" w:lineRule="auto"/>
        <w:contextualSpacing/>
        <w:rPr>
          <w:rFonts w:eastAsia="Calibri" w:cs="Tahoma"/>
          <w:bCs/>
          <w:iCs/>
          <w:lang w:val="es-ES"/>
        </w:rPr>
      </w:pPr>
    </w:p>
    <w:p w:rsidRPr="00531797" w:rsidR="0023692B" w:rsidP="00531797" w:rsidRDefault="0023692B" w14:paraId="4EAC8F23" w14:textId="77777777">
      <w:pPr>
        <w:spacing w:after="0" w:line="360" w:lineRule="auto"/>
        <w:contextualSpacing/>
        <w:rPr>
          <w:rFonts w:eastAsia="Calibri" w:cs="Tahoma"/>
          <w:bCs/>
          <w:iCs/>
          <w:lang w:val="es-ES"/>
        </w:rPr>
      </w:pPr>
      <w:r w:rsidRPr="00531797">
        <w:rPr>
          <w:rFonts w:eastAsia="Calibri" w:cs="Tahoma"/>
          <w:bCs/>
          <w:iCs/>
          <w:lang w:val="es-ES"/>
        </w:rPr>
        <w:t>Derivado del artículo en cita, se puede advertir que todo acto que derive del ejercicio de sus facultades debe ser documentado, de igual forma todo este tipo de documentación constituye información pública, en razón del artículo 4 del mismo ordenamiento legal.</w:t>
      </w:r>
    </w:p>
    <w:p w:rsidRPr="00531797" w:rsidR="00925FAA" w:rsidP="00531797" w:rsidRDefault="00925FAA" w14:paraId="2B37B54F" w14:textId="77777777">
      <w:pPr>
        <w:spacing w:after="0" w:line="360" w:lineRule="auto"/>
        <w:contextualSpacing/>
        <w:rPr>
          <w:rFonts w:cs="Tahoma"/>
          <w:bCs/>
          <w:iCs/>
        </w:rPr>
      </w:pPr>
    </w:p>
    <w:p w:rsidRPr="00531797" w:rsidR="00925FAA" w:rsidP="00531797" w:rsidRDefault="00925FAA" w14:paraId="01D5A9E1" w14:textId="096747E2">
      <w:pPr>
        <w:spacing w:after="0" w:line="360" w:lineRule="auto"/>
        <w:contextualSpacing/>
        <w:rPr>
          <w:rFonts w:cs="Tahoma"/>
          <w:bCs/>
          <w:iCs/>
        </w:rPr>
      </w:pPr>
      <w:r w:rsidRPr="00531797">
        <w:rPr>
          <w:rFonts w:cs="Tahoma"/>
          <w:bCs/>
          <w:iCs/>
        </w:rPr>
        <w:t>Entonces, para el caso que nos ocupa, el argumento del Sujeto Obligado, a través del cual, indicó que la información estaba en proceso de ser generada, resulta insuficiente, pues de conformidad con la normatividad que rige el actuar de los Partidos Políticos, deben generar los documentos que den cuenta de los gastos, entre ellos, el pago de salarios y retribuciones a los trabajadores, de los cuales deben descontar el Impuesto Sobre la Renta, y por ello, estos documentos deben ser generados al momento de ejercer el recurso financiero.</w:t>
      </w:r>
    </w:p>
    <w:p w:rsidRPr="00531797" w:rsidR="00925FAA" w:rsidP="00531797" w:rsidRDefault="00925FAA" w14:paraId="21D3DCC1" w14:textId="77777777">
      <w:pPr>
        <w:spacing w:after="0" w:line="360" w:lineRule="auto"/>
        <w:contextualSpacing/>
        <w:rPr>
          <w:rFonts w:cs="Tahoma"/>
          <w:bCs/>
          <w:iCs/>
        </w:rPr>
      </w:pPr>
    </w:p>
    <w:p w:rsidRPr="00531797" w:rsidR="00873A3B" w:rsidP="00531797" w:rsidRDefault="00925FAA" w14:paraId="36090E6B" w14:textId="45C77FC2">
      <w:pPr>
        <w:spacing w:after="0" w:line="360" w:lineRule="auto"/>
        <w:contextualSpacing/>
        <w:rPr>
          <w:rFonts w:cs="Tahoma"/>
          <w:bCs/>
          <w:iCs/>
        </w:rPr>
      </w:pPr>
      <w:r w:rsidRPr="00531797">
        <w:rPr>
          <w:rFonts w:cs="Tahoma"/>
          <w:bCs/>
          <w:iCs/>
        </w:rPr>
        <w:t>Sigue la misma suerte el argumento de no dar acceso a la información</w:t>
      </w:r>
      <w:r w:rsidRPr="00531797" w:rsidR="0023692B">
        <w:rPr>
          <w:rFonts w:cs="Tahoma"/>
          <w:bCs/>
          <w:iCs/>
        </w:rPr>
        <w:t>,</w:t>
      </w:r>
      <w:r w:rsidRPr="00531797">
        <w:rPr>
          <w:rFonts w:cs="Tahoma"/>
          <w:bCs/>
          <w:iCs/>
        </w:rPr>
        <w:t xml:space="preserve"> porque </w:t>
      </w:r>
      <w:r w:rsidRPr="00531797" w:rsidR="0023692B">
        <w:rPr>
          <w:rFonts w:cs="Tahoma"/>
          <w:bCs/>
          <w:iCs/>
        </w:rPr>
        <w:t>se</w:t>
      </w:r>
      <w:r w:rsidRPr="00531797">
        <w:rPr>
          <w:rFonts w:cs="Tahoma"/>
          <w:bCs/>
          <w:iCs/>
        </w:rPr>
        <w:t xml:space="preserve"> encuentra en algún proceso de fiscalización, ya que es información que con independencia de su fiscalización debió generarse, máxime que el Sujeto Obligado no realizó ninguna</w:t>
      </w:r>
      <w:r w:rsidRPr="00531797" w:rsidR="00873A3B">
        <w:rPr>
          <w:rFonts w:cs="Tahoma"/>
          <w:bCs/>
          <w:iCs/>
        </w:rPr>
        <w:t xml:space="preserve"> </w:t>
      </w:r>
      <w:r w:rsidRPr="00531797">
        <w:rPr>
          <w:rFonts w:cs="Tahoma"/>
          <w:bCs/>
          <w:iCs/>
        </w:rPr>
        <w:t>clasificación o añadi</w:t>
      </w:r>
      <w:r w:rsidRPr="00531797" w:rsidR="0023692B">
        <w:rPr>
          <w:rFonts w:cs="Tahoma"/>
          <w:bCs/>
          <w:iCs/>
        </w:rPr>
        <w:t>ó</w:t>
      </w:r>
      <w:r w:rsidRPr="00531797">
        <w:rPr>
          <w:rFonts w:cs="Tahoma"/>
          <w:bCs/>
          <w:iCs/>
        </w:rPr>
        <w:t xml:space="preserve"> alguna manifestación que presumiera un proceso deliber</w:t>
      </w:r>
      <w:r w:rsidRPr="00531797" w:rsidR="0023692B">
        <w:rPr>
          <w:rFonts w:cs="Tahoma"/>
          <w:bCs/>
          <w:iCs/>
        </w:rPr>
        <w:t>ativo o auditoria en trámite;</w:t>
      </w:r>
      <w:r w:rsidRPr="00531797">
        <w:rPr>
          <w:rFonts w:cs="Tahoma"/>
          <w:bCs/>
          <w:iCs/>
        </w:rPr>
        <w:t xml:space="preserve"> por tanto, resultan insuficientes los argumentos del Sujeto Obligado para satisfacer el derecho de acceso a la información pública.</w:t>
      </w:r>
    </w:p>
    <w:p w:rsidRPr="00531797" w:rsidR="0023692B" w:rsidP="00531797" w:rsidRDefault="0023692B" w14:paraId="117CFF6F" w14:textId="77777777">
      <w:pPr>
        <w:spacing w:after="0" w:line="360" w:lineRule="auto"/>
        <w:contextualSpacing/>
        <w:rPr>
          <w:rFonts w:cs="Tahoma"/>
          <w:bCs/>
          <w:iCs/>
        </w:rPr>
      </w:pPr>
    </w:p>
    <w:p w:rsidRPr="00531797" w:rsidR="0023692B" w:rsidP="00531797" w:rsidRDefault="0023692B" w14:paraId="03600385" w14:textId="0282AF0B">
      <w:pPr>
        <w:spacing w:after="0" w:line="360" w:lineRule="auto"/>
        <w:contextualSpacing/>
        <w:rPr>
          <w:rFonts w:cs="Tahoma"/>
          <w:bCs/>
          <w:iCs/>
        </w:rPr>
      </w:pPr>
      <w:r w:rsidRPr="00531797">
        <w:rPr>
          <w:rFonts w:cs="Tahoma"/>
          <w:bCs/>
          <w:iCs/>
        </w:rPr>
        <w:t>Luego entonces, es posible concluir, que el Sujeto Obligado es competente para conocer y generar la información respecto a los recibos de nómina o de pago a favor de sus trabajadores con motivo de salarios y dietas mensuales; además de que es información de carácter pública.</w:t>
      </w:r>
    </w:p>
    <w:p w:rsidRPr="00531797" w:rsidR="0023692B" w:rsidP="00531797" w:rsidRDefault="0023692B" w14:paraId="2FF5C491" w14:textId="77777777">
      <w:pPr>
        <w:spacing w:after="0" w:line="360" w:lineRule="auto"/>
        <w:contextualSpacing/>
        <w:rPr>
          <w:rFonts w:cs="Tahoma"/>
          <w:bCs/>
          <w:iCs/>
        </w:rPr>
      </w:pPr>
    </w:p>
    <w:p w:rsidRPr="00531797" w:rsidR="00CE1511" w:rsidP="00531797" w:rsidRDefault="0023692B" w14:paraId="4CC2CABD" w14:textId="109A8BBD">
      <w:pPr>
        <w:spacing w:after="0" w:line="360" w:lineRule="auto"/>
        <w:contextualSpacing/>
        <w:rPr>
          <w:rFonts w:eastAsia="Calibri" w:cs="Tahoma"/>
          <w:color w:val="000000"/>
        </w:rPr>
      </w:pPr>
      <w:r w:rsidRPr="00531797">
        <w:rPr>
          <w:rFonts w:cs="Tahoma"/>
          <w:bCs/>
          <w:iCs/>
        </w:rPr>
        <w:t xml:space="preserve">Aunado a lo anterior, cabe destacar que el </w:t>
      </w:r>
      <w:r w:rsidRPr="00531797" w:rsidR="00CE1511">
        <w:rPr>
          <w:rFonts w:cs="Tahoma"/>
          <w:bCs/>
          <w:iCs/>
        </w:rPr>
        <w:t>Particular</w:t>
      </w:r>
      <w:r w:rsidRPr="00531797">
        <w:rPr>
          <w:rFonts w:cs="Tahoma"/>
          <w:bCs/>
          <w:iCs/>
        </w:rPr>
        <w:t xml:space="preserve"> solicitó la información en formato </w:t>
      </w:r>
      <w:r w:rsidRPr="00531797" w:rsidR="00CE1511">
        <w:rPr>
          <w:rFonts w:cs="Tahoma"/>
          <w:bCs/>
          <w:iCs/>
        </w:rPr>
        <w:t>…</w:t>
      </w:r>
      <w:r w:rsidRPr="00531797" w:rsidR="00CE1511">
        <w:rPr>
          <w:rFonts w:cs="Tahoma"/>
          <w:bCs/>
          <w:i/>
        </w:rPr>
        <w:t xml:space="preserve">de documentos portátiles (Portable Document Format, PDF)… </w:t>
      </w:r>
      <w:r w:rsidRPr="00531797" w:rsidR="00CE1511">
        <w:rPr>
          <w:rFonts w:cs="Tahoma"/>
          <w:bCs/>
        </w:rPr>
        <w:t xml:space="preserve">al respecto, </w:t>
      </w:r>
      <w:r w:rsidRPr="00531797" w:rsidR="00CE1511">
        <w:rPr>
          <w:rFonts w:eastAsia="Calibri" w:cs="Tahoma"/>
          <w:color w:val="000000"/>
        </w:rPr>
        <w:t xml:space="preserve">el Sujeto Obligado no se encuentra forzado normativamente a procesar la información; ello, </w:t>
      </w:r>
      <w:r w:rsidRPr="00531797" w:rsidR="00CE1511">
        <w:rPr>
          <w:rFonts w:cs="Tahoma"/>
        </w:rPr>
        <w:t xml:space="preserve">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w:t>
      </w:r>
      <w:r w:rsidRPr="00531797" w:rsidR="00CE1511">
        <w:rPr>
          <w:rFonts w:cs="Tahoma"/>
        </w:rPr>
        <w:lastRenderedPageBreak/>
        <w:t>además, que tampoco deberá generarla, resumirla, efectuar cálculos o practicar investigaciones.</w:t>
      </w:r>
    </w:p>
    <w:p w:rsidRPr="00531797" w:rsidR="00CE1511" w:rsidP="00531797" w:rsidRDefault="00CE1511" w14:paraId="67E8856E" w14:textId="77777777">
      <w:pPr>
        <w:tabs>
          <w:tab w:val="left" w:pos="4962"/>
        </w:tabs>
        <w:spacing w:after="0" w:line="360" w:lineRule="auto"/>
        <w:contextualSpacing/>
        <w:rPr>
          <w:rFonts w:cs="Tahoma"/>
        </w:rPr>
      </w:pPr>
    </w:p>
    <w:p w:rsidRPr="00531797" w:rsidR="00CE1511" w:rsidP="00531797" w:rsidRDefault="00CE1511" w14:paraId="5E53C5D2" w14:textId="77777777">
      <w:pPr>
        <w:tabs>
          <w:tab w:val="left" w:pos="4962"/>
        </w:tabs>
        <w:spacing w:after="0" w:line="360" w:lineRule="auto"/>
        <w:contextualSpacing/>
        <w:rPr>
          <w:rFonts w:eastAsia="Calibri" w:cs="Tahoma"/>
          <w:iCs/>
          <w:lang w:val="es-ES" w:eastAsia="es-ES_tradnl"/>
        </w:rPr>
      </w:pPr>
      <w:r w:rsidRPr="00531797">
        <w:rPr>
          <w:rFonts w:cs="Tahoma"/>
        </w:rPr>
        <w:t xml:space="preserve">De esta manera, </w:t>
      </w:r>
      <w:r w:rsidRPr="00531797">
        <w:rPr>
          <w:rFonts w:cs="Tahoma"/>
          <w:lang w:val="es-ES"/>
        </w:rPr>
        <w:t xml:space="preserve">el derecho de acceso a la información pública se satisface en aquellos casos en que se entregue el soporte documental en el que conste la información solicitada, sin necesidad de elaborar documentos </w:t>
      </w:r>
      <w:r w:rsidRPr="00531797">
        <w:rPr>
          <w:rFonts w:cs="Tahoma"/>
          <w:i/>
        </w:rPr>
        <w:t>ad hoc</w:t>
      </w:r>
      <w:r w:rsidRPr="00531797">
        <w:rPr>
          <w:rFonts w:cs="Tahoma"/>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531797">
        <w:rPr>
          <w:rFonts w:eastAsia="Calibri" w:cs="Tahoma"/>
          <w:iCs/>
          <w:lang w:val="es-ES" w:eastAsia="es-ES_tradnl"/>
        </w:rPr>
        <w:t>el Criterio 03/17 del Instituto Nacional de Transparencia, Acceso a la Información y Protección de Datos Personales que a continuación se cita:</w:t>
      </w:r>
    </w:p>
    <w:p w:rsidRPr="00531797" w:rsidR="00CE1511" w:rsidP="00531797" w:rsidRDefault="00CE1511" w14:paraId="4ED8E29A" w14:textId="77777777">
      <w:pPr>
        <w:spacing w:after="0" w:line="360" w:lineRule="auto"/>
        <w:ind w:left="567"/>
        <w:contextualSpacing/>
        <w:rPr>
          <w:rFonts w:eastAsia="Arial" w:cs="Arial"/>
          <w:b/>
        </w:rPr>
      </w:pPr>
    </w:p>
    <w:p w:rsidRPr="00531797" w:rsidR="00CE1511" w:rsidP="00531797" w:rsidRDefault="00CE1511" w14:paraId="717A1B90" w14:textId="77777777">
      <w:pPr>
        <w:spacing w:after="0" w:line="360" w:lineRule="auto"/>
        <w:ind w:left="567" w:right="537"/>
        <w:contextualSpacing/>
        <w:rPr>
          <w:rFonts w:eastAsia="Arial" w:cs="Arial"/>
          <w:i/>
          <w:sz w:val="20"/>
          <w:szCs w:val="20"/>
        </w:rPr>
      </w:pPr>
      <w:r w:rsidRPr="00531797">
        <w:rPr>
          <w:rFonts w:eastAsia="Arial" w:cs="Arial"/>
          <w:b/>
          <w:i/>
          <w:sz w:val="20"/>
          <w:szCs w:val="20"/>
        </w:rPr>
        <w:t xml:space="preserve">No existe obligación de elaborar </w:t>
      </w:r>
      <w:r w:rsidRPr="00531797">
        <w:rPr>
          <w:rFonts w:eastAsia="Arial" w:cs="Arial"/>
          <w:b/>
          <w:i/>
          <w:spacing w:val="-3"/>
          <w:sz w:val="20"/>
          <w:szCs w:val="20"/>
        </w:rPr>
        <w:t>d</w:t>
      </w:r>
      <w:r w:rsidRPr="00531797">
        <w:rPr>
          <w:rFonts w:eastAsia="Arial" w:cs="Arial"/>
          <w:b/>
          <w:i/>
          <w:sz w:val="20"/>
          <w:szCs w:val="20"/>
        </w:rPr>
        <w:t>ocum</w:t>
      </w:r>
      <w:r w:rsidRPr="00531797">
        <w:rPr>
          <w:rFonts w:eastAsia="Arial" w:cs="Arial"/>
          <w:b/>
          <w:i/>
          <w:spacing w:val="1"/>
          <w:sz w:val="20"/>
          <w:szCs w:val="20"/>
        </w:rPr>
        <w:t>e</w:t>
      </w:r>
      <w:r w:rsidRPr="00531797">
        <w:rPr>
          <w:rFonts w:eastAsia="Arial" w:cs="Arial"/>
          <w:b/>
          <w:i/>
          <w:sz w:val="20"/>
          <w:szCs w:val="20"/>
        </w:rPr>
        <w:t>n</w:t>
      </w:r>
      <w:r w:rsidRPr="00531797">
        <w:rPr>
          <w:rFonts w:eastAsia="Arial" w:cs="Arial"/>
          <w:b/>
          <w:i/>
          <w:spacing w:val="-1"/>
          <w:sz w:val="20"/>
          <w:szCs w:val="20"/>
        </w:rPr>
        <w:t>t</w:t>
      </w:r>
      <w:r w:rsidRPr="00531797">
        <w:rPr>
          <w:rFonts w:eastAsia="Arial" w:cs="Arial"/>
          <w:b/>
          <w:i/>
          <w:sz w:val="20"/>
          <w:szCs w:val="20"/>
        </w:rPr>
        <w:t xml:space="preserve">os </w:t>
      </w:r>
      <w:r w:rsidRPr="00531797">
        <w:rPr>
          <w:rFonts w:eastAsia="Arial" w:cs="Arial"/>
          <w:b/>
          <w:i/>
          <w:spacing w:val="-1"/>
          <w:sz w:val="20"/>
          <w:szCs w:val="20"/>
        </w:rPr>
        <w:t xml:space="preserve">ad </w:t>
      </w:r>
      <w:r w:rsidRPr="00531797">
        <w:rPr>
          <w:rFonts w:eastAsia="Arial" w:cs="Arial"/>
          <w:b/>
          <w:i/>
          <w:sz w:val="20"/>
          <w:szCs w:val="20"/>
        </w:rPr>
        <w:t>hoc para atender las sol</w:t>
      </w:r>
      <w:r w:rsidRPr="00531797">
        <w:rPr>
          <w:rFonts w:eastAsia="Arial" w:cs="Arial"/>
          <w:b/>
          <w:i/>
          <w:spacing w:val="-2"/>
          <w:sz w:val="20"/>
          <w:szCs w:val="20"/>
        </w:rPr>
        <w:t>i</w:t>
      </w:r>
      <w:r w:rsidRPr="00531797">
        <w:rPr>
          <w:rFonts w:eastAsia="Arial" w:cs="Arial"/>
          <w:b/>
          <w:i/>
          <w:spacing w:val="1"/>
          <w:sz w:val="20"/>
          <w:szCs w:val="20"/>
        </w:rPr>
        <w:t>c</w:t>
      </w:r>
      <w:r w:rsidRPr="00531797">
        <w:rPr>
          <w:rFonts w:eastAsia="Arial" w:cs="Arial"/>
          <w:b/>
          <w:i/>
          <w:sz w:val="20"/>
          <w:szCs w:val="20"/>
        </w:rPr>
        <w:t xml:space="preserve">itudes de </w:t>
      </w:r>
      <w:r w:rsidRPr="00531797">
        <w:rPr>
          <w:rFonts w:eastAsia="Arial" w:cs="Arial"/>
          <w:b/>
          <w:i/>
          <w:spacing w:val="1"/>
          <w:sz w:val="20"/>
          <w:szCs w:val="20"/>
        </w:rPr>
        <w:t>ac</w:t>
      </w:r>
      <w:r w:rsidRPr="00531797">
        <w:rPr>
          <w:rFonts w:eastAsia="Arial" w:cs="Arial"/>
          <w:b/>
          <w:i/>
          <w:spacing w:val="-1"/>
          <w:sz w:val="20"/>
          <w:szCs w:val="20"/>
        </w:rPr>
        <w:t>c</w:t>
      </w:r>
      <w:r w:rsidRPr="00531797">
        <w:rPr>
          <w:rFonts w:eastAsia="Arial" w:cs="Arial"/>
          <w:b/>
          <w:i/>
          <w:spacing w:val="1"/>
          <w:sz w:val="20"/>
          <w:szCs w:val="20"/>
        </w:rPr>
        <w:t>es</w:t>
      </w:r>
      <w:r w:rsidRPr="00531797">
        <w:rPr>
          <w:rFonts w:eastAsia="Arial" w:cs="Arial"/>
          <w:b/>
          <w:i/>
          <w:sz w:val="20"/>
          <w:szCs w:val="20"/>
        </w:rPr>
        <w:t>o a la informa</w:t>
      </w:r>
      <w:r w:rsidRPr="00531797">
        <w:rPr>
          <w:rFonts w:eastAsia="Arial" w:cs="Arial"/>
          <w:b/>
          <w:i/>
          <w:spacing w:val="1"/>
          <w:sz w:val="20"/>
          <w:szCs w:val="20"/>
        </w:rPr>
        <w:t>c</w:t>
      </w:r>
      <w:r w:rsidRPr="00531797">
        <w:rPr>
          <w:rFonts w:eastAsia="Arial" w:cs="Arial"/>
          <w:b/>
          <w:i/>
          <w:sz w:val="20"/>
          <w:szCs w:val="20"/>
        </w:rPr>
        <w:t>ió</w:t>
      </w:r>
      <w:r w:rsidRPr="00531797">
        <w:rPr>
          <w:rFonts w:eastAsia="Arial" w:cs="Arial"/>
          <w:b/>
          <w:i/>
          <w:spacing w:val="-2"/>
          <w:sz w:val="20"/>
          <w:szCs w:val="20"/>
        </w:rPr>
        <w:t>n</w:t>
      </w:r>
      <w:r w:rsidRPr="00531797">
        <w:rPr>
          <w:rFonts w:eastAsia="Arial" w:cs="Arial"/>
          <w:b/>
          <w:i/>
          <w:sz w:val="20"/>
          <w:szCs w:val="20"/>
        </w:rPr>
        <w:t xml:space="preserve">. </w:t>
      </w:r>
      <w:r w:rsidRPr="00531797">
        <w:rPr>
          <w:rFonts w:eastAsia="Arial" w:cs="Arial"/>
          <w:i/>
          <w:spacing w:val="18"/>
          <w:sz w:val="20"/>
          <w:szCs w:val="20"/>
        </w:rPr>
        <w:t>L</w:t>
      </w:r>
      <w:r w:rsidRPr="00531797">
        <w:rPr>
          <w:rFonts w:eastAsia="Arial" w:cs="Arial"/>
          <w:i/>
          <w:spacing w:val="-1"/>
          <w:sz w:val="20"/>
          <w:szCs w:val="20"/>
        </w:rPr>
        <w:t xml:space="preserve">os </w:t>
      </w:r>
      <w:r w:rsidRPr="00531797">
        <w:rPr>
          <w:rFonts w:eastAsia="Arial" w:cs="Arial"/>
          <w:i/>
          <w:spacing w:val="1"/>
          <w:sz w:val="20"/>
          <w:szCs w:val="20"/>
        </w:rPr>
        <w:t>a</w:t>
      </w:r>
      <w:r w:rsidRPr="00531797">
        <w:rPr>
          <w:rFonts w:eastAsia="Arial" w:cs="Arial"/>
          <w:i/>
          <w:sz w:val="20"/>
          <w:szCs w:val="20"/>
        </w:rPr>
        <w:t>rt</w:t>
      </w:r>
      <w:r w:rsidRPr="00531797">
        <w:rPr>
          <w:rFonts w:eastAsia="Arial" w:cs="Arial"/>
          <w:i/>
          <w:spacing w:val="-2"/>
          <w:sz w:val="20"/>
          <w:szCs w:val="20"/>
        </w:rPr>
        <w:t>í</w:t>
      </w:r>
      <w:r w:rsidRPr="00531797">
        <w:rPr>
          <w:rFonts w:eastAsia="Arial" w:cs="Arial"/>
          <w:i/>
          <w:sz w:val="20"/>
          <w:szCs w:val="20"/>
        </w:rPr>
        <w:t>c</w:t>
      </w:r>
      <w:r w:rsidRPr="00531797">
        <w:rPr>
          <w:rFonts w:eastAsia="Arial" w:cs="Arial"/>
          <w:i/>
          <w:spacing w:val="1"/>
          <w:sz w:val="20"/>
          <w:szCs w:val="20"/>
        </w:rPr>
        <w:t>u</w:t>
      </w:r>
      <w:r w:rsidRPr="00531797">
        <w:rPr>
          <w:rFonts w:eastAsia="Arial" w:cs="Arial"/>
          <w:i/>
          <w:sz w:val="20"/>
          <w:szCs w:val="20"/>
        </w:rPr>
        <w:t>los</w:t>
      </w:r>
      <w:r w:rsidRPr="00531797">
        <w:rPr>
          <w:rFonts w:eastAsia="Arial" w:cs="Arial"/>
          <w:i/>
          <w:spacing w:val="8"/>
          <w:sz w:val="20"/>
          <w:szCs w:val="20"/>
        </w:rPr>
        <w:t xml:space="preserve"> 129 </w:t>
      </w:r>
      <w:r w:rsidRPr="00531797">
        <w:rPr>
          <w:rFonts w:eastAsia="Arial" w:cs="Arial"/>
          <w:i/>
          <w:spacing w:val="1"/>
          <w:sz w:val="20"/>
          <w:szCs w:val="20"/>
        </w:rPr>
        <w:t>d</w:t>
      </w:r>
      <w:r w:rsidRPr="00531797">
        <w:rPr>
          <w:rFonts w:eastAsia="Arial" w:cs="Arial"/>
          <w:i/>
          <w:sz w:val="20"/>
          <w:szCs w:val="20"/>
        </w:rPr>
        <w:t xml:space="preserve">e la </w:t>
      </w:r>
      <w:r w:rsidRPr="00531797">
        <w:rPr>
          <w:rFonts w:eastAsia="Arial" w:cs="Arial"/>
          <w:i/>
          <w:spacing w:val="-1"/>
          <w:sz w:val="20"/>
          <w:szCs w:val="20"/>
        </w:rPr>
        <w:t>L</w:t>
      </w:r>
      <w:r w:rsidRPr="00531797">
        <w:rPr>
          <w:rFonts w:eastAsia="Arial" w:cs="Arial"/>
          <w:i/>
          <w:spacing w:val="1"/>
          <w:sz w:val="20"/>
          <w:szCs w:val="20"/>
        </w:rPr>
        <w:t>e</w:t>
      </w:r>
      <w:r w:rsidRPr="00531797">
        <w:rPr>
          <w:rFonts w:eastAsia="Arial" w:cs="Arial"/>
          <w:i/>
          <w:sz w:val="20"/>
          <w:szCs w:val="20"/>
        </w:rPr>
        <w:t xml:space="preserve">y General </w:t>
      </w:r>
      <w:r w:rsidRPr="00531797">
        <w:rPr>
          <w:rFonts w:eastAsia="Arial" w:cs="Arial"/>
          <w:i/>
          <w:spacing w:val="-1"/>
          <w:sz w:val="20"/>
          <w:szCs w:val="20"/>
        </w:rPr>
        <w:t>d</w:t>
      </w:r>
      <w:r w:rsidRPr="00531797">
        <w:rPr>
          <w:rFonts w:eastAsia="Arial" w:cs="Arial"/>
          <w:i/>
          <w:sz w:val="20"/>
          <w:szCs w:val="20"/>
        </w:rPr>
        <w:t xml:space="preserve">e </w:t>
      </w:r>
      <w:r w:rsidRPr="00531797">
        <w:rPr>
          <w:rFonts w:eastAsia="Arial" w:cs="Arial"/>
          <w:i/>
          <w:spacing w:val="2"/>
          <w:sz w:val="20"/>
          <w:szCs w:val="20"/>
        </w:rPr>
        <w:t>T</w:t>
      </w:r>
      <w:r w:rsidRPr="00531797">
        <w:rPr>
          <w:rFonts w:eastAsia="Arial" w:cs="Arial"/>
          <w:i/>
          <w:sz w:val="20"/>
          <w:szCs w:val="20"/>
        </w:rPr>
        <w:t>r</w:t>
      </w:r>
      <w:r w:rsidRPr="00531797">
        <w:rPr>
          <w:rFonts w:eastAsia="Arial" w:cs="Arial"/>
          <w:i/>
          <w:spacing w:val="-2"/>
          <w:sz w:val="20"/>
          <w:szCs w:val="20"/>
        </w:rPr>
        <w:t>a</w:t>
      </w:r>
      <w:r w:rsidRPr="00531797">
        <w:rPr>
          <w:rFonts w:eastAsia="Arial" w:cs="Arial"/>
          <w:i/>
          <w:spacing w:val="1"/>
          <w:sz w:val="20"/>
          <w:szCs w:val="20"/>
        </w:rPr>
        <w:t>n</w:t>
      </w:r>
      <w:r w:rsidRPr="00531797">
        <w:rPr>
          <w:rFonts w:eastAsia="Arial" w:cs="Arial"/>
          <w:i/>
          <w:sz w:val="20"/>
          <w:szCs w:val="20"/>
        </w:rPr>
        <w:t>s</w:t>
      </w:r>
      <w:r w:rsidRPr="00531797">
        <w:rPr>
          <w:rFonts w:eastAsia="Arial" w:cs="Arial"/>
          <w:i/>
          <w:spacing w:val="1"/>
          <w:sz w:val="20"/>
          <w:szCs w:val="20"/>
        </w:rPr>
        <w:t>pa</w:t>
      </w:r>
      <w:r w:rsidRPr="00531797">
        <w:rPr>
          <w:rFonts w:eastAsia="Arial" w:cs="Arial"/>
          <w:i/>
          <w:sz w:val="20"/>
          <w:szCs w:val="20"/>
        </w:rPr>
        <w:t>r</w:t>
      </w:r>
      <w:r w:rsidRPr="00531797">
        <w:rPr>
          <w:rFonts w:eastAsia="Arial" w:cs="Arial"/>
          <w:i/>
          <w:spacing w:val="-2"/>
          <w:sz w:val="20"/>
          <w:szCs w:val="20"/>
        </w:rPr>
        <w:t>e</w:t>
      </w:r>
      <w:r w:rsidRPr="00531797">
        <w:rPr>
          <w:rFonts w:eastAsia="Arial" w:cs="Arial"/>
          <w:i/>
          <w:spacing w:val="1"/>
          <w:sz w:val="20"/>
          <w:szCs w:val="20"/>
        </w:rPr>
        <w:t>n</w:t>
      </w:r>
      <w:r w:rsidRPr="00531797">
        <w:rPr>
          <w:rFonts w:eastAsia="Arial" w:cs="Arial"/>
          <w:i/>
          <w:sz w:val="20"/>
          <w:szCs w:val="20"/>
        </w:rPr>
        <w:t>cia y Acc</w:t>
      </w:r>
      <w:r w:rsidRPr="00531797">
        <w:rPr>
          <w:rFonts w:eastAsia="Arial" w:cs="Arial"/>
          <w:i/>
          <w:spacing w:val="1"/>
          <w:sz w:val="20"/>
          <w:szCs w:val="20"/>
        </w:rPr>
        <w:t>e</w:t>
      </w:r>
      <w:r w:rsidRPr="00531797">
        <w:rPr>
          <w:rFonts w:eastAsia="Arial" w:cs="Arial"/>
          <w:i/>
          <w:sz w:val="20"/>
          <w:szCs w:val="20"/>
        </w:rPr>
        <w:t>so a la I</w:t>
      </w:r>
      <w:r w:rsidRPr="00531797">
        <w:rPr>
          <w:rFonts w:eastAsia="Arial" w:cs="Arial"/>
          <w:i/>
          <w:spacing w:val="-1"/>
          <w:sz w:val="20"/>
          <w:szCs w:val="20"/>
        </w:rPr>
        <w:t>n</w:t>
      </w:r>
      <w:r w:rsidRPr="00531797">
        <w:rPr>
          <w:rFonts w:eastAsia="Arial" w:cs="Arial"/>
          <w:i/>
          <w:sz w:val="20"/>
          <w:szCs w:val="20"/>
        </w:rPr>
        <w:t>f</w:t>
      </w:r>
      <w:r w:rsidRPr="00531797">
        <w:rPr>
          <w:rFonts w:eastAsia="Arial" w:cs="Arial"/>
          <w:i/>
          <w:spacing w:val="1"/>
          <w:sz w:val="20"/>
          <w:szCs w:val="20"/>
        </w:rPr>
        <w:t>o</w:t>
      </w:r>
      <w:r w:rsidRPr="00531797">
        <w:rPr>
          <w:rFonts w:eastAsia="Arial" w:cs="Arial"/>
          <w:i/>
          <w:spacing w:val="-3"/>
          <w:sz w:val="20"/>
          <w:szCs w:val="20"/>
        </w:rPr>
        <w:t>r</w:t>
      </w:r>
      <w:r w:rsidRPr="00531797">
        <w:rPr>
          <w:rFonts w:eastAsia="Arial" w:cs="Arial"/>
          <w:i/>
          <w:spacing w:val="1"/>
          <w:sz w:val="20"/>
          <w:szCs w:val="20"/>
        </w:rPr>
        <w:t>ma</w:t>
      </w:r>
      <w:r w:rsidRPr="00531797">
        <w:rPr>
          <w:rFonts w:eastAsia="Arial" w:cs="Arial"/>
          <w:i/>
          <w:sz w:val="20"/>
          <w:szCs w:val="20"/>
        </w:rPr>
        <w:t>ci</w:t>
      </w:r>
      <w:r w:rsidRPr="00531797">
        <w:rPr>
          <w:rFonts w:eastAsia="Arial" w:cs="Arial"/>
          <w:i/>
          <w:spacing w:val="-2"/>
          <w:sz w:val="20"/>
          <w:szCs w:val="20"/>
        </w:rPr>
        <w:t>ó</w:t>
      </w:r>
      <w:r w:rsidRPr="00531797">
        <w:rPr>
          <w:rFonts w:eastAsia="Arial" w:cs="Arial"/>
          <w:i/>
          <w:sz w:val="20"/>
          <w:szCs w:val="20"/>
        </w:rPr>
        <w:t xml:space="preserve">n </w:t>
      </w:r>
      <w:r w:rsidRPr="00531797">
        <w:rPr>
          <w:rFonts w:eastAsia="Arial" w:cs="Arial"/>
          <w:i/>
          <w:spacing w:val="-2"/>
          <w:sz w:val="20"/>
          <w:szCs w:val="20"/>
        </w:rPr>
        <w:t>P</w:t>
      </w:r>
      <w:r w:rsidRPr="00531797">
        <w:rPr>
          <w:rFonts w:eastAsia="Arial" w:cs="Arial"/>
          <w:i/>
          <w:spacing w:val="1"/>
          <w:sz w:val="20"/>
          <w:szCs w:val="20"/>
        </w:rPr>
        <w:t>úb</w:t>
      </w:r>
      <w:r w:rsidRPr="00531797">
        <w:rPr>
          <w:rFonts w:eastAsia="Arial" w:cs="Arial"/>
          <w:i/>
          <w:sz w:val="20"/>
          <w:szCs w:val="20"/>
        </w:rPr>
        <w:t>l</w:t>
      </w:r>
      <w:r w:rsidRPr="00531797">
        <w:rPr>
          <w:rFonts w:eastAsia="Arial" w:cs="Arial"/>
          <w:i/>
          <w:spacing w:val="-1"/>
          <w:sz w:val="20"/>
          <w:szCs w:val="20"/>
        </w:rPr>
        <w:t>i</w:t>
      </w:r>
      <w:r w:rsidRPr="00531797">
        <w:rPr>
          <w:rFonts w:eastAsia="Arial" w:cs="Arial"/>
          <w:i/>
          <w:sz w:val="20"/>
          <w:szCs w:val="20"/>
        </w:rPr>
        <w:t xml:space="preserve">ca y </w:t>
      </w:r>
      <w:r w:rsidRPr="00531797">
        <w:rPr>
          <w:rFonts w:eastAsia="Arial" w:cs="Arial"/>
          <w:i/>
          <w:spacing w:val="8"/>
          <w:sz w:val="20"/>
          <w:szCs w:val="20"/>
        </w:rPr>
        <w:t xml:space="preserve">130, párrafo cuarto, </w:t>
      </w:r>
      <w:r w:rsidRPr="00531797">
        <w:rPr>
          <w:rFonts w:eastAsia="Arial" w:cs="Arial"/>
          <w:i/>
          <w:spacing w:val="1"/>
          <w:sz w:val="20"/>
          <w:szCs w:val="20"/>
        </w:rPr>
        <w:t>d</w:t>
      </w:r>
      <w:r w:rsidRPr="00531797">
        <w:rPr>
          <w:rFonts w:eastAsia="Arial" w:cs="Arial"/>
          <w:i/>
          <w:sz w:val="20"/>
          <w:szCs w:val="20"/>
        </w:rPr>
        <w:t xml:space="preserve">e la </w:t>
      </w:r>
      <w:r w:rsidRPr="00531797">
        <w:rPr>
          <w:rFonts w:eastAsia="Arial" w:cs="Arial"/>
          <w:i/>
          <w:spacing w:val="-1"/>
          <w:sz w:val="20"/>
          <w:szCs w:val="20"/>
        </w:rPr>
        <w:t>L</w:t>
      </w:r>
      <w:r w:rsidRPr="00531797">
        <w:rPr>
          <w:rFonts w:eastAsia="Arial" w:cs="Arial"/>
          <w:i/>
          <w:spacing w:val="1"/>
          <w:sz w:val="20"/>
          <w:szCs w:val="20"/>
        </w:rPr>
        <w:t>e</w:t>
      </w:r>
      <w:r w:rsidRPr="00531797">
        <w:rPr>
          <w:rFonts w:eastAsia="Arial" w:cs="Arial"/>
          <w:i/>
          <w:sz w:val="20"/>
          <w:szCs w:val="20"/>
        </w:rPr>
        <w:t>y Fe</w:t>
      </w:r>
      <w:r w:rsidRPr="00531797">
        <w:rPr>
          <w:rFonts w:eastAsia="Arial" w:cs="Arial"/>
          <w:i/>
          <w:spacing w:val="1"/>
          <w:sz w:val="20"/>
          <w:szCs w:val="20"/>
        </w:rPr>
        <w:t>de</w:t>
      </w:r>
      <w:r w:rsidRPr="00531797">
        <w:rPr>
          <w:rFonts w:eastAsia="Arial" w:cs="Arial"/>
          <w:i/>
          <w:sz w:val="20"/>
          <w:szCs w:val="20"/>
        </w:rPr>
        <w:t xml:space="preserve">ral </w:t>
      </w:r>
      <w:r w:rsidRPr="00531797">
        <w:rPr>
          <w:rFonts w:eastAsia="Arial" w:cs="Arial"/>
          <w:i/>
          <w:spacing w:val="-1"/>
          <w:sz w:val="20"/>
          <w:szCs w:val="20"/>
        </w:rPr>
        <w:t>d</w:t>
      </w:r>
      <w:r w:rsidRPr="00531797">
        <w:rPr>
          <w:rFonts w:eastAsia="Arial" w:cs="Arial"/>
          <w:i/>
          <w:sz w:val="20"/>
          <w:szCs w:val="20"/>
        </w:rPr>
        <w:t xml:space="preserve">e </w:t>
      </w:r>
      <w:r w:rsidRPr="00531797">
        <w:rPr>
          <w:rFonts w:eastAsia="Arial" w:cs="Arial"/>
          <w:i/>
          <w:spacing w:val="2"/>
          <w:sz w:val="20"/>
          <w:szCs w:val="20"/>
        </w:rPr>
        <w:t>T</w:t>
      </w:r>
      <w:r w:rsidRPr="00531797">
        <w:rPr>
          <w:rFonts w:eastAsia="Arial" w:cs="Arial"/>
          <w:i/>
          <w:sz w:val="20"/>
          <w:szCs w:val="20"/>
        </w:rPr>
        <w:t>r</w:t>
      </w:r>
      <w:r w:rsidRPr="00531797">
        <w:rPr>
          <w:rFonts w:eastAsia="Arial" w:cs="Arial"/>
          <w:i/>
          <w:spacing w:val="-2"/>
          <w:sz w:val="20"/>
          <w:szCs w:val="20"/>
        </w:rPr>
        <w:t>a</w:t>
      </w:r>
      <w:r w:rsidRPr="00531797">
        <w:rPr>
          <w:rFonts w:eastAsia="Arial" w:cs="Arial"/>
          <w:i/>
          <w:spacing w:val="1"/>
          <w:sz w:val="20"/>
          <w:szCs w:val="20"/>
        </w:rPr>
        <w:t>n</w:t>
      </w:r>
      <w:r w:rsidRPr="00531797">
        <w:rPr>
          <w:rFonts w:eastAsia="Arial" w:cs="Arial"/>
          <w:i/>
          <w:sz w:val="20"/>
          <w:szCs w:val="20"/>
        </w:rPr>
        <w:t>s</w:t>
      </w:r>
      <w:r w:rsidRPr="00531797">
        <w:rPr>
          <w:rFonts w:eastAsia="Arial" w:cs="Arial"/>
          <w:i/>
          <w:spacing w:val="1"/>
          <w:sz w:val="20"/>
          <w:szCs w:val="20"/>
        </w:rPr>
        <w:t>pa</w:t>
      </w:r>
      <w:r w:rsidRPr="00531797">
        <w:rPr>
          <w:rFonts w:eastAsia="Arial" w:cs="Arial"/>
          <w:i/>
          <w:sz w:val="20"/>
          <w:szCs w:val="20"/>
        </w:rPr>
        <w:t>r</w:t>
      </w:r>
      <w:r w:rsidRPr="00531797">
        <w:rPr>
          <w:rFonts w:eastAsia="Arial" w:cs="Arial"/>
          <w:i/>
          <w:spacing w:val="-2"/>
          <w:sz w:val="20"/>
          <w:szCs w:val="20"/>
        </w:rPr>
        <w:t>e</w:t>
      </w:r>
      <w:r w:rsidRPr="00531797">
        <w:rPr>
          <w:rFonts w:eastAsia="Arial" w:cs="Arial"/>
          <w:i/>
          <w:spacing w:val="1"/>
          <w:sz w:val="20"/>
          <w:szCs w:val="20"/>
        </w:rPr>
        <w:t>n</w:t>
      </w:r>
      <w:r w:rsidRPr="00531797">
        <w:rPr>
          <w:rFonts w:eastAsia="Arial" w:cs="Arial"/>
          <w:i/>
          <w:sz w:val="20"/>
          <w:szCs w:val="20"/>
        </w:rPr>
        <w:t>cia y Acc</w:t>
      </w:r>
      <w:r w:rsidRPr="00531797">
        <w:rPr>
          <w:rFonts w:eastAsia="Arial" w:cs="Arial"/>
          <w:i/>
          <w:spacing w:val="1"/>
          <w:sz w:val="20"/>
          <w:szCs w:val="20"/>
        </w:rPr>
        <w:t>e</w:t>
      </w:r>
      <w:r w:rsidRPr="00531797">
        <w:rPr>
          <w:rFonts w:eastAsia="Arial" w:cs="Arial"/>
          <w:i/>
          <w:sz w:val="20"/>
          <w:szCs w:val="20"/>
        </w:rPr>
        <w:t>so a la I</w:t>
      </w:r>
      <w:r w:rsidRPr="00531797">
        <w:rPr>
          <w:rFonts w:eastAsia="Arial" w:cs="Arial"/>
          <w:i/>
          <w:spacing w:val="-1"/>
          <w:sz w:val="20"/>
          <w:szCs w:val="20"/>
        </w:rPr>
        <w:t>n</w:t>
      </w:r>
      <w:r w:rsidRPr="00531797">
        <w:rPr>
          <w:rFonts w:eastAsia="Arial" w:cs="Arial"/>
          <w:i/>
          <w:sz w:val="20"/>
          <w:szCs w:val="20"/>
        </w:rPr>
        <w:t>f</w:t>
      </w:r>
      <w:r w:rsidRPr="00531797">
        <w:rPr>
          <w:rFonts w:eastAsia="Arial" w:cs="Arial"/>
          <w:i/>
          <w:spacing w:val="1"/>
          <w:sz w:val="20"/>
          <w:szCs w:val="20"/>
        </w:rPr>
        <w:t>o</w:t>
      </w:r>
      <w:r w:rsidRPr="00531797">
        <w:rPr>
          <w:rFonts w:eastAsia="Arial" w:cs="Arial"/>
          <w:i/>
          <w:spacing w:val="-3"/>
          <w:sz w:val="20"/>
          <w:szCs w:val="20"/>
        </w:rPr>
        <w:t>r</w:t>
      </w:r>
      <w:r w:rsidRPr="00531797">
        <w:rPr>
          <w:rFonts w:eastAsia="Arial" w:cs="Arial"/>
          <w:i/>
          <w:spacing w:val="1"/>
          <w:sz w:val="20"/>
          <w:szCs w:val="20"/>
        </w:rPr>
        <w:t>ma</w:t>
      </w:r>
      <w:r w:rsidRPr="00531797">
        <w:rPr>
          <w:rFonts w:eastAsia="Arial" w:cs="Arial"/>
          <w:i/>
          <w:sz w:val="20"/>
          <w:szCs w:val="20"/>
        </w:rPr>
        <w:t>ci</w:t>
      </w:r>
      <w:r w:rsidRPr="00531797">
        <w:rPr>
          <w:rFonts w:eastAsia="Arial" w:cs="Arial"/>
          <w:i/>
          <w:spacing w:val="-2"/>
          <w:sz w:val="20"/>
          <w:szCs w:val="20"/>
        </w:rPr>
        <w:t>ó</w:t>
      </w:r>
      <w:r w:rsidRPr="00531797">
        <w:rPr>
          <w:rFonts w:eastAsia="Arial" w:cs="Arial"/>
          <w:i/>
          <w:sz w:val="20"/>
          <w:szCs w:val="20"/>
        </w:rPr>
        <w:t xml:space="preserve">n </w:t>
      </w:r>
      <w:r w:rsidRPr="00531797">
        <w:rPr>
          <w:rFonts w:eastAsia="Arial" w:cs="Arial"/>
          <w:i/>
          <w:spacing w:val="-2"/>
          <w:sz w:val="20"/>
          <w:szCs w:val="20"/>
        </w:rPr>
        <w:t>P</w:t>
      </w:r>
      <w:r w:rsidRPr="00531797">
        <w:rPr>
          <w:rFonts w:eastAsia="Arial" w:cs="Arial"/>
          <w:i/>
          <w:spacing w:val="1"/>
          <w:sz w:val="20"/>
          <w:szCs w:val="20"/>
        </w:rPr>
        <w:t>úb</w:t>
      </w:r>
      <w:r w:rsidRPr="00531797">
        <w:rPr>
          <w:rFonts w:eastAsia="Arial" w:cs="Arial"/>
          <w:i/>
          <w:sz w:val="20"/>
          <w:szCs w:val="20"/>
        </w:rPr>
        <w:t>l</w:t>
      </w:r>
      <w:r w:rsidRPr="00531797">
        <w:rPr>
          <w:rFonts w:eastAsia="Arial" w:cs="Arial"/>
          <w:i/>
          <w:spacing w:val="-1"/>
          <w:sz w:val="20"/>
          <w:szCs w:val="20"/>
        </w:rPr>
        <w:t>i</w:t>
      </w:r>
      <w:r w:rsidRPr="00531797">
        <w:rPr>
          <w:rFonts w:eastAsia="Arial" w:cs="Arial"/>
          <w:i/>
          <w:sz w:val="20"/>
          <w:szCs w:val="20"/>
        </w:rPr>
        <w:t xml:space="preserve">ca, </w:t>
      </w:r>
      <w:r w:rsidRPr="00531797">
        <w:rPr>
          <w:rFonts w:eastAsia="Arial" w:cs="Arial"/>
          <w:i/>
          <w:spacing w:val="-1"/>
          <w:sz w:val="20"/>
          <w:szCs w:val="20"/>
        </w:rPr>
        <w:t>señalan q</w:t>
      </w:r>
      <w:r w:rsidRPr="00531797">
        <w:rPr>
          <w:rFonts w:eastAsia="Arial" w:cs="Arial"/>
          <w:i/>
          <w:spacing w:val="1"/>
          <w:sz w:val="20"/>
          <w:szCs w:val="20"/>
        </w:rPr>
        <w:t>u</w:t>
      </w:r>
      <w:r w:rsidRPr="00531797">
        <w:rPr>
          <w:rFonts w:eastAsia="Arial" w:cs="Arial"/>
          <w:i/>
          <w:sz w:val="20"/>
          <w:szCs w:val="20"/>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31797">
        <w:rPr>
          <w:rFonts w:eastAsia="Arial" w:cs="Arial"/>
          <w:i/>
          <w:spacing w:val="-1"/>
          <w:sz w:val="20"/>
          <w:szCs w:val="20"/>
        </w:rPr>
        <w:t xml:space="preserve"> sin necesidad de</w:t>
      </w:r>
      <w:r w:rsidRPr="00531797">
        <w:rPr>
          <w:rFonts w:eastAsia="Arial" w:cs="Arial"/>
          <w:i/>
          <w:spacing w:val="1"/>
          <w:sz w:val="20"/>
          <w:szCs w:val="20"/>
        </w:rPr>
        <w:t xml:space="preserve"> e</w:t>
      </w:r>
      <w:r w:rsidRPr="00531797">
        <w:rPr>
          <w:rFonts w:eastAsia="Arial" w:cs="Arial"/>
          <w:i/>
          <w:sz w:val="20"/>
          <w:szCs w:val="20"/>
        </w:rPr>
        <w:t>la</w:t>
      </w:r>
      <w:r w:rsidRPr="00531797">
        <w:rPr>
          <w:rFonts w:eastAsia="Arial" w:cs="Arial"/>
          <w:i/>
          <w:spacing w:val="1"/>
          <w:sz w:val="20"/>
          <w:szCs w:val="20"/>
        </w:rPr>
        <w:t>bo</w:t>
      </w:r>
      <w:r w:rsidRPr="00531797">
        <w:rPr>
          <w:rFonts w:eastAsia="Arial" w:cs="Arial"/>
          <w:i/>
          <w:sz w:val="20"/>
          <w:szCs w:val="20"/>
        </w:rPr>
        <w:t xml:space="preserve">rar </w:t>
      </w:r>
      <w:r w:rsidRPr="00531797">
        <w:rPr>
          <w:rFonts w:eastAsia="Arial" w:cs="Arial"/>
          <w:i/>
          <w:spacing w:val="1"/>
          <w:sz w:val="20"/>
          <w:szCs w:val="20"/>
        </w:rPr>
        <w:t>do</w:t>
      </w:r>
      <w:r w:rsidRPr="00531797">
        <w:rPr>
          <w:rFonts w:eastAsia="Arial" w:cs="Arial"/>
          <w:i/>
          <w:spacing w:val="-2"/>
          <w:sz w:val="20"/>
          <w:szCs w:val="20"/>
        </w:rPr>
        <w:t>c</w:t>
      </w:r>
      <w:r w:rsidRPr="00531797">
        <w:rPr>
          <w:rFonts w:eastAsia="Arial" w:cs="Arial"/>
          <w:i/>
          <w:spacing w:val="1"/>
          <w:sz w:val="20"/>
          <w:szCs w:val="20"/>
        </w:rPr>
        <w:t>u</w:t>
      </w:r>
      <w:r w:rsidRPr="00531797">
        <w:rPr>
          <w:rFonts w:eastAsia="Arial" w:cs="Arial"/>
          <w:i/>
          <w:spacing w:val="-1"/>
          <w:sz w:val="20"/>
          <w:szCs w:val="20"/>
        </w:rPr>
        <w:t>m</w:t>
      </w:r>
      <w:r w:rsidRPr="00531797">
        <w:rPr>
          <w:rFonts w:eastAsia="Arial" w:cs="Arial"/>
          <w:i/>
          <w:spacing w:val="1"/>
          <w:sz w:val="20"/>
          <w:szCs w:val="20"/>
        </w:rPr>
        <w:t>en</w:t>
      </w:r>
      <w:r w:rsidRPr="00531797">
        <w:rPr>
          <w:rFonts w:eastAsia="Arial" w:cs="Arial"/>
          <w:i/>
          <w:spacing w:val="-2"/>
          <w:sz w:val="20"/>
          <w:szCs w:val="20"/>
        </w:rPr>
        <w:t>t</w:t>
      </w:r>
      <w:r w:rsidRPr="00531797">
        <w:rPr>
          <w:rFonts w:eastAsia="Arial" w:cs="Arial"/>
          <w:i/>
          <w:spacing w:val="1"/>
          <w:sz w:val="20"/>
          <w:szCs w:val="20"/>
        </w:rPr>
        <w:t>o</w:t>
      </w:r>
      <w:r w:rsidRPr="00531797">
        <w:rPr>
          <w:rFonts w:eastAsia="Arial" w:cs="Arial"/>
          <w:i/>
          <w:sz w:val="20"/>
          <w:szCs w:val="20"/>
        </w:rPr>
        <w:t xml:space="preserve">s </w:t>
      </w:r>
      <w:r w:rsidRPr="00531797">
        <w:rPr>
          <w:rFonts w:eastAsia="Arial" w:cs="Arial"/>
          <w:i/>
          <w:spacing w:val="1"/>
          <w:sz w:val="20"/>
          <w:szCs w:val="20"/>
        </w:rPr>
        <w:t>a</w:t>
      </w:r>
      <w:r w:rsidRPr="00531797">
        <w:rPr>
          <w:rFonts w:eastAsia="Arial" w:cs="Arial"/>
          <w:i/>
          <w:sz w:val="20"/>
          <w:szCs w:val="20"/>
        </w:rPr>
        <w:t>d</w:t>
      </w:r>
      <w:r w:rsidRPr="00531797">
        <w:rPr>
          <w:rFonts w:eastAsia="Arial" w:cs="Arial"/>
          <w:i/>
          <w:spacing w:val="1"/>
          <w:sz w:val="20"/>
          <w:szCs w:val="20"/>
        </w:rPr>
        <w:t xml:space="preserve"> ho</w:t>
      </w:r>
      <w:r w:rsidRPr="00531797">
        <w:rPr>
          <w:rFonts w:eastAsia="Arial" w:cs="Arial"/>
          <w:i/>
          <w:sz w:val="20"/>
          <w:szCs w:val="20"/>
        </w:rPr>
        <w:t xml:space="preserve">c </w:t>
      </w:r>
      <w:r w:rsidRPr="00531797">
        <w:rPr>
          <w:rFonts w:eastAsia="Arial" w:cs="Arial"/>
          <w:i/>
          <w:spacing w:val="1"/>
          <w:sz w:val="20"/>
          <w:szCs w:val="20"/>
        </w:rPr>
        <w:t>pa</w:t>
      </w:r>
      <w:r w:rsidRPr="00531797">
        <w:rPr>
          <w:rFonts w:eastAsia="Arial" w:cs="Arial"/>
          <w:i/>
          <w:sz w:val="20"/>
          <w:szCs w:val="20"/>
        </w:rPr>
        <w:t xml:space="preserve">ra </w:t>
      </w:r>
      <w:r w:rsidRPr="00531797">
        <w:rPr>
          <w:rFonts w:eastAsia="Arial" w:cs="Arial"/>
          <w:i/>
          <w:spacing w:val="1"/>
          <w:sz w:val="20"/>
          <w:szCs w:val="20"/>
        </w:rPr>
        <w:t>a</w:t>
      </w:r>
      <w:r w:rsidRPr="00531797">
        <w:rPr>
          <w:rFonts w:eastAsia="Arial" w:cs="Arial"/>
          <w:i/>
          <w:sz w:val="20"/>
          <w:szCs w:val="20"/>
        </w:rPr>
        <w:t>t</w:t>
      </w:r>
      <w:r w:rsidRPr="00531797">
        <w:rPr>
          <w:rFonts w:eastAsia="Arial" w:cs="Arial"/>
          <w:i/>
          <w:spacing w:val="-1"/>
          <w:sz w:val="20"/>
          <w:szCs w:val="20"/>
        </w:rPr>
        <w:t>e</w:t>
      </w:r>
      <w:r w:rsidRPr="00531797">
        <w:rPr>
          <w:rFonts w:eastAsia="Arial" w:cs="Arial"/>
          <w:i/>
          <w:spacing w:val="1"/>
          <w:sz w:val="20"/>
          <w:szCs w:val="20"/>
        </w:rPr>
        <w:t>n</w:t>
      </w:r>
      <w:r w:rsidRPr="00531797">
        <w:rPr>
          <w:rFonts w:eastAsia="Arial" w:cs="Arial"/>
          <w:i/>
          <w:spacing w:val="-1"/>
          <w:sz w:val="20"/>
          <w:szCs w:val="20"/>
        </w:rPr>
        <w:t>d</w:t>
      </w:r>
      <w:r w:rsidRPr="00531797">
        <w:rPr>
          <w:rFonts w:eastAsia="Arial" w:cs="Arial"/>
          <w:i/>
          <w:spacing w:val="1"/>
          <w:sz w:val="20"/>
          <w:szCs w:val="20"/>
        </w:rPr>
        <w:t>e</w:t>
      </w:r>
      <w:r w:rsidRPr="00531797">
        <w:rPr>
          <w:rFonts w:eastAsia="Arial" w:cs="Arial"/>
          <w:i/>
          <w:sz w:val="20"/>
          <w:szCs w:val="20"/>
        </w:rPr>
        <w:t>r l</w:t>
      </w:r>
      <w:r w:rsidRPr="00531797">
        <w:rPr>
          <w:rFonts w:eastAsia="Arial" w:cs="Arial"/>
          <w:i/>
          <w:spacing w:val="-2"/>
          <w:sz w:val="20"/>
          <w:szCs w:val="20"/>
        </w:rPr>
        <w:t>a</w:t>
      </w:r>
      <w:r w:rsidRPr="00531797">
        <w:rPr>
          <w:rFonts w:eastAsia="Arial" w:cs="Arial"/>
          <w:i/>
          <w:sz w:val="20"/>
          <w:szCs w:val="20"/>
        </w:rPr>
        <w:t>s s</w:t>
      </w:r>
      <w:r w:rsidRPr="00531797">
        <w:rPr>
          <w:rFonts w:eastAsia="Arial" w:cs="Arial"/>
          <w:i/>
          <w:spacing w:val="1"/>
          <w:sz w:val="20"/>
          <w:szCs w:val="20"/>
        </w:rPr>
        <w:t>o</w:t>
      </w:r>
      <w:r w:rsidRPr="00531797">
        <w:rPr>
          <w:rFonts w:eastAsia="Arial" w:cs="Arial"/>
          <w:i/>
          <w:sz w:val="20"/>
          <w:szCs w:val="20"/>
        </w:rPr>
        <w:t>l</w:t>
      </w:r>
      <w:r w:rsidRPr="00531797">
        <w:rPr>
          <w:rFonts w:eastAsia="Arial" w:cs="Arial"/>
          <w:i/>
          <w:spacing w:val="-1"/>
          <w:sz w:val="20"/>
          <w:szCs w:val="20"/>
        </w:rPr>
        <w:t>i</w:t>
      </w:r>
      <w:r w:rsidRPr="00531797">
        <w:rPr>
          <w:rFonts w:eastAsia="Arial" w:cs="Arial"/>
          <w:i/>
          <w:sz w:val="20"/>
          <w:szCs w:val="20"/>
        </w:rPr>
        <w:t>cit</w:t>
      </w:r>
      <w:r w:rsidRPr="00531797">
        <w:rPr>
          <w:rFonts w:eastAsia="Arial" w:cs="Arial"/>
          <w:i/>
          <w:spacing w:val="1"/>
          <w:sz w:val="20"/>
          <w:szCs w:val="20"/>
        </w:rPr>
        <w:t>ude</w:t>
      </w:r>
      <w:r w:rsidRPr="00531797">
        <w:rPr>
          <w:rFonts w:eastAsia="Arial" w:cs="Arial"/>
          <w:i/>
          <w:sz w:val="20"/>
          <w:szCs w:val="20"/>
        </w:rPr>
        <w:t xml:space="preserve">s </w:t>
      </w:r>
      <w:r w:rsidRPr="00531797">
        <w:rPr>
          <w:rFonts w:eastAsia="Arial" w:cs="Arial"/>
          <w:i/>
          <w:spacing w:val="-1"/>
          <w:sz w:val="20"/>
          <w:szCs w:val="20"/>
        </w:rPr>
        <w:t>d</w:t>
      </w:r>
      <w:r w:rsidRPr="00531797">
        <w:rPr>
          <w:rFonts w:eastAsia="Arial" w:cs="Arial"/>
          <w:i/>
          <w:sz w:val="20"/>
          <w:szCs w:val="20"/>
        </w:rPr>
        <w:t>e i</w:t>
      </w:r>
      <w:r w:rsidRPr="00531797">
        <w:rPr>
          <w:rFonts w:eastAsia="Arial" w:cs="Arial"/>
          <w:i/>
          <w:spacing w:val="-2"/>
          <w:sz w:val="20"/>
          <w:szCs w:val="20"/>
        </w:rPr>
        <w:t>n</w:t>
      </w:r>
      <w:r w:rsidRPr="00531797">
        <w:rPr>
          <w:rFonts w:eastAsia="Arial" w:cs="Arial"/>
          <w:i/>
          <w:sz w:val="20"/>
          <w:szCs w:val="20"/>
        </w:rPr>
        <w:t>f</w:t>
      </w:r>
      <w:r w:rsidRPr="00531797">
        <w:rPr>
          <w:rFonts w:eastAsia="Arial" w:cs="Arial"/>
          <w:i/>
          <w:spacing w:val="1"/>
          <w:sz w:val="20"/>
          <w:szCs w:val="20"/>
        </w:rPr>
        <w:t>o</w:t>
      </w:r>
      <w:r w:rsidRPr="00531797">
        <w:rPr>
          <w:rFonts w:eastAsia="Arial" w:cs="Arial"/>
          <w:i/>
          <w:sz w:val="20"/>
          <w:szCs w:val="20"/>
        </w:rPr>
        <w:t>r</w:t>
      </w:r>
      <w:r w:rsidRPr="00531797">
        <w:rPr>
          <w:rFonts w:eastAsia="Arial" w:cs="Arial"/>
          <w:i/>
          <w:spacing w:val="-1"/>
          <w:sz w:val="20"/>
          <w:szCs w:val="20"/>
        </w:rPr>
        <w:t>m</w:t>
      </w:r>
      <w:r w:rsidRPr="00531797">
        <w:rPr>
          <w:rFonts w:eastAsia="Arial" w:cs="Arial"/>
          <w:i/>
          <w:spacing w:val="1"/>
          <w:sz w:val="20"/>
          <w:szCs w:val="20"/>
        </w:rPr>
        <w:t>a</w:t>
      </w:r>
      <w:r w:rsidRPr="00531797">
        <w:rPr>
          <w:rFonts w:eastAsia="Arial" w:cs="Arial"/>
          <w:i/>
          <w:sz w:val="20"/>
          <w:szCs w:val="20"/>
        </w:rPr>
        <w:t>ció</w:t>
      </w:r>
      <w:r w:rsidRPr="00531797">
        <w:rPr>
          <w:rFonts w:eastAsia="Arial" w:cs="Arial"/>
          <w:i/>
          <w:spacing w:val="1"/>
          <w:sz w:val="20"/>
          <w:szCs w:val="20"/>
        </w:rPr>
        <w:t>n</w:t>
      </w:r>
      <w:r w:rsidRPr="00531797">
        <w:rPr>
          <w:rFonts w:eastAsia="Arial" w:cs="Arial"/>
          <w:i/>
          <w:sz w:val="20"/>
          <w:szCs w:val="20"/>
        </w:rPr>
        <w:t>.</w:t>
      </w:r>
    </w:p>
    <w:p w:rsidRPr="00531797" w:rsidR="00CE1511" w:rsidP="00531797" w:rsidRDefault="00CE1511" w14:paraId="7480598C" w14:textId="77777777">
      <w:pPr>
        <w:spacing w:after="0" w:line="360" w:lineRule="auto"/>
        <w:contextualSpacing/>
        <w:rPr>
          <w:rFonts w:cs="Tahoma"/>
        </w:rPr>
      </w:pPr>
    </w:p>
    <w:p w:rsidRPr="00531797" w:rsidR="00CE1511" w:rsidP="00531797" w:rsidRDefault="00CE1511" w14:paraId="273E5414" w14:textId="419AD464">
      <w:pPr>
        <w:spacing w:after="0" w:line="360" w:lineRule="auto"/>
        <w:contextualSpacing/>
        <w:rPr>
          <w:rFonts w:cs="Tahoma"/>
          <w:lang w:val="es-ES"/>
        </w:rPr>
      </w:pPr>
      <w:r w:rsidRPr="00531797">
        <w:rPr>
          <w:rFonts w:cs="Tahoma"/>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tanto, en el caso que nos ocupa, el Sujeto Obligado deberá hacer entrega de la información en el formato en el que lo haya generado.</w:t>
      </w:r>
    </w:p>
    <w:p w:rsidRPr="00531797" w:rsidR="00CE1511" w:rsidP="00531797" w:rsidRDefault="00CE1511" w14:paraId="6BE34B7F" w14:textId="77777777">
      <w:pPr>
        <w:spacing w:after="0" w:line="360" w:lineRule="auto"/>
        <w:contextualSpacing/>
        <w:rPr>
          <w:rFonts w:eastAsia="Calibri" w:cs="Tahoma"/>
          <w:bCs/>
          <w:iCs/>
          <w:lang w:val="es-ES" w:eastAsia="es-ES_tradnl"/>
        </w:rPr>
      </w:pPr>
    </w:p>
    <w:p w:rsidRPr="00531797" w:rsidR="00CE1511" w:rsidP="00531797" w:rsidRDefault="00CE1511" w14:paraId="47A6E372" w14:textId="77777777">
      <w:pPr>
        <w:spacing w:after="0" w:line="360" w:lineRule="auto"/>
        <w:contextualSpacing/>
        <w:rPr>
          <w:rFonts w:eastAsia="Calibri" w:cs="Tahoma"/>
          <w:iCs/>
          <w:lang w:val="es-ES" w:eastAsia="es-ES_tradnl"/>
        </w:rPr>
      </w:pPr>
      <w:r w:rsidRPr="00531797">
        <w:rPr>
          <w:rFonts w:eastAsia="Calibri" w:cs="Tahoma"/>
          <w:bCs/>
          <w:iCs/>
          <w:lang w:val="es-ES" w:eastAsia="es-ES_tradnl"/>
        </w:rPr>
        <w:lastRenderedPageBreak/>
        <w:t xml:space="preserve">En atención al análisis anterior, resulta </w:t>
      </w:r>
      <w:r w:rsidRPr="00531797" w:rsidR="000F43A7">
        <w:rPr>
          <w:rFonts w:eastAsia="Calibri" w:cs="Tahoma"/>
          <w:bCs/>
          <w:iCs/>
          <w:lang w:val="es-ES" w:eastAsia="es-ES_tradnl"/>
        </w:rPr>
        <w:t xml:space="preserve">procedente tener </w:t>
      </w:r>
      <w:r w:rsidRPr="00531797">
        <w:rPr>
          <w:rFonts w:eastAsia="Calibri" w:cs="Tahoma"/>
          <w:bCs/>
          <w:iCs/>
          <w:lang w:val="es-ES" w:eastAsia="es-ES_tradnl"/>
        </w:rPr>
        <w:t xml:space="preserve">por </w:t>
      </w:r>
      <w:r w:rsidRPr="00531797" w:rsidR="000F43A7">
        <w:rPr>
          <w:rFonts w:eastAsia="Calibri" w:cs="Tahoma"/>
          <w:bCs/>
          <w:iCs/>
          <w:lang w:val="es-ES" w:eastAsia="es-ES_tradnl"/>
        </w:rPr>
        <w:t>fundados los motivos de inconformidad hechos valer</w:t>
      </w:r>
      <w:r w:rsidRPr="00531797">
        <w:rPr>
          <w:rFonts w:eastAsia="Calibri" w:cs="Tahoma"/>
          <w:bCs/>
          <w:iCs/>
          <w:lang w:val="es-ES" w:eastAsia="es-ES_tradnl"/>
        </w:rPr>
        <w:t xml:space="preserve"> por el Particular</w:t>
      </w:r>
      <w:r w:rsidRPr="00531797" w:rsidR="000F43A7">
        <w:rPr>
          <w:rFonts w:eastAsia="Calibri" w:cs="Tahoma"/>
          <w:bCs/>
          <w:iCs/>
          <w:lang w:val="es-ES" w:eastAsia="es-ES_tradnl"/>
        </w:rPr>
        <w:t xml:space="preserve"> en el Recurso de Revisión y </w:t>
      </w:r>
      <w:r w:rsidRPr="00531797">
        <w:rPr>
          <w:rFonts w:eastAsia="Calibri" w:cs="Tahoma"/>
          <w:bCs/>
          <w:iCs/>
          <w:lang w:val="es-ES" w:eastAsia="es-ES_tradnl"/>
        </w:rPr>
        <w:t xml:space="preserve">en consecuencia, </w:t>
      </w:r>
      <w:r w:rsidRPr="00531797">
        <w:rPr>
          <w:rFonts w:eastAsia="Calibri" w:cs="Tahoma"/>
          <w:b/>
          <w:iCs/>
          <w:lang w:val="es-ES" w:eastAsia="es-ES_tradnl"/>
        </w:rPr>
        <w:t>REVOCAR</w:t>
      </w:r>
      <w:r w:rsidRPr="00531797" w:rsidR="001E09C1">
        <w:rPr>
          <w:rFonts w:eastAsia="Calibri" w:cs="Tahoma"/>
          <w:iCs/>
          <w:lang w:val="es-ES" w:eastAsia="es-ES_tradnl"/>
        </w:rPr>
        <w:t xml:space="preserve"> la respuesta inicial y ordenar al Sujeto Obligado, para que entregue </w:t>
      </w:r>
      <w:r w:rsidRPr="00531797" w:rsidR="000F43A7">
        <w:rPr>
          <w:rFonts w:eastAsia="Calibri" w:cs="Tahoma"/>
          <w:iCs/>
          <w:lang w:val="es-ES" w:eastAsia="es-ES_tradnl"/>
        </w:rPr>
        <w:t xml:space="preserve">la información </w:t>
      </w:r>
      <w:r w:rsidRPr="00531797">
        <w:rPr>
          <w:rFonts w:eastAsia="Calibri" w:cs="Tahoma"/>
          <w:iCs/>
          <w:lang w:val="es-ES" w:eastAsia="es-ES_tradnl"/>
        </w:rPr>
        <w:t>solicitada.</w:t>
      </w:r>
    </w:p>
    <w:p w:rsidRPr="00531797" w:rsidR="00CE1511" w:rsidP="00531797" w:rsidRDefault="00CE1511" w14:paraId="3DDE3CF4" w14:textId="77777777">
      <w:pPr>
        <w:spacing w:after="0" w:line="360" w:lineRule="auto"/>
        <w:contextualSpacing/>
        <w:rPr>
          <w:rFonts w:eastAsia="Calibri" w:cs="Tahoma"/>
          <w:iCs/>
          <w:lang w:val="es-ES" w:eastAsia="es-ES_tradnl"/>
        </w:rPr>
      </w:pPr>
    </w:p>
    <w:p w:rsidRPr="00531797" w:rsidR="00CE1511" w:rsidP="00531797" w:rsidRDefault="00CE1511" w14:paraId="16EE4304" w14:textId="06C4B0F5">
      <w:pPr>
        <w:spacing w:after="0" w:line="360" w:lineRule="auto"/>
        <w:contextualSpacing/>
        <w:rPr>
          <w:rFonts w:eastAsia="Calibri" w:cs="Tahoma"/>
          <w:iCs/>
          <w:lang w:val="es-ES" w:eastAsia="es-ES_tradnl"/>
        </w:rPr>
      </w:pPr>
      <w:r w:rsidRPr="00531797">
        <w:rPr>
          <w:rFonts w:eastAsia="Calibri" w:cs="Tahoma"/>
          <w:iCs/>
          <w:lang w:val="es-ES" w:eastAsia="es-ES_tradnl"/>
        </w:rPr>
        <w:t xml:space="preserve">No se omite señalar que la documentación ordenada puede contar con datos personales confidenciales, por lo que, en su caso </w:t>
      </w:r>
      <w:r w:rsidRPr="00531797">
        <w:rPr>
          <w:rFonts w:eastAsia="Calibri" w:cs="Tahoma"/>
          <w:bCs/>
          <w:iCs/>
          <w:lang w:val="es-ES"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r w:rsidRPr="00531797">
        <w:rPr>
          <w:rFonts w:eastAsia="Calibri" w:cs="Tahoma"/>
          <w:iCs/>
          <w:lang w:val="es-ES" w:eastAsia="es-ES_tradnl"/>
        </w:rPr>
        <w:t xml:space="preserve"> </w:t>
      </w:r>
    </w:p>
    <w:p w:rsidRPr="00531797" w:rsidR="00CE1511" w:rsidP="00531797" w:rsidRDefault="00CE1511" w14:paraId="42C558E8" w14:textId="77777777">
      <w:pPr>
        <w:spacing w:after="0" w:line="360" w:lineRule="auto"/>
        <w:contextualSpacing/>
        <w:rPr>
          <w:rFonts w:cs="Tahoma"/>
          <w:b/>
        </w:rPr>
      </w:pPr>
    </w:p>
    <w:p w:rsidRPr="00531797" w:rsidR="00CE1511" w:rsidP="00531797" w:rsidRDefault="00CE1511" w14:paraId="5B4DF962" w14:textId="77777777">
      <w:pPr>
        <w:spacing w:after="0" w:line="360" w:lineRule="auto"/>
        <w:contextualSpacing/>
        <w:rPr>
          <w:rFonts w:cs="Tahoma"/>
          <w:b/>
          <w:bCs/>
          <w:color w:val="auto"/>
        </w:rPr>
      </w:pPr>
      <w:r w:rsidRPr="00531797">
        <w:rPr>
          <w:rFonts w:cs="Tahoma"/>
          <w:b/>
          <w:bCs/>
        </w:rPr>
        <w:t>SEXTO. Versión pública.</w:t>
      </w:r>
    </w:p>
    <w:p w:rsidRPr="00531797" w:rsidR="00CE1511" w:rsidP="00531797" w:rsidRDefault="00CE1511" w14:paraId="59651179" w14:textId="77777777">
      <w:pPr>
        <w:spacing w:after="0" w:line="360" w:lineRule="auto"/>
        <w:contextualSpacing/>
        <w:rPr>
          <w:rFonts w:cs="Tahoma"/>
          <w:b/>
          <w:bCs/>
        </w:rPr>
      </w:pPr>
    </w:p>
    <w:p w:rsidRPr="00531797" w:rsidR="00CE1511" w:rsidP="00531797" w:rsidRDefault="00CE1511" w14:paraId="155C25E0" w14:textId="35EA8FF6">
      <w:pPr>
        <w:spacing w:after="0" w:line="360" w:lineRule="auto"/>
        <w:contextualSpacing/>
        <w:rPr>
          <w:rFonts w:cs="Tahoma"/>
          <w:bCs/>
        </w:rPr>
      </w:pPr>
      <w:r w:rsidRPr="00531797">
        <w:rPr>
          <w:rFonts w:cs="Tahoma"/>
          <w:bCs/>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531797" w:rsidR="00CE1511" w:rsidP="00531797" w:rsidRDefault="00CE1511" w14:paraId="0B25D0D4" w14:textId="77777777">
      <w:pPr>
        <w:spacing w:after="0" w:line="360" w:lineRule="auto"/>
        <w:contextualSpacing/>
        <w:rPr>
          <w:rFonts w:cs="Tahoma"/>
          <w:bCs/>
          <w:iCs/>
        </w:rPr>
      </w:pPr>
    </w:p>
    <w:p w:rsidRPr="00531797" w:rsidR="00CE1511" w:rsidP="00531797" w:rsidRDefault="00CE1511" w14:paraId="705D2FAD" w14:textId="4B1116B2">
      <w:pPr>
        <w:spacing w:after="0" w:line="360" w:lineRule="auto"/>
        <w:contextualSpacing/>
        <w:rPr>
          <w:rFonts w:cs="Tahoma"/>
          <w:bCs/>
          <w:iCs/>
        </w:rPr>
      </w:pPr>
      <w:r w:rsidRPr="00531797">
        <w:rPr>
          <w:rFonts w:cs="Tahoma"/>
          <w:bCs/>
          <w:iCs/>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531797" w:rsidR="00CE1511" w:rsidP="00531797" w:rsidRDefault="00CE1511" w14:paraId="69A083FA" w14:textId="77777777">
      <w:pPr>
        <w:spacing w:after="0" w:line="360" w:lineRule="auto"/>
        <w:contextualSpacing/>
        <w:rPr>
          <w:rFonts w:cs="Tahoma"/>
          <w:bCs/>
          <w:iCs/>
        </w:rPr>
      </w:pPr>
    </w:p>
    <w:p w:rsidRPr="00531797" w:rsidR="00CE1511" w:rsidP="00531797" w:rsidRDefault="00CE1511" w14:paraId="41FAE1DB" w14:textId="77777777">
      <w:pPr>
        <w:spacing w:after="0" w:line="360" w:lineRule="auto"/>
        <w:contextualSpacing/>
        <w:rPr>
          <w:rFonts w:cs="Tahoma"/>
          <w:bCs/>
          <w:iCs/>
        </w:rPr>
      </w:pPr>
      <w:r w:rsidRPr="00531797">
        <w:rPr>
          <w:rFonts w:cs="Tahoma"/>
          <w:bCs/>
          <w:iCs/>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531797">
        <w:rPr>
          <w:rFonts w:cs="Tahoma"/>
          <w:bCs/>
          <w:iCs/>
        </w:rPr>
        <w:lastRenderedPageBreak/>
        <w:t>las personas, será protegida a través de un marco jurídico rígido, de tratamiento y manejo de datos personales.</w:t>
      </w:r>
    </w:p>
    <w:p w:rsidRPr="00531797" w:rsidR="00CE1511" w:rsidP="00531797" w:rsidRDefault="00CE1511" w14:paraId="50B75883" w14:textId="77777777">
      <w:pPr>
        <w:spacing w:after="0" w:line="360" w:lineRule="auto"/>
        <w:contextualSpacing/>
        <w:rPr>
          <w:rFonts w:cs="Tahoma"/>
          <w:bCs/>
          <w:iCs/>
        </w:rPr>
      </w:pPr>
    </w:p>
    <w:p w:rsidRPr="00531797" w:rsidR="00CE1511" w:rsidP="00531797" w:rsidRDefault="00CE1511" w14:paraId="24CB7E25" w14:textId="77777777">
      <w:pPr>
        <w:spacing w:after="0" w:line="360" w:lineRule="auto"/>
        <w:contextualSpacing/>
        <w:rPr>
          <w:rFonts w:cs="Tahoma"/>
          <w:bCs/>
          <w:iCs/>
        </w:rPr>
      </w:pPr>
      <w:r w:rsidRPr="00531797">
        <w:rPr>
          <w:rFonts w:cs="Tahoma"/>
          <w:bCs/>
          <w:i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531797" w:rsidR="00CE1511" w:rsidP="00531797" w:rsidRDefault="00CE1511" w14:paraId="2DB32224" w14:textId="77777777">
      <w:pPr>
        <w:spacing w:after="0" w:line="360" w:lineRule="auto"/>
        <w:contextualSpacing/>
        <w:rPr>
          <w:rFonts w:cs="Tahoma"/>
          <w:bCs/>
          <w:iCs/>
        </w:rPr>
      </w:pPr>
    </w:p>
    <w:p w:rsidRPr="00531797" w:rsidR="00CE1511" w:rsidP="00531797" w:rsidRDefault="00CE1511" w14:paraId="4C318A9B" w14:textId="77777777">
      <w:pPr>
        <w:spacing w:after="0" w:line="360" w:lineRule="auto"/>
        <w:contextualSpacing/>
        <w:rPr>
          <w:rFonts w:cs="Tahoma"/>
          <w:bCs/>
          <w:iCs/>
        </w:rPr>
      </w:pPr>
      <w:r w:rsidRPr="00531797">
        <w:rPr>
          <w:rFonts w:cs="Tahoma"/>
          <w:bCs/>
          <w:iC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531797" w:rsidR="00CE1511" w:rsidP="00531797" w:rsidRDefault="00CE1511" w14:paraId="239F39BF" w14:textId="77777777">
      <w:pPr>
        <w:spacing w:after="0" w:line="360" w:lineRule="auto"/>
        <w:contextualSpacing/>
        <w:rPr>
          <w:rFonts w:cs="Tahoma"/>
          <w:bCs/>
          <w:iCs/>
        </w:rPr>
      </w:pPr>
    </w:p>
    <w:p w:rsidRPr="00531797" w:rsidR="00CE1511" w:rsidP="00531797" w:rsidRDefault="00CE1511" w14:paraId="2E771B45" w14:textId="77777777">
      <w:pPr>
        <w:spacing w:after="0" w:line="360" w:lineRule="auto"/>
        <w:contextualSpacing/>
        <w:rPr>
          <w:rFonts w:cs="Tahoma"/>
          <w:bCs/>
          <w:iCs/>
        </w:rPr>
      </w:pPr>
      <w:r w:rsidRPr="00531797">
        <w:rPr>
          <w:rFonts w:cs="Tahoma"/>
          <w:bCs/>
          <w:iC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531797" w:rsidR="00CE1511" w:rsidP="00531797" w:rsidRDefault="00CE1511" w14:paraId="2A5DF977" w14:textId="77777777">
      <w:pPr>
        <w:spacing w:after="0" w:line="360" w:lineRule="auto"/>
        <w:contextualSpacing/>
        <w:rPr>
          <w:rFonts w:cs="Tahoma"/>
          <w:bCs/>
          <w:iCs/>
        </w:rPr>
      </w:pPr>
    </w:p>
    <w:p w:rsidRPr="00531797" w:rsidR="00CE1511" w:rsidP="00531797" w:rsidRDefault="00CE1511" w14:paraId="72380413" w14:textId="77777777">
      <w:pPr>
        <w:spacing w:after="0" w:line="360" w:lineRule="auto"/>
        <w:contextualSpacing/>
        <w:rPr>
          <w:rFonts w:cs="Tahoma"/>
          <w:bCs/>
          <w:iCs/>
        </w:rPr>
      </w:pPr>
      <w:r w:rsidRPr="00531797">
        <w:rPr>
          <w:rFonts w:cs="Tahoma"/>
          <w:bCs/>
          <w:iCs/>
        </w:rPr>
        <w:t>En términos de lo expuesto, la documentación y aquellos datos que se consideren confidenciales, serán una limitante del derecho de acceso a la información, siempre y cuando:</w:t>
      </w:r>
    </w:p>
    <w:p w:rsidRPr="00531797" w:rsidR="00CE1511" w:rsidP="00531797" w:rsidRDefault="00CE1511" w14:paraId="6A012F6E" w14:textId="77777777">
      <w:pPr>
        <w:spacing w:after="0" w:line="360" w:lineRule="auto"/>
        <w:contextualSpacing/>
        <w:rPr>
          <w:rFonts w:cs="Tahoma"/>
          <w:bCs/>
          <w:iCs/>
        </w:rPr>
      </w:pPr>
    </w:p>
    <w:p w:rsidRPr="00531797" w:rsidR="00CE1511" w:rsidP="00531797" w:rsidRDefault="00CE1511" w14:paraId="4A8589C5" w14:textId="77777777">
      <w:pPr>
        <w:numPr>
          <w:ilvl w:val="0"/>
          <w:numId w:val="39"/>
        </w:numPr>
        <w:spacing w:after="0" w:line="360" w:lineRule="auto"/>
        <w:contextualSpacing/>
        <w:rPr>
          <w:rFonts w:cs="Tahoma"/>
          <w:bCs/>
          <w:iCs/>
        </w:rPr>
      </w:pPr>
      <w:r w:rsidRPr="00531797">
        <w:rPr>
          <w:rFonts w:cs="Tahoma"/>
          <w:bCs/>
          <w:iCs/>
        </w:rPr>
        <w:t xml:space="preserve">Se trate de datos personales o información privada; esto es, información concerniente a una persona física o jurídico colectiva y que ésta sea identificada o identificable. </w:t>
      </w:r>
    </w:p>
    <w:p w:rsidRPr="00531797" w:rsidR="00CE1511" w:rsidP="00531797" w:rsidRDefault="00CE1511" w14:paraId="0003193F" w14:textId="77777777">
      <w:pPr>
        <w:numPr>
          <w:ilvl w:val="0"/>
          <w:numId w:val="39"/>
        </w:numPr>
        <w:spacing w:after="0" w:line="360" w:lineRule="auto"/>
        <w:contextualSpacing/>
        <w:rPr>
          <w:rFonts w:cs="Tahoma"/>
          <w:bCs/>
          <w:iCs/>
        </w:rPr>
      </w:pPr>
      <w:r w:rsidRPr="00531797">
        <w:rPr>
          <w:rFonts w:cs="Tahoma"/>
          <w:bCs/>
          <w:iCs/>
        </w:rPr>
        <w:t xml:space="preserve">Para la difusión de los datos, se requiera el consentimiento del titular. </w:t>
      </w:r>
    </w:p>
    <w:p w:rsidRPr="00531797" w:rsidR="00CE1511" w:rsidP="00531797" w:rsidRDefault="00CE1511" w14:paraId="2CC948D3" w14:textId="77777777">
      <w:pPr>
        <w:spacing w:after="0" w:line="360" w:lineRule="auto"/>
        <w:contextualSpacing/>
        <w:rPr>
          <w:rFonts w:cs="Tahoma"/>
          <w:bCs/>
          <w:iCs/>
        </w:rPr>
      </w:pPr>
      <w:r w:rsidRPr="00531797">
        <w:rPr>
          <w:rFonts w:cs="Tahoma"/>
          <w:bCs/>
          <w:iCs/>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531797" w:rsidR="00CE1511" w:rsidP="00531797" w:rsidRDefault="00CE1511" w14:paraId="40FB913E" w14:textId="77777777">
      <w:pPr>
        <w:spacing w:after="0" w:line="360" w:lineRule="auto"/>
        <w:contextualSpacing/>
        <w:rPr>
          <w:rFonts w:cs="Tahoma"/>
          <w:bCs/>
          <w:iCs/>
        </w:rPr>
      </w:pPr>
    </w:p>
    <w:p w:rsidRPr="00531797" w:rsidR="00CE1511" w:rsidP="00531797" w:rsidRDefault="00CE1511" w14:paraId="0DFFDDC4" w14:textId="77777777">
      <w:pPr>
        <w:spacing w:after="0" w:line="360" w:lineRule="auto"/>
        <w:contextualSpacing/>
        <w:rPr>
          <w:rFonts w:cs="Tahoma"/>
          <w:bCs/>
          <w:iCs/>
        </w:rPr>
      </w:pPr>
      <w:r w:rsidRPr="00531797">
        <w:rPr>
          <w:rFonts w:cs="Tahoma"/>
          <w:bCs/>
          <w:iCs/>
        </w:rPr>
        <w:t>Además, en el artículo 5° de dicho ordenamiento jurídico, establece que es la Ley aplicable para todo tratamiento de datos personales.</w:t>
      </w:r>
    </w:p>
    <w:p w:rsidRPr="00531797" w:rsidR="00CE1511" w:rsidP="00531797" w:rsidRDefault="00CE1511" w14:paraId="2BEB6918" w14:textId="77777777">
      <w:pPr>
        <w:spacing w:after="0" w:line="360" w:lineRule="auto"/>
        <w:contextualSpacing/>
        <w:rPr>
          <w:rFonts w:cs="Tahoma"/>
          <w:bCs/>
          <w:iCs/>
        </w:rPr>
      </w:pPr>
    </w:p>
    <w:p w:rsidRPr="00531797" w:rsidR="00CE1511" w:rsidP="00531797" w:rsidRDefault="00CE1511" w14:paraId="012B7CBD" w14:textId="77777777">
      <w:pPr>
        <w:spacing w:after="0" w:line="360" w:lineRule="auto"/>
        <w:contextualSpacing/>
        <w:rPr>
          <w:rFonts w:cs="Tahoma"/>
          <w:bCs/>
          <w:iCs/>
        </w:rPr>
      </w:pPr>
      <w:r w:rsidRPr="00531797">
        <w:rPr>
          <w:rFonts w:cs="Tahoma"/>
          <w:bCs/>
          <w:i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531797" w:rsidR="00CE1511" w:rsidP="00531797" w:rsidRDefault="00CE1511" w14:paraId="7C5D08EB" w14:textId="77777777">
      <w:pPr>
        <w:spacing w:after="0" w:line="360" w:lineRule="auto"/>
        <w:contextualSpacing/>
        <w:rPr>
          <w:rFonts w:cs="Tahoma"/>
          <w:bCs/>
          <w:iCs/>
        </w:rPr>
      </w:pPr>
    </w:p>
    <w:p w:rsidRPr="00531797" w:rsidR="00CE1511" w:rsidP="00531797" w:rsidRDefault="00CE1511" w14:paraId="182C0A4C" w14:textId="77777777">
      <w:pPr>
        <w:spacing w:after="0" w:line="360" w:lineRule="auto"/>
        <w:contextualSpacing/>
        <w:rPr>
          <w:rFonts w:cs="Tahoma"/>
          <w:bCs/>
          <w:iCs/>
        </w:rPr>
      </w:pPr>
      <w:r w:rsidRPr="00531797">
        <w:rPr>
          <w:rFonts w:cs="Tahoma"/>
          <w:bCs/>
          <w:iC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531797" w:rsidR="00CE1511" w:rsidP="00531797" w:rsidRDefault="00CE1511" w14:paraId="6C93CC6A" w14:textId="77777777">
      <w:pPr>
        <w:spacing w:after="0" w:line="360" w:lineRule="auto"/>
        <w:contextualSpacing/>
        <w:rPr>
          <w:rFonts w:cs="Tahoma"/>
          <w:bCs/>
          <w:iCs/>
        </w:rPr>
      </w:pPr>
    </w:p>
    <w:p w:rsidRPr="00531797" w:rsidR="00CE1511" w:rsidP="00531797" w:rsidRDefault="00CE1511" w14:paraId="7D15F14B" w14:textId="28423141">
      <w:pPr>
        <w:spacing w:after="0" w:line="360" w:lineRule="auto"/>
        <w:contextualSpacing/>
        <w:rPr>
          <w:rFonts w:cs="Tahoma"/>
          <w:bCs/>
          <w:iCs/>
        </w:rPr>
      </w:pPr>
      <w:r w:rsidRPr="00531797">
        <w:rPr>
          <w:rFonts w:cs="Tahoma"/>
          <w:bCs/>
          <w:iCs/>
        </w:rPr>
        <w:lastRenderedPageBreak/>
        <w:t xml:space="preserve">En este contexto, la confidencialidad de los datos </w:t>
      </w:r>
      <w:r w:rsidRPr="00531797" w:rsidR="00416EE2">
        <w:rPr>
          <w:rFonts w:cs="Tahoma"/>
          <w:bCs/>
          <w:iCs/>
        </w:rPr>
        <w:t>personales</w:t>
      </w:r>
      <w:r w:rsidRPr="00531797">
        <w:rPr>
          <w:rFonts w:cs="Tahoma"/>
          <w:bCs/>
          <w:iCs/>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531797" w:rsidR="00CE1511" w:rsidP="00531797" w:rsidRDefault="00CE1511" w14:paraId="4DD6D4F0" w14:textId="77777777">
      <w:pPr>
        <w:spacing w:after="0" w:line="360" w:lineRule="auto"/>
        <w:contextualSpacing/>
        <w:rPr>
          <w:rFonts w:cs="Tahoma"/>
          <w:bCs/>
          <w:iCs/>
        </w:rPr>
      </w:pPr>
    </w:p>
    <w:p w:rsidRPr="00531797" w:rsidR="00CE1511" w:rsidP="00531797" w:rsidRDefault="00CE1511" w14:paraId="45B3DD6B" w14:textId="77777777">
      <w:pPr>
        <w:spacing w:after="0" w:line="360" w:lineRule="auto"/>
        <w:contextualSpacing/>
        <w:rPr>
          <w:rFonts w:cs="Tahoma"/>
          <w:bCs/>
          <w:iCs/>
        </w:rPr>
      </w:pPr>
      <w:r w:rsidRPr="00531797">
        <w:rPr>
          <w:rFonts w:cs="Tahoma"/>
          <w:bCs/>
          <w:iCs/>
        </w:rPr>
        <w:t>De tal suerte, las instituciones públicas tienen la doble responsabilidad, por un lado, de proteger los datos personales y por otro, darles publicidad cuando la relevancia de esos datos sea de interés público.</w:t>
      </w:r>
    </w:p>
    <w:p w:rsidRPr="00531797" w:rsidR="00CE1511" w:rsidP="00531797" w:rsidRDefault="00CE1511" w14:paraId="204230BC" w14:textId="77777777">
      <w:pPr>
        <w:spacing w:after="0" w:line="360" w:lineRule="auto"/>
        <w:contextualSpacing/>
        <w:rPr>
          <w:rFonts w:cs="Tahoma"/>
          <w:bCs/>
          <w:iCs/>
        </w:rPr>
      </w:pPr>
    </w:p>
    <w:p w:rsidRPr="00531797" w:rsidR="00CE1511" w:rsidP="00531797" w:rsidRDefault="00CE1511" w14:paraId="26544E20" w14:textId="77777777">
      <w:pPr>
        <w:spacing w:after="0" w:line="360" w:lineRule="auto"/>
        <w:contextualSpacing/>
        <w:rPr>
          <w:rFonts w:cs="Tahoma"/>
          <w:bCs/>
          <w:iCs/>
        </w:rPr>
      </w:pPr>
      <w:r w:rsidRPr="00531797">
        <w:rPr>
          <w:rFonts w:cs="Tahoma"/>
          <w:bCs/>
          <w:i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531797" w:rsidR="00CE1511" w:rsidP="00531797" w:rsidRDefault="00CE1511" w14:paraId="0B45F373" w14:textId="77777777">
      <w:pPr>
        <w:spacing w:after="0" w:line="360" w:lineRule="auto"/>
        <w:contextualSpacing/>
        <w:rPr>
          <w:rFonts w:cs="Tahoma"/>
          <w:bCs/>
          <w:iCs/>
        </w:rPr>
      </w:pPr>
    </w:p>
    <w:p w:rsidRPr="00531797" w:rsidR="00CE1511" w:rsidP="00531797" w:rsidRDefault="00CE1511" w14:paraId="159943BE" w14:textId="77777777">
      <w:pPr>
        <w:spacing w:after="0" w:line="360" w:lineRule="auto"/>
        <w:contextualSpacing/>
        <w:rPr>
          <w:rFonts w:cs="Tahoma"/>
          <w:bCs/>
          <w:iCs/>
        </w:rPr>
      </w:pPr>
      <w:r w:rsidRPr="00531797">
        <w:rPr>
          <w:rFonts w:cs="Tahoma"/>
          <w:bCs/>
          <w:iC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w:t>
      </w:r>
      <w:r w:rsidRPr="00531797">
        <w:rPr>
          <w:rFonts w:cs="Tahoma"/>
          <w:bCs/>
          <w:iCs/>
        </w:rPr>
        <w:lastRenderedPageBreak/>
        <w:t>pública y favorecen la rendición de cuentas, constituyen información de naturaleza pública, en razón de que el beneficio de su publicidad es mayor que el beneficio de su clasificación, aun tratándose de información personal.</w:t>
      </w:r>
    </w:p>
    <w:p w:rsidRPr="00531797" w:rsidR="00CE1511" w:rsidP="00531797" w:rsidRDefault="00CE1511" w14:paraId="33C89602" w14:textId="77777777">
      <w:pPr>
        <w:spacing w:after="0" w:line="360" w:lineRule="auto"/>
        <w:contextualSpacing/>
        <w:rPr>
          <w:rFonts w:cs="Tahoma"/>
          <w:bCs/>
          <w:iCs/>
        </w:rPr>
      </w:pPr>
    </w:p>
    <w:p w:rsidRPr="00531797" w:rsidR="00CE1511" w:rsidP="00531797" w:rsidRDefault="00CE1511" w14:paraId="312F973B" w14:textId="77777777">
      <w:pPr>
        <w:spacing w:after="0" w:line="360" w:lineRule="auto"/>
        <w:contextualSpacing/>
        <w:rPr>
          <w:rFonts w:cs="Tahoma"/>
          <w:bCs/>
          <w:iCs/>
        </w:rPr>
      </w:pPr>
      <w:r w:rsidRPr="00531797">
        <w:rPr>
          <w:rFonts w:cs="Tahoma"/>
          <w:bCs/>
          <w:i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531797" w:rsidR="00CE1511" w:rsidP="00531797" w:rsidRDefault="00CE1511" w14:paraId="09C9775F" w14:textId="77777777">
      <w:pPr>
        <w:spacing w:after="0" w:line="360" w:lineRule="auto"/>
        <w:contextualSpacing/>
        <w:rPr>
          <w:rFonts w:cs="Tahoma"/>
          <w:bCs/>
          <w:iCs/>
        </w:rPr>
      </w:pPr>
    </w:p>
    <w:p w:rsidRPr="00531797" w:rsidR="00CE1511" w:rsidP="00531797" w:rsidRDefault="00CE1511" w14:paraId="10F52F30" w14:textId="77777777">
      <w:pPr>
        <w:tabs>
          <w:tab w:val="left" w:pos="709"/>
        </w:tabs>
        <w:spacing w:after="0" w:line="360" w:lineRule="auto"/>
        <w:contextualSpacing/>
        <w:rPr>
          <w:rFonts w:cs="Tahoma"/>
          <w:bCs/>
          <w:iCs/>
        </w:rPr>
      </w:pPr>
      <w:r w:rsidRPr="00531797">
        <w:rPr>
          <w:rFonts w:cs="Tahoma"/>
          <w:bCs/>
          <w:iCs/>
        </w:rPr>
        <w:t xml:space="preserve">Bajo este esquema, se aprecia que la información ordenada, puede contener información susceptible a clasificar como confidencial; de forma enunciativa más no limitativa; se analiza el </w:t>
      </w:r>
      <w:r w:rsidRPr="00531797">
        <w:rPr>
          <w:rFonts w:cs="Tahoma"/>
          <w:b/>
          <w:bCs/>
          <w:iCs/>
        </w:rPr>
        <w:t>Registro Federal de Contribuyentes</w:t>
      </w:r>
      <w:r w:rsidRPr="00531797">
        <w:rPr>
          <w:rFonts w:cs="Tahoma"/>
          <w:bCs/>
          <w:iCs/>
        </w:rPr>
        <w:t xml:space="preserve"> (RFC) y la </w:t>
      </w:r>
      <w:r w:rsidRPr="00531797">
        <w:rPr>
          <w:rFonts w:cs="Tahoma"/>
          <w:b/>
          <w:bCs/>
          <w:iCs/>
        </w:rPr>
        <w:t>Clave Única de Registro de Población</w:t>
      </w:r>
      <w:r w:rsidRPr="00531797">
        <w:rPr>
          <w:rFonts w:cs="Tahoma"/>
          <w:bCs/>
          <w:iCs/>
        </w:rPr>
        <w:t xml:space="preserve"> (CURP), clave de seguridad social, número de empleado, deducciones personales. </w:t>
      </w:r>
    </w:p>
    <w:p w:rsidRPr="00531797" w:rsidR="00CE1511" w:rsidP="00531797" w:rsidRDefault="00CE1511" w14:paraId="291FF657" w14:textId="77777777">
      <w:pPr>
        <w:spacing w:after="0" w:line="360" w:lineRule="auto"/>
        <w:contextualSpacing/>
        <w:rPr>
          <w:rFonts w:cs="Tahoma"/>
          <w:bCs/>
          <w:iCs/>
        </w:rPr>
      </w:pPr>
    </w:p>
    <w:p w:rsidRPr="00531797" w:rsidR="00CE1511" w:rsidP="00531797" w:rsidRDefault="00CE1511" w14:paraId="4A3A4065" w14:textId="77777777">
      <w:pPr>
        <w:numPr>
          <w:ilvl w:val="0"/>
          <w:numId w:val="40"/>
        </w:numPr>
        <w:spacing w:after="0" w:line="360" w:lineRule="auto"/>
        <w:contextualSpacing/>
        <w:rPr>
          <w:rFonts w:cs="Tahoma"/>
          <w:bCs/>
          <w:iCs/>
        </w:rPr>
      </w:pPr>
      <w:r w:rsidRPr="00531797">
        <w:rPr>
          <w:rFonts w:cs="Tahoma"/>
          <w:b/>
          <w:bCs/>
          <w:iCs/>
        </w:rPr>
        <w:t xml:space="preserve">Registro Federal de Contribuyentes (RFC) </w:t>
      </w:r>
    </w:p>
    <w:p w:rsidRPr="00531797" w:rsidR="00CE1511" w:rsidP="00531797" w:rsidRDefault="00CE1511" w14:paraId="37C545E6" w14:textId="77777777">
      <w:pPr>
        <w:spacing w:after="0" w:line="360" w:lineRule="auto"/>
        <w:ind w:left="720"/>
        <w:contextualSpacing/>
        <w:rPr>
          <w:rFonts w:cs="Tahoma"/>
          <w:bCs/>
          <w:iCs/>
        </w:rPr>
      </w:pPr>
    </w:p>
    <w:p w:rsidRPr="00531797" w:rsidR="00CE1511" w:rsidP="00531797" w:rsidRDefault="00CE1511" w14:paraId="26174EEA" w14:textId="77777777">
      <w:pPr>
        <w:spacing w:after="0" w:line="360" w:lineRule="auto"/>
        <w:contextualSpacing/>
        <w:rPr>
          <w:rFonts w:cs="Tahoma"/>
          <w:bCs/>
          <w:iCs/>
        </w:rPr>
      </w:pPr>
      <w:r w:rsidRPr="00531797">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531797" w:rsidR="00CE1511" w:rsidP="00531797" w:rsidRDefault="00CE1511" w14:paraId="673B2FFC" w14:textId="77777777">
      <w:pPr>
        <w:spacing w:after="0" w:line="360" w:lineRule="auto"/>
        <w:contextualSpacing/>
        <w:rPr>
          <w:rFonts w:cs="Tahoma"/>
          <w:bCs/>
          <w:iCs/>
        </w:rPr>
      </w:pPr>
    </w:p>
    <w:p w:rsidRPr="00531797" w:rsidR="00CE1511" w:rsidP="00531797" w:rsidRDefault="00CE1511" w14:paraId="64ACD39A" w14:textId="77777777">
      <w:pPr>
        <w:spacing w:after="0" w:line="360" w:lineRule="auto"/>
        <w:contextualSpacing/>
        <w:rPr>
          <w:rFonts w:cs="Tahoma"/>
          <w:bCs/>
          <w:iCs/>
        </w:rPr>
      </w:pPr>
      <w:r w:rsidRPr="00531797">
        <w:rPr>
          <w:rFonts w:cs="Tahoma"/>
          <w:bCs/>
          <w:iCs/>
        </w:rPr>
        <w:lastRenderedPageBreak/>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531797" w:rsidR="00CE1511" w:rsidP="00531797" w:rsidRDefault="00CE1511" w14:paraId="553E9ADA" w14:textId="77777777">
      <w:pPr>
        <w:spacing w:after="0" w:line="360" w:lineRule="auto"/>
        <w:contextualSpacing/>
        <w:rPr>
          <w:rFonts w:cs="Tahoma"/>
          <w:bCs/>
          <w:iCs/>
        </w:rPr>
      </w:pPr>
    </w:p>
    <w:p w:rsidRPr="00531797" w:rsidR="00CE1511" w:rsidP="00531797" w:rsidRDefault="00CE1511" w14:paraId="5DC78A37" w14:textId="0D791709">
      <w:pPr>
        <w:spacing w:after="0" w:line="360" w:lineRule="auto"/>
        <w:contextualSpacing/>
        <w:rPr>
          <w:rFonts w:cs="Tahoma"/>
          <w:bCs/>
          <w:iCs/>
        </w:rPr>
      </w:pPr>
      <w:r w:rsidRPr="00531797">
        <w:rPr>
          <w:rFonts w:cs="Tahoma"/>
          <w:bCs/>
          <w:iCs/>
        </w:rPr>
        <w:t xml:space="preserve">Ahora bien, la clave del Registro Federal de </w:t>
      </w:r>
      <w:r w:rsidRPr="00531797" w:rsidR="00416EE2">
        <w:rPr>
          <w:rFonts w:cs="Tahoma"/>
          <w:bCs/>
          <w:iCs/>
        </w:rPr>
        <w:t>Contribuyentes</w:t>
      </w:r>
      <w:r w:rsidRPr="00531797">
        <w:rPr>
          <w:rFonts w:cs="Tahoma"/>
          <w:bCs/>
          <w:iCs/>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531797" w:rsidR="00CE1511" w:rsidP="00531797" w:rsidRDefault="00CE1511" w14:paraId="4B0E44D5" w14:textId="77777777">
      <w:pPr>
        <w:spacing w:after="0" w:line="360" w:lineRule="auto"/>
        <w:contextualSpacing/>
        <w:rPr>
          <w:rFonts w:cs="Tahoma"/>
          <w:bCs/>
          <w:iCs/>
        </w:rPr>
      </w:pPr>
    </w:p>
    <w:p w:rsidRPr="00531797" w:rsidR="00CE1511" w:rsidP="00531797" w:rsidRDefault="00CE1511" w14:paraId="7D738BF2" w14:textId="77777777">
      <w:pPr>
        <w:spacing w:after="0" w:line="360" w:lineRule="auto"/>
        <w:contextualSpacing/>
        <w:rPr>
          <w:rFonts w:cs="Tahoma"/>
          <w:bCs/>
          <w:iCs/>
        </w:rPr>
      </w:pPr>
      <w:r w:rsidRPr="00531797">
        <w:rPr>
          <w:rFonts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531797" w:rsidR="00CE1511" w:rsidP="00531797" w:rsidRDefault="00CE1511" w14:paraId="54CCCAAF" w14:textId="77777777">
      <w:pPr>
        <w:spacing w:after="0" w:line="360" w:lineRule="auto"/>
        <w:contextualSpacing/>
        <w:rPr>
          <w:rFonts w:cs="Tahoma"/>
          <w:bCs/>
          <w:iCs/>
        </w:rPr>
      </w:pPr>
    </w:p>
    <w:p w:rsidRPr="00531797" w:rsidR="00CE1511" w:rsidP="00531797" w:rsidRDefault="00CE1511" w14:paraId="4F887A82" w14:textId="77777777">
      <w:pPr>
        <w:spacing w:after="0" w:line="360" w:lineRule="auto"/>
        <w:contextualSpacing/>
        <w:rPr>
          <w:rFonts w:cs="Tahoma"/>
          <w:bCs/>
          <w:iCs/>
        </w:rPr>
      </w:pPr>
      <w:r w:rsidRPr="00531797">
        <w:rPr>
          <w:rFonts w:cs="Tahoma"/>
          <w:bCs/>
          <w:iCs/>
        </w:rPr>
        <w:t>Lo anterior, resulta congruente con el Criterio 19/17 emitido por el Instituto Nacional de Transparencia, Acceso a la Información y Protección de Datos Personales, en el cual se señala lo siguiente:</w:t>
      </w:r>
    </w:p>
    <w:p w:rsidRPr="00531797" w:rsidR="00CE1511" w:rsidP="00531797" w:rsidRDefault="00CE1511" w14:paraId="41D0AC63" w14:textId="77777777">
      <w:pPr>
        <w:spacing w:after="0" w:line="360" w:lineRule="auto"/>
        <w:contextualSpacing/>
        <w:rPr>
          <w:rFonts w:cs="Tahoma"/>
          <w:bCs/>
          <w:iCs/>
        </w:rPr>
      </w:pPr>
    </w:p>
    <w:p w:rsidRPr="00531797" w:rsidR="00CE1511" w:rsidP="00531797" w:rsidRDefault="00CE1511" w14:paraId="7D721FA9" w14:textId="77777777">
      <w:pPr>
        <w:spacing w:after="0" w:line="360" w:lineRule="auto"/>
        <w:ind w:left="567" w:right="539"/>
        <w:contextualSpacing/>
        <w:rPr>
          <w:rFonts w:cs="Tahoma"/>
          <w:bCs/>
          <w:i/>
          <w:iCs/>
          <w:sz w:val="20"/>
          <w:szCs w:val="20"/>
        </w:rPr>
      </w:pPr>
      <w:r w:rsidRPr="00531797">
        <w:rPr>
          <w:rFonts w:cs="Tahoma"/>
          <w:b/>
          <w:bCs/>
          <w:i/>
          <w:iCs/>
          <w:sz w:val="20"/>
          <w:szCs w:val="20"/>
        </w:rPr>
        <w:t>Registro Federal de Contribuyentes (RFC) de personas físicas</w:t>
      </w:r>
      <w:r w:rsidRPr="00531797">
        <w:rPr>
          <w:rFonts w:cs="Tahoma"/>
          <w:bCs/>
          <w:i/>
          <w:iCs/>
          <w:sz w:val="20"/>
          <w:szCs w:val="20"/>
        </w:rPr>
        <w:t>. El RFC es una clave de carácter fiscal, única e irrepetible, que permite identificar al titular, su edad y fecha de nacimiento, por lo que es un dato personal de carácter confidencial.</w:t>
      </w:r>
    </w:p>
    <w:p w:rsidRPr="00531797" w:rsidR="00CE1511" w:rsidP="00531797" w:rsidRDefault="00CE1511" w14:paraId="1E35A476" w14:textId="77777777">
      <w:pPr>
        <w:spacing w:after="0" w:line="360" w:lineRule="auto"/>
        <w:contextualSpacing/>
        <w:rPr>
          <w:rFonts w:cs="Tahoma"/>
          <w:bCs/>
          <w:i/>
          <w:iCs/>
        </w:rPr>
      </w:pPr>
    </w:p>
    <w:p w:rsidRPr="00531797" w:rsidR="00CE1511" w:rsidP="00531797" w:rsidRDefault="00CE1511" w14:paraId="0AF30555" w14:textId="77777777">
      <w:pPr>
        <w:spacing w:after="0" w:line="360" w:lineRule="auto"/>
        <w:contextualSpacing/>
        <w:rPr>
          <w:rFonts w:cs="Tahoma"/>
          <w:bCs/>
          <w:iCs/>
        </w:rPr>
      </w:pPr>
      <w:r w:rsidRPr="00531797">
        <w:rPr>
          <w:rFonts w:cs="Tahoma"/>
          <w:bCs/>
          <w:iCs/>
        </w:rPr>
        <w:lastRenderedPageBreak/>
        <w:t xml:space="preserve">De tal suerte, el Registro Federal de Contribuyentes de los servidores públicos no guarda relación con la transparencia de los recursos públicos, así como tampoco con el desempeño laboral que pueda tener una persona, </w:t>
      </w:r>
      <w:r w:rsidRPr="00531797">
        <w:rPr>
          <w:rFonts w:cs="Tahoma"/>
          <w:b/>
          <w:bCs/>
          <w:iCs/>
        </w:rPr>
        <w:t>por lo que constituye un dato personal confidencial al actualizar el supuesto normativo del artículo 143, fracción I de la Ley de Transparencia y Acceso a la Información Pública del Estado de México y Municipios.</w:t>
      </w:r>
    </w:p>
    <w:p w:rsidRPr="00531797" w:rsidR="00CE1511" w:rsidP="00531797" w:rsidRDefault="00CE1511" w14:paraId="282045C7" w14:textId="77777777">
      <w:pPr>
        <w:spacing w:after="0" w:line="360" w:lineRule="auto"/>
        <w:contextualSpacing/>
        <w:rPr>
          <w:rFonts w:cs="Tahoma"/>
          <w:bCs/>
          <w:iCs/>
        </w:rPr>
      </w:pPr>
    </w:p>
    <w:p w:rsidRPr="00531797" w:rsidR="00CE1511" w:rsidP="00531797" w:rsidRDefault="00CE1511" w14:paraId="7921AA19" w14:textId="77777777">
      <w:pPr>
        <w:numPr>
          <w:ilvl w:val="0"/>
          <w:numId w:val="40"/>
        </w:numPr>
        <w:spacing w:after="0" w:line="360" w:lineRule="auto"/>
        <w:contextualSpacing/>
        <w:rPr>
          <w:rFonts w:cs="Tahoma"/>
          <w:b/>
        </w:rPr>
      </w:pPr>
      <w:r w:rsidRPr="00531797">
        <w:rPr>
          <w:rFonts w:cs="Tahoma"/>
          <w:b/>
        </w:rPr>
        <w:t>Clave Única de Registro de Población (CURP).</w:t>
      </w:r>
    </w:p>
    <w:p w:rsidRPr="00531797" w:rsidR="00CE1511" w:rsidP="00531797" w:rsidRDefault="00CE1511" w14:paraId="1B8773E0" w14:textId="77777777">
      <w:pPr>
        <w:spacing w:after="0" w:line="360" w:lineRule="auto"/>
        <w:contextualSpacing/>
        <w:rPr>
          <w:rFonts w:cs="Tahoma"/>
          <w:lang w:eastAsia="es-MX"/>
        </w:rPr>
      </w:pPr>
    </w:p>
    <w:p w:rsidRPr="00531797" w:rsidR="00CE1511" w:rsidP="00531797" w:rsidRDefault="00CE1511" w14:paraId="36751657" w14:textId="77777777">
      <w:pPr>
        <w:spacing w:after="0" w:line="360" w:lineRule="auto"/>
        <w:contextualSpacing/>
        <w:rPr>
          <w:rFonts w:cs="Tahoma"/>
          <w:lang w:eastAsia="es-MX"/>
        </w:rPr>
      </w:pPr>
      <w:r w:rsidRPr="00531797">
        <w:rPr>
          <w:rFonts w:cs="Tahoma"/>
          <w:lang w:eastAsia="es-MX"/>
        </w:rPr>
        <w:t xml:space="preserve">El artículo 36 de la Constitución Política de los Estados Unidos Mexicanos, dispone la obligación de los ciudadanos de inscribirse en el Registro Nacional de Ciudadanos. </w:t>
      </w:r>
    </w:p>
    <w:p w:rsidRPr="00531797" w:rsidR="00CE1511" w:rsidP="00531797" w:rsidRDefault="00CE1511" w14:paraId="44E6E9C3" w14:textId="77777777">
      <w:pPr>
        <w:spacing w:after="0" w:line="360" w:lineRule="auto"/>
        <w:contextualSpacing/>
        <w:rPr>
          <w:rFonts w:cs="Tahoma"/>
          <w:lang w:eastAsia="es-MX"/>
        </w:rPr>
      </w:pPr>
    </w:p>
    <w:p w:rsidRPr="00531797" w:rsidR="00CE1511" w:rsidP="00531797" w:rsidRDefault="00CE1511" w14:paraId="69A2B5BA" w14:textId="77777777">
      <w:pPr>
        <w:spacing w:after="0" w:line="360" w:lineRule="auto"/>
        <w:contextualSpacing/>
        <w:rPr>
          <w:rFonts w:cs="Tahoma"/>
          <w:lang w:eastAsia="es-MX"/>
        </w:rPr>
      </w:pPr>
      <w:r w:rsidRPr="00531797">
        <w:rPr>
          <w:rFonts w:cs="Tahoma"/>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531797" w:rsidR="00CE1511" w:rsidP="00531797" w:rsidRDefault="00CE1511" w14:paraId="2222A33F" w14:textId="77777777">
      <w:pPr>
        <w:spacing w:after="0" w:line="360" w:lineRule="auto"/>
        <w:contextualSpacing/>
        <w:rPr>
          <w:rFonts w:cs="Tahoma"/>
          <w:lang w:eastAsia="es-MX"/>
        </w:rPr>
      </w:pPr>
    </w:p>
    <w:p w:rsidRPr="00531797" w:rsidR="00CE1511" w:rsidP="00531797" w:rsidRDefault="00CE1511" w14:paraId="25DD7956" w14:textId="77777777">
      <w:pPr>
        <w:spacing w:after="0" w:line="360" w:lineRule="auto"/>
        <w:contextualSpacing/>
        <w:rPr>
          <w:rFonts w:cs="Tahoma"/>
          <w:lang w:eastAsia="es-MX"/>
        </w:rPr>
      </w:pPr>
      <w:r w:rsidRPr="00531797">
        <w:rPr>
          <w:rFonts w:cs="Tahoma"/>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531797" w:rsidR="00CE1511" w:rsidP="00531797" w:rsidRDefault="00CE1511" w14:paraId="3C849CBA" w14:textId="77777777">
      <w:pPr>
        <w:spacing w:after="0" w:line="360" w:lineRule="auto"/>
        <w:contextualSpacing/>
        <w:rPr>
          <w:rFonts w:cs="Tahoma"/>
          <w:lang w:eastAsia="es-MX"/>
        </w:rPr>
      </w:pPr>
    </w:p>
    <w:p w:rsidRPr="00531797" w:rsidR="00CE1511" w:rsidP="00531797" w:rsidRDefault="00CE1511" w14:paraId="467D6629" w14:textId="77777777">
      <w:pPr>
        <w:spacing w:after="0" w:line="360" w:lineRule="auto"/>
        <w:contextualSpacing/>
        <w:rPr>
          <w:rFonts w:cs="Tahoma"/>
          <w:lang w:eastAsia="es-MX"/>
        </w:rPr>
      </w:pPr>
      <w:r w:rsidRPr="00531797">
        <w:rPr>
          <w:rFonts w:cs="Tahoma"/>
          <w:lang w:eastAsia="es-MX"/>
        </w:rPr>
        <w:t xml:space="preserve">De conformidad con lo precisado por la propia Secretaría de Gobernación en la dirección </w:t>
      </w:r>
      <w:hyperlink w:history="1" r:id="rId20">
        <w:r w:rsidRPr="00531797">
          <w:rPr>
            <w:rStyle w:val="Hipervnculo"/>
            <w:rFonts w:cs="Tahoma"/>
            <w:lang w:eastAsia="es-MX"/>
          </w:rPr>
          <w:t>https://consultas.curp.gob.mx/CurpSP/html/informacionecurpPS.html</w:t>
        </w:r>
      </w:hyperlink>
      <w:r w:rsidRPr="00531797">
        <w:rPr>
          <w:rFonts w:cs="Tahoma"/>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531797">
        <w:rPr>
          <w:rFonts w:cs="Tahoma"/>
          <w:b/>
          <w:lang w:eastAsia="es-MX"/>
        </w:rPr>
        <w:t>se generan a partir de los datos contenidos en el documento probatorio de la identidad</w:t>
      </w:r>
      <w:r w:rsidRPr="00531797">
        <w:rPr>
          <w:rFonts w:cs="Tahoma"/>
          <w:lang w:eastAsia="es-MX"/>
        </w:rPr>
        <w:t xml:space="preserve"> </w:t>
      </w:r>
      <w:r w:rsidRPr="00531797">
        <w:rPr>
          <w:rFonts w:cs="Tahoma"/>
          <w:b/>
          <w:lang w:eastAsia="es-MX"/>
        </w:rPr>
        <w:t xml:space="preserve">del </w:t>
      </w:r>
      <w:r w:rsidRPr="00531797">
        <w:rPr>
          <w:rFonts w:cs="Tahoma"/>
          <w:b/>
          <w:lang w:eastAsia="es-MX"/>
        </w:rPr>
        <w:lastRenderedPageBreak/>
        <w:t xml:space="preserve">interesado </w:t>
      </w:r>
      <w:r w:rsidRPr="00531797">
        <w:rPr>
          <w:rFonts w:cs="Tahoma"/>
          <w:lang w:eastAsia="es-MX"/>
        </w:rPr>
        <w:t>(acta de nacimiento, carta de naturalización o documento migratorio) de la siguiente forma:</w:t>
      </w:r>
    </w:p>
    <w:p w:rsidRPr="00531797" w:rsidR="00CE1511" w:rsidP="00531797" w:rsidRDefault="00CE1511" w14:paraId="53C4FD86" w14:textId="77777777">
      <w:pPr>
        <w:spacing w:after="0" w:line="360" w:lineRule="auto"/>
        <w:contextualSpacing/>
        <w:rPr>
          <w:rFonts w:cs="Tahoma"/>
          <w:lang w:eastAsia="es-MX"/>
        </w:rPr>
      </w:pPr>
    </w:p>
    <w:p w:rsidRPr="00531797" w:rsidR="00CE1511" w:rsidP="00531797" w:rsidRDefault="00CE1511" w14:paraId="473ED439" w14:textId="77777777">
      <w:pPr>
        <w:spacing w:after="0" w:line="360" w:lineRule="auto"/>
        <w:contextualSpacing/>
        <w:rPr>
          <w:rFonts w:cs="Tahoma"/>
          <w:lang w:eastAsia="es-MX"/>
        </w:rPr>
      </w:pPr>
      <w:r w:rsidRPr="00531797">
        <w:rPr>
          <w:rFonts w:cs="Tahoma"/>
          <w:lang w:eastAsia="es-MX"/>
        </w:rPr>
        <w:t xml:space="preserve"> • El primero y segundo apellidos, así como al nombre de pila.</w:t>
      </w:r>
    </w:p>
    <w:p w:rsidRPr="00531797" w:rsidR="00CE1511" w:rsidP="00531797" w:rsidRDefault="00CE1511" w14:paraId="506060AE" w14:textId="77777777">
      <w:pPr>
        <w:spacing w:after="0" w:line="360" w:lineRule="auto"/>
        <w:contextualSpacing/>
        <w:rPr>
          <w:rFonts w:cs="Tahoma"/>
          <w:lang w:eastAsia="es-MX"/>
        </w:rPr>
      </w:pPr>
      <w:r w:rsidRPr="00531797">
        <w:rPr>
          <w:rFonts w:cs="Tahoma"/>
          <w:lang w:eastAsia="es-MX"/>
        </w:rPr>
        <w:t xml:space="preserve"> • La fecha de nacimiento.</w:t>
      </w:r>
    </w:p>
    <w:p w:rsidRPr="00531797" w:rsidR="00CE1511" w:rsidP="00531797" w:rsidRDefault="00CE1511" w14:paraId="1C69C21D" w14:textId="77777777">
      <w:pPr>
        <w:spacing w:after="0" w:line="360" w:lineRule="auto"/>
        <w:contextualSpacing/>
        <w:rPr>
          <w:rFonts w:cs="Tahoma"/>
          <w:lang w:eastAsia="es-MX"/>
        </w:rPr>
      </w:pPr>
      <w:r w:rsidRPr="00531797">
        <w:rPr>
          <w:rFonts w:cs="Tahoma"/>
          <w:lang w:eastAsia="es-MX"/>
        </w:rPr>
        <w:t xml:space="preserve"> • El sexo.</w:t>
      </w:r>
    </w:p>
    <w:p w:rsidRPr="00531797" w:rsidR="00CE1511" w:rsidP="00531797" w:rsidRDefault="00CE1511" w14:paraId="20489047" w14:textId="77777777">
      <w:pPr>
        <w:spacing w:after="0" w:line="360" w:lineRule="auto"/>
        <w:contextualSpacing/>
        <w:rPr>
          <w:rFonts w:cs="Tahoma"/>
          <w:lang w:eastAsia="es-MX"/>
        </w:rPr>
      </w:pPr>
      <w:r w:rsidRPr="00531797">
        <w:rPr>
          <w:rFonts w:cs="Tahoma"/>
          <w:lang w:eastAsia="es-MX"/>
        </w:rPr>
        <w:t xml:space="preserve"> • La entidad federativa de nacimiento.</w:t>
      </w:r>
    </w:p>
    <w:p w:rsidRPr="00531797" w:rsidR="00CE1511" w:rsidP="00531797" w:rsidRDefault="00CE1511" w14:paraId="1AD3C10C" w14:textId="77777777">
      <w:pPr>
        <w:spacing w:after="0" w:line="360" w:lineRule="auto"/>
        <w:contextualSpacing/>
        <w:rPr>
          <w:rFonts w:cs="Tahoma"/>
          <w:lang w:eastAsia="es-MX"/>
        </w:rPr>
      </w:pPr>
    </w:p>
    <w:p w:rsidRPr="00531797" w:rsidR="00CE1511" w:rsidP="00531797" w:rsidRDefault="00CE1511" w14:paraId="48A1A740" w14:textId="77777777">
      <w:pPr>
        <w:spacing w:after="0" w:line="360" w:lineRule="auto"/>
        <w:contextualSpacing/>
        <w:rPr>
          <w:rFonts w:cs="Tahoma"/>
          <w:lang w:eastAsia="es-MX"/>
        </w:rPr>
      </w:pPr>
      <w:r w:rsidRPr="00531797">
        <w:rPr>
          <w:rFonts w:cs="Tahoma"/>
          <w:lang w:eastAsia="es-MX"/>
        </w:rPr>
        <w:t>Los dos últimos elementos de la Clave Única de Registro de Población evitan la duplicidad de la Clave y garantizan su correcta integración.</w:t>
      </w:r>
    </w:p>
    <w:p w:rsidRPr="00531797" w:rsidR="00CE1511" w:rsidP="00531797" w:rsidRDefault="00CE1511" w14:paraId="7C9A1D6F" w14:textId="77777777">
      <w:pPr>
        <w:spacing w:after="0" w:line="360" w:lineRule="auto"/>
        <w:contextualSpacing/>
        <w:rPr>
          <w:rFonts w:cs="Tahoma"/>
          <w:lang w:eastAsia="es-MX"/>
        </w:rPr>
      </w:pPr>
    </w:p>
    <w:p w:rsidRPr="00531797" w:rsidR="00CE1511" w:rsidP="00531797" w:rsidRDefault="00CE1511" w14:paraId="3F682DB3" w14:textId="77777777">
      <w:pPr>
        <w:spacing w:after="0" w:line="360" w:lineRule="auto"/>
        <w:contextualSpacing/>
        <w:rPr>
          <w:rFonts w:cs="Tahoma"/>
          <w:lang w:eastAsia="es-ES"/>
        </w:rPr>
      </w:pPr>
      <w:r w:rsidRPr="00531797">
        <w:rPr>
          <w:rFonts w:cs="Tahoma"/>
        </w:rPr>
        <w:t xml:space="preserve">Como se desprende de lo anterior, la </w:t>
      </w:r>
      <w:r w:rsidRPr="00531797">
        <w:rPr>
          <w:rFonts w:cs="Tahoma"/>
          <w:lang w:eastAsia="es-MX"/>
        </w:rPr>
        <w:t>Clave Única de Registro de Población</w:t>
      </w:r>
      <w:r w:rsidRPr="00531797">
        <w:rPr>
          <w:rFonts w:cs="Tahoma"/>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531797" w:rsidR="00CE1511" w:rsidP="00531797" w:rsidRDefault="00CE1511" w14:paraId="1AAE07F8" w14:textId="77777777">
      <w:pPr>
        <w:spacing w:after="0" w:line="360" w:lineRule="auto"/>
        <w:contextualSpacing/>
        <w:rPr>
          <w:rFonts w:cs="Tahoma"/>
        </w:rPr>
      </w:pPr>
    </w:p>
    <w:p w:rsidRPr="00531797" w:rsidR="00CE1511" w:rsidP="00531797" w:rsidRDefault="00CE1511" w14:paraId="217463B4" w14:textId="77777777">
      <w:pPr>
        <w:spacing w:after="0" w:line="360" w:lineRule="auto"/>
        <w:contextualSpacing/>
        <w:rPr>
          <w:rFonts w:cs="Tahoma"/>
          <w:lang w:eastAsia="es-MX"/>
        </w:rPr>
      </w:pPr>
      <w:r w:rsidRPr="00531797">
        <w:rPr>
          <w:rFonts w:cs="Tahoma"/>
          <w:lang w:eastAsia="es-MX"/>
        </w:rPr>
        <w:t>Resulta aplicable en la especie, como argumento orientador, el Criterio 3/10, emitido por el Instituto Nacional de Transparencia, Acceso a la Información y Protección de Datos Personales.</w:t>
      </w:r>
    </w:p>
    <w:p w:rsidRPr="00531797" w:rsidR="00CE1511" w:rsidP="00531797" w:rsidRDefault="00CE1511" w14:paraId="0921A31F" w14:textId="77777777">
      <w:pPr>
        <w:autoSpaceDE w:val="0"/>
        <w:autoSpaceDN w:val="0"/>
        <w:adjustRightInd w:val="0"/>
        <w:spacing w:after="0" w:line="360" w:lineRule="auto"/>
        <w:contextualSpacing/>
        <w:rPr>
          <w:rFonts w:eastAsia="Calibri" w:cs="Tahoma"/>
          <w:b/>
          <w:bCs/>
          <w:color w:val="000000"/>
          <w:lang w:eastAsia="es-ES"/>
        </w:rPr>
      </w:pPr>
    </w:p>
    <w:p w:rsidRPr="00531797" w:rsidR="00CE1511" w:rsidP="00531797" w:rsidRDefault="00CE1511" w14:paraId="6A7B8E9C" w14:textId="77777777">
      <w:pPr>
        <w:autoSpaceDE w:val="0"/>
        <w:autoSpaceDN w:val="0"/>
        <w:adjustRightInd w:val="0"/>
        <w:spacing w:after="0" w:line="360" w:lineRule="auto"/>
        <w:ind w:left="567" w:right="539"/>
        <w:contextualSpacing/>
        <w:rPr>
          <w:rFonts w:eastAsia="Calibri" w:cs="Tahoma"/>
          <w:i/>
          <w:color w:val="000000"/>
          <w:sz w:val="20"/>
          <w:szCs w:val="20"/>
        </w:rPr>
      </w:pPr>
      <w:r w:rsidRPr="00531797">
        <w:rPr>
          <w:rFonts w:eastAsia="Calibri" w:cs="Tahoma"/>
          <w:b/>
          <w:bCs/>
          <w:i/>
          <w:color w:val="000000"/>
          <w:sz w:val="20"/>
          <w:szCs w:val="20"/>
        </w:rPr>
        <w:t xml:space="preserve">Clave Única de Registro de Población (CURP) es un dato personal confidencial. </w:t>
      </w:r>
      <w:r w:rsidRPr="00531797">
        <w:rPr>
          <w:rFonts w:eastAsia="Calibri" w:cs="Tahoma"/>
          <w:i/>
          <w:color w:val="000000"/>
          <w:sz w:val="20"/>
          <w:szCs w:val="2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w:t>
      </w:r>
      <w:r w:rsidRPr="00531797">
        <w:rPr>
          <w:rFonts w:eastAsia="Calibri" w:cs="Tahoma"/>
          <w:i/>
          <w:color w:val="000000"/>
          <w:sz w:val="20"/>
          <w:szCs w:val="20"/>
        </w:rPr>
        <w:lastRenderedPageBreak/>
        <w:t xml:space="preserve">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Pr="00531797" w:rsidR="00CE1511" w:rsidP="00531797" w:rsidRDefault="00CE1511" w14:paraId="211AF946" w14:textId="77777777">
      <w:pPr>
        <w:spacing w:after="0" w:line="360" w:lineRule="auto"/>
        <w:contextualSpacing/>
        <w:rPr>
          <w:rFonts w:eastAsia="Times New Roman" w:cs="Tahoma"/>
          <w:color w:val="auto"/>
        </w:rPr>
      </w:pPr>
    </w:p>
    <w:p w:rsidRPr="00531797" w:rsidR="00CE1511" w:rsidP="00531797" w:rsidRDefault="00CE1511" w14:paraId="22D9BCE9" w14:textId="77777777">
      <w:pPr>
        <w:spacing w:after="0" w:line="360" w:lineRule="auto"/>
        <w:contextualSpacing/>
        <w:rPr>
          <w:rFonts w:cs="Tahoma"/>
          <w:b/>
        </w:rPr>
      </w:pPr>
      <w:r w:rsidRPr="00531797">
        <w:rPr>
          <w:rFonts w:cs="Tahoma"/>
        </w:rPr>
        <w:t xml:space="preserve">De acuerdo con lo anterior, </w:t>
      </w:r>
      <w:r w:rsidRPr="00531797">
        <w:rPr>
          <w:rFonts w:cs="Tahoma"/>
          <w:b/>
        </w:rPr>
        <w:t xml:space="preserve">la CURP es un dato que debe clasificarse, por tratarse de un dato personal confidencial, en términos del artículo 143, fracción I de la Ley de Transparencia y Acceso a la Información Pública del Estado de México y Municipios. </w:t>
      </w:r>
    </w:p>
    <w:p w:rsidRPr="00531797" w:rsidR="00CE1511" w:rsidP="00531797" w:rsidRDefault="00CE1511" w14:paraId="1630FF41" w14:textId="77777777">
      <w:pPr>
        <w:spacing w:after="0" w:line="360" w:lineRule="auto"/>
        <w:contextualSpacing/>
        <w:rPr>
          <w:rFonts w:cs="Tahoma"/>
          <w:lang w:eastAsia="es-MX"/>
        </w:rPr>
      </w:pPr>
    </w:p>
    <w:p w:rsidRPr="00531797" w:rsidR="00CE1511" w:rsidP="00531797" w:rsidRDefault="00CE1511" w14:paraId="70BD1476" w14:textId="77777777">
      <w:pPr>
        <w:numPr>
          <w:ilvl w:val="0"/>
          <w:numId w:val="40"/>
        </w:numPr>
        <w:spacing w:after="0" w:line="360" w:lineRule="auto"/>
        <w:contextualSpacing/>
        <w:rPr>
          <w:rFonts w:cs="Tahoma"/>
          <w:lang w:eastAsia="es-MX"/>
        </w:rPr>
      </w:pPr>
      <w:r w:rsidRPr="00531797">
        <w:rPr>
          <w:rFonts w:cs="Tahoma"/>
          <w:b/>
          <w:lang w:eastAsia="es-MX"/>
        </w:rPr>
        <w:t>Número de empleado.</w:t>
      </w:r>
    </w:p>
    <w:p w:rsidRPr="00531797" w:rsidR="00CE1511" w:rsidP="00531797" w:rsidRDefault="00CE1511" w14:paraId="20C6E762" w14:textId="77777777">
      <w:pPr>
        <w:spacing w:after="0" w:line="360" w:lineRule="auto"/>
        <w:contextualSpacing/>
        <w:rPr>
          <w:rFonts w:cs="Tahoma"/>
          <w:b/>
          <w:lang w:eastAsia="es-MX"/>
        </w:rPr>
      </w:pPr>
    </w:p>
    <w:p w:rsidRPr="00531797" w:rsidR="00CE1511" w:rsidP="00531797" w:rsidRDefault="00CE1511" w14:paraId="09A75F77" w14:textId="4DF3FB71">
      <w:pPr>
        <w:spacing w:after="0" w:line="360" w:lineRule="auto"/>
        <w:contextualSpacing/>
        <w:rPr>
          <w:rFonts w:cs="Tahoma"/>
          <w:lang w:eastAsia="es-MX"/>
        </w:rPr>
      </w:pPr>
      <w:r w:rsidRPr="00531797">
        <w:rPr>
          <w:rFonts w:cs="Tahoma"/>
          <w:lang w:eastAsia="es-MX"/>
        </w:rPr>
        <w:t>En relación con el número de empleado o su equivalente, con independencia del nombre que reciba, constituye un instrumento de control interno que permite a las dependencias y entidades identificar a sus trabajadores y a estos les facilita la realización de gestiones en su carácter de empleado.</w:t>
      </w:r>
    </w:p>
    <w:p w:rsidRPr="00531797" w:rsidR="00CE1511" w:rsidP="00531797" w:rsidRDefault="00CE1511" w14:paraId="750608EE" w14:textId="77777777">
      <w:pPr>
        <w:spacing w:after="0" w:line="360" w:lineRule="auto"/>
        <w:contextualSpacing/>
        <w:rPr>
          <w:rFonts w:cs="Tahoma"/>
          <w:lang w:eastAsia="es-MX"/>
        </w:rPr>
      </w:pPr>
    </w:p>
    <w:p w:rsidRPr="00531797" w:rsidR="00CE1511" w:rsidP="00531797" w:rsidRDefault="00CE1511" w14:paraId="03919537" w14:textId="77777777">
      <w:pPr>
        <w:spacing w:after="0" w:line="360" w:lineRule="auto"/>
        <w:contextualSpacing/>
        <w:rPr>
          <w:rFonts w:cs="Tahoma"/>
          <w:lang w:eastAsia="es-MX"/>
        </w:rPr>
      </w:pPr>
      <w:r w:rsidRPr="00531797">
        <w:rPr>
          <w:rFonts w:cs="Tahoma"/>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531797" w:rsidR="00CE1511" w:rsidP="00531797" w:rsidRDefault="00CE1511" w14:paraId="0316111D" w14:textId="77777777">
      <w:pPr>
        <w:spacing w:after="0" w:line="360" w:lineRule="auto"/>
        <w:contextualSpacing/>
        <w:rPr>
          <w:rFonts w:cs="Tahoma"/>
          <w:lang w:eastAsia="es-MX"/>
        </w:rPr>
      </w:pPr>
    </w:p>
    <w:p w:rsidRPr="00531797" w:rsidR="00CE1511" w:rsidP="00531797" w:rsidRDefault="00CE1511" w14:paraId="009B2682" w14:textId="77777777">
      <w:pPr>
        <w:spacing w:after="0" w:line="360" w:lineRule="auto"/>
        <w:contextualSpacing/>
        <w:rPr>
          <w:rFonts w:cs="Tahoma"/>
          <w:lang w:eastAsia="es-MX"/>
        </w:rPr>
      </w:pPr>
      <w:r w:rsidRPr="00531797">
        <w:rPr>
          <w:rFonts w:cs="Tahoma"/>
          <w:lang w:eastAsia="es-MX"/>
        </w:rPr>
        <w:t>Lo anterior, se robustece con el Criterio 03/14, emitido por el Pleno del entonces Instituto Federal de Acceso a la Información y Protección de Datos, que establece lo siguiente:</w:t>
      </w:r>
    </w:p>
    <w:p w:rsidRPr="00531797" w:rsidR="00CE1511" w:rsidP="00531797" w:rsidRDefault="00CE1511" w14:paraId="5B20F9B5" w14:textId="77777777">
      <w:pPr>
        <w:spacing w:after="0" w:line="360" w:lineRule="auto"/>
        <w:contextualSpacing/>
        <w:rPr>
          <w:rFonts w:cs="Tahoma"/>
          <w:lang w:eastAsia="es-MX"/>
        </w:rPr>
      </w:pPr>
    </w:p>
    <w:p w:rsidRPr="00531797" w:rsidR="00CE1511" w:rsidP="00531797" w:rsidRDefault="00CE1511" w14:paraId="1B18733C" w14:textId="77777777">
      <w:pPr>
        <w:spacing w:after="0" w:line="360" w:lineRule="auto"/>
        <w:ind w:left="567" w:right="539"/>
        <w:contextualSpacing/>
        <w:rPr>
          <w:rFonts w:cs="Tahoma"/>
          <w:sz w:val="20"/>
          <w:szCs w:val="20"/>
          <w:lang w:eastAsia="es-MX"/>
        </w:rPr>
      </w:pPr>
      <w:r w:rsidRPr="00531797">
        <w:rPr>
          <w:rFonts w:cs="Tahoma"/>
          <w:b/>
          <w:i/>
          <w:sz w:val="20"/>
          <w:szCs w:val="20"/>
          <w:lang w:eastAsia="es-MX"/>
        </w:rPr>
        <w:lastRenderedPageBreak/>
        <w:t>Número de empleado, o su equivalente, si se integra con datos personales del trabajador o permite acceder a éstos sin necesidad de una contraseña, constituye información confidencial.</w:t>
      </w:r>
      <w:r w:rsidRPr="00531797">
        <w:rPr>
          <w:rFonts w:cs="Tahoma"/>
          <w:i/>
          <w:sz w:val="20"/>
          <w:szCs w:val="20"/>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Pr="00531797" w:rsidR="00CE1511" w:rsidP="00531797" w:rsidRDefault="00CE1511" w14:paraId="14098D68" w14:textId="77777777">
      <w:pPr>
        <w:spacing w:after="0" w:line="360" w:lineRule="auto"/>
        <w:contextualSpacing/>
        <w:rPr>
          <w:rFonts w:cs="Tahoma"/>
          <w:lang w:eastAsia="es-MX"/>
        </w:rPr>
      </w:pPr>
    </w:p>
    <w:p w:rsidRPr="00531797" w:rsidR="00CE1511" w:rsidP="00531797" w:rsidRDefault="00CE1511" w14:paraId="4D8282A2" w14:textId="77777777">
      <w:pPr>
        <w:spacing w:after="0" w:line="360" w:lineRule="auto"/>
        <w:contextualSpacing/>
        <w:rPr>
          <w:rFonts w:cs="Tahoma"/>
          <w:lang w:eastAsia="es-MX"/>
        </w:rPr>
      </w:pPr>
      <w:r w:rsidRPr="00531797">
        <w:rPr>
          <w:rFonts w:cs="Tahoma"/>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rsidRPr="00531797" w:rsidR="00CE1511" w:rsidP="00531797" w:rsidRDefault="00CE1511" w14:paraId="22DA4F01" w14:textId="77777777">
      <w:pPr>
        <w:spacing w:after="0" w:line="360" w:lineRule="auto"/>
        <w:contextualSpacing/>
        <w:rPr>
          <w:rFonts w:cs="Tahoma"/>
          <w:b/>
          <w:bCs/>
          <w:lang w:eastAsia="es-MX"/>
        </w:rPr>
      </w:pPr>
    </w:p>
    <w:p w:rsidRPr="00531797" w:rsidR="00CE1511" w:rsidP="00531797" w:rsidRDefault="00CE1511" w14:paraId="2C159E26" w14:textId="77777777">
      <w:pPr>
        <w:spacing w:after="0" w:line="360" w:lineRule="auto"/>
        <w:contextualSpacing/>
        <w:rPr>
          <w:rFonts w:cs="Tahoma"/>
          <w:bCs/>
          <w:lang w:eastAsia="es-MX"/>
        </w:rPr>
      </w:pPr>
      <w:r w:rsidRPr="00531797">
        <w:rPr>
          <w:rFonts w:cs="Tahoma"/>
          <w:bCs/>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Pr="00531797" w:rsidR="00CE1511" w:rsidP="00531797" w:rsidRDefault="00CE1511" w14:paraId="5460E7E7" w14:textId="77777777">
      <w:pPr>
        <w:spacing w:after="0" w:line="360" w:lineRule="auto"/>
        <w:contextualSpacing/>
        <w:rPr>
          <w:rFonts w:cs="Tahoma"/>
          <w:bCs/>
          <w:lang w:eastAsia="es-MX"/>
        </w:rPr>
      </w:pPr>
    </w:p>
    <w:p w:rsidRPr="00531797" w:rsidR="00CE1511" w:rsidP="00531797" w:rsidRDefault="00CE1511" w14:paraId="24AD696D" w14:textId="77777777">
      <w:pPr>
        <w:numPr>
          <w:ilvl w:val="0"/>
          <w:numId w:val="40"/>
        </w:numPr>
        <w:spacing w:after="0" w:line="360" w:lineRule="auto"/>
        <w:contextualSpacing/>
        <w:rPr>
          <w:rFonts w:cs="Tahoma"/>
          <w:bCs/>
          <w:lang w:eastAsia="es-MX"/>
        </w:rPr>
      </w:pPr>
      <w:r w:rsidRPr="00531797">
        <w:rPr>
          <w:rFonts w:cs="Tahoma"/>
          <w:b/>
          <w:bCs/>
          <w:iCs/>
          <w:lang w:eastAsia="es-MX"/>
        </w:rPr>
        <w:t>Préstamos o descuentos que se le hagan al servidor público.</w:t>
      </w:r>
    </w:p>
    <w:p w:rsidRPr="00531797" w:rsidR="00CE1511" w:rsidP="00531797" w:rsidRDefault="00CE1511" w14:paraId="2BB252A4" w14:textId="77777777">
      <w:pPr>
        <w:spacing w:after="0" w:line="360" w:lineRule="auto"/>
        <w:contextualSpacing/>
        <w:rPr>
          <w:rFonts w:cs="Tahoma"/>
          <w:b/>
          <w:lang w:eastAsia="es-MX"/>
        </w:rPr>
      </w:pPr>
    </w:p>
    <w:p w:rsidRPr="00531797" w:rsidR="00CE1511" w:rsidP="00531797" w:rsidRDefault="00CE1511" w14:paraId="73192176" w14:textId="2BEA7F6F">
      <w:pPr>
        <w:spacing w:after="0" w:line="360" w:lineRule="auto"/>
        <w:contextualSpacing/>
        <w:rPr>
          <w:rFonts w:cs="Tahoma"/>
          <w:lang w:eastAsia="es-MX"/>
        </w:rPr>
      </w:pPr>
      <w:r w:rsidRPr="00531797">
        <w:rPr>
          <w:rFonts w:cs="Tahoma"/>
          <w:lang w:eastAsia="es-MX"/>
        </w:rPr>
        <w:lastRenderedPageBreak/>
        <w:t>Existen deducciones que se generan con motivo de una decisión libre y voluntaria, como son: contratar seguros de vida, de gastos médicos mayores (potenciación) o de automóvil.</w:t>
      </w:r>
    </w:p>
    <w:p w:rsidRPr="00531797" w:rsidR="00CE1511" w:rsidP="00531797" w:rsidRDefault="00CE1511" w14:paraId="26259B70" w14:textId="77777777">
      <w:pPr>
        <w:spacing w:after="0" w:line="360" w:lineRule="auto"/>
        <w:contextualSpacing/>
        <w:rPr>
          <w:rFonts w:cs="Tahoma"/>
          <w:lang w:eastAsia="es-MX"/>
        </w:rPr>
      </w:pPr>
    </w:p>
    <w:p w:rsidRPr="00531797" w:rsidR="00CE1511" w:rsidP="00531797" w:rsidRDefault="00CE1511" w14:paraId="0BC8DD00" w14:textId="77777777">
      <w:pPr>
        <w:spacing w:after="0" w:line="360" w:lineRule="auto"/>
        <w:contextualSpacing/>
        <w:rPr>
          <w:rFonts w:cs="Tahoma"/>
          <w:lang w:eastAsia="es-MX"/>
        </w:rPr>
      </w:pPr>
      <w:r w:rsidRPr="00531797">
        <w:rPr>
          <w:rFonts w:cs="Tahoma"/>
          <w:lang w:eastAsia="es-MX"/>
        </w:rPr>
        <w:t xml:space="preserve"> Asimismo, pueden existir deducciones que se generan con motivo de una sentencia judicial, como es la pensión alimenticia que periódicamente se retira de la cuenta de un empleado, a efecto de que sea entregado a un tercero.  </w:t>
      </w:r>
    </w:p>
    <w:p w:rsidRPr="00531797" w:rsidR="00CE1511" w:rsidP="00531797" w:rsidRDefault="00CE1511" w14:paraId="33D2FD27" w14:textId="77777777">
      <w:pPr>
        <w:spacing w:after="0" w:line="360" w:lineRule="auto"/>
        <w:contextualSpacing/>
        <w:rPr>
          <w:rFonts w:cs="Tahoma"/>
          <w:lang w:eastAsia="es-MX"/>
        </w:rPr>
      </w:pPr>
    </w:p>
    <w:p w:rsidRPr="00531797" w:rsidR="00CE1511" w:rsidP="00531797" w:rsidRDefault="00CE1511" w14:paraId="404684D4" w14:textId="74215B2B">
      <w:pPr>
        <w:spacing w:after="0" w:line="360" w:lineRule="auto"/>
        <w:contextualSpacing/>
        <w:rPr>
          <w:rFonts w:cs="Tahoma"/>
          <w:lang w:eastAsia="es-MX"/>
        </w:rPr>
      </w:pPr>
      <w:r w:rsidRPr="00531797">
        <w:rPr>
          <w:rFonts w:cs="Tahoma"/>
          <w:lang w:eastAsia="es-MX"/>
        </w:rPr>
        <w:t xml:space="preserve">En consecuencia, este tipo de deducciones son fruto de decisiones que impactan en el patrimonio con la finalidad de obtener un beneficio conforme a la decisión de un trabajador, mismas que no implican la entrega de recursos con cargo al erario y tampoco reflejan el ejercicio de una prestación; por el contrario, en dichos casos se trata del libre ejercicio de la persona para disponer de un ingreso que forma parte de su patrimonio. Por lo anterior, dichas deducciones reflejan el destino que la persona da a su patrimonio. </w:t>
      </w:r>
    </w:p>
    <w:p w:rsidRPr="00531797" w:rsidR="00CE1511" w:rsidP="00531797" w:rsidRDefault="00CE1511" w14:paraId="6C6293AD" w14:textId="77777777">
      <w:pPr>
        <w:spacing w:after="0" w:line="360" w:lineRule="auto"/>
        <w:contextualSpacing/>
        <w:rPr>
          <w:rFonts w:cs="Tahoma"/>
          <w:lang w:eastAsia="es-MX"/>
        </w:rPr>
      </w:pPr>
    </w:p>
    <w:p w:rsidRPr="00531797" w:rsidR="00CE1511" w:rsidP="00531797" w:rsidRDefault="00CE1511" w14:paraId="1CC84BCF" w14:textId="77777777">
      <w:pPr>
        <w:spacing w:after="0" w:line="360" w:lineRule="auto"/>
        <w:contextualSpacing/>
        <w:rPr>
          <w:rFonts w:cs="Tahoma"/>
          <w:b/>
          <w:bCs/>
          <w:lang w:eastAsia="es-MX"/>
        </w:rPr>
      </w:pPr>
      <w:r w:rsidRPr="00531797">
        <w:rPr>
          <w:rFonts w:cs="Tahoma"/>
          <w:lang w:eastAsia="es-MX"/>
        </w:rPr>
        <w:t>Por lo tanto, resulta procedente clasificar dicho dato en términos del artículo 143, fracción I de la Ley de Transparencia y Acceso a la Información Pública del Estado de México y Municipios.</w:t>
      </w:r>
    </w:p>
    <w:p w:rsidRPr="00531797" w:rsidR="00336C58" w:rsidP="00531797" w:rsidRDefault="00336C58" w14:paraId="6DE0843D" w14:textId="77777777">
      <w:pPr>
        <w:spacing w:after="0" w:line="360" w:lineRule="auto"/>
        <w:contextualSpacing/>
        <w:rPr>
          <w:rFonts w:cs="Tahoma"/>
          <w:b/>
        </w:rPr>
      </w:pPr>
    </w:p>
    <w:p w:rsidRPr="00531797" w:rsidR="009D3E80" w:rsidP="00531797" w:rsidRDefault="00CE1511" w14:paraId="734993D4" w14:textId="222CB98F">
      <w:pPr>
        <w:spacing w:after="0" w:line="360" w:lineRule="auto"/>
        <w:contextualSpacing/>
        <w:rPr>
          <w:rFonts w:cs="Tahoma"/>
        </w:rPr>
      </w:pPr>
      <w:r w:rsidRPr="00531797">
        <w:rPr>
          <w:rFonts w:cs="Tahoma"/>
          <w:b/>
        </w:rPr>
        <w:t>SÉPTIMO</w:t>
      </w:r>
      <w:r w:rsidRPr="00531797" w:rsidR="009D3E80">
        <w:rPr>
          <w:rFonts w:cs="Tahoma"/>
          <w:b/>
        </w:rPr>
        <w:t xml:space="preserve">. Decisión. </w:t>
      </w:r>
    </w:p>
    <w:p w:rsidRPr="00531797" w:rsidR="009D3E80" w:rsidP="00531797" w:rsidRDefault="009D3E80" w14:paraId="68B91849" w14:textId="77777777">
      <w:pPr>
        <w:spacing w:after="0" w:line="360" w:lineRule="auto"/>
        <w:contextualSpacing/>
        <w:rPr>
          <w:rFonts w:cs="Tahoma"/>
          <w:b/>
        </w:rPr>
      </w:pPr>
    </w:p>
    <w:p w:rsidRPr="00531797" w:rsidR="00BD4FE7" w:rsidP="00531797" w:rsidRDefault="009D3E80" w14:paraId="54A63381" w14:textId="0A343AC7">
      <w:pPr>
        <w:autoSpaceDE w:val="0"/>
        <w:autoSpaceDN w:val="0"/>
        <w:adjustRightInd w:val="0"/>
        <w:spacing w:after="0" w:line="360" w:lineRule="auto"/>
        <w:contextualSpacing/>
        <w:rPr>
          <w:rFonts w:cs="Tahoma"/>
          <w:bCs/>
          <w:iCs/>
        </w:rPr>
      </w:pPr>
      <w:r w:rsidRPr="00531797">
        <w:rPr>
          <w:rFonts w:cs="Arial"/>
        </w:rPr>
        <w:t xml:space="preserve">De acuerdo con lo expuesto y, </w:t>
      </w:r>
      <w:r w:rsidRPr="00531797">
        <w:rPr>
          <w:rFonts w:cs="Tahoma"/>
        </w:rPr>
        <w:t xml:space="preserve">con fundamento en el artículo 186, fracción III, de la Ley de Transparencia y Acceso a la Información Pública del Estado de México y Municipios, este Instituto considera procedente </w:t>
      </w:r>
      <w:r w:rsidRPr="00531797" w:rsidR="00CE1511">
        <w:rPr>
          <w:rFonts w:cs="Tahoma"/>
          <w:b/>
        </w:rPr>
        <w:t>REVOCAR</w:t>
      </w:r>
      <w:r w:rsidRPr="00531797">
        <w:rPr>
          <w:rFonts w:cs="Tahoma"/>
        </w:rPr>
        <w:t xml:space="preserve"> la respuesta del </w:t>
      </w:r>
      <w:r w:rsidRPr="00531797" w:rsidR="00BC5BFC">
        <w:rPr>
          <w:rFonts w:eastAsia="Calibri" w:cs="Tahoma"/>
          <w:b/>
          <w:bCs/>
        </w:rPr>
        <w:t>Partido Revolucionario Institucional</w:t>
      </w:r>
      <w:r w:rsidRPr="00531797">
        <w:rPr>
          <w:rFonts w:eastAsia="Calibri" w:cs="Tahoma"/>
          <w:b/>
          <w:bCs/>
        </w:rPr>
        <w:t xml:space="preserve"> </w:t>
      </w:r>
      <w:r w:rsidRPr="00531797">
        <w:rPr>
          <w:rFonts w:cs="Tahoma"/>
        </w:rPr>
        <w:t xml:space="preserve">y </w:t>
      </w:r>
      <w:r w:rsidRPr="00531797">
        <w:rPr>
          <w:rFonts w:cs="Tahoma"/>
          <w:b/>
        </w:rPr>
        <w:t xml:space="preserve">ORDENAR </w:t>
      </w:r>
      <w:r w:rsidRPr="00531797">
        <w:rPr>
          <w:rFonts w:cs="Tahoma"/>
        </w:rPr>
        <w:t xml:space="preserve">al Sujeto Obligado a efecto de que, remita </w:t>
      </w:r>
      <w:r w:rsidRPr="00531797">
        <w:rPr>
          <w:rFonts w:cs="Tahoma"/>
          <w:bCs/>
          <w:iCs/>
        </w:rPr>
        <w:t>a través del Sistema de Acceso a la Información Mexiquense (SAIMEX), en su caso, en</w:t>
      </w:r>
      <w:r w:rsidRPr="00531797" w:rsidR="00D203DE">
        <w:rPr>
          <w:rFonts w:cs="Tahoma"/>
          <w:bCs/>
          <w:iCs/>
        </w:rPr>
        <w:t xml:space="preserve"> su caso </w:t>
      </w:r>
      <w:r w:rsidRPr="00531797">
        <w:rPr>
          <w:rFonts w:cs="Tahoma"/>
          <w:bCs/>
          <w:iCs/>
        </w:rPr>
        <w:t>versión pública,</w:t>
      </w:r>
      <w:r w:rsidRPr="00531797" w:rsidR="00BD4FE7">
        <w:rPr>
          <w:rFonts w:cs="Tahoma"/>
          <w:bCs/>
          <w:iCs/>
        </w:rPr>
        <w:t xml:space="preserve"> </w:t>
      </w:r>
      <w:r w:rsidRPr="00531797" w:rsidR="00B9109F">
        <w:rPr>
          <w:rFonts w:cs="Tahoma"/>
          <w:b/>
          <w:bCs/>
          <w:iCs/>
        </w:rPr>
        <w:t>d</w:t>
      </w:r>
      <w:r w:rsidRPr="00531797" w:rsidR="00CE1511">
        <w:rPr>
          <w:rFonts w:cs="Tahoma"/>
          <w:b/>
          <w:bCs/>
          <w:iCs/>
        </w:rPr>
        <w:t>el</w:t>
      </w:r>
      <w:r w:rsidRPr="00531797" w:rsidR="00B9109F">
        <w:rPr>
          <w:rFonts w:cs="Tahoma"/>
          <w:b/>
          <w:bCs/>
          <w:iCs/>
        </w:rPr>
        <w:t xml:space="preserve"> primero al treinta y uno de octubre de dos mil veintiuno, los recibos de pago o nomina que comprueben el pago por concepto salarial y/o dieta mensual de todos los trabajadores en el formato en el que lo generó. </w:t>
      </w:r>
    </w:p>
    <w:p w:rsidRPr="00531797" w:rsidR="00B9109F" w:rsidP="00531797" w:rsidRDefault="00B9109F" w14:paraId="300D52F4" w14:textId="77777777">
      <w:pPr>
        <w:spacing w:after="0" w:line="360" w:lineRule="auto"/>
        <w:contextualSpacing/>
        <w:rPr>
          <w:rFonts w:cs="Tahoma"/>
          <w:bCs/>
          <w:iCs/>
        </w:rPr>
      </w:pPr>
    </w:p>
    <w:p w:rsidRPr="00531797" w:rsidR="00EA687C" w:rsidP="00531797" w:rsidRDefault="009D3E80" w14:paraId="0F2F19E6" w14:textId="6C9DAB08">
      <w:pPr>
        <w:spacing w:after="0" w:line="360" w:lineRule="auto"/>
        <w:contextualSpacing/>
        <w:rPr>
          <w:rFonts w:eastAsia="Calibri" w:cs="Tahoma"/>
          <w:iCs/>
          <w:lang w:val="es-ES" w:eastAsia="es-ES_tradnl"/>
        </w:rPr>
      </w:pPr>
      <w:r w:rsidRPr="00531797">
        <w:rPr>
          <w:rFonts w:eastAsia="Calibri" w:cs="Tahoma"/>
          <w:iCs/>
          <w:lang w:val="es-ES" w:eastAsia="es-ES_tradnl"/>
        </w:rPr>
        <w:t>En caso de ser necesaria,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r w:rsidRPr="00531797" w:rsidR="00EA687C">
        <w:t xml:space="preserve"> </w:t>
      </w:r>
    </w:p>
    <w:p w:rsidRPr="00531797" w:rsidR="009D3E80" w:rsidP="00531797" w:rsidRDefault="009D3E80" w14:paraId="4750E6A6" w14:textId="77777777">
      <w:pPr>
        <w:spacing w:after="0" w:line="360" w:lineRule="auto"/>
        <w:contextualSpacing/>
        <w:rPr>
          <w:rFonts w:eastAsia="Calibri" w:cs="Tahoma"/>
          <w:iCs/>
          <w:lang w:val="es-ES" w:eastAsia="es-ES_tradnl"/>
        </w:rPr>
      </w:pPr>
    </w:p>
    <w:p w:rsidRPr="00531797" w:rsidR="009D3E80" w:rsidP="00531797" w:rsidRDefault="009D3E80" w14:paraId="05AD3A10" w14:textId="77777777">
      <w:pPr>
        <w:spacing w:after="0" w:line="360" w:lineRule="auto"/>
        <w:contextualSpacing/>
        <w:rPr>
          <w:b/>
          <w:bCs/>
          <w:iCs/>
          <w:u w:val="single"/>
          <w:lang w:val="es-ES"/>
        </w:rPr>
      </w:pPr>
      <w:r w:rsidRPr="00531797">
        <w:rPr>
          <w:b/>
          <w:bCs/>
          <w:iCs/>
          <w:u w:val="single"/>
          <w:lang w:val="es-ES"/>
        </w:rPr>
        <w:t>Términos de la Resolución para conocimiento del Particular.</w:t>
      </w:r>
    </w:p>
    <w:p w:rsidRPr="00531797" w:rsidR="009D3E80" w:rsidP="00531797" w:rsidRDefault="009D3E80" w14:paraId="61991D6D" w14:textId="77777777">
      <w:pPr>
        <w:spacing w:after="0" w:line="360" w:lineRule="auto"/>
        <w:contextualSpacing/>
      </w:pPr>
    </w:p>
    <w:p w:rsidRPr="00531797" w:rsidR="0082204D" w:rsidP="00531797" w:rsidRDefault="009D3E80" w14:paraId="138D3ADC" w14:textId="471FD702">
      <w:pPr>
        <w:spacing w:after="0" w:line="360" w:lineRule="auto"/>
        <w:contextualSpacing/>
        <w:rPr>
          <w:u w:val="single"/>
        </w:rPr>
      </w:pPr>
      <w:r w:rsidRPr="00531797">
        <w:rPr>
          <w:u w:val="single"/>
        </w:rPr>
        <w:t xml:space="preserve">Este Organismo Garante, determinó </w:t>
      </w:r>
      <w:r w:rsidR="00416EE2">
        <w:rPr>
          <w:u w:val="single"/>
        </w:rPr>
        <w:t>concederle</w:t>
      </w:r>
      <w:r w:rsidRPr="00531797" w:rsidR="00EA687C">
        <w:rPr>
          <w:u w:val="single"/>
        </w:rPr>
        <w:t xml:space="preserve"> </w:t>
      </w:r>
      <w:r w:rsidRPr="00531797" w:rsidR="00F1530D">
        <w:rPr>
          <w:u w:val="single"/>
        </w:rPr>
        <w:t xml:space="preserve">la razón en virtud de que el Partido Político </w:t>
      </w:r>
      <w:r w:rsidRPr="00531797" w:rsidR="0082204D">
        <w:rPr>
          <w:u w:val="single"/>
        </w:rPr>
        <w:t>no le entregó la información que solicitó; durante el estudio, se concluyó que lo que solicita es información pública y que el Sujeto Obligado debió generarla, por lo que se ordenó la entrega de lo solicitado</w:t>
      </w:r>
      <w:r w:rsidR="00416EE2">
        <w:rPr>
          <w:u w:val="single"/>
        </w:rPr>
        <w:t xml:space="preserve"> n el formato en que lo tenga</w:t>
      </w:r>
      <w:r w:rsidRPr="00531797" w:rsidR="0082204D">
        <w:rPr>
          <w:u w:val="single"/>
        </w:rPr>
        <w:t>.</w:t>
      </w:r>
    </w:p>
    <w:p w:rsidRPr="00531797" w:rsidR="009D3E80" w:rsidP="00531797" w:rsidRDefault="009D3E80" w14:paraId="2A6785E6" w14:textId="77777777">
      <w:pPr>
        <w:spacing w:after="0" w:line="360" w:lineRule="auto"/>
        <w:contextualSpacing/>
        <w:rPr>
          <w:rFonts w:eastAsia="Calibri" w:cs="Tahoma"/>
          <w:iCs/>
          <w:u w:val="single"/>
          <w:lang w:val="es-ES" w:eastAsia="es-ES_tradnl"/>
        </w:rPr>
      </w:pPr>
    </w:p>
    <w:p w:rsidRPr="00531797" w:rsidR="0082204D" w:rsidP="00531797" w:rsidRDefault="0082204D" w14:paraId="74246AF3" w14:textId="1A63402F">
      <w:pPr>
        <w:spacing w:after="0" w:line="360" w:lineRule="auto"/>
        <w:contextualSpacing/>
        <w:rPr>
          <w:iCs/>
          <w:color w:val="auto"/>
          <w:u w:val="single"/>
          <w:lang w:val="es-ES"/>
        </w:rPr>
      </w:pPr>
      <w:r w:rsidRPr="00531797">
        <w:rPr>
          <w:iCs/>
          <w:u w:val="single"/>
          <w:lang w:val="es-ES"/>
        </w:rPr>
        <w:t xml:space="preserve">La información que se ordena puede tener datos personales confidenciales; por lo que, para el caso, se le deberá entregar la información en versión pública, acompañada del acuerdo que para tales efectos emita el Comité de Transparencia del Sujeto Obligado. </w:t>
      </w:r>
    </w:p>
    <w:p w:rsidRPr="00531797" w:rsidR="0082204D" w:rsidP="00531797" w:rsidRDefault="0082204D" w14:paraId="61472838" w14:textId="77777777">
      <w:pPr>
        <w:spacing w:after="0" w:line="360" w:lineRule="auto"/>
        <w:contextualSpacing/>
        <w:rPr>
          <w:iCs/>
          <w:u w:val="single"/>
          <w:lang w:val="es-ES"/>
        </w:rPr>
      </w:pPr>
    </w:p>
    <w:p w:rsidRPr="00531797" w:rsidR="009D3E80" w:rsidP="00531797" w:rsidRDefault="009D3E80" w14:paraId="608899B3" w14:textId="77777777">
      <w:pPr>
        <w:spacing w:after="0" w:line="360" w:lineRule="auto"/>
        <w:contextualSpacing/>
        <w:rPr>
          <w:iCs/>
          <w:u w:val="single"/>
          <w:lang w:val="es-ES"/>
        </w:rPr>
      </w:pPr>
      <w:r w:rsidRPr="00531797">
        <w:rPr>
          <w:iCs/>
          <w:u w:val="single"/>
          <w:lang w:val="es-ES"/>
        </w:rPr>
        <w:t>La labor del INFOEM, es apoyar a la población para acceder a la información pública y garantizar la protección de sus datos personales.</w:t>
      </w:r>
    </w:p>
    <w:p w:rsidRPr="00531797" w:rsidR="009D3E80" w:rsidP="00531797" w:rsidRDefault="009D3E80" w14:paraId="737D5D5D" w14:textId="77777777">
      <w:pPr>
        <w:spacing w:after="0" w:line="360" w:lineRule="auto"/>
        <w:contextualSpacing/>
        <w:rPr>
          <w:iCs/>
          <w:u w:val="single"/>
          <w:lang w:val="es-ES"/>
        </w:rPr>
      </w:pPr>
    </w:p>
    <w:p w:rsidRPr="00531797" w:rsidR="009D3E80" w:rsidP="00531797" w:rsidRDefault="009D3E80" w14:paraId="2B73A3DC" w14:textId="77777777">
      <w:pPr>
        <w:spacing w:after="0" w:line="360" w:lineRule="auto"/>
        <w:contextualSpacing/>
        <w:rPr>
          <w:bCs/>
        </w:rPr>
      </w:pPr>
      <w:r w:rsidRPr="00531797">
        <w:rPr>
          <w:bCs/>
        </w:rPr>
        <w:t>Por lo expuesto y fundado, este Pleno:</w:t>
      </w:r>
    </w:p>
    <w:p w:rsidRPr="00531797" w:rsidR="009D3E80" w:rsidP="00531797" w:rsidRDefault="009D3E80" w14:paraId="0E61F821" w14:textId="77777777">
      <w:pPr>
        <w:spacing w:after="0" w:line="360" w:lineRule="auto"/>
        <w:contextualSpacing/>
        <w:rPr>
          <w:rFonts w:eastAsia="Calibri" w:cs="Tahoma"/>
          <w:bCs/>
        </w:rPr>
      </w:pPr>
    </w:p>
    <w:p w:rsidRPr="00531797" w:rsidR="009D3E80" w:rsidP="00531797" w:rsidRDefault="009D3E80" w14:paraId="5F78CF38" w14:textId="77777777">
      <w:pPr>
        <w:spacing w:after="0" w:line="360" w:lineRule="auto"/>
        <w:contextualSpacing/>
        <w:jc w:val="center"/>
        <w:rPr>
          <w:rFonts w:eastAsia="Calibri" w:cs="Tahoma"/>
          <w:b/>
          <w:bCs/>
        </w:rPr>
      </w:pPr>
      <w:r w:rsidRPr="00531797">
        <w:rPr>
          <w:rFonts w:eastAsia="Calibri" w:cs="Tahoma"/>
          <w:b/>
          <w:bCs/>
        </w:rPr>
        <w:t>R E S U E L V E</w:t>
      </w:r>
    </w:p>
    <w:p w:rsidRPr="00531797" w:rsidR="009D3E80" w:rsidP="00531797" w:rsidRDefault="009D3E80" w14:paraId="38B29141" w14:textId="77777777">
      <w:pPr>
        <w:spacing w:after="0" w:line="360" w:lineRule="auto"/>
        <w:contextualSpacing/>
        <w:jc w:val="center"/>
        <w:rPr>
          <w:rFonts w:cs="Tahoma"/>
          <w:b/>
          <w:bCs/>
        </w:rPr>
      </w:pPr>
    </w:p>
    <w:p w:rsidRPr="00531797" w:rsidR="009D3E80" w:rsidP="00531797" w:rsidRDefault="009D3E80" w14:paraId="357B3265" w14:textId="6903304C">
      <w:pPr>
        <w:spacing w:after="0" w:line="360" w:lineRule="auto"/>
        <w:contextualSpacing/>
        <w:rPr>
          <w:rFonts w:eastAsia="Calibri" w:cs="Tahoma"/>
          <w:bCs/>
        </w:rPr>
      </w:pPr>
      <w:r w:rsidRPr="00531797">
        <w:rPr>
          <w:rFonts w:cs="Tahoma"/>
          <w:b/>
          <w:bCs/>
        </w:rPr>
        <w:t xml:space="preserve">PRIMERO. </w:t>
      </w:r>
      <w:r w:rsidRPr="00531797" w:rsidR="00BD4FE7">
        <w:rPr>
          <w:rFonts w:cs="Tahoma"/>
          <w:bCs/>
        </w:rPr>
        <w:t xml:space="preserve">Se </w:t>
      </w:r>
      <w:r w:rsidRPr="00531797" w:rsidR="0082204D">
        <w:rPr>
          <w:rFonts w:cs="Tahoma"/>
          <w:b/>
          <w:bCs/>
        </w:rPr>
        <w:t>REVOCA</w:t>
      </w:r>
      <w:r w:rsidRPr="00531797">
        <w:rPr>
          <w:rFonts w:cs="Tahoma"/>
          <w:bCs/>
        </w:rPr>
        <w:t xml:space="preserve"> la respuesta entregada por </w:t>
      </w:r>
      <w:r w:rsidRPr="00531797" w:rsidR="00EA687C">
        <w:rPr>
          <w:rFonts w:cs="Tahoma"/>
          <w:bCs/>
        </w:rPr>
        <w:t>el</w:t>
      </w:r>
      <w:r w:rsidRPr="00531797">
        <w:rPr>
          <w:rFonts w:cs="Tahoma"/>
          <w:bCs/>
        </w:rPr>
        <w:t xml:space="preserve"> </w:t>
      </w:r>
      <w:r w:rsidRPr="00531797" w:rsidR="00BC5BFC">
        <w:rPr>
          <w:rFonts w:eastAsia="Calibri" w:cs="Tahoma"/>
          <w:b/>
          <w:bCs/>
        </w:rPr>
        <w:t>Partido Revolucionario Institucional</w:t>
      </w:r>
      <w:r w:rsidRPr="00531797" w:rsidR="00EA687C">
        <w:rPr>
          <w:rFonts w:cs="Tahoma"/>
          <w:bCs/>
        </w:rPr>
        <w:t xml:space="preserve"> </w:t>
      </w:r>
      <w:r w:rsidRPr="00531797">
        <w:rPr>
          <w:rFonts w:cs="Tahoma"/>
          <w:bCs/>
        </w:rPr>
        <w:t xml:space="preserve">a la solicitud de información </w:t>
      </w:r>
      <w:r w:rsidRPr="00531797" w:rsidR="0082204D">
        <w:rPr>
          <w:b/>
          <w:bCs/>
        </w:rPr>
        <w:t>00078/PRI/IP/2021</w:t>
      </w:r>
      <w:r w:rsidRPr="00531797" w:rsidR="00BD4FE7">
        <w:rPr>
          <w:b/>
          <w:bCs/>
        </w:rPr>
        <w:t xml:space="preserve"> </w:t>
      </w:r>
      <w:r w:rsidRPr="00531797" w:rsidR="00876AE6">
        <w:rPr>
          <w:bCs/>
        </w:rPr>
        <w:t>por resultar</w:t>
      </w:r>
      <w:r w:rsidRPr="00531797" w:rsidR="00EA687C">
        <w:rPr>
          <w:bCs/>
        </w:rPr>
        <w:t xml:space="preserve"> </w:t>
      </w:r>
      <w:r w:rsidRPr="00531797">
        <w:rPr>
          <w:b/>
          <w:bCs/>
        </w:rPr>
        <w:t>FUNDADAS</w:t>
      </w:r>
      <w:r w:rsidRPr="00531797">
        <w:rPr>
          <w:rFonts w:cs="Tahoma"/>
          <w:bCs/>
        </w:rPr>
        <w:t xml:space="preserve"> </w:t>
      </w:r>
      <w:r w:rsidRPr="00531797">
        <w:rPr>
          <w:rFonts w:eastAsia="Calibri" w:cs="Tahoma"/>
          <w:bCs/>
        </w:rPr>
        <w:t xml:space="preserve">las razones o motivos de inconformidad hechos valer por el Recurrente en el Recurso de Revisión </w:t>
      </w:r>
      <w:r w:rsidRPr="00531797" w:rsidR="00BC5BFC">
        <w:rPr>
          <w:rFonts w:eastAsia="Calibri" w:cs="Tahoma"/>
          <w:b/>
          <w:bCs/>
        </w:rPr>
        <w:lastRenderedPageBreak/>
        <w:t>06386/INFOEM/IP/RR/2021</w:t>
      </w:r>
      <w:r w:rsidRPr="00531797">
        <w:rPr>
          <w:rFonts w:eastAsia="Calibri" w:cs="Tahoma"/>
          <w:bCs/>
        </w:rPr>
        <w:t xml:space="preserve">, en términos de los considerandos </w:t>
      </w:r>
      <w:r w:rsidRPr="00531797">
        <w:rPr>
          <w:rFonts w:eastAsia="Calibri" w:cs="Tahoma"/>
          <w:b/>
          <w:bCs/>
        </w:rPr>
        <w:t xml:space="preserve">QUINTO y </w:t>
      </w:r>
      <w:r w:rsidRPr="00531797" w:rsidR="00531797">
        <w:rPr>
          <w:rFonts w:eastAsia="Calibri" w:cs="Tahoma"/>
          <w:b/>
          <w:bCs/>
        </w:rPr>
        <w:t>SÉPTIMO</w:t>
      </w:r>
      <w:r w:rsidRPr="00531797">
        <w:rPr>
          <w:rFonts w:eastAsia="Calibri" w:cs="Tahoma"/>
          <w:bCs/>
        </w:rPr>
        <w:t xml:space="preserve"> de la presente Resolución.</w:t>
      </w:r>
    </w:p>
    <w:p w:rsidRPr="00531797" w:rsidR="009D3E80" w:rsidP="00531797" w:rsidRDefault="009D3E80" w14:paraId="524926FB" w14:textId="77777777">
      <w:pPr>
        <w:spacing w:after="0" w:line="360" w:lineRule="auto"/>
        <w:contextualSpacing/>
        <w:rPr>
          <w:rFonts w:cs="Tahoma"/>
          <w:bCs/>
        </w:rPr>
      </w:pPr>
    </w:p>
    <w:p w:rsidRPr="00531797" w:rsidR="00531797" w:rsidP="00531797" w:rsidRDefault="009D3E80" w14:paraId="7059FE26" w14:textId="3D50DAEF">
      <w:pPr>
        <w:autoSpaceDE w:val="0"/>
        <w:autoSpaceDN w:val="0"/>
        <w:adjustRightInd w:val="0"/>
        <w:spacing w:after="0" w:line="360" w:lineRule="auto"/>
        <w:contextualSpacing/>
        <w:rPr>
          <w:rFonts w:cs="Tahoma"/>
          <w:bCs/>
          <w:iCs/>
        </w:rPr>
      </w:pPr>
      <w:r w:rsidRPr="00531797">
        <w:rPr>
          <w:rFonts w:cs="Tahoma"/>
          <w:b/>
          <w:bCs/>
        </w:rPr>
        <w:t xml:space="preserve">SEGUNDO. </w:t>
      </w:r>
      <w:r w:rsidRPr="00531797">
        <w:rPr>
          <w:rFonts w:cs="Tahoma"/>
        </w:rPr>
        <w:t xml:space="preserve">Se </w:t>
      </w:r>
      <w:r w:rsidRPr="00531797" w:rsidR="00EA687C">
        <w:rPr>
          <w:rFonts w:cs="Tahoma"/>
          <w:b/>
        </w:rPr>
        <w:t>ORDENA</w:t>
      </w:r>
      <w:r w:rsidRPr="00531797" w:rsidR="00BD4FE7">
        <w:rPr>
          <w:rFonts w:cs="Tahoma"/>
        </w:rPr>
        <w:t xml:space="preserve"> </w:t>
      </w:r>
      <w:r w:rsidRPr="00531797" w:rsidR="00EA687C">
        <w:rPr>
          <w:rFonts w:cs="Tahoma"/>
        </w:rPr>
        <w:t>al</w:t>
      </w:r>
      <w:r w:rsidRPr="00531797">
        <w:rPr>
          <w:rFonts w:cs="Tahoma"/>
        </w:rPr>
        <w:t xml:space="preserve"> </w:t>
      </w:r>
      <w:r w:rsidRPr="00531797" w:rsidR="00BC5BFC">
        <w:rPr>
          <w:rFonts w:eastAsia="Calibri" w:cs="Tahoma"/>
          <w:b/>
          <w:bCs/>
        </w:rPr>
        <w:t>Partido Revolucionario Institucional</w:t>
      </w:r>
      <w:r w:rsidRPr="00531797">
        <w:rPr>
          <w:rFonts w:cs="Tahoma"/>
        </w:rPr>
        <w:t xml:space="preserve">, a efecto de que, remita </w:t>
      </w:r>
      <w:r w:rsidR="009E1D1E">
        <w:rPr>
          <w:rFonts w:cs="Tahoma"/>
        </w:rPr>
        <w:t xml:space="preserve">preferentemente en formato PDF, en su defecto en el que se haya generado, </w:t>
      </w:r>
      <w:r w:rsidRPr="00531797">
        <w:rPr>
          <w:rFonts w:cs="Tahoma"/>
          <w:bCs/>
          <w:iCs/>
        </w:rPr>
        <w:t xml:space="preserve">a través del Sistema de Acceso a la Información Mexiquense (SAIMEX), </w:t>
      </w:r>
      <w:r w:rsidRPr="00531797" w:rsidR="009B4410">
        <w:rPr>
          <w:rFonts w:cs="Tahoma"/>
          <w:bCs/>
          <w:iCs/>
        </w:rPr>
        <w:t xml:space="preserve">previa búsqueda exhaustiva y razonable, </w:t>
      </w:r>
      <w:r w:rsidRPr="00531797" w:rsidR="00336C58">
        <w:rPr>
          <w:rFonts w:cs="Tahoma"/>
          <w:bCs/>
          <w:iCs/>
        </w:rPr>
        <w:t xml:space="preserve">en su caso </w:t>
      </w:r>
      <w:r w:rsidRPr="00531797">
        <w:rPr>
          <w:rFonts w:cs="Tahoma"/>
          <w:bCs/>
          <w:iCs/>
        </w:rPr>
        <w:t xml:space="preserve">versión pública, </w:t>
      </w:r>
      <w:r w:rsidRPr="00531797" w:rsidR="009B4410">
        <w:rPr>
          <w:rFonts w:cs="Tahoma"/>
          <w:bCs/>
          <w:iCs/>
        </w:rPr>
        <w:t>los</w:t>
      </w:r>
      <w:r w:rsidRPr="00531797" w:rsidR="00BD4FE7">
        <w:rPr>
          <w:rFonts w:cs="Tahoma"/>
          <w:bCs/>
          <w:iCs/>
        </w:rPr>
        <w:t xml:space="preserve"> documento</w:t>
      </w:r>
      <w:r w:rsidRPr="00531797" w:rsidR="009B4410">
        <w:rPr>
          <w:rFonts w:cs="Tahoma"/>
          <w:bCs/>
          <w:iCs/>
        </w:rPr>
        <w:t>s que den</w:t>
      </w:r>
      <w:r w:rsidRPr="00531797" w:rsidR="00BD4FE7">
        <w:rPr>
          <w:rFonts w:cs="Tahoma"/>
          <w:bCs/>
          <w:iCs/>
        </w:rPr>
        <w:t xml:space="preserve"> cuenta</w:t>
      </w:r>
      <w:r w:rsidRPr="00531797" w:rsidR="00531797">
        <w:rPr>
          <w:rFonts w:cs="Tahoma"/>
          <w:bCs/>
          <w:iCs/>
        </w:rPr>
        <w:t>,</w:t>
      </w:r>
      <w:r w:rsidRPr="00531797" w:rsidR="00BD4FE7">
        <w:rPr>
          <w:rFonts w:cs="Tahoma"/>
          <w:bCs/>
          <w:iCs/>
        </w:rPr>
        <w:t xml:space="preserve"> </w:t>
      </w:r>
      <w:r w:rsidRPr="00531797" w:rsidR="009E1D1E">
        <w:rPr>
          <w:rFonts w:cs="Tahoma"/>
          <w:b/>
          <w:bCs/>
          <w:iCs/>
        </w:rPr>
        <w:t>de los recibos de pago o n</w:t>
      </w:r>
      <w:r w:rsidR="009E1D1E">
        <w:rPr>
          <w:rFonts w:cs="Tahoma"/>
          <w:b/>
          <w:bCs/>
          <w:iCs/>
        </w:rPr>
        <w:t>ó</w:t>
      </w:r>
      <w:r w:rsidRPr="00531797" w:rsidR="009E1D1E">
        <w:rPr>
          <w:rFonts w:cs="Tahoma"/>
          <w:b/>
          <w:bCs/>
          <w:iCs/>
        </w:rPr>
        <w:t>mina que comprueben el pago por concepto salarial y/o dieta mensual de todos los trabajadores</w:t>
      </w:r>
      <w:r w:rsidR="009E1D1E">
        <w:rPr>
          <w:rFonts w:cs="Tahoma"/>
          <w:b/>
          <w:bCs/>
          <w:iCs/>
        </w:rPr>
        <w:t xml:space="preserve"> del instituto político, por el periodo comprendido </w:t>
      </w:r>
      <w:r w:rsidRPr="00531797" w:rsidR="00531797">
        <w:rPr>
          <w:rFonts w:cs="Tahoma"/>
          <w:b/>
          <w:bCs/>
          <w:iCs/>
        </w:rPr>
        <w:t>del primero al treinta y uno de octubre de dos mil veintiuno</w:t>
      </w:r>
      <w:r w:rsidR="009E1D1E">
        <w:rPr>
          <w:rFonts w:cs="Tahoma"/>
          <w:b/>
          <w:bCs/>
          <w:iCs/>
        </w:rPr>
        <w:t>.</w:t>
      </w:r>
    </w:p>
    <w:p w:rsidRPr="00531797" w:rsidR="00531797" w:rsidP="00531797" w:rsidRDefault="00531797" w14:paraId="4777EFFD" w14:textId="77777777">
      <w:pPr>
        <w:spacing w:after="0" w:line="360" w:lineRule="auto"/>
        <w:contextualSpacing/>
        <w:rPr>
          <w:rFonts w:cs="Tahoma"/>
          <w:bCs/>
          <w:iCs/>
        </w:rPr>
      </w:pPr>
    </w:p>
    <w:p w:rsidRPr="00531797" w:rsidR="009D3E80" w:rsidP="00531797" w:rsidRDefault="000C2B2D" w14:paraId="0654DDF8" w14:textId="4DE9AF33">
      <w:pPr>
        <w:spacing w:after="0" w:line="360" w:lineRule="auto"/>
        <w:contextualSpacing/>
        <w:rPr>
          <w:rFonts w:eastAsia="Calibri" w:cs="Tahoma"/>
          <w:iCs/>
          <w:lang w:val="es-ES" w:eastAsia="es-ES_tradnl"/>
        </w:rPr>
      </w:pPr>
      <w:r>
        <w:rPr>
          <w:rFonts w:eastAsia="Calibri" w:cs="Tahoma"/>
          <w:iCs/>
          <w:lang w:val="es-ES" w:eastAsia="es-ES_tradnl"/>
        </w:rPr>
        <w:t>J</w:t>
      </w:r>
      <w:r w:rsidRPr="00531797" w:rsidR="00531797">
        <w:rPr>
          <w:rFonts w:eastAsia="Calibri" w:cs="Tahoma"/>
          <w:iCs/>
          <w:lang w:val="es-ES" w:eastAsia="es-ES_tradnl"/>
        </w:rPr>
        <w:t>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r w:rsidRPr="00531797" w:rsidR="00531797">
        <w:t xml:space="preserve"> </w:t>
      </w:r>
    </w:p>
    <w:p w:rsidRPr="00531797" w:rsidR="009B4410" w:rsidP="00531797" w:rsidRDefault="009B4410" w14:paraId="3F640E0E" w14:textId="77777777">
      <w:pPr>
        <w:pStyle w:val="Prrafodelista"/>
        <w:spacing w:after="0" w:line="360" w:lineRule="auto"/>
        <w:ind w:left="0"/>
      </w:pPr>
    </w:p>
    <w:p w:rsidRPr="00531797" w:rsidR="009D3E80" w:rsidP="00531797" w:rsidRDefault="009D3E80" w14:paraId="00D4370F" w14:textId="77777777">
      <w:pPr>
        <w:spacing w:after="0" w:line="360" w:lineRule="auto"/>
        <w:contextualSpacing/>
        <w:rPr>
          <w:rFonts w:cs="Tahoma"/>
        </w:rPr>
      </w:pPr>
      <w:r w:rsidRPr="00531797">
        <w:rPr>
          <w:rFonts w:eastAsia="Calibri" w:cs="Tahoma"/>
          <w:b/>
          <w:bCs/>
        </w:rPr>
        <w:t xml:space="preserve">TERCERO. </w:t>
      </w:r>
      <w:r w:rsidRPr="00531797">
        <w:rPr>
          <w:rFonts w:cs="Tahoma"/>
          <w:b/>
        </w:rPr>
        <w:t xml:space="preserve">NOTIFÍQUESE </w:t>
      </w:r>
      <w:r w:rsidRPr="00531797">
        <w:rPr>
          <w:rFonts w:cs="Tahoma"/>
        </w:rPr>
        <w:t xml:space="preserve">la presente resolución al Titular de la Unidad de Transparencia del Sujeto Obligado, vía </w:t>
      </w:r>
      <w:r w:rsidRPr="00531797">
        <w:rPr>
          <w:rFonts w:cs="Tahoma"/>
          <w:bCs/>
          <w:iCs/>
        </w:rPr>
        <w:t>Sistema de Acceso a la Información Mexiquense (SAIMEX);</w:t>
      </w:r>
      <w:r w:rsidRPr="00531797">
        <w:rPr>
          <w:rFonts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31797" w:rsidR="009D3E80" w:rsidP="00531797" w:rsidRDefault="009D3E80" w14:paraId="6850E442" w14:textId="77777777">
      <w:pPr>
        <w:spacing w:after="0" w:line="360" w:lineRule="auto"/>
        <w:contextualSpacing/>
        <w:rPr>
          <w:rFonts w:cs="Tahoma"/>
        </w:rPr>
      </w:pPr>
    </w:p>
    <w:p w:rsidRPr="00531797" w:rsidR="009D3E80" w:rsidP="00531797" w:rsidRDefault="009D3E80" w14:paraId="02519F75" w14:textId="77777777">
      <w:pPr>
        <w:spacing w:after="0" w:line="360" w:lineRule="auto"/>
        <w:contextualSpacing/>
        <w:rPr>
          <w:rFonts w:cs="Tahoma"/>
          <w:iCs/>
        </w:rPr>
      </w:pPr>
      <w:r w:rsidRPr="00531797">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531797" w:rsidR="009D3E80" w:rsidP="00531797" w:rsidRDefault="009D3E80" w14:paraId="105F0487" w14:textId="77777777">
      <w:pPr>
        <w:spacing w:after="0" w:line="360" w:lineRule="auto"/>
        <w:contextualSpacing/>
        <w:rPr>
          <w:rFonts w:eastAsia="Calibri" w:cs="Tahoma"/>
          <w:color w:val="000000"/>
          <w:lang w:val="es-ES" w:eastAsia="es-MX"/>
        </w:rPr>
      </w:pPr>
    </w:p>
    <w:p w:rsidRPr="00531797" w:rsidR="009D3E80" w:rsidP="00531797" w:rsidRDefault="009D3E80" w14:paraId="283D6B4A" w14:textId="77777777">
      <w:pPr>
        <w:spacing w:after="0" w:line="360" w:lineRule="auto"/>
        <w:contextualSpacing/>
        <w:rPr>
          <w:rFonts w:cs="Tahoma"/>
        </w:rPr>
      </w:pPr>
      <w:r w:rsidRPr="00531797">
        <w:rPr>
          <w:rFonts w:eastAsia="Calibri" w:cs="Tahoma"/>
          <w:b/>
          <w:lang w:eastAsia="es-MX"/>
        </w:rPr>
        <w:t>CUARTO</w:t>
      </w:r>
      <w:r w:rsidRPr="00531797">
        <w:rPr>
          <w:rFonts w:eastAsia="Calibri" w:cs="Tahoma"/>
          <w:b/>
          <w:bCs/>
        </w:rPr>
        <w:t xml:space="preserve">. </w:t>
      </w:r>
      <w:r w:rsidRPr="00531797">
        <w:rPr>
          <w:rFonts w:cs="Tahoma"/>
          <w:b/>
        </w:rPr>
        <w:t>NOTIFÍQUESE</w:t>
      </w:r>
      <w:r w:rsidRPr="00531797">
        <w:rPr>
          <w:rFonts w:cs="Tahoma"/>
        </w:rPr>
        <w:t xml:space="preserve"> al Recurrente la presente Resolución a través del </w:t>
      </w:r>
      <w:r w:rsidRPr="00531797">
        <w:rPr>
          <w:rFonts w:eastAsia="Calibri" w:cs="Tahoma"/>
          <w:bCs/>
        </w:rPr>
        <w:t>Sistema de Acceso a la Información Mexiquense (SAIMEX)</w:t>
      </w:r>
      <w:r w:rsidRPr="00531797">
        <w:rPr>
          <w:rFonts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31797" w:rsidR="009D3E80" w:rsidP="00531797" w:rsidRDefault="009D3E80" w14:paraId="5749C1DC" w14:textId="77777777">
      <w:pPr>
        <w:spacing w:after="0" w:line="360" w:lineRule="auto"/>
        <w:contextualSpacing/>
        <w:rPr>
          <w:rFonts w:eastAsia="Calibri" w:cs="Tahoma"/>
          <w:lang w:val="es-ES" w:eastAsia="es-ES_tradnl"/>
        </w:rPr>
      </w:pPr>
    </w:p>
    <w:p w:rsidRPr="00531797" w:rsidR="009D3E80" w:rsidP="00531797" w:rsidRDefault="00F522EF" w14:paraId="439EF5CE" w14:textId="6B02A130">
      <w:pPr>
        <w:spacing w:after="0" w:line="360" w:lineRule="auto"/>
        <w:contextualSpacing/>
      </w:pPr>
      <w:r w:rsidRPr="00531797">
        <w:t xml:space="preserve">ASÍ LO RESUELVE, POR </w:t>
      </w:r>
      <w:r w:rsidRPr="00531797">
        <w:rPr>
          <w:b/>
        </w:rPr>
        <w:t>UNANIMIDAD</w:t>
      </w:r>
      <w:r w:rsidRPr="00531797">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xml:space="preserve"> (AUSENCIA JUSTIFICADA)</w:t>
      </w:r>
      <w:r w:rsidRPr="00531797">
        <w:t>, LUIS GUSTAVO PARRA NORIEGA Y GUADALUPE RAMÍREZ PEÑA, EN LA SÉPTIMA SESIÓN ORDINARIA, CELEBRADA EL VEINTITRÉS DE FEBRERO DE DOS MIL VEINTIDÓS, ANTE EL SECRETARIO TÉCNICO DEL PLENO, ALEXIS TAPIA RAMÍREZ.</w:t>
      </w:r>
    </w:p>
    <w:p w:rsidR="00F522EF" w:rsidRDefault="00F522EF" w14:paraId="6CF966D8" w14:textId="468CDC3C">
      <w:pPr>
        <w:jc w:val="left"/>
        <w:rPr>
          <w:rFonts w:eastAsia="Calibri" w:cs="Tahoma"/>
          <w:iCs/>
          <w:color w:val="000000"/>
        </w:rPr>
      </w:pPr>
      <w:r>
        <w:rPr>
          <w:rFonts w:eastAsia="Calibri" w:cs="Tahoma"/>
          <w:iCs/>
          <w:color w:val="000000"/>
        </w:rPr>
        <w:br w:type="page"/>
      </w:r>
    </w:p>
    <w:p w:rsidRPr="00531797" w:rsidR="00531797" w:rsidP="00531797" w:rsidRDefault="00531797" w14:paraId="24E9B5ED" w14:textId="77777777">
      <w:pPr>
        <w:spacing w:after="0" w:line="360" w:lineRule="auto"/>
        <w:contextualSpacing/>
        <w:rPr>
          <w:rFonts w:eastAsia="Calibri" w:cs="Tahoma"/>
          <w:iCs/>
          <w:color w:val="000000"/>
        </w:rPr>
      </w:pPr>
    </w:p>
    <w:sectPr w:rsidRPr="00531797" w:rsidR="00531797" w:rsidSect="00A16216">
      <w:headerReference w:type="even" r:id="rId21"/>
      <w:headerReference w:type="default" r:id="rId22"/>
      <w:footerReference w:type="even" r:id="rId23"/>
      <w:footerReference w:type="default" r:id="rId24"/>
      <w:headerReference w:type="first" r:id="rId25"/>
      <w:footerReference w:type="first" r:id="rId26"/>
      <w:pgSz w:w="12240" w:h="15840" w:orient="portrait"/>
      <w:pgMar w:top="79" w:right="1610" w:bottom="1418"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09BC" w:rsidP="00051642" w:rsidRDefault="007309BC" w14:paraId="41E1C06A" w14:textId="77777777">
      <w:pPr>
        <w:spacing w:after="0" w:line="240" w:lineRule="auto"/>
      </w:pPr>
      <w:r>
        <w:separator/>
      </w:r>
    </w:p>
  </w:endnote>
  <w:endnote w:type="continuationSeparator" w:id="0">
    <w:p w:rsidR="007309BC" w:rsidP="00051642" w:rsidRDefault="007309BC" w14:paraId="5ED6A3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Times New Roman"/>
    <w:charset w:val="00"/>
    <w:family w:val="auto"/>
    <w:pitch w:val="variable"/>
    <w:sig w:usb0="00000001"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860061"/>
      <w:docPartObj>
        <w:docPartGallery w:val="Page Numbers (Bottom of Page)"/>
        <w:docPartUnique/>
      </w:docPartObj>
    </w:sdtPr>
    <w:sdtEndPr/>
    <w:sdtContent>
      <w:sdt>
        <w:sdtPr>
          <w:id w:val="1740748896"/>
          <w:docPartObj>
            <w:docPartGallery w:val="Page Numbers (Top of Page)"/>
            <w:docPartUnique/>
          </w:docPartObj>
        </w:sdtPr>
        <w:sdtEndPr/>
        <w:sdtContent>
          <w:p w:rsidR="0013608A" w:rsidRDefault="0013608A"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13608A" w:rsidRDefault="0013608A"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987552"/>
      <w:docPartObj>
        <w:docPartGallery w:val="Page Numbers (Bottom of Page)"/>
        <w:docPartUnique/>
      </w:docPartObj>
    </w:sdtPr>
    <w:sdtEndPr/>
    <w:sdtContent>
      <w:sdt>
        <w:sdtPr>
          <w:id w:val="1934854112"/>
          <w:docPartObj>
            <w:docPartGallery w:val="Page Numbers (Top of Page)"/>
            <w:docPartUnique/>
          </w:docPartObj>
        </w:sdtPr>
        <w:sdtEndPr/>
        <w:sdtContent>
          <w:p w:rsidR="0013608A" w:rsidRDefault="0013608A"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1797">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1797">
              <w:rPr>
                <w:b/>
                <w:bCs/>
                <w:noProof/>
              </w:rPr>
              <w:t>37</w:t>
            </w:r>
            <w:r>
              <w:rPr>
                <w:b/>
                <w:bCs/>
                <w:sz w:val="24"/>
                <w:szCs w:val="24"/>
              </w:rPr>
              <w:fldChar w:fldCharType="end"/>
            </w:r>
          </w:p>
        </w:sdtContent>
      </w:sdt>
    </w:sdtContent>
  </w:sdt>
  <w:p w:rsidR="0013608A" w:rsidRDefault="0013608A"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5619"/>
      <w:docPartObj>
        <w:docPartGallery w:val="Page Numbers (Bottom of Page)"/>
        <w:docPartUnique/>
      </w:docPartObj>
    </w:sdtPr>
    <w:sdtEndPr/>
    <w:sdtContent>
      <w:sdt>
        <w:sdtPr>
          <w:id w:val="1630588733"/>
          <w:docPartObj>
            <w:docPartGallery w:val="Page Numbers (Top of Page)"/>
            <w:docPartUnique/>
          </w:docPartObj>
        </w:sdtPr>
        <w:sdtEndPr/>
        <w:sdtContent>
          <w:p w:rsidR="0013608A" w:rsidRDefault="0013608A"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179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1797">
              <w:rPr>
                <w:b/>
                <w:bCs/>
                <w:noProof/>
              </w:rPr>
              <w:t>37</w:t>
            </w:r>
            <w:r>
              <w:rPr>
                <w:b/>
                <w:bCs/>
                <w:sz w:val="24"/>
                <w:szCs w:val="24"/>
              </w:rPr>
              <w:fldChar w:fldCharType="end"/>
            </w:r>
          </w:p>
        </w:sdtContent>
      </w:sdt>
    </w:sdtContent>
  </w:sdt>
  <w:p w:rsidR="0013608A" w:rsidRDefault="0013608A"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09BC" w:rsidP="00051642" w:rsidRDefault="007309BC" w14:paraId="304F2B87" w14:textId="77777777">
      <w:pPr>
        <w:spacing w:after="0" w:line="240" w:lineRule="auto"/>
      </w:pPr>
      <w:r>
        <w:separator/>
      </w:r>
    </w:p>
  </w:footnote>
  <w:footnote w:type="continuationSeparator" w:id="0">
    <w:p w:rsidR="007309BC" w:rsidP="00051642" w:rsidRDefault="007309BC" w14:paraId="5443C0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13608A" w:rsidTr="00205BE6" w14:paraId="7B534606" w14:textId="77777777">
      <w:trPr>
        <w:trHeight w:val="132"/>
      </w:trPr>
      <w:tc>
        <w:tcPr>
          <w:tcW w:w="2691" w:type="dxa"/>
        </w:tcPr>
        <w:p w:rsidRPr="00E152D8" w:rsidR="0013608A" w:rsidP="00205BE6" w:rsidRDefault="0013608A"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13608A" w:rsidP="00205BE6" w:rsidRDefault="0013608A"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13608A" w:rsidTr="00205BE6" w14:paraId="284C2E9A" w14:textId="77777777">
      <w:trPr>
        <w:trHeight w:val="261"/>
      </w:trPr>
      <w:tc>
        <w:tcPr>
          <w:tcW w:w="2691" w:type="dxa"/>
        </w:tcPr>
        <w:p w:rsidRPr="00E152D8" w:rsidR="0013608A" w:rsidP="00205BE6" w:rsidRDefault="0013608A"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13608A" w:rsidP="00205BE6" w:rsidRDefault="0013608A"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13608A" w:rsidTr="00205BE6" w14:paraId="72CFE0E4" w14:textId="77777777">
      <w:trPr>
        <w:trHeight w:val="261"/>
      </w:trPr>
      <w:tc>
        <w:tcPr>
          <w:tcW w:w="2691" w:type="dxa"/>
        </w:tcPr>
        <w:p w:rsidRPr="00E152D8" w:rsidR="0013608A" w:rsidP="00205BE6" w:rsidRDefault="0013608A"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13608A" w:rsidP="00205BE6" w:rsidRDefault="0013608A"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13608A" w:rsidRDefault="006021C9"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22" w:type="dxa"/>
      <w:tblInd w:w="2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5"/>
      <w:gridCol w:w="3607"/>
    </w:tblGrid>
    <w:tr w:rsidRPr="00E152D8" w:rsidR="0013608A" w:rsidTr="00205BE6" w14:paraId="38C70F26" w14:textId="77777777">
      <w:trPr>
        <w:trHeight w:val="134"/>
      </w:trPr>
      <w:tc>
        <w:tcPr>
          <w:tcW w:w="2415" w:type="dxa"/>
          <w:vAlign w:val="center"/>
        </w:tcPr>
        <w:p w:rsidRPr="00E152D8" w:rsidR="0013608A" w:rsidP="00205BE6" w:rsidRDefault="0013608A" w14:paraId="06C599F7" w14:textId="37853829">
          <w:pPr>
            <w:tabs>
              <w:tab w:val="right" w:pos="8838"/>
            </w:tabs>
            <w:ind w:right="-105"/>
            <w:jc w:val="left"/>
            <w:rPr>
              <w:rFonts w:eastAsia="Calibri" w:cs="Tahoma"/>
              <w:b/>
              <w:lang w:val="es-MX"/>
            </w:rPr>
          </w:pPr>
          <w:r w:rsidRPr="00E152D8">
            <w:rPr>
              <w:rFonts w:eastAsia="Calibri" w:cs="Tahoma"/>
              <w:b/>
              <w:lang w:val="es-MX"/>
            </w:rPr>
            <w:t>Recurso de Revisión:</w:t>
          </w:r>
        </w:p>
      </w:tc>
      <w:tc>
        <w:tcPr>
          <w:tcW w:w="3607" w:type="dxa"/>
        </w:tcPr>
        <w:p w:rsidRPr="007761E9" w:rsidR="0013608A" w:rsidP="00205BE6" w:rsidRDefault="0013608A" w14:paraId="65B05558" w14:textId="22A47F6C">
          <w:pPr>
            <w:tabs>
              <w:tab w:val="right" w:pos="8838"/>
            </w:tabs>
            <w:ind w:right="-32"/>
            <w:rPr>
              <w:rFonts w:eastAsia="Calibri" w:cs="Tahoma"/>
              <w:b/>
              <w:bCs/>
            </w:rPr>
          </w:pPr>
          <w:r w:rsidRPr="00BC5BFC">
            <w:rPr>
              <w:rFonts w:eastAsia="Calibri" w:cs="Tahoma"/>
              <w:b/>
              <w:bCs/>
            </w:rPr>
            <w:t>06386/INFOEM/IP/RR/2021</w:t>
          </w:r>
        </w:p>
      </w:tc>
    </w:tr>
    <w:tr w:rsidRPr="00E152D8" w:rsidR="0013608A" w:rsidTr="00205BE6" w14:paraId="55B27BFC" w14:textId="77777777">
      <w:trPr>
        <w:trHeight w:val="266"/>
      </w:trPr>
      <w:tc>
        <w:tcPr>
          <w:tcW w:w="2415" w:type="dxa"/>
        </w:tcPr>
        <w:p w:rsidRPr="00E152D8" w:rsidR="0013608A" w:rsidP="00205BE6" w:rsidRDefault="0013608A"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07" w:type="dxa"/>
        </w:tcPr>
        <w:p w:rsidRPr="00051642" w:rsidR="0013608A" w:rsidP="00205BE6" w:rsidRDefault="0013608A" w14:paraId="6C35595F" w14:textId="6B28ACBB">
          <w:pPr>
            <w:tabs>
              <w:tab w:val="right" w:pos="8838"/>
            </w:tabs>
            <w:ind w:left="-28" w:right="-32"/>
            <w:rPr>
              <w:rFonts w:eastAsia="Calibri" w:cs="Tahoma"/>
              <w:lang w:val="es-MX"/>
            </w:rPr>
          </w:pPr>
          <w:r w:rsidRPr="00BC5BFC">
            <w:rPr>
              <w:rFonts w:cs="Tahoma"/>
              <w:color w:val="0D0D0D" w:themeColor="text1" w:themeTint="F2"/>
              <w:lang w:val="es-MX"/>
            </w:rPr>
            <w:t>Partido Revolucionario Institucional</w:t>
          </w:r>
        </w:p>
      </w:tc>
    </w:tr>
    <w:tr w:rsidRPr="00E152D8" w:rsidR="0013608A" w:rsidTr="00205BE6" w14:paraId="64299B43" w14:textId="77777777">
      <w:trPr>
        <w:trHeight w:val="266"/>
      </w:trPr>
      <w:tc>
        <w:tcPr>
          <w:tcW w:w="2415" w:type="dxa"/>
        </w:tcPr>
        <w:p w:rsidRPr="00E152D8" w:rsidR="0013608A" w:rsidP="00205BE6" w:rsidRDefault="0013608A"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607" w:type="dxa"/>
        </w:tcPr>
        <w:p w:rsidRPr="00E152D8" w:rsidR="0013608A" w:rsidP="00205BE6" w:rsidRDefault="0013608A"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13608A" w:rsidP="00205BE6" w:rsidRDefault="006021C9"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99.85pt;margin-top:-123.7pt;width:663.5pt;height:12in;z-index:-25165875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3544"/>
    </w:tblGrid>
    <w:tr w:rsidRPr="00E152D8" w:rsidR="0013608A" w:rsidTr="7CB8EBA6" w14:paraId="6E5B10C8" w14:textId="77777777">
      <w:trPr>
        <w:trHeight w:val="132"/>
        <w:jc w:val="right"/>
      </w:trPr>
      <w:tc>
        <w:tcPr>
          <w:tcW w:w="2551" w:type="dxa"/>
          <w:tcMar/>
        </w:tcPr>
        <w:p w:rsidRPr="00E152D8" w:rsidR="0013608A" w:rsidP="00205BE6" w:rsidRDefault="0013608A" w14:paraId="0FBD6B5C" w14:textId="1BC09A29">
          <w:pPr>
            <w:tabs>
              <w:tab w:val="right" w:pos="8838"/>
            </w:tabs>
            <w:ind w:right="-105"/>
            <w:rPr>
              <w:rFonts w:eastAsia="Calibri" w:cs="Tahoma"/>
              <w:b/>
              <w:lang w:val="es-MX"/>
            </w:rPr>
          </w:pPr>
          <w:r w:rsidRPr="00E152D8">
            <w:rPr>
              <w:rFonts w:eastAsia="Calibri" w:cs="Tahoma"/>
              <w:b/>
              <w:lang w:val="es-MX"/>
            </w:rPr>
            <w:t>Recurso de Revisión:</w:t>
          </w:r>
        </w:p>
      </w:tc>
      <w:tc>
        <w:tcPr>
          <w:tcW w:w="3544" w:type="dxa"/>
          <w:tcMar/>
        </w:tcPr>
        <w:p w:rsidRPr="007761E9" w:rsidR="0013608A" w:rsidP="00205BE6" w:rsidRDefault="0013608A" w14:paraId="70CC72C0" w14:textId="38218465">
          <w:pPr>
            <w:tabs>
              <w:tab w:val="right" w:pos="8838"/>
            </w:tabs>
            <w:ind w:left="-111" w:right="-32"/>
            <w:rPr>
              <w:rFonts w:eastAsia="Calibri" w:cs="Tahoma"/>
              <w:b/>
              <w:bCs/>
            </w:rPr>
          </w:pPr>
          <w:r w:rsidRPr="00BC5BFC">
            <w:rPr>
              <w:rFonts w:eastAsia="Calibri" w:cs="Tahoma"/>
              <w:b/>
              <w:bCs/>
              <w:lang w:val="es-MX"/>
            </w:rPr>
            <w:t>06386/INFOEM/IP/RR/2021</w:t>
          </w:r>
        </w:p>
      </w:tc>
    </w:tr>
    <w:tr w:rsidRPr="00E152D8" w:rsidR="0013608A" w:rsidTr="7CB8EBA6" w14:paraId="43CEC0C7" w14:textId="77777777">
      <w:trPr>
        <w:trHeight w:val="132"/>
        <w:jc w:val="right"/>
      </w:trPr>
      <w:tc>
        <w:tcPr>
          <w:tcW w:w="2551" w:type="dxa"/>
          <w:tcMar/>
        </w:tcPr>
        <w:p w:rsidRPr="00E152D8" w:rsidR="0013608A" w:rsidP="00205BE6" w:rsidRDefault="0013608A"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4" w:type="dxa"/>
          <w:tcMar/>
        </w:tcPr>
        <w:p w:rsidRPr="00E152D8" w:rsidR="0013608A" w:rsidP="7CB8EBA6" w:rsidRDefault="00531797" w14:paraId="267724E2" w14:textId="3054ABE6">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rPr>
          </w:pPr>
          <w:r w:rsidRPr="7CB8EBA6" w:rsidR="7CB8EBA6">
            <w:rPr>
              <w:rFonts w:eastAsia="Calibri" w:cs="Tahoma"/>
              <w:highlight w:val="black"/>
            </w:rPr>
            <w:t>XXXXXXXXXXXXXXXXXXX</w:t>
          </w:r>
        </w:p>
      </w:tc>
    </w:tr>
    <w:tr w:rsidRPr="00E152D8" w:rsidR="0013608A" w:rsidTr="7CB8EBA6" w14:paraId="30C3D119" w14:textId="77777777">
      <w:trPr>
        <w:trHeight w:val="261"/>
        <w:jc w:val="right"/>
      </w:trPr>
      <w:tc>
        <w:tcPr>
          <w:tcW w:w="2551" w:type="dxa"/>
          <w:tcMar/>
        </w:tcPr>
        <w:p w:rsidRPr="00E152D8" w:rsidR="0013608A" w:rsidP="00205BE6" w:rsidRDefault="0013608A"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Mar/>
        </w:tcPr>
        <w:p w:rsidRPr="00051642" w:rsidR="0013608A" w:rsidP="00205BE6" w:rsidRDefault="0013608A" w14:paraId="6E96F863" w14:textId="1DDC87A2">
          <w:pPr>
            <w:tabs>
              <w:tab w:val="right" w:pos="8838"/>
            </w:tabs>
            <w:ind w:left="-111" w:right="-32"/>
            <w:rPr>
              <w:rFonts w:eastAsia="Calibri" w:cs="Tahoma"/>
              <w:lang w:val="es-MX"/>
            </w:rPr>
          </w:pPr>
          <w:r w:rsidRPr="00BC5BFC">
            <w:rPr>
              <w:rFonts w:eastAsia="Calibri" w:cs="Tahoma"/>
              <w:lang w:val="es-MX"/>
            </w:rPr>
            <w:t>Partido Revolucionario Institucional</w:t>
          </w:r>
        </w:p>
      </w:tc>
    </w:tr>
    <w:tr w:rsidRPr="00E152D8" w:rsidR="0013608A" w:rsidTr="7CB8EBA6" w14:paraId="1C2055A9" w14:textId="77777777">
      <w:trPr>
        <w:trHeight w:val="261"/>
        <w:jc w:val="right"/>
      </w:trPr>
      <w:tc>
        <w:tcPr>
          <w:tcW w:w="2551" w:type="dxa"/>
          <w:tcMar/>
        </w:tcPr>
        <w:p w:rsidRPr="00E152D8" w:rsidR="0013608A" w:rsidP="00205BE6" w:rsidRDefault="0013608A"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Mar/>
        </w:tcPr>
        <w:p w:rsidRPr="00E152D8" w:rsidR="0013608A" w:rsidP="00205BE6" w:rsidRDefault="0013608A"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13608A" w:rsidP="00205BE6" w:rsidRDefault="006021C9"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772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C6E"/>
    <w:multiLevelType w:val="hybridMultilevel"/>
    <w:tmpl w:val="02B2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10EAF"/>
    <w:multiLevelType w:val="hybridMultilevel"/>
    <w:tmpl w:val="A2E6E60A"/>
    <w:lvl w:ilvl="0" w:tplc="4F7E1298">
      <w:start w:val="1"/>
      <w:numFmt w:val="decimal"/>
      <w:lvlText w:val="%1."/>
      <w:lvlJc w:val="left"/>
      <w:pPr>
        <w:ind w:left="720" w:hanging="360"/>
      </w:pPr>
      <w:rPr>
        <w:rFonts w:hint="default" w:eastAsia="Batang"/>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F4EF2"/>
    <w:multiLevelType w:val="hybridMultilevel"/>
    <w:tmpl w:val="D95AD326"/>
    <w:lvl w:ilvl="0" w:tplc="6A0854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7D044C0"/>
    <w:multiLevelType w:val="hybridMultilevel"/>
    <w:tmpl w:val="6C4882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83A122B"/>
    <w:multiLevelType w:val="hybridMultilevel"/>
    <w:tmpl w:val="DD000C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035149"/>
    <w:multiLevelType w:val="hybridMultilevel"/>
    <w:tmpl w:val="61FED41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D4D39A6"/>
    <w:multiLevelType w:val="hybridMultilevel"/>
    <w:tmpl w:val="FE083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4E0123"/>
    <w:multiLevelType w:val="hybridMultilevel"/>
    <w:tmpl w:val="58AAEE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46777C"/>
    <w:multiLevelType w:val="hybridMultilevel"/>
    <w:tmpl w:val="5538D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4A038D"/>
    <w:multiLevelType w:val="hybridMultilevel"/>
    <w:tmpl w:val="5538D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02D6CF9"/>
    <w:multiLevelType w:val="hybridMultilevel"/>
    <w:tmpl w:val="5DE0BA6E"/>
    <w:lvl w:ilvl="0" w:tplc="080A000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8455F"/>
    <w:multiLevelType w:val="hybridMultilevel"/>
    <w:tmpl w:val="FE083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AE78FD"/>
    <w:multiLevelType w:val="hybridMultilevel"/>
    <w:tmpl w:val="2ED89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4A4BD6"/>
    <w:multiLevelType w:val="hybridMultilevel"/>
    <w:tmpl w:val="CF6C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3B753A6C"/>
    <w:multiLevelType w:val="hybridMultilevel"/>
    <w:tmpl w:val="E88E3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FD342A9"/>
    <w:multiLevelType w:val="hybridMultilevel"/>
    <w:tmpl w:val="FC9689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58E1CC0"/>
    <w:multiLevelType w:val="hybridMultilevel"/>
    <w:tmpl w:val="5DEEFDF2"/>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F07093E"/>
    <w:multiLevelType w:val="hybridMultilevel"/>
    <w:tmpl w:val="D95AD326"/>
    <w:lvl w:ilvl="0" w:tplc="6A0854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0AE408"/>
    <w:multiLevelType w:val="hybridMultilevel"/>
    <w:tmpl w:val="23B033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831FED"/>
    <w:multiLevelType w:val="hybridMultilevel"/>
    <w:tmpl w:val="7E4A3A1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E675E2"/>
    <w:multiLevelType w:val="hybridMultilevel"/>
    <w:tmpl w:val="2ED89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691EC1"/>
    <w:multiLevelType w:val="hybridMultilevel"/>
    <w:tmpl w:val="BFD25DBC"/>
    <w:lvl w:ilvl="0" w:tplc="913652A8">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0B723DC"/>
    <w:multiLevelType w:val="hybridMultilevel"/>
    <w:tmpl w:val="69CC57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F4500F"/>
    <w:multiLevelType w:val="hybridMultilevel"/>
    <w:tmpl w:val="08B0A5C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D326D3D"/>
    <w:multiLevelType w:val="hybridMultilevel"/>
    <w:tmpl w:val="A2A63C4E"/>
    <w:lvl w:ilvl="0" w:tplc="84261C50">
      <w:start w:val="7"/>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376509B"/>
    <w:multiLevelType w:val="hybridMultilevel"/>
    <w:tmpl w:val="50868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7"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3"/>
  </w:num>
  <w:num w:numId="2">
    <w:abstractNumId w:val="36"/>
  </w:num>
  <w:num w:numId="3">
    <w:abstractNumId w:val="14"/>
  </w:num>
  <w:num w:numId="4">
    <w:abstractNumId w:val="15"/>
  </w:num>
  <w:num w:numId="5">
    <w:abstractNumId w:val="21"/>
  </w:num>
  <w:num w:numId="6">
    <w:abstractNumId w:val="10"/>
  </w:num>
  <w:num w:numId="7">
    <w:abstractNumId w:val="27"/>
  </w:num>
  <w:num w:numId="8">
    <w:abstractNumId w:val="16"/>
  </w:num>
  <w:num w:numId="9">
    <w:abstractNumId w:val="33"/>
  </w:num>
  <w:num w:numId="10">
    <w:abstractNumId w:val="28"/>
  </w:num>
  <w:num w:numId="11">
    <w:abstractNumId w:val="11"/>
  </w:num>
  <w:num w:numId="12">
    <w:abstractNumId w:val="1"/>
  </w:num>
  <w:num w:numId="13">
    <w:abstractNumId w:val="22"/>
  </w:num>
  <w:num w:numId="14">
    <w:abstractNumId w:val="31"/>
  </w:num>
  <w:num w:numId="15">
    <w:abstractNumId w:val="29"/>
  </w:num>
  <w:num w:numId="16">
    <w:abstractNumId w:val="18"/>
  </w:num>
  <w:num w:numId="17">
    <w:abstractNumId w:val="19"/>
  </w:num>
  <w:num w:numId="18">
    <w:abstractNumId w:val="30"/>
  </w:num>
  <w:num w:numId="19">
    <w:abstractNumId w:val="25"/>
  </w:num>
  <w:num w:numId="20">
    <w:abstractNumId w:val="37"/>
  </w:num>
  <w:num w:numId="21">
    <w:abstractNumId w:val="9"/>
  </w:num>
  <w:num w:numId="22">
    <w:abstractNumId w:val="3"/>
  </w:num>
  <w:num w:numId="23">
    <w:abstractNumId w:val="12"/>
  </w:num>
  <w:num w:numId="24">
    <w:abstractNumId w:val="5"/>
  </w:num>
  <w:num w:numId="25">
    <w:abstractNumId w:val="35"/>
  </w:num>
  <w:num w:numId="26">
    <w:abstractNumId w:val="17"/>
  </w:num>
  <w:num w:numId="27">
    <w:abstractNumId w:val="0"/>
  </w:num>
  <w:num w:numId="28">
    <w:abstractNumId w:val="8"/>
  </w:num>
  <w:num w:numId="29">
    <w:abstractNumId w:val="7"/>
  </w:num>
  <w:num w:numId="30">
    <w:abstractNumId w:val="4"/>
  </w:num>
  <w:num w:numId="31">
    <w:abstractNumId w:val="23"/>
  </w:num>
  <w:num w:numId="32">
    <w:abstractNumId w:val="32"/>
  </w:num>
  <w:num w:numId="33">
    <w:abstractNumId w:val="6"/>
  </w:num>
  <w:num w:numId="34">
    <w:abstractNumId w:val="24"/>
  </w:num>
  <w:num w:numId="35">
    <w:abstractNumId w:val="20"/>
  </w:num>
  <w:num w:numId="36">
    <w:abstractNumId w:val="26"/>
  </w:num>
  <w:num w:numId="37">
    <w:abstractNumId w:val="2"/>
  </w:num>
  <w:num w:numId="38">
    <w:abstractNumId w:val="34"/>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32DC7"/>
    <w:rsid w:val="00033F32"/>
    <w:rsid w:val="0003504C"/>
    <w:rsid w:val="000400E8"/>
    <w:rsid w:val="00042544"/>
    <w:rsid w:val="00051642"/>
    <w:rsid w:val="00052810"/>
    <w:rsid w:val="00067C53"/>
    <w:rsid w:val="00087ED1"/>
    <w:rsid w:val="00090A66"/>
    <w:rsid w:val="00092C48"/>
    <w:rsid w:val="000A0A08"/>
    <w:rsid w:val="000B19B8"/>
    <w:rsid w:val="000C2B2D"/>
    <w:rsid w:val="000C3B2E"/>
    <w:rsid w:val="000C57F8"/>
    <w:rsid w:val="000F2733"/>
    <w:rsid w:val="000F43A7"/>
    <w:rsid w:val="00104C84"/>
    <w:rsid w:val="00105647"/>
    <w:rsid w:val="0012144A"/>
    <w:rsid w:val="0013608A"/>
    <w:rsid w:val="0014612D"/>
    <w:rsid w:val="00152910"/>
    <w:rsid w:val="00183086"/>
    <w:rsid w:val="00190EA4"/>
    <w:rsid w:val="001933DC"/>
    <w:rsid w:val="00194A33"/>
    <w:rsid w:val="001971BE"/>
    <w:rsid w:val="00197E4B"/>
    <w:rsid w:val="001A4315"/>
    <w:rsid w:val="001B6D0D"/>
    <w:rsid w:val="001B742E"/>
    <w:rsid w:val="001C3821"/>
    <w:rsid w:val="001C59E9"/>
    <w:rsid w:val="001D40D7"/>
    <w:rsid w:val="001E09C1"/>
    <w:rsid w:val="001E28A5"/>
    <w:rsid w:val="001E5F70"/>
    <w:rsid w:val="001F6A94"/>
    <w:rsid w:val="00205BE6"/>
    <w:rsid w:val="0023692B"/>
    <w:rsid w:val="002415C8"/>
    <w:rsid w:val="0024455B"/>
    <w:rsid w:val="00261DD5"/>
    <w:rsid w:val="00284729"/>
    <w:rsid w:val="002A423B"/>
    <w:rsid w:val="002A4975"/>
    <w:rsid w:val="002D3FB5"/>
    <w:rsid w:val="002F3441"/>
    <w:rsid w:val="002F73E8"/>
    <w:rsid w:val="00305EB8"/>
    <w:rsid w:val="003067DB"/>
    <w:rsid w:val="0031068F"/>
    <w:rsid w:val="003113A4"/>
    <w:rsid w:val="00314BD1"/>
    <w:rsid w:val="00330E11"/>
    <w:rsid w:val="00334140"/>
    <w:rsid w:val="00336C58"/>
    <w:rsid w:val="00337D2A"/>
    <w:rsid w:val="003413AD"/>
    <w:rsid w:val="00341A0D"/>
    <w:rsid w:val="00351D30"/>
    <w:rsid w:val="00351D5A"/>
    <w:rsid w:val="0035622C"/>
    <w:rsid w:val="00357735"/>
    <w:rsid w:val="00361F75"/>
    <w:rsid w:val="003636A1"/>
    <w:rsid w:val="00384DCB"/>
    <w:rsid w:val="003A6482"/>
    <w:rsid w:val="003C34B4"/>
    <w:rsid w:val="003C414A"/>
    <w:rsid w:val="003C47FF"/>
    <w:rsid w:val="003C7899"/>
    <w:rsid w:val="003E2497"/>
    <w:rsid w:val="003E55C8"/>
    <w:rsid w:val="003E6E0C"/>
    <w:rsid w:val="003F13D3"/>
    <w:rsid w:val="003F2313"/>
    <w:rsid w:val="003F2D37"/>
    <w:rsid w:val="00410767"/>
    <w:rsid w:val="00416EE2"/>
    <w:rsid w:val="00420DB6"/>
    <w:rsid w:val="0042419D"/>
    <w:rsid w:val="0043090D"/>
    <w:rsid w:val="004432FD"/>
    <w:rsid w:val="004467DD"/>
    <w:rsid w:val="00452322"/>
    <w:rsid w:val="004529EB"/>
    <w:rsid w:val="00461E64"/>
    <w:rsid w:val="00475430"/>
    <w:rsid w:val="00481CB3"/>
    <w:rsid w:val="0048567D"/>
    <w:rsid w:val="004A023C"/>
    <w:rsid w:val="004A47FD"/>
    <w:rsid w:val="004B4696"/>
    <w:rsid w:val="004D01D3"/>
    <w:rsid w:val="004D1087"/>
    <w:rsid w:val="004D708E"/>
    <w:rsid w:val="004E7E40"/>
    <w:rsid w:val="004F6A94"/>
    <w:rsid w:val="004F7F59"/>
    <w:rsid w:val="0051175E"/>
    <w:rsid w:val="00514404"/>
    <w:rsid w:val="0052256B"/>
    <w:rsid w:val="00531797"/>
    <w:rsid w:val="00533E56"/>
    <w:rsid w:val="00534405"/>
    <w:rsid w:val="00537DC1"/>
    <w:rsid w:val="00542D0F"/>
    <w:rsid w:val="005441C8"/>
    <w:rsid w:val="005538AF"/>
    <w:rsid w:val="00575D4B"/>
    <w:rsid w:val="00582E4C"/>
    <w:rsid w:val="005C023B"/>
    <w:rsid w:val="005E3A5E"/>
    <w:rsid w:val="005E7CEF"/>
    <w:rsid w:val="005F178E"/>
    <w:rsid w:val="006021C9"/>
    <w:rsid w:val="00613950"/>
    <w:rsid w:val="006336AC"/>
    <w:rsid w:val="00642840"/>
    <w:rsid w:val="00650EBB"/>
    <w:rsid w:val="0065310E"/>
    <w:rsid w:val="00653464"/>
    <w:rsid w:val="006622A5"/>
    <w:rsid w:val="00670E25"/>
    <w:rsid w:val="00676FF6"/>
    <w:rsid w:val="006B4CAC"/>
    <w:rsid w:val="006C0C81"/>
    <w:rsid w:val="006C6D79"/>
    <w:rsid w:val="006E467F"/>
    <w:rsid w:val="00705CB2"/>
    <w:rsid w:val="00721299"/>
    <w:rsid w:val="007309BC"/>
    <w:rsid w:val="0074495F"/>
    <w:rsid w:val="0075466C"/>
    <w:rsid w:val="00755DB1"/>
    <w:rsid w:val="00757FD3"/>
    <w:rsid w:val="0076582A"/>
    <w:rsid w:val="00773CD9"/>
    <w:rsid w:val="007761E9"/>
    <w:rsid w:val="007A1B3A"/>
    <w:rsid w:val="007A1F2F"/>
    <w:rsid w:val="007A70AA"/>
    <w:rsid w:val="007B37C8"/>
    <w:rsid w:val="007B64AC"/>
    <w:rsid w:val="007B6941"/>
    <w:rsid w:val="007C0FF9"/>
    <w:rsid w:val="007C6E70"/>
    <w:rsid w:val="007D08EB"/>
    <w:rsid w:val="007D6162"/>
    <w:rsid w:val="007E051A"/>
    <w:rsid w:val="007F25A9"/>
    <w:rsid w:val="007F2C33"/>
    <w:rsid w:val="00805031"/>
    <w:rsid w:val="00817619"/>
    <w:rsid w:val="0082204D"/>
    <w:rsid w:val="008306C5"/>
    <w:rsid w:val="0083077F"/>
    <w:rsid w:val="00833465"/>
    <w:rsid w:val="00833D09"/>
    <w:rsid w:val="008448DD"/>
    <w:rsid w:val="00860076"/>
    <w:rsid w:val="00865CBC"/>
    <w:rsid w:val="008660B4"/>
    <w:rsid w:val="00873A3B"/>
    <w:rsid w:val="00876AE6"/>
    <w:rsid w:val="008C3170"/>
    <w:rsid w:val="008C3BC5"/>
    <w:rsid w:val="008C75D2"/>
    <w:rsid w:val="008D15DE"/>
    <w:rsid w:val="008D1A49"/>
    <w:rsid w:val="008F6A76"/>
    <w:rsid w:val="0090301F"/>
    <w:rsid w:val="00905352"/>
    <w:rsid w:val="00910D8C"/>
    <w:rsid w:val="00922F71"/>
    <w:rsid w:val="00925FAA"/>
    <w:rsid w:val="00931E4F"/>
    <w:rsid w:val="00932FD3"/>
    <w:rsid w:val="009640A2"/>
    <w:rsid w:val="00966CA6"/>
    <w:rsid w:val="00967A45"/>
    <w:rsid w:val="00971312"/>
    <w:rsid w:val="009867CF"/>
    <w:rsid w:val="00986F69"/>
    <w:rsid w:val="009A00AB"/>
    <w:rsid w:val="009A1267"/>
    <w:rsid w:val="009A6EED"/>
    <w:rsid w:val="009B4410"/>
    <w:rsid w:val="009B63DE"/>
    <w:rsid w:val="009C40E0"/>
    <w:rsid w:val="009C5E03"/>
    <w:rsid w:val="009D3E80"/>
    <w:rsid w:val="009D77E2"/>
    <w:rsid w:val="009E1D1E"/>
    <w:rsid w:val="00A16216"/>
    <w:rsid w:val="00A21C76"/>
    <w:rsid w:val="00A31924"/>
    <w:rsid w:val="00A50394"/>
    <w:rsid w:val="00A50EE2"/>
    <w:rsid w:val="00A55117"/>
    <w:rsid w:val="00A5580F"/>
    <w:rsid w:val="00A83BAF"/>
    <w:rsid w:val="00A9551A"/>
    <w:rsid w:val="00AA2348"/>
    <w:rsid w:val="00AC2906"/>
    <w:rsid w:val="00AC54B3"/>
    <w:rsid w:val="00AE4D56"/>
    <w:rsid w:val="00AF4627"/>
    <w:rsid w:val="00B06FDA"/>
    <w:rsid w:val="00B30B57"/>
    <w:rsid w:val="00B30CFD"/>
    <w:rsid w:val="00B46001"/>
    <w:rsid w:val="00B479BB"/>
    <w:rsid w:val="00B82A56"/>
    <w:rsid w:val="00B8355A"/>
    <w:rsid w:val="00B868D7"/>
    <w:rsid w:val="00B9109F"/>
    <w:rsid w:val="00B9415A"/>
    <w:rsid w:val="00BA48B3"/>
    <w:rsid w:val="00BA64CB"/>
    <w:rsid w:val="00BA7E55"/>
    <w:rsid w:val="00BB3625"/>
    <w:rsid w:val="00BC3053"/>
    <w:rsid w:val="00BC5BFC"/>
    <w:rsid w:val="00BD19D9"/>
    <w:rsid w:val="00BD4FE7"/>
    <w:rsid w:val="00BD6004"/>
    <w:rsid w:val="00BE07D9"/>
    <w:rsid w:val="00BE0B51"/>
    <w:rsid w:val="00BF12D9"/>
    <w:rsid w:val="00BF617D"/>
    <w:rsid w:val="00C028D1"/>
    <w:rsid w:val="00C20810"/>
    <w:rsid w:val="00C34D31"/>
    <w:rsid w:val="00C369F1"/>
    <w:rsid w:val="00C37489"/>
    <w:rsid w:val="00C5012D"/>
    <w:rsid w:val="00C509D6"/>
    <w:rsid w:val="00C61FBF"/>
    <w:rsid w:val="00C73120"/>
    <w:rsid w:val="00C763E7"/>
    <w:rsid w:val="00C83E13"/>
    <w:rsid w:val="00C86E75"/>
    <w:rsid w:val="00C872D1"/>
    <w:rsid w:val="00CA16CA"/>
    <w:rsid w:val="00CB13F1"/>
    <w:rsid w:val="00CB2340"/>
    <w:rsid w:val="00CC5626"/>
    <w:rsid w:val="00CC7893"/>
    <w:rsid w:val="00CE1511"/>
    <w:rsid w:val="00CE5AE6"/>
    <w:rsid w:val="00D10DD7"/>
    <w:rsid w:val="00D156B6"/>
    <w:rsid w:val="00D203DE"/>
    <w:rsid w:val="00D32462"/>
    <w:rsid w:val="00D4465F"/>
    <w:rsid w:val="00D54701"/>
    <w:rsid w:val="00D554D2"/>
    <w:rsid w:val="00D94AC5"/>
    <w:rsid w:val="00DA0024"/>
    <w:rsid w:val="00DD3B9A"/>
    <w:rsid w:val="00E10BCD"/>
    <w:rsid w:val="00E2050D"/>
    <w:rsid w:val="00E22459"/>
    <w:rsid w:val="00E32E63"/>
    <w:rsid w:val="00E366A2"/>
    <w:rsid w:val="00E7170C"/>
    <w:rsid w:val="00E77D20"/>
    <w:rsid w:val="00E85333"/>
    <w:rsid w:val="00E8604F"/>
    <w:rsid w:val="00EA687C"/>
    <w:rsid w:val="00EB3213"/>
    <w:rsid w:val="00EC57E0"/>
    <w:rsid w:val="00ED2352"/>
    <w:rsid w:val="00EE0368"/>
    <w:rsid w:val="00F00754"/>
    <w:rsid w:val="00F0219E"/>
    <w:rsid w:val="00F128FC"/>
    <w:rsid w:val="00F139CB"/>
    <w:rsid w:val="00F1530D"/>
    <w:rsid w:val="00F157D6"/>
    <w:rsid w:val="00F24516"/>
    <w:rsid w:val="00F354B2"/>
    <w:rsid w:val="00F453DE"/>
    <w:rsid w:val="00F522EF"/>
    <w:rsid w:val="00F5419D"/>
    <w:rsid w:val="00F62755"/>
    <w:rsid w:val="00F642FC"/>
    <w:rsid w:val="00F70257"/>
    <w:rsid w:val="00F85661"/>
    <w:rsid w:val="00F91ABA"/>
    <w:rsid w:val="00FA1130"/>
    <w:rsid w:val="00FA1BAE"/>
    <w:rsid w:val="00FB2669"/>
    <w:rsid w:val="00FB2ACB"/>
    <w:rsid w:val="00FB389A"/>
    <w:rsid w:val="00FC129F"/>
    <w:rsid w:val="00FC28BF"/>
    <w:rsid w:val="00FE02FC"/>
    <w:rsid w:val="00FE7E2F"/>
    <w:rsid w:val="00FF118D"/>
    <w:rsid w:val="00FF6CDC"/>
    <w:rsid w:val="7CB8EB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179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paragraph" w:styleId="Default" w:customStyle="1">
    <w:name w:val="Default"/>
    <w:rsid w:val="00052810"/>
    <w:pPr>
      <w:autoSpaceDE w:val="0"/>
      <w:autoSpaceDN w:val="0"/>
      <w:adjustRightInd w:val="0"/>
      <w:spacing w:after="0" w:line="240" w:lineRule="auto"/>
    </w:pPr>
    <w:rPr>
      <w:rFonts w:ascii="Gotham Book" w:hAnsi="Gotham Book" w:cs="Gotham Book"/>
      <w:color w:val="000000"/>
      <w:sz w:val="24"/>
      <w:szCs w:val="24"/>
    </w:rPr>
  </w:style>
  <w:style w:type="character" w:styleId="apple-converted-space" w:customStyle="1">
    <w:name w:val="apple-converted-space"/>
    <w:basedOn w:val="Fuentedeprrafopredeter"/>
    <w:rsid w:val="003E55C8"/>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D3E80"/>
    <w:rPr>
      <w:rFonts w:ascii="Palatino Linotype" w:hAnsi="Palatino Linotype"/>
      <w:color w:val="000000" w:themeColor="text1"/>
    </w:rPr>
  </w:style>
  <w:style w:type="character" w:styleId="Hipervnculo">
    <w:name w:val="Hyperlink"/>
    <w:aliases w:val="Hipervínculo1,Hipervínculo11,Hipervínculo12,Hipervínculo13,Hipervínculo14,Hipervínculo15"/>
    <w:basedOn w:val="Fuentedeprrafopredeter"/>
    <w:uiPriority w:val="99"/>
    <w:unhideWhenUsed/>
    <w:rsid w:val="00205B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82213891">
      <w:bodyDiv w:val="1"/>
      <w:marLeft w:val="0"/>
      <w:marRight w:val="0"/>
      <w:marTop w:val="0"/>
      <w:marBottom w:val="0"/>
      <w:divBdr>
        <w:top w:val="none" w:sz="0" w:space="0" w:color="auto"/>
        <w:left w:val="none" w:sz="0" w:space="0" w:color="auto"/>
        <w:bottom w:val="none" w:sz="0" w:space="0" w:color="auto"/>
        <w:right w:val="none" w:sz="0" w:space="0" w:color="auto"/>
      </w:divBdr>
    </w:div>
    <w:div w:id="406733148">
      <w:bodyDiv w:val="1"/>
      <w:marLeft w:val="0"/>
      <w:marRight w:val="0"/>
      <w:marTop w:val="0"/>
      <w:marBottom w:val="0"/>
      <w:divBdr>
        <w:top w:val="none" w:sz="0" w:space="0" w:color="auto"/>
        <w:left w:val="none" w:sz="0" w:space="0" w:color="auto"/>
        <w:bottom w:val="none" w:sz="0" w:space="0" w:color="auto"/>
        <w:right w:val="none" w:sz="0" w:space="0" w:color="auto"/>
      </w:divBdr>
    </w:div>
    <w:div w:id="419986426">
      <w:bodyDiv w:val="1"/>
      <w:marLeft w:val="0"/>
      <w:marRight w:val="0"/>
      <w:marTop w:val="0"/>
      <w:marBottom w:val="0"/>
      <w:divBdr>
        <w:top w:val="none" w:sz="0" w:space="0" w:color="auto"/>
        <w:left w:val="none" w:sz="0" w:space="0" w:color="auto"/>
        <w:bottom w:val="none" w:sz="0" w:space="0" w:color="auto"/>
        <w:right w:val="none" w:sz="0" w:space="0" w:color="auto"/>
      </w:divBdr>
    </w:div>
    <w:div w:id="482040997">
      <w:bodyDiv w:val="1"/>
      <w:marLeft w:val="0"/>
      <w:marRight w:val="0"/>
      <w:marTop w:val="0"/>
      <w:marBottom w:val="0"/>
      <w:divBdr>
        <w:top w:val="none" w:sz="0" w:space="0" w:color="auto"/>
        <w:left w:val="none" w:sz="0" w:space="0" w:color="auto"/>
        <w:bottom w:val="none" w:sz="0" w:space="0" w:color="auto"/>
        <w:right w:val="none" w:sz="0" w:space="0" w:color="auto"/>
      </w:divBdr>
    </w:div>
    <w:div w:id="808592548">
      <w:bodyDiv w:val="1"/>
      <w:marLeft w:val="0"/>
      <w:marRight w:val="0"/>
      <w:marTop w:val="0"/>
      <w:marBottom w:val="0"/>
      <w:divBdr>
        <w:top w:val="none" w:sz="0" w:space="0" w:color="auto"/>
        <w:left w:val="none" w:sz="0" w:space="0" w:color="auto"/>
        <w:bottom w:val="none" w:sz="0" w:space="0" w:color="auto"/>
        <w:right w:val="none" w:sz="0" w:space="0" w:color="auto"/>
      </w:divBdr>
    </w:div>
    <w:div w:id="880241612">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70328400">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331955350">
      <w:bodyDiv w:val="1"/>
      <w:marLeft w:val="0"/>
      <w:marRight w:val="0"/>
      <w:marTop w:val="0"/>
      <w:marBottom w:val="0"/>
      <w:divBdr>
        <w:top w:val="none" w:sz="0" w:space="0" w:color="auto"/>
        <w:left w:val="none" w:sz="0" w:space="0" w:color="auto"/>
        <w:bottom w:val="none" w:sz="0" w:space="0" w:color="auto"/>
        <w:right w:val="none" w:sz="0" w:space="0" w:color="auto"/>
      </w:divBdr>
    </w:div>
    <w:div w:id="1364986732">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808738734">
      <w:bodyDiv w:val="1"/>
      <w:marLeft w:val="0"/>
      <w:marRight w:val="0"/>
      <w:marTop w:val="0"/>
      <w:marBottom w:val="0"/>
      <w:divBdr>
        <w:top w:val="none" w:sz="0" w:space="0" w:color="auto"/>
        <w:left w:val="none" w:sz="0" w:space="0" w:color="auto"/>
        <w:bottom w:val="none" w:sz="0" w:space="0" w:color="auto"/>
        <w:right w:val="none" w:sz="0" w:space="0" w:color="auto"/>
      </w:divBdr>
    </w:div>
    <w:div w:id="1861816469">
      <w:bodyDiv w:val="1"/>
      <w:marLeft w:val="0"/>
      <w:marRight w:val="0"/>
      <w:marTop w:val="0"/>
      <w:marBottom w:val="0"/>
      <w:divBdr>
        <w:top w:val="none" w:sz="0" w:space="0" w:color="auto"/>
        <w:left w:val="none" w:sz="0" w:space="0" w:color="auto"/>
        <w:bottom w:val="none" w:sz="0" w:space="0" w:color="auto"/>
        <w:right w:val="none" w:sz="0" w:space="0" w:color="auto"/>
      </w:divBdr>
    </w:div>
    <w:div w:id="1905607530">
      <w:bodyDiv w:val="1"/>
      <w:marLeft w:val="0"/>
      <w:marRight w:val="0"/>
      <w:marTop w:val="0"/>
      <w:marBottom w:val="0"/>
      <w:divBdr>
        <w:top w:val="none" w:sz="0" w:space="0" w:color="auto"/>
        <w:left w:val="none" w:sz="0" w:space="0" w:color="auto"/>
        <w:bottom w:val="none" w:sz="0" w:space="0" w:color="auto"/>
        <w:right w:val="none" w:sz="0" w:space="0" w:color="auto"/>
      </w:divBdr>
    </w:div>
    <w:div w:id="210869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beta.priedomex.org.mx/Transparnencia/Articulo92/VII/Tabulador2021.pdf" TargetMode="External" Id="rId8" /><Relationship Type="http://schemas.openxmlformats.org/officeDocument/2006/relationships/image" Target="media/image2.png" Id="rId13" /><Relationship Type="http://schemas.openxmlformats.org/officeDocument/2006/relationships/hyperlink" Target="https://beta.priedomex.org.mx/Transparnencia/Articulo92/VII/Tabulador2021.pdf" TargetMode="External" Id="rId18" /><Relationship Type="http://schemas.openxmlformats.org/officeDocument/2006/relationships/footer" Target="footer3.xml" Id="rId26"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hyperlink" Target="https://www.ipomex.org.mx/ipo3/lgt/portal/7.web" TargetMode="External" Id="rId12" /><Relationship Type="http://schemas.openxmlformats.org/officeDocument/2006/relationships/image" Target="media/image4.png" Id="rId17" /><Relationship Type="http://schemas.openxmlformats.org/officeDocument/2006/relationships/header" Target="header3.xml" Id="rId25" /><Relationship Type="http://schemas.openxmlformats.org/officeDocument/2006/relationships/numbering" Target="numbering.xml" Id="rId2" /><Relationship Type="http://schemas.openxmlformats.org/officeDocument/2006/relationships/hyperlink" Target="https://beta.priedomex.org.mx/Transparnencia/Articulo92/VII/Tabulador2021.pdf" TargetMode="External" Id="rId16" /><Relationship Type="http://schemas.openxmlformats.org/officeDocument/2006/relationships/hyperlink" Target="https://consultas.curp.gob.mx/CurpSP/html/informacionecurpPS.html"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footer" Target="footer2.xml" Id="rId24"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s://www.ipomex.org.mx/ipo3/lgt/portal/7.web" TargetMode="External" Id="rId10" /><Relationship Type="http://schemas.openxmlformats.org/officeDocument/2006/relationships/hyperlink" Target="https://www.diputados.gob.mx/LeyesBiblio/pdf/LGPP_130420.pdf" TargetMode="External" Id="rId19" /><Relationship Type="http://schemas.openxmlformats.org/officeDocument/2006/relationships/settings" Target="settings.xml" Id="rId4" /><Relationship Type="http://schemas.openxmlformats.org/officeDocument/2006/relationships/hyperlink" Target="https://www.diputados.gob.mx/LeyesBiblio/pdf/CPEUM.pdf" TargetMode="External" Id="rId9" /><Relationship Type="http://schemas.openxmlformats.org/officeDocument/2006/relationships/hyperlink" Target="https://www.ipomex.org.mx/ipo3/lgt/portal/7.web"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glossaryDocument" Target="glossary/document.xml" Id="R844c48eeca3241f4"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0bbc26-722d-44c9-aaa4-2c7590049707}"/>
      </w:docPartPr>
      <w:docPartBody>
        <w:p w14:paraId="35CFC8A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D672-F93F-4131-AC40-8428752EBD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10</revision>
  <dcterms:created xsi:type="dcterms:W3CDTF">2022-02-16T23:31:00.0000000Z</dcterms:created>
  <dcterms:modified xsi:type="dcterms:W3CDTF">2022-02-25T16:32:39.2466089Z</dcterms:modified>
</coreProperties>
</file>