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53CE9EED"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D5E27">
        <w:rPr>
          <w:rFonts w:ascii="Palatino Linotype" w:hAnsi="Palatino Linotype" w:cs="Tahoma"/>
          <w:bCs/>
          <w:sz w:val="22"/>
          <w:szCs w:val="22"/>
        </w:rPr>
        <w:t xml:space="preserve">diez </w:t>
      </w:r>
      <w:r w:rsidR="00A14307">
        <w:rPr>
          <w:rFonts w:ascii="Palatino Linotype" w:hAnsi="Palatino Linotype" w:cs="Tahoma"/>
          <w:bCs/>
          <w:sz w:val="22"/>
          <w:szCs w:val="22"/>
        </w:rPr>
        <w:t xml:space="preserve">de </w:t>
      </w:r>
      <w:r w:rsidR="00A23855">
        <w:rPr>
          <w:rFonts w:ascii="Palatino Linotype" w:hAnsi="Palatino Linotype" w:cs="Tahoma"/>
          <w:bCs/>
          <w:sz w:val="22"/>
          <w:szCs w:val="22"/>
        </w:rPr>
        <w:t xml:space="preserve">febrero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5FBC70B9" w:rsidR="00801872" w:rsidRPr="001565A4" w:rsidRDefault="00801872" w:rsidP="005B031E">
      <w:pPr>
        <w:spacing w:line="360" w:lineRule="auto"/>
        <w:contextualSpacing/>
        <w:jc w:val="both"/>
        <w:rPr>
          <w:rFonts w:ascii="Palatino Linotype" w:hAnsi="Palatino Linotype" w:cs="Tahoma"/>
          <w:b/>
          <w:color w:val="0D0D0D" w:themeColor="text1" w:themeTint="F2"/>
          <w:sz w:val="22"/>
          <w:szCs w:val="22"/>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2D5E27">
        <w:rPr>
          <w:rFonts w:ascii="Palatino Linotype" w:eastAsia="Calibri" w:hAnsi="Palatino Linotype" w:cs="Tahoma"/>
          <w:b/>
          <w:bCs/>
          <w:sz w:val="22"/>
          <w:szCs w:val="22"/>
          <w:lang w:eastAsia="en-US"/>
        </w:rPr>
        <w:t>0066</w:t>
      </w:r>
      <w:r w:rsidRPr="00B37A1B">
        <w:rPr>
          <w:rFonts w:ascii="Palatino Linotype" w:eastAsia="Calibri" w:hAnsi="Palatino Linotype" w:cs="Tahoma"/>
          <w:b/>
          <w:bCs/>
          <w:sz w:val="22"/>
          <w:szCs w:val="22"/>
          <w:lang w:eastAsia="en-US"/>
        </w:rPr>
        <w:t>/INFOEM/IP/RR/202</w:t>
      </w:r>
      <w:r w:rsidR="002D5E27">
        <w:rPr>
          <w:rFonts w:ascii="Palatino Linotype" w:eastAsia="Calibri" w:hAnsi="Palatino Linotype" w:cs="Tahoma"/>
          <w:b/>
          <w:bCs/>
          <w:sz w:val="22"/>
          <w:szCs w:val="22"/>
          <w:lang w:eastAsia="en-US"/>
        </w:rPr>
        <w:t>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2D5E27">
        <w:rPr>
          <w:rFonts w:ascii="Palatino Linotype" w:hAnsi="Palatino Linotype" w:cs="Tahoma"/>
          <w:color w:val="0D0D0D" w:themeColor="text1" w:themeTint="F2"/>
          <w:sz w:val="22"/>
          <w:szCs w:val="22"/>
        </w:rPr>
        <w:t xml:space="preserve"> </w:t>
      </w:r>
      <w:r w:rsidR="002D5E27">
        <w:rPr>
          <w:rFonts w:ascii="Palatino Linotype" w:eastAsia="Calibri" w:hAnsi="Palatino Linotype" w:cs="Tahoma"/>
          <w:sz w:val="22"/>
          <w:szCs w:val="22"/>
          <w:lang w:eastAsia="en-US"/>
        </w:rPr>
        <w:t xml:space="preserve">un usuario del Sistema de Acceso a la Información Mexiquense (SAIMEX), quien no señaló ningún nombre, seudónimo o carácter para ser identificado, por lo que, </w:t>
      </w:r>
      <w:r w:rsidR="002D5E27" w:rsidRPr="00C938B6">
        <w:rPr>
          <w:rFonts w:ascii="Palatino Linotype" w:hAnsi="Palatino Linotype" w:cs="Tahoma"/>
          <w:color w:val="0D0D0D" w:themeColor="text1" w:themeTint="F2"/>
          <w:sz w:val="22"/>
          <w:szCs w:val="22"/>
        </w:rPr>
        <w:t xml:space="preserve">en lo </w:t>
      </w:r>
      <w:r w:rsidR="001565A4">
        <w:rPr>
          <w:rFonts w:ascii="Palatino Linotype" w:hAnsi="Palatino Linotype" w:cs="Tahoma"/>
          <w:color w:val="0D0D0D" w:themeColor="text1" w:themeTint="F2"/>
          <w:sz w:val="22"/>
          <w:szCs w:val="22"/>
        </w:rPr>
        <w:t xml:space="preserve">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A14307">
        <w:rPr>
          <w:rFonts w:ascii="Palatino Linotype" w:eastAsia="Calibri" w:hAnsi="Palatino Linotype" w:cs="Tahoma"/>
          <w:sz w:val="22"/>
          <w:szCs w:val="22"/>
          <w:lang w:eastAsia="en-US"/>
        </w:rPr>
        <w:t xml:space="preserve">Ayuntamiento de </w:t>
      </w:r>
      <w:r w:rsidR="001565A4">
        <w:rPr>
          <w:rFonts w:ascii="Palatino Linotype" w:eastAsia="Calibri" w:hAnsi="Palatino Linotype" w:cs="Tahoma"/>
          <w:sz w:val="22"/>
          <w:szCs w:val="22"/>
          <w:lang w:eastAsia="en-US"/>
        </w:rPr>
        <w:t>Nezahualcóyotl</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w:t>
      </w:r>
      <w:r w:rsidR="00AA68C9" w:rsidRPr="00CA49EC">
        <w:rPr>
          <w:rFonts w:ascii="Palatino Linotype" w:eastAsia="Calibri" w:hAnsi="Palatino Linotype" w:cs="Tahoma"/>
          <w:b/>
          <w:bCs/>
          <w:sz w:val="22"/>
          <w:szCs w:val="22"/>
          <w:lang w:eastAsia="en-US"/>
        </w:rPr>
        <w:t>00</w:t>
      </w:r>
      <w:r w:rsidR="001565A4" w:rsidRPr="00CA49EC">
        <w:rPr>
          <w:rFonts w:ascii="Palatino Linotype" w:eastAsia="Calibri" w:hAnsi="Palatino Linotype" w:cs="Tahoma"/>
          <w:b/>
          <w:bCs/>
          <w:sz w:val="22"/>
          <w:szCs w:val="22"/>
          <w:lang w:eastAsia="en-US"/>
        </w:rPr>
        <w:t>567</w:t>
      </w:r>
      <w:r w:rsidR="00AA68C9" w:rsidRPr="00CA49EC">
        <w:rPr>
          <w:rFonts w:ascii="Palatino Linotype" w:eastAsia="Calibri" w:hAnsi="Palatino Linotype" w:cs="Tahoma"/>
          <w:b/>
          <w:bCs/>
          <w:sz w:val="22"/>
          <w:szCs w:val="22"/>
          <w:lang w:eastAsia="en-US"/>
        </w:rPr>
        <w:t>/</w:t>
      </w:r>
      <w:r w:rsidR="001565A4" w:rsidRPr="00CA49EC">
        <w:rPr>
          <w:rFonts w:ascii="Palatino Linotype" w:eastAsia="Calibri" w:hAnsi="Palatino Linotype" w:cs="Tahoma"/>
          <w:b/>
          <w:bCs/>
          <w:sz w:val="22"/>
          <w:szCs w:val="22"/>
          <w:lang w:eastAsia="en-US"/>
        </w:rPr>
        <w:t>NEZA/IP/2022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27196540"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4A0EE6">
        <w:rPr>
          <w:rFonts w:ascii="Palatino Linotype" w:hAnsi="Palatino Linotype" w:cs="Tahoma"/>
          <w:sz w:val="22"/>
          <w:szCs w:val="22"/>
        </w:rPr>
        <w:t>dos de diciembre</w:t>
      </w:r>
      <w:r w:rsidR="00A14307">
        <w:rPr>
          <w:rFonts w:ascii="Palatino Linotype" w:hAnsi="Palatino Linotype" w:cs="Tahoma"/>
          <w:sz w:val="22"/>
          <w:szCs w:val="22"/>
        </w:rPr>
        <w:t xml:space="preserv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26B16050" w:rsidR="00CC68B4" w:rsidRDefault="001565A4"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00567/NEZA</w:t>
      </w:r>
      <w:r w:rsidR="00CC68B4" w:rsidRPr="00CC68B4">
        <w:rPr>
          <w:rFonts w:ascii="Palatino Linotype" w:hAnsi="Palatino Linotype" w:cs="Tahoma"/>
          <w:b/>
          <w:bCs/>
          <w:i/>
          <w:iCs/>
        </w:rPr>
        <w:t>/IP/2021</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376F83B0" w:rsidR="00801872" w:rsidRDefault="001565A4" w:rsidP="005B031E">
      <w:pPr>
        <w:spacing w:line="360" w:lineRule="auto"/>
        <w:ind w:left="567" w:right="567"/>
        <w:contextualSpacing/>
        <w:jc w:val="both"/>
        <w:rPr>
          <w:rFonts w:ascii="Palatino Linotype" w:hAnsi="Palatino Linotype"/>
          <w:bCs/>
          <w:i/>
          <w:iCs/>
          <w:color w:val="000000"/>
        </w:rPr>
      </w:pPr>
      <w:bookmarkStart w:id="0" w:name="_Hlk93400387"/>
      <w:r w:rsidRPr="001565A4">
        <w:rPr>
          <w:rFonts w:ascii="Palatino Linotype" w:hAnsi="Palatino Linotype"/>
          <w:bCs/>
          <w:i/>
          <w:iCs/>
          <w:color w:val="000000"/>
        </w:rPr>
        <w:t xml:space="preserve">Conforme al documento adjunto a la presente solicitud, respecto de un terreno baldío con una superficie de 400 m2, derivado de una operación de compra y venta la cual dio como resultado la adquisición de una fracción de ese terreno teniendo una superficie de 125 m2, requiero el fundamento legal y administrativo, así como los requisitos para tramitar lo siguiente: a) la asignación de una nueva cuenta catastral para la fracción resultante de 125 m2 b) señale si respecto </w:t>
      </w:r>
      <w:r w:rsidRPr="001565A4">
        <w:rPr>
          <w:rFonts w:ascii="Palatino Linotype" w:hAnsi="Palatino Linotype"/>
          <w:bCs/>
          <w:i/>
          <w:iCs/>
          <w:color w:val="000000"/>
        </w:rPr>
        <w:lastRenderedPageBreak/>
        <w:t>de la totalidad del predio el catastro hace la modificación en sus sistemas respecto de la superficie del terreno principal para ef</w:t>
      </w:r>
      <w:r>
        <w:rPr>
          <w:rFonts w:ascii="Palatino Linotype" w:hAnsi="Palatino Linotype"/>
          <w:bCs/>
          <w:i/>
          <w:iCs/>
          <w:color w:val="000000"/>
        </w:rPr>
        <w:t>ectos del pago de dicho impuest</w:t>
      </w:r>
      <w:r w:rsidRPr="001565A4">
        <w:rPr>
          <w:rFonts w:ascii="Palatino Linotype" w:hAnsi="Palatino Linotype"/>
          <w:bCs/>
          <w:i/>
          <w:iCs/>
          <w:color w:val="000000"/>
        </w:rPr>
        <w:t>.</w:t>
      </w:r>
      <w:r w:rsidR="00CC68B4" w:rsidRPr="00CC68B4">
        <w:rPr>
          <w:rFonts w:ascii="Palatino Linotype" w:hAnsi="Palatino Linotype"/>
          <w:bCs/>
          <w:i/>
          <w:iCs/>
          <w:color w:val="000000"/>
        </w:rPr>
        <w:t xml:space="preserve">)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1565A4">
      <w:pPr>
        <w:spacing w:line="360" w:lineRule="auto"/>
        <w:ind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512220DB" w14:textId="7676FA88" w:rsidR="002C7AD5" w:rsidRDefault="001565A4" w:rsidP="00AA77D7">
      <w:pPr>
        <w:spacing w:line="360" w:lineRule="auto"/>
        <w:ind w:left="567" w:right="567"/>
        <w:rPr>
          <w:rFonts w:ascii="Palatino Linotype" w:hAnsi="Palatino Linotype" w:cs="Arial"/>
          <w:bCs/>
          <w:i/>
          <w:iCs/>
        </w:rPr>
      </w:pPr>
      <w:r>
        <w:rPr>
          <w:rFonts w:ascii="Palatino Linotype" w:hAnsi="Palatino Linotype" w:cs="Arial"/>
          <w:bCs/>
          <w:i/>
          <w:iCs/>
        </w:rPr>
        <w:t>A través de SAIMEX</w:t>
      </w:r>
    </w:p>
    <w:p w14:paraId="6973878F" w14:textId="77777777" w:rsidR="001565A4" w:rsidRDefault="001565A4" w:rsidP="001565A4">
      <w:pPr>
        <w:spacing w:line="360" w:lineRule="auto"/>
        <w:ind w:right="567"/>
        <w:rPr>
          <w:rFonts w:ascii="Palatino Linotype" w:hAnsi="Palatino Linotype" w:cs="Arial"/>
          <w:bCs/>
          <w:i/>
          <w:iCs/>
        </w:rPr>
      </w:pPr>
    </w:p>
    <w:p w14:paraId="5ED6268B" w14:textId="4B16CB4C" w:rsidR="001565A4" w:rsidRDefault="001565A4" w:rsidP="001565A4">
      <w:pPr>
        <w:spacing w:line="360" w:lineRule="auto"/>
        <w:ind w:right="567"/>
        <w:contextualSpacing/>
        <w:jc w:val="both"/>
        <w:rPr>
          <w:rFonts w:ascii="Palatino Linotype" w:hAnsi="Palatino Linotype"/>
          <w:bCs/>
          <w:iCs/>
          <w:color w:val="000000"/>
          <w:sz w:val="22"/>
        </w:rPr>
      </w:pPr>
      <w:r>
        <w:rPr>
          <w:rFonts w:ascii="Palatino Linotype" w:hAnsi="Palatino Linotype"/>
          <w:bCs/>
          <w:iCs/>
          <w:color w:val="000000"/>
          <w:sz w:val="22"/>
        </w:rPr>
        <w:t xml:space="preserve">Para tales efectos, el Particular anexó el siguiente archivo: </w:t>
      </w:r>
    </w:p>
    <w:p w14:paraId="58917B0F" w14:textId="77777777" w:rsidR="001565A4" w:rsidRDefault="001565A4" w:rsidP="001565A4">
      <w:pPr>
        <w:spacing w:line="360" w:lineRule="auto"/>
        <w:ind w:left="567" w:right="567"/>
        <w:contextualSpacing/>
        <w:jc w:val="both"/>
        <w:rPr>
          <w:rFonts w:ascii="Palatino Linotype" w:hAnsi="Palatino Linotype"/>
          <w:bCs/>
          <w:iCs/>
          <w:color w:val="000000"/>
          <w:sz w:val="22"/>
        </w:rPr>
      </w:pPr>
    </w:p>
    <w:p w14:paraId="10246227" w14:textId="50A76260" w:rsidR="001565A4" w:rsidRPr="001565A4" w:rsidRDefault="001565A4" w:rsidP="001565A4">
      <w:pPr>
        <w:pStyle w:val="Prrafodelista"/>
        <w:numPr>
          <w:ilvl w:val="0"/>
          <w:numId w:val="40"/>
        </w:numPr>
        <w:spacing w:line="360" w:lineRule="auto"/>
        <w:ind w:left="567" w:right="567"/>
        <w:jc w:val="both"/>
        <w:rPr>
          <w:rFonts w:ascii="Palatino Linotype" w:hAnsi="Palatino Linotype"/>
          <w:bCs/>
          <w:iCs/>
          <w:color w:val="000000"/>
        </w:rPr>
      </w:pPr>
      <w:r>
        <w:rPr>
          <w:rFonts w:ascii="Palatino Linotype" w:hAnsi="Palatino Linotype"/>
          <w:b/>
          <w:bCs/>
          <w:iCs/>
          <w:color w:val="000000"/>
        </w:rPr>
        <w:t xml:space="preserve">Sin titulo.png: </w:t>
      </w:r>
      <w:r>
        <w:rPr>
          <w:rFonts w:ascii="Palatino Linotype" w:hAnsi="Palatino Linotype"/>
          <w:bCs/>
          <w:iCs/>
          <w:color w:val="000000"/>
        </w:rPr>
        <w:t xml:space="preserve">imagen en la que se aprecia las dimensiones del predio baldío y dentro de esta, una fracción de 125 m2. </w:t>
      </w:r>
    </w:p>
    <w:p w14:paraId="1817526F" w14:textId="51C22232" w:rsidR="002A5FA0" w:rsidRDefault="002A5FA0" w:rsidP="002A5FA0">
      <w:pPr>
        <w:spacing w:line="360" w:lineRule="auto"/>
        <w:ind w:right="567"/>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0B9CD40B"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8E4C53">
        <w:rPr>
          <w:rFonts w:ascii="Palatino Linotype" w:hAnsi="Palatino Linotype" w:cs="Tahoma"/>
          <w:bCs/>
          <w:sz w:val="22"/>
          <w:szCs w:val="22"/>
        </w:rPr>
        <w:t xml:space="preserve">veintitrés </w:t>
      </w:r>
      <w:r w:rsidR="005806C9">
        <w:rPr>
          <w:rFonts w:ascii="Palatino Linotype" w:hAnsi="Palatino Linotype" w:cs="Tahoma"/>
          <w:bCs/>
          <w:sz w:val="22"/>
          <w:szCs w:val="22"/>
        </w:rPr>
        <w:t xml:space="preserve">de </w:t>
      </w:r>
      <w:r w:rsidR="002D4987">
        <w:rPr>
          <w:rFonts w:ascii="Palatino Linotype" w:hAnsi="Palatino Linotype" w:cs="Tahoma"/>
          <w:bCs/>
          <w:sz w:val="22"/>
          <w:szCs w:val="22"/>
        </w:rPr>
        <w:t>diciembre</w:t>
      </w:r>
      <w:r w:rsidR="005806C9">
        <w:rPr>
          <w:rFonts w:ascii="Palatino Linotype" w:hAnsi="Palatino Linotype" w:cs="Tahoma"/>
          <w:bCs/>
          <w:sz w:val="22"/>
          <w:szCs w:val="22"/>
        </w:rPr>
        <w:t xml:space="preserve"> </w:t>
      </w:r>
      <w:r w:rsidR="002D46B4">
        <w:rPr>
          <w:rFonts w:ascii="Palatino Linotype" w:hAnsi="Palatino Linotype" w:cs="Tahoma"/>
          <w:bCs/>
          <w:sz w:val="22"/>
          <w:szCs w:val="22"/>
        </w:rPr>
        <w:t xml:space="preserve">de dos mil veintiuno,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3D4358EF" w14:textId="77777777" w:rsidR="002D4987" w:rsidRPr="002D4987" w:rsidRDefault="001D1806" w:rsidP="002D4987">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00B23FA9">
        <w:rPr>
          <w:rFonts w:ascii="Palatino Linotype" w:hAnsi="Palatino Linotype" w:cs="Tahoma"/>
          <w:bCs/>
          <w:i/>
          <w:sz w:val="22"/>
          <w:szCs w:val="22"/>
        </w:rPr>
        <w:t>…</w:t>
      </w:r>
      <w:r w:rsidR="002D4987" w:rsidRPr="002D4987">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2391DE" w14:textId="2E022FC7" w:rsidR="001D1806" w:rsidRDefault="002D4987" w:rsidP="002D4987">
      <w:pPr>
        <w:autoSpaceDE w:val="0"/>
        <w:autoSpaceDN w:val="0"/>
        <w:adjustRightInd w:val="0"/>
        <w:spacing w:line="360" w:lineRule="auto"/>
        <w:ind w:left="567" w:right="539"/>
        <w:jc w:val="both"/>
        <w:rPr>
          <w:rFonts w:ascii="Palatino Linotype" w:hAnsi="Palatino Linotype" w:cs="Tahoma"/>
          <w:bCs/>
          <w:i/>
          <w:sz w:val="22"/>
          <w:szCs w:val="22"/>
        </w:rPr>
      </w:pPr>
      <w:r w:rsidRPr="002D4987">
        <w:rPr>
          <w:rFonts w:ascii="Palatino Linotype" w:hAnsi="Palatino Linotype" w:cs="Tahoma"/>
          <w:bCs/>
          <w:i/>
          <w:sz w:val="22"/>
          <w:szCs w:val="22"/>
        </w:rPr>
        <w:t xml:space="preserve">En atención a la solicitud de información identificada con el número de folio 00567/NEZA/IP/2021, me permito remitir a Usted la respuesta generada por el Servidor Público Habilitado, bajo su más estricta responsabilidad </w:t>
      </w:r>
      <w:r w:rsidR="0065749C">
        <w:rPr>
          <w:rFonts w:ascii="Palatino Linotype" w:hAnsi="Palatino Linotype" w:cs="Tahoma"/>
          <w:bCs/>
          <w:i/>
          <w:sz w:val="22"/>
          <w:szCs w:val="22"/>
        </w:rPr>
        <w:t>(Sic)</w:t>
      </w:r>
    </w:p>
    <w:p w14:paraId="272FC441" w14:textId="77777777" w:rsidR="0065749C" w:rsidRPr="001D1806" w:rsidRDefault="0065749C" w:rsidP="0065749C">
      <w:pPr>
        <w:autoSpaceDE w:val="0"/>
        <w:autoSpaceDN w:val="0"/>
        <w:adjustRightInd w:val="0"/>
        <w:spacing w:line="360" w:lineRule="auto"/>
        <w:ind w:left="567" w:right="539"/>
        <w:jc w:val="both"/>
        <w:rPr>
          <w:rFonts w:ascii="Palatino Linotype" w:hAnsi="Palatino Linotype" w:cs="Tahoma"/>
          <w:bCs/>
          <w:i/>
          <w:sz w:val="22"/>
          <w:szCs w:val="22"/>
        </w:rPr>
      </w:pPr>
    </w:p>
    <w:p w14:paraId="1F6B9E39" w14:textId="492744D3" w:rsidR="00A60C77" w:rsidRDefault="00AA68C9"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Para tales efectos, </w:t>
      </w:r>
      <w:r w:rsidR="00FD4868">
        <w:rPr>
          <w:rFonts w:ascii="Palatino Linotype" w:hAnsi="Palatino Linotype" w:cs="Tahoma"/>
          <w:bCs/>
          <w:sz w:val="22"/>
          <w:szCs w:val="22"/>
        </w:rPr>
        <w:t>el Sujeto Obligado adjuntó</w:t>
      </w:r>
      <w:r w:rsidR="00CA49EC">
        <w:rPr>
          <w:rFonts w:ascii="Palatino Linotype" w:hAnsi="Palatino Linotype" w:cs="Tahoma"/>
          <w:bCs/>
          <w:sz w:val="22"/>
          <w:szCs w:val="22"/>
        </w:rPr>
        <w:t xml:space="preserve"> los archivos</w:t>
      </w:r>
      <w:r w:rsidR="00FD4868">
        <w:rPr>
          <w:rFonts w:ascii="Palatino Linotype" w:hAnsi="Palatino Linotype" w:cs="Tahoma"/>
          <w:bCs/>
          <w:sz w:val="22"/>
          <w:szCs w:val="22"/>
        </w:rPr>
        <w:t xml:space="preserve">: </w:t>
      </w:r>
    </w:p>
    <w:p w14:paraId="43142703"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7384FB32" w14:textId="7962BF40" w:rsidR="002D4987" w:rsidRPr="002D4987" w:rsidRDefault="002D4987" w:rsidP="00003D5C">
      <w:pPr>
        <w:pStyle w:val="Prrafodelista"/>
        <w:numPr>
          <w:ilvl w:val="0"/>
          <w:numId w:val="19"/>
        </w:numPr>
        <w:autoSpaceDE w:val="0"/>
        <w:autoSpaceDN w:val="0"/>
        <w:adjustRightInd w:val="0"/>
        <w:spacing w:line="360" w:lineRule="auto"/>
        <w:ind w:right="539"/>
        <w:jc w:val="both"/>
        <w:rPr>
          <w:rFonts w:ascii="Palatino Linotype" w:hAnsi="Palatino Linotype" w:cs="Tahoma"/>
          <w:szCs w:val="22"/>
        </w:rPr>
      </w:pPr>
      <w:bookmarkStart w:id="1" w:name="_Hlk93400407"/>
      <w:r w:rsidRPr="002D4987">
        <w:rPr>
          <w:rFonts w:ascii="Palatino Linotype" w:hAnsi="Palatino Linotype" w:cs="Tahoma"/>
          <w:b/>
          <w:szCs w:val="22"/>
        </w:rPr>
        <w:lastRenderedPageBreak/>
        <w:t>567_NEZA_IP_2021.pdf:</w:t>
      </w:r>
      <w:r w:rsidRPr="002D4987">
        <w:rPr>
          <w:rFonts w:ascii="Palatino Linotype" w:hAnsi="Palatino Linotype" w:cs="Tahoma"/>
          <w:bCs/>
          <w:szCs w:val="22"/>
        </w:rPr>
        <w:t xml:space="preserve"> Oficio de fecha veinte de diciembre de dos mil veintiuno, signado por la Titular de la Unidad de Transparencia, donde refiere que se anexa un archivo digital adjunto, del que se desprende lo siguiente:</w:t>
      </w:r>
    </w:p>
    <w:p w14:paraId="5B6944EB" w14:textId="4FA5B3F6" w:rsidR="00A81EBA" w:rsidRPr="002D4987" w:rsidRDefault="002D4987" w:rsidP="002D4987">
      <w:pPr>
        <w:pStyle w:val="Prrafodelista"/>
        <w:autoSpaceDE w:val="0"/>
        <w:autoSpaceDN w:val="0"/>
        <w:adjustRightInd w:val="0"/>
        <w:spacing w:line="360" w:lineRule="auto"/>
        <w:ind w:right="539"/>
        <w:jc w:val="both"/>
        <w:rPr>
          <w:rFonts w:ascii="Palatino Linotype" w:hAnsi="Palatino Linotype" w:cs="Tahoma"/>
          <w:szCs w:val="22"/>
        </w:rPr>
      </w:pPr>
      <w:r w:rsidRPr="002D4987">
        <w:rPr>
          <w:rFonts w:ascii="Palatino Linotype" w:hAnsi="Palatino Linotype" w:cs="Tahoma"/>
          <w:bCs/>
          <w:szCs w:val="22"/>
        </w:rPr>
        <w:t xml:space="preserve"> </w:t>
      </w:r>
    </w:p>
    <w:p w14:paraId="28146C0F" w14:textId="5C5005C4" w:rsidR="002D4987" w:rsidRPr="002D4987" w:rsidRDefault="002D4987" w:rsidP="002D4987">
      <w:pPr>
        <w:pStyle w:val="Prrafodelista"/>
        <w:numPr>
          <w:ilvl w:val="0"/>
          <w:numId w:val="19"/>
        </w:numPr>
        <w:autoSpaceDE w:val="0"/>
        <w:autoSpaceDN w:val="0"/>
        <w:adjustRightInd w:val="0"/>
        <w:spacing w:line="360" w:lineRule="auto"/>
        <w:ind w:left="993" w:right="539"/>
        <w:jc w:val="both"/>
        <w:rPr>
          <w:rFonts w:ascii="Palatino Linotype" w:hAnsi="Palatino Linotype" w:cs="Tahoma"/>
          <w:szCs w:val="22"/>
        </w:rPr>
      </w:pPr>
      <w:r w:rsidRPr="002D4987">
        <w:rPr>
          <w:rFonts w:ascii="Palatino Linotype" w:hAnsi="Palatino Linotype" w:cs="Tahoma"/>
          <w:szCs w:val="22"/>
        </w:rPr>
        <w:t xml:space="preserve">Oficio de fecha veintidós de diciembre de dos mil veintiuno, signado por la Tesorera Municipal, mediante el cual informa que el Subdirector de Contabilidad General y Presupuesto en atención a la solicitud de información, refirió de manera medular que </w:t>
      </w:r>
      <w:r w:rsidRPr="002D4987">
        <w:rPr>
          <w:rFonts w:ascii="Palatino Linotype" w:hAnsi="Palatino Linotype" w:cs="Tahoma"/>
          <w:b/>
          <w:szCs w:val="22"/>
        </w:rPr>
        <w:t xml:space="preserve">cuando se modifique la superficie de terreno o de construcción, cualquiera que sea la causa, los propietarios o poseedores de esos inmuebles deberán declarar ante la autoridad catastral municipal dichas modificaciones mediante manifestación catastral que presenten en formatos autorizados. Cuando se fusione, subdivida, lotifique, re lotifique, o se reproduzca una lotificación en condominio o conjunto urbano de un inmueble, mediante autorización que emita la autorizad competente, es necesario actualizar los datos técnicos, administrativos y el valor en el padrón catastral municipal y, en su caso, asignar claves e inscribirlos (…) </w:t>
      </w:r>
    </w:p>
    <w:p w14:paraId="420E2315" w14:textId="77777777" w:rsidR="001439DF" w:rsidRPr="00C938B6" w:rsidRDefault="001439DF" w:rsidP="005B031E">
      <w:pPr>
        <w:autoSpaceDE w:val="0"/>
        <w:autoSpaceDN w:val="0"/>
        <w:adjustRightInd w:val="0"/>
        <w:spacing w:line="360" w:lineRule="auto"/>
        <w:ind w:right="-28"/>
        <w:jc w:val="both"/>
        <w:rPr>
          <w:rFonts w:ascii="Palatino Linotype" w:hAnsi="Palatino Linotype" w:cs="Tahoma"/>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3A12DB4F"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5661A1">
        <w:rPr>
          <w:rFonts w:ascii="Palatino Linotype" w:hAnsi="Palatino Linotype" w:cs="Tahoma"/>
          <w:sz w:val="22"/>
          <w:szCs w:val="22"/>
          <w:lang w:val="es-ES"/>
        </w:rPr>
        <w:t>diez de enero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 xml:space="preserve">en contra de la respuesta otorgada por el Ayuntamiento de </w:t>
      </w:r>
      <w:r w:rsidR="005661A1">
        <w:rPr>
          <w:rFonts w:ascii="Palatino Linotype" w:hAnsi="Palatino Linotype" w:cs="Tahoma"/>
          <w:sz w:val="22"/>
          <w:szCs w:val="22"/>
          <w:lang w:val="es-ES"/>
        </w:rPr>
        <w:t>Nezahualcóyotl</w:t>
      </w:r>
      <w:r w:rsidR="00F406A7">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a 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7DD4A0AC" w14:textId="1ED3BBC6" w:rsidR="00801872" w:rsidRPr="00C938B6" w:rsidRDefault="00787658" w:rsidP="005B031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5661A1" w:rsidRPr="005661A1">
        <w:rPr>
          <w:rFonts w:ascii="Palatino Linotype" w:hAnsi="Palatino Linotype" w:cs="Tahoma"/>
          <w:i/>
          <w:iCs/>
        </w:rPr>
        <w:t>Impugno la respuesta, pues no se atendieron concretamente los puntos requeridos de la solicitud.</w:t>
      </w:r>
      <w:r w:rsidR="00584DB3">
        <w:rPr>
          <w:rFonts w:ascii="Palatino Linotype" w:hAnsi="Palatino Linotype" w:cs="Tahoma"/>
          <w:i/>
          <w:iCs/>
        </w:rPr>
        <w:t xml:space="preserve">”. </w:t>
      </w:r>
      <w:r w:rsidR="00801872" w:rsidRPr="00C938B6">
        <w:rPr>
          <w:rFonts w:ascii="Palatino Linotype" w:hAnsi="Palatino Linotype" w:cs="Tahoma"/>
          <w:i/>
          <w:iCs/>
        </w:rPr>
        <w:t>(Sic)</w:t>
      </w:r>
    </w:p>
    <w:p w14:paraId="6124D706" w14:textId="77777777" w:rsidR="00801872" w:rsidRPr="00C938B6" w:rsidRDefault="00801872" w:rsidP="005B031E">
      <w:pPr>
        <w:spacing w:line="360" w:lineRule="auto"/>
        <w:ind w:left="567" w:right="567"/>
        <w:contextualSpacing/>
        <w:jc w:val="both"/>
        <w:rPr>
          <w:rFonts w:ascii="Palatino Linotype" w:hAnsi="Palatino Linotype" w:cs="Tahoma"/>
          <w:b/>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2173FD3A"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5661A1" w:rsidRPr="005661A1">
        <w:rPr>
          <w:rFonts w:ascii="Palatino Linotype" w:eastAsia="Calibri" w:hAnsi="Palatino Linotype" w:cs="Tahoma"/>
          <w:bCs/>
          <w:i/>
          <w:iCs/>
          <w:lang w:eastAsia="en-US"/>
        </w:rPr>
        <w:t>Impugno la respuesta, pues no se atendieron concretamente los puntos requeridos de la solicitud. Lo cual da como consecuencia una violación a mi derecho humano al acceso a la información pública</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482CADAC"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5661A1">
        <w:rPr>
          <w:rFonts w:ascii="Palatino Linotype" w:eastAsia="Batang" w:hAnsi="Palatino Linotype" w:cs="Tahoma"/>
          <w:sz w:val="22"/>
          <w:szCs w:val="22"/>
        </w:rPr>
        <w:t>diez</w:t>
      </w:r>
      <w:r w:rsidR="0017321F">
        <w:rPr>
          <w:rFonts w:ascii="Palatino Linotype" w:eastAsia="Batang" w:hAnsi="Palatino Linotype" w:cs="Tahoma"/>
          <w:sz w:val="22"/>
          <w:szCs w:val="22"/>
        </w:rPr>
        <w:t xml:space="preserve"> de diciembre</w:t>
      </w:r>
      <w:r w:rsidR="00787658">
        <w:rPr>
          <w:rFonts w:ascii="Palatino Linotype" w:eastAsia="Batang" w:hAnsi="Palatino Linotype" w:cs="Tahoma"/>
          <w:sz w:val="22"/>
          <w:szCs w:val="22"/>
        </w:rPr>
        <w:t xml:space="preserve"> de dos mil veintiuno,</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5661A1">
        <w:rPr>
          <w:rFonts w:ascii="Palatino Linotype" w:eastAsia="Calibri" w:hAnsi="Palatino Linotype" w:cs="Tahoma"/>
          <w:b/>
          <w:bCs/>
          <w:sz w:val="22"/>
          <w:szCs w:val="22"/>
        </w:rPr>
        <w:t>0066/INFOEM/IP/RR/2022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0CED0B40"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5661A1">
        <w:rPr>
          <w:rFonts w:ascii="Palatino Linotype" w:eastAsia="Batang" w:hAnsi="Palatino Linotype" w:cs="Tahoma"/>
          <w:sz w:val="22"/>
          <w:szCs w:val="22"/>
          <w:lang w:val="es-ES_tradnl"/>
        </w:rPr>
        <w:t>diecisiete de enero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292A831" w14:textId="49389D4E" w:rsidR="00B23FA9" w:rsidRDefault="00801872" w:rsidP="008F0397">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que el Particular no realizó manifestaciones que a su derecho conviniera, por su parte, el Sujeto Obligado rindió su informe justificado</w:t>
      </w:r>
      <w:r w:rsidR="003974EF">
        <w:rPr>
          <w:rFonts w:ascii="Palatino Linotype" w:hAnsi="Palatino Linotype"/>
          <w:bCs/>
          <w:sz w:val="22"/>
          <w:szCs w:val="22"/>
          <w:lang w:val="es-ES_tradnl"/>
        </w:rPr>
        <w:t xml:space="preserve"> </w:t>
      </w:r>
      <w:r w:rsidR="00D97859">
        <w:rPr>
          <w:rFonts w:ascii="Palatino Linotype" w:hAnsi="Palatino Linotype"/>
          <w:bCs/>
          <w:sz w:val="22"/>
          <w:szCs w:val="22"/>
          <w:lang w:val="es-ES_tradnl"/>
        </w:rPr>
        <w:t>a través del siguiente archivo</w:t>
      </w:r>
      <w:r w:rsidR="003974EF">
        <w:rPr>
          <w:rFonts w:ascii="Palatino Linotype" w:hAnsi="Palatino Linotype"/>
          <w:bCs/>
          <w:sz w:val="22"/>
          <w:szCs w:val="22"/>
          <w:lang w:val="es-ES_tradnl"/>
        </w:rPr>
        <w:t>:</w:t>
      </w:r>
      <w:r w:rsidR="00D97859">
        <w:rPr>
          <w:rFonts w:ascii="Palatino Linotype" w:hAnsi="Palatino Linotype"/>
          <w:bCs/>
          <w:sz w:val="22"/>
          <w:szCs w:val="22"/>
          <w:lang w:val="es-ES_tradnl"/>
        </w:rPr>
        <w:t xml:space="preserve"> </w:t>
      </w:r>
    </w:p>
    <w:p w14:paraId="6678BD05" w14:textId="77777777" w:rsidR="00B23FA9" w:rsidRDefault="00B23FA9" w:rsidP="008F0397">
      <w:pPr>
        <w:widowControl w:val="0"/>
        <w:spacing w:line="360" w:lineRule="auto"/>
        <w:jc w:val="both"/>
        <w:rPr>
          <w:rFonts w:ascii="Palatino Linotype" w:hAnsi="Palatino Linotype"/>
          <w:bCs/>
          <w:sz w:val="22"/>
          <w:szCs w:val="22"/>
          <w:lang w:val="es-ES_tradnl"/>
        </w:rPr>
      </w:pPr>
    </w:p>
    <w:p w14:paraId="5BABFD31" w14:textId="3FC3310E" w:rsidR="00A26524" w:rsidRPr="005661A1" w:rsidRDefault="005661A1" w:rsidP="00340AB9">
      <w:pPr>
        <w:widowControl w:val="0"/>
        <w:spacing w:line="360" w:lineRule="auto"/>
        <w:ind w:left="567" w:right="539"/>
        <w:jc w:val="both"/>
        <w:rPr>
          <w:rFonts w:ascii="Palatino Linotype" w:hAnsi="Palatino Linotype"/>
          <w:bCs/>
          <w:sz w:val="22"/>
          <w:szCs w:val="22"/>
          <w:lang w:val="es-ES_tradnl"/>
        </w:rPr>
      </w:pPr>
      <w:bookmarkStart w:id="4" w:name="_Hlk94039962"/>
      <w:r>
        <w:rPr>
          <w:rFonts w:ascii="Palatino Linotype" w:hAnsi="Palatino Linotype"/>
          <w:b/>
          <w:sz w:val="22"/>
          <w:szCs w:val="22"/>
          <w:lang w:val="es-ES_tradnl"/>
        </w:rPr>
        <w:lastRenderedPageBreak/>
        <w:t xml:space="preserve">567-2021.pdf: </w:t>
      </w:r>
      <w:r>
        <w:rPr>
          <w:rFonts w:ascii="Palatino Linotype" w:hAnsi="Palatino Linotype"/>
          <w:sz w:val="22"/>
          <w:szCs w:val="22"/>
          <w:lang w:val="es-ES_tradnl"/>
        </w:rPr>
        <w:t>Oficio mediante el cual el Sujeto Obligado ratific</w:t>
      </w:r>
      <w:r w:rsidR="00CA49EC">
        <w:rPr>
          <w:rFonts w:ascii="Palatino Linotype" w:hAnsi="Palatino Linotype"/>
          <w:sz w:val="22"/>
          <w:szCs w:val="22"/>
          <w:lang w:val="es-ES_tradnl"/>
        </w:rPr>
        <w:t>ó</w:t>
      </w:r>
      <w:r>
        <w:rPr>
          <w:rFonts w:ascii="Palatino Linotype" w:hAnsi="Palatino Linotype"/>
          <w:sz w:val="22"/>
          <w:szCs w:val="22"/>
          <w:lang w:val="es-ES_tradnl"/>
        </w:rPr>
        <w:t xml:space="preserve"> las respuestas rendidas por la Tesorería Municipal y el Subdirector de Catastro de fechas veintiuno y veintidós de diciembre de dos mil veintiuno. </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4B5A7029"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4E3AFD">
        <w:rPr>
          <w:rFonts w:ascii="Palatino Linotype" w:hAnsi="Palatino Linotype" w:cs="Tahoma"/>
          <w:sz w:val="22"/>
          <w:szCs w:val="22"/>
        </w:rPr>
        <w:t>cuatro</w:t>
      </w:r>
      <w:r w:rsidR="005661A1">
        <w:rPr>
          <w:rFonts w:ascii="Palatino Linotype" w:hAnsi="Palatino Linotype" w:cs="Tahoma"/>
          <w:sz w:val="22"/>
          <w:szCs w:val="22"/>
        </w:rPr>
        <w:t xml:space="preserve"> de febrero 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3A768FAA" w14:textId="77777777" w:rsidR="00F9219A" w:rsidRDefault="00F9219A"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w:t>
      </w:r>
      <w:r w:rsidRPr="00C938B6">
        <w:rPr>
          <w:rFonts w:ascii="Palatino Linotype" w:hAnsi="Palatino Linotype" w:cs="Tahoma"/>
          <w:bCs/>
          <w:sz w:val="22"/>
          <w:szCs w:val="22"/>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A44898E" w14:textId="76904B43" w:rsidR="00801872"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F79E91" w14:textId="77777777" w:rsidR="00D97859" w:rsidRPr="00C938B6" w:rsidRDefault="00D97859"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C938B6">
        <w:rPr>
          <w:rFonts w:ascii="Palatino Linotype" w:hAnsi="Palatino Linotype" w:cs="Tahoma"/>
          <w:bCs/>
          <w:color w:val="000000"/>
          <w:sz w:val="22"/>
          <w:szCs w:val="22"/>
        </w:rPr>
        <w:lastRenderedPageBreak/>
        <w:t>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73D5917F"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 causal</w:t>
      </w:r>
      <w:r w:rsidR="005661A1">
        <w:rPr>
          <w:rFonts w:ascii="Palatino Linotype" w:hAnsi="Palatino Linotype" w:cs="Tahoma"/>
          <w:sz w:val="22"/>
          <w:szCs w:val="22"/>
        </w:rPr>
        <w:t xml:space="preserve"> </w:t>
      </w:r>
      <w:r w:rsidRPr="003066DC">
        <w:rPr>
          <w:rFonts w:ascii="Palatino Linotype" w:hAnsi="Palatino Linotype" w:cs="Tahoma"/>
          <w:sz w:val="22"/>
          <w:szCs w:val="22"/>
        </w:rPr>
        <w:t xml:space="preserve">de procedencia </w:t>
      </w:r>
      <w:r w:rsidR="005661A1">
        <w:rPr>
          <w:rFonts w:ascii="Palatino Linotype" w:hAnsi="Palatino Linotype" w:cs="Tahoma"/>
          <w:sz w:val="22"/>
          <w:szCs w:val="22"/>
        </w:rPr>
        <w:t>del Recurso de Revisión señalada</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5661A1">
        <w:rPr>
          <w:rFonts w:ascii="Palatino Linotype" w:hAnsi="Palatino Linotype" w:cs="Tahoma"/>
          <w:sz w:val="22"/>
          <w:szCs w:val="22"/>
        </w:rPr>
        <w:t>fracción</w:t>
      </w:r>
      <w:r w:rsidR="00A26524" w:rsidRPr="003066DC">
        <w:rPr>
          <w:rFonts w:ascii="Palatino Linotype" w:hAnsi="Palatino Linotype" w:cs="Tahoma"/>
          <w:sz w:val="22"/>
          <w:szCs w:val="22"/>
        </w:rPr>
        <w:t xml:space="preserve"> </w:t>
      </w:r>
      <w:r w:rsidR="003066DC" w:rsidRPr="003066DC">
        <w:rPr>
          <w:rFonts w:ascii="Palatino Linotype" w:hAnsi="Palatino Linotype" w:cs="Tahoma"/>
          <w:sz w:val="22"/>
          <w:szCs w:val="22"/>
        </w:rPr>
        <w:t>V</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5661A1">
        <w:rPr>
          <w:rFonts w:ascii="Palatino Linotype" w:hAnsi="Palatino Linotype" w:cs="Tahoma"/>
          <w:sz w:val="22"/>
          <w:szCs w:val="22"/>
          <w:lang w:val="es-ES"/>
        </w:rPr>
        <w:t xml:space="preserve">no atendió todos los puntos requeridos en la solicitud. </w:t>
      </w:r>
      <w:r w:rsidR="008F5350">
        <w:rPr>
          <w:rFonts w:ascii="Palatino Linotype" w:hAnsi="Palatino Linotype" w:cs="Tahoma"/>
          <w:sz w:val="22"/>
          <w:szCs w:val="22"/>
          <w:lang w:val="es-ES"/>
        </w:rPr>
        <w:t xml:space="preserve">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271858C1" w14:textId="18C3F858"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678DC044" w:rsidR="005F389E" w:rsidRDefault="005F389E" w:rsidP="003066DC">
      <w:pPr>
        <w:spacing w:line="360" w:lineRule="auto"/>
        <w:jc w:val="both"/>
        <w:rPr>
          <w:rFonts w:ascii="Palatino Linotype" w:hAnsi="Palatino Linotype" w:cs="Tahoma"/>
          <w:bCs/>
          <w:color w:val="0D0D0D" w:themeColor="text1" w:themeTint="F2"/>
          <w:sz w:val="22"/>
          <w:szCs w:val="22"/>
        </w:rPr>
      </w:pPr>
    </w:p>
    <w:p w14:paraId="4415D5B5" w14:textId="77777777" w:rsidR="004E3AFD" w:rsidRPr="003066DC" w:rsidRDefault="004E3AFD" w:rsidP="003066DC">
      <w:pPr>
        <w:spacing w:line="360" w:lineRule="auto"/>
        <w:jc w:val="both"/>
        <w:rPr>
          <w:rFonts w:ascii="Palatino Linotype" w:hAnsi="Palatino Linotype" w:cs="Tahoma"/>
          <w:bCs/>
          <w:color w:val="0D0D0D" w:themeColor="text1" w:themeTint="F2"/>
          <w:sz w:val="22"/>
          <w:szCs w:val="22"/>
        </w:rPr>
      </w:pPr>
    </w:p>
    <w:p w14:paraId="48A4CBC0" w14:textId="14B454E7" w:rsidR="00801872" w:rsidRDefault="00801872" w:rsidP="00D44B0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 xml:space="preserve">TERCERO. Determinación de la Controversia. </w:t>
      </w:r>
    </w:p>
    <w:p w14:paraId="6529D4B8" w14:textId="77777777" w:rsidR="004E3AFD" w:rsidRPr="00D44B07" w:rsidRDefault="004E3AFD" w:rsidP="00D44B07">
      <w:pPr>
        <w:spacing w:line="360" w:lineRule="auto"/>
        <w:jc w:val="both"/>
        <w:rPr>
          <w:rFonts w:ascii="Palatino Linotype" w:hAnsi="Palatino Linotype" w:cs="Tahoma"/>
          <w:b/>
          <w:bCs/>
          <w:iCs/>
          <w:sz w:val="22"/>
          <w:szCs w:val="22"/>
          <w:lang w:val="es-ES"/>
        </w:rPr>
      </w:pPr>
    </w:p>
    <w:p w14:paraId="0783F1FA" w14:textId="1EB430A4" w:rsidR="005661A1" w:rsidRPr="005661A1" w:rsidRDefault="00A26524" w:rsidP="005661A1">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sidR="00D44B07">
        <w:rPr>
          <w:rFonts w:ascii="Palatino Linotype" w:eastAsia="Calibri" w:hAnsi="Palatino Linotype" w:cs="Tahoma"/>
          <w:color w:val="000000"/>
          <w:lang w:val="es-ES" w:eastAsia="es-MX"/>
        </w:rPr>
        <w:t>: a) el f</w:t>
      </w:r>
      <w:r w:rsidR="005661A1" w:rsidRPr="005661A1">
        <w:rPr>
          <w:rFonts w:ascii="Palatino Linotype" w:eastAsia="Calibri" w:hAnsi="Palatino Linotype" w:cs="Tahoma"/>
          <w:color w:val="000000"/>
          <w:lang w:val="es-ES" w:eastAsia="es-MX"/>
        </w:rPr>
        <w:t>undamento legal y requisitos para tramitar la asignaci</w:t>
      </w:r>
      <w:r w:rsidR="00F73D15">
        <w:rPr>
          <w:rFonts w:ascii="Palatino Linotype" w:eastAsia="Calibri" w:hAnsi="Palatino Linotype" w:cs="Tahoma"/>
          <w:color w:val="000000"/>
          <w:lang w:val="es-ES" w:eastAsia="es-MX"/>
        </w:rPr>
        <w:t>ón de una nueva clave</w:t>
      </w:r>
      <w:r w:rsidR="005661A1" w:rsidRPr="005661A1">
        <w:rPr>
          <w:rFonts w:ascii="Palatino Linotype" w:eastAsia="Calibri" w:hAnsi="Palatino Linotype" w:cs="Tahoma"/>
          <w:color w:val="000000"/>
          <w:lang w:val="es-ES" w:eastAsia="es-MX"/>
        </w:rPr>
        <w:t xml:space="preserve"> catastral y;</w:t>
      </w:r>
      <w:r w:rsidR="005661A1">
        <w:rPr>
          <w:rFonts w:ascii="Palatino Linotype" w:eastAsia="Calibri" w:hAnsi="Palatino Linotype" w:cs="Tahoma"/>
          <w:color w:val="000000"/>
          <w:lang w:val="es-ES" w:eastAsia="es-MX"/>
        </w:rPr>
        <w:t xml:space="preserve"> b) </w:t>
      </w:r>
      <w:r w:rsidR="00D44B07">
        <w:rPr>
          <w:rFonts w:ascii="Palatino Linotype" w:eastAsia="Calibri" w:hAnsi="Palatino Linotype" w:cs="Tahoma"/>
          <w:color w:val="000000"/>
          <w:lang w:val="es-ES" w:eastAsia="es-MX"/>
        </w:rPr>
        <w:t>que se</w:t>
      </w:r>
      <w:r w:rsidR="005661A1" w:rsidRPr="005661A1">
        <w:rPr>
          <w:rFonts w:ascii="Palatino Linotype" w:eastAsia="Calibri" w:hAnsi="Palatino Linotype" w:cs="Tahoma"/>
          <w:color w:val="000000"/>
          <w:lang w:val="es-ES" w:eastAsia="es-MX"/>
        </w:rPr>
        <w:t xml:space="preserve">ñale si respecto de la totalidad del predio el catastro hace la modificación en sus sistemas respecto de la superficie del terreno principal, para efectos del pago de dicho impuesto. </w:t>
      </w:r>
    </w:p>
    <w:p w14:paraId="6BFEC470" w14:textId="77777777" w:rsidR="005661A1" w:rsidRPr="005661A1" w:rsidRDefault="005661A1" w:rsidP="005661A1">
      <w:pPr>
        <w:autoSpaceDE w:val="0"/>
        <w:autoSpaceDN w:val="0"/>
        <w:adjustRightInd w:val="0"/>
        <w:spacing w:line="360" w:lineRule="auto"/>
        <w:ind w:right="539"/>
        <w:jc w:val="both"/>
        <w:rPr>
          <w:rFonts w:ascii="Palatino Linotype" w:eastAsia="Calibri" w:hAnsi="Palatino Linotype" w:cs="Tahoma"/>
          <w:color w:val="000000"/>
          <w:lang w:val="es-ES" w:eastAsia="es-MX"/>
        </w:rPr>
      </w:pPr>
    </w:p>
    <w:p w14:paraId="39B334BF" w14:textId="3FE77B60" w:rsidR="00D44B07" w:rsidRPr="004E3AFD" w:rsidRDefault="00D97859"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precisó que </w:t>
      </w:r>
      <w:r w:rsidR="00D44B07" w:rsidRPr="00D44B07">
        <w:rPr>
          <w:rFonts w:ascii="Palatino Linotype" w:eastAsia="Calibri" w:hAnsi="Palatino Linotype" w:cs="Tahoma"/>
          <w:color w:val="000000"/>
          <w:sz w:val="22"/>
          <w:lang w:val="es-ES" w:eastAsia="es-MX"/>
        </w:rPr>
        <w:t xml:space="preserve">con fundamento en </w:t>
      </w:r>
      <w:r w:rsidR="004E3AFD">
        <w:rPr>
          <w:rFonts w:ascii="Palatino Linotype" w:eastAsia="Calibri" w:hAnsi="Palatino Linotype" w:cs="Tahoma"/>
          <w:color w:val="000000"/>
          <w:sz w:val="22"/>
          <w:lang w:val="es-ES" w:eastAsia="es-MX"/>
        </w:rPr>
        <w:t xml:space="preserve">los </w:t>
      </w:r>
      <w:r w:rsidR="00D44B07" w:rsidRPr="00D44B07">
        <w:rPr>
          <w:rFonts w:ascii="Palatino Linotype" w:eastAsia="Calibri" w:hAnsi="Palatino Linotype" w:cs="Tahoma"/>
          <w:color w:val="000000"/>
          <w:sz w:val="22"/>
          <w:lang w:val="es-ES" w:eastAsia="es-MX"/>
        </w:rPr>
        <w:t>artículo</w:t>
      </w:r>
      <w:r w:rsidR="004E3AFD">
        <w:rPr>
          <w:rFonts w:ascii="Palatino Linotype" w:eastAsia="Calibri" w:hAnsi="Palatino Linotype" w:cs="Tahoma"/>
          <w:color w:val="000000"/>
          <w:sz w:val="22"/>
          <w:lang w:val="es-ES" w:eastAsia="es-MX"/>
        </w:rPr>
        <w:t>s</w:t>
      </w:r>
      <w:r w:rsidR="00D44B07" w:rsidRPr="00D44B07">
        <w:rPr>
          <w:rFonts w:ascii="Palatino Linotype" w:eastAsia="Calibri" w:hAnsi="Palatino Linotype" w:cs="Tahoma"/>
          <w:color w:val="000000"/>
          <w:sz w:val="22"/>
          <w:lang w:val="es-ES" w:eastAsia="es-MX"/>
        </w:rPr>
        <w:t xml:space="preserve"> 171, fracción II, VI, VII, XVIII y XIX, artículo 175 BIS, 177, 179 fracción I y artículo 182 del Código Financiero del Estado de México y Municipios, cuando se </w:t>
      </w:r>
      <w:r w:rsidR="00D44B07">
        <w:rPr>
          <w:rFonts w:ascii="Palatino Linotype" w:eastAsia="Calibri" w:hAnsi="Palatino Linotype" w:cs="Tahoma"/>
          <w:color w:val="000000"/>
          <w:sz w:val="22"/>
          <w:lang w:val="es-ES" w:eastAsia="es-MX"/>
        </w:rPr>
        <w:t xml:space="preserve">modifique la superficie de terreno o de construcción, cualquiera que sea la causa, los propietarios o poseedores de esos inmuebles deberán declarar ante la autoridad catastral municipal dichas modificaciones mediante manifestación catastral que presenten en los formatos autorizados. Cuando se fusione, subdivida, lotifique, re lotifique,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 para tal efecto, los propietarios deberán declarar ante el Ayuntamiento, las modificaciones generadas, mediante manifestación catastral que presenten dentro de los treinta días siguientes a la fecha en que se haya otorgado la autorización correspondiente. Ante Desarrollo Urbano por subdivisión o cambio a régimen de condómino o bien por Sentencia Judicial en la Vía Ordinaria Civil, o en la vía Sumaria dicho documento servirá de base para que junto con otros documentos previamente establecidos se le asigne Clave Catastral en relación a la Clave Catastral siguiente registrada en la manzana en donde se encuentre ubicado el inmueble. Lo anterior para todos los efectos legales a que haya lugar. </w:t>
      </w:r>
    </w:p>
    <w:p w14:paraId="142BE9C3" w14:textId="751C746E" w:rsidR="00D44B07" w:rsidRDefault="00D44B07"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lastRenderedPageBreak/>
        <w:t>Derivado de la respuesta del Sujeto Obligado,</w:t>
      </w:r>
      <w:r w:rsidR="00A8370C">
        <w:rPr>
          <w:rFonts w:ascii="Palatino Linotype" w:eastAsia="Calibri" w:hAnsi="Palatino Linotype" w:cs="Tahoma"/>
          <w:bCs/>
          <w:iCs/>
          <w:color w:val="000000"/>
          <w:sz w:val="22"/>
          <w:szCs w:val="24"/>
          <w:lang w:val="es-ES" w:eastAsia="es-MX"/>
        </w:rPr>
        <w:t xml:space="preserve"> el Particular</w:t>
      </w:r>
      <w:r>
        <w:rPr>
          <w:rFonts w:ascii="Palatino Linotype" w:eastAsia="Calibri" w:hAnsi="Palatino Linotype" w:cs="Tahoma"/>
          <w:bCs/>
          <w:iCs/>
          <w:color w:val="000000"/>
          <w:sz w:val="22"/>
          <w:szCs w:val="24"/>
          <w:lang w:val="es-ES" w:eastAsia="es-MX"/>
        </w:rPr>
        <w:t xml:space="preserve"> mediante recurso </w:t>
      </w:r>
      <w:r w:rsidR="00A8370C">
        <w:rPr>
          <w:rFonts w:ascii="Palatino Linotype" w:eastAsia="Calibri" w:hAnsi="Palatino Linotype" w:cs="Tahoma"/>
          <w:bCs/>
          <w:iCs/>
          <w:color w:val="000000"/>
          <w:sz w:val="22"/>
          <w:szCs w:val="24"/>
          <w:lang w:val="es-ES" w:eastAsia="es-MX"/>
        </w:rPr>
        <w:t xml:space="preserve">de revisión precisó como razones o motivos de inconformidad que no se atendieron concretamente los puntos requeridos de la solicitud; lo que actualiza el supuesto previsto en el artículo 179, fracción VII, de la Ley de Transparencia y Acceso a la Información Pública del Estado de México y Municipios, correspondiente a la información incompleta. </w:t>
      </w:r>
    </w:p>
    <w:p w14:paraId="73B38E04" w14:textId="77777777" w:rsidR="00D44B07" w:rsidRDefault="00D44B07"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FAB8F27" w14:textId="1097D914" w:rsidR="00A8370C" w:rsidRDefault="00A8370C" w:rsidP="00A8370C">
      <w:pPr>
        <w:autoSpaceDE w:val="0"/>
        <w:autoSpaceDN w:val="0"/>
        <w:adjustRightInd w:val="0"/>
        <w:spacing w:line="360" w:lineRule="auto"/>
        <w:ind w:right="-28"/>
        <w:jc w:val="both"/>
        <w:rPr>
          <w:rFonts w:ascii="Palatino Linotype" w:hAnsi="Palatino Linotype"/>
          <w:sz w:val="22"/>
          <w:szCs w:val="22"/>
          <w:lang w:val="es-ES_tradnl"/>
        </w:rPr>
      </w:pPr>
      <w:r w:rsidRPr="00A8370C">
        <w:rPr>
          <w:rFonts w:ascii="Palatino Linotype" w:eastAsia="Calibri" w:hAnsi="Palatino Linotype" w:cs="Tahoma"/>
          <w:bCs/>
          <w:iCs/>
          <w:color w:val="000000"/>
          <w:sz w:val="22"/>
          <w:szCs w:val="24"/>
          <w:lang w:val="es-ES" w:eastAsia="es-MX"/>
        </w:rPr>
        <w:t>Así las cosas, una vez admitido y notificado el Recurso de Re</w:t>
      </w:r>
      <w:r>
        <w:rPr>
          <w:rFonts w:ascii="Palatino Linotype" w:eastAsia="Calibri" w:hAnsi="Palatino Linotype" w:cs="Tahoma"/>
          <w:bCs/>
          <w:iCs/>
          <w:color w:val="000000"/>
          <w:sz w:val="22"/>
          <w:szCs w:val="24"/>
          <w:lang w:val="es-ES" w:eastAsia="es-MX"/>
        </w:rPr>
        <w:t xml:space="preserve">visión a las partes, el Sujeto </w:t>
      </w:r>
      <w:r w:rsidRPr="00A8370C">
        <w:rPr>
          <w:rFonts w:ascii="Palatino Linotype" w:eastAsia="Calibri" w:hAnsi="Palatino Linotype" w:cs="Tahoma"/>
          <w:bCs/>
          <w:iCs/>
          <w:color w:val="000000"/>
          <w:sz w:val="22"/>
          <w:szCs w:val="24"/>
          <w:lang w:val="es-ES" w:eastAsia="es-MX"/>
        </w:rPr>
        <w:t xml:space="preserve">Obligado rindió su informe justificado </w:t>
      </w:r>
      <w:r>
        <w:rPr>
          <w:rFonts w:ascii="Palatino Linotype" w:eastAsia="Calibri" w:hAnsi="Palatino Linotype" w:cs="Tahoma"/>
          <w:bCs/>
          <w:iCs/>
          <w:color w:val="000000"/>
          <w:sz w:val="22"/>
          <w:szCs w:val="24"/>
          <w:lang w:val="es-ES" w:eastAsia="es-MX"/>
        </w:rPr>
        <w:t>mediante el cual ratificó</w:t>
      </w:r>
      <w:r>
        <w:rPr>
          <w:rFonts w:ascii="Palatino Linotype" w:hAnsi="Palatino Linotype"/>
          <w:sz w:val="22"/>
          <w:szCs w:val="22"/>
          <w:lang w:val="es-ES_tradnl"/>
        </w:rPr>
        <w:t xml:space="preserve"> la respuesta rendida por la Tesorería Municipal</w:t>
      </w:r>
      <w:r w:rsidR="00077159">
        <w:rPr>
          <w:rFonts w:ascii="Palatino Linotype" w:hAnsi="Palatino Linotype"/>
          <w:sz w:val="22"/>
          <w:szCs w:val="22"/>
          <w:lang w:val="es-ES_tradnl"/>
        </w:rPr>
        <w:t xml:space="preserve"> de fecha </w:t>
      </w:r>
      <w:r>
        <w:rPr>
          <w:rFonts w:ascii="Palatino Linotype" w:hAnsi="Palatino Linotype"/>
          <w:sz w:val="22"/>
          <w:szCs w:val="22"/>
          <w:lang w:val="es-ES_tradnl"/>
        </w:rPr>
        <w:t>veintidós de diciembre de dos mil veintiuno.</w:t>
      </w:r>
    </w:p>
    <w:p w14:paraId="6D0DE1C6" w14:textId="77777777" w:rsidR="00A8370C" w:rsidRDefault="00A8370C" w:rsidP="00A8370C">
      <w:pPr>
        <w:autoSpaceDE w:val="0"/>
        <w:autoSpaceDN w:val="0"/>
        <w:adjustRightInd w:val="0"/>
        <w:spacing w:line="360" w:lineRule="auto"/>
        <w:ind w:right="-28"/>
        <w:jc w:val="both"/>
        <w:rPr>
          <w:rFonts w:ascii="Palatino Linotype" w:hAnsi="Palatino Linotype"/>
          <w:sz w:val="22"/>
          <w:szCs w:val="22"/>
          <w:lang w:val="es-ES_tradnl"/>
        </w:rPr>
      </w:pPr>
    </w:p>
    <w:p w14:paraId="489B52CE" w14:textId="0B826BE6" w:rsidR="00A8370C" w:rsidRDefault="00A8370C" w:rsidP="00A8370C">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A8370C">
        <w:rPr>
          <w:rFonts w:ascii="Palatino Linotype" w:eastAsia="Calibri" w:hAnsi="Palatino Linotype" w:cs="Tahoma"/>
          <w:bCs/>
          <w:iCs/>
          <w:color w:val="000000"/>
          <w:sz w:val="22"/>
          <w:szCs w:val="24"/>
          <w:lang w:val="es-ES" w:eastAsia="es-MX"/>
        </w:rPr>
        <w:t xml:space="preserve">Lo anterior, se desprende de las documentales que obran </w:t>
      </w:r>
      <w:r>
        <w:rPr>
          <w:rFonts w:ascii="Palatino Linotype" w:eastAsia="Calibri" w:hAnsi="Palatino Linotype" w:cs="Tahoma"/>
          <w:bCs/>
          <w:iCs/>
          <w:color w:val="000000"/>
          <w:sz w:val="22"/>
          <w:szCs w:val="24"/>
          <w:lang w:val="es-ES" w:eastAsia="es-MX"/>
        </w:rPr>
        <w:t xml:space="preserve">en el expediente de referencia, </w:t>
      </w:r>
      <w:r w:rsidRPr="00A8370C">
        <w:rPr>
          <w:rFonts w:ascii="Palatino Linotype" w:eastAsia="Calibri" w:hAnsi="Palatino Linotype" w:cs="Tahoma"/>
          <w:bCs/>
          <w:iCs/>
          <w:color w:val="000000"/>
          <w:sz w:val="22"/>
          <w:szCs w:val="24"/>
          <w:lang w:val="es-ES" w:eastAsia="es-MX"/>
        </w:rPr>
        <w:t>materia de la presente resolución, consistente en: la solicitud d</w:t>
      </w:r>
      <w:r>
        <w:rPr>
          <w:rFonts w:ascii="Palatino Linotype" w:eastAsia="Calibri" w:hAnsi="Palatino Linotype" w:cs="Tahoma"/>
          <w:bCs/>
          <w:iCs/>
          <w:color w:val="000000"/>
          <w:sz w:val="22"/>
          <w:szCs w:val="24"/>
          <w:lang w:val="es-ES" w:eastAsia="es-MX"/>
        </w:rPr>
        <w:t xml:space="preserve">e acceso a la información y el </w:t>
      </w:r>
      <w:r w:rsidRPr="00A8370C">
        <w:rPr>
          <w:rFonts w:ascii="Palatino Linotype" w:eastAsia="Calibri" w:hAnsi="Palatino Linotype" w:cs="Tahoma"/>
          <w:bCs/>
          <w:iCs/>
          <w:color w:val="000000"/>
          <w:sz w:val="22"/>
          <w:szCs w:val="24"/>
          <w:lang w:val="es-ES" w:eastAsia="es-MX"/>
        </w:rPr>
        <w:t>escrito recursal; instrumentales que se toman en cuenta a efecto de resolver el presente</w:t>
      </w:r>
      <w:r>
        <w:rPr>
          <w:rFonts w:ascii="Palatino Linotype" w:eastAsia="Calibri" w:hAnsi="Palatino Linotype" w:cs="Tahoma"/>
          <w:bCs/>
          <w:iCs/>
          <w:color w:val="000000"/>
          <w:sz w:val="22"/>
          <w:szCs w:val="24"/>
          <w:lang w:val="es-ES" w:eastAsia="es-MX"/>
        </w:rPr>
        <w:t xml:space="preserve"> </w:t>
      </w:r>
      <w:r w:rsidRPr="00A8370C">
        <w:rPr>
          <w:rFonts w:ascii="Palatino Linotype" w:eastAsia="Calibri" w:hAnsi="Palatino Linotype" w:cs="Tahoma"/>
          <w:bCs/>
          <w:iCs/>
          <w:color w:val="000000"/>
          <w:sz w:val="22"/>
          <w:szCs w:val="24"/>
          <w:lang w:val="es-ES" w:eastAsia="es-MX"/>
        </w:rPr>
        <w:t>medio de impugnación, conforme a lo dispuesto por el artículo</w:t>
      </w:r>
      <w:r>
        <w:rPr>
          <w:rFonts w:ascii="Palatino Linotype" w:eastAsia="Calibri" w:hAnsi="Palatino Linotype" w:cs="Tahoma"/>
          <w:bCs/>
          <w:iCs/>
          <w:color w:val="000000"/>
          <w:sz w:val="22"/>
          <w:szCs w:val="24"/>
          <w:lang w:val="es-ES" w:eastAsia="es-MX"/>
        </w:rPr>
        <w:t xml:space="preserve"> 185, fracción IV, de la Ley de </w:t>
      </w:r>
      <w:r w:rsidRPr="00A8370C">
        <w:rPr>
          <w:rFonts w:ascii="Palatino Linotype" w:eastAsia="Calibri" w:hAnsi="Palatino Linotype" w:cs="Tahoma"/>
          <w:bCs/>
          <w:iCs/>
          <w:color w:val="000000"/>
          <w:sz w:val="22"/>
          <w:szCs w:val="24"/>
          <w:lang w:val="es-ES" w:eastAsia="es-MX"/>
        </w:rPr>
        <w:t>Transparencia y Acceso a la Información Pública del Estado de México y Municipios.</w:t>
      </w:r>
    </w:p>
    <w:p w14:paraId="58B27B50" w14:textId="77777777" w:rsidR="00853CD1" w:rsidRPr="00853CD1" w:rsidRDefault="00853CD1"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6C5768B6" w14:textId="278467CC"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7058F883" w14:textId="77777777" w:rsidR="007A73E5" w:rsidRPr="007A73E5" w:rsidRDefault="007A73E5" w:rsidP="005B031E">
      <w:pPr>
        <w:spacing w:line="360" w:lineRule="auto"/>
        <w:jc w:val="both"/>
        <w:rPr>
          <w:rFonts w:ascii="Palatino Linotype" w:hAnsi="Palatino Linotype" w:cs="Tahoma"/>
          <w:bCs/>
          <w:iCs/>
          <w:sz w:val="22"/>
          <w:szCs w:val="22"/>
        </w:rPr>
      </w:pPr>
    </w:p>
    <w:p w14:paraId="48D80B1D" w14:textId="6349CFC5" w:rsidR="00077159"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B4B147" w14:textId="2C01BC2C" w:rsidR="00077159" w:rsidRDefault="00077159" w:rsidP="005B031E">
      <w:pPr>
        <w:spacing w:line="360" w:lineRule="auto"/>
        <w:jc w:val="both"/>
        <w:rPr>
          <w:rFonts w:ascii="Palatino Linotype" w:hAnsi="Palatino Linotype" w:cs="Tahoma"/>
          <w:bCs/>
          <w:iCs/>
          <w:sz w:val="22"/>
          <w:szCs w:val="22"/>
        </w:rPr>
      </w:pPr>
    </w:p>
    <w:p w14:paraId="599CB37B" w14:textId="6B9E6B2B" w:rsidR="00077159" w:rsidRDefault="00077159" w:rsidP="005B031E">
      <w:pPr>
        <w:spacing w:line="360" w:lineRule="auto"/>
        <w:jc w:val="both"/>
        <w:rPr>
          <w:rFonts w:ascii="Palatino Linotype" w:hAnsi="Palatino Linotype" w:cs="Tahoma"/>
          <w:bCs/>
          <w:iCs/>
          <w:sz w:val="22"/>
          <w:szCs w:val="22"/>
        </w:rPr>
      </w:pPr>
    </w:p>
    <w:p w14:paraId="378249A2" w14:textId="1C4F8CD1" w:rsidR="00077159" w:rsidRDefault="00077159" w:rsidP="005B031E">
      <w:pPr>
        <w:spacing w:line="360" w:lineRule="auto"/>
        <w:jc w:val="both"/>
        <w:rPr>
          <w:rFonts w:ascii="Palatino Linotype" w:hAnsi="Palatino Linotype" w:cs="Tahoma"/>
          <w:bCs/>
          <w:iCs/>
          <w:sz w:val="22"/>
          <w:szCs w:val="22"/>
        </w:rPr>
      </w:pPr>
    </w:p>
    <w:p w14:paraId="32D9F3E9" w14:textId="77777777" w:rsidR="00077159" w:rsidRPr="00C938B6" w:rsidRDefault="00077159"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Quinto. Estudio de Fondo.</w:t>
      </w:r>
    </w:p>
    <w:p w14:paraId="11337AA8" w14:textId="77777777" w:rsidR="00070F27" w:rsidRPr="00C938B6" w:rsidRDefault="00070F27" w:rsidP="005B031E">
      <w:pPr>
        <w:spacing w:line="360" w:lineRule="auto"/>
        <w:jc w:val="both"/>
        <w:rPr>
          <w:rFonts w:ascii="Palatino Linotype" w:hAnsi="Palatino Linotype" w:cs="Tahoma"/>
          <w:b/>
          <w:bCs/>
          <w:iCs/>
          <w:sz w:val="22"/>
          <w:szCs w:val="22"/>
          <w:lang w:val="es-ES"/>
        </w:rPr>
      </w:pPr>
    </w:p>
    <w:p w14:paraId="5326DA40" w14:textId="5A7B7709" w:rsidR="002C7582" w:rsidRDefault="00070F27" w:rsidP="00A8370C">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análisis </w:t>
      </w:r>
      <w:r w:rsidR="00F3173E">
        <w:rPr>
          <w:rFonts w:ascii="Palatino Linotype" w:hAnsi="Palatino Linotype" w:cs="Tahoma"/>
          <w:bCs/>
          <w:iCs/>
          <w:sz w:val="22"/>
          <w:szCs w:val="22"/>
        </w:rPr>
        <w:t xml:space="preserve">de las actuaciones </w:t>
      </w:r>
      <w:r w:rsidR="00AD62F4">
        <w:rPr>
          <w:rFonts w:ascii="Palatino Linotype" w:hAnsi="Palatino Linotype" w:cs="Tahoma"/>
          <w:bCs/>
          <w:iCs/>
          <w:sz w:val="22"/>
          <w:szCs w:val="22"/>
        </w:rPr>
        <w:t xml:space="preserve">que obran en el expediente electrónico. </w:t>
      </w:r>
      <w:r w:rsidR="00F3173E">
        <w:rPr>
          <w:rFonts w:ascii="Palatino Linotype" w:hAnsi="Palatino Linotype" w:cs="Tahoma"/>
          <w:bCs/>
          <w:iCs/>
          <w:sz w:val="22"/>
          <w:szCs w:val="22"/>
        </w:rPr>
        <w:t>P</w:t>
      </w:r>
      <w:r w:rsidR="00AD62F4">
        <w:rPr>
          <w:rFonts w:ascii="Palatino Linotype" w:hAnsi="Palatino Linotype" w:cs="Tahoma"/>
          <w:bCs/>
          <w:iCs/>
          <w:sz w:val="22"/>
          <w:szCs w:val="22"/>
        </w:rPr>
        <w:t xml:space="preserve">ara ello, </w:t>
      </w:r>
      <w:r w:rsidR="00A8370C">
        <w:rPr>
          <w:rFonts w:ascii="Palatino Linotype" w:hAnsi="Palatino Linotype" w:cs="Tahoma"/>
          <w:bCs/>
          <w:iCs/>
          <w:sz w:val="22"/>
          <w:szCs w:val="22"/>
        </w:rPr>
        <w:t xml:space="preserve">es necesario </w:t>
      </w:r>
      <w:r w:rsidR="002C7582">
        <w:rPr>
          <w:rFonts w:ascii="Palatino Linotype" w:hAnsi="Palatino Linotype" w:cs="Tahoma"/>
          <w:bCs/>
          <w:iCs/>
          <w:sz w:val="22"/>
          <w:szCs w:val="22"/>
        </w:rPr>
        <w:t>contextualizar la información que solicitó el Particular</w:t>
      </w:r>
      <w:r w:rsidR="004D1DB5">
        <w:rPr>
          <w:rFonts w:ascii="Palatino Linotype" w:hAnsi="Palatino Linotype" w:cs="Tahoma"/>
          <w:bCs/>
          <w:iCs/>
          <w:sz w:val="22"/>
          <w:szCs w:val="22"/>
        </w:rPr>
        <w:t>,</w:t>
      </w:r>
      <w:r w:rsidR="002C7582">
        <w:rPr>
          <w:rFonts w:ascii="Palatino Linotype" w:hAnsi="Palatino Linotype" w:cs="Tahoma"/>
          <w:bCs/>
          <w:iCs/>
          <w:sz w:val="22"/>
          <w:szCs w:val="22"/>
        </w:rPr>
        <w:t xml:space="preserve"> en virtud de lo siguiente:</w:t>
      </w:r>
    </w:p>
    <w:p w14:paraId="683F1AB2" w14:textId="77777777" w:rsidR="002C7582" w:rsidRDefault="002C7582" w:rsidP="00A8370C">
      <w:pPr>
        <w:spacing w:line="360" w:lineRule="auto"/>
        <w:jc w:val="both"/>
        <w:rPr>
          <w:rFonts w:ascii="Palatino Linotype" w:hAnsi="Palatino Linotype" w:cs="Tahoma"/>
          <w:bCs/>
          <w:iCs/>
          <w:sz w:val="22"/>
          <w:szCs w:val="22"/>
        </w:rPr>
      </w:pPr>
    </w:p>
    <w:p w14:paraId="67849411" w14:textId="71A4C244" w:rsidR="002C7582" w:rsidRDefault="002C7582" w:rsidP="002C758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principio, es necesario traer a colación que el Código Financiero del Estado de México y Municipios</w:t>
      </w:r>
      <w:r w:rsidR="00E11420">
        <w:rPr>
          <w:rFonts w:ascii="Palatino Linotype" w:hAnsi="Palatino Linotype" w:cs="Tahoma"/>
          <w:bCs/>
          <w:iCs/>
          <w:sz w:val="22"/>
          <w:szCs w:val="22"/>
        </w:rPr>
        <w:t>,</w:t>
      </w:r>
      <w:r>
        <w:rPr>
          <w:rFonts w:ascii="Palatino Linotype" w:hAnsi="Palatino Linotype" w:cs="Tahoma"/>
          <w:bCs/>
          <w:iCs/>
          <w:sz w:val="22"/>
          <w:szCs w:val="22"/>
        </w:rPr>
        <w:t xml:space="preserve"> en su artículo 179, fracci</w:t>
      </w:r>
      <w:r w:rsidR="00E11420">
        <w:rPr>
          <w:rFonts w:ascii="Palatino Linotype" w:hAnsi="Palatino Linotype" w:cs="Tahoma"/>
          <w:bCs/>
          <w:iCs/>
          <w:sz w:val="22"/>
          <w:szCs w:val="22"/>
        </w:rPr>
        <w:t xml:space="preserve">ón I, </w:t>
      </w:r>
      <w:r>
        <w:rPr>
          <w:rFonts w:ascii="Palatino Linotype" w:hAnsi="Palatino Linotype" w:cs="Tahoma"/>
          <w:bCs/>
          <w:iCs/>
          <w:sz w:val="22"/>
          <w:szCs w:val="22"/>
        </w:rPr>
        <w:t xml:space="preserve">refiere que la </w:t>
      </w:r>
      <w:r>
        <w:rPr>
          <w:rFonts w:ascii="Palatino Linotype" w:hAnsi="Palatino Linotype" w:cs="Tahoma"/>
          <w:b/>
          <w:bCs/>
          <w:iCs/>
          <w:sz w:val="22"/>
          <w:szCs w:val="22"/>
        </w:rPr>
        <w:t>Clave Catastral</w:t>
      </w:r>
      <w:r>
        <w:rPr>
          <w:rFonts w:ascii="Palatino Linotype" w:hAnsi="Palatino Linotype" w:cs="Tahoma"/>
          <w:bCs/>
          <w:iCs/>
          <w:sz w:val="22"/>
          <w:szCs w:val="22"/>
        </w:rPr>
        <w:t xml:space="preserve"> es el código alfanumérico único e irrepetible y está compuesto de dieciséis caracteres, que se asigna para efectos de localización geográfica, identificación, inscripción, control y registro de los inmuebles. </w:t>
      </w:r>
    </w:p>
    <w:p w14:paraId="58BDAE20" w14:textId="77777777" w:rsidR="00E11420" w:rsidRDefault="00E11420" w:rsidP="002C7582">
      <w:pPr>
        <w:spacing w:line="360" w:lineRule="auto"/>
        <w:jc w:val="both"/>
        <w:rPr>
          <w:rFonts w:ascii="Palatino Linotype" w:hAnsi="Palatino Linotype" w:cs="Tahoma"/>
          <w:bCs/>
          <w:iCs/>
          <w:sz w:val="22"/>
          <w:szCs w:val="22"/>
        </w:rPr>
      </w:pPr>
    </w:p>
    <w:p w14:paraId="15F81E92" w14:textId="3BCF2077" w:rsidR="00D87573" w:rsidRDefault="00E11420" w:rsidP="00E11420">
      <w:pPr>
        <w:spacing w:line="360" w:lineRule="auto"/>
        <w:jc w:val="both"/>
        <w:rPr>
          <w:rFonts w:ascii="Palatino Linotype" w:hAnsi="Palatino Linotype" w:cs="Tahoma"/>
          <w:bCs/>
          <w:iCs/>
          <w:szCs w:val="22"/>
        </w:rPr>
      </w:pPr>
      <w:r>
        <w:rPr>
          <w:rFonts w:ascii="Palatino Linotype" w:hAnsi="Palatino Linotype" w:cs="Tahoma"/>
          <w:bCs/>
          <w:iCs/>
          <w:sz w:val="22"/>
          <w:szCs w:val="22"/>
        </w:rPr>
        <w:t xml:space="preserve">Asimismo, el Reglamento del Título Quinto del Código Financiero del Estado menciona que la actividad catastral la realizará el Catastro Municipal en los territorios municipales, del mismo modo, el dispositivo normativo establece que dentro de las acciones que conforman la actividad catastral municipal se encuentra la </w:t>
      </w:r>
      <w:r>
        <w:rPr>
          <w:rFonts w:ascii="Palatino Linotype" w:hAnsi="Palatino Linotype" w:cs="Tahoma"/>
          <w:b/>
          <w:bCs/>
          <w:iCs/>
          <w:sz w:val="22"/>
          <w:szCs w:val="22"/>
        </w:rPr>
        <w:t>asignación y registro de clave catastral, actualización y depuración del registro alfanumérico y; operación del Sistema de Informaci</w:t>
      </w:r>
      <w:r w:rsidR="004341D4">
        <w:rPr>
          <w:rFonts w:ascii="Palatino Linotype" w:hAnsi="Palatino Linotype" w:cs="Tahoma"/>
          <w:b/>
          <w:bCs/>
          <w:iCs/>
          <w:sz w:val="22"/>
          <w:szCs w:val="22"/>
        </w:rPr>
        <w:t>ón Catastral.</w:t>
      </w:r>
      <w:r w:rsidR="00D87573">
        <w:rPr>
          <w:rFonts w:ascii="Palatino Linotype" w:hAnsi="Palatino Linotype" w:cs="Tahoma"/>
          <w:b/>
          <w:bCs/>
          <w:iCs/>
          <w:sz w:val="22"/>
          <w:szCs w:val="22"/>
        </w:rPr>
        <w:t xml:space="preserve"> </w:t>
      </w:r>
      <w:r w:rsidR="00D87573">
        <w:rPr>
          <w:rFonts w:ascii="Palatino Linotype" w:hAnsi="Palatino Linotype" w:cs="Tahoma"/>
          <w:bCs/>
          <w:iCs/>
          <w:szCs w:val="22"/>
        </w:rPr>
        <w:t>[a</w:t>
      </w:r>
      <w:r w:rsidR="00D87573" w:rsidRPr="00D87573">
        <w:rPr>
          <w:rFonts w:ascii="Palatino Linotype" w:hAnsi="Palatino Linotype" w:cs="Tahoma"/>
          <w:bCs/>
          <w:iCs/>
          <w:szCs w:val="22"/>
        </w:rPr>
        <w:t xml:space="preserve">rtículos 4 y 5] </w:t>
      </w:r>
    </w:p>
    <w:p w14:paraId="141D51C5" w14:textId="77777777" w:rsidR="00D87573" w:rsidRPr="00D87573" w:rsidRDefault="00D87573" w:rsidP="00E11420">
      <w:pPr>
        <w:spacing w:line="360" w:lineRule="auto"/>
        <w:jc w:val="both"/>
        <w:rPr>
          <w:rFonts w:ascii="Palatino Linotype" w:hAnsi="Palatino Linotype" w:cs="Tahoma"/>
          <w:bCs/>
          <w:iCs/>
          <w:sz w:val="22"/>
          <w:szCs w:val="22"/>
        </w:rPr>
      </w:pPr>
    </w:p>
    <w:p w14:paraId="2D8CBFCA" w14:textId="07457EC7" w:rsidR="00F73D15" w:rsidRDefault="00D87573" w:rsidP="00E11420">
      <w:pPr>
        <w:spacing w:line="360" w:lineRule="auto"/>
        <w:jc w:val="both"/>
        <w:rPr>
          <w:rFonts w:ascii="Palatino Linotype" w:hAnsi="Palatino Linotype" w:cs="Tahoma"/>
          <w:bCs/>
          <w:iCs/>
          <w:sz w:val="22"/>
          <w:szCs w:val="22"/>
        </w:rPr>
      </w:pPr>
      <w:r w:rsidRPr="00D87573">
        <w:rPr>
          <w:rFonts w:ascii="Palatino Linotype" w:hAnsi="Palatino Linotype" w:cs="Tahoma"/>
          <w:bCs/>
          <w:iCs/>
          <w:sz w:val="22"/>
          <w:szCs w:val="22"/>
        </w:rPr>
        <w:t xml:space="preserve">En el mismo orden de ideas, </w:t>
      </w:r>
      <w:r>
        <w:rPr>
          <w:rFonts w:ascii="Palatino Linotype" w:hAnsi="Palatino Linotype" w:cs="Tahoma"/>
          <w:bCs/>
          <w:iCs/>
          <w:sz w:val="22"/>
          <w:szCs w:val="22"/>
        </w:rPr>
        <w:t xml:space="preserve">el artículo 22 del Reglamento mencionado, establece que la Autoridad Catastral Municipal, prestará los siguientes trámites y servicios: </w:t>
      </w:r>
      <w:r w:rsidRPr="00D87573">
        <w:rPr>
          <w:rFonts w:ascii="Palatino Linotype" w:hAnsi="Palatino Linotype" w:cs="Tahoma"/>
          <w:bCs/>
          <w:iCs/>
          <w:sz w:val="22"/>
          <w:szCs w:val="22"/>
        </w:rPr>
        <w:t xml:space="preserve">registro de altas, bajas y modificaciones de construcciones, </w:t>
      </w:r>
      <w:r w:rsidRPr="00C138F8">
        <w:rPr>
          <w:rFonts w:ascii="Palatino Linotype" w:hAnsi="Palatino Linotype" w:cs="Tahoma"/>
          <w:b/>
          <w:bCs/>
          <w:iCs/>
          <w:sz w:val="22"/>
          <w:szCs w:val="22"/>
        </w:rPr>
        <w:t>actualización del Padrón Catastral derivada de la subdivisión, fusión, lotificación; relotificación</w:t>
      </w:r>
      <w:r w:rsidRPr="00D87573">
        <w:rPr>
          <w:rFonts w:ascii="Palatino Linotype" w:hAnsi="Palatino Linotype" w:cs="Tahoma"/>
          <w:bCs/>
          <w:iCs/>
          <w:sz w:val="22"/>
          <w:szCs w:val="22"/>
        </w:rPr>
        <w:t xml:space="preserve">, </w:t>
      </w:r>
      <w:r w:rsidRPr="00C138F8">
        <w:rPr>
          <w:rFonts w:ascii="Palatino Linotype" w:hAnsi="Palatino Linotype" w:cs="Tahoma"/>
          <w:b/>
          <w:bCs/>
          <w:iCs/>
          <w:sz w:val="22"/>
          <w:szCs w:val="22"/>
        </w:rPr>
        <w:t>conjuntos urbanos, afectaciones y modificación de linderos</w:t>
      </w:r>
      <w:r w:rsidRPr="00D87573">
        <w:rPr>
          <w:rFonts w:ascii="Palatino Linotype" w:hAnsi="Palatino Linotype" w:cs="Tahoma"/>
          <w:bCs/>
          <w:iCs/>
          <w:sz w:val="22"/>
          <w:szCs w:val="22"/>
        </w:rPr>
        <w:t>, previa autorización emitida por la autoridad competente;</w:t>
      </w:r>
      <w:r>
        <w:rPr>
          <w:rFonts w:ascii="Palatino Linotype" w:hAnsi="Palatino Linotype" w:cs="Tahoma"/>
          <w:b/>
          <w:bCs/>
          <w:iCs/>
          <w:sz w:val="22"/>
          <w:szCs w:val="22"/>
        </w:rPr>
        <w:t xml:space="preserve"> asignación, bajas y reasignaci</w:t>
      </w:r>
      <w:r w:rsidR="00F73D15">
        <w:rPr>
          <w:rFonts w:ascii="Palatino Linotype" w:hAnsi="Palatino Linotype" w:cs="Tahoma"/>
          <w:b/>
          <w:bCs/>
          <w:iCs/>
          <w:sz w:val="22"/>
          <w:szCs w:val="22"/>
        </w:rPr>
        <w:t>ón de Clave Catastral</w:t>
      </w:r>
      <w:r w:rsidR="00F73D15">
        <w:rPr>
          <w:rFonts w:ascii="Palatino Linotype" w:hAnsi="Palatino Linotype" w:cs="Tahoma"/>
          <w:bCs/>
          <w:iCs/>
          <w:sz w:val="22"/>
          <w:szCs w:val="22"/>
        </w:rPr>
        <w:t>, las últimas sujetas a lo que establece el Manual Catastral del Estado de México</w:t>
      </w:r>
      <w:r w:rsidR="00D25175">
        <w:rPr>
          <w:rFonts w:ascii="Palatino Linotype" w:hAnsi="Palatino Linotype" w:cs="Tahoma"/>
          <w:bCs/>
          <w:iCs/>
          <w:sz w:val="22"/>
          <w:szCs w:val="22"/>
        </w:rPr>
        <w:t xml:space="preserve">. </w:t>
      </w:r>
    </w:p>
    <w:p w14:paraId="0BA66C32" w14:textId="5B8191EA" w:rsidR="00F73D15" w:rsidRDefault="00F73D15" w:rsidP="00E1142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Por </w:t>
      </w:r>
      <w:r w:rsidR="00C138F8">
        <w:rPr>
          <w:rFonts w:ascii="Palatino Linotype" w:hAnsi="Palatino Linotype" w:cs="Tahoma"/>
          <w:bCs/>
          <w:iCs/>
          <w:sz w:val="22"/>
          <w:szCs w:val="22"/>
        </w:rPr>
        <w:t>lo antes dicho</w:t>
      </w:r>
      <w:r>
        <w:rPr>
          <w:rFonts w:ascii="Palatino Linotype" w:hAnsi="Palatino Linotype" w:cs="Tahoma"/>
          <w:bCs/>
          <w:iCs/>
          <w:sz w:val="22"/>
          <w:szCs w:val="22"/>
        </w:rPr>
        <w:t>, de conformidad con lo establecido en el Manual Catastral del Estado de M</w:t>
      </w:r>
      <w:r w:rsidR="00C138F8">
        <w:rPr>
          <w:rFonts w:ascii="Palatino Linotype" w:hAnsi="Palatino Linotype" w:cs="Tahoma"/>
          <w:bCs/>
          <w:iCs/>
          <w:sz w:val="22"/>
          <w:szCs w:val="22"/>
        </w:rPr>
        <w:t>éxico</w:t>
      </w:r>
      <w:r w:rsidR="00C43B73">
        <w:rPr>
          <w:rFonts w:ascii="Palatino Linotype" w:hAnsi="Palatino Linotype" w:cs="Tahoma"/>
          <w:bCs/>
          <w:iCs/>
          <w:sz w:val="22"/>
          <w:szCs w:val="22"/>
        </w:rPr>
        <w:t>,</w:t>
      </w:r>
      <w:r w:rsidR="00C138F8">
        <w:rPr>
          <w:rFonts w:ascii="Palatino Linotype" w:hAnsi="Palatino Linotype" w:cs="Tahoma"/>
          <w:bCs/>
          <w:iCs/>
          <w:sz w:val="22"/>
          <w:szCs w:val="22"/>
        </w:rPr>
        <w:t xml:space="preserve"> el objetivo de la asignación, baja y reasignación de clave catastral es controlar y actualizar de manera homogénea el inventario analítico de la propiedad raíz del Municipio y por agregación el padrón catastral del Estado, cuyo responsable es la autoridad catastral municipal. </w:t>
      </w:r>
    </w:p>
    <w:p w14:paraId="77673FCE" w14:textId="77777777" w:rsidR="00C138F8" w:rsidRDefault="00C138F8" w:rsidP="00E11420">
      <w:pPr>
        <w:spacing w:line="360" w:lineRule="auto"/>
        <w:jc w:val="both"/>
        <w:rPr>
          <w:rFonts w:ascii="Palatino Linotype" w:hAnsi="Palatino Linotype" w:cs="Tahoma"/>
          <w:bCs/>
          <w:iCs/>
          <w:sz w:val="22"/>
          <w:szCs w:val="22"/>
        </w:rPr>
      </w:pPr>
    </w:p>
    <w:p w14:paraId="0277B6FB" w14:textId="62666B33" w:rsidR="00FE6CFF" w:rsidRDefault="00D25175" w:rsidP="00E11420">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Asimismo,</w:t>
      </w:r>
      <w:r w:rsidR="00C138F8">
        <w:rPr>
          <w:rFonts w:ascii="Palatino Linotype" w:hAnsi="Palatino Linotype" w:cs="Tahoma"/>
          <w:bCs/>
          <w:iCs/>
          <w:sz w:val="22"/>
          <w:szCs w:val="22"/>
        </w:rPr>
        <w:t xml:space="preserve"> </w:t>
      </w:r>
      <w:r w:rsidR="00C43B73">
        <w:rPr>
          <w:rFonts w:ascii="Palatino Linotype" w:hAnsi="Palatino Linotype" w:cs="Tahoma"/>
          <w:bCs/>
          <w:iCs/>
          <w:sz w:val="22"/>
          <w:szCs w:val="22"/>
        </w:rPr>
        <w:t>se tiene que el Bando Municipal de Nezahualcóyotl 2021</w:t>
      </w:r>
      <w:r w:rsidR="00FE6CFF">
        <w:rPr>
          <w:rFonts w:ascii="Palatino Linotype" w:hAnsi="Palatino Linotype" w:cs="Tahoma"/>
          <w:bCs/>
          <w:iCs/>
          <w:sz w:val="22"/>
          <w:szCs w:val="22"/>
        </w:rPr>
        <w:t xml:space="preserve"> establece en su artículo 28 como obligación de los habitantes el de </w:t>
      </w:r>
      <w:r w:rsidR="00FE6CFF">
        <w:rPr>
          <w:rFonts w:ascii="Palatino Linotype" w:hAnsi="Palatino Linotype" w:cs="Tahoma"/>
          <w:b/>
          <w:bCs/>
          <w:iCs/>
          <w:sz w:val="22"/>
          <w:szCs w:val="22"/>
        </w:rPr>
        <w:t xml:space="preserve">inscribir en el Padrón Catastral los bienes inmuebles </w:t>
      </w:r>
      <w:r w:rsidR="00FE6CFF">
        <w:rPr>
          <w:rFonts w:ascii="Palatino Linotype" w:hAnsi="Palatino Linotype" w:cs="Tahoma"/>
          <w:bCs/>
          <w:iCs/>
          <w:sz w:val="22"/>
          <w:szCs w:val="22"/>
        </w:rPr>
        <w:t xml:space="preserve">de los cuales tengan legal propiedad, </w:t>
      </w:r>
      <w:r w:rsidR="00FE6CFF">
        <w:rPr>
          <w:rFonts w:ascii="Palatino Linotype" w:hAnsi="Palatino Linotype" w:cs="Tahoma"/>
          <w:b/>
          <w:bCs/>
          <w:iCs/>
          <w:sz w:val="22"/>
          <w:szCs w:val="22"/>
        </w:rPr>
        <w:t>para efecto de asignar clave catastral y actualizar el valor catastral vi</w:t>
      </w:r>
      <w:r w:rsidR="00511EB6">
        <w:rPr>
          <w:rFonts w:ascii="Palatino Linotype" w:hAnsi="Palatino Linotype" w:cs="Tahoma"/>
          <w:b/>
          <w:bCs/>
          <w:iCs/>
          <w:sz w:val="22"/>
          <w:szCs w:val="22"/>
        </w:rPr>
        <w:t>g</w:t>
      </w:r>
      <w:r w:rsidR="00FE6CFF">
        <w:rPr>
          <w:rFonts w:ascii="Palatino Linotype" w:hAnsi="Palatino Linotype" w:cs="Tahoma"/>
          <w:b/>
          <w:bCs/>
          <w:iCs/>
          <w:sz w:val="22"/>
          <w:szCs w:val="22"/>
        </w:rPr>
        <w:t xml:space="preserve">ente de los mismos, </w:t>
      </w:r>
      <w:r w:rsidR="00FE6CFF">
        <w:rPr>
          <w:rFonts w:ascii="Palatino Linotype" w:hAnsi="Palatino Linotype" w:cs="Tahoma"/>
          <w:bCs/>
          <w:iCs/>
          <w:sz w:val="22"/>
          <w:szCs w:val="22"/>
        </w:rPr>
        <w:t xml:space="preserve">lo cual </w:t>
      </w:r>
      <w:r w:rsidR="00FE6CFF">
        <w:rPr>
          <w:rFonts w:ascii="Palatino Linotype" w:hAnsi="Palatino Linotype" w:cs="Tahoma"/>
          <w:b/>
          <w:bCs/>
          <w:iCs/>
          <w:sz w:val="22"/>
          <w:szCs w:val="22"/>
        </w:rPr>
        <w:t xml:space="preserve">deberá tramitarse ante la oficina de catastro municipal, presentando los requisitos previamente establecidos. </w:t>
      </w:r>
    </w:p>
    <w:p w14:paraId="2B67C73F" w14:textId="77777777" w:rsidR="00FE6CFF" w:rsidRDefault="00FE6CFF" w:rsidP="00E11420">
      <w:pPr>
        <w:spacing w:line="360" w:lineRule="auto"/>
        <w:jc w:val="both"/>
        <w:rPr>
          <w:rFonts w:ascii="Palatino Linotype" w:hAnsi="Palatino Linotype" w:cs="Tahoma"/>
          <w:b/>
          <w:bCs/>
          <w:iCs/>
          <w:sz w:val="22"/>
          <w:szCs w:val="22"/>
        </w:rPr>
      </w:pPr>
    </w:p>
    <w:p w14:paraId="0C4F13E0" w14:textId="65E63740" w:rsidR="009F5DAF" w:rsidRDefault="00FE6CFF" w:rsidP="00E1142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Referido lo anterior, de conformidad con</w:t>
      </w:r>
      <w:r w:rsidR="00511EB6">
        <w:rPr>
          <w:rFonts w:ascii="Palatino Linotype" w:hAnsi="Palatino Linotype" w:cs="Tahoma"/>
          <w:bCs/>
          <w:iCs/>
          <w:sz w:val="22"/>
          <w:szCs w:val="22"/>
        </w:rPr>
        <w:t xml:space="preserve"> los que establece</w:t>
      </w:r>
      <w:r>
        <w:rPr>
          <w:rFonts w:ascii="Palatino Linotype" w:hAnsi="Palatino Linotype" w:cs="Tahoma"/>
          <w:bCs/>
          <w:iCs/>
          <w:sz w:val="22"/>
          <w:szCs w:val="22"/>
        </w:rPr>
        <w:t xml:space="preserve"> el Reglamento Orgánico de la Administración Pública Municipal de Nezahualcóyotl del periodo 2019-2021</w:t>
      </w:r>
      <w:r w:rsidR="00511EB6">
        <w:rPr>
          <w:rFonts w:ascii="Palatino Linotype" w:hAnsi="Palatino Linotype" w:cs="Tahoma"/>
          <w:bCs/>
          <w:iCs/>
          <w:sz w:val="22"/>
          <w:szCs w:val="22"/>
        </w:rPr>
        <w:t xml:space="preserve">, </w:t>
      </w:r>
      <w:r>
        <w:rPr>
          <w:rFonts w:ascii="Palatino Linotype" w:hAnsi="Palatino Linotype" w:cs="Tahoma"/>
          <w:bCs/>
          <w:iCs/>
          <w:sz w:val="22"/>
          <w:szCs w:val="22"/>
        </w:rPr>
        <w:t xml:space="preserve">la Tesorería Municipal se integrará por diversas </w:t>
      </w:r>
      <w:r w:rsidR="009F5DAF">
        <w:rPr>
          <w:rFonts w:ascii="Palatino Linotype" w:hAnsi="Palatino Linotype" w:cs="Tahoma"/>
          <w:bCs/>
          <w:iCs/>
          <w:sz w:val="22"/>
          <w:szCs w:val="22"/>
        </w:rPr>
        <w:t>áreas, entre ellas</w:t>
      </w:r>
      <w:r w:rsidR="00DC3D06">
        <w:rPr>
          <w:rFonts w:ascii="Palatino Linotype" w:hAnsi="Palatino Linotype" w:cs="Tahoma"/>
          <w:bCs/>
          <w:iCs/>
          <w:sz w:val="22"/>
          <w:szCs w:val="22"/>
        </w:rPr>
        <w:t>,</w:t>
      </w:r>
      <w:r w:rsidR="009F5DAF">
        <w:rPr>
          <w:rFonts w:ascii="Palatino Linotype" w:hAnsi="Palatino Linotype" w:cs="Tahoma"/>
          <w:bCs/>
          <w:iCs/>
          <w:sz w:val="22"/>
          <w:szCs w:val="22"/>
        </w:rPr>
        <w:t xml:space="preserve"> la Subdirección de Catastro y llevará a cabo diversos trámites y servicios, como los referidos en </w:t>
      </w:r>
      <w:r w:rsidR="00511EB6">
        <w:rPr>
          <w:rFonts w:ascii="Palatino Linotype" w:hAnsi="Palatino Linotype" w:cs="Tahoma"/>
          <w:bCs/>
          <w:iCs/>
          <w:sz w:val="22"/>
          <w:szCs w:val="22"/>
        </w:rPr>
        <w:t>la página oficial del Ayuntamiento</w:t>
      </w:r>
      <w:r w:rsidR="009F5DAF">
        <w:rPr>
          <w:rFonts w:ascii="Palatino Linotype" w:hAnsi="Palatino Linotype" w:cs="Tahoma"/>
          <w:bCs/>
          <w:iCs/>
          <w:sz w:val="22"/>
          <w:szCs w:val="22"/>
        </w:rPr>
        <w:t xml:space="preserve"> </w:t>
      </w:r>
      <w:r w:rsidR="009F5DAF" w:rsidRPr="009F5DAF">
        <w:rPr>
          <w:rFonts w:ascii="Palatino Linotype" w:hAnsi="Palatino Linotype" w:cs="Tahoma"/>
          <w:bCs/>
          <w:iCs/>
          <w:szCs w:val="22"/>
        </w:rPr>
        <w:t xml:space="preserve">[consultada el dos de febrero de dos mil veintidós a las 15:30 horas en la siguiente liga electrónica </w:t>
      </w:r>
      <w:hyperlink r:id="rId8" w:history="1">
        <w:r w:rsidR="009F5DAF" w:rsidRPr="00850855">
          <w:rPr>
            <w:rStyle w:val="Hipervnculo"/>
            <w:rFonts w:ascii="Palatino Linotype" w:hAnsi="Palatino Linotype" w:cs="Tahoma"/>
            <w:bCs/>
            <w:iCs/>
            <w:szCs w:val="22"/>
          </w:rPr>
          <w:t>http://www.neza.gob.mx/tramyserv.php</w:t>
        </w:r>
      </w:hyperlink>
      <w:r w:rsidR="009F5DAF">
        <w:rPr>
          <w:rFonts w:ascii="Palatino Linotype" w:hAnsi="Palatino Linotype" w:cs="Tahoma"/>
          <w:bCs/>
          <w:iCs/>
          <w:szCs w:val="22"/>
        </w:rPr>
        <w:t>]</w:t>
      </w:r>
      <w:r w:rsidR="009F5DAF" w:rsidRPr="009F5DAF">
        <w:rPr>
          <w:rFonts w:ascii="Palatino Linotype" w:hAnsi="Palatino Linotype" w:cs="Tahoma"/>
          <w:bCs/>
          <w:iCs/>
          <w:szCs w:val="22"/>
        </w:rPr>
        <w:t xml:space="preserve"> </w:t>
      </w:r>
      <w:r w:rsidR="00DC3D06">
        <w:rPr>
          <w:rFonts w:ascii="Palatino Linotype" w:hAnsi="Palatino Linotype" w:cs="Tahoma"/>
          <w:bCs/>
          <w:iCs/>
          <w:sz w:val="22"/>
          <w:szCs w:val="22"/>
        </w:rPr>
        <w:t>entre los cuales, se encuentran los siguientes</w:t>
      </w:r>
      <w:r w:rsidR="009F5DAF">
        <w:rPr>
          <w:rFonts w:ascii="Palatino Linotype" w:hAnsi="Palatino Linotype" w:cs="Tahoma"/>
          <w:bCs/>
          <w:iCs/>
          <w:sz w:val="22"/>
          <w:szCs w:val="22"/>
        </w:rPr>
        <w:t xml:space="preserve">: </w:t>
      </w:r>
    </w:p>
    <w:p w14:paraId="100EC8EF" w14:textId="608040B6" w:rsidR="009F5DAF" w:rsidRDefault="00CA49EC" w:rsidP="00E11420">
      <w:pPr>
        <w:spacing w:line="360" w:lineRule="auto"/>
        <w:jc w:val="both"/>
        <w:rPr>
          <w:rFonts w:ascii="Palatino Linotype" w:hAnsi="Palatino Linotype" w:cs="Tahoma"/>
          <w:bCs/>
          <w:iCs/>
          <w:sz w:val="22"/>
          <w:szCs w:val="22"/>
        </w:rPr>
      </w:pPr>
      <w:r>
        <w:rPr>
          <w:rFonts w:ascii="Palatino Linotype" w:hAnsi="Palatino Linotype" w:cs="Tahoma"/>
          <w:bCs/>
          <w:iCs/>
          <w:noProof/>
          <w:sz w:val="22"/>
          <w:szCs w:val="22"/>
        </w:rPr>
        <mc:AlternateContent>
          <mc:Choice Requires="wps">
            <w:drawing>
              <wp:anchor distT="0" distB="0" distL="114300" distR="114300" simplePos="0" relativeHeight="251662336" behindDoc="0" locked="0" layoutInCell="1" allowOverlap="1" wp14:anchorId="333F7F94" wp14:editId="54F03E6F">
                <wp:simplePos x="0" y="0"/>
                <wp:positionH relativeFrom="column">
                  <wp:posOffset>204470</wp:posOffset>
                </wp:positionH>
                <wp:positionV relativeFrom="paragraph">
                  <wp:posOffset>149225</wp:posOffset>
                </wp:positionV>
                <wp:extent cx="5499100" cy="2305050"/>
                <wp:effectExtent l="0" t="0" r="25400" b="19050"/>
                <wp:wrapNone/>
                <wp:docPr id="2" name="Conector recto 2"/>
                <wp:cNvGraphicFramePr/>
                <a:graphic xmlns:a="http://schemas.openxmlformats.org/drawingml/2006/main">
                  <a:graphicData uri="http://schemas.microsoft.com/office/word/2010/wordprocessingShape">
                    <wps:wsp>
                      <wps:cNvCnPr/>
                      <wps:spPr>
                        <a:xfrm flipV="1">
                          <a:off x="0" y="0"/>
                          <a:ext cx="5499100" cy="230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4E0FA" id="Conector recto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1pt,11.75pt" to="449.1pt,1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" strokecolor="#5b9bd5 [3204]" strokeweight=".5pt">
                <v:stroke joinstyle="miter"/>
              </v:line>
            </w:pict>
          </mc:Fallback>
        </mc:AlternateContent>
      </w:r>
    </w:p>
    <w:p w14:paraId="475381F2" w14:textId="379167C4" w:rsidR="00FE6CFF" w:rsidRPr="00FE6CFF" w:rsidRDefault="009F5DAF" w:rsidP="009F5DAF">
      <w:pPr>
        <w:tabs>
          <w:tab w:val="left" w:pos="426"/>
        </w:tabs>
        <w:spacing w:line="360" w:lineRule="auto"/>
        <w:ind w:left="284" w:right="255"/>
        <w:jc w:val="both"/>
        <w:rPr>
          <w:rFonts w:ascii="Palatino Linotype" w:hAnsi="Palatino Linotype" w:cs="Tahoma"/>
          <w:bCs/>
          <w:iCs/>
          <w:sz w:val="22"/>
          <w:szCs w:val="22"/>
        </w:rPr>
      </w:pPr>
      <w:r>
        <w:rPr>
          <w:noProof/>
          <w:lang w:eastAsia="es-MX"/>
        </w:rPr>
        <w:lastRenderedPageBreak/>
        <mc:AlternateContent>
          <mc:Choice Requires="wps">
            <w:drawing>
              <wp:anchor distT="0" distB="0" distL="114300" distR="114300" simplePos="0" relativeHeight="251661312" behindDoc="0" locked="0" layoutInCell="1" allowOverlap="1" wp14:anchorId="6046A6F6" wp14:editId="0A83E862">
                <wp:simplePos x="0" y="0"/>
                <wp:positionH relativeFrom="column">
                  <wp:posOffset>477520</wp:posOffset>
                </wp:positionH>
                <wp:positionV relativeFrom="paragraph">
                  <wp:posOffset>1951990</wp:posOffset>
                </wp:positionV>
                <wp:extent cx="2514600" cy="1714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2514600" cy="1714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C908A" id="Rectángulo 6" o:spid="_x0000_s1026" style="position:absolute;margin-left:37.6pt;margin-top:153.7pt;width:19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" filled="f" strokecolor="red" strokeweight="3pt"/>
            </w:pict>
          </mc:Fallback>
        </mc:AlternateContent>
      </w:r>
      <w:r>
        <w:rPr>
          <w:noProof/>
          <w:lang w:eastAsia="es-MX"/>
        </w:rPr>
        <mc:AlternateContent>
          <mc:Choice Requires="wps">
            <w:drawing>
              <wp:anchor distT="0" distB="0" distL="114300" distR="114300" simplePos="0" relativeHeight="251659264" behindDoc="0" locked="0" layoutInCell="1" allowOverlap="1" wp14:anchorId="753EDD72" wp14:editId="54747F4D">
                <wp:simplePos x="0" y="0"/>
                <wp:positionH relativeFrom="column">
                  <wp:posOffset>477520</wp:posOffset>
                </wp:positionH>
                <wp:positionV relativeFrom="paragraph">
                  <wp:posOffset>1485265</wp:posOffset>
                </wp:positionV>
                <wp:extent cx="2514600" cy="2857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2514600" cy="2857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BCF90" id="Rectángulo 5" o:spid="_x0000_s1026" style="position:absolute;margin-left:37.6pt;margin-top:116.95pt;width:19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" filled="f" strokecolor="red" strokeweight="3pt"/>
            </w:pict>
          </mc:Fallback>
        </mc:AlternateContent>
      </w:r>
      <w:r>
        <w:rPr>
          <w:noProof/>
          <w:lang w:eastAsia="es-MX"/>
        </w:rPr>
        <w:drawing>
          <wp:inline distT="0" distB="0" distL="0" distR="0" wp14:anchorId="6BA48104" wp14:editId="194CC227">
            <wp:extent cx="5362575" cy="2543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54" t="13564" r="7618" b="26336"/>
                    <a:stretch/>
                  </pic:blipFill>
                  <pic:spPr bwMode="auto">
                    <a:xfrm>
                      <a:off x="0" y="0"/>
                      <a:ext cx="5362575" cy="2543175"/>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cs="Tahoma"/>
          <w:bCs/>
          <w:iCs/>
          <w:sz w:val="22"/>
          <w:szCs w:val="22"/>
        </w:rPr>
        <w:t xml:space="preserve"> </w:t>
      </w:r>
    </w:p>
    <w:p w14:paraId="56F4D515" w14:textId="77777777" w:rsidR="00A8370C" w:rsidRDefault="00A8370C" w:rsidP="00A8370C">
      <w:pPr>
        <w:spacing w:line="360" w:lineRule="auto"/>
        <w:jc w:val="both"/>
        <w:rPr>
          <w:rFonts w:ascii="Palatino Linotype" w:hAnsi="Palatino Linotype" w:cs="Tahoma"/>
          <w:bCs/>
          <w:iCs/>
          <w:sz w:val="22"/>
          <w:szCs w:val="22"/>
        </w:rPr>
      </w:pPr>
    </w:p>
    <w:p w14:paraId="46A23B78" w14:textId="77777777" w:rsidR="00DA70D9" w:rsidRDefault="009F5DAF" w:rsidP="00A8370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referido lo anterior, en atención al </w:t>
      </w:r>
      <w:r>
        <w:rPr>
          <w:rFonts w:ascii="Palatino Linotype" w:hAnsi="Palatino Linotype" w:cs="Tahoma"/>
          <w:b/>
          <w:bCs/>
          <w:iCs/>
          <w:sz w:val="22"/>
          <w:szCs w:val="22"/>
        </w:rPr>
        <w:t>r</w:t>
      </w:r>
      <w:r w:rsidR="00A8370C">
        <w:rPr>
          <w:rFonts w:ascii="Palatino Linotype" w:hAnsi="Palatino Linotype" w:cs="Tahoma"/>
          <w:b/>
          <w:bCs/>
          <w:iCs/>
          <w:sz w:val="22"/>
          <w:szCs w:val="22"/>
        </w:rPr>
        <w:t>equerimiento</w:t>
      </w:r>
      <w:r>
        <w:rPr>
          <w:rFonts w:ascii="Palatino Linotype" w:hAnsi="Palatino Linotype" w:cs="Tahoma"/>
          <w:b/>
          <w:bCs/>
          <w:iCs/>
          <w:sz w:val="22"/>
          <w:szCs w:val="22"/>
        </w:rPr>
        <w:t xml:space="preserve"> marcado con el número 1, relativo al f</w:t>
      </w:r>
      <w:r w:rsidR="00A8370C">
        <w:rPr>
          <w:rFonts w:ascii="Palatino Linotype" w:hAnsi="Palatino Linotype" w:cs="Tahoma"/>
          <w:b/>
          <w:bCs/>
          <w:iCs/>
          <w:sz w:val="22"/>
          <w:szCs w:val="22"/>
        </w:rPr>
        <w:t xml:space="preserve">undamento legal y requisitos para tramitar la asignación de una nueva </w:t>
      </w:r>
      <w:r>
        <w:rPr>
          <w:rFonts w:ascii="Palatino Linotype" w:hAnsi="Palatino Linotype" w:cs="Tahoma"/>
          <w:b/>
          <w:bCs/>
          <w:iCs/>
          <w:sz w:val="22"/>
          <w:szCs w:val="22"/>
        </w:rPr>
        <w:t>clave catastral</w:t>
      </w:r>
      <w:r>
        <w:rPr>
          <w:rFonts w:ascii="Palatino Linotype" w:hAnsi="Palatino Linotype" w:cs="Tahoma"/>
          <w:bCs/>
          <w:iCs/>
          <w:sz w:val="22"/>
          <w:szCs w:val="22"/>
        </w:rPr>
        <w:t xml:space="preserve">, se tiene que en respuesta el Sujeto Obligado señaló </w:t>
      </w:r>
      <w:r w:rsidR="00DA70D9">
        <w:rPr>
          <w:rFonts w:ascii="Palatino Linotype" w:hAnsi="Palatino Linotype" w:cs="Tahoma"/>
          <w:bCs/>
          <w:iCs/>
          <w:sz w:val="22"/>
          <w:szCs w:val="22"/>
        </w:rPr>
        <w:t xml:space="preserve">los dispositivos legales que se enuncian a continuación: </w:t>
      </w:r>
    </w:p>
    <w:p w14:paraId="48EC8759" w14:textId="77777777" w:rsidR="00DA70D9" w:rsidRDefault="00DA70D9" w:rsidP="00A8370C">
      <w:pPr>
        <w:spacing w:line="360" w:lineRule="auto"/>
        <w:jc w:val="both"/>
        <w:rPr>
          <w:rFonts w:ascii="Palatino Linotype" w:hAnsi="Palatino Linotype" w:cs="Tahoma"/>
          <w:bCs/>
          <w:iCs/>
          <w:sz w:val="22"/>
          <w:szCs w:val="22"/>
        </w:rPr>
      </w:pPr>
    </w:p>
    <w:p w14:paraId="099F79B9" w14:textId="6E82FE44" w:rsidR="00A8370C" w:rsidRDefault="00DA70D9" w:rsidP="00A8370C">
      <w:pPr>
        <w:spacing w:line="360" w:lineRule="auto"/>
        <w:jc w:val="both"/>
        <w:rPr>
          <w:rFonts w:ascii="Palatino Linotype" w:hAnsi="Palatino Linotype" w:cs="Tahoma"/>
          <w:bCs/>
          <w:iCs/>
          <w:sz w:val="22"/>
          <w:szCs w:val="22"/>
        </w:rPr>
      </w:pPr>
      <w:r>
        <w:rPr>
          <w:rFonts w:ascii="Palatino Linotype" w:hAnsi="Palatino Linotype" w:cs="Tahoma"/>
          <w:b/>
          <w:iCs/>
          <w:sz w:val="22"/>
          <w:szCs w:val="22"/>
        </w:rPr>
        <w:t>Código Financiero del Estado de México</w:t>
      </w:r>
      <w:r w:rsidR="009F5DAF">
        <w:rPr>
          <w:rFonts w:ascii="Palatino Linotype" w:hAnsi="Palatino Linotype" w:cs="Tahoma"/>
          <w:bCs/>
          <w:iCs/>
          <w:sz w:val="22"/>
          <w:szCs w:val="22"/>
        </w:rPr>
        <w:t xml:space="preserve"> </w:t>
      </w:r>
    </w:p>
    <w:p w14:paraId="736C2110" w14:textId="77777777" w:rsidR="009F5DAF" w:rsidRDefault="009F5DAF" w:rsidP="00A8370C">
      <w:pPr>
        <w:spacing w:line="360" w:lineRule="auto"/>
        <w:jc w:val="both"/>
        <w:rPr>
          <w:rFonts w:ascii="Palatino Linotype" w:hAnsi="Palatino Linotype" w:cs="Tahoma"/>
          <w:bCs/>
          <w:iCs/>
          <w:sz w:val="22"/>
          <w:szCs w:val="22"/>
        </w:rPr>
      </w:pPr>
    </w:p>
    <w:p w14:paraId="480190C2" w14:textId="522CA430" w:rsidR="009F5DAF" w:rsidRPr="00416E3C" w:rsidRDefault="009F5DAF" w:rsidP="00416E3C">
      <w:pPr>
        <w:spacing w:line="360" w:lineRule="auto"/>
        <w:ind w:left="567"/>
        <w:jc w:val="both"/>
        <w:rPr>
          <w:rFonts w:ascii="Palatino Linotype" w:hAnsi="Palatino Linotype" w:cs="Tahoma"/>
          <w:bCs/>
          <w:iCs/>
          <w:sz w:val="22"/>
          <w:szCs w:val="22"/>
        </w:rPr>
      </w:pPr>
      <w:r w:rsidRPr="00416E3C">
        <w:rPr>
          <w:rFonts w:ascii="Palatino Linotype" w:hAnsi="Palatino Linotype" w:cs="Tahoma"/>
          <w:b/>
          <w:bCs/>
          <w:iCs/>
          <w:sz w:val="22"/>
          <w:szCs w:val="22"/>
        </w:rPr>
        <w:t>Artículo 171, fracciones II, VI, VII, XVIII y XIX</w:t>
      </w:r>
      <w:r w:rsidR="00CA49EC" w:rsidRPr="00416E3C">
        <w:rPr>
          <w:rFonts w:ascii="Palatino Linotype" w:hAnsi="Palatino Linotype" w:cs="Tahoma"/>
          <w:b/>
          <w:bCs/>
          <w:iCs/>
          <w:sz w:val="22"/>
          <w:szCs w:val="22"/>
        </w:rPr>
        <w:t>.</w:t>
      </w:r>
      <w:r w:rsidRPr="00416E3C">
        <w:rPr>
          <w:rFonts w:ascii="Palatino Linotype" w:hAnsi="Palatino Linotype" w:cs="Tahoma"/>
          <w:b/>
          <w:bCs/>
          <w:iCs/>
          <w:sz w:val="22"/>
          <w:szCs w:val="22"/>
        </w:rPr>
        <w:t xml:space="preserve"> </w:t>
      </w:r>
      <w:r w:rsidR="00B30812" w:rsidRPr="00416E3C">
        <w:rPr>
          <w:rFonts w:ascii="Palatino Linotype" w:hAnsi="Palatino Linotype" w:cs="Tahoma"/>
          <w:bCs/>
          <w:iCs/>
          <w:sz w:val="22"/>
          <w:szCs w:val="22"/>
        </w:rPr>
        <w:t xml:space="preserve">Los Ayuntamientos y las autoridades catastrales municipales, además de las atribuciones que este Código y otros ordenamientos les confieran en materia catastral, tendrán las facultades y obligaciones siguientes: </w:t>
      </w:r>
      <w:r w:rsidRPr="00416E3C">
        <w:rPr>
          <w:rFonts w:ascii="Palatino Linotype" w:hAnsi="Palatino Linotype" w:cs="Tahoma"/>
          <w:bCs/>
          <w:iCs/>
          <w:sz w:val="22"/>
          <w:szCs w:val="22"/>
        </w:rPr>
        <w:t xml:space="preserve">II. Identificar en forma precisa los inmuebles ubicados dentro del territorio municipal, mediante la localización geográfica y asignación de la clave catastral que le corresponda; VI. Integrar, conservar y mantener actualizados los registros gráfico y alfanumérico de los inmuebles ubicados en el territorio del municipio; VII. Practicar levantamientos topográficos catastrales y verificación de linderos, en los términos de los ordenamientos correspondientes; XVIII. Solicitar los documentos con los que se acredite </w:t>
      </w:r>
      <w:r w:rsidRPr="00416E3C">
        <w:rPr>
          <w:rFonts w:ascii="Palatino Linotype" w:hAnsi="Palatino Linotype" w:cs="Tahoma"/>
          <w:bCs/>
          <w:iCs/>
          <w:sz w:val="22"/>
          <w:szCs w:val="22"/>
        </w:rPr>
        <w:lastRenderedPageBreak/>
        <w:t xml:space="preserve">la propiedad o posesión de los inmuebles y demás documentación requerida para integrar los expedientes que soportan la inscripción o actualización en el padrón catastral municipal y; Verificar y registrar oportunamente los cambios técnicos o administrativos de los inmuebles, que por cualquier concepto alteren los datos contenidos en el Padrón Catastral Municipal. </w:t>
      </w:r>
    </w:p>
    <w:p w14:paraId="4275E9AD" w14:textId="77777777" w:rsidR="009F5DAF" w:rsidRPr="00416E3C" w:rsidRDefault="009F5DAF" w:rsidP="00416E3C">
      <w:pPr>
        <w:spacing w:line="360" w:lineRule="auto"/>
        <w:ind w:left="567"/>
        <w:jc w:val="both"/>
        <w:rPr>
          <w:rFonts w:ascii="Palatino Linotype" w:hAnsi="Palatino Linotype" w:cs="Tahoma"/>
          <w:b/>
          <w:bCs/>
          <w:iCs/>
          <w:sz w:val="22"/>
          <w:szCs w:val="22"/>
        </w:rPr>
      </w:pPr>
    </w:p>
    <w:p w14:paraId="4E875619" w14:textId="6F66E2B2" w:rsidR="009F5DAF" w:rsidRPr="00416E3C" w:rsidRDefault="009F5DAF" w:rsidP="00416E3C">
      <w:pPr>
        <w:spacing w:line="360" w:lineRule="auto"/>
        <w:ind w:left="567"/>
        <w:jc w:val="both"/>
        <w:rPr>
          <w:rFonts w:ascii="Palatino Linotype" w:hAnsi="Palatino Linotype" w:cs="Tahoma"/>
          <w:b/>
          <w:bCs/>
          <w:iCs/>
          <w:sz w:val="22"/>
          <w:szCs w:val="22"/>
        </w:rPr>
      </w:pPr>
      <w:r w:rsidRPr="00416E3C">
        <w:rPr>
          <w:rFonts w:ascii="Palatino Linotype" w:hAnsi="Palatino Linotype" w:cs="Tahoma"/>
          <w:b/>
          <w:bCs/>
          <w:iCs/>
          <w:sz w:val="22"/>
          <w:szCs w:val="22"/>
        </w:rPr>
        <w:t>Artículo 175 bis</w:t>
      </w:r>
      <w:r w:rsidR="00CA49EC" w:rsidRPr="00416E3C">
        <w:rPr>
          <w:rFonts w:ascii="Palatino Linotype" w:hAnsi="Palatino Linotype" w:cs="Tahoma"/>
          <w:b/>
          <w:bCs/>
          <w:iCs/>
          <w:sz w:val="22"/>
          <w:szCs w:val="22"/>
        </w:rPr>
        <w:t>.</w:t>
      </w:r>
      <w:r w:rsidRPr="00416E3C">
        <w:rPr>
          <w:rFonts w:ascii="Palatino Linotype" w:hAnsi="Palatino Linotype" w:cs="Tahoma"/>
          <w:b/>
          <w:bCs/>
          <w:iCs/>
          <w:sz w:val="22"/>
          <w:szCs w:val="22"/>
        </w:rPr>
        <w:t xml:space="preserve"> </w:t>
      </w:r>
      <w:r w:rsidRPr="00416E3C">
        <w:rPr>
          <w:rFonts w:ascii="Palatino Linotype" w:hAnsi="Palatino Linotype" w:cs="Tahoma"/>
          <w:bCs/>
          <w:iCs/>
          <w:sz w:val="22"/>
          <w:szCs w:val="22"/>
        </w:rPr>
        <w:t>Cuando se modifique la superficie de terreno o de construcción, cualquiera que sea la causa, los propietarios o poseedores de esos inmuebles deberán declarar ante la autoridad catastral municipal dichas modificaciones, mediante manifestación catastral que presenten en los formatos autorizados. Cuando se fusione, subdivida, lotifique, relotifique,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 para tal efecto, los propietarios deberán declarar ante el Ayuntamiento, las modificaciones generadas, mediante manifestación catastral que presenten dentro de los treinta días siguientes a la fecha en que se haya otorgado la autorización correspondiente. En el caso de lotificaciones en condominio y conjuntos urbanos, previamente a la autorización correspondiente, se requiere un avalúo catastral del inmueble o inmuebles que conforman el proyecto que será practicado y emitido por el IGECEM o por especialista en valuación inmobiliaria con registro vigente expedido por el propio Instituto, como soporte técnico a los requerimientos señalados en el Manual Catastral.</w:t>
      </w:r>
    </w:p>
    <w:p w14:paraId="23570F9B" w14:textId="77777777" w:rsidR="009F5DAF" w:rsidRPr="00416E3C" w:rsidRDefault="009F5DAF" w:rsidP="00416E3C">
      <w:pPr>
        <w:spacing w:line="360" w:lineRule="auto"/>
        <w:ind w:left="567"/>
        <w:jc w:val="both"/>
        <w:rPr>
          <w:rFonts w:ascii="Palatino Linotype" w:hAnsi="Palatino Linotype" w:cs="Tahoma"/>
          <w:b/>
          <w:bCs/>
          <w:iCs/>
          <w:sz w:val="22"/>
          <w:szCs w:val="22"/>
        </w:rPr>
      </w:pPr>
    </w:p>
    <w:p w14:paraId="07827AC4" w14:textId="182862EF" w:rsidR="009F5DAF" w:rsidRPr="00416E3C" w:rsidRDefault="009F5DAF" w:rsidP="00416E3C">
      <w:pPr>
        <w:spacing w:line="360" w:lineRule="auto"/>
        <w:ind w:left="567"/>
        <w:jc w:val="both"/>
        <w:rPr>
          <w:rFonts w:ascii="Palatino Linotype" w:hAnsi="Palatino Linotype" w:cs="Tahoma"/>
          <w:b/>
          <w:bCs/>
          <w:iCs/>
          <w:sz w:val="22"/>
          <w:szCs w:val="22"/>
        </w:rPr>
      </w:pPr>
      <w:r w:rsidRPr="00416E3C">
        <w:rPr>
          <w:rFonts w:ascii="Palatino Linotype" w:hAnsi="Palatino Linotype" w:cs="Tahoma"/>
          <w:b/>
          <w:bCs/>
          <w:iCs/>
          <w:sz w:val="22"/>
          <w:szCs w:val="22"/>
        </w:rPr>
        <w:t>Artículo 177</w:t>
      </w:r>
      <w:r w:rsidR="00CA49EC" w:rsidRPr="00416E3C">
        <w:rPr>
          <w:rFonts w:ascii="Palatino Linotype" w:hAnsi="Palatino Linotype" w:cs="Tahoma"/>
          <w:b/>
          <w:bCs/>
          <w:iCs/>
          <w:sz w:val="22"/>
          <w:szCs w:val="22"/>
        </w:rPr>
        <w:t>.</w:t>
      </w:r>
      <w:r w:rsidRPr="00416E3C">
        <w:rPr>
          <w:rFonts w:ascii="Palatino Linotype" w:hAnsi="Palatino Linotype" w:cs="Tahoma"/>
          <w:b/>
          <w:bCs/>
          <w:iCs/>
          <w:sz w:val="22"/>
          <w:szCs w:val="22"/>
        </w:rPr>
        <w:t xml:space="preserve"> </w:t>
      </w:r>
      <w:r w:rsidRPr="00416E3C">
        <w:rPr>
          <w:rFonts w:ascii="Palatino Linotype" w:hAnsi="Palatino Linotype" w:cs="Tahoma"/>
          <w:bCs/>
          <w:iCs/>
          <w:sz w:val="22"/>
          <w:szCs w:val="22"/>
        </w:rPr>
        <w:t xml:space="preserve">La autoridad catastral municipal está facultada para constatar la veracidad de los datos declarados en la manifestación catastral por los propietarios o poseedores </w:t>
      </w:r>
      <w:r w:rsidRPr="00416E3C">
        <w:rPr>
          <w:rFonts w:ascii="Palatino Linotype" w:hAnsi="Palatino Linotype" w:cs="Tahoma"/>
          <w:bCs/>
          <w:iCs/>
          <w:sz w:val="22"/>
          <w:szCs w:val="22"/>
        </w:rPr>
        <w:lastRenderedPageBreak/>
        <w:t>de inmuebles, mediante la realización de los estudios técnicos catastrales que sean necesarios.</w:t>
      </w:r>
    </w:p>
    <w:p w14:paraId="78BBCC14" w14:textId="77777777" w:rsidR="009F5DAF" w:rsidRPr="00416E3C" w:rsidRDefault="009F5DAF" w:rsidP="00416E3C">
      <w:pPr>
        <w:spacing w:line="360" w:lineRule="auto"/>
        <w:ind w:left="567"/>
        <w:jc w:val="both"/>
        <w:rPr>
          <w:rFonts w:ascii="Palatino Linotype" w:hAnsi="Palatino Linotype" w:cs="Tahoma"/>
          <w:b/>
          <w:bCs/>
          <w:iCs/>
          <w:sz w:val="22"/>
          <w:szCs w:val="22"/>
        </w:rPr>
      </w:pPr>
    </w:p>
    <w:p w14:paraId="71202712" w14:textId="2E31A0D4" w:rsidR="009F5DAF" w:rsidRPr="00416E3C" w:rsidRDefault="009F5DAF" w:rsidP="00416E3C">
      <w:pPr>
        <w:spacing w:line="360" w:lineRule="auto"/>
        <w:ind w:left="567"/>
        <w:jc w:val="both"/>
        <w:rPr>
          <w:rFonts w:ascii="Palatino Linotype" w:hAnsi="Palatino Linotype" w:cs="Tahoma"/>
          <w:bCs/>
          <w:iCs/>
          <w:sz w:val="22"/>
          <w:szCs w:val="22"/>
        </w:rPr>
      </w:pPr>
      <w:r w:rsidRPr="00416E3C">
        <w:rPr>
          <w:rFonts w:ascii="Palatino Linotype" w:hAnsi="Palatino Linotype" w:cs="Tahoma"/>
          <w:b/>
          <w:bCs/>
          <w:iCs/>
          <w:sz w:val="22"/>
          <w:szCs w:val="22"/>
        </w:rPr>
        <w:t>Artículo 179, fracción I</w:t>
      </w:r>
      <w:r w:rsidR="00416E3C" w:rsidRPr="00416E3C">
        <w:rPr>
          <w:rFonts w:ascii="Palatino Linotype" w:hAnsi="Palatino Linotype" w:cs="Tahoma"/>
          <w:b/>
          <w:bCs/>
          <w:iCs/>
          <w:sz w:val="22"/>
          <w:szCs w:val="22"/>
        </w:rPr>
        <w:t>.</w:t>
      </w:r>
      <w:r w:rsidRPr="00416E3C">
        <w:rPr>
          <w:rFonts w:ascii="Palatino Linotype" w:hAnsi="Palatino Linotype" w:cs="Tahoma"/>
          <w:b/>
          <w:bCs/>
          <w:iCs/>
          <w:sz w:val="22"/>
          <w:szCs w:val="22"/>
        </w:rPr>
        <w:t xml:space="preserve"> </w:t>
      </w:r>
      <w:r w:rsidRPr="00416E3C">
        <w:rPr>
          <w:rFonts w:ascii="Palatino Linotype" w:hAnsi="Palatino Linotype" w:cs="Tahoma"/>
          <w:bCs/>
          <w:iCs/>
          <w:sz w:val="22"/>
          <w:szCs w:val="22"/>
        </w:rPr>
        <w:t>En términos de este capítulo, en lo sucesivo, salvo mención expresa, se entenderá por: 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62C5B4B7" w14:textId="77777777" w:rsidR="009F5DAF" w:rsidRPr="00416E3C" w:rsidRDefault="009F5DAF" w:rsidP="00416E3C">
      <w:pPr>
        <w:spacing w:line="360" w:lineRule="auto"/>
        <w:ind w:left="567"/>
        <w:jc w:val="both"/>
        <w:rPr>
          <w:rFonts w:ascii="Palatino Linotype" w:hAnsi="Palatino Linotype" w:cs="Tahoma"/>
          <w:b/>
          <w:bCs/>
          <w:iCs/>
          <w:sz w:val="22"/>
          <w:szCs w:val="22"/>
        </w:rPr>
      </w:pPr>
    </w:p>
    <w:p w14:paraId="479ADFA5" w14:textId="119DC682" w:rsidR="009F5DAF" w:rsidRPr="00416E3C" w:rsidRDefault="009F5DAF" w:rsidP="00416E3C">
      <w:pPr>
        <w:spacing w:line="360" w:lineRule="auto"/>
        <w:ind w:left="567"/>
        <w:jc w:val="both"/>
        <w:rPr>
          <w:rFonts w:ascii="Palatino Linotype" w:hAnsi="Palatino Linotype" w:cs="Tahoma"/>
          <w:b/>
          <w:bCs/>
          <w:iCs/>
          <w:sz w:val="22"/>
          <w:szCs w:val="22"/>
        </w:rPr>
      </w:pPr>
      <w:r w:rsidRPr="00416E3C">
        <w:rPr>
          <w:rFonts w:ascii="Palatino Linotype" w:hAnsi="Palatino Linotype" w:cs="Tahoma"/>
          <w:b/>
          <w:bCs/>
          <w:iCs/>
          <w:sz w:val="22"/>
          <w:szCs w:val="22"/>
        </w:rPr>
        <w:t>Artículo 182</w:t>
      </w:r>
      <w:r w:rsidR="00416E3C" w:rsidRPr="00416E3C">
        <w:rPr>
          <w:rFonts w:ascii="Palatino Linotype" w:hAnsi="Palatino Linotype" w:cs="Tahoma"/>
          <w:b/>
          <w:bCs/>
          <w:iCs/>
          <w:sz w:val="22"/>
          <w:szCs w:val="22"/>
        </w:rPr>
        <w:t>.</w:t>
      </w:r>
      <w:r w:rsidRPr="00416E3C">
        <w:rPr>
          <w:rFonts w:ascii="Palatino Linotype" w:hAnsi="Palatino Linotype" w:cs="Tahoma"/>
          <w:b/>
          <w:bCs/>
          <w:iCs/>
          <w:sz w:val="22"/>
          <w:szCs w:val="22"/>
        </w:rPr>
        <w:t xml:space="preserve"> </w:t>
      </w:r>
      <w:r w:rsidRPr="00416E3C">
        <w:rPr>
          <w:rFonts w:ascii="Palatino Linotype" w:hAnsi="Palatino Linotype" w:cs="Tahoma"/>
          <w:bCs/>
          <w:iCs/>
          <w:sz w:val="22"/>
          <w:szCs w:val="22"/>
        </w:rPr>
        <w:t xml:space="preserve">Para la inscripción o actualización de un inmueble, deberá presentarse el documento con el que se acredite la propiedad o posesión, que podrá consistir en: I. Testimonio notarial. II. Contrato privado de compra-venta, cesión o donación. III. Sentencia de la autoridad judicial que haya causado ejecutoria. IV. Manifestación del Impuesto sobre Adquisición de Inmuebles y otras Operaciones Traslativas de Dominio de Inmuebles autorizada por la autoridad respectiva y el recibo de pago correspondiente. V. Acta de entrega, cuando se trate de inmuebles de interés social. VI. Cédula de contratación que emita la dependencia oficial autorizada para la regulación de la tenencia de la tierra. VII. Título, certificado o cesión de derechos agrarios, parcelarios o comunes; así como la sentencia emitida por el tribunal agrario o constancia </w:t>
      </w:r>
      <w:r w:rsidRPr="00416E3C">
        <w:rPr>
          <w:rFonts w:ascii="Palatino Linotype" w:hAnsi="Palatino Linotype" w:cs="Tahoma"/>
          <w:bCs/>
          <w:iCs/>
          <w:sz w:val="22"/>
          <w:szCs w:val="22"/>
        </w:rPr>
        <w:lastRenderedPageBreak/>
        <w:t>de posesión ejidal expedida por la autoridad correspondiente, en su caso. VIII. Inmatriculación Administrativa o Judicial.</w:t>
      </w:r>
    </w:p>
    <w:p w14:paraId="5FFDDC04" w14:textId="77777777" w:rsidR="00A8370C" w:rsidRDefault="00A8370C" w:rsidP="00A8370C">
      <w:pPr>
        <w:spacing w:line="360" w:lineRule="auto"/>
        <w:jc w:val="both"/>
        <w:rPr>
          <w:rFonts w:ascii="Palatino Linotype" w:hAnsi="Palatino Linotype" w:cs="Tahoma"/>
          <w:b/>
          <w:bCs/>
          <w:iCs/>
          <w:sz w:val="22"/>
          <w:szCs w:val="22"/>
        </w:rPr>
      </w:pPr>
    </w:p>
    <w:p w14:paraId="3C92A516" w14:textId="75754938" w:rsidR="00B30812" w:rsidRDefault="00B30812" w:rsidP="00A8370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Aunado a lo anterior,</w:t>
      </w:r>
      <w:r w:rsidR="00922D3A">
        <w:rPr>
          <w:rFonts w:ascii="Palatino Linotype" w:hAnsi="Palatino Linotype" w:cs="Tahoma"/>
          <w:bCs/>
          <w:iCs/>
          <w:sz w:val="22"/>
          <w:szCs w:val="22"/>
        </w:rPr>
        <w:t xml:space="preserve"> el Sujeto Obligado</w:t>
      </w:r>
      <w:r>
        <w:rPr>
          <w:rFonts w:ascii="Palatino Linotype" w:hAnsi="Palatino Linotype" w:cs="Tahoma"/>
          <w:bCs/>
          <w:iCs/>
          <w:sz w:val="22"/>
          <w:szCs w:val="22"/>
        </w:rPr>
        <w:t xml:space="preserve"> precisó que ante Desarrollo Urbano por subdivisión o cambio de régimen de condominio o bien, por Sentencia Judicial en la Vía Ordinaria Civil, o en la vía sumaria, la Manifestación Catastral servirá de base para que junto con otros documentos previamente establecidos se le asigne Clave Catastral, </w:t>
      </w:r>
      <w:r w:rsidR="00E6406C">
        <w:rPr>
          <w:rFonts w:ascii="Palatino Linotype" w:hAnsi="Palatino Linotype" w:cs="Tahoma"/>
          <w:bCs/>
          <w:iCs/>
          <w:sz w:val="22"/>
          <w:szCs w:val="22"/>
        </w:rPr>
        <w:t>en relación con</w:t>
      </w:r>
      <w:r>
        <w:rPr>
          <w:rFonts w:ascii="Palatino Linotype" w:hAnsi="Palatino Linotype" w:cs="Tahoma"/>
          <w:bCs/>
          <w:iCs/>
          <w:sz w:val="22"/>
          <w:szCs w:val="22"/>
        </w:rPr>
        <w:t xml:space="preserve"> la Clave Catastral siguiente registrada en la manzana en donde se encuentre ubicado el inmueble, esto para todos los efectos legales que haya lugar. </w:t>
      </w:r>
    </w:p>
    <w:p w14:paraId="00AFDF77" w14:textId="77777777" w:rsidR="00AF2849" w:rsidRDefault="00AF2849" w:rsidP="000A1E6F">
      <w:pPr>
        <w:tabs>
          <w:tab w:val="left" w:pos="993"/>
        </w:tabs>
        <w:spacing w:line="360" w:lineRule="auto"/>
        <w:ind w:right="-28"/>
        <w:jc w:val="both"/>
        <w:rPr>
          <w:rFonts w:ascii="Palatino Linotype" w:hAnsi="Palatino Linotype" w:cs="Tahoma"/>
          <w:bCs/>
          <w:iCs/>
          <w:sz w:val="22"/>
          <w:szCs w:val="22"/>
        </w:rPr>
      </w:pPr>
    </w:p>
    <w:p w14:paraId="63EF880D" w14:textId="45844AFB" w:rsidR="00B30812" w:rsidRDefault="00B30812" w:rsidP="000A1E6F">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bCs/>
          <w:iCs/>
          <w:sz w:val="22"/>
          <w:szCs w:val="22"/>
        </w:rPr>
        <w:t xml:space="preserve">Ahora bien, del análisis efectuado de los dispositivos legales otorgados en respuesta, se colige que en lo que respecta al </w:t>
      </w:r>
      <w:r>
        <w:rPr>
          <w:rFonts w:ascii="Palatino Linotype" w:hAnsi="Palatino Linotype" w:cs="Tahoma"/>
          <w:b/>
          <w:bCs/>
          <w:iCs/>
          <w:sz w:val="22"/>
          <w:szCs w:val="22"/>
        </w:rPr>
        <w:t>fundamento legal para tramitar la asignación de una nueva clave catastral</w:t>
      </w:r>
      <w:r w:rsidR="001F270D">
        <w:rPr>
          <w:rFonts w:ascii="Palatino Linotype" w:hAnsi="Palatino Linotype" w:cs="Tahoma"/>
          <w:bCs/>
          <w:iCs/>
          <w:sz w:val="22"/>
          <w:szCs w:val="22"/>
        </w:rPr>
        <w:t xml:space="preserve">, se encuentra establecido en el artículo 175 bis, en el que se señala medularmente que </w:t>
      </w:r>
      <w:r w:rsidR="001F270D">
        <w:rPr>
          <w:rFonts w:ascii="Palatino Linotype" w:hAnsi="Palatino Linotype" w:cs="Tahoma"/>
          <w:b/>
          <w:bCs/>
          <w:iCs/>
          <w:sz w:val="22"/>
          <w:szCs w:val="22"/>
        </w:rPr>
        <w:t>cuando se modifique la superficie de terreno o de construcción</w:t>
      </w:r>
      <w:r w:rsidR="001F270D" w:rsidRPr="00032599">
        <w:rPr>
          <w:rFonts w:ascii="Palatino Linotype" w:hAnsi="Palatino Linotype" w:cs="Tahoma"/>
          <w:iCs/>
          <w:sz w:val="22"/>
          <w:szCs w:val="22"/>
        </w:rPr>
        <w:t>, los propietarios o poseedores de esos inmuebles</w:t>
      </w:r>
      <w:r w:rsidR="001F270D">
        <w:rPr>
          <w:rFonts w:ascii="Palatino Linotype" w:hAnsi="Palatino Linotype" w:cs="Tahoma"/>
          <w:b/>
          <w:bCs/>
          <w:iCs/>
          <w:sz w:val="22"/>
          <w:szCs w:val="22"/>
        </w:rPr>
        <w:t xml:space="preserve"> deberán declarar ante la autoridad catastral municipal dichas modificaciones</w:t>
      </w:r>
      <w:r w:rsidR="004341C9">
        <w:rPr>
          <w:rFonts w:ascii="Palatino Linotype" w:hAnsi="Palatino Linotype" w:cs="Tahoma"/>
          <w:b/>
          <w:bCs/>
          <w:iCs/>
          <w:sz w:val="22"/>
          <w:szCs w:val="22"/>
        </w:rPr>
        <w:t xml:space="preserve">, mediante manifestación catastral que presenten en los formatos autorizados. </w:t>
      </w:r>
      <w:r w:rsidR="004341C9" w:rsidRPr="00032599">
        <w:rPr>
          <w:rFonts w:ascii="Palatino Linotype" w:hAnsi="Palatino Linotype" w:cs="Tahoma"/>
          <w:iCs/>
          <w:sz w:val="22"/>
          <w:szCs w:val="22"/>
        </w:rPr>
        <w:t xml:space="preserve">Cuando se </w:t>
      </w:r>
      <w:r w:rsidR="004341C9" w:rsidRPr="00032599">
        <w:rPr>
          <w:rFonts w:ascii="Palatino Linotype" w:hAnsi="Palatino Linotype" w:cs="Tahoma"/>
          <w:b/>
          <w:bCs/>
          <w:iCs/>
          <w:sz w:val="22"/>
          <w:szCs w:val="22"/>
        </w:rPr>
        <w:t>fusione, subdivida, lotifique, relotifique o se produzca una lotificación en condominio o conjunto urbano de un inmueble,</w:t>
      </w:r>
      <w:r w:rsidR="004341C9" w:rsidRPr="00032599">
        <w:rPr>
          <w:rFonts w:ascii="Palatino Linotype" w:hAnsi="Palatino Linotype" w:cs="Tahoma"/>
          <w:iCs/>
          <w:sz w:val="22"/>
          <w:szCs w:val="22"/>
        </w:rPr>
        <w:t xml:space="preserve"> </w:t>
      </w:r>
      <w:r w:rsidR="004341C9" w:rsidRPr="00032599">
        <w:rPr>
          <w:rFonts w:ascii="Palatino Linotype" w:hAnsi="Palatino Linotype" w:cs="Tahoma"/>
          <w:b/>
          <w:bCs/>
          <w:iCs/>
          <w:sz w:val="22"/>
          <w:szCs w:val="22"/>
        </w:rPr>
        <w:t>es necesario actualizar los datos técnicos, administrativos y el valor en el padrón catastral municipal</w:t>
      </w:r>
      <w:r w:rsidR="004341C9" w:rsidRPr="00032599">
        <w:rPr>
          <w:rFonts w:ascii="Palatino Linotype" w:hAnsi="Palatino Linotype" w:cs="Tahoma"/>
          <w:iCs/>
          <w:sz w:val="22"/>
          <w:szCs w:val="22"/>
        </w:rPr>
        <w:t xml:space="preserve"> y en su caso</w:t>
      </w:r>
      <w:r w:rsidR="004341C9">
        <w:rPr>
          <w:rFonts w:ascii="Palatino Linotype" w:hAnsi="Palatino Linotype" w:cs="Tahoma"/>
          <w:b/>
          <w:bCs/>
          <w:iCs/>
          <w:sz w:val="22"/>
          <w:szCs w:val="22"/>
        </w:rPr>
        <w:t>, asignar claves e inscribirlo</w:t>
      </w:r>
      <w:r w:rsidR="00B46C43">
        <w:rPr>
          <w:rFonts w:ascii="Palatino Linotype" w:hAnsi="Palatino Linotype" w:cs="Tahoma"/>
          <w:b/>
          <w:bCs/>
          <w:iCs/>
          <w:sz w:val="22"/>
          <w:szCs w:val="22"/>
        </w:rPr>
        <w:t>s (…)</w:t>
      </w:r>
    </w:p>
    <w:p w14:paraId="370BED67" w14:textId="13C39C7B" w:rsidR="00B46C43" w:rsidRDefault="00B46C43" w:rsidP="000A1E6F">
      <w:pPr>
        <w:tabs>
          <w:tab w:val="left" w:pos="993"/>
        </w:tabs>
        <w:spacing w:line="360" w:lineRule="auto"/>
        <w:ind w:right="-28"/>
        <w:jc w:val="both"/>
        <w:rPr>
          <w:rFonts w:ascii="Palatino Linotype" w:hAnsi="Palatino Linotype" w:cs="Tahoma"/>
          <w:b/>
          <w:bCs/>
          <w:iCs/>
          <w:sz w:val="22"/>
          <w:szCs w:val="22"/>
        </w:rPr>
      </w:pPr>
    </w:p>
    <w:p w14:paraId="25781E6B" w14:textId="7182C669" w:rsidR="00226E48" w:rsidRDefault="00B46C43" w:rsidP="000A1E6F">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iCs/>
          <w:sz w:val="22"/>
          <w:szCs w:val="22"/>
        </w:rPr>
        <w:t xml:space="preserve">Ahora bien, respecto a los </w:t>
      </w:r>
      <w:r>
        <w:rPr>
          <w:rFonts w:ascii="Palatino Linotype" w:hAnsi="Palatino Linotype" w:cs="Tahoma"/>
          <w:b/>
          <w:bCs/>
          <w:iCs/>
          <w:sz w:val="22"/>
          <w:szCs w:val="22"/>
        </w:rPr>
        <w:t>requisitos para tramitar la asignación de una nueva Clave Catastral</w:t>
      </w:r>
      <w:r w:rsidR="00875126">
        <w:rPr>
          <w:rFonts w:ascii="Palatino Linotype" w:hAnsi="Palatino Linotype" w:cs="Tahoma"/>
          <w:iCs/>
          <w:sz w:val="22"/>
          <w:szCs w:val="22"/>
        </w:rPr>
        <w:t xml:space="preserve">, derivado </w:t>
      </w:r>
      <w:r w:rsidR="001A66D6">
        <w:rPr>
          <w:rFonts w:ascii="Palatino Linotype" w:hAnsi="Palatino Linotype" w:cs="Tahoma"/>
          <w:iCs/>
          <w:sz w:val="22"/>
          <w:szCs w:val="22"/>
        </w:rPr>
        <w:t>de los artículos referidos, específicamente en el artículo 182</w:t>
      </w:r>
      <w:r w:rsidR="003108DF">
        <w:rPr>
          <w:rFonts w:ascii="Palatino Linotype" w:hAnsi="Palatino Linotype" w:cs="Tahoma"/>
          <w:iCs/>
          <w:sz w:val="22"/>
          <w:szCs w:val="22"/>
        </w:rPr>
        <w:t xml:space="preserve"> del Código Financiero local</w:t>
      </w:r>
      <w:r w:rsidR="001A66D6">
        <w:rPr>
          <w:rFonts w:ascii="Palatino Linotype" w:hAnsi="Palatino Linotype" w:cs="Tahoma"/>
          <w:iCs/>
          <w:sz w:val="22"/>
          <w:szCs w:val="22"/>
        </w:rPr>
        <w:t xml:space="preserve">, </w:t>
      </w:r>
      <w:r w:rsidR="001A66D6" w:rsidRPr="002112AB">
        <w:rPr>
          <w:rFonts w:ascii="Palatino Linotype" w:hAnsi="Palatino Linotype" w:cs="Tahoma"/>
          <w:b/>
          <w:bCs/>
          <w:iCs/>
          <w:sz w:val="22"/>
          <w:szCs w:val="22"/>
        </w:rPr>
        <w:t xml:space="preserve">se establece que </w:t>
      </w:r>
      <w:r w:rsidR="009F1E81" w:rsidRPr="002112AB">
        <w:rPr>
          <w:rFonts w:ascii="Palatino Linotype" w:hAnsi="Palatino Linotype" w:cs="Tahoma"/>
          <w:b/>
          <w:bCs/>
          <w:iCs/>
          <w:sz w:val="22"/>
          <w:szCs w:val="22"/>
        </w:rPr>
        <w:t xml:space="preserve">para la inscripción o actualización de un inmueble, deberá </w:t>
      </w:r>
      <w:r w:rsidR="00086BD7" w:rsidRPr="002112AB">
        <w:rPr>
          <w:rFonts w:ascii="Palatino Linotype" w:hAnsi="Palatino Linotype" w:cs="Tahoma"/>
          <w:b/>
          <w:bCs/>
          <w:iCs/>
          <w:sz w:val="22"/>
          <w:szCs w:val="22"/>
        </w:rPr>
        <w:t>presentarse el documento con el que se acredita la propiedad o posesión</w:t>
      </w:r>
      <w:r w:rsidR="005B39FF">
        <w:rPr>
          <w:rFonts w:ascii="Palatino Linotype" w:hAnsi="Palatino Linotype" w:cs="Tahoma"/>
          <w:b/>
          <w:bCs/>
          <w:iCs/>
          <w:sz w:val="22"/>
          <w:szCs w:val="22"/>
        </w:rPr>
        <w:t>,</w:t>
      </w:r>
      <w:r w:rsidR="00CE7F50">
        <w:rPr>
          <w:rFonts w:ascii="Palatino Linotype" w:hAnsi="Palatino Linotype" w:cs="Tahoma"/>
          <w:b/>
          <w:bCs/>
          <w:iCs/>
          <w:sz w:val="22"/>
          <w:szCs w:val="22"/>
        </w:rPr>
        <w:t xml:space="preserve"> </w:t>
      </w:r>
      <w:r w:rsidR="00A819F6">
        <w:rPr>
          <w:rFonts w:ascii="Palatino Linotype" w:hAnsi="Palatino Linotype" w:cs="Tahoma"/>
          <w:iCs/>
          <w:sz w:val="22"/>
          <w:szCs w:val="22"/>
        </w:rPr>
        <w:t>sin embargo,</w:t>
      </w:r>
      <w:r w:rsidR="00CE7F50">
        <w:rPr>
          <w:rFonts w:ascii="Palatino Linotype" w:hAnsi="Palatino Linotype" w:cs="Tahoma"/>
          <w:iCs/>
          <w:sz w:val="22"/>
          <w:szCs w:val="22"/>
        </w:rPr>
        <w:t xml:space="preserve"> </w:t>
      </w:r>
      <w:r w:rsidR="00ED521B">
        <w:rPr>
          <w:rFonts w:ascii="Palatino Linotype" w:hAnsi="Palatino Linotype" w:cs="Tahoma"/>
          <w:iCs/>
          <w:sz w:val="22"/>
          <w:szCs w:val="22"/>
        </w:rPr>
        <w:t>derivado d</w:t>
      </w:r>
      <w:r w:rsidR="00380F83">
        <w:rPr>
          <w:rFonts w:ascii="Palatino Linotype" w:hAnsi="Palatino Linotype" w:cs="Tahoma"/>
          <w:iCs/>
          <w:sz w:val="22"/>
          <w:szCs w:val="22"/>
        </w:rPr>
        <w:t>e la búsqueda efectuada</w:t>
      </w:r>
      <w:r w:rsidR="00CE7F50">
        <w:rPr>
          <w:rFonts w:ascii="Palatino Linotype" w:hAnsi="Palatino Linotype" w:cs="Tahoma"/>
          <w:iCs/>
          <w:sz w:val="22"/>
          <w:szCs w:val="22"/>
        </w:rPr>
        <w:t xml:space="preserve"> por esta Ponencia</w:t>
      </w:r>
      <w:r w:rsidR="00226E48">
        <w:rPr>
          <w:rFonts w:ascii="Palatino Linotype" w:hAnsi="Palatino Linotype" w:cs="Tahoma"/>
          <w:iCs/>
          <w:sz w:val="22"/>
          <w:szCs w:val="22"/>
        </w:rPr>
        <w:t xml:space="preserve"> en diversos ordenamientos como</w:t>
      </w:r>
      <w:r w:rsidR="00383092">
        <w:rPr>
          <w:rFonts w:ascii="Palatino Linotype" w:hAnsi="Palatino Linotype" w:cs="Tahoma"/>
          <w:iCs/>
          <w:sz w:val="22"/>
          <w:szCs w:val="22"/>
        </w:rPr>
        <w:t xml:space="preserve"> </w:t>
      </w:r>
      <w:r w:rsidR="004E396C">
        <w:rPr>
          <w:rFonts w:ascii="Palatino Linotype" w:hAnsi="Palatino Linotype" w:cs="Tahoma"/>
          <w:iCs/>
          <w:sz w:val="22"/>
          <w:szCs w:val="22"/>
        </w:rPr>
        <w:t xml:space="preserve">el </w:t>
      </w:r>
      <w:r w:rsidR="004E396C">
        <w:rPr>
          <w:rFonts w:ascii="Palatino Linotype" w:hAnsi="Palatino Linotype" w:cs="Tahoma"/>
          <w:iCs/>
          <w:sz w:val="22"/>
          <w:szCs w:val="22"/>
        </w:rPr>
        <w:lastRenderedPageBreak/>
        <w:t>Manual Catastral del Estado de México</w:t>
      </w:r>
      <w:r w:rsidR="005C16C8">
        <w:rPr>
          <w:rFonts w:ascii="Palatino Linotype" w:hAnsi="Palatino Linotype" w:cs="Tahoma"/>
          <w:iCs/>
          <w:sz w:val="22"/>
          <w:szCs w:val="22"/>
        </w:rPr>
        <w:t xml:space="preserve"> </w:t>
      </w:r>
      <w:r w:rsidR="00226E48">
        <w:rPr>
          <w:rFonts w:ascii="Palatino Linotype" w:hAnsi="Palatino Linotype" w:cs="Tahoma"/>
          <w:iCs/>
          <w:sz w:val="22"/>
          <w:szCs w:val="22"/>
        </w:rPr>
        <w:t xml:space="preserve">se tiene </w:t>
      </w:r>
      <w:r w:rsidR="00383092">
        <w:rPr>
          <w:rFonts w:ascii="Palatino Linotype" w:hAnsi="Palatino Linotype" w:cs="Tahoma"/>
          <w:iCs/>
          <w:sz w:val="22"/>
          <w:szCs w:val="22"/>
        </w:rPr>
        <w:t xml:space="preserve">que </w:t>
      </w:r>
      <w:r w:rsidR="00383092">
        <w:rPr>
          <w:rFonts w:ascii="Palatino Linotype" w:hAnsi="Palatino Linotype" w:cs="Tahoma"/>
          <w:b/>
          <w:bCs/>
          <w:iCs/>
          <w:sz w:val="22"/>
          <w:szCs w:val="22"/>
        </w:rPr>
        <w:t>para otorgar la prestación de servicios catastrales, el usuario deberá presentar solicitud por escrito</w:t>
      </w:r>
      <w:r w:rsidR="00D9566A">
        <w:rPr>
          <w:rFonts w:ascii="Palatino Linotype" w:hAnsi="Palatino Linotype" w:cs="Tahoma"/>
          <w:b/>
          <w:bCs/>
          <w:iCs/>
          <w:sz w:val="22"/>
          <w:szCs w:val="22"/>
        </w:rPr>
        <w:t xml:space="preserve"> o en el formato establecido, acreditar interés jurídico o legítimo, cumplir con los requisitos establecidos en el manual y en lo que establece el artículo 173 del Código Financiero del Estado de México y Municipios</w:t>
      </w:r>
      <w:r w:rsidR="00D9566A" w:rsidRPr="00226E48">
        <w:rPr>
          <w:rFonts w:ascii="Palatino Linotype" w:hAnsi="Palatino Linotype" w:cs="Tahoma"/>
          <w:iCs/>
          <w:sz w:val="22"/>
          <w:szCs w:val="22"/>
        </w:rPr>
        <w:t xml:space="preserve">, </w:t>
      </w:r>
      <w:r w:rsidR="00D9566A">
        <w:rPr>
          <w:rFonts w:ascii="Palatino Linotype" w:hAnsi="Palatino Linotype" w:cs="Tahoma"/>
          <w:iCs/>
          <w:sz w:val="22"/>
          <w:szCs w:val="22"/>
        </w:rPr>
        <w:t xml:space="preserve">el cual precisa que </w:t>
      </w:r>
      <w:r w:rsidR="004E3843">
        <w:rPr>
          <w:rFonts w:ascii="Palatino Linotype" w:hAnsi="Palatino Linotype" w:cs="Tahoma"/>
          <w:iCs/>
          <w:sz w:val="22"/>
          <w:szCs w:val="22"/>
        </w:rPr>
        <w:t xml:space="preserve">la autoridad catastral municipal </w:t>
      </w:r>
      <w:r w:rsidR="00D9566A">
        <w:rPr>
          <w:rFonts w:ascii="Palatino Linotype" w:hAnsi="Palatino Linotype" w:cs="Tahoma"/>
          <w:b/>
          <w:bCs/>
          <w:iCs/>
          <w:sz w:val="22"/>
          <w:szCs w:val="22"/>
        </w:rPr>
        <w:t>a costa del interesado, previa solicitud</w:t>
      </w:r>
      <w:r w:rsidR="004E3843">
        <w:rPr>
          <w:rFonts w:ascii="Palatino Linotype" w:hAnsi="Palatino Linotype" w:cs="Tahoma"/>
          <w:b/>
          <w:bCs/>
          <w:iCs/>
          <w:sz w:val="22"/>
          <w:szCs w:val="22"/>
        </w:rPr>
        <w:t>, en la que se acredite interés jurídico o legítimo, podrá expedir certificaciones o constancias de los documentos o datos que obren en sus archivos o en el padrón catastral</w:t>
      </w:r>
      <w:r w:rsidR="003108DF">
        <w:rPr>
          <w:rFonts w:ascii="Palatino Linotype" w:hAnsi="Palatino Linotype" w:cs="Tahoma"/>
          <w:b/>
          <w:bCs/>
          <w:iCs/>
          <w:sz w:val="22"/>
          <w:szCs w:val="22"/>
        </w:rPr>
        <w:t xml:space="preserve">. </w:t>
      </w:r>
    </w:p>
    <w:p w14:paraId="38600E88" w14:textId="77777777" w:rsidR="00226E48" w:rsidRDefault="00226E48" w:rsidP="000A1E6F">
      <w:pPr>
        <w:tabs>
          <w:tab w:val="left" w:pos="993"/>
        </w:tabs>
        <w:spacing w:line="360" w:lineRule="auto"/>
        <w:ind w:right="-28"/>
        <w:jc w:val="both"/>
        <w:rPr>
          <w:rFonts w:ascii="Palatino Linotype" w:hAnsi="Palatino Linotype" w:cs="Tahoma"/>
          <w:b/>
          <w:bCs/>
          <w:iCs/>
          <w:sz w:val="22"/>
          <w:szCs w:val="22"/>
        </w:rPr>
      </w:pPr>
    </w:p>
    <w:p w14:paraId="4DC78554" w14:textId="61A8D27C" w:rsidR="0076622D" w:rsidRPr="00BE6A0B" w:rsidRDefault="003108DF" w:rsidP="000A1E6F">
      <w:pPr>
        <w:tabs>
          <w:tab w:val="left" w:pos="993"/>
        </w:tabs>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De igual forma, del acceso</w:t>
      </w:r>
      <w:r w:rsidR="00ED521B">
        <w:rPr>
          <w:rFonts w:ascii="Palatino Linotype" w:hAnsi="Palatino Linotype" w:cs="Tahoma"/>
          <w:iCs/>
          <w:sz w:val="22"/>
          <w:szCs w:val="22"/>
        </w:rPr>
        <w:t xml:space="preserve"> </w:t>
      </w:r>
      <w:r w:rsidR="00206580">
        <w:rPr>
          <w:rFonts w:ascii="Palatino Linotype" w:hAnsi="Palatino Linotype" w:cs="Tahoma"/>
          <w:iCs/>
          <w:sz w:val="22"/>
          <w:szCs w:val="22"/>
        </w:rPr>
        <w:t xml:space="preserve">a </w:t>
      </w:r>
      <w:r w:rsidR="00ED521B">
        <w:rPr>
          <w:rFonts w:ascii="Palatino Linotype" w:hAnsi="Palatino Linotype" w:cs="Tahoma"/>
          <w:iCs/>
          <w:sz w:val="22"/>
          <w:szCs w:val="22"/>
        </w:rPr>
        <w:t>la página oficial del</w:t>
      </w:r>
      <w:r w:rsidR="00206580">
        <w:rPr>
          <w:rFonts w:ascii="Palatino Linotype" w:hAnsi="Palatino Linotype" w:cs="Tahoma"/>
          <w:iCs/>
          <w:sz w:val="22"/>
          <w:szCs w:val="22"/>
        </w:rPr>
        <w:t xml:space="preserve"> Ayuntamiento de Nezahualcóyotl</w:t>
      </w:r>
      <w:r w:rsidR="005B39FF">
        <w:rPr>
          <w:rFonts w:ascii="Palatino Linotype" w:hAnsi="Palatino Linotype" w:cs="Tahoma"/>
          <w:iCs/>
          <w:sz w:val="22"/>
          <w:szCs w:val="22"/>
        </w:rPr>
        <w:t xml:space="preserve">, </w:t>
      </w:r>
      <w:r w:rsidR="00BE6A0B">
        <w:rPr>
          <w:rFonts w:ascii="Palatino Linotype" w:hAnsi="Palatino Linotype" w:cs="Tahoma"/>
          <w:iCs/>
          <w:sz w:val="22"/>
          <w:szCs w:val="22"/>
        </w:rPr>
        <w:t xml:space="preserve">en el apartado “Trámites y Servicios” se desprende en lo que corresponde a la Tesorería Municipal el trámite para expedir </w:t>
      </w:r>
      <w:r w:rsidR="005C16C8">
        <w:rPr>
          <w:rFonts w:ascii="Palatino Linotype" w:hAnsi="Palatino Linotype" w:cs="Tahoma"/>
          <w:iCs/>
          <w:sz w:val="22"/>
          <w:szCs w:val="22"/>
        </w:rPr>
        <w:t>el certificado de clave catastral</w:t>
      </w:r>
      <w:r w:rsidR="005C16C8" w:rsidRPr="005C16C8">
        <w:rPr>
          <w:rFonts w:ascii="Palatino Linotype" w:hAnsi="Palatino Linotype" w:cs="Tahoma"/>
          <w:iCs/>
        </w:rPr>
        <w:t xml:space="preserve"> [consultado e</w:t>
      </w:r>
      <w:r w:rsidR="00E83DE1">
        <w:rPr>
          <w:rFonts w:ascii="Palatino Linotype" w:hAnsi="Palatino Linotype" w:cs="Tahoma"/>
          <w:iCs/>
        </w:rPr>
        <w:t xml:space="preserve">n la página oficial del Ayuntamiento de Nezahualcóyotl, en el apartado Trámites y Servicios, el </w:t>
      </w:r>
      <w:r w:rsidR="005C16C8" w:rsidRPr="005C16C8">
        <w:rPr>
          <w:rFonts w:ascii="Palatino Linotype" w:hAnsi="Palatino Linotype" w:cs="Tahoma"/>
          <w:iCs/>
        </w:rPr>
        <w:t>dos de febrero de dos mil veintidós a las 16.50 en la siguiente liga electrónica:</w:t>
      </w:r>
      <w:hyperlink r:id="rId10" w:history="1">
        <w:r w:rsidR="005B5728" w:rsidRPr="00327A04">
          <w:rPr>
            <w:rStyle w:val="Hipervnculo"/>
            <w:rFonts w:ascii="Palatino Linotype" w:hAnsi="Palatino Linotype" w:cs="Tahoma"/>
            <w:iCs/>
          </w:rPr>
          <w:t>http://www.neza.gob.mx/tramyserv/archivos/TESORERIA/CERTIFICADO%20DE%20CLAVE%20CATASTRAL.PDF</w:t>
        </w:r>
      </w:hyperlink>
      <w:r w:rsidR="005C16C8" w:rsidRPr="005C16C8">
        <w:rPr>
          <w:rFonts w:ascii="Palatino Linotype" w:hAnsi="Palatino Linotype" w:cs="Tahoma"/>
          <w:iCs/>
        </w:rPr>
        <w:t>]</w:t>
      </w:r>
      <w:r w:rsidR="00CE7F50">
        <w:rPr>
          <w:rFonts w:ascii="Palatino Linotype" w:hAnsi="Palatino Linotype" w:cs="Tahoma"/>
          <w:iCs/>
          <w:sz w:val="22"/>
          <w:szCs w:val="22"/>
        </w:rPr>
        <w:t xml:space="preserve">, </w:t>
      </w:r>
      <w:r w:rsidR="005B5728">
        <w:rPr>
          <w:rFonts w:ascii="Palatino Linotype" w:hAnsi="Palatino Linotype" w:cs="Tahoma"/>
          <w:iCs/>
          <w:sz w:val="22"/>
          <w:szCs w:val="22"/>
        </w:rPr>
        <w:t xml:space="preserve">en el que </w:t>
      </w:r>
      <w:r w:rsidR="00CE7F50">
        <w:rPr>
          <w:rFonts w:ascii="Palatino Linotype" w:hAnsi="Palatino Linotype" w:cs="Tahoma"/>
          <w:iCs/>
          <w:sz w:val="22"/>
          <w:szCs w:val="22"/>
        </w:rPr>
        <w:t xml:space="preserve">además de requerir </w:t>
      </w:r>
      <w:r w:rsidR="00277AFC">
        <w:rPr>
          <w:rFonts w:ascii="Palatino Linotype" w:hAnsi="Palatino Linotype" w:cs="Tahoma"/>
          <w:iCs/>
          <w:sz w:val="22"/>
          <w:szCs w:val="22"/>
        </w:rPr>
        <w:t xml:space="preserve">el documento que acredite la propiedad o legal posesión, </w:t>
      </w:r>
      <w:r w:rsidR="00C12E08">
        <w:rPr>
          <w:rFonts w:ascii="Palatino Linotype" w:hAnsi="Palatino Linotype" w:cs="Tahoma"/>
          <w:iCs/>
          <w:sz w:val="22"/>
          <w:szCs w:val="22"/>
        </w:rPr>
        <w:t xml:space="preserve">para personas físicas, </w:t>
      </w:r>
      <w:r w:rsidR="00277AFC">
        <w:rPr>
          <w:rFonts w:ascii="Palatino Linotype" w:hAnsi="Palatino Linotype" w:cs="Tahoma"/>
          <w:iCs/>
          <w:sz w:val="22"/>
          <w:szCs w:val="22"/>
        </w:rPr>
        <w:t xml:space="preserve">se </w:t>
      </w:r>
      <w:r w:rsidR="00C12E08">
        <w:rPr>
          <w:rFonts w:ascii="Palatino Linotype" w:hAnsi="Palatino Linotype" w:cs="Tahoma"/>
          <w:iCs/>
          <w:sz w:val="22"/>
          <w:szCs w:val="22"/>
        </w:rPr>
        <w:t>solicita presentar</w:t>
      </w:r>
      <w:r w:rsidR="00277AFC">
        <w:rPr>
          <w:rFonts w:ascii="Palatino Linotype" w:hAnsi="Palatino Linotype" w:cs="Tahoma"/>
          <w:iCs/>
          <w:sz w:val="22"/>
          <w:szCs w:val="22"/>
        </w:rPr>
        <w:t xml:space="preserve"> documentos distintos</w:t>
      </w:r>
      <w:r w:rsidR="0076622D">
        <w:rPr>
          <w:rFonts w:ascii="Palatino Linotype" w:hAnsi="Palatino Linotype" w:cs="Tahoma"/>
          <w:iCs/>
          <w:sz w:val="22"/>
          <w:szCs w:val="22"/>
        </w:rPr>
        <w:t>,</w:t>
      </w:r>
      <w:r w:rsidR="00E83DE1">
        <w:rPr>
          <w:rFonts w:ascii="Palatino Linotype" w:hAnsi="Palatino Linotype" w:cs="Tahoma"/>
          <w:iCs/>
          <w:sz w:val="22"/>
          <w:szCs w:val="22"/>
        </w:rPr>
        <w:t xml:space="preserve"> y los cuales no fueron referidos en respuesta. </w:t>
      </w:r>
    </w:p>
    <w:p w14:paraId="30F6289C" w14:textId="6E80B206" w:rsidR="00E83DE1" w:rsidRDefault="00E83DE1" w:rsidP="000A1E6F">
      <w:pPr>
        <w:tabs>
          <w:tab w:val="left" w:pos="993"/>
        </w:tabs>
        <w:spacing w:line="360" w:lineRule="auto"/>
        <w:ind w:right="-28"/>
        <w:jc w:val="both"/>
        <w:rPr>
          <w:rFonts w:ascii="Palatino Linotype" w:hAnsi="Palatino Linotype" w:cs="Tahoma"/>
          <w:iCs/>
          <w:sz w:val="22"/>
          <w:szCs w:val="22"/>
        </w:rPr>
      </w:pPr>
    </w:p>
    <w:p w14:paraId="1C5013F6" w14:textId="308A3223" w:rsidR="000A6B14" w:rsidRDefault="00E83DE1" w:rsidP="000A1E6F">
      <w:pPr>
        <w:tabs>
          <w:tab w:val="left" w:pos="993"/>
        </w:tabs>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De tal circunstancia</w:t>
      </w:r>
      <w:r w:rsidR="004569DD">
        <w:rPr>
          <w:rFonts w:ascii="Palatino Linotype" w:hAnsi="Palatino Linotype" w:cs="Tahoma"/>
          <w:iCs/>
          <w:sz w:val="22"/>
          <w:szCs w:val="22"/>
        </w:rPr>
        <w:t xml:space="preserve">, se determina que el Sujeto Obligado no colmó cabalmente este punto de la solicitud de información, ya que no </w:t>
      </w:r>
      <w:r w:rsidR="000A6B14">
        <w:rPr>
          <w:rFonts w:ascii="Palatino Linotype" w:hAnsi="Palatino Linotype" w:cs="Tahoma"/>
          <w:iCs/>
          <w:sz w:val="22"/>
          <w:szCs w:val="22"/>
        </w:rPr>
        <w:t xml:space="preserve">refirió completamente </w:t>
      </w:r>
      <w:r w:rsidR="004569DD">
        <w:rPr>
          <w:rFonts w:ascii="Palatino Linotype" w:hAnsi="Palatino Linotype" w:cs="Tahoma"/>
          <w:iCs/>
          <w:sz w:val="22"/>
          <w:szCs w:val="22"/>
        </w:rPr>
        <w:t>los requisitos</w:t>
      </w:r>
      <w:r w:rsidR="000A6B14">
        <w:rPr>
          <w:rFonts w:ascii="Palatino Linotype" w:hAnsi="Palatino Linotype" w:cs="Tahoma"/>
          <w:iCs/>
          <w:sz w:val="22"/>
          <w:szCs w:val="22"/>
        </w:rPr>
        <w:t xml:space="preserve"> </w:t>
      </w:r>
      <w:r w:rsidR="000A6B14">
        <w:rPr>
          <w:rFonts w:ascii="Palatino Linotype" w:hAnsi="Palatino Linotype" w:cs="Tahoma"/>
          <w:b/>
          <w:bCs/>
          <w:iCs/>
          <w:sz w:val="22"/>
          <w:szCs w:val="22"/>
        </w:rPr>
        <w:t>para tramitar la asignación de una nueva Clave Catastral</w:t>
      </w:r>
      <w:r w:rsidR="000A6B14">
        <w:rPr>
          <w:rFonts w:ascii="Palatino Linotype" w:hAnsi="Palatino Linotype" w:cs="Tahoma"/>
          <w:iCs/>
          <w:sz w:val="22"/>
          <w:szCs w:val="22"/>
        </w:rPr>
        <w:t>, pese a que el área administrativa que dio respuesta</w:t>
      </w:r>
      <w:r w:rsidR="00D91517">
        <w:rPr>
          <w:rFonts w:ascii="Palatino Linotype" w:hAnsi="Palatino Linotype" w:cs="Tahoma"/>
          <w:iCs/>
          <w:sz w:val="22"/>
          <w:szCs w:val="22"/>
        </w:rPr>
        <w:t xml:space="preserve"> es el área competente para tales efectos, por lo que, resulta procedente ordenar al Sujeto Obligado efectúe una nueva búsqueda exhaustiva y razonable </w:t>
      </w:r>
      <w:r w:rsidR="00084748">
        <w:rPr>
          <w:rFonts w:ascii="Palatino Linotype" w:hAnsi="Palatino Linotype" w:cs="Tahoma"/>
          <w:iCs/>
          <w:sz w:val="22"/>
          <w:szCs w:val="22"/>
        </w:rPr>
        <w:t>con el objeto</w:t>
      </w:r>
      <w:r w:rsidR="00D91517">
        <w:rPr>
          <w:rFonts w:ascii="Palatino Linotype" w:hAnsi="Palatino Linotype" w:cs="Tahoma"/>
          <w:iCs/>
          <w:sz w:val="22"/>
          <w:szCs w:val="22"/>
        </w:rPr>
        <w:t xml:space="preserve"> de</w:t>
      </w:r>
      <w:r w:rsidR="00084748">
        <w:rPr>
          <w:rFonts w:ascii="Palatino Linotype" w:hAnsi="Palatino Linotype" w:cs="Tahoma"/>
          <w:iCs/>
          <w:sz w:val="22"/>
          <w:szCs w:val="22"/>
        </w:rPr>
        <w:t xml:space="preserve"> que</w:t>
      </w:r>
      <w:r w:rsidR="00D91517">
        <w:rPr>
          <w:rFonts w:ascii="Palatino Linotype" w:hAnsi="Palatino Linotype" w:cs="Tahoma"/>
          <w:iCs/>
          <w:sz w:val="22"/>
          <w:szCs w:val="22"/>
        </w:rPr>
        <w:t xml:space="preserve"> entreg</w:t>
      </w:r>
      <w:r w:rsidR="00084748">
        <w:rPr>
          <w:rFonts w:ascii="Palatino Linotype" w:hAnsi="Palatino Linotype" w:cs="Tahoma"/>
          <w:iCs/>
          <w:sz w:val="22"/>
          <w:szCs w:val="22"/>
        </w:rPr>
        <w:t>ue</w:t>
      </w:r>
      <w:r w:rsidR="00D91517">
        <w:rPr>
          <w:rFonts w:ascii="Palatino Linotype" w:hAnsi="Palatino Linotype" w:cs="Tahoma"/>
          <w:iCs/>
          <w:sz w:val="22"/>
          <w:szCs w:val="22"/>
        </w:rPr>
        <w:t xml:space="preserve"> el documento</w:t>
      </w:r>
      <w:r w:rsidR="00EA1893">
        <w:rPr>
          <w:rFonts w:ascii="Palatino Linotype" w:hAnsi="Palatino Linotype" w:cs="Tahoma"/>
          <w:iCs/>
          <w:sz w:val="22"/>
          <w:szCs w:val="22"/>
        </w:rPr>
        <w:t xml:space="preserve"> </w:t>
      </w:r>
      <w:r w:rsidR="00D91517">
        <w:rPr>
          <w:rFonts w:ascii="Palatino Linotype" w:hAnsi="Palatino Linotype" w:cs="Tahoma"/>
          <w:iCs/>
          <w:sz w:val="22"/>
          <w:szCs w:val="22"/>
        </w:rPr>
        <w:t xml:space="preserve">donde </w:t>
      </w:r>
      <w:r w:rsidR="00084748">
        <w:rPr>
          <w:rFonts w:ascii="Palatino Linotype" w:hAnsi="Palatino Linotype" w:cs="Tahoma"/>
          <w:iCs/>
          <w:sz w:val="22"/>
          <w:szCs w:val="22"/>
        </w:rPr>
        <w:t>consten</w:t>
      </w:r>
      <w:r w:rsidR="00D91517">
        <w:rPr>
          <w:rFonts w:ascii="Palatino Linotype" w:hAnsi="Palatino Linotype" w:cs="Tahoma"/>
          <w:iCs/>
          <w:sz w:val="22"/>
          <w:szCs w:val="22"/>
        </w:rPr>
        <w:t xml:space="preserve"> los requisitos para tramitar la asignación de una nueva Clave Catastral. </w:t>
      </w:r>
    </w:p>
    <w:p w14:paraId="174975B1" w14:textId="77777777" w:rsidR="00084748" w:rsidRDefault="00084748" w:rsidP="000A1E6F">
      <w:pPr>
        <w:tabs>
          <w:tab w:val="left" w:pos="993"/>
        </w:tabs>
        <w:spacing w:line="360" w:lineRule="auto"/>
        <w:ind w:right="-28"/>
        <w:jc w:val="both"/>
        <w:rPr>
          <w:rFonts w:ascii="Palatino Linotype" w:hAnsi="Palatino Linotype" w:cs="Tahoma"/>
          <w:iCs/>
          <w:sz w:val="22"/>
          <w:szCs w:val="22"/>
        </w:rPr>
      </w:pPr>
    </w:p>
    <w:p w14:paraId="4BA98224" w14:textId="6CE22A0D" w:rsidR="002075CD" w:rsidRDefault="005915D0" w:rsidP="000A1E6F">
      <w:pPr>
        <w:tabs>
          <w:tab w:val="left" w:pos="993"/>
        </w:tabs>
        <w:spacing w:line="360" w:lineRule="auto"/>
        <w:ind w:right="-28"/>
        <w:jc w:val="both"/>
        <w:rPr>
          <w:rFonts w:ascii="Palatino Linotype" w:hAnsi="Palatino Linotype" w:cs="Tahoma"/>
          <w:iCs/>
          <w:sz w:val="22"/>
          <w:szCs w:val="22"/>
        </w:rPr>
      </w:pPr>
      <w:r>
        <w:rPr>
          <w:rFonts w:ascii="Palatino Linotype" w:hAnsi="Palatino Linotype" w:cs="Tahoma"/>
          <w:iCs/>
          <w:sz w:val="22"/>
          <w:szCs w:val="22"/>
        </w:rPr>
        <w:lastRenderedPageBreak/>
        <w:t>Por cuanto hace a</w:t>
      </w:r>
      <w:r w:rsidR="00B431AA">
        <w:rPr>
          <w:rFonts w:ascii="Palatino Linotype" w:hAnsi="Palatino Linotype" w:cs="Tahoma"/>
          <w:iCs/>
          <w:sz w:val="22"/>
          <w:szCs w:val="22"/>
        </w:rPr>
        <w:t xml:space="preserve">l </w:t>
      </w:r>
      <w:r w:rsidR="00B431AA">
        <w:rPr>
          <w:rFonts w:ascii="Palatino Linotype" w:hAnsi="Palatino Linotype" w:cs="Tahoma"/>
          <w:b/>
          <w:bCs/>
          <w:iCs/>
          <w:sz w:val="22"/>
          <w:szCs w:val="22"/>
        </w:rPr>
        <w:t xml:space="preserve">requerimiento </w:t>
      </w:r>
      <w:r w:rsidR="00B431AA">
        <w:rPr>
          <w:rFonts w:ascii="Palatino Linotype" w:hAnsi="Palatino Linotype" w:cs="Tahoma"/>
          <w:iCs/>
          <w:sz w:val="22"/>
          <w:szCs w:val="22"/>
        </w:rPr>
        <w:t xml:space="preserve">marcado con el </w:t>
      </w:r>
      <w:r w:rsidR="00B431AA">
        <w:rPr>
          <w:rFonts w:ascii="Palatino Linotype" w:hAnsi="Palatino Linotype" w:cs="Tahoma"/>
          <w:b/>
          <w:bCs/>
          <w:iCs/>
          <w:sz w:val="22"/>
          <w:szCs w:val="22"/>
        </w:rPr>
        <w:t>número 2</w:t>
      </w:r>
      <w:r w:rsidR="00B431AA">
        <w:rPr>
          <w:rFonts w:ascii="Palatino Linotype" w:hAnsi="Palatino Linotype" w:cs="Tahoma"/>
          <w:iCs/>
          <w:sz w:val="22"/>
          <w:szCs w:val="22"/>
        </w:rPr>
        <w:t xml:space="preserve">, relativo a que el Sujeto Obligado </w:t>
      </w:r>
      <w:r w:rsidR="00B431AA" w:rsidRPr="001D464B">
        <w:rPr>
          <w:rFonts w:ascii="Palatino Linotype" w:hAnsi="Palatino Linotype" w:cs="Tahoma"/>
          <w:b/>
          <w:bCs/>
          <w:iCs/>
          <w:sz w:val="22"/>
          <w:szCs w:val="22"/>
        </w:rPr>
        <w:t xml:space="preserve">señale si respecto </w:t>
      </w:r>
      <w:r w:rsidR="001D464B" w:rsidRPr="001D464B">
        <w:rPr>
          <w:rFonts w:ascii="Palatino Linotype" w:hAnsi="Palatino Linotype" w:cs="Tahoma"/>
          <w:b/>
          <w:bCs/>
          <w:iCs/>
          <w:sz w:val="22"/>
          <w:szCs w:val="22"/>
        </w:rPr>
        <w:t>de la totalidad del predio el catastro hace la modificación en sus sistemas respecto de la superficie del terreno</w:t>
      </w:r>
      <w:r w:rsidR="001D464B">
        <w:rPr>
          <w:rFonts w:ascii="Palatino Linotype" w:hAnsi="Palatino Linotype" w:cs="Tahoma"/>
          <w:iCs/>
          <w:sz w:val="22"/>
          <w:szCs w:val="22"/>
        </w:rPr>
        <w:t xml:space="preserve"> </w:t>
      </w:r>
      <w:r w:rsidR="001D464B">
        <w:rPr>
          <w:rFonts w:ascii="Palatino Linotype" w:hAnsi="Palatino Linotype" w:cs="Tahoma"/>
          <w:b/>
          <w:bCs/>
          <w:iCs/>
          <w:sz w:val="22"/>
          <w:szCs w:val="22"/>
        </w:rPr>
        <w:t>principal para efectos del pago de dicho impuesto</w:t>
      </w:r>
      <w:r w:rsidR="001D464B">
        <w:rPr>
          <w:rFonts w:ascii="Palatino Linotype" w:hAnsi="Palatino Linotype" w:cs="Tahoma"/>
          <w:iCs/>
          <w:sz w:val="22"/>
          <w:szCs w:val="22"/>
        </w:rPr>
        <w:t xml:space="preserve">, </w:t>
      </w:r>
      <w:r w:rsidR="005A78FC">
        <w:rPr>
          <w:rFonts w:ascii="Palatino Linotype" w:hAnsi="Palatino Linotype" w:cs="Tahoma"/>
          <w:iCs/>
          <w:sz w:val="22"/>
          <w:szCs w:val="22"/>
        </w:rPr>
        <w:t>en principio es menester precisar que de acuerdo con lo establecido en el artículo</w:t>
      </w:r>
      <w:r w:rsidR="002075CD">
        <w:rPr>
          <w:rFonts w:ascii="Palatino Linotype" w:hAnsi="Palatino Linotype" w:cs="Tahoma"/>
          <w:iCs/>
          <w:sz w:val="22"/>
          <w:szCs w:val="22"/>
        </w:rPr>
        <w:t xml:space="preserve"> 12 de la </w:t>
      </w:r>
      <w:r w:rsidR="005A78FC">
        <w:rPr>
          <w:rFonts w:ascii="Palatino Linotype" w:hAnsi="Palatino Linotype" w:cs="Tahoma"/>
          <w:iCs/>
          <w:sz w:val="22"/>
          <w:szCs w:val="22"/>
        </w:rPr>
        <w:t xml:space="preserve">Ley de Transparencia y Acceso a la Información Pública del Estado de México y Municipios, </w:t>
      </w:r>
      <w:r w:rsidR="002075CD">
        <w:rPr>
          <w:rFonts w:ascii="Palatino Linotype" w:hAnsi="Palatino Linotype" w:cs="Tahoma"/>
          <w:iCs/>
          <w:sz w:val="22"/>
          <w:szCs w:val="22"/>
        </w:rPr>
        <w:t xml:space="preserve">los sujetos obligados sólo proporcionarán la información pública que se les requiera y que obre en sus archivos, </w:t>
      </w:r>
      <w:r w:rsidR="00CE4A7D">
        <w:rPr>
          <w:rFonts w:ascii="Palatino Linotype" w:hAnsi="Palatino Linotype" w:cs="Tahoma"/>
          <w:iCs/>
          <w:sz w:val="22"/>
          <w:szCs w:val="22"/>
        </w:rPr>
        <w:t xml:space="preserve">lo cual implica que  no están obligados a generarla, resumirla, efectuar cálculos o practicar investigaciones. </w:t>
      </w:r>
    </w:p>
    <w:p w14:paraId="3C97C25A" w14:textId="4C5F6B1B" w:rsidR="00CE4A7D" w:rsidRDefault="00CE4A7D" w:rsidP="000A1E6F">
      <w:pPr>
        <w:tabs>
          <w:tab w:val="left" w:pos="993"/>
        </w:tabs>
        <w:spacing w:line="360" w:lineRule="auto"/>
        <w:ind w:right="-28"/>
        <w:jc w:val="both"/>
        <w:rPr>
          <w:rFonts w:ascii="Palatino Linotype" w:hAnsi="Palatino Linotype" w:cs="Tahoma"/>
          <w:iCs/>
          <w:sz w:val="22"/>
          <w:szCs w:val="22"/>
        </w:rPr>
      </w:pPr>
    </w:p>
    <w:p w14:paraId="039CD4D6" w14:textId="3CE1000E" w:rsidR="00C4586E" w:rsidRPr="007F0123" w:rsidRDefault="00C4586E" w:rsidP="000A1E6F">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iCs/>
          <w:sz w:val="22"/>
          <w:szCs w:val="22"/>
        </w:rPr>
        <w:t xml:space="preserve">En el mismo orden de ideas, se tiene que el derecho de acceso a la información pública </w:t>
      </w:r>
      <w:r w:rsidR="005767A3">
        <w:rPr>
          <w:rFonts w:ascii="Palatino Linotype" w:hAnsi="Palatino Linotype" w:cs="Tahoma"/>
          <w:iCs/>
          <w:sz w:val="22"/>
          <w:szCs w:val="22"/>
        </w:rPr>
        <w:t>es aquel derecho sustentado en el artículo 6° de la Constitución Política de los Estados Unidos Mexicanos, cuyo objeto, es el acceso a cada uno de los documentos que en ejercicio de sus</w:t>
      </w:r>
      <w:r w:rsidR="000B7A0C">
        <w:rPr>
          <w:rFonts w:ascii="Palatino Linotype" w:hAnsi="Palatino Linotype" w:cs="Tahoma"/>
          <w:iCs/>
          <w:sz w:val="22"/>
          <w:szCs w:val="22"/>
        </w:rPr>
        <w:t xml:space="preserve"> atribuciones generen y reflejen la toma de decisiones de los sujetos obligados o de aquéllos que por cualquier concepto reciban, administren o apliquen recursos públicos. Por otro lado, el derecho de petición, el cual se encuentra sustentado en el artículo 8° de nuestro máximo ordenamiento jurídico, tiene por objeto </w:t>
      </w:r>
      <w:r w:rsidR="00AD6E83">
        <w:rPr>
          <w:rFonts w:ascii="Palatino Linotype" w:hAnsi="Palatino Linotype" w:cs="Tahoma"/>
          <w:iCs/>
          <w:sz w:val="22"/>
          <w:szCs w:val="22"/>
        </w:rPr>
        <w:t xml:space="preserve">realizar planteamientos de situación que afecten la esfera de cualquier persona, solicitar un servicio público, </w:t>
      </w:r>
      <w:r w:rsidR="00AD6E83">
        <w:rPr>
          <w:rFonts w:ascii="Palatino Linotype" w:hAnsi="Palatino Linotype" w:cs="Tahoma"/>
          <w:b/>
          <w:bCs/>
          <w:iCs/>
          <w:sz w:val="22"/>
          <w:szCs w:val="22"/>
        </w:rPr>
        <w:t>pedir explicaciones o aclaraciones</w:t>
      </w:r>
      <w:r w:rsidR="00AD6E83">
        <w:rPr>
          <w:rFonts w:ascii="Palatino Linotype" w:hAnsi="Palatino Linotype" w:cs="Tahoma"/>
          <w:iCs/>
          <w:sz w:val="22"/>
          <w:szCs w:val="22"/>
        </w:rPr>
        <w:t xml:space="preserve">, ejercer derechos, entre otros, es decir; su finalidad no es propiamente </w:t>
      </w:r>
      <w:r w:rsidR="007F0123">
        <w:rPr>
          <w:rFonts w:ascii="Palatino Linotype" w:hAnsi="Palatino Linotype" w:cs="Tahoma"/>
          <w:iCs/>
          <w:sz w:val="22"/>
          <w:szCs w:val="22"/>
        </w:rPr>
        <w:t xml:space="preserve">el acceso a información pública tangible y con soporte documental, sino </w:t>
      </w:r>
      <w:r w:rsidR="007F0123">
        <w:rPr>
          <w:rFonts w:ascii="Palatino Linotype" w:hAnsi="Palatino Linotype" w:cs="Tahoma"/>
          <w:b/>
          <w:bCs/>
          <w:iCs/>
          <w:sz w:val="22"/>
          <w:szCs w:val="22"/>
        </w:rPr>
        <w:t xml:space="preserve">el generar una respuesta razonada y legal a los planteamiento de quien ejerce su derecho. </w:t>
      </w:r>
    </w:p>
    <w:p w14:paraId="319CBAF7" w14:textId="29410676" w:rsidR="002075CD" w:rsidRDefault="002075CD" w:rsidP="000A1E6F">
      <w:pPr>
        <w:tabs>
          <w:tab w:val="left" w:pos="993"/>
        </w:tabs>
        <w:spacing w:line="360" w:lineRule="auto"/>
        <w:ind w:right="-28"/>
        <w:jc w:val="both"/>
        <w:rPr>
          <w:rFonts w:ascii="Palatino Linotype" w:hAnsi="Palatino Linotype" w:cs="Tahoma"/>
          <w:iCs/>
          <w:sz w:val="22"/>
          <w:szCs w:val="22"/>
        </w:rPr>
      </w:pPr>
    </w:p>
    <w:p w14:paraId="69F0A925" w14:textId="305FDBFE" w:rsidR="00080D60" w:rsidRPr="00080D60" w:rsidRDefault="00894C87" w:rsidP="000A1E6F">
      <w:pPr>
        <w:tabs>
          <w:tab w:val="left" w:pos="993"/>
        </w:tabs>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Es por ello que</w:t>
      </w:r>
      <w:r w:rsidR="00471D1C">
        <w:rPr>
          <w:rFonts w:ascii="Palatino Linotype" w:hAnsi="Palatino Linotype" w:cs="Tahoma"/>
          <w:iCs/>
          <w:sz w:val="22"/>
          <w:szCs w:val="22"/>
        </w:rPr>
        <w:t>,</w:t>
      </w:r>
      <w:r>
        <w:rPr>
          <w:rFonts w:ascii="Palatino Linotype" w:hAnsi="Palatino Linotype" w:cs="Tahoma"/>
          <w:iCs/>
          <w:sz w:val="22"/>
          <w:szCs w:val="22"/>
        </w:rPr>
        <w:t xml:space="preserve"> en atención al requerimiento planteado por el Solicitante y derivado de la respuesta del Sujeto Obligado al señalar que </w:t>
      </w:r>
      <w:r w:rsidR="007444FD" w:rsidRPr="00080D60">
        <w:rPr>
          <w:rFonts w:ascii="Palatino Linotype" w:hAnsi="Palatino Linotype" w:cs="Tahoma"/>
          <w:iCs/>
          <w:sz w:val="22"/>
          <w:szCs w:val="22"/>
        </w:rPr>
        <w:t>cuando se fusione, subdivida, lotifique, o se produzca una lotificación en condominio o conjunto urbano de un inmueble, mediante la</w:t>
      </w:r>
      <w:r w:rsidR="00471D1C" w:rsidRPr="00080D60">
        <w:rPr>
          <w:rFonts w:ascii="Palatino Linotype" w:hAnsi="Palatino Linotype" w:cs="Tahoma"/>
          <w:iCs/>
          <w:sz w:val="22"/>
          <w:szCs w:val="22"/>
        </w:rPr>
        <w:t xml:space="preserve"> autorización que emita la autoridad competente, </w:t>
      </w:r>
      <w:r w:rsidR="00471D1C">
        <w:rPr>
          <w:rFonts w:ascii="Palatino Linotype" w:hAnsi="Palatino Linotype" w:cs="Tahoma"/>
          <w:b/>
          <w:bCs/>
          <w:iCs/>
          <w:sz w:val="22"/>
          <w:szCs w:val="22"/>
        </w:rPr>
        <w:t xml:space="preserve">es necesario actualizar los datos técnicos y administrativos </w:t>
      </w:r>
      <w:r w:rsidR="00A411AF">
        <w:rPr>
          <w:rFonts w:ascii="Palatino Linotype" w:hAnsi="Palatino Linotype" w:cs="Tahoma"/>
          <w:b/>
          <w:bCs/>
          <w:iCs/>
          <w:sz w:val="22"/>
          <w:szCs w:val="22"/>
        </w:rPr>
        <w:t xml:space="preserve"> y el valor en el padrón catastral municipal, y en su caso, asignar claves e </w:t>
      </w:r>
      <w:r w:rsidR="00A411AF">
        <w:rPr>
          <w:rFonts w:ascii="Palatino Linotype" w:hAnsi="Palatino Linotype" w:cs="Tahoma"/>
          <w:b/>
          <w:bCs/>
          <w:iCs/>
          <w:sz w:val="22"/>
          <w:szCs w:val="22"/>
        </w:rPr>
        <w:lastRenderedPageBreak/>
        <w:t xml:space="preserve">inscribirlos, esto para todos los efectos legales a que haya lugar, </w:t>
      </w:r>
      <w:r w:rsidR="00A411AF" w:rsidRPr="00080D60">
        <w:rPr>
          <w:rFonts w:ascii="Palatino Linotype" w:hAnsi="Palatino Linotype" w:cs="Tahoma"/>
          <w:iCs/>
          <w:sz w:val="22"/>
          <w:szCs w:val="22"/>
        </w:rPr>
        <w:t xml:space="preserve">lo que se colige </w:t>
      </w:r>
      <w:r w:rsidR="00080D60" w:rsidRPr="00080D60">
        <w:rPr>
          <w:rFonts w:ascii="Palatino Linotype" w:hAnsi="Palatino Linotype" w:cs="Tahoma"/>
          <w:iCs/>
          <w:sz w:val="22"/>
          <w:szCs w:val="22"/>
        </w:rPr>
        <w:t>que así también para el pago de impuestos</w:t>
      </w:r>
      <w:r w:rsidR="00080D60">
        <w:rPr>
          <w:rFonts w:ascii="Palatino Linotype" w:hAnsi="Palatino Linotype" w:cs="Tahoma"/>
          <w:iCs/>
          <w:sz w:val="22"/>
          <w:szCs w:val="22"/>
        </w:rPr>
        <w:t xml:space="preserve">; es por lo que, este punto de la solicitud se tiene por colmado. </w:t>
      </w:r>
    </w:p>
    <w:p w14:paraId="4093BCB7" w14:textId="77777777" w:rsidR="00AA1969" w:rsidRPr="001D464B" w:rsidRDefault="00AA1969" w:rsidP="000A1E6F">
      <w:pPr>
        <w:tabs>
          <w:tab w:val="left" w:pos="993"/>
        </w:tabs>
        <w:spacing w:line="360" w:lineRule="auto"/>
        <w:ind w:right="-28"/>
        <w:jc w:val="both"/>
        <w:rPr>
          <w:rFonts w:ascii="Palatino Linotype" w:hAnsi="Palatino Linotype" w:cs="Tahoma"/>
          <w:iCs/>
          <w:sz w:val="22"/>
          <w:szCs w:val="22"/>
        </w:rPr>
      </w:pPr>
    </w:p>
    <w:p w14:paraId="667C40F3" w14:textId="77777777"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 xml:space="preserve">SEXTO.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3EF5DC5" w14:textId="39512739" w:rsidR="007B513B" w:rsidRDefault="00801872" w:rsidP="007B513B">
      <w:pPr>
        <w:spacing w:line="360" w:lineRule="auto"/>
        <w:jc w:val="both"/>
        <w:rPr>
          <w:rFonts w:ascii="Palatino Linotype" w:eastAsia="Calibri" w:hAnsi="Palatino Linotype" w:cs="Tahoma"/>
          <w:iCs/>
          <w:sz w:val="22"/>
          <w:szCs w:val="22"/>
          <w:lang w:eastAsia="es-ES_tradnl"/>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268AE">
        <w:rPr>
          <w:rFonts w:ascii="Palatino Linotype" w:hAnsi="Palatino Linotype" w:cs="Tahoma"/>
          <w:b/>
          <w:bCs/>
          <w:iCs/>
          <w:sz w:val="22"/>
          <w:szCs w:val="22"/>
          <w:lang w:val="es-ES_tradnl"/>
        </w:rPr>
        <w:t>MODIFICAR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 xml:space="preserve">la respuesta otorgada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00D47385" w:rsidRPr="00C938B6">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w:t>
      </w:r>
      <w:r w:rsidR="007B513B">
        <w:rPr>
          <w:rFonts w:ascii="Palatino Linotype" w:hAnsi="Palatino Linotype" w:cs="Tahoma"/>
          <w:sz w:val="22"/>
          <w:szCs w:val="22"/>
        </w:rPr>
        <w:t>0</w:t>
      </w:r>
      <w:r w:rsidR="007B1693">
        <w:rPr>
          <w:rFonts w:ascii="Palatino Linotype" w:hAnsi="Palatino Linotype" w:cs="Tahoma"/>
          <w:sz w:val="22"/>
          <w:szCs w:val="22"/>
        </w:rPr>
        <w:t>567</w:t>
      </w:r>
      <w:r w:rsidR="006F32E9">
        <w:rPr>
          <w:rFonts w:ascii="Palatino Linotype" w:hAnsi="Palatino Linotype" w:cs="Tahoma"/>
          <w:sz w:val="22"/>
          <w:szCs w:val="22"/>
        </w:rPr>
        <w:t>/</w:t>
      </w:r>
      <w:r w:rsidR="007B513B">
        <w:rPr>
          <w:rFonts w:ascii="Palatino Linotype" w:hAnsi="Palatino Linotype" w:cs="Tahoma"/>
          <w:sz w:val="22"/>
          <w:szCs w:val="22"/>
        </w:rPr>
        <w:t>N</w:t>
      </w:r>
      <w:r w:rsidR="007B1693">
        <w:rPr>
          <w:rFonts w:ascii="Palatino Linotype" w:hAnsi="Palatino Linotype" w:cs="Tahoma"/>
          <w:sz w:val="22"/>
          <w:szCs w:val="22"/>
        </w:rPr>
        <w:t>EZA</w:t>
      </w:r>
      <w:r w:rsidRPr="00C938B6">
        <w:rPr>
          <w:rFonts w:ascii="Palatino Linotype" w:hAnsi="Palatino Linotype" w:cs="Tahoma"/>
          <w:sz w:val="22"/>
          <w:szCs w:val="22"/>
        </w:rPr>
        <w:t>/IP/202</w:t>
      </w:r>
      <w:r w:rsidRPr="003510A5">
        <w:rPr>
          <w:rFonts w:ascii="Palatino Linotype" w:hAnsi="Palatino Linotype" w:cs="Tahoma"/>
          <w:sz w:val="22"/>
          <w:szCs w:val="22"/>
        </w:rPr>
        <w:t>1,</w:t>
      </w:r>
      <w:r w:rsidRPr="00C938B6">
        <w:rPr>
          <w:rFonts w:ascii="Palatino Linotype" w:hAnsi="Palatino Linotype" w:cs="Tahoma"/>
          <w:bCs/>
          <w:sz w:val="22"/>
          <w:szCs w:val="22"/>
        </w:rPr>
        <w:t xml:space="preserve"> </w:t>
      </w:r>
      <w:r w:rsidR="006F32E9">
        <w:rPr>
          <w:rFonts w:ascii="Palatino Linotype" w:hAnsi="Palatino Linotype" w:cs="Tahoma"/>
          <w:sz w:val="22"/>
          <w:szCs w:val="22"/>
        </w:rPr>
        <w:t>a efecto de que</w:t>
      </w:r>
      <w:r w:rsidR="005B5728">
        <w:rPr>
          <w:rFonts w:ascii="Palatino Linotype" w:hAnsi="Palatino Linotype" w:cs="Tahoma"/>
          <w:sz w:val="22"/>
          <w:szCs w:val="22"/>
        </w:rPr>
        <w:t xml:space="preserve"> previa búsqueda exhaustiva y razonable,</w:t>
      </w:r>
      <w:r w:rsidR="00BE73E6" w:rsidRPr="00C938B6">
        <w:rPr>
          <w:rFonts w:ascii="Palatino Linotype" w:eastAsia="Calibri" w:hAnsi="Palatino Linotype" w:cs="Tahoma"/>
          <w:iCs/>
          <w:sz w:val="22"/>
          <w:szCs w:val="22"/>
          <w:lang w:eastAsia="es-ES_tradnl"/>
        </w:rPr>
        <w:t xml:space="preserve"> </w:t>
      </w:r>
      <w:r w:rsidRPr="00C938B6">
        <w:rPr>
          <w:rFonts w:ascii="Palatino Linotype" w:eastAsia="Calibri" w:hAnsi="Palatino Linotype" w:cs="Tahoma"/>
          <w:iCs/>
          <w:sz w:val="22"/>
          <w:szCs w:val="22"/>
          <w:lang w:eastAsia="es-ES_tradnl"/>
        </w:rPr>
        <w:t>entregue</w:t>
      </w:r>
      <w:r w:rsidR="007B513B">
        <w:rPr>
          <w:rFonts w:ascii="Palatino Linotype" w:eastAsia="Calibri" w:hAnsi="Palatino Linotype" w:cs="Tahoma"/>
          <w:iCs/>
          <w:sz w:val="22"/>
          <w:szCs w:val="22"/>
          <w:lang w:eastAsia="es-ES_tradnl"/>
        </w:rPr>
        <w:t xml:space="preserve"> </w:t>
      </w:r>
      <w:r w:rsidR="007B1693">
        <w:rPr>
          <w:rFonts w:ascii="Palatino Linotype" w:eastAsia="Calibri" w:hAnsi="Palatino Linotype" w:cs="Tahoma"/>
          <w:iCs/>
          <w:sz w:val="22"/>
          <w:szCs w:val="22"/>
          <w:lang w:eastAsia="es-ES_tradnl"/>
        </w:rPr>
        <w:t>a través del Sistema de Acceso a la Información Mexiquense (SAIMEX)</w:t>
      </w:r>
      <w:r w:rsidR="0018607C">
        <w:rPr>
          <w:rFonts w:ascii="Palatino Linotype" w:eastAsia="Calibri" w:hAnsi="Palatino Linotype" w:cs="Tahoma"/>
          <w:iCs/>
          <w:sz w:val="22"/>
          <w:szCs w:val="22"/>
          <w:lang w:eastAsia="es-ES_tradnl"/>
        </w:rPr>
        <w:t>,</w:t>
      </w:r>
      <w:r w:rsidR="00CF7248">
        <w:rPr>
          <w:rFonts w:ascii="Palatino Linotype" w:eastAsia="Calibri" w:hAnsi="Palatino Linotype" w:cs="Tahoma"/>
          <w:iCs/>
          <w:sz w:val="22"/>
          <w:szCs w:val="22"/>
          <w:lang w:eastAsia="es-ES_tradnl"/>
        </w:rPr>
        <w:t xml:space="preserve"> </w:t>
      </w:r>
      <w:r w:rsidR="007B1693">
        <w:rPr>
          <w:rFonts w:ascii="Palatino Linotype" w:eastAsia="Calibri" w:hAnsi="Palatino Linotype" w:cs="Tahoma"/>
          <w:iCs/>
          <w:sz w:val="22"/>
          <w:szCs w:val="22"/>
          <w:lang w:eastAsia="es-ES_tradnl"/>
        </w:rPr>
        <w:t>el documento</w:t>
      </w:r>
      <w:r w:rsidR="00520D13">
        <w:rPr>
          <w:rFonts w:ascii="Palatino Linotype" w:eastAsia="Calibri" w:hAnsi="Palatino Linotype" w:cs="Tahoma"/>
          <w:iCs/>
          <w:sz w:val="22"/>
          <w:szCs w:val="22"/>
          <w:lang w:eastAsia="es-ES_tradnl"/>
        </w:rPr>
        <w:t xml:space="preserve"> </w:t>
      </w:r>
      <w:r w:rsidR="00455E06">
        <w:rPr>
          <w:rFonts w:ascii="Palatino Linotype" w:eastAsia="Calibri" w:hAnsi="Palatino Linotype" w:cs="Tahoma"/>
          <w:iCs/>
          <w:sz w:val="22"/>
          <w:szCs w:val="22"/>
          <w:lang w:eastAsia="es-ES_tradnl"/>
        </w:rPr>
        <w:t xml:space="preserve">que </w:t>
      </w:r>
      <w:r w:rsidR="00DA6C51">
        <w:rPr>
          <w:rFonts w:ascii="Palatino Linotype" w:eastAsia="Calibri" w:hAnsi="Palatino Linotype" w:cs="Tahoma"/>
          <w:iCs/>
          <w:sz w:val="22"/>
          <w:szCs w:val="22"/>
          <w:lang w:eastAsia="es-ES_tradnl"/>
        </w:rPr>
        <w:t>precise</w:t>
      </w:r>
      <w:r w:rsidR="00455E06">
        <w:rPr>
          <w:rFonts w:ascii="Palatino Linotype" w:eastAsia="Calibri" w:hAnsi="Palatino Linotype" w:cs="Tahoma"/>
          <w:iCs/>
          <w:sz w:val="22"/>
          <w:szCs w:val="22"/>
          <w:lang w:eastAsia="es-ES_tradnl"/>
        </w:rPr>
        <w:t xml:space="preserve"> los requisitos</w:t>
      </w:r>
      <w:r w:rsidR="003510A5">
        <w:rPr>
          <w:rFonts w:ascii="Palatino Linotype" w:eastAsia="Calibri" w:hAnsi="Palatino Linotype" w:cs="Tahoma"/>
          <w:iCs/>
          <w:sz w:val="22"/>
          <w:szCs w:val="22"/>
          <w:lang w:eastAsia="es-ES_tradnl"/>
        </w:rPr>
        <w:t xml:space="preserve"> vigentes al dos de diciembre de dos mil veintiuno,</w:t>
      </w:r>
      <w:r w:rsidR="00455E06">
        <w:rPr>
          <w:rFonts w:ascii="Palatino Linotype" w:eastAsia="Calibri" w:hAnsi="Palatino Linotype" w:cs="Tahoma"/>
          <w:iCs/>
          <w:sz w:val="22"/>
          <w:szCs w:val="22"/>
          <w:lang w:eastAsia="es-ES_tradnl"/>
        </w:rPr>
        <w:t xml:space="preserve"> </w:t>
      </w:r>
      <w:r w:rsidR="0029375E">
        <w:rPr>
          <w:rFonts w:ascii="Palatino Linotype" w:eastAsia="Calibri" w:hAnsi="Palatino Linotype" w:cs="Tahoma"/>
          <w:iCs/>
          <w:sz w:val="22"/>
          <w:szCs w:val="22"/>
          <w:lang w:eastAsia="es-ES_tradnl"/>
        </w:rPr>
        <w:t>para la asignación de una nueva Clave Catastral</w:t>
      </w:r>
      <w:r w:rsidR="003510A5">
        <w:rPr>
          <w:rFonts w:ascii="Palatino Linotype" w:eastAsia="Calibri" w:hAnsi="Palatino Linotype" w:cs="Tahoma"/>
          <w:iCs/>
          <w:sz w:val="22"/>
          <w:szCs w:val="22"/>
          <w:lang w:eastAsia="es-ES_tradnl"/>
        </w:rPr>
        <w:t xml:space="preserve">. </w:t>
      </w:r>
    </w:p>
    <w:p w14:paraId="55558073" w14:textId="77777777" w:rsidR="009E23B1" w:rsidRPr="00C938B6" w:rsidRDefault="009E23B1" w:rsidP="005B031E">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6E3FD6E6"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 xml:space="preserve">nte caso se le </w:t>
      </w:r>
      <w:r w:rsidR="00D51254" w:rsidRPr="00CB4A69">
        <w:rPr>
          <w:rFonts w:ascii="Palatino Linotype" w:eastAsia="Calibri" w:hAnsi="Palatino Linotype" w:cs="Tahoma"/>
          <w:bCs/>
          <w:iCs/>
          <w:sz w:val="22"/>
          <w:szCs w:val="22"/>
          <w:lang w:val="es-ES" w:eastAsia="en-US"/>
        </w:rPr>
        <w:t xml:space="preserve">concede </w:t>
      </w:r>
      <w:r w:rsidR="003510A5">
        <w:rPr>
          <w:rFonts w:ascii="Palatino Linotype" w:eastAsia="Calibri" w:hAnsi="Palatino Linotype" w:cs="Tahoma"/>
          <w:bCs/>
          <w:iCs/>
          <w:sz w:val="22"/>
          <w:szCs w:val="22"/>
          <w:lang w:val="es-ES" w:eastAsia="en-US"/>
        </w:rPr>
        <w:t xml:space="preserve">parcialmente la </w:t>
      </w:r>
      <w:r w:rsidRPr="00CB4A69">
        <w:rPr>
          <w:rFonts w:ascii="Palatino Linotype" w:eastAsia="Calibri" w:hAnsi="Palatino Linotype" w:cs="Tahoma"/>
          <w:bCs/>
          <w:iCs/>
          <w:sz w:val="22"/>
          <w:szCs w:val="22"/>
          <w:lang w:val="es-ES" w:eastAsia="en-US"/>
        </w:rPr>
        <w:t>razón porque</w:t>
      </w:r>
      <w:r w:rsidR="00801872" w:rsidRPr="00CB4A69">
        <w:rPr>
          <w:rFonts w:ascii="Palatino Linotype" w:eastAsia="Calibri" w:hAnsi="Palatino Linotype" w:cs="Tahoma"/>
          <w:bCs/>
          <w:iCs/>
          <w:sz w:val="22"/>
          <w:szCs w:val="22"/>
          <w:lang w:val="es-ES" w:eastAsia="en-US"/>
        </w:rPr>
        <w:t xml:space="preserve"> el Sujeto Obligado</w:t>
      </w:r>
      <w:r w:rsidR="0018607C">
        <w:rPr>
          <w:rFonts w:ascii="Palatino Linotype" w:eastAsia="Calibri" w:hAnsi="Palatino Linotype" w:cs="Tahoma"/>
          <w:bCs/>
          <w:iCs/>
          <w:sz w:val="22"/>
          <w:szCs w:val="22"/>
          <w:lang w:val="es-ES" w:eastAsia="en-US"/>
        </w:rPr>
        <w:t xml:space="preserve"> </w:t>
      </w:r>
      <w:r w:rsidR="00060A3D">
        <w:rPr>
          <w:rFonts w:ascii="Palatino Linotype" w:eastAsia="Calibri" w:hAnsi="Palatino Linotype" w:cs="Tahoma"/>
          <w:bCs/>
          <w:iCs/>
          <w:sz w:val="22"/>
          <w:szCs w:val="22"/>
          <w:lang w:val="es-ES" w:eastAsia="en-US"/>
        </w:rPr>
        <w:t>no entregó</w:t>
      </w:r>
      <w:r w:rsidR="0098507A">
        <w:rPr>
          <w:rFonts w:ascii="Palatino Linotype" w:eastAsia="Calibri" w:hAnsi="Palatino Linotype" w:cs="Tahoma"/>
          <w:bCs/>
          <w:iCs/>
          <w:sz w:val="22"/>
          <w:szCs w:val="22"/>
          <w:lang w:val="es-ES" w:eastAsia="en-US"/>
        </w:rPr>
        <w:t xml:space="preserve"> completamente</w:t>
      </w:r>
      <w:r w:rsidR="00060A3D">
        <w:rPr>
          <w:rFonts w:ascii="Palatino Linotype" w:eastAsia="Calibri" w:hAnsi="Palatino Linotype" w:cs="Tahoma"/>
          <w:bCs/>
          <w:iCs/>
          <w:sz w:val="22"/>
          <w:szCs w:val="22"/>
          <w:lang w:val="es-ES" w:eastAsia="en-US"/>
        </w:rPr>
        <w:t xml:space="preserve"> la información </w:t>
      </w:r>
      <w:r w:rsidR="0098507A">
        <w:rPr>
          <w:rFonts w:ascii="Palatino Linotype" w:eastAsia="Calibri" w:hAnsi="Palatino Linotype" w:cs="Tahoma"/>
          <w:bCs/>
          <w:iCs/>
          <w:sz w:val="22"/>
          <w:szCs w:val="22"/>
          <w:lang w:val="es-ES" w:eastAsia="en-US"/>
        </w:rPr>
        <w:t>requerida</w:t>
      </w:r>
      <w:r w:rsidR="003510A5">
        <w:rPr>
          <w:rFonts w:ascii="Palatino Linotype" w:eastAsia="Calibri" w:hAnsi="Palatino Linotype" w:cs="Tahoma"/>
          <w:bCs/>
          <w:iCs/>
          <w:sz w:val="22"/>
          <w:szCs w:val="22"/>
          <w:lang w:val="es-ES" w:eastAsia="en-US"/>
        </w:rPr>
        <w:t xml:space="preserve">, al no señalar los requisitos </w:t>
      </w:r>
      <w:r w:rsidR="00874F58">
        <w:rPr>
          <w:rFonts w:ascii="Palatino Linotype" w:eastAsia="Calibri" w:hAnsi="Palatino Linotype" w:cs="Tahoma"/>
          <w:bCs/>
          <w:iCs/>
          <w:sz w:val="22"/>
          <w:szCs w:val="22"/>
          <w:lang w:val="es-ES" w:eastAsia="en-US"/>
        </w:rPr>
        <w:t>pata tramitar la asignación de una nueva Clave Catastral</w:t>
      </w:r>
      <w:r w:rsidR="0098507A">
        <w:rPr>
          <w:rFonts w:ascii="Palatino Linotype" w:eastAsia="Calibri" w:hAnsi="Palatino Linotype" w:cs="Tahoma"/>
          <w:bCs/>
          <w:iCs/>
          <w:sz w:val="22"/>
          <w:szCs w:val="22"/>
          <w:lang w:val="es-ES" w:eastAsia="en-US"/>
        </w:rPr>
        <w:t xml:space="preserve">.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5765D138" w14:textId="3BD6A998" w:rsidR="00801872"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F428446" w14:textId="77777777" w:rsidR="00414AA4" w:rsidRPr="00C938B6" w:rsidRDefault="00414AA4" w:rsidP="005B031E">
      <w:pPr>
        <w:spacing w:line="360" w:lineRule="auto"/>
        <w:jc w:val="both"/>
        <w:rPr>
          <w:rFonts w:ascii="Palatino Linotype" w:eastAsia="Calibri" w:hAnsi="Palatino Linotype" w:cs="Tahoma"/>
          <w:bCs/>
          <w:iCs/>
          <w:sz w:val="22"/>
          <w:szCs w:val="22"/>
          <w:lang w:val="es-ES" w:eastAsia="en-US"/>
        </w:rPr>
      </w:pPr>
    </w:p>
    <w:p w14:paraId="6F54746F" w14:textId="7DDB057B" w:rsidR="00AD028B" w:rsidRDefault="00801872"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66E4880" w14:textId="77777777" w:rsidR="00F51F15" w:rsidRPr="00F51F15" w:rsidRDefault="00F51F15"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lastRenderedPageBreak/>
        <w:t>R E S U E L V E:</w:t>
      </w:r>
    </w:p>
    <w:p w14:paraId="50A40932" w14:textId="77777777" w:rsidR="005B031E" w:rsidRPr="005B031E" w:rsidRDefault="005B031E" w:rsidP="005B031E">
      <w:pPr>
        <w:spacing w:line="360" w:lineRule="auto"/>
        <w:ind w:right="-28"/>
        <w:jc w:val="center"/>
        <w:rPr>
          <w:rFonts w:ascii="Palatino Linotype" w:eastAsia="Calibri" w:hAnsi="Palatino Linotype" w:cs="Tahoma"/>
          <w:b/>
          <w:bCs/>
          <w:sz w:val="22"/>
          <w:szCs w:val="22"/>
        </w:rPr>
      </w:pPr>
    </w:p>
    <w:p w14:paraId="6C7D6552" w14:textId="7DB8ED94" w:rsidR="00801872" w:rsidRDefault="00801872" w:rsidP="005B031E">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093804">
        <w:rPr>
          <w:rFonts w:ascii="Palatino Linotype" w:hAnsi="Palatino Linotype" w:cs="Tahoma"/>
          <w:b/>
          <w:bCs/>
          <w:sz w:val="22"/>
          <w:szCs w:val="22"/>
        </w:rPr>
        <w:t>MODIFICA</w:t>
      </w:r>
      <w:r w:rsidRPr="00C938B6">
        <w:rPr>
          <w:rFonts w:ascii="Palatino Linotype" w:hAnsi="Palatino Linotype" w:cs="Tahoma"/>
          <w:bCs/>
          <w:sz w:val="22"/>
          <w:szCs w:val="22"/>
        </w:rPr>
        <w:t xml:space="preserve"> la respuesta entregada por el </w:t>
      </w:r>
      <w:r w:rsidR="00414AA4">
        <w:rPr>
          <w:rFonts w:ascii="Palatino Linotype" w:hAnsi="Palatino Linotype" w:cs="Tahoma"/>
          <w:bCs/>
          <w:iCs/>
          <w:color w:val="0D0D0D" w:themeColor="text1" w:themeTint="F2"/>
          <w:sz w:val="22"/>
          <w:szCs w:val="22"/>
          <w:lang w:val="es-ES_tradnl"/>
        </w:rPr>
        <w:t xml:space="preserve">Ayuntamiento de </w:t>
      </w:r>
      <w:r w:rsidR="00093804">
        <w:rPr>
          <w:rFonts w:ascii="Palatino Linotype" w:hAnsi="Palatino Linotype" w:cs="Tahoma"/>
          <w:bCs/>
          <w:iCs/>
          <w:color w:val="0D0D0D" w:themeColor="text1" w:themeTint="F2"/>
          <w:sz w:val="22"/>
          <w:szCs w:val="22"/>
          <w:lang w:val="es-ES_tradnl"/>
        </w:rPr>
        <w:t>N</w:t>
      </w:r>
      <w:r w:rsidR="00874F58">
        <w:rPr>
          <w:rFonts w:ascii="Palatino Linotype" w:hAnsi="Palatino Linotype" w:cs="Tahoma"/>
          <w:bCs/>
          <w:iCs/>
          <w:color w:val="0D0D0D" w:themeColor="text1" w:themeTint="F2"/>
          <w:sz w:val="22"/>
          <w:szCs w:val="22"/>
          <w:lang w:val="es-ES_tradnl"/>
        </w:rPr>
        <w:t>ezahualcóyotl</w:t>
      </w:r>
      <w:r w:rsidR="00C91429" w:rsidRPr="00C938B6">
        <w:rPr>
          <w:rFonts w:ascii="Palatino Linotype" w:hAnsi="Palatino Linotype" w:cs="Tahoma"/>
          <w:bCs/>
          <w:color w:val="0D0D0D" w:themeColor="text1" w:themeTint="F2"/>
          <w:sz w:val="22"/>
          <w:szCs w:val="22"/>
        </w:rPr>
        <w:t xml:space="preserve"> </w:t>
      </w:r>
      <w:r w:rsidRPr="00C938B6">
        <w:rPr>
          <w:rFonts w:ascii="Palatino Linotype" w:hAnsi="Palatino Linotype" w:cs="Tahoma"/>
          <w:bCs/>
          <w:sz w:val="22"/>
          <w:szCs w:val="22"/>
        </w:rPr>
        <w:t>a la solicitud de información</w:t>
      </w:r>
      <w:r w:rsidR="00414AA4">
        <w:rPr>
          <w:rFonts w:ascii="Palatino Linotype" w:eastAsia="Calibri" w:hAnsi="Palatino Linotype" w:cs="Tahoma"/>
          <w:color w:val="000000"/>
          <w:sz w:val="22"/>
          <w:szCs w:val="22"/>
        </w:rPr>
        <w:t xml:space="preserve"> 00</w:t>
      </w:r>
      <w:r w:rsidR="00874F58">
        <w:rPr>
          <w:rFonts w:ascii="Palatino Linotype" w:eastAsia="Calibri" w:hAnsi="Palatino Linotype" w:cs="Tahoma"/>
          <w:color w:val="000000"/>
          <w:sz w:val="22"/>
          <w:szCs w:val="22"/>
        </w:rPr>
        <w:t>567</w:t>
      </w:r>
      <w:r w:rsidR="009B15E4">
        <w:rPr>
          <w:rFonts w:ascii="Palatino Linotype" w:eastAsia="Calibri" w:hAnsi="Palatino Linotype" w:cs="Tahoma"/>
          <w:color w:val="000000"/>
          <w:sz w:val="22"/>
          <w:szCs w:val="22"/>
        </w:rPr>
        <w:t>/N</w:t>
      </w:r>
      <w:r w:rsidR="00874F58">
        <w:rPr>
          <w:rFonts w:ascii="Palatino Linotype" w:eastAsia="Calibri" w:hAnsi="Palatino Linotype" w:cs="Tahoma"/>
          <w:color w:val="000000"/>
          <w:sz w:val="22"/>
          <w:szCs w:val="22"/>
        </w:rPr>
        <w:t>EZA</w:t>
      </w:r>
      <w:r w:rsidRPr="00C938B6">
        <w:rPr>
          <w:rFonts w:ascii="Palatino Linotype" w:eastAsia="Calibri" w:hAnsi="Palatino Linotype" w:cs="Tahoma"/>
          <w:color w:val="000000"/>
          <w:sz w:val="22"/>
          <w:szCs w:val="22"/>
        </w:rPr>
        <w:t>/IP/2021</w:t>
      </w:r>
      <w:r w:rsidRPr="00C938B6">
        <w:rPr>
          <w:rFonts w:ascii="Palatino Linotype" w:eastAsia="Calibri" w:hAnsi="Palatino Linotype"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00874F58">
        <w:rPr>
          <w:rFonts w:ascii="Palatino Linotype" w:hAnsi="Palatino Linotype"/>
          <w:b/>
          <w:bCs/>
          <w:sz w:val="22"/>
          <w:szCs w:val="22"/>
        </w:rPr>
        <w:t xml:space="preserve">PARCIALMENTE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SEXTO </w:t>
      </w:r>
      <w:r w:rsidRPr="00C938B6">
        <w:rPr>
          <w:rFonts w:ascii="Palatino Linotype" w:hAnsi="Palatino Linotype"/>
          <w:sz w:val="22"/>
          <w:szCs w:val="22"/>
        </w:rPr>
        <w:t xml:space="preserve">de la presente Resolución. </w:t>
      </w:r>
    </w:p>
    <w:p w14:paraId="21A4FAD8" w14:textId="77777777" w:rsidR="00801872" w:rsidRPr="00C938B6" w:rsidRDefault="00801872" w:rsidP="005B031E">
      <w:pPr>
        <w:spacing w:line="360" w:lineRule="auto"/>
        <w:ind w:right="-28"/>
        <w:rPr>
          <w:rFonts w:ascii="Palatino Linotype" w:eastAsia="Calibri" w:hAnsi="Palatino Linotype" w:cs="Tahoma"/>
          <w:sz w:val="22"/>
          <w:szCs w:val="22"/>
        </w:rPr>
      </w:pPr>
    </w:p>
    <w:p w14:paraId="7B54E4F0" w14:textId="7FB3C63E" w:rsidR="00FE3454" w:rsidRDefault="00801872" w:rsidP="00FE3454">
      <w:pPr>
        <w:spacing w:line="360" w:lineRule="auto"/>
        <w:jc w:val="both"/>
        <w:rPr>
          <w:rFonts w:ascii="Palatino Linotype" w:eastAsia="Calibri" w:hAnsi="Palatino Linotype" w:cs="Tahoma"/>
          <w:iCs/>
          <w:sz w:val="22"/>
          <w:szCs w:val="22"/>
          <w:lang w:eastAsia="es-ES_tradnl"/>
        </w:rPr>
      </w:pPr>
      <w:r w:rsidRPr="00C938B6">
        <w:rPr>
          <w:rFonts w:ascii="Palatino Linotype" w:eastAsia="Calibri" w:hAnsi="Palatino Linotype"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Ayuntamiento de </w:t>
      </w:r>
      <w:r w:rsidR="009B15E4">
        <w:rPr>
          <w:rFonts w:ascii="Palatino Linotype" w:hAnsi="Palatino Linotype" w:cs="Tahoma"/>
          <w:bCs/>
          <w:iCs/>
          <w:sz w:val="22"/>
          <w:szCs w:val="22"/>
          <w:lang w:val="es-ES_tradnl"/>
        </w:rPr>
        <w:t>N</w:t>
      </w:r>
      <w:r w:rsidR="00FE3454">
        <w:rPr>
          <w:rFonts w:ascii="Palatino Linotype" w:hAnsi="Palatino Linotype" w:cs="Tahoma"/>
          <w:bCs/>
          <w:iCs/>
          <w:sz w:val="22"/>
          <w:szCs w:val="22"/>
          <w:lang w:val="es-ES_tradnl"/>
        </w:rPr>
        <w:t>ezahualcóyotl</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a efecto</w:t>
      </w:r>
      <w:r w:rsidR="00FE3454">
        <w:rPr>
          <w:rFonts w:ascii="Palatino Linotype" w:hAnsi="Palatino Linotype" w:cs="Tahoma"/>
          <w:sz w:val="22"/>
          <w:szCs w:val="22"/>
        </w:rPr>
        <w:t xml:space="preserve"> de que</w:t>
      </w:r>
      <w:r w:rsidR="00FE3454" w:rsidRPr="00C938B6">
        <w:rPr>
          <w:rFonts w:ascii="Palatino Linotype" w:eastAsia="Calibri" w:hAnsi="Palatino Linotype" w:cs="Tahoma"/>
          <w:iCs/>
          <w:sz w:val="22"/>
          <w:szCs w:val="22"/>
          <w:lang w:eastAsia="es-ES_tradnl"/>
        </w:rPr>
        <w:t xml:space="preserve"> </w:t>
      </w:r>
      <w:r w:rsidR="00FE3454">
        <w:rPr>
          <w:rFonts w:ascii="Palatino Linotype" w:eastAsia="Calibri" w:hAnsi="Palatino Linotype" w:cs="Tahoma"/>
          <w:iCs/>
          <w:sz w:val="22"/>
          <w:szCs w:val="22"/>
          <w:lang w:eastAsia="es-ES_tradnl"/>
        </w:rPr>
        <w:t>previa búsqueda exhaustiva</w:t>
      </w:r>
      <w:r w:rsidR="003A4F32">
        <w:rPr>
          <w:rFonts w:ascii="Palatino Linotype" w:eastAsia="Calibri" w:hAnsi="Palatino Linotype" w:cs="Tahoma"/>
          <w:iCs/>
          <w:sz w:val="22"/>
          <w:szCs w:val="22"/>
          <w:lang w:eastAsia="es-ES_tradnl"/>
        </w:rPr>
        <w:t xml:space="preserve"> y razonable</w:t>
      </w:r>
      <w:r w:rsidR="00FE3454">
        <w:rPr>
          <w:rFonts w:ascii="Palatino Linotype" w:eastAsia="Calibri" w:hAnsi="Palatino Linotype" w:cs="Tahoma"/>
          <w:iCs/>
          <w:sz w:val="22"/>
          <w:szCs w:val="22"/>
          <w:lang w:eastAsia="es-ES_tradnl"/>
        </w:rPr>
        <w:t xml:space="preserve">, </w:t>
      </w:r>
      <w:r w:rsidR="00FE3454" w:rsidRPr="00C938B6">
        <w:rPr>
          <w:rFonts w:ascii="Palatino Linotype" w:eastAsia="Calibri" w:hAnsi="Palatino Linotype" w:cs="Tahoma"/>
          <w:iCs/>
          <w:sz w:val="22"/>
          <w:szCs w:val="22"/>
          <w:lang w:eastAsia="es-ES_tradnl"/>
        </w:rPr>
        <w:t>entregue</w:t>
      </w:r>
      <w:r w:rsidR="00FE3454">
        <w:rPr>
          <w:rFonts w:ascii="Palatino Linotype" w:eastAsia="Calibri" w:hAnsi="Palatino Linotype" w:cs="Tahoma"/>
          <w:iCs/>
          <w:sz w:val="22"/>
          <w:szCs w:val="22"/>
          <w:lang w:eastAsia="es-ES_tradnl"/>
        </w:rPr>
        <w:t xml:space="preserve"> a través del Sistema de Acceso a la Información Mexiquense (SAIMEX), </w:t>
      </w:r>
      <w:r w:rsidR="00FE3454" w:rsidRPr="003A4F32">
        <w:rPr>
          <w:rFonts w:ascii="Palatino Linotype" w:eastAsia="Calibri" w:hAnsi="Palatino Linotype" w:cs="Tahoma"/>
          <w:iCs/>
          <w:sz w:val="22"/>
          <w:szCs w:val="22"/>
          <w:lang w:eastAsia="es-ES_tradnl"/>
        </w:rPr>
        <w:t xml:space="preserve">el documento que </w:t>
      </w:r>
      <w:r w:rsidR="00DA6C51" w:rsidRPr="003A4F32">
        <w:rPr>
          <w:rFonts w:ascii="Palatino Linotype" w:eastAsia="Calibri" w:hAnsi="Palatino Linotype" w:cs="Tahoma"/>
          <w:iCs/>
          <w:sz w:val="22"/>
          <w:szCs w:val="22"/>
          <w:lang w:eastAsia="es-ES_tradnl"/>
        </w:rPr>
        <w:t>precise</w:t>
      </w:r>
      <w:r w:rsidR="00FE3454" w:rsidRPr="003A4F32">
        <w:rPr>
          <w:rFonts w:ascii="Palatino Linotype" w:eastAsia="Calibri" w:hAnsi="Palatino Linotype" w:cs="Tahoma"/>
          <w:iCs/>
          <w:sz w:val="22"/>
          <w:szCs w:val="22"/>
          <w:lang w:eastAsia="es-ES_tradnl"/>
        </w:rPr>
        <w:t xml:space="preserve"> los requisitos vigentes al dos de diciembre de dos mil veintiuno, para la asignación de una nueva Clave Catastral.</w:t>
      </w:r>
      <w:r w:rsidR="00FE3454">
        <w:rPr>
          <w:rFonts w:ascii="Palatino Linotype" w:eastAsia="Calibri" w:hAnsi="Palatino Linotype" w:cs="Tahoma"/>
          <w:iCs/>
          <w:sz w:val="22"/>
          <w:szCs w:val="22"/>
          <w:lang w:eastAsia="es-ES_tradnl"/>
        </w:rPr>
        <w:t xml:space="preserve"> </w:t>
      </w:r>
    </w:p>
    <w:p w14:paraId="2110ADA6" w14:textId="77777777" w:rsidR="00801872" w:rsidRPr="00C938B6" w:rsidRDefault="00801872" w:rsidP="005B031E">
      <w:pPr>
        <w:spacing w:line="360" w:lineRule="auto"/>
        <w:ind w:right="-93"/>
        <w:rPr>
          <w:rFonts w:ascii="Palatino Linotype" w:hAnsi="Palatino Linotype"/>
          <w:sz w:val="22"/>
          <w:szCs w:val="22"/>
        </w:rPr>
      </w:pPr>
    </w:p>
    <w:p w14:paraId="1B238C96" w14:textId="23425979" w:rsidR="00744C4C" w:rsidRDefault="00801872" w:rsidP="005B031E">
      <w:pPr>
        <w:spacing w:line="360" w:lineRule="auto"/>
        <w:jc w:val="both"/>
        <w:rPr>
          <w:rFonts w:ascii="Palatino Linotype" w:hAnsi="Palatino Linotype" w:cs="Tahoma"/>
          <w:sz w:val="22"/>
          <w:szCs w:val="22"/>
        </w:rPr>
      </w:pPr>
      <w:r w:rsidRPr="00C938B6">
        <w:rPr>
          <w:rFonts w:ascii="Palatino Linotype" w:eastAsia="Calibri" w:hAnsi="Palatino Linotype"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36F379F" w14:textId="59A760F1" w:rsidR="005B031E" w:rsidRDefault="005B031E" w:rsidP="005B031E">
      <w:pPr>
        <w:spacing w:line="360" w:lineRule="auto"/>
        <w:jc w:val="both"/>
        <w:rPr>
          <w:rFonts w:ascii="Palatino Linotype" w:hAnsi="Palatino Linotype" w:cs="Tahoma"/>
          <w:sz w:val="22"/>
          <w:szCs w:val="22"/>
        </w:rPr>
      </w:pPr>
    </w:p>
    <w:p w14:paraId="053EE5EE" w14:textId="646B75BE" w:rsidR="000C7E1F" w:rsidRDefault="000C7E1F" w:rsidP="005B031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0990DEA8" w14:textId="77777777" w:rsidR="000C7E1F" w:rsidRPr="005B031E" w:rsidRDefault="000C7E1F" w:rsidP="005B031E">
      <w:pPr>
        <w:spacing w:line="360" w:lineRule="auto"/>
        <w:jc w:val="both"/>
        <w:rPr>
          <w:rFonts w:ascii="Palatino Linotype" w:hAnsi="Palatino Linotype" w:cs="Tahoma"/>
          <w:sz w:val="22"/>
          <w:szCs w:val="22"/>
        </w:rPr>
      </w:pPr>
    </w:p>
    <w:p w14:paraId="76C2FF8B" w14:textId="77777777" w:rsidR="00801872" w:rsidRDefault="00801872" w:rsidP="005B031E">
      <w:pPr>
        <w:spacing w:line="360" w:lineRule="auto"/>
        <w:ind w:right="-93"/>
        <w:jc w:val="both"/>
        <w:rPr>
          <w:rFonts w:ascii="Palatino Linotype" w:hAnsi="Palatino Linotype" w:cs="Tahoma"/>
          <w:sz w:val="22"/>
          <w:szCs w:val="22"/>
        </w:rPr>
      </w:pPr>
      <w:r w:rsidRPr="00C938B6">
        <w:rPr>
          <w:rFonts w:ascii="Palatino Linotype" w:eastAsia="Calibri" w:hAnsi="Palatino Linotype" w:cs="Tahoma"/>
          <w:b/>
          <w:sz w:val="22"/>
          <w:szCs w:val="22"/>
          <w:lang w:eastAsia="es-MX"/>
        </w:rPr>
        <w:t>CUARTO</w:t>
      </w:r>
      <w:r w:rsidRPr="00C938B6">
        <w:rPr>
          <w:rFonts w:ascii="Palatino Linotype" w:eastAsia="Calibri" w:hAnsi="Palatino Linotype" w:cs="Tahoma"/>
          <w:b/>
          <w:bCs/>
          <w:sz w:val="22"/>
          <w:szCs w:val="22"/>
        </w:rPr>
        <w:t>.</w:t>
      </w:r>
      <w:r w:rsidRPr="00C938B6">
        <w:rPr>
          <w:rFonts w:ascii="Palatino Linotype" w:eastAsia="Calibri" w:hAnsi="Palatino Linotype"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w:t>
      </w:r>
      <w:r w:rsidRPr="00C938B6">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0AF1C2CC" w14:textId="77777777" w:rsidR="001B04D6" w:rsidRPr="002A010F" w:rsidRDefault="001B04D6" w:rsidP="002A010F">
      <w:pPr>
        <w:spacing w:line="360" w:lineRule="auto"/>
        <w:jc w:val="both"/>
        <w:rPr>
          <w:rFonts w:ascii="Palatino Linotype" w:eastAsia="Calibri" w:hAnsi="Palatino Linotype" w:cs="Tahoma"/>
          <w:bCs/>
          <w:sz w:val="22"/>
          <w:szCs w:val="22"/>
          <w:lang w:val="es-ES_tradnl" w:eastAsia="en-US"/>
        </w:rPr>
      </w:pPr>
    </w:p>
    <w:p w14:paraId="71584A6E" w14:textId="77777777"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TRIGÉSIMA QUINTA SESIÓN ORDINARIA, CELEBRADA EL </w:t>
      </w:r>
      <w:r w:rsidRPr="00C938B6">
        <w:rPr>
          <w:rFonts w:ascii="Palatino Linotype" w:hAnsi="Palatino Linotype" w:cs="Tahoma"/>
          <w:bCs/>
          <w:sz w:val="22"/>
          <w:szCs w:val="22"/>
          <w:lang w:eastAsia="es-MX"/>
        </w:rPr>
        <w:t>SEIS DE OCTUBRE DE DOS MIL VEINTIUNO</w:t>
      </w:r>
      <w:r w:rsidRPr="00C938B6">
        <w:rPr>
          <w:rFonts w:ascii="Palatino Linotype" w:hAnsi="Palatino Linotype" w:cs="Tahoma"/>
          <w:sz w:val="22"/>
          <w:szCs w:val="22"/>
          <w:lang w:eastAsia="es-MX"/>
        </w:rPr>
        <w:t>, ANTE EL SECRETARIO TÉCNICO DEL PLENO, ALEXIS TAPIA RAMÍREZ.</w:t>
      </w:r>
    </w:p>
    <w:p w14:paraId="6D10F8F2" w14:textId="49A9BBB8"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1"/>
      <w:headerReference w:type="default" r:id="rId12"/>
      <w:footerReference w:type="default" r:id="rId13"/>
      <w:headerReference w:type="first" r:id="rId14"/>
      <w:footerReference w:type="first" r:id="rId15"/>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D50F" w14:textId="77777777" w:rsidR="00BC2301" w:rsidRDefault="00BC2301" w:rsidP="00801872">
      <w:r>
        <w:separator/>
      </w:r>
    </w:p>
  </w:endnote>
  <w:endnote w:type="continuationSeparator" w:id="0">
    <w:p w14:paraId="2387F952" w14:textId="77777777" w:rsidR="00BC2301" w:rsidRDefault="00BC2301"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090851" w:rsidRPr="00C13895" w:rsidRDefault="00090851">
            <w:pPr>
              <w:pStyle w:val="Piedepgina"/>
              <w:jc w:val="right"/>
              <w:rPr>
                <w:sz w:val="26"/>
                <w:szCs w:val="26"/>
              </w:rPr>
            </w:pPr>
          </w:p>
          <w:p w14:paraId="046BF6F6" w14:textId="77777777" w:rsidR="00090851" w:rsidRDefault="000908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270D">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270D">
              <w:rPr>
                <w:b/>
                <w:bCs/>
                <w:noProof/>
              </w:rPr>
              <w:t>19</w:t>
            </w:r>
            <w:r>
              <w:rPr>
                <w:b/>
                <w:bCs/>
                <w:sz w:val="24"/>
                <w:szCs w:val="24"/>
              </w:rPr>
              <w:fldChar w:fldCharType="end"/>
            </w:r>
          </w:p>
        </w:sdtContent>
      </w:sdt>
    </w:sdtContent>
  </w:sdt>
  <w:p w14:paraId="3CEDE9D3" w14:textId="77777777" w:rsidR="00090851" w:rsidRDefault="000908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090851" w:rsidRDefault="00090851">
            <w:pPr>
              <w:pStyle w:val="Piedepgina"/>
              <w:jc w:val="right"/>
            </w:pPr>
          </w:p>
          <w:p w14:paraId="1909745D" w14:textId="77777777" w:rsidR="00090851" w:rsidRDefault="00090851">
            <w:pPr>
              <w:pStyle w:val="Piedepgina"/>
              <w:jc w:val="right"/>
            </w:pPr>
          </w:p>
          <w:p w14:paraId="1AC1C7A3" w14:textId="77777777" w:rsidR="00090851" w:rsidRDefault="00090851">
            <w:pPr>
              <w:pStyle w:val="Piedepgina"/>
              <w:jc w:val="right"/>
            </w:pPr>
          </w:p>
          <w:p w14:paraId="1714865E" w14:textId="77777777" w:rsidR="00090851" w:rsidRDefault="000908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27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270D">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8FD1" w14:textId="77777777" w:rsidR="00BC2301" w:rsidRDefault="00BC2301" w:rsidP="00801872">
      <w:r>
        <w:separator/>
      </w:r>
    </w:p>
  </w:footnote>
  <w:footnote w:type="continuationSeparator" w:id="0">
    <w:p w14:paraId="7F502B90" w14:textId="77777777" w:rsidR="00BC2301" w:rsidRDefault="00BC2301"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090851" w:rsidRDefault="00BC2301">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090851" w:rsidRPr="009E6858" w:rsidRDefault="00BC2301"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090851" w:rsidRPr="005C106F" w14:paraId="63E08C3E" w14:textId="77777777" w:rsidTr="00070F27">
      <w:trPr>
        <w:trHeight w:val="70"/>
      </w:trPr>
      <w:tc>
        <w:tcPr>
          <w:tcW w:w="2977" w:type="dxa"/>
          <w:shd w:val="clear" w:color="auto" w:fill="auto"/>
        </w:tcPr>
        <w:p w14:paraId="08521BB7" w14:textId="77777777" w:rsidR="00090851" w:rsidRPr="005C106F" w:rsidRDefault="00090851" w:rsidP="00070F27">
          <w:pPr>
            <w:tabs>
              <w:tab w:val="right" w:pos="4273"/>
            </w:tabs>
            <w:rPr>
              <w:rFonts w:ascii="Garamond" w:eastAsia="Calibri" w:hAnsi="Garamond"/>
              <w:sz w:val="16"/>
              <w:szCs w:val="16"/>
            </w:rPr>
          </w:pPr>
        </w:p>
      </w:tc>
      <w:tc>
        <w:tcPr>
          <w:tcW w:w="7193" w:type="dxa"/>
          <w:shd w:val="clear" w:color="auto" w:fill="auto"/>
        </w:tcPr>
        <w:p w14:paraId="4C6F44B5" w14:textId="0FD5EF6D" w:rsidR="00090851" w:rsidRDefault="00090851"/>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090851" w14:paraId="1009EACB" w14:textId="77777777" w:rsidTr="00400954">
            <w:trPr>
              <w:trHeight w:val="329"/>
            </w:trPr>
            <w:tc>
              <w:tcPr>
                <w:tcW w:w="2404" w:type="dxa"/>
                <w:vAlign w:val="bottom"/>
              </w:tcPr>
              <w:p w14:paraId="50FDFF5D" w14:textId="69731127" w:rsidR="00090851" w:rsidRPr="008B41A2" w:rsidRDefault="00090851"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24C2515B" w:rsidR="00090851" w:rsidRPr="00A430C1" w:rsidRDefault="002D5E27"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00066/INFOEM/IP/RR/2022</w:t>
                </w:r>
              </w:p>
            </w:tc>
          </w:tr>
          <w:tr w:rsidR="00090851" w14:paraId="12CFD000" w14:textId="77777777" w:rsidTr="00400954">
            <w:trPr>
              <w:trHeight w:val="244"/>
            </w:trPr>
            <w:tc>
              <w:tcPr>
                <w:tcW w:w="2404" w:type="dxa"/>
              </w:tcPr>
              <w:p w14:paraId="67813586" w14:textId="77777777" w:rsidR="00090851" w:rsidRPr="008B41A2" w:rsidRDefault="00090851"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24D1F300" w:rsidR="00090851" w:rsidRPr="00801872" w:rsidRDefault="00090851" w:rsidP="00400954">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sidR="002D5E27">
                  <w:rPr>
                    <w:rFonts w:ascii="Palatino Linotype" w:eastAsia="Calibri" w:hAnsi="Palatino Linotype" w:cs="Tahoma"/>
                    <w:bCs/>
                    <w:sz w:val="22"/>
                    <w:szCs w:val="22"/>
                    <w:lang w:val="es-MX"/>
                  </w:rPr>
                  <w:t xml:space="preserve"> Nezahualcóyotl. </w:t>
                </w:r>
              </w:p>
            </w:tc>
          </w:tr>
          <w:tr w:rsidR="00090851" w14:paraId="364C666C" w14:textId="3B5932FE" w:rsidTr="00400954">
            <w:trPr>
              <w:trHeight w:val="244"/>
            </w:trPr>
            <w:tc>
              <w:tcPr>
                <w:tcW w:w="2404" w:type="dxa"/>
              </w:tcPr>
              <w:p w14:paraId="496B50AA" w14:textId="77777777" w:rsidR="00090851" w:rsidRPr="008B41A2" w:rsidRDefault="00090851"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090851" w:rsidRPr="008B41A2" w:rsidRDefault="00090851"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090851" w:rsidRPr="005C106F" w:rsidRDefault="00090851" w:rsidP="00070F27">
          <w:pPr>
            <w:tabs>
              <w:tab w:val="right" w:pos="8838"/>
            </w:tabs>
            <w:ind w:left="-28"/>
            <w:rPr>
              <w:rFonts w:ascii="Arial" w:eastAsia="Calibri" w:hAnsi="Arial" w:cs="Arial"/>
              <w:b/>
            </w:rPr>
          </w:pPr>
        </w:p>
      </w:tc>
    </w:tr>
  </w:tbl>
  <w:p w14:paraId="3871047C" w14:textId="77777777" w:rsidR="00090851" w:rsidRPr="009E6858" w:rsidRDefault="00090851" w:rsidP="00070F27">
    <w:pPr>
      <w:tabs>
        <w:tab w:val="left" w:pos="3416"/>
      </w:tabs>
      <w:rPr>
        <w:sz w:val="22"/>
        <w:szCs w:val="22"/>
      </w:rPr>
    </w:pPr>
  </w:p>
  <w:p w14:paraId="62C5DA58" w14:textId="140B8139" w:rsidR="00090851" w:rsidRDefault="00090851" w:rsidP="00400954">
    <w:pPr>
      <w:pStyle w:val="Encabezado"/>
      <w:tabs>
        <w:tab w:val="clear" w:pos="4419"/>
        <w:tab w:val="clear" w:pos="8838"/>
        <w:tab w:val="left" w:pos="1425"/>
      </w:tabs>
      <w:rPr>
        <w:sz w:val="14"/>
      </w:rPr>
    </w:pPr>
    <w:r>
      <w:rPr>
        <w:sz w:val="14"/>
      </w:rPr>
      <w:tab/>
    </w:r>
  </w:p>
  <w:p w14:paraId="5B563EE1" w14:textId="77777777" w:rsidR="00090851" w:rsidRPr="00443C6B" w:rsidRDefault="00090851"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090851" w:rsidRPr="00264223" w14:paraId="6494D751" w14:textId="77777777" w:rsidTr="00AA77D7">
      <w:trPr>
        <w:trHeight w:val="284"/>
      </w:trPr>
      <w:tc>
        <w:tcPr>
          <w:tcW w:w="2492" w:type="dxa"/>
        </w:tcPr>
        <w:p w14:paraId="64B4D5CB"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6D05679B" w:rsidR="00090851" w:rsidRPr="00801872" w:rsidRDefault="002D5E27"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00066/INFOEM/IP/RR/2022</w:t>
          </w:r>
        </w:p>
      </w:tc>
    </w:tr>
    <w:tr w:rsidR="00090851" w:rsidRPr="00264223" w14:paraId="250F2B47" w14:textId="77777777" w:rsidTr="002D5E27">
      <w:trPr>
        <w:trHeight w:val="413"/>
      </w:trPr>
      <w:tc>
        <w:tcPr>
          <w:tcW w:w="2492" w:type="dxa"/>
        </w:tcPr>
        <w:p w14:paraId="3D15303E"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76F251E6" w:rsidR="00090851" w:rsidRPr="00EE2A06" w:rsidRDefault="00090851" w:rsidP="00AA77D7">
          <w:pPr>
            <w:tabs>
              <w:tab w:val="right" w:pos="8838"/>
            </w:tabs>
            <w:ind w:left="-28" w:right="318"/>
            <w:jc w:val="both"/>
            <w:rPr>
              <w:rFonts w:ascii="Palatino Linotype" w:eastAsia="Calibri" w:hAnsi="Palatino Linotype" w:cs="Tahoma"/>
              <w:sz w:val="22"/>
              <w:szCs w:val="22"/>
              <w:lang w:val="es-MX" w:eastAsia="en-US"/>
            </w:rPr>
          </w:pPr>
        </w:p>
      </w:tc>
    </w:tr>
    <w:tr w:rsidR="00090851" w:rsidRPr="00264223" w14:paraId="180767EA" w14:textId="77777777" w:rsidTr="00AA77D7">
      <w:trPr>
        <w:trHeight w:val="234"/>
      </w:trPr>
      <w:tc>
        <w:tcPr>
          <w:tcW w:w="2492" w:type="dxa"/>
        </w:tcPr>
        <w:p w14:paraId="51FC15E3"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16320B07" w:rsidR="00090851" w:rsidRPr="00801872" w:rsidRDefault="00090851" w:rsidP="002D5E27">
          <w:pPr>
            <w:tabs>
              <w:tab w:val="right" w:pos="8838"/>
            </w:tabs>
            <w:ind w:left="-28"/>
            <w:jc w:val="both"/>
            <w:rPr>
              <w:rFonts w:ascii="Palatino Linotype" w:eastAsia="Calibri" w:hAnsi="Palatino Linotype" w:cs="Tahoma"/>
              <w:sz w:val="22"/>
              <w:szCs w:val="22"/>
              <w:lang w:val="es-MX" w:eastAsia="en-US"/>
            </w:rPr>
          </w:pPr>
          <w:r w:rsidRPr="00801872">
            <w:rPr>
              <w:rFonts w:ascii="Palatino Linotype" w:eastAsia="Calibri" w:hAnsi="Palatino Linotype" w:cs="Tahoma"/>
              <w:bCs/>
              <w:sz w:val="22"/>
              <w:szCs w:val="22"/>
              <w:lang w:val="es-MX" w:eastAsia="en-US"/>
            </w:rPr>
            <w:t>Ayuntamien</w:t>
          </w:r>
          <w:r>
            <w:rPr>
              <w:rFonts w:ascii="Palatino Linotype" w:eastAsia="Calibri" w:hAnsi="Palatino Linotype" w:cs="Tahoma"/>
              <w:bCs/>
              <w:sz w:val="22"/>
              <w:szCs w:val="22"/>
              <w:lang w:val="es-MX" w:eastAsia="en-US"/>
            </w:rPr>
            <w:t xml:space="preserve">to de </w:t>
          </w:r>
          <w:r w:rsidR="002D5E27">
            <w:rPr>
              <w:rFonts w:ascii="Palatino Linotype" w:eastAsia="Calibri" w:hAnsi="Palatino Linotype" w:cs="Tahoma"/>
              <w:bCs/>
              <w:sz w:val="22"/>
              <w:szCs w:val="22"/>
              <w:lang w:val="es-MX" w:eastAsia="en-US"/>
            </w:rPr>
            <w:t>Nezahualcóyotl</w:t>
          </w:r>
        </w:p>
      </w:tc>
    </w:tr>
    <w:tr w:rsidR="00090851" w:rsidRPr="00264223" w14:paraId="0CF1E97B" w14:textId="77777777" w:rsidTr="00AA77D7">
      <w:trPr>
        <w:trHeight w:val="234"/>
      </w:trPr>
      <w:tc>
        <w:tcPr>
          <w:tcW w:w="2492" w:type="dxa"/>
        </w:tcPr>
        <w:p w14:paraId="6F2A2883" w14:textId="77777777" w:rsidR="00090851" w:rsidRPr="00D3618F" w:rsidRDefault="00090851"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090851" w:rsidRPr="00D3618F" w:rsidRDefault="00090851"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090851" w:rsidRDefault="00BC2301"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090851">
      <w:tab/>
    </w:r>
  </w:p>
  <w:p w14:paraId="3B80ADB1" w14:textId="52942715" w:rsidR="00090851" w:rsidRDefault="00090851"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484AD0"/>
    <w:multiLevelType w:val="hybridMultilevel"/>
    <w:tmpl w:val="989AF5A4"/>
    <w:lvl w:ilvl="0" w:tplc="817C017A">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56230E1"/>
    <w:multiLevelType w:val="hybridMultilevel"/>
    <w:tmpl w:val="BBCAB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9565C1"/>
    <w:multiLevelType w:val="hybridMultilevel"/>
    <w:tmpl w:val="E5A20442"/>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1C5E4B"/>
    <w:multiLevelType w:val="hybridMultilevel"/>
    <w:tmpl w:val="6BC6193E"/>
    <w:lvl w:ilvl="0" w:tplc="DF2C1D6E">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640F73"/>
    <w:multiLevelType w:val="hybridMultilevel"/>
    <w:tmpl w:val="8CA4E840"/>
    <w:lvl w:ilvl="0" w:tplc="4AC0120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7F619A"/>
    <w:multiLevelType w:val="hybridMultilevel"/>
    <w:tmpl w:val="A69AE98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E206EAA"/>
    <w:multiLevelType w:val="hybridMultilevel"/>
    <w:tmpl w:val="935E21A4"/>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C8004E"/>
    <w:multiLevelType w:val="hybridMultilevel"/>
    <w:tmpl w:val="A53C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B46D8C"/>
    <w:multiLevelType w:val="hybridMultilevel"/>
    <w:tmpl w:val="D99CB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EC134D"/>
    <w:multiLevelType w:val="hybridMultilevel"/>
    <w:tmpl w:val="6FF2256E"/>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C2083"/>
    <w:multiLevelType w:val="hybridMultilevel"/>
    <w:tmpl w:val="E5BCD9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49C44C6"/>
    <w:multiLevelType w:val="hybridMultilevel"/>
    <w:tmpl w:val="6F88258C"/>
    <w:lvl w:ilvl="0" w:tplc="14EADA18">
      <w:start w:val="3"/>
      <w:numFmt w:val="bullet"/>
      <w:lvlText w:val="-"/>
      <w:lvlJc w:val="left"/>
      <w:rPr>
        <w:rFonts w:ascii="Palatino Linotype" w:eastAsia="Calibri"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6963E22"/>
    <w:multiLevelType w:val="hybridMultilevel"/>
    <w:tmpl w:val="A9489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7C4886"/>
    <w:multiLevelType w:val="hybridMultilevel"/>
    <w:tmpl w:val="DBF4E4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62A8"/>
    <w:multiLevelType w:val="hybridMultilevel"/>
    <w:tmpl w:val="EAFA3D6A"/>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1F0183"/>
    <w:multiLevelType w:val="hybridMultilevel"/>
    <w:tmpl w:val="37949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444351"/>
    <w:multiLevelType w:val="hybridMultilevel"/>
    <w:tmpl w:val="600E87EC"/>
    <w:lvl w:ilvl="0" w:tplc="DF2C1D6E">
      <w:start w:val="1"/>
      <w:numFmt w:val="lowerLetter"/>
      <w:lvlText w:val="%1)"/>
      <w:lvlJc w:val="left"/>
      <w:pPr>
        <w:ind w:left="1440" w:hanging="360"/>
      </w:pPr>
      <w:rPr>
        <w:rFonts w:hint="default"/>
      </w:rPr>
    </w:lvl>
    <w:lvl w:ilvl="1" w:tplc="CD889380">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2FC29E3"/>
    <w:multiLevelType w:val="hybridMultilevel"/>
    <w:tmpl w:val="25B64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C46C20"/>
    <w:multiLevelType w:val="hybridMultilevel"/>
    <w:tmpl w:val="9F3C2F68"/>
    <w:lvl w:ilvl="0" w:tplc="8A9E75C0">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A355389"/>
    <w:multiLevelType w:val="hybridMultilevel"/>
    <w:tmpl w:val="2C8A3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A06D26"/>
    <w:multiLevelType w:val="hybridMultilevel"/>
    <w:tmpl w:val="2A488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5311B9E"/>
    <w:multiLevelType w:val="hybridMultilevel"/>
    <w:tmpl w:val="AC247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9142C9"/>
    <w:multiLevelType w:val="hybridMultilevel"/>
    <w:tmpl w:val="A0B48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FC5198"/>
    <w:multiLevelType w:val="hybridMultilevel"/>
    <w:tmpl w:val="D2B4D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D36797"/>
    <w:multiLevelType w:val="hybridMultilevel"/>
    <w:tmpl w:val="AB64CAAE"/>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BC3F77"/>
    <w:multiLevelType w:val="hybridMultilevel"/>
    <w:tmpl w:val="D4787BFA"/>
    <w:lvl w:ilvl="0" w:tplc="8A9E75C0">
      <w:start w:val="1"/>
      <w:numFmt w:val="decimal"/>
      <w:lvlText w:val="%1."/>
      <w:lvlJc w:val="left"/>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3"/>
  </w:num>
  <w:num w:numId="5">
    <w:abstractNumId w:val="5"/>
  </w:num>
  <w:num w:numId="6">
    <w:abstractNumId w:val="27"/>
  </w:num>
  <w:num w:numId="7">
    <w:abstractNumId w:val="19"/>
  </w:num>
  <w:num w:numId="8">
    <w:abstractNumId w:val="12"/>
  </w:num>
  <w:num w:numId="9">
    <w:abstractNumId w:val="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13"/>
  </w:num>
  <w:num w:numId="14">
    <w:abstractNumId w:val="21"/>
  </w:num>
  <w:num w:numId="15">
    <w:abstractNumId w:val="31"/>
  </w:num>
  <w:num w:numId="16">
    <w:abstractNumId w:val="6"/>
  </w:num>
  <w:num w:numId="17">
    <w:abstractNumId w:val="22"/>
  </w:num>
  <w:num w:numId="18">
    <w:abstractNumId w:val="10"/>
  </w:num>
  <w:num w:numId="19">
    <w:abstractNumId w:val="11"/>
  </w:num>
  <w:num w:numId="20">
    <w:abstractNumId w:val="35"/>
  </w:num>
  <w:num w:numId="21">
    <w:abstractNumId w:val="34"/>
  </w:num>
  <w:num w:numId="22">
    <w:abstractNumId w:val="36"/>
  </w:num>
  <w:num w:numId="23">
    <w:abstractNumId w:val="9"/>
  </w:num>
  <w:num w:numId="24">
    <w:abstractNumId w:val="24"/>
  </w:num>
  <w:num w:numId="25">
    <w:abstractNumId w:val="17"/>
  </w:num>
  <w:num w:numId="26">
    <w:abstractNumId w:val="29"/>
  </w:num>
  <w:num w:numId="27">
    <w:abstractNumId w:val="25"/>
  </w:num>
  <w:num w:numId="28">
    <w:abstractNumId w:val="28"/>
  </w:num>
  <w:num w:numId="29">
    <w:abstractNumId w:val="2"/>
  </w:num>
  <w:num w:numId="30">
    <w:abstractNumId w:val="39"/>
  </w:num>
  <w:num w:numId="31">
    <w:abstractNumId w:val="30"/>
  </w:num>
  <w:num w:numId="32">
    <w:abstractNumId w:val="4"/>
  </w:num>
  <w:num w:numId="33">
    <w:abstractNumId w:val="7"/>
  </w:num>
  <w:num w:numId="34">
    <w:abstractNumId w:val="37"/>
  </w:num>
  <w:num w:numId="35">
    <w:abstractNumId w:val="18"/>
  </w:num>
  <w:num w:numId="36">
    <w:abstractNumId w:val="26"/>
  </w:num>
  <w:num w:numId="37">
    <w:abstractNumId w:val="16"/>
  </w:num>
  <w:num w:numId="38">
    <w:abstractNumId w:val="8"/>
  </w:num>
  <w:num w:numId="39">
    <w:abstractNumId w:val="38"/>
  </w:num>
  <w:num w:numId="40">
    <w:abstractNumId w:val="20"/>
  </w:num>
  <w:num w:numId="41">
    <w:abstractNumId w:val="1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D5C"/>
    <w:rsid w:val="00007871"/>
    <w:rsid w:val="000078E2"/>
    <w:rsid w:val="000211BE"/>
    <w:rsid w:val="000224B6"/>
    <w:rsid w:val="00023EA0"/>
    <w:rsid w:val="0003087D"/>
    <w:rsid w:val="00032599"/>
    <w:rsid w:val="0003468A"/>
    <w:rsid w:val="00034A73"/>
    <w:rsid w:val="00034FC0"/>
    <w:rsid w:val="00037074"/>
    <w:rsid w:val="00041F6E"/>
    <w:rsid w:val="00042D61"/>
    <w:rsid w:val="00043737"/>
    <w:rsid w:val="00047D91"/>
    <w:rsid w:val="00057AC6"/>
    <w:rsid w:val="00060A3D"/>
    <w:rsid w:val="00060B7A"/>
    <w:rsid w:val="00065B2F"/>
    <w:rsid w:val="00066918"/>
    <w:rsid w:val="00070F27"/>
    <w:rsid w:val="00071E37"/>
    <w:rsid w:val="00074739"/>
    <w:rsid w:val="00075A4B"/>
    <w:rsid w:val="00077159"/>
    <w:rsid w:val="000802BA"/>
    <w:rsid w:val="00080D60"/>
    <w:rsid w:val="00084748"/>
    <w:rsid w:val="00086BD7"/>
    <w:rsid w:val="00090851"/>
    <w:rsid w:val="00092205"/>
    <w:rsid w:val="00093804"/>
    <w:rsid w:val="000A09CB"/>
    <w:rsid w:val="000A1E6F"/>
    <w:rsid w:val="000A6B14"/>
    <w:rsid w:val="000A7A91"/>
    <w:rsid w:val="000B1FB0"/>
    <w:rsid w:val="000B5C29"/>
    <w:rsid w:val="000B7A0C"/>
    <w:rsid w:val="000C0945"/>
    <w:rsid w:val="000C1535"/>
    <w:rsid w:val="000C51D5"/>
    <w:rsid w:val="000C694A"/>
    <w:rsid w:val="000C7D00"/>
    <w:rsid w:val="000C7E1F"/>
    <w:rsid w:val="000D258C"/>
    <w:rsid w:val="000D2CB0"/>
    <w:rsid w:val="000D6A69"/>
    <w:rsid w:val="000E13BA"/>
    <w:rsid w:val="000E4178"/>
    <w:rsid w:val="000E6359"/>
    <w:rsid w:val="000F0ADC"/>
    <w:rsid w:val="000F35A3"/>
    <w:rsid w:val="000F36E2"/>
    <w:rsid w:val="00100900"/>
    <w:rsid w:val="00101876"/>
    <w:rsid w:val="0010299B"/>
    <w:rsid w:val="00103F66"/>
    <w:rsid w:val="00104170"/>
    <w:rsid w:val="001055DC"/>
    <w:rsid w:val="00106C3E"/>
    <w:rsid w:val="001123D1"/>
    <w:rsid w:val="001136DA"/>
    <w:rsid w:val="00115137"/>
    <w:rsid w:val="00127A9F"/>
    <w:rsid w:val="00130EE0"/>
    <w:rsid w:val="001336FA"/>
    <w:rsid w:val="001339AD"/>
    <w:rsid w:val="001439DF"/>
    <w:rsid w:val="00144470"/>
    <w:rsid w:val="00152591"/>
    <w:rsid w:val="001565A4"/>
    <w:rsid w:val="00165179"/>
    <w:rsid w:val="00171E9B"/>
    <w:rsid w:val="0017321F"/>
    <w:rsid w:val="0018600B"/>
    <w:rsid w:val="0018607C"/>
    <w:rsid w:val="00195818"/>
    <w:rsid w:val="001A6682"/>
    <w:rsid w:val="001A66D6"/>
    <w:rsid w:val="001B04D6"/>
    <w:rsid w:val="001B1857"/>
    <w:rsid w:val="001C2B17"/>
    <w:rsid w:val="001D1806"/>
    <w:rsid w:val="001D2966"/>
    <w:rsid w:val="001D29A5"/>
    <w:rsid w:val="001D464B"/>
    <w:rsid w:val="001D488C"/>
    <w:rsid w:val="001D62DD"/>
    <w:rsid w:val="001E3977"/>
    <w:rsid w:val="001E4A02"/>
    <w:rsid w:val="001E78FC"/>
    <w:rsid w:val="001F0290"/>
    <w:rsid w:val="001F1645"/>
    <w:rsid w:val="001F270D"/>
    <w:rsid w:val="001F3EEC"/>
    <w:rsid w:val="001F518D"/>
    <w:rsid w:val="001F71DD"/>
    <w:rsid w:val="0020582E"/>
    <w:rsid w:val="00206580"/>
    <w:rsid w:val="002075CD"/>
    <w:rsid w:val="00207963"/>
    <w:rsid w:val="00207C9C"/>
    <w:rsid w:val="002112AB"/>
    <w:rsid w:val="002151CA"/>
    <w:rsid w:val="0021559A"/>
    <w:rsid w:val="00217267"/>
    <w:rsid w:val="00222ECE"/>
    <w:rsid w:val="002265A6"/>
    <w:rsid w:val="00226E48"/>
    <w:rsid w:val="002270E8"/>
    <w:rsid w:val="00231EC1"/>
    <w:rsid w:val="002338DE"/>
    <w:rsid w:val="00236BC8"/>
    <w:rsid w:val="00250463"/>
    <w:rsid w:val="0025185F"/>
    <w:rsid w:val="00252C23"/>
    <w:rsid w:val="00253D2D"/>
    <w:rsid w:val="00256BB9"/>
    <w:rsid w:val="0026002B"/>
    <w:rsid w:val="002604AE"/>
    <w:rsid w:val="00262576"/>
    <w:rsid w:val="00263609"/>
    <w:rsid w:val="002744FF"/>
    <w:rsid w:val="00277AFC"/>
    <w:rsid w:val="002814EE"/>
    <w:rsid w:val="002825A6"/>
    <w:rsid w:val="002859A3"/>
    <w:rsid w:val="0029375E"/>
    <w:rsid w:val="00294619"/>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5281"/>
    <w:rsid w:val="002B68C1"/>
    <w:rsid w:val="002B6B16"/>
    <w:rsid w:val="002B79F0"/>
    <w:rsid w:val="002B7B9D"/>
    <w:rsid w:val="002C0252"/>
    <w:rsid w:val="002C2919"/>
    <w:rsid w:val="002C7582"/>
    <w:rsid w:val="002C7AD5"/>
    <w:rsid w:val="002D1075"/>
    <w:rsid w:val="002D21BD"/>
    <w:rsid w:val="002D2674"/>
    <w:rsid w:val="002D28EB"/>
    <w:rsid w:val="002D2E77"/>
    <w:rsid w:val="002D46B4"/>
    <w:rsid w:val="002D4987"/>
    <w:rsid w:val="002D4B8C"/>
    <w:rsid w:val="002D5E27"/>
    <w:rsid w:val="002D6AAD"/>
    <w:rsid w:val="002D78E7"/>
    <w:rsid w:val="002D7CEF"/>
    <w:rsid w:val="002E3355"/>
    <w:rsid w:val="002F0AA9"/>
    <w:rsid w:val="002F692C"/>
    <w:rsid w:val="002F6C59"/>
    <w:rsid w:val="00300F47"/>
    <w:rsid w:val="003023B2"/>
    <w:rsid w:val="0030378D"/>
    <w:rsid w:val="003066DC"/>
    <w:rsid w:val="00307F2A"/>
    <w:rsid w:val="00307F50"/>
    <w:rsid w:val="003102BE"/>
    <w:rsid w:val="003108DF"/>
    <w:rsid w:val="00313671"/>
    <w:rsid w:val="00314F6A"/>
    <w:rsid w:val="0031635A"/>
    <w:rsid w:val="00325726"/>
    <w:rsid w:val="00332413"/>
    <w:rsid w:val="00332D94"/>
    <w:rsid w:val="00334510"/>
    <w:rsid w:val="00340AB9"/>
    <w:rsid w:val="00343F89"/>
    <w:rsid w:val="003510A5"/>
    <w:rsid w:val="00354324"/>
    <w:rsid w:val="00360711"/>
    <w:rsid w:val="003617B0"/>
    <w:rsid w:val="00361A99"/>
    <w:rsid w:val="00364717"/>
    <w:rsid w:val="00364D96"/>
    <w:rsid w:val="00364DD6"/>
    <w:rsid w:val="003674EC"/>
    <w:rsid w:val="00380F83"/>
    <w:rsid w:val="00383092"/>
    <w:rsid w:val="00384B58"/>
    <w:rsid w:val="00385054"/>
    <w:rsid w:val="00387923"/>
    <w:rsid w:val="00387FD0"/>
    <w:rsid w:val="00392AF8"/>
    <w:rsid w:val="00395453"/>
    <w:rsid w:val="003974EF"/>
    <w:rsid w:val="0039798B"/>
    <w:rsid w:val="00397A89"/>
    <w:rsid w:val="003A4F32"/>
    <w:rsid w:val="003B28BE"/>
    <w:rsid w:val="003B40EE"/>
    <w:rsid w:val="003B55AB"/>
    <w:rsid w:val="003B59BA"/>
    <w:rsid w:val="003B7DEF"/>
    <w:rsid w:val="003C1F5C"/>
    <w:rsid w:val="003C6705"/>
    <w:rsid w:val="003D0A75"/>
    <w:rsid w:val="003D3585"/>
    <w:rsid w:val="003E229F"/>
    <w:rsid w:val="003E3B5D"/>
    <w:rsid w:val="003F0487"/>
    <w:rsid w:val="003F6E48"/>
    <w:rsid w:val="00400954"/>
    <w:rsid w:val="0040451E"/>
    <w:rsid w:val="004045E6"/>
    <w:rsid w:val="0040592C"/>
    <w:rsid w:val="0041020E"/>
    <w:rsid w:val="00410C7D"/>
    <w:rsid w:val="004125C3"/>
    <w:rsid w:val="004127BB"/>
    <w:rsid w:val="00412FE1"/>
    <w:rsid w:val="00414AA4"/>
    <w:rsid w:val="00416ADD"/>
    <w:rsid w:val="00416E3C"/>
    <w:rsid w:val="0041719A"/>
    <w:rsid w:val="0043375F"/>
    <w:rsid w:val="004341C9"/>
    <w:rsid w:val="004341D4"/>
    <w:rsid w:val="00437B8E"/>
    <w:rsid w:val="0045005B"/>
    <w:rsid w:val="004501CC"/>
    <w:rsid w:val="00454420"/>
    <w:rsid w:val="00455E06"/>
    <w:rsid w:val="004569DD"/>
    <w:rsid w:val="00457045"/>
    <w:rsid w:val="0046315A"/>
    <w:rsid w:val="00471D1C"/>
    <w:rsid w:val="00472058"/>
    <w:rsid w:val="00473E60"/>
    <w:rsid w:val="00474006"/>
    <w:rsid w:val="00474F5D"/>
    <w:rsid w:val="00475478"/>
    <w:rsid w:val="00475C22"/>
    <w:rsid w:val="004859E4"/>
    <w:rsid w:val="00491CCB"/>
    <w:rsid w:val="00492A84"/>
    <w:rsid w:val="004A0EE6"/>
    <w:rsid w:val="004A5A0A"/>
    <w:rsid w:val="004A619B"/>
    <w:rsid w:val="004A73F8"/>
    <w:rsid w:val="004B2D5E"/>
    <w:rsid w:val="004B4133"/>
    <w:rsid w:val="004B6244"/>
    <w:rsid w:val="004C636D"/>
    <w:rsid w:val="004C6B90"/>
    <w:rsid w:val="004C7278"/>
    <w:rsid w:val="004D1DB5"/>
    <w:rsid w:val="004D1F97"/>
    <w:rsid w:val="004D38DD"/>
    <w:rsid w:val="004D470B"/>
    <w:rsid w:val="004D7A1F"/>
    <w:rsid w:val="004D7FB1"/>
    <w:rsid w:val="004E0CF0"/>
    <w:rsid w:val="004E2001"/>
    <w:rsid w:val="004E23E3"/>
    <w:rsid w:val="004E3309"/>
    <w:rsid w:val="004E3842"/>
    <w:rsid w:val="004E3843"/>
    <w:rsid w:val="004E396C"/>
    <w:rsid w:val="004E3AFD"/>
    <w:rsid w:val="004E483B"/>
    <w:rsid w:val="004E645A"/>
    <w:rsid w:val="004F0117"/>
    <w:rsid w:val="004F4D0E"/>
    <w:rsid w:val="0050442C"/>
    <w:rsid w:val="00511EB6"/>
    <w:rsid w:val="00513443"/>
    <w:rsid w:val="00515D69"/>
    <w:rsid w:val="00520C7D"/>
    <w:rsid w:val="00520D13"/>
    <w:rsid w:val="00527F3B"/>
    <w:rsid w:val="00536E4B"/>
    <w:rsid w:val="00541D73"/>
    <w:rsid w:val="00545FA5"/>
    <w:rsid w:val="0055145B"/>
    <w:rsid w:val="00552603"/>
    <w:rsid w:val="005540EA"/>
    <w:rsid w:val="005557C5"/>
    <w:rsid w:val="0056116A"/>
    <w:rsid w:val="005661A1"/>
    <w:rsid w:val="00574420"/>
    <w:rsid w:val="005767A3"/>
    <w:rsid w:val="005806C9"/>
    <w:rsid w:val="0058261F"/>
    <w:rsid w:val="00582FC8"/>
    <w:rsid w:val="00584958"/>
    <w:rsid w:val="00584DB3"/>
    <w:rsid w:val="005915D0"/>
    <w:rsid w:val="00591B24"/>
    <w:rsid w:val="00593B21"/>
    <w:rsid w:val="00596B0C"/>
    <w:rsid w:val="005A67B9"/>
    <w:rsid w:val="005A78FC"/>
    <w:rsid w:val="005B031E"/>
    <w:rsid w:val="005B2FFC"/>
    <w:rsid w:val="005B39FF"/>
    <w:rsid w:val="005B4FC7"/>
    <w:rsid w:val="005B5728"/>
    <w:rsid w:val="005B677C"/>
    <w:rsid w:val="005C072A"/>
    <w:rsid w:val="005C16C8"/>
    <w:rsid w:val="005C43E6"/>
    <w:rsid w:val="005D3C1D"/>
    <w:rsid w:val="005E1243"/>
    <w:rsid w:val="005E35ED"/>
    <w:rsid w:val="005F389E"/>
    <w:rsid w:val="005F4093"/>
    <w:rsid w:val="005F78F2"/>
    <w:rsid w:val="00601767"/>
    <w:rsid w:val="00602761"/>
    <w:rsid w:val="00607C93"/>
    <w:rsid w:val="006112BF"/>
    <w:rsid w:val="0061170B"/>
    <w:rsid w:val="00611F72"/>
    <w:rsid w:val="00616F2D"/>
    <w:rsid w:val="006255F2"/>
    <w:rsid w:val="00632D53"/>
    <w:rsid w:val="00633947"/>
    <w:rsid w:val="00635C76"/>
    <w:rsid w:val="00636A83"/>
    <w:rsid w:val="00637370"/>
    <w:rsid w:val="00637D8F"/>
    <w:rsid w:val="006401A9"/>
    <w:rsid w:val="00640B63"/>
    <w:rsid w:val="00642623"/>
    <w:rsid w:val="0064316D"/>
    <w:rsid w:val="00651AF5"/>
    <w:rsid w:val="00651CE5"/>
    <w:rsid w:val="00655632"/>
    <w:rsid w:val="006563FF"/>
    <w:rsid w:val="006568A7"/>
    <w:rsid w:val="0065749C"/>
    <w:rsid w:val="0066341D"/>
    <w:rsid w:val="00664123"/>
    <w:rsid w:val="006651E2"/>
    <w:rsid w:val="00665DF6"/>
    <w:rsid w:val="006710BF"/>
    <w:rsid w:val="00674438"/>
    <w:rsid w:val="00682AE0"/>
    <w:rsid w:val="0069308A"/>
    <w:rsid w:val="006932E1"/>
    <w:rsid w:val="006A6D99"/>
    <w:rsid w:val="006A7AE8"/>
    <w:rsid w:val="006B4589"/>
    <w:rsid w:val="006B6131"/>
    <w:rsid w:val="006D04BE"/>
    <w:rsid w:val="006D3306"/>
    <w:rsid w:val="006D4984"/>
    <w:rsid w:val="006E20B5"/>
    <w:rsid w:val="006E6CDA"/>
    <w:rsid w:val="006E788D"/>
    <w:rsid w:val="006F2858"/>
    <w:rsid w:val="006F32E9"/>
    <w:rsid w:val="006F7217"/>
    <w:rsid w:val="00702059"/>
    <w:rsid w:val="00706BEF"/>
    <w:rsid w:val="00710F3D"/>
    <w:rsid w:val="00712124"/>
    <w:rsid w:val="00713AAD"/>
    <w:rsid w:val="007215D5"/>
    <w:rsid w:val="00723D2B"/>
    <w:rsid w:val="00733729"/>
    <w:rsid w:val="00734B04"/>
    <w:rsid w:val="00742B69"/>
    <w:rsid w:val="007432EF"/>
    <w:rsid w:val="007444FD"/>
    <w:rsid w:val="00744C4C"/>
    <w:rsid w:val="0075193E"/>
    <w:rsid w:val="007520D0"/>
    <w:rsid w:val="00752420"/>
    <w:rsid w:val="00752B10"/>
    <w:rsid w:val="007531AC"/>
    <w:rsid w:val="00757C25"/>
    <w:rsid w:val="007614A8"/>
    <w:rsid w:val="00762458"/>
    <w:rsid w:val="0076622D"/>
    <w:rsid w:val="00772848"/>
    <w:rsid w:val="0077787E"/>
    <w:rsid w:val="0078241B"/>
    <w:rsid w:val="0078477A"/>
    <w:rsid w:val="00785E75"/>
    <w:rsid w:val="00787658"/>
    <w:rsid w:val="007921D3"/>
    <w:rsid w:val="007949B9"/>
    <w:rsid w:val="0079752A"/>
    <w:rsid w:val="007A067A"/>
    <w:rsid w:val="007A71FC"/>
    <w:rsid w:val="007A73E5"/>
    <w:rsid w:val="007A7DD2"/>
    <w:rsid w:val="007B1693"/>
    <w:rsid w:val="007B28BD"/>
    <w:rsid w:val="007B4AD4"/>
    <w:rsid w:val="007B513B"/>
    <w:rsid w:val="007B7157"/>
    <w:rsid w:val="007C01EA"/>
    <w:rsid w:val="007C5D03"/>
    <w:rsid w:val="007D1414"/>
    <w:rsid w:val="007D7F2E"/>
    <w:rsid w:val="007F0123"/>
    <w:rsid w:val="007F2A46"/>
    <w:rsid w:val="007F48DB"/>
    <w:rsid w:val="007F4ADF"/>
    <w:rsid w:val="007F5DCD"/>
    <w:rsid w:val="0080119B"/>
    <w:rsid w:val="00801872"/>
    <w:rsid w:val="008156DF"/>
    <w:rsid w:val="008201CC"/>
    <w:rsid w:val="00821CCF"/>
    <w:rsid w:val="00822030"/>
    <w:rsid w:val="008268AE"/>
    <w:rsid w:val="008317C0"/>
    <w:rsid w:val="008364C0"/>
    <w:rsid w:val="00836DC9"/>
    <w:rsid w:val="00837FA6"/>
    <w:rsid w:val="00841F54"/>
    <w:rsid w:val="00842265"/>
    <w:rsid w:val="008438C2"/>
    <w:rsid w:val="008450D2"/>
    <w:rsid w:val="00847210"/>
    <w:rsid w:val="008515D6"/>
    <w:rsid w:val="008522A1"/>
    <w:rsid w:val="00853CD1"/>
    <w:rsid w:val="00863EDC"/>
    <w:rsid w:val="008648CC"/>
    <w:rsid w:val="00866E63"/>
    <w:rsid w:val="00867038"/>
    <w:rsid w:val="00867749"/>
    <w:rsid w:val="00872DAC"/>
    <w:rsid w:val="008730C4"/>
    <w:rsid w:val="0087388E"/>
    <w:rsid w:val="00874F58"/>
    <w:rsid w:val="00875126"/>
    <w:rsid w:val="00875ADB"/>
    <w:rsid w:val="008804AB"/>
    <w:rsid w:val="00881057"/>
    <w:rsid w:val="00891332"/>
    <w:rsid w:val="00891512"/>
    <w:rsid w:val="00893F88"/>
    <w:rsid w:val="00894C87"/>
    <w:rsid w:val="008955E5"/>
    <w:rsid w:val="00897F88"/>
    <w:rsid w:val="008A21BB"/>
    <w:rsid w:val="008A79F0"/>
    <w:rsid w:val="008B06A2"/>
    <w:rsid w:val="008B0BC7"/>
    <w:rsid w:val="008B0C71"/>
    <w:rsid w:val="008B6C61"/>
    <w:rsid w:val="008B7284"/>
    <w:rsid w:val="008C226B"/>
    <w:rsid w:val="008C4347"/>
    <w:rsid w:val="008C4680"/>
    <w:rsid w:val="008C5511"/>
    <w:rsid w:val="008D44CD"/>
    <w:rsid w:val="008D5F0D"/>
    <w:rsid w:val="008E4C53"/>
    <w:rsid w:val="008E58C1"/>
    <w:rsid w:val="008E5FE9"/>
    <w:rsid w:val="008F00D4"/>
    <w:rsid w:val="008F0397"/>
    <w:rsid w:val="008F1800"/>
    <w:rsid w:val="008F49ED"/>
    <w:rsid w:val="008F5350"/>
    <w:rsid w:val="008F7EB2"/>
    <w:rsid w:val="00901D31"/>
    <w:rsid w:val="00902436"/>
    <w:rsid w:val="00903B3F"/>
    <w:rsid w:val="00907F3A"/>
    <w:rsid w:val="009140D7"/>
    <w:rsid w:val="00915A78"/>
    <w:rsid w:val="00922D3A"/>
    <w:rsid w:val="00922FAF"/>
    <w:rsid w:val="00924FD2"/>
    <w:rsid w:val="009272F8"/>
    <w:rsid w:val="00932541"/>
    <w:rsid w:val="00940BF3"/>
    <w:rsid w:val="009425DC"/>
    <w:rsid w:val="00942CBB"/>
    <w:rsid w:val="00944AD3"/>
    <w:rsid w:val="0094775E"/>
    <w:rsid w:val="00952104"/>
    <w:rsid w:val="00952F65"/>
    <w:rsid w:val="00954192"/>
    <w:rsid w:val="009601F6"/>
    <w:rsid w:val="00962F6C"/>
    <w:rsid w:val="00964AF8"/>
    <w:rsid w:val="00966BA4"/>
    <w:rsid w:val="00974045"/>
    <w:rsid w:val="0098507A"/>
    <w:rsid w:val="00993F66"/>
    <w:rsid w:val="00995B1A"/>
    <w:rsid w:val="009A14B1"/>
    <w:rsid w:val="009A36B3"/>
    <w:rsid w:val="009A4479"/>
    <w:rsid w:val="009A7B33"/>
    <w:rsid w:val="009B15E4"/>
    <w:rsid w:val="009B59BD"/>
    <w:rsid w:val="009C0796"/>
    <w:rsid w:val="009C0F0F"/>
    <w:rsid w:val="009C181C"/>
    <w:rsid w:val="009C390B"/>
    <w:rsid w:val="009C7628"/>
    <w:rsid w:val="009D4E62"/>
    <w:rsid w:val="009D5845"/>
    <w:rsid w:val="009D65EC"/>
    <w:rsid w:val="009E23B1"/>
    <w:rsid w:val="009E3BE1"/>
    <w:rsid w:val="009E4515"/>
    <w:rsid w:val="009F1E81"/>
    <w:rsid w:val="009F5DAF"/>
    <w:rsid w:val="009F646C"/>
    <w:rsid w:val="009F70D4"/>
    <w:rsid w:val="00A02D95"/>
    <w:rsid w:val="00A02DF7"/>
    <w:rsid w:val="00A038D1"/>
    <w:rsid w:val="00A07F4C"/>
    <w:rsid w:val="00A12AC7"/>
    <w:rsid w:val="00A1364F"/>
    <w:rsid w:val="00A142F2"/>
    <w:rsid w:val="00A14307"/>
    <w:rsid w:val="00A20203"/>
    <w:rsid w:val="00A22FA2"/>
    <w:rsid w:val="00A23855"/>
    <w:rsid w:val="00A24D72"/>
    <w:rsid w:val="00A25E7F"/>
    <w:rsid w:val="00A26524"/>
    <w:rsid w:val="00A271E6"/>
    <w:rsid w:val="00A27DAA"/>
    <w:rsid w:val="00A31099"/>
    <w:rsid w:val="00A31C1A"/>
    <w:rsid w:val="00A33AA3"/>
    <w:rsid w:val="00A33D14"/>
    <w:rsid w:val="00A35674"/>
    <w:rsid w:val="00A37CB6"/>
    <w:rsid w:val="00A37DC1"/>
    <w:rsid w:val="00A411AF"/>
    <w:rsid w:val="00A430C1"/>
    <w:rsid w:val="00A43354"/>
    <w:rsid w:val="00A45E86"/>
    <w:rsid w:val="00A4683B"/>
    <w:rsid w:val="00A53033"/>
    <w:rsid w:val="00A57DD1"/>
    <w:rsid w:val="00A60C77"/>
    <w:rsid w:val="00A62D9A"/>
    <w:rsid w:val="00A641A1"/>
    <w:rsid w:val="00A649D5"/>
    <w:rsid w:val="00A7000E"/>
    <w:rsid w:val="00A71509"/>
    <w:rsid w:val="00A74365"/>
    <w:rsid w:val="00A766F1"/>
    <w:rsid w:val="00A76D2C"/>
    <w:rsid w:val="00A819F6"/>
    <w:rsid w:val="00A81EBA"/>
    <w:rsid w:val="00A82268"/>
    <w:rsid w:val="00A83032"/>
    <w:rsid w:val="00A8370C"/>
    <w:rsid w:val="00A845D9"/>
    <w:rsid w:val="00A85C2B"/>
    <w:rsid w:val="00A864DD"/>
    <w:rsid w:val="00A87A2A"/>
    <w:rsid w:val="00A9388D"/>
    <w:rsid w:val="00A9630F"/>
    <w:rsid w:val="00A972E1"/>
    <w:rsid w:val="00AA1969"/>
    <w:rsid w:val="00AA68C9"/>
    <w:rsid w:val="00AA77D7"/>
    <w:rsid w:val="00AB2836"/>
    <w:rsid w:val="00AB4806"/>
    <w:rsid w:val="00AB5C2F"/>
    <w:rsid w:val="00AB617A"/>
    <w:rsid w:val="00AC3A84"/>
    <w:rsid w:val="00AC612B"/>
    <w:rsid w:val="00AC68FD"/>
    <w:rsid w:val="00AD028B"/>
    <w:rsid w:val="00AD5E5F"/>
    <w:rsid w:val="00AD62F4"/>
    <w:rsid w:val="00AD69E9"/>
    <w:rsid w:val="00AD6E83"/>
    <w:rsid w:val="00AE0BAF"/>
    <w:rsid w:val="00AE141E"/>
    <w:rsid w:val="00AE2430"/>
    <w:rsid w:val="00AE7237"/>
    <w:rsid w:val="00AE7C1B"/>
    <w:rsid w:val="00AF2849"/>
    <w:rsid w:val="00B02A6C"/>
    <w:rsid w:val="00B0383E"/>
    <w:rsid w:val="00B06594"/>
    <w:rsid w:val="00B1014C"/>
    <w:rsid w:val="00B11030"/>
    <w:rsid w:val="00B114C4"/>
    <w:rsid w:val="00B11582"/>
    <w:rsid w:val="00B1301A"/>
    <w:rsid w:val="00B15A0A"/>
    <w:rsid w:val="00B168C9"/>
    <w:rsid w:val="00B20B5E"/>
    <w:rsid w:val="00B2304D"/>
    <w:rsid w:val="00B23FA9"/>
    <w:rsid w:val="00B23FD5"/>
    <w:rsid w:val="00B30812"/>
    <w:rsid w:val="00B3410E"/>
    <w:rsid w:val="00B3560D"/>
    <w:rsid w:val="00B36E9E"/>
    <w:rsid w:val="00B37587"/>
    <w:rsid w:val="00B37A1B"/>
    <w:rsid w:val="00B431AA"/>
    <w:rsid w:val="00B437F1"/>
    <w:rsid w:val="00B46984"/>
    <w:rsid w:val="00B46C43"/>
    <w:rsid w:val="00B611ED"/>
    <w:rsid w:val="00B61959"/>
    <w:rsid w:val="00B643CC"/>
    <w:rsid w:val="00B7074B"/>
    <w:rsid w:val="00B7758C"/>
    <w:rsid w:val="00B77DFD"/>
    <w:rsid w:val="00B823C2"/>
    <w:rsid w:val="00B84EF4"/>
    <w:rsid w:val="00B862EA"/>
    <w:rsid w:val="00B923AD"/>
    <w:rsid w:val="00BA1B3A"/>
    <w:rsid w:val="00BA2A4D"/>
    <w:rsid w:val="00BB1D38"/>
    <w:rsid w:val="00BB7253"/>
    <w:rsid w:val="00BC2301"/>
    <w:rsid w:val="00BC39B8"/>
    <w:rsid w:val="00BC6D54"/>
    <w:rsid w:val="00BD0E92"/>
    <w:rsid w:val="00BE6A0B"/>
    <w:rsid w:val="00BE73E6"/>
    <w:rsid w:val="00BF0A51"/>
    <w:rsid w:val="00BF6A07"/>
    <w:rsid w:val="00BF6AC0"/>
    <w:rsid w:val="00C104D7"/>
    <w:rsid w:val="00C12E08"/>
    <w:rsid w:val="00C138F8"/>
    <w:rsid w:val="00C15DDB"/>
    <w:rsid w:val="00C206D3"/>
    <w:rsid w:val="00C22BF7"/>
    <w:rsid w:val="00C23326"/>
    <w:rsid w:val="00C33D34"/>
    <w:rsid w:val="00C366B4"/>
    <w:rsid w:val="00C43B73"/>
    <w:rsid w:val="00C44163"/>
    <w:rsid w:val="00C44663"/>
    <w:rsid w:val="00C4539D"/>
    <w:rsid w:val="00C456D2"/>
    <w:rsid w:val="00C4586E"/>
    <w:rsid w:val="00C4609B"/>
    <w:rsid w:val="00C55496"/>
    <w:rsid w:val="00C56118"/>
    <w:rsid w:val="00C611D0"/>
    <w:rsid w:val="00C71402"/>
    <w:rsid w:val="00C730BB"/>
    <w:rsid w:val="00C825FA"/>
    <w:rsid w:val="00C835DC"/>
    <w:rsid w:val="00C91429"/>
    <w:rsid w:val="00C938B6"/>
    <w:rsid w:val="00C95F50"/>
    <w:rsid w:val="00C96572"/>
    <w:rsid w:val="00CA0034"/>
    <w:rsid w:val="00CA25E1"/>
    <w:rsid w:val="00CA3168"/>
    <w:rsid w:val="00CA49EC"/>
    <w:rsid w:val="00CB046A"/>
    <w:rsid w:val="00CB0B0D"/>
    <w:rsid w:val="00CB4A69"/>
    <w:rsid w:val="00CC2446"/>
    <w:rsid w:val="00CC29AB"/>
    <w:rsid w:val="00CC2C72"/>
    <w:rsid w:val="00CC2C90"/>
    <w:rsid w:val="00CC3581"/>
    <w:rsid w:val="00CC38A7"/>
    <w:rsid w:val="00CC5B7A"/>
    <w:rsid w:val="00CC5D88"/>
    <w:rsid w:val="00CC68B4"/>
    <w:rsid w:val="00CC7082"/>
    <w:rsid w:val="00CD21AC"/>
    <w:rsid w:val="00CD4005"/>
    <w:rsid w:val="00CE2B5C"/>
    <w:rsid w:val="00CE4A7D"/>
    <w:rsid w:val="00CE5080"/>
    <w:rsid w:val="00CE6339"/>
    <w:rsid w:val="00CE7F50"/>
    <w:rsid w:val="00CF1155"/>
    <w:rsid w:val="00CF1624"/>
    <w:rsid w:val="00CF7248"/>
    <w:rsid w:val="00CF7B15"/>
    <w:rsid w:val="00D037F1"/>
    <w:rsid w:val="00D04110"/>
    <w:rsid w:val="00D04134"/>
    <w:rsid w:val="00D04DDC"/>
    <w:rsid w:val="00D072E8"/>
    <w:rsid w:val="00D13C1A"/>
    <w:rsid w:val="00D16C0D"/>
    <w:rsid w:val="00D2208D"/>
    <w:rsid w:val="00D22279"/>
    <w:rsid w:val="00D22825"/>
    <w:rsid w:val="00D22ED4"/>
    <w:rsid w:val="00D24EFE"/>
    <w:rsid w:val="00D25175"/>
    <w:rsid w:val="00D25A94"/>
    <w:rsid w:val="00D26D02"/>
    <w:rsid w:val="00D30983"/>
    <w:rsid w:val="00D36E27"/>
    <w:rsid w:val="00D42A57"/>
    <w:rsid w:val="00D43323"/>
    <w:rsid w:val="00D43E9A"/>
    <w:rsid w:val="00D4426D"/>
    <w:rsid w:val="00D44B07"/>
    <w:rsid w:val="00D44C54"/>
    <w:rsid w:val="00D468D2"/>
    <w:rsid w:val="00D47385"/>
    <w:rsid w:val="00D51254"/>
    <w:rsid w:val="00D522B4"/>
    <w:rsid w:val="00D539E9"/>
    <w:rsid w:val="00D54923"/>
    <w:rsid w:val="00D55777"/>
    <w:rsid w:val="00D55F96"/>
    <w:rsid w:val="00D566BE"/>
    <w:rsid w:val="00D60B25"/>
    <w:rsid w:val="00D61A1B"/>
    <w:rsid w:val="00D62084"/>
    <w:rsid w:val="00D6351B"/>
    <w:rsid w:val="00D6396E"/>
    <w:rsid w:val="00D74237"/>
    <w:rsid w:val="00D76513"/>
    <w:rsid w:val="00D846AF"/>
    <w:rsid w:val="00D85021"/>
    <w:rsid w:val="00D86332"/>
    <w:rsid w:val="00D866C1"/>
    <w:rsid w:val="00D867F3"/>
    <w:rsid w:val="00D87573"/>
    <w:rsid w:val="00D8782D"/>
    <w:rsid w:val="00D91517"/>
    <w:rsid w:val="00D91C92"/>
    <w:rsid w:val="00D9566A"/>
    <w:rsid w:val="00D95FE9"/>
    <w:rsid w:val="00D97859"/>
    <w:rsid w:val="00D97EFE"/>
    <w:rsid w:val="00DA0388"/>
    <w:rsid w:val="00DA0863"/>
    <w:rsid w:val="00DA0CD4"/>
    <w:rsid w:val="00DA6C51"/>
    <w:rsid w:val="00DA70D9"/>
    <w:rsid w:val="00DB088F"/>
    <w:rsid w:val="00DB13A1"/>
    <w:rsid w:val="00DB6D2A"/>
    <w:rsid w:val="00DB6E41"/>
    <w:rsid w:val="00DB799F"/>
    <w:rsid w:val="00DC027C"/>
    <w:rsid w:val="00DC1799"/>
    <w:rsid w:val="00DC3D06"/>
    <w:rsid w:val="00DC7066"/>
    <w:rsid w:val="00DD0C57"/>
    <w:rsid w:val="00DD525B"/>
    <w:rsid w:val="00DE02EE"/>
    <w:rsid w:val="00DE0616"/>
    <w:rsid w:val="00DF17F3"/>
    <w:rsid w:val="00DF1B80"/>
    <w:rsid w:val="00DF3E09"/>
    <w:rsid w:val="00DF5229"/>
    <w:rsid w:val="00DF7CA4"/>
    <w:rsid w:val="00E06923"/>
    <w:rsid w:val="00E07083"/>
    <w:rsid w:val="00E11420"/>
    <w:rsid w:val="00E129F4"/>
    <w:rsid w:val="00E15DE7"/>
    <w:rsid w:val="00E16ABD"/>
    <w:rsid w:val="00E1706E"/>
    <w:rsid w:val="00E24AA2"/>
    <w:rsid w:val="00E268B2"/>
    <w:rsid w:val="00E27D36"/>
    <w:rsid w:val="00E30382"/>
    <w:rsid w:val="00E3049A"/>
    <w:rsid w:val="00E308F6"/>
    <w:rsid w:val="00E30D7F"/>
    <w:rsid w:val="00E346C4"/>
    <w:rsid w:val="00E36B4D"/>
    <w:rsid w:val="00E375D3"/>
    <w:rsid w:val="00E41243"/>
    <w:rsid w:val="00E4182F"/>
    <w:rsid w:val="00E41E78"/>
    <w:rsid w:val="00E45DD2"/>
    <w:rsid w:val="00E46A1A"/>
    <w:rsid w:val="00E52694"/>
    <w:rsid w:val="00E553BD"/>
    <w:rsid w:val="00E609EE"/>
    <w:rsid w:val="00E6406C"/>
    <w:rsid w:val="00E64745"/>
    <w:rsid w:val="00E6475B"/>
    <w:rsid w:val="00E647CA"/>
    <w:rsid w:val="00E70BEC"/>
    <w:rsid w:val="00E757CE"/>
    <w:rsid w:val="00E7723B"/>
    <w:rsid w:val="00E80038"/>
    <w:rsid w:val="00E83DE1"/>
    <w:rsid w:val="00E85AAD"/>
    <w:rsid w:val="00E85BA8"/>
    <w:rsid w:val="00E95088"/>
    <w:rsid w:val="00EA1893"/>
    <w:rsid w:val="00EA3335"/>
    <w:rsid w:val="00EA38AD"/>
    <w:rsid w:val="00EB190F"/>
    <w:rsid w:val="00EC4DCE"/>
    <w:rsid w:val="00EC59A5"/>
    <w:rsid w:val="00EC6AA2"/>
    <w:rsid w:val="00EC7BCA"/>
    <w:rsid w:val="00ED2117"/>
    <w:rsid w:val="00ED303F"/>
    <w:rsid w:val="00ED521B"/>
    <w:rsid w:val="00ED5A16"/>
    <w:rsid w:val="00EE0C53"/>
    <w:rsid w:val="00EE6571"/>
    <w:rsid w:val="00EF0DBE"/>
    <w:rsid w:val="00EF3B94"/>
    <w:rsid w:val="00EF5F04"/>
    <w:rsid w:val="00EF7978"/>
    <w:rsid w:val="00F07617"/>
    <w:rsid w:val="00F10C35"/>
    <w:rsid w:val="00F11251"/>
    <w:rsid w:val="00F15E19"/>
    <w:rsid w:val="00F16D08"/>
    <w:rsid w:val="00F16DED"/>
    <w:rsid w:val="00F171E4"/>
    <w:rsid w:val="00F2000B"/>
    <w:rsid w:val="00F2173B"/>
    <w:rsid w:val="00F259A0"/>
    <w:rsid w:val="00F3173E"/>
    <w:rsid w:val="00F318CD"/>
    <w:rsid w:val="00F33E24"/>
    <w:rsid w:val="00F373B4"/>
    <w:rsid w:val="00F406A7"/>
    <w:rsid w:val="00F473C4"/>
    <w:rsid w:val="00F5017D"/>
    <w:rsid w:val="00F51F15"/>
    <w:rsid w:val="00F525A7"/>
    <w:rsid w:val="00F55F11"/>
    <w:rsid w:val="00F60C66"/>
    <w:rsid w:val="00F73018"/>
    <w:rsid w:val="00F73D15"/>
    <w:rsid w:val="00F77E08"/>
    <w:rsid w:val="00F80DD7"/>
    <w:rsid w:val="00F822DE"/>
    <w:rsid w:val="00F9219A"/>
    <w:rsid w:val="00F94C20"/>
    <w:rsid w:val="00F95640"/>
    <w:rsid w:val="00FA457E"/>
    <w:rsid w:val="00FA4909"/>
    <w:rsid w:val="00FA575A"/>
    <w:rsid w:val="00FA77E0"/>
    <w:rsid w:val="00FB38BD"/>
    <w:rsid w:val="00FB4D0B"/>
    <w:rsid w:val="00FB5336"/>
    <w:rsid w:val="00FB68E4"/>
    <w:rsid w:val="00FC2E20"/>
    <w:rsid w:val="00FC5646"/>
    <w:rsid w:val="00FC70C1"/>
    <w:rsid w:val="00FD4868"/>
    <w:rsid w:val="00FD50FD"/>
    <w:rsid w:val="00FE0B3B"/>
    <w:rsid w:val="00FE3454"/>
    <w:rsid w:val="00FE46FC"/>
    <w:rsid w:val="00FE49AD"/>
    <w:rsid w:val="00FE6CFF"/>
    <w:rsid w:val="00FE7BF5"/>
    <w:rsid w:val="00FF104C"/>
    <w:rsid w:val="00FF11CA"/>
    <w:rsid w:val="00FF40B7"/>
    <w:rsid w:val="00FF4EE8"/>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styleId="Mencinsinresolver">
    <w:name w:val="Unresolved Mention"/>
    <w:basedOn w:val="Fuentedeprrafopredeter"/>
    <w:uiPriority w:val="99"/>
    <w:semiHidden/>
    <w:unhideWhenUsed/>
    <w:rsid w:val="005C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11371133">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75612836">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30511574">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81440864">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za.gob.mx/tramyserv.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eza.gob.mx/tramyserv/archivos/TESORERIA/CERTIFICADO%20DE%20CLAVE%20CATASTRAL.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B35C-38C3-414B-95F4-E476166A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5263</Words>
  <Characters>28950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Sandra Ivette Razo De La Paz</cp:lastModifiedBy>
  <cp:revision>3</cp:revision>
  <cp:lastPrinted>2022-01-12T15:44:00Z</cp:lastPrinted>
  <dcterms:created xsi:type="dcterms:W3CDTF">2022-02-04T00:04:00Z</dcterms:created>
  <dcterms:modified xsi:type="dcterms:W3CDTF">2022-02-04T00:11:00Z</dcterms:modified>
</cp:coreProperties>
</file>