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DA3C1" w14:textId="77777777" w:rsidR="004648CE" w:rsidRPr="00DC4314" w:rsidRDefault="004648CE" w:rsidP="004648CE">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tres de agosto de dos mil veintidós. </w:t>
      </w:r>
    </w:p>
    <w:p w14:paraId="45EDB57B" w14:textId="77777777" w:rsidR="00421648" w:rsidRPr="00DC4314" w:rsidRDefault="00421648">
      <w:pPr>
        <w:spacing w:line="360" w:lineRule="auto"/>
        <w:jc w:val="both"/>
        <w:rPr>
          <w:rFonts w:ascii="Palatino Linotype" w:eastAsia="Palatino Linotype" w:hAnsi="Palatino Linotype" w:cs="Palatino Linotype"/>
        </w:rPr>
      </w:pPr>
    </w:p>
    <w:p w14:paraId="4B581237" w14:textId="11A4CC2E"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b/>
          <w:sz w:val="28"/>
          <w:szCs w:val="28"/>
        </w:rPr>
        <w:t>VISTO</w:t>
      </w:r>
      <w:r w:rsidRPr="00DC4314">
        <w:rPr>
          <w:rFonts w:ascii="Palatino Linotype" w:eastAsia="Palatino Linotype" w:hAnsi="Palatino Linotype" w:cs="Palatino Linotype"/>
        </w:rPr>
        <w:t xml:space="preserve"> el expediente formado con motivo del Recurso de Revisión </w:t>
      </w:r>
      <w:r w:rsidR="00856FB4" w:rsidRPr="00DC4314">
        <w:rPr>
          <w:rFonts w:ascii="Palatino Linotype" w:eastAsia="Palatino Linotype" w:hAnsi="Palatino Linotype" w:cs="Palatino Linotype"/>
          <w:b/>
        </w:rPr>
        <w:t>05602</w:t>
      </w:r>
      <w:r w:rsidRPr="00DC4314">
        <w:rPr>
          <w:rFonts w:ascii="Palatino Linotype" w:eastAsia="Palatino Linotype" w:hAnsi="Palatino Linotype" w:cs="Palatino Linotype"/>
          <w:b/>
        </w:rPr>
        <w:t xml:space="preserve">/INFOEM/IP/RR/2022, </w:t>
      </w:r>
      <w:r w:rsidRPr="00DC4314">
        <w:rPr>
          <w:rFonts w:ascii="Palatino Linotype" w:eastAsia="Palatino Linotype" w:hAnsi="Palatino Linotype" w:cs="Palatino Linotype"/>
        </w:rPr>
        <w:t xml:space="preserve">promovido por un particular de manera anónima, a quien en lo sucesivo se le denominara como </w:t>
      </w:r>
      <w:r w:rsidRPr="00DC4314">
        <w:rPr>
          <w:rFonts w:ascii="Palatino Linotype" w:eastAsia="Palatino Linotype" w:hAnsi="Palatino Linotype" w:cs="Palatino Linotype"/>
          <w:b/>
        </w:rPr>
        <w:t>EL RECURRENTE,</w:t>
      </w:r>
      <w:r w:rsidRPr="00DC4314">
        <w:rPr>
          <w:rFonts w:ascii="Palatino Linotype" w:eastAsia="Palatino Linotype" w:hAnsi="Palatino Linotype" w:cs="Palatino Linotype"/>
        </w:rPr>
        <w:t xml:space="preserve"> en contra de la respuesta del Ayuntamiento de </w:t>
      </w:r>
      <w:r w:rsidR="00856FB4" w:rsidRPr="00DC4314">
        <w:rPr>
          <w:rFonts w:ascii="Palatino Linotype" w:eastAsia="Palatino Linotype" w:hAnsi="Palatino Linotype" w:cs="Palatino Linotype"/>
        </w:rPr>
        <w:t>Nezahualcóyotl</w:t>
      </w:r>
      <w:r w:rsidRPr="00DC4314">
        <w:rPr>
          <w:rFonts w:ascii="Palatino Linotype" w:eastAsia="Palatino Linotype" w:hAnsi="Palatino Linotype" w:cs="Palatino Linotype"/>
          <w:b/>
        </w:rPr>
        <w:t xml:space="preserve">, </w:t>
      </w:r>
      <w:r w:rsidRPr="00DC4314">
        <w:rPr>
          <w:rFonts w:ascii="Palatino Linotype" w:eastAsia="Palatino Linotype" w:hAnsi="Palatino Linotype" w:cs="Palatino Linotype"/>
        </w:rPr>
        <w:t xml:space="preserve">en lo subsecuente se le denominará </w:t>
      </w:r>
      <w:r w:rsidRPr="00DC4314">
        <w:rPr>
          <w:rFonts w:ascii="Palatino Linotype" w:eastAsia="Palatino Linotype" w:hAnsi="Palatino Linotype" w:cs="Palatino Linotype"/>
          <w:b/>
        </w:rPr>
        <w:t xml:space="preserve">EL SUJETO OBLIGADO, </w:t>
      </w:r>
      <w:r w:rsidRPr="00DC4314">
        <w:rPr>
          <w:rFonts w:ascii="Palatino Linotype" w:eastAsia="Palatino Linotype" w:hAnsi="Palatino Linotype" w:cs="Palatino Linotype"/>
        </w:rPr>
        <w:t>se procede a dictar la presente resolución con base en lo siguiente:</w:t>
      </w:r>
    </w:p>
    <w:p w14:paraId="0CBF9C5A" w14:textId="77777777" w:rsidR="00421648" w:rsidRPr="00DC4314" w:rsidRDefault="00421648">
      <w:pPr>
        <w:spacing w:line="360" w:lineRule="auto"/>
        <w:jc w:val="both"/>
        <w:rPr>
          <w:rFonts w:ascii="Palatino Linotype" w:eastAsia="Palatino Linotype" w:hAnsi="Palatino Linotype" w:cs="Palatino Linotype"/>
          <w:b/>
        </w:rPr>
      </w:pPr>
    </w:p>
    <w:p w14:paraId="2DDDF067" w14:textId="77777777" w:rsidR="00421648" w:rsidRPr="00DC4314" w:rsidRDefault="00822A86">
      <w:pPr>
        <w:jc w:val="center"/>
        <w:rPr>
          <w:rFonts w:ascii="Palatino Linotype" w:eastAsia="Palatino Linotype" w:hAnsi="Palatino Linotype" w:cs="Palatino Linotype"/>
          <w:b/>
          <w:sz w:val="28"/>
          <w:szCs w:val="28"/>
        </w:rPr>
      </w:pPr>
      <w:r w:rsidRPr="00DC4314">
        <w:rPr>
          <w:rFonts w:ascii="Palatino Linotype" w:eastAsia="Palatino Linotype" w:hAnsi="Palatino Linotype" w:cs="Palatino Linotype"/>
          <w:b/>
          <w:sz w:val="28"/>
          <w:szCs w:val="28"/>
        </w:rPr>
        <w:t>ANTECEDENTES</w:t>
      </w:r>
    </w:p>
    <w:p w14:paraId="365C72BD" w14:textId="77777777" w:rsidR="00421648" w:rsidRPr="00DC4314" w:rsidRDefault="00421648">
      <w:pPr>
        <w:rPr>
          <w:rFonts w:ascii="Palatino Linotype" w:eastAsia="Palatino Linotype" w:hAnsi="Palatino Linotype" w:cs="Palatino Linotype"/>
          <w:b/>
        </w:rPr>
      </w:pPr>
    </w:p>
    <w:p w14:paraId="13AA95E7" w14:textId="77777777" w:rsidR="00421648" w:rsidRPr="00DC4314" w:rsidRDefault="00822A86">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DC4314">
        <w:rPr>
          <w:rFonts w:ascii="Palatino Linotype" w:eastAsia="Palatino Linotype" w:hAnsi="Palatino Linotype" w:cs="Palatino Linotype"/>
          <w:b/>
          <w:sz w:val="28"/>
          <w:szCs w:val="28"/>
        </w:rPr>
        <w:t>I.</w:t>
      </w:r>
      <w:r w:rsidRPr="00DC4314">
        <w:rPr>
          <w:rFonts w:ascii="Palatino Linotype" w:eastAsia="Palatino Linotype" w:hAnsi="Palatino Linotype" w:cs="Palatino Linotype"/>
          <w:b/>
        </w:rPr>
        <w:t xml:space="preserve"> </w:t>
      </w:r>
      <w:r w:rsidRPr="00DC4314">
        <w:rPr>
          <w:rFonts w:ascii="Palatino Linotype" w:eastAsia="Palatino Linotype" w:hAnsi="Palatino Linotype" w:cs="Palatino Linotype"/>
          <w:b/>
          <w:sz w:val="28"/>
          <w:szCs w:val="28"/>
        </w:rPr>
        <w:t>De la Solicitud de Información</w:t>
      </w:r>
    </w:p>
    <w:p w14:paraId="12457F36" w14:textId="300B356A" w:rsidR="00421648" w:rsidRPr="00DC4314" w:rsidRDefault="00822A86">
      <w:pPr>
        <w:spacing w:line="360" w:lineRule="auto"/>
        <w:jc w:val="both"/>
        <w:rPr>
          <w:rFonts w:ascii="Palatino Linotype" w:eastAsia="Palatino Linotype" w:hAnsi="Palatino Linotype" w:cs="Palatino Linotype"/>
          <w:i/>
          <w:sz w:val="20"/>
          <w:szCs w:val="20"/>
        </w:rPr>
      </w:pPr>
      <w:bookmarkStart w:id="1" w:name="_heading=h.ifuj3wtxm21l" w:colFirst="0" w:colLast="0"/>
      <w:bookmarkEnd w:id="1"/>
      <w:r w:rsidRPr="00DC4314">
        <w:rPr>
          <w:rFonts w:ascii="Palatino Linotype" w:eastAsia="Palatino Linotype" w:hAnsi="Palatino Linotype" w:cs="Palatino Linotype"/>
        </w:rPr>
        <w:t xml:space="preserve"> En fecha </w:t>
      </w:r>
      <w:r w:rsidRPr="00DC4314">
        <w:rPr>
          <w:rFonts w:ascii="Palatino Linotype" w:eastAsia="Palatino Linotype" w:hAnsi="Palatino Linotype" w:cs="Palatino Linotype"/>
          <w:b/>
        </w:rPr>
        <w:t>veinticinco de marzo de dos mil veintidós</w:t>
      </w:r>
      <w:r w:rsidRPr="00DC4314">
        <w:rPr>
          <w:rFonts w:ascii="Palatino Linotype" w:eastAsia="Palatino Linotype" w:hAnsi="Palatino Linotype" w:cs="Palatino Linotype"/>
        </w:rPr>
        <w:t xml:space="preserve">, </w:t>
      </w:r>
      <w:r w:rsidRPr="00DC4314">
        <w:rPr>
          <w:rFonts w:ascii="Palatino Linotype" w:eastAsia="Palatino Linotype" w:hAnsi="Palatino Linotype" w:cs="Palatino Linotype"/>
          <w:b/>
        </w:rPr>
        <w:t>EL RECURRENTE</w:t>
      </w:r>
      <w:r w:rsidRPr="00DC4314">
        <w:rPr>
          <w:rFonts w:ascii="Palatino Linotype" w:eastAsia="Palatino Linotype" w:hAnsi="Palatino Linotype" w:cs="Palatino Linotype"/>
        </w:rPr>
        <w:t xml:space="preserve"> presentó a través del Sistema de Acceso a la Información Mexiquense, en lo subsecuente </w:t>
      </w:r>
      <w:r w:rsidRPr="00DC4314">
        <w:rPr>
          <w:rFonts w:ascii="Palatino Linotype" w:eastAsia="Palatino Linotype" w:hAnsi="Palatino Linotype" w:cs="Palatino Linotype"/>
          <w:b/>
        </w:rPr>
        <w:t>EL SAIMEX</w:t>
      </w:r>
      <w:r w:rsidRPr="00DC4314">
        <w:rPr>
          <w:rFonts w:ascii="Palatino Linotype" w:eastAsia="Palatino Linotype" w:hAnsi="Palatino Linotype" w:cs="Palatino Linotype"/>
        </w:rPr>
        <w:t xml:space="preserve"> ante </w:t>
      </w:r>
      <w:r w:rsidRPr="00DC4314">
        <w:rPr>
          <w:rFonts w:ascii="Palatino Linotype" w:eastAsia="Palatino Linotype" w:hAnsi="Palatino Linotype" w:cs="Palatino Linotype"/>
          <w:b/>
        </w:rPr>
        <w:t>EL SUJETO OBLIGADO</w:t>
      </w:r>
      <w:r w:rsidRPr="00DC4314">
        <w:rPr>
          <w:rFonts w:ascii="Palatino Linotype" w:eastAsia="Palatino Linotype" w:hAnsi="Palatino Linotype" w:cs="Palatino Linotype"/>
        </w:rPr>
        <w:t xml:space="preserve">, la solicitud de acceso a la información pública, a la que se le asignó el número de expediente </w:t>
      </w:r>
      <w:r w:rsidR="00856FB4" w:rsidRPr="00DC4314">
        <w:rPr>
          <w:rFonts w:ascii="Palatino Linotype" w:eastAsia="Palatino Linotype" w:hAnsi="Palatino Linotype" w:cs="Palatino Linotype"/>
          <w:b/>
        </w:rPr>
        <w:t>00160/NEZA/IP/2022</w:t>
      </w:r>
      <w:r w:rsidRPr="00DC4314">
        <w:rPr>
          <w:rFonts w:ascii="Palatino Linotype" w:eastAsia="Palatino Linotype" w:hAnsi="Palatino Linotype" w:cs="Palatino Linotype"/>
          <w:b/>
        </w:rPr>
        <w:t xml:space="preserve">, </w:t>
      </w:r>
      <w:r w:rsidRPr="00DC4314">
        <w:rPr>
          <w:rFonts w:ascii="Palatino Linotype" w:eastAsia="Palatino Linotype" w:hAnsi="Palatino Linotype" w:cs="Palatino Linotype"/>
        </w:rPr>
        <w:t>requirió, lo siguiente:</w:t>
      </w:r>
    </w:p>
    <w:p w14:paraId="0F2DE840" w14:textId="596B7334" w:rsidR="00421648" w:rsidRPr="00DC4314" w:rsidRDefault="00822A86">
      <w:pPr>
        <w:ind w:left="850"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w:t>
      </w:r>
      <w:r w:rsidR="00856FB4" w:rsidRPr="00DC4314">
        <w:rPr>
          <w:rFonts w:ascii="Palatino Linotype" w:eastAsia="Palatino Linotype" w:hAnsi="Palatino Linotype" w:cs="Palatino Linotype"/>
          <w:i/>
          <w:sz w:val="22"/>
          <w:szCs w:val="22"/>
        </w:rPr>
        <w:t>Se anexa una solicitud de información dirigida al municipio de Nezahualcóyotl más los anexos correspondientes.</w:t>
      </w:r>
      <w:r w:rsidRPr="00DC4314">
        <w:rPr>
          <w:rFonts w:ascii="Palatino Linotype" w:eastAsia="Palatino Linotype" w:hAnsi="Palatino Linotype" w:cs="Palatino Linotype"/>
          <w:i/>
          <w:sz w:val="22"/>
          <w:szCs w:val="22"/>
        </w:rPr>
        <w:t>” (sic)</w:t>
      </w:r>
    </w:p>
    <w:p w14:paraId="14DD583B" w14:textId="77777777" w:rsidR="0075384C" w:rsidRPr="00DC4314" w:rsidRDefault="0075384C">
      <w:pPr>
        <w:ind w:left="850" w:right="899"/>
        <w:jc w:val="both"/>
        <w:rPr>
          <w:rFonts w:ascii="Palatino Linotype" w:eastAsia="Palatino Linotype" w:hAnsi="Palatino Linotype" w:cs="Palatino Linotype"/>
          <w:i/>
          <w:sz w:val="22"/>
          <w:szCs w:val="22"/>
        </w:rPr>
      </w:pPr>
    </w:p>
    <w:p w14:paraId="3DEEFFEF" w14:textId="5D92C377" w:rsidR="0075384C" w:rsidRPr="00DC4314" w:rsidRDefault="0075384C" w:rsidP="0075384C">
      <w:pPr>
        <w:spacing w:line="360" w:lineRule="auto"/>
        <w:ind w:right="49"/>
        <w:jc w:val="both"/>
        <w:rPr>
          <w:rFonts w:ascii="Palatino Linotype" w:eastAsia="Palatino Linotype" w:hAnsi="Palatino Linotype" w:cs="Palatino Linotype"/>
        </w:rPr>
      </w:pPr>
      <w:r w:rsidRPr="00DC4314">
        <w:rPr>
          <w:rFonts w:ascii="Palatino Linotype" w:eastAsia="Palatino Linotype" w:hAnsi="Palatino Linotype" w:cs="Palatino Linotype"/>
        </w:rPr>
        <w:t>Adjuntando a su solicitud tres documentos. El Primer documento denominado</w:t>
      </w:r>
      <w:r w:rsidRPr="00DC4314">
        <w:rPr>
          <w:rFonts w:ascii="Palatino Linotype" w:eastAsia="Palatino Linotype" w:hAnsi="Palatino Linotype" w:cs="Palatino Linotype"/>
          <w:i/>
        </w:rPr>
        <w:t xml:space="preserve"> Anexo 1.pdf </w:t>
      </w:r>
      <w:r w:rsidRPr="00DC4314">
        <w:rPr>
          <w:rFonts w:ascii="Palatino Linotype" w:eastAsia="Palatino Linotype" w:hAnsi="Palatino Linotype" w:cs="Palatino Linotype"/>
        </w:rPr>
        <w:t xml:space="preserve">el cual alberga la respuesta emitida por el Director de Catastro a la Titular de </w:t>
      </w:r>
      <w:r w:rsidRPr="00DC4314">
        <w:rPr>
          <w:rFonts w:ascii="Palatino Linotype" w:eastAsia="Palatino Linotype" w:hAnsi="Palatino Linotype" w:cs="Palatino Linotype"/>
        </w:rPr>
        <w:lastRenderedPageBreak/>
        <w:t xml:space="preserve">Transparencia del Ayuntamiento de Texcoco a la solicitud de información número 00296/TEXCOCO/IP/2021 en fecha trece de diciembre de dos mil veintiuno. </w:t>
      </w:r>
    </w:p>
    <w:p w14:paraId="375E7659" w14:textId="77777777" w:rsidR="0075384C" w:rsidRPr="00DC4314" w:rsidRDefault="0075384C">
      <w:pPr>
        <w:spacing w:line="360" w:lineRule="auto"/>
        <w:ind w:right="49"/>
        <w:jc w:val="both"/>
        <w:rPr>
          <w:rFonts w:ascii="Palatino Linotype" w:eastAsia="Palatino Linotype" w:hAnsi="Palatino Linotype" w:cs="Palatino Linotype"/>
        </w:rPr>
      </w:pPr>
    </w:p>
    <w:p w14:paraId="6F33AA7A" w14:textId="1B180DF4" w:rsidR="00421648" w:rsidRPr="00DC4314" w:rsidRDefault="00822A86">
      <w:pPr>
        <w:spacing w:line="360" w:lineRule="auto"/>
        <w:ind w:right="49"/>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El </w:t>
      </w:r>
      <w:r w:rsidR="0075384C" w:rsidRPr="00DC4314">
        <w:rPr>
          <w:rFonts w:ascii="Palatino Linotype" w:eastAsia="Palatino Linotype" w:hAnsi="Palatino Linotype" w:cs="Palatino Linotype"/>
        </w:rPr>
        <w:t>segundo</w:t>
      </w:r>
      <w:r w:rsidRPr="00DC4314">
        <w:rPr>
          <w:rFonts w:ascii="Palatino Linotype" w:eastAsia="Palatino Linotype" w:hAnsi="Palatino Linotype" w:cs="Palatino Linotype"/>
        </w:rPr>
        <w:t xml:space="preserve"> de nombre </w:t>
      </w:r>
      <w:r w:rsidR="00856FB4" w:rsidRPr="00DC4314">
        <w:rPr>
          <w:rFonts w:ascii="Palatino Linotype" w:eastAsia="Palatino Linotype" w:hAnsi="Palatino Linotype" w:cs="Palatino Linotype"/>
          <w:i/>
        </w:rPr>
        <w:t>Anexo 2.pdf</w:t>
      </w:r>
      <w:r w:rsidRPr="00DC4314">
        <w:rPr>
          <w:rFonts w:ascii="Palatino Linotype" w:eastAsia="Palatino Linotype" w:hAnsi="Palatino Linotype" w:cs="Palatino Linotype"/>
          <w:i/>
        </w:rPr>
        <w:t xml:space="preserve"> </w:t>
      </w:r>
      <w:r w:rsidRPr="00DC4314">
        <w:rPr>
          <w:rFonts w:ascii="Palatino Linotype" w:eastAsia="Palatino Linotype" w:hAnsi="Palatino Linotype" w:cs="Palatino Linotype"/>
        </w:rPr>
        <w:t>contiene la respuesta emitida por el Ayuntamiento de</w:t>
      </w:r>
      <w:r w:rsidR="0075384C" w:rsidRPr="00DC4314">
        <w:rPr>
          <w:rFonts w:ascii="Palatino Linotype" w:eastAsia="Palatino Linotype" w:hAnsi="Palatino Linotype" w:cs="Palatino Linotype"/>
        </w:rPr>
        <w:t xml:space="preserve"> Texcoco a la solicitud número 00296/TEXCOCO/IP/2021,</w:t>
      </w:r>
      <w:r w:rsidRPr="00DC4314">
        <w:rPr>
          <w:rFonts w:ascii="Palatino Linotype" w:eastAsia="Palatino Linotype" w:hAnsi="Palatino Linotype" w:cs="Palatino Linotype"/>
        </w:rPr>
        <w:t xml:space="preserve"> en fecha veintitrés de febrero de dos mil veintidós. </w:t>
      </w:r>
    </w:p>
    <w:p w14:paraId="04DC018B" w14:textId="77777777" w:rsidR="0075384C" w:rsidRPr="00DC4314" w:rsidRDefault="0075384C">
      <w:pPr>
        <w:spacing w:line="360" w:lineRule="auto"/>
        <w:ind w:right="49"/>
        <w:jc w:val="both"/>
        <w:rPr>
          <w:rFonts w:ascii="Palatino Linotype" w:eastAsia="Palatino Linotype" w:hAnsi="Palatino Linotype" w:cs="Palatino Linotype"/>
        </w:rPr>
      </w:pPr>
    </w:p>
    <w:p w14:paraId="71290869" w14:textId="697B52E2" w:rsidR="00421648" w:rsidRPr="00DC4314" w:rsidRDefault="00822A86">
      <w:pPr>
        <w:spacing w:line="360" w:lineRule="auto"/>
        <w:ind w:right="49"/>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El tercer documento </w:t>
      </w:r>
      <w:r w:rsidR="00856FB4" w:rsidRPr="00DC4314">
        <w:rPr>
          <w:rFonts w:ascii="Palatino Linotype" w:eastAsia="Palatino Linotype" w:hAnsi="Palatino Linotype" w:cs="Palatino Linotype"/>
          <w:b/>
        </w:rPr>
        <w:t>Solicitud_Nezahualcóyotl.pdf</w:t>
      </w:r>
      <w:r w:rsidRPr="00DC4314">
        <w:rPr>
          <w:rFonts w:ascii="Palatino Linotype" w:eastAsia="Palatino Linotype" w:hAnsi="Palatino Linotype" w:cs="Palatino Linotype"/>
          <w:i/>
        </w:rPr>
        <w:t xml:space="preserve"> </w:t>
      </w:r>
      <w:r w:rsidRPr="00DC4314">
        <w:rPr>
          <w:rFonts w:ascii="Palatino Linotype" w:eastAsia="Palatino Linotype" w:hAnsi="Palatino Linotype" w:cs="Palatino Linotype"/>
        </w:rPr>
        <w:t xml:space="preserve">contiene la solicitud del particular la cual es del tenor siguiente: </w:t>
      </w:r>
    </w:p>
    <w:p w14:paraId="2C41CBBC" w14:textId="77777777" w:rsidR="00927D27" w:rsidRPr="00DC4314" w:rsidRDefault="00927D27">
      <w:pPr>
        <w:spacing w:line="360" w:lineRule="auto"/>
        <w:ind w:right="49"/>
        <w:jc w:val="both"/>
        <w:rPr>
          <w:rFonts w:ascii="Palatino Linotype" w:eastAsia="Palatino Linotype" w:hAnsi="Palatino Linotype" w:cs="Palatino Linotype"/>
        </w:rPr>
      </w:pPr>
    </w:p>
    <w:p w14:paraId="4E348CBE" w14:textId="70C71980" w:rsidR="00421648" w:rsidRPr="00DC4314" w:rsidRDefault="0075384C" w:rsidP="0075384C">
      <w:pPr>
        <w:spacing w:line="360" w:lineRule="auto"/>
        <w:ind w:right="49"/>
        <w:jc w:val="center"/>
        <w:rPr>
          <w:rFonts w:ascii="Palatino Linotype" w:eastAsia="Palatino Linotype" w:hAnsi="Palatino Linotype" w:cs="Palatino Linotype"/>
        </w:rPr>
      </w:pPr>
      <w:r w:rsidRPr="00DC4314">
        <w:rPr>
          <w:noProof/>
        </w:rPr>
        <w:drawing>
          <wp:inline distT="0" distB="0" distL="0" distR="0" wp14:anchorId="212A4068" wp14:editId="6CF5A7D3">
            <wp:extent cx="4086225" cy="2962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86225" cy="2962275"/>
                    </a:xfrm>
                    <a:prstGeom prst="rect">
                      <a:avLst/>
                    </a:prstGeom>
                  </pic:spPr>
                </pic:pic>
              </a:graphicData>
            </a:graphic>
          </wp:inline>
        </w:drawing>
      </w:r>
    </w:p>
    <w:p w14:paraId="510844BE" w14:textId="737400D8" w:rsidR="00421648" w:rsidRPr="00DC4314" w:rsidRDefault="00927D27" w:rsidP="00927D27">
      <w:pPr>
        <w:spacing w:line="360" w:lineRule="auto"/>
        <w:ind w:right="49"/>
        <w:jc w:val="center"/>
        <w:rPr>
          <w:rFonts w:ascii="Palatino Linotype" w:eastAsia="Palatino Linotype" w:hAnsi="Palatino Linotype" w:cs="Palatino Linotype"/>
        </w:rPr>
      </w:pPr>
      <w:r w:rsidRPr="00DC4314">
        <w:rPr>
          <w:noProof/>
        </w:rPr>
        <w:lastRenderedPageBreak/>
        <w:drawing>
          <wp:inline distT="0" distB="0" distL="0" distR="0" wp14:anchorId="44516591" wp14:editId="01B23256">
            <wp:extent cx="4229100" cy="5410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29100" cy="5410200"/>
                    </a:xfrm>
                    <a:prstGeom prst="rect">
                      <a:avLst/>
                    </a:prstGeom>
                  </pic:spPr>
                </pic:pic>
              </a:graphicData>
            </a:graphic>
          </wp:inline>
        </w:drawing>
      </w:r>
    </w:p>
    <w:p w14:paraId="45420032" w14:textId="77777777" w:rsidR="00421648" w:rsidRPr="00DC4314" w:rsidRDefault="00421648">
      <w:pPr>
        <w:ind w:right="899"/>
        <w:jc w:val="both"/>
        <w:rPr>
          <w:rFonts w:ascii="Palatino Linotype" w:eastAsia="Palatino Linotype" w:hAnsi="Palatino Linotype" w:cs="Palatino Linotype"/>
        </w:rPr>
      </w:pPr>
    </w:p>
    <w:p w14:paraId="100E4978" w14:textId="77777777" w:rsidR="00421648" w:rsidRPr="00DC4314" w:rsidRDefault="00421648">
      <w:pPr>
        <w:tabs>
          <w:tab w:val="left" w:pos="851"/>
        </w:tabs>
        <w:ind w:right="901"/>
        <w:jc w:val="both"/>
        <w:rPr>
          <w:rFonts w:ascii="Palatino Linotype" w:eastAsia="Palatino Linotype" w:hAnsi="Palatino Linotype" w:cs="Palatino Linotype"/>
          <w:sz w:val="22"/>
          <w:szCs w:val="22"/>
        </w:rPr>
      </w:pPr>
    </w:p>
    <w:p w14:paraId="0F254921" w14:textId="77777777" w:rsidR="00421648" w:rsidRPr="00DC4314" w:rsidRDefault="00822A86">
      <w:pPr>
        <w:widowControl w:val="0"/>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b/>
        </w:rPr>
        <w:t xml:space="preserve">MODALIDAD DE ENTREGA: </w:t>
      </w:r>
      <w:r w:rsidRPr="00DC4314">
        <w:rPr>
          <w:rFonts w:ascii="Palatino Linotype" w:eastAsia="Palatino Linotype" w:hAnsi="Palatino Linotype" w:cs="Palatino Linotype"/>
        </w:rPr>
        <w:t xml:space="preserve">Vía </w:t>
      </w:r>
      <w:r w:rsidRPr="00DC4314">
        <w:rPr>
          <w:rFonts w:ascii="Palatino Linotype" w:eastAsia="Palatino Linotype" w:hAnsi="Palatino Linotype" w:cs="Palatino Linotype"/>
          <w:b/>
        </w:rPr>
        <w:t>SAIMEX.</w:t>
      </w:r>
    </w:p>
    <w:p w14:paraId="247323DF" w14:textId="02BCD280" w:rsidR="00421648" w:rsidRPr="00DC4314" w:rsidRDefault="00421648">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20E42BFA" w14:textId="77777777" w:rsidR="00353B75" w:rsidRPr="00DC4314" w:rsidRDefault="00353B75">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142F58EF" w14:textId="77777777" w:rsidR="00421648" w:rsidRPr="00DC4314" w:rsidRDefault="00822A86">
      <w:pPr>
        <w:spacing w:line="360" w:lineRule="auto"/>
        <w:jc w:val="both"/>
        <w:rPr>
          <w:rFonts w:ascii="Palatino Linotype" w:eastAsia="Palatino Linotype" w:hAnsi="Palatino Linotype" w:cs="Palatino Linotype"/>
          <w:b/>
          <w:sz w:val="28"/>
          <w:szCs w:val="28"/>
        </w:rPr>
      </w:pPr>
      <w:r w:rsidRPr="00DC4314">
        <w:rPr>
          <w:rFonts w:ascii="Palatino Linotype" w:eastAsia="Palatino Linotype" w:hAnsi="Palatino Linotype" w:cs="Palatino Linotype"/>
          <w:b/>
          <w:sz w:val="28"/>
          <w:szCs w:val="28"/>
        </w:rPr>
        <w:lastRenderedPageBreak/>
        <w:t>II. Turno de requerimiento del Sujeto Obligado</w:t>
      </w:r>
    </w:p>
    <w:p w14:paraId="77737627" w14:textId="1F01E3F6"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De las constancias que obran en los expedientes electrónicos del SAIMEX advierte en fecha </w:t>
      </w:r>
      <w:r w:rsidR="00927D27" w:rsidRPr="00DC4314">
        <w:rPr>
          <w:rFonts w:ascii="Palatino Linotype" w:eastAsia="Palatino Linotype" w:hAnsi="Palatino Linotype" w:cs="Palatino Linotype"/>
          <w:b/>
        </w:rPr>
        <w:t>veinticinco de marzo</w:t>
      </w:r>
      <w:r w:rsidRPr="00DC4314">
        <w:rPr>
          <w:rFonts w:ascii="Palatino Linotype" w:eastAsia="Palatino Linotype" w:hAnsi="Palatino Linotype" w:cs="Palatino Linotype"/>
          <w:b/>
        </w:rPr>
        <w:t xml:space="preserve"> del dos mil veintidós</w:t>
      </w:r>
      <w:r w:rsidRPr="00DC4314">
        <w:rPr>
          <w:rFonts w:ascii="Palatino Linotype" w:eastAsia="Palatino Linotype" w:hAnsi="Palatino Linotype" w:cs="Palatino Linotype"/>
        </w:rPr>
        <w:t xml:space="preserve"> </w:t>
      </w:r>
      <w:r w:rsidR="004648CE" w:rsidRPr="00DC4314">
        <w:rPr>
          <w:rFonts w:ascii="Palatino Linotype" w:eastAsia="Palatino Linotype" w:hAnsi="Palatino Linotype" w:cs="Palatino Linotype"/>
        </w:rPr>
        <w:t>se</w:t>
      </w:r>
      <w:r w:rsidRPr="00DC4314">
        <w:rPr>
          <w:rFonts w:ascii="Palatino Linotype" w:eastAsia="Palatino Linotype" w:hAnsi="Palatino Linotype" w:cs="Palatino Linotype"/>
        </w:rPr>
        <w:t xml:space="preserve">  turno de requerimiento hecho al servidor público habilitado que estimó competente, en términos de lo establecido por el artículo 162 de la Ley de Transparencia y Acceso a la Información Pública del Estado de México y Municipios.</w:t>
      </w:r>
    </w:p>
    <w:p w14:paraId="2388B240" w14:textId="77777777" w:rsidR="00421648" w:rsidRPr="00DC4314" w:rsidRDefault="00822A86">
      <w:pPr>
        <w:spacing w:line="360" w:lineRule="auto"/>
        <w:jc w:val="both"/>
        <w:rPr>
          <w:rFonts w:ascii="Palatino Linotype" w:eastAsia="Palatino Linotype" w:hAnsi="Palatino Linotype" w:cs="Palatino Linotype"/>
          <w:b/>
          <w:sz w:val="28"/>
          <w:szCs w:val="28"/>
        </w:rPr>
      </w:pPr>
      <w:r w:rsidRPr="00DC4314">
        <w:rPr>
          <w:rFonts w:ascii="Palatino Linotype" w:eastAsia="Palatino Linotype" w:hAnsi="Palatino Linotype" w:cs="Palatino Linotype"/>
          <w:b/>
          <w:sz w:val="28"/>
          <w:szCs w:val="28"/>
        </w:rPr>
        <w:t xml:space="preserve"> </w:t>
      </w:r>
    </w:p>
    <w:p w14:paraId="4E2B134C" w14:textId="77777777" w:rsidR="00421648" w:rsidRPr="00DC4314" w:rsidRDefault="00822A86">
      <w:pPr>
        <w:spacing w:line="360" w:lineRule="auto"/>
        <w:jc w:val="both"/>
        <w:rPr>
          <w:rFonts w:ascii="Palatino Linotype" w:eastAsia="Palatino Linotype" w:hAnsi="Palatino Linotype" w:cs="Palatino Linotype"/>
          <w:b/>
          <w:sz w:val="28"/>
          <w:szCs w:val="28"/>
        </w:rPr>
      </w:pPr>
      <w:r w:rsidRPr="00DC4314">
        <w:rPr>
          <w:rFonts w:ascii="Palatino Linotype" w:eastAsia="Palatino Linotype" w:hAnsi="Palatino Linotype" w:cs="Palatino Linotype"/>
          <w:b/>
          <w:sz w:val="28"/>
          <w:szCs w:val="28"/>
        </w:rPr>
        <w:t>III. Respuesta del Sujeto Obligado</w:t>
      </w:r>
    </w:p>
    <w:p w14:paraId="6590207A" w14:textId="174968F0"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De las constancias que obran en el expediente electrónico del SAIMEX se observa que en fecha </w:t>
      </w:r>
      <w:r w:rsidR="00927D27" w:rsidRPr="00DC4314">
        <w:rPr>
          <w:rFonts w:ascii="Palatino Linotype" w:eastAsia="Palatino Linotype" w:hAnsi="Palatino Linotype" w:cs="Palatino Linotype"/>
          <w:b/>
        </w:rPr>
        <w:t>cinco</w:t>
      </w:r>
      <w:r w:rsidRPr="00DC4314">
        <w:rPr>
          <w:rFonts w:ascii="Palatino Linotype" w:eastAsia="Palatino Linotype" w:hAnsi="Palatino Linotype" w:cs="Palatino Linotype"/>
          <w:b/>
        </w:rPr>
        <w:t xml:space="preserve"> de abril de dos mil veintidós</w:t>
      </w:r>
      <w:r w:rsidRPr="00DC4314">
        <w:rPr>
          <w:rFonts w:ascii="Palatino Linotype" w:eastAsia="Palatino Linotype" w:hAnsi="Palatino Linotype" w:cs="Palatino Linotype"/>
        </w:rPr>
        <w:t xml:space="preserve">, </w:t>
      </w:r>
      <w:r w:rsidRPr="00DC4314">
        <w:rPr>
          <w:rFonts w:ascii="Palatino Linotype" w:eastAsia="Palatino Linotype" w:hAnsi="Palatino Linotype" w:cs="Palatino Linotype"/>
          <w:b/>
        </w:rPr>
        <w:t>EL SUJETO OBLIGADO</w:t>
      </w:r>
      <w:r w:rsidRPr="00DC4314">
        <w:rPr>
          <w:rFonts w:ascii="Palatino Linotype" w:eastAsia="Palatino Linotype" w:hAnsi="Palatino Linotype" w:cs="Palatino Linotype"/>
        </w:rPr>
        <w:t xml:space="preserve"> dio respuesta a la solicitud de acceso a la información pública en los términos siguientes: </w:t>
      </w:r>
    </w:p>
    <w:p w14:paraId="513C34BD" w14:textId="77777777" w:rsidR="00927D27" w:rsidRPr="00DC4314" w:rsidRDefault="00927D27">
      <w:pPr>
        <w:spacing w:line="360" w:lineRule="auto"/>
        <w:jc w:val="both"/>
        <w:rPr>
          <w:rFonts w:ascii="Palatino Linotype" w:eastAsia="Palatino Linotype" w:hAnsi="Palatino Linotype" w:cs="Palatino Linotype"/>
        </w:rPr>
      </w:pPr>
    </w:p>
    <w:p w14:paraId="77444F77" w14:textId="77777777" w:rsidR="00927D27" w:rsidRPr="00DC4314" w:rsidRDefault="00822A86" w:rsidP="00927D27">
      <w:pPr>
        <w:ind w:left="850"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w:t>
      </w:r>
      <w:r w:rsidR="00927D27" w:rsidRPr="00DC431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A977E0" w14:textId="77777777" w:rsidR="00927D27" w:rsidRPr="00DC4314" w:rsidRDefault="00927D27" w:rsidP="00927D27">
      <w:pPr>
        <w:ind w:left="850"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En atención a la solicitud de información identificada con el número de folio 00160/NEZA/IP/2022, me permito remitir a Usted la respuesta generada por el Servidor Público Habilitado​,de la Tesorería Municipal, mediante oficio HA/TM/SJ/1800/2022, bajo su más estricta responsabilidad​.</w:t>
      </w:r>
    </w:p>
    <w:p w14:paraId="0A6898BB" w14:textId="77777777" w:rsidR="00927D27" w:rsidRPr="00DC4314" w:rsidRDefault="00927D27" w:rsidP="00927D27">
      <w:pPr>
        <w:ind w:left="850"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ATENTAMENTE</w:t>
      </w:r>
    </w:p>
    <w:p w14:paraId="653AC84D" w14:textId="69B7F4EE" w:rsidR="00421648" w:rsidRPr="00DC4314" w:rsidRDefault="00927D27" w:rsidP="00927D27">
      <w:pPr>
        <w:ind w:left="850"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C. MARIA GUADALUPE PÉREZ HERNÁNDEZ</w:t>
      </w:r>
      <w:r w:rsidR="00822A86" w:rsidRPr="00DC4314">
        <w:rPr>
          <w:rFonts w:ascii="Palatino Linotype" w:eastAsia="Palatino Linotype" w:hAnsi="Palatino Linotype" w:cs="Palatino Linotype"/>
          <w:i/>
          <w:sz w:val="22"/>
          <w:szCs w:val="22"/>
        </w:rPr>
        <w:t>.”(Sic)</w:t>
      </w:r>
    </w:p>
    <w:p w14:paraId="0DC00E2E" w14:textId="77777777" w:rsidR="00927D27" w:rsidRPr="00DC4314" w:rsidRDefault="00927D27" w:rsidP="00927D27">
      <w:pPr>
        <w:ind w:left="850" w:right="899"/>
        <w:jc w:val="both"/>
        <w:rPr>
          <w:rFonts w:ascii="Palatino Linotype" w:eastAsia="Palatino Linotype" w:hAnsi="Palatino Linotype" w:cs="Palatino Linotype"/>
        </w:rPr>
      </w:pPr>
    </w:p>
    <w:p w14:paraId="1B2325F7" w14:textId="77777777" w:rsidR="00421648" w:rsidRPr="00DC4314" w:rsidRDefault="00421648">
      <w:pPr>
        <w:spacing w:line="360" w:lineRule="auto"/>
        <w:jc w:val="both"/>
        <w:rPr>
          <w:rFonts w:ascii="Palatino Linotype" w:eastAsia="Palatino Linotype" w:hAnsi="Palatino Linotype" w:cs="Palatino Linotype"/>
        </w:rPr>
      </w:pPr>
    </w:p>
    <w:p w14:paraId="786EB6CA" w14:textId="4B85D854" w:rsidR="00FC5768" w:rsidRPr="00DC4314" w:rsidRDefault="00FC5768">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lastRenderedPageBreak/>
        <w:t xml:space="preserve">Adjuntando a su respuesta tres archivos. El primero de ellos denominado </w:t>
      </w:r>
      <w:r w:rsidRPr="00DC4314">
        <w:rPr>
          <w:rFonts w:ascii="Palatino Linotype" w:eastAsia="Palatino Linotype" w:hAnsi="Palatino Linotype" w:cs="Palatino Linotype"/>
          <w:b/>
          <w:i/>
        </w:rPr>
        <w:t>SOLICITUD 160-2022.pdf</w:t>
      </w:r>
      <w:r w:rsidRPr="00DC4314">
        <w:rPr>
          <w:rFonts w:ascii="Palatino Linotype" w:eastAsia="Palatino Linotype" w:hAnsi="Palatino Linotype" w:cs="Palatino Linotype"/>
        </w:rPr>
        <w:t>, el cual contiene el oficio donde se hace referencia a la información proporcionada</w:t>
      </w:r>
      <w:r w:rsidR="004D4549" w:rsidRPr="00DC4314">
        <w:rPr>
          <w:rFonts w:ascii="Palatino Linotype" w:eastAsia="Palatino Linotype" w:hAnsi="Palatino Linotype" w:cs="Palatino Linotype"/>
        </w:rPr>
        <w:t xml:space="preserve"> en respuesta</w:t>
      </w:r>
      <w:r w:rsidRPr="00DC4314">
        <w:rPr>
          <w:rFonts w:ascii="Palatino Linotype" w:eastAsia="Palatino Linotype" w:hAnsi="Palatino Linotype" w:cs="Palatino Linotype"/>
        </w:rPr>
        <w:t>.</w:t>
      </w:r>
    </w:p>
    <w:p w14:paraId="4EF8BD2A" w14:textId="77777777" w:rsidR="00353B75" w:rsidRPr="00DC4314" w:rsidRDefault="00353B75">
      <w:pPr>
        <w:spacing w:line="360" w:lineRule="auto"/>
        <w:jc w:val="both"/>
        <w:rPr>
          <w:rFonts w:ascii="Palatino Linotype" w:eastAsia="Palatino Linotype" w:hAnsi="Palatino Linotype" w:cs="Palatino Linotype"/>
        </w:rPr>
      </w:pPr>
    </w:p>
    <w:p w14:paraId="2E742F1A" w14:textId="47FAED57" w:rsidR="00421648" w:rsidRPr="00DC4314" w:rsidRDefault="00FC5768">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También</w:t>
      </w:r>
      <w:r w:rsidR="00353B75" w:rsidRPr="00DC4314">
        <w:rPr>
          <w:rFonts w:ascii="Palatino Linotype" w:eastAsia="Palatino Linotype" w:hAnsi="Palatino Linotype" w:cs="Palatino Linotype"/>
        </w:rPr>
        <w:t>,</w:t>
      </w:r>
      <w:r w:rsidRPr="00DC4314">
        <w:rPr>
          <w:rFonts w:ascii="Palatino Linotype" w:eastAsia="Palatino Linotype" w:hAnsi="Palatino Linotype" w:cs="Palatino Linotype"/>
        </w:rPr>
        <w:t xml:space="preserve"> adjunt</w:t>
      </w:r>
      <w:r w:rsidR="00353B75" w:rsidRPr="00DC4314">
        <w:rPr>
          <w:rFonts w:ascii="Palatino Linotype" w:eastAsia="Palatino Linotype" w:hAnsi="Palatino Linotype" w:cs="Palatino Linotype"/>
        </w:rPr>
        <w:t>ó</w:t>
      </w:r>
      <w:r w:rsidR="00822A86" w:rsidRPr="00DC4314">
        <w:rPr>
          <w:rFonts w:ascii="Palatino Linotype" w:eastAsia="Palatino Linotype" w:hAnsi="Palatino Linotype" w:cs="Palatino Linotype"/>
        </w:rPr>
        <w:t xml:space="preserve"> a su respuesta el documento de nombre “</w:t>
      </w:r>
      <w:r w:rsidR="00EC6F9D" w:rsidRPr="00DC4314">
        <w:rPr>
          <w:rFonts w:ascii="Palatino Linotype" w:eastAsia="Palatino Linotype" w:hAnsi="Palatino Linotype" w:cs="Palatino Linotype"/>
          <w:b/>
          <w:i/>
        </w:rPr>
        <w:t>HA-TM-SJ-1800-2022.pdf</w:t>
      </w:r>
      <w:r w:rsidR="00822A86" w:rsidRPr="00DC4314">
        <w:rPr>
          <w:rFonts w:ascii="Palatino Linotype" w:eastAsia="Palatino Linotype" w:hAnsi="Palatino Linotype" w:cs="Palatino Linotype"/>
          <w:i/>
        </w:rPr>
        <w:t xml:space="preserve">” </w:t>
      </w:r>
      <w:r w:rsidR="00822A86" w:rsidRPr="00DC4314">
        <w:rPr>
          <w:rFonts w:ascii="Palatino Linotype" w:eastAsia="Palatino Linotype" w:hAnsi="Palatino Linotype" w:cs="Palatino Linotype"/>
        </w:rPr>
        <w:t>de cuyo contenido se advierte la respuesta de la Tesorería Municipal</w:t>
      </w:r>
      <w:r w:rsidR="00EC6F9D" w:rsidRPr="00DC4314">
        <w:rPr>
          <w:rFonts w:ascii="Palatino Linotype" w:eastAsia="Palatino Linotype" w:hAnsi="Palatino Linotype" w:cs="Palatino Linotype"/>
        </w:rPr>
        <w:t xml:space="preserve"> mediante oficio</w:t>
      </w:r>
      <w:r w:rsidR="00822A86" w:rsidRPr="00DC4314">
        <w:rPr>
          <w:rFonts w:ascii="Palatino Linotype" w:eastAsia="Palatino Linotype" w:hAnsi="Palatino Linotype" w:cs="Palatino Linotype"/>
        </w:rPr>
        <w:t xml:space="preserve"> indicando anexar la respuesta del área de catastro municipal, misma que consta de lo siguiente:</w:t>
      </w:r>
    </w:p>
    <w:p w14:paraId="03974597" w14:textId="77777777" w:rsidR="00EC6F9D" w:rsidRPr="00DC4314" w:rsidRDefault="00EC6F9D">
      <w:pPr>
        <w:spacing w:line="360" w:lineRule="auto"/>
        <w:jc w:val="both"/>
        <w:rPr>
          <w:rFonts w:ascii="Palatino Linotype" w:eastAsia="Palatino Linotype" w:hAnsi="Palatino Linotype" w:cs="Palatino Linotype"/>
        </w:rPr>
      </w:pPr>
    </w:p>
    <w:p w14:paraId="3A3FBF07" w14:textId="1D666AEF" w:rsidR="00421648" w:rsidRPr="00DC4314" w:rsidRDefault="00EC6F9D" w:rsidP="00EC6F9D">
      <w:pPr>
        <w:spacing w:line="360" w:lineRule="auto"/>
        <w:jc w:val="center"/>
        <w:rPr>
          <w:rFonts w:ascii="Palatino Linotype" w:eastAsia="Palatino Linotype" w:hAnsi="Palatino Linotype" w:cs="Palatino Linotype"/>
          <w:noProof/>
        </w:rPr>
      </w:pPr>
      <w:r w:rsidRPr="00DC4314">
        <w:rPr>
          <w:noProof/>
        </w:rPr>
        <w:lastRenderedPageBreak/>
        <w:drawing>
          <wp:inline distT="0" distB="0" distL="0" distR="0" wp14:anchorId="7D211103" wp14:editId="3DCD2F2A">
            <wp:extent cx="4829175" cy="53788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1835" cy="5381785"/>
                    </a:xfrm>
                    <a:prstGeom prst="rect">
                      <a:avLst/>
                    </a:prstGeom>
                  </pic:spPr>
                </pic:pic>
              </a:graphicData>
            </a:graphic>
          </wp:inline>
        </w:drawing>
      </w:r>
    </w:p>
    <w:p w14:paraId="62C92EC3" w14:textId="4D098BB0" w:rsidR="00927D27" w:rsidRPr="00DC4314" w:rsidRDefault="00EC6F9D" w:rsidP="00EC6F9D">
      <w:pPr>
        <w:spacing w:line="360" w:lineRule="auto"/>
        <w:jc w:val="center"/>
        <w:rPr>
          <w:rFonts w:ascii="Palatino Linotype" w:eastAsia="Palatino Linotype" w:hAnsi="Palatino Linotype" w:cs="Palatino Linotype"/>
          <w:noProof/>
        </w:rPr>
      </w:pPr>
      <w:r w:rsidRPr="00DC4314">
        <w:rPr>
          <w:noProof/>
        </w:rPr>
        <w:lastRenderedPageBreak/>
        <w:drawing>
          <wp:inline distT="0" distB="0" distL="0" distR="0" wp14:anchorId="0240B69C" wp14:editId="35A46510">
            <wp:extent cx="4981575" cy="4572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5211" cy="4575337"/>
                    </a:xfrm>
                    <a:prstGeom prst="rect">
                      <a:avLst/>
                    </a:prstGeom>
                  </pic:spPr>
                </pic:pic>
              </a:graphicData>
            </a:graphic>
          </wp:inline>
        </w:drawing>
      </w:r>
    </w:p>
    <w:p w14:paraId="248F8D4C" w14:textId="1C0851C3" w:rsidR="00EC6F9D" w:rsidRPr="00DC4314" w:rsidRDefault="00EC6F9D" w:rsidP="00EC6F9D">
      <w:pPr>
        <w:spacing w:line="360" w:lineRule="auto"/>
        <w:jc w:val="center"/>
        <w:rPr>
          <w:rFonts w:ascii="Palatino Linotype" w:eastAsia="Palatino Linotype" w:hAnsi="Palatino Linotype" w:cs="Palatino Linotype"/>
          <w:noProof/>
        </w:rPr>
      </w:pPr>
      <w:r w:rsidRPr="00DC4314">
        <w:rPr>
          <w:noProof/>
        </w:rPr>
        <w:drawing>
          <wp:inline distT="0" distB="0" distL="0" distR="0" wp14:anchorId="06357531" wp14:editId="3EECDF6C">
            <wp:extent cx="5095267" cy="2228369"/>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9742" cy="2234699"/>
                    </a:xfrm>
                    <a:prstGeom prst="rect">
                      <a:avLst/>
                    </a:prstGeom>
                  </pic:spPr>
                </pic:pic>
              </a:graphicData>
            </a:graphic>
          </wp:inline>
        </w:drawing>
      </w:r>
    </w:p>
    <w:p w14:paraId="66B141D8" w14:textId="689F3168" w:rsidR="00EC6F9D" w:rsidRPr="00DC4314" w:rsidRDefault="00EC6F9D" w:rsidP="00EC6F9D">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lastRenderedPageBreak/>
        <w:t xml:space="preserve">Finalmente, adjunta a su respuesta el documento de nombre </w:t>
      </w:r>
      <w:r w:rsidRPr="00DC4314">
        <w:rPr>
          <w:rFonts w:ascii="Palatino Linotype" w:eastAsia="Palatino Linotype" w:hAnsi="Palatino Linotype" w:cs="Palatino Linotype"/>
          <w:b/>
        </w:rPr>
        <w:t>“</w:t>
      </w:r>
      <w:r w:rsidRPr="00DC4314">
        <w:rPr>
          <w:rFonts w:ascii="Palatino Linotype" w:eastAsia="Palatino Linotype" w:hAnsi="Palatino Linotype" w:cs="Palatino Linotype"/>
          <w:b/>
          <w:i/>
        </w:rPr>
        <w:t>ANEXO.pdf”</w:t>
      </w:r>
      <w:r w:rsidRPr="00DC4314">
        <w:rPr>
          <w:rFonts w:ascii="Palatino Linotype" w:eastAsia="Palatino Linotype" w:hAnsi="Palatino Linotype" w:cs="Palatino Linotype"/>
          <w:i/>
        </w:rPr>
        <w:t xml:space="preserve"> </w:t>
      </w:r>
      <w:r w:rsidRPr="00DC4314">
        <w:rPr>
          <w:rFonts w:ascii="Palatino Linotype" w:eastAsia="Palatino Linotype" w:hAnsi="Palatino Linotype" w:cs="Palatino Linotype"/>
        </w:rPr>
        <w:t>de cuyo contenido se advierte el formato de solicitud para realizar los trámites de certificación de  clave y valor catastral, plano manzanero, verificación de linderos, levantamiento topográfico, clave catastral y constancia de identificaci</w:t>
      </w:r>
      <w:r w:rsidR="00682AC6" w:rsidRPr="00DC4314">
        <w:rPr>
          <w:rFonts w:ascii="Palatino Linotype" w:eastAsia="Palatino Linotype" w:hAnsi="Palatino Linotype" w:cs="Palatino Linotype"/>
        </w:rPr>
        <w:t>ón catastral, así como un aviso de privacidad,</w:t>
      </w:r>
      <w:r w:rsidRPr="00DC4314">
        <w:rPr>
          <w:rFonts w:ascii="Palatino Linotype" w:eastAsia="Palatino Linotype" w:hAnsi="Palatino Linotype" w:cs="Palatino Linotype"/>
        </w:rPr>
        <w:t xml:space="preserve"> como se advierte de la siguiente imagen:</w:t>
      </w:r>
    </w:p>
    <w:p w14:paraId="046B5B08" w14:textId="6EF9A217" w:rsidR="00EC6F9D" w:rsidRPr="00DC4314" w:rsidRDefault="00EC6F9D" w:rsidP="00EC6F9D">
      <w:pPr>
        <w:spacing w:line="360" w:lineRule="auto"/>
        <w:jc w:val="center"/>
        <w:rPr>
          <w:rFonts w:ascii="Palatino Linotype" w:eastAsia="Palatino Linotype" w:hAnsi="Palatino Linotype" w:cs="Palatino Linotype"/>
        </w:rPr>
      </w:pPr>
      <w:r w:rsidRPr="00DC4314">
        <w:rPr>
          <w:noProof/>
        </w:rPr>
        <w:drawing>
          <wp:inline distT="0" distB="0" distL="0" distR="0" wp14:anchorId="79CC39E6" wp14:editId="0D3270CC">
            <wp:extent cx="4762227" cy="5117567"/>
            <wp:effectExtent l="0" t="0" r="63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6962" cy="5122656"/>
                    </a:xfrm>
                    <a:prstGeom prst="rect">
                      <a:avLst/>
                    </a:prstGeom>
                  </pic:spPr>
                </pic:pic>
              </a:graphicData>
            </a:graphic>
          </wp:inline>
        </w:drawing>
      </w:r>
    </w:p>
    <w:p w14:paraId="68E3174A" w14:textId="77777777" w:rsidR="00927D27" w:rsidRPr="00DC4314" w:rsidRDefault="00927D27">
      <w:pPr>
        <w:spacing w:line="360" w:lineRule="auto"/>
        <w:jc w:val="both"/>
        <w:rPr>
          <w:rFonts w:ascii="Palatino Linotype" w:eastAsia="Palatino Linotype" w:hAnsi="Palatino Linotype" w:cs="Palatino Linotype"/>
        </w:rPr>
      </w:pPr>
    </w:p>
    <w:p w14:paraId="3A904D6E" w14:textId="269319D4" w:rsidR="00421648" w:rsidRPr="00DC4314" w:rsidRDefault="00822A86">
      <w:pPr>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b/>
          <w:sz w:val="28"/>
          <w:szCs w:val="28"/>
        </w:rPr>
        <w:lastRenderedPageBreak/>
        <w:t>IV.  Del Recurso de Revisión</w:t>
      </w:r>
      <w:r w:rsidRPr="00DC4314">
        <w:rPr>
          <w:rFonts w:ascii="Palatino Linotype" w:eastAsia="Palatino Linotype" w:hAnsi="Palatino Linotype" w:cs="Palatino Linotype"/>
          <w:b/>
        </w:rPr>
        <w:t>.</w:t>
      </w:r>
    </w:p>
    <w:p w14:paraId="4CF73F4A" w14:textId="7698B409" w:rsidR="00421648" w:rsidRPr="00DC4314" w:rsidRDefault="00822A86">
      <w:pPr>
        <w:widowControl w:val="0"/>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Inconforme con la respuesta del</w:t>
      </w:r>
      <w:r w:rsidRPr="00DC4314">
        <w:rPr>
          <w:rFonts w:ascii="Palatino Linotype" w:eastAsia="Palatino Linotype" w:hAnsi="Palatino Linotype" w:cs="Palatino Linotype"/>
          <w:b/>
        </w:rPr>
        <w:t xml:space="preserve"> SUJETO OBLIGADO</w:t>
      </w:r>
      <w:r w:rsidRPr="00DC4314">
        <w:rPr>
          <w:rFonts w:ascii="Palatino Linotype" w:eastAsia="Palatino Linotype" w:hAnsi="Palatino Linotype" w:cs="Palatino Linotype"/>
        </w:rPr>
        <w:t xml:space="preserve">, el </w:t>
      </w:r>
      <w:r w:rsidR="00270CD4" w:rsidRPr="00DC4314">
        <w:rPr>
          <w:rFonts w:ascii="Palatino Linotype" w:eastAsia="Palatino Linotype" w:hAnsi="Palatino Linotype" w:cs="Palatino Linotype"/>
          <w:b/>
        </w:rPr>
        <w:t>seis</w:t>
      </w:r>
      <w:r w:rsidRPr="00DC4314">
        <w:rPr>
          <w:rFonts w:ascii="Palatino Linotype" w:eastAsia="Palatino Linotype" w:hAnsi="Palatino Linotype" w:cs="Palatino Linotype"/>
          <w:b/>
        </w:rPr>
        <w:t xml:space="preserve"> de abril de dos mil veintidós</w:t>
      </w:r>
      <w:r w:rsidRPr="00DC4314">
        <w:rPr>
          <w:rFonts w:ascii="Palatino Linotype" w:eastAsia="Palatino Linotype" w:hAnsi="Palatino Linotype" w:cs="Palatino Linotype"/>
        </w:rPr>
        <w:t xml:space="preserve">, </w:t>
      </w:r>
      <w:r w:rsidRPr="00DC4314">
        <w:rPr>
          <w:rFonts w:ascii="Palatino Linotype" w:eastAsia="Palatino Linotype" w:hAnsi="Palatino Linotype" w:cs="Palatino Linotype"/>
          <w:b/>
        </w:rPr>
        <w:t>EL RECURRENTE</w:t>
      </w:r>
      <w:r w:rsidRPr="00DC4314">
        <w:rPr>
          <w:rFonts w:ascii="Palatino Linotype" w:eastAsia="Palatino Linotype" w:hAnsi="Palatino Linotype" w:cs="Palatino Linotype"/>
        </w:rPr>
        <w:t xml:space="preserve"> interpuso el Recurso de Revisión. El cual fue registrado en </w:t>
      </w:r>
      <w:r w:rsidRPr="00DC4314">
        <w:rPr>
          <w:rFonts w:ascii="Palatino Linotype" w:eastAsia="Palatino Linotype" w:hAnsi="Palatino Linotype" w:cs="Palatino Linotype"/>
          <w:b/>
        </w:rPr>
        <w:t>EL SAIMEX</w:t>
      </w:r>
      <w:r w:rsidRPr="00DC4314">
        <w:rPr>
          <w:rFonts w:ascii="Palatino Linotype" w:eastAsia="Palatino Linotype" w:hAnsi="Palatino Linotype" w:cs="Palatino Linotype"/>
        </w:rPr>
        <w:t xml:space="preserve"> y se le asignó el número de expediente </w:t>
      </w:r>
      <w:r w:rsidR="00847134" w:rsidRPr="00DC4314">
        <w:rPr>
          <w:rFonts w:ascii="Palatino Linotype" w:eastAsia="Palatino Linotype" w:hAnsi="Palatino Linotype" w:cs="Palatino Linotype"/>
          <w:b/>
        </w:rPr>
        <w:t>00160/NEZA/IP/2022</w:t>
      </w:r>
      <w:r w:rsidRPr="00DC4314">
        <w:rPr>
          <w:rFonts w:ascii="Palatino Linotype" w:eastAsia="Palatino Linotype" w:hAnsi="Palatino Linotype" w:cs="Palatino Linotype"/>
          <w:b/>
        </w:rPr>
        <w:t xml:space="preserve">, </w:t>
      </w:r>
      <w:r w:rsidRPr="00DC4314">
        <w:rPr>
          <w:rFonts w:ascii="Palatino Linotype" w:eastAsia="Palatino Linotype" w:hAnsi="Palatino Linotype" w:cs="Palatino Linotype"/>
        </w:rPr>
        <w:t xml:space="preserve">donde los motivos de agravio del </w:t>
      </w:r>
      <w:r w:rsidRPr="00DC4314">
        <w:rPr>
          <w:rFonts w:ascii="Palatino Linotype" w:eastAsia="Palatino Linotype" w:hAnsi="Palatino Linotype" w:cs="Palatino Linotype"/>
          <w:b/>
        </w:rPr>
        <w:t xml:space="preserve">RECURRENTE </w:t>
      </w:r>
      <w:r w:rsidRPr="00DC4314">
        <w:rPr>
          <w:rFonts w:ascii="Palatino Linotype" w:eastAsia="Palatino Linotype" w:hAnsi="Palatino Linotype" w:cs="Palatino Linotype"/>
        </w:rPr>
        <w:t>fueron los siguientes:</w:t>
      </w:r>
    </w:p>
    <w:p w14:paraId="4443DAEA" w14:textId="77777777" w:rsidR="00421648" w:rsidRPr="00DC4314" w:rsidRDefault="00421648">
      <w:pPr>
        <w:widowControl w:val="0"/>
        <w:spacing w:line="360" w:lineRule="auto"/>
        <w:jc w:val="both"/>
        <w:rPr>
          <w:rFonts w:ascii="Palatino Linotype" w:eastAsia="Palatino Linotype" w:hAnsi="Palatino Linotype" w:cs="Palatino Linotype"/>
        </w:rPr>
      </w:pPr>
    </w:p>
    <w:p w14:paraId="7A322576" w14:textId="77777777" w:rsidR="00421648" w:rsidRPr="00DC4314" w:rsidRDefault="00822A86">
      <w:pPr>
        <w:spacing w:line="360" w:lineRule="auto"/>
        <w:ind w:left="-57" w:right="-57"/>
        <w:jc w:val="both"/>
        <w:rPr>
          <w:rFonts w:ascii="Palatino Linotype" w:eastAsia="Palatino Linotype" w:hAnsi="Palatino Linotype" w:cs="Palatino Linotype"/>
          <w:b/>
          <w:u w:val="single"/>
        </w:rPr>
      </w:pPr>
      <w:r w:rsidRPr="00DC4314">
        <w:rPr>
          <w:rFonts w:ascii="Palatino Linotype" w:eastAsia="Palatino Linotype" w:hAnsi="Palatino Linotype" w:cs="Palatino Linotype"/>
          <w:b/>
          <w:u w:val="single"/>
        </w:rPr>
        <w:t>Acto Impugnado:</w:t>
      </w:r>
      <w:r w:rsidRPr="00DC4314">
        <w:rPr>
          <w:b/>
          <w:u w:val="single"/>
        </w:rPr>
        <w:t xml:space="preserve"> </w:t>
      </w:r>
    </w:p>
    <w:p w14:paraId="70D413A1" w14:textId="7FBDCFA7" w:rsidR="00421648" w:rsidRPr="00DC4314" w:rsidRDefault="00822A86">
      <w:pPr>
        <w:tabs>
          <w:tab w:val="left" w:pos="709"/>
        </w:tabs>
        <w:spacing w:before="66"/>
        <w:ind w:left="850"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w:t>
      </w:r>
      <w:r w:rsidR="00270CD4" w:rsidRPr="00DC4314">
        <w:rPr>
          <w:rFonts w:ascii="Palatino Linotype" w:eastAsia="Palatino Linotype" w:hAnsi="Palatino Linotype" w:cs="Palatino Linotype"/>
          <w:i/>
          <w:sz w:val="22"/>
          <w:szCs w:val="22"/>
        </w:rPr>
        <w:t>Se impugna la respuesta emitida por parte del sujeto obligado responsable, toda vez que, una pregunta concreta merece una respuesta concreta.</w:t>
      </w:r>
      <w:r w:rsidRPr="00DC4314">
        <w:rPr>
          <w:rFonts w:ascii="Palatino Linotype" w:eastAsia="Palatino Linotype" w:hAnsi="Palatino Linotype" w:cs="Palatino Linotype"/>
          <w:i/>
          <w:sz w:val="22"/>
          <w:szCs w:val="22"/>
        </w:rPr>
        <w:t>”(sic)</w:t>
      </w:r>
    </w:p>
    <w:p w14:paraId="1301F9C2" w14:textId="77777777" w:rsidR="00421648" w:rsidRPr="00DC4314" w:rsidRDefault="00421648">
      <w:pPr>
        <w:ind w:right="899"/>
        <w:jc w:val="both"/>
        <w:rPr>
          <w:rFonts w:ascii="Palatino Linotype" w:eastAsia="Palatino Linotype" w:hAnsi="Palatino Linotype" w:cs="Palatino Linotype"/>
        </w:rPr>
      </w:pPr>
    </w:p>
    <w:p w14:paraId="55B82DE7" w14:textId="77777777" w:rsidR="00270CD4" w:rsidRPr="00DC4314" w:rsidRDefault="00270CD4">
      <w:pPr>
        <w:spacing w:line="360" w:lineRule="auto"/>
        <w:ind w:right="49"/>
        <w:jc w:val="both"/>
        <w:rPr>
          <w:rFonts w:ascii="Palatino Linotype" w:eastAsia="Palatino Linotype" w:hAnsi="Palatino Linotype" w:cs="Palatino Linotype"/>
          <w:b/>
          <w:u w:val="single"/>
        </w:rPr>
      </w:pPr>
    </w:p>
    <w:p w14:paraId="4DD73B1A" w14:textId="77777777" w:rsidR="00421648" w:rsidRPr="00DC4314" w:rsidRDefault="00822A86">
      <w:pPr>
        <w:spacing w:line="360" w:lineRule="auto"/>
        <w:ind w:right="49"/>
        <w:jc w:val="both"/>
        <w:rPr>
          <w:rFonts w:ascii="Palatino Linotype" w:eastAsia="Palatino Linotype" w:hAnsi="Palatino Linotype" w:cs="Palatino Linotype"/>
          <w:b/>
          <w:u w:val="single"/>
        </w:rPr>
      </w:pPr>
      <w:r w:rsidRPr="00DC4314">
        <w:rPr>
          <w:rFonts w:ascii="Palatino Linotype" w:eastAsia="Palatino Linotype" w:hAnsi="Palatino Linotype" w:cs="Palatino Linotype"/>
          <w:b/>
          <w:u w:val="single"/>
        </w:rPr>
        <w:t>Razones o motivos de inconformidad:</w:t>
      </w:r>
    </w:p>
    <w:p w14:paraId="5503340E" w14:textId="0A7215BA" w:rsidR="00421648" w:rsidRPr="00DC4314" w:rsidRDefault="00822A86">
      <w:pPr>
        <w:tabs>
          <w:tab w:val="left" w:pos="709"/>
        </w:tabs>
        <w:spacing w:before="66"/>
        <w:ind w:left="850" w:right="899"/>
        <w:jc w:val="both"/>
        <w:rPr>
          <w:rFonts w:ascii="Palatino Linotype" w:eastAsia="Palatino Linotype" w:hAnsi="Palatino Linotype" w:cs="Palatino Linotype"/>
          <w:b/>
          <w:u w:val="single"/>
        </w:rPr>
      </w:pPr>
      <w:r w:rsidRPr="00DC4314">
        <w:rPr>
          <w:rFonts w:ascii="Palatino Linotype" w:eastAsia="Palatino Linotype" w:hAnsi="Palatino Linotype" w:cs="Palatino Linotype"/>
          <w:i/>
          <w:sz w:val="22"/>
          <w:szCs w:val="22"/>
        </w:rPr>
        <w:t>“</w:t>
      </w:r>
      <w:r w:rsidR="00270CD4" w:rsidRPr="00DC4314">
        <w:rPr>
          <w:rFonts w:ascii="Palatino Linotype" w:eastAsia="Palatino Linotype" w:hAnsi="Palatino Linotype" w:cs="Palatino Linotype"/>
          <w:i/>
          <w:sz w:val="22"/>
          <w:szCs w:val="22"/>
        </w:rPr>
        <w:t>La entrega de la información no corresponde con lo solicitado, máxime a que, el sujeto obligado responsable no atiende concretamente los puntos de la solicitud.</w:t>
      </w:r>
      <w:r w:rsidRPr="00DC4314">
        <w:rPr>
          <w:rFonts w:ascii="Palatino Linotype" w:eastAsia="Palatino Linotype" w:hAnsi="Palatino Linotype" w:cs="Palatino Linotype"/>
          <w:i/>
          <w:sz w:val="22"/>
          <w:szCs w:val="22"/>
        </w:rPr>
        <w:t>”(sic)</w:t>
      </w:r>
    </w:p>
    <w:p w14:paraId="76F0CE3B" w14:textId="77777777" w:rsidR="00421648" w:rsidRPr="00DC4314" w:rsidRDefault="00421648">
      <w:pPr>
        <w:ind w:right="899"/>
        <w:jc w:val="both"/>
        <w:rPr>
          <w:rFonts w:ascii="Palatino Linotype" w:eastAsia="Palatino Linotype" w:hAnsi="Palatino Linotype" w:cs="Palatino Linotype"/>
        </w:rPr>
      </w:pPr>
    </w:p>
    <w:p w14:paraId="15C5CCA4" w14:textId="77777777" w:rsidR="00270CD4" w:rsidRPr="00DC4314" w:rsidRDefault="00270CD4">
      <w:pPr>
        <w:spacing w:line="360" w:lineRule="auto"/>
        <w:jc w:val="both"/>
        <w:rPr>
          <w:rFonts w:ascii="Palatino Linotype" w:eastAsia="Palatino Linotype" w:hAnsi="Palatino Linotype" w:cs="Palatino Linotype"/>
          <w:b/>
          <w:sz w:val="28"/>
          <w:szCs w:val="28"/>
        </w:rPr>
      </w:pPr>
    </w:p>
    <w:p w14:paraId="0B854ACB" w14:textId="77777777" w:rsidR="00421648" w:rsidRPr="00DC4314" w:rsidRDefault="00822A86">
      <w:pPr>
        <w:spacing w:line="360" w:lineRule="auto"/>
        <w:jc w:val="both"/>
        <w:rPr>
          <w:rFonts w:ascii="Palatino Linotype" w:eastAsia="Palatino Linotype" w:hAnsi="Palatino Linotype" w:cs="Palatino Linotype"/>
          <w:b/>
          <w:sz w:val="28"/>
          <w:szCs w:val="28"/>
        </w:rPr>
      </w:pPr>
      <w:r w:rsidRPr="00DC4314">
        <w:rPr>
          <w:rFonts w:ascii="Palatino Linotype" w:eastAsia="Palatino Linotype" w:hAnsi="Palatino Linotype" w:cs="Palatino Linotype"/>
          <w:b/>
          <w:sz w:val="28"/>
          <w:szCs w:val="28"/>
        </w:rPr>
        <w:t xml:space="preserve">V. Del turno del Recurso de Revisión. </w:t>
      </w:r>
    </w:p>
    <w:p w14:paraId="1392FE74" w14:textId="3EA8DD4E"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El </w:t>
      </w:r>
      <w:r w:rsidR="00847134" w:rsidRPr="00DC4314">
        <w:rPr>
          <w:rFonts w:ascii="Palatino Linotype" w:eastAsia="Palatino Linotype" w:hAnsi="Palatino Linotype" w:cs="Palatino Linotype"/>
        </w:rPr>
        <w:t>seis</w:t>
      </w:r>
      <w:r w:rsidRPr="00DC4314">
        <w:rPr>
          <w:rFonts w:ascii="Palatino Linotype" w:eastAsia="Palatino Linotype" w:hAnsi="Palatino Linotype" w:cs="Palatino Linotype"/>
        </w:rPr>
        <w:t xml:space="preserve"> de abril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DC4314">
        <w:rPr>
          <w:rFonts w:ascii="Palatino Linotype" w:eastAsia="Palatino Linotype" w:hAnsi="Palatino Linotype" w:cs="Palatino Linotype"/>
          <w:b/>
        </w:rPr>
        <w:t>Comisionada Sharon Cristina Morales Martínez</w:t>
      </w:r>
      <w:r w:rsidRPr="00DC4314">
        <w:rPr>
          <w:rFonts w:ascii="Palatino Linotype" w:eastAsia="Palatino Linotype" w:hAnsi="Palatino Linotype" w:cs="Palatino Linotype"/>
        </w:rPr>
        <w:t>; a efecto de decretar su admisión o desechamiento.</w:t>
      </w:r>
    </w:p>
    <w:p w14:paraId="09385E2B" w14:textId="77777777" w:rsidR="00421648" w:rsidRPr="00DC4314" w:rsidRDefault="00421648">
      <w:pPr>
        <w:spacing w:line="360" w:lineRule="auto"/>
        <w:jc w:val="both"/>
        <w:rPr>
          <w:rFonts w:ascii="Palatino Linotype" w:eastAsia="Palatino Linotype" w:hAnsi="Palatino Linotype" w:cs="Palatino Linotype"/>
        </w:rPr>
      </w:pPr>
    </w:p>
    <w:p w14:paraId="528149AC" w14:textId="77777777" w:rsidR="00421648" w:rsidRPr="00DC4314" w:rsidRDefault="00822A86">
      <w:pPr>
        <w:tabs>
          <w:tab w:val="center" w:pos="4252"/>
          <w:tab w:val="right" w:pos="8504"/>
        </w:tabs>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b/>
        </w:rPr>
        <w:lastRenderedPageBreak/>
        <w:t>a) Admisión del Recurso de Revisión</w:t>
      </w:r>
    </w:p>
    <w:p w14:paraId="44F43236" w14:textId="03ACF0FD" w:rsidR="00421648" w:rsidRPr="00DC4314" w:rsidRDefault="00822A86">
      <w:pPr>
        <w:tabs>
          <w:tab w:val="center" w:pos="4252"/>
          <w:tab w:val="right" w:pos="8504"/>
        </w:tabs>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De las constancias que obran en el expediente electrónico del</w:t>
      </w:r>
      <w:r w:rsidRPr="00DC4314">
        <w:rPr>
          <w:rFonts w:ascii="Palatino Linotype" w:eastAsia="Palatino Linotype" w:hAnsi="Palatino Linotype" w:cs="Palatino Linotype"/>
          <w:b/>
        </w:rPr>
        <w:t xml:space="preserve"> SAIMEX</w:t>
      </w:r>
      <w:r w:rsidR="00847134" w:rsidRPr="00DC4314">
        <w:rPr>
          <w:rFonts w:ascii="Palatino Linotype" w:eastAsia="Palatino Linotype" w:hAnsi="Palatino Linotype" w:cs="Palatino Linotype"/>
        </w:rPr>
        <w:t xml:space="preserve">, se advierte que en fecha </w:t>
      </w:r>
      <w:r w:rsidR="00847134" w:rsidRPr="00DC4314">
        <w:rPr>
          <w:rFonts w:ascii="Palatino Linotype" w:eastAsia="Palatino Linotype" w:hAnsi="Palatino Linotype" w:cs="Palatino Linotype"/>
          <w:b/>
        </w:rPr>
        <w:t>ocho de abril</w:t>
      </w:r>
      <w:r w:rsidRPr="00DC4314">
        <w:rPr>
          <w:rFonts w:ascii="Palatino Linotype" w:eastAsia="Palatino Linotype" w:hAnsi="Palatino Linotype" w:cs="Palatino Linotype"/>
          <w:b/>
        </w:rPr>
        <w:t xml:space="preserve"> de dos mil veintidós</w:t>
      </w:r>
      <w:r w:rsidRPr="00DC4314">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Pr="00DC4314">
        <w:rPr>
          <w:rFonts w:ascii="Palatino Linotype" w:eastAsia="Palatino Linotype" w:hAnsi="Palatino Linotype" w:cs="Palatino Linotype"/>
          <w:b/>
        </w:rPr>
        <w:t xml:space="preserve">EL RECURRENTE </w:t>
      </w:r>
      <w:r w:rsidRPr="00DC4314">
        <w:rPr>
          <w:rFonts w:ascii="Palatino Linotype" w:eastAsia="Palatino Linotype" w:hAnsi="Palatino Linotype" w:cs="Palatino Linotype"/>
        </w:rPr>
        <w:t xml:space="preserve">manifestara lo que a su derecho conviniera, a efecto de presentar pruebas y alegatos; así como, para que </w:t>
      </w:r>
      <w:r w:rsidRPr="00DC4314">
        <w:rPr>
          <w:rFonts w:ascii="Palatino Linotype" w:eastAsia="Palatino Linotype" w:hAnsi="Palatino Linotype" w:cs="Palatino Linotype"/>
          <w:b/>
        </w:rPr>
        <w:t xml:space="preserve">EL SUJETO OBLIGADO </w:t>
      </w:r>
      <w:r w:rsidRPr="00DC4314">
        <w:rPr>
          <w:rFonts w:ascii="Palatino Linotype" w:eastAsia="Palatino Linotype" w:hAnsi="Palatino Linotype" w:cs="Palatino Linotype"/>
        </w:rPr>
        <w:t>rindiera el correspondiente</w:t>
      </w:r>
      <w:r w:rsidRPr="00DC4314">
        <w:rPr>
          <w:rFonts w:ascii="Palatino Linotype" w:eastAsia="Palatino Linotype" w:hAnsi="Palatino Linotype" w:cs="Palatino Linotype"/>
          <w:b/>
        </w:rPr>
        <w:t xml:space="preserve"> </w:t>
      </w:r>
      <w:r w:rsidRPr="00DC4314">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67371C94" w14:textId="77777777" w:rsidR="00421648" w:rsidRPr="00DC4314" w:rsidRDefault="00421648">
      <w:pPr>
        <w:tabs>
          <w:tab w:val="center" w:pos="4252"/>
          <w:tab w:val="right" w:pos="8504"/>
        </w:tabs>
        <w:spacing w:line="360" w:lineRule="auto"/>
        <w:jc w:val="both"/>
        <w:rPr>
          <w:rFonts w:ascii="Palatino Linotype" w:eastAsia="Palatino Linotype" w:hAnsi="Palatino Linotype" w:cs="Palatino Linotype"/>
        </w:rPr>
      </w:pPr>
    </w:p>
    <w:p w14:paraId="4850473C" w14:textId="77777777" w:rsidR="00421648" w:rsidRPr="00DC4314" w:rsidRDefault="00822A86">
      <w:pPr>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b/>
        </w:rPr>
        <w:t>b) Informe Justificado</w:t>
      </w:r>
    </w:p>
    <w:p w14:paraId="1B7D883A" w14:textId="77777777" w:rsidR="00847134" w:rsidRPr="00DC4314" w:rsidRDefault="00822A86">
      <w:pPr>
        <w:widowControl w:val="0"/>
        <w:tabs>
          <w:tab w:val="left" w:pos="0"/>
        </w:tabs>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Conforme a las constancias que obran en el expediente del </w:t>
      </w:r>
      <w:r w:rsidRPr="00DC4314">
        <w:rPr>
          <w:rFonts w:ascii="Palatino Linotype" w:eastAsia="Palatino Linotype" w:hAnsi="Palatino Linotype" w:cs="Palatino Linotype"/>
          <w:b/>
        </w:rPr>
        <w:t>SAIMEX,</w:t>
      </w:r>
      <w:r w:rsidRPr="00DC4314">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DC4314">
        <w:rPr>
          <w:rFonts w:ascii="Palatino Linotype" w:eastAsia="Palatino Linotype" w:hAnsi="Palatino Linotype" w:cs="Palatino Linotype"/>
          <w:b/>
        </w:rPr>
        <w:t>EL</w:t>
      </w:r>
      <w:r w:rsidRPr="00DC4314">
        <w:rPr>
          <w:rFonts w:ascii="Palatino Linotype" w:eastAsia="Palatino Linotype" w:hAnsi="Palatino Linotype" w:cs="Palatino Linotype"/>
        </w:rPr>
        <w:t xml:space="preserve"> </w:t>
      </w:r>
      <w:r w:rsidRPr="00DC4314">
        <w:rPr>
          <w:rFonts w:ascii="Palatino Linotype" w:eastAsia="Palatino Linotype" w:hAnsi="Palatino Linotype" w:cs="Palatino Linotype"/>
          <w:b/>
        </w:rPr>
        <w:t>RECURRENTE</w:t>
      </w:r>
      <w:r w:rsidRPr="00DC4314">
        <w:rPr>
          <w:rFonts w:ascii="Palatino Linotype" w:eastAsia="Palatino Linotype" w:hAnsi="Palatino Linotype" w:cs="Palatino Linotype"/>
        </w:rPr>
        <w:t xml:space="preserve"> no presentó manifestaciones que a su derecho convinieran. </w:t>
      </w:r>
    </w:p>
    <w:p w14:paraId="59130FE7" w14:textId="77777777" w:rsidR="00847134" w:rsidRPr="00DC4314" w:rsidRDefault="00847134">
      <w:pPr>
        <w:widowControl w:val="0"/>
        <w:tabs>
          <w:tab w:val="left" w:pos="0"/>
        </w:tabs>
        <w:spacing w:line="360" w:lineRule="auto"/>
        <w:jc w:val="both"/>
        <w:rPr>
          <w:rFonts w:ascii="Palatino Linotype" w:eastAsia="Palatino Linotype" w:hAnsi="Palatino Linotype" w:cs="Palatino Linotype"/>
        </w:rPr>
      </w:pPr>
    </w:p>
    <w:p w14:paraId="3ABFBEC7" w14:textId="65E21042" w:rsidR="00847134" w:rsidRPr="00DC4314" w:rsidRDefault="00847134" w:rsidP="00847134">
      <w:pPr>
        <w:widowControl w:val="0"/>
        <w:tabs>
          <w:tab w:val="left" w:pos="0"/>
        </w:tabs>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rPr>
        <w:t xml:space="preserve">Por su parte, </w:t>
      </w:r>
      <w:r w:rsidRPr="00DC4314">
        <w:rPr>
          <w:rFonts w:ascii="Palatino Linotype" w:eastAsia="Palatino Linotype" w:hAnsi="Palatino Linotype" w:cs="Palatino Linotype"/>
          <w:b/>
        </w:rPr>
        <w:t>EL SUJETO OBLIGADO</w:t>
      </w:r>
      <w:r w:rsidRPr="00DC4314">
        <w:rPr>
          <w:rFonts w:ascii="Palatino Linotype" w:eastAsia="Palatino Linotype" w:hAnsi="Palatino Linotype" w:cs="Palatino Linotype"/>
        </w:rPr>
        <w:t xml:space="preserve"> presentó</w:t>
      </w:r>
      <w:r w:rsidR="00A7786F" w:rsidRPr="00DC4314">
        <w:rPr>
          <w:rFonts w:ascii="Palatino Linotype" w:eastAsia="Palatino Linotype" w:hAnsi="Palatino Linotype" w:cs="Palatino Linotype"/>
        </w:rPr>
        <w:t xml:space="preserve"> su informe justificado</w:t>
      </w:r>
      <w:r w:rsidRPr="00DC4314">
        <w:rPr>
          <w:rFonts w:ascii="Palatino Linotype" w:eastAsia="Palatino Linotype" w:hAnsi="Palatino Linotype" w:cs="Palatino Linotype"/>
        </w:rPr>
        <w:t>,</w:t>
      </w:r>
      <w:r w:rsidR="00A7786F" w:rsidRPr="00DC4314">
        <w:rPr>
          <w:rFonts w:ascii="Palatino Linotype" w:eastAsia="Palatino Linotype" w:hAnsi="Palatino Linotype" w:cs="Palatino Linotype"/>
        </w:rPr>
        <w:t xml:space="preserve"> en el cual </w:t>
      </w:r>
      <w:r w:rsidR="00A7786F" w:rsidRPr="00DC4314">
        <w:rPr>
          <w:rFonts w:ascii="Palatino Linotype" w:eastAsia="Palatino Linotype" w:hAnsi="Palatino Linotype" w:cs="Palatino Linotype"/>
          <w:b/>
        </w:rPr>
        <w:t>ratifica su respuesta inicial</w:t>
      </w:r>
      <w:r w:rsidR="00A7786F" w:rsidRPr="00DC4314">
        <w:rPr>
          <w:rFonts w:ascii="Palatino Linotype" w:eastAsia="Palatino Linotype" w:hAnsi="Palatino Linotype" w:cs="Palatino Linotype"/>
        </w:rPr>
        <w:t>,</w:t>
      </w:r>
      <w:r w:rsidRPr="00DC4314">
        <w:rPr>
          <w:rFonts w:ascii="Palatino Linotype" w:eastAsia="Palatino Linotype" w:hAnsi="Palatino Linotype" w:cs="Palatino Linotype"/>
        </w:rPr>
        <w:t xml:space="preserve"> mismo que fue puesto a disposición del</w:t>
      </w:r>
      <w:r w:rsidRPr="00DC4314">
        <w:rPr>
          <w:rFonts w:ascii="Palatino Linotype" w:eastAsia="Palatino Linotype" w:hAnsi="Palatino Linotype" w:cs="Palatino Linotype"/>
          <w:b/>
        </w:rPr>
        <w:t xml:space="preserve"> RECURRENTE.</w:t>
      </w:r>
    </w:p>
    <w:p w14:paraId="6906ACF6" w14:textId="77777777" w:rsidR="00847134" w:rsidRPr="00DC4314" w:rsidRDefault="00847134" w:rsidP="00847134">
      <w:pPr>
        <w:widowControl w:val="0"/>
        <w:tabs>
          <w:tab w:val="left" w:pos="0"/>
        </w:tabs>
        <w:spacing w:line="360" w:lineRule="auto"/>
        <w:jc w:val="both"/>
        <w:rPr>
          <w:rFonts w:ascii="Palatino Linotype" w:eastAsia="Palatino Linotype" w:hAnsi="Palatino Linotype" w:cs="Palatino Linotype"/>
          <w:b/>
        </w:rPr>
      </w:pPr>
    </w:p>
    <w:p w14:paraId="4B55EF07" w14:textId="77777777" w:rsidR="00847134" w:rsidRPr="00DC4314" w:rsidRDefault="00847134">
      <w:pPr>
        <w:widowControl w:val="0"/>
        <w:tabs>
          <w:tab w:val="left" w:pos="0"/>
        </w:tabs>
        <w:spacing w:line="360" w:lineRule="auto"/>
        <w:jc w:val="both"/>
        <w:rPr>
          <w:rFonts w:ascii="Palatino Linotype" w:eastAsia="Palatino Linotype" w:hAnsi="Palatino Linotype" w:cs="Palatino Linotype"/>
        </w:rPr>
      </w:pPr>
    </w:p>
    <w:p w14:paraId="14EA6AC1" w14:textId="00700DAF" w:rsidR="00421648" w:rsidRPr="00DC4314" w:rsidRDefault="00822A86">
      <w:pPr>
        <w:widowControl w:val="0"/>
        <w:tabs>
          <w:tab w:val="left" w:pos="0"/>
        </w:tabs>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b/>
        </w:rPr>
        <w:lastRenderedPageBreak/>
        <w:t xml:space="preserve">c) De la ampliación </w:t>
      </w:r>
    </w:p>
    <w:p w14:paraId="000E37EC" w14:textId="45D1C491"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En fecha </w:t>
      </w:r>
      <w:r w:rsidR="00EB306B" w:rsidRPr="00DC4314">
        <w:rPr>
          <w:rFonts w:ascii="Palatino Linotype" w:eastAsia="Palatino Linotype" w:hAnsi="Palatino Linotype" w:cs="Palatino Linotype"/>
          <w:b/>
        </w:rPr>
        <w:t>once de julio</w:t>
      </w:r>
      <w:r w:rsidRPr="00DC4314">
        <w:rPr>
          <w:rFonts w:ascii="Palatino Linotype" w:eastAsia="Palatino Linotype" w:hAnsi="Palatino Linotype" w:cs="Palatino Linotype"/>
          <w:b/>
        </w:rPr>
        <w:t xml:space="preserve"> de dos mil veintidós</w:t>
      </w:r>
      <w:r w:rsidRPr="00DC4314">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3C8408FD" w14:textId="77777777" w:rsidR="00421648" w:rsidRPr="00DC4314" w:rsidRDefault="00421648">
      <w:pPr>
        <w:shd w:val="clear" w:color="auto" w:fill="FFFFFF"/>
        <w:spacing w:line="392" w:lineRule="auto"/>
        <w:jc w:val="both"/>
        <w:rPr>
          <w:rFonts w:ascii="Palatino Linotype" w:eastAsia="Palatino Linotype" w:hAnsi="Palatino Linotype" w:cs="Palatino Linotype"/>
        </w:rPr>
      </w:pPr>
    </w:p>
    <w:p w14:paraId="35ACF6BB"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78222E0"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b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680B507"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p>
    <w:p w14:paraId="72ADBC95"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28A7AD"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p>
    <w:p w14:paraId="48B561F4"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17B99C4"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p>
    <w:p w14:paraId="2DC6E306"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Por ello, excepcionalmente, si un asunto es resuelto con posterioridad a los plazos señalados por la norma debe analizarse la razonabilidad del tiempo necesario para su resolución, atentos a los siguientes criterios: </w:t>
      </w:r>
    </w:p>
    <w:p w14:paraId="42002988"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p>
    <w:p w14:paraId="1B4623C5"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 xml:space="preserve">a) Complejidad del asunto: La complejidad de la prueba, la pluralidad de sujetos procesales, el tiempo transcurrido, las características y contexto del recurso. </w:t>
      </w:r>
    </w:p>
    <w:p w14:paraId="6CD6FC7A"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 xml:space="preserve">b) Actividad Procesal del interesado: Acciones u omisiones del interesado.  </w:t>
      </w:r>
    </w:p>
    <w:p w14:paraId="0EA0D234"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 xml:space="preserve">c) Conducta de la Autoridad: Las Acciones u omisiones realizadas en el procedimiento. Así como si la autoridad actuó con la debida diligencia. </w:t>
      </w:r>
    </w:p>
    <w:p w14:paraId="4AACCE5C"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 xml:space="preserve">d) La afectación generada en la situación jurídica de la persona involucrada en el proceso: Violación a sus derechos humanos. </w:t>
      </w:r>
    </w:p>
    <w:p w14:paraId="62758579"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18E5BEE"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DC4314">
        <w:rPr>
          <w:rFonts w:ascii="Palatino Linotype" w:hAnsi="Palatino Linotype" w:cs="Arial"/>
          <w:color w:val="000000" w:themeColor="text1"/>
        </w:rPr>
        <w:br/>
      </w:r>
    </w:p>
    <w:p w14:paraId="5D69A5A8"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DC4314">
        <w:rPr>
          <w:rFonts w:ascii="Palatino Linotype" w:hAnsi="Palatino Linotype" w:cs="Arial"/>
          <w:color w:val="000000" w:themeColor="text1"/>
        </w:rPr>
        <w:lastRenderedPageBreak/>
        <w:t>términos legales previamente establecidos por la Ley, por tratarse de causas de fuerza mayor.</w:t>
      </w:r>
    </w:p>
    <w:p w14:paraId="390502F6"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p>
    <w:p w14:paraId="104F648C"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Al respecto, también son de considerar los criterios sostenidos por el Cuarto Tribunal Colegiado en Materia Administrativa del Primer Circuito, cuyos rubros y datos de identificación son los siguientes:</w:t>
      </w:r>
      <w:r w:rsidRPr="00DC4314">
        <w:rPr>
          <w:rFonts w:ascii="Palatino Linotype" w:hAnsi="Palatino Linotype" w:cs="Arial"/>
          <w:color w:val="000000" w:themeColor="text1"/>
        </w:rPr>
        <w:br/>
      </w:r>
    </w:p>
    <w:p w14:paraId="50D105C8"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“PLAZO RAZONABLE PARA RESOLVER. DIMENSIÓN Y EFECTOS DE ESTE CONCEPTO CUANDO SE ADUCE EXCESIVA CARGA DE TRABAJO.” consultable en el Seminario Judicial de la Federación y su gaceta, con el registro digital 2002351.</w:t>
      </w:r>
      <w:r w:rsidRPr="00DC4314">
        <w:rPr>
          <w:rFonts w:ascii="Palatino Linotype" w:hAnsi="Palatino Linotype" w:cs="Arial"/>
          <w:color w:val="000000" w:themeColor="text1"/>
        </w:rPr>
        <w:br/>
      </w:r>
    </w:p>
    <w:p w14:paraId="7DD7A8F6"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“PLAZO RAZONABLE PARA RESOLVER. CONCEPTO Y ELEMENTOS QUE LO INTEGRAN A LA LUZ DEL DERECHO INTERNACIONAL DE LOS DERECHOS HUMANOS.”, visible en el Seminario Judicial de la Federación y su gaceta, con el registro digital 2002350.</w:t>
      </w:r>
      <w:r w:rsidRPr="00DC4314">
        <w:rPr>
          <w:rFonts w:ascii="Palatino Linotype" w:hAnsi="Palatino Linotype" w:cs="Arial"/>
          <w:color w:val="000000" w:themeColor="text1"/>
        </w:rPr>
        <w:br/>
      </w:r>
    </w:p>
    <w:p w14:paraId="40ADE0AF" w14:textId="6F3FD24A" w:rsidR="00353B75" w:rsidRPr="00DC4314" w:rsidRDefault="00353B75" w:rsidP="00353B75">
      <w:pPr>
        <w:shd w:val="clear" w:color="auto" w:fill="FFFFFF"/>
        <w:spacing w:line="360" w:lineRule="auto"/>
        <w:jc w:val="both"/>
        <w:rPr>
          <w:rFonts w:ascii="Palatino Linotype" w:hAnsi="Palatino Linotype" w:cs="Arial"/>
          <w:color w:val="000000" w:themeColor="text1"/>
        </w:rPr>
      </w:pPr>
      <w:r w:rsidRPr="00DC4314">
        <w:rPr>
          <w:rFonts w:ascii="Palatino Linotype" w:hAnsi="Palatino Linotype" w:cs="Arial"/>
          <w:color w:val="000000" w:themeColor="text1"/>
        </w:rPr>
        <w:t>Por ello, este organismo garante comprometido con la tutela de los derechos humanos confiados, señala que este exceso del plazo legal para resolver el presente asunto, resulta de carácter excepcional.</w:t>
      </w:r>
    </w:p>
    <w:p w14:paraId="7E735A1D" w14:textId="2A5506D8" w:rsidR="00353B75" w:rsidRPr="00DC4314" w:rsidRDefault="00353B75" w:rsidP="00353B75">
      <w:pPr>
        <w:shd w:val="clear" w:color="auto" w:fill="FFFFFF"/>
        <w:spacing w:line="360" w:lineRule="auto"/>
        <w:jc w:val="both"/>
        <w:rPr>
          <w:rFonts w:ascii="Palatino Linotype" w:hAnsi="Palatino Linotype" w:cs="Arial"/>
          <w:color w:val="000000" w:themeColor="text1"/>
        </w:rPr>
      </w:pPr>
    </w:p>
    <w:p w14:paraId="1AF44D22" w14:textId="77777777" w:rsidR="00353B75" w:rsidRPr="00DC4314" w:rsidRDefault="00353B75" w:rsidP="00353B75">
      <w:pPr>
        <w:shd w:val="clear" w:color="auto" w:fill="FFFFFF"/>
        <w:spacing w:line="360" w:lineRule="auto"/>
        <w:jc w:val="both"/>
        <w:rPr>
          <w:rFonts w:ascii="Palatino Linotype" w:hAnsi="Palatino Linotype" w:cs="Arial"/>
          <w:color w:val="000000" w:themeColor="text1"/>
        </w:rPr>
      </w:pPr>
    </w:p>
    <w:p w14:paraId="68EC1B29" w14:textId="77777777" w:rsidR="00421648" w:rsidRPr="00DC4314" w:rsidRDefault="00421648">
      <w:pPr>
        <w:spacing w:line="360" w:lineRule="auto"/>
        <w:jc w:val="both"/>
        <w:rPr>
          <w:rFonts w:ascii="Palatino Linotype" w:eastAsia="Palatino Linotype" w:hAnsi="Palatino Linotype" w:cs="Palatino Linotype"/>
        </w:rPr>
      </w:pPr>
    </w:p>
    <w:p w14:paraId="44DADFCB" w14:textId="77777777" w:rsidR="00421648" w:rsidRPr="00DC4314" w:rsidRDefault="00822A86">
      <w:pPr>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b/>
        </w:rPr>
        <w:lastRenderedPageBreak/>
        <w:t>d) Cierre de Instrucción</w:t>
      </w:r>
    </w:p>
    <w:p w14:paraId="6B119121" w14:textId="7FF91330"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Por lo que, una vez analizado el estado procesal que guarda el expediente, en fecha</w:t>
      </w:r>
      <w:r w:rsidR="00353B75" w:rsidRPr="00DC4314">
        <w:rPr>
          <w:rFonts w:ascii="Palatino Linotype" w:eastAsia="Palatino Linotype" w:hAnsi="Palatino Linotype" w:cs="Palatino Linotype"/>
        </w:rPr>
        <w:t xml:space="preserve"> </w:t>
      </w:r>
      <w:r w:rsidR="00353B75" w:rsidRPr="00DC4314">
        <w:rPr>
          <w:rFonts w:ascii="Palatino Linotype" w:eastAsia="Palatino Linotype" w:hAnsi="Palatino Linotype" w:cs="Palatino Linotype"/>
          <w:b/>
        </w:rPr>
        <w:t>quince</w:t>
      </w:r>
      <w:r w:rsidRPr="00DC4314">
        <w:rPr>
          <w:rFonts w:ascii="Palatino Linotype" w:eastAsia="Palatino Linotype" w:hAnsi="Palatino Linotype" w:cs="Palatino Linotype"/>
          <w:b/>
        </w:rPr>
        <w:t xml:space="preserve"> de julio de dos mil veintidós</w:t>
      </w:r>
      <w:r w:rsidRPr="00DC4314">
        <w:rPr>
          <w:rFonts w:ascii="Palatino Linotype" w:eastAsia="Palatino Linotype" w:hAnsi="Palatino Linotype" w:cs="Palatino Linotype"/>
        </w:rPr>
        <w:t xml:space="preserve">, la </w:t>
      </w:r>
      <w:r w:rsidRPr="00DC4314">
        <w:rPr>
          <w:rFonts w:ascii="Palatino Linotype" w:eastAsia="Palatino Linotype" w:hAnsi="Palatino Linotype" w:cs="Palatino Linotype"/>
          <w:b/>
        </w:rPr>
        <w:t xml:space="preserve">Comisionada Sharon Cristina Morales Martínez </w:t>
      </w:r>
      <w:r w:rsidRPr="00DC4314">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BF9A124" w14:textId="77777777" w:rsidR="00421648" w:rsidRPr="00DC4314" w:rsidRDefault="00421648">
      <w:pPr>
        <w:spacing w:line="360" w:lineRule="auto"/>
        <w:jc w:val="both"/>
        <w:rPr>
          <w:rFonts w:ascii="Palatino Linotype" w:eastAsia="Palatino Linotype" w:hAnsi="Palatino Linotype" w:cs="Palatino Linotype"/>
        </w:rPr>
      </w:pPr>
    </w:p>
    <w:p w14:paraId="52A7A92F" w14:textId="77777777" w:rsidR="00421648" w:rsidRPr="00DC4314" w:rsidRDefault="00822A86">
      <w:pPr>
        <w:jc w:val="center"/>
        <w:rPr>
          <w:rFonts w:ascii="Palatino Linotype" w:eastAsia="Palatino Linotype" w:hAnsi="Palatino Linotype" w:cs="Palatino Linotype"/>
          <w:b/>
          <w:sz w:val="28"/>
          <w:szCs w:val="28"/>
        </w:rPr>
      </w:pPr>
      <w:r w:rsidRPr="00DC4314">
        <w:rPr>
          <w:rFonts w:ascii="Palatino Linotype" w:eastAsia="Palatino Linotype" w:hAnsi="Palatino Linotype" w:cs="Palatino Linotype"/>
          <w:b/>
          <w:sz w:val="28"/>
          <w:szCs w:val="28"/>
        </w:rPr>
        <w:t>CONSIDERANDO</w:t>
      </w:r>
    </w:p>
    <w:p w14:paraId="05125861" w14:textId="77777777" w:rsidR="00421648" w:rsidRPr="00DC4314" w:rsidRDefault="00421648">
      <w:pPr>
        <w:jc w:val="center"/>
        <w:rPr>
          <w:rFonts w:ascii="Palatino Linotype" w:eastAsia="Palatino Linotype" w:hAnsi="Palatino Linotype" w:cs="Palatino Linotype"/>
          <w:b/>
          <w:sz w:val="28"/>
          <w:szCs w:val="28"/>
        </w:rPr>
      </w:pPr>
    </w:p>
    <w:p w14:paraId="2BD52EB9" w14:textId="77777777" w:rsidR="00421648" w:rsidRPr="00DC4314" w:rsidRDefault="00822A86">
      <w:pPr>
        <w:widowControl w:val="0"/>
        <w:tabs>
          <w:tab w:val="left" w:pos="1701"/>
        </w:tabs>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b/>
          <w:sz w:val="28"/>
          <w:szCs w:val="28"/>
        </w:rPr>
        <w:t>PRIMERO.</w:t>
      </w:r>
      <w:r w:rsidRPr="00DC4314">
        <w:rPr>
          <w:rFonts w:ascii="Palatino Linotype" w:eastAsia="Palatino Linotype" w:hAnsi="Palatino Linotype" w:cs="Palatino Linotype"/>
          <w:b/>
        </w:rPr>
        <w:t xml:space="preserve"> Competencia</w:t>
      </w:r>
      <w:r w:rsidRPr="00DC4314">
        <w:rPr>
          <w:rFonts w:ascii="Palatino Linotype" w:eastAsia="Palatino Linotype" w:hAnsi="Palatino Linotype" w:cs="Palatino Linotype"/>
        </w:rPr>
        <w:t>.</w:t>
      </w:r>
      <w:r w:rsidRPr="00DC4314">
        <w:rPr>
          <w:rFonts w:ascii="Palatino Linotype" w:eastAsia="Palatino Linotype" w:hAnsi="Palatino Linotype" w:cs="Palatino Linotype"/>
          <w:b/>
        </w:rPr>
        <w:t xml:space="preserve"> </w:t>
      </w:r>
    </w:p>
    <w:p w14:paraId="2C6E2C80" w14:textId="77777777" w:rsidR="00421648" w:rsidRPr="00DC4314" w:rsidRDefault="00822A86">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DC4314">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9ADF44F" w14:textId="77777777" w:rsidR="00421648" w:rsidRPr="00DC4314" w:rsidRDefault="00421648">
      <w:pPr>
        <w:spacing w:line="360" w:lineRule="auto"/>
        <w:jc w:val="both"/>
        <w:rPr>
          <w:rFonts w:ascii="Palatino Linotype" w:eastAsia="Palatino Linotype" w:hAnsi="Palatino Linotype" w:cs="Palatino Linotype"/>
          <w:b/>
          <w:sz w:val="28"/>
          <w:szCs w:val="28"/>
        </w:rPr>
      </w:pPr>
    </w:p>
    <w:p w14:paraId="41822AF4" w14:textId="77777777" w:rsidR="00421648" w:rsidRPr="00DC4314" w:rsidRDefault="00822A86">
      <w:pPr>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b/>
          <w:sz w:val="28"/>
          <w:szCs w:val="28"/>
        </w:rPr>
        <w:lastRenderedPageBreak/>
        <w:t>SEGUNDO</w:t>
      </w:r>
      <w:r w:rsidRPr="00DC4314">
        <w:rPr>
          <w:rFonts w:ascii="Palatino Linotype" w:eastAsia="Palatino Linotype" w:hAnsi="Palatino Linotype" w:cs="Palatino Linotype"/>
          <w:b/>
        </w:rPr>
        <w:t xml:space="preserve">. Interés. </w:t>
      </w:r>
    </w:p>
    <w:p w14:paraId="39B6AB95" w14:textId="77777777" w:rsidR="00421648" w:rsidRPr="00DC4314" w:rsidRDefault="00822A86">
      <w:pPr>
        <w:spacing w:line="360" w:lineRule="auto"/>
        <w:jc w:val="both"/>
        <w:rPr>
          <w:rFonts w:ascii="Palatino Linotype" w:eastAsia="Palatino Linotype" w:hAnsi="Palatino Linotype" w:cs="Palatino Linotype"/>
          <w:b/>
          <w:color w:val="000000"/>
        </w:rPr>
      </w:pPr>
      <w:r w:rsidRPr="00DC4314">
        <w:rPr>
          <w:rFonts w:ascii="Palatino Linotype" w:eastAsia="Palatino Linotype" w:hAnsi="Palatino Linotype" w:cs="Palatino Linotype"/>
        </w:rPr>
        <w:t>El</w:t>
      </w:r>
      <w:r w:rsidRPr="00DC4314">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DC4314">
        <w:rPr>
          <w:rFonts w:ascii="Palatino Linotype" w:eastAsia="Palatino Linotype" w:hAnsi="Palatino Linotype" w:cs="Palatino Linotype"/>
          <w:b/>
        </w:rPr>
        <w:t>EL</w:t>
      </w:r>
      <w:r w:rsidRPr="00DC4314">
        <w:rPr>
          <w:rFonts w:ascii="Palatino Linotype" w:eastAsia="Palatino Linotype" w:hAnsi="Palatino Linotype" w:cs="Palatino Linotype"/>
          <w:b/>
          <w:color w:val="000000"/>
        </w:rPr>
        <w:t xml:space="preserve"> RECURRENTE,</w:t>
      </w:r>
      <w:r w:rsidRPr="00DC4314">
        <w:rPr>
          <w:rFonts w:ascii="Palatino Linotype" w:eastAsia="Palatino Linotype" w:hAnsi="Palatino Linotype" w:cs="Palatino Linotype"/>
          <w:color w:val="000000"/>
        </w:rPr>
        <w:t xml:space="preserve"> quien es la misma persona que formuló la solicitud de acceso a la información pública al </w:t>
      </w:r>
      <w:r w:rsidRPr="00DC4314">
        <w:rPr>
          <w:rFonts w:ascii="Palatino Linotype" w:eastAsia="Palatino Linotype" w:hAnsi="Palatino Linotype" w:cs="Palatino Linotype"/>
          <w:b/>
          <w:color w:val="000000"/>
        </w:rPr>
        <w:t xml:space="preserve">SUJETO OBLIGADO, </w:t>
      </w:r>
      <w:r w:rsidRPr="00DC4314">
        <w:rPr>
          <w:rFonts w:ascii="Palatino Linotype" w:eastAsia="Palatino Linotype" w:hAnsi="Palatino Linotype" w:cs="Palatino Linotype"/>
          <w:color w:val="000000"/>
        </w:rPr>
        <w:t xml:space="preserve">pues para ello, es necesario que el particular ingrese al </w:t>
      </w:r>
      <w:r w:rsidRPr="00DC4314">
        <w:rPr>
          <w:rFonts w:ascii="Palatino Linotype" w:eastAsia="Palatino Linotype" w:hAnsi="Palatino Linotype" w:cs="Palatino Linotype"/>
          <w:b/>
          <w:color w:val="000000"/>
        </w:rPr>
        <w:t xml:space="preserve">SAIMEX </w:t>
      </w:r>
      <w:r w:rsidRPr="00DC4314">
        <w:rPr>
          <w:rFonts w:ascii="Palatino Linotype" w:eastAsia="Palatino Linotype" w:hAnsi="Palatino Linotype" w:cs="Palatino Linotype"/>
          <w:color w:val="000000"/>
        </w:rPr>
        <w:t>mediante la utilización de su clave de usuario y contraseña.</w:t>
      </w:r>
    </w:p>
    <w:p w14:paraId="2FE13DE9" w14:textId="77777777" w:rsidR="00421648" w:rsidRPr="00DC4314" w:rsidRDefault="00421648">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6F10D1C2" w14:textId="77777777" w:rsidR="00421648" w:rsidRPr="00DC4314" w:rsidRDefault="00822A86">
      <w:pPr>
        <w:tabs>
          <w:tab w:val="center" w:pos="4252"/>
          <w:tab w:val="right" w:pos="8504"/>
        </w:tabs>
        <w:spacing w:line="360" w:lineRule="auto"/>
        <w:ind w:left="-57"/>
        <w:jc w:val="both"/>
        <w:rPr>
          <w:rFonts w:ascii="Palatino Linotype" w:eastAsia="Palatino Linotype" w:hAnsi="Palatino Linotype" w:cs="Palatino Linotype"/>
          <w:color w:val="000000"/>
        </w:rPr>
      </w:pPr>
      <w:r w:rsidRPr="00DC4314">
        <w:rPr>
          <w:rFonts w:ascii="Palatino Linotype" w:eastAsia="Palatino Linotype" w:hAnsi="Palatino Linotype" w:cs="Palatino Linotype"/>
          <w:b/>
          <w:sz w:val="28"/>
          <w:szCs w:val="28"/>
        </w:rPr>
        <w:t>TERCERO.</w:t>
      </w:r>
      <w:r w:rsidRPr="00DC4314">
        <w:rPr>
          <w:rFonts w:ascii="Palatino Linotype" w:eastAsia="Palatino Linotype" w:hAnsi="Palatino Linotype" w:cs="Palatino Linotype"/>
        </w:rPr>
        <w:t xml:space="preserve"> </w:t>
      </w:r>
      <w:r w:rsidRPr="00DC4314">
        <w:rPr>
          <w:rFonts w:ascii="Palatino Linotype" w:eastAsia="Palatino Linotype" w:hAnsi="Palatino Linotype" w:cs="Palatino Linotype"/>
          <w:b/>
          <w:color w:val="000000"/>
        </w:rPr>
        <w:t>Oportunidad</w:t>
      </w:r>
      <w:r w:rsidRPr="00DC4314">
        <w:rPr>
          <w:rFonts w:ascii="Palatino Linotype" w:eastAsia="Palatino Linotype" w:hAnsi="Palatino Linotype" w:cs="Palatino Linotype"/>
          <w:color w:val="000000"/>
        </w:rPr>
        <w:t xml:space="preserve">. </w:t>
      </w:r>
    </w:p>
    <w:p w14:paraId="734BEF91" w14:textId="77777777" w:rsidR="00421648" w:rsidRPr="00DC4314" w:rsidRDefault="00822A86">
      <w:pPr>
        <w:widowControl w:val="0"/>
        <w:tabs>
          <w:tab w:val="left" w:pos="1701"/>
        </w:tabs>
        <w:spacing w:line="360" w:lineRule="auto"/>
        <w:ind w:right="49"/>
        <w:jc w:val="both"/>
        <w:rPr>
          <w:rFonts w:ascii="Palatino Linotype" w:eastAsia="Palatino Linotype" w:hAnsi="Palatino Linotype" w:cs="Palatino Linotype"/>
          <w:b/>
        </w:rPr>
      </w:pPr>
      <w:r w:rsidRPr="00DC4314">
        <w:rPr>
          <w:rFonts w:ascii="Palatino Linotype" w:eastAsia="Palatino Linotype" w:hAnsi="Palatino Linotype" w:cs="Palatino Linotype"/>
        </w:rPr>
        <w:t xml:space="preserve">El Recurso de Revisión fue interpuesto dentro del plazo de quince días hábiles, contados a partir del día siguiente al que </w:t>
      </w:r>
      <w:r w:rsidRPr="00DC4314">
        <w:rPr>
          <w:rFonts w:ascii="Palatino Linotype" w:eastAsia="Palatino Linotype" w:hAnsi="Palatino Linotype" w:cs="Palatino Linotype"/>
          <w:b/>
        </w:rPr>
        <w:t xml:space="preserve">EL RECURRENTE </w:t>
      </w:r>
      <w:r w:rsidRPr="00DC4314">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33283B0" w14:textId="77777777" w:rsidR="00421648" w:rsidRPr="00DC4314" w:rsidRDefault="00421648">
      <w:pPr>
        <w:ind w:left="720" w:right="709"/>
        <w:jc w:val="both"/>
        <w:rPr>
          <w:rFonts w:ascii="Palatino Linotype" w:eastAsia="Palatino Linotype" w:hAnsi="Palatino Linotype" w:cs="Palatino Linotype"/>
          <w:i/>
          <w:sz w:val="22"/>
          <w:szCs w:val="22"/>
        </w:rPr>
      </w:pPr>
    </w:p>
    <w:p w14:paraId="03F2D414" w14:textId="77777777" w:rsidR="00421648" w:rsidRPr="00DC4314" w:rsidRDefault="00822A86">
      <w:pPr>
        <w:ind w:left="851"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w:t>
      </w:r>
      <w:r w:rsidRPr="00DC4314">
        <w:rPr>
          <w:rFonts w:ascii="Palatino Linotype" w:eastAsia="Palatino Linotype" w:hAnsi="Palatino Linotype" w:cs="Palatino Linotype"/>
          <w:b/>
          <w:i/>
          <w:sz w:val="22"/>
          <w:szCs w:val="22"/>
        </w:rPr>
        <w:t>Artículo 178.</w:t>
      </w:r>
      <w:r w:rsidRPr="00DC4314">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5BEAE47" w14:textId="77777777" w:rsidR="00421648" w:rsidRPr="00DC4314" w:rsidRDefault="00421648">
      <w:pPr>
        <w:ind w:left="851" w:right="899"/>
        <w:jc w:val="both"/>
        <w:rPr>
          <w:rFonts w:ascii="Palatino Linotype" w:eastAsia="Palatino Linotype" w:hAnsi="Palatino Linotype" w:cs="Palatino Linotype"/>
          <w:i/>
          <w:sz w:val="22"/>
          <w:szCs w:val="22"/>
        </w:rPr>
      </w:pPr>
    </w:p>
    <w:p w14:paraId="4F30974F" w14:textId="77777777" w:rsidR="00421648" w:rsidRPr="00DC4314" w:rsidRDefault="00822A86">
      <w:pPr>
        <w:ind w:left="851"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6299069" w14:textId="77777777" w:rsidR="00421648" w:rsidRPr="00DC4314" w:rsidRDefault="00421648">
      <w:pPr>
        <w:ind w:left="851" w:right="899"/>
        <w:jc w:val="both"/>
        <w:rPr>
          <w:rFonts w:ascii="Palatino Linotype" w:eastAsia="Palatino Linotype" w:hAnsi="Palatino Linotype" w:cs="Palatino Linotype"/>
          <w:i/>
          <w:sz w:val="22"/>
          <w:szCs w:val="22"/>
        </w:rPr>
      </w:pPr>
    </w:p>
    <w:p w14:paraId="5395D666" w14:textId="77777777" w:rsidR="00421648" w:rsidRPr="00DC4314" w:rsidRDefault="00822A86">
      <w:pPr>
        <w:ind w:left="851"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64EE11F" w14:textId="77777777" w:rsidR="00421648" w:rsidRPr="00DC4314" w:rsidRDefault="00421648">
      <w:pPr>
        <w:ind w:left="720" w:right="709"/>
        <w:jc w:val="both"/>
        <w:rPr>
          <w:rFonts w:ascii="Palatino Linotype" w:eastAsia="Palatino Linotype" w:hAnsi="Palatino Linotype" w:cs="Palatino Linotype"/>
          <w:i/>
          <w:sz w:val="22"/>
          <w:szCs w:val="22"/>
        </w:rPr>
      </w:pPr>
    </w:p>
    <w:p w14:paraId="0B1F227B" w14:textId="567E9A17" w:rsidR="00421648" w:rsidRPr="00DC4314" w:rsidRDefault="00822A86">
      <w:pPr>
        <w:spacing w:line="360" w:lineRule="auto"/>
        <w:jc w:val="both"/>
        <w:rPr>
          <w:rFonts w:ascii="Palatino Linotype" w:eastAsia="Palatino Linotype" w:hAnsi="Palatino Linotype" w:cs="Palatino Linotype"/>
        </w:rPr>
      </w:pPr>
      <w:bookmarkStart w:id="3" w:name="_heading=h.2et92p0" w:colFirst="0" w:colLast="0"/>
      <w:bookmarkEnd w:id="3"/>
      <w:r w:rsidRPr="00DC4314">
        <w:rPr>
          <w:rFonts w:ascii="Palatino Linotype" w:eastAsia="Palatino Linotype" w:hAnsi="Palatino Linotype" w:cs="Palatino Linotype"/>
        </w:rPr>
        <w:lastRenderedPageBreak/>
        <w:t xml:space="preserve">En esa tesitura, atendiendo a que </w:t>
      </w:r>
      <w:r w:rsidRPr="00DC4314">
        <w:rPr>
          <w:rFonts w:ascii="Palatino Linotype" w:eastAsia="Palatino Linotype" w:hAnsi="Palatino Linotype" w:cs="Palatino Linotype"/>
          <w:b/>
        </w:rPr>
        <w:t>EL SUJETO OBLIGADO</w:t>
      </w:r>
      <w:r w:rsidRPr="00DC4314">
        <w:rPr>
          <w:rFonts w:ascii="Palatino Linotype" w:eastAsia="Palatino Linotype" w:hAnsi="Palatino Linotype" w:cs="Palatino Linotype"/>
        </w:rPr>
        <w:t xml:space="preserve"> notificó la respuesta a la solicitud de acceso a la información pública el día</w:t>
      </w:r>
      <w:r w:rsidR="003B0867" w:rsidRPr="00DC4314">
        <w:rPr>
          <w:rFonts w:ascii="Palatino Linotype" w:eastAsia="Palatino Linotype" w:hAnsi="Palatino Linotype" w:cs="Palatino Linotype"/>
          <w:b/>
        </w:rPr>
        <w:t xml:space="preserve"> cinco </w:t>
      </w:r>
      <w:r w:rsidRPr="00DC4314">
        <w:rPr>
          <w:rFonts w:ascii="Palatino Linotype" w:eastAsia="Palatino Linotype" w:hAnsi="Palatino Linotype" w:cs="Palatino Linotype"/>
          <w:b/>
        </w:rPr>
        <w:t>de abril de dos mil veintidós</w:t>
      </w:r>
      <w:r w:rsidRPr="00DC4314">
        <w:rPr>
          <w:rFonts w:ascii="Palatino Linotype" w:eastAsia="Palatino Linotype" w:hAnsi="Palatino Linotype" w:cs="Palatino Linotype"/>
        </w:rPr>
        <w:t xml:space="preserve">, así el plazo de quince días hábiles que el artículo 178 de la Ley de la materia otorga al </w:t>
      </w:r>
      <w:r w:rsidRPr="00DC4314">
        <w:rPr>
          <w:rFonts w:ascii="Palatino Linotype" w:eastAsia="Palatino Linotype" w:hAnsi="Palatino Linotype" w:cs="Palatino Linotype"/>
          <w:b/>
        </w:rPr>
        <w:t xml:space="preserve"> RECURRENTE</w:t>
      </w:r>
      <w:r w:rsidRPr="00DC4314">
        <w:rPr>
          <w:rFonts w:ascii="Palatino Linotype" w:eastAsia="Palatino Linotype" w:hAnsi="Palatino Linotype" w:cs="Palatino Linotype"/>
        </w:rPr>
        <w:t xml:space="preserve"> para presentar el respectivo Recurso de Revisión, transcurrió del</w:t>
      </w:r>
      <w:r w:rsidR="003B0867" w:rsidRPr="00DC4314">
        <w:rPr>
          <w:rFonts w:ascii="Palatino Linotype" w:eastAsia="Palatino Linotype" w:hAnsi="Palatino Linotype" w:cs="Palatino Linotype"/>
          <w:b/>
        </w:rPr>
        <w:t xml:space="preserve"> seis</w:t>
      </w:r>
      <w:r w:rsidRPr="00DC4314">
        <w:rPr>
          <w:rFonts w:ascii="Palatino Linotype" w:eastAsia="Palatino Linotype" w:hAnsi="Palatino Linotype" w:cs="Palatino Linotype"/>
          <w:b/>
        </w:rPr>
        <w:t xml:space="preserve"> de abril al </w:t>
      </w:r>
      <w:r w:rsidR="003B0867" w:rsidRPr="00DC4314">
        <w:rPr>
          <w:rFonts w:ascii="Palatino Linotype" w:eastAsia="Palatino Linotype" w:hAnsi="Palatino Linotype" w:cs="Palatino Linotype"/>
          <w:b/>
        </w:rPr>
        <w:t>tres</w:t>
      </w:r>
      <w:r w:rsidRPr="00DC4314">
        <w:rPr>
          <w:rFonts w:ascii="Palatino Linotype" w:eastAsia="Palatino Linotype" w:hAnsi="Palatino Linotype" w:cs="Palatino Linotype"/>
          <w:b/>
        </w:rPr>
        <w:t xml:space="preserve"> de mayo de dos mil veintidós, </w:t>
      </w:r>
      <w:r w:rsidRPr="00DC4314">
        <w:rPr>
          <w:rFonts w:ascii="Palatino Linotype" w:eastAsia="Palatino Linotype" w:hAnsi="Palatino Linotype" w:cs="Palatino Linotype"/>
        </w:rPr>
        <w:t xml:space="preserve">sin contemplar en el cómputo </w:t>
      </w:r>
      <w:r w:rsidR="003B0867" w:rsidRPr="00DC4314">
        <w:rPr>
          <w:rFonts w:ascii="Palatino Linotype" w:eastAsia="Palatino Linotype" w:hAnsi="Palatino Linotype" w:cs="Palatino Linotype"/>
        </w:rPr>
        <w:t>los</w:t>
      </w:r>
      <w:r w:rsidRPr="00DC4314">
        <w:rPr>
          <w:rFonts w:ascii="Palatino Linotype" w:eastAsia="Palatino Linotype" w:hAnsi="Palatino Linotype" w:cs="Palatino Linotype"/>
        </w:rPr>
        <w:t xml:space="preserve"> día</w:t>
      </w:r>
      <w:r w:rsidR="003B0867" w:rsidRPr="00DC4314">
        <w:rPr>
          <w:rFonts w:ascii="Palatino Linotype" w:eastAsia="Palatino Linotype" w:hAnsi="Palatino Linotype" w:cs="Palatino Linotype"/>
        </w:rPr>
        <w:t>s</w:t>
      </w:r>
      <w:r w:rsidRPr="00DC4314">
        <w:rPr>
          <w:rFonts w:ascii="Palatino Linotype" w:eastAsia="Palatino Linotype" w:hAnsi="Palatino Linotype" w:cs="Palatino Linotype"/>
        </w:rPr>
        <w:t>,</w:t>
      </w:r>
      <w:r w:rsidR="003B0867" w:rsidRPr="00DC4314">
        <w:rPr>
          <w:rFonts w:ascii="Palatino Linotype" w:eastAsia="Palatino Linotype" w:hAnsi="Palatino Linotype" w:cs="Palatino Linotype"/>
        </w:rPr>
        <w:t xml:space="preserve"> nueve, diez, dieciséis, diecisiete, veintitrés, veinticuatro y treinta de abril, así como el primero de mayo de dos mil veintidós</w:t>
      </w:r>
      <w:r w:rsidRPr="00DC4314">
        <w:rPr>
          <w:rFonts w:ascii="Palatino Linotype" w:eastAsia="Palatino Linotype" w:hAnsi="Palatino Linotype" w:cs="Palatino Linotype"/>
        </w:rPr>
        <w:t xml:space="preserve">, por corresponder a sábados y domingos, considerados como días inhábiles, en términos del artículo 3, fracción X de la Ley de Transparencia y Acceso a la Información Pública del Estado de México y Municipios. Exceptuando además de dicho plazo </w:t>
      </w:r>
      <w:r w:rsidR="003B0867" w:rsidRPr="00DC4314">
        <w:rPr>
          <w:rFonts w:ascii="Palatino Linotype" w:eastAsia="Palatino Linotype" w:hAnsi="Palatino Linotype" w:cs="Palatino Linotype"/>
        </w:rPr>
        <w:t>los</w:t>
      </w:r>
      <w:r w:rsidRPr="00DC4314">
        <w:rPr>
          <w:rFonts w:ascii="Palatino Linotype" w:eastAsia="Palatino Linotype" w:hAnsi="Palatino Linotype" w:cs="Palatino Linotype"/>
        </w:rPr>
        <w:t xml:space="preserve"> día</w:t>
      </w:r>
      <w:r w:rsidR="003B0867" w:rsidRPr="00DC4314">
        <w:rPr>
          <w:rFonts w:ascii="Palatino Linotype" w:eastAsia="Palatino Linotype" w:hAnsi="Palatino Linotype" w:cs="Palatino Linotype"/>
        </w:rPr>
        <w:t xml:space="preserve">s once doce trece, catorce y quince de abril </w:t>
      </w:r>
      <w:r w:rsidRPr="00DC4314">
        <w:rPr>
          <w:rFonts w:ascii="Palatino Linotype" w:eastAsia="Palatino Linotype" w:hAnsi="Palatino Linotype" w:cs="Palatino Linotype"/>
        </w:rPr>
        <w:t>por ser considerado</w:t>
      </w:r>
      <w:r w:rsidR="003B0867" w:rsidRPr="00DC4314">
        <w:rPr>
          <w:rFonts w:ascii="Palatino Linotype" w:eastAsia="Palatino Linotype" w:hAnsi="Palatino Linotype" w:cs="Palatino Linotype"/>
        </w:rPr>
        <w:t>s</w:t>
      </w:r>
      <w:r w:rsidRPr="00DC4314">
        <w:rPr>
          <w:rFonts w:ascii="Palatino Linotype" w:eastAsia="Palatino Linotype" w:hAnsi="Palatino Linotype" w:cs="Palatino Linotype"/>
        </w:rPr>
        <w:t xml:space="preserve"> como día</w:t>
      </w:r>
      <w:r w:rsidR="003B0867" w:rsidRPr="00DC4314">
        <w:rPr>
          <w:rFonts w:ascii="Palatino Linotype" w:eastAsia="Palatino Linotype" w:hAnsi="Palatino Linotype" w:cs="Palatino Linotype"/>
        </w:rPr>
        <w:t>s</w:t>
      </w:r>
      <w:r w:rsidRPr="00DC4314">
        <w:rPr>
          <w:rFonts w:ascii="Palatino Linotype" w:eastAsia="Palatino Linotype" w:hAnsi="Palatino Linotype" w:cs="Palatino Linotype"/>
        </w:rPr>
        <w:t xml:space="preserve"> inhábil</w:t>
      </w:r>
      <w:r w:rsidR="003B0867" w:rsidRPr="00DC4314">
        <w:rPr>
          <w:rFonts w:ascii="Palatino Linotype" w:eastAsia="Palatino Linotype" w:hAnsi="Palatino Linotype" w:cs="Palatino Linotype"/>
        </w:rPr>
        <w:t>es</w:t>
      </w:r>
      <w:r w:rsidRPr="00DC4314">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DC4314">
        <w:rPr>
          <w:rFonts w:ascii="Palatino Linotype" w:eastAsia="Palatino Linotype" w:hAnsi="Palatino Linotype" w:cs="Palatino Linotype"/>
          <w:vertAlign w:val="superscript"/>
        </w:rPr>
        <w:footnoteReference w:id="1"/>
      </w:r>
      <w:r w:rsidRPr="00DC4314">
        <w:rPr>
          <w:rFonts w:ascii="Palatino Linotype" w:eastAsia="Palatino Linotype" w:hAnsi="Palatino Linotype" w:cs="Palatino Linotype"/>
        </w:rPr>
        <w:t>.</w:t>
      </w:r>
    </w:p>
    <w:p w14:paraId="447A6F59" w14:textId="77777777" w:rsidR="00421648" w:rsidRPr="00DC4314" w:rsidRDefault="00421648">
      <w:pPr>
        <w:spacing w:line="360" w:lineRule="auto"/>
        <w:jc w:val="both"/>
        <w:rPr>
          <w:rFonts w:ascii="Palatino Linotype" w:eastAsia="Palatino Linotype" w:hAnsi="Palatino Linotype" w:cs="Palatino Linotype"/>
        </w:rPr>
      </w:pPr>
      <w:bookmarkStart w:id="4" w:name="_heading=h.orkc3o7h9xbv" w:colFirst="0" w:colLast="0"/>
      <w:bookmarkEnd w:id="4"/>
    </w:p>
    <w:p w14:paraId="280E78AF" w14:textId="52E1E471" w:rsidR="00421648" w:rsidRPr="00DC4314" w:rsidRDefault="00822A86">
      <w:pPr>
        <w:spacing w:line="360" w:lineRule="auto"/>
        <w:ind w:left="-5" w:hanging="10"/>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En ese tenor, se advierte que </w:t>
      </w:r>
      <w:r w:rsidRPr="00DC4314">
        <w:rPr>
          <w:rFonts w:ascii="Palatino Linotype" w:eastAsia="Palatino Linotype" w:hAnsi="Palatino Linotype" w:cs="Palatino Linotype"/>
          <w:b/>
        </w:rPr>
        <w:t>EL RECURRENTE</w:t>
      </w:r>
      <w:r w:rsidRPr="00DC4314">
        <w:rPr>
          <w:rFonts w:ascii="Palatino Linotype" w:eastAsia="Palatino Linotype" w:hAnsi="Palatino Linotype" w:cs="Palatino Linotype"/>
        </w:rPr>
        <w:t xml:space="preserve"> presentó el medio de impugnación, el </w:t>
      </w:r>
      <w:r w:rsidR="00332E52" w:rsidRPr="00DC4314">
        <w:rPr>
          <w:rFonts w:ascii="Palatino Linotype" w:eastAsia="Palatino Linotype" w:hAnsi="Palatino Linotype" w:cs="Palatino Linotype"/>
          <w:b/>
        </w:rPr>
        <w:t>seis</w:t>
      </w:r>
      <w:r w:rsidRPr="00DC4314">
        <w:rPr>
          <w:rFonts w:ascii="Palatino Linotype" w:eastAsia="Palatino Linotype" w:hAnsi="Palatino Linotype" w:cs="Palatino Linotype"/>
          <w:b/>
        </w:rPr>
        <w:t xml:space="preserve"> de abril </w:t>
      </w:r>
      <w:r w:rsidR="00332E52" w:rsidRPr="00DC4314">
        <w:rPr>
          <w:rFonts w:ascii="Palatino Linotype" w:eastAsia="Palatino Linotype" w:hAnsi="Palatino Linotype" w:cs="Palatino Linotype"/>
          <w:b/>
        </w:rPr>
        <w:t>de dos mil veintidós</w:t>
      </w:r>
      <w:r w:rsidR="00332E52" w:rsidRPr="00DC4314">
        <w:rPr>
          <w:rFonts w:ascii="Palatino Linotype" w:eastAsia="Palatino Linotype" w:hAnsi="Palatino Linotype" w:cs="Palatino Linotype"/>
        </w:rPr>
        <w:t xml:space="preserve">, </w:t>
      </w:r>
      <w:r w:rsidRPr="00DC4314">
        <w:rPr>
          <w:rFonts w:ascii="Palatino Linotype" w:eastAsia="Palatino Linotype" w:hAnsi="Palatino Linotype" w:cs="Palatino Linotype"/>
        </w:rPr>
        <w:t>luego entonces debe considerarse en tiempo.</w:t>
      </w:r>
    </w:p>
    <w:p w14:paraId="4E3892C3" w14:textId="77777777" w:rsidR="00421648" w:rsidRPr="00DC4314" w:rsidRDefault="00421648">
      <w:pPr>
        <w:spacing w:line="360" w:lineRule="auto"/>
        <w:ind w:left="-5" w:hanging="10"/>
        <w:jc w:val="both"/>
        <w:rPr>
          <w:rFonts w:ascii="Palatino Linotype" w:eastAsia="Palatino Linotype" w:hAnsi="Palatino Linotype" w:cs="Palatino Linotype"/>
        </w:rPr>
      </w:pPr>
    </w:p>
    <w:p w14:paraId="6B631DBA" w14:textId="77777777" w:rsidR="00421648" w:rsidRPr="00DC4314" w:rsidRDefault="00822A86">
      <w:pPr>
        <w:spacing w:line="360" w:lineRule="auto"/>
        <w:ind w:right="49"/>
        <w:jc w:val="both"/>
        <w:rPr>
          <w:rFonts w:ascii="Palatino Linotype" w:eastAsia="Palatino Linotype" w:hAnsi="Palatino Linotype" w:cs="Palatino Linotype"/>
          <w:b/>
        </w:rPr>
      </w:pPr>
      <w:r w:rsidRPr="00DC4314">
        <w:rPr>
          <w:rFonts w:ascii="Palatino Linotype" w:eastAsia="Palatino Linotype" w:hAnsi="Palatino Linotype" w:cs="Palatino Linotype"/>
          <w:b/>
          <w:sz w:val="28"/>
          <w:szCs w:val="28"/>
        </w:rPr>
        <w:t>CUARTO</w:t>
      </w:r>
      <w:r w:rsidRPr="00DC4314">
        <w:rPr>
          <w:rFonts w:ascii="Palatino Linotype" w:eastAsia="Palatino Linotype" w:hAnsi="Palatino Linotype" w:cs="Palatino Linotype"/>
          <w:b/>
        </w:rPr>
        <w:t xml:space="preserve">. Procedibilidad. </w:t>
      </w:r>
    </w:p>
    <w:p w14:paraId="54784F12" w14:textId="77777777" w:rsidR="00421648" w:rsidRPr="00DC4314" w:rsidRDefault="00822A86">
      <w:pPr>
        <w:spacing w:line="360" w:lineRule="auto"/>
        <w:ind w:right="49"/>
        <w:jc w:val="both"/>
        <w:rPr>
          <w:rFonts w:ascii="Palatino Linotype" w:eastAsia="Palatino Linotype" w:hAnsi="Palatino Linotype" w:cs="Palatino Linotype"/>
        </w:rPr>
      </w:pPr>
      <w:r w:rsidRPr="00DC4314">
        <w:rPr>
          <w:rFonts w:ascii="Palatino Linotype" w:eastAsia="Palatino Linotype" w:hAnsi="Palatino Linotype" w:cs="Palatino Linotype"/>
        </w:rPr>
        <w:lastRenderedPageBreak/>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267E51F6" w14:textId="77777777" w:rsidR="00421648" w:rsidRPr="00DC4314" w:rsidRDefault="00421648">
      <w:pPr>
        <w:ind w:right="49"/>
        <w:jc w:val="both"/>
        <w:rPr>
          <w:rFonts w:ascii="Palatino Linotype" w:eastAsia="Palatino Linotype" w:hAnsi="Palatino Linotype" w:cs="Palatino Linotype"/>
        </w:rPr>
      </w:pPr>
    </w:p>
    <w:p w14:paraId="571B1DD6" w14:textId="77777777" w:rsidR="00421648" w:rsidRPr="00DC4314" w:rsidRDefault="00822A86">
      <w:pPr>
        <w:tabs>
          <w:tab w:val="left" w:pos="851"/>
        </w:tabs>
        <w:ind w:left="851" w:right="901"/>
        <w:jc w:val="both"/>
        <w:rPr>
          <w:rFonts w:ascii="Palatino Linotype" w:eastAsia="Palatino Linotype" w:hAnsi="Palatino Linotype" w:cs="Palatino Linotype"/>
          <w:b/>
          <w:i/>
          <w:sz w:val="22"/>
          <w:szCs w:val="22"/>
        </w:rPr>
      </w:pPr>
      <w:r w:rsidRPr="00DC4314">
        <w:rPr>
          <w:rFonts w:ascii="Palatino Linotype" w:eastAsia="Palatino Linotype" w:hAnsi="Palatino Linotype" w:cs="Palatino Linotype"/>
          <w:b/>
          <w:i/>
          <w:sz w:val="22"/>
          <w:szCs w:val="22"/>
        </w:rPr>
        <w:t xml:space="preserve">“Artículo 180. </w:t>
      </w:r>
      <w:r w:rsidRPr="00DC4314">
        <w:rPr>
          <w:rFonts w:ascii="Palatino Linotype" w:eastAsia="Palatino Linotype" w:hAnsi="Palatino Linotype" w:cs="Palatino Linotype"/>
          <w:i/>
          <w:sz w:val="22"/>
          <w:szCs w:val="22"/>
        </w:rPr>
        <w:t>El Recurso de Revisión contendrá:</w:t>
      </w:r>
      <w:r w:rsidRPr="00DC4314">
        <w:rPr>
          <w:rFonts w:ascii="Palatino Linotype" w:eastAsia="Palatino Linotype" w:hAnsi="Palatino Linotype" w:cs="Palatino Linotype"/>
          <w:b/>
          <w:i/>
          <w:sz w:val="22"/>
          <w:szCs w:val="22"/>
        </w:rPr>
        <w:t xml:space="preserve"> </w:t>
      </w:r>
    </w:p>
    <w:p w14:paraId="465481EB" w14:textId="77777777" w:rsidR="00421648" w:rsidRPr="00DC4314" w:rsidRDefault="00822A86">
      <w:pPr>
        <w:tabs>
          <w:tab w:val="left" w:pos="851"/>
        </w:tabs>
        <w:ind w:left="851" w:right="901"/>
        <w:jc w:val="both"/>
        <w:rPr>
          <w:rFonts w:ascii="Palatino Linotype" w:eastAsia="Palatino Linotype" w:hAnsi="Palatino Linotype" w:cs="Palatino Linotype"/>
          <w:b/>
          <w:i/>
          <w:sz w:val="22"/>
          <w:szCs w:val="22"/>
        </w:rPr>
      </w:pPr>
      <w:r w:rsidRPr="00DC4314">
        <w:rPr>
          <w:rFonts w:ascii="Palatino Linotype" w:eastAsia="Palatino Linotype" w:hAnsi="Palatino Linotype" w:cs="Palatino Linotype"/>
          <w:b/>
          <w:i/>
          <w:sz w:val="22"/>
          <w:szCs w:val="22"/>
        </w:rPr>
        <w:t>…</w:t>
      </w:r>
    </w:p>
    <w:p w14:paraId="3308F2C8" w14:textId="77777777" w:rsidR="00421648" w:rsidRPr="00DC4314" w:rsidRDefault="00822A86">
      <w:pPr>
        <w:tabs>
          <w:tab w:val="left" w:pos="851"/>
        </w:tabs>
        <w:ind w:left="851" w:right="90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b/>
          <w:i/>
          <w:sz w:val="22"/>
          <w:szCs w:val="22"/>
        </w:rPr>
        <w:t xml:space="preserve">II. El nombre del solicitante que recurre </w:t>
      </w:r>
      <w:r w:rsidRPr="00DC4314">
        <w:rPr>
          <w:rFonts w:ascii="Palatino Linotype" w:eastAsia="Palatino Linotype" w:hAnsi="Palatino Linotype" w:cs="Palatino Linotype"/>
          <w:i/>
          <w:sz w:val="22"/>
          <w:szCs w:val="22"/>
        </w:rPr>
        <w:t>o de su representante y, en su caso, …</w:t>
      </w:r>
    </w:p>
    <w:p w14:paraId="7956B766" w14:textId="77777777" w:rsidR="00421648" w:rsidRPr="00DC4314" w:rsidRDefault="00822A86">
      <w:pPr>
        <w:tabs>
          <w:tab w:val="left" w:pos="851"/>
        </w:tabs>
        <w:ind w:left="851" w:right="901"/>
        <w:jc w:val="both"/>
        <w:rPr>
          <w:rFonts w:ascii="Palatino Linotype" w:eastAsia="Palatino Linotype" w:hAnsi="Palatino Linotype" w:cs="Palatino Linotype"/>
          <w:b/>
          <w:i/>
          <w:sz w:val="22"/>
          <w:szCs w:val="22"/>
        </w:rPr>
      </w:pPr>
      <w:r w:rsidRPr="00DC4314">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DC4314">
        <w:rPr>
          <w:rFonts w:ascii="Palatino Linotype" w:eastAsia="Palatino Linotype" w:hAnsi="Palatino Linotype" w:cs="Palatino Linotype"/>
          <w:i/>
          <w:sz w:val="22"/>
          <w:szCs w:val="22"/>
        </w:rPr>
        <w:t>, IV, VII y VIII.</w:t>
      </w:r>
      <w:r w:rsidRPr="00DC4314">
        <w:rPr>
          <w:rFonts w:ascii="Palatino Linotype" w:eastAsia="Palatino Linotype" w:hAnsi="Palatino Linotype" w:cs="Palatino Linotype"/>
          <w:b/>
          <w:i/>
          <w:sz w:val="22"/>
          <w:szCs w:val="22"/>
        </w:rPr>
        <w:t>”</w:t>
      </w:r>
    </w:p>
    <w:p w14:paraId="0EC6AE9B" w14:textId="77777777" w:rsidR="00421648" w:rsidRPr="00DC4314" w:rsidRDefault="00822A86">
      <w:pPr>
        <w:tabs>
          <w:tab w:val="left" w:pos="851"/>
        </w:tabs>
        <w:ind w:left="851" w:right="90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(Énfasis añadido)</w:t>
      </w:r>
    </w:p>
    <w:p w14:paraId="77252F2C" w14:textId="77777777" w:rsidR="00421648" w:rsidRPr="00DC4314" w:rsidRDefault="00421648">
      <w:pPr>
        <w:tabs>
          <w:tab w:val="left" w:pos="851"/>
        </w:tabs>
        <w:ind w:right="901"/>
        <w:jc w:val="both"/>
        <w:rPr>
          <w:rFonts w:ascii="Palatino Linotype" w:eastAsia="Palatino Linotype" w:hAnsi="Palatino Linotype" w:cs="Palatino Linotype"/>
          <w:i/>
          <w:sz w:val="22"/>
          <w:szCs w:val="22"/>
        </w:rPr>
      </w:pPr>
    </w:p>
    <w:p w14:paraId="688F9408" w14:textId="77777777" w:rsidR="00421648" w:rsidRPr="00DC4314" w:rsidRDefault="00822A86">
      <w:pPr>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del</w:t>
      </w:r>
      <w:r w:rsidRPr="00DC4314">
        <w:rPr>
          <w:rFonts w:ascii="Palatino Linotype" w:eastAsia="Palatino Linotype" w:hAnsi="Palatino Linotype" w:cs="Palatino Linotype"/>
          <w:b/>
        </w:rPr>
        <w:t xml:space="preserve">  RECURRENTE;</w:t>
      </w:r>
      <w:r w:rsidRPr="00DC4314">
        <w:rPr>
          <w:rFonts w:ascii="Palatino Linotype" w:eastAsia="Palatino Linotype" w:hAnsi="Palatino Linotype" w:cs="Palatino Linotype"/>
        </w:rPr>
        <w:t xml:space="preserve"> por lo que, en el presente caso, al haber sido presentado el Recurso de Revisión vía </w:t>
      </w:r>
      <w:r w:rsidRPr="00DC4314">
        <w:rPr>
          <w:rFonts w:ascii="Palatino Linotype" w:eastAsia="Palatino Linotype" w:hAnsi="Palatino Linotype" w:cs="Palatino Linotype"/>
          <w:b/>
        </w:rPr>
        <w:t>SAIMEX</w:t>
      </w:r>
      <w:r w:rsidRPr="00DC4314">
        <w:rPr>
          <w:rFonts w:ascii="Palatino Linotype" w:eastAsia="Palatino Linotype" w:hAnsi="Palatino Linotype" w:cs="Palatino Linotype"/>
        </w:rPr>
        <w:t>, dicho requisito resulta innecesario.</w:t>
      </w:r>
    </w:p>
    <w:p w14:paraId="672EEA38" w14:textId="77777777" w:rsidR="00421648" w:rsidRPr="00DC4314" w:rsidRDefault="00421648">
      <w:pPr>
        <w:spacing w:line="360" w:lineRule="auto"/>
        <w:jc w:val="both"/>
        <w:rPr>
          <w:rFonts w:ascii="Palatino Linotype" w:eastAsia="Palatino Linotype" w:hAnsi="Palatino Linotype" w:cs="Palatino Linotype"/>
        </w:rPr>
      </w:pPr>
    </w:p>
    <w:p w14:paraId="0DDC5517" w14:textId="77777777"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DC4314">
        <w:rPr>
          <w:rFonts w:ascii="Palatino Linotype" w:eastAsia="Palatino Linotype" w:hAnsi="Palatino Linotype" w:cs="Palatino Linotype"/>
          <w:b/>
          <w:u w:val="single"/>
        </w:rPr>
        <w:t xml:space="preserve">el nombre no es un requisito </w:t>
      </w:r>
      <w:r w:rsidRPr="00DC4314">
        <w:rPr>
          <w:rFonts w:ascii="Palatino Linotype" w:eastAsia="Palatino Linotype" w:hAnsi="Palatino Linotype" w:cs="Palatino Linotype"/>
          <w:b/>
          <w:i/>
          <w:u w:val="single"/>
        </w:rPr>
        <w:t>sine qua non</w:t>
      </w:r>
      <w:r w:rsidRPr="00DC4314">
        <w:rPr>
          <w:rFonts w:ascii="Palatino Linotype" w:eastAsia="Palatino Linotype" w:hAnsi="Palatino Linotype" w:cs="Palatino Linotype"/>
        </w:rPr>
        <w:t xml:space="preserve"> para que los particulares ejerzan el derecho de acceso a la información pública, pues por el contrario la Ley de la materia prevé en </w:t>
      </w:r>
      <w:r w:rsidRPr="00DC4314">
        <w:rPr>
          <w:rFonts w:ascii="Palatino Linotype" w:eastAsia="Palatino Linotype" w:hAnsi="Palatino Linotype" w:cs="Palatino Linotype"/>
        </w:rPr>
        <w:lastRenderedPageBreak/>
        <w:t>su artículo 155, párrafo segundo la posibilidad de que las solicitudes de información sean anónimas, al utilizar un nombre incompleto o, inclusive un seudónimo.</w:t>
      </w:r>
    </w:p>
    <w:p w14:paraId="58B918AA" w14:textId="77777777" w:rsidR="00421648" w:rsidRPr="00DC4314" w:rsidRDefault="00421648">
      <w:pPr>
        <w:spacing w:line="360" w:lineRule="auto"/>
        <w:jc w:val="both"/>
        <w:rPr>
          <w:rFonts w:ascii="Palatino Linotype" w:eastAsia="Palatino Linotype" w:hAnsi="Palatino Linotype" w:cs="Palatino Linotype"/>
        </w:rPr>
      </w:pPr>
    </w:p>
    <w:p w14:paraId="4FF40C45" w14:textId="77777777" w:rsidR="00421648" w:rsidRPr="00DC4314" w:rsidRDefault="00822A86">
      <w:pPr>
        <w:spacing w:line="360" w:lineRule="auto"/>
        <w:jc w:val="both"/>
        <w:rPr>
          <w:rFonts w:ascii="Palatino Linotype" w:eastAsia="Palatino Linotype" w:hAnsi="Palatino Linotype" w:cs="Palatino Linotype"/>
          <w:sz w:val="22"/>
          <w:szCs w:val="22"/>
        </w:rPr>
      </w:pPr>
      <w:r w:rsidRPr="00DC4314">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0879D17" w14:textId="77777777" w:rsidR="00421648" w:rsidRPr="00DC4314" w:rsidRDefault="00421648">
      <w:pPr>
        <w:tabs>
          <w:tab w:val="left" w:pos="851"/>
        </w:tabs>
        <w:spacing w:line="360" w:lineRule="auto"/>
        <w:ind w:left="851" w:right="901"/>
        <w:jc w:val="both"/>
        <w:rPr>
          <w:rFonts w:ascii="Palatino Linotype" w:eastAsia="Palatino Linotype" w:hAnsi="Palatino Linotype" w:cs="Palatino Linotype"/>
          <w:sz w:val="22"/>
          <w:szCs w:val="22"/>
        </w:rPr>
      </w:pPr>
    </w:p>
    <w:p w14:paraId="4DA25605" w14:textId="77777777"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Asimismo, se estima que el requisito relativo al nombre del </w:t>
      </w:r>
      <w:r w:rsidRPr="00DC4314">
        <w:rPr>
          <w:rFonts w:ascii="Palatino Linotype" w:eastAsia="Palatino Linotype" w:hAnsi="Palatino Linotype" w:cs="Palatino Linotype"/>
          <w:b/>
        </w:rPr>
        <w:t>RECURRENTE</w:t>
      </w:r>
      <w:r w:rsidRPr="00DC4314">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C4314">
        <w:rPr>
          <w:rFonts w:ascii="Palatino Linotype" w:eastAsia="Palatino Linotype" w:hAnsi="Palatino Linotype" w:cs="Palatino Linotype"/>
          <w:b/>
        </w:rPr>
        <w:t>EL RECURRENTE</w:t>
      </w:r>
      <w:r w:rsidRPr="00DC4314">
        <w:rPr>
          <w:rFonts w:ascii="Palatino Linotype" w:eastAsia="Palatino Linotype" w:hAnsi="Palatino Linotype" w:cs="Palatino Linotype"/>
        </w:rPr>
        <w:t xml:space="preserve"> es la misma persona que realizó la solicitud de acceso a la información pública que ahora se impugna.</w:t>
      </w:r>
    </w:p>
    <w:p w14:paraId="67CACF69" w14:textId="77777777" w:rsidR="00421648" w:rsidRPr="00DC4314" w:rsidRDefault="00421648">
      <w:pPr>
        <w:tabs>
          <w:tab w:val="left" w:pos="851"/>
        </w:tabs>
        <w:spacing w:line="360" w:lineRule="auto"/>
        <w:ind w:left="851" w:right="901"/>
        <w:jc w:val="both"/>
        <w:rPr>
          <w:rFonts w:ascii="Palatino Linotype" w:eastAsia="Palatino Linotype" w:hAnsi="Palatino Linotype" w:cs="Palatino Linotype"/>
          <w:sz w:val="22"/>
          <w:szCs w:val="22"/>
        </w:rPr>
      </w:pPr>
    </w:p>
    <w:p w14:paraId="6A83E7ED" w14:textId="77777777"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lastRenderedPageBreak/>
        <w:t>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616567CE" w14:textId="77777777" w:rsidR="00421648" w:rsidRPr="00DC4314" w:rsidRDefault="00421648">
      <w:pPr>
        <w:spacing w:line="360" w:lineRule="auto"/>
        <w:jc w:val="both"/>
        <w:rPr>
          <w:rFonts w:ascii="Palatino Linotype" w:eastAsia="Palatino Linotype" w:hAnsi="Palatino Linotype" w:cs="Palatino Linotype"/>
        </w:rPr>
      </w:pPr>
    </w:p>
    <w:p w14:paraId="0A4C3B95" w14:textId="77777777" w:rsidR="00421648" w:rsidRPr="00DC4314" w:rsidRDefault="00822A86">
      <w:pPr>
        <w:spacing w:line="360" w:lineRule="auto"/>
        <w:jc w:val="both"/>
        <w:rPr>
          <w:rFonts w:ascii="Palatino Linotype" w:eastAsia="Palatino Linotype" w:hAnsi="Palatino Linotype" w:cs="Palatino Linotype"/>
          <w:b/>
        </w:rPr>
      </w:pPr>
      <w:r w:rsidRPr="00DC4314">
        <w:rPr>
          <w:rFonts w:ascii="Palatino Linotype" w:eastAsia="Palatino Linotype" w:hAnsi="Palatino Linotype" w:cs="Palatino Linotype"/>
          <w:b/>
          <w:sz w:val="28"/>
          <w:szCs w:val="28"/>
        </w:rPr>
        <w:t>QUINTO</w:t>
      </w:r>
      <w:r w:rsidRPr="00DC4314">
        <w:rPr>
          <w:rFonts w:ascii="Palatino Linotype" w:eastAsia="Palatino Linotype" w:hAnsi="Palatino Linotype" w:cs="Palatino Linotype"/>
          <w:b/>
        </w:rPr>
        <w:t xml:space="preserve">. Estudio y resolución del asunto. </w:t>
      </w:r>
    </w:p>
    <w:p w14:paraId="6A619090" w14:textId="7E885DA1" w:rsidR="00E903EC" w:rsidRPr="00DC4314" w:rsidRDefault="00E903EC" w:rsidP="00E903EC">
      <w:pPr>
        <w:spacing w:before="240" w:after="100" w:afterAutospacing="1" w:line="360" w:lineRule="auto"/>
        <w:jc w:val="both"/>
        <w:rPr>
          <w:rFonts w:ascii="Palatino Linotype" w:hAnsi="Palatino Linotype" w:cs="Arial"/>
          <w:lang w:val="es-ES"/>
        </w:rPr>
      </w:pPr>
      <w:r w:rsidRPr="00DC4314">
        <w:rPr>
          <w:rFonts w:ascii="Palatino Linotype" w:hAnsi="Palatino Linotype" w:cs="Arial"/>
          <w:lang w:val="es-ES"/>
        </w:rPr>
        <w:t>Del análisis efectuado, se advierte que el presente Recurso de Revisión es procedente, pues se actualiza la hipótesis prevista en el artículo 179 en su fracción V</w:t>
      </w:r>
      <w:r w:rsidR="00555FA3" w:rsidRPr="00DC4314">
        <w:rPr>
          <w:rFonts w:ascii="Palatino Linotype" w:hAnsi="Palatino Linotype" w:cs="Arial"/>
          <w:lang w:val="es-ES"/>
        </w:rPr>
        <w:t>I</w:t>
      </w:r>
      <w:r w:rsidRPr="00DC4314">
        <w:rPr>
          <w:rFonts w:ascii="Palatino Linotype" w:hAnsi="Palatino Linotype" w:cs="Arial"/>
          <w:lang w:val="es-ES"/>
        </w:rPr>
        <w:t xml:space="preserve"> de la Ley de Transparencia y Acceso a la Información Pública del Estado de México y sus Municipios, que la letra dice:</w:t>
      </w:r>
    </w:p>
    <w:p w14:paraId="3BF3DA07" w14:textId="77777777" w:rsidR="00E903EC" w:rsidRPr="00DC4314" w:rsidRDefault="00E903EC" w:rsidP="00E903EC">
      <w:pPr>
        <w:ind w:left="851" w:right="901"/>
        <w:jc w:val="both"/>
        <w:rPr>
          <w:rFonts w:ascii="Palatino Linotype" w:hAnsi="Palatino Linotype" w:cs="Arial"/>
          <w:i/>
          <w:sz w:val="22"/>
          <w:szCs w:val="22"/>
          <w:lang w:val="es-ES"/>
        </w:rPr>
      </w:pPr>
      <w:r w:rsidRPr="00DC4314">
        <w:rPr>
          <w:rFonts w:ascii="Palatino Linotype" w:hAnsi="Palatino Linotype" w:cs="Arial"/>
          <w:i/>
          <w:sz w:val="22"/>
          <w:szCs w:val="22"/>
          <w:lang w:val="es-ES"/>
        </w:rPr>
        <w:t>“</w:t>
      </w:r>
      <w:r w:rsidRPr="00DC4314">
        <w:rPr>
          <w:rFonts w:ascii="Palatino Linotype" w:hAnsi="Palatino Linotype" w:cs="Arial"/>
          <w:b/>
          <w:i/>
          <w:sz w:val="22"/>
          <w:szCs w:val="22"/>
          <w:lang w:val="es-ES"/>
        </w:rPr>
        <w:t>Artículo 179.</w:t>
      </w:r>
      <w:r w:rsidRPr="00DC4314">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4FFFFBC" w14:textId="77777777" w:rsidR="00E903EC" w:rsidRPr="00DC4314" w:rsidRDefault="00E903EC" w:rsidP="00E903EC">
      <w:pPr>
        <w:ind w:left="851" w:right="901"/>
        <w:jc w:val="both"/>
        <w:rPr>
          <w:rFonts w:ascii="Palatino Linotype" w:hAnsi="Palatino Linotype" w:cs="Arial"/>
          <w:i/>
          <w:sz w:val="22"/>
          <w:szCs w:val="22"/>
          <w:lang w:val="es-ES"/>
        </w:rPr>
      </w:pPr>
      <w:r w:rsidRPr="00DC4314">
        <w:rPr>
          <w:rFonts w:ascii="Palatino Linotype" w:hAnsi="Palatino Linotype" w:cs="Arial"/>
          <w:i/>
          <w:sz w:val="22"/>
          <w:szCs w:val="22"/>
          <w:lang w:val="es-ES"/>
        </w:rPr>
        <w:t>…</w:t>
      </w:r>
    </w:p>
    <w:p w14:paraId="3C0283D2" w14:textId="3DB0CC1A" w:rsidR="00E903EC" w:rsidRPr="00DC4314" w:rsidRDefault="00E903EC" w:rsidP="00E903EC">
      <w:pPr>
        <w:ind w:left="851" w:right="901"/>
        <w:jc w:val="both"/>
        <w:rPr>
          <w:rFonts w:ascii="Palatino Linotype" w:hAnsi="Palatino Linotype" w:cs="Arial"/>
          <w:i/>
          <w:sz w:val="22"/>
          <w:szCs w:val="22"/>
          <w:lang w:val="es-ES"/>
        </w:rPr>
      </w:pPr>
      <w:r w:rsidRPr="00DC4314">
        <w:rPr>
          <w:rFonts w:ascii="Palatino Linotype" w:hAnsi="Palatino Linotype" w:cs="Arial"/>
          <w:b/>
          <w:i/>
          <w:sz w:val="22"/>
          <w:szCs w:val="22"/>
          <w:lang w:val="es-ES"/>
        </w:rPr>
        <w:t>V</w:t>
      </w:r>
      <w:r w:rsidR="00555FA3" w:rsidRPr="00DC4314">
        <w:rPr>
          <w:rFonts w:ascii="Palatino Linotype" w:hAnsi="Palatino Linotype" w:cs="Arial"/>
          <w:b/>
          <w:i/>
          <w:sz w:val="22"/>
          <w:szCs w:val="22"/>
          <w:lang w:val="es-ES"/>
        </w:rPr>
        <w:t>I</w:t>
      </w:r>
      <w:r w:rsidRPr="00DC4314">
        <w:rPr>
          <w:rFonts w:ascii="Palatino Linotype" w:hAnsi="Palatino Linotype" w:cs="Arial"/>
          <w:b/>
          <w:i/>
          <w:sz w:val="22"/>
          <w:szCs w:val="22"/>
          <w:lang w:val="es-ES"/>
        </w:rPr>
        <w:t>.</w:t>
      </w:r>
      <w:r w:rsidR="00555FA3" w:rsidRPr="00DC4314">
        <w:rPr>
          <w:rFonts w:ascii="Palatino Linotype" w:hAnsi="Palatino Linotype" w:cs="Arial"/>
          <w:b/>
          <w:i/>
          <w:sz w:val="22"/>
          <w:szCs w:val="22"/>
          <w:lang w:val="es-ES"/>
        </w:rPr>
        <w:t xml:space="preserve"> La entrega de información que no corresponda a lo solicitado</w:t>
      </w:r>
      <w:r w:rsidRPr="00DC4314">
        <w:rPr>
          <w:rFonts w:ascii="Palatino Linotype" w:hAnsi="Palatino Linotype" w:cs="Arial"/>
          <w:b/>
          <w:i/>
          <w:sz w:val="22"/>
          <w:szCs w:val="22"/>
          <w:lang w:val="es-ES"/>
        </w:rPr>
        <w:t xml:space="preserve">; </w:t>
      </w:r>
    </w:p>
    <w:p w14:paraId="4787F5CA" w14:textId="77777777" w:rsidR="00E903EC" w:rsidRPr="00DC4314" w:rsidRDefault="00E903EC" w:rsidP="00E903EC">
      <w:pPr>
        <w:ind w:left="851" w:right="901"/>
        <w:jc w:val="both"/>
        <w:rPr>
          <w:rFonts w:ascii="Palatino Linotype" w:hAnsi="Palatino Linotype" w:cs="Arial"/>
          <w:i/>
          <w:sz w:val="22"/>
          <w:szCs w:val="22"/>
          <w:lang w:val="es-ES"/>
        </w:rPr>
      </w:pPr>
      <w:r w:rsidRPr="00DC4314">
        <w:rPr>
          <w:rFonts w:ascii="Palatino Linotype" w:hAnsi="Palatino Linotype" w:cs="Arial"/>
          <w:i/>
          <w:sz w:val="22"/>
          <w:szCs w:val="22"/>
          <w:lang w:val="es-ES"/>
        </w:rPr>
        <w:t>…”</w:t>
      </w:r>
    </w:p>
    <w:p w14:paraId="45ED32CE" w14:textId="77777777" w:rsidR="00E903EC" w:rsidRPr="00DC4314" w:rsidRDefault="00E903EC" w:rsidP="00E903EC">
      <w:pPr>
        <w:ind w:left="851" w:right="901"/>
        <w:jc w:val="both"/>
        <w:rPr>
          <w:rFonts w:ascii="Palatino Linotype" w:hAnsi="Palatino Linotype" w:cs="Arial"/>
          <w:i/>
          <w:sz w:val="22"/>
          <w:szCs w:val="22"/>
          <w:lang w:val="es-ES"/>
        </w:rPr>
      </w:pPr>
      <w:r w:rsidRPr="00DC4314">
        <w:rPr>
          <w:rFonts w:ascii="Palatino Linotype" w:hAnsi="Palatino Linotype" w:cs="Arial"/>
          <w:i/>
          <w:sz w:val="22"/>
          <w:szCs w:val="22"/>
          <w:lang w:val="es-ES"/>
        </w:rPr>
        <w:t>(Énfasis añadido)</w:t>
      </w:r>
    </w:p>
    <w:p w14:paraId="37C2DC4F" w14:textId="77777777" w:rsidR="00E903EC" w:rsidRPr="00DC4314" w:rsidRDefault="00E903EC" w:rsidP="00E903EC">
      <w:pPr>
        <w:pStyle w:val="Prrafodelista"/>
        <w:widowControl w:val="0"/>
        <w:autoSpaceDE w:val="0"/>
        <w:autoSpaceDN w:val="0"/>
        <w:adjustRightInd w:val="0"/>
        <w:spacing w:line="360" w:lineRule="auto"/>
        <w:ind w:left="0"/>
        <w:jc w:val="both"/>
        <w:rPr>
          <w:rFonts w:ascii="Palatino Linotype" w:hAnsi="Palatino Linotype" w:cs="Arial"/>
        </w:rPr>
      </w:pPr>
    </w:p>
    <w:p w14:paraId="498A8383" w14:textId="362F0A6D" w:rsidR="00E903EC" w:rsidRPr="00DC4314" w:rsidRDefault="00E903EC" w:rsidP="00E903EC">
      <w:pPr>
        <w:widowControl w:val="0"/>
        <w:autoSpaceDE w:val="0"/>
        <w:autoSpaceDN w:val="0"/>
        <w:adjustRightInd w:val="0"/>
        <w:spacing w:line="360" w:lineRule="auto"/>
        <w:contextualSpacing/>
        <w:jc w:val="both"/>
        <w:rPr>
          <w:rFonts w:ascii="Palatino Linotype" w:hAnsi="Palatino Linotype"/>
        </w:rPr>
      </w:pPr>
      <w:r w:rsidRPr="00DC4314">
        <w:rPr>
          <w:rFonts w:ascii="Palatino Linotype" w:hAnsi="Palatino Linotype" w:cs="Arial"/>
          <w:lang w:val="es-ES"/>
        </w:rPr>
        <w:t>El precepto legal citado, establece como supuesto de procedencia del recurso de revisión, en aquellos casos en que se entregue la información</w:t>
      </w:r>
      <w:r w:rsidR="00555FA3" w:rsidRPr="00DC4314">
        <w:rPr>
          <w:rFonts w:ascii="Palatino Linotype" w:hAnsi="Palatino Linotype" w:cs="Arial"/>
          <w:lang w:val="es-ES"/>
        </w:rPr>
        <w:t xml:space="preserve"> diversa a lo solicitado, </w:t>
      </w:r>
      <w:r w:rsidRPr="00DC4314">
        <w:rPr>
          <w:rFonts w:ascii="Palatino Linotype" w:hAnsi="Palatino Linotype" w:cs="Arial"/>
          <w:lang w:val="es-ES"/>
        </w:rPr>
        <w:t xml:space="preserve"> </w:t>
      </w:r>
      <w:r w:rsidRPr="00DC4314">
        <w:rPr>
          <w:rFonts w:ascii="Palatino Linotype" w:hAnsi="Palatino Linotype" w:cs="Arial"/>
          <w:lang w:val="es-ES"/>
        </w:rPr>
        <w:lastRenderedPageBreak/>
        <w:t xml:space="preserve">ello de acuerdo a lo expuesto por el </w:t>
      </w:r>
      <w:r w:rsidRPr="00DC4314">
        <w:rPr>
          <w:rFonts w:ascii="Palatino Linotype" w:hAnsi="Palatino Linotype" w:cs="Arial"/>
          <w:b/>
          <w:lang w:val="es-ES"/>
        </w:rPr>
        <w:t>RECURRENTE</w:t>
      </w:r>
      <w:r w:rsidRPr="00DC4314">
        <w:rPr>
          <w:rFonts w:ascii="Palatino Linotype" w:hAnsi="Palatino Linotype" w:cs="Arial"/>
          <w:lang w:val="es-ES"/>
        </w:rPr>
        <w:t xml:space="preserve">; por lo que, en el presente caso, se realizará el análisis de las constancias obrantes en el expediente, contextualizando la información solicitada con el fin de verificar que se haya cumplimentado </w:t>
      </w:r>
      <w:r w:rsidRPr="00DC4314">
        <w:rPr>
          <w:rFonts w:ascii="Palatino Linotype" w:hAnsi="Palatino Linotype"/>
        </w:rPr>
        <w:t xml:space="preserve">el requerimiento del </w:t>
      </w:r>
      <w:r w:rsidRPr="00DC4314">
        <w:rPr>
          <w:rFonts w:ascii="Palatino Linotype" w:hAnsi="Palatino Linotype"/>
          <w:b/>
        </w:rPr>
        <w:t>RECURRENTE</w:t>
      </w:r>
      <w:r w:rsidRPr="00DC4314">
        <w:rPr>
          <w:rFonts w:ascii="Palatino Linotype" w:hAnsi="Palatino Linotype"/>
        </w:rPr>
        <w:t>.</w:t>
      </w:r>
    </w:p>
    <w:p w14:paraId="61E416FF" w14:textId="77777777" w:rsidR="00E903EC" w:rsidRPr="00DC4314" w:rsidRDefault="00E903EC" w:rsidP="00E903EC">
      <w:pPr>
        <w:spacing w:line="360" w:lineRule="auto"/>
        <w:jc w:val="both"/>
        <w:rPr>
          <w:rFonts w:ascii="Palatino Linotype" w:eastAsia="Palatino Linotype" w:hAnsi="Palatino Linotype"/>
          <w:b/>
          <w:color w:val="000000"/>
          <w:sz w:val="22"/>
          <w:szCs w:val="22"/>
        </w:rPr>
      </w:pPr>
    </w:p>
    <w:p w14:paraId="06532FBF" w14:textId="77777777" w:rsidR="00E903EC" w:rsidRPr="00DC4314" w:rsidRDefault="00E903EC" w:rsidP="00E903EC">
      <w:pPr>
        <w:autoSpaceDE w:val="0"/>
        <w:autoSpaceDN w:val="0"/>
        <w:adjustRightInd w:val="0"/>
        <w:spacing w:line="360" w:lineRule="auto"/>
        <w:jc w:val="both"/>
        <w:rPr>
          <w:rFonts w:ascii="Palatino Linotype" w:hAnsi="Palatino Linotype" w:cs="Tahoma"/>
          <w:bCs/>
        </w:rPr>
      </w:pPr>
      <w:r w:rsidRPr="00DC4314">
        <w:rPr>
          <w:rFonts w:ascii="Palatino Linotype" w:eastAsia="Palatino Linotype" w:hAnsi="Palatino Linotype"/>
        </w:rPr>
        <w:t xml:space="preserve">Respecto a la solicitud del </w:t>
      </w:r>
      <w:r w:rsidRPr="00DC4314">
        <w:rPr>
          <w:rFonts w:ascii="Palatino Linotype" w:eastAsia="Palatino Linotype" w:hAnsi="Palatino Linotype"/>
          <w:b/>
        </w:rPr>
        <w:t>RECURRENTE</w:t>
      </w:r>
      <w:r w:rsidRPr="00DC4314">
        <w:rPr>
          <w:rFonts w:ascii="Palatino Linotype" w:eastAsia="Palatino Linotype" w:hAnsi="Palatino Linotype"/>
        </w:rPr>
        <w:t>, versa de la siguiente manera</w:t>
      </w:r>
      <w:r w:rsidRPr="00DC4314">
        <w:rPr>
          <w:rFonts w:ascii="Palatino Linotype" w:eastAsia="Calibri" w:hAnsi="Palatino Linotype" w:cs="Tahoma"/>
          <w:bCs/>
          <w:color w:val="000000"/>
          <w:lang w:val="es-ES"/>
        </w:rPr>
        <w:t>:</w:t>
      </w:r>
      <w:r w:rsidRPr="00DC4314">
        <w:rPr>
          <w:rFonts w:ascii="Palatino Linotype" w:hAnsi="Palatino Linotype" w:cs="Tahoma"/>
          <w:bCs/>
        </w:rPr>
        <w:t xml:space="preserve"> </w:t>
      </w:r>
    </w:p>
    <w:p w14:paraId="405B7692" w14:textId="77777777" w:rsidR="00E903EC" w:rsidRPr="00DC4314" w:rsidRDefault="00E903EC" w:rsidP="00E903EC">
      <w:pPr>
        <w:autoSpaceDE w:val="0"/>
        <w:autoSpaceDN w:val="0"/>
        <w:adjustRightInd w:val="0"/>
        <w:ind w:left="851" w:right="618"/>
        <w:jc w:val="both"/>
        <w:rPr>
          <w:rFonts w:ascii="Palatino Linotype" w:eastAsia="Calibri" w:hAnsi="Palatino Linotype" w:cs="Tahoma"/>
          <w:bCs/>
          <w:i/>
          <w:color w:val="000000"/>
        </w:rPr>
      </w:pPr>
    </w:p>
    <w:p w14:paraId="0FE0A41F" w14:textId="41873852" w:rsidR="00E903EC" w:rsidRPr="00DC4314" w:rsidRDefault="00E903EC" w:rsidP="00E903EC">
      <w:pPr>
        <w:ind w:left="851" w:right="616"/>
        <w:jc w:val="both"/>
        <w:rPr>
          <w:rFonts w:ascii="Palatino Linotype" w:hAnsi="Palatino Linotype"/>
          <w:i/>
          <w:sz w:val="22"/>
          <w:szCs w:val="22"/>
        </w:rPr>
      </w:pPr>
      <w:r w:rsidRPr="00DC4314">
        <w:rPr>
          <w:rFonts w:ascii="Palatino Linotype" w:hAnsi="Palatino Linotype"/>
          <w:i/>
          <w:sz w:val="22"/>
          <w:szCs w:val="22"/>
        </w:rPr>
        <w:t>“</w:t>
      </w:r>
      <w:r w:rsidR="00555FA3" w:rsidRPr="00DC4314">
        <w:rPr>
          <w:rFonts w:ascii="Palatino Linotype" w:eastAsia="Palatino Linotype" w:hAnsi="Palatino Linotype" w:cs="Palatino Linotype"/>
          <w:i/>
          <w:sz w:val="22"/>
          <w:szCs w:val="22"/>
        </w:rPr>
        <w:t>Se anexa una solicitud de información dirigida al municipio de Nezahualcóyotl más los anexos correspondientes</w:t>
      </w:r>
      <w:r w:rsidRPr="00DC4314">
        <w:rPr>
          <w:rFonts w:ascii="Palatino Linotype" w:hAnsi="Palatino Linotype"/>
          <w:i/>
          <w:sz w:val="22"/>
          <w:szCs w:val="22"/>
        </w:rPr>
        <w:t>” (Sic)</w:t>
      </w:r>
    </w:p>
    <w:p w14:paraId="3804EE03" w14:textId="77777777" w:rsidR="00E903EC" w:rsidRPr="00DC4314" w:rsidRDefault="00E903EC" w:rsidP="00E903EC">
      <w:pPr>
        <w:spacing w:line="360" w:lineRule="auto"/>
        <w:jc w:val="both"/>
        <w:rPr>
          <w:rFonts w:ascii="Palatino Linotype" w:eastAsia="Palatino Linotype" w:hAnsi="Palatino Linotype" w:cs="Palatino Linotype"/>
        </w:rPr>
      </w:pPr>
    </w:p>
    <w:p w14:paraId="1802A9EB" w14:textId="063E870D" w:rsidR="0050792A" w:rsidRPr="00DC4314" w:rsidRDefault="00555FA3" w:rsidP="00555FA3">
      <w:pPr>
        <w:spacing w:line="360" w:lineRule="auto"/>
        <w:ind w:right="49"/>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Adjuntando a su solicitud tres documentos. Los archivos denominados </w:t>
      </w:r>
      <w:r w:rsidRPr="00DC4314">
        <w:rPr>
          <w:rFonts w:ascii="Palatino Linotype" w:eastAsia="Palatino Linotype" w:hAnsi="Palatino Linotype" w:cs="Palatino Linotype"/>
          <w:b/>
          <w:i/>
        </w:rPr>
        <w:t>Anexo 1.pdf</w:t>
      </w:r>
      <w:r w:rsidRPr="00DC4314">
        <w:rPr>
          <w:rFonts w:ascii="Palatino Linotype" w:eastAsia="Palatino Linotype" w:hAnsi="Palatino Linotype" w:cs="Palatino Linotype"/>
          <w:i/>
        </w:rPr>
        <w:t xml:space="preserve"> y </w:t>
      </w:r>
      <w:r w:rsidRPr="00DC4314">
        <w:rPr>
          <w:rFonts w:ascii="Palatino Linotype" w:eastAsia="Palatino Linotype" w:hAnsi="Palatino Linotype" w:cs="Palatino Linotype"/>
          <w:b/>
          <w:i/>
        </w:rPr>
        <w:t>Anexo 2.pdf</w:t>
      </w:r>
      <w:r w:rsidRPr="00DC4314">
        <w:rPr>
          <w:rFonts w:ascii="Palatino Linotype" w:eastAsia="Palatino Linotype" w:hAnsi="Palatino Linotype" w:cs="Palatino Linotype"/>
          <w:i/>
        </w:rPr>
        <w:t xml:space="preserve">, </w:t>
      </w:r>
      <w:r w:rsidRPr="00DC4314">
        <w:rPr>
          <w:rFonts w:ascii="Palatino Linotype" w:eastAsia="Palatino Linotype" w:hAnsi="Palatino Linotype" w:cs="Palatino Linotype"/>
        </w:rPr>
        <w:t xml:space="preserve">contienen constancias de un diverso recurso de revisión, que presentó el </w:t>
      </w:r>
      <w:r w:rsidRPr="00DC4314">
        <w:rPr>
          <w:rFonts w:ascii="Palatino Linotype" w:eastAsia="Palatino Linotype" w:hAnsi="Palatino Linotype" w:cs="Palatino Linotype"/>
          <w:b/>
        </w:rPr>
        <w:t>RECURRENTE</w:t>
      </w:r>
      <w:r w:rsidRPr="00DC4314">
        <w:rPr>
          <w:rFonts w:ascii="Palatino Linotype" w:eastAsia="Palatino Linotype" w:hAnsi="Palatino Linotype" w:cs="Palatino Linotype"/>
        </w:rPr>
        <w:t>, a modo de ejemplo de entrega de la información que ahora peticiona</w:t>
      </w:r>
      <w:r w:rsidR="0050792A" w:rsidRPr="00DC4314">
        <w:rPr>
          <w:rFonts w:ascii="Palatino Linotype" w:eastAsia="Palatino Linotype" w:hAnsi="Palatino Linotype" w:cs="Palatino Linotype"/>
        </w:rPr>
        <w:t>.</w:t>
      </w:r>
      <w:r w:rsidRPr="00DC4314">
        <w:rPr>
          <w:rFonts w:ascii="Palatino Linotype" w:eastAsia="Palatino Linotype" w:hAnsi="Palatino Linotype" w:cs="Palatino Linotype"/>
        </w:rPr>
        <w:t xml:space="preserve"> </w:t>
      </w:r>
    </w:p>
    <w:p w14:paraId="3C6572E2" w14:textId="393D4BE0" w:rsidR="00555FA3" w:rsidRPr="00DC4314" w:rsidRDefault="00555FA3" w:rsidP="00555FA3">
      <w:pPr>
        <w:spacing w:line="360" w:lineRule="auto"/>
        <w:ind w:right="49"/>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El tercer documento denominado </w:t>
      </w:r>
      <w:r w:rsidRPr="00DC4314">
        <w:rPr>
          <w:rFonts w:ascii="Palatino Linotype" w:eastAsia="Palatino Linotype" w:hAnsi="Palatino Linotype" w:cs="Palatino Linotype"/>
          <w:b/>
        </w:rPr>
        <w:t>Solicitud_Nezahualcóyotl.pdf</w:t>
      </w:r>
      <w:r w:rsidRPr="00DC4314">
        <w:rPr>
          <w:rFonts w:ascii="Palatino Linotype" w:eastAsia="Palatino Linotype" w:hAnsi="Palatino Linotype" w:cs="Palatino Linotype"/>
          <w:i/>
        </w:rPr>
        <w:t xml:space="preserve"> </w:t>
      </w:r>
      <w:r w:rsidRPr="00DC4314">
        <w:rPr>
          <w:rFonts w:ascii="Palatino Linotype" w:eastAsia="Palatino Linotype" w:hAnsi="Palatino Linotype" w:cs="Palatino Linotype"/>
        </w:rPr>
        <w:t>contiene la solicitud del particular</w:t>
      </w:r>
      <w:r w:rsidR="0050792A" w:rsidRPr="00DC4314">
        <w:rPr>
          <w:rFonts w:ascii="Palatino Linotype" w:eastAsia="Palatino Linotype" w:hAnsi="Palatino Linotype" w:cs="Palatino Linotype"/>
        </w:rPr>
        <w:t>,</w:t>
      </w:r>
      <w:r w:rsidRPr="00DC4314">
        <w:rPr>
          <w:rFonts w:ascii="Palatino Linotype" w:eastAsia="Palatino Linotype" w:hAnsi="Palatino Linotype" w:cs="Palatino Linotype"/>
        </w:rPr>
        <w:t xml:space="preserve"> </w:t>
      </w:r>
      <w:r w:rsidR="0050792A" w:rsidRPr="00DC4314">
        <w:rPr>
          <w:rFonts w:ascii="Palatino Linotype" w:eastAsia="Palatino Linotype" w:hAnsi="Palatino Linotype" w:cs="Palatino Linotype"/>
        </w:rPr>
        <w:t>la cual contiene</w:t>
      </w:r>
      <w:r w:rsidR="0050792A" w:rsidRPr="00DC4314">
        <w:rPr>
          <w:rFonts w:ascii="Palatino Linotype" w:eastAsia="Palatino Linotype" w:hAnsi="Palatino Linotype" w:cs="Palatino Linotype"/>
          <w:color w:val="000000"/>
        </w:rPr>
        <w:t xml:space="preserve"> una imagen que sirve de ilustración en su petición, pues se observa la forma de un terreno de una superficie </w:t>
      </w:r>
      <w:r w:rsidR="0050792A" w:rsidRPr="00DC4314">
        <w:rPr>
          <w:rFonts w:ascii="Palatino Linotype" w:hAnsi="Palatino Linotype"/>
          <w:iCs/>
        </w:rPr>
        <w:t>de 1,960 m2, delimitado en una fracción con una superficie de 125 m2, solicitando se confirme o niegue si catastro de Nezahualcóyotl, puede asignar una nueva clave catastral (sin necesidad de que exista previamente una subdivisión), y por otra parte en caso de que el área de catastro señale negativa de lo requerido, solicita el fundamento legal y administrativo por el cual no puede ser asignada dicha clave catastral únicamente a una fracción de predio adquirida, conforme a la siguiente imagen:</w:t>
      </w:r>
    </w:p>
    <w:p w14:paraId="7667ED45" w14:textId="66A2E489" w:rsidR="00E903EC" w:rsidRPr="00DC4314" w:rsidRDefault="0050792A" w:rsidP="0050792A">
      <w:pPr>
        <w:spacing w:before="100" w:beforeAutospacing="1" w:after="100" w:afterAutospacing="1"/>
        <w:ind w:right="709"/>
        <w:jc w:val="center"/>
        <w:rPr>
          <w:rFonts w:ascii="Palatino Linotype" w:hAnsi="Palatino Linotype"/>
          <w:b/>
          <w:sz w:val="28"/>
          <w:szCs w:val="28"/>
        </w:rPr>
      </w:pPr>
      <w:r w:rsidRPr="00DC4314">
        <w:rPr>
          <w:noProof/>
        </w:rPr>
        <w:lastRenderedPageBreak/>
        <w:drawing>
          <wp:inline distT="0" distB="0" distL="0" distR="0" wp14:anchorId="12263D1B" wp14:editId="6002E669">
            <wp:extent cx="4676775" cy="2743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6775" cy="2743200"/>
                    </a:xfrm>
                    <a:prstGeom prst="rect">
                      <a:avLst/>
                    </a:prstGeom>
                  </pic:spPr>
                </pic:pic>
              </a:graphicData>
            </a:graphic>
          </wp:inline>
        </w:drawing>
      </w:r>
    </w:p>
    <w:p w14:paraId="3A15DF83" w14:textId="73478E9E" w:rsidR="009748E2" w:rsidRPr="00DC4314" w:rsidRDefault="00B35766" w:rsidP="009748E2">
      <w:pPr>
        <w:spacing w:line="360" w:lineRule="auto"/>
        <w:jc w:val="both"/>
        <w:rPr>
          <w:rFonts w:ascii="Palatino Linotype" w:eastAsia="Palatino Linotype" w:hAnsi="Palatino Linotype" w:cs="Palatino Linotype"/>
        </w:rPr>
      </w:pPr>
      <w:r w:rsidRPr="00DC4314">
        <w:rPr>
          <w:rFonts w:ascii="Palatino Linotype" w:eastAsia="Calibri" w:hAnsi="Palatino Linotype" w:cs="Tahoma"/>
          <w:bCs/>
          <w:color w:val="000000"/>
        </w:rPr>
        <w:t xml:space="preserve">Al respecto, </w:t>
      </w:r>
      <w:r w:rsidRPr="00DC4314">
        <w:rPr>
          <w:rFonts w:ascii="Palatino Linotype" w:eastAsia="Calibri" w:hAnsi="Palatino Linotype" w:cs="Tahoma"/>
          <w:b/>
          <w:color w:val="000000"/>
        </w:rPr>
        <w:t>EL</w:t>
      </w:r>
      <w:r w:rsidRPr="00DC4314">
        <w:rPr>
          <w:rFonts w:ascii="Palatino Linotype" w:eastAsia="Calibri" w:hAnsi="Palatino Linotype" w:cs="Tahoma"/>
          <w:bCs/>
          <w:color w:val="000000"/>
        </w:rPr>
        <w:t xml:space="preserve"> </w:t>
      </w:r>
      <w:r w:rsidRPr="00DC4314">
        <w:rPr>
          <w:rFonts w:ascii="Palatino Linotype" w:eastAsia="Calibri" w:hAnsi="Palatino Linotype" w:cs="Tahoma"/>
          <w:b/>
          <w:color w:val="000000"/>
        </w:rPr>
        <w:t>SUJETO OBLIGADO</w:t>
      </w:r>
      <w:r w:rsidRPr="00DC4314">
        <w:rPr>
          <w:rFonts w:ascii="Palatino Linotype" w:eastAsia="Calibri" w:hAnsi="Palatino Linotype" w:cs="Tahoma"/>
          <w:bCs/>
          <w:color w:val="000000"/>
        </w:rPr>
        <w:t xml:space="preserve"> adjuntó el archivo electrónico</w:t>
      </w:r>
      <w:r w:rsidRPr="00DC4314">
        <w:rPr>
          <w:rFonts w:ascii="Palatino Linotype" w:eastAsia="Palatino Linotype" w:hAnsi="Palatino Linotype" w:cs="Palatino Linotype"/>
        </w:rPr>
        <w:t xml:space="preserve"> </w:t>
      </w:r>
      <w:r w:rsidRPr="00DC4314">
        <w:rPr>
          <w:rFonts w:ascii="Palatino Linotype" w:eastAsia="Palatino Linotype" w:hAnsi="Palatino Linotype" w:cs="Palatino Linotype"/>
          <w:b/>
          <w:i/>
        </w:rPr>
        <w:t>HA-TM-SJ-1800-2022.pdf</w:t>
      </w:r>
      <w:r w:rsidRPr="00DC4314">
        <w:rPr>
          <w:rFonts w:ascii="Palatino Linotype" w:eastAsia="Palatino Linotype" w:hAnsi="Palatino Linotype" w:cs="Palatino Linotype"/>
          <w:i/>
        </w:rPr>
        <w:t xml:space="preserve">” </w:t>
      </w:r>
      <w:r w:rsidRPr="00DC4314">
        <w:rPr>
          <w:rFonts w:ascii="Palatino Linotype" w:eastAsia="Palatino Linotype" w:hAnsi="Palatino Linotype" w:cs="Palatino Linotype"/>
          <w:color w:val="000000"/>
        </w:rPr>
        <w:t xml:space="preserve">documento </w:t>
      </w:r>
      <w:r w:rsidR="009748E2" w:rsidRPr="00DC4314">
        <w:rPr>
          <w:rFonts w:ascii="Palatino Linotype" w:eastAsia="Palatino Linotype" w:hAnsi="Palatino Linotype" w:cs="Palatino Linotype"/>
        </w:rPr>
        <w:t>de cuyo contenido se advierte la respuesta de la Tesorería Municipal mediante oficio indicando anexar la respuesta del área de catastro municipal, misma que consta de lo siguiente:</w:t>
      </w:r>
    </w:p>
    <w:p w14:paraId="2C90DC59" w14:textId="52CF49FA" w:rsidR="009748E2" w:rsidRPr="00DC4314" w:rsidRDefault="009748E2" w:rsidP="009748E2">
      <w:pPr>
        <w:spacing w:line="360" w:lineRule="auto"/>
        <w:jc w:val="center"/>
        <w:rPr>
          <w:rFonts w:ascii="Palatino Linotype" w:eastAsia="Palatino Linotype" w:hAnsi="Palatino Linotype" w:cs="Palatino Linotype"/>
          <w:color w:val="000000"/>
        </w:rPr>
      </w:pPr>
      <w:r w:rsidRPr="00DC4314">
        <w:rPr>
          <w:noProof/>
        </w:rPr>
        <w:drawing>
          <wp:inline distT="0" distB="0" distL="0" distR="0" wp14:anchorId="7555CDB7" wp14:editId="4E9B6245">
            <wp:extent cx="5695950" cy="2743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3506" cy="2746839"/>
                    </a:xfrm>
                    <a:prstGeom prst="rect">
                      <a:avLst/>
                    </a:prstGeom>
                  </pic:spPr>
                </pic:pic>
              </a:graphicData>
            </a:graphic>
          </wp:inline>
        </w:drawing>
      </w:r>
    </w:p>
    <w:p w14:paraId="7A83DD30" w14:textId="1FF915F5" w:rsidR="00B35766" w:rsidRPr="00DC4314" w:rsidRDefault="009748E2" w:rsidP="009748E2">
      <w:pPr>
        <w:spacing w:line="360" w:lineRule="auto"/>
        <w:jc w:val="center"/>
        <w:rPr>
          <w:rFonts w:ascii="Palatino Linotype" w:eastAsia="Palatino Linotype" w:hAnsi="Palatino Linotype" w:cs="Palatino Linotype"/>
        </w:rPr>
      </w:pPr>
      <w:r w:rsidRPr="00DC4314">
        <w:rPr>
          <w:noProof/>
        </w:rPr>
        <w:lastRenderedPageBreak/>
        <w:drawing>
          <wp:inline distT="0" distB="0" distL="0" distR="0" wp14:anchorId="31CC2A6D" wp14:editId="4AA9E874">
            <wp:extent cx="5791795" cy="2912228"/>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1638" cy="2917177"/>
                    </a:xfrm>
                    <a:prstGeom prst="rect">
                      <a:avLst/>
                    </a:prstGeom>
                  </pic:spPr>
                </pic:pic>
              </a:graphicData>
            </a:graphic>
          </wp:inline>
        </w:drawing>
      </w:r>
    </w:p>
    <w:p w14:paraId="2FC96D14" w14:textId="5919DF7C" w:rsidR="00B35766" w:rsidRPr="00DC4314" w:rsidRDefault="00B35766" w:rsidP="00B35766">
      <w:pPr>
        <w:spacing w:line="360" w:lineRule="auto"/>
        <w:jc w:val="center"/>
        <w:rPr>
          <w:rFonts w:ascii="Palatino Linotype" w:eastAsia="Palatino Linotype" w:hAnsi="Palatino Linotype" w:cs="Palatino Linotype"/>
          <w:noProof/>
        </w:rPr>
      </w:pPr>
    </w:p>
    <w:p w14:paraId="5D6A6ECE" w14:textId="351BA334" w:rsidR="00B35766" w:rsidRPr="00DC4314" w:rsidRDefault="00B35766" w:rsidP="00B35766">
      <w:pPr>
        <w:spacing w:line="360" w:lineRule="auto"/>
        <w:jc w:val="center"/>
        <w:rPr>
          <w:rFonts w:ascii="Palatino Linotype" w:eastAsia="Palatino Linotype" w:hAnsi="Palatino Linotype" w:cs="Palatino Linotype"/>
          <w:noProof/>
        </w:rPr>
      </w:pPr>
    </w:p>
    <w:p w14:paraId="79B0DFE1" w14:textId="77777777" w:rsidR="00B35766" w:rsidRPr="00DC4314" w:rsidRDefault="00B35766" w:rsidP="00B3576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Finalmente, adjunta a su respuesta el documento de nombre </w:t>
      </w:r>
      <w:r w:rsidRPr="00DC4314">
        <w:rPr>
          <w:rFonts w:ascii="Palatino Linotype" w:eastAsia="Palatino Linotype" w:hAnsi="Palatino Linotype" w:cs="Palatino Linotype"/>
          <w:b/>
        </w:rPr>
        <w:t>“</w:t>
      </w:r>
      <w:r w:rsidRPr="00DC4314">
        <w:rPr>
          <w:rFonts w:ascii="Palatino Linotype" w:eastAsia="Palatino Linotype" w:hAnsi="Palatino Linotype" w:cs="Palatino Linotype"/>
          <w:b/>
          <w:i/>
        </w:rPr>
        <w:t>ANEXO.pdf”</w:t>
      </w:r>
      <w:r w:rsidRPr="00DC4314">
        <w:rPr>
          <w:rFonts w:ascii="Palatino Linotype" w:eastAsia="Palatino Linotype" w:hAnsi="Palatino Linotype" w:cs="Palatino Linotype"/>
          <w:i/>
        </w:rPr>
        <w:t xml:space="preserve"> </w:t>
      </w:r>
      <w:r w:rsidRPr="00DC4314">
        <w:rPr>
          <w:rFonts w:ascii="Palatino Linotype" w:eastAsia="Palatino Linotype" w:hAnsi="Palatino Linotype" w:cs="Palatino Linotype"/>
        </w:rPr>
        <w:t>de cuyo contenido se advierte el formato de solicitud para realizar los trámites de certificación de  clave y valor catastral, plano manzanero, verificación de linderos, levantamiento topográfico, clave catastral y constancia de identificación catastral, así como un aviso de privacidad, como se advierte de la siguiente imagen:</w:t>
      </w:r>
    </w:p>
    <w:p w14:paraId="1189C535" w14:textId="77777777" w:rsidR="00B35766" w:rsidRPr="00DC4314" w:rsidRDefault="00B35766" w:rsidP="00B35766">
      <w:pPr>
        <w:spacing w:line="360" w:lineRule="auto"/>
        <w:jc w:val="center"/>
        <w:rPr>
          <w:rFonts w:ascii="Palatino Linotype" w:eastAsia="Palatino Linotype" w:hAnsi="Palatino Linotype" w:cs="Palatino Linotype"/>
        </w:rPr>
      </w:pPr>
      <w:r w:rsidRPr="00DC4314">
        <w:rPr>
          <w:noProof/>
        </w:rPr>
        <w:lastRenderedPageBreak/>
        <w:drawing>
          <wp:inline distT="0" distB="0" distL="0" distR="0" wp14:anchorId="7C9E55AD" wp14:editId="6149BC11">
            <wp:extent cx="4762227" cy="5117567"/>
            <wp:effectExtent l="0" t="0" r="63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6962" cy="5122656"/>
                    </a:xfrm>
                    <a:prstGeom prst="rect">
                      <a:avLst/>
                    </a:prstGeom>
                  </pic:spPr>
                </pic:pic>
              </a:graphicData>
            </a:graphic>
          </wp:inline>
        </w:drawing>
      </w:r>
    </w:p>
    <w:p w14:paraId="6D5F4F81" w14:textId="77777777" w:rsidR="00B35766" w:rsidRPr="00DC4314" w:rsidRDefault="00B35766" w:rsidP="00B35766">
      <w:pPr>
        <w:spacing w:line="360" w:lineRule="auto"/>
        <w:jc w:val="both"/>
        <w:rPr>
          <w:rFonts w:ascii="Palatino Linotype" w:eastAsia="Palatino Linotype" w:hAnsi="Palatino Linotype" w:cs="Palatino Linotype"/>
        </w:rPr>
      </w:pPr>
    </w:p>
    <w:p w14:paraId="28DFC8FD" w14:textId="25EE7ABE" w:rsidR="00E903EC" w:rsidRPr="00DC4314" w:rsidRDefault="00E903EC" w:rsidP="001975FD">
      <w:pPr>
        <w:spacing w:before="100" w:beforeAutospacing="1" w:after="100" w:afterAutospacing="1" w:line="360" w:lineRule="auto"/>
        <w:contextualSpacing/>
        <w:jc w:val="both"/>
        <w:rPr>
          <w:rFonts w:ascii="Palatino Linotype" w:hAnsi="Palatino Linotype" w:cs="Arial"/>
          <w:color w:val="000000"/>
        </w:rPr>
      </w:pPr>
      <w:r w:rsidRPr="00DC4314">
        <w:rPr>
          <w:rFonts w:ascii="Palatino Linotype" w:hAnsi="Palatino Linotype" w:cs="Arial"/>
          <w:color w:val="000000"/>
        </w:rPr>
        <w:t xml:space="preserve">Cabe destacar, que </w:t>
      </w:r>
      <w:r w:rsidRPr="00DC4314">
        <w:rPr>
          <w:rFonts w:ascii="Palatino Linotype" w:hAnsi="Palatino Linotype" w:cs="Arial"/>
          <w:b/>
          <w:color w:val="000000"/>
        </w:rPr>
        <w:t xml:space="preserve">EL SUJETO OBLIGADO </w:t>
      </w:r>
      <w:r w:rsidRPr="00DC4314">
        <w:rPr>
          <w:rFonts w:ascii="Palatino Linotype" w:hAnsi="Palatino Linotype" w:cs="Arial"/>
          <w:color w:val="000000"/>
        </w:rPr>
        <w:t xml:space="preserve">a través del </w:t>
      </w:r>
      <w:r w:rsidRPr="00DC4314">
        <w:rPr>
          <w:rFonts w:ascii="Palatino Linotype" w:hAnsi="Palatino Linotype" w:cs="Arial"/>
          <w:b/>
          <w:bCs/>
          <w:color w:val="000000"/>
        </w:rPr>
        <w:t xml:space="preserve">INFORME JUSTIFICADO </w:t>
      </w:r>
      <w:r w:rsidR="001975FD" w:rsidRPr="00DC4314">
        <w:rPr>
          <w:rFonts w:ascii="Palatino Linotype" w:hAnsi="Palatino Linotype" w:cs="Arial"/>
          <w:bCs/>
          <w:color w:val="000000"/>
        </w:rPr>
        <w:t>ratificó</w:t>
      </w:r>
      <w:r w:rsidRPr="00DC4314">
        <w:rPr>
          <w:rFonts w:ascii="Palatino Linotype" w:hAnsi="Palatino Linotype" w:cs="Arial"/>
          <w:bCs/>
          <w:color w:val="000000"/>
        </w:rPr>
        <w:t xml:space="preserve"> su respuesta</w:t>
      </w:r>
      <w:r w:rsidRPr="00DC4314">
        <w:rPr>
          <w:rFonts w:ascii="Palatino Linotype" w:hAnsi="Palatino Linotype" w:cs="Arial"/>
          <w:color w:val="000000"/>
        </w:rPr>
        <w:t xml:space="preserve">, este fue puesto a la vista del </w:t>
      </w:r>
      <w:r w:rsidRPr="00DC4314">
        <w:rPr>
          <w:rFonts w:ascii="Palatino Linotype" w:hAnsi="Palatino Linotype" w:cs="Arial"/>
          <w:b/>
          <w:bCs/>
          <w:color w:val="000000"/>
        </w:rPr>
        <w:t>RECURRENTE</w:t>
      </w:r>
      <w:r w:rsidR="001975FD" w:rsidRPr="00DC4314">
        <w:rPr>
          <w:rFonts w:ascii="Palatino Linotype" w:hAnsi="Palatino Linotype" w:cs="Arial"/>
          <w:color w:val="000000"/>
        </w:rPr>
        <w:t xml:space="preserve"> en fecha catorce de abril de dos mil veintidós</w:t>
      </w:r>
      <w:r w:rsidRPr="00DC4314">
        <w:rPr>
          <w:rFonts w:ascii="Palatino Linotype" w:hAnsi="Palatino Linotype" w:cs="Arial"/>
          <w:color w:val="000000"/>
        </w:rPr>
        <w:t xml:space="preserve"> y del cual ésta no realizo pronunciamiento alguno.</w:t>
      </w:r>
    </w:p>
    <w:p w14:paraId="0CC66C75" w14:textId="77777777" w:rsidR="001975FD" w:rsidRPr="00DC4314" w:rsidRDefault="001975FD" w:rsidP="001975FD">
      <w:pPr>
        <w:spacing w:before="100" w:beforeAutospacing="1" w:after="100" w:afterAutospacing="1" w:line="360" w:lineRule="auto"/>
        <w:contextualSpacing/>
        <w:jc w:val="both"/>
        <w:rPr>
          <w:rFonts w:ascii="Palatino Linotype" w:hAnsi="Palatino Linotype" w:cs="Arial"/>
          <w:color w:val="000000"/>
        </w:rPr>
      </w:pPr>
    </w:p>
    <w:p w14:paraId="5E5AE53F" w14:textId="17C3D54F" w:rsidR="00D0278F" w:rsidRPr="00DC4314" w:rsidRDefault="00E903EC" w:rsidP="001975FD">
      <w:pPr>
        <w:widowControl w:val="0"/>
        <w:autoSpaceDE w:val="0"/>
        <w:autoSpaceDN w:val="0"/>
        <w:adjustRightInd w:val="0"/>
        <w:spacing w:line="360" w:lineRule="auto"/>
        <w:contextualSpacing/>
        <w:jc w:val="both"/>
        <w:rPr>
          <w:rFonts w:ascii="Palatino Linotype" w:eastAsia="Palatino Linotype" w:hAnsi="Palatino Linotype"/>
        </w:rPr>
      </w:pPr>
      <w:r w:rsidRPr="00DC4314">
        <w:rPr>
          <w:rFonts w:ascii="Palatino Linotype" w:eastAsia="Palatino Linotype" w:hAnsi="Palatino Linotype"/>
        </w:rPr>
        <w:t xml:space="preserve">Ahora bien, en atención a lo reseñado con antelación y derivado de la inconformidad </w:t>
      </w:r>
      <w:r w:rsidRPr="00DC4314">
        <w:rPr>
          <w:rFonts w:ascii="Palatino Linotype" w:eastAsia="Palatino Linotype" w:hAnsi="Palatino Linotype"/>
        </w:rPr>
        <w:lastRenderedPageBreak/>
        <w:t xml:space="preserve">expuesta por </w:t>
      </w:r>
      <w:r w:rsidRPr="00DC4314">
        <w:rPr>
          <w:rFonts w:ascii="Palatino Linotype" w:eastAsia="Palatino Linotype" w:hAnsi="Palatino Linotype"/>
          <w:b/>
        </w:rPr>
        <w:t>EL RECURRENTE</w:t>
      </w:r>
      <w:r w:rsidRPr="00DC4314">
        <w:rPr>
          <w:rFonts w:ascii="Palatino Linotype" w:eastAsia="Palatino Linotype" w:hAnsi="Palatino Linotype"/>
        </w:rPr>
        <w:t xml:space="preserve">, en el sentido de que el </w:t>
      </w:r>
      <w:r w:rsidRPr="00DC4314">
        <w:rPr>
          <w:rFonts w:ascii="Palatino Linotype" w:eastAsia="Palatino Linotype" w:hAnsi="Palatino Linotype"/>
          <w:b/>
        </w:rPr>
        <w:t>SUJETO OBLIGADO</w:t>
      </w:r>
      <w:r w:rsidRPr="00DC4314">
        <w:rPr>
          <w:rFonts w:ascii="Palatino Linotype" w:eastAsia="Palatino Linotype" w:hAnsi="Palatino Linotype"/>
        </w:rPr>
        <w:t xml:space="preserve"> </w:t>
      </w:r>
      <w:r w:rsidR="00D0278F" w:rsidRPr="00DC4314">
        <w:rPr>
          <w:rFonts w:ascii="Palatino Linotype" w:eastAsia="Palatino Linotype" w:hAnsi="Palatino Linotype"/>
        </w:rPr>
        <w:t>le entrega información que no corresponde a lo solicitado, pues no atiende concretamente  los puntos de la solicitud</w:t>
      </w:r>
    </w:p>
    <w:p w14:paraId="10B69825" w14:textId="77777777" w:rsidR="00D0278F" w:rsidRPr="00DC4314" w:rsidRDefault="00D0278F" w:rsidP="001975FD">
      <w:pPr>
        <w:widowControl w:val="0"/>
        <w:autoSpaceDE w:val="0"/>
        <w:autoSpaceDN w:val="0"/>
        <w:adjustRightInd w:val="0"/>
        <w:spacing w:line="360" w:lineRule="auto"/>
        <w:contextualSpacing/>
        <w:jc w:val="both"/>
        <w:rPr>
          <w:rFonts w:ascii="Palatino Linotype" w:eastAsia="Palatino Linotype" w:hAnsi="Palatino Linotype"/>
        </w:rPr>
      </w:pPr>
    </w:p>
    <w:p w14:paraId="7FFFA0F1" w14:textId="77777777"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Una vez precisado lo anterior, en alusión a los requerimientos formulados por el particular, resulta oportuno hacer alusión a la definición de predio señalada en el artículo 179  fracción V del Código Financiero del Estado de México, el cual establece: </w:t>
      </w:r>
    </w:p>
    <w:p w14:paraId="5C218985" w14:textId="77777777" w:rsidR="00421648" w:rsidRPr="00DC4314" w:rsidRDefault="00421648">
      <w:pPr>
        <w:spacing w:line="360" w:lineRule="auto"/>
        <w:jc w:val="both"/>
        <w:rPr>
          <w:rFonts w:ascii="Palatino Linotype" w:eastAsia="Palatino Linotype" w:hAnsi="Palatino Linotype" w:cs="Palatino Linotype"/>
        </w:rPr>
      </w:pPr>
    </w:p>
    <w:p w14:paraId="0DA58B96" w14:textId="77777777" w:rsidR="00421648" w:rsidRPr="00DC4314" w:rsidRDefault="00822A86">
      <w:pPr>
        <w:spacing w:line="360" w:lineRule="auto"/>
        <w:ind w:left="850"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b/>
          <w:i/>
          <w:sz w:val="22"/>
          <w:szCs w:val="22"/>
        </w:rPr>
        <w:t>“Artículo 179.-</w:t>
      </w:r>
      <w:r w:rsidRPr="00DC4314">
        <w:rPr>
          <w:rFonts w:ascii="Palatino Linotype" w:eastAsia="Palatino Linotype" w:hAnsi="Palatino Linotype" w:cs="Palatino Linotype"/>
          <w:i/>
          <w:sz w:val="22"/>
          <w:szCs w:val="22"/>
        </w:rPr>
        <w:t xml:space="preserve"> En términos de este capítulo, en lo sucesivo, salvo mención expresa, se entenderá por:</w:t>
      </w:r>
    </w:p>
    <w:p w14:paraId="22E8ABEC" w14:textId="77777777" w:rsidR="00421648" w:rsidRPr="00DC4314" w:rsidRDefault="00822A86">
      <w:pPr>
        <w:spacing w:line="360" w:lineRule="auto"/>
        <w:ind w:left="850"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b/>
          <w:i/>
          <w:sz w:val="22"/>
          <w:szCs w:val="22"/>
        </w:rPr>
        <w:t>V. Predio.</w:t>
      </w:r>
      <w:r w:rsidRPr="00DC4314">
        <w:rPr>
          <w:rFonts w:ascii="Palatino Linotype" w:eastAsia="Palatino Linotype" w:hAnsi="Palatino Linotype" w:cs="Palatino Linotype"/>
          <w:i/>
          <w:sz w:val="22"/>
          <w:szCs w:val="22"/>
        </w:rPr>
        <w:t>- El inmueble urbano o rústico con o sin construcciones, integrante de una manzana catastral, cuyos linderos forman un polígono cerrado; está representado por los dígitos noveno y décimo de la clave catastral.”</w:t>
      </w:r>
    </w:p>
    <w:p w14:paraId="53183993" w14:textId="77777777" w:rsidR="00421648" w:rsidRPr="00DC4314" w:rsidRDefault="00822A86">
      <w:pPr>
        <w:spacing w:line="360" w:lineRule="auto"/>
        <w:ind w:left="850" w:right="899"/>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(énfasis añadido)</w:t>
      </w:r>
    </w:p>
    <w:p w14:paraId="6365A91F" w14:textId="77777777" w:rsidR="00421648" w:rsidRPr="00DC4314" w:rsidRDefault="00421648">
      <w:pPr>
        <w:spacing w:line="360" w:lineRule="auto"/>
        <w:jc w:val="both"/>
        <w:rPr>
          <w:rFonts w:ascii="Palatino Linotype" w:eastAsia="Palatino Linotype" w:hAnsi="Palatino Linotype" w:cs="Palatino Linotype"/>
        </w:rPr>
      </w:pPr>
    </w:p>
    <w:p w14:paraId="4E15F99B" w14:textId="77777777"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Con lo anterior en mente conviene señalar que, los predios son susceptibles de sujetarse a diversos trámites tales como: </w:t>
      </w:r>
    </w:p>
    <w:p w14:paraId="21D69E62" w14:textId="77777777" w:rsidR="00C61E41" w:rsidRPr="00DC4314" w:rsidRDefault="00C61E41">
      <w:pPr>
        <w:spacing w:line="360" w:lineRule="auto"/>
        <w:jc w:val="both"/>
        <w:rPr>
          <w:rFonts w:ascii="Palatino Linotype" w:eastAsia="Palatino Linotype" w:hAnsi="Palatino Linotype" w:cs="Palatino Linotype"/>
        </w:rPr>
      </w:pPr>
    </w:p>
    <w:p w14:paraId="3C158600" w14:textId="77777777" w:rsidR="00421648" w:rsidRPr="00DC4314" w:rsidRDefault="00822A86">
      <w:pPr>
        <w:numPr>
          <w:ilvl w:val="0"/>
          <w:numId w:val="2"/>
        </w:num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b/>
        </w:rPr>
        <w:t>Fusión de predios:</w:t>
      </w:r>
      <w:r w:rsidRPr="00DC4314">
        <w:rPr>
          <w:rFonts w:ascii="Palatino Linotype" w:eastAsia="Palatino Linotype" w:hAnsi="Palatino Linotype" w:cs="Palatino Linotype"/>
        </w:rPr>
        <w:t xml:space="preserve"> Autorización que consiste en la unión de dos o más predios o lotes contiguos, con usos compatibles, con el fin de constituir una unidad de propiedad. </w:t>
      </w:r>
    </w:p>
    <w:p w14:paraId="20C28DE9" w14:textId="77777777" w:rsidR="00421648" w:rsidRPr="00DC4314" w:rsidRDefault="00822A86">
      <w:pPr>
        <w:numPr>
          <w:ilvl w:val="0"/>
          <w:numId w:val="2"/>
        </w:num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b/>
        </w:rPr>
        <w:t>Relotificación de predios:</w:t>
      </w:r>
      <w:r w:rsidRPr="00DC4314">
        <w:rPr>
          <w:rFonts w:ascii="Palatino Linotype" w:eastAsia="Palatino Linotype" w:hAnsi="Palatino Linotype" w:cs="Palatino Linotype"/>
        </w:rPr>
        <w:t xml:space="preserve"> Acto por el cual a dos o más lotes o áreas privativas, según corresponda, se le modifican las dimensiones o las ubicaciones </w:t>
      </w:r>
      <w:r w:rsidRPr="00DC4314">
        <w:rPr>
          <w:rFonts w:ascii="Palatino Linotype" w:eastAsia="Palatino Linotype" w:hAnsi="Palatino Linotype" w:cs="Palatino Linotype"/>
        </w:rPr>
        <w:lastRenderedPageBreak/>
        <w:t xml:space="preserve">originalmente establecidas en la autorización del conjunto urbano, subdivisión o condominio, sin que incremente el área vendible ni el número de viviendas o lotes. </w:t>
      </w:r>
    </w:p>
    <w:p w14:paraId="62CAEA4D" w14:textId="77777777" w:rsidR="00421648" w:rsidRPr="00DC4314" w:rsidRDefault="00822A86">
      <w:pPr>
        <w:numPr>
          <w:ilvl w:val="0"/>
          <w:numId w:val="2"/>
        </w:num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b/>
        </w:rPr>
        <w:t>Lotificación en condominio:</w:t>
      </w:r>
      <w:r w:rsidRPr="00DC4314">
        <w:rPr>
          <w:rFonts w:ascii="Palatino Linotype" w:eastAsia="Palatino Linotype" w:hAnsi="Palatino Linotype" w:cs="Palatino Linotype"/>
        </w:rPr>
        <w:t xml:space="preserve"> Modalidad en la ejecución del desarrollo urbano, que tiene por objeto estructurar u ordenar, como una unidad espacial integral, las áreas privativas y comunes, la zonificación y normas de uso y aprovechamiento del suelo, la ubicación de edificios, las obras de urbanización, las obras de infraestructura primaria en su caso, así como la imagen urbana de un predio o lote. </w:t>
      </w:r>
    </w:p>
    <w:p w14:paraId="1D8B70D4" w14:textId="77777777" w:rsidR="00421648" w:rsidRPr="00DC4314" w:rsidRDefault="00822A86">
      <w:pPr>
        <w:numPr>
          <w:ilvl w:val="0"/>
          <w:numId w:val="2"/>
        </w:numPr>
        <w:spacing w:line="360" w:lineRule="auto"/>
        <w:jc w:val="both"/>
        <w:rPr>
          <w:rFonts w:ascii="Palatino Linotype" w:eastAsia="Palatino Linotype" w:hAnsi="Palatino Linotype" w:cs="Palatino Linotype"/>
          <w:b/>
          <w:u w:val="single"/>
        </w:rPr>
      </w:pPr>
      <w:r w:rsidRPr="00DC4314">
        <w:rPr>
          <w:rFonts w:ascii="Palatino Linotype" w:eastAsia="Palatino Linotype" w:hAnsi="Palatino Linotype" w:cs="Palatino Linotype"/>
          <w:b/>
          <w:u w:val="single"/>
        </w:rPr>
        <w:t xml:space="preserve">Subdivisión de predios: Consiste en el acto por el que se fracciona un predio en lotes, con el fin de que estos constituyan unidades de propiedad independientes. Su procedencia se sujeta a que los lotes resultantes tengan frente a vía pública los servicios públicos municipales de suministro de agua potable y drenaje. </w:t>
      </w:r>
    </w:p>
    <w:p w14:paraId="09743B3A" w14:textId="77777777" w:rsidR="00421648" w:rsidRPr="00DC4314" w:rsidRDefault="00421648">
      <w:pPr>
        <w:tabs>
          <w:tab w:val="left" w:pos="709"/>
        </w:tabs>
        <w:spacing w:line="360" w:lineRule="auto"/>
        <w:ind w:right="49"/>
        <w:jc w:val="both"/>
        <w:rPr>
          <w:rFonts w:ascii="Palatino Linotype" w:eastAsia="Palatino Linotype" w:hAnsi="Palatino Linotype" w:cs="Palatino Linotype"/>
        </w:rPr>
      </w:pPr>
    </w:p>
    <w:p w14:paraId="4B10DB1D" w14:textId="77777777"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Así pues, por lo que hace a la clave catastral,  el mismo Código financiero en sus numerales 171, 175 Bis, 177 y 179, fracción I del Código Financiero del Estado de México y Municipios, dispone lo siguiente: </w:t>
      </w:r>
    </w:p>
    <w:p w14:paraId="60B2C678" w14:textId="77777777" w:rsidR="00421648" w:rsidRPr="00DC4314" w:rsidRDefault="00822A86">
      <w:pPr>
        <w:spacing w:before="240" w:after="160" w:line="360" w:lineRule="auto"/>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 xml:space="preserve">“Artículo 171.- </w:t>
      </w:r>
      <w:r w:rsidRPr="00DC4314">
        <w:rPr>
          <w:rFonts w:ascii="Palatino Linotype" w:eastAsia="Palatino Linotype" w:hAnsi="Palatino Linotype" w:cs="Palatino Linotype"/>
          <w:b/>
          <w:i/>
          <w:sz w:val="22"/>
          <w:szCs w:val="22"/>
          <w:u w:val="single"/>
        </w:rPr>
        <w:t>Los Ayuntamientos</w:t>
      </w:r>
      <w:r w:rsidRPr="00DC4314">
        <w:rPr>
          <w:rFonts w:ascii="Palatino Linotype" w:eastAsia="Palatino Linotype" w:hAnsi="Palatino Linotype" w:cs="Palatino Linotype"/>
          <w:i/>
          <w:sz w:val="22"/>
          <w:szCs w:val="22"/>
          <w:u w:val="single"/>
        </w:rPr>
        <w:t>,</w:t>
      </w:r>
      <w:r w:rsidRPr="00DC4314">
        <w:rPr>
          <w:rFonts w:ascii="Palatino Linotype" w:eastAsia="Palatino Linotype" w:hAnsi="Palatino Linotype" w:cs="Palatino Linotype"/>
          <w:i/>
          <w:sz w:val="22"/>
          <w:szCs w:val="22"/>
        </w:rPr>
        <w:t xml:space="preserve"> además de las atribuciones que este Código y otros ordenamientos les confieran en materia catastral, tendrán las facultades y obligaciones siguientes:</w:t>
      </w:r>
    </w:p>
    <w:p w14:paraId="4574C8C1" w14:textId="77777777" w:rsidR="00421648" w:rsidRPr="00DC4314" w:rsidRDefault="00822A86">
      <w:pPr>
        <w:spacing w:before="240" w:after="160" w:line="360" w:lineRule="auto"/>
        <w:ind w:left="851" w:right="851"/>
        <w:jc w:val="both"/>
        <w:rPr>
          <w:rFonts w:ascii="Palatino Linotype" w:eastAsia="Palatino Linotype" w:hAnsi="Palatino Linotype" w:cs="Palatino Linotype"/>
          <w:i/>
        </w:rPr>
      </w:pPr>
      <w:r w:rsidRPr="00DC4314">
        <w:rPr>
          <w:rFonts w:ascii="Palatino Linotype" w:eastAsia="Palatino Linotype" w:hAnsi="Palatino Linotype" w:cs="Palatino Linotype"/>
          <w:i/>
        </w:rPr>
        <w:t>(…)</w:t>
      </w:r>
    </w:p>
    <w:p w14:paraId="2C4661D1" w14:textId="77777777" w:rsidR="00421648" w:rsidRPr="00DC4314" w:rsidRDefault="00822A86">
      <w:pPr>
        <w:spacing w:before="240" w:after="160" w:line="360" w:lineRule="auto"/>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lastRenderedPageBreak/>
        <w:t>III. Recibir las manifestaciones catastrales de los propietarios o poseedores de inmuebles, para efectos de su inscripción o actualización en el padrón catastral municipal.</w:t>
      </w:r>
    </w:p>
    <w:p w14:paraId="23235044" w14:textId="77777777" w:rsidR="00421648" w:rsidRPr="00DC4314" w:rsidRDefault="00822A86">
      <w:pPr>
        <w:spacing w:before="240" w:after="160" w:line="360" w:lineRule="auto"/>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 xml:space="preserve">Artículo 175 Bis.- Cuando se modifique la superficie de terreno o de construcción, cualquiera que sea la causa, los propietarios o poseedores de esos inmuebles deberán declarar ante la autoridad catastral municipal dichas modificaciones, mediante manifestación catastral que presenten en los formatos autorizados. </w:t>
      </w:r>
    </w:p>
    <w:p w14:paraId="1CCB032B" w14:textId="77777777" w:rsidR="00421648" w:rsidRPr="00DC4314" w:rsidRDefault="00822A86">
      <w:pPr>
        <w:spacing w:before="240" w:after="160" w:line="360" w:lineRule="auto"/>
        <w:ind w:left="851" w:right="851"/>
        <w:jc w:val="both"/>
        <w:rPr>
          <w:rFonts w:ascii="Palatino Linotype" w:eastAsia="Palatino Linotype" w:hAnsi="Palatino Linotype" w:cs="Palatino Linotype"/>
          <w:b/>
          <w:i/>
          <w:sz w:val="22"/>
          <w:szCs w:val="22"/>
          <w:u w:val="single"/>
        </w:rPr>
      </w:pPr>
      <w:r w:rsidRPr="00DC4314">
        <w:rPr>
          <w:rFonts w:ascii="Palatino Linotype" w:eastAsia="Palatino Linotype" w:hAnsi="Palatino Linotype" w:cs="Palatino Linotype"/>
          <w:b/>
          <w:i/>
          <w:sz w:val="22"/>
          <w:szCs w:val="22"/>
          <w:u w:val="single"/>
        </w:rPr>
        <w:t xml:space="preserve">Cuando se fusione, subdivida, lotifique, relotifique, o se produzca una lotificación en condominio o conjunto urbano de un inmueble, mediante autorización que emita la autoridad competente, es necesario actualizar los datos técnicos, administrativos y el valor en el padrón catastral municipal y en su caso, asignar claves e inscribirlos; para tal efecto, los propietarios deberán declarar ante el Ayuntamiento, las modificaciones generadas, mediante manifestación catastral que presenten dentro de los treinta días siguientes a la fecha en que se haya otorgado la autorización correspondiente. </w:t>
      </w:r>
    </w:p>
    <w:p w14:paraId="33454085" w14:textId="77777777" w:rsidR="00421648" w:rsidRPr="00DC4314" w:rsidRDefault="00822A86">
      <w:pPr>
        <w:spacing w:before="240" w:after="160" w:line="360" w:lineRule="auto"/>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En el caso de lotificaciones en condominio y conjuntos urbanos, previamente a la autorización correspondiente, se requiere un avalúo catastral del inmueble o inmuebles que conforman el proyecto que será practicado y emitido por el IGECEM o por especialista en valuación inmobiliaria con registro vigente expedido por el propio Instituto, como soporte técnico a los requerimientos señalados en el Manual Catastral.</w:t>
      </w:r>
    </w:p>
    <w:p w14:paraId="02C8F521" w14:textId="77777777" w:rsidR="00421648" w:rsidRPr="00DC4314" w:rsidRDefault="00822A86">
      <w:pPr>
        <w:spacing w:before="240" w:after="160" w:line="360" w:lineRule="auto"/>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b/>
          <w:i/>
          <w:sz w:val="22"/>
          <w:szCs w:val="22"/>
        </w:rPr>
        <w:lastRenderedPageBreak/>
        <w:t>Artículo 177.-</w:t>
      </w:r>
      <w:r w:rsidRPr="00DC4314">
        <w:rPr>
          <w:rFonts w:ascii="Palatino Linotype" w:eastAsia="Palatino Linotype" w:hAnsi="Palatino Linotype" w:cs="Palatino Linotype"/>
          <w:i/>
          <w:sz w:val="22"/>
          <w:szCs w:val="22"/>
        </w:rPr>
        <w:t xml:space="preserve"> La autoridad catastral municipal está facultada para constatar la veracidad de los datos declarados en la manifestación catastral por los propietarios o poseedores de inmuebles, mediante la realización de los estudios técnicos catastrales que sean necesarios. Cuando no fuese presentada la manifestación, y hayan sido detectadas modificaciones en los inmuebles, la autoridad catastral municipal podrá requerir a los propietarios o poseedores que proporcionen los datos, documentos e informes de los inmuebles; y realizar levantamientos topográficos, investigaciones en campo y demás actividades catastrales.</w:t>
      </w:r>
    </w:p>
    <w:p w14:paraId="7270990D" w14:textId="77777777" w:rsidR="00421648" w:rsidRPr="00DC4314" w:rsidRDefault="00822A86">
      <w:pPr>
        <w:spacing w:before="240" w:after="160" w:line="360" w:lineRule="auto"/>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b/>
          <w:i/>
          <w:sz w:val="22"/>
          <w:szCs w:val="22"/>
        </w:rPr>
        <w:t>Artículo 179.-</w:t>
      </w:r>
      <w:r w:rsidRPr="00DC4314">
        <w:rPr>
          <w:rFonts w:ascii="Palatino Linotype" w:eastAsia="Palatino Linotype" w:hAnsi="Palatino Linotype" w:cs="Palatino Linotype"/>
          <w:i/>
          <w:sz w:val="22"/>
          <w:szCs w:val="22"/>
        </w:rPr>
        <w:t xml:space="preserve"> En términos de este capítulo, en lo sucesivo, salvo mención expresa, se entenderá por: </w:t>
      </w:r>
    </w:p>
    <w:p w14:paraId="64AC6C0D" w14:textId="77777777" w:rsidR="00421648" w:rsidRPr="00DC4314" w:rsidRDefault="00822A86">
      <w:pPr>
        <w:spacing w:before="240" w:after="160" w:line="360" w:lineRule="auto"/>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b/>
          <w:i/>
          <w:sz w:val="22"/>
          <w:szCs w:val="22"/>
        </w:rPr>
        <w:t>I. Clave catastral.-</w:t>
      </w:r>
      <w:r w:rsidRPr="00DC4314">
        <w:rPr>
          <w:rFonts w:ascii="Palatino Linotype" w:eastAsia="Palatino Linotype" w:hAnsi="Palatino Linotype" w:cs="Palatino Linotype"/>
          <w:i/>
          <w:sz w:val="22"/>
          <w:szCs w:val="22"/>
        </w:rPr>
        <w:t xml:space="preserve">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45BA27E2" w14:textId="77777777" w:rsidR="00421648" w:rsidRPr="00DC4314" w:rsidRDefault="00822A86">
      <w:pPr>
        <w:spacing w:before="240" w:after="160" w:line="360" w:lineRule="auto"/>
        <w:ind w:left="851" w:right="851"/>
        <w:jc w:val="both"/>
        <w:rPr>
          <w:rFonts w:ascii="Palatino Linotype" w:eastAsia="Palatino Linotype" w:hAnsi="Palatino Linotype" w:cs="Palatino Linotype"/>
          <w:b/>
          <w:i/>
          <w:sz w:val="22"/>
          <w:szCs w:val="22"/>
        </w:rPr>
      </w:pPr>
      <w:r w:rsidRPr="00DC4314">
        <w:rPr>
          <w:rFonts w:ascii="Palatino Linotype" w:eastAsia="Palatino Linotype" w:hAnsi="Palatino Linotype" w:cs="Palatino Linotype"/>
          <w:i/>
          <w:sz w:val="22"/>
          <w:szCs w:val="22"/>
        </w:rPr>
        <w:t xml:space="preserve">(…)” </w:t>
      </w:r>
      <w:r w:rsidRPr="00DC4314">
        <w:rPr>
          <w:rFonts w:ascii="Palatino Linotype" w:eastAsia="Palatino Linotype" w:hAnsi="Palatino Linotype" w:cs="Palatino Linotype"/>
          <w:b/>
          <w:i/>
          <w:sz w:val="22"/>
          <w:szCs w:val="22"/>
        </w:rPr>
        <w:t xml:space="preserve">(Sic) </w:t>
      </w:r>
    </w:p>
    <w:p w14:paraId="1198D7EE" w14:textId="77777777" w:rsidR="00421648" w:rsidRPr="00DC4314" w:rsidRDefault="00421648">
      <w:pPr>
        <w:spacing w:line="360" w:lineRule="auto"/>
        <w:jc w:val="both"/>
        <w:rPr>
          <w:rFonts w:ascii="Palatino Linotype" w:eastAsia="Palatino Linotype" w:hAnsi="Palatino Linotype" w:cs="Palatino Linotype"/>
        </w:rPr>
      </w:pPr>
    </w:p>
    <w:p w14:paraId="2FA07C3C" w14:textId="6A8AFB1F"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lastRenderedPageBreak/>
        <w:t>De los preceptos anteriores se desprende que la clave catastral es el código alfanumérico único e irrepetible que se asigna con el propósito de localización geográfica, identificación, inscripción, control y registro de los inmuebles, por lo que cuando se modifique la superficie de terreno o de construcción, cualquiera que sea la causa, los propietarios o poseedores de esos inmuebles deberán declarar ante la autoridad catastral municipal dichas modificaciones, como es en el caso particular de la subdivisión, lotificación, relotificación mismo que da origen a la actualización del padrón catastral, por lo que dicho servicio catastral lo pr</w:t>
      </w:r>
      <w:r w:rsidR="00C61E41" w:rsidRPr="00DC4314">
        <w:rPr>
          <w:rFonts w:ascii="Palatino Linotype" w:eastAsia="Palatino Linotype" w:hAnsi="Palatino Linotype" w:cs="Palatino Linotype"/>
        </w:rPr>
        <w:t>esta el Ayuntamiento de Nezahualcóyotl</w:t>
      </w:r>
      <w:r w:rsidR="005D0CA9" w:rsidRPr="00DC4314">
        <w:rPr>
          <w:rFonts w:ascii="Palatino Linotype" w:eastAsia="Palatino Linotype" w:hAnsi="Palatino Linotype" w:cs="Palatino Linotype"/>
        </w:rPr>
        <w:t xml:space="preserve">, como se advierte de las documentales que remite en respuesta el </w:t>
      </w:r>
      <w:r w:rsidR="005D0CA9" w:rsidRPr="00DC4314">
        <w:rPr>
          <w:rFonts w:ascii="Palatino Linotype" w:eastAsia="Palatino Linotype" w:hAnsi="Palatino Linotype" w:cs="Palatino Linotype"/>
          <w:b/>
        </w:rPr>
        <w:t>SUJETO OBLIGADO</w:t>
      </w:r>
      <w:r w:rsidR="005D0CA9" w:rsidRPr="00DC4314">
        <w:rPr>
          <w:rFonts w:ascii="Palatino Linotype" w:eastAsia="Palatino Linotype" w:hAnsi="Palatino Linotype" w:cs="Palatino Linotype"/>
        </w:rPr>
        <w:t>.</w:t>
      </w:r>
    </w:p>
    <w:p w14:paraId="7501EFFB" w14:textId="77777777" w:rsidR="00C61E41" w:rsidRPr="00DC4314" w:rsidRDefault="00C61E41">
      <w:pPr>
        <w:spacing w:line="360" w:lineRule="auto"/>
        <w:jc w:val="both"/>
        <w:rPr>
          <w:rFonts w:ascii="Palatino Linotype" w:eastAsia="Palatino Linotype" w:hAnsi="Palatino Linotype" w:cs="Palatino Linotype"/>
        </w:rPr>
      </w:pPr>
    </w:p>
    <w:p w14:paraId="3ACADB2B" w14:textId="77777777" w:rsidR="00421648" w:rsidRPr="00DC4314" w:rsidRDefault="00822A86">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rPr>
        <w:t xml:space="preserve">Atento a lo anterior, el artículo 95, fracciones I, II y IV de la Ley Orgánica Municipal del Estado de México confiere las atribuciones de recaudar, determinar, administrar y fiscalizar las contribuciones como se puede apreciar a continuación: </w:t>
      </w:r>
    </w:p>
    <w:p w14:paraId="1346E481" w14:textId="77777777" w:rsidR="00421648" w:rsidRPr="00DC4314" w:rsidRDefault="00822A86">
      <w:pPr>
        <w:spacing w:before="240" w:after="160"/>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w:t>
      </w:r>
      <w:r w:rsidRPr="00DC4314">
        <w:rPr>
          <w:rFonts w:ascii="Palatino Linotype" w:eastAsia="Palatino Linotype" w:hAnsi="Palatino Linotype" w:cs="Palatino Linotype"/>
          <w:b/>
          <w:i/>
          <w:sz w:val="22"/>
          <w:szCs w:val="22"/>
        </w:rPr>
        <w:t>Artículo 95.-</w:t>
      </w:r>
      <w:r w:rsidRPr="00DC4314">
        <w:rPr>
          <w:rFonts w:ascii="Palatino Linotype" w:eastAsia="Palatino Linotype" w:hAnsi="Palatino Linotype" w:cs="Palatino Linotype"/>
          <w:i/>
          <w:sz w:val="22"/>
          <w:szCs w:val="22"/>
        </w:rPr>
        <w:t xml:space="preserve"> Son atribuciones del tesorero municipal:</w:t>
      </w:r>
    </w:p>
    <w:p w14:paraId="21B8E136" w14:textId="77777777" w:rsidR="00421648" w:rsidRPr="00DC4314" w:rsidRDefault="00822A86">
      <w:pPr>
        <w:spacing w:before="240" w:after="160"/>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I. Administrar la hacienda pública municipal, de conformidad con las disposiciones legales aplicables;</w:t>
      </w:r>
    </w:p>
    <w:p w14:paraId="4CA49EDF" w14:textId="77777777" w:rsidR="00421648" w:rsidRPr="00DC4314" w:rsidRDefault="00822A86">
      <w:pPr>
        <w:spacing w:before="240" w:after="160"/>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626FAB13" w14:textId="77777777" w:rsidR="00421648" w:rsidRPr="00DC4314" w:rsidRDefault="00822A86">
      <w:pPr>
        <w:spacing w:before="240" w:after="160"/>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w:t>
      </w:r>
    </w:p>
    <w:p w14:paraId="7102DE7A" w14:textId="77777777" w:rsidR="00421648" w:rsidRPr="00DC4314" w:rsidRDefault="00822A86">
      <w:pPr>
        <w:spacing w:before="240" w:after="160"/>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t>IV. Llevar los registros contables, financieros y administrativos de los ingresos, egresos, e inventarios;</w:t>
      </w:r>
    </w:p>
    <w:p w14:paraId="161DE1B6" w14:textId="77777777" w:rsidR="00421648" w:rsidRPr="00DC4314" w:rsidRDefault="00822A86">
      <w:pPr>
        <w:spacing w:before="240" w:after="160"/>
        <w:ind w:left="851" w:right="851"/>
        <w:jc w:val="both"/>
        <w:rPr>
          <w:rFonts w:ascii="Palatino Linotype" w:eastAsia="Palatino Linotype" w:hAnsi="Palatino Linotype" w:cs="Palatino Linotype"/>
          <w:i/>
          <w:sz w:val="22"/>
          <w:szCs w:val="22"/>
        </w:rPr>
      </w:pPr>
      <w:r w:rsidRPr="00DC4314">
        <w:rPr>
          <w:rFonts w:ascii="Palatino Linotype" w:eastAsia="Palatino Linotype" w:hAnsi="Palatino Linotype" w:cs="Palatino Linotype"/>
          <w:i/>
          <w:sz w:val="22"/>
          <w:szCs w:val="22"/>
        </w:rPr>
        <w:lastRenderedPageBreak/>
        <w:t xml:space="preserve">(…)” </w:t>
      </w:r>
    </w:p>
    <w:p w14:paraId="1368D278" w14:textId="77777777" w:rsidR="00421648" w:rsidRPr="00DC4314" w:rsidRDefault="00822A86">
      <w:pPr>
        <w:spacing w:before="240" w:after="160"/>
        <w:ind w:left="851" w:right="851"/>
        <w:jc w:val="both"/>
        <w:rPr>
          <w:rFonts w:ascii="Palatino Linotype" w:eastAsia="Palatino Linotype" w:hAnsi="Palatino Linotype" w:cs="Palatino Linotype"/>
          <w:b/>
          <w:i/>
          <w:sz w:val="22"/>
          <w:szCs w:val="22"/>
        </w:rPr>
      </w:pPr>
      <w:r w:rsidRPr="00DC4314">
        <w:rPr>
          <w:rFonts w:ascii="Palatino Linotype" w:eastAsia="Palatino Linotype" w:hAnsi="Palatino Linotype" w:cs="Palatino Linotype"/>
          <w:b/>
          <w:i/>
          <w:sz w:val="22"/>
          <w:szCs w:val="22"/>
        </w:rPr>
        <w:t>(Énfasis añadido)</w:t>
      </w:r>
    </w:p>
    <w:p w14:paraId="34FD5713" w14:textId="77777777" w:rsidR="00947D67" w:rsidRPr="00DC4314" w:rsidRDefault="00947D67" w:rsidP="005D0CA9">
      <w:pPr>
        <w:pStyle w:val="Prrafodelista"/>
        <w:spacing w:line="360" w:lineRule="auto"/>
        <w:ind w:left="0"/>
        <w:contextualSpacing/>
        <w:jc w:val="both"/>
        <w:rPr>
          <w:rFonts w:ascii="Palatino Linotype" w:hAnsi="Palatino Linotype"/>
          <w:color w:val="000000"/>
        </w:rPr>
      </w:pPr>
    </w:p>
    <w:p w14:paraId="71ED20A4" w14:textId="5F07F0B9" w:rsidR="00947D67" w:rsidRPr="00DC4314" w:rsidRDefault="005D0CA9" w:rsidP="005D0CA9">
      <w:pPr>
        <w:pStyle w:val="Prrafodelista"/>
        <w:spacing w:line="360" w:lineRule="auto"/>
        <w:ind w:left="0"/>
        <w:contextualSpacing/>
        <w:jc w:val="both"/>
        <w:rPr>
          <w:rFonts w:ascii="Palatino Linotype" w:eastAsia="Palatino Linotype" w:hAnsi="Palatino Linotype" w:cs="Palatino Linotype"/>
        </w:rPr>
      </w:pPr>
      <w:r w:rsidRPr="00DC4314">
        <w:rPr>
          <w:rFonts w:ascii="Palatino Linotype" w:hAnsi="Palatino Linotype"/>
          <w:color w:val="000000"/>
        </w:rPr>
        <w:t xml:space="preserve">Precisado lo anterior, debemos destacar que, </w:t>
      </w:r>
      <w:r w:rsidR="00947D67" w:rsidRPr="00DC4314">
        <w:rPr>
          <w:rFonts w:ascii="Palatino Linotype" w:hAnsi="Palatino Linotype"/>
          <w:color w:val="000000"/>
        </w:rPr>
        <w:t xml:space="preserve">el </w:t>
      </w:r>
      <w:r w:rsidR="00947D67" w:rsidRPr="00DC4314">
        <w:rPr>
          <w:rFonts w:ascii="Palatino Linotype" w:hAnsi="Palatino Linotype"/>
          <w:b/>
          <w:color w:val="000000"/>
        </w:rPr>
        <w:t>SUJETO OBLIGADO</w:t>
      </w:r>
      <w:r w:rsidR="00947D67" w:rsidRPr="00DC4314">
        <w:rPr>
          <w:rFonts w:ascii="Palatino Linotype" w:hAnsi="Palatino Linotype"/>
          <w:color w:val="000000"/>
        </w:rPr>
        <w:t xml:space="preserve"> </w:t>
      </w:r>
      <w:r w:rsidR="00FC218B" w:rsidRPr="00DC4314">
        <w:rPr>
          <w:rFonts w:ascii="Palatino Linotype" w:hAnsi="Palatino Linotype"/>
          <w:color w:val="000000"/>
        </w:rPr>
        <w:t xml:space="preserve">da cumplimiento en proporcionar lo atinente a </w:t>
      </w:r>
      <w:r w:rsidR="00947D67" w:rsidRPr="00DC4314">
        <w:rPr>
          <w:rFonts w:ascii="Palatino Linotype" w:hAnsi="Palatino Linotype"/>
          <w:color w:val="000000"/>
        </w:rPr>
        <w:t>proporciona</w:t>
      </w:r>
      <w:r w:rsidR="00FC218B" w:rsidRPr="00DC4314">
        <w:rPr>
          <w:rFonts w:ascii="Palatino Linotype" w:hAnsi="Palatino Linotype"/>
          <w:color w:val="000000"/>
        </w:rPr>
        <w:t>r</w:t>
      </w:r>
      <w:r w:rsidR="00947D67" w:rsidRPr="00DC4314">
        <w:rPr>
          <w:rFonts w:ascii="Palatino Linotype" w:hAnsi="Palatino Linotype"/>
          <w:color w:val="000000"/>
        </w:rPr>
        <w:t xml:space="preserve"> el trámite a seguir para la obtención de los requisitos para servicios catastrales, así como anexa</w:t>
      </w:r>
      <w:r w:rsidR="00FC218B" w:rsidRPr="00DC4314">
        <w:rPr>
          <w:rFonts w:ascii="Palatino Linotype" w:hAnsi="Palatino Linotype"/>
          <w:color w:val="000000"/>
        </w:rPr>
        <w:t>r</w:t>
      </w:r>
      <w:r w:rsidR="00947D67" w:rsidRPr="00DC4314">
        <w:rPr>
          <w:rFonts w:ascii="Palatino Linotype" w:hAnsi="Palatino Linotype"/>
          <w:color w:val="000000"/>
        </w:rPr>
        <w:t xml:space="preserve"> el </w:t>
      </w:r>
      <w:r w:rsidR="00947D67" w:rsidRPr="00DC4314">
        <w:rPr>
          <w:rFonts w:ascii="Palatino Linotype" w:eastAsia="Palatino Linotype" w:hAnsi="Palatino Linotype" w:cs="Palatino Linotype"/>
        </w:rPr>
        <w:t xml:space="preserve">formato de solicitud para realizar los trámites de certificación de  clave y valor catastral, plano manzanero, verificación de linderos, levantamiento topográfico, clave catastral y constancia de identificación catastral; </w:t>
      </w:r>
      <w:r w:rsidR="00FC218B" w:rsidRPr="00DC4314">
        <w:rPr>
          <w:rFonts w:ascii="Palatino Linotype" w:eastAsia="Palatino Linotype" w:hAnsi="Palatino Linotype" w:cs="Palatino Linotype"/>
        </w:rPr>
        <w:t xml:space="preserve">sin embargo, </w:t>
      </w:r>
      <w:r w:rsidR="00947D67" w:rsidRPr="00DC4314">
        <w:rPr>
          <w:rFonts w:ascii="Palatino Linotype" w:eastAsia="Palatino Linotype" w:hAnsi="Palatino Linotype" w:cs="Palatino Linotype"/>
        </w:rPr>
        <w:t xml:space="preserve">lo cierto es que el </w:t>
      </w:r>
      <w:r w:rsidR="00947D67" w:rsidRPr="00DC4314">
        <w:rPr>
          <w:rFonts w:ascii="Palatino Linotype" w:eastAsia="Palatino Linotype" w:hAnsi="Palatino Linotype" w:cs="Palatino Linotype"/>
          <w:b/>
        </w:rPr>
        <w:t>RECURRENTE</w:t>
      </w:r>
      <w:r w:rsidR="00947D67" w:rsidRPr="00DC4314">
        <w:rPr>
          <w:rFonts w:ascii="Palatino Linotype" w:eastAsia="Palatino Linotype" w:hAnsi="Palatino Linotype" w:cs="Palatino Linotype"/>
        </w:rPr>
        <w:t xml:space="preserve"> se inconforma de que no sea atiende  concretamente los puntos de su solicitud, pues hace referencia a que “una pregunta concreta, merece una respuesta correcta”</w:t>
      </w:r>
      <w:r w:rsidR="00FC218B" w:rsidRPr="00DC4314">
        <w:rPr>
          <w:rFonts w:ascii="Palatino Linotype" w:eastAsia="Palatino Linotype" w:hAnsi="Palatino Linotype" w:cs="Palatino Linotype"/>
        </w:rPr>
        <w:t>.</w:t>
      </w:r>
    </w:p>
    <w:p w14:paraId="781F2CD5" w14:textId="77777777" w:rsidR="00FC218B" w:rsidRPr="00DC4314" w:rsidRDefault="00FC218B" w:rsidP="005D0CA9">
      <w:pPr>
        <w:pStyle w:val="Prrafodelista"/>
        <w:spacing w:line="360" w:lineRule="auto"/>
        <w:ind w:left="0"/>
        <w:contextualSpacing/>
        <w:jc w:val="both"/>
        <w:rPr>
          <w:rFonts w:ascii="Palatino Linotype" w:eastAsia="Palatino Linotype" w:hAnsi="Palatino Linotype" w:cs="Palatino Linotype"/>
        </w:rPr>
      </w:pPr>
    </w:p>
    <w:p w14:paraId="501AB9F4" w14:textId="20F9F5F2" w:rsidR="005D0CA9" w:rsidRPr="00DC4314" w:rsidRDefault="00FC218B" w:rsidP="005D0CA9">
      <w:pPr>
        <w:pStyle w:val="Prrafodelista"/>
        <w:spacing w:line="360" w:lineRule="auto"/>
        <w:ind w:left="0"/>
        <w:contextualSpacing/>
        <w:jc w:val="both"/>
        <w:rPr>
          <w:lang w:eastAsia="en-US"/>
        </w:rPr>
      </w:pPr>
      <w:r w:rsidRPr="00DC4314">
        <w:rPr>
          <w:rFonts w:ascii="Palatino Linotype" w:eastAsia="Palatino Linotype" w:hAnsi="Palatino Linotype" w:cs="Palatino Linotype"/>
        </w:rPr>
        <w:t xml:space="preserve">Ahora bien, de acuerdo a lo planteado, </w:t>
      </w:r>
      <w:r w:rsidR="005D0CA9" w:rsidRPr="00DC4314">
        <w:rPr>
          <w:rFonts w:ascii="Palatino Linotype" w:hAnsi="Palatino Linotype"/>
          <w:color w:val="000000"/>
        </w:rPr>
        <w:t xml:space="preserve">en la solicitud de información </w:t>
      </w:r>
      <w:r w:rsidRPr="00DC4314">
        <w:rPr>
          <w:rFonts w:ascii="Palatino Linotype" w:hAnsi="Palatino Linotype"/>
          <w:color w:val="000000"/>
        </w:rPr>
        <w:t xml:space="preserve">que presenta </w:t>
      </w:r>
      <w:r w:rsidR="005D0CA9" w:rsidRPr="00DC4314">
        <w:rPr>
          <w:rFonts w:ascii="Palatino Linotype" w:hAnsi="Palatino Linotype"/>
          <w:color w:val="000000"/>
        </w:rPr>
        <w:t xml:space="preserve">el particular,  se observa en primer lugar que la información fue formulada a través de planteamientos en donde </w:t>
      </w:r>
      <w:r w:rsidR="005D0CA9" w:rsidRPr="00DC4314">
        <w:rPr>
          <w:rFonts w:ascii="Palatino Linotype" w:hAnsi="Palatino Linotype" w:cs="Arial"/>
          <w:bCs/>
          <w:iCs/>
          <w:color w:val="222222"/>
        </w:rPr>
        <w:t>no se identifica un documento en específico</w:t>
      </w:r>
      <w:r w:rsidR="005D0CA9" w:rsidRPr="00DC4314">
        <w:rPr>
          <w:rFonts w:ascii="Palatino Linotype" w:hAnsi="Palatino Linotype"/>
          <w:color w:val="000000"/>
        </w:rPr>
        <w:t xml:space="preserve">, en segundo lugar, se aprecia que en la misma se vierten manifestaciones subjetivas que no pueden ser atendidas mediante el Derecho de Acceso a la Información, </w:t>
      </w:r>
      <w:r w:rsidR="005D0CA9" w:rsidRPr="00DC4314">
        <w:rPr>
          <w:rFonts w:ascii="Palatino Linotype" w:hAnsi="Palatino Linotype" w:cs="Arial"/>
        </w:rPr>
        <w:t xml:space="preserve">es decir, </w:t>
      </w:r>
      <w:r w:rsidR="005D0CA9" w:rsidRPr="00DC4314">
        <w:rPr>
          <w:rFonts w:ascii="Palatino Linotype" w:hAnsi="Palatino Linotype"/>
        </w:rPr>
        <w:t xml:space="preserve">no existe materia de derecho de acceso a la información sobre la que el </w:t>
      </w:r>
      <w:r w:rsidR="005D0CA9" w:rsidRPr="00DC4314">
        <w:rPr>
          <w:rFonts w:ascii="Palatino Linotype" w:hAnsi="Palatino Linotype"/>
          <w:b/>
          <w:bCs/>
        </w:rPr>
        <w:t>Sujeto Obligado</w:t>
      </w:r>
      <w:r w:rsidR="005D0CA9" w:rsidRPr="00DC4314">
        <w:rPr>
          <w:rFonts w:ascii="Palatino Linotype" w:hAnsi="Palatino Linotype"/>
        </w:rPr>
        <w:t xml:space="preserve"> pueda entregar información alguna, ello es así porque el Recurrente refiere: “…</w:t>
      </w:r>
      <w:r w:rsidR="005D0CA9" w:rsidRPr="00DC4314">
        <w:rPr>
          <w:rFonts w:ascii="Palatino Linotype" w:hAnsi="Palatino Linotype" w:cs="Arial"/>
          <w:b/>
          <w:bCs/>
          <w:i/>
        </w:rPr>
        <w:t>requiero que confirme o niegue si también</w:t>
      </w:r>
      <w:r w:rsidR="005D0CA9" w:rsidRPr="00DC4314">
        <w:rPr>
          <w:rFonts w:ascii="Palatino Linotype" w:hAnsi="Palatino Linotype" w:cs="Arial"/>
          <w:i/>
        </w:rPr>
        <w:t xml:space="preserve"> el catastro perteneciente al municipio de </w:t>
      </w:r>
      <w:r w:rsidR="001650D6" w:rsidRPr="00DC4314">
        <w:rPr>
          <w:rFonts w:ascii="Palatino Linotype" w:hAnsi="Palatino Linotype" w:cs="Arial"/>
          <w:i/>
        </w:rPr>
        <w:t>Nezahualcóyotl</w:t>
      </w:r>
      <w:r w:rsidR="005D0CA9" w:rsidRPr="00DC4314">
        <w:rPr>
          <w:rFonts w:ascii="Palatino Linotype" w:hAnsi="Palatino Linotype" w:cs="Arial"/>
          <w:i/>
        </w:rPr>
        <w:t xml:space="preserve"> puede asignar una nueva clave catastral (sin necesidad de que exista previamente una subdivisión), (…) requiero </w:t>
      </w:r>
      <w:r w:rsidR="005D0CA9" w:rsidRPr="00DC4314">
        <w:rPr>
          <w:rFonts w:ascii="Palatino Linotype" w:hAnsi="Palatino Linotype" w:cs="Arial"/>
          <w:b/>
          <w:bCs/>
          <w:i/>
        </w:rPr>
        <w:t>el fundamento legal y administrativo por el cual no</w:t>
      </w:r>
      <w:r w:rsidR="005D0CA9" w:rsidRPr="00DC4314">
        <w:rPr>
          <w:rFonts w:ascii="Palatino Linotype" w:hAnsi="Palatino Linotype" w:cs="Arial"/>
          <w:i/>
        </w:rPr>
        <w:t xml:space="preserve"> </w:t>
      </w:r>
      <w:r w:rsidR="005D0CA9" w:rsidRPr="00DC4314">
        <w:rPr>
          <w:rFonts w:ascii="Palatino Linotype" w:hAnsi="Palatino Linotype" w:cs="Arial"/>
          <w:b/>
          <w:bCs/>
          <w:i/>
        </w:rPr>
        <w:t>puede</w:t>
      </w:r>
      <w:r w:rsidR="005D0CA9" w:rsidRPr="00DC4314">
        <w:rPr>
          <w:rFonts w:ascii="Palatino Linotype" w:hAnsi="Palatino Linotype" w:cs="Arial"/>
          <w:i/>
        </w:rPr>
        <w:t xml:space="preserve"> ser asignada una </w:t>
      </w:r>
      <w:r w:rsidR="005D0CA9" w:rsidRPr="00DC4314">
        <w:rPr>
          <w:rFonts w:ascii="Palatino Linotype" w:hAnsi="Palatino Linotype" w:cs="Arial"/>
          <w:i/>
        </w:rPr>
        <w:lastRenderedPageBreak/>
        <w:t xml:space="preserve">nueva clave catastral </w:t>
      </w:r>
      <w:r w:rsidR="005D0CA9" w:rsidRPr="00DC4314">
        <w:rPr>
          <w:rFonts w:ascii="Palatino Linotype" w:hAnsi="Palatino Linotype"/>
        </w:rPr>
        <w:t>…”, (sic) lo que supone que el sujeto obligado lleve a cabo un pronunciamiento específico, contestando a dos interrogantes “el cómo y el por qué”, respecto de una cuestión instrumentada en diverso procedimiento administrativo, es decir, el particular requiere que el Sujeto obligado realice un pronunciamiento en sentido afirmativo y/o negativo, respecto de un trámite en específico el cual se encuentra establecido en la normatividad aplicable.</w:t>
      </w:r>
    </w:p>
    <w:p w14:paraId="2C5CAA45" w14:textId="77777777" w:rsidR="005D0CA9" w:rsidRPr="00DC4314" w:rsidRDefault="005D0CA9" w:rsidP="005D0CA9">
      <w:pPr>
        <w:pStyle w:val="Prrafodelista"/>
        <w:autoSpaceDE w:val="0"/>
        <w:autoSpaceDN w:val="0"/>
        <w:adjustRightInd w:val="0"/>
        <w:spacing w:line="360" w:lineRule="auto"/>
        <w:ind w:left="0"/>
        <w:contextualSpacing/>
        <w:jc w:val="both"/>
        <w:rPr>
          <w:rFonts w:ascii="Palatino Linotype" w:hAnsi="Palatino Linotype"/>
        </w:rPr>
      </w:pPr>
    </w:p>
    <w:p w14:paraId="79FCF0BB" w14:textId="77777777" w:rsidR="005D0CA9" w:rsidRPr="00DC4314" w:rsidRDefault="005D0CA9" w:rsidP="005D0CA9">
      <w:pPr>
        <w:pStyle w:val="Prrafodelista"/>
        <w:autoSpaceDE w:val="0"/>
        <w:autoSpaceDN w:val="0"/>
        <w:adjustRightInd w:val="0"/>
        <w:spacing w:line="360" w:lineRule="auto"/>
        <w:ind w:left="0"/>
        <w:contextualSpacing/>
        <w:jc w:val="both"/>
        <w:rPr>
          <w:rFonts w:ascii="Palatino Linotype" w:hAnsi="Palatino Linotype"/>
        </w:rPr>
      </w:pPr>
      <w:r w:rsidRPr="00DC4314">
        <w:rPr>
          <w:rFonts w:ascii="Palatino Linotype" w:hAnsi="Palatino Linotype"/>
        </w:rPr>
        <w:t xml:space="preserve">Bajo éste tenor cabe aclarar que cuando los planteamientos que formulen los particulares se pueda colmar con la entrega de </w:t>
      </w:r>
      <w:r w:rsidRPr="00DC4314">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DC4314">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6D5058B6" w14:textId="77777777" w:rsidR="00FA4F54" w:rsidRPr="00DC4314" w:rsidRDefault="00FA4F54" w:rsidP="005D0CA9">
      <w:pPr>
        <w:pStyle w:val="Prrafodelista"/>
        <w:autoSpaceDE w:val="0"/>
        <w:autoSpaceDN w:val="0"/>
        <w:adjustRightInd w:val="0"/>
        <w:spacing w:line="360" w:lineRule="auto"/>
        <w:ind w:left="0"/>
        <w:contextualSpacing/>
        <w:jc w:val="both"/>
        <w:rPr>
          <w:rFonts w:ascii="Palatino Linotype" w:hAnsi="Palatino Linotype" w:cs="Arial"/>
        </w:rPr>
      </w:pPr>
    </w:p>
    <w:p w14:paraId="21E28E47" w14:textId="77777777" w:rsidR="005D0CA9" w:rsidRPr="00DC4314" w:rsidRDefault="005D0CA9" w:rsidP="005D0CA9">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DC4314">
        <w:rPr>
          <w:rFonts w:ascii="Palatino Linotype" w:hAnsi="Palatino Linotype" w:cs="Arial"/>
          <w:color w:val="000000" w:themeColor="text1"/>
        </w:rPr>
        <w:t>Sirve de sustento a lo anterior, el</w:t>
      </w:r>
      <w:r w:rsidRPr="00DC4314">
        <w:rPr>
          <w:rStyle w:val="apple-converted-space"/>
          <w:rFonts w:ascii="Palatino Linotype" w:hAnsi="Palatino Linotype" w:cs="Arial"/>
          <w:color w:val="000000" w:themeColor="text1"/>
        </w:rPr>
        <w:t xml:space="preserve"> </w:t>
      </w:r>
      <w:r w:rsidRPr="00DC4314">
        <w:rPr>
          <w:rStyle w:val="il"/>
          <w:rFonts w:ascii="Palatino Linotype" w:eastAsiaTheme="majorEastAsia" w:hAnsi="Palatino Linotype" w:cs="Arial"/>
          <w:color w:val="000000" w:themeColor="text1"/>
        </w:rPr>
        <w:t>Criterio</w:t>
      </w:r>
      <w:r w:rsidRPr="00DC4314">
        <w:rPr>
          <w:rStyle w:val="apple-converted-space"/>
          <w:rFonts w:ascii="Palatino Linotype" w:hAnsi="Palatino Linotype" w:cs="Arial"/>
          <w:color w:val="000000" w:themeColor="text1"/>
        </w:rPr>
        <w:t xml:space="preserve"> </w:t>
      </w:r>
      <w:r w:rsidRPr="00DC4314">
        <w:rPr>
          <w:rStyle w:val="il"/>
          <w:rFonts w:ascii="Palatino Linotype" w:eastAsiaTheme="majorEastAsia" w:hAnsi="Palatino Linotype" w:cs="Arial"/>
          <w:color w:val="000000" w:themeColor="text1"/>
        </w:rPr>
        <w:t>028</w:t>
      </w:r>
      <w:r w:rsidRPr="00DC4314">
        <w:rPr>
          <w:rFonts w:ascii="Palatino Linotype" w:hAnsi="Palatino Linotype" w:cs="Arial"/>
          <w:color w:val="000000" w:themeColor="text1"/>
        </w:rPr>
        <w:t>-</w:t>
      </w:r>
      <w:r w:rsidRPr="00DC4314">
        <w:rPr>
          <w:rStyle w:val="il"/>
          <w:rFonts w:ascii="Palatino Linotype" w:eastAsiaTheme="majorEastAsia" w:hAnsi="Palatino Linotype" w:cs="Arial"/>
          <w:color w:val="000000" w:themeColor="text1"/>
        </w:rPr>
        <w:t>10</w:t>
      </w:r>
      <w:r w:rsidRPr="00DC4314">
        <w:rPr>
          <w:rStyle w:val="apple-converted-space"/>
          <w:rFonts w:ascii="Palatino Linotype" w:hAnsi="Palatino Linotype" w:cs="Arial"/>
          <w:color w:val="000000" w:themeColor="text1"/>
        </w:rPr>
        <w:t xml:space="preserve"> </w:t>
      </w:r>
      <w:r w:rsidRPr="00DC4314">
        <w:rPr>
          <w:rFonts w:ascii="Palatino Linotype" w:hAnsi="Palatino Linotype" w:cs="Arial"/>
          <w:color w:val="000000" w:themeColor="text1"/>
        </w:rPr>
        <w:t>emitido por el Pleno del entonces llamado</w:t>
      </w:r>
      <w:r w:rsidRPr="00DC4314">
        <w:rPr>
          <w:rStyle w:val="apple-converted-space"/>
          <w:rFonts w:ascii="Palatino Linotype" w:hAnsi="Palatino Linotype" w:cs="Arial"/>
          <w:color w:val="000000" w:themeColor="text1"/>
        </w:rPr>
        <w:t xml:space="preserve"> </w:t>
      </w:r>
      <w:r w:rsidRPr="00DC4314">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DC4314">
        <w:rPr>
          <w:rStyle w:val="apple-converted-space"/>
          <w:rFonts w:ascii="Palatino Linotype" w:hAnsi="Palatino Linotype" w:cs="Arial"/>
          <w:color w:val="000000" w:themeColor="text1"/>
        </w:rPr>
        <w:t xml:space="preserve"> </w:t>
      </w:r>
      <w:r w:rsidRPr="00DC4314">
        <w:rPr>
          <w:rFonts w:ascii="Palatino Linotype" w:hAnsi="Palatino Linotype" w:cs="Arial"/>
          <w:color w:val="000000" w:themeColor="text1"/>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w:t>
      </w:r>
      <w:r w:rsidRPr="00DC4314">
        <w:rPr>
          <w:rFonts w:ascii="Palatino Linotype" w:hAnsi="Palatino Linotype" w:cs="Arial"/>
          <w:color w:val="000000" w:themeColor="text1"/>
        </w:rPr>
        <w:lastRenderedPageBreak/>
        <w:t>importar su fuente o fecha de elaboración</w:t>
      </w:r>
      <w:r w:rsidRPr="00DC4314">
        <w:rPr>
          <w:rStyle w:val="apple-converted-space"/>
          <w:rFonts w:ascii="Palatino Linotype" w:hAnsi="Palatino Linotype" w:cs="Arial"/>
          <w:i/>
          <w:iCs/>
          <w:color w:val="000000" w:themeColor="text1"/>
        </w:rPr>
        <w:t xml:space="preserve"> </w:t>
      </w:r>
      <w:r w:rsidRPr="00DC4314">
        <w:rPr>
          <w:rFonts w:ascii="Palatino Linotype" w:hAnsi="Palatino Linotype" w:cs="Arial"/>
          <w:color w:val="000000" w:themeColor="text1"/>
        </w:rPr>
        <w:t xml:space="preserve">aunque el particular lleve a cabo una solicitud de información sin identificar de forma precisa la documentación, </w:t>
      </w:r>
      <w:r w:rsidRPr="00DC4314">
        <w:rPr>
          <w:rFonts w:ascii="Palatino Linotype" w:hAnsi="Palatino Linotype" w:cs="Arial"/>
          <w:b/>
          <w:color w:val="000000" w:themeColor="text1"/>
        </w:rPr>
        <w:t>el Sujeto obligado</w:t>
      </w:r>
      <w:r w:rsidRPr="00DC4314">
        <w:rPr>
          <w:rStyle w:val="apple-converted-space"/>
          <w:rFonts w:ascii="Palatino Linotype" w:hAnsi="Palatino Linotype" w:cs="Arial"/>
          <w:b/>
          <w:color w:val="000000" w:themeColor="text1"/>
        </w:rPr>
        <w:t xml:space="preserve"> </w:t>
      </w:r>
      <w:r w:rsidRPr="00DC4314">
        <w:rPr>
          <w:rFonts w:ascii="Palatino Linotype" w:hAnsi="Palatino Linotype" w:cs="Arial"/>
          <w:color w:val="000000" w:themeColor="text1"/>
        </w:rPr>
        <w:t>deberá hacer entrega del mismo al solicitante</w:t>
      </w:r>
      <w:r w:rsidRPr="00DC4314">
        <w:rPr>
          <w:rStyle w:val="apple-converted-space"/>
          <w:rFonts w:ascii="Palatino Linotype" w:hAnsi="Palatino Linotype" w:cs="Arial"/>
          <w:color w:val="000000" w:themeColor="text1"/>
        </w:rPr>
        <w:t xml:space="preserve"> </w:t>
      </w:r>
      <w:r w:rsidRPr="00DC4314">
        <w:rPr>
          <w:rFonts w:ascii="Palatino Linotype" w:hAnsi="Palatino Linotype" w:cs="Arial"/>
          <w:color w:val="000000" w:themeColor="text1"/>
        </w:rPr>
        <w:t>mismo que a continuación se cita:</w:t>
      </w:r>
    </w:p>
    <w:p w14:paraId="0B790433" w14:textId="77777777" w:rsidR="005D0CA9" w:rsidRPr="00DC4314" w:rsidRDefault="005D0CA9" w:rsidP="005D0CA9">
      <w:pPr>
        <w:pStyle w:val="Sinespaciado"/>
      </w:pPr>
    </w:p>
    <w:p w14:paraId="3CA2DA2A" w14:textId="77777777" w:rsidR="005D0CA9" w:rsidRPr="00DC4314" w:rsidRDefault="005D0CA9" w:rsidP="005D0CA9">
      <w:pPr>
        <w:pStyle w:val="Prrafodelista"/>
        <w:autoSpaceDE w:val="0"/>
        <w:autoSpaceDN w:val="0"/>
        <w:adjustRightInd w:val="0"/>
        <w:spacing w:line="276" w:lineRule="auto"/>
        <w:ind w:left="851" w:right="708"/>
        <w:jc w:val="both"/>
        <w:rPr>
          <w:rFonts w:ascii="Palatino Linotype" w:hAnsi="Palatino Linotype" w:cs="Arial"/>
        </w:rPr>
      </w:pPr>
      <w:r w:rsidRPr="00DC4314">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DC4314">
        <w:rPr>
          <w:rStyle w:val="apple-converted-space"/>
          <w:rFonts w:ascii="Palatino Linotype" w:hAnsi="Palatino Linotype" w:cs="Arial"/>
          <w:i/>
          <w:iCs/>
          <w:color w:val="000000" w:themeColor="text1"/>
          <w:sz w:val="22"/>
          <w:szCs w:val="22"/>
          <w:lang w:val="es-ES_tradnl"/>
        </w:rPr>
        <w:t xml:space="preserve"> </w:t>
      </w:r>
      <w:r w:rsidRPr="00DC4314">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4E985B98" w14:textId="77777777" w:rsidR="005D0CA9" w:rsidRPr="00DC4314" w:rsidRDefault="005D0CA9" w:rsidP="005D0CA9">
      <w:pPr>
        <w:pStyle w:val="Prrafodelista"/>
        <w:autoSpaceDE w:val="0"/>
        <w:autoSpaceDN w:val="0"/>
        <w:adjustRightInd w:val="0"/>
        <w:spacing w:line="360" w:lineRule="auto"/>
        <w:ind w:left="0"/>
        <w:jc w:val="both"/>
        <w:rPr>
          <w:rFonts w:ascii="Palatino Linotype" w:hAnsi="Palatino Linotype" w:cs="Arial"/>
        </w:rPr>
      </w:pPr>
    </w:p>
    <w:p w14:paraId="45FEA3FF" w14:textId="77777777" w:rsidR="005D0CA9" w:rsidRPr="00DC4314" w:rsidRDefault="005D0CA9" w:rsidP="005D0CA9">
      <w:pPr>
        <w:autoSpaceDE w:val="0"/>
        <w:autoSpaceDN w:val="0"/>
        <w:adjustRightInd w:val="0"/>
        <w:spacing w:line="360" w:lineRule="auto"/>
        <w:jc w:val="both"/>
        <w:rPr>
          <w:rFonts w:ascii="Palatino Linotype" w:hAnsi="Palatino Linotype" w:cs="Arial"/>
          <w:lang w:val="es-ES" w:eastAsia="es-ES"/>
        </w:rPr>
      </w:pPr>
      <w:r w:rsidRPr="00DC4314">
        <w:rPr>
          <w:rFonts w:ascii="Palatino Linotype" w:hAnsi="Palatino Linotype" w:cs="Arial"/>
          <w:lang w:val="es-ES" w:eastAsia="es-ES"/>
        </w:rPr>
        <w:t xml:space="preserve">Así las cosas,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w:t>
      </w:r>
      <w:r w:rsidRPr="00DC4314">
        <w:rPr>
          <w:rFonts w:ascii="Palatino Linotype" w:hAnsi="Palatino Linotype" w:cs="Arial"/>
          <w:lang w:val="es-ES" w:eastAsia="es-ES"/>
        </w:rPr>
        <w:lastRenderedPageBreak/>
        <w:t>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54E635F1" w14:textId="77777777" w:rsidR="005D0CA9" w:rsidRPr="00DC4314" w:rsidRDefault="005D0CA9" w:rsidP="005D0CA9">
      <w:pPr>
        <w:autoSpaceDE w:val="0"/>
        <w:autoSpaceDN w:val="0"/>
        <w:adjustRightInd w:val="0"/>
        <w:spacing w:line="360" w:lineRule="auto"/>
        <w:jc w:val="both"/>
        <w:rPr>
          <w:rFonts w:ascii="Palatino Linotype" w:hAnsi="Palatino Linotype" w:cs="Arial"/>
          <w:lang w:val="es-ES" w:eastAsia="es-ES"/>
        </w:rPr>
      </w:pPr>
    </w:p>
    <w:p w14:paraId="1EB04342" w14:textId="77777777" w:rsidR="005D0CA9" w:rsidRPr="00DC4314" w:rsidRDefault="005D0CA9" w:rsidP="005D0CA9">
      <w:pPr>
        <w:autoSpaceDE w:val="0"/>
        <w:autoSpaceDN w:val="0"/>
        <w:adjustRightInd w:val="0"/>
        <w:spacing w:line="360" w:lineRule="auto"/>
        <w:jc w:val="both"/>
        <w:rPr>
          <w:rFonts w:ascii="Palatino Linotype" w:hAnsi="Palatino Linotype" w:cs="Arial"/>
          <w:lang w:val="es-ES" w:eastAsia="es-ES"/>
        </w:rPr>
      </w:pPr>
      <w:r w:rsidRPr="00DC4314">
        <w:rPr>
          <w:rFonts w:ascii="Palatino Linotype" w:hAnsi="Palatino Linotype" w:cs="Arial"/>
          <w:lang w:val="es-ES" w:eastAsia="es-ES"/>
        </w:rPr>
        <w:t xml:space="preserve">De lo anterior, este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bajo tal guisa </w:t>
      </w:r>
      <w:r w:rsidRPr="00DC4314">
        <w:rPr>
          <w:rFonts w:ascii="Palatino Linotype" w:hAnsi="Palatino Linotype" w:cs="Arial"/>
          <w:b/>
          <w:u w:val="single"/>
          <w:lang w:val="es-ES" w:eastAsia="es-ES"/>
        </w:rPr>
        <w:t>es menester precisar que la naturaleza del derecho de acceso a la información impide que se dé contestación a requerimientos que conllevan al pronunciamiento específico de interrogantes sobre variados temas, se brinde una asesoría legal o se requiera una consulta específica mediante el SAIMEX</w:t>
      </w:r>
      <w:r w:rsidRPr="00DC4314">
        <w:rPr>
          <w:rFonts w:ascii="Palatino Linotype" w:hAnsi="Palatino Linotype" w:cs="Arial"/>
          <w:lang w:val="es-ES" w:eastAsia="es-ES"/>
        </w:rPr>
        <w:t xml:space="preserve">, resultando inconcuso que su solicitud de información es improcedente porque el requerimiento consiste en un pronunciamiento sobre cuestionamientos derivados de juicios subjetivos por parte del </w:t>
      </w:r>
      <w:r w:rsidRPr="00DC4314">
        <w:rPr>
          <w:rFonts w:ascii="Palatino Linotype" w:hAnsi="Palatino Linotype" w:cs="Arial"/>
          <w:b/>
          <w:lang w:val="es-ES" w:eastAsia="es-ES"/>
        </w:rPr>
        <w:t>Recurrente</w:t>
      </w:r>
      <w:r w:rsidRPr="00DC4314">
        <w:rPr>
          <w:rFonts w:ascii="Palatino Linotype" w:hAnsi="Palatino Linotype" w:cs="Arial"/>
          <w:lang w:val="es-ES" w:eastAsia="es-ES"/>
        </w:rPr>
        <w:t xml:space="preserve">, sin que se requiriera específicamente un documento al cual deseara acceder que permitiera al </w:t>
      </w:r>
      <w:r w:rsidRPr="00DC4314">
        <w:rPr>
          <w:rFonts w:ascii="Palatino Linotype" w:hAnsi="Palatino Linotype" w:cs="Arial"/>
          <w:b/>
          <w:lang w:val="es-ES" w:eastAsia="es-ES"/>
        </w:rPr>
        <w:t>Sujeto Obligado</w:t>
      </w:r>
      <w:r w:rsidRPr="00DC4314">
        <w:rPr>
          <w:rFonts w:ascii="Palatino Linotype" w:hAnsi="Palatino Linotype" w:cs="Arial"/>
          <w:lang w:val="es-ES" w:eastAsia="es-ES"/>
        </w:rPr>
        <w:t xml:space="preserve"> localizarlo y en su caso ponerlo a su disposición.</w:t>
      </w:r>
    </w:p>
    <w:p w14:paraId="6B10F33F" w14:textId="77777777" w:rsidR="005D0CA9" w:rsidRPr="00DC4314" w:rsidRDefault="005D0CA9" w:rsidP="005D0CA9">
      <w:pPr>
        <w:pStyle w:val="Sinespaciado"/>
        <w:rPr>
          <w:lang w:val="es-ES"/>
        </w:rPr>
      </w:pPr>
    </w:p>
    <w:p w14:paraId="0450A18A" w14:textId="77777777" w:rsidR="005D0CA9" w:rsidRPr="00DC4314" w:rsidRDefault="005D0CA9" w:rsidP="005D0CA9">
      <w:pPr>
        <w:autoSpaceDE w:val="0"/>
        <w:autoSpaceDN w:val="0"/>
        <w:adjustRightInd w:val="0"/>
        <w:spacing w:line="360" w:lineRule="auto"/>
        <w:jc w:val="both"/>
        <w:rPr>
          <w:rFonts w:ascii="Palatino Linotype" w:hAnsi="Palatino Linotype" w:cs="Arial"/>
          <w:lang w:val="es-ES" w:eastAsia="es-ES"/>
        </w:rPr>
      </w:pPr>
      <w:r w:rsidRPr="00DC4314">
        <w:rPr>
          <w:rFonts w:ascii="Palatino Linotype" w:hAnsi="Palatino Linotype" w:cs="Arial"/>
          <w:lang w:val="es-ES" w:eastAsia="es-ES"/>
        </w:rPr>
        <w:t>En sustento a lo anterior, cobra aplicación lo establecido por el artículo 6 apartado A fracciones I, II y III de la Constitución Política de los Estados Unidos Mexicanos que a la letra señalan:</w:t>
      </w:r>
    </w:p>
    <w:p w14:paraId="2451E31B" w14:textId="77777777" w:rsidR="005D0CA9" w:rsidRPr="00DC4314" w:rsidRDefault="005D0CA9" w:rsidP="005D0CA9">
      <w:pPr>
        <w:pStyle w:val="Sinespaciado"/>
        <w:rPr>
          <w:lang w:val="es-ES"/>
        </w:rPr>
      </w:pPr>
    </w:p>
    <w:p w14:paraId="74825095" w14:textId="77777777" w:rsidR="005D0CA9" w:rsidRPr="00DC4314" w:rsidRDefault="005D0CA9" w:rsidP="005D0CA9">
      <w:pPr>
        <w:ind w:left="567" w:right="567"/>
        <w:jc w:val="both"/>
        <w:rPr>
          <w:rFonts w:ascii="Palatino Linotype" w:hAnsi="Palatino Linotype" w:cs="Arial"/>
          <w:i/>
        </w:rPr>
      </w:pPr>
      <w:r w:rsidRPr="00DC4314">
        <w:rPr>
          <w:rFonts w:ascii="Palatino Linotype" w:hAnsi="Palatino Linotype" w:cs="Arial"/>
          <w:b/>
          <w:i/>
        </w:rPr>
        <w:t>“Artículo 6o.</w:t>
      </w:r>
    </w:p>
    <w:p w14:paraId="465A52CC" w14:textId="77777777" w:rsidR="005D0CA9" w:rsidRPr="00DC4314" w:rsidRDefault="005D0CA9" w:rsidP="005D0CA9">
      <w:pPr>
        <w:ind w:left="567" w:right="567"/>
        <w:jc w:val="both"/>
        <w:rPr>
          <w:rFonts w:ascii="Palatino Linotype" w:hAnsi="Palatino Linotype" w:cs="Arial"/>
          <w:i/>
        </w:rPr>
      </w:pPr>
      <w:r w:rsidRPr="00DC4314">
        <w:rPr>
          <w:rFonts w:ascii="Palatino Linotype" w:hAnsi="Palatino Linotype" w:cs="Arial"/>
          <w:i/>
        </w:rPr>
        <w:t>[...]</w:t>
      </w:r>
    </w:p>
    <w:p w14:paraId="122740E4" w14:textId="77777777" w:rsidR="005D0CA9" w:rsidRPr="00DC4314" w:rsidRDefault="005D0CA9" w:rsidP="005D0CA9">
      <w:pPr>
        <w:ind w:left="567" w:right="567"/>
        <w:jc w:val="both"/>
        <w:rPr>
          <w:rFonts w:ascii="Palatino Linotype" w:hAnsi="Palatino Linotype" w:cs="Arial"/>
          <w:i/>
          <w:color w:val="000000"/>
        </w:rPr>
      </w:pPr>
      <w:r w:rsidRPr="00DC4314">
        <w:rPr>
          <w:rFonts w:ascii="Palatino Linotype" w:hAnsi="Palatino Linotype" w:cs="Arial"/>
          <w:b/>
          <w:bCs/>
          <w:i/>
          <w:color w:val="000000"/>
          <w:lang w:val="es-ES_tradnl"/>
        </w:rPr>
        <w:t xml:space="preserve">A. </w:t>
      </w:r>
      <w:r w:rsidRPr="00DC4314">
        <w:rPr>
          <w:rFonts w:ascii="Palatino Linotype" w:hAnsi="Palatino Linotype"/>
          <w:b/>
          <w:i/>
        </w:rPr>
        <w:t xml:space="preserve">Para el ejercicio del derecho de acceso a la información, la Federación y </w:t>
      </w:r>
      <w:r w:rsidRPr="00DC4314">
        <w:rPr>
          <w:rFonts w:ascii="Palatino Linotype" w:hAnsi="Palatino Linotype"/>
          <w:b/>
          <w:i/>
          <w:u w:val="single"/>
        </w:rPr>
        <w:t>las entidades federativas</w:t>
      </w:r>
      <w:r w:rsidRPr="00DC4314">
        <w:rPr>
          <w:rFonts w:ascii="Palatino Linotype" w:hAnsi="Palatino Linotype"/>
          <w:b/>
          <w:i/>
        </w:rPr>
        <w:t>,</w:t>
      </w:r>
      <w:r w:rsidRPr="00DC4314">
        <w:rPr>
          <w:rFonts w:ascii="Palatino Linotype" w:hAnsi="Palatino Linotype"/>
          <w:i/>
        </w:rPr>
        <w:t xml:space="preserve"> en el ámbito de sus respectivas competencias, se regirán por los siguientes principios y bases:</w:t>
      </w:r>
    </w:p>
    <w:p w14:paraId="06F12A12" w14:textId="77777777" w:rsidR="005D0CA9" w:rsidRPr="00DC4314" w:rsidRDefault="005D0CA9" w:rsidP="005D0CA9">
      <w:pPr>
        <w:ind w:left="567" w:right="567"/>
        <w:jc w:val="both"/>
        <w:rPr>
          <w:rFonts w:ascii="Palatino Linotype" w:hAnsi="Palatino Linotype" w:cs="Arial"/>
          <w:i/>
          <w:color w:val="000000"/>
        </w:rPr>
      </w:pPr>
      <w:r w:rsidRPr="00DC4314">
        <w:rPr>
          <w:rFonts w:ascii="Palatino Linotype" w:hAnsi="Palatino Linotype" w:cs="Arial"/>
          <w:i/>
          <w:color w:val="000000"/>
        </w:rPr>
        <w:t> </w:t>
      </w:r>
    </w:p>
    <w:p w14:paraId="6CE7B3B4" w14:textId="77777777" w:rsidR="005D0CA9" w:rsidRPr="00DC4314" w:rsidRDefault="005D0CA9" w:rsidP="005D0CA9">
      <w:pPr>
        <w:ind w:left="567" w:right="567"/>
        <w:jc w:val="both"/>
        <w:rPr>
          <w:rFonts w:ascii="Palatino Linotype" w:hAnsi="Palatino Linotype" w:cs="Courier New"/>
          <w:i/>
          <w:color w:val="000000"/>
        </w:rPr>
      </w:pPr>
      <w:r w:rsidRPr="00DC4314">
        <w:rPr>
          <w:rFonts w:ascii="Palatino Linotype" w:hAnsi="Palatino Linotype" w:cs="Arial"/>
          <w:b/>
          <w:bCs/>
          <w:i/>
          <w:color w:val="000000"/>
        </w:rPr>
        <w:t xml:space="preserve">I. </w:t>
      </w:r>
      <w:r w:rsidRPr="00DC4314">
        <w:rPr>
          <w:rFonts w:ascii="Palatino Linotype" w:hAnsi="Palatino Linotype" w:cs="Arial"/>
          <w:b/>
          <w:i/>
          <w:color w:val="000000"/>
          <w:u w:val="single"/>
        </w:rPr>
        <w:t>Toda la información en posesión de cualquier autoridad, entidad, órgano y organismo de los Poderes</w:t>
      </w:r>
      <w:r w:rsidRPr="00DC4314">
        <w:rPr>
          <w:rFonts w:ascii="Palatino Linotype" w:hAnsi="Palatino Linotype" w:cs="Arial"/>
          <w:i/>
          <w:color w:val="000000"/>
        </w:rPr>
        <w:t xml:space="preserve"> Ejecutivo, Legislativo y Judicial, </w:t>
      </w:r>
      <w:r w:rsidRPr="00DC4314">
        <w:rPr>
          <w:rFonts w:ascii="Palatino Linotype" w:hAnsi="Palatino Linotype" w:cs="Arial"/>
          <w:b/>
          <w:i/>
          <w:color w:val="000000"/>
          <w:u w:val="single"/>
        </w:rPr>
        <w:t>órganos autónomos</w:t>
      </w:r>
      <w:r w:rsidRPr="00DC4314">
        <w:rPr>
          <w:rFonts w:ascii="Palatino Linotype" w:hAnsi="Palatino Linotype" w:cs="Arial"/>
          <w:i/>
          <w:color w:val="000000"/>
        </w:rPr>
        <w:t>,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E5DEF4" w14:textId="77777777" w:rsidR="005D0CA9" w:rsidRPr="00DC4314" w:rsidRDefault="005D0CA9" w:rsidP="005D0CA9">
      <w:pPr>
        <w:ind w:left="567" w:right="567"/>
        <w:jc w:val="both"/>
        <w:rPr>
          <w:rFonts w:ascii="Palatino Linotype" w:hAnsi="Palatino Linotype" w:cs="Arial"/>
          <w:b/>
          <w:i/>
          <w:color w:val="000000"/>
        </w:rPr>
      </w:pPr>
      <w:r w:rsidRPr="00DC4314">
        <w:rPr>
          <w:rFonts w:ascii="Palatino Linotype" w:hAnsi="Palatino Linotype" w:cs="Arial"/>
          <w:i/>
          <w:color w:val="000000"/>
        </w:rPr>
        <w:t> </w:t>
      </w:r>
      <w:r w:rsidRPr="00DC4314">
        <w:rPr>
          <w:rFonts w:ascii="Palatino Linotype" w:hAnsi="Palatino Linotype" w:cs="Arial"/>
          <w:b/>
          <w:bCs/>
          <w:i/>
          <w:color w:val="000000"/>
        </w:rPr>
        <w:t xml:space="preserve">II. </w:t>
      </w:r>
      <w:r w:rsidRPr="00DC4314">
        <w:rPr>
          <w:rFonts w:ascii="Palatino Linotype" w:hAnsi="Palatino Linotype" w:cs="Arial"/>
          <w:b/>
          <w:i/>
          <w:color w:val="000000"/>
        </w:rPr>
        <w:t>La información que se refiere a la vida privada y los datos personales será protegida en los términos y con las excepciones que fijen las leyes.</w:t>
      </w:r>
    </w:p>
    <w:p w14:paraId="00A6F31D" w14:textId="77777777" w:rsidR="005D0CA9" w:rsidRPr="00DC4314" w:rsidRDefault="005D0CA9" w:rsidP="005D0CA9">
      <w:pPr>
        <w:ind w:left="567" w:right="567"/>
        <w:jc w:val="both"/>
        <w:rPr>
          <w:rFonts w:ascii="Palatino Linotype" w:hAnsi="Palatino Linotype" w:cs="Arial"/>
          <w:i/>
          <w:color w:val="000000"/>
        </w:rPr>
      </w:pPr>
      <w:r w:rsidRPr="00DC4314">
        <w:rPr>
          <w:rFonts w:ascii="Palatino Linotype" w:hAnsi="Palatino Linotype" w:cs="Arial"/>
          <w:i/>
          <w:color w:val="000000"/>
        </w:rPr>
        <w:t> </w:t>
      </w:r>
    </w:p>
    <w:p w14:paraId="1FC9430E" w14:textId="77777777" w:rsidR="005D0CA9" w:rsidRPr="00DC4314" w:rsidRDefault="005D0CA9" w:rsidP="005D0CA9">
      <w:pPr>
        <w:ind w:left="567" w:right="567"/>
        <w:jc w:val="both"/>
        <w:rPr>
          <w:rFonts w:ascii="Palatino Linotype" w:hAnsi="Palatino Linotype" w:cs="Arial"/>
        </w:rPr>
      </w:pPr>
      <w:r w:rsidRPr="00DC4314">
        <w:rPr>
          <w:rFonts w:ascii="Palatino Linotype" w:hAnsi="Palatino Linotype" w:cs="Arial"/>
          <w:b/>
          <w:bCs/>
          <w:i/>
          <w:color w:val="000000"/>
        </w:rPr>
        <w:t xml:space="preserve">III. </w:t>
      </w:r>
      <w:r w:rsidRPr="00DC4314">
        <w:rPr>
          <w:rFonts w:ascii="Palatino Linotype" w:hAnsi="Palatino Linotype" w:cs="Arial"/>
          <w:b/>
          <w:i/>
          <w:color w:val="000000"/>
          <w:u w:val="single"/>
        </w:rPr>
        <w:t>Toda persona, sin necesidad de acreditar interés alguno o justificar su utilización, tendrá acceso gratuito a la información pública,</w:t>
      </w:r>
      <w:r w:rsidRPr="00DC4314">
        <w:rPr>
          <w:rFonts w:ascii="Palatino Linotype" w:hAnsi="Palatino Linotype" w:cs="Arial"/>
          <w:i/>
          <w:color w:val="000000"/>
        </w:rPr>
        <w:t xml:space="preserve"> a sus datos personales o a la rectificación de éstos.” (sic)</w:t>
      </w:r>
    </w:p>
    <w:p w14:paraId="071E2750" w14:textId="77777777" w:rsidR="005D0CA9" w:rsidRPr="00DC4314" w:rsidRDefault="005D0CA9" w:rsidP="005D0CA9">
      <w:pPr>
        <w:autoSpaceDE w:val="0"/>
        <w:autoSpaceDN w:val="0"/>
        <w:adjustRightInd w:val="0"/>
        <w:spacing w:line="360" w:lineRule="auto"/>
        <w:jc w:val="both"/>
        <w:rPr>
          <w:rFonts w:ascii="Palatino Linotype" w:hAnsi="Palatino Linotype" w:cs="Arial"/>
        </w:rPr>
      </w:pPr>
    </w:p>
    <w:p w14:paraId="2AD6E205" w14:textId="77777777" w:rsidR="005D0CA9" w:rsidRPr="00DC4314" w:rsidRDefault="005D0CA9" w:rsidP="005D0CA9">
      <w:pPr>
        <w:autoSpaceDE w:val="0"/>
        <w:autoSpaceDN w:val="0"/>
        <w:adjustRightInd w:val="0"/>
        <w:spacing w:line="360" w:lineRule="auto"/>
        <w:jc w:val="both"/>
        <w:rPr>
          <w:rFonts w:ascii="Palatino Linotype" w:hAnsi="Palatino Linotype" w:cs="Arial"/>
        </w:rPr>
      </w:pPr>
      <w:r w:rsidRPr="00DC4314">
        <w:rPr>
          <w:rFonts w:ascii="Palatino Linotype" w:hAnsi="Palatino Linotype" w:cs="Arial"/>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conmine a su generación derivado de una solicitud de información en específico que conlleve a realizar un procesamiento o investigaciones de la información. </w:t>
      </w:r>
    </w:p>
    <w:p w14:paraId="10A9B39F" w14:textId="77777777" w:rsidR="005D0CA9" w:rsidRPr="00DC4314" w:rsidRDefault="005D0CA9" w:rsidP="005D0CA9">
      <w:pPr>
        <w:pStyle w:val="Sinespaciado"/>
      </w:pPr>
    </w:p>
    <w:p w14:paraId="595C95C4" w14:textId="77777777" w:rsidR="005D0CA9" w:rsidRPr="00DC4314" w:rsidRDefault="005D0CA9" w:rsidP="005D0CA9">
      <w:pPr>
        <w:autoSpaceDE w:val="0"/>
        <w:autoSpaceDN w:val="0"/>
        <w:adjustRightInd w:val="0"/>
        <w:spacing w:line="360" w:lineRule="auto"/>
        <w:jc w:val="both"/>
        <w:rPr>
          <w:rFonts w:ascii="Palatino Linotype" w:hAnsi="Palatino Linotype" w:cs="Arial"/>
        </w:rPr>
      </w:pPr>
      <w:r w:rsidRPr="00DC4314">
        <w:rPr>
          <w:rFonts w:ascii="Palatino Linotype" w:hAnsi="Palatino Linotype" w:cs="Arial"/>
        </w:rPr>
        <w:lastRenderedPageBreak/>
        <w:t xml:space="preserve">Lo anterior se concatena con lo establecido en los artículos 4 y 12, de la Ley de Transparencia y Acceso a la Información Pública del Estado de México y Municipios, los cuales esgrimen: </w:t>
      </w:r>
    </w:p>
    <w:p w14:paraId="4FEA6ED6" w14:textId="77777777" w:rsidR="005D0CA9" w:rsidRPr="00DC4314" w:rsidRDefault="005D0CA9" w:rsidP="005D0CA9">
      <w:pPr>
        <w:autoSpaceDE w:val="0"/>
        <w:autoSpaceDN w:val="0"/>
        <w:adjustRightInd w:val="0"/>
        <w:spacing w:line="360" w:lineRule="auto"/>
        <w:jc w:val="both"/>
        <w:rPr>
          <w:rFonts w:ascii="Palatino Linotype" w:hAnsi="Palatino Linotype" w:cs="Arial"/>
        </w:rPr>
      </w:pPr>
    </w:p>
    <w:p w14:paraId="6FAAD5D1" w14:textId="77777777" w:rsidR="005D0CA9" w:rsidRPr="00DC4314" w:rsidRDefault="005D0CA9" w:rsidP="005D0CA9">
      <w:pPr>
        <w:autoSpaceDE w:val="0"/>
        <w:autoSpaceDN w:val="0"/>
        <w:adjustRightInd w:val="0"/>
        <w:ind w:left="567" w:right="567"/>
        <w:jc w:val="both"/>
        <w:rPr>
          <w:rFonts w:ascii="Palatino Linotype" w:hAnsi="Palatino Linotype" w:cs="Arial"/>
          <w:i/>
        </w:rPr>
      </w:pPr>
      <w:r w:rsidRPr="00DC4314">
        <w:rPr>
          <w:rFonts w:ascii="Palatino Linotype" w:hAnsi="Palatino Linotype"/>
          <w:b/>
          <w:i/>
        </w:rPr>
        <w:t>Artículo 4.</w:t>
      </w:r>
      <w:r w:rsidRPr="00DC4314">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7D9971C" w14:textId="77777777" w:rsidR="005D0CA9" w:rsidRPr="00DC4314" w:rsidRDefault="005D0CA9" w:rsidP="005D0CA9">
      <w:pPr>
        <w:autoSpaceDE w:val="0"/>
        <w:autoSpaceDN w:val="0"/>
        <w:adjustRightInd w:val="0"/>
        <w:ind w:left="567" w:right="567"/>
        <w:jc w:val="both"/>
        <w:rPr>
          <w:rFonts w:ascii="Palatino Linotype" w:hAnsi="Palatino Linotype"/>
          <w:i/>
          <w:u w:val="single"/>
        </w:rPr>
      </w:pPr>
    </w:p>
    <w:p w14:paraId="4186BB1A" w14:textId="77777777" w:rsidR="005D0CA9" w:rsidRPr="00DC4314" w:rsidRDefault="005D0CA9" w:rsidP="005D0CA9">
      <w:pPr>
        <w:autoSpaceDE w:val="0"/>
        <w:autoSpaceDN w:val="0"/>
        <w:adjustRightInd w:val="0"/>
        <w:ind w:left="567" w:right="567"/>
        <w:jc w:val="both"/>
        <w:rPr>
          <w:rFonts w:ascii="Palatino Linotype" w:hAnsi="Palatino Linotype" w:cs="Arial"/>
          <w:i/>
        </w:rPr>
      </w:pPr>
      <w:r w:rsidRPr="00DC4314">
        <w:rPr>
          <w:rFonts w:ascii="Palatino Linotype" w:hAnsi="Palatino Linotype"/>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C4314">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68C4BB8B" w14:textId="77777777" w:rsidR="005D0CA9" w:rsidRPr="00DC4314" w:rsidRDefault="005D0CA9" w:rsidP="005D0CA9">
      <w:pPr>
        <w:autoSpaceDE w:val="0"/>
        <w:autoSpaceDN w:val="0"/>
        <w:adjustRightInd w:val="0"/>
        <w:ind w:left="567" w:right="567"/>
        <w:jc w:val="both"/>
        <w:rPr>
          <w:rFonts w:ascii="Palatino Linotype" w:hAnsi="Palatino Linotype" w:cs="Arial"/>
          <w:i/>
        </w:rPr>
      </w:pPr>
      <w:r w:rsidRPr="00DC4314">
        <w:rPr>
          <w:rFonts w:ascii="Palatino Linotype" w:hAnsi="Palatino Linotype" w:cs="Arial"/>
          <w:i/>
        </w:rPr>
        <w:t>[…]</w:t>
      </w:r>
    </w:p>
    <w:p w14:paraId="5E5BC14D" w14:textId="77777777" w:rsidR="005D0CA9" w:rsidRPr="00DC4314" w:rsidRDefault="005D0CA9" w:rsidP="005D0CA9">
      <w:pPr>
        <w:autoSpaceDE w:val="0"/>
        <w:autoSpaceDN w:val="0"/>
        <w:adjustRightInd w:val="0"/>
        <w:ind w:left="567" w:right="567"/>
        <w:jc w:val="both"/>
        <w:rPr>
          <w:rFonts w:ascii="Palatino Linotype" w:hAnsi="Palatino Linotype"/>
          <w:b/>
          <w:i/>
        </w:rPr>
      </w:pPr>
    </w:p>
    <w:p w14:paraId="01137FD7" w14:textId="77777777" w:rsidR="005D0CA9" w:rsidRPr="00DC4314" w:rsidRDefault="005D0CA9" w:rsidP="005D0CA9">
      <w:pPr>
        <w:autoSpaceDE w:val="0"/>
        <w:autoSpaceDN w:val="0"/>
        <w:adjustRightInd w:val="0"/>
        <w:ind w:left="567" w:right="567"/>
        <w:jc w:val="both"/>
        <w:rPr>
          <w:rFonts w:ascii="Palatino Linotype" w:hAnsi="Palatino Linotype" w:cs="Arial"/>
          <w:i/>
        </w:rPr>
      </w:pPr>
      <w:r w:rsidRPr="00DC4314">
        <w:rPr>
          <w:rFonts w:ascii="Palatino Linotype" w:hAnsi="Palatino Linotype"/>
          <w:b/>
          <w:i/>
        </w:rPr>
        <w:t>Artículo 12.</w:t>
      </w:r>
      <w:r w:rsidRPr="00DC4314">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41C1EEA" w14:textId="77777777" w:rsidR="005D0CA9" w:rsidRPr="00DC4314" w:rsidRDefault="005D0CA9" w:rsidP="005D0CA9">
      <w:pPr>
        <w:autoSpaceDE w:val="0"/>
        <w:autoSpaceDN w:val="0"/>
        <w:adjustRightInd w:val="0"/>
        <w:ind w:left="567" w:right="567"/>
        <w:jc w:val="both"/>
        <w:rPr>
          <w:rFonts w:ascii="Palatino Linotype" w:hAnsi="Palatino Linotype"/>
          <w:i/>
          <w:u w:val="single"/>
        </w:rPr>
      </w:pPr>
    </w:p>
    <w:p w14:paraId="25DADF9C" w14:textId="77777777" w:rsidR="005D0CA9" w:rsidRPr="00DC4314" w:rsidRDefault="005D0CA9" w:rsidP="005D0CA9">
      <w:pPr>
        <w:autoSpaceDE w:val="0"/>
        <w:autoSpaceDN w:val="0"/>
        <w:adjustRightInd w:val="0"/>
        <w:ind w:left="567" w:right="567"/>
        <w:jc w:val="both"/>
        <w:rPr>
          <w:rFonts w:ascii="Palatino Linotype" w:hAnsi="Palatino Linotype"/>
          <w:i/>
          <w:u w:val="single"/>
        </w:rPr>
      </w:pPr>
      <w:r w:rsidRPr="00DC4314">
        <w:rPr>
          <w:rFonts w:ascii="Palatino Linotype" w:hAnsi="Palatino Linotype"/>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8C1387D" w14:textId="77777777" w:rsidR="005D0CA9" w:rsidRPr="00DC4314" w:rsidRDefault="005D0CA9" w:rsidP="005D0CA9">
      <w:pPr>
        <w:autoSpaceDE w:val="0"/>
        <w:autoSpaceDN w:val="0"/>
        <w:adjustRightInd w:val="0"/>
        <w:spacing w:line="360" w:lineRule="auto"/>
        <w:jc w:val="both"/>
        <w:rPr>
          <w:rFonts w:ascii="Palatino Linotype" w:hAnsi="Palatino Linotype" w:cs="Arial"/>
        </w:rPr>
      </w:pPr>
    </w:p>
    <w:p w14:paraId="07A104EE" w14:textId="77777777" w:rsidR="005D0CA9" w:rsidRPr="00DC4314" w:rsidRDefault="005D0CA9" w:rsidP="005D0CA9">
      <w:pPr>
        <w:autoSpaceDE w:val="0"/>
        <w:autoSpaceDN w:val="0"/>
        <w:adjustRightInd w:val="0"/>
        <w:spacing w:line="360" w:lineRule="auto"/>
        <w:jc w:val="both"/>
        <w:rPr>
          <w:rFonts w:ascii="Palatino Linotype" w:hAnsi="Palatino Linotype" w:cs="Arial"/>
        </w:rPr>
      </w:pPr>
      <w:r w:rsidRPr="00DC4314">
        <w:rPr>
          <w:rFonts w:ascii="Palatino Linotype" w:hAnsi="Palatino Linotype" w:cs="Arial"/>
        </w:rPr>
        <w:t xml:space="preserve">Bajo ese tenor, es evidente que toda la información generada, obtenida, adquirida, transformada, administrada o en posesión de los sujetos obligados es pública y </w:t>
      </w:r>
      <w:r w:rsidRPr="00DC4314">
        <w:rPr>
          <w:rFonts w:ascii="Palatino Linotype" w:hAnsi="Palatino Linotype" w:cs="Arial"/>
        </w:rPr>
        <w:lastRenderedPageBreak/>
        <w:t>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4746D90E" w14:textId="77777777" w:rsidR="005D0CA9" w:rsidRPr="00DC4314" w:rsidRDefault="005D0CA9" w:rsidP="005D0CA9">
      <w:pPr>
        <w:autoSpaceDE w:val="0"/>
        <w:autoSpaceDN w:val="0"/>
        <w:adjustRightInd w:val="0"/>
        <w:spacing w:line="360" w:lineRule="auto"/>
        <w:jc w:val="both"/>
        <w:rPr>
          <w:rFonts w:ascii="Palatino Linotype" w:hAnsi="Palatino Linotype" w:cs="Arial"/>
        </w:rPr>
      </w:pPr>
    </w:p>
    <w:p w14:paraId="0401C994" w14:textId="77777777" w:rsidR="005D0CA9" w:rsidRPr="00DC4314" w:rsidRDefault="005D0CA9" w:rsidP="005D0CA9">
      <w:pPr>
        <w:spacing w:line="360" w:lineRule="auto"/>
        <w:jc w:val="both"/>
        <w:rPr>
          <w:rFonts w:ascii="Palatino Linotype" w:hAnsi="Palatino Linotype" w:cs="Arial"/>
        </w:rPr>
      </w:pPr>
      <w:r w:rsidRPr="00DC4314">
        <w:rPr>
          <w:rFonts w:ascii="Palatino Linotype" w:hAnsi="Palatino Linotype" w:cs="Arial"/>
        </w:rPr>
        <w:t xml:space="preserve">Además, y de conformidad con lo establecido en el artículo 12, de la Ley de Transparencia y Acceso a la Información Pública del Estado de México y Municipios, anteriormente invocado el sujeto obligado sólo proporcionará la información que obra en sus archivos, lo que </w:t>
      </w:r>
      <w:r w:rsidRPr="00DC4314">
        <w:rPr>
          <w:rFonts w:ascii="Palatino Linotype" w:hAnsi="Palatino Linotype" w:cs="Arial"/>
          <w:i/>
        </w:rPr>
        <w:t>a contrario sensu</w:t>
      </w:r>
      <w:r w:rsidRPr="00DC4314">
        <w:rPr>
          <w:rFonts w:ascii="Palatino Linotype" w:hAnsi="Palatino Linotype" w:cs="Arial"/>
        </w:rPr>
        <w:t xml:space="preserve"> significa que no se está obligado a proporcionar lo que no obre en sus archivos.</w:t>
      </w:r>
    </w:p>
    <w:p w14:paraId="539EDDEC" w14:textId="77777777" w:rsidR="005D0CA9" w:rsidRPr="00DC4314" w:rsidRDefault="005D0CA9" w:rsidP="005D0CA9">
      <w:pPr>
        <w:pStyle w:val="Sinespaciado"/>
      </w:pPr>
    </w:p>
    <w:p w14:paraId="10B4988E" w14:textId="77777777" w:rsidR="005D0CA9" w:rsidRPr="00DC4314" w:rsidRDefault="005D0CA9" w:rsidP="005D0CA9">
      <w:pPr>
        <w:spacing w:line="360" w:lineRule="auto"/>
        <w:jc w:val="both"/>
        <w:rPr>
          <w:rFonts w:ascii="Palatino Linotype" w:hAnsi="Palatino Linotype"/>
        </w:rPr>
      </w:pPr>
      <w:r w:rsidRPr="00DC4314">
        <w:rPr>
          <w:rFonts w:ascii="Palatino Linotype" w:hAnsi="Palatino Linotype"/>
        </w:rPr>
        <w:t>Por lo anterior, al no constituirse dicho cuestionamiento como materia del derecho de acceso a la información, se considera que el Sujeto Obligado no está constreñido a emitir una respuesta al mismo, por lo que se estima infundado el motivo de inconformidad del Recurrente.</w:t>
      </w:r>
    </w:p>
    <w:p w14:paraId="7B4D2FB0" w14:textId="77777777" w:rsidR="005D0CA9" w:rsidRPr="00DC4314" w:rsidRDefault="005D0CA9" w:rsidP="005D0CA9">
      <w:pPr>
        <w:autoSpaceDE w:val="0"/>
        <w:autoSpaceDN w:val="0"/>
        <w:adjustRightInd w:val="0"/>
        <w:spacing w:line="360" w:lineRule="auto"/>
        <w:jc w:val="both"/>
        <w:rPr>
          <w:rFonts w:ascii="Palatino Linotype" w:hAnsi="Palatino Linotype" w:cs="Arial"/>
        </w:rPr>
      </w:pPr>
    </w:p>
    <w:p w14:paraId="5B2B644D" w14:textId="266D4DD2" w:rsidR="005D0CA9" w:rsidRPr="00DC4314" w:rsidRDefault="005D0CA9" w:rsidP="005D0CA9">
      <w:pPr>
        <w:autoSpaceDE w:val="0"/>
        <w:autoSpaceDN w:val="0"/>
        <w:adjustRightInd w:val="0"/>
        <w:spacing w:line="360" w:lineRule="auto"/>
        <w:jc w:val="both"/>
        <w:rPr>
          <w:rFonts w:ascii="Palatino Linotype" w:hAnsi="Palatino Linotype" w:cs="Arial"/>
        </w:rPr>
      </w:pPr>
      <w:r w:rsidRPr="00DC4314">
        <w:rPr>
          <w:rFonts w:ascii="Palatino Linotype" w:hAnsi="Palatino Linotype" w:cs="Arial"/>
        </w:rPr>
        <w:t xml:space="preserve">En conclusión, la ley de la materia establece como causas de improcedencia que se trate de una consulta, o tramite en específico, lo que en la especie actualiza la fracción VI, del arábigo 191, de la multicitada ley en relación con el 192, </w:t>
      </w:r>
      <w:r w:rsidR="00D5490C" w:rsidRPr="00DC4314">
        <w:rPr>
          <w:rFonts w:ascii="Palatino Linotype" w:hAnsi="Palatino Linotype" w:cs="Arial"/>
        </w:rPr>
        <w:t xml:space="preserve">fracción </w:t>
      </w:r>
      <w:r w:rsidRPr="00DC4314">
        <w:rPr>
          <w:rFonts w:ascii="Palatino Linotype" w:hAnsi="Palatino Linotype" w:cs="Arial"/>
        </w:rPr>
        <w:t>IV, que a la letra rezan:</w:t>
      </w:r>
    </w:p>
    <w:p w14:paraId="2AB3D76F" w14:textId="77777777" w:rsidR="005D0CA9" w:rsidRPr="00DC4314" w:rsidRDefault="005D0CA9" w:rsidP="005D0CA9">
      <w:pPr>
        <w:pStyle w:val="Sinespaciado"/>
      </w:pPr>
    </w:p>
    <w:p w14:paraId="505C81A8" w14:textId="77777777" w:rsidR="005D0CA9" w:rsidRPr="00DC4314" w:rsidRDefault="005D0CA9" w:rsidP="005D0CA9">
      <w:pPr>
        <w:autoSpaceDE w:val="0"/>
        <w:autoSpaceDN w:val="0"/>
        <w:adjustRightInd w:val="0"/>
        <w:ind w:left="709"/>
        <w:jc w:val="both"/>
        <w:rPr>
          <w:rFonts w:ascii="Palatino Linotype" w:hAnsi="Palatino Linotype"/>
          <w:i/>
        </w:rPr>
      </w:pPr>
      <w:r w:rsidRPr="00DC4314">
        <w:rPr>
          <w:rFonts w:ascii="Palatino Linotype" w:hAnsi="Palatino Linotype"/>
          <w:b/>
          <w:i/>
        </w:rPr>
        <w:lastRenderedPageBreak/>
        <w:t xml:space="preserve">“Artículo 191. </w:t>
      </w:r>
      <w:r w:rsidRPr="00DC4314">
        <w:rPr>
          <w:rFonts w:ascii="Palatino Linotype" w:hAnsi="Palatino Linotype"/>
          <w:b/>
          <w:i/>
          <w:u w:val="single"/>
        </w:rPr>
        <w:t>El recurso será desechado por improcedente cuando</w:t>
      </w:r>
      <w:r w:rsidRPr="00DC4314">
        <w:rPr>
          <w:rFonts w:ascii="Palatino Linotype" w:hAnsi="Palatino Linotype"/>
          <w:i/>
        </w:rPr>
        <w:t xml:space="preserve">: </w:t>
      </w:r>
    </w:p>
    <w:p w14:paraId="07E6FD0D" w14:textId="77777777" w:rsidR="005D0CA9" w:rsidRPr="00DC4314" w:rsidRDefault="005D0CA9" w:rsidP="005D0CA9">
      <w:pPr>
        <w:numPr>
          <w:ilvl w:val="0"/>
          <w:numId w:val="6"/>
        </w:numPr>
        <w:autoSpaceDE w:val="0"/>
        <w:autoSpaceDN w:val="0"/>
        <w:adjustRightInd w:val="0"/>
        <w:jc w:val="both"/>
        <w:rPr>
          <w:rFonts w:ascii="Palatino Linotype" w:hAnsi="Palatino Linotype"/>
          <w:i/>
          <w:lang w:val="es-ES" w:eastAsia="es-ES"/>
        </w:rPr>
      </w:pPr>
      <w:r w:rsidRPr="00DC4314">
        <w:rPr>
          <w:rFonts w:ascii="Palatino Linotype" w:hAnsi="Palatino Linotype"/>
          <w:i/>
          <w:lang w:val="es-ES" w:eastAsia="es-ES"/>
        </w:rPr>
        <w:t xml:space="preserve">Sea extemporáneo por haber transcurrido el plazo establecido en la presente Ley, a partir de la respuesta; </w:t>
      </w:r>
    </w:p>
    <w:p w14:paraId="4386883B" w14:textId="77777777" w:rsidR="005D0CA9" w:rsidRPr="00DC4314" w:rsidRDefault="005D0CA9" w:rsidP="005D0CA9">
      <w:pPr>
        <w:numPr>
          <w:ilvl w:val="0"/>
          <w:numId w:val="6"/>
        </w:numPr>
        <w:autoSpaceDE w:val="0"/>
        <w:autoSpaceDN w:val="0"/>
        <w:adjustRightInd w:val="0"/>
        <w:jc w:val="both"/>
        <w:rPr>
          <w:rFonts w:ascii="Palatino Linotype" w:hAnsi="Palatino Linotype" w:cs="Arial"/>
          <w:i/>
          <w:lang w:val="es-ES" w:eastAsia="es-ES"/>
        </w:rPr>
      </w:pPr>
      <w:r w:rsidRPr="00DC4314">
        <w:rPr>
          <w:rFonts w:ascii="Palatino Linotype" w:hAnsi="Palatino Linotype"/>
          <w:i/>
          <w:lang w:val="es-ES" w:eastAsia="es-ES"/>
        </w:rPr>
        <w:t xml:space="preserve">Se esté tramitando ante el Poder Judicial de la Federación algún recurso o medio de defensa interpuesto por el recurrente; </w:t>
      </w:r>
    </w:p>
    <w:p w14:paraId="1B25153B" w14:textId="77777777" w:rsidR="005D0CA9" w:rsidRPr="00DC4314" w:rsidRDefault="005D0CA9" w:rsidP="005D0CA9">
      <w:pPr>
        <w:numPr>
          <w:ilvl w:val="0"/>
          <w:numId w:val="6"/>
        </w:numPr>
        <w:autoSpaceDE w:val="0"/>
        <w:autoSpaceDN w:val="0"/>
        <w:adjustRightInd w:val="0"/>
        <w:jc w:val="both"/>
        <w:rPr>
          <w:rFonts w:ascii="Palatino Linotype" w:hAnsi="Palatino Linotype" w:cs="Arial"/>
          <w:i/>
          <w:lang w:val="es-ES" w:eastAsia="es-ES"/>
        </w:rPr>
      </w:pPr>
      <w:r w:rsidRPr="00DC4314">
        <w:rPr>
          <w:rFonts w:ascii="Palatino Linotype" w:hAnsi="Palatino Linotype"/>
          <w:i/>
          <w:lang w:val="es-ES" w:eastAsia="es-ES"/>
        </w:rPr>
        <w:t xml:space="preserve">No actualice alguno de los supuestos previstos en la presente Ley; </w:t>
      </w:r>
    </w:p>
    <w:p w14:paraId="78AC2B15" w14:textId="77777777" w:rsidR="005D0CA9" w:rsidRPr="00DC4314" w:rsidRDefault="005D0CA9" w:rsidP="005D0CA9">
      <w:pPr>
        <w:numPr>
          <w:ilvl w:val="0"/>
          <w:numId w:val="6"/>
        </w:numPr>
        <w:autoSpaceDE w:val="0"/>
        <w:autoSpaceDN w:val="0"/>
        <w:adjustRightInd w:val="0"/>
        <w:jc w:val="both"/>
        <w:rPr>
          <w:rFonts w:ascii="Palatino Linotype" w:hAnsi="Palatino Linotype" w:cs="Arial"/>
          <w:i/>
          <w:lang w:val="es-ES" w:eastAsia="es-ES"/>
        </w:rPr>
      </w:pPr>
      <w:r w:rsidRPr="00DC4314">
        <w:rPr>
          <w:rFonts w:ascii="Palatino Linotype" w:hAnsi="Palatino Linotype"/>
          <w:i/>
          <w:lang w:val="es-ES" w:eastAsia="es-ES"/>
        </w:rPr>
        <w:t xml:space="preserve">No se haya desahogado la prevención en los términos establecidos en la presente Ley; </w:t>
      </w:r>
    </w:p>
    <w:p w14:paraId="7FFDBCBC" w14:textId="77777777" w:rsidR="005D0CA9" w:rsidRPr="00DC4314" w:rsidRDefault="005D0CA9" w:rsidP="005D0CA9">
      <w:pPr>
        <w:numPr>
          <w:ilvl w:val="0"/>
          <w:numId w:val="6"/>
        </w:numPr>
        <w:autoSpaceDE w:val="0"/>
        <w:autoSpaceDN w:val="0"/>
        <w:adjustRightInd w:val="0"/>
        <w:jc w:val="both"/>
        <w:rPr>
          <w:rFonts w:ascii="Palatino Linotype" w:hAnsi="Palatino Linotype" w:cs="Arial"/>
          <w:i/>
          <w:lang w:val="es-ES" w:eastAsia="es-ES"/>
        </w:rPr>
      </w:pPr>
      <w:r w:rsidRPr="00DC4314">
        <w:rPr>
          <w:rFonts w:ascii="Palatino Linotype" w:hAnsi="Palatino Linotype"/>
          <w:i/>
          <w:lang w:val="es-ES" w:eastAsia="es-ES"/>
        </w:rPr>
        <w:t xml:space="preserve">Se impugne la veracidad de la información proporcionada; </w:t>
      </w:r>
    </w:p>
    <w:p w14:paraId="443E7F18" w14:textId="77777777" w:rsidR="005D0CA9" w:rsidRPr="00DC4314" w:rsidRDefault="005D0CA9" w:rsidP="005D0CA9">
      <w:pPr>
        <w:numPr>
          <w:ilvl w:val="0"/>
          <w:numId w:val="6"/>
        </w:numPr>
        <w:autoSpaceDE w:val="0"/>
        <w:autoSpaceDN w:val="0"/>
        <w:adjustRightInd w:val="0"/>
        <w:jc w:val="both"/>
        <w:rPr>
          <w:rFonts w:ascii="Palatino Linotype" w:hAnsi="Palatino Linotype" w:cs="Arial"/>
          <w:b/>
          <w:i/>
          <w:lang w:val="es-ES" w:eastAsia="es-ES"/>
        </w:rPr>
      </w:pPr>
      <w:r w:rsidRPr="00DC4314">
        <w:rPr>
          <w:rFonts w:ascii="Palatino Linotype" w:hAnsi="Palatino Linotype"/>
          <w:b/>
          <w:i/>
          <w:u w:val="single"/>
          <w:lang w:val="es-ES" w:eastAsia="es-ES"/>
        </w:rPr>
        <w:t>Se trate de una consulta</w:t>
      </w:r>
      <w:r w:rsidRPr="00DC4314">
        <w:rPr>
          <w:rFonts w:ascii="Palatino Linotype" w:hAnsi="Palatino Linotype"/>
          <w:i/>
          <w:lang w:val="es-ES" w:eastAsia="es-ES"/>
        </w:rPr>
        <w:t>,</w:t>
      </w:r>
      <w:r w:rsidRPr="00DC4314">
        <w:rPr>
          <w:rFonts w:ascii="Palatino Linotype" w:hAnsi="Palatino Linotype"/>
          <w:b/>
          <w:i/>
          <w:lang w:val="es-ES" w:eastAsia="es-ES"/>
        </w:rPr>
        <w:t xml:space="preserve"> </w:t>
      </w:r>
      <w:r w:rsidRPr="00DC4314">
        <w:rPr>
          <w:rFonts w:ascii="Palatino Linotype" w:hAnsi="Palatino Linotype"/>
          <w:i/>
          <w:lang w:val="es-ES" w:eastAsia="es-ES"/>
        </w:rPr>
        <w:t>o trámite en específico; y</w:t>
      </w:r>
      <w:r w:rsidRPr="00DC4314">
        <w:rPr>
          <w:rFonts w:ascii="Palatino Linotype" w:hAnsi="Palatino Linotype"/>
          <w:b/>
          <w:i/>
          <w:lang w:val="es-ES" w:eastAsia="es-ES"/>
        </w:rPr>
        <w:t xml:space="preserve"> </w:t>
      </w:r>
    </w:p>
    <w:p w14:paraId="2C9E8CDE" w14:textId="77777777" w:rsidR="005D0CA9" w:rsidRPr="00DC4314" w:rsidRDefault="005D0CA9" w:rsidP="005D0CA9">
      <w:pPr>
        <w:numPr>
          <w:ilvl w:val="0"/>
          <w:numId w:val="6"/>
        </w:numPr>
        <w:autoSpaceDE w:val="0"/>
        <w:autoSpaceDN w:val="0"/>
        <w:adjustRightInd w:val="0"/>
        <w:jc w:val="both"/>
        <w:rPr>
          <w:rFonts w:ascii="Palatino Linotype" w:hAnsi="Palatino Linotype" w:cs="Arial"/>
          <w:i/>
          <w:lang w:val="es-ES" w:eastAsia="es-ES"/>
        </w:rPr>
      </w:pPr>
      <w:r w:rsidRPr="00DC4314">
        <w:rPr>
          <w:rFonts w:ascii="Palatino Linotype" w:hAnsi="Palatino Linotype"/>
          <w:i/>
          <w:lang w:val="es-ES" w:eastAsia="es-ES"/>
        </w:rPr>
        <w:t>El recurrente amplíe su solicitud en el recurso de revisión, únicamente respecto de los nuevos contenidos.</w:t>
      </w:r>
    </w:p>
    <w:p w14:paraId="598EEF9F" w14:textId="77777777" w:rsidR="005D0CA9" w:rsidRPr="00DC4314" w:rsidRDefault="005D0CA9" w:rsidP="005D0CA9">
      <w:pPr>
        <w:autoSpaceDE w:val="0"/>
        <w:autoSpaceDN w:val="0"/>
        <w:adjustRightInd w:val="0"/>
        <w:spacing w:line="360" w:lineRule="auto"/>
        <w:jc w:val="both"/>
        <w:rPr>
          <w:rFonts w:ascii="Palatino Linotype" w:hAnsi="Palatino Linotype" w:cs="Arial"/>
          <w:lang w:val="es-ES" w:eastAsia="es-ES"/>
        </w:rPr>
      </w:pPr>
    </w:p>
    <w:p w14:paraId="5B8B91D5" w14:textId="13D62AF3" w:rsidR="005D0CA9" w:rsidRPr="00DC4314" w:rsidRDefault="005D0CA9" w:rsidP="005D0CA9">
      <w:pPr>
        <w:autoSpaceDE w:val="0"/>
        <w:autoSpaceDN w:val="0"/>
        <w:adjustRightInd w:val="0"/>
        <w:spacing w:line="360" w:lineRule="auto"/>
        <w:jc w:val="both"/>
        <w:rPr>
          <w:rFonts w:ascii="Palatino Linotype" w:hAnsi="Palatino Linotype" w:cs="Arial"/>
          <w:lang w:val="es-ES" w:eastAsia="es-ES"/>
        </w:rPr>
      </w:pPr>
      <w:r w:rsidRPr="00DC4314">
        <w:rPr>
          <w:rFonts w:ascii="Palatino Linotype" w:hAnsi="Palatino Linotype" w:cs="Arial"/>
          <w:lang w:val="es-ES" w:eastAsia="es-ES"/>
        </w:rPr>
        <w:t>Artículo que concatenado con lo establecido en la</w:t>
      </w:r>
      <w:r w:rsidR="00D5490C" w:rsidRPr="00DC4314">
        <w:rPr>
          <w:rFonts w:ascii="Palatino Linotype" w:hAnsi="Palatino Linotype" w:cs="Arial"/>
          <w:lang w:val="es-ES" w:eastAsia="es-ES"/>
        </w:rPr>
        <w:t xml:space="preserve"> fracción</w:t>
      </w:r>
      <w:r w:rsidRPr="00DC4314">
        <w:rPr>
          <w:rFonts w:ascii="Palatino Linotype" w:hAnsi="Palatino Linotype" w:cs="Arial"/>
          <w:lang w:val="es-ES" w:eastAsia="es-ES"/>
        </w:rPr>
        <w:t xml:space="preserve"> IV, del numeral 192, de la Ley de Transparencia vigente en la entidad, que a la letra establecen:</w:t>
      </w:r>
    </w:p>
    <w:p w14:paraId="146687E0" w14:textId="77777777" w:rsidR="005D0CA9" w:rsidRPr="00DC4314" w:rsidRDefault="005D0CA9" w:rsidP="005D0CA9">
      <w:pPr>
        <w:autoSpaceDE w:val="0"/>
        <w:autoSpaceDN w:val="0"/>
        <w:adjustRightInd w:val="0"/>
        <w:spacing w:line="360" w:lineRule="auto"/>
        <w:ind w:left="708"/>
        <w:jc w:val="both"/>
        <w:rPr>
          <w:rFonts w:ascii="Palatino Linotype" w:hAnsi="Palatino Linotype"/>
          <w:i/>
          <w:lang w:val="es-ES" w:eastAsia="es-ES"/>
        </w:rPr>
      </w:pPr>
    </w:p>
    <w:p w14:paraId="3C775AA4" w14:textId="77777777" w:rsidR="005D0CA9" w:rsidRPr="00DC4314" w:rsidRDefault="005D0CA9" w:rsidP="005D0CA9">
      <w:pPr>
        <w:autoSpaceDE w:val="0"/>
        <w:autoSpaceDN w:val="0"/>
        <w:adjustRightInd w:val="0"/>
        <w:ind w:left="708"/>
        <w:jc w:val="both"/>
        <w:rPr>
          <w:rFonts w:ascii="Palatino Linotype" w:hAnsi="Palatino Linotype"/>
          <w:i/>
          <w:lang w:val="es-ES" w:eastAsia="es-ES"/>
        </w:rPr>
      </w:pPr>
      <w:r w:rsidRPr="00DC4314">
        <w:rPr>
          <w:rFonts w:ascii="Palatino Linotype" w:hAnsi="Palatino Linotype"/>
          <w:b/>
          <w:i/>
          <w:lang w:val="es-ES" w:eastAsia="es-ES"/>
        </w:rPr>
        <w:t xml:space="preserve">“Artículo 192. </w:t>
      </w:r>
      <w:r w:rsidRPr="00DC4314">
        <w:rPr>
          <w:rFonts w:ascii="Palatino Linotype" w:hAnsi="Palatino Linotype"/>
          <w:b/>
          <w:i/>
          <w:u w:val="single"/>
          <w:lang w:val="es-ES" w:eastAsia="es-ES"/>
        </w:rPr>
        <w:t>El recurso será sobreseído, en todo o en parte, cuando una vez admitido, se actualicen alguno de los siguientes supuestos</w:t>
      </w:r>
      <w:r w:rsidRPr="00DC4314">
        <w:rPr>
          <w:rFonts w:ascii="Palatino Linotype" w:hAnsi="Palatino Linotype"/>
          <w:i/>
          <w:lang w:val="es-ES" w:eastAsia="es-ES"/>
        </w:rPr>
        <w:t>:</w:t>
      </w:r>
    </w:p>
    <w:p w14:paraId="49DD1D3E" w14:textId="77777777" w:rsidR="005D0CA9" w:rsidRPr="00DC4314" w:rsidRDefault="005D0CA9" w:rsidP="005D0CA9">
      <w:pPr>
        <w:numPr>
          <w:ilvl w:val="0"/>
          <w:numId w:val="4"/>
        </w:numPr>
        <w:autoSpaceDE w:val="0"/>
        <w:autoSpaceDN w:val="0"/>
        <w:adjustRightInd w:val="0"/>
        <w:jc w:val="both"/>
        <w:rPr>
          <w:rFonts w:ascii="Palatino Linotype" w:hAnsi="Palatino Linotype"/>
          <w:i/>
          <w:lang w:val="es-ES" w:eastAsia="es-ES"/>
        </w:rPr>
      </w:pPr>
      <w:r w:rsidRPr="00DC4314">
        <w:rPr>
          <w:rFonts w:ascii="Palatino Linotype" w:hAnsi="Palatino Linotype"/>
          <w:i/>
          <w:lang w:val="es-ES" w:eastAsia="es-ES"/>
        </w:rPr>
        <w:t xml:space="preserve">El recurrente se desista expresamente del recurso; </w:t>
      </w:r>
    </w:p>
    <w:p w14:paraId="42B7C14B" w14:textId="77777777" w:rsidR="005D0CA9" w:rsidRPr="00DC4314" w:rsidRDefault="005D0CA9" w:rsidP="005D0CA9">
      <w:pPr>
        <w:numPr>
          <w:ilvl w:val="0"/>
          <w:numId w:val="4"/>
        </w:numPr>
        <w:autoSpaceDE w:val="0"/>
        <w:autoSpaceDN w:val="0"/>
        <w:adjustRightInd w:val="0"/>
        <w:jc w:val="both"/>
        <w:rPr>
          <w:rFonts w:ascii="Palatino Linotype" w:hAnsi="Palatino Linotype" w:cs="Arial"/>
          <w:i/>
          <w:lang w:val="es-ES" w:eastAsia="es-ES"/>
        </w:rPr>
      </w:pPr>
      <w:r w:rsidRPr="00DC4314">
        <w:rPr>
          <w:rFonts w:ascii="Palatino Linotype" w:hAnsi="Palatino Linotype"/>
          <w:i/>
          <w:lang w:val="es-ES" w:eastAsia="es-ES"/>
        </w:rPr>
        <w:t xml:space="preserve">El recurrente fallezca o, tratándose de personas jurídicas colectivas, se disuelva; </w:t>
      </w:r>
    </w:p>
    <w:p w14:paraId="1E7F380F" w14:textId="77777777" w:rsidR="005D0CA9" w:rsidRPr="00DC4314" w:rsidRDefault="005D0CA9" w:rsidP="005D0CA9">
      <w:pPr>
        <w:numPr>
          <w:ilvl w:val="0"/>
          <w:numId w:val="4"/>
        </w:numPr>
        <w:autoSpaceDE w:val="0"/>
        <w:autoSpaceDN w:val="0"/>
        <w:adjustRightInd w:val="0"/>
        <w:jc w:val="both"/>
        <w:rPr>
          <w:rFonts w:ascii="Palatino Linotype" w:hAnsi="Palatino Linotype" w:cs="Arial"/>
          <w:i/>
          <w:lang w:val="es-ES" w:eastAsia="es-ES"/>
        </w:rPr>
      </w:pPr>
      <w:r w:rsidRPr="00DC4314">
        <w:rPr>
          <w:rFonts w:ascii="Palatino Linotype" w:hAnsi="Palatino Linotype"/>
          <w:i/>
          <w:lang w:val="es-ES" w:eastAsia="es-ES"/>
        </w:rPr>
        <w:t xml:space="preserve">El sujeto obligado responsable del acto lo modifique o revoque de tal manera que el recurso de revisión quede sin materia; </w:t>
      </w:r>
    </w:p>
    <w:p w14:paraId="11965AD0" w14:textId="77777777" w:rsidR="005D0CA9" w:rsidRPr="00DC4314" w:rsidRDefault="005D0CA9" w:rsidP="005D0CA9">
      <w:pPr>
        <w:numPr>
          <w:ilvl w:val="0"/>
          <w:numId w:val="4"/>
        </w:numPr>
        <w:autoSpaceDE w:val="0"/>
        <w:autoSpaceDN w:val="0"/>
        <w:adjustRightInd w:val="0"/>
        <w:jc w:val="both"/>
        <w:rPr>
          <w:rFonts w:ascii="Palatino Linotype" w:hAnsi="Palatino Linotype" w:cs="Arial"/>
          <w:b/>
          <w:i/>
          <w:u w:val="single"/>
          <w:lang w:val="es-ES" w:eastAsia="es-ES"/>
        </w:rPr>
      </w:pPr>
      <w:r w:rsidRPr="00DC4314">
        <w:rPr>
          <w:rFonts w:ascii="Palatino Linotype" w:hAnsi="Palatino Linotype"/>
          <w:b/>
          <w:i/>
          <w:u w:val="single"/>
          <w:lang w:val="es-ES" w:eastAsia="es-ES"/>
        </w:rPr>
        <w:t xml:space="preserve">Admitido el recurso de revisión, aparezca alguna causal de improcedencia en los términos de la presente Ley; y </w:t>
      </w:r>
    </w:p>
    <w:p w14:paraId="50269C5A" w14:textId="77777777" w:rsidR="005D0CA9" w:rsidRPr="00DC4314" w:rsidRDefault="005D0CA9" w:rsidP="005D0CA9">
      <w:pPr>
        <w:numPr>
          <w:ilvl w:val="0"/>
          <w:numId w:val="4"/>
        </w:numPr>
        <w:autoSpaceDE w:val="0"/>
        <w:autoSpaceDN w:val="0"/>
        <w:adjustRightInd w:val="0"/>
        <w:jc w:val="both"/>
        <w:rPr>
          <w:rFonts w:ascii="Palatino Linotype" w:hAnsi="Palatino Linotype" w:cs="Arial"/>
          <w:i/>
          <w:lang w:val="es-ES" w:eastAsia="es-ES"/>
        </w:rPr>
      </w:pPr>
      <w:r w:rsidRPr="00DC4314">
        <w:rPr>
          <w:rFonts w:ascii="Palatino Linotype" w:hAnsi="Palatino Linotype"/>
          <w:i/>
          <w:lang w:val="es-ES" w:eastAsia="es-ES"/>
        </w:rPr>
        <w:t>Cuando por cualquier motivo quede sin materia el recurso.”</w:t>
      </w:r>
    </w:p>
    <w:p w14:paraId="74490AC6" w14:textId="77777777" w:rsidR="005D0CA9" w:rsidRPr="00DC4314" w:rsidRDefault="005D0CA9" w:rsidP="005D0CA9">
      <w:pPr>
        <w:autoSpaceDE w:val="0"/>
        <w:autoSpaceDN w:val="0"/>
        <w:adjustRightInd w:val="0"/>
        <w:spacing w:line="360" w:lineRule="auto"/>
        <w:jc w:val="both"/>
        <w:rPr>
          <w:rFonts w:ascii="Palatino Linotype" w:hAnsi="Palatino Linotype" w:cs="Arial"/>
          <w:lang w:val="es-ES" w:eastAsia="es-ES"/>
        </w:rPr>
      </w:pPr>
    </w:p>
    <w:p w14:paraId="312F4537" w14:textId="77777777" w:rsidR="005D0CA9" w:rsidRPr="00DC4314" w:rsidRDefault="005D0CA9" w:rsidP="005D0CA9">
      <w:pPr>
        <w:autoSpaceDE w:val="0"/>
        <w:autoSpaceDN w:val="0"/>
        <w:adjustRightInd w:val="0"/>
        <w:spacing w:line="360" w:lineRule="auto"/>
        <w:jc w:val="both"/>
        <w:rPr>
          <w:rFonts w:ascii="Palatino Linotype" w:hAnsi="Palatino Linotype" w:cs="Arial"/>
          <w:lang w:val="es-ES" w:eastAsia="es-ES"/>
        </w:rPr>
      </w:pPr>
      <w:r w:rsidRPr="00DC4314">
        <w:rPr>
          <w:rFonts w:ascii="Palatino Linotype" w:hAnsi="Palatino Linotype" w:cs="Arial"/>
          <w:lang w:val="es-ES" w:eastAsia="es-ES"/>
        </w:rPr>
        <w:t>Por lo que hace a los requisitos de procedencia del sobreseimiento en términos del artículo 191, de la ley de transparencia estatal se establece lo siguiente:</w:t>
      </w:r>
    </w:p>
    <w:p w14:paraId="7D7F2F69" w14:textId="77777777" w:rsidR="005D0CA9" w:rsidRPr="00DC4314" w:rsidRDefault="005D0CA9" w:rsidP="005D0CA9">
      <w:pPr>
        <w:autoSpaceDE w:val="0"/>
        <w:autoSpaceDN w:val="0"/>
        <w:adjustRightInd w:val="0"/>
        <w:spacing w:line="360" w:lineRule="auto"/>
        <w:jc w:val="both"/>
        <w:rPr>
          <w:rFonts w:ascii="Palatino Linotype" w:hAnsi="Palatino Linotype" w:cs="Arial"/>
          <w:lang w:val="es-ES" w:eastAsia="es-ES"/>
        </w:rPr>
      </w:pPr>
    </w:p>
    <w:p w14:paraId="134AC695" w14:textId="3AF39D3C" w:rsidR="005D0CA9" w:rsidRPr="00DC4314" w:rsidRDefault="005D0CA9" w:rsidP="005D0CA9">
      <w:pPr>
        <w:numPr>
          <w:ilvl w:val="0"/>
          <w:numId w:val="5"/>
        </w:numPr>
        <w:autoSpaceDE w:val="0"/>
        <w:autoSpaceDN w:val="0"/>
        <w:adjustRightInd w:val="0"/>
        <w:spacing w:line="360" w:lineRule="auto"/>
        <w:ind w:left="851" w:right="850" w:firstLine="10"/>
        <w:jc w:val="both"/>
        <w:rPr>
          <w:rFonts w:ascii="Palatino Linotype" w:hAnsi="Palatino Linotype" w:cs="Arial"/>
          <w:lang w:val="es-ES" w:eastAsia="es-ES"/>
        </w:rPr>
      </w:pPr>
      <w:r w:rsidRPr="00DC4314">
        <w:rPr>
          <w:rFonts w:ascii="Palatino Linotype" w:hAnsi="Palatino Linotype" w:cs="Arial"/>
          <w:lang w:val="es-ES" w:eastAsia="es-ES"/>
        </w:rPr>
        <w:lastRenderedPageBreak/>
        <w:t xml:space="preserve">Mediante acuerdo de fecha </w:t>
      </w:r>
      <w:r w:rsidR="001B3CFB" w:rsidRPr="00DC4314">
        <w:rPr>
          <w:rFonts w:ascii="Palatino Linotype" w:hAnsi="Palatino Linotype" w:cs="Arial"/>
          <w:lang w:val="es-ES" w:eastAsia="es-ES"/>
        </w:rPr>
        <w:t>ocho</w:t>
      </w:r>
      <w:r w:rsidRPr="00DC4314">
        <w:rPr>
          <w:rFonts w:ascii="Palatino Linotype" w:hAnsi="Palatino Linotype" w:cs="Arial"/>
          <w:lang w:val="es-ES" w:eastAsia="es-ES"/>
        </w:rPr>
        <w:t xml:space="preserve"> de abril de dos mil veintidós, </w:t>
      </w:r>
      <w:r w:rsidR="001B3CFB" w:rsidRPr="00DC4314">
        <w:rPr>
          <w:rFonts w:ascii="Palatino Linotype" w:hAnsi="Palatino Linotype" w:cs="Arial"/>
          <w:lang w:val="es-ES" w:eastAsia="es-ES"/>
        </w:rPr>
        <w:t xml:space="preserve">se </w:t>
      </w:r>
      <w:r w:rsidRPr="00DC4314">
        <w:rPr>
          <w:rFonts w:ascii="Palatino Linotype" w:hAnsi="Palatino Linotype" w:cs="Arial"/>
          <w:lang w:val="es-ES" w:eastAsia="es-ES"/>
        </w:rPr>
        <w:t>admitió a trámite el recurso de revisión que nos ocupa.</w:t>
      </w:r>
    </w:p>
    <w:p w14:paraId="36B10A49" w14:textId="77777777" w:rsidR="005D0CA9" w:rsidRPr="00DC4314" w:rsidRDefault="005D0CA9" w:rsidP="005D0CA9">
      <w:pPr>
        <w:pStyle w:val="Sinespaciado"/>
        <w:rPr>
          <w:lang w:val="es-ES"/>
        </w:rPr>
      </w:pPr>
    </w:p>
    <w:p w14:paraId="40E46949" w14:textId="77777777" w:rsidR="005D0CA9" w:rsidRPr="00DC4314" w:rsidRDefault="005D0CA9" w:rsidP="005D0CA9">
      <w:pPr>
        <w:numPr>
          <w:ilvl w:val="0"/>
          <w:numId w:val="5"/>
        </w:numPr>
        <w:autoSpaceDE w:val="0"/>
        <w:autoSpaceDN w:val="0"/>
        <w:adjustRightInd w:val="0"/>
        <w:spacing w:line="360" w:lineRule="auto"/>
        <w:ind w:left="851" w:right="850" w:firstLine="10"/>
        <w:jc w:val="both"/>
        <w:rPr>
          <w:rFonts w:ascii="Palatino Linotype" w:hAnsi="Palatino Linotype" w:cs="Arial"/>
          <w:lang w:val="es-ES" w:eastAsia="es-ES"/>
        </w:rPr>
      </w:pPr>
      <w:r w:rsidRPr="00DC4314">
        <w:rPr>
          <w:rFonts w:ascii="Palatino Linotype" w:hAnsi="Palatino Linotype" w:cs="Arial"/>
          <w:lang w:val="es-ES" w:eastAsia="es-ES"/>
        </w:rPr>
        <w:t xml:space="preserve">Lo esgrimido por </w:t>
      </w:r>
      <w:r w:rsidRPr="00DC4314">
        <w:rPr>
          <w:rFonts w:ascii="Palatino Linotype" w:hAnsi="Palatino Linotype" w:cs="Arial"/>
          <w:b/>
          <w:lang w:val="es-ES" w:eastAsia="es-ES"/>
        </w:rPr>
        <w:t>El Recurrente</w:t>
      </w:r>
      <w:r w:rsidRPr="00DC4314">
        <w:rPr>
          <w:rFonts w:ascii="Palatino Linotype" w:hAnsi="Palatino Linotype" w:cs="Arial"/>
          <w:lang w:val="es-ES" w:eastAsia="es-ES"/>
        </w:rPr>
        <w:t xml:space="preserve"> en su solicitud de información, se observa que son consultas</w:t>
      </w:r>
      <w:r w:rsidRPr="00DC4314">
        <w:t xml:space="preserve"> </w:t>
      </w:r>
      <w:r w:rsidRPr="00DC4314">
        <w:rPr>
          <w:rFonts w:ascii="Palatino Linotype" w:hAnsi="Palatino Linotype" w:cs="Arial"/>
          <w:lang w:val="es-ES" w:eastAsia="es-ES"/>
        </w:rPr>
        <w:t xml:space="preserve">respecto de una cuestión instrumentada en diverso procedimiento, lo que arguye en que </w:t>
      </w:r>
      <w:r w:rsidRPr="00DC4314">
        <w:rPr>
          <w:rFonts w:ascii="Palatino Linotype" w:hAnsi="Palatino Linotype" w:cs="Arial"/>
          <w:b/>
          <w:lang w:val="es-ES" w:eastAsia="es-ES"/>
        </w:rPr>
        <w:t xml:space="preserve">El Sujeto Obligado, </w:t>
      </w:r>
      <w:r w:rsidRPr="00DC4314">
        <w:rPr>
          <w:rFonts w:ascii="Palatino Linotype" w:hAnsi="Palatino Linotype" w:cs="Arial"/>
          <w:lang w:val="es-ES" w:eastAsia="es-ES"/>
        </w:rPr>
        <w:t>realice pronunciamientos, lo cual resulta incongruente con lo establecido en el segundo párrafo del artículo 12, de la Ley de Transparencia y Acceso a la Información Pública del Estado de México y Municipios.</w:t>
      </w:r>
    </w:p>
    <w:p w14:paraId="15A7FC66" w14:textId="77777777" w:rsidR="005D0CA9" w:rsidRPr="00DC4314" w:rsidRDefault="005D0CA9" w:rsidP="005D0CA9">
      <w:pPr>
        <w:pStyle w:val="Sinespaciado"/>
        <w:rPr>
          <w:lang w:val="es-ES"/>
        </w:rPr>
      </w:pPr>
    </w:p>
    <w:p w14:paraId="688A9797" w14:textId="651984AF" w:rsidR="005D0CA9" w:rsidRPr="00DC4314" w:rsidRDefault="005D0CA9" w:rsidP="005D0CA9">
      <w:pPr>
        <w:numPr>
          <w:ilvl w:val="0"/>
          <w:numId w:val="5"/>
        </w:numPr>
        <w:autoSpaceDE w:val="0"/>
        <w:autoSpaceDN w:val="0"/>
        <w:adjustRightInd w:val="0"/>
        <w:spacing w:line="360" w:lineRule="auto"/>
        <w:ind w:left="851" w:right="850" w:firstLine="10"/>
        <w:jc w:val="both"/>
        <w:rPr>
          <w:rFonts w:ascii="Palatino Linotype" w:hAnsi="Palatino Linotype" w:cs="Arial"/>
          <w:lang w:val="es-ES" w:eastAsia="es-ES"/>
        </w:rPr>
      </w:pPr>
      <w:r w:rsidRPr="00DC4314">
        <w:rPr>
          <w:rFonts w:ascii="Palatino Linotype" w:hAnsi="Palatino Linotype" w:cs="Arial"/>
          <w:lang w:val="es-ES" w:eastAsia="es-ES"/>
        </w:rPr>
        <w:t xml:space="preserve">El recurso </w:t>
      </w:r>
      <w:r w:rsidR="001B3CFB" w:rsidRPr="00DC4314">
        <w:rPr>
          <w:rFonts w:ascii="Palatino Linotype" w:hAnsi="Palatino Linotype" w:cs="Arial"/>
          <w:b/>
          <w:bCs/>
          <w:lang w:val="es-ES"/>
        </w:rPr>
        <w:t>05602</w:t>
      </w:r>
      <w:r w:rsidRPr="00DC4314">
        <w:rPr>
          <w:rFonts w:ascii="Palatino Linotype" w:hAnsi="Palatino Linotype" w:cs="Arial"/>
          <w:b/>
          <w:bCs/>
          <w:lang w:val="es-ES"/>
        </w:rPr>
        <w:t>/INFOEM/IP/RR/2022</w:t>
      </w:r>
      <w:r w:rsidRPr="00DC4314">
        <w:rPr>
          <w:rFonts w:ascii="Palatino Linotype" w:hAnsi="Palatino Linotype" w:cs="Arial"/>
          <w:bCs/>
          <w:lang w:val="es-ES"/>
        </w:rPr>
        <w:t>,</w:t>
      </w:r>
      <w:r w:rsidRPr="00DC4314">
        <w:rPr>
          <w:rFonts w:ascii="Palatino Linotype" w:hAnsi="Palatino Linotype" w:cs="Arial"/>
          <w:lang w:val="es-ES" w:eastAsia="es-ES"/>
        </w:rPr>
        <w:t xml:space="preserve"> no actualiza ninguna hipótesis de las inmersas en el numeral 179, de la Ley en materia vigente en la entidad.</w:t>
      </w:r>
    </w:p>
    <w:p w14:paraId="27E66116" w14:textId="77777777" w:rsidR="005D0CA9" w:rsidRPr="00DC4314" w:rsidRDefault="005D0CA9" w:rsidP="005D0CA9">
      <w:pPr>
        <w:pStyle w:val="Sinespaciado"/>
      </w:pPr>
    </w:p>
    <w:p w14:paraId="4C274BAE" w14:textId="77777777" w:rsidR="005D0CA9" w:rsidRPr="00DC4314" w:rsidRDefault="005D0CA9" w:rsidP="001B3CFB">
      <w:pPr>
        <w:autoSpaceDE w:val="0"/>
        <w:autoSpaceDN w:val="0"/>
        <w:adjustRightInd w:val="0"/>
        <w:spacing w:line="360" w:lineRule="auto"/>
        <w:contextualSpacing/>
        <w:jc w:val="both"/>
        <w:rPr>
          <w:rFonts w:ascii="Palatino Linotype" w:hAnsi="Palatino Linotype"/>
          <w:b/>
          <w:u w:val="single"/>
          <w:lang w:val="es-ES" w:eastAsia="es-ES"/>
        </w:rPr>
      </w:pPr>
      <w:r w:rsidRPr="00DC4314">
        <w:rPr>
          <w:rFonts w:ascii="Palatino Linotype" w:hAnsi="Palatino Linotype"/>
          <w:lang w:val="es-ES" w:eastAsia="es-ES"/>
        </w:rPr>
        <w:t xml:space="preserve">Es importante resaltar a manera de analogía que la Suprema Corte de Justicia de la Nación mediante el número 2, de la Serie </w:t>
      </w:r>
      <w:r w:rsidRPr="00DC4314">
        <w:rPr>
          <w:rFonts w:ascii="Palatino Linotype" w:hAnsi="Palatino Linotype"/>
          <w:i/>
          <w:lang w:val="es-ES" w:eastAsia="es-ES"/>
        </w:rPr>
        <w:t xml:space="preserve">Estudios Introductorios sobre el Juicio de Amparo </w:t>
      </w:r>
      <w:r w:rsidRPr="00DC4314">
        <w:rPr>
          <w:rFonts w:ascii="Palatino Linotype" w:hAnsi="Palatino Linotype"/>
          <w:lang w:val="es-ES" w:eastAsia="es-ES"/>
        </w:rPr>
        <w:t xml:space="preserve">relativo a </w:t>
      </w:r>
      <w:r w:rsidRPr="00DC4314">
        <w:rPr>
          <w:rFonts w:ascii="Palatino Linotype" w:hAnsi="Palatino Linotype"/>
          <w:i/>
          <w:lang w:val="es-ES" w:eastAsia="es-ES"/>
        </w:rPr>
        <w:t xml:space="preserve">LA IMPROCEDENCIA DE LA ACCIÓN DE AMPARO </w:t>
      </w:r>
      <w:r w:rsidRPr="00DC4314">
        <w:rPr>
          <w:rFonts w:ascii="Palatino Linotype" w:hAnsi="Palatino Linotype"/>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DC4314">
        <w:rPr>
          <w:rFonts w:ascii="Palatino Linotype" w:hAnsi="Palatino Linotype"/>
          <w:b/>
          <w:u w:val="single"/>
          <w:lang w:val="es-ES" w:eastAsia="es-ES"/>
        </w:rPr>
        <w:t xml:space="preserve">lo que </w:t>
      </w:r>
      <w:r w:rsidRPr="00DC4314">
        <w:rPr>
          <w:rFonts w:ascii="Palatino Linotype" w:hAnsi="Palatino Linotype"/>
          <w:b/>
          <w:u w:val="single"/>
          <w:lang w:val="es-ES" w:eastAsia="es-ES"/>
        </w:rPr>
        <w:lastRenderedPageBreak/>
        <w:t>generará que la demanda sea desechada; o bien, después de admitida la demanda, lo que tendrá como consecuencia que se sobresea en el juicio.</w:t>
      </w:r>
    </w:p>
    <w:p w14:paraId="1A8F1F04" w14:textId="77777777" w:rsidR="005D0CA9" w:rsidRPr="00DC4314" w:rsidRDefault="005D0CA9" w:rsidP="001B3CFB">
      <w:pPr>
        <w:contextualSpacing/>
      </w:pPr>
    </w:p>
    <w:p w14:paraId="7FA596E5" w14:textId="77777777" w:rsidR="005D0CA9" w:rsidRPr="00DC4314" w:rsidRDefault="005D0CA9" w:rsidP="001B3CFB">
      <w:pPr>
        <w:pStyle w:val="Prrafodelista"/>
        <w:spacing w:line="360" w:lineRule="auto"/>
        <w:ind w:left="0" w:right="51"/>
        <w:contextualSpacing/>
        <w:jc w:val="both"/>
        <w:rPr>
          <w:rFonts w:ascii="Palatino Linotype" w:hAnsi="Palatino Linotype" w:cs="Arial"/>
          <w:bCs/>
        </w:rPr>
      </w:pPr>
      <w:r w:rsidRPr="00DC4314">
        <w:rPr>
          <w:rFonts w:ascii="Palatino Linotype" w:hAnsi="Palatino Linotype" w:cs="Arial"/>
        </w:rPr>
        <w:t>En mérito de lo expuesto en líneas anteriores</w:t>
      </w:r>
      <w:r w:rsidRPr="00DC4314">
        <w:rPr>
          <w:rFonts w:ascii="Palatino Linotype" w:hAnsi="Palatino Linotype"/>
          <w:noProof/>
        </w:rPr>
        <w:t xml:space="preserve">, resultan inoperantes los motivos de inconformidad que arguye </w:t>
      </w:r>
      <w:r w:rsidRPr="00DC4314">
        <w:rPr>
          <w:rFonts w:ascii="Palatino Linotype" w:hAnsi="Palatino Linotype"/>
          <w:b/>
          <w:noProof/>
        </w:rPr>
        <w:t>El Recurrente</w:t>
      </w:r>
      <w:r w:rsidRPr="00DC4314">
        <w:rPr>
          <w:rFonts w:ascii="Palatino Linotype" w:hAnsi="Palatino Linotype"/>
          <w:noProof/>
        </w:rPr>
        <w:t xml:space="preserve"> en su medio de impugnación que fue materia de estudio, </w:t>
      </w:r>
      <w:r w:rsidRPr="00DC4314">
        <w:rPr>
          <w:rFonts w:ascii="Palatino Linotype" w:hAnsi="Palatino Linotype" w:cs="Arial"/>
        </w:rPr>
        <w:t xml:space="preserve">por ello con fundamento en el artículo 192, fracción IV, de la Ley de Transparencia y Acceso a la Información Pública del Estado de México y Municipios, se </w:t>
      </w:r>
      <w:r w:rsidRPr="00DC4314">
        <w:rPr>
          <w:rFonts w:ascii="Palatino Linotype" w:hAnsi="Palatino Linotype" w:cs="Arial"/>
          <w:b/>
        </w:rPr>
        <w:t>SOBRESEE</w:t>
      </w:r>
      <w:r w:rsidRPr="00DC4314">
        <w:rPr>
          <w:rFonts w:ascii="Palatino Linotype" w:hAnsi="Palatino Linotype" w:cs="Arial"/>
        </w:rPr>
        <w:t xml:space="preserve"> el recurso de revisión </w:t>
      </w:r>
      <w:r w:rsidRPr="00DC4314">
        <w:rPr>
          <w:rFonts w:ascii="Palatino Linotype" w:eastAsiaTheme="minorEastAsia" w:hAnsi="Palatino Linotype" w:cstheme="minorBidi"/>
          <w:b/>
          <w:lang w:val="es-ES_tradnl"/>
        </w:rPr>
        <w:t>por actualizarse la causal de improcedencia, establecida en el artículo 191, fracción VI, esto es el Recurso se presentó en forma de consulta</w:t>
      </w:r>
      <w:r w:rsidRPr="00DC4314">
        <w:rPr>
          <w:rFonts w:ascii="Palatino Linotype" w:eastAsiaTheme="minorEastAsia" w:hAnsi="Palatino Linotype" w:cstheme="minorBidi"/>
          <w:lang w:val="es-ES_tradnl"/>
        </w:rPr>
        <w:t>,</w:t>
      </w:r>
      <w:r w:rsidRPr="00DC4314">
        <w:rPr>
          <w:rFonts w:ascii="Palatino Linotype" w:eastAsiaTheme="minorEastAsia" w:hAnsi="Palatino Linotype" w:cstheme="minorBidi"/>
          <w:b/>
          <w:lang w:val="es-ES_tradnl"/>
        </w:rPr>
        <w:t xml:space="preserve"> </w:t>
      </w:r>
      <w:r w:rsidRPr="00DC4314">
        <w:rPr>
          <w:rFonts w:ascii="Palatino Linotype" w:hAnsi="Palatino Linotype" w:cs="Arial"/>
          <w:bCs/>
        </w:rPr>
        <w:t>que ha sido materia del presente fallo.</w:t>
      </w:r>
    </w:p>
    <w:p w14:paraId="0E9AC31C" w14:textId="77777777" w:rsidR="005D0CA9" w:rsidRPr="00DC4314" w:rsidRDefault="005D0CA9" w:rsidP="005D0CA9">
      <w:pPr>
        <w:autoSpaceDE w:val="0"/>
        <w:autoSpaceDN w:val="0"/>
        <w:adjustRightInd w:val="0"/>
        <w:spacing w:line="276" w:lineRule="auto"/>
        <w:ind w:right="-234"/>
        <w:jc w:val="both"/>
        <w:rPr>
          <w:rFonts w:ascii="Palatino Linotype" w:hAnsi="Palatino Linotype" w:cs="Arial"/>
          <w:sz w:val="18"/>
        </w:rPr>
      </w:pPr>
    </w:p>
    <w:p w14:paraId="623BBCA5" w14:textId="77777777" w:rsidR="005D0CA9" w:rsidRPr="00DC4314" w:rsidRDefault="005D0CA9" w:rsidP="005D0CA9">
      <w:pPr>
        <w:autoSpaceDE w:val="0"/>
        <w:autoSpaceDN w:val="0"/>
        <w:adjustRightInd w:val="0"/>
        <w:spacing w:line="276" w:lineRule="auto"/>
        <w:ind w:right="-234"/>
        <w:jc w:val="both"/>
        <w:rPr>
          <w:rFonts w:ascii="Palatino Linotype" w:hAnsi="Palatino Linotype" w:cs="Arial"/>
        </w:rPr>
      </w:pPr>
      <w:r w:rsidRPr="00DC4314">
        <w:rPr>
          <w:rFonts w:ascii="Palatino Linotype" w:hAnsi="Palatino Linotype" w:cs="Arial"/>
        </w:rPr>
        <w:t>Por lo antes expuesto y fundado es de resolverse y,</w:t>
      </w:r>
    </w:p>
    <w:p w14:paraId="318B9AD8" w14:textId="77777777" w:rsidR="005D0CA9" w:rsidRPr="00DC4314" w:rsidRDefault="005D0CA9" w:rsidP="001B3CFB">
      <w:pPr>
        <w:spacing w:line="276" w:lineRule="auto"/>
        <w:ind w:right="-234"/>
        <w:jc w:val="center"/>
        <w:rPr>
          <w:rFonts w:ascii="Palatino Linotype" w:hAnsi="Palatino Linotype"/>
          <w:b/>
          <w:sz w:val="28"/>
          <w:lang w:val="pt-BR"/>
        </w:rPr>
      </w:pPr>
      <w:r w:rsidRPr="00DC4314">
        <w:rPr>
          <w:rFonts w:ascii="Palatino Linotype" w:hAnsi="Palatino Linotype"/>
          <w:b/>
          <w:sz w:val="28"/>
          <w:lang w:val="pt-BR"/>
        </w:rPr>
        <w:t>SE   R E S U E L V E</w:t>
      </w:r>
    </w:p>
    <w:p w14:paraId="53C01C38" w14:textId="77777777" w:rsidR="005D0CA9" w:rsidRPr="00DC4314" w:rsidRDefault="005D0CA9" w:rsidP="005D0CA9">
      <w:pPr>
        <w:spacing w:line="360" w:lineRule="auto"/>
        <w:jc w:val="both"/>
        <w:rPr>
          <w:rFonts w:ascii="Palatino Linotype" w:eastAsia="Palatino Linotype" w:hAnsi="Palatino Linotype" w:cs="Palatino Linotype"/>
        </w:rPr>
      </w:pPr>
    </w:p>
    <w:p w14:paraId="0C0782B0" w14:textId="351DA94D" w:rsidR="005D0CA9" w:rsidRPr="00DC4314" w:rsidRDefault="005D0CA9" w:rsidP="005D0CA9">
      <w:pPr>
        <w:spacing w:line="360" w:lineRule="auto"/>
        <w:jc w:val="both"/>
        <w:rPr>
          <w:rFonts w:ascii="Palatino Linotype" w:hAnsi="Palatino Linotype" w:cs="Arial"/>
          <w:lang w:val="es-ES_tradnl"/>
        </w:rPr>
      </w:pPr>
      <w:r w:rsidRPr="00DC4314">
        <w:rPr>
          <w:rFonts w:ascii="Palatino Linotype" w:hAnsi="Palatino Linotype" w:cs="Arial"/>
          <w:b/>
          <w:lang w:val="es-ES_tradnl"/>
        </w:rPr>
        <w:t>PRIMERO.</w:t>
      </w:r>
      <w:r w:rsidRPr="00DC4314">
        <w:rPr>
          <w:rFonts w:ascii="Palatino Linotype" w:hAnsi="Palatino Linotype" w:cs="Arial"/>
          <w:lang w:val="es-ES_tradnl"/>
        </w:rPr>
        <w:t xml:space="preserve"> Se </w:t>
      </w:r>
      <w:r w:rsidRPr="00DC4314">
        <w:rPr>
          <w:rFonts w:ascii="Palatino Linotype" w:hAnsi="Palatino Linotype" w:cs="Arial"/>
          <w:b/>
          <w:lang w:val="es-ES_tradnl"/>
        </w:rPr>
        <w:t xml:space="preserve">SOBRESEE </w:t>
      </w:r>
      <w:r w:rsidRPr="00DC4314">
        <w:rPr>
          <w:rFonts w:ascii="Palatino Linotype" w:hAnsi="Palatino Linotype" w:cs="Arial"/>
          <w:lang w:val="es-ES_tradnl"/>
        </w:rPr>
        <w:t xml:space="preserve">el recurso de revisión número </w:t>
      </w:r>
      <w:r w:rsidR="001B3CFB" w:rsidRPr="00DC4314">
        <w:rPr>
          <w:rFonts w:ascii="Palatino Linotype" w:hAnsi="Palatino Linotype" w:cs="Arial"/>
          <w:b/>
          <w:lang w:val="es-ES_tradnl"/>
        </w:rPr>
        <w:t>05602</w:t>
      </w:r>
      <w:r w:rsidRPr="00DC4314">
        <w:rPr>
          <w:rFonts w:ascii="Palatino Linotype" w:hAnsi="Palatino Linotype" w:cs="Arial"/>
          <w:b/>
          <w:lang w:val="es-ES_tradnl"/>
        </w:rPr>
        <w:t>/INFOEM/IP/RR/2022</w:t>
      </w:r>
      <w:r w:rsidRPr="00DC4314">
        <w:rPr>
          <w:rFonts w:ascii="Palatino Linotype" w:hAnsi="Palatino Linotype" w:cs="Arial"/>
          <w:lang w:val="es-ES_tradnl"/>
        </w:rPr>
        <w:t xml:space="preserve">, de conformidad con el artículo 192, fracción IV de la Ley de Transparencia y Acceso a la Información Pública del Estado de México y Municipios, en términos del Considerando </w:t>
      </w:r>
      <w:r w:rsidR="0082221A" w:rsidRPr="00DC4314">
        <w:rPr>
          <w:rFonts w:ascii="Palatino Linotype" w:hAnsi="Palatino Linotype" w:cs="Arial"/>
          <w:b/>
          <w:lang w:val="es-ES_tradnl"/>
        </w:rPr>
        <w:t>QUINTO</w:t>
      </w:r>
      <w:r w:rsidRPr="00DC4314">
        <w:rPr>
          <w:rFonts w:ascii="Palatino Linotype" w:hAnsi="Palatino Linotype" w:cs="Arial"/>
          <w:lang w:val="es-ES_tradnl"/>
        </w:rPr>
        <w:t xml:space="preserve"> de la presente resolución.</w:t>
      </w:r>
    </w:p>
    <w:p w14:paraId="172D5476" w14:textId="77777777" w:rsidR="005D0CA9" w:rsidRPr="00DC4314" w:rsidRDefault="005D0CA9" w:rsidP="005D0CA9">
      <w:pPr>
        <w:spacing w:line="360" w:lineRule="auto"/>
        <w:jc w:val="both"/>
        <w:rPr>
          <w:rFonts w:ascii="Palatino Linotype" w:eastAsia="Palatino Linotype" w:hAnsi="Palatino Linotype" w:cs="Palatino Linotype"/>
        </w:rPr>
      </w:pPr>
    </w:p>
    <w:p w14:paraId="410DE106" w14:textId="77777777" w:rsidR="005D0CA9" w:rsidRPr="00DC4314" w:rsidRDefault="005D0CA9" w:rsidP="005D0CA9">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b/>
        </w:rPr>
        <w:t>SEGUNDO.</w:t>
      </w:r>
      <w:r w:rsidRPr="00DC4314">
        <w:rPr>
          <w:rFonts w:ascii="Palatino Linotype" w:eastAsia="Palatino Linotype" w:hAnsi="Palatino Linotype" w:cs="Palatino Linotype"/>
        </w:rPr>
        <w:t xml:space="preserve"> </w:t>
      </w:r>
      <w:r w:rsidRPr="00DC4314">
        <w:rPr>
          <w:rFonts w:ascii="Palatino Linotype" w:eastAsia="Palatino Linotype" w:hAnsi="Palatino Linotype" w:cs="Palatino Linotype"/>
          <w:b/>
        </w:rPr>
        <w:t>Notifíquese</w:t>
      </w:r>
      <w:r w:rsidRPr="00DC4314">
        <w:rPr>
          <w:rFonts w:ascii="Palatino Linotype" w:eastAsia="Palatino Linotype" w:hAnsi="Palatino Linotype" w:cs="Palatino Linotype"/>
        </w:rPr>
        <w:t xml:space="preserve"> la presente resolución al Titular de la Unidad de Transparencia del Sujeto Obligado mediante el Sistema de Acceso a la Información Mexiquense (SAIMEX).</w:t>
      </w:r>
    </w:p>
    <w:p w14:paraId="4C7E78D3" w14:textId="77777777" w:rsidR="005D0CA9" w:rsidRPr="00DC4314" w:rsidRDefault="005D0CA9" w:rsidP="005D0CA9">
      <w:pPr>
        <w:spacing w:line="360" w:lineRule="auto"/>
        <w:jc w:val="both"/>
        <w:rPr>
          <w:rFonts w:ascii="Palatino Linotype" w:eastAsia="Palatino Linotype" w:hAnsi="Palatino Linotype" w:cs="Palatino Linotype"/>
        </w:rPr>
      </w:pPr>
    </w:p>
    <w:p w14:paraId="2AEE01BB" w14:textId="77777777" w:rsidR="005D0CA9" w:rsidRPr="00DC4314" w:rsidRDefault="005D0CA9" w:rsidP="005D0CA9">
      <w:pPr>
        <w:spacing w:line="360" w:lineRule="auto"/>
        <w:jc w:val="both"/>
        <w:rPr>
          <w:rFonts w:ascii="Palatino Linotype" w:eastAsia="Palatino Linotype" w:hAnsi="Palatino Linotype" w:cs="Palatino Linotype"/>
        </w:rPr>
      </w:pPr>
      <w:r w:rsidRPr="00DC4314">
        <w:rPr>
          <w:rFonts w:ascii="Palatino Linotype" w:eastAsia="Palatino Linotype" w:hAnsi="Palatino Linotype" w:cs="Palatino Linotype"/>
          <w:b/>
        </w:rPr>
        <w:lastRenderedPageBreak/>
        <w:t>TERCERO. Notifíquese</w:t>
      </w:r>
      <w:r w:rsidRPr="00DC4314">
        <w:rPr>
          <w:rFonts w:ascii="Palatino Linotype" w:eastAsia="Palatino Linotype" w:hAnsi="Palatino Linotype" w:cs="Palatino Linotype"/>
        </w:rPr>
        <w:t xml:space="preserve"> la presente resolución a la Recurrente</w:t>
      </w:r>
      <w:r w:rsidRPr="00DC4314">
        <w:t xml:space="preserve"> </w:t>
      </w:r>
      <w:r w:rsidRPr="00DC4314">
        <w:rPr>
          <w:rFonts w:ascii="Palatino Linotype" w:eastAsia="Palatino Linotype" w:hAnsi="Palatino Linotype" w:cs="Palatino Linotype"/>
        </w:rPr>
        <w:t>a través del Sistema de Acceso a la Información Mexiquense (SAIMEX), y hágase de su conocimiento que, en caso de considerar que la misma le causa algún perjuicio, podrá promover el Juicio de Amparo en los términos de las leyes aplicables, de acuerdo a lo estipulado por el artículo 196 de la Ley de Transparencia y Acceso a la Información Pública del Estado de México y Municipios.</w:t>
      </w:r>
    </w:p>
    <w:p w14:paraId="7DB6A21C" w14:textId="77777777" w:rsidR="00353B75" w:rsidRPr="00DC4314" w:rsidRDefault="00353B75">
      <w:pPr>
        <w:spacing w:line="360" w:lineRule="auto"/>
        <w:jc w:val="both"/>
        <w:rPr>
          <w:rFonts w:ascii="Palatino Linotype" w:eastAsia="Palatino Linotype" w:hAnsi="Palatino Linotype" w:cs="Palatino Linotype"/>
        </w:rPr>
      </w:pPr>
    </w:p>
    <w:p w14:paraId="0D58E7E9" w14:textId="77777777" w:rsidR="004648CE" w:rsidRPr="00DC4314" w:rsidRDefault="004648CE" w:rsidP="004648CE">
      <w:pPr>
        <w:widowControl w:val="0"/>
        <w:autoSpaceDE w:val="0"/>
        <w:autoSpaceDN w:val="0"/>
        <w:adjustRightInd w:val="0"/>
        <w:spacing w:line="360" w:lineRule="auto"/>
        <w:jc w:val="both"/>
        <w:rPr>
          <w:rFonts w:ascii="Palatino Linotype" w:hAnsi="Palatino Linotype" w:cs="Arial"/>
        </w:rPr>
      </w:pPr>
      <w:r w:rsidRPr="00DC4314">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TRES DE AGOSTO DE DOS MIL VEINTIDÓS, ANTE EL SECRETARIO TÉCNICO DEL PLENO, ALEXIS TAPIA RAMÍREZ. </w:t>
      </w:r>
    </w:p>
    <w:p w14:paraId="07FC5413" w14:textId="1FD6461E" w:rsidR="00421648" w:rsidRDefault="005D0CA9">
      <w:pPr>
        <w:spacing w:line="360" w:lineRule="auto"/>
        <w:jc w:val="both"/>
        <w:rPr>
          <w:rFonts w:ascii="Palatino Linotype" w:eastAsia="Palatino Linotype" w:hAnsi="Palatino Linotype" w:cs="Palatino Linotype"/>
          <w:sz w:val="14"/>
          <w:szCs w:val="14"/>
        </w:rPr>
      </w:pPr>
      <w:r w:rsidRPr="00DC4314">
        <w:rPr>
          <w:rFonts w:ascii="Palatino Linotype" w:eastAsia="Palatino Linotype" w:hAnsi="Palatino Linotype" w:cs="Palatino Linotype"/>
          <w:sz w:val="14"/>
          <w:szCs w:val="14"/>
        </w:rPr>
        <w:t>SCMM/BLA/DEMF/AGE</w:t>
      </w:r>
    </w:p>
    <w:p w14:paraId="76321518" w14:textId="77777777" w:rsidR="00421648" w:rsidRDefault="00822A86">
      <w:pPr>
        <w:rPr>
          <w:rFonts w:ascii="Palatino Linotype" w:eastAsia="Palatino Linotype" w:hAnsi="Palatino Linotype" w:cs="Palatino Linotype"/>
        </w:rPr>
      </w:pPr>
      <w:r>
        <w:br w:type="page"/>
      </w:r>
    </w:p>
    <w:p w14:paraId="7A6042C2" w14:textId="77777777" w:rsidR="00421648" w:rsidRDefault="00421648">
      <w:pPr>
        <w:spacing w:line="360" w:lineRule="auto"/>
        <w:jc w:val="both"/>
        <w:rPr>
          <w:rFonts w:ascii="Palatino Linotype" w:eastAsia="Palatino Linotype" w:hAnsi="Palatino Linotype" w:cs="Palatino Linotype"/>
        </w:rPr>
      </w:pPr>
    </w:p>
    <w:p w14:paraId="59EE1538" w14:textId="77777777" w:rsidR="00421648" w:rsidRDefault="00421648">
      <w:pPr>
        <w:spacing w:line="360" w:lineRule="auto"/>
        <w:jc w:val="both"/>
        <w:rPr>
          <w:rFonts w:ascii="Palatino Linotype" w:eastAsia="Palatino Linotype" w:hAnsi="Palatino Linotype" w:cs="Palatino Linotype"/>
        </w:rPr>
      </w:pPr>
    </w:p>
    <w:p w14:paraId="1DB0F238" w14:textId="77777777" w:rsidR="00421648" w:rsidRDefault="00421648">
      <w:pPr>
        <w:spacing w:line="360" w:lineRule="auto"/>
        <w:jc w:val="both"/>
        <w:rPr>
          <w:rFonts w:ascii="Palatino Linotype" w:eastAsia="Palatino Linotype" w:hAnsi="Palatino Linotype" w:cs="Palatino Linotype"/>
        </w:rPr>
      </w:pPr>
    </w:p>
    <w:p w14:paraId="2848FEE6" w14:textId="77777777" w:rsidR="00421648" w:rsidRDefault="00421648">
      <w:pPr>
        <w:spacing w:line="360" w:lineRule="auto"/>
        <w:jc w:val="both"/>
        <w:rPr>
          <w:rFonts w:ascii="Palatino Linotype" w:eastAsia="Palatino Linotype" w:hAnsi="Palatino Linotype" w:cs="Palatino Linotype"/>
        </w:rPr>
      </w:pPr>
    </w:p>
    <w:p w14:paraId="13678C02" w14:textId="77777777" w:rsidR="00421648" w:rsidRDefault="00421648">
      <w:pPr>
        <w:spacing w:line="360" w:lineRule="auto"/>
        <w:jc w:val="both"/>
        <w:rPr>
          <w:rFonts w:ascii="Palatino Linotype" w:eastAsia="Palatino Linotype" w:hAnsi="Palatino Linotype" w:cs="Palatino Linotype"/>
        </w:rPr>
      </w:pPr>
    </w:p>
    <w:p w14:paraId="0672E306" w14:textId="77777777" w:rsidR="00421648" w:rsidRDefault="00421648">
      <w:pPr>
        <w:spacing w:line="360" w:lineRule="auto"/>
        <w:jc w:val="both"/>
        <w:rPr>
          <w:rFonts w:ascii="Palatino Linotype" w:eastAsia="Palatino Linotype" w:hAnsi="Palatino Linotype" w:cs="Palatino Linotype"/>
        </w:rPr>
      </w:pPr>
    </w:p>
    <w:p w14:paraId="007C1CCC" w14:textId="77777777" w:rsidR="00421648" w:rsidRDefault="00421648">
      <w:pPr>
        <w:spacing w:line="360" w:lineRule="auto"/>
        <w:jc w:val="both"/>
        <w:rPr>
          <w:rFonts w:ascii="Palatino Linotype" w:eastAsia="Palatino Linotype" w:hAnsi="Palatino Linotype" w:cs="Palatino Linotype"/>
        </w:rPr>
      </w:pPr>
    </w:p>
    <w:p w14:paraId="346979C1" w14:textId="77777777" w:rsidR="00421648" w:rsidRDefault="00421648">
      <w:pPr>
        <w:spacing w:line="360" w:lineRule="auto"/>
        <w:jc w:val="both"/>
        <w:rPr>
          <w:rFonts w:ascii="Palatino Linotype" w:eastAsia="Palatino Linotype" w:hAnsi="Palatino Linotype" w:cs="Palatino Linotype"/>
        </w:rPr>
      </w:pPr>
    </w:p>
    <w:p w14:paraId="4D70AB11" w14:textId="77777777" w:rsidR="00421648" w:rsidRDefault="00421648">
      <w:pPr>
        <w:spacing w:line="360" w:lineRule="auto"/>
        <w:jc w:val="both"/>
        <w:rPr>
          <w:rFonts w:ascii="Palatino Linotype" w:eastAsia="Palatino Linotype" w:hAnsi="Palatino Linotype" w:cs="Palatino Linotype"/>
        </w:rPr>
      </w:pPr>
    </w:p>
    <w:p w14:paraId="765F9B3A" w14:textId="77777777" w:rsidR="00421648" w:rsidRDefault="00421648">
      <w:pPr>
        <w:spacing w:line="360" w:lineRule="auto"/>
        <w:jc w:val="both"/>
        <w:rPr>
          <w:rFonts w:ascii="Palatino Linotype" w:eastAsia="Palatino Linotype" w:hAnsi="Palatino Linotype" w:cs="Palatino Linotype"/>
        </w:rPr>
      </w:pPr>
    </w:p>
    <w:p w14:paraId="4CD305BE" w14:textId="77777777" w:rsidR="00421648" w:rsidRDefault="00421648">
      <w:pPr>
        <w:spacing w:line="360" w:lineRule="auto"/>
        <w:jc w:val="both"/>
        <w:rPr>
          <w:rFonts w:ascii="Palatino Linotype" w:eastAsia="Palatino Linotype" w:hAnsi="Palatino Linotype" w:cs="Palatino Linotype"/>
        </w:rPr>
      </w:pPr>
    </w:p>
    <w:p w14:paraId="569025A9" w14:textId="77777777" w:rsidR="00421648" w:rsidRDefault="00421648">
      <w:pPr>
        <w:spacing w:line="360" w:lineRule="auto"/>
        <w:jc w:val="both"/>
        <w:rPr>
          <w:rFonts w:ascii="Palatino Linotype" w:eastAsia="Palatino Linotype" w:hAnsi="Palatino Linotype" w:cs="Palatino Linotype"/>
        </w:rPr>
      </w:pPr>
    </w:p>
    <w:p w14:paraId="7301A3DA" w14:textId="77777777" w:rsidR="00421648" w:rsidRDefault="00421648">
      <w:pPr>
        <w:spacing w:line="360" w:lineRule="auto"/>
        <w:jc w:val="both"/>
        <w:rPr>
          <w:rFonts w:ascii="Palatino Linotype" w:eastAsia="Palatino Linotype" w:hAnsi="Palatino Linotype" w:cs="Palatino Linotype"/>
        </w:rPr>
      </w:pPr>
    </w:p>
    <w:p w14:paraId="20F7CBC6" w14:textId="77777777" w:rsidR="00421648" w:rsidRDefault="00421648">
      <w:pPr>
        <w:spacing w:line="360" w:lineRule="auto"/>
        <w:jc w:val="both"/>
        <w:rPr>
          <w:rFonts w:ascii="Palatino Linotype" w:eastAsia="Palatino Linotype" w:hAnsi="Palatino Linotype" w:cs="Palatino Linotype"/>
        </w:rPr>
      </w:pPr>
    </w:p>
    <w:p w14:paraId="5D511BDB" w14:textId="77777777" w:rsidR="00421648" w:rsidRDefault="00421648">
      <w:pPr>
        <w:spacing w:line="360" w:lineRule="auto"/>
        <w:jc w:val="both"/>
        <w:rPr>
          <w:rFonts w:ascii="Palatino Linotype" w:eastAsia="Palatino Linotype" w:hAnsi="Palatino Linotype" w:cs="Palatino Linotype"/>
        </w:rPr>
      </w:pPr>
    </w:p>
    <w:p w14:paraId="0BA691DB" w14:textId="77777777" w:rsidR="00421648" w:rsidRDefault="00421648">
      <w:pPr>
        <w:spacing w:line="360" w:lineRule="auto"/>
        <w:jc w:val="both"/>
        <w:rPr>
          <w:rFonts w:ascii="Palatino Linotype" w:eastAsia="Palatino Linotype" w:hAnsi="Palatino Linotype" w:cs="Palatino Linotype"/>
        </w:rPr>
      </w:pPr>
    </w:p>
    <w:p w14:paraId="10362440" w14:textId="77777777" w:rsidR="00421648" w:rsidRDefault="00421648">
      <w:pPr>
        <w:spacing w:line="360" w:lineRule="auto"/>
        <w:jc w:val="both"/>
        <w:rPr>
          <w:rFonts w:ascii="Palatino Linotype" w:eastAsia="Palatino Linotype" w:hAnsi="Palatino Linotype" w:cs="Palatino Linotype"/>
        </w:rPr>
      </w:pPr>
    </w:p>
    <w:p w14:paraId="08196CBE" w14:textId="77777777" w:rsidR="00421648" w:rsidRDefault="00421648">
      <w:pPr>
        <w:spacing w:line="360" w:lineRule="auto"/>
        <w:jc w:val="both"/>
        <w:rPr>
          <w:rFonts w:ascii="Palatino Linotype" w:eastAsia="Palatino Linotype" w:hAnsi="Palatino Linotype" w:cs="Palatino Linotype"/>
        </w:rPr>
      </w:pPr>
    </w:p>
    <w:sectPr w:rsidR="00421648">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B1C28" w14:textId="77777777" w:rsidR="00E53692" w:rsidRDefault="00E53692">
      <w:r>
        <w:separator/>
      </w:r>
    </w:p>
  </w:endnote>
  <w:endnote w:type="continuationSeparator" w:id="0">
    <w:p w14:paraId="618F6A98" w14:textId="77777777" w:rsidR="00E53692" w:rsidRDefault="00E5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B541" w14:textId="5AD3DF23" w:rsidR="00421648" w:rsidRDefault="00822A8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5490C">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5490C">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0447" w14:textId="77777777" w:rsidR="00421648" w:rsidRDefault="00822A86">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965B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965BB">
      <w:rPr>
        <w:rFonts w:ascii="Palatino Linotype" w:eastAsia="Palatino Linotype" w:hAnsi="Palatino Linotype" w:cs="Palatino Linotype"/>
        <w:noProof/>
        <w:color w:val="000000"/>
        <w:sz w:val="22"/>
        <w:szCs w:val="22"/>
      </w:rPr>
      <w:t>18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65614" w14:textId="77777777" w:rsidR="00E53692" w:rsidRDefault="00E53692">
      <w:r>
        <w:separator/>
      </w:r>
    </w:p>
  </w:footnote>
  <w:footnote w:type="continuationSeparator" w:id="0">
    <w:p w14:paraId="4761E9AE" w14:textId="77777777" w:rsidR="00E53692" w:rsidRDefault="00E53692">
      <w:r>
        <w:continuationSeparator/>
      </w:r>
    </w:p>
  </w:footnote>
  <w:footnote w:id="1">
    <w:p w14:paraId="0925EF53" w14:textId="77777777" w:rsidR="00421648" w:rsidRDefault="00822A86">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0A1F" w14:textId="77777777" w:rsidR="00421648" w:rsidRDefault="00A50C96">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57105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A7B4B" w14:textId="77777777" w:rsidR="00421648" w:rsidRDefault="00A50C9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865C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3"/>
          <w10:wrap anchorx="margin" anchory="margin"/>
        </v:shape>
      </w:pict>
    </w:r>
  </w:p>
  <w:tbl>
    <w:tblPr>
      <w:tblStyle w:val="affffffe"/>
      <w:tblW w:w="9534" w:type="dxa"/>
      <w:tblInd w:w="-142" w:type="dxa"/>
      <w:tblLayout w:type="fixed"/>
      <w:tblLook w:val="0400" w:firstRow="0" w:lastRow="0" w:firstColumn="0" w:lastColumn="0" w:noHBand="0" w:noVBand="1"/>
    </w:tblPr>
    <w:tblGrid>
      <w:gridCol w:w="3261"/>
      <w:gridCol w:w="2551"/>
      <w:gridCol w:w="3722"/>
    </w:tblGrid>
    <w:tr w:rsidR="00421648" w14:paraId="377CD87B" w14:textId="77777777">
      <w:tc>
        <w:tcPr>
          <w:tcW w:w="3261" w:type="dxa"/>
          <w:vMerge w:val="restart"/>
        </w:tcPr>
        <w:p w14:paraId="63789C20" w14:textId="77777777" w:rsidR="00421648" w:rsidRDefault="00822A86">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64BDB9AB" wp14:editId="5D88B69A">
                <wp:extent cx="1692162" cy="852673"/>
                <wp:effectExtent l="0" t="0" r="0" b="0"/>
                <wp:docPr id="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250A5417" w14:textId="77777777" w:rsidR="00421648" w:rsidRDefault="00822A8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1848AF61" w14:textId="252DA0ED" w:rsidR="00421648" w:rsidRDefault="001B3CFB">
          <w:pPr>
            <w:jc w:val="both"/>
            <w:rPr>
              <w:rFonts w:ascii="Palatino Linotype" w:eastAsia="Palatino Linotype" w:hAnsi="Palatino Linotype" w:cs="Palatino Linotype"/>
              <w:b/>
            </w:rPr>
          </w:pPr>
          <w:r>
            <w:rPr>
              <w:rFonts w:ascii="Palatino Linotype" w:eastAsia="Palatino Linotype" w:hAnsi="Palatino Linotype" w:cs="Palatino Linotype"/>
              <w:b/>
            </w:rPr>
            <w:t>05602</w:t>
          </w:r>
          <w:r w:rsidR="00822A86">
            <w:rPr>
              <w:rFonts w:ascii="Palatino Linotype" w:eastAsia="Palatino Linotype" w:hAnsi="Palatino Linotype" w:cs="Palatino Linotype"/>
              <w:b/>
            </w:rPr>
            <w:t>/INFOEM/IP/RR/2022</w:t>
          </w:r>
        </w:p>
      </w:tc>
    </w:tr>
    <w:tr w:rsidR="00421648" w14:paraId="26AEF259" w14:textId="77777777">
      <w:tc>
        <w:tcPr>
          <w:tcW w:w="3261" w:type="dxa"/>
          <w:vMerge/>
        </w:tcPr>
        <w:p w14:paraId="4B89C205" w14:textId="77777777" w:rsidR="00421648" w:rsidRDefault="004216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EE523C3" w14:textId="77777777" w:rsidR="00421648" w:rsidRDefault="00822A8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3799E9E6" w14:textId="46506D72" w:rsidR="00421648" w:rsidRDefault="00C61E41">
          <w:pPr>
            <w:jc w:val="both"/>
            <w:rPr>
              <w:rFonts w:ascii="Palatino Linotype" w:eastAsia="Palatino Linotype" w:hAnsi="Palatino Linotype" w:cs="Palatino Linotype"/>
              <w:b/>
            </w:rPr>
          </w:pPr>
          <w:r>
            <w:rPr>
              <w:rFonts w:ascii="Palatino Linotype" w:eastAsia="Palatino Linotype" w:hAnsi="Palatino Linotype" w:cs="Palatino Linotype"/>
              <w:b/>
            </w:rPr>
            <w:t>Ayuntamiento de Nezahualcóyotl</w:t>
          </w:r>
        </w:p>
      </w:tc>
    </w:tr>
    <w:tr w:rsidR="00421648" w14:paraId="2B80AC61" w14:textId="77777777">
      <w:trPr>
        <w:trHeight w:val="790"/>
      </w:trPr>
      <w:tc>
        <w:tcPr>
          <w:tcW w:w="3261" w:type="dxa"/>
          <w:vMerge/>
        </w:tcPr>
        <w:p w14:paraId="20941959" w14:textId="77777777" w:rsidR="00421648" w:rsidRDefault="004216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C9D3D14" w14:textId="77777777" w:rsidR="00421648" w:rsidRDefault="00822A8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73D089F" w14:textId="77777777" w:rsidR="00421648" w:rsidRDefault="00822A86">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0261DF4E" w14:textId="77777777" w:rsidR="00421648" w:rsidRDefault="0042164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584D" w14:textId="77777777" w:rsidR="00421648" w:rsidRDefault="00A50C96">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60D21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3"/>
          <w10:wrap anchorx="margin" anchory="margin"/>
        </v:shape>
      </w:pict>
    </w:r>
  </w:p>
  <w:tbl>
    <w:tblPr>
      <w:tblStyle w:val="afffffff"/>
      <w:tblW w:w="9900" w:type="dxa"/>
      <w:tblInd w:w="-833" w:type="dxa"/>
      <w:tblLayout w:type="fixed"/>
      <w:tblLook w:val="0400" w:firstRow="0" w:lastRow="0" w:firstColumn="0" w:lastColumn="0" w:noHBand="0" w:noVBand="1"/>
    </w:tblPr>
    <w:tblGrid>
      <w:gridCol w:w="3805"/>
      <w:gridCol w:w="3000"/>
      <w:gridCol w:w="3095"/>
    </w:tblGrid>
    <w:tr w:rsidR="00421648" w14:paraId="5FE42094" w14:textId="77777777">
      <w:tc>
        <w:tcPr>
          <w:tcW w:w="3805" w:type="dxa"/>
          <w:vMerge w:val="restart"/>
          <w:shd w:val="clear" w:color="auto" w:fill="auto"/>
        </w:tcPr>
        <w:p w14:paraId="2B4C5991" w14:textId="77777777" w:rsidR="00421648" w:rsidRDefault="00822A86">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6E9BADE" wp14:editId="7FB2CB15">
                <wp:extent cx="1692162" cy="852673"/>
                <wp:effectExtent l="0" t="0" r="0" b="0"/>
                <wp:docPr id="3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2B14D01E" w14:textId="77777777" w:rsidR="00421648" w:rsidRDefault="00822A86">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5880CA77" w14:textId="78B2C305" w:rsidR="00421648" w:rsidRDefault="00362230">
          <w:pPr>
            <w:jc w:val="both"/>
            <w:rPr>
              <w:rFonts w:ascii="Palatino Linotype" w:eastAsia="Palatino Linotype" w:hAnsi="Palatino Linotype" w:cs="Palatino Linotype"/>
              <w:b/>
            </w:rPr>
          </w:pPr>
          <w:r>
            <w:rPr>
              <w:rFonts w:ascii="Palatino Linotype" w:eastAsia="Palatino Linotype" w:hAnsi="Palatino Linotype" w:cs="Palatino Linotype"/>
              <w:b/>
            </w:rPr>
            <w:t>05602</w:t>
          </w:r>
          <w:r w:rsidR="00822A86">
            <w:rPr>
              <w:rFonts w:ascii="Palatino Linotype" w:eastAsia="Palatino Linotype" w:hAnsi="Palatino Linotype" w:cs="Palatino Linotype"/>
              <w:b/>
            </w:rPr>
            <w:t xml:space="preserve">/INFOEM/IP/RR/2022 </w:t>
          </w:r>
        </w:p>
      </w:tc>
    </w:tr>
    <w:tr w:rsidR="00421648" w14:paraId="63B2A1C6" w14:textId="77777777">
      <w:tc>
        <w:tcPr>
          <w:tcW w:w="3805" w:type="dxa"/>
          <w:vMerge/>
          <w:shd w:val="clear" w:color="auto" w:fill="auto"/>
        </w:tcPr>
        <w:p w14:paraId="4DC2B671" w14:textId="77777777" w:rsidR="00421648" w:rsidRDefault="004216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41DDDD60" w14:textId="77777777" w:rsidR="00421648" w:rsidRDefault="00822A86">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7827AEC" w14:textId="77777777" w:rsidR="00421648" w:rsidRDefault="00421648">
          <w:pPr>
            <w:jc w:val="both"/>
            <w:rPr>
              <w:rFonts w:ascii="Palatino Linotype" w:eastAsia="Palatino Linotype" w:hAnsi="Palatino Linotype" w:cs="Palatino Linotype"/>
              <w:b/>
            </w:rPr>
          </w:pPr>
        </w:p>
      </w:tc>
    </w:tr>
    <w:tr w:rsidR="00421648" w14:paraId="01D9214E" w14:textId="77777777">
      <w:trPr>
        <w:trHeight w:val="228"/>
      </w:trPr>
      <w:tc>
        <w:tcPr>
          <w:tcW w:w="3805" w:type="dxa"/>
          <w:vMerge/>
          <w:shd w:val="clear" w:color="auto" w:fill="auto"/>
        </w:tcPr>
        <w:p w14:paraId="56F51473" w14:textId="77777777" w:rsidR="00421648" w:rsidRDefault="004216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31E72B8" w14:textId="77777777" w:rsidR="00421648" w:rsidRDefault="00822A86">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1223C8C0" w14:textId="1FB036A6" w:rsidR="00421648" w:rsidRDefault="00856FB4" w:rsidP="00856FB4">
          <w:pPr>
            <w:jc w:val="both"/>
            <w:rPr>
              <w:rFonts w:ascii="Palatino Linotype" w:eastAsia="Palatino Linotype" w:hAnsi="Palatino Linotype" w:cs="Palatino Linotype"/>
              <w:b/>
            </w:rPr>
          </w:pPr>
          <w:r>
            <w:rPr>
              <w:rFonts w:ascii="Palatino Linotype" w:eastAsia="Palatino Linotype" w:hAnsi="Palatino Linotype" w:cs="Palatino Linotype"/>
              <w:b/>
            </w:rPr>
            <w:t>Ayuntamiento de Nezahualcóyotl</w:t>
          </w:r>
        </w:p>
      </w:tc>
    </w:tr>
    <w:tr w:rsidR="00421648" w14:paraId="3D49E6DC" w14:textId="77777777">
      <w:tc>
        <w:tcPr>
          <w:tcW w:w="3805" w:type="dxa"/>
          <w:vMerge/>
          <w:shd w:val="clear" w:color="auto" w:fill="auto"/>
        </w:tcPr>
        <w:p w14:paraId="01DF5F9E" w14:textId="77777777" w:rsidR="00421648" w:rsidRDefault="004216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163DF4E" w14:textId="77777777" w:rsidR="00421648" w:rsidRDefault="00822A86">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1F7A98F0" w14:textId="77777777" w:rsidR="00421648" w:rsidRDefault="00822A86">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72A5E30" w14:textId="77777777" w:rsidR="00421648" w:rsidRDefault="00421648">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3" w15:restartNumberingAfterBreak="0">
    <w:nsid w:val="46307035"/>
    <w:multiLevelType w:val="multilevel"/>
    <w:tmpl w:val="CD0261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871E0B"/>
    <w:multiLevelType w:val="multilevel"/>
    <w:tmpl w:val="6C486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6285093">
    <w:abstractNumId w:val="3"/>
  </w:num>
  <w:num w:numId="2" w16cid:durableId="1255867215">
    <w:abstractNumId w:val="4"/>
  </w:num>
  <w:num w:numId="3" w16cid:durableId="707223150">
    <w:abstractNumId w:val="5"/>
  </w:num>
  <w:num w:numId="4" w16cid:durableId="1739864824">
    <w:abstractNumId w:val="2"/>
  </w:num>
  <w:num w:numId="5" w16cid:durableId="2118870908">
    <w:abstractNumId w:val="1"/>
  </w:num>
  <w:num w:numId="6" w16cid:durableId="508760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48"/>
    <w:rsid w:val="00070DF4"/>
    <w:rsid w:val="001650D6"/>
    <w:rsid w:val="001975FD"/>
    <w:rsid w:val="001B3CFB"/>
    <w:rsid w:val="00215F24"/>
    <w:rsid w:val="00270CD4"/>
    <w:rsid w:val="00332E52"/>
    <w:rsid w:val="00342B58"/>
    <w:rsid w:val="00353B75"/>
    <w:rsid w:val="00362230"/>
    <w:rsid w:val="00366728"/>
    <w:rsid w:val="003B0867"/>
    <w:rsid w:val="00421648"/>
    <w:rsid w:val="004648CE"/>
    <w:rsid w:val="004D4549"/>
    <w:rsid w:val="0050792A"/>
    <w:rsid w:val="00555FA3"/>
    <w:rsid w:val="005D0CA9"/>
    <w:rsid w:val="00682AC6"/>
    <w:rsid w:val="0075384C"/>
    <w:rsid w:val="007D25F0"/>
    <w:rsid w:val="0082221A"/>
    <w:rsid w:val="00822A86"/>
    <w:rsid w:val="00847134"/>
    <w:rsid w:val="0085491D"/>
    <w:rsid w:val="00856FB4"/>
    <w:rsid w:val="00927D27"/>
    <w:rsid w:val="00947D67"/>
    <w:rsid w:val="009748E2"/>
    <w:rsid w:val="009F2E3A"/>
    <w:rsid w:val="00A50C96"/>
    <w:rsid w:val="00A7786F"/>
    <w:rsid w:val="00AF3FD1"/>
    <w:rsid w:val="00B35766"/>
    <w:rsid w:val="00C61E41"/>
    <w:rsid w:val="00C965BB"/>
    <w:rsid w:val="00CF5A22"/>
    <w:rsid w:val="00D0278F"/>
    <w:rsid w:val="00D5490C"/>
    <w:rsid w:val="00DC4314"/>
    <w:rsid w:val="00E53692"/>
    <w:rsid w:val="00E903EC"/>
    <w:rsid w:val="00EB306B"/>
    <w:rsid w:val="00EC6F9D"/>
    <w:rsid w:val="00F12979"/>
    <w:rsid w:val="00FA4F54"/>
    <w:rsid w:val="00FC218B"/>
    <w:rsid w:val="00FC57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426209"/>
  <w15:docId w15:val="{6FA4D4B4-91CB-4C06-A1E3-C589BB7CB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f8"/>
    <w:tblPr>
      <w:tblStyleRowBandSize w:val="1"/>
      <w:tblStyleColBandSize w:val="1"/>
      <w:tblCellMar>
        <w:top w:w="100" w:type="dxa"/>
        <w:left w:w="100" w:type="dxa"/>
        <w:bottom w:w="100" w:type="dxa"/>
        <w:right w:w="100" w:type="dxa"/>
      </w:tblCellMar>
    </w:tblPr>
  </w:style>
  <w:style w:type="table" w:customStyle="1" w:styleId="a0">
    <w:basedOn w:val="TableNormalff8"/>
    <w:tblPr>
      <w:tblStyleRowBandSize w:val="1"/>
      <w:tblStyleColBandSize w:val="1"/>
      <w:tblCellMar>
        <w:left w:w="115" w:type="dxa"/>
        <w:right w:w="115" w:type="dxa"/>
      </w:tblCellMar>
    </w:tblPr>
  </w:style>
  <w:style w:type="table" w:customStyle="1" w:styleId="a1">
    <w:basedOn w:val="TableNormalff8"/>
    <w:tblPr>
      <w:tblStyleRowBandSize w:val="1"/>
      <w:tblStyleColBandSize w:val="1"/>
      <w:tblCellMar>
        <w:left w:w="115" w:type="dxa"/>
        <w:right w:w="115" w:type="dxa"/>
      </w:tblCellMar>
    </w:tblPr>
  </w:style>
  <w:style w:type="table" w:customStyle="1" w:styleId="a2">
    <w:basedOn w:val="TableNormalff8"/>
    <w:tblPr>
      <w:tblStyleRowBandSize w:val="1"/>
      <w:tblStyleColBandSize w:val="1"/>
      <w:tblCellMar>
        <w:left w:w="115" w:type="dxa"/>
        <w:right w:w="115" w:type="dxa"/>
      </w:tblCellMar>
    </w:tblPr>
  </w:style>
  <w:style w:type="table" w:customStyle="1" w:styleId="a3">
    <w:basedOn w:val="TableNormalff8"/>
    <w:tblPr>
      <w:tblStyleRowBandSize w:val="1"/>
      <w:tblStyleColBandSize w:val="1"/>
      <w:tblCellMar>
        <w:left w:w="115" w:type="dxa"/>
        <w:right w:w="115" w:type="dxa"/>
      </w:tblCellMar>
    </w:tblPr>
  </w:style>
  <w:style w:type="table" w:customStyle="1" w:styleId="a4">
    <w:basedOn w:val="TableNormalff8"/>
    <w:tblPr>
      <w:tblStyleRowBandSize w:val="1"/>
      <w:tblStyleColBandSize w:val="1"/>
      <w:tblCellMar>
        <w:left w:w="115" w:type="dxa"/>
        <w:right w:w="115" w:type="dxa"/>
      </w:tblCellMar>
    </w:tblPr>
  </w:style>
  <w:style w:type="table" w:customStyle="1" w:styleId="a5">
    <w:basedOn w:val="TableNormalff8"/>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8"/>
    <w:tblPr>
      <w:tblStyleRowBandSize w:val="1"/>
      <w:tblStyleColBandSize w:val="1"/>
      <w:tblCellMar>
        <w:left w:w="115" w:type="dxa"/>
        <w:right w:w="115" w:type="dxa"/>
      </w:tblCellMar>
    </w:tblPr>
  </w:style>
  <w:style w:type="table" w:customStyle="1" w:styleId="a7">
    <w:basedOn w:val="TableNormalff8"/>
    <w:tblPr>
      <w:tblStyleRowBandSize w:val="1"/>
      <w:tblStyleColBandSize w:val="1"/>
      <w:tblCellMar>
        <w:left w:w="115" w:type="dxa"/>
        <w:right w:w="115" w:type="dxa"/>
      </w:tblCellMar>
    </w:tblPr>
  </w:style>
  <w:style w:type="table" w:customStyle="1" w:styleId="a8">
    <w:basedOn w:val="TableNormalff8"/>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8"/>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5"/>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7"/>
    <w:tblPr>
      <w:tblStyleRowBandSize w:val="1"/>
      <w:tblStyleColBandSize w:val="1"/>
      <w:tblCellMar>
        <w:left w:w="115" w:type="dxa"/>
        <w:right w:w="115" w:type="dxa"/>
      </w:tblCellMar>
    </w:tblPr>
  </w:style>
  <w:style w:type="table" w:customStyle="1" w:styleId="afff3">
    <w:basedOn w:val="TableNormalf7"/>
    <w:tblPr>
      <w:tblStyleRowBandSize w:val="1"/>
      <w:tblStyleColBandSize w:val="1"/>
      <w:tblCellMar>
        <w:top w:w="100" w:type="dxa"/>
        <w:left w:w="100" w:type="dxa"/>
        <w:bottom w:w="100" w:type="dxa"/>
        <w:right w:w="100" w:type="dxa"/>
      </w:tblCellMar>
    </w:tblPr>
  </w:style>
  <w:style w:type="table" w:customStyle="1" w:styleId="a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7"/>
    <w:tblPr>
      <w:tblStyleRowBandSize w:val="1"/>
      <w:tblStyleColBandSize w:val="1"/>
      <w:tblCellMar>
        <w:top w:w="100" w:type="dxa"/>
        <w:left w:w="100" w:type="dxa"/>
        <w:bottom w:w="100" w:type="dxa"/>
        <w:right w:w="100" w:type="dxa"/>
      </w:tblCellMar>
    </w:tblPr>
  </w:style>
  <w:style w:type="table" w:customStyle="1" w:styleId="a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7"/>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7"/>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d"/>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character" w:customStyle="1" w:styleId="il">
    <w:name w:val="il"/>
    <w:basedOn w:val="Fuentedeprrafopredeter"/>
    <w:rsid w:val="005D0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821353">
      <w:bodyDiv w:val="1"/>
      <w:marLeft w:val="0"/>
      <w:marRight w:val="0"/>
      <w:marTop w:val="0"/>
      <w:marBottom w:val="0"/>
      <w:divBdr>
        <w:top w:val="none" w:sz="0" w:space="0" w:color="auto"/>
        <w:left w:val="none" w:sz="0" w:space="0" w:color="auto"/>
        <w:bottom w:val="none" w:sz="0" w:space="0" w:color="auto"/>
        <w:right w:val="none" w:sz="0" w:space="0" w:color="auto"/>
      </w:divBdr>
    </w:div>
    <w:div w:id="1781027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vhZ6PlH/8dhHcD56xcKwhSuqw==">AMUW2mVmyBZQLphdTL4gaf8Ojc9nRgXiMGJMSRheBbCFd2B81h5fem7Eipo2VxZOrW2bKOizNgOCoR943MjiabeL16X1illBV+suzqoR0V6jfe2KaDtf5zXNUgRTaMFQwMnJ4hQdtz+d+oP18So6KtGTIKtFrVPWQjch4jRikDMUp0GO5VMDQlke9QJIAd7ylXLYg5OjUd7pnNvFzWbyjvVHE569J/AdxQ==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7205</Words>
  <Characters>39629</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5</cp:revision>
  <cp:lastPrinted>2022-08-05T03:12:00Z</cp:lastPrinted>
  <dcterms:created xsi:type="dcterms:W3CDTF">2022-08-01T21:18:00Z</dcterms:created>
  <dcterms:modified xsi:type="dcterms:W3CDTF">2022-08-05T03:12:00Z</dcterms:modified>
</cp:coreProperties>
</file>