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E6F17C7" w:rsidR="00EA0165" w:rsidRPr="009A08CD" w:rsidRDefault="00EA0165" w:rsidP="00DF5C4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A08C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A08CD">
        <w:rPr>
          <w:rFonts w:ascii="Palatino Linotype" w:eastAsiaTheme="minorEastAsia" w:hAnsi="Palatino Linotype" w:cstheme="minorBidi"/>
          <w:color w:val="000000" w:themeColor="text1"/>
          <w:lang w:val="es-ES_tradnl"/>
        </w:rPr>
        <w:t xml:space="preserve">n Metepec, Estado </w:t>
      </w:r>
      <w:r w:rsidR="00863C43" w:rsidRPr="009A08CD">
        <w:rPr>
          <w:rFonts w:ascii="Palatino Linotype" w:eastAsiaTheme="minorEastAsia" w:hAnsi="Palatino Linotype" w:cstheme="minorBidi"/>
          <w:color w:val="000000" w:themeColor="text1"/>
          <w:lang w:val="es-ES_tradnl"/>
        </w:rPr>
        <w:t>de México; de veintisiete</w:t>
      </w:r>
      <w:r w:rsidR="00B96D41" w:rsidRPr="009A08CD">
        <w:rPr>
          <w:rFonts w:ascii="Palatino Linotype" w:eastAsiaTheme="minorEastAsia" w:hAnsi="Palatino Linotype" w:cstheme="minorBidi"/>
          <w:color w:val="000000" w:themeColor="text1"/>
          <w:lang w:val="es-ES_tradnl"/>
        </w:rPr>
        <w:t xml:space="preserve"> </w:t>
      </w:r>
      <w:r w:rsidRPr="009A08CD">
        <w:rPr>
          <w:rFonts w:ascii="Palatino Linotype" w:eastAsiaTheme="minorEastAsia" w:hAnsi="Palatino Linotype" w:cstheme="minorBidi"/>
          <w:color w:val="000000" w:themeColor="text1"/>
          <w:lang w:val="es-MX"/>
        </w:rPr>
        <w:t>(</w:t>
      </w:r>
      <w:r w:rsidR="00863C43" w:rsidRPr="009A08CD">
        <w:rPr>
          <w:rFonts w:ascii="Palatino Linotype" w:eastAsiaTheme="minorEastAsia" w:hAnsi="Palatino Linotype" w:cstheme="minorBidi"/>
          <w:color w:val="000000" w:themeColor="text1"/>
          <w:lang w:val="es-MX"/>
        </w:rPr>
        <w:t>27</w:t>
      </w:r>
      <w:r w:rsidRPr="009A08CD">
        <w:rPr>
          <w:rFonts w:ascii="Palatino Linotype" w:eastAsiaTheme="minorEastAsia" w:hAnsi="Palatino Linotype" w:cstheme="minorBidi"/>
          <w:color w:val="000000" w:themeColor="text1"/>
          <w:lang w:val="es-MX"/>
        </w:rPr>
        <w:t>) de</w:t>
      </w:r>
      <w:r w:rsidR="00863C43" w:rsidRPr="009A08CD">
        <w:rPr>
          <w:rFonts w:ascii="Palatino Linotype" w:eastAsiaTheme="minorEastAsia" w:hAnsi="Palatino Linotype" w:cstheme="minorBidi"/>
          <w:color w:val="000000" w:themeColor="text1"/>
          <w:lang w:val="es-MX"/>
        </w:rPr>
        <w:t xml:space="preserve"> abril</w:t>
      </w:r>
      <w:r w:rsidR="00F03AFC" w:rsidRPr="009A08CD">
        <w:rPr>
          <w:rFonts w:ascii="Palatino Linotype" w:eastAsiaTheme="minorEastAsia" w:hAnsi="Palatino Linotype" w:cstheme="minorBidi"/>
          <w:color w:val="000000" w:themeColor="text1"/>
          <w:lang w:val="es-MX"/>
        </w:rPr>
        <w:t xml:space="preserve"> </w:t>
      </w:r>
      <w:r w:rsidR="00003CF3" w:rsidRPr="009A08CD">
        <w:rPr>
          <w:rFonts w:ascii="Palatino Linotype" w:eastAsiaTheme="minorEastAsia" w:hAnsi="Palatino Linotype" w:cstheme="minorBidi"/>
          <w:color w:val="000000" w:themeColor="text1"/>
          <w:lang w:val="es-MX"/>
        </w:rPr>
        <w:t>de dos mil veintidós</w:t>
      </w:r>
      <w:r w:rsidRPr="009A08CD">
        <w:rPr>
          <w:rFonts w:ascii="Palatino Linotype" w:eastAsiaTheme="minorEastAsia" w:hAnsi="Palatino Linotype" w:cstheme="minorBidi"/>
          <w:color w:val="000000" w:themeColor="text1"/>
          <w:lang w:val="es-ES_tradnl"/>
        </w:rPr>
        <w:t xml:space="preserve">. </w:t>
      </w:r>
    </w:p>
    <w:p w14:paraId="003BE613" w14:textId="73717A88" w:rsidR="006D0207" w:rsidRPr="009A08CD" w:rsidRDefault="00863C43" w:rsidP="00DF5C4C">
      <w:pPr>
        <w:tabs>
          <w:tab w:val="left" w:pos="0"/>
        </w:tabs>
        <w:spacing w:line="360" w:lineRule="auto"/>
        <w:jc w:val="both"/>
        <w:rPr>
          <w:rFonts w:ascii="Palatino Linotype" w:eastAsia="MS Mincho" w:hAnsi="Palatino Linotype"/>
          <w:color w:val="000000" w:themeColor="text1"/>
          <w:lang w:val="es-ES_tradnl"/>
        </w:rPr>
      </w:pPr>
      <w:r w:rsidRPr="009A08CD">
        <w:rPr>
          <w:rFonts w:ascii="Palatino Linotype" w:eastAsia="MS Mincho" w:hAnsi="Palatino Linotype"/>
          <w:b/>
          <w:color w:val="000000" w:themeColor="text1"/>
          <w:lang w:val="es-ES_tradnl"/>
        </w:rPr>
        <w:t>VISTO</w:t>
      </w:r>
      <w:r w:rsidRPr="009A08CD">
        <w:rPr>
          <w:rFonts w:ascii="Palatino Linotype" w:eastAsia="MS Mincho" w:hAnsi="Palatino Linotype"/>
          <w:color w:val="000000" w:themeColor="text1"/>
          <w:lang w:val="es-ES_tradnl"/>
        </w:rPr>
        <w:t xml:space="preserve"> el expediente electrónico formado con motivo del recurso de revisión</w:t>
      </w:r>
      <w:r w:rsidR="006D0207" w:rsidRPr="009A08CD">
        <w:rPr>
          <w:rFonts w:ascii="Verdana" w:hAnsi="Verdana"/>
          <w:color w:val="000000"/>
          <w:sz w:val="15"/>
          <w:szCs w:val="15"/>
        </w:rPr>
        <w:t xml:space="preserve"> </w:t>
      </w:r>
      <w:r w:rsidR="006D0207" w:rsidRPr="009A08CD">
        <w:rPr>
          <w:rFonts w:ascii="Palatino Linotype" w:eastAsia="MS Mincho" w:hAnsi="Palatino Linotype"/>
          <w:b/>
          <w:color w:val="000000" w:themeColor="text1"/>
        </w:rPr>
        <w:t>01908/INFOEM/IP/RR/2022</w:t>
      </w:r>
      <w:r w:rsidRPr="009A08CD">
        <w:rPr>
          <w:rFonts w:ascii="Palatino Linotype" w:eastAsia="MS Mincho" w:hAnsi="Palatino Linotype"/>
          <w:b/>
          <w:bCs/>
          <w:color w:val="000000" w:themeColor="text1"/>
          <w:lang w:val="es-ES_tradnl"/>
        </w:rPr>
        <w:t xml:space="preserve">, </w:t>
      </w:r>
      <w:r w:rsidR="006E490A" w:rsidRPr="009A08CD">
        <w:rPr>
          <w:rFonts w:ascii="Palatino Linotype" w:eastAsia="MS Mincho" w:hAnsi="Palatino Linotype"/>
          <w:color w:val="000000" w:themeColor="text1"/>
          <w:lang w:val="es-ES_tradnl"/>
        </w:rPr>
        <w:t xml:space="preserve">promovido por </w:t>
      </w:r>
      <w:r w:rsidR="00541976">
        <w:rPr>
          <w:rFonts w:ascii="Palatino Linotype" w:eastAsia="MS Mincho" w:hAnsi="Palatino Linotype"/>
          <w:b/>
          <w:color w:val="000000" w:themeColor="text1"/>
          <w:lang w:val="es-ES_tradnl"/>
        </w:rPr>
        <w:t xml:space="preserve">XXX XXXXX </w:t>
      </w:r>
      <w:proofErr w:type="spellStart"/>
      <w:r w:rsidR="00541976">
        <w:rPr>
          <w:rFonts w:ascii="Palatino Linotype" w:eastAsia="MS Mincho" w:hAnsi="Palatino Linotype"/>
          <w:b/>
          <w:color w:val="000000" w:themeColor="text1"/>
          <w:lang w:val="es-ES_tradnl"/>
        </w:rPr>
        <w:t>XXXXX</w:t>
      </w:r>
      <w:proofErr w:type="spellEnd"/>
      <w:r w:rsidR="006E490A" w:rsidRPr="009A08CD">
        <w:rPr>
          <w:rFonts w:ascii="Palatino Linotype" w:eastAsia="MS Mincho" w:hAnsi="Palatino Linotype"/>
          <w:b/>
          <w:color w:val="000000" w:themeColor="text1"/>
          <w:lang w:val="es-ES_tradnl"/>
        </w:rPr>
        <w:t xml:space="preserve"> </w:t>
      </w:r>
      <w:r w:rsidRPr="009A08CD">
        <w:rPr>
          <w:rFonts w:ascii="Palatino Linotype" w:eastAsia="MS Mincho" w:hAnsi="Palatino Linotype"/>
          <w:color w:val="000000" w:themeColor="text1"/>
          <w:lang w:val="es-ES_tradnl"/>
        </w:rPr>
        <w:t xml:space="preserve">en su calidad de </w:t>
      </w:r>
      <w:r w:rsidRPr="009A08CD">
        <w:rPr>
          <w:rFonts w:ascii="Palatino Linotype" w:eastAsia="MS Mincho" w:hAnsi="Palatino Linotype"/>
          <w:b/>
          <w:color w:val="000000" w:themeColor="text1"/>
          <w:lang w:val="es-ES_tradnl"/>
        </w:rPr>
        <w:t>RECURRENTE</w:t>
      </w:r>
      <w:r w:rsidRPr="009A08CD">
        <w:rPr>
          <w:rFonts w:ascii="Palatino Linotype" w:eastAsia="MS Mincho" w:hAnsi="Palatino Linotype"/>
          <w:color w:val="000000" w:themeColor="text1"/>
          <w:lang w:val="es-ES_tradnl"/>
        </w:rPr>
        <w:t xml:space="preserve">, en contra de la respuesta del </w:t>
      </w:r>
      <w:r w:rsidR="006D0207" w:rsidRPr="009A08CD">
        <w:rPr>
          <w:rFonts w:ascii="Palatino Linotype" w:eastAsia="MS Mincho" w:hAnsi="Palatino Linotype"/>
          <w:b/>
          <w:bCs/>
          <w:color w:val="000000" w:themeColor="text1"/>
        </w:rPr>
        <w:t>Ayuntamiento de Atizapán de Zaragoza</w:t>
      </w:r>
      <w:r w:rsidR="006D0207" w:rsidRPr="009A08CD">
        <w:rPr>
          <w:rFonts w:ascii="Palatino Linotype" w:eastAsia="MS Mincho" w:hAnsi="Palatino Linotype"/>
          <w:color w:val="000000" w:themeColor="text1"/>
          <w:lang w:val="es-ES_tradnl"/>
        </w:rPr>
        <w:t xml:space="preserve"> </w:t>
      </w:r>
      <w:r w:rsidRPr="009A08CD">
        <w:rPr>
          <w:rFonts w:ascii="Palatino Linotype" w:eastAsia="MS Mincho" w:hAnsi="Palatino Linotype"/>
          <w:color w:val="000000" w:themeColor="text1"/>
          <w:lang w:val="es-ES_tradnl"/>
        </w:rPr>
        <w:t>en lo sucesivo el</w:t>
      </w:r>
      <w:r w:rsidRPr="009A08CD">
        <w:rPr>
          <w:rFonts w:ascii="Palatino Linotype" w:eastAsia="MS Mincho" w:hAnsi="Palatino Linotype"/>
          <w:b/>
          <w:color w:val="000000" w:themeColor="text1"/>
          <w:lang w:val="es-ES_tradnl"/>
        </w:rPr>
        <w:t xml:space="preserve"> SUJETO OBLIGADO, </w:t>
      </w:r>
      <w:r w:rsidRPr="009A08CD">
        <w:rPr>
          <w:rFonts w:ascii="Palatino Linotype" w:eastAsia="MS Mincho" w:hAnsi="Palatino Linotype"/>
          <w:color w:val="000000" w:themeColor="text1"/>
          <w:lang w:val="es-ES_tradnl"/>
        </w:rPr>
        <w:t xml:space="preserve">se procede a dictar la presente resolución, con base en los siguientes: </w:t>
      </w:r>
    </w:p>
    <w:p w14:paraId="64D30E95" w14:textId="2F57A823" w:rsidR="00F216D7" w:rsidRPr="009A08CD" w:rsidRDefault="00EA0165" w:rsidP="0021086F">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1389824"/>
      <w:r w:rsidRPr="009A08CD">
        <w:rPr>
          <w:rFonts w:ascii="Palatino Linotype" w:hAnsi="Palatino Linotype"/>
          <w:b/>
          <w:color w:val="000000" w:themeColor="text1"/>
          <w:sz w:val="24"/>
          <w:szCs w:val="24"/>
          <w:lang w:val="es-MX" w:eastAsia="en-US"/>
        </w:rPr>
        <w:t>ANTECEDENTES</w:t>
      </w:r>
      <w:bookmarkEnd w:id="0"/>
      <w:bookmarkEnd w:id="1"/>
      <w:bookmarkEnd w:id="2"/>
      <w:bookmarkEnd w:id="3"/>
    </w:p>
    <w:p w14:paraId="35F42565" w14:textId="77777777" w:rsidR="00863C43" w:rsidRPr="009A08CD" w:rsidRDefault="00863C43" w:rsidP="00DF5C4C">
      <w:pPr>
        <w:jc w:val="both"/>
        <w:rPr>
          <w:rFonts w:ascii="Palatino Linotype" w:hAnsi="Palatino Linotype"/>
          <w:lang w:val="es-MX" w:eastAsia="en-US"/>
        </w:rPr>
      </w:pPr>
    </w:p>
    <w:p w14:paraId="218046B5" w14:textId="75553B9A" w:rsidR="00707416" w:rsidRPr="009A08CD" w:rsidRDefault="00EA0165" w:rsidP="006D020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A08CD">
        <w:rPr>
          <w:rFonts w:ascii="Palatino Linotype" w:eastAsia="Calibri" w:hAnsi="Palatino Linotype" w:cs="Arial"/>
          <w:color w:val="000000" w:themeColor="text1"/>
        </w:rPr>
        <w:t>El</w:t>
      </w:r>
      <w:r w:rsidR="00F216D7" w:rsidRPr="009A08CD">
        <w:rPr>
          <w:rFonts w:ascii="Palatino Linotype" w:eastAsia="Calibri" w:hAnsi="Palatino Linotype" w:cs="Arial"/>
          <w:color w:val="000000" w:themeColor="text1"/>
        </w:rPr>
        <w:t xml:space="preserve"> </w:t>
      </w:r>
      <w:r w:rsidR="005C3359" w:rsidRPr="009A08CD">
        <w:rPr>
          <w:rFonts w:ascii="Palatino Linotype" w:eastAsia="Calibri" w:hAnsi="Palatino Linotype" w:cs="Arial"/>
          <w:color w:val="000000" w:themeColor="text1"/>
        </w:rPr>
        <w:t>veinte</w:t>
      </w:r>
      <w:r w:rsidR="00863C43" w:rsidRPr="009A08CD">
        <w:rPr>
          <w:rFonts w:ascii="Palatino Linotype" w:eastAsia="Calibri" w:hAnsi="Palatino Linotype" w:cs="Arial"/>
          <w:color w:val="000000" w:themeColor="text1"/>
        </w:rPr>
        <w:t xml:space="preserve"> </w:t>
      </w:r>
      <w:r w:rsidRPr="009A08CD">
        <w:rPr>
          <w:rFonts w:ascii="Palatino Linotype" w:eastAsia="Calibri" w:hAnsi="Palatino Linotype" w:cs="Arial"/>
          <w:color w:val="000000" w:themeColor="text1"/>
        </w:rPr>
        <w:t>(</w:t>
      </w:r>
      <w:r w:rsidR="005C3359" w:rsidRPr="009A08CD">
        <w:rPr>
          <w:rFonts w:ascii="Palatino Linotype" w:eastAsia="Calibri" w:hAnsi="Palatino Linotype" w:cs="Arial"/>
          <w:color w:val="000000" w:themeColor="text1"/>
        </w:rPr>
        <w:t>20</w:t>
      </w:r>
      <w:r w:rsidRPr="009A08CD">
        <w:rPr>
          <w:rFonts w:ascii="Palatino Linotype" w:eastAsia="Calibri" w:hAnsi="Palatino Linotype" w:cs="Arial"/>
          <w:color w:val="000000" w:themeColor="text1"/>
        </w:rPr>
        <w:t>) de</w:t>
      </w:r>
      <w:r w:rsidR="006D0207" w:rsidRPr="009A08CD">
        <w:rPr>
          <w:rFonts w:ascii="Palatino Linotype" w:eastAsia="Calibri" w:hAnsi="Palatino Linotype" w:cs="Arial"/>
          <w:color w:val="000000" w:themeColor="text1"/>
        </w:rPr>
        <w:t xml:space="preserve"> enero</w:t>
      </w:r>
      <w:r w:rsidR="001B0FA2" w:rsidRPr="009A08CD">
        <w:rPr>
          <w:rFonts w:ascii="Palatino Linotype" w:eastAsia="Calibri" w:hAnsi="Palatino Linotype" w:cs="Arial"/>
          <w:color w:val="000000" w:themeColor="text1"/>
        </w:rPr>
        <w:t xml:space="preserve"> </w:t>
      </w:r>
      <w:r w:rsidRPr="009A08CD">
        <w:rPr>
          <w:rFonts w:ascii="Palatino Linotype" w:eastAsia="Calibri" w:hAnsi="Palatino Linotype" w:cs="Arial"/>
          <w:color w:val="000000" w:themeColor="text1"/>
        </w:rPr>
        <w:t xml:space="preserve">de dos mil </w:t>
      </w:r>
      <w:r w:rsidR="001B0FA2" w:rsidRPr="009A08CD">
        <w:rPr>
          <w:rFonts w:ascii="Palatino Linotype" w:eastAsia="Calibri" w:hAnsi="Palatino Linotype" w:cs="Arial"/>
          <w:color w:val="000000" w:themeColor="text1"/>
        </w:rPr>
        <w:t>veintidós</w:t>
      </w:r>
      <w:r w:rsidRPr="009A08CD">
        <w:rPr>
          <w:rFonts w:ascii="Palatino Linotype" w:eastAsia="Calibri" w:hAnsi="Palatino Linotype" w:cs="Arial"/>
          <w:color w:val="000000" w:themeColor="text1"/>
        </w:rPr>
        <w:t xml:space="preserve">, </w:t>
      </w:r>
      <w:r w:rsidRPr="009A08CD">
        <w:rPr>
          <w:rFonts w:ascii="Palatino Linotype" w:eastAsiaTheme="minorEastAsia" w:hAnsi="Palatino Linotype" w:cstheme="minorBidi"/>
          <w:color w:val="000000" w:themeColor="text1"/>
          <w:lang w:val="es-ES_tradnl"/>
        </w:rPr>
        <w:t>el particular presentó</w:t>
      </w:r>
      <w:r w:rsidRPr="009A08CD">
        <w:rPr>
          <w:rFonts w:ascii="Palatino Linotype" w:eastAsiaTheme="minorEastAsia" w:hAnsi="Palatino Linotype" w:cstheme="minorBidi"/>
          <w:b/>
          <w:color w:val="000000" w:themeColor="text1"/>
          <w:lang w:val="es-ES_tradnl"/>
        </w:rPr>
        <w:t xml:space="preserve"> </w:t>
      </w:r>
      <w:r w:rsidR="00936BED" w:rsidRPr="009A08CD">
        <w:rPr>
          <w:rFonts w:ascii="Palatino Linotype" w:eastAsiaTheme="minorEastAsia" w:hAnsi="Palatino Linotype" w:cstheme="minorBidi"/>
          <w:bCs/>
          <w:color w:val="000000" w:themeColor="text1"/>
          <w:lang w:val="es-ES_tradnl"/>
        </w:rPr>
        <w:t xml:space="preserve">a través </w:t>
      </w:r>
      <w:r w:rsidR="00923BD9" w:rsidRPr="009A08CD">
        <w:rPr>
          <w:rFonts w:ascii="Palatino Linotype" w:eastAsiaTheme="minorEastAsia" w:hAnsi="Palatino Linotype" w:cstheme="minorBidi"/>
          <w:bCs/>
          <w:color w:val="000000" w:themeColor="text1"/>
        </w:rPr>
        <w:t>de</w:t>
      </w:r>
      <w:r w:rsidR="006E490A" w:rsidRPr="009A08CD">
        <w:rPr>
          <w:rFonts w:ascii="Palatino Linotype" w:eastAsiaTheme="minorEastAsia" w:hAnsi="Palatino Linotype" w:cstheme="minorBidi"/>
          <w:bCs/>
          <w:color w:val="000000" w:themeColor="text1"/>
        </w:rPr>
        <w:t xml:space="preserve"> la Plataforma Nacional de Transparencia</w:t>
      </w:r>
      <w:r w:rsidRPr="009A08CD">
        <w:rPr>
          <w:rFonts w:ascii="Palatino Linotype" w:eastAsia="Calibri" w:hAnsi="Palatino Linotype" w:cs="Arial"/>
          <w:b/>
          <w:color w:val="000000" w:themeColor="text1"/>
        </w:rPr>
        <w:t xml:space="preserve">, </w:t>
      </w:r>
      <w:r w:rsidRPr="009A08CD">
        <w:rPr>
          <w:rFonts w:ascii="Palatino Linotype" w:eastAsia="Calibri" w:hAnsi="Palatino Linotype" w:cs="Arial"/>
          <w:color w:val="000000" w:themeColor="text1"/>
        </w:rPr>
        <w:t>la solicitud de información pública registrada con el número</w:t>
      </w:r>
      <w:r w:rsidR="006D0207" w:rsidRPr="009A08CD">
        <w:rPr>
          <w:rFonts w:ascii="Palatino Linotype" w:eastAsia="Calibri" w:hAnsi="Palatino Linotype" w:cs="Arial"/>
          <w:color w:val="000000" w:themeColor="text1"/>
        </w:rPr>
        <w:t xml:space="preserve"> </w:t>
      </w:r>
      <w:r w:rsidR="006D0207" w:rsidRPr="009A08CD">
        <w:rPr>
          <w:rFonts w:ascii="Palatino Linotype" w:eastAsia="Calibri" w:hAnsi="Palatino Linotype" w:cs="Arial"/>
          <w:color w:val="000000" w:themeColor="text1"/>
        </w:rPr>
        <w:tab/>
      </w:r>
      <w:r w:rsidR="006D0207" w:rsidRPr="009A08CD">
        <w:rPr>
          <w:rFonts w:ascii="Palatino Linotype" w:eastAsia="Calibri" w:hAnsi="Palatino Linotype" w:cs="Arial"/>
          <w:b/>
          <w:color w:val="000000" w:themeColor="text1"/>
        </w:rPr>
        <w:t>00044/ATIZARA/IP/2022</w:t>
      </w:r>
      <w:hyperlink r:id="rId8" w:history="1"/>
      <w:r w:rsidRPr="009A08CD">
        <w:rPr>
          <w:rFonts w:ascii="Palatino Linotype" w:eastAsiaTheme="minorEastAsia" w:hAnsi="Palatino Linotype" w:cstheme="minorBidi"/>
          <w:b/>
          <w:bCs/>
          <w:lang w:val="es-ES_tradnl"/>
        </w:rPr>
        <w:t>,</w:t>
      </w:r>
      <w:r w:rsidRPr="009A08CD">
        <w:rPr>
          <w:rFonts w:ascii="Palatino Linotype" w:eastAsia="Calibri" w:hAnsi="Palatino Linotype" w:cs="Arial"/>
        </w:rPr>
        <w:t xml:space="preserve"> </w:t>
      </w:r>
      <w:r w:rsidRPr="009A08CD">
        <w:rPr>
          <w:rFonts w:ascii="Palatino Linotype" w:eastAsia="Calibri" w:hAnsi="Palatino Linotype" w:cs="Arial"/>
          <w:color w:val="000000" w:themeColor="text1"/>
        </w:rPr>
        <w:t>mediante la cual requirió:</w:t>
      </w:r>
    </w:p>
    <w:p w14:paraId="71617CEC" w14:textId="77777777" w:rsidR="00863C43" w:rsidRPr="009A08CD" w:rsidRDefault="00863C43" w:rsidP="00DF5C4C">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1C1F7246" w:rsidR="00EA0165" w:rsidRPr="009A08CD" w:rsidRDefault="00EA0165" w:rsidP="00DF5C4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9A08CD">
        <w:rPr>
          <w:rFonts w:ascii="Palatino Linotype" w:eastAsiaTheme="minorEastAsia" w:hAnsi="Palatino Linotype" w:cstheme="minorBidi"/>
          <w:i/>
          <w:color w:val="000000" w:themeColor="text1"/>
          <w:lang w:val="es-ES_tradnl"/>
        </w:rPr>
        <w:t xml:space="preserve"> </w:t>
      </w:r>
      <w:r w:rsidR="00863C43" w:rsidRPr="009A08CD">
        <w:rPr>
          <w:rFonts w:ascii="Palatino Linotype" w:eastAsiaTheme="minorEastAsia" w:hAnsi="Palatino Linotype" w:cstheme="minorBidi"/>
          <w:i/>
          <w:color w:val="000000" w:themeColor="text1"/>
          <w:lang w:val="es-ES_tradnl"/>
        </w:rPr>
        <w:t>“</w:t>
      </w:r>
      <w:r w:rsidR="006D0207" w:rsidRPr="009A08CD">
        <w:rPr>
          <w:rFonts w:ascii="Palatino Linotype" w:eastAsiaTheme="minorEastAsia" w:hAnsi="Palatino Linotype" w:cstheme="minorBidi"/>
          <w:i/>
          <w:color w:val="000000" w:themeColor="text1"/>
          <w:lang w:val="es-ES_tradnl"/>
        </w:rPr>
        <w:t>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w:t>
      </w:r>
      <w:r w:rsidR="00863C43" w:rsidRPr="009A08CD">
        <w:rPr>
          <w:rFonts w:ascii="Palatino Linotype" w:eastAsiaTheme="minorEastAsia" w:hAnsi="Palatino Linotype" w:cstheme="minorBidi"/>
          <w:i/>
          <w:color w:val="000000" w:themeColor="text1"/>
          <w:lang w:val="es-ES_tradnl"/>
        </w:rPr>
        <w:t xml:space="preserve">.” </w:t>
      </w:r>
      <w:r w:rsidRPr="009A08CD">
        <w:rPr>
          <w:rFonts w:ascii="Palatino Linotype" w:eastAsiaTheme="minorEastAsia" w:hAnsi="Palatino Linotype" w:cstheme="minorBidi"/>
          <w:color w:val="000000" w:themeColor="text1"/>
          <w:lang w:val="es-ES_tradnl"/>
        </w:rPr>
        <w:t>(Sic).</w:t>
      </w:r>
    </w:p>
    <w:p w14:paraId="790B2179" w14:textId="77777777" w:rsidR="0094071E" w:rsidRPr="009A08CD" w:rsidRDefault="0094071E" w:rsidP="00DF5C4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3CE9201" w14:textId="34DF4BE5" w:rsidR="002F07A6" w:rsidRPr="009A08CD" w:rsidRDefault="008E4CFE" w:rsidP="00DF5C4C">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A08CD">
        <w:rPr>
          <w:rFonts w:ascii="Palatino Linotype" w:hAnsi="Palatino Linotype" w:cs="Arial"/>
          <w:color w:val="000000" w:themeColor="text1"/>
        </w:rPr>
        <w:lastRenderedPageBreak/>
        <w:t xml:space="preserve">Se hace constar, </w:t>
      </w:r>
      <w:r w:rsidR="002F07A6" w:rsidRPr="009A08CD">
        <w:rPr>
          <w:rFonts w:ascii="Palatino Linotype" w:hAnsi="Palatino Linotype" w:cs="Arial"/>
          <w:color w:val="000000" w:themeColor="text1"/>
        </w:rPr>
        <w:t>que</w:t>
      </w:r>
      <w:r w:rsidRPr="009A08CD">
        <w:rPr>
          <w:rFonts w:ascii="Palatino Linotype" w:hAnsi="Palatino Linotype" w:cs="Arial"/>
          <w:color w:val="000000" w:themeColor="text1"/>
        </w:rPr>
        <w:t xml:space="preserve"> derivado del estudio de las actuaciones que integran el expediente electrónico se advierte que </w:t>
      </w:r>
      <w:r w:rsidR="002F07A6" w:rsidRPr="009A08CD">
        <w:rPr>
          <w:rFonts w:ascii="Palatino Linotype" w:hAnsi="Palatino Linotype" w:cs="Arial"/>
          <w:color w:val="000000" w:themeColor="text1"/>
        </w:rPr>
        <w:t xml:space="preserve">el entonces </w:t>
      </w:r>
      <w:r w:rsidR="002F07A6" w:rsidRPr="009A08CD">
        <w:rPr>
          <w:rFonts w:ascii="Palatino Linotype" w:hAnsi="Palatino Linotype" w:cs="Arial"/>
          <w:b/>
          <w:color w:val="000000" w:themeColor="text1"/>
        </w:rPr>
        <w:t>SOLICITANTE</w:t>
      </w:r>
      <w:r w:rsidRPr="009A08CD">
        <w:rPr>
          <w:rFonts w:ascii="Palatino Linotype" w:hAnsi="Palatino Linotype" w:cs="Arial"/>
          <w:b/>
          <w:color w:val="000000" w:themeColor="text1"/>
        </w:rPr>
        <w:t>,</w:t>
      </w:r>
      <w:r w:rsidR="002F07A6" w:rsidRPr="009A08CD">
        <w:rPr>
          <w:rFonts w:ascii="Palatino Linotype" w:hAnsi="Palatino Linotype" w:cs="Arial"/>
          <w:color w:val="000000" w:themeColor="text1"/>
        </w:rPr>
        <w:t xml:space="preserve"> no refirió la modalidad de entrega de la información, no obstante, de conformidad con el artículo 156</w:t>
      </w:r>
      <w:r w:rsidR="002F07A6" w:rsidRPr="009A08CD">
        <w:rPr>
          <w:rStyle w:val="Refdenotaalpie"/>
          <w:rFonts w:ascii="Palatino Linotype" w:hAnsi="Palatino Linotype" w:cs="Arial"/>
          <w:color w:val="000000" w:themeColor="text1"/>
        </w:rPr>
        <w:footnoteReference w:id="1"/>
      </w:r>
      <w:r w:rsidR="002F07A6" w:rsidRPr="009A08CD">
        <w:rPr>
          <w:rFonts w:ascii="Palatino Linotype" w:hAnsi="Palatino Linotype" w:cs="Arial"/>
          <w:color w:val="000000" w:themeColor="text1"/>
        </w:rPr>
        <w:t xml:space="preserve"> de la Ley de Transparencia Estatal se entenderá como medio de notificación a través del Sistema de Acceso a la información Mexiquense </w:t>
      </w:r>
      <w:r w:rsidR="002F07A6" w:rsidRPr="009A08CD">
        <w:rPr>
          <w:rFonts w:ascii="Palatino Linotype" w:hAnsi="Palatino Linotype" w:cs="Arial"/>
          <w:b/>
          <w:color w:val="000000" w:themeColor="text1"/>
        </w:rPr>
        <w:t>(SAIMEX).</w:t>
      </w:r>
      <w:r w:rsidR="002F07A6" w:rsidRPr="009A08CD">
        <w:rPr>
          <w:rFonts w:ascii="Palatino Linotype" w:hAnsi="Palatino Linotype" w:cs="Arial"/>
          <w:color w:val="000000" w:themeColor="text1"/>
        </w:rPr>
        <w:t xml:space="preserve"> </w:t>
      </w:r>
    </w:p>
    <w:p w14:paraId="1A0A5B97" w14:textId="77777777" w:rsidR="002F07A6" w:rsidRPr="009A08CD" w:rsidRDefault="002F07A6" w:rsidP="00DF5C4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BDE904B" w14:textId="6A457E03" w:rsidR="00874B71" w:rsidRPr="009A08CD" w:rsidRDefault="006D0207" w:rsidP="00DF5C4C">
      <w:pPr>
        <w:pStyle w:val="Prrafodelista"/>
        <w:numPr>
          <w:ilvl w:val="0"/>
          <w:numId w:val="2"/>
        </w:numPr>
        <w:spacing w:line="360" w:lineRule="auto"/>
        <w:ind w:left="0" w:firstLine="0"/>
        <w:jc w:val="both"/>
        <w:rPr>
          <w:rFonts w:ascii="Palatino Linotype" w:hAnsi="Palatino Linotype" w:cs="Arial"/>
          <w:color w:val="000000" w:themeColor="text1"/>
        </w:rPr>
      </w:pPr>
      <w:r w:rsidRPr="009A08CD">
        <w:rPr>
          <w:rFonts w:ascii="Palatino Linotype" w:hAnsi="Palatino Linotype" w:cs="Arial"/>
          <w:color w:val="000000" w:themeColor="text1"/>
        </w:rPr>
        <w:t>El veinticuatro (24</w:t>
      </w:r>
      <w:r w:rsidR="00DD02B8" w:rsidRPr="009A08CD">
        <w:rPr>
          <w:rFonts w:ascii="Palatino Linotype" w:hAnsi="Palatino Linotype" w:cs="Arial"/>
          <w:color w:val="000000" w:themeColor="text1"/>
        </w:rPr>
        <w:t>) de</w:t>
      </w:r>
      <w:r w:rsidRPr="009A08CD">
        <w:rPr>
          <w:rFonts w:ascii="Palatino Linotype" w:hAnsi="Palatino Linotype" w:cs="Arial"/>
          <w:color w:val="000000" w:themeColor="text1"/>
        </w:rPr>
        <w:t xml:space="preserve"> enero</w:t>
      </w:r>
      <w:r w:rsidR="00BC4C9B" w:rsidRPr="009A08CD">
        <w:rPr>
          <w:rFonts w:ascii="Palatino Linotype" w:hAnsi="Palatino Linotype" w:cs="Arial"/>
          <w:color w:val="000000" w:themeColor="text1"/>
        </w:rPr>
        <w:t xml:space="preserve"> de dos mil veintidós,</w:t>
      </w:r>
      <w:r w:rsidR="00BC4C9B" w:rsidRPr="009A08CD">
        <w:rPr>
          <w:rFonts w:ascii="Palatino Linotype" w:hAnsi="Palatino Linotype"/>
        </w:rPr>
        <w:t xml:space="preserve"> </w:t>
      </w:r>
      <w:r w:rsidR="00BC4C9B" w:rsidRPr="009A08CD">
        <w:rPr>
          <w:rFonts w:ascii="Palatino Linotype" w:hAnsi="Palatino Linotype" w:cs="Arial"/>
          <w:color w:val="000000" w:themeColor="text1"/>
        </w:rPr>
        <w:t xml:space="preserve">el </w:t>
      </w:r>
      <w:r w:rsidR="00BC4C9B" w:rsidRPr="009A08CD">
        <w:rPr>
          <w:rFonts w:ascii="Palatino Linotype" w:hAnsi="Palatino Linotype" w:cs="Arial"/>
          <w:b/>
          <w:color w:val="000000" w:themeColor="text1"/>
        </w:rPr>
        <w:t>SUJETO OBLIGADO</w:t>
      </w:r>
      <w:r w:rsidR="00BC4C9B" w:rsidRPr="009A08CD">
        <w:rPr>
          <w:rFonts w:ascii="Palatino Linotype" w:hAnsi="Palatino Linotype" w:cs="Arial"/>
          <w:color w:val="000000" w:themeColor="text1"/>
        </w:rPr>
        <w:t xml:space="preserve"> dio respuesta a la solicitud de información en los siguientes términos:</w:t>
      </w:r>
    </w:p>
    <w:p w14:paraId="205C89C2" w14:textId="77777777" w:rsidR="00B9321F" w:rsidRPr="009A08CD" w:rsidRDefault="00B9321F" w:rsidP="00DF5C4C">
      <w:pPr>
        <w:pStyle w:val="Prrafodelista"/>
        <w:spacing w:line="360" w:lineRule="auto"/>
        <w:ind w:left="0"/>
        <w:jc w:val="both"/>
        <w:rPr>
          <w:rFonts w:ascii="Palatino Linotype" w:hAnsi="Palatino Linotype" w:cs="Arial"/>
          <w:color w:val="000000" w:themeColor="text1"/>
        </w:rPr>
      </w:pPr>
    </w:p>
    <w:p w14:paraId="7B5A6E65" w14:textId="1C5492EC" w:rsidR="006D0207" w:rsidRPr="009A08CD" w:rsidRDefault="008E4CFE" w:rsidP="006D0207">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9A08CD">
        <w:rPr>
          <w:rFonts w:ascii="Palatino Linotype" w:hAnsi="Palatino Linotype" w:cs="Arial"/>
          <w:i/>
          <w:color w:val="000000" w:themeColor="text1"/>
        </w:rPr>
        <w:t>“</w:t>
      </w:r>
      <w:r w:rsidR="006D0207" w:rsidRPr="009A08CD">
        <w:rPr>
          <w:rFonts w:ascii="Palatino Linotype" w:hAnsi="Palatino Linotype" w:cs="Arial"/>
          <w:i/>
          <w:color w:val="000000" w:themeColor="text1"/>
        </w:rPr>
        <w:t>Atizapán de Zaragoza, México a 24 de Enero de 2022</w:t>
      </w:r>
    </w:p>
    <w:p w14:paraId="574A15AC" w14:textId="440C9FC4" w:rsidR="006D0207" w:rsidRPr="009A08CD" w:rsidRDefault="006D0207" w:rsidP="006D0207">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9A08CD">
        <w:rPr>
          <w:rFonts w:ascii="Palatino Linotype" w:hAnsi="Palatino Linotype" w:cs="Arial"/>
          <w:i/>
          <w:color w:val="000000" w:themeColor="text1"/>
        </w:rPr>
        <w:t xml:space="preserve">Nombre del solicitante: </w:t>
      </w:r>
      <w:r w:rsidR="00541976">
        <w:rPr>
          <w:rFonts w:ascii="Palatino Linotype" w:hAnsi="Palatino Linotype" w:cs="Arial"/>
          <w:i/>
          <w:color w:val="000000" w:themeColor="text1"/>
        </w:rPr>
        <w:t xml:space="preserve">XXXX </w:t>
      </w:r>
      <w:proofErr w:type="spellStart"/>
      <w:r w:rsidR="00541976">
        <w:rPr>
          <w:rFonts w:ascii="Palatino Linotype" w:hAnsi="Palatino Linotype" w:cs="Arial"/>
          <w:i/>
          <w:color w:val="000000" w:themeColor="text1"/>
        </w:rPr>
        <w:t>XXXX</w:t>
      </w:r>
      <w:proofErr w:type="spellEnd"/>
      <w:r w:rsidR="00541976">
        <w:rPr>
          <w:rFonts w:ascii="Palatino Linotype" w:hAnsi="Palatino Linotype" w:cs="Arial"/>
          <w:i/>
          <w:color w:val="000000" w:themeColor="text1"/>
        </w:rPr>
        <w:t xml:space="preserve"> </w:t>
      </w:r>
      <w:proofErr w:type="gramStart"/>
      <w:r w:rsidR="00541976">
        <w:rPr>
          <w:rFonts w:ascii="Palatino Linotype" w:hAnsi="Palatino Linotype" w:cs="Arial"/>
          <w:i/>
          <w:color w:val="000000" w:themeColor="text1"/>
        </w:rPr>
        <w:t>XXXXX</w:t>
      </w:r>
      <w:r w:rsidRPr="009A08CD">
        <w:rPr>
          <w:rFonts w:ascii="Palatino Linotype" w:hAnsi="Palatino Linotype" w:cs="Arial"/>
          <w:i/>
          <w:color w:val="000000" w:themeColor="text1"/>
        </w:rPr>
        <w:t xml:space="preserve"> .</w:t>
      </w:r>
      <w:proofErr w:type="gramEnd"/>
    </w:p>
    <w:p w14:paraId="502E406C" w14:textId="3AEACFF4" w:rsidR="006D0207" w:rsidRPr="009A08CD" w:rsidRDefault="006D0207" w:rsidP="006D0207">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r w:rsidRPr="009A08CD">
        <w:rPr>
          <w:rFonts w:ascii="Palatino Linotype" w:hAnsi="Palatino Linotype" w:cs="Arial"/>
          <w:i/>
          <w:color w:val="000000" w:themeColor="text1"/>
        </w:rPr>
        <w:t>Folio de la solicitud: 00044/ATIZARA/IP/2022</w:t>
      </w:r>
    </w:p>
    <w:p w14:paraId="5D388A4C" w14:textId="77777777" w:rsidR="006D0207" w:rsidRPr="009A08CD" w:rsidRDefault="006D0207" w:rsidP="006D0207">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rPr>
      </w:pPr>
    </w:p>
    <w:p w14:paraId="196A6061" w14:textId="1557189A" w:rsidR="006D0207" w:rsidRPr="009A08CD" w:rsidRDefault="006D0207" w:rsidP="006D0207">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rPr>
      </w:pPr>
      <w:r w:rsidRPr="009A08CD">
        <w:rPr>
          <w:rFonts w:ascii="Palatino Linotype" w:hAnsi="Palatino Linotype" w:cs="Arial"/>
          <w:i/>
          <w:color w:val="000000" w:themeColor="text1"/>
        </w:rPr>
        <w:t xml:space="preserve">Con fundamento en el artículo 167 de la Ley de Transparencia y Acceso a la Información Pública del Estado de México y Municipios, me permito comunicarle que la información que usted requiere no es competencia de este H. Ayuntamiento de Atizapán de Zaragoza, toda vez que la información requerida corresponde al H. Ayuntamiento de Ixtlahuaca, por lo que deberá dirigir nuevamente su solicitud a </w:t>
      </w:r>
      <w:r w:rsidRPr="009A08CD">
        <w:rPr>
          <w:rFonts w:ascii="Palatino Linotype" w:hAnsi="Palatino Linotype" w:cs="Arial"/>
          <w:i/>
          <w:color w:val="000000" w:themeColor="text1"/>
        </w:rPr>
        <w:lastRenderedPageBreak/>
        <w:t>través del mismo Sistema de Acceso a la Información Mexiquense (SAIMEX) y seleccionar el Sujeto Obligado correspondiente.</w:t>
      </w:r>
    </w:p>
    <w:p w14:paraId="495797C6" w14:textId="77777777" w:rsidR="006D0207" w:rsidRPr="009A08CD" w:rsidRDefault="006D0207" w:rsidP="006D0207">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p>
    <w:p w14:paraId="2100275B" w14:textId="77777777" w:rsidR="006D0207" w:rsidRPr="009A08CD" w:rsidRDefault="006D0207" w:rsidP="006D0207">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9A08CD">
        <w:rPr>
          <w:rFonts w:ascii="Palatino Linotype" w:hAnsi="Palatino Linotype" w:cs="Arial"/>
          <w:i/>
          <w:color w:val="000000" w:themeColor="text1"/>
        </w:rPr>
        <w:t>ATENTAMENTE</w:t>
      </w:r>
    </w:p>
    <w:p w14:paraId="301543D6" w14:textId="66F11956" w:rsidR="00923BD9" w:rsidRPr="009A08CD" w:rsidRDefault="006D0207" w:rsidP="006D0207">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rPr>
      </w:pPr>
      <w:r w:rsidRPr="009A08CD">
        <w:rPr>
          <w:rFonts w:ascii="Palatino Linotype" w:hAnsi="Palatino Linotype" w:cs="Arial"/>
          <w:i/>
          <w:color w:val="000000" w:themeColor="text1"/>
        </w:rPr>
        <w:t>ING. KARLA IVONNE ROMERO SAUCEDO</w:t>
      </w:r>
      <w:r w:rsidR="00DD02B8" w:rsidRPr="009A08CD">
        <w:rPr>
          <w:rFonts w:ascii="Palatino Linotype" w:hAnsi="Palatino Linotype" w:cs="Arial"/>
          <w:i/>
          <w:color w:val="000000" w:themeColor="text1"/>
        </w:rPr>
        <w:t>” (Sic)</w:t>
      </w:r>
    </w:p>
    <w:p w14:paraId="3FD7499C" w14:textId="77777777" w:rsidR="00D01CEF" w:rsidRPr="009A08CD" w:rsidRDefault="00D01CEF" w:rsidP="00DF5C4C">
      <w:pPr>
        <w:spacing w:line="360" w:lineRule="auto"/>
        <w:ind w:right="567"/>
        <w:jc w:val="both"/>
        <w:rPr>
          <w:rFonts w:ascii="Palatino Linotype" w:eastAsiaTheme="minorEastAsia" w:hAnsi="Palatino Linotype" w:cstheme="minorBidi"/>
          <w:i/>
          <w:noProof/>
          <w:color w:val="000000" w:themeColor="text1"/>
          <w:lang w:val="es-MX" w:eastAsia="es-MX"/>
        </w:rPr>
      </w:pPr>
    </w:p>
    <w:p w14:paraId="1AA97197" w14:textId="1A60FD24" w:rsidR="00EA0165" w:rsidRPr="009A08CD" w:rsidRDefault="00EA0165" w:rsidP="00DF5C4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A08CD">
        <w:rPr>
          <w:rFonts w:ascii="Palatino Linotype" w:eastAsiaTheme="minorEastAsia" w:hAnsi="Palatino Linotype" w:cstheme="minorBidi"/>
          <w:color w:val="000000" w:themeColor="text1"/>
          <w:lang w:val="es-ES_tradnl"/>
        </w:rPr>
        <w:t xml:space="preserve">Asimismo, el </w:t>
      </w:r>
      <w:r w:rsidRPr="009A08CD">
        <w:rPr>
          <w:rFonts w:ascii="Palatino Linotype" w:eastAsiaTheme="minorEastAsia" w:hAnsi="Palatino Linotype" w:cstheme="minorBidi"/>
          <w:b/>
          <w:bCs/>
          <w:color w:val="000000" w:themeColor="text1"/>
          <w:lang w:val="es-ES_tradnl"/>
        </w:rPr>
        <w:t>SUJETO OBLIGADO</w:t>
      </w:r>
      <w:r w:rsidRPr="009A08CD">
        <w:rPr>
          <w:rFonts w:ascii="Palatino Linotype" w:eastAsiaTheme="minorEastAsia" w:hAnsi="Palatino Linotype" w:cstheme="minorBidi"/>
          <w:color w:val="000000" w:themeColor="text1"/>
          <w:lang w:val="es-ES_tradnl"/>
        </w:rPr>
        <w:t xml:space="preserve"> adjuntó a su respuesta </w:t>
      </w:r>
      <w:r w:rsidR="00BC4C9B" w:rsidRPr="009A08CD">
        <w:rPr>
          <w:rFonts w:ascii="Palatino Linotype" w:eastAsiaTheme="minorEastAsia" w:hAnsi="Palatino Linotype" w:cstheme="minorBidi"/>
          <w:color w:val="000000" w:themeColor="text1"/>
          <w:lang w:val="es-ES_tradnl"/>
        </w:rPr>
        <w:t>el</w:t>
      </w:r>
      <w:r w:rsidR="009B5F4C" w:rsidRPr="009A08CD">
        <w:rPr>
          <w:rFonts w:ascii="Palatino Linotype" w:eastAsiaTheme="minorEastAsia" w:hAnsi="Palatino Linotype" w:cstheme="minorBidi"/>
          <w:color w:val="000000" w:themeColor="text1"/>
          <w:lang w:val="es-ES_tradnl"/>
        </w:rPr>
        <w:t xml:space="preserve"> </w:t>
      </w:r>
      <w:r w:rsidR="00F11AAF" w:rsidRPr="009A08CD">
        <w:rPr>
          <w:rFonts w:ascii="Palatino Linotype" w:eastAsiaTheme="minorEastAsia" w:hAnsi="Palatino Linotype" w:cstheme="minorBidi"/>
          <w:color w:val="000000" w:themeColor="text1"/>
          <w:lang w:val="es-ES_tradnl"/>
        </w:rPr>
        <w:t>archivo</w:t>
      </w:r>
      <w:r w:rsidR="00376142" w:rsidRPr="009A08CD">
        <w:rPr>
          <w:rFonts w:ascii="Palatino Linotype" w:eastAsiaTheme="minorEastAsia" w:hAnsi="Palatino Linotype" w:cstheme="minorBidi"/>
          <w:color w:val="000000" w:themeColor="text1"/>
          <w:lang w:val="es-ES_tradnl"/>
        </w:rPr>
        <w:t xml:space="preserve"> </w:t>
      </w:r>
      <w:r w:rsidRPr="009A08CD">
        <w:rPr>
          <w:rFonts w:ascii="Palatino Linotype" w:eastAsiaTheme="minorEastAsia" w:hAnsi="Palatino Linotype" w:cstheme="minorBidi"/>
          <w:color w:val="000000" w:themeColor="text1"/>
          <w:lang w:val="es-ES_tradnl"/>
        </w:rPr>
        <w:t>electrónico</w:t>
      </w:r>
      <w:r w:rsidR="00BC4C9B" w:rsidRPr="009A08CD">
        <w:rPr>
          <w:rFonts w:ascii="Palatino Linotype" w:eastAsiaTheme="minorEastAsia" w:hAnsi="Palatino Linotype" w:cstheme="minorBidi"/>
          <w:color w:val="000000" w:themeColor="text1"/>
          <w:lang w:val="es-ES_tradnl"/>
        </w:rPr>
        <w:t xml:space="preserve"> </w:t>
      </w:r>
      <w:r w:rsidRPr="009A08CD">
        <w:rPr>
          <w:rFonts w:ascii="Palatino Linotype" w:eastAsiaTheme="minorEastAsia" w:hAnsi="Palatino Linotype" w:cstheme="minorBidi"/>
          <w:color w:val="000000" w:themeColor="text1"/>
          <w:lang w:val="es-ES_tradnl"/>
        </w:rPr>
        <w:t>que se describe a continuación:</w:t>
      </w:r>
    </w:p>
    <w:p w14:paraId="2C4ABD59" w14:textId="77777777" w:rsidR="00A3314E" w:rsidRPr="009A08CD" w:rsidRDefault="00A3314E" w:rsidP="00DF5C4C">
      <w:pPr>
        <w:pStyle w:val="Prrafodelista"/>
        <w:tabs>
          <w:tab w:val="left" w:pos="284"/>
          <w:tab w:val="left" w:pos="426"/>
        </w:tabs>
        <w:spacing w:line="360" w:lineRule="auto"/>
        <w:ind w:left="0"/>
        <w:contextualSpacing/>
        <w:jc w:val="both"/>
        <w:rPr>
          <w:rFonts w:ascii="Palatino Linotype" w:eastAsiaTheme="minorEastAsia" w:hAnsi="Palatino Linotype" w:cstheme="minorBidi"/>
          <w:lang w:val="es-ES_tradnl"/>
        </w:rPr>
      </w:pPr>
    </w:p>
    <w:p w14:paraId="4588BFA3" w14:textId="66E63E5C" w:rsidR="00371D65" w:rsidRPr="009A08CD" w:rsidRDefault="006D0207" w:rsidP="00DF5C4C">
      <w:pPr>
        <w:pStyle w:val="Prrafodelista"/>
        <w:numPr>
          <w:ilvl w:val="0"/>
          <w:numId w:val="4"/>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9A08CD">
        <w:rPr>
          <w:rFonts w:ascii="Palatino Linotype" w:hAnsi="Palatino Linotype"/>
          <w:b/>
        </w:rPr>
        <w:t>PMA.UTI.528.2022.pdf</w:t>
      </w:r>
      <w:r w:rsidRPr="009A08CD">
        <w:t xml:space="preserve"> </w:t>
      </w:r>
      <w:hyperlink r:id="rId9" w:tgtFrame="_blank" w:history="1"/>
      <w:r w:rsidR="00556E99" w:rsidRPr="009A08CD">
        <w:rPr>
          <w:rFonts w:ascii="Palatino Linotype" w:eastAsiaTheme="minorEastAsia" w:hAnsi="Palatino Linotype" w:cstheme="minorBidi"/>
          <w:b/>
          <w:lang w:val="es-ES_tradnl"/>
        </w:rPr>
        <w:t>:</w:t>
      </w:r>
      <w:r w:rsidR="00556E99" w:rsidRPr="009A08CD">
        <w:rPr>
          <w:rFonts w:ascii="Palatino Linotype" w:eastAsiaTheme="minorEastAsia" w:hAnsi="Palatino Linotype" w:cstheme="minorBidi"/>
          <w:lang w:val="es-ES_tradnl"/>
        </w:rPr>
        <w:t xml:space="preserve"> </w:t>
      </w:r>
      <w:r w:rsidR="00556E99" w:rsidRPr="009A08CD">
        <w:rPr>
          <w:rFonts w:ascii="Palatino Linotype" w:eastAsiaTheme="minorEastAsia" w:hAnsi="Palatino Linotype" w:cstheme="minorBidi"/>
          <w:color w:val="000000" w:themeColor="text1"/>
          <w:lang w:val="es-ES_tradnl"/>
        </w:rPr>
        <w:t>D</w:t>
      </w:r>
      <w:r w:rsidR="00923BD9" w:rsidRPr="009A08CD">
        <w:rPr>
          <w:rFonts w:ascii="Palatino Linotype" w:eastAsiaTheme="minorEastAsia" w:hAnsi="Palatino Linotype" w:cstheme="minorBidi"/>
          <w:color w:val="000000" w:themeColor="text1"/>
          <w:lang w:val="es-ES_tradnl"/>
        </w:rPr>
        <w:t xml:space="preserve">ocumento </w:t>
      </w:r>
      <w:r w:rsidR="0080388F" w:rsidRPr="009A08CD">
        <w:rPr>
          <w:rFonts w:ascii="Palatino Linotype" w:eastAsiaTheme="minorEastAsia" w:hAnsi="Palatino Linotype" w:cstheme="minorBidi"/>
          <w:color w:val="000000" w:themeColor="text1"/>
          <w:lang w:val="es-ES_tradnl"/>
        </w:rPr>
        <w:t xml:space="preserve">electrónico </w:t>
      </w:r>
      <w:r w:rsidRPr="009A08CD">
        <w:rPr>
          <w:rFonts w:ascii="Palatino Linotype" w:eastAsiaTheme="minorEastAsia" w:hAnsi="Palatino Linotype" w:cstheme="minorBidi"/>
          <w:color w:val="000000" w:themeColor="text1"/>
          <w:lang w:val="es-ES_tradnl"/>
        </w:rPr>
        <w:t>que en una (01</w:t>
      </w:r>
      <w:r w:rsidR="00874B71" w:rsidRPr="009A08CD">
        <w:rPr>
          <w:rFonts w:ascii="Palatino Linotype" w:eastAsiaTheme="minorEastAsia" w:hAnsi="Palatino Linotype" w:cstheme="minorBidi"/>
          <w:color w:val="000000" w:themeColor="text1"/>
          <w:lang w:val="es-ES_tradnl"/>
        </w:rPr>
        <w:t>) hoja contiene el oficio</w:t>
      </w:r>
      <w:r w:rsidRPr="009A08CD">
        <w:rPr>
          <w:rFonts w:ascii="Palatino Linotype" w:eastAsiaTheme="minorEastAsia" w:hAnsi="Palatino Linotype" w:cstheme="minorBidi"/>
          <w:color w:val="000000" w:themeColor="text1"/>
          <w:lang w:val="es-ES_tradnl"/>
        </w:rPr>
        <w:t xml:space="preserve"> PMA/UT/528/2022 </w:t>
      </w:r>
      <w:r w:rsidR="003F192C" w:rsidRPr="009A08CD">
        <w:rPr>
          <w:rFonts w:ascii="Palatino Linotype" w:eastAsiaTheme="minorEastAsia" w:hAnsi="Palatino Linotype" w:cstheme="minorBidi"/>
          <w:color w:val="000000" w:themeColor="text1"/>
          <w:lang w:val="es-ES_tradnl"/>
        </w:rPr>
        <w:t>dirigido al Solicitante y suscrito por la Titular de la Unidad de Transparencia y Acceso a la Información</w:t>
      </w:r>
      <w:r w:rsidR="00371D65" w:rsidRPr="009A08CD">
        <w:rPr>
          <w:rFonts w:ascii="Palatino Linotype" w:eastAsiaTheme="minorEastAsia" w:hAnsi="Palatino Linotype" w:cstheme="minorBidi"/>
          <w:color w:val="000000" w:themeColor="text1"/>
          <w:lang w:val="es-ES_tradnl"/>
        </w:rPr>
        <w:t xml:space="preserve">, </w:t>
      </w:r>
      <w:r w:rsidR="00B9321F" w:rsidRPr="009A08CD">
        <w:rPr>
          <w:rFonts w:ascii="Palatino Linotype" w:eastAsiaTheme="minorEastAsia" w:hAnsi="Palatino Linotype" w:cstheme="minorBidi"/>
          <w:color w:val="000000" w:themeColor="text1"/>
          <w:lang w:val="es-ES_tradnl"/>
        </w:rPr>
        <w:t>mediante el cual se refiere que</w:t>
      </w:r>
      <w:r w:rsidR="003F192C" w:rsidRPr="009A08CD">
        <w:rPr>
          <w:rFonts w:ascii="Palatino Linotype" w:eastAsiaTheme="minorEastAsia" w:hAnsi="Palatino Linotype" w:cstheme="minorBidi"/>
          <w:color w:val="000000" w:themeColor="text1"/>
          <w:lang w:val="es-ES_tradnl"/>
        </w:rPr>
        <w:t xml:space="preserve"> el Ayuntamiento de Atizapán de Zaragoza no resulta ser el Sujeto Obligado competente para atender la solicitud de información.  </w:t>
      </w:r>
    </w:p>
    <w:p w14:paraId="65C7992A" w14:textId="77777777" w:rsidR="001B0FA2" w:rsidRPr="009A08CD" w:rsidRDefault="001B0FA2" w:rsidP="00DF5C4C">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2FEC193A" w:rsidR="00EA0165" w:rsidRPr="009A08CD" w:rsidRDefault="00EA0165" w:rsidP="003F192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A08CD">
        <w:rPr>
          <w:rFonts w:ascii="Palatino Linotype" w:hAnsi="Palatino Linotype" w:cs="Arial"/>
          <w:color w:val="000000" w:themeColor="text1"/>
        </w:rPr>
        <w:t xml:space="preserve">Derivado de la respuesta emitida por el </w:t>
      </w:r>
      <w:r w:rsidRPr="009A08CD">
        <w:rPr>
          <w:rFonts w:ascii="Palatino Linotype" w:hAnsi="Palatino Linotype" w:cs="Arial"/>
          <w:b/>
          <w:color w:val="000000" w:themeColor="text1"/>
        </w:rPr>
        <w:t>SUJETO OBLIGADO</w:t>
      </w:r>
      <w:r w:rsidRPr="009A08CD">
        <w:rPr>
          <w:rFonts w:ascii="Palatino Linotype" w:hAnsi="Palatino Linotype" w:cs="Arial"/>
          <w:color w:val="000000" w:themeColor="text1"/>
        </w:rPr>
        <w:t>, e</w:t>
      </w:r>
      <w:r w:rsidR="00E81502" w:rsidRPr="009A08CD">
        <w:rPr>
          <w:rFonts w:ascii="Palatino Linotype" w:hAnsi="Palatino Linotype" w:cs="Arial"/>
          <w:color w:val="000000" w:themeColor="text1"/>
        </w:rPr>
        <w:t xml:space="preserve">l </w:t>
      </w:r>
      <w:r w:rsidR="00B9321F" w:rsidRPr="009A08CD">
        <w:rPr>
          <w:rFonts w:ascii="Palatino Linotype" w:hAnsi="Palatino Linotype" w:cs="Arial"/>
          <w:color w:val="000000" w:themeColor="text1"/>
        </w:rPr>
        <w:t>veint</w:t>
      </w:r>
      <w:r w:rsidR="003F192C" w:rsidRPr="009A08CD">
        <w:rPr>
          <w:rFonts w:ascii="Palatino Linotype" w:hAnsi="Palatino Linotype" w:cs="Arial"/>
          <w:color w:val="000000" w:themeColor="text1"/>
        </w:rPr>
        <w:t>icinco (25</w:t>
      </w:r>
      <w:r w:rsidR="00AB7DB9" w:rsidRPr="009A08CD">
        <w:rPr>
          <w:rFonts w:ascii="Palatino Linotype" w:hAnsi="Palatino Linotype" w:cs="Arial"/>
          <w:color w:val="000000" w:themeColor="text1"/>
        </w:rPr>
        <w:t>)</w:t>
      </w:r>
      <w:r w:rsidR="00917444" w:rsidRPr="009A08CD">
        <w:rPr>
          <w:rFonts w:ascii="Palatino Linotype" w:hAnsi="Palatino Linotype" w:cs="Arial"/>
          <w:color w:val="000000" w:themeColor="text1"/>
        </w:rPr>
        <w:t xml:space="preserve"> de</w:t>
      </w:r>
      <w:r w:rsidR="00D11854" w:rsidRPr="009A08CD">
        <w:rPr>
          <w:rFonts w:ascii="Palatino Linotype" w:hAnsi="Palatino Linotype" w:cs="Arial"/>
          <w:color w:val="000000" w:themeColor="text1"/>
        </w:rPr>
        <w:t xml:space="preserve"> febrero</w:t>
      </w:r>
      <w:r w:rsidR="00E81502" w:rsidRPr="009A08CD">
        <w:rPr>
          <w:rFonts w:ascii="Palatino Linotype" w:hAnsi="Palatino Linotype" w:cs="Arial"/>
          <w:color w:val="000000" w:themeColor="text1"/>
        </w:rPr>
        <w:t xml:space="preserve"> </w:t>
      </w:r>
      <w:r w:rsidR="00917444" w:rsidRPr="009A08CD">
        <w:rPr>
          <w:rFonts w:ascii="Palatino Linotype" w:hAnsi="Palatino Linotype" w:cs="Arial"/>
          <w:color w:val="000000" w:themeColor="text1"/>
        </w:rPr>
        <w:t>d</w:t>
      </w:r>
      <w:r w:rsidR="00233D1C" w:rsidRPr="009A08CD">
        <w:rPr>
          <w:rFonts w:ascii="Palatino Linotype" w:hAnsi="Palatino Linotype" w:cs="Arial"/>
          <w:color w:val="000000" w:themeColor="text1"/>
        </w:rPr>
        <w:t xml:space="preserve">e dos mil </w:t>
      </w:r>
      <w:r w:rsidR="00E81502" w:rsidRPr="009A08CD">
        <w:rPr>
          <w:rFonts w:ascii="Palatino Linotype" w:hAnsi="Palatino Linotype" w:cs="Arial"/>
          <w:color w:val="000000" w:themeColor="text1"/>
        </w:rPr>
        <w:t>veintidós</w:t>
      </w:r>
      <w:r w:rsidRPr="009A08CD">
        <w:rPr>
          <w:rFonts w:ascii="Palatino Linotype" w:hAnsi="Palatino Linotype" w:cs="Arial"/>
          <w:color w:val="000000" w:themeColor="text1"/>
        </w:rPr>
        <w:t>, el particular interpuso el recurso de revisión</w:t>
      </w:r>
      <w:r w:rsidR="003F192C" w:rsidRPr="009A08CD">
        <w:rPr>
          <w:rFonts w:ascii="Palatino Linotype" w:hAnsi="Palatino Linotype" w:cs="Arial"/>
          <w:b/>
          <w:color w:val="000000" w:themeColor="text1"/>
        </w:rPr>
        <w:t xml:space="preserve"> 01908/INFOEM/IP/RR/2022</w:t>
      </w:r>
      <w:r w:rsidRPr="009A08CD">
        <w:rPr>
          <w:rFonts w:ascii="Palatino Linotype" w:eastAsia="Calibri" w:hAnsi="Palatino Linotype" w:cs="Arial"/>
          <w:b/>
          <w:color w:val="000000" w:themeColor="text1"/>
        </w:rPr>
        <w:t>;</w:t>
      </w:r>
      <w:r w:rsidRPr="009A08CD">
        <w:rPr>
          <w:rFonts w:ascii="Palatino Linotype" w:hAnsi="Palatino Linotype" w:cs="Arial"/>
          <w:color w:val="000000" w:themeColor="text1"/>
        </w:rPr>
        <w:t xml:space="preserve"> impugnación en la que refirió lo siguiente:</w:t>
      </w:r>
    </w:p>
    <w:p w14:paraId="176F4252" w14:textId="77777777" w:rsidR="00EA0165" w:rsidRPr="009A08CD" w:rsidRDefault="00EA0165" w:rsidP="00DF5C4C">
      <w:pPr>
        <w:tabs>
          <w:tab w:val="left" w:pos="426"/>
        </w:tabs>
        <w:spacing w:line="360" w:lineRule="auto"/>
        <w:ind w:left="284"/>
        <w:contextualSpacing/>
        <w:jc w:val="both"/>
        <w:rPr>
          <w:rFonts w:ascii="Palatino Linotype" w:hAnsi="Palatino Linotype" w:cs="Arial"/>
          <w:color w:val="000000" w:themeColor="text1"/>
        </w:rPr>
      </w:pPr>
    </w:p>
    <w:p w14:paraId="224FFDC9" w14:textId="5B66FE66" w:rsidR="00EA0165" w:rsidRPr="009A08CD" w:rsidRDefault="00EA0165" w:rsidP="003F192C">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9A08CD">
        <w:rPr>
          <w:rFonts w:ascii="Palatino Linotype" w:hAnsi="Palatino Linotype" w:cs="Arial"/>
          <w:b/>
          <w:color w:val="000000" w:themeColor="text1"/>
        </w:rPr>
        <w:t>Acto impugnado:</w:t>
      </w:r>
      <w:r w:rsidRPr="009A08CD">
        <w:rPr>
          <w:rFonts w:ascii="Palatino Linotype" w:hAnsi="Palatino Linotype" w:cs="Arial"/>
          <w:color w:val="000000" w:themeColor="text1"/>
        </w:rPr>
        <w:t xml:space="preserve"> </w:t>
      </w:r>
      <w:r w:rsidRPr="009A08CD">
        <w:rPr>
          <w:rFonts w:ascii="Palatino Linotype" w:hAnsi="Palatino Linotype" w:cs="Arial"/>
          <w:i/>
          <w:color w:val="000000" w:themeColor="text1"/>
        </w:rPr>
        <w:t>“</w:t>
      </w:r>
      <w:r w:rsidR="003F192C" w:rsidRPr="009A08CD">
        <w:rPr>
          <w:rFonts w:ascii="Palatino Linotype" w:hAnsi="Palatino Linotype" w:cs="Arial"/>
          <w:i/>
          <w:color w:val="000000" w:themeColor="text1"/>
        </w:rPr>
        <w:t xml:space="preserve">falta </w:t>
      </w:r>
      <w:proofErr w:type="spellStart"/>
      <w:r w:rsidR="003F192C" w:rsidRPr="009A08CD">
        <w:rPr>
          <w:rFonts w:ascii="Palatino Linotype" w:hAnsi="Palatino Linotype" w:cs="Arial"/>
          <w:i/>
          <w:color w:val="000000" w:themeColor="text1"/>
        </w:rPr>
        <w:t>informacion</w:t>
      </w:r>
      <w:proofErr w:type="spellEnd"/>
      <w:proofErr w:type="gramStart"/>
      <w:r w:rsidR="00AB7DB9" w:rsidRPr="009A08CD">
        <w:rPr>
          <w:rFonts w:ascii="Palatino Linotype" w:hAnsi="Palatino Linotype" w:cs="Arial"/>
          <w:i/>
          <w:color w:val="000000" w:themeColor="text1"/>
        </w:rPr>
        <w:t>”</w:t>
      </w:r>
      <w:r w:rsidRPr="009A08CD">
        <w:rPr>
          <w:rFonts w:ascii="Palatino Linotype" w:hAnsi="Palatino Linotype" w:cs="Arial"/>
          <w:color w:val="000000" w:themeColor="text1"/>
        </w:rPr>
        <w:t>(</w:t>
      </w:r>
      <w:proofErr w:type="gramEnd"/>
      <w:r w:rsidRPr="009A08CD">
        <w:rPr>
          <w:rFonts w:ascii="Palatino Linotype" w:hAnsi="Palatino Linotype" w:cs="Arial"/>
          <w:color w:val="000000" w:themeColor="text1"/>
        </w:rPr>
        <w:t>Sic).</w:t>
      </w:r>
    </w:p>
    <w:p w14:paraId="552C6645" w14:textId="77777777" w:rsidR="001B234C" w:rsidRPr="009A08CD" w:rsidRDefault="001B234C" w:rsidP="00DF5C4C">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A08CD" w:rsidRDefault="00EA0165" w:rsidP="00DF5C4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A08CD">
        <w:rPr>
          <w:rFonts w:ascii="Palatino Linotype" w:hAnsi="Palatino Linotype" w:cs="Arial"/>
          <w:color w:val="000000" w:themeColor="text1"/>
        </w:rPr>
        <w:lastRenderedPageBreak/>
        <w:t xml:space="preserve">Se registró el recurso de revisión bajo el número de expediente </w:t>
      </w:r>
      <w:r w:rsidRPr="009A08CD">
        <w:rPr>
          <w:rFonts w:ascii="Palatino Linotype" w:eastAsiaTheme="minorEastAsia" w:hAnsi="Palatino Linotype" w:cs="Arial"/>
          <w:bCs/>
          <w:color w:val="000000" w:themeColor="text1"/>
          <w:lang w:val="es-ES_tradnl"/>
        </w:rPr>
        <w:t xml:space="preserve">al rubro indicado, asimismo, con fundamento en lo dispuesto por el </w:t>
      </w:r>
      <w:r w:rsidRPr="009A08CD">
        <w:rPr>
          <w:rFonts w:ascii="Palatino Linotype" w:eastAsia="Calibri" w:hAnsi="Palatino Linotype" w:cs="Arial"/>
          <w:color w:val="000000" w:themeColor="text1"/>
        </w:rPr>
        <w:t xml:space="preserve">artículo 185 fracción I de la </w:t>
      </w:r>
      <w:r w:rsidRPr="009A08CD">
        <w:rPr>
          <w:rFonts w:ascii="Palatino Linotype" w:eastAsia="Calibri" w:hAnsi="Palatino Linotype" w:cs="Arial"/>
          <w:b/>
          <w:color w:val="000000" w:themeColor="text1"/>
        </w:rPr>
        <w:t xml:space="preserve">Ley de Transparencia y Acceso a la Información Pública del Estado de México y Municipios </w:t>
      </w:r>
      <w:r w:rsidR="005E6282" w:rsidRPr="009A08CD">
        <w:rPr>
          <w:rFonts w:ascii="Palatino Linotype" w:hAnsi="Palatino Linotype" w:cs="Arial"/>
          <w:color w:val="000000" w:themeColor="text1"/>
        </w:rPr>
        <w:t>se turnó a</w:t>
      </w:r>
      <w:r w:rsidR="00351568" w:rsidRPr="009A08CD">
        <w:rPr>
          <w:rFonts w:ascii="Palatino Linotype" w:hAnsi="Palatino Linotype" w:cs="Arial"/>
          <w:color w:val="000000" w:themeColor="text1"/>
        </w:rPr>
        <w:t xml:space="preserve"> la </w:t>
      </w:r>
      <w:r w:rsidR="00E3149E" w:rsidRPr="009A08CD">
        <w:rPr>
          <w:rFonts w:ascii="Palatino Linotype" w:hAnsi="Palatino Linotype" w:cs="Arial"/>
          <w:b/>
          <w:color w:val="000000" w:themeColor="text1"/>
        </w:rPr>
        <w:t>C</w:t>
      </w:r>
      <w:r w:rsidR="00351568" w:rsidRPr="009A08CD">
        <w:rPr>
          <w:rFonts w:ascii="Palatino Linotype" w:hAnsi="Palatino Linotype" w:cs="Arial"/>
          <w:b/>
          <w:color w:val="000000" w:themeColor="text1"/>
        </w:rPr>
        <w:t>omisionada María del Rosario Mejía Ayala</w:t>
      </w:r>
      <w:r w:rsidRPr="009A08CD">
        <w:rPr>
          <w:rFonts w:ascii="Palatino Linotype" w:hAnsi="Palatino Linotype" w:cs="Arial"/>
          <w:b/>
          <w:color w:val="000000" w:themeColor="text1"/>
        </w:rPr>
        <w:t xml:space="preserve">, </w:t>
      </w:r>
      <w:r w:rsidRPr="009A08CD">
        <w:rPr>
          <w:rFonts w:ascii="Palatino Linotype" w:hAnsi="Palatino Linotype" w:cs="Arial"/>
          <w:color w:val="000000" w:themeColor="text1"/>
        </w:rPr>
        <w:t xml:space="preserve">con el objeto de </w:t>
      </w:r>
      <w:r w:rsidRPr="009A08CD">
        <w:rPr>
          <w:rFonts w:ascii="Palatino Linotype" w:hAnsi="Palatino Linotype" w:cs="Arial"/>
          <w:color w:val="000000" w:themeColor="text1"/>
          <w:lang w:val="es-MX"/>
        </w:rPr>
        <w:t>su análisis.</w:t>
      </w:r>
    </w:p>
    <w:p w14:paraId="3D6E1B39" w14:textId="2094837E" w:rsidR="00BB030C" w:rsidRPr="009A08CD" w:rsidRDefault="00BB030C" w:rsidP="00DF5C4C">
      <w:pPr>
        <w:tabs>
          <w:tab w:val="left" w:pos="426"/>
        </w:tabs>
        <w:spacing w:line="360" w:lineRule="auto"/>
        <w:contextualSpacing/>
        <w:jc w:val="both"/>
        <w:rPr>
          <w:rFonts w:ascii="Palatino Linotype" w:eastAsia="Calibri" w:hAnsi="Palatino Linotype" w:cs="Arial"/>
          <w:color w:val="000000" w:themeColor="text1"/>
        </w:rPr>
      </w:pPr>
    </w:p>
    <w:p w14:paraId="78EABB65" w14:textId="47D21E7A" w:rsidR="00EA0165" w:rsidRPr="009A08CD" w:rsidRDefault="00351568" w:rsidP="00DF5C4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A08CD">
        <w:rPr>
          <w:rFonts w:ascii="Palatino Linotype" w:hAnsi="Palatino Linotype" w:cs="Arial"/>
          <w:color w:val="000000" w:themeColor="text1"/>
        </w:rPr>
        <w:t xml:space="preserve">La </w:t>
      </w:r>
      <w:r w:rsidRPr="009A08CD">
        <w:rPr>
          <w:rFonts w:ascii="Palatino Linotype" w:hAnsi="Palatino Linotype" w:cs="Arial"/>
          <w:b/>
          <w:color w:val="000000" w:themeColor="text1"/>
        </w:rPr>
        <w:t>Comisionada María del Rosario Mejía Ayala</w:t>
      </w:r>
      <w:r w:rsidR="00EA0165" w:rsidRPr="009A08CD">
        <w:rPr>
          <w:rFonts w:ascii="Palatino Linotype" w:eastAsia="Calibri" w:hAnsi="Palatino Linotype" w:cs="Arial"/>
          <w:color w:val="000000" w:themeColor="text1"/>
        </w:rPr>
        <w:t>, con fundamento en lo dispuesto por el artículo 185 fracción II de la ley de la materia, a t</w:t>
      </w:r>
      <w:r w:rsidR="007A237F" w:rsidRPr="009A08CD">
        <w:rPr>
          <w:rFonts w:ascii="Palatino Linotype" w:eastAsia="Calibri" w:hAnsi="Palatino Linotype" w:cs="Arial"/>
          <w:color w:val="000000" w:themeColor="text1"/>
        </w:rPr>
        <w:t xml:space="preserve">ravés del </w:t>
      </w:r>
      <w:r w:rsidR="003F192C" w:rsidRPr="009A08CD">
        <w:rPr>
          <w:rFonts w:ascii="Palatino Linotype" w:eastAsia="Calibri" w:hAnsi="Palatino Linotype" w:cs="Arial"/>
          <w:color w:val="000000" w:themeColor="text1"/>
        </w:rPr>
        <w:t>acuerdo de admisión de tres</w:t>
      </w:r>
      <w:r w:rsidR="008426D8" w:rsidRPr="009A08CD">
        <w:rPr>
          <w:rFonts w:ascii="Palatino Linotype" w:eastAsia="Calibri" w:hAnsi="Palatino Linotype" w:cs="Arial"/>
          <w:color w:val="000000" w:themeColor="text1"/>
        </w:rPr>
        <w:t xml:space="preserve"> </w:t>
      </w:r>
      <w:r w:rsidR="00EA0165" w:rsidRPr="009A08CD">
        <w:rPr>
          <w:rFonts w:ascii="Palatino Linotype" w:eastAsia="Calibri" w:hAnsi="Palatino Linotype" w:cs="Arial"/>
          <w:color w:val="000000" w:themeColor="text1"/>
        </w:rPr>
        <w:t>(</w:t>
      </w:r>
      <w:r w:rsidR="00B9321F" w:rsidRPr="009A08CD">
        <w:rPr>
          <w:rFonts w:ascii="Palatino Linotype" w:eastAsia="Calibri" w:hAnsi="Palatino Linotype" w:cs="Arial"/>
          <w:color w:val="000000" w:themeColor="text1"/>
        </w:rPr>
        <w:t>03</w:t>
      </w:r>
      <w:r w:rsidR="00EA0165" w:rsidRPr="009A08CD">
        <w:rPr>
          <w:rFonts w:ascii="Palatino Linotype" w:eastAsia="Calibri" w:hAnsi="Palatino Linotype" w:cs="Arial"/>
          <w:color w:val="000000" w:themeColor="text1"/>
        </w:rPr>
        <w:t>) de</w:t>
      </w:r>
      <w:r w:rsidR="00BA6511" w:rsidRPr="009A08CD">
        <w:rPr>
          <w:rFonts w:ascii="Palatino Linotype" w:eastAsia="Calibri" w:hAnsi="Palatino Linotype" w:cs="Arial"/>
          <w:color w:val="000000" w:themeColor="text1"/>
        </w:rPr>
        <w:t xml:space="preserve"> marzo</w:t>
      </w:r>
      <w:r w:rsidR="00E81502" w:rsidRPr="009A08CD">
        <w:rPr>
          <w:rFonts w:ascii="Palatino Linotype" w:eastAsia="Calibri" w:hAnsi="Palatino Linotype" w:cs="Arial"/>
          <w:color w:val="000000" w:themeColor="text1"/>
        </w:rPr>
        <w:t xml:space="preserve"> de dos mil veintidós</w:t>
      </w:r>
      <w:r w:rsidR="00EA0165" w:rsidRPr="009A08CD">
        <w:rPr>
          <w:rFonts w:ascii="Palatino Linotype" w:eastAsia="Calibri" w:hAnsi="Palatino Linotype" w:cs="Arial"/>
          <w:color w:val="000000" w:themeColor="text1"/>
        </w:rPr>
        <w:t xml:space="preserve">, puso a disposición de las partes el expediente electrónico </w:t>
      </w:r>
      <w:r w:rsidR="00EA0165" w:rsidRPr="009A08CD">
        <w:rPr>
          <w:rFonts w:ascii="Palatino Linotype" w:eastAsia="Calibri" w:hAnsi="Palatino Linotype" w:cs="Arial"/>
          <w:color w:val="000000" w:themeColor="text1"/>
          <w:lang w:val="es-ES_tradnl"/>
        </w:rPr>
        <w:t xml:space="preserve">vía </w:t>
      </w:r>
      <w:r w:rsidR="00EA0165" w:rsidRPr="009A08C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A08CD">
        <w:rPr>
          <w:rFonts w:ascii="Palatino Linotype" w:eastAsia="Calibri" w:hAnsi="Palatino Linotype" w:cs="Arial"/>
          <w:b/>
          <w:color w:val="000000" w:themeColor="text1"/>
        </w:rPr>
        <w:t>SUJETO OBLIGADO</w:t>
      </w:r>
      <w:r w:rsidR="00EA0165" w:rsidRPr="009A08CD">
        <w:rPr>
          <w:rFonts w:ascii="Palatino Linotype" w:eastAsia="Calibri" w:hAnsi="Palatino Linotype" w:cs="Arial"/>
          <w:color w:val="000000" w:themeColor="text1"/>
        </w:rPr>
        <w:t xml:space="preserve"> presentara el</w:t>
      </w:r>
      <w:r w:rsidR="00266490" w:rsidRPr="009A08CD">
        <w:rPr>
          <w:rFonts w:ascii="Palatino Linotype" w:eastAsia="Calibri" w:hAnsi="Palatino Linotype" w:cs="Arial"/>
          <w:color w:val="000000" w:themeColor="text1"/>
        </w:rPr>
        <w:t xml:space="preserve"> </w:t>
      </w:r>
      <w:r w:rsidR="00976C25" w:rsidRPr="009A08CD">
        <w:rPr>
          <w:rFonts w:ascii="Palatino Linotype" w:eastAsia="Calibri" w:hAnsi="Palatino Linotype" w:cs="Arial"/>
          <w:color w:val="000000" w:themeColor="text1"/>
        </w:rPr>
        <w:t xml:space="preserve">informe justificado procedente, situación que no aconteció por las partes. </w:t>
      </w:r>
    </w:p>
    <w:p w14:paraId="4F17607C" w14:textId="77777777" w:rsidR="00BA6511" w:rsidRPr="009A08CD" w:rsidRDefault="00BA6511" w:rsidP="00DF5C4C">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01BCBF95" w14:textId="77A3D225" w:rsidR="00BA6511" w:rsidRPr="009A08CD" w:rsidRDefault="003F192C" w:rsidP="00DF5C4C">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9A08CD">
        <w:rPr>
          <w:rFonts w:ascii="Palatino Linotype" w:eastAsia="Calibri" w:hAnsi="Palatino Linotype" w:cs="Arial"/>
          <w:color w:val="000000" w:themeColor="text1"/>
        </w:rPr>
        <w:t>El siete (07</w:t>
      </w:r>
      <w:r w:rsidR="00BA6511" w:rsidRPr="009A08CD">
        <w:rPr>
          <w:rFonts w:ascii="Palatino Linotype" w:eastAsia="Calibri" w:hAnsi="Palatino Linotype" w:cs="Arial"/>
          <w:color w:val="000000" w:themeColor="text1"/>
        </w:rPr>
        <w:t>)</w:t>
      </w:r>
      <w:r w:rsidRPr="009A08CD">
        <w:rPr>
          <w:rFonts w:ascii="Palatino Linotype" w:eastAsia="Calibri" w:hAnsi="Palatino Linotype" w:cs="Arial"/>
          <w:color w:val="000000" w:themeColor="text1"/>
        </w:rPr>
        <w:t xml:space="preserve"> de marzo de dos mil veintidós </w:t>
      </w:r>
      <w:r w:rsidR="00BA6511" w:rsidRPr="009A08CD">
        <w:rPr>
          <w:rFonts w:ascii="Palatino Linotype" w:eastAsia="Calibri" w:hAnsi="Palatino Linotype" w:cs="Arial"/>
          <w:color w:val="000000" w:themeColor="text1"/>
        </w:rPr>
        <w:t xml:space="preserve">el </w:t>
      </w:r>
      <w:r w:rsidR="00BA6511" w:rsidRPr="009A08CD">
        <w:rPr>
          <w:rFonts w:ascii="Palatino Linotype" w:eastAsia="Calibri" w:hAnsi="Palatino Linotype" w:cs="Arial"/>
          <w:b/>
          <w:color w:val="000000" w:themeColor="text1"/>
        </w:rPr>
        <w:t xml:space="preserve">SUJETO OBLIGADO </w:t>
      </w:r>
      <w:r w:rsidR="00BA6511" w:rsidRPr="009A08CD">
        <w:rPr>
          <w:rFonts w:ascii="Palatino Linotype" w:eastAsia="Calibri" w:hAnsi="Palatino Linotype" w:cs="Arial"/>
          <w:color w:val="000000" w:themeColor="text1"/>
        </w:rPr>
        <w:t>realizó entrega de un documento en calidad de informe justificado, mismo que se hizo de conocimiento del Recurrente mediante acuerdo de fecha diecinueve (19) de abril de dos mil veintidós, no obstante, y afecto de que</w:t>
      </w:r>
      <w:r w:rsidR="003764FB" w:rsidRPr="009A08CD">
        <w:rPr>
          <w:rFonts w:ascii="Palatino Linotype" w:eastAsia="Calibri" w:hAnsi="Palatino Linotype" w:cs="Arial"/>
          <w:color w:val="000000" w:themeColor="text1"/>
        </w:rPr>
        <w:t xml:space="preserve"> no exista opacidad se describe</w:t>
      </w:r>
      <w:r w:rsidR="00BA6511" w:rsidRPr="009A08CD">
        <w:rPr>
          <w:rFonts w:ascii="Palatino Linotype" w:eastAsia="Calibri" w:hAnsi="Palatino Linotype" w:cs="Arial"/>
          <w:color w:val="000000" w:themeColor="text1"/>
        </w:rPr>
        <w:t xml:space="preserve"> a continuación: </w:t>
      </w:r>
    </w:p>
    <w:p w14:paraId="410E60B7" w14:textId="77777777" w:rsidR="00BA6511" w:rsidRPr="009A08CD" w:rsidRDefault="00BA6511" w:rsidP="00DF5C4C">
      <w:pPr>
        <w:spacing w:line="360" w:lineRule="auto"/>
        <w:ind w:right="616"/>
        <w:jc w:val="both"/>
        <w:rPr>
          <w:rFonts w:ascii="Palatino Linotype" w:eastAsia="Calibri" w:hAnsi="Palatino Linotype" w:cs="Arial"/>
          <w:b/>
          <w:color w:val="000000" w:themeColor="text1"/>
        </w:rPr>
      </w:pPr>
    </w:p>
    <w:p w14:paraId="11569683" w14:textId="1E54E261" w:rsidR="006C68DC" w:rsidRPr="009A08CD" w:rsidRDefault="00B9321F" w:rsidP="00DF5C4C">
      <w:pPr>
        <w:numPr>
          <w:ilvl w:val="0"/>
          <w:numId w:val="8"/>
        </w:numPr>
        <w:tabs>
          <w:tab w:val="left" w:pos="284"/>
        </w:tabs>
        <w:spacing w:line="360" w:lineRule="auto"/>
        <w:ind w:right="616"/>
        <w:contextualSpacing/>
        <w:jc w:val="both"/>
        <w:rPr>
          <w:rFonts w:ascii="Palatino Linotype" w:eastAsia="Calibri" w:hAnsi="Palatino Linotype" w:cs="Arial"/>
          <w:b/>
          <w:color w:val="000000" w:themeColor="text1"/>
        </w:rPr>
      </w:pPr>
      <w:r w:rsidRPr="009A08CD">
        <w:rPr>
          <w:rFonts w:ascii="Palatino Linotype" w:eastAsia="Calibri" w:hAnsi="Palatino Linotype" w:cs="Arial"/>
          <w:b/>
        </w:rPr>
        <w:lastRenderedPageBreak/>
        <w:t>I</w:t>
      </w:r>
      <w:hyperlink r:id="rId10" w:history="1">
        <w:r w:rsidRPr="009A08CD">
          <w:rPr>
            <w:rStyle w:val="Hipervnculo"/>
            <w:rFonts w:ascii="Palatino Linotype" w:eastAsia="Calibri" w:hAnsi="Palatino Linotype" w:cs="Arial"/>
            <w:b/>
            <w:bCs/>
            <w:color w:val="auto"/>
            <w:u w:val="none"/>
          </w:rPr>
          <w:t>NFORME JUSTIFICADO 01838-INFOEM-IP-2022.pdf</w:t>
        </w:r>
      </w:hyperlink>
      <w:r w:rsidR="00BA6511" w:rsidRPr="009A08CD">
        <w:rPr>
          <w:rFonts w:ascii="Palatino Linotype" w:eastAsia="Calibri" w:hAnsi="Palatino Linotype" w:cs="Arial"/>
          <w:b/>
          <w:color w:val="000000" w:themeColor="text1"/>
        </w:rPr>
        <w:t xml:space="preserve">: </w:t>
      </w:r>
      <w:r w:rsidR="00BA6511" w:rsidRPr="009A08CD">
        <w:rPr>
          <w:rFonts w:ascii="Palatino Linotype" w:eastAsia="Calibri" w:hAnsi="Palatino Linotype" w:cs="Arial"/>
          <w:color w:val="000000" w:themeColor="text1"/>
        </w:rPr>
        <w:t>Doc</w:t>
      </w:r>
      <w:r w:rsidR="003F192C" w:rsidRPr="009A08CD">
        <w:rPr>
          <w:rFonts w:ascii="Palatino Linotype" w:eastAsia="Calibri" w:hAnsi="Palatino Linotype" w:cs="Arial"/>
          <w:color w:val="000000" w:themeColor="text1"/>
        </w:rPr>
        <w:t>umento electrónico que en una (01) hoja</w:t>
      </w:r>
      <w:r w:rsidR="00BA6511" w:rsidRPr="009A08CD">
        <w:rPr>
          <w:rFonts w:ascii="Palatino Linotype" w:eastAsia="Calibri" w:hAnsi="Palatino Linotype" w:cs="Arial"/>
          <w:color w:val="000000" w:themeColor="text1"/>
        </w:rPr>
        <w:t xml:space="preserve"> contiene </w:t>
      </w:r>
      <w:r w:rsidR="003F192C" w:rsidRPr="009A08CD">
        <w:rPr>
          <w:rFonts w:ascii="Palatino Linotype" w:eastAsia="Calibri" w:hAnsi="Palatino Linotype" w:cs="Arial"/>
          <w:color w:val="000000" w:themeColor="text1"/>
        </w:rPr>
        <w:t>el Oficio PMA/UTI/1201/2022</w:t>
      </w:r>
      <w:r w:rsidRPr="009A08CD">
        <w:rPr>
          <w:rFonts w:ascii="Palatino Linotype" w:eastAsia="Calibri" w:hAnsi="Palatino Linotype" w:cs="Arial"/>
          <w:color w:val="000000" w:themeColor="text1"/>
        </w:rPr>
        <w:t xml:space="preserve"> mediante el cual se confirma la respuesta inicial.</w:t>
      </w:r>
    </w:p>
    <w:p w14:paraId="42B6F2E9" w14:textId="77777777" w:rsidR="006F7013" w:rsidRPr="009A08CD" w:rsidRDefault="006F7013" w:rsidP="00DF5C4C">
      <w:pPr>
        <w:spacing w:line="360" w:lineRule="auto"/>
        <w:jc w:val="both"/>
        <w:rPr>
          <w:rFonts w:ascii="Palatino Linotype" w:eastAsiaTheme="minorEastAsia" w:hAnsi="Palatino Linotype" w:cstheme="minorBidi"/>
          <w:color w:val="000000" w:themeColor="text1"/>
          <w:lang w:val="es-MX"/>
        </w:rPr>
      </w:pPr>
    </w:p>
    <w:p w14:paraId="7F919DD9" w14:textId="187D5B68" w:rsidR="006F7013" w:rsidRPr="009A08CD" w:rsidRDefault="006F7013" w:rsidP="00DF5C4C">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A08CD">
        <w:rPr>
          <w:rFonts w:ascii="Palatino Linotype" w:eastAsiaTheme="minorEastAsia" w:hAnsi="Palatino Linotype" w:cstheme="minorBidi"/>
          <w:color w:val="000000" w:themeColor="text1"/>
          <w:lang w:val="es-MX"/>
        </w:rPr>
        <w:t>El veintidós (22) de abril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1061796F" w14:textId="77777777" w:rsidR="006F7013" w:rsidRPr="009A08CD" w:rsidRDefault="006F7013" w:rsidP="00DF5C4C">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386F003" w14:textId="16352814" w:rsidR="00E926FB" w:rsidRPr="009A08CD" w:rsidRDefault="006F7013" w:rsidP="00DF5C4C">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9A08CD">
        <w:rPr>
          <w:rFonts w:ascii="Palatino Linotype" w:eastAsia="Calibri" w:hAnsi="Palatino Linotype" w:cs="Arial"/>
          <w:lang w:val="es-ES_tradnl"/>
        </w:rPr>
        <w:t>La</w:t>
      </w:r>
      <w:r w:rsidRPr="009A08CD">
        <w:rPr>
          <w:rFonts w:ascii="Palatino Linotype" w:eastAsiaTheme="minorEastAsia" w:hAnsi="Palatino Linotype" w:cstheme="minorBidi"/>
          <w:lang w:val="es-ES_tradnl"/>
        </w:rPr>
        <w:t xml:space="preserve"> Comisionada Ponente decretó el cierre del periodo de instrucción</w:t>
      </w:r>
      <w:r w:rsidRPr="009A08CD">
        <w:rPr>
          <w:rFonts w:ascii="Palatino Linotype" w:eastAsiaTheme="minorEastAsia" w:hAnsi="Palatino Linotype" w:cs="Arial"/>
          <w:lang w:val="es-ES_tradnl"/>
        </w:rPr>
        <w:t xml:space="preserve"> </w:t>
      </w:r>
      <w:r w:rsidRPr="009A08CD">
        <w:rPr>
          <w:rFonts w:ascii="Palatino Linotype" w:eastAsiaTheme="minorEastAsia" w:hAnsi="Palatino Linotype" w:cstheme="minorBidi"/>
          <w:lang w:val="es-ES_tradnl"/>
        </w:rPr>
        <w:t xml:space="preserve">mediante acuerdo de veinticinco (25) de abril de dos mil veintidós. </w:t>
      </w:r>
      <w:bookmarkStart w:id="4" w:name="_Toc461555889"/>
      <w:bookmarkStart w:id="5" w:name="_Toc466371858"/>
      <w:bookmarkStart w:id="6" w:name="_Toc68804758"/>
    </w:p>
    <w:p w14:paraId="104F4F0D" w14:textId="19C93E75" w:rsidR="003F192C" w:rsidRPr="009A08CD" w:rsidRDefault="003F192C" w:rsidP="003F192C">
      <w:pPr>
        <w:tabs>
          <w:tab w:val="left" w:pos="426"/>
        </w:tabs>
        <w:spacing w:line="360" w:lineRule="auto"/>
        <w:contextualSpacing/>
        <w:jc w:val="both"/>
        <w:rPr>
          <w:rFonts w:ascii="Palatino Linotype" w:eastAsiaTheme="minorEastAsia" w:hAnsi="Palatino Linotype" w:cstheme="minorBidi"/>
          <w:lang w:val="es-ES_tradnl"/>
        </w:rPr>
      </w:pPr>
    </w:p>
    <w:p w14:paraId="494F97AD" w14:textId="77777777" w:rsidR="00EA0165" w:rsidRPr="009A08CD" w:rsidRDefault="00EA0165" w:rsidP="0021086F">
      <w:pPr>
        <w:pStyle w:val="Ttulo1"/>
        <w:spacing w:line="360" w:lineRule="auto"/>
        <w:jc w:val="center"/>
        <w:rPr>
          <w:rFonts w:ascii="Palatino Linotype" w:hAnsi="Palatino Linotype"/>
          <w:b/>
          <w:color w:val="000000" w:themeColor="text1"/>
          <w:sz w:val="24"/>
          <w:szCs w:val="24"/>
          <w:lang w:val="es-MX" w:eastAsia="en-US"/>
        </w:rPr>
      </w:pPr>
      <w:bookmarkStart w:id="7" w:name="_Toc101389825"/>
      <w:r w:rsidRPr="009A08CD">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9A08CD" w:rsidRDefault="00EA0165" w:rsidP="00DF5C4C">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A08CD" w:rsidRDefault="00EA0165" w:rsidP="00DF5C4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1389826"/>
      <w:r w:rsidRPr="009A08CD">
        <w:rPr>
          <w:rFonts w:ascii="Palatino Linotype" w:hAnsi="Palatino Linotype"/>
          <w:b/>
          <w:color w:val="000000" w:themeColor="text1"/>
          <w:sz w:val="24"/>
          <w:szCs w:val="24"/>
          <w:lang w:val="es-MX" w:eastAsia="en-US"/>
        </w:rPr>
        <w:t>PRIMERO. De la competencia</w:t>
      </w:r>
      <w:bookmarkEnd w:id="8"/>
      <w:bookmarkEnd w:id="9"/>
      <w:bookmarkEnd w:id="10"/>
      <w:r w:rsidR="00537427" w:rsidRPr="009A08CD">
        <w:rPr>
          <w:rFonts w:ascii="Palatino Linotype" w:hAnsi="Palatino Linotype"/>
          <w:b/>
          <w:color w:val="000000" w:themeColor="text1"/>
          <w:sz w:val="24"/>
          <w:szCs w:val="24"/>
          <w:lang w:val="es-MX" w:eastAsia="en-US"/>
        </w:rPr>
        <w:t>.</w:t>
      </w:r>
      <w:bookmarkEnd w:id="11"/>
    </w:p>
    <w:p w14:paraId="341F67EC" w14:textId="77777777" w:rsidR="00EA0165" w:rsidRPr="009A08CD" w:rsidRDefault="00EA0165" w:rsidP="00DF5C4C">
      <w:pPr>
        <w:spacing w:line="360" w:lineRule="auto"/>
        <w:jc w:val="both"/>
        <w:rPr>
          <w:rFonts w:ascii="Palatino Linotype" w:eastAsiaTheme="minorEastAsia" w:hAnsi="Palatino Linotype" w:cstheme="minorBidi"/>
          <w:color w:val="000000" w:themeColor="text1"/>
          <w:lang w:val="es-MX" w:eastAsia="en-US"/>
        </w:rPr>
      </w:pPr>
    </w:p>
    <w:p w14:paraId="43032B81" w14:textId="58F5A476" w:rsidR="003F192C" w:rsidRPr="009A08CD" w:rsidRDefault="00EA0165" w:rsidP="003F192C">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9A08C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08CD">
        <w:rPr>
          <w:rFonts w:ascii="Palatino Linotype" w:eastAsia="Calibri" w:hAnsi="Palatino Linotype"/>
          <w:b/>
        </w:rPr>
        <w:t>Constitución Política de los Estados Unidos Mexicanos</w:t>
      </w:r>
      <w:r w:rsidRPr="009A08CD">
        <w:rPr>
          <w:rFonts w:ascii="Palatino Linotype" w:eastAsia="Calibri" w:hAnsi="Palatino Linotype"/>
        </w:rPr>
        <w:t xml:space="preserve">; </w:t>
      </w:r>
      <w:r w:rsidRPr="009A08CD">
        <w:rPr>
          <w:rFonts w:ascii="Palatino Linotype" w:eastAsia="Calibri" w:hAnsi="Palatino Linotype" w:cs="Arial"/>
          <w:bCs/>
          <w:color w:val="222222"/>
          <w:shd w:val="clear" w:color="auto" w:fill="FFFFFF"/>
          <w:lang w:eastAsia="en-US"/>
        </w:rPr>
        <w:t>5, párrafo</w:t>
      </w:r>
      <w:r w:rsidR="00543BF9" w:rsidRPr="009A08CD">
        <w:rPr>
          <w:rFonts w:ascii="Palatino Linotype" w:eastAsia="Calibri" w:hAnsi="Palatino Linotype"/>
          <w:lang w:val="es-MX" w:eastAsia="en-US"/>
        </w:rPr>
        <w:t xml:space="preserve"> trigésimo, trigésimo primero y trigésimo segundo, fracciones I, II, III, IV y V</w:t>
      </w:r>
      <w:r w:rsidR="00543BF9" w:rsidRPr="009A08CD">
        <w:rPr>
          <w:rFonts w:ascii="Palatino Linotype" w:eastAsia="MS Mincho" w:hAnsi="Palatino Linotype"/>
          <w:lang w:val="es-ES_tradnl"/>
        </w:rPr>
        <w:t xml:space="preserve"> </w:t>
      </w:r>
      <w:r w:rsidRPr="009A08CD">
        <w:rPr>
          <w:rFonts w:ascii="Palatino Linotype" w:eastAsia="Calibri" w:hAnsi="Palatino Linotype"/>
        </w:rPr>
        <w:t xml:space="preserve">de la </w:t>
      </w:r>
      <w:r w:rsidRPr="009A08CD">
        <w:rPr>
          <w:rFonts w:ascii="Palatino Linotype" w:eastAsia="Calibri" w:hAnsi="Palatino Linotype"/>
          <w:b/>
        </w:rPr>
        <w:t>Constitución Política del Estado Libre y Soberano de México</w:t>
      </w:r>
      <w:r w:rsidRPr="009A08CD">
        <w:rPr>
          <w:rFonts w:ascii="Palatino Linotype" w:eastAsia="Calibri" w:hAnsi="Palatino Linotype"/>
        </w:rPr>
        <w:t xml:space="preserve">; artículos 1, 2 fracción </w:t>
      </w:r>
      <w:r w:rsidRPr="009A08CD">
        <w:rPr>
          <w:rFonts w:ascii="Palatino Linotype" w:eastAsia="Calibri" w:hAnsi="Palatino Linotype"/>
        </w:rPr>
        <w:lastRenderedPageBreak/>
        <w:t xml:space="preserve">II, 13, 29, 36 fracciones I y II, 176, 178, 179, 181 párrafo tercero y 185 </w:t>
      </w:r>
      <w:r w:rsidRPr="009A08CD">
        <w:rPr>
          <w:rFonts w:ascii="Palatino Linotype" w:eastAsia="Calibri" w:hAnsi="Palatino Linotype" w:cs="Arial"/>
        </w:rPr>
        <w:t xml:space="preserve">de la </w:t>
      </w:r>
      <w:r w:rsidRPr="009A08CD">
        <w:rPr>
          <w:rFonts w:ascii="Palatino Linotype" w:eastAsia="Calibri" w:hAnsi="Palatino Linotype" w:cs="Arial"/>
          <w:b/>
        </w:rPr>
        <w:t>Ley de Transparencia y Acceso a la Información Pública del Estado de México y Municipios</w:t>
      </w:r>
      <w:r w:rsidRPr="009A08CD">
        <w:rPr>
          <w:rFonts w:ascii="Palatino Linotype" w:eastAsia="Calibri" w:hAnsi="Palatino Linotype" w:cs="Arial"/>
        </w:rPr>
        <w:t xml:space="preserve">; </w:t>
      </w:r>
      <w:r w:rsidRPr="009A08CD">
        <w:rPr>
          <w:rFonts w:ascii="Palatino Linotype" w:eastAsia="Calibri" w:hAnsi="Palatino Linotype" w:cs="Arial"/>
          <w:b/>
        </w:rPr>
        <w:t>7, 9 fracciones I y XXIV, y 11</w:t>
      </w:r>
      <w:r w:rsidRPr="009A08CD">
        <w:rPr>
          <w:rFonts w:ascii="Palatino Linotype" w:eastAsia="Calibri" w:hAnsi="Palatino Linotype" w:cs="Arial"/>
        </w:rPr>
        <w:t xml:space="preserve"> del </w:t>
      </w:r>
      <w:r w:rsidRPr="009A08C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A08CD">
        <w:rPr>
          <w:rFonts w:ascii="Palatino Linotype" w:eastAsia="Calibri" w:hAnsi="Palatino Linotype" w:cs="Arial"/>
          <w:b/>
        </w:rPr>
        <w:t>.</w:t>
      </w:r>
      <w:bookmarkStart w:id="12" w:name="_Toc461555891"/>
      <w:bookmarkStart w:id="13" w:name="_Toc466371860"/>
      <w:bookmarkStart w:id="14" w:name="_Toc68804760"/>
    </w:p>
    <w:p w14:paraId="62B32565" w14:textId="77777777" w:rsidR="003F192C" w:rsidRPr="009A08CD" w:rsidRDefault="003F192C" w:rsidP="003F192C">
      <w:pPr>
        <w:pStyle w:val="Prrafodelista"/>
        <w:tabs>
          <w:tab w:val="left" w:pos="0"/>
        </w:tabs>
        <w:spacing w:after="160" w:line="360" w:lineRule="auto"/>
        <w:ind w:left="0"/>
        <w:contextualSpacing/>
        <w:jc w:val="both"/>
        <w:rPr>
          <w:rFonts w:ascii="Palatino Linotype" w:eastAsia="MS Mincho" w:hAnsi="Palatino Linotype"/>
          <w:lang w:val="es-ES_tradnl"/>
        </w:rPr>
      </w:pPr>
    </w:p>
    <w:p w14:paraId="1A1372B9" w14:textId="64BC2AD1" w:rsidR="00FE37A2" w:rsidRPr="009A08CD" w:rsidRDefault="00EA0165" w:rsidP="00D8155A">
      <w:pPr>
        <w:pStyle w:val="Ttulo1"/>
        <w:rPr>
          <w:rFonts w:ascii="Palatino Linotype" w:hAnsi="Palatino Linotype"/>
          <w:b/>
          <w:color w:val="000000" w:themeColor="text1"/>
          <w:sz w:val="24"/>
          <w:szCs w:val="24"/>
          <w:lang w:val="es-MX" w:eastAsia="en-US"/>
        </w:rPr>
      </w:pPr>
      <w:bookmarkStart w:id="15" w:name="_Toc101389827"/>
      <w:r w:rsidRPr="009A08CD">
        <w:rPr>
          <w:rFonts w:ascii="Palatino Linotype" w:hAnsi="Palatino Linotype"/>
          <w:b/>
          <w:color w:val="000000" w:themeColor="text1"/>
          <w:sz w:val="24"/>
          <w:szCs w:val="24"/>
          <w:lang w:val="es-MX" w:eastAsia="en-US"/>
        </w:rPr>
        <w:t>SEGUNDO. De la oportunidad y procedencia.</w:t>
      </w:r>
      <w:bookmarkStart w:id="16" w:name="_Toc67587985"/>
      <w:bookmarkStart w:id="17" w:name="_Toc68804761"/>
      <w:bookmarkEnd w:id="12"/>
      <w:bookmarkEnd w:id="13"/>
      <w:bookmarkEnd w:id="14"/>
      <w:bookmarkEnd w:id="15"/>
    </w:p>
    <w:p w14:paraId="21C37EB3" w14:textId="77777777" w:rsidR="00C27BFF" w:rsidRPr="009A08CD" w:rsidRDefault="00C27BFF" w:rsidP="00FE37A2">
      <w:pPr>
        <w:pStyle w:val="Prrafodelista"/>
        <w:tabs>
          <w:tab w:val="left" w:pos="0"/>
        </w:tabs>
        <w:spacing w:after="160" w:line="360" w:lineRule="auto"/>
        <w:ind w:left="0"/>
        <w:contextualSpacing/>
        <w:jc w:val="both"/>
        <w:rPr>
          <w:rFonts w:ascii="Palatino Linotype" w:hAnsi="Palatino Linotype"/>
          <w:b/>
          <w:color w:val="000000" w:themeColor="text1"/>
          <w:lang w:val="es-MX" w:eastAsia="en-US"/>
        </w:rPr>
      </w:pPr>
    </w:p>
    <w:p w14:paraId="3F540C3E" w14:textId="55C0CA29" w:rsidR="00FE37A2" w:rsidRPr="009A08CD" w:rsidRDefault="00EA0165" w:rsidP="00FE37A2">
      <w:pPr>
        <w:pStyle w:val="Prrafodelista"/>
        <w:tabs>
          <w:tab w:val="left" w:pos="0"/>
        </w:tabs>
        <w:spacing w:after="160" w:line="360" w:lineRule="auto"/>
        <w:ind w:left="0"/>
        <w:contextualSpacing/>
        <w:jc w:val="both"/>
        <w:rPr>
          <w:rFonts w:ascii="Palatino Linotype" w:hAnsi="Palatino Linotype"/>
          <w:b/>
          <w:color w:val="000000" w:themeColor="text1"/>
          <w:lang w:val="es-MX" w:eastAsia="en-US"/>
        </w:rPr>
      </w:pPr>
      <w:r w:rsidRPr="009A08CD">
        <w:rPr>
          <w:rFonts w:ascii="Palatino Linotype" w:hAnsi="Palatino Linotype"/>
          <w:b/>
          <w:color w:val="000000" w:themeColor="text1"/>
          <w:lang w:val="es-MX" w:eastAsia="en-US"/>
        </w:rPr>
        <w:t>I. De la interposición del recurso.</w:t>
      </w:r>
      <w:bookmarkStart w:id="18" w:name="_Toc101381856"/>
      <w:bookmarkEnd w:id="16"/>
      <w:bookmarkEnd w:id="17"/>
    </w:p>
    <w:p w14:paraId="60186C59" w14:textId="77777777" w:rsidR="00FE37A2" w:rsidRPr="009A08CD" w:rsidRDefault="00FE37A2" w:rsidP="00FE37A2">
      <w:pPr>
        <w:pStyle w:val="Prrafodelista"/>
        <w:tabs>
          <w:tab w:val="left" w:pos="0"/>
        </w:tabs>
        <w:spacing w:after="160" w:line="360" w:lineRule="auto"/>
        <w:ind w:left="0"/>
        <w:contextualSpacing/>
        <w:jc w:val="both"/>
        <w:rPr>
          <w:rFonts w:ascii="Palatino Linotype" w:hAnsi="Palatino Linotype"/>
          <w:b/>
          <w:color w:val="000000" w:themeColor="text1"/>
          <w:lang w:val="es-MX" w:eastAsia="en-US"/>
        </w:rPr>
      </w:pPr>
    </w:p>
    <w:p w14:paraId="3492C779" w14:textId="7A546EBF" w:rsidR="00FE37A2" w:rsidRPr="009A08CD" w:rsidRDefault="00B9321F" w:rsidP="00FE37A2">
      <w:pPr>
        <w:pStyle w:val="Prrafodelista"/>
        <w:numPr>
          <w:ilvl w:val="0"/>
          <w:numId w:val="2"/>
        </w:numPr>
        <w:tabs>
          <w:tab w:val="left" w:pos="0"/>
        </w:tabs>
        <w:spacing w:after="160" w:line="360" w:lineRule="auto"/>
        <w:ind w:left="0" w:firstLine="0"/>
        <w:contextualSpacing/>
        <w:jc w:val="both"/>
        <w:rPr>
          <w:rFonts w:ascii="Palatino Linotype" w:hAnsi="Palatino Linotype"/>
          <w:b/>
          <w:color w:val="000000" w:themeColor="text1"/>
          <w:lang w:val="es-MX" w:eastAsia="en-US"/>
        </w:rPr>
      </w:pPr>
      <w:r w:rsidRPr="009A08CD">
        <w:rPr>
          <w:rFonts w:ascii="Palatino Linotype" w:hAnsi="Palatino Linotype"/>
        </w:rPr>
        <w:t xml:space="preserve">El medio de impugnación fue presentado a través de la </w:t>
      </w:r>
      <w:r w:rsidRPr="009A08CD">
        <w:rPr>
          <w:rFonts w:ascii="Palatino Linotype" w:hAnsi="Palatino Linotype"/>
          <w:b/>
        </w:rPr>
        <w:t>Plataforma Nacional de Transparencia</w:t>
      </w:r>
      <w:r w:rsidRPr="009A08CD">
        <w:rPr>
          <w:rFonts w:ascii="Palatino Linotype" w:hAnsi="Palatino Linotype"/>
        </w:rPr>
        <w:t xml:space="preserve">, en el formato previamente aprobado para tal efecto, sin embargo por cuanto hace al requisito de oportunidad que debe reunir el recurso de revisión interpuesto, se advierte que el recurso de revisión fue interpuesto fuera del plazo de quince días hábiles contados a partir del día siguiente al que la </w:t>
      </w:r>
      <w:r w:rsidRPr="009A08CD">
        <w:rPr>
          <w:rFonts w:ascii="Palatino Linotype" w:hAnsi="Palatino Linotype"/>
          <w:b/>
        </w:rPr>
        <w:t>RECURRENTE</w:t>
      </w:r>
      <w:r w:rsidRPr="009A08CD">
        <w:rPr>
          <w:rFonts w:ascii="Palatino Linotype" w:hAnsi="Palatino Linotype"/>
        </w:rPr>
        <w:t xml:space="preserve"> tuvo conocimiento de la respuesta impugnada, tal y como lo prevé el artículo 178 de la Ley de Transparencia y Acceso a la Información Pública del Estado de México y Municipios, que establece:</w:t>
      </w:r>
      <w:bookmarkStart w:id="19" w:name="_Toc101381857"/>
      <w:bookmarkEnd w:id="18"/>
    </w:p>
    <w:p w14:paraId="142982C9" w14:textId="77777777" w:rsidR="00FE37A2" w:rsidRPr="009A08CD" w:rsidRDefault="00FE37A2" w:rsidP="00FE37A2">
      <w:pPr>
        <w:pStyle w:val="Prrafodelista"/>
        <w:tabs>
          <w:tab w:val="left" w:pos="0"/>
        </w:tabs>
        <w:spacing w:after="160" w:line="360" w:lineRule="auto"/>
        <w:ind w:left="0"/>
        <w:contextualSpacing/>
        <w:jc w:val="both"/>
        <w:rPr>
          <w:rFonts w:ascii="Palatino Linotype" w:hAnsi="Palatino Linotype"/>
          <w:b/>
          <w:color w:val="000000" w:themeColor="text1"/>
          <w:lang w:val="es-MX" w:eastAsia="en-US"/>
        </w:rPr>
      </w:pPr>
    </w:p>
    <w:p w14:paraId="606E2CD9" w14:textId="18D636F4" w:rsidR="00FE37A2" w:rsidRPr="009A08CD" w:rsidRDefault="00B9321F" w:rsidP="00FE37A2">
      <w:pPr>
        <w:pStyle w:val="Prrafodelista"/>
        <w:tabs>
          <w:tab w:val="left" w:pos="720"/>
        </w:tabs>
        <w:spacing w:after="160" w:line="360" w:lineRule="auto"/>
        <w:ind w:left="720" w:right="918"/>
        <w:contextualSpacing/>
        <w:jc w:val="both"/>
        <w:rPr>
          <w:rFonts w:ascii="Palatino Linotype" w:hAnsi="Palatino Linotype"/>
          <w:i/>
        </w:rPr>
      </w:pPr>
      <w:r w:rsidRPr="009A08CD">
        <w:rPr>
          <w:rFonts w:ascii="Palatino Linotype" w:hAnsi="Palatino Linotype"/>
        </w:rPr>
        <w:t>“</w:t>
      </w:r>
      <w:r w:rsidRPr="009A08CD">
        <w:rPr>
          <w:rFonts w:ascii="Palatino Linotype" w:hAnsi="Palatino Linotype"/>
          <w:b/>
          <w:i/>
        </w:rPr>
        <w:t>Artículo 178.</w:t>
      </w:r>
      <w:r w:rsidRPr="009A08CD">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w:t>
      </w:r>
      <w:r w:rsidRPr="009A08CD">
        <w:rPr>
          <w:rFonts w:ascii="Palatino Linotype" w:hAnsi="Palatino Linotype"/>
          <w:i/>
        </w:rPr>
        <w:lastRenderedPageBreak/>
        <w:t>obligado, dentro de los plazos establecidos en esta Ley, a una solicitud de acceso a la información pública, el recurso podrá ser interpuesto en cualquier momento, acompañado con el documento que pruebe la fecha en que presentó la solicitud.</w:t>
      </w:r>
      <w:bookmarkStart w:id="20" w:name="_Toc101381858"/>
      <w:bookmarkEnd w:id="19"/>
    </w:p>
    <w:p w14:paraId="6D06FAFD" w14:textId="77777777" w:rsidR="00FE37A2" w:rsidRPr="009A08CD" w:rsidRDefault="00FE37A2" w:rsidP="00FE37A2">
      <w:pPr>
        <w:pStyle w:val="Prrafodelista"/>
        <w:tabs>
          <w:tab w:val="left" w:pos="720"/>
        </w:tabs>
        <w:spacing w:after="160" w:line="360" w:lineRule="auto"/>
        <w:ind w:left="720" w:right="918"/>
        <w:contextualSpacing/>
        <w:jc w:val="both"/>
        <w:rPr>
          <w:rFonts w:ascii="Palatino Linotype" w:hAnsi="Palatino Linotype"/>
          <w:i/>
        </w:rPr>
      </w:pPr>
    </w:p>
    <w:p w14:paraId="590F53FC" w14:textId="77777777" w:rsidR="00FE37A2" w:rsidRPr="009A08CD" w:rsidRDefault="00B9321F" w:rsidP="00FE37A2">
      <w:pPr>
        <w:pStyle w:val="Prrafodelista"/>
        <w:tabs>
          <w:tab w:val="left" w:pos="720"/>
        </w:tabs>
        <w:spacing w:after="160" w:line="360" w:lineRule="auto"/>
        <w:ind w:left="720" w:right="918"/>
        <w:contextualSpacing/>
        <w:jc w:val="both"/>
        <w:rPr>
          <w:rFonts w:ascii="Palatino Linotype" w:hAnsi="Palatino Linotype"/>
          <w:b/>
          <w:color w:val="000000" w:themeColor="text1"/>
          <w:lang w:eastAsia="en-US"/>
        </w:rPr>
      </w:pPr>
      <w:r w:rsidRPr="009A08CD">
        <w:rPr>
          <w:rFonts w:ascii="Palatino Linotype" w:eastAsia="MS Gothic" w:hAnsi="Palatino Linotype"/>
          <w:i/>
          <w:lang w:eastAsia="en-US"/>
        </w:rPr>
        <w:t>En el caso de que se interponga ante la Unidad de Transparencia, ésta deberá remitir el recurso de revisión al Instituto a más tardar al día siguiente de haberlo recibido.”</w:t>
      </w:r>
      <w:bookmarkStart w:id="21" w:name="_Toc101381859"/>
      <w:bookmarkEnd w:id="20"/>
    </w:p>
    <w:p w14:paraId="79D6B049" w14:textId="77777777" w:rsidR="00FE37A2" w:rsidRPr="009A08CD" w:rsidRDefault="00FE37A2" w:rsidP="00FE37A2">
      <w:pPr>
        <w:pStyle w:val="Prrafodelista"/>
        <w:tabs>
          <w:tab w:val="left" w:pos="720"/>
        </w:tabs>
        <w:spacing w:after="160" w:line="360" w:lineRule="auto"/>
        <w:ind w:left="720" w:right="918"/>
        <w:contextualSpacing/>
        <w:jc w:val="both"/>
        <w:rPr>
          <w:rFonts w:ascii="Palatino Linotype" w:hAnsi="Palatino Linotype"/>
          <w:b/>
          <w:color w:val="000000" w:themeColor="text1"/>
          <w:lang w:eastAsia="en-US"/>
        </w:rPr>
      </w:pPr>
    </w:p>
    <w:p w14:paraId="5BD87C11" w14:textId="75DAD90E" w:rsidR="00BD29AD" w:rsidRPr="009A08CD" w:rsidRDefault="00B9321F" w:rsidP="00BD29AD">
      <w:pPr>
        <w:pStyle w:val="Prrafodelista"/>
        <w:numPr>
          <w:ilvl w:val="0"/>
          <w:numId w:val="2"/>
        </w:numPr>
        <w:tabs>
          <w:tab w:val="left" w:pos="0"/>
        </w:tabs>
        <w:spacing w:after="160" w:line="360" w:lineRule="auto"/>
        <w:ind w:left="0" w:right="18" w:firstLine="0"/>
        <w:contextualSpacing/>
        <w:jc w:val="both"/>
        <w:rPr>
          <w:rFonts w:ascii="Palatino Linotype" w:hAnsi="Palatino Linotype"/>
          <w:b/>
          <w:color w:val="000000" w:themeColor="text1"/>
          <w:lang w:val="es-MX" w:eastAsia="en-US"/>
        </w:rPr>
      </w:pPr>
      <w:r w:rsidRPr="009A08CD">
        <w:rPr>
          <w:rFonts w:ascii="Palatino Linotype" w:eastAsia="MS Gothic" w:hAnsi="Palatino Linotype"/>
          <w:lang w:eastAsia="en-US"/>
        </w:rPr>
        <w:t xml:space="preserve">En esa tesitura, atendiendo que el </w:t>
      </w:r>
      <w:r w:rsidRPr="009A08CD">
        <w:rPr>
          <w:rFonts w:ascii="Palatino Linotype" w:eastAsia="MS Gothic" w:hAnsi="Palatino Linotype"/>
          <w:b/>
          <w:lang w:eastAsia="en-US"/>
        </w:rPr>
        <w:t>SUJETO OBLIGADO</w:t>
      </w:r>
      <w:r w:rsidRPr="009A08CD">
        <w:rPr>
          <w:rFonts w:ascii="Palatino Linotype" w:eastAsia="MS Gothic" w:hAnsi="Palatino Linotype"/>
          <w:lang w:eastAsia="en-US"/>
        </w:rPr>
        <w:t xml:space="preserve"> notificó la respuesta a la solicitud de informa</w:t>
      </w:r>
      <w:r w:rsidR="00BD29AD" w:rsidRPr="009A08CD">
        <w:rPr>
          <w:rFonts w:ascii="Palatino Linotype" w:eastAsia="MS Gothic" w:hAnsi="Palatino Linotype"/>
          <w:lang w:eastAsia="en-US"/>
        </w:rPr>
        <w:t>ción pública el día veinticuatro (24</w:t>
      </w:r>
      <w:r w:rsidRPr="009A08CD">
        <w:rPr>
          <w:rFonts w:ascii="Palatino Linotype" w:eastAsia="MS Gothic" w:hAnsi="Palatino Linotype"/>
          <w:lang w:eastAsia="en-US"/>
        </w:rPr>
        <w:t>) de</w:t>
      </w:r>
      <w:r w:rsidR="00BD29AD" w:rsidRPr="009A08CD">
        <w:rPr>
          <w:rFonts w:ascii="Palatino Linotype" w:eastAsia="MS Gothic" w:hAnsi="Palatino Linotype"/>
          <w:lang w:eastAsia="en-US"/>
        </w:rPr>
        <w:t xml:space="preserve"> enero</w:t>
      </w:r>
      <w:r w:rsidR="00DF5C4C" w:rsidRPr="009A08CD">
        <w:rPr>
          <w:rFonts w:ascii="Palatino Linotype" w:eastAsia="MS Gothic" w:hAnsi="Palatino Linotype"/>
          <w:lang w:eastAsia="en-US"/>
        </w:rPr>
        <w:t xml:space="preserve"> </w:t>
      </w:r>
      <w:r w:rsidRPr="009A08CD">
        <w:rPr>
          <w:rFonts w:ascii="Palatino Linotype" w:eastAsia="MS Gothic" w:hAnsi="Palatino Linotype"/>
          <w:lang w:eastAsia="en-US"/>
        </w:rPr>
        <w:t xml:space="preserve">de dos mil veintidós, el plazo de quince días hábiles que el artículo 178 de la Ley de la materia otorga a la </w:t>
      </w:r>
      <w:r w:rsidRPr="009A08CD">
        <w:rPr>
          <w:rFonts w:ascii="Palatino Linotype" w:eastAsia="MS Gothic" w:hAnsi="Palatino Linotype"/>
          <w:b/>
          <w:lang w:eastAsia="en-US"/>
        </w:rPr>
        <w:t>RECURRENTE</w:t>
      </w:r>
      <w:r w:rsidRPr="009A08CD">
        <w:rPr>
          <w:rFonts w:ascii="Palatino Linotype" w:eastAsia="MS Gothic" w:hAnsi="Palatino Linotype"/>
          <w:lang w:eastAsia="en-US"/>
        </w:rPr>
        <w:t xml:space="preserve"> para presentar el recurso de revisión, transcurrió </w:t>
      </w:r>
      <w:r w:rsidR="00BD29AD" w:rsidRPr="009A08CD">
        <w:rPr>
          <w:rFonts w:ascii="Palatino Linotype" w:eastAsia="MS Gothic" w:hAnsi="Palatino Linotype"/>
          <w:lang w:eastAsia="en-US"/>
        </w:rPr>
        <w:t>del veinticinco (25</w:t>
      </w:r>
      <w:r w:rsidR="00DF5C4C" w:rsidRPr="009A08CD">
        <w:rPr>
          <w:rFonts w:ascii="Palatino Linotype" w:eastAsia="MS Gothic" w:hAnsi="Palatino Linotype"/>
          <w:lang w:eastAsia="en-US"/>
        </w:rPr>
        <w:t>)</w:t>
      </w:r>
      <w:r w:rsidR="00BD29AD" w:rsidRPr="009A08CD">
        <w:rPr>
          <w:rFonts w:ascii="Palatino Linotype" w:eastAsia="MS Gothic" w:hAnsi="Palatino Linotype"/>
          <w:lang w:eastAsia="en-US"/>
        </w:rPr>
        <w:t xml:space="preserve"> de enero </w:t>
      </w:r>
      <w:r w:rsidR="00DF5C4C" w:rsidRPr="009A08CD">
        <w:rPr>
          <w:rFonts w:ascii="Palatino Linotype" w:eastAsia="MS Gothic" w:hAnsi="Palatino Linotype"/>
          <w:lang w:eastAsia="en-US"/>
        </w:rPr>
        <w:t>al</w:t>
      </w:r>
      <w:r w:rsidR="00BD29AD" w:rsidRPr="009A08CD">
        <w:rPr>
          <w:rFonts w:ascii="Palatino Linotype" w:eastAsia="MS Gothic" w:hAnsi="Palatino Linotype"/>
          <w:lang w:eastAsia="en-US"/>
        </w:rPr>
        <w:t xml:space="preserve"> quince</w:t>
      </w:r>
      <w:r w:rsidR="00DF5C4C" w:rsidRPr="009A08CD">
        <w:rPr>
          <w:rFonts w:ascii="Palatino Linotype" w:eastAsia="MS Gothic" w:hAnsi="Palatino Linotype"/>
          <w:lang w:eastAsia="en-US"/>
        </w:rPr>
        <w:t xml:space="preserve"> </w:t>
      </w:r>
      <w:r w:rsidR="00BD29AD" w:rsidRPr="009A08CD">
        <w:rPr>
          <w:rFonts w:ascii="Palatino Linotype" w:eastAsia="MS Gothic" w:hAnsi="Palatino Linotype"/>
          <w:lang w:eastAsia="en-US"/>
        </w:rPr>
        <w:t>(15</w:t>
      </w:r>
      <w:r w:rsidRPr="009A08CD">
        <w:rPr>
          <w:rFonts w:ascii="Palatino Linotype" w:eastAsia="MS Gothic" w:hAnsi="Palatino Linotype"/>
          <w:lang w:eastAsia="en-US"/>
        </w:rPr>
        <w:t>) de febrero de dos mil veintidó</w:t>
      </w:r>
      <w:r w:rsidR="00DF5C4C" w:rsidRPr="009A08CD">
        <w:rPr>
          <w:rFonts w:ascii="Palatino Linotype" w:eastAsia="MS Gothic" w:hAnsi="Palatino Linotype"/>
          <w:lang w:eastAsia="en-US"/>
        </w:rPr>
        <w:t xml:space="preserve">s, sin contemplar en el cómputo los </w:t>
      </w:r>
      <w:r w:rsidR="00BD29AD" w:rsidRPr="009A08CD">
        <w:rPr>
          <w:rFonts w:ascii="Palatino Linotype" w:eastAsia="MS Gothic" w:hAnsi="Palatino Linotype"/>
          <w:lang w:eastAsia="en-US"/>
        </w:rPr>
        <w:t>días veintinueve (29)</w:t>
      </w:r>
      <w:r w:rsidR="00DF5C4C" w:rsidRPr="009A08CD">
        <w:rPr>
          <w:rFonts w:ascii="Palatino Linotype" w:eastAsia="MS Gothic" w:hAnsi="Palatino Linotype"/>
          <w:lang w:eastAsia="en-US"/>
        </w:rPr>
        <w:t xml:space="preserve"> </w:t>
      </w:r>
      <w:r w:rsidR="00BD29AD" w:rsidRPr="009A08CD">
        <w:rPr>
          <w:rFonts w:ascii="Palatino Linotype" w:eastAsia="MS Gothic" w:hAnsi="Palatino Linotype"/>
          <w:lang w:eastAsia="en-US"/>
        </w:rPr>
        <w:t xml:space="preserve">treinta (30) de enero, cinco (05) </w:t>
      </w:r>
      <w:r w:rsidR="00DF5C4C" w:rsidRPr="009A08CD">
        <w:rPr>
          <w:rFonts w:ascii="Palatino Linotype" w:eastAsia="MS Gothic" w:hAnsi="Palatino Linotype"/>
          <w:lang w:eastAsia="en-US"/>
        </w:rPr>
        <w:t>seis (06</w:t>
      </w:r>
      <w:r w:rsidRPr="009A08CD">
        <w:rPr>
          <w:rFonts w:ascii="Palatino Linotype" w:eastAsia="MS Gothic" w:hAnsi="Palatino Linotype"/>
          <w:lang w:eastAsia="en-US"/>
        </w:rPr>
        <w:t>)</w:t>
      </w:r>
      <w:r w:rsidR="00DF5C4C" w:rsidRPr="009A08CD">
        <w:rPr>
          <w:rFonts w:ascii="Palatino Linotype" w:eastAsia="MS Gothic" w:hAnsi="Palatino Linotype"/>
          <w:lang w:eastAsia="en-US"/>
        </w:rPr>
        <w:t>, doce (12) y trece (13)</w:t>
      </w:r>
      <w:r w:rsidRPr="009A08CD">
        <w:rPr>
          <w:rFonts w:ascii="Palatino Linotype" w:eastAsia="MS Gothic" w:hAnsi="Palatino Linotype"/>
          <w:lang w:eastAsia="en-US"/>
        </w:rPr>
        <w:t xml:space="preserve"> de febrero de dos mil veintidós, por corresponder a sábados y domingos, considerados como días inhábiles; y el día siete (07) de febrero de dos mil veintidós, considerado como suspensión de labores en términos del artículo 3 fracción X de la Ley de Transparencia y Acceso a la Información Pública del Estado de México y Municipios.</w:t>
      </w:r>
      <w:bookmarkEnd w:id="21"/>
      <w:r w:rsidRPr="009A08CD">
        <w:rPr>
          <w:rFonts w:ascii="Palatino Linotype" w:eastAsia="MS Gothic" w:hAnsi="Palatino Linotype"/>
          <w:lang w:eastAsia="en-US"/>
        </w:rPr>
        <w:t xml:space="preserve"> </w:t>
      </w:r>
      <w:bookmarkStart w:id="22" w:name="_Toc101381860"/>
    </w:p>
    <w:p w14:paraId="687C1084" w14:textId="77777777" w:rsidR="00BD29AD" w:rsidRPr="009A08CD" w:rsidRDefault="00BD29AD" w:rsidP="00BD29AD">
      <w:pPr>
        <w:pStyle w:val="Prrafodelista"/>
        <w:tabs>
          <w:tab w:val="left" w:pos="0"/>
        </w:tabs>
        <w:spacing w:after="160" w:line="360" w:lineRule="auto"/>
        <w:ind w:left="0" w:right="18"/>
        <w:contextualSpacing/>
        <w:jc w:val="both"/>
        <w:rPr>
          <w:rFonts w:ascii="Palatino Linotype" w:hAnsi="Palatino Linotype"/>
          <w:b/>
          <w:color w:val="000000" w:themeColor="text1"/>
          <w:lang w:val="es-MX" w:eastAsia="en-US"/>
        </w:rPr>
      </w:pPr>
    </w:p>
    <w:p w14:paraId="4AF70DA2" w14:textId="1EC792F4" w:rsidR="00DF5C4C" w:rsidRPr="009A08CD" w:rsidRDefault="00B9321F" w:rsidP="00BD29AD">
      <w:pPr>
        <w:pStyle w:val="Prrafodelista"/>
        <w:numPr>
          <w:ilvl w:val="0"/>
          <w:numId w:val="2"/>
        </w:numPr>
        <w:tabs>
          <w:tab w:val="left" w:pos="0"/>
        </w:tabs>
        <w:spacing w:after="160" w:line="360" w:lineRule="auto"/>
        <w:ind w:left="0" w:right="18" w:firstLine="0"/>
        <w:contextualSpacing/>
        <w:jc w:val="both"/>
        <w:rPr>
          <w:rFonts w:ascii="Palatino Linotype" w:hAnsi="Palatino Linotype"/>
          <w:b/>
          <w:color w:val="000000" w:themeColor="text1"/>
          <w:lang w:val="es-MX" w:eastAsia="en-US"/>
        </w:rPr>
      </w:pPr>
      <w:r w:rsidRPr="009A08CD">
        <w:rPr>
          <w:rFonts w:ascii="Palatino Linotype" w:eastAsia="MS Gothic" w:hAnsi="Palatino Linotype"/>
          <w:lang w:eastAsia="en-US"/>
        </w:rPr>
        <w:t>En ese tenor, si el recurso de revisión que nos ocupa, se i</w:t>
      </w:r>
      <w:r w:rsidR="00BD29AD" w:rsidRPr="009A08CD">
        <w:rPr>
          <w:rFonts w:ascii="Palatino Linotype" w:eastAsia="MS Gothic" w:hAnsi="Palatino Linotype"/>
          <w:lang w:eastAsia="en-US"/>
        </w:rPr>
        <w:t>nterpuso el día veinticinco (25</w:t>
      </w:r>
      <w:r w:rsidRPr="009A08CD">
        <w:rPr>
          <w:rFonts w:ascii="Palatino Linotype" w:eastAsia="MS Gothic" w:hAnsi="Palatino Linotype"/>
          <w:lang w:eastAsia="en-US"/>
        </w:rPr>
        <w:t xml:space="preserve">) de febrero de dos mil veintidós, se encuentra fuera de los márgenes temporales previstos en el precepto legal señalado en el artículo 178 de la Ley de </w:t>
      </w:r>
      <w:r w:rsidRPr="009A08CD">
        <w:rPr>
          <w:rFonts w:ascii="Palatino Linotype" w:eastAsia="MS Gothic" w:hAnsi="Palatino Linotype"/>
          <w:lang w:eastAsia="en-US"/>
        </w:rPr>
        <w:lastRenderedPageBreak/>
        <w:t>Transparencia y Acceso a la Información Pública del Estado de México y Municipios y, por tanto, su interposición no se consider</w:t>
      </w:r>
      <w:r w:rsidR="00DF5C4C" w:rsidRPr="009A08CD">
        <w:rPr>
          <w:rFonts w:ascii="Palatino Linotype" w:eastAsia="MS Gothic" w:hAnsi="Palatino Linotype"/>
          <w:lang w:eastAsia="en-US"/>
        </w:rPr>
        <w:t xml:space="preserve">a oportuna, </w:t>
      </w:r>
      <w:r w:rsidR="00BD29AD" w:rsidRPr="009A08CD">
        <w:rPr>
          <w:rFonts w:ascii="Palatino Linotype" w:eastAsia="MS Gothic" w:hAnsi="Palatino Linotype"/>
          <w:lang w:eastAsia="en-US"/>
        </w:rPr>
        <w:t>al presentarse ocho (08</w:t>
      </w:r>
      <w:r w:rsidR="00DF5C4C" w:rsidRPr="009A08CD">
        <w:rPr>
          <w:rFonts w:ascii="Palatino Linotype" w:eastAsia="MS Gothic" w:hAnsi="Palatino Linotype"/>
          <w:lang w:eastAsia="en-US"/>
        </w:rPr>
        <w:t>) día</w:t>
      </w:r>
      <w:r w:rsidR="00BD29AD" w:rsidRPr="009A08CD">
        <w:rPr>
          <w:rFonts w:ascii="Palatino Linotype" w:eastAsia="MS Gothic" w:hAnsi="Palatino Linotype"/>
          <w:lang w:eastAsia="en-US"/>
        </w:rPr>
        <w:t>s</w:t>
      </w:r>
      <w:r w:rsidRPr="009A08CD">
        <w:rPr>
          <w:rFonts w:ascii="Palatino Linotype" w:eastAsia="MS Gothic" w:hAnsi="Palatino Linotype"/>
          <w:lang w:eastAsia="en-US"/>
        </w:rPr>
        <w:t xml:space="preserve"> </w:t>
      </w:r>
      <w:r w:rsidR="00DF5C4C" w:rsidRPr="009A08CD">
        <w:rPr>
          <w:rFonts w:ascii="Palatino Linotype" w:eastAsia="MS Gothic" w:hAnsi="Palatino Linotype"/>
          <w:lang w:eastAsia="en-US"/>
        </w:rPr>
        <w:t xml:space="preserve">posterior </w:t>
      </w:r>
      <w:r w:rsidRPr="009A08CD">
        <w:rPr>
          <w:rFonts w:ascii="Palatino Linotype" w:eastAsia="MS Gothic" w:hAnsi="Palatino Linotype"/>
          <w:lang w:eastAsia="en-US"/>
        </w:rPr>
        <w:t>a la fecha de fenecimiento del plazo otorgado para tales efectos.</w:t>
      </w:r>
      <w:bookmarkEnd w:id="22"/>
    </w:p>
    <w:p w14:paraId="02E1CABA" w14:textId="77777777" w:rsidR="0082724A" w:rsidRPr="009A08CD" w:rsidRDefault="0082724A" w:rsidP="0082724A">
      <w:pPr>
        <w:pStyle w:val="Prrafodelista"/>
        <w:keepNext/>
        <w:keepLines/>
        <w:tabs>
          <w:tab w:val="left" w:pos="0"/>
        </w:tabs>
        <w:spacing w:line="360" w:lineRule="auto"/>
        <w:ind w:left="0"/>
        <w:contextualSpacing/>
        <w:jc w:val="both"/>
        <w:outlineLvl w:val="0"/>
        <w:rPr>
          <w:rFonts w:ascii="Palatino Linotype" w:eastAsia="MS Gothic" w:hAnsi="Palatino Linotype"/>
          <w:lang w:eastAsia="en-US"/>
        </w:rPr>
      </w:pPr>
    </w:p>
    <w:p w14:paraId="23DADCFF" w14:textId="03DBCEC9" w:rsidR="00280FDB" w:rsidRPr="009A08CD" w:rsidRDefault="00B9321F" w:rsidP="00280FDB">
      <w:pPr>
        <w:pStyle w:val="Prrafodelista"/>
        <w:keepNext/>
        <w:keepLines/>
        <w:numPr>
          <w:ilvl w:val="0"/>
          <w:numId w:val="2"/>
        </w:numPr>
        <w:tabs>
          <w:tab w:val="left" w:pos="0"/>
        </w:tabs>
        <w:spacing w:line="360" w:lineRule="auto"/>
        <w:ind w:left="0" w:firstLine="0"/>
        <w:contextualSpacing/>
        <w:jc w:val="both"/>
        <w:outlineLvl w:val="0"/>
        <w:rPr>
          <w:rFonts w:ascii="Palatino Linotype" w:eastAsia="MS Gothic" w:hAnsi="Palatino Linotype"/>
          <w:lang w:eastAsia="en-US"/>
        </w:rPr>
      </w:pPr>
      <w:bookmarkStart w:id="23" w:name="_Toc101381861"/>
      <w:bookmarkStart w:id="24" w:name="_Toc101389777"/>
      <w:bookmarkStart w:id="25" w:name="_Toc101389828"/>
      <w:r w:rsidRPr="009A08CD">
        <w:rPr>
          <w:rFonts w:ascii="Palatino Linotype" w:eastAsia="MS Gothic" w:hAnsi="Palatino Linotype"/>
          <w:lang w:eastAsia="en-US"/>
        </w:rPr>
        <w:t>En atención a las consideraciones anter</w:t>
      </w:r>
      <w:r w:rsidR="00DF5C4C" w:rsidRPr="009A08CD">
        <w:rPr>
          <w:rFonts w:ascii="Palatino Linotype" w:eastAsia="MS Gothic" w:hAnsi="Palatino Linotype"/>
          <w:lang w:eastAsia="en-US"/>
        </w:rPr>
        <w:t>iores, esta Ponencia Resolutoria</w:t>
      </w:r>
      <w:r w:rsidRPr="009A08CD">
        <w:rPr>
          <w:rFonts w:ascii="Palatino Linotype" w:eastAsia="MS Gothic" w:hAnsi="Palatino Linotype"/>
          <w:lang w:eastAsia="en-US"/>
        </w:rPr>
        <w:t xml:space="preserve"> advierte que en el presente caso, se actualiza la hipót</w:t>
      </w:r>
      <w:r w:rsidR="00DF5C4C" w:rsidRPr="009A08CD">
        <w:rPr>
          <w:rFonts w:ascii="Palatino Linotype" w:eastAsia="MS Gothic" w:hAnsi="Palatino Linotype"/>
          <w:lang w:eastAsia="en-US"/>
        </w:rPr>
        <w:t>esis prevista en el artículo 192</w:t>
      </w:r>
      <w:r w:rsidRPr="009A08CD">
        <w:rPr>
          <w:rFonts w:ascii="Palatino Linotype" w:eastAsia="MS Gothic" w:hAnsi="Palatino Linotype"/>
          <w:lang w:eastAsia="en-US"/>
        </w:rPr>
        <w:t xml:space="preserve"> fracción I</w:t>
      </w:r>
      <w:r w:rsidR="00DF5C4C" w:rsidRPr="009A08CD">
        <w:rPr>
          <w:rFonts w:ascii="Palatino Linotype" w:eastAsia="MS Gothic" w:hAnsi="Palatino Linotype"/>
          <w:lang w:eastAsia="en-US"/>
        </w:rPr>
        <w:t>V</w:t>
      </w:r>
      <w:r w:rsidRPr="009A08CD">
        <w:rPr>
          <w:rFonts w:ascii="Palatino Linotype" w:eastAsia="MS Gothic" w:hAnsi="Palatino Linotype"/>
          <w:lang w:eastAsia="en-US"/>
        </w:rPr>
        <w:t xml:space="preserve"> </w:t>
      </w:r>
      <w:r w:rsidR="00280FDB" w:rsidRPr="009A08CD">
        <w:rPr>
          <w:rFonts w:ascii="Palatino Linotype" w:eastAsia="MS Gothic" w:hAnsi="Palatino Linotype"/>
          <w:lang w:val="es-MX" w:eastAsia="en-US"/>
        </w:rPr>
        <w:t>en relación con la fracción I</w:t>
      </w:r>
      <w:r w:rsidR="00280FDB" w:rsidRPr="009A08CD">
        <w:rPr>
          <w:rStyle w:val="Refdenotaalpie"/>
          <w:rFonts w:ascii="Palatino Linotype" w:eastAsia="MS Gothic" w:hAnsi="Palatino Linotype"/>
          <w:lang w:val="es-MX" w:eastAsia="en-US"/>
        </w:rPr>
        <w:footnoteReference w:id="2"/>
      </w:r>
      <w:r w:rsidR="00280FDB" w:rsidRPr="009A08CD">
        <w:rPr>
          <w:rFonts w:ascii="Palatino Linotype" w:eastAsia="MS Gothic" w:hAnsi="Palatino Linotype"/>
          <w:lang w:val="es-MX" w:eastAsia="en-US"/>
        </w:rPr>
        <w:t xml:space="preserve"> del diverso 191</w:t>
      </w:r>
      <w:r w:rsidRPr="009A08CD">
        <w:rPr>
          <w:rFonts w:ascii="Palatino Linotype" w:eastAsia="MS Gothic" w:hAnsi="Palatino Linotype"/>
          <w:lang w:eastAsia="en-US"/>
        </w:rPr>
        <w:t>de la Ley de Transparencia y Acceso a la Información Pública del Estado de México y Munici</w:t>
      </w:r>
      <w:r w:rsidR="00280FDB" w:rsidRPr="009A08CD">
        <w:rPr>
          <w:rFonts w:ascii="Palatino Linotype" w:eastAsia="MS Gothic" w:hAnsi="Palatino Linotype"/>
          <w:lang w:eastAsia="en-US"/>
        </w:rPr>
        <w:t>pios, que dispone lo siguiente</w:t>
      </w:r>
      <w:bookmarkEnd w:id="23"/>
      <w:r w:rsidR="00C27BFF" w:rsidRPr="009A08CD">
        <w:rPr>
          <w:rFonts w:ascii="Palatino Linotype" w:eastAsia="MS Gothic" w:hAnsi="Palatino Linotype"/>
          <w:lang w:eastAsia="en-US"/>
        </w:rPr>
        <w:t>:</w:t>
      </w:r>
      <w:bookmarkEnd w:id="24"/>
      <w:bookmarkEnd w:id="25"/>
      <w:r w:rsidR="00280FDB" w:rsidRPr="009A08CD">
        <w:rPr>
          <w:rFonts w:ascii="Palatino Linotype" w:eastAsia="MS Gothic" w:hAnsi="Palatino Linotype"/>
          <w:lang w:eastAsia="en-US"/>
        </w:rPr>
        <w:t xml:space="preserve">    </w:t>
      </w:r>
    </w:p>
    <w:p w14:paraId="20771620" w14:textId="471191B9" w:rsidR="00BD29AD" w:rsidRPr="009A08CD" w:rsidRDefault="00BD29AD" w:rsidP="00BD29AD">
      <w:pPr>
        <w:pStyle w:val="Prrafodelista"/>
        <w:keepNext/>
        <w:keepLines/>
        <w:tabs>
          <w:tab w:val="left" w:pos="0"/>
        </w:tabs>
        <w:spacing w:line="360" w:lineRule="auto"/>
        <w:ind w:left="0"/>
        <w:contextualSpacing/>
        <w:jc w:val="both"/>
        <w:outlineLvl w:val="0"/>
        <w:rPr>
          <w:rFonts w:ascii="Palatino Linotype" w:eastAsia="MS Gothic" w:hAnsi="Palatino Linotype"/>
          <w:lang w:eastAsia="en-US"/>
        </w:rPr>
      </w:pPr>
    </w:p>
    <w:p w14:paraId="61D49EA4" w14:textId="77777777" w:rsidR="00DF5C4C" w:rsidRPr="009A08CD" w:rsidRDefault="00DF5C4C" w:rsidP="00DF5C4C">
      <w:pPr>
        <w:pStyle w:val="Prrafodelista"/>
        <w:rPr>
          <w:rFonts w:ascii="Palatino Linotype" w:eastAsia="MS Gothic" w:hAnsi="Palatino Linotype"/>
          <w:b/>
          <w:i/>
          <w:lang w:eastAsia="en-US"/>
        </w:rPr>
      </w:pPr>
    </w:p>
    <w:p w14:paraId="34FC585A" w14:textId="43638FDD" w:rsidR="00DF5C4C" w:rsidRPr="009A08CD" w:rsidRDefault="00DF5C4C" w:rsidP="00DF5C4C">
      <w:pPr>
        <w:pStyle w:val="Prrafodelista"/>
        <w:spacing w:line="360" w:lineRule="auto"/>
        <w:rPr>
          <w:rFonts w:ascii="Palatino Linotype" w:eastAsia="MS Gothic" w:hAnsi="Palatino Linotype"/>
          <w:i/>
          <w:lang w:eastAsia="en-US"/>
        </w:rPr>
      </w:pPr>
      <w:r w:rsidRPr="009A08CD">
        <w:rPr>
          <w:rFonts w:ascii="Palatino Linotype" w:eastAsia="MS Gothic" w:hAnsi="Palatino Linotype"/>
          <w:b/>
          <w:i/>
          <w:lang w:eastAsia="en-US"/>
        </w:rPr>
        <w:t>“Artículo 192.</w:t>
      </w:r>
      <w:r w:rsidRPr="009A08CD">
        <w:rPr>
          <w:rFonts w:ascii="Palatino Linotype" w:eastAsia="MS Gothic" w:hAnsi="Palatino Linotype"/>
          <w:i/>
          <w:lang w:eastAsia="en-US"/>
        </w:rPr>
        <w:t xml:space="preserve"> El recurso será sobreseído, en todo o en parte, cuando una vez admitido, se actualicen alguno de los siguientes supuestos:</w:t>
      </w:r>
    </w:p>
    <w:p w14:paraId="689BF34B" w14:textId="77777777" w:rsidR="00DF5C4C" w:rsidRPr="009A08CD" w:rsidRDefault="00DF5C4C" w:rsidP="00DF5C4C">
      <w:pPr>
        <w:pStyle w:val="Prrafodelista"/>
        <w:spacing w:line="360" w:lineRule="auto"/>
        <w:rPr>
          <w:rFonts w:ascii="Palatino Linotype" w:eastAsia="MS Gothic" w:hAnsi="Palatino Linotype"/>
          <w:i/>
          <w:lang w:eastAsia="en-US"/>
        </w:rPr>
      </w:pPr>
    </w:p>
    <w:p w14:paraId="41D16B46" w14:textId="265F46D7" w:rsidR="00DF5C4C" w:rsidRPr="009A08CD" w:rsidRDefault="00DF5C4C" w:rsidP="00DF5C4C">
      <w:pPr>
        <w:pStyle w:val="Prrafodelista"/>
        <w:spacing w:line="360" w:lineRule="auto"/>
        <w:rPr>
          <w:rFonts w:ascii="Palatino Linotype" w:eastAsia="MS Gothic" w:hAnsi="Palatino Linotype"/>
          <w:i/>
          <w:lang w:eastAsia="en-US"/>
        </w:rPr>
      </w:pPr>
      <w:r w:rsidRPr="009A08CD">
        <w:rPr>
          <w:rFonts w:ascii="Palatino Linotype" w:eastAsia="MS Gothic" w:hAnsi="Palatino Linotype"/>
          <w:i/>
          <w:lang w:eastAsia="en-US"/>
        </w:rPr>
        <w:t>(…)</w:t>
      </w:r>
    </w:p>
    <w:p w14:paraId="302D73A8" w14:textId="77777777" w:rsidR="00DF5C4C" w:rsidRPr="009A08CD" w:rsidRDefault="00DF5C4C" w:rsidP="00DF5C4C">
      <w:pPr>
        <w:pStyle w:val="Prrafodelista"/>
        <w:spacing w:line="360" w:lineRule="auto"/>
        <w:rPr>
          <w:rFonts w:ascii="Palatino Linotype" w:eastAsia="MS Gothic" w:hAnsi="Palatino Linotype"/>
          <w:i/>
          <w:lang w:eastAsia="en-US"/>
        </w:rPr>
      </w:pPr>
    </w:p>
    <w:p w14:paraId="099CAAF6" w14:textId="199D7CAE" w:rsidR="00DF5C4C" w:rsidRPr="009A08CD" w:rsidRDefault="00DF5C4C" w:rsidP="00DF5C4C">
      <w:pPr>
        <w:pStyle w:val="Prrafodelista"/>
        <w:spacing w:line="360" w:lineRule="auto"/>
        <w:rPr>
          <w:rFonts w:ascii="Palatino Linotype" w:eastAsia="MS Gothic" w:hAnsi="Palatino Linotype"/>
          <w:i/>
          <w:lang w:eastAsia="en-US"/>
        </w:rPr>
      </w:pPr>
      <w:r w:rsidRPr="009A08CD">
        <w:rPr>
          <w:rFonts w:ascii="Palatino Linotype" w:eastAsia="MS Gothic" w:hAnsi="Palatino Linotype"/>
          <w:i/>
          <w:lang w:eastAsia="en-US"/>
        </w:rPr>
        <w:t>IV. Admitido el recurso de revisión, aparezca alguna causal de improcedencia en los términos de la presente Ley; y</w:t>
      </w:r>
    </w:p>
    <w:p w14:paraId="008F0B2B" w14:textId="77777777" w:rsidR="00DF5C4C" w:rsidRPr="009A08CD" w:rsidRDefault="00DF5C4C" w:rsidP="00DF5C4C">
      <w:pPr>
        <w:pStyle w:val="Prrafodelista"/>
        <w:spacing w:line="360" w:lineRule="auto"/>
        <w:rPr>
          <w:rFonts w:ascii="Palatino Linotype" w:eastAsia="MS Gothic" w:hAnsi="Palatino Linotype"/>
          <w:i/>
          <w:lang w:eastAsia="en-US"/>
        </w:rPr>
      </w:pPr>
    </w:p>
    <w:p w14:paraId="1109CDC4" w14:textId="4216F073" w:rsidR="00280FDB" w:rsidRPr="009A08CD" w:rsidRDefault="00DF5C4C" w:rsidP="00280FDB">
      <w:pPr>
        <w:pStyle w:val="Prrafodelista"/>
        <w:spacing w:line="360" w:lineRule="auto"/>
        <w:rPr>
          <w:rFonts w:ascii="Palatino Linotype" w:eastAsia="MS Gothic" w:hAnsi="Palatino Linotype"/>
          <w:i/>
          <w:lang w:eastAsia="en-US"/>
        </w:rPr>
      </w:pPr>
      <w:r w:rsidRPr="009A08CD">
        <w:rPr>
          <w:rFonts w:ascii="Palatino Linotype" w:eastAsia="MS Gothic" w:hAnsi="Palatino Linotype"/>
          <w:i/>
          <w:lang w:eastAsia="en-US"/>
        </w:rPr>
        <w:t>(…)” (Sic)</w:t>
      </w:r>
    </w:p>
    <w:p w14:paraId="460745C4" w14:textId="77777777" w:rsidR="00280FDB" w:rsidRPr="009A08CD" w:rsidRDefault="00280FDB" w:rsidP="00280FDB">
      <w:pPr>
        <w:pStyle w:val="Prrafodelista"/>
        <w:spacing w:line="360" w:lineRule="auto"/>
        <w:rPr>
          <w:rFonts w:ascii="Palatino Linotype" w:eastAsia="MS Gothic" w:hAnsi="Palatino Linotype"/>
          <w:i/>
          <w:lang w:eastAsia="en-US"/>
        </w:rPr>
      </w:pPr>
    </w:p>
    <w:p w14:paraId="31E53F77" w14:textId="6E638472" w:rsidR="00280FDB" w:rsidRPr="009A08CD" w:rsidRDefault="00C27BFF" w:rsidP="00280FDB">
      <w:pPr>
        <w:numPr>
          <w:ilvl w:val="0"/>
          <w:numId w:val="12"/>
        </w:numPr>
        <w:spacing w:before="240" w:after="240" w:line="360" w:lineRule="auto"/>
        <w:ind w:left="0" w:firstLine="0"/>
        <w:jc w:val="both"/>
        <w:rPr>
          <w:rFonts w:ascii="Palatino Linotype" w:hAnsi="Palatino Linotype" w:cs="Arial"/>
          <w:lang w:val="es-MX"/>
        </w:rPr>
      </w:pPr>
      <w:r w:rsidRPr="009A08CD">
        <w:rPr>
          <w:rFonts w:ascii="Palatino Linotype" w:hAnsi="Palatino Linotype" w:cs="Arial"/>
        </w:rPr>
        <w:t>En razón de lo anterior lo procedente es sobreseer el presente asunto, ya que una vez admitido apareció una causal de improcedencia</w:t>
      </w:r>
      <w:r w:rsidRPr="009A08CD">
        <w:rPr>
          <w:rFonts w:ascii="Palatino Linotype" w:hAnsi="Palatino Linotype" w:cs="Arial"/>
          <w:lang w:val="es-MX"/>
        </w:rPr>
        <w:t>, asimismo c</w:t>
      </w:r>
      <w:r w:rsidR="00280FDB" w:rsidRPr="009A08CD">
        <w:rPr>
          <w:rFonts w:ascii="Palatino Linotype" w:hAnsi="Palatino Linotype" w:cs="Arial"/>
          <w:lang w:val="es-MX"/>
        </w:rPr>
        <w:t>abe destacar que la decisión de este Órgano Colegiado de sobreseer el recurso de revisión no implica una limitación o negación a la justicia, según lo ha establecido el Poder Judicial Federal, en el criterio que es aplicable por analogía, con rubro:</w:t>
      </w:r>
    </w:p>
    <w:p w14:paraId="54A84BC1" w14:textId="77777777" w:rsidR="0082724A" w:rsidRPr="009A08CD" w:rsidRDefault="0082724A" w:rsidP="0082724A">
      <w:pPr>
        <w:spacing w:before="240" w:after="240" w:line="360" w:lineRule="auto"/>
        <w:jc w:val="both"/>
        <w:rPr>
          <w:rFonts w:ascii="Palatino Linotype" w:hAnsi="Palatino Linotype" w:cs="Arial"/>
          <w:lang w:val="es-MX"/>
        </w:rPr>
      </w:pPr>
    </w:p>
    <w:p w14:paraId="02424A41" w14:textId="42C08136" w:rsidR="00280FDB" w:rsidRPr="009A08CD" w:rsidRDefault="00280FDB" w:rsidP="00280FDB">
      <w:pPr>
        <w:spacing w:before="240" w:after="240" w:line="360" w:lineRule="auto"/>
        <w:ind w:left="567" w:right="567"/>
        <w:contextualSpacing/>
        <w:jc w:val="both"/>
        <w:rPr>
          <w:rFonts w:ascii="Palatino Linotype" w:hAnsi="Palatino Linotype"/>
          <w:b/>
          <w:i/>
          <w:lang w:val="es-MX"/>
        </w:rPr>
      </w:pPr>
      <w:r w:rsidRPr="009A08CD">
        <w:rPr>
          <w:rFonts w:ascii="Palatino Linotype" w:hAnsi="Palatino Linotype"/>
          <w:b/>
          <w:i/>
          <w:lang w:val="es-MX"/>
        </w:rPr>
        <w:t>“DESECHAMIENTO O SOBRESEIMIENTO EN EL JUICIO DE AMPARO. NO IMPLICA DENEGACIÓN DE JUSTICIA NI GENERA INSEGURIDAD JURÍDICA”</w:t>
      </w:r>
    </w:p>
    <w:p w14:paraId="44274740" w14:textId="77777777" w:rsidR="00280FDB" w:rsidRPr="009A08CD" w:rsidRDefault="00280FDB" w:rsidP="00280FDB">
      <w:pPr>
        <w:spacing w:before="240" w:after="240" w:line="360" w:lineRule="auto"/>
        <w:ind w:left="567" w:right="567"/>
        <w:contextualSpacing/>
        <w:jc w:val="both"/>
        <w:rPr>
          <w:rFonts w:ascii="Palatino Linotype" w:hAnsi="Palatino Linotype"/>
          <w:b/>
          <w:i/>
          <w:lang w:val="es-MX"/>
        </w:rPr>
      </w:pPr>
    </w:p>
    <w:p w14:paraId="5AE3F67E" w14:textId="16054A08" w:rsidR="004F36DB" w:rsidRPr="009A08CD" w:rsidRDefault="00280FDB" w:rsidP="00280FDB">
      <w:pPr>
        <w:spacing w:before="240" w:after="240" w:line="360" w:lineRule="auto"/>
        <w:ind w:left="567" w:right="567"/>
        <w:contextualSpacing/>
        <w:jc w:val="both"/>
        <w:rPr>
          <w:rFonts w:ascii="Palatino Linotype" w:hAnsi="Palatino Linotype"/>
          <w:i/>
          <w:lang w:val="es-MX"/>
        </w:rPr>
      </w:pPr>
      <w:r w:rsidRPr="009A08CD">
        <w:rPr>
          <w:rFonts w:ascii="Palatino Linotype" w:hAnsi="Palatino Linotype"/>
          <w:i/>
          <w:lang w:val="es-MX"/>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9A08CD">
        <w:rPr>
          <w:rFonts w:ascii="Palatino Linotype" w:hAnsi="Palatino Linotype"/>
          <w:i/>
          <w:lang w:val="es-MX"/>
        </w:rPr>
        <w:lastRenderedPageBreak/>
        <w:t xml:space="preserve">indefensión al </w:t>
      </w:r>
      <w:proofErr w:type="spellStart"/>
      <w:r w:rsidRPr="009A08CD">
        <w:rPr>
          <w:rFonts w:ascii="Palatino Linotype" w:hAnsi="Palatino Linotype"/>
          <w:i/>
          <w:lang w:val="es-MX"/>
        </w:rPr>
        <w:t>promovente</w:t>
      </w:r>
      <w:proofErr w:type="spellEnd"/>
      <w:r w:rsidRPr="009A08CD">
        <w:rPr>
          <w:rFonts w:ascii="Palatino Linotype" w:hAnsi="Palatino Linotype"/>
          <w:i/>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bookmarkStart w:id="26" w:name="_Toc466371865"/>
      <w:bookmarkStart w:id="27" w:name="_Toc466377653"/>
    </w:p>
    <w:p w14:paraId="5DA9273C" w14:textId="77777777" w:rsidR="0082724A" w:rsidRPr="009A08CD" w:rsidRDefault="0082724A" w:rsidP="00280FDB">
      <w:pPr>
        <w:spacing w:before="240" w:after="240" w:line="360" w:lineRule="auto"/>
        <w:ind w:left="567" w:right="567"/>
        <w:contextualSpacing/>
        <w:jc w:val="both"/>
        <w:rPr>
          <w:rFonts w:ascii="Palatino Linotype" w:hAnsi="Palatino Linotype"/>
          <w:i/>
          <w:lang w:val="es-MX"/>
        </w:rPr>
      </w:pPr>
    </w:p>
    <w:p w14:paraId="2CF0D61A" w14:textId="2E49F9D4" w:rsidR="00976C25" w:rsidRPr="009A08CD" w:rsidRDefault="0021086F" w:rsidP="00DF5C4C">
      <w:pPr>
        <w:keepNext/>
        <w:keepLines/>
        <w:spacing w:before="240" w:line="259" w:lineRule="auto"/>
        <w:jc w:val="both"/>
        <w:outlineLvl w:val="0"/>
        <w:rPr>
          <w:rFonts w:ascii="Palatino Linotype" w:eastAsia="MS Mincho" w:hAnsi="Palatino Linotype"/>
          <w:b/>
          <w:lang w:val="es-ES_tradnl"/>
        </w:rPr>
      </w:pPr>
      <w:bookmarkStart w:id="28" w:name="_Toc67588008"/>
      <w:bookmarkStart w:id="29" w:name="_Toc68804770"/>
      <w:bookmarkStart w:id="30" w:name="_Toc80958963"/>
      <w:bookmarkStart w:id="31" w:name="_Toc97833534"/>
      <w:bookmarkStart w:id="32" w:name="_Toc101389829"/>
      <w:r w:rsidRPr="009A08CD">
        <w:rPr>
          <w:rFonts w:ascii="Palatino Linotype" w:eastAsia="MS Mincho" w:hAnsi="Palatino Linotype"/>
          <w:b/>
          <w:lang w:val="es-ES_tradnl"/>
        </w:rPr>
        <w:t>TERCERO</w:t>
      </w:r>
      <w:r w:rsidR="00976C25" w:rsidRPr="009A08CD">
        <w:rPr>
          <w:rFonts w:ascii="Palatino Linotype" w:eastAsia="MS Mincho" w:hAnsi="Palatino Linotype"/>
          <w:b/>
          <w:lang w:val="es-ES_tradnl"/>
        </w:rPr>
        <w:t>. De la decisión.</w:t>
      </w:r>
      <w:bookmarkEnd w:id="28"/>
      <w:bookmarkEnd w:id="29"/>
      <w:bookmarkEnd w:id="30"/>
      <w:bookmarkEnd w:id="31"/>
      <w:bookmarkEnd w:id="32"/>
      <w:r w:rsidR="00976C25" w:rsidRPr="009A08CD">
        <w:rPr>
          <w:rFonts w:ascii="Palatino Linotype" w:eastAsia="MS Mincho" w:hAnsi="Palatino Linotype"/>
          <w:b/>
          <w:lang w:val="es-ES_tradnl"/>
        </w:rPr>
        <w:t xml:space="preserve"> </w:t>
      </w:r>
    </w:p>
    <w:p w14:paraId="2E526DC7" w14:textId="77777777" w:rsidR="00976C25" w:rsidRPr="009A08CD" w:rsidRDefault="00976C25" w:rsidP="00DF5C4C">
      <w:pPr>
        <w:keepNext/>
        <w:keepLines/>
        <w:spacing w:line="360" w:lineRule="auto"/>
        <w:jc w:val="both"/>
        <w:outlineLvl w:val="1"/>
        <w:rPr>
          <w:rFonts w:ascii="Palatino Linotype" w:eastAsia="MS Mincho" w:hAnsi="Palatino Linotype"/>
          <w:b/>
          <w:color w:val="000000"/>
          <w:lang w:val="es-ES_tradnl"/>
        </w:rPr>
      </w:pPr>
    </w:p>
    <w:p w14:paraId="3717C9AC" w14:textId="40B372B0" w:rsidR="00280FDB" w:rsidRPr="009A08CD" w:rsidRDefault="00280FDB" w:rsidP="00280FDB">
      <w:pPr>
        <w:numPr>
          <w:ilvl w:val="0"/>
          <w:numId w:val="13"/>
        </w:numPr>
        <w:spacing w:line="360" w:lineRule="auto"/>
        <w:ind w:left="0" w:firstLine="0"/>
        <w:jc w:val="both"/>
        <w:rPr>
          <w:rFonts w:ascii="Palatino Linotype" w:hAnsi="Palatino Linotype" w:cs="Tahoma"/>
          <w:lang w:val="es-MX"/>
        </w:rPr>
      </w:pPr>
      <w:bookmarkStart w:id="33" w:name="_Toc495427547"/>
      <w:bookmarkStart w:id="34" w:name="_Toc497905366"/>
      <w:r w:rsidRPr="009A08CD">
        <w:rPr>
          <w:rFonts w:ascii="Palatino Linotype" w:hAnsi="Palatino Linotype" w:cs="Tahoma"/>
          <w:lang w:val="es-MX"/>
        </w:rPr>
        <w:t>Con base en todo lo expuesto, y toda vez que</w:t>
      </w:r>
      <w:r w:rsidR="0021086F" w:rsidRPr="009A08CD">
        <w:rPr>
          <w:rFonts w:ascii="Palatino Linotype" w:hAnsi="Palatino Linotype" w:cs="Tahoma"/>
          <w:lang w:val="es-MX"/>
        </w:rPr>
        <w:t xml:space="preserve"> se admitido el recurso de revisión apareció una causal de improcedencia</w:t>
      </w:r>
      <w:r w:rsidRPr="009A08CD">
        <w:rPr>
          <w:rFonts w:ascii="Palatino Linotype" w:hAnsi="Palatino Linotype" w:cs="Tahoma"/>
          <w:lang w:val="es-MX"/>
        </w:rPr>
        <w:t xml:space="preserve">, con fundamento en el artículo 186, fracción I, en relación con la fracción IV del artículo 192 de la Ley de Transparencia y Acceso a la Información Pública del Estado de México y Municipios, este Instituto considera procedente </w:t>
      </w:r>
      <w:r w:rsidRPr="009A08CD">
        <w:rPr>
          <w:rFonts w:ascii="Palatino Linotype" w:hAnsi="Palatino Linotype" w:cs="Tahoma"/>
          <w:b/>
          <w:lang w:val="es-MX"/>
        </w:rPr>
        <w:t xml:space="preserve">SOBRESEER </w:t>
      </w:r>
      <w:r w:rsidRPr="009A08CD">
        <w:rPr>
          <w:rFonts w:ascii="Palatino Linotype" w:hAnsi="Palatino Linotype" w:cs="Tahoma"/>
          <w:lang w:val="es-MX"/>
        </w:rPr>
        <w:t>el presente recurso de revisión.</w:t>
      </w:r>
      <w:r w:rsidRPr="009A08CD">
        <w:rPr>
          <w:rFonts w:ascii="Palatino Linotype" w:hAnsi="Palatino Linotype" w:cs="Tahoma"/>
          <w:b/>
          <w:lang w:val="es-MX"/>
        </w:rPr>
        <w:t xml:space="preserve"> </w:t>
      </w:r>
    </w:p>
    <w:p w14:paraId="7852BC98" w14:textId="77777777" w:rsidR="00280FDB" w:rsidRPr="009A08CD" w:rsidRDefault="00280FDB" w:rsidP="00280FDB">
      <w:pPr>
        <w:spacing w:line="360" w:lineRule="auto"/>
        <w:jc w:val="both"/>
        <w:rPr>
          <w:rFonts w:ascii="Palatino Linotype" w:hAnsi="Palatino Linotype" w:cs="Tahoma"/>
          <w:lang w:val="es-MX"/>
        </w:rPr>
      </w:pPr>
    </w:p>
    <w:p w14:paraId="69CF5B5C" w14:textId="16991CE1" w:rsidR="00280FDB" w:rsidRPr="009A08CD" w:rsidRDefault="00280FDB" w:rsidP="00280FDB">
      <w:pPr>
        <w:numPr>
          <w:ilvl w:val="0"/>
          <w:numId w:val="13"/>
        </w:numPr>
        <w:spacing w:line="360" w:lineRule="auto"/>
        <w:ind w:left="0" w:firstLine="0"/>
        <w:jc w:val="both"/>
        <w:rPr>
          <w:rFonts w:ascii="Palatino Linotype" w:hAnsi="Palatino Linotype" w:cs="Tahoma"/>
          <w:lang w:val="es-MX"/>
        </w:rPr>
      </w:pPr>
      <w:r w:rsidRPr="009A08CD">
        <w:rPr>
          <w:rFonts w:ascii="Palatino Linotype" w:hAnsi="Palatino Linotype" w:cs="Arial"/>
          <w:color w:val="000000"/>
          <w:lang w:val="es-ES_tradnl"/>
        </w:rPr>
        <w:t xml:space="preserve">Por lo anteriormente expuesto y fundado, este </w:t>
      </w:r>
      <w:r w:rsidRPr="009A08CD">
        <w:rPr>
          <w:rFonts w:ascii="Palatino Linotype" w:hAnsi="Palatino Linotype" w:cs="Arial"/>
          <w:b/>
          <w:color w:val="000000"/>
          <w:lang w:val="es-ES_tradnl"/>
        </w:rPr>
        <w:t>ÓRGANO GARANTE</w:t>
      </w:r>
      <w:r w:rsidRPr="009A08CD">
        <w:rPr>
          <w:rFonts w:ascii="Palatino Linotype" w:hAnsi="Palatino Linotype" w:cs="Arial"/>
          <w:color w:val="000000"/>
          <w:lang w:val="es-ES_tradnl"/>
        </w:rPr>
        <w:t xml:space="preserve"> emite los siguientes: -------------------------------------------------------------------------------------------</w:t>
      </w:r>
    </w:p>
    <w:p w14:paraId="6BA6D0E9" w14:textId="77777777" w:rsidR="00976C25" w:rsidRPr="009A08CD" w:rsidRDefault="00976C25" w:rsidP="00DF5C4C">
      <w:pPr>
        <w:spacing w:line="360" w:lineRule="auto"/>
        <w:jc w:val="both"/>
        <w:rPr>
          <w:rFonts w:ascii="Palatino Linotype" w:eastAsia="MS Mincho" w:hAnsi="Palatino Linotype"/>
          <w:b/>
          <w:color w:val="000000"/>
          <w:lang w:val="es-ES_tradnl"/>
        </w:rPr>
      </w:pPr>
    </w:p>
    <w:p w14:paraId="63E82A49" w14:textId="3F9C486C" w:rsidR="0021086F" w:rsidRPr="009A08CD" w:rsidRDefault="00976C25" w:rsidP="0021086F">
      <w:pPr>
        <w:keepNext/>
        <w:keepLines/>
        <w:spacing w:before="240" w:line="259" w:lineRule="auto"/>
        <w:jc w:val="center"/>
        <w:outlineLvl w:val="0"/>
        <w:rPr>
          <w:rFonts w:ascii="Palatino Linotype" w:hAnsi="Palatino Linotype"/>
          <w:b/>
          <w:color w:val="000000"/>
          <w:lang w:val="es-MX" w:eastAsia="en-US"/>
        </w:rPr>
      </w:pPr>
      <w:bookmarkStart w:id="35" w:name="_Toc80958964"/>
      <w:bookmarkStart w:id="36" w:name="_Toc97833535"/>
      <w:bookmarkStart w:id="37" w:name="_Toc101389830"/>
      <w:r w:rsidRPr="009A08CD">
        <w:rPr>
          <w:rFonts w:ascii="Palatino Linotype" w:hAnsi="Palatino Linotype"/>
          <w:b/>
          <w:color w:val="000000"/>
          <w:lang w:val="es-MX" w:eastAsia="en-US"/>
        </w:rPr>
        <w:t>R E S O L U T I V O S</w:t>
      </w:r>
      <w:bookmarkEnd w:id="26"/>
      <w:bookmarkEnd w:id="27"/>
      <w:bookmarkEnd w:id="33"/>
      <w:bookmarkEnd w:id="34"/>
      <w:bookmarkEnd w:id="35"/>
      <w:bookmarkEnd w:id="36"/>
      <w:bookmarkEnd w:id="37"/>
    </w:p>
    <w:p w14:paraId="69932143" w14:textId="77777777" w:rsidR="0021086F" w:rsidRPr="009A08CD" w:rsidRDefault="0021086F" w:rsidP="0021086F">
      <w:pPr>
        <w:keepNext/>
        <w:keepLines/>
        <w:spacing w:before="240" w:line="259" w:lineRule="auto"/>
        <w:jc w:val="center"/>
        <w:outlineLvl w:val="0"/>
        <w:rPr>
          <w:rFonts w:ascii="Palatino Linotype" w:hAnsi="Palatino Linotype"/>
          <w:b/>
          <w:color w:val="000000"/>
          <w:lang w:val="es-MX" w:eastAsia="en-US"/>
        </w:rPr>
      </w:pPr>
    </w:p>
    <w:p w14:paraId="2E791AB3" w14:textId="22752CEB" w:rsidR="0021086F" w:rsidRPr="009A08CD" w:rsidRDefault="0021086F" w:rsidP="0021086F">
      <w:pPr>
        <w:spacing w:before="240" w:after="240" w:line="360" w:lineRule="auto"/>
        <w:ind w:right="49"/>
        <w:jc w:val="both"/>
        <w:rPr>
          <w:rFonts w:ascii="Palatino Linotype" w:eastAsia="MS Gothic" w:hAnsi="Palatino Linotype"/>
          <w:b/>
          <w:lang w:val="es-MX" w:eastAsia="en-US"/>
        </w:rPr>
      </w:pPr>
      <w:r w:rsidRPr="009A08CD">
        <w:rPr>
          <w:rFonts w:ascii="Palatino Linotype" w:eastAsia="MS Gothic" w:hAnsi="Palatino Linotype"/>
          <w:b/>
          <w:lang w:val="es-MX" w:eastAsia="en-US"/>
        </w:rPr>
        <w:t xml:space="preserve">PRIMERO. </w:t>
      </w:r>
      <w:r w:rsidRPr="009A08CD">
        <w:rPr>
          <w:rFonts w:ascii="Palatino Linotype" w:eastAsia="MS Gothic" w:hAnsi="Palatino Linotype"/>
          <w:lang w:val="es-MX" w:eastAsia="en-US"/>
        </w:rPr>
        <w:t xml:space="preserve">Se </w:t>
      </w:r>
      <w:r w:rsidRPr="009A08CD">
        <w:rPr>
          <w:rFonts w:ascii="Palatino Linotype" w:eastAsia="MS Gothic" w:hAnsi="Palatino Linotype"/>
          <w:b/>
          <w:lang w:val="es-MX" w:eastAsia="en-US"/>
        </w:rPr>
        <w:t>SOBRESEE</w:t>
      </w:r>
      <w:r w:rsidRPr="009A08CD">
        <w:rPr>
          <w:rFonts w:ascii="Palatino Linotype" w:eastAsia="MS Gothic" w:hAnsi="Palatino Linotype"/>
          <w:lang w:val="es-MX" w:eastAsia="en-US"/>
        </w:rPr>
        <w:t xml:space="preserve"> el recurso de revisión número </w:t>
      </w:r>
      <w:r w:rsidR="00C27BFF" w:rsidRPr="009A08CD">
        <w:rPr>
          <w:rFonts w:ascii="Palatino Linotype" w:eastAsia="MS Gothic" w:hAnsi="Palatino Linotype"/>
          <w:b/>
          <w:lang w:val="es-MX" w:eastAsia="en-US"/>
        </w:rPr>
        <w:t>01908/INFOEM/IP/RR/2022</w:t>
      </w:r>
      <w:r w:rsidR="00C27BFF" w:rsidRPr="009A08CD">
        <w:rPr>
          <w:rFonts w:ascii="Palatino Linotype" w:eastAsia="MS Gothic" w:hAnsi="Palatino Linotype"/>
          <w:lang w:val="es-MX" w:eastAsia="en-US"/>
        </w:rPr>
        <w:t xml:space="preserve"> </w:t>
      </w:r>
      <w:r w:rsidRPr="009A08CD">
        <w:rPr>
          <w:rFonts w:ascii="Palatino Linotype" w:eastAsia="MS Gothic" w:hAnsi="Palatino Linotype"/>
          <w:lang w:val="es-MX" w:eastAsia="en-US"/>
        </w:rPr>
        <w:t xml:space="preserve">en razón de que, una vez admitido apareció una causal de improcedencia en términos del Considerando </w:t>
      </w:r>
      <w:r w:rsidRPr="009A08CD">
        <w:rPr>
          <w:rFonts w:ascii="Palatino Linotype" w:eastAsia="MS Gothic" w:hAnsi="Palatino Linotype"/>
          <w:b/>
          <w:lang w:val="es-MX" w:eastAsia="en-US"/>
        </w:rPr>
        <w:t xml:space="preserve">SEGUNDO </w:t>
      </w:r>
      <w:r w:rsidRPr="009A08CD">
        <w:rPr>
          <w:rFonts w:ascii="Palatino Linotype" w:eastAsia="MS Gothic" w:hAnsi="Palatino Linotype"/>
          <w:lang w:val="es-MX" w:eastAsia="en-US"/>
        </w:rPr>
        <w:t>de la presente resolución.</w:t>
      </w:r>
      <w:r w:rsidRPr="009A08CD">
        <w:rPr>
          <w:rFonts w:ascii="Palatino Linotype" w:eastAsia="MS Gothic" w:hAnsi="Palatino Linotype"/>
          <w:b/>
          <w:lang w:val="es-MX" w:eastAsia="en-US"/>
        </w:rPr>
        <w:t xml:space="preserve">    </w:t>
      </w:r>
    </w:p>
    <w:p w14:paraId="77020816" w14:textId="522E735B" w:rsidR="0021086F" w:rsidRPr="009A08CD" w:rsidRDefault="0021086F" w:rsidP="0021086F">
      <w:pPr>
        <w:spacing w:before="240" w:after="240" w:line="360" w:lineRule="auto"/>
        <w:ind w:right="49"/>
        <w:jc w:val="both"/>
        <w:rPr>
          <w:rFonts w:ascii="Palatino Linotype" w:eastAsia="MS Gothic" w:hAnsi="Palatino Linotype"/>
          <w:b/>
          <w:lang w:val="es-MX" w:eastAsia="en-US"/>
        </w:rPr>
      </w:pPr>
      <w:r w:rsidRPr="009A08CD">
        <w:rPr>
          <w:rFonts w:ascii="Palatino Linotype" w:eastAsia="MS Gothic" w:hAnsi="Palatino Linotype"/>
          <w:b/>
          <w:lang w:val="es-MX" w:eastAsia="en-US"/>
        </w:rPr>
        <w:lastRenderedPageBreak/>
        <w:t>SEGUNDO. Notifíquese</w:t>
      </w:r>
      <w:r w:rsidRPr="009A08CD">
        <w:rPr>
          <w:rFonts w:ascii="Palatino Linotype" w:eastAsia="MS Gothic" w:hAnsi="Palatino Linotype"/>
          <w:lang w:val="es-MX" w:eastAsia="en-US"/>
        </w:rPr>
        <w:t xml:space="preserve"> a través del Sistema de Acceso a la Información Mexiquense </w:t>
      </w:r>
      <w:r w:rsidRPr="009A08CD">
        <w:rPr>
          <w:rFonts w:ascii="Palatino Linotype" w:eastAsia="MS Gothic" w:hAnsi="Palatino Linotype"/>
          <w:b/>
          <w:lang w:val="es-MX" w:eastAsia="en-US"/>
        </w:rPr>
        <w:t>(SAIMEX)</w:t>
      </w:r>
      <w:r w:rsidRPr="009A08CD">
        <w:rPr>
          <w:rFonts w:ascii="Palatino Linotype" w:eastAsia="MS Gothic" w:hAnsi="Palatino Linotype"/>
          <w:lang w:val="es-MX" w:eastAsia="en-US"/>
        </w:rPr>
        <w:t xml:space="preserve"> la presente resolución al Titular de la Unidad de Transparencia del </w:t>
      </w:r>
      <w:r w:rsidRPr="009A08CD">
        <w:rPr>
          <w:rFonts w:ascii="Palatino Linotype" w:eastAsia="MS Gothic" w:hAnsi="Palatino Linotype"/>
          <w:b/>
          <w:lang w:val="es-MX" w:eastAsia="en-US"/>
        </w:rPr>
        <w:t xml:space="preserve">SUJETO OBLIGADO. </w:t>
      </w:r>
    </w:p>
    <w:p w14:paraId="414CF091" w14:textId="235F99D9" w:rsidR="0021086F" w:rsidRPr="009A08CD" w:rsidRDefault="0021086F" w:rsidP="0021086F">
      <w:pPr>
        <w:spacing w:before="240" w:after="240" w:line="360" w:lineRule="auto"/>
        <w:ind w:right="49"/>
        <w:jc w:val="both"/>
        <w:rPr>
          <w:rFonts w:ascii="Palatino Linotype" w:eastAsia="MS Gothic" w:hAnsi="Palatino Linotype"/>
          <w:b/>
          <w:lang w:val="es-MX" w:eastAsia="en-US"/>
        </w:rPr>
      </w:pPr>
      <w:r w:rsidRPr="009A08CD">
        <w:rPr>
          <w:rFonts w:ascii="Palatino Linotype" w:eastAsia="MS Gothic" w:hAnsi="Palatino Linotype"/>
          <w:b/>
          <w:lang w:val="es-MX" w:eastAsia="en-US"/>
        </w:rPr>
        <w:t xml:space="preserve">TERCERO. </w:t>
      </w:r>
      <w:r w:rsidRPr="009A08CD">
        <w:rPr>
          <w:rFonts w:ascii="Palatino Linotype" w:eastAsia="MS Gothic" w:hAnsi="Palatino Linotype"/>
          <w:lang w:val="es-MX" w:eastAsia="en-US"/>
        </w:rPr>
        <w:t xml:space="preserve">Notifíquese al </w:t>
      </w:r>
      <w:r w:rsidRPr="009A08CD">
        <w:rPr>
          <w:rFonts w:ascii="Palatino Linotype" w:eastAsia="MS Gothic" w:hAnsi="Palatino Linotype"/>
          <w:b/>
          <w:lang w:val="es-MX" w:eastAsia="en-US"/>
        </w:rPr>
        <w:t>RECURRENTE</w:t>
      </w:r>
      <w:r w:rsidRPr="009A08CD">
        <w:rPr>
          <w:rFonts w:ascii="Palatino Linotype" w:eastAsia="MS Gothic" w:hAnsi="Palatino Linotype"/>
          <w:lang w:val="es-MX" w:eastAsia="en-US"/>
        </w:rPr>
        <w:t xml:space="preserve"> a través del Sistema de Acceso a la Información Mexiquense </w:t>
      </w:r>
      <w:r w:rsidRPr="009A08CD">
        <w:rPr>
          <w:rFonts w:ascii="Palatino Linotype" w:eastAsia="MS Gothic" w:hAnsi="Palatino Linotype"/>
          <w:b/>
          <w:lang w:val="es-MX" w:eastAsia="en-US"/>
        </w:rPr>
        <w:t>(SAIMEX)</w:t>
      </w:r>
      <w:r w:rsidRPr="009A08CD">
        <w:rPr>
          <w:rFonts w:ascii="Palatino Linotype" w:eastAsia="MS Gothic" w:hAnsi="Palatino Linotype"/>
          <w:lang w:val="es-MX" w:eastAsia="en-US"/>
        </w:rPr>
        <w:t xml:space="preserve"> la presente resolución.</w:t>
      </w:r>
    </w:p>
    <w:p w14:paraId="3FB5C809" w14:textId="77777777" w:rsidR="0021086F" w:rsidRPr="009A08CD" w:rsidRDefault="0021086F" w:rsidP="0021086F">
      <w:pPr>
        <w:spacing w:before="240" w:after="240" w:line="360" w:lineRule="auto"/>
        <w:ind w:right="49"/>
        <w:jc w:val="both"/>
        <w:rPr>
          <w:rFonts w:ascii="Palatino Linotype" w:eastAsia="MS Gothic" w:hAnsi="Palatino Linotype"/>
          <w:b/>
          <w:lang w:val="es-MX" w:eastAsia="en-US"/>
        </w:rPr>
      </w:pPr>
      <w:r w:rsidRPr="009A08CD">
        <w:rPr>
          <w:rFonts w:ascii="Palatino Linotype" w:eastAsia="MS Gothic" w:hAnsi="Palatino Linotype"/>
          <w:b/>
          <w:lang w:val="es-MX" w:eastAsia="en-US"/>
        </w:rPr>
        <w:t xml:space="preserve">CUARTO. </w:t>
      </w:r>
      <w:r w:rsidRPr="009A08CD">
        <w:rPr>
          <w:rFonts w:ascii="Palatino Linotype" w:eastAsia="MS Gothic" w:hAnsi="Palatino Linotype"/>
          <w:lang w:val="es-MX" w:eastAsia="en-US"/>
        </w:rPr>
        <w:t xml:space="preserve">Se hace del </w:t>
      </w:r>
      <w:bookmarkStart w:id="38" w:name="_GoBack"/>
      <w:r w:rsidRPr="009A08CD">
        <w:rPr>
          <w:rFonts w:ascii="Palatino Linotype" w:eastAsia="MS Gothic" w:hAnsi="Palatino Linotype"/>
          <w:lang w:val="es-MX" w:eastAsia="en-US"/>
        </w:rPr>
        <w:t xml:space="preserve">conocimiento del </w:t>
      </w:r>
      <w:r w:rsidRPr="009A08CD">
        <w:rPr>
          <w:rFonts w:ascii="Palatino Linotype" w:eastAsia="MS Gothic" w:hAnsi="Palatino Linotype"/>
          <w:b/>
          <w:lang w:val="es-MX" w:eastAsia="en-US"/>
        </w:rPr>
        <w:t xml:space="preserve">RECURRENTE </w:t>
      </w:r>
      <w:r w:rsidRPr="009A08CD">
        <w:rPr>
          <w:rFonts w:ascii="Palatino Linotype" w:eastAsia="MS Gothic" w:hAnsi="Palatino Linotype"/>
          <w:lang w:val="es-MX" w:eastAsia="en-US"/>
        </w:rPr>
        <w:t>que, de conformidad con lo establecido en el artículo 196 de la Ley de Transparencia y Acceso a la Información Pública del Estado de México y Municipios, en caso de que considere que la resolución le cause algún perjuicio podrá</w:t>
      </w:r>
      <w:bookmarkEnd w:id="38"/>
      <w:r w:rsidRPr="009A08CD">
        <w:rPr>
          <w:rFonts w:ascii="Palatino Linotype" w:eastAsia="MS Gothic" w:hAnsi="Palatino Linotype"/>
          <w:lang w:val="es-MX" w:eastAsia="en-US"/>
        </w:rPr>
        <w:t xml:space="preserve"> impugnarla vía juicio de amparo en los términos de las leyes aplicables</w:t>
      </w:r>
      <w:r w:rsidRPr="009A08CD">
        <w:rPr>
          <w:rFonts w:ascii="Palatino Linotype" w:eastAsia="MS Gothic" w:hAnsi="Palatino Linotype"/>
          <w:b/>
          <w:lang w:val="es-MX" w:eastAsia="en-US"/>
        </w:rPr>
        <w:t>.</w:t>
      </w:r>
    </w:p>
    <w:p w14:paraId="3178D32C" w14:textId="77777777" w:rsidR="009A08CD" w:rsidRPr="00624AAD" w:rsidRDefault="009A08CD" w:rsidP="009A08CD">
      <w:pPr>
        <w:spacing w:before="240" w:after="240" w:line="360" w:lineRule="auto"/>
        <w:ind w:firstLine="1"/>
        <w:jc w:val="both"/>
        <w:rPr>
          <w:rFonts w:ascii="Palatino Linotype" w:hAnsi="Palatino Linotype"/>
        </w:rPr>
      </w:pPr>
      <w:bookmarkStart w:id="39" w:name="_Hlk99014733"/>
      <w:r w:rsidRPr="009A08C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39"/>
    <w:p w14:paraId="305B7904" w14:textId="77777777" w:rsidR="00976C25" w:rsidRPr="00DF5C4C" w:rsidRDefault="00976C25" w:rsidP="00DF5C4C">
      <w:pPr>
        <w:spacing w:line="360" w:lineRule="auto"/>
        <w:contextualSpacing/>
        <w:jc w:val="both"/>
        <w:rPr>
          <w:rFonts w:ascii="Palatino Linotype" w:hAnsi="Palatino Linotype"/>
          <w:lang w:val="es-ES_tradnl"/>
        </w:rPr>
      </w:pPr>
    </w:p>
    <w:p w14:paraId="4453F8E6" w14:textId="0CDC3D99" w:rsidR="00090DE6" w:rsidRPr="00DF5C4C" w:rsidRDefault="00090DE6" w:rsidP="00DF5C4C">
      <w:pPr>
        <w:spacing w:before="240" w:after="240" w:line="360" w:lineRule="auto"/>
        <w:ind w:firstLine="1"/>
        <w:jc w:val="both"/>
        <w:rPr>
          <w:rFonts w:ascii="Palatino Linotype" w:hAnsi="Palatino Linotype"/>
          <w:lang w:val="es-ES_tradnl"/>
        </w:rPr>
      </w:pPr>
    </w:p>
    <w:sectPr w:rsidR="00090DE6" w:rsidRPr="00DF5C4C"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71D31" w14:textId="77777777" w:rsidR="00DF5101" w:rsidRDefault="00DF5101" w:rsidP="00C80F8C">
      <w:r>
        <w:separator/>
      </w:r>
    </w:p>
  </w:endnote>
  <w:endnote w:type="continuationSeparator" w:id="0">
    <w:p w14:paraId="455601B6" w14:textId="77777777" w:rsidR="00DF5101" w:rsidRDefault="00DF51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EF4DEFD" w:rsidR="00B8593E" w:rsidRPr="00817AAB" w:rsidRDefault="00B8593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927CB">
      <w:rPr>
        <w:rFonts w:ascii="Palatino Linotype" w:hAnsi="Palatino Linotype" w:cs="Arial"/>
        <w:b/>
        <w:bCs/>
        <w:noProof/>
      </w:rPr>
      <w:t>11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927CB">
      <w:rPr>
        <w:rFonts w:ascii="Palatino Linotype" w:hAnsi="Palatino Linotype" w:cs="Arial"/>
        <w:b/>
        <w:bCs/>
        <w:noProof/>
      </w:rPr>
      <w:t>11</w:t>
    </w:r>
    <w:r w:rsidRPr="00817AAB">
      <w:rPr>
        <w:rFonts w:ascii="Palatino Linotype" w:hAnsi="Palatino Linotype" w:cs="Arial"/>
        <w:b/>
        <w:bCs/>
      </w:rPr>
      <w:fldChar w:fldCharType="end"/>
    </w:r>
  </w:p>
  <w:p w14:paraId="1192A578" w14:textId="77777777" w:rsidR="00B8593E" w:rsidRDefault="00B8593E" w:rsidP="00935A0D">
    <w:pPr>
      <w:pStyle w:val="Piedepgina"/>
      <w:rPr>
        <w:rFonts w:ascii="Times New Roman" w:hAnsi="Times New Roman" w:cs="Times New Roman"/>
      </w:rPr>
    </w:pPr>
  </w:p>
  <w:p w14:paraId="14A770F8" w14:textId="77777777" w:rsidR="00B8593E" w:rsidRDefault="00B8593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8B77581" w:rsidR="00B8593E" w:rsidRDefault="00B8593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4197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41976">
      <w:rPr>
        <w:rFonts w:ascii="Arial" w:hAnsi="Arial" w:cs="Arial"/>
        <w:b/>
        <w:bCs/>
        <w:noProof/>
        <w:sz w:val="20"/>
        <w:szCs w:val="20"/>
      </w:rPr>
      <w:t>11</w:t>
    </w:r>
    <w:r>
      <w:rPr>
        <w:rFonts w:ascii="Arial" w:hAnsi="Arial" w:cs="Arial"/>
        <w:b/>
        <w:bCs/>
        <w:sz w:val="20"/>
        <w:szCs w:val="20"/>
      </w:rPr>
      <w:fldChar w:fldCharType="end"/>
    </w:r>
  </w:p>
  <w:p w14:paraId="5D98ABD5" w14:textId="77777777" w:rsidR="00B8593E" w:rsidRDefault="00B85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3824" w14:textId="77777777" w:rsidR="00DF5101" w:rsidRDefault="00DF5101" w:rsidP="00C80F8C">
      <w:r>
        <w:separator/>
      </w:r>
    </w:p>
  </w:footnote>
  <w:footnote w:type="continuationSeparator" w:id="0">
    <w:p w14:paraId="07604E16" w14:textId="77777777" w:rsidR="00DF5101" w:rsidRDefault="00DF5101" w:rsidP="00C80F8C">
      <w:r>
        <w:continuationSeparator/>
      </w:r>
    </w:p>
  </w:footnote>
  <w:footnote w:id="1">
    <w:p w14:paraId="3E8ECEA7" w14:textId="77777777" w:rsidR="00B8593E" w:rsidRDefault="00B8593E" w:rsidP="002F07A6">
      <w:pPr>
        <w:pStyle w:val="Textonotapie"/>
        <w:jc w:val="both"/>
        <w:rPr>
          <w:lang w:val="es-ES"/>
        </w:rPr>
      </w:pPr>
      <w:r>
        <w:rPr>
          <w:rStyle w:val="Refdenotaalpie"/>
        </w:rPr>
        <w:footnoteRef/>
      </w:r>
      <w:r>
        <w:t xml:space="preserve"> </w:t>
      </w:r>
      <w:r w:rsidRPr="002F07A6">
        <w:rPr>
          <w:b/>
        </w:rPr>
        <w:t>Artículo 156.</w:t>
      </w:r>
      <w:r w:rsidRPr="002F07A6">
        <w:t xml:space="preserve"> Cuando el particular presente su solicitud por medios electrónicos a través de la</w:t>
      </w:r>
      <w:r>
        <w:rPr>
          <w:rFonts w:ascii="Times New Roman" w:eastAsia="Times New Roman" w:hAnsi="Times New Roman" w:cs="Times New Roman"/>
          <w:sz w:val="24"/>
          <w:szCs w:val="24"/>
          <w:lang w:val="es-ES" w:eastAsia="es-ES"/>
        </w:rPr>
        <w:t xml:space="preserve"> </w:t>
      </w:r>
      <w:r w:rsidRPr="002F07A6">
        <w:rPr>
          <w:lang w:val="es-ES"/>
        </w:rPr>
        <w:t>Plataforma Nacional o la plataforma que para tales efectos habilite el Instituto, se entenderá que acepta que las notificaciones le sean efectuadas por dicho sistema, salvo que señale un medio distinto para efectos de las notificaciones.</w:t>
      </w:r>
    </w:p>
    <w:p w14:paraId="2E3D2212" w14:textId="77777777" w:rsidR="00B8593E" w:rsidRDefault="00B8593E" w:rsidP="002F07A6">
      <w:pPr>
        <w:pStyle w:val="Textonotapie"/>
        <w:jc w:val="both"/>
        <w:rPr>
          <w:lang w:val="es-ES"/>
        </w:rPr>
      </w:pPr>
    </w:p>
    <w:p w14:paraId="72E97969" w14:textId="556F69DD" w:rsidR="00B8593E" w:rsidRPr="002F07A6" w:rsidRDefault="00B8593E" w:rsidP="002F07A6">
      <w:pPr>
        <w:pStyle w:val="Textonotapie"/>
        <w:jc w:val="both"/>
        <w:rPr>
          <w:lang w:val="es-ES"/>
        </w:rPr>
      </w:pPr>
      <w:r w:rsidRPr="002F07A6">
        <w:rPr>
          <w:lang w:val="es-ES"/>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 w:id="2">
    <w:p w14:paraId="280F3771" w14:textId="3B7CE65C" w:rsidR="00280FDB" w:rsidRDefault="00280FDB">
      <w:pPr>
        <w:pStyle w:val="Textonotapie"/>
        <w:rPr>
          <w:lang w:val="es-ES"/>
        </w:rPr>
      </w:pPr>
      <w:r>
        <w:rPr>
          <w:rStyle w:val="Refdenotaalpie"/>
        </w:rPr>
        <w:footnoteRef/>
      </w:r>
      <w:r>
        <w:t xml:space="preserve"> A</w:t>
      </w:r>
      <w:proofErr w:type="spellStart"/>
      <w:r w:rsidRPr="00280FDB">
        <w:rPr>
          <w:lang w:val="es-ES"/>
        </w:rPr>
        <w:t>rtículo</w:t>
      </w:r>
      <w:proofErr w:type="spellEnd"/>
      <w:r w:rsidRPr="00280FDB">
        <w:rPr>
          <w:lang w:val="es-ES"/>
        </w:rPr>
        <w:t xml:space="preserve"> 191. El recurso será desechado por improcedente cuando:</w:t>
      </w:r>
    </w:p>
    <w:p w14:paraId="419E2413" w14:textId="77777777" w:rsidR="00280FDB" w:rsidRDefault="00280FDB">
      <w:pPr>
        <w:pStyle w:val="Textonotapie"/>
        <w:rPr>
          <w:lang w:val="es-ES"/>
        </w:rPr>
      </w:pPr>
    </w:p>
    <w:p w14:paraId="6ADABFC5" w14:textId="51450A86" w:rsidR="00280FDB" w:rsidRDefault="00280FDB">
      <w:pPr>
        <w:pStyle w:val="Textonotapie"/>
        <w:rPr>
          <w:lang w:val="es-ES"/>
        </w:rPr>
      </w:pPr>
      <w:r w:rsidRPr="00280FDB">
        <w:rPr>
          <w:lang w:val="es-ES"/>
        </w:rPr>
        <w:t>I. Sea extemporáneo por haber transcurrido el plazo establecido en la presente Ley, a partir de la respuesta;</w:t>
      </w:r>
    </w:p>
    <w:p w14:paraId="7BBB5782" w14:textId="77777777" w:rsidR="00280FDB" w:rsidRDefault="00280FDB">
      <w:pPr>
        <w:pStyle w:val="Textonotapie"/>
        <w:rPr>
          <w:lang w:val="es-ES"/>
        </w:rPr>
      </w:pPr>
    </w:p>
    <w:p w14:paraId="191E77AD" w14:textId="46B72961" w:rsidR="00280FDB" w:rsidRPr="00280FDB" w:rsidRDefault="00280FDB">
      <w:pPr>
        <w:pStyle w:val="Textonotapie"/>
        <w:rPr>
          <w:lang w:val="es-ES"/>
        </w:rPr>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8593E" w14:paraId="6B4E3B81" w14:textId="77777777" w:rsidTr="00B4299A">
      <w:tc>
        <w:tcPr>
          <w:tcW w:w="2701" w:type="dxa"/>
          <w:vAlign w:val="center"/>
          <w:hideMark/>
        </w:tcPr>
        <w:p w14:paraId="0ABBC6C0" w14:textId="1226DAAF"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5A55AEA" w:rsidR="00B8593E" w:rsidRPr="00B4299A" w:rsidRDefault="006D0207" w:rsidP="006E011A">
          <w:pPr>
            <w:rPr>
              <w:rFonts w:ascii="Palatino Linotype" w:hAnsi="Palatino Linotype"/>
              <w:b/>
              <w:szCs w:val="22"/>
              <w:lang w:val="es-ES_tradnl"/>
            </w:rPr>
          </w:pPr>
          <w:r w:rsidRPr="006D0207">
            <w:rPr>
              <w:rFonts w:ascii="Palatino Linotype" w:hAnsi="Palatino Linotype"/>
              <w:b/>
              <w:szCs w:val="22"/>
              <w:lang w:val="es-ES_tradnl"/>
            </w:rPr>
            <w:t>01908/INFOEM/IP/RR/2022</w:t>
          </w:r>
        </w:p>
      </w:tc>
    </w:tr>
    <w:tr w:rsidR="00B8593E" w14:paraId="31CB780F" w14:textId="77777777" w:rsidTr="00B4299A">
      <w:trPr>
        <w:trHeight w:val="228"/>
      </w:trPr>
      <w:tc>
        <w:tcPr>
          <w:tcW w:w="2701" w:type="dxa"/>
          <w:vAlign w:val="center"/>
          <w:hideMark/>
        </w:tcPr>
        <w:p w14:paraId="4F49CB4A" w14:textId="6966D32E" w:rsidR="00B8593E" w:rsidRPr="00B4299A" w:rsidRDefault="00B8593E"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A1DB04A" w:rsidR="00B8593E" w:rsidRPr="00B4299A" w:rsidRDefault="006D0207" w:rsidP="00BC4C9B">
          <w:pPr>
            <w:jc w:val="both"/>
            <w:rPr>
              <w:rFonts w:ascii="Palatino Linotype" w:hAnsi="Palatino Linotype"/>
              <w:b/>
              <w:szCs w:val="22"/>
              <w:lang w:val="es-ES_tradnl"/>
            </w:rPr>
          </w:pPr>
          <w:r w:rsidRPr="006D0207">
            <w:rPr>
              <w:rFonts w:ascii="Palatino Linotype" w:hAnsi="Palatino Linotype"/>
              <w:b/>
              <w:bCs/>
              <w:szCs w:val="22"/>
              <w:lang w:val="es-MX"/>
            </w:rPr>
            <w:t>Ayuntamiento de Atizapán de Zaragoza</w:t>
          </w:r>
        </w:p>
      </w:tc>
    </w:tr>
    <w:tr w:rsidR="00B8593E" w14:paraId="69050F56" w14:textId="77777777" w:rsidTr="00B4299A">
      <w:tc>
        <w:tcPr>
          <w:tcW w:w="2701" w:type="dxa"/>
          <w:vAlign w:val="center"/>
          <w:hideMark/>
        </w:tcPr>
        <w:p w14:paraId="65C9B735" w14:textId="75C78F81" w:rsidR="00B8593E" w:rsidRPr="00B4299A" w:rsidRDefault="00B8593E"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8593E" w:rsidRPr="00B4299A" w:rsidRDefault="00B8593E"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8593E" w:rsidRDefault="00B8593E"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8593E" w:rsidRDefault="00B8593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8593E" w:rsidRDefault="00B8593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8593E" w14:paraId="477E149B" w14:textId="77777777" w:rsidTr="00CB57FD">
      <w:trPr>
        <w:trHeight w:val="277"/>
      </w:trPr>
      <w:tc>
        <w:tcPr>
          <w:tcW w:w="2693" w:type="dxa"/>
          <w:vAlign w:val="center"/>
          <w:hideMark/>
        </w:tcPr>
        <w:p w14:paraId="5C0586E4" w14:textId="77777777"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995521B" w:rsidR="00B8593E" w:rsidRPr="009B3353" w:rsidRDefault="006D0207" w:rsidP="00CA183E">
          <w:pPr>
            <w:rPr>
              <w:rFonts w:ascii="Palatino Linotype" w:hAnsi="Palatino Linotype"/>
              <w:b/>
              <w:szCs w:val="22"/>
              <w:lang w:val="es-ES_tradnl"/>
            </w:rPr>
          </w:pPr>
          <w:r w:rsidRPr="006D0207">
            <w:rPr>
              <w:rFonts w:ascii="Palatino Linotype" w:hAnsi="Palatino Linotype"/>
              <w:b/>
              <w:szCs w:val="22"/>
              <w:lang w:val="es-ES_tradnl"/>
            </w:rPr>
            <w:t>01908/INFOEM/IP/RR/2022</w:t>
          </w:r>
        </w:p>
      </w:tc>
    </w:tr>
    <w:tr w:rsidR="00B8593E" w14:paraId="5B5BE21C" w14:textId="77777777" w:rsidTr="00CB57FD">
      <w:tc>
        <w:tcPr>
          <w:tcW w:w="2693" w:type="dxa"/>
          <w:vAlign w:val="center"/>
          <w:hideMark/>
        </w:tcPr>
        <w:p w14:paraId="4AE96902" w14:textId="4E063913"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1B2116A" w:rsidR="00B8593E" w:rsidRPr="009B3353" w:rsidRDefault="00541976" w:rsidP="002B7BCC">
          <w:pPr>
            <w:rPr>
              <w:rFonts w:ascii="Palatino Linotype" w:hAnsi="Palatino Linotype"/>
              <w:b/>
              <w:szCs w:val="22"/>
              <w:lang w:val="es-ES_tradnl"/>
            </w:rPr>
          </w:pPr>
          <w:r>
            <w:rPr>
              <w:rFonts w:ascii="Palatino Linotype" w:hAnsi="Palatino Linotype"/>
              <w:b/>
              <w:szCs w:val="22"/>
              <w:lang w:val="es-ES_tradnl"/>
            </w:rPr>
            <w:t xml:space="preserve">XXX XXXX </w:t>
          </w:r>
          <w:proofErr w:type="spellStart"/>
          <w:r>
            <w:rPr>
              <w:rFonts w:ascii="Palatino Linotype" w:hAnsi="Palatino Linotype"/>
              <w:b/>
              <w:szCs w:val="22"/>
              <w:lang w:val="es-ES_tradnl"/>
            </w:rPr>
            <w:t>XXXX</w:t>
          </w:r>
          <w:proofErr w:type="spellEnd"/>
          <w:r w:rsidR="006E490A">
            <w:rPr>
              <w:rFonts w:ascii="Palatino Linotype" w:hAnsi="Palatino Linotype"/>
              <w:b/>
              <w:szCs w:val="22"/>
              <w:lang w:val="es-ES_tradnl"/>
            </w:rPr>
            <w:t xml:space="preserve"> </w:t>
          </w:r>
        </w:p>
      </w:tc>
    </w:tr>
    <w:tr w:rsidR="00B8593E" w14:paraId="22601A11" w14:textId="77777777" w:rsidTr="00CB57FD">
      <w:trPr>
        <w:trHeight w:val="228"/>
      </w:trPr>
      <w:tc>
        <w:tcPr>
          <w:tcW w:w="2693" w:type="dxa"/>
          <w:vAlign w:val="center"/>
          <w:hideMark/>
        </w:tcPr>
        <w:p w14:paraId="6EFE221D" w14:textId="49C5F800" w:rsidR="00B8593E" w:rsidRPr="009B3353" w:rsidRDefault="00B8593E"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7550566" w:rsidR="00B8593E" w:rsidRPr="009B3353" w:rsidRDefault="006D0207" w:rsidP="006E490A">
          <w:pPr>
            <w:jc w:val="both"/>
            <w:rPr>
              <w:rFonts w:ascii="Palatino Linotype" w:eastAsia="Calibri" w:hAnsi="Palatino Linotype"/>
              <w:b/>
              <w:szCs w:val="22"/>
              <w:lang w:val="es-MX" w:eastAsia="en-US"/>
            </w:rPr>
          </w:pPr>
          <w:r w:rsidRPr="006D0207">
            <w:rPr>
              <w:rFonts w:ascii="Palatino Linotype" w:eastAsia="Calibri" w:hAnsi="Palatino Linotype"/>
              <w:b/>
              <w:szCs w:val="22"/>
              <w:lang w:val="es-MX" w:eastAsia="en-US"/>
            </w:rPr>
            <w:t>Ayuntamiento de Atizapán de Zaragoza</w:t>
          </w:r>
        </w:p>
      </w:tc>
    </w:tr>
    <w:tr w:rsidR="00B8593E" w14:paraId="2D6C630E" w14:textId="77777777" w:rsidTr="00CB57FD">
      <w:tc>
        <w:tcPr>
          <w:tcW w:w="2693" w:type="dxa"/>
          <w:vAlign w:val="center"/>
          <w:hideMark/>
        </w:tcPr>
        <w:p w14:paraId="5BD4C6DB" w14:textId="7CF21504" w:rsidR="00B8593E" w:rsidRPr="009B3353" w:rsidRDefault="00B8593E"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8593E" w:rsidRPr="009B3353" w:rsidRDefault="00B8593E"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8593E" w:rsidRDefault="00B8593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F5F671D"/>
    <w:multiLevelType w:val="hybridMultilevel"/>
    <w:tmpl w:val="F80A31AE"/>
    <w:lvl w:ilvl="0" w:tplc="11D69D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8D5D87"/>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F0786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9E62D9"/>
    <w:multiLevelType w:val="hybridMultilevel"/>
    <w:tmpl w:val="14E023C2"/>
    <w:lvl w:ilvl="0" w:tplc="601C80C8">
      <w:start w:val="31"/>
      <w:numFmt w:val="decimal"/>
      <w:lvlText w:val="%1."/>
      <w:lvlJc w:val="left"/>
      <w:pPr>
        <w:ind w:left="720" w:hanging="36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5475B5"/>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3"/>
  </w:num>
  <w:num w:numId="5">
    <w:abstractNumId w:val="0"/>
  </w:num>
  <w:num w:numId="6">
    <w:abstractNumId w:val="10"/>
  </w:num>
  <w:num w:numId="7">
    <w:abstractNumId w:val="5"/>
  </w:num>
  <w:num w:numId="8">
    <w:abstractNumId w:val="1"/>
  </w:num>
  <w:num w:numId="9">
    <w:abstractNumId w:val="7"/>
  </w:num>
  <w:num w:numId="10">
    <w:abstractNumId w:val="8"/>
  </w:num>
  <w:num w:numId="11">
    <w:abstractNumId w:val="11"/>
  </w:num>
  <w:num w:numId="12">
    <w:abstractNumId w:val="13"/>
  </w:num>
  <w:num w:numId="13">
    <w:abstractNumId w:val="6"/>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389C"/>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3944"/>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086F"/>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DB"/>
    <w:rsid w:val="00280FF5"/>
    <w:rsid w:val="002817BA"/>
    <w:rsid w:val="00281EF2"/>
    <w:rsid w:val="00282135"/>
    <w:rsid w:val="00282F58"/>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1DFD"/>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7A6"/>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D65"/>
    <w:rsid w:val="0037225D"/>
    <w:rsid w:val="003729E8"/>
    <w:rsid w:val="00373299"/>
    <w:rsid w:val="00373579"/>
    <w:rsid w:val="00374C7D"/>
    <w:rsid w:val="00374F4D"/>
    <w:rsid w:val="003756E8"/>
    <w:rsid w:val="00375BB0"/>
    <w:rsid w:val="00376142"/>
    <w:rsid w:val="003764FB"/>
    <w:rsid w:val="0037663F"/>
    <w:rsid w:val="003771DD"/>
    <w:rsid w:val="00377B34"/>
    <w:rsid w:val="00382014"/>
    <w:rsid w:val="00384CD8"/>
    <w:rsid w:val="00387128"/>
    <w:rsid w:val="00392E2B"/>
    <w:rsid w:val="00397B04"/>
    <w:rsid w:val="003A080D"/>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192C"/>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7CB"/>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244B"/>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976"/>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359"/>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8DC"/>
    <w:rsid w:val="006C693D"/>
    <w:rsid w:val="006C7D68"/>
    <w:rsid w:val="006D0207"/>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490A"/>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013"/>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1B5"/>
    <w:rsid w:val="00736C06"/>
    <w:rsid w:val="007401BB"/>
    <w:rsid w:val="00740BCB"/>
    <w:rsid w:val="00740E5C"/>
    <w:rsid w:val="0074195B"/>
    <w:rsid w:val="00741FEA"/>
    <w:rsid w:val="0074244D"/>
    <w:rsid w:val="007446D8"/>
    <w:rsid w:val="00744736"/>
    <w:rsid w:val="00745E5B"/>
    <w:rsid w:val="007474AD"/>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5D2D"/>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08E"/>
    <w:rsid w:val="008207CA"/>
    <w:rsid w:val="008223A5"/>
    <w:rsid w:val="008228A2"/>
    <w:rsid w:val="008235DE"/>
    <w:rsid w:val="008246C9"/>
    <w:rsid w:val="00824873"/>
    <w:rsid w:val="008254D3"/>
    <w:rsid w:val="00825CA4"/>
    <w:rsid w:val="00826018"/>
    <w:rsid w:val="0082641D"/>
    <w:rsid w:val="008266BC"/>
    <w:rsid w:val="0082724A"/>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3C43"/>
    <w:rsid w:val="008665F8"/>
    <w:rsid w:val="00867111"/>
    <w:rsid w:val="00867C9A"/>
    <w:rsid w:val="008701A1"/>
    <w:rsid w:val="008712EF"/>
    <w:rsid w:val="008712F9"/>
    <w:rsid w:val="0087173E"/>
    <w:rsid w:val="008718F3"/>
    <w:rsid w:val="0087246B"/>
    <w:rsid w:val="00872487"/>
    <w:rsid w:val="00872D3B"/>
    <w:rsid w:val="00873B3E"/>
    <w:rsid w:val="00874685"/>
    <w:rsid w:val="00874B71"/>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87DD6"/>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A66"/>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CFE"/>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9AF"/>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71E"/>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8CD"/>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6A7F"/>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93E"/>
    <w:rsid w:val="00B85D36"/>
    <w:rsid w:val="00B86A4A"/>
    <w:rsid w:val="00B86DC2"/>
    <w:rsid w:val="00B86E05"/>
    <w:rsid w:val="00B90397"/>
    <w:rsid w:val="00B90CBE"/>
    <w:rsid w:val="00B91560"/>
    <w:rsid w:val="00B91A02"/>
    <w:rsid w:val="00B91C28"/>
    <w:rsid w:val="00B91F2F"/>
    <w:rsid w:val="00B92B46"/>
    <w:rsid w:val="00B92E1C"/>
    <w:rsid w:val="00B9321F"/>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511"/>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9AD"/>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BFF"/>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3C7"/>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155A"/>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101"/>
    <w:rsid w:val="00DF578F"/>
    <w:rsid w:val="00DF5C4C"/>
    <w:rsid w:val="00DF6D29"/>
    <w:rsid w:val="00E00BFD"/>
    <w:rsid w:val="00E01862"/>
    <w:rsid w:val="00E0197E"/>
    <w:rsid w:val="00E020A1"/>
    <w:rsid w:val="00E023C9"/>
    <w:rsid w:val="00E02A38"/>
    <w:rsid w:val="00E02B90"/>
    <w:rsid w:val="00E02C5A"/>
    <w:rsid w:val="00E03758"/>
    <w:rsid w:val="00E04B3C"/>
    <w:rsid w:val="00E04C5E"/>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D58"/>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6FB"/>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7A2"/>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15237626">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32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36436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3174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04A0-809A-40CD-B136-479F92A6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2066</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2021-11-30T23:45:00Z</cp:lastPrinted>
  <dcterms:created xsi:type="dcterms:W3CDTF">2022-04-21T04:28:00Z</dcterms:created>
  <dcterms:modified xsi:type="dcterms:W3CDTF">2022-05-12T23:26:00Z</dcterms:modified>
</cp:coreProperties>
</file>