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6BD6" w14:textId="7ED907D0" w:rsidR="00EA0165" w:rsidRPr="000F24E2" w:rsidRDefault="00EA0165" w:rsidP="000F24E2">
      <w:pPr>
        <w:pStyle w:val="Sinespaciado"/>
        <w:spacing w:line="360" w:lineRule="auto"/>
        <w:jc w:val="both"/>
        <w:rPr>
          <w:rFonts w:ascii="Palatino Linotype" w:eastAsiaTheme="minorEastAsia" w:hAnsi="Palatino Linotype"/>
        </w:rPr>
      </w:pPr>
      <w:r w:rsidRPr="000F24E2">
        <w:rPr>
          <w:rFonts w:ascii="Palatino Linotype" w:eastAsiaTheme="minorEastAsia" w:hAnsi="Palatino Linotype"/>
        </w:rPr>
        <w:t>Resolución del Pleno del Instituto de Transparencia, Acceso a la Información Pública y Protección de Datos Personales del Estado de M</w:t>
      </w:r>
      <w:bookmarkStart w:id="0" w:name="_GoBack"/>
      <w:bookmarkEnd w:id="0"/>
      <w:r w:rsidRPr="000F24E2">
        <w:rPr>
          <w:rFonts w:ascii="Palatino Linotype" w:eastAsiaTheme="minorEastAsia" w:hAnsi="Palatino Linotype"/>
        </w:rPr>
        <w:t>éxico y Municipios, con domicilio e</w:t>
      </w:r>
      <w:r w:rsidR="009B3353" w:rsidRPr="000F24E2">
        <w:rPr>
          <w:rFonts w:ascii="Palatino Linotype" w:eastAsiaTheme="minorEastAsia" w:hAnsi="Palatino Linotype"/>
        </w:rPr>
        <w:t xml:space="preserve">n Metepec, Estado </w:t>
      </w:r>
      <w:r w:rsidR="003217D7" w:rsidRPr="000F24E2">
        <w:rPr>
          <w:rFonts w:ascii="Palatino Linotype" w:eastAsiaTheme="minorEastAsia" w:hAnsi="Palatino Linotype"/>
        </w:rPr>
        <w:t>de México; de nueve</w:t>
      </w:r>
      <w:r w:rsidRPr="000F24E2">
        <w:rPr>
          <w:rFonts w:ascii="Palatino Linotype" w:eastAsiaTheme="minorEastAsia" w:hAnsi="Palatino Linotype"/>
        </w:rPr>
        <w:t xml:space="preserve"> (</w:t>
      </w:r>
      <w:r w:rsidR="003217D7" w:rsidRPr="000F24E2">
        <w:rPr>
          <w:rFonts w:ascii="Palatino Linotype" w:eastAsiaTheme="minorEastAsia" w:hAnsi="Palatino Linotype"/>
        </w:rPr>
        <w:t>09</w:t>
      </w:r>
      <w:r w:rsidRPr="000F24E2">
        <w:rPr>
          <w:rFonts w:ascii="Palatino Linotype" w:eastAsiaTheme="minorEastAsia" w:hAnsi="Palatino Linotype"/>
        </w:rPr>
        <w:t>) de</w:t>
      </w:r>
      <w:r w:rsidR="00E82231" w:rsidRPr="000F24E2">
        <w:rPr>
          <w:rFonts w:ascii="Palatino Linotype" w:eastAsiaTheme="minorEastAsia" w:hAnsi="Palatino Linotype"/>
        </w:rPr>
        <w:t xml:space="preserve"> marzo</w:t>
      </w:r>
      <w:r w:rsidR="00F03AFC" w:rsidRPr="000F24E2">
        <w:rPr>
          <w:rFonts w:ascii="Palatino Linotype" w:eastAsiaTheme="minorEastAsia" w:hAnsi="Palatino Linotype"/>
        </w:rPr>
        <w:t xml:space="preserve"> </w:t>
      </w:r>
      <w:r w:rsidR="00E82231" w:rsidRPr="000F24E2">
        <w:rPr>
          <w:rFonts w:ascii="Palatino Linotype" w:eastAsiaTheme="minorEastAsia" w:hAnsi="Palatino Linotype"/>
        </w:rPr>
        <w:t>de dos mil veintidós</w:t>
      </w:r>
      <w:r w:rsidRPr="000F24E2">
        <w:rPr>
          <w:rFonts w:ascii="Palatino Linotype" w:eastAsiaTheme="minorEastAsia" w:hAnsi="Palatino Linotype"/>
        </w:rPr>
        <w:t xml:space="preserve">. </w:t>
      </w:r>
    </w:p>
    <w:p w14:paraId="2D5C1FF6" w14:textId="0F40EA04" w:rsidR="00E82231" w:rsidRPr="007509CA" w:rsidRDefault="00E82231" w:rsidP="00CF7DCF">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7509CA">
        <w:rPr>
          <w:rFonts w:ascii="Palatino Linotype" w:eastAsiaTheme="minorEastAsia" w:hAnsi="Palatino Linotype" w:cstheme="minorBidi"/>
          <w:b/>
          <w:color w:val="000000" w:themeColor="text1"/>
          <w:lang w:val="es-ES_tradnl"/>
        </w:rPr>
        <w:t>VISTO</w:t>
      </w:r>
      <w:r w:rsidRPr="007509CA">
        <w:rPr>
          <w:rFonts w:ascii="Palatino Linotype" w:eastAsiaTheme="minorEastAsia" w:hAnsi="Palatino Linotype" w:cstheme="minorBidi"/>
          <w:color w:val="000000" w:themeColor="text1"/>
          <w:lang w:val="es-ES_tradnl"/>
        </w:rPr>
        <w:t xml:space="preserve"> el expediente electrónico formado con motivo del recurso de revisión</w:t>
      </w:r>
      <w:r w:rsidRPr="007509CA">
        <w:rPr>
          <w:rFonts w:ascii="Palatino Linotype" w:eastAsiaTheme="minorEastAsia" w:hAnsi="Palatino Linotype" w:cstheme="minorBidi"/>
          <w:b/>
          <w:bCs/>
          <w:color w:val="000000" w:themeColor="text1"/>
          <w:lang w:val="es-ES_tradnl"/>
        </w:rPr>
        <w:t xml:space="preserve">, </w:t>
      </w:r>
      <w:r w:rsidR="003217D7" w:rsidRPr="007509CA">
        <w:rPr>
          <w:rFonts w:ascii="Palatino Linotype" w:eastAsiaTheme="minorEastAsia" w:hAnsi="Palatino Linotype" w:cstheme="minorBidi"/>
          <w:b/>
          <w:bCs/>
          <w:color w:val="000000" w:themeColor="text1"/>
        </w:rPr>
        <w:t>05933/INFOEM/IP/RR/2021</w:t>
      </w:r>
      <w:r w:rsidR="003217D7" w:rsidRPr="007509CA">
        <w:rPr>
          <w:rFonts w:ascii="Palatino Linotype" w:eastAsiaTheme="minorEastAsia" w:hAnsi="Palatino Linotype" w:cstheme="minorBidi"/>
          <w:b/>
          <w:bCs/>
          <w:color w:val="000000" w:themeColor="text1"/>
          <w:lang w:val="es-ES_tradnl"/>
        </w:rPr>
        <w:t xml:space="preserve"> </w:t>
      </w:r>
      <w:r w:rsidRPr="007509CA">
        <w:rPr>
          <w:rFonts w:ascii="Palatino Linotype" w:eastAsiaTheme="minorEastAsia" w:hAnsi="Palatino Linotype" w:cstheme="minorBidi"/>
          <w:color w:val="000000" w:themeColor="text1"/>
          <w:lang w:val="es-ES_tradnl"/>
        </w:rPr>
        <w:t xml:space="preserve">promovido por </w:t>
      </w:r>
      <w:r w:rsidR="000F24E2" w:rsidRPr="000F24E2">
        <w:rPr>
          <w:rFonts w:ascii="Palatino Linotype" w:eastAsiaTheme="minorEastAsia" w:hAnsi="Palatino Linotype" w:cstheme="minorBidi"/>
          <w:b/>
          <w:color w:val="000000" w:themeColor="text1"/>
          <w:lang w:val="es-ES_tradnl"/>
        </w:rPr>
        <w:t>XXXXXX XXXXX X</w:t>
      </w:r>
      <w:r w:rsidR="000F24E2">
        <w:rPr>
          <w:rFonts w:ascii="Palatino Linotype" w:eastAsiaTheme="minorEastAsia" w:hAnsi="Palatino Linotype" w:cstheme="minorBidi"/>
          <w:color w:val="000000" w:themeColor="text1"/>
          <w:lang w:val="es-ES_tradnl"/>
        </w:rPr>
        <w:t xml:space="preserve"> </w:t>
      </w:r>
      <w:r w:rsidRPr="007509CA">
        <w:rPr>
          <w:rFonts w:ascii="Palatino Linotype" w:eastAsiaTheme="minorEastAsia" w:hAnsi="Palatino Linotype" w:cstheme="minorBidi"/>
          <w:color w:val="000000" w:themeColor="text1"/>
          <w:lang w:val="es-ES_tradnl"/>
        </w:rPr>
        <w:t xml:space="preserve">en lo sucesivo será identificado en su calidad de </w:t>
      </w:r>
      <w:r w:rsidRPr="007509CA">
        <w:rPr>
          <w:rFonts w:ascii="Palatino Linotype" w:eastAsiaTheme="minorEastAsia" w:hAnsi="Palatino Linotype" w:cstheme="minorBidi"/>
          <w:b/>
          <w:color w:val="000000" w:themeColor="text1"/>
          <w:lang w:val="es-ES_tradnl"/>
        </w:rPr>
        <w:t>RECURRENTE</w:t>
      </w:r>
      <w:r w:rsidRPr="007509CA">
        <w:rPr>
          <w:rFonts w:ascii="Palatino Linotype" w:eastAsiaTheme="minorEastAsia" w:hAnsi="Palatino Linotype" w:cstheme="minorBidi"/>
          <w:color w:val="000000" w:themeColor="text1"/>
          <w:lang w:val="es-ES_tradnl"/>
        </w:rPr>
        <w:t xml:space="preserve">, en contra de las respuestas de </w:t>
      </w:r>
      <w:r w:rsidR="003217D7" w:rsidRPr="007509CA">
        <w:rPr>
          <w:rFonts w:ascii="Palatino Linotype" w:eastAsiaTheme="minorEastAsia" w:hAnsi="Palatino Linotype" w:cstheme="minorBidi"/>
          <w:b/>
          <w:color w:val="000000" w:themeColor="text1"/>
          <w:lang w:val="es-ES_tradnl"/>
        </w:rPr>
        <w:t>Secretaría General de Gobierno</w:t>
      </w:r>
      <w:r w:rsidR="003217D7" w:rsidRPr="007509CA">
        <w:rPr>
          <w:rFonts w:ascii="Palatino Linotype" w:eastAsiaTheme="minorEastAsia" w:hAnsi="Palatino Linotype" w:cstheme="minorBidi"/>
          <w:color w:val="000000" w:themeColor="text1"/>
          <w:lang w:val="es-ES_tradnl"/>
        </w:rPr>
        <w:t xml:space="preserve"> </w:t>
      </w:r>
      <w:r w:rsidRPr="007509CA">
        <w:rPr>
          <w:rFonts w:ascii="Palatino Linotype" w:eastAsiaTheme="minorEastAsia" w:hAnsi="Palatino Linotype" w:cstheme="minorBidi"/>
          <w:color w:val="000000" w:themeColor="text1"/>
          <w:lang w:val="es-ES_tradnl"/>
        </w:rPr>
        <w:t>en lo sucesivo el</w:t>
      </w:r>
      <w:r w:rsidRPr="007509CA">
        <w:rPr>
          <w:rFonts w:ascii="Palatino Linotype" w:eastAsiaTheme="minorEastAsia" w:hAnsi="Palatino Linotype" w:cstheme="minorBidi"/>
          <w:b/>
          <w:color w:val="000000" w:themeColor="text1"/>
          <w:lang w:val="es-ES_tradnl"/>
        </w:rPr>
        <w:t xml:space="preserve"> SUJETO OBLIGADO, </w:t>
      </w:r>
      <w:r w:rsidRPr="007509CA">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7509CA" w:rsidRDefault="00EA0165" w:rsidP="0017408A">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97225799"/>
      <w:r w:rsidRPr="007509CA">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2D4E78C6" w:rsidR="00707416" w:rsidRPr="007509CA" w:rsidRDefault="00EA0165" w:rsidP="00CF7DCF">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7509CA">
        <w:rPr>
          <w:rFonts w:ascii="Palatino Linotype" w:eastAsia="Calibri" w:hAnsi="Palatino Linotype" w:cs="Arial"/>
          <w:color w:val="000000" w:themeColor="text1"/>
        </w:rPr>
        <w:t>El</w:t>
      </w:r>
      <w:r w:rsidR="00F216D7" w:rsidRPr="007509CA">
        <w:rPr>
          <w:rFonts w:ascii="Palatino Linotype" w:eastAsia="Calibri" w:hAnsi="Palatino Linotype" w:cs="Arial"/>
          <w:color w:val="000000" w:themeColor="text1"/>
        </w:rPr>
        <w:t xml:space="preserve"> </w:t>
      </w:r>
      <w:r w:rsidR="003217D7" w:rsidRPr="007509CA">
        <w:rPr>
          <w:rFonts w:ascii="Palatino Linotype" w:eastAsia="Calibri" w:hAnsi="Palatino Linotype" w:cs="Arial"/>
          <w:color w:val="000000" w:themeColor="text1"/>
        </w:rPr>
        <w:t>veintidós</w:t>
      </w:r>
      <w:r w:rsidR="00416E00" w:rsidRPr="007509CA">
        <w:rPr>
          <w:rFonts w:ascii="Palatino Linotype" w:eastAsia="Calibri" w:hAnsi="Palatino Linotype" w:cs="Arial"/>
          <w:color w:val="000000" w:themeColor="text1"/>
        </w:rPr>
        <w:t xml:space="preserve"> </w:t>
      </w:r>
      <w:r w:rsidRPr="007509CA">
        <w:rPr>
          <w:rFonts w:ascii="Palatino Linotype" w:eastAsia="Calibri" w:hAnsi="Palatino Linotype" w:cs="Arial"/>
          <w:color w:val="000000" w:themeColor="text1"/>
        </w:rPr>
        <w:t>(</w:t>
      </w:r>
      <w:r w:rsidR="003217D7" w:rsidRPr="007509CA">
        <w:rPr>
          <w:rFonts w:ascii="Palatino Linotype" w:eastAsia="Calibri" w:hAnsi="Palatino Linotype" w:cs="Arial"/>
          <w:color w:val="000000" w:themeColor="text1"/>
        </w:rPr>
        <w:t>22</w:t>
      </w:r>
      <w:r w:rsidRPr="007509CA">
        <w:rPr>
          <w:rFonts w:ascii="Palatino Linotype" w:eastAsia="Calibri" w:hAnsi="Palatino Linotype" w:cs="Arial"/>
          <w:color w:val="000000" w:themeColor="text1"/>
        </w:rPr>
        <w:t>) de</w:t>
      </w:r>
      <w:r w:rsidR="004E2BC2" w:rsidRPr="007509CA">
        <w:rPr>
          <w:rFonts w:ascii="Palatino Linotype" w:eastAsia="Calibri" w:hAnsi="Palatino Linotype" w:cs="Arial"/>
          <w:color w:val="000000" w:themeColor="text1"/>
        </w:rPr>
        <w:t xml:space="preserve"> noviembre </w:t>
      </w:r>
      <w:r w:rsidRPr="007509CA">
        <w:rPr>
          <w:rFonts w:ascii="Palatino Linotype" w:eastAsia="Calibri" w:hAnsi="Palatino Linotype" w:cs="Arial"/>
          <w:color w:val="000000" w:themeColor="text1"/>
        </w:rPr>
        <w:t xml:space="preserve">de dos mil </w:t>
      </w:r>
      <w:r w:rsidR="002B2B24" w:rsidRPr="007509CA">
        <w:rPr>
          <w:rFonts w:ascii="Palatino Linotype" w:eastAsia="Calibri" w:hAnsi="Palatino Linotype" w:cs="Arial"/>
          <w:color w:val="000000" w:themeColor="text1"/>
        </w:rPr>
        <w:t>veintiuno</w:t>
      </w:r>
      <w:r w:rsidRPr="007509CA">
        <w:rPr>
          <w:rFonts w:ascii="Palatino Linotype" w:eastAsia="Calibri" w:hAnsi="Palatino Linotype" w:cs="Arial"/>
          <w:color w:val="000000" w:themeColor="text1"/>
        </w:rPr>
        <w:t xml:space="preserve">, </w:t>
      </w:r>
      <w:r w:rsidRPr="007509CA">
        <w:rPr>
          <w:rFonts w:ascii="Palatino Linotype" w:eastAsiaTheme="minorEastAsia" w:hAnsi="Palatino Linotype" w:cstheme="minorBidi"/>
          <w:color w:val="000000" w:themeColor="text1"/>
          <w:lang w:val="es-ES_tradnl"/>
        </w:rPr>
        <w:t>el particular presentó</w:t>
      </w:r>
      <w:r w:rsidR="004E2BC2" w:rsidRPr="007509CA">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7509CA">
        <w:rPr>
          <w:rFonts w:ascii="Palatino Linotype" w:eastAsiaTheme="minorEastAsia" w:hAnsi="Palatino Linotype" w:cstheme="minorBidi"/>
          <w:b/>
          <w:bCs/>
          <w:color w:val="000000" w:themeColor="text1"/>
          <w:lang w:val="es-ES_tradnl"/>
        </w:rPr>
        <w:t>SAIMEX</w:t>
      </w:r>
      <w:r w:rsidR="004E2BC2" w:rsidRPr="007509CA">
        <w:rPr>
          <w:rFonts w:ascii="Palatino Linotype" w:eastAsiaTheme="minorEastAsia" w:hAnsi="Palatino Linotype" w:cstheme="minorBidi"/>
          <w:bCs/>
          <w:color w:val="000000" w:themeColor="text1"/>
          <w:lang w:val="es-ES_tradnl"/>
        </w:rPr>
        <w:t>)</w:t>
      </w:r>
      <w:r w:rsidRPr="007509CA">
        <w:rPr>
          <w:rFonts w:ascii="Palatino Linotype" w:eastAsia="Calibri" w:hAnsi="Palatino Linotype" w:cs="Arial"/>
          <w:b/>
          <w:color w:val="000000" w:themeColor="text1"/>
        </w:rPr>
        <w:t xml:space="preserve">, </w:t>
      </w:r>
      <w:r w:rsidRPr="007509CA">
        <w:rPr>
          <w:rFonts w:ascii="Palatino Linotype" w:eastAsia="Calibri" w:hAnsi="Palatino Linotype" w:cs="Arial"/>
          <w:color w:val="000000" w:themeColor="text1"/>
        </w:rPr>
        <w:t>la solicitud de información pública registrada con el número</w:t>
      </w:r>
      <w:r w:rsidR="003217D7" w:rsidRPr="007509CA">
        <w:rPr>
          <w:rFonts w:ascii="Palatino Linotype" w:eastAsia="Calibri" w:hAnsi="Palatino Linotype" w:cs="Arial"/>
          <w:b/>
          <w:bCs/>
          <w:color w:val="000000" w:themeColor="text1"/>
        </w:rPr>
        <w:t> 00381/SEGEGOB/IP/2021</w:t>
      </w:r>
      <w:r w:rsidRPr="007509CA">
        <w:rPr>
          <w:rFonts w:ascii="Palatino Linotype" w:eastAsiaTheme="minorEastAsia" w:hAnsi="Palatino Linotype" w:cstheme="minorBidi"/>
          <w:b/>
          <w:bCs/>
          <w:color w:val="000000" w:themeColor="text1"/>
          <w:lang w:val="es-ES_tradnl"/>
        </w:rPr>
        <w:t>,</w:t>
      </w:r>
      <w:r w:rsidRPr="007509CA">
        <w:rPr>
          <w:rFonts w:ascii="Palatino Linotype" w:eastAsia="Calibri" w:hAnsi="Palatino Linotype" w:cs="Arial"/>
          <w:color w:val="000000" w:themeColor="text1"/>
        </w:rPr>
        <w:t xml:space="preserve"> mediante la cual requirió:</w:t>
      </w:r>
    </w:p>
    <w:p w14:paraId="2584B3C8" w14:textId="77777777" w:rsidR="00132CE1" w:rsidRPr="007509CA" w:rsidRDefault="00132CE1" w:rsidP="00CF7DCF">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7AEFAAED" w14:textId="5C5F6C1C" w:rsidR="00B47A27" w:rsidRPr="007509CA" w:rsidRDefault="00EA0165" w:rsidP="00CF7DCF">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7509CA">
        <w:rPr>
          <w:rFonts w:ascii="Palatino Linotype" w:eastAsiaTheme="minorEastAsia" w:hAnsi="Palatino Linotype" w:cstheme="minorBidi"/>
          <w:i/>
          <w:color w:val="000000" w:themeColor="text1"/>
          <w:lang w:val="es-ES_tradnl"/>
        </w:rPr>
        <w:t>“</w:t>
      </w:r>
      <w:r w:rsidR="003217D7" w:rsidRPr="007509CA">
        <w:rPr>
          <w:rFonts w:ascii="Palatino Linotype" w:eastAsiaTheme="minorEastAsia" w:hAnsi="Palatino Linotype" w:cstheme="minorBidi"/>
          <w:i/>
          <w:color w:val="000000" w:themeColor="text1"/>
          <w:lang w:val="es-ES_tradnl"/>
        </w:rPr>
        <w:t xml:space="preserve">Con fundamento en los artículos 10, 11, 12, 13, 15, 16 y 17 de la Ley General de Transparencia y Acceso a la Información Pública solicito lo siguiente: Solicito a la Dirección General de Recursos Humanos o departamento encargado de los Recursos Humanos la VERSION PUBLICA de los recibos de pagos o recibo de nómina del mes de octubre del 2021 que comprueben el pago por concepto salarial de todos servidores públicos de la Oficina del Ejecutivo y de la Secretaria General de Gobierno de estructura, honorarios, confianza, jefes de departamento, subdirectores, directores, directores generales, directores generales adjuntos, </w:t>
      </w:r>
      <w:r w:rsidR="003217D7" w:rsidRPr="007509CA">
        <w:rPr>
          <w:rFonts w:ascii="Palatino Linotype" w:eastAsiaTheme="minorEastAsia" w:hAnsi="Palatino Linotype" w:cstheme="minorBidi"/>
          <w:i/>
          <w:color w:val="000000" w:themeColor="text1"/>
          <w:lang w:val="es-ES_tradnl"/>
        </w:rPr>
        <w:lastRenderedPageBreak/>
        <w:t xml:space="preserve">titulares de unidades, secretario general de gobierno y gobernador del Estado. (En el caso de la Ciudad de </w:t>
      </w:r>
      <w:proofErr w:type="spellStart"/>
      <w:r w:rsidR="003217D7" w:rsidRPr="007509CA">
        <w:rPr>
          <w:rFonts w:ascii="Palatino Linotype" w:eastAsiaTheme="minorEastAsia" w:hAnsi="Palatino Linotype" w:cstheme="minorBidi"/>
          <w:i/>
          <w:color w:val="000000" w:themeColor="text1"/>
          <w:lang w:val="es-ES_tradnl"/>
        </w:rPr>
        <w:t>Mexico</w:t>
      </w:r>
      <w:proofErr w:type="spellEnd"/>
      <w:r w:rsidR="003217D7" w:rsidRPr="007509CA">
        <w:rPr>
          <w:rFonts w:ascii="Palatino Linotype" w:eastAsiaTheme="minorEastAsia" w:hAnsi="Palatino Linotype" w:cstheme="minorBidi"/>
          <w:i/>
          <w:color w:val="000000" w:themeColor="text1"/>
          <w:lang w:val="es-ES_tradnl"/>
        </w:rPr>
        <w:t xml:space="preserve">, el de la oficina de la Jefatura de Gobierno de la CDMX) Cabe señalar que la información solicitada se requiere en de manera digital en formato de documentos portátiles (Portable </w:t>
      </w:r>
      <w:proofErr w:type="spellStart"/>
      <w:r w:rsidR="003217D7" w:rsidRPr="007509CA">
        <w:rPr>
          <w:rFonts w:ascii="Palatino Linotype" w:eastAsiaTheme="minorEastAsia" w:hAnsi="Palatino Linotype" w:cstheme="minorBidi"/>
          <w:i/>
          <w:color w:val="000000" w:themeColor="text1"/>
          <w:lang w:val="es-ES_tradnl"/>
        </w:rPr>
        <w:t>Document</w:t>
      </w:r>
      <w:proofErr w:type="spellEnd"/>
      <w:r w:rsidR="003217D7" w:rsidRPr="007509CA">
        <w:rPr>
          <w:rFonts w:ascii="Palatino Linotype" w:eastAsiaTheme="minorEastAsia" w:hAnsi="Palatino Linotype" w:cstheme="minorBidi"/>
          <w:i/>
          <w:color w:val="000000" w:themeColor="text1"/>
          <w:lang w:val="es-ES_tradnl"/>
        </w:rPr>
        <w:t xml:space="preserve"> </w:t>
      </w:r>
      <w:proofErr w:type="spellStart"/>
      <w:r w:rsidR="003217D7" w:rsidRPr="007509CA">
        <w:rPr>
          <w:rFonts w:ascii="Palatino Linotype" w:eastAsiaTheme="minorEastAsia" w:hAnsi="Palatino Linotype" w:cstheme="minorBidi"/>
          <w:i/>
          <w:color w:val="000000" w:themeColor="text1"/>
          <w:lang w:val="es-ES_tradnl"/>
        </w:rPr>
        <w:t>Format</w:t>
      </w:r>
      <w:proofErr w:type="spellEnd"/>
      <w:r w:rsidR="003217D7" w:rsidRPr="007509CA">
        <w:rPr>
          <w:rFonts w:ascii="Palatino Linotype" w:eastAsiaTheme="minorEastAsia" w:hAnsi="Palatino Linotype" w:cstheme="minorBidi"/>
          <w:i/>
          <w:color w:val="000000" w:themeColor="text1"/>
          <w:lang w:val="es-ES_tradnl"/>
        </w:rPr>
        <w:t>, PDF) por lo tanto no aplica para consulta directa y no se requiere pago debido que no la necesito certificada</w:t>
      </w:r>
      <w:r w:rsidRPr="007509CA">
        <w:rPr>
          <w:rFonts w:ascii="Palatino Linotype" w:eastAsiaTheme="minorEastAsia" w:hAnsi="Palatino Linotype" w:cstheme="minorBidi"/>
          <w:i/>
          <w:color w:val="000000" w:themeColor="text1"/>
          <w:lang w:val="es-ES_tradnl"/>
        </w:rPr>
        <w:t xml:space="preserve">.” </w:t>
      </w:r>
      <w:r w:rsidRPr="007509CA">
        <w:rPr>
          <w:rFonts w:ascii="Palatino Linotype" w:eastAsiaTheme="minorEastAsia" w:hAnsi="Palatino Linotype" w:cstheme="minorBidi"/>
          <w:color w:val="000000" w:themeColor="text1"/>
          <w:lang w:val="es-ES_tradnl"/>
        </w:rPr>
        <w:t>(Sic).</w:t>
      </w:r>
    </w:p>
    <w:p w14:paraId="5ACA89FE" w14:textId="77777777" w:rsidR="00132CE1" w:rsidRPr="007509CA" w:rsidRDefault="00132CE1" w:rsidP="00CF7DCF">
      <w:pPr>
        <w:spacing w:line="360" w:lineRule="auto"/>
        <w:ind w:left="567" w:right="567"/>
        <w:contextualSpacing/>
        <w:jc w:val="both"/>
        <w:rPr>
          <w:rFonts w:ascii="Palatino Linotype" w:eastAsiaTheme="minorEastAsia" w:hAnsi="Palatino Linotype" w:cstheme="minorBidi"/>
          <w:color w:val="000000" w:themeColor="text1"/>
          <w:lang w:val="es-ES_tradnl"/>
        </w:rPr>
      </w:pPr>
    </w:p>
    <w:p w14:paraId="6491E0E3" w14:textId="0008A554" w:rsidR="003217D7" w:rsidRPr="007509CA" w:rsidRDefault="003217D7" w:rsidP="00CF7DCF">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509CA">
        <w:rPr>
          <w:rFonts w:ascii="Palatino Linotype" w:eastAsiaTheme="minorEastAsia" w:hAnsi="Palatino Linotype" w:cs="Arial"/>
          <w:color w:val="000000" w:themeColor="text1"/>
          <w:lang w:val="es-ES_tradnl"/>
        </w:rPr>
        <w:t xml:space="preserve">Se hace constar que </w:t>
      </w:r>
      <w:r w:rsidRPr="007509CA">
        <w:rPr>
          <w:rFonts w:ascii="Palatino Linotype" w:hAnsi="Palatino Linotype" w:cs="Arial"/>
          <w:color w:val="000000" w:themeColor="text1"/>
        </w:rPr>
        <w:t xml:space="preserve">el entonces </w:t>
      </w:r>
      <w:r w:rsidRPr="007509CA">
        <w:rPr>
          <w:rFonts w:ascii="Palatino Linotype" w:hAnsi="Palatino Linotype" w:cs="Arial"/>
          <w:b/>
          <w:color w:val="000000" w:themeColor="text1"/>
        </w:rPr>
        <w:t>SOLICITANTE</w:t>
      </w:r>
      <w:r w:rsidRPr="007509CA">
        <w:rPr>
          <w:rFonts w:ascii="Palatino Linotype" w:hAnsi="Palatino Linotype" w:cs="Arial"/>
          <w:color w:val="000000" w:themeColor="text1"/>
        </w:rPr>
        <w:t xml:space="preserve"> no señalo modalidad de entrega de la información en el Sistema de Acceso a la Información </w:t>
      </w:r>
      <w:r w:rsidRPr="007509CA">
        <w:rPr>
          <w:rFonts w:ascii="Palatino Linotype" w:hAnsi="Palatino Linotype" w:cs="Arial"/>
          <w:b/>
          <w:color w:val="000000" w:themeColor="text1"/>
        </w:rPr>
        <w:t>(SAIMEX)</w:t>
      </w:r>
      <w:r w:rsidRPr="007509CA">
        <w:rPr>
          <w:rFonts w:ascii="Palatino Linotype" w:hAnsi="Palatino Linotype" w:cs="Arial"/>
          <w:color w:val="000000" w:themeColor="text1"/>
        </w:rPr>
        <w:t>, no obstante, de conformidad con el artículo 156</w:t>
      </w:r>
      <w:r w:rsidRPr="007509CA">
        <w:rPr>
          <w:rStyle w:val="Refdenotaalpie"/>
          <w:rFonts w:ascii="Palatino Linotype" w:hAnsi="Palatino Linotype" w:cs="Arial"/>
          <w:color w:val="000000" w:themeColor="text1"/>
        </w:rPr>
        <w:footnoteReference w:id="1"/>
      </w:r>
      <w:r w:rsidRPr="007509CA">
        <w:rPr>
          <w:rFonts w:ascii="Palatino Linotype" w:hAnsi="Palatino Linotype" w:cs="Arial"/>
          <w:color w:val="000000" w:themeColor="text1"/>
        </w:rPr>
        <w:t xml:space="preserve"> de la Ley de Transparencia Estatal se entenderá como medio de notificación la vía en la cual se realizó la solicitud de información, esto es, a través del </w:t>
      </w:r>
      <w:r w:rsidRPr="007509CA">
        <w:rPr>
          <w:rFonts w:ascii="Palatino Linotype" w:hAnsi="Palatino Linotype" w:cs="Arial"/>
          <w:b/>
          <w:color w:val="000000" w:themeColor="text1"/>
        </w:rPr>
        <w:t>SAIMEX</w:t>
      </w:r>
      <w:r w:rsidRPr="007509CA">
        <w:rPr>
          <w:rFonts w:ascii="Palatino Linotype" w:hAnsi="Palatino Linotype" w:cs="Arial"/>
          <w:color w:val="000000" w:themeColor="text1"/>
        </w:rPr>
        <w:t xml:space="preserve"> ya que se encuentra vinculado a la Plata</w:t>
      </w:r>
      <w:r w:rsidR="0062696A">
        <w:rPr>
          <w:rFonts w:ascii="Palatino Linotype" w:hAnsi="Palatino Linotype" w:cs="Arial"/>
          <w:color w:val="000000" w:themeColor="text1"/>
        </w:rPr>
        <w:t>forma Nacional de Transparencia.</w:t>
      </w:r>
    </w:p>
    <w:p w14:paraId="017EEF02" w14:textId="6540DF2E" w:rsidR="00B47A27" w:rsidRPr="007509CA" w:rsidRDefault="00B47A27" w:rsidP="00CF7DCF">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5DBA688D" w:rsidR="002B2B24" w:rsidRPr="007509CA" w:rsidRDefault="001A0598" w:rsidP="00CF7DCF">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509CA">
        <w:rPr>
          <w:rFonts w:ascii="Palatino Linotype" w:eastAsiaTheme="minorEastAsia" w:hAnsi="Palatino Linotype" w:cstheme="minorBidi"/>
          <w:color w:val="000000" w:themeColor="text1"/>
          <w:lang w:val="es-ES_tradnl"/>
        </w:rPr>
        <w:t xml:space="preserve">El </w:t>
      </w:r>
      <w:r w:rsidR="003217D7" w:rsidRPr="007509CA">
        <w:rPr>
          <w:rFonts w:ascii="Palatino Linotype" w:eastAsiaTheme="minorEastAsia" w:hAnsi="Palatino Linotype" w:cstheme="minorBidi"/>
          <w:color w:val="000000" w:themeColor="text1"/>
          <w:lang w:val="es-ES_tradnl"/>
        </w:rPr>
        <w:t>veinticinco (25</w:t>
      </w:r>
      <w:r w:rsidR="00BA3CDE" w:rsidRPr="007509CA">
        <w:rPr>
          <w:rFonts w:ascii="Palatino Linotype" w:eastAsiaTheme="minorEastAsia" w:hAnsi="Palatino Linotype" w:cstheme="minorBidi"/>
          <w:color w:val="000000" w:themeColor="text1"/>
          <w:lang w:val="es-ES_tradnl"/>
        </w:rPr>
        <w:t>) de</w:t>
      </w:r>
      <w:r w:rsidR="003217D7" w:rsidRPr="007509CA">
        <w:rPr>
          <w:rFonts w:ascii="Palatino Linotype" w:eastAsiaTheme="minorEastAsia" w:hAnsi="Palatino Linotype" w:cstheme="minorBidi"/>
          <w:color w:val="000000" w:themeColor="text1"/>
          <w:lang w:val="es-ES_tradnl"/>
        </w:rPr>
        <w:t xml:space="preserve"> noviembre</w:t>
      </w:r>
      <w:r w:rsidR="00105C57" w:rsidRPr="007509CA">
        <w:rPr>
          <w:rFonts w:ascii="Palatino Linotype" w:eastAsiaTheme="minorEastAsia" w:hAnsi="Palatino Linotype" w:cstheme="minorBidi"/>
          <w:color w:val="000000" w:themeColor="text1"/>
          <w:lang w:val="es-ES_tradnl"/>
        </w:rPr>
        <w:t xml:space="preserve"> </w:t>
      </w:r>
      <w:r w:rsidR="00EA0165" w:rsidRPr="007509CA">
        <w:rPr>
          <w:rFonts w:ascii="Palatino Linotype" w:eastAsiaTheme="minorEastAsia" w:hAnsi="Palatino Linotype" w:cstheme="minorBidi"/>
          <w:color w:val="000000" w:themeColor="text1"/>
          <w:lang w:val="es-ES_tradnl"/>
        </w:rPr>
        <w:t xml:space="preserve">de dos mil veintiuno, el </w:t>
      </w:r>
      <w:r w:rsidR="00EA0165" w:rsidRPr="007509CA">
        <w:rPr>
          <w:rFonts w:ascii="Palatino Linotype" w:eastAsiaTheme="minorEastAsia" w:hAnsi="Palatino Linotype" w:cstheme="minorBidi"/>
          <w:b/>
          <w:color w:val="000000" w:themeColor="text1"/>
          <w:lang w:val="es-ES_tradnl"/>
        </w:rPr>
        <w:t>SUJETO OBLIGADO</w:t>
      </w:r>
      <w:r w:rsidR="00EA0165" w:rsidRPr="007509CA">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7509CA" w:rsidRDefault="00D01CEF" w:rsidP="00CF7DCF">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67370B86" w14:textId="77777777" w:rsidR="003217D7" w:rsidRPr="007509CA" w:rsidRDefault="00EA0165" w:rsidP="00CF7DCF">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7509CA">
        <w:rPr>
          <w:rFonts w:ascii="Palatino Linotype" w:eastAsiaTheme="minorEastAsia" w:hAnsi="Palatino Linotype" w:cstheme="minorBidi"/>
          <w:i/>
          <w:noProof/>
          <w:color w:val="000000" w:themeColor="text1"/>
          <w:lang w:val="es-MX" w:eastAsia="es-MX"/>
        </w:rPr>
        <w:t>“</w:t>
      </w:r>
      <w:r w:rsidR="003217D7" w:rsidRPr="007509CA">
        <w:rPr>
          <w:rFonts w:ascii="Palatino Linotype" w:eastAsiaTheme="minorEastAsia" w:hAnsi="Palatino Linotype" w:cstheme="minorBidi"/>
          <w:i/>
          <w:noProof/>
          <w:color w:val="000000" w:themeColor="text1"/>
          <w:lang w:val="es-MX" w:eastAsia="es-MX"/>
        </w:rPr>
        <w:t>Metepec, México a 25 de Noviembre de 2021</w:t>
      </w:r>
    </w:p>
    <w:p w14:paraId="45C204AC" w14:textId="2EAAC213" w:rsidR="003217D7" w:rsidRPr="007509CA" w:rsidRDefault="003217D7" w:rsidP="00CF7DCF">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7509CA">
        <w:rPr>
          <w:rFonts w:ascii="Palatino Linotype" w:eastAsiaTheme="minorEastAsia" w:hAnsi="Palatino Linotype" w:cstheme="minorBidi"/>
          <w:i/>
          <w:noProof/>
          <w:color w:val="000000" w:themeColor="text1"/>
          <w:lang w:val="es-MX" w:eastAsia="es-MX"/>
        </w:rPr>
        <w:t xml:space="preserve">Nombre del solicitante: </w:t>
      </w:r>
      <w:r w:rsidR="000F24E2" w:rsidRPr="000F24E2">
        <w:rPr>
          <w:rFonts w:ascii="Palatino Linotype" w:eastAsiaTheme="minorEastAsia" w:hAnsi="Palatino Linotype" w:cstheme="minorBidi"/>
          <w:i/>
          <w:noProof/>
          <w:color w:val="000000" w:themeColor="text1"/>
          <w:lang w:val="es-MX" w:eastAsia="es-MX"/>
        </w:rPr>
        <w:t>XXXXXX XXXXX X</w:t>
      </w:r>
    </w:p>
    <w:p w14:paraId="3F3A1107" w14:textId="5E01C5A1" w:rsidR="003217D7" w:rsidRPr="007509CA" w:rsidRDefault="003217D7" w:rsidP="00CF7DCF">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7509CA">
        <w:rPr>
          <w:rFonts w:ascii="Palatino Linotype" w:eastAsiaTheme="minorEastAsia" w:hAnsi="Palatino Linotype" w:cstheme="minorBidi"/>
          <w:i/>
          <w:noProof/>
          <w:color w:val="000000" w:themeColor="text1"/>
          <w:lang w:val="es-MX" w:eastAsia="es-MX"/>
        </w:rPr>
        <w:lastRenderedPageBreak/>
        <w:t>Folio de la solicitud: 00381/SEGEGOB/IP/2021</w:t>
      </w:r>
    </w:p>
    <w:p w14:paraId="0507A868" w14:textId="77777777" w:rsidR="003217D7" w:rsidRPr="007509CA" w:rsidRDefault="003217D7" w:rsidP="00CF7DCF">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31AC0B84" w14:textId="2840CFB8" w:rsidR="003217D7" w:rsidRPr="007509CA" w:rsidRDefault="003217D7" w:rsidP="00CF7DCF">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7509CA">
        <w:rPr>
          <w:rFonts w:ascii="Palatino Linotype" w:eastAsiaTheme="minorEastAsia" w:hAnsi="Palatino Linotype" w:cstheme="minorBidi"/>
          <w:i/>
          <w:noProof/>
          <w:color w:val="000000" w:themeColor="text1"/>
          <w:lang w:val="es-MX" w:eastAsia="es-MX"/>
        </w:rPr>
        <w:t>SE ANEXA RESPUESTA EN UN ARCHIVO. EN CASO DE TENER ALGÚN PROBLEMA CON LA RECEPCIÓN DE ESTE ARCHIVO, FAVOR DE COMUNICARSE AL TELÉFONO 722 2138893, EXT. 111, 119 Y 132.</w:t>
      </w:r>
    </w:p>
    <w:p w14:paraId="596D84DB" w14:textId="77777777" w:rsidR="003217D7" w:rsidRPr="007509CA" w:rsidRDefault="003217D7" w:rsidP="00CF7DCF">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304295DB" w14:textId="77777777" w:rsidR="003217D7" w:rsidRPr="007509CA" w:rsidRDefault="003217D7" w:rsidP="00CF7DCF">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7509CA">
        <w:rPr>
          <w:rFonts w:ascii="Palatino Linotype" w:eastAsiaTheme="minorEastAsia" w:hAnsi="Palatino Linotype" w:cstheme="minorBidi"/>
          <w:i/>
          <w:noProof/>
          <w:color w:val="000000" w:themeColor="text1"/>
          <w:lang w:val="es-MX" w:eastAsia="es-MX"/>
        </w:rPr>
        <w:t>ATENTAMENTE</w:t>
      </w:r>
    </w:p>
    <w:p w14:paraId="1CD10B41" w14:textId="51558363" w:rsidR="00EA0165" w:rsidRPr="007509CA" w:rsidRDefault="003217D7" w:rsidP="00CF7DCF">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7509CA">
        <w:rPr>
          <w:rFonts w:ascii="Palatino Linotype" w:eastAsiaTheme="minorEastAsia" w:hAnsi="Palatino Linotype" w:cstheme="minorBidi"/>
          <w:i/>
          <w:noProof/>
          <w:color w:val="000000" w:themeColor="text1"/>
          <w:lang w:val="es-MX" w:eastAsia="es-MX"/>
        </w:rPr>
        <w:t>DRA. EN D. ROSARIO ARZATE AGUILAR</w:t>
      </w:r>
      <w:r w:rsidR="001A0598" w:rsidRPr="007509CA">
        <w:rPr>
          <w:rFonts w:ascii="Palatino Linotype" w:eastAsiaTheme="minorEastAsia" w:hAnsi="Palatino Linotype" w:cstheme="minorBidi"/>
          <w:i/>
          <w:noProof/>
          <w:color w:val="000000" w:themeColor="text1"/>
          <w:lang w:val="es-MX" w:eastAsia="es-MX"/>
        </w:rPr>
        <w:t>.” (Sic)</w:t>
      </w:r>
    </w:p>
    <w:p w14:paraId="3FD7499C" w14:textId="77777777" w:rsidR="00D01CEF" w:rsidRPr="007509CA" w:rsidRDefault="00D01CEF" w:rsidP="00CF7DCF">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1AA97197" w14:textId="3C70D1C4" w:rsidR="00EA0165" w:rsidRPr="007509CA" w:rsidRDefault="00EA0165" w:rsidP="00CF7DCF">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509CA">
        <w:rPr>
          <w:rFonts w:ascii="Palatino Linotype" w:eastAsiaTheme="minorEastAsia" w:hAnsi="Palatino Linotype" w:cstheme="minorBidi"/>
          <w:color w:val="000000" w:themeColor="text1"/>
          <w:lang w:val="es-ES_tradnl"/>
        </w:rPr>
        <w:t xml:space="preserve">Asimismo, el </w:t>
      </w:r>
      <w:r w:rsidRPr="007509CA">
        <w:rPr>
          <w:rFonts w:ascii="Palatino Linotype" w:eastAsiaTheme="minorEastAsia" w:hAnsi="Palatino Linotype" w:cstheme="minorBidi"/>
          <w:b/>
          <w:bCs/>
          <w:color w:val="000000" w:themeColor="text1"/>
          <w:lang w:val="es-ES_tradnl"/>
        </w:rPr>
        <w:t>SUJETO OBLIGADO</w:t>
      </w:r>
      <w:r w:rsidRPr="007509CA">
        <w:rPr>
          <w:rFonts w:ascii="Palatino Linotype" w:eastAsiaTheme="minorEastAsia" w:hAnsi="Palatino Linotype" w:cstheme="minorBidi"/>
          <w:color w:val="000000" w:themeColor="text1"/>
          <w:lang w:val="es-ES_tradnl"/>
        </w:rPr>
        <w:t xml:space="preserve"> adjuntó a su respuesta </w:t>
      </w:r>
      <w:r w:rsidR="009B5F4C" w:rsidRPr="007509CA">
        <w:rPr>
          <w:rFonts w:ascii="Palatino Linotype" w:eastAsiaTheme="minorEastAsia" w:hAnsi="Palatino Linotype" w:cstheme="minorBidi"/>
          <w:color w:val="000000" w:themeColor="text1"/>
          <w:lang w:val="es-ES_tradnl"/>
        </w:rPr>
        <w:t xml:space="preserve">los </w:t>
      </w:r>
      <w:r w:rsidR="00F11AAF" w:rsidRPr="007509CA">
        <w:rPr>
          <w:rFonts w:ascii="Palatino Linotype" w:eastAsiaTheme="minorEastAsia" w:hAnsi="Palatino Linotype" w:cstheme="minorBidi"/>
          <w:color w:val="000000" w:themeColor="text1"/>
          <w:lang w:val="es-ES_tradnl"/>
        </w:rPr>
        <w:t>archivo</w:t>
      </w:r>
      <w:r w:rsidR="009B5F4C" w:rsidRPr="007509CA">
        <w:rPr>
          <w:rFonts w:ascii="Palatino Linotype" w:eastAsiaTheme="minorEastAsia" w:hAnsi="Palatino Linotype" w:cstheme="minorBidi"/>
          <w:color w:val="000000" w:themeColor="text1"/>
          <w:lang w:val="es-ES_tradnl"/>
        </w:rPr>
        <w:t>s</w:t>
      </w:r>
      <w:r w:rsidR="00376142" w:rsidRPr="007509CA">
        <w:rPr>
          <w:rFonts w:ascii="Palatino Linotype" w:eastAsiaTheme="minorEastAsia" w:hAnsi="Palatino Linotype" w:cstheme="minorBidi"/>
          <w:color w:val="000000" w:themeColor="text1"/>
          <w:lang w:val="es-ES_tradnl"/>
        </w:rPr>
        <w:t xml:space="preserve"> </w:t>
      </w:r>
      <w:r w:rsidRPr="007509CA">
        <w:rPr>
          <w:rFonts w:ascii="Palatino Linotype" w:eastAsiaTheme="minorEastAsia" w:hAnsi="Palatino Linotype" w:cstheme="minorBidi"/>
          <w:color w:val="000000" w:themeColor="text1"/>
          <w:lang w:val="es-ES_tradnl"/>
        </w:rPr>
        <w:t>electrónico</w:t>
      </w:r>
      <w:r w:rsidR="00AE125E" w:rsidRPr="007509CA">
        <w:rPr>
          <w:rFonts w:ascii="Palatino Linotype" w:eastAsiaTheme="minorEastAsia" w:hAnsi="Palatino Linotype" w:cstheme="minorBidi"/>
          <w:color w:val="000000" w:themeColor="text1"/>
          <w:lang w:val="es-ES_tradnl"/>
        </w:rPr>
        <w:t>s</w:t>
      </w:r>
      <w:r w:rsidRPr="007509CA">
        <w:rPr>
          <w:rFonts w:ascii="Palatino Linotype" w:eastAsiaTheme="minorEastAsia" w:hAnsi="Palatino Linotype" w:cstheme="minorBidi"/>
          <w:color w:val="000000" w:themeColor="text1"/>
          <w:lang w:val="es-ES_tradnl"/>
        </w:rPr>
        <w:t xml:space="preserve"> que se describe</w:t>
      </w:r>
      <w:r w:rsidR="00BF0B64" w:rsidRPr="007509CA">
        <w:rPr>
          <w:rFonts w:ascii="Palatino Linotype" w:eastAsiaTheme="minorEastAsia" w:hAnsi="Palatino Linotype" w:cstheme="minorBidi"/>
          <w:color w:val="000000" w:themeColor="text1"/>
          <w:lang w:val="es-ES_tradnl"/>
        </w:rPr>
        <w:t>n</w:t>
      </w:r>
      <w:r w:rsidRPr="007509CA">
        <w:rPr>
          <w:rFonts w:ascii="Palatino Linotype" w:eastAsiaTheme="minorEastAsia" w:hAnsi="Palatino Linotype" w:cstheme="minorBidi"/>
          <w:color w:val="000000" w:themeColor="text1"/>
          <w:lang w:val="es-ES_tradnl"/>
        </w:rPr>
        <w:t xml:space="preserve"> a continuación:</w:t>
      </w:r>
    </w:p>
    <w:p w14:paraId="2C4ABD59" w14:textId="77777777" w:rsidR="00A3314E" w:rsidRPr="007509CA" w:rsidRDefault="00A3314E" w:rsidP="00CF7DCF">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1517E424" w14:textId="632B24E0" w:rsidR="00261D68" w:rsidRPr="007509CA" w:rsidRDefault="00261D68" w:rsidP="00CF7DCF">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proofErr w:type="spellStart"/>
      <w:r w:rsidRPr="007509CA">
        <w:rPr>
          <w:rFonts w:ascii="Palatino Linotype" w:hAnsi="Palatino Linotype"/>
          <w:b/>
        </w:rPr>
        <w:t>Rpta</w:t>
      </w:r>
      <w:proofErr w:type="spellEnd"/>
      <w:r w:rsidRPr="007509CA">
        <w:rPr>
          <w:rFonts w:ascii="Palatino Linotype" w:hAnsi="Palatino Linotype"/>
          <w:b/>
        </w:rPr>
        <w:t>. 00381-2021.pdf</w:t>
      </w:r>
      <w:hyperlink r:id="rId8" w:tgtFrame="_blank" w:history="1"/>
      <w:r w:rsidR="00556E99" w:rsidRPr="007509CA">
        <w:rPr>
          <w:rFonts w:ascii="Palatino Linotype" w:eastAsiaTheme="minorEastAsia" w:hAnsi="Palatino Linotype" w:cstheme="minorBidi"/>
          <w:color w:val="000000" w:themeColor="text1"/>
          <w:lang w:val="es-ES_tradnl"/>
        </w:rPr>
        <w:t xml:space="preserve">: </w:t>
      </w:r>
      <w:r w:rsidR="00A3314E" w:rsidRPr="007509CA">
        <w:rPr>
          <w:rFonts w:ascii="Palatino Linotype" w:eastAsiaTheme="minorEastAsia" w:hAnsi="Palatino Linotype" w:cstheme="minorBidi"/>
          <w:color w:val="000000" w:themeColor="text1"/>
          <w:lang w:val="es-ES_tradnl"/>
        </w:rPr>
        <w:t>Docume</w:t>
      </w:r>
      <w:r w:rsidRPr="007509CA">
        <w:rPr>
          <w:rFonts w:ascii="Palatino Linotype" w:eastAsiaTheme="minorEastAsia" w:hAnsi="Palatino Linotype" w:cstheme="minorBidi"/>
          <w:color w:val="000000" w:themeColor="text1"/>
          <w:lang w:val="es-ES_tradnl"/>
        </w:rPr>
        <w:t>nto electrónico que en siete (07</w:t>
      </w:r>
      <w:r w:rsidR="00A3314E" w:rsidRPr="007509CA">
        <w:rPr>
          <w:rFonts w:ascii="Palatino Linotype" w:eastAsiaTheme="minorEastAsia" w:hAnsi="Palatino Linotype" w:cstheme="minorBidi"/>
          <w:color w:val="000000" w:themeColor="text1"/>
          <w:lang w:val="es-ES_tradnl"/>
        </w:rPr>
        <w:t>) hojas contiene</w:t>
      </w:r>
      <w:r w:rsidRPr="007509CA">
        <w:rPr>
          <w:rFonts w:ascii="Palatino Linotype" w:eastAsiaTheme="minorEastAsia" w:hAnsi="Palatino Linotype" w:cstheme="minorBidi"/>
          <w:color w:val="000000" w:themeColor="text1"/>
          <w:lang w:val="es-ES_tradnl"/>
        </w:rPr>
        <w:t>:</w:t>
      </w:r>
    </w:p>
    <w:p w14:paraId="0932A368" w14:textId="77777777" w:rsidR="00261D68" w:rsidRPr="007509CA" w:rsidRDefault="00261D68"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7BD46D5" w14:textId="422D4388" w:rsidR="00105C57" w:rsidRPr="007509CA" w:rsidRDefault="00F57296"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7509CA">
        <w:rPr>
          <w:rFonts w:ascii="Palatino Linotype" w:eastAsiaTheme="minorEastAsia" w:hAnsi="Palatino Linotype" w:cstheme="minorBidi"/>
          <w:color w:val="000000" w:themeColor="text1"/>
          <w:lang w:val="es-ES_tradnl"/>
        </w:rPr>
        <w:t>-</w:t>
      </w:r>
      <w:r w:rsidR="00261D68" w:rsidRPr="007509CA">
        <w:rPr>
          <w:rFonts w:ascii="Palatino Linotype" w:eastAsiaTheme="minorEastAsia" w:hAnsi="Palatino Linotype" w:cstheme="minorBidi"/>
          <w:color w:val="000000" w:themeColor="text1"/>
          <w:lang w:val="es-ES_tradnl"/>
        </w:rPr>
        <w:t>O</w:t>
      </w:r>
      <w:r w:rsidR="00105C57" w:rsidRPr="007509CA">
        <w:rPr>
          <w:rFonts w:ascii="Palatino Linotype" w:eastAsiaTheme="minorEastAsia" w:hAnsi="Palatino Linotype" w:cstheme="minorBidi"/>
          <w:color w:val="000000" w:themeColor="text1"/>
          <w:lang w:val="es-ES_tradnl"/>
        </w:rPr>
        <w:t xml:space="preserve">ficio </w:t>
      </w:r>
      <w:r w:rsidR="00261D68" w:rsidRPr="007509CA">
        <w:rPr>
          <w:rFonts w:ascii="Palatino Linotype" w:eastAsiaTheme="minorEastAsia" w:hAnsi="Palatino Linotype" w:cstheme="minorBidi"/>
          <w:color w:val="000000" w:themeColor="text1"/>
          <w:lang w:val="es-ES_tradnl"/>
        </w:rPr>
        <w:t>00381/SEGEGOB/IP/2021</w:t>
      </w:r>
      <w:r w:rsidR="00105C57" w:rsidRPr="007509CA">
        <w:rPr>
          <w:rFonts w:ascii="Palatino Linotype" w:eastAsiaTheme="minorEastAsia" w:hAnsi="Palatino Linotype" w:cstheme="minorBidi"/>
          <w:color w:val="000000" w:themeColor="text1"/>
          <w:lang w:val="es-ES_tradnl"/>
        </w:rPr>
        <w:t>, dirigido al</w:t>
      </w:r>
      <w:r w:rsidR="00261D68" w:rsidRPr="007509CA">
        <w:rPr>
          <w:rFonts w:ascii="Palatino Linotype" w:eastAsiaTheme="minorEastAsia" w:hAnsi="Palatino Linotype" w:cstheme="minorBidi"/>
          <w:color w:val="000000" w:themeColor="text1"/>
          <w:lang w:val="es-ES_tradnl"/>
        </w:rPr>
        <w:t xml:space="preserve"> Solicitante </w:t>
      </w:r>
      <w:r w:rsidR="00105C57" w:rsidRPr="007509CA">
        <w:rPr>
          <w:rFonts w:ascii="Palatino Linotype" w:eastAsiaTheme="minorEastAsia" w:hAnsi="Palatino Linotype" w:cstheme="minorBidi"/>
          <w:color w:val="000000" w:themeColor="text1"/>
          <w:lang w:val="es-ES_tradnl"/>
        </w:rPr>
        <w:t>y suscri</w:t>
      </w:r>
      <w:r w:rsidR="00261D68" w:rsidRPr="007509CA">
        <w:rPr>
          <w:rFonts w:ascii="Palatino Linotype" w:eastAsiaTheme="minorEastAsia" w:hAnsi="Palatino Linotype" w:cstheme="minorBidi"/>
          <w:color w:val="000000" w:themeColor="text1"/>
          <w:lang w:val="es-ES_tradnl"/>
        </w:rPr>
        <w:t>to por la Titular de la Unidad de Transparencia</w:t>
      </w:r>
      <w:r w:rsidR="00105C57" w:rsidRPr="007509CA">
        <w:rPr>
          <w:rFonts w:ascii="Palatino Linotype" w:eastAsiaTheme="minorEastAsia" w:hAnsi="Palatino Linotype" w:cstheme="minorBidi"/>
          <w:color w:val="000000" w:themeColor="text1"/>
          <w:lang w:val="es-ES_tradnl"/>
        </w:rPr>
        <w:t>, mediante el cual se refiere que:</w:t>
      </w:r>
    </w:p>
    <w:p w14:paraId="5483544D" w14:textId="77777777" w:rsidR="00105C57" w:rsidRPr="007509CA" w:rsidRDefault="00105C57" w:rsidP="00CF7DCF">
      <w:pPr>
        <w:pStyle w:val="Prrafodelista"/>
        <w:spacing w:line="360" w:lineRule="auto"/>
        <w:jc w:val="both"/>
        <w:rPr>
          <w:rFonts w:ascii="Palatino Linotype" w:eastAsiaTheme="minorEastAsia" w:hAnsi="Palatino Linotype" w:cstheme="minorBidi"/>
          <w:color w:val="000000" w:themeColor="text1"/>
          <w:lang w:val="es-ES_tradnl"/>
        </w:rPr>
      </w:pPr>
    </w:p>
    <w:p w14:paraId="4BD1D49F" w14:textId="3126B36C" w:rsidR="00D54F60" w:rsidRPr="007509CA" w:rsidRDefault="00105C57"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7509CA">
        <w:rPr>
          <w:rFonts w:ascii="Palatino Linotype" w:eastAsiaTheme="minorEastAsia" w:hAnsi="Palatino Linotype" w:cstheme="minorBidi"/>
          <w:color w:val="000000" w:themeColor="text1"/>
          <w:lang w:val="es-ES_tradnl"/>
        </w:rPr>
        <w:t>“</w:t>
      </w:r>
      <w:r w:rsidR="00261D68" w:rsidRPr="007509CA">
        <w:rPr>
          <w:rFonts w:ascii="Palatino Linotype" w:eastAsiaTheme="minorEastAsia" w:hAnsi="Palatino Linotype" w:cstheme="minorBidi"/>
          <w:i/>
          <w:color w:val="000000" w:themeColor="text1"/>
          <w:lang w:val="es-ES_tradnl"/>
        </w:rPr>
        <w:t>Por lo anterior, con fundamento en lo dispuesto por los artículos 136 de la Ley General de Transparencia y Acceso a la Información Pública y 167 de la Ley de Transparencia y Acceso a la Información Pública del Estado de M</w:t>
      </w:r>
      <w:r w:rsidR="00D54F60" w:rsidRPr="007509CA">
        <w:rPr>
          <w:rFonts w:ascii="Palatino Linotype" w:eastAsiaTheme="minorEastAsia" w:hAnsi="Palatino Linotype" w:cstheme="minorBidi"/>
          <w:i/>
          <w:color w:val="000000" w:themeColor="text1"/>
          <w:lang w:val="es-ES_tradnl"/>
        </w:rPr>
        <w:t xml:space="preserve">éxico y Municipios, se le orienta para que ingrese a su Solicitud de Información a través del SAIMEX en el apartado de la Secretaría de Finanzas del Estado de México, o bien dirigir sus cuestionamientos de manera directa en el sitio siguiente: </w:t>
      </w:r>
    </w:p>
    <w:p w14:paraId="34BDFFBD" w14:textId="77777777" w:rsidR="00D54F60" w:rsidRPr="007509CA" w:rsidRDefault="00D54F60"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2994B1C1" w14:textId="26F22617" w:rsidR="00D54F60" w:rsidRPr="007509CA" w:rsidRDefault="00D54F60"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7509CA">
        <w:rPr>
          <w:rFonts w:ascii="Palatino Linotype" w:eastAsiaTheme="minorEastAsia" w:hAnsi="Palatino Linotype" w:cstheme="minorBidi"/>
          <w:i/>
          <w:color w:val="000000" w:themeColor="text1"/>
          <w:lang w:val="es-ES_tradnl"/>
        </w:rPr>
        <w:lastRenderedPageBreak/>
        <w:t xml:space="preserve">-Unidad de Transparencia de la Secretaría de Fianzas del Gobierno del Gobierno del Estado de México, con domicilio en Palacio del Poder Ejecutivo, Lerdo Poniente Mo. 300, Puerta 360 A, colonia. Centro, Toluca de Lerdo, Estado de México. </w:t>
      </w:r>
    </w:p>
    <w:p w14:paraId="32ABFC73" w14:textId="1FC070D4" w:rsidR="00D54F60" w:rsidRPr="007509CA" w:rsidRDefault="00D54F60"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135759F9" w14:textId="5E54A88C" w:rsidR="0079716A" w:rsidRPr="007509CA" w:rsidRDefault="00D54F60"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7509CA">
        <w:rPr>
          <w:rFonts w:ascii="Palatino Linotype" w:eastAsiaTheme="minorEastAsia" w:hAnsi="Palatino Linotype" w:cstheme="minorBidi"/>
          <w:i/>
          <w:color w:val="000000" w:themeColor="text1"/>
          <w:lang w:val="es-ES_tradnl"/>
        </w:rPr>
        <w:t>En caso de citar el contenido de la presente respuesta como fuente de información, deberá realizarse de manera literal y sin alterar su contenido, en cumplimiento a lo dispuesto por los artículos 3 y 14, primero párrafo fracción VIII, de la Ley Federal del Derecho de Autor</w:t>
      </w:r>
      <w:r w:rsidRPr="007509CA">
        <w:rPr>
          <w:rFonts w:ascii="Palatino Linotype" w:eastAsiaTheme="minorEastAsia" w:hAnsi="Palatino Linotype" w:cstheme="minorBidi"/>
          <w:color w:val="000000" w:themeColor="text1"/>
          <w:lang w:val="es-ES_tradnl"/>
        </w:rPr>
        <w:t>…”</w:t>
      </w:r>
    </w:p>
    <w:p w14:paraId="70D2F340" w14:textId="77777777" w:rsidR="00D54F60" w:rsidRPr="007509CA" w:rsidRDefault="00D54F60"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387EEA9" w14:textId="1E5E5066" w:rsidR="00D54F60" w:rsidRPr="007509CA" w:rsidRDefault="00D54F60"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7509CA">
        <w:rPr>
          <w:rFonts w:ascii="Palatino Linotype" w:eastAsiaTheme="minorEastAsia" w:hAnsi="Palatino Linotype" w:cstheme="minorBidi"/>
          <w:i/>
          <w:color w:val="000000" w:themeColor="text1"/>
          <w:lang w:val="es-ES_tradnl"/>
        </w:rPr>
        <w:t>-</w:t>
      </w:r>
      <w:r w:rsidRPr="007509CA">
        <w:rPr>
          <w:rFonts w:ascii="Palatino Linotype" w:eastAsiaTheme="minorEastAsia" w:hAnsi="Palatino Linotype" w:cstheme="minorBidi"/>
          <w:color w:val="000000" w:themeColor="text1"/>
          <w:lang w:val="es-ES_tradnl"/>
        </w:rPr>
        <w:t>Oficio 20500006000100S/227/2021 dirigido a la Directora General de Información, Planeación y Evaluación y Titular de la Unidad de Transparencia</w:t>
      </w:r>
      <w:r w:rsidRPr="007509CA">
        <w:rPr>
          <w:rFonts w:ascii="Palatino Linotype" w:eastAsiaTheme="minorEastAsia" w:hAnsi="Palatino Linotype" w:cstheme="minorBidi"/>
          <w:i/>
          <w:color w:val="000000" w:themeColor="text1"/>
          <w:lang w:val="es-ES_tradnl"/>
        </w:rPr>
        <w:t xml:space="preserve"> </w:t>
      </w:r>
      <w:r w:rsidRPr="007509CA">
        <w:rPr>
          <w:rFonts w:ascii="Palatino Linotype" w:eastAsiaTheme="minorEastAsia" w:hAnsi="Palatino Linotype" w:cstheme="minorBidi"/>
          <w:color w:val="000000" w:themeColor="text1"/>
          <w:lang w:val="es-ES_tradnl"/>
        </w:rPr>
        <w:t xml:space="preserve">y suscrito por la Jefa de la Unidad </w:t>
      </w:r>
      <w:r w:rsidR="00F57296" w:rsidRPr="007509CA">
        <w:rPr>
          <w:rFonts w:ascii="Palatino Linotype" w:eastAsiaTheme="minorEastAsia" w:hAnsi="Palatino Linotype" w:cstheme="minorBidi"/>
          <w:color w:val="000000" w:themeColor="text1"/>
          <w:lang w:val="es-ES_tradnl"/>
        </w:rPr>
        <w:t>de Seguimiento y Evaluación y Servidora Pública Habilitada</w:t>
      </w:r>
      <w:r w:rsidR="00F57296" w:rsidRPr="007509CA">
        <w:rPr>
          <w:rFonts w:ascii="Palatino Linotype" w:eastAsiaTheme="minorEastAsia" w:hAnsi="Palatino Linotype" w:cstheme="minorBidi"/>
          <w:i/>
          <w:color w:val="000000" w:themeColor="text1"/>
          <w:lang w:val="es-ES_tradnl"/>
        </w:rPr>
        <w:t xml:space="preserve">: </w:t>
      </w:r>
    </w:p>
    <w:p w14:paraId="233F2A0E" w14:textId="77100B6D" w:rsidR="00F57296" w:rsidRPr="007509CA" w:rsidRDefault="00F57296"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3D934A29" w14:textId="32E3A019" w:rsidR="00F57296" w:rsidRPr="007509CA" w:rsidRDefault="00F57296"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7509CA">
        <w:rPr>
          <w:rFonts w:ascii="Palatino Linotype" w:eastAsiaTheme="minorEastAsia" w:hAnsi="Palatino Linotype" w:cstheme="minorBidi"/>
          <w:color w:val="000000" w:themeColor="text1"/>
          <w:lang w:val="es-ES_tradnl"/>
        </w:rPr>
        <w:t xml:space="preserve">Después de realizar una búsqueda exhaustiva y razonable en los archivos de esta Unidad Administrativa, no se localizó la documentación solicitada por el particular, por ser competencia de la Dirección General de Personal de la Secretaría de Finanzas. </w:t>
      </w:r>
    </w:p>
    <w:p w14:paraId="6181BD1E" w14:textId="57E9AF04" w:rsidR="007916E3" w:rsidRPr="007509CA" w:rsidRDefault="007916E3"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3AEC1AF9" w14:textId="1230CC8E" w:rsidR="007916E3" w:rsidRPr="007509CA" w:rsidRDefault="007916E3"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7509CA">
        <w:rPr>
          <w:rFonts w:ascii="Palatino Linotype" w:eastAsiaTheme="minorEastAsia" w:hAnsi="Palatino Linotype" w:cstheme="minorBidi"/>
          <w:color w:val="000000" w:themeColor="text1"/>
          <w:lang w:val="es-ES_tradnl"/>
        </w:rPr>
        <w:t>(…)</w:t>
      </w:r>
    </w:p>
    <w:p w14:paraId="1CE007CE" w14:textId="144CED24" w:rsidR="007916E3" w:rsidRPr="007509CA" w:rsidRDefault="007916E3"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4F3BB51" w14:textId="77777777" w:rsidR="007916E3" w:rsidRPr="007509CA" w:rsidRDefault="007916E3"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7509CA">
        <w:rPr>
          <w:rFonts w:ascii="Palatino Linotype" w:eastAsiaTheme="minorEastAsia" w:hAnsi="Palatino Linotype" w:cstheme="minorBidi"/>
          <w:color w:val="000000" w:themeColor="text1"/>
          <w:lang w:val="es-ES_tradnl"/>
        </w:rPr>
        <w:t xml:space="preserve">Finalmente, en aras de fortalecer el Principio Constitucional de Máxima Publicidad, se informa que el solicitante podrá consultar de manera directa el monto de las remuneraciones de la totalidad del personal de </w:t>
      </w:r>
      <w:r w:rsidRPr="007509CA">
        <w:rPr>
          <w:rFonts w:ascii="Palatino Linotype" w:eastAsiaTheme="minorEastAsia" w:hAnsi="Palatino Linotype" w:cstheme="minorBidi"/>
          <w:color w:val="000000" w:themeColor="text1"/>
          <w:lang w:val="es-ES_tradnl"/>
        </w:rPr>
        <w:lastRenderedPageBreak/>
        <w:t xml:space="preserve">esta dependencia, en el Sistema de Información Pública de Oficio Mexiquense (IPOMEX) institucional, en la fracción VII A denominada Remuneraciones, a través del link siguiente: </w:t>
      </w:r>
    </w:p>
    <w:p w14:paraId="26939294" w14:textId="77777777" w:rsidR="007916E3" w:rsidRPr="007509CA" w:rsidRDefault="007916E3"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66323FB7" w14:textId="5BB0E8F6" w:rsidR="007916E3" w:rsidRPr="007509CA" w:rsidRDefault="00F20C43"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n-US"/>
        </w:rPr>
      </w:pPr>
      <w:hyperlink r:id="rId9" w:history="1">
        <w:r w:rsidR="007916E3" w:rsidRPr="007509CA">
          <w:rPr>
            <w:rStyle w:val="Hipervnculo"/>
            <w:rFonts w:ascii="Palatino Linotype" w:eastAsiaTheme="minorEastAsia" w:hAnsi="Palatino Linotype" w:cstheme="minorBidi"/>
            <w:u w:val="none"/>
            <w:lang w:val="en-US"/>
          </w:rPr>
          <w:t>https://www.ipomex.org.mx/ipo3/lgt/indice/GUBERNATURA/art_92_viii.web</w:t>
        </w:r>
      </w:hyperlink>
      <w:r w:rsidR="007916E3" w:rsidRPr="007509CA">
        <w:rPr>
          <w:rFonts w:ascii="Palatino Linotype" w:eastAsiaTheme="minorEastAsia" w:hAnsi="Palatino Linotype" w:cstheme="minorBidi"/>
          <w:color w:val="000000" w:themeColor="text1"/>
          <w:lang w:val="en-US"/>
        </w:rPr>
        <w:t>” (Sic)</w:t>
      </w:r>
    </w:p>
    <w:p w14:paraId="1DDA0E1A" w14:textId="7E029421" w:rsidR="007916E3" w:rsidRPr="007509CA" w:rsidRDefault="007916E3"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n-US"/>
        </w:rPr>
      </w:pPr>
    </w:p>
    <w:p w14:paraId="024B2ADD" w14:textId="77777777" w:rsidR="00394E20" w:rsidRPr="007509CA" w:rsidRDefault="007916E3"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7509CA">
        <w:rPr>
          <w:rFonts w:ascii="Palatino Linotype" w:eastAsiaTheme="minorEastAsia" w:hAnsi="Palatino Linotype" w:cstheme="minorBidi"/>
          <w:color w:val="000000" w:themeColor="text1"/>
          <w:lang w:val="es-ES_tradnl"/>
        </w:rPr>
        <w:t xml:space="preserve">-Oficio 205000601000S/646/2021 </w:t>
      </w:r>
      <w:r w:rsidR="00394E20" w:rsidRPr="007509CA">
        <w:rPr>
          <w:rFonts w:ascii="Palatino Linotype" w:eastAsiaTheme="minorEastAsia" w:hAnsi="Palatino Linotype" w:cstheme="minorBidi"/>
          <w:color w:val="000000" w:themeColor="text1"/>
          <w:lang w:val="es-ES_tradnl"/>
        </w:rPr>
        <w:t>dirigido a la Jefa de la Unidad de Seguimiento y Evaluación y Servidora Pública Habilitada; y Directora de Administración de Personal y Modernización Administrativa mediante el cual se refiere:</w:t>
      </w:r>
    </w:p>
    <w:p w14:paraId="3000CB26" w14:textId="77777777" w:rsidR="00394E20" w:rsidRPr="007509CA" w:rsidRDefault="00394E20"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3B77C023" w14:textId="4DAC7CBE" w:rsidR="007916E3" w:rsidRPr="007509CA" w:rsidRDefault="00394E20"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7509CA">
        <w:rPr>
          <w:rFonts w:ascii="Palatino Linotype" w:eastAsiaTheme="minorEastAsia" w:hAnsi="Palatino Linotype" w:cstheme="minorBidi"/>
          <w:color w:val="000000" w:themeColor="text1"/>
          <w:lang w:val="es-ES_tradnl"/>
        </w:rPr>
        <w:t xml:space="preserve">Después de realizar una búsqueda exhaustiva y razonable en los archivos de esta Unidad Administrativa, no se localizó la documentación solicitada por el particular, por ser competencia de la Dirección General de Personal de la Secretaría de Finanzas del Estado de México. </w:t>
      </w:r>
    </w:p>
    <w:p w14:paraId="6D3A74F7" w14:textId="5ABB102F" w:rsidR="00394E20" w:rsidRPr="007509CA" w:rsidRDefault="00394E20"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4F9AE1B" w14:textId="0AF9EF85" w:rsidR="00321DF2" w:rsidRPr="007509CA" w:rsidRDefault="00394E20"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7509CA">
        <w:rPr>
          <w:rFonts w:ascii="Palatino Linotype" w:eastAsiaTheme="minorEastAsia" w:hAnsi="Palatino Linotype" w:cstheme="minorBidi"/>
          <w:color w:val="000000" w:themeColor="text1"/>
          <w:lang w:val="es-ES_tradnl"/>
        </w:rPr>
        <w:t>(…)” (Sic)</w:t>
      </w:r>
    </w:p>
    <w:p w14:paraId="7132F863" w14:textId="77777777" w:rsidR="00A3314E" w:rsidRPr="007509CA" w:rsidRDefault="00A3314E" w:rsidP="00CF7DCF">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35EC3543" w:rsidR="00EA0165" w:rsidRPr="007509CA" w:rsidRDefault="00EA0165" w:rsidP="00CF7DCF">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509CA">
        <w:rPr>
          <w:rFonts w:ascii="Palatino Linotype" w:hAnsi="Palatino Linotype" w:cs="Arial"/>
          <w:color w:val="000000" w:themeColor="text1"/>
        </w:rPr>
        <w:t xml:space="preserve">Derivado de la respuesta emitida por el </w:t>
      </w:r>
      <w:r w:rsidRPr="007509CA">
        <w:rPr>
          <w:rFonts w:ascii="Palatino Linotype" w:hAnsi="Palatino Linotype" w:cs="Arial"/>
          <w:b/>
          <w:color w:val="000000" w:themeColor="text1"/>
        </w:rPr>
        <w:t>SUJETO OBLIGADO</w:t>
      </w:r>
      <w:r w:rsidRPr="007509CA">
        <w:rPr>
          <w:rFonts w:ascii="Palatino Linotype" w:hAnsi="Palatino Linotype" w:cs="Arial"/>
          <w:color w:val="000000" w:themeColor="text1"/>
        </w:rPr>
        <w:t>, e</w:t>
      </w:r>
      <w:r w:rsidR="00394E20" w:rsidRPr="007509CA">
        <w:rPr>
          <w:rFonts w:ascii="Palatino Linotype" w:hAnsi="Palatino Linotype" w:cs="Arial"/>
          <w:color w:val="000000" w:themeColor="text1"/>
        </w:rPr>
        <w:t>l veintinueve (29</w:t>
      </w:r>
      <w:r w:rsidR="000E7511" w:rsidRPr="007509CA">
        <w:rPr>
          <w:rFonts w:ascii="Palatino Linotype" w:hAnsi="Palatino Linotype" w:cs="Arial"/>
          <w:color w:val="000000" w:themeColor="text1"/>
        </w:rPr>
        <w:t>) de</w:t>
      </w:r>
      <w:r w:rsidR="00394E20" w:rsidRPr="007509CA">
        <w:rPr>
          <w:rFonts w:ascii="Palatino Linotype" w:hAnsi="Palatino Linotype" w:cs="Arial"/>
          <w:color w:val="000000" w:themeColor="text1"/>
        </w:rPr>
        <w:t xml:space="preserve"> noviembre </w:t>
      </w:r>
      <w:r w:rsidRPr="007509CA">
        <w:rPr>
          <w:rFonts w:ascii="Palatino Linotype" w:hAnsi="Palatino Linotype" w:cs="Arial"/>
          <w:color w:val="000000" w:themeColor="text1"/>
        </w:rPr>
        <w:t>de dos mil veintiuno, el particular interpuso el recurso de revisión</w:t>
      </w:r>
      <w:r w:rsidR="00394E20" w:rsidRPr="007509CA">
        <w:rPr>
          <w:rFonts w:ascii="Palatino Linotype" w:hAnsi="Palatino Linotype" w:cs="Arial"/>
          <w:color w:val="000000" w:themeColor="text1"/>
        </w:rPr>
        <w:t xml:space="preserve"> </w:t>
      </w:r>
      <w:r w:rsidR="00394E20" w:rsidRPr="007509CA">
        <w:rPr>
          <w:rFonts w:ascii="Palatino Linotype" w:hAnsi="Palatino Linotype" w:cs="Arial"/>
          <w:b/>
          <w:color w:val="000000" w:themeColor="text1"/>
        </w:rPr>
        <w:t>05933/INFOEM/IP/RR/2021</w:t>
      </w:r>
      <w:r w:rsidRPr="007509CA">
        <w:rPr>
          <w:rFonts w:ascii="Palatino Linotype" w:eastAsia="Calibri" w:hAnsi="Palatino Linotype" w:cs="Arial"/>
          <w:b/>
          <w:color w:val="000000" w:themeColor="text1"/>
        </w:rPr>
        <w:t>;</w:t>
      </w:r>
      <w:r w:rsidRPr="007509CA">
        <w:rPr>
          <w:rFonts w:ascii="Palatino Linotype" w:hAnsi="Palatino Linotype" w:cs="Arial"/>
          <w:color w:val="000000" w:themeColor="text1"/>
        </w:rPr>
        <w:t xml:space="preserve"> impugnación en la que refirió lo siguiente:</w:t>
      </w:r>
    </w:p>
    <w:p w14:paraId="176F4252" w14:textId="77777777" w:rsidR="00EA0165" w:rsidRPr="007509CA" w:rsidRDefault="00EA0165" w:rsidP="00CF7DCF">
      <w:pPr>
        <w:tabs>
          <w:tab w:val="left" w:pos="426"/>
        </w:tabs>
        <w:spacing w:line="360" w:lineRule="auto"/>
        <w:ind w:left="284"/>
        <w:contextualSpacing/>
        <w:jc w:val="both"/>
        <w:rPr>
          <w:rFonts w:ascii="Palatino Linotype" w:hAnsi="Palatino Linotype" w:cs="Arial"/>
          <w:color w:val="000000" w:themeColor="text1"/>
        </w:rPr>
      </w:pPr>
    </w:p>
    <w:p w14:paraId="224FFDC9" w14:textId="4EB1C08B" w:rsidR="00EA0165" w:rsidRPr="007509CA" w:rsidRDefault="00EA0165" w:rsidP="00CF7DCF">
      <w:pPr>
        <w:numPr>
          <w:ilvl w:val="0"/>
          <w:numId w:val="1"/>
        </w:numPr>
        <w:tabs>
          <w:tab w:val="left" w:pos="426"/>
          <w:tab w:val="left" w:pos="567"/>
        </w:tabs>
        <w:spacing w:line="360" w:lineRule="auto"/>
        <w:ind w:left="540" w:right="616" w:firstLine="0"/>
        <w:contextualSpacing/>
        <w:jc w:val="both"/>
        <w:rPr>
          <w:rFonts w:ascii="Palatino Linotype" w:hAnsi="Palatino Linotype" w:cs="Arial"/>
          <w:color w:val="000000" w:themeColor="text1"/>
        </w:rPr>
      </w:pPr>
      <w:r w:rsidRPr="007509CA">
        <w:rPr>
          <w:rFonts w:ascii="Palatino Linotype" w:hAnsi="Palatino Linotype" w:cs="Arial"/>
          <w:b/>
          <w:color w:val="000000" w:themeColor="text1"/>
        </w:rPr>
        <w:t>Acto impugnado:</w:t>
      </w:r>
      <w:r w:rsidRPr="007509CA">
        <w:rPr>
          <w:rFonts w:ascii="Palatino Linotype" w:hAnsi="Palatino Linotype" w:cs="Arial"/>
          <w:color w:val="000000" w:themeColor="text1"/>
        </w:rPr>
        <w:t xml:space="preserve"> </w:t>
      </w:r>
      <w:r w:rsidRPr="007509CA">
        <w:rPr>
          <w:rFonts w:ascii="Palatino Linotype" w:hAnsi="Palatino Linotype" w:cs="Arial"/>
          <w:i/>
          <w:color w:val="000000" w:themeColor="text1"/>
        </w:rPr>
        <w:t>“</w:t>
      </w:r>
      <w:r w:rsidR="00394E20" w:rsidRPr="007509CA">
        <w:rPr>
          <w:rFonts w:ascii="Palatino Linotype" w:hAnsi="Palatino Linotype" w:cs="Arial"/>
          <w:i/>
          <w:color w:val="000000" w:themeColor="text1"/>
        </w:rPr>
        <w:t>La respuesta</w:t>
      </w:r>
      <w:r w:rsidR="008426D8" w:rsidRPr="007509CA">
        <w:rPr>
          <w:rFonts w:ascii="Palatino Linotype" w:hAnsi="Palatino Linotype" w:cs="Arial"/>
          <w:i/>
          <w:color w:val="000000" w:themeColor="text1"/>
        </w:rPr>
        <w:t>.</w:t>
      </w:r>
      <w:r w:rsidRPr="007509CA">
        <w:rPr>
          <w:rFonts w:ascii="Palatino Linotype" w:hAnsi="Palatino Linotype" w:cs="Arial"/>
          <w:i/>
          <w:color w:val="000000" w:themeColor="text1"/>
        </w:rPr>
        <w:t>”</w:t>
      </w:r>
      <w:r w:rsidRPr="007509CA">
        <w:rPr>
          <w:rFonts w:ascii="Palatino Linotype" w:hAnsi="Palatino Linotype" w:cs="Arial"/>
          <w:color w:val="000000" w:themeColor="text1"/>
        </w:rPr>
        <w:t xml:space="preserve"> (Sic).</w:t>
      </w:r>
    </w:p>
    <w:p w14:paraId="71C7D21F" w14:textId="77777777" w:rsidR="00EA0165" w:rsidRPr="007509CA" w:rsidRDefault="00EA0165" w:rsidP="00CF7DCF">
      <w:pPr>
        <w:tabs>
          <w:tab w:val="left" w:pos="0"/>
        </w:tabs>
        <w:spacing w:line="360" w:lineRule="auto"/>
        <w:ind w:left="567" w:right="616"/>
        <w:contextualSpacing/>
        <w:jc w:val="both"/>
        <w:rPr>
          <w:rFonts w:ascii="Palatino Linotype" w:hAnsi="Palatino Linotype" w:cs="Arial"/>
          <w:color w:val="000000" w:themeColor="text1"/>
        </w:rPr>
      </w:pPr>
    </w:p>
    <w:p w14:paraId="16E57192" w14:textId="6FBA0C9C" w:rsidR="00EA0165" w:rsidRPr="007509CA" w:rsidRDefault="00EA0165" w:rsidP="00CF7DCF">
      <w:pPr>
        <w:numPr>
          <w:ilvl w:val="0"/>
          <w:numId w:val="1"/>
        </w:numPr>
        <w:tabs>
          <w:tab w:val="left" w:pos="0"/>
        </w:tabs>
        <w:spacing w:line="360" w:lineRule="auto"/>
        <w:ind w:left="540" w:right="616" w:firstLine="0"/>
        <w:contextualSpacing/>
        <w:jc w:val="both"/>
        <w:rPr>
          <w:rFonts w:ascii="Palatino Linotype" w:hAnsi="Palatino Linotype" w:cs="Arial"/>
          <w:color w:val="000000" w:themeColor="text1"/>
        </w:rPr>
      </w:pPr>
      <w:r w:rsidRPr="007509CA">
        <w:rPr>
          <w:rFonts w:ascii="Palatino Linotype" w:hAnsi="Palatino Linotype" w:cs="Arial"/>
          <w:b/>
          <w:color w:val="000000" w:themeColor="text1"/>
        </w:rPr>
        <w:lastRenderedPageBreak/>
        <w:t>Razones o motivos de inconformidad:</w:t>
      </w:r>
      <w:r w:rsidRPr="007509CA">
        <w:rPr>
          <w:rFonts w:ascii="Palatino Linotype" w:hAnsi="Palatino Linotype" w:cs="Arial"/>
          <w:color w:val="000000" w:themeColor="text1"/>
        </w:rPr>
        <w:t xml:space="preserve"> </w:t>
      </w:r>
      <w:r w:rsidRPr="007509CA">
        <w:rPr>
          <w:rFonts w:ascii="Palatino Linotype" w:hAnsi="Palatino Linotype" w:cs="Arial"/>
          <w:i/>
          <w:color w:val="000000" w:themeColor="text1"/>
        </w:rPr>
        <w:t>“</w:t>
      </w:r>
      <w:r w:rsidR="00394E20" w:rsidRPr="007509CA">
        <w:rPr>
          <w:rFonts w:ascii="Palatino Linotype" w:hAnsi="Palatino Linotype" w:cs="Arial"/>
          <w:i/>
          <w:color w:val="000000" w:themeColor="text1"/>
        </w:rPr>
        <w:t xml:space="preserve">Se niegan a entregar la </w:t>
      </w:r>
      <w:proofErr w:type="spellStart"/>
      <w:r w:rsidR="00394E20" w:rsidRPr="007509CA">
        <w:rPr>
          <w:rFonts w:ascii="Palatino Linotype" w:hAnsi="Palatino Linotype" w:cs="Arial"/>
          <w:i/>
          <w:color w:val="000000" w:themeColor="text1"/>
        </w:rPr>
        <w:t>informacion</w:t>
      </w:r>
      <w:proofErr w:type="spellEnd"/>
      <w:r w:rsidR="00394E20" w:rsidRPr="007509CA">
        <w:rPr>
          <w:rFonts w:ascii="Palatino Linotype" w:hAnsi="Palatino Linotype" w:cs="Arial"/>
          <w:i/>
          <w:color w:val="000000" w:themeColor="text1"/>
        </w:rPr>
        <w:t xml:space="preserve">, son opacos y dicen que no es de su competencia mientras claramente la solicitud está dirigida al sujeto obligado en </w:t>
      </w:r>
      <w:proofErr w:type="gramStart"/>
      <w:r w:rsidR="00394E20" w:rsidRPr="007509CA">
        <w:rPr>
          <w:rFonts w:ascii="Palatino Linotype" w:hAnsi="Palatino Linotype" w:cs="Arial"/>
          <w:i/>
          <w:color w:val="000000" w:themeColor="text1"/>
        </w:rPr>
        <w:t>comento</w:t>
      </w:r>
      <w:r w:rsidR="000E7511" w:rsidRPr="007509CA">
        <w:rPr>
          <w:rFonts w:ascii="Palatino Linotype" w:hAnsi="Palatino Linotype" w:cs="Arial"/>
          <w:i/>
          <w:color w:val="000000" w:themeColor="text1"/>
        </w:rPr>
        <w:t>.</w:t>
      </w:r>
      <w:r w:rsidR="00F62E09" w:rsidRPr="007509CA">
        <w:rPr>
          <w:rFonts w:ascii="Palatino Linotype" w:hAnsi="Palatino Linotype" w:cs="Arial"/>
          <w:i/>
          <w:color w:val="000000" w:themeColor="text1"/>
        </w:rPr>
        <w:t>.</w:t>
      </w:r>
      <w:proofErr w:type="gramEnd"/>
      <w:r w:rsidRPr="007509CA">
        <w:rPr>
          <w:rFonts w:ascii="Palatino Linotype" w:hAnsi="Palatino Linotype" w:cs="Arial"/>
          <w:i/>
          <w:color w:val="000000" w:themeColor="text1"/>
        </w:rPr>
        <w:t xml:space="preserve">” </w:t>
      </w:r>
      <w:r w:rsidRPr="007509CA">
        <w:rPr>
          <w:rFonts w:ascii="Palatino Linotype" w:hAnsi="Palatino Linotype" w:cs="Arial"/>
          <w:color w:val="000000" w:themeColor="text1"/>
        </w:rPr>
        <w:t>(Sic).</w:t>
      </w:r>
    </w:p>
    <w:p w14:paraId="552C6645" w14:textId="77777777" w:rsidR="001B234C" w:rsidRPr="007509CA" w:rsidRDefault="001B234C" w:rsidP="00CF7DCF">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7509CA" w:rsidRDefault="00EA0165" w:rsidP="00CF7DCF">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509CA">
        <w:rPr>
          <w:rFonts w:ascii="Palatino Linotype" w:hAnsi="Palatino Linotype" w:cs="Arial"/>
          <w:color w:val="000000" w:themeColor="text1"/>
        </w:rPr>
        <w:t xml:space="preserve">Se registró el recurso de revisión bajo el número de expediente </w:t>
      </w:r>
      <w:r w:rsidRPr="007509CA">
        <w:rPr>
          <w:rFonts w:ascii="Palatino Linotype" w:eastAsiaTheme="minorEastAsia" w:hAnsi="Palatino Linotype" w:cs="Arial"/>
          <w:bCs/>
          <w:color w:val="000000" w:themeColor="text1"/>
          <w:lang w:val="es-ES_tradnl"/>
        </w:rPr>
        <w:t xml:space="preserve">al rubro indicado, asimismo, con fundamento en lo dispuesto por el </w:t>
      </w:r>
      <w:r w:rsidRPr="007509CA">
        <w:rPr>
          <w:rFonts w:ascii="Palatino Linotype" w:eastAsia="Calibri" w:hAnsi="Palatino Linotype" w:cs="Arial"/>
          <w:color w:val="000000" w:themeColor="text1"/>
        </w:rPr>
        <w:t xml:space="preserve">artículo 185 fracción I de la </w:t>
      </w:r>
      <w:r w:rsidRPr="007509CA">
        <w:rPr>
          <w:rFonts w:ascii="Palatino Linotype" w:eastAsia="Calibri" w:hAnsi="Palatino Linotype" w:cs="Arial"/>
          <w:b/>
          <w:color w:val="000000" w:themeColor="text1"/>
        </w:rPr>
        <w:t xml:space="preserve">Ley de Transparencia y Acceso a la Información Pública del Estado de México y Municipios </w:t>
      </w:r>
      <w:r w:rsidR="005E6282" w:rsidRPr="007509CA">
        <w:rPr>
          <w:rFonts w:ascii="Palatino Linotype" w:hAnsi="Palatino Linotype" w:cs="Arial"/>
          <w:color w:val="000000" w:themeColor="text1"/>
        </w:rPr>
        <w:t>se turnó a</w:t>
      </w:r>
      <w:r w:rsidR="00351568" w:rsidRPr="007509CA">
        <w:rPr>
          <w:rFonts w:ascii="Palatino Linotype" w:hAnsi="Palatino Linotype" w:cs="Arial"/>
          <w:color w:val="000000" w:themeColor="text1"/>
        </w:rPr>
        <w:t xml:space="preserve"> la </w:t>
      </w:r>
      <w:r w:rsidR="00E3149E" w:rsidRPr="007509CA">
        <w:rPr>
          <w:rFonts w:ascii="Palatino Linotype" w:hAnsi="Palatino Linotype" w:cs="Arial"/>
          <w:b/>
          <w:color w:val="000000" w:themeColor="text1"/>
        </w:rPr>
        <w:t>C</w:t>
      </w:r>
      <w:r w:rsidR="00351568" w:rsidRPr="007509CA">
        <w:rPr>
          <w:rFonts w:ascii="Palatino Linotype" w:hAnsi="Palatino Linotype" w:cs="Arial"/>
          <w:b/>
          <w:color w:val="000000" w:themeColor="text1"/>
        </w:rPr>
        <w:t>omisionada María del Rosario Mejía Ayala</w:t>
      </w:r>
      <w:r w:rsidRPr="007509CA">
        <w:rPr>
          <w:rFonts w:ascii="Palatino Linotype" w:hAnsi="Palatino Linotype" w:cs="Arial"/>
          <w:b/>
          <w:color w:val="000000" w:themeColor="text1"/>
        </w:rPr>
        <w:t xml:space="preserve">, </w:t>
      </w:r>
      <w:r w:rsidRPr="007509CA">
        <w:rPr>
          <w:rFonts w:ascii="Palatino Linotype" w:hAnsi="Palatino Linotype" w:cs="Arial"/>
          <w:color w:val="000000" w:themeColor="text1"/>
        </w:rPr>
        <w:t xml:space="preserve">con el objeto de </w:t>
      </w:r>
      <w:r w:rsidRPr="007509CA">
        <w:rPr>
          <w:rFonts w:ascii="Palatino Linotype" w:hAnsi="Palatino Linotype" w:cs="Arial"/>
          <w:color w:val="000000" w:themeColor="text1"/>
          <w:lang w:val="es-MX"/>
        </w:rPr>
        <w:t>su análisis.</w:t>
      </w:r>
    </w:p>
    <w:p w14:paraId="49F28BD1" w14:textId="77777777" w:rsidR="00EA0165" w:rsidRPr="007509CA" w:rsidRDefault="00EA0165" w:rsidP="00CF7DCF">
      <w:pPr>
        <w:tabs>
          <w:tab w:val="left" w:pos="426"/>
        </w:tabs>
        <w:spacing w:line="360" w:lineRule="auto"/>
        <w:contextualSpacing/>
        <w:jc w:val="both"/>
        <w:rPr>
          <w:rFonts w:ascii="Palatino Linotype" w:eastAsia="Calibri" w:hAnsi="Palatino Linotype" w:cs="Arial"/>
          <w:color w:val="000000" w:themeColor="text1"/>
        </w:rPr>
      </w:pPr>
    </w:p>
    <w:p w14:paraId="363571C5" w14:textId="77777777" w:rsidR="008D7419" w:rsidRPr="007509CA" w:rsidRDefault="00351568" w:rsidP="00CF7DCF">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509CA">
        <w:rPr>
          <w:rFonts w:ascii="Palatino Linotype" w:hAnsi="Palatino Linotype" w:cs="Arial"/>
          <w:color w:val="000000" w:themeColor="text1"/>
        </w:rPr>
        <w:t xml:space="preserve">La </w:t>
      </w:r>
      <w:r w:rsidRPr="007509CA">
        <w:rPr>
          <w:rFonts w:ascii="Palatino Linotype" w:hAnsi="Palatino Linotype" w:cs="Arial"/>
          <w:b/>
          <w:color w:val="000000" w:themeColor="text1"/>
        </w:rPr>
        <w:t>Comisionada María del Rosario Mejía Ayala</w:t>
      </w:r>
      <w:r w:rsidR="00EA0165" w:rsidRPr="007509CA">
        <w:rPr>
          <w:rFonts w:ascii="Palatino Linotype" w:eastAsia="Calibri" w:hAnsi="Palatino Linotype" w:cs="Arial"/>
          <w:color w:val="000000" w:themeColor="text1"/>
        </w:rPr>
        <w:t>, con fundamento en lo dispuesto por el artículo 185 fracción II de la ley de la materia, a</w:t>
      </w:r>
      <w:r w:rsidR="008D7419" w:rsidRPr="007509CA">
        <w:rPr>
          <w:rFonts w:ascii="Palatino Linotype" w:eastAsia="Calibri" w:hAnsi="Palatino Linotype" w:cs="Arial"/>
          <w:color w:val="000000" w:themeColor="text1"/>
        </w:rPr>
        <w:t xml:space="preserve"> través del acuerdo de admisión </w:t>
      </w:r>
      <w:r w:rsidR="00EA0165" w:rsidRPr="007509CA">
        <w:rPr>
          <w:rFonts w:ascii="Palatino Linotype" w:eastAsia="Calibri" w:hAnsi="Palatino Linotype" w:cs="Arial"/>
          <w:color w:val="000000" w:themeColor="text1"/>
        </w:rPr>
        <w:t>de</w:t>
      </w:r>
      <w:r w:rsidR="008D7419" w:rsidRPr="007509CA">
        <w:rPr>
          <w:rFonts w:ascii="Palatino Linotype" w:eastAsia="Calibri" w:hAnsi="Palatino Linotype" w:cs="Arial"/>
          <w:color w:val="000000" w:themeColor="text1"/>
        </w:rPr>
        <w:t xml:space="preserve"> tres</w:t>
      </w:r>
      <w:r w:rsidR="008426D8" w:rsidRPr="007509CA">
        <w:rPr>
          <w:rFonts w:ascii="Palatino Linotype" w:eastAsia="Calibri" w:hAnsi="Palatino Linotype" w:cs="Arial"/>
          <w:color w:val="000000" w:themeColor="text1"/>
        </w:rPr>
        <w:t xml:space="preserve"> </w:t>
      </w:r>
      <w:r w:rsidR="00EA0165" w:rsidRPr="007509CA">
        <w:rPr>
          <w:rFonts w:ascii="Palatino Linotype" w:eastAsia="Calibri" w:hAnsi="Palatino Linotype" w:cs="Arial"/>
          <w:color w:val="000000" w:themeColor="text1"/>
        </w:rPr>
        <w:t>(</w:t>
      </w:r>
      <w:r w:rsidR="008D7419" w:rsidRPr="007509CA">
        <w:rPr>
          <w:rFonts w:ascii="Palatino Linotype" w:eastAsia="Calibri" w:hAnsi="Palatino Linotype" w:cs="Arial"/>
          <w:color w:val="000000" w:themeColor="text1"/>
        </w:rPr>
        <w:t>03</w:t>
      </w:r>
      <w:r w:rsidR="00EA0165" w:rsidRPr="007509CA">
        <w:rPr>
          <w:rFonts w:ascii="Palatino Linotype" w:eastAsia="Calibri" w:hAnsi="Palatino Linotype" w:cs="Arial"/>
          <w:color w:val="000000" w:themeColor="text1"/>
        </w:rPr>
        <w:t>) de</w:t>
      </w:r>
      <w:r w:rsidR="00132CE1" w:rsidRPr="007509CA">
        <w:rPr>
          <w:rFonts w:ascii="Palatino Linotype" w:eastAsia="Calibri" w:hAnsi="Palatino Linotype" w:cs="Arial"/>
          <w:color w:val="000000" w:themeColor="text1"/>
        </w:rPr>
        <w:t xml:space="preserve"> diciembre de dos mil veintiuno</w:t>
      </w:r>
      <w:r w:rsidR="00EA0165" w:rsidRPr="007509CA">
        <w:rPr>
          <w:rFonts w:ascii="Palatino Linotype" w:eastAsia="Calibri" w:hAnsi="Palatino Linotype" w:cs="Arial"/>
          <w:color w:val="000000" w:themeColor="text1"/>
        </w:rPr>
        <w:t xml:space="preserve">, puso a disposición de las partes el expediente electrónico </w:t>
      </w:r>
      <w:r w:rsidR="00EA0165" w:rsidRPr="007509CA">
        <w:rPr>
          <w:rFonts w:ascii="Palatino Linotype" w:eastAsia="Calibri" w:hAnsi="Palatino Linotype" w:cs="Arial"/>
          <w:color w:val="000000" w:themeColor="text1"/>
          <w:lang w:val="es-ES_tradnl"/>
        </w:rPr>
        <w:t xml:space="preserve">vía </w:t>
      </w:r>
      <w:r w:rsidR="00EA0165" w:rsidRPr="007509CA">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7509CA">
        <w:rPr>
          <w:rFonts w:ascii="Palatino Linotype" w:eastAsia="Calibri" w:hAnsi="Palatino Linotype" w:cs="Arial"/>
          <w:b/>
          <w:color w:val="000000" w:themeColor="text1"/>
        </w:rPr>
        <w:t>SUJETO OBLIGADO</w:t>
      </w:r>
      <w:r w:rsidR="00EA0165" w:rsidRPr="007509CA">
        <w:rPr>
          <w:rFonts w:ascii="Palatino Linotype" w:eastAsia="Calibri" w:hAnsi="Palatino Linotype" w:cs="Arial"/>
          <w:color w:val="000000" w:themeColor="text1"/>
        </w:rPr>
        <w:t xml:space="preserve"> presentara el</w:t>
      </w:r>
      <w:r w:rsidR="00266490" w:rsidRPr="007509CA">
        <w:rPr>
          <w:rFonts w:ascii="Palatino Linotype" w:eastAsia="Calibri" w:hAnsi="Palatino Linotype" w:cs="Arial"/>
          <w:color w:val="000000" w:themeColor="text1"/>
        </w:rPr>
        <w:t xml:space="preserve"> </w:t>
      </w:r>
      <w:r w:rsidR="00770DBB" w:rsidRPr="007509CA">
        <w:rPr>
          <w:rFonts w:ascii="Palatino Linotype" w:eastAsia="Calibri" w:hAnsi="Palatino Linotype" w:cs="Arial"/>
          <w:color w:val="000000" w:themeColor="text1"/>
        </w:rPr>
        <w:t>i</w:t>
      </w:r>
      <w:r w:rsidR="008D7419" w:rsidRPr="007509CA">
        <w:rPr>
          <w:rFonts w:ascii="Palatino Linotype" w:eastAsia="Calibri" w:hAnsi="Palatino Linotype" w:cs="Arial"/>
          <w:color w:val="000000" w:themeColor="text1"/>
        </w:rPr>
        <w:t>nforme justificado procedente.</w:t>
      </w:r>
    </w:p>
    <w:p w14:paraId="3196C8C1" w14:textId="77777777" w:rsidR="008D7419" w:rsidRPr="007509CA" w:rsidRDefault="008D7419" w:rsidP="00CF7DCF">
      <w:pPr>
        <w:pStyle w:val="Prrafodelista"/>
        <w:spacing w:line="360" w:lineRule="auto"/>
        <w:jc w:val="both"/>
        <w:rPr>
          <w:rFonts w:ascii="Palatino Linotype" w:eastAsia="Calibri" w:hAnsi="Palatino Linotype" w:cs="Arial"/>
          <w:color w:val="000000" w:themeColor="text1"/>
        </w:rPr>
      </w:pPr>
    </w:p>
    <w:p w14:paraId="5B2B093C" w14:textId="20B380D1" w:rsidR="00880F98" w:rsidRPr="007509CA" w:rsidRDefault="008D7419" w:rsidP="00CF7DCF">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509CA">
        <w:rPr>
          <w:rFonts w:ascii="Palatino Linotype" w:eastAsia="Calibri" w:hAnsi="Palatino Linotype" w:cs="Arial"/>
          <w:color w:val="000000" w:themeColor="text1"/>
        </w:rPr>
        <w:t xml:space="preserve">De las constancias que integran el expediente electrónico materia el presente asunto se observa que </w:t>
      </w:r>
      <w:r w:rsidR="0017408A">
        <w:rPr>
          <w:rFonts w:ascii="Palatino Linotype" w:eastAsia="Calibri" w:hAnsi="Palatino Linotype" w:cs="Arial"/>
          <w:color w:val="000000" w:themeColor="text1"/>
        </w:rPr>
        <w:t>el día (13</w:t>
      </w:r>
      <w:r w:rsidRPr="007509CA">
        <w:rPr>
          <w:rFonts w:ascii="Palatino Linotype" w:eastAsia="Calibri" w:hAnsi="Palatino Linotype" w:cs="Arial"/>
          <w:color w:val="000000" w:themeColor="text1"/>
        </w:rPr>
        <w:t>)</w:t>
      </w:r>
      <w:r w:rsidR="0017408A">
        <w:rPr>
          <w:rFonts w:ascii="Palatino Linotype" w:eastAsia="Calibri" w:hAnsi="Palatino Linotype" w:cs="Arial"/>
          <w:color w:val="000000" w:themeColor="text1"/>
        </w:rPr>
        <w:t xml:space="preserve"> </w:t>
      </w:r>
      <w:r w:rsidRPr="007509CA">
        <w:rPr>
          <w:rFonts w:ascii="Palatino Linotype" w:eastAsia="Calibri" w:hAnsi="Palatino Linotype" w:cs="Arial"/>
          <w:color w:val="000000" w:themeColor="text1"/>
        </w:rPr>
        <w:t xml:space="preserve">de diciembre de dos mil veintiuno el </w:t>
      </w:r>
      <w:r w:rsidRPr="007509CA">
        <w:rPr>
          <w:rFonts w:ascii="Palatino Linotype" w:eastAsia="Calibri" w:hAnsi="Palatino Linotype" w:cs="Arial"/>
          <w:b/>
          <w:color w:val="000000" w:themeColor="text1"/>
        </w:rPr>
        <w:t xml:space="preserve">SUJETO OBLIGADO </w:t>
      </w:r>
      <w:r w:rsidRPr="007509CA">
        <w:rPr>
          <w:rFonts w:ascii="Palatino Linotype" w:eastAsia="Calibri" w:hAnsi="Palatino Linotype" w:cs="Arial"/>
          <w:color w:val="000000" w:themeColor="text1"/>
        </w:rPr>
        <w:t>realizó entrega de los documentos I</w:t>
      </w:r>
      <w:hyperlink r:id="rId10" w:history="1">
        <w:r w:rsidRPr="007509CA">
          <w:rPr>
            <w:rStyle w:val="Hipervnculo"/>
            <w:rFonts w:ascii="Palatino Linotype" w:eastAsia="Calibri" w:hAnsi="Palatino Linotype" w:cs="Arial"/>
            <w:b/>
            <w:bCs/>
            <w:color w:val="000000" w:themeColor="text1"/>
            <w:u w:val="none"/>
          </w:rPr>
          <w:t>nforme de Justificación 00381-2021.pdf</w:t>
        </w:r>
      </w:hyperlink>
      <w:r w:rsidRPr="007509CA">
        <w:rPr>
          <w:rFonts w:ascii="Palatino Linotype" w:eastAsia="Calibri" w:hAnsi="Palatino Linotype" w:cs="Arial"/>
          <w:color w:val="000000" w:themeColor="text1"/>
        </w:rPr>
        <w:t>, mismos que se hicieron de conocimiento del particular a través del acuerdo de fecha tres (03) de marzo de dos mil veintidós, y ratifica en todos sus términos la respuesta inicialmente otorgada</w:t>
      </w:r>
      <w:bookmarkStart w:id="5" w:name="_Toc461555889"/>
      <w:bookmarkStart w:id="6" w:name="_Toc466371858"/>
    </w:p>
    <w:p w14:paraId="6329CF0D" w14:textId="77777777" w:rsidR="00880F98" w:rsidRPr="007509CA" w:rsidRDefault="00880F98" w:rsidP="00CF7DCF">
      <w:pPr>
        <w:pStyle w:val="Prrafodelista"/>
        <w:spacing w:line="360" w:lineRule="auto"/>
        <w:jc w:val="both"/>
        <w:rPr>
          <w:rFonts w:ascii="Palatino Linotype" w:eastAsiaTheme="minorEastAsia" w:hAnsi="Palatino Linotype" w:cstheme="minorBidi"/>
          <w:color w:val="000000" w:themeColor="text1"/>
          <w:lang w:val="es-MX"/>
        </w:rPr>
      </w:pPr>
    </w:p>
    <w:p w14:paraId="68F5F910" w14:textId="33799A8E" w:rsidR="00880F98" w:rsidRPr="007509CA" w:rsidRDefault="00880F98" w:rsidP="00CF7DCF">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509CA">
        <w:rPr>
          <w:rFonts w:ascii="Palatino Linotype" w:eastAsiaTheme="minorEastAsia" w:hAnsi="Palatino Linotype" w:cstheme="minorBidi"/>
          <w:color w:val="000000" w:themeColor="text1"/>
          <w:lang w:val="es-MX"/>
        </w:rPr>
        <w:t>El tres (03) de marzo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p>
    <w:p w14:paraId="10C90B71" w14:textId="0060E901" w:rsidR="002E2669" w:rsidRPr="007509CA" w:rsidRDefault="002E2669" w:rsidP="00CF7DCF">
      <w:pPr>
        <w:tabs>
          <w:tab w:val="left" w:pos="426"/>
        </w:tabs>
        <w:spacing w:line="360" w:lineRule="auto"/>
        <w:ind w:right="616"/>
        <w:contextualSpacing/>
        <w:jc w:val="both"/>
        <w:rPr>
          <w:rFonts w:ascii="Palatino Linotype" w:eastAsia="Calibri" w:hAnsi="Palatino Linotype" w:cs="Arial"/>
          <w:i/>
          <w:color w:val="000000" w:themeColor="text1"/>
        </w:rPr>
      </w:pPr>
    </w:p>
    <w:p w14:paraId="0B120FD0" w14:textId="44A53727" w:rsidR="00F62E09" w:rsidRPr="007509CA" w:rsidRDefault="00B13EF8" w:rsidP="00CF7DCF">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509CA">
        <w:rPr>
          <w:rFonts w:ascii="Palatino Linotype" w:eastAsiaTheme="minorEastAsia" w:hAnsi="Palatino Linotype" w:cstheme="minorBidi"/>
          <w:color w:val="000000" w:themeColor="text1"/>
          <w:lang w:val="es-ES_tradnl"/>
        </w:rPr>
        <w:t>Así las cosas</w:t>
      </w:r>
      <w:r w:rsidR="00E3149E" w:rsidRPr="007509CA">
        <w:rPr>
          <w:rFonts w:ascii="Palatino Linotype" w:eastAsiaTheme="minorEastAsia" w:hAnsi="Palatino Linotype" w:cstheme="minorBidi"/>
          <w:color w:val="000000" w:themeColor="text1"/>
          <w:lang w:val="es-ES_tradnl"/>
        </w:rPr>
        <w:t>,</w:t>
      </w:r>
      <w:r w:rsidRPr="007509CA">
        <w:rPr>
          <w:rFonts w:ascii="Palatino Linotype" w:eastAsiaTheme="minorEastAsia" w:hAnsi="Palatino Linotype" w:cstheme="minorBidi"/>
          <w:color w:val="000000" w:themeColor="text1"/>
          <w:lang w:val="es-ES_tradnl"/>
        </w:rPr>
        <w:t xml:space="preserve"> la</w:t>
      </w:r>
      <w:r w:rsidRPr="007509CA">
        <w:rPr>
          <w:rFonts w:ascii="Palatino Linotype" w:eastAsiaTheme="minorEastAsia" w:hAnsi="Palatino Linotype" w:cstheme="minorBidi"/>
          <w:b/>
          <w:color w:val="000000" w:themeColor="text1"/>
          <w:lang w:val="es-ES_tradnl"/>
        </w:rPr>
        <w:t xml:space="preserve"> Comisionada María del Rosario Mejía Ayala</w:t>
      </w:r>
      <w:r w:rsidRPr="007509CA">
        <w:rPr>
          <w:rFonts w:ascii="Palatino Linotype" w:eastAsiaTheme="minorEastAsia" w:hAnsi="Palatino Linotype" w:cstheme="minorBidi"/>
          <w:color w:val="000000" w:themeColor="text1"/>
          <w:lang w:val="es-ES_tradnl"/>
        </w:rPr>
        <w:t xml:space="preserve"> decretó el cierre de instrucción me</w:t>
      </w:r>
      <w:r w:rsidR="005079B9" w:rsidRPr="007509CA">
        <w:rPr>
          <w:rFonts w:ascii="Palatino Linotype" w:eastAsiaTheme="minorEastAsia" w:hAnsi="Palatino Linotype" w:cstheme="minorBidi"/>
          <w:color w:val="000000" w:themeColor="text1"/>
          <w:lang w:val="es-ES_tradnl"/>
        </w:rPr>
        <w:t>di</w:t>
      </w:r>
      <w:r w:rsidR="00770DBB" w:rsidRPr="007509CA">
        <w:rPr>
          <w:rFonts w:ascii="Palatino Linotype" w:eastAsiaTheme="minorEastAsia" w:hAnsi="Palatino Linotype" w:cstheme="minorBidi"/>
          <w:color w:val="000000" w:themeColor="text1"/>
          <w:lang w:val="es-ES_tradnl"/>
        </w:rPr>
        <w:t>ant</w:t>
      </w:r>
      <w:r w:rsidR="008D7419" w:rsidRPr="007509CA">
        <w:rPr>
          <w:rFonts w:ascii="Palatino Linotype" w:eastAsiaTheme="minorEastAsia" w:hAnsi="Palatino Linotype" w:cstheme="minorBidi"/>
          <w:color w:val="000000" w:themeColor="text1"/>
          <w:lang w:val="es-ES_tradnl"/>
        </w:rPr>
        <w:t xml:space="preserve">e acuerdo de fecha nueve (09) de marzo </w:t>
      </w:r>
      <w:r w:rsidR="00770DBB" w:rsidRPr="007509CA">
        <w:rPr>
          <w:rFonts w:ascii="Palatino Linotype" w:eastAsiaTheme="minorEastAsia" w:hAnsi="Palatino Linotype" w:cstheme="minorBidi"/>
          <w:color w:val="000000" w:themeColor="text1"/>
          <w:lang w:val="es-ES_tradnl"/>
        </w:rPr>
        <w:t>de dos mil veintidós</w:t>
      </w:r>
      <w:r w:rsidRPr="007509CA">
        <w:rPr>
          <w:rFonts w:ascii="Palatino Linotype" w:eastAsiaTheme="minorEastAsia" w:hAnsi="Palatino Linotype" w:cstheme="minorBidi"/>
          <w:color w:val="000000" w:themeColor="text1"/>
          <w:lang w:val="es-ES_tradnl"/>
        </w:rPr>
        <w:t>.</w:t>
      </w:r>
    </w:p>
    <w:p w14:paraId="1A06EC63" w14:textId="7A70B703" w:rsidR="0028674A" w:rsidRPr="007509CA" w:rsidRDefault="0028674A" w:rsidP="00CF7DCF">
      <w:pPr>
        <w:spacing w:line="360" w:lineRule="auto"/>
        <w:jc w:val="both"/>
        <w:rPr>
          <w:rFonts w:ascii="Palatino Linotype" w:hAnsi="Palatino Linotype"/>
          <w:lang w:val="es-ES_tradnl" w:eastAsia="en-US"/>
        </w:rPr>
      </w:pPr>
      <w:bookmarkStart w:id="7" w:name="_Toc68804758"/>
    </w:p>
    <w:p w14:paraId="494F97AD" w14:textId="77777777" w:rsidR="00EA0165" w:rsidRPr="007509CA" w:rsidRDefault="00EA0165" w:rsidP="00705543">
      <w:pPr>
        <w:pStyle w:val="Ttulo1"/>
        <w:spacing w:line="360" w:lineRule="auto"/>
        <w:jc w:val="center"/>
        <w:rPr>
          <w:rFonts w:ascii="Palatino Linotype" w:hAnsi="Palatino Linotype"/>
          <w:b/>
          <w:color w:val="000000" w:themeColor="text1"/>
          <w:sz w:val="24"/>
          <w:szCs w:val="24"/>
          <w:lang w:val="es-MX" w:eastAsia="en-US"/>
        </w:rPr>
      </w:pPr>
      <w:bookmarkStart w:id="8" w:name="_Toc97225800"/>
      <w:r w:rsidRPr="007509CA">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7509CA" w:rsidRDefault="00EA0165" w:rsidP="00CF7DCF">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7509CA" w:rsidRDefault="00EA0165" w:rsidP="00CF7DCF">
      <w:pPr>
        <w:pStyle w:val="Ttulo1"/>
        <w:spacing w:line="360" w:lineRule="auto"/>
        <w:jc w:val="both"/>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97225801"/>
      <w:r w:rsidRPr="007509CA">
        <w:rPr>
          <w:rFonts w:ascii="Palatino Linotype" w:hAnsi="Palatino Linotype"/>
          <w:b/>
          <w:color w:val="000000" w:themeColor="text1"/>
          <w:sz w:val="24"/>
          <w:szCs w:val="24"/>
          <w:lang w:val="es-MX" w:eastAsia="en-US"/>
        </w:rPr>
        <w:t>PRIMERO. De la competencia</w:t>
      </w:r>
      <w:bookmarkEnd w:id="9"/>
      <w:bookmarkEnd w:id="10"/>
      <w:bookmarkEnd w:id="11"/>
      <w:r w:rsidR="00537427" w:rsidRPr="007509CA">
        <w:rPr>
          <w:rFonts w:ascii="Palatino Linotype" w:hAnsi="Palatino Linotype"/>
          <w:b/>
          <w:color w:val="000000" w:themeColor="text1"/>
          <w:sz w:val="24"/>
          <w:szCs w:val="24"/>
          <w:lang w:val="es-MX" w:eastAsia="en-US"/>
        </w:rPr>
        <w:t>.</w:t>
      </w:r>
      <w:bookmarkEnd w:id="12"/>
    </w:p>
    <w:p w14:paraId="341F67EC" w14:textId="77777777" w:rsidR="00EA0165" w:rsidRPr="007509CA" w:rsidRDefault="00EA0165" w:rsidP="00CF7DCF">
      <w:pPr>
        <w:spacing w:line="360" w:lineRule="auto"/>
        <w:jc w:val="both"/>
        <w:rPr>
          <w:rFonts w:ascii="Palatino Linotype" w:eastAsiaTheme="minorEastAsia" w:hAnsi="Palatino Linotype" w:cstheme="minorBidi"/>
          <w:color w:val="000000" w:themeColor="text1"/>
          <w:lang w:val="es-MX" w:eastAsia="en-US"/>
        </w:rPr>
      </w:pPr>
    </w:p>
    <w:p w14:paraId="15D1D21E" w14:textId="4667732A" w:rsidR="00EA0165" w:rsidRPr="007509CA" w:rsidRDefault="00EA0165" w:rsidP="00CF7DCF">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7509CA">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509CA">
        <w:rPr>
          <w:rFonts w:ascii="Palatino Linotype" w:eastAsia="Calibri" w:hAnsi="Palatino Linotype"/>
          <w:b/>
        </w:rPr>
        <w:t>Constitución Política de los Estados Unidos Mexicanos</w:t>
      </w:r>
      <w:r w:rsidRPr="007509CA">
        <w:rPr>
          <w:rFonts w:ascii="Palatino Linotype" w:eastAsia="Calibri" w:hAnsi="Palatino Linotype"/>
        </w:rPr>
        <w:t xml:space="preserve">; </w:t>
      </w:r>
      <w:r w:rsidRPr="007509CA">
        <w:rPr>
          <w:rFonts w:ascii="Palatino Linotype" w:eastAsia="Calibri" w:hAnsi="Palatino Linotype" w:cs="Arial"/>
          <w:bCs/>
          <w:color w:val="222222"/>
          <w:shd w:val="clear" w:color="auto" w:fill="FFFFFF"/>
          <w:lang w:eastAsia="en-US"/>
        </w:rPr>
        <w:t>5, párrafo</w:t>
      </w:r>
      <w:r w:rsidR="00543BF9" w:rsidRPr="007509CA">
        <w:rPr>
          <w:rFonts w:ascii="Palatino Linotype" w:eastAsia="Calibri" w:hAnsi="Palatino Linotype"/>
          <w:lang w:val="es-MX" w:eastAsia="en-US"/>
        </w:rPr>
        <w:t xml:space="preserve"> trigésimo, trigésimo primero y trigésimo segundo, fracciones I, II, III, IV y V</w:t>
      </w:r>
      <w:r w:rsidR="00543BF9" w:rsidRPr="007509CA">
        <w:rPr>
          <w:rFonts w:ascii="Palatino Linotype" w:eastAsia="MS Mincho" w:hAnsi="Palatino Linotype"/>
          <w:lang w:val="es-ES_tradnl"/>
        </w:rPr>
        <w:t xml:space="preserve"> </w:t>
      </w:r>
      <w:r w:rsidRPr="007509CA">
        <w:rPr>
          <w:rFonts w:ascii="Palatino Linotype" w:eastAsia="Calibri" w:hAnsi="Palatino Linotype"/>
        </w:rPr>
        <w:t xml:space="preserve">de la </w:t>
      </w:r>
      <w:r w:rsidRPr="007509CA">
        <w:rPr>
          <w:rFonts w:ascii="Palatino Linotype" w:eastAsia="Calibri" w:hAnsi="Palatino Linotype"/>
          <w:b/>
        </w:rPr>
        <w:t>Constitución Política del Estado Libre y Soberano de México</w:t>
      </w:r>
      <w:r w:rsidRPr="007509CA">
        <w:rPr>
          <w:rFonts w:ascii="Palatino Linotype" w:eastAsia="Calibri" w:hAnsi="Palatino Linotype"/>
        </w:rPr>
        <w:t xml:space="preserve">; artículos 1, 2 fracción II, 13, 29, 36 fracciones I y II, 176, 178, 179, 181 párrafo tercero y 185 </w:t>
      </w:r>
      <w:r w:rsidRPr="007509CA">
        <w:rPr>
          <w:rFonts w:ascii="Palatino Linotype" w:eastAsia="Calibri" w:hAnsi="Palatino Linotype" w:cs="Arial"/>
        </w:rPr>
        <w:t xml:space="preserve">de la </w:t>
      </w:r>
      <w:r w:rsidRPr="007509CA">
        <w:rPr>
          <w:rFonts w:ascii="Palatino Linotype" w:eastAsia="Calibri" w:hAnsi="Palatino Linotype" w:cs="Arial"/>
          <w:b/>
        </w:rPr>
        <w:t>Ley de Transparencia y Acceso a la Información Pública del Estado de México y Municipios</w:t>
      </w:r>
      <w:r w:rsidRPr="007509CA">
        <w:rPr>
          <w:rFonts w:ascii="Palatino Linotype" w:eastAsia="Calibri" w:hAnsi="Palatino Linotype" w:cs="Arial"/>
        </w:rPr>
        <w:t xml:space="preserve">; </w:t>
      </w:r>
      <w:r w:rsidRPr="007509CA">
        <w:rPr>
          <w:rFonts w:ascii="Palatino Linotype" w:eastAsia="Calibri" w:hAnsi="Palatino Linotype" w:cs="Arial"/>
          <w:b/>
        </w:rPr>
        <w:t>7, 9 fracciones I y XXIV, y 11</w:t>
      </w:r>
      <w:r w:rsidRPr="007509CA">
        <w:rPr>
          <w:rFonts w:ascii="Palatino Linotype" w:eastAsia="Calibri" w:hAnsi="Palatino Linotype" w:cs="Arial"/>
        </w:rPr>
        <w:t xml:space="preserve"> del </w:t>
      </w:r>
      <w:r w:rsidRPr="007509CA">
        <w:rPr>
          <w:rFonts w:ascii="Palatino Linotype" w:eastAsia="Calibri" w:hAnsi="Palatino Linotype" w:cs="Arial"/>
          <w:b/>
        </w:rPr>
        <w:t xml:space="preserve">Reglamento Interior del Instituto de </w:t>
      </w:r>
      <w:r w:rsidRPr="007509CA">
        <w:rPr>
          <w:rFonts w:ascii="Palatino Linotype" w:eastAsia="Calibri" w:hAnsi="Palatino Linotype" w:cs="Arial"/>
          <w:b/>
        </w:rPr>
        <w:lastRenderedPageBreak/>
        <w:t>Transparencia, Acceso a la Información Pública y Protección de Datos Personales del Estado de México y Municipios</w:t>
      </w:r>
      <w:r w:rsidR="009A1E3F" w:rsidRPr="007509CA">
        <w:rPr>
          <w:rFonts w:ascii="Palatino Linotype" w:eastAsia="Calibri" w:hAnsi="Palatino Linotype" w:cs="Arial"/>
          <w:b/>
        </w:rPr>
        <w:t>.</w:t>
      </w:r>
    </w:p>
    <w:p w14:paraId="343B0FCF" w14:textId="413622B7" w:rsidR="00EA0165" w:rsidRPr="007509CA" w:rsidRDefault="00EA0165" w:rsidP="00CF7DCF">
      <w:pPr>
        <w:pStyle w:val="Ttulo1"/>
        <w:spacing w:line="360" w:lineRule="auto"/>
        <w:jc w:val="both"/>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97225802"/>
      <w:r w:rsidRPr="007509CA">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8DA4526" w14:textId="77777777" w:rsidR="00EA0165" w:rsidRPr="007509CA" w:rsidRDefault="00EA0165" w:rsidP="00CF7DCF">
      <w:pPr>
        <w:pStyle w:val="Ttulo1"/>
        <w:spacing w:line="360" w:lineRule="auto"/>
        <w:jc w:val="both"/>
        <w:rPr>
          <w:rFonts w:ascii="Palatino Linotype" w:hAnsi="Palatino Linotype"/>
          <w:b/>
          <w:color w:val="000000" w:themeColor="text1"/>
          <w:sz w:val="24"/>
          <w:szCs w:val="24"/>
          <w:lang w:val="es-MX" w:eastAsia="en-US"/>
        </w:rPr>
      </w:pPr>
      <w:bookmarkStart w:id="17" w:name="_Toc67587985"/>
      <w:bookmarkStart w:id="18" w:name="_Toc68804761"/>
      <w:bookmarkStart w:id="19" w:name="_Toc97225803"/>
      <w:r w:rsidRPr="007509CA">
        <w:rPr>
          <w:rFonts w:ascii="Palatino Linotype" w:hAnsi="Palatino Linotype"/>
          <w:b/>
          <w:color w:val="000000" w:themeColor="text1"/>
          <w:sz w:val="24"/>
          <w:szCs w:val="24"/>
          <w:lang w:val="es-MX" w:eastAsia="en-US"/>
        </w:rPr>
        <w:t>I. De la interposición del recurso.</w:t>
      </w:r>
      <w:bookmarkEnd w:id="17"/>
      <w:bookmarkEnd w:id="18"/>
      <w:bookmarkEnd w:id="19"/>
      <w:r w:rsidRPr="007509CA">
        <w:rPr>
          <w:rFonts w:ascii="Palatino Linotype" w:hAnsi="Palatino Linotype"/>
          <w:b/>
          <w:color w:val="000000" w:themeColor="text1"/>
          <w:sz w:val="24"/>
          <w:szCs w:val="24"/>
          <w:lang w:val="es-MX" w:eastAsia="en-US"/>
        </w:rPr>
        <w:t xml:space="preserve"> </w:t>
      </w:r>
    </w:p>
    <w:p w14:paraId="489BB18C" w14:textId="77777777" w:rsidR="00EA0165" w:rsidRPr="007509CA" w:rsidRDefault="00EA0165" w:rsidP="00CF7DCF">
      <w:pPr>
        <w:keepNext/>
        <w:keepLines/>
        <w:tabs>
          <w:tab w:val="left" w:pos="0"/>
        </w:tabs>
        <w:spacing w:line="360" w:lineRule="auto"/>
        <w:contextualSpacing/>
        <w:jc w:val="both"/>
        <w:outlineLvl w:val="0"/>
        <w:rPr>
          <w:rFonts w:ascii="Palatino Linotype" w:eastAsia="MS Gothic" w:hAnsi="Palatino Linotype"/>
          <w:b/>
          <w:lang w:val="es-MX" w:eastAsia="en-US"/>
        </w:rPr>
      </w:pPr>
    </w:p>
    <w:p w14:paraId="07B3829A" w14:textId="1279DAF0" w:rsidR="0062756C" w:rsidRPr="007509CA" w:rsidRDefault="00EA0165" w:rsidP="00CF7DCF">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7509CA">
        <w:rPr>
          <w:rFonts w:ascii="Palatino Linotype" w:eastAsia="Calibri" w:hAnsi="Palatino Linotype" w:cs="Arial"/>
          <w:lang w:val="es-ES_tradnl"/>
        </w:rPr>
        <w:t xml:space="preserve">El medio de impugnación fue presentado a través del </w:t>
      </w:r>
      <w:r w:rsidRPr="007509CA">
        <w:rPr>
          <w:rFonts w:ascii="Palatino Linotype" w:eastAsia="Calibri" w:hAnsi="Palatino Linotype" w:cs="Arial"/>
          <w:b/>
          <w:lang w:val="es-ES_tradnl"/>
        </w:rPr>
        <w:t>SAIMEX,</w:t>
      </w:r>
      <w:r w:rsidRPr="007509CA">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7509CA">
        <w:rPr>
          <w:rFonts w:ascii="Palatino Linotype" w:eastAsia="Calibri" w:hAnsi="Palatino Linotype" w:cs="Arial"/>
          <w:lang w:val="es-ES_tradnl"/>
        </w:rPr>
        <w:t xml:space="preserve">particular es de señalar que si el </w:t>
      </w:r>
      <w:r w:rsidRPr="007509CA">
        <w:rPr>
          <w:rFonts w:ascii="Palatino Linotype" w:eastAsia="Calibri" w:hAnsi="Palatino Linotype" w:cs="Arial"/>
          <w:b/>
          <w:lang w:val="es-ES_tradnl"/>
        </w:rPr>
        <w:t>SUJETO OBLIGADO</w:t>
      </w:r>
      <w:r w:rsidRPr="007509CA">
        <w:rPr>
          <w:rFonts w:ascii="Palatino Linotype" w:eastAsia="Calibri" w:hAnsi="Palatino Linotype" w:cs="Arial"/>
          <w:lang w:val="es-ES_tradnl"/>
        </w:rPr>
        <w:t xml:space="preserve"> entregó respuesta el d</w:t>
      </w:r>
      <w:r w:rsidR="00380587" w:rsidRPr="007509CA">
        <w:rPr>
          <w:rFonts w:ascii="Palatino Linotype" w:eastAsia="Calibri" w:hAnsi="Palatino Linotype" w:cs="Arial"/>
          <w:lang w:val="es-ES_tradnl"/>
        </w:rPr>
        <w:t>ía veinticinco (25</w:t>
      </w:r>
      <w:r w:rsidRPr="007509CA">
        <w:rPr>
          <w:rFonts w:ascii="Palatino Linotype" w:eastAsia="Calibri" w:hAnsi="Palatino Linotype" w:cs="Arial"/>
          <w:lang w:val="es-ES_tradnl"/>
        </w:rPr>
        <w:t>) de</w:t>
      </w:r>
      <w:r w:rsidR="00CF11EE" w:rsidRPr="007509CA">
        <w:rPr>
          <w:rFonts w:ascii="Palatino Linotype" w:eastAsia="Calibri" w:hAnsi="Palatino Linotype" w:cs="Arial"/>
          <w:lang w:val="es-ES_tradnl"/>
        </w:rPr>
        <w:t xml:space="preserve"> </w:t>
      </w:r>
      <w:r w:rsidR="00380587" w:rsidRPr="007509CA">
        <w:rPr>
          <w:rFonts w:ascii="Palatino Linotype" w:eastAsia="Calibri" w:hAnsi="Palatino Linotype" w:cs="Arial"/>
          <w:lang w:val="es-ES_tradnl"/>
        </w:rPr>
        <w:t>noviembre</w:t>
      </w:r>
      <w:r w:rsidR="00600000" w:rsidRPr="007509CA">
        <w:rPr>
          <w:rFonts w:ascii="Palatino Linotype" w:eastAsia="Calibri" w:hAnsi="Palatino Linotype" w:cs="Arial"/>
          <w:lang w:val="es-ES_tradnl"/>
        </w:rPr>
        <w:t xml:space="preserve"> </w:t>
      </w:r>
      <w:r w:rsidRPr="007509CA">
        <w:rPr>
          <w:rFonts w:ascii="Palatino Linotype" w:eastAsia="Calibri" w:hAnsi="Palatino Linotype" w:cs="Arial"/>
          <w:lang w:val="es-ES_tradnl"/>
        </w:rPr>
        <w:t>de dos mil veintiuno</w:t>
      </w:r>
      <w:r w:rsidR="00FD77DF" w:rsidRPr="007509CA">
        <w:rPr>
          <w:rFonts w:ascii="Palatino Linotype" w:eastAsia="Calibri" w:hAnsi="Palatino Linotype" w:cs="Arial"/>
          <w:lang w:val="es-MX" w:eastAsia="en-US"/>
        </w:rPr>
        <w:t xml:space="preserve">, </w:t>
      </w:r>
      <w:r w:rsidRPr="007509CA">
        <w:rPr>
          <w:rFonts w:ascii="Palatino Linotype" w:eastAsia="Calibri" w:hAnsi="Palatino Linotype" w:cs="Arial"/>
          <w:lang w:val="es-MX" w:eastAsia="en-US"/>
        </w:rPr>
        <w:t>el plazo para interponer el recurso de rev</w:t>
      </w:r>
      <w:r w:rsidR="00E62DC6" w:rsidRPr="007509CA">
        <w:rPr>
          <w:rFonts w:ascii="Palatino Linotype" w:eastAsia="Calibri" w:hAnsi="Palatino Linotype" w:cs="Arial"/>
          <w:lang w:val="es-MX" w:eastAsia="en-US"/>
        </w:rPr>
        <w:t xml:space="preserve">isión </w:t>
      </w:r>
      <w:r w:rsidR="00380587" w:rsidRPr="007509CA">
        <w:rPr>
          <w:rFonts w:ascii="Palatino Linotype" w:eastAsia="Calibri" w:hAnsi="Palatino Linotype" w:cs="Arial"/>
          <w:lang w:val="es-MX" w:eastAsia="en-US"/>
        </w:rPr>
        <w:t>trascurrió del veintiocho (28</w:t>
      </w:r>
      <w:r w:rsidRPr="007509CA">
        <w:rPr>
          <w:rFonts w:ascii="Palatino Linotype" w:eastAsia="Calibri" w:hAnsi="Palatino Linotype" w:cs="Arial"/>
          <w:lang w:val="es-MX" w:eastAsia="en-US"/>
        </w:rPr>
        <w:t>)</w:t>
      </w:r>
      <w:r w:rsidR="00380587" w:rsidRPr="007509CA">
        <w:rPr>
          <w:rFonts w:ascii="Palatino Linotype" w:eastAsia="Calibri" w:hAnsi="Palatino Linotype" w:cs="Arial"/>
          <w:lang w:val="es-MX" w:eastAsia="en-US"/>
        </w:rPr>
        <w:t xml:space="preserve"> de noviembre de </w:t>
      </w:r>
      <w:r w:rsidR="00B82E47" w:rsidRPr="007509CA">
        <w:rPr>
          <w:rFonts w:ascii="Palatino Linotype" w:eastAsia="Calibri" w:hAnsi="Palatino Linotype" w:cs="Arial"/>
          <w:lang w:val="es-MX" w:eastAsia="en-US"/>
        </w:rPr>
        <w:t xml:space="preserve">dos mil veintiuno </w:t>
      </w:r>
      <w:r w:rsidRPr="007509CA">
        <w:rPr>
          <w:rFonts w:ascii="Palatino Linotype" w:eastAsia="Calibri" w:hAnsi="Palatino Linotype" w:cs="Arial"/>
          <w:lang w:val="es-MX" w:eastAsia="en-US"/>
        </w:rPr>
        <w:t xml:space="preserve">al </w:t>
      </w:r>
      <w:r w:rsidR="00380587" w:rsidRPr="007509CA">
        <w:rPr>
          <w:rFonts w:ascii="Palatino Linotype" w:eastAsia="Calibri" w:hAnsi="Palatino Linotype" w:cs="Arial"/>
          <w:lang w:val="es-MX" w:eastAsia="en-US"/>
        </w:rPr>
        <w:t>dieciséis</w:t>
      </w:r>
      <w:r w:rsidR="00B82E47" w:rsidRPr="007509CA">
        <w:rPr>
          <w:rFonts w:ascii="Palatino Linotype" w:eastAsia="Calibri" w:hAnsi="Palatino Linotype" w:cs="Arial"/>
          <w:lang w:val="es-MX" w:eastAsia="en-US"/>
        </w:rPr>
        <w:t xml:space="preserve">  (1</w:t>
      </w:r>
      <w:r w:rsidR="00380587" w:rsidRPr="007509CA">
        <w:rPr>
          <w:rFonts w:ascii="Palatino Linotype" w:eastAsia="Calibri" w:hAnsi="Palatino Linotype" w:cs="Arial"/>
          <w:lang w:val="es-MX" w:eastAsia="en-US"/>
        </w:rPr>
        <w:t>6</w:t>
      </w:r>
      <w:r w:rsidR="00B82E47" w:rsidRPr="007509CA">
        <w:rPr>
          <w:rFonts w:ascii="Palatino Linotype" w:eastAsia="Calibri" w:hAnsi="Palatino Linotype" w:cs="Arial"/>
          <w:lang w:val="es-MX" w:eastAsia="en-US"/>
        </w:rPr>
        <w:t>) de</w:t>
      </w:r>
      <w:r w:rsidR="00380587" w:rsidRPr="007509CA">
        <w:rPr>
          <w:rFonts w:ascii="Palatino Linotype" w:eastAsia="Calibri" w:hAnsi="Palatino Linotype" w:cs="Arial"/>
          <w:lang w:val="es-MX" w:eastAsia="en-US"/>
        </w:rPr>
        <w:t xml:space="preserve"> diciembre </w:t>
      </w:r>
      <w:r w:rsidR="00E62DC6" w:rsidRPr="007509CA">
        <w:rPr>
          <w:rFonts w:ascii="Palatino Linotype" w:eastAsia="Calibri" w:hAnsi="Palatino Linotype" w:cs="Arial"/>
          <w:lang w:val="es-MX" w:eastAsia="en-US"/>
        </w:rPr>
        <w:t xml:space="preserve">de dos mil </w:t>
      </w:r>
      <w:r w:rsidR="00B82E47" w:rsidRPr="007509CA">
        <w:rPr>
          <w:rFonts w:ascii="Palatino Linotype" w:eastAsia="Calibri" w:hAnsi="Palatino Linotype" w:cs="Arial"/>
          <w:lang w:val="es-MX" w:eastAsia="en-US"/>
        </w:rPr>
        <w:t>veintidós,</w:t>
      </w:r>
      <w:r w:rsidR="00E62DC6" w:rsidRPr="007509CA">
        <w:rPr>
          <w:rFonts w:ascii="Palatino Linotype" w:eastAsia="Calibri" w:hAnsi="Palatino Linotype" w:cs="Arial"/>
          <w:lang w:val="es-MX" w:eastAsia="en-US"/>
        </w:rPr>
        <w:t xml:space="preserve"> </w:t>
      </w:r>
      <w:r w:rsidRPr="007509CA">
        <w:rPr>
          <w:rFonts w:ascii="Palatino Linotype" w:eastAsia="Calibri" w:hAnsi="Palatino Linotype" w:cs="Arial"/>
          <w:lang w:val="es-MX" w:eastAsia="en-US"/>
        </w:rPr>
        <w:t>por lo que si el particular i</w:t>
      </w:r>
      <w:r w:rsidR="00392E2B" w:rsidRPr="007509CA">
        <w:rPr>
          <w:rFonts w:ascii="Palatino Linotype" w:eastAsia="Calibri" w:hAnsi="Palatino Linotype" w:cs="Arial"/>
          <w:lang w:val="es-MX" w:eastAsia="en-US"/>
        </w:rPr>
        <w:t>nterpus</w:t>
      </w:r>
      <w:r w:rsidR="00380587" w:rsidRPr="007509CA">
        <w:rPr>
          <w:rFonts w:ascii="Palatino Linotype" w:eastAsia="Calibri" w:hAnsi="Palatino Linotype" w:cs="Arial"/>
          <w:lang w:val="es-MX" w:eastAsia="en-US"/>
        </w:rPr>
        <w:t>o recurso de revisión el veintiocho (28</w:t>
      </w:r>
      <w:r w:rsidR="00BD6857" w:rsidRPr="007509CA">
        <w:rPr>
          <w:rFonts w:ascii="Palatino Linotype" w:eastAsia="Calibri" w:hAnsi="Palatino Linotype" w:cs="Arial"/>
          <w:lang w:val="es-MX" w:eastAsia="en-US"/>
        </w:rPr>
        <w:t>) de</w:t>
      </w:r>
      <w:r w:rsidR="00380587" w:rsidRPr="007509CA">
        <w:rPr>
          <w:rFonts w:ascii="Palatino Linotype" w:eastAsia="Calibri" w:hAnsi="Palatino Linotype" w:cs="Arial"/>
          <w:lang w:val="es-MX" w:eastAsia="en-US"/>
        </w:rPr>
        <w:t xml:space="preserve"> noviembre </w:t>
      </w:r>
      <w:r w:rsidR="00B82E47" w:rsidRPr="007509CA">
        <w:rPr>
          <w:rFonts w:ascii="Palatino Linotype" w:eastAsia="Calibri" w:hAnsi="Palatino Linotype" w:cs="Arial"/>
          <w:lang w:val="es-MX" w:eastAsia="en-US"/>
        </w:rPr>
        <w:t xml:space="preserve">de dos mil veintiuno, </w:t>
      </w:r>
      <w:r w:rsidRPr="007509CA">
        <w:rPr>
          <w:rFonts w:ascii="Palatino Linotype" w:hAnsi="Palatino Linotype"/>
          <w:lang w:val="es-ES_tradnl"/>
        </w:rPr>
        <w:t xml:space="preserve">se encuentra dentro del periodo establecido por la Ley. </w:t>
      </w:r>
    </w:p>
    <w:p w14:paraId="49D99025" w14:textId="4AB0F338" w:rsidR="001B234C" w:rsidRPr="007509CA" w:rsidRDefault="00D53E41" w:rsidP="00CF7DCF">
      <w:pPr>
        <w:pStyle w:val="Ttulo1"/>
        <w:spacing w:line="360" w:lineRule="auto"/>
        <w:jc w:val="both"/>
        <w:rPr>
          <w:rFonts w:ascii="Palatino Linotype" w:eastAsia="Calibri" w:hAnsi="Palatino Linotype" w:cs="Arial"/>
          <w:sz w:val="24"/>
          <w:szCs w:val="24"/>
        </w:rPr>
      </w:pPr>
      <w:bookmarkStart w:id="20" w:name="_Toc85137160"/>
      <w:bookmarkStart w:id="21" w:name="_Toc97225804"/>
      <w:r w:rsidRPr="007509CA">
        <w:rPr>
          <w:rFonts w:ascii="Palatino Linotype" w:hAnsi="Palatino Linotype"/>
          <w:b/>
          <w:color w:val="auto"/>
          <w:sz w:val="24"/>
          <w:szCs w:val="24"/>
        </w:rPr>
        <w:t>II</w:t>
      </w:r>
      <w:bookmarkStart w:id="22" w:name="_Toc82023088"/>
      <w:bookmarkStart w:id="23" w:name="_Toc82784385"/>
      <w:bookmarkStart w:id="24" w:name="_Toc84940707"/>
      <w:bookmarkEnd w:id="20"/>
      <w:r w:rsidR="00806829" w:rsidRPr="007509CA">
        <w:rPr>
          <w:rFonts w:ascii="Palatino Linotype" w:hAnsi="Palatino Linotype"/>
          <w:b/>
          <w:color w:val="auto"/>
          <w:sz w:val="24"/>
          <w:szCs w:val="24"/>
        </w:rPr>
        <w:t>. Del</w:t>
      </w:r>
      <w:r w:rsidR="001B234C" w:rsidRPr="007509CA">
        <w:rPr>
          <w:rFonts w:ascii="Palatino Linotype" w:hAnsi="Palatino Linotype"/>
          <w:b/>
          <w:color w:val="auto"/>
          <w:sz w:val="24"/>
          <w:szCs w:val="24"/>
        </w:rPr>
        <w:t xml:space="preserve"> nombre como requisito innecesario para la tramitación del recurso.</w:t>
      </w:r>
      <w:bookmarkEnd w:id="21"/>
      <w:bookmarkEnd w:id="22"/>
      <w:bookmarkEnd w:id="23"/>
      <w:bookmarkEnd w:id="24"/>
      <w:r w:rsidR="001B234C" w:rsidRPr="007509CA">
        <w:rPr>
          <w:rFonts w:ascii="Palatino Linotype" w:hAnsi="Palatino Linotype"/>
          <w:b/>
          <w:color w:val="auto"/>
          <w:sz w:val="24"/>
          <w:szCs w:val="24"/>
        </w:rPr>
        <w:t xml:space="preserve"> </w:t>
      </w:r>
    </w:p>
    <w:p w14:paraId="3A7BC8FD" w14:textId="77777777" w:rsidR="001B234C" w:rsidRPr="007509CA" w:rsidRDefault="001B234C" w:rsidP="00CF7DCF">
      <w:pPr>
        <w:tabs>
          <w:tab w:val="left" w:pos="426"/>
        </w:tabs>
        <w:spacing w:line="360" w:lineRule="auto"/>
        <w:ind w:right="49"/>
        <w:contextualSpacing/>
        <w:jc w:val="both"/>
        <w:rPr>
          <w:rFonts w:ascii="Palatino Linotype" w:hAnsi="Palatino Linotype" w:cs="Arial"/>
          <w:b/>
        </w:rPr>
      </w:pPr>
    </w:p>
    <w:p w14:paraId="39DA5AD1" w14:textId="1FA97D47" w:rsidR="001B234C" w:rsidRPr="007509CA" w:rsidRDefault="001B234C" w:rsidP="00CF7DCF">
      <w:pPr>
        <w:pStyle w:val="Prrafodelista"/>
        <w:numPr>
          <w:ilvl w:val="0"/>
          <w:numId w:val="5"/>
        </w:numPr>
        <w:tabs>
          <w:tab w:val="left" w:pos="426"/>
        </w:tabs>
        <w:spacing w:after="160" w:line="360" w:lineRule="auto"/>
        <w:ind w:left="90" w:right="49" w:hanging="90"/>
        <w:contextualSpacing/>
        <w:jc w:val="both"/>
        <w:rPr>
          <w:rFonts w:ascii="Palatino Linotype" w:hAnsi="Palatino Linotype" w:cs="Arial"/>
          <w:b/>
          <w:lang w:val="es-ES_tradnl"/>
        </w:rPr>
      </w:pPr>
      <w:r w:rsidRPr="007509CA">
        <w:rPr>
          <w:rFonts w:ascii="Palatino Linotype" w:hAnsi="Palatino Linotype" w:cs="Arial"/>
          <w:bCs/>
          <w:lang w:val="es-ES_tradnl"/>
        </w:rPr>
        <w:t xml:space="preserve">Por </w:t>
      </w:r>
      <w:r w:rsidRPr="007509CA">
        <w:rPr>
          <w:rFonts w:ascii="Palatino Linotype" w:hAnsi="Palatino Linotype" w:cs="Arial"/>
          <w:bCs/>
        </w:rPr>
        <w:t xml:space="preserve">otro lado, de la revisión a los expedientes electrónicos contenidos en el sistema </w:t>
      </w:r>
      <w:r w:rsidRPr="007509CA">
        <w:rPr>
          <w:rFonts w:ascii="Palatino Linotype" w:hAnsi="Palatino Linotype" w:cs="Arial"/>
          <w:b/>
          <w:bCs/>
        </w:rPr>
        <w:t>SAIMEX,</w:t>
      </w:r>
      <w:r w:rsidRPr="007509CA">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7509CA">
        <w:rPr>
          <w:rFonts w:ascii="Palatino Linotype" w:hAnsi="Palatino Linotype" w:cs="Arial"/>
          <w:b/>
          <w:bCs/>
        </w:rPr>
        <w:t>no señaló su nombre completo, ni se tiene certeza sobre su identidad</w:t>
      </w:r>
      <w:r w:rsidRPr="007509CA">
        <w:rPr>
          <w:rFonts w:ascii="Palatino Linotype" w:hAnsi="Palatino Linotype" w:cs="Arial"/>
          <w:bCs/>
        </w:rPr>
        <w:t xml:space="preserve">; sin embargo, es importante señalar que el nombre de los Solicitantes y Recurrentes no es un requisito indispensable para la tramitación del acto procesal específico en materia </w:t>
      </w:r>
      <w:r w:rsidRPr="007509CA">
        <w:rPr>
          <w:rFonts w:ascii="Palatino Linotype" w:hAnsi="Palatino Linotype" w:cs="Arial"/>
          <w:bCs/>
        </w:rPr>
        <w:lastRenderedPageBreak/>
        <w:t>de acceso a la información, ello en estricto apego al numeral 155 párrafo tercero de la Ley de la materia, en concatenación con el 180 del mismo ordenamiento.</w:t>
      </w:r>
    </w:p>
    <w:p w14:paraId="08DAD3A7" w14:textId="77777777" w:rsidR="001B234C" w:rsidRPr="007509CA" w:rsidRDefault="001B234C" w:rsidP="00CF7DCF">
      <w:pPr>
        <w:tabs>
          <w:tab w:val="left" w:pos="426"/>
        </w:tabs>
        <w:spacing w:line="360" w:lineRule="auto"/>
        <w:ind w:right="49"/>
        <w:contextualSpacing/>
        <w:jc w:val="both"/>
        <w:rPr>
          <w:rFonts w:ascii="Palatino Linotype" w:hAnsi="Palatino Linotype" w:cs="Arial"/>
          <w:b/>
        </w:rPr>
      </w:pPr>
    </w:p>
    <w:p w14:paraId="4DF66B55" w14:textId="11EB21CA" w:rsidR="001B234C" w:rsidRPr="007509CA" w:rsidRDefault="001B234C" w:rsidP="00CF7DCF">
      <w:pPr>
        <w:pStyle w:val="Prrafodelista"/>
        <w:numPr>
          <w:ilvl w:val="0"/>
          <w:numId w:val="5"/>
        </w:numPr>
        <w:tabs>
          <w:tab w:val="left" w:pos="426"/>
        </w:tabs>
        <w:spacing w:after="160" w:line="360" w:lineRule="auto"/>
        <w:ind w:left="0" w:right="49" w:firstLine="0"/>
        <w:contextualSpacing/>
        <w:jc w:val="both"/>
        <w:rPr>
          <w:rFonts w:ascii="Palatino Linotype" w:hAnsi="Palatino Linotype" w:cs="Arial"/>
          <w:b/>
        </w:rPr>
      </w:pPr>
      <w:r w:rsidRPr="007509CA">
        <w:rPr>
          <w:rFonts w:ascii="Palatino Linotype" w:hAnsi="Palatino Linotype" w:cs="Arial"/>
          <w:bCs/>
        </w:rPr>
        <w:t xml:space="preserve">Esto es así, ya que de conformidad con los artículos 6, apartado A, fracciones III y IV de la </w:t>
      </w:r>
      <w:r w:rsidRPr="007509CA">
        <w:rPr>
          <w:rFonts w:ascii="Palatino Linotype" w:hAnsi="Palatino Linotype" w:cs="Arial"/>
          <w:b/>
          <w:bCs/>
        </w:rPr>
        <w:t>Constitución Política de los Estados Unidos Mexicanos</w:t>
      </w:r>
      <w:r w:rsidRPr="007509CA">
        <w:rPr>
          <w:rFonts w:ascii="Palatino Linotype" w:hAnsi="Palatino Linotype" w:cs="Arial"/>
          <w:bCs/>
        </w:rPr>
        <w:t xml:space="preserve">; 5, párrafos trigésimo, trigésimo primero y trigésimo segundo, fracciones III, IV y V, de la </w:t>
      </w:r>
      <w:r w:rsidRPr="007509CA">
        <w:rPr>
          <w:rFonts w:ascii="Palatino Linotype" w:hAnsi="Palatino Linotype" w:cs="Arial"/>
          <w:b/>
          <w:bCs/>
        </w:rPr>
        <w:t>Constitución Política del Estado Libre y Soberano de México</w:t>
      </w:r>
      <w:r w:rsidRPr="007509CA">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1808887" w14:textId="77777777" w:rsidR="001B234C" w:rsidRPr="007509CA" w:rsidRDefault="001B234C" w:rsidP="00CF7DCF">
      <w:pPr>
        <w:tabs>
          <w:tab w:val="left" w:pos="426"/>
        </w:tabs>
        <w:spacing w:line="360" w:lineRule="auto"/>
        <w:ind w:right="49"/>
        <w:contextualSpacing/>
        <w:jc w:val="both"/>
        <w:rPr>
          <w:rFonts w:ascii="Palatino Linotype" w:hAnsi="Palatino Linotype" w:cs="Arial"/>
          <w:b/>
        </w:rPr>
      </w:pPr>
    </w:p>
    <w:p w14:paraId="3B02650E" w14:textId="77777777" w:rsidR="001B234C" w:rsidRPr="007509CA" w:rsidRDefault="001B234C" w:rsidP="00CF7DCF">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7509CA">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EBA4E6" w14:textId="77777777" w:rsidR="001B234C" w:rsidRPr="007509CA" w:rsidRDefault="001B234C" w:rsidP="00CF7DCF">
      <w:pPr>
        <w:tabs>
          <w:tab w:val="left" w:pos="426"/>
        </w:tabs>
        <w:spacing w:line="360" w:lineRule="auto"/>
        <w:ind w:right="49"/>
        <w:contextualSpacing/>
        <w:jc w:val="both"/>
        <w:rPr>
          <w:rFonts w:ascii="Palatino Linotype" w:hAnsi="Palatino Linotype" w:cs="Arial"/>
          <w:b/>
        </w:rPr>
      </w:pPr>
    </w:p>
    <w:p w14:paraId="1C21F68E" w14:textId="77777777" w:rsidR="001B234C" w:rsidRPr="007509CA" w:rsidRDefault="001B234C" w:rsidP="00CF7DCF">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7509CA">
        <w:rPr>
          <w:rFonts w:ascii="Palatino Linotype" w:hAnsi="Palatino Linotype" w:cs="Arial"/>
          <w:bCs/>
        </w:rPr>
        <w:lastRenderedPageBreak/>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7509CA" w:rsidRDefault="001B234C" w:rsidP="00CF7DCF">
      <w:pPr>
        <w:tabs>
          <w:tab w:val="left" w:pos="426"/>
        </w:tabs>
        <w:spacing w:line="360" w:lineRule="auto"/>
        <w:ind w:right="49"/>
        <w:contextualSpacing/>
        <w:jc w:val="both"/>
        <w:rPr>
          <w:rFonts w:ascii="Palatino Linotype" w:hAnsi="Palatino Linotype" w:cs="Arial"/>
          <w:b/>
        </w:rPr>
      </w:pPr>
    </w:p>
    <w:p w14:paraId="3724F323" w14:textId="77777777" w:rsidR="001B234C" w:rsidRPr="007509CA" w:rsidRDefault="001B234C" w:rsidP="00CF7DCF">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7509CA">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7509CA" w:rsidRDefault="001B234C" w:rsidP="00CF7DCF">
      <w:pPr>
        <w:tabs>
          <w:tab w:val="left" w:pos="426"/>
        </w:tabs>
        <w:spacing w:line="360" w:lineRule="auto"/>
        <w:ind w:right="49"/>
        <w:contextualSpacing/>
        <w:jc w:val="both"/>
        <w:rPr>
          <w:rFonts w:ascii="Palatino Linotype" w:hAnsi="Palatino Linotype" w:cs="Arial"/>
          <w:b/>
        </w:rPr>
      </w:pPr>
    </w:p>
    <w:p w14:paraId="6C1A1872" w14:textId="46DF5171" w:rsidR="001B234C" w:rsidRPr="007509CA" w:rsidRDefault="001B234C" w:rsidP="00CF7DCF">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7509CA">
        <w:rPr>
          <w:rFonts w:ascii="Palatino Linotype" w:hAnsi="Palatino Linotype" w:cs="Arial"/>
          <w:bCs/>
        </w:rPr>
        <w:t xml:space="preserve">Por lo tanto, el nombre de la </w:t>
      </w:r>
      <w:r w:rsidRPr="007509CA">
        <w:rPr>
          <w:rFonts w:ascii="Palatino Linotype" w:hAnsi="Palatino Linotype" w:cs="Arial"/>
          <w:b/>
          <w:bCs/>
        </w:rPr>
        <w:t>SOLICITANTE</w:t>
      </w:r>
      <w:r w:rsidRPr="007509CA">
        <w:rPr>
          <w:rFonts w:ascii="Palatino Linotype" w:hAnsi="Palatino Linotype" w:cs="Arial"/>
          <w:bCs/>
        </w:rPr>
        <w:t xml:space="preserve"> y subsecuente </w:t>
      </w:r>
      <w:r w:rsidRPr="007509CA">
        <w:rPr>
          <w:rFonts w:ascii="Palatino Linotype" w:hAnsi="Palatino Linotype" w:cs="Arial"/>
          <w:b/>
          <w:bCs/>
        </w:rPr>
        <w:t>RECURRENTE</w:t>
      </w:r>
      <w:r w:rsidRPr="007509CA">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w:t>
      </w:r>
      <w:r w:rsidR="00B0543E" w:rsidRPr="007509CA">
        <w:rPr>
          <w:rFonts w:ascii="Palatino Linotype" w:hAnsi="Palatino Linotype" w:cs="Arial"/>
          <w:bCs/>
        </w:rPr>
        <w:t xml:space="preserve"> este Órgano Garante</w:t>
      </w:r>
      <w:r w:rsidRPr="007509CA">
        <w:rPr>
          <w:rFonts w:ascii="Palatino Linotype" w:hAnsi="Palatino Linotype" w:cs="Arial"/>
          <w:bCs/>
        </w:rPr>
        <w:t>.</w:t>
      </w:r>
    </w:p>
    <w:p w14:paraId="1D0A6BCA" w14:textId="77777777" w:rsidR="007A583C" w:rsidRPr="007509CA" w:rsidRDefault="007A583C" w:rsidP="00CF7DCF">
      <w:pPr>
        <w:tabs>
          <w:tab w:val="left" w:pos="426"/>
        </w:tabs>
        <w:spacing w:after="160" w:line="360" w:lineRule="auto"/>
        <w:ind w:right="49"/>
        <w:contextualSpacing/>
        <w:jc w:val="both"/>
        <w:rPr>
          <w:rFonts w:ascii="Palatino Linotype" w:hAnsi="Palatino Linotype" w:cs="Arial"/>
          <w:b/>
        </w:rPr>
      </w:pPr>
    </w:p>
    <w:p w14:paraId="3667250E" w14:textId="249B83D3" w:rsidR="00D217A4" w:rsidRPr="007509CA" w:rsidRDefault="00806829" w:rsidP="00CF7DCF">
      <w:pPr>
        <w:pStyle w:val="Ttulo1"/>
        <w:spacing w:line="360" w:lineRule="auto"/>
        <w:jc w:val="both"/>
        <w:rPr>
          <w:rFonts w:ascii="Palatino Linotype" w:hAnsi="Palatino Linotype"/>
          <w:b/>
          <w:color w:val="000000" w:themeColor="text1"/>
          <w:sz w:val="24"/>
          <w:szCs w:val="24"/>
          <w:lang w:val="es-MX" w:eastAsia="en-US"/>
        </w:rPr>
      </w:pPr>
      <w:bookmarkStart w:id="25" w:name="_Toc67587987"/>
      <w:bookmarkStart w:id="26" w:name="_Toc68804763"/>
      <w:bookmarkStart w:id="27" w:name="_Toc97225805"/>
      <w:r w:rsidRPr="007509CA">
        <w:rPr>
          <w:rFonts w:ascii="Palatino Linotype" w:hAnsi="Palatino Linotype"/>
          <w:b/>
          <w:color w:val="000000" w:themeColor="text1"/>
          <w:sz w:val="24"/>
          <w:szCs w:val="24"/>
          <w:lang w:val="es-MX" w:eastAsia="en-US"/>
        </w:rPr>
        <w:t>III</w:t>
      </w:r>
      <w:r w:rsidR="00EA0165" w:rsidRPr="007509CA">
        <w:rPr>
          <w:rFonts w:ascii="Palatino Linotype" w:hAnsi="Palatino Linotype"/>
          <w:b/>
          <w:color w:val="000000" w:themeColor="text1"/>
          <w:sz w:val="24"/>
          <w:szCs w:val="24"/>
          <w:lang w:val="es-MX" w:eastAsia="en-US"/>
        </w:rPr>
        <w:t>. De la determinación sobre la procedibilidad del recurso.</w:t>
      </w:r>
      <w:bookmarkEnd w:id="25"/>
      <w:bookmarkEnd w:id="26"/>
      <w:bookmarkEnd w:id="27"/>
      <w:r w:rsidR="00EA0165" w:rsidRPr="007509CA">
        <w:rPr>
          <w:rFonts w:ascii="Palatino Linotype" w:hAnsi="Palatino Linotype"/>
          <w:b/>
          <w:color w:val="000000" w:themeColor="text1"/>
          <w:sz w:val="24"/>
          <w:szCs w:val="24"/>
          <w:lang w:val="es-MX" w:eastAsia="en-US"/>
        </w:rPr>
        <w:t xml:space="preserve"> </w:t>
      </w:r>
    </w:p>
    <w:p w14:paraId="1115619A" w14:textId="77777777" w:rsidR="00D53E41" w:rsidRPr="007509CA" w:rsidRDefault="00D53E41" w:rsidP="00CF7DCF">
      <w:pPr>
        <w:spacing w:line="360" w:lineRule="auto"/>
        <w:jc w:val="both"/>
        <w:rPr>
          <w:rFonts w:ascii="Palatino Linotype" w:hAnsi="Palatino Linotype"/>
          <w:lang w:val="es-MX" w:eastAsia="en-US"/>
        </w:rPr>
      </w:pPr>
    </w:p>
    <w:p w14:paraId="7DF2873B" w14:textId="0EC6D713" w:rsidR="00EA0165" w:rsidRPr="007509CA" w:rsidRDefault="00EA0165" w:rsidP="00CF7DCF">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7509CA">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7509CA" w:rsidRDefault="00992BC7" w:rsidP="00CF7DCF">
      <w:pPr>
        <w:pStyle w:val="Ttulo1"/>
        <w:spacing w:line="360" w:lineRule="auto"/>
        <w:jc w:val="both"/>
        <w:rPr>
          <w:rFonts w:ascii="Palatino Linotype" w:hAnsi="Palatino Linotype"/>
          <w:sz w:val="24"/>
          <w:szCs w:val="24"/>
          <w:lang w:eastAsia="es-ES_tradnl"/>
        </w:rPr>
      </w:pPr>
      <w:bookmarkStart w:id="28" w:name="_Toc97225806"/>
      <w:r w:rsidRPr="007509CA">
        <w:rPr>
          <w:rFonts w:ascii="Palatino Linotype" w:eastAsia="MS Mincho" w:hAnsi="Palatino Linotype"/>
          <w:b/>
          <w:color w:val="000000" w:themeColor="text1"/>
          <w:sz w:val="24"/>
          <w:szCs w:val="24"/>
          <w:lang w:val="es-ES_tradnl"/>
        </w:rPr>
        <w:lastRenderedPageBreak/>
        <w:t>TERCERO</w:t>
      </w:r>
      <w:r w:rsidRPr="007509CA">
        <w:rPr>
          <w:rFonts w:ascii="Palatino Linotype" w:hAnsi="Palatino Linotype" w:cs="Times New Roman"/>
          <w:b/>
          <w:color w:val="000000" w:themeColor="text1"/>
          <w:sz w:val="24"/>
          <w:szCs w:val="24"/>
        </w:rPr>
        <w:t>.</w:t>
      </w:r>
      <w:bookmarkStart w:id="29" w:name="_Toc67587990"/>
      <w:bookmarkStart w:id="30" w:name="_Toc68804766"/>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r w:rsidR="0065578F" w:rsidRPr="007509CA">
        <w:rPr>
          <w:rFonts w:ascii="Palatino Linotype" w:hAnsi="Palatino Linotype" w:cs="Times New Roman"/>
          <w:b/>
          <w:color w:val="000000" w:themeColor="text1"/>
          <w:sz w:val="24"/>
          <w:szCs w:val="24"/>
        </w:rPr>
        <w:t xml:space="preserve"> </w:t>
      </w:r>
      <w:r w:rsidR="00EA0165" w:rsidRPr="007509CA">
        <w:rPr>
          <w:rFonts w:ascii="Palatino Linotype" w:hAnsi="Palatino Linotype"/>
          <w:b/>
          <w:color w:val="000000" w:themeColor="text1"/>
          <w:sz w:val="24"/>
          <w:szCs w:val="24"/>
          <w:lang w:val="es-MX" w:eastAsia="en-US"/>
        </w:rPr>
        <w:t xml:space="preserve">Del planteamiento de la </w:t>
      </w:r>
      <w:r w:rsidR="00EA0165" w:rsidRPr="007509CA">
        <w:rPr>
          <w:rFonts w:ascii="Palatino Linotype" w:hAnsi="Palatino Linotype"/>
          <w:b/>
          <w:i/>
          <w:color w:val="000000" w:themeColor="text1"/>
          <w:sz w:val="24"/>
          <w:szCs w:val="24"/>
          <w:lang w:val="es-MX" w:eastAsia="en-US"/>
        </w:rPr>
        <w:t>Litis.</w:t>
      </w:r>
      <w:bookmarkEnd w:id="28"/>
      <w:bookmarkEnd w:id="29"/>
      <w:bookmarkEnd w:id="30"/>
    </w:p>
    <w:p w14:paraId="6B097BE2" w14:textId="0929F460" w:rsidR="00D217A4" w:rsidRPr="007509CA" w:rsidRDefault="00EA0165" w:rsidP="00CF7DCF">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7509CA">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7509CA">
        <w:rPr>
          <w:rFonts w:ascii="Palatino Linotype" w:eastAsia="Calibri" w:hAnsi="Palatino Linotype" w:cs="Arial"/>
          <w:b/>
        </w:rPr>
        <w:t>Ley de Transparencia y Acceso a la Información Pública del Estado de México y Municipios</w:t>
      </w:r>
      <w:r w:rsidRPr="007509CA">
        <w:rPr>
          <w:rFonts w:ascii="Palatino Linotype" w:hAnsi="Palatino Linotype" w:cs="Arial"/>
          <w:lang w:val="es-ES_tradnl"/>
        </w:rPr>
        <w:t xml:space="preserve"> y determinar la confirmación; revocación o modificación; </w:t>
      </w:r>
      <w:proofErr w:type="spellStart"/>
      <w:r w:rsidRPr="007509CA">
        <w:rPr>
          <w:rFonts w:ascii="Palatino Linotype" w:hAnsi="Palatino Linotype" w:cs="Arial"/>
          <w:lang w:val="es-ES_tradnl"/>
        </w:rPr>
        <w:t>desechamiento</w:t>
      </w:r>
      <w:proofErr w:type="spellEnd"/>
      <w:r w:rsidRPr="007509CA">
        <w:rPr>
          <w:rFonts w:ascii="Palatino Linotype" w:hAnsi="Palatino Linotype" w:cs="Arial"/>
          <w:lang w:val="es-ES_tradnl"/>
        </w:rPr>
        <w:t xml:space="preserve"> o sobreseimiento; y en su </w:t>
      </w:r>
      <w:r w:rsidRPr="007509CA">
        <w:rPr>
          <w:rFonts w:ascii="Palatino Linotype" w:hAnsi="Palatino Linotype" w:cs="Arial"/>
          <w:b/>
          <w:lang w:val="es-ES_tradnl"/>
        </w:rPr>
        <w:t>caso ordenar la entrega de la información,</w:t>
      </w:r>
      <w:r w:rsidRPr="007509CA">
        <w:rPr>
          <w:rFonts w:ascii="Palatino Linotype" w:hAnsi="Palatino Linotype" w:cs="Arial"/>
          <w:lang w:val="es-ES_tradnl"/>
        </w:rPr>
        <w:t xml:space="preserve"> respecto a las respuestas o falta de ellas de los Sujetos Obligados.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E5F6627" w14:textId="77777777" w:rsidR="00D217A4" w:rsidRPr="007509CA" w:rsidRDefault="00D217A4" w:rsidP="00CF7DCF">
      <w:pPr>
        <w:pStyle w:val="Prrafodelista"/>
        <w:spacing w:before="240" w:after="240" w:line="360" w:lineRule="auto"/>
        <w:ind w:left="0"/>
        <w:contextualSpacing/>
        <w:jc w:val="both"/>
        <w:rPr>
          <w:rFonts w:ascii="Palatino Linotype" w:hAnsi="Palatino Linotype"/>
          <w:i/>
          <w:lang w:val="es-ES_tradnl"/>
        </w:rPr>
      </w:pPr>
    </w:p>
    <w:p w14:paraId="22E5B958" w14:textId="1217F0B7" w:rsidR="00D217A4" w:rsidRPr="007509CA" w:rsidRDefault="00EA0165" w:rsidP="00CF7DCF">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7509CA">
        <w:rPr>
          <w:rFonts w:ascii="Palatino Linotype" w:eastAsia="MS Mincho" w:hAnsi="Palatino Linotype"/>
          <w:lang w:val="es-ES_tradnl"/>
        </w:rPr>
        <w:t xml:space="preserve">De las constancias en el expediente al rubro indicado, se desprende que el particular solicitó </w:t>
      </w:r>
      <w:r w:rsidR="003669E8" w:rsidRPr="007509CA">
        <w:rPr>
          <w:rFonts w:ascii="Palatino Linotype" w:eastAsia="MS Mincho" w:hAnsi="Palatino Linotype"/>
          <w:lang w:val="es-ES_tradnl"/>
        </w:rPr>
        <w:t xml:space="preserve">acceso </w:t>
      </w:r>
      <w:r w:rsidR="003D1DF9" w:rsidRPr="007509CA">
        <w:rPr>
          <w:rFonts w:ascii="Palatino Linotype" w:eastAsia="MS Mincho" w:hAnsi="Palatino Linotype"/>
          <w:lang w:val="es-ES_tradnl"/>
        </w:rPr>
        <w:t>a</w:t>
      </w:r>
      <w:r w:rsidR="00E00BFD" w:rsidRPr="007509CA">
        <w:rPr>
          <w:rFonts w:ascii="Palatino Linotype" w:eastAsia="MS Mincho" w:hAnsi="Palatino Linotype"/>
          <w:lang w:val="es-ES_tradnl"/>
        </w:rPr>
        <w:t xml:space="preserve"> </w:t>
      </w:r>
      <w:r w:rsidR="0085032B" w:rsidRPr="007509CA">
        <w:rPr>
          <w:rFonts w:ascii="Palatino Linotype" w:eastAsia="MS Mincho" w:hAnsi="Palatino Linotype"/>
          <w:lang w:val="es-ES_tradnl"/>
        </w:rPr>
        <w:t>información relacionada con</w:t>
      </w:r>
      <w:r w:rsidR="0062756C" w:rsidRPr="007509CA">
        <w:rPr>
          <w:rFonts w:ascii="Palatino Linotype" w:eastAsia="MS Mincho" w:hAnsi="Palatino Linotype"/>
          <w:lang w:val="es-ES_tradnl"/>
        </w:rPr>
        <w:t xml:space="preserve"> las remuneración de los servidores públicos adscritos a la Secretaría General de Gobierno </w:t>
      </w:r>
      <w:r w:rsidR="007E5467" w:rsidRPr="007509CA">
        <w:rPr>
          <w:rFonts w:ascii="Palatino Linotype" w:hAnsi="Palatino Linotype"/>
          <w:lang w:val="es-ES_tradnl"/>
        </w:rPr>
        <w:t>, requerimientos</w:t>
      </w:r>
      <w:r w:rsidR="00B0049C" w:rsidRPr="007509CA">
        <w:rPr>
          <w:rFonts w:ascii="Palatino Linotype" w:eastAsia="MS Mincho" w:hAnsi="Palatino Linotype"/>
          <w:lang w:val="es-ES_tradnl"/>
        </w:rPr>
        <w:t xml:space="preserve">, </w:t>
      </w:r>
      <w:r w:rsidR="007E5467" w:rsidRPr="007509CA">
        <w:rPr>
          <w:rFonts w:ascii="Palatino Linotype" w:eastAsia="MS Mincho" w:hAnsi="Palatino Linotype"/>
          <w:lang w:val="es-ES_tradnl"/>
        </w:rPr>
        <w:t xml:space="preserve">a los </w:t>
      </w:r>
      <w:r w:rsidR="00562ACE" w:rsidRPr="007509CA">
        <w:rPr>
          <w:rFonts w:ascii="Palatino Linotype" w:eastAsia="MS Mincho" w:hAnsi="Palatino Linotype"/>
          <w:lang w:val="es-ES_tradnl"/>
        </w:rPr>
        <w:t xml:space="preserve"> que se respondió</w:t>
      </w:r>
      <w:r w:rsidR="00EC6134" w:rsidRPr="007509CA">
        <w:rPr>
          <w:rFonts w:ascii="Palatino Linotype" w:eastAsia="MS Mincho" w:hAnsi="Palatino Linotype"/>
          <w:lang w:val="es-ES_tradnl"/>
        </w:rPr>
        <w:t xml:space="preserve"> </w:t>
      </w:r>
      <w:r w:rsidR="0062756C" w:rsidRPr="007509CA">
        <w:rPr>
          <w:rFonts w:ascii="Palatino Linotype" w:eastAsia="MS Mincho" w:hAnsi="Palatino Linotype"/>
          <w:lang w:val="es-ES_tradnl"/>
        </w:rPr>
        <w:t>a través de la Titular de la Unidad de Transparencia,  Evaluación y Servidora Pública Habilitada y la Directora de administración de Personal y Modernización Administrativa refiriendo la incompetencia para contar</w:t>
      </w:r>
      <w:r w:rsidR="00050323" w:rsidRPr="007509CA">
        <w:rPr>
          <w:rFonts w:ascii="Palatino Linotype" w:eastAsia="MS Mincho" w:hAnsi="Palatino Linotype"/>
          <w:lang w:val="es-ES_tradnl"/>
        </w:rPr>
        <w:t xml:space="preserve"> con la información solicitada, situación por la que </w:t>
      </w:r>
      <w:r w:rsidR="00B0049C" w:rsidRPr="007509CA">
        <w:rPr>
          <w:rFonts w:ascii="Palatino Linotype" w:eastAsia="MS Mincho" w:hAnsi="Palatino Linotype"/>
          <w:lang w:val="es-ES_tradnl"/>
        </w:rPr>
        <w:t xml:space="preserve">la parte recurrente </w:t>
      </w:r>
      <w:r w:rsidRPr="007509CA">
        <w:rPr>
          <w:rFonts w:ascii="Palatino Linotype" w:eastAsia="MS Mincho" w:hAnsi="Palatino Linotype"/>
          <w:lang w:val="es-ES_tradnl"/>
        </w:rPr>
        <w:t>se inconforma e interpone el presente recurso de revisión, argumentado como raz</w:t>
      </w:r>
      <w:r w:rsidR="00B153AD" w:rsidRPr="007509CA">
        <w:rPr>
          <w:rFonts w:ascii="Palatino Linotype" w:eastAsia="MS Mincho" w:hAnsi="Palatino Linotype"/>
          <w:lang w:val="es-ES_tradnl"/>
        </w:rPr>
        <w:t xml:space="preserve">ones o motivos de inconformidad la </w:t>
      </w:r>
      <w:r w:rsidR="00050323" w:rsidRPr="007509CA">
        <w:rPr>
          <w:rFonts w:ascii="Palatino Linotype" w:eastAsia="MS Mincho" w:hAnsi="Palatino Linotype"/>
          <w:lang w:val="es-ES_tradnl"/>
        </w:rPr>
        <w:t xml:space="preserve">declaratoria de incompetencia por parte del Sujeto Obligado. </w:t>
      </w:r>
    </w:p>
    <w:p w14:paraId="44EC49A6" w14:textId="77777777" w:rsidR="00B153AD" w:rsidRPr="007509CA" w:rsidRDefault="00B153AD" w:rsidP="00CF7DCF">
      <w:pPr>
        <w:pStyle w:val="Prrafodelista"/>
        <w:spacing w:before="240" w:after="240" w:line="360" w:lineRule="auto"/>
        <w:ind w:left="0"/>
        <w:contextualSpacing/>
        <w:jc w:val="both"/>
        <w:rPr>
          <w:rFonts w:ascii="Palatino Linotype" w:hAnsi="Palatino Linotype"/>
          <w:i/>
          <w:lang w:val="es-ES_tradnl"/>
        </w:rPr>
      </w:pPr>
    </w:p>
    <w:p w14:paraId="4F030FC3" w14:textId="4BB21BC5" w:rsidR="00D217A4" w:rsidRPr="007509CA" w:rsidRDefault="00EA0165" w:rsidP="00CF7DCF">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7509CA">
        <w:rPr>
          <w:rFonts w:ascii="Palatino Linotype" w:eastAsia="MS Mincho" w:hAnsi="Palatino Linotype"/>
          <w:lang w:val="es-ES_tradnl"/>
        </w:rPr>
        <w:t xml:space="preserve">En ese sentido, el agravio del recurrente consiste en que la respuesta proporcionada por el </w:t>
      </w:r>
      <w:r w:rsidRPr="007509CA">
        <w:rPr>
          <w:rFonts w:ascii="Palatino Linotype" w:eastAsia="MS Mincho" w:hAnsi="Palatino Linotype"/>
          <w:b/>
          <w:lang w:val="es-ES_tradnl"/>
        </w:rPr>
        <w:t>SUJETO OBLIGADO</w:t>
      </w:r>
      <w:r w:rsidRPr="007509CA">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7509CA">
        <w:rPr>
          <w:rFonts w:ascii="Palatino Linotype" w:eastAsia="MS Mincho" w:hAnsi="Palatino Linotype"/>
          <w:lang w:val="es-ES_tradnl"/>
        </w:rPr>
        <w:t xml:space="preserve"> se deberá garantiza</w:t>
      </w:r>
      <w:r w:rsidR="00543427" w:rsidRPr="007509CA">
        <w:rPr>
          <w:rFonts w:ascii="Palatino Linotype" w:eastAsia="MS Mincho" w:hAnsi="Palatino Linotype"/>
          <w:lang w:val="es-ES_tradnl"/>
        </w:rPr>
        <w:t>r que sea</w:t>
      </w:r>
      <w:r w:rsidR="00050323" w:rsidRPr="007509CA">
        <w:rPr>
          <w:rFonts w:ascii="Palatino Linotype" w:eastAsia="MS Mincho" w:hAnsi="Palatino Linotype"/>
          <w:lang w:val="es-ES_tradnl"/>
        </w:rPr>
        <w:t xml:space="preserve"> verificable. </w:t>
      </w:r>
    </w:p>
    <w:p w14:paraId="35853B1F" w14:textId="77777777" w:rsidR="00D217A4" w:rsidRPr="007509CA" w:rsidRDefault="00D217A4" w:rsidP="00CF7DCF">
      <w:pPr>
        <w:pStyle w:val="Prrafodelista"/>
        <w:spacing w:line="360" w:lineRule="auto"/>
        <w:jc w:val="both"/>
        <w:rPr>
          <w:rFonts w:ascii="Palatino Linotype" w:eastAsia="MS Mincho" w:hAnsi="Palatino Linotype"/>
          <w:lang w:val="es-ES_tradnl"/>
        </w:rPr>
      </w:pPr>
    </w:p>
    <w:p w14:paraId="4422EFA4" w14:textId="20FB8753" w:rsidR="00805FB1" w:rsidRPr="007509CA" w:rsidRDefault="00EA0165" w:rsidP="00CF7DCF">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7509CA">
        <w:rPr>
          <w:rFonts w:ascii="Palatino Linotype" w:eastAsia="MS Mincho" w:hAnsi="Palatino Linotype"/>
          <w:lang w:val="es-ES_tradnl"/>
        </w:rPr>
        <w:lastRenderedPageBreak/>
        <w:t xml:space="preserve">Por lo que de este modo, el presente recurso de revisión se circunscribe a determinar si el </w:t>
      </w:r>
      <w:r w:rsidRPr="007509CA">
        <w:rPr>
          <w:rFonts w:ascii="Palatino Linotype" w:eastAsia="MS Mincho" w:hAnsi="Palatino Linotype"/>
          <w:b/>
          <w:lang w:val="es-ES_tradnl"/>
        </w:rPr>
        <w:t>SUJETO OBLIGADO</w:t>
      </w:r>
      <w:r w:rsidR="009C4F62" w:rsidRPr="007509CA">
        <w:rPr>
          <w:rFonts w:ascii="Palatino Linotype" w:eastAsia="MS Mincho" w:hAnsi="Palatino Linotype"/>
          <w:lang w:val="es-ES_tradnl"/>
        </w:rPr>
        <w:t xml:space="preserve"> con la respuesta otorgada</w:t>
      </w:r>
      <w:r w:rsidR="00562ACE" w:rsidRPr="007509CA">
        <w:rPr>
          <w:rFonts w:ascii="Palatino Linotype" w:eastAsia="MS Mincho" w:hAnsi="Palatino Linotype"/>
          <w:lang w:val="es-ES_tradnl"/>
        </w:rPr>
        <w:t xml:space="preserve">, </w:t>
      </w:r>
      <w:r w:rsidRPr="007509CA">
        <w:rPr>
          <w:rFonts w:ascii="Palatino Linotype" w:eastAsia="MS Mincho" w:hAnsi="Palatino Linotype"/>
          <w:lang w:val="es-ES_tradnl"/>
        </w:rPr>
        <w:t>vulnera el derecho de acceso a la información accionado por el particular a</w:t>
      </w:r>
      <w:r w:rsidR="005F7AD4" w:rsidRPr="007509CA">
        <w:rPr>
          <w:rFonts w:ascii="Palatino Linotype" w:eastAsia="MS Mincho" w:hAnsi="Palatino Linotype"/>
          <w:lang w:val="es-ES_tradnl"/>
        </w:rPr>
        <w:t>ctualizando la causal</w:t>
      </w:r>
      <w:r w:rsidRPr="007509CA">
        <w:rPr>
          <w:rFonts w:ascii="Palatino Linotype" w:eastAsia="MS Mincho" w:hAnsi="Palatino Linotype"/>
          <w:lang w:val="es-ES_tradnl"/>
        </w:rPr>
        <w:t xml:space="preserve"> de procedencia prevista</w:t>
      </w:r>
      <w:r w:rsidR="00650D78" w:rsidRPr="007509CA">
        <w:rPr>
          <w:rFonts w:ascii="Palatino Linotype" w:eastAsia="MS Mincho" w:hAnsi="Palatino Linotype"/>
          <w:lang w:val="es-ES_tradnl"/>
        </w:rPr>
        <w:t xml:space="preserve"> en el artículo 179 fracciones </w:t>
      </w:r>
      <w:r w:rsidR="00050323" w:rsidRPr="007509CA">
        <w:rPr>
          <w:rFonts w:ascii="Palatino Linotype" w:eastAsia="MS Mincho" w:hAnsi="Palatino Linotype"/>
          <w:lang w:val="es-ES_tradnl"/>
        </w:rPr>
        <w:t>IV</w:t>
      </w:r>
      <w:r w:rsidR="009C4F62" w:rsidRPr="007509CA">
        <w:rPr>
          <w:rStyle w:val="Refdenotaalpie"/>
          <w:rFonts w:ascii="Palatino Linotype" w:eastAsia="MS Mincho" w:hAnsi="Palatino Linotype"/>
          <w:lang w:val="es-ES_tradnl"/>
        </w:rPr>
        <w:footnoteReference w:id="2"/>
      </w:r>
      <w:r w:rsidR="00562ACE" w:rsidRPr="007509CA">
        <w:rPr>
          <w:rFonts w:ascii="Palatino Linotype" w:eastAsia="MS Mincho" w:hAnsi="Palatino Linotype"/>
          <w:lang w:val="es-ES_tradnl"/>
        </w:rPr>
        <w:t xml:space="preserve"> </w:t>
      </w:r>
      <w:r w:rsidRPr="007509CA">
        <w:rPr>
          <w:rFonts w:ascii="Palatino Linotype" w:eastAsia="MS Mincho" w:hAnsi="Palatino Linotype"/>
          <w:lang w:val="es-ES_tradnl"/>
        </w:rPr>
        <w:t>de la Ley de Transparencia y Acceso a la Información del Estado de México y Municipios.</w:t>
      </w:r>
    </w:p>
    <w:p w14:paraId="5162A17C" w14:textId="71549F44" w:rsidR="00286C23" w:rsidRPr="007509CA" w:rsidRDefault="009A1E3F" w:rsidP="00CF7DCF">
      <w:pPr>
        <w:pStyle w:val="Ttulo1"/>
        <w:spacing w:line="360" w:lineRule="auto"/>
        <w:jc w:val="both"/>
        <w:rPr>
          <w:rFonts w:ascii="Palatino Linotype" w:hAnsi="Palatino Linotype"/>
          <w:b/>
          <w:color w:val="000000" w:themeColor="text1"/>
          <w:sz w:val="24"/>
          <w:szCs w:val="24"/>
          <w:lang w:val="es-MX" w:eastAsia="en-US"/>
        </w:rPr>
      </w:pPr>
      <w:bookmarkStart w:id="48" w:name="_Toc68804767"/>
      <w:bookmarkStart w:id="49" w:name="_Toc97225807"/>
      <w:bookmarkStart w:id="50" w:name="_Toc459174366"/>
      <w:bookmarkStart w:id="51" w:name="_Toc459659884"/>
      <w:bookmarkStart w:id="52" w:name="_Toc461687280"/>
      <w:bookmarkStart w:id="53" w:name="_Toc462771051"/>
      <w:bookmarkStart w:id="54" w:name="_Toc464139201"/>
      <w:r w:rsidRPr="007509CA">
        <w:rPr>
          <w:rFonts w:ascii="Palatino Linotype" w:hAnsi="Palatino Linotype"/>
          <w:b/>
          <w:color w:val="000000" w:themeColor="text1"/>
          <w:sz w:val="24"/>
          <w:szCs w:val="24"/>
          <w:lang w:val="es-MX" w:eastAsia="en-US"/>
        </w:rPr>
        <w:t>CUARTO</w:t>
      </w:r>
      <w:r w:rsidR="00F041CF" w:rsidRPr="007509CA">
        <w:rPr>
          <w:rFonts w:ascii="Palatino Linotype" w:hAnsi="Palatino Linotype"/>
          <w:b/>
          <w:color w:val="000000" w:themeColor="text1"/>
          <w:sz w:val="24"/>
          <w:szCs w:val="24"/>
          <w:lang w:val="es-MX" w:eastAsia="en-US"/>
        </w:rPr>
        <w:t>. Estudio y r</w:t>
      </w:r>
      <w:r w:rsidR="00EA0165" w:rsidRPr="007509CA">
        <w:rPr>
          <w:rFonts w:ascii="Palatino Linotype" w:hAnsi="Palatino Linotype"/>
          <w:b/>
          <w:color w:val="000000" w:themeColor="text1"/>
          <w:sz w:val="24"/>
          <w:szCs w:val="24"/>
          <w:lang w:val="es-MX" w:eastAsia="en-US"/>
        </w:rPr>
        <w:t>esolución del asunto.</w:t>
      </w:r>
      <w:bookmarkEnd w:id="48"/>
      <w:bookmarkEnd w:id="49"/>
    </w:p>
    <w:p w14:paraId="06F00F11" w14:textId="766B338E" w:rsidR="00286C23" w:rsidRPr="007509CA" w:rsidRDefault="00286C23" w:rsidP="00CF7DCF">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5" w:name="_Toc97225808"/>
      <w:r w:rsidRPr="007509CA">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5"/>
    </w:p>
    <w:p w14:paraId="09A5BF5B" w14:textId="77777777" w:rsidR="00286C23" w:rsidRPr="007509CA" w:rsidRDefault="00286C23" w:rsidP="00CF7DCF">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7509CA" w:rsidRDefault="00286C23" w:rsidP="00CF7DCF">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509CA">
        <w:rPr>
          <w:rFonts w:ascii="Palatino Linotype" w:eastAsiaTheme="minorEastAsia" w:hAnsi="Palatino Linotype" w:cstheme="minorBidi"/>
          <w:color w:val="000000" w:themeColor="text1"/>
          <w:lang w:val="es-MX"/>
        </w:rPr>
        <w:t>Es menester precisar</w:t>
      </w:r>
      <w:r w:rsidRPr="007509CA">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7509CA">
        <w:rPr>
          <w:rFonts w:ascii="Palatino Linotype" w:eastAsiaTheme="minorEastAsia" w:hAnsi="Palatino Linotype" w:cstheme="minorBidi"/>
          <w:b/>
          <w:bCs/>
          <w:color w:val="000000" w:themeColor="text1"/>
          <w:lang w:val="es-MX"/>
        </w:rPr>
        <w:t>SUJETO OBLIGADO</w:t>
      </w:r>
      <w:r w:rsidRPr="007509CA">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509CA">
        <w:rPr>
          <w:rFonts w:ascii="Palatino Linotype" w:eastAsiaTheme="minorEastAsia" w:hAnsi="Palatino Linotype" w:cstheme="minorBidi"/>
          <w:b/>
          <w:bCs/>
          <w:color w:val="000000" w:themeColor="text1"/>
          <w:lang w:val="es-MX"/>
        </w:rPr>
        <w:t>Constitución Política de los Estados Unidos Mexicanos</w:t>
      </w:r>
      <w:r w:rsidRPr="007509CA">
        <w:rPr>
          <w:rFonts w:ascii="Palatino Linotype" w:eastAsiaTheme="minorEastAsia" w:hAnsi="Palatino Linotype" w:cstheme="minorBidi"/>
          <w:bCs/>
          <w:color w:val="000000" w:themeColor="text1"/>
          <w:lang w:val="es-MX"/>
        </w:rPr>
        <w:t>, tienen</w:t>
      </w:r>
      <w:r w:rsidRPr="007509CA">
        <w:rPr>
          <w:rFonts w:ascii="Palatino Linotype" w:eastAsiaTheme="minorEastAsia" w:hAnsi="Palatino Linotype" w:cstheme="minorBidi"/>
          <w:b/>
          <w:bCs/>
          <w:color w:val="000000" w:themeColor="text1"/>
          <w:lang w:val="es-MX"/>
        </w:rPr>
        <w:t xml:space="preserve"> </w:t>
      </w:r>
      <w:r w:rsidRPr="007509CA">
        <w:rPr>
          <w:rFonts w:ascii="Palatino Linotype" w:eastAsiaTheme="minorEastAsia" w:hAnsi="Palatino Linotype" w:cstheme="minorBidi"/>
          <w:bCs/>
          <w:color w:val="000000" w:themeColor="text1"/>
          <w:lang w:val="es-MX"/>
        </w:rPr>
        <w:t xml:space="preserve">la obligación de “promover, </w:t>
      </w:r>
      <w:r w:rsidRPr="007509CA">
        <w:rPr>
          <w:rFonts w:ascii="Palatino Linotype" w:eastAsiaTheme="minorEastAsia" w:hAnsi="Palatino Linotype" w:cstheme="minorBidi"/>
          <w:b/>
          <w:bCs/>
          <w:color w:val="000000" w:themeColor="text1"/>
          <w:lang w:val="es-MX"/>
        </w:rPr>
        <w:t>respetar</w:t>
      </w:r>
      <w:r w:rsidRPr="007509CA">
        <w:rPr>
          <w:rFonts w:ascii="Palatino Linotype" w:eastAsiaTheme="minorEastAsia" w:hAnsi="Palatino Linotype" w:cstheme="minorBidi"/>
          <w:bCs/>
          <w:color w:val="000000" w:themeColor="text1"/>
          <w:lang w:val="es-MX"/>
        </w:rPr>
        <w:t xml:space="preserve">, </w:t>
      </w:r>
      <w:r w:rsidRPr="007509CA">
        <w:rPr>
          <w:rFonts w:ascii="Palatino Linotype" w:eastAsiaTheme="minorEastAsia" w:hAnsi="Palatino Linotype" w:cstheme="minorBidi"/>
          <w:bCs/>
          <w:color w:val="000000" w:themeColor="text1"/>
          <w:lang w:val="es-MX"/>
        </w:rPr>
        <w:lastRenderedPageBreak/>
        <w:t xml:space="preserve">proteger y </w:t>
      </w:r>
      <w:r w:rsidRPr="007509CA">
        <w:rPr>
          <w:rFonts w:ascii="Palatino Linotype" w:eastAsiaTheme="minorEastAsia" w:hAnsi="Palatino Linotype" w:cstheme="minorBidi"/>
          <w:b/>
          <w:bCs/>
          <w:color w:val="000000" w:themeColor="text1"/>
          <w:lang w:val="es-MX"/>
        </w:rPr>
        <w:t>garantizar</w:t>
      </w:r>
      <w:r w:rsidRPr="007509CA">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7509CA" w:rsidRDefault="00286C23" w:rsidP="00CF7DC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7509CA" w:rsidRDefault="00286C23" w:rsidP="00CF7DCF">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509CA">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7509CA" w:rsidRDefault="00286C23" w:rsidP="00CF7DC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7509CA" w:rsidRDefault="00286C23" w:rsidP="00CF7DCF">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509CA">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7509CA">
        <w:rPr>
          <w:rFonts w:ascii="Palatino Linotype" w:eastAsiaTheme="minorEastAsia" w:hAnsi="Palatino Linotype" w:cstheme="minorBidi"/>
          <w:i/>
          <w:color w:val="000000" w:themeColor="text1"/>
          <w:lang w:val="es-MX"/>
        </w:rPr>
        <w:t>La igualdad de oportunidades para recibir, buscar e impartir información</w:t>
      </w:r>
      <w:r w:rsidRPr="007509CA">
        <w:rPr>
          <w:rFonts w:ascii="Palatino Linotype" w:eastAsiaTheme="minorEastAsia" w:hAnsi="Palatino Linotype" w:cstheme="minorBidi"/>
          <w:i/>
          <w:color w:val="000000" w:themeColor="text1"/>
          <w:vertAlign w:val="superscript"/>
          <w:lang w:val="es-MX"/>
        </w:rPr>
        <w:footnoteReference w:id="3"/>
      </w:r>
      <w:r w:rsidRPr="007509CA">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509CA">
        <w:rPr>
          <w:rFonts w:ascii="Palatino Linotype" w:eastAsiaTheme="minorEastAsia" w:hAnsi="Palatino Linotype" w:cstheme="minorBidi"/>
          <w:i/>
          <w:color w:val="000000" w:themeColor="text1"/>
          <w:vertAlign w:val="superscript"/>
          <w:lang w:val="es-MX"/>
        </w:rPr>
        <w:footnoteReference w:id="4"/>
      </w:r>
      <w:r w:rsidRPr="007509CA">
        <w:rPr>
          <w:rFonts w:ascii="Palatino Linotype" w:eastAsiaTheme="minorEastAsia" w:hAnsi="Palatino Linotype" w:cstheme="minorBidi"/>
          <w:color w:val="000000" w:themeColor="text1"/>
          <w:lang w:val="es-MX"/>
        </w:rPr>
        <w:t>que se constituye como una herramienta fundamental para ejercer</w:t>
      </w:r>
      <w:r w:rsidRPr="007509CA">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7509CA">
        <w:rPr>
          <w:rFonts w:ascii="Palatino Linotype" w:eastAsiaTheme="minorEastAsia" w:hAnsi="Palatino Linotype" w:cstheme="minorBidi"/>
          <w:i/>
          <w:color w:val="000000" w:themeColor="text1"/>
          <w:vertAlign w:val="superscript"/>
          <w:lang w:val="es-MX"/>
        </w:rPr>
        <w:footnoteReference w:id="5"/>
      </w:r>
      <w:r w:rsidRPr="007509CA">
        <w:rPr>
          <w:rFonts w:ascii="Palatino Linotype" w:eastAsiaTheme="minorEastAsia" w:hAnsi="Palatino Linotype" w:cstheme="minorBidi"/>
          <w:i/>
          <w:color w:val="000000" w:themeColor="text1"/>
          <w:lang w:val="es-MX"/>
        </w:rPr>
        <w:t xml:space="preserve"> </w:t>
      </w:r>
      <w:r w:rsidRPr="007509CA">
        <w:rPr>
          <w:rFonts w:ascii="Palatino Linotype" w:eastAsiaTheme="minorEastAsia" w:hAnsi="Palatino Linotype" w:cstheme="minorBidi"/>
          <w:color w:val="000000" w:themeColor="text1"/>
          <w:lang w:val="es-MX"/>
        </w:rPr>
        <w:t>fomentando</w:t>
      </w:r>
      <w:r w:rsidRPr="007509CA">
        <w:rPr>
          <w:rFonts w:ascii="Palatino Linotype" w:eastAsiaTheme="minorEastAsia" w:hAnsi="Palatino Linotype" w:cstheme="minorBidi"/>
          <w:i/>
          <w:color w:val="000000" w:themeColor="text1"/>
          <w:lang w:val="es-MX"/>
        </w:rPr>
        <w:t xml:space="preserve"> la transparencia de las actividades estatales y </w:t>
      </w:r>
      <w:r w:rsidRPr="007509CA">
        <w:rPr>
          <w:rFonts w:ascii="Palatino Linotype" w:eastAsiaTheme="minorEastAsia" w:hAnsi="Palatino Linotype" w:cstheme="minorBidi"/>
          <w:color w:val="000000" w:themeColor="text1"/>
          <w:lang w:val="es-MX"/>
        </w:rPr>
        <w:t>promoviendo</w:t>
      </w:r>
      <w:r w:rsidRPr="007509CA">
        <w:rPr>
          <w:rFonts w:ascii="Palatino Linotype" w:eastAsiaTheme="minorEastAsia" w:hAnsi="Palatino Linotype" w:cstheme="minorBidi"/>
          <w:i/>
          <w:color w:val="000000" w:themeColor="text1"/>
          <w:lang w:val="es-MX"/>
        </w:rPr>
        <w:t xml:space="preserve"> la responsabilidad de los funcionarios sobre su gestión pública,</w:t>
      </w:r>
      <w:r w:rsidRPr="007509CA">
        <w:rPr>
          <w:rFonts w:ascii="Palatino Linotype" w:eastAsiaTheme="minorEastAsia" w:hAnsi="Palatino Linotype" w:cstheme="minorBidi"/>
          <w:i/>
          <w:color w:val="000000" w:themeColor="text1"/>
          <w:vertAlign w:val="superscript"/>
          <w:lang w:val="es-MX"/>
        </w:rPr>
        <w:footnoteReference w:id="6"/>
      </w:r>
      <w:r w:rsidRPr="007509CA">
        <w:rPr>
          <w:rFonts w:ascii="Palatino Linotype" w:eastAsiaTheme="minorEastAsia" w:hAnsi="Palatino Linotype" w:cstheme="minorBidi"/>
          <w:color w:val="000000" w:themeColor="text1"/>
          <w:lang w:val="es-MX"/>
        </w:rPr>
        <w:t>que permite</w:t>
      </w:r>
      <w:r w:rsidRPr="007509CA">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7509CA" w:rsidRDefault="00286C23" w:rsidP="00CF7DC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7509CA" w:rsidRDefault="00286C23" w:rsidP="00CF7DCF">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509CA">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BF3BCA3" w14:textId="363A38C2" w:rsidR="00D91C33" w:rsidRPr="00CF7DCF" w:rsidRDefault="00D91C33" w:rsidP="00CF7DCF">
      <w:pPr>
        <w:pStyle w:val="Ttulo1"/>
        <w:numPr>
          <w:ilvl w:val="0"/>
          <w:numId w:val="7"/>
        </w:numPr>
        <w:spacing w:line="360" w:lineRule="auto"/>
        <w:ind w:left="0" w:firstLine="0"/>
        <w:jc w:val="both"/>
        <w:rPr>
          <w:rFonts w:ascii="Palatino Linotype" w:hAnsi="Palatino Linotype"/>
          <w:sz w:val="24"/>
          <w:szCs w:val="24"/>
          <w:lang w:val="es-MX" w:eastAsia="en-US"/>
        </w:rPr>
      </w:pPr>
      <w:bookmarkStart w:id="56" w:name="_Toc97225809"/>
      <w:r w:rsidRPr="00CF7DCF">
        <w:rPr>
          <w:rFonts w:ascii="Palatino Linotype" w:hAnsi="Palatino Linotype"/>
          <w:b/>
          <w:color w:val="auto"/>
          <w:sz w:val="24"/>
          <w:szCs w:val="24"/>
          <w:lang w:val="es-MX" w:eastAsia="en-US"/>
        </w:rPr>
        <w:t>D</w:t>
      </w:r>
      <w:r w:rsidR="00CF7DCF">
        <w:rPr>
          <w:rFonts w:ascii="Palatino Linotype" w:hAnsi="Palatino Linotype"/>
          <w:b/>
          <w:color w:val="auto"/>
          <w:sz w:val="24"/>
          <w:szCs w:val="24"/>
          <w:lang w:val="es-MX" w:eastAsia="en-US"/>
        </w:rPr>
        <w:t xml:space="preserve">e la solicitud de información y </w:t>
      </w:r>
      <w:r w:rsidRPr="00CF7DCF">
        <w:rPr>
          <w:rFonts w:ascii="Palatino Linotype" w:hAnsi="Palatino Linotype"/>
          <w:b/>
          <w:color w:val="auto"/>
          <w:sz w:val="24"/>
          <w:szCs w:val="24"/>
          <w:lang w:val="es-MX" w:eastAsia="en-US"/>
        </w:rPr>
        <w:t>la respuesta otorgada</w:t>
      </w:r>
      <w:r w:rsidR="00CF7DCF">
        <w:rPr>
          <w:rFonts w:ascii="Palatino Linotype" w:hAnsi="Palatino Linotype"/>
          <w:b/>
          <w:color w:val="auto"/>
          <w:sz w:val="24"/>
          <w:szCs w:val="24"/>
          <w:lang w:val="es-MX" w:eastAsia="en-US"/>
        </w:rPr>
        <w:t>.</w:t>
      </w:r>
      <w:bookmarkEnd w:id="56"/>
    </w:p>
    <w:p w14:paraId="5DFD609F" w14:textId="34F78FB7" w:rsidR="00F3579C" w:rsidRPr="007509CA" w:rsidRDefault="00EA0165" w:rsidP="00CF7DCF">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7509CA">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7509CA">
        <w:rPr>
          <w:rFonts w:ascii="Palatino Linotype" w:eastAsia="Calibri" w:hAnsi="Palatino Linotype" w:cs="Arial"/>
          <w:b/>
          <w:lang w:eastAsia="en-US"/>
        </w:rPr>
        <w:t>Ley de Transparencia y Acceso a la Información Pública del Estado de México y Municipios</w:t>
      </w:r>
      <w:r w:rsidR="006C693D" w:rsidRPr="007509CA">
        <w:rPr>
          <w:rFonts w:ascii="Palatino Linotype" w:hAnsi="Palatino Linotype" w:cs="Arial"/>
          <w:lang w:eastAsia="es-MX"/>
        </w:rPr>
        <w:t>.</w:t>
      </w:r>
    </w:p>
    <w:p w14:paraId="185136ED" w14:textId="77777777" w:rsidR="00050323" w:rsidRPr="007509CA" w:rsidRDefault="00050323" w:rsidP="00CF7DCF">
      <w:pPr>
        <w:pStyle w:val="Prrafodelista"/>
        <w:spacing w:before="240" w:after="360" w:line="360" w:lineRule="auto"/>
        <w:ind w:left="0"/>
        <w:contextualSpacing/>
        <w:jc w:val="both"/>
        <w:rPr>
          <w:rFonts w:ascii="Palatino Linotype" w:eastAsia="MS Mincho" w:hAnsi="Palatino Linotype" w:cs="Arial"/>
          <w:i/>
          <w:lang w:val="es-MX"/>
        </w:rPr>
      </w:pPr>
    </w:p>
    <w:p w14:paraId="1DA14E92" w14:textId="2D5CCB8B" w:rsidR="00F3579C" w:rsidRPr="006C05FB" w:rsidRDefault="00F3579C" w:rsidP="006C05FB">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7509CA">
        <w:rPr>
          <w:rFonts w:ascii="Palatino Linotype" w:eastAsia="MS Mincho" w:hAnsi="Palatino Linotype" w:cs="Arial"/>
          <w:lang w:val="es-MX"/>
        </w:rPr>
        <w:t>En ese sentido, es oportuno</w:t>
      </w:r>
      <w:r w:rsidRPr="007509CA">
        <w:rPr>
          <w:rFonts w:ascii="Palatino Linotype" w:eastAsia="MS Mincho" w:hAnsi="Palatino Linotype" w:cs="Arial"/>
        </w:rPr>
        <w:t xml:space="preserve"> referir que, derivado de las constancias que integran el expediente electrónico radicado en el </w:t>
      </w:r>
      <w:r w:rsidRPr="007509CA">
        <w:rPr>
          <w:rFonts w:ascii="Palatino Linotype" w:eastAsia="MS Mincho" w:hAnsi="Palatino Linotype" w:cs="Arial"/>
          <w:b/>
        </w:rPr>
        <w:t>SAIMEX</w:t>
      </w:r>
      <w:r w:rsidRPr="007509CA">
        <w:rPr>
          <w:rFonts w:ascii="Palatino Linotype" w:eastAsia="MS Mincho" w:hAnsi="Palatino Linotype" w:cs="Arial"/>
        </w:rPr>
        <w:t>, se observa que el</w:t>
      </w:r>
      <w:r w:rsidRPr="007509CA">
        <w:rPr>
          <w:rFonts w:ascii="Palatino Linotype" w:eastAsia="MS Mincho" w:hAnsi="Palatino Linotype" w:cs="Arial"/>
          <w:b/>
        </w:rPr>
        <w:t xml:space="preserve"> PARTICULAR </w:t>
      </w:r>
      <w:r w:rsidRPr="007509CA">
        <w:rPr>
          <w:rFonts w:ascii="Palatino Linotype" w:eastAsia="MS Mincho" w:hAnsi="Palatino Linotype" w:cs="Arial"/>
        </w:rPr>
        <w:t>requirió, acceso a información relacionada con</w:t>
      </w:r>
      <w:r w:rsidR="00AA7806" w:rsidRPr="007509CA">
        <w:rPr>
          <w:rFonts w:ascii="Palatino Linotype" w:eastAsia="MS Mincho" w:hAnsi="Palatino Linotype" w:cs="Arial"/>
          <w:i/>
          <w:lang w:val="es-MX"/>
        </w:rPr>
        <w:t xml:space="preserve"> </w:t>
      </w:r>
      <w:r w:rsidR="00AA7806" w:rsidRPr="006C05FB">
        <w:rPr>
          <w:rFonts w:ascii="Palatino Linotype" w:hAnsi="Palatino Linotype"/>
          <w:color w:val="000000"/>
        </w:rPr>
        <w:t>“</w:t>
      </w:r>
      <w:r w:rsidR="006C05FB" w:rsidRPr="006C05FB">
        <w:rPr>
          <w:rFonts w:ascii="Palatino Linotype" w:hAnsi="Palatino Linotype"/>
          <w:color w:val="000000"/>
        </w:rPr>
        <w:t xml:space="preserve"> … la VERSION PUBLICA de los recibos de pagos o recibo de nómina del mes de octubre del 2021 </w:t>
      </w:r>
      <w:r w:rsidR="006C05FB" w:rsidRPr="006C05FB">
        <w:rPr>
          <w:rFonts w:ascii="Palatino Linotype" w:hAnsi="Palatino Linotype"/>
          <w:color w:val="000000"/>
        </w:rPr>
        <w:lastRenderedPageBreak/>
        <w:t xml:space="preserve">que comprueben el pago por concepto salarial de todos servidores públicos de la Oficina del Ejecutivo y de la Secretaria General de Gobierno de estructura, honorarios, confianza, jefes de departamento, subdirectores, directores, directores generales, directores generales adjuntos, titulares de unidades, secretario general de gobierno y gobernador del Estado. (En el caso de la Ciudad de </w:t>
      </w:r>
      <w:proofErr w:type="spellStart"/>
      <w:r w:rsidR="006C05FB" w:rsidRPr="006C05FB">
        <w:rPr>
          <w:rFonts w:ascii="Palatino Linotype" w:hAnsi="Palatino Linotype"/>
          <w:color w:val="000000"/>
        </w:rPr>
        <w:t>Mexico</w:t>
      </w:r>
      <w:proofErr w:type="spellEnd"/>
      <w:r w:rsidR="006C05FB" w:rsidRPr="006C05FB">
        <w:rPr>
          <w:rFonts w:ascii="Palatino Linotype" w:hAnsi="Palatino Linotype"/>
          <w:color w:val="000000"/>
        </w:rPr>
        <w:t>, el de la oficina de la Jefatura de Gobierno de la CDMX) …</w:t>
      </w:r>
      <w:r w:rsidR="00AA7806" w:rsidRPr="006C05FB">
        <w:rPr>
          <w:rFonts w:ascii="Palatino Linotype" w:hAnsi="Palatino Linotype"/>
          <w:color w:val="000000"/>
        </w:rPr>
        <w:t>” (Sic)</w:t>
      </w:r>
    </w:p>
    <w:p w14:paraId="3EEB3BA0" w14:textId="77777777" w:rsidR="00F3579C" w:rsidRPr="007509CA" w:rsidRDefault="00F3579C" w:rsidP="00CF7DCF">
      <w:pPr>
        <w:pStyle w:val="Prrafodelista"/>
        <w:spacing w:before="240" w:after="360" w:line="360" w:lineRule="auto"/>
        <w:ind w:left="0"/>
        <w:contextualSpacing/>
        <w:jc w:val="both"/>
        <w:rPr>
          <w:rFonts w:ascii="Palatino Linotype" w:eastAsia="MS Mincho" w:hAnsi="Palatino Linotype" w:cs="Arial"/>
          <w:i/>
          <w:lang w:val="es-MX"/>
        </w:rPr>
      </w:pPr>
    </w:p>
    <w:p w14:paraId="325F707A" w14:textId="1CCAEDAA" w:rsidR="0030582E" w:rsidRPr="007509CA" w:rsidRDefault="002D4AF1" w:rsidP="00CF7DCF">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7509CA">
        <w:rPr>
          <w:rFonts w:ascii="Palatino Linotype" w:hAnsi="Palatino Linotype" w:cs="Arial"/>
          <w:lang w:eastAsia="es-MX"/>
        </w:rPr>
        <w:t>No obstante lo anterior</w:t>
      </w:r>
      <w:r w:rsidR="00F3579C" w:rsidRPr="007509CA">
        <w:rPr>
          <w:rFonts w:ascii="Palatino Linotype" w:hAnsi="Palatino Linotype" w:cs="Arial"/>
          <w:lang w:eastAsia="es-MX"/>
        </w:rPr>
        <w:t>, el sujeto obligado refirió a través de</w:t>
      </w:r>
      <w:r w:rsidR="00AA7806" w:rsidRPr="007509CA">
        <w:rPr>
          <w:rFonts w:ascii="Palatino Linotype" w:eastAsia="MS Mincho" w:hAnsi="Palatino Linotype"/>
          <w:lang w:val="es-ES_tradnl"/>
        </w:rPr>
        <w:t xml:space="preserve"> la Titular de la Unidad de Transparencia, Evaluación y Servidora Pública Habilitada y la Directora de administración de Personal y Modernización Administrativa que el </w:t>
      </w:r>
      <w:r w:rsidR="00AA7806" w:rsidRPr="007509CA">
        <w:rPr>
          <w:rFonts w:ascii="Palatino Linotype" w:eastAsia="MS Mincho" w:hAnsi="Palatino Linotype"/>
          <w:b/>
          <w:lang w:val="es-ES_tradnl"/>
        </w:rPr>
        <w:t xml:space="preserve">SUJETO OBLIGADO </w:t>
      </w:r>
      <w:r w:rsidR="00AA7806" w:rsidRPr="007509CA">
        <w:rPr>
          <w:rFonts w:ascii="Palatino Linotype" w:eastAsia="MS Mincho" w:hAnsi="Palatino Linotype"/>
          <w:lang w:val="es-ES_tradnl"/>
        </w:rPr>
        <w:t xml:space="preserve">no era competente para contar con la información solicitada al ser competencia de la Secretaría de Finanzas, como a continuación se observa: </w:t>
      </w:r>
    </w:p>
    <w:p w14:paraId="3445EF62" w14:textId="0C922959" w:rsidR="002D4AF1" w:rsidRPr="007509CA" w:rsidRDefault="002D4AF1" w:rsidP="00CF7DCF">
      <w:pPr>
        <w:pStyle w:val="Prrafodelista"/>
        <w:spacing w:before="240" w:after="360" w:line="360" w:lineRule="auto"/>
        <w:ind w:left="0"/>
        <w:contextualSpacing/>
        <w:jc w:val="both"/>
        <w:rPr>
          <w:rFonts w:ascii="Palatino Linotype" w:eastAsia="MS Mincho" w:hAnsi="Palatino Linotype" w:cs="Arial"/>
          <w:i/>
          <w:lang w:val="es-MX"/>
        </w:rPr>
      </w:pPr>
    </w:p>
    <w:p w14:paraId="6E87C97F" w14:textId="77777777" w:rsidR="002D4AF1" w:rsidRPr="007509CA" w:rsidRDefault="00F3579C" w:rsidP="00CF7DCF">
      <w:pPr>
        <w:pStyle w:val="Prrafodelista"/>
        <w:spacing w:before="240" w:after="360" w:line="360" w:lineRule="auto"/>
        <w:ind w:left="540" w:right="738"/>
        <w:jc w:val="both"/>
        <w:rPr>
          <w:rFonts w:ascii="Palatino Linotype" w:eastAsia="MS Mincho" w:hAnsi="Palatino Linotype" w:cs="Arial"/>
          <w:i/>
          <w:lang w:val="es-ES_tradnl"/>
        </w:rPr>
      </w:pPr>
      <w:r w:rsidRPr="007509CA">
        <w:rPr>
          <w:rFonts w:ascii="Palatino Linotype" w:eastAsia="MS Mincho" w:hAnsi="Palatino Linotype" w:cs="Arial"/>
          <w:i/>
          <w:lang w:val="es-ES_tradnl"/>
        </w:rPr>
        <w:t>“…</w:t>
      </w:r>
    </w:p>
    <w:p w14:paraId="4D58D39E" w14:textId="7F6205DC" w:rsidR="002D4AF1" w:rsidRPr="007509CA" w:rsidRDefault="002D4AF1" w:rsidP="00CF7DCF">
      <w:pPr>
        <w:pStyle w:val="Prrafodelista"/>
        <w:spacing w:before="240" w:after="360" w:line="360" w:lineRule="auto"/>
        <w:ind w:left="540" w:right="738"/>
        <w:jc w:val="both"/>
        <w:rPr>
          <w:rFonts w:ascii="Palatino Linotype" w:eastAsia="MS Mincho" w:hAnsi="Palatino Linotype" w:cs="Arial"/>
          <w:i/>
          <w:lang w:val="es-ES_tradnl"/>
        </w:rPr>
      </w:pPr>
      <w:r w:rsidRPr="007509CA">
        <w:rPr>
          <w:rFonts w:ascii="Palatino Linotype" w:eastAsiaTheme="minorEastAsia" w:hAnsi="Palatino Linotype" w:cstheme="minorBidi"/>
          <w:color w:val="000000" w:themeColor="text1"/>
          <w:lang w:val="es-ES_tradnl"/>
        </w:rPr>
        <w:t>Oficio 205000601000S/646/2021 dirigido a la Jefa de la Unidad de Seguimiento y Evaluación y Servidora Pública Habilitada; y Directora de Administración de Personal y Modernización Administrativa mediante el cual se refiere:</w:t>
      </w:r>
    </w:p>
    <w:p w14:paraId="63BB2F0F" w14:textId="77777777" w:rsidR="002D4AF1" w:rsidRPr="007509CA" w:rsidRDefault="002D4AF1"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53CBEAC4" w14:textId="7704DBBD" w:rsidR="00F3579C" w:rsidRPr="007509CA" w:rsidRDefault="002D4AF1" w:rsidP="00CF7DC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7509CA">
        <w:rPr>
          <w:rFonts w:ascii="Palatino Linotype" w:eastAsiaTheme="minorEastAsia" w:hAnsi="Palatino Linotype" w:cstheme="minorBidi"/>
          <w:color w:val="000000" w:themeColor="text1"/>
          <w:lang w:val="es-ES_tradnl"/>
        </w:rPr>
        <w:t>Después de realizar una búsqueda exhaustiva y razonable en los archivos de esta Unidad Administrativa, no se localizó la documentación solicitada por el particular, por ser competencia de la Dirección General de Personal de la Secretaría de Finanzas del Estado de México</w:t>
      </w:r>
      <w:r w:rsidR="00F3579C" w:rsidRPr="007509CA">
        <w:rPr>
          <w:rFonts w:ascii="Palatino Linotype" w:eastAsia="MS Mincho" w:hAnsi="Palatino Linotype" w:cs="Arial"/>
          <w:i/>
          <w:lang w:val="es-ES_tradnl"/>
        </w:rPr>
        <w:t xml:space="preserve">…” </w:t>
      </w:r>
    </w:p>
    <w:p w14:paraId="50FA4CE0" w14:textId="77777777" w:rsidR="00F3579C" w:rsidRPr="007509CA" w:rsidRDefault="00F3579C" w:rsidP="00CF7DCF">
      <w:pPr>
        <w:pStyle w:val="Prrafodelista"/>
        <w:spacing w:before="240" w:after="360" w:line="360" w:lineRule="auto"/>
        <w:ind w:left="0"/>
        <w:contextualSpacing/>
        <w:jc w:val="both"/>
        <w:rPr>
          <w:rFonts w:ascii="Palatino Linotype" w:eastAsia="MS Mincho" w:hAnsi="Palatino Linotype" w:cs="Arial"/>
          <w:i/>
          <w:lang w:val="es-MX"/>
        </w:rPr>
      </w:pPr>
    </w:p>
    <w:p w14:paraId="6A22F0E0" w14:textId="47271B06" w:rsidR="0030582E" w:rsidRPr="007509CA" w:rsidRDefault="00F3579C" w:rsidP="00CF7DCF">
      <w:pPr>
        <w:pStyle w:val="Prrafodelista"/>
        <w:numPr>
          <w:ilvl w:val="0"/>
          <w:numId w:val="5"/>
        </w:numPr>
        <w:spacing w:before="240" w:after="360" w:line="360" w:lineRule="auto"/>
        <w:ind w:left="0" w:firstLine="0"/>
        <w:contextualSpacing/>
        <w:jc w:val="both"/>
        <w:rPr>
          <w:rFonts w:ascii="Palatino Linotype" w:eastAsia="MS Mincho" w:hAnsi="Palatino Linotype" w:cs="Arial"/>
          <w:lang w:val="es-MX"/>
        </w:rPr>
      </w:pPr>
      <w:r w:rsidRPr="007509CA">
        <w:rPr>
          <w:rFonts w:ascii="Palatino Linotype" w:hAnsi="Palatino Linotype" w:cs="Arial"/>
          <w:lang w:val="es-MX" w:eastAsia="es-MX"/>
        </w:rPr>
        <w:t>Así</w:t>
      </w:r>
      <w:r w:rsidRPr="007509CA">
        <w:rPr>
          <w:rFonts w:ascii="Palatino Linotype" w:eastAsia="MS Mincho" w:hAnsi="Palatino Linotype" w:cs="Arial"/>
          <w:color w:val="000000"/>
          <w:lang w:val="es-ES_tradnl"/>
        </w:rPr>
        <w:t>, este Instituto de Transparencia, de conformidad con los principios de eficacia y profesionalismo</w:t>
      </w:r>
      <w:r w:rsidRPr="007509CA">
        <w:rPr>
          <w:rStyle w:val="Refdenotaalpie"/>
          <w:rFonts w:ascii="Palatino Linotype" w:eastAsia="MS Mincho" w:hAnsi="Palatino Linotype" w:cs="Arial"/>
          <w:color w:val="000000"/>
          <w:lang w:val="es-ES_tradnl"/>
        </w:rPr>
        <w:footnoteReference w:id="7"/>
      </w:r>
      <w:r w:rsidRPr="007509CA">
        <w:rPr>
          <w:rFonts w:ascii="Palatino Linotype" w:eastAsia="MS Mincho" w:hAnsi="Palatino Linotype" w:cs="Arial"/>
          <w:color w:val="000000"/>
          <w:lang w:val="es-ES_tradnl"/>
        </w:rPr>
        <w:t xml:space="preserve">, procederá a verificar la información remitida por el </w:t>
      </w:r>
      <w:r w:rsidRPr="007509CA">
        <w:rPr>
          <w:rFonts w:ascii="Palatino Linotype" w:eastAsia="MS Mincho" w:hAnsi="Palatino Linotype" w:cs="Arial"/>
          <w:b/>
          <w:color w:val="000000"/>
          <w:lang w:val="es-ES_tradnl"/>
        </w:rPr>
        <w:t xml:space="preserve">SUJETO OBLIGADO </w:t>
      </w:r>
      <w:r w:rsidRPr="007509CA">
        <w:rPr>
          <w:rFonts w:ascii="Palatino Linotype" w:eastAsia="MS Mincho" w:hAnsi="Palatino Linotype" w:cs="Arial"/>
          <w:color w:val="000000"/>
          <w:lang w:val="es-ES_tradnl"/>
        </w:rPr>
        <w:t xml:space="preserve">a efecto de determinar la competencia del mismo para poseer, generar o administrar la información solicitada, así como la adecuada realización del </w:t>
      </w:r>
      <w:r w:rsidRPr="007509CA">
        <w:rPr>
          <w:rFonts w:ascii="Palatino Linotype" w:eastAsia="MS Mincho" w:hAnsi="Palatino Linotype" w:cs="Arial"/>
          <w:color w:val="000000"/>
        </w:rPr>
        <w:t>procedimiento de acceso a la información.</w:t>
      </w:r>
    </w:p>
    <w:p w14:paraId="42448AE6" w14:textId="77777777" w:rsidR="0030582E" w:rsidRPr="007509CA" w:rsidRDefault="0030582E" w:rsidP="00CF7DCF">
      <w:pPr>
        <w:pStyle w:val="Prrafodelista"/>
        <w:spacing w:before="240" w:after="360" w:line="360" w:lineRule="auto"/>
        <w:ind w:left="0"/>
        <w:contextualSpacing/>
        <w:jc w:val="both"/>
        <w:rPr>
          <w:rFonts w:ascii="Palatino Linotype" w:eastAsia="MS Mincho" w:hAnsi="Palatino Linotype" w:cs="Arial"/>
          <w:lang w:val="es-MX"/>
        </w:rPr>
      </w:pPr>
    </w:p>
    <w:p w14:paraId="3DDC9238" w14:textId="0E4951D5" w:rsidR="006C05FB" w:rsidRPr="006C05FB" w:rsidRDefault="00DF0C2C" w:rsidP="00CF7DCF">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509CA">
        <w:rPr>
          <w:rFonts w:ascii="Palatino Linotype" w:hAnsi="Palatino Linotype" w:cs="Arial"/>
          <w:lang w:eastAsia="es-MX"/>
        </w:rPr>
        <w:t>Señalado lo anterior</w:t>
      </w:r>
      <w:r w:rsidR="003C4A72" w:rsidRPr="007509CA">
        <w:rPr>
          <w:rFonts w:ascii="Palatino Linotype" w:hAnsi="Palatino Linotype" w:cs="Arial"/>
          <w:lang w:eastAsia="es-MX"/>
        </w:rPr>
        <w:t xml:space="preserve">, </w:t>
      </w:r>
      <w:r w:rsidR="002D4AF1" w:rsidRPr="007509CA">
        <w:rPr>
          <w:rFonts w:ascii="Palatino Linotype" w:hAnsi="Palatino Linotype" w:cs="Arial"/>
          <w:lang w:eastAsia="es-MX"/>
        </w:rPr>
        <w:t xml:space="preserve">se aprecia que la Secretaría General de Gobierno señala </w:t>
      </w:r>
      <w:r w:rsidR="006C05FB">
        <w:rPr>
          <w:rFonts w:ascii="Palatino Linotype" w:hAnsi="Palatino Linotype" w:cs="Arial"/>
          <w:lang w:eastAsia="es-MX"/>
        </w:rPr>
        <w:t>por un lado</w:t>
      </w:r>
      <w:r w:rsidR="002D4AF1" w:rsidRPr="007509CA">
        <w:rPr>
          <w:rFonts w:ascii="Palatino Linotype" w:hAnsi="Palatino Linotype" w:cs="Arial"/>
          <w:lang w:eastAsia="es-MX"/>
        </w:rPr>
        <w:t xml:space="preserve"> incompetencia para contar con la información solicitada en razón de que la Secretaría de Finanzas cuenta con las facultades para expedir los recibos de nómina, </w:t>
      </w:r>
      <w:r w:rsidR="006C05FB">
        <w:rPr>
          <w:rFonts w:ascii="Palatino Linotype" w:hAnsi="Palatino Linotype" w:cs="Arial"/>
          <w:lang w:eastAsia="es-MX"/>
        </w:rPr>
        <w:t>y por el</w:t>
      </w:r>
      <w:r w:rsidR="007E0B16">
        <w:rPr>
          <w:rFonts w:ascii="Palatino Linotype" w:hAnsi="Palatino Linotype" w:cs="Arial"/>
          <w:lang w:eastAsia="es-MX"/>
        </w:rPr>
        <w:t xml:space="preserve"> otro,</w:t>
      </w:r>
      <w:r w:rsidR="006C05FB">
        <w:rPr>
          <w:rFonts w:ascii="Palatino Linotype" w:hAnsi="Palatino Linotype" w:cs="Arial"/>
          <w:lang w:eastAsia="es-MX"/>
        </w:rPr>
        <w:t xml:space="preserve"> no se pronunció respecto de la posesión de la información relacionada con la Ciudad de México. </w:t>
      </w:r>
    </w:p>
    <w:p w14:paraId="1586DA12" w14:textId="77777777" w:rsidR="006C05FB" w:rsidRPr="006C05FB" w:rsidRDefault="006C05FB" w:rsidP="006C05FB">
      <w:pPr>
        <w:pStyle w:val="Prrafodelista"/>
        <w:rPr>
          <w:rFonts w:ascii="Palatino Linotype" w:eastAsiaTheme="minorEastAsia" w:hAnsi="Palatino Linotype" w:cstheme="minorBidi"/>
          <w:color w:val="000000" w:themeColor="text1"/>
          <w:lang w:val="es-MX"/>
        </w:rPr>
      </w:pPr>
    </w:p>
    <w:p w14:paraId="0F33A875" w14:textId="50265F9F" w:rsidR="006A22AD" w:rsidRPr="006A22AD" w:rsidRDefault="006C05FB" w:rsidP="007E0B16">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Pr>
          <w:rFonts w:ascii="Palatino Linotype" w:eastAsiaTheme="minorEastAsia" w:hAnsi="Palatino Linotype" w:cstheme="minorBidi"/>
          <w:color w:val="000000" w:themeColor="text1"/>
          <w:lang w:val="es-MX"/>
        </w:rPr>
        <w:t>Así, por cuanto hace a</w:t>
      </w:r>
      <w:r w:rsidR="007E0B16">
        <w:rPr>
          <w:rFonts w:ascii="Palatino Linotype" w:eastAsiaTheme="minorEastAsia" w:hAnsi="Palatino Linotype" w:cstheme="minorBidi"/>
          <w:color w:val="000000" w:themeColor="text1"/>
          <w:lang w:val="es-MX"/>
        </w:rPr>
        <w:t>l requerimiento consistente “</w:t>
      </w:r>
      <w:r w:rsidR="007E0B16" w:rsidRPr="007E0B16">
        <w:rPr>
          <w:rFonts w:ascii="Palatino Linotype" w:eastAsiaTheme="minorEastAsia" w:hAnsi="Palatino Linotype" w:cstheme="minorBidi"/>
          <w:i/>
          <w:color w:val="000000" w:themeColor="text1"/>
          <w:lang w:val="es-MX"/>
        </w:rPr>
        <w:t xml:space="preserve">en </w:t>
      </w:r>
      <w:r w:rsidR="007E0B16" w:rsidRPr="007E0B16">
        <w:rPr>
          <w:rFonts w:ascii="Palatino Linotype" w:eastAsiaTheme="minorEastAsia" w:hAnsi="Palatino Linotype" w:cstheme="minorBidi"/>
          <w:i/>
          <w:color w:val="000000" w:themeColor="text1"/>
        </w:rPr>
        <w:t xml:space="preserve"> el caso de la Ciudad de </w:t>
      </w:r>
      <w:proofErr w:type="spellStart"/>
      <w:r w:rsidR="007E0B16" w:rsidRPr="007E0B16">
        <w:rPr>
          <w:rFonts w:ascii="Palatino Linotype" w:eastAsiaTheme="minorEastAsia" w:hAnsi="Palatino Linotype" w:cstheme="minorBidi"/>
          <w:i/>
          <w:color w:val="000000" w:themeColor="text1"/>
        </w:rPr>
        <w:t>Mexico</w:t>
      </w:r>
      <w:proofErr w:type="spellEnd"/>
      <w:r w:rsidR="007E0B16" w:rsidRPr="007E0B16">
        <w:rPr>
          <w:rFonts w:ascii="Palatino Linotype" w:eastAsiaTheme="minorEastAsia" w:hAnsi="Palatino Linotype" w:cstheme="minorBidi"/>
          <w:i/>
          <w:color w:val="000000" w:themeColor="text1"/>
        </w:rPr>
        <w:t>, el de la oficina de la Jefatura de Gobierno de la CDMX</w:t>
      </w:r>
      <w:r w:rsidR="007E0B16">
        <w:rPr>
          <w:rFonts w:ascii="Palatino Linotype" w:eastAsiaTheme="minorEastAsia" w:hAnsi="Palatino Linotype" w:cstheme="minorBidi"/>
          <w:color w:val="000000" w:themeColor="text1"/>
        </w:rPr>
        <w:t>”</w:t>
      </w:r>
      <w:r w:rsidR="007E0B16">
        <w:rPr>
          <w:rFonts w:ascii="Palatino Linotype" w:eastAsiaTheme="minorEastAsia" w:hAnsi="Palatino Linotype" w:cstheme="minorBidi"/>
          <w:color w:val="000000" w:themeColor="text1"/>
          <w:lang w:val="es-MX"/>
        </w:rPr>
        <w:t xml:space="preserve"> </w:t>
      </w:r>
      <w:r w:rsidR="007E0B16" w:rsidRPr="007E0B16">
        <w:rPr>
          <w:rFonts w:ascii="Palatino Linotype" w:eastAsiaTheme="minorEastAsia" w:hAnsi="Palatino Linotype" w:cstheme="minorBidi"/>
          <w:color w:val="000000" w:themeColor="text1"/>
        </w:rPr>
        <w:t xml:space="preserve">este Órgano Garante advierte incompetencia de la </w:t>
      </w:r>
      <w:r w:rsidR="007E0B16" w:rsidRPr="006A22AD">
        <w:rPr>
          <w:rFonts w:ascii="Palatino Linotype" w:eastAsiaTheme="minorEastAsia" w:hAnsi="Palatino Linotype" w:cstheme="minorBidi"/>
          <w:b/>
          <w:color w:val="000000" w:themeColor="text1"/>
        </w:rPr>
        <w:t>Secretaría General de Gobierno</w:t>
      </w:r>
      <w:r w:rsidR="007E0B16" w:rsidRPr="007E0B16">
        <w:rPr>
          <w:rFonts w:ascii="Palatino Linotype" w:eastAsiaTheme="minorEastAsia" w:hAnsi="Palatino Linotype" w:cstheme="minorBidi"/>
          <w:color w:val="000000" w:themeColor="text1"/>
        </w:rPr>
        <w:t xml:space="preserve"> para contar con la </w:t>
      </w:r>
      <w:r w:rsidR="00A3050F">
        <w:rPr>
          <w:rFonts w:ascii="Palatino Linotype" w:eastAsiaTheme="minorEastAsia" w:hAnsi="Palatino Linotype" w:cstheme="minorBidi"/>
          <w:color w:val="000000" w:themeColor="text1"/>
        </w:rPr>
        <w:t>información relacionada con las remuneraciones de los servidores públicos de la Jefatura de Gobierno de la Ciudad de México</w:t>
      </w:r>
      <w:r w:rsidR="00E008D6">
        <w:rPr>
          <w:rFonts w:ascii="Palatino Linotype" w:eastAsiaTheme="minorEastAsia" w:hAnsi="Palatino Linotype" w:cstheme="minorBidi"/>
          <w:color w:val="000000" w:themeColor="text1"/>
        </w:rPr>
        <w:t xml:space="preserve">, en efecto, la </w:t>
      </w:r>
      <w:r w:rsidR="00A3050F">
        <w:rPr>
          <w:rFonts w:ascii="Palatino Linotype" w:eastAsiaTheme="minorEastAsia" w:hAnsi="Palatino Linotype" w:cstheme="minorBidi"/>
          <w:color w:val="000000" w:themeColor="text1"/>
        </w:rPr>
        <w:t xml:space="preserve">notoria incompetencia, </w:t>
      </w:r>
      <w:r w:rsidR="00E008D6">
        <w:rPr>
          <w:rFonts w:ascii="Palatino Linotype" w:eastAsiaTheme="minorEastAsia" w:hAnsi="Palatino Linotype" w:cstheme="minorBidi"/>
          <w:color w:val="000000" w:themeColor="text1"/>
        </w:rPr>
        <w:t>implica la ausencia de atribuciones de</w:t>
      </w:r>
      <w:r w:rsidR="00A3050F">
        <w:rPr>
          <w:rFonts w:ascii="Palatino Linotype" w:eastAsiaTheme="minorEastAsia" w:hAnsi="Palatino Linotype" w:cstheme="minorBidi"/>
          <w:color w:val="000000" w:themeColor="text1"/>
        </w:rPr>
        <w:t xml:space="preserve"> un ente público </w:t>
      </w:r>
      <w:r w:rsidR="00E008D6">
        <w:rPr>
          <w:rFonts w:ascii="Palatino Linotype" w:eastAsiaTheme="minorEastAsia" w:hAnsi="Palatino Linotype" w:cstheme="minorBidi"/>
          <w:color w:val="000000" w:themeColor="text1"/>
        </w:rPr>
        <w:t>para poseer la informaci</w:t>
      </w:r>
      <w:r w:rsidR="00A3050F">
        <w:rPr>
          <w:rFonts w:ascii="Palatino Linotype" w:eastAsiaTheme="minorEastAsia" w:hAnsi="Palatino Linotype" w:cstheme="minorBidi"/>
          <w:color w:val="000000" w:themeColor="text1"/>
        </w:rPr>
        <w:t xml:space="preserve">ón, </w:t>
      </w:r>
      <w:r w:rsidR="006A22AD">
        <w:rPr>
          <w:rFonts w:ascii="Palatino Linotype" w:eastAsiaTheme="minorEastAsia" w:hAnsi="Palatino Linotype" w:cstheme="minorBidi"/>
          <w:color w:val="000000" w:themeColor="text1"/>
        </w:rPr>
        <w:t>es decir se trata de una cuestión de derecho</w:t>
      </w:r>
      <w:r w:rsidR="00A3050F">
        <w:rPr>
          <w:rFonts w:ascii="Palatino Linotype" w:eastAsiaTheme="minorEastAsia" w:hAnsi="Palatino Linotype" w:cstheme="minorBidi"/>
          <w:color w:val="000000" w:themeColor="text1"/>
        </w:rPr>
        <w:t xml:space="preserve"> por cuanto hace a las facultades </w:t>
      </w:r>
      <w:r w:rsidR="00A3050F">
        <w:rPr>
          <w:rFonts w:ascii="Palatino Linotype" w:eastAsiaTheme="minorEastAsia" w:hAnsi="Palatino Linotype" w:cstheme="minorBidi"/>
          <w:color w:val="000000" w:themeColor="text1"/>
        </w:rPr>
        <w:lastRenderedPageBreak/>
        <w:t xml:space="preserve">consagradas en la ley </w:t>
      </w:r>
      <w:r w:rsidR="006A22AD">
        <w:rPr>
          <w:rFonts w:ascii="Palatino Linotype" w:eastAsiaTheme="minorEastAsia" w:hAnsi="Palatino Linotype" w:cstheme="minorBidi"/>
          <w:color w:val="000000" w:themeColor="text1"/>
        </w:rPr>
        <w:t>para contar con lo requerido,</w:t>
      </w:r>
      <w:r w:rsidR="00A3050F">
        <w:rPr>
          <w:rFonts w:ascii="Palatino Linotype" w:eastAsiaTheme="minorEastAsia" w:hAnsi="Palatino Linotype" w:cstheme="minorBidi"/>
          <w:color w:val="000000" w:themeColor="text1"/>
        </w:rPr>
        <w:t xml:space="preserve"> </w:t>
      </w:r>
      <w:r w:rsidR="006A22AD">
        <w:rPr>
          <w:rFonts w:ascii="Palatino Linotype" w:eastAsiaTheme="minorEastAsia" w:hAnsi="Palatino Linotype" w:cstheme="minorBidi"/>
          <w:color w:val="000000" w:themeColor="text1"/>
        </w:rPr>
        <w:t>as</w:t>
      </w:r>
      <w:r w:rsidR="00A3050F">
        <w:rPr>
          <w:rFonts w:ascii="Palatino Linotype" w:eastAsiaTheme="minorEastAsia" w:hAnsi="Palatino Linotype" w:cstheme="minorBidi"/>
          <w:color w:val="000000" w:themeColor="text1"/>
        </w:rPr>
        <w:t xml:space="preserve">í, </w:t>
      </w:r>
      <w:r w:rsidR="006A22AD">
        <w:rPr>
          <w:rFonts w:ascii="Palatino Linotype" w:eastAsiaTheme="minorEastAsia" w:hAnsi="Palatino Linotype" w:cstheme="minorBidi"/>
          <w:color w:val="000000" w:themeColor="text1"/>
        </w:rPr>
        <w:t>resulta óbice para este R</w:t>
      </w:r>
      <w:r w:rsidR="00A3050F">
        <w:rPr>
          <w:rFonts w:ascii="Palatino Linotype" w:eastAsiaTheme="minorEastAsia" w:hAnsi="Palatino Linotype" w:cstheme="minorBidi"/>
          <w:color w:val="000000" w:themeColor="text1"/>
        </w:rPr>
        <w:t xml:space="preserve">esolutor </w:t>
      </w:r>
      <w:r w:rsidR="006A22AD">
        <w:rPr>
          <w:rFonts w:ascii="Palatino Linotype" w:eastAsiaTheme="minorEastAsia" w:hAnsi="Palatino Linotype" w:cstheme="minorBidi"/>
          <w:color w:val="000000" w:themeColor="text1"/>
        </w:rPr>
        <w:t xml:space="preserve">que la información relativa al ente público señalado de la Ciudad de México no obra en los archivos del ente recurrido, por lo que resulta  improcedente entrar al estudio de la misma, adquiere sustento lo anterior, de conformidad con el criterio 13/17 emitido por el Instituto Nacional de Transparencia, Acceso a la Información y Protección de Datos Personales: </w:t>
      </w:r>
    </w:p>
    <w:p w14:paraId="5C3C0937" w14:textId="77777777" w:rsidR="006A22AD" w:rsidRPr="006A22AD" w:rsidRDefault="006A22AD" w:rsidP="006A22AD">
      <w:pPr>
        <w:pStyle w:val="Prrafodelista"/>
        <w:rPr>
          <w:rFonts w:ascii="Palatino Linotype" w:eastAsiaTheme="minorEastAsia" w:hAnsi="Palatino Linotype" w:cstheme="minorBidi"/>
          <w:color w:val="000000" w:themeColor="text1"/>
        </w:rPr>
      </w:pPr>
    </w:p>
    <w:p w14:paraId="324097CA" w14:textId="259E8CC8" w:rsidR="006A22AD" w:rsidRDefault="006A22AD" w:rsidP="006A22AD">
      <w:pPr>
        <w:pStyle w:val="Prrafodelista"/>
        <w:tabs>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6A22AD">
        <w:rPr>
          <w:rFonts w:ascii="Palatino Linotype" w:eastAsiaTheme="minorEastAsia" w:hAnsi="Palatino Linotype" w:cstheme="minorBidi"/>
          <w:i/>
          <w:color w:val="000000" w:themeColor="text1"/>
        </w:rPr>
        <w:t>“</w:t>
      </w:r>
      <w:r w:rsidRPr="006A22AD">
        <w:rPr>
          <w:rFonts w:ascii="Palatino Linotype" w:eastAsiaTheme="minorEastAsia" w:hAnsi="Palatino Linotype" w:cstheme="minorBidi"/>
          <w:b/>
          <w:i/>
          <w:color w:val="000000" w:themeColor="text1"/>
        </w:rPr>
        <w:t xml:space="preserve">Incompetencia. </w:t>
      </w:r>
      <w:r w:rsidRPr="006A22AD">
        <w:rPr>
          <w:rFonts w:ascii="Palatino Linotype" w:eastAsiaTheme="minorEastAsia" w:hAnsi="Palatino Linotype" w:cstheme="minorBidi"/>
          <w:i/>
          <w:color w:val="000000" w:themeColor="text1"/>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4E8B9D09" w14:textId="77777777" w:rsidR="006A22AD" w:rsidRPr="006A22AD" w:rsidRDefault="006A22AD" w:rsidP="006A22AD">
      <w:pPr>
        <w:pStyle w:val="Prrafodelista"/>
        <w:tabs>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259306CE" w14:textId="798F6DF9" w:rsidR="002D4AF1" w:rsidRPr="00A3050F" w:rsidRDefault="00A3050F" w:rsidP="00A3050F">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Pr>
          <w:rFonts w:ascii="Palatino Linotype" w:hAnsi="Palatino Linotype" w:cs="Arial"/>
          <w:lang w:eastAsia="es-MX"/>
        </w:rPr>
        <w:t>Así</w:t>
      </w:r>
      <w:r w:rsidR="006A22AD">
        <w:rPr>
          <w:rFonts w:ascii="Palatino Linotype" w:hAnsi="Palatino Linotype" w:cs="Arial"/>
          <w:lang w:eastAsia="es-MX"/>
        </w:rPr>
        <w:t xml:space="preserve">, </w:t>
      </w:r>
      <w:r>
        <w:rPr>
          <w:rFonts w:ascii="Palatino Linotype" w:hAnsi="Palatino Linotype" w:cs="Arial"/>
          <w:lang w:eastAsia="es-MX"/>
        </w:rPr>
        <w:t xml:space="preserve">lo procedente, en primer término, </w:t>
      </w:r>
      <w:r w:rsidR="002D4AF1" w:rsidRPr="007509CA">
        <w:rPr>
          <w:rFonts w:ascii="Palatino Linotype" w:hAnsi="Palatino Linotype" w:cs="Arial"/>
          <w:lang w:eastAsia="es-MX"/>
        </w:rPr>
        <w:t xml:space="preserve">es analizar la competencia de la Secretaría de </w:t>
      </w:r>
      <w:r>
        <w:rPr>
          <w:rFonts w:ascii="Palatino Linotype" w:hAnsi="Palatino Linotype" w:cs="Arial"/>
          <w:lang w:eastAsia="es-MX"/>
        </w:rPr>
        <w:t>Finanzas</w:t>
      </w:r>
      <w:r w:rsidRPr="007509CA">
        <w:rPr>
          <w:rFonts w:ascii="Palatino Linotype" w:hAnsi="Palatino Linotype" w:cs="Arial"/>
          <w:lang w:eastAsia="es-MX"/>
        </w:rPr>
        <w:t xml:space="preserve"> para</w:t>
      </w:r>
      <w:r w:rsidR="002D4AF1" w:rsidRPr="007509CA">
        <w:rPr>
          <w:rFonts w:ascii="Palatino Linotype" w:hAnsi="Palatino Linotype" w:cs="Arial"/>
          <w:lang w:eastAsia="es-MX"/>
        </w:rPr>
        <w:t xml:space="preserve"> poseer generar o admini</w:t>
      </w:r>
      <w:r>
        <w:rPr>
          <w:rFonts w:ascii="Palatino Linotype" w:hAnsi="Palatino Linotype" w:cs="Arial"/>
          <w:lang w:eastAsia="es-MX"/>
        </w:rPr>
        <w:t xml:space="preserve">strar la información solicitada, por lo que, </w:t>
      </w:r>
      <w:r>
        <w:rPr>
          <w:rFonts w:ascii="Palatino Linotype" w:hAnsi="Palatino Linotype"/>
        </w:rPr>
        <w:t>e</w:t>
      </w:r>
      <w:r w:rsidR="002D4AF1" w:rsidRPr="00A3050F">
        <w:rPr>
          <w:rFonts w:ascii="Palatino Linotype" w:hAnsi="Palatino Linotype"/>
        </w:rPr>
        <w:t>l artículo 3 de la Ley Orgánica de la Administración Pública Estado de México, refiere que para el despacho de los asuntos que competan al Poder Ejecutivo, el Gobernador del Estado se auxiliará de las dependencias, organismos y entidades que señalen la Constitución Política del Estado, la propia Ley, el presupuesto de egresos y las demás disposiciones jurídicas vigentes en el Estado.</w:t>
      </w:r>
    </w:p>
    <w:p w14:paraId="3F7A8914" w14:textId="77777777" w:rsidR="002D4AF1" w:rsidRPr="007509CA" w:rsidRDefault="002D4AF1" w:rsidP="00CF7DCF">
      <w:pPr>
        <w:pStyle w:val="Prrafodelista"/>
        <w:spacing w:line="360" w:lineRule="auto"/>
        <w:jc w:val="both"/>
        <w:rPr>
          <w:rFonts w:ascii="Palatino Linotype" w:eastAsiaTheme="minorEastAsia" w:hAnsi="Palatino Linotype" w:cstheme="minorBidi"/>
          <w:lang w:val="es-ES_tradnl"/>
        </w:rPr>
      </w:pPr>
    </w:p>
    <w:p w14:paraId="36AFD716" w14:textId="51CC041D" w:rsidR="00377287" w:rsidRPr="007509CA" w:rsidRDefault="00377287" w:rsidP="00CF7DCF">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509CA">
        <w:rPr>
          <w:rFonts w:ascii="Palatino Linotype" w:eastAsiaTheme="minorEastAsia" w:hAnsi="Palatino Linotype" w:cstheme="minorBidi"/>
          <w:lang w:val="es-ES_tradnl"/>
        </w:rPr>
        <w:t>Así las cosas</w:t>
      </w:r>
      <w:r w:rsidRPr="007509CA">
        <w:rPr>
          <w:rFonts w:ascii="Palatino Linotype" w:hAnsi="Palatino Linotype" w:cs="Arial"/>
        </w:rPr>
        <w:t xml:space="preserve">, por cuanto hace a la competencia de la Secretaría de Finanzas </w:t>
      </w:r>
      <w:r w:rsidRPr="007509CA">
        <w:rPr>
          <w:rFonts w:ascii="Palatino Linotype" w:hAnsi="Palatino Linotype"/>
        </w:rPr>
        <w:t xml:space="preserve">el numeral 19 de la Ley Orgánica de la Administración Pública del Estado de México reconoce a la Secretaría de Educación, también señala a la Secretaría de Finanzas </w:t>
      </w:r>
      <w:r w:rsidRPr="007509CA">
        <w:rPr>
          <w:rFonts w:ascii="Palatino Linotype" w:hAnsi="Palatino Linotype"/>
        </w:rPr>
        <w:lastRenderedPageBreak/>
        <w:t>como una dependencia propia de la administración pública central del Estado de México, como a continuación se expone:</w:t>
      </w:r>
    </w:p>
    <w:p w14:paraId="12DB4AF3" w14:textId="77777777" w:rsidR="00377287" w:rsidRPr="007509CA" w:rsidRDefault="00377287" w:rsidP="00CF7DCF">
      <w:pPr>
        <w:pStyle w:val="Prrafodelista"/>
        <w:tabs>
          <w:tab w:val="left" w:pos="426"/>
        </w:tabs>
        <w:spacing w:before="240" w:after="240" w:line="360" w:lineRule="auto"/>
        <w:ind w:left="0" w:right="49"/>
        <w:jc w:val="both"/>
        <w:rPr>
          <w:rFonts w:ascii="Palatino Linotype" w:hAnsi="Palatino Linotype" w:cs="Arial"/>
        </w:rPr>
      </w:pPr>
    </w:p>
    <w:p w14:paraId="01D70B99"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i/>
          <w:iCs/>
        </w:rPr>
        <w:t>“</w:t>
      </w:r>
      <w:r w:rsidRPr="007509CA">
        <w:rPr>
          <w:rFonts w:ascii="Palatino Linotype" w:hAnsi="Palatino Linotype"/>
          <w:b/>
          <w:bCs/>
          <w:i/>
          <w:iCs/>
        </w:rPr>
        <w:t>Artículo 19.-</w:t>
      </w:r>
      <w:r w:rsidRPr="007509CA">
        <w:rPr>
          <w:rFonts w:ascii="Palatino Linotype" w:hAnsi="Palatino Linotype"/>
          <w:i/>
          <w:iCs/>
        </w:rPr>
        <w:t xml:space="preserve"> Para el estudio, planeación y despacho de los asuntos, en los diversos ramos de la Administración Pública del Estado, auxiliarán al Titular del Ejecutivo, las siguientes dependencias: </w:t>
      </w:r>
    </w:p>
    <w:p w14:paraId="31E48C5A"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i/>
          <w:iCs/>
        </w:rPr>
        <w:t>(…)</w:t>
      </w:r>
    </w:p>
    <w:p w14:paraId="27E93323"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III.</w:t>
      </w:r>
      <w:r w:rsidRPr="007509CA">
        <w:rPr>
          <w:rFonts w:ascii="Palatino Linotype" w:hAnsi="Palatino Linotype"/>
          <w:i/>
          <w:iCs/>
        </w:rPr>
        <w:t xml:space="preserve"> Secretaría de Finanzas;</w:t>
      </w:r>
    </w:p>
    <w:p w14:paraId="2D1926DD" w14:textId="2B35BE20"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i/>
          <w:iCs/>
        </w:rPr>
        <w:t>(…)”</w:t>
      </w:r>
    </w:p>
    <w:p w14:paraId="47CB930A"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cs="Arial"/>
          <w:i/>
          <w:iCs/>
        </w:rPr>
      </w:pPr>
    </w:p>
    <w:p w14:paraId="13F022C8" w14:textId="2095F953" w:rsidR="00377287" w:rsidRPr="007509CA" w:rsidRDefault="00377287" w:rsidP="00CF7DCF">
      <w:pPr>
        <w:pStyle w:val="Prrafodelista"/>
        <w:numPr>
          <w:ilvl w:val="0"/>
          <w:numId w:val="5"/>
        </w:numPr>
        <w:tabs>
          <w:tab w:val="left" w:pos="426"/>
        </w:tabs>
        <w:spacing w:before="240" w:after="240" w:line="360" w:lineRule="auto"/>
        <w:ind w:left="0" w:right="49" w:firstLine="0"/>
        <w:contextualSpacing/>
        <w:jc w:val="both"/>
        <w:rPr>
          <w:rFonts w:ascii="Palatino Linotype" w:hAnsi="Palatino Linotype" w:cs="Arial"/>
        </w:rPr>
      </w:pPr>
      <w:r w:rsidRPr="007509CA">
        <w:rPr>
          <w:rFonts w:ascii="Palatino Linotype" w:hAnsi="Palatino Linotype" w:cs="Arial"/>
        </w:rPr>
        <w:t>La Secretaría de Finanzas, es la dependencia encargada de la planeación, programación, presupuestación y evaluación de las actividades del Poder Ejecutivo, de la administración financiera y tributaria de la hacienda pública del Estado y de prestar el apoyo administrativo y tecnológico que requieran las dependencias del Poder Ejecutivo del Estado</w:t>
      </w:r>
      <w:r w:rsidRPr="007509CA">
        <w:rPr>
          <w:rStyle w:val="Refdenotaalpie"/>
          <w:rFonts w:ascii="Palatino Linotype" w:hAnsi="Palatino Linotype" w:cs="Arial"/>
        </w:rPr>
        <w:footnoteReference w:id="8"/>
      </w:r>
      <w:r w:rsidRPr="007509CA">
        <w:rPr>
          <w:rFonts w:ascii="Palatino Linotype" w:hAnsi="Palatino Linotype" w:cs="Arial"/>
        </w:rPr>
        <w:t>, y le corresponderá el despacho, entre otros, de los siguientes asuntos</w:t>
      </w:r>
      <w:r w:rsidRPr="007509CA">
        <w:rPr>
          <w:rStyle w:val="Refdenotaalpie"/>
          <w:rFonts w:ascii="Palatino Linotype" w:hAnsi="Palatino Linotype" w:cs="Arial"/>
        </w:rPr>
        <w:footnoteReference w:id="9"/>
      </w:r>
      <w:r w:rsidRPr="007509CA">
        <w:rPr>
          <w:rFonts w:ascii="Palatino Linotype" w:hAnsi="Palatino Linotype" w:cs="Arial"/>
        </w:rPr>
        <w:t xml:space="preserve">: efectuar los pagos conforme a los programas y presupuestos aprobados y formular mensualmente el estado de origen y aplicación de los recursos financieros y tributarios del Estado; proyectar y calcular los egresos del Gobierno del Estado y los ingresos y egresos de sus organismos auxiliares; y, seleccionar, contratar, capacitar y controlar al personal del Poder Ejecutivo del </w:t>
      </w:r>
      <w:r w:rsidRPr="007509CA">
        <w:rPr>
          <w:rFonts w:ascii="Palatino Linotype" w:hAnsi="Palatino Linotype" w:cs="Arial"/>
        </w:rPr>
        <w:lastRenderedPageBreak/>
        <w:t>Estado; tramitar los nombramientos, remociones, renuncias, licencias y jubilaciones de los funcionarios y trabajadores del Poder Ejecutivo del Estado.</w:t>
      </w:r>
    </w:p>
    <w:p w14:paraId="348AB95F" w14:textId="77777777" w:rsidR="00377287" w:rsidRPr="007509CA" w:rsidRDefault="00377287" w:rsidP="00CF7DCF">
      <w:pPr>
        <w:pStyle w:val="Prrafodelista"/>
        <w:tabs>
          <w:tab w:val="left" w:pos="426"/>
        </w:tabs>
        <w:spacing w:before="240" w:after="240" w:line="360" w:lineRule="auto"/>
        <w:ind w:left="0" w:right="49"/>
        <w:contextualSpacing/>
        <w:jc w:val="both"/>
        <w:rPr>
          <w:rFonts w:ascii="Palatino Linotype" w:hAnsi="Palatino Linotype" w:cs="Arial"/>
        </w:rPr>
      </w:pPr>
    </w:p>
    <w:p w14:paraId="698EB75E" w14:textId="79D5A38C" w:rsidR="00377287" w:rsidRPr="007509CA" w:rsidRDefault="00377287" w:rsidP="00CF7DCF">
      <w:pPr>
        <w:pStyle w:val="Prrafodelista"/>
        <w:numPr>
          <w:ilvl w:val="0"/>
          <w:numId w:val="5"/>
        </w:numPr>
        <w:tabs>
          <w:tab w:val="left" w:pos="426"/>
        </w:tabs>
        <w:spacing w:before="240" w:after="240" w:line="360" w:lineRule="auto"/>
        <w:ind w:left="0" w:right="49" w:firstLine="0"/>
        <w:contextualSpacing/>
        <w:jc w:val="both"/>
        <w:rPr>
          <w:rFonts w:ascii="Palatino Linotype" w:hAnsi="Palatino Linotype" w:cs="Arial"/>
        </w:rPr>
      </w:pPr>
      <w:r w:rsidRPr="007509CA">
        <w:rPr>
          <w:rFonts w:ascii="Palatino Linotype" w:hAnsi="Palatino Linotype" w:cs="Arial"/>
        </w:rPr>
        <w:t>Ahora bien, para el despacho de sus asuntos, de conformidad con el numeral 3 del Reglamento Interior de la Secretaría de Finanzas, la dependencia contará con las siguientes unidades administrativas:</w:t>
      </w:r>
    </w:p>
    <w:p w14:paraId="231D8524" w14:textId="77777777" w:rsidR="00377287" w:rsidRPr="007509CA" w:rsidRDefault="00377287" w:rsidP="00CF7DCF">
      <w:pPr>
        <w:pStyle w:val="Prrafodelista"/>
        <w:tabs>
          <w:tab w:val="left" w:pos="426"/>
        </w:tabs>
        <w:spacing w:before="240" w:after="240" w:line="360" w:lineRule="auto"/>
        <w:ind w:left="0" w:right="49"/>
        <w:jc w:val="both"/>
        <w:rPr>
          <w:rFonts w:ascii="Palatino Linotype" w:hAnsi="Palatino Linotype" w:cs="Arial"/>
        </w:rPr>
      </w:pPr>
    </w:p>
    <w:p w14:paraId="3E897073"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i/>
          <w:iCs/>
        </w:rPr>
        <w:t>“</w:t>
      </w:r>
      <w:r w:rsidRPr="007509CA">
        <w:rPr>
          <w:rFonts w:ascii="Palatino Linotype" w:hAnsi="Palatino Linotype"/>
          <w:b/>
          <w:bCs/>
          <w:i/>
          <w:iCs/>
        </w:rPr>
        <w:t>Artículo 3.-</w:t>
      </w:r>
      <w:r w:rsidRPr="007509CA">
        <w:rPr>
          <w:rFonts w:ascii="Palatino Linotype" w:hAnsi="Palatino Linotype"/>
          <w:i/>
          <w:iCs/>
        </w:rPr>
        <w:t xml:space="preserve"> Para el despacho de los asuntos de su competencia, la Secretaría contará con un Secretario, quien se auxiliará de las unidades administrativas siguientes: </w:t>
      </w:r>
    </w:p>
    <w:p w14:paraId="39ABB25C"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I.</w:t>
      </w:r>
      <w:r w:rsidRPr="007509CA">
        <w:rPr>
          <w:rFonts w:ascii="Palatino Linotype" w:hAnsi="Palatino Linotype"/>
          <w:i/>
          <w:iCs/>
        </w:rPr>
        <w:t xml:space="preserve"> Subsecretaría de Ingresos. </w:t>
      </w:r>
    </w:p>
    <w:p w14:paraId="0AE65150"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II.</w:t>
      </w:r>
      <w:r w:rsidRPr="007509CA">
        <w:rPr>
          <w:rFonts w:ascii="Palatino Linotype" w:hAnsi="Palatino Linotype"/>
          <w:i/>
          <w:iCs/>
        </w:rPr>
        <w:t xml:space="preserve"> Subsecretaría de Planeación y Presupuesto. </w:t>
      </w:r>
    </w:p>
    <w:p w14:paraId="40CA0E07"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III.</w:t>
      </w:r>
      <w:r w:rsidRPr="007509CA">
        <w:rPr>
          <w:rFonts w:ascii="Palatino Linotype" w:hAnsi="Palatino Linotype"/>
          <w:i/>
          <w:iCs/>
        </w:rPr>
        <w:t xml:space="preserve"> Subsecretaría de Tesorería. </w:t>
      </w:r>
    </w:p>
    <w:p w14:paraId="22890394"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IV.</w:t>
      </w:r>
      <w:r w:rsidRPr="007509CA">
        <w:rPr>
          <w:rFonts w:ascii="Palatino Linotype" w:hAnsi="Palatino Linotype"/>
          <w:i/>
          <w:iCs/>
        </w:rPr>
        <w:t xml:space="preserve"> Subsecretaría de Administración. </w:t>
      </w:r>
    </w:p>
    <w:p w14:paraId="7D5B00DB"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V.</w:t>
      </w:r>
      <w:r w:rsidRPr="007509CA">
        <w:rPr>
          <w:rFonts w:ascii="Palatino Linotype" w:hAnsi="Palatino Linotype"/>
          <w:i/>
          <w:iCs/>
        </w:rPr>
        <w:t xml:space="preserve"> Procuraduría Fiscal.</w:t>
      </w:r>
    </w:p>
    <w:p w14:paraId="273CC553"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VI.</w:t>
      </w:r>
      <w:r w:rsidRPr="007509CA">
        <w:rPr>
          <w:rFonts w:ascii="Palatino Linotype" w:hAnsi="Palatino Linotype"/>
          <w:i/>
          <w:iCs/>
        </w:rPr>
        <w:t xml:space="preserve"> Dirección General de Recaudación.</w:t>
      </w:r>
    </w:p>
    <w:p w14:paraId="616ACD0E"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VII.</w:t>
      </w:r>
      <w:r w:rsidRPr="007509CA">
        <w:rPr>
          <w:rFonts w:ascii="Palatino Linotype" w:hAnsi="Palatino Linotype"/>
          <w:i/>
          <w:iCs/>
        </w:rPr>
        <w:t xml:space="preserve"> Dirección General de Fiscalización. </w:t>
      </w:r>
    </w:p>
    <w:p w14:paraId="59496C00"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VIII.</w:t>
      </w:r>
      <w:r w:rsidRPr="007509CA">
        <w:rPr>
          <w:rFonts w:ascii="Palatino Linotype" w:hAnsi="Palatino Linotype"/>
          <w:i/>
          <w:iCs/>
        </w:rPr>
        <w:t xml:space="preserve"> Dirección General de Política Fiscal.</w:t>
      </w:r>
    </w:p>
    <w:p w14:paraId="70C114A3"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IX.</w:t>
      </w:r>
      <w:r w:rsidRPr="007509CA">
        <w:rPr>
          <w:rFonts w:ascii="Palatino Linotype" w:hAnsi="Palatino Linotype"/>
          <w:i/>
          <w:iCs/>
        </w:rPr>
        <w:t xml:space="preserve"> Dirección General de Regulación.</w:t>
      </w:r>
    </w:p>
    <w:p w14:paraId="3A41ACD9"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lastRenderedPageBreak/>
        <w:t>X.</w:t>
      </w:r>
      <w:r w:rsidRPr="007509CA">
        <w:rPr>
          <w:rFonts w:ascii="Palatino Linotype" w:hAnsi="Palatino Linotype"/>
          <w:i/>
          <w:iCs/>
        </w:rPr>
        <w:t xml:space="preserve"> Dirección General de Planeación y Gasto Público. </w:t>
      </w:r>
    </w:p>
    <w:p w14:paraId="0490CF96"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XI.</w:t>
      </w:r>
      <w:r w:rsidRPr="007509CA">
        <w:rPr>
          <w:rFonts w:ascii="Palatino Linotype" w:hAnsi="Palatino Linotype"/>
          <w:i/>
          <w:iCs/>
        </w:rPr>
        <w:t xml:space="preserve"> Contaduría General Gubernamental. </w:t>
      </w:r>
    </w:p>
    <w:p w14:paraId="42785D4C"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XII.</w:t>
      </w:r>
      <w:r w:rsidRPr="007509CA">
        <w:rPr>
          <w:rFonts w:ascii="Palatino Linotype" w:hAnsi="Palatino Linotype"/>
          <w:i/>
          <w:iCs/>
        </w:rPr>
        <w:t xml:space="preserve"> Dirección General de Inversión. </w:t>
      </w:r>
    </w:p>
    <w:p w14:paraId="1EA0021B"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XIII.</w:t>
      </w:r>
      <w:r w:rsidRPr="007509CA">
        <w:rPr>
          <w:rFonts w:ascii="Palatino Linotype" w:hAnsi="Palatino Linotype"/>
          <w:i/>
          <w:iCs/>
        </w:rPr>
        <w:t xml:space="preserve"> Dirección General de Tesorería. </w:t>
      </w:r>
    </w:p>
    <w:p w14:paraId="7B7D82F2"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XIV</w:t>
      </w:r>
      <w:r w:rsidRPr="007509CA">
        <w:rPr>
          <w:rFonts w:ascii="Palatino Linotype" w:hAnsi="Palatino Linotype"/>
          <w:i/>
          <w:iCs/>
        </w:rPr>
        <w:t xml:space="preserve">. Derogada. </w:t>
      </w:r>
    </w:p>
    <w:p w14:paraId="19158683"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XV.</w:t>
      </w:r>
      <w:r w:rsidRPr="007509CA">
        <w:rPr>
          <w:rFonts w:ascii="Palatino Linotype" w:hAnsi="Palatino Linotype"/>
          <w:i/>
          <w:iCs/>
        </w:rPr>
        <w:t xml:space="preserve"> Dirección General de Crédito. </w:t>
      </w:r>
    </w:p>
    <w:p w14:paraId="69D60829"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XVI.</w:t>
      </w:r>
      <w:r w:rsidRPr="007509CA">
        <w:rPr>
          <w:rFonts w:ascii="Palatino Linotype" w:hAnsi="Palatino Linotype"/>
          <w:i/>
          <w:iCs/>
        </w:rPr>
        <w:t xml:space="preserve"> Caja General de Gobierno. </w:t>
      </w:r>
    </w:p>
    <w:p w14:paraId="5303EC0D"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b/>
          <w:bCs/>
          <w:i/>
          <w:iCs/>
        </w:rPr>
      </w:pPr>
      <w:r w:rsidRPr="007509CA">
        <w:rPr>
          <w:rFonts w:ascii="Palatino Linotype" w:hAnsi="Palatino Linotype"/>
          <w:b/>
          <w:bCs/>
          <w:i/>
          <w:iCs/>
        </w:rPr>
        <w:t xml:space="preserve">XVII. Dirección General de Personal. </w:t>
      </w:r>
    </w:p>
    <w:p w14:paraId="5883A2C9"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XVIII.</w:t>
      </w:r>
      <w:r w:rsidRPr="007509CA">
        <w:rPr>
          <w:rFonts w:ascii="Palatino Linotype" w:hAnsi="Palatino Linotype"/>
          <w:i/>
          <w:iCs/>
        </w:rPr>
        <w:t xml:space="preserve"> Dirección General de Recursos Materiales. </w:t>
      </w:r>
    </w:p>
    <w:p w14:paraId="4D08E0B8"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XIX.</w:t>
      </w:r>
      <w:r w:rsidRPr="007509CA">
        <w:rPr>
          <w:rFonts w:ascii="Palatino Linotype" w:hAnsi="Palatino Linotype"/>
          <w:i/>
          <w:iCs/>
        </w:rPr>
        <w:t xml:space="preserve"> Dirección General de Innovación. </w:t>
      </w:r>
    </w:p>
    <w:p w14:paraId="68A1DBAB"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XX.</w:t>
      </w:r>
      <w:r w:rsidRPr="007509CA">
        <w:rPr>
          <w:rFonts w:ascii="Palatino Linotype" w:hAnsi="Palatino Linotype"/>
          <w:i/>
          <w:iCs/>
        </w:rPr>
        <w:t xml:space="preserve"> Dirección General del Sistema Estatal de Informática. </w:t>
      </w:r>
    </w:p>
    <w:p w14:paraId="24750D62"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XXI.</w:t>
      </w:r>
      <w:r w:rsidRPr="007509CA">
        <w:rPr>
          <w:rFonts w:ascii="Palatino Linotype" w:hAnsi="Palatino Linotype"/>
          <w:i/>
          <w:iCs/>
        </w:rPr>
        <w:t xml:space="preserve"> Delegaciones de Asuntos Contenciosos. </w:t>
      </w:r>
    </w:p>
    <w:p w14:paraId="398F2F69"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XXII.</w:t>
      </w:r>
      <w:r w:rsidRPr="007509CA">
        <w:rPr>
          <w:rFonts w:ascii="Palatino Linotype" w:hAnsi="Palatino Linotype"/>
          <w:i/>
          <w:iCs/>
        </w:rPr>
        <w:t xml:space="preserve"> Delegaciones Fiscales. </w:t>
      </w:r>
    </w:p>
    <w:p w14:paraId="451A9B92"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XXIII.</w:t>
      </w:r>
      <w:r w:rsidRPr="007509CA">
        <w:rPr>
          <w:rFonts w:ascii="Palatino Linotype" w:hAnsi="Palatino Linotype"/>
          <w:i/>
          <w:iCs/>
        </w:rPr>
        <w:t xml:space="preserve"> Delegaciones de Fiscalización. </w:t>
      </w:r>
    </w:p>
    <w:p w14:paraId="28CF145F"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XXIV.</w:t>
      </w:r>
      <w:r w:rsidRPr="007509CA">
        <w:rPr>
          <w:rFonts w:ascii="Palatino Linotype" w:hAnsi="Palatino Linotype"/>
          <w:i/>
          <w:iCs/>
        </w:rPr>
        <w:t xml:space="preserve"> Unidad de Apoyo a la Administración General. </w:t>
      </w:r>
    </w:p>
    <w:p w14:paraId="2B4D3C4E"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XXV.</w:t>
      </w:r>
      <w:r w:rsidRPr="007509CA">
        <w:rPr>
          <w:rFonts w:ascii="Palatino Linotype" w:hAnsi="Palatino Linotype"/>
          <w:i/>
          <w:iCs/>
        </w:rPr>
        <w:t xml:space="preserve"> Coordinación Administrativa. </w:t>
      </w:r>
    </w:p>
    <w:p w14:paraId="4D0F543A"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XXVI.</w:t>
      </w:r>
      <w:r w:rsidRPr="007509CA">
        <w:rPr>
          <w:rFonts w:ascii="Palatino Linotype" w:hAnsi="Palatino Linotype"/>
          <w:i/>
          <w:iCs/>
        </w:rPr>
        <w:t xml:space="preserve"> Coordinación de Gestión Gubernamental. </w:t>
      </w:r>
    </w:p>
    <w:p w14:paraId="601F1161"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lastRenderedPageBreak/>
        <w:t>XXVII.</w:t>
      </w:r>
      <w:r w:rsidRPr="007509CA">
        <w:rPr>
          <w:rFonts w:ascii="Palatino Linotype" w:hAnsi="Palatino Linotype"/>
          <w:i/>
          <w:iCs/>
        </w:rPr>
        <w:t xml:space="preserve"> Instituto de Profesionalización de los Servidores Públicos del Poder Ejecutivo del Gobierno del Estado de México, como órgano desconcentrado. </w:t>
      </w:r>
    </w:p>
    <w:p w14:paraId="22EAAE0D"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b/>
          <w:bCs/>
          <w:i/>
          <w:iCs/>
        </w:rPr>
        <w:t>XXVIII.</w:t>
      </w:r>
      <w:r w:rsidRPr="007509CA">
        <w:rPr>
          <w:rFonts w:ascii="Palatino Linotype" w:hAnsi="Palatino Linotype"/>
          <w:i/>
          <w:iCs/>
        </w:rPr>
        <w:t xml:space="preserve"> Coordinación Jurídica y de Igualdad de Género.”</w:t>
      </w:r>
    </w:p>
    <w:p w14:paraId="2023ED36" w14:textId="77777777" w:rsidR="00377287" w:rsidRPr="007509CA" w:rsidRDefault="00377287" w:rsidP="00CF7DCF">
      <w:pPr>
        <w:pStyle w:val="Prrafodelista"/>
        <w:tabs>
          <w:tab w:val="left" w:pos="426"/>
        </w:tabs>
        <w:spacing w:before="240" w:after="240" w:line="360" w:lineRule="auto"/>
        <w:ind w:left="0" w:right="49"/>
        <w:jc w:val="both"/>
        <w:rPr>
          <w:rFonts w:ascii="Palatino Linotype" w:hAnsi="Palatino Linotype" w:cs="Arial"/>
        </w:rPr>
      </w:pPr>
    </w:p>
    <w:p w14:paraId="449BFF3D" w14:textId="10FDBDFC" w:rsidR="00377287" w:rsidRPr="007509CA" w:rsidRDefault="00377287" w:rsidP="00CF7DCF">
      <w:pPr>
        <w:pStyle w:val="Prrafodelista"/>
        <w:numPr>
          <w:ilvl w:val="0"/>
          <w:numId w:val="5"/>
        </w:numPr>
        <w:tabs>
          <w:tab w:val="left" w:pos="426"/>
        </w:tabs>
        <w:spacing w:before="240" w:after="240" w:line="360" w:lineRule="auto"/>
        <w:ind w:left="0" w:right="49" w:firstLine="0"/>
        <w:contextualSpacing/>
        <w:jc w:val="both"/>
        <w:rPr>
          <w:rFonts w:ascii="Palatino Linotype" w:hAnsi="Palatino Linotype" w:cs="Arial"/>
        </w:rPr>
      </w:pPr>
      <w:r w:rsidRPr="007509CA">
        <w:rPr>
          <w:rFonts w:ascii="Palatino Linotype" w:hAnsi="Palatino Linotype" w:cs="Arial"/>
        </w:rPr>
        <w:t>Resultando de particular interés para el presente asunto la Dirección General de Personal, misma que, de conformidad con el Manual de Organización de la Secretaría de Finanzas, tendrá el objetivo de coordinar y normar las actividades orientadas al cumplimiento de las metas establecidas en materia de desarrollo y administración de personal, a través de la operación eficaz del Sistema Integral de Personal</w:t>
      </w:r>
      <w:r w:rsidRPr="007509CA">
        <w:rPr>
          <w:rStyle w:val="Refdenotaalpie"/>
          <w:rFonts w:ascii="Palatino Linotype" w:hAnsi="Palatino Linotype" w:cs="Arial"/>
        </w:rPr>
        <w:footnoteReference w:id="10"/>
      </w:r>
      <w:r w:rsidRPr="007509CA">
        <w:rPr>
          <w:rFonts w:ascii="Palatino Linotype" w:hAnsi="Palatino Linotype" w:cs="Arial"/>
        </w:rPr>
        <w:t>.</w:t>
      </w:r>
    </w:p>
    <w:p w14:paraId="716E3872" w14:textId="77777777" w:rsidR="00377287" w:rsidRPr="007509CA" w:rsidRDefault="00377287" w:rsidP="00CF7DCF">
      <w:pPr>
        <w:pStyle w:val="Prrafodelista"/>
        <w:tabs>
          <w:tab w:val="left" w:pos="426"/>
        </w:tabs>
        <w:spacing w:before="240" w:after="240" w:line="360" w:lineRule="auto"/>
        <w:ind w:left="0" w:right="49"/>
        <w:contextualSpacing/>
        <w:jc w:val="both"/>
        <w:rPr>
          <w:rFonts w:ascii="Palatino Linotype" w:hAnsi="Palatino Linotype" w:cs="Arial"/>
        </w:rPr>
      </w:pPr>
    </w:p>
    <w:p w14:paraId="499C7EA0" w14:textId="325781DD" w:rsidR="00377287" w:rsidRPr="007509CA" w:rsidRDefault="00377287" w:rsidP="00CF7DCF">
      <w:pPr>
        <w:pStyle w:val="Prrafodelista"/>
        <w:numPr>
          <w:ilvl w:val="0"/>
          <w:numId w:val="5"/>
        </w:numPr>
        <w:tabs>
          <w:tab w:val="left" w:pos="426"/>
        </w:tabs>
        <w:spacing w:before="240" w:after="240" w:line="360" w:lineRule="auto"/>
        <w:ind w:left="0" w:right="49" w:firstLine="0"/>
        <w:contextualSpacing/>
        <w:jc w:val="both"/>
        <w:rPr>
          <w:rFonts w:ascii="Palatino Linotype" w:hAnsi="Palatino Linotype" w:cs="Arial"/>
        </w:rPr>
      </w:pPr>
      <w:r w:rsidRPr="007509CA">
        <w:rPr>
          <w:rFonts w:ascii="Palatino Linotype" w:hAnsi="Palatino Linotype" w:cs="Arial"/>
        </w:rPr>
        <w:t>Para el desarrollo de sus funciones, la Dirección General de Personal contará con las siguientes unidades administrativas</w:t>
      </w:r>
      <w:r w:rsidRPr="007509CA">
        <w:rPr>
          <w:rStyle w:val="Refdenotaalpie"/>
          <w:rFonts w:ascii="Palatino Linotype" w:hAnsi="Palatino Linotype" w:cs="Arial"/>
        </w:rPr>
        <w:footnoteReference w:id="11"/>
      </w:r>
      <w:r w:rsidRPr="007509CA">
        <w:rPr>
          <w:rFonts w:ascii="Palatino Linotype" w:hAnsi="Palatino Linotype" w:cs="Arial"/>
        </w:rPr>
        <w:t>:</w:t>
      </w:r>
    </w:p>
    <w:p w14:paraId="3EEF9C7D" w14:textId="77777777" w:rsidR="00377287" w:rsidRPr="007509CA" w:rsidRDefault="00377287" w:rsidP="00CF7DCF">
      <w:pPr>
        <w:pStyle w:val="Prrafodelista"/>
        <w:spacing w:line="360" w:lineRule="auto"/>
        <w:jc w:val="both"/>
        <w:rPr>
          <w:rFonts w:ascii="Palatino Linotype" w:hAnsi="Palatino Linotype" w:cs="Arial"/>
        </w:rPr>
      </w:pPr>
    </w:p>
    <w:p w14:paraId="621DC1B7" w14:textId="77777777" w:rsidR="00377287" w:rsidRPr="007509CA" w:rsidRDefault="00377287" w:rsidP="00CF7DCF">
      <w:pPr>
        <w:pStyle w:val="Prrafodelista"/>
        <w:tabs>
          <w:tab w:val="left" w:pos="426"/>
        </w:tabs>
        <w:spacing w:before="240" w:after="240" w:line="360" w:lineRule="auto"/>
        <w:ind w:left="0" w:right="49"/>
        <w:contextualSpacing/>
        <w:jc w:val="both"/>
        <w:rPr>
          <w:rFonts w:ascii="Palatino Linotype" w:hAnsi="Palatino Linotype" w:cs="Arial"/>
        </w:rPr>
      </w:pPr>
    </w:p>
    <w:p w14:paraId="13B29219" w14:textId="77777777" w:rsidR="00377287" w:rsidRPr="007509CA" w:rsidRDefault="00377287" w:rsidP="00CF7DCF">
      <w:pPr>
        <w:pStyle w:val="Prrafodelista"/>
        <w:numPr>
          <w:ilvl w:val="1"/>
          <w:numId w:val="5"/>
        </w:numPr>
        <w:tabs>
          <w:tab w:val="left" w:pos="426"/>
        </w:tabs>
        <w:spacing w:before="240" w:after="240" w:line="360" w:lineRule="auto"/>
        <w:ind w:right="49"/>
        <w:contextualSpacing/>
        <w:jc w:val="both"/>
        <w:rPr>
          <w:rFonts w:ascii="Palatino Linotype" w:hAnsi="Palatino Linotype" w:cs="Arial"/>
        </w:rPr>
      </w:pPr>
      <w:r w:rsidRPr="007509CA">
        <w:rPr>
          <w:rFonts w:ascii="Palatino Linotype" w:hAnsi="Palatino Linotype" w:cs="Arial"/>
        </w:rPr>
        <w:t>Unidad de Integración Familiar;</w:t>
      </w:r>
    </w:p>
    <w:p w14:paraId="449B97FB" w14:textId="77777777" w:rsidR="00377287" w:rsidRPr="007509CA" w:rsidRDefault="00377287" w:rsidP="00CF7DCF">
      <w:pPr>
        <w:pStyle w:val="Prrafodelista"/>
        <w:numPr>
          <w:ilvl w:val="1"/>
          <w:numId w:val="5"/>
        </w:numPr>
        <w:tabs>
          <w:tab w:val="left" w:pos="426"/>
        </w:tabs>
        <w:spacing w:before="240" w:after="240" w:line="360" w:lineRule="auto"/>
        <w:ind w:right="49"/>
        <w:contextualSpacing/>
        <w:jc w:val="both"/>
        <w:rPr>
          <w:rFonts w:ascii="Palatino Linotype" w:hAnsi="Palatino Linotype" w:cs="Arial"/>
        </w:rPr>
      </w:pPr>
      <w:r w:rsidRPr="007509CA">
        <w:rPr>
          <w:rFonts w:ascii="Palatino Linotype" w:hAnsi="Palatino Linotype" w:cs="Arial"/>
        </w:rPr>
        <w:t>Unidad de Normatividad;</w:t>
      </w:r>
    </w:p>
    <w:p w14:paraId="20225C4A" w14:textId="77777777" w:rsidR="00377287" w:rsidRPr="007509CA" w:rsidRDefault="00377287" w:rsidP="00CF7DCF">
      <w:pPr>
        <w:pStyle w:val="Prrafodelista"/>
        <w:numPr>
          <w:ilvl w:val="1"/>
          <w:numId w:val="5"/>
        </w:numPr>
        <w:tabs>
          <w:tab w:val="left" w:pos="426"/>
        </w:tabs>
        <w:spacing w:before="240" w:after="240" w:line="360" w:lineRule="auto"/>
        <w:ind w:right="49"/>
        <w:contextualSpacing/>
        <w:jc w:val="both"/>
        <w:rPr>
          <w:rFonts w:ascii="Palatino Linotype" w:hAnsi="Palatino Linotype" w:cs="Arial"/>
        </w:rPr>
      </w:pPr>
      <w:r w:rsidRPr="007509CA">
        <w:rPr>
          <w:rFonts w:ascii="Palatino Linotype" w:hAnsi="Palatino Linotype" w:cs="Arial"/>
        </w:rPr>
        <w:t>Unidad de Informática;</w:t>
      </w:r>
    </w:p>
    <w:p w14:paraId="613B5022" w14:textId="77777777" w:rsidR="00377287" w:rsidRPr="007509CA" w:rsidRDefault="00377287" w:rsidP="00CF7DCF">
      <w:pPr>
        <w:pStyle w:val="Prrafodelista"/>
        <w:numPr>
          <w:ilvl w:val="1"/>
          <w:numId w:val="5"/>
        </w:numPr>
        <w:tabs>
          <w:tab w:val="left" w:pos="426"/>
        </w:tabs>
        <w:spacing w:before="240" w:after="240" w:line="360" w:lineRule="auto"/>
        <w:ind w:right="49"/>
        <w:contextualSpacing/>
        <w:jc w:val="both"/>
        <w:rPr>
          <w:rFonts w:ascii="Palatino Linotype" w:hAnsi="Palatino Linotype" w:cs="Arial"/>
        </w:rPr>
      </w:pPr>
      <w:r w:rsidRPr="007509CA">
        <w:rPr>
          <w:rFonts w:ascii="Palatino Linotype" w:hAnsi="Palatino Linotype" w:cs="Arial"/>
        </w:rPr>
        <w:t>Dirección de Política Salarial;</w:t>
      </w:r>
    </w:p>
    <w:p w14:paraId="3B7E0C9B" w14:textId="77777777" w:rsidR="00377287" w:rsidRPr="007509CA" w:rsidRDefault="00377287" w:rsidP="00CF7DCF">
      <w:pPr>
        <w:pStyle w:val="Prrafodelista"/>
        <w:numPr>
          <w:ilvl w:val="1"/>
          <w:numId w:val="5"/>
        </w:numPr>
        <w:tabs>
          <w:tab w:val="left" w:pos="426"/>
        </w:tabs>
        <w:spacing w:before="240" w:after="240" w:line="360" w:lineRule="auto"/>
        <w:ind w:right="49"/>
        <w:contextualSpacing/>
        <w:jc w:val="both"/>
        <w:rPr>
          <w:rFonts w:ascii="Palatino Linotype" w:hAnsi="Palatino Linotype" w:cs="Arial"/>
        </w:rPr>
      </w:pPr>
      <w:r w:rsidRPr="007509CA">
        <w:rPr>
          <w:rFonts w:ascii="Palatino Linotype" w:hAnsi="Palatino Linotype" w:cs="Arial"/>
        </w:rPr>
        <w:t>Dirección de Remuneraciones al Personal; y</w:t>
      </w:r>
    </w:p>
    <w:p w14:paraId="6DB6717E" w14:textId="77777777" w:rsidR="00377287" w:rsidRPr="007509CA" w:rsidRDefault="00377287" w:rsidP="00CF7DCF">
      <w:pPr>
        <w:pStyle w:val="Prrafodelista"/>
        <w:numPr>
          <w:ilvl w:val="1"/>
          <w:numId w:val="5"/>
        </w:numPr>
        <w:tabs>
          <w:tab w:val="left" w:pos="426"/>
        </w:tabs>
        <w:spacing w:before="240" w:after="240" w:line="360" w:lineRule="auto"/>
        <w:ind w:right="49"/>
        <w:contextualSpacing/>
        <w:jc w:val="both"/>
        <w:rPr>
          <w:rFonts w:ascii="Palatino Linotype" w:hAnsi="Palatino Linotype" w:cs="Arial"/>
        </w:rPr>
      </w:pPr>
      <w:r w:rsidRPr="007509CA">
        <w:rPr>
          <w:rFonts w:ascii="Palatino Linotype" w:hAnsi="Palatino Linotype" w:cs="Arial"/>
        </w:rPr>
        <w:lastRenderedPageBreak/>
        <w:t>Dirección de Apoyo Administrativo y Prestaciones Socioeconómicas.</w:t>
      </w:r>
    </w:p>
    <w:p w14:paraId="0B2CF127" w14:textId="77777777" w:rsidR="00377287" w:rsidRPr="007509CA" w:rsidRDefault="00377287" w:rsidP="00CF7DCF">
      <w:pPr>
        <w:pStyle w:val="Prrafodelista"/>
        <w:tabs>
          <w:tab w:val="left" w:pos="426"/>
        </w:tabs>
        <w:spacing w:before="240" w:after="240" w:line="360" w:lineRule="auto"/>
        <w:ind w:left="0" w:right="49"/>
        <w:jc w:val="both"/>
        <w:rPr>
          <w:rFonts w:ascii="Palatino Linotype" w:hAnsi="Palatino Linotype" w:cs="Arial"/>
        </w:rPr>
      </w:pPr>
    </w:p>
    <w:p w14:paraId="207A5B11" w14:textId="77777777" w:rsidR="00377287" w:rsidRPr="007509CA" w:rsidRDefault="00377287" w:rsidP="00CF7DCF">
      <w:pPr>
        <w:pStyle w:val="Prrafodelista"/>
        <w:numPr>
          <w:ilvl w:val="0"/>
          <w:numId w:val="5"/>
        </w:numPr>
        <w:tabs>
          <w:tab w:val="left" w:pos="426"/>
        </w:tabs>
        <w:spacing w:before="240" w:after="240" w:line="360" w:lineRule="auto"/>
        <w:ind w:left="0" w:right="49" w:firstLine="0"/>
        <w:contextualSpacing/>
        <w:jc w:val="both"/>
        <w:rPr>
          <w:rFonts w:ascii="Palatino Linotype" w:hAnsi="Palatino Linotype" w:cs="Arial"/>
        </w:rPr>
      </w:pPr>
      <w:r w:rsidRPr="007509CA">
        <w:rPr>
          <w:rFonts w:ascii="Palatino Linotype" w:hAnsi="Palatino Linotype" w:cs="Arial"/>
        </w:rPr>
        <w:t>Ahora bien, por cuanto hace a la Dirección de Remuneraciones del Personal, se encargará de coordinar la sistematización y actualización de la información relativa a la situación laboral de las y los servidores públicos de las dependencias y órganos desconcentrados del Poder Ejecutivo del Gobierno del Estado, a través del Sistema Integral de Información de Personal (SIIP), y entregarles las percepciones a que tienen derecho por la prestación de sus servicios</w:t>
      </w:r>
      <w:r w:rsidRPr="007509CA">
        <w:rPr>
          <w:rStyle w:val="Refdenotaalpie"/>
          <w:rFonts w:ascii="Palatino Linotype" w:hAnsi="Palatino Linotype" w:cs="Arial"/>
        </w:rPr>
        <w:footnoteReference w:id="12"/>
      </w:r>
      <w:r w:rsidRPr="007509CA">
        <w:rPr>
          <w:rFonts w:ascii="Palatino Linotype" w:hAnsi="Palatino Linotype" w:cs="Arial"/>
        </w:rPr>
        <w:t>.</w:t>
      </w:r>
    </w:p>
    <w:p w14:paraId="52AC70A9" w14:textId="60B3DF7B" w:rsidR="00377287" w:rsidRPr="007509CA" w:rsidRDefault="00377287" w:rsidP="00CF7DCF">
      <w:pPr>
        <w:pStyle w:val="Prrafodelista"/>
        <w:numPr>
          <w:ilvl w:val="0"/>
          <w:numId w:val="5"/>
        </w:numPr>
        <w:tabs>
          <w:tab w:val="left" w:pos="426"/>
        </w:tabs>
        <w:spacing w:before="240" w:after="240" w:line="360" w:lineRule="auto"/>
        <w:ind w:left="0" w:right="49" w:firstLine="0"/>
        <w:contextualSpacing/>
        <w:jc w:val="both"/>
        <w:rPr>
          <w:rFonts w:ascii="Palatino Linotype" w:hAnsi="Palatino Linotype" w:cs="Arial"/>
        </w:rPr>
      </w:pPr>
      <w:r w:rsidRPr="007509CA">
        <w:rPr>
          <w:rFonts w:ascii="Palatino Linotype" w:hAnsi="Palatino Linotype" w:cs="Arial"/>
        </w:rPr>
        <w:t>Para lograr sus objetivos, la Dirección de Remuneraciones del Personal contará, entre otras, con una Subdirección de Control de Pagos, que se encargará de entregar, en coordinación con la Dirección General de Recaudación, las remuneraciones a las servidoras públicas y los servidores públicos de las dependencias y órganos desconcentrados del Poder Ejecutivo Estatal, por la prestación de sus servicios, y atender a las servidoras públicas y los servidores públicos en la orientación y trámite de diversos conceptos de pago</w:t>
      </w:r>
      <w:r w:rsidRPr="007509CA">
        <w:rPr>
          <w:rStyle w:val="Refdenotaalpie"/>
          <w:rFonts w:ascii="Palatino Linotype" w:hAnsi="Palatino Linotype" w:cs="Arial"/>
        </w:rPr>
        <w:footnoteReference w:id="13"/>
      </w:r>
      <w:r w:rsidRPr="007509CA">
        <w:rPr>
          <w:rFonts w:ascii="Palatino Linotype" w:hAnsi="Palatino Linotype" w:cs="Arial"/>
        </w:rPr>
        <w:t>.</w:t>
      </w:r>
    </w:p>
    <w:p w14:paraId="6F915F4D" w14:textId="77777777" w:rsidR="00377287" w:rsidRPr="007509CA" w:rsidRDefault="00377287" w:rsidP="00CF7DCF">
      <w:pPr>
        <w:pStyle w:val="Prrafodelista"/>
        <w:tabs>
          <w:tab w:val="left" w:pos="426"/>
        </w:tabs>
        <w:spacing w:before="240" w:after="240" w:line="360" w:lineRule="auto"/>
        <w:ind w:left="0" w:right="49"/>
        <w:contextualSpacing/>
        <w:jc w:val="both"/>
        <w:rPr>
          <w:rFonts w:ascii="Palatino Linotype" w:hAnsi="Palatino Linotype" w:cs="Arial"/>
        </w:rPr>
      </w:pPr>
    </w:p>
    <w:p w14:paraId="50F93E9B" w14:textId="41A42B5E" w:rsidR="00377287" w:rsidRPr="007509CA" w:rsidRDefault="00377287" w:rsidP="00CF7DCF">
      <w:pPr>
        <w:pStyle w:val="Prrafodelista"/>
        <w:numPr>
          <w:ilvl w:val="0"/>
          <w:numId w:val="5"/>
        </w:numPr>
        <w:tabs>
          <w:tab w:val="left" w:pos="426"/>
        </w:tabs>
        <w:spacing w:before="240" w:after="240" w:line="360" w:lineRule="auto"/>
        <w:ind w:left="0" w:right="49" w:firstLine="0"/>
        <w:contextualSpacing/>
        <w:jc w:val="both"/>
        <w:rPr>
          <w:rFonts w:ascii="Palatino Linotype" w:hAnsi="Palatino Linotype" w:cs="Arial"/>
        </w:rPr>
      </w:pPr>
      <w:r w:rsidRPr="007509CA">
        <w:rPr>
          <w:rFonts w:ascii="Palatino Linotype" w:hAnsi="Palatino Linotype" w:cs="Arial"/>
        </w:rPr>
        <w:t>Establecido lo anterior, la Subdirección de Control de Pagos, de conformidad con el registro 203413300 del Manual de Organización de la Secretaría de Finanzas, tendrá las siguientes funciones:</w:t>
      </w:r>
    </w:p>
    <w:p w14:paraId="04E3AD09" w14:textId="77777777" w:rsidR="00377287" w:rsidRPr="007509CA" w:rsidRDefault="00377287" w:rsidP="00CF7DCF">
      <w:pPr>
        <w:pStyle w:val="Prrafodelista"/>
        <w:tabs>
          <w:tab w:val="left" w:pos="426"/>
        </w:tabs>
        <w:spacing w:before="240" w:after="240" w:line="360" w:lineRule="auto"/>
        <w:ind w:left="0" w:right="49"/>
        <w:jc w:val="both"/>
        <w:rPr>
          <w:rFonts w:ascii="Palatino Linotype" w:hAnsi="Palatino Linotype" w:cs="Arial"/>
        </w:rPr>
      </w:pPr>
    </w:p>
    <w:p w14:paraId="2D71D4E3"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i/>
          <w:iCs/>
        </w:rPr>
        <w:lastRenderedPageBreak/>
        <w:t xml:space="preserve">“- Cotejar que los productos (cheques de nómina, listados de firmas y depósitos en cuenta) correspondan a lo registrado en reportes y </w:t>
      </w:r>
      <w:proofErr w:type="spellStart"/>
      <w:r w:rsidRPr="007509CA">
        <w:rPr>
          <w:rFonts w:ascii="Palatino Linotype" w:hAnsi="Palatino Linotype"/>
          <w:i/>
          <w:iCs/>
        </w:rPr>
        <w:t>prenóminas</w:t>
      </w:r>
      <w:proofErr w:type="spellEnd"/>
      <w:r w:rsidRPr="007509CA">
        <w:rPr>
          <w:rFonts w:ascii="Palatino Linotype" w:hAnsi="Palatino Linotype"/>
          <w:i/>
          <w:iCs/>
        </w:rPr>
        <w:t xml:space="preserve"> emitidas por la Dirección General del Sistema Estatal de Informática. </w:t>
      </w:r>
    </w:p>
    <w:p w14:paraId="0300DF29"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i/>
          <w:iCs/>
        </w:rPr>
        <w:t xml:space="preserve">- </w:t>
      </w:r>
      <w:bookmarkStart w:id="57" w:name="_Hlk49353954"/>
      <w:r w:rsidRPr="007509CA">
        <w:rPr>
          <w:rFonts w:ascii="Palatino Linotype" w:hAnsi="Palatino Linotype"/>
          <w:b/>
          <w:bCs/>
          <w:i/>
          <w:iCs/>
        </w:rPr>
        <w:t>Proporcionar asesoría a las coordinaciones administrativas</w:t>
      </w:r>
      <w:r w:rsidRPr="007509CA">
        <w:rPr>
          <w:rFonts w:ascii="Palatino Linotype" w:hAnsi="Palatino Linotype"/>
          <w:i/>
          <w:iCs/>
        </w:rPr>
        <w:t xml:space="preserve"> o equivalentes de las dependencias </w:t>
      </w:r>
      <w:r w:rsidRPr="007509CA">
        <w:rPr>
          <w:rFonts w:ascii="Palatino Linotype" w:hAnsi="Palatino Linotype"/>
          <w:b/>
          <w:bCs/>
          <w:i/>
          <w:iCs/>
        </w:rPr>
        <w:t>y órganos desconcentrados del Poder Ejecutivo Estatal para ingresar a Sistema de Emisión de Comprobantes de Percepciones y Deducciones, a través de la red Internet en la página del Gobierno (g2g), para consultar los comprobantes de percepciones y deducciones correspondientes al pago de nómina quincenal</w:t>
      </w:r>
      <w:bookmarkEnd w:id="57"/>
      <w:r w:rsidRPr="007509CA">
        <w:rPr>
          <w:rFonts w:ascii="Palatino Linotype" w:hAnsi="Palatino Linotype"/>
          <w:i/>
          <w:iCs/>
        </w:rPr>
        <w:t xml:space="preserve">, así como para detectar posibles inconsistencias para su eventual regularización. </w:t>
      </w:r>
    </w:p>
    <w:p w14:paraId="537DE170"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i/>
          <w:iCs/>
        </w:rPr>
        <w:t xml:space="preserve">- Realizar el seguimiento a la recepción, traslado, custodia y registro de formas valoradas (cheques), así como mantener un stock que permita prever tiempos para nuevas emisiones. </w:t>
      </w:r>
    </w:p>
    <w:p w14:paraId="1F3E72B6"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i/>
          <w:iCs/>
        </w:rPr>
        <w:t xml:space="preserve">- Entregar los cheques de nómina y listados de firmas al representante de la Dirección General de Recaudación, así como al servicio de protección y traslado para su distribución a los diferentes centros de recaudación y sitios de pago. </w:t>
      </w:r>
    </w:p>
    <w:p w14:paraId="39C3859C"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i/>
          <w:iCs/>
        </w:rPr>
        <w:t xml:space="preserve">- Revisar los pagos efectuados por recibo y los registros de pagos cancelados. </w:t>
      </w:r>
    </w:p>
    <w:p w14:paraId="1CE9952E"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i/>
          <w:iCs/>
        </w:rPr>
        <w:t xml:space="preserve">- Mantener relación permanente con las proveedoras y los proveedores de servicios para la entrega y cambio en efectivo de los cheques de nómina, a través de caseta blindada, de conformidad con las especificaciones establecidas en el contrato. </w:t>
      </w:r>
    </w:p>
    <w:p w14:paraId="480CC194"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i/>
          <w:iCs/>
        </w:rPr>
        <w:lastRenderedPageBreak/>
        <w:t xml:space="preserve">- Recibir, clasificar y seleccionar la documentación referente a los movimientos de las servidoras públicas y los servidores públicos para la integración de expedientes, a través de los medios técnicos pertinentes, para consultar su situación laboral. </w:t>
      </w:r>
    </w:p>
    <w:p w14:paraId="2C6B29A0"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i/>
          <w:iCs/>
        </w:rPr>
        <w:t xml:space="preserve">- Coordinar el área de atención al público en la Dirección de Remuneraciones al Personal y en las oficinas desconcentradas, para informar y orientar al personal al servicio público respecto de sus percepciones y deducciones, con el objeto de que las coordinaciones administrativas o equivalentes de las dependencias y órganos desconcentrados del Poder Ejecutivo Estatal, tramiten los conceptos de pago a que tienen derecho. </w:t>
      </w:r>
    </w:p>
    <w:p w14:paraId="2628B751" w14:textId="77777777"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i/>
          <w:iCs/>
        </w:rPr>
      </w:pPr>
      <w:r w:rsidRPr="007509CA">
        <w:rPr>
          <w:rFonts w:ascii="Palatino Linotype" w:hAnsi="Palatino Linotype"/>
          <w:i/>
          <w:iCs/>
        </w:rPr>
        <w:t xml:space="preserve">- Emitir las constancias que soliciten las servidoras públicas y los servidores públicos sobre su situación laboral, salarial y de pagos a terceros, así como las que requieran las autoridades competentes. </w:t>
      </w:r>
    </w:p>
    <w:p w14:paraId="35980837" w14:textId="45D14FAA" w:rsidR="00377287" w:rsidRPr="007509CA" w:rsidRDefault="00377287" w:rsidP="00CF7DCF">
      <w:pPr>
        <w:pStyle w:val="Prrafodelista"/>
        <w:tabs>
          <w:tab w:val="left" w:pos="426"/>
        </w:tabs>
        <w:spacing w:before="240" w:after="240" w:line="360" w:lineRule="auto"/>
        <w:ind w:left="567" w:right="567"/>
        <w:jc w:val="both"/>
        <w:rPr>
          <w:rFonts w:ascii="Palatino Linotype" w:hAnsi="Palatino Linotype" w:cs="Arial"/>
          <w:i/>
          <w:iCs/>
        </w:rPr>
      </w:pPr>
      <w:r w:rsidRPr="007509CA">
        <w:rPr>
          <w:rFonts w:ascii="Palatino Linotype" w:hAnsi="Palatino Linotype"/>
          <w:i/>
          <w:iCs/>
        </w:rPr>
        <w:t>- Desarrollar las demás funciones inherentes al área de su competencia.”</w:t>
      </w:r>
    </w:p>
    <w:p w14:paraId="0DA39C91" w14:textId="69B0D295" w:rsidR="00377287" w:rsidRDefault="00377287" w:rsidP="00CF7DCF">
      <w:pPr>
        <w:pStyle w:val="Prrafodelista"/>
        <w:numPr>
          <w:ilvl w:val="0"/>
          <w:numId w:val="5"/>
        </w:numPr>
        <w:tabs>
          <w:tab w:val="left" w:pos="426"/>
        </w:tabs>
        <w:spacing w:before="240" w:after="240" w:line="360" w:lineRule="auto"/>
        <w:ind w:left="0" w:right="49" w:firstLine="0"/>
        <w:contextualSpacing/>
        <w:jc w:val="both"/>
        <w:rPr>
          <w:rFonts w:ascii="Palatino Linotype" w:hAnsi="Palatino Linotype" w:cs="Arial"/>
        </w:rPr>
      </w:pPr>
      <w:r w:rsidRPr="007509CA">
        <w:rPr>
          <w:rFonts w:ascii="Palatino Linotype" w:hAnsi="Palatino Linotype" w:cs="Arial"/>
        </w:rPr>
        <w:t>De lo anterior, se aprecia que una de las atribuciones de la Subdirección de Control de Pagos, de la Dirección General de Personal, en la Secretaría de Finanzas, consiste en proporcionar asesoría a las coordinaciones administrativas  y órganos desconcentrados del Poder Ejecutivo Estatal para ingresar a Sistema de Emisión de Comprobantes de Percepciones y Deducciones, a través de la red Internet en la página del Gobierno (g2g), para consultar los comprobantes de percepciones y deducciones correspondientes al pago de nómina quincenal.</w:t>
      </w:r>
    </w:p>
    <w:p w14:paraId="3F8B9557" w14:textId="77777777" w:rsidR="0062696A" w:rsidRPr="007509CA" w:rsidRDefault="0062696A" w:rsidP="00CF7DCF">
      <w:pPr>
        <w:pStyle w:val="Prrafodelista"/>
        <w:tabs>
          <w:tab w:val="left" w:pos="426"/>
        </w:tabs>
        <w:spacing w:before="240" w:after="240" w:line="360" w:lineRule="auto"/>
        <w:ind w:left="0" w:right="49"/>
        <w:contextualSpacing/>
        <w:jc w:val="both"/>
        <w:rPr>
          <w:rFonts w:ascii="Palatino Linotype" w:hAnsi="Palatino Linotype" w:cs="Arial"/>
        </w:rPr>
      </w:pPr>
    </w:p>
    <w:p w14:paraId="2ABDE014" w14:textId="41B42303" w:rsidR="00377287" w:rsidRPr="007509CA" w:rsidRDefault="00377287" w:rsidP="00CF7DCF">
      <w:pPr>
        <w:pStyle w:val="Prrafodelista"/>
        <w:numPr>
          <w:ilvl w:val="0"/>
          <w:numId w:val="5"/>
        </w:numPr>
        <w:tabs>
          <w:tab w:val="left" w:pos="426"/>
        </w:tabs>
        <w:spacing w:before="240" w:after="240" w:line="360" w:lineRule="auto"/>
        <w:ind w:left="0" w:right="49" w:firstLine="0"/>
        <w:contextualSpacing/>
        <w:jc w:val="both"/>
        <w:rPr>
          <w:rFonts w:ascii="Palatino Linotype" w:hAnsi="Palatino Linotype" w:cs="Arial"/>
        </w:rPr>
      </w:pPr>
      <w:r w:rsidRPr="007509CA">
        <w:rPr>
          <w:rFonts w:ascii="Palatino Linotype" w:hAnsi="Palatino Linotype" w:cs="Arial"/>
        </w:rPr>
        <w:lastRenderedPageBreak/>
        <w:t xml:space="preserve">En ese tenor, este </w:t>
      </w:r>
      <w:r w:rsidR="0062696A">
        <w:rPr>
          <w:rFonts w:ascii="Palatino Linotype" w:hAnsi="Palatino Linotype" w:cs="Arial"/>
        </w:rPr>
        <w:t xml:space="preserve">Órgano </w:t>
      </w:r>
      <w:r w:rsidRPr="007509CA">
        <w:rPr>
          <w:rFonts w:ascii="Palatino Linotype" w:hAnsi="Palatino Linotype" w:cs="Arial"/>
        </w:rPr>
        <w:t xml:space="preserve">Garante encuentra un error de fundamentación en la respuesta proporcionada por el </w:t>
      </w:r>
      <w:r w:rsidRPr="007509CA">
        <w:rPr>
          <w:rFonts w:ascii="Palatino Linotype" w:hAnsi="Palatino Linotype" w:cs="Arial"/>
          <w:b/>
          <w:bCs/>
        </w:rPr>
        <w:t>SUJETO OBLIGADO</w:t>
      </w:r>
      <w:r w:rsidRPr="007509CA">
        <w:rPr>
          <w:rFonts w:ascii="Palatino Linotype" w:hAnsi="Palatino Linotype" w:cs="Arial"/>
        </w:rPr>
        <w:t xml:space="preserve">, ya que éste señaló a la Secretaría de Finanzas como la entidad competente para poseer, generar y administrar la información solicitada, lo cierto es que el sujeto obligado tiene </w:t>
      </w:r>
      <w:r w:rsidR="00CF7DCF" w:rsidRPr="007509CA">
        <w:rPr>
          <w:rFonts w:ascii="Palatino Linotype" w:hAnsi="Palatino Linotype" w:cs="Arial"/>
        </w:rPr>
        <w:t>competencia para</w:t>
      </w:r>
      <w:r w:rsidR="00772233" w:rsidRPr="007509CA">
        <w:rPr>
          <w:rFonts w:ascii="Palatino Linotype" w:hAnsi="Palatino Linotype" w:cs="Arial"/>
        </w:rPr>
        <w:t xml:space="preserve"> poseer o administrar la información solicitada. </w:t>
      </w:r>
    </w:p>
    <w:p w14:paraId="2E2ABE7C" w14:textId="77777777" w:rsidR="00377287" w:rsidRPr="007509CA" w:rsidRDefault="00377287" w:rsidP="00CF7DCF">
      <w:pPr>
        <w:pStyle w:val="Prrafodelista"/>
        <w:tabs>
          <w:tab w:val="left" w:pos="426"/>
        </w:tabs>
        <w:spacing w:before="240" w:after="240" w:line="360" w:lineRule="auto"/>
        <w:ind w:left="0" w:right="49"/>
        <w:contextualSpacing/>
        <w:jc w:val="both"/>
        <w:rPr>
          <w:rFonts w:ascii="Palatino Linotype" w:hAnsi="Palatino Linotype" w:cs="Arial"/>
        </w:rPr>
      </w:pPr>
    </w:p>
    <w:p w14:paraId="3BD4A25D" w14:textId="4421C434" w:rsidR="00772233" w:rsidRPr="007509CA" w:rsidRDefault="00772233" w:rsidP="00CF7DCF">
      <w:pPr>
        <w:pStyle w:val="Prrafodelista"/>
        <w:numPr>
          <w:ilvl w:val="0"/>
          <w:numId w:val="5"/>
        </w:numPr>
        <w:tabs>
          <w:tab w:val="left" w:pos="426"/>
        </w:tabs>
        <w:spacing w:before="240" w:after="240" w:line="360" w:lineRule="auto"/>
        <w:ind w:left="0" w:right="49" w:firstLine="0"/>
        <w:contextualSpacing/>
        <w:jc w:val="both"/>
        <w:rPr>
          <w:rFonts w:ascii="Palatino Linotype" w:hAnsi="Palatino Linotype" w:cs="Arial"/>
        </w:rPr>
      </w:pPr>
      <w:r w:rsidRPr="007509CA">
        <w:rPr>
          <w:rFonts w:ascii="Palatino Linotype" w:hAnsi="Palatino Linotype" w:cs="Arial"/>
        </w:rPr>
        <w:t>Así</w:t>
      </w:r>
      <w:r w:rsidR="00377287" w:rsidRPr="007509CA">
        <w:rPr>
          <w:rFonts w:ascii="Palatino Linotype" w:hAnsi="Palatino Linotype" w:cs="Arial"/>
        </w:rPr>
        <w:t>,</w:t>
      </w:r>
      <w:r w:rsidRPr="007509CA">
        <w:rPr>
          <w:rFonts w:ascii="Palatino Linotype" w:hAnsi="Palatino Linotype" w:cs="Arial"/>
        </w:rPr>
        <w:t xml:space="preserve"> si bien </w:t>
      </w:r>
      <w:r w:rsidR="00377287" w:rsidRPr="007509CA">
        <w:rPr>
          <w:rFonts w:ascii="Palatino Linotype" w:hAnsi="Palatino Linotype" w:cs="Arial"/>
        </w:rPr>
        <w:t xml:space="preserve"> el proceso de pago de nómina a servidoras y servidores públicos, en general, es controlado y administrado por la Dirección General de </w:t>
      </w:r>
      <w:r w:rsidRPr="007509CA">
        <w:rPr>
          <w:rFonts w:ascii="Palatino Linotype" w:hAnsi="Palatino Linotype" w:cs="Arial"/>
        </w:rPr>
        <w:t xml:space="preserve">Remuneraciones al </w:t>
      </w:r>
      <w:r w:rsidR="00377287" w:rsidRPr="007509CA">
        <w:rPr>
          <w:rFonts w:ascii="Palatino Linotype" w:hAnsi="Palatino Linotype" w:cs="Arial"/>
        </w:rPr>
        <w:t>Personal y la Dirección General del Sistema Estatal de Informátic</w:t>
      </w:r>
      <w:r w:rsidRPr="007509CA">
        <w:rPr>
          <w:rFonts w:ascii="Palatino Linotype" w:hAnsi="Palatino Linotype" w:cs="Arial"/>
        </w:rPr>
        <w:t xml:space="preserve">a de la Secretaría de Finanzas, lo cierto es que la Coordinación Administrativa o Equivalente de los entes que integran la Administración Pública del Gobierno del Estado de México, participan en el procedo de asignación de percepciones, como a continuación se observa: </w:t>
      </w:r>
    </w:p>
    <w:p w14:paraId="744C4BE0" w14:textId="77777777" w:rsidR="00772233" w:rsidRPr="007509CA" w:rsidRDefault="00772233" w:rsidP="00CF7DCF">
      <w:pPr>
        <w:pStyle w:val="Prrafodelista"/>
        <w:spacing w:line="360" w:lineRule="auto"/>
        <w:jc w:val="both"/>
        <w:rPr>
          <w:rFonts w:ascii="Palatino Linotype" w:hAnsi="Palatino Linotype" w:cs="Arial"/>
          <w:highlight w:val="cyan"/>
        </w:rPr>
      </w:pPr>
    </w:p>
    <w:p w14:paraId="618F13D5" w14:textId="49EC8ECC" w:rsidR="00377287" w:rsidRPr="007509CA" w:rsidRDefault="00CF7DCF" w:rsidP="00CF7DCF">
      <w:pPr>
        <w:pStyle w:val="Prrafodelista"/>
        <w:tabs>
          <w:tab w:val="left" w:pos="426"/>
        </w:tabs>
        <w:spacing w:before="240" w:after="240" w:line="360" w:lineRule="auto"/>
        <w:ind w:left="0" w:right="49"/>
        <w:jc w:val="both"/>
        <w:rPr>
          <w:rFonts w:ascii="Palatino Linotype" w:hAnsi="Palatino Linotype" w:cs="Arial"/>
        </w:rPr>
      </w:pPr>
      <w:r>
        <w:rPr>
          <w:rFonts w:ascii="Palatino Linotype" w:hAnsi="Palatino Linotype"/>
          <w:noProof/>
          <w:lang w:val="en-US" w:eastAsia="en-US"/>
        </w:rPr>
        <mc:AlternateContent>
          <mc:Choice Requires="wps">
            <w:drawing>
              <wp:anchor distT="0" distB="0" distL="114300" distR="114300" simplePos="0" relativeHeight="251660288" behindDoc="0" locked="0" layoutInCell="1" allowOverlap="1" wp14:anchorId="132F1462" wp14:editId="75E5222D">
                <wp:simplePos x="0" y="0"/>
                <wp:positionH relativeFrom="column">
                  <wp:posOffset>2367915</wp:posOffset>
                </wp:positionH>
                <wp:positionV relativeFrom="paragraph">
                  <wp:posOffset>1639570</wp:posOffset>
                </wp:positionV>
                <wp:extent cx="400050" cy="438150"/>
                <wp:effectExtent l="57150" t="19050" r="76200" b="95250"/>
                <wp:wrapNone/>
                <wp:docPr id="20" name="Rectángulo 20"/>
                <wp:cNvGraphicFramePr/>
                <a:graphic xmlns:a="http://schemas.openxmlformats.org/drawingml/2006/main">
                  <a:graphicData uri="http://schemas.microsoft.com/office/word/2010/wordprocessingShape">
                    <wps:wsp>
                      <wps:cNvSpPr/>
                      <wps:spPr>
                        <a:xfrm>
                          <a:off x="0" y="0"/>
                          <a:ext cx="400050" cy="4381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DAC4C0" id="Rectángulo 20" o:spid="_x0000_s1026" style="position:absolute;margin-left:186.45pt;margin-top:129.1pt;width:31.5pt;height:3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" filled="f" strokecolor="red">
                <v:shadow on="t" color="black" opacity="22937f" origin=",.5" offset="0,.63889mm"/>
              </v:rect>
            </w:pict>
          </mc:Fallback>
        </mc:AlternateContent>
      </w:r>
      <w:r w:rsidR="00772233" w:rsidRPr="007509CA">
        <w:rPr>
          <w:rFonts w:ascii="Palatino Linotype" w:hAnsi="Palatino Linotype"/>
          <w:noProof/>
          <w:lang w:val="en-US" w:eastAsia="en-US"/>
        </w:rPr>
        <w:drawing>
          <wp:inline distT="0" distB="0" distL="0" distR="0" wp14:anchorId="34804066" wp14:editId="20DDD3BE">
            <wp:extent cx="2409825" cy="3116371"/>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215" t="16596" r="9369" b="8871"/>
                    <a:stretch/>
                  </pic:blipFill>
                  <pic:spPr bwMode="auto">
                    <a:xfrm>
                      <a:off x="0" y="0"/>
                      <a:ext cx="2410962" cy="3117841"/>
                    </a:xfrm>
                    <a:prstGeom prst="rect">
                      <a:avLst/>
                    </a:prstGeom>
                    <a:ln>
                      <a:noFill/>
                    </a:ln>
                    <a:extLst>
                      <a:ext uri="{53640926-AAD7-44D8-BBD7-CCE9431645EC}">
                        <a14:shadowObscured xmlns:a14="http://schemas.microsoft.com/office/drawing/2010/main"/>
                      </a:ext>
                    </a:extLst>
                  </pic:spPr>
                </pic:pic>
              </a:graphicData>
            </a:graphic>
          </wp:inline>
        </w:drawing>
      </w:r>
    </w:p>
    <w:p w14:paraId="7B69A149" w14:textId="6CB9E2C2" w:rsidR="002D4AF1" w:rsidRPr="007509CA" w:rsidRDefault="002D4AF1"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rPr>
      </w:pPr>
    </w:p>
    <w:p w14:paraId="2BC29B86" w14:textId="45796BD2" w:rsidR="00AD0514" w:rsidRPr="007509CA" w:rsidRDefault="00AD0514" w:rsidP="00CF7DCF">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lang w:val="es-ES_tradnl"/>
        </w:rPr>
      </w:pPr>
      <w:r w:rsidRPr="007509CA">
        <w:rPr>
          <w:rFonts w:ascii="Palatino Linotype" w:eastAsiaTheme="minorEastAsia" w:hAnsi="Palatino Linotype" w:cstheme="minorBidi"/>
          <w:lang w:val="es-ES_tradnl"/>
        </w:rPr>
        <w:t xml:space="preserve">Dicho lo anterior, la Secretaría General de Gobierno, es el órgano encargado </w:t>
      </w:r>
      <w:r w:rsidRPr="007509CA">
        <w:rPr>
          <w:rFonts w:ascii="Palatino Linotype" w:eastAsiaTheme="minorEastAsia" w:hAnsi="Palatino Linotype" w:cstheme="minorBidi"/>
        </w:rPr>
        <w:t>de conducir, por delegación del Ejecutivo, la política interior del Estado y la coordinación y supervisión del despacho de los asuntos encomendados a las demás dependencias a que se refiere el artículo anterior.</w:t>
      </w:r>
      <w:r w:rsidRPr="007509CA">
        <w:rPr>
          <w:rFonts w:ascii="Palatino Linotype" w:eastAsiaTheme="minorEastAsia" w:hAnsi="Palatino Linotype"/>
          <w:vertAlign w:val="superscript"/>
          <w:lang w:val="es-ES_tradnl"/>
        </w:rPr>
        <w:footnoteReference w:id="14"/>
      </w:r>
      <w:r w:rsidRPr="007509CA">
        <w:rPr>
          <w:rFonts w:ascii="Palatino Linotype" w:eastAsiaTheme="minorEastAsia" w:hAnsi="Palatino Linotype" w:cstheme="minorBidi"/>
          <w:lang w:val="es-ES_tradnl"/>
        </w:rPr>
        <w:t>; y, de conformidad con el artículo 21 de la Ley Orgánica de la Administración Pública del Estado de México, le corresponderá conducir por delegación del ejecutivo los asuntos de orden político interno del Estado, fortalecer y promover las acciones para preservar la integridad, estabilidad y permanencia de las instituciones del Estado, entre otros.</w:t>
      </w:r>
    </w:p>
    <w:p w14:paraId="5E2A37DF" w14:textId="77777777"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lang w:val="es-ES_tradnl"/>
        </w:rPr>
      </w:pPr>
    </w:p>
    <w:p w14:paraId="754F07A4" w14:textId="1047274E" w:rsidR="00AD0514" w:rsidRPr="007509CA" w:rsidRDefault="00AD0514" w:rsidP="00CF7DCF">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lang w:val="es-ES_tradnl"/>
        </w:rPr>
      </w:pPr>
      <w:r w:rsidRPr="007509CA">
        <w:rPr>
          <w:rFonts w:ascii="Palatino Linotype" w:hAnsi="Palatino Linotype"/>
        </w:rPr>
        <w:t xml:space="preserve">Ahora bien, a efecto de que el </w:t>
      </w:r>
      <w:r w:rsidRPr="007509CA">
        <w:rPr>
          <w:rFonts w:ascii="Palatino Linotype" w:hAnsi="Palatino Linotype"/>
          <w:b/>
          <w:bCs/>
        </w:rPr>
        <w:t>SUJETO OBLIGADO</w:t>
      </w:r>
      <w:r w:rsidRPr="007509CA">
        <w:rPr>
          <w:rFonts w:ascii="Palatino Linotype" w:hAnsi="Palatino Linotype"/>
        </w:rPr>
        <w:t xml:space="preserve"> atienda, desarrolle y cumplimente los asuntos de su competencia, de conformidad con el Manual General de Organización de la Secretaría general de Gobierno, contará con las siguientes unidades administrativas:</w:t>
      </w:r>
    </w:p>
    <w:p w14:paraId="522031B8" w14:textId="76234B78" w:rsidR="00AD0514" w:rsidRPr="007509CA" w:rsidRDefault="00772233"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r w:rsidRPr="007509CA">
        <w:rPr>
          <w:rFonts w:ascii="Palatino Linotype" w:eastAsiaTheme="minorEastAsia" w:hAnsi="Palatino Linotype" w:cstheme="minorBidi"/>
          <w:noProof/>
          <w:color w:val="000000" w:themeColor="text1"/>
          <w:lang w:val="en-US" w:eastAsia="en-US"/>
        </w:rPr>
        <mc:AlternateContent>
          <mc:Choice Requires="wps">
            <w:drawing>
              <wp:anchor distT="0" distB="0" distL="114300" distR="114300" simplePos="0" relativeHeight="251659264" behindDoc="0" locked="0" layoutInCell="1" allowOverlap="1" wp14:anchorId="43132EF5" wp14:editId="247775B8">
                <wp:simplePos x="0" y="0"/>
                <wp:positionH relativeFrom="column">
                  <wp:posOffset>148589</wp:posOffset>
                </wp:positionH>
                <wp:positionV relativeFrom="paragraph">
                  <wp:posOffset>172720</wp:posOffset>
                </wp:positionV>
                <wp:extent cx="5267325" cy="2971800"/>
                <wp:effectExtent l="0" t="0" r="28575" b="19050"/>
                <wp:wrapNone/>
                <wp:docPr id="15" name="Conector recto 15"/>
                <wp:cNvGraphicFramePr/>
                <a:graphic xmlns:a="http://schemas.openxmlformats.org/drawingml/2006/main">
                  <a:graphicData uri="http://schemas.microsoft.com/office/word/2010/wordprocessingShape">
                    <wps:wsp>
                      <wps:cNvCnPr/>
                      <wps:spPr>
                        <a:xfrm>
                          <a:off x="0" y="0"/>
                          <a:ext cx="5267325" cy="2971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4BD4EB" id="Conector recto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7pt,13.6pt" to="426.4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" strokecolor="black [3040]"/>
            </w:pict>
          </mc:Fallback>
        </mc:AlternateContent>
      </w:r>
    </w:p>
    <w:p w14:paraId="1870A1E1" w14:textId="0A476FA3"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p>
    <w:p w14:paraId="57B94530" w14:textId="1E265EB0"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r w:rsidRPr="007509CA">
        <w:rPr>
          <w:rFonts w:ascii="Palatino Linotype" w:hAnsi="Palatino Linotype"/>
          <w:noProof/>
          <w:lang w:val="en-US" w:eastAsia="en-US"/>
        </w:rPr>
        <w:lastRenderedPageBreak/>
        <w:drawing>
          <wp:inline distT="0" distB="0" distL="0" distR="0" wp14:anchorId="410B46C0" wp14:editId="162AE104">
            <wp:extent cx="5493182" cy="6886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178" t="12371" r="9029" b="10078"/>
                    <a:stretch/>
                  </pic:blipFill>
                  <pic:spPr bwMode="auto">
                    <a:xfrm>
                      <a:off x="0" y="0"/>
                      <a:ext cx="5502804" cy="6898637"/>
                    </a:xfrm>
                    <a:prstGeom prst="rect">
                      <a:avLst/>
                    </a:prstGeom>
                    <a:ln>
                      <a:noFill/>
                    </a:ln>
                    <a:extLst>
                      <a:ext uri="{53640926-AAD7-44D8-BBD7-CCE9431645EC}">
                        <a14:shadowObscured xmlns:a14="http://schemas.microsoft.com/office/drawing/2010/main"/>
                      </a:ext>
                    </a:extLst>
                  </pic:spPr>
                </pic:pic>
              </a:graphicData>
            </a:graphic>
          </wp:inline>
        </w:drawing>
      </w:r>
    </w:p>
    <w:p w14:paraId="7FBED52C" w14:textId="0EF50DBF"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p>
    <w:p w14:paraId="6A1D11B4" w14:textId="4E365857"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p>
    <w:p w14:paraId="15E7E62A" w14:textId="44EF42F0"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p>
    <w:p w14:paraId="29E7D7EA" w14:textId="6A3BEF10"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r w:rsidRPr="007509CA">
        <w:rPr>
          <w:rFonts w:ascii="Palatino Linotype" w:hAnsi="Palatino Linotype"/>
          <w:noProof/>
          <w:lang w:val="en-US" w:eastAsia="en-US"/>
        </w:rPr>
        <w:drawing>
          <wp:inline distT="0" distB="0" distL="0" distR="0" wp14:anchorId="184F2F0D" wp14:editId="71D34F75">
            <wp:extent cx="6064250" cy="69437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499" t="14183" r="4617" b="4623"/>
                    <a:stretch/>
                  </pic:blipFill>
                  <pic:spPr bwMode="auto">
                    <a:xfrm>
                      <a:off x="0" y="0"/>
                      <a:ext cx="6068055" cy="6948082"/>
                    </a:xfrm>
                    <a:prstGeom prst="rect">
                      <a:avLst/>
                    </a:prstGeom>
                    <a:ln>
                      <a:noFill/>
                    </a:ln>
                    <a:extLst>
                      <a:ext uri="{53640926-AAD7-44D8-BBD7-CCE9431645EC}">
                        <a14:shadowObscured xmlns:a14="http://schemas.microsoft.com/office/drawing/2010/main"/>
                      </a:ext>
                    </a:extLst>
                  </pic:spPr>
                </pic:pic>
              </a:graphicData>
            </a:graphic>
          </wp:inline>
        </w:drawing>
      </w:r>
    </w:p>
    <w:p w14:paraId="22BA10B4" w14:textId="5A06AA1C"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p>
    <w:p w14:paraId="4CB8E5C3" w14:textId="4008A966"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p>
    <w:p w14:paraId="27577936" w14:textId="3FEF5B53"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r w:rsidRPr="007509CA">
        <w:rPr>
          <w:rFonts w:ascii="Palatino Linotype" w:hAnsi="Palatino Linotype"/>
          <w:noProof/>
          <w:lang w:val="en-US" w:eastAsia="en-US"/>
        </w:rPr>
        <w:drawing>
          <wp:inline distT="0" distB="0" distL="0" distR="0" wp14:anchorId="2584F5DC" wp14:editId="7EF27BD6">
            <wp:extent cx="5745840" cy="711517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536" t="14484" r="6144" b="5552"/>
                    <a:stretch/>
                  </pic:blipFill>
                  <pic:spPr bwMode="auto">
                    <a:xfrm>
                      <a:off x="0" y="0"/>
                      <a:ext cx="5748137" cy="7118020"/>
                    </a:xfrm>
                    <a:prstGeom prst="rect">
                      <a:avLst/>
                    </a:prstGeom>
                    <a:ln>
                      <a:noFill/>
                    </a:ln>
                    <a:extLst>
                      <a:ext uri="{53640926-AAD7-44D8-BBD7-CCE9431645EC}">
                        <a14:shadowObscured xmlns:a14="http://schemas.microsoft.com/office/drawing/2010/main"/>
                      </a:ext>
                    </a:extLst>
                  </pic:spPr>
                </pic:pic>
              </a:graphicData>
            </a:graphic>
          </wp:inline>
        </w:drawing>
      </w:r>
    </w:p>
    <w:p w14:paraId="5C8F601C" w14:textId="77777777"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p>
    <w:p w14:paraId="60576AD2" w14:textId="1559A57E"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p>
    <w:p w14:paraId="2B2E8640" w14:textId="5D8D8C0E"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p>
    <w:p w14:paraId="1A42EA47" w14:textId="32102E53"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r w:rsidRPr="007509CA">
        <w:rPr>
          <w:rFonts w:ascii="Palatino Linotype" w:hAnsi="Palatino Linotype"/>
          <w:noProof/>
          <w:lang w:val="en-US" w:eastAsia="en-US"/>
        </w:rPr>
        <w:lastRenderedPageBreak/>
        <w:drawing>
          <wp:inline distT="0" distB="0" distL="0" distR="0" wp14:anchorId="772DFB40" wp14:editId="40557C75">
            <wp:extent cx="4695825" cy="6780068"/>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365" t="12371" r="10897" b="6155"/>
                    <a:stretch/>
                  </pic:blipFill>
                  <pic:spPr bwMode="auto">
                    <a:xfrm>
                      <a:off x="0" y="0"/>
                      <a:ext cx="4697363" cy="6782288"/>
                    </a:xfrm>
                    <a:prstGeom prst="rect">
                      <a:avLst/>
                    </a:prstGeom>
                    <a:ln>
                      <a:noFill/>
                    </a:ln>
                    <a:extLst>
                      <a:ext uri="{53640926-AAD7-44D8-BBD7-CCE9431645EC}">
                        <a14:shadowObscured xmlns:a14="http://schemas.microsoft.com/office/drawing/2010/main"/>
                      </a:ext>
                    </a:extLst>
                  </pic:spPr>
                </pic:pic>
              </a:graphicData>
            </a:graphic>
          </wp:inline>
        </w:drawing>
      </w:r>
    </w:p>
    <w:p w14:paraId="31CDE35F" w14:textId="77777777"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p>
    <w:p w14:paraId="330AB5C6" w14:textId="11C95C32"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p>
    <w:p w14:paraId="74E2B4DD" w14:textId="2B7F09EC"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r w:rsidRPr="007509CA">
        <w:rPr>
          <w:rFonts w:ascii="Palatino Linotype" w:hAnsi="Palatino Linotype"/>
          <w:noProof/>
          <w:lang w:val="en-US" w:eastAsia="en-US"/>
        </w:rPr>
        <w:lastRenderedPageBreak/>
        <w:drawing>
          <wp:inline distT="0" distB="0" distL="0" distR="0" wp14:anchorId="43AC5E87" wp14:editId="02121E9E">
            <wp:extent cx="5419725" cy="678834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348" t="15389" r="10048" b="9777"/>
                    <a:stretch/>
                  </pic:blipFill>
                  <pic:spPr bwMode="auto">
                    <a:xfrm>
                      <a:off x="0" y="0"/>
                      <a:ext cx="5420388" cy="6789173"/>
                    </a:xfrm>
                    <a:prstGeom prst="rect">
                      <a:avLst/>
                    </a:prstGeom>
                    <a:ln>
                      <a:noFill/>
                    </a:ln>
                    <a:extLst>
                      <a:ext uri="{53640926-AAD7-44D8-BBD7-CCE9431645EC}">
                        <a14:shadowObscured xmlns:a14="http://schemas.microsoft.com/office/drawing/2010/main"/>
                      </a:ext>
                    </a:extLst>
                  </pic:spPr>
                </pic:pic>
              </a:graphicData>
            </a:graphic>
          </wp:inline>
        </w:drawing>
      </w:r>
    </w:p>
    <w:p w14:paraId="465D6D67" w14:textId="02E6DFFA" w:rsidR="00AD0514" w:rsidRPr="007509CA" w:rsidRDefault="00AD0514"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p>
    <w:p w14:paraId="23385088" w14:textId="4D6A02C2" w:rsidR="0042586A" w:rsidRPr="007509CA" w:rsidRDefault="0042586A" w:rsidP="00CF7DCF">
      <w:pPr>
        <w:pStyle w:val="Prrafodelista"/>
        <w:numPr>
          <w:ilvl w:val="0"/>
          <w:numId w:val="5"/>
        </w:numPr>
        <w:tabs>
          <w:tab w:val="left" w:pos="426"/>
        </w:tabs>
        <w:spacing w:before="240" w:after="240" w:line="360" w:lineRule="auto"/>
        <w:ind w:left="0" w:right="49" w:firstLine="0"/>
        <w:contextualSpacing/>
        <w:jc w:val="both"/>
        <w:rPr>
          <w:rFonts w:ascii="Palatino Linotype" w:eastAsiaTheme="minorEastAsia" w:hAnsi="Palatino Linotype" w:cs="Arial"/>
          <w:lang w:val="es-ES_tradnl"/>
        </w:rPr>
      </w:pPr>
      <w:r w:rsidRPr="007509CA">
        <w:rPr>
          <w:rFonts w:ascii="Palatino Linotype" w:eastAsiaTheme="minorEastAsia" w:hAnsi="Palatino Linotype" w:cstheme="minorBidi"/>
          <w:lang w:val="es-ES_tradnl"/>
        </w:rPr>
        <w:lastRenderedPageBreak/>
        <w:t>Siendo de especial interés para el presente asunto la Subdirección de Recursos Humanos, la cual, de conformidad con el Manual en estudio, tendrá las siguientes atribuciones:</w:t>
      </w:r>
    </w:p>
    <w:p w14:paraId="6DE91530" w14:textId="077D317F" w:rsidR="00AD0514" w:rsidRPr="007509CA" w:rsidRDefault="00AD0514"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color w:val="000000" w:themeColor="text1"/>
          <w:lang w:val="es-ES_tradnl"/>
        </w:rPr>
      </w:pPr>
    </w:p>
    <w:p w14:paraId="3632FBCE" w14:textId="77777777" w:rsidR="0042586A"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b/>
          <w:i/>
          <w:color w:val="000000" w:themeColor="text1"/>
        </w:rPr>
      </w:pPr>
      <w:r w:rsidRPr="007509CA">
        <w:rPr>
          <w:rFonts w:ascii="Palatino Linotype" w:eastAsiaTheme="minorEastAsia" w:hAnsi="Palatino Linotype" w:cstheme="minorBidi"/>
          <w:b/>
          <w:i/>
          <w:color w:val="000000" w:themeColor="text1"/>
        </w:rPr>
        <w:t xml:space="preserve">20500006010100S SUBDIRECCIÓN DE RECURSOS HUMANOS </w:t>
      </w:r>
    </w:p>
    <w:p w14:paraId="6110F78C" w14:textId="77777777" w:rsidR="0042586A"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p>
    <w:p w14:paraId="5FDD963A" w14:textId="77777777" w:rsidR="0042586A"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r w:rsidRPr="007509CA">
        <w:rPr>
          <w:rFonts w:ascii="Palatino Linotype" w:eastAsiaTheme="minorEastAsia" w:hAnsi="Palatino Linotype" w:cstheme="minorBidi"/>
          <w:b/>
          <w:i/>
          <w:color w:val="000000" w:themeColor="text1"/>
        </w:rPr>
        <w:t>OBJETIVO:</w:t>
      </w:r>
      <w:r w:rsidRPr="007509CA">
        <w:rPr>
          <w:rFonts w:ascii="Palatino Linotype" w:eastAsiaTheme="minorEastAsia" w:hAnsi="Palatino Linotype" w:cstheme="minorBidi"/>
          <w:i/>
          <w:color w:val="000000" w:themeColor="text1"/>
        </w:rPr>
        <w:t xml:space="preserve"> Gestionar, controlar y supervisar las actividades en materia de desarrollo y administración de personal de las y los servidores públicos de la Secretaría, conforme a las políticas y prioridades institucionales, y con base en las normas, procedimientos y lineamientos establecidos por la Secretaría de Finanzas. </w:t>
      </w:r>
    </w:p>
    <w:p w14:paraId="7E7FA70C" w14:textId="77777777" w:rsidR="0042586A"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p>
    <w:p w14:paraId="225A7094" w14:textId="77777777" w:rsidR="0042586A"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r w:rsidRPr="007509CA">
        <w:rPr>
          <w:rFonts w:ascii="Palatino Linotype" w:eastAsiaTheme="minorEastAsia" w:hAnsi="Palatino Linotype" w:cstheme="minorBidi"/>
          <w:b/>
          <w:i/>
          <w:color w:val="000000" w:themeColor="text1"/>
        </w:rPr>
        <w:t>FUNCIONES:</w:t>
      </w:r>
      <w:r w:rsidRPr="007509CA">
        <w:rPr>
          <w:rFonts w:ascii="Palatino Linotype" w:eastAsiaTheme="minorEastAsia" w:hAnsi="Palatino Linotype" w:cstheme="minorBidi"/>
          <w:i/>
          <w:color w:val="000000" w:themeColor="text1"/>
        </w:rPr>
        <w:t xml:space="preserve"> </w:t>
      </w:r>
    </w:p>
    <w:p w14:paraId="6A1DDEE3" w14:textId="77777777" w:rsidR="0042586A"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p>
    <w:p w14:paraId="6A67FFE9" w14:textId="408C86D8" w:rsidR="0042586A"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r w:rsidRPr="007509CA">
        <w:rPr>
          <w:rFonts w:ascii="Palatino Linotype" w:eastAsiaTheme="minorEastAsia" w:hAnsi="Palatino Linotype" w:cstheme="minorBidi"/>
          <w:i/>
          <w:color w:val="000000" w:themeColor="text1"/>
        </w:rPr>
        <w:t>− Aplicar las políticas, normas, procedimientos y lineamientos establecidos en materia de desarrollo y administración de personal.</w:t>
      </w:r>
    </w:p>
    <w:p w14:paraId="04C9F05A" w14:textId="77777777" w:rsidR="0042586A"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p>
    <w:p w14:paraId="301EF95F" w14:textId="47D15988" w:rsidR="0042586A"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r w:rsidRPr="007509CA">
        <w:rPr>
          <w:rFonts w:ascii="Palatino Linotype" w:eastAsiaTheme="minorEastAsia" w:hAnsi="Palatino Linotype" w:cstheme="minorBidi"/>
          <w:i/>
          <w:color w:val="000000" w:themeColor="text1"/>
        </w:rPr>
        <w:t xml:space="preserve"> − Aplicar las políticas y procedimientos que en materia de selección, contratación y administración de sueldos y salarios, entre otros, determine la Secretaría de Finanzas. –</w:t>
      </w:r>
    </w:p>
    <w:p w14:paraId="47D7E73A" w14:textId="541F5928" w:rsidR="0042586A"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r w:rsidRPr="007509CA">
        <w:rPr>
          <w:rFonts w:ascii="Palatino Linotype" w:eastAsiaTheme="minorEastAsia" w:hAnsi="Palatino Linotype" w:cstheme="minorBidi"/>
          <w:i/>
          <w:color w:val="000000" w:themeColor="text1"/>
        </w:rPr>
        <w:t>(…)</w:t>
      </w:r>
    </w:p>
    <w:p w14:paraId="68E08A4C" w14:textId="5C1ED37A" w:rsidR="00AD0514"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r w:rsidRPr="007509CA">
        <w:rPr>
          <w:rFonts w:ascii="Palatino Linotype" w:eastAsiaTheme="minorEastAsia" w:hAnsi="Palatino Linotype" w:cstheme="minorBidi"/>
          <w:i/>
          <w:color w:val="000000" w:themeColor="text1"/>
        </w:rPr>
        <w:t xml:space="preserve"> − Gestionar ante la Dirección General de Personal los movimientos de altas, bajas, cambios, conversiones, promociones y licencias de las y los servidores públicos de la Secretaría con apoyo de las Delegaciones Administrativas de la dependencia. </w:t>
      </w:r>
    </w:p>
    <w:p w14:paraId="3C794893" w14:textId="40861702" w:rsidR="0042586A"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r w:rsidRPr="007509CA">
        <w:rPr>
          <w:rFonts w:ascii="Palatino Linotype" w:eastAsiaTheme="minorEastAsia" w:hAnsi="Palatino Linotype" w:cstheme="minorBidi"/>
          <w:i/>
          <w:color w:val="000000" w:themeColor="text1"/>
        </w:rPr>
        <w:lastRenderedPageBreak/>
        <w:t>(…)</w:t>
      </w:r>
    </w:p>
    <w:p w14:paraId="5538AE1B" w14:textId="7339A8BF" w:rsidR="0042586A"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r w:rsidRPr="007509CA">
        <w:rPr>
          <w:rFonts w:ascii="Palatino Linotype" w:eastAsiaTheme="minorEastAsia" w:hAnsi="Palatino Linotype" w:cstheme="minorBidi"/>
          <w:i/>
          <w:color w:val="000000" w:themeColor="text1"/>
        </w:rPr>
        <w:t xml:space="preserve">−− Analizar, conjuntamente con la Subdirección de Modernización Administrativa, las solicitudes de creación de nuevas plazas y conversión de puestos planteadas por las unidades administrativas de la Secretaría, y gestionar su autorización ante la Secretaría de Finanzas. </w:t>
      </w:r>
    </w:p>
    <w:p w14:paraId="4171620A" w14:textId="0F4E566F" w:rsidR="0042586A"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r w:rsidRPr="007509CA">
        <w:rPr>
          <w:rFonts w:ascii="Palatino Linotype" w:eastAsiaTheme="minorEastAsia" w:hAnsi="Palatino Linotype" w:cstheme="minorBidi"/>
          <w:i/>
          <w:color w:val="000000" w:themeColor="text1"/>
        </w:rPr>
        <w:t xml:space="preserve">− Orientar a las y los servidores públicos y unidades administrativas de la Secretaría, sobre la aplicación de la normatividad en materia de desarrollo y administración de personal. </w:t>
      </w:r>
    </w:p>
    <w:p w14:paraId="54B9F6B7" w14:textId="77777777" w:rsidR="0042586A"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b/>
          <w:i/>
          <w:color w:val="000000" w:themeColor="text1"/>
        </w:rPr>
      </w:pPr>
      <w:r w:rsidRPr="007509CA">
        <w:rPr>
          <w:rFonts w:ascii="Palatino Linotype" w:eastAsiaTheme="minorEastAsia" w:hAnsi="Palatino Linotype" w:cstheme="minorBidi"/>
          <w:b/>
          <w:i/>
          <w:color w:val="000000" w:themeColor="text1"/>
        </w:rPr>
        <w:t>− Revisar y gestionar el pago de sueldos, estímulos, indemnizaciones, finiquitos, viáticos fijos, prima dominical y prima por permanencia en el servicio, así como dar seguimiento a la aplicación de prestaciones como vacaciones, días económicos, incapacidades, licencias y permisos del personal de la Secretaría.</w:t>
      </w:r>
    </w:p>
    <w:p w14:paraId="4DC29F80" w14:textId="1A5AD6D7" w:rsidR="0042586A" w:rsidRPr="007509CA" w:rsidRDefault="006269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r>
        <w:rPr>
          <w:rFonts w:ascii="Palatino Linotype" w:eastAsiaTheme="minorEastAsia" w:hAnsi="Palatino Linotype" w:cstheme="minorBidi"/>
          <w:i/>
          <w:color w:val="000000" w:themeColor="text1"/>
        </w:rPr>
        <w:t>(…)</w:t>
      </w:r>
    </w:p>
    <w:p w14:paraId="1095E196" w14:textId="4640A519" w:rsidR="0042586A"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r w:rsidRPr="007509CA">
        <w:rPr>
          <w:rFonts w:ascii="Palatino Linotype" w:eastAsiaTheme="minorEastAsia" w:hAnsi="Palatino Linotype" w:cstheme="minorBidi"/>
          <w:i/>
          <w:color w:val="000000" w:themeColor="text1"/>
        </w:rPr>
        <w:t xml:space="preserve"> − Verificar quincenalmente que las unidades administrativas de la Secretaría tengan acceso a la plataforma del Sistema de Recursos Humanos, visualizando al personal bajo su adscripción, para la revisión e identificación de inconsistencias y en su caso para regularización o ajuste respectivo. </w:t>
      </w:r>
    </w:p>
    <w:p w14:paraId="30F866F5" w14:textId="05545D8F" w:rsidR="0042586A"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r w:rsidRPr="007509CA">
        <w:rPr>
          <w:rFonts w:ascii="Palatino Linotype" w:eastAsiaTheme="minorEastAsia" w:hAnsi="Palatino Linotype" w:cstheme="minorBidi"/>
          <w:i/>
          <w:color w:val="000000" w:themeColor="text1"/>
        </w:rPr>
        <w:t>− Dar seguimiento a las demandas laborables presentadas en contra de la Secretaría.</w:t>
      </w:r>
    </w:p>
    <w:p w14:paraId="79616614" w14:textId="63DD2F5F" w:rsidR="00AD0514" w:rsidRPr="007509CA" w:rsidRDefault="0042586A"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r w:rsidRPr="007509CA">
        <w:rPr>
          <w:rFonts w:ascii="Palatino Linotype" w:eastAsiaTheme="minorEastAsia" w:hAnsi="Palatino Linotype" w:cstheme="minorBidi"/>
          <w:i/>
          <w:color w:val="000000" w:themeColor="text1"/>
        </w:rPr>
        <w:t>(…) “(Sic)</w:t>
      </w:r>
    </w:p>
    <w:p w14:paraId="28A06A79" w14:textId="37652EE6" w:rsidR="00F12C04" w:rsidRPr="007509CA" w:rsidRDefault="00F12C04"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p>
    <w:p w14:paraId="3FC50645" w14:textId="7138441E" w:rsidR="00F12C04" w:rsidRPr="007509CA" w:rsidRDefault="00F12C04" w:rsidP="00CF7DCF">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rPr>
      </w:pPr>
      <w:r w:rsidRPr="007509CA">
        <w:rPr>
          <w:rFonts w:ascii="Palatino Linotype" w:eastAsiaTheme="minorEastAsia" w:hAnsi="Palatino Linotype" w:cstheme="minorBidi"/>
          <w:i/>
          <w:color w:val="000000" w:themeColor="text1"/>
        </w:rPr>
        <w:t xml:space="preserve">(Énfasis añadido) </w:t>
      </w:r>
    </w:p>
    <w:p w14:paraId="2E6A83EB" w14:textId="18B395DF" w:rsidR="0042586A" w:rsidRPr="007509CA" w:rsidRDefault="0042586A" w:rsidP="00CF7DCF">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p>
    <w:p w14:paraId="4FF29755" w14:textId="71AB9EE6" w:rsidR="00F12C04" w:rsidRPr="007509CA" w:rsidRDefault="00F12C04" w:rsidP="00CF7DCF">
      <w:pPr>
        <w:pStyle w:val="Prrafodelista"/>
        <w:numPr>
          <w:ilvl w:val="0"/>
          <w:numId w:val="5"/>
        </w:numPr>
        <w:tabs>
          <w:tab w:val="left" w:pos="426"/>
        </w:tabs>
        <w:spacing w:before="240" w:after="240" w:line="360" w:lineRule="auto"/>
        <w:ind w:left="0" w:right="49" w:firstLine="0"/>
        <w:contextualSpacing/>
        <w:jc w:val="both"/>
        <w:rPr>
          <w:rFonts w:ascii="Palatino Linotype" w:eastAsiaTheme="minorEastAsia" w:hAnsi="Palatino Linotype" w:cs="Arial"/>
          <w:lang w:val="es-ES_tradnl"/>
        </w:rPr>
      </w:pPr>
      <w:r w:rsidRPr="007509CA">
        <w:rPr>
          <w:rFonts w:ascii="Palatino Linotype" w:eastAsiaTheme="minorEastAsia" w:hAnsi="Palatino Linotype" w:cstheme="minorBidi"/>
          <w:lang w:val="es-ES_tradnl"/>
        </w:rPr>
        <w:lastRenderedPageBreak/>
        <w:t xml:space="preserve">De lo anterior se coligue que la Subdirección de Recursos Humanos del </w:t>
      </w:r>
      <w:r w:rsidRPr="007509CA">
        <w:rPr>
          <w:rFonts w:ascii="Palatino Linotype" w:eastAsiaTheme="minorEastAsia" w:hAnsi="Palatino Linotype" w:cstheme="minorBidi"/>
          <w:b/>
          <w:bCs/>
          <w:lang w:val="es-ES_tradnl"/>
        </w:rPr>
        <w:t>SUJETO OBLIGADO</w:t>
      </w:r>
      <w:r w:rsidRPr="007509CA">
        <w:rPr>
          <w:rFonts w:ascii="Palatino Linotype" w:eastAsiaTheme="minorEastAsia" w:hAnsi="Palatino Linotype" w:cstheme="minorBidi"/>
          <w:lang w:val="es-ES_tradnl"/>
        </w:rPr>
        <w:t>, se encarga de “</w:t>
      </w:r>
      <w:r w:rsidRPr="007509CA">
        <w:rPr>
          <w:rFonts w:ascii="Palatino Linotype" w:eastAsiaTheme="minorEastAsia" w:hAnsi="Palatino Linotype" w:cstheme="minorBidi"/>
          <w:i/>
          <w:color w:val="000000" w:themeColor="text1"/>
        </w:rPr>
        <w:t>Revisar y gestionar el pago de sueldos, estímulos, indemnizaciones, finiquitos, viáticos fijos, prima dominical y prima por permanencia en el servicio, así como dar seguimiento a la aplicación de prestaciones como vacaciones, días económicos, incapacidades, licencias y permisos del personal de la Secretaría.”</w:t>
      </w:r>
    </w:p>
    <w:p w14:paraId="39112A91" w14:textId="38DD520E" w:rsidR="00772233" w:rsidRPr="007509CA" w:rsidRDefault="00772233" w:rsidP="00CF7DCF">
      <w:pPr>
        <w:numPr>
          <w:ilvl w:val="0"/>
          <w:numId w:val="5"/>
        </w:numPr>
        <w:spacing w:after="160" w:line="360" w:lineRule="auto"/>
        <w:ind w:left="0" w:right="-93" w:firstLine="0"/>
        <w:contextualSpacing/>
        <w:jc w:val="both"/>
        <w:rPr>
          <w:rFonts w:ascii="Palatino Linotype" w:eastAsia="Calibri" w:hAnsi="Palatino Linotype" w:cs="Arial"/>
          <w:lang w:val="es-ES_tradnl" w:eastAsia="en-US"/>
        </w:rPr>
      </w:pPr>
      <w:r w:rsidRPr="007509CA">
        <w:rPr>
          <w:rFonts w:ascii="Palatino Linotype" w:eastAsia="MS Mincho" w:hAnsi="Palatino Linotype" w:cs="Tahoma"/>
          <w:lang w:val="es-ES_tradnl" w:eastAsia="en-US"/>
        </w:rPr>
        <w:t>Por lo que</w:t>
      </w:r>
      <w:r w:rsidRPr="007509CA">
        <w:rPr>
          <w:rFonts w:ascii="Palatino Linotype" w:eastAsia="Calibri" w:hAnsi="Palatino Linotype" w:cs="Arial"/>
          <w:lang w:val="es-ES_tradnl" w:eastAsia="en-US"/>
        </w:rPr>
        <w:t xml:space="preserve">, es de precisar que se presume que la información solicitada pudiera  obrar en los archivos del </w:t>
      </w:r>
      <w:r w:rsidRPr="007509CA">
        <w:rPr>
          <w:rFonts w:ascii="Palatino Linotype" w:eastAsia="Calibri" w:hAnsi="Palatino Linotype" w:cs="Arial"/>
          <w:b/>
          <w:lang w:val="es-ES_tradnl" w:eastAsia="en-US"/>
        </w:rPr>
        <w:t xml:space="preserve">SUJETO OBLIGADO  </w:t>
      </w:r>
      <w:r w:rsidRPr="007509CA">
        <w:rPr>
          <w:rFonts w:ascii="Palatino Linotype" w:eastAsia="Calibri" w:hAnsi="Palatino Linotype" w:cs="Arial"/>
          <w:lang w:val="es-ES_tradnl" w:eastAsia="en-US"/>
        </w:rPr>
        <w:t xml:space="preserve">y por lo tanto debe proceder a realizar una búsqueda exhaustiva, de </w:t>
      </w:r>
      <w:r w:rsidRPr="007509CA">
        <w:rPr>
          <w:rFonts w:ascii="Palatino Linotype" w:eastAsia="Calibri" w:hAnsi="Palatino Linotype" w:cs="Arial"/>
          <w:b/>
          <w:lang w:val="es-ES_tradnl" w:eastAsia="en-US"/>
        </w:rPr>
        <w:t>manera enunciativa mas no limitativa</w:t>
      </w:r>
      <w:r w:rsidRPr="007509CA">
        <w:rPr>
          <w:rFonts w:ascii="Palatino Linotype" w:eastAsia="Calibri" w:hAnsi="Palatino Linotype" w:cs="Arial"/>
          <w:lang w:val="es-ES_tradnl" w:eastAsia="en-US"/>
        </w:rPr>
        <w:t xml:space="preserve">, en la Subdirección de Recursos Humanos  a efecto de proporcionar los documentos donde obre la misma, en la inteligencia de que todos </w:t>
      </w:r>
      <w:r w:rsidRPr="007509CA">
        <w:rPr>
          <w:rFonts w:ascii="Palatino Linotype" w:eastAsia="MS Mincho" w:hAnsi="Palatino Linotype"/>
          <w:lang w:val="es-ES_tradnl" w:eastAsia="es-MX"/>
        </w:rPr>
        <w:t>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629AE1E7" w14:textId="77777777" w:rsidR="00772233" w:rsidRPr="00772233" w:rsidRDefault="00772233" w:rsidP="00CF7DCF">
      <w:pPr>
        <w:spacing w:after="160" w:line="360" w:lineRule="auto"/>
        <w:ind w:right="-93"/>
        <w:contextualSpacing/>
        <w:jc w:val="both"/>
        <w:rPr>
          <w:rFonts w:ascii="Palatino Linotype" w:eastAsia="Calibri" w:hAnsi="Palatino Linotype" w:cs="Arial"/>
          <w:lang w:val="es-ES_tradnl" w:eastAsia="en-US"/>
        </w:rPr>
      </w:pPr>
    </w:p>
    <w:p w14:paraId="471A9A35" w14:textId="77777777" w:rsidR="00772233" w:rsidRPr="007509CA" w:rsidRDefault="00772233" w:rsidP="00CF7DCF">
      <w:pPr>
        <w:numPr>
          <w:ilvl w:val="0"/>
          <w:numId w:val="5"/>
        </w:numPr>
        <w:spacing w:after="160" w:line="360" w:lineRule="auto"/>
        <w:ind w:left="0" w:right="-93" w:firstLine="0"/>
        <w:contextualSpacing/>
        <w:jc w:val="both"/>
        <w:rPr>
          <w:rFonts w:ascii="Palatino Linotype" w:eastAsia="Calibri" w:hAnsi="Palatino Linotype" w:cs="Arial"/>
          <w:lang w:val="es-ES_tradnl" w:eastAsia="en-US"/>
        </w:rPr>
      </w:pPr>
      <w:r w:rsidRPr="00772233">
        <w:rPr>
          <w:rFonts w:ascii="Palatino Linotype" w:eastAsia="Calibri" w:hAnsi="Palatino Linotype" w:cs="Arial"/>
          <w:lang w:val="es-ES_tradnl" w:eastAsia="en-US"/>
        </w:rPr>
        <w:t xml:space="preserve">Así es dable </w:t>
      </w:r>
      <w:r w:rsidRPr="00772233">
        <w:rPr>
          <w:rFonts w:ascii="Palatino Linotype" w:eastAsia="Calibri" w:hAnsi="Palatino Linotype" w:cs="Arial"/>
          <w:b/>
          <w:lang w:val="es-ES_tradnl" w:eastAsia="en-US"/>
        </w:rPr>
        <w:t xml:space="preserve">ORDENAR </w:t>
      </w:r>
      <w:r w:rsidRPr="00772233">
        <w:rPr>
          <w:rFonts w:ascii="Palatino Linotype" w:eastAsia="Calibri" w:hAnsi="Palatino Linotype" w:cs="Arial"/>
          <w:lang w:val="es-ES_tradnl" w:eastAsia="en-US"/>
        </w:rPr>
        <w:t xml:space="preserve">la búsqueda exhaustiva y razonable de la </w:t>
      </w:r>
      <w:r w:rsidRPr="007509CA">
        <w:rPr>
          <w:rFonts w:ascii="Palatino Linotype" w:eastAsia="Calibri" w:hAnsi="Palatino Linotype" w:cs="Arial"/>
          <w:lang w:val="es-ES_tradnl" w:eastAsia="en-US"/>
        </w:rPr>
        <w:t xml:space="preserve">documentación donde conste la </w:t>
      </w:r>
      <w:r w:rsidRPr="00772233">
        <w:rPr>
          <w:rFonts w:ascii="Palatino Linotype" w:eastAsia="Calibri" w:hAnsi="Palatino Linotype" w:cs="Arial"/>
          <w:lang w:val="es-ES_tradnl" w:eastAsia="en-US"/>
        </w:rPr>
        <w:t xml:space="preserve">información solicitada, consistente en las </w:t>
      </w:r>
      <w:r w:rsidRPr="007509CA">
        <w:rPr>
          <w:rFonts w:ascii="Palatino Linotype" w:eastAsia="Calibri" w:hAnsi="Palatino Linotype" w:cs="Arial"/>
          <w:lang w:val="es-ES_tradnl" w:eastAsia="en-US"/>
        </w:rPr>
        <w:t xml:space="preserve">remuneraciones de los servidores públicos de la secretaría general de gobierno. </w:t>
      </w:r>
    </w:p>
    <w:p w14:paraId="7F6CB1F0" w14:textId="59DFB95D" w:rsidR="00CD4653" w:rsidRPr="007509CA" w:rsidRDefault="00CD4653" w:rsidP="00CF7DCF">
      <w:pPr>
        <w:spacing w:after="160" w:line="360" w:lineRule="auto"/>
        <w:contextualSpacing/>
        <w:jc w:val="both"/>
        <w:rPr>
          <w:rFonts w:ascii="Palatino Linotype" w:eastAsia="MS Mincho" w:hAnsi="Palatino Linotype"/>
          <w:lang w:val="es-ES_tradnl"/>
        </w:rPr>
      </w:pPr>
    </w:p>
    <w:p w14:paraId="00928B52" w14:textId="4686133B" w:rsidR="007772EB" w:rsidRPr="007509CA" w:rsidRDefault="007772EB" w:rsidP="00CF7DCF">
      <w:pPr>
        <w:keepNext/>
        <w:keepLines/>
        <w:spacing w:before="240" w:line="360" w:lineRule="auto"/>
        <w:ind w:right="538"/>
        <w:contextualSpacing/>
        <w:jc w:val="both"/>
        <w:outlineLvl w:val="0"/>
        <w:rPr>
          <w:rFonts w:ascii="Palatino Linotype" w:eastAsia="MS Mincho" w:hAnsi="Palatino Linotype"/>
          <w:b/>
          <w:lang w:val="es-ES_tradnl"/>
        </w:rPr>
      </w:pPr>
      <w:bookmarkStart w:id="58" w:name="_Toc96007406"/>
      <w:bookmarkStart w:id="59" w:name="_Toc97225810"/>
      <w:r w:rsidRPr="007509CA">
        <w:rPr>
          <w:rFonts w:ascii="Palatino Linotype" w:eastAsia="MS Gothic" w:hAnsi="Palatino Linotype"/>
          <w:b/>
          <w:lang w:val="es-ES_tradnl" w:eastAsia="es-ES_tradnl"/>
        </w:rPr>
        <w:lastRenderedPageBreak/>
        <w:t xml:space="preserve">QUINTO. </w:t>
      </w:r>
      <w:r w:rsidRPr="007509CA">
        <w:rPr>
          <w:rFonts w:ascii="Palatino Linotype" w:eastAsia="MS Mincho" w:hAnsi="Palatino Linotype"/>
          <w:b/>
          <w:lang w:val="es-ES_tradnl"/>
        </w:rPr>
        <w:t>De la elaboración de la versión pública y el acuerdo de clasificación como información confidencial</w:t>
      </w:r>
      <w:bookmarkEnd w:id="58"/>
      <w:r w:rsidR="00F12C04" w:rsidRPr="007509CA">
        <w:rPr>
          <w:rFonts w:ascii="Palatino Linotype" w:eastAsia="MS Mincho" w:hAnsi="Palatino Linotype"/>
          <w:b/>
          <w:lang w:val="es-ES_tradnl"/>
        </w:rPr>
        <w:t>.</w:t>
      </w:r>
      <w:bookmarkEnd w:id="59"/>
    </w:p>
    <w:p w14:paraId="10F77E97" w14:textId="433E06C3" w:rsidR="007772EB" w:rsidRPr="007509CA" w:rsidRDefault="007772EB" w:rsidP="00CF7DCF">
      <w:pPr>
        <w:pStyle w:val="Prrafodelista"/>
        <w:numPr>
          <w:ilvl w:val="0"/>
          <w:numId w:val="5"/>
        </w:numPr>
        <w:spacing w:before="240" w:after="240" w:line="360" w:lineRule="auto"/>
        <w:ind w:left="0" w:firstLine="0"/>
        <w:contextualSpacing/>
        <w:jc w:val="both"/>
        <w:rPr>
          <w:rFonts w:ascii="Palatino Linotype" w:hAnsi="Palatino Linotype" w:cs="Arial"/>
        </w:rPr>
      </w:pPr>
      <w:r w:rsidRPr="007509CA">
        <w:rPr>
          <w:rFonts w:ascii="Palatino Linotype" w:hAnsi="Palatino Linotype" w:cs="Arial"/>
          <w:color w:val="000000"/>
          <w:lang w:val="es-ES_tradnl"/>
        </w:rPr>
        <w:t xml:space="preserve">Debe destacarse que debido a la naturaleza de </w:t>
      </w:r>
      <w:r w:rsidRPr="007509CA">
        <w:rPr>
          <w:rFonts w:ascii="Palatino Linotype" w:hAnsi="Palatino Linotype"/>
          <w:color w:val="000000"/>
          <w:lang w:val="es-ES_tradnl"/>
        </w:rPr>
        <w:t xml:space="preserve">la información solicitada, en la misma pudieran obrar datos personales o información reservada susceptibles de protegerse </w:t>
      </w:r>
      <w:r w:rsidRPr="007509CA">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01C02A5F" w14:textId="77777777" w:rsidR="007772EB" w:rsidRPr="007509CA" w:rsidRDefault="007772EB" w:rsidP="00CF7DCF">
      <w:pPr>
        <w:spacing w:before="240" w:after="240" w:line="360" w:lineRule="auto"/>
        <w:contextualSpacing/>
        <w:jc w:val="both"/>
        <w:rPr>
          <w:rFonts w:ascii="Palatino Linotype" w:hAnsi="Palatino Linotype" w:cs="Arial"/>
        </w:rPr>
      </w:pPr>
    </w:p>
    <w:p w14:paraId="44263060"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rPr>
      </w:pPr>
      <w:r w:rsidRPr="007509CA">
        <w:rPr>
          <w:rFonts w:ascii="Palatino Linotype" w:eastAsia="Calibri" w:hAnsi="Palatino Linotype" w:cs="Arial"/>
          <w:color w:val="000000"/>
          <w:lang w:eastAsia="es-MX"/>
        </w:rPr>
        <w:t xml:space="preserve">Es de señalar que, por lo que hace a las versiones públicas, el </w:t>
      </w:r>
      <w:r w:rsidRPr="007509CA">
        <w:rPr>
          <w:rFonts w:ascii="Palatino Linotype" w:eastAsia="Calibri" w:hAnsi="Palatino Linotype" w:cs="Arial"/>
          <w:b/>
          <w:color w:val="000000"/>
          <w:lang w:eastAsia="es-MX"/>
        </w:rPr>
        <w:t>SUJETO OBLIGADO</w:t>
      </w:r>
      <w:r w:rsidRPr="007509CA">
        <w:rPr>
          <w:rFonts w:ascii="Palatino Linotype" w:eastAsia="Calibri" w:hAnsi="Palatino Linotype" w:cs="Arial"/>
          <w:color w:val="000000"/>
          <w:lang w:eastAsia="es-MX"/>
        </w:rPr>
        <w:t xml:space="preserve"> debe cumplir con las formalidades exigidas en la Ley, por lo que </w:t>
      </w:r>
      <w:r w:rsidRPr="007509CA">
        <w:rPr>
          <w:rFonts w:ascii="Palatino Linotype" w:hAnsi="Palatino Linotype" w:cs="Arial"/>
          <w:color w:val="000000"/>
          <w:lang w:val="es-ES_tradnl" w:eastAsia="es-MX"/>
        </w:rPr>
        <w:t xml:space="preserve">para tal efecto emitirá el </w:t>
      </w:r>
      <w:r w:rsidRPr="007509CA">
        <w:rPr>
          <w:rFonts w:ascii="Palatino Linotype" w:eastAsia="Calibri" w:hAnsi="Palatino Linotype" w:cs="Arial"/>
          <w:color w:val="000000"/>
          <w:lang w:eastAsia="es-MX"/>
        </w:rPr>
        <w:t>Acuerdo del Comité de Transparencia en términos de los artículos 49 fracción</w:t>
      </w:r>
      <w:r w:rsidRPr="007509CA">
        <w:rPr>
          <w:rFonts w:ascii="Palatino Linotype" w:eastAsia="Calibri" w:hAnsi="Palatino Linotype" w:cs="Arial"/>
          <w:bCs/>
          <w:color w:val="000000"/>
          <w:lang w:val="es-ES_tradnl"/>
        </w:rPr>
        <w:t xml:space="preserve"> VIII,</w:t>
      </w:r>
      <w:r w:rsidRPr="007509CA">
        <w:rPr>
          <w:rFonts w:ascii="Palatino Linotype" w:eastAsia="Calibri" w:hAnsi="Palatino Linotype" w:cs="Arial"/>
          <w:color w:val="000000"/>
          <w:lang w:eastAsia="es-MX"/>
        </w:rPr>
        <w:t xml:space="preserve"> 122</w:t>
      </w:r>
      <w:r w:rsidRPr="007509CA">
        <w:rPr>
          <w:rFonts w:ascii="Palatino Linotype" w:hAnsi="Palatino Linotype"/>
          <w:vertAlign w:val="superscript"/>
          <w:lang w:eastAsia="es-MX"/>
        </w:rPr>
        <w:footnoteReference w:id="15"/>
      </w:r>
      <w:r w:rsidRPr="007509CA">
        <w:rPr>
          <w:rFonts w:ascii="Palatino Linotype" w:eastAsia="Calibri" w:hAnsi="Palatino Linotype" w:cs="Arial"/>
          <w:color w:val="000000"/>
          <w:lang w:eastAsia="es-MX"/>
        </w:rPr>
        <w:t>, 135</w:t>
      </w:r>
      <w:r w:rsidRPr="007509CA">
        <w:rPr>
          <w:rFonts w:ascii="Palatino Linotype" w:hAnsi="Palatino Linotype"/>
          <w:vertAlign w:val="superscript"/>
          <w:lang w:eastAsia="es-MX"/>
        </w:rPr>
        <w:footnoteReference w:id="16"/>
      </w:r>
      <w:r w:rsidRPr="007509CA">
        <w:rPr>
          <w:rFonts w:ascii="Palatino Linotype" w:eastAsia="Calibri" w:hAnsi="Palatino Linotype" w:cs="Arial"/>
          <w:color w:val="000000"/>
          <w:lang w:eastAsia="es-MX"/>
        </w:rPr>
        <w:t xml:space="preserve"> y 149 de la </w:t>
      </w:r>
      <w:r w:rsidRPr="007509CA">
        <w:rPr>
          <w:rFonts w:ascii="Palatino Linotype" w:eastAsia="Calibri" w:hAnsi="Palatino Linotype" w:cs="Arial"/>
          <w:b/>
          <w:color w:val="000000"/>
          <w:lang w:eastAsia="es-MX"/>
        </w:rPr>
        <w:t>Ley de Transparencia y Acceso a la Información Pública del Estado de México y Municipios</w:t>
      </w:r>
      <w:r w:rsidRPr="007509CA">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081ABB5E" w14:textId="77777777" w:rsidR="007772EB" w:rsidRPr="007509CA" w:rsidRDefault="007772EB" w:rsidP="00CF7DCF">
      <w:pPr>
        <w:spacing w:before="240" w:after="240" w:line="360" w:lineRule="auto"/>
        <w:contextualSpacing/>
        <w:jc w:val="both"/>
        <w:rPr>
          <w:rFonts w:ascii="Palatino Linotype" w:hAnsi="Palatino Linotype" w:cs="Arial"/>
        </w:rPr>
      </w:pPr>
    </w:p>
    <w:p w14:paraId="0492C7D7" w14:textId="77777777" w:rsidR="007772EB" w:rsidRPr="007509CA" w:rsidRDefault="007772EB" w:rsidP="00CF7DCF">
      <w:pPr>
        <w:keepNext/>
        <w:keepLines/>
        <w:numPr>
          <w:ilvl w:val="0"/>
          <w:numId w:val="23"/>
        </w:numPr>
        <w:spacing w:before="240" w:after="160" w:line="360" w:lineRule="auto"/>
        <w:ind w:left="284" w:hanging="284"/>
        <w:jc w:val="both"/>
        <w:outlineLvl w:val="0"/>
        <w:rPr>
          <w:rFonts w:ascii="Palatino Linotype" w:eastAsia="MS Gothic" w:hAnsi="Palatino Linotype"/>
          <w:b/>
          <w:color w:val="000000"/>
          <w:lang w:val="es-ES_tradnl"/>
        </w:rPr>
      </w:pPr>
      <w:bookmarkStart w:id="60" w:name="_Toc83127114"/>
      <w:bookmarkStart w:id="61" w:name="_Toc96007407"/>
      <w:bookmarkStart w:id="62" w:name="_Toc97225811"/>
      <w:r w:rsidRPr="007509CA">
        <w:rPr>
          <w:rFonts w:ascii="Palatino Linotype" w:eastAsia="MS Gothic" w:hAnsi="Palatino Linotype"/>
          <w:b/>
          <w:color w:val="000000"/>
          <w:lang w:val="es-ES_tradnl"/>
        </w:rPr>
        <w:t>De la clasificación de la información.</w:t>
      </w:r>
      <w:bookmarkEnd w:id="60"/>
      <w:bookmarkEnd w:id="61"/>
      <w:bookmarkEnd w:id="62"/>
      <w:r w:rsidRPr="007509CA">
        <w:rPr>
          <w:rFonts w:ascii="Palatino Linotype" w:eastAsia="MS Gothic" w:hAnsi="Palatino Linotype"/>
          <w:b/>
          <w:color w:val="000000"/>
          <w:lang w:val="es-ES_tradnl"/>
        </w:rPr>
        <w:t xml:space="preserve"> </w:t>
      </w:r>
    </w:p>
    <w:p w14:paraId="0E09298C" w14:textId="77777777" w:rsidR="007772EB" w:rsidRPr="007509CA" w:rsidRDefault="007772EB" w:rsidP="00CF7DCF">
      <w:pPr>
        <w:shd w:val="clear" w:color="auto" w:fill="FFFFFF"/>
        <w:spacing w:before="240" w:after="200" w:line="360" w:lineRule="auto"/>
        <w:contextualSpacing/>
        <w:jc w:val="both"/>
        <w:rPr>
          <w:rFonts w:ascii="Palatino Linotype" w:hAnsi="Palatino Linotype" w:cs="Arial"/>
          <w:b/>
          <w:color w:val="000000"/>
          <w:lang w:val="es-ES_tradnl"/>
        </w:rPr>
      </w:pPr>
    </w:p>
    <w:p w14:paraId="108B9A4F"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7509CA">
        <w:rPr>
          <w:rFonts w:ascii="Palatino Linotype" w:hAnsi="Palatino Linotype" w:cs="Arial"/>
          <w:color w:val="000000"/>
          <w:lang w:val="es-ES_tradnl"/>
        </w:rPr>
        <w:t>L</w:t>
      </w:r>
      <w:r w:rsidRPr="007509CA">
        <w:rPr>
          <w:rFonts w:ascii="Palatino Linotype" w:hAnsi="Palatino Linotype"/>
          <w:color w:val="000000"/>
          <w:lang w:val="es-ES_tradnl"/>
        </w:rPr>
        <w:t>a</w:t>
      </w:r>
      <w:r w:rsidRPr="007509CA">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7509CA">
        <w:rPr>
          <w:rFonts w:ascii="Palatino Linotype" w:hAnsi="Palatino Linotype"/>
          <w:vertAlign w:val="superscript"/>
          <w:lang w:val="es-ES_tradnl"/>
        </w:rPr>
        <w:footnoteReference w:id="17"/>
      </w:r>
      <w:r w:rsidRPr="007509CA">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7509CA">
        <w:rPr>
          <w:rFonts w:ascii="Palatino Linotype" w:hAnsi="Palatino Linotype"/>
          <w:vertAlign w:val="superscript"/>
          <w:lang w:val="es-ES_tradnl"/>
        </w:rPr>
        <w:footnoteReference w:id="18"/>
      </w:r>
      <w:r w:rsidRPr="007509CA">
        <w:rPr>
          <w:rFonts w:ascii="Palatino Linotype" w:hAnsi="Palatino Linotype"/>
          <w:lang w:val="es-ES_tradnl"/>
        </w:rPr>
        <w:t xml:space="preserve"> En este caso, la clasificación total o parcial de la información es un </w:t>
      </w:r>
      <w:r w:rsidRPr="007509CA">
        <w:rPr>
          <w:rFonts w:ascii="Palatino Linotype" w:hAnsi="Palatino Linotype"/>
          <w:lang w:val="es-ES_tradnl"/>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6AB6FE3" w14:textId="77777777" w:rsidR="007772EB" w:rsidRPr="007509CA" w:rsidRDefault="007772EB" w:rsidP="00CF7DCF">
      <w:pPr>
        <w:spacing w:before="240" w:after="240" w:line="360" w:lineRule="auto"/>
        <w:contextualSpacing/>
        <w:jc w:val="both"/>
        <w:rPr>
          <w:rFonts w:ascii="Palatino Linotype" w:hAnsi="Palatino Linotype" w:cs="Arial"/>
          <w:color w:val="000000"/>
          <w:lang w:val="es-ES_tradnl"/>
        </w:rPr>
      </w:pPr>
    </w:p>
    <w:p w14:paraId="09F0313C" w14:textId="77777777" w:rsidR="007772EB" w:rsidRPr="007509CA" w:rsidRDefault="007772EB" w:rsidP="00CF7DCF">
      <w:pPr>
        <w:keepNext/>
        <w:keepLines/>
        <w:spacing w:before="240" w:line="360" w:lineRule="auto"/>
        <w:jc w:val="both"/>
        <w:outlineLvl w:val="0"/>
        <w:rPr>
          <w:rFonts w:ascii="Palatino Linotype" w:hAnsi="Palatino Linotype"/>
          <w:b/>
          <w:lang w:val="es-MX" w:eastAsia="en-US"/>
        </w:rPr>
      </w:pPr>
      <w:bookmarkStart w:id="63" w:name="_Toc96007408"/>
      <w:bookmarkStart w:id="64" w:name="_Toc97225812"/>
      <w:r w:rsidRPr="007509CA">
        <w:rPr>
          <w:rFonts w:ascii="Palatino Linotype" w:hAnsi="Palatino Linotype"/>
          <w:b/>
          <w:lang w:val="es-MX" w:eastAsia="en-US"/>
        </w:rPr>
        <w:t xml:space="preserve">II. </w:t>
      </w:r>
      <w:bookmarkStart w:id="65" w:name="_Toc5890461"/>
      <w:bookmarkStart w:id="66" w:name="_Toc50062187"/>
      <w:bookmarkStart w:id="67" w:name="_Toc63348478"/>
      <w:bookmarkStart w:id="68" w:name="_Toc67598515"/>
      <w:bookmarkStart w:id="69" w:name="_Toc69999204"/>
      <w:bookmarkStart w:id="70" w:name="_Toc73033013"/>
      <w:bookmarkStart w:id="71" w:name="_Toc83127115"/>
      <w:r w:rsidRPr="007509CA">
        <w:rPr>
          <w:rFonts w:ascii="Palatino Linotype" w:hAnsi="Palatino Linotype"/>
          <w:b/>
          <w:lang w:val="es-MX" w:eastAsia="en-US"/>
        </w:rPr>
        <w:t>Requisitos previos.</w:t>
      </w:r>
      <w:bookmarkEnd w:id="63"/>
      <w:bookmarkEnd w:id="64"/>
      <w:bookmarkEnd w:id="65"/>
      <w:bookmarkEnd w:id="66"/>
      <w:bookmarkEnd w:id="67"/>
      <w:bookmarkEnd w:id="68"/>
      <w:bookmarkEnd w:id="69"/>
      <w:bookmarkEnd w:id="70"/>
      <w:bookmarkEnd w:id="71"/>
    </w:p>
    <w:p w14:paraId="5E9D6F23" w14:textId="77777777" w:rsidR="007772EB" w:rsidRPr="007509CA" w:rsidRDefault="007772EB" w:rsidP="00CF7DCF">
      <w:pPr>
        <w:keepNext/>
        <w:keepLines/>
        <w:spacing w:before="240" w:line="360" w:lineRule="auto"/>
        <w:jc w:val="both"/>
        <w:outlineLvl w:val="0"/>
        <w:rPr>
          <w:rFonts w:ascii="Palatino Linotype" w:hAnsi="Palatino Linotype"/>
          <w:b/>
          <w:lang w:val="es-MX" w:eastAsia="en-US"/>
        </w:rPr>
      </w:pPr>
    </w:p>
    <w:p w14:paraId="58BD6F39"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7509CA">
        <w:rPr>
          <w:rFonts w:ascii="Palatino Linotype" w:hAnsi="Palatino Linotype"/>
          <w:lang w:val="es-ES_tradnl"/>
        </w:rPr>
        <w:t>Los</w:t>
      </w:r>
      <w:r w:rsidRPr="007509CA">
        <w:rPr>
          <w:rFonts w:ascii="Palatino Linotype" w:hAnsi="Palatino Linotype" w:cs="Arial"/>
          <w:color w:val="000000"/>
          <w:lang w:val="es-ES_tradnl"/>
        </w:rPr>
        <w:t xml:space="preserve"> </w:t>
      </w:r>
      <w:r w:rsidRPr="007509CA">
        <w:rPr>
          <w:rFonts w:ascii="Palatino Linotype" w:hAnsi="Palatino Linotype"/>
          <w:lang w:val="es-ES_tradnl"/>
        </w:rPr>
        <w:t>artículos</w:t>
      </w:r>
      <w:r w:rsidRPr="007509CA">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660D1EB" w14:textId="77777777" w:rsidR="007772EB" w:rsidRPr="007509CA" w:rsidRDefault="007772EB" w:rsidP="00CF7DCF">
      <w:pPr>
        <w:spacing w:before="240" w:after="240" w:line="360" w:lineRule="auto"/>
        <w:contextualSpacing/>
        <w:jc w:val="both"/>
        <w:rPr>
          <w:rFonts w:ascii="Palatino Linotype" w:hAnsi="Palatino Linotype" w:cs="Arial"/>
          <w:color w:val="000000"/>
          <w:lang w:val="es-ES_tradnl"/>
        </w:rPr>
      </w:pPr>
    </w:p>
    <w:p w14:paraId="7B621A01"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7509CA">
        <w:rPr>
          <w:rFonts w:ascii="Palatino Linotype" w:hAnsi="Palatino Linotype" w:cs="Arial"/>
          <w:color w:val="000000"/>
          <w:lang w:val="es-ES_tradnl"/>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D8C9F75" w14:textId="77777777" w:rsidR="007772EB" w:rsidRPr="007509CA" w:rsidRDefault="007772EB" w:rsidP="00CF7DCF">
      <w:pPr>
        <w:spacing w:after="160" w:line="360" w:lineRule="auto"/>
        <w:jc w:val="both"/>
        <w:rPr>
          <w:rFonts w:ascii="Palatino Linotype" w:eastAsia="Calibri" w:hAnsi="Palatino Linotype" w:cs="Arial"/>
          <w:color w:val="000000"/>
          <w:lang w:val="es-ES_tradnl"/>
        </w:rPr>
      </w:pPr>
    </w:p>
    <w:p w14:paraId="16CE3887"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7509CA">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7509CA">
        <w:rPr>
          <w:rFonts w:ascii="Palatino Linotype" w:hAnsi="Palatino Linotype" w:cs="Arial"/>
          <w:b/>
          <w:color w:val="000000"/>
          <w:lang w:val="es-ES_tradnl"/>
        </w:rPr>
        <w:t xml:space="preserve">no se puede hacer un acuerdo para clasificar de manera general todos los documentos de un expediente o área,  </w:t>
      </w:r>
      <w:r w:rsidRPr="007509CA">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005B519D" w14:textId="77777777" w:rsidR="007772EB" w:rsidRPr="007509CA" w:rsidRDefault="007772EB" w:rsidP="00CF7DCF">
      <w:pPr>
        <w:spacing w:before="240" w:after="240" w:line="360" w:lineRule="auto"/>
        <w:contextualSpacing/>
        <w:jc w:val="both"/>
        <w:rPr>
          <w:rFonts w:ascii="Palatino Linotype" w:hAnsi="Palatino Linotype" w:cs="Arial"/>
          <w:color w:val="000000"/>
          <w:lang w:val="es-ES_tradnl"/>
        </w:rPr>
      </w:pPr>
    </w:p>
    <w:p w14:paraId="4A569AD9" w14:textId="77777777" w:rsidR="007772EB" w:rsidRPr="007509CA" w:rsidRDefault="007772EB" w:rsidP="00CF7DCF">
      <w:pPr>
        <w:keepNext/>
        <w:keepLines/>
        <w:spacing w:before="240" w:line="360" w:lineRule="auto"/>
        <w:jc w:val="both"/>
        <w:outlineLvl w:val="0"/>
        <w:rPr>
          <w:rFonts w:ascii="Palatino Linotype" w:hAnsi="Palatino Linotype" w:cs="Arial"/>
          <w:color w:val="000000"/>
          <w:lang w:val="es-ES_tradnl"/>
        </w:rPr>
      </w:pPr>
      <w:bookmarkStart w:id="72" w:name="_Toc5890462"/>
      <w:bookmarkStart w:id="73" w:name="_Toc50062188"/>
      <w:bookmarkStart w:id="74" w:name="_Toc63348479"/>
      <w:bookmarkStart w:id="75" w:name="_Toc67598516"/>
      <w:bookmarkStart w:id="76" w:name="_Toc69999205"/>
      <w:bookmarkStart w:id="77" w:name="_Toc73033014"/>
      <w:bookmarkStart w:id="78" w:name="_Toc83127116"/>
      <w:bookmarkStart w:id="79" w:name="_Toc96007409"/>
      <w:bookmarkStart w:id="80" w:name="_Toc97225813"/>
      <w:r w:rsidRPr="007509CA">
        <w:rPr>
          <w:rFonts w:ascii="Palatino Linotype" w:hAnsi="Palatino Linotype"/>
          <w:b/>
          <w:lang w:val="es-MX" w:eastAsia="en-US"/>
        </w:rPr>
        <w:t>III</w:t>
      </w:r>
      <w:bookmarkStart w:id="81" w:name="_Toc5890463"/>
      <w:bookmarkStart w:id="82" w:name="_Toc50062189"/>
      <w:bookmarkStart w:id="83" w:name="_Toc63348480"/>
      <w:bookmarkStart w:id="84" w:name="_Toc67598517"/>
      <w:bookmarkStart w:id="85" w:name="_Toc69999206"/>
      <w:bookmarkStart w:id="86" w:name="_Toc73033015"/>
      <w:bookmarkEnd w:id="72"/>
      <w:bookmarkEnd w:id="73"/>
      <w:bookmarkEnd w:id="74"/>
      <w:bookmarkEnd w:id="75"/>
      <w:bookmarkEnd w:id="76"/>
      <w:bookmarkEnd w:id="77"/>
      <w:r w:rsidRPr="007509CA">
        <w:rPr>
          <w:rFonts w:ascii="Palatino Linotype" w:hAnsi="Palatino Linotype"/>
          <w:b/>
          <w:lang w:val="es-MX" w:eastAsia="en-US"/>
        </w:rPr>
        <w:t>. La intervención del comité de transparencia.</w:t>
      </w:r>
      <w:bookmarkEnd w:id="78"/>
      <w:bookmarkEnd w:id="79"/>
      <w:bookmarkEnd w:id="80"/>
      <w:bookmarkEnd w:id="81"/>
      <w:bookmarkEnd w:id="82"/>
      <w:bookmarkEnd w:id="83"/>
      <w:bookmarkEnd w:id="84"/>
      <w:bookmarkEnd w:id="85"/>
      <w:bookmarkEnd w:id="86"/>
    </w:p>
    <w:p w14:paraId="777F541E" w14:textId="77777777" w:rsidR="007772EB" w:rsidRPr="007509CA" w:rsidRDefault="007772EB" w:rsidP="00CF7DCF">
      <w:pPr>
        <w:keepNext/>
        <w:keepLines/>
        <w:numPr>
          <w:ilvl w:val="0"/>
          <w:numId w:val="21"/>
        </w:numPr>
        <w:tabs>
          <w:tab w:val="left" w:pos="0"/>
        </w:tabs>
        <w:spacing w:before="240" w:after="160" w:line="360" w:lineRule="auto"/>
        <w:ind w:left="0" w:firstLine="0"/>
        <w:jc w:val="both"/>
        <w:outlineLvl w:val="0"/>
        <w:rPr>
          <w:rFonts w:ascii="Palatino Linotype" w:hAnsi="Palatino Linotype"/>
          <w:b/>
          <w:lang w:val="es-MX" w:eastAsia="en-US"/>
        </w:rPr>
      </w:pPr>
      <w:bookmarkStart w:id="87" w:name="_Toc5890464"/>
      <w:bookmarkStart w:id="88" w:name="_Toc50062190"/>
      <w:bookmarkStart w:id="89" w:name="_Toc63348481"/>
      <w:bookmarkStart w:id="90" w:name="_Toc67598518"/>
      <w:bookmarkStart w:id="91" w:name="_Toc69999207"/>
      <w:bookmarkStart w:id="92" w:name="_Toc73033016"/>
      <w:bookmarkStart w:id="93" w:name="_Toc83127117"/>
      <w:bookmarkStart w:id="94" w:name="_Toc96007410"/>
      <w:bookmarkStart w:id="95" w:name="_Toc97225814"/>
      <w:r w:rsidRPr="007509CA">
        <w:rPr>
          <w:rFonts w:ascii="Palatino Linotype" w:hAnsi="Palatino Linotype"/>
          <w:b/>
          <w:lang w:val="es-MX" w:eastAsia="en-US"/>
        </w:rPr>
        <w:t>Formalidades para emitir el acuerdo de clasificación.</w:t>
      </w:r>
      <w:bookmarkEnd w:id="87"/>
      <w:bookmarkEnd w:id="88"/>
      <w:bookmarkEnd w:id="89"/>
      <w:bookmarkEnd w:id="90"/>
      <w:bookmarkEnd w:id="91"/>
      <w:bookmarkEnd w:id="92"/>
      <w:bookmarkEnd w:id="93"/>
      <w:bookmarkEnd w:id="94"/>
      <w:bookmarkEnd w:id="95"/>
    </w:p>
    <w:p w14:paraId="6ACAF097" w14:textId="77777777" w:rsidR="007772EB" w:rsidRPr="007509CA" w:rsidRDefault="007772EB" w:rsidP="00CF7DCF">
      <w:pPr>
        <w:keepNext/>
        <w:keepLines/>
        <w:tabs>
          <w:tab w:val="left" w:pos="0"/>
        </w:tabs>
        <w:spacing w:before="240" w:line="360" w:lineRule="auto"/>
        <w:jc w:val="both"/>
        <w:outlineLvl w:val="0"/>
        <w:rPr>
          <w:rFonts w:ascii="Palatino Linotype" w:hAnsi="Palatino Linotype"/>
          <w:b/>
          <w:lang w:val="es-MX" w:eastAsia="en-US"/>
        </w:rPr>
      </w:pPr>
    </w:p>
    <w:p w14:paraId="067CCE11"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7509CA">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7509CA">
        <w:rPr>
          <w:rFonts w:ascii="Palatino Linotype" w:hAnsi="Palatino Linotype"/>
          <w:lang w:val="es-ES_tradnl"/>
        </w:rPr>
        <w:t xml:space="preserve">la fracción III del numeral Segundo de los </w:t>
      </w:r>
      <w:r w:rsidRPr="007509CA">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7509CA">
        <w:rPr>
          <w:rFonts w:ascii="Palatino Linotype" w:hAnsi="Palatino Linotype"/>
          <w:lang w:val="es-ES_tradnl"/>
        </w:rPr>
        <w:t xml:space="preserve"> </w:t>
      </w:r>
      <w:r w:rsidRPr="007509CA">
        <w:rPr>
          <w:rFonts w:ascii="Palatino Linotype" w:hAnsi="Palatino Linotype" w:cs="Arial"/>
          <w:color w:val="000000"/>
          <w:lang w:val="es-ES_tradnl"/>
        </w:rPr>
        <w:t xml:space="preserve">cuenta con las facultades para </w:t>
      </w:r>
      <w:r w:rsidRPr="007509CA">
        <w:rPr>
          <w:rFonts w:ascii="Palatino Linotype" w:hAnsi="Palatino Linotype" w:cs="Arial"/>
          <w:b/>
          <w:color w:val="000000"/>
          <w:lang w:val="es-ES_tradnl"/>
        </w:rPr>
        <w:t>confirmar, modificar o revocar</w:t>
      </w:r>
      <w:r w:rsidRPr="007509CA">
        <w:rPr>
          <w:rFonts w:ascii="Palatino Linotype" w:hAnsi="Palatino Linotype" w:cs="Arial"/>
          <w:color w:val="000000"/>
          <w:lang w:val="es-ES_tradnl"/>
        </w:rPr>
        <w:t xml:space="preserve"> la clasificación de la información que ha hecho el titular del área que </w:t>
      </w:r>
      <w:r w:rsidRPr="007509CA">
        <w:rPr>
          <w:rFonts w:ascii="Palatino Linotype" w:hAnsi="Palatino Linotype" w:cs="Arial"/>
          <w:color w:val="000000"/>
          <w:lang w:val="es-ES_tradnl"/>
        </w:rPr>
        <w:lastRenderedPageBreak/>
        <w:t xml:space="preserve">administra la información. Por lo tanto, el Comité </w:t>
      </w:r>
      <w:r w:rsidRPr="007509CA">
        <w:rPr>
          <w:rFonts w:ascii="Palatino Linotype" w:hAnsi="Palatino Linotype" w:cs="Arial"/>
          <w:b/>
          <w:color w:val="000000"/>
          <w:lang w:val="es-ES_tradnl"/>
        </w:rPr>
        <w:t>no aprueba</w:t>
      </w:r>
      <w:r w:rsidRPr="007509CA">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7CFA035E" w14:textId="77777777" w:rsidR="007772EB" w:rsidRPr="007509CA" w:rsidRDefault="007772EB" w:rsidP="00CF7DCF">
      <w:pPr>
        <w:spacing w:before="240" w:after="240" w:line="360" w:lineRule="auto"/>
        <w:contextualSpacing/>
        <w:jc w:val="both"/>
        <w:rPr>
          <w:rFonts w:ascii="Palatino Linotype" w:hAnsi="Palatino Linotype"/>
          <w:lang w:val="es-ES_tradnl" w:eastAsia="es-ES_tradnl"/>
        </w:rPr>
      </w:pPr>
    </w:p>
    <w:p w14:paraId="1E6018E6"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7509CA">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7509CA">
        <w:rPr>
          <w:rFonts w:ascii="Palatino Linotype" w:hAnsi="Palatino Linotype" w:cs="Arial"/>
          <w:b/>
          <w:color w:val="000000"/>
          <w:lang w:val="es-ES_tradnl"/>
        </w:rPr>
        <w:t>el acto reúna con los requisitos elementales</w:t>
      </w:r>
      <w:r w:rsidRPr="007509CA">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7A7EAD2" w14:textId="77777777" w:rsidR="007772EB" w:rsidRPr="007509CA" w:rsidRDefault="007772EB" w:rsidP="00CF7DCF">
      <w:pPr>
        <w:spacing w:after="160" w:line="360" w:lineRule="auto"/>
        <w:jc w:val="both"/>
        <w:rPr>
          <w:rFonts w:ascii="Palatino Linotype" w:eastAsia="Calibri" w:hAnsi="Palatino Linotype"/>
          <w:lang w:val="es-ES_tradnl"/>
        </w:rPr>
      </w:pPr>
    </w:p>
    <w:p w14:paraId="2FE86E21"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7509CA">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2D5BACA" w14:textId="77777777" w:rsidR="007772EB" w:rsidRPr="007509CA" w:rsidRDefault="007772EB" w:rsidP="00CF7DCF">
      <w:pPr>
        <w:spacing w:before="240" w:after="240" w:line="360" w:lineRule="auto"/>
        <w:contextualSpacing/>
        <w:jc w:val="both"/>
        <w:rPr>
          <w:rFonts w:ascii="Palatino Linotype" w:hAnsi="Palatino Linotype"/>
          <w:lang w:val="es-ES_tradnl" w:eastAsia="es-ES_tradnl"/>
        </w:rPr>
      </w:pPr>
    </w:p>
    <w:p w14:paraId="5C6B7FD8" w14:textId="77777777" w:rsidR="007772EB" w:rsidRPr="007509CA" w:rsidRDefault="007772EB" w:rsidP="00CF7DCF">
      <w:pPr>
        <w:keepNext/>
        <w:keepLines/>
        <w:spacing w:before="240" w:line="360" w:lineRule="auto"/>
        <w:jc w:val="both"/>
        <w:outlineLvl w:val="0"/>
        <w:rPr>
          <w:rFonts w:ascii="Palatino Linotype" w:hAnsi="Palatino Linotype"/>
          <w:b/>
          <w:lang w:val="es-MX" w:eastAsia="en-US"/>
        </w:rPr>
      </w:pPr>
      <w:bookmarkStart w:id="96" w:name="_Toc63348482"/>
      <w:bookmarkStart w:id="97" w:name="_Toc67598519"/>
      <w:bookmarkStart w:id="98" w:name="_Toc69999208"/>
      <w:bookmarkStart w:id="99" w:name="_Toc73033017"/>
      <w:bookmarkStart w:id="100" w:name="_Toc83127118"/>
      <w:bookmarkStart w:id="101" w:name="_Toc96007411"/>
      <w:bookmarkStart w:id="102" w:name="_Toc97225815"/>
      <w:r w:rsidRPr="007509CA">
        <w:rPr>
          <w:rFonts w:ascii="Palatino Linotype" w:hAnsi="Palatino Linotype"/>
          <w:b/>
          <w:lang w:val="es-MX" w:eastAsia="en-US"/>
        </w:rPr>
        <w:t xml:space="preserve">b) </w:t>
      </w:r>
      <w:bookmarkStart w:id="103" w:name="_Toc5890465"/>
      <w:bookmarkStart w:id="104" w:name="_Toc50062191"/>
      <w:r w:rsidRPr="007509CA">
        <w:rPr>
          <w:rFonts w:ascii="Palatino Linotype" w:hAnsi="Palatino Linotype"/>
          <w:b/>
          <w:lang w:val="es-MX" w:eastAsia="en-US"/>
        </w:rPr>
        <w:t>Requisitos de fondo del acuerdo de clasificación.</w:t>
      </w:r>
      <w:bookmarkEnd w:id="96"/>
      <w:bookmarkEnd w:id="97"/>
      <w:bookmarkEnd w:id="98"/>
      <w:bookmarkEnd w:id="99"/>
      <w:bookmarkEnd w:id="100"/>
      <w:bookmarkEnd w:id="101"/>
      <w:bookmarkEnd w:id="102"/>
      <w:bookmarkEnd w:id="103"/>
      <w:bookmarkEnd w:id="104"/>
    </w:p>
    <w:p w14:paraId="23145E9C"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7509CA">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F7E48AF" w14:textId="77777777" w:rsidR="007772EB" w:rsidRPr="007509CA" w:rsidRDefault="007772EB" w:rsidP="00CF7DCF">
      <w:pPr>
        <w:spacing w:before="240" w:after="240" w:line="360" w:lineRule="auto"/>
        <w:contextualSpacing/>
        <w:jc w:val="both"/>
        <w:rPr>
          <w:rFonts w:ascii="Palatino Linotype" w:hAnsi="Palatino Linotype" w:cs="Arial"/>
          <w:color w:val="000000"/>
          <w:lang w:val="es-ES_tradnl"/>
        </w:rPr>
      </w:pPr>
    </w:p>
    <w:p w14:paraId="0AB73C64"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7509CA">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2948180" w14:textId="77777777" w:rsidR="007772EB" w:rsidRPr="007509CA" w:rsidRDefault="007772EB" w:rsidP="00CF7DCF">
      <w:pPr>
        <w:spacing w:line="360" w:lineRule="auto"/>
        <w:ind w:left="708"/>
        <w:jc w:val="both"/>
        <w:rPr>
          <w:rFonts w:ascii="Palatino Linotype" w:hAnsi="Palatino Linotype" w:cs="Arial"/>
          <w:color w:val="222222"/>
          <w:lang w:val="es-ES_tradnl" w:eastAsia="es-MX"/>
        </w:rPr>
      </w:pPr>
    </w:p>
    <w:p w14:paraId="0638D5AF"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7509CA">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w:t>
      </w:r>
      <w:r w:rsidRPr="007509CA">
        <w:rPr>
          <w:rFonts w:ascii="Palatino Linotype" w:hAnsi="Palatino Linotype" w:cs="Arial"/>
          <w:color w:val="222222"/>
          <w:lang w:val="es-ES_tradnl" w:eastAsia="es-MX"/>
        </w:rPr>
        <w:lastRenderedPageBreak/>
        <w:t>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509CA">
        <w:rPr>
          <w:rFonts w:ascii="Palatino Linotype" w:hAnsi="Palatino Linotype"/>
          <w:vertAlign w:val="superscript"/>
          <w:lang w:val="es-ES_tradnl"/>
        </w:rPr>
        <w:footnoteReference w:id="19"/>
      </w:r>
    </w:p>
    <w:p w14:paraId="4D6A474E" w14:textId="77777777" w:rsidR="007772EB" w:rsidRPr="007509CA" w:rsidRDefault="007772EB" w:rsidP="00CF7DCF">
      <w:pPr>
        <w:spacing w:after="160" w:line="360" w:lineRule="auto"/>
        <w:jc w:val="both"/>
        <w:rPr>
          <w:rFonts w:ascii="Palatino Linotype" w:eastAsia="Calibri" w:hAnsi="Palatino Linotype" w:cs="Arial"/>
          <w:color w:val="222222"/>
          <w:lang w:val="es-ES_tradnl" w:eastAsia="es-MX"/>
        </w:rPr>
      </w:pPr>
    </w:p>
    <w:p w14:paraId="013E660A"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7509CA">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51DD33EC" w14:textId="77777777" w:rsidR="007772EB" w:rsidRPr="007509CA" w:rsidRDefault="007772EB" w:rsidP="00CF7DCF">
      <w:pPr>
        <w:spacing w:before="240" w:after="240" w:line="360" w:lineRule="auto"/>
        <w:contextualSpacing/>
        <w:jc w:val="both"/>
        <w:rPr>
          <w:rFonts w:ascii="Palatino Linotype" w:hAnsi="Palatino Linotype" w:cs="Arial"/>
          <w:color w:val="222222"/>
          <w:lang w:val="es-ES_tradnl" w:eastAsia="es-MX"/>
        </w:rPr>
      </w:pPr>
    </w:p>
    <w:p w14:paraId="2E1DB79C" w14:textId="77777777" w:rsidR="007772EB" w:rsidRPr="007509CA" w:rsidRDefault="007772EB" w:rsidP="00CF7DCF">
      <w:pPr>
        <w:spacing w:line="360" w:lineRule="auto"/>
        <w:ind w:left="851" w:right="618"/>
        <w:contextualSpacing/>
        <w:jc w:val="both"/>
        <w:rPr>
          <w:rFonts w:ascii="Palatino Linotype" w:hAnsi="Palatino Linotype" w:cs="Arial"/>
          <w:i/>
          <w:color w:val="000000"/>
          <w:lang w:val="es-ES_tradnl"/>
        </w:rPr>
      </w:pPr>
      <w:r w:rsidRPr="007509CA">
        <w:rPr>
          <w:rFonts w:ascii="Palatino Linotype" w:hAnsi="Palatino Linotype" w:cs="Arial"/>
          <w:b/>
          <w:i/>
          <w:color w:val="000000"/>
          <w:lang w:val="es-ES_tradnl"/>
        </w:rPr>
        <w:t>FUNDAMENTACIÓN Y MOTIVACIÓN.</w:t>
      </w:r>
      <w:r w:rsidRPr="007509CA">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5199691" w14:textId="77777777" w:rsidR="007772EB" w:rsidRPr="007509CA" w:rsidRDefault="007772EB" w:rsidP="00CF7DCF">
      <w:pPr>
        <w:spacing w:line="360" w:lineRule="auto"/>
        <w:ind w:left="851" w:right="618"/>
        <w:contextualSpacing/>
        <w:jc w:val="both"/>
        <w:rPr>
          <w:rFonts w:ascii="Palatino Linotype" w:hAnsi="Palatino Linotype" w:cs="Arial"/>
          <w:i/>
          <w:color w:val="000000"/>
          <w:lang w:val="es-ES_tradnl"/>
        </w:rPr>
      </w:pPr>
      <w:r w:rsidRPr="007509CA">
        <w:rPr>
          <w:rFonts w:ascii="Palatino Linotype" w:hAnsi="Palatino Linotype" w:cs="Arial"/>
          <w:i/>
          <w:color w:val="000000"/>
          <w:lang w:val="es-ES_tradnl"/>
        </w:rPr>
        <w:t>SEGUNDO TRIBUNAL COLEGIADO DEL SEXTO CIRCUITO.</w:t>
      </w:r>
    </w:p>
    <w:p w14:paraId="01B209AD" w14:textId="77777777" w:rsidR="007772EB" w:rsidRPr="007509CA" w:rsidRDefault="007772EB" w:rsidP="00CF7DCF">
      <w:pPr>
        <w:spacing w:line="360" w:lineRule="auto"/>
        <w:ind w:left="851" w:right="618"/>
        <w:contextualSpacing/>
        <w:jc w:val="both"/>
        <w:rPr>
          <w:rFonts w:ascii="Palatino Linotype" w:hAnsi="Palatino Linotype" w:cs="Arial"/>
          <w:i/>
          <w:color w:val="000000"/>
          <w:lang w:val="es-ES_tradnl"/>
        </w:rPr>
      </w:pPr>
      <w:r w:rsidRPr="007509CA">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2629F2E3" w14:textId="77777777" w:rsidR="007772EB" w:rsidRPr="007509CA" w:rsidRDefault="007772EB" w:rsidP="00CF7DCF">
      <w:pPr>
        <w:spacing w:line="360" w:lineRule="auto"/>
        <w:ind w:left="851" w:right="618"/>
        <w:contextualSpacing/>
        <w:jc w:val="both"/>
        <w:rPr>
          <w:rFonts w:ascii="Palatino Linotype" w:hAnsi="Palatino Linotype" w:cs="Arial"/>
          <w:i/>
          <w:color w:val="000000"/>
          <w:lang w:val="es-ES_tradnl"/>
        </w:rPr>
      </w:pPr>
      <w:r w:rsidRPr="007509CA">
        <w:rPr>
          <w:rFonts w:ascii="Palatino Linotype" w:hAnsi="Palatino Linotype" w:cs="Arial"/>
          <w:i/>
          <w:color w:val="000000"/>
          <w:lang w:val="es-ES_tradnl"/>
        </w:rPr>
        <w:lastRenderedPageBreak/>
        <w:t>Revisión fiscal 103/88. Instituto Mexicano del Seguro Social. 18 de octubre de 1988. Unanimidad de votos. Ponente: Arnoldo Nájera Virgen. Secretario: Alejandro Esponda Rincón.</w:t>
      </w:r>
    </w:p>
    <w:p w14:paraId="3257BB6B" w14:textId="77777777" w:rsidR="007772EB" w:rsidRPr="007509CA" w:rsidRDefault="007772EB" w:rsidP="00CF7DCF">
      <w:pPr>
        <w:spacing w:line="360" w:lineRule="auto"/>
        <w:ind w:left="851" w:right="618"/>
        <w:contextualSpacing/>
        <w:jc w:val="both"/>
        <w:rPr>
          <w:rFonts w:ascii="Palatino Linotype" w:hAnsi="Palatino Linotype" w:cs="Arial"/>
          <w:i/>
          <w:color w:val="000000"/>
          <w:lang w:val="es-ES_tradnl"/>
        </w:rPr>
      </w:pPr>
      <w:r w:rsidRPr="007509CA">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6ABDD741" w14:textId="77777777" w:rsidR="007772EB" w:rsidRPr="007509CA" w:rsidRDefault="007772EB" w:rsidP="00CF7DCF">
      <w:pPr>
        <w:spacing w:line="360" w:lineRule="auto"/>
        <w:ind w:left="851" w:right="618"/>
        <w:contextualSpacing/>
        <w:jc w:val="both"/>
        <w:rPr>
          <w:rFonts w:ascii="Palatino Linotype" w:hAnsi="Palatino Linotype" w:cs="Arial"/>
          <w:i/>
          <w:color w:val="000000"/>
          <w:lang w:val="es-ES_tradnl"/>
        </w:rPr>
      </w:pPr>
      <w:r w:rsidRPr="007509CA">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0FF7BB39" w14:textId="77777777" w:rsidR="007772EB" w:rsidRPr="007509CA" w:rsidRDefault="007772EB" w:rsidP="00CF7DCF">
      <w:pPr>
        <w:spacing w:line="360" w:lineRule="auto"/>
        <w:ind w:left="851" w:right="618"/>
        <w:contextualSpacing/>
        <w:jc w:val="both"/>
        <w:rPr>
          <w:rFonts w:ascii="Palatino Linotype" w:hAnsi="Palatino Linotype" w:cs="Arial"/>
          <w:i/>
          <w:color w:val="000000"/>
          <w:lang w:val="es-ES_tradnl"/>
        </w:rPr>
      </w:pPr>
      <w:r w:rsidRPr="007509CA">
        <w:rPr>
          <w:rFonts w:ascii="Palatino Linotype" w:hAnsi="Palatino Linotype" w:cs="Arial"/>
          <w:i/>
          <w:color w:val="000000"/>
          <w:lang w:val="es-ES_tradnl"/>
        </w:rPr>
        <w:t xml:space="preserve">Amparo directo 7/96. Pedro Vicente López Miro. 21 de febrero de 1996. Unanimidad de votos. Ponente: María Eugenia Estela Martínez Cardiel. Secretario: Enrique </w:t>
      </w:r>
      <w:proofErr w:type="spellStart"/>
      <w:r w:rsidRPr="007509CA">
        <w:rPr>
          <w:rFonts w:ascii="Palatino Linotype" w:hAnsi="Palatino Linotype" w:cs="Arial"/>
          <w:i/>
          <w:color w:val="000000"/>
          <w:lang w:val="es-ES_tradnl"/>
        </w:rPr>
        <w:t>Baigts</w:t>
      </w:r>
      <w:proofErr w:type="spellEnd"/>
      <w:r w:rsidRPr="007509CA">
        <w:rPr>
          <w:rFonts w:ascii="Palatino Linotype" w:hAnsi="Palatino Linotype" w:cs="Arial"/>
          <w:i/>
          <w:color w:val="000000"/>
          <w:lang w:val="es-ES_tradnl"/>
        </w:rPr>
        <w:t xml:space="preserve"> Muñoz.</w:t>
      </w:r>
    </w:p>
    <w:p w14:paraId="2DD62EAF" w14:textId="77777777" w:rsidR="007772EB" w:rsidRPr="007509CA" w:rsidRDefault="007772EB" w:rsidP="00CF7DCF">
      <w:pPr>
        <w:spacing w:line="360" w:lineRule="auto"/>
        <w:contextualSpacing/>
        <w:jc w:val="both"/>
        <w:rPr>
          <w:rFonts w:ascii="Palatino Linotype" w:hAnsi="Palatino Linotype" w:cs="Arial"/>
          <w:i/>
          <w:color w:val="000000"/>
          <w:lang w:val="es-ES_tradnl"/>
        </w:rPr>
      </w:pPr>
    </w:p>
    <w:p w14:paraId="0CC9B32A"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7509CA">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0EAFF97" w14:textId="77777777" w:rsidR="007772EB" w:rsidRPr="007509CA" w:rsidRDefault="007772EB" w:rsidP="00CF7DCF">
      <w:pPr>
        <w:spacing w:before="240" w:after="240" w:line="360" w:lineRule="auto"/>
        <w:contextualSpacing/>
        <w:jc w:val="both"/>
        <w:rPr>
          <w:rFonts w:ascii="Palatino Linotype" w:hAnsi="Palatino Linotype" w:cs="Arial"/>
          <w:color w:val="222222"/>
          <w:lang w:val="es-ES_tradnl" w:eastAsia="es-MX"/>
        </w:rPr>
      </w:pPr>
    </w:p>
    <w:p w14:paraId="425C1993"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7509CA">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24DEE72" w14:textId="77777777" w:rsidR="007772EB" w:rsidRPr="007509CA" w:rsidRDefault="007772EB" w:rsidP="00CF7DCF">
      <w:pPr>
        <w:spacing w:after="160" w:line="360" w:lineRule="auto"/>
        <w:jc w:val="both"/>
        <w:rPr>
          <w:rFonts w:ascii="Palatino Linotype" w:eastAsia="Calibri" w:hAnsi="Palatino Linotype" w:cs="Arial"/>
          <w:color w:val="222222"/>
          <w:lang w:val="es-ES_tradnl" w:eastAsia="es-MX"/>
        </w:rPr>
      </w:pPr>
    </w:p>
    <w:p w14:paraId="62C187A5"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7509CA">
        <w:rPr>
          <w:rFonts w:ascii="Palatino Linotype" w:hAnsi="Palatino Linotype" w:cs="Arial"/>
          <w:color w:val="222222"/>
          <w:lang w:val="es-ES_tradnl" w:eastAsia="es-MX"/>
        </w:rPr>
        <w:lastRenderedPageBreak/>
        <w:t>En ese mismo sentido, el numeral trigésimo tercero fracción V de los Lineamientos Generales, precisa que para motivar la clasificación se deben acreditar las circunstancias de tiempo, modo y lugar.</w:t>
      </w:r>
    </w:p>
    <w:p w14:paraId="357DA4ED" w14:textId="77777777" w:rsidR="007772EB" w:rsidRPr="007509CA" w:rsidRDefault="007772EB" w:rsidP="00CF7DCF">
      <w:pPr>
        <w:spacing w:after="160" w:line="360" w:lineRule="auto"/>
        <w:jc w:val="both"/>
        <w:rPr>
          <w:rFonts w:ascii="Palatino Linotype" w:eastAsia="Calibri" w:hAnsi="Palatino Linotype" w:cs="Arial"/>
          <w:color w:val="222222"/>
          <w:lang w:val="es-ES_tradnl" w:eastAsia="es-MX"/>
        </w:rPr>
      </w:pPr>
    </w:p>
    <w:p w14:paraId="302CE5BA"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7509CA">
        <w:rPr>
          <w:rFonts w:ascii="Palatino Linotype" w:hAnsi="Palatino Linotype" w:cs="Arial"/>
          <w:color w:val="222222"/>
          <w:lang w:val="es-ES_tradnl" w:eastAsia="es-MX"/>
        </w:rPr>
        <w:t xml:space="preserve">Ahora bien, </w:t>
      </w:r>
      <w:r w:rsidRPr="007509CA">
        <w:rPr>
          <w:rFonts w:ascii="Palatino Linotype" w:hAnsi="Palatino Linotype" w:cs="Arial"/>
          <w:b/>
          <w:color w:val="222222"/>
          <w:lang w:val="es-ES_tradnl" w:eastAsia="es-MX"/>
        </w:rPr>
        <w:t>para cada caso además de fundar y motivar</w:t>
      </w:r>
      <w:r w:rsidRPr="007509CA">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7509CA">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4575CAF0" w14:textId="77777777" w:rsidR="007772EB" w:rsidRPr="007509CA" w:rsidRDefault="007772EB" w:rsidP="00CF7DCF">
      <w:pPr>
        <w:spacing w:before="240" w:after="240" w:line="360" w:lineRule="auto"/>
        <w:contextualSpacing/>
        <w:jc w:val="both"/>
        <w:rPr>
          <w:rFonts w:ascii="Palatino Linotype" w:hAnsi="Palatino Linotype" w:cs="Arial"/>
          <w:color w:val="222222"/>
          <w:lang w:val="es-ES_tradnl" w:eastAsia="es-MX"/>
        </w:rPr>
      </w:pPr>
    </w:p>
    <w:p w14:paraId="52F74622"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7509CA">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734A643C" w14:textId="77777777" w:rsidR="007772EB" w:rsidRPr="007509CA" w:rsidRDefault="007772EB" w:rsidP="00CF7DCF">
      <w:pPr>
        <w:spacing w:before="240" w:after="240" w:line="360" w:lineRule="auto"/>
        <w:contextualSpacing/>
        <w:jc w:val="both"/>
        <w:rPr>
          <w:rFonts w:ascii="Palatino Linotype" w:eastAsia="Calibri" w:hAnsi="Palatino Linotype" w:cs="Arial"/>
          <w:lang w:eastAsia="es-MX"/>
        </w:rPr>
      </w:pPr>
    </w:p>
    <w:p w14:paraId="07F4427E" w14:textId="77777777" w:rsidR="007772EB" w:rsidRPr="007509CA" w:rsidRDefault="007772EB" w:rsidP="00CF7DCF">
      <w:pPr>
        <w:keepNext/>
        <w:keepLines/>
        <w:spacing w:before="240" w:line="360" w:lineRule="auto"/>
        <w:jc w:val="both"/>
        <w:outlineLvl w:val="0"/>
        <w:rPr>
          <w:rFonts w:ascii="Palatino Linotype" w:hAnsi="Palatino Linotype"/>
          <w:b/>
          <w:lang w:val="es-MX" w:eastAsia="en-US"/>
        </w:rPr>
      </w:pPr>
      <w:bookmarkStart w:id="105" w:name="_Toc96007412"/>
      <w:bookmarkStart w:id="106" w:name="_Toc97225816"/>
      <w:r w:rsidRPr="007509CA">
        <w:rPr>
          <w:rFonts w:ascii="Palatino Linotype" w:hAnsi="Palatino Linotype"/>
          <w:b/>
          <w:lang w:val="es-MX" w:eastAsia="en-US"/>
        </w:rPr>
        <w:lastRenderedPageBreak/>
        <w:t xml:space="preserve">IV. </w:t>
      </w:r>
      <w:bookmarkStart w:id="107" w:name="_Toc5711929"/>
      <w:bookmarkStart w:id="108" w:name="_Toc5890466"/>
      <w:bookmarkStart w:id="109" w:name="_Toc50062192"/>
      <w:bookmarkStart w:id="110" w:name="_Toc63348483"/>
      <w:bookmarkStart w:id="111" w:name="_Toc67598520"/>
      <w:bookmarkStart w:id="112" w:name="_Toc69999209"/>
      <w:bookmarkStart w:id="113" w:name="_Toc73033018"/>
      <w:bookmarkStart w:id="114" w:name="_Toc83127119"/>
      <w:r w:rsidRPr="007509CA">
        <w:rPr>
          <w:rFonts w:ascii="Palatino Linotype" w:hAnsi="Palatino Linotype"/>
          <w:b/>
          <w:lang w:val="es-MX" w:eastAsia="en-US"/>
        </w:rPr>
        <w:t>Condiciones especiales de la clasificación de la información como confidencial.</w:t>
      </w:r>
      <w:bookmarkEnd w:id="105"/>
      <w:bookmarkEnd w:id="106"/>
      <w:bookmarkEnd w:id="107"/>
      <w:bookmarkEnd w:id="108"/>
      <w:bookmarkEnd w:id="109"/>
      <w:bookmarkEnd w:id="110"/>
      <w:bookmarkEnd w:id="111"/>
      <w:bookmarkEnd w:id="112"/>
      <w:bookmarkEnd w:id="113"/>
      <w:bookmarkEnd w:id="114"/>
    </w:p>
    <w:p w14:paraId="40A79671" w14:textId="77777777" w:rsidR="007772EB" w:rsidRPr="007509CA" w:rsidRDefault="007772EB" w:rsidP="00CF7DCF">
      <w:pPr>
        <w:keepNext/>
        <w:keepLines/>
        <w:spacing w:before="240" w:line="360" w:lineRule="auto"/>
        <w:jc w:val="both"/>
        <w:outlineLvl w:val="0"/>
        <w:rPr>
          <w:rFonts w:ascii="Palatino Linotype" w:hAnsi="Palatino Linotype"/>
          <w:b/>
          <w:lang w:val="es-MX" w:eastAsia="en-US"/>
        </w:rPr>
      </w:pPr>
    </w:p>
    <w:p w14:paraId="78434F81"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7509CA">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494DFBA1" w14:textId="77777777" w:rsidR="007772EB" w:rsidRPr="007509CA" w:rsidRDefault="007772EB" w:rsidP="00CF7DCF">
      <w:pPr>
        <w:spacing w:before="240" w:after="240" w:line="360" w:lineRule="auto"/>
        <w:contextualSpacing/>
        <w:jc w:val="both"/>
        <w:rPr>
          <w:rFonts w:ascii="Palatino Linotype" w:hAnsi="Palatino Linotype" w:cs="Arial"/>
          <w:color w:val="000000"/>
          <w:lang w:val="es-ES_tradnl"/>
        </w:rPr>
      </w:pPr>
    </w:p>
    <w:p w14:paraId="4FBB1B64"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7509CA">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5816A53E" w14:textId="77777777" w:rsidR="007772EB" w:rsidRPr="007509CA" w:rsidRDefault="007772EB" w:rsidP="00CF7DCF">
      <w:pPr>
        <w:spacing w:before="240" w:after="240" w:line="360" w:lineRule="auto"/>
        <w:contextualSpacing/>
        <w:jc w:val="both"/>
        <w:rPr>
          <w:rFonts w:ascii="Palatino Linotype" w:hAnsi="Palatino Linotype" w:cs="Arial"/>
          <w:color w:val="000000"/>
          <w:lang w:val="es-ES_tradnl"/>
        </w:rPr>
      </w:pPr>
    </w:p>
    <w:p w14:paraId="77CE1429" w14:textId="77777777" w:rsidR="007772EB" w:rsidRPr="007509CA" w:rsidRDefault="007772EB" w:rsidP="00CF7DC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7509CA">
        <w:rPr>
          <w:rFonts w:ascii="Palatino Linotype" w:hAnsi="Palatino Linotype" w:cs="Bookman Old Style"/>
          <w:bCs/>
          <w:i/>
          <w:color w:val="000000"/>
          <w:lang w:val="es-ES_tradnl"/>
        </w:rPr>
        <w:t xml:space="preserve">I. </w:t>
      </w:r>
      <w:r w:rsidRPr="007509CA">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37E86487" w14:textId="77777777" w:rsidR="007772EB" w:rsidRPr="007509CA" w:rsidRDefault="007772EB" w:rsidP="00CF7DC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7509CA">
        <w:rPr>
          <w:rFonts w:ascii="Palatino Linotype" w:hAnsi="Palatino Linotype" w:cs="Bookman Old Style"/>
          <w:bCs/>
          <w:i/>
          <w:color w:val="000000"/>
          <w:lang w:val="es-ES_tradnl"/>
        </w:rPr>
        <w:t xml:space="preserve">II. </w:t>
      </w:r>
      <w:r w:rsidRPr="007509CA">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9655DCA" w14:textId="77777777" w:rsidR="007772EB" w:rsidRPr="007509CA" w:rsidRDefault="007772EB" w:rsidP="00CF7DC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7509CA">
        <w:rPr>
          <w:rFonts w:ascii="Palatino Linotype" w:hAnsi="Palatino Linotype" w:cs="Bookman Old Style"/>
          <w:bCs/>
          <w:i/>
          <w:color w:val="000000"/>
          <w:lang w:val="es-ES_tradnl"/>
        </w:rPr>
        <w:t xml:space="preserve">III. </w:t>
      </w:r>
      <w:r w:rsidRPr="007509CA">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70CC0AE9" w14:textId="77777777" w:rsidR="007772EB" w:rsidRPr="007509CA" w:rsidRDefault="007772EB" w:rsidP="00CF7DC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7509CA">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5ECB8880" w14:textId="77777777" w:rsidR="007772EB" w:rsidRPr="007509CA" w:rsidRDefault="007772EB" w:rsidP="00CF7DCF">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7509CA">
        <w:rPr>
          <w:rFonts w:ascii="Palatino Linotype" w:hAnsi="Palatino Linotype" w:cs="Bookman Old Style"/>
          <w:i/>
          <w:color w:val="000000"/>
          <w:lang w:val="es-ES_tradnl"/>
        </w:rPr>
        <w:lastRenderedPageBreak/>
        <w:t xml:space="preserve">No se considerará confidencial la información que se encuentre en los registros públicos o en fuentes de acceso público, ni tampoco la que sea considerada por la presente ley como información pública. </w:t>
      </w:r>
    </w:p>
    <w:p w14:paraId="41407A14"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7509CA">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1983A77" w14:textId="77777777" w:rsidR="007772EB" w:rsidRPr="007509CA" w:rsidRDefault="007772EB" w:rsidP="00CF7DCF">
      <w:pPr>
        <w:spacing w:before="240" w:after="240" w:line="360" w:lineRule="auto"/>
        <w:contextualSpacing/>
        <w:jc w:val="both"/>
        <w:rPr>
          <w:rFonts w:ascii="Palatino Linotype" w:hAnsi="Palatino Linotype" w:cs="Arial"/>
          <w:color w:val="000000"/>
          <w:lang w:val="es-ES_tradnl"/>
        </w:rPr>
      </w:pPr>
    </w:p>
    <w:p w14:paraId="2807C1F8" w14:textId="77777777"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7509CA">
        <w:rPr>
          <w:rFonts w:ascii="Palatino Linotype" w:hAnsi="Palatino Linotype" w:cs="Arial"/>
          <w:color w:val="000000"/>
          <w:lang w:val="es-ES_tradnl"/>
        </w:rPr>
        <w:t xml:space="preserve">Como consecuencia de lo anterior, el </w:t>
      </w:r>
      <w:r w:rsidRPr="007509CA">
        <w:rPr>
          <w:rFonts w:ascii="Palatino Linotype" w:hAnsi="Palatino Linotype" w:cs="Arial"/>
          <w:b/>
          <w:color w:val="000000"/>
          <w:lang w:val="es-ES_tradnl"/>
        </w:rPr>
        <w:t>SUJETO OBLIGADO</w:t>
      </w:r>
      <w:r w:rsidRPr="007509CA">
        <w:rPr>
          <w:rFonts w:ascii="Palatino Linotype" w:hAnsi="Palatino Linotype" w:cs="Arial"/>
          <w:color w:val="000000"/>
          <w:lang w:val="es-ES_tradnl"/>
        </w:rPr>
        <w:t xml:space="preserve"> debe identificar claramente el tipo de información y hacer un juicio de subsunción o encaje</w:t>
      </w:r>
      <w:r w:rsidRPr="007509CA">
        <w:rPr>
          <w:rFonts w:ascii="Palatino Linotype" w:hAnsi="Palatino Linotype"/>
          <w:vertAlign w:val="superscript"/>
          <w:lang w:val="es-ES_tradnl"/>
        </w:rPr>
        <w:footnoteReference w:id="20"/>
      </w:r>
      <w:r w:rsidRPr="007509CA">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4CA91FA9" w14:textId="77777777" w:rsidR="007772EB" w:rsidRPr="007509CA" w:rsidRDefault="007772EB" w:rsidP="00CF7DCF">
      <w:pPr>
        <w:spacing w:line="360" w:lineRule="auto"/>
        <w:jc w:val="both"/>
        <w:rPr>
          <w:rFonts w:ascii="Palatino Linotype" w:hAnsi="Palatino Linotype" w:cs="Arial"/>
          <w:color w:val="000000"/>
          <w:lang w:val="es-ES_tradnl"/>
        </w:rPr>
      </w:pPr>
    </w:p>
    <w:p w14:paraId="0F3064B3" w14:textId="7284DF4A" w:rsidR="007772EB" w:rsidRPr="007509CA" w:rsidRDefault="007772EB" w:rsidP="00CF7DC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7509CA">
        <w:rPr>
          <w:rFonts w:ascii="Palatino Linotype" w:hAnsi="Palatino Linotype" w:cs="Arial"/>
          <w:color w:val="000000"/>
          <w:lang w:val="es-ES_tradnl"/>
        </w:rPr>
        <w:lastRenderedPageBreak/>
        <w:t>Una vez hecho lo anterior, se remite la información al Titular de la Unidad de Transparencia, con el acuerdo de clasificación correspondiente, para que sea sometido al conocimiento del Comité de Transparencia.</w:t>
      </w:r>
    </w:p>
    <w:p w14:paraId="6E7708ED" w14:textId="2CABA3C2" w:rsidR="007772EB" w:rsidRPr="007509CA" w:rsidRDefault="007772EB" w:rsidP="00CF7DCF">
      <w:pPr>
        <w:spacing w:before="240" w:after="240" w:line="360" w:lineRule="auto"/>
        <w:contextualSpacing/>
        <w:jc w:val="both"/>
        <w:rPr>
          <w:rFonts w:ascii="Palatino Linotype" w:hAnsi="Palatino Linotype" w:cs="Arial"/>
          <w:color w:val="000000"/>
          <w:lang w:val="es-ES_tradnl"/>
        </w:rPr>
      </w:pPr>
    </w:p>
    <w:p w14:paraId="182144D3" w14:textId="2E1BB6F5" w:rsidR="007772EB" w:rsidRPr="007509CA" w:rsidRDefault="007772EB" w:rsidP="00CF7DCF">
      <w:pPr>
        <w:keepNext/>
        <w:keepLines/>
        <w:numPr>
          <w:ilvl w:val="0"/>
          <w:numId w:val="22"/>
        </w:numPr>
        <w:tabs>
          <w:tab w:val="left" w:pos="90"/>
        </w:tabs>
        <w:spacing w:before="240" w:after="160" w:line="360" w:lineRule="auto"/>
        <w:ind w:left="0" w:firstLine="0"/>
        <w:jc w:val="both"/>
        <w:outlineLvl w:val="0"/>
        <w:rPr>
          <w:rFonts w:ascii="Palatino Linotype" w:eastAsia="MS Gothic" w:hAnsi="Palatino Linotype"/>
          <w:b/>
          <w:lang w:val="es-MX" w:eastAsia="en-US"/>
        </w:rPr>
      </w:pPr>
      <w:bookmarkStart w:id="115" w:name="_Toc5711930"/>
      <w:bookmarkStart w:id="116" w:name="_Toc5890467"/>
      <w:bookmarkStart w:id="117" w:name="_Toc50062193"/>
      <w:r w:rsidRPr="007509CA">
        <w:rPr>
          <w:rFonts w:ascii="Palatino Linotype" w:eastAsia="MS Gothic" w:hAnsi="Palatino Linotype"/>
          <w:b/>
          <w:lang w:val="es-MX" w:eastAsia="en-US"/>
        </w:rPr>
        <w:t xml:space="preserve"> </w:t>
      </w:r>
      <w:bookmarkStart w:id="118" w:name="_Toc63348484"/>
      <w:bookmarkStart w:id="119" w:name="_Toc67598521"/>
      <w:bookmarkStart w:id="120" w:name="_Toc69999210"/>
      <w:bookmarkStart w:id="121" w:name="_Toc73033019"/>
      <w:bookmarkStart w:id="122" w:name="_Toc83127120"/>
      <w:bookmarkStart w:id="123" w:name="_Toc96007413"/>
      <w:bookmarkStart w:id="124" w:name="_Toc97225817"/>
      <w:r w:rsidRPr="007509CA">
        <w:rPr>
          <w:rFonts w:ascii="Palatino Linotype" w:eastAsia="MS Gothic" w:hAnsi="Palatino Linotype"/>
          <w:b/>
          <w:lang w:val="es-MX" w:eastAsia="en-US"/>
        </w:rPr>
        <w:t>Del consentimiento</w:t>
      </w:r>
      <w:bookmarkEnd w:id="115"/>
      <w:bookmarkEnd w:id="116"/>
      <w:bookmarkEnd w:id="117"/>
      <w:bookmarkEnd w:id="118"/>
      <w:bookmarkEnd w:id="119"/>
      <w:bookmarkEnd w:id="120"/>
      <w:bookmarkEnd w:id="121"/>
      <w:bookmarkEnd w:id="122"/>
      <w:bookmarkEnd w:id="123"/>
      <w:r w:rsidR="00390C86" w:rsidRPr="007509CA">
        <w:rPr>
          <w:rFonts w:ascii="Palatino Linotype" w:eastAsia="MS Gothic" w:hAnsi="Palatino Linotype"/>
          <w:b/>
          <w:lang w:val="es-MX" w:eastAsia="en-US"/>
        </w:rPr>
        <w:t>.</w:t>
      </w:r>
      <w:bookmarkEnd w:id="124"/>
    </w:p>
    <w:p w14:paraId="4F5A0D8C" w14:textId="77777777" w:rsidR="007772EB" w:rsidRPr="007509CA" w:rsidRDefault="007772EB" w:rsidP="00CF7DCF">
      <w:pPr>
        <w:numPr>
          <w:ilvl w:val="0"/>
          <w:numId w:val="5"/>
        </w:numPr>
        <w:spacing w:after="120" w:line="360" w:lineRule="auto"/>
        <w:ind w:left="0" w:right="49" w:firstLine="0"/>
        <w:contextualSpacing/>
        <w:jc w:val="both"/>
        <w:rPr>
          <w:rFonts w:ascii="Palatino Linotype" w:eastAsia="MS Mincho" w:hAnsi="Palatino Linotype" w:cs="Arial"/>
          <w:color w:val="000000"/>
          <w:lang w:val="es-ES_tradnl"/>
        </w:rPr>
      </w:pPr>
      <w:r w:rsidRPr="007509CA">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CC684DB" w14:textId="77777777" w:rsidR="007772EB" w:rsidRPr="007509CA" w:rsidRDefault="007772EB" w:rsidP="00CF7DCF">
      <w:pPr>
        <w:spacing w:after="120" w:line="360" w:lineRule="auto"/>
        <w:ind w:left="426" w:right="49" w:hanging="426"/>
        <w:contextualSpacing/>
        <w:jc w:val="both"/>
        <w:rPr>
          <w:rFonts w:ascii="Palatino Linotype" w:eastAsia="MS Mincho" w:hAnsi="Palatino Linotype" w:cs="Arial"/>
          <w:color w:val="000000"/>
          <w:lang w:val="es-ES_tradnl"/>
        </w:rPr>
      </w:pPr>
    </w:p>
    <w:p w14:paraId="76E3ACF5" w14:textId="77777777" w:rsidR="007772EB" w:rsidRPr="007509CA" w:rsidRDefault="007772EB" w:rsidP="00CF7DCF">
      <w:pPr>
        <w:spacing w:after="120" w:line="360" w:lineRule="auto"/>
        <w:ind w:left="567" w:right="567"/>
        <w:contextualSpacing/>
        <w:jc w:val="both"/>
        <w:rPr>
          <w:rFonts w:ascii="Palatino Linotype" w:eastAsia="MS Mincho" w:hAnsi="Palatino Linotype" w:cs="Arial"/>
          <w:bCs/>
          <w:i/>
          <w:color w:val="000000"/>
          <w:lang w:val="es-MX"/>
        </w:rPr>
      </w:pPr>
      <w:r w:rsidRPr="007509CA">
        <w:rPr>
          <w:rFonts w:ascii="Palatino Linotype" w:eastAsia="MS Mincho" w:hAnsi="Palatino Linotype" w:cs="Arial"/>
          <w:bCs/>
          <w:i/>
          <w:color w:val="000000"/>
          <w:lang w:val="es-MX"/>
        </w:rPr>
        <w:t>I.</w:t>
      </w:r>
      <w:r w:rsidRPr="007509CA">
        <w:rPr>
          <w:rFonts w:ascii="Palatino Linotype" w:eastAsia="MS Mincho" w:hAnsi="Palatino Linotype" w:cs="Arial"/>
          <w:i/>
          <w:color w:val="000000"/>
          <w:lang w:val="es-MX"/>
        </w:rPr>
        <w:t xml:space="preserve"> La información se encuentre en registros públicos o fuentes de acceso público;</w:t>
      </w:r>
    </w:p>
    <w:p w14:paraId="176F2652" w14:textId="77777777" w:rsidR="007772EB" w:rsidRPr="007509CA" w:rsidRDefault="007772EB" w:rsidP="00CF7DCF">
      <w:pPr>
        <w:spacing w:after="120" w:line="360" w:lineRule="auto"/>
        <w:ind w:left="567" w:right="567"/>
        <w:contextualSpacing/>
        <w:jc w:val="both"/>
        <w:rPr>
          <w:rFonts w:ascii="Palatino Linotype" w:eastAsia="MS Mincho" w:hAnsi="Palatino Linotype" w:cs="Arial"/>
          <w:bCs/>
          <w:i/>
          <w:color w:val="000000"/>
          <w:lang w:val="es-MX"/>
        </w:rPr>
      </w:pPr>
      <w:r w:rsidRPr="007509CA">
        <w:rPr>
          <w:rFonts w:ascii="Palatino Linotype" w:eastAsia="MS Mincho" w:hAnsi="Palatino Linotype" w:cs="Arial"/>
          <w:bCs/>
          <w:i/>
          <w:color w:val="000000"/>
          <w:lang w:val="es-MX"/>
        </w:rPr>
        <w:t xml:space="preserve">II. </w:t>
      </w:r>
      <w:r w:rsidRPr="007509CA">
        <w:rPr>
          <w:rFonts w:ascii="Palatino Linotype" w:eastAsia="MS Mincho" w:hAnsi="Palatino Linotype" w:cs="Arial"/>
          <w:i/>
          <w:color w:val="000000"/>
          <w:lang w:val="es-MX"/>
        </w:rPr>
        <w:t>Por Ley tenga el carácter de pública;</w:t>
      </w:r>
    </w:p>
    <w:p w14:paraId="1E1DE03F" w14:textId="77777777" w:rsidR="007772EB" w:rsidRPr="007509CA" w:rsidRDefault="007772EB" w:rsidP="00CF7DCF">
      <w:pPr>
        <w:spacing w:after="120" w:line="360" w:lineRule="auto"/>
        <w:ind w:left="567" w:right="567"/>
        <w:contextualSpacing/>
        <w:jc w:val="both"/>
        <w:rPr>
          <w:rFonts w:ascii="Palatino Linotype" w:eastAsia="MS Mincho" w:hAnsi="Palatino Linotype" w:cs="Arial"/>
          <w:i/>
          <w:color w:val="000000"/>
          <w:lang w:val="es-MX"/>
        </w:rPr>
      </w:pPr>
      <w:r w:rsidRPr="007509CA">
        <w:rPr>
          <w:rFonts w:ascii="Palatino Linotype" w:eastAsia="MS Mincho" w:hAnsi="Palatino Linotype" w:cs="Arial"/>
          <w:bCs/>
          <w:i/>
          <w:color w:val="000000"/>
          <w:lang w:val="es-MX"/>
        </w:rPr>
        <w:t xml:space="preserve">III. </w:t>
      </w:r>
      <w:r w:rsidRPr="007509CA">
        <w:rPr>
          <w:rFonts w:ascii="Palatino Linotype" w:eastAsia="MS Mincho" w:hAnsi="Palatino Linotype" w:cs="Arial"/>
          <w:i/>
          <w:color w:val="000000"/>
          <w:lang w:val="es-MX"/>
        </w:rPr>
        <w:t xml:space="preserve">Exista una orden judicial; </w:t>
      </w:r>
    </w:p>
    <w:p w14:paraId="7B309D29" w14:textId="77777777" w:rsidR="007772EB" w:rsidRPr="007509CA" w:rsidRDefault="007772EB" w:rsidP="00CF7DCF">
      <w:pPr>
        <w:spacing w:after="120" w:line="360" w:lineRule="auto"/>
        <w:ind w:left="567" w:right="567"/>
        <w:contextualSpacing/>
        <w:jc w:val="both"/>
        <w:rPr>
          <w:rFonts w:ascii="Palatino Linotype" w:eastAsia="MS Mincho" w:hAnsi="Palatino Linotype" w:cs="Arial"/>
          <w:i/>
          <w:color w:val="000000"/>
          <w:lang w:val="es-MX"/>
        </w:rPr>
      </w:pPr>
      <w:r w:rsidRPr="007509CA">
        <w:rPr>
          <w:rFonts w:ascii="Palatino Linotype" w:eastAsia="MS Mincho" w:hAnsi="Palatino Linotype" w:cs="Arial"/>
          <w:bCs/>
          <w:i/>
          <w:color w:val="000000"/>
          <w:lang w:val="es-MX"/>
        </w:rPr>
        <w:t xml:space="preserve">IV. </w:t>
      </w:r>
      <w:r w:rsidRPr="007509CA">
        <w:rPr>
          <w:rFonts w:ascii="Palatino Linotype" w:eastAsia="MS Mincho" w:hAnsi="Palatino Linotype" w:cs="Arial"/>
          <w:i/>
          <w:color w:val="000000"/>
          <w:lang w:val="es-MX"/>
        </w:rPr>
        <w:t xml:space="preserve">Por razones de seguridad pública, o para proteger los derechos de terceros, se requiera su publicación; o </w:t>
      </w:r>
    </w:p>
    <w:p w14:paraId="130A2AA7" w14:textId="77777777" w:rsidR="007772EB" w:rsidRPr="007509CA" w:rsidRDefault="007772EB" w:rsidP="00CF7DCF">
      <w:pPr>
        <w:spacing w:after="120" w:line="360" w:lineRule="auto"/>
        <w:ind w:left="567" w:right="567"/>
        <w:contextualSpacing/>
        <w:jc w:val="both"/>
        <w:rPr>
          <w:rFonts w:ascii="Palatino Linotype" w:eastAsia="MS Mincho" w:hAnsi="Palatino Linotype" w:cs="Arial"/>
          <w:i/>
          <w:color w:val="000000"/>
          <w:lang w:val="es-MX"/>
        </w:rPr>
      </w:pPr>
      <w:r w:rsidRPr="007509CA">
        <w:rPr>
          <w:rFonts w:ascii="Palatino Linotype" w:eastAsia="MS Mincho" w:hAnsi="Palatino Linotype" w:cs="Arial"/>
          <w:bCs/>
          <w:i/>
          <w:color w:val="000000"/>
          <w:lang w:val="es-MX"/>
        </w:rPr>
        <w:t xml:space="preserve">V. </w:t>
      </w:r>
      <w:r w:rsidRPr="007509CA">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8130CC8" w14:textId="77777777" w:rsidR="007772EB" w:rsidRPr="007509CA" w:rsidRDefault="007772EB" w:rsidP="00CF7DCF">
      <w:pPr>
        <w:spacing w:after="120" w:line="360" w:lineRule="auto"/>
        <w:ind w:left="426" w:right="49" w:hanging="426"/>
        <w:contextualSpacing/>
        <w:jc w:val="both"/>
        <w:rPr>
          <w:rFonts w:ascii="Palatino Linotype" w:eastAsia="MS Mincho" w:hAnsi="Palatino Linotype" w:cs="Arial"/>
          <w:color w:val="000000"/>
          <w:lang w:val="es-ES_tradnl"/>
        </w:rPr>
      </w:pPr>
    </w:p>
    <w:p w14:paraId="5DDE0C67" w14:textId="77777777" w:rsidR="007772EB" w:rsidRPr="007509CA" w:rsidRDefault="007772EB" w:rsidP="00CF7DCF">
      <w:pPr>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7509CA">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A8EAAA7" w14:textId="77777777" w:rsidR="007772EB" w:rsidRPr="007509CA" w:rsidRDefault="007772EB" w:rsidP="00CF7DCF">
      <w:pPr>
        <w:spacing w:after="120" w:line="360" w:lineRule="auto"/>
        <w:contextualSpacing/>
        <w:jc w:val="both"/>
        <w:rPr>
          <w:rFonts w:ascii="Palatino Linotype" w:eastAsia="MS Mincho" w:hAnsi="Palatino Linotype" w:cs="Arial"/>
          <w:color w:val="000000"/>
          <w:lang w:val="es-ES_tradnl"/>
        </w:rPr>
      </w:pPr>
    </w:p>
    <w:p w14:paraId="546D0895" w14:textId="47B48954" w:rsidR="00390C86" w:rsidRPr="007509CA" w:rsidRDefault="007772EB" w:rsidP="00CF7DCF">
      <w:pPr>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7509CA">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83B6818" w14:textId="7421879D" w:rsidR="00390C86" w:rsidRPr="007509CA" w:rsidRDefault="00390C86" w:rsidP="00CF7DCF">
      <w:pPr>
        <w:pStyle w:val="Ttulo1"/>
        <w:spacing w:line="360" w:lineRule="auto"/>
        <w:jc w:val="both"/>
        <w:rPr>
          <w:rFonts w:ascii="Palatino Linotype" w:hAnsi="Palatino Linotype"/>
          <w:b/>
          <w:color w:val="000000" w:themeColor="text1"/>
          <w:sz w:val="24"/>
          <w:szCs w:val="24"/>
          <w:lang w:val="es-ES_tradnl"/>
        </w:rPr>
      </w:pPr>
      <w:bookmarkStart w:id="125" w:name="_Toc97225818"/>
      <w:r w:rsidRPr="007509CA">
        <w:rPr>
          <w:rFonts w:ascii="Palatino Linotype" w:hAnsi="Palatino Linotype"/>
          <w:b/>
          <w:color w:val="000000" w:themeColor="text1"/>
          <w:sz w:val="24"/>
          <w:szCs w:val="24"/>
          <w:lang w:val="es-ES_tradnl"/>
        </w:rPr>
        <w:t xml:space="preserve">b) </w:t>
      </w:r>
      <w:r w:rsidR="00FA6FA4" w:rsidRPr="007509CA">
        <w:rPr>
          <w:rFonts w:ascii="Palatino Linotype" w:hAnsi="Palatino Linotype"/>
          <w:b/>
          <w:color w:val="000000" w:themeColor="text1"/>
          <w:sz w:val="24"/>
          <w:szCs w:val="24"/>
          <w:lang w:val="es-ES_tradnl"/>
        </w:rPr>
        <w:t>De la huella dactilar.</w:t>
      </w:r>
      <w:bookmarkEnd w:id="125"/>
      <w:r w:rsidR="00FA6FA4" w:rsidRPr="007509CA">
        <w:rPr>
          <w:rFonts w:ascii="Palatino Linotype" w:hAnsi="Palatino Linotype"/>
          <w:b/>
          <w:color w:val="000000" w:themeColor="text1"/>
          <w:sz w:val="24"/>
          <w:szCs w:val="24"/>
          <w:lang w:val="es-ES_tradnl"/>
        </w:rPr>
        <w:t xml:space="preserve"> </w:t>
      </w:r>
      <w:r w:rsidRPr="007509CA">
        <w:rPr>
          <w:rFonts w:ascii="Palatino Linotype" w:hAnsi="Palatino Linotype"/>
          <w:b/>
          <w:color w:val="000000" w:themeColor="text1"/>
          <w:sz w:val="24"/>
          <w:szCs w:val="24"/>
          <w:lang w:val="es-ES_tradnl"/>
        </w:rPr>
        <w:t xml:space="preserve"> </w:t>
      </w:r>
    </w:p>
    <w:p w14:paraId="74BC01A1" w14:textId="7EEECA3D" w:rsidR="00390C86" w:rsidRPr="007509CA" w:rsidRDefault="00390C86" w:rsidP="00CF7DCF">
      <w:pPr>
        <w:spacing w:line="360" w:lineRule="auto"/>
        <w:jc w:val="both"/>
        <w:rPr>
          <w:rFonts w:ascii="Palatino Linotype" w:hAnsi="Palatino Linotype"/>
          <w:lang w:val="es-ES_tradnl"/>
        </w:rPr>
      </w:pPr>
    </w:p>
    <w:p w14:paraId="218BE253" w14:textId="53003ACD" w:rsidR="00F752C7" w:rsidRPr="007509CA" w:rsidRDefault="00390C86" w:rsidP="00CF7DCF">
      <w:pPr>
        <w:pStyle w:val="Prrafodelista"/>
        <w:numPr>
          <w:ilvl w:val="0"/>
          <w:numId w:val="5"/>
        </w:numPr>
        <w:spacing w:line="360" w:lineRule="auto"/>
        <w:ind w:left="0" w:firstLine="0"/>
        <w:jc w:val="both"/>
        <w:rPr>
          <w:rFonts w:ascii="Palatino Linotype" w:hAnsi="Palatino Linotype"/>
        </w:rPr>
      </w:pPr>
      <w:r w:rsidRPr="007509CA">
        <w:rPr>
          <w:rFonts w:ascii="Palatino Linotype" w:hAnsi="Palatino Linotype"/>
          <w:lang w:val="es-ES_tradnl"/>
        </w:rPr>
        <w:t xml:space="preserve">Por cuanto hace a la huella dactilar es necesario precisar </w:t>
      </w:r>
      <w:r w:rsidR="00F752C7" w:rsidRPr="007509CA">
        <w:rPr>
          <w:rFonts w:ascii="Palatino Linotype" w:hAnsi="Palatino Linotype"/>
          <w:lang w:val="es-ES_tradnl"/>
        </w:rPr>
        <w:t xml:space="preserve">que </w:t>
      </w:r>
      <w:r w:rsidRPr="007509CA">
        <w:rPr>
          <w:rFonts w:ascii="Palatino Linotype" w:hAnsi="Palatino Linotype"/>
        </w:rPr>
        <w:t xml:space="preserve">se forman a partir de la superficie desigual de la piel de los dedos de la mano, en donde se identifican diversas protuberancias y hendiduras conocidas como crestas y valles, las cuales se encuentran dispuestas de modo único. </w:t>
      </w:r>
    </w:p>
    <w:p w14:paraId="7063C4EE" w14:textId="77777777" w:rsidR="00F752C7" w:rsidRPr="007509CA" w:rsidRDefault="00F752C7" w:rsidP="00CF7DCF">
      <w:pPr>
        <w:pStyle w:val="Prrafodelista"/>
        <w:spacing w:line="360" w:lineRule="auto"/>
        <w:ind w:left="0"/>
        <w:jc w:val="both"/>
        <w:rPr>
          <w:rFonts w:ascii="Palatino Linotype" w:hAnsi="Palatino Linotype"/>
        </w:rPr>
      </w:pPr>
    </w:p>
    <w:p w14:paraId="1E3B3FF0" w14:textId="77777777" w:rsidR="00F752C7" w:rsidRPr="007509CA" w:rsidRDefault="00390C86" w:rsidP="00CF7DCF">
      <w:pPr>
        <w:pStyle w:val="Prrafodelista"/>
        <w:numPr>
          <w:ilvl w:val="0"/>
          <w:numId w:val="5"/>
        </w:numPr>
        <w:spacing w:line="360" w:lineRule="auto"/>
        <w:ind w:left="0" w:firstLine="0"/>
        <w:jc w:val="both"/>
        <w:rPr>
          <w:rFonts w:ascii="Palatino Linotype" w:hAnsi="Palatino Linotype"/>
        </w:rPr>
      </w:pPr>
      <w:r w:rsidRPr="007509CA">
        <w:rPr>
          <w:rFonts w:ascii="Palatino Linotype" w:hAnsi="Palatino Linotype"/>
        </w:rPr>
        <w:t>Cuando se registra una huella dactilar en un sistema de reconocimiento, ésta aparece como una serie de líneas oscuras que representan las crestas y de líneas blancas que representan los valles, ubicados entre las crestas.</w:t>
      </w:r>
    </w:p>
    <w:p w14:paraId="67F3725B" w14:textId="67ADED98" w:rsidR="00F752C7" w:rsidRPr="007509CA" w:rsidRDefault="00F752C7" w:rsidP="00CF7DCF">
      <w:pPr>
        <w:spacing w:line="360" w:lineRule="auto"/>
        <w:jc w:val="both"/>
        <w:rPr>
          <w:rFonts w:ascii="Palatino Linotype" w:hAnsi="Palatino Linotype"/>
        </w:rPr>
      </w:pPr>
    </w:p>
    <w:p w14:paraId="4CF807A0" w14:textId="06A4AFE4" w:rsidR="00390C86" w:rsidRPr="007509CA" w:rsidRDefault="00390C86" w:rsidP="00CF7DCF">
      <w:pPr>
        <w:pStyle w:val="Prrafodelista"/>
        <w:numPr>
          <w:ilvl w:val="0"/>
          <w:numId w:val="5"/>
        </w:numPr>
        <w:spacing w:line="360" w:lineRule="auto"/>
        <w:ind w:left="0" w:firstLine="0"/>
        <w:jc w:val="both"/>
        <w:rPr>
          <w:rFonts w:ascii="Palatino Linotype" w:eastAsia="MS Mincho" w:hAnsi="Palatino Linotype"/>
          <w:lang w:val="es-ES_tradnl"/>
        </w:rPr>
      </w:pPr>
      <w:r w:rsidRPr="007509CA">
        <w:rPr>
          <w:rFonts w:ascii="Palatino Linotype" w:hAnsi="Palatino Linotype"/>
        </w:rPr>
        <w:t xml:space="preserve"> A menudo, las crestas son más cortas y se detienen y comienzan abruptamente. Esta combinación de crestas y valles, con sus correspondientes ubicaciones, direcciones, bifurcaciones, inicios y finales -las minucias-, resultan en un patrón único de características</w:t>
      </w:r>
      <w:r w:rsidR="00F752C7" w:rsidRPr="007509CA">
        <w:rPr>
          <w:rFonts w:ascii="Palatino Linotype" w:hAnsi="Palatino Linotype"/>
        </w:rPr>
        <w:t xml:space="preserve"> que permite individualizar a una persona, por lo que se deberá de proceder a la clasificación de la misma, además de que según se observa la publicidad de dicho dato, no abona a la rendición de cuentas.  </w:t>
      </w:r>
      <w:r w:rsidRPr="007509CA">
        <w:rPr>
          <w:rFonts w:ascii="Palatino Linotype" w:hAnsi="Palatino Linotype"/>
        </w:rPr>
        <w:t xml:space="preserve"> </w:t>
      </w:r>
    </w:p>
    <w:p w14:paraId="66839595" w14:textId="733DEDCC" w:rsidR="00EA0165" w:rsidRPr="007509CA" w:rsidRDefault="00F12C04" w:rsidP="00CF7DCF">
      <w:pPr>
        <w:pStyle w:val="Ttulo1"/>
        <w:spacing w:line="360" w:lineRule="auto"/>
        <w:jc w:val="both"/>
        <w:rPr>
          <w:rFonts w:ascii="Palatino Linotype" w:eastAsia="MS Mincho" w:hAnsi="Palatino Linotype"/>
          <w:sz w:val="24"/>
          <w:szCs w:val="24"/>
          <w:lang w:val="es-ES_tradnl"/>
        </w:rPr>
      </w:pPr>
      <w:bookmarkStart w:id="126" w:name="_Toc34310247"/>
      <w:bookmarkStart w:id="127" w:name="_Toc34849558"/>
      <w:bookmarkStart w:id="128" w:name="_Toc53659481"/>
      <w:bookmarkStart w:id="129" w:name="_Toc67598514"/>
      <w:bookmarkStart w:id="130" w:name="_Toc69999203"/>
      <w:bookmarkStart w:id="131" w:name="_Toc73033012"/>
      <w:bookmarkStart w:id="132" w:name="_Toc97225819"/>
      <w:bookmarkStart w:id="133" w:name="_Toc466371865"/>
      <w:bookmarkStart w:id="134" w:name="_Toc466377653"/>
      <w:bookmarkEnd w:id="50"/>
      <w:bookmarkEnd w:id="51"/>
      <w:bookmarkEnd w:id="52"/>
      <w:bookmarkEnd w:id="53"/>
      <w:bookmarkEnd w:id="54"/>
      <w:r w:rsidRPr="007509CA">
        <w:rPr>
          <w:rFonts w:ascii="Palatino Linotype" w:eastAsia="MS Gothic" w:hAnsi="Palatino Linotype"/>
          <w:b/>
          <w:color w:val="auto"/>
          <w:sz w:val="24"/>
          <w:szCs w:val="24"/>
          <w:lang w:val="es-ES_tradnl" w:eastAsia="es-ES_tradnl"/>
        </w:rPr>
        <w:lastRenderedPageBreak/>
        <w:t>SEXTO</w:t>
      </w:r>
      <w:r w:rsidR="008F1049" w:rsidRPr="007509CA">
        <w:rPr>
          <w:rFonts w:ascii="Palatino Linotype" w:eastAsia="MS Gothic" w:hAnsi="Palatino Linotype"/>
          <w:b/>
          <w:color w:val="auto"/>
          <w:sz w:val="24"/>
          <w:szCs w:val="24"/>
          <w:lang w:val="es-ES_tradnl" w:eastAsia="es-ES_tradnl"/>
        </w:rPr>
        <w:t xml:space="preserve">. </w:t>
      </w:r>
      <w:bookmarkStart w:id="135" w:name="_Toc67588008"/>
      <w:bookmarkStart w:id="136" w:name="_Toc68804770"/>
      <w:bookmarkEnd w:id="126"/>
      <w:bookmarkEnd w:id="127"/>
      <w:bookmarkEnd w:id="128"/>
      <w:bookmarkEnd w:id="129"/>
      <w:bookmarkEnd w:id="130"/>
      <w:bookmarkEnd w:id="131"/>
      <w:r w:rsidR="00EA0165" w:rsidRPr="007509CA">
        <w:rPr>
          <w:rFonts w:ascii="Palatino Linotype" w:eastAsia="MS Mincho" w:hAnsi="Palatino Linotype"/>
          <w:b/>
          <w:color w:val="000000"/>
          <w:sz w:val="24"/>
          <w:szCs w:val="24"/>
          <w:lang w:val="es-ES_tradnl"/>
        </w:rPr>
        <w:t>De la decisión.</w:t>
      </w:r>
      <w:bookmarkEnd w:id="132"/>
      <w:bookmarkEnd w:id="135"/>
      <w:bookmarkEnd w:id="136"/>
      <w:r w:rsidR="00EA0165" w:rsidRPr="007509CA">
        <w:rPr>
          <w:rFonts w:ascii="Palatino Linotype" w:eastAsia="MS Mincho" w:hAnsi="Palatino Linotype"/>
          <w:b/>
          <w:color w:val="000000"/>
          <w:sz w:val="24"/>
          <w:szCs w:val="24"/>
          <w:lang w:val="es-ES_tradnl"/>
        </w:rPr>
        <w:t xml:space="preserve"> </w:t>
      </w:r>
    </w:p>
    <w:p w14:paraId="74EA7B37" w14:textId="45D5E8A7" w:rsidR="000200EF" w:rsidRPr="007509CA" w:rsidRDefault="00EA0165" w:rsidP="00CF7DCF">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7509CA">
        <w:rPr>
          <w:rFonts w:ascii="Palatino Linotype" w:hAnsi="Palatino Linotype" w:cs="Tahoma"/>
          <w:lang w:val="es-MX"/>
        </w:rPr>
        <w:t>Con base en todo lo expuesto, y con fundamento en el artículo 186, fracción II</w:t>
      </w:r>
      <w:r w:rsidR="002F750C" w:rsidRPr="007509CA">
        <w:rPr>
          <w:rFonts w:ascii="Palatino Linotype" w:hAnsi="Palatino Linotype" w:cs="Tahoma"/>
          <w:lang w:val="es-MX"/>
        </w:rPr>
        <w:t>I</w:t>
      </w:r>
      <w:r w:rsidRPr="007509CA">
        <w:rPr>
          <w:rFonts w:ascii="Palatino Linotype" w:hAnsi="Palatino Linotype" w:cs="Tahoma"/>
          <w:lang w:val="es-MX"/>
        </w:rPr>
        <w:t>, de la Ley de Transparencia y Acceso a la Información Pública del Estado de México y Municipios, este Instituto considera procedente</w:t>
      </w:r>
      <w:r w:rsidRPr="007509CA">
        <w:rPr>
          <w:rFonts w:ascii="Palatino Linotype" w:hAnsi="Palatino Linotype" w:cs="Tahoma"/>
          <w:b/>
          <w:lang w:val="es-MX"/>
        </w:rPr>
        <w:t xml:space="preserve"> </w:t>
      </w:r>
      <w:r w:rsidR="00CD4653" w:rsidRPr="007509CA">
        <w:rPr>
          <w:rFonts w:ascii="Palatino Linotype" w:hAnsi="Palatino Linotype" w:cs="Tahoma"/>
          <w:b/>
          <w:lang w:val="es-MX"/>
        </w:rPr>
        <w:t>REVOCAR</w:t>
      </w:r>
      <w:r w:rsidR="0049105B" w:rsidRPr="007509CA">
        <w:rPr>
          <w:rFonts w:ascii="Palatino Linotype" w:hAnsi="Palatino Linotype" w:cs="Tahoma"/>
          <w:b/>
          <w:lang w:val="es-MX"/>
        </w:rPr>
        <w:t xml:space="preserve"> </w:t>
      </w:r>
      <w:r w:rsidR="00F12C04" w:rsidRPr="007509CA">
        <w:rPr>
          <w:rFonts w:ascii="Palatino Linotype" w:hAnsi="Palatino Linotype" w:cs="Tahoma"/>
          <w:lang w:val="es-MX"/>
        </w:rPr>
        <w:t xml:space="preserve">la respuesta otorgada por la </w:t>
      </w:r>
      <w:r w:rsidR="00F12C04" w:rsidRPr="007509CA">
        <w:rPr>
          <w:rFonts w:ascii="Palatino Linotype" w:hAnsi="Palatino Linotype" w:cs="Tahoma"/>
          <w:b/>
          <w:lang w:val="es-MX"/>
        </w:rPr>
        <w:t>Secretaría General de Gobierno</w:t>
      </w:r>
      <w:r w:rsidR="00056C37" w:rsidRPr="007509CA">
        <w:rPr>
          <w:rFonts w:ascii="Palatino Linotype" w:hAnsi="Palatino Linotype"/>
          <w:b/>
          <w:lang w:val="es-ES_tradnl"/>
        </w:rPr>
        <w:t xml:space="preserve"> </w:t>
      </w:r>
      <w:r w:rsidR="007F4FC6" w:rsidRPr="007509CA">
        <w:rPr>
          <w:rFonts w:ascii="Palatino Linotype" w:eastAsia="MS Mincho" w:hAnsi="Palatino Linotype"/>
          <w:lang w:val="es-ES_tradnl"/>
        </w:rPr>
        <w:t xml:space="preserve">y ordenar la entrega de </w:t>
      </w:r>
      <w:r w:rsidR="00B95CDD" w:rsidRPr="007509CA">
        <w:rPr>
          <w:rFonts w:ascii="Palatino Linotype" w:eastAsia="MS Mincho" w:hAnsi="Palatino Linotype"/>
          <w:lang w:val="es-ES_tradnl"/>
        </w:rPr>
        <w:t>los documentos donde conste</w:t>
      </w:r>
      <w:r w:rsidR="000200EF" w:rsidRPr="007509CA">
        <w:rPr>
          <w:rFonts w:ascii="Palatino Linotype" w:eastAsia="MS Mincho" w:hAnsi="Palatino Linotype"/>
          <w:lang w:val="es-ES_tradnl"/>
        </w:rPr>
        <w:t xml:space="preserve"> la información</w:t>
      </w:r>
      <w:r w:rsidR="00550B31" w:rsidRPr="007509CA">
        <w:rPr>
          <w:rFonts w:ascii="Palatino Linotype" w:eastAsia="MS Mincho" w:hAnsi="Palatino Linotype"/>
          <w:lang w:val="es-ES_tradnl"/>
        </w:rPr>
        <w:t xml:space="preserve"> de las renuncias de los servidores públicos solicitadas. </w:t>
      </w:r>
      <w:r w:rsidR="000200EF" w:rsidRPr="007509CA">
        <w:rPr>
          <w:rFonts w:ascii="Palatino Linotype" w:eastAsia="MS Mincho" w:hAnsi="Palatino Linotype"/>
          <w:lang w:val="es-ES_tradnl"/>
        </w:rPr>
        <w:t xml:space="preserve"> </w:t>
      </w:r>
    </w:p>
    <w:p w14:paraId="2EAC2E3C" w14:textId="1109DC81" w:rsidR="00117030" w:rsidRPr="007509CA" w:rsidRDefault="00EA0165" w:rsidP="00CF7DCF">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7509CA">
        <w:rPr>
          <w:rFonts w:ascii="Palatino Linotype" w:eastAsia="MS Mincho" w:hAnsi="Palatino Linotype"/>
          <w:color w:val="000000"/>
        </w:rPr>
        <w:t xml:space="preserve">Por lo anteriormente expuesto y fundado, este </w:t>
      </w:r>
      <w:r w:rsidRPr="007509CA">
        <w:rPr>
          <w:rFonts w:ascii="Palatino Linotype" w:eastAsia="MS Mincho" w:hAnsi="Palatino Linotype"/>
          <w:b/>
          <w:bCs/>
          <w:color w:val="000000"/>
        </w:rPr>
        <w:t>ÓRGANO GARANTE</w:t>
      </w:r>
      <w:r w:rsidRPr="007509CA">
        <w:rPr>
          <w:rFonts w:ascii="Palatino Linotype" w:eastAsia="MS Mincho" w:hAnsi="Palatino Linotype"/>
          <w:color w:val="000000"/>
        </w:rPr>
        <w:t xml:space="preserve"> emite los siguientes:</w:t>
      </w:r>
      <w:bookmarkStart w:id="137" w:name="_Toc495427547"/>
      <w:bookmarkStart w:id="138" w:name="_Toc497905366"/>
    </w:p>
    <w:p w14:paraId="425D0A85" w14:textId="77777777" w:rsidR="002649A1" w:rsidRPr="007509CA" w:rsidRDefault="002649A1" w:rsidP="00CF7DCF">
      <w:pPr>
        <w:pStyle w:val="Prrafodelista"/>
        <w:shd w:val="clear" w:color="auto" w:fill="FFFFFF"/>
        <w:tabs>
          <w:tab w:val="left" w:pos="0"/>
        </w:tabs>
        <w:spacing w:before="240" w:after="240" w:line="360" w:lineRule="auto"/>
        <w:ind w:left="0" w:right="49"/>
        <w:jc w:val="both"/>
        <w:rPr>
          <w:rFonts w:ascii="Palatino Linotype" w:eastAsia="MS Mincho" w:hAnsi="Palatino Linotype"/>
          <w:i/>
          <w:iCs/>
          <w:color w:val="000000"/>
          <w:lang w:val="es-ES_tradnl"/>
        </w:rPr>
      </w:pPr>
    </w:p>
    <w:p w14:paraId="364F838A" w14:textId="0C22A33F" w:rsidR="002F750C" w:rsidRPr="007509CA" w:rsidRDefault="00EA0165" w:rsidP="00705543">
      <w:pPr>
        <w:pStyle w:val="Ttulo1"/>
        <w:spacing w:line="360" w:lineRule="auto"/>
        <w:jc w:val="center"/>
        <w:rPr>
          <w:rFonts w:ascii="Palatino Linotype" w:hAnsi="Palatino Linotype"/>
          <w:b/>
          <w:color w:val="000000" w:themeColor="text1"/>
          <w:sz w:val="24"/>
          <w:szCs w:val="24"/>
          <w:lang w:val="es-ES_tradnl"/>
        </w:rPr>
      </w:pPr>
      <w:bookmarkStart w:id="139" w:name="_Toc97225820"/>
      <w:r w:rsidRPr="007509CA">
        <w:rPr>
          <w:rFonts w:ascii="Palatino Linotype" w:hAnsi="Palatino Linotype"/>
          <w:b/>
          <w:color w:val="000000" w:themeColor="text1"/>
          <w:sz w:val="24"/>
          <w:szCs w:val="24"/>
          <w:lang w:val="es-ES_tradnl"/>
        </w:rPr>
        <w:t>R E S O L U T I V O S</w:t>
      </w:r>
      <w:bookmarkEnd w:id="133"/>
      <w:bookmarkEnd w:id="134"/>
      <w:bookmarkEnd w:id="137"/>
      <w:bookmarkEnd w:id="138"/>
      <w:bookmarkEnd w:id="139"/>
    </w:p>
    <w:p w14:paraId="7434775D" w14:textId="77777777" w:rsidR="00985D90" w:rsidRPr="007509CA" w:rsidRDefault="00985D90" w:rsidP="00CF7DCF">
      <w:pPr>
        <w:spacing w:line="360" w:lineRule="auto"/>
        <w:jc w:val="both"/>
        <w:rPr>
          <w:rFonts w:ascii="Palatino Linotype" w:eastAsiaTheme="minorEastAsia" w:hAnsi="Palatino Linotype"/>
          <w:lang w:val="es-ES_tradnl"/>
        </w:rPr>
      </w:pPr>
    </w:p>
    <w:p w14:paraId="0CF404E7" w14:textId="05CFF971" w:rsidR="002F750C" w:rsidRPr="007509CA" w:rsidRDefault="002F750C" w:rsidP="00CF7DCF">
      <w:pPr>
        <w:spacing w:line="360" w:lineRule="auto"/>
        <w:jc w:val="both"/>
        <w:rPr>
          <w:rFonts w:ascii="Palatino Linotype" w:hAnsi="Palatino Linotype"/>
          <w:lang w:val="es-ES_tradnl"/>
        </w:rPr>
      </w:pPr>
      <w:r w:rsidRPr="007509CA">
        <w:rPr>
          <w:rFonts w:ascii="Palatino Linotype" w:hAnsi="Palatino Linotype" w:cs="Arial"/>
          <w:b/>
          <w:lang w:val="es-ES_tradnl"/>
        </w:rPr>
        <w:t xml:space="preserve">PRIMERO. </w:t>
      </w:r>
      <w:r w:rsidRPr="007509CA">
        <w:rPr>
          <w:rFonts w:ascii="Palatino Linotype" w:hAnsi="Palatino Linotype" w:cs="Arial"/>
          <w:lang w:val="es-ES_tradnl"/>
        </w:rPr>
        <w:t>Resultan</w:t>
      </w:r>
      <w:r w:rsidR="009F6E82" w:rsidRPr="007509CA">
        <w:rPr>
          <w:rFonts w:ascii="Palatino Linotype" w:hAnsi="Palatino Linotype" w:cs="Arial"/>
          <w:lang w:val="es-ES_tradnl"/>
        </w:rPr>
        <w:t xml:space="preserve"> </w:t>
      </w:r>
      <w:r w:rsidRPr="007509CA">
        <w:rPr>
          <w:rFonts w:ascii="Palatino Linotype" w:hAnsi="Palatino Linotype" w:cs="Arial"/>
          <w:lang w:val="es-ES_tradnl"/>
        </w:rPr>
        <w:t>fundadas las</w:t>
      </w:r>
      <w:r w:rsidRPr="007509CA">
        <w:rPr>
          <w:rFonts w:ascii="Palatino Linotype" w:hAnsi="Palatino Linotype" w:cs="Arial"/>
          <w:b/>
          <w:lang w:val="es-ES_tradnl"/>
        </w:rPr>
        <w:t xml:space="preserve"> </w:t>
      </w:r>
      <w:r w:rsidRPr="007509CA">
        <w:rPr>
          <w:rFonts w:ascii="Palatino Linotype" w:hAnsi="Palatino Linotype" w:cs="Arial"/>
          <w:lang w:val="es-ES_tradnl"/>
        </w:rPr>
        <w:t xml:space="preserve">razones y motivos de inconformidad hechos valer </w:t>
      </w:r>
      <w:r w:rsidRPr="007509CA">
        <w:rPr>
          <w:rFonts w:ascii="Palatino Linotype" w:eastAsia="Calibri" w:hAnsi="Palatino Linotype" w:cs="Arial"/>
          <w:lang w:val="es-ES_tradnl"/>
        </w:rPr>
        <w:t>en el recurso de revisión</w:t>
      </w:r>
      <w:r w:rsidR="00550B31" w:rsidRPr="007509CA">
        <w:rPr>
          <w:rFonts w:ascii="Palatino Linotype" w:eastAsia="Calibri" w:hAnsi="Palatino Linotype" w:cs="Arial"/>
          <w:lang w:val="es-ES_tradnl"/>
        </w:rPr>
        <w:t xml:space="preserve"> </w:t>
      </w:r>
      <w:r w:rsidR="00F12C04" w:rsidRPr="007509CA">
        <w:rPr>
          <w:rFonts w:ascii="Palatino Linotype" w:eastAsia="Calibri" w:hAnsi="Palatino Linotype" w:cs="Arial"/>
          <w:b/>
          <w:lang w:val="es-ES_tradnl"/>
        </w:rPr>
        <w:t xml:space="preserve">05933/INFOEM/IP/RR/2021 </w:t>
      </w:r>
      <w:r w:rsidR="00B95CDD" w:rsidRPr="007509CA">
        <w:rPr>
          <w:rFonts w:ascii="Palatino Linotype" w:eastAsiaTheme="minorEastAsia" w:hAnsi="Palatino Linotype" w:cs="Arial"/>
          <w:bCs/>
          <w:lang w:val="es-ES_tradnl"/>
        </w:rPr>
        <w:t>en términos del</w:t>
      </w:r>
      <w:r w:rsidR="0077107A" w:rsidRPr="007509CA">
        <w:rPr>
          <w:rFonts w:ascii="Palatino Linotype" w:eastAsiaTheme="minorEastAsia" w:hAnsi="Palatino Linotype" w:cs="Arial"/>
          <w:bCs/>
          <w:lang w:val="es-ES_tradnl"/>
        </w:rPr>
        <w:t xml:space="preserve"> </w:t>
      </w:r>
      <w:r w:rsidRPr="007509CA">
        <w:rPr>
          <w:rFonts w:ascii="Palatino Linotype" w:eastAsiaTheme="minorEastAsia" w:hAnsi="Palatino Linotype" w:cs="Arial"/>
          <w:b/>
          <w:bCs/>
          <w:lang w:val="es-ES_tradnl"/>
        </w:rPr>
        <w:t>Considerando</w:t>
      </w:r>
      <w:r w:rsidR="00F86921" w:rsidRPr="007509CA">
        <w:rPr>
          <w:rFonts w:ascii="Palatino Linotype" w:eastAsiaTheme="minorEastAsia" w:hAnsi="Palatino Linotype" w:cs="Arial"/>
          <w:b/>
          <w:bCs/>
          <w:lang w:val="es-ES_tradnl"/>
        </w:rPr>
        <w:t>s</w:t>
      </w:r>
      <w:r w:rsidRPr="007509CA">
        <w:rPr>
          <w:rFonts w:ascii="Palatino Linotype" w:eastAsiaTheme="minorEastAsia" w:hAnsi="Palatino Linotype" w:cs="Arial"/>
          <w:bCs/>
          <w:lang w:val="es-ES_tradnl"/>
        </w:rPr>
        <w:t xml:space="preserve"> </w:t>
      </w:r>
      <w:r w:rsidR="00B95CDD" w:rsidRPr="007509CA">
        <w:rPr>
          <w:rFonts w:ascii="Palatino Linotype" w:eastAsiaTheme="minorEastAsia" w:hAnsi="Palatino Linotype" w:cs="Arial"/>
          <w:b/>
          <w:bCs/>
          <w:lang w:val="es-ES_tradnl"/>
        </w:rPr>
        <w:t>CUARTO</w:t>
      </w:r>
      <w:r w:rsidR="00F86921" w:rsidRPr="007509CA">
        <w:rPr>
          <w:rFonts w:ascii="Palatino Linotype" w:eastAsiaTheme="minorEastAsia" w:hAnsi="Palatino Linotype" w:cs="Arial"/>
          <w:b/>
          <w:bCs/>
          <w:lang w:val="es-ES_tradnl"/>
        </w:rPr>
        <w:t xml:space="preserve"> y QUINTO</w:t>
      </w:r>
      <w:r w:rsidRPr="007509CA">
        <w:rPr>
          <w:rFonts w:ascii="Palatino Linotype" w:eastAsiaTheme="minorEastAsia" w:hAnsi="Palatino Linotype" w:cs="Arial"/>
          <w:b/>
          <w:bCs/>
          <w:lang w:val="es-ES_tradnl"/>
        </w:rPr>
        <w:t xml:space="preserve"> </w:t>
      </w:r>
      <w:r w:rsidRPr="007509CA">
        <w:rPr>
          <w:rFonts w:ascii="Palatino Linotype" w:eastAsiaTheme="minorEastAsia" w:hAnsi="Palatino Linotype" w:cs="Arial"/>
          <w:bCs/>
          <w:lang w:val="es-ES_tradnl"/>
        </w:rPr>
        <w:t>de la presente resolución.</w:t>
      </w:r>
    </w:p>
    <w:p w14:paraId="75293D07" w14:textId="5E79FF8B" w:rsidR="002D0878" w:rsidRPr="007509CA" w:rsidRDefault="00985D90" w:rsidP="00CF7DCF">
      <w:pPr>
        <w:spacing w:before="240" w:line="360" w:lineRule="auto"/>
        <w:jc w:val="both"/>
        <w:rPr>
          <w:rFonts w:ascii="Palatino Linotype" w:eastAsia="MS Mincho" w:hAnsi="Palatino Linotype" w:cs="Arial"/>
          <w:lang w:val="es-MX"/>
        </w:rPr>
      </w:pPr>
      <w:bookmarkStart w:id="140" w:name="_Toc477891768"/>
      <w:bookmarkStart w:id="141" w:name="_Toc477891858"/>
      <w:bookmarkStart w:id="142" w:name="_Toc481576259"/>
      <w:bookmarkStart w:id="143" w:name="_Toc492590391"/>
      <w:bookmarkStart w:id="144" w:name="_Toc462653937"/>
      <w:bookmarkStart w:id="145" w:name="_Toc453696502"/>
      <w:bookmarkStart w:id="146" w:name="_Toc454301155"/>
      <w:r w:rsidRPr="007509CA">
        <w:rPr>
          <w:rFonts w:ascii="Palatino Linotype" w:eastAsiaTheme="minorEastAsia" w:hAnsi="Palatino Linotype" w:cstheme="minorBidi"/>
          <w:b/>
          <w:lang w:val="es-ES_tradnl"/>
        </w:rPr>
        <w:t>SEGUNDO.</w:t>
      </w:r>
      <w:r w:rsidRPr="007509CA">
        <w:rPr>
          <w:rFonts w:ascii="Palatino Linotype" w:eastAsiaTheme="majorEastAsia" w:hAnsi="Palatino Linotype" w:cstheme="majorBidi"/>
          <w:b/>
          <w:color w:val="365F91" w:themeColor="accent1" w:themeShade="BF"/>
          <w:lang w:val="es-MX" w:eastAsia="en-US"/>
        </w:rPr>
        <w:t xml:space="preserve"> </w:t>
      </w:r>
      <w:bookmarkEnd w:id="140"/>
      <w:bookmarkEnd w:id="141"/>
      <w:bookmarkEnd w:id="142"/>
      <w:bookmarkEnd w:id="143"/>
      <w:bookmarkEnd w:id="144"/>
      <w:bookmarkEnd w:id="145"/>
      <w:bookmarkEnd w:id="146"/>
      <w:r w:rsidRPr="007509CA">
        <w:rPr>
          <w:rFonts w:ascii="Palatino Linotype" w:eastAsia="Calibri" w:hAnsi="Palatino Linotype" w:cs="Arial"/>
          <w:lang w:val="es-ES_tradnl"/>
        </w:rPr>
        <w:t>Se</w:t>
      </w:r>
      <w:r w:rsidR="00F12C04" w:rsidRPr="007509CA">
        <w:rPr>
          <w:rFonts w:ascii="Palatino Linotype" w:eastAsia="Calibri" w:hAnsi="Palatino Linotype" w:cs="Arial"/>
          <w:b/>
          <w:lang w:val="es-ES_tradnl"/>
        </w:rPr>
        <w:t xml:space="preserve"> REVOCA</w:t>
      </w:r>
      <w:r w:rsidR="009015DD" w:rsidRPr="007509CA">
        <w:rPr>
          <w:rFonts w:ascii="Palatino Linotype" w:eastAsia="Calibri" w:hAnsi="Palatino Linotype" w:cs="Arial"/>
          <w:b/>
          <w:lang w:val="es-ES_tradnl"/>
        </w:rPr>
        <w:t xml:space="preserve"> </w:t>
      </w:r>
      <w:r w:rsidR="00F86921" w:rsidRPr="007509CA">
        <w:rPr>
          <w:rFonts w:ascii="Palatino Linotype" w:eastAsia="Calibri" w:hAnsi="Palatino Linotype" w:cs="Arial"/>
          <w:lang w:val="es-ES_tradnl"/>
        </w:rPr>
        <w:t>la respuesta emitida po</w:t>
      </w:r>
      <w:r w:rsidR="00F12C04" w:rsidRPr="007509CA">
        <w:rPr>
          <w:rFonts w:ascii="Palatino Linotype" w:eastAsia="Calibri" w:hAnsi="Palatino Linotype" w:cs="Arial"/>
          <w:lang w:val="es-ES_tradnl"/>
        </w:rPr>
        <w:t xml:space="preserve">r la </w:t>
      </w:r>
      <w:r w:rsidR="00F12C04" w:rsidRPr="007509CA">
        <w:rPr>
          <w:rFonts w:ascii="Palatino Linotype" w:eastAsia="Calibri" w:hAnsi="Palatino Linotype" w:cs="Arial"/>
          <w:b/>
          <w:lang w:val="es-ES_tradnl"/>
        </w:rPr>
        <w:t>Secretaría General de Gobierno</w:t>
      </w:r>
      <w:r w:rsidR="00F12C04" w:rsidRPr="007509CA">
        <w:rPr>
          <w:rFonts w:ascii="Palatino Linotype" w:eastAsia="Calibri" w:hAnsi="Palatino Linotype" w:cs="Arial"/>
          <w:lang w:val="es-ES_tradnl"/>
        </w:rPr>
        <w:t xml:space="preserve"> </w:t>
      </w:r>
      <w:r w:rsidR="001620DF" w:rsidRPr="007509CA">
        <w:rPr>
          <w:rFonts w:ascii="Palatino Linotype" w:eastAsia="Calibri" w:hAnsi="Palatino Linotype" w:cs="Arial"/>
          <w:lang w:val="es-ES_tradnl"/>
        </w:rPr>
        <w:t>y</w:t>
      </w:r>
      <w:r w:rsidRPr="007509CA">
        <w:rPr>
          <w:rFonts w:ascii="Palatino Linotype" w:eastAsia="Calibri" w:hAnsi="Palatino Linotype" w:cs="Arial"/>
          <w:lang w:val="es-ES_tradnl"/>
        </w:rPr>
        <w:t xml:space="preserve"> se</w:t>
      </w:r>
      <w:r w:rsidRPr="007509CA">
        <w:rPr>
          <w:rFonts w:ascii="Palatino Linotype" w:eastAsia="Calibri" w:hAnsi="Palatino Linotype" w:cs="Arial"/>
          <w:b/>
          <w:lang w:val="es-ES_tradnl"/>
        </w:rPr>
        <w:t xml:space="preserve"> ORDENA </w:t>
      </w:r>
      <w:r w:rsidRPr="007509CA">
        <w:rPr>
          <w:rFonts w:ascii="Palatino Linotype" w:hAnsi="Palatino Linotype" w:cs="Arial"/>
          <w:lang w:val="es-ES_tradnl"/>
        </w:rPr>
        <w:t xml:space="preserve">entregar vía Sistema de Acceso a la Información Mexiquense </w:t>
      </w:r>
      <w:r w:rsidR="0077107A" w:rsidRPr="007509CA">
        <w:rPr>
          <w:rFonts w:ascii="Palatino Linotype" w:hAnsi="Palatino Linotype" w:cs="Arial"/>
          <w:b/>
          <w:lang w:val="es-ES_tradnl"/>
        </w:rPr>
        <w:t>(SAIMEX)</w:t>
      </w:r>
      <w:r w:rsidR="0049105B" w:rsidRPr="007509CA">
        <w:rPr>
          <w:rFonts w:ascii="Palatino Linotype" w:eastAsia="MS Mincho" w:hAnsi="Palatino Linotype" w:cs="Arial"/>
          <w:lang w:val="es-MX"/>
        </w:rPr>
        <w:t>,</w:t>
      </w:r>
      <w:r w:rsidR="002D0878" w:rsidRPr="007509CA">
        <w:rPr>
          <w:rFonts w:ascii="Palatino Linotype" w:eastAsia="MS Mincho" w:hAnsi="Palatino Linotype" w:cs="Arial"/>
          <w:lang w:val="es-MX"/>
        </w:rPr>
        <w:t xml:space="preserve"> </w:t>
      </w:r>
      <w:r w:rsidR="00CD4653" w:rsidRPr="007509CA">
        <w:rPr>
          <w:rFonts w:ascii="Palatino Linotype" w:eastAsia="MS Mincho" w:hAnsi="Palatino Linotype" w:cs="Arial"/>
          <w:lang w:val="es-MX"/>
        </w:rPr>
        <w:t xml:space="preserve">de ser procedente </w:t>
      </w:r>
      <w:r w:rsidR="000B07E5" w:rsidRPr="007509CA">
        <w:rPr>
          <w:rFonts w:ascii="Palatino Linotype" w:eastAsia="MS Mincho" w:hAnsi="Palatino Linotype" w:cs="Arial"/>
          <w:lang w:val="es-MX"/>
        </w:rPr>
        <w:t xml:space="preserve">en versión pública, </w:t>
      </w:r>
      <w:r w:rsidR="002D0878" w:rsidRPr="007509CA">
        <w:rPr>
          <w:rFonts w:ascii="Palatino Linotype" w:eastAsia="MS Mincho" w:hAnsi="Palatino Linotype" w:cs="Arial"/>
          <w:lang w:val="es-MX"/>
        </w:rPr>
        <w:t xml:space="preserve">la </w:t>
      </w:r>
      <w:r w:rsidR="00550B31" w:rsidRPr="007509CA">
        <w:rPr>
          <w:rFonts w:ascii="Palatino Linotype" w:eastAsia="MS Mincho" w:hAnsi="Palatino Linotype" w:cs="Arial"/>
          <w:lang w:val="es-MX"/>
        </w:rPr>
        <w:t xml:space="preserve">documentación donde conste la </w:t>
      </w:r>
      <w:r w:rsidR="002D0878" w:rsidRPr="007509CA">
        <w:rPr>
          <w:rFonts w:ascii="Palatino Linotype" w:eastAsia="MS Mincho" w:hAnsi="Palatino Linotype" w:cs="Arial"/>
          <w:lang w:val="es-MX"/>
        </w:rPr>
        <w:t>siguiente información</w:t>
      </w:r>
      <w:r w:rsidR="009015DD" w:rsidRPr="007509CA">
        <w:rPr>
          <w:rFonts w:ascii="Palatino Linotype" w:eastAsia="MS Mincho" w:hAnsi="Palatino Linotype" w:cs="Arial"/>
          <w:lang w:val="es-MX"/>
        </w:rPr>
        <w:t>:</w:t>
      </w:r>
    </w:p>
    <w:p w14:paraId="056F403F" w14:textId="77777777" w:rsidR="001620DF" w:rsidRPr="007509CA" w:rsidRDefault="001620DF" w:rsidP="00CF7DCF">
      <w:pPr>
        <w:spacing w:before="240" w:line="360" w:lineRule="auto"/>
        <w:jc w:val="both"/>
        <w:rPr>
          <w:rFonts w:ascii="Palatino Linotype" w:eastAsia="MS Mincho" w:hAnsi="Palatino Linotype" w:cs="Arial"/>
          <w:lang w:val="es-MX"/>
        </w:rPr>
      </w:pPr>
    </w:p>
    <w:p w14:paraId="7B0B8D77" w14:textId="17F2770A" w:rsidR="001620DF" w:rsidRPr="00D03D3E" w:rsidRDefault="00CD4653" w:rsidP="00CF7DCF">
      <w:pPr>
        <w:pStyle w:val="Prrafodelista"/>
        <w:numPr>
          <w:ilvl w:val="0"/>
          <w:numId w:val="19"/>
        </w:numPr>
        <w:spacing w:before="240" w:after="240" w:line="360" w:lineRule="auto"/>
        <w:ind w:left="851" w:right="1183" w:firstLine="0"/>
        <w:contextualSpacing/>
        <w:jc w:val="both"/>
        <w:rPr>
          <w:rFonts w:ascii="Palatino Linotype" w:eastAsia="Calibri" w:hAnsi="Palatino Linotype"/>
        </w:rPr>
      </w:pPr>
      <w:r w:rsidRPr="007509CA">
        <w:rPr>
          <w:rFonts w:ascii="Palatino Linotype" w:eastAsia="Calibri" w:hAnsi="Palatino Linotype"/>
          <w:b/>
          <w:lang w:val="es-MX"/>
        </w:rPr>
        <w:lastRenderedPageBreak/>
        <w:t xml:space="preserve">Percepciones de los servidores públicos adscritos a </w:t>
      </w:r>
      <w:r w:rsidR="00CF5C88" w:rsidRPr="007509CA">
        <w:rPr>
          <w:rFonts w:ascii="Palatino Linotype" w:eastAsia="Calibri" w:hAnsi="Palatino Linotype"/>
          <w:b/>
          <w:lang w:val="es-MX"/>
        </w:rPr>
        <w:t xml:space="preserve">la Secretaría General de Gobierno, del </w:t>
      </w:r>
      <w:r w:rsidR="007509CA">
        <w:rPr>
          <w:rFonts w:ascii="Palatino Linotype" w:eastAsia="Calibri" w:hAnsi="Palatino Linotype"/>
          <w:b/>
          <w:lang w:val="es-MX"/>
        </w:rPr>
        <w:t>uno</w:t>
      </w:r>
      <w:r w:rsidR="00CF5C88" w:rsidRPr="007509CA">
        <w:rPr>
          <w:rFonts w:ascii="Palatino Linotype" w:eastAsia="Calibri" w:hAnsi="Palatino Linotype"/>
          <w:b/>
          <w:lang w:val="es-MX"/>
        </w:rPr>
        <w:t xml:space="preserve"> (01) al treinta y uno (31) de octubre de dos mil veintiuno. </w:t>
      </w:r>
    </w:p>
    <w:p w14:paraId="4BCD79B9" w14:textId="77777777" w:rsidR="00D03D3E" w:rsidRPr="00D03D3E" w:rsidRDefault="00D03D3E" w:rsidP="00CF7DCF">
      <w:pPr>
        <w:pStyle w:val="Prrafodelista"/>
        <w:spacing w:before="240" w:after="240" w:line="360" w:lineRule="auto"/>
        <w:ind w:left="851" w:right="1183"/>
        <w:contextualSpacing/>
        <w:jc w:val="both"/>
        <w:rPr>
          <w:rFonts w:ascii="Palatino Linotype" w:eastAsia="Calibri" w:hAnsi="Palatino Linotype"/>
        </w:rPr>
      </w:pPr>
    </w:p>
    <w:p w14:paraId="589AF45C" w14:textId="1A0046A8" w:rsidR="002D0878" w:rsidRPr="007509CA" w:rsidRDefault="002D0878" w:rsidP="00CF7DCF">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7509CA">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73497EF2" w14:textId="3157F5AB" w:rsidR="002D0878" w:rsidRPr="007509CA" w:rsidRDefault="002D0878" w:rsidP="00CF7DCF">
      <w:pPr>
        <w:spacing w:line="360" w:lineRule="auto"/>
        <w:jc w:val="both"/>
        <w:rPr>
          <w:rFonts w:ascii="Palatino Linotype" w:eastAsia="Calibri" w:hAnsi="Palatino Linotype"/>
        </w:rPr>
      </w:pPr>
    </w:p>
    <w:p w14:paraId="0122C8F8" w14:textId="2E8483EC" w:rsidR="00593401" w:rsidRPr="007509CA" w:rsidRDefault="00503E5E" w:rsidP="00CF7DCF">
      <w:pPr>
        <w:shd w:val="clear" w:color="auto" w:fill="FFFFFF"/>
        <w:spacing w:before="240" w:line="360" w:lineRule="auto"/>
        <w:ind w:right="49"/>
        <w:jc w:val="both"/>
        <w:rPr>
          <w:rFonts w:ascii="Palatino Linotype" w:hAnsi="Palatino Linotype" w:cs="Arial"/>
          <w:color w:val="222222"/>
          <w:lang w:val="es-ES_tradnl" w:eastAsia="es-MX"/>
        </w:rPr>
      </w:pPr>
      <w:r w:rsidRPr="007509CA">
        <w:rPr>
          <w:rFonts w:ascii="Palatino Linotype" w:hAnsi="Palatino Linotype" w:cs="Arial"/>
          <w:b/>
          <w:bCs/>
          <w:color w:val="222222"/>
          <w:lang w:val="es-ES_tradnl" w:eastAsia="es-MX"/>
        </w:rPr>
        <w:t xml:space="preserve">TERCERO. </w:t>
      </w:r>
      <w:r w:rsidRPr="007509CA">
        <w:rPr>
          <w:rFonts w:ascii="Palatino Linotype" w:hAnsi="Palatino Linotype" w:cs="Arial"/>
          <w:b/>
          <w:color w:val="222222"/>
          <w:lang w:val="es-ES_tradnl" w:eastAsia="es-MX"/>
        </w:rPr>
        <w:t>Notifíquese</w:t>
      </w:r>
      <w:r w:rsidRPr="007509CA">
        <w:rPr>
          <w:rFonts w:ascii="Palatino Linotype" w:hAnsi="Palatino Linotype" w:cs="Arial"/>
          <w:b/>
          <w:bCs/>
          <w:color w:val="222222"/>
          <w:lang w:val="es-ES_tradnl" w:eastAsia="es-MX"/>
        </w:rPr>
        <w:t xml:space="preserve"> </w:t>
      </w:r>
      <w:r w:rsidRPr="007509CA">
        <w:rPr>
          <w:rFonts w:ascii="Palatino Linotype" w:hAnsi="Palatino Linotype" w:cs="Arial"/>
          <w:color w:val="222222"/>
          <w:lang w:val="es-ES_tradnl" w:eastAsia="es-MX"/>
        </w:rPr>
        <w:t xml:space="preserve">al Titular de la Unidad de Transparencia del </w:t>
      </w:r>
      <w:r w:rsidRPr="007509CA">
        <w:rPr>
          <w:rFonts w:ascii="Palatino Linotype" w:hAnsi="Palatino Linotype" w:cs="Arial"/>
          <w:b/>
          <w:bCs/>
          <w:color w:val="222222"/>
          <w:lang w:val="es-ES_tradnl" w:eastAsia="es-MX"/>
        </w:rPr>
        <w:t>SUJETO OBLIGADO</w:t>
      </w:r>
      <w:r w:rsidRPr="007509CA">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w:t>
      </w:r>
      <w:r w:rsidR="00F05DBF" w:rsidRPr="007509CA">
        <w:rPr>
          <w:rFonts w:ascii="Palatino Linotype" w:hAnsi="Palatino Linotype" w:cs="Arial"/>
          <w:color w:val="222222"/>
          <w:lang w:val="es-ES_tradnl" w:eastAsia="es-MX"/>
        </w:rPr>
        <w:t xml:space="preserve"> tres días hábiles posteriores.</w:t>
      </w:r>
    </w:p>
    <w:p w14:paraId="2CC5C68F" w14:textId="77777777" w:rsidR="00593401" w:rsidRPr="007509CA" w:rsidRDefault="00593401" w:rsidP="00CF7DCF">
      <w:pPr>
        <w:shd w:val="clear" w:color="auto" w:fill="FFFFFF"/>
        <w:spacing w:before="240" w:line="360" w:lineRule="auto"/>
        <w:ind w:right="49"/>
        <w:jc w:val="both"/>
        <w:rPr>
          <w:rFonts w:ascii="Palatino Linotype" w:hAnsi="Palatino Linotype" w:cs="Arial"/>
          <w:color w:val="222222"/>
          <w:lang w:val="es-ES_tradnl" w:eastAsia="es-MX"/>
        </w:rPr>
      </w:pPr>
    </w:p>
    <w:p w14:paraId="2EC25CE5" w14:textId="77777777" w:rsidR="00503E5E" w:rsidRPr="007509CA" w:rsidRDefault="00503E5E" w:rsidP="00CF7DCF">
      <w:pPr>
        <w:shd w:val="clear" w:color="auto" w:fill="FFFFFF"/>
        <w:spacing w:line="360" w:lineRule="auto"/>
        <w:jc w:val="both"/>
        <w:rPr>
          <w:rFonts w:ascii="Palatino Linotype" w:eastAsia="MS Mincho" w:hAnsi="Palatino Linotype"/>
          <w:color w:val="000000"/>
          <w:shd w:val="clear" w:color="auto" w:fill="FFFFFF"/>
          <w:lang w:val="es-ES_tradnl"/>
        </w:rPr>
      </w:pPr>
      <w:r w:rsidRPr="007509CA">
        <w:rPr>
          <w:rFonts w:ascii="Palatino Linotype" w:eastAsia="Calibri" w:hAnsi="Palatino Linotype" w:cs="Arial"/>
          <w:b/>
          <w:bCs/>
          <w:color w:val="000000"/>
          <w:lang w:val="es-MX" w:eastAsia="en-US"/>
        </w:rPr>
        <w:t>CUARTO.</w:t>
      </w:r>
      <w:r w:rsidRPr="007509CA">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728425" w14:textId="77777777" w:rsidR="00503E5E" w:rsidRPr="007509CA" w:rsidRDefault="00503E5E" w:rsidP="00CF7DCF">
      <w:pPr>
        <w:spacing w:line="360" w:lineRule="auto"/>
        <w:jc w:val="both"/>
        <w:rPr>
          <w:rFonts w:ascii="Palatino Linotype" w:eastAsia="MS Mincho" w:hAnsi="Palatino Linotype"/>
        </w:rPr>
      </w:pPr>
    </w:p>
    <w:p w14:paraId="5144802B" w14:textId="5390A006" w:rsidR="00503E5E" w:rsidRPr="007509CA" w:rsidRDefault="00503E5E" w:rsidP="00CF7DCF">
      <w:pPr>
        <w:shd w:val="clear" w:color="auto" w:fill="FFFFFF"/>
        <w:spacing w:line="360" w:lineRule="auto"/>
        <w:jc w:val="both"/>
        <w:rPr>
          <w:rFonts w:ascii="Palatino Linotype" w:hAnsi="Palatino Linotype"/>
          <w:color w:val="000000" w:themeColor="text1"/>
          <w:lang w:val="es-ES_tradnl"/>
        </w:rPr>
      </w:pPr>
      <w:r w:rsidRPr="007509CA">
        <w:rPr>
          <w:rFonts w:ascii="Palatino Linotype" w:hAnsi="Palatino Linotype" w:cs="Arial"/>
          <w:b/>
          <w:lang w:val="es-ES_tradnl"/>
        </w:rPr>
        <w:lastRenderedPageBreak/>
        <w:t xml:space="preserve">QUINTO. </w:t>
      </w:r>
      <w:r w:rsidRPr="007509CA">
        <w:rPr>
          <w:rFonts w:ascii="Palatino Linotype" w:hAnsi="Palatino Linotype"/>
          <w:b/>
          <w:bCs/>
          <w:color w:val="222222"/>
        </w:rPr>
        <w:t xml:space="preserve">Notifíquese </w:t>
      </w:r>
      <w:r w:rsidR="003771DD" w:rsidRPr="007509CA">
        <w:rPr>
          <w:rFonts w:ascii="Palatino Linotype" w:hAnsi="Palatino Linotype"/>
          <w:bCs/>
          <w:color w:val="222222"/>
        </w:rPr>
        <w:t>al</w:t>
      </w:r>
      <w:r w:rsidRPr="007509CA">
        <w:rPr>
          <w:rFonts w:ascii="Palatino Linotype" w:hAnsi="Palatino Linotype"/>
          <w:bCs/>
          <w:color w:val="222222"/>
        </w:rPr>
        <w:t xml:space="preserve"> </w:t>
      </w:r>
      <w:r w:rsidRPr="007509CA">
        <w:rPr>
          <w:rFonts w:ascii="Palatino Linotype" w:hAnsi="Palatino Linotype"/>
          <w:b/>
          <w:bCs/>
          <w:color w:val="222222"/>
        </w:rPr>
        <w:t>RECURRENTE</w:t>
      </w:r>
      <w:r w:rsidRPr="007509CA">
        <w:rPr>
          <w:rFonts w:ascii="Palatino Linotype" w:hAnsi="Palatino Linotype"/>
          <w:bCs/>
          <w:color w:val="222222"/>
        </w:rPr>
        <w:t xml:space="preserve"> </w:t>
      </w:r>
      <w:r w:rsidRPr="007509CA">
        <w:rPr>
          <w:rFonts w:ascii="Palatino Linotype" w:hAnsi="Palatino Linotype"/>
          <w:lang w:val="es-ES_tradnl"/>
        </w:rPr>
        <w:t>la presente resolució</w:t>
      </w:r>
      <w:r w:rsidR="00CD4D23" w:rsidRPr="007509CA">
        <w:rPr>
          <w:rFonts w:ascii="Palatino Linotype" w:hAnsi="Palatino Linotype"/>
          <w:lang w:val="es-ES_tradnl"/>
        </w:rPr>
        <w:t>n</w:t>
      </w:r>
      <w:r w:rsidR="00EE5DF3" w:rsidRPr="007509CA">
        <w:rPr>
          <w:rFonts w:ascii="Palatino Linotype" w:hAnsi="Palatino Linotype"/>
          <w:lang w:val="es-ES_tradnl"/>
        </w:rPr>
        <w:t xml:space="preserve"> vía </w:t>
      </w:r>
      <w:r w:rsidR="00EE5DF3" w:rsidRPr="007509CA">
        <w:rPr>
          <w:rFonts w:ascii="Palatino Linotype" w:hAnsi="Palatino Linotype" w:cs="Arial"/>
          <w:lang w:val="es-ES_tradnl"/>
        </w:rPr>
        <w:t xml:space="preserve">Sistema de Acceso a la Información Mexiquense </w:t>
      </w:r>
      <w:r w:rsidR="00EE5DF3" w:rsidRPr="007509CA">
        <w:rPr>
          <w:rFonts w:ascii="Palatino Linotype" w:hAnsi="Palatino Linotype" w:cs="Arial"/>
          <w:b/>
          <w:lang w:val="es-ES_tradnl"/>
        </w:rPr>
        <w:t>(SAIMEX) y correo electrónico.</w:t>
      </w:r>
    </w:p>
    <w:p w14:paraId="4BF5CDDB" w14:textId="77777777" w:rsidR="00503E5E" w:rsidRPr="007509CA" w:rsidRDefault="00503E5E" w:rsidP="00CF7DCF">
      <w:pPr>
        <w:shd w:val="clear" w:color="auto" w:fill="FFFFFF"/>
        <w:spacing w:line="360" w:lineRule="auto"/>
        <w:jc w:val="both"/>
        <w:rPr>
          <w:rFonts w:ascii="Palatino Linotype" w:hAnsi="Palatino Linotype"/>
          <w:lang w:val="es-ES_tradnl"/>
        </w:rPr>
      </w:pPr>
    </w:p>
    <w:p w14:paraId="1B9FF1EC" w14:textId="393ECB56" w:rsidR="00AC6FA3" w:rsidRPr="007509CA" w:rsidRDefault="00503E5E" w:rsidP="00CF7DCF">
      <w:pPr>
        <w:spacing w:line="360" w:lineRule="auto"/>
        <w:jc w:val="both"/>
        <w:rPr>
          <w:rFonts w:ascii="Palatino Linotype" w:hAnsi="Palatino Linotype"/>
          <w:b/>
          <w:lang w:val="es-MX" w:eastAsia="es-MX"/>
        </w:rPr>
      </w:pPr>
      <w:r w:rsidRPr="007509CA">
        <w:rPr>
          <w:rFonts w:ascii="Palatino Linotype" w:eastAsia="MS Mincho" w:hAnsi="Palatino Linotype"/>
          <w:b/>
          <w:lang w:val="es-MX"/>
        </w:rPr>
        <w:t>SEXTO.</w:t>
      </w:r>
      <w:r w:rsidRPr="007509CA">
        <w:rPr>
          <w:rFonts w:ascii="Palatino Linotype" w:eastAsia="MS Mincho" w:hAnsi="Palatino Linotype"/>
          <w:lang w:val="es-MX"/>
        </w:rPr>
        <w:t xml:space="preserve"> </w:t>
      </w:r>
      <w:r w:rsidR="0077107A" w:rsidRPr="007509CA">
        <w:rPr>
          <w:rFonts w:ascii="Palatino Linotype" w:eastAsia="MS Mincho" w:hAnsi="Palatino Linotype"/>
        </w:rPr>
        <w:t xml:space="preserve">Se hace del conocimiento del </w:t>
      </w:r>
      <w:r w:rsidRPr="007509CA">
        <w:rPr>
          <w:rFonts w:ascii="Palatino Linotype" w:eastAsia="MS Mincho" w:hAnsi="Palatino Linotype"/>
          <w:b/>
          <w:bCs/>
        </w:rPr>
        <w:t>RECURRENTE</w:t>
      </w:r>
      <w:r w:rsidRPr="007509CA">
        <w:rPr>
          <w:rFonts w:ascii="Palatino Linotype" w:hAnsi="Palatino Linotype"/>
          <w:bCs/>
          <w:color w:val="222222"/>
          <w:lang w:val="es-ES_tradnl"/>
        </w:rPr>
        <w:t xml:space="preserve"> </w:t>
      </w:r>
      <w:r w:rsidRPr="007509C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7509CA">
        <w:rPr>
          <w:rFonts w:ascii="Palatino Linotype" w:eastAsia="MS Mincho" w:hAnsi="Palatino Linotype"/>
          <w:bCs/>
        </w:rPr>
        <w:t>vía juicio de amparo</w:t>
      </w:r>
      <w:r w:rsidRPr="007509CA">
        <w:rPr>
          <w:rFonts w:ascii="Palatino Linotype" w:eastAsia="MS Mincho" w:hAnsi="Palatino Linotype"/>
        </w:rPr>
        <w:t> en los términos de las leyes a</w:t>
      </w:r>
      <w:r w:rsidR="00631490" w:rsidRPr="007509CA">
        <w:rPr>
          <w:rFonts w:ascii="Palatino Linotype" w:eastAsia="MS Mincho" w:hAnsi="Palatino Linotype"/>
        </w:rPr>
        <w:t>plicables.</w:t>
      </w:r>
      <w:r w:rsidRPr="007509CA">
        <w:rPr>
          <w:rFonts w:ascii="Palatino Linotype" w:eastAsia="MS Mincho" w:hAnsi="Palatino Linotype"/>
        </w:rPr>
        <w:tab/>
      </w:r>
      <w:r w:rsidR="002A6A41" w:rsidRPr="007509CA">
        <w:rPr>
          <w:rFonts w:ascii="Palatino Linotype" w:hAnsi="Palatino Linotype"/>
          <w:b/>
          <w:lang w:val="es-MX" w:eastAsia="es-MX"/>
        </w:rPr>
        <w:t xml:space="preserve"> </w:t>
      </w:r>
    </w:p>
    <w:p w14:paraId="58525464" w14:textId="5B685CD0" w:rsidR="00CF5C88" w:rsidRPr="007509CA" w:rsidRDefault="00CF5C88" w:rsidP="00CF7DCF">
      <w:pPr>
        <w:spacing w:before="240" w:after="240" w:line="360" w:lineRule="auto"/>
        <w:ind w:firstLine="1"/>
        <w:jc w:val="both"/>
        <w:rPr>
          <w:rFonts w:ascii="Palatino Linotype" w:hAnsi="Palatino Linotype"/>
        </w:rPr>
      </w:pPr>
      <w:r w:rsidRPr="007509CA">
        <w:rPr>
          <w:rFonts w:ascii="Palatino Linotype" w:hAnsi="Palatino Linotype"/>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w:t>
      </w:r>
      <w:r w:rsidR="00082C74">
        <w:rPr>
          <w:rFonts w:ascii="Palatino Linotype" w:hAnsi="Palatino Linotype"/>
          <w:lang w:val="es-ES_tradnl"/>
        </w:rPr>
        <w:t xml:space="preserve">ARON CRISTINA MORALES MARTÍNEZ, </w:t>
      </w:r>
      <w:r w:rsidRPr="007509CA">
        <w:rPr>
          <w:rFonts w:ascii="Palatino Linotype" w:hAnsi="Palatino Linotype"/>
          <w:lang w:val="es-ES_tradnl"/>
        </w:rPr>
        <w:t>LUIS GUSTAVO PARRA NORIEGA Y GUADALUPE RAMÍREZ PEÑA; EN LA NOVENA SESIÓN ORDINARIA CELEBRADA EL NUEVE (09) DE MARZO DE DOS MIL VEINTIDÓS, ANTE EL SECRETARIO TÉCNICO DEL PLENO ALEXIS TAPIA RAMÍREZ.</w:t>
      </w:r>
    </w:p>
    <w:p w14:paraId="4453F8E6" w14:textId="0999C4CD" w:rsidR="00090DE6" w:rsidRPr="007509CA" w:rsidRDefault="00090DE6" w:rsidP="00CF7DCF">
      <w:pPr>
        <w:spacing w:before="240" w:after="240" w:line="360" w:lineRule="auto"/>
        <w:ind w:firstLine="1"/>
        <w:jc w:val="both"/>
        <w:rPr>
          <w:rFonts w:ascii="Palatino Linotype" w:hAnsi="Palatino Linotype"/>
        </w:rPr>
      </w:pPr>
    </w:p>
    <w:sectPr w:rsidR="00090DE6" w:rsidRPr="007509CA" w:rsidSect="00130703">
      <w:headerReference w:type="default" r:id="rId17"/>
      <w:footerReference w:type="default" r:id="rId18"/>
      <w:headerReference w:type="first" r:id="rId19"/>
      <w:footerReference w:type="first" r:id="rId20"/>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59CBB" w14:textId="77777777" w:rsidR="00F20C43" w:rsidRDefault="00F20C43" w:rsidP="00C80F8C">
      <w:r>
        <w:separator/>
      </w:r>
    </w:p>
  </w:endnote>
  <w:endnote w:type="continuationSeparator" w:id="0">
    <w:p w14:paraId="532F57B4" w14:textId="77777777" w:rsidR="00F20C43" w:rsidRDefault="00F20C4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0859883E" w:rsidR="006C05FB" w:rsidRPr="00817AAB" w:rsidRDefault="006C05FB"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1C15EA">
      <w:rPr>
        <w:rFonts w:ascii="Palatino Linotype" w:hAnsi="Palatino Linotype" w:cs="Arial"/>
        <w:b/>
        <w:bCs/>
        <w:noProof/>
      </w:rPr>
      <w:t>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1C15EA">
      <w:rPr>
        <w:rFonts w:ascii="Palatino Linotype" w:hAnsi="Palatino Linotype" w:cs="Arial"/>
        <w:b/>
        <w:bCs/>
        <w:noProof/>
      </w:rPr>
      <w:t>51</w:t>
    </w:r>
    <w:r w:rsidRPr="00817AAB">
      <w:rPr>
        <w:rFonts w:ascii="Palatino Linotype" w:hAnsi="Palatino Linotype" w:cs="Arial"/>
        <w:b/>
        <w:bCs/>
      </w:rPr>
      <w:fldChar w:fldCharType="end"/>
    </w:r>
  </w:p>
  <w:p w14:paraId="1192A578" w14:textId="77777777" w:rsidR="006C05FB" w:rsidRDefault="006C05FB" w:rsidP="00935A0D">
    <w:pPr>
      <w:pStyle w:val="Piedepgina"/>
      <w:rPr>
        <w:rFonts w:ascii="Times New Roman" w:hAnsi="Times New Roman" w:cs="Times New Roman"/>
      </w:rPr>
    </w:pPr>
  </w:p>
  <w:p w14:paraId="14A770F8" w14:textId="77777777" w:rsidR="006C05FB" w:rsidRDefault="006C05FB"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4493CCD7" w:rsidR="006C05FB" w:rsidRDefault="006C05F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F24E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F24E2">
      <w:rPr>
        <w:rFonts w:ascii="Arial" w:hAnsi="Arial" w:cs="Arial"/>
        <w:b/>
        <w:bCs/>
        <w:noProof/>
        <w:sz w:val="20"/>
        <w:szCs w:val="20"/>
      </w:rPr>
      <w:t>51</w:t>
    </w:r>
    <w:r>
      <w:rPr>
        <w:rFonts w:ascii="Arial" w:hAnsi="Arial" w:cs="Arial"/>
        <w:b/>
        <w:bCs/>
        <w:sz w:val="20"/>
        <w:szCs w:val="20"/>
      </w:rPr>
      <w:fldChar w:fldCharType="end"/>
    </w:r>
  </w:p>
  <w:p w14:paraId="5D98ABD5" w14:textId="77777777" w:rsidR="006C05FB" w:rsidRDefault="006C05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EB466" w14:textId="77777777" w:rsidR="00F20C43" w:rsidRDefault="00F20C43" w:rsidP="00C80F8C">
      <w:r>
        <w:separator/>
      </w:r>
    </w:p>
  </w:footnote>
  <w:footnote w:type="continuationSeparator" w:id="0">
    <w:p w14:paraId="6F3B8107" w14:textId="77777777" w:rsidR="00F20C43" w:rsidRDefault="00F20C43" w:rsidP="00C80F8C">
      <w:r>
        <w:continuationSeparator/>
      </w:r>
    </w:p>
  </w:footnote>
  <w:footnote w:id="1">
    <w:p w14:paraId="4B6D5CF3" w14:textId="77777777" w:rsidR="006C05FB" w:rsidRDefault="006C05FB" w:rsidP="003217D7">
      <w:pPr>
        <w:pStyle w:val="Textonotapie"/>
        <w:jc w:val="both"/>
        <w:rPr>
          <w:rFonts w:ascii="Palatino Linotype" w:hAnsi="Palatino Linotype"/>
          <w:szCs w:val="24"/>
          <w:lang w:val="es-ES"/>
        </w:rPr>
      </w:pPr>
      <w:r w:rsidRPr="009360EF">
        <w:rPr>
          <w:rStyle w:val="Refdenotaalpie"/>
          <w:rFonts w:ascii="Palatino Linotype" w:hAnsi="Palatino Linotype"/>
          <w:szCs w:val="24"/>
        </w:rPr>
        <w:footnoteRef/>
      </w:r>
      <w:r w:rsidRPr="009360EF">
        <w:rPr>
          <w:rFonts w:ascii="Palatino Linotype" w:hAnsi="Palatino Linotype"/>
          <w:szCs w:val="24"/>
        </w:rPr>
        <w:t xml:space="preserve"> Artículo 156. Cuando el particular presente su solicitud por medios electrónicos a través de la</w:t>
      </w:r>
      <w:r w:rsidRPr="009360EF">
        <w:rPr>
          <w:rFonts w:ascii="Palatino Linotype" w:eastAsia="Times New Roman" w:hAnsi="Palatino Linotype" w:cs="Times New Roman"/>
          <w:szCs w:val="24"/>
          <w:lang w:val="es-ES" w:eastAsia="es-ES"/>
        </w:rPr>
        <w:t xml:space="preserve"> </w:t>
      </w:r>
      <w:r w:rsidRPr="009360EF">
        <w:rPr>
          <w:rFonts w:ascii="Palatino Linotype" w:hAnsi="Palatino Linotype"/>
          <w:szCs w:val="24"/>
          <w:lang w:val="es-ES"/>
        </w:rPr>
        <w:t xml:space="preserve">Plataforma Nacional o la plataforma que para tales efectos habilite el Instituto, se entenderá que acepta que las notificaciones le sean efectuadas por dicho sistema, salvo que señale un medio distinto para efectos de las notificaciones. </w:t>
      </w:r>
    </w:p>
    <w:p w14:paraId="3D93B31D" w14:textId="77777777" w:rsidR="006C05FB" w:rsidRPr="009360EF" w:rsidRDefault="006C05FB" w:rsidP="003217D7">
      <w:pPr>
        <w:pStyle w:val="Textonotapie"/>
        <w:jc w:val="both"/>
        <w:rPr>
          <w:rFonts w:ascii="Palatino Linotype" w:hAnsi="Palatino Linotype"/>
          <w:sz w:val="24"/>
          <w:szCs w:val="24"/>
        </w:rPr>
      </w:pPr>
      <w:r w:rsidRPr="009360EF">
        <w:rPr>
          <w:rFonts w:ascii="Palatino Linotype" w:hAnsi="Palatino Linotype"/>
          <w:szCs w:val="24"/>
          <w:lang w:val="es-ES"/>
        </w:rPr>
        <w:t>En el caso de solicitudes recibidas en otros medios, en las que los solicitantes no proporcionen un domicilio o medio para recibir la información o, en su defecto, no haya sido posible practicar la notificación, se notificará por estrados en la oficina de la Unidad de Transparencia.</w:t>
      </w:r>
    </w:p>
  </w:footnote>
  <w:footnote w:id="2">
    <w:p w14:paraId="39D7764F" w14:textId="77777777" w:rsidR="006C05FB" w:rsidRDefault="006C05FB"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6C05FB" w:rsidRDefault="006C05FB" w:rsidP="009C4F62">
      <w:pPr>
        <w:pStyle w:val="Textonotapie"/>
        <w:jc w:val="both"/>
        <w:rPr>
          <w:lang w:val="es-ES"/>
        </w:rPr>
      </w:pPr>
      <w:r>
        <w:rPr>
          <w:lang w:val="es-ES"/>
        </w:rPr>
        <w:t>(…)</w:t>
      </w:r>
    </w:p>
    <w:p w14:paraId="44A77709" w14:textId="42F35A16" w:rsidR="006C05FB" w:rsidRDefault="006C05FB" w:rsidP="009C4F62">
      <w:pPr>
        <w:pStyle w:val="Textonotapie"/>
        <w:jc w:val="both"/>
        <w:rPr>
          <w:lang w:val="es-ES"/>
        </w:rPr>
      </w:pPr>
      <w:r w:rsidRPr="00050323">
        <w:rPr>
          <w:lang w:val="es-ES"/>
        </w:rPr>
        <w:t>IV. La declaración de incompetencia por el sujeto obligado;</w:t>
      </w:r>
    </w:p>
    <w:p w14:paraId="622D63AF" w14:textId="0AF51EC2" w:rsidR="006C05FB" w:rsidRDefault="006C05FB" w:rsidP="009C4F62">
      <w:pPr>
        <w:pStyle w:val="Textonotapie"/>
        <w:jc w:val="both"/>
        <w:rPr>
          <w:lang w:val="es-ES"/>
        </w:rPr>
      </w:pPr>
      <w:r>
        <w:rPr>
          <w:lang w:val="es-ES"/>
        </w:rPr>
        <w:t>(…)</w:t>
      </w:r>
    </w:p>
    <w:p w14:paraId="1867D448" w14:textId="0C631FF2" w:rsidR="006C05FB" w:rsidRPr="00050323" w:rsidRDefault="006C05FB" w:rsidP="009C4F62">
      <w:pPr>
        <w:pStyle w:val="Textonotapie"/>
        <w:jc w:val="both"/>
        <w:rPr>
          <w:lang w:val="es-ES"/>
        </w:rPr>
      </w:pPr>
      <w:r>
        <w:rPr>
          <w:lang w:val="es-ES"/>
        </w:rPr>
        <w:t xml:space="preserve"> </w:t>
      </w:r>
    </w:p>
  </w:footnote>
  <w:footnote w:id="3">
    <w:p w14:paraId="77A579AA" w14:textId="77777777" w:rsidR="006C05FB" w:rsidRDefault="006C05FB"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4">
    <w:p w14:paraId="223958EF" w14:textId="77777777" w:rsidR="006C05FB" w:rsidRDefault="006C05FB"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5">
    <w:p w14:paraId="0D158B24" w14:textId="77777777" w:rsidR="006C05FB" w:rsidRDefault="006C05FB"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0E878E0B" w14:textId="77777777" w:rsidR="006C05FB" w:rsidRDefault="006C05FB"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7">
    <w:p w14:paraId="28348B13" w14:textId="77777777" w:rsidR="006C05FB" w:rsidRPr="00F5102E" w:rsidRDefault="006C05FB" w:rsidP="00F3579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02C829A7" w14:textId="77777777" w:rsidR="006C05FB" w:rsidRPr="00F5102E" w:rsidRDefault="006C05FB" w:rsidP="00F3579C">
      <w:pPr>
        <w:pStyle w:val="Textonotapie"/>
        <w:jc w:val="both"/>
        <w:rPr>
          <w:rFonts w:ascii="Palatino Linotype" w:hAnsi="Palatino Linotype"/>
        </w:rPr>
      </w:pPr>
      <w:r w:rsidRPr="00F5102E">
        <w:rPr>
          <w:rFonts w:ascii="Palatino Linotype" w:hAnsi="Palatino Linotype"/>
        </w:rPr>
        <w:t>(…)</w:t>
      </w:r>
    </w:p>
    <w:p w14:paraId="53F2A5A9" w14:textId="77777777" w:rsidR="006C05FB" w:rsidRPr="00F5102E" w:rsidRDefault="006C05FB" w:rsidP="00F3579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1ECA34DE" w14:textId="77777777" w:rsidR="006C05FB" w:rsidRPr="00F5102E" w:rsidRDefault="006C05FB" w:rsidP="00F3579C">
      <w:pPr>
        <w:pStyle w:val="Textonotapie"/>
        <w:jc w:val="both"/>
        <w:rPr>
          <w:rFonts w:ascii="Palatino Linotype" w:hAnsi="Palatino Linotype"/>
          <w:lang w:val="es-ES"/>
        </w:rPr>
      </w:pPr>
      <w:r w:rsidRPr="00F5102E">
        <w:rPr>
          <w:rFonts w:ascii="Palatino Linotype" w:hAnsi="Palatino Linotype"/>
          <w:lang w:val="es-ES"/>
        </w:rPr>
        <w:t>(…)</w:t>
      </w:r>
    </w:p>
    <w:p w14:paraId="4E5AE56A" w14:textId="77777777" w:rsidR="006C05FB" w:rsidRDefault="006C05FB" w:rsidP="00F3579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8">
    <w:p w14:paraId="3155EA8F" w14:textId="77777777" w:rsidR="006C05FB" w:rsidRDefault="006C05FB" w:rsidP="00377287">
      <w:pPr>
        <w:pStyle w:val="Textonotapie"/>
      </w:pPr>
      <w:r>
        <w:rPr>
          <w:rStyle w:val="Refdenotaalpie"/>
        </w:rPr>
        <w:footnoteRef/>
      </w:r>
      <w:r>
        <w:t xml:space="preserve"> Artículo 23 de la Ley Orgánica de la Administración Pública del Estado de México</w:t>
      </w:r>
    </w:p>
  </w:footnote>
  <w:footnote w:id="9">
    <w:p w14:paraId="4814333C" w14:textId="77777777" w:rsidR="006C05FB" w:rsidRDefault="006C05FB" w:rsidP="00377287">
      <w:pPr>
        <w:pStyle w:val="Textonotapie"/>
      </w:pPr>
      <w:r>
        <w:rPr>
          <w:rStyle w:val="Refdenotaalpie"/>
        </w:rPr>
        <w:footnoteRef/>
      </w:r>
      <w:r>
        <w:t xml:space="preserve"> Artículo 24, Ídem.</w:t>
      </w:r>
    </w:p>
  </w:footnote>
  <w:footnote w:id="10">
    <w:p w14:paraId="49FE62FB" w14:textId="77777777" w:rsidR="006C05FB" w:rsidRDefault="006C05FB" w:rsidP="00377287">
      <w:pPr>
        <w:pStyle w:val="Textonotapie"/>
      </w:pPr>
      <w:r>
        <w:rPr>
          <w:rStyle w:val="Refdenotaalpie"/>
        </w:rPr>
        <w:footnoteRef/>
      </w:r>
      <w:r>
        <w:t xml:space="preserve"> Registro </w:t>
      </w:r>
      <w:r w:rsidRPr="00186DA1">
        <w:rPr>
          <w:lang w:val="es-ES_tradnl"/>
        </w:rPr>
        <w:t>203410000 DIRECCIÓN GENERAL DE PERSONAL</w:t>
      </w:r>
      <w:r>
        <w:rPr>
          <w:lang w:val="es-ES_tradnl"/>
        </w:rPr>
        <w:t xml:space="preserve"> del Manual de Organización de la Secretaría de Finanzas.</w:t>
      </w:r>
    </w:p>
  </w:footnote>
  <w:footnote w:id="11">
    <w:p w14:paraId="3F281D63" w14:textId="77777777" w:rsidR="006C05FB" w:rsidRDefault="006C05FB" w:rsidP="00377287">
      <w:pPr>
        <w:pStyle w:val="Textonotapie"/>
      </w:pPr>
      <w:r>
        <w:rPr>
          <w:rStyle w:val="Refdenotaalpie"/>
        </w:rPr>
        <w:footnoteRef/>
      </w:r>
      <w:r>
        <w:t xml:space="preserve"> Organigrama de la Dirección General de Personal, recuperado del </w:t>
      </w:r>
      <w:r>
        <w:rPr>
          <w:lang w:val="es-ES_tradnl"/>
        </w:rPr>
        <w:t>Manual de Organización de la Secretaría de Finanzas.</w:t>
      </w:r>
    </w:p>
  </w:footnote>
  <w:footnote w:id="12">
    <w:p w14:paraId="00FC2F84" w14:textId="77777777" w:rsidR="006C05FB" w:rsidRDefault="006C05FB" w:rsidP="00377287">
      <w:pPr>
        <w:pStyle w:val="Textonotapie"/>
      </w:pPr>
      <w:r>
        <w:rPr>
          <w:rStyle w:val="Refdenotaalpie"/>
        </w:rPr>
        <w:footnoteRef/>
      </w:r>
      <w:r>
        <w:t xml:space="preserve"> Registro </w:t>
      </w:r>
      <w:r w:rsidRPr="002D1B61">
        <w:rPr>
          <w:lang w:val="es-ES_tradnl"/>
        </w:rPr>
        <w:t>203413000 DIRECCIÓN DE REMUNERACIONES AL PERSONAL</w:t>
      </w:r>
      <w:r>
        <w:rPr>
          <w:lang w:val="es-ES_tradnl"/>
        </w:rPr>
        <w:t>, Ídem.</w:t>
      </w:r>
    </w:p>
  </w:footnote>
  <w:footnote w:id="13">
    <w:p w14:paraId="65B7988B" w14:textId="77777777" w:rsidR="006C05FB" w:rsidRDefault="006C05FB" w:rsidP="00377287">
      <w:pPr>
        <w:pStyle w:val="Textonotapie"/>
      </w:pPr>
      <w:r>
        <w:rPr>
          <w:rStyle w:val="Refdenotaalpie"/>
        </w:rPr>
        <w:footnoteRef/>
      </w:r>
      <w:r>
        <w:t xml:space="preserve"> Registro </w:t>
      </w:r>
      <w:r w:rsidRPr="002D1B61">
        <w:rPr>
          <w:lang w:val="es-ES_tradnl"/>
        </w:rPr>
        <w:t>203413300 SUBDIRECCIÓN DE CONTROL DE PAGOS</w:t>
      </w:r>
      <w:r>
        <w:rPr>
          <w:lang w:val="es-ES_tradnl"/>
        </w:rPr>
        <w:t xml:space="preserve"> del Manual de Organización de la Secretaría de Finanzas.</w:t>
      </w:r>
    </w:p>
  </w:footnote>
  <w:footnote w:id="14">
    <w:p w14:paraId="050F6216" w14:textId="63F47877" w:rsidR="006C05FB" w:rsidRDefault="006C05FB" w:rsidP="00AD0514">
      <w:pPr>
        <w:pStyle w:val="Textonotapie"/>
      </w:pPr>
      <w:r>
        <w:rPr>
          <w:rStyle w:val="Refdenotaalpie"/>
        </w:rPr>
        <w:footnoteRef/>
      </w:r>
      <w:r>
        <w:t xml:space="preserve"> Artículo 20 de la Ley Orgánica de la Administración Pública del Estado de México.</w:t>
      </w:r>
    </w:p>
  </w:footnote>
  <w:footnote w:id="15">
    <w:p w14:paraId="6F64A2E3" w14:textId="77777777" w:rsidR="006C05FB" w:rsidRPr="00DE395A" w:rsidRDefault="006C05FB" w:rsidP="007772EB">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 xml:space="preserve">La clasificación es el proceso mediante el cual el sujeto obligado determina que la información en su poder </w:t>
      </w:r>
      <w:proofErr w:type="spellStart"/>
      <w:r w:rsidRPr="00DE395A">
        <w:rPr>
          <w:rFonts w:cs="Arial"/>
          <w:sz w:val="20"/>
          <w:szCs w:val="20"/>
          <w:lang w:val="es-MX"/>
        </w:rPr>
        <w:t>actualiza</w:t>
      </w:r>
      <w:proofErr w:type="spellEnd"/>
      <w:r w:rsidRPr="00DE395A">
        <w:rPr>
          <w:rFonts w:cs="Arial"/>
          <w:sz w:val="20"/>
          <w:szCs w:val="20"/>
          <w:lang w:val="es-MX"/>
        </w:rPr>
        <w:t xml:space="preserve"> alguno de los supuestos de reserva o confidencialidad, de conformidad con lo dispuesto en el presente título.</w:t>
      </w:r>
    </w:p>
    <w:p w14:paraId="02C9BE4D" w14:textId="77777777" w:rsidR="006C05FB" w:rsidRPr="00DE395A" w:rsidRDefault="006C05FB" w:rsidP="007772EB">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10964FBD" w14:textId="77777777" w:rsidR="006C05FB" w:rsidRPr="00DE395A" w:rsidRDefault="006C05FB" w:rsidP="007772EB">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16">
    <w:p w14:paraId="717DCF3D" w14:textId="77777777" w:rsidR="006C05FB" w:rsidRPr="00DE395A" w:rsidRDefault="006C05FB" w:rsidP="007772EB">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7">
    <w:p w14:paraId="0284563E" w14:textId="77777777" w:rsidR="006C05FB" w:rsidRPr="009F19BE" w:rsidRDefault="006C05FB" w:rsidP="007772EB">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w:t>
      </w:r>
      <w:proofErr w:type="spellStart"/>
      <w:r w:rsidRPr="009F19BE">
        <w:rPr>
          <w:rFonts w:ascii="Palatino Linotype" w:hAnsi="Palatino Linotype"/>
          <w:sz w:val="16"/>
        </w:rPr>
        <w:t>Ningún</w:t>
      </w:r>
      <w:proofErr w:type="spellEnd"/>
      <w:r w:rsidRPr="009F19BE">
        <w:rPr>
          <w:rFonts w:ascii="Palatino Linotype" w:hAnsi="Palatino Linotype"/>
          <w:sz w:val="16"/>
        </w:rPr>
        <w:t xml:space="preserve"> derecho fundamental es absoluto y en esa medida todos admiten restricciones. Sin embargo, la </w:t>
      </w:r>
      <w:proofErr w:type="spellStart"/>
      <w:r w:rsidRPr="009F19BE">
        <w:rPr>
          <w:rFonts w:ascii="Palatino Linotype" w:hAnsi="Palatino Linotype"/>
          <w:sz w:val="16"/>
        </w:rPr>
        <w:t>regulación</w:t>
      </w:r>
      <w:proofErr w:type="spellEnd"/>
      <w:r w:rsidRPr="009F19BE">
        <w:rPr>
          <w:rFonts w:ascii="Palatino Linotype" w:hAnsi="Palatino Linotype"/>
          <w:sz w:val="16"/>
        </w:rPr>
        <w:t xml:space="preserve"> de dichas restricciones no puede ser arbitraria. Para que las medidas emitidas por el legislador ordinario con el </w:t>
      </w:r>
      <w:proofErr w:type="spellStart"/>
      <w:r w:rsidRPr="009F19BE">
        <w:rPr>
          <w:rFonts w:ascii="Palatino Linotype" w:hAnsi="Palatino Linotype"/>
          <w:sz w:val="16"/>
        </w:rPr>
        <w:t>propósito</w:t>
      </w:r>
      <w:proofErr w:type="spellEnd"/>
      <w:r w:rsidRPr="009F19BE">
        <w:rPr>
          <w:rFonts w:ascii="Palatino Linotype" w:hAnsi="Palatino Linotype"/>
          <w:sz w:val="16"/>
        </w:rPr>
        <w:t xml:space="preserve"> de restringir los derechos fundamentales sean </w:t>
      </w:r>
      <w:proofErr w:type="spellStart"/>
      <w:r w:rsidRPr="009F19BE">
        <w:rPr>
          <w:rFonts w:ascii="Palatino Linotype" w:hAnsi="Palatino Linotype"/>
          <w:sz w:val="16"/>
        </w:rPr>
        <w:t>válidas</w:t>
      </w:r>
      <w:proofErr w:type="spellEnd"/>
      <w:r w:rsidRPr="009F19BE">
        <w:rPr>
          <w:rFonts w:ascii="Palatino Linotype" w:hAnsi="Palatino Linotype"/>
          <w:sz w:val="16"/>
        </w:rPr>
        <w:t xml:space="preserve">, deben satisfacer al menos los siguientes requisitos: a) ser admisibles dentro del </w:t>
      </w:r>
      <w:proofErr w:type="spellStart"/>
      <w:r w:rsidRPr="009F19BE">
        <w:rPr>
          <w:rFonts w:ascii="Palatino Linotype" w:hAnsi="Palatino Linotype"/>
          <w:sz w:val="16"/>
        </w:rPr>
        <w:t>ámbito</w:t>
      </w:r>
      <w:proofErr w:type="spellEnd"/>
      <w:r w:rsidRPr="009F19BE">
        <w:rPr>
          <w:rFonts w:ascii="Palatino Linotype" w:hAnsi="Palatino Linotype"/>
          <w:sz w:val="16"/>
        </w:rPr>
        <w:t xml:space="preserve"> constitucional, esto es, el legislador ordinario </w:t>
      </w:r>
      <w:proofErr w:type="spellStart"/>
      <w:r w:rsidRPr="009F19BE">
        <w:rPr>
          <w:rFonts w:ascii="Palatino Linotype" w:hAnsi="Palatino Linotype"/>
          <w:sz w:val="16"/>
        </w:rPr>
        <w:t>sólo</w:t>
      </w:r>
      <w:proofErr w:type="spellEnd"/>
      <w:r w:rsidRPr="009F19BE">
        <w:rPr>
          <w:rFonts w:ascii="Palatino Linotype" w:hAnsi="Palatino Linotype"/>
          <w:sz w:val="16"/>
        </w:rPr>
        <w:t xml:space="preserve"> puede restringir o suspender el ejercicio de las </w:t>
      </w:r>
      <w:proofErr w:type="spellStart"/>
      <w:r w:rsidRPr="009F19BE">
        <w:rPr>
          <w:rFonts w:ascii="Palatino Linotype" w:hAnsi="Palatino Linotype"/>
          <w:sz w:val="16"/>
        </w:rPr>
        <w:t>garantías</w:t>
      </w:r>
      <w:proofErr w:type="spellEnd"/>
      <w:r w:rsidRPr="009F19BE">
        <w:rPr>
          <w:rFonts w:ascii="Palatino Linotype" w:hAnsi="Palatino Linotype"/>
          <w:sz w:val="16"/>
        </w:rPr>
        <w:t xml:space="preserve"> individuales con objetivos que puedan enmarcarse dentro de las previsiones de la Carta Magna; b) ser necesarias para asegurar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los fines que fundamentan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constitucional, es decir, no basta que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sea en </w:t>
      </w:r>
      <w:proofErr w:type="spellStart"/>
      <w:r w:rsidRPr="009F19BE">
        <w:rPr>
          <w:rFonts w:ascii="Palatino Linotype" w:hAnsi="Palatino Linotype"/>
          <w:sz w:val="16"/>
        </w:rPr>
        <w:t>términos</w:t>
      </w:r>
      <w:proofErr w:type="spellEnd"/>
      <w:r w:rsidRPr="009F19BE">
        <w:rPr>
          <w:rFonts w:ascii="Palatino Linotype" w:hAnsi="Palatino Linotype"/>
          <w:sz w:val="16"/>
        </w:rPr>
        <w:t xml:space="preserve"> amplios </w:t>
      </w:r>
      <w:proofErr w:type="spellStart"/>
      <w:r w:rsidRPr="009F19BE">
        <w:rPr>
          <w:rFonts w:ascii="Palatino Linotype" w:hAnsi="Palatino Linotype"/>
          <w:sz w:val="16"/>
        </w:rPr>
        <w:t>útil</w:t>
      </w:r>
      <w:proofErr w:type="spellEnd"/>
      <w:r w:rsidRPr="009F19BE">
        <w:rPr>
          <w:rFonts w:ascii="Palatino Linotype" w:hAnsi="Palatino Linotype"/>
          <w:sz w:val="16"/>
        </w:rPr>
        <w:t xml:space="preserve"> para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esos objetivos, sino que debe ser la </w:t>
      </w:r>
      <w:proofErr w:type="spellStart"/>
      <w:r w:rsidRPr="009F19BE">
        <w:rPr>
          <w:rFonts w:ascii="Palatino Linotype" w:hAnsi="Palatino Linotype"/>
          <w:sz w:val="16"/>
        </w:rPr>
        <w:t>idónea</w:t>
      </w:r>
      <w:proofErr w:type="spellEnd"/>
      <w:r w:rsidRPr="009F19BE">
        <w:rPr>
          <w:rFonts w:ascii="Palatino Linotype" w:hAnsi="Palatino Linotype"/>
          <w:sz w:val="16"/>
        </w:rPr>
        <w:t xml:space="preserve"> para su </w:t>
      </w:r>
      <w:proofErr w:type="spellStart"/>
      <w:r w:rsidRPr="009F19BE">
        <w:rPr>
          <w:rFonts w:ascii="Palatino Linotype" w:hAnsi="Palatino Linotype"/>
          <w:sz w:val="16"/>
        </w:rPr>
        <w:t>realización</w:t>
      </w:r>
      <w:proofErr w:type="spellEnd"/>
      <w:r w:rsidRPr="009F19BE">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sidRPr="009F19BE">
        <w:rPr>
          <w:rFonts w:ascii="Palatino Linotype" w:hAnsi="Palatino Linotype"/>
          <w:sz w:val="18"/>
        </w:rPr>
        <w:t>persecución</w:t>
      </w:r>
      <w:proofErr w:type="spellEnd"/>
      <w:r w:rsidRPr="009F19BE">
        <w:rPr>
          <w:rFonts w:ascii="Palatino Linotype" w:hAnsi="Palatino Linotype"/>
          <w:sz w:val="18"/>
        </w:rPr>
        <w:t xml:space="preserve"> de un objetivo constitucional no puede hacerse a costa de una </w:t>
      </w:r>
      <w:proofErr w:type="spellStart"/>
      <w:r w:rsidRPr="009F19BE">
        <w:rPr>
          <w:rFonts w:ascii="Palatino Linotype" w:hAnsi="Palatino Linotype"/>
          <w:sz w:val="18"/>
        </w:rPr>
        <w:t>afectación</w:t>
      </w:r>
      <w:proofErr w:type="spellEnd"/>
      <w:r w:rsidRPr="009F19BE">
        <w:rPr>
          <w:rFonts w:ascii="Palatino Linotype" w:hAnsi="Palatino Linotype"/>
          <w:sz w:val="18"/>
        </w:rPr>
        <w:t xml:space="preserve"> innecesaria o desmedida a otros bienes y derechos constitucionalmente protegidos. </w:t>
      </w:r>
      <w:proofErr w:type="spellStart"/>
      <w:r w:rsidRPr="009F19BE">
        <w:rPr>
          <w:rFonts w:ascii="Palatino Linotype" w:hAnsi="Palatino Linotype"/>
          <w:sz w:val="18"/>
        </w:rPr>
        <w:t>Asi</w:t>
      </w:r>
      <w:proofErr w:type="spellEnd"/>
      <w:r w:rsidRPr="009F19BE">
        <w:rPr>
          <w:rFonts w:ascii="Palatino Linotype" w:hAnsi="Palatino Linotype"/>
          <w:sz w:val="18"/>
        </w:rPr>
        <w:t xml:space="preserve">́, el juzgador debe determinar en cada caso si la </w:t>
      </w:r>
      <w:proofErr w:type="spellStart"/>
      <w:r w:rsidRPr="009F19BE">
        <w:rPr>
          <w:rFonts w:ascii="Palatino Linotype" w:hAnsi="Palatino Linotype"/>
          <w:sz w:val="18"/>
        </w:rPr>
        <w:t>restricción</w:t>
      </w:r>
      <w:proofErr w:type="spellEnd"/>
      <w:r w:rsidRPr="009F19BE">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9F19BE">
        <w:rPr>
          <w:rFonts w:ascii="Palatino Linotype" w:hAnsi="Palatino Linotype"/>
          <w:sz w:val="18"/>
        </w:rPr>
        <w:t>distinción</w:t>
      </w:r>
      <w:proofErr w:type="spellEnd"/>
      <w:r w:rsidRPr="009F19BE">
        <w:rPr>
          <w:rFonts w:ascii="Palatino Linotype" w:hAnsi="Palatino Linotype"/>
          <w:sz w:val="18"/>
        </w:rPr>
        <w:t xml:space="preserve"> legislativa se encuentra dentro de las opciones de tratamiento que pueden considerarse proporcionales. De igual manera, las restricciones </w:t>
      </w:r>
      <w:proofErr w:type="spellStart"/>
      <w:r w:rsidRPr="009F19BE">
        <w:rPr>
          <w:rFonts w:ascii="Palatino Linotype" w:hAnsi="Palatino Linotype"/>
          <w:sz w:val="18"/>
        </w:rPr>
        <w:t>deberán</w:t>
      </w:r>
      <w:proofErr w:type="spellEnd"/>
      <w:r w:rsidRPr="009F19BE">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sidRPr="009F19BE">
        <w:rPr>
          <w:rFonts w:ascii="Palatino Linotype" w:hAnsi="Palatino Linotype"/>
          <w:sz w:val="18"/>
        </w:rPr>
        <w:t>Constitución</w:t>
      </w:r>
      <w:proofErr w:type="spellEnd"/>
      <w:r w:rsidRPr="009F19BE">
        <w:rPr>
          <w:rFonts w:ascii="Palatino Linotype" w:hAnsi="Palatino Linotype"/>
          <w:sz w:val="18"/>
        </w:rPr>
        <w:t xml:space="preserve">, en aras de la </w:t>
      </w:r>
      <w:proofErr w:type="spellStart"/>
      <w:r w:rsidRPr="009F19BE">
        <w:rPr>
          <w:rFonts w:ascii="Palatino Linotype" w:hAnsi="Palatino Linotype"/>
          <w:sz w:val="18"/>
        </w:rPr>
        <w:t>consecución</w:t>
      </w:r>
      <w:proofErr w:type="spellEnd"/>
      <w:r w:rsidRPr="009F19BE">
        <w:rPr>
          <w:rFonts w:ascii="Palatino Linotype" w:hAnsi="Palatino Linotype"/>
          <w:sz w:val="18"/>
        </w:rPr>
        <w:t xml:space="preserve"> de los objetivos </w:t>
      </w:r>
      <w:proofErr w:type="spellStart"/>
      <w:r w:rsidRPr="009F19BE">
        <w:rPr>
          <w:rFonts w:ascii="Palatino Linotype" w:hAnsi="Palatino Linotype"/>
          <w:sz w:val="18"/>
        </w:rPr>
        <w:t>legítimos</w:t>
      </w:r>
      <w:proofErr w:type="spellEnd"/>
      <w:r w:rsidRPr="009F19BE">
        <w:rPr>
          <w:rFonts w:ascii="Palatino Linotype" w:hAnsi="Palatino Linotype"/>
          <w:sz w:val="18"/>
        </w:rPr>
        <w:t xml:space="preserve"> perseguidos, y ser estrictamente necesarias para promover el bienestar general en una sociedad </w:t>
      </w:r>
      <w:proofErr w:type="spellStart"/>
      <w:r w:rsidRPr="009F19BE">
        <w:rPr>
          <w:rFonts w:ascii="Palatino Linotype" w:hAnsi="Palatino Linotype"/>
          <w:sz w:val="18"/>
        </w:rPr>
        <w:t>democrática</w:t>
      </w:r>
      <w:proofErr w:type="spellEnd"/>
      <w:r w:rsidRPr="009F19BE">
        <w:rPr>
          <w:rFonts w:ascii="Palatino Linotype" w:hAnsi="Palatino Linotype"/>
          <w:sz w:val="18"/>
        </w:rPr>
        <w:t xml:space="preserve">. </w:t>
      </w:r>
    </w:p>
    <w:p w14:paraId="29ED3E66" w14:textId="77777777" w:rsidR="006C05FB" w:rsidRPr="009F19BE" w:rsidRDefault="006C05FB" w:rsidP="007772EB">
      <w:pPr>
        <w:pStyle w:val="ADB1"/>
        <w:jc w:val="both"/>
        <w:rPr>
          <w:rFonts w:ascii="Palatino Linotype" w:hAnsi="Palatino Linotype"/>
          <w:sz w:val="18"/>
        </w:rPr>
      </w:pPr>
      <w:r w:rsidRPr="009F19BE">
        <w:rPr>
          <w:rFonts w:ascii="Palatino Linotype" w:hAnsi="Palatino Linotype"/>
          <w:sz w:val="18"/>
        </w:rPr>
        <w:t xml:space="preserve">1a./J. 2/2012 (9a.). Primera Sala. </w:t>
      </w:r>
      <w:proofErr w:type="spellStart"/>
      <w:r w:rsidRPr="009F19BE">
        <w:rPr>
          <w:rFonts w:ascii="Palatino Linotype" w:hAnsi="Palatino Linotype"/>
          <w:sz w:val="18"/>
        </w:rPr>
        <w:t>Décima</w:t>
      </w:r>
      <w:proofErr w:type="spellEnd"/>
      <w:r w:rsidRPr="009F19BE">
        <w:rPr>
          <w:rFonts w:ascii="Palatino Linotype" w:hAnsi="Palatino Linotype"/>
          <w:sz w:val="18"/>
        </w:rPr>
        <w:t xml:space="preserve"> </w:t>
      </w:r>
      <w:proofErr w:type="spellStart"/>
      <w:r w:rsidRPr="009F19BE">
        <w:rPr>
          <w:rFonts w:ascii="Palatino Linotype" w:hAnsi="Palatino Linotype"/>
          <w:sz w:val="18"/>
        </w:rPr>
        <w:t>Época</w:t>
      </w:r>
      <w:proofErr w:type="spellEnd"/>
      <w:r w:rsidRPr="009F19BE">
        <w:rPr>
          <w:rFonts w:ascii="Palatino Linotype" w:hAnsi="Palatino Linotype"/>
          <w:sz w:val="18"/>
        </w:rPr>
        <w:t xml:space="preserve">. Semanario Judicial de la </w:t>
      </w:r>
      <w:proofErr w:type="spellStart"/>
      <w:r w:rsidRPr="009F19BE">
        <w:rPr>
          <w:rFonts w:ascii="Palatino Linotype" w:hAnsi="Palatino Linotype"/>
          <w:sz w:val="18"/>
        </w:rPr>
        <w:t>Federación</w:t>
      </w:r>
      <w:proofErr w:type="spellEnd"/>
      <w:r w:rsidRPr="009F19BE">
        <w:rPr>
          <w:rFonts w:ascii="Palatino Linotype" w:hAnsi="Palatino Linotype"/>
          <w:sz w:val="18"/>
        </w:rPr>
        <w:t xml:space="preserve"> y su Gaceta. Libro V, </w:t>
      </w:r>
      <w:proofErr w:type="gramStart"/>
      <w:r w:rsidRPr="009F19BE">
        <w:rPr>
          <w:rFonts w:ascii="Palatino Linotype" w:hAnsi="Palatino Linotype"/>
          <w:sz w:val="18"/>
        </w:rPr>
        <w:t>Febrero</w:t>
      </w:r>
      <w:proofErr w:type="gramEnd"/>
      <w:r w:rsidRPr="009F19BE">
        <w:rPr>
          <w:rFonts w:ascii="Palatino Linotype" w:hAnsi="Palatino Linotype"/>
          <w:sz w:val="18"/>
        </w:rPr>
        <w:t xml:space="preserve"> de 2012, </w:t>
      </w:r>
      <w:proofErr w:type="spellStart"/>
      <w:r w:rsidRPr="009F19BE">
        <w:rPr>
          <w:rFonts w:ascii="Palatino Linotype" w:hAnsi="Palatino Linotype"/>
          <w:sz w:val="18"/>
        </w:rPr>
        <w:t>Pág</w:t>
      </w:r>
      <w:proofErr w:type="spellEnd"/>
      <w:r w:rsidRPr="009F19BE">
        <w:rPr>
          <w:rFonts w:ascii="Palatino Linotype" w:hAnsi="Palatino Linotype"/>
          <w:sz w:val="18"/>
        </w:rPr>
        <w:t xml:space="preserve">. 533.  </w:t>
      </w:r>
    </w:p>
  </w:footnote>
  <w:footnote w:id="18">
    <w:p w14:paraId="0D7F998A" w14:textId="77777777" w:rsidR="006C05FB" w:rsidRPr="009F19BE" w:rsidRDefault="006C05FB" w:rsidP="007772EB">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9">
    <w:p w14:paraId="7331FC60" w14:textId="77777777" w:rsidR="006C05FB" w:rsidRPr="00034B44" w:rsidRDefault="006C05FB" w:rsidP="007772EB">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w:t>
      </w:r>
      <w:proofErr w:type="gramStart"/>
      <w:r w:rsidRPr="00034B44">
        <w:rPr>
          <w:rFonts w:ascii="Palatino Linotype" w:hAnsi="Palatino Linotype"/>
          <w:sz w:val="18"/>
          <w:lang w:val="es-ES"/>
        </w:rPr>
        <w:t>http://sjf.scjn.gob.mx/sjfsist/Documentos/Tesis/203/203143.pdf  el</w:t>
      </w:r>
      <w:proofErr w:type="gramEnd"/>
      <w:r w:rsidRPr="00034B44">
        <w:rPr>
          <w:rFonts w:ascii="Palatino Linotype" w:hAnsi="Palatino Linotype"/>
          <w:sz w:val="18"/>
          <w:lang w:val="es-ES"/>
        </w:rPr>
        <w:t xml:space="preserve"> viernes 16 de junio de 2017.</w:t>
      </w:r>
    </w:p>
  </w:footnote>
  <w:footnote w:id="20">
    <w:p w14:paraId="5FABE662" w14:textId="77777777" w:rsidR="006C05FB" w:rsidRPr="00034B44" w:rsidRDefault="006C05FB" w:rsidP="007772EB">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60B23303" w14:textId="77777777" w:rsidR="006C05FB" w:rsidRPr="00034B44" w:rsidRDefault="006C05FB" w:rsidP="007772EB">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F5BEC22" w14:textId="77777777" w:rsidR="006C05FB" w:rsidRPr="00073E3B" w:rsidRDefault="006C05FB" w:rsidP="007772EB">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6C05FB" w14:paraId="6B4E3B81" w14:textId="77777777" w:rsidTr="00B4299A">
      <w:tc>
        <w:tcPr>
          <w:tcW w:w="2701" w:type="dxa"/>
          <w:vAlign w:val="center"/>
          <w:hideMark/>
        </w:tcPr>
        <w:p w14:paraId="0ABBC6C0" w14:textId="1226DAAF" w:rsidR="006C05FB" w:rsidRPr="00B4299A" w:rsidRDefault="006C05FB"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FB1C728" w:rsidR="006C05FB" w:rsidRPr="00B4299A" w:rsidRDefault="006C05FB" w:rsidP="006E011A">
          <w:pPr>
            <w:rPr>
              <w:rFonts w:ascii="Palatino Linotype" w:hAnsi="Palatino Linotype"/>
              <w:b/>
              <w:szCs w:val="22"/>
              <w:lang w:val="es-ES_tradnl"/>
            </w:rPr>
          </w:pPr>
          <w:r>
            <w:rPr>
              <w:rFonts w:ascii="Palatino Linotype" w:hAnsi="Palatino Linotype"/>
              <w:b/>
              <w:szCs w:val="22"/>
              <w:lang w:val="es-ES_tradnl"/>
            </w:rPr>
            <w:t>05933</w:t>
          </w:r>
          <w:r w:rsidRPr="00E82231">
            <w:rPr>
              <w:rFonts w:ascii="Palatino Linotype" w:hAnsi="Palatino Linotype"/>
              <w:b/>
              <w:szCs w:val="22"/>
              <w:lang w:val="es-ES_tradnl"/>
            </w:rPr>
            <w:t>/INFOEM/IP/RR/2021</w:t>
          </w:r>
        </w:p>
      </w:tc>
    </w:tr>
    <w:tr w:rsidR="006C05FB" w14:paraId="31CB780F" w14:textId="77777777" w:rsidTr="00B4299A">
      <w:trPr>
        <w:trHeight w:val="228"/>
      </w:trPr>
      <w:tc>
        <w:tcPr>
          <w:tcW w:w="2701" w:type="dxa"/>
          <w:vAlign w:val="center"/>
          <w:hideMark/>
        </w:tcPr>
        <w:p w14:paraId="4F49CB4A" w14:textId="6966D32E" w:rsidR="006C05FB" w:rsidRPr="00B4299A" w:rsidRDefault="006C05FB"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92EAFDD" w:rsidR="006C05FB" w:rsidRPr="00B4299A" w:rsidRDefault="006C05FB" w:rsidP="00EA0165">
          <w:pPr>
            <w:jc w:val="both"/>
            <w:rPr>
              <w:rFonts w:ascii="Palatino Linotype" w:hAnsi="Palatino Linotype"/>
              <w:b/>
              <w:szCs w:val="22"/>
              <w:lang w:val="es-ES_tradnl"/>
            </w:rPr>
          </w:pPr>
          <w:r>
            <w:rPr>
              <w:rFonts w:ascii="Palatino Linotype" w:hAnsi="Palatino Linotype"/>
              <w:b/>
              <w:szCs w:val="22"/>
              <w:lang w:val="es-ES_tradnl"/>
            </w:rPr>
            <w:t>Secretaría General de Gobierno</w:t>
          </w:r>
        </w:p>
      </w:tc>
    </w:tr>
    <w:tr w:rsidR="006C05FB" w14:paraId="69050F56" w14:textId="77777777" w:rsidTr="00B4299A">
      <w:tc>
        <w:tcPr>
          <w:tcW w:w="2701" w:type="dxa"/>
          <w:vAlign w:val="center"/>
          <w:hideMark/>
        </w:tcPr>
        <w:p w14:paraId="65C9B735" w14:textId="75C78F81" w:rsidR="006C05FB" w:rsidRPr="00B4299A" w:rsidRDefault="006C05FB"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6C05FB" w:rsidRPr="00B4299A" w:rsidRDefault="006C05FB"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6C05FB" w:rsidRDefault="006C05FB"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6C05FB" w:rsidRDefault="006C05FB"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6C05FB" w:rsidRDefault="006C05FB"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6C05FB" w14:paraId="477E149B" w14:textId="77777777" w:rsidTr="00CB57FD">
      <w:trPr>
        <w:trHeight w:val="277"/>
      </w:trPr>
      <w:tc>
        <w:tcPr>
          <w:tcW w:w="2693" w:type="dxa"/>
          <w:vAlign w:val="center"/>
          <w:hideMark/>
        </w:tcPr>
        <w:p w14:paraId="5C0586E4" w14:textId="77777777" w:rsidR="006C05FB" w:rsidRPr="009B3353" w:rsidRDefault="006C05FB"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060EEC6" w:rsidR="006C05FB" w:rsidRPr="009B3353" w:rsidRDefault="006C05FB" w:rsidP="00761460">
          <w:pPr>
            <w:rPr>
              <w:rFonts w:ascii="Palatino Linotype" w:hAnsi="Palatino Linotype"/>
              <w:b/>
              <w:szCs w:val="22"/>
              <w:lang w:val="es-ES_tradnl"/>
            </w:rPr>
          </w:pPr>
          <w:r w:rsidRPr="003217D7">
            <w:rPr>
              <w:rFonts w:ascii="Palatino Linotype" w:hAnsi="Palatino Linotype"/>
              <w:b/>
              <w:szCs w:val="22"/>
              <w:lang w:val="es-ES_tradnl"/>
            </w:rPr>
            <w:t>05933/INFOEM/IP/RR/2021</w:t>
          </w:r>
        </w:p>
      </w:tc>
    </w:tr>
    <w:tr w:rsidR="006C05FB" w14:paraId="5B5BE21C" w14:textId="77777777" w:rsidTr="00CB57FD">
      <w:tc>
        <w:tcPr>
          <w:tcW w:w="2693" w:type="dxa"/>
          <w:vAlign w:val="center"/>
          <w:hideMark/>
        </w:tcPr>
        <w:p w14:paraId="4AE96902" w14:textId="4E063913" w:rsidR="006C05FB" w:rsidRPr="009B3353" w:rsidRDefault="006C05FB"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4A61AEB" w:rsidR="006C05FB" w:rsidRPr="009B3353" w:rsidRDefault="000F24E2" w:rsidP="000F24E2">
          <w:pPr>
            <w:rPr>
              <w:rFonts w:ascii="Palatino Linotype" w:hAnsi="Palatino Linotype"/>
              <w:b/>
              <w:szCs w:val="22"/>
              <w:lang w:val="es-ES_tradnl"/>
            </w:rPr>
          </w:pPr>
          <w:r>
            <w:rPr>
              <w:rFonts w:ascii="Palatino Linotype" w:hAnsi="Palatino Linotype"/>
              <w:b/>
              <w:szCs w:val="22"/>
            </w:rPr>
            <w:t>XXXXXX XXXXX X</w:t>
          </w:r>
        </w:p>
      </w:tc>
    </w:tr>
    <w:tr w:rsidR="006C05FB" w14:paraId="22601A11" w14:textId="77777777" w:rsidTr="00CB57FD">
      <w:trPr>
        <w:trHeight w:val="228"/>
      </w:trPr>
      <w:tc>
        <w:tcPr>
          <w:tcW w:w="2693" w:type="dxa"/>
          <w:vAlign w:val="center"/>
          <w:hideMark/>
        </w:tcPr>
        <w:p w14:paraId="6EFE221D" w14:textId="49C5F800" w:rsidR="006C05FB" w:rsidRPr="009B3353" w:rsidRDefault="006C05FB"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F711E0F" w:rsidR="006C05FB" w:rsidRPr="009B3353" w:rsidRDefault="006C05FB" w:rsidP="003217D7">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 xml:space="preserve">Secretaría General de Gobierno </w:t>
          </w:r>
        </w:p>
      </w:tc>
    </w:tr>
    <w:tr w:rsidR="006C05FB" w14:paraId="2D6C630E" w14:textId="77777777" w:rsidTr="00CB57FD">
      <w:tc>
        <w:tcPr>
          <w:tcW w:w="2693" w:type="dxa"/>
          <w:vAlign w:val="center"/>
          <w:hideMark/>
        </w:tcPr>
        <w:p w14:paraId="5BD4C6DB" w14:textId="7CF21504" w:rsidR="006C05FB" w:rsidRPr="009B3353" w:rsidRDefault="006C05FB"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6C05FB" w:rsidRPr="009B3353" w:rsidRDefault="006C05FB"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6C05FB" w:rsidRDefault="006C05FB"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927D1D"/>
    <w:multiLevelType w:val="hybridMultilevel"/>
    <w:tmpl w:val="D614371A"/>
    <w:lvl w:ilvl="0" w:tplc="3A646C4A">
      <w:start w:val="10"/>
      <w:numFmt w:val="decimal"/>
      <w:lvlText w:val="%1."/>
      <w:lvlJc w:val="left"/>
      <w:pPr>
        <w:ind w:left="57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6"/>
  </w:num>
  <w:num w:numId="3">
    <w:abstractNumId w:val="4"/>
  </w:num>
  <w:num w:numId="4">
    <w:abstractNumId w:val="1"/>
  </w:num>
  <w:num w:numId="5">
    <w:abstractNumId w:val="11"/>
  </w:num>
  <w:num w:numId="6">
    <w:abstractNumId w:val="9"/>
  </w:num>
  <w:num w:numId="7">
    <w:abstractNumId w:val="8"/>
  </w:num>
  <w:num w:numId="8">
    <w:abstractNumId w:val="15"/>
  </w:num>
  <w:num w:numId="9">
    <w:abstractNumId w:val="18"/>
  </w:num>
  <w:num w:numId="10">
    <w:abstractNumId w:val="10"/>
  </w:num>
  <w:num w:numId="11">
    <w:abstractNumId w:val="23"/>
  </w:num>
  <w:num w:numId="12">
    <w:abstractNumId w:val="13"/>
  </w:num>
  <w:num w:numId="13">
    <w:abstractNumId w:val="25"/>
  </w:num>
  <w:num w:numId="14">
    <w:abstractNumId w:val="31"/>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2"/>
  </w:num>
  <w:num w:numId="18">
    <w:abstractNumId w:val="3"/>
  </w:num>
  <w:num w:numId="19">
    <w:abstractNumId w:val="14"/>
  </w:num>
  <w:num w:numId="20">
    <w:abstractNumId w:val="30"/>
  </w:num>
  <w:num w:numId="21">
    <w:abstractNumId w:val="6"/>
  </w:num>
  <w:num w:numId="22">
    <w:abstractNumId w:val="27"/>
  </w:num>
  <w:num w:numId="23">
    <w:abstractNumId w:val="24"/>
  </w:num>
  <w:num w:numId="24">
    <w:abstractNumId w:val="17"/>
  </w:num>
  <w:num w:numId="25">
    <w:abstractNumId w:val="20"/>
  </w:num>
  <w:num w:numId="26">
    <w:abstractNumId w:val="28"/>
  </w:num>
  <w:num w:numId="27">
    <w:abstractNumId w:val="21"/>
  </w:num>
  <w:num w:numId="28">
    <w:abstractNumId w:val="29"/>
  </w:num>
  <w:num w:numId="29">
    <w:abstractNumId w:val="16"/>
  </w:num>
  <w:num w:numId="30">
    <w:abstractNumId w:val="12"/>
  </w:num>
  <w:num w:numId="31">
    <w:abstractNumId w:val="0"/>
  </w:num>
  <w:num w:numId="3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511"/>
    <w:rsid w:val="000F1BBF"/>
    <w:rsid w:val="000F219C"/>
    <w:rsid w:val="000F24E2"/>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703"/>
    <w:rsid w:val="00130AA5"/>
    <w:rsid w:val="00130BA7"/>
    <w:rsid w:val="00132CE1"/>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5EA"/>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7D7"/>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7128"/>
    <w:rsid w:val="00390C86"/>
    <w:rsid w:val="00392E2B"/>
    <w:rsid w:val="00394E20"/>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3A9"/>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BA4"/>
    <w:rsid w:val="00552D59"/>
    <w:rsid w:val="00553835"/>
    <w:rsid w:val="00555349"/>
    <w:rsid w:val="005553D7"/>
    <w:rsid w:val="00555595"/>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30E3"/>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22D6"/>
    <w:rsid w:val="008531B2"/>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E31"/>
    <w:rsid w:val="00AC6FA3"/>
    <w:rsid w:val="00AC74AC"/>
    <w:rsid w:val="00AC7ABC"/>
    <w:rsid w:val="00AD0514"/>
    <w:rsid w:val="00AD1C3D"/>
    <w:rsid w:val="00AD1D3D"/>
    <w:rsid w:val="00AD2277"/>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C2"/>
    <w:rsid w:val="00B86E05"/>
    <w:rsid w:val="00B90397"/>
    <w:rsid w:val="00B90CBE"/>
    <w:rsid w:val="00B91560"/>
    <w:rsid w:val="00B91A02"/>
    <w:rsid w:val="00B91C28"/>
    <w:rsid w:val="00B91F2F"/>
    <w:rsid w:val="00B92423"/>
    <w:rsid w:val="00B92B46"/>
    <w:rsid w:val="00B92E1C"/>
    <w:rsid w:val="00B95A00"/>
    <w:rsid w:val="00B95CDD"/>
    <w:rsid w:val="00B96729"/>
    <w:rsid w:val="00B97E48"/>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57FD"/>
    <w:rsid w:val="00CB63FB"/>
    <w:rsid w:val="00CB6D69"/>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3747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2C04"/>
    <w:rsid w:val="00F134AC"/>
    <w:rsid w:val="00F13EA4"/>
    <w:rsid w:val="00F16720"/>
    <w:rsid w:val="00F172EE"/>
    <w:rsid w:val="00F179D8"/>
    <w:rsid w:val="00F17D6C"/>
    <w:rsid w:val="00F20045"/>
    <w:rsid w:val="00F20655"/>
    <w:rsid w:val="00F2098F"/>
    <w:rsid w:val="00F20C43"/>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C1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6921"/>
    <w:rsid w:val="00F8725D"/>
    <w:rsid w:val="00F87384"/>
    <w:rsid w:val="00F87F8D"/>
    <w:rsid w:val="00F907B2"/>
    <w:rsid w:val="00F90BD9"/>
    <w:rsid w:val="00F90DE0"/>
    <w:rsid w:val="00F92058"/>
    <w:rsid w:val="00F923A7"/>
    <w:rsid w:val="00F944D7"/>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93286.page"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saimex.org.mx/saimex/solicitud/downloadAttach/1291442.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3/lgt/indice/GUBERNATURA/art_92_viii.web"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0F1C1-628F-4444-BB8F-4D6D57E74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8465</Words>
  <Characters>48251</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2021-10-21T22:39:00Z</cp:lastPrinted>
  <dcterms:created xsi:type="dcterms:W3CDTF">2022-04-06T06:38:00Z</dcterms:created>
  <dcterms:modified xsi:type="dcterms:W3CDTF">2022-04-06T06:38:00Z</dcterms:modified>
</cp:coreProperties>
</file>