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E708C" w14:textId="1234C554" w:rsidR="0029071C" w:rsidRPr="009A6B97" w:rsidRDefault="0029071C" w:rsidP="00C753C2">
      <w:pPr>
        <w:shd w:val="clear" w:color="auto" w:fill="FFFFFF"/>
        <w:spacing w:line="360" w:lineRule="auto"/>
        <w:jc w:val="both"/>
        <w:rPr>
          <w:rFonts w:ascii="Palatino Linotype" w:hAnsi="Palatino Linotype" w:cs="Arial"/>
          <w:color w:val="000000"/>
          <w:lang w:val="es-MX" w:eastAsia="es-MX"/>
        </w:rPr>
      </w:pPr>
      <w:r w:rsidRPr="009A6B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259B5">
        <w:rPr>
          <w:rFonts w:ascii="Palatino Linotype" w:hAnsi="Palatino Linotype" w:cs="Arial"/>
          <w:color w:val="000000"/>
          <w:lang w:val="es-MX" w:eastAsia="es-MX"/>
        </w:rPr>
        <w:t>diez de agosto</w:t>
      </w:r>
      <w:r w:rsidR="00C4326C" w:rsidRPr="00B07334">
        <w:rPr>
          <w:rFonts w:ascii="Palatino Linotype" w:hAnsi="Palatino Linotype" w:cs="Arial"/>
          <w:color w:val="000000"/>
          <w:lang w:val="es-MX" w:eastAsia="es-MX"/>
        </w:rPr>
        <w:t xml:space="preserve"> d</w:t>
      </w:r>
      <w:r w:rsidR="00C4326C" w:rsidRPr="009A6B97">
        <w:rPr>
          <w:rFonts w:ascii="Palatino Linotype" w:hAnsi="Palatino Linotype" w:cs="Arial"/>
          <w:color w:val="000000"/>
          <w:lang w:val="es-MX" w:eastAsia="es-MX"/>
        </w:rPr>
        <w:t>os mil veintidós</w:t>
      </w:r>
      <w:r w:rsidRPr="009A6B97">
        <w:rPr>
          <w:rFonts w:ascii="Palatino Linotype" w:hAnsi="Palatino Linotype" w:cs="Arial"/>
          <w:color w:val="000000"/>
          <w:lang w:val="es-MX" w:eastAsia="es-MX"/>
        </w:rPr>
        <w:t>.</w:t>
      </w:r>
    </w:p>
    <w:p w14:paraId="60C08E23" w14:textId="77777777" w:rsidR="00A83B4F" w:rsidRPr="009A6B97" w:rsidRDefault="00A83B4F" w:rsidP="00C753C2">
      <w:pPr>
        <w:tabs>
          <w:tab w:val="left" w:pos="1701"/>
        </w:tabs>
        <w:spacing w:line="360" w:lineRule="auto"/>
        <w:jc w:val="both"/>
        <w:rPr>
          <w:rFonts w:ascii="Palatino Linotype" w:hAnsi="Palatino Linotype" w:cs="Arial"/>
          <w:color w:val="000000"/>
          <w:lang w:val="es-MX" w:eastAsia="es-MX"/>
        </w:rPr>
      </w:pPr>
    </w:p>
    <w:p w14:paraId="5619C867" w14:textId="5E6F0F22" w:rsidR="009E0E89" w:rsidRPr="005259B5" w:rsidRDefault="0029071C" w:rsidP="00C753C2">
      <w:pPr>
        <w:tabs>
          <w:tab w:val="left" w:pos="1701"/>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b/>
          <w:lang w:val="es-MX" w:eastAsia="en-US"/>
        </w:rPr>
        <w:t>VISTO</w:t>
      </w:r>
      <w:r w:rsidRPr="009A6B97">
        <w:rPr>
          <w:rFonts w:ascii="Palatino Linotype" w:eastAsiaTheme="minorHAnsi" w:hAnsi="Palatino Linotype" w:cs="Arial"/>
          <w:lang w:val="es-MX" w:eastAsia="en-US"/>
        </w:rPr>
        <w:t xml:space="preserve"> el expediente electrónico </w:t>
      </w:r>
      <w:r w:rsidRPr="005259B5">
        <w:rPr>
          <w:rFonts w:ascii="Palatino Linotype" w:eastAsiaTheme="minorHAnsi" w:hAnsi="Palatino Linotype" w:cs="Arial"/>
          <w:lang w:val="es-MX" w:eastAsia="en-US"/>
        </w:rPr>
        <w:t xml:space="preserve">formado con motivo del recurso de revisión número </w:t>
      </w:r>
      <w:r w:rsidR="005259B5" w:rsidRPr="005259B5">
        <w:rPr>
          <w:rFonts w:ascii="Palatino Linotype" w:eastAsiaTheme="minorHAnsi" w:hAnsi="Palatino Linotype" w:cs="Arial"/>
          <w:b/>
          <w:lang w:val="es-MX" w:eastAsia="en-US"/>
        </w:rPr>
        <w:t>06250/INFOEM/IP/RR/2022</w:t>
      </w:r>
      <w:r w:rsidRPr="005259B5">
        <w:rPr>
          <w:rFonts w:ascii="Palatino Linotype" w:eastAsiaTheme="minorHAnsi" w:hAnsi="Palatino Linotype" w:cs="Arial"/>
          <w:lang w:val="es-MX" w:eastAsia="en-US"/>
        </w:rPr>
        <w:t xml:space="preserve">, </w:t>
      </w:r>
      <w:r w:rsidR="005259B5" w:rsidRPr="005259B5">
        <w:rPr>
          <w:rFonts w:ascii="Palatino Linotype" w:eastAsia="Calibri" w:hAnsi="Palatino Linotype" w:cs="Arial"/>
          <w:lang w:eastAsia="en-US"/>
        </w:rPr>
        <w:t xml:space="preserve">interpuesto por </w:t>
      </w:r>
      <w:r w:rsidR="00433BD8">
        <w:rPr>
          <w:rFonts w:ascii="Palatino Linotype" w:eastAsia="Calibri" w:hAnsi="Palatino Linotype" w:cs="Arial"/>
          <w:b/>
          <w:bCs/>
          <w:lang w:eastAsia="en-US"/>
        </w:rPr>
        <w:t>xxxx</w:t>
      </w:r>
      <w:r w:rsidR="005259B5" w:rsidRPr="005259B5">
        <w:rPr>
          <w:rFonts w:ascii="Palatino Linotype" w:eastAsia="Calibri" w:hAnsi="Palatino Linotype" w:cs="Arial"/>
          <w:lang w:eastAsia="en-US"/>
        </w:rPr>
        <w:t xml:space="preserve">, en lo sucesivo se le denominará el </w:t>
      </w:r>
      <w:r w:rsidR="005259B5" w:rsidRPr="005259B5">
        <w:rPr>
          <w:rFonts w:ascii="Palatino Linotype" w:eastAsia="Calibri" w:hAnsi="Palatino Linotype" w:cs="Arial"/>
          <w:b/>
          <w:bCs/>
          <w:lang w:eastAsia="en-US"/>
        </w:rPr>
        <w:t>Recurrente</w:t>
      </w:r>
      <w:r w:rsidRPr="005259B5">
        <w:rPr>
          <w:rFonts w:ascii="Palatino Linotype" w:eastAsiaTheme="minorHAnsi" w:hAnsi="Palatino Linotype" w:cs="Arial"/>
          <w:lang w:val="es-MX" w:eastAsia="en-US"/>
        </w:rPr>
        <w:t>, en contra de la respuesta de</w:t>
      </w:r>
      <w:r w:rsidR="00B20C2B" w:rsidRPr="005259B5">
        <w:rPr>
          <w:rFonts w:ascii="Palatino Linotype" w:eastAsiaTheme="minorHAnsi" w:hAnsi="Palatino Linotype" w:cs="Arial"/>
          <w:lang w:val="es-MX" w:eastAsia="en-US"/>
        </w:rPr>
        <w:t>l</w:t>
      </w:r>
      <w:r w:rsidRPr="005259B5">
        <w:rPr>
          <w:rFonts w:ascii="Palatino Linotype" w:eastAsiaTheme="minorHAnsi" w:hAnsi="Palatino Linotype" w:cs="Arial"/>
          <w:lang w:val="es-MX" w:eastAsia="en-US"/>
        </w:rPr>
        <w:t xml:space="preserve"> </w:t>
      </w:r>
      <w:r w:rsidR="00B07334" w:rsidRPr="005259B5">
        <w:rPr>
          <w:rFonts w:ascii="Palatino Linotype" w:eastAsiaTheme="minorHAnsi" w:hAnsi="Palatino Linotype" w:cs="Arial"/>
          <w:b/>
          <w:lang w:val="es-MX" w:eastAsia="en-US"/>
        </w:rPr>
        <w:t>Ayuntamiento de Chapa de Mota</w:t>
      </w:r>
      <w:r w:rsidRPr="005259B5">
        <w:rPr>
          <w:rFonts w:ascii="Palatino Linotype" w:eastAsiaTheme="minorHAnsi" w:hAnsi="Palatino Linotype" w:cs="Arial"/>
          <w:lang w:val="es-MX" w:eastAsia="en-US"/>
        </w:rPr>
        <w:t>,</w:t>
      </w:r>
      <w:r w:rsidRPr="005259B5">
        <w:rPr>
          <w:rFonts w:ascii="Palatino Linotype" w:eastAsiaTheme="minorHAnsi" w:hAnsi="Palatino Linotype" w:cs="Arial"/>
          <w:b/>
          <w:lang w:val="es-MX" w:eastAsia="en-US"/>
        </w:rPr>
        <w:t xml:space="preserve"> </w:t>
      </w:r>
      <w:r w:rsidRPr="005259B5">
        <w:rPr>
          <w:rFonts w:ascii="Palatino Linotype" w:eastAsiaTheme="minorHAnsi" w:hAnsi="Palatino Linotype" w:cs="Arial"/>
          <w:lang w:val="es-MX" w:eastAsia="en-US"/>
        </w:rPr>
        <w:t>en lo subsecuente</w:t>
      </w:r>
      <w:r w:rsidRPr="005259B5">
        <w:rPr>
          <w:rFonts w:ascii="Palatino Linotype" w:eastAsiaTheme="minorHAnsi" w:hAnsi="Palatino Linotype" w:cs="Arial"/>
          <w:b/>
          <w:lang w:val="es-MX" w:eastAsia="en-US"/>
        </w:rPr>
        <w:t xml:space="preserve"> El Sujeto Obligado, </w:t>
      </w:r>
      <w:r w:rsidRPr="005259B5">
        <w:rPr>
          <w:rFonts w:ascii="Palatino Linotype" w:eastAsiaTheme="minorHAnsi" w:hAnsi="Palatino Linotype" w:cs="Arial"/>
          <w:lang w:val="es-MX" w:eastAsia="en-US"/>
        </w:rPr>
        <w:t>se procede a dictar la presente resolución.</w:t>
      </w:r>
    </w:p>
    <w:p w14:paraId="362A02A4" w14:textId="77777777" w:rsidR="00C753C2" w:rsidRPr="009A6B97" w:rsidRDefault="00C753C2" w:rsidP="00C753C2">
      <w:pPr>
        <w:tabs>
          <w:tab w:val="left" w:pos="1701"/>
        </w:tabs>
        <w:spacing w:line="360" w:lineRule="auto"/>
        <w:jc w:val="both"/>
        <w:rPr>
          <w:rFonts w:ascii="Palatino Linotype" w:eastAsiaTheme="minorHAnsi" w:hAnsi="Palatino Linotype" w:cs="Arial"/>
          <w:b/>
          <w:lang w:val="es-MX" w:eastAsia="en-US"/>
        </w:rPr>
      </w:pPr>
    </w:p>
    <w:p w14:paraId="04B424A6" w14:textId="77777777" w:rsidR="009E0E89" w:rsidRPr="009A6B97" w:rsidRDefault="0029071C" w:rsidP="00C753C2">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A N T E C E D E N T E S</w:t>
      </w:r>
    </w:p>
    <w:p w14:paraId="0DEEAA55" w14:textId="77777777" w:rsidR="00C753C2" w:rsidRPr="009A6B97" w:rsidRDefault="00C753C2" w:rsidP="00C753C2">
      <w:pPr>
        <w:spacing w:line="360" w:lineRule="auto"/>
        <w:jc w:val="center"/>
        <w:rPr>
          <w:rFonts w:ascii="Palatino Linotype" w:eastAsiaTheme="minorHAnsi" w:hAnsi="Palatino Linotype" w:cs="Arial"/>
          <w:b/>
          <w:sz w:val="28"/>
          <w:lang w:val="es-MX" w:eastAsia="en-US"/>
        </w:rPr>
      </w:pPr>
    </w:p>
    <w:p w14:paraId="180930EF" w14:textId="77777777" w:rsidR="0029071C" w:rsidRPr="009A6B97" w:rsidRDefault="0029071C" w:rsidP="0029071C">
      <w:pPr>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PRIMERO. De la solicitud de información.</w:t>
      </w:r>
    </w:p>
    <w:p w14:paraId="33A70130" w14:textId="4062928D" w:rsidR="00C753C2" w:rsidRPr="009A6B97" w:rsidRDefault="0029071C" w:rsidP="00A83B4F">
      <w:pPr>
        <w:spacing w:line="360" w:lineRule="auto"/>
        <w:jc w:val="both"/>
        <w:rPr>
          <w:rFonts w:ascii="Palatino Linotype" w:eastAsiaTheme="minorHAnsi" w:hAnsi="Palatino Linotype" w:cs="Arial"/>
          <w:szCs w:val="22"/>
          <w:lang w:val="es-MX" w:eastAsia="en-US"/>
        </w:rPr>
      </w:pPr>
      <w:r w:rsidRPr="009A6B97">
        <w:rPr>
          <w:rFonts w:ascii="Palatino Linotype" w:eastAsiaTheme="minorHAnsi" w:hAnsi="Palatino Linotype" w:cs="Arial"/>
          <w:szCs w:val="22"/>
          <w:lang w:val="es-MX" w:eastAsia="en-US"/>
        </w:rPr>
        <w:t xml:space="preserve">En fecha </w:t>
      </w:r>
      <w:r w:rsidR="005259B5">
        <w:rPr>
          <w:rFonts w:ascii="Palatino Linotype" w:eastAsiaTheme="minorHAnsi" w:hAnsi="Palatino Linotype" w:cs="Arial"/>
          <w:szCs w:val="22"/>
          <w:lang w:val="es-MX" w:eastAsia="en-US"/>
        </w:rPr>
        <w:t>dieciocho de marzo</w:t>
      </w:r>
      <w:r w:rsidR="005F1F89">
        <w:rPr>
          <w:rFonts w:ascii="Palatino Linotype" w:eastAsiaTheme="minorHAnsi" w:hAnsi="Palatino Linotype" w:cs="Arial"/>
          <w:szCs w:val="22"/>
          <w:lang w:val="es-MX" w:eastAsia="en-US"/>
        </w:rPr>
        <w:t xml:space="preserve"> de dos mil veintidós</w:t>
      </w:r>
      <w:r w:rsidRPr="009A6B97">
        <w:rPr>
          <w:rFonts w:ascii="Palatino Linotype" w:eastAsiaTheme="minorHAnsi" w:hAnsi="Palatino Linotype" w:cs="Arial"/>
          <w:szCs w:val="22"/>
          <w:lang w:val="es-MX" w:eastAsia="en-US"/>
        </w:rPr>
        <w:t xml:space="preserve">, </w:t>
      </w:r>
      <w:r w:rsidR="00BA27FC" w:rsidRPr="009A6B97">
        <w:rPr>
          <w:rFonts w:ascii="Palatino Linotype" w:eastAsiaTheme="minorHAnsi" w:hAnsi="Palatino Linotype" w:cs="Arial"/>
          <w:szCs w:val="22"/>
          <w:lang w:val="es-MX" w:eastAsia="en-US"/>
        </w:rPr>
        <w:t>el</w:t>
      </w:r>
      <w:r w:rsidRPr="009A6B97">
        <w:rPr>
          <w:rFonts w:ascii="Palatino Linotype" w:eastAsiaTheme="minorHAnsi" w:hAnsi="Palatino Linotype" w:cs="Arial"/>
          <w:szCs w:val="22"/>
          <w:lang w:val="es-MX" w:eastAsia="en-US"/>
        </w:rPr>
        <w:t xml:space="preserve"> </w:t>
      </w:r>
      <w:r w:rsidRPr="009A6B97">
        <w:rPr>
          <w:rFonts w:ascii="Palatino Linotype" w:eastAsiaTheme="minorHAnsi" w:hAnsi="Palatino Linotype" w:cs="Arial"/>
          <w:b/>
          <w:szCs w:val="22"/>
          <w:lang w:val="es-MX" w:eastAsia="en-US"/>
        </w:rPr>
        <w:t>Recurrente</w:t>
      </w:r>
      <w:r w:rsidRPr="009A6B97">
        <w:rPr>
          <w:rFonts w:ascii="Palatino Linotype" w:eastAsiaTheme="minorHAnsi" w:hAnsi="Palatino Linotype" w:cs="Arial"/>
          <w:szCs w:val="22"/>
          <w:lang w:val="es-MX" w:eastAsia="en-US"/>
        </w:rPr>
        <w:t xml:space="preserve">, presentó a través del Sistema de Acceso a la Información Mexiquense </w:t>
      </w:r>
      <w:r w:rsidRPr="009A6B97">
        <w:rPr>
          <w:rFonts w:ascii="Palatino Linotype" w:eastAsiaTheme="minorHAnsi" w:hAnsi="Palatino Linotype" w:cs="Arial"/>
          <w:b/>
          <w:szCs w:val="22"/>
          <w:lang w:val="es-MX" w:eastAsia="en-US"/>
        </w:rPr>
        <w:t>(SAIMEX),</w:t>
      </w:r>
      <w:r w:rsidRPr="009A6B97">
        <w:rPr>
          <w:rFonts w:ascii="Palatino Linotype" w:eastAsiaTheme="minorHAnsi" w:hAnsi="Palatino Linotype" w:cs="Arial"/>
          <w:szCs w:val="22"/>
          <w:lang w:val="es-MX" w:eastAsia="en-US"/>
        </w:rPr>
        <w:t xml:space="preserve"> ante el </w:t>
      </w:r>
      <w:r w:rsidRPr="009A6B97">
        <w:rPr>
          <w:rFonts w:ascii="Palatino Linotype" w:eastAsiaTheme="minorHAnsi" w:hAnsi="Palatino Linotype" w:cs="Arial"/>
          <w:b/>
          <w:szCs w:val="22"/>
          <w:lang w:val="es-MX" w:eastAsia="en-US"/>
        </w:rPr>
        <w:t>Sujeto Obligado</w:t>
      </w:r>
      <w:r w:rsidRPr="009A6B97">
        <w:rPr>
          <w:rFonts w:ascii="Palatino Linotype" w:eastAsiaTheme="minorHAnsi" w:hAnsi="Palatino Linotype" w:cs="Arial"/>
          <w:szCs w:val="22"/>
          <w:lang w:val="es-MX" w:eastAsia="en-US"/>
        </w:rPr>
        <w:t>, la solicitud de acceso a la información pública, a la que se le</w:t>
      </w:r>
      <w:r w:rsidR="00C753C2" w:rsidRPr="009A6B97">
        <w:rPr>
          <w:rFonts w:ascii="Palatino Linotype" w:eastAsiaTheme="minorHAnsi" w:hAnsi="Palatino Linotype" w:cs="Arial"/>
          <w:szCs w:val="22"/>
          <w:lang w:val="es-MX" w:eastAsia="en-US"/>
        </w:rPr>
        <w:t xml:space="preserve"> asignó el número de expediente </w:t>
      </w:r>
      <w:r w:rsidR="005259B5" w:rsidRPr="005259B5">
        <w:rPr>
          <w:rFonts w:ascii="Palatino Linotype" w:eastAsiaTheme="minorHAnsi" w:hAnsi="Palatino Linotype" w:cs="Arial"/>
          <w:b/>
          <w:szCs w:val="22"/>
          <w:lang w:val="es-MX" w:eastAsia="en-US"/>
        </w:rPr>
        <w:t>00142/ATLACOM/IP/2022</w:t>
      </w:r>
      <w:r w:rsidRPr="009A6B97">
        <w:rPr>
          <w:rFonts w:ascii="Palatino Linotype" w:eastAsiaTheme="minorHAnsi" w:hAnsi="Palatino Linotype" w:cs="Arial"/>
          <w:szCs w:val="22"/>
          <w:lang w:val="es-MX" w:eastAsia="en-US"/>
        </w:rPr>
        <w:t>, mediante la cual solicitó lo siguiente:</w:t>
      </w:r>
    </w:p>
    <w:p w14:paraId="28E56967" w14:textId="77777777" w:rsidR="004B2314" w:rsidRPr="009A6B97" w:rsidRDefault="004B2314" w:rsidP="004B2314">
      <w:pPr>
        <w:pStyle w:val="Sinespaciado"/>
        <w:rPr>
          <w:rFonts w:eastAsiaTheme="minorHAnsi"/>
          <w:lang w:eastAsia="en-US"/>
        </w:rPr>
      </w:pPr>
    </w:p>
    <w:p w14:paraId="04095B87" w14:textId="558D996F" w:rsidR="00F712EE" w:rsidRPr="009A6B97" w:rsidRDefault="0029071C" w:rsidP="00386D38">
      <w:pPr>
        <w:spacing w:line="360" w:lineRule="auto"/>
        <w:ind w:left="284" w:right="332"/>
        <w:jc w:val="both"/>
        <w:rPr>
          <w:rFonts w:ascii="Palatino Linotype" w:hAnsi="Palatino Linotype"/>
          <w:i/>
          <w:sz w:val="22"/>
          <w:szCs w:val="22"/>
          <w:lang w:val="es-ES_tradnl"/>
        </w:rPr>
      </w:pPr>
      <w:r w:rsidRPr="009A6B97">
        <w:rPr>
          <w:rFonts w:ascii="Palatino Linotype" w:hAnsi="Palatino Linotype"/>
          <w:i/>
          <w:sz w:val="22"/>
          <w:szCs w:val="22"/>
          <w:lang w:val="es-MX"/>
        </w:rPr>
        <w:t>“</w:t>
      </w:r>
      <w:r w:rsidR="005259B5" w:rsidRPr="005259B5">
        <w:rPr>
          <w:rFonts w:ascii="Palatino Linotype" w:hAnsi="Palatino Linotype"/>
          <w:i/>
          <w:sz w:val="22"/>
          <w:szCs w:val="22"/>
          <w:lang w:val="es-MX" w:eastAsia="es-MX"/>
        </w:rPr>
        <w:t>bitacora de actividades de la direccion de obras, desarrollo, seguridad pública, servicios publics y proteccion civil</w:t>
      </w:r>
      <w:r w:rsidRPr="009A6B97">
        <w:rPr>
          <w:rFonts w:ascii="Palatino Linotype" w:hAnsi="Palatino Linotype"/>
          <w:i/>
          <w:sz w:val="22"/>
          <w:szCs w:val="22"/>
          <w:lang w:val="es-MX"/>
        </w:rPr>
        <w:t>”</w:t>
      </w:r>
      <w:r w:rsidRPr="009A6B97">
        <w:rPr>
          <w:rFonts w:ascii="Palatino Linotype" w:hAnsi="Palatino Linotype"/>
          <w:i/>
          <w:sz w:val="22"/>
          <w:szCs w:val="22"/>
          <w:lang w:val="es-ES_tradnl"/>
        </w:rPr>
        <w:t xml:space="preserve"> (Sic).</w:t>
      </w:r>
    </w:p>
    <w:p w14:paraId="76090BFA" w14:textId="77777777" w:rsidR="00C753C2" w:rsidRPr="009A6B97" w:rsidRDefault="00C753C2" w:rsidP="00C753C2">
      <w:pPr>
        <w:ind w:left="284" w:right="332"/>
        <w:jc w:val="both"/>
        <w:rPr>
          <w:rFonts w:ascii="Palatino Linotype" w:hAnsi="Palatino Linotype"/>
          <w:i/>
          <w:sz w:val="22"/>
          <w:szCs w:val="22"/>
          <w:lang w:val="es-ES_tradnl"/>
        </w:rPr>
      </w:pPr>
    </w:p>
    <w:p w14:paraId="541D7007" w14:textId="77777777" w:rsidR="00C753C2" w:rsidRPr="009A6B97" w:rsidRDefault="00C753C2" w:rsidP="00C753C2">
      <w:pPr>
        <w:pStyle w:val="Sinespaciado"/>
      </w:pPr>
    </w:p>
    <w:p w14:paraId="085FA047" w14:textId="77777777" w:rsidR="002D6E4B"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9A6B97">
        <w:rPr>
          <w:rFonts w:ascii="Palatino Linotype" w:hAnsi="Palatino Linotype"/>
          <w:b/>
          <w:lang w:val="es-ES_tradnl"/>
        </w:rPr>
        <w:t>MODALIDAD DE ENTREGA:</w:t>
      </w:r>
      <w:r w:rsidRPr="009A6B97">
        <w:rPr>
          <w:rFonts w:ascii="Palatino Linotype" w:hAnsi="Palatino Linotype"/>
          <w:lang w:val="es-ES_tradnl"/>
        </w:rPr>
        <w:t xml:space="preserve"> </w:t>
      </w:r>
      <w:r w:rsidRPr="009A6B97">
        <w:rPr>
          <w:rFonts w:ascii="Palatino Linotype" w:eastAsiaTheme="minorHAnsi" w:hAnsi="Palatino Linotype" w:cstheme="minorBidi"/>
          <w:color w:val="000000"/>
          <w:lang w:val="es-MX" w:eastAsia="en-US"/>
        </w:rPr>
        <w:t xml:space="preserve">A través del </w:t>
      </w:r>
      <w:r w:rsidRPr="009A6B97">
        <w:rPr>
          <w:rFonts w:ascii="Palatino Linotype" w:eastAsiaTheme="minorHAnsi" w:hAnsi="Palatino Linotype" w:cstheme="minorBidi"/>
          <w:b/>
          <w:color w:val="000000"/>
          <w:lang w:val="es-MX" w:eastAsia="en-US"/>
        </w:rPr>
        <w:t>SAIMEX</w:t>
      </w:r>
      <w:r w:rsidRPr="009A6B97">
        <w:rPr>
          <w:rFonts w:ascii="Palatino Linotype" w:eastAsiaTheme="minorHAnsi" w:hAnsi="Palatino Linotype" w:cstheme="minorBidi"/>
          <w:color w:val="000000"/>
          <w:lang w:val="es-MX" w:eastAsia="en-US"/>
        </w:rPr>
        <w:t>.</w:t>
      </w:r>
    </w:p>
    <w:p w14:paraId="7116A615" w14:textId="77777777" w:rsidR="00386D38" w:rsidRPr="00B07334" w:rsidRDefault="00386D38" w:rsidP="00B07334">
      <w:pPr>
        <w:spacing w:line="276" w:lineRule="auto"/>
        <w:jc w:val="both"/>
        <w:rPr>
          <w:rFonts w:ascii="Palatino Linotype" w:eastAsiaTheme="minorHAnsi" w:hAnsi="Palatino Linotype" w:cs="Arial"/>
          <w:lang w:val="es-MX" w:eastAsia="en-US"/>
        </w:rPr>
      </w:pPr>
    </w:p>
    <w:p w14:paraId="0CEE5C62" w14:textId="5D470B1C" w:rsidR="0029071C" w:rsidRPr="009A6B97" w:rsidRDefault="00B0733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29071C" w:rsidRPr="009A6B97">
        <w:rPr>
          <w:rFonts w:ascii="Palatino Linotype" w:eastAsiaTheme="minorHAnsi" w:hAnsi="Palatino Linotype" w:cs="Arial"/>
          <w:b/>
          <w:sz w:val="28"/>
          <w:lang w:val="es-MX" w:eastAsia="en-US"/>
        </w:rPr>
        <w:t xml:space="preserve">. De la respuesta del Sujeto Obligado. </w:t>
      </w:r>
    </w:p>
    <w:p w14:paraId="2F5ACCAE" w14:textId="3D570DCF" w:rsidR="0029071C" w:rsidRPr="009A6B97"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lastRenderedPageBreak/>
        <w:t xml:space="preserve">De las constancias que obran en el sistema SAIMEX, se advierte que en fecha </w:t>
      </w:r>
      <w:r w:rsidR="000E6D23">
        <w:rPr>
          <w:rFonts w:ascii="Palatino Linotype" w:eastAsiaTheme="minorHAnsi" w:hAnsi="Palatino Linotype" w:cs="Arial"/>
          <w:lang w:val="es-MX" w:eastAsia="en-US"/>
        </w:rPr>
        <w:t>dieciocho de abril</w:t>
      </w:r>
      <w:r w:rsidR="005F1F89">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El Sujeto Obligado</w:t>
      </w:r>
      <w:r w:rsidRPr="009A6B97">
        <w:rPr>
          <w:rFonts w:ascii="Palatino Linotype" w:eastAsiaTheme="minorHAnsi" w:hAnsi="Palatino Linotype" w:cs="Arial"/>
          <w:lang w:val="es-MX" w:eastAsia="en-US"/>
        </w:rPr>
        <w:t xml:space="preserve"> emitió la respuesta en los siguientes términos:</w:t>
      </w:r>
    </w:p>
    <w:p w14:paraId="496B0813" w14:textId="77777777" w:rsidR="0029071C" w:rsidRPr="009A6B97" w:rsidRDefault="0029071C" w:rsidP="0029071C">
      <w:pPr>
        <w:rPr>
          <w:lang w:val="es-MX"/>
        </w:rPr>
      </w:pPr>
    </w:p>
    <w:p w14:paraId="655A0826" w14:textId="77777777" w:rsidR="000E6D23" w:rsidRPr="000E6D23" w:rsidRDefault="0029071C" w:rsidP="000E6D23">
      <w:pPr>
        <w:spacing w:line="276" w:lineRule="auto"/>
        <w:ind w:left="567" w:right="567"/>
        <w:jc w:val="right"/>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0E6D23" w:rsidRPr="000E6D23">
        <w:rPr>
          <w:rFonts w:ascii="Palatino Linotype" w:hAnsi="Palatino Linotype"/>
          <w:i/>
          <w:sz w:val="22"/>
          <w:szCs w:val="22"/>
          <w:lang w:val="es-MX" w:eastAsia="es-MX"/>
        </w:rPr>
        <w:t xml:space="preserve">Folio de la solicitud: </w:t>
      </w:r>
      <w:r w:rsidR="000E6D23" w:rsidRPr="000E6D23">
        <w:rPr>
          <w:rFonts w:ascii="Palatino Linotype" w:hAnsi="Palatino Linotype"/>
          <w:b/>
          <w:bCs/>
          <w:i/>
          <w:sz w:val="22"/>
          <w:szCs w:val="22"/>
          <w:u w:val="single"/>
          <w:lang w:val="es-MX" w:eastAsia="es-MX"/>
        </w:rPr>
        <w:t>00142/ATLACOM/IP/2022</w:t>
      </w:r>
    </w:p>
    <w:p w14:paraId="3941F262" w14:textId="77777777" w:rsidR="000E6D23" w:rsidRDefault="000E6D23" w:rsidP="000E6D23">
      <w:pPr>
        <w:spacing w:line="276" w:lineRule="auto"/>
        <w:ind w:left="567" w:right="567"/>
        <w:jc w:val="both"/>
        <w:rPr>
          <w:rFonts w:ascii="Palatino Linotype" w:hAnsi="Palatino Linotype"/>
          <w:i/>
          <w:sz w:val="22"/>
          <w:szCs w:val="22"/>
          <w:lang w:val="es-MX" w:eastAsia="es-MX"/>
        </w:rPr>
      </w:pPr>
    </w:p>
    <w:p w14:paraId="49F797FC" w14:textId="31FC6E46" w:rsidR="000E6D23" w:rsidRDefault="000E6D23" w:rsidP="000E6D23">
      <w:pPr>
        <w:spacing w:line="276" w:lineRule="auto"/>
        <w:ind w:left="567" w:right="567"/>
        <w:jc w:val="both"/>
        <w:rPr>
          <w:rFonts w:ascii="Palatino Linotype" w:hAnsi="Palatino Linotype"/>
          <w:i/>
          <w:sz w:val="22"/>
          <w:szCs w:val="22"/>
          <w:lang w:val="es-MX" w:eastAsia="es-MX"/>
        </w:rPr>
      </w:pPr>
      <w:r w:rsidRPr="000E6D2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1F30A6" w14:textId="77777777" w:rsidR="000E6D23" w:rsidRPr="000E6D23" w:rsidRDefault="000E6D23" w:rsidP="000E6D23">
      <w:pPr>
        <w:spacing w:line="276" w:lineRule="auto"/>
        <w:ind w:left="567" w:right="567"/>
        <w:jc w:val="both"/>
        <w:rPr>
          <w:rFonts w:ascii="Palatino Linotype" w:hAnsi="Palatino Linotype"/>
          <w:i/>
          <w:sz w:val="22"/>
          <w:szCs w:val="22"/>
          <w:lang w:val="es-MX" w:eastAsia="es-MX"/>
        </w:rPr>
      </w:pPr>
    </w:p>
    <w:p w14:paraId="3A8E73E4" w14:textId="77777777" w:rsidR="000E6D23" w:rsidRPr="000E6D23" w:rsidRDefault="000E6D23" w:rsidP="000E6D23">
      <w:pPr>
        <w:spacing w:line="276" w:lineRule="auto"/>
        <w:ind w:left="567" w:right="567"/>
        <w:jc w:val="both"/>
        <w:rPr>
          <w:rFonts w:ascii="Palatino Linotype" w:hAnsi="Palatino Linotype"/>
          <w:i/>
          <w:sz w:val="22"/>
          <w:szCs w:val="22"/>
          <w:lang w:val="es-MX" w:eastAsia="es-MX"/>
        </w:rPr>
      </w:pPr>
      <w:r w:rsidRPr="000E6D23">
        <w:rPr>
          <w:rFonts w:ascii="Palatino Linotype" w:hAnsi="Palatino Linotype"/>
          <w:i/>
          <w:sz w:val="22"/>
          <w:szCs w:val="22"/>
          <w:lang w:val="es-MX" w:eastAsia="es-MX"/>
        </w:rPr>
        <w:t>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p>
    <w:p w14:paraId="18DD26D2" w14:textId="77777777" w:rsidR="000E6D23" w:rsidRDefault="000E6D23" w:rsidP="000E6D23">
      <w:pPr>
        <w:spacing w:line="276" w:lineRule="auto"/>
        <w:ind w:left="567" w:right="567"/>
        <w:jc w:val="both"/>
        <w:rPr>
          <w:rFonts w:ascii="Palatino Linotype" w:hAnsi="Palatino Linotype"/>
          <w:i/>
          <w:sz w:val="22"/>
          <w:szCs w:val="22"/>
          <w:lang w:val="es-MX" w:eastAsia="es-MX"/>
        </w:rPr>
      </w:pPr>
    </w:p>
    <w:p w14:paraId="0600C766" w14:textId="139A1325" w:rsidR="000E6D23" w:rsidRPr="000E6D23" w:rsidRDefault="000E6D23" w:rsidP="000E6D23">
      <w:pPr>
        <w:spacing w:line="276" w:lineRule="auto"/>
        <w:ind w:left="567" w:right="567"/>
        <w:jc w:val="both"/>
        <w:rPr>
          <w:rFonts w:ascii="Palatino Linotype" w:hAnsi="Palatino Linotype"/>
          <w:i/>
          <w:sz w:val="22"/>
          <w:szCs w:val="22"/>
          <w:lang w:val="es-MX" w:eastAsia="es-MX"/>
        </w:rPr>
      </w:pPr>
      <w:r w:rsidRPr="000E6D23">
        <w:rPr>
          <w:rFonts w:ascii="Palatino Linotype" w:hAnsi="Palatino Linotype"/>
          <w:i/>
          <w:sz w:val="22"/>
          <w:szCs w:val="22"/>
          <w:lang w:val="es-MX" w:eastAsia="es-MX"/>
        </w:rPr>
        <w:t>ATENTAMENTE</w:t>
      </w:r>
    </w:p>
    <w:p w14:paraId="1E54B882" w14:textId="66EE582A" w:rsidR="0029071C" w:rsidRPr="009A6B97" w:rsidRDefault="000E6D23" w:rsidP="000E6D23">
      <w:pPr>
        <w:spacing w:line="276" w:lineRule="auto"/>
        <w:ind w:left="567" w:right="567"/>
        <w:jc w:val="both"/>
        <w:rPr>
          <w:rFonts w:ascii="Palatino Linotype" w:hAnsi="Palatino Linotype"/>
          <w:i/>
          <w:sz w:val="22"/>
          <w:szCs w:val="22"/>
          <w:lang w:val="es-MX" w:eastAsia="es-MX"/>
        </w:rPr>
      </w:pPr>
      <w:r w:rsidRPr="000E6D23">
        <w:rPr>
          <w:rFonts w:ascii="Palatino Linotype" w:hAnsi="Palatino Linotype"/>
          <w:i/>
          <w:sz w:val="22"/>
          <w:szCs w:val="22"/>
          <w:lang w:val="es-MX" w:eastAsia="es-MX"/>
        </w:rPr>
        <w:t>L.A.I KARLA KARINA TÉLLEZ LARA</w:t>
      </w:r>
      <w:r w:rsidR="00E74701" w:rsidRPr="009A6B97">
        <w:rPr>
          <w:rFonts w:ascii="Palatino Linotype" w:hAnsi="Palatino Linotype"/>
          <w:i/>
          <w:sz w:val="22"/>
          <w:szCs w:val="22"/>
          <w:lang w:val="es-MX" w:eastAsia="es-MX"/>
        </w:rPr>
        <w:t>” (Sic).</w:t>
      </w:r>
    </w:p>
    <w:p w14:paraId="33372679" w14:textId="77777777" w:rsidR="00DC1583" w:rsidRPr="00386D38" w:rsidRDefault="00DC1583" w:rsidP="00DC1583">
      <w:pPr>
        <w:ind w:right="567"/>
        <w:jc w:val="both"/>
        <w:rPr>
          <w:rFonts w:ascii="Palatino Linotype" w:hAnsi="Palatino Linotype"/>
          <w:i/>
          <w:sz w:val="14"/>
          <w:szCs w:val="22"/>
          <w:lang w:val="es-MX" w:eastAsia="es-MX"/>
        </w:rPr>
      </w:pPr>
    </w:p>
    <w:p w14:paraId="65CBC23A" w14:textId="77777777" w:rsidR="00B250D7" w:rsidRPr="009A6B97" w:rsidRDefault="00B250D7" w:rsidP="00B250D7">
      <w:pPr>
        <w:pStyle w:val="Sinespaciado"/>
        <w:rPr>
          <w:lang w:eastAsia="es-MX"/>
        </w:rPr>
      </w:pPr>
    </w:p>
    <w:p w14:paraId="54E715D8" w14:textId="09AB947D" w:rsidR="005F1F89" w:rsidRPr="00386D38" w:rsidRDefault="00CF1DF5" w:rsidP="00386D38">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w:t>
      </w:r>
      <w:r w:rsidR="005F1F89" w:rsidRPr="00386D38">
        <w:rPr>
          <w:rFonts w:ascii="Palatino Linotype" w:eastAsiaTheme="minorHAnsi" w:hAnsi="Palatino Linotype" w:cs="Arial"/>
          <w:lang w:val="es-MX" w:eastAsia="en-US"/>
        </w:rPr>
        <w:t xml:space="preserve"> a su respuesta</w:t>
      </w:r>
      <w:r w:rsidR="00DC1583" w:rsidRPr="00386D38">
        <w:rPr>
          <w:rFonts w:ascii="Palatino Linotype" w:eastAsiaTheme="minorHAnsi" w:hAnsi="Palatino Linotype" w:cs="Arial"/>
          <w:lang w:val="es-MX" w:eastAsia="en-US"/>
        </w:rPr>
        <w:t>,</w:t>
      </w:r>
      <w:r w:rsidR="00B07334">
        <w:rPr>
          <w:rFonts w:ascii="Palatino Linotype" w:eastAsiaTheme="minorHAnsi" w:hAnsi="Palatino Linotype" w:cs="Arial"/>
          <w:lang w:val="es-MX" w:eastAsia="en-US"/>
        </w:rPr>
        <w:t xml:space="preserve"> los</w:t>
      </w:r>
      <w:r w:rsidR="001D2DE0" w:rsidRPr="00386D38">
        <w:rPr>
          <w:rFonts w:ascii="Palatino Linotype" w:eastAsiaTheme="minorHAnsi" w:hAnsi="Palatino Linotype" w:cs="Arial"/>
          <w:lang w:val="es-MX" w:eastAsia="en-US"/>
        </w:rPr>
        <w:t xml:space="preserve"> archivo</w:t>
      </w:r>
      <w:r w:rsidR="00B07334">
        <w:rPr>
          <w:rFonts w:ascii="Palatino Linotype" w:eastAsiaTheme="minorHAnsi" w:hAnsi="Palatino Linotype" w:cs="Arial"/>
          <w:lang w:val="es-MX" w:eastAsia="en-US"/>
        </w:rPr>
        <w:t>s</w:t>
      </w:r>
      <w:r w:rsidR="001D2DE0" w:rsidRPr="00386D38">
        <w:rPr>
          <w:rFonts w:ascii="Palatino Linotype" w:eastAsiaTheme="minorHAnsi" w:hAnsi="Palatino Linotype" w:cs="Arial"/>
          <w:lang w:val="es-MX" w:eastAsia="en-US"/>
        </w:rPr>
        <w:t xml:space="preserve"> electrónico</w:t>
      </w:r>
      <w:r w:rsidR="00B07334">
        <w:rPr>
          <w:rFonts w:ascii="Palatino Linotype" w:eastAsiaTheme="minorHAnsi" w:hAnsi="Palatino Linotype" w:cs="Arial"/>
          <w:lang w:val="es-MX" w:eastAsia="en-US"/>
        </w:rPr>
        <w:t>s</w:t>
      </w:r>
      <w:r w:rsidR="001D2DE0" w:rsidRPr="00386D38">
        <w:rPr>
          <w:rFonts w:ascii="Palatino Linotype" w:eastAsiaTheme="minorHAnsi" w:hAnsi="Palatino Linotype" w:cs="Arial"/>
          <w:lang w:val="es-MX" w:eastAsia="en-US"/>
        </w:rPr>
        <w:t xml:space="preserve"> denominado</w:t>
      </w:r>
      <w:r w:rsidR="00B07334">
        <w:rPr>
          <w:rFonts w:ascii="Palatino Linotype" w:eastAsiaTheme="minorHAnsi" w:hAnsi="Palatino Linotype" w:cs="Arial"/>
          <w:lang w:val="es-MX" w:eastAsia="en-US"/>
        </w:rPr>
        <w:t>s</w:t>
      </w:r>
      <w:r w:rsidR="00DC1583" w:rsidRPr="00386D38">
        <w:rPr>
          <w:rFonts w:ascii="Palatino Linotype" w:eastAsiaTheme="minorHAnsi" w:hAnsi="Palatino Linotype" w:cs="Arial"/>
          <w:lang w:val="es-MX" w:eastAsia="en-US"/>
        </w:rPr>
        <w:t xml:space="preserve"> </w:t>
      </w:r>
      <w:r w:rsidR="000E6D23">
        <w:rPr>
          <w:rFonts w:ascii="Palatino Linotype" w:eastAsiaTheme="minorHAnsi" w:hAnsi="Palatino Linotype" w:cs="Arial"/>
          <w:b/>
          <w:bCs/>
          <w:i/>
          <w:lang w:val="es-MX" w:eastAsia="en-US"/>
        </w:rPr>
        <w:t>“</w:t>
      </w:r>
      <w:r w:rsidR="000E6D23" w:rsidRPr="000E6D23">
        <w:rPr>
          <w:rFonts w:ascii="Palatino Linotype" w:eastAsiaTheme="minorHAnsi" w:hAnsi="Palatino Linotype" w:cs="Arial"/>
          <w:b/>
          <w:bCs/>
          <w:i/>
          <w:lang w:val="es-MX" w:eastAsia="en-US"/>
        </w:rPr>
        <w:t>Manual de Organización de la Dirección de Obras Públicas.pdf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CONTESTACIÓN DE SAIMEX 00142.pdf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Manual de Procedimientos de la Dirección de Obras Públicas.pdf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MANUAL DE ORGANIZACIÓN DESARROLLO URBANO 2020 19_opt.pdf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respuesta 142.pdf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MANUAL DE PROCEDIMIENTOS DE DESARROLLO URBANO 2021 1_opt.pdf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respuesta_142.pdf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Dirección de Bienestar Social (Manual de Procedimientos).pdf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Dirección de Bienestar Social (Manual de Organización).pdf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DDS_0142_2022.pdf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CMA 00142 2022.pdf</w:t>
      </w:r>
      <w:r w:rsidR="000E6D23">
        <w:rPr>
          <w:rFonts w:ascii="Palatino Linotype" w:eastAsiaTheme="minorHAnsi" w:hAnsi="Palatino Linotype" w:cs="Arial"/>
          <w:b/>
          <w:bCs/>
          <w:i/>
          <w:lang w:val="es-MX" w:eastAsia="en-US"/>
        </w:rPr>
        <w:t xml:space="preserve">”, </w:t>
      </w:r>
      <w:r w:rsidR="000E6D23">
        <w:rPr>
          <w:rFonts w:ascii="Palatino Linotype" w:eastAsiaTheme="minorHAnsi" w:hAnsi="Palatino Linotype" w:cs="Arial"/>
          <w:b/>
          <w:bCs/>
          <w:i/>
          <w:lang w:val="es-MX" w:eastAsia="en-US"/>
        </w:rPr>
        <w:lastRenderedPageBreak/>
        <w:t>“</w:t>
      </w:r>
      <w:r w:rsidR="000E6D23" w:rsidRPr="000E6D23">
        <w:rPr>
          <w:rFonts w:ascii="Palatino Linotype" w:eastAsiaTheme="minorHAnsi" w:hAnsi="Palatino Linotype" w:cs="Arial"/>
          <w:b/>
          <w:bCs/>
          <w:i/>
          <w:lang w:val="es-MX" w:eastAsia="en-US"/>
        </w:rPr>
        <w:t>CMA_SOL_00244_MANUALES COMISARIA MUNICIPAL.rar</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SP_SOL00142.pdf</w:t>
      </w:r>
      <w:r w:rsidR="000E6D23">
        <w:rPr>
          <w:rFonts w:ascii="Palatino Linotype" w:eastAsiaTheme="minorHAnsi" w:hAnsi="Palatino Linotype" w:cs="Arial"/>
          <w:b/>
          <w:bCs/>
          <w:i/>
          <w:lang w:val="es-MX" w:eastAsia="en-US"/>
        </w:rPr>
        <w:t>”, “</w:t>
      </w:r>
      <w:r w:rsidR="000E6D23" w:rsidRPr="000E6D23">
        <w:rPr>
          <w:rFonts w:ascii="Palatino Linotype" w:eastAsiaTheme="minorHAnsi" w:hAnsi="Palatino Linotype" w:cs="Arial"/>
          <w:b/>
          <w:bCs/>
          <w:i/>
          <w:lang w:val="es-MX" w:eastAsia="en-US"/>
        </w:rPr>
        <w:t>MANUAL DE PROCEDIMIENTOS SERVICIOS PUBLICOS 2021.pdf</w:t>
      </w:r>
      <w:r w:rsidR="000E6D23">
        <w:rPr>
          <w:rFonts w:ascii="Palatino Linotype" w:eastAsiaTheme="minorHAnsi" w:hAnsi="Palatino Linotype" w:cs="Arial"/>
          <w:b/>
          <w:bCs/>
          <w:i/>
          <w:lang w:val="es-MX" w:eastAsia="en-US"/>
        </w:rPr>
        <w:t>”</w:t>
      </w:r>
      <w:r w:rsidR="00B07334" w:rsidRPr="000E6D23">
        <w:rPr>
          <w:rFonts w:ascii="Palatino Linotype" w:eastAsiaTheme="minorHAnsi" w:hAnsi="Palatino Linotype" w:cs="Arial"/>
          <w:b/>
          <w:bCs/>
          <w:i/>
          <w:lang w:val="es-MX" w:eastAsia="en-US"/>
        </w:rPr>
        <w:t xml:space="preserve"> y “</w:t>
      </w:r>
      <w:r w:rsidR="000E6D23" w:rsidRPr="000E6D23">
        <w:rPr>
          <w:rFonts w:ascii="Palatino Linotype" w:eastAsiaTheme="minorHAnsi" w:hAnsi="Palatino Linotype" w:cs="Arial"/>
          <w:b/>
          <w:bCs/>
          <w:i/>
          <w:lang w:val="es-MX" w:eastAsia="en-US"/>
        </w:rPr>
        <w:t>MANUAL DE ORGANIZACIÓN SERVICIOS PÚBLICOS 2021.pdf</w:t>
      </w:r>
      <w:r w:rsidR="00B07334" w:rsidRPr="000E6D23">
        <w:rPr>
          <w:rFonts w:ascii="Palatino Linotype" w:eastAsiaTheme="minorHAnsi" w:hAnsi="Palatino Linotype" w:cs="Arial"/>
          <w:b/>
          <w:bCs/>
          <w:i/>
          <w:lang w:val="es-MX" w:eastAsia="en-US"/>
        </w:rPr>
        <w:t>”</w:t>
      </w:r>
      <w:r w:rsidR="00DC1583" w:rsidRPr="00386D38">
        <w:rPr>
          <w:rFonts w:ascii="Palatino Linotype" w:eastAsiaTheme="minorHAnsi" w:hAnsi="Palatino Linotype" w:cs="Arial"/>
          <w:i/>
          <w:lang w:val="es-MX" w:eastAsia="en-US"/>
        </w:rPr>
        <w:t>;</w:t>
      </w:r>
      <w:r w:rsidR="00DC1583" w:rsidRPr="00386D38">
        <w:rPr>
          <w:rFonts w:ascii="Palatino Linotype" w:eastAsiaTheme="minorHAnsi" w:hAnsi="Palatino Linotype" w:cs="Arial"/>
          <w:lang w:val="es-MX" w:eastAsia="en-US"/>
        </w:rPr>
        <w:t xml:space="preserve"> cuyo contenido no se inserta por ser del conocim</w:t>
      </w:r>
      <w:r w:rsidR="001D2DE0" w:rsidRPr="00386D38">
        <w:rPr>
          <w:rFonts w:ascii="Palatino Linotype" w:eastAsiaTheme="minorHAnsi" w:hAnsi="Palatino Linotype" w:cs="Arial"/>
          <w:lang w:val="es-MX" w:eastAsia="en-US"/>
        </w:rPr>
        <w:t>iento de las partes, sin embargo, será</w:t>
      </w:r>
      <w:r w:rsidR="005F1F89" w:rsidRPr="00386D38">
        <w:rPr>
          <w:rFonts w:ascii="Palatino Linotype" w:eastAsiaTheme="minorHAnsi" w:hAnsi="Palatino Linotype" w:cs="Arial"/>
          <w:lang w:val="es-MX" w:eastAsia="en-US"/>
        </w:rPr>
        <w:t>n</w:t>
      </w:r>
      <w:r w:rsidR="00DC1583" w:rsidRPr="00386D38">
        <w:rPr>
          <w:rFonts w:ascii="Palatino Linotype" w:eastAsiaTheme="minorHAnsi" w:hAnsi="Palatino Linotype" w:cs="Arial"/>
          <w:lang w:val="es-MX" w:eastAsia="en-US"/>
        </w:rPr>
        <w:t xml:space="preserve"> motivo de estudio en el Considerado respectivo. </w:t>
      </w:r>
    </w:p>
    <w:p w14:paraId="403DD317" w14:textId="77777777" w:rsidR="004B2314" w:rsidRPr="009A6B97" w:rsidRDefault="004B2314" w:rsidP="00E74701">
      <w:pPr>
        <w:ind w:right="567"/>
        <w:jc w:val="both"/>
        <w:rPr>
          <w:rFonts w:ascii="Palatino Linotype" w:hAnsi="Palatino Linotype"/>
          <w:i/>
          <w:szCs w:val="22"/>
          <w:lang w:val="es-MX" w:eastAsia="es-MX"/>
        </w:rPr>
      </w:pPr>
    </w:p>
    <w:p w14:paraId="1ED7E81C" w14:textId="7AD5B3BA" w:rsidR="0029071C" w:rsidRPr="009A6B97" w:rsidRDefault="00B0733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9A6B97">
        <w:rPr>
          <w:rFonts w:ascii="Palatino Linotype" w:eastAsiaTheme="minorHAnsi" w:hAnsi="Palatino Linotype" w:cs="Arial"/>
          <w:b/>
          <w:sz w:val="28"/>
          <w:lang w:val="es-MX" w:eastAsia="en-US"/>
        </w:rPr>
        <w:t>. Del recurso de revisión.</w:t>
      </w:r>
    </w:p>
    <w:p w14:paraId="5BF029FA" w14:textId="59530A31" w:rsidR="0029071C" w:rsidRPr="009A6B97" w:rsidRDefault="0029071C" w:rsidP="00B250D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351D41">
        <w:rPr>
          <w:rFonts w:ascii="Palatino Linotype" w:eastAsiaTheme="minorHAnsi" w:hAnsi="Palatino Linotype" w:cs="Arial"/>
          <w:lang w:val="es-MX" w:eastAsia="en-US"/>
        </w:rPr>
        <w:t>veinte de abril</w:t>
      </w:r>
      <w:r w:rsidR="00B250D7" w:rsidRPr="009A6B97">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351D41" w:rsidRPr="00351D41">
        <w:rPr>
          <w:rFonts w:ascii="Palatino Linotype" w:eastAsiaTheme="minorHAnsi" w:hAnsi="Palatino Linotype" w:cs="Arial"/>
          <w:b/>
          <w:bCs/>
          <w:lang w:val="es-MX" w:eastAsia="es-MX"/>
        </w:rPr>
        <w:t>06250/INFOEM/IP/RR/2022</w:t>
      </w:r>
      <w:r w:rsidRPr="009A6B97">
        <w:rPr>
          <w:rFonts w:ascii="Palatino Linotype" w:eastAsiaTheme="minorHAnsi" w:hAnsi="Palatino Linotype" w:cs="Arial"/>
          <w:lang w:val="es-MX" w:eastAsia="en-US"/>
        </w:rPr>
        <w:t>, en el cual aduce, las siguientes manifestaciones:</w:t>
      </w:r>
    </w:p>
    <w:p w14:paraId="27873151" w14:textId="77777777" w:rsidR="002D6E4B" w:rsidRPr="009A6B97" w:rsidRDefault="002D6E4B" w:rsidP="00B250D7">
      <w:pPr>
        <w:pStyle w:val="Sinespaciado"/>
        <w:rPr>
          <w:sz w:val="14"/>
        </w:rPr>
      </w:pPr>
    </w:p>
    <w:p w14:paraId="087BAD92" w14:textId="77777777" w:rsidR="0029071C" w:rsidRPr="009A6B97" w:rsidRDefault="0029071C" w:rsidP="00B250D7">
      <w:pPr>
        <w:rPr>
          <w:lang w:val="es-MX"/>
        </w:rPr>
      </w:pPr>
    </w:p>
    <w:p w14:paraId="0BBE75E9" w14:textId="77777777" w:rsidR="0029071C" w:rsidRPr="009A6B97" w:rsidRDefault="0029071C" w:rsidP="007A37FE">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p>
    <w:p w14:paraId="24BE2424" w14:textId="157B46A5" w:rsidR="00DC1583" w:rsidRPr="009A6B9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r w:rsidR="00351D41" w:rsidRPr="00351D41">
        <w:rPr>
          <w:rFonts w:ascii="Palatino Linotype" w:eastAsiaTheme="minorHAnsi" w:hAnsi="Palatino Linotype" w:cstheme="minorBidi"/>
          <w:i/>
          <w:color w:val="000000"/>
          <w:sz w:val="22"/>
          <w:szCs w:val="22"/>
          <w:lang w:val="es-MX" w:eastAsia="en-US"/>
        </w:rPr>
        <w:t>No entrego solo solicitado.</w:t>
      </w:r>
      <w:r w:rsidRPr="009A6B97">
        <w:rPr>
          <w:rFonts w:ascii="Palatino Linotype" w:eastAsiaTheme="minorHAnsi" w:hAnsi="Palatino Linotype" w:cstheme="minorBidi"/>
          <w:i/>
          <w:color w:val="000000"/>
          <w:sz w:val="22"/>
          <w:szCs w:val="22"/>
          <w:lang w:val="es-MX" w:eastAsia="en-US"/>
        </w:rPr>
        <w:t>” (Sic).</w:t>
      </w:r>
    </w:p>
    <w:p w14:paraId="2D7D5145" w14:textId="77777777" w:rsidR="002D6E4B" w:rsidRPr="009A6B97" w:rsidRDefault="002D6E4B" w:rsidP="00F712EE">
      <w:pPr>
        <w:spacing w:line="276" w:lineRule="auto"/>
        <w:ind w:left="284"/>
        <w:jc w:val="both"/>
        <w:rPr>
          <w:rFonts w:ascii="Palatino Linotype" w:hAnsi="Palatino Linotype"/>
          <w:i/>
          <w:sz w:val="22"/>
          <w:szCs w:val="22"/>
          <w:lang w:val="es-MX" w:eastAsia="es-MX"/>
        </w:rPr>
      </w:pPr>
    </w:p>
    <w:p w14:paraId="3BA395E4" w14:textId="660FB3C0" w:rsidR="0029071C" w:rsidRPr="00351D41" w:rsidRDefault="0029071C" w:rsidP="007A37FE">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p>
    <w:p w14:paraId="036FAA31" w14:textId="00247E58" w:rsidR="00351D41" w:rsidRPr="00351D41" w:rsidRDefault="00351D41" w:rsidP="00351D41">
      <w:pPr>
        <w:ind w:left="360"/>
        <w:jc w:val="both"/>
        <w:rPr>
          <w:rFonts w:ascii="Palatino Linotype" w:hAnsi="Palatino Linotype"/>
          <w:i/>
          <w:sz w:val="22"/>
          <w:szCs w:val="22"/>
          <w:lang w:val="es-MX" w:eastAsia="es-MX"/>
        </w:rPr>
      </w:pPr>
      <w:r w:rsidRPr="00351D41">
        <w:rPr>
          <w:rFonts w:ascii="Palatino Linotype" w:hAnsi="Palatino Linotype"/>
          <w:i/>
          <w:sz w:val="22"/>
          <w:szCs w:val="22"/>
          <w:lang w:val="es-MX" w:eastAsia="es-MX"/>
        </w:rPr>
        <w:t>“No entrego solo solicitado.” (Sic).</w:t>
      </w:r>
    </w:p>
    <w:p w14:paraId="2F8D4C38" w14:textId="130FB776" w:rsidR="003F0C62" w:rsidRDefault="003F0C62" w:rsidP="0029071C">
      <w:pPr>
        <w:spacing w:line="360" w:lineRule="auto"/>
        <w:jc w:val="both"/>
        <w:rPr>
          <w:rFonts w:ascii="Palatino Linotype" w:eastAsiaTheme="minorHAnsi" w:hAnsi="Palatino Linotype" w:cs="Arial"/>
          <w:bCs/>
          <w:lang w:val="es-MX" w:eastAsia="en-US"/>
        </w:rPr>
      </w:pPr>
    </w:p>
    <w:p w14:paraId="5CFDD3E7" w14:textId="77777777" w:rsidR="00351D41" w:rsidRDefault="00351D41" w:rsidP="0029071C">
      <w:pPr>
        <w:spacing w:line="360" w:lineRule="auto"/>
        <w:jc w:val="both"/>
        <w:rPr>
          <w:rFonts w:ascii="Palatino Linotype" w:eastAsiaTheme="minorHAnsi" w:hAnsi="Palatino Linotype" w:cs="Arial"/>
          <w:b/>
          <w:sz w:val="28"/>
          <w:lang w:val="es-MX" w:eastAsia="en-US"/>
        </w:rPr>
      </w:pPr>
    </w:p>
    <w:p w14:paraId="790F0B6F" w14:textId="569C3611" w:rsidR="0029071C" w:rsidRPr="009A6B97" w:rsidRDefault="000E4713"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9A6B97">
        <w:rPr>
          <w:rFonts w:ascii="Palatino Linotype" w:eastAsiaTheme="minorHAnsi" w:hAnsi="Palatino Linotype" w:cs="Arial"/>
          <w:b/>
          <w:sz w:val="28"/>
          <w:lang w:val="es-MX" w:eastAsia="en-US"/>
        </w:rPr>
        <w:t>. Del turno del recurso de revisión.</w:t>
      </w:r>
    </w:p>
    <w:p w14:paraId="51368C9F" w14:textId="19200A70" w:rsidR="00B250D7" w:rsidRPr="009A6B97" w:rsidRDefault="0029071C" w:rsidP="00DC158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w:t>
      </w:r>
      <w:r w:rsidR="00E74701" w:rsidRPr="009A6B97">
        <w:rPr>
          <w:rFonts w:ascii="Palatino Linotype" w:eastAsiaTheme="minorHAnsi" w:hAnsi="Palatino Linotype" w:cs="Arial"/>
          <w:lang w:val="es-MX" w:eastAsia="en-US"/>
        </w:rPr>
        <w:t>que le fue turnado al</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lang w:val="es-MX" w:eastAsia="en-US"/>
        </w:rPr>
        <w:t>Comisionado Presidente</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727CB">
        <w:rPr>
          <w:rFonts w:ascii="Palatino Linotype" w:eastAsiaTheme="minorHAnsi" w:hAnsi="Palatino Linotype" w:cs="Arial"/>
          <w:lang w:val="es-MX" w:eastAsia="en-US"/>
        </w:rPr>
        <w:t>veintiséis</w:t>
      </w:r>
      <w:r w:rsidR="00467774">
        <w:rPr>
          <w:rFonts w:ascii="Palatino Linotype" w:eastAsiaTheme="minorHAnsi" w:hAnsi="Palatino Linotype" w:cs="Arial"/>
          <w:lang w:val="es-MX" w:eastAsia="en-US"/>
        </w:rPr>
        <w:t xml:space="preserve"> de abril</w:t>
      </w:r>
      <w:r w:rsidR="00BA27FC" w:rsidRPr="009A6B97">
        <w:rPr>
          <w:rFonts w:ascii="Palatino Linotype" w:eastAsiaTheme="minorHAnsi" w:hAnsi="Palatino Linotype" w:cs="Arial"/>
          <w:lang w:val="es-MX" w:eastAsia="en-US"/>
        </w:rPr>
        <w:t xml:space="preserve"> de</w:t>
      </w:r>
      <w:r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dos mil veintidós</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4BD8DCC" w14:textId="77777777" w:rsidR="00BA27FC" w:rsidRPr="009A6B97" w:rsidRDefault="00BA27FC" w:rsidP="00DC1583">
      <w:pPr>
        <w:spacing w:line="360" w:lineRule="auto"/>
        <w:jc w:val="both"/>
        <w:rPr>
          <w:rFonts w:ascii="Palatino Linotype" w:eastAsiaTheme="minorHAnsi" w:hAnsi="Palatino Linotype" w:cs="Arial"/>
          <w:lang w:val="es-MX" w:eastAsia="en-US"/>
        </w:rPr>
      </w:pPr>
    </w:p>
    <w:p w14:paraId="66F5A35F" w14:textId="6C2B39C7" w:rsidR="0029071C" w:rsidRPr="009A6B97" w:rsidRDefault="00A82CA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QUINTO</w:t>
      </w:r>
      <w:r w:rsidR="0029071C" w:rsidRPr="009A6B97">
        <w:rPr>
          <w:rFonts w:ascii="Palatino Linotype" w:eastAsiaTheme="minorHAnsi" w:hAnsi="Palatino Linotype" w:cs="Arial"/>
          <w:b/>
          <w:sz w:val="28"/>
          <w:lang w:val="es-MX" w:eastAsia="en-US"/>
        </w:rPr>
        <w:t>. De la etapa de manifestaciones y/o alegatos.</w:t>
      </w:r>
    </w:p>
    <w:p w14:paraId="6181A3CA" w14:textId="5DFEA4C1" w:rsidR="00467774" w:rsidRPr="00D10308" w:rsidRDefault="00467774" w:rsidP="00467774">
      <w:pPr>
        <w:spacing w:line="360" w:lineRule="auto"/>
        <w:jc w:val="both"/>
        <w:rPr>
          <w:rFonts w:ascii="Palatino Linotype" w:hAnsi="Palatino Linotype"/>
          <w:lang w:val="es-MX"/>
        </w:rPr>
      </w:pPr>
      <w:r w:rsidRPr="0058422D">
        <w:rPr>
          <w:rFonts w:ascii="Palatino Linotype" w:hAnsi="Palatino Linotype" w:cs="Arial"/>
        </w:rPr>
        <w:t xml:space="preserve">Así, una vez abierta la etapa de instrucción, en el sumario se observa que en fecha </w:t>
      </w:r>
      <w:r w:rsidR="009727CB">
        <w:rPr>
          <w:rFonts w:ascii="Palatino Linotype" w:hAnsi="Palatino Linotype" w:cs="Arial"/>
        </w:rPr>
        <w:t>veintinueve de abril</w:t>
      </w:r>
      <w:r w:rsidRPr="0058422D">
        <w:rPr>
          <w:rFonts w:ascii="Palatino Linotype" w:hAnsi="Palatino Linotype" w:cs="Arial"/>
        </w:rPr>
        <w:t xml:space="preserve"> de dos mil veintidós, el Sujeto Obligado rindió su Informe Justificado, consistente en el documento electrónico denominado “</w:t>
      </w:r>
      <w:r w:rsidR="009727CB" w:rsidRPr="009727CB">
        <w:rPr>
          <w:rFonts w:ascii="Palatino Linotype" w:hAnsi="Palatino Linotype" w:cs="Arial"/>
          <w:b/>
          <w:bCs/>
        </w:rPr>
        <w:t>informe justificado 142 fm.pdf</w:t>
      </w:r>
      <w:r w:rsidRPr="0058422D">
        <w:rPr>
          <w:rFonts w:ascii="Palatino Linotype" w:hAnsi="Palatino Linotype" w:cs="Arial"/>
        </w:rPr>
        <w:t xml:space="preserve">”. Dicho documento fue puesto a la vista del Recurrente mediante acuerdo de fecha </w:t>
      </w:r>
      <w:r>
        <w:rPr>
          <w:rFonts w:ascii="Palatino Linotype" w:hAnsi="Palatino Linotype" w:cs="Arial"/>
        </w:rPr>
        <w:t>nueve de junio</w:t>
      </w:r>
      <w:r w:rsidRPr="0058422D">
        <w:rPr>
          <w:rFonts w:ascii="Palatino Linotype" w:hAnsi="Palatino Linotype" w:cs="Arial"/>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la Recurrente no emitió manifestaciones, presentó pruebas ni vertió alegatos que a su derecho convinieran durante la etapa de instrucción; así como tampoco se manifestó respecto del Informe Justificado del Sujeto Obligado.</w:t>
      </w:r>
    </w:p>
    <w:p w14:paraId="4C00C6F6" w14:textId="77777777" w:rsidR="00A26BD8" w:rsidRPr="00386D38" w:rsidRDefault="00A26BD8" w:rsidP="00267458">
      <w:pPr>
        <w:pStyle w:val="Sinespaciado"/>
        <w:rPr>
          <w:rFonts w:eastAsiaTheme="minorHAnsi"/>
          <w:noProof/>
          <w:sz w:val="12"/>
          <w:lang w:eastAsia="es-MX"/>
        </w:rPr>
      </w:pPr>
    </w:p>
    <w:p w14:paraId="54DDB816" w14:textId="70357FA0" w:rsidR="00267458" w:rsidRPr="009A6B97" w:rsidRDefault="00267458" w:rsidP="00A26BD8">
      <w:pPr>
        <w:spacing w:line="360" w:lineRule="auto"/>
        <w:jc w:val="both"/>
        <w:rPr>
          <w:rFonts w:ascii="Palatino Linotype" w:eastAsiaTheme="minorHAnsi" w:hAnsi="Palatino Linotype" w:cs="Arial"/>
          <w:noProof/>
          <w:lang w:val="es-MX" w:eastAsia="es-MX"/>
        </w:rPr>
      </w:pPr>
    </w:p>
    <w:p w14:paraId="58EC1356" w14:textId="43DF3C20" w:rsidR="0029071C" w:rsidRPr="009A6B97" w:rsidRDefault="00A82CA5"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9A6B97">
        <w:rPr>
          <w:rFonts w:ascii="Palatino Linotype" w:eastAsiaTheme="minorHAnsi" w:hAnsi="Palatino Linotype" w:cs="Arial"/>
          <w:b/>
          <w:sz w:val="28"/>
          <w:lang w:val="es-MX" w:eastAsia="en-US"/>
        </w:rPr>
        <w:t>. Del cierre de instrucción.</w:t>
      </w:r>
      <w:r w:rsidR="0029071C" w:rsidRPr="009A6B97">
        <w:rPr>
          <w:rFonts w:ascii="Palatino Linotype" w:eastAsiaTheme="minorHAnsi" w:hAnsi="Palatino Linotype" w:cs="Arial"/>
          <w:b/>
          <w:sz w:val="28"/>
          <w:lang w:val="es-MX" w:eastAsia="en-US"/>
        </w:rPr>
        <w:tab/>
      </w:r>
    </w:p>
    <w:p w14:paraId="73AEA0EE" w14:textId="209ECCBE" w:rsidR="0029071C"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w:t>
      </w:r>
      <w:r w:rsidR="00DC1583" w:rsidRPr="009A6B97">
        <w:rPr>
          <w:rFonts w:ascii="Palatino Linotype" w:eastAsiaTheme="minorHAnsi" w:hAnsi="Palatino Linotype" w:cs="Arial"/>
          <w:lang w:val="es-MX" w:eastAsia="en-US"/>
        </w:rPr>
        <w:t>permitió decretarse</w:t>
      </w:r>
      <w:r w:rsidRPr="009A6B97">
        <w:rPr>
          <w:rFonts w:ascii="Palatino Linotype" w:eastAsiaTheme="minorHAnsi" w:hAnsi="Palatino Linotype" w:cs="Arial"/>
          <w:lang w:val="es-MX" w:eastAsia="en-US"/>
        </w:rPr>
        <w:t xml:space="preserve"> el cierre de instrucción en fecha </w:t>
      </w:r>
      <w:r w:rsidR="009727CB">
        <w:rPr>
          <w:rFonts w:ascii="Palatino Linotype" w:eastAsiaTheme="minorHAnsi" w:hAnsi="Palatino Linotype" w:cs="Arial"/>
          <w:lang w:val="es-MX" w:eastAsia="en-US"/>
        </w:rPr>
        <w:t>primero de julio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E3E40E4" w14:textId="654C4C3C" w:rsidR="00A82CA5" w:rsidRDefault="00A82CA5" w:rsidP="0029071C">
      <w:pPr>
        <w:spacing w:line="360" w:lineRule="auto"/>
        <w:jc w:val="both"/>
        <w:rPr>
          <w:rFonts w:ascii="Palatino Linotype" w:eastAsiaTheme="minorHAnsi" w:hAnsi="Palatino Linotype" w:cs="Arial"/>
          <w:lang w:val="es-MX" w:eastAsia="en-US"/>
        </w:rPr>
      </w:pPr>
    </w:p>
    <w:p w14:paraId="19721031" w14:textId="0625652E" w:rsidR="00A82CA5" w:rsidRDefault="00A82CA5" w:rsidP="00A82CA5">
      <w:pPr>
        <w:spacing w:line="360" w:lineRule="auto"/>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eastAsia="en-US"/>
        </w:rPr>
        <w:t>SÉPTIMO. De la ampliación del término para resolver.</w:t>
      </w:r>
    </w:p>
    <w:p w14:paraId="3C361B3F" w14:textId="77777777" w:rsidR="00467774" w:rsidRDefault="00467774" w:rsidP="00467774">
      <w:pPr>
        <w:spacing w:line="360" w:lineRule="auto"/>
        <w:jc w:val="both"/>
        <w:rPr>
          <w:rFonts w:ascii="Palatino Linotype" w:hAnsi="Palatino Linotype"/>
        </w:rPr>
      </w:pPr>
      <w:r w:rsidRPr="00FE7E4C">
        <w:rPr>
          <w:rFonts w:ascii="Palatino Linotype" w:hAnsi="Palatino Linotype"/>
        </w:rPr>
        <w:t xml:space="preserve">En fecha </w:t>
      </w:r>
      <w:r>
        <w:rPr>
          <w:rFonts w:ascii="Palatino Linotype" w:hAnsi="Palatino Linotype"/>
        </w:rPr>
        <w:t>nueve de junio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2C01862" w14:textId="77777777" w:rsidR="00467774" w:rsidRPr="00FE7E4C" w:rsidRDefault="00467774" w:rsidP="00467774">
      <w:pPr>
        <w:spacing w:line="360" w:lineRule="auto"/>
        <w:jc w:val="both"/>
        <w:rPr>
          <w:rFonts w:ascii="Palatino Linotype" w:eastAsia="Palatino Linotype" w:hAnsi="Palatino Linotype" w:cs="Palatino Linotype"/>
          <w:color w:val="000000"/>
          <w:lang w:eastAsia="es-MX"/>
        </w:rPr>
      </w:pPr>
    </w:p>
    <w:p w14:paraId="1E740893"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799FE2"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8F77F96"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9E67935"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9C4A651"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2D56E0"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E6ACD55"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53F651"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w:t>
      </w:r>
    </w:p>
    <w:p w14:paraId="7A1D635B"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4798368"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4B3159B" w14:textId="77777777" w:rsidR="00467774" w:rsidRPr="00420DD5" w:rsidRDefault="00467774" w:rsidP="00467774">
      <w:pPr>
        <w:spacing w:after="240" w:line="276" w:lineRule="auto"/>
        <w:ind w:left="708"/>
        <w:jc w:val="both"/>
        <w:rPr>
          <w:rFonts w:ascii="Palatino Linotype" w:hAnsi="Palatino Linotype" w:cstheme="majorHAnsi"/>
        </w:rPr>
      </w:pPr>
      <w:r w:rsidRPr="00420DD5">
        <w:rPr>
          <w:rFonts w:ascii="Palatino Linotype" w:hAnsi="Palatino Linotype" w:cstheme="majorHAnsi"/>
        </w:rPr>
        <w:t>a)      Complejidad del asunto: La complejidad de la prueba, la pluralidad de sujetos procesales, el tiempo transcurrido, las características y contexto del recurso.</w:t>
      </w:r>
    </w:p>
    <w:p w14:paraId="7550B991" w14:textId="77777777" w:rsidR="00467774" w:rsidRPr="00420DD5" w:rsidRDefault="00467774" w:rsidP="00467774">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34EBDCD9" w14:textId="77777777" w:rsidR="00467774" w:rsidRPr="00420DD5" w:rsidRDefault="00467774" w:rsidP="00467774">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57843D55" w14:textId="77777777" w:rsidR="00467774" w:rsidRPr="00420DD5" w:rsidRDefault="00467774" w:rsidP="00467774">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14:paraId="0731D12E" w14:textId="77777777" w:rsidR="00467774" w:rsidRPr="00420DD5" w:rsidRDefault="00467774" w:rsidP="00467774">
      <w:pPr>
        <w:spacing w:line="360" w:lineRule="auto"/>
        <w:jc w:val="both"/>
        <w:rPr>
          <w:rFonts w:ascii="Palatino Linotype" w:hAnsi="Palatino Linotype" w:cstheme="majorHAnsi"/>
        </w:rPr>
      </w:pPr>
    </w:p>
    <w:p w14:paraId="1D328963"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CD4CDE"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D0AB96F"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420DD5">
        <w:rPr>
          <w:rFonts w:ascii="Palatino Linotype" w:hAnsi="Palatino Linotype" w:cstheme="majorHAnsi"/>
        </w:rPr>
        <w:lastRenderedPageBreak/>
        <w:t>EL LEGISLADOR AL FIJARLOS Y LAS CARACTERÍSTICAS DEL CASO.”, visible en la Gaceta del Seminario Judicial de la Federación con el registro digital 205635.</w:t>
      </w:r>
    </w:p>
    <w:p w14:paraId="1F78E0E5"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B58778C"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EF2535" w14:textId="77777777" w:rsidR="00467774" w:rsidRPr="00420DD5" w:rsidRDefault="00467774" w:rsidP="00467774">
      <w:pPr>
        <w:spacing w:line="360" w:lineRule="auto"/>
        <w:jc w:val="both"/>
        <w:rPr>
          <w:rFonts w:ascii="Palatino Linotype" w:hAnsi="Palatino Linotype" w:cstheme="majorHAnsi"/>
        </w:rPr>
      </w:pPr>
    </w:p>
    <w:p w14:paraId="707312BB"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09A27DC8"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9C02039"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AA0F7E3"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C527664"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“PLAZO RAZONABLE PARA RESOLVER. CONCEPTO Y ELEMENTOS QUE LO INTEGRAN A LA LUZ DEL DERECHO INTERNACIONAL DE LOS DERECHOS </w:t>
      </w:r>
      <w:r w:rsidRPr="00420DD5">
        <w:rPr>
          <w:rFonts w:ascii="Palatino Linotype" w:hAnsi="Palatino Linotype" w:cstheme="majorHAnsi"/>
        </w:rPr>
        <w:lastRenderedPageBreak/>
        <w:t>HUMANOS.”, visible en el Seminario Judicial de la Federación y su gaceta, con el registro digital 2002350.</w:t>
      </w:r>
    </w:p>
    <w:p w14:paraId="72949345" w14:textId="77777777" w:rsidR="00467774" w:rsidRPr="00420DD5" w:rsidRDefault="00467774" w:rsidP="00467774">
      <w:pPr>
        <w:spacing w:line="360" w:lineRule="auto"/>
        <w:jc w:val="both"/>
        <w:rPr>
          <w:rFonts w:ascii="Palatino Linotype" w:hAnsi="Palatino Linotype" w:cstheme="majorHAnsi"/>
        </w:rPr>
      </w:pPr>
    </w:p>
    <w:p w14:paraId="48E2C011" w14:textId="77777777" w:rsidR="00467774" w:rsidRPr="00420DD5" w:rsidRDefault="00467774" w:rsidP="00467774">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3B1578BB" w14:textId="77777777" w:rsidR="00A82CA5" w:rsidRPr="009A6B97" w:rsidRDefault="00A82CA5" w:rsidP="0029071C">
      <w:pPr>
        <w:spacing w:line="360" w:lineRule="auto"/>
        <w:jc w:val="both"/>
        <w:rPr>
          <w:rFonts w:ascii="Palatino Linotype" w:eastAsiaTheme="minorHAnsi" w:hAnsi="Palatino Linotype" w:cs="Arial"/>
          <w:lang w:val="es-MX" w:eastAsia="en-US"/>
        </w:rPr>
      </w:pPr>
    </w:p>
    <w:p w14:paraId="0D60D0BC" w14:textId="77777777" w:rsidR="00B96A17" w:rsidRPr="009A6B97" w:rsidRDefault="00B96A17" w:rsidP="0029071C">
      <w:pPr>
        <w:spacing w:line="360" w:lineRule="auto"/>
        <w:jc w:val="both"/>
        <w:rPr>
          <w:rFonts w:ascii="Palatino Linotype" w:eastAsiaTheme="minorHAnsi" w:hAnsi="Palatino Linotype" w:cs="Arial"/>
          <w:sz w:val="2"/>
          <w:lang w:val="es-MX" w:eastAsia="en-US"/>
        </w:rPr>
      </w:pPr>
    </w:p>
    <w:p w14:paraId="563482F4" w14:textId="77777777" w:rsidR="00B96A17" w:rsidRPr="009A6B97" w:rsidRDefault="00B96A17" w:rsidP="00B96A17">
      <w:pPr>
        <w:spacing w:line="360" w:lineRule="auto"/>
        <w:jc w:val="both"/>
        <w:rPr>
          <w:rFonts w:ascii="Palatino Linotype" w:eastAsiaTheme="minorHAnsi" w:hAnsi="Palatino Linotype" w:cs="Arial"/>
          <w:lang w:val="es-MX" w:eastAsia="en-US"/>
        </w:rPr>
      </w:pPr>
    </w:p>
    <w:p w14:paraId="3790AF7F" w14:textId="77777777" w:rsidR="00E74701" w:rsidRPr="009A6B97" w:rsidRDefault="00E74701" w:rsidP="00D57F74">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 O N S I D E R A N</w:t>
      </w:r>
      <w:r w:rsidR="00D57F74" w:rsidRPr="009A6B97">
        <w:rPr>
          <w:rFonts w:ascii="Palatino Linotype" w:eastAsiaTheme="minorHAnsi" w:hAnsi="Palatino Linotype" w:cs="Arial"/>
          <w:b/>
          <w:sz w:val="28"/>
          <w:lang w:val="es-MX" w:eastAsia="en-US"/>
        </w:rPr>
        <w:t xml:space="preserve"> D O </w:t>
      </w:r>
    </w:p>
    <w:p w14:paraId="44A96158" w14:textId="77777777" w:rsidR="00D57F74" w:rsidRPr="009A6B97" w:rsidRDefault="00D57F74" w:rsidP="00D57F74">
      <w:pPr>
        <w:spacing w:line="360" w:lineRule="auto"/>
        <w:jc w:val="center"/>
        <w:rPr>
          <w:rFonts w:ascii="Palatino Linotype" w:eastAsiaTheme="minorHAnsi" w:hAnsi="Palatino Linotype" w:cs="Arial"/>
          <w:b/>
          <w:sz w:val="6"/>
          <w:lang w:val="es-MX" w:eastAsia="en-US"/>
        </w:rPr>
      </w:pPr>
    </w:p>
    <w:p w14:paraId="31084E60" w14:textId="77777777" w:rsidR="0029071C" w:rsidRPr="009A6B97" w:rsidRDefault="0029071C" w:rsidP="0029071C">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26B397D0" w14:textId="77777777" w:rsidR="008A64CB" w:rsidRPr="009A6B97" w:rsidRDefault="0029071C" w:rsidP="00E74701">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9A6B97">
        <w:rPr>
          <w:rFonts w:ascii="Palatino Linotype" w:eastAsiaTheme="minorHAnsi" w:hAnsi="Palatino Linotype" w:cs="Arial"/>
          <w:lang w:val="es-MX" w:eastAsia="en-US"/>
        </w:rPr>
        <w:t xml:space="preserve"> Estado de México y Municipios.</w:t>
      </w:r>
    </w:p>
    <w:p w14:paraId="52D3BF5B" w14:textId="77777777" w:rsidR="00A26BD8" w:rsidRPr="009A6B97"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2060FA20"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43685EF6"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0FEC32" w14:textId="77777777" w:rsidR="001D2DE0" w:rsidRPr="009A6B97"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7BE4F20F" w14:textId="77777777" w:rsidR="00EE2FB1" w:rsidRPr="009A6B97" w:rsidRDefault="00EE2FB1" w:rsidP="00EE2FB1">
      <w:pPr>
        <w:autoSpaceDE w:val="0"/>
        <w:autoSpaceDN w:val="0"/>
        <w:adjustRightInd w:val="0"/>
        <w:spacing w:line="360" w:lineRule="auto"/>
        <w:jc w:val="both"/>
        <w:rPr>
          <w:rFonts w:ascii="Palatino Linotype" w:hAnsi="Palatino Linotype" w:cs="Arial"/>
          <w:b/>
        </w:rPr>
      </w:pPr>
      <w:r w:rsidRPr="009A6B97">
        <w:rPr>
          <w:rFonts w:ascii="Palatino Linotype" w:hAnsi="Palatino Linotype" w:cs="Arial"/>
          <w:b/>
          <w:sz w:val="28"/>
        </w:rPr>
        <w:t>TERCERO. Cuestiones de previo y especial pronunciamiento</w:t>
      </w:r>
      <w:r w:rsidRPr="009A6B97">
        <w:rPr>
          <w:rFonts w:ascii="Palatino Linotype" w:hAnsi="Palatino Linotype" w:cs="Arial"/>
          <w:b/>
        </w:rPr>
        <w:t>.</w:t>
      </w:r>
    </w:p>
    <w:p w14:paraId="1927169F" w14:textId="4A52ED92" w:rsidR="00EE2FB1" w:rsidRPr="009A6B97" w:rsidRDefault="00EE2FB1" w:rsidP="00EE2FB1">
      <w:pPr>
        <w:spacing w:line="360" w:lineRule="auto"/>
        <w:jc w:val="both"/>
        <w:rPr>
          <w:rFonts w:ascii="Palatino Linotype" w:hAnsi="Palatino Linotype"/>
        </w:rPr>
      </w:pPr>
      <w:r w:rsidRPr="009A6B97">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A6B97">
        <w:rPr>
          <w:rFonts w:ascii="Palatino Linotype" w:hAnsi="Palatino Linotype"/>
          <w:b/>
        </w:rPr>
        <w:t>Recurrente,</w:t>
      </w:r>
      <w:r w:rsidRPr="009A6B97">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F14916">
        <w:rPr>
          <w:rFonts w:ascii="Palatino Linotype" w:hAnsi="Palatino Linotype" w:cs="Arial"/>
          <w:b/>
        </w:rPr>
        <w:t>xxxx</w:t>
      </w:r>
      <w:r w:rsidRPr="009A6B97">
        <w:rPr>
          <w:rFonts w:ascii="Palatino Linotype" w:hAnsi="Palatino Linotype" w:cs="Arial"/>
        </w:rPr>
        <w:t>, del cual no se colige que corresponda al nombre de una persona.</w:t>
      </w:r>
    </w:p>
    <w:p w14:paraId="0B9B9E44"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14:paraId="6C135BA3"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cs="Arial"/>
        </w:rPr>
        <w:t xml:space="preserve">Esta Ponencia considera importante abordar el análisis de los requisitos de procedibilidad de los recursos de revisión, así el artículo 180 de la </w:t>
      </w:r>
      <w:r w:rsidRPr="009A6B97">
        <w:rPr>
          <w:rFonts w:ascii="Palatino Linotype" w:hAnsi="Palatino Linotype" w:cs="Arial"/>
          <w:lang w:eastAsia="es-MX"/>
        </w:rPr>
        <w:t xml:space="preserve">Ley de Transparencia y Acceso a la Información Pública del Estado de México y Municipios, que </w:t>
      </w:r>
      <w:r w:rsidRPr="009A6B97">
        <w:rPr>
          <w:rFonts w:ascii="Palatino Linotype" w:hAnsi="Palatino Linotype" w:cs="Arial"/>
        </w:rPr>
        <w:t>establece lo siguiente:</w:t>
      </w:r>
    </w:p>
    <w:p w14:paraId="3DAF5A40" w14:textId="77777777" w:rsidR="00EE2FB1" w:rsidRPr="009A6B97" w:rsidRDefault="00EE2FB1" w:rsidP="00EE2FB1">
      <w:pPr>
        <w:pStyle w:val="Sinespaciado"/>
      </w:pPr>
      <w:bookmarkStart w:id="0" w:name="_GoBack"/>
      <w:bookmarkEnd w:id="0"/>
    </w:p>
    <w:p w14:paraId="0B262198"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i/>
          <w:sz w:val="22"/>
        </w:rPr>
        <w:t>“</w:t>
      </w:r>
      <w:r w:rsidRPr="009A6B97">
        <w:rPr>
          <w:rFonts w:ascii="Palatino Linotype" w:hAnsi="Palatino Linotype"/>
          <w:b/>
          <w:i/>
          <w:sz w:val="22"/>
        </w:rPr>
        <w:t xml:space="preserve">Artículo 180. </w:t>
      </w:r>
      <w:r w:rsidRPr="009A6B97">
        <w:rPr>
          <w:rFonts w:ascii="Palatino Linotype" w:hAnsi="Palatino Linotype"/>
          <w:i/>
          <w:sz w:val="22"/>
        </w:rPr>
        <w:t xml:space="preserve">El </w:t>
      </w:r>
      <w:r w:rsidRPr="009A6B97">
        <w:rPr>
          <w:rFonts w:ascii="Palatino Linotype" w:hAnsi="Palatino Linotype" w:cs="Arial"/>
          <w:i/>
          <w:sz w:val="22"/>
        </w:rPr>
        <w:t>recurso</w:t>
      </w:r>
      <w:r w:rsidRPr="009A6B97">
        <w:rPr>
          <w:rFonts w:ascii="Palatino Linotype" w:hAnsi="Palatino Linotype"/>
          <w:i/>
          <w:sz w:val="22"/>
        </w:rPr>
        <w:t xml:space="preserve"> </w:t>
      </w:r>
      <w:r w:rsidRPr="009A6B97">
        <w:rPr>
          <w:rFonts w:ascii="Palatino Linotype" w:hAnsi="Palatino Linotype" w:cs="Arial"/>
          <w:i/>
          <w:sz w:val="22"/>
          <w:lang w:eastAsia="es-MX"/>
        </w:rPr>
        <w:t>de</w:t>
      </w:r>
      <w:r w:rsidRPr="009A6B97">
        <w:rPr>
          <w:rFonts w:ascii="Palatino Linotype" w:hAnsi="Palatino Linotype"/>
          <w:i/>
          <w:sz w:val="22"/>
        </w:rPr>
        <w:t xml:space="preserve"> revisión contendrá:</w:t>
      </w:r>
      <w:r w:rsidRPr="009A6B97">
        <w:rPr>
          <w:rFonts w:ascii="Palatino Linotype" w:hAnsi="Palatino Linotype"/>
          <w:b/>
          <w:i/>
          <w:sz w:val="22"/>
        </w:rPr>
        <w:t xml:space="preserve"> </w:t>
      </w:r>
    </w:p>
    <w:p w14:paraId="50E37D9D"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lastRenderedPageBreak/>
        <w:t xml:space="preserve">I. </w:t>
      </w:r>
      <w:r w:rsidRPr="009A6B97">
        <w:rPr>
          <w:rFonts w:ascii="Palatino Linotype" w:hAnsi="Palatino Linotype"/>
          <w:i/>
          <w:sz w:val="22"/>
        </w:rPr>
        <w:t xml:space="preserve">El sujeto obligado ante </w:t>
      </w:r>
      <w:r w:rsidRPr="009A6B97">
        <w:rPr>
          <w:rFonts w:ascii="Palatino Linotype" w:hAnsi="Palatino Linotype" w:cs="Arial"/>
          <w:i/>
          <w:sz w:val="22"/>
        </w:rPr>
        <w:t>la</w:t>
      </w:r>
      <w:r w:rsidRPr="009A6B97">
        <w:rPr>
          <w:rFonts w:ascii="Palatino Linotype" w:hAnsi="Palatino Linotype"/>
          <w:i/>
          <w:sz w:val="22"/>
        </w:rPr>
        <w:t xml:space="preserve"> cual </w:t>
      </w:r>
      <w:r w:rsidRPr="009A6B97">
        <w:rPr>
          <w:rFonts w:ascii="Palatino Linotype" w:hAnsi="Palatino Linotype" w:cs="Arial"/>
          <w:i/>
          <w:sz w:val="22"/>
          <w:lang w:eastAsia="es-MX"/>
        </w:rPr>
        <w:t>se</w:t>
      </w:r>
      <w:r w:rsidRPr="009A6B97">
        <w:rPr>
          <w:rFonts w:ascii="Palatino Linotype" w:hAnsi="Palatino Linotype"/>
          <w:i/>
          <w:sz w:val="22"/>
        </w:rPr>
        <w:t xml:space="preserve"> presentó la solicitud;</w:t>
      </w:r>
      <w:r w:rsidRPr="009A6B97">
        <w:rPr>
          <w:rFonts w:ascii="Palatino Linotype" w:hAnsi="Palatino Linotype"/>
          <w:b/>
          <w:i/>
          <w:sz w:val="22"/>
        </w:rPr>
        <w:t xml:space="preserve"> </w:t>
      </w:r>
    </w:p>
    <w:p w14:paraId="4256CF1F"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II. </w:t>
      </w:r>
      <w:r w:rsidRPr="009A6B97">
        <w:rPr>
          <w:rFonts w:ascii="Palatino Linotype" w:hAnsi="Palatino Linotype"/>
          <w:b/>
          <w:i/>
          <w:sz w:val="22"/>
          <w:u w:val="single"/>
        </w:rPr>
        <w:t xml:space="preserve">El nombre del solicitante </w:t>
      </w:r>
      <w:r w:rsidRPr="009A6B97">
        <w:rPr>
          <w:rFonts w:ascii="Palatino Linotype" w:hAnsi="Palatino Linotype" w:cs="Arial"/>
          <w:b/>
          <w:i/>
          <w:sz w:val="22"/>
          <w:u w:val="single"/>
          <w:lang w:eastAsia="es-MX"/>
        </w:rPr>
        <w:t>que</w:t>
      </w:r>
      <w:r w:rsidRPr="009A6B97">
        <w:rPr>
          <w:rFonts w:ascii="Palatino Linotype" w:hAnsi="Palatino Linotype"/>
          <w:b/>
          <w:i/>
          <w:sz w:val="22"/>
          <w:u w:val="single"/>
        </w:rPr>
        <w:t xml:space="preserve"> recurre</w:t>
      </w:r>
      <w:r w:rsidRPr="009A6B97">
        <w:rPr>
          <w:rFonts w:ascii="Palatino Linotype" w:hAnsi="Palatino Linotype"/>
          <w:b/>
          <w:i/>
          <w:sz w:val="22"/>
        </w:rPr>
        <w:t xml:space="preserve"> </w:t>
      </w:r>
      <w:r w:rsidRPr="009A6B97">
        <w:rPr>
          <w:rFonts w:ascii="Palatino Linotype" w:hAnsi="Palatino Linotype"/>
          <w:i/>
          <w:sz w:val="22"/>
        </w:rPr>
        <w:t>o de su representante y, en su caso, del tercero interesado, así como la dirección o medio que señale para recibir notificaciones;</w:t>
      </w:r>
      <w:r w:rsidRPr="009A6B97">
        <w:rPr>
          <w:rFonts w:ascii="Palatino Linotype" w:hAnsi="Palatino Linotype"/>
          <w:b/>
          <w:i/>
          <w:sz w:val="22"/>
        </w:rPr>
        <w:t xml:space="preserve"> </w:t>
      </w:r>
    </w:p>
    <w:p w14:paraId="17549EFF" w14:textId="77777777" w:rsidR="00EE2FB1" w:rsidRPr="00386D38" w:rsidRDefault="00EE2FB1" w:rsidP="00EE2FB1">
      <w:pPr>
        <w:ind w:left="851" w:right="851"/>
        <w:rPr>
          <w:rFonts w:ascii="Palatino Linotype" w:hAnsi="Palatino Linotype"/>
          <w:i/>
          <w:sz w:val="22"/>
        </w:rPr>
      </w:pPr>
      <w:r w:rsidRPr="00386D38">
        <w:rPr>
          <w:rFonts w:ascii="Palatino Linotype" w:hAnsi="Palatino Linotype"/>
          <w:i/>
          <w:sz w:val="22"/>
        </w:rPr>
        <w:t>(…)” [Sic]</w:t>
      </w:r>
    </w:p>
    <w:p w14:paraId="24646219" w14:textId="77777777" w:rsidR="00EE2FB1" w:rsidRPr="009A6B97" w:rsidRDefault="00EE2FB1" w:rsidP="00EE2FB1">
      <w:pPr>
        <w:pStyle w:val="Prrafodelista"/>
        <w:widowControl w:val="0"/>
        <w:autoSpaceDE w:val="0"/>
        <w:autoSpaceDN w:val="0"/>
        <w:adjustRightInd w:val="0"/>
        <w:ind w:left="0"/>
        <w:jc w:val="both"/>
        <w:rPr>
          <w:rFonts w:ascii="Palatino Linotype" w:hAnsi="Palatino Linotype"/>
        </w:rPr>
      </w:pPr>
    </w:p>
    <w:p w14:paraId="3A141B2B"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En principio, de una interpretación del artículo transcrito se observan los requisitos que </w:t>
      </w:r>
      <w:r w:rsidRPr="009A6B97">
        <w:rPr>
          <w:rFonts w:ascii="Palatino Linotype" w:hAnsi="Palatino Linotype" w:cs="Arial"/>
        </w:rPr>
        <w:t>deberán</w:t>
      </w:r>
      <w:r w:rsidRPr="009A6B97">
        <w:rPr>
          <w:rFonts w:ascii="Palatino Linotype" w:hAnsi="Palatino Linotype"/>
        </w:rPr>
        <w:t xml:space="preserve"> contener los recursos de revisión; sobre el particular, de la revisión del expediente electrónico del </w:t>
      </w:r>
      <w:r w:rsidRPr="009A6B97">
        <w:rPr>
          <w:rFonts w:ascii="Palatino Linotype" w:hAnsi="Palatino Linotype"/>
          <w:b/>
        </w:rPr>
        <w:t>SAIMEX</w:t>
      </w:r>
      <w:r w:rsidRPr="009A6B97">
        <w:rPr>
          <w:rFonts w:ascii="Palatino Linotype" w:hAnsi="Palatino Linotype"/>
        </w:rPr>
        <w:t xml:space="preserve"> se desprende que el solicitante y ahora </w:t>
      </w:r>
      <w:r w:rsidRPr="009A6B97">
        <w:rPr>
          <w:rFonts w:ascii="Palatino Linotype" w:hAnsi="Palatino Linotype"/>
          <w:b/>
        </w:rPr>
        <w:t>Recurrente</w:t>
      </w:r>
      <w:r w:rsidRPr="009A6B97">
        <w:rPr>
          <w:rFonts w:ascii="Palatino Linotype" w:hAnsi="Palatino Linotype"/>
        </w:rPr>
        <w:t xml:space="preserve">, en ejercicio de su derecho de acceso a la información pública, no proporcionó un nombre para que </w:t>
      </w:r>
      <w:r w:rsidRPr="009A6B97">
        <w:rPr>
          <w:rFonts w:ascii="Palatino Linotype" w:hAnsi="Palatino Linotype" w:cs="Arial"/>
        </w:rPr>
        <w:t>sea</w:t>
      </w:r>
      <w:r w:rsidR="00386D38">
        <w:rPr>
          <w:rFonts w:ascii="Palatino Linotype" w:hAnsi="Palatino Linotype"/>
        </w:rPr>
        <w:t xml:space="preserve"> identificado</w:t>
      </w:r>
      <w:r w:rsidRPr="00386D38">
        <w:rPr>
          <w:rFonts w:ascii="Palatino Linotype" w:hAnsi="Palatino Linotype"/>
        </w:rPr>
        <w:t xml:space="preserve">; </w:t>
      </w:r>
      <w:r w:rsidRPr="009A6B97">
        <w:rPr>
          <w:rFonts w:ascii="Palatino Linotype" w:hAnsi="Palatino Linotype"/>
        </w:rPr>
        <w:t>por lo que no tiene certeza sobre su identidad, lo que en estricto sentido, no se colmarían los requisitos establecidos en el citado artículo 180, de la Ley de Transparencia.</w:t>
      </w:r>
    </w:p>
    <w:p w14:paraId="30632267"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14:paraId="662BA4D4" w14:textId="77777777" w:rsidR="00EE2FB1"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rPr>
        <w:t xml:space="preserve">No obstante lo anterior, debe destacarse que el artículo 15, de </w:t>
      </w:r>
      <w:r w:rsidRPr="009A6B97">
        <w:rPr>
          <w:rFonts w:ascii="Palatino Linotype" w:hAnsi="Palatino Linotype" w:cs="Arial"/>
          <w:lang w:eastAsia="es-MX"/>
        </w:rPr>
        <w:t xml:space="preserve">Ley de Transparencia y Acceso a la </w:t>
      </w:r>
      <w:r w:rsidRPr="009A6B97">
        <w:rPr>
          <w:rFonts w:ascii="Palatino Linotype" w:hAnsi="Palatino Linotype" w:cs="Arial"/>
        </w:rPr>
        <w:t>Información</w:t>
      </w:r>
      <w:r w:rsidRPr="009A6B97">
        <w:rPr>
          <w:rFonts w:ascii="Palatino Linotype" w:hAnsi="Palatino Linotype" w:cs="Arial"/>
          <w:lang w:eastAsia="es-MX"/>
        </w:rPr>
        <w:t xml:space="preserve"> Pública del Estado de México y Municipios </w:t>
      </w:r>
      <w:r w:rsidRPr="009A6B97">
        <w:rPr>
          <w:rFonts w:ascii="Palatino Linotype" w:hAnsi="Palatino Linotype" w:cs="Arial"/>
          <w:iCs/>
        </w:rPr>
        <w:t xml:space="preserve">prevé que, </w:t>
      </w:r>
      <w:r w:rsidRPr="009A6B97">
        <w:rPr>
          <w:rFonts w:ascii="Palatino Linotype" w:hAnsi="Palatino Linotype"/>
        </w:rPr>
        <w:t xml:space="preserve">toda persona tendrá acceso a la información </w:t>
      </w:r>
      <w:r w:rsidRPr="009A6B97">
        <w:rPr>
          <w:rFonts w:ascii="Palatino Linotype" w:hAnsi="Palatino Linotype" w:cs="Arial"/>
        </w:rPr>
        <w:t xml:space="preserve">sin necesidad de acreditar interés alguno o justificar su utilización, de lo que se infiere que para el </w:t>
      </w:r>
      <w:r w:rsidRPr="009A6B97">
        <w:rPr>
          <w:rFonts w:ascii="Palatino Linotype" w:hAnsi="Palatino Linotype"/>
        </w:rPr>
        <w:t>ejercicio</w:t>
      </w:r>
      <w:r w:rsidRPr="009A6B97">
        <w:rPr>
          <w:rFonts w:ascii="Palatino Linotype" w:hAnsi="Palatino Linotype" w:cs="Arial"/>
        </w:rPr>
        <w:t xml:space="preserve"> del derecho de acceso a la información pública, el nombre no es un requisito </w:t>
      </w:r>
      <w:r w:rsidRPr="009A6B97">
        <w:rPr>
          <w:rFonts w:ascii="Palatino Linotype" w:hAnsi="Palatino Linotype" w:cs="Arial"/>
          <w:i/>
        </w:rPr>
        <w:t>sine qua non</w:t>
      </w:r>
      <w:r w:rsidRPr="009A6B9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5F49EF"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14:paraId="593B9025" w14:textId="67E9DE85" w:rsidR="00386D38"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A6B97">
        <w:rPr>
          <w:rFonts w:ascii="Palatino Linotype" w:hAnsi="Palatino Linotype" w:cs="Arial"/>
        </w:rPr>
        <w:t>derecho</w:t>
      </w:r>
      <w:r w:rsidRPr="009A6B9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9A6B97">
        <w:rPr>
          <w:rFonts w:ascii="Palatino Linotype" w:hAnsi="Palatino Linotype"/>
        </w:rPr>
        <w:lastRenderedPageBreak/>
        <w:t>ser anónima o no contener un nombre que identifique al solicitante o que permita tener certeza sobre su identidad.</w:t>
      </w:r>
    </w:p>
    <w:p w14:paraId="28E60E25"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1CB95CF0" w14:textId="77777777" w:rsidR="0029071C" w:rsidRPr="009A6B97"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CUART</w:t>
      </w:r>
      <w:r w:rsidR="0029071C" w:rsidRPr="009A6B97">
        <w:rPr>
          <w:rFonts w:ascii="Palatino Linotype" w:eastAsiaTheme="minorHAnsi" w:hAnsi="Palatino Linotype" w:cs="Arial"/>
          <w:b/>
          <w:sz w:val="28"/>
          <w:lang w:val="es-MX" w:eastAsia="en-US"/>
        </w:rPr>
        <w:t xml:space="preserve">O. Del estudio de las causas de improcedencia. </w:t>
      </w:r>
    </w:p>
    <w:p w14:paraId="0E2F1F35" w14:textId="77777777" w:rsidR="008A64CB"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A6B97">
        <w:rPr>
          <w:rStyle w:val="Refdenotaalpie"/>
          <w:rFonts w:ascii="Palatino Linotype" w:eastAsiaTheme="minorHAnsi" w:hAnsi="Palatino Linotype" w:cs="Arial"/>
          <w:lang w:val="es-MX" w:eastAsia="en-US"/>
        </w:rPr>
        <w:footnoteReference w:id="1"/>
      </w:r>
      <w:r w:rsidRPr="009A6B97">
        <w:rPr>
          <w:rFonts w:ascii="Palatino Linotype" w:eastAsiaTheme="minorHAnsi" w:hAnsi="Palatino Linotype" w:cs="Arial"/>
          <w:lang w:val="es-MX" w:eastAsia="en-US"/>
        </w:rPr>
        <w:t>.</w:t>
      </w:r>
    </w:p>
    <w:p w14:paraId="40CCFAB0" w14:textId="77777777" w:rsidR="00D57F74" w:rsidRPr="009A6B97"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12BA01E4"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04E7340A" w14:textId="77777777" w:rsidR="0029071C" w:rsidRPr="009A6B97" w:rsidRDefault="0029071C" w:rsidP="0029071C">
      <w:pPr>
        <w:rPr>
          <w:lang w:val="es-MX"/>
        </w:rPr>
      </w:pPr>
    </w:p>
    <w:p w14:paraId="34C41D8E"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w:t>
      </w:r>
      <w:r w:rsidRPr="009A6B97">
        <w:rPr>
          <w:rFonts w:ascii="Palatino Linotype" w:hAnsi="Palatino Linotype" w:cs="Arial"/>
          <w:b/>
          <w:i/>
          <w:sz w:val="22"/>
          <w:szCs w:val="22"/>
        </w:rPr>
        <w:t>Artículo 191.</w:t>
      </w:r>
      <w:r w:rsidRPr="009A6B97">
        <w:rPr>
          <w:rFonts w:ascii="Palatino Linotype" w:hAnsi="Palatino Linotype" w:cs="Arial"/>
          <w:i/>
          <w:sz w:val="22"/>
          <w:szCs w:val="22"/>
        </w:rPr>
        <w:t xml:space="preserve"> El recurso será desechado por improcedente cuando:  </w:t>
      </w:r>
    </w:p>
    <w:p w14:paraId="62AE93B8"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 Sea extemporáneo por haber transcurrido el plazo establecido en la presente Ley, a partir de la respuesta;  </w:t>
      </w:r>
    </w:p>
    <w:p w14:paraId="5E65F074"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 Se esté tramitando ante el Poder Judicial de la Federación algún recurso o medio de defensa interpuesto por el recurrente;  </w:t>
      </w:r>
    </w:p>
    <w:p w14:paraId="07C68097"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III. No actualice alguno de los supuestos previstos en la presente Ley;  </w:t>
      </w:r>
    </w:p>
    <w:p w14:paraId="653FCA4A"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IV. No se haya desahogado la prevención en los términos establecidos en la presente Ley;</w:t>
      </w:r>
    </w:p>
    <w:p w14:paraId="5B4063E1"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 Se impugne la veracidad de la información proporcionada;  </w:t>
      </w:r>
    </w:p>
    <w:p w14:paraId="50449743"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VI. Se trate de una consulta, o trámite en específico; y  </w:t>
      </w:r>
    </w:p>
    <w:p w14:paraId="726BCE16"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VII. El recurrente amplíe su solicitud en el recurso de revisión, únicamente respecto de los nuevos contenidos.”</w:t>
      </w:r>
    </w:p>
    <w:p w14:paraId="2CCE1FA6" w14:textId="77777777" w:rsidR="0029071C" w:rsidRPr="009A6B97" w:rsidRDefault="0029071C" w:rsidP="0029071C">
      <w:pPr>
        <w:autoSpaceDE w:val="0"/>
        <w:autoSpaceDN w:val="0"/>
        <w:adjustRightInd w:val="0"/>
        <w:spacing w:line="360" w:lineRule="auto"/>
        <w:ind w:left="708" w:right="850"/>
        <w:jc w:val="both"/>
        <w:rPr>
          <w:rFonts w:ascii="Palatino Linotype" w:hAnsi="Palatino Linotype" w:cs="Arial"/>
          <w:i/>
        </w:rPr>
      </w:pPr>
    </w:p>
    <w:p w14:paraId="7AA0EE4E"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AE31FB9" w14:textId="77777777" w:rsidR="00EA46CC" w:rsidRPr="009A6B97" w:rsidRDefault="00EA46CC" w:rsidP="0029071C">
      <w:pPr>
        <w:autoSpaceDE w:val="0"/>
        <w:autoSpaceDN w:val="0"/>
        <w:adjustRightInd w:val="0"/>
        <w:spacing w:line="360" w:lineRule="auto"/>
        <w:jc w:val="both"/>
        <w:rPr>
          <w:rFonts w:ascii="Palatino Linotype" w:hAnsi="Palatino Linotype" w:cs="Arial"/>
        </w:rPr>
      </w:pPr>
    </w:p>
    <w:p w14:paraId="4644B993" w14:textId="77777777" w:rsidR="0029071C" w:rsidRPr="009A6B97" w:rsidRDefault="0029071C" w:rsidP="0029071C">
      <w:pPr>
        <w:autoSpaceDE w:val="0"/>
        <w:autoSpaceDN w:val="0"/>
        <w:adjustRightInd w:val="0"/>
        <w:spacing w:line="360" w:lineRule="auto"/>
        <w:jc w:val="both"/>
        <w:rPr>
          <w:rFonts w:ascii="Palatino Linotype" w:hAnsi="Palatino Linotype" w:cs="Arial"/>
        </w:rPr>
      </w:pPr>
      <w:r w:rsidRPr="009A6B9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900D2D" w14:textId="77777777" w:rsidR="00F712EE" w:rsidRPr="009A6B97" w:rsidRDefault="00F712EE" w:rsidP="0029071C">
      <w:pPr>
        <w:autoSpaceDE w:val="0"/>
        <w:autoSpaceDN w:val="0"/>
        <w:adjustRightInd w:val="0"/>
        <w:spacing w:line="360" w:lineRule="auto"/>
        <w:jc w:val="both"/>
        <w:rPr>
          <w:rFonts w:ascii="Palatino Linotype" w:hAnsi="Palatino Linotype" w:cs="Arial"/>
        </w:rPr>
      </w:pPr>
    </w:p>
    <w:p w14:paraId="125649D9" w14:textId="77777777" w:rsidR="0029071C" w:rsidRPr="009A6B97" w:rsidRDefault="00EE2FB1" w:rsidP="0029071C">
      <w:pPr>
        <w:autoSpaceDE w:val="0"/>
        <w:autoSpaceDN w:val="0"/>
        <w:adjustRightInd w:val="0"/>
        <w:spacing w:line="360" w:lineRule="auto"/>
        <w:jc w:val="both"/>
        <w:rPr>
          <w:rFonts w:ascii="Palatino Linotype" w:hAnsi="Palatino Linotype" w:cs="Arial"/>
          <w:sz w:val="28"/>
        </w:rPr>
      </w:pPr>
      <w:r w:rsidRPr="009A6B97">
        <w:rPr>
          <w:rFonts w:ascii="Palatino Linotype" w:hAnsi="Palatino Linotype" w:cs="Arial"/>
          <w:b/>
          <w:sz w:val="28"/>
        </w:rPr>
        <w:t>QUIN</w:t>
      </w:r>
      <w:r w:rsidR="0029071C" w:rsidRPr="009A6B97">
        <w:rPr>
          <w:rFonts w:ascii="Palatino Linotype" w:hAnsi="Palatino Linotype" w:cs="Arial"/>
          <w:b/>
          <w:sz w:val="28"/>
        </w:rPr>
        <w:t>TO. Del estudio y resolución del asunto.</w:t>
      </w:r>
      <w:r w:rsidR="0029071C" w:rsidRPr="009A6B97">
        <w:rPr>
          <w:rFonts w:ascii="Palatino Linotype" w:hAnsi="Palatino Linotype" w:cs="Arial"/>
          <w:sz w:val="28"/>
        </w:rPr>
        <w:t xml:space="preserve"> </w:t>
      </w:r>
    </w:p>
    <w:p w14:paraId="135BBCC9"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9A6B97">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663247"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8A39DAC" w14:textId="77777777" w:rsidR="0029071C" w:rsidRPr="009A6B97" w:rsidRDefault="0029071C" w:rsidP="0029071C">
      <w:pPr>
        <w:spacing w:line="360" w:lineRule="auto"/>
        <w:ind w:right="141"/>
        <w:jc w:val="both"/>
        <w:rPr>
          <w:rFonts w:ascii="Palatino Linotype" w:eastAsiaTheme="minorHAnsi" w:hAnsi="Palatino Linotype" w:cstheme="minorBidi"/>
          <w:lang w:val="es-MX" w:eastAsia="es-MX"/>
        </w:rPr>
      </w:pPr>
      <w:r w:rsidRPr="009A6B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lang w:val="es-MX" w:eastAsia="es-MX"/>
        </w:rPr>
        <w:t>parte</w:t>
      </w:r>
      <w:r w:rsidR="001D2DE0"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b/>
          <w:lang w:val="es-MX" w:eastAsia="es-MX"/>
        </w:rPr>
        <w:t>Recurrente</w:t>
      </w:r>
      <w:r w:rsidRPr="009A6B97">
        <w:rPr>
          <w:rFonts w:ascii="Palatino Linotype" w:eastAsiaTheme="minorHAnsi" w:hAnsi="Palatino Linotype" w:cstheme="minorBidi"/>
          <w:lang w:val="es-MX" w:eastAsia="es-MX"/>
        </w:rPr>
        <w:t>, para ello analizaremos lo solicitado y la información proporcionada.</w:t>
      </w:r>
    </w:p>
    <w:p w14:paraId="07E474BA" w14:textId="77777777" w:rsidR="00F712EE" w:rsidRPr="009A6B97" w:rsidRDefault="00F712EE" w:rsidP="0029071C">
      <w:pPr>
        <w:spacing w:line="360" w:lineRule="auto"/>
        <w:ind w:right="141"/>
        <w:jc w:val="both"/>
        <w:rPr>
          <w:rFonts w:ascii="Palatino Linotype" w:eastAsiaTheme="minorHAnsi" w:hAnsi="Palatino Linotype" w:cstheme="minorBidi"/>
          <w:lang w:val="es-MX" w:eastAsia="es-MX"/>
        </w:rPr>
      </w:pPr>
    </w:p>
    <w:p w14:paraId="625EC19C" w14:textId="0F39D937" w:rsidR="0029071C" w:rsidRPr="009A6B97" w:rsidRDefault="0029071C" w:rsidP="00E74701">
      <w:pPr>
        <w:spacing w:line="360" w:lineRule="auto"/>
        <w:ind w:right="141"/>
        <w:jc w:val="both"/>
        <w:rPr>
          <w:rFonts w:ascii="Palatino Linotype" w:eastAsiaTheme="minorHAnsi" w:hAnsi="Palatino Linotype" w:cstheme="minorBidi"/>
          <w:b/>
          <w:szCs w:val="22"/>
          <w:lang w:val="es-MX" w:eastAsia="es-MX"/>
        </w:rPr>
      </w:pPr>
      <w:r w:rsidRPr="009A6B97">
        <w:rPr>
          <w:rFonts w:ascii="Palatino Linotype" w:eastAsiaTheme="minorHAnsi" w:hAnsi="Palatino Linotype" w:cstheme="minorBidi"/>
          <w:b/>
          <w:szCs w:val="22"/>
          <w:lang w:val="es-MX" w:eastAsia="es-MX"/>
        </w:rPr>
        <w:t>REQUERIMIENTOS SOLICITADOS:</w:t>
      </w:r>
      <w:r w:rsidR="00A26BD8" w:rsidRPr="009A6B97">
        <w:rPr>
          <w:rFonts w:ascii="Palatino Linotype" w:eastAsiaTheme="minorHAnsi" w:hAnsi="Palatino Linotype" w:cstheme="minorBidi"/>
          <w:b/>
          <w:szCs w:val="22"/>
          <w:lang w:val="es-MX" w:eastAsia="es-MX"/>
        </w:rPr>
        <w:t xml:space="preserve"> </w:t>
      </w:r>
    </w:p>
    <w:p w14:paraId="683666CB" w14:textId="77777777" w:rsidR="00E74701" w:rsidRPr="009A6B97" w:rsidRDefault="00E74701" w:rsidP="00E74701">
      <w:pPr>
        <w:pStyle w:val="Sinespaciado"/>
        <w:rPr>
          <w:rFonts w:eastAsiaTheme="minorHAnsi"/>
          <w:lang w:eastAsia="es-MX"/>
        </w:rPr>
      </w:pPr>
    </w:p>
    <w:p w14:paraId="3BF36B96" w14:textId="528DE019" w:rsidR="004357EA" w:rsidRPr="00776AA5" w:rsidRDefault="00776AA5" w:rsidP="008C5A1A">
      <w:pPr>
        <w:ind w:left="851" w:right="851"/>
        <w:jc w:val="both"/>
        <w:rPr>
          <w:rFonts w:ascii="Palatino Linotype" w:eastAsiaTheme="minorHAnsi" w:hAnsi="Palatino Linotype" w:cstheme="minorBidi"/>
          <w:sz w:val="22"/>
          <w:szCs w:val="22"/>
          <w:lang w:val="es-MX" w:eastAsia="es-MX"/>
        </w:rPr>
      </w:pPr>
      <w:r w:rsidRPr="00776AA5">
        <w:rPr>
          <w:rFonts w:ascii="Palatino Linotype" w:eastAsiaTheme="minorHAnsi" w:hAnsi="Palatino Linotype"/>
          <w:sz w:val="22"/>
          <w:szCs w:val="22"/>
          <w:lang w:eastAsia="es-MX"/>
        </w:rPr>
        <w:t>1.</w:t>
      </w:r>
      <w:r>
        <w:rPr>
          <w:rFonts w:ascii="Palatino Linotype" w:eastAsiaTheme="minorHAnsi" w:hAnsi="Palatino Linotype"/>
          <w:i/>
          <w:iCs/>
          <w:sz w:val="22"/>
          <w:szCs w:val="22"/>
          <w:lang w:eastAsia="es-MX"/>
        </w:rPr>
        <w:t xml:space="preserve">- </w:t>
      </w:r>
      <w:r w:rsidRPr="00776AA5">
        <w:rPr>
          <w:rFonts w:ascii="Palatino Linotype" w:eastAsiaTheme="minorHAnsi" w:hAnsi="Palatino Linotype"/>
          <w:sz w:val="22"/>
          <w:szCs w:val="22"/>
          <w:lang w:eastAsia="es-MX"/>
        </w:rPr>
        <w:t>Bitácora</w:t>
      </w:r>
      <w:r w:rsidR="008C5A1A" w:rsidRPr="00776AA5">
        <w:rPr>
          <w:rFonts w:ascii="Palatino Linotype" w:eastAsiaTheme="minorHAnsi" w:hAnsi="Palatino Linotype"/>
          <w:sz w:val="22"/>
          <w:szCs w:val="22"/>
          <w:lang w:eastAsia="es-MX"/>
        </w:rPr>
        <w:t xml:space="preserve"> de actividades de la </w:t>
      </w:r>
      <w:r>
        <w:rPr>
          <w:rFonts w:ascii="Palatino Linotype" w:eastAsiaTheme="minorHAnsi" w:hAnsi="Palatino Linotype"/>
          <w:sz w:val="22"/>
          <w:szCs w:val="22"/>
          <w:lang w:eastAsia="es-MX"/>
        </w:rPr>
        <w:t>D</w:t>
      </w:r>
      <w:r w:rsidRPr="00776AA5">
        <w:rPr>
          <w:rFonts w:ascii="Palatino Linotype" w:eastAsiaTheme="minorHAnsi" w:hAnsi="Palatino Linotype"/>
          <w:sz w:val="22"/>
          <w:szCs w:val="22"/>
          <w:lang w:eastAsia="es-MX"/>
        </w:rPr>
        <w:t>irección</w:t>
      </w:r>
      <w:r w:rsidR="008C5A1A" w:rsidRPr="00776AA5">
        <w:rPr>
          <w:rFonts w:ascii="Palatino Linotype" w:eastAsiaTheme="minorHAnsi" w:hAnsi="Palatino Linotype"/>
          <w:sz w:val="22"/>
          <w:szCs w:val="22"/>
          <w:lang w:eastAsia="es-MX"/>
        </w:rPr>
        <w:t xml:space="preserve"> de </w:t>
      </w:r>
      <w:r>
        <w:rPr>
          <w:rFonts w:ascii="Palatino Linotype" w:eastAsiaTheme="minorHAnsi" w:hAnsi="Palatino Linotype"/>
          <w:sz w:val="22"/>
          <w:szCs w:val="22"/>
          <w:lang w:eastAsia="es-MX"/>
        </w:rPr>
        <w:t>O</w:t>
      </w:r>
      <w:r w:rsidR="008C5A1A" w:rsidRPr="00776AA5">
        <w:rPr>
          <w:rFonts w:ascii="Palatino Linotype" w:eastAsiaTheme="minorHAnsi" w:hAnsi="Palatino Linotype"/>
          <w:sz w:val="22"/>
          <w:szCs w:val="22"/>
          <w:lang w:eastAsia="es-MX"/>
        </w:rPr>
        <w:t xml:space="preserve">bras, </w:t>
      </w:r>
      <w:r>
        <w:rPr>
          <w:rFonts w:ascii="Palatino Linotype" w:eastAsiaTheme="minorHAnsi" w:hAnsi="Palatino Linotype"/>
          <w:sz w:val="22"/>
          <w:szCs w:val="22"/>
          <w:lang w:eastAsia="es-MX"/>
        </w:rPr>
        <w:t>D</w:t>
      </w:r>
      <w:r w:rsidR="008C5A1A" w:rsidRPr="00776AA5">
        <w:rPr>
          <w:rFonts w:ascii="Palatino Linotype" w:eastAsiaTheme="minorHAnsi" w:hAnsi="Palatino Linotype"/>
          <w:sz w:val="22"/>
          <w:szCs w:val="22"/>
          <w:lang w:eastAsia="es-MX"/>
        </w:rPr>
        <w:t xml:space="preserve">esarrollo, </w:t>
      </w:r>
      <w:r>
        <w:rPr>
          <w:rFonts w:ascii="Palatino Linotype" w:eastAsiaTheme="minorHAnsi" w:hAnsi="Palatino Linotype"/>
          <w:sz w:val="22"/>
          <w:szCs w:val="22"/>
          <w:lang w:eastAsia="es-MX"/>
        </w:rPr>
        <w:t>S</w:t>
      </w:r>
      <w:r w:rsidR="008C5A1A" w:rsidRPr="00776AA5">
        <w:rPr>
          <w:rFonts w:ascii="Palatino Linotype" w:eastAsiaTheme="minorHAnsi" w:hAnsi="Palatino Linotype"/>
          <w:sz w:val="22"/>
          <w:szCs w:val="22"/>
          <w:lang w:eastAsia="es-MX"/>
        </w:rPr>
        <w:t xml:space="preserve">eguridad </w:t>
      </w:r>
      <w:r>
        <w:rPr>
          <w:rFonts w:ascii="Palatino Linotype" w:eastAsiaTheme="minorHAnsi" w:hAnsi="Palatino Linotype"/>
          <w:sz w:val="22"/>
          <w:szCs w:val="22"/>
          <w:lang w:eastAsia="es-MX"/>
        </w:rPr>
        <w:t>P</w:t>
      </w:r>
      <w:r w:rsidR="008C5A1A" w:rsidRPr="00776AA5">
        <w:rPr>
          <w:rFonts w:ascii="Palatino Linotype" w:eastAsiaTheme="minorHAnsi" w:hAnsi="Palatino Linotype"/>
          <w:sz w:val="22"/>
          <w:szCs w:val="22"/>
          <w:lang w:eastAsia="es-MX"/>
        </w:rPr>
        <w:t xml:space="preserve">ública, </w:t>
      </w:r>
      <w:r>
        <w:rPr>
          <w:rFonts w:ascii="Palatino Linotype" w:eastAsiaTheme="minorHAnsi" w:hAnsi="Palatino Linotype"/>
          <w:sz w:val="22"/>
          <w:szCs w:val="22"/>
          <w:lang w:eastAsia="es-MX"/>
        </w:rPr>
        <w:t>S</w:t>
      </w:r>
      <w:r w:rsidR="008C5A1A" w:rsidRPr="00776AA5">
        <w:rPr>
          <w:rFonts w:ascii="Palatino Linotype" w:eastAsiaTheme="minorHAnsi" w:hAnsi="Palatino Linotype"/>
          <w:sz w:val="22"/>
          <w:szCs w:val="22"/>
          <w:lang w:eastAsia="es-MX"/>
        </w:rPr>
        <w:t xml:space="preserve">ervicios </w:t>
      </w:r>
      <w:r>
        <w:rPr>
          <w:rFonts w:ascii="Palatino Linotype" w:eastAsiaTheme="minorHAnsi" w:hAnsi="Palatino Linotype"/>
          <w:sz w:val="22"/>
          <w:szCs w:val="22"/>
          <w:lang w:eastAsia="es-MX"/>
        </w:rPr>
        <w:t>P</w:t>
      </w:r>
      <w:r w:rsidRPr="00776AA5">
        <w:rPr>
          <w:rFonts w:ascii="Palatino Linotype" w:eastAsiaTheme="minorHAnsi" w:hAnsi="Palatino Linotype"/>
          <w:sz w:val="22"/>
          <w:szCs w:val="22"/>
          <w:lang w:eastAsia="es-MX"/>
        </w:rPr>
        <w:t>úblicos</w:t>
      </w:r>
      <w:r w:rsidR="008C5A1A" w:rsidRPr="00776AA5">
        <w:rPr>
          <w:rFonts w:ascii="Palatino Linotype" w:eastAsiaTheme="minorHAnsi" w:hAnsi="Palatino Linotype"/>
          <w:sz w:val="22"/>
          <w:szCs w:val="22"/>
          <w:lang w:eastAsia="es-MX"/>
        </w:rPr>
        <w:t xml:space="preserve"> y </w:t>
      </w:r>
      <w:r>
        <w:rPr>
          <w:rFonts w:ascii="Palatino Linotype" w:eastAsiaTheme="minorHAnsi" w:hAnsi="Palatino Linotype"/>
          <w:sz w:val="22"/>
          <w:szCs w:val="22"/>
          <w:lang w:eastAsia="es-MX"/>
        </w:rPr>
        <w:t>P</w:t>
      </w:r>
      <w:r w:rsidRPr="00776AA5">
        <w:rPr>
          <w:rFonts w:ascii="Palatino Linotype" w:eastAsiaTheme="minorHAnsi" w:hAnsi="Palatino Linotype"/>
          <w:sz w:val="22"/>
          <w:szCs w:val="22"/>
          <w:lang w:eastAsia="es-MX"/>
        </w:rPr>
        <w:t>rotección</w:t>
      </w:r>
      <w:r w:rsidR="008C5A1A" w:rsidRPr="00776AA5">
        <w:rPr>
          <w:rFonts w:ascii="Palatino Linotype" w:eastAsiaTheme="minorHAnsi" w:hAnsi="Palatino Linotype"/>
          <w:sz w:val="22"/>
          <w:szCs w:val="22"/>
          <w:lang w:eastAsia="es-MX"/>
        </w:rPr>
        <w:t xml:space="preserve"> </w:t>
      </w:r>
      <w:r>
        <w:rPr>
          <w:rFonts w:ascii="Palatino Linotype" w:eastAsiaTheme="minorHAnsi" w:hAnsi="Palatino Linotype"/>
          <w:sz w:val="22"/>
          <w:szCs w:val="22"/>
          <w:lang w:eastAsia="es-MX"/>
        </w:rPr>
        <w:t>C</w:t>
      </w:r>
      <w:r w:rsidR="008C5A1A" w:rsidRPr="00776AA5">
        <w:rPr>
          <w:rFonts w:ascii="Palatino Linotype" w:eastAsiaTheme="minorHAnsi" w:hAnsi="Palatino Linotype"/>
          <w:sz w:val="22"/>
          <w:szCs w:val="22"/>
          <w:lang w:eastAsia="es-MX"/>
        </w:rPr>
        <w:t>ivi</w:t>
      </w:r>
      <w:r w:rsidRPr="00776AA5">
        <w:rPr>
          <w:rFonts w:ascii="Palatino Linotype" w:eastAsiaTheme="minorHAnsi" w:hAnsi="Palatino Linotype"/>
          <w:sz w:val="22"/>
          <w:szCs w:val="22"/>
          <w:lang w:eastAsia="es-MX"/>
        </w:rPr>
        <w:t>l.</w:t>
      </w:r>
    </w:p>
    <w:p w14:paraId="114D8124" w14:textId="77777777" w:rsidR="008C5A1A" w:rsidRDefault="008C5A1A" w:rsidP="00EE2FB1">
      <w:pPr>
        <w:spacing w:line="360" w:lineRule="auto"/>
        <w:ind w:right="49"/>
        <w:jc w:val="both"/>
        <w:rPr>
          <w:rFonts w:ascii="Palatino Linotype" w:eastAsiaTheme="minorHAnsi" w:hAnsi="Palatino Linotype" w:cstheme="minorBidi"/>
          <w:lang w:val="es-MX" w:eastAsia="es-MX"/>
        </w:rPr>
      </w:pPr>
    </w:p>
    <w:p w14:paraId="183F0F34" w14:textId="5BA0B134" w:rsidR="00BE4A72" w:rsidRPr="00BE4A72" w:rsidRDefault="00BE4A72" w:rsidP="00BE4A72">
      <w:pPr>
        <w:autoSpaceDE w:val="0"/>
        <w:autoSpaceDN w:val="0"/>
        <w:adjustRightInd w:val="0"/>
        <w:spacing w:line="360" w:lineRule="auto"/>
        <w:jc w:val="both"/>
        <w:rPr>
          <w:rFonts w:ascii="Palatino Linotype" w:hAnsi="Palatino Linotype" w:cs="Arial"/>
        </w:rPr>
      </w:pPr>
      <w:r>
        <w:rPr>
          <w:rFonts w:ascii="Palatino Linotype" w:hAnsi="Palatino Linotype" w:cs="Arial"/>
          <w:bCs/>
        </w:rPr>
        <w:t xml:space="preserve">Una vez analizada la solicitud </w:t>
      </w:r>
      <w:r w:rsidR="00776AA5">
        <w:rPr>
          <w:rFonts w:ascii="Palatino Linotype" w:hAnsi="Palatino Linotype" w:cs="Arial"/>
          <w:bCs/>
        </w:rPr>
        <w:t>de información</w:t>
      </w:r>
      <w:r>
        <w:rPr>
          <w:rFonts w:ascii="Palatino Linotype" w:hAnsi="Palatino Linotype" w:cs="Arial"/>
          <w:bCs/>
        </w:rPr>
        <w:t>,</w:t>
      </w:r>
      <w:r w:rsidRPr="00BE4A72">
        <w:rPr>
          <w:rFonts w:ascii="Palatino Linotype" w:hAnsi="Palatino Linotype" w:cs="Arial"/>
          <w:bCs/>
        </w:rPr>
        <w:t xml:space="preserve"> </w:t>
      </w:r>
      <w:r>
        <w:rPr>
          <w:rFonts w:ascii="Palatino Linotype" w:hAnsi="Palatino Linotype" w:cs="Arial"/>
          <w:bCs/>
        </w:rPr>
        <w:t>se advierte que el particular requiere información</w:t>
      </w:r>
      <w:r w:rsidRPr="00BE4A72">
        <w:rPr>
          <w:rFonts w:ascii="Palatino Linotype" w:hAnsi="Palatino Linotype" w:cs="Arial"/>
          <w:bCs/>
        </w:rPr>
        <w:t xml:space="preserve"> de</w:t>
      </w:r>
      <w:r>
        <w:rPr>
          <w:rFonts w:ascii="Palatino Linotype" w:hAnsi="Palatino Linotype" w:cs="Arial"/>
          <w:bCs/>
        </w:rPr>
        <w:t xml:space="preserve"> diferentes</w:t>
      </w:r>
      <w:r w:rsidRPr="00BE4A72">
        <w:rPr>
          <w:rFonts w:ascii="Palatino Linotype" w:hAnsi="Palatino Linotype" w:cs="Arial"/>
          <w:bCs/>
        </w:rPr>
        <w:t xml:space="preserve"> Dependencias del Sujeto Obligado,</w:t>
      </w:r>
      <w:r w:rsidRPr="00BE4A72">
        <w:rPr>
          <w:rFonts w:ascii="Palatino Linotype" w:hAnsi="Palatino Linotype" w:cs="Arial"/>
          <w:b/>
        </w:rPr>
        <w:t xml:space="preserve"> </w:t>
      </w:r>
      <w:r w:rsidRPr="00BE4A72">
        <w:rPr>
          <w:rFonts w:ascii="Palatino Linotype" w:hAnsi="Palatino Linotype" w:cs="Arial"/>
        </w:rPr>
        <w:t>por lo cual, con el fin de determinar las dependencias que conforman la administración pública Municipal, es preciso destacar el contenido de</w:t>
      </w:r>
      <w:r>
        <w:rPr>
          <w:rFonts w:ascii="Palatino Linotype" w:hAnsi="Palatino Linotype" w:cs="Arial"/>
        </w:rPr>
        <w:t>l</w:t>
      </w:r>
      <w:r w:rsidRPr="00BE4A72">
        <w:rPr>
          <w:rFonts w:ascii="Palatino Linotype" w:hAnsi="Palatino Linotype" w:cs="Arial"/>
        </w:rPr>
        <w:t xml:space="preserve"> artículo </w:t>
      </w:r>
      <w:r>
        <w:rPr>
          <w:rFonts w:ascii="Palatino Linotype" w:hAnsi="Palatino Linotype" w:cs="Arial"/>
        </w:rPr>
        <w:t>79</w:t>
      </w:r>
      <w:r w:rsidRPr="00BE4A72">
        <w:rPr>
          <w:rFonts w:ascii="Palatino Linotype" w:hAnsi="Palatino Linotype" w:cs="Arial"/>
        </w:rPr>
        <w:t xml:space="preserve"> del Bando Municipal de </w:t>
      </w:r>
      <w:r>
        <w:rPr>
          <w:rFonts w:ascii="Palatino Linotype" w:hAnsi="Palatino Linotype" w:cs="Arial"/>
        </w:rPr>
        <w:t>Atlacomulco</w:t>
      </w:r>
      <w:r w:rsidRPr="00BE4A72">
        <w:rPr>
          <w:rFonts w:ascii="Palatino Linotype" w:hAnsi="Palatino Linotype" w:cs="Arial"/>
        </w:rPr>
        <w:t xml:space="preserve"> 2022, que a la letra señalan lo siguiente: </w:t>
      </w:r>
    </w:p>
    <w:p w14:paraId="4636F437" w14:textId="77777777" w:rsidR="00BE4A72" w:rsidRPr="00BE4A72" w:rsidRDefault="00BE4A72" w:rsidP="00BE4A72">
      <w:pPr>
        <w:autoSpaceDE w:val="0"/>
        <w:autoSpaceDN w:val="0"/>
        <w:adjustRightInd w:val="0"/>
        <w:spacing w:line="360" w:lineRule="auto"/>
        <w:jc w:val="both"/>
        <w:rPr>
          <w:rFonts w:ascii="Palatino Linotype" w:hAnsi="Palatino Linotype" w:cs="Arial"/>
        </w:rPr>
      </w:pPr>
    </w:p>
    <w:p w14:paraId="279E0ED6" w14:textId="77777777" w:rsidR="00A633A3" w:rsidRDefault="00A633A3" w:rsidP="00BE4A72">
      <w:pPr>
        <w:autoSpaceDE w:val="0"/>
        <w:autoSpaceDN w:val="0"/>
        <w:adjustRightInd w:val="0"/>
        <w:ind w:left="851" w:right="851"/>
        <w:jc w:val="both"/>
        <w:rPr>
          <w:rFonts w:ascii="Palatino Linotype" w:hAnsi="Palatino Linotype" w:cs="Arial"/>
          <w:i/>
          <w:sz w:val="22"/>
          <w:szCs w:val="22"/>
        </w:rPr>
      </w:pPr>
      <w:r w:rsidRPr="00A633A3">
        <w:rPr>
          <w:rFonts w:ascii="Palatino Linotype" w:hAnsi="Palatino Linotype" w:cs="Arial"/>
          <w:b/>
          <w:bCs/>
          <w:i/>
          <w:sz w:val="22"/>
          <w:szCs w:val="22"/>
        </w:rPr>
        <w:t xml:space="preserve">Artículo 79. </w:t>
      </w:r>
      <w:r w:rsidRPr="00A633A3">
        <w:rPr>
          <w:rFonts w:ascii="Palatino Linotype" w:hAnsi="Palatino Linotype" w:cs="Arial"/>
          <w:i/>
          <w:sz w:val="22"/>
          <w:szCs w:val="22"/>
        </w:rPr>
        <w:t xml:space="preserve">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 </w:t>
      </w:r>
    </w:p>
    <w:p w14:paraId="616F7230" w14:textId="77777777" w:rsidR="00A633A3" w:rsidRDefault="00A633A3" w:rsidP="00BE4A72">
      <w:pPr>
        <w:autoSpaceDE w:val="0"/>
        <w:autoSpaceDN w:val="0"/>
        <w:adjustRightInd w:val="0"/>
        <w:ind w:left="851" w:right="851"/>
        <w:jc w:val="both"/>
        <w:rPr>
          <w:rFonts w:ascii="Palatino Linotype" w:hAnsi="Palatino Linotype" w:cs="Arial"/>
          <w:i/>
          <w:sz w:val="22"/>
          <w:szCs w:val="22"/>
        </w:rPr>
      </w:pPr>
    </w:p>
    <w:p w14:paraId="50406958" w14:textId="77777777" w:rsidR="00CB494C" w:rsidRDefault="00A633A3" w:rsidP="00BE4A72">
      <w:pPr>
        <w:autoSpaceDE w:val="0"/>
        <w:autoSpaceDN w:val="0"/>
        <w:adjustRightInd w:val="0"/>
        <w:ind w:left="851" w:right="851"/>
        <w:jc w:val="both"/>
        <w:rPr>
          <w:rFonts w:ascii="Palatino Linotype" w:hAnsi="Palatino Linotype" w:cs="Arial"/>
          <w:i/>
          <w:sz w:val="22"/>
          <w:szCs w:val="22"/>
        </w:rPr>
      </w:pPr>
      <w:r w:rsidRPr="00A633A3">
        <w:rPr>
          <w:rFonts w:ascii="Palatino Linotype" w:hAnsi="Palatino Linotype" w:cs="Arial"/>
          <w:i/>
          <w:sz w:val="22"/>
          <w:szCs w:val="22"/>
        </w:rPr>
        <w:lastRenderedPageBreak/>
        <w:t xml:space="preserve">Para la conducción de las actividades derivadas del párrafo anterior, se integrarán cinco Gabinetes conformados de la siguiente manera: </w:t>
      </w:r>
    </w:p>
    <w:p w14:paraId="38A6E604" w14:textId="77777777" w:rsidR="00CB494C" w:rsidRDefault="00CB494C" w:rsidP="00BE4A72">
      <w:pPr>
        <w:autoSpaceDE w:val="0"/>
        <w:autoSpaceDN w:val="0"/>
        <w:adjustRightInd w:val="0"/>
        <w:ind w:left="851" w:right="851"/>
        <w:jc w:val="both"/>
        <w:rPr>
          <w:rFonts w:ascii="Palatino Linotype" w:hAnsi="Palatino Linotype" w:cs="Arial"/>
          <w:i/>
          <w:sz w:val="22"/>
          <w:szCs w:val="22"/>
        </w:rPr>
      </w:pPr>
    </w:p>
    <w:p w14:paraId="7D9176C0" w14:textId="77777777" w:rsidR="00CB494C" w:rsidRDefault="00A633A3" w:rsidP="00BE4A72">
      <w:pPr>
        <w:autoSpaceDE w:val="0"/>
        <w:autoSpaceDN w:val="0"/>
        <w:adjustRightInd w:val="0"/>
        <w:ind w:left="851" w:right="851"/>
        <w:jc w:val="both"/>
        <w:rPr>
          <w:rFonts w:ascii="Palatino Linotype" w:hAnsi="Palatino Linotype" w:cs="Arial"/>
          <w:i/>
          <w:sz w:val="22"/>
          <w:szCs w:val="22"/>
        </w:rPr>
      </w:pPr>
      <w:r w:rsidRPr="00A633A3">
        <w:rPr>
          <w:rFonts w:ascii="Palatino Linotype" w:hAnsi="Palatino Linotype" w:cs="Arial"/>
          <w:i/>
          <w:sz w:val="22"/>
          <w:szCs w:val="22"/>
        </w:rPr>
        <w:t xml:space="preserve">1. Gabinete de Gobierno y Seguridad Pública. </w:t>
      </w:r>
    </w:p>
    <w:p w14:paraId="3023AE15"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1.1. Secretaría del Ayuntamiento. </w:t>
      </w:r>
    </w:p>
    <w:p w14:paraId="419058D0"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1.2. Dirección de Gobernación. </w:t>
      </w:r>
    </w:p>
    <w:p w14:paraId="380AF43C"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1.3. Dirección de la Contraloría. </w:t>
      </w:r>
    </w:p>
    <w:p w14:paraId="51C798E1" w14:textId="77777777" w:rsidR="00CB494C" w:rsidRPr="00167465" w:rsidRDefault="00A633A3" w:rsidP="00CB494C">
      <w:pPr>
        <w:autoSpaceDE w:val="0"/>
        <w:autoSpaceDN w:val="0"/>
        <w:adjustRightInd w:val="0"/>
        <w:ind w:left="1416" w:right="851"/>
        <w:jc w:val="both"/>
        <w:rPr>
          <w:rFonts w:ascii="Palatino Linotype" w:hAnsi="Palatino Linotype" w:cs="Arial"/>
          <w:b/>
          <w:bCs/>
          <w:i/>
          <w:sz w:val="22"/>
          <w:szCs w:val="22"/>
        </w:rPr>
      </w:pPr>
      <w:r w:rsidRPr="00167465">
        <w:rPr>
          <w:rFonts w:ascii="Palatino Linotype" w:hAnsi="Palatino Linotype" w:cs="Arial"/>
          <w:b/>
          <w:bCs/>
          <w:i/>
          <w:sz w:val="22"/>
          <w:szCs w:val="22"/>
        </w:rPr>
        <w:t xml:space="preserve">1.4. Comisaría Municipal. </w:t>
      </w:r>
    </w:p>
    <w:p w14:paraId="5E315C8C"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1.5. Secretaría Técnica del Consejo Municipal de Seguridad Pública. </w:t>
      </w:r>
    </w:p>
    <w:p w14:paraId="081AC7BC" w14:textId="77777777" w:rsidR="00CB494C" w:rsidRPr="00167465" w:rsidRDefault="00A633A3" w:rsidP="00CB494C">
      <w:pPr>
        <w:autoSpaceDE w:val="0"/>
        <w:autoSpaceDN w:val="0"/>
        <w:adjustRightInd w:val="0"/>
        <w:ind w:left="1416" w:right="851"/>
        <w:jc w:val="both"/>
        <w:rPr>
          <w:rFonts w:ascii="Palatino Linotype" w:hAnsi="Palatino Linotype" w:cs="Arial"/>
          <w:b/>
          <w:bCs/>
          <w:i/>
          <w:sz w:val="22"/>
          <w:szCs w:val="22"/>
        </w:rPr>
      </w:pPr>
      <w:r w:rsidRPr="00167465">
        <w:rPr>
          <w:rFonts w:ascii="Palatino Linotype" w:hAnsi="Palatino Linotype" w:cs="Arial"/>
          <w:b/>
          <w:bCs/>
          <w:i/>
          <w:sz w:val="22"/>
          <w:szCs w:val="22"/>
        </w:rPr>
        <w:t xml:space="preserve">1.6. Coordinación de Protección Civil y Bomberos. </w:t>
      </w:r>
    </w:p>
    <w:p w14:paraId="3C977864" w14:textId="26B8517C"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1.7. Coordinación de Asuntos Jurídicos. </w:t>
      </w:r>
    </w:p>
    <w:p w14:paraId="0326088F" w14:textId="77777777" w:rsidR="00CB494C" w:rsidRDefault="00CB494C" w:rsidP="00BE4A72">
      <w:pPr>
        <w:autoSpaceDE w:val="0"/>
        <w:autoSpaceDN w:val="0"/>
        <w:adjustRightInd w:val="0"/>
        <w:ind w:left="851" w:right="851"/>
        <w:jc w:val="both"/>
        <w:rPr>
          <w:rFonts w:ascii="Palatino Linotype" w:hAnsi="Palatino Linotype" w:cs="Arial"/>
          <w:i/>
          <w:sz w:val="22"/>
          <w:szCs w:val="22"/>
        </w:rPr>
      </w:pPr>
    </w:p>
    <w:p w14:paraId="24A18485" w14:textId="77777777" w:rsidR="00CB494C" w:rsidRDefault="00A633A3" w:rsidP="00BE4A72">
      <w:pPr>
        <w:autoSpaceDE w:val="0"/>
        <w:autoSpaceDN w:val="0"/>
        <w:adjustRightInd w:val="0"/>
        <w:ind w:left="851" w:right="851"/>
        <w:jc w:val="both"/>
        <w:rPr>
          <w:rFonts w:ascii="Palatino Linotype" w:hAnsi="Palatino Linotype" w:cs="Arial"/>
          <w:i/>
          <w:sz w:val="22"/>
          <w:szCs w:val="22"/>
        </w:rPr>
      </w:pPr>
      <w:r w:rsidRPr="00A633A3">
        <w:rPr>
          <w:rFonts w:ascii="Palatino Linotype" w:hAnsi="Palatino Linotype" w:cs="Arial"/>
          <w:i/>
          <w:sz w:val="22"/>
          <w:szCs w:val="22"/>
        </w:rPr>
        <w:t xml:space="preserve">2. Gabinete Económico. </w:t>
      </w:r>
    </w:p>
    <w:p w14:paraId="4B97D9C3"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2.1. Tesorería Municipal. </w:t>
      </w:r>
    </w:p>
    <w:p w14:paraId="153C07DE" w14:textId="51336D4A"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2.2. Dirección de Administración.</w:t>
      </w:r>
    </w:p>
    <w:p w14:paraId="0D8AC1EA"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2.3. </w:t>
      </w:r>
      <w:r w:rsidRPr="00560B38">
        <w:rPr>
          <w:rFonts w:ascii="Palatino Linotype" w:hAnsi="Palatino Linotype" w:cs="Arial"/>
          <w:b/>
          <w:bCs/>
          <w:i/>
          <w:sz w:val="22"/>
          <w:szCs w:val="22"/>
        </w:rPr>
        <w:t>Dirección de Obras Públicas</w:t>
      </w:r>
      <w:r w:rsidRPr="00A633A3">
        <w:rPr>
          <w:rFonts w:ascii="Palatino Linotype" w:hAnsi="Palatino Linotype" w:cs="Arial"/>
          <w:i/>
          <w:sz w:val="22"/>
          <w:szCs w:val="22"/>
        </w:rPr>
        <w:t xml:space="preserve">. </w:t>
      </w:r>
    </w:p>
    <w:p w14:paraId="7B4BE97E" w14:textId="77777777" w:rsidR="00167465" w:rsidRPr="00167465" w:rsidRDefault="00A633A3" w:rsidP="00CB494C">
      <w:pPr>
        <w:autoSpaceDE w:val="0"/>
        <w:autoSpaceDN w:val="0"/>
        <w:adjustRightInd w:val="0"/>
        <w:ind w:left="1416" w:right="851"/>
        <w:jc w:val="both"/>
        <w:rPr>
          <w:rFonts w:ascii="Palatino Linotype" w:hAnsi="Palatino Linotype" w:cs="Arial"/>
          <w:b/>
          <w:bCs/>
          <w:i/>
          <w:sz w:val="22"/>
          <w:szCs w:val="22"/>
        </w:rPr>
      </w:pPr>
      <w:r w:rsidRPr="00167465">
        <w:rPr>
          <w:rFonts w:ascii="Palatino Linotype" w:hAnsi="Palatino Linotype" w:cs="Arial"/>
          <w:b/>
          <w:bCs/>
          <w:i/>
          <w:sz w:val="22"/>
          <w:szCs w:val="22"/>
        </w:rPr>
        <w:t xml:space="preserve">2.4. Dirección de Desarrollo Urbano. </w:t>
      </w:r>
    </w:p>
    <w:p w14:paraId="0A3F0285" w14:textId="12023F87" w:rsidR="00CB494C" w:rsidRPr="00167465" w:rsidRDefault="00A633A3" w:rsidP="00CB494C">
      <w:pPr>
        <w:autoSpaceDE w:val="0"/>
        <w:autoSpaceDN w:val="0"/>
        <w:adjustRightInd w:val="0"/>
        <w:ind w:left="1416" w:right="851"/>
        <w:jc w:val="both"/>
        <w:rPr>
          <w:rFonts w:ascii="Palatino Linotype" w:hAnsi="Palatino Linotype" w:cs="Arial"/>
          <w:b/>
          <w:bCs/>
          <w:i/>
          <w:sz w:val="22"/>
          <w:szCs w:val="22"/>
        </w:rPr>
      </w:pPr>
      <w:r w:rsidRPr="00167465">
        <w:rPr>
          <w:rFonts w:ascii="Palatino Linotype" w:hAnsi="Palatino Linotype" w:cs="Arial"/>
          <w:b/>
          <w:bCs/>
          <w:i/>
          <w:sz w:val="22"/>
          <w:szCs w:val="22"/>
        </w:rPr>
        <w:t xml:space="preserve">2.5. Dirección de Servicios Públicos. </w:t>
      </w:r>
    </w:p>
    <w:p w14:paraId="5C3D2826" w14:textId="77777777" w:rsidR="00CB494C" w:rsidRDefault="00CB494C" w:rsidP="00BE4A72">
      <w:pPr>
        <w:autoSpaceDE w:val="0"/>
        <w:autoSpaceDN w:val="0"/>
        <w:adjustRightInd w:val="0"/>
        <w:ind w:left="851" w:right="851"/>
        <w:jc w:val="both"/>
        <w:rPr>
          <w:rFonts w:ascii="Palatino Linotype" w:hAnsi="Palatino Linotype" w:cs="Arial"/>
          <w:i/>
          <w:sz w:val="22"/>
          <w:szCs w:val="22"/>
        </w:rPr>
      </w:pPr>
    </w:p>
    <w:p w14:paraId="26394A1D" w14:textId="77777777" w:rsidR="00CB494C" w:rsidRDefault="00A633A3" w:rsidP="00BE4A72">
      <w:pPr>
        <w:autoSpaceDE w:val="0"/>
        <w:autoSpaceDN w:val="0"/>
        <w:adjustRightInd w:val="0"/>
        <w:ind w:left="851" w:right="851"/>
        <w:jc w:val="both"/>
        <w:rPr>
          <w:rFonts w:ascii="Palatino Linotype" w:hAnsi="Palatino Linotype" w:cs="Arial"/>
          <w:i/>
          <w:sz w:val="22"/>
          <w:szCs w:val="22"/>
        </w:rPr>
      </w:pPr>
      <w:r w:rsidRPr="00A633A3">
        <w:rPr>
          <w:rFonts w:ascii="Palatino Linotype" w:hAnsi="Palatino Linotype" w:cs="Arial"/>
          <w:i/>
          <w:sz w:val="22"/>
          <w:szCs w:val="22"/>
        </w:rPr>
        <w:t xml:space="preserve">3. Gabinete Administrativo. </w:t>
      </w:r>
    </w:p>
    <w:p w14:paraId="00C58B2D"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3.1. Unidad de Información, Planeación, Programación y Evaluación. </w:t>
      </w:r>
    </w:p>
    <w:p w14:paraId="78A24404"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3.2. Secretaría Técnica. </w:t>
      </w:r>
    </w:p>
    <w:p w14:paraId="33091C1F"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3.3. Coordinación General Municipal de Mejora Regulatoria. </w:t>
      </w:r>
    </w:p>
    <w:p w14:paraId="1E9CF542" w14:textId="04184B30"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3.4. Coordinación de Ecología. </w:t>
      </w:r>
    </w:p>
    <w:p w14:paraId="0552A3DB" w14:textId="77777777" w:rsidR="00CB494C" w:rsidRDefault="00CB494C" w:rsidP="00BE4A72">
      <w:pPr>
        <w:autoSpaceDE w:val="0"/>
        <w:autoSpaceDN w:val="0"/>
        <w:adjustRightInd w:val="0"/>
        <w:ind w:left="851" w:right="851"/>
        <w:jc w:val="both"/>
        <w:rPr>
          <w:rFonts w:ascii="Palatino Linotype" w:hAnsi="Palatino Linotype" w:cs="Arial"/>
          <w:i/>
          <w:sz w:val="22"/>
          <w:szCs w:val="22"/>
        </w:rPr>
      </w:pPr>
    </w:p>
    <w:p w14:paraId="38807CF9" w14:textId="77777777" w:rsidR="00CB494C" w:rsidRDefault="00A633A3" w:rsidP="00BE4A72">
      <w:pPr>
        <w:autoSpaceDE w:val="0"/>
        <w:autoSpaceDN w:val="0"/>
        <w:adjustRightInd w:val="0"/>
        <w:ind w:left="851" w:right="851"/>
        <w:jc w:val="both"/>
        <w:rPr>
          <w:rFonts w:ascii="Palatino Linotype" w:hAnsi="Palatino Linotype" w:cs="Arial"/>
          <w:i/>
          <w:sz w:val="22"/>
          <w:szCs w:val="22"/>
        </w:rPr>
      </w:pPr>
      <w:r w:rsidRPr="00A633A3">
        <w:rPr>
          <w:rFonts w:ascii="Palatino Linotype" w:hAnsi="Palatino Linotype" w:cs="Arial"/>
          <w:i/>
          <w:sz w:val="22"/>
          <w:szCs w:val="22"/>
        </w:rPr>
        <w:t xml:space="preserve">4. Gabinete Social. </w:t>
      </w:r>
    </w:p>
    <w:p w14:paraId="2929283C" w14:textId="77777777" w:rsidR="00CB494C" w:rsidRPr="00167465" w:rsidRDefault="00A633A3" w:rsidP="00CB494C">
      <w:pPr>
        <w:autoSpaceDE w:val="0"/>
        <w:autoSpaceDN w:val="0"/>
        <w:adjustRightInd w:val="0"/>
        <w:ind w:left="1416" w:right="851"/>
        <w:jc w:val="both"/>
        <w:rPr>
          <w:rFonts w:ascii="Palatino Linotype" w:hAnsi="Palatino Linotype" w:cs="Arial"/>
          <w:b/>
          <w:bCs/>
          <w:i/>
          <w:sz w:val="22"/>
          <w:szCs w:val="22"/>
        </w:rPr>
      </w:pPr>
      <w:r w:rsidRPr="00A633A3">
        <w:rPr>
          <w:rFonts w:ascii="Palatino Linotype" w:hAnsi="Palatino Linotype" w:cs="Arial"/>
          <w:i/>
          <w:sz w:val="22"/>
          <w:szCs w:val="22"/>
        </w:rPr>
        <w:t>4</w:t>
      </w:r>
      <w:r w:rsidRPr="00167465">
        <w:rPr>
          <w:rFonts w:ascii="Palatino Linotype" w:hAnsi="Palatino Linotype" w:cs="Arial"/>
          <w:b/>
          <w:bCs/>
          <w:i/>
          <w:sz w:val="22"/>
          <w:szCs w:val="22"/>
        </w:rPr>
        <w:t xml:space="preserve">.1. Dirección de Desarrollo Económico. </w:t>
      </w:r>
    </w:p>
    <w:p w14:paraId="3855EA3D" w14:textId="77777777" w:rsidR="00CB494C" w:rsidRPr="00167465" w:rsidRDefault="00A633A3" w:rsidP="00CB494C">
      <w:pPr>
        <w:autoSpaceDE w:val="0"/>
        <w:autoSpaceDN w:val="0"/>
        <w:adjustRightInd w:val="0"/>
        <w:ind w:left="1416" w:right="851"/>
        <w:jc w:val="both"/>
        <w:rPr>
          <w:rFonts w:ascii="Palatino Linotype" w:hAnsi="Palatino Linotype" w:cs="Arial"/>
          <w:b/>
          <w:bCs/>
          <w:i/>
          <w:sz w:val="22"/>
          <w:szCs w:val="22"/>
        </w:rPr>
      </w:pPr>
      <w:r w:rsidRPr="00167465">
        <w:rPr>
          <w:rFonts w:ascii="Palatino Linotype" w:hAnsi="Palatino Linotype" w:cs="Arial"/>
          <w:b/>
          <w:bCs/>
          <w:i/>
          <w:sz w:val="22"/>
          <w:szCs w:val="22"/>
        </w:rPr>
        <w:t xml:space="preserve">4.2. Dirección de Desarrollo Social. </w:t>
      </w:r>
    </w:p>
    <w:p w14:paraId="721AB285"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4.3. Instituto Municipal de la Juventud. </w:t>
      </w:r>
    </w:p>
    <w:p w14:paraId="6F9DA82B" w14:textId="77777777" w:rsidR="00CB494C" w:rsidRDefault="00A633A3" w:rsidP="00CB494C">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 xml:space="preserve">4.4. Instituto de la Mujer. </w:t>
      </w:r>
    </w:p>
    <w:p w14:paraId="0860A486" w14:textId="08E5A717" w:rsidR="00CB494C" w:rsidRDefault="00A633A3" w:rsidP="00560B38">
      <w:pPr>
        <w:autoSpaceDE w:val="0"/>
        <w:autoSpaceDN w:val="0"/>
        <w:adjustRightInd w:val="0"/>
        <w:ind w:left="1416" w:right="851"/>
        <w:jc w:val="both"/>
        <w:rPr>
          <w:rFonts w:ascii="Palatino Linotype" w:hAnsi="Palatino Linotype" w:cs="Arial"/>
          <w:i/>
          <w:sz w:val="22"/>
          <w:szCs w:val="22"/>
        </w:rPr>
      </w:pPr>
      <w:r w:rsidRPr="00A633A3">
        <w:rPr>
          <w:rFonts w:ascii="Palatino Linotype" w:hAnsi="Palatino Linotype" w:cs="Arial"/>
          <w:i/>
          <w:sz w:val="22"/>
          <w:szCs w:val="22"/>
        </w:rPr>
        <w:t>4.5. Coordinación de Cultura.</w:t>
      </w:r>
    </w:p>
    <w:p w14:paraId="1E2A0A7D" w14:textId="1DCE340A" w:rsidR="00CB494C" w:rsidRPr="00BE4A72" w:rsidRDefault="00CB494C" w:rsidP="00BE4A72">
      <w:pPr>
        <w:autoSpaceDE w:val="0"/>
        <w:autoSpaceDN w:val="0"/>
        <w:adjustRightInd w:val="0"/>
        <w:ind w:left="851" w:right="851"/>
        <w:jc w:val="both"/>
        <w:rPr>
          <w:rFonts w:ascii="Palatino Linotype" w:hAnsi="Palatino Linotype" w:cs="Arial"/>
          <w:i/>
          <w:sz w:val="22"/>
          <w:szCs w:val="22"/>
        </w:rPr>
      </w:pPr>
      <w:r>
        <w:rPr>
          <w:rFonts w:ascii="Palatino Linotype" w:hAnsi="Palatino Linotype" w:cs="Arial"/>
          <w:i/>
          <w:sz w:val="22"/>
          <w:szCs w:val="22"/>
        </w:rPr>
        <w:t>(…)</w:t>
      </w:r>
    </w:p>
    <w:p w14:paraId="05DB3811" w14:textId="77777777" w:rsidR="00BE4A72" w:rsidRPr="00BE4A72" w:rsidRDefault="00BE4A72" w:rsidP="00BE4A72">
      <w:pPr>
        <w:autoSpaceDE w:val="0"/>
        <w:autoSpaceDN w:val="0"/>
        <w:adjustRightInd w:val="0"/>
        <w:spacing w:line="360" w:lineRule="auto"/>
        <w:jc w:val="both"/>
        <w:rPr>
          <w:rFonts w:ascii="Palatino Linotype" w:hAnsi="Palatino Linotype" w:cs="Arial"/>
          <w:b/>
        </w:rPr>
      </w:pPr>
    </w:p>
    <w:p w14:paraId="5418C795" w14:textId="7D11065F" w:rsidR="00DF76EA" w:rsidRDefault="00BE4A72" w:rsidP="00BE4A72">
      <w:pPr>
        <w:autoSpaceDE w:val="0"/>
        <w:autoSpaceDN w:val="0"/>
        <w:adjustRightInd w:val="0"/>
        <w:spacing w:line="360" w:lineRule="auto"/>
        <w:jc w:val="both"/>
        <w:rPr>
          <w:rFonts w:ascii="Palatino Linotype" w:hAnsi="Palatino Linotype" w:cs="Arial"/>
          <w:lang w:val="es-MX"/>
        </w:rPr>
      </w:pPr>
      <w:r w:rsidRPr="00BE4A72">
        <w:rPr>
          <w:rFonts w:ascii="Palatino Linotype" w:hAnsi="Palatino Linotype" w:cs="Arial"/>
        </w:rPr>
        <w:t xml:space="preserve">De los preceptos en cita se advierte que, </w:t>
      </w:r>
      <w:r w:rsidR="00560B38">
        <w:rPr>
          <w:rFonts w:ascii="Palatino Linotype" w:hAnsi="Palatino Linotype" w:cs="Arial"/>
        </w:rPr>
        <w:t>p</w:t>
      </w:r>
      <w:r w:rsidR="00560B38" w:rsidRPr="00560B38">
        <w:rPr>
          <w:rFonts w:ascii="Palatino Linotype" w:hAnsi="Palatino Linotype" w:cs="Arial"/>
        </w:rPr>
        <w:t xml:space="preserve">ara la conducción de las actividades </w:t>
      </w:r>
      <w:r w:rsidR="00560B38">
        <w:rPr>
          <w:rFonts w:ascii="Palatino Linotype" w:hAnsi="Palatino Linotype" w:cs="Arial"/>
        </w:rPr>
        <w:t>conferidas,</w:t>
      </w:r>
      <w:r w:rsidR="00560B38" w:rsidRPr="00560B38">
        <w:rPr>
          <w:rFonts w:ascii="Palatino Linotype" w:hAnsi="Palatino Linotype" w:cs="Arial"/>
        </w:rPr>
        <w:t xml:space="preserve"> la Administración Pública Municipal </w:t>
      </w:r>
      <w:r w:rsidRPr="00BE4A72">
        <w:rPr>
          <w:rFonts w:ascii="Palatino Linotype" w:hAnsi="Palatino Linotype" w:cs="Arial"/>
        </w:rPr>
        <w:t>contará con diferentes Unidades Administrativas,</w:t>
      </w:r>
      <w:r w:rsidR="00167465">
        <w:rPr>
          <w:rFonts w:ascii="Palatino Linotype" w:hAnsi="Palatino Linotype" w:cs="Arial"/>
        </w:rPr>
        <w:t xml:space="preserve"> de las cuales se advierte que el Recurrente requiere el acceso a la información de la Dirección de Obras Públicas, Comisaría Municipal, Dirección de Servicios Públicos y Coordinación de Protección Civil y Bomberos; asimismo al señalar </w:t>
      </w:r>
      <w:r w:rsidR="00167465">
        <w:rPr>
          <w:rFonts w:ascii="Palatino Linotype" w:hAnsi="Palatino Linotype" w:cs="Arial"/>
        </w:rPr>
        <w:lastRenderedPageBreak/>
        <w:t>“</w:t>
      </w:r>
      <w:r w:rsidR="00167465" w:rsidRPr="00DF76EA">
        <w:rPr>
          <w:rFonts w:ascii="Palatino Linotype" w:hAnsi="Palatino Linotype" w:cs="Arial"/>
          <w:i/>
          <w:iCs/>
        </w:rPr>
        <w:t>desarrollo</w:t>
      </w:r>
      <w:r w:rsidR="00167465">
        <w:rPr>
          <w:rFonts w:ascii="Palatino Linotype" w:hAnsi="Palatino Linotype" w:cs="Arial"/>
        </w:rPr>
        <w:t xml:space="preserve">”, se infiere que requiere información de la </w:t>
      </w:r>
      <w:r w:rsidR="00167465" w:rsidRPr="00167465">
        <w:rPr>
          <w:rFonts w:ascii="Palatino Linotype" w:hAnsi="Palatino Linotype" w:cs="Arial"/>
        </w:rPr>
        <w:t>Dirección de Desarrollo Urbano</w:t>
      </w:r>
      <w:r w:rsidR="00DF76EA">
        <w:rPr>
          <w:rFonts w:ascii="Palatino Linotype" w:hAnsi="Palatino Linotype" w:cs="Arial"/>
        </w:rPr>
        <w:t>,</w:t>
      </w:r>
      <w:r w:rsidR="00DF76EA">
        <w:t xml:space="preserve"> </w:t>
      </w:r>
      <w:r w:rsidR="00DF76EA" w:rsidRPr="00DF76EA">
        <w:rPr>
          <w:rFonts w:ascii="Palatino Linotype" w:hAnsi="Palatino Linotype" w:cs="Arial"/>
        </w:rPr>
        <w:t>Dirección de Desarrollo Económico</w:t>
      </w:r>
      <w:r w:rsidR="00DF76EA">
        <w:rPr>
          <w:rFonts w:ascii="Palatino Linotype" w:hAnsi="Palatino Linotype" w:cs="Arial"/>
          <w:lang w:val="es-MX"/>
        </w:rPr>
        <w:t xml:space="preserve"> y</w:t>
      </w:r>
      <w:r w:rsidRPr="00BE4A72">
        <w:rPr>
          <w:rFonts w:ascii="Palatino Linotype" w:hAnsi="Palatino Linotype" w:cs="Arial"/>
          <w:lang w:val="es-MX"/>
        </w:rPr>
        <w:t xml:space="preserve"> </w:t>
      </w:r>
      <w:r w:rsidR="00DF76EA" w:rsidRPr="00DF76EA">
        <w:rPr>
          <w:rFonts w:ascii="Palatino Linotype" w:hAnsi="Palatino Linotype" w:cs="Arial"/>
          <w:lang w:val="es-MX"/>
        </w:rPr>
        <w:t>Dirección de Desarrollo Social</w:t>
      </w:r>
      <w:r w:rsidR="00DF76EA">
        <w:rPr>
          <w:rFonts w:ascii="Palatino Linotype" w:hAnsi="Palatino Linotype" w:cs="Arial"/>
          <w:lang w:val="es-MX"/>
        </w:rPr>
        <w:t>, al ser las direcciones que contiene la palabra referida.</w:t>
      </w:r>
    </w:p>
    <w:p w14:paraId="7A90B911" w14:textId="77777777" w:rsidR="00DF76EA" w:rsidRDefault="00DF76EA" w:rsidP="00BE4A72">
      <w:pPr>
        <w:autoSpaceDE w:val="0"/>
        <w:autoSpaceDN w:val="0"/>
        <w:adjustRightInd w:val="0"/>
        <w:spacing w:line="360" w:lineRule="auto"/>
        <w:jc w:val="both"/>
        <w:rPr>
          <w:rFonts w:ascii="Palatino Linotype" w:hAnsi="Palatino Linotype" w:cs="Arial"/>
          <w:lang w:val="es-MX"/>
        </w:rPr>
      </w:pPr>
    </w:p>
    <w:p w14:paraId="46028A3D" w14:textId="25A8AB12" w:rsidR="00BE4A72" w:rsidRPr="00BE4A72" w:rsidRDefault="00BE4A72" w:rsidP="00BE4A72">
      <w:pPr>
        <w:autoSpaceDE w:val="0"/>
        <w:autoSpaceDN w:val="0"/>
        <w:adjustRightInd w:val="0"/>
        <w:spacing w:line="360" w:lineRule="auto"/>
        <w:jc w:val="both"/>
        <w:rPr>
          <w:rFonts w:ascii="Palatino Linotype" w:hAnsi="Palatino Linotype" w:cs="Arial"/>
          <w:lang w:val="es-MX"/>
        </w:rPr>
      </w:pPr>
      <w:r w:rsidRPr="00BE4A72">
        <w:rPr>
          <w:rFonts w:ascii="Palatino Linotype" w:hAnsi="Palatino Linotype" w:cs="Arial"/>
          <w:lang w:val="es-MX"/>
        </w:rPr>
        <w:t>Por ello de análisis de la solicitud de información, se puede determinar que el particular req</w:t>
      </w:r>
      <w:r w:rsidR="00776AA5">
        <w:rPr>
          <w:rFonts w:ascii="Palatino Linotype" w:hAnsi="Palatino Linotype" w:cs="Arial"/>
          <w:lang w:val="es-MX"/>
        </w:rPr>
        <w:t>uiere</w:t>
      </w:r>
      <w:r w:rsidRPr="00BE4A72">
        <w:rPr>
          <w:rFonts w:ascii="Palatino Linotype" w:hAnsi="Palatino Linotype" w:cs="Arial"/>
          <w:lang w:val="es-MX"/>
        </w:rPr>
        <w:t xml:space="preserve"> el acceso a los documentos en donde conste la </w:t>
      </w:r>
      <w:r w:rsidR="00DF76EA">
        <w:rPr>
          <w:rFonts w:ascii="Palatino Linotype" w:hAnsi="Palatino Linotype" w:cs="Arial"/>
          <w:lang w:val="es-MX"/>
        </w:rPr>
        <w:t xml:space="preserve">bitácora de </w:t>
      </w:r>
      <w:bookmarkStart w:id="1" w:name="_Hlk108724927"/>
      <w:r w:rsidR="00DF76EA">
        <w:rPr>
          <w:rFonts w:ascii="Palatino Linotype" w:hAnsi="Palatino Linotype" w:cs="Arial"/>
          <w:lang w:val="es-MX"/>
        </w:rPr>
        <w:t xml:space="preserve">actividades de </w:t>
      </w:r>
      <w:r w:rsidR="00DF76EA" w:rsidRPr="00DF76EA">
        <w:rPr>
          <w:rFonts w:ascii="Palatino Linotype" w:hAnsi="Palatino Linotype" w:cs="Arial"/>
          <w:lang w:val="es-MX"/>
        </w:rPr>
        <w:t>la Dirección de Obras Públicas</w:t>
      </w:r>
      <w:r w:rsidR="00DF76EA">
        <w:rPr>
          <w:rFonts w:ascii="Palatino Linotype" w:hAnsi="Palatino Linotype" w:cs="Arial"/>
          <w:lang w:val="es-MX"/>
        </w:rPr>
        <w:t>;</w:t>
      </w:r>
      <w:r w:rsidR="00DF76EA" w:rsidRPr="00DF76EA">
        <w:rPr>
          <w:rFonts w:ascii="Palatino Linotype" w:hAnsi="Palatino Linotype" w:cs="Arial"/>
          <w:lang w:val="es-MX"/>
        </w:rPr>
        <w:t xml:space="preserve"> Comisaría Municipal</w:t>
      </w:r>
      <w:r w:rsidR="00DF76EA">
        <w:rPr>
          <w:rFonts w:ascii="Palatino Linotype" w:hAnsi="Palatino Linotype" w:cs="Arial"/>
          <w:lang w:val="es-MX"/>
        </w:rPr>
        <w:t>;</w:t>
      </w:r>
      <w:r w:rsidR="00DF76EA" w:rsidRPr="00DF76EA">
        <w:rPr>
          <w:rFonts w:ascii="Palatino Linotype" w:hAnsi="Palatino Linotype" w:cs="Arial"/>
          <w:lang w:val="es-MX"/>
        </w:rPr>
        <w:t xml:space="preserve"> Dirección de Servicios Públicos</w:t>
      </w:r>
      <w:r w:rsidR="00DF76EA">
        <w:rPr>
          <w:rFonts w:ascii="Palatino Linotype" w:hAnsi="Palatino Linotype" w:cs="Arial"/>
          <w:lang w:val="es-MX"/>
        </w:rPr>
        <w:t>;</w:t>
      </w:r>
      <w:r w:rsidR="00DF76EA" w:rsidRPr="00DF76EA">
        <w:rPr>
          <w:rFonts w:ascii="Palatino Linotype" w:hAnsi="Palatino Linotype" w:cs="Arial"/>
          <w:lang w:val="es-MX"/>
        </w:rPr>
        <w:t xml:space="preserve"> Coordinación de Protección Civil y Bomberos; Dirección de Desarrollo Urbano</w:t>
      </w:r>
      <w:r w:rsidR="00DF76EA">
        <w:rPr>
          <w:rFonts w:ascii="Palatino Linotype" w:hAnsi="Palatino Linotype" w:cs="Arial"/>
          <w:lang w:val="es-MX"/>
        </w:rPr>
        <w:t>;</w:t>
      </w:r>
      <w:r w:rsidR="00DF76EA" w:rsidRPr="00DF76EA">
        <w:rPr>
          <w:rFonts w:ascii="Palatino Linotype" w:hAnsi="Palatino Linotype" w:cs="Arial"/>
          <w:lang w:val="es-MX"/>
        </w:rPr>
        <w:t xml:space="preserve"> Dirección de Desarrollo Económico</w:t>
      </w:r>
      <w:r w:rsidR="00DF76EA">
        <w:rPr>
          <w:rFonts w:ascii="Palatino Linotype" w:hAnsi="Palatino Linotype" w:cs="Arial"/>
          <w:lang w:val="es-MX"/>
        </w:rPr>
        <w:t xml:space="preserve"> y;</w:t>
      </w:r>
      <w:r w:rsidR="00DF76EA" w:rsidRPr="00DF76EA">
        <w:rPr>
          <w:rFonts w:ascii="Palatino Linotype" w:hAnsi="Palatino Linotype" w:cs="Arial"/>
          <w:lang w:val="es-MX"/>
        </w:rPr>
        <w:t xml:space="preserve"> Dirección de Desarrollo Social</w:t>
      </w:r>
      <w:bookmarkEnd w:id="1"/>
      <w:r w:rsidRPr="00BE4A72">
        <w:rPr>
          <w:rFonts w:ascii="Palatino Linotype" w:hAnsi="Palatino Linotype" w:cs="Arial"/>
          <w:lang w:val="es-MX"/>
        </w:rPr>
        <w:t>.</w:t>
      </w:r>
    </w:p>
    <w:p w14:paraId="6A7E2A7D" w14:textId="77777777" w:rsidR="00BE4A72" w:rsidRPr="00BE4A72" w:rsidRDefault="00BE4A72" w:rsidP="00BE4A72">
      <w:pPr>
        <w:autoSpaceDE w:val="0"/>
        <w:autoSpaceDN w:val="0"/>
        <w:adjustRightInd w:val="0"/>
        <w:spacing w:line="360" w:lineRule="auto"/>
        <w:jc w:val="both"/>
        <w:rPr>
          <w:rFonts w:ascii="Palatino Linotype" w:hAnsi="Palatino Linotype" w:cs="Arial"/>
          <w:lang w:val="es-MX"/>
        </w:rPr>
      </w:pPr>
    </w:p>
    <w:p w14:paraId="0530DF92" w14:textId="1D84AC47" w:rsidR="00BE4A72" w:rsidRPr="00BE4A72" w:rsidRDefault="00BE4A72" w:rsidP="00BE4A72">
      <w:pPr>
        <w:spacing w:line="360" w:lineRule="auto"/>
        <w:jc w:val="both"/>
        <w:rPr>
          <w:rFonts w:ascii="Palatino Linotype" w:hAnsi="Palatino Linotype"/>
          <w:lang w:val="es-MX"/>
        </w:rPr>
      </w:pPr>
      <w:r w:rsidRPr="00BE4A72">
        <w:rPr>
          <w:rFonts w:ascii="Palatino Linotype" w:hAnsi="Palatino Linotype"/>
          <w:lang w:val="es-MX"/>
        </w:rPr>
        <w:t xml:space="preserve">Atento a la solicitud de información, el </w:t>
      </w:r>
      <w:r w:rsidRPr="00BE4A72">
        <w:rPr>
          <w:rFonts w:ascii="Palatino Linotype" w:hAnsi="Palatino Linotype"/>
          <w:b/>
          <w:lang w:val="es-MX"/>
        </w:rPr>
        <w:t>Sujeto Obligado</w:t>
      </w:r>
      <w:r w:rsidRPr="00BE4A72">
        <w:rPr>
          <w:rFonts w:ascii="Palatino Linotype" w:hAnsi="Palatino Linotype"/>
          <w:lang w:val="es-MX"/>
        </w:rPr>
        <w:t xml:space="preserve"> emitió su respuesta, </w:t>
      </w:r>
      <w:r w:rsidR="00D36961">
        <w:rPr>
          <w:rFonts w:ascii="Palatino Linotype" w:hAnsi="Palatino Linotype"/>
          <w:lang w:val="es-MX"/>
        </w:rPr>
        <w:t>para lo cual adjuntó</w:t>
      </w:r>
      <w:r w:rsidRPr="00BE4A72">
        <w:rPr>
          <w:rFonts w:ascii="Palatino Linotype" w:hAnsi="Palatino Linotype"/>
          <w:lang w:val="es-MX"/>
        </w:rPr>
        <w:t xml:space="preserve"> diversos archivos electrónicos, de los cuales se desprende el contenido siguiente: </w:t>
      </w:r>
    </w:p>
    <w:p w14:paraId="53F314EC" w14:textId="77777777" w:rsidR="00597D71" w:rsidRPr="009A6B97"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9A6B97" w14:paraId="7E3C63AA" w14:textId="77777777" w:rsidTr="007E52D5">
        <w:tc>
          <w:tcPr>
            <w:tcW w:w="2392" w:type="dxa"/>
            <w:shd w:val="clear" w:color="auto" w:fill="D9D9D9" w:themeFill="background1" w:themeFillShade="D9"/>
            <w:vAlign w:val="center"/>
          </w:tcPr>
          <w:p w14:paraId="2F7689A9"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14:paraId="718BEFC2"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2079DDBD"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Cumplimiento</w:t>
            </w:r>
          </w:p>
        </w:tc>
      </w:tr>
      <w:tr w:rsidR="0017412C" w:rsidRPr="009A6B97" w14:paraId="20FE1D8B" w14:textId="77777777" w:rsidTr="00973321">
        <w:tc>
          <w:tcPr>
            <w:tcW w:w="9091" w:type="dxa"/>
            <w:gridSpan w:val="3"/>
            <w:shd w:val="clear" w:color="auto" w:fill="D9D9D9" w:themeFill="background1" w:themeFillShade="D9"/>
            <w:vAlign w:val="center"/>
          </w:tcPr>
          <w:p w14:paraId="4B0F3201" w14:textId="2BE4F70F" w:rsidR="0017412C" w:rsidRPr="0017412C" w:rsidRDefault="0017412C" w:rsidP="0017412C">
            <w:pPr>
              <w:ind w:right="49"/>
              <w:rPr>
                <w:rFonts w:ascii="Palatino Linotype" w:eastAsiaTheme="minorHAnsi" w:hAnsi="Palatino Linotype" w:cstheme="minorBidi"/>
                <w:b/>
                <w:sz w:val="22"/>
                <w:szCs w:val="22"/>
                <w:lang w:val="es-MX" w:eastAsia="es-MX"/>
              </w:rPr>
            </w:pPr>
            <w:r w:rsidRPr="0017412C">
              <w:rPr>
                <w:rFonts w:ascii="Palatino Linotype" w:eastAsiaTheme="minorHAnsi" w:hAnsi="Palatino Linotype" w:cstheme="minorBidi"/>
                <w:b/>
                <w:sz w:val="22"/>
                <w:szCs w:val="22"/>
                <w:lang w:val="es-MX" w:eastAsia="es-MX"/>
              </w:rPr>
              <w:t>Documentos en donde conste la bitácora de actividades se las unidades administrativas:</w:t>
            </w:r>
          </w:p>
        </w:tc>
      </w:tr>
      <w:tr w:rsidR="004E5628" w:rsidRPr="009A6B97" w14:paraId="1DD2F2AA" w14:textId="77777777" w:rsidTr="007E52D5">
        <w:trPr>
          <w:trHeight w:val="483"/>
        </w:trPr>
        <w:tc>
          <w:tcPr>
            <w:tcW w:w="2392" w:type="dxa"/>
            <w:vAlign w:val="center"/>
          </w:tcPr>
          <w:p w14:paraId="3B15DC66" w14:textId="4E66F7B5" w:rsidR="00597D71" w:rsidRPr="00E64735" w:rsidRDefault="0017412C" w:rsidP="00E9680B">
            <w:pPr>
              <w:ind w:right="49"/>
              <w:jc w:val="both"/>
              <w:rPr>
                <w:rFonts w:ascii="Palatino Linotype" w:eastAsiaTheme="minorHAnsi" w:hAnsi="Palatino Linotype" w:cstheme="minorBidi"/>
                <w:sz w:val="22"/>
                <w:szCs w:val="22"/>
                <w:lang w:val="es-MX" w:eastAsia="es-MX"/>
              </w:rPr>
            </w:pPr>
            <w:r w:rsidRPr="0017412C">
              <w:rPr>
                <w:rFonts w:ascii="Palatino Linotype" w:eastAsiaTheme="minorHAnsi" w:hAnsi="Palatino Linotype"/>
                <w:sz w:val="22"/>
                <w:szCs w:val="22"/>
                <w:lang w:eastAsia="es-MX"/>
              </w:rPr>
              <w:t>Dirección de Obras Públicas</w:t>
            </w:r>
          </w:p>
        </w:tc>
        <w:tc>
          <w:tcPr>
            <w:tcW w:w="4045" w:type="dxa"/>
            <w:vAlign w:val="center"/>
          </w:tcPr>
          <w:p w14:paraId="50B4F6EA" w14:textId="2AA85BD0" w:rsidR="005B0692" w:rsidRPr="005B0692" w:rsidRDefault="00E9680B" w:rsidP="00E9680B">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0"/>
                <w:lang w:val="es-MX" w:eastAsia="es-MX"/>
              </w:rPr>
              <w:t xml:space="preserve">Mediante el oficio </w:t>
            </w:r>
            <w:r w:rsidR="00DF0B29">
              <w:rPr>
                <w:rFonts w:ascii="Palatino Linotype" w:eastAsiaTheme="minorHAnsi" w:hAnsi="Palatino Linotype" w:cstheme="minorBidi"/>
                <w:b/>
                <w:sz w:val="22"/>
                <w:szCs w:val="20"/>
                <w:lang w:val="es-MX" w:eastAsia="es-MX"/>
              </w:rPr>
              <w:t>DOP/136/03/2022</w:t>
            </w:r>
            <w:r>
              <w:rPr>
                <w:rFonts w:ascii="Palatino Linotype" w:eastAsiaTheme="minorHAnsi" w:hAnsi="Palatino Linotype" w:cstheme="minorBidi"/>
                <w:sz w:val="22"/>
                <w:szCs w:val="20"/>
                <w:lang w:val="es-MX" w:eastAsia="es-MX"/>
              </w:rPr>
              <w:t>, e</w:t>
            </w:r>
            <w:r w:rsidR="00DF0B29">
              <w:rPr>
                <w:rFonts w:ascii="Palatino Linotype" w:eastAsiaTheme="minorHAnsi" w:hAnsi="Palatino Linotype" w:cstheme="minorBidi"/>
                <w:sz w:val="22"/>
                <w:szCs w:val="20"/>
                <w:lang w:val="es-MX" w:eastAsia="es-MX"/>
              </w:rPr>
              <w:t>l Director de Obras Públicas</w:t>
            </w:r>
            <w:r w:rsidRPr="00E9680B">
              <w:rPr>
                <w:rFonts w:ascii="Palatino Linotype" w:eastAsiaTheme="minorHAnsi" w:hAnsi="Palatino Linotype" w:cstheme="minorBidi"/>
                <w:sz w:val="22"/>
                <w:szCs w:val="20"/>
                <w:lang w:val="es-MX" w:eastAsia="es-MX"/>
              </w:rPr>
              <w:t xml:space="preserve"> informó que</w:t>
            </w:r>
            <w:r w:rsidR="004357EA">
              <w:rPr>
                <w:rFonts w:ascii="Palatino Linotype" w:eastAsiaTheme="minorHAnsi" w:hAnsi="Palatino Linotype" w:cstheme="minorBidi"/>
                <w:sz w:val="22"/>
                <w:szCs w:val="20"/>
                <w:lang w:val="es-MX" w:eastAsia="es-MX"/>
              </w:rPr>
              <w:t xml:space="preserve"> </w:t>
            </w:r>
            <w:r w:rsidR="0061273B">
              <w:rPr>
                <w:rFonts w:ascii="Palatino Linotype" w:eastAsiaTheme="minorHAnsi" w:hAnsi="Palatino Linotype" w:cstheme="minorBidi"/>
                <w:sz w:val="22"/>
                <w:szCs w:val="20"/>
                <w:lang w:val="es-MX" w:eastAsia="es-MX"/>
              </w:rPr>
              <w:t>esa Dirección realiza sus actividades de acuerdo al</w:t>
            </w:r>
            <w:r w:rsidR="0061273B">
              <w:t xml:space="preserve"> </w:t>
            </w:r>
            <w:r w:rsidR="0061273B" w:rsidRPr="0061273B">
              <w:rPr>
                <w:rFonts w:ascii="Palatino Linotype" w:eastAsiaTheme="minorHAnsi" w:hAnsi="Palatino Linotype" w:cstheme="minorBidi"/>
                <w:sz w:val="22"/>
                <w:szCs w:val="20"/>
                <w:lang w:val="es-MX" w:eastAsia="es-MX"/>
              </w:rPr>
              <w:t>Manual de Procedimientos y Organización, mismos que adjunta a su respuesta.</w:t>
            </w:r>
          </w:p>
        </w:tc>
        <w:tc>
          <w:tcPr>
            <w:tcW w:w="2654" w:type="dxa"/>
            <w:vAlign w:val="center"/>
          </w:tcPr>
          <w:p w14:paraId="4971623F" w14:textId="279C88D2" w:rsidR="007E52D5" w:rsidRPr="00E9680B" w:rsidRDefault="0061273B" w:rsidP="005B0692">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551750" w:rsidRPr="009A6B97" w14:paraId="3F10DB7C" w14:textId="77777777" w:rsidTr="007E52D5">
        <w:trPr>
          <w:trHeight w:val="483"/>
        </w:trPr>
        <w:tc>
          <w:tcPr>
            <w:tcW w:w="2392" w:type="dxa"/>
            <w:vAlign w:val="center"/>
          </w:tcPr>
          <w:p w14:paraId="05828F02" w14:textId="36BB119A" w:rsidR="00551750" w:rsidRPr="00E64735" w:rsidRDefault="0017412C" w:rsidP="00E9680B">
            <w:pPr>
              <w:ind w:right="49"/>
              <w:jc w:val="both"/>
              <w:rPr>
                <w:rFonts w:ascii="Palatino Linotype" w:eastAsiaTheme="minorHAnsi" w:hAnsi="Palatino Linotype"/>
                <w:sz w:val="22"/>
                <w:szCs w:val="22"/>
                <w:lang w:eastAsia="es-MX"/>
              </w:rPr>
            </w:pPr>
            <w:r w:rsidRPr="0017412C">
              <w:rPr>
                <w:rFonts w:ascii="Palatino Linotype" w:eastAsiaTheme="minorHAnsi" w:hAnsi="Palatino Linotype"/>
                <w:sz w:val="22"/>
                <w:szCs w:val="22"/>
                <w:lang w:eastAsia="es-MX"/>
              </w:rPr>
              <w:t>Comisaría Municipal</w:t>
            </w:r>
          </w:p>
        </w:tc>
        <w:tc>
          <w:tcPr>
            <w:tcW w:w="4045" w:type="dxa"/>
            <w:vAlign w:val="center"/>
          </w:tcPr>
          <w:p w14:paraId="7CB50495" w14:textId="2386F540" w:rsidR="00551750" w:rsidRDefault="001B5134" w:rsidP="00E9680B">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Mediante o</w:t>
            </w:r>
            <w:r w:rsidR="0047206E">
              <w:rPr>
                <w:rFonts w:ascii="Palatino Linotype" w:eastAsiaTheme="minorHAnsi" w:hAnsi="Palatino Linotype" w:cstheme="minorBidi"/>
                <w:sz w:val="22"/>
                <w:szCs w:val="20"/>
                <w:lang w:val="es-MX" w:eastAsia="es-MX"/>
              </w:rPr>
              <w:t xml:space="preserve">ficio </w:t>
            </w:r>
            <w:r>
              <w:rPr>
                <w:rFonts w:ascii="Palatino Linotype" w:eastAsiaTheme="minorHAnsi" w:hAnsi="Palatino Linotype" w:cstheme="minorBidi"/>
                <w:b/>
                <w:sz w:val="22"/>
                <w:szCs w:val="20"/>
                <w:lang w:val="es-MX" w:eastAsia="es-MX"/>
              </w:rPr>
              <w:t>CMA/487/04/2022</w:t>
            </w:r>
            <w:r w:rsidR="0047206E">
              <w:rPr>
                <w:rFonts w:ascii="Palatino Linotype" w:eastAsiaTheme="minorHAnsi" w:hAnsi="Palatino Linotype" w:cstheme="minorBidi"/>
                <w:sz w:val="22"/>
                <w:szCs w:val="20"/>
                <w:lang w:val="es-MX" w:eastAsia="es-MX"/>
              </w:rPr>
              <w:t>, el</w:t>
            </w:r>
            <w:r w:rsidR="0047206E" w:rsidRPr="00C249A6">
              <w:rPr>
                <w:rFonts w:ascii="Palatino Linotype" w:eastAsiaTheme="minorHAnsi" w:hAnsi="Palatino Linotype" w:cstheme="minorBidi"/>
                <w:sz w:val="22"/>
                <w:szCs w:val="20"/>
                <w:lang w:val="es-MX" w:eastAsia="es-MX"/>
              </w:rPr>
              <w:t xml:space="preserve"> </w:t>
            </w:r>
            <w:r>
              <w:rPr>
                <w:rFonts w:ascii="Palatino Linotype" w:eastAsiaTheme="minorHAnsi" w:hAnsi="Palatino Linotype" w:cstheme="minorBidi"/>
                <w:sz w:val="22"/>
                <w:szCs w:val="20"/>
                <w:lang w:val="es-MX" w:eastAsia="es-MX"/>
              </w:rPr>
              <w:t>Comisario Municipal</w:t>
            </w:r>
            <w:r w:rsidR="0047206E" w:rsidRPr="00E9680B">
              <w:rPr>
                <w:rFonts w:ascii="Palatino Linotype" w:eastAsiaTheme="minorHAnsi" w:hAnsi="Palatino Linotype" w:cstheme="minorBidi"/>
                <w:sz w:val="22"/>
                <w:szCs w:val="20"/>
                <w:lang w:val="es-MX" w:eastAsia="es-MX"/>
              </w:rPr>
              <w:t xml:space="preserve"> informó </w:t>
            </w:r>
            <w:r w:rsidR="0047206E">
              <w:rPr>
                <w:rFonts w:ascii="Palatino Linotype" w:eastAsiaTheme="minorHAnsi" w:hAnsi="Palatino Linotype" w:cstheme="minorBidi"/>
                <w:sz w:val="22"/>
                <w:szCs w:val="20"/>
                <w:lang w:val="es-MX" w:eastAsia="es-MX"/>
              </w:rPr>
              <w:t xml:space="preserve">que </w:t>
            </w:r>
            <w:r>
              <w:rPr>
                <w:rFonts w:ascii="Palatino Linotype" w:eastAsiaTheme="minorHAnsi" w:hAnsi="Palatino Linotype" w:cstheme="minorBidi"/>
                <w:sz w:val="22"/>
                <w:szCs w:val="20"/>
                <w:lang w:val="es-MX" w:eastAsia="es-MX"/>
              </w:rPr>
              <w:t>cuenta con Manual de Procedimientos y Organización, mismos que adjunta a su respuesta</w:t>
            </w:r>
            <w:r w:rsidR="0047206E">
              <w:rPr>
                <w:rFonts w:ascii="Palatino Linotype" w:eastAsiaTheme="minorHAnsi" w:hAnsi="Palatino Linotype" w:cstheme="minorBidi"/>
                <w:sz w:val="22"/>
                <w:szCs w:val="20"/>
                <w:lang w:val="es-MX" w:eastAsia="es-MX"/>
              </w:rPr>
              <w:t>.</w:t>
            </w:r>
          </w:p>
        </w:tc>
        <w:tc>
          <w:tcPr>
            <w:tcW w:w="2654" w:type="dxa"/>
            <w:vAlign w:val="center"/>
          </w:tcPr>
          <w:p w14:paraId="477DC58F" w14:textId="6067B470" w:rsidR="00551750" w:rsidRPr="00E9680B" w:rsidRDefault="001B5134" w:rsidP="005B0692">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17412C" w:rsidRPr="009A6B97" w14:paraId="4C70308E" w14:textId="77777777" w:rsidTr="007E52D5">
        <w:trPr>
          <w:trHeight w:val="483"/>
        </w:trPr>
        <w:tc>
          <w:tcPr>
            <w:tcW w:w="2392" w:type="dxa"/>
            <w:vAlign w:val="center"/>
          </w:tcPr>
          <w:p w14:paraId="0501F618" w14:textId="0E6493AD" w:rsidR="0017412C" w:rsidRPr="00E64735" w:rsidRDefault="0017412C" w:rsidP="0017412C">
            <w:pPr>
              <w:ind w:right="49"/>
              <w:jc w:val="both"/>
              <w:rPr>
                <w:rFonts w:ascii="Palatino Linotype" w:eastAsiaTheme="minorHAnsi" w:hAnsi="Palatino Linotype"/>
                <w:sz w:val="22"/>
                <w:szCs w:val="22"/>
                <w:lang w:eastAsia="es-MX"/>
              </w:rPr>
            </w:pPr>
            <w:r w:rsidRPr="0017412C">
              <w:rPr>
                <w:rFonts w:ascii="Palatino Linotype" w:eastAsiaTheme="minorHAnsi" w:hAnsi="Palatino Linotype"/>
                <w:sz w:val="22"/>
                <w:szCs w:val="22"/>
                <w:lang w:eastAsia="es-MX"/>
              </w:rPr>
              <w:t>Dirección de Servicios Públicos</w:t>
            </w:r>
          </w:p>
        </w:tc>
        <w:tc>
          <w:tcPr>
            <w:tcW w:w="4045" w:type="dxa"/>
            <w:vAlign w:val="center"/>
          </w:tcPr>
          <w:p w14:paraId="374AAE04" w14:textId="5B45C4A3" w:rsidR="0017412C" w:rsidRDefault="0017412C" w:rsidP="0017412C">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 xml:space="preserve">Mediante el oficio </w:t>
            </w:r>
            <w:r>
              <w:rPr>
                <w:rFonts w:ascii="Palatino Linotype" w:eastAsiaTheme="minorHAnsi" w:hAnsi="Palatino Linotype" w:cstheme="minorBidi"/>
                <w:b/>
                <w:sz w:val="22"/>
                <w:szCs w:val="20"/>
                <w:lang w:val="es-MX" w:eastAsia="es-MX"/>
              </w:rPr>
              <w:t>DSP/0335/03/2022</w:t>
            </w:r>
            <w:r>
              <w:rPr>
                <w:rFonts w:ascii="Palatino Linotype" w:eastAsiaTheme="minorHAnsi" w:hAnsi="Palatino Linotype" w:cstheme="minorBidi"/>
                <w:sz w:val="22"/>
                <w:szCs w:val="20"/>
                <w:lang w:val="es-MX" w:eastAsia="es-MX"/>
              </w:rPr>
              <w:t>, el</w:t>
            </w:r>
            <w:r w:rsidRPr="00C249A6">
              <w:rPr>
                <w:rFonts w:ascii="Palatino Linotype" w:eastAsiaTheme="minorHAnsi" w:hAnsi="Palatino Linotype" w:cstheme="minorBidi"/>
                <w:sz w:val="22"/>
                <w:szCs w:val="20"/>
                <w:lang w:val="es-MX" w:eastAsia="es-MX"/>
              </w:rPr>
              <w:t xml:space="preserve"> </w:t>
            </w:r>
            <w:r>
              <w:rPr>
                <w:rFonts w:ascii="Palatino Linotype" w:eastAsiaTheme="minorHAnsi" w:hAnsi="Palatino Linotype" w:cstheme="minorBidi"/>
                <w:sz w:val="22"/>
                <w:szCs w:val="20"/>
                <w:lang w:val="es-MX" w:eastAsia="es-MX"/>
              </w:rPr>
              <w:t xml:space="preserve">Encargado de Despacho de la Dirección </w:t>
            </w:r>
            <w:r>
              <w:rPr>
                <w:rFonts w:ascii="Palatino Linotype" w:eastAsiaTheme="minorHAnsi" w:hAnsi="Palatino Linotype" w:cstheme="minorBidi"/>
                <w:sz w:val="22"/>
                <w:szCs w:val="20"/>
                <w:lang w:val="es-MX" w:eastAsia="es-MX"/>
              </w:rPr>
              <w:lastRenderedPageBreak/>
              <w:t>de Servicios Públicos</w:t>
            </w:r>
            <w:r w:rsidRPr="00E9680B">
              <w:rPr>
                <w:rFonts w:ascii="Palatino Linotype" w:eastAsiaTheme="minorHAnsi" w:hAnsi="Palatino Linotype" w:cstheme="minorBidi"/>
                <w:sz w:val="22"/>
                <w:szCs w:val="20"/>
                <w:lang w:val="es-MX" w:eastAsia="es-MX"/>
              </w:rPr>
              <w:t xml:space="preserve">, informó </w:t>
            </w:r>
            <w:r w:rsidR="0047206E">
              <w:rPr>
                <w:rFonts w:ascii="Palatino Linotype" w:eastAsiaTheme="minorHAnsi" w:hAnsi="Palatino Linotype" w:cstheme="minorBidi"/>
                <w:sz w:val="22"/>
                <w:szCs w:val="20"/>
                <w:lang w:val="es-MX" w:eastAsia="es-MX"/>
              </w:rPr>
              <w:t xml:space="preserve">que adjunta el Manual de Procedimientos y Organización en donde se explican las actividades que se realizan, adjuntando dichos documentos. </w:t>
            </w:r>
          </w:p>
        </w:tc>
        <w:tc>
          <w:tcPr>
            <w:tcW w:w="2654" w:type="dxa"/>
            <w:vAlign w:val="center"/>
          </w:tcPr>
          <w:p w14:paraId="4702AB3D" w14:textId="6B7B6D44" w:rsidR="0017412C" w:rsidRPr="00E9680B" w:rsidRDefault="0047206E" w:rsidP="0017412C">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lastRenderedPageBreak/>
              <w:t>Sí</w:t>
            </w:r>
          </w:p>
        </w:tc>
      </w:tr>
      <w:tr w:rsidR="0017412C" w:rsidRPr="009A6B97" w14:paraId="1BFAF3CC" w14:textId="77777777" w:rsidTr="007E52D5">
        <w:trPr>
          <w:trHeight w:val="483"/>
        </w:trPr>
        <w:tc>
          <w:tcPr>
            <w:tcW w:w="2392" w:type="dxa"/>
            <w:vAlign w:val="center"/>
          </w:tcPr>
          <w:p w14:paraId="639ECC9F" w14:textId="0BAF0463" w:rsidR="0017412C" w:rsidRPr="00E64735" w:rsidRDefault="0017412C" w:rsidP="0017412C">
            <w:pPr>
              <w:ind w:right="49"/>
              <w:jc w:val="both"/>
              <w:rPr>
                <w:rFonts w:ascii="Palatino Linotype" w:eastAsiaTheme="minorHAnsi" w:hAnsi="Palatino Linotype"/>
                <w:sz w:val="22"/>
                <w:szCs w:val="22"/>
                <w:lang w:eastAsia="es-MX"/>
              </w:rPr>
            </w:pPr>
            <w:r w:rsidRPr="0017412C">
              <w:rPr>
                <w:rFonts w:ascii="Palatino Linotype" w:eastAsiaTheme="minorHAnsi" w:hAnsi="Palatino Linotype"/>
                <w:sz w:val="22"/>
                <w:szCs w:val="22"/>
                <w:lang w:eastAsia="es-MX"/>
              </w:rPr>
              <w:lastRenderedPageBreak/>
              <w:t>Coordinación de Protección Civil y Bomberos</w:t>
            </w:r>
          </w:p>
        </w:tc>
        <w:tc>
          <w:tcPr>
            <w:tcW w:w="4045" w:type="dxa"/>
            <w:vAlign w:val="center"/>
          </w:tcPr>
          <w:p w14:paraId="5E1CD7FC" w14:textId="73EAD4E5" w:rsidR="0017412C" w:rsidRDefault="0061273B" w:rsidP="0017412C">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No emitió Pronunciamiento</w:t>
            </w:r>
          </w:p>
        </w:tc>
        <w:tc>
          <w:tcPr>
            <w:tcW w:w="2654" w:type="dxa"/>
            <w:vAlign w:val="center"/>
          </w:tcPr>
          <w:p w14:paraId="1396D1CA" w14:textId="0B9C1F08" w:rsidR="0017412C" w:rsidRPr="00E9680B" w:rsidRDefault="0061273B" w:rsidP="0017412C">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DF0B29" w:rsidRPr="009A6B97" w14:paraId="1D8B47F4" w14:textId="77777777" w:rsidTr="007E52D5">
        <w:trPr>
          <w:trHeight w:val="483"/>
        </w:trPr>
        <w:tc>
          <w:tcPr>
            <w:tcW w:w="2392" w:type="dxa"/>
            <w:vAlign w:val="center"/>
          </w:tcPr>
          <w:p w14:paraId="6740980D" w14:textId="4BA3A6F7" w:rsidR="00DF0B29" w:rsidRPr="00E64735" w:rsidRDefault="00DF0B29" w:rsidP="00DF0B29">
            <w:pPr>
              <w:ind w:right="49"/>
              <w:jc w:val="both"/>
              <w:rPr>
                <w:rFonts w:ascii="Palatino Linotype" w:eastAsiaTheme="minorHAnsi" w:hAnsi="Palatino Linotype"/>
                <w:sz w:val="22"/>
                <w:szCs w:val="22"/>
                <w:lang w:eastAsia="es-MX"/>
              </w:rPr>
            </w:pPr>
            <w:r w:rsidRPr="0017412C">
              <w:rPr>
                <w:rFonts w:ascii="Palatino Linotype" w:eastAsiaTheme="minorHAnsi" w:hAnsi="Palatino Linotype"/>
                <w:sz w:val="22"/>
                <w:szCs w:val="22"/>
                <w:lang w:eastAsia="es-MX"/>
              </w:rPr>
              <w:t>Dirección de Desarrollo Urbano</w:t>
            </w:r>
          </w:p>
        </w:tc>
        <w:tc>
          <w:tcPr>
            <w:tcW w:w="4045" w:type="dxa"/>
            <w:vAlign w:val="center"/>
          </w:tcPr>
          <w:p w14:paraId="34162156" w14:textId="5E572037" w:rsidR="00DF0B29" w:rsidRDefault="00DF0B29" w:rsidP="00DF0B29">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Mediante oficio No. DDU/0170/04/2022, el Director de Desarrollo Urbano inform</w:t>
            </w:r>
            <w:r w:rsidR="00D36961">
              <w:rPr>
                <w:rFonts w:ascii="Palatino Linotype" w:eastAsiaTheme="minorHAnsi" w:hAnsi="Palatino Linotype" w:cstheme="minorBidi"/>
                <w:sz w:val="22"/>
                <w:szCs w:val="20"/>
                <w:lang w:val="es-MX" w:eastAsia="es-MX"/>
              </w:rPr>
              <w:t>ó</w:t>
            </w:r>
            <w:r>
              <w:rPr>
                <w:rFonts w:ascii="Palatino Linotype" w:eastAsiaTheme="minorHAnsi" w:hAnsi="Palatino Linotype" w:cstheme="minorBidi"/>
                <w:sz w:val="22"/>
                <w:szCs w:val="20"/>
                <w:lang w:val="es-MX" w:eastAsia="es-MX"/>
              </w:rPr>
              <w:t xml:space="preserve"> que no cuenta con bitácora de actividades</w:t>
            </w:r>
            <w:r w:rsidR="00D36961">
              <w:rPr>
                <w:rFonts w:ascii="Palatino Linotype" w:eastAsiaTheme="minorHAnsi" w:hAnsi="Palatino Linotype" w:cstheme="minorBidi"/>
                <w:sz w:val="22"/>
                <w:szCs w:val="20"/>
                <w:lang w:val="es-MX" w:eastAsia="es-MX"/>
              </w:rPr>
              <w:t>;</w:t>
            </w:r>
            <w:r>
              <w:rPr>
                <w:rFonts w:ascii="Palatino Linotype" w:eastAsiaTheme="minorHAnsi" w:hAnsi="Palatino Linotype" w:cstheme="minorBidi"/>
                <w:sz w:val="22"/>
                <w:szCs w:val="20"/>
                <w:lang w:val="es-MX" w:eastAsia="es-MX"/>
              </w:rPr>
              <w:t xml:space="preserve"> sin embargo, refi</w:t>
            </w:r>
            <w:r w:rsidR="00D36961">
              <w:rPr>
                <w:rFonts w:ascii="Palatino Linotype" w:eastAsiaTheme="minorHAnsi" w:hAnsi="Palatino Linotype" w:cstheme="minorBidi"/>
                <w:sz w:val="22"/>
                <w:szCs w:val="20"/>
                <w:lang w:val="es-MX" w:eastAsia="es-MX"/>
              </w:rPr>
              <w:t>rió</w:t>
            </w:r>
            <w:r>
              <w:rPr>
                <w:rFonts w:ascii="Palatino Linotype" w:eastAsiaTheme="minorHAnsi" w:hAnsi="Palatino Linotype" w:cstheme="minorBidi"/>
                <w:sz w:val="22"/>
                <w:szCs w:val="20"/>
                <w:lang w:val="es-MX" w:eastAsia="es-MX"/>
              </w:rPr>
              <w:t xml:space="preserve"> que sus actividades se encuentran reguladas Manual de Procedimientos y Organización de su área, mismos que anex</w:t>
            </w:r>
            <w:r w:rsidR="00D36961">
              <w:rPr>
                <w:rFonts w:ascii="Palatino Linotype" w:eastAsiaTheme="minorHAnsi" w:hAnsi="Palatino Linotype" w:cstheme="minorBidi"/>
                <w:sz w:val="22"/>
                <w:szCs w:val="20"/>
                <w:lang w:val="es-MX" w:eastAsia="es-MX"/>
              </w:rPr>
              <w:t>ó</w:t>
            </w:r>
            <w:r>
              <w:rPr>
                <w:rFonts w:ascii="Palatino Linotype" w:eastAsiaTheme="minorHAnsi" w:hAnsi="Palatino Linotype" w:cstheme="minorBidi"/>
                <w:sz w:val="22"/>
                <w:szCs w:val="20"/>
                <w:lang w:val="es-MX" w:eastAsia="es-MX"/>
              </w:rPr>
              <w:t xml:space="preserve"> a su respuesta.</w:t>
            </w:r>
          </w:p>
        </w:tc>
        <w:tc>
          <w:tcPr>
            <w:tcW w:w="2654" w:type="dxa"/>
            <w:vAlign w:val="center"/>
          </w:tcPr>
          <w:p w14:paraId="5009A853" w14:textId="2F8058D5" w:rsidR="00DF0B29" w:rsidRPr="00E9680B" w:rsidRDefault="00DF0B29" w:rsidP="00DF0B29">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DF0B29" w:rsidRPr="009A6B97" w14:paraId="361DB3F5" w14:textId="77777777" w:rsidTr="007E52D5">
        <w:trPr>
          <w:trHeight w:val="483"/>
        </w:trPr>
        <w:tc>
          <w:tcPr>
            <w:tcW w:w="2392" w:type="dxa"/>
            <w:vAlign w:val="center"/>
          </w:tcPr>
          <w:p w14:paraId="7CB81AC2" w14:textId="21C86F7A" w:rsidR="00DF0B29" w:rsidRPr="00E64735" w:rsidRDefault="00DF0B29" w:rsidP="00DF0B29">
            <w:pPr>
              <w:ind w:right="49"/>
              <w:jc w:val="both"/>
              <w:rPr>
                <w:rFonts w:ascii="Palatino Linotype" w:eastAsiaTheme="minorHAnsi" w:hAnsi="Palatino Linotype"/>
                <w:sz w:val="22"/>
                <w:szCs w:val="22"/>
                <w:lang w:eastAsia="es-MX"/>
              </w:rPr>
            </w:pPr>
            <w:r w:rsidRPr="0017412C">
              <w:rPr>
                <w:rFonts w:ascii="Palatino Linotype" w:eastAsiaTheme="minorHAnsi" w:hAnsi="Palatino Linotype"/>
                <w:sz w:val="22"/>
                <w:szCs w:val="22"/>
                <w:lang w:eastAsia="es-MX"/>
              </w:rPr>
              <w:t>Dirección de Desarrollo Económico</w:t>
            </w:r>
          </w:p>
        </w:tc>
        <w:tc>
          <w:tcPr>
            <w:tcW w:w="4045" w:type="dxa"/>
            <w:vAlign w:val="center"/>
          </w:tcPr>
          <w:p w14:paraId="3DE76FA0" w14:textId="56240668" w:rsidR="00DF0B29" w:rsidRDefault="00DF0B29" w:rsidP="00DF0B29">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Mediante oficio No. DDE/CUVA/300/04/2022, el Director de Desarrollo Económico inform</w:t>
            </w:r>
            <w:r w:rsidR="003E476F">
              <w:rPr>
                <w:rFonts w:ascii="Palatino Linotype" w:eastAsiaTheme="minorHAnsi" w:hAnsi="Palatino Linotype" w:cstheme="minorBidi"/>
                <w:sz w:val="22"/>
                <w:szCs w:val="20"/>
                <w:lang w:val="es-MX" w:eastAsia="es-MX"/>
              </w:rPr>
              <w:t>ó</w:t>
            </w:r>
            <w:r>
              <w:rPr>
                <w:rFonts w:ascii="Palatino Linotype" w:eastAsiaTheme="minorHAnsi" w:hAnsi="Palatino Linotype" w:cstheme="minorBidi"/>
                <w:sz w:val="22"/>
                <w:szCs w:val="20"/>
                <w:lang w:val="es-MX" w:eastAsia="es-MX"/>
              </w:rPr>
              <w:t xml:space="preserve"> que, no cuenta con bitácora de actividades</w:t>
            </w:r>
            <w:r w:rsidR="003E476F">
              <w:rPr>
                <w:rFonts w:ascii="Palatino Linotype" w:eastAsiaTheme="minorHAnsi" w:hAnsi="Palatino Linotype" w:cstheme="minorBidi"/>
                <w:sz w:val="22"/>
                <w:szCs w:val="20"/>
                <w:lang w:val="es-MX" w:eastAsia="es-MX"/>
              </w:rPr>
              <w:t>;</w:t>
            </w:r>
            <w:r>
              <w:rPr>
                <w:rFonts w:ascii="Palatino Linotype" w:eastAsiaTheme="minorHAnsi" w:hAnsi="Palatino Linotype" w:cstheme="minorBidi"/>
                <w:sz w:val="22"/>
                <w:szCs w:val="20"/>
                <w:lang w:val="es-MX" w:eastAsia="es-MX"/>
              </w:rPr>
              <w:t xml:space="preserve"> sin embargo, refiere que sus actividades se encuentran reguladas en el artículo 69 Quarter, 79 y 99 del Bando Municipal, así como en el Manual de Procedimientos y Organización de su área, mismos que anexa a su respuesta.</w:t>
            </w:r>
          </w:p>
        </w:tc>
        <w:tc>
          <w:tcPr>
            <w:tcW w:w="2654" w:type="dxa"/>
            <w:vAlign w:val="center"/>
          </w:tcPr>
          <w:p w14:paraId="72B21D5F" w14:textId="6F82AEB9" w:rsidR="00DF0B29" w:rsidRPr="00E9680B" w:rsidRDefault="00DF0B29" w:rsidP="00DF0B29">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DF0B29" w:rsidRPr="009A6B97" w14:paraId="06AA7FD8" w14:textId="77777777" w:rsidTr="007E52D5">
        <w:trPr>
          <w:trHeight w:val="483"/>
        </w:trPr>
        <w:tc>
          <w:tcPr>
            <w:tcW w:w="2392" w:type="dxa"/>
            <w:vAlign w:val="center"/>
          </w:tcPr>
          <w:p w14:paraId="1F3B29D1" w14:textId="08E7C530" w:rsidR="00DF0B29" w:rsidRPr="00E64735" w:rsidRDefault="00DF0B29" w:rsidP="00DF0B29">
            <w:pPr>
              <w:ind w:right="49"/>
              <w:jc w:val="both"/>
              <w:rPr>
                <w:rFonts w:ascii="Palatino Linotype" w:eastAsiaTheme="minorHAnsi" w:hAnsi="Palatino Linotype"/>
                <w:sz w:val="22"/>
                <w:szCs w:val="22"/>
                <w:lang w:eastAsia="es-MX"/>
              </w:rPr>
            </w:pPr>
            <w:r w:rsidRPr="0017412C">
              <w:rPr>
                <w:rFonts w:ascii="Palatino Linotype" w:eastAsiaTheme="minorHAnsi" w:hAnsi="Palatino Linotype"/>
                <w:sz w:val="22"/>
                <w:szCs w:val="22"/>
                <w:lang w:eastAsia="es-MX"/>
              </w:rPr>
              <w:t>Dirección de Desarrollo Social</w:t>
            </w:r>
          </w:p>
        </w:tc>
        <w:tc>
          <w:tcPr>
            <w:tcW w:w="4045" w:type="dxa"/>
            <w:vAlign w:val="center"/>
          </w:tcPr>
          <w:p w14:paraId="3BBFE9A7" w14:textId="62088A2A" w:rsidR="00DF0B29" w:rsidRDefault="00DF0B29" w:rsidP="00DF0B29">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Mediante oficio No. PM/DDS/0495/04/2022, inform</w:t>
            </w:r>
            <w:r w:rsidR="003E476F">
              <w:rPr>
                <w:rFonts w:ascii="Palatino Linotype" w:eastAsiaTheme="minorHAnsi" w:hAnsi="Palatino Linotype" w:cstheme="minorBidi"/>
                <w:sz w:val="22"/>
                <w:szCs w:val="20"/>
                <w:lang w:val="es-MX" w:eastAsia="es-MX"/>
              </w:rPr>
              <w:t>ó</w:t>
            </w:r>
            <w:r>
              <w:rPr>
                <w:rFonts w:ascii="Palatino Linotype" w:eastAsiaTheme="minorHAnsi" w:hAnsi="Palatino Linotype" w:cstheme="minorBidi"/>
                <w:sz w:val="22"/>
                <w:szCs w:val="20"/>
                <w:lang w:val="es-MX" w:eastAsia="es-MX"/>
              </w:rPr>
              <w:t xml:space="preserve"> que las actividades de esa Dirección se encuentran en el Manual de Organización y Procedimientos, anexando de manera digital dichos documentos. </w:t>
            </w:r>
          </w:p>
        </w:tc>
        <w:tc>
          <w:tcPr>
            <w:tcW w:w="2654" w:type="dxa"/>
            <w:vAlign w:val="center"/>
          </w:tcPr>
          <w:p w14:paraId="4C738462" w14:textId="23935503" w:rsidR="00DF0B29" w:rsidRPr="00E9680B" w:rsidRDefault="00DF0B29" w:rsidP="00DF0B29">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bl>
    <w:p w14:paraId="40B42D30" w14:textId="77777777" w:rsidR="00597D71" w:rsidRPr="009A6B97" w:rsidRDefault="00597D71" w:rsidP="00E11B18">
      <w:pPr>
        <w:spacing w:line="360" w:lineRule="auto"/>
        <w:ind w:right="141"/>
        <w:jc w:val="both"/>
        <w:rPr>
          <w:rFonts w:ascii="Palatino Linotype" w:hAnsi="Palatino Linotype" w:cs="Arial"/>
          <w:b/>
        </w:rPr>
      </w:pPr>
    </w:p>
    <w:p w14:paraId="5B366493" w14:textId="77777777" w:rsidR="003B70B0" w:rsidRDefault="003B70B0" w:rsidP="00D57AED">
      <w:pPr>
        <w:shd w:val="clear" w:color="auto" w:fill="FFFFFF"/>
        <w:spacing w:line="360" w:lineRule="auto"/>
        <w:jc w:val="both"/>
        <w:rPr>
          <w:rFonts w:ascii="Palatino Linotype" w:hAnsi="Palatino Linotype"/>
          <w:color w:val="222222"/>
        </w:rPr>
      </w:pPr>
    </w:p>
    <w:p w14:paraId="1C54B1EB" w14:textId="5D3785B4" w:rsidR="00D546CF" w:rsidRPr="00D546CF" w:rsidRDefault="00D546CF" w:rsidP="00D546CF">
      <w:pPr>
        <w:autoSpaceDE w:val="0"/>
        <w:autoSpaceDN w:val="0"/>
        <w:adjustRightInd w:val="0"/>
        <w:spacing w:line="360" w:lineRule="auto"/>
        <w:jc w:val="both"/>
        <w:rPr>
          <w:rFonts w:ascii="Palatino Linotype" w:eastAsiaTheme="minorHAnsi" w:hAnsi="Palatino Linotype" w:cstheme="minorBidi"/>
          <w:lang w:val="es-MX" w:eastAsia="en-US"/>
        </w:rPr>
      </w:pPr>
      <w:r w:rsidRPr="00D546CF">
        <w:rPr>
          <w:rFonts w:ascii="Palatino Linotype" w:eastAsiaTheme="minorHAnsi" w:hAnsi="Palatino Linotype" w:cs="Arial"/>
          <w:lang w:val="es-MX" w:eastAsia="en-US"/>
        </w:rPr>
        <w:lastRenderedPageBreak/>
        <w:t>De</w:t>
      </w:r>
      <w:r w:rsidR="003E476F">
        <w:rPr>
          <w:rFonts w:ascii="Palatino Linotype" w:eastAsiaTheme="minorHAnsi" w:hAnsi="Palatino Linotype" w:cs="Arial"/>
          <w:lang w:val="es-MX" w:eastAsia="en-US"/>
        </w:rPr>
        <w:t xml:space="preserve"> lo anterior</w:t>
      </w:r>
      <w:r w:rsidR="00C77101">
        <w:rPr>
          <w:rFonts w:ascii="Palatino Linotype" w:eastAsiaTheme="minorHAnsi" w:hAnsi="Palatino Linotype" w:cs="Arial"/>
          <w:lang w:val="es-MX" w:eastAsia="en-US"/>
        </w:rPr>
        <w:t>, se advierte</w:t>
      </w:r>
      <w:r w:rsidRPr="00D546CF">
        <w:rPr>
          <w:rFonts w:ascii="Palatino Linotype" w:eastAsiaTheme="minorHAnsi" w:hAnsi="Palatino Linotype" w:cs="Arial"/>
          <w:lang w:val="es-MX" w:eastAsia="en-US"/>
        </w:rPr>
        <w:t xml:space="preserve"> que El </w:t>
      </w:r>
      <w:r w:rsidRPr="00D546CF">
        <w:rPr>
          <w:rFonts w:ascii="Palatino Linotype" w:eastAsiaTheme="minorHAnsi" w:hAnsi="Palatino Linotype" w:cs="Arial"/>
          <w:b/>
          <w:lang w:val="es-MX" w:eastAsia="en-US"/>
        </w:rPr>
        <w:t>Sujeto Obligado</w:t>
      </w:r>
      <w:r w:rsidRPr="00D546CF">
        <w:rPr>
          <w:rFonts w:ascii="Palatino Linotype" w:eastAsiaTheme="minorHAnsi" w:hAnsi="Palatino Linotype" w:cs="Arial"/>
          <w:lang w:val="es-MX" w:eastAsia="en-US"/>
        </w:rPr>
        <w:t xml:space="preserve"> proporcion</w:t>
      </w:r>
      <w:r w:rsidR="00C77101">
        <w:rPr>
          <w:rFonts w:ascii="Palatino Linotype" w:eastAsiaTheme="minorHAnsi" w:hAnsi="Palatino Linotype" w:cs="Arial"/>
          <w:lang w:val="es-MX" w:eastAsia="en-US"/>
        </w:rPr>
        <w:t>ó</w:t>
      </w:r>
      <w:r w:rsidRPr="00D546CF">
        <w:rPr>
          <w:rFonts w:ascii="Palatino Linotype" w:eastAsiaTheme="minorHAnsi" w:hAnsi="Palatino Linotype" w:cs="Arial"/>
          <w:lang w:val="es-MX" w:eastAsia="en-US"/>
        </w:rPr>
        <w:t xml:space="preserve"> las documentales que reúnen las características de información requerida y, si bien, se observa que no hace entrega de los documentos peticionados, en  aras de garantizar el derecho de acceso a la información, remite documentos que a manera análoga contienen la información peticionada, es decir</w:t>
      </w:r>
      <w:r w:rsidRPr="00D546CF">
        <w:rPr>
          <w:rFonts w:ascii="Palatino Linotype" w:eastAsiaTheme="minorHAnsi" w:hAnsi="Palatino Linotype" w:cstheme="minorBidi"/>
          <w:lang w:val="es-MX" w:eastAsia="en-US"/>
        </w:rPr>
        <w:t xml:space="preserve">, se tiene que en los mismos constan </w:t>
      </w:r>
      <w:r w:rsidR="006042ED" w:rsidRPr="006042ED">
        <w:rPr>
          <w:rFonts w:ascii="Palatino Linotype" w:eastAsiaTheme="minorHAnsi" w:hAnsi="Palatino Linotype" w:cstheme="minorBidi"/>
          <w:lang w:val="es-MX" w:eastAsia="en-US"/>
        </w:rPr>
        <w:t>actividades de la Dirección de Obras Públicas; Comisaría Municipal; Dirección de Servicios Públicos; Dirección de Desarrollo Urbano; Dirección de Desarrollo Económico y; Dirección de Desarrollo Social</w:t>
      </w:r>
      <w:r w:rsidRPr="00D546CF">
        <w:rPr>
          <w:rFonts w:ascii="Palatino Linotype" w:eastAsiaTheme="minorHAnsi" w:hAnsi="Palatino Linotype" w:cstheme="minorBidi"/>
          <w:lang w:val="es-MX" w:eastAsia="en-US"/>
        </w:rPr>
        <w:t>, por ello es dable concluir que dicho</w:t>
      </w:r>
      <w:r w:rsidR="006042ED">
        <w:rPr>
          <w:rFonts w:ascii="Palatino Linotype" w:eastAsiaTheme="minorHAnsi" w:hAnsi="Palatino Linotype" w:cstheme="minorBidi"/>
          <w:lang w:val="es-MX" w:eastAsia="en-US"/>
        </w:rPr>
        <w:t>s</w:t>
      </w:r>
      <w:r w:rsidRPr="00D546CF">
        <w:rPr>
          <w:rFonts w:ascii="Palatino Linotype" w:eastAsiaTheme="minorHAnsi" w:hAnsi="Palatino Linotype" w:cstheme="minorBidi"/>
          <w:lang w:val="es-MX" w:eastAsia="en-US"/>
        </w:rPr>
        <w:t xml:space="preserve"> documento</w:t>
      </w:r>
      <w:r w:rsidR="006042ED">
        <w:rPr>
          <w:rFonts w:ascii="Palatino Linotype" w:eastAsiaTheme="minorHAnsi" w:hAnsi="Palatino Linotype" w:cstheme="minorBidi"/>
          <w:lang w:val="es-MX" w:eastAsia="en-US"/>
        </w:rPr>
        <w:t>s</w:t>
      </w:r>
      <w:r w:rsidRPr="00D546CF">
        <w:rPr>
          <w:rFonts w:ascii="Palatino Linotype" w:eastAsiaTheme="minorHAnsi" w:hAnsi="Palatino Linotype" w:cstheme="minorBidi"/>
          <w:lang w:val="es-MX" w:eastAsia="en-US"/>
        </w:rPr>
        <w:t xml:space="preserve"> puede colmar a plenitud lo solicitado por </w:t>
      </w:r>
      <w:r w:rsidR="006042ED" w:rsidRPr="006042ED">
        <w:rPr>
          <w:rFonts w:ascii="Palatino Linotype" w:eastAsiaTheme="minorHAnsi" w:hAnsi="Palatino Linotype" w:cstheme="minorBidi"/>
          <w:b/>
          <w:bCs/>
          <w:lang w:val="es-MX" w:eastAsia="en-US"/>
        </w:rPr>
        <w:t>El</w:t>
      </w:r>
      <w:r w:rsidRPr="00D546CF">
        <w:rPr>
          <w:rFonts w:ascii="Palatino Linotype" w:eastAsiaTheme="minorHAnsi" w:hAnsi="Palatino Linotype" w:cstheme="minorBidi"/>
          <w:b/>
          <w:bCs/>
          <w:lang w:val="es-MX" w:eastAsia="en-US"/>
        </w:rPr>
        <w:t xml:space="preserve"> Recurrente</w:t>
      </w:r>
      <w:r w:rsidRPr="00D546CF">
        <w:rPr>
          <w:rFonts w:ascii="Palatino Linotype" w:eastAsiaTheme="minorHAnsi" w:hAnsi="Palatino Linotype" w:cstheme="minorBidi"/>
          <w:lang w:val="es-MX" w:eastAsia="en-US"/>
        </w:rPr>
        <w:t xml:space="preserve">, en virtud de que en el mismo </w:t>
      </w:r>
      <w:r w:rsidR="004D440D">
        <w:rPr>
          <w:rFonts w:ascii="Palatino Linotype" w:eastAsiaTheme="minorHAnsi" w:hAnsi="Palatino Linotype" w:cstheme="minorBidi"/>
          <w:lang w:val="es-MX" w:eastAsia="en-US"/>
        </w:rPr>
        <w:t>constan las actividades que realizan los titulares de las Unidades Administrativas referidas</w:t>
      </w:r>
      <w:r w:rsidRPr="00D546CF">
        <w:rPr>
          <w:rFonts w:ascii="Palatino Linotype" w:eastAsiaTheme="minorHAnsi" w:hAnsi="Palatino Linotype" w:cstheme="minorBidi"/>
          <w:lang w:val="es-MX" w:eastAsia="en-US"/>
        </w:rPr>
        <w:t xml:space="preserve">, aunado a que El Sujeto Obligado manifestó que las documentales entregadas son </w:t>
      </w:r>
      <w:r w:rsidR="004D440D">
        <w:rPr>
          <w:rFonts w:ascii="Palatino Linotype" w:eastAsiaTheme="minorHAnsi" w:hAnsi="Palatino Linotype" w:cstheme="minorBidi"/>
          <w:lang w:val="es-MX" w:eastAsia="en-US"/>
        </w:rPr>
        <w:t>las</w:t>
      </w:r>
      <w:r w:rsidRPr="00D546CF">
        <w:rPr>
          <w:rFonts w:ascii="Palatino Linotype" w:eastAsiaTheme="minorHAnsi" w:hAnsi="Palatino Linotype" w:cstheme="minorBidi"/>
          <w:lang w:val="es-MX" w:eastAsia="en-US"/>
        </w:rPr>
        <w:t xml:space="preserve"> que se encuentran en </w:t>
      </w:r>
      <w:r w:rsidR="004D440D">
        <w:rPr>
          <w:rFonts w:ascii="Palatino Linotype" w:eastAsiaTheme="minorHAnsi" w:hAnsi="Palatino Linotype" w:cstheme="minorBidi"/>
          <w:lang w:val="es-MX" w:eastAsia="en-US"/>
        </w:rPr>
        <w:t>su</w:t>
      </w:r>
      <w:r w:rsidRPr="00D546CF">
        <w:rPr>
          <w:rFonts w:ascii="Palatino Linotype" w:eastAsiaTheme="minorHAnsi" w:hAnsi="Palatino Linotype" w:cstheme="minorBidi"/>
          <w:lang w:val="es-MX" w:eastAsia="en-US"/>
        </w:rPr>
        <w:t xml:space="preserve"> archivos</w:t>
      </w:r>
      <w:r w:rsidR="004D440D">
        <w:rPr>
          <w:rFonts w:ascii="Palatino Linotype" w:eastAsiaTheme="minorHAnsi" w:hAnsi="Palatino Linotype" w:cstheme="minorBidi"/>
          <w:lang w:val="es-MX" w:eastAsia="en-US"/>
        </w:rPr>
        <w:t>.</w:t>
      </w:r>
    </w:p>
    <w:p w14:paraId="783A41F6" w14:textId="77777777" w:rsidR="00D546CF" w:rsidRPr="00D546CF" w:rsidRDefault="00D546CF" w:rsidP="00D546CF">
      <w:pPr>
        <w:autoSpaceDE w:val="0"/>
        <w:autoSpaceDN w:val="0"/>
        <w:adjustRightInd w:val="0"/>
        <w:spacing w:line="360" w:lineRule="auto"/>
        <w:jc w:val="both"/>
        <w:rPr>
          <w:rFonts w:ascii="Palatino Linotype" w:eastAsiaTheme="minorHAnsi" w:hAnsi="Palatino Linotype" w:cstheme="minorBidi"/>
          <w:lang w:val="es-MX" w:eastAsia="en-US"/>
        </w:rPr>
      </w:pPr>
    </w:p>
    <w:p w14:paraId="6E01600B" w14:textId="77777777" w:rsidR="00D546CF" w:rsidRPr="00D546CF" w:rsidRDefault="00D546CF" w:rsidP="00D546CF">
      <w:pPr>
        <w:spacing w:line="360" w:lineRule="auto"/>
        <w:jc w:val="both"/>
        <w:rPr>
          <w:rFonts w:ascii="Palatino Linotype" w:hAnsi="Palatino Linotype" w:cs="Arial"/>
          <w:bCs/>
          <w:lang w:val="es-MX"/>
        </w:rPr>
      </w:pPr>
      <w:r w:rsidRPr="00D546CF">
        <w:rPr>
          <w:rFonts w:ascii="Palatino Linotype" w:hAnsi="Palatino Linotype" w:cs="Arial"/>
          <w:bCs/>
          <w:lang w:val="es-MX"/>
        </w:rPr>
        <w:t xml:space="preserve">Adicionalmente, es de destacar que este Órgano Garante no está facultado para manifestarse sobre la veracidad de lo afirmado por parte del </w:t>
      </w:r>
      <w:r w:rsidRPr="00D546CF">
        <w:rPr>
          <w:rFonts w:ascii="Palatino Linotype" w:hAnsi="Palatino Linotype" w:cs="Arial"/>
          <w:b/>
          <w:bCs/>
          <w:lang w:val="es-MX"/>
        </w:rPr>
        <w:t>Sujeto Obligado</w:t>
      </w:r>
      <w:r w:rsidRPr="00D546CF">
        <w:rPr>
          <w:rFonts w:ascii="Palatino Linotype" w:hAnsi="Palatino Linotype" w:cs="Arial"/>
          <w:bCs/>
          <w:lang w:val="es-MX"/>
        </w:rPr>
        <w:t xml:space="preserve"> pues no existe precepto legal alguno en la Ley de la materia que lo faculte para ello. </w:t>
      </w:r>
    </w:p>
    <w:p w14:paraId="45CE7291" w14:textId="77777777" w:rsidR="00D546CF" w:rsidRPr="00D546CF" w:rsidRDefault="00D546CF" w:rsidP="00D546CF">
      <w:pPr>
        <w:rPr>
          <w:lang w:val="es-MX"/>
        </w:rPr>
      </w:pPr>
    </w:p>
    <w:p w14:paraId="1C0E0629" w14:textId="77777777" w:rsidR="00D546CF" w:rsidRPr="00D546CF" w:rsidRDefault="00D546CF" w:rsidP="00D546CF">
      <w:pPr>
        <w:rPr>
          <w:sz w:val="2"/>
          <w:lang w:val="es-MX"/>
        </w:rPr>
      </w:pPr>
    </w:p>
    <w:p w14:paraId="610F126F" w14:textId="77777777" w:rsidR="00D546CF" w:rsidRPr="00D546CF" w:rsidRDefault="00D546CF" w:rsidP="00D546CF">
      <w:pPr>
        <w:spacing w:before="240" w:after="240" w:line="360" w:lineRule="auto"/>
        <w:jc w:val="both"/>
        <w:rPr>
          <w:rFonts w:ascii="Palatino Linotype" w:eastAsia="Calibri" w:hAnsi="Palatino Linotype"/>
          <w:szCs w:val="22"/>
          <w:lang w:val="es-MX" w:eastAsia="en-US"/>
        </w:rPr>
      </w:pPr>
      <w:r w:rsidRPr="00D546CF">
        <w:rPr>
          <w:rFonts w:ascii="Palatino Linotype" w:eastAsia="Calibri" w:hAnsi="Palatino Linotype" w:cs="Arial"/>
          <w:szCs w:val="22"/>
          <w:lang w:val="es-MX" w:eastAsia="en-US"/>
        </w:rPr>
        <w:t>Lo anterior se robustece con lo plasmado en el criterio</w:t>
      </w:r>
      <w:r w:rsidRPr="00D546CF">
        <w:rPr>
          <w:rFonts w:ascii="Palatino Linotype" w:eastAsia="Calibri" w:hAnsi="Palatino Linotype"/>
          <w:szCs w:val="22"/>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A43075D" w14:textId="77777777" w:rsidR="00D546CF" w:rsidRPr="00D546CF" w:rsidRDefault="00D546CF" w:rsidP="00D546CF">
      <w:pPr>
        <w:rPr>
          <w:sz w:val="6"/>
          <w:lang w:val="es-MX"/>
        </w:rPr>
      </w:pPr>
    </w:p>
    <w:p w14:paraId="187E48DD" w14:textId="77777777" w:rsidR="00D546CF" w:rsidRPr="00D546CF" w:rsidRDefault="00D546CF" w:rsidP="00D546CF">
      <w:pPr>
        <w:spacing w:line="276" w:lineRule="auto"/>
        <w:ind w:left="1068" w:right="1043"/>
        <w:jc w:val="both"/>
        <w:rPr>
          <w:rFonts w:ascii="Palatino Linotype" w:hAnsi="Palatino Linotype"/>
          <w:i/>
          <w:sz w:val="22"/>
        </w:rPr>
      </w:pPr>
      <w:r w:rsidRPr="00D546CF">
        <w:rPr>
          <w:rFonts w:ascii="Palatino Linotype" w:hAnsi="Palatino Linotype"/>
          <w:i/>
          <w:sz w:val="22"/>
        </w:rPr>
        <w:t>“</w:t>
      </w:r>
      <w:r w:rsidRPr="00D546C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546CF">
        <w:rPr>
          <w:rFonts w:ascii="Palatino Linotype" w:hAnsi="Palatino Linotype"/>
          <w:b/>
          <w:i/>
          <w:sz w:val="22"/>
        </w:rPr>
        <w:t>.</w:t>
      </w:r>
      <w:r w:rsidRPr="00D546CF">
        <w:rPr>
          <w:rFonts w:ascii="Palatino Linotype" w:hAnsi="Palatino Linotype"/>
          <w:i/>
          <w:sz w:val="22"/>
        </w:rPr>
        <w:t xml:space="preserve"> El Instituto Federal de Acceso a la Información y Protección de Datos es un órgano de la Administración Pública Federal con autonomía operativa, presupuestaria y de </w:t>
      </w:r>
      <w:r w:rsidRPr="00D546CF">
        <w:rPr>
          <w:rFonts w:ascii="Palatino Linotype" w:hAnsi="Palatino Linotype"/>
          <w:i/>
          <w:sz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BE041A" w14:textId="77777777" w:rsidR="00D546CF" w:rsidRPr="00D546CF" w:rsidRDefault="00D546CF" w:rsidP="00D546CF">
      <w:pPr>
        <w:autoSpaceDE w:val="0"/>
        <w:autoSpaceDN w:val="0"/>
        <w:adjustRightInd w:val="0"/>
        <w:spacing w:line="360" w:lineRule="auto"/>
        <w:jc w:val="both"/>
        <w:rPr>
          <w:rFonts w:ascii="Palatino Linotype" w:eastAsiaTheme="minorHAnsi" w:hAnsi="Palatino Linotype" w:cstheme="minorBidi"/>
          <w:lang w:val="es-MX" w:eastAsia="en-US"/>
        </w:rPr>
      </w:pPr>
    </w:p>
    <w:p w14:paraId="77B02DA9" w14:textId="61E8B44D" w:rsidR="00D546CF" w:rsidRPr="00D546CF" w:rsidRDefault="00D546CF" w:rsidP="00D546CF">
      <w:pPr>
        <w:spacing w:before="240" w:after="240" w:line="360" w:lineRule="auto"/>
        <w:contextualSpacing/>
        <w:jc w:val="both"/>
        <w:rPr>
          <w:rFonts w:ascii="Palatino Linotype" w:hAnsi="Palatino Linotype" w:cs="Arial"/>
          <w:color w:val="000000" w:themeColor="text1"/>
        </w:rPr>
      </w:pPr>
      <w:r w:rsidRPr="00D546CF">
        <w:rPr>
          <w:rFonts w:ascii="Palatino Linotype" w:hAnsi="Palatino Linotype" w:cs="Arial"/>
          <w:color w:val="000000" w:themeColor="text1"/>
          <w:lang w:val="es-MX"/>
        </w:rPr>
        <w:t xml:space="preserve">En conclusión, le asiste la razón al </w:t>
      </w:r>
      <w:r w:rsidRPr="00D546CF">
        <w:rPr>
          <w:rFonts w:ascii="Palatino Linotype" w:hAnsi="Palatino Linotype" w:cs="Arial"/>
          <w:b/>
          <w:color w:val="000000" w:themeColor="text1"/>
          <w:lang w:val="es-MX"/>
        </w:rPr>
        <w:t>Sujeto Obligado</w:t>
      </w:r>
      <w:r w:rsidRPr="00D546CF">
        <w:rPr>
          <w:rFonts w:ascii="Palatino Linotype" w:hAnsi="Palatino Linotype" w:cs="Arial"/>
          <w:color w:val="000000" w:themeColor="text1"/>
          <w:lang w:val="es-MX"/>
        </w:rPr>
        <w:t xml:space="preserve"> porque al</w:t>
      </w:r>
      <w:r w:rsidR="004D440D">
        <w:rPr>
          <w:rFonts w:ascii="Palatino Linotype" w:hAnsi="Palatino Linotype" w:cs="Arial"/>
          <w:color w:val="000000" w:themeColor="text1"/>
          <w:lang w:val="es-MX"/>
        </w:rPr>
        <w:t xml:space="preserve"> remitir</w:t>
      </w:r>
      <w:r w:rsidRPr="00D546CF">
        <w:rPr>
          <w:rFonts w:ascii="Palatino Linotype" w:hAnsi="Palatino Linotype" w:cs="Arial"/>
          <w:color w:val="000000" w:themeColor="text1"/>
          <w:lang w:val="es-MX"/>
        </w:rPr>
        <w:t xml:space="preserve"> </w:t>
      </w:r>
      <w:r w:rsidR="004D440D">
        <w:rPr>
          <w:rFonts w:ascii="Palatino Linotype" w:hAnsi="Palatino Linotype" w:cs="Arial"/>
          <w:color w:val="000000" w:themeColor="text1"/>
          <w:lang w:val="es-MX"/>
        </w:rPr>
        <w:t xml:space="preserve">los documentos que dan cuenta de las actividades que se realizan en </w:t>
      </w:r>
      <w:r w:rsidR="004D440D" w:rsidRPr="004D440D">
        <w:rPr>
          <w:rFonts w:ascii="Palatino Linotype" w:hAnsi="Palatino Linotype" w:cs="Arial"/>
          <w:color w:val="000000" w:themeColor="text1"/>
          <w:lang w:val="es-MX"/>
        </w:rPr>
        <w:t>la Dirección de Obras Públicas; Comisaría Municipal; Dirección de Servicios Públicos; Dirección de Desarrollo Urbano; Dirección de Desarrollo Económico y; Dirección de Desarrollo Social</w:t>
      </w:r>
      <w:r w:rsidRPr="00D546CF">
        <w:rPr>
          <w:rFonts w:ascii="Palatino Linotype" w:hAnsi="Palatino Linotype" w:cs="Arial"/>
          <w:color w:val="000000" w:themeColor="text1"/>
          <w:lang w:val="es-MX"/>
        </w:rPr>
        <w:t>, para satisfacer la petición de</w:t>
      </w:r>
      <w:r w:rsidR="004D440D">
        <w:rPr>
          <w:rFonts w:ascii="Palatino Linotype" w:hAnsi="Palatino Linotype" w:cs="Arial"/>
          <w:color w:val="000000" w:themeColor="text1"/>
          <w:lang w:val="es-MX"/>
        </w:rPr>
        <w:t>l</w:t>
      </w:r>
      <w:r w:rsidRPr="00D546CF">
        <w:rPr>
          <w:rFonts w:ascii="Palatino Linotype" w:hAnsi="Palatino Linotype" w:cs="Arial"/>
          <w:color w:val="000000" w:themeColor="text1"/>
          <w:lang w:val="es-MX"/>
        </w:rPr>
        <w:t xml:space="preserve"> </w:t>
      </w:r>
      <w:r w:rsidRPr="00D546CF">
        <w:rPr>
          <w:rFonts w:ascii="Palatino Linotype" w:hAnsi="Palatino Linotype" w:cs="Arial"/>
          <w:b/>
          <w:bCs/>
          <w:color w:val="000000" w:themeColor="text1"/>
          <w:lang w:val="es-MX"/>
        </w:rPr>
        <w:t>Recurrente</w:t>
      </w:r>
      <w:r w:rsidRPr="00D546CF">
        <w:rPr>
          <w:rFonts w:ascii="Palatino Linotype" w:hAnsi="Palatino Linotype" w:cs="Arial"/>
          <w:color w:val="000000" w:themeColor="text1"/>
          <w:lang w:val="es-MX"/>
        </w:rPr>
        <w:t>, aun y cuando los formatos de la información proporcionada por el Sujeto Obligado no corresponden con los formatos requeridos, lo cierto es que atienden en esencia la pretensión del solicitante; ya que</w:t>
      </w:r>
      <w:r w:rsidRPr="00D546CF">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39B4E96E" w14:textId="77777777" w:rsidR="008A12CF" w:rsidRPr="009A6B97" w:rsidRDefault="008A12CF" w:rsidP="008A12CF">
      <w:pPr>
        <w:spacing w:before="240" w:after="240" w:line="360" w:lineRule="auto"/>
        <w:ind w:right="49"/>
        <w:contextualSpacing/>
        <w:jc w:val="both"/>
        <w:rPr>
          <w:rFonts w:ascii="Palatino Linotype" w:hAnsi="Palatino Linotype" w:cs="Arial"/>
          <w:lang w:eastAsia="es-MX"/>
        </w:rPr>
      </w:pPr>
    </w:p>
    <w:p w14:paraId="6C6BE152" w14:textId="77777777" w:rsidR="008A12CF" w:rsidRPr="009A6B97" w:rsidRDefault="008A12CF" w:rsidP="008A12CF">
      <w:pPr>
        <w:spacing w:before="240" w:after="240" w:line="360" w:lineRule="auto"/>
        <w:ind w:right="49"/>
        <w:contextualSpacing/>
        <w:jc w:val="both"/>
        <w:rPr>
          <w:rFonts w:ascii="Palatino Linotype" w:eastAsia="MS Mincho" w:hAnsi="Palatino Linotype" w:cs="Tahoma"/>
        </w:rPr>
      </w:pPr>
      <w:r w:rsidRPr="009A6B97">
        <w:rPr>
          <w:rFonts w:ascii="Palatino Linotype" w:hAnsi="Palatino Linotype" w:cs="Arial"/>
          <w:lang w:eastAsia="es-MX"/>
        </w:rPr>
        <w:t xml:space="preserve">De la misma forma, </w:t>
      </w:r>
      <w:r w:rsidRPr="009A6B97">
        <w:rPr>
          <w:rFonts w:ascii="Palatino Linotype" w:eastAsia="MS Mincho" w:hAnsi="Palatino Linotype"/>
        </w:rPr>
        <w:t>de acuerdo al contenido del artículo 160,</w:t>
      </w:r>
      <w:r w:rsidRPr="009A6B97">
        <w:rPr>
          <w:rFonts w:ascii="Palatino Linotype" w:hAnsi="Palatino Linotype" w:cs="Arial"/>
        </w:rPr>
        <w:t xml:space="preserve"> de la Ley </w:t>
      </w:r>
      <w:r w:rsidRPr="009A6B97">
        <w:rPr>
          <w:rFonts w:ascii="Palatino Linotype" w:eastAsia="MS Mincho" w:hAnsi="Palatino Linotype" w:cs="Tahoma"/>
        </w:rPr>
        <w:t>General de Transparencia y Acceso a la Información Pública que a la letra dispone:</w:t>
      </w:r>
    </w:p>
    <w:p w14:paraId="01B0081F" w14:textId="77777777" w:rsidR="008A12CF" w:rsidRPr="009A6B97" w:rsidRDefault="008A12CF" w:rsidP="008A12CF"/>
    <w:p w14:paraId="59342E27" w14:textId="77777777" w:rsidR="008A12CF" w:rsidRPr="009A6B97" w:rsidRDefault="008A12CF" w:rsidP="008A12CF">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DB8468" w14:textId="77777777" w:rsidR="008A12CF" w:rsidRPr="009A6B97" w:rsidRDefault="008A12CF" w:rsidP="008A12CF">
      <w:pPr>
        <w:ind w:left="851" w:right="616"/>
        <w:contextualSpacing/>
        <w:jc w:val="both"/>
        <w:rPr>
          <w:rFonts w:ascii="Palatino Linotype" w:hAnsi="Palatino Linotype" w:cs="Arial"/>
          <w:i/>
          <w:sz w:val="22"/>
          <w:lang w:eastAsia="gl-ES"/>
        </w:rPr>
      </w:pPr>
    </w:p>
    <w:p w14:paraId="1D736C64" w14:textId="77777777" w:rsidR="008A12CF" w:rsidRPr="009A6B97" w:rsidRDefault="008A12CF" w:rsidP="008A12CF">
      <w:pPr>
        <w:ind w:left="851" w:right="616"/>
        <w:contextualSpacing/>
        <w:jc w:val="both"/>
        <w:rPr>
          <w:rFonts w:ascii="Palatino Linotype" w:hAnsi="Palatino Linotype" w:cs="Arial"/>
          <w:i/>
          <w:sz w:val="14"/>
          <w:lang w:eastAsia="gl-ES"/>
        </w:rPr>
      </w:pPr>
    </w:p>
    <w:p w14:paraId="7011ED4D" w14:textId="77777777" w:rsidR="008A12CF" w:rsidRPr="00FC1FC5" w:rsidRDefault="008A12CF" w:rsidP="00FC1FC5">
      <w:pPr>
        <w:spacing w:line="360" w:lineRule="auto"/>
        <w:jc w:val="both"/>
        <w:rPr>
          <w:rFonts w:ascii="Palatino Linotype" w:hAnsi="Palatino Linotype" w:cs="Arial"/>
          <w:color w:val="222222"/>
          <w:szCs w:val="19"/>
          <w:lang w:eastAsia="es-MX"/>
        </w:rPr>
      </w:pPr>
      <w:r w:rsidRPr="009A6B97">
        <w:rPr>
          <w:rFonts w:ascii="Palatino Linotype" w:hAnsi="Palatino Linotype"/>
          <w:color w:val="000000"/>
        </w:rPr>
        <w:t xml:space="preserve">Sirve como apoyo </w:t>
      </w:r>
      <w:r w:rsidRPr="009A6B9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AC98CEB" w14:textId="77777777" w:rsidR="008A12CF" w:rsidRPr="009A6B97" w:rsidRDefault="008A12CF" w:rsidP="008A12CF">
      <w:pPr>
        <w:pStyle w:val="Sinespaciado"/>
        <w:rPr>
          <w:lang w:eastAsia="es-MX"/>
        </w:rPr>
      </w:pPr>
    </w:p>
    <w:p w14:paraId="21300D95" w14:textId="77777777" w:rsidR="008A12CF" w:rsidRPr="009A6B97"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9A6B9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A6B9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B85CA7F" w14:textId="77777777" w:rsidR="008A12CF" w:rsidRPr="009A6B97" w:rsidRDefault="008A12CF" w:rsidP="008A12CF">
      <w:pPr>
        <w:pStyle w:val="Sinespaciado"/>
      </w:pPr>
    </w:p>
    <w:p w14:paraId="56991AEE" w14:textId="77777777" w:rsidR="00E9680B" w:rsidRDefault="00E9680B" w:rsidP="00B80C9E">
      <w:pPr>
        <w:spacing w:line="360" w:lineRule="auto"/>
        <w:jc w:val="both"/>
        <w:rPr>
          <w:rFonts w:ascii="Palatino Linotype" w:hAnsi="Palatino Linotype" w:cs="Arial"/>
          <w:lang w:eastAsia="es-CO"/>
        </w:rPr>
      </w:pPr>
    </w:p>
    <w:p w14:paraId="4AAB0536" w14:textId="5EE4960C" w:rsidR="00E9680B" w:rsidRDefault="00D01A63" w:rsidP="00D01A63">
      <w:pPr>
        <w:spacing w:line="360" w:lineRule="auto"/>
        <w:jc w:val="both"/>
        <w:rPr>
          <w:rFonts w:ascii="Palatino Linotype" w:hAnsi="Palatino Linotype"/>
        </w:rPr>
      </w:pPr>
      <w:r w:rsidRPr="008C0017">
        <w:rPr>
          <w:rFonts w:ascii="Palatino Linotype" w:hAnsi="Palatino Linotype"/>
          <w:lang w:eastAsia="es-MX"/>
        </w:rPr>
        <w:t xml:space="preserve">Bajo ese contexto, se considera </w:t>
      </w:r>
      <w:r w:rsidR="004D440D" w:rsidRPr="008C0017">
        <w:rPr>
          <w:rFonts w:ascii="Palatino Linotype" w:hAnsi="Palatino Linotype"/>
          <w:lang w:eastAsia="es-MX"/>
        </w:rPr>
        <w:t>que,</w:t>
      </w:r>
      <w:r w:rsidRPr="008C0017">
        <w:rPr>
          <w:rFonts w:ascii="Palatino Linotype" w:hAnsi="Palatino Linotype"/>
          <w:lang w:eastAsia="es-MX"/>
        </w:rPr>
        <w:t xml:space="preserve"> con el pronunciamiento realizado desde su respuesta primigenia por el </w:t>
      </w:r>
      <w:r w:rsidRPr="008C0017">
        <w:rPr>
          <w:rFonts w:ascii="Palatino Linotype" w:hAnsi="Palatino Linotype"/>
          <w:b/>
          <w:lang w:eastAsia="es-MX"/>
        </w:rPr>
        <w:t>Sujeto Obligado</w:t>
      </w:r>
      <w:r w:rsidRPr="008C0017">
        <w:rPr>
          <w:rFonts w:ascii="Palatino Linotype" w:hAnsi="Palatino Linotype"/>
          <w:lang w:eastAsia="es-MX"/>
        </w:rPr>
        <w:t>, colma en su totalidad con la</w:t>
      </w:r>
      <w:r w:rsidRPr="008C0017">
        <w:rPr>
          <w:rFonts w:ascii="Palatino Linotype" w:hAnsi="Palatino Linotype"/>
        </w:rPr>
        <w:t xml:space="preserve"> información solicitada por el particular</w:t>
      </w:r>
      <w:r w:rsidR="004D440D">
        <w:rPr>
          <w:rFonts w:ascii="Palatino Linotype" w:hAnsi="Palatino Linotype"/>
        </w:rPr>
        <w:t>, solo en lo que corresponde al documento en donde constan las actividades de la</w:t>
      </w:r>
      <w:r w:rsidR="004D440D" w:rsidRPr="004D440D">
        <w:t xml:space="preserve"> </w:t>
      </w:r>
      <w:r w:rsidR="004D440D" w:rsidRPr="004D440D">
        <w:rPr>
          <w:rFonts w:ascii="Palatino Linotype" w:hAnsi="Palatino Linotype"/>
        </w:rPr>
        <w:t>Dirección de Obras Públicas; Comisaría Municipal; Dirección de Servicios Públicos; Dirección de Desarrollo Urbano; Dirección de Desarrollo Económico y; Dirección de Desarrollo Social</w:t>
      </w:r>
      <w:r w:rsidR="004D440D">
        <w:rPr>
          <w:rFonts w:ascii="Palatino Linotype" w:hAnsi="Palatino Linotype"/>
        </w:rPr>
        <w:t>.</w:t>
      </w:r>
    </w:p>
    <w:p w14:paraId="39C98D80" w14:textId="04462CF6" w:rsidR="00093C36" w:rsidRDefault="00093C36" w:rsidP="00D01A63">
      <w:pPr>
        <w:spacing w:line="360" w:lineRule="auto"/>
        <w:jc w:val="both"/>
        <w:rPr>
          <w:rFonts w:ascii="Palatino Linotype" w:hAnsi="Palatino Linotype"/>
        </w:rPr>
      </w:pPr>
    </w:p>
    <w:p w14:paraId="31090987" w14:textId="59FC0F8F" w:rsidR="008D6188" w:rsidRDefault="00093C36" w:rsidP="00093C36">
      <w:pPr>
        <w:spacing w:line="360" w:lineRule="auto"/>
        <w:jc w:val="both"/>
        <w:rPr>
          <w:rFonts w:ascii="Palatino Linotype" w:hAnsi="Palatino Linotype"/>
        </w:rPr>
      </w:pPr>
      <w:r w:rsidRPr="00093C36">
        <w:rPr>
          <w:rFonts w:ascii="Palatino Linotype" w:hAnsi="Palatino Linotype"/>
          <w:lang w:val="es-MX"/>
        </w:rPr>
        <w:t>Finalmente, en virtud de que no existió pronunciamiento alguno de</w:t>
      </w:r>
      <w:r>
        <w:rPr>
          <w:rFonts w:ascii="Palatino Linotype" w:hAnsi="Palatino Linotype"/>
          <w:lang w:val="es-MX"/>
        </w:rPr>
        <w:t>l</w:t>
      </w:r>
      <w:r w:rsidRPr="00093C36">
        <w:rPr>
          <w:rFonts w:ascii="Palatino Linotype" w:hAnsi="Palatino Linotype"/>
          <w:lang w:val="es-MX"/>
        </w:rPr>
        <w:t xml:space="preserve"> Titular de la Coordinación de Protección Civil y Bomberos</w:t>
      </w:r>
      <w:r>
        <w:rPr>
          <w:rFonts w:ascii="Palatino Linotype" w:hAnsi="Palatino Linotype"/>
          <w:lang w:val="es-MX"/>
        </w:rPr>
        <w:t>,</w:t>
      </w:r>
      <w:r w:rsidRPr="00093C36">
        <w:rPr>
          <w:rFonts w:ascii="Palatino Linotype" w:hAnsi="Palatino Linotype"/>
          <w:lang w:val="es-MX"/>
        </w:rPr>
        <w:t xml:space="preserve"> es que </w:t>
      </w:r>
      <w:r w:rsidRPr="00093C36">
        <w:rPr>
          <w:rFonts w:ascii="Palatino Linotype" w:hAnsi="Palatino Linotype" w:cs="Arial"/>
        </w:rPr>
        <w:t xml:space="preserve">este Órgano Garante en uso de las facultades que la propia legislación le otorga deberá ordenar la entrega de la información solicitada, dada la aceptación del </w:t>
      </w:r>
      <w:r w:rsidRPr="00093C36">
        <w:rPr>
          <w:rFonts w:ascii="Palatino Linotype" w:hAnsi="Palatino Linotype" w:cs="Arial"/>
          <w:b/>
        </w:rPr>
        <w:t>Sujeto Obligado</w:t>
      </w:r>
      <w:r w:rsidRPr="00093C36">
        <w:rPr>
          <w:rFonts w:ascii="Palatino Linotype" w:hAnsi="Palatino Linotype" w:cs="Arial"/>
        </w:rPr>
        <w:t xml:space="preserve"> de generar, poseer o administrarla, es decir, de tener conocimiento de lo requerido</w:t>
      </w:r>
      <w:r w:rsidR="008D6188">
        <w:rPr>
          <w:rFonts w:ascii="Palatino Linotype" w:hAnsi="Palatino Linotype"/>
        </w:rPr>
        <w:t xml:space="preserve">, lo anterior del periodo que comprende del 01 de enero al 18 de marzo de 2022, dicha temporalidad se señala en virtud de la fecha en que ocupó el cargo el Titular de dicha área y la fecha en que se presento la solicitud de información, como se puede advertir de la información </w:t>
      </w:r>
      <w:r w:rsidR="008D6188">
        <w:rPr>
          <w:rFonts w:ascii="Palatino Linotype" w:hAnsi="Palatino Linotype"/>
        </w:rPr>
        <w:lastRenderedPageBreak/>
        <w:t>publicada en el portal de la Información Pública de Oficio Mexiquense (IPOMEX), correspondiente al Directorio de los servidores públicos del Ayuntamiento de Atlacomulco, conforme a lo siguiente:</w:t>
      </w:r>
    </w:p>
    <w:p w14:paraId="35EDD16B" w14:textId="7F87C1FF" w:rsidR="003F6C31" w:rsidRDefault="003F6C31" w:rsidP="00093C36">
      <w:pPr>
        <w:spacing w:line="360" w:lineRule="auto"/>
        <w:jc w:val="both"/>
        <w:rPr>
          <w:rFonts w:ascii="Palatino Linotype" w:hAnsi="Palatino Linotype"/>
        </w:rPr>
      </w:pPr>
    </w:p>
    <w:p w14:paraId="162A4275" w14:textId="7476F38E" w:rsidR="003F6C31" w:rsidRDefault="003F6C31" w:rsidP="00093C36">
      <w:pPr>
        <w:spacing w:line="360" w:lineRule="auto"/>
        <w:jc w:val="both"/>
        <w:rPr>
          <w:rFonts w:ascii="Palatino Linotype" w:hAnsi="Palatino Linotype"/>
        </w:rPr>
      </w:pPr>
      <w:r w:rsidRPr="003F6C31">
        <w:rPr>
          <w:rFonts w:ascii="Palatino Linotype" w:hAnsi="Palatino Linotype"/>
          <w:noProof/>
          <w:lang w:val="es-MX" w:eastAsia="es-MX"/>
        </w:rPr>
        <w:drawing>
          <wp:inline distT="0" distB="0" distL="0" distR="0" wp14:anchorId="126A78B0" wp14:editId="19A4B335">
            <wp:extent cx="5677692" cy="46297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7692" cy="4629796"/>
                    </a:xfrm>
                    <a:prstGeom prst="rect">
                      <a:avLst/>
                    </a:prstGeom>
                  </pic:spPr>
                </pic:pic>
              </a:graphicData>
            </a:graphic>
          </wp:inline>
        </w:drawing>
      </w:r>
    </w:p>
    <w:p w14:paraId="3C384326" w14:textId="4D5D69BB" w:rsidR="00093C36" w:rsidRPr="00093C36" w:rsidRDefault="00093C36" w:rsidP="00093C36">
      <w:pPr>
        <w:spacing w:line="360" w:lineRule="auto"/>
        <w:jc w:val="both"/>
        <w:rPr>
          <w:rFonts w:ascii="Palatino Linotype" w:hAnsi="Palatino Linotype"/>
        </w:rPr>
      </w:pPr>
    </w:p>
    <w:p w14:paraId="5574D35B" w14:textId="6E7E9377" w:rsidR="00093C36" w:rsidRPr="00093C36" w:rsidRDefault="00093C36" w:rsidP="00093C36">
      <w:pPr>
        <w:spacing w:line="360" w:lineRule="auto"/>
        <w:jc w:val="both"/>
        <w:rPr>
          <w:rFonts w:ascii="Palatino Linotype" w:hAnsi="Palatino Linotype"/>
          <w:lang w:val="es-MX"/>
        </w:rPr>
      </w:pPr>
      <w:r w:rsidRPr="00093C36">
        <w:rPr>
          <w:rFonts w:ascii="Palatino Linotype" w:hAnsi="Palatino Linotype"/>
          <w:lang w:val="es-MX"/>
        </w:rPr>
        <w:t xml:space="preserve">Así las cosas, al no haber precepto legal que constriña al Sujeto Obligado de contar con la </w:t>
      </w:r>
      <w:r>
        <w:rPr>
          <w:rFonts w:ascii="Palatino Linotype" w:hAnsi="Palatino Linotype"/>
          <w:lang w:val="es-MX"/>
        </w:rPr>
        <w:t xml:space="preserve">bitácora de actividades de la </w:t>
      </w:r>
      <w:r w:rsidRPr="00093C36">
        <w:rPr>
          <w:rFonts w:ascii="Palatino Linotype" w:hAnsi="Palatino Linotype"/>
          <w:lang w:val="es-MX"/>
        </w:rPr>
        <w:t>Coordinación de Protección Civil y Bomberos, para el caso de que El Sujeto Obligado no haya poseído o administrado la información relativa a dicho documento, bastará con que lo haga del conocimiento de la Recurrente al momento de dar cumplimiento a la presente resolución.</w:t>
      </w:r>
    </w:p>
    <w:p w14:paraId="7DDD3FFE" w14:textId="77777777" w:rsidR="00093C36" w:rsidRPr="00093C36" w:rsidRDefault="00093C36" w:rsidP="00093C36">
      <w:pPr>
        <w:spacing w:line="360" w:lineRule="auto"/>
        <w:jc w:val="both"/>
        <w:rPr>
          <w:rFonts w:ascii="Palatino Linotype" w:eastAsia="Calibri" w:hAnsi="Palatino Linotype" w:cs="Arial"/>
          <w:lang w:val="es-MX" w:eastAsia="en-US"/>
        </w:rPr>
      </w:pPr>
    </w:p>
    <w:p w14:paraId="0274BA21" w14:textId="77777777" w:rsidR="00BC31C2" w:rsidRPr="00FA2342" w:rsidRDefault="00BC31C2" w:rsidP="00BC31C2">
      <w:pPr>
        <w:shd w:val="clear" w:color="auto" w:fill="FFFFFF"/>
        <w:spacing w:line="360" w:lineRule="auto"/>
        <w:ind w:left="720"/>
        <w:jc w:val="both"/>
        <w:rPr>
          <w:rFonts w:ascii="Palatino Linotype" w:hAnsi="Palatino Linotype"/>
          <w:color w:val="222222"/>
          <w:sz w:val="28"/>
          <w:szCs w:val="28"/>
          <w:lang w:eastAsia="es-MX"/>
        </w:rPr>
      </w:pPr>
      <w:r w:rsidRPr="00FA2342">
        <w:rPr>
          <w:rFonts w:ascii="Palatino Linotype" w:hAnsi="Palatino Linotype"/>
          <w:b/>
          <w:bCs/>
          <w:i/>
          <w:iCs/>
          <w:color w:val="222222"/>
          <w:sz w:val="28"/>
          <w:szCs w:val="28"/>
          <w:lang w:eastAsia="es-MX"/>
        </w:rPr>
        <w:t>De la versión pública.</w:t>
      </w:r>
    </w:p>
    <w:p w14:paraId="5315477F" w14:textId="77777777" w:rsidR="00BC31C2" w:rsidRPr="00E47459" w:rsidRDefault="00BC31C2" w:rsidP="00BC31C2">
      <w:pPr>
        <w:tabs>
          <w:tab w:val="left" w:pos="7938"/>
        </w:tabs>
        <w:spacing w:line="360" w:lineRule="auto"/>
        <w:jc w:val="both"/>
        <w:rPr>
          <w:rFonts w:ascii="Palatino Linotype" w:eastAsia="Arial Unicode MS" w:hAnsi="Palatino Linotype" w:cs="Arial"/>
        </w:rPr>
      </w:pPr>
      <w:r w:rsidRPr="00E47459">
        <w:rPr>
          <w:rFonts w:ascii="Palatino Linotype" w:hAnsi="Palatino Linotype"/>
          <w:b/>
          <w:bCs/>
          <w:i/>
          <w:iCs/>
          <w:color w:val="222222"/>
          <w:lang w:eastAsia="es-MX"/>
        </w:rPr>
        <w:t> </w:t>
      </w:r>
    </w:p>
    <w:p w14:paraId="7264C63A"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F158FEA"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193ECCC4"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Artículo 3. Para los efectos de la presente Ley se entenderá por:</w:t>
      </w:r>
    </w:p>
    <w:p w14:paraId="19423CFE"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w:t>
      </w:r>
    </w:p>
    <w:p w14:paraId="1D2AA22F"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079CAA9D"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w:t>
      </w:r>
    </w:p>
    <w:p w14:paraId="2049EBBB"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4EE51C3B"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 </w:t>
      </w:r>
    </w:p>
    <w:p w14:paraId="4678DF38"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Artículo 122.</w:t>
      </w:r>
      <w:r w:rsidRPr="008A2EB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261854BE"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w:t>
      </w:r>
    </w:p>
    <w:p w14:paraId="0E77B7FF"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Artículo 132.</w:t>
      </w:r>
      <w:r w:rsidRPr="008A2EB9">
        <w:rPr>
          <w:rFonts w:ascii="Palatino Linotype" w:hAnsi="Palatino Linotype"/>
          <w:i/>
          <w:iCs/>
          <w:color w:val="222222"/>
          <w:lang w:eastAsia="es-MX"/>
        </w:rPr>
        <w:t> La clasificación de la información se llevará a cabo en el momento en que:</w:t>
      </w:r>
    </w:p>
    <w:p w14:paraId="21DA633E"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w:t>
      </w:r>
    </w:p>
    <w:p w14:paraId="521DFE70"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II. Se determine mediante resolución de autoridad competente; o</w:t>
      </w:r>
    </w:p>
    <w:p w14:paraId="63B70260"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lastRenderedPageBreak/>
        <w:t> </w:t>
      </w:r>
    </w:p>
    <w:p w14:paraId="7EE30818"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A2EB9">
        <w:rPr>
          <w:rFonts w:ascii="Palatino Linotype" w:hAnsi="Palatino Linotype"/>
          <w:b/>
          <w:bCs/>
          <w:i/>
          <w:iCs/>
          <w:color w:val="222222"/>
          <w:u w:val="single"/>
          <w:lang w:eastAsia="es-MX"/>
        </w:rPr>
        <w:t>de manera genérica y fundando y motivando su clasificación.”</w:t>
      </w:r>
    </w:p>
    <w:p w14:paraId="66BA7E26" w14:textId="77777777" w:rsidR="00BC31C2" w:rsidRPr="008A2EB9" w:rsidRDefault="00BC31C2" w:rsidP="00BC31C2">
      <w:pPr>
        <w:shd w:val="clear" w:color="auto" w:fill="FFFFFF"/>
        <w:spacing w:line="360" w:lineRule="auto"/>
        <w:ind w:left="567" w:right="567"/>
        <w:jc w:val="both"/>
        <w:rPr>
          <w:rFonts w:ascii="Palatino Linotype" w:hAnsi="Palatino Linotype"/>
          <w:color w:val="222222"/>
          <w:lang w:eastAsia="es-MX"/>
        </w:rPr>
      </w:pPr>
      <w:r w:rsidRPr="008A2EB9">
        <w:rPr>
          <w:rFonts w:ascii="Palatino Linotype" w:hAnsi="Palatino Linotype"/>
          <w:color w:val="222222"/>
          <w:lang w:eastAsia="es-MX"/>
        </w:rPr>
        <w:t>(Énfasis añadido)</w:t>
      </w:r>
    </w:p>
    <w:p w14:paraId="1B865458"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p>
    <w:p w14:paraId="0B5E73F6"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41935C7D"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4D50031F"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194A2B1"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0E321F65"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3EB16EC"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5CDB1C2C"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14:paraId="5CD4A5EA"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lastRenderedPageBreak/>
        <w:t> </w:t>
      </w:r>
    </w:p>
    <w:p w14:paraId="64EDEB5B"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w:t>
      </w:r>
      <w:r w:rsidRPr="008A2EB9">
        <w:rPr>
          <w:rFonts w:ascii="Palatino Linotype" w:hAnsi="Palatino Linotype"/>
          <w:b/>
          <w:bCs/>
          <w:i/>
          <w:iCs/>
          <w:color w:val="222222"/>
          <w:lang w:eastAsia="es-MX"/>
        </w:rPr>
        <w:t>Registro Federal de Contribuyentes (RFC) de personas físicas. </w:t>
      </w:r>
      <w:r w:rsidRPr="008A2EB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66AEABC"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 </w:t>
      </w:r>
    </w:p>
    <w:p w14:paraId="1EBBFE9F"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Resoluciones:</w:t>
      </w:r>
    </w:p>
    <w:p w14:paraId="2D23E8D0"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 RRA 0189/17. Morena. 08 de febrero de 2017. Por unanimidad. Comisionado Ponente Joel Salas Suárez.</w:t>
      </w:r>
    </w:p>
    <w:p w14:paraId="55A73F3D"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 RRA 0677/17. Universidad Nacional Autónoma de México. 08 de marzo de 2017. Por unanimidad. Comisionado Ponente Rosendoevgueni Monterrey Chepov.</w:t>
      </w:r>
    </w:p>
    <w:p w14:paraId="0C31F289"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73323068"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hAnsi="Palatino Linotype"/>
          <w:i/>
          <w:iCs/>
          <w:color w:val="222222"/>
          <w:lang w:eastAsia="es-MX"/>
        </w:rPr>
        <w:t> </w:t>
      </w:r>
    </w:p>
    <w:p w14:paraId="67780049"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01AFF020"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559BBBEA"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5284D401"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4CC60C98"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xml:space="preserve">En cuanto a la Clave Única de Registro de Población (CURP) en virtud de que éste se integra por datos personales que únicamente le conciernen a un particular como son su fecha de nacimiento, su nombre, sus apellidos y su lugar de nacimiento; información </w:t>
      </w:r>
      <w:r w:rsidRPr="008A2EB9">
        <w:rPr>
          <w:rFonts w:ascii="Palatino Linotype" w:eastAsia="Arial Unicode MS" w:hAnsi="Palatino Linotype" w:cs="Arial"/>
        </w:rPr>
        <w:lastRenderedPageBreak/>
        <w:t>que permite distinguirlo del resto de los habitantes, se considera que es de carácter confidencial.</w:t>
      </w:r>
    </w:p>
    <w:p w14:paraId="64DE0213"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34029175"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Argumento que es compartido por el Instituto Nacional de Transparencia, Acceso a la Información Pública y Protección de Datos Personales, conforme al criterio número 18/17 de la segunda época, el cual refiere:</w:t>
      </w:r>
    </w:p>
    <w:p w14:paraId="61930753"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608CE27A"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w:t>
      </w:r>
      <w:r w:rsidRPr="008A2EB9">
        <w:rPr>
          <w:rFonts w:ascii="Palatino Linotype" w:hAnsi="Palatino Linotype"/>
          <w:b/>
          <w:bCs/>
          <w:i/>
          <w:iCs/>
          <w:color w:val="222222"/>
          <w:lang w:eastAsia="es-MX"/>
        </w:rPr>
        <w:t>Clave Única de Registro de Población (CURP). </w:t>
      </w:r>
      <w:r w:rsidRPr="008A2EB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7D94EAB"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b/>
          <w:bCs/>
          <w:i/>
          <w:iCs/>
          <w:color w:val="222222"/>
          <w:lang w:eastAsia="es-MX"/>
        </w:rPr>
        <w:t> </w:t>
      </w:r>
    </w:p>
    <w:p w14:paraId="06ABC2A0"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Resoluciones:</w:t>
      </w:r>
    </w:p>
    <w:p w14:paraId="06563910"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 RRA 3995/16. Secretaría de la Defensa Nacional. 1 de febrero de 2017. Por unanimidad. Comisionado Ponente Rosendoevgueni Monterrey Chepov.</w:t>
      </w:r>
    </w:p>
    <w:p w14:paraId="34D7D27C"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 RRA 0937/17. Senado de la República. 15 de marzo de 2017. Por unanimidad. Comisionada Ponente Ximena Puente de la Mora.</w:t>
      </w:r>
    </w:p>
    <w:p w14:paraId="56B2B750" w14:textId="77777777" w:rsidR="00BC31C2" w:rsidRPr="008A2EB9" w:rsidRDefault="00BC31C2" w:rsidP="00BC31C2">
      <w:pPr>
        <w:shd w:val="clear" w:color="auto" w:fill="FFFFFF"/>
        <w:ind w:left="567" w:right="567"/>
        <w:jc w:val="both"/>
        <w:rPr>
          <w:rFonts w:ascii="Palatino Linotype" w:hAnsi="Palatino Linotype"/>
          <w:color w:val="222222"/>
          <w:lang w:eastAsia="es-MX"/>
        </w:rPr>
      </w:pPr>
      <w:r w:rsidRPr="008A2EB9">
        <w:rPr>
          <w:rFonts w:ascii="Palatino Linotype" w:hAnsi="Palatino Linotype"/>
          <w:i/>
          <w:iCs/>
          <w:color w:val="222222"/>
          <w:lang w:eastAsia="es-MX"/>
        </w:rPr>
        <w:t>RRA 0478/17. Secretaría de Relaciones Exteriores. 26 de abril de 2017. Por unanimidad. Comisionada Ponente Areli Cano Guadiana.” (sic)</w:t>
      </w:r>
    </w:p>
    <w:p w14:paraId="212F50DB" w14:textId="77777777" w:rsidR="00BC31C2" w:rsidRPr="008A2EB9" w:rsidRDefault="00BC31C2" w:rsidP="00BC31C2">
      <w:pPr>
        <w:tabs>
          <w:tab w:val="left" w:pos="7938"/>
        </w:tabs>
        <w:spacing w:line="360" w:lineRule="auto"/>
        <w:jc w:val="both"/>
        <w:rPr>
          <w:rFonts w:ascii="Palatino Linotype" w:hAnsi="Palatino Linotype"/>
          <w:color w:val="222222"/>
          <w:lang w:eastAsia="es-MX"/>
        </w:rPr>
      </w:pPr>
    </w:p>
    <w:p w14:paraId="2F3D9E67"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p>
    <w:p w14:paraId="1DDDA91D" w14:textId="268A6C3A" w:rsidR="00BC31C2" w:rsidRPr="008A2EB9" w:rsidRDefault="00BC31C2" w:rsidP="00BC31C2">
      <w:pPr>
        <w:tabs>
          <w:tab w:val="left" w:pos="7938"/>
        </w:tabs>
        <w:spacing w:line="360" w:lineRule="auto"/>
        <w:jc w:val="both"/>
        <w:rPr>
          <w:rFonts w:ascii="Palatino Linotype" w:hAnsi="Palatino Linotype"/>
          <w:color w:val="222222"/>
          <w:shd w:val="clear" w:color="auto" w:fill="FFFFFF"/>
        </w:rPr>
      </w:pPr>
      <w:r w:rsidRPr="008A2EB9">
        <w:rPr>
          <w:rFonts w:ascii="Palatino Linotype" w:hAnsi="Palatino Linotype"/>
          <w:color w:val="222222"/>
          <w:shd w:val="clear" w:color="auto" w:fill="FFFFFF"/>
        </w:rPr>
        <w:t>En lo que concierne al nombre de particulares,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2766BC45"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p>
    <w:p w14:paraId="5BAD85EA"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2AF74DAE"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6C6BE6B9"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b/>
          <w:bCs/>
          <w:i/>
          <w:iCs/>
          <w:color w:val="000000"/>
          <w:lang w:val="es-ES_tradnl" w:eastAsia="es-MX"/>
        </w:rPr>
        <w:t>“FUNDAMENTACIÓN Y MOTIVACIÓN.</w:t>
      </w:r>
      <w:r w:rsidRPr="008A2EB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27F313C"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i/>
          <w:iCs/>
          <w:color w:val="000000"/>
          <w:lang w:val="es-ES_tradnl" w:eastAsia="es-MX"/>
        </w:rPr>
        <w:t> SEGUNDO TRIBUNAL COLEGIADO DEL SEXTO CIRCUITO.</w:t>
      </w:r>
    </w:p>
    <w:p w14:paraId="64907F2B"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166B938E"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38086D87"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365E9DB3"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66D4A4B5" w14:textId="77777777" w:rsidR="00BC31C2" w:rsidRPr="008A2EB9" w:rsidRDefault="00BC31C2" w:rsidP="00BC31C2">
      <w:pPr>
        <w:shd w:val="clear" w:color="auto" w:fill="FFFFFF"/>
        <w:spacing w:line="360" w:lineRule="auto"/>
        <w:ind w:left="567" w:right="567"/>
        <w:jc w:val="both"/>
        <w:rPr>
          <w:rFonts w:ascii="Palatino Linotype" w:hAnsi="Palatino Linotype" w:cs="Arial"/>
          <w:color w:val="222222"/>
          <w:lang w:eastAsia="es-MX"/>
        </w:rPr>
      </w:pPr>
      <w:r w:rsidRPr="008A2EB9">
        <w:rPr>
          <w:rFonts w:ascii="Palatino Linotype" w:hAnsi="Palatino Linotype" w:cs="Arial"/>
          <w:i/>
          <w:iCs/>
          <w:color w:val="000000"/>
          <w:lang w:val="es-ES_tradnl" w:eastAsia="es-MX"/>
        </w:rPr>
        <w:lastRenderedPageBreak/>
        <w:t>Amparo directo 7/96. Pedro Vicente López Miro. 21 de febrero de 1996. Unanimidad de votos. Ponente: María Eugenia Estela Martínez Cardiel. Secretario: Enrique Baigts Muñoz.” (sic)</w:t>
      </w:r>
    </w:p>
    <w:p w14:paraId="06BF94F1"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hAnsi="Palatino Linotype" w:cs="Arial"/>
          <w:color w:val="222222"/>
          <w:lang w:eastAsia="es-MX"/>
        </w:rPr>
        <w:t> </w:t>
      </w:r>
    </w:p>
    <w:p w14:paraId="7EC18537"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1207A80"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36087384"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7D4461D2"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 </w:t>
      </w:r>
    </w:p>
    <w:p w14:paraId="4369B172" w14:textId="77777777" w:rsidR="00BC31C2" w:rsidRPr="008A2EB9" w:rsidRDefault="00BC31C2" w:rsidP="00BC31C2">
      <w:pPr>
        <w:tabs>
          <w:tab w:val="left" w:pos="7938"/>
        </w:tabs>
        <w:spacing w:line="360" w:lineRule="auto"/>
        <w:jc w:val="both"/>
        <w:rPr>
          <w:rFonts w:ascii="Palatino Linotype" w:eastAsia="Arial Unicode MS" w:hAnsi="Palatino Linotype" w:cs="Arial"/>
        </w:rPr>
      </w:pPr>
      <w:r w:rsidRPr="008A2EB9">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4C1CA863" w14:textId="77777777" w:rsidR="00BC31C2" w:rsidRPr="008A2EB9" w:rsidRDefault="00BC31C2" w:rsidP="00093C36">
      <w:pPr>
        <w:spacing w:line="360" w:lineRule="auto"/>
        <w:jc w:val="both"/>
        <w:rPr>
          <w:rFonts w:ascii="Palatino Linotype" w:hAnsi="Palatino Linotype" w:cs="Arial"/>
          <w:bCs/>
          <w:lang w:val="es-MX"/>
        </w:rPr>
      </w:pPr>
    </w:p>
    <w:p w14:paraId="2BECEFBB" w14:textId="77777777" w:rsidR="00093C36" w:rsidRPr="008A2EB9" w:rsidRDefault="00093C36" w:rsidP="00093C36">
      <w:pPr>
        <w:spacing w:line="360" w:lineRule="auto"/>
        <w:jc w:val="both"/>
        <w:rPr>
          <w:rFonts w:ascii="Palatino Linotype" w:hAnsi="Palatino Linotype"/>
          <w:lang w:val="es-MX"/>
        </w:rPr>
      </w:pPr>
      <w:r w:rsidRPr="008A2EB9">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8A2EB9">
        <w:rPr>
          <w:rFonts w:ascii="Palatino Linotype" w:hAnsi="Palatino Linotype" w:cs="Arial"/>
          <w:lang w:val="es-MX"/>
        </w:rPr>
        <w:t xml:space="preserve">de la Ley de Transparencia y Acceso a la Información Pública del Estado de México y Municipios, </w:t>
      </w:r>
      <w:r w:rsidRPr="008A2EB9">
        <w:rPr>
          <w:rFonts w:ascii="Palatino Linotype" w:hAnsi="Palatino Linotype" w:cs="Arial"/>
          <w:bCs/>
          <w:lang w:val="es-MX"/>
        </w:rPr>
        <w:t>a efecto de salvaguardar el derecho de acceso a la información pública consignado a favor del Recurrente.</w:t>
      </w:r>
    </w:p>
    <w:p w14:paraId="09B98B75" w14:textId="77777777" w:rsidR="00E9680B" w:rsidRPr="008A2EB9" w:rsidRDefault="00E9680B" w:rsidP="00D01A63">
      <w:pPr>
        <w:spacing w:line="360" w:lineRule="auto"/>
        <w:jc w:val="both"/>
        <w:rPr>
          <w:rFonts w:ascii="Palatino Linotype" w:hAnsi="Palatino Linotype"/>
          <w:lang w:eastAsia="es-MX"/>
        </w:rPr>
      </w:pPr>
    </w:p>
    <w:p w14:paraId="1C9E63B5" w14:textId="3D2F5EA7" w:rsidR="007649FF" w:rsidRPr="008A2EB9" w:rsidRDefault="007649FF" w:rsidP="007649FF">
      <w:pPr>
        <w:tabs>
          <w:tab w:val="left" w:pos="709"/>
        </w:tabs>
        <w:spacing w:line="360" w:lineRule="auto"/>
        <w:ind w:right="51"/>
        <w:jc w:val="both"/>
        <w:rPr>
          <w:rFonts w:ascii="Palatino Linotype" w:eastAsiaTheme="minorHAnsi" w:hAnsi="Palatino Linotype" w:cs="Arial"/>
          <w:szCs w:val="22"/>
          <w:lang w:val="es-MX" w:eastAsia="en-US"/>
        </w:rPr>
      </w:pPr>
      <w:r w:rsidRPr="008A2EB9">
        <w:rPr>
          <w:rFonts w:ascii="Palatino Linotype" w:hAnsi="Palatino Linotype" w:cstheme="minorBidi"/>
          <w:lang w:val="es-MX" w:eastAsia="en-US"/>
        </w:rPr>
        <w:t xml:space="preserve">Así, en mérito de lo expuesto en líneas anteriores </w:t>
      </w:r>
      <w:r w:rsidRPr="008A2EB9">
        <w:rPr>
          <w:rFonts w:ascii="Palatino Linotype" w:hAnsi="Palatino Linotype" w:cstheme="minorBidi"/>
          <w:noProof/>
          <w:lang w:val="es-MX" w:eastAsia="es-MX"/>
        </w:rPr>
        <w:t xml:space="preserve">resultan  parcialmente fundadas las razones o motivos de inconformidad que arguye El </w:t>
      </w:r>
      <w:r w:rsidRPr="008A2EB9">
        <w:rPr>
          <w:rFonts w:ascii="Palatino Linotype" w:hAnsi="Palatino Linotype" w:cstheme="minorBidi"/>
          <w:b/>
          <w:noProof/>
          <w:lang w:val="es-MX" w:eastAsia="es-MX"/>
        </w:rPr>
        <w:t>Recurrente</w:t>
      </w:r>
      <w:r w:rsidRPr="008A2EB9">
        <w:rPr>
          <w:rFonts w:ascii="Palatino Linotype" w:hAnsi="Palatino Linotype" w:cstheme="minorBidi"/>
          <w:noProof/>
          <w:lang w:val="es-MX" w:eastAsia="es-MX"/>
        </w:rPr>
        <w:t xml:space="preserve">; </w:t>
      </w:r>
      <w:r w:rsidRPr="008A2EB9">
        <w:rPr>
          <w:rFonts w:ascii="Palatino Linotype" w:eastAsiaTheme="minorHAnsi" w:hAnsi="Palatino Linotype" w:cstheme="minorBidi"/>
          <w:lang w:val="es-MX" w:eastAsia="en-US"/>
        </w:rPr>
        <w:t xml:space="preserve">por ello con </w:t>
      </w:r>
      <w:r w:rsidRPr="008A2EB9">
        <w:rPr>
          <w:rFonts w:ascii="Palatino Linotype" w:eastAsiaTheme="minorHAnsi" w:hAnsi="Palatino Linotype" w:cstheme="minorBidi"/>
          <w:lang w:val="es-MX" w:eastAsia="en-US"/>
        </w:rPr>
        <w:lastRenderedPageBreak/>
        <w:t xml:space="preserve">fundamento en el artículo 186 fracción III de la Ley de Transparencia y Acceso a la Información Pública del Estado de México y Municipios, se </w:t>
      </w:r>
      <w:r w:rsidRPr="008A2EB9">
        <w:rPr>
          <w:rFonts w:ascii="Palatino Linotype" w:eastAsiaTheme="minorHAnsi" w:hAnsi="Palatino Linotype" w:cstheme="minorBidi"/>
          <w:b/>
          <w:lang w:val="es-MX" w:eastAsia="en-US"/>
        </w:rPr>
        <w:t xml:space="preserve">MODIFICA </w:t>
      </w:r>
      <w:r w:rsidRPr="008A2EB9">
        <w:rPr>
          <w:rFonts w:ascii="Palatino Linotype" w:eastAsiaTheme="minorHAnsi" w:hAnsi="Palatino Linotype" w:cstheme="minorBidi"/>
          <w:lang w:val="es-MX" w:eastAsia="en-US"/>
        </w:rPr>
        <w:t xml:space="preserve">la respuesta a la solicitud de información </w:t>
      </w:r>
      <w:r w:rsidRPr="008A2EB9">
        <w:rPr>
          <w:rFonts w:ascii="Palatino Linotype" w:eastAsiaTheme="minorHAnsi" w:hAnsi="Palatino Linotype" w:cs="Arial"/>
          <w:b/>
          <w:szCs w:val="22"/>
          <w:lang w:val="es-MX" w:eastAsia="en-US"/>
        </w:rPr>
        <w:t xml:space="preserve">00142/ATLACOM/IP/2022, </w:t>
      </w:r>
      <w:r w:rsidRPr="008A2EB9">
        <w:rPr>
          <w:rFonts w:ascii="Palatino Linotype" w:eastAsiaTheme="minorHAnsi" w:hAnsi="Palatino Linotype" w:cs="Arial"/>
          <w:szCs w:val="22"/>
          <w:lang w:val="es-MX" w:eastAsia="en-US"/>
        </w:rPr>
        <w:t xml:space="preserve">que han sido materia del presente fallo. </w:t>
      </w:r>
    </w:p>
    <w:p w14:paraId="0363E85B" w14:textId="77777777" w:rsidR="007649FF" w:rsidRPr="008A2EB9" w:rsidRDefault="007649FF" w:rsidP="007649FF">
      <w:pPr>
        <w:tabs>
          <w:tab w:val="left" w:pos="709"/>
        </w:tabs>
        <w:spacing w:line="360" w:lineRule="auto"/>
        <w:ind w:right="51"/>
        <w:jc w:val="both"/>
        <w:rPr>
          <w:rFonts w:ascii="Palatino Linotype" w:eastAsiaTheme="minorHAnsi" w:hAnsi="Palatino Linotype" w:cstheme="minorBidi"/>
          <w:lang w:val="es-MX" w:eastAsia="en-US"/>
        </w:rPr>
      </w:pPr>
    </w:p>
    <w:p w14:paraId="2AD5971E" w14:textId="77777777" w:rsidR="007649FF" w:rsidRPr="008A2EB9" w:rsidRDefault="007649FF" w:rsidP="007649FF">
      <w:pPr>
        <w:spacing w:before="240" w:after="240" w:line="360" w:lineRule="auto"/>
        <w:jc w:val="both"/>
        <w:rPr>
          <w:rFonts w:ascii="Palatino Linotype" w:hAnsi="Palatino Linotype"/>
        </w:rPr>
      </w:pPr>
      <w:r w:rsidRPr="008A2EB9">
        <w:rPr>
          <w:rFonts w:ascii="Palatino Linotype" w:hAnsi="Palatino Linotype"/>
        </w:rPr>
        <w:t xml:space="preserve">Por lo antes expuesto y fundado es de resolverse y, </w:t>
      </w:r>
    </w:p>
    <w:p w14:paraId="5F132C3E" w14:textId="77777777" w:rsidR="007649FF" w:rsidRPr="008A2EB9" w:rsidRDefault="007649FF" w:rsidP="007649FF">
      <w:pPr>
        <w:spacing w:line="360" w:lineRule="auto"/>
        <w:jc w:val="center"/>
        <w:rPr>
          <w:rFonts w:ascii="Palatino Linotype" w:eastAsia="Calibri" w:hAnsi="Palatino Linotype"/>
          <w:b/>
          <w:sz w:val="28"/>
          <w:lang w:val="pt-BR"/>
        </w:rPr>
      </w:pPr>
      <w:r w:rsidRPr="008A2EB9">
        <w:rPr>
          <w:rFonts w:ascii="Palatino Linotype" w:eastAsia="Calibri" w:hAnsi="Palatino Linotype"/>
          <w:b/>
          <w:sz w:val="28"/>
          <w:lang w:val="pt-BR"/>
        </w:rPr>
        <w:t>S E   R E S U E L V E</w:t>
      </w:r>
    </w:p>
    <w:p w14:paraId="7D953843" w14:textId="77777777" w:rsidR="007649FF" w:rsidRPr="008A2EB9" w:rsidRDefault="007649FF" w:rsidP="007649FF">
      <w:pPr>
        <w:spacing w:line="360" w:lineRule="auto"/>
        <w:jc w:val="center"/>
        <w:rPr>
          <w:rFonts w:ascii="Palatino Linotype" w:eastAsia="Calibri" w:hAnsi="Palatino Linotype"/>
          <w:b/>
          <w:lang w:val="pt-BR"/>
        </w:rPr>
      </w:pPr>
    </w:p>
    <w:p w14:paraId="609C5833" w14:textId="10ABC710" w:rsidR="007649FF" w:rsidRPr="008A2EB9" w:rsidRDefault="007649FF" w:rsidP="007649FF">
      <w:pPr>
        <w:spacing w:before="240" w:after="160" w:line="360" w:lineRule="auto"/>
        <w:jc w:val="both"/>
        <w:rPr>
          <w:rFonts w:ascii="Palatino Linotype" w:eastAsiaTheme="minorHAnsi" w:hAnsi="Palatino Linotype" w:cs="Arial"/>
          <w:szCs w:val="22"/>
          <w:lang w:val="es-MX" w:eastAsia="en-US"/>
        </w:rPr>
      </w:pPr>
      <w:r w:rsidRPr="008A2EB9">
        <w:rPr>
          <w:rFonts w:ascii="Palatino Linotype" w:eastAsiaTheme="minorHAnsi" w:hAnsi="Palatino Linotype" w:cs="Arial"/>
          <w:b/>
          <w:lang w:val="es-ES_tradnl" w:eastAsia="en-US"/>
        </w:rPr>
        <w:t>PRIMERO.</w:t>
      </w:r>
      <w:r w:rsidRPr="008A2EB9">
        <w:rPr>
          <w:rFonts w:ascii="Palatino Linotype" w:eastAsiaTheme="minorHAnsi" w:hAnsi="Palatino Linotype" w:cs="Arial"/>
          <w:lang w:val="es-ES_tradnl" w:eastAsia="en-US"/>
        </w:rPr>
        <w:t xml:space="preserve"> </w:t>
      </w:r>
      <w:r w:rsidRPr="008A2EB9">
        <w:rPr>
          <w:rFonts w:ascii="Palatino Linotype" w:eastAsiaTheme="minorHAnsi" w:hAnsi="Palatino Linotype" w:cs="Arial"/>
          <w:lang w:val="es-MX" w:eastAsia="en-US"/>
        </w:rPr>
        <w:t xml:space="preserve">Se </w:t>
      </w:r>
      <w:r w:rsidRPr="008A2EB9">
        <w:rPr>
          <w:rFonts w:ascii="Palatino Linotype" w:eastAsiaTheme="minorHAnsi" w:hAnsi="Palatino Linotype" w:cs="Arial"/>
          <w:b/>
          <w:lang w:val="es-MX" w:eastAsia="en-US"/>
        </w:rPr>
        <w:t xml:space="preserve">MODIFICA </w:t>
      </w:r>
      <w:r w:rsidRPr="008A2EB9">
        <w:rPr>
          <w:rFonts w:ascii="Palatino Linotype" w:eastAsiaTheme="minorHAnsi" w:hAnsi="Palatino Linotype" w:cs="Arial"/>
          <w:lang w:val="es-MX" w:eastAsia="en-US"/>
        </w:rPr>
        <w:t xml:space="preserve">la respuesta entregada por </w:t>
      </w:r>
      <w:r w:rsidRPr="008A2EB9">
        <w:rPr>
          <w:rFonts w:ascii="Palatino Linotype" w:eastAsiaTheme="minorHAnsi" w:hAnsi="Palatino Linotype" w:cs="Arial"/>
          <w:b/>
          <w:lang w:val="es-MX" w:eastAsia="en-US"/>
        </w:rPr>
        <w:t xml:space="preserve">El Sujeto Obligado, </w:t>
      </w:r>
      <w:r w:rsidRPr="008A2EB9">
        <w:rPr>
          <w:rFonts w:ascii="Palatino Linotype" w:eastAsiaTheme="minorHAnsi" w:hAnsi="Palatino Linotype" w:cs="Arial"/>
          <w:lang w:val="es-MX" w:eastAsia="en-US"/>
        </w:rPr>
        <w:t xml:space="preserve">a la solicitud de información número </w:t>
      </w:r>
      <w:r w:rsidRPr="008A2EB9">
        <w:rPr>
          <w:rFonts w:ascii="Palatino Linotype" w:eastAsiaTheme="minorHAnsi" w:hAnsi="Palatino Linotype" w:cs="Arial"/>
          <w:b/>
          <w:szCs w:val="22"/>
          <w:lang w:val="es-MX" w:eastAsia="en-US"/>
        </w:rPr>
        <w:t xml:space="preserve">00142/ATLACOM/IP/2022 </w:t>
      </w:r>
      <w:r w:rsidRPr="008A2EB9">
        <w:rPr>
          <w:rFonts w:ascii="Palatino Linotype" w:eastAsiaTheme="minorHAnsi" w:hAnsi="Palatino Linotype" w:cs="Arial"/>
          <w:szCs w:val="22"/>
          <w:lang w:val="es-MX" w:eastAsia="en-US"/>
        </w:rPr>
        <w:t xml:space="preserve">por resultar parcialmente fundados los motivos de inconformidad que arguye </w:t>
      </w:r>
      <w:r w:rsidRPr="008A2EB9">
        <w:rPr>
          <w:rFonts w:ascii="Palatino Linotype" w:eastAsiaTheme="minorHAnsi" w:hAnsi="Palatino Linotype" w:cs="Arial"/>
          <w:b/>
          <w:szCs w:val="22"/>
          <w:lang w:val="es-MX" w:eastAsia="en-US"/>
        </w:rPr>
        <w:t xml:space="preserve">el Recurrente, </w:t>
      </w:r>
      <w:r w:rsidRPr="008A2EB9">
        <w:rPr>
          <w:rFonts w:ascii="Palatino Linotype" w:eastAsiaTheme="minorHAnsi" w:hAnsi="Palatino Linotype" w:cs="Arial"/>
          <w:szCs w:val="22"/>
          <w:lang w:val="es-MX" w:eastAsia="en-US"/>
        </w:rPr>
        <w:t xml:space="preserve">en términos del </w:t>
      </w:r>
      <w:r w:rsidRPr="008A2EB9">
        <w:rPr>
          <w:rFonts w:ascii="Palatino Linotype" w:eastAsiaTheme="minorHAnsi" w:hAnsi="Palatino Linotype" w:cs="Arial"/>
          <w:b/>
          <w:szCs w:val="22"/>
          <w:lang w:val="es-MX" w:eastAsia="en-US"/>
        </w:rPr>
        <w:t xml:space="preserve">Considerando QUINTO </w:t>
      </w:r>
      <w:r w:rsidRPr="008A2EB9">
        <w:rPr>
          <w:rFonts w:ascii="Palatino Linotype" w:eastAsiaTheme="minorHAnsi" w:hAnsi="Palatino Linotype" w:cs="Arial"/>
          <w:szCs w:val="22"/>
          <w:lang w:val="es-MX" w:eastAsia="en-US"/>
        </w:rPr>
        <w:t xml:space="preserve">de la presente resolución. </w:t>
      </w:r>
    </w:p>
    <w:p w14:paraId="68F09216" w14:textId="77777777" w:rsidR="007649FF" w:rsidRPr="008A2EB9" w:rsidRDefault="007649FF" w:rsidP="007649FF">
      <w:pPr>
        <w:spacing w:before="240" w:after="160" w:line="360" w:lineRule="auto"/>
        <w:jc w:val="both"/>
        <w:rPr>
          <w:rFonts w:ascii="Palatino Linotype" w:eastAsiaTheme="minorHAnsi" w:hAnsi="Palatino Linotype" w:cs="Arial"/>
          <w:szCs w:val="22"/>
          <w:lang w:val="es-MX" w:eastAsia="en-US"/>
        </w:rPr>
      </w:pPr>
    </w:p>
    <w:p w14:paraId="702155F8" w14:textId="4B787452" w:rsidR="007649FF" w:rsidRPr="008A2EB9" w:rsidRDefault="007649FF" w:rsidP="007649FF">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8A2EB9">
        <w:rPr>
          <w:rFonts w:ascii="Palatino Linotype" w:eastAsiaTheme="minorHAnsi" w:hAnsi="Palatino Linotype" w:cs="Arial"/>
          <w:b/>
          <w:lang w:val="es-ES_tradnl" w:eastAsia="en-US"/>
        </w:rPr>
        <w:t>SEGUNDO.</w:t>
      </w:r>
      <w:r w:rsidRPr="008A2EB9">
        <w:rPr>
          <w:rFonts w:ascii="Palatino Linotype" w:eastAsiaTheme="minorHAnsi" w:hAnsi="Palatino Linotype" w:cs="Arial"/>
          <w:lang w:val="es-MX" w:eastAsia="en-US"/>
        </w:rPr>
        <w:t xml:space="preserve"> </w:t>
      </w:r>
      <w:r w:rsidRPr="008A2EB9">
        <w:rPr>
          <w:rFonts w:ascii="Palatino Linotype" w:hAnsi="Palatino Linotype" w:cs="Arial"/>
        </w:rPr>
        <w:t xml:space="preserve">Se </w:t>
      </w:r>
      <w:r w:rsidRPr="008A2EB9">
        <w:rPr>
          <w:rFonts w:ascii="Palatino Linotype" w:hAnsi="Palatino Linotype" w:cs="Arial"/>
          <w:b/>
        </w:rPr>
        <w:t xml:space="preserve">ORDENA </w:t>
      </w:r>
      <w:r w:rsidRPr="008A2EB9">
        <w:rPr>
          <w:rFonts w:ascii="Palatino Linotype" w:hAnsi="Palatino Linotype" w:cs="Arial"/>
        </w:rPr>
        <w:t xml:space="preserve">al </w:t>
      </w:r>
      <w:r w:rsidRPr="008A2EB9">
        <w:rPr>
          <w:rFonts w:ascii="Palatino Linotype" w:hAnsi="Palatino Linotype" w:cs="Arial"/>
          <w:b/>
        </w:rPr>
        <w:t xml:space="preserve">Sujeto Obligado </w:t>
      </w:r>
      <w:r w:rsidRPr="008A2EB9">
        <w:rPr>
          <w:rFonts w:ascii="Palatino Linotype" w:hAnsi="Palatino Linotype" w:cs="Arial"/>
        </w:rPr>
        <w:t xml:space="preserve">haga entrega al </w:t>
      </w:r>
      <w:r w:rsidRPr="008A2EB9">
        <w:rPr>
          <w:rFonts w:ascii="Palatino Linotype" w:hAnsi="Palatino Linotype" w:cs="Arial"/>
          <w:b/>
        </w:rPr>
        <w:t xml:space="preserve">Recurrente, </w:t>
      </w:r>
      <w:r w:rsidRPr="008A2EB9">
        <w:rPr>
          <w:rFonts w:ascii="Palatino Linotype" w:hAnsi="Palatino Linotype" w:cs="Arial"/>
        </w:rPr>
        <w:t>a través del Sistema de Acceso a la Información Mexiquense (SAIMEX)</w:t>
      </w:r>
      <w:r w:rsidRPr="008A2EB9">
        <w:rPr>
          <w:rFonts w:ascii="Palatino Linotype" w:hAnsi="Palatino Linotype"/>
          <w:lang w:val="es-ES_tradnl"/>
        </w:rPr>
        <w:t xml:space="preserve">, en términos del </w:t>
      </w:r>
      <w:r w:rsidRPr="008A2EB9">
        <w:rPr>
          <w:rFonts w:ascii="Palatino Linotype" w:hAnsi="Palatino Linotype"/>
          <w:bCs/>
          <w:lang w:val="es-ES_tradnl"/>
        </w:rPr>
        <w:t>Considerando</w:t>
      </w:r>
      <w:r w:rsidRPr="008A2EB9">
        <w:rPr>
          <w:rFonts w:ascii="Palatino Linotype" w:hAnsi="Palatino Linotype"/>
          <w:b/>
          <w:lang w:val="es-ES_tradnl"/>
        </w:rPr>
        <w:t xml:space="preserve"> QUINTO</w:t>
      </w:r>
      <w:r w:rsidRPr="008A2EB9">
        <w:rPr>
          <w:rFonts w:ascii="Palatino Linotype" w:hAnsi="Palatino Linotype"/>
        </w:rPr>
        <w:t xml:space="preserve"> de la presente resolución</w:t>
      </w:r>
      <w:r w:rsidRPr="008A2EB9">
        <w:rPr>
          <w:rFonts w:ascii="Palatino Linotype" w:hAnsi="Palatino Linotype"/>
          <w:lang w:val="es-ES_tradnl"/>
        </w:rPr>
        <w:t xml:space="preserve">, </w:t>
      </w:r>
      <w:r w:rsidR="00BC31C2" w:rsidRPr="008A2EB9">
        <w:rPr>
          <w:rFonts w:ascii="Palatino Linotype" w:hAnsi="Palatino Linotype"/>
          <w:lang w:val="es-ES_tradnl"/>
        </w:rPr>
        <w:t xml:space="preserve">en versión pública de ser procedente, </w:t>
      </w:r>
      <w:r w:rsidRPr="008A2EB9">
        <w:rPr>
          <w:rFonts w:ascii="Palatino Linotype" w:hAnsi="Palatino Linotype"/>
          <w:lang w:val="es-ES_tradnl"/>
        </w:rPr>
        <w:t>del o los documentos en donde conste lo siguiente:</w:t>
      </w:r>
    </w:p>
    <w:p w14:paraId="49EBEE39" w14:textId="17D85DBD" w:rsidR="007649FF" w:rsidRPr="008A2EB9" w:rsidRDefault="007649FF" w:rsidP="007649FF">
      <w:pPr>
        <w:numPr>
          <w:ilvl w:val="0"/>
          <w:numId w:val="48"/>
        </w:numPr>
        <w:spacing w:before="240" w:after="160" w:line="360" w:lineRule="auto"/>
        <w:jc w:val="both"/>
        <w:rPr>
          <w:rFonts w:ascii="Palatino Linotype" w:hAnsi="Palatino Linotype" w:cs="Arial"/>
          <w:b/>
          <w:i/>
          <w:iCs/>
        </w:rPr>
      </w:pPr>
      <w:r w:rsidRPr="008A2EB9">
        <w:rPr>
          <w:rFonts w:ascii="Palatino Linotype" w:hAnsi="Palatino Linotype" w:cs="Arial"/>
          <w:i/>
          <w:iCs/>
        </w:rPr>
        <w:t>La bitácora de actividades de la Coordinación de Protección Civil y Bomberos</w:t>
      </w:r>
      <w:r w:rsidRPr="008A2EB9">
        <w:t xml:space="preserve"> </w:t>
      </w:r>
      <w:r w:rsidRPr="008A2EB9">
        <w:rPr>
          <w:rFonts w:ascii="Palatino Linotype" w:hAnsi="Palatino Linotype" w:cs="Arial"/>
          <w:i/>
          <w:iCs/>
        </w:rPr>
        <w:t>del periodo que comprende del 01 de enero al 18 de marzo de 2022</w:t>
      </w:r>
      <w:r w:rsidRPr="008A2EB9">
        <w:rPr>
          <w:rFonts w:ascii="Palatino Linotype" w:hAnsi="Palatino Linotype" w:cs="Arial"/>
          <w:b/>
          <w:i/>
          <w:iCs/>
        </w:rPr>
        <w:t xml:space="preserve">. </w:t>
      </w:r>
    </w:p>
    <w:p w14:paraId="095832AA" w14:textId="62081EC5" w:rsidR="00BC31C2" w:rsidRPr="008A2EB9" w:rsidRDefault="00BC31C2" w:rsidP="007649FF">
      <w:pPr>
        <w:spacing w:before="240" w:after="360"/>
        <w:ind w:left="851" w:right="141"/>
        <w:contextualSpacing/>
        <w:jc w:val="both"/>
        <w:rPr>
          <w:rFonts w:ascii="Palatino Linotype" w:hAnsi="Palatino Linotype" w:cs="Arial"/>
          <w:i/>
        </w:rPr>
      </w:pPr>
      <w:r w:rsidRPr="008A2EB9">
        <w:rPr>
          <w:rFonts w:ascii="Palatino Linotype" w:hAnsi="Palatino Linotype" w:cs="Arial"/>
          <w:i/>
          <w:lang w:val="es-MX"/>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8A2EB9">
        <w:rPr>
          <w:rFonts w:ascii="Palatino Linotype" w:hAnsi="Palatino Linotype" w:cs="Arial"/>
          <w:i/>
          <w:lang w:val="es-MX"/>
        </w:rPr>
        <w:lastRenderedPageBreak/>
        <w:t>Municipios, en el que funde y motive las razones sobre los datos que se supriman o eliminen y se ponga a disposición del recurrente.</w:t>
      </w:r>
    </w:p>
    <w:p w14:paraId="179C4B79" w14:textId="77777777" w:rsidR="00BC31C2" w:rsidRPr="008A2EB9" w:rsidRDefault="00BC31C2" w:rsidP="007649FF">
      <w:pPr>
        <w:spacing w:before="240" w:after="360"/>
        <w:ind w:left="851" w:right="141"/>
        <w:contextualSpacing/>
        <w:jc w:val="both"/>
        <w:rPr>
          <w:rFonts w:ascii="Palatino Linotype" w:hAnsi="Palatino Linotype" w:cs="Arial"/>
          <w:i/>
        </w:rPr>
      </w:pPr>
    </w:p>
    <w:p w14:paraId="218489B9" w14:textId="77777777" w:rsidR="007649FF" w:rsidRPr="008A2EB9" w:rsidRDefault="007649FF" w:rsidP="007649FF">
      <w:pPr>
        <w:spacing w:before="240" w:after="360"/>
        <w:ind w:left="851" w:right="141"/>
        <w:contextualSpacing/>
        <w:jc w:val="both"/>
        <w:rPr>
          <w:rFonts w:ascii="Palatino Linotype" w:hAnsi="Palatino Linotype" w:cs="Arial"/>
          <w:i/>
        </w:rPr>
      </w:pPr>
      <w:r w:rsidRPr="008A2EB9">
        <w:rPr>
          <w:rFonts w:ascii="Palatino Linotype" w:hAnsi="Palatino Linotype" w:cs="Arial"/>
          <w:i/>
        </w:rPr>
        <w:t>Para el caso de que El Sujeto Obligado no haya generado la información que se ordena su entrega en el presente Resolutivo, bastará con que lo haga del conocimiento de la Recurrente al momento de dar cumplimiento a la presente resolución.</w:t>
      </w:r>
    </w:p>
    <w:p w14:paraId="6B7EE9D6" w14:textId="77777777" w:rsidR="007649FF" w:rsidRPr="008A2EB9" w:rsidRDefault="007649FF" w:rsidP="007649FF">
      <w:pPr>
        <w:tabs>
          <w:tab w:val="left" w:pos="1072"/>
        </w:tabs>
        <w:spacing w:before="240" w:after="160" w:line="360" w:lineRule="auto"/>
        <w:ind w:right="792"/>
        <w:jc w:val="both"/>
        <w:rPr>
          <w:rFonts w:ascii="Palatino Linotype" w:eastAsiaTheme="minorHAnsi" w:hAnsi="Palatino Linotype" w:cs="Arial"/>
          <w:i/>
          <w:sz w:val="22"/>
          <w:szCs w:val="22"/>
          <w:lang w:val="es-MX" w:eastAsia="en-US"/>
        </w:rPr>
      </w:pPr>
    </w:p>
    <w:p w14:paraId="7EDDAF73" w14:textId="77777777" w:rsidR="007649FF" w:rsidRPr="00BD34CA" w:rsidRDefault="007649FF" w:rsidP="007649FF">
      <w:pPr>
        <w:autoSpaceDE w:val="0"/>
        <w:autoSpaceDN w:val="0"/>
        <w:adjustRightInd w:val="0"/>
        <w:spacing w:before="240" w:after="160" w:line="360" w:lineRule="auto"/>
        <w:jc w:val="both"/>
        <w:rPr>
          <w:rFonts w:ascii="Palatino Linotype" w:eastAsiaTheme="minorHAnsi" w:hAnsi="Palatino Linotype" w:cs="Arial"/>
          <w:lang w:val="es-MX" w:eastAsia="en-US"/>
        </w:rPr>
      </w:pPr>
      <w:r w:rsidRPr="008A2EB9">
        <w:rPr>
          <w:rFonts w:ascii="Palatino Linotype" w:eastAsiaTheme="minorHAnsi" w:hAnsi="Palatino Linotype" w:cs="Arial"/>
          <w:b/>
          <w:lang w:val="es-MX" w:eastAsia="en-US"/>
        </w:rPr>
        <w:t>TERCERO. Notifíquese</w:t>
      </w:r>
      <w:r w:rsidRPr="008A2EB9">
        <w:rPr>
          <w:rFonts w:ascii="Palatino Linotype" w:eastAsiaTheme="minorHAnsi" w:hAnsi="Palatino Linotype" w:cs="Arial"/>
          <w:b/>
          <w:i/>
          <w:lang w:val="es-MX" w:eastAsia="en-US"/>
        </w:rPr>
        <w:t xml:space="preserve"> </w:t>
      </w:r>
      <w:r w:rsidRPr="008A2EB9">
        <w:rPr>
          <w:rFonts w:ascii="Palatino Linotype" w:eastAsiaTheme="minorHAnsi" w:hAnsi="Palatino Linotype" w:cs="Arial"/>
          <w:lang w:val="es-MX" w:eastAsia="en-US"/>
        </w:rPr>
        <w:t>al Titular de la Unidad de Transparencia del</w:t>
      </w:r>
      <w:r w:rsidRPr="008A2EB9">
        <w:rPr>
          <w:rFonts w:ascii="Palatino Linotype" w:eastAsiaTheme="minorHAnsi" w:hAnsi="Palatino Linotype" w:cs="Arial"/>
          <w:b/>
          <w:lang w:val="es-MX" w:eastAsia="en-US"/>
        </w:rPr>
        <w:t xml:space="preserve"> Sujeto Obligado</w:t>
      </w:r>
      <w:r w:rsidRPr="008A2EB9">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9A0C099" w14:textId="77777777" w:rsidR="007649FF" w:rsidRPr="00BD34CA" w:rsidRDefault="007649FF" w:rsidP="007649FF">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47095DC3" w14:textId="77777777" w:rsidR="007649FF" w:rsidRPr="00BD34CA" w:rsidRDefault="007649FF" w:rsidP="007649FF">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5ED3D0" w14:textId="77777777" w:rsidR="007649FF" w:rsidRPr="00BD34CA" w:rsidRDefault="007649FF" w:rsidP="007649FF">
      <w:pPr>
        <w:autoSpaceDE w:val="0"/>
        <w:autoSpaceDN w:val="0"/>
        <w:adjustRightInd w:val="0"/>
        <w:spacing w:line="360" w:lineRule="auto"/>
        <w:jc w:val="both"/>
        <w:rPr>
          <w:rFonts w:ascii="Palatino Linotype" w:hAnsi="Palatino Linotype" w:cs="Arial"/>
        </w:rPr>
      </w:pPr>
    </w:p>
    <w:p w14:paraId="49F0A176" w14:textId="77777777" w:rsidR="007649FF" w:rsidRPr="00BD34CA" w:rsidRDefault="007649FF" w:rsidP="007649FF">
      <w:pPr>
        <w:spacing w:line="360" w:lineRule="auto"/>
        <w:jc w:val="both"/>
        <w:rPr>
          <w:rFonts w:ascii="Palatino Linotype" w:hAnsi="Palatino Linotype" w:cs="Arial"/>
          <w:b/>
          <w:lang w:val="es-MX"/>
        </w:rPr>
      </w:pPr>
    </w:p>
    <w:p w14:paraId="2F6F0FF9" w14:textId="013AF1A2" w:rsidR="007649FF" w:rsidRDefault="007649FF" w:rsidP="007649FF">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Notifíquese </w:t>
      </w:r>
      <w:r w:rsidRPr="00BD34CA">
        <w:rPr>
          <w:rFonts w:ascii="Palatino Linotype" w:hAnsi="Palatino Linotype" w:cs="Arial"/>
          <w:lang w:val="es-MX"/>
        </w:rPr>
        <w:t xml:space="preserve">la presente resolución </w:t>
      </w:r>
      <w:r w:rsidRPr="00CB298F">
        <w:rPr>
          <w:rFonts w:ascii="Palatino Linotype" w:hAnsi="Palatino Linotype" w:cs="Arial"/>
          <w:b/>
          <w:bCs/>
          <w:lang w:val="es-MX"/>
        </w:rPr>
        <w:t>a</w:t>
      </w:r>
      <w:r w:rsidR="00647CCE">
        <w:rPr>
          <w:rFonts w:ascii="Palatino Linotype" w:hAnsi="Palatino Linotype" w:cs="Arial"/>
          <w:b/>
          <w:bCs/>
          <w:lang w:val="es-MX"/>
        </w:rPr>
        <w:t>l</w:t>
      </w:r>
      <w:r w:rsidRPr="00BD34CA">
        <w:rPr>
          <w:rFonts w:ascii="Palatino Linotype" w:hAnsi="Palatino Linotype" w:cs="Arial"/>
          <w:b/>
          <w:bCs/>
          <w:lang w:val="es-MX"/>
        </w:rPr>
        <w:t xml:space="preserve"> </w:t>
      </w:r>
      <w:r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52C490B5" w14:textId="77777777" w:rsidR="007649FF" w:rsidRPr="00BD34CA" w:rsidRDefault="007649FF" w:rsidP="007649FF">
      <w:pPr>
        <w:spacing w:line="360" w:lineRule="auto"/>
        <w:jc w:val="both"/>
        <w:rPr>
          <w:rFonts w:ascii="Palatino Linotype" w:hAnsi="Palatino Linotype"/>
          <w:color w:val="222222"/>
          <w:shd w:val="clear" w:color="auto" w:fill="FFFFFF"/>
          <w:lang w:val="es-MX"/>
        </w:rPr>
      </w:pPr>
    </w:p>
    <w:p w14:paraId="59F05402" w14:textId="77777777" w:rsidR="007649FF" w:rsidRDefault="007649FF" w:rsidP="007649FF">
      <w:pPr>
        <w:spacing w:line="360" w:lineRule="auto"/>
        <w:jc w:val="both"/>
        <w:rPr>
          <w:rFonts w:ascii="Palatino Linotype" w:eastAsiaTheme="minorHAnsi" w:hAnsi="Palatino Linotype" w:cstheme="minorBidi"/>
          <w:lang w:val="es-MX" w:eastAsia="en-US"/>
        </w:rPr>
      </w:pPr>
    </w:p>
    <w:p w14:paraId="73D3ABE9" w14:textId="15B0DEC0" w:rsidR="007649FF" w:rsidRPr="00925243" w:rsidRDefault="007649FF" w:rsidP="007649FF">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VIGÉSIMA OCTAVA</w:t>
      </w:r>
      <w:r w:rsidRPr="00DB5147">
        <w:rPr>
          <w:rFonts w:ascii="Palatino Linotype" w:hAnsi="Palatino Linotype"/>
        </w:rPr>
        <w:t xml:space="preserve"> SESIÓN ORDINARIA CELEBRADA EL </w:t>
      </w:r>
      <w:r>
        <w:rPr>
          <w:rFonts w:ascii="Palatino Linotype" w:hAnsi="Palatino Linotype"/>
        </w:rPr>
        <w:t>DIEZ DE AGOSTO DE DOS MIL VEINTIDÓS</w:t>
      </w:r>
      <w:r w:rsidRPr="00DB5147">
        <w:rPr>
          <w:rFonts w:ascii="Palatino Linotype" w:hAnsi="Palatino Linotype"/>
        </w:rPr>
        <w:t>, ANTE EL SECRETARIO TÉCNICO DEL PLENO, ALEXIS TAPIA RAMÍREZ</w:t>
      </w:r>
      <w:r w:rsidRPr="00B21190">
        <w:rPr>
          <w:rFonts w:ascii="Palatino Linotype" w:hAnsi="Palatino Linotype" w:cs="Arial"/>
        </w:rPr>
        <w:t>.</w:t>
      </w:r>
      <w:r>
        <w:rPr>
          <w:rFonts w:ascii="Palatino Linotype" w:hAnsi="Palatino Linotype" w:cs="Arial"/>
        </w:rPr>
        <w:t>--------------------------------------------------------------------------------------------------------------------------------------------------------------------------------------------------------------------------------------------------------------------------------------------------------------------------------------------------------------------------------</w:t>
      </w:r>
      <w:r w:rsidR="00647CCE">
        <w:rPr>
          <w:rFonts w:ascii="Palatino Linotype" w:hAnsi="Palatino Linotype" w:cs="Arial"/>
        </w:rPr>
        <w:t>---------------------------------------------------------------------</w:t>
      </w:r>
      <w:r>
        <w:rPr>
          <w:rFonts w:ascii="Palatino Linotype" w:hAnsi="Palatino Linotype" w:cs="Arial"/>
        </w:rPr>
        <w:t>---------------------------------------------------------------------------------------------------------------------------------------------------------------------------------------------------------------------------------------------------------------------------------------------------------------------------------------------------------------------------------------------------------------------------------------------------------------------------------------------------------------------------</w:t>
      </w:r>
      <w:r w:rsidR="00BC31C2">
        <w:rPr>
          <w:rFonts w:ascii="Palatino Linotype" w:hAnsi="Palatino Linotype" w:cs="Arial"/>
        </w:rPr>
        <w:t>------------------------------------------------------------------------------------------------------------------------------------------------------------------------------------------------------------------------------------------------------------------------------------------------------------------------------------------------------------------------------------------------------------------------------------------------------------------------------------------------------------------------------------------------------------------------------------------------------------------------------------------------------------------------------------------------------------</w:t>
      </w:r>
      <w:r>
        <w:rPr>
          <w:rFonts w:ascii="Palatino Linotype" w:hAnsi="Palatino Linotype" w:cs="Arial"/>
        </w:rPr>
        <w:t>---------------------------------------------------------------------------------------------</w:t>
      </w:r>
    </w:p>
    <w:p w14:paraId="1A770C06" w14:textId="77777777" w:rsidR="007649FF" w:rsidRDefault="007649FF" w:rsidP="007649FF">
      <w:pPr>
        <w:spacing w:line="276" w:lineRule="auto"/>
        <w:rPr>
          <w:rFonts w:ascii="Palatino Linotype" w:hAnsi="Palatino Linotype"/>
          <w:sz w:val="14"/>
          <w:szCs w:val="16"/>
        </w:rPr>
      </w:pPr>
    </w:p>
    <w:p w14:paraId="6414F7C0" w14:textId="77777777" w:rsidR="007649FF" w:rsidRDefault="007649FF" w:rsidP="007649FF">
      <w:pPr>
        <w:spacing w:line="276" w:lineRule="auto"/>
        <w:rPr>
          <w:rFonts w:ascii="Palatino Linotype" w:hAnsi="Palatino Linotype"/>
          <w:sz w:val="14"/>
          <w:szCs w:val="16"/>
        </w:rPr>
      </w:pPr>
      <w:r>
        <w:rPr>
          <w:rFonts w:ascii="Palatino Linotype" w:hAnsi="Palatino Linotype"/>
          <w:sz w:val="14"/>
          <w:szCs w:val="16"/>
        </w:rPr>
        <w:t>JMV/CCR</w:t>
      </w:r>
      <w:r w:rsidRPr="00B21190">
        <w:rPr>
          <w:rFonts w:ascii="Palatino Linotype" w:hAnsi="Palatino Linotype"/>
          <w:sz w:val="14"/>
          <w:szCs w:val="16"/>
        </w:rPr>
        <w:t>/</w:t>
      </w:r>
      <w:r>
        <w:rPr>
          <w:rFonts w:ascii="Palatino Linotype" w:hAnsi="Palatino Linotype"/>
          <w:sz w:val="14"/>
          <w:szCs w:val="16"/>
        </w:rPr>
        <w:t>EJDG</w:t>
      </w:r>
    </w:p>
    <w:p w14:paraId="13717C16" w14:textId="77777777" w:rsidR="007649FF" w:rsidRDefault="007649FF" w:rsidP="007649FF">
      <w:pPr>
        <w:spacing w:line="276" w:lineRule="auto"/>
        <w:rPr>
          <w:sz w:val="20"/>
        </w:rPr>
      </w:pPr>
    </w:p>
    <w:p w14:paraId="1BBF42F5" w14:textId="77777777" w:rsidR="0029071C" w:rsidRDefault="0029071C" w:rsidP="003E56C9"/>
    <w:p w14:paraId="13787B56" w14:textId="77777777" w:rsidR="0029071C" w:rsidRDefault="0029071C" w:rsidP="003E56C9"/>
    <w:p w14:paraId="10204CEA" w14:textId="77777777" w:rsidR="0029071C" w:rsidRDefault="0029071C" w:rsidP="003E56C9"/>
    <w:p w14:paraId="4233691A" w14:textId="77777777" w:rsidR="0029071C" w:rsidRDefault="0029071C" w:rsidP="003E56C9"/>
    <w:p w14:paraId="4953D7D9" w14:textId="77777777" w:rsidR="0029071C" w:rsidRDefault="0029071C" w:rsidP="003E56C9"/>
    <w:p w14:paraId="308C6BA9" w14:textId="77777777" w:rsidR="0029071C" w:rsidRDefault="0029071C" w:rsidP="003E56C9"/>
    <w:p w14:paraId="160B0558" w14:textId="77777777" w:rsidR="0029071C" w:rsidRDefault="0029071C" w:rsidP="003E56C9"/>
    <w:p w14:paraId="3FD8B75E" w14:textId="77777777" w:rsidR="0029071C" w:rsidRDefault="0029071C" w:rsidP="003E56C9"/>
    <w:p w14:paraId="77FF660A" w14:textId="77777777" w:rsidR="0029071C" w:rsidRDefault="0029071C" w:rsidP="003E56C9"/>
    <w:p w14:paraId="1BFA861F" w14:textId="77777777" w:rsidR="0029071C" w:rsidRDefault="0029071C" w:rsidP="003E56C9"/>
    <w:p w14:paraId="74F809BB" w14:textId="77777777" w:rsidR="0029071C" w:rsidRDefault="0029071C" w:rsidP="003E56C9"/>
    <w:p w14:paraId="6A9A4D28" w14:textId="77777777" w:rsidR="0029071C" w:rsidRDefault="0029071C" w:rsidP="003E56C9"/>
    <w:p w14:paraId="3C8EEC0C" w14:textId="77777777" w:rsidR="0029071C" w:rsidRDefault="0029071C" w:rsidP="003E56C9"/>
    <w:p w14:paraId="52024D25" w14:textId="77777777" w:rsidR="0029071C" w:rsidRDefault="0029071C" w:rsidP="003E56C9"/>
    <w:p w14:paraId="3D56548A" w14:textId="77777777" w:rsidR="0029071C" w:rsidRDefault="0029071C" w:rsidP="003E56C9"/>
    <w:p w14:paraId="33F612A4" w14:textId="77777777" w:rsidR="0029071C" w:rsidRDefault="0029071C" w:rsidP="003E56C9"/>
    <w:p w14:paraId="0235F59F" w14:textId="77777777" w:rsidR="0029071C" w:rsidRDefault="0029071C" w:rsidP="003E56C9"/>
    <w:p w14:paraId="6B1C98A5" w14:textId="77777777" w:rsidR="0029071C" w:rsidRDefault="0029071C" w:rsidP="003E56C9"/>
    <w:p w14:paraId="4318E183" w14:textId="77777777" w:rsidR="0029071C" w:rsidRDefault="0029071C" w:rsidP="003E56C9"/>
    <w:p w14:paraId="2C903AD4" w14:textId="77777777" w:rsidR="0029071C" w:rsidRDefault="0029071C" w:rsidP="003E56C9"/>
    <w:p w14:paraId="342DA17F" w14:textId="77777777" w:rsidR="0029071C" w:rsidRDefault="0029071C" w:rsidP="003E56C9"/>
    <w:p w14:paraId="55994DBE" w14:textId="77777777" w:rsidR="0029071C" w:rsidRDefault="0029071C" w:rsidP="003E56C9"/>
    <w:p w14:paraId="75484C3C" w14:textId="77777777" w:rsidR="0029071C" w:rsidRDefault="0029071C" w:rsidP="003E56C9"/>
    <w:p w14:paraId="71A18E4F"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CD059" w14:textId="77777777" w:rsidR="00B1654E" w:rsidRDefault="00B1654E" w:rsidP="000B5E25">
      <w:r>
        <w:separator/>
      </w:r>
    </w:p>
  </w:endnote>
  <w:endnote w:type="continuationSeparator" w:id="0">
    <w:p w14:paraId="33EB371B" w14:textId="77777777" w:rsidR="00B1654E" w:rsidRDefault="00B1654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9D56" w14:textId="0F3B36A1"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14916">
      <w:rPr>
        <w:rFonts w:ascii="Palatino Linotype" w:hAnsi="Palatino Linotype" w:cs="Arial"/>
        <w:bCs/>
        <w:noProof/>
        <w:sz w:val="20"/>
        <w:szCs w:val="20"/>
      </w:rPr>
      <w:t>24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14916">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3A47A" w14:textId="39BA974B"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33BD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33BD8">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5D1E" w14:textId="77777777" w:rsidR="00B1654E" w:rsidRDefault="00B1654E" w:rsidP="000B5E25">
      <w:r>
        <w:separator/>
      </w:r>
    </w:p>
  </w:footnote>
  <w:footnote w:type="continuationSeparator" w:id="0">
    <w:p w14:paraId="4AAA9EBF" w14:textId="77777777" w:rsidR="00B1654E" w:rsidRDefault="00B1654E" w:rsidP="000B5E25">
      <w:r>
        <w:continuationSeparator/>
      </w:r>
    </w:p>
  </w:footnote>
  <w:footnote w:id="1">
    <w:p w14:paraId="5BDE0B4A"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063EFDE" w14:textId="77777777" w:rsidR="00FC1FC5" w:rsidRDefault="00FC1FC5" w:rsidP="008A64CB">
      <w:pPr>
        <w:autoSpaceDE w:val="0"/>
        <w:autoSpaceDN w:val="0"/>
        <w:adjustRightInd w:val="0"/>
        <w:ind w:right="49"/>
        <w:jc w:val="both"/>
        <w:rPr>
          <w:rFonts w:ascii="Palatino Linotype" w:hAnsi="Palatino Linotype"/>
          <w:i/>
          <w:sz w:val="18"/>
          <w:szCs w:val="22"/>
        </w:rPr>
      </w:pPr>
    </w:p>
    <w:p w14:paraId="44F61D9F"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0DB2DE9"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AD57" w14:textId="77777777" w:rsidR="00FC1FC5" w:rsidRDefault="00F14916">
    <w:pPr>
      <w:pStyle w:val="Encabezado"/>
    </w:pPr>
    <w:r>
      <w:rPr>
        <w:noProof/>
        <w:lang w:val="es-MX" w:eastAsia="es-MX"/>
      </w:rPr>
      <w:pict w14:anchorId="62175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74B740E0" w14:textId="77777777" w:rsidTr="00BA27FC">
      <w:tc>
        <w:tcPr>
          <w:tcW w:w="2551" w:type="dxa"/>
          <w:shd w:val="clear" w:color="auto" w:fill="auto"/>
          <w:vAlign w:val="center"/>
        </w:tcPr>
        <w:p w14:paraId="32E88C2D"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E566D99" w14:textId="370FBE9E" w:rsidR="00FC1FC5" w:rsidRPr="0029071C" w:rsidRDefault="005259B5" w:rsidP="0059614C">
          <w:pPr>
            <w:spacing w:line="276" w:lineRule="auto"/>
            <w:jc w:val="right"/>
            <w:rPr>
              <w:rFonts w:ascii="Palatino Linotype" w:hAnsi="Palatino Linotype"/>
              <w:sz w:val="22"/>
              <w:szCs w:val="22"/>
              <w:lang w:val="es-ES_tradnl"/>
            </w:rPr>
          </w:pPr>
          <w:r w:rsidRPr="005259B5">
            <w:rPr>
              <w:rFonts w:ascii="Palatino Linotype" w:hAnsi="Palatino Linotype"/>
              <w:sz w:val="22"/>
              <w:szCs w:val="22"/>
              <w:lang w:val="es-ES_tradnl"/>
            </w:rPr>
            <w:t>06250/INFOEM/IP/RR/2022</w:t>
          </w:r>
        </w:p>
      </w:tc>
    </w:tr>
    <w:tr w:rsidR="00FC1FC5" w:rsidRPr="008F2CCC" w14:paraId="7D9D7836" w14:textId="77777777" w:rsidTr="00BA27FC">
      <w:trPr>
        <w:trHeight w:val="228"/>
      </w:trPr>
      <w:tc>
        <w:tcPr>
          <w:tcW w:w="2551" w:type="dxa"/>
          <w:shd w:val="clear" w:color="auto" w:fill="auto"/>
          <w:vAlign w:val="center"/>
        </w:tcPr>
        <w:p w14:paraId="3540B75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EC6D9C8" w14:textId="13A00DA0" w:rsidR="00FC1FC5" w:rsidRPr="0029071C" w:rsidRDefault="005259B5" w:rsidP="00B6659F">
          <w:pPr>
            <w:spacing w:line="276" w:lineRule="auto"/>
            <w:jc w:val="right"/>
            <w:rPr>
              <w:rFonts w:ascii="Palatino Linotype" w:hAnsi="Palatino Linotype"/>
              <w:sz w:val="22"/>
              <w:szCs w:val="22"/>
            </w:rPr>
          </w:pPr>
          <w:r w:rsidRPr="005259B5">
            <w:rPr>
              <w:rFonts w:ascii="Palatino Linotype" w:hAnsi="Palatino Linotype"/>
              <w:sz w:val="22"/>
              <w:szCs w:val="22"/>
            </w:rPr>
            <w:t>Ayuntamiento de Atlacomulco</w:t>
          </w:r>
        </w:p>
      </w:tc>
    </w:tr>
    <w:tr w:rsidR="00FC1FC5" w:rsidRPr="008F2CCC" w14:paraId="55B2E901" w14:textId="77777777" w:rsidTr="00BA27FC">
      <w:tc>
        <w:tcPr>
          <w:tcW w:w="2551" w:type="dxa"/>
          <w:shd w:val="clear" w:color="auto" w:fill="auto"/>
          <w:vAlign w:val="center"/>
        </w:tcPr>
        <w:p w14:paraId="1D19B66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E77D1A7"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A1B696" w14:textId="77777777" w:rsidR="00FC1FC5" w:rsidRPr="001779E0" w:rsidRDefault="00F1491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474A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14:paraId="33A88E29" w14:textId="77777777" w:rsidTr="00BA27FC">
      <w:tc>
        <w:tcPr>
          <w:tcW w:w="2551" w:type="dxa"/>
          <w:shd w:val="clear" w:color="auto" w:fill="auto"/>
          <w:vAlign w:val="center"/>
        </w:tcPr>
        <w:p w14:paraId="0B0747C3"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158B871" w14:textId="2218B88A" w:rsidR="00FC1FC5" w:rsidRPr="0029071C" w:rsidRDefault="005259B5" w:rsidP="0059614C">
          <w:pPr>
            <w:spacing w:line="276" w:lineRule="auto"/>
            <w:jc w:val="right"/>
            <w:rPr>
              <w:rFonts w:ascii="Palatino Linotype" w:hAnsi="Palatino Linotype"/>
              <w:sz w:val="22"/>
              <w:szCs w:val="22"/>
              <w:lang w:val="es-ES_tradnl"/>
            </w:rPr>
          </w:pPr>
          <w:r w:rsidRPr="005259B5">
            <w:rPr>
              <w:rFonts w:ascii="Palatino Linotype" w:hAnsi="Palatino Linotype"/>
              <w:sz w:val="22"/>
              <w:szCs w:val="22"/>
              <w:lang w:val="es-ES_tradnl"/>
            </w:rPr>
            <w:t>06250/INFOEM/IP/RR/2022</w:t>
          </w:r>
        </w:p>
      </w:tc>
    </w:tr>
    <w:tr w:rsidR="00FC1FC5" w:rsidRPr="008F2CCC" w14:paraId="29902D5D" w14:textId="77777777" w:rsidTr="00BA27FC">
      <w:tc>
        <w:tcPr>
          <w:tcW w:w="2551" w:type="dxa"/>
          <w:shd w:val="clear" w:color="auto" w:fill="auto"/>
          <w:vAlign w:val="center"/>
        </w:tcPr>
        <w:p w14:paraId="64627CD4"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15BCB3A" w14:textId="5B9701CE" w:rsidR="00FC1FC5" w:rsidRPr="006D30E6" w:rsidRDefault="00E4122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C1FC5" w:rsidRPr="008F2CCC" w14:paraId="4E3457E5" w14:textId="77777777" w:rsidTr="00BA27FC">
      <w:trPr>
        <w:trHeight w:val="228"/>
      </w:trPr>
      <w:tc>
        <w:tcPr>
          <w:tcW w:w="2551" w:type="dxa"/>
          <w:shd w:val="clear" w:color="auto" w:fill="auto"/>
          <w:vAlign w:val="center"/>
        </w:tcPr>
        <w:p w14:paraId="1B291298"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1BB017A" w14:textId="0883B145" w:rsidR="00FC1FC5" w:rsidRPr="0029071C" w:rsidRDefault="005259B5" w:rsidP="00B6659F">
          <w:pPr>
            <w:spacing w:line="276" w:lineRule="auto"/>
            <w:jc w:val="right"/>
            <w:rPr>
              <w:rFonts w:ascii="Palatino Linotype" w:hAnsi="Palatino Linotype"/>
              <w:sz w:val="22"/>
              <w:szCs w:val="22"/>
            </w:rPr>
          </w:pPr>
          <w:r w:rsidRPr="005259B5">
            <w:rPr>
              <w:rFonts w:ascii="Palatino Linotype" w:hAnsi="Palatino Linotype"/>
              <w:sz w:val="22"/>
              <w:szCs w:val="22"/>
            </w:rPr>
            <w:t>Ayuntamiento de Atlacomulco</w:t>
          </w:r>
        </w:p>
      </w:tc>
    </w:tr>
    <w:tr w:rsidR="00FC1FC5" w:rsidRPr="008F2CCC" w14:paraId="5B229526" w14:textId="77777777" w:rsidTr="00BA27FC">
      <w:tc>
        <w:tcPr>
          <w:tcW w:w="2551" w:type="dxa"/>
          <w:shd w:val="clear" w:color="auto" w:fill="auto"/>
          <w:vAlign w:val="center"/>
        </w:tcPr>
        <w:p w14:paraId="491CDD5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63EA5B"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44187250" w14:textId="77777777" w:rsidTr="00BA27FC">
      <w:tc>
        <w:tcPr>
          <w:tcW w:w="2551" w:type="dxa"/>
          <w:shd w:val="clear" w:color="auto" w:fill="auto"/>
          <w:vAlign w:val="center"/>
        </w:tcPr>
        <w:p w14:paraId="58C0C8D1"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6E4D6FC" w14:textId="77777777" w:rsidR="00FC1FC5" w:rsidRPr="00BA27FC" w:rsidRDefault="00FC1FC5" w:rsidP="00BA27FC">
          <w:pPr>
            <w:spacing w:line="276" w:lineRule="auto"/>
            <w:rPr>
              <w:rFonts w:ascii="Palatino Linotype" w:hAnsi="Palatino Linotype"/>
              <w:sz w:val="14"/>
              <w:szCs w:val="22"/>
              <w:lang w:val="es-ES_tradnl"/>
            </w:rPr>
          </w:pPr>
        </w:p>
      </w:tc>
    </w:tr>
  </w:tbl>
  <w:p w14:paraId="78E64F22" w14:textId="77777777" w:rsidR="00FC1FC5" w:rsidRPr="009F1AB6" w:rsidRDefault="00F14916">
    <w:pPr>
      <w:pStyle w:val="Encabezado"/>
      <w:rPr>
        <w:sz w:val="10"/>
      </w:rPr>
    </w:pPr>
    <w:r>
      <w:rPr>
        <w:noProof/>
        <w:sz w:val="10"/>
        <w:lang w:val="es-MX" w:eastAsia="es-MX"/>
      </w:rPr>
      <w:pict w14:anchorId="7AFD2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3">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31"/>
  </w:num>
  <w:num w:numId="3">
    <w:abstractNumId w:val="41"/>
  </w:num>
  <w:num w:numId="4">
    <w:abstractNumId w:val="44"/>
  </w:num>
  <w:num w:numId="5">
    <w:abstractNumId w:val="37"/>
  </w:num>
  <w:num w:numId="6">
    <w:abstractNumId w:val="7"/>
  </w:num>
  <w:num w:numId="7">
    <w:abstractNumId w:val="17"/>
  </w:num>
  <w:num w:numId="8">
    <w:abstractNumId w:val="8"/>
  </w:num>
  <w:num w:numId="9">
    <w:abstractNumId w:val="28"/>
  </w:num>
  <w:num w:numId="10">
    <w:abstractNumId w:val="24"/>
  </w:num>
  <w:num w:numId="11">
    <w:abstractNumId w:val="25"/>
  </w:num>
  <w:num w:numId="12">
    <w:abstractNumId w:val="39"/>
  </w:num>
  <w:num w:numId="13">
    <w:abstractNumId w:val="38"/>
  </w:num>
  <w:num w:numId="14">
    <w:abstractNumId w:val="12"/>
  </w:num>
  <w:num w:numId="15">
    <w:abstractNumId w:val="30"/>
  </w:num>
  <w:num w:numId="16">
    <w:abstractNumId w:val="27"/>
  </w:num>
  <w:num w:numId="17">
    <w:abstractNumId w:val="32"/>
  </w:num>
  <w:num w:numId="18">
    <w:abstractNumId w:val="0"/>
  </w:num>
  <w:num w:numId="19">
    <w:abstractNumId w:val="40"/>
  </w:num>
  <w:num w:numId="20">
    <w:abstractNumId w:val="46"/>
  </w:num>
  <w:num w:numId="21">
    <w:abstractNumId w:val="4"/>
  </w:num>
  <w:num w:numId="22">
    <w:abstractNumId w:val="11"/>
  </w:num>
  <w:num w:numId="23">
    <w:abstractNumId w:val="33"/>
  </w:num>
  <w:num w:numId="24">
    <w:abstractNumId w:val="43"/>
  </w:num>
  <w:num w:numId="25">
    <w:abstractNumId w:val="10"/>
  </w:num>
  <w:num w:numId="26">
    <w:abstractNumId w:val="5"/>
  </w:num>
  <w:num w:numId="27">
    <w:abstractNumId w:val="2"/>
  </w:num>
  <w:num w:numId="28">
    <w:abstractNumId w:val="34"/>
  </w:num>
  <w:num w:numId="29">
    <w:abstractNumId w:val="15"/>
  </w:num>
  <w:num w:numId="30">
    <w:abstractNumId w:val="19"/>
  </w:num>
  <w:num w:numId="31">
    <w:abstractNumId w:val="18"/>
  </w:num>
  <w:num w:numId="32">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 w:numId="35">
    <w:abstractNumId w:val="21"/>
  </w:num>
  <w:num w:numId="36">
    <w:abstractNumId w:val="13"/>
  </w:num>
  <w:num w:numId="37">
    <w:abstractNumId w:val="29"/>
  </w:num>
  <w:num w:numId="38">
    <w:abstractNumId w:val="14"/>
  </w:num>
  <w:num w:numId="39">
    <w:abstractNumId w:val="45"/>
  </w:num>
  <w:num w:numId="40">
    <w:abstractNumId w:val="20"/>
  </w:num>
  <w:num w:numId="41">
    <w:abstractNumId w:val="9"/>
  </w:num>
  <w:num w:numId="42">
    <w:abstractNumId w:val="35"/>
  </w:num>
  <w:num w:numId="43">
    <w:abstractNumId w:val="3"/>
  </w:num>
  <w:num w:numId="44">
    <w:abstractNumId w:val="23"/>
  </w:num>
  <w:num w:numId="45">
    <w:abstractNumId w:val="16"/>
  </w:num>
  <w:num w:numId="46">
    <w:abstractNumId w:val="22"/>
  </w:num>
  <w:num w:numId="47">
    <w:abstractNumId w:val="36"/>
  </w:num>
  <w:num w:numId="4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93C36"/>
    <w:rsid w:val="000A34BB"/>
    <w:rsid w:val="000A717C"/>
    <w:rsid w:val="000B5876"/>
    <w:rsid w:val="000B5E25"/>
    <w:rsid w:val="000B7C6C"/>
    <w:rsid w:val="000C43CE"/>
    <w:rsid w:val="000C49B8"/>
    <w:rsid w:val="000C5FDF"/>
    <w:rsid w:val="000C615C"/>
    <w:rsid w:val="000D3AD4"/>
    <w:rsid w:val="000D4DC8"/>
    <w:rsid w:val="000E4713"/>
    <w:rsid w:val="000E592F"/>
    <w:rsid w:val="000E6D23"/>
    <w:rsid w:val="000F16BA"/>
    <w:rsid w:val="00101487"/>
    <w:rsid w:val="00101AD8"/>
    <w:rsid w:val="0010712B"/>
    <w:rsid w:val="00123996"/>
    <w:rsid w:val="0012510D"/>
    <w:rsid w:val="0014397A"/>
    <w:rsid w:val="00143F6E"/>
    <w:rsid w:val="00151D4C"/>
    <w:rsid w:val="001558F3"/>
    <w:rsid w:val="00167465"/>
    <w:rsid w:val="00170AA7"/>
    <w:rsid w:val="0017412C"/>
    <w:rsid w:val="00186CCB"/>
    <w:rsid w:val="00191418"/>
    <w:rsid w:val="0019170F"/>
    <w:rsid w:val="001A6109"/>
    <w:rsid w:val="001B5134"/>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5312"/>
    <w:rsid w:val="002D61F7"/>
    <w:rsid w:val="002D6656"/>
    <w:rsid w:val="002D6E4B"/>
    <w:rsid w:val="002E3085"/>
    <w:rsid w:val="002F3B20"/>
    <w:rsid w:val="00307006"/>
    <w:rsid w:val="0030701F"/>
    <w:rsid w:val="00320F38"/>
    <w:rsid w:val="00330FC3"/>
    <w:rsid w:val="00340A06"/>
    <w:rsid w:val="00343F0B"/>
    <w:rsid w:val="00351D41"/>
    <w:rsid w:val="003520C5"/>
    <w:rsid w:val="0035559A"/>
    <w:rsid w:val="00371835"/>
    <w:rsid w:val="003746DE"/>
    <w:rsid w:val="003804E8"/>
    <w:rsid w:val="00380D3E"/>
    <w:rsid w:val="00386D38"/>
    <w:rsid w:val="00396DB6"/>
    <w:rsid w:val="003B1C85"/>
    <w:rsid w:val="003B70B0"/>
    <w:rsid w:val="003C6E1C"/>
    <w:rsid w:val="003E21A7"/>
    <w:rsid w:val="003E476F"/>
    <w:rsid w:val="003E56C9"/>
    <w:rsid w:val="003F0C62"/>
    <w:rsid w:val="003F6C31"/>
    <w:rsid w:val="004018F9"/>
    <w:rsid w:val="00425E0F"/>
    <w:rsid w:val="00433BD8"/>
    <w:rsid w:val="004344EA"/>
    <w:rsid w:val="0043515A"/>
    <w:rsid w:val="004357EA"/>
    <w:rsid w:val="004403F7"/>
    <w:rsid w:val="00442FD8"/>
    <w:rsid w:val="00443892"/>
    <w:rsid w:val="004445A1"/>
    <w:rsid w:val="00445CAA"/>
    <w:rsid w:val="004672ED"/>
    <w:rsid w:val="00467774"/>
    <w:rsid w:val="0047206E"/>
    <w:rsid w:val="004B2314"/>
    <w:rsid w:val="004D18B6"/>
    <w:rsid w:val="004D440D"/>
    <w:rsid w:val="004D5D2F"/>
    <w:rsid w:val="004D6F71"/>
    <w:rsid w:val="004E5628"/>
    <w:rsid w:val="0050130E"/>
    <w:rsid w:val="0050243E"/>
    <w:rsid w:val="00524A8D"/>
    <w:rsid w:val="005259B5"/>
    <w:rsid w:val="0054391A"/>
    <w:rsid w:val="00551750"/>
    <w:rsid w:val="00555C87"/>
    <w:rsid w:val="00560B38"/>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042ED"/>
    <w:rsid w:val="0061273B"/>
    <w:rsid w:val="00620280"/>
    <w:rsid w:val="006258FD"/>
    <w:rsid w:val="00632E48"/>
    <w:rsid w:val="006421DB"/>
    <w:rsid w:val="00643B58"/>
    <w:rsid w:val="00647CCE"/>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649FF"/>
    <w:rsid w:val="00770F18"/>
    <w:rsid w:val="007764BB"/>
    <w:rsid w:val="00776AA5"/>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36E55"/>
    <w:rsid w:val="008500D3"/>
    <w:rsid w:val="00852668"/>
    <w:rsid w:val="008578BF"/>
    <w:rsid w:val="008660D6"/>
    <w:rsid w:val="00896D29"/>
    <w:rsid w:val="008A12CF"/>
    <w:rsid w:val="008A1A90"/>
    <w:rsid w:val="008A2EB9"/>
    <w:rsid w:val="008A64CB"/>
    <w:rsid w:val="008B082B"/>
    <w:rsid w:val="008B6546"/>
    <w:rsid w:val="008C3B24"/>
    <w:rsid w:val="008C5A1A"/>
    <w:rsid w:val="008D6188"/>
    <w:rsid w:val="008E01E4"/>
    <w:rsid w:val="008E7F32"/>
    <w:rsid w:val="008F148C"/>
    <w:rsid w:val="008F5DAE"/>
    <w:rsid w:val="00900C9B"/>
    <w:rsid w:val="00901487"/>
    <w:rsid w:val="00921551"/>
    <w:rsid w:val="009217E8"/>
    <w:rsid w:val="00925B0B"/>
    <w:rsid w:val="00926C44"/>
    <w:rsid w:val="0093645B"/>
    <w:rsid w:val="0094381A"/>
    <w:rsid w:val="00961002"/>
    <w:rsid w:val="009727CB"/>
    <w:rsid w:val="009758CB"/>
    <w:rsid w:val="00980909"/>
    <w:rsid w:val="00993406"/>
    <w:rsid w:val="009A0F77"/>
    <w:rsid w:val="009A1413"/>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33A3"/>
    <w:rsid w:val="00A6692F"/>
    <w:rsid w:val="00A6775F"/>
    <w:rsid w:val="00A72262"/>
    <w:rsid w:val="00A767AC"/>
    <w:rsid w:val="00A7773A"/>
    <w:rsid w:val="00A82502"/>
    <w:rsid w:val="00A82CA5"/>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07334"/>
    <w:rsid w:val="00B1654E"/>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31C2"/>
    <w:rsid w:val="00BC462B"/>
    <w:rsid w:val="00BD14B3"/>
    <w:rsid w:val="00BD677A"/>
    <w:rsid w:val="00BD74AF"/>
    <w:rsid w:val="00BE233B"/>
    <w:rsid w:val="00BE4A72"/>
    <w:rsid w:val="00BE7A6E"/>
    <w:rsid w:val="00BF6E0F"/>
    <w:rsid w:val="00C0414E"/>
    <w:rsid w:val="00C058C8"/>
    <w:rsid w:val="00C20F80"/>
    <w:rsid w:val="00C249A6"/>
    <w:rsid w:val="00C4326C"/>
    <w:rsid w:val="00C56DD5"/>
    <w:rsid w:val="00C63F7B"/>
    <w:rsid w:val="00C66955"/>
    <w:rsid w:val="00C753C2"/>
    <w:rsid w:val="00C77101"/>
    <w:rsid w:val="00C802FB"/>
    <w:rsid w:val="00C85653"/>
    <w:rsid w:val="00CA216C"/>
    <w:rsid w:val="00CA4BF9"/>
    <w:rsid w:val="00CB494C"/>
    <w:rsid w:val="00CC0700"/>
    <w:rsid w:val="00CC3C9A"/>
    <w:rsid w:val="00CD024D"/>
    <w:rsid w:val="00CD3A41"/>
    <w:rsid w:val="00CD431E"/>
    <w:rsid w:val="00CE1B26"/>
    <w:rsid w:val="00CE1C82"/>
    <w:rsid w:val="00CE51D0"/>
    <w:rsid w:val="00CF1DF5"/>
    <w:rsid w:val="00CF7FBE"/>
    <w:rsid w:val="00D01A63"/>
    <w:rsid w:val="00D12C36"/>
    <w:rsid w:val="00D21ECE"/>
    <w:rsid w:val="00D27727"/>
    <w:rsid w:val="00D36961"/>
    <w:rsid w:val="00D4431A"/>
    <w:rsid w:val="00D546CF"/>
    <w:rsid w:val="00D553D4"/>
    <w:rsid w:val="00D57210"/>
    <w:rsid w:val="00D57AED"/>
    <w:rsid w:val="00D57F74"/>
    <w:rsid w:val="00D901D7"/>
    <w:rsid w:val="00D92BFE"/>
    <w:rsid w:val="00DC1583"/>
    <w:rsid w:val="00DC2B31"/>
    <w:rsid w:val="00DD1866"/>
    <w:rsid w:val="00DD5A69"/>
    <w:rsid w:val="00DE0A8D"/>
    <w:rsid w:val="00DE562A"/>
    <w:rsid w:val="00DE7148"/>
    <w:rsid w:val="00DF0B29"/>
    <w:rsid w:val="00DF62A4"/>
    <w:rsid w:val="00DF76EA"/>
    <w:rsid w:val="00E00D15"/>
    <w:rsid w:val="00E11B18"/>
    <w:rsid w:val="00E341AD"/>
    <w:rsid w:val="00E40828"/>
    <w:rsid w:val="00E41221"/>
    <w:rsid w:val="00E42B2B"/>
    <w:rsid w:val="00E5647F"/>
    <w:rsid w:val="00E625D3"/>
    <w:rsid w:val="00E64735"/>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14916"/>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4B37"/>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7451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top w:w="0" w:type="dxa"/>
        <w:left w:w="115" w:type="dxa"/>
        <w:bottom w:w="0" w:type="dxa"/>
        <w:right w:w="115" w:type="dxa"/>
      </w:tblCellMar>
    </w:tblPr>
  </w:style>
  <w:style w:type="table" w:customStyle="1" w:styleId="7">
    <w:name w:val="7"/>
    <w:basedOn w:val="TableNormal"/>
    <w:rsid w:val="009D7E06"/>
    <w:tblPr>
      <w:tblStyleRowBandSize w:val="1"/>
      <w:tblStyleColBandSize w:val="1"/>
      <w:tblCellMar>
        <w:top w:w="0" w:type="dxa"/>
        <w:left w:w="115" w:type="dxa"/>
        <w:bottom w:w="0" w:type="dxa"/>
        <w:right w:w="115" w:type="dxa"/>
      </w:tblCellMar>
    </w:tblPr>
  </w:style>
  <w:style w:type="table" w:customStyle="1" w:styleId="6">
    <w:name w:val="6"/>
    <w:basedOn w:val="TableNormal"/>
    <w:rsid w:val="009D7E06"/>
    <w:tblPr>
      <w:tblStyleRowBandSize w:val="1"/>
      <w:tblStyleColBandSize w:val="1"/>
      <w:tblCellMar>
        <w:top w:w="0" w:type="dxa"/>
        <w:left w:w="115" w:type="dxa"/>
        <w:bottom w:w="0" w:type="dxa"/>
        <w:right w:w="115" w:type="dxa"/>
      </w:tblCellMar>
    </w:tblPr>
  </w:style>
  <w:style w:type="table" w:customStyle="1" w:styleId="5">
    <w:name w:val="5"/>
    <w:basedOn w:val="TableNormal"/>
    <w:rsid w:val="009D7E06"/>
    <w:tblPr>
      <w:tblStyleRowBandSize w:val="1"/>
      <w:tblStyleColBandSize w:val="1"/>
      <w:tblCellMar>
        <w:top w:w="0" w:type="dxa"/>
        <w:left w:w="115" w:type="dxa"/>
        <w:bottom w:w="0" w:type="dxa"/>
        <w:right w:w="115" w:type="dxa"/>
      </w:tblCellMar>
    </w:tblPr>
  </w:style>
  <w:style w:type="table" w:customStyle="1" w:styleId="4">
    <w:name w:val="4"/>
    <w:basedOn w:val="TableNormal"/>
    <w:rsid w:val="009D7E06"/>
    <w:tblPr>
      <w:tblStyleRowBandSize w:val="1"/>
      <w:tblStyleColBandSize w:val="1"/>
      <w:tblCellMar>
        <w:top w:w="0" w:type="dxa"/>
        <w:left w:w="115" w:type="dxa"/>
        <w:bottom w:w="0" w:type="dxa"/>
        <w:right w:w="115" w:type="dxa"/>
      </w:tblCellMar>
    </w:tblPr>
  </w:style>
  <w:style w:type="table" w:customStyle="1" w:styleId="3">
    <w:name w:val="3"/>
    <w:basedOn w:val="TableNormal"/>
    <w:rsid w:val="009D7E06"/>
    <w:tblPr>
      <w:tblStyleRowBandSize w:val="1"/>
      <w:tblStyleColBandSize w:val="1"/>
      <w:tblCellMar>
        <w:top w:w="0" w:type="dxa"/>
        <w:left w:w="115" w:type="dxa"/>
        <w:bottom w:w="0" w:type="dxa"/>
        <w:right w:w="115" w:type="dxa"/>
      </w:tblCellMar>
    </w:tblPr>
  </w:style>
  <w:style w:type="table" w:customStyle="1" w:styleId="2">
    <w:name w:val="2"/>
    <w:basedOn w:val="TableNormal"/>
    <w:rsid w:val="009D7E06"/>
    <w:tblPr>
      <w:tblStyleRowBandSize w:val="1"/>
      <w:tblStyleColBandSize w:val="1"/>
      <w:tblCellMar>
        <w:top w:w="0" w:type="dxa"/>
        <w:left w:w="115" w:type="dxa"/>
        <w:bottom w:w="0" w:type="dxa"/>
        <w:right w:w="115" w:type="dxa"/>
      </w:tblCellMar>
    </w:tblPr>
  </w:style>
  <w:style w:type="table" w:customStyle="1" w:styleId="1">
    <w:name w:val="1"/>
    <w:basedOn w:val="TableNormal"/>
    <w:rsid w:val="009D7E06"/>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top w:w="0" w:type="dxa"/>
        <w:left w:w="115" w:type="dxa"/>
        <w:bottom w:w="0" w:type="dxa"/>
        <w:right w:w="115" w:type="dxa"/>
      </w:tblCellMar>
    </w:tblPr>
  </w:style>
  <w:style w:type="table" w:customStyle="1" w:styleId="71">
    <w:name w:val="71"/>
    <w:basedOn w:val="TableNormal"/>
    <w:rsid w:val="009D7E06"/>
    <w:tblPr>
      <w:tblStyleRowBandSize w:val="1"/>
      <w:tblStyleColBandSize w:val="1"/>
      <w:tblCellMar>
        <w:top w:w="0" w:type="dxa"/>
        <w:left w:w="115" w:type="dxa"/>
        <w:bottom w:w="0" w:type="dxa"/>
        <w:right w:w="115" w:type="dxa"/>
      </w:tblCellMar>
    </w:tblPr>
  </w:style>
  <w:style w:type="table" w:customStyle="1" w:styleId="61">
    <w:name w:val="61"/>
    <w:basedOn w:val="TableNormal"/>
    <w:rsid w:val="009D7E06"/>
    <w:tblPr>
      <w:tblStyleRowBandSize w:val="1"/>
      <w:tblStyleColBandSize w:val="1"/>
      <w:tblCellMar>
        <w:top w:w="0" w:type="dxa"/>
        <w:left w:w="115" w:type="dxa"/>
        <w:bottom w:w="0" w:type="dxa"/>
        <w:right w:w="115" w:type="dxa"/>
      </w:tblCellMar>
    </w:tblPr>
  </w:style>
  <w:style w:type="table" w:customStyle="1" w:styleId="51">
    <w:name w:val="51"/>
    <w:basedOn w:val="TableNormal"/>
    <w:rsid w:val="009D7E06"/>
    <w:tblPr>
      <w:tblStyleRowBandSize w:val="1"/>
      <w:tblStyleColBandSize w:val="1"/>
      <w:tblCellMar>
        <w:top w:w="0" w:type="dxa"/>
        <w:left w:w="115" w:type="dxa"/>
        <w:bottom w:w="0" w:type="dxa"/>
        <w:right w:w="115" w:type="dxa"/>
      </w:tblCellMar>
    </w:tblPr>
  </w:style>
  <w:style w:type="table" w:customStyle="1" w:styleId="41">
    <w:name w:val="41"/>
    <w:basedOn w:val="TableNormal"/>
    <w:rsid w:val="009D7E06"/>
    <w:tblPr>
      <w:tblStyleRowBandSize w:val="1"/>
      <w:tblStyleColBandSize w:val="1"/>
      <w:tblCellMar>
        <w:top w:w="0" w:type="dxa"/>
        <w:left w:w="115" w:type="dxa"/>
        <w:bottom w:w="0" w:type="dxa"/>
        <w:right w:w="115" w:type="dxa"/>
      </w:tblCellMar>
    </w:tblPr>
  </w:style>
  <w:style w:type="table" w:customStyle="1" w:styleId="31">
    <w:name w:val="31"/>
    <w:basedOn w:val="TableNormal"/>
    <w:rsid w:val="009D7E06"/>
    <w:tblPr>
      <w:tblStyleRowBandSize w:val="1"/>
      <w:tblStyleColBandSize w:val="1"/>
      <w:tblCellMar>
        <w:top w:w="0" w:type="dxa"/>
        <w:left w:w="115" w:type="dxa"/>
        <w:bottom w:w="0" w:type="dxa"/>
        <w:right w:w="115" w:type="dxa"/>
      </w:tblCellMar>
    </w:tblPr>
  </w:style>
  <w:style w:type="table" w:customStyle="1" w:styleId="21">
    <w:name w:val="21"/>
    <w:basedOn w:val="TableNormal"/>
    <w:rsid w:val="009D7E06"/>
    <w:tblPr>
      <w:tblStyleRowBandSize w:val="1"/>
      <w:tblStyleColBandSize w:val="1"/>
      <w:tblCellMar>
        <w:top w:w="0" w:type="dxa"/>
        <w:left w:w="115" w:type="dxa"/>
        <w:bottom w:w="0" w:type="dxa"/>
        <w:right w:w="115" w:type="dxa"/>
      </w:tblCellMar>
    </w:tblPr>
  </w:style>
  <w:style w:type="table" w:customStyle="1" w:styleId="11">
    <w:name w:val="11"/>
    <w:basedOn w:val="TableNormal"/>
    <w:rsid w:val="009D7E06"/>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78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8532-4C10-40A5-9215-D3757E6D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30</Pages>
  <Words>6906</Words>
  <Characters>37987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22</cp:revision>
  <dcterms:created xsi:type="dcterms:W3CDTF">2022-07-15T00:53:00Z</dcterms:created>
  <dcterms:modified xsi:type="dcterms:W3CDTF">2022-09-09T01:51:00Z</dcterms:modified>
</cp:coreProperties>
</file>