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1A541" w14:textId="16039586" w:rsidR="00526597" w:rsidRPr="00EA0030" w:rsidRDefault="00526597" w:rsidP="00A65118">
      <w:pPr>
        <w:spacing w:after="0" w:line="360" w:lineRule="auto"/>
        <w:rPr>
          <w:rFonts w:cs="Tahoma"/>
        </w:rPr>
      </w:pPr>
      <w:r w:rsidRPr="00EA0030">
        <w:rPr>
          <w:rFonts w:cs="Tahoma"/>
        </w:rPr>
        <w:t>Resolución del Pleno del Instituto de Transparencia, Acceso a la Información Pública y Protección de Datos Personales del Estado de México y Municipios, con domicilio en Metepec, Estado de México, de fecha</w:t>
      </w:r>
      <w:r w:rsidR="0004519F" w:rsidRPr="00EA0030">
        <w:rPr>
          <w:rFonts w:cs="Tahoma"/>
        </w:rPr>
        <w:t xml:space="preserve"> veintinueve </w:t>
      </w:r>
      <w:r w:rsidRPr="00EA0030">
        <w:rPr>
          <w:rFonts w:cs="Tahoma"/>
        </w:rPr>
        <w:t>de junio de dos mil veintidós.</w:t>
      </w:r>
    </w:p>
    <w:p w14:paraId="2B4D8827" w14:textId="77777777" w:rsidR="00526597" w:rsidRPr="00EA0030" w:rsidRDefault="00526597" w:rsidP="00A65118">
      <w:pPr>
        <w:spacing w:after="0" w:line="360" w:lineRule="auto"/>
        <w:rPr>
          <w:rFonts w:cs="Tahoma"/>
          <w:bCs/>
        </w:rPr>
      </w:pPr>
    </w:p>
    <w:p w14:paraId="586D1C54" w14:textId="333AFBDB" w:rsidR="00526597" w:rsidRPr="00EA0030" w:rsidRDefault="00526597" w:rsidP="00A65118">
      <w:pPr>
        <w:spacing w:after="0" w:line="360" w:lineRule="auto"/>
        <w:rPr>
          <w:rFonts w:cs="Tahoma"/>
          <w:bCs/>
        </w:rPr>
      </w:pPr>
      <w:r w:rsidRPr="00EA0030">
        <w:rPr>
          <w:rFonts w:cs="Tahoma"/>
          <w:b/>
          <w:bCs/>
        </w:rPr>
        <w:t xml:space="preserve">VISTO </w:t>
      </w:r>
      <w:r w:rsidRPr="00EA0030">
        <w:rPr>
          <w:rFonts w:cs="Tahoma"/>
          <w:bCs/>
        </w:rPr>
        <w:t xml:space="preserve">el expediente conformado con motivo del Recurso de Revisión </w:t>
      </w:r>
      <w:r w:rsidR="0004519F" w:rsidRPr="00EA0030">
        <w:t>06956/INFOEM/IP/RR/2022</w:t>
      </w:r>
      <w:r w:rsidRPr="00EA0030">
        <w:rPr>
          <w:rFonts w:cs="Tahoma"/>
        </w:rPr>
        <w:t>, interpuesto por</w:t>
      </w:r>
      <w:r w:rsidRPr="00EA0030">
        <w:t xml:space="preserve">, en lo sucesivo </w:t>
      </w:r>
      <w:r w:rsidRPr="00EA0030">
        <w:rPr>
          <w:rFonts w:cs="Tahoma"/>
        </w:rPr>
        <w:t xml:space="preserve">Recurrente o Particular, en contra de la </w:t>
      </w:r>
      <w:r w:rsidR="003A0D12" w:rsidRPr="00EA0030">
        <w:rPr>
          <w:rFonts w:cs="Tahoma"/>
        </w:rPr>
        <w:t xml:space="preserve">falta de </w:t>
      </w:r>
      <w:r w:rsidRPr="00EA0030">
        <w:rPr>
          <w:rFonts w:cs="Tahoma"/>
        </w:rPr>
        <w:t>respuesta</w:t>
      </w:r>
      <w:r w:rsidR="003A0D12" w:rsidRPr="00EA0030">
        <w:rPr>
          <w:rFonts w:cs="Tahoma"/>
        </w:rPr>
        <w:t>,</w:t>
      </w:r>
      <w:r w:rsidRPr="00EA0030">
        <w:rPr>
          <w:rFonts w:cs="Tahoma"/>
        </w:rPr>
        <w:t xml:space="preserve"> del Sujeto Obligado, </w:t>
      </w:r>
      <w:r w:rsidR="0004519F" w:rsidRPr="00EA0030">
        <w:rPr>
          <w:rFonts w:cs="Tahoma"/>
        </w:rPr>
        <w:t>Ayuntamiento de Tlalnepantla de Baz</w:t>
      </w:r>
      <w:r w:rsidRPr="00EA0030">
        <w:rPr>
          <w:rFonts w:cs="Tahoma"/>
        </w:rPr>
        <w:t xml:space="preserve">, a la solicitud de información con número </w:t>
      </w:r>
      <w:r w:rsidR="0004519F" w:rsidRPr="00EA0030">
        <w:t>00366/TLALNEPA/IP/2022</w:t>
      </w:r>
      <w:r w:rsidRPr="00EA0030">
        <w:rPr>
          <w:rFonts w:cs="Tahoma"/>
        </w:rPr>
        <w:t>, se emite la presente Resolución, con base en los Antecedentes y Considerandos que</w:t>
      </w:r>
      <w:r w:rsidRPr="00EA0030">
        <w:rPr>
          <w:rFonts w:cs="Tahoma"/>
          <w:bCs/>
        </w:rPr>
        <w:t xml:space="preserve"> se exponen a continuación:</w:t>
      </w:r>
    </w:p>
    <w:p w14:paraId="12690126" w14:textId="77777777" w:rsidR="001D67A3" w:rsidRPr="00EA0030" w:rsidRDefault="001D67A3" w:rsidP="00A65118">
      <w:pPr>
        <w:tabs>
          <w:tab w:val="center" w:pos="4522"/>
          <w:tab w:val="left" w:pos="7245"/>
        </w:tabs>
        <w:spacing w:after="0" w:line="360" w:lineRule="auto"/>
        <w:jc w:val="center"/>
        <w:rPr>
          <w:rFonts w:cs="Tahoma"/>
          <w:b/>
        </w:rPr>
      </w:pPr>
    </w:p>
    <w:p w14:paraId="1BB6450F" w14:textId="6D0C781E" w:rsidR="00526597" w:rsidRPr="00EA0030" w:rsidRDefault="00526597" w:rsidP="00A65118">
      <w:pPr>
        <w:tabs>
          <w:tab w:val="center" w:pos="4522"/>
          <w:tab w:val="left" w:pos="7245"/>
        </w:tabs>
        <w:spacing w:after="0" w:line="360" w:lineRule="auto"/>
        <w:jc w:val="center"/>
        <w:rPr>
          <w:rFonts w:cs="Tahoma"/>
          <w:b/>
        </w:rPr>
      </w:pPr>
      <w:r w:rsidRPr="00EA0030">
        <w:rPr>
          <w:rFonts w:cs="Tahoma"/>
          <w:b/>
        </w:rPr>
        <w:t>A N T E C E D E N T E S:</w:t>
      </w:r>
    </w:p>
    <w:p w14:paraId="3A8403ED" w14:textId="77777777" w:rsidR="00526597" w:rsidRPr="00EA0030" w:rsidRDefault="00526597" w:rsidP="00A65118">
      <w:pPr>
        <w:spacing w:after="0" w:line="360" w:lineRule="auto"/>
      </w:pPr>
    </w:p>
    <w:p w14:paraId="75976CC4" w14:textId="77777777" w:rsidR="00526597" w:rsidRPr="00EA0030" w:rsidRDefault="00526597" w:rsidP="00A65118">
      <w:pPr>
        <w:pStyle w:val="Prrafodelista"/>
        <w:tabs>
          <w:tab w:val="left" w:pos="567"/>
        </w:tabs>
        <w:spacing w:line="360" w:lineRule="auto"/>
        <w:ind w:left="0"/>
        <w:jc w:val="both"/>
        <w:rPr>
          <w:rFonts w:ascii="Palatino Linotype" w:hAnsi="Palatino Linotype" w:cs="Tahoma"/>
          <w:b/>
          <w:color w:val="000000" w:themeColor="text1"/>
          <w:szCs w:val="22"/>
        </w:rPr>
      </w:pPr>
      <w:r w:rsidRPr="00EA0030">
        <w:rPr>
          <w:rFonts w:ascii="Palatino Linotype" w:hAnsi="Palatino Linotype" w:cs="Tahoma"/>
          <w:b/>
          <w:color w:val="000000" w:themeColor="text1"/>
          <w:szCs w:val="22"/>
        </w:rPr>
        <w:t xml:space="preserve">I. Presentación de la solicitud de información. </w:t>
      </w:r>
    </w:p>
    <w:p w14:paraId="4D349AF5" w14:textId="77777777" w:rsidR="00526597" w:rsidRPr="00EA0030" w:rsidRDefault="00526597" w:rsidP="00A65118">
      <w:pPr>
        <w:pStyle w:val="Prrafodelista"/>
        <w:tabs>
          <w:tab w:val="left" w:pos="567"/>
        </w:tabs>
        <w:spacing w:line="360" w:lineRule="auto"/>
        <w:ind w:left="0"/>
        <w:jc w:val="both"/>
        <w:rPr>
          <w:rFonts w:ascii="Palatino Linotype" w:hAnsi="Palatino Linotype" w:cs="Tahoma"/>
          <w:color w:val="000000" w:themeColor="text1"/>
          <w:szCs w:val="22"/>
        </w:rPr>
      </w:pPr>
    </w:p>
    <w:p w14:paraId="7629774D" w14:textId="2D41874F" w:rsidR="00526597" w:rsidRPr="00EA0030" w:rsidRDefault="00526597" w:rsidP="00A65118">
      <w:pPr>
        <w:tabs>
          <w:tab w:val="left" w:pos="567"/>
        </w:tabs>
        <w:spacing w:after="0" w:line="360" w:lineRule="auto"/>
        <w:ind w:right="-28"/>
        <w:rPr>
          <w:rFonts w:cs="Tahoma"/>
        </w:rPr>
      </w:pPr>
      <w:r w:rsidRPr="00EA0030">
        <w:rPr>
          <w:rFonts w:cs="Tahoma"/>
        </w:rPr>
        <w:t xml:space="preserve">Con fecha </w:t>
      </w:r>
      <w:r w:rsidR="0004519F" w:rsidRPr="00EA0030">
        <w:rPr>
          <w:rFonts w:cs="Tahoma"/>
        </w:rPr>
        <w:t xml:space="preserve">seis de abril de dos mil veintidós, </w:t>
      </w:r>
      <w:r w:rsidRPr="00EA0030">
        <w:rPr>
          <w:rFonts w:cs="Tahoma"/>
        </w:rPr>
        <w:t xml:space="preserve">el Particular presentó una solicitud de acceso a la información pública, a través del Sistema de Acceso a la Información Mexiquense </w:t>
      </w:r>
      <w:r w:rsidRPr="00EA0030">
        <w:rPr>
          <w:rFonts w:cs="Tahoma"/>
          <w:lang w:val="es-ES"/>
        </w:rPr>
        <w:t xml:space="preserve">(SAIMEX), con número de folio de la solicitud </w:t>
      </w:r>
      <w:r w:rsidR="0004519F" w:rsidRPr="00EA0030">
        <w:t>00366/TLALNEPA/IP/2022</w:t>
      </w:r>
      <w:r w:rsidRPr="00EA0030">
        <w:rPr>
          <w:rFonts w:cs="Tahoma"/>
        </w:rPr>
        <w:t xml:space="preserve">, ante el </w:t>
      </w:r>
      <w:r w:rsidR="0004519F" w:rsidRPr="00EA0030">
        <w:rPr>
          <w:rFonts w:cs="Tahoma"/>
        </w:rPr>
        <w:t>Ayuntamiento de Tlalnepantla de Baz</w:t>
      </w:r>
      <w:r w:rsidRPr="00EA0030">
        <w:rPr>
          <w:rFonts w:cs="Tahoma"/>
        </w:rPr>
        <w:t>, en los siguientes términos:</w:t>
      </w:r>
    </w:p>
    <w:p w14:paraId="2FD2BE0F" w14:textId="77777777" w:rsidR="00526597" w:rsidRPr="00EA0030" w:rsidRDefault="00526597" w:rsidP="00A65118">
      <w:pPr>
        <w:pStyle w:val="Prrafodelista"/>
        <w:tabs>
          <w:tab w:val="left" w:pos="567"/>
        </w:tabs>
        <w:spacing w:line="360" w:lineRule="auto"/>
        <w:ind w:left="0"/>
        <w:jc w:val="both"/>
        <w:rPr>
          <w:rFonts w:ascii="Palatino Linotype" w:hAnsi="Palatino Linotype" w:cs="Tahoma"/>
          <w:color w:val="000000" w:themeColor="text1"/>
          <w:szCs w:val="22"/>
          <w:lang w:val="es-ES"/>
        </w:rPr>
      </w:pPr>
    </w:p>
    <w:p w14:paraId="42D20D4E" w14:textId="77777777" w:rsidR="00526597" w:rsidRPr="00EA0030" w:rsidRDefault="00526597" w:rsidP="00A65118">
      <w:pPr>
        <w:tabs>
          <w:tab w:val="left" w:pos="4667"/>
        </w:tabs>
        <w:spacing w:after="0" w:line="360" w:lineRule="auto"/>
        <w:ind w:left="567" w:right="567"/>
        <w:rPr>
          <w:rFonts w:cs="Tahoma"/>
          <w:b/>
          <w:bCs/>
          <w:i/>
          <w:sz w:val="20"/>
          <w:szCs w:val="20"/>
        </w:rPr>
      </w:pPr>
      <w:r w:rsidRPr="00EA0030">
        <w:rPr>
          <w:rFonts w:cs="Tahoma"/>
          <w:b/>
          <w:bCs/>
          <w:i/>
          <w:sz w:val="20"/>
          <w:szCs w:val="20"/>
        </w:rPr>
        <w:t>“DESCRIPCIÓN CLARA Y PRECISA DE LA INFORMACIÓN SOLICITADA</w:t>
      </w:r>
    </w:p>
    <w:p w14:paraId="0F554A99" w14:textId="431A2CD1" w:rsidR="00526597" w:rsidRPr="00EA0030" w:rsidRDefault="00BE6AC1" w:rsidP="00A65118">
      <w:pPr>
        <w:tabs>
          <w:tab w:val="left" w:pos="4667"/>
        </w:tabs>
        <w:spacing w:after="0" w:line="360" w:lineRule="auto"/>
        <w:ind w:left="567" w:right="567"/>
        <w:rPr>
          <w:rFonts w:cs="Tahoma"/>
          <w:bCs/>
          <w:i/>
          <w:iCs/>
          <w:sz w:val="20"/>
          <w:szCs w:val="20"/>
        </w:rPr>
      </w:pPr>
      <w:r w:rsidRPr="00EA0030">
        <w:rPr>
          <w:i/>
          <w:iCs/>
          <w:color w:val="000000"/>
          <w:sz w:val="20"/>
          <w:szCs w:val="20"/>
        </w:rPr>
        <w:t xml:space="preserve">Requiero la documental pública -CONTRATO- que acredite la compra y/o arrendamiento de las patrullas y unidades que utilizara el municipio y en la que se describan el nombre del o los proveedores que vendieron y/o arrendaron dichas unidades, descripción de cada unidad, y monto por el que fueron adquiridas y en su caso </w:t>
      </w:r>
      <w:proofErr w:type="spellStart"/>
      <w:r w:rsidRPr="00EA0030">
        <w:rPr>
          <w:i/>
          <w:iCs/>
          <w:color w:val="000000"/>
          <w:sz w:val="20"/>
          <w:szCs w:val="20"/>
        </w:rPr>
        <w:t>arrendadas.de</w:t>
      </w:r>
      <w:proofErr w:type="spellEnd"/>
      <w:r w:rsidRPr="00EA0030">
        <w:rPr>
          <w:i/>
          <w:iCs/>
          <w:color w:val="000000"/>
          <w:sz w:val="20"/>
          <w:szCs w:val="20"/>
        </w:rPr>
        <w:t xml:space="preserve"> igual forma requiero la </w:t>
      </w:r>
      <w:proofErr w:type="spellStart"/>
      <w:r w:rsidRPr="00EA0030">
        <w:rPr>
          <w:i/>
          <w:iCs/>
          <w:color w:val="000000"/>
          <w:sz w:val="20"/>
          <w:szCs w:val="20"/>
        </w:rPr>
        <w:t>documenmtal</w:t>
      </w:r>
      <w:proofErr w:type="spellEnd"/>
      <w:r w:rsidRPr="00EA0030">
        <w:rPr>
          <w:i/>
          <w:iCs/>
          <w:color w:val="000000"/>
          <w:sz w:val="20"/>
          <w:szCs w:val="20"/>
        </w:rPr>
        <w:t xml:space="preserve"> publica que acredite con que recursos se pagara esta compra o arrendamiento</w:t>
      </w:r>
      <w:r w:rsidR="00526597" w:rsidRPr="00EA0030">
        <w:rPr>
          <w:rFonts w:cs="Tahoma"/>
          <w:bCs/>
          <w:i/>
          <w:iCs/>
          <w:sz w:val="20"/>
          <w:szCs w:val="20"/>
        </w:rPr>
        <w:t xml:space="preserve">” </w:t>
      </w:r>
      <w:r w:rsidR="00526597" w:rsidRPr="00EA0030">
        <w:rPr>
          <w:rFonts w:eastAsia="Times New Roman" w:cs="Arial"/>
          <w:bCs/>
          <w:i/>
          <w:iCs/>
          <w:sz w:val="20"/>
          <w:szCs w:val="20"/>
          <w:lang w:eastAsia="es-ES"/>
        </w:rPr>
        <w:t>(Sic)</w:t>
      </w:r>
    </w:p>
    <w:p w14:paraId="561B7A37" w14:textId="77777777" w:rsidR="00526597" w:rsidRPr="00EA0030" w:rsidRDefault="00526597" w:rsidP="00A65118">
      <w:pPr>
        <w:tabs>
          <w:tab w:val="left" w:pos="4667"/>
        </w:tabs>
        <w:spacing w:after="0" w:line="360" w:lineRule="auto"/>
        <w:ind w:left="567" w:right="567"/>
        <w:rPr>
          <w:rFonts w:cs="Tahoma"/>
          <w:bCs/>
          <w:i/>
          <w:sz w:val="20"/>
          <w:szCs w:val="20"/>
        </w:rPr>
      </w:pPr>
    </w:p>
    <w:p w14:paraId="772C7761" w14:textId="77777777" w:rsidR="00526597" w:rsidRPr="00EA0030" w:rsidRDefault="00526597" w:rsidP="00A65118">
      <w:pPr>
        <w:tabs>
          <w:tab w:val="left" w:pos="4667"/>
        </w:tabs>
        <w:spacing w:after="0" w:line="360" w:lineRule="auto"/>
        <w:ind w:left="567" w:right="567"/>
        <w:rPr>
          <w:rFonts w:eastAsia="Times New Roman" w:cs="Tahoma"/>
          <w:b/>
          <w:bCs/>
          <w:i/>
          <w:iCs/>
          <w:sz w:val="20"/>
          <w:szCs w:val="20"/>
          <w:lang w:eastAsia="es-ES"/>
        </w:rPr>
      </w:pPr>
      <w:r w:rsidRPr="00EA0030">
        <w:rPr>
          <w:rFonts w:eastAsia="Times New Roman" w:cs="Tahoma"/>
          <w:b/>
          <w:bCs/>
          <w:i/>
          <w:iCs/>
          <w:sz w:val="20"/>
          <w:szCs w:val="20"/>
          <w:lang w:eastAsia="es-ES"/>
        </w:rPr>
        <w:t>“MODALIDAD DE ENTREGA</w:t>
      </w:r>
    </w:p>
    <w:p w14:paraId="7FECB78D" w14:textId="77777777" w:rsidR="00526597" w:rsidRPr="00EA0030" w:rsidRDefault="00526597" w:rsidP="00A65118">
      <w:pPr>
        <w:spacing w:after="0" w:line="360" w:lineRule="auto"/>
        <w:ind w:left="567" w:right="567"/>
        <w:rPr>
          <w:rFonts w:eastAsia="Times New Roman" w:cs="Arial"/>
          <w:bCs/>
          <w:i/>
          <w:iCs/>
          <w:sz w:val="20"/>
          <w:szCs w:val="20"/>
          <w:lang w:eastAsia="es-ES"/>
        </w:rPr>
      </w:pPr>
      <w:r w:rsidRPr="00EA0030">
        <w:rPr>
          <w:rFonts w:eastAsia="Times New Roman" w:cs="Arial"/>
          <w:bCs/>
          <w:i/>
          <w:iCs/>
          <w:sz w:val="20"/>
          <w:szCs w:val="20"/>
          <w:lang w:eastAsia="es-ES"/>
        </w:rPr>
        <w:t>A través del SAIMEX” (Sic)</w:t>
      </w:r>
    </w:p>
    <w:p w14:paraId="0D4D3D61" w14:textId="1A73ABC2" w:rsidR="00526597" w:rsidRPr="00EA0030" w:rsidRDefault="00526597" w:rsidP="00A65118">
      <w:pPr>
        <w:autoSpaceDE w:val="0"/>
        <w:autoSpaceDN w:val="0"/>
        <w:adjustRightInd w:val="0"/>
        <w:spacing w:after="0" w:line="360" w:lineRule="auto"/>
        <w:rPr>
          <w:rFonts w:cs="Tahoma"/>
          <w:b/>
        </w:rPr>
      </w:pPr>
      <w:r w:rsidRPr="00EA0030">
        <w:rPr>
          <w:rFonts w:eastAsia="Times New Roman" w:cs="Tahoma"/>
          <w:b/>
          <w:color w:val="auto"/>
          <w:szCs w:val="24"/>
          <w:lang w:eastAsia="es-ES"/>
        </w:rPr>
        <w:lastRenderedPageBreak/>
        <w:t xml:space="preserve">II. </w:t>
      </w:r>
      <w:r w:rsidRPr="00EA0030">
        <w:rPr>
          <w:rFonts w:cs="Tahoma"/>
          <w:b/>
        </w:rPr>
        <w:t xml:space="preserve">Interposición del Recurso de Revisión. </w:t>
      </w:r>
    </w:p>
    <w:p w14:paraId="67386710" w14:textId="77777777" w:rsidR="00526597" w:rsidRPr="00EA0030" w:rsidRDefault="00526597" w:rsidP="00A65118">
      <w:pPr>
        <w:autoSpaceDE w:val="0"/>
        <w:autoSpaceDN w:val="0"/>
        <w:adjustRightInd w:val="0"/>
        <w:spacing w:after="0" w:line="360" w:lineRule="auto"/>
        <w:rPr>
          <w:rFonts w:cs="Tahoma"/>
          <w:b/>
        </w:rPr>
      </w:pPr>
    </w:p>
    <w:p w14:paraId="40287B07" w14:textId="77777777" w:rsidR="00BD2F2A" w:rsidRPr="00EA0030" w:rsidRDefault="00526597" w:rsidP="00A65118">
      <w:pPr>
        <w:autoSpaceDE w:val="0"/>
        <w:autoSpaceDN w:val="0"/>
        <w:adjustRightInd w:val="0"/>
        <w:spacing w:after="0" w:line="360" w:lineRule="auto"/>
        <w:rPr>
          <w:rFonts w:cs="Tahoma"/>
        </w:rPr>
      </w:pPr>
      <w:r w:rsidRPr="00EA0030">
        <w:rPr>
          <w:rFonts w:eastAsia="Calibri" w:cs="Times New Roman"/>
          <w:bCs/>
        </w:rPr>
        <w:t>Con fecha</w:t>
      </w:r>
      <w:r w:rsidR="00BD2F2A" w:rsidRPr="00EA0030">
        <w:rPr>
          <w:rFonts w:eastAsia="Calibri" w:cs="Times New Roman"/>
          <w:bCs/>
        </w:rPr>
        <w:t xml:space="preserve"> cuatro de mayo de dos mil veintidós</w:t>
      </w:r>
      <w:r w:rsidRPr="00EA0030">
        <w:rPr>
          <w:rFonts w:eastAsia="Calibri" w:cs="Times New Roman"/>
          <w:bCs/>
        </w:rPr>
        <w:t xml:space="preserve">, </w:t>
      </w:r>
      <w:r w:rsidRPr="00EA0030">
        <w:rPr>
          <w:rFonts w:eastAsia="Calibri" w:cs="Times New Roman"/>
          <w:bCs/>
          <w:lang w:val="es-ES"/>
        </w:rPr>
        <w:t xml:space="preserve">se recibió en este Instituto, a través del Sistema de Acceso a la Información Mexiquense (SAIMEX), Recurso de Revisión interpuesto por la parte Recurrente, </w:t>
      </w:r>
      <w:r w:rsidR="00BD2F2A" w:rsidRPr="00EA0030">
        <w:rPr>
          <w:rFonts w:cs="Tahoma"/>
        </w:rPr>
        <w:t>en contra de las respuestas del Sujeto Obligado, todos en los siguientes términos:</w:t>
      </w:r>
    </w:p>
    <w:p w14:paraId="3BB0F697" w14:textId="6C049C7F" w:rsidR="00526597" w:rsidRPr="00EA0030" w:rsidRDefault="00526597" w:rsidP="00A65118">
      <w:pPr>
        <w:tabs>
          <w:tab w:val="left" w:pos="567"/>
        </w:tabs>
        <w:spacing w:after="0" w:line="360" w:lineRule="auto"/>
        <w:rPr>
          <w:rFonts w:eastAsia="Times New Roman" w:cs="Tahoma"/>
          <w:b/>
          <w:color w:val="auto"/>
          <w:lang w:eastAsia="es-ES"/>
        </w:rPr>
      </w:pPr>
    </w:p>
    <w:p w14:paraId="0EF0D3E7" w14:textId="77777777" w:rsidR="00526597" w:rsidRPr="00EA0030" w:rsidRDefault="00526597" w:rsidP="00A65118">
      <w:pPr>
        <w:tabs>
          <w:tab w:val="left" w:pos="4667"/>
        </w:tabs>
        <w:spacing w:after="0" w:line="360" w:lineRule="auto"/>
        <w:ind w:left="567" w:right="567"/>
        <w:rPr>
          <w:rFonts w:cs="Tahoma"/>
          <w:bCs/>
          <w:i/>
          <w:sz w:val="20"/>
          <w:szCs w:val="20"/>
        </w:rPr>
      </w:pPr>
      <w:r w:rsidRPr="00EA0030">
        <w:rPr>
          <w:rFonts w:cs="Tahoma"/>
          <w:b/>
          <w:bCs/>
          <w:i/>
          <w:sz w:val="20"/>
          <w:szCs w:val="20"/>
        </w:rPr>
        <w:t>“ACTO IMPUGNADO</w:t>
      </w:r>
    </w:p>
    <w:p w14:paraId="47FDFE9D" w14:textId="0C04DAFD" w:rsidR="00526597" w:rsidRPr="00EA0030" w:rsidRDefault="00BD2F2A" w:rsidP="00A65118">
      <w:pPr>
        <w:autoSpaceDE w:val="0"/>
        <w:autoSpaceDN w:val="0"/>
        <w:adjustRightInd w:val="0"/>
        <w:spacing w:after="0" w:line="360" w:lineRule="auto"/>
        <w:ind w:left="567" w:right="567"/>
        <w:rPr>
          <w:rFonts w:cs="Tahoma"/>
          <w:i/>
          <w:sz w:val="20"/>
          <w:szCs w:val="20"/>
        </w:rPr>
      </w:pPr>
      <w:r w:rsidRPr="00EA0030">
        <w:rPr>
          <w:i/>
          <w:iCs/>
          <w:sz w:val="20"/>
          <w:szCs w:val="20"/>
        </w:rPr>
        <w:t>Negativa a entrega de información</w:t>
      </w:r>
      <w:r w:rsidR="00526597" w:rsidRPr="00EA0030">
        <w:rPr>
          <w:i/>
          <w:sz w:val="20"/>
          <w:szCs w:val="20"/>
        </w:rPr>
        <w:t>”</w:t>
      </w:r>
      <w:r w:rsidR="00526597" w:rsidRPr="00EA0030">
        <w:rPr>
          <w:rFonts w:cs="Tahoma"/>
          <w:i/>
          <w:sz w:val="20"/>
          <w:szCs w:val="20"/>
        </w:rPr>
        <w:t xml:space="preserve"> (Sic.)</w:t>
      </w:r>
    </w:p>
    <w:p w14:paraId="761DA1A0" w14:textId="77777777" w:rsidR="00526597" w:rsidRPr="00EA0030" w:rsidRDefault="00526597" w:rsidP="00A65118">
      <w:pPr>
        <w:autoSpaceDE w:val="0"/>
        <w:autoSpaceDN w:val="0"/>
        <w:adjustRightInd w:val="0"/>
        <w:spacing w:after="0" w:line="360" w:lineRule="auto"/>
        <w:ind w:left="567" w:right="567"/>
        <w:rPr>
          <w:rFonts w:cs="Tahoma"/>
          <w:i/>
          <w:sz w:val="20"/>
          <w:szCs w:val="20"/>
        </w:rPr>
      </w:pPr>
    </w:p>
    <w:p w14:paraId="69CE7A19" w14:textId="77777777" w:rsidR="00526597" w:rsidRPr="00EA0030" w:rsidRDefault="00526597" w:rsidP="00A65118">
      <w:pPr>
        <w:autoSpaceDE w:val="0"/>
        <w:autoSpaceDN w:val="0"/>
        <w:adjustRightInd w:val="0"/>
        <w:spacing w:after="0" w:line="360" w:lineRule="auto"/>
        <w:ind w:left="567" w:right="567"/>
        <w:rPr>
          <w:rFonts w:cs="Tahoma"/>
          <w:b/>
          <w:i/>
          <w:sz w:val="20"/>
          <w:szCs w:val="20"/>
        </w:rPr>
      </w:pPr>
      <w:r w:rsidRPr="00EA0030">
        <w:rPr>
          <w:rFonts w:cs="Tahoma"/>
          <w:b/>
          <w:i/>
          <w:sz w:val="20"/>
          <w:szCs w:val="20"/>
        </w:rPr>
        <w:t>“RAZONES O MOTIVOS DE LA INCONFORMIDAD</w:t>
      </w:r>
    </w:p>
    <w:p w14:paraId="312EFE67" w14:textId="2788CA90" w:rsidR="00526597" w:rsidRPr="00EA0030" w:rsidRDefault="00BD2F2A" w:rsidP="00A65118">
      <w:pPr>
        <w:autoSpaceDE w:val="0"/>
        <w:autoSpaceDN w:val="0"/>
        <w:adjustRightInd w:val="0"/>
        <w:spacing w:after="0" w:line="360" w:lineRule="auto"/>
        <w:ind w:left="567" w:right="567"/>
        <w:rPr>
          <w:rFonts w:cs="Tahoma"/>
          <w:i/>
          <w:sz w:val="20"/>
          <w:szCs w:val="20"/>
        </w:rPr>
      </w:pPr>
      <w:r w:rsidRPr="00EA0030">
        <w:rPr>
          <w:i/>
          <w:iCs/>
          <w:sz w:val="20"/>
          <w:szCs w:val="20"/>
        </w:rPr>
        <w:t>Negativa a entrega de información</w:t>
      </w:r>
      <w:r w:rsidR="00526597" w:rsidRPr="00EA0030">
        <w:rPr>
          <w:rFonts w:cs="Tahoma"/>
          <w:i/>
          <w:sz w:val="20"/>
          <w:szCs w:val="20"/>
        </w:rPr>
        <w:t>” (Sic.)</w:t>
      </w:r>
    </w:p>
    <w:p w14:paraId="37A474D3" w14:textId="77777777" w:rsidR="00526597" w:rsidRPr="00EA0030" w:rsidRDefault="00526597" w:rsidP="00A65118">
      <w:pPr>
        <w:spacing w:after="0" w:line="360" w:lineRule="auto"/>
        <w:rPr>
          <w:rFonts w:cs="Tahoma"/>
          <w:bCs/>
        </w:rPr>
      </w:pPr>
    </w:p>
    <w:p w14:paraId="3B22A64F" w14:textId="77777777" w:rsidR="00526597" w:rsidRPr="00EA0030" w:rsidRDefault="00526597" w:rsidP="00A65118">
      <w:pPr>
        <w:spacing w:after="0" w:line="360" w:lineRule="auto"/>
        <w:rPr>
          <w:rFonts w:eastAsia="Batang" w:cs="Tahoma"/>
          <w:b/>
          <w:bCs/>
        </w:rPr>
      </w:pPr>
      <w:r w:rsidRPr="00EA0030">
        <w:rPr>
          <w:rFonts w:cs="Tahoma"/>
          <w:b/>
        </w:rPr>
        <w:t xml:space="preserve">IV. </w:t>
      </w:r>
      <w:r w:rsidRPr="00EA0030">
        <w:rPr>
          <w:rFonts w:eastAsia="Batang" w:cs="Tahoma"/>
          <w:b/>
          <w:bCs/>
        </w:rPr>
        <w:t xml:space="preserve">Trámite del </w:t>
      </w:r>
      <w:r w:rsidRPr="00EA0030">
        <w:rPr>
          <w:rFonts w:cs="Tahoma"/>
          <w:b/>
        </w:rPr>
        <w:t xml:space="preserve">Recurso de Revisión </w:t>
      </w:r>
      <w:r w:rsidRPr="00EA0030">
        <w:rPr>
          <w:rFonts w:eastAsia="Batang" w:cs="Tahoma"/>
          <w:b/>
          <w:bCs/>
        </w:rPr>
        <w:t>ante este Instituto.</w:t>
      </w:r>
    </w:p>
    <w:p w14:paraId="3B52EE81" w14:textId="77777777" w:rsidR="00526597" w:rsidRPr="00EA0030" w:rsidRDefault="00526597" w:rsidP="00A65118">
      <w:pPr>
        <w:spacing w:after="0" w:line="360" w:lineRule="auto"/>
        <w:rPr>
          <w:rFonts w:eastAsia="Batang" w:cs="Tahoma"/>
          <w:b/>
          <w:bCs/>
        </w:rPr>
      </w:pPr>
    </w:p>
    <w:p w14:paraId="7794A17A" w14:textId="5DE4CC8D" w:rsidR="00526597" w:rsidRPr="00EA0030" w:rsidRDefault="00526597" w:rsidP="00A65118">
      <w:pPr>
        <w:spacing w:after="0" w:line="360" w:lineRule="auto"/>
        <w:rPr>
          <w:rFonts w:eastAsia="Batang" w:cs="Tahoma"/>
          <w:bCs/>
        </w:rPr>
      </w:pPr>
      <w:r w:rsidRPr="00EA0030">
        <w:rPr>
          <w:rFonts w:eastAsia="Batang" w:cs="Tahoma"/>
          <w:b/>
          <w:bCs/>
        </w:rPr>
        <w:t xml:space="preserve">a) Turno del Medio de Impugnación. </w:t>
      </w:r>
      <w:r w:rsidRPr="00EA0030">
        <w:rPr>
          <w:rFonts w:eastAsia="Batang" w:cs="Tahoma"/>
          <w:bCs/>
        </w:rPr>
        <w:t xml:space="preserve">El </w:t>
      </w:r>
      <w:r w:rsidR="00BD2F2A" w:rsidRPr="00EA0030">
        <w:rPr>
          <w:rFonts w:eastAsia="Calibri" w:cs="Times New Roman"/>
          <w:bCs/>
        </w:rPr>
        <w:t>cuatro de mayo de dos mil veintidós</w:t>
      </w:r>
      <w:r w:rsidRPr="00EA0030">
        <w:rPr>
          <w:rFonts w:eastAsia="Batang" w:cs="Tahoma"/>
          <w:bCs/>
        </w:rPr>
        <w:t xml:space="preserve">, el </w:t>
      </w:r>
      <w:r w:rsidRPr="00EA0030">
        <w:rPr>
          <w:rFonts w:cs="Tahoma"/>
          <w:lang w:val="es-ES"/>
        </w:rPr>
        <w:t>Sistema de Acceso a la Información Mexiquense (SAIMEX),</w:t>
      </w:r>
      <w:r w:rsidRPr="00EA0030">
        <w:rPr>
          <w:rFonts w:eastAsia="Batang" w:cs="Tahoma"/>
          <w:bCs/>
        </w:rPr>
        <w:t xml:space="preserve"> asignó el número de expediente </w:t>
      </w:r>
      <w:r w:rsidR="0004519F" w:rsidRPr="00EA0030">
        <w:rPr>
          <w:b/>
          <w:bCs/>
        </w:rPr>
        <w:t>06956/INFOEM/IP/RR/2022</w:t>
      </w:r>
      <w:r w:rsidRPr="00EA0030">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1C03C4A0" w14:textId="77777777" w:rsidR="00526597" w:rsidRPr="00EA0030" w:rsidRDefault="00526597" w:rsidP="00A65118">
      <w:pPr>
        <w:spacing w:after="0" w:line="360" w:lineRule="auto"/>
        <w:rPr>
          <w:rFonts w:eastAsia="Batang" w:cs="Tahoma"/>
          <w:bCs/>
        </w:rPr>
      </w:pPr>
    </w:p>
    <w:p w14:paraId="579AF8FA" w14:textId="63D4D877" w:rsidR="00526597" w:rsidRPr="00EA0030" w:rsidRDefault="00526597" w:rsidP="00A65118">
      <w:pPr>
        <w:spacing w:after="0" w:line="360" w:lineRule="auto"/>
        <w:rPr>
          <w:rFonts w:eastAsia="Times New Roman" w:cs="Tahoma"/>
          <w:b/>
        </w:rPr>
      </w:pPr>
      <w:r w:rsidRPr="00EA0030">
        <w:rPr>
          <w:rFonts w:eastAsia="Batang" w:cs="Tahoma"/>
          <w:b/>
          <w:bCs/>
        </w:rPr>
        <w:t xml:space="preserve">b) Admisión del </w:t>
      </w:r>
      <w:r w:rsidRPr="00EA0030">
        <w:rPr>
          <w:rFonts w:cs="Tahoma"/>
          <w:b/>
        </w:rPr>
        <w:t>Recurso de Revisión</w:t>
      </w:r>
      <w:r w:rsidRPr="00EA0030">
        <w:rPr>
          <w:rFonts w:eastAsia="Batang" w:cs="Tahoma"/>
          <w:b/>
          <w:bCs/>
          <w:lang w:val="es-ES_tradnl"/>
        </w:rPr>
        <w:t xml:space="preserve">. </w:t>
      </w:r>
      <w:r w:rsidRPr="00EA0030">
        <w:rPr>
          <w:rFonts w:eastAsia="Batang" w:cs="Tahoma"/>
          <w:bCs/>
          <w:lang w:val="es-ES_tradnl"/>
        </w:rPr>
        <w:t xml:space="preserve">El </w:t>
      </w:r>
      <w:r w:rsidR="00BD2F2A" w:rsidRPr="00EA0030">
        <w:rPr>
          <w:rFonts w:eastAsia="Batang" w:cs="Tahoma"/>
          <w:bCs/>
          <w:lang w:val="es-ES_tradnl"/>
        </w:rPr>
        <w:t>diez de mayo de dos mil veintidós</w:t>
      </w:r>
      <w:r w:rsidRPr="00EA0030">
        <w:rPr>
          <w:rFonts w:eastAsia="Batang" w:cs="Tahoma"/>
          <w:bCs/>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w:t>
      </w:r>
      <w:r w:rsidRPr="00EA0030">
        <w:rPr>
          <w:rFonts w:eastAsia="Batang" w:cs="Tahoma"/>
          <w:bCs/>
          <w:lang w:val="es-ES_tradnl"/>
        </w:rPr>
        <w:lastRenderedPageBreak/>
        <w:t xml:space="preserve">se les otorgó un plazo de siete días hábiles posteriores a la misma, para que manifestaran lo que a su derecho conviniera y formularan alegatos. </w:t>
      </w:r>
    </w:p>
    <w:p w14:paraId="6F4E7A44" w14:textId="77777777" w:rsidR="00526597" w:rsidRPr="00EA0030" w:rsidRDefault="00526597" w:rsidP="00A65118">
      <w:pPr>
        <w:spacing w:after="0" w:line="360" w:lineRule="auto"/>
        <w:rPr>
          <w:rFonts w:cs="Tahoma"/>
          <w:bCs/>
        </w:rPr>
      </w:pPr>
    </w:p>
    <w:p w14:paraId="6838F86B" w14:textId="00DAA098" w:rsidR="00BD2F2A" w:rsidRPr="00EA0030" w:rsidRDefault="00526597" w:rsidP="00A65118">
      <w:pPr>
        <w:spacing w:after="0" w:line="360" w:lineRule="auto"/>
        <w:rPr>
          <w:rFonts w:cs="Tahoma"/>
          <w:b/>
          <w:i/>
          <w:iCs/>
          <w:sz w:val="20"/>
          <w:szCs w:val="20"/>
        </w:rPr>
      </w:pPr>
      <w:r w:rsidRPr="00EA0030">
        <w:rPr>
          <w:rFonts w:cs="Tahoma"/>
          <w:b/>
        </w:rPr>
        <w:t xml:space="preserve">c) </w:t>
      </w:r>
      <w:r w:rsidR="00BD2F2A" w:rsidRPr="00EA0030">
        <w:rPr>
          <w:rFonts w:cs="Tahoma"/>
          <w:b/>
        </w:rPr>
        <w:t xml:space="preserve">Manifestaciones del Recurrente: </w:t>
      </w:r>
      <w:r w:rsidR="00BD2F2A" w:rsidRPr="00EA0030">
        <w:rPr>
          <w:rFonts w:cs="Tahoma"/>
          <w:bCs/>
        </w:rPr>
        <w:t xml:space="preserve">El siete de junio de dos mil veintidós, </w:t>
      </w:r>
      <w:r w:rsidR="00BD2F2A" w:rsidRPr="00EA0030">
        <w:rPr>
          <w:bCs/>
          <w:lang w:val="es-ES_tradnl"/>
        </w:rPr>
        <w:t>se recibió</w:t>
      </w:r>
      <w:r w:rsidR="00A65118" w:rsidRPr="00EA0030">
        <w:rPr>
          <w:bCs/>
          <w:lang w:val="es-ES_tradnl"/>
        </w:rPr>
        <w:t xml:space="preserve">, a través del Sistema de Acceso a la Información Mexiquense (SAIMEX), </w:t>
      </w:r>
      <w:r w:rsidR="0031230F" w:rsidRPr="00EA0030">
        <w:rPr>
          <w:bCs/>
          <w:lang w:val="es-ES_tradnl"/>
        </w:rPr>
        <w:t>un escrito libre presentado por el Recurrente</w:t>
      </w:r>
      <w:r w:rsidR="00BD2F2A" w:rsidRPr="00EA0030">
        <w:rPr>
          <w:bCs/>
          <w:lang w:val="es-ES_tradnl"/>
        </w:rPr>
        <w:t xml:space="preserve">, </w:t>
      </w:r>
      <w:r w:rsidR="00A65118" w:rsidRPr="00EA0030">
        <w:rPr>
          <w:bCs/>
          <w:lang w:val="es-ES_tradnl"/>
        </w:rPr>
        <w:t>por medio del cual ratifica su respuesta inicial.</w:t>
      </w:r>
    </w:p>
    <w:p w14:paraId="2DDEDD6F" w14:textId="77777777" w:rsidR="00BD2F2A" w:rsidRPr="00EA0030" w:rsidRDefault="00BD2F2A" w:rsidP="00A65118">
      <w:pPr>
        <w:spacing w:after="0" w:line="360" w:lineRule="auto"/>
        <w:rPr>
          <w:rFonts w:cs="Tahoma"/>
          <w:bCs/>
        </w:rPr>
      </w:pPr>
    </w:p>
    <w:p w14:paraId="0783CA6E" w14:textId="74643C07" w:rsidR="00EC7837" w:rsidRPr="00EA0030" w:rsidRDefault="0031230F" w:rsidP="00A65118">
      <w:pPr>
        <w:spacing w:after="0" w:line="360" w:lineRule="auto"/>
        <w:rPr>
          <w:bCs/>
          <w:lang w:val="es-ES_tradnl"/>
        </w:rPr>
      </w:pPr>
      <w:r w:rsidRPr="00EA0030">
        <w:rPr>
          <w:rFonts w:cs="Tahoma"/>
          <w:b/>
        </w:rPr>
        <w:t xml:space="preserve">d) </w:t>
      </w:r>
      <w:r w:rsidR="00526597" w:rsidRPr="00EA0030">
        <w:rPr>
          <w:rFonts w:cs="Tahoma"/>
          <w:b/>
          <w:iCs/>
          <w:lang w:val="es-ES"/>
        </w:rPr>
        <w:t>Informe</w:t>
      </w:r>
      <w:r w:rsidR="00526597" w:rsidRPr="00EA0030">
        <w:rPr>
          <w:rFonts w:cs="Tahoma"/>
          <w:b/>
          <w:bCs/>
          <w:iCs/>
          <w:lang w:val="es-ES"/>
        </w:rPr>
        <w:t xml:space="preserve"> Justificado.</w:t>
      </w:r>
      <w:r w:rsidR="00526597" w:rsidRPr="00EA0030">
        <w:rPr>
          <w:rFonts w:cs="Tahoma"/>
          <w:bCs/>
          <w:iCs/>
          <w:lang w:val="es-ES"/>
        </w:rPr>
        <w:t xml:space="preserve"> </w:t>
      </w:r>
      <w:r w:rsidR="00526597" w:rsidRPr="00EA0030">
        <w:rPr>
          <w:bCs/>
          <w:lang w:val="es-ES_tradnl"/>
        </w:rPr>
        <w:t xml:space="preserve">El </w:t>
      </w:r>
      <w:r w:rsidRPr="00EA0030">
        <w:rPr>
          <w:bCs/>
          <w:lang w:val="es-ES_tradnl"/>
        </w:rPr>
        <w:t>catorce y quince de junio de dos mil veintidós</w:t>
      </w:r>
      <w:r w:rsidR="00526597" w:rsidRPr="00EA0030">
        <w:rPr>
          <w:bCs/>
          <w:lang w:val="es-ES_tradnl"/>
        </w:rPr>
        <w:t xml:space="preserve">, se recibió, a través de Sistema de Acceso a la Información Mexiquense (SAIMEX), </w:t>
      </w:r>
      <w:r w:rsidR="00E56AA3" w:rsidRPr="00EA0030">
        <w:rPr>
          <w:bCs/>
          <w:lang w:val="es-ES_tradnl"/>
        </w:rPr>
        <w:t>el</w:t>
      </w:r>
      <w:r w:rsidR="00EC7837" w:rsidRPr="00EA0030">
        <w:rPr>
          <w:bCs/>
          <w:lang w:val="es-ES_tradnl"/>
        </w:rPr>
        <w:t xml:space="preserve"> Informe Justificado</w:t>
      </w:r>
      <w:r w:rsidR="00E56AA3" w:rsidRPr="00EA0030">
        <w:rPr>
          <w:bCs/>
          <w:lang w:val="es-ES_tradnl"/>
        </w:rPr>
        <w:t xml:space="preserve"> del Sujeto Obligado, por medio de la digitalización de los siguientes documentos:</w:t>
      </w:r>
      <w:r w:rsidR="00EC7837" w:rsidRPr="00EA0030">
        <w:rPr>
          <w:bCs/>
          <w:lang w:val="es-ES_tradnl"/>
        </w:rPr>
        <w:t xml:space="preserve"> </w:t>
      </w:r>
    </w:p>
    <w:p w14:paraId="5E2AF2F3" w14:textId="30B72AD2" w:rsidR="00EC7837" w:rsidRPr="00EA0030" w:rsidRDefault="00EC7837" w:rsidP="00A65118">
      <w:pPr>
        <w:spacing w:after="0" w:line="360" w:lineRule="auto"/>
        <w:rPr>
          <w:bCs/>
          <w:lang w:val="es-ES_tradnl"/>
        </w:rPr>
      </w:pPr>
    </w:p>
    <w:p w14:paraId="7DF28C42" w14:textId="4D377C67" w:rsidR="00EC7837" w:rsidRPr="00EA0030" w:rsidRDefault="00EC7837" w:rsidP="00A65118">
      <w:pPr>
        <w:spacing w:after="0" w:line="360" w:lineRule="auto"/>
        <w:rPr>
          <w:bCs/>
        </w:rPr>
      </w:pPr>
      <w:r w:rsidRPr="00EA0030">
        <w:rPr>
          <w:bCs/>
          <w:lang w:val="es-ES_tradnl"/>
        </w:rPr>
        <w:t xml:space="preserve">i) Acta de la Décima Séptima Sesión Ordinaria del Comité de Transparencia del </w:t>
      </w:r>
      <w:r w:rsidRPr="00EA0030">
        <w:rPr>
          <w:bCs/>
        </w:rPr>
        <w:t xml:space="preserve">Ayuntamiento de Tlalnepantla de Baz, por medio del cual se aprobó el Acuerdo: 09/CT/17-ORD/2022, </w:t>
      </w:r>
      <w:r w:rsidR="001C65B2" w:rsidRPr="00EA0030">
        <w:rPr>
          <w:bCs/>
        </w:rPr>
        <w:t xml:space="preserve">en el siguiente sentido: </w:t>
      </w:r>
    </w:p>
    <w:p w14:paraId="64AC6CA2" w14:textId="45D06E4C" w:rsidR="001C65B2" w:rsidRPr="00EA0030" w:rsidRDefault="001C65B2" w:rsidP="00A65118">
      <w:pPr>
        <w:spacing w:after="0" w:line="360" w:lineRule="auto"/>
        <w:rPr>
          <w:bCs/>
        </w:rPr>
      </w:pPr>
    </w:p>
    <w:p w14:paraId="68244594" w14:textId="6A812BE1" w:rsidR="001C65B2" w:rsidRPr="00EA0030" w:rsidRDefault="001C65B2" w:rsidP="00A65118">
      <w:pPr>
        <w:spacing w:after="0" w:line="360" w:lineRule="auto"/>
        <w:jc w:val="center"/>
        <w:rPr>
          <w:bCs/>
        </w:rPr>
      </w:pPr>
      <w:r w:rsidRPr="00EA0030">
        <w:rPr>
          <w:bCs/>
          <w:noProof/>
          <w:lang w:eastAsia="es-MX"/>
        </w:rPr>
        <w:drawing>
          <wp:inline distT="0" distB="0" distL="0" distR="0" wp14:anchorId="787D49D3" wp14:editId="32FA1122">
            <wp:extent cx="3551312" cy="1699147"/>
            <wp:effectExtent l="0" t="0" r="0" b="0"/>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3561352" cy="1703950"/>
                    </a:xfrm>
                    <a:prstGeom prst="rect">
                      <a:avLst/>
                    </a:prstGeom>
                  </pic:spPr>
                </pic:pic>
              </a:graphicData>
            </a:graphic>
          </wp:inline>
        </w:drawing>
      </w:r>
    </w:p>
    <w:p w14:paraId="3499F2B5" w14:textId="77777777" w:rsidR="001C65B2" w:rsidRPr="00EA0030" w:rsidRDefault="001C65B2" w:rsidP="00A65118">
      <w:pPr>
        <w:spacing w:after="0" w:line="360" w:lineRule="auto"/>
        <w:rPr>
          <w:bCs/>
          <w:lang w:val="es-ES_tradnl"/>
        </w:rPr>
      </w:pPr>
    </w:p>
    <w:p w14:paraId="3F64C957" w14:textId="2F1C4EAE" w:rsidR="00EC7837" w:rsidRPr="00EA0030" w:rsidRDefault="001C65B2" w:rsidP="00A65118">
      <w:pPr>
        <w:spacing w:after="0" w:line="360" w:lineRule="auto"/>
        <w:rPr>
          <w:bCs/>
          <w:lang w:val="es-ES_tradnl"/>
        </w:rPr>
      </w:pPr>
      <w:r w:rsidRPr="00EA0030">
        <w:rPr>
          <w:bCs/>
          <w:lang w:val="es-ES_tradnl"/>
        </w:rPr>
        <w:t>ii) Oficio número UTAIM/01326/2022</w:t>
      </w:r>
      <w:r w:rsidR="00E56AA3" w:rsidRPr="00EA0030">
        <w:rPr>
          <w:bCs/>
          <w:lang w:val="es-ES_tradnl"/>
        </w:rPr>
        <w:t>,</w:t>
      </w:r>
      <w:r w:rsidRPr="00EA0030">
        <w:rPr>
          <w:bCs/>
          <w:lang w:val="es-ES_tradnl"/>
        </w:rPr>
        <w:t xml:space="preserve"> de fecha cuatro de mayo de dos mil veintidós, suscrito por el Titular de la Unidad de Transparencia y es dirigido al Comisionado Presidente del Instituto de Transparencia, Acceso a la Información Pública y Protección de Datos Personales </w:t>
      </w:r>
      <w:r w:rsidRPr="00EA0030">
        <w:rPr>
          <w:bCs/>
          <w:lang w:val="es-ES_tradnl"/>
        </w:rPr>
        <w:lastRenderedPageBreak/>
        <w:t xml:space="preserve">del Estado de México y Municipios y al Director General de Informativa, por medio del cual manifiesta y expone: </w:t>
      </w:r>
    </w:p>
    <w:p w14:paraId="6C032839" w14:textId="77777777" w:rsidR="00E56AA3" w:rsidRPr="00EA0030" w:rsidRDefault="00E56AA3" w:rsidP="00A65118">
      <w:pPr>
        <w:spacing w:after="0" w:line="360" w:lineRule="auto"/>
        <w:rPr>
          <w:bCs/>
          <w:lang w:val="es-ES_tradnl"/>
        </w:rPr>
      </w:pPr>
    </w:p>
    <w:p w14:paraId="32929840" w14:textId="538F559C" w:rsidR="001C65B2" w:rsidRPr="00EA0030" w:rsidRDefault="001C65B2" w:rsidP="00A65118">
      <w:pPr>
        <w:spacing w:after="0" w:line="360" w:lineRule="auto"/>
        <w:ind w:left="567" w:right="567"/>
        <w:rPr>
          <w:bCs/>
          <w:i/>
          <w:iCs/>
          <w:sz w:val="20"/>
          <w:szCs w:val="20"/>
          <w:lang w:val="es-ES_tradnl"/>
        </w:rPr>
      </w:pPr>
      <w:r w:rsidRPr="00EA0030">
        <w:rPr>
          <w:bCs/>
          <w:i/>
          <w:iCs/>
          <w:sz w:val="20"/>
          <w:szCs w:val="20"/>
          <w:lang w:val="es-ES_tradnl"/>
        </w:rPr>
        <w:t>“…</w:t>
      </w:r>
    </w:p>
    <w:p w14:paraId="107E5961" w14:textId="2E9283B1" w:rsidR="001C65B2" w:rsidRPr="00EA0030" w:rsidRDefault="008C0824" w:rsidP="00A65118">
      <w:pPr>
        <w:spacing w:after="0" w:line="360" w:lineRule="auto"/>
        <w:ind w:left="567" w:right="567"/>
        <w:rPr>
          <w:bCs/>
          <w:i/>
          <w:iCs/>
          <w:sz w:val="20"/>
          <w:szCs w:val="20"/>
          <w:lang w:val="es-ES_tradnl"/>
        </w:rPr>
      </w:pPr>
      <w:r w:rsidRPr="00EA0030">
        <w:rPr>
          <w:b/>
          <w:i/>
          <w:iCs/>
          <w:sz w:val="20"/>
          <w:szCs w:val="20"/>
          <w:lang w:val="es-ES_tradnl"/>
        </w:rPr>
        <w:t>Primero</w:t>
      </w:r>
      <w:r w:rsidRPr="00EA0030">
        <w:rPr>
          <w:bCs/>
          <w:i/>
          <w:iCs/>
          <w:sz w:val="20"/>
          <w:szCs w:val="20"/>
          <w:lang w:val="es-ES_tradnl"/>
        </w:rPr>
        <w:t>. - Con fecha seis de abril del dos mil veintidós, se recibió vía sistema SAIMEX las solicitudes de acceso a la información con folio 00364/TLALNEPA/IP/2022, 00365/TLALNEPA/IP/2022, 00366/TLALNEPA/IP/2022, 00367/TLALNEPA/IP/2022, 00368/TLALNEPA/IP/2022, teniendo como fecha límite de respuesta el día cuatro de mayo del año dos mil veintidós, lo cual puede ser verificado en dichas solicitudes.</w:t>
      </w:r>
    </w:p>
    <w:p w14:paraId="2447C3D7" w14:textId="77777777" w:rsidR="001C65B2" w:rsidRPr="00EA0030" w:rsidRDefault="001C65B2" w:rsidP="00A65118">
      <w:pPr>
        <w:spacing w:after="0" w:line="360" w:lineRule="auto"/>
        <w:ind w:left="567" w:right="567"/>
        <w:rPr>
          <w:bCs/>
          <w:i/>
          <w:iCs/>
          <w:sz w:val="20"/>
          <w:szCs w:val="20"/>
          <w:lang w:val="es-ES_tradnl"/>
        </w:rPr>
      </w:pPr>
    </w:p>
    <w:p w14:paraId="33755A0A" w14:textId="599CE457" w:rsidR="00EC7837" w:rsidRPr="00EA0030" w:rsidRDefault="008C0824" w:rsidP="00A65118">
      <w:pPr>
        <w:spacing w:after="0" w:line="360" w:lineRule="auto"/>
        <w:ind w:left="567" w:right="567"/>
        <w:rPr>
          <w:bCs/>
          <w:i/>
          <w:iCs/>
          <w:sz w:val="20"/>
          <w:szCs w:val="20"/>
          <w:lang w:val="es-ES_tradnl"/>
        </w:rPr>
      </w:pPr>
      <w:r w:rsidRPr="00EA0030">
        <w:rPr>
          <w:b/>
          <w:i/>
          <w:iCs/>
          <w:sz w:val="20"/>
          <w:szCs w:val="20"/>
          <w:lang w:val="es-ES_tradnl"/>
        </w:rPr>
        <w:t>Segundo</w:t>
      </w:r>
      <w:r w:rsidRPr="00EA0030">
        <w:rPr>
          <w:bCs/>
          <w:i/>
          <w:iCs/>
          <w:sz w:val="20"/>
          <w:szCs w:val="20"/>
          <w:lang w:val="es-ES_tradnl"/>
        </w:rPr>
        <w:t xml:space="preserve">. - El día de hoy, cuatro de mayo del dos mil veintidós, aproximadamente a las 12:0Bhrs, esta Unidad de Transparencia procedió a entrar al sistema vía SAIMEX para notificar las respuestas a las solicitudes de acceso con folio 00364/TLALNEPA/IP/2022, 00365/TLALNEPA/IP/2022, 00366/TLALNEPA/IP/2022, 00367/TLALNEPA/IP/2022, 00368/TLALNEPA/IP/2022. Sin embargo, nos percatamos que en el tablero de control del sistema SAIMEX, en la columna señalada como "DT" (Días Transcurridos) el contador marcaba 16 días transcurridos, en la columna “DR” (Días Restantes) como cero días restantes </w:t>
      </w:r>
      <w:r w:rsidR="00925F73" w:rsidRPr="00EA0030">
        <w:rPr>
          <w:bCs/>
          <w:i/>
          <w:iCs/>
          <w:sz w:val="20"/>
          <w:szCs w:val="20"/>
          <w:lang w:val="es-ES_tradnl"/>
        </w:rPr>
        <w:t xml:space="preserve">y en semáforo rojo con alerta, siendo esto erróneo dado que la fecha límite </w:t>
      </w:r>
      <w:r w:rsidR="00F24754" w:rsidRPr="00EA0030">
        <w:rPr>
          <w:bCs/>
          <w:i/>
          <w:iCs/>
          <w:sz w:val="20"/>
          <w:szCs w:val="20"/>
          <w:lang w:val="es-ES_tradnl"/>
        </w:rPr>
        <w:t xml:space="preserve">para atender las solicitudes mencionadas es el día de hoy cuatro de mayo de dos mil veintidós. </w:t>
      </w:r>
    </w:p>
    <w:p w14:paraId="40B0D7AC" w14:textId="77777777" w:rsidR="00EC7837" w:rsidRPr="00EA0030" w:rsidRDefault="00EC7837" w:rsidP="00A65118">
      <w:pPr>
        <w:spacing w:after="0" w:line="360" w:lineRule="auto"/>
        <w:ind w:left="567" w:right="567"/>
        <w:rPr>
          <w:bCs/>
          <w:i/>
          <w:iCs/>
          <w:sz w:val="20"/>
          <w:szCs w:val="20"/>
          <w:lang w:val="es-ES_tradnl"/>
        </w:rPr>
      </w:pPr>
    </w:p>
    <w:p w14:paraId="3B63B2F2" w14:textId="75CB64CF" w:rsidR="00526597" w:rsidRPr="00EA0030" w:rsidRDefault="00172218" w:rsidP="00A65118">
      <w:pPr>
        <w:spacing w:after="0" w:line="360" w:lineRule="auto"/>
        <w:ind w:left="567" w:right="567"/>
        <w:rPr>
          <w:bCs/>
          <w:i/>
          <w:iCs/>
          <w:sz w:val="20"/>
          <w:szCs w:val="20"/>
          <w:lang w:val="es-ES_tradnl"/>
        </w:rPr>
      </w:pPr>
      <w:r w:rsidRPr="00EA0030">
        <w:rPr>
          <w:b/>
          <w:i/>
          <w:iCs/>
          <w:sz w:val="20"/>
          <w:szCs w:val="20"/>
          <w:lang w:val="es-ES_tradnl"/>
        </w:rPr>
        <w:t>Tercero</w:t>
      </w:r>
      <w:r w:rsidRPr="00EA0030">
        <w:rPr>
          <w:bCs/>
          <w:i/>
          <w:iCs/>
          <w:sz w:val="20"/>
          <w:szCs w:val="20"/>
          <w:lang w:val="es-ES_tradnl"/>
        </w:rPr>
        <w:t xml:space="preserve">. - Del numeral anterior, esta Unidad de Transparencia procedió a comunicarse con la Dirección de Informática del Instituto a su digno cargo y en donde amablemente la </w:t>
      </w:r>
      <w:proofErr w:type="spellStart"/>
      <w:r w:rsidRPr="00EA0030">
        <w:rPr>
          <w:bCs/>
          <w:i/>
          <w:iCs/>
          <w:sz w:val="20"/>
          <w:szCs w:val="20"/>
          <w:lang w:val="es-ES_tradnl"/>
        </w:rPr>
        <w:t>lng</w:t>
      </w:r>
      <w:proofErr w:type="spellEnd"/>
      <w:r w:rsidRPr="00EA0030">
        <w:rPr>
          <w:bCs/>
          <w:i/>
          <w:iCs/>
          <w:sz w:val="20"/>
          <w:szCs w:val="20"/>
          <w:lang w:val="es-ES_tradnl"/>
        </w:rPr>
        <w:t>. Diana (adscrita a la Dirección antes mencionada), CONFIRMO las fallas en el sistema SAIMEX, por lo que solicito que le diéramos hasta las 14:00hrs del día hoy cuatro de mayo del dos mil veintidós de para que la falla en el sistema SAIMEX, quedara resuelto.</w:t>
      </w:r>
    </w:p>
    <w:p w14:paraId="75243070" w14:textId="77777777" w:rsidR="00172218" w:rsidRPr="00EA0030" w:rsidRDefault="00172218" w:rsidP="00A65118">
      <w:pPr>
        <w:spacing w:after="0" w:line="360" w:lineRule="auto"/>
        <w:ind w:left="567" w:right="567"/>
        <w:rPr>
          <w:bCs/>
          <w:i/>
          <w:iCs/>
          <w:sz w:val="20"/>
          <w:szCs w:val="20"/>
          <w:lang w:val="es-ES_tradnl"/>
        </w:rPr>
      </w:pPr>
    </w:p>
    <w:p w14:paraId="5DA4E160" w14:textId="1E7242B3" w:rsidR="00172218" w:rsidRPr="00EA0030" w:rsidRDefault="00FE1ED9" w:rsidP="00A65118">
      <w:pPr>
        <w:spacing w:after="0" w:line="360" w:lineRule="auto"/>
        <w:ind w:left="567" w:right="567"/>
        <w:rPr>
          <w:bCs/>
          <w:i/>
          <w:iCs/>
          <w:sz w:val="20"/>
          <w:szCs w:val="20"/>
          <w:lang w:val="es-ES_tradnl"/>
        </w:rPr>
      </w:pPr>
      <w:r w:rsidRPr="00EA0030">
        <w:rPr>
          <w:b/>
          <w:i/>
          <w:iCs/>
          <w:sz w:val="20"/>
          <w:szCs w:val="20"/>
          <w:lang w:val="es-ES_tradnl"/>
        </w:rPr>
        <w:t>Cuarto</w:t>
      </w:r>
      <w:r w:rsidRPr="00EA0030">
        <w:rPr>
          <w:bCs/>
          <w:i/>
          <w:iCs/>
          <w:sz w:val="20"/>
          <w:szCs w:val="20"/>
          <w:lang w:val="es-ES_tradnl"/>
        </w:rPr>
        <w:t xml:space="preserve">. - Aproximadamente a las 13:51 </w:t>
      </w:r>
      <w:proofErr w:type="spellStart"/>
      <w:r w:rsidRPr="00EA0030">
        <w:rPr>
          <w:bCs/>
          <w:i/>
          <w:iCs/>
          <w:sz w:val="20"/>
          <w:szCs w:val="20"/>
          <w:lang w:val="es-ES_tradnl"/>
        </w:rPr>
        <w:t>hrs</w:t>
      </w:r>
      <w:proofErr w:type="spellEnd"/>
      <w:r w:rsidRPr="00EA0030">
        <w:rPr>
          <w:bCs/>
          <w:i/>
          <w:iCs/>
          <w:sz w:val="20"/>
          <w:szCs w:val="20"/>
          <w:lang w:val="es-ES_tradnl"/>
        </w:rPr>
        <w:t xml:space="preserve"> del hoy cuatro de mayo del dos mil veintidós, esta Unidad de Transparencia se percató que la solicitud SAIMEX con folio 00366/TLALNEPNIP/2022, se interpuso el recurso de revisión </w:t>
      </w:r>
      <w:r w:rsidR="002C7DC7" w:rsidRPr="00EA0030">
        <w:rPr>
          <w:bCs/>
          <w:i/>
          <w:iCs/>
          <w:sz w:val="20"/>
          <w:szCs w:val="20"/>
          <w:lang w:val="es-ES_tradnl"/>
        </w:rPr>
        <w:t>asignándole</w:t>
      </w:r>
      <w:r w:rsidRPr="00EA0030">
        <w:rPr>
          <w:bCs/>
          <w:i/>
          <w:iCs/>
          <w:sz w:val="20"/>
          <w:szCs w:val="20"/>
          <w:lang w:val="es-ES_tradnl"/>
        </w:rPr>
        <w:t xml:space="preserve"> el número de folio 06956/INFOEM/IP/RR/2022, en </w:t>
      </w:r>
      <w:r w:rsidRPr="00EA0030">
        <w:rPr>
          <w:bCs/>
          <w:i/>
          <w:iCs/>
          <w:sz w:val="20"/>
          <w:szCs w:val="20"/>
          <w:lang w:val="es-ES_tradnl"/>
        </w:rPr>
        <w:lastRenderedPageBreak/>
        <w:t>donde el ahora recurrente impugna mediante la negativa a la respuesta a de su solicitud; siendo esto erróneo, debido a que en el error mencionado en el numeral SEGUNDO, la fecha límite para atender la solicitud antes mencionada es el día de hoy cuatro de mayo del dos mil veintidós.</w:t>
      </w:r>
    </w:p>
    <w:p w14:paraId="06859DEF" w14:textId="77777777" w:rsidR="002C7DC7" w:rsidRPr="00EA0030" w:rsidRDefault="002C7DC7" w:rsidP="00A65118">
      <w:pPr>
        <w:spacing w:after="0" w:line="360" w:lineRule="auto"/>
        <w:ind w:left="567" w:right="567"/>
        <w:rPr>
          <w:bCs/>
          <w:i/>
          <w:iCs/>
          <w:sz w:val="20"/>
          <w:szCs w:val="20"/>
          <w:lang w:val="es-ES_tradnl"/>
        </w:rPr>
      </w:pPr>
    </w:p>
    <w:p w14:paraId="15E8173C" w14:textId="1D300948" w:rsidR="002C7DC7" w:rsidRPr="00EA0030" w:rsidRDefault="002C7DC7" w:rsidP="00A65118">
      <w:pPr>
        <w:spacing w:after="0" w:line="360" w:lineRule="auto"/>
        <w:ind w:left="567" w:right="567"/>
        <w:rPr>
          <w:bCs/>
          <w:i/>
          <w:iCs/>
          <w:sz w:val="20"/>
          <w:szCs w:val="20"/>
          <w:lang w:val="es-ES_tradnl"/>
        </w:rPr>
      </w:pPr>
      <w:r w:rsidRPr="00EA0030">
        <w:rPr>
          <w:b/>
          <w:i/>
          <w:iCs/>
          <w:sz w:val="20"/>
          <w:szCs w:val="20"/>
          <w:lang w:val="es-ES_tradnl"/>
        </w:rPr>
        <w:t>Quinto</w:t>
      </w:r>
      <w:r w:rsidRPr="00EA0030">
        <w:rPr>
          <w:bCs/>
          <w:i/>
          <w:iCs/>
          <w:sz w:val="20"/>
          <w:szCs w:val="20"/>
          <w:lang w:val="es-ES_tradnl"/>
        </w:rPr>
        <w:t>. - De los hechos generados en el numeral CUARTO, esta Unidad de Transparencia procedió a</w:t>
      </w:r>
      <w:r w:rsidR="000D2EB1" w:rsidRPr="00EA0030">
        <w:rPr>
          <w:bCs/>
          <w:i/>
          <w:iCs/>
          <w:sz w:val="20"/>
          <w:szCs w:val="20"/>
          <w:lang w:val="es-ES_tradnl"/>
        </w:rPr>
        <w:t xml:space="preserve"> comunicarse nuevamente a la Dirección de Informática con la </w:t>
      </w:r>
      <w:proofErr w:type="spellStart"/>
      <w:r w:rsidR="000D2EB1" w:rsidRPr="00EA0030">
        <w:rPr>
          <w:bCs/>
          <w:i/>
          <w:iCs/>
          <w:sz w:val="20"/>
          <w:szCs w:val="20"/>
          <w:lang w:val="es-ES_tradnl"/>
        </w:rPr>
        <w:t>lng</w:t>
      </w:r>
      <w:proofErr w:type="spellEnd"/>
      <w:r w:rsidR="000D2EB1" w:rsidRPr="00EA0030">
        <w:rPr>
          <w:bCs/>
          <w:i/>
          <w:iCs/>
          <w:sz w:val="20"/>
          <w:szCs w:val="20"/>
          <w:lang w:val="es-ES_tradnl"/>
        </w:rPr>
        <w:t>. Diana, para comunicarle los hechos que estaban sucediendo en el Sistema SAIMEX, a lo que informo que le diéramos hasta las 16:00hrs para que hablara con su superior y nos brindara una solución al ahora problema para lo cual al verificar en tablero de tiempo del Recurso de Revisión, aparece con -1 en DT y 31 en DR demostrando que había modificado en apoyo de esta Unidad de Transparencia el término, sin embargo donde se debiera ver al modificación para poder subir la contestación quedo inhabilitado por la recepción del Recurso de Revisión.</w:t>
      </w:r>
    </w:p>
    <w:p w14:paraId="074CD5E4" w14:textId="77777777" w:rsidR="000D2EB1" w:rsidRPr="00EA0030" w:rsidRDefault="000D2EB1" w:rsidP="00A65118">
      <w:pPr>
        <w:spacing w:after="0" w:line="360" w:lineRule="auto"/>
        <w:ind w:left="567" w:right="567"/>
        <w:rPr>
          <w:bCs/>
          <w:i/>
          <w:iCs/>
          <w:sz w:val="20"/>
          <w:szCs w:val="20"/>
          <w:lang w:val="es-ES_tradnl"/>
        </w:rPr>
      </w:pPr>
    </w:p>
    <w:p w14:paraId="4E65737E" w14:textId="5EDAE93E" w:rsidR="000D2EB1" w:rsidRPr="00EA0030" w:rsidRDefault="000D2EB1" w:rsidP="00A65118">
      <w:pPr>
        <w:spacing w:after="0" w:line="360" w:lineRule="auto"/>
        <w:ind w:left="567" w:right="567"/>
        <w:rPr>
          <w:bCs/>
          <w:i/>
          <w:iCs/>
          <w:sz w:val="20"/>
          <w:szCs w:val="20"/>
          <w:lang w:val="es-ES_tradnl"/>
        </w:rPr>
      </w:pPr>
      <w:r w:rsidRPr="00EA0030">
        <w:rPr>
          <w:b/>
          <w:i/>
          <w:iCs/>
          <w:sz w:val="20"/>
          <w:szCs w:val="20"/>
          <w:lang w:val="es-ES_tradnl"/>
        </w:rPr>
        <w:t>Sexto</w:t>
      </w:r>
      <w:r w:rsidRPr="00EA0030">
        <w:rPr>
          <w:bCs/>
          <w:i/>
          <w:iCs/>
          <w:sz w:val="20"/>
          <w:szCs w:val="20"/>
          <w:lang w:val="es-ES_tradnl"/>
        </w:rPr>
        <w:t xml:space="preserve">. - Siendo las 19:00hrs aproximadamente esta Unidad de Transparencia se comunicó </w:t>
      </w:r>
      <w:r w:rsidR="004E3A43" w:rsidRPr="00EA0030">
        <w:rPr>
          <w:bCs/>
          <w:i/>
          <w:iCs/>
          <w:sz w:val="20"/>
          <w:szCs w:val="20"/>
          <w:lang w:val="es-ES_tradnl"/>
        </w:rPr>
        <w:t xml:space="preserve">nuevamente con la </w:t>
      </w:r>
      <w:proofErr w:type="spellStart"/>
      <w:r w:rsidR="004E3A43" w:rsidRPr="00EA0030">
        <w:rPr>
          <w:bCs/>
          <w:i/>
          <w:iCs/>
          <w:sz w:val="20"/>
          <w:szCs w:val="20"/>
          <w:lang w:val="es-ES_tradnl"/>
        </w:rPr>
        <w:t>lng</w:t>
      </w:r>
      <w:proofErr w:type="spellEnd"/>
      <w:r w:rsidR="004E3A43" w:rsidRPr="00EA0030">
        <w:rPr>
          <w:bCs/>
          <w:i/>
          <w:iCs/>
          <w:sz w:val="20"/>
          <w:szCs w:val="20"/>
          <w:lang w:val="es-ES_tradnl"/>
        </w:rPr>
        <w:t>. Diana de la Dirección de Informática para darle seguimiento al ahora problema. En respuesta al seguimiento, la _</w:t>
      </w:r>
      <w:proofErr w:type="spellStart"/>
      <w:r w:rsidR="004E3A43" w:rsidRPr="00EA0030">
        <w:rPr>
          <w:bCs/>
          <w:i/>
          <w:iCs/>
          <w:sz w:val="20"/>
          <w:szCs w:val="20"/>
          <w:lang w:val="es-ES_tradnl"/>
        </w:rPr>
        <w:t>lng</w:t>
      </w:r>
      <w:proofErr w:type="spellEnd"/>
      <w:r w:rsidR="004E3A43" w:rsidRPr="00EA0030">
        <w:rPr>
          <w:bCs/>
          <w:i/>
          <w:iCs/>
          <w:sz w:val="20"/>
          <w:szCs w:val="20"/>
          <w:lang w:val="es-ES_tradnl"/>
        </w:rPr>
        <w:t>. Diana, nos comentó que el día de hoy no se podía dar atención dado que hay sesión plenaria, imposibilitando darle solución al problema el día de hoy, exhortándonos a esperar una</w:t>
      </w:r>
      <w:r w:rsidR="00DC7C13" w:rsidRPr="00EA0030">
        <w:rPr>
          <w:bCs/>
          <w:i/>
          <w:iCs/>
          <w:sz w:val="20"/>
          <w:szCs w:val="20"/>
          <w:lang w:val="es-ES_tradnl"/>
        </w:rPr>
        <w:t xml:space="preserve"> solución entre el día de hoy cuatro </w:t>
      </w:r>
      <w:r w:rsidR="004E3A43" w:rsidRPr="00EA0030">
        <w:rPr>
          <w:bCs/>
          <w:i/>
          <w:iCs/>
          <w:sz w:val="20"/>
          <w:szCs w:val="20"/>
          <w:lang w:val="es-ES_tradnl"/>
        </w:rPr>
        <w:t>de mayo del dos mil veintidós y mañana cinco de mayo del dos mil</w:t>
      </w:r>
      <w:r w:rsidR="00DC7C13" w:rsidRPr="00EA0030">
        <w:rPr>
          <w:bCs/>
          <w:i/>
          <w:iCs/>
          <w:sz w:val="20"/>
          <w:szCs w:val="20"/>
          <w:lang w:val="es-ES_tradnl"/>
        </w:rPr>
        <w:t xml:space="preserve"> </w:t>
      </w:r>
      <w:r w:rsidR="004E3A43" w:rsidRPr="00EA0030">
        <w:rPr>
          <w:bCs/>
          <w:i/>
          <w:iCs/>
          <w:sz w:val="20"/>
          <w:szCs w:val="20"/>
          <w:lang w:val="es-ES_tradnl"/>
        </w:rPr>
        <w:t>veintidós.</w:t>
      </w:r>
    </w:p>
    <w:p w14:paraId="7236B6A5" w14:textId="77777777" w:rsidR="00723C89" w:rsidRPr="00EA0030" w:rsidRDefault="00723C89" w:rsidP="00A65118">
      <w:pPr>
        <w:spacing w:after="0" w:line="360" w:lineRule="auto"/>
        <w:ind w:left="567" w:right="567"/>
        <w:rPr>
          <w:bCs/>
          <w:i/>
          <w:iCs/>
          <w:sz w:val="20"/>
          <w:szCs w:val="20"/>
          <w:lang w:val="es-ES_tradnl"/>
        </w:rPr>
      </w:pPr>
    </w:p>
    <w:p w14:paraId="689CA477" w14:textId="123CC5B3" w:rsidR="00723C89" w:rsidRPr="00EA0030" w:rsidRDefault="0093291A" w:rsidP="00A65118">
      <w:pPr>
        <w:spacing w:after="0" w:line="360" w:lineRule="auto"/>
        <w:ind w:left="567" w:right="567"/>
        <w:rPr>
          <w:bCs/>
          <w:i/>
          <w:iCs/>
          <w:sz w:val="20"/>
          <w:szCs w:val="20"/>
          <w:lang w:val="es-ES_tradnl"/>
        </w:rPr>
      </w:pPr>
      <w:r w:rsidRPr="00EA0030">
        <w:rPr>
          <w:bCs/>
          <w:i/>
          <w:iCs/>
          <w:sz w:val="20"/>
          <w:szCs w:val="20"/>
          <w:lang w:val="es-ES_tradnl"/>
        </w:rPr>
        <w:t>De lo anterior, solicito de la manera más respetuosa, gire sus apreciables instrucciones a quien corresponda para que sea solucionada esta situación en el Sistema SAIMEX, en donde esta Unidad de Transparencia, referente a la solicitud SAIMEX con folio 00366frLALNEPA/IP/2022, el día de hoy cuatro de mayo del dos mil veintidós, en tiempo y forma notificaría la aprobación de una prórroga por 7 días contados a partir del siguiente día hábil siendo este el viernes seis de mayo del dos mil veintidós, mediante el acuerdo 03/CT/16-ORD/2022 de la Décima Sexta Sesión Ordinaria del Comité de Transparencia y Acceso a la Información Pública del Municipio de Tlalnepantla de Baz; no omitiendo solicitar el desechamiento del recurso de revisión con folio 06956/INFOEM/IP/RR/2022 que fue indebidamente generado.</w:t>
      </w:r>
    </w:p>
    <w:p w14:paraId="1ACE8526" w14:textId="1ADE3231" w:rsidR="00723C89" w:rsidRPr="00EA0030" w:rsidRDefault="00F6772F" w:rsidP="00A65118">
      <w:pPr>
        <w:spacing w:after="0" w:line="360" w:lineRule="auto"/>
        <w:ind w:left="567" w:right="567"/>
        <w:rPr>
          <w:bCs/>
          <w:i/>
          <w:iCs/>
          <w:sz w:val="20"/>
          <w:szCs w:val="20"/>
          <w:lang w:val="es-ES_tradnl"/>
        </w:rPr>
      </w:pPr>
      <w:r w:rsidRPr="00EA0030">
        <w:rPr>
          <w:bCs/>
          <w:i/>
          <w:iCs/>
          <w:sz w:val="20"/>
          <w:szCs w:val="20"/>
          <w:lang w:val="es-ES_tradnl"/>
        </w:rPr>
        <w:lastRenderedPageBreak/>
        <w:t xml:space="preserve">Se adjunta: </w:t>
      </w:r>
    </w:p>
    <w:p w14:paraId="215696BA" w14:textId="77777777" w:rsidR="00F6772F" w:rsidRPr="00EA0030" w:rsidRDefault="00F6772F" w:rsidP="00A65118">
      <w:pPr>
        <w:spacing w:after="0" w:line="360" w:lineRule="auto"/>
        <w:ind w:left="567" w:right="567"/>
        <w:rPr>
          <w:bCs/>
          <w:i/>
          <w:iCs/>
          <w:sz w:val="20"/>
          <w:szCs w:val="20"/>
          <w:lang w:val="es-ES_tradnl"/>
        </w:rPr>
      </w:pPr>
    </w:p>
    <w:p w14:paraId="6A906150" w14:textId="21A1F6DD" w:rsidR="00F6772F" w:rsidRPr="00EA0030" w:rsidRDefault="00F6772F" w:rsidP="00A65118">
      <w:pPr>
        <w:spacing w:after="0" w:line="360" w:lineRule="auto"/>
        <w:ind w:left="567" w:right="567"/>
        <w:rPr>
          <w:bCs/>
          <w:i/>
          <w:iCs/>
          <w:sz w:val="20"/>
          <w:szCs w:val="20"/>
          <w:lang w:val="es-ES_tradnl"/>
        </w:rPr>
      </w:pPr>
      <w:r w:rsidRPr="00EA0030">
        <w:rPr>
          <w:bCs/>
          <w:i/>
          <w:iCs/>
          <w:sz w:val="20"/>
          <w:szCs w:val="20"/>
          <w:lang w:val="es-ES_tradnl"/>
        </w:rPr>
        <w:t>1.</w:t>
      </w:r>
      <w:r w:rsidR="0029063E" w:rsidRPr="00EA0030">
        <w:rPr>
          <w:bCs/>
          <w:i/>
          <w:iCs/>
          <w:sz w:val="20"/>
          <w:szCs w:val="20"/>
          <w:lang w:val="es-ES_tradnl"/>
        </w:rPr>
        <w:t xml:space="preserve"> </w:t>
      </w:r>
      <w:r w:rsidRPr="00EA0030">
        <w:rPr>
          <w:bCs/>
          <w:i/>
          <w:iCs/>
          <w:sz w:val="20"/>
          <w:szCs w:val="20"/>
          <w:lang w:val="es-ES_tradnl"/>
        </w:rPr>
        <w:t>Acuerdo de Prorroga 03/CT/16-ORD/2022 de la Décima Sexta Sesión Ordinaria del Comité de Transparencia y Acceso a la Información Pública del Municipio de Tlalnepantla de Baz</w:t>
      </w:r>
    </w:p>
    <w:p w14:paraId="3FF23459" w14:textId="51A203B4" w:rsidR="00F6772F" w:rsidRPr="00EA0030" w:rsidRDefault="00F6772F" w:rsidP="00A65118">
      <w:pPr>
        <w:spacing w:after="0" w:line="360" w:lineRule="auto"/>
        <w:ind w:left="567" w:right="567"/>
        <w:rPr>
          <w:bCs/>
          <w:i/>
          <w:iCs/>
          <w:sz w:val="20"/>
          <w:szCs w:val="20"/>
          <w:lang w:val="es-ES_tradnl"/>
        </w:rPr>
      </w:pPr>
      <w:r w:rsidRPr="00EA0030">
        <w:rPr>
          <w:bCs/>
          <w:i/>
          <w:iCs/>
          <w:sz w:val="20"/>
          <w:szCs w:val="20"/>
          <w:lang w:val="es-ES_tradnl"/>
        </w:rPr>
        <w:t>2.</w:t>
      </w:r>
      <w:r w:rsidR="0029063E" w:rsidRPr="00EA0030">
        <w:rPr>
          <w:bCs/>
          <w:i/>
          <w:iCs/>
          <w:sz w:val="20"/>
          <w:szCs w:val="20"/>
          <w:lang w:val="es-ES_tradnl"/>
        </w:rPr>
        <w:t xml:space="preserve"> </w:t>
      </w:r>
      <w:r w:rsidRPr="00EA0030">
        <w:rPr>
          <w:bCs/>
          <w:i/>
          <w:iCs/>
          <w:sz w:val="20"/>
          <w:szCs w:val="20"/>
          <w:lang w:val="es-ES_tradnl"/>
        </w:rPr>
        <w:t>Acuse de la solicitud 00366frLALNEPA/IP/2022 donde se estipula la fecha límite del día 04 de mayo del 2022</w:t>
      </w:r>
    </w:p>
    <w:p w14:paraId="49CEFE97" w14:textId="531F8D0B" w:rsidR="00F6772F" w:rsidRPr="00EA0030" w:rsidRDefault="00F6772F" w:rsidP="00A65118">
      <w:pPr>
        <w:spacing w:after="0" w:line="360" w:lineRule="auto"/>
        <w:ind w:left="567" w:right="567"/>
        <w:rPr>
          <w:bCs/>
          <w:i/>
          <w:iCs/>
          <w:sz w:val="20"/>
          <w:szCs w:val="20"/>
          <w:lang w:val="es-ES_tradnl"/>
        </w:rPr>
      </w:pPr>
      <w:r w:rsidRPr="00EA0030">
        <w:rPr>
          <w:bCs/>
          <w:i/>
          <w:iCs/>
          <w:sz w:val="20"/>
          <w:szCs w:val="20"/>
          <w:lang w:val="es-ES_tradnl"/>
        </w:rPr>
        <w:t>3.</w:t>
      </w:r>
      <w:r w:rsidR="0029063E" w:rsidRPr="00EA0030">
        <w:rPr>
          <w:bCs/>
          <w:i/>
          <w:iCs/>
          <w:sz w:val="20"/>
          <w:szCs w:val="20"/>
          <w:lang w:val="es-ES_tradnl"/>
        </w:rPr>
        <w:t xml:space="preserve"> </w:t>
      </w:r>
      <w:r w:rsidRPr="00EA0030">
        <w:rPr>
          <w:bCs/>
          <w:i/>
          <w:iCs/>
          <w:sz w:val="20"/>
          <w:szCs w:val="20"/>
          <w:lang w:val="es-ES_tradnl"/>
        </w:rPr>
        <w:t>Impresión de pantalla del sistema SAIMEX de las 12:08hrs del día 04 de mayo del 2022 en donde se aprecia el tablero del sistema SAIMEX antes del error.</w:t>
      </w:r>
    </w:p>
    <w:p w14:paraId="06E3F6A8" w14:textId="5B9C33B6" w:rsidR="00F6772F" w:rsidRPr="00EA0030" w:rsidRDefault="00F6772F" w:rsidP="00A65118">
      <w:pPr>
        <w:spacing w:after="0" w:line="360" w:lineRule="auto"/>
        <w:ind w:left="567" w:right="567"/>
        <w:rPr>
          <w:bCs/>
          <w:i/>
          <w:iCs/>
          <w:sz w:val="20"/>
          <w:szCs w:val="20"/>
          <w:lang w:val="es-ES_tradnl"/>
        </w:rPr>
      </w:pPr>
      <w:r w:rsidRPr="00EA0030">
        <w:rPr>
          <w:bCs/>
          <w:i/>
          <w:iCs/>
          <w:sz w:val="20"/>
          <w:szCs w:val="20"/>
          <w:lang w:val="es-ES_tradnl"/>
        </w:rPr>
        <w:t>4.</w:t>
      </w:r>
      <w:r w:rsidR="0029063E" w:rsidRPr="00EA0030">
        <w:rPr>
          <w:bCs/>
          <w:i/>
          <w:iCs/>
          <w:sz w:val="20"/>
          <w:szCs w:val="20"/>
          <w:lang w:val="es-ES_tradnl"/>
        </w:rPr>
        <w:t xml:space="preserve"> </w:t>
      </w:r>
      <w:r w:rsidRPr="00EA0030">
        <w:rPr>
          <w:bCs/>
          <w:i/>
          <w:iCs/>
          <w:sz w:val="20"/>
          <w:szCs w:val="20"/>
          <w:lang w:val="es-ES_tradnl"/>
        </w:rPr>
        <w:t>Impresión de pantalla del sistema SAIMEX de las 18:00hrs del día 04 de mayo del 2022 en donde se aprecia el tablero del sistema SAIMEX en el apartado de Recurso de Revisión.</w:t>
      </w:r>
    </w:p>
    <w:p w14:paraId="266BE5B9" w14:textId="5AF662B0" w:rsidR="00F6772F" w:rsidRPr="00EA0030" w:rsidRDefault="00F6772F" w:rsidP="00A65118">
      <w:pPr>
        <w:spacing w:after="0" w:line="360" w:lineRule="auto"/>
        <w:ind w:left="567" w:right="567"/>
        <w:rPr>
          <w:bCs/>
          <w:i/>
          <w:iCs/>
          <w:sz w:val="20"/>
          <w:szCs w:val="20"/>
          <w:lang w:val="es-ES_tradnl"/>
        </w:rPr>
      </w:pPr>
      <w:r w:rsidRPr="00EA0030">
        <w:rPr>
          <w:bCs/>
          <w:i/>
          <w:iCs/>
          <w:sz w:val="20"/>
          <w:szCs w:val="20"/>
          <w:lang w:val="es-ES_tradnl"/>
        </w:rPr>
        <w:t xml:space="preserve">…” (Sic) </w:t>
      </w:r>
    </w:p>
    <w:p w14:paraId="5982D2F4" w14:textId="77777777" w:rsidR="00F6772F" w:rsidRPr="00EA0030" w:rsidRDefault="00F6772F" w:rsidP="00A65118">
      <w:pPr>
        <w:spacing w:after="0" w:line="360" w:lineRule="auto"/>
        <w:rPr>
          <w:bCs/>
          <w:lang w:val="es-ES_tradnl"/>
        </w:rPr>
      </w:pPr>
    </w:p>
    <w:p w14:paraId="2F2F4423" w14:textId="502B09B1" w:rsidR="002D0ECA" w:rsidRPr="00EA0030" w:rsidRDefault="002D0ECA" w:rsidP="00A65118">
      <w:pPr>
        <w:spacing w:after="0" w:line="360" w:lineRule="auto"/>
        <w:rPr>
          <w:bCs/>
          <w:lang w:val="es-ES_tradnl"/>
        </w:rPr>
      </w:pPr>
      <w:r w:rsidRPr="00EA0030">
        <w:rPr>
          <w:bCs/>
          <w:lang w:val="es-ES_tradnl"/>
        </w:rPr>
        <w:t xml:space="preserve">iii) </w:t>
      </w:r>
      <w:r w:rsidR="00270EEB" w:rsidRPr="00EA0030">
        <w:rPr>
          <w:bCs/>
          <w:lang w:val="es-ES_tradnl"/>
        </w:rPr>
        <w:t xml:space="preserve">Oficio número </w:t>
      </w:r>
      <w:r w:rsidR="000941FB" w:rsidRPr="00EA0030">
        <w:rPr>
          <w:bCs/>
          <w:lang w:val="es-ES_tradnl"/>
        </w:rPr>
        <w:t>UTAIM</w:t>
      </w:r>
      <w:r w:rsidR="00F5034C" w:rsidRPr="00EA0030">
        <w:rPr>
          <w:bCs/>
          <w:lang w:val="es-ES_tradnl"/>
        </w:rPr>
        <w:t xml:space="preserve">01760/2022, de fecha quince de junio de dos mil veintidós, </w:t>
      </w:r>
      <w:r w:rsidR="00743B44" w:rsidRPr="00EA0030">
        <w:rPr>
          <w:bCs/>
          <w:lang w:val="es-ES_tradnl"/>
        </w:rPr>
        <w:t xml:space="preserve">suscrito por el Titular de la Unidad de Transparencia y es dirigido al Comisionado Ponente, </w:t>
      </w:r>
      <w:r w:rsidR="009267E7" w:rsidRPr="00EA0030">
        <w:rPr>
          <w:bCs/>
          <w:lang w:val="es-ES_tradnl"/>
        </w:rPr>
        <w:t xml:space="preserve">por medio del cual manifiesta y expone: </w:t>
      </w:r>
    </w:p>
    <w:p w14:paraId="77FB6CAF" w14:textId="77777777" w:rsidR="009267E7" w:rsidRPr="00EA0030" w:rsidRDefault="009267E7" w:rsidP="00A65118">
      <w:pPr>
        <w:spacing w:after="0" w:line="360" w:lineRule="auto"/>
        <w:rPr>
          <w:bCs/>
          <w:lang w:val="es-ES_tradnl"/>
        </w:rPr>
      </w:pPr>
    </w:p>
    <w:p w14:paraId="2FF8FC94" w14:textId="6CC3C3F8" w:rsidR="009267E7" w:rsidRPr="00EA0030" w:rsidRDefault="009267E7" w:rsidP="00A65118">
      <w:pPr>
        <w:spacing w:after="0" w:line="360" w:lineRule="auto"/>
        <w:ind w:left="567" w:right="567"/>
        <w:rPr>
          <w:bCs/>
          <w:i/>
          <w:iCs/>
          <w:sz w:val="20"/>
          <w:szCs w:val="20"/>
          <w:lang w:val="es-ES_tradnl"/>
        </w:rPr>
      </w:pPr>
      <w:r w:rsidRPr="00EA0030">
        <w:rPr>
          <w:bCs/>
          <w:i/>
          <w:iCs/>
          <w:sz w:val="20"/>
          <w:szCs w:val="20"/>
          <w:lang w:val="es-ES_tradnl"/>
        </w:rPr>
        <w:t xml:space="preserve">“… </w:t>
      </w:r>
    </w:p>
    <w:p w14:paraId="4C140696" w14:textId="24B6807D" w:rsidR="002D0ECA" w:rsidRPr="00EA0030" w:rsidRDefault="00AE6198" w:rsidP="00A65118">
      <w:pPr>
        <w:spacing w:after="0" w:line="360" w:lineRule="auto"/>
        <w:ind w:left="567" w:right="567"/>
        <w:jc w:val="center"/>
        <w:rPr>
          <w:bCs/>
          <w:i/>
          <w:iCs/>
          <w:sz w:val="20"/>
          <w:szCs w:val="20"/>
          <w:lang w:val="es-ES_tradnl"/>
        </w:rPr>
      </w:pPr>
      <w:r w:rsidRPr="00EA0030">
        <w:rPr>
          <w:bCs/>
          <w:i/>
          <w:iCs/>
          <w:sz w:val="20"/>
          <w:szCs w:val="20"/>
          <w:lang w:val="es-ES_tradnl"/>
        </w:rPr>
        <w:t>MANIFESTACIONES</w:t>
      </w:r>
    </w:p>
    <w:p w14:paraId="35C12F34" w14:textId="77777777" w:rsidR="002D0ECA" w:rsidRPr="00EA0030" w:rsidRDefault="002D0ECA" w:rsidP="00A65118">
      <w:pPr>
        <w:spacing w:after="0" w:line="360" w:lineRule="auto"/>
        <w:ind w:left="567" w:right="567"/>
        <w:rPr>
          <w:bCs/>
          <w:i/>
          <w:iCs/>
          <w:sz w:val="20"/>
          <w:szCs w:val="20"/>
          <w:lang w:val="es-ES_tradnl"/>
        </w:rPr>
      </w:pPr>
    </w:p>
    <w:p w14:paraId="200623DA" w14:textId="77777777" w:rsidR="00CD0422" w:rsidRPr="00EA0030" w:rsidRDefault="00CD0422" w:rsidP="00A65118">
      <w:pPr>
        <w:spacing w:after="0" w:line="360" w:lineRule="auto"/>
        <w:ind w:left="567" w:right="567"/>
        <w:rPr>
          <w:bCs/>
          <w:i/>
          <w:iCs/>
          <w:sz w:val="20"/>
          <w:szCs w:val="20"/>
        </w:rPr>
      </w:pPr>
      <w:r w:rsidRPr="00EA0030">
        <w:rPr>
          <w:b/>
          <w:bCs/>
          <w:i/>
          <w:iCs/>
          <w:sz w:val="20"/>
          <w:szCs w:val="20"/>
        </w:rPr>
        <w:t xml:space="preserve">Primero. </w:t>
      </w:r>
      <w:r w:rsidRPr="00EA0030">
        <w:rPr>
          <w:bCs/>
          <w:i/>
          <w:iCs/>
          <w:sz w:val="20"/>
          <w:szCs w:val="20"/>
        </w:rPr>
        <w:t>- A petición del Servidor Público Habilitado encargado de proporcionar la información requerida en solicitud de información con número de folio 00366/TLALNEPA/IP/2022, se reafirma la solicitud de desechamiento del recurso de revisión con número de expediente 06956/INFOEM/IP/RR/2022, toda vez que su interposición contraviene a lo estipulado en el artículo 163, primer párrafo de la Ley de Transparencia y Acceso a la Información Pública del Estado de México y Municipios que a la letra dice:</w:t>
      </w:r>
    </w:p>
    <w:p w14:paraId="269A1825" w14:textId="77777777" w:rsidR="00CD0422" w:rsidRPr="00EA0030" w:rsidRDefault="00CD0422" w:rsidP="00A65118">
      <w:pPr>
        <w:spacing w:after="0" w:line="360" w:lineRule="auto"/>
        <w:ind w:left="567" w:right="567"/>
        <w:rPr>
          <w:bCs/>
          <w:i/>
          <w:iCs/>
          <w:sz w:val="20"/>
          <w:szCs w:val="20"/>
        </w:rPr>
      </w:pPr>
    </w:p>
    <w:p w14:paraId="009D14E5" w14:textId="77777777" w:rsidR="00CD0422" w:rsidRPr="00EA0030" w:rsidRDefault="00CD0422" w:rsidP="00A65118">
      <w:pPr>
        <w:spacing w:after="0" w:line="360" w:lineRule="auto"/>
        <w:ind w:left="850" w:right="850"/>
        <w:rPr>
          <w:bCs/>
          <w:i/>
          <w:iCs/>
          <w:sz w:val="20"/>
          <w:szCs w:val="20"/>
        </w:rPr>
      </w:pPr>
      <w:r w:rsidRPr="00EA0030">
        <w:rPr>
          <w:bCs/>
          <w:i/>
          <w:iCs/>
          <w:sz w:val="20"/>
          <w:szCs w:val="20"/>
        </w:rPr>
        <w:t xml:space="preserve">"La Unidad de Transparencia deberá notificar la respuesta a la solicitud al interesado en el menor tiempo posible, que no podrá exceder de </w:t>
      </w:r>
      <w:r w:rsidRPr="00EA0030">
        <w:rPr>
          <w:b/>
          <w:bCs/>
          <w:i/>
          <w:iCs/>
          <w:sz w:val="20"/>
          <w:szCs w:val="20"/>
        </w:rPr>
        <w:t xml:space="preserve">quince días </w:t>
      </w:r>
      <w:r w:rsidRPr="00EA0030">
        <w:rPr>
          <w:bCs/>
          <w:i/>
          <w:iCs/>
          <w:sz w:val="20"/>
          <w:szCs w:val="20"/>
        </w:rPr>
        <w:t>hábiles, contados a partir del día siguiente a la presentación de aquella"</w:t>
      </w:r>
    </w:p>
    <w:p w14:paraId="292A2584" w14:textId="77777777" w:rsidR="00CD0422" w:rsidRPr="00EA0030" w:rsidRDefault="00CD0422" w:rsidP="00A65118">
      <w:pPr>
        <w:spacing w:after="0" w:line="360" w:lineRule="auto"/>
        <w:ind w:left="567" w:right="567"/>
        <w:rPr>
          <w:bCs/>
          <w:i/>
          <w:iCs/>
          <w:sz w:val="20"/>
          <w:szCs w:val="20"/>
        </w:rPr>
      </w:pPr>
    </w:p>
    <w:p w14:paraId="25373351" w14:textId="7A2B1935" w:rsidR="00CD0422" w:rsidRPr="00EA0030" w:rsidRDefault="00CD0422" w:rsidP="00A65118">
      <w:pPr>
        <w:spacing w:after="0" w:line="360" w:lineRule="auto"/>
        <w:ind w:left="567" w:right="567"/>
        <w:rPr>
          <w:bCs/>
          <w:i/>
          <w:iCs/>
          <w:sz w:val="20"/>
          <w:szCs w:val="20"/>
        </w:rPr>
      </w:pPr>
      <w:r w:rsidRPr="00EA0030">
        <w:rPr>
          <w:bCs/>
          <w:i/>
          <w:iCs/>
          <w:sz w:val="20"/>
          <w:szCs w:val="20"/>
        </w:rPr>
        <w:t xml:space="preserve">Segundo. - Por lo anterior, se remite la respuesta al ciudadano consistente en el Acuerdo de Reserva 09/CT/17-ORD/2022 de la Décima Séptima Sesión Ordinaria del Comité de Transparencia, en donde se aprueba la clasificación de información reservada el expediente generado para el arrendamiento de bienes en la Segunda Sesión Extraordinaria del Comité de Arrendamientos, Adquisiciones de Inmuebles y Enajenaciones de Tlalnepantla de Baz, Estado de México, toda vez por considerarse información que se encuentra protegida en la Ley General del Sistema Nacional de Seguridad Publica, Ley de Seguridad del Estado de México y Ley de Transparencia y Acceso a la Información </w:t>
      </w:r>
      <w:proofErr w:type="spellStart"/>
      <w:r w:rsidRPr="00EA0030">
        <w:rPr>
          <w:bCs/>
          <w:i/>
          <w:iCs/>
          <w:sz w:val="20"/>
          <w:szCs w:val="20"/>
        </w:rPr>
        <w:t>Publica</w:t>
      </w:r>
      <w:proofErr w:type="spellEnd"/>
      <w:r w:rsidRPr="00EA0030">
        <w:rPr>
          <w:bCs/>
          <w:i/>
          <w:iCs/>
          <w:sz w:val="20"/>
          <w:szCs w:val="20"/>
        </w:rPr>
        <w:t xml:space="preserve"> del Estado de México y Municipios.</w:t>
      </w:r>
    </w:p>
    <w:p w14:paraId="62730388" w14:textId="5E48FA85" w:rsidR="00E56AA3" w:rsidRPr="00EA0030" w:rsidRDefault="00E56AA3" w:rsidP="00A65118">
      <w:pPr>
        <w:spacing w:after="0" w:line="360" w:lineRule="auto"/>
        <w:ind w:left="567" w:right="567"/>
        <w:rPr>
          <w:bCs/>
          <w:i/>
          <w:iCs/>
          <w:sz w:val="20"/>
          <w:szCs w:val="20"/>
        </w:rPr>
      </w:pPr>
      <w:r w:rsidRPr="00EA0030">
        <w:rPr>
          <w:bCs/>
          <w:i/>
          <w:iCs/>
          <w:sz w:val="20"/>
          <w:szCs w:val="20"/>
          <w:lang w:val="es-ES_tradnl"/>
        </w:rPr>
        <w:t>…”</w:t>
      </w:r>
    </w:p>
    <w:p w14:paraId="4E01AC49" w14:textId="77777777" w:rsidR="00526597" w:rsidRPr="00EA0030" w:rsidRDefault="00526597" w:rsidP="00A65118">
      <w:pPr>
        <w:spacing w:after="0" w:line="360" w:lineRule="auto"/>
        <w:rPr>
          <w:rFonts w:eastAsia="Times New Roman" w:cs="Tahoma"/>
          <w:bCs/>
          <w:color w:val="auto"/>
          <w:lang w:val="es-ES" w:eastAsia="es-ES"/>
        </w:rPr>
      </w:pPr>
    </w:p>
    <w:p w14:paraId="1A28130C" w14:textId="5B2830F0" w:rsidR="001F1714" w:rsidRPr="00EA0030" w:rsidRDefault="001F1714" w:rsidP="00A65118">
      <w:pPr>
        <w:spacing w:after="0" w:line="360" w:lineRule="auto"/>
        <w:rPr>
          <w:rFonts w:eastAsia="Times New Roman" w:cs="Tahoma"/>
          <w:bCs/>
          <w:color w:val="auto"/>
          <w:lang w:val="es-ES" w:eastAsia="es-ES"/>
        </w:rPr>
      </w:pPr>
      <w:r w:rsidRPr="00EA0030">
        <w:rPr>
          <w:rFonts w:cs="Tahoma"/>
          <w:b/>
          <w:bCs/>
        </w:rPr>
        <w:t xml:space="preserve">e) </w:t>
      </w:r>
      <w:r w:rsidRPr="00EA0030">
        <w:rPr>
          <w:rFonts w:eastAsia="Times New Roman" w:cs="Tahoma"/>
          <w:b/>
          <w:bCs/>
          <w:color w:val="auto"/>
          <w:lang w:val="es-ES" w:eastAsia="es-ES"/>
        </w:rPr>
        <w:t xml:space="preserve">Ampliación de plazo para resolver. </w:t>
      </w:r>
      <w:r w:rsidRPr="00EA0030">
        <w:rPr>
          <w:rFonts w:eastAsia="Times New Roman" w:cs="Tahoma"/>
          <w:bCs/>
          <w:color w:val="auto"/>
          <w:lang w:val="es-ES" w:eastAsia="es-ES"/>
        </w:rPr>
        <w:t xml:space="preserve">El </w:t>
      </w:r>
      <w:r w:rsidR="00E56AA3" w:rsidRPr="00EA0030">
        <w:rPr>
          <w:rFonts w:eastAsia="Times New Roman" w:cs="Tahoma"/>
          <w:bCs/>
          <w:color w:val="auto"/>
          <w:lang w:val="es-ES" w:eastAsia="es-ES"/>
        </w:rPr>
        <w:t>veintitrés</w:t>
      </w:r>
      <w:r w:rsidR="00421070" w:rsidRPr="00EA0030">
        <w:rPr>
          <w:rFonts w:eastAsia="Times New Roman" w:cs="Tahoma"/>
          <w:bCs/>
          <w:color w:val="auto"/>
          <w:lang w:val="es-ES" w:eastAsia="es-ES"/>
        </w:rPr>
        <w:t xml:space="preserve"> de junio de dos mil veintidós</w:t>
      </w:r>
      <w:r w:rsidRPr="00EA0030">
        <w:rPr>
          <w:rFonts w:eastAsia="Times New Roman" w:cs="Tahoma"/>
          <w:bCs/>
          <w:color w:val="auto"/>
          <w:lang w:val="es-ES" w:eastAsia="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236FFC20" w14:textId="77777777" w:rsidR="001F1714" w:rsidRPr="00EA0030" w:rsidRDefault="001F1714" w:rsidP="00A65118">
      <w:pPr>
        <w:spacing w:after="0" w:line="360" w:lineRule="auto"/>
        <w:rPr>
          <w:rFonts w:eastAsia="Times New Roman" w:cs="Tahoma"/>
          <w:bCs/>
          <w:color w:val="auto"/>
          <w:lang w:val="es-ES" w:eastAsia="es-ES"/>
        </w:rPr>
      </w:pPr>
    </w:p>
    <w:p w14:paraId="313B5400" w14:textId="018097A2" w:rsidR="00526597" w:rsidRPr="00EA0030" w:rsidRDefault="005203D4" w:rsidP="00A65118">
      <w:pPr>
        <w:autoSpaceDE w:val="0"/>
        <w:autoSpaceDN w:val="0"/>
        <w:adjustRightInd w:val="0"/>
        <w:spacing w:after="0" w:line="360" w:lineRule="auto"/>
        <w:rPr>
          <w:rFonts w:eastAsia="Times New Roman" w:cs="Tahoma"/>
          <w:color w:val="auto"/>
          <w:lang w:eastAsia="es-ES"/>
        </w:rPr>
      </w:pPr>
      <w:r w:rsidRPr="00EA0030">
        <w:rPr>
          <w:rFonts w:eastAsia="Times New Roman" w:cs="Tahoma"/>
          <w:b/>
          <w:bCs/>
          <w:color w:val="auto"/>
          <w:lang w:eastAsia="es-ES"/>
        </w:rPr>
        <w:t>f</w:t>
      </w:r>
      <w:r w:rsidR="00526597" w:rsidRPr="00EA0030">
        <w:rPr>
          <w:rFonts w:eastAsia="Times New Roman" w:cs="Tahoma"/>
          <w:b/>
          <w:bCs/>
          <w:color w:val="auto"/>
          <w:lang w:eastAsia="es-ES"/>
        </w:rPr>
        <w:t xml:space="preserve">) Vista del informe Justificado: </w:t>
      </w:r>
      <w:r w:rsidR="00526597" w:rsidRPr="00EA0030">
        <w:rPr>
          <w:rFonts w:eastAsia="Times New Roman" w:cs="Tahoma"/>
          <w:color w:val="auto"/>
          <w:lang w:eastAsia="es-ES"/>
        </w:rPr>
        <w:t xml:space="preserve">El </w:t>
      </w:r>
      <w:r w:rsidR="00235807" w:rsidRPr="00EA0030">
        <w:rPr>
          <w:rFonts w:eastAsia="Times New Roman" w:cs="Tahoma"/>
          <w:bCs/>
          <w:color w:val="auto"/>
          <w:lang w:val="es-ES" w:eastAsia="es-ES"/>
        </w:rPr>
        <w:t>veintiuno de junio de dos mil veintidós</w:t>
      </w:r>
      <w:r w:rsidR="00526597" w:rsidRPr="00EA0030">
        <w:rPr>
          <w:rFonts w:eastAsia="Times New Roman" w:cs="Tahoma"/>
          <w:color w:val="auto"/>
          <w:lang w:eastAsia="es-ES"/>
        </w:rPr>
        <w:t xml:space="preserve">, se dictó acuerdo por medio del cual </w:t>
      </w:r>
      <w:r w:rsidR="00526597" w:rsidRPr="00EA0030">
        <w:rPr>
          <w:rFonts w:eastAsia="Times New Roman" w:cs="Tahoma"/>
          <w:b/>
          <w:bCs/>
          <w:color w:val="auto"/>
          <w:lang w:eastAsia="es-ES"/>
        </w:rPr>
        <w:t xml:space="preserve">se puso a la vista del Recurrente el Informe Justificado </w:t>
      </w:r>
      <w:r w:rsidR="00526597" w:rsidRPr="00EA0030">
        <w:rPr>
          <w:rFonts w:eastAsia="Times New Roman" w:cs="Tahoma"/>
          <w:color w:val="auto"/>
          <w:lang w:eastAsia="es-ES"/>
        </w:rPr>
        <w:t>entregado por el Sujeto Obligado, el cual fue notificado a las partes, a través del Sistema de Acceso a la Información Mexiquense (SAIMEX), el treinta y uno del mismo mes y año. Cabe señalar que el Particular fue omiso en realizar manifestación alguna.</w:t>
      </w:r>
    </w:p>
    <w:p w14:paraId="4C12488F" w14:textId="77777777" w:rsidR="00526597" w:rsidRPr="00EA0030" w:rsidRDefault="00526597" w:rsidP="00A65118">
      <w:pPr>
        <w:spacing w:after="0" w:line="360" w:lineRule="auto"/>
        <w:rPr>
          <w:rFonts w:cs="Tahoma"/>
          <w:b/>
          <w:bCs/>
        </w:rPr>
      </w:pPr>
    </w:p>
    <w:p w14:paraId="74767781" w14:textId="3CCAB588" w:rsidR="00526597" w:rsidRPr="00EA0030" w:rsidRDefault="005203D4" w:rsidP="00A65118">
      <w:pPr>
        <w:spacing w:after="0" w:line="360" w:lineRule="auto"/>
        <w:rPr>
          <w:rFonts w:cs="Tahoma"/>
        </w:rPr>
      </w:pPr>
      <w:r w:rsidRPr="00EA0030">
        <w:rPr>
          <w:rFonts w:cs="Tahoma"/>
          <w:b/>
          <w:bCs/>
        </w:rPr>
        <w:t>g</w:t>
      </w:r>
      <w:r w:rsidR="00526597" w:rsidRPr="00EA0030">
        <w:rPr>
          <w:rFonts w:cs="Tahoma"/>
          <w:b/>
          <w:bCs/>
        </w:rPr>
        <w:t>) Cierre de instrucción.</w:t>
      </w:r>
      <w:r w:rsidR="00526597" w:rsidRPr="00EA0030">
        <w:rPr>
          <w:rFonts w:cs="Tahoma"/>
        </w:rPr>
        <w:t xml:space="preserve">  El </w:t>
      </w:r>
      <w:r w:rsidR="00580733" w:rsidRPr="00EA0030">
        <w:rPr>
          <w:rFonts w:cs="Tahoma"/>
        </w:rPr>
        <w:t>veintisiete</w:t>
      </w:r>
      <w:r w:rsidR="00526597" w:rsidRPr="00EA0030">
        <w:rPr>
          <w:rFonts w:cs="Tahoma"/>
        </w:rPr>
        <w:t xml:space="preserve"> de junio de dos mil veintidós, al no existir diligencias pendientes por desahogar, se emitió el acuerdo por medio del cual se declaró cerrada la instrucción y se determinó pasar el expediente a resolución, en términos de lo dispuesto en los </w:t>
      </w:r>
      <w:r w:rsidR="00526597" w:rsidRPr="00EA0030">
        <w:rPr>
          <w:rFonts w:cs="Tahoma"/>
        </w:rPr>
        <w:lastRenderedPageBreak/>
        <w:t xml:space="preserve">artículos 185, fracciones VI y VIII de la Ley de Transparencia y Acceso a la Información Pública del Estado de México y Municipios, mismo que fue notificado a las partes el mismo día, a través del </w:t>
      </w:r>
      <w:r w:rsidR="00526597" w:rsidRPr="00EA0030">
        <w:rPr>
          <w:rFonts w:cs="Tahoma"/>
          <w:lang w:val="es-ES"/>
        </w:rPr>
        <w:t>Sistema de Acceso a la Información Mexiquense (SAIMEX).</w:t>
      </w:r>
    </w:p>
    <w:p w14:paraId="7FD37CBB" w14:textId="77777777" w:rsidR="00526597" w:rsidRPr="00EA0030" w:rsidRDefault="00526597" w:rsidP="00A65118">
      <w:pPr>
        <w:spacing w:after="0" w:line="360" w:lineRule="auto"/>
        <w:rPr>
          <w:rFonts w:cs="Tahoma"/>
          <w:b/>
          <w:bCs/>
          <w:lang w:val="es-ES"/>
        </w:rPr>
      </w:pPr>
    </w:p>
    <w:p w14:paraId="6F650F49" w14:textId="77777777" w:rsidR="00526597" w:rsidRPr="00EA0030" w:rsidRDefault="00526597" w:rsidP="00A65118">
      <w:pPr>
        <w:spacing w:after="0" w:line="360" w:lineRule="auto"/>
        <w:rPr>
          <w:rFonts w:cs="Tahoma"/>
          <w:b/>
          <w:bCs/>
        </w:rPr>
      </w:pPr>
      <w:r w:rsidRPr="00EA0030">
        <w:rPr>
          <w:rFonts w:cs="Tahoma"/>
        </w:rPr>
        <w:t xml:space="preserve">En razón de que fue debidamente sustanciado el expediente electrónico y no existe diligencia pendiente de desahogo, se emite la resolución que conforme a Derecho proceda, de acuerdo a los siguientes: </w:t>
      </w:r>
    </w:p>
    <w:p w14:paraId="13085F61" w14:textId="77777777" w:rsidR="00526597" w:rsidRPr="00EA0030" w:rsidRDefault="00526597" w:rsidP="00A65118">
      <w:pPr>
        <w:spacing w:after="0" w:line="360" w:lineRule="auto"/>
        <w:rPr>
          <w:rFonts w:cs="Tahoma"/>
          <w:b/>
          <w:bCs/>
        </w:rPr>
      </w:pPr>
    </w:p>
    <w:p w14:paraId="433FC974" w14:textId="60216EED" w:rsidR="00526597" w:rsidRPr="00EA0030" w:rsidRDefault="00526597" w:rsidP="00A65118">
      <w:pPr>
        <w:spacing w:after="0" w:line="360" w:lineRule="auto"/>
        <w:jc w:val="center"/>
        <w:rPr>
          <w:rFonts w:cs="Tahoma"/>
          <w:b/>
          <w:lang w:val="es-ES"/>
        </w:rPr>
      </w:pPr>
      <w:r w:rsidRPr="00EA0030">
        <w:rPr>
          <w:rFonts w:cs="Tahoma"/>
          <w:b/>
          <w:lang w:val="es-ES"/>
        </w:rPr>
        <w:t>C</w:t>
      </w:r>
      <w:r w:rsidR="00402817" w:rsidRPr="00EA0030">
        <w:rPr>
          <w:rFonts w:cs="Tahoma"/>
          <w:b/>
          <w:lang w:val="es-ES"/>
        </w:rPr>
        <w:t xml:space="preserve"> </w:t>
      </w:r>
      <w:r w:rsidRPr="00EA0030">
        <w:rPr>
          <w:rFonts w:cs="Tahoma"/>
          <w:b/>
          <w:lang w:val="es-ES"/>
        </w:rPr>
        <w:t>O</w:t>
      </w:r>
      <w:r w:rsidR="00402817" w:rsidRPr="00EA0030">
        <w:rPr>
          <w:rFonts w:cs="Tahoma"/>
          <w:b/>
          <w:lang w:val="es-ES"/>
        </w:rPr>
        <w:t xml:space="preserve"> </w:t>
      </w:r>
      <w:r w:rsidRPr="00EA0030">
        <w:rPr>
          <w:rFonts w:cs="Tahoma"/>
          <w:b/>
          <w:lang w:val="es-ES"/>
        </w:rPr>
        <w:t>N</w:t>
      </w:r>
      <w:r w:rsidR="00402817" w:rsidRPr="00EA0030">
        <w:rPr>
          <w:rFonts w:cs="Tahoma"/>
          <w:b/>
          <w:lang w:val="es-ES"/>
        </w:rPr>
        <w:t xml:space="preserve"> </w:t>
      </w:r>
      <w:r w:rsidRPr="00EA0030">
        <w:rPr>
          <w:rFonts w:cs="Tahoma"/>
          <w:b/>
          <w:lang w:val="es-ES"/>
        </w:rPr>
        <w:t>S</w:t>
      </w:r>
      <w:r w:rsidR="00402817" w:rsidRPr="00EA0030">
        <w:rPr>
          <w:rFonts w:cs="Tahoma"/>
          <w:b/>
          <w:lang w:val="es-ES"/>
        </w:rPr>
        <w:t xml:space="preserve"> </w:t>
      </w:r>
      <w:r w:rsidRPr="00EA0030">
        <w:rPr>
          <w:rFonts w:cs="Tahoma"/>
          <w:b/>
          <w:lang w:val="es-ES"/>
        </w:rPr>
        <w:t>I</w:t>
      </w:r>
      <w:r w:rsidR="00402817" w:rsidRPr="00EA0030">
        <w:rPr>
          <w:rFonts w:cs="Tahoma"/>
          <w:b/>
          <w:lang w:val="es-ES"/>
        </w:rPr>
        <w:t xml:space="preserve"> </w:t>
      </w:r>
      <w:r w:rsidRPr="00EA0030">
        <w:rPr>
          <w:rFonts w:cs="Tahoma"/>
          <w:b/>
          <w:lang w:val="es-ES"/>
        </w:rPr>
        <w:t>D</w:t>
      </w:r>
      <w:r w:rsidR="00402817" w:rsidRPr="00EA0030">
        <w:rPr>
          <w:rFonts w:cs="Tahoma"/>
          <w:b/>
          <w:lang w:val="es-ES"/>
        </w:rPr>
        <w:t xml:space="preserve"> </w:t>
      </w:r>
      <w:r w:rsidRPr="00EA0030">
        <w:rPr>
          <w:rFonts w:cs="Tahoma"/>
          <w:b/>
          <w:lang w:val="es-ES"/>
        </w:rPr>
        <w:t>E</w:t>
      </w:r>
      <w:r w:rsidR="00402817" w:rsidRPr="00EA0030">
        <w:rPr>
          <w:rFonts w:cs="Tahoma"/>
          <w:b/>
          <w:lang w:val="es-ES"/>
        </w:rPr>
        <w:t xml:space="preserve"> </w:t>
      </w:r>
      <w:r w:rsidRPr="00EA0030">
        <w:rPr>
          <w:rFonts w:cs="Tahoma"/>
          <w:b/>
          <w:lang w:val="es-ES"/>
        </w:rPr>
        <w:t>R</w:t>
      </w:r>
      <w:r w:rsidR="00402817" w:rsidRPr="00EA0030">
        <w:rPr>
          <w:rFonts w:cs="Tahoma"/>
          <w:b/>
          <w:lang w:val="es-ES"/>
        </w:rPr>
        <w:t xml:space="preserve"> </w:t>
      </w:r>
      <w:r w:rsidRPr="00EA0030">
        <w:rPr>
          <w:rFonts w:cs="Tahoma"/>
          <w:b/>
          <w:lang w:val="es-ES"/>
        </w:rPr>
        <w:t>A</w:t>
      </w:r>
      <w:r w:rsidR="00402817" w:rsidRPr="00EA0030">
        <w:rPr>
          <w:rFonts w:cs="Tahoma"/>
          <w:b/>
          <w:lang w:val="es-ES"/>
        </w:rPr>
        <w:t xml:space="preserve"> </w:t>
      </w:r>
      <w:r w:rsidRPr="00EA0030">
        <w:rPr>
          <w:rFonts w:cs="Tahoma"/>
          <w:b/>
          <w:lang w:val="es-ES"/>
        </w:rPr>
        <w:t>N</w:t>
      </w:r>
      <w:r w:rsidR="00402817" w:rsidRPr="00EA0030">
        <w:rPr>
          <w:rFonts w:cs="Tahoma"/>
          <w:b/>
          <w:lang w:val="es-ES"/>
        </w:rPr>
        <w:t xml:space="preserve"> </w:t>
      </w:r>
      <w:r w:rsidRPr="00EA0030">
        <w:rPr>
          <w:rFonts w:cs="Tahoma"/>
          <w:b/>
          <w:lang w:val="es-ES"/>
        </w:rPr>
        <w:t>D</w:t>
      </w:r>
      <w:r w:rsidR="00402817" w:rsidRPr="00EA0030">
        <w:rPr>
          <w:rFonts w:cs="Tahoma"/>
          <w:b/>
          <w:lang w:val="es-ES"/>
        </w:rPr>
        <w:t xml:space="preserve"> </w:t>
      </w:r>
      <w:r w:rsidRPr="00EA0030">
        <w:rPr>
          <w:rFonts w:cs="Tahoma"/>
          <w:b/>
          <w:lang w:val="es-ES"/>
        </w:rPr>
        <w:t>O</w:t>
      </w:r>
      <w:r w:rsidR="00402817" w:rsidRPr="00EA0030">
        <w:rPr>
          <w:rFonts w:cs="Tahoma"/>
          <w:b/>
          <w:lang w:val="es-ES"/>
        </w:rPr>
        <w:t xml:space="preserve"> </w:t>
      </w:r>
      <w:r w:rsidRPr="00EA0030">
        <w:rPr>
          <w:rFonts w:cs="Tahoma"/>
          <w:b/>
          <w:lang w:val="es-ES"/>
        </w:rPr>
        <w:t>S:</w:t>
      </w:r>
    </w:p>
    <w:p w14:paraId="01205058" w14:textId="77777777" w:rsidR="00526597" w:rsidRPr="00EA0030" w:rsidRDefault="00526597" w:rsidP="00A65118">
      <w:pPr>
        <w:spacing w:after="0" w:line="360" w:lineRule="auto"/>
        <w:rPr>
          <w:rFonts w:eastAsia="Batang" w:cs="Tahoma"/>
          <w:b/>
          <w:bCs/>
          <w:color w:val="auto"/>
          <w:lang w:eastAsia="es-ES"/>
        </w:rPr>
      </w:pPr>
    </w:p>
    <w:p w14:paraId="4FB6F458" w14:textId="77777777" w:rsidR="00526597" w:rsidRPr="00EA0030" w:rsidRDefault="00526597" w:rsidP="00A65118">
      <w:pPr>
        <w:spacing w:after="0" w:line="360" w:lineRule="auto"/>
        <w:rPr>
          <w:rFonts w:eastAsia="Batang" w:cs="Tahoma"/>
          <w:b/>
          <w:bCs/>
          <w:color w:val="auto"/>
          <w:lang w:eastAsia="es-ES"/>
        </w:rPr>
      </w:pPr>
      <w:r w:rsidRPr="00EA0030">
        <w:rPr>
          <w:rFonts w:eastAsia="Batang" w:cs="Tahoma"/>
          <w:b/>
          <w:bCs/>
          <w:color w:val="auto"/>
          <w:lang w:eastAsia="es-ES"/>
        </w:rPr>
        <w:t xml:space="preserve">PRIMERO. Competencia. </w:t>
      </w:r>
    </w:p>
    <w:p w14:paraId="38C8AC89" w14:textId="77777777" w:rsidR="00526597" w:rsidRPr="00EA0030" w:rsidRDefault="00526597" w:rsidP="00A65118">
      <w:pPr>
        <w:spacing w:after="0" w:line="360" w:lineRule="auto"/>
        <w:rPr>
          <w:rFonts w:eastAsia="Batang" w:cs="Tahoma"/>
          <w:b/>
          <w:bCs/>
          <w:color w:val="auto"/>
          <w:lang w:eastAsia="es-ES"/>
        </w:rPr>
      </w:pPr>
    </w:p>
    <w:p w14:paraId="058FDD8A" w14:textId="77777777" w:rsidR="00526597" w:rsidRPr="00EA0030" w:rsidRDefault="00526597" w:rsidP="00A65118">
      <w:pPr>
        <w:spacing w:after="0" w:line="360" w:lineRule="auto"/>
        <w:rPr>
          <w:rFonts w:eastAsia="Times New Roman" w:cs="Tahoma"/>
          <w:bCs/>
          <w:color w:val="auto"/>
          <w:lang w:eastAsia="es-ES"/>
        </w:rPr>
      </w:pPr>
      <w:bookmarkStart w:id="0" w:name="_Hlk63334754"/>
      <w:r w:rsidRPr="00EA0030">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A0030">
        <w:rPr>
          <w:rFonts w:eastAsia="Times New Roman" w:cs="Times New Roman"/>
          <w:bCs/>
          <w:color w:val="auto"/>
          <w:lang w:eastAsia="es-ES"/>
        </w:rPr>
        <w:t xml:space="preserve"> 7°, </w:t>
      </w:r>
      <w:r w:rsidRPr="00EA0030">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bookmarkEnd w:id="0"/>
    <w:p w14:paraId="7B329B78" w14:textId="77777777" w:rsidR="00526597" w:rsidRPr="00EA0030" w:rsidRDefault="00526597" w:rsidP="00A65118">
      <w:pPr>
        <w:spacing w:after="0" w:line="360" w:lineRule="auto"/>
        <w:rPr>
          <w:rFonts w:eastAsia="Calibri" w:cs="Tahoma"/>
          <w:bCs/>
          <w:color w:val="000000"/>
          <w:lang w:eastAsia="es-ES_tradnl"/>
        </w:rPr>
      </w:pPr>
    </w:p>
    <w:p w14:paraId="5F834E77" w14:textId="77777777" w:rsidR="00526597" w:rsidRPr="00EA0030" w:rsidRDefault="00526597" w:rsidP="00A65118">
      <w:pPr>
        <w:spacing w:after="0" w:line="360" w:lineRule="auto"/>
        <w:rPr>
          <w:rFonts w:eastAsia="Times New Roman" w:cs="Tahoma"/>
          <w:b/>
          <w:color w:val="auto"/>
          <w:lang w:eastAsia="es-ES"/>
        </w:rPr>
      </w:pPr>
      <w:r w:rsidRPr="00EA0030">
        <w:rPr>
          <w:rFonts w:eastAsia="Times New Roman" w:cs="Tahoma"/>
          <w:b/>
          <w:color w:val="auto"/>
          <w:lang w:eastAsia="es-ES"/>
        </w:rPr>
        <w:t>SEGUNDO. Causales de procedencia.</w:t>
      </w:r>
    </w:p>
    <w:p w14:paraId="4B661F72" w14:textId="17D1DC29" w:rsidR="00526597" w:rsidRPr="00EA0030" w:rsidRDefault="00526597" w:rsidP="00A65118">
      <w:pPr>
        <w:spacing w:after="0" w:line="360" w:lineRule="auto"/>
        <w:rPr>
          <w:rFonts w:eastAsia="Times New Roman" w:cs="Tahoma"/>
          <w:bCs/>
          <w:color w:val="auto"/>
          <w:lang w:eastAsia="es-ES"/>
        </w:rPr>
      </w:pPr>
    </w:p>
    <w:p w14:paraId="68F7C27F" w14:textId="77777777" w:rsidR="00E90D17" w:rsidRPr="00EA0030" w:rsidRDefault="00E90D17" w:rsidP="00A65118">
      <w:pPr>
        <w:spacing w:after="0" w:line="360" w:lineRule="auto"/>
        <w:rPr>
          <w:rFonts w:eastAsia="Times New Roman" w:cs="Tahoma"/>
          <w:bCs/>
          <w:color w:val="auto"/>
          <w:lang w:eastAsia="es-ES"/>
        </w:rPr>
      </w:pPr>
    </w:p>
    <w:p w14:paraId="27D127B1" w14:textId="77777777" w:rsidR="00526597" w:rsidRPr="00EA0030" w:rsidRDefault="00526597" w:rsidP="00A65118">
      <w:pPr>
        <w:spacing w:after="0" w:line="360" w:lineRule="auto"/>
        <w:rPr>
          <w:rFonts w:eastAsia="Times New Roman" w:cs="Tahoma"/>
          <w:bCs/>
          <w:color w:val="auto"/>
          <w:lang w:eastAsia="es-ES"/>
        </w:rPr>
      </w:pPr>
      <w:r w:rsidRPr="00EA0030">
        <w:rPr>
          <w:rFonts w:eastAsia="Times New Roman" w:cs="Tahoma"/>
          <w:bCs/>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DEC6B86" w14:textId="03653AED" w:rsidR="00526597" w:rsidRPr="00EA0030" w:rsidRDefault="00526597" w:rsidP="00A65118">
      <w:pPr>
        <w:spacing w:after="0" w:line="360" w:lineRule="auto"/>
        <w:rPr>
          <w:rFonts w:eastAsia="Times New Roman" w:cs="Tahoma"/>
          <w:bCs/>
          <w:color w:val="auto"/>
          <w:lang w:eastAsia="es-ES"/>
        </w:rPr>
      </w:pPr>
    </w:p>
    <w:p w14:paraId="11E5AC54" w14:textId="3B8C075B" w:rsidR="00526597" w:rsidRPr="00EA0030" w:rsidRDefault="00526597" w:rsidP="00A65118">
      <w:pPr>
        <w:spacing w:after="0" w:line="360" w:lineRule="auto"/>
        <w:rPr>
          <w:rFonts w:eastAsia="Times New Roman" w:cs="Tahoma"/>
          <w:color w:val="auto"/>
          <w:szCs w:val="24"/>
          <w:lang w:eastAsia="es-ES"/>
        </w:rPr>
      </w:pPr>
      <w:r w:rsidRPr="00EA0030">
        <w:rPr>
          <w:rFonts w:eastAsia="Times New Roman" w:cs="Tahoma"/>
          <w:color w:val="auto"/>
          <w:szCs w:val="24"/>
          <w:lang w:eastAsia="es-ES"/>
        </w:rPr>
        <w:t>En el presente caso,</w:t>
      </w:r>
      <w:r w:rsidR="005D73C5" w:rsidRPr="00EA0030">
        <w:rPr>
          <w:rFonts w:eastAsia="Times New Roman" w:cs="Tahoma"/>
          <w:color w:val="auto"/>
          <w:szCs w:val="24"/>
          <w:lang w:eastAsia="es-ES"/>
        </w:rPr>
        <w:t xml:space="preserve"> </w:t>
      </w:r>
      <w:r w:rsidRPr="00EA0030">
        <w:rPr>
          <w:rFonts w:eastAsia="Times New Roman" w:cs="Tahoma"/>
          <w:b/>
          <w:bCs/>
          <w:color w:val="auto"/>
          <w:szCs w:val="24"/>
          <w:lang w:eastAsia="es-ES"/>
        </w:rPr>
        <w:t>no se actualiza ninguna de las causales de improcedencia</w:t>
      </w:r>
      <w:r w:rsidR="005D73C5" w:rsidRPr="00EA0030">
        <w:rPr>
          <w:rFonts w:eastAsia="Times New Roman" w:cs="Tahoma"/>
          <w:color w:val="auto"/>
          <w:szCs w:val="24"/>
          <w:lang w:eastAsia="es-ES"/>
        </w:rPr>
        <w:t xml:space="preserve"> </w:t>
      </w:r>
      <w:r w:rsidRPr="00EA0030">
        <w:rPr>
          <w:rFonts w:eastAsia="Times New Roman" w:cs="Tahoma"/>
          <w:color w:val="auto"/>
          <w:szCs w:val="24"/>
          <w:lang w:eastAsia="es-ES"/>
        </w:rPr>
        <w:t>establecidas en el ordenamiento jurídico previamente señalado, en sus fracciones I, II, d</w:t>
      </w:r>
      <w:r w:rsidR="005D73C5" w:rsidRPr="00EA0030">
        <w:rPr>
          <w:rFonts w:eastAsia="Times New Roman" w:cs="Tahoma"/>
          <w:color w:val="auto"/>
          <w:szCs w:val="24"/>
          <w:lang w:eastAsia="es-ES"/>
        </w:rPr>
        <w:t xml:space="preserve">e la </w:t>
      </w:r>
      <w:r w:rsidRPr="00EA0030">
        <w:rPr>
          <w:rFonts w:eastAsia="Times New Roman" w:cs="Tahoma"/>
          <w:color w:val="auto"/>
          <w:szCs w:val="24"/>
          <w:lang w:eastAsia="es-ES"/>
        </w:rPr>
        <w:t>IV a</w:t>
      </w:r>
      <w:r w:rsidR="00AF265F" w:rsidRPr="00EA0030">
        <w:rPr>
          <w:rFonts w:eastAsia="Times New Roman" w:cs="Tahoma"/>
          <w:color w:val="auto"/>
          <w:szCs w:val="24"/>
          <w:lang w:eastAsia="es-ES"/>
        </w:rPr>
        <w:t xml:space="preserve"> la</w:t>
      </w:r>
      <w:r w:rsidRPr="00EA0030">
        <w:rPr>
          <w:rFonts w:eastAsia="Times New Roman" w:cs="Tahoma"/>
          <w:color w:val="auto"/>
          <w:szCs w:val="24"/>
          <w:lang w:eastAsia="es-ES"/>
        </w:rPr>
        <w:t xml:space="preserve"> VII, toda vez que: este Instituto no tiene conocimiento</w:t>
      </w:r>
      <w:r w:rsidR="00AF6391" w:rsidRPr="00EA0030">
        <w:rPr>
          <w:rFonts w:eastAsia="Times New Roman" w:cs="Tahoma"/>
          <w:color w:val="auto"/>
          <w:szCs w:val="24"/>
          <w:lang w:eastAsia="es-ES"/>
        </w:rPr>
        <w:t xml:space="preserve"> </w:t>
      </w:r>
      <w:r w:rsidRPr="00EA0030">
        <w:rPr>
          <w:rFonts w:eastAsia="Times New Roman" w:cs="Tahoma"/>
          <w:color w:val="auto"/>
          <w:szCs w:val="24"/>
          <w:lang w:eastAsia="es-ES"/>
        </w:rPr>
        <w:t>de que se haya presentado el Recurso de manera extemporánea; se encuentre en trámite algún medio de defensa presentado por el Recurrente ante otra instancia; no existió prevención alguna; la veracidad de la respuesta no formó parte del agravio; ni se realizó una consulta o trámite mediante el pedimento de información, o bien, que el Solicitante haya ampliado la solicitud.</w:t>
      </w:r>
    </w:p>
    <w:p w14:paraId="3310D248" w14:textId="77777777" w:rsidR="00526597" w:rsidRPr="00EA0030" w:rsidRDefault="00526597" w:rsidP="00A65118">
      <w:pPr>
        <w:spacing w:after="0" w:line="360" w:lineRule="auto"/>
        <w:rPr>
          <w:rFonts w:eastAsia="Times New Roman" w:cs="Tahoma"/>
          <w:color w:val="auto"/>
          <w:lang w:eastAsia="es-ES"/>
        </w:rPr>
      </w:pPr>
    </w:p>
    <w:p w14:paraId="275FDDBD" w14:textId="77777777" w:rsidR="00526597" w:rsidRPr="00EA0030" w:rsidRDefault="00526597" w:rsidP="00A65118">
      <w:pPr>
        <w:spacing w:after="0" w:line="360" w:lineRule="auto"/>
        <w:rPr>
          <w:rFonts w:eastAsia="Times New Roman" w:cs="Tahoma"/>
          <w:color w:val="auto"/>
          <w:lang w:val="es-ES" w:eastAsia="es-ES"/>
        </w:rPr>
      </w:pPr>
      <w:r w:rsidRPr="00EA0030">
        <w:rPr>
          <w:rFonts w:eastAsia="Times New Roman" w:cs="Tahoma"/>
          <w:color w:val="auto"/>
          <w:lang w:eastAsia="es-ES"/>
        </w:rPr>
        <w:t>Asimismo, se considera por lo que hace a la fracción III, del artículo 191, de la Ley de la materia, toda vez, que ya ha sido admitido el Recurso de Revisión, se realizará el análisis correspondiente en el Considerando Tercero.</w:t>
      </w:r>
    </w:p>
    <w:p w14:paraId="23CA5D60" w14:textId="77777777" w:rsidR="00526597" w:rsidRPr="00EA0030" w:rsidRDefault="00526597" w:rsidP="00A65118">
      <w:pPr>
        <w:spacing w:after="0" w:line="360" w:lineRule="auto"/>
        <w:rPr>
          <w:rFonts w:eastAsia="Times New Roman" w:cs="Tahoma"/>
          <w:bCs/>
          <w:color w:val="auto"/>
          <w:lang w:eastAsia="es-ES"/>
        </w:rPr>
      </w:pPr>
    </w:p>
    <w:p w14:paraId="256CEAD1" w14:textId="77777777" w:rsidR="00526597" w:rsidRPr="00EA0030" w:rsidRDefault="00526597" w:rsidP="00A65118">
      <w:pPr>
        <w:spacing w:after="0" w:line="360" w:lineRule="auto"/>
        <w:rPr>
          <w:rFonts w:eastAsia="Times New Roman" w:cs="Tahoma"/>
          <w:b/>
          <w:bCs/>
          <w:color w:val="auto"/>
          <w:lang w:eastAsia="es-ES"/>
        </w:rPr>
      </w:pPr>
      <w:r w:rsidRPr="00EA0030">
        <w:rPr>
          <w:rFonts w:eastAsia="Times New Roman" w:cs="Tahoma"/>
          <w:b/>
          <w:bCs/>
          <w:color w:val="auto"/>
          <w:lang w:eastAsia="es-ES"/>
        </w:rPr>
        <w:t>TERCERO. Causales de sobreseimiento.</w:t>
      </w:r>
    </w:p>
    <w:p w14:paraId="3A1F9916" w14:textId="77777777" w:rsidR="00AF6391" w:rsidRPr="00EA0030" w:rsidRDefault="00AF6391" w:rsidP="00A65118">
      <w:pPr>
        <w:spacing w:after="0" w:line="360" w:lineRule="auto"/>
        <w:rPr>
          <w:rFonts w:eastAsia="Times New Roman" w:cs="Tahoma"/>
          <w:color w:val="auto"/>
          <w:lang w:eastAsia="es-ES"/>
        </w:rPr>
      </w:pPr>
    </w:p>
    <w:p w14:paraId="5E791D94" w14:textId="77777777" w:rsidR="00526597" w:rsidRPr="00EA0030" w:rsidRDefault="00526597" w:rsidP="00A65118">
      <w:pPr>
        <w:spacing w:after="0" w:line="360" w:lineRule="auto"/>
        <w:rPr>
          <w:rFonts w:eastAsia="Times New Roman" w:cs="Tahoma"/>
          <w:color w:val="auto"/>
          <w:lang w:eastAsia="es-ES"/>
        </w:rPr>
      </w:pPr>
      <w:r w:rsidRPr="00EA0030">
        <w:rPr>
          <w:rFonts w:eastAsia="Times New Roman" w:cs="Tahoma"/>
          <w:color w:val="auto"/>
          <w:lang w:eastAsia="es-ES"/>
        </w:rPr>
        <w:t>Por ser de previo y especial pronunciamiento, este Instituto analiza si se actualiza alguna causal de sobreseimiento.</w:t>
      </w:r>
    </w:p>
    <w:p w14:paraId="6770A5CF" w14:textId="77777777" w:rsidR="00526597" w:rsidRPr="00EA0030" w:rsidRDefault="00526597" w:rsidP="00A65118">
      <w:pPr>
        <w:spacing w:after="0" w:line="360" w:lineRule="auto"/>
        <w:rPr>
          <w:rFonts w:eastAsia="Times New Roman" w:cs="Tahoma"/>
          <w:color w:val="auto"/>
          <w:lang w:eastAsia="es-ES"/>
        </w:rPr>
      </w:pPr>
    </w:p>
    <w:p w14:paraId="6795D761" w14:textId="2FEA5C4D" w:rsidR="00526597" w:rsidRPr="00EA0030" w:rsidRDefault="00526597" w:rsidP="00A65118">
      <w:pPr>
        <w:widowControl w:val="0"/>
        <w:spacing w:after="0" w:line="360" w:lineRule="auto"/>
        <w:rPr>
          <w:rFonts w:eastAsia="Calibri" w:cs="Tahoma"/>
          <w:color w:val="auto"/>
          <w:lang w:eastAsia="es-ES_tradnl"/>
        </w:rPr>
      </w:pPr>
      <w:r w:rsidRPr="00EA0030">
        <w:rPr>
          <w:rFonts w:eastAsia="Times New Roman" w:cs="Tahoma"/>
          <w:color w:val="auto"/>
          <w:lang w:eastAsia="es-ES"/>
        </w:rPr>
        <w:t xml:space="preserve">El artículo 192 de la </w:t>
      </w:r>
      <w:r w:rsidRPr="00EA0030">
        <w:rPr>
          <w:rFonts w:eastAsia="Calibri" w:cs="Tahoma"/>
          <w:bCs/>
          <w:color w:val="000000"/>
          <w:lang w:eastAsia="es-ES_tradnl"/>
        </w:rPr>
        <w:t xml:space="preserve">Ley Transparencia y Acceso a la Información Pública del Estado de México y Municipios, señala las causales por las cuales se puede sobreseer en todo o en parte el Recurso de Revisión; así, </w:t>
      </w:r>
      <w:r w:rsidRPr="00EA0030">
        <w:rPr>
          <w:rFonts w:eastAsia="Calibri" w:cs="Tahoma"/>
          <w:color w:val="auto"/>
          <w:lang w:eastAsia="es-ES_tradnl"/>
        </w:rPr>
        <w:t>del análisis realizado por este Instituto, se advierte que</w:t>
      </w:r>
      <w:r w:rsidRPr="00EA0030">
        <w:rPr>
          <w:rFonts w:eastAsia="Calibri" w:cs="Tahoma"/>
          <w:b/>
          <w:color w:val="auto"/>
          <w:lang w:eastAsia="es-ES_tradnl"/>
        </w:rPr>
        <w:t xml:space="preserve"> no se configuran las causales establecidas en las fracciones I, II, III y V, </w:t>
      </w:r>
      <w:r w:rsidRPr="00EA0030">
        <w:rPr>
          <w:rFonts w:eastAsia="Calibri" w:cs="Tahoma"/>
          <w:color w:val="auto"/>
          <w:lang w:eastAsia="es-ES_tradnl"/>
        </w:rPr>
        <w:t>toda vez que no hay constancias en el expediente en que se actúa, de que el Recurrente se haya desistido, fallecido, que el Sujeto Obligado hubiese modificado o revocado el acto impugnado o bien, haya quedado sin materia.</w:t>
      </w:r>
    </w:p>
    <w:p w14:paraId="7A7494A1" w14:textId="77777777" w:rsidR="00526597" w:rsidRPr="00EA0030" w:rsidRDefault="00526597" w:rsidP="00A65118">
      <w:pPr>
        <w:spacing w:after="0" w:line="360" w:lineRule="auto"/>
        <w:rPr>
          <w:rFonts w:eastAsia="Calibri" w:cs="Tahoma"/>
          <w:b/>
          <w:color w:val="auto"/>
          <w:lang w:eastAsia="es-ES_tradnl"/>
        </w:rPr>
      </w:pPr>
    </w:p>
    <w:p w14:paraId="6576D002" w14:textId="77777777" w:rsidR="00526597" w:rsidRPr="00EA0030" w:rsidRDefault="00526597" w:rsidP="00A65118">
      <w:pPr>
        <w:spacing w:after="0" w:line="360" w:lineRule="auto"/>
        <w:rPr>
          <w:rFonts w:eastAsia="Calibri" w:cs="Tahoma"/>
          <w:bCs/>
          <w:color w:val="auto"/>
          <w:lang w:val="es-ES" w:eastAsia="es-ES_tradnl"/>
        </w:rPr>
      </w:pPr>
      <w:r w:rsidRPr="00EA0030">
        <w:rPr>
          <w:rFonts w:eastAsia="Calibri" w:cs="Tahoma"/>
          <w:color w:val="auto"/>
          <w:lang w:eastAsia="es-ES_tradnl"/>
        </w:rPr>
        <w:t xml:space="preserve">No obstante, por lo que hace a la hipótesis prevista en </w:t>
      </w:r>
      <w:r w:rsidRPr="00EA0030">
        <w:rPr>
          <w:rFonts w:eastAsia="Calibri" w:cs="Tahoma"/>
          <w:b/>
          <w:bCs/>
          <w:color w:val="auto"/>
          <w:lang w:eastAsia="es-ES_tradnl"/>
        </w:rPr>
        <w:t>la fracción IV,</w:t>
      </w:r>
      <w:r w:rsidRPr="00EA0030">
        <w:rPr>
          <w:rFonts w:eastAsia="Calibri" w:cs="Tahoma"/>
          <w:color w:val="auto"/>
          <w:lang w:eastAsia="es-ES_tradnl"/>
        </w:rPr>
        <w:t xml:space="preserve"> a saber, que, una vez admitido el Recurso de Revisión, aparezca alguna causal de improcedencia en términos de la presente Ley, </w:t>
      </w:r>
      <w:r w:rsidRPr="00EA0030">
        <w:rPr>
          <w:rFonts w:eastAsia="Calibri" w:cs="Tahoma"/>
          <w:bCs/>
          <w:color w:val="auto"/>
          <w:lang w:eastAsia="es-ES_tradnl"/>
        </w:rPr>
        <w:t>resulta necesario traer a colación</w:t>
      </w:r>
      <w:r w:rsidRPr="00EA0030">
        <w:rPr>
          <w:rFonts w:eastAsia="Calibri" w:cs="Tahoma"/>
          <w:bCs/>
          <w:color w:val="auto"/>
          <w:lang w:val="es-ES" w:eastAsia="es-ES_tradnl"/>
        </w:rPr>
        <w:t xml:space="preserve"> el artículo 191, fracción III, de dicho ordenamiento jurídico, que establece que el Recurso de Revisión será desechado por improcedente, cuando dicho medio no actualice alguno de los supuestos previstos en el diverso 179 de la presente Ley.</w:t>
      </w:r>
    </w:p>
    <w:p w14:paraId="1A16CFBE" w14:textId="77777777" w:rsidR="00526597" w:rsidRPr="00EA0030" w:rsidRDefault="00526597" w:rsidP="00A65118">
      <w:pPr>
        <w:spacing w:after="0" w:line="360" w:lineRule="auto"/>
        <w:rPr>
          <w:rFonts w:eastAsia="Calibri" w:cs="Tahoma"/>
          <w:bCs/>
          <w:color w:val="auto"/>
          <w:lang w:val="es-ES" w:eastAsia="es-ES_tradnl"/>
        </w:rPr>
      </w:pPr>
    </w:p>
    <w:p w14:paraId="782C7EE4" w14:textId="77777777" w:rsidR="00526597" w:rsidRPr="00EA0030" w:rsidRDefault="00526597" w:rsidP="00A65118">
      <w:pPr>
        <w:spacing w:after="0" w:line="360" w:lineRule="auto"/>
        <w:rPr>
          <w:rFonts w:eastAsia="Times New Roman" w:cs="Arial"/>
          <w:bCs/>
          <w:lang w:eastAsia="es-ES"/>
        </w:rPr>
      </w:pPr>
      <w:r w:rsidRPr="00EA0030">
        <w:rPr>
          <w:rFonts w:eastAsia="Times New Roman" w:cs="Arial"/>
          <w:bCs/>
          <w:lang w:eastAsia="es-ES"/>
        </w:rPr>
        <w:t>En ese orden de ideas, dicho artículo prevé lo siguiente:</w:t>
      </w:r>
    </w:p>
    <w:p w14:paraId="5E0CECFC" w14:textId="77777777" w:rsidR="00526597" w:rsidRPr="00EA0030" w:rsidRDefault="00526597" w:rsidP="00A65118">
      <w:pPr>
        <w:spacing w:after="0" w:line="360" w:lineRule="auto"/>
        <w:rPr>
          <w:rFonts w:eastAsia="Times New Roman" w:cs="Arial"/>
          <w:bCs/>
          <w:lang w:eastAsia="es-ES"/>
        </w:rPr>
      </w:pPr>
    </w:p>
    <w:p w14:paraId="30EC58A3" w14:textId="77777777" w:rsidR="00526597" w:rsidRPr="00EA0030" w:rsidRDefault="00526597" w:rsidP="00A65118">
      <w:pPr>
        <w:spacing w:after="0" w:line="360" w:lineRule="auto"/>
        <w:ind w:left="567" w:right="567"/>
        <w:rPr>
          <w:rFonts w:cs="Arial"/>
          <w:bCs/>
          <w:i/>
          <w:sz w:val="20"/>
          <w:szCs w:val="20"/>
        </w:rPr>
      </w:pPr>
      <w:r w:rsidRPr="00EA0030">
        <w:rPr>
          <w:rFonts w:cs="Arial"/>
          <w:b/>
          <w:bCs/>
          <w:i/>
          <w:sz w:val="20"/>
          <w:szCs w:val="20"/>
        </w:rPr>
        <w:t xml:space="preserve">“Artículo 179. </w:t>
      </w:r>
      <w:r w:rsidRPr="00EA0030">
        <w:rPr>
          <w:rFonts w:cs="Arial"/>
          <w:bCs/>
          <w:i/>
          <w:sz w:val="20"/>
          <w:szCs w:val="20"/>
        </w:rPr>
        <w:t xml:space="preserve">El recurso de revisión es un medio de protección que la Ley otorga a los particulares, para hacer valer su derecho de acceso a la información pública, y procederá en contra de las siguientes causas: </w:t>
      </w:r>
    </w:p>
    <w:p w14:paraId="76113DED" w14:textId="77777777" w:rsidR="00526597" w:rsidRPr="00EA0030" w:rsidRDefault="00526597" w:rsidP="00A65118">
      <w:pPr>
        <w:spacing w:after="0" w:line="360" w:lineRule="auto"/>
        <w:ind w:left="567" w:right="567"/>
        <w:rPr>
          <w:rFonts w:cs="Arial"/>
          <w:bCs/>
          <w:i/>
          <w:sz w:val="20"/>
          <w:szCs w:val="20"/>
        </w:rPr>
      </w:pPr>
    </w:p>
    <w:p w14:paraId="0E81AFB3" w14:textId="77777777" w:rsidR="00526597" w:rsidRPr="00EA0030" w:rsidRDefault="00526597" w:rsidP="00A65118">
      <w:pPr>
        <w:spacing w:after="0" w:line="360" w:lineRule="auto"/>
        <w:ind w:left="567" w:right="567"/>
        <w:rPr>
          <w:rFonts w:cs="Arial"/>
          <w:bCs/>
          <w:i/>
          <w:sz w:val="20"/>
          <w:szCs w:val="20"/>
        </w:rPr>
      </w:pPr>
      <w:r w:rsidRPr="00EA0030">
        <w:rPr>
          <w:rFonts w:cs="Arial"/>
          <w:bCs/>
          <w:i/>
          <w:sz w:val="20"/>
          <w:szCs w:val="20"/>
        </w:rPr>
        <w:t xml:space="preserve">I. La negativa a la información solicitada; </w:t>
      </w:r>
    </w:p>
    <w:p w14:paraId="203E3095" w14:textId="77777777" w:rsidR="00526597" w:rsidRPr="00EA0030" w:rsidRDefault="00526597" w:rsidP="00A65118">
      <w:pPr>
        <w:spacing w:after="0" w:line="360" w:lineRule="auto"/>
        <w:ind w:left="567" w:right="567"/>
        <w:rPr>
          <w:rFonts w:cs="Arial"/>
          <w:bCs/>
          <w:i/>
          <w:sz w:val="20"/>
          <w:szCs w:val="20"/>
        </w:rPr>
      </w:pPr>
      <w:r w:rsidRPr="00EA0030">
        <w:rPr>
          <w:rFonts w:cs="Arial"/>
          <w:bCs/>
          <w:i/>
          <w:sz w:val="20"/>
          <w:szCs w:val="20"/>
        </w:rPr>
        <w:t xml:space="preserve">II. La clasificación de la información; </w:t>
      </w:r>
    </w:p>
    <w:p w14:paraId="0CDA93B5" w14:textId="77777777" w:rsidR="00526597" w:rsidRPr="00EA0030" w:rsidRDefault="00526597" w:rsidP="00A65118">
      <w:pPr>
        <w:spacing w:after="0" w:line="360" w:lineRule="auto"/>
        <w:ind w:left="567" w:right="567"/>
        <w:rPr>
          <w:rFonts w:cs="Arial"/>
          <w:bCs/>
          <w:i/>
          <w:sz w:val="20"/>
          <w:szCs w:val="20"/>
        </w:rPr>
      </w:pPr>
      <w:r w:rsidRPr="00EA0030">
        <w:rPr>
          <w:rFonts w:cs="Arial"/>
          <w:bCs/>
          <w:i/>
          <w:sz w:val="20"/>
          <w:szCs w:val="20"/>
        </w:rPr>
        <w:t xml:space="preserve">III. La declaración de inexistencia de la información; </w:t>
      </w:r>
    </w:p>
    <w:p w14:paraId="3861367C" w14:textId="77777777" w:rsidR="00526597" w:rsidRPr="00EA0030" w:rsidRDefault="00526597" w:rsidP="00A65118">
      <w:pPr>
        <w:spacing w:after="0" w:line="360" w:lineRule="auto"/>
        <w:ind w:left="567" w:right="567"/>
        <w:rPr>
          <w:rFonts w:cs="Arial"/>
          <w:bCs/>
          <w:i/>
          <w:sz w:val="20"/>
          <w:szCs w:val="20"/>
        </w:rPr>
      </w:pPr>
      <w:r w:rsidRPr="00EA0030">
        <w:rPr>
          <w:rFonts w:cs="Arial"/>
          <w:bCs/>
          <w:i/>
          <w:sz w:val="20"/>
          <w:szCs w:val="20"/>
        </w:rPr>
        <w:t xml:space="preserve">IV. La declaración de incompetencia por el sujeto obligado; </w:t>
      </w:r>
    </w:p>
    <w:p w14:paraId="04740193" w14:textId="03ED656C" w:rsidR="00526597" w:rsidRPr="00EA0030" w:rsidRDefault="00526597" w:rsidP="00A65118">
      <w:pPr>
        <w:spacing w:after="0" w:line="360" w:lineRule="auto"/>
        <w:ind w:left="567" w:right="567"/>
        <w:rPr>
          <w:rFonts w:cs="Arial"/>
          <w:bCs/>
          <w:i/>
          <w:sz w:val="20"/>
          <w:szCs w:val="20"/>
        </w:rPr>
      </w:pPr>
      <w:r w:rsidRPr="00EA0030">
        <w:rPr>
          <w:rFonts w:cs="Arial"/>
          <w:bCs/>
          <w:i/>
          <w:sz w:val="20"/>
          <w:szCs w:val="20"/>
        </w:rPr>
        <w:t xml:space="preserve">V. La entrega de información incompleta; </w:t>
      </w:r>
    </w:p>
    <w:p w14:paraId="45588732" w14:textId="70477462" w:rsidR="00E90D17" w:rsidRPr="00EA0030" w:rsidRDefault="00E90D17" w:rsidP="00A65118">
      <w:pPr>
        <w:spacing w:after="0" w:line="360" w:lineRule="auto"/>
        <w:ind w:left="567" w:right="567"/>
        <w:rPr>
          <w:rFonts w:cs="Arial"/>
          <w:bCs/>
          <w:i/>
          <w:sz w:val="20"/>
          <w:szCs w:val="20"/>
        </w:rPr>
      </w:pPr>
    </w:p>
    <w:p w14:paraId="0048D109" w14:textId="77777777" w:rsidR="00E90D17" w:rsidRPr="00EA0030" w:rsidRDefault="00E90D17" w:rsidP="00A65118">
      <w:pPr>
        <w:spacing w:after="0" w:line="360" w:lineRule="auto"/>
        <w:ind w:left="567" w:right="567"/>
        <w:rPr>
          <w:rFonts w:cs="Arial"/>
          <w:bCs/>
          <w:i/>
        </w:rPr>
      </w:pPr>
    </w:p>
    <w:p w14:paraId="716D25AA" w14:textId="77777777" w:rsidR="00526597" w:rsidRPr="00EA0030" w:rsidRDefault="00526597" w:rsidP="00A65118">
      <w:pPr>
        <w:spacing w:after="0" w:line="360" w:lineRule="auto"/>
        <w:ind w:left="567" w:right="567"/>
        <w:rPr>
          <w:rFonts w:cs="Arial"/>
          <w:bCs/>
          <w:i/>
          <w:sz w:val="20"/>
          <w:szCs w:val="20"/>
        </w:rPr>
      </w:pPr>
      <w:r w:rsidRPr="00EA0030">
        <w:rPr>
          <w:rFonts w:cs="Arial"/>
          <w:bCs/>
          <w:i/>
          <w:sz w:val="20"/>
          <w:szCs w:val="20"/>
        </w:rPr>
        <w:t xml:space="preserve">VI. La entrega de información que no corresponda con lo solicitado; </w:t>
      </w:r>
    </w:p>
    <w:p w14:paraId="034ACC9E" w14:textId="77777777" w:rsidR="00526597" w:rsidRPr="00EA0030" w:rsidRDefault="00526597" w:rsidP="00A65118">
      <w:pPr>
        <w:spacing w:after="0" w:line="360" w:lineRule="auto"/>
        <w:ind w:left="567" w:right="567"/>
        <w:rPr>
          <w:rFonts w:cs="Arial"/>
          <w:bCs/>
          <w:i/>
          <w:sz w:val="20"/>
          <w:szCs w:val="20"/>
        </w:rPr>
      </w:pPr>
      <w:r w:rsidRPr="00EA0030">
        <w:rPr>
          <w:rFonts w:cs="Arial"/>
          <w:bCs/>
          <w:i/>
          <w:sz w:val="20"/>
          <w:szCs w:val="20"/>
        </w:rPr>
        <w:t xml:space="preserve">VII. La falta de respuesta a una solicitud de acceso a la información; </w:t>
      </w:r>
    </w:p>
    <w:p w14:paraId="67988590" w14:textId="77777777" w:rsidR="00526597" w:rsidRPr="00EA0030" w:rsidRDefault="00526597" w:rsidP="00A65118">
      <w:pPr>
        <w:spacing w:after="0" w:line="360" w:lineRule="auto"/>
        <w:ind w:left="567" w:right="567"/>
        <w:rPr>
          <w:rFonts w:cs="Arial"/>
          <w:bCs/>
          <w:i/>
          <w:sz w:val="20"/>
          <w:szCs w:val="20"/>
        </w:rPr>
      </w:pPr>
      <w:r w:rsidRPr="00EA0030">
        <w:rPr>
          <w:rFonts w:cs="Arial"/>
          <w:bCs/>
          <w:i/>
          <w:sz w:val="20"/>
          <w:szCs w:val="20"/>
        </w:rPr>
        <w:t xml:space="preserve">VIII. La notificación, entrega o puesta a disposición de información en una modalidad o formato distinto al solicitado; </w:t>
      </w:r>
    </w:p>
    <w:p w14:paraId="6148E00C" w14:textId="77777777" w:rsidR="00526597" w:rsidRPr="00EA0030" w:rsidRDefault="00526597" w:rsidP="00A65118">
      <w:pPr>
        <w:spacing w:after="0" w:line="360" w:lineRule="auto"/>
        <w:ind w:left="567" w:right="567"/>
        <w:rPr>
          <w:rFonts w:cs="Arial"/>
          <w:bCs/>
          <w:i/>
          <w:sz w:val="20"/>
          <w:szCs w:val="20"/>
        </w:rPr>
      </w:pPr>
      <w:r w:rsidRPr="00EA0030">
        <w:rPr>
          <w:rFonts w:cs="Arial"/>
          <w:bCs/>
          <w:i/>
          <w:sz w:val="20"/>
          <w:szCs w:val="20"/>
        </w:rPr>
        <w:t xml:space="preserve">IX. La entrega o puesta a disposición de información en un formato incomprensible y/o no accesible para el solicitante; </w:t>
      </w:r>
    </w:p>
    <w:p w14:paraId="43C80B12" w14:textId="77777777" w:rsidR="00526597" w:rsidRPr="00EA0030" w:rsidRDefault="00526597" w:rsidP="00A65118">
      <w:pPr>
        <w:spacing w:after="0" w:line="360" w:lineRule="auto"/>
        <w:ind w:left="567" w:right="567"/>
        <w:rPr>
          <w:rFonts w:cs="Arial"/>
          <w:bCs/>
          <w:i/>
          <w:sz w:val="20"/>
          <w:szCs w:val="20"/>
        </w:rPr>
      </w:pPr>
      <w:r w:rsidRPr="00EA0030">
        <w:rPr>
          <w:rFonts w:cs="Arial"/>
          <w:bCs/>
          <w:i/>
          <w:sz w:val="20"/>
          <w:szCs w:val="20"/>
        </w:rPr>
        <w:t xml:space="preserve">X. Los costos o tiempos de entrega de la información; </w:t>
      </w:r>
    </w:p>
    <w:p w14:paraId="6C5D7BCA" w14:textId="77777777" w:rsidR="00526597" w:rsidRPr="00EA0030" w:rsidRDefault="00526597" w:rsidP="00A65118">
      <w:pPr>
        <w:spacing w:after="0" w:line="360" w:lineRule="auto"/>
        <w:ind w:left="567" w:right="567"/>
        <w:rPr>
          <w:rFonts w:cs="Arial"/>
          <w:bCs/>
          <w:i/>
          <w:sz w:val="20"/>
          <w:szCs w:val="20"/>
        </w:rPr>
      </w:pPr>
      <w:r w:rsidRPr="00EA0030">
        <w:rPr>
          <w:rFonts w:cs="Arial"/>
          <w:bCs/>
          <w:i/>
          <w:sz w:val="20"/>
          <w:szCs w:val="20"/>
        </w:rPr>
        <w:t xml:space="preserve">XI. La falta de trámite a una solicitud; </w:t>
      </w:r>
    </w:p>
    <w:p w14:paraId="5962F4CF" w14:textId="77777777" w:rsidR="00526597" w:rsidRPr="00EA0030" w:rsidRDefault="00526597" w:rsidP="00A65118">
      <w:pPr>
        <w:spacing w:after="0" w:line="360" w:lineRule="auto"/>
        <w:ind w:left="567" w:right="567"/>
        <w:rPr>
          <w:rFonts w:cs="Arial"/>
          <w:bCs/>
          <w:i/>
          <w:sz w:val="20"/>
          <w:szCs w:val="20"/>
        </w:rPr>
      </w:pPr>
      <w:r w:rsidRPr="00EA0030">
        <w:rPr>
          <w:rFonts w:cs="Arial"/>
          <w:bCs/>
          <w:i/>
          <w:sz w:val="20"/>
          <w:szCs w:val="20"/>
        </w:rPr>
        <w:t xml:space="preserve">XII. La negativa a permitir la consulta directa de la información; </w:t>
      </w:r>
    </w:p>
    <w:p w14:paraId="44568FED" w14:textId="77777777" w:rsidR="00526597" w:rsidRPr="00EA0030" w:rsidRDefault="00526597" w:rsidP="00A65118">
      <w:pPr>
        <w:spacing w:after="0" w:line="360" w:lineRule="auto"/>
        <w:ind w:left="567" w:right="567"/>
        <w:rPr>
          <w:rFonts w:cs="Arial"/>
          <w:bCs/>
          <w:i/>
          <w:sz w:val="20"/>
          <w:szCs w:val="20"/>
        </w:rPr>
      </w:pPr>
      <w:r w:rsidRPr="00EA0030">
        <w:rPr>
          <w:rFonts w:cs="Arial"/>
          <w:bCs/>
          <w:i/>
          <w:sz w:val="20"/>
          <w:szCs w:val="20"/>
        </w:rPr>
        <w:t xml:space="preserve">XIII. La falta, deficiencia o insuficiencia de la fundamentación y/o motivación en la respuesta; y </w:t>
      </w:r>
    </w:p>
    <w:p w14:paraId="47DC520F" w14:textId="77777777" w:rsidR="00526597" w:rsidRPr="00EA0030" w:rsidRDefault="00526597" w:rsidP="00A65118">
      <w:pPr>
        <w:spacing w:after="0" w:line="360" w:lineRule="auto"/>
        <w:ind w:left="567" w:right="567"/>
        <w:rPr>
          <w:rFonts w:cs="Arial"/>
          <w:bCs/>
          <w:i/>
          <w:sz w:val="20"/>
          <w:szCs w:val="20"/>
        </w:rPr>
      </w:pPr>
      <w:r w:rsidRPr="00EA0030">
        <w:rPr>
          <w:rFonts w:cs="Arial"/>
          <w:bCs/>
          <w:i/>
          <w:sz w:val="20"/>
          <w:szCs w:val="20"/>
        </w:rPr>
        <w:t>XIV. La orientación a un trámite específico.</w:t>
      </w:r>
    </w:p>
    <w:p w14:paraId="6A44F6EB" w14:textId="77777777" w:rsidR="00526597" w:rsidRPr="00EA0030" w:rsidRDefault="00526597" w:rsidP="00A65118">
      <w:pPr>
        <w:spacing w:after="0" w:line="360" w:lineRule="auto"/>
        <w:ind w:left="567" w:right="567"/>
        <w:rPr>
          <w:rFonts w:cs="Arial"/>
          <w:bCs/>
          <w:i/>
          <w:sz w:val="20"/>
          <w:szCs w:val="20"/>
        </w:rPr>
      </w:pPr>
      <w:r w:rsidRPr="00EA0030">
        <w:rPr>
          <w:rFonts w:cs="Arial"/>
          <w:bCs/>
          <w:i/>
          <w:sz w:val="20"/>
          <w:szCs w:val="20"/>
        </w:rPr>
        <w:t>…”</w:t>
      </w:r>
    </w:p>
    <w:p w14:paraId="4FC1503C" w14:textId="0ECB7621" w:rsidR="00E56AA3" w:rsidRPr="00EA0030" w:rsidRDefault="00E56AA3" w:rsidP="00A65118">
      <w:pPr>
        <w:spacing w:after="0" w:line="360" w:lineRule="auto"/>
        <w:rPr>
          <w:rFonts w:eastAsia="Times New Roman" w:cs="Times New Roman"/>
          <w:b/>
          <w:bCs/>
          <w:color w:val="000000"/>
          <w:lang w:val="es-ES" w:eastAsia="es-ES"/>
        </w:rPr>
      </w:pPr>
    </w:p>
    <w:p w14:paraId="2E7F9898" w14:textId="578DF5EF" w:rsidR="00E56AA3" w:rsidRPr="00EA0030" w:rsidRDefault="00E56AA3" w:rsidP="00A65118">
      <w:pPr>
        <w:spacing w:after="0" w:line="360" w:lineRule="auto"/>
        <w:rPr>
          <w:rFonts w:eastAsia="Times New Roman" w:cs="Times New Roman"/>
          <w:color w:val="000000"/>
          <w:lang w:val="es-ES" w:eastAsia="es-ES"/>
        </w:rPr>
      </w:pPr>
      <w:r w:rsidRPr="00EA0030">
        <w:rPr>
          <w:rFonts w:eastAsia="Times New Roman" w:cs="Times New Roman"/>
          <w:color w:val="000000"/>
          <w:lang w:val="es-ES" w:eastAsia="es-ES"/>
        </w:rPr>
        <w:t>Ahora bien, al momento de interponer su Recurso de Revisión, el ahora Recurrente se inconformó de la falta de respuesta a su solicitud de información, al señalar que el Sujeto Obligado no le había entregado lo solicitado; situación que fue ratificada mediante sus manifestaciones.</w:t>
      </w:r>
    </w:p>
    <w:p w14:paraId="7C20A91D" w14:textId="0C04AED5" w:rsidR="00E56AA3" w:rsidRPr="00EA0030" w:rsidRDefault="00E56AA3" w:rsidP="00A65118">
      <w:pPr>
        <w:spacing w:after="0" w:line="360" w:lineRule="auto"/>
        <w:rPr>
          <w:rFonts w:eastAsia="Times New Roman" w:cs="Times New Roman"/>
          <w:color w:val="000000"/>
          <w:lang w:val="es-ES" w:eastAsia="es-ES"/>
        </w:rPr>
      </w:pPr>
    </w:p>
    <w:p w14:paraId="2AB3C712" w14:textId="4C5FBAEC" w:rsidR="00E56AA3" w:rsidRPr="00EA0030" w:rsidRDefault="00E56AA3" w:rsidP="00A65118">
      <w:pPr>
        <w:spacing w:after="0" w:line="360" w:lineRule="auto"/>
        <w:rPr>
          <w:rFonts w:eastAsia="Times New Roman" w:cs="Times New Roman"/>
          <w:color w:val="000000"/>
          <w:lang w:val="es-ES" w:eastAsia="es-ES"/>
        </w:rPr>
      </w:pPr>
      <w:r w:rsidRPr="00EA0030">
        <w:rPr>
          <w:rFonts w:eastAsia="Times New Roman" w:cs="Times New Roman"/>
          <w:color w:val="000000"/>
          <w:lang w:val="es-ES" w:eastAsia="es-ES"/>
        </w:rPr>
        <w:t xml:space="preserve">Conforme a dicha circunstancia, se logra vislumbrar que el Solicitante </w:t>
      </w:r>
      <w:r w:rsidR="00486BBD" w:rsidRPr="00EA0030">
        <w:rPr>
          <w:rFonts w:eastAsia="Times New Roman" w:cs="Times New Roman"/>
          <w:color w:val="000000"/>
          <w:lang w:val="es-ES" w:eastAsia="es-ES"/>
        </w:rPr>
        <w:t>se inconformó de la falta de contestación a un requerimiento de información, lo cual corresponde a la causal de procedencia establecida en el artículo 179, fracción VII, de la Ley de Transparencia y Acceso a la Información Pública del Estado de México y Municipios.</w:t>
      </w:r>
    </w:p>
    <w:p w14:paraId="399F09D1" w14:textId="254857BE" w:rsidR="00E56AA3" w:rsidRPr="00EA0030" w:rsidRDefault="00E56AA3" w:rsidP="00A65118">
      <w:pPr>
        <w:spacing w:after="0" w:line="360" w:lineRule="auto"/>
        <w:rPr>
          <w:rFonts w:eastAsia="Times New Roman" w:cs="Times New Roman"/>
          <w:b/>
          <w:bCs/>
          <w:color w:val="000000"/>
          <w:lang w:val="es-ES" w:eastAsia="es-ES"/>
        </w:rPr>
      </w:pPr>
    </w:p>
    <w:p w14:paraId="635ACC11" w14:textId="45BAA96F" w:rsidR="00E56AA3" w:rsidRPr="00EA0030" w:rsidRDefault="00486BBD" w:rsidP="00A65118">
      <w:pPr>
        <w:spacing w:after="0" w:line="360" w:lineRule="auto"/>
        <w:rPr>
          <w:rFonts w:eastAsia="Times New Roman" w:cs="Times New Roman"/>
          <w:color w:val="000000"/>
          <w:lang w:val="es-ES" w:eastAsia="es-ES"/>
        </w:rPr>
      </w:pPr>
      <w:r w:rsidRPr="00EA0030">
        <w:rPr>
          <w:rFonts w:eastAsia="Times New Roman" w:cs="Times New Roman"/>
          <w:color w:val="000000"/>
          <w:lang w:val="es-ES" w:eastAsia="es-ES"/>
        </w:rPr>
        <w:t>Ahora bien, de las constancias que obran en el expediente electrónico, se advierte que la solicitud de información del Particular, fue presentada, a través del Sistema de Acceso a la Información Mexiquense (SAIMEX), el seis de abril de dos mil veintidós.</w:t>
      </w:r>
    </w:p>
    <w:p w14:paraId="0D34DF1D" w14:textId="77777777" w:rsidR="00486BBD" w:rsidRPr="00EA0030" w:rsidRDefault="00486BBD" w:rsidP="00A65118">
      <w:pPr>
        <w:spacing w:after="0" w:line="360" w:lineRule="auto"/>
        <w:rPr>
          <w:rFonts w:eastAsia="Times New Roman" w:cs="Times New Roman"/>
          <w:b/>
          <w:bCs/>
          <w:color w:val="000000"/>
          <w:lang w:val="es-ES" w:eastAsia="es-ES"/>
        </w:rPr>
      </w:pPr>
    </w:p>
    <w:p w14:paraId="5A8F3C83" w14:textId="77777777" w:rsidR="006B1FEF" w:rsidRPr="00EA0030" w:rsidRDefault="006B1FEF" w:rsidP="00A65118">
      <w:pPr>
        <w:spacing w:after="0" w:line="360" w:lineRule="auto"/>
      </w:pPr>
      <w:r w:rsidRPr="00EA0030">
        <w:lastRenderedPageBreak/>
        <w:t xml:space="preserve">Al respecto, </w:t>
      </w:r>
      <w:r w:rsidR="00440EBB" w:rsidRPr="00EA0030">
        <w:t xml:space="preserve">el artículo 163 de la Ley de Transparencia y Acceso a la Información Pública del Estado de México y Municipios, </w:t>
      </w:r>
      <w:r w:rsidRPr="00EA0030">
        <w:t xml:space="preserve">precisa que </w:t>
      </w:r>
      <w:r w:rsidR="0049696D" w:rsidRPr="00EA0030">
        <w:t xml:space="preserve">los sujetos obligados deberán notificar la respuesta a una solicitud </w:t>
      </w:r>
      <w:r w:rsidR="00C32B94" w:rsidRPr="00EA0030">
        <w:t xml:space="preserve">en un plazo que no podrá exceder de quince días hábiles contados a partir </w:t>
      </w:r>
      <w:r w:rsidR="0060093C" w:rsidRPr="00EA0030">
        <w:t>del día siguiente a la que se presente la solicitud</w:t>
      </w:r>
      <w:r w:rsidRPr="00EA0030">
        <w:t>.</w:t>
      </w:r>
    </w:p>
    <w:p w14:paraId="69B9ACEB" w14:textId="77777777" w:rsidR="006B1FEF" w:rsidRPr="00EA0030" w:rsidRDefault="006B1FEF" w:rsidP="00A65118">
      <w:pPr>
        <w:spacing w:after="0" w:line="360" w:lineRule="auto"/>
      </w:pPr>
    </w:p>
    <w:p w14:paraId="4E292E55" w14:textId="71F2DEC6" w:rsidR="00D31FBC" w:rsidRPr="00EA0030" w:rsidRDefault="00D31FBC" w:rsidP="00D31FBC">
      <w:pPr>
        <w:spacing w:after="0" w:line="360" w:lineRule="auto"/>
        <w:rPr>
          <w:lang w:val="es-ES"/>
        </w:rPr>
      </w:pPr>
      <w:r w:rsidRPr="00EA0030">
        <w:rPr>
          <w:lang w:val="es-ES"/>
        </w:rPr>
        <w:t>Además, que dicho plazo puede ampliarse hasta por siete días, siempre y cuando existan razones fundadas y motivadas, acreditadas por el Comité de Transparencia, mismas que deberán notificarse al particular, antes de su vencimiento.</w:t>
      </w:r>
    </w:p>
    <w:p w14:paraId="3F39AAE7" w14:textId="51A5786A" w:rsidR="00392193" w:rsidRPr="00EA0030" w:rsidRDefault="00392193" w:rsidP="00A65118">
      <w:pPr>
        <w:spacing w:after="0" w:line="360" w:lineRule="auto"/>
      </w:pPr>
    </w:p>
    <w:p w14:paraId="375D2C57" w14:textId="6FCA7CEF" w:rsidR="00D31FBC" w:rsidRPr="00EA0030" w:rsidRDefault="00D31FBC" w:rsidP="00A65118">
      <w:pPr>
        <w:spacing w:after="0" w:line="360" w:lineRule="auto"/>
      </w:pPr>
      <w:r w:rsidRPr="00EA0030">
        <w:t xml:space="preserve">En ese orden de ideas, de las constancias que obran en el expediente electrónico, se desprende que el Sujeto Obligado tenía como fecha límite para </w:t>
      </w:r>
      <w:r w:rsidR="00CD23A6" w:rsidRPr="00EA0030">
        <w:t>notificar</w:t>
      </w:r>
      <w:r w:rsidRPr="00EA0030">
        <w:t xml:space="preserve"> una prórroga o dar respuesta a la solicitud de información, el </w:t>
      </w:r>
      <w:r w:rsidR="00CD23A6" w:rsidRPr="00EA0030">
        <w:t>cuatro de mayo de dos mil veintidós.</w:t>
      </w:r>
    </w:p>
    <w:p w14:paraId="5F459C52" w14:textId="77777777" w:rsidR="00D31FBC" w:rsidRPr="00EA0030" w:rsidRDefault="00D31FBC" w:rsidP="00A65118">
      <w:pPr>
        <w:spacing w:after="0" w:line="360" w:lineRule="auto"/>
      </w:pPr>
    </w:p>
    <w:p w14:paraId="3A2F9E79" w14:textId="47551A25" w:rsidR="00CD23A6" w:rsidRPr="00EA0030" w:rsidRDefault="00CD23A6" w:rsidP="00CD23A6">
      <w:pPr>
        <w:spacing w:after="0" w:line="360" w:lineRule="auto"/>
        <w:rPr>
          <w:rFonts w:eastAsia="Batang" w:cs="Tahoma"/>
          <w:lang w:val="es-ES"/>
        </w:rPr>
      </w:pPr>
      <w:r w:rsidRPr="00EA0030">
        <w:t>Lo anterior</w:t>
      </w:r>
      <w:r w:rsidR="00E53A0A" w:rsidRPr="00EA0030">
        <w:t>,</w:t>
      </w:r>
      <w:r w:rsidRPr="00EA0030">
        <w:t xml:space="preserve"> toda vez que</w:t>
      </w:r>
      <w:r w:rsidR="00E53A0A" w:rsidRPr="00EA0030">
        <w:t xml:space="preserve"> </w:t>
      </w:r>
      <w:r w:rsidR="00AC1B56" w:rsidRPr="00EA0030">
        <w:rPr>
          <w:rFonts w:eastAsia="Calibri" w:cs="Tahoma"/>
          <w:bCs/>
          <w:color w:val="0D0D0D" w:themeColor="text1" w:themeTint="F2"/>
        </w:rPr>
        <w:t xml:space="preserve">el plazo </w:t>
      </w:r>
      <w:r w:rsidR="00FD3316" w:rsidRPr="00EA0030">
        <w:rPr>
          <w:rFonts w:eastAsia="Calibri" w:cs="Tahoma"/>
          <w:bCs/>
          <w:color w:val="0D0D0D" w:themeColor="text1" w:themeTint="F2"/>
        </w:rPr>
        <w:t xml:space="preserve">de los quince días hábiles </w:t>
      </w:r>
      <w:r w:rsidR="00AC1B56" w:rsidRPr="00EA0030">
        <w:rPr>
          <w:rFonts w:eastAsia="Calibri" w:cs="Tahoma"/>
          <w:bCs/>
          <w:color w:val="0D0D0D" w:themeColor="text1" w:themeTint="F2"/>
        </w:rPr>
        <w:t xml:space="preserve">con el que contaba el Sujeto Obligado para </w:t>
      </w:r>
      <w:r w:rsidRPr="00EA0030">
        <w:rPr>
          <w:rFonts w:eastAsia="Calibri" w:cs="Tahoma"/>
          <w:bCs/>
          <w:color w:val="0D0D0D" w:themeColor="text1" w:themeTint="F2"/>
        </w:rPr>
        <w:t>realizar dichas acciones,</w:t>
      </w:r>
      <w:r w:rsidR="00AC1B56" w:rsidRPr="00EA0030">
        <w:rPr>
          <w:rFonts w:eastAsia="Calibri" w:cs="Tahoma"/>
          <w:bCs/>
          <w:color w:val="0D0D0D" w:themeColor="text1" w:themeTint="F2"/>
        </w:rPr>
        <w:t xml:space="preserve"> </w:t>
      </w:r>
      <w:r w:rsidR="00AC1B56" w:rsidRPr="00EA0030">
        <w:rPr>
          <w:rFonts w:eastAsia="Calibri" w:cs="Tahoma"/>
          <w:color w:val="0D0D0D" w:themeColor="text1" w:themeTint="F2"/>
        </w:rPr>
        <w:t xml:space="preserve">comenzó a correr </w:t>
      </w:r>
      <w:r w:rsidR="0030335C" w:rsidRPr="00EA0030">
        <w:rPr>
          <w:rFonts w:eastAsia="Calibri" w:cs="Tahoma"/>
          <w:b/>
          <w:bCs/>
          <w:color w:val="0D0D0D" w:themeColor="text1" w:themeTint="F2"/>
        </w:rPr>
        <w:t xml:space="preserve">el </w:t>
      </w:r>
      <w:r w:rsidRPr="00EA0030">
        <w:rPr>
          <w:rFonts w:eastAsia="Calibri" w:cs="Tahoma"/>
          <w:b/>
          <w:bCs/>
          <w:color w:val="0D0D0D" w:themeColor="text1" w:themeTint="F2"/>
        </w:rPr>
        <w:t>siete</w:t>
      </w:r>
      <w:r w:rsidR="0030335C" w:rsidRPr="00EA0030">
        <w:rPr>
          <w:rFonts w:eastAsia="Calibri" w:cs="Tahoma"/>
          <w:b/>
          <w:bCs/>
          <w:color w:val="0D0D0D" w:themeColor="text1" w:themeTint="F2"/>
        </w:rPr>
        <w:t xml:space="preserve"> de abril </w:t>
      </w:r>
      <w:r w:rsidRPr="00EA0030">
        <w:rPr>
          <w:rFonts w:eastAsia="Calibri" w:cs="Tahoma"/>
          <w:b/>
          <w:bCs/>
          <w:color w:val="0D0D0D" w:themeColor="text1" w:themeTint="F2"/>
        </w:rPr>
        <w:t>del dos mil veintidós, y feneció el</w:t>
      </w:r>
      <w:r w:rsidR="001F018A" w:rsidRPr="00EA0030">
        <w:rPr>
          <w:rFonts w:eastAsia="Calibri" w:cs="Tahoma"/>
          <w:b/>
          <w:bCs/>
          <w:color w:val="0D0D0D" w:themeColor="text1" w:themeTint="F2"/>
        </w:rPr>
        <w:t xml:space="preserve"> </w:t>
      </w:r>
      <w:r w:rsidR="000F0B62" w:rsidRPr="00EA0030">
        <w:rPr>
          <w:rFonts w:eastAsia="Calibri" w:cs="Tahoma"/>
          <w:b/>
          <w:bCs/>
          <w:color w:val="0D0D0D" w:themeColor="text1" w:themeTint="F2"/>
        </w:rPr>
        <w:t xml:space="preserve">cuatro de mayo </w:t>
      </w:r>
      <w:r w:rsidRPr="00EA0030">
        <w:rPr>
          <w:rFonts w:eastAsia="Calibri" w:cs="Tahoma"/>
          <w:b/>
          <w:bCs/>
          <w:color w:val="0D0D0D" w:themeColor="text1" w:themeTint="F2"/>
        </w:rPr>
        <w:t>de dicho año,</w:t>
      </w:r>
      <w:r w:rsidRPr="00EA0030">
        <w:rPr>
          <w:rFonts w:eastAsia="Calibri" w:cs="Tahoma"/>
          <w:color w:val="000000"/>
        </w:rPr>
        <w:t xml:space="preserve"> </w:t>
      </w:r>
      <w:r w:rsidRPr="00EA0030">
        <w:rPr>
          <w:rFonts w:eastAsia="Calibri" w:cs="Tahoma"/>
          <w:color w:val="000000"/>
          <w:lang w:val="es-ES"/>
        </w:rPr>
        <w:t>sin que se tomen en cuenta para el cálculo correspondiente los días del nueve al diecisiete, veintitrés, veinticuatro y</w:t>
      </w:r>
      <w:r w:rsidRPr="00EA0030">
        <w:rPr>
          <w:rFonts w:eastAsia="Calibri" w:cs="Tahoma"/>
          <w:color w:val="000000"/>
        </w:rPr>
        <w:t xml:space="preserve"> treinta de abril, así como,  primero de mayo, todos de dos mil veintidós, </w:t>
      </w:r>
      <w:r w:rsidRPr="00EA0030">
        <w:rPr>
          <w:rFonts w:eastAsia="Batang" w:cs="Tahoma"/>
          <w:bCs/>
        </w:rPr>
        <w:t>de conformidad con los artículos 3°, fracción X, y</w:t>
      </w:r>
      <w:bookmarkStart w:id="1" w:name="_Hlk65786947"/>
      <w:r w:rsidRPr="00EA0030">
        <w:rPr>
          <w:rFonts w:eastAsia="Batang" w:cs="Tahoma"/>
          <w:bCs/>
        </w:rPr>
        <w:t xml:space="preserve"> el </w:t>
      </w:r>
      <w:r w:rsidRPr="00EA0030">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veintidós y enero dos </w:t>
      </w:r>
      <w:bookmarkEnd w:id="1"/>
      <w:r w:rsidRPr="00EA0030">
        <w:rPr>
          <w:rFonts w:eastAsia="Batang" w:cs="Tahoma"/>
          <w:lang w:val="es-ES"/>
        </w:rPr>
        <w:t>mil veintitrés.</w:t>
      </w:r>
    </w:p>
    <w:p w14:paraId="2F1F83CB" w14:textId="26D8E8BE" w:rsidR="00CD23A6" w:rsidRPr="00EA0030" w:rsidRDefault="00CD23A6" w:rsidP="00A65118">
      <w:pPr>
        <w:spacing w:after="0" w:line="360" w:lineRule="auto"/>
        <w:rPr>
          <w:rFonts w:eastAsia="Calibri" w:cs="Tahoma"/>
          <w:b/>
          <w:bCs/>
          <w:color w:val="0D0D0D" w:themeColor="text1" w:themeTint="F2"/>
        </w:rPr>
      </w:pPr>
    </w:p>
    <w:p w14:paraId="6A6578B1" w14:textId="5A619946" w:rsidR="00F91590" w:rsidRPr="00EA0030" w:rsidRDefault="00F91590" w:rsidP="00A65118">
      <w:pPr>
        <w:spacing w:after="0" w:line="360" w:lineRule="auto"/>
        <w:rPr>
          <w:rFonts w:eastAsia="Calibri" w:cs="Tahoma"/>
          <w:color w:val="0D0D0D" w:themeColor="text1" w:themeTint="F2"/>
        </w:rPr>
      </w:pPr>
      <w:r w:rsidRPr="00EA0030">
        <w:rPr>
          <w:rFonts w:eastAsia="Calibri" w:cs="Tahoma"/>
          <w:color w:val="0D0D0D" w:themeColor="text1" w:themeTint="F2"/>
        </w:rPr>
        <w:t xml:space="preserve">En tal virtud, se advierte </w:t>
      </w:r>
      <w:r w:rsidR="00E90D17" w:rsidRPr="00EA0030">
        <w:rPr>
          <w:rFonts w:eastAsia="Calibri" w:cs="Tahoma"/>
          <w:color w:val="0D0D0D" w:themeColor="text1" w:themeTint="F2"/>
        </w:rPr>
        <w:t>que,</w:t>
      </w:r>
      <w:r w:rsidRPr="00EA0030">
        <w:rPr>
          <w:rFonts w:eastAsia="Calibri" w:cs="Tahoma"/>
          <w:color w:val="0D0D0D" w:themeColor="text1" w:themeTint="F2"/>
        </w:rPr>
        <w:t xml:space="preserve"> al momento de presentar el Recurso de Revisión, esto es, el cuatro de mayo de dos mil veintidós, no se configuraba la causal de procedencia, concerniente a la falta de respuesta a la solicitud de información; lo anterior, toda vez, que el Ayuntamiento de </w:t>
      </w:r>
      <w:r w:rsidRPr="00EA0030">
        <w:rPr>
          <w:rFonts w:eastAsia="Calibri" w:cs="Tahoma"/>
          <w:color w:val="0D0D0D" w:themeColor="text1" w:themeTint="F2"/>
        </w:rPr>
        <w:lastRenderedPageBreak/>
        <w:t>Tlanepantla de Baz, tenía dicho día como fecha límite para notificar una prórroga o emitir respuesta.</w:t>
      </w:r>
    </w:p>
    <w:p w14:paraId="633B5E71" w14:textId="77777777" w:rsidR="00CD23A6" w:rsidRPr="00EA0030" w:rsidRDefault="00CD23A6" w:rsidP="00A65118">
      <w:pPr>
        <w:spacing w:after="0" w:line="360" w:lineRule="auto"/>
        <w:rPr>
          <w:rFonts w:eastAsia="Calibri" w:cs="Tahoma"/>
          <w:b/>
          <w:bCs/>
          <w:color w:val="0D0D0D" w:themeColor="text1" w:themeTint="F2"/>
        </w:rPr>
      </w:pPr>
    </w:p>
    <w:p w14:paraId="4AA57DEE" w14:textId="3739234F" w:rsidR="00526597" w:rsidRPr="00EA0030" w:rsidRDefault="00F91590" w:rsidP="00A65118">
      <w:pPr>
        <w:spacing w:after="0" w:line="360" w:lineRule="auto"/>
        <w:rPr>
          <w:rFonts w:cs="Tahoma"/>
          <w:bCs/>
          <w:color w:val="0D0D0D" w:themeColor="text1" w:themeTint="F2"/>
        </w:rPr>
      </w:pPr>
      <w:r w:rsidRPr="00EA0030">
        <w:rPr>
          <w:rFonts w:eastAsia="Calibri" w:cs="Tahoma"/>
          <w:lang w:val="es-ES" w:eastAsia="es-ES_tradnl"/>
        </w:rPr>
        <w:t>De tal situación, se concluye que el agravio del Particular, no actualiza el supuesto previsto en la fracción VII, del artículo 179, de la Ley de Transparencia y Acceso a la Información Pública del Estado de México y Municipios, ya que al momento de interposición del Recurso de Revisión, no se configuraba la falta de respuesta (negativa fic</w:t>
      </w:r>
      <w:r w:rsidR="008B3823" w:rsidRPr="00EA0030">
        <w:rPr>
          <w:rFonts w:eastAsia="Calibri" w:cs="Tahoma"/>
          <w:lang w:val="es-ES" w:eastAsia="es-ES_tradnl"/>
        </w:rPr>
        <w:t>ta</w:t>
      </w:r>
      <w:r w:rsidRPr="00EA0030">
        <w:rPr>
          <w:rFonts w:eastAsia="Calibri" w:cs="Tahoma"/>
          <w:lang w:val="es-ES" w:eastAsia="es-ES_tradnl"/>
        </w:rPr>
        <w:t>)</w:t>
      </w:r>
      <w:r w:rsidR="008B3823" w:rsidRPr="00EA0030">
        <w:rPr>
          <w:rFonts w:eastAsia="Calibri" w:cs="Tahoma"/>
          <w:lang w:val="es-ES" w:eastAsia="es-ES_tradnl"/>
        </w:rPr>
        <w:t>, por lo que, no se actualiza ninguna de las causales estipuladas en el artículo previamente señalado y por lo tanto, resulta improcedente el Medio de Impugnación</w:t>
      </w:r>
      <w:r w:rsidR="00526597" w:rsidRPr="00EA0030">
        <w:rPr>
          <w:rFonts w:cs="Tahoma"/>
          <w:bCs/>
          <w:color w:val="000000"/>
          <w:lang w:val="es-ES"/>
        </w:rPr>
        <w:t>; sin embargo, toda vez que fue necesario admitir el Medio de Impugnación, para verificar dicha circunstancia</w:t>
      </w:r>
      <w:r w:rsidR="00526597" w:rsidRPr="00EA0030">
        <w:rPr>
          <w:rFonts w:cs="Tahoma"/>
          <w:bCs/>
          <w:color w:val="0D0D0D" w:themeColor="text1" w:themeTint="F2"/>
        </w:rPr>
        <w:t xml:space="preserve">, lo procedente es </w:t>
      </w:r>
      <w:r w:rsidR="00526597" w:rsidRPr="00EA0030">
        <w:rPr>
          <w:rFonts w:cs="Tahoma"/>
          <w:b/>
          <w:bCs/>
          <w:color w:val="0D0D0D" w:themeColor="text1" w:themeTint="F2"/>
        </w:rPr>
        <w:t xml:space="preserve">SOBRESEER </w:t>
      </w:r>
      <w:r w:rsidR="00526597" w:rsidRPr="00EA0030">
        <w:rPr>
          <w:rFonts w:cs="Tahoma"/>
          <w:bCs/>
          <w:color w:val="0D0D0D" w:themeColor="text1" w:themeTint="F2"/>
        </w:rPr>
        <w:t>el mismo.</w:t>
      </w:r>
    </w:p>
    <w:p w14:paraId="5D4A533D" w14:textId="77777777" w:rsidR="00526597" w:rsidRPr="00EA0030" w:rsidRDefault="00526597" w:rsidP="00A65118">
      <w:pPr>
        <w:spacing w:after="0" w:line="360" w:lineRule="auto"/>
        <w:rPr>
          <w:rFonts w:eastAsia="Calibri" w:cs="Tahoma"/>
          <w:bCs/>
          <w:iCs/>
          <w:lang w:val="es-ES"/>
        </w:rPr>
      </w:pPr>
    </w:p>
    <w:p w14:paraId="0768351D" w14:textId="77777777" w:rsidR="00526597" w:rsidRPr="00EA0030" w:rsidRDefault="00526597" w:rsidP="00A65118">
      <w:pPr>
        <w:spacing w:after="0"/>
        <w:rPr>
          <w:rFonts w:eastAsia="Times New Roman" w:cs="Tahoma"/>
          <w:b/>
          <w:color w:val="auto"/>
          <w:lang w:val="es-ES" w:eastAsia="es-ES"/>
        </w:rPr>
      </w:pPr>
      <w:r w:rsidRPr="00EA0030">
        <w:rPr>
          <w:rFonts w:eastAsia="Times New Roman" w:cs="Tahoma"/>
          <w:b/>
          <w:color w:val="auto"/>
          <w:lang w:val="es-ES" w:eastAsia="es-ES"/>
        </w:rPr>
        <w:t xml:space="preserve">CUARTO. Decisión. </w:t>
      </w:r>
    </w:p>
    <w:p w14:paraId="43CA46DE" w14:textId="77777777" w:rsidR="00526597" w:rsidRPr="00EA0030" w:rsidRDefault="00526597" w:rsidP="00A65118">
      <w:pPr>
        <w:spacing w:after="0" w:line="360" w:lineRule="auto"/>
        <w:rPr>
          <w:rFonts w:eastAsia="Times New Roman" w:cs="Tahoma"/>
          <w:b/>
          <w:color w:val="auto"/>
          <w:lang w:val="es-ES" w:eastAsia="es-ES"/>
        </w:rPr>
      </w:pPr>
    </w:p>
    <w:p w14:paraId="420D885E" w14:textId="77777777" w:rsidR="00526597" w:rsidRPr="00EA0030" w:rsidRDefault="00526597" w:rsidP="00A65118">
      <w:pPr>
        <w:spacing w:after="0" w:line="360" w:lineRule="auto"/>
        <w:rPr>
          <w:rFonts w:eastAsia="Times New Roman" w:cs="Tahoma"/>
          <w:color w:val="auto"/>
          <w:lang w:val="es-ES" w:eastAsia="es-ES"/>
        </w:rPr>
      </w:pPr>
      <w:r w:rsidRPr="00EA0030">
        <w:rPr>
          <w:rFonts w:eastAsia="Times New Roman" w:cs="Tahoma"/>
          <w:color w:val="auto"/>
          <w:lang w:val="es-ES" w:eastAsia="es-ES"/>
        </w:rPr>
        <w:t xml:space="preserve">Con fundamento en lo dispuesto en el artículo 186, fracción I de la Ley de Transparencia y Acceso a la Información Pública del Estado de México y Municipios, se considera procedente </w:t>
      </w:r>
      <w:r w:rsidRPr="00EA0030">
        <w:rPr>
          <w:rFonts w:eastAsia="Times New Roman" w:cs="Tahoma"/>
          <w:b/>
          <w:color w:val="auto"/>
          <w:lang w:val="es-ES" w:eastAsia="es-ES"/>
        </w:rPr>
        <w:t xml:space="preserve">SOBRESEER </w:t>
      </w:r>
      <w:r w:rsidRPr="00EA0030">
        <w:rPr>
          <w:rFonts w:eastAsia="Times New Roman" w:cs="Tahoma"/>
          <w:color w:val="auto"/>
          <w:lang w:val="es-ES" w:eastAsia="es-ES"/>
        </w:rPr>
        <w:t>el Recurso de Revisión, en virtud de que se actualiza la hipótesis normativa prevista en la fracción IV, del diverso 192, en relación, con el 191, fracción III, ambos del citado ordenamiento legal.</w:t>
      </w:r>
    </w:p>
    <w:p w14:paraId="1C355033" w14:textId="77777777" w:rsidR="00526597" w:rsidRPr="00EA0030" w:rsidRDefault="00526597" w:rsidP="00A65118">
      <w:pPr>
        <w:autoSpaceDE w:val="0"/>
        <w:autoSpaceDN w:val="0"/>
        <w:adjustRightInd w:val="0"/>
        <w:spacing w:after="0" w:line="360" w:lineRule="auto"/>
        <w:rPr>
          <w:rFonts w:eastAsia="Calibri" w:cs="Tahoma"/>
          <w:b/>
          <w:bCs/>
          <w:iCs/>
          <w:color w:val="auto"/>
          <w:lang w:val="es-ES"/>
        </w:rPr>
      </w:pPr>
    </w:p>
    <w:p w14:paraId="44526408" w14:textId="77777777" w:rsidR="00526597" w:rsidRPr="00EA0030" w:rsidRDefault="00526597" w:rsidP="00A65118">
      <w:pPr>
        <w:autoSpaceDE w:val="0"/>
        <w:autoSpaceDN w:val="0"/>
        <w:adjustRightInd w:val="0"/>
        <w:spacing w:after="0" w:line="360" w:lineRule="auto"/>
        <w:rPr>
          <w:rFonts w:eastAsia="Calibri" w:cs="Tahoma"/>
          <w:b/>
          <w:bCs/>
          <w:iCs/>
          <w:color w:val="auto"/>
          <w:lang w:val="es-ES"/>
        </w:rPr>
      </w:pPr>
      <w:r w:rsidRPr="00EA0030">
        <w:rPr>
          <w:rFonts w:eastAsia="Calibri" w:cs="Tahoma"/>
          <w:b/>
          <w:bCs/>
          <w:iCs/>
          <w:color w:val="auto"/>
          <w:lang w:val="es-ES"/>
        </w:rPr>
        <w:t>Términos de la Resolución para conocimiento del Particular.</w:t>
      </w:r>
    </w:p>
    <w:p w14:paraId="27D466E4" w14:textId="77777777" w:rsidR="00526597" w:rsidRPr="00EA0030" w:rsidRDefault="00526597" w:rsidP="00A65118">
      <w:pPr>
        <w:autoSpaceDE w:val="0"/>
        <w:autoSpaceDN w:val="0"/>
        <w:adjustRightInd w:val="0"/>
        <w:spacing w:after="0" w:line="360" w:lineRule="auto"/>
        <w:rPr>
          <w:rFonts w:eastAsia="Calibri" w:cs="Tahoma"/>
          <w:b/>
          <w:bCs/>
          <w:iCs/>
          <w:color w:val="auto"/>
          <w:lang w:val="es-ES"/>
        </w:rPr>
      </w:pPr>
    </w:p>
    <w:p w14:paraId="7DA09BF7" w14:textId="77777777" w:rsidR="008B3823" w:rsidRPr="00EA0030" w:rsidRDefault="00526597" w:rsidP="00A65118">
      <w:pPr>
        <w:spacing w:after="0" w:line="360" w:lineRule="auto"/>
        <w:rPr>
          <w:rFonts w:eastAsia="Times New Roman" w:cs="Tahoma"/>
          <w:bCs/>
          <w:color w:val="auto"/>
          <w:lang w:eastAsia="es-ES"/>
        </w:rPr>
      </w:pPr>
      <w:r w:rsidRPr="00EA0030">
        <w:rPr>
          <w:rFonts w:eastAsia="Times New Roman" w:cs="Tahoma"/>
          <w:bCs/>
          <w:color w:val="auto"/>
          <w:lang w:eastAsia="es-ES"/>
        </w:rPr>
        <w:t>Se le hace del conocimiento al Particular, que su Recurso no actualiza ninguna de las causales de procedencia, establecidas en la Ley de la materia, toda vez que el</w:t>
      </w:r>
      <w:r w:rsidR="00F426F8" w:rsidRPr="00EA0030">
        <w:rPr>
          <w:rFonts w:eastAsia="Times New Roman" w:cs="Tahoma"/>
          <w:bCs/>
          <w:color w:val="auto"/>
          <w:lang w:eastAsia="es-ES"/>
        </w:rPr>
        <w:t xml:space="preserve"> Recurso de Revisión fue interpuesto </w:t>
      </w:r>
      <w:r w:rsidR="007B74E2" w:rsidRPr="00EA0030">
        <w:rPr>
          <w:rFonts w:eastAsia="Times New Roman" w:cs="Tahoma"/>
          <w:bCs/>
          <w:color w:val="auto"/>
          <w:lang w:eastAsia="es-ES"/>
        </w:rPr>
        <w:t xml:space="preserve">dentro del plazo </w:t>
      </w:r>
      <w:r w:rsidR="008B3823" w:rsidRPr="00EA0030">
        <w:rPr>
          <w:rFonts w:eastAsia="Times New Roman" w:cs="Tahoma"/>
          <w:bCs/>
          <w:color w:val="auto"/>
          <w:lang w:eastAsia="es-ES"/>
        </w:rPr>
        <w:t>con el que contaba</w:t>
      </w:r>
      <w:r w:rsidR="007B74E2" w:rsidRPr="00EA0030">
        <w:rPr>
          <w:rFonts w:eastAsia="Times New Roman" w:cs="Tahoma"/>
          <w:bCs/>
          <w:color w:val="auto"/>
          <w:lang w:eastAsia="es-ES"/>
        </w:rPr>
        <w:t xml:space="preserve"> el Sujeto Obligado </w:t>
      </w:r>
      <w:r w:rsidR="008B3823" w:rsidRPr="00EA0030">
        <w:rPr>
          <w:rFonts w:eastAsia="Times New Roman" w:cs="Tahoma"/>
          <w:bCs/>
          <w:color w:val="auto"/>
          <w:lang w:eastAsia="es-ES"/>
        </w:rPr>
        <w:t>para atender el requerimiento de información.</w:t>
      </w:r>
    </w:p>
    <w:p w14:paraId="44985E16" w14:textId="6D41F8DB" w:rsidR="008B3823" w:rsidRPr="00EA0030" w:rsidRDefault="008B3823" w:rsidP="00A65118">
      <w:pPr>
        <w:spacing w:after="0" w:line="360" w:lineRule="auto"/>
        <w:rPr>
          <w:rFonts w:eastAsia="Times New Roman" w:cs="Tahoma"/>
          <w:bCs/>
          <w:color w:val="auto"/>
          <w:lang w:eastAsia="es-ES"/>
        </w:rPr>
      </w:pPr>
    </w:p>
    <w:p w14:paraId="16F4CF04" w14:textId="77777777" w:rsidR="00E90D17" w:rsidRPr="00EA0030" w:rsidRDefault="00E90D17" w:rsidP="00A65118">
      <w:pPr>
        <w:spacing w:after="0" w:line="360" w:lineRule="auto"/>
        <w:rPr>
          <w:rFonts w:eastAsia="Times New Roman" w:cs="Tahoma"/>
          <w:bCs/>
          <w:color w:val="auto"/>
          <w:lang w:eastAsia="es-ES"/>
        </w:rPr>
      </w:pPr>
    </w:p>
    <w:p w14:paraId="231070E0" w14:textId="4EAC7C25" w:rsidR="00526597" w:rsidRPr="00EA0030" w:rsidRDefault="008B3823" w:rsidP="00A65118">
      <w:pPr>
        <w:autoSpaceDE w:val="0"/>
        <w:autoSpaceDN w:val="0"/>
        <w:adjustRightInd w:val="0"/>
        <w:spacing w:after="0" w:line="360" w:lineRule="auto"/>
        <w:rPr>
          <w:b/>
          <w:u w:val="single"/>
        </w:rPr>
      </w:pPr>
      <w:r w:rsidRPr="00EA0030">
        <w:rPr>
          <w:rFonts w:eastAsia="Calibri" w:cs="Tahoma"/>
          <w:bCs/>
          <w:iCs/>
          <w:color w:val="auto"/>
          <w:lang w:val="es-ES"/>
        </w:rPr>
        <w:t xml:space="preserve">Además, </w:t>
      </w:r>
      <w:r w:rsidRPr="00EA0030">
        <w:rPr>
          <w:rFonts w:eastAsia="Calibri" w:cs="Tahoma"/>
          <w:b/>
          <w:iCs/>
          <w:color w:val="auto"/>
          <w:u w:val="single"/>
          <w:lang w:val="es-ES"/>
        </w:rPr>
        <w:t xml:space="preserve">se le dejan a salvo sus derechos, para que, en el caso, que sea de su interés, vuelva a presentar su solicitud de información ante el Ayuntamiento de Tlalnepantla de Baz, en los mismos términos en que fueron planteados en el Requerimiento </w:t>
      </w:r>
      <w:r w:rsidRPr="00EA0030">
        <w:rPr>
          <w:b/>
          <w:u w:val="single"/>
        </w:rPr>
        <w:t xml:space="preserve">00366/TLALNEPA/IP/2022, para </w:t>
      </w:r>
      <w:r w:rsidR="00E90D17" w:rsidRPr="00EA0030">
        <w:rPr>
          <w:b/>
          <w:u w:val="single"/>
        </w:rPr>
        <w:t>que reciba la respuesta correspondiente y emita en su caso la impugnación ante este Instituto.</w:t>
      </w:r>
    </w:p>
    <w:p w14:paraId="4DF245C6" w14:textId="47849B1D" w:rsidR="00E90D17" w:rsidRPr="00EA0030" w:rsidRDefault="00E90D17" w:rsidP="00A65118">
      <w:pPr>
        <w:autoSpaceDE w:val="0"/>
        <w:autoSpaceDN w:val="0"/>
        <w:adjustRightInd w:val="0"/>
        <w:spacing w:after="0" w:line="360" w:lineRule="auto"/>
      </w:pPr>
    </w:p>
    <w:p w14:paraId="453F7B88" w14:textId="067A21C5" w:rsidR="00E90D17" w:rsidRPr="00EA0030" w:rsidRDefault="00E90D17" w:rsidP="00A65118">
      <w:pPr>
        <w:autoSpaceDE w:val="0"/>
        <w:autoSpaceDN w:val="0"/>
        <w:adjustRightInd w:val="0"/>
        <w:spacing w:after="0" w:line="360" w:lineRule="auto"/>
        <w:rPr>
          <w:rFonts w:eastAsia="Calibri" w:cs="Tahoma"/>
          <w:bCs/>
          <w:iCs/>
          <w:color w:val="auto"/>
          <w:lang w:val="es-ES"/>
        </w:rPr>
      </w:pPr>
      <w:r w:rsidRPr="00EA0030">
        <w:t xml:space="preserve">Asimismo, se le informa que la tramitación tanto de las solicitudes de información, como de los Recursos de Revisión, se lleva a cabo, conforme al </w:t>
      </w:r>
      <w:r w:rsidRPr="00EA0030">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veintidós y enero dos mil veintitrés, mismo que se localiza en la liga electrónica </w:t>
      </w:r>
      <w:hyperlink r:id="rId8" w:history="1">
        <w:r w:rsidRPr="00EA0030">
          <w:rPr>
            <w:rStyle w:val="Hipervnculo"/>
            <w:rFonts w:eastAsia="Batang" w:cs="Tahoma"/>
            <w:lang w:val="es-ES"/>
          </w:rPr>
          <w:t>https://www.infoem.org.mx/doc/publicaciones/calendarioOficial_2022.pdf</w:t>
        </w:r>
      </w:hyperlink>
      <w:r w:rsidRPr="00EA0030">
        <w:rPr>
          <w:rFonts w:eastAsia="Batang" w:cs="Tahoma"/>
          <w:lang w:val="es-ES"/>
        </w:rPr>
        <w:t xml:space="preserve"> </w:t>
      </w:r>
    </w:p>
    <w:p w14:paraId="515C12DE" w14:textId="77777777" w:rsidR="008B3823" w:rsidRPr="00EA0030" w:rsidRDefault="008B3823" w:rsidP="00A65118">
      <w:pPr>
        <w:autoSpaceDE w:val="0"/>
        <w:autoSpaceDN w:val="0"/>
        <w:adjustRightInd w:val="0"/>
        <w:spacing w:after="0" w:line="360" w:lineRule="auto"/>
        <w:rPr>
          <w:rFonts w:eastAsia="Calibri" w:cs="Tahoma"/>
          <w:bCs/>
          <w:iCs/>
          <w:color w:val="auto"/>
          <w:lang w:val="es-ES"/>
        </w:rPr>
      </w:pPr>
    </w:p>
    <w:p w14:paraId="48C707F5" w14:textId="77777777" w:rsidR="00526597" w:rsidRPr="00EA0030" w:rsidRDefault="00526597" w:rsidP="00A65118">
      <w:pPr>
        <w:autoSpaceDE w:val="0"/>
        <w:autoSpaceDN w:val="0"/>
        <w:adjustRightInd w:val="0"/>
        <w:spacing w:after="0" w:line="360" w:lineRule="auto"/>
        <w:rPr>
          <w:rFonts w:eastAsia="Calibri" w:cs="Tahoma"/>
          <w:bCs/>
          <w:iCs/>
          <w:color w:val="auto"/>
          <w:lang w:val="es-ES_tradnl"/>
        </w:rPr>
      </w:pPr>
      <w:r w:rsidRPr="00EA0030">
        <w:rPr>
          <w:rFonts w:eastAsia="Calibri" w:cs="Tahoma"/>
          <w:bCs/>
          <w:iCs/>
          <w:color w:val="auto"/>
          <w:lang w:val="es-ES_tradnl"/>
        </w:rPr>
        <w:t>Finalmente, se le hace del conocimiento al Particular que la labor del Instituto de Transparencia, Acceso a la Información Pública y Protección de Datos Personales del Estado de México y Municipios, es apoyar a la población a acceder a la información pública y garantizar la protección de los datos personales.</w:t>
      </w:r>
    </w:p>
    <w:p w14:paraId="16891FE4" w14:textId="77777777" w:rsidR="00526597" w:rsidRPr="00EA0030" w:rsidRDefault="00526597" w:rsidP="00A65118">
      <w:pPr>
        <w:widowControl w:val="0"/>
        <w:spacing w:after="0" w:line="360" w:lineRule="auto"/>
        <w:rPr>
          <w:rFonts w:eastAsia="Calibri" w:cs="Tahoma"/>
          <w:bCs/>
          <w:iCs/>
          <w:color w:val="auto"/>
          <w:lang w:val="es-ES_tradnl"/>
        </w:rPr>
      </w:pPr>
    </w:p>
    <w:p w14:paraId="25993829" w14:textId="77777777" w:rsidR="00526597" w:rsidRPr="00EA0030" w:rsidRDefault="00526597" w:rsidP="00A65118">
      <w:pPr>
        <w:autoSpaceDE w:val="0"/>
        <w:autoSpaceDN w:val="0"/>
        <w:adjustRightInd w:val="0"/>
        <w:spacing w:after="0" w:line="360" w:lineRule="auto"/>
        <w:rPr>
          <w:rFonts w:eastAsia="Calibri" w:cs="Tahoma"/>
          <w:bCs/>
          <w:iCs/>
          <w:color w:val="auto"/>
        </w:rPr>
      </w:pPr>
      <w:r w:rsidRPr="00EA0030">
        <w:rPr>
          <w:rFonts w:eastAsia="Calibri" w:cs="Tahoma"/>
          <w:bCs/>
          <w:iCs/>
          <w:color w:val="auto"/>
        </w:rPr>
        <w:t>Por lo expuesto y fundado, este Pleno:</w:t>
      </w:r>
    </w:p>
    <w:p w14:paraId="020C3791" w14:textId="77777777" w:rsidR="00526597" w:rsidRPr="00EA0030" w:rsidRDefault="00526597" w:rsidP="00A65118">
      <w:pPr>
        <w:autoSpaceDE w:val="0"/>
        <w:autoSpaceDN w:val="0"/>
        <w:adjustRightInd w:val="0"/>
        <w:spacing w:after="0" w:line="360" w:lineRule="auto"/>
        <w:rPr>
          <w:rFonts w:eastAsia="Calibri" w:cs="Tahoma"/>
          <w:bCs/>
          <w:iCs/>
          <w:color w:val="auto"/>
        </w:rPr>
      </w:pPr>
    </w:p>
    <w:p w14:paraId="29BC71C5" w14:textId="77777777" w:rsidR="00526597" w:rsidRPr="00EA0030" w:rsidRDefault="00526597" w:rsidP="00A65118">
      <w:pPr>
        <w:spacing w:after="0" w:line="360" w:lineRule="auto"/>
        <w:jc w:val="center"/>
        <w:rPr>
          <w:rFonts w:eastAsia="Times New Roman" w:cs="Tahoma"/>
          <w:b/>
          <w:bCs/>
          <w:color w:val="auto"/>
          <w:lang w:eastAsia="es-ES"/>
        </w:rPr>
      </w:pPr>
      <w:r w:rsidRPr="00EA0030">
        <w:rPr>
          <w:rFonts w:eastAsia="Times New Roman" w:cs="Tahoma"/>
          <w:b/>
          <w:bCs/>
          <w:color w:val="auto"/>
          <w:lang w:eastAsia="es-ES"/>
        </w:rPr>
        <w:t xml:space="preserve">R E S U E L V E: </w:t>
      </w:r>
    </w:p>
    <w:p w14:paraId="56E140FA" w14:textId="77777777" w:rsidR="00526597" w:rsidRPr="00EA0030" w:rsidRDefault="00526597" w:rsidP="00A65118">
      <w:pPr>
        <w:spacing w:after="0" w:line="360" w:lineRule="auto"/>
        <w:rPr>
          <w:rFonts w:eastAsia="Calibri" w:cs="Tahoma"/>
          <w:color w:val="auto"/>
          <w:lang w:val="es-ES" w:eastAsia="es-ES_tradnl"/>
        </w:rPr>
      </w:pPr>
    </w:p>
    <w:p w14:paraId="132BB62A" w14:textId="55465094" w:rsidR="00F10C64" w:rsidRPr="00EA0030" w:rsidRDefault="00526597" w:rsidP="00F10C64">
      <w:pPr>
        <w:spacing w:after="0" w:line="360" w:lineRule="auto"/>
        <w:rPr>
          <w:rFonts w:eastAsia="Times New Roman" w:cs="Tahoma"/>
          <w:color w:val="auto"/>
          <w:lang w:val="es-ES" w:eastAsia="es-ES"/>
        </w:rPr>
      </w:pPr>
      <w:r w:rsidRPr="00EA0030">
        <w:rPr>
          <w:rFonts w:eastAsia="Times New Roman" w:cs="Tahoma"/>
          <w:b/>
          <w:color w:val="auto"/>
          <w:lang w:eastAsia="es-ES"/>
        </w:rPr>
        <w:t>PRIMERO</w:t>
      </w:r>
      <w:r w:rsidRPr="00EA0030">
        <w:rPr>
          <w:rFonts w:eastAsia="Times New Roman" w:cs="Tahoma"/>
          <w:bCs/>
          <w:color w:val="auto"/>
          <w:lang w:eastAsia="es-ES"/>
        </w:rPr>
        <w:t xml:space="preserve">. </w:t>
      </w:r>
      <w:r w:rsidR="00F10C64" w:rsidRPr="00EA0030">
        <w:rPr>
          <w:rFonts w:eastAsia="Times New Roman" w:cs="Tahoma"/>
          <w:bCs/>
          <w:color w:val="auto"/>
          <w:lang w:val="es-ES" w:eastAsia="es-ES"/>
        </w:rPr>
        <w:t xml:space="preserve">Se </w:t>
      </w:r>
      <w:r w:rsidR="00F10C64" w:rsidRPr="00EA0030">
        <w:rPr>
          <w:rFonts w:eastAsia="Times New Roman" w:cs="Tahoma"/>
          <w:b/>
          <w:bCs/>
          <w:color w:val="auto"/>
          <w:lang w:val="es-ES" w:eastAsia="es-ES"/>
        </w:rPr>
        <w:t>SOBRESEE</w:t>
      </w:r>
      <w:r w:rsidR="00F10C64" w:rsidRPr="00EA0030">
        <w:rPr>
          <w:rFonts w:eastAsia="Times New Roman" w:cs="Tahoma"/>
          <w:bCs/>
          <w:color w:val="auto"/>
          <w:lang w:val="es-ES" w:eastAsia="es-ES"/>
        </w:rPr>
        <w:t xml:space="preserve"> </w:t>
      </w:r>
      <w:r w:rsidR="00F10C64" w:rsidRPr="00EA0030">
        <w:rPr>
          <w:rFonts w:eastAsia="Times New Roman" w:cs="Tahoma"/>
          <w:color w:val="auto"/>
          <w:lang w:val="es-ES" w:eastAsia="es-ES"/>
        </w:rPr>
        <w:t xml:space="preserve">por improcedente el Recurso de Revisión número </w:t>
      </w:r>
      <w:r w:rsidR="00F10C64" w:rsidRPr="00EA0030">
        <w:rPr>
          <w:rFonts w:eastAsia="Calibri" w:cs="Tahoma"/>
        </w:rPr>
        <w:t>06956/INFOEM/IP/RR/2022</w:t>
      </w:r>
      <w:r w:rsidR="00F10C64" w:rsidRPr="00EA0030">
        <w:rPr>
          <w:rFonts w:eastAsia="Times New Roman" w:cs="Tahoma"/>
          <w:color w:val="auto"/>
          <w:lang w:val="es-ES" w:eastAsia="es-ES"/>
        </w:rPr>
        <w:t xml:space="preserve">, por actualizarse la causal establecida en la fracción IV, del artículo 192, en relación, con la fracción III, del 191, ambos de la Ley de Transparencia y Acceso a la </w:t>
      </w:r>
      <w:r w:rsidR="00F10C64" w:rsidRPr="00EA0030">
        <w:rPr>
          <w:rFonts w:eastAsia="Times New Roman" w:cs="Tahoma"/>
          <w:color w:val="auto"/>
          <w:lang w:val="es-ES" w:eastAsia="es-ES"/>
        </w:rPr>
        <w:lastRenderedPageBreak/>
        <w:t>Información Pública del Estado de México y Municipios, en términos de los Considerandos TERCERO y CUARTO de la presente Resolución.</w:t>
      </w:r>
    </w:p>
    <w:p w14:paraId="1027E2EA" w14:textId="6538EC32" w:rsidR="002F0F24" w:rsidRPr="00EA0030" w:rsidRDefault="002F0F24" w:rsidP="00A65118">
      <w:pPr>
        <w:spacing w:after="0" w:line="360" w:lineRule="auto"/>
        <w:rPr>
          <w:rFonts w:eastAsia="Times New Roman" w:cs="Tahoma"/>
          <w:color w:val="auto"/>
          <w:lang w:val="es-ES" w:eastAsia="es-ES"/>
        </w:rPr>
      </w:pPr>
    </w:p>
    <w:p w14:paraId="0A967A3A" w14:textId="4664043C" w:rsidR="002F0F24" w:rsidRPr="00EA0030" w:rsidRDefault="002F0F24" w:rsidP="002F0F24">
      <w:pPr>
        <w:autoSpaceDE w:val="0"/>
        <w:autoSpaceDN w:val="0"/>
        <w:adjustRightInd w:val="0"/>
        <w:spacing w:after="0" w:line="360" w:lineRule="auto"/>
        <w:rPr>
          <w:b/>
        </w:rPr>
      </w:pPr>
      <w:r w:rsidRPr="00EA0030">
        <w:rPr>
          <w:rFonts w:eastAsia="Calibri" w:cs="Tahoma"/>
          <w:b/>
          <w:iCs/>
          <w:color w:val="auto"/>
          <w:lang w:val="es-ES"/>
        </w:rPr>
        <w:t xml:space="preserve">Se dejan a salvo los derechos del Recurrente, para que, en el caso, que sea de su interés, vuelva a presentar su solicitud de información ante el Ayuntamiento de Tlalnepantla de Baz, en los mismos términos en que fueron planteados en la solicitud </w:t>
      </w:r>
      <w:r w:rsidRPr="00EA0030">
        <w:rPr>
          <w:b/>
        </w:rPr>
        <w:t>00366/TLALNEPA/IP/2022, para que reciba la respuesta correspondiente y emita en su caso la impugnación ante este Instituto.</w:t>
      </w:r>
    </w:p>
    <w:p w14:paraId="37FDEE58" w14:textId="77777777" w:rsidR="00526597" w:rsidRPr="00EA0030" w:rsidRDefault="00526597" w:rsidP="00A65118">
      <w:pPr>
        <w:spacing w:after="0" w:line="360" w:lineRule="auto"/>
        <w:rPr>
          <w:rFonts w:eastAsia="Times New Roman" w:cs="Tahoma"/>
          <w:bCs/>
          <w:color w:val="auto"/>
          <w:lang w:eastAsia="es-ES"/>
        </w:rPr>
      </w:pPr>
    </w:p>
    <w:p w14:paraId="23AD68E2" w14:textId="77777777" w:rsidR="00526597" w:rsidRPr="00EA0030" w:rsidRDefault="00526597" w:rsidP="00A65118">
      <w:pPr>
        <w:spacing w:after="0" w:line="360" w:lineRule="auto"/>
        <w:rPr>
          <w:rFonts w:eastAsia="Times New Roman" w:cs="Tahoma"/>
          <w:bCs/>
          <w:color w:val="auto"/>
          <w:lang w:eastAsia="es-ES"/>
        </w:rPr>
      </w:pPr>
      <w:r w:rsidRPr="00EA0030">
        <w:rPr>
          <w:rFonts w:eastAsia="Times New Roman" w:cs="Tahoma"/>
          <w:b/>
          <w:color w:val="auto"/>
          <w:lang w:eastAsia="es-ES"/>
        </w:rPr>
        <w:t>SEGUNDO. NOTIFÍQUESE</w:t>
      </w:r>
      <w:r w:rsidRPr="00EA0030">
        <w:rPr>
          <w:rFonts w:eastAsia="Times New Roman" w:cs="Tahoma"/>
          <w:bCs/>
          <w:color w:val="auto"/>
          <w:lang w:eastAsia="es-ES"/>
        </w:rPr>
        <w:t xml:space="preserve"> la presente resolución al Titular de la Unidad de Transparencia del Sujeto Obligado.</w:t>
      </w:r>
    </w:p>
    <w:p w14:paraId="4E9D6172" w14:textId="77777777" w:rsidR="00526597" w:rsidRPr="00EA0030" w:rsidRDefault="00526597" w:rsidP="00A65118">
      <w:pPr>
        <w:spacing w:after="0" w:line="360" w:lineRule="auto"/>
        <w:rPr>
          <w:rFonts w:eastAsia="Times New Roman" w:cs="Tahoma"/>
          <w:bCs/>
          <w:color w:val="auto"/>
          <w:lang w:eastAsia="es-ES"/>
        </w:rPr>
      </w:pPr>
    </w:p>
    <w:p w14:paraId="06B026DD" w14:textId="77777777" w:rsidR="00526597" w:rsidRPr="00EA0030" w:rsidRDefault="00526597" w:rsidP="00A65118">
      <w:pPr>
        <w:spacing w:after="0" w:line="360" w:lineRule="auto"/>
        <w:rPr>
          <w:rFonts w:eastAsia="Times New Roman" w:cs="Tahoma"/>
          <w:bCs/>
          <w:color w:val="auto"/>
          <w:lang w:eastAsia="es-ES"/>
        </w:rPr>
      </w:pPr>
      <w:r w:rsidRPr="00EA0030">
        <w:rPr>
          <w:rFonts w:eastAsia="Times New Roman" w:cs="Tahoma"/>
          <w:b/>
          <w:color w:val="auto"/>
          <w:lang w:eastAsia="es-ES"/>
        </w:rPr>
        <w:t>TERCERO. NOTIFÍQUESE</w:t>
      </w:r>
      <w:r w:rsidRPr="00EA0030">
        <w:rPr>
          <w:rFonts w:eastAsia="Times New Roman" w:cs="Tahoma"/>
          <w:bCs/>
          <w:color w:val="auto"/>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ECF9499" w14:textId="77777777" w:rsidR="00526597" w:rsidRPr="00EA0030" w:rsidRDefault="00526597" w:rsidP="00A65118">
      <w:pPr>
        <w:spacing w:after="0" w:line="360" w:lineRule="auto"/>
        <w:rPr>
          <w:rFonts w:eastAsia="Calibri" w:cs="Tahoma"/>
          <w:color w:val="auto"/>
          <w:lang w:val="es-ES" w:eastAsia="es-ES_tradnl"/>
        </w:rPr>
      </w:pPr>
    </w:p>
    <w:p w14:paraId="0A2736C0" w14:textId="33653097" w:rsidR="00CC703B" w:rsidRDefault="00CC703B" w:rsidP="00A65118">
      <w:pPr>
        <w:spacing w:after="0" w:line="360" w:lineRule="auto"/>
        <w:rPr>
          <w:rFonts w:eastAsia="Calibri" w:cs="Tahoma"/>
          <w:color w:val="auto"/>
          <w:lang w:val="es-ES" w:eastAsia="es-ES_tradnl"/>
        </w:rPr>
      </w:pPr>
      <w:r w:rsidRPr="00EA0030">
        <w:rPr>
          <w:rFonts w:eastAsia="Calibri" w:cs="Tahoma"/>
          <w:color w:val="auto"/>
          <w:lang w:val="es-ES" w:eastAsia="es-ES_tradnl"/>
        </w:rPr>
        <w:t xml:space="preserve">ASÍ LO RESUELVE, </w:t>
      </w:r>
      <w:r w:rsidRPr="00EA0030">
        <w:rPr>
          <w:rFonts w:eastAsia="Calibri" w:cs="Tahoma"/>
          <w:b/>
          <w:bCs/>
          <w:color w:val="auto"/>
          <w:lang w:val="es-ES" w:eastAsia="es-ES_tradnl"/>
        </w:rPr>
        <w:t>POR UNANIMIDAD</w:t>
      </w:r>
      <w:r w:rsidRPr="00EA0030">
        <w:rPr>
          <w:rFonts w:eastAsia="Calibri" w:cs="Tahoma"/>
          <w:color w:val="auto"/>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VISÉSIMA CUARTA SESIÓN ORDINARIA, CELEBRADA EL VEINTINUEVE DE JUNIO DE DOS MIL VEINTIDÓS, ANTE EL SECRETARIO TÉCNICO DEL PLENO, ALEXIS TAPIA RAMÍREZ.</w:t>
      </w:r>
    </w:p>
    <w:p w14:paraId="324D5246" w14:textId="790D313F" w:rsidR="00526597" w:rsidRPr="00AE04A4" w:rsidRDefault="00526597" w:rsidP="00A65118">
      <w:pPr>
        <w:spacing w:after="0" w:line="360" w:lineRule="auto"/>
        <w:rPr>
          <w:rFonts w:eastAsia="Calibri" w:cs="Tahoma"/>
          <w:color w:val="auto"/>
          <w:lang w:val="es-ES" w:eastAsia="es-ES_tradnl"/>
        </w:rPr>
      </w:pPr>
      <w:r>
        <w:br w:type="page"/>
      </w:r>
    </w:p>
    <w:p w14:paraId="5B5A0432" w14:textId="77777777" w:rsidR="00526597" w:rsidRDefault="00526597" w:rsidP="00A65118">
      <w:pPr>
        <w:spacing w:after="0" w:line="360" w:lineRule="auto"/>
      </w:pPr>
    </w:p>
    <w:p w14:paraId="6EC97C44" w14:textId="77777777" w:rsidR="00CF35D9" w:rsidRDefault="00CF35D9" w:rsidP="00A65118">
      <w:pPr>
        <w:spacing w:after="0"/>
      </w:pPr>
    </w:p>
    <w:p w14:paraId="2543BF78" w14:textId="77777777" w:rsidR="00A65118" w:rsidRDefault="00A65118">
      <w:pPr>
        <w:spacing w:after="0"/>
      </w:pPr>
    </w:p>
    <w:sectPr w:rsidR="00A65118" w:rsidSect="008C644E">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4E77C" w14:textId="77777777" w:rsidR="00733962" w:rsidRDefault="00733962" w:rsidP="00B35581">
      <w:pPr>
        <w:spacing w:after="0" w:line="240" w:lineRule="auto"/>
      </w:pPr>
      <w:r>
        <w:separator/>
      </w:r>
    </w:p>
  </w:endnote>
  <w:endnote w:type="continuationSeparator" w:id="0">
    <w:p w14:paraId="6DF8E9C9" w14:textId="77777777" w:rsidR="00733962" w:rsidRDefault="00733962" w:rsidP="00B35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404013"/>
      <w:docPartObj>
        <w:docPartGallery w:val="Page Numbers (Bottom of Page)"/>
        <w:docPartUnique/>
      </w:docPartObj>
    </w:sdtPr>
    <w:sdtEndPr/>
    <w:sdtContent>
      <w:sdt>
        <w:sdtPr>
          <w:id w:val="1114872018"/>
          <w:docPartObj>
            <w:docPartGallery w:val="Page Numbers (Top of Page)"/>
            <w:docPartUnique/>
          </w:docPartObj>
        </w:sdtPr>
        <w:sdtEndPr/>
        <w:sdtContent>
          <w:p w14:paraId="2B197AB7" w14:textId="77777777" w:rsidR="008C644E" w:rsidRDefault="00D648D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sdtContent>
      </w:sdt>
    </w:sdtContent>
  </w:sdt>
  <w:p w14:paraId="0B858F8E" w14:textId="77777777" w:rsidR="008C644E" w:rsidRDefault="00EA003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14:paraId="5C2D4A0C" w14:textId="77777777" w:rsidR="008C644E" w:rsidRDefault="00D648D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10C64">
              <w:rPr>
                <w:b/>
                <w:bCs/>
                <w:noProof/>
              </w:rPr>
              <w:t>16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10C64">
              <w:rPr>
                <w:b/>
                <w:bCs/>
                <w:noProof/>
              </w:rPr>
              <w:t>16</w:t>
            </w:r>
            <w:r>
              <w:rPr>
                <w:b/>
                <w:bCs/>
                <w:sz w:val="24"/>
                <w:szCs w:val="24"/>
              </w:rPr>
              <w:fldChar w:fldCharType="end"/>
            </w:r>
          </w:p>
        </w:sdtContent>
      </w:sdt>
    </w:sdtContent>
  </w:sdt>
  <w:p w14:paraId="507E9D7A" w14:textId="77777777" w:rsidR="008C644E" w:rsidRDefault="00EA003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006442"/>
      <w:docPartObj>
        <w:docPartGallery w:val="Page Numbers (Bottom of Page)"/>
        <w:docPartUnique/>
      </w:docPartObj>
    </w:sdtPr>
    <w:sdtEndPr/>
    <w:sdtContent>
      <w:sdt>
        <w:sdtPr>
          <w:id w:val="-1769616900"/>
          <w:docPartObj>
            <w:docPartGallery w:val="Page Numbers (Top of Page)"/>
            <w:docPartUnique/>
          </w:docPartObj>
        </w:sdtPr>
        <w:sdtEndPr/>
        <w:sdtContent>
          <w:p w14:paraId="4A57E201" w14:textId="77777777" w:rsidR="008C644E" w:rsidRDefault="00D648D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10C6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10C64">
              <w:rPr>
                <w:b/>
                <w:bCs/>
                <w:noProof/>
              </w:rPr>
              <w:t>16</w:t>
            </w:r>
            <w:r>
              <w:rPr>
                <w:b/>
                <w:bCs/>
                <w:sz w:val="24"/>
                <w:szCs w:val="24"/>
              </w:rPr>
              <w:fldChar w:fldCharType="end"/>
            </w:r>
          </w:p>
        </w:sdtContent>
      </w:sdt>
    </w:sdtContent>
  </w:sdt>
  <w:p w14:paraId="28861D6D" w14:textId="77777777" w:rsidR="008C644E" w:rsidRDefault="00D648DE" w:rsidP="00F7315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5813A" w14:textId="77777777" w:rsidR="00733962" w:rsidRDefault="00733962" w:rsidP="00B35581">
      <w:pPr>
        <w:spacing w:after="0" w:line="240" w:lineRule="auto"/>
      </w:pPr>
      <w:r>
        <w:separator/>
      </w:r>
    </w:p>
  </w:footnote>
  <w:footnote w:type="continuationSeparator" w:id="0">
    <w:p w14:paraId="50A753DC" w14:textId="77777777" w:rsidR="00733962" w:rsidRDefault="00733962" w:rsidP="00B35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008C644E" w:rsidRPr="008C644E" w14:paraId="287CE0F2" w14:textId="77777777" w:rsidTr="00787244">
      <w:trPr>
        <w:trHeight w:val="1435"/>
      </w:trPr>
      <w:tc>
        <w:tcPr>
          <w:tcW w:w="3261" w:type="dxa"/>
        </w:tcPr>
        <w:p w14:paraId="6CFC9F42" w14:textId="77777777" w:rsidR="008C644E" w:rsidRPr="008C644E" w:rsidRDefault="00EA0030" w:rsidP="008C644E">
          <w:pPr>
            <w:pStyle w:val="Encabezado"/>
          </w:pPr>
        </w:p>
      </w:tc>
      <w:tc>
        <w:tcPr>
          <w:tcW w:w="6733" w:type="dxa"/>
          <w:hideMark/>
        </w:tcPr>
        <w:tbl>
          <w:tblPr>
            <w:tblStyle w:val="Tablaconcuadrcula"/>
            <w:tblW w:w="9220"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9"/>
            <w:gridCol w:w="3402"/>
          </w:tblGrid>
          <w:tr w:rsidR="008C644E" w:rsidRPr="008C644E" w14:paraId="189367BA" w14:textId="77777777" w:rsidTr="00787244">
            <w:trPr>
              <w:trHeight w:val="144"/>
            </w:trPr>
            <w:tc>
              <w:tcPr>
                <w:tcW w:w="2559" w:type="dxa"/>
                <w:hideMark/>
              </w:tcPr>
              <w:p w14:paraId="3276A2E9" w14:textId="77777777" w:rsidR="008C644E" w:rsidRPr="008C644E" w:rsidRDefault="00D648DE" w:rsidP="008C644E">
                <w:pPr>
                  <w:pStyle w:val="Encabezado"/>
                  <w:rPr>
                    <w:b/>
                  </w:rPr>
                </w:pPr>
                <w:r w:rsidRPr="008C644E">
                  <w:rPr>
                    <w:b/>
                  </w:rPr>
                  <w:t>Recurso de Revisión:</w:t>
                </w:r>
              </w:p>
            </w:tc>
            <w:tc>
              <w:tcPr>
                <w:tcW w:w="3259" w:type="dxa"/>
                <w:hideMark/>
              </w:tcPr>
              <w:p w14:paraId="0C5488E8" w14:textId="77777777" w:rsidR="008C644E" w:rsidRPr="008C644E" w:rsidRDefault="00D648DE" w:rsidP="008C644E">
                <w:pPr>
                  <w:pStyle w:val="Encabezado"/>
                </w:pPr>
                <w:r>
                  <w:t>01206/INFOEM/IP/RR/2022</w:t>
                </w:r>
              </w:p>
            </w:tc>
            <w:tc>
              <w:tcPr>
                <w:tcW w:w="3402" w:type="dxa"/>
              </w:tcPr>
              <w:p w14:paraId="2214F1F7" w14:textId="77777777" w:rsidR="008C644E" w:rsidRPr="008C644E" w:rsidRDefault="00EA0030" w:rsidP="008C644E">
                <w:pPr>
                  <w:pStyle w:val="Encabezado"/>
                  <w:rPr>
                    <w:bCs/>
                  </w:rPr>
                </w:pPr>
              </w:p>
            </w:tc>
          </w:tr>
          <w:tr w:rsidR="008C644E" w:rsidRPr="008C644E" w14:paraId="4FEF1605" w14:textId="77777777" w:rsidTr="00787244">
            <w:trPr>
              <w:trHeight w:val="283"/>
            </w:trPr>
            <w:tc>
              <w:tcPr>
                <w:tcW w:w="2559" w:type="dxa"/>
                <w:hideMark/>
              </w:tcPr>
              <w:p w14:paraId="69FEF9A0" w14:textId="77777777" w:rsidR="008C644E" w:rsidRPr="008C644E" w:rsidRDefault="00D648DE" w:rsidP="008C644E">
                <w:pPr>
                  <w:pStyle w:val="Encabezado"/>
                  <w:rPr>
                    <w:b/>
                  </w:rPr>
                </w:pPr>
                <w:r w:rsidRPr="008C644E">
                  <w:rPr>
                    <w:b/>
                  </w:rPr>
                  <w:t>Sujeto Obligado:</w:t>
                </w:r>
              </w:p>
            </w:tc>
            <w:tc>
              <w:tcPr>
                <w:tcW w:w="3259" w:type="dxa"/>
                <w:hideMark/>
              </w:tcPr>
              <w:p w14:paraId="75BB4BA9" w14:textId="77777777" w:rsidR="008C644E" w:rsidRPr="008C644E" w:rsidRDefault="00D648DE" w:rsidP="00A075BA">
                <w:pPr>
                  <w:pStyle w:val="Encabezado"/>
                </w:pPr>
                <w:r w:rsidRPr="008C644E">
                  <w:rPr>
                    <w:lang w:val="es-MX"/>
                  </w:rPr>
                  <w:t>Ayuntamiento</w:t>
                </w:r>
                <w:r>
                  <w:rPr>
                    <w:lang w:val="es-MX"/>
                  </w:rPr>
                  <w:t xml:space="preserve"> de</w:t>
                </w:r>
                <w:r w:rsidRPr="008C644E">
                  <w:rPr>
                    <w:lang w:val="es-MX"/>
                  </w:rPr>
                  <w:t xml:space="preserve"> </w:t>
                </w:r>
                <w:r>
                  <w:rPr>
                    <w:lang w:val="es-MX"/>
                  </w:rPr>
                  <w:t>Tezoyuca</w:t>
                </w:r>
              </w:p>
            </w:tc>
            <w:tc>
              <w:tcPr>
                <w:tcW w:w="3402" w:type="dxa"/>
              </w:tcPr>
              <w:p w14:paraId="2D5278C0" w14:textId="77777777" w:rsidR="008C644E" w:rsidRPr="008C644E" w:rsidRDefault="00EA0030" w:rsidP="008C644E">
                <w:pPr>
                  <w:pStyle w:val="Encabezado"/>
                </w:pPr>
              </w:p>
            </w:tc>
          </w:tr>
          <w:tr w:rsidR="008C644E" w:rsidRPr="008C644E" w14:paraId="6EE58CAA" w14:textId="77777777" w:rsidTr="00787244">
            <w:trPr>
              <w:trHeight w:val="283"/>
            </w:trPr>
            <w:tc>
              <w:tcPr>
                <w:tcW w:w="2559" w:type="dxa"/>
                <w:hideMark/>
              </w:tcPr>
              <w:p w14:paraId="222CA778" w14:textId="77777777" w:rsidR="008C644E" w:rsidRPr="008C644E" w:rsidRDefault="00D648DE" w:rsidP="008C644E">
                <w:pPr>
                  <w:pStyle w:val="Encabezado"/>
                  <w:rPr>
                    <w:b/>
                  </w:rPr>
                </w:pPr>
                <w:r w:rsidRPr="008C644E">
                  <w:rPr>
                    <w:b/>
                  </w:rPr>
                  <w:t xml:space="preserve">Comisionado Ponente: </w:t>
                </w:r>
              </w:p>
            </w:tc>
            <w:tc>
              <w:tcPr>
                <w:tcW w:w="3259" w:type="dxa"/>
                <w:hideMark/>
              </w:tcPr>
              <w:p w14:paraId="26215E6B" w14:textId="77777777" w:rsidR="008C644E" w:rsidRPr="008C644E" w:rsidRDefault="00D648DE" w:rsidP="008C644E">
                <w:pPr>
                  <w:pStyle w:val="Encabezado"/>
                  <w:rPr>
                    <w:b/>
                  </w:rPr>
                </w:pPr>
                <w:r w:rsidRPr="008C644E">
                  <w:t>Luis Gustavo Parra Noriega</w:t>
                </w:r>
              </w:p>
            </w:tc>
            <w:tc>
              <w:tcPr>
                <w:tcW w:w="3402" w:type="dxa"/>
              </w:tcPr>
              <w:p w14:paraId="692FEEB5" w14:textId="77777777" w:rsidR="008C644E" w:rsidRPr="008C644E" w:rsidRDefault="00EA0030" w:rsidP="008C644E">
                <w:pPr>
                  <w:pStyle w:val="Encabezado"/>
                </w:pPr>
              </w:p>
            </w:tc>
          </w:tr>
        </w:tbl>
        <w:p w14:paraId="775239B6" w14:textId="77777777" w:rsidR="008C644E" w:rsidRPr="008C644E" w:rsidRDefault="00EA0030" w:rsidP="008C644E">
          <w:pPr>
            <w:pStyle w:val="Encabezado"/>
            <w:rPr>
              <w:b/>
            </w:rPr>
          </w:pPr>
        </w:p>
      </w:tc>
    </w:tr>
  </w:tbl>
  <w:p w14:paraId="59CE780F" w14:textId="77777777" w:rsidR="008C644E" w:rsidRDefault="00EA0030">
    <w:pPr>
      <w:pStyle w:val="Encabezado"/>
    </w:pPr>
    <w:r>
      <w:rPr>
        <w:noProof/>
      </w:rPr>
      <w:pict w14:anchorId="07240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6" o:spid="_x0000_s2049" type="#_x0000_t75" style="position:absolute;left:0;text-align:left;margin-left:0;margin-top:0;width:663.5pt;height:12in;z-index:-25165721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1" w:type="dxa"/>
      <w:tblLayout w:type="fixed"/>
      <w:tblLook w:val="04A0" w:firstRow="1" w:lastRow="0" w:firstColumn="1" w:lastColumn="0" w:noHBand="0" w:noVBand="1"/>
    </w:tblPr>
    <w:tblGrid>
      <w:gridCol w:w="3261"/>
      <w:gridCol w:w="6730"/>
    </w:tblGrid>
    <w:tr w:rsidR="008C644E" w14:paraId="1021C218" w14:textId="77777777" w:rsidTr="008B3823">
      <w:trPr>
        <w:trHeight w:val="1435"/>
      </w:trPr>
      <w:tc>
        <w:tcPr>
          <w:tcW w:w="3261" w:type="dxa"/>
        </w:tcPr>
        <w:p w14:paraId="26E456B8" w14:textId="77777777" w:rsidR="008C644E" w:rsidRDefault="00EA0030" w:rsidP="008C644E">
          <w:pPr>
            <w:tabs>
              <w:tab w:val="right" w:pos="4273"/>
            </w:tabs>
            <w:spacing w:line="256" w:lineRule="auto"/>
            <w:rPr>
              <w:rFonts w:ascii="Garamond" w:eastAsia="Calibri" w:hAnsi="Garamond"/>
              <w:color w:val="auto"/>
            </w:rPr>
          </w:pPr>
        </w:p>
      </w:tc>
      <w:tc>
        <w:tcPr>
          <w:tcW w:w="6730" w:type="dxa"/>
          <w:hideMark/>
        </w:tcPr>
        <w:p w14:paraId="20DFA8F6" w14:textId="77777777" w:rsidR="00D36646" w:rsidRDefault="00EA0030"/>
        <w:tbl>
          <w:tblPr>
            <w:tblStyle w:val="Tablaconcuadrcula"/>
            <w:tblW w:w="91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145"/>
            <w:gridCol w:w="3402"/>
          </w:tblGrid>
          <w:tr w:rsidR="008C644E" w14:paraId="7187B714" w14:textId="77777777" w:rsidTr="008B3823">
            <w:trPr>
              <w:trHeight w:val="144"/>
            </w:trPr>
            <w:tc>
              <w:tcPr>
                <w:tcW w:w="2559" w:type="dxa"/>
                <w:hideMark/>
              </w:tcPr>
              <w:p w14:paraId="3F61B039" w14:textId="77777777" w:rsidR="008C644E" w:rsidRDefault="00D648DE" w:rsidP="008C644E">
                <w:pPr>
                  <w:tabs>
                    <w:tab w:val="right" w:pos="8838"/>
                  </w:tabs>
                  <w:ind w:left="-74" w:right="-105"/>
                  <w:rPr>
                    <w:rFonts w:eastAsia="Calibri" w:cs="Tahoma"/>
                    <w:b/>
                  </w:rPr>
                </w:pPr>
                <w:bookmarkStart w:id="2" w:name="_Hlk12526980"/>
                <w:r>
                  <w:rPr>
                    <w:rFonts w:eastAsia="Calibri" w:cs="Tahoma"/>
                    <w:b/>
                  </w:rPr>
                  <w:t>Recurso de Revisión:</w:t>
                </w:r>
              </w:p>
            </w:tc>
            <w:tc>
              <w:tcPr>
                <w:tcW w:w="3145" w:type="dxa"/>
                <w:hideMark/>
              </w:tcPr>
              <w:p w14:paraId="21B23FCB" w14:textId="3FA492B3" w:rsidR="008C644E" w:rsidRDefault="00B35581" w:rsidP="008C644E">
                <w:pPr>
                  <w:tabs>
                    <w:tab w:val="right" w:pos="8838"/>
                  </w:tabs>
                  <w:ind w:left="-74" w:right="-105"/>
                  <w:rPr>
                    <w:rFonts w:eastAsia="Calibri" w:cs="Tahoma"/>
                    <w:bCs/>
                  </w:rPr>
                </w:pPr>
                <w:r w:rsidRPr="00B35581">
                  <w:t>06956/INFOEM/IP/RR/2022</w:t>
                </w:r>
              </w:p>
            </w:tc>
            <w:tc>
              <w:tcPr>
                <w:tcW w:w="3402" w:type="dxa"/>
              </w:tcPr>
              <w:p w14:paraId="4E46145B" w14:textId="6252797C" w:rsidR="008C644E" w:rsidRDefault="00EA0030" w:rsidP="008C644E">
                <w:pPr>
                  <w:tabs>
                    <w:tab w:val="right" w:pos="8838"/>
                  </w:tabs>
                  <w:ind w:left="-74" w:right="-105"/>
                  <w:rPr>
                    <w:rFonts w:eastAsia="Calibri" w:cs="Tahoma"/>
                    <w:bCs/>
                  </w:rPr>
                </w:pPr>
              </w:p>
            </w:tc>
            <w:bookmarkEnd w:id="2"/>
          </w:tr>
          <w:tr w:rsidR="008C644E" w14:paraId="188068E6" w14:textId="77777777" w:rsidTr="008B3823">
            <w:trPr>
              <w:trHeight w:val="283"/>
            </w:trPr>
            <w:tc>
              <w:tcPr>
                <w:tcW w:w="2559" w:type="dxa"/>
                <w:hideMark/>
              </w:tcPr>
              <w:p w14:paraId="7E877A2A" w14:textId="77777777" w:rsidR="008C644E" w:rsidRDefault="00D648DE" w:rsidP="008C644E">
                <w:pPr>
                  <w:tabs>
                    <w:tab w:val="right" w:pos="8838"/>
                  </w:tabs>
                  <w:ind w:left="-74" w:right="-105"/>
                  <w:rPr>
                    <w:rFonts w:eastAsia="Calibri" w:cs="Tahoma"/>
                    <w:b/>
                  </w:rPr>
                </w:pPr>
                <w:r>
                  <w:rPr>
                    <w:rFonts w:eastAsia="Calibri" w:cs="Tahoma"/>
                    <w:b/>
                  </w:rPr>
                  <w:t>Sujeto Obligado:</w:t>
                </w:r>
              </w:p>
            </w:tc>
            <w:tc>
              <w:tcPr>
                <w:tcW w:w="3145" w:type="dxa"/>
                <w:hideMark/>
              </w:tcPr>
              <w:p w14:paraId="2E669FDC" w14:textId="7C66767C" w:rsidR="008C644E" w:rsidRPr="008C644E" w:rsidRDefault="00B35581" w:rsidP="00412BE1">
                <w:pPr>
                  <w:tabs>
                    <w:tab w:val="left" w:pos="2834"/>
                    <w:tab w:val="right" w:pos="8838"/>
                  </w:tabs>
                  <w:ind w:left="-74" w:right="-105"/>
                  <w:rPr>
                    <w:rFonts w:eastAsia="Calibri" w:cs="Tahoma"/>
                  </w:rPr>
                </w:pPr>
                <w:r w:rsidRPr="00B35581">
                  <w:rPr>
                    <w:rFonts w:eastAsia="Calibri" w:cs="Tahoma"/>
                    <w:lang w:val="es-MX"/>
                  </w:rPr>
                  <w:t>Ayuntamiento de Tlalnepantla de Baz</w:t>
                </w:r>
              </w:p>
            </w:tc>
            <w:tc>
              <w:tcPr>
                <w:tcW w:w="3402" w:type="dxa"/>
              </w:tcPr>
              <w:p w14:paraId="320F857A" w14:textId="77777777" w:rsidR="008C644E" w:rsidRDefault="00EA0030" w:rsidP="008C644E">
                <w:pPr>
                  <w:tabs>
                    <w:tab w:val="left" w:pos="2834"/>
                    <w:tab w:val="right" w:pos="8838"/>
                  </w:tabs>
                  <w:ind w:left="-74" w:right="-105"/>
                  <w:rPr>
                    <w:rFonts w:eastAsia="Calibri" w:cs="Tahoma"/>
                  </w:rPr>
                </w:pPr>
              </w:p>
            </w:tc>
          </w:tr>
          <w:tr w:rsidR="008C644E" w14:paraId="1514909F" w14:textId="77777777" w:rsidTr="008B3823">
            <w:trPr>
              <w:trHeight w:val="283"/>
            </w:trPr>
            <w:tc>
              <w:tcPr>
                <w:tcW w:w="2559" w:type="dxa"/>
                <w:hideMark/>
              </w:tcPr>
              <w:p w14:paraId="1144EF4A" w14:textId="77777777" w:rsidR="008C644E" w:rsidRDefault="00D648DE" w:rsidP="008C644E">
                <w:pPr>
                  <w:tabs>
                    <w:tab w:val="right" w:pos="8838"/>
                  </w:tabs>
                  <w:ind w:left="-74" w:right="-105"/>
                  <w:rPr>
                    <w:rFonts w:eastAsia="Calibri" w:cs="Tahoma"/>
                    <w:b/>
                  </w:rPr>
                </w:pPr>
                <w:r>
                  <w:rPr>
                    <w:rFonts w:eastAsia="Calibri" w:cs="Tahoma"/>
                    <w:b/>
                  </w:rPr>
                  <w:t xml:space="preserve">Comisionado Ponente: </w:t>
                </w:r>
              </w:p>
            </w:tc>
            <w:tc>
              <w:tcPr>
                <w:tcW w:w="3145" w:type="dxa"/>
                <w:hideMark/>
              </w:tcPr>
              <w:p w14:paraId="1C9C920C" w14:textId="77777777" w:rsidR="008C644E" w:rsidRDefault="00D648DE" w:rsidP="008C644E">
                <w:pPr>
                  <w:tabs>
                    <w:tab w:val="right" w:pos="8838"/>
                  </w:tabs>
                  <w:ind w:left="-74" w:right="-105"/>
                  <w:rPr>
                    <w:rFonts w:eastAsia="Calibri" w:cs="Tahoma"/>
                    <w:b/>
                  </w:rPr>
                </w:pPr>
                <w:r>
                  <w:rPr>
                    <w:rFonts w:eastAsia="Calibri" w:cs="Tahoma"/>
                  </w:rPr>
                  <w:t>Luis Gustavo Parra Noriega</w:t>
                </w:r>
              </w:p>
            </w:tc>
            <w:tc>
              <w:tcPr>
                <w:tcW w:w="3402" w:type="dxa"/>
              </w:tcPr>
              <w:p w14:paraId="3D9B979F" w14:textId="77777777" w:rsidR="008C644E" w:rsidRDefault="00EA0030" w:rsidP="008C644E">
                <w:pPr>
                  <w:tabs>
                    <w:tab w:val="right" w:pos="8838"/>
                  </w:tabs>
                  <w:ind w:left="-74" w:right="-105"/>
                  <w:rPr>
                    <w:rFonts w:eastAsia="Calibri" w:cs="Tahoma"/>
                  </w:rPr>
                </w:pPr>
              </w:p>
            </w:tc>
          </w:tr>
        </w:tbl>
        <w:p w14:paraId="50FCDFC7" w14:textId="77777777" w:rsidR="008C644E" w:rsidRDefault="00EA0030" w:rsidP="008C644E">
          <w:pPr>
            <w:tabs>
              <w:tab w:val="right" w:pos="8838"/>
            </w:tabs>
            <w:spacing w:line="256" w:lineRule="auto"/>
            <w:ind w:left="-28"/>
            <w:rPr>
              <w:rFonts w:ascii="Arial" w:eastAsia="Calibri" w:hAnsi="Arial" w:cs="Arial"/>
              <w:b/>
            </w:rPr>
          </w:pPr>
        </w:p>
      </w:tc>
    </w:tr>
  </w:tbl>
  <w:p w14:paraId="7A1FBC4D" w14:textId="77777777" w:rsidR="008C644E" w:rsidRDefault="00EA0030">
    <w:pPr>
      <w:pStyle w:val="Encabezado"/>
    </w:pPr>
    <w:r>
      <w:rPr>
        <w:noProof/>
      </w:rPr>
      <w:pict w14:anchorId="0C0E1C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7" o:spid="_x0000_s2050" type="#_x0000_t75" style="position:absolute;left:0;text-align:left;margin-left:-106.1pt;margin-top:-129.4pt;width:663.5pt;height:12in;z-index:-251656192;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1843"/>
      <w:gridCol w:w="7371"/>
    </w:tblGrid>
    <w:tr w:rsidR="008C644E" w:rsidRPr="008C644E" w14:paraId="1394C8C6" w14:textId="77777777" w:rsidTr="0004519F">
      <w:trPr>
        <w:trHeight w:val="1435"/>
      </w:trPr>
      <w:tc>
        <w:tcPr>
          <w:tcW w:w="1843" w:type="dxa"/>
        </w:tcPr>
        <w:p w14:paraId="66E59CDD" w14:textId="77777777" w:rsidR="008C644E" w:rsidRPr="008C644E" w:rsidRDefault="00EA0030" w:rsidP="0004519F">
          <w:pPr>
            <w:pStyle w:val="Encabezado"/>
            <w:tabs>
              <w:tab w:val="clear" w:pos="8838"/>
              <w:tab w:val="right" w:pos="1635"/>
            </w:tabs>
          </w:pPr>
        </w:p>
      </w:tc>
      <w:tc>
        <w:tcPr>
          <w:tcW w:w="7371" w:type="dxa"/>
          <w:hideMark/>
        </w:tcPr>
        <w:tbl>
          <w:tblPr>
            <w:tblStyle w:val="Tablaconcuadrcula"/>
            <w:tblW w:w="12757" w:type="dxa"/>
            <w:tblInd w:w="1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394"/>
            <w:gridCol w:w="3402"/>
            <w:gridCol w:w="3402"/>
          </w:tblGrid>
          <w:tr w:rsidR="003F2F0B" w:rsidRPr="008C644E" w14:paraId="0A3D03C2" w14:textId="77777777" w:rsidTr="00F87D8B">
            <w:trPr>
              <w:trHeight w:val="144"/>
            </w:trPr>
            <w:tc>
              <w:tcPr>
                <w:tcW w:w="2559" w:type="dxa"/>
                <w:hideMark/>
              </w:tcPr>
              <w:p w14:paraId="11BFB62F" w14:textId="77777777" w:rsidR="003F2F0B" w:rsidRPr="008C644E" w:rsidRDefault="00D648DE" w:rsidP="008C644E">
                <w:pPr>
                  <w:pStyle w:val="Encabezado"/>
                  <w:rPr>
                    <w:b/>
                  </w:rPr>
                </w:pPr>
                <w:r w:rsidRPr="008C644E">
                  <w:rPr>
                    <w:b/>
                  </w:rPr>
                  <w:t>Recurso de Revisión:</w:t>
                </w:r>
              </w:p>
            </w:tc>
            <w:tc>
              <w:tcPr>
                <w:tcW w:w="3394" w:type="dxa"/>
                <w:hideMark/>
              </w:tcPr>
              <w:p w14:paraId="02BCF222" w14:textId="03D0C285" w:rsidR="003F2F0B" w:rsidRPr="00AC018A" w:rsidRDefault="00B35581" w:rsidP="008C644E">
                <w:pPr>
                  <w:pStyle w:val="Encabezado"/>
                </w:pPr>
                <w:r w:rsidRPr="00B35581">
                  <w:rPr>
                    <w:color w:val="000000"/>
                  </w:rPr>
                  <w:t>06956/INFOEM/IP/RR/2022</w:t>
                </w:r>
              </w:p>
            </w:tc>
            <w:tc>
              <w:tcPr>
                <w:tcW w:w="3402" w:type="dxa"/>
              </w:tcPr>
              <w:p w14:paraId="25A1B9A7" w14:textId="77777777" w:rsidR="003F2F0B" w:rsidRPr="008C644E" w:rsidRDefault="00EA0030" w:rsidP="008C644E">
                <w:pPr>
                  <w:pStyle w:val="Encabezado"/>
                  <w:rPr>
                    <w:bCs/>
                  </w:rPr>
                </w:pPr>
              </w:p>
            </w:tc>
            <w:tc>
              <w:tcPr>
                <w:tcW w:w="3402" w:type="dxa"/>
              </w:tcPr>
              <w:p w14:paraId="485BF118" w14:textId="77777777" w:rsidR="003F2F0B" w:rsidRPr="008C644E" w:rsidRDefault="00EA0030" w:rsidP="008C644E">
                <w:pPr>
                  <w:pStyle w:val="Encabezado"/>
                  <w:rPr>
                    <w:bCs/>
                  </w:rPr>
                </w:pPr>
              </w:p>
            </w:tc>
          </w:tr>
          <w:tr w:rsidR="003F2F0B" w:rsidRPr="008C644E" w14:paraId="7C123326" w14:textId="77777777" w:rsidTr="00F87D8B">
            <w:trPr>
              <w:trHeight w:val="144"/>
            </w:trPr>
            <w:tc>
              <w:tcPr>
                <w:tcW w:w="2559" w:type="dxa"/>
                <w:hideMark/>
              </w:tcPr>
              <w:p w14:paraId="61C5DB61" w14:textId="77777777" w:rsidR="003F2F0B" w:rsidRPr="008C644E" w:rsidRDefault="00D648DE" w:rsidP="008C644E">
                <w:pPr>
                  <w:pStyle w:val="Encabezado"/>
                  <w:rPr>
                    <w:b/>
                  </w:rPr>
                </w:pPr>
                <w:r w:rsidRPr="008C644E">
                  <w:rPr>
                    <w:b/>
                  </w:rPr>
                  <w:t>Recurrente:</w:t>
                </w:r>
              </w:p>
            </w:tc>
            <w:tc>
              <w:tcPr>
                <w:tcW w:w="3394" w:type="dxa"/>
              </w:tcPr>
              <w:p w14:paraId="7E7DF106" w14:textId="74C3B1EB" w:rsidR="003F2F0B" w:rsidRPr="008C644E" w:rsidRDefault="00EA0030" w:rsidP="008C644E">
                <w:pPr>
                  <w:pStyle w:val="Encabezado"/>
                </w:pPr>
              </w:p>
            </w:tc>
            <w:tc>
              <w:tcPr>
                <w:tcW w:w="3402" w:type="dxa"/>
              </w:tcPr>
              <w:p w14:paraId="40947CC0" w14:textId="77777777" w:rsidR="003F2F0B" w:rsidRPr="008C644E" w:rsidRDefault="00EA0030" w:rsidP="008C644E">
                <w:pPr>
                  <w:pStyle w:val="Encabezado"/>
                </w:pPr>
              </w:p>
            </w:tc>
            <w:tc>
              <w:tcPr>
                <w:tcW w:w="3402" w:type="dxa"/>
              </w:tcPr>
              <w:p w14:paraId="1B82981C" w14:textId="77777777" w:rsidR="003F2F0B" w:rsidRPr="008C644E" w:rsidRDefault="00EA0030" w:rsidP="008C644E">
                <w:pPr>
                  <w:pStyle w:val="Encabezado"/>
                </w:pPr>
              </w:p>
            </w:tc>
          </w:tr>
          <w:tr w:rsidR="003F2F0B" w:rsidRPr="008C644E" w14:paraId="02ACA20A" w14:textId="77777777" w:rsidTr="00F87D8B">
            <w:trPr>
              <w:trHeight w:val="283"/>
            </w:trPr>
            <w:tc>
              <w:tcPr>
                <w:tcW w:w="2559" w:type="dxa"/>
                <w:hideMark/>
              </w:tcPr>
              <w:p w14:paraId="614135DC" w14:textId="77777777" w:rsidR="003F2F0B" w:rsidRPr="008C644E" w:rsidRDefault="00D648DE" w:rsidP="008C644E">
                <w:pPr>
                  <w:pStyle w:val="Encabezado"/>
                  <w:rPr>
                    <w:b/>
                  </w:rPr>
                </w:pPr>
                <w:r w:rsidRPr="008C644E">
                  <w:rPr>
                    <w:b/>
                  </w:rPr>
                  <w:t>Sujeto Obligado:</w:t>
                </w:r>
              </w:p>
            </w:tc>
            <w:tc>
              <w:tcPr>
                <w:tcW w:w="3394" w:type="dxa"/>
                <w:hideMark/>
              </w:tcPr>
              <w:p w14:paraId="1DBC18E8" w14:textId="03357B4F" w:rsidR="003F2F0B" w:rsidRPr="008C644E" w:rsidRDefault="00B35581" w:rsidP="008C644E">
                <w:pPr>
                  <w:pStyle w:val="Encabezado"/>
                </w:pPr>
                <w:r w:rsidRPr="00B35581">
                  <w:rPr>
                    <w:lang w:val="es-MX"/>
                  </w:rPr>
                  <w:t>Ayuntamiento de Tlalnepantla de Baz</w:t>
                </w:r>
              </w:p>
            </w:tc>
            <w:tc>
              <w:tcPr>
                <w:tcW w:w="3402" w:type="dxa"/>
              </w:tcPr>
              <w:p w14:paraId="541449E8" w14:textId="77777777" w:rsidR="003F2F0B" w:rsidRPr="008C644E" w:rsidRDefault="00EA0030" w:rsidP="008C644E">
                <w:pPr>
                  <w:pStyle w:val="Encabezado"/>
                </w:pPr>
              </w:p>
            </w:tc>
            <w:tc>
              <w:tcPr>
                <w:tcW w:w="3402" w:type="dxa"/>
              </w:tcPr>
              <w:p w14:paraId="29642A04" w14:textId="77777777" w:rsidR="003F2F0B" w:rsidRPr="008C644E" w:rsidRDefault="00EA0030" w:rsidP="008C644E">
                <w:pPr>
                  <w:pStyle w:val="Encabezado"/>
                </w:pPr>
              </w:p>
            </w:tc>
          </w:tr>
          <w:tr w:rsidR="003F2F0B" w:rsidRPr="008C644E" w14:paraId="002A70BD" w14:textId="77777777" w:rsidTr="00F87D8B">
            <w:trPr>
              <w:trHeight w:val="283"/>
            </w:trPr>
            <w:tc>
              <w:tcPr>
                <w:tcW w:w="2559" w:type="dxa"/>
                <w:hideMark/>
              </w:tcPr>
              <w:p w14:paraId="33D11128" w14:textId="77777777" w:rsidR="003F2F0B" w:rsidRPr="008C644E" w:rsidRDefault="00D648DE" w:rsidP="008C644E">
                <w:pPr>
                  <w:pStyle w:val="Encabezado"/>
                  <w:rPr>
                    <w:b/>
                  </w:rPr>
                </w:pPr>
                <w:r w:rsidRPr="008C644E">
                  <w:rPr>
                    <w:b/>
                  </w:rPr>
                  <w:t xml:space="preserve">Comisionado Ponente: </w:t>
                </w:r>
              </w:p>
            </w:tc>
            <w:tc>
              <w:tcPr>
                <w:tcW w:w="3394" w:type="dxa"/>
                <w:hideMark/>
              </w:tcPr>
              <w:p w14:paraId="768BF5DC" w14:textId="77777777" w:rsidR="003F2F0B" w:rsidRPr="008C644E" w:rsidRDefault="00D648DE" w:rsidP="008C644E">
                <w:pPr>
                  <w:pStyle w:val="Encabezado"/>
                  <w:rPr>
                    <w:b/>
                  </w:rPr>
                </w:pPr>
                <w:r w:rsidRPr="008C644E">
                  <w:t>Luis Gustavo Parra Noriega</w:t>
                </w:r>
              </w:p>
            </w:tc>
            <w:tc>
              <w:tcPr>
                <w:tcW w:w="3402" w:type="dxa"/>
              </w:tcPr>
              <w:p w14:paraId="7263F0F4" w14:textId="77777777" w:rsidR="003F2F0B" w:rsidRPr="008C644E" w:rsidRDefault="00EA0030" w:rsidP="008C644E">
                <w:pPr>
                  <w:pStyle w:val="Encabezado"/>
                </w:pPr>
              </w:p>
            </w:tc>
            <w:tc>
              <w:tcPr>
                <w:tcW w:w="3402" w:type="dxa"/>
              </w:tcPr>
              <w:p w14:paraId="7F1FC08A" w14:textId="77777777" w:rsidR="003F2F0B" w:rsidRPr="008C644E" w:rsidRDefault="00EA0030" w:rsidP="008C644E">
                <w:pPr>
                  <w:pStyle w:val="Encabezado"/>
                </w:pPr>
              </w:p>
            </w:tc>
          </w:tr>
        </w:tbl>
        <w:p w14:paraId="7733A6D9" w14:textId="77777777" w:rsidR="008C644E" w:rsidRPr="008C644E" w:rsidRDefault="00EA0030" w:rsidP="008C644E">
          <w:pPr>
            <w:pStyle w:val="Encabezado"/>
            <w:rPr>
              <w:b/>
            </w:rPr>
          </w:pPr>
        </w:p>
      </w:tc>
    </w:tr>
  </w:tbl>
  <w:p w14:paraId="4DE7120B" w14:textId="00B345B9" w:rsidR="008C644E" w:rsidRDefault="00EA0030">
    <w:pPr>
      <w:pStyle w:val="Encabezado"/>
    </w:pPr>
    <w:r>
      <w:rPr>
        <w:noProof/>
      </w:rPr>
      <w:pict w14:anchorId="14571C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5" o:spid="_x0000_s2051" type="#_x0000_t75" style="position:absolute;left:0;text-align:left;margin-left:-83.55pt;margin-top:-123.5pt;width:663.5pt;height:12in;z-index:-251655168;mso-position-horizontal-relative:margin;mso-position-vertical-relative:margin" o:allowincell="f" stroked="t" strokecolor="blue">
          <v:imagedata r:id="rId1" o:title="MARCA DE AGUA - HOJA RESOLUCIÓN"/>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597"/>
    <w:rsid w:val="00026BD3"/>
    <w:rsid w:val="0004519F"/>
    <w:rsid w:val="00046351"/>
    <w:rsid w:val="00060068"/>
    <w:rsid w:val="00063C8C"/>
    <w:rsid w:val="000941FB"/>
    <w:rsid w:val="000D2EB1"/>
    <w:rsid w:val="000F0B62"/>
    <w:rsid w:val="00137947"/>
    <w:rsid w:val="0015005C"/>
    <w:rsid w:val="00172218"/>
    <w:rsid w:val="001953E3"/>
    <w:rsid w:val="001C65B2"/>
    <w:rsid w:val="001D67A3"/>
    <w:rsid w:val="001F018A"/>
    <w:rsid w:val="001F1714"/>
    <w:rsid w:val="00226501"/>
    <w:rsid w:val="00234E31"/>
    <w:rsid w:val="00235807"/>
    <w:rsid w:val="002477AF"/>
    <w:rsid w:val="00267146"/>
    <w:rsid w:val="00270EEB"/>
    <w:rsid w:val="0029063E"/>
    <w:rsid w:val="002A4830"/>
    <w:rsid w:val="002B627C"/>
    <w:rsid w:val="002C0564"/>
    <w:rsid w:val="002C7DC7"/>
    <w:rsid w:val="002D0ECA"/>
    <w:rsid w:val="002D12BA"/>
    <w:rsid w:val="002F0F24"/>
    <w:rsid w:val="0030335C"/>
    <w:rsid w:val="0031230F"/>
    <w:rsid w:val="00323DB8"/>
    <w:rsid w:val="0036236A"/>
    <w:rsid w:val="00362EA4"/>
    <w:rsid w:val="0036448E"/>
    <w:rsid w:val="00382FC2"/>
    <w:rsid w:val="00392193"/>
    <w:rsid w:val="003A0D12"/>
    <w:rsid w:val="003B498A"/>
    <w:rsid w:val="00402817"/>
    <w:rsid w:val="00421070"/>
    <w:rsid w:val="00422EF7"/>
    <w:rsid w:val="00440EBB"/>
    <w:rsid w:val="00460618"/>
    <w:rsid w:val="0046428B"/>
    <w:rsid w:val="00486BBD"/>
    <w:rsid w:val="0049696D"/>
    <w:rsid w:val="004A72AC"/>
    <w:rsid w:val="004B080A"/>
    <w:rsid w:val="004C150B"/>
    <w:rsid w:val="004D77DA"/>
    <w:rsid w:val="004E3A43"/>
    <w:rsid w:val="00511FD7"/>
    <w:rsid w:val="005203D4"/>
    <w:rsid w:val="00526597"/>
    <w:rsid w:val="0053082A"/>
    <w:rsid w:val="005351C4"/>
    <w:rsid w:val="00541B51"/>
    <w:rsid w:val="00580733"/>
    <w:rsid w:val="005D44B5"/>
    <w:rsid w:val="005D73C5"/>
    <w:rsid w:val="005F010C"/>
    <w:rsid w:val="0060093C"/>
    <w:rsid w:val="00605A55"/>
    <w:rsid w:val="00647D74"/>
    <w:rsid w:val="00667973"/>
    <w:rsid w:val="00676A39"/>
    <w:rsid w:val="006777BF"/>
    <w:rsid w:val="006B1FEF"/>
    <w:rsid w:val="006C2C4A"/>
    <w:rsid w:val="006D6B86"/>
    <w:rsid w:val="006E1F82"/>
    <w:rsid w:val="00703221"/>
    <w:rsid w:val="00723C89"/>
    <w:rsid w:val="00733962"/>
    <w:rsid w:val="00743B44"/>
    <w:rsid w:val="00772105"/>
    <w:rsid w:val="007A5329"/>
    <w:rsid w:val="007A63CC"/>
    <w:rsid w:val="007B74E2"/>
    <w:rsid w:val="00820097"/>
    <w:rsid w:val="008330FF"/>
    <w:rsid w:val="00836732"/>
    <w:rsid w:val="008641C7"/>
    <w:rsid w:val="008B2D5F"/>
    <w:rsid w:val="008B3823"/>
    <w:rsid w:val="008C0824"/>
    <w:rsid w:val="008C5EFE"/>
    <w:rsid w:val="009111F6"/>
    <w:rsid w:val="00925F73"/>
    <w:rsid w:val="009265A6"/>
    <w:rsid w:val="009267E7"/>
    <w:rsid w:val="0093291A"/>
    <w:rsid w:val="00996AA1"/>
    <w:rsid w:val="009C47AF"/>
    <w:rsid w:val="009C511D"/>
    <w:rsid w:val="009D321B"/>
    <w:rsid w:val="009D3C52"/>
    <w:rsid w:val="00A218F8"/>
    <w:rsid w:val="00A50797"/>
    <w:rsid w:val="00A5338C"/>
    <w:rsid w:val="00A65118"/>
    <w:rsid w:val="00A96FC8"/>
    <w:rsid w:val="00AA5272"/>
    <w:rsid w:val="00AC1B56"/>
    <w:rsid w:val="00AC7274"/>
    <w:rsid w:val="00AE04A4"/>
    <w:rsid w:val="00AE6198"/>
    <w:rsid w:val="00AF265F"/>
    <w:rsid w:val="00AF6391"/>
    <w:rsid w:val="00B3363E"/>
    <w:rsid w:val="00B35581"/>
    <w:rsid w:val="00B44623"/>
    <w:rsid w:val="00B57C55"/>
    <w:rsid w:val="00BA295F"/>
    <w:rsid w:val="00BB3D13"/>
    <w:rsid w:val="00BB45A0"/>
    <w:rsid w:val="00BD2C8D"/>
    <w:rsid w:val="00BD2F2A"/>
    <w:rsid w:val="00BD6739"/>
    <w:rsid w:val="00BD7162"/>
    <w:rsid w:val="00BE6AC1"/>
    <w:rsid w:val="00C1034C"/>
    <w:rsid w:val="00C252D7"/>
    <w:rsid w:val="00C32B94"/>
    <w:rsid w:val="00C84DF9"/>
    <w:rsid w:val="00CC4B66"/>
    <w:rsid w:val="00CC703B"/>
    <w:rsid w:val="00CD0422"/>
    <w:rsid w:val="00CD0FF4"/>
    <w:rsid w:val="00CD23A6"/>
    <w:rsid w:val="00CE1C05"/>
    <w:rsid w:val="00CF35D9"/>
    <w:rsid w:val="00D05E4F"/>
    <w:rsid w:val="00D31FBC"/>
    <w:rsid w:val="00D467F4"/>
    <w:rsid w:val="00D648DE"/>
    <w:rsid w:val="00DC7C13"/>
    <w:rsid w:val="00E53A0A"/>
    <w:rsid w:val="00E56AA3"/>
    <w:rsid w:val="00E90D17"/>
    <w:rsid w:val="00E95783"/>
    <w:rsid w:val="00E96D75"/>
    <w:rsid w:val="00EA0030"/>
    <w:rsid w:val="00EC7837"/>
    <w:rsid w:val="00EE31F8"/>
    <w:rsid w:val="00EF01A0"/>
    <w:rsid w:val="00F10C64"/>
    <w:rsid w:val="00F1433E"/>
    <w:rsid w:val="00F24754"/>
    <w:rsid w:val="00F32AD7"/>
    <w:rsid w:val="00F426F8"/>
    <w:rsid w:val="00F5034C"/>
    <w:rsid w:val="00F6772F"/>
    <w:rsid w:val="00F91590"/>
    <w:rsid w:val="00FD3316"/>
    <w:rsid w:val="00FE1E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245158"/>
  <w15:chartTrackingRefBased/>
  <w15:docId w15:val="{5771135B-F3D5-4E32-9303-D1AEFDBE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597"/>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265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6597"/>
    <w:rPr>
      <w:rFonts w:ascii="Palatino Linotype" w:hAnsi="Palatino Linotype"/>
      <w:color w:val="000000" w:themeColor="text1"/>
    </w:rPr>
  </w:style>
  <w:style w:type="paragraph" w:styleId="Piedepgina">
    <w:name w:val="footer"/>
    <w:basedOn w:val="Normal"/>
    <w:link w:val="PiedepginaCar"/>
    <w:uiPriority w:val="99"/>
    <w:unhideWhenUsed/>
    <w:rsid w:val="005265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6597"/>
    <w:rPr>
      <w:rFonts w:ascii="Palatino Linotype" w:hAnsi="Palatino Linotype"/>
      <w:color w:val="000000" w:themeColor="text1"/>
    </w:rPr>
  </w:style>
  <w:style w:type="table" w:styleId="Tablaconcuadrcula">
    <w:name w:val="Table Grid"/>
    <w:basedOn w:val="Tablanormal"/>
    <w:uiPriority w:val="59"/>
    <w:rsid w:val="00526597"/>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526597"/>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6597"/>
    <w:pPr>
      <w:spacing w:after="0" w:line="240" w:lineRule="auto"/>
      <w:ind w:left="720"/>
      <w:contextualSpacing/>
      <w:jc w:val="left"/>
    </w:pPr>
    <w:rPr>
      <w:rFonts w:ascii="Century Gothic" w:eastAsia="Times New Roman" w:hAnsi="Century Gothic" w:cs="Times New Roman"/>
      <w:color w:val="auto"/>
      <w:szCs w:val="24"/>
      <w:lang w:eastAsia="es-ES"/>
    </w:rPr>
  </w:style>
  <w:style w:type="character" w:styleId="Hipervnculo">
    <w:name w:val="Hyperlink"/>
    <w:basedOn w:val="Fuentedeprrafopredeter"/>
    <w:uiPriority w:val="99"/>
    <w:unhideWhenUsed/>
    <w:rsid w:val="00E90D17"/>
    <w:rPr>
      <w:color w:val="0563C1" w:themeColor="hyperlink"/>
      <w:u w:val="single"/>
    </w:rPr>
  </w:style>
  <w:style w:type="character" w:customStyle="1" w:styleId="Mencinsinresolver1">
    <w:name w:val="Mención sin resolver1"/>
    <w:basedOn w:val="Fuentedeprrafopredeter"/>
    <w:uiPriority w:val="99"/>
    <w:semiHidden/>
    <w:unhideWhenUsed/>
    <w:rsid w:val="00E90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05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doc/publicaciones/calendarioOficial_2022.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A2B12-8C76-47F8-9DFE-B58309F58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3841</Words>
  <Characters>21127</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Oswaldo Hernández</cp:lastModifiedBy>
  <cp:revision>6</cp:revision>
  <dcterms:created xsi:type="dcterms:W3CDTF">2022-06-23T06:34:00Z</dcterms:created>
  <dcterms:modified xsi:type="dcterms:W3CDTF">2022-07-01T15:45:00Z</dcterms:modified>
</cp:coreProperties>
</file>