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1EA7AF09"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C82353">
        <w:rPr>
          <w:rFonts w:eastAsia="Palatino Linotype" w:cs="Palatino Linotype"/>
          <w:color w:val="000000"/>
          <w:szCs w:val="24"/>
          <w:lang w:val="es-ES_tradnl"/>
        </w:rPr>
        <w:t xml:space="preserve">México, a </w:t>
      </w:r>
      <w:r w:rsidR="00B3092F">
        <w:rPr>
          <w:rFonts w:eastAsia="Palatino Linotype" w:cs="Palatino Linotype"/>
          <w:color w:val="000000"/>
          <w:szCs w:val="24"/>
          <w:lang w:val="es-ES_tradnl"/>
        </w:rPr>
        <w:t>cuatro de noviembre</w:t>
      </w:r>
      <w:r w:rsidR="005762A7"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w:t>
      </w:r>
    </w:p>
    <w:p w14:paraId="16723FE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80B37CC" w14:textId="225BA90E"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b/>
          <w:color w:val="000000"/>
          <w:szCs w:val="24"/>
          <w:lang w:val="es-ES_tradnl"/>
        </w:rPr>
        <w:t>VISTO</w:t>
      </w:r>
      <w:r w:rsidRPr="00C82353">
        <w:rPr>
          <w:rFonts w:eastAsia="Palatino Linotype" w:cs="Palatino Linotype"/>
          <w:color w:val="000000"/>
          <w:szCs w:val="24"/>
          <w:lang w:val="es-ES_tradnl"/>
        </w:rPr>
        <w:t xml:space="preserve"> </w:t>
      </w:r>
      <w:r w:rsidR="00496DFD">
        <w:t>e</w:t>
      </w:r>
      <w:r w:rsidR="00496DFD" w:rsidRPr="0024200F">
        <w:t xml:space="preserve">l expediente formado con motivo del recurso de revisión </w:t>
      </w:r>
      <w:r w:rsidR="00BB3DDF" w:rsidRPr="00BB3DDF">
        <w:rPr>
          <w:b/>
        </w:rPr>
        <w:t>12620/INFOEM/IP/RR/2022</w:t>
      </w:r>
      <w:r w:rsidR="00496DFD">
        <w:rPr>
          <w:b/>
        </w:rPr>
        <w:t xml:space="preserve">, </w:t>
      </w:r>
      <w:r w:rsidR="00496DFD" w:rsidRPr="00420DD5">
        <w:rPr>
          <w:rFonts w:cs="Arial"/>
          <w:szCs w:val="24"/>
        </w:rPr>
        <w:t xml:space="preserve">interpuesto por </w:t>
      </w:r>
      <w:r w:rsidR="00BB3DDF">
        <w:rPr>
          <w:rFonts w:cs="Arial"/>
          <w:szCs w:val="24"/>
        </w:rPr>
        <w:t>la</w:t>
      </w:r>
      <w:r w:rsidR="00496DFD" w:rsidRPr="00420DD5">
        <w:rPr>
          <w:rFonts w:cs="Arial"/>
          <w:szCs w:val="24"/>
        </w:rPr>
        <w:t xml:space="preserve"> </w:t>
      </w:r>
      <w:r w:rsidR="00B16256">
        <w:rPr>
          <w:rFonts w:cs="Arial"/>
          <w:b/>
          <w:szCs w:val="24"/>
        </w:rPr>
        <w:t>XXXXXXXXXXXXXXXXXXX</w:t>
      </w:r>
      <w:bookmarkStart w:id="0" w:name="_GoBack"/>
      <w:bookmarkEnd w:id="0"/>
      <w:r w:rsidR="00496DFD" w:rsidRPr="00420DD5">
        <w:rPr>
          <w:rFonts w:cs="Arial"/>
          <w:szCs w:val="24"/>
        </w:rPr>
        <w:t xml:space="preserve"> en lo sucesivo </w:t>
      </w:r>
      <w:r w:rsidR="003622D9">
        <w:rPr>
          <w:rFonts w:cs="Arial"/>
          <w:b/>
          <w:szCs w:val="24"/>
        </w:rPr>
        <w:t>la</w:t>
      </w:r>
      <w:r w:rsidR="00496DFD" w:rsidRPr="00420DD5">
        <w:rPr>
          <w:rFonts w:cs="Arial"/>
          <w:b/>
          <w:szCs w:val="24"/>
        </w:rPr>
        <w:t xml:space="preserve"> Recurrente</w:t>
      </w:r>
      <w:r w:rsidR="00496DFD" w:rsidRPr="00BF0355">
        <w:rPr>
          <w:rFonts w:eastAsiaTheme="minorHAnsi" w:cs="Arial"/>
          <w:lang w:eastAsia="en-US"/>
        </w:rPr>
        <w:t>, en contra de la</w:t>
      </w:r>
      <w:r w:rsidR="00496DFD">
        <w:rPr>
          <w:rFonts w:eastAsiaTheme="minorHAnsi" w:cs="Arial"/>
          <w:lang w:eastAsia="en-US"/>
        </w:rPr>
        <w:t xml:space="preserve"> falta de</w:t>
      </w:r>
      <w:r w:rsidR="00496DFD" w:rsidRPr="00BF0355">
        <w:rPr>
          <w:rFonts w:eastAsiaTheme="minorHAnsi" w:cs="Arial"/>
          <w:lang w:eastAsia="en-US"/>
        </w:rPr>
        <w:t xml:space="preserve"> respuesta del </w:t>
      </w:r>
      <w:r w:rsidR="00BB3DDF" w:rsidRPr="00BB3DDF">
        <w:rPr>
          <w:rFonts w:eastAsiaTheme="minorHAnsi" w:cs="Arial"/>
          <w:b/>
          <w:lang w:eastAsia="en-US"/>
        </w:rPr>
        <w:t>Ayuntamiento de Atizapán</w:t>
      </w:r>
      <w:r w:rsidR="00496DFD" w:rsidRPr="00BF0355">
        <w:rPr>
          <w:rFonts w:eastAsiaTheme="minorHAnsi" w:cs="Arial"/>
          <w:b/>
          <w:lang w:eastAsia="en-US"/>
        </w:rPr>
        <w:t xml:space="preserve">, </w:t>
      </w:r>
      <w:r w:rsidR="00496DFD" w:rsidRPr="00BF0355">
        <w:rPr>
          <w:rFonts w:eastAsiaTheme="minorHAnsi" w:cs="Arial"/>
          <w:lang w:eastAsia="en-US"/>
        </w:rPr>
        <w:t>en lo subsecuente</w:t>
      </w:r>
      <w:r w:rsidR="00496DFD" w:rsidRPr="00BF0355">
        <w:rPr>
          <w:rFonts w:eastAsiaTheme="minorHAnsi" w:cs="Arial"/>
          <w:b/>
          <w:lang w:eastAsia="en-US"/>
        </w:rPr>
        <w:t xml:space="preserve"> el Sujeto Obligado, </w:t>
      </w:r>
      <w:r w:rsidR="00496DFD" w:rsidRPr="00BF0355">
        <w:rPr>
          <w:rFonts w:eastAsiaTheme="minorHAnsi" w:cs="Arial"/>
          <w:lang w:eastAsia="en-US"/>
        </w:rPr>
        <w:t>se procede a dictar la presente resolución.</w:t>
      </w:r>
    </w:p>
    <w:p w14:paraId="216858A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B1D42A7" w14:textId="77777777" w:rsidR="00663A37" w:rsidRPr="00F531AF" w:rsidRDefault="00663A37" w:rsidP="00F531AF">
      <w:pPr>
        <w:jc w:val="center"/>
        <w:rPr>
          <w:rFonts w:eastAsia="Palatino Linotype"/>
          <w:b/>
          <w:bCs/>
          <w:sz w:val="28"/>
          <w:szCs w:val="28"/>
        </w:rPr>
      </w:pPr>
      <w:r w:rsidRPr="00F531AF">
        <w:rPr>
          <w:rFonts w:eastAsia="Palatino Linotype"/>
          <w:b/>
          <w:bCs/>
          <w:sz w:val="28"/>
          <w:szCs w:val="28"/>
        </w:rPr>
        <w:t>A N T E C E D E N T E S</w:t>
      </w:r>
    </w:p>
    <w:p w14:paraId="6C92C78C" w14:textId="77777777" w:rsidR="00663A37" w:rsidRPr="00F531AF" w:rsidRDefault="00663A37" w:rsidP="00663A37">
      <w:pPr>
        <w:pBdr>
          <w:top w:val="nil"/>
          <w:left w:val="nil"/>
          <w:bottom w:val="nil"/>
          <w:right w:val="nil"/>
          <w:between w:val="nil"/>
        </w:pBdr>
        <w:contextualSpacing/>
        <w:rPr>
          <w:rFonts w:eastAsia="Palatino Linotype" w:cs="Palatino Linotype"/>
          <w:bCs/>
          <w:color w:val="000000"/>
          <w:szCs w:val="24"/>
          <w:lang w:val="es-ES_tradnl"/>
        </w:rPr>
      </w:pPr>
    </w:p>
    <w:p w14:paraId="55FE3F9E"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6"/>
          <w:szCs w:val="26"/>
          <w:lang w:val="es-ES_tradnl"/>
        </w:rPr>
      </w:pPr>
      <w:r w:rsidRPr="00C82353">
        <w:rPr>
          <w:rFonts w:eastAsia="Palatino Linotype" w:cs="Palatino Linotype"/>
          <w:b/>
          <w:color w:val="000000"/>
          <w:sz w:val="26"/>
          <w:szCs w:val="26"/>
          <w:lang w:val="es-ES_tradnl"/>
        </w:rPr>
        <w:t>PRIMERO.</w:t>
      </w:r>
      <w:r w:rsidRPr="00C82353">
        <w:rPr>
          <w:rFonts w:eastAsia="Palatino Linotype" w:cs="Palatino Linotype"/>
          <w:color w:val="000000"/>
          <w:sz w:val="26"/>
          <w:szCs w:val="26"/>
          <w:lang w:val="es-ES_tradnl"/>
        </w:rPr>
        <w:t xml:space="preserve"> </w:t>
      </w:r>
      <w:r w:rsidRPr="00C82353">
        <w:rPr>
          <w:rFonts w:eastAsia="Palatino Linotype" w:cs="Palatino Linotype"/>
          <w:b/>
          <w:color w:val="000000"/>
          <w:sz w:val="26"/>
          <w:szCs w:val="26"/>
          <w:lang w:val="es-ES_tradnl"/>
        </w:rPr>
        <w:t>De la Solicitud de Información.</w:t>
      </w:r>
    </w:p>
    <w:p w14:paraId="15DB70AF" w14:textId="5357D4AD" w:rsidR="00663A37" w:rsidRPr="00C82353" w:rsidRDefault="00C57E04"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Con fecha </w:t>
      </w:r>
      <w:r w:rsidR="00BB3DDF">
        <w:rPr>
          <w:rFonts w:eastAsia="Palatino Linotype" w:cs="Palatino Linotype"/>
          <w:color w:val="000000"/>
          <w:szCs w:val="24"/>
          <w:lang w:val="es-ES_tradnl"/>
        </w:rPr>
        <w:t>diecisiete de junio</w:t>
      </w:r>
      <w:r w:rsidR="00101F74">
        <w:rPr>
          <w:rFonts w:eastAsia="Palatino Linotype" w:cs="Palatino Linotype"/>
          <w:color w:val="000000"/>
          <w:szCs w:val="24"/>
          <w:lang w:val="es-ES_tradnl"/>
        </w:rPr>
        <w:t xml:space="preserve"> </w:t>
      </w:r>
      <w:r w:rsidR="002B785F" w:rsidRPr="00C82353">
        <w:rPr>
          <w:rFonts w:eastAsia="Palatino Linotype" w:cs="Palatino Linotype"/>
          <w:color w:val="000000"/>
          <w:szCs w:val="24"/>
          <w:lang w:val="es-ES_tradnl"/>
        </w:rPr>
        <w:t>de dos mil veintidós</w:t>
      </w:r>
      <w:r w:rsidR="00663A37" w:rsidRPr="00C82353">
        <w:rPr>
          <w:rFonts w:eastAsia="Palatino Linotype" w:cs="Palatino Linotype"/>
          <w:color w:val="000000"/>
          <w:szCs w:val="24"/>
          <w:lang w:val="es-ES_tradnl"/>
        </w:rPr>
        <w:t xml:space="preserve">, </w:t>
      </w:r>
      <w:r w:rsidR="00BB3DDF">
        <w:rPr>
          <w:rFonts w:eastAsia="Palatino Linotype" w:cs="Palatino Linotype"/>
          <w:color w:val="000000"/>
          <w:szCs w:val="24"/>
          <w:lang w:val="es-ES_tradnl"/>
        </w:rPr>
        <w:t>la</w:t>
      </w:r>
      <w:r w:rsidR="00663A37" w:rsidRPr="00C82353">
        <w:rPr>
          <w:rFonts w:eastAsia="Palatino Linotype" w:cs="Palatino Linotype"/>
          <w:color w:val="000000"/>
          <w:szCs w:val="24"/>
          <w:lang w:val="es-ES_tradnl"/>
        </w:rPr>
        <w:t xml:space="preserve"> </w:t>
      </w:r>
      <w:r w:rsidR="00663A37" w:rsidRPr="00BB3DDF">
        <w:rPr>
          <w:rFonts w:eastAsia="Palatino Linotype" w:cs="Palatino Linotype"/>
          <w:b/>
          <w:color w:val="000000"/>
          <w:szCs w:val="24"/>
          <w:lang w:val="es-ES_tradnl"/>
        </w:rPr>
        <w:t>Recurrente</w:t>
      </w:r>
      <w:r w:rsidR="00663A37" w:rsidRPr="00C82353">
        <w:rPr>
          <w:rFonts w:eastAsia="Palatino Linotype" w:cs="Palatino Linotype"/>
          <w:color w:val="000000"/>
          <w:szCs w:val="24"/>
          <w:lang w:val="es-ES_tradnl"/>
        </w:rPr>
        <w:t xml:space="preserve"> presentó solicitud de información pública </w:t>
      </w:r>
      <w:r w:rsidRPr="00C82353">
        <w:rPr>
          <w:rFonts w:eastAsia="Palatino Linotype" w:cs="Palatino Linotype"/>
          <w:color w:val="000000"/>
          <w:szCs w:val="24"/>
          <w:lang w:val="es-ES_tradnl"/>
        </w:rPr>
        <w:t>por medio del</w:t>
      </w:r>
      <w:r w:rsidR="00663A37" w:rsidRPr="00C82353">
        <w:rPr>
          <w:rFonts w:eastAsia="Palatino Linotype" w:cs="Palatino Linotype"/>
          <w:color w:val="000000"/>
          <w:szCs w:val="24"/>
          <w:lang w:val="es-ES_tradnl"/>
        </w:rPr>
        <w:t xml:space="preserve"> Sistema de Acceso a la I</w:t>
      </w:r>
      <w:r w:rsidR="00A04BF9">
        <w:rPr>
          <w:rFonts w:eastAsia="Palatino Linotype" w:cs="Palatino Linotype"/>
          <w:color w:val="000000"/>
          <w:szCs w:val="24"/>
          <w:lang w:val="es-ES_tradnl"/>
        </w:rPr>
        <w:t>nformación Mexiquense (</w:t>
      </w:r>
      <w:r w:rsidR="00A04BF9" w:rsidRPr="00BB3DDF">
        <w:rPr>
          <w:rFonts w:eastAsia="Palatino Linotype" w:cs="Palatino Linotype"/>
          <w:b/>
          <w:color w:val="000000"/>
          <w:szCs w:val="24"/>
          <w:lang w:val="es-ES_tradnl"/>
        </w:rPr>
        <w:t>SAIMEX</w:t>
      </w:r>
      <w:r w:rsidR="00A04BF9">
        <w:rPr>
          <w:rFonts w:eastAsia="Palatino Linotype" w:cs="Palatino Linotype"/>
          <w:color w:val="000000"/>
          <w:szCs w:val="24"/>
          <w:lang w:val="es-ES_tradnl"/>
        </w:rPr>
        <w:t>),</w:t>
      </w:r>
      <w:r w:rsidRPr="00C82353">
        <w:rPr>
          <w:rFonts w:eastAsia="Palatino Linotype" w:cs="Palatino Linotype"/>
          <w:color w:val="000000"/>
          <w:szCs w:val="24"/>
          <w:lang w:val="es-ES_tradnl"/>
        </w:rPr>
        <w:t xml:space="preserve"> registrada </w:t>
      </w:r>
      <w:r w:rsidR="00663A37" w:rsidRPr="00C82353">
        <w:rPr>
          <w:rFonts w:eastAsia="Palatino Linotype" w:cs="Palatino Linotype"/>
          <w:color w:val="000000"/>
          <w:szCs w:val="24"/>
          <w:lang w:val="es-ES_tradnl"/>
        </w:rPr>
        <w:t>con el número de expediente</w:t>
      </w:r>
      <w:r w:rsidR="00663A37" w:rsidRPr="00C82353">
        <w:rPr>
          <w:rFonts w:eastAsia="Palatino Linotype" w:cs="Palatino Linotype"/>
          <w:b/>
          <w:color w:val="000000"/>
          <w:szCs w:val="24"/>
          <w:lang w:val="es-ES_tradnl"/>
        </w:rPr>
        <w:t xml:space="preserve"> </w:t>
      </w:r>
      <w:r w:rsidR="00BB3DDF" w:rsidRPr="00BB3DDF">
        <w:rPr>
          <w:rFonts w:eastAsia="Palatino Linotype" w:cs="Palatino Linotype"/>
          <w:b/>
          <w:bCs/>
          <w:color w:val="000000"/>
          <w:szCs w:val="24"/>
        </w:rPr>
        <w:t>00149/ATIZAPAN/IP/2022</w:t>
      </w:r>
      <w:r w:rsidR="00663A37" w:rsidRPr="00C82353">
        <w:rPr>
          <w:rFonts w:eastAsia="Palatino Linotype" w:cs="Palatino Linotype"/>
          <w:color w:val="000000"/>
          <w:szCs w:val="24"/>
          <w:lang w:val="es-ES_tradnl"/>
        </w:rPr>
        <w:t>,</w:t>
      </w:r>
      <w:r w:rsidR="00663A37" w:rsidRPr="00C82353">
        <w:rPr>
          <w:rFonts w:eastAsia="Palatino Linotype" w:cs="Palatino Linotype"/>
          <w:b/>
          <w:color w:val="000000"/>
          <w:szCs w:val="24"/>
          <w:lang w:val="es-ES_tradnl"/>
        </w:rPr>
        <w:t xml:space="preserve"> </w:t>
      </w:r>
      <w:r w:rsidR="00663A37" w:rsidRPr="00C82353">
        <w:rPr>
          <w:rFonts w:eastAsia="Palatino Linotype" w:cs="Palatino Linotype"/>
          <w:color w:val="000000"/>
          <w:szCs w:val="24"/>
          <w:lang w:val="es-ES_tradnl"/>
        </w:rPr>
        <w:t>mediante la cual solicitó información en el tenor siguiente:</w:t>
      </w:r>
    </w:p>
    <w:p w14:paraId="1E7EACB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7CB4925D" w14:textId="07E2BF75" w:rsidR="00663A37" w:rsidRPr="00C82353" w:rsidRDefault="00496DFD" w:rsidP="00663A37">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496DFD">
        <w:rPr>
          <w:rFonts w:eastAsia="Palatino Linotype" w:cs="Palatino Linotype"/>
          <w:i/>
          <w:color w:val="000000"/>
          <w:lang w:val="es-ES_tradnl"/>
        </w:rPr>
        <w:t>“</w:t>
      </w:r>
      <w:r w:rsidR="003F65A7" w:rsidRPr="003F65A7">
        <w:rPr>
          <w:rFonts w:eastAsia="Palatino Linotype" w:cs="Palatino Linotype"/>
          <w:i/>
          <w:color w:val="000000"/>
          <w:lang w:val="es-ES_tradnl"/>
        </w:rPr>
        <w:t>QUISIERA EL RECIBO DE NOMINA DE TODO EL PADRON DEL DIF MUNICIPAL DE SANTA CRUZ ATIZAPAN DE LA PRIMERA Y SEGUNDA QUINCENA DEL MES DE MAYO</w:t>
      </w:r>
      <w:r w:rsidR="00C57E04" w:rsidRPr="00C82353">
        <w:rPr>
          <w:rFonts w:eastAsia="Palatino Linotype" w:cs="Palatino Linotype"/>
          <w:i/>
          <w:color w:val="000000"/>
          <w:lang w:val="es-ES_tradnl"/>
        </w:rPr>
        <w:t>” (Sic)</w:t>
      </w:r>
    </w:p>
    <w:p w14:paraId="365FE83B" w14:textId="77777777" w:rsidR="00663A37" w:rsidRPr="00C82353" w:rsidRDefault="00663A37" w:rsidP="00663A37">
      <w:pPr>
        <w:pBdr>
          <w:top w:val="nil"/>
          <w:left w:val="nil"/>
          <w:bottom w:val="nil"/>
          <w:right w:val="nil"/>
          <w:between w:val="nil"/>
        </w:pBdr>
        <w:contextualSpacing/>
        <w:rPr>
          <w:rFonts w:eastAsia="Palatino Linotype" w:cs="Palatino Linotype"/>
          <w:i/>
          <w:color w:val="000000"/>
          <w:szCs w:val="24"/>
          <w:lang w:val="es-ES_tradnl"/>
        </w:rPr>
      </w:pPr>
    </w:p>
    <w:p w14:paraId="185CEF63" w14:textId="4CB5AFC9"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Modalidad de entrega: </w:t>
      </w:r>
      <w:r w:rsidR="00C57E04" w:rsidRPr="00C82353">
        <w:rPr>
          <w:rFonts w:eastAsia="Palatino Linotype" w:cs="Palatino Linotype"/>
          <w:b/>
          <w:color w:val="000000"/>
          <w:szCs w:val="24"/>
          <w:lang w:val="es-ES_tradnl"/>
        </w:rPr>
        <w:t>A través del SAIMEX</w:t>
      </w:r>
    </w:p>
    <w:p w14:paraId="4D34C844" w14:textId="7CF3B04A" w:rsidR="00B45B55" w:rsidRDefault="00B45B55" w:rsidP="00663A37">
      <w:pPr>
        <w:pBdr>
          <w:top w:val="nil"/>
          <w:left w:val="nil"/>
          <w:bottom w:val="nil"/>
          <w:right w:val="nil"/>
          <w:between w:val="nil"/>
        </w:pBdr>
        <w:contextualSpacing/>
        <w:rPr>
          <w:rFonts w:eastAsia="Palatino Linotype" w:cs="Palatino Linotype"/>
          <w:color w:val="000000"/>
          <w:szCs w:val="24"/>
          <w:lang w:val="es-ES_tradnl"/>
        </w:rPr>
      </w:pPr>
    </w:p>
    <w:p w14:paraId="20D7A0A1" w14:textId="77777777" w:rsidR="003F65A7" w:rsidRDefault="003F65A7" w:rsidP="00663A37">
      <w:pPr>
        <w:pBdr>
          <w:top w:val="nil"/>
          <w:left w:val="nil"/>
          <w:bottom w:val="nil"/>
          <w:right w:val="nil"/>
          <w:between w:val="nil"/>
        </w:pBdr>
        <w:contextualSpacing/>
        <w:rPr>
          <w:rFonts w:eastAsia="Palatino Linotype" w:cs="Palatino Linotype"/>
          <w:color w:val="000000"/>
          <w:szCs w:val="24"/>
          <w:lang w:val="es-ES_tradnl"/>
        </w:rPr>
      </w:pPr>
    </w:p>
    <w:p w14:paraId="17C85945" w14:textId="15A9802C"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lastRenderedPageBreak/>
        <w:t xml:space="preserve">SEGUNDO. De la </w:t>
      </w:r>
      <w:r w:rsidR="0037177D">
        <w:rPr>
          <w:rFonts w:eastAsia="Palatino Linotype" w:cs="Palatino Linotype"/>
          <w:b/>
          <w:color w:val="000000"/>
          <w:sz w:val="26"/>
          <w:szCs w:val="26"/>
          <w:lang w:val="es-ES_tradnl"/>
        </w:rPr>
        <w:t xml:space="preserve">falta de </w:t>
      </w:r>
      <w:r w:rsidRPr="00C82353">
        <w:rPr>
          <w:rFonts w:eastAsia="Palatino Linotype" w:cs="Palatino Linotype"/>
          <w:b/>
          <w:color w:val="000000"/>
          <w:sz w:val="26"/>
          <w:szCs w:val="26"/>
          <w:lang w:val="es-ES_tradnl"/>
        </w:rPr>
        <w:t>respuesta del Sujeto Obligado.</w:t>
      </w:r>
    </w:p>
    <w:p w14:paraId="3BE8FBEE" w14:textId="482B0C3D" w:rsidR="00663A37" w:rsidRPr="00C82353" w:rsidRDefault="00D13459" w:rsidP="00663A37">
      <w:pPr>
        <w:pBdr>
          <w:top w:val="nil"/>
          <w:left w:val="nil"/>
          <w:bottom w:val="nil"/>
          <w:right w:val="nil"/>
          <w:between w:val="nil"/>
        </w:pBdr>
        <w:contextualSpacing/>
        <w:rPr>
          <w:rFonts w:eastAsia="Palatino Linotype" w:cs="Palatino Linotype"/>
          <w:color w:val="000000"/>
          <w:szCs w:val="24"/>
          <w:lang w:val="es-ES_tradnl"/>
        </w:rPr>
      </w:pPr>
      <w:r w:rsidRPr="00D13459">
        <w:rPr>
          <w:rFonts w:eastAsia="Palatino Linotype" w:cs="Palatino Linotype"/>
          <w:color w:val="000000"/>
          <w:szCs w:val="24"/>
        </w:rPr>
        <w:t xml:space="preserve">En el expediente electrónico </w:t>
      </w:r>
      <w:r w:rsidRPr="00D13459">
        <w:rPr>
          <w:rFonts w:eastAsia="Palatino Linotype" w:cs="Palatino Linotype"/>
          <w:bCs/>
          <w:color w:val="000000"/>
          <w:szCs w:val="24"/>
        </w:rPr>
        <w:t>SAIMEX</w:t>
      </w:r>
      <w:r w:rsidRPr="00D13459">
        <w:rPr>
          <w:rFonts w:eastAsia="Palatino Linotype" w:cs="Palatino Linotype"/>
          <w:color w:val="000000"/>
          <w:szCs w:val="24"/>
        </w:rPr>
        <w:t xml:space="preserve">, se observa que el </w:t>
      </w:r>
      <w:r w:rsidRPr="003F65A7">
        <w:rPr>
          <w:rFonts w:eastAsia="Palatino Linotype" w:cs="Palatino Linotype"/>
          <w:b/>
          <w:color w:val="000000"/>
          <w:szCs w:val="24"/>
        </w:rPr>
        <w:t>Sujeto Obligado</w:t>
      </w:r>
      <w:r w:rsidRPr="00D13459">
        <w:rPr>
          <w:rFonts w:eastAsia="Palatino Linotype" w:cs="Palatino Linotype"/>
          <w:color w:val="000000"/>
          <w:szCs w:val="24"/>
        </w:rPr>
        <w:t xml:space="preserve"> fue omiso en dar respuesta a la solicitud </w:t>
      </w:r>
      <w:r w:rsidR="003622D9">
        <w:rPr>
          <w:rFonts w:eastAsia="Palatino Linotype" w:cs="Palatino Linotype"/>
          <w:color w:val="000000"/>
          <w:szCs w:val="24"/>
        </w:rPr>
        <w:t>de información presentada por la</w:t>
      </w:r>
      <w:r w:rsidRPr="00D13459">
        <w:rPr>
          <w:rFonts w:eastAsia="Palatino Linotype" w:cs="Palatino Linotype"/>
          <w:color w:val="000000"/>
          <w:szCs w:val="24"/>
        </w:rPr>
        <w:t xml:space="preserve"> Recurrente. Derivado de lo anterior, se constituye la figura de la </w:t>
      </w:r>
      <w:r w:rsidRPr="00D13459">
        <w:rPr>
          <w:rFonts w:eastAsia="Palatino Linotype" w:cs="Palatino Linotype"/>
          <w:b/>
          <w:iCs/>
          <w:color w:val="000000"/>
          <w:szCs w:val="24"/>
        </w:rPr>
        <w:t>Negativa Ficta</w:t>
      </w:r>
      <w:r w:rsidRPr="00D13459">
        <w:rPr>
          <w:rFonts w:eastAsia="Palatino Linotype" w:cs="Palatino Linotype"/>
          <w:color w:val="000000"/>
          <w:szCs w:val="24"/>
        </w:rPr>
        <w:t>, cuya esencia consiste en atribuir un efecto negativo de la autoridad administrativa frente a las instancias y solicitudes que hagan los particulares.</w:t>
      </w:r>
    </w:p>
    <w:p w14:paraId="1FF484A4" w14:textId="77777777" w:rsidR="00D13459" w:rsidRDefault="00D13459" w:rsidP="00663A37">
      <w:pPr>
        <w:pBdr>
          <w:top w:val="nil"/>
          <w:left w:val="nil"/>
          <w:bottom w:val="nil"/>
          <w:right w:val="nil"/>
          <w:between w:val="nil"/>
        </w:pBdr>
        <w:contextualSpacing/>
        <w:rPr>
          <w:rFonts w:eastAsia="Palatino Linotype" w:cs="Palatino Linotype"/>
          <w:b/>
          <w:color w:val="000000"/>
          <w:sz w:val="26"/>
          <w:szCs w:val="26"/>
          <w:lang w:val="es-ES_tradnl"/>
        </w:rPr>
      </w:pPr>
    </w:p>
    <w:p w14:paraId="7415B339" w14:textId="68AF1639"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TERCERO. Del recurso de revisión.</w:t>
      </w:r>
    </w:p>
    <w:p w14:paraId="7F8982C5" w14:textId="1CB3F4AC"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Inconforme con la </w:t>
      </w:r>
      <w:r w:rsidR="00496DFD">
        <w:rPr>
          <w:rFonts w:eastAsia="Palatino Linotype" w:cs="Palatino Linotype"/>
          <w:color w:val="000000"/>
          <w:szCs w:val="24"/>
          <w:lang w:val="es-ES_tradnl"/>
        </w:rPr>
        <w:t xml:space="preserve">falta de </w:t>
      </w:r>
      <w:r w:rsidRPr="00C82353">
        <w:rPr>
          <w:rFonts w:eastAsia="Palatino Linotype" w:cs="Palatino Linotype"/>
          <w:color w:val="000000"/>
          <w:szCs w:val="24"/>
          <w:lang w:val="es-ES_tradnl"/>
        </w:rPr>
        <w:t xml:space="preserve">respuesta </w:t>
      </w:r>
      <w:r w:rsidR="00496DFD">
        <w:rPr>
          <w:rFonts w:eastAsia="Palatino Linotype" w:cs="Palatino Linotype"/>
          <w:color w:val="000000"/>
          <w:szCs w:val="24"/>
          <w:lang w:val="es-ES_tradnl"/>
        </w:rPr>
        <w:t>d</w:t>
      </w:r>
      <w:r w:rsidR="007363B4">
        <w:rPr>
          <w:rFonts w:eastAsia="Palatino Linotype" w:cs="Palatino Linotype"/>
          <w:color w:val="000000"/>
          <w:szCs w:val="24"/>
          <w:lang w:val="es-ES_tradnl"/>
        </w:rPr>
        <w:t xml:space="preserve">el </w:t>
      </w:r>
      <w:r w:rsidR="007363B4" w:rsidRPr="00496DFD">
        <w:rPr>
          <w:rFonts w:eastAsia="Palatino Linotype" w:cs="Palatino Linotype"/>
          <w:b/>
          <w:bCs/>
          <w:color w:val="000000"/>
          <w:szCs w:val="24"/>
          <w:lang w:val="es-ES_tradnl"/>
        </w:rPr>
        <w:t>Sujeto Obligado</w:t>
      </w:r>
      <w:r w:rsidR="003622D9">
        <w:rPr>
          <w:rFonts w:eastAsia="Palatino Linotype" w:cs="Palatino Linotype"/>
          <w:color w:val="000000"/>
          <w:szCs w:val="24"/>
          <w:lang w:val="es-ES_tradnl"/>
        </w:rPr>
        <w:t>, la</w:t>
      </w:r>
      <w:r w:rsidRPr="00C82353">
        <w:rPr>
          <w:rFonts w:eastAsia="Palatino Linotype" w:cs="Palatino Linotype"/>
          <w:color w:val="000000"/>
          <w:szCs w:val="24"/>
          <w:lang w:val="es-ES_tradnl"/>
        </w:rPr>
        <w:t xml:space="preserve"> </w:t>
      </w:r>
      <w:r w:rsidRPr="00496DFD">
        <w:rPr>
          <w:rFonts w:eastAsia="Palatino Linotype" w:cs="Palatino Linotype"/>
          <w:b/>
          <w:bCs/>
          <w:color w:val="000000"/>
          <w:szCs w:val="24"/>
          <w:lang w:val="es-ES_tradnl"/>
        </w:rPr>
        <w:t>Recurrente</w:t>
      </w:r>
      <w:r w:rsidRPr="00C82353">
        <w:rPr>
          <w:rFonts w:eastAsia="Palatino Linotype" w:cs="Palatino Linotype"/>
          <w:color w:val="000000"/>
          <w:szCs w:val="24"/>
          <w:lang w:val="es-ES_tradnl"/>
        </w:rPr>
        <w:t xml:space="preserve"> interpuso el presente recurso de re</w:t>
      </w:r>
      <w:r w:rsidR="006377A9" w:rsidRPr="00C82353">
        <w:rPr>
          <w:rFonts w:eastAsia="Palatino Linotype" w:cs="Palatino Linotype"/>
          <w:color w:val="000000"/>
          <w:szCs w:val="24"/>
          <w:lang w:val="es-ES_tradnl"/>
        </w:rPr>
        <w:t xml:space="preserve">visión el día </w:t>
      </w:r>
      <w:r w:rsidR="003F65A7">
        <w:rPr>
          <w:rFonts w:eastAsia="Palatino Linotype" w:cs="Palatino Linotype"/>
          <w:color w:val="000000"/>
          <w:szCs w:val="24"/>
          <w:lang w:val="es-ES_tradnl"/>
        </w:rPr>
        <w:t>once de julio</w:t>
      </w:r>
      <w:r w:rsidR="00E96F04"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el cual se registró con el expediente número </w:t>
      </w:r>
      <w:r w:rsidR="003F65A7" w:rsidRPr="003F65A7">
        <w:rPr>
          <w:rFonts w:eastAsia="Palatino Linotype" w:cs="Palatino Linotype"/>
          <w:b/>
          <w:color w:val="000000"/>
          <w:szCs w:val="24"/>
          <w:lang w:val="es-ES_tradnl"/>
        </w:rPr>
        <w:t>12620/INFOEM/IP/RR/2022</w:t>
      </w:r>
      <w:r w:rsidRPr="00C82353">
        <w:rPr>
          <w:rFonts w:eastAsia="Palatino Linotype" w:cs="Palatino Linotype"/>
          <w:color w:val="000000"/>
          <w:szCs w:val="24"/>
          <w:lang w:val="es-ES_tradnl"/>
        </w:rPr>
        <w:t xml:space="preserve">, en el cual </w:t>
      </w:r>
      <w:r w:rsidR="007363B4">
        <w:rPr>
          <w:rFonts w:eastAsia="Palatino Linotype" w:cs="Palatino Linotype"/>
          <w:color w:val="000000"/>
          <w:szCs w:val="24"/>
          <w:lang w:val="es-ES_tradnl"/>
        </w:rPr>
        <w:t>el</w:t>
      </w:r>
      <w:r w:rsidRPr="00C82353">
        <w:rPr>
          <w:rFonts w:eastAsia="Palatino Linotype" w:cs="Palatino Linotype"/>
          <w:color w:val="000000"/>
          <w:szCs w:val="24"/>
          <w:lang w:val="es-ES_tradnl"/>
        </w:rPr>
        <w:t xml:space="preserve"> particular manifestó lo siguiente:</w:t>
      </w:r>
    </w:p>
    <w:p w14:paraId="596AC38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F22D2D1" w14:textId="77777777" w:rsidR="00E96F04" w:rsidRPr="00C82353" w:rsidRDefault="00663A37" w:rsidP="00E96F04">
      <w:pPr>
        <w:spacing w:before="240"/>
        <w:contextualSpacing/>
        <w:rPr>
          <w:rFonts w:eastAsia="Palatino Linotype" w:cs="Palatino Linotype"/>
          <w:i/>
          <w:lang w:val="es-ES_tradnl"/>
        </w:rPr>
      </w:pPr>
      <w:r w:rsidRPr="00C82353">
        <w:rPr>
          <w:rFonts w:eastAsia="Palatino Linotype" w:cs="Palatino Linotype"/>
          <w:b/>
          <w:szCs w:val="24"/>
          <w:lang w:val="es-ES_tradnl"/>
        </w:rPr>
        <w:t>Acto Impugnado:</w:t>
      </w:r>
      <w:r w:rsidR="00247C4A" w:rsidRPr="00C82353">
        <w:rPr>
          <w:rFonts w:eastAsia="Palatino Linotype" w:cs="Palatino Linotype"/>
          <w:i/>
          <w:lang w:val="es-ES_tradnl"/>
        </w:rPr>
        <w:t xml:space="preserve"> </w:t>
      </w:r>
    </w:p>
    <w:p w14:paraId="6FDB73D8" w14:textId="57C71F50" w:rsidR="00663A37" w:rsidRPr="00C82353" w:rsidRDefault="00FF1039" w:rsidP="00E96F04">
      <w:pPr>
        <w:spacing w:before="240" w:line="240" w:lineRule="auto"/>
        <w:ind w:left="567" w:right="616"/>
        <w:contextualSpacing/>
        <w:rPr>
          <w:rFonts w:eastAsia="Palatino Linotype" w:cs="Palatino Linotype"/>
          <w:b/>
          <w:szCs w:val="24"/>
          <w:lang w:val="es-ES_tradnl"/>
        </w:rPr>
      </w:pPr>
      <w:r w:rsidRPr="00C82353">
        <w:rPr>
          <w:rFonts w:eastAsia="Palatino Linotype" w:cs="Palatino Linotype"/>
          <w:i/>
          <w:lang w:val="es-ES_tradnl"/>
        </w:rPr>
        <w:t>“</w:t>
      </w:r>
      <w:r w:rsidR="003F65A7" w:rsidRPr="003F65A7">
        <w:rPr>
          <w:rFonts w:eastAsia="Palatino Linotype" w:cs="Palatino Linotype"/>
          <w:i/>
          <w:lang w:val="es-ES_tradnl"/>
        </w:rPr>
        <w:t>NO CONTESTO</w:t>
      </w:r>
      <w:r w:rsidR="00663A37" w:rsidRPr="00C82353">
        <w:rPr>
          <w:rFonts w:eastAsia="Palatino Linotype" w:cs="Palatino Linotype"/>
          <w:i/>
          <w:lang w:val="es-ES_tradnl"/>
        </w:rPr>
        <w:t>"(Sic)</w:t>
      </w:r>
    </w:p>
    <w:p w14:paraId="50F81DF4" w14:textId="77777777" w:rsidR="00663A37" w:rsidRPr="007363B4" w:rsidRDefault="00663A37" w:rsidP="00663A37">
      <w:pPr>
        <w:contextualSpacing/>
        <w:rPr>
          <w:rFonts w:eastAsia="Palatino Linotype" w:cs="Palatino Linotype"/>
          <w:szCs w:val="24"/>
          <w:lang w:val="es-ES_tradnl"/>
        </w:rPr>
      </w:pPr>
    </w:p>
    <w:p w14:paraId="6CDEFE8C" w14:textId="77777777" w:rsidR="00E96F04" w:rsidRPr="00C82353" w:rsidRDefault="00663A37" w:rsidP="00E96F04">
      <w:pPr>
        <w:spacing w:before="240"/>
        <w:contextualSpacing/>
        <w:rPr>
          <w:rFonts w:eastAsia="Palatino Linotype" w:cs="Palatino Linotype"/>
          <w:szCs w:val="24"/>
          <w:lang w:val="es-ES_tradnl"/>
        </w:rPr>
      </w:pPr>
      <w:r w:rsidRPr="00C82353">
        <w:rPr>
          <w:rFonts w:eastAsia="Palatino Linotype" w:cs="Palatino Linotype"/>
          <w:b/>
          <w:szCs w:val="24"/>
          <w:lang w:val="es-ES_tradnl"/>
        </w:rPr>
        <w:t>Razones o Motivos de Inconformidad</w:t>
      </w:r>
      <w:r w:rsidRPr="00C82353">
        <w:rPr>
          <w:rFonts w:eastAsia="Palatino Linotype" w:cs="Palatino Linotype"/>
          <w:szCs w:val="24"/>
          <w:lang w:val="es-ES_tradnl"/>
        </w:rPr>
        <w:t xml:space="preserve">: </w:t>
      </w:r>
    </w:p>
    <w:p w14:paraId="59A1F67A" w14:textId="6B2023B4" w:rsidR="00663A37" w:rsidRPr="00C82353" w:rsidRDefault="00663A37" w:rsidP="00E96F04">
      <w:pPr>
        <w:spacing w:before="240" w:line="240" w:lineRule="auto"/>
        <w:ind w:left="567" w:right="616"/>
        <w:contextualSpacing/>
        <w:rPr>
          <w:rFonts w:eastAsia="Palatino Linotype" w:cs="Palatino Linotype"/>
          <w:szCs w:val="24"/>
          <w:lang w:val="es-ES_tradnl"/>
        </w:rPr>
      </w:pPr>
      <w:r w:rsidRPr="00C82353">
        <w:rPr>
          <w:rFonts w:eastAsia="Palatino Linotype" w:cs="Palatino Linotype"/>
          <w:i/>
          <w:lang w:val="es-ES_tradnl"/>
        </w:rPr>
        <w:t>“</w:t>
      </w:r>
      <w:r w:rsidR="003F65A7" w:rsidRPr="003F65A7">
        <w:rPr>
          <w:rFonts w:eastAsia="Palatino Linotype" w:cs="Palatino Linotype"/>
          <w:i/>
          <w:lang w:val="es-ES_tradnl"/>
        </w:rPr>
        <w:t>COMO ES POSIBLE QUE DESPUES DE 7 MESES EN EL CARGO SE NIEGUE A CONTESTAR UNA SOLICITUD</w:t>
      </w:r>
      <w:r w:rsidRPr="00C82353">
        <w:rPr>
          <w:rFonts w:eastAsia="Palatino Linotype" w:cs="Palatino Linotype"/>
          <w:i/>
          <w:lang w:val="es-ES_tradnl"/>
        </w:rPr>
        <w:t>” (Sic)</w:t>
      </w:r>
    </w:p>
    <w:p w14:paraId="1A3AF587" w14:textId="41F4DA9D" w:rsidR="000A7CE8" w:rsidRDefault="000A7CE8" w:rsidP="00663A37">
      <w:pPr>
        <w:pBdr>
          <w:top w:val="nil"/>
          <w:left w:val="nil"/>
          <w:bottom w:val="nil"/>
          <w:right w:val="nil"/>
          <w:between w:val="nil"/>
        </w:pBdr>
        <w:contextualSpacing/>
        <w:rPr>
          <w:rFonts w:eastAsia="Palatino Linotype" w:cs="Palatino Linotype"/>
          <w:bCs/>
          <w:color w:val="000000"/>
          <w:szCs w:val="24"/>
          <w:lang w:val="es-ES_tradnl"/>
        </w:rPr>
      </w:pPr>
    </w:p>
    <w:p w14:paraId="697388FB" w14:textId="77777777" w:rsidR="007569CA" w:rsidRPr="00C82353" w:rsidRDefault="007569CA" w:rsidP="00663A37">
      <w:pPr>
        <w:pBdr>
          <w:top w:val="nil"/>
          <w:left w:val="nil"/>
          <w:bottom w:val="nil"/>
          <w:right w:val="nil"/>
          <w:between w:val="nil"/>
        </w:pBdr>
        <w:contextualSpacing/>
        <w:rPr>
          <w:rFonts w:eastAsia="Palatino Linotype" w:cs="Palatino Linotype"/>
          <w:bCs/>
          <w:color w:val="000000"/>
          <w:szCs w:val="24"/>
          <w:lang w:val="es-ES_tradnl"/>
        </w:rPr>
      </w:pPr>
    </w:p>
    <w:p w14:paraId="12DC9D1E"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CUARTO. Del turno y admisión del recurso de revisión.</w:t>
      </w:r>
    </w:p>
    <w:p w14:paraId="348439E0" w14:textId="3CEDCCDA"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Medio de impugnación que le fue turnado al </w:t>
      </w:r>
      <w:r w:rsidRPr="00C82353">
        <w:rPr>
          <w:rFonts w:eastAsia="Palatino Linotype" w:cs="Palatino Linotype"/>
          <w:b/>
          <w:color w:val="000000"/>
          <w:szCs w:val="24"/>
          <w:lang w:val="es-ES_tradnl"/>
        </w:rPr>
        <w:t xml:space="preserve">Comisionado </w:t>
      </w:r>
      <w:r w:rsidR="00374E6D">
        <w:rPr>
          <w:rFonts w:eastAsia="Palatino Linotype" w:cs="Palatino Linotype"/>
          <w:b/>
          <w:color w:val="000000"/>
          <w:szCs w:val="24"/>
          <w:lang w:val="es-ES_tradnl"/>
        </w:rPr>
        <w:t xml:space="preserve">Presidente </w:t>
      </w:r>
      <w:r w:rsidRPr="00C82353">
        <w:rPr>
          <w:rFonts w:eastAsia="Palatino Linotype" w:cs="Palatino Linotype"/>
          <w:b/>
          <w:color w:val="000000"/>
          <w:szCs w:val="24"/>
          <w:lang w:val="es-ES_tradnl"/>
        </w:rPr>
        <w:t>José Martínez Vilchis</w:t>
      </w:r>
      <w:r w:rsidRPr="00C82353">
        <w:rPr>
          <w:rFonts w:eastAsia="Palatino Linotype" w:cs="Palatino Linotype"/>
          <w:color w:val="000000"/>
          <w:szCs w:val="24"/>
          <w:lang w:val="es-ES_tradnl"/>
        </w:rPr>
        <w:t xml:space="preserve">, por medio del sistema electrónico en términos del numeral 185 fracción I de la </w:t>
      </w:r>
      <w:r w:rsidRPr="00C82353">
        <w:rPr>
          <w:rFonts w:eastAsia="Palatino Linotype" w:cs="Palatino Linotype"/>
          <w:color w:val="000000"/>
          <w:szCs w:val="24"/>
          <w:lang w:val="es-ES_tradnl"/>
        </w:rPr>
        <w:lastRenderedPageBreak/>
        <w:t>Ley de Transparencia y Acceso a la información Pública del Estado de México y Municipios, del cual recayó acuerdo de admisió</w:t>
      </w:r>
      <w:r w:rsidR="006377A9" w:rsidRPr="00C82353">
        <w:rPr>
          <w:rFonts w:eastAsia="Palatino Linotype" w:cs="Palatino Linotype"/>
          <w:color w:val="000000"/>
          <w:szCs w:val="24"/>
          <w:lang w:val="es-ES_tradnl"/>
        </w:rPr>
        <w:t xml:space="preserve">n en fecha </w:t>
      </w:r>
      <w:r w:rsidR="003F65A7">
        <w:rPr>
          <w:rFonts w:eastAsia="Palatino Linotype" w:cs="Palatino Linotype"/>
          <w:color w:val="000000"/>
          <w:szCs w:val="24"/>
          <w:lang w:val="es-ES_tradnl"/>
        </w:rPr>
        <w:t>quince de julio</w:t>
      </w:r>
      <w:r w:rsidR="00EF271A"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w:t>
      </w:r>
      <w:r w:rsidRPr="00C82353">
        <w:rPr>
          <w:rFonts w:eastAsia="Palatino Linotype" w:cs="Palatino Linotype"/>
          <w:szCs w:val="24"/>
          <w:lang w:val="es-ES_tradnl"/>
        </w:rPr>
        <w:t>otorgándose</w:t>
      </w:r>
      <w:r w:rsidRPr="00C82353">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FAD2622" w14:textId="77777777" w:rsidR="00663A37" w:rsidRPr="00695A04" w:rsidRDefault="00663A37" w:rsidP="00663A37">
      <w:pPr>
        <w:pBdr>
          <w:top w:val="nil"/>
          <w:left w:val="nil"/>
          <w:bottom w:val="nil"/>
          <w:right w:val="nil"/>
          <w:between w:val="nil"/>
        </w:pBdr>
        <w:contextualSpacing/>
        <w:rPr>
          <w:rFonts w:eastAsia="Palatino Linotype" w:cs="Palatino Linotype"/>
          <w:color w:val="000000"/>
          <w:sz w:val="21"/>
          <w:szCs w:val="21"/>
          <w:lang w:val="es-ES_tradnl"/>
        </w:rPr>
      </w:pPr>
    </w:p>
    <w:p w14:paraId="409CC570"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QUINTO. De la etapa de instrucción.</w:t>
      </w:r>
    </w:p>
    <w:p w14:paraId="4B9B94B1" w14:textId="4B8A9827" w:rsidR="00663A37" w:rsidRPr="00C82353" w:rsidRDefault="002F48CE" w:rsidP="00663A37">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t>U</w:t>
      </w:r>
      <w:r w:rsidR="00247C4A" w:rsidRPr="00C82353">
        <w:rPr>
          <w:rFonts w:eastAsia="Palatino Linotype" w:cs="Palatino Linotype"/>
          <w:color w:val="000000"/>
          <w:szCs w:val="24"/>
          <w:lang w:val="es-ES_tradnl"/>
        </w:rPr>
        <w:t xml:space="preserve">na vez abierta la etapa de instrucción, en el sumario se observa que </w:t>
      </w:r>
      <w:r w:rsidR="00EF6457" w:rsidRPr="00C82353">
        <w:rPr>
          <w:rFonts w:eastAsia="Palatino Linotype" w:cs="Palatino Linotype"/>
          <w:color w:val="000000"/>
          <w:szCs w:val="24"/>
          <w:lang w:val="es-ES_tradnl"/>
        </w:rPr>
        <w:t>en fecha</w:t>
      </w:r>
      <w:r w:rsidR="00496DFD">
        <w:rPr>
          <w:rFonts w:eastAsia="Palatino Linotype" w:cs="Palatino Linotype"/>
          <w:color w:val="000000"/>
          <w:szCs w:val="24"/>
          <w:lang w:val="es-ES_tradnl"/>
        </w:rPr>
        <w:t>s</w:t>
      </w:r>
      <w:r w:rsidR="00EF6457" w:rsidRPr="00C82353">
        <w:rPr>
          <w:rFonts w:eastAsia="Palatino Linotype" w:cs="Palatino Linotype"/>
          <w:color w:val="000000"/>
          <w:szCs w:val="24"/>
          <w:lang w:val="es-ES_tradnl"/>
        </w:rPr>
        <w:t xml:space="preserve"> </w:t>
      </w:r>
      <w:r w:rsidR="003F65A7">
        <w:rPr>
          <w:rFonts w:eastAsia="Palatino Linotype" w:cs="Palatino Linotype"/>
          <w:color w:val="000000"/>
          <w:szCs w:val="24"/>
          <w:lang w:val="es-ES_tradnl"/>
        </w:rPr>
        <w:t>veintiuno de julio</w:t>
      </w:r>
      <w:r w:rsidR="00496DFD">
        <w:rPr>
          <w:rFonts w:eastAsia="Palatino Linotype" w:cs="Palatino Linotype"/>
          <w:color w:val="000000"/>
          <w:szCs w:val="24"/>
          <w:lang w:val="es-ES_tradnl"/>
        </w:rPr>
        <w:t xml:space="preserve"> </w:t>
      </w:r>
      <w:r w:rsidR="003F65A7">
        <w:rPr>
          <w:rFonts w:eastAsia="Palatino Linotype" w:cs="Palatino Linotype"/>
          <w:color w:val="000000"/>
          <w:szCs w:val="24"/>
          <w:lang w:val="es-ES_tradnl"/>
        </w:rPr>
        <w:t xml:space="preserve">y veintitrés de septiembre </w:t>
      </w:r>
      <w:r w:rsidR="00EF6457" w:rsidRPr="00C82353">
        <w:rPr>
          <w:rFonts w:eastAsia="Palatino Linotype" w:cs="Palatino Linotype"/>
          <w:color w:val="000000"/>
          <w:szCs w:val="24"/>
          <w:lang w:val="es-ES_tradnl"/>
        </w:rPr>
        <w:t>de dos mil veintidós</w:t>
      </w:r>
      <w:r w:rsidR="00934CEC">
        <w:rPr>
          <w:rFonts w:eastAsia="Palatino Linotype" w:cs="Palatino Linotype"/>
          <w:color w:val="000000"/>
          <w:szCs w:val="24"/>
          <w:lang w:val="es-ES_tradnl"/>
        </w:rPr>
        <w:t>,</w:t>
      </w:r>
      <w:r w:rsidR="00EF6457" w:rsidRPr="00C82353">
        <w:rPr>
          <w:rFonts w:eastAsia="Palatino Linotype" w:cs="Palatino Linotype"/>
          <w:color w:val="000000"/>
          <w:szCs w:val="24"/>
          <w:lang w:val="es-ES_tradnl"/>
        </w:rPr>
        <w:t xml:space="preserve"> </w:t>
      </w:r>
      <w:r w:rsidR="00247C4A" w:rsidRPr="00C82353">
        <w:rPr>
          <w:rFonts w:eastAsia="Palatino Linotype" w:cs="Palatino Linotype"/>
          <w:color w:val="000000"/>
          <w:szCs w:val="24"/>
          <w:lang w:val="es-ES_tradnl"/>
        </w:rPr>
        <w:t xml:space="preserve">el Sujeto Obligado </w:t>
      </w:r>
      <w:r w:rsidR="000D28AE" w:rsidRPr="00C82353">
        <w:rPr>
          <w:rFonts w:eastAsia="Palatino Linotype" w:cs="Palatino Linotype"/>
          <w:color w:val="000000"/>
          <w:szCs w:val="24"/>
          <w:lang w:val="es-ES_tradnl"/>
        </w:rPr>
        <w:t>rindió</w:t>
      </w:r>
      <w:r w:rsidR="00247C4A" w:rsidRPr="00C82353">
        <w:rPr>
          <w:rFonts w:eastAsia="Palatino Linotype" w:cs="Palatino Linotype"/>
          <w:color w:val="000000"/>
          <w:szCs w:val="24"/>
          <w:lang w:val="es-ES_tradnl"/>
        </w:rPr>
        <w:t xml:space="preserve"> su Informe Justificado, </w:t>
      </w:r>
      <w:r w:rsidR="003F65A7">
        <w:rPr>
          <w:rFonts w:eastAsia="Palatino Linotype" w:cs="Palatino Linotype"/>
          <w:color w:val="000000"/>
          <w:szCs w:val="24"/>
          <w:lang w:val="es-ES_tradnl"/>
        </w:rPr>
        <w:t>remitiendo en tres ocasiones el</w:t>
      </w:r>
      <w:r w:rsidR="005A2C57" w:rsidRPr="00C82353">
        <w:rPr>
          <w:rFonts w:eastAsia="Palatino Linotype" w:cs="Palatino Linotype"/>
          <w:color w:val="000000"/>
          <w:szCs w:val="24"/>
          <w:lang w:val="es-ES_tradnl"/>
        </w:rPr>
        <w:t xml:space="preserve"> documento denominado </w:t>
      </w:r>
      <w:r w:rsidR="00EF6457" w:rsidRPr="00C82353">
        <w:rPr>
          <w:rFonts w:eastAsia="Palatino Linotype" w:cs="Palatino Linotype"/>
          <w:b/>
          <w:color w:val="000000"/>
          <w:szCs w:val="24"/>
          <w:lang w:val="es-ES_tradnl"/>
        </w:rPr>
        <w:t>“</w:t>
      </w:r>
      <w:r w:rsidR="003F65A7" w:rsidRPr="003F65A7">
        <w:rPr>
          <w:rFonts w:eastAsia="Palatino Linotype" w:cs="Palatino Linotype"/>
          <w:b/>
          <w:color w:val="000000"/>
          <w:szCs w:val="24"/>
          <w:lang w:val="es-ES_tradnl"/>
        </w:rPr>
        <w:t>Resp_000149.pdf</w:t>
      </w:r>
      <w:r w:rsidR="00496DFD">
        <w:rPr>
          <w:rFonts w:eastAsia="Palatino Linotype" w:cs="Palatino Linotype"/>
          <w:b/>
          <w:color w:val="000000"/>
          <w:szCs w:val="24"/>
          <w:lang w:val="es-ES_tradnl"/>
        </w:rPr>
        <w:t>”</w:t>
      </w:r>
      <w:r w:rsidR="007569CA">
        <w:rPr>
          <w:rFonts w:eastAsia="Palatino Linotype" w:cs="Palatino Linotype"/>
          <w:color w:val="000000"/>
          <w:szCs w:val="24"/>
          <w:lang w:val="es-ES_tradnl"/>
        </w:rPr>
        <w:t>, el cual fue</w:t>
      </w:r>
      <w:r w:rsidR="00247C4A" w:rsidRPr="00C82353">
        <w:rPr>
          <w:rFonts w:eastAsia="Palatino Linotype" w:cs="Palatino Linotype"/>
          <w:color w:val="000000"/>
          <w:szCs w:val="24"/>
          <w:lang w:val="es-ES_tradnl"/>
        </w:rPr>
        <w:t xml:space="preserve"> pue</w:t>
      </w:r>
      <w:r w:rsidR="00956001" w:rsidRPr="00C82353">
        <w:rPr>
          <w:rFonts w:eastAsia="Palatino Linotype" w:cs="Palatino Linotype"/>
          <w:color w:val="000000"/>
          <w:szCs w:val="24"/>
          <w:lang w:val="es-ES_tradnl"/>
        </w:rPr>
        <w:t>sto</w:t>
      </w:r>
      <w:r w:rsidR="00247C4A" w:rsidRPr="00C82353">
        <w:rPr>
          <w:rFonts w:eastAsia="Palatino Linotype" w:cs="Palatino Linotype"/>
          <w:color w:val="000000"/>
          <w:szCs w:val="24"/>
          <w:lang w:val="es-ES_tradnl"/>
        </w:rPr>
        <w:t xml:space="preserve"> a la vista de</w:t>
      </w:r>
      <w:r w:rsidR="003622D9">
        <w:rPr>
          <w:rFonts w:eastAsia="Palatino Linotype" w:cs="Palatino Linotype"/>
          <w:color w:val="000000"/>
          <w:szCs w:val="24"/>
          <w:lang w:val="es-ES_tradnl"/>
        </w:rPr>
        <w:t xml:space="preserve"> la</w:t>
      </w:r>
      <w:r w:rsidR="00247C4A" w:rsidRPr="00C82353">
        <w:rPr>
          <w:rFonts w:eastAsia="Palatino Linotype" w:cs="Palatino Linotype"/>
          <w:color w:val="000000"/>
          <w:szCs w:val="24"/>
          <w:lang w:val="es-ES_tradnl"/>
        </w:rPr>
        <w:t xml:space="preserve"> Recurrente mediante acuerdo de fecha</w:t>
      </w:r>
      <w:r w:rsidR="00EF6457" w:rsidRPr="00C82353">
        <w:rPr>
          <w:rFonts w:eastAsia="Palatino Linotype" w:cs="Palatino Linotype"/>
          <w:color w:val="000000"/>
          <w:szCs w:val="24"/>
          <w:lang w:val="es-ES_tradnl"/>
        </w:rPr>
        <w:t xml:space="preserve"> </w:t>
      </w:r>
      <w:r w:rsidR="00FC61A1">
        <w:rPr>
          <w:rFonts w:eastAsia="Palatino Linotype" w:cs="Palatino Linotype"/>
          <w:color w:val="000000"/>
          <w:szCs w:val="24"/>
          <w:lang w:val="es-ES_tradnl"/>
        </w:rPr>
        <w:t>nueve de septiembre</w:t>
      </w:r>
      <w:r w:rsidR="00E1261A">
        <w:rPr>
          <w:rFonts w:eastAsia="Palatino Linotype" w:cs="Palatino Linotype"/>
          <w:color w:val="000000"/>
          <w:szCs w:val="24"/>
          <w:lang w:val="es-ES_tradnl"/>
        </w:rPr>
        <w:t xml:space="preserve"> </w:t>
      </w:r>
      <w:r w:rsidR="00EF6457" w:rsidRPr="00C82353">
        <w:rPr>
          <w:rFonts w:eastAsia="Palatino Linotype" w:cs="Palatino Linotype"/>
          <w:color w:val="000000"/>
          <w:szCs w:val="24"/>
          <w:lang w:val="es-ES_tradnl"/>
        </w:rPr>
        <w:t>del año en curso</w:t>
      </w:r>
      <w:r w:rsidR="000D28AE" w:rsidRPr="00C82353">
        <w:rPr>
          <w:rFonts w:eastAsia="Palatino Linotype" w:cs="Palatino Linotype"/>
          <w:color w:val="000000"/>
          <w:szCs w:val="24"/>
          <w:lang w:val="es-ES_tradnl"/>
        </w:rPr>
        <w:t>,</w:t>
      </w:r>
      <w:r w:rsidR="00247C4A" w:rsidRPr="00C82353">
        <w:rPr>
          <w:rFonts w:eastAsia="Palatino Linotype" w:cs="Palatino Linotype"/>
          <w:color w:val="000000"/>
          <w:szCs w:val="24"/>
          <w:lang w:val="es-ES_tradnl"/>
        </w:rPr>
        <w:t xml:space="preserve"> en términos de la fracción III del artículo 185 de la Ley de Transparencia y Acceso a la Información Pública del Estado de México y Municipios, otorgando a</w:t>
      </w:r>
      <w:r w:rsidR="00E1261A">
        <w:rPr>
          <w:rFonts w:eastAsia="Palatino Linotype" w:cs="Palatino Linotype"/>
          <w:color w:val="000000"/>
          <w:szCs w:val="24"/>
          <w:lang w:val="es-ES_tradnl"/>
        </w:rPr>
        <w:t>l</w:t>
      </w:r>
      <w:r w:rsidR="00247C4A" w:rsidRPr="00C82353">
        <w:rPr>
          <w:rFonts w:eastAsia="Palatino Linotype" w:cs="Palatino Linotype"/>
          <w:color w:val="000000"/>
          <w:szCs w:val="24"/>
          <w:lang w:val="es-ES_tradnl"/>
        </w:rPr>
        <w:t xml:space="preserve"> particular un término de tres días para manifestar lo que a su derecho conviniera. </w:t>
      </w:r>
      <w:r w:rsidR="00956001" w:rsidRPr="00C82353">
        <w:rPr>
          <w:rFonts w:eastAsia="Palatino Linotype" w:cs="Palatino Linotype"/>
          <w:color w:val="000000"/>
          <w:szCs w:val="24"/>
          <w:lang w:val="es-ES_tradnl"/>
        </w:rPr>
        <w:t>P</w:t>
      </w:r>
      <w:r w:rsidR="003622D9">
        <w:rPr>
          <w:rFonts w:eastAsia="Palatino Linotype" w:cs="Palatino Linotype"/>
          <w:color w:val="000000"/>
          <w:szCs w:val="24"/>
          <w:lang w:val="es-ES_tradnl"/>
        </w:rPr>
        <w:t>or otra parte, se observa que la</w:t>
      </w:r>
      <w:r w:rsidR="00956001" w:rsidRPr="00C82353">
        <w:rPr>
          <w:rFonts w:eastAsia="Palatino Linotype" w:cs="Palatino Linotype"/>
          <w:color w:val="000000"/>
          <w:szCs w:val="24"/>
          <w:lang w:val="es-ES_tradnl"/>
        </w:rPr>
        <w:t xml:space="preserve"> Recurrente </w:t>
      </w:r>
      <w:r w:rsidR="00E1261A">
        <w:rPr>
          <w:rFonts w:eastAsia="Palatino Linotype" w:cs="Palatino Linotype"/>
          <w:color w:val="000000"/>
          <w:szCs w:val="24"/>
          <w:lang w:val="es-ES_tradnl"/>
        </w:rPr>
        <w:t xml:space="preserve">no </w:t>
      </w:r>
      <w:r w:rsidR="00956001" w:rsidRPr="00C82353">
        <w:rPr>
          <w:rFonts w:eastAsia="Palatino Linotype" w:cs="Palatino Linotype"/>
          <w:color w:val="000000"/>
          <w:szCs w:val="24"/>
          <w:lang w:val="es-ES_tradnl"/>
        </w:rPr>
        <w:t>emitió</w:t>
      </w:r>
      <w:r w:rsidR="00E1261A">
        <w:rPr>
          <w:rFonts w:eastAsia="Palatino Linotype" w:cs="Palatino Linotype"/>
          <w:color w:val="000000"/>
          <w:szCs w:val="24"/>
          <w:lang w:val="es-ES_tradnl"/>
        </w:rPr>
        <w:t xml:space="preserve"> manifestaciones vertió alegatos o presentó pruebas que a su derecho conviniera, del mismo modo</w:t>
      </w:r>
      <w:r w:rsidR="00B035EF" w:rsidRPr="00C82353">
        <w:rPr>
          <w:rFonts w:eastAsia="Palatino Linotype" w:cs="Palatino Linotype"/>
          <w:color w:val="000000"/>
          <w:szCs w:val="24"/>
          <w:lang w:val="es-ES_tradnl"/>
        </w:rPr>
        <w:t>, no rea</w:t>
      </w:r>
      <w:r w:rsidR="0035102E" w:rsidRPr="00C82353">
        <w:rPr>
          <w:rFonts w:eastAsia="Palatino Linotype" w:cs="Palatino Linotype"/>
          <w:color w:val="000000"/>
          <w:szCs w:val="24"/>
          <w:lang w:val="es-ES_tradnl"/>
        </w:rPr>
        <w:t>lizó pronunciamiento alguno respecto del Informe Justificado del Sujeto Obligado</w:t>
      </w:r>
      <w:r w:rsidR="00695A04">
        <w:rPr>
          <w:rFonts w:eastAsia="Palatino Linotype" w:cs="Palatino Linotype"/>
          <w:color w:val="000000"/>
          <w:szCs w:val="24"/>
          <w:lang w:val="es-ES_tradnl"/>
        </w:rPr>
        <w:t>.</w:t>
      </w:r>
      <w:r w:rsidR="00E1261A">
        <w:rPr>
          <w:rFonts w:eastAsia="Palatino Linotype" w:cs="Palatino Linotype"/>
          <w:color w:val="000000"/>
          <w:szCs w:val="24"/>
          <w:lang w:val="es-ES_tradnl"/>
        </w:rPr>
        <w:t xml:space="preserve"> </w:t>
      </w:r>
      <w:r w:rsidR="00247C4A" w:rsidRPr="00C82353">
        <w:rPr>
          <w:rFonts w:eastAsia="Palatino Linotype" w:cs="Palatino Linotype"/>
          <w:color w:val="000000"/>
          <w:szCs w:val="24"/>
          <w:lang w:val="es-ES_tradnl"/>
        </w:rPr>
        <w:t>El contenido de</w:t>
      </w:r>
      <w:r w:rsidR="00695A04">
        <w:rPr>
          <w:rFonts w:eastAsia="Palatino Linotype" w:cs="Palatino Linotype"/>
          <w:color w:val="000000"/>
          <w:szCs w:val="24"/>
          <w:lang w:val="es-ES_tradnl"/>
        </w:rPr>
        <w:t>l</w:t>
      </w:r>
      <w:r w:rsidR="00247C4A" w:rsidRPr="00C82353">
        <w:rPr>
          <w:rFonts w:eastAsia="Palatino Linotype" w:cs="Palatino Linotype"/>
          <w:color w:val="000000"/>
          <w:szCs w:val="24"/>
          <w:lang w:val="es-ES_tradnl"/>
        </w:rPr>
        <w:t xml:space="preserve"> documento </w:t>
      </w:r>
      <w:r w:rsidR="0035102E" w:rsidRPr="00C82353">
        <w:rPr>
          <w:rFonts w:eastAsia="Palatino Linotype" w:cs="Palatino Linotype"/>
          <w:color w:val="000000"/>
          <w:szCs w:val="24"/>
          <w:lang w:val="es-ES_tradnl"/>
        </w:rPr>
        <w:t xml:space="preserve">referido </w:t>
      </w:r>
      <w:r w:rsidR="00247C4A" w:rsidRPr="00C82353">
        <w:rPr>
          <w:rFonts w:eastAsia="Palatino Linotype" w:cs="Palatino Linotype"/>
          <w:color w:val="000000"/>
          <w:szCs w:val="24"/>
          <w:lang w:val="es-ES_tradnl"/>
        </w:rPr>
        <w:t xml:space="preserve">será motivo de análisis durante el estudio respectivo. </w:t>
      </w:r>
    </w:p>
    <w:p w14:paraId="63CC605B" w14:textId="10EE46A8" w:rsidR="00247C4A" w:rsidRPr="00695A04" w:rsidRDefault="00247C4A" w:rsidP="00663A37">
      <w:pPr>
        <w:pBdr>
          <w:top w:val="nil"/>
          <w:left w:val="nil"/>
          <w:bottom w:val="nil"/>
          <w:right w:val="nil"/>
          <w:between w:val="nil"/>
        </w:pBdr>
        <w:contextualSpacing/>
        <w:rPr>
          <w:rFonts w:eastAsia="Palatino Linotype" w:cs="Palatino Linotype"/>
          <w:color w:val="000000"/>
          <w:sz w:val="21"/>
          <w:szCs w:val="21"/>
          <w:lang w:val="es-ES_tradnl"/>
        </w:rPr>
      </w:pPr>
    </w:p>
    <w:p w14:paraId="2AA432C1"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SEXTO. Del cierre de instrucción.</w:t>
      </w:r>
    </w:p>
    <w:p w14:paraId="6E2F1FC8" w14:textId="64D50405" w:rsidR="001A0CCD" w:rsidRDefault="00663A37" w:rsidP="001A0C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Así, una vez transcurrido el término legal, se decretó el cierre</w:t>
      </w:r>
      <w:r w:rsidR="006377A9" w:rsidRPr="00C82353">
        <w:rPr>
          <w:rFonts w:eastAsia="Palatino Linotype" w:cs="Palatino Linotype"/>
          <w:color w:val="000000"/>
          <w:szCs w:val="24"/>
          <w:lang w:val="es-ES_tradnl"/>
        </w:rPr>
        <w:t xml:space="preserve"> de instrucción en fecha </w:t>
      </w:r>
      <w:r w:rsidR="00B92F6D">
        <w:rPr>
          <w:rFonts w:eastAsia="Palatino Linotype" w:cs="Palatino Linotype"/>
          <w:color w:val="000000"/>
          <w:szCs w:val="24"/>
          <w:lang w:val="es-ES_tradnl"/>
        </w:rPr>
        <w:t>veinte</w:t>
      </w:r>
      <w:r w:rsidR="00FC61A1">
        <w:rPr>
          <w:rFonts w:eastAsia="Palatino Linotype" w:cs="Palatino Linotype"/>
          <w:color w:val="000000"/>
          <w:szCs w:val="24"/>
          <w:lang w:val="es-ES_tradnl"/>
        </w:rPr>
        <w:t xml:space="preserve"> de octubre</w:t>
      </w:r>
      <w:r w:rsidR="00EF6457"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en términos del artículo 185 </w:t>
      </w:r>
      <w:r w:rsidR="00137ED6">
        <w:rPr>
          <w:rFonts w:eastAsia="Palatino Linotype" w:cs="Palatino Linotype"/>
          <w:color w:val="000000"/>
          <w:szCs w:val="24"/>
          <w:lang w:val="es-ES_tradnl"/>
        </w:rPr>
        <w:t>f</w:t>
      </w:r>
      <w:r w:rsidRPr="00C82353">
        <w:rPr>
          <w:rFonts w:eastAsia="Palatino Linotype" w:cs="Palatino Linotype"/>
          <w:color w:val="000000"/>
          <w:szCs w:val="24"/>
          <w:lang w:val="es-ES_tradnl"/>
        </w:rPr>
        <w:t>racción VI de la Ley de Transparencia y Acceso a la Información Pública del Estado de México y Municipios, iniciando el término legal para dictar resolución definitiva del asunto.</w:t>
      </w:r>
    </w:p>
    <w:p w14:paraId="678FB352" w14:textId="77777777" w:rsidR="001A3270" w:rsidRDefault="001A3270" w:rsidP="001A0CCD">
      <w:pPr>
        <w:pBdr>
          <w:top w:val="nil"/>
          <w:left w:val="nil"/>
          <w:bottom w:val="nil"/>
          <w:right w:val="nil"/>
          <w:between w:val="nil"/>
        </w:pBdr>
        <w:contextualSpacing/>
        <w:rPr>
          <w:rFonts w:eastAsia="Palatino Linotype" w:cs="Palatino Linotype"/>
          <w:color w:val="000000"/>
          <w:szCs w:val="24"/>
          <w:lang w:val="es-ES_tradnl"/>
        </w:rPr>
      </w:pPr>
    </w:p>
    <w:p w14:paraId="25617268" w14:textId="2FF4DEA3" w:rsidR="001A3270" w:rsidRPr="00213AD2" w:rsidRDefault="001A3270" w:rsidP="001A3270">
      <w:pPr>
        <w:rPr>
          <w:rFonts w:eastAsiaTheme="minorHAnsi" w:cstheme="minorBidi"/>
          <w:b/>
          <w:sz w:val="26"/>
          <w:szCs w:val="26"/>
          <w:lang w:eastAsia="en-US"/>
        </w:rPr>
      </w:pPr>
      <w:r>
        <w:rPr>
          <w:rFonts w:eastAsiaTheme="minorHAnsi" w:cstheme="minorBidi"/>
          <w:b/>
          <w:sz w:val="26"/>
          <w:szCs w:val="26"/>
          <w:lang w:eastAsia="en-US"/>
        </w:rPr>
        <w:t>SÉPTIMO</w:t>
      </w:r>
      <w:r w:rsidRPr="00213AD2">
        <w:rPr>
          <w:rFonts w:eastAsiaTheme="minorHAnsi" w:cstheme="minorBidi"/>
          <w:b/>
          <w:sz w:val="26"/>
          <w:szCs w:val="26"/>
          <w:lang w:eastAsia="en-US"/>
        </w:rPr>
        <w:t>. De la ampliación del término para resolver.</w:t>
      </w:r>
    </w:p>
    <w:p w14:paraId="266ED7C0" w14:textId="44A8812A" w:rsidR="001A3270" w:rsidRPr="00695A04" w:rsidRDefault="001A3270" w:rsidP="001A3270">
      <w:pPr>
        <w:rPr>
          <w:rFonts w:eastAsiaTheme="minorHAnsi" w:cstheme="minorBidi"/>
          <w:szCs w:val="24"/>
          <w:lang w:eastAsia="en-US"/>
        </w:rPr>
      </w:pPr>
      <w:r w:rsidRPr="00695A04">
        <w:rPr>
          <w:rFonts w:eastAsiaTheme="minorHAnsi" w:cstheme="minorBidi"/>
          <w:szCs w:val="24"/>
          <w:lang w:eastAsia="en-US"/>
        </w:rPr>
        <w:t xml:space="preserve">En fecha </w:t>
      </w:r>
      <w:r w:rsidR="00FC61A1">
        <w:rPr>
          <w:rFonts w:eastAsiaTheme="minorHAnsi" w:cstheme="minorBidi"/>
          <w:szCs w:val="24"/>
          <w:lang w:eastAsia="en-US"/>
        </w:rPr>
        <w:t>nueve de septiembre</w:t>
      </w:r>
      <w:r w:rsidRPr="00695A04">
        <w:rPr>
          <w:rFonts w:eastAsiaTheme="minorHAnsi" w:cstheme="minorBidi"/>
          <w:szCs w:val="24"/>
          <w:lang w:eastAsia="en-US"/>
        </w:rPr>
        <w:t xml:space="preserve"> de dos mil veinti</w:t>
      </w:r>
      <w:r w:rsidR="00695A04" w:rsidRPr="00695A04">
        <w:rPr>
          <w:rFonts w:eastAsiaTheme="minorHAnsi" w:cstheme="minorBidi"/>
          <w:szCs w:val="24"/>
          <w:lang w:eastAsia="en-US"/>
        </w:rPr>
        <w:t>dós</w:t>
      </w:r>
      <w:r w:rsidRPr="00695A04">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7794AC0" w14:textId="63358C74" w:rsidR="00695A04" w:rsidRPr="00695A04" w:rsidRDefault="00695A04" w:rsidP="001A3270">
      <w:pPr>
        <w:rPr>
          <w:rFonts w:eastAsiaTheme="minorHAnsi" w:cstheme="minorBidi"/>
          <w:szCs w:val="24"/>
          <w:lang w:eastAsia="en-US"/>
        </w:rPr>
      </w:pPr>
    </w:p>
    <w:p w14:paraId="540EC194"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r w:rsidRPr="00695A04">
        <w:rPr>
          <w:rFonts w:eastAsiaTheme="minorHAnsi" w:cstheme="minorBidi"/>
          <w:szCs w:val="24"/>
          <w:lang w:val="es-ES_tradnl" w:eastAsia="en-US"/>
        </w:rPr>
        <w:t xml:space="preserve">Este organismo garante no pasa por alto justificar, </w:t>
      </w:r>
      <w:r w:rsidRPr="00695A04">
        <w:rPr>
          <w:rFonts w:eastAsiaTheme="minorHAnsi" w:cstheme="minorBidi"/>
          <w:bCs/>
          <w:szCs w:val="24"/>
          <w:lang w:val="es-ES_tradnl" w:eastAsia="en-US"/>
        </w:rPr>
        <w:t xml:space="preserve">que el plazo para emitir resolución en el presente asunto </w:t>
      </w:r>
      <w:r w:rsidRPr="00695A04">
        <w:rPr>
          <w:rFonts w:eastAsiaTheme="minorHAnsi" w:cstheme="minorBidi"/>
          <w:szCs w:val="24"/>
          <w:lang w:val="es-ES_tradnl"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52528F3"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r w:rsidRPr="00695A04">
        <w:rPr>
          <w:rFonts w:eastAsiaTheme="minorHAnsi" w:cstheme="minorBidi"/>
          <w:szCs w:val="24"/>
          <w:lang w:val="es-ES_tradnl" w:eastAsia="en-US"/>
        </w:rPr>
        <w:t xml:space="preserve"> </w:t>
      </w:r>
    </w:p>
    <w:p w14:paraId="0DA0D87C"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695A04">
        <w:rPr>
          <w:rFonts w:eastAsiaTheme="minorHAnsi" w:cstheme="minorBidi"/>
          <w:szCs w:val="24"/>
          <w:lang w:val="es-ES_tradnl" w:eastAsia="en-US"/>
        </w:rPr>
        <w:t xml:space="preserve">Por ello, es menester precisar que, si bien se ha excedido el plazo para resolver el presente medio de impugnación, de conformidad con la ley de la materia, </w:t>
      </w:r>
      <w:r w:rsidRPr="00695A04">
        <w:rPr>
          <w:rFonts w:eastAsiaTheme="minorHAnsi" w:cstheme="minorBidi"/>
          <w:bCs/>
          <w:szCs w:val="24"/>
          <w:lang w:val="es-ES_tradnl" w:eastAsia="en-US"/>
        </w:rPr>
        <w:t>el plazo para emitir resolución</w:t>
      </w:r>
      <w:r w:rsidRPr="00695A04">
        <w:rPr>
          <w:rFonts w:eastAsiaTheme="minorHAnsi" w:cstheme="minorBidi"/>
          <w:szCs w:val="24"/>
          <w:lang w:val="es-ES_tradnl" w:eastAsia="en-US"/>
        </w:rPr>
        <w:t xml:space="preserve"> se encuentra justificado en los elementos para medir su razonabilidad de</w:t>
      </w:r>
      <w:r w:rsidRPr="00D53325">
        <w:rPr>
          <w:rFonts w:eastAsiaTheme="minorHAnsi" w:cstheme="minorBidi"/>
          <w:szCs w:val="24"/>
          <w:lang w:val="es-ES_tradnl" w:eastAsia="en-US"/>
        </w:rPr>
        <w:t xml:space="preserve"> asuntos conforme a los parámetros establecidos por diversos órganos jurisdiccionales federales, aplicables también en procedimientos análogos, como el que nos ocupa.</w:t>
      </w:r>
    </w:p>
    <w:p w14:paraId="6E9DB73B"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 xml:space="preserve"> </w:t>
      </w:r>
    </w:p>
    <w:p w14:paraId="338B3664"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 xml:space="preserve">Así, en términos de lo que establecen los artículos 8.1 y 25 de la Convención Americana sobre Derechos Humanos, los recursos deben ser sencillos y resolverse en el menor </w:t>
      </w:r>
      <w:r w:rsidRPr="00D53325">
        <w:rPr>
          <w:rFonts w:eastAsiaTheme="minorHAnsi" w:cstheme="minorBidi"/>
          <w:szCs w:val="24"/>
          <w:lang w:val="es-ES_tradnl" w:eastAsia="en-US"/>
        </w:rPr>
        <w:lastRenderedPageBreak/>
        <w:t>tiempo posible, tomando en consideración la dilación total del procedimiento; esto es, en un plazo razonable.</w:t>
      </w:r>
    </w:p>
    <w:p w14:paraId="7EB259CA"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 xml:space="preserve"> </w:t>
      </w:r>
    </w:p>
    <w:p w14:paraId="1B2B94D1"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1F8E845"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 xml:space="preserve"> </w:t>
      </w:r>
    </w:p>
    <w:p w14:paraId="74F390CE"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3F0724D9"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p>
    <w:p w14:paraId="101D75F9" w14:textId="77777777" w:rsidR="00695A04" w:rsidRPr="00D53325" w:rsidRDefault="00695A04" w:rsidP="00695A04">
      <w:pPr>
        <w:numPr>
          <w:ilvl w:val="0"/>
          <w:numId w:val="20"/>
        </w:num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Complejidad del asunto: La complejidad de la prueba, la pluralidad de sujetos procesales, el tiempo transcurrido, las características y contexto del recurso.</w:t>
      </w:r>
    </w:p>
    <w:p w14:paraId="55437C77" w14:textId="77777777" w:rsidR="00695A04" w:rsidRPr="00D53325" w:rsidRDefault="00695A04" w:rsidP="00695A04">
      <w:pPr>
        <w:numPr>
          <w:ilvl w:val="0"/>
          <w:numId w:val="20"/>
        </w:num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Actividad Procesal del interesado: Acciones u omisiones del interesado.</w:t>
      </w:r>
    </w:p>
    <w:p w14:paraId="190AC51D" w14:textId="77777777" w:rsidR="00695A04" w:rsidRPr="00D53325" w:rsidRDefault="00695A04" w:rsidP="00695A04">
      <w:pPr>
        <w:numPr>
          <w:ilvl w:val="0"/>
          <w:numId w:val="20"/>
        </w:num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Conducta de la Autoridad: Las Acciones u omisiones realizadas en el procedimiento. Así como si la autoridad actuó con la debida diligencia.</w:t>
      </w:r>
    </w:p>
    <w:p w14:paraId="4D38A1E1" w14:textId="77777777" w:rsidR="00695A04" w:rsidRPr="00D53325" w:rsidRDefault="00695A04" w:rsidP="00695A04">
      <w:pPr>
        <w:numPr>
          <w:ilvl w:val="0"/>
          <w:numId w:val="20"/>
        </w:num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La afectación generada en la situación jurídica de la persona involucrada en el proceso: Violación a sus derechos humanos.</w:t>
      </w:r>
    </w:p>
    <w:p w14:paraId="10A7255C" w14:textId="77777777" w:rsidR="00695A04" w:rsidRPr="0070417A" w:rsidRDefault="00695A04" w:rsidP="00695A04">
      <w:pPr>
        <w:pBdr>
          <w:top w:val="nil"/>
          <w:left w:val="nil"/>
          <w:bottom w:val="nil"/>
          <w:right w:val="nil"/>
          <w:between w:val="nil"/>
        </w:pBdr>
        <w:contextualSpacing/>
        <w:rPr>
          <w:rFonts w:eastAsiaTheme="minorHAnsi" w:cstheme="minorBidi"/>
          <w:szCs w:val="24"/>
          <w:lang w:val="es-ES_tradnl" w:eastAsia="en-US"/>
        </w:rPr>
      </w:pPr>
    </w:p>
    <w:p w14:paraId="7750EE1F" w14:textId="77777777" w:rsidR="00695A04" w:rsidRPr="0070417A" w:rsidRDefault="00695A04" w:rsidP="00695A04">
      <w:pPr>
        <w:pBdr>
          <w:top w:val="nil"/>
          <w:left w:val="nil"/>
          <w:bottom w:val="nil"/>
          <w:right w:val="nil"/>
          <w:between w:val="nil"/>
        </w:pBdr>
        <w:contextualSpacing/>
        <w:rPr>
          <w:rFonts w:eastAsiaTheme="minorHAnsi" w:cstheme="minorBidi"/>
          <w:szCs w:val="24"/>
          <w:lang w:val="es-ES_tradnl" w:eastAsia="en-US"/>
        </w:rPr>
      </w:pPr>
      <w:r w:rsidRPr="0070417A">
        <w:rPr>
          <w:rFonts w:eastAsiaTheme="minorHAnsi" w:cstheme="minorBidi"/>
          <w:szCs w:val="24"/>
          <w:lang w:val="es-ES_tradnl" w:eastAsia="en-U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w:t>
      </w:r>
      <w:r w:rsidRPr="0070417A">
        <w:rPr>
          <w:rFonts w:eastAsiaTheme="minorHAnsi" w:cstheme="minorBidi"/>
          <w:szCs w:val="24"/>
          <w:lang w:val="es-ES_tradnl" w:eastAsia="en-US"/>
        </w:rPr>
        <w:lastRenderedPageBreak/>
        <w:t>debe concluirse que es una excluyente de responsabilidad en relación con la actuación del funcionario, como ha acontecido en el caso que nos ocupa.</w:t>
      </w:r>
    </w:p>
    <w:p w14:paraId="76CC01D6" w14:textId="77777777" w:rsidR="00695A04" w:rsidRPr="0070417A" w:rsidRDefault="00695A04" w:rsidP="00695A04">
      <w:pPr>
        <w:pBdr>
          <w:top w:val="nil"/>
          <w:left w:val="nil"/>
          <w:bottom w:val="nil"/>
          <w:right w:val="nil"/>
          <w:between w:val="nil"/>
        </w:pBdr>
        <w:contextualSpacing/>
        <w:rPr>
          <w:rFonts w:eastAsiaTheme="minorHAnsi" w:cstheme="minorBidi"/>
          <w:szCs w:val="24"/>
          <w:lang w:val="es-ES_tradnl" w:eastAsia="en-US"/>
        </w:rPr>
      </w:pPr>
    </w:p>
    <w:p w14:paraId="0B6F6236" w14:textId="77777777" w:rsidR="00695A04" w:rsidRPr="0070417A" w:rsidRDefault="00695A04" w:rsidP="00695A04">
      <w:pPr>
        <w:pBdr>
          <w:top w:val="nil"/>
          <w:left w:val="nil"/>
          <w:bottom w:val="nil"/>
          <w:right w:val="nil"/>
          <w:between w:val="nil"/>
        </w:pBdr>
        <w:contextualSpacing/>
        <w:rPr>
          <w:rFonts w:eastAsiaTheme="minorHAnsi" w:cstheme="minorBidi"/>
          <w:szCs w:val="24"/>
          <w:lang w:val="es-ES_tradnl" w:eastAsia="en-US"/>
        </w:rPr>
      </w:pPr>
      <w:r w:rsidRPr="0070417A">
        <w:rPr>
          <w:rFonts w:eastAsiaTheme="minorHAnsi" w:cstheme="minorBidi"/>
          <w:szCs w:val="24"/>
          <w:lang w:val="es-ES_tradnl"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B1761A5" w14:textId="77777777" w:rsidR="00695A04" w:rsidRPr="0070417A" w:rsidRDefault="00695A04" w:rsidP="00695A04">
      <w:pPr>
        <w:pBdr>
          <w:top w:val="nil"/>
          <w:left w:val="nil"/>
          <w:bottom w:val="nil"/>
          <w:right w:val="nil"/>
          <w:between w:val="nil"/>
        </w:pBdr>
        <w:contextualSpacing/>
        <w:rPr>
          <w:rFonts w:eastAsiaTheme="minorHAnsi" w:cstheme="minorBidi"/>
          <w:szCs w:val="24"/>
          <w:lang w:val="es-ES_tradnl" w:eastAsia="en-US"/>
        </w:rPr>
      </w:pPr>
    </w:p>
    <w:p w14:paraId="625D08D4" w14:textId="77777777" w:rsidR="00695A04" w:rsidRDefault="00695A04" w:rsidP="00695A04">
      <w:pPr>
        <w:pBdr>
          <w:top w:val="nil"/>
          <w:left w:val="nil"/>
          <w:bottom w:val="nil"/>
          <w:right w:val="nil"/>
          <w:between w:val="nil"/>
        </w:pBdr>
        <w:contextualSpacing/>
        <w:rPr>
          <w:rFonts w:eastAsiaTheme="minorHAnsi" w:cstheme="minorBidi"/>
          <w:szCs w:val="24"/>
          <w:lang w:val="es-ES_tradnl" w:eastAsia="en-US"/>
        </w:rPr>
      </w:pPr>
      <w:r w:rsidRPr="0070417A">
        <w:rPr>
          <w:rFonts w:eastAsiaTheme="minorHAnsi" w:cstheme="minorBidi"/>
          <w:szCs w:val="24"/>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Fonts w:eastAsiaTheme="minorHAnsi" w:cstheme="minorBidi"/>
          <w:szCs w:val="24"/>
          <w:lang w:val="es-ES_tradnl" w:eastAsia="en-US"/>
        </w:rPr>
        <w:t xml:space="preserve"> </w:t>
      </w:r>
    </w:p>
    <w:p w14:paraId="7C516B26"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p>
    <w:p w14:paraId="5B09E157" w14:textId="26288A61"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r w:rsidRPr="00695A04">
        <w:rPr>
          <w:rFonts w:eastAsiaTheme="minorHAnsi" w:cstheme="minorBidi"/>
          <w:szCs w:val="24"/>
          <w:lang w:val="es-ES_tradnl" w:eastAsia="en-US"/>
        </w:rPr>
        <w:t>Al respecto, también son de considerar los criterios sostenidos por el Cuarto Tribunal Colegiado en Materia Administrativa del Primer Circuito, cuyos rubros y datos de identificación son los siguientes:</w:t>
      </w:r>
    </w:p>
    <w:p w14:paraId="25169DC0"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p>
    <w:p w14:paraId="6FAE8BBD"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r w:rsidRPr="00695A04">
        <w:rPr>
          <w:rFonts w:eastAsiaTheme="minorHAnsi" w:cstheme="minorBidi"/>
          <w:szCs w:val="24"/>
          <w:lang w:val="es-ES_tradnl" w:eastAsia="en-US"/>
        </w:rPr>
        <w:lastRenderedPageBreak/>
        <w:t>“PLAZO RAZONABLE PARA RESOLVER. DIMENSIÓN Y EFECTOS DE ESTE CONCEPTO CUANDO SE ADUCE EXCESIVA CARGA DE TRABAJO.” consultable en el Seminario Judicial de la Federación y su gaceta, con el número de registro digital 2002351.</w:t>
      </w:r>
    </w:p>
    <w:p w14:paraId="1633CC52"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p>
    <w:p w14:paraId="5C32269A"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r w:rsidRPr="00695A04">
        <w:rPr>
          <w:rFonts w:eastAsiaTheme="minorHAnsi" w:cstheme="minorBidi"/>
          <w:szCs w:val="24"/>
          <w:lang w:val="es-ES_tradnl" w:eastAsia="en-US"/>
        </w:rPr>
        <w:t>“PLAZO RAZONABLE PARA RESOLVER. CONCEPTO Y ELEMENTOS QUE LO INTEGRAN A LA LUZ DEL DERECHO INTERNACIONAL DE LOS DERECHOS HUMANOS.”, visible en el Seminario Judicial de la Federación y su gaceta, con el registro digital 2002350.</w:t>
      </w:r>
    </w:p>
    <w:p w14:paraId="0AFFC05C"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p>
    <w:p w14:paraId="108337CE" w14:textId="77777777" w:rsidR="00695A04" w:rsidRPr="00695A04" w:rsidRDefault="00695A04" w:rsidP="00695A04">
      <w:pPr>
        <w:pBdr>
          <w:top w:val="nil"/>
          <w:left w:val="nil"/>
          <w:bottom w:val="nil"/>
          <w:right w:val="nil"/>
          <w:between w:val="nil"/>
        </w:pBdr>
        <w:contextualSpacing/>
        <w:rPr>
          <w:rFonts w:eastAsia="Palatino Linotype" w:cs="Palatino Linotype"/>
          <w:color w:val="000000"/>
          <w:szCs w:val="24"/>
          <w:lang w:val="es-ES_tradnl"/>
        </w:rPr>
      </w:pPr>
      <w:r w:rsidRPr="00695A04">
        <w:rPr>
          <w:rFonts w:eastAsiaTheme="minorHAnsi" w:cstheme="minorBidi"/>
          <w:bCs/>
          <w:szCs w:val="24"/>
          <w:lang w:val="es-ES_tradnl" w:eastAsia="en-US"/>
        </w:rPr>
        <w:t>Por ello, este organismo garante comprometido con la tutela de los derechos humanos confiados señala que este exceso del plazo legal para resolver el presente asunto resulta de carácter excepcional.</w:t>
      </w:r>
    </w:p>
    <w:p w14:paraId="7182560D" w14:textId="77777777" w:rsidR="00EF6457" w:rsidRPr="00695A04" w:rsidRDefault="00EF6457" w:rsidP="001A0CCD">
      <w:pPr>
        <w:pBdr>
          <w:top w:val="nil"/>
          <w:left w:val="nil"/>
          <w:bottom w:val="nil"/>
          <w:right w:val="nil"/>
          <w:between w:val="nil"/>
        </w:pBdr>
        <w:contextualSpacing/>
        <w:rPr>
          <w:rFonts w:eastAsia="Palatino Linotype" w:cs="Palatino Linotype"/>
          <w:color w:val="000000"/>
          <w:szCs w:val="24"/>
          <w:lang w:val="es-ES_tradnl"/>
        </w:rPr>
      </w:pPr>
    </w:p>
    <w:p w14:paraId="646B27D7" w14:textId="77777777" w:rsidR="00663A37" w:rsidRPr="00C82353" w:rsidRDefault="00663A37" w:rsidP="001A0C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C O N S I D E R A N D O</w:t>
      </w:r>
    </w:p>
    <w:p w14:paraId="7DE4590A"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C38D117"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PRIMERO. De la competencia.</w:t>
      </w:r>
    </w:p>
    <w:p w14:paraId="6ABA2DF4" w14:textId="4072AA3A"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recurso de </w:t>
      </w:r>
      <w:r w:rsidR="003622D9">
        <w:rPr>
          <w:rFonts w:eastAsia="Palatino Linotype" w:cs="Palatino Linotype"/>
          <w:color w:val="000000"/>
          <w:szCs w:val="24"/>
          <w:lang w:val="es-ES_tradnl"/>
        </w:rPr>
        <w:t>revisión interpuesto por la</w:t>
      </w:r>
      <w:r w:rsidRPr="00C82353">
        <w:rPr>
          <w:rFonts w:eastAsia="Palatino Linotype" w:cs="Palatino Linotype"/>
          <w:color w:val="000000"/>
          <w:szCs w:val="24"/>
          <w:lang w:val="es-ES_tradnl"/>
        </w:rPr>
        <w:t xml:space="preserve">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w:t>
      </w:r>
      <w:r w:rsidRPr="00C82353">
        <w:rPr>
          <w:rFonts w:eastAsia="Palatino Linotype" w:cs="Palatino Linotype"/>
          <w:color w:val="000000"/>
          <w:szCs w:val="24"/>
          <w:lang w:val="es-ES_tradnl"/>
        </w:rPr>
        <w:lastRenderedPageBreak/>
        <w:t>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7515389"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 xml:space="preserve">SEGUNDO. Sobre los alcances del recurso de revisión. </w:t>
      </w:r>
    </w:p>
    <w:p w14:paraId="75FE6B29"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04B8F7F" w14:textId="7DCCD98B" w:rsidR="004709D0" w:rsidRDefault="004709D0" w:rsidP="00663A37">
      <w:pPr>
        <w:pBdr>
          <w:top w:val="nil"/>
          <w:left w:val="nil"/>
          <w:bottom w:val="nil"/>
          <w:right w:val="nil"/>
          <w:between w:val="nil"/>
        </w:pBdr>
        <w:contextualSpacing/>
        <w:rPr>
          <w:rFonts w:eastAsia="Palatino Linotype" w:cs="Palatino Linotype"/>
          <w:color w:val="000000"/>
          <w:szCs w:val="24"/>
          <w:lang w:val="es-ES_tradnl"/>
        </w:rPr>
      </w:pPr>
    </w:p>
    <w:p w14:paraId="188B8B85" w14:textId="2BEE12A0" w:rsidR="00E1091C" w:rsidRPr="00C82353" w:rsidRDefault="00496DFD" w:rsidP="00E1091C">
      <w:pPr>
        <w:rPr>
          <w:rFonts w:eastAsiaTheme="minorHAnsi" w:cstheme="minorBidi"/>
          <w:b/>
          <w:sz w:val="26"/>
          <w:szCs w:val="26"/>
          <w:lang w:val="es-ES_tradnl" w:eastAsia="en-US"/>
        </w:rPr>
      </w:pPr>
      <w:r>
        <w:rPr>
          <w:rFonts w:eastAsiaTheme="minorHAnsi" w:cstheme="minorBidi"/>
          <w:b/>
          <w:sz w:val="26"/>
          <w:szCs w:val="26"/>
          <w:lang w:val="es-ES_tradnl" w:eastAsia="en-US"/>
        </w:rPr>
        <w:t>TERCERO</w:t>
      </w:r>
      <w:r w:rsidR="00E1091C" w:rsidRPr="00C82353">
        <w:rPr>
          <w:rFonts w:eastAsiaTheme="minorHAnsi" w:cstheme="minorBidi"/>
          <w:b/>
          <w:sz w:val="26"/>
          <w:szCs w:val="26"/>
          <w:lang w:val="es-ES_tradnl" w:eastAsia="en-US"/>
        </w:rPr>
        <w:t xml:space="preserve">. De las causas de improcedencia. </w:t>
      </w:r>
    </w:p>
    <w:p w14:paraId="5008A408" w14:textId="77777777" w:rsidR="004709D0" w:rsidRPr="004709D0" w:rsidRDefault="004709D0" w:rsidP="004709D0">
      <w:pPr>
        <w:pBdr>
          <w:top w:val="nil"/>
          <w:left w:val="nil"/>
          <w:bottom w:val="nil"/>
          <w:right w:val="nil"/>
          <w:between w:val="nil"/>
        </w:pBdr>
        <w:rPr>
          <w:rFonts w:eastAsia="Palatino Linotype" w:cs="Palatino Linotype"/>
          <w:color w:val="000000"/>
          <w:szCs w:val="24"/>
        </w:rPr>
      </w:pPr>
      <w:r w:rsidRPr="004709D0">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689A2EA" w14:textId="77777777" w:rsidR="004709D0" w:rsidRPr="004709D0" w:rsidRDefault="004709D0" w:rsidP="004709D0">
      <w:pPr>
        <w:pBdr>
          <w:top w:val="nil"/>
          <w:left w:val="nil"/>
          <w:bottom w:val="nil"/>
          <w:right w:val="nil"/>
          <w:between w:val="nil"/>
        </w:pBdr>
        <w:rPr>
          <w:rFonts w:eastAsia="Palatino Linotype" w:cs="Palatino Linotype"/>
          <w:color w:val="000000"/>
          <w:szCs w:val="24"/>
        </w:rPr>
      </w:pPr>
    </w:p>
    <w:p w14:paraId="193BED50" w14:textId="77777777" w:rsidR="004709D0" w:rsidRPr="004709D0" w:rsidRDefault="004709D0" w:rsidP="004709D0">
      <w:pPr>
        <w:pBdr>
          <w:top w:val="nil"/>
          <w:left w:val="nil"/>
          <w:bottom w:val="nil"/>
          <w:right w:val="nil"/>
          <w:between w:val="nil"/>
        </w:pBdr>
        <w:rPr>
          <w:rFonts w:eastAsia="Palatino Linotype" w:cs="Palatino Linotype"/>
          <w:color w:val="000000"/>
          <w:szCs w:val="24"/>
        </w:rPr>
      </w:pPr>
      <w:r w:rsidRPr="004709D0">
        <w:rPr>
          <w:rFonts w:eastAsia="Palatino Linotype" w:cs="Palatino Linotype"/>
          <w:color w:val="000000"/>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709D0">
        <w:rPr>
          <w:rFonts w:eastAsia="Palatino Linotype" w:cs="Palatino Linotype"/>
          <w:color w:val="000000"/>
          <w:szCs w:val="24"/>
          <w:vertAlign w:val="superscript"/>
        </w:rPr>
        <w:footnoteReference w:id="1"/>
      </w:r>
      <w:r w:rsidRPr="004709D0">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2B0BC4BF" w14:textId="77777777" w:rsidR="004709D0" w:rsidRPr="004709D0" w:rsidRDefault="004709D0" w:rsidP="004709D0">
      <w:pPr>
        <w:pBdr>
          <w:top w:val="nil"/>
          <w:left w:val="nil"/>
          <w:bottom w:val="nil"/>
          <w:right w:val="nil"/>
          <w:between w:val="nil"/>
        </w:pBdr>
        <w:rPr>
          <w:rFonts w:eastAsia="Palatino Linotype" w:cs="Palatino Linotype"/>
          <w:color w:val="000000"/>
          <w:szCs w:val="24"/>
        </w:rPr>
      </w:pPr>
    </w:p>
    <w:p w14:paraId="7D878D14" w14:textId="77777777" w:rsidR="004709D0" w:rsidRPr="004709D0" w:rsidRDefault="004709D0" w:rsidP="004709D0">
      <w:pPr>
        <w:pBdr>
          <w:top w:val="nil"/>
          <w:left w:val="nil"/>
          <w:bottom w:val="nil"/>
          <w:right w:val="nil"/>
          <w:between w:val="nil"/>
        </w:pBdr>
        <w:rPr>
          <w:rFonts w:eastAsia="Palatino Linotype" w:cs="Palatino Linotype"/>
          <w:color w:val="000000"/>
          <w:szCs w:val="24"/>
        </w:rPr>
      </w:pPr>
      <w:r w:rsidRPr="004709D0">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C4AA90E" w14:textId="77777777" w:rsidR="00C82353" w:rsidRPr="004709D0" w:rsidRDefault="00C82353" w:rsidP="00E1091C">
      <w:pPr>
        <w:rPr>
          <w:rFonts w:eastAsiaTheme="minorHAnsi" w:cstheme="minorBidi"/>
          <w:szCs w:val="24"/>
          <w:lang w:eastAsia="en-US"/>
        </w:rPr>
      </w:pPr>
    </w:p>
    <w:p w14:paraId="4FEACF98" w14:textId="73BC3710" w:rsidR="00E1091C" w:rsidRPr="00C82353" w:rsidRDefault="00496DFD" w:rsidP="00E1091C">
      <w:pPr>
        <w:rPr>
          <w:rFonts w:eastAsiaTheme="minorHAnsi" w:cstheme="minorBidi"/>
          <w:b/>
          <w:sz w:val="26"/>
          <w:szCs w:val="26"/>
          <w:lang w:val="es-ES_tradnl" w:eastAsia="en-US"/>
        </w:rPr>
      </w:pPr>
      <w:r>
        <w:rPr>
          <w:rFonts w:eastAsiaTheme="minorHAnsi" w:cstheme="minorBidi"/>
          <w:b/>
          <w:sz w:val="26"/>
          <w:szCs w:val="26"/>
          <w:lang w:val="es-ES_tradnl" w:eastAsia="en-US"/>
        </w:rPr>
        <w:t>CUARTO</w:t>
      </w:r>
      <w:r w:rsidR="00E1091C" w:rsidRPr="00C82353">
        <w:rPr>
          <w:rFonts w:eastAsiaTheme="minorHAnsi" w:cstheme="minorBidi"/>
          <w:b/>
          <w:sz w:val="26"/>
          <w:szCs w:val="26"/>
          <w:lang w:val="es-ES_tradnl" w:eastAsia="en-US"/>
        </w:rPr>
        <w:t xml:space="preserve">. </w:t>
      </w:r>
      <w:r w:rsidR="00CD3B19">
        <w:rPr>
          <w:rFonts w:eastAsiaTheme="minorHAnsi" w:cstheme="minorBidi"/>
          <w:b/>
          <w:sz w:val="26"/>
          <w:szCs w:val="26"/>
          <w:lang w:val="es-ES_tradnl" w:eastAsia="en-US"/>
        </w:rPr>
        <w:t>Estudio y resolución del asunto.</w:t>
      </w:r>
    </w:p>
    <w:p w14:paraId="7E2ADF72"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DCB0177" w14:textId="0BD2D6A7" w:rsidR="00E1091C" w:rsidRDefault="00E1091C" w:rsidP="00E1091C">
      <w:pPr>
        <w:rPr>
          <w:rFonts w:eastAsiaTheme="minorHAnsi" w:cstheme="minorBidi"/>
          <w:szCs w:val="24"/>
          <w:lang w:val="es-ES_tradnl" w:eastAsia="en-US"/>
        </w:rPr>
      </w:pPr>
    </w:p>
    <w:p w14:paraId="7E0FEE8C" w14:textId="3CE88E3B"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t>Así las cosas, ante la omisión del Sujet</w:t>
      </w:r>
      <w:r w:rsidR="003622D9">
        <w:rPr>
          <w:rFonts w:eastAsia="Palatino Linotype" w:cs="Palatino Linotype"/>
          <w:color w:val="000000"/>
          <w:szCs w:val="24"/>
        </w:rPr>
        <w:t>o Obligado para dar respuesta a la</w:t>
      </w:r>
      <w:r w:rsidRPr="00CD3B19">
        <w:rPr>
          <w:rFonts w:eastAsia="Palatino Linotype" w:cs="Palatino Linotype"/>
          <w:color w:val="000000"/>
          <w:szCs w:val="24"/>
        </w:rPr>
        <w:t xml:space="preserve"> Recurrente, se advierte lo que en la doctrina se le conoce como </w:t>
      </w:r>
      <w:r w:rsidRPr="00CD3B19">
        <w:rPr>
          <w:rFonts w:eastAsia="Palatino Linotype" w:cs="Palatino Linotype"/>
          <w:b/>
          <w:color w:val="000000"/>
          <w:szCs w:val="24"/>
          <w:u w:val="single"/>
        </w:rPr>
        <w:t>negativa ficta</w:t>
      </w:r>
      <w:r w:rsidRPr="00CD3B19">
        <w:rPr>
          <w:rFonts w:eastAsia="Palatino Linotype" w:cs="Palatino Linotype"/>
          <w:color w:val="000000"/>
          <w:szCs w:val="24"/>
        </w:rPr>
        <w:t>, figura jurídica cuya esencia consiste en atribuir un efecto negativo al silencio de la autoridad administrativa frente a las instancias y solicitudes que hagan los particulares.</w:t>
      </w:r>
    </w:p>
    <w:p w14:paraId="443F5B8F"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4DA8499A"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t>En este sentido la negativa ficta constituye una presunción legal, en el entendido de que donde no hubo respuesta por parte del Sujeto Obligado</w:t>
      </w:r>
      <w:r w:rsidRPr="00CD3B19">
        <w:rPr>
          <w:rFonts w:eastAsia="Palatino Linotype" w:cs="Palatino Linotype"/>
          <w:b/>
          <w:color w:val="000000"/>
          <w:szCs w:val="24"/>
        </w:rPr>
        <w:t xml:space="preserve"> </w:t>
      </w:r>
      <w:r w:rsidRPr="00CD3B19">
        <w:rPr>
          <w:rFonts w:eastAsia="Palatino Linotype" w:cs="Palatino Linotype"/>
          <w:color w:val="000000"/>
          <w:szCs w:val="24"/>
        </w:rPr>
        <w:t xml:space="preserve">existe, una resolución de rechazo ante la solicitud del ciudadano; ya que efectivamente, dicha figura se encuentra </w:t>
      </w:r>
      <w:r w:rsidRPr="00CD3B19">
        <w:rPr>
          <w:rFonts w:eastAsia="Palatino Linotype" w:cs="Palatino Linotype"/>
          <w:color w:val="000000"/>
          <w:szCs w:val="24"/>
        </w:rPr>
        <w:lastRenderedPageBreak/>
        <w:t>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4C1C6BD1"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796106B7"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A4B99DC"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615A5EAB"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i/>
          <w:color w:val="000000"/>
          <w:sz w:val="22"/>
        </w:rPr>
        <w:t>Artículo 4.</w:t>
      </w:r>
      <w:r w:rsidRPr="00CD3B19">
        <w:rPr>
          <w:rFonts w:eastAsia="Palatino Linotype" w:cs="Palatino Linotype"/>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2EEA67A"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787586C9"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C0BF82"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307FCD0C"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31EA11A3"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7BB3709B"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i/>
          <w:color w:val="000000"/>
          <w:sz w:val="22"/>
        </w:rPr>
        <w:lastRenderedPageBreak/>
        <w:t>Artículo 12.</w:t>
      </w:r>
      <w:r w:rsidRPr="00CD3B19">
        <w:rPr>
          <w:rFonts w:eastAsia="Palatino Linotype" w:cs="Palatino Linotype"/>
          <w:i/>
          <w:color w:val="000000"/>
          <w:sz w:val="22"/>
        </w:rPr>
        <w:t xml:space="preserve"> Quienes generen, recopilen, administren, manejen, procesen, archiven o conserven información pública serán responsables de la misma en los términos de las disposiciones jurídicas aplicables.</w:t>
      </w:r>
    </w:p>
    <w:p w14:paraId="2DF3D4B5"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7E33FAE4"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B2D068C"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w:t>
      </w:r>
    </w:p>
    <w:p w14:paraId="7960FD4D"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b/>
          <w:i/>
          <w:color w:val="000000"/>
          <w:sz w:val="22"/>
        </w:rPr>
      </w:pPr>
    </w:p>
    <w:p w14:paraId="18E26803" w14:textId="350D5A0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b/>
          <w:i/>
          <w:color w:val="000000"/>
          <w:sz w:val="22"/>
        </w:rPr>
      </w:pPr>
      <w:r w:rsidRPr="00CD3B19">
        <w:rPr>
          <w:rFonts w:eastAsia="Palatino Linotype" w:cs="Palatino Linotype"/>
          <w:b/>
          <w:i/>
          <w:color w:val="000000"/>
          <w:sz w:val="22"/>
        </w:rPr>
        <w:t xml:space="preserve">Artículo 24. </w:t>
      </w:r>
      <w:r w:rsidR="00247197" w:rsidRPr="00247197">
        <w:rPr>
          <w:rFonts w:eastAsia="Palatino Linotype" w:cs="Palatino Linotype"/>
          <w:bCs/>
          <w:i/>
          <w:color w:val="000000"/>
          <w:sz w:val="22"/>
        </w:rPr>
        <w:t>(…)</w:t>
      </w:r>
    </w:p>
    <w:p w14:paraId="40BD0A70" w14:textId="130D76F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37CDC90D" w14:textId="375BBAA5" w:rsidR="00CD3B19" w:rsidRPr="00CD3B19" w:rsidRDefault="00CD3B19" w:rsidP="00247197">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Los sujetos obligados solo proporcionarán la información pública que generen, administren o posean en el ejercicio de sus atribuciones.”</w:t>
      </w:r>
    </w:p>
    <w:p w14:paraId="6CA6B7DC"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52E85F58"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i/>
          <w:color w:val="000000"/>
          <w:sz w:val="22"/>
        </w:rPr>
        <w:t>Artículo 160.</w:t>
      </w:r>
      <w:r w:rsidRPr="00CD3B19">
        <w:rPr>
          <w:rFonts w:eastAsia="Palatino Linotype" w:cs="Palatino Linotype"/>
          <w:i/>
          <w:color w:val="000000"/>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79E8684"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579B3DBC"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En caso que la información solicitada consista en bases de datos se deberá privilegiar la entrega de la misma en formatos abiertos.</w:t>
      </w:r>
    </w:p>
    <w:p w14:paraId="799C2F95"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77DA629C"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1005E1B4" w14:textId="77777777" w:rsidR="00CD3B19" w:rsidRPr="00CD3B19" w:rsidRDefault="00CD3B19" w:rsidP="00CD3B19">
      <w:pPr>
        <w:pBdr>
          <w:top w:val="nil"/>
          <w:left w:val="nil"/>
          <w:bottom w:val="nil"/>
          <w:right w:val="nil"/>
          <w:between w:val="nil"/>
        </w:pBdr>
        <w:jc w:val="left"/>
        <w:rPr>
          <w:rFonts w:eastAsia="Palatino Linotype" w:cs="Palatino Linotype"/>
          <w:color w:val="000000"/>
          <w:szCs w:val="24"/>
        </w:rPr>
      </w:pPr>
    </w:p>
    <w:p w14:paraId="2575CB5C" w14:textId="7B265919" w:rsidR="00CD3B19" w:rsidRPr="0091260D" w:rsidRDefault="00CD3B19" w:rsidP="0091260D">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i/>
          <w:color w:val="000000"/>
          <w:sz w:val="22"/>
        </w:rPr>
        <w:t>Artículo 166.</w:t>
      </w:r>
      <w:r w:rsidRPr="00CD3B19">
        <w:rPr>
          <w:rFonts w:eastAsia="Palatino Linotype" w:cs="Palatino Linotype"/>
          <w:i/>
          <w:color w:val="000000"/>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30747BD" w14:textId="016F76B5"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lastRenderedPageBreak/>
        <w:t>De lo anterior, conforme a las acciones del Sujeto Obligado, se establece que éste vulnera el derecho de acceso a la información pública de</w:t>
      </w:r>
      <w:r w:rsidR="003622D9">
        <w:rPr>
          <w:rFonts w:eastAsia="Palatino Linotype" w:cs="Palatino Linotype"/>
          <w:color w:val="000000"/>
          <w:szCs w:val="24"/>
        </w:rPr>
        <w:t xml:space="preserve"> la</w:t>
      </w:r>
      <w:r w:rsidRPr="00CD3B19">
        <w:rPr>
          <w:rFonts w:eastAsia="Palatino Linotype" w:cs="Palatino Linotype"/>
          <w:color w:val="000000"/>
          <w:szCs w:val="24"/>
        </w:rPr>
        <w:t xml:space="preserve"> Recurrente, toda vez que no entrega respuesta a la solicitud de información presentada, de conformidad a lo establecido en los artículos 24 fracción XI, y 166 de la ley local en la materia, y que señalan:</w:t>
      </w:r>
    </w:p>
    <w:p w14:paraId="3957E3CB"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7BCABD2E"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i/>
          <w:color w:val="000000"/>
          <w:sz w:val="22"/>
        </w:rPr>
        <w:t>Artículo 24.</w:t>
      </w:r>
      <w:r w:rsidRPr="00CD3B19">
        <w:rPr>
          <w:rFonts w:eastAsia="Palatino Linotype" w:cs="Palatino Linotype"/>
          <w:i/>
          <w:color w:val="000000"/>
          <w:sz w:val="22"/>
        </w:rPr>
        <w:t xml:space="preserve"> Para el cumplimiento de los objetivos de esta Ley, los sujetos obligados deberán cumplir con las siguientes obligaciones, según corresponda, de acuerdo a su naturaleza:</w:t>
      </w:r>
    </w:p>
    <w:p w14:paraId="2BC89722"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w:t>
      </w:r>
    </w:p>
    <w:p w14:paraId="495AABEC"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bCs/>
          <w:i/>
          <w:color w:val="000000"/>
          <w:sz w:val="22"/>
        </w:rPr>
        <w:t>XI.</w:t>
      </w:r>
      <w:r w:rsidRPr="00CD3B19">
        <w:rPr>
          <w:rFonts w:eastAsia="Palatino Linotype" w:cs="Palatino Linotype"/>
          <w:i/>
          <w:color w:val="000000"/>
          <w:sz w:val="22"/>
        </w:rPr>
        <w:t xml:space="preserve"> Dar acceso a la información pública que le sea requerida, en los términos de la Ley General, esta Ley y demás disposiciones jurídicas aplicables;</w:t>
      </w:r>
    </w:p>
    <w:p w14:paraId="36825BE5"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w:t>
      </w:r>
    </w:p>
    <w:p w14:paraId="420C2DE4"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68496B87" w14:textId="0CD59E67"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t>Del análisis efectuado, se advierte que el Recurso de Revisión de que se trata es procedente; toda vez, que se actualiza la</w:t>
      </w:r>
      <w:r w:rsidR="00247197">
        <w:rPr>
          <w:rFonts w:eastAsia="Palatino Linotype" w:cs="Palatino Linotype"/>
          <w:color w:val="000000"/>
          <w:szCs w:val="24"/>
        </w:rPr>
        <w:t xml:space="preserve"> </w:t>
      </w:r>
      <w:r w:rsidRPr="00CD3B19">
        <w:rPr>
          <w:rFonts w:eastAsia="Palatino Linotype" w:cs="Palatino Linotype"/>
          <w:color w:val="000000"/>
          <w:szCs w:val="24"/>
        </w:rPr>
        <w:t>hipótesis prevista en la fracci</w:t>
      </w:r>
      <w:r w:rsidR="00247197">
        <w:rPr>
          <w:rFonts w:eastAsia="Palatino Linotype" w:cs="Palatino Linotype"/>
          <w:color w:val="000000"/>
          <w:szCs w:val="24"/>
        </w:rPr>
        <w:t>ón</w:t>
      </w:r>
      <w:r w:rsidRPr="00CD3B19">
        <w:rPr>
          <w:rFonts w:eastAsia="Palatino Linotype" w:cs="Palatino Linotype"/>
          <w:color w:val="000000"/>
          <w:szCs w:val="24"/>
        </w:rPr>
        <w:t xml:space="preserve"> VII del artículo 179 de la Ley de la materia, que a la letra dice:</w:t>
      </w:r>
    </w:p>
    <w:p w14:paraId="63AF02DE"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4C0DDCE8"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i/>
          <w:color w:val="000000"/>
          <w:sz w:val="22"/>
        </w:rPr>
        <w:t>Artículo 179.</w:t>
      </w:r>
      <w:r w:rsidRPr="00CD3B19">
        <w:rPr>
          <w:rFonts w:eastAsia="Palatino Linotype" w:cs="Palatino Linotype"/>
          <w:i/>
          <w:color w:val="000000"/>
          <w:sz w:val="22"/>
        </w:rPr>
        <w:t xml:space="preserve"> El recurso de revisión es un medio de protección que la Ley otorga a los particulares, para hacer valer su derecho de acceso a la información pública, y procederá en contra de las siguientes causas:</w:t>
      </w:r>
    </w:p>
    <w:p w14:paraId="4AE09D74" w14:textId="77777777" w:rsidR="00CD3B19" w:rsidRPr="00247197" w:rsidRDefault="00CD3B19" w:rsidP="00CD3B19">
      <w:pPr>
        <w:pBdr>
          <w:top w:val="nil"/>
          <w:left w:val="nil"/>
          <w:bottom w:val="nil"/>
          <w:right w:val="nil"/>
          <w:between w:val="nil"/>
        </w:pBdr>
        <w:spacing w:line="240" w:lineRule="auto"/>
        <w:ind w:left="567" w:right="567"/>
        <w:rPr>
          <w:rFonts w:eastAsia="Palatino Linotype" w:cs="Palatino Linotype"/>
          <w:bCs/>
          <w:i/>
          <w:color w:val="000000"/>
          <w:sz w:val="22"/>
        </w:rPr>
      </w:pPr>
      <w:r w:rsidRPr="00247197">
        <w:rPr>
          <w:rFonts w:eastAsia="Palatino Linotype" w:cs="Palatino Linotype"/>
          <w:bCs/>
          <w:i/>
          <w:color w:val="000000"/>
          <w:sz w:val="22"/>
        </w:rPr>
        <w:t>(…)</w:t>
      </w:r>
    </w:p>
    <w:p w14:paraId="26053792"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b/>
          <w:i/>
          <w:color w:val="000000"/>
          <w:sz w:val="22"/>
        </w:rPr>
      </w:pPr>
      <w:r w:rsidRPr="00CD3B19">
        <w:rPr>
          <w:rFonts w:eastAsia="Palatino Linotype" w:cs="Palatino Linotype"/>
          <w:b/>
          <w:i/>
          <w:color w:val="000000"/>
          <w:sz w:val="22"/>
        </w:rPr>
        <w:t>VII. La falta de respuesta a una solicitud de acceso a la información;</w:t>
      </w:r>
    </w:p>
    <w:p w14:paraId="31319A02" w14:textId="77777777" w:rsidR="00CD3B19" w:rsidRPr="00247197" w:rsidRDefault="00CD3B19" w:rsidP="00CD3B19">
      <w:pPr>
        <w:pBdr>
          <w:top w:val="nil"/>
          <w:left w:val="nil"/>
          <w:bottom w:val="nil"/>
          <w:right w:val="nil"/>
          <w:between w:val="nil"/>
        </w:pBdr>
        <w:spacing w:line="240" w:lineRule="auto"/>
        <w:ind w:left="567" w:right="567"/>
        <w:rPr>
          <w:rFonts w:eastAsia="Palatino Linotype" w:cs="Palatino Linotype"/>
          <w:bCs/>
          <w:i/>
          <w:color w:val="000000"/>
          <w:sz w:val="22"/>
        </w:rPr>
      </w:pPr>
      <w:r w:rsidRPr="00247197">
        <w:rPr>
          <w:rFonts w:eastAsia="Palatino Linotype" w:cs="Palatino Linotype"/>
          <w:bCs/>
          <w:i/>
          <w:color w:val="000000"/>
          <w:sz w:val="22"/>
        </w:rPr>
        <w:t>(…)</w:t>
      </w:r>
    </w:p>
    <w:p w14:paraId="4BCC0591"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6CFE5D1F" w14:textId="5508670C" w:rsidR="00CD3B19" w:rsidRPr="00CD3B19" w:rsidRDefault="00CD3B19" w:rsidP="00CD3B19">
      <w:pPr>
        <w:pBdr>
          <w:top w:val="nil"/>
          <w:left w:val="nil"/>
          <w:bottom w:val="nil"/>
          <w:right w:val="nil"/>
          <w:between w:val="nil"/>
        </w:pBdr>
        <w:rPr>
          <w:rFonts w:eastAsia="Palatino Linotype" w:cs="Palatino Linotype"/>
          <w:b/>
          <w:color w:val="000000"/>
          <w:szCs w:val="24"/>
        </w:rPr>
      </w:pPr>
      <w:r w:rsidRPr="00CD3B19">
        <w:rPr>
          <w:rFonts w:eastAsia="Palatino Linotype" w:cs="Palatino Linotype"/>
          <w:color w:val="000000"/>
          <w:szCs w:val="24"/>
        </w:rPr>
        <w:t>El precepto legal citado, establece como supuestos de procedencia del recurso de revisión, en aquellos casos en que no se dé respuesta a lo solicitado por los particulares y en el presente asunto, el Sujeto Obligado omitió dar, tanto trámite como</w:t>
      </w:r>
      <w:r w:rsidR="003622D9">
        <w:rPr>
          <w:rFonts w:eastAsia="Palatino Linotype" w:cs="Palatino Linotype"/>
          <w:color w:val="000000"/>
          <w:szCs w:val="24"/>
        </w:rPr>
        <w:t xml:space="preserve"> respuesta a lo requerido por la</w:t>
      </w:r>
      <w:r w:rsidRPr="00CD3B19">
        <w:rPr>
          <w:rFonts w:eastAsia="Palatino Linotype" w:cs="Palatino Linotype"/>
          <w:color w:val="000000"/>
          <w:szCs w:val="24"/>
        </w:rPr>
        <w:t xml:space="preserve"> ahora Recurrente.</w:t>
      </w:r>
      <w:r w:rsidRPr="00CD3B19">
        <w:rPr>
          <w:rFonts w:eastAsia="Palatino Linotype" w:cs="Palatino Linotype"/>
          <w:b/>
          <w:color w:val="000000"/>
          <w:szCs w:val="24"/>
        </w:rPr>
        <w:t xml:space="preserve"> </w:t>
      </w:r>
    </w:p>
    <w:p w14:paraId="7547701C" w14:textId="77777777" w:rsidR="00CD3B19" w:rsidRPr="00CD3B19" w:rsidRDefault="00CD3B19" w:rsidP="00CD3B19">
      <w:pPr>
        <w:pBdr>
          <w:top w:val="nil"/>
          <w:left w:val="nil"/>
          <w:bottom w:val="nil"/>
          <w:right w:val="nil"/>
          <w:between w:val="nil"/>
        </w:pBdr>
        <w:rPr>
          <w:rFonts w:eastAsia="Palatino Linotype" w:cs="Palatino Linotype"/>
          <w:b/>
          <w:color w:val="000000"/>
          <w:szCs w:val="24"/>
        </w:rPr>
      </w:pPr>
    </w:p>
    <w:p w14:paraId="50A4DA22"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lastRenderedPageBreak/>
        <w:t>Una vez determinada la vía sobre la que versará el presente asunto y previa revisión de los expedientes electrónicos formados en el SAIMEX</w:t>
      </w:r>
      <w:r w:rsidRPr="00CD3B19">
        <w:rPr>
          <w:rFonts w:eastAsia="Palatino Linotype" w:cs="Palatino Linotype"/>
          <w:b/>
          <w:color w:val="000000"/>
          <w:szCs w:val="24"/>
        </w:rPr>
        <w:t>,</w:t>
      </w:r>
      <w:r w:rsidRPr="00CD3B19">
        <w:rPr>
          <w:rFonts w:eastAsia="Palatino Linotype" w:cs="Palatino Linotype"/>
          <w:color w:val="000000"/>
          <w:szCs w:val="24"/>
        </w:rPr>
        <w:t xml:space="preserve"> por motivo de las solicitudes de información y de los recursos de revisión a que dieron origen, se observa que el Sujeto Obligado</w:t>
      </w:r>
      <w:r w:rsidRPr="00CD3B19">
        <w:rPr>
          <w:rFonts w:eastAsia="Palatino Linotype" w:cs="Palatino Linotype"/>
          <w:b/>
          <w:color w:val="000000"/>
          <w:szCs w:val="24"/>
        </w:rPr>
        <w:t>,</w:t>
      </w:r>
      <w:r w:rsidRPr="00CD3B19">
        <w:rPr>
          <w:rFonts w:eastAsia="Palatino Linotype" w:cs="Palatino Linotype"/>
          <w:color w:val="000000"/>
          <w:szCs w:val="24"/>
        </w:rPr>
        <w:t xml:space="preserve"> no dio respuesta a la solicitud de información planteada por el particular, lo que se traduce como la configuración de la negativa ficta.</w:t>
      </w:r>
    </w:p>
    <w:p w14:paraId="5F511CD9"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52DC6D64" w14:textId="6EC0FB4C" w:rsidR="00FA56AA" w:rsidRPr="00FA56AA" w:rsidRDefault="007569CA" w:rsidP="00FA56AA">
      <w:pPr>
        <w:autoSpaceDE w:val="0"/>
        <w:autoSpaceDN w:val="0"/>
        <w:adjustRightInd w:val="0"/>
        <w:spacing w:before="240"/>
        <w:rPr>
          <w:rFonts w:eastAsia="Times New Roman" w:cs="Times New Roman"/>
          <w:szCs w:val="24"/>
          <w:lang w:val="es-ES" w:eastAsia="es-ES"/>
        </w:rPr>
      </w:pPr>
      <w:r>
        <w:rPr>
          <w:rFonts w:eastAsia="Palatino Linotype" w:cs="Palatino Linotype"/>
          <w:color w:val="000000"/>
          <w:szCs w:val="24"/>
        </w:rPr>
        <w:t xml:space="preserve">Por tanto, en primer </w:t>
      </w:r>
      <w:r w:rsidR="00FA56AA">
        <w:rPr>
          <w:rFonts w:eastAsia="Palatino Linotype" w:cs="Palatino Linotype"/>
          <w:color w:val="000000"/>
          <w:szCs w:val="24"/>
        </w:rPr>
        <w:t>término,</w:t>
      </w:r>
      <w:r>
        <w:rPr>
          <w:rFonts w:eastAsia="Palatino Linotype" w:cs="Palatino Linotype"/>
          <w:color w:val="000000"/>
          <w:szCs w:val="24"/>
        </w:rPr>
        <w:t xml:space="preserve"> se debe señalar</w:t>
      </w:r>
      <w:r w:rsidR="003622D9">
        <w:rPr>
          <w:rFonts w:eastAsia="Palatino Linotype" w:cs="Palatino Linotype"/>
          <w:color w:val="000000"/>
          <w:szCs w:val="24"/>
        </w:rPr>
        <w:t xml:space="preserve"> que la</w:t>
      </w:r>
      <w:r w:rsidR="00CD3B19" w:rsidRPr="00CD3B19">
        <w:rPr>
          <w:rFonts w:eastAsia="Palatino Linotype" w:cs="Palatino Linotype"/>
          <w:color w:val="000000"/>
          <w:szCs w:val="24"/>
        </w:rPr>
        <w:t xml:space="preserve"> Recurrente </w:t>
      </w:r>
      <w:r w:rsidR="00FA56AA" w:rsidRPr="009845EB">
        <w:rPr>
          <w:rFonts w:eastAsia="Times New Roman" w:cs="Arial"/>
          <w:color w:val="000000"/>
          <w:szCs w:val="24"/>
          <w:lang w:val="es-ES" w:eastAsia="es-ES"/>
        </w:rPr>
        <w:t>realizó</w:t>
      </w:r>
      <w:r w:rsidR="00FA56AA" w:rsidRPr="009845EB">
        <w:rPr>
          <w:rFonts w:eastAsia="Times New Roman" w:cs="Arial"/>
          <w:b/>
          <w:color w:val="000000"/>
          <w:szCs w:val="24"/>
          <w:lang w:val="es-ES" w:eastAsia="es-ES"/>
        </w:rPr>
        <w:t xml:space="preserve"> </w:t>
      </w:r>
      <w:r w:rsidR="00FA56AA" w:rsidRPr="009845EB">
        <w:rPr>
          <w:rFonts w:eastAsia="Times New Roman" w:cs="Arial"/>
          <w:color w:val="000000"/>
          <w:szCs w:val="24"/>
          <w:lang w:val="es-ES" w:eastAsia="es-ES"/>
        </w:rPr>
        <w:t>la solicitud de acceso a la información con folio</w:t>
      </w:r>
      <w:r w:rsidR="00FA56AA" w:rsidRPr="009845EB">
        <w:rPr>
          <w:rFonts w:eastAsia="Times New Roman" w:cs="Arial"/>
          <w:b/>
          <w:szCs w:val="24"/>
          <w:lang w:val="es-ES" w:eastAsia="es-ES"/>
        </w:rPr>
        <w:t xml:space="preserve"> </w:t>
      </w:r>
      <w:r w:rsidR="00FC61A1" w:rsidRPr="00FC61A1">
        <w:rPr>
          <w:rFonts w:eastAsia="Times New Roman" w:cs="Arial"/>
          <w:b/>
          <w:szCs w:val="24"/>
          <w:lang w:val="es-ES" w:eastAsia="es-ES"/>
        </w:rPr>
        <w:t>00149/ATIZAPAN/IP/2022</w:t>
      </w:r>
      <w:r w:rsidR="00FA56AA" w:rsidRPr="009845EB">
        <w:rPr>
          <w:rFonts w:eastAsia="Times New Roman" w:cs="Arial"/>
          <w:szCs w:val="24"/>
          <w:lang w:val="es-ES"/>
        </w:rPr>
        <w:t>,</w:t>
      </w:r>
      <w:r w:rsidR="00FA56AA" w:rsidRPr="009845EB">
        <w:rPr>
          <w:rFonts w:eastAsia="Times New Roman" w:cs="Arial"/>
          <w:b/>
          <w:szCs w:val="24"/>
          <w:lang w:val="es-ES"/>
        </w:rPr>
        <w:t xml:space="preserve"> </w:t>
      </w:r>
      <w:r w:rsidR="00FA56AA" w:rsidRPr="009845EB">
        <w:rPr>
          <w:rFonts w:eastAsia="Times New Roman" w:cs="Arial"/>
          <w:szCs w:val="24"/>
          <w:lang w:val="es-ES" w:eastAsia="es-ES"/>
        </w:rPr>
        <w:t xml:space="preserve">requiriendo </w:t>
      </w:r>
      <w:r w:rsidR="00FA56AA" w:rsidRPr="009845EB">
        <w:rPr>
          <w:rFonts w:eastAsia="Times New Roman" w:cs="Times New Roman"/>
          <w:szCs w:val="24"/>
          <w:lang w:val="es-ES" w:eastAsia="es-ES"/>
        </w:rPr>
        <w:t>objetivamente</w:t>
      </w:r>
      <w:r w:rsidR="00FA56AA">
        <w:rPr>
          <w:rFonts w:eastAsia="Times New Roman" w:cs="Times New Roman"/>
          <w:szCs w:val="24"/>
          <w:lang w:val="es-ES" w:eastAsia="es-ES"/>
        </w:rPr>
        <w:t xml:space="preserve"> que se le proporcionara </w:t>
      </w:r>
      <w:r w:rsidR="00FA56AA" w:rsidRPr="009845EB">
        <w:rPr>
          <w:rFonts w:eastAsia="Times New Roman" w:cs="Times New Roman"/>
          <w:szCs w:val="24"/>
          <w:lang w:val="es-ES" w:eastAsia="es-ES"/>
        </w:rPr>
        <w:t xml:space="preserve">lo siguiente: </w:t>
      </w:r>
    </w:p>
    <w:p w14:paraId="6D5D7B9A" w14:textId="77777777" w:rsidR="00FA56AA" w:rsidRDefault="00FA56AA" w:rsidP="00FA56AA">
      <w:pPr>
        <w:rPr>
          <w:szCs w:val="24"/>
        </w:rPr>
      </w:pPr>
    </w:p>
    <w:p w14:paraId="59EF2FA5" w14:textId="3A37B523" w:rsidR="00FA56AA" w:rsidRDefault="0011086D" w:rsidP="000174F5">
      <w:pPr>
        <w:pStyle w:val="Prrafodelista"/>
        <w:numPr>
          <w:ilvl w:val="0"/>
          <w:numId w:val="28"/>
        </w:numPr>
      </w:pPr>
      <w:r>
        <w:t>Recibos de nómina del personal adscrito al</w:t>
      </w:r>
      <w:r w:rsidRPr="0011086D">
        <w:t xml:space="preserve"> </w:t>
      </w:r>
      <w:r>
        <w:t>Sistema Municipal para el Desarrollo Integral de la Familia de Atizapán</w:t>
      </w:r>
      <w:r w:rsidR="000174F5">
        <w:t xml:space="preserve"> </w:t>
      </w:r>
      <w:r w:rsidRPr="0011086D">
        <w:t xml:space="preserve">correspondientes </w:t>
      </w:r>
      <w:r w:rsidR="000174F5">
        <w:t xml:space="preserve">a la primera y segunda quincena del mes de mayo </w:t>
      </w:r>
      <w:r w:rsidRPr="0011086D">
        <w:t xml:space="preserve">de 2022. </w:t>
      </w:r>
    </w:p>
    <w:p w14:paraId="062CCCF8" w14:textId="77777777" w:rsidR="000174F5" w:rsidRPr="000174F5" w:rsidRDefault="000174F5" w:rsidP="000174F5">
      <w:pPr>
        <w:pStyle w:val="Prrafodelista"/>
        <w:ind w:left="720"/>
      </w:pPr>
    </w:p>
    <w:p w14:paraId="743584AF" w14:textId="46010223" w:rsid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t>Al respecto, se destaca que el Sujeto Obligado no dio respuesta a la solicitud de acceso a la infor</w:t>
      </w:r>
      <w:r w:rsidR="003622D9">
        <w:rPr>
          <w:rFonts w:eastAsia="Palatino Linotype" w:cs="Palatino Linotype"/>
          <w:color w:val="000000"/>
          <w:szCs w:val="24"/>
        </w:rPr>
        <w:t>mación, motivo por el cual la</w:t>
      </w:r>
      <w:r w:rsidRPr="00CD3B19">
        <w:rPr>
          <w:rFonts w:eastAsia="Palatino Linotype" w:cs="Palatino Linotype"/>
          <w:color w:val="000000"/>
          <w:szCs w:val="24"/>
        </w:rPr>
        <w:t xml:space="preserve"> hoy Recurrente interpuso el presente medio de impugnación.</w:t>
      </w:r>
    </w:p>
    <w:p w14:paraId="35634B59" w14:textId="77777777" w:rsidR="004848F2" w:rsidRPr="00CD3B19" w:rsidRDefault="004848F2" w:rsidP="00CD3B19">
      <w:pPr>
        <w:pBdr>
          <w:top w:val="nil"/>
          <w:left w:val="nil"/>
          <w:bottom w:val="nil"/>
          <w:right w:val="nil"/>
          <w:between w:val="nil"/>
        </w:pBdr>
        <w:rPr>
          <w:rFonts w:eastAsia="Palatino Linotype" w:cs="Palatino Linotype"/>
          <w:color w:val="000000"/>
          <w:szCs w:val="24"/>
        </w:rPr>
      </w:pPr>
    </w:p>
    <w:p w14:paraId="44301F8A" w14:textId="236BDD5E" w:rsidR="00CD3B19" w:rsidRDefault="00995FB3" w:rsidP="00CD3B19">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Por otro lado, d</w:t>
      </w:r>
      <w:r w:rsidR="004848F2" w:rsidRPr="004848F2">
        <w:rPr>
          <w:rFonts w:eastAsia="Palatino Linotype" w:cs="Palatino Linotype"/>
          <w:color w:val="000000"/>
          <w:szCs w:val="24"/>
        </w:rPr>
        <w:t>urante la etapa de instrucción el Sujeto Obligado rindió su Informe Justificado mediante la presentación de</w:t>
      </w:r>
      <w:r w:rsidR="000174F5">
        <w:rPr>
          <w:rFonts w:eastAsia="Palatino Linotype" w:cs="Palatino Linotype"/>
          <w:color w:val="000000"/>
          <w:szCs w:val="24"/>
        </w:rPr>
        <w:t>l</w:t>
      </w:r>
      <w:r w:rsidR="004848F2" w:rsidRPr="004848F2">
        <w:rPr>
          <w:rFonts w:eastAsia="Palatino Linotype" w:cs="Palatino Linotype"/>
          <w:color w:val="000000"/>
          <w:szCs w:val="24"/>
        </w:rPr>
        <w:t xml:space="preserve"> documento</w:t>
      </w:r>
      <w:r w:rsidR="007569CA">
        <w:rPr>
          <w:rFonts w:eastAsia="Palatino Linotype" w:cs="Palatino Linotype"/>
          <w:color w:val="000000"/>
          <w:szCs w:val="24"/>
        </w:rPr>
        <w:t xml:space="preserve"> que a continuación se describe:</w:t>
      </w:r>
    </w:p>
    <w:p w14:paraId="616ED5AC" w14:textId="74080777" w:rsidR="004848F2" w:rsidRDefault="004848F2" w:rsidP="00CD3B19">
      <w:pPr>
        <w:pBdr>
          <w:top w:val="nil"/>
          <w:left w:val="nil"/>
          <w:bottom w:val="nil"/>
          <w:right w:val="nil"/>
          <w:between w:val="nil"/>
        </w:pBdr>
        <w:rPr>
          <w:rFonts w:eastAsia="Palatino Linotype" w:cs="Palatino Linotype"/>
          <w:color w:val="000000"/>
          <w:szCs w:val="24"/>
        </w:rPr>
      </w:pPr>
    </w:p>
    <w:p w14:paraId="73135437" w14:textId="111C82EA" w:rsidR="004848F2" w:rsidRDefault="000174F5" w:rsidP="000174F5">
      <w:pPr>
        <w:pStyle w:val="Prrafodelista"/>
        <w:numPr>
          <w:ilvl w:val="0"/>
          <w:numId w:val="26"/>
        </w:numPr>
        <w:pBdr>
          <w:top w:val="nil"/>
          <w:left w:val="nil"/>
          <w:bottom w:val="nil"/>
          <w:right w:val="nil"/>
          <w:between w:val="nil"/>
        </w:pBdr>
        <w:rPr>
          <w:rFonts w:eastAsia="Palatino Linotype" w:cs="Palatino Linotype"/>
          <w:color w:val="000000"/>
        </w:rPr>
      </w:pPr>
      <w:r w:rsidRPr="000174F5">
        <w:rPr>
          <w:rFonts w:eastAsia="Palatino Linotype" w:cs="Palatino Linotype"/>
          <w:b/>
          <w:bCs/>
          <w:color w:val="000000"/>
        </w:rPr>
        <w:t>Resp_000149.pdf</w:t>
      </w:r>
      <w:r>
        <w:rPr>
          <w:rFonts w:eastAsia="Palatino Linotype" w:cs="Palatino Linotype"/>
          <w:color w:val="000000"/>
        </w:rPr>
        <w:t>:</w:t>
      </w:r>
      <w:r w:rsidR="004848F2">
        <w:rPr>
          <w:rFonts w:eastAsia="Palatino Linotype" w:cs="Palatino Linotype"/>
          <w:color w:val="000000"/>
        </w:rPr>
        <w:t xml:space="preserve"> Oficio </w:t>
      </w:r>
      <w:r>
        <w:rPr>
          <w:rFonts w:eastAsia="Palatino Linotype" w:cs="Palatino Linotype"/>
          <w:color w:val="000000"/>
        </w:rPr>
        <w:t>SMDIF/DIR/104/2022</w:t>
      </w:r>
      <w:r w:rsidR="004848F2">
        <w:rPr>
          <w:rFonts w:eastAsia="Palatino Linotype" w:cs="Palatino Linotype"/>
          <w:color w:val="000000"/>
        </w:rPr>
        <w:t xml:space="preserve"> emitido por</w:t>
      </w:r>
      <w:r w:rsidR="00197C72">
        <w:rPr>
          <w:rFonts w:eastAsia="Palatino Linotype" w:cs="Palatino Linotype"/>
          <w:color w:val="000000"/>
        </w:rPr>
        <w:t xml:space="preserve"> </w:t>
      </w:r>
      <w:r>
        <w:rPr>
          <w:rFonts w:eastAsia="Palatino Linotype" w:cs="Palatino Linotype"/>
          <w:color w:val="000000"/>
        </w:rPr>
        <w:t>el Director General del Sistema Municipal para el Desarrollo Integral de la Familia de Atizapán</w:t>
      </w:r>
      <w:r w:rsidR="00197C72">
        <w:rPr>
          <w:rFonts w:eastAsia="Palatino Linotype" w:cs="Palatino Linotype"/>
          <w:color w:val="000000"/>
        </w:rPr>
        <w:t xml:space="preserve">, con el </w:t>
      </w:r>
      <w:r w:rsidR="00197C72">
        <w:rPr>
          <w:rFonts w:eastAsia="Palatino Linotype" w:cs="Palatino Linotype"/>
          <w:color w:val="000000"/>
        </w:rPr>
        <w:lastRenderedPageBreak/>
        <w:t>cual</w:t>
      </w:r>
      <w:r w:rsidR="00995FB3">
        <w:rPr>
          <w:rFonts w:eastAsia="Palatino Linotype" w:cs="Palatino Linotype"/>
          <w:color w:val="000000"/>
        </w:rPr>
        <w:t xml:space="preserve"> informa al </w:t>
      </w:r>
      <w:r>
        <w:rPr>
          <w:rFonts w:eastAsia="Palatino Linotype" w:cs="Palatino Linotype"/>
          <w:color w:val="000000"/>
        </w:rPr>
        <w:t>Director</w:t>
      </w:r>
      <w:r w:rsidR="00995FB3">
        <w:rPr>
          <w:rFonts w:eastAsia="Palatino Linotype" w:cs="Palatino Linotype"/>
          <w:color w:val="000000"/>
        </w:rPr>
        <w:t xml:space="preserve"> de Transparencia que, </w:t>
      </w:r>
      <w:r>
        <w:rPr>
          <w:rFonts w:eastAsia="Palatino Linotype" w:cs="Palatino Linotype"/>
          <w:color w:val="000000"/>
        </w:rPr>
        <w:t>se adjunta la información solicitada, donde se muestra el tabulador de sueldos del SMDIF Atizapán</w:t>
      </w:r>
      <w:r w:rsidR="00B6170E">
        <w:rPr>
          <w:rFonts w:eastAsia="Palatino Linotype" w:cs="Palatino Linotype"/>
          <w:color w:val="000000"/>
        </w:rPr>
        <w:t>,</w:t>
      </w:r>
      <w:r w:rsidR="00995FB3">
        <w:rPr>
          <w:rFonts w:eastAsia="Palatino Linotype" w:cs="Palatino Linotype"/>
          <w:color w:val="000000"/>
        </w:rPr>
        <w:t xml:space="preserve"> conforme a lo siguiente:</w:t>
      </w:r>
    </w:p>
    <w:p w14:paraId="0DD6F977" w14:textId="25C54BF5" w:rsidR="000174F5" w:rsidRDefault="000174F5" w:rsidP="000174F5">
      <w:pPr>
        <w:pStyle w:val="Prrafodelista"/>
        <w:pBdr>
          <w:top w:val="nil"/>
          <w:left w:val="nil"/>
          <w:bottom w:val="nil"/>
          <w:right w:val="nil"/>
          <w:between w:val="nil"/>
        </w:pBdr>
        <w:rPr>
          <w:rFonts w:eastAsia="Palatino Linotype" w:cs="Palatino Linotype"/>
          <w:color w:val="000000"/>
        </w:rPr>
      </w:pPr>
      <w:r w:rsidRPr="000174F5">
        <w:rPr>
          <w:rFonts w:eastAsia="Palatino Linotype" w:cs="Palatino Linotype"/>
          <w:noProof/>
          <w:color w:val="000000"/>
          <w:lang w:val="es-MX" w:eastAsia="es-MX"/>
        </w:rPr>
        <w:drawing>
          <wp:inline distT="0" distB="0" distL="0" distR="0" wp14:anchorId="1CFFB35F" wp14:editId="5883938F">
            <wp:extent cx="5457825" cy="331918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65208" cy="3323674"/>
                    </a:xfrm>
                    <a:prstGeom prst="rect">
                      <a:avLst/>
                    </a:prstGeom>
                  </pic:spPr>
                </pic:pic>
              </a:graphicData>
            </a:graphic>
          </wp:inline>
        </w:drawing>
      </w:r>
    </w:p>
    <w:p w14:paraId="798907E1" w14:textId="37D6AF87" w:rsidR="00995FB3" w:rsidRDefault="00995FB3" w:rsidP="00995FB3">
      <w:pPr>
        <w:pStyle w:val="Prrafodelista"/>
        <w:pBdr>
          <w:top w:val="nil"/>
          <w:left w:val="nil"/>
          <w:bottom w:val="nil"/>
          <w:right w:val="nil"/>
          <w:between w:val="nil"/>
        </w:pBdr>
        <w:rPr>
          <w:rFonts w:eastAsia="Palatino Linotype" w:cs="Palatino Linotype"/>
          <w:color w:val="000000"/>
        </w:rPr>
      </w:pPr>
    </w:p>
    <w:p w14:paraId="11B32CB9" w14:textId="21C7798B" w:rsidR="00B6170E" w:rsidRPr="000174F5" w:rsidRDefault="00B6170E" w:rsidP="000174F5">
      <w:pPr>
        <w:pBdr>
          <w:top w:val="nil"/>
          <w:left w:val="nil"/>
          <w:bottom w:val="nil"/>
          <w:right w:val="nil"/>
          <w:between w:val="nil"/>
        </w:pBdr>
        <w:rPr>
          <w:rFonts w:eastAsia="Palatino Linotype" w:cs="Palatino Linotype"/>
          <w:b/>
          <w:bCs/>
          <w:color w:val="000000"/>
        </w:rPr>
      </w:pPr>
    </w:p>
    <w:p w14:paraId="451BD63D" w14:textId="52D16B89" w:rsidR="00CD3B19" w:rsidRPr="00CD3B19" w:rsidRDefault="003622D9" w:rsidP="00CD3B19">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Cabe señalar que la</w:t>
      </w:r>
      <w:r w:rsidR="005139D7">
        <w:rPr>
          <w:rFonts w:eastAsia="Palatino Linotype" w:cs="Palatino Linotype"/>
          <w:color w:val="000000"/>
          <w:szCs w:val="24"/>
        </w:rPr>
        <w:t xml:space="preserve"> Recurrente </w:t>
      </w:r>
      <w:r w:rsidR="00CD3B19" w:rsidRPr="00CD3B19">
        <w:rPr>
          <w:rFonts w:eastAsia="Palatino Linotype" w:cs="Palatino Linotype"/>
          <w:color w:val="000000"/>
          <w:szCs w:val="24"/>
        </w:rPr>
        <w:t>no realizó manifestaciones, vertió alegatos o presentó pruebas que a su derecho convinieran durante la etapa de instrucción</w:t>
      </w:r>
      <w:r w:rsidR="00032C07">
        <w:rPr>
          <w:rFonts w:eastAsia="Palatino Linotype" w:cs="Palatino Linotype"/>
          <w:color w:val="000000"/>
          <w:szCs w:val="24"/>
        </w:rPr>
        <w:t xml:space="preserve">; del mismo modo, </w:t>
      </w:r>
      <w:r w:rsidR="00CD3B19" w:rsidRPr="00CD3B19">
        <w:rPr>
          <w:rFonts w:eastAsia="Palatino Linotype" w:cs="Palatino Linotype"/>
          <w:color w:val="000000"/>
          <w:szCs w:val="24"/>
        </w:rPr>
        <w:t xml:space="preserve">no </w:t>
      </w:r>
      <w:r w:rsidR="00032C07">
        <w:rPr>
          <w:rFonts w:eastAsia="Palatino Linotype" w:cs="Palatino Linotype"/>
          <w:color w:val="000000"/>
          <w:szCs w:val="24"/>
        </w:rPr>
        <w:t>emitió</w:t>
      </w:r>
      <w:r w:rsidR="00CD3B19" w:rsidRPr="00CD3B19">
        <w:rPr>
          <w:rFonts w:eastAsia="Palatino Linotype" w:cs="Palatino Linotype"/>
          <w:color w:val="000000"/>
          <w:szCs w:val="24"/>
        </w:rPr>
        <w:t xml:space="preserve"> pronunciamiento </w:t>
      </w:r>
      <w:r w:rsidR="00032C07">
        <w:rPr>
          <w:rFonts w:eastAsia="Palatino Linotype" w:cs="Palatino Linotype"/>
          <w:color w:val="000000"/>
          <w:szCs w:val="24"/>
        </w:rPr>
        <w:t xml:space="preserve">alguno </w:t>
      </w:r>
      <w:r w:rsidR="00CD3B19" w:rsidRPr="00CD3B19">
        <w:rPr>
          <w:rFonts w:eastAsia="Palatino Linotype" w:cs="Palatino Linotype"/>
          <w:color w:val="000000"/>
          <w:szCs w:val="24"/>
        </w:rPr>
        <w:t>respecto de los documentos rendidos vía Informe Justificado.</w:t>
      </w:r>
    </w:p>
    <w:p w14:paraId="32818149" w14:textId="2D49A556" w:rsidR="00CD3B19" w:rsidRPr="00CD3B19" w:rsidRDefault="00CD3B19" w:rsidP="00E1091C">
      <w:pPr>
        <w:rPr>
          <w:rFonts w:eastAsiaTheme="minorHAnsi" w:cstheme="minorBidi"/>
          <w:szCs w:val="24"/>
          <w:lang w:eastAsia="en-US"/>
        </w:rPr>
      </w:pPr>
    </w:p>
    <w:p w14:paraId="45DEF589" w14:textId="614D3B65" w:rsidR="00912DCA" w:rsidRDefault="00032C07" w:rsidP="00D03930">
      <w:pPr>
        <w:rPr>
          <w:szCs w:val="24"/>
          <w:lang w:val="es-ES_tradnl"/>
        </w:rPr>
      </w:pPr>
      <w:r>
        <w:rPr>
          <w:rFonts w:eastAsiaTheme="minorHAnsi" w:cstheme="minorBidi"/>
          <w:szCs w:val="24"/>
          <w:lang w:val="es-ES_tradnl" w:eastAsia="en-US"/>
        </w:rPr>
        <w:t>Ahora bien, tomand</w:t>
      </w:r>
      <w:r w:rsidR="003622D9">
        <w:rPr>
          <w:rFonts w:eastAsiaTheme="minorHAnsi" w:cstheme="minorBidi"/>
          <w:szCs w:val="24"/>
          <w:lang w:val="es-ES_tradnl" w:eastAsia="en-US"/>
        </w:rPr>
        <w:t>o en cuenta que la solicitud de la</w:t>
      </w:r>
      <w:r>
        <w:rPr>
          <w:rFonts w:eastAsiaTheme="minorHAnsi" w:cstheme="minorBidi"/>
          <w:szCs w:val="24"/>
          <w:lang w:val="es-ES_tradnl" w:eastAsia="en-US"/>
        </w:rPr>
        <w:t xml:space="preserve"> Recurrente </w:t>
      </w:r>
      <w:r w:rsidR="002905A0">
        <w:rPr>
          <w:rFonts w:eastAsiaTheme="minorHAnsi" w:cstheme="minorBidi"/>
          <w:szCs w:val="24"/>
          <w:lang w:val="es-ES_tradnl" w:eastAsia="en-US"/>
        </w:rPr>
        <w:t>consiste en que el Sujeto Obligado</w:t>
      </w:r>
      <w:r w:rsidR="00DC1EAD">
        <w:rPr>
          <w:rFonts w:eastAsiaTheme="minorHAnsi" w:cstheme="minorBidi"/>
          <w:szCs w:val="24"/>
          <w:lang w:val="es-ES_tradnl" w:eastAsia="en-US"/>
        </w:rPr>
        <w:t xml:space="preserve"> le proporcionara </w:t>
      </w:r>
      <w:r w:rsidR="007F75D5">
        <w:rPr>
          <w:rFonts w:eastAsiaTheme="minorHAnsi" w:cstheme="minorBidi"/>
          <w:szCs w:val="24"/>
          <w:lang w:val="es-ES_tradnl" w:eastAsia="en-US"/>
        </w:rPr>
        <w:t>r</w:t>
      </w:r>
      <w:r w:rsidR="007F75D5" w:rsidRPr="007F75D5">
        <w:rPr>
          <w:rFonts w:eastAsiaTheme="minorHAnsi" w:cstheme="minorBidi"/>
          <w:szCs w:val="24"/>
          <w:lang w:val="es-ES_tradnl" w:eastAsia="en-US"/>
        </w:rPr>
        <w:t xml:space="preserve">ecibos de nómina del personal adscrito al Sistema Municipal </w:t>
      </w:r>
      <w:r w:rsidR="007F75D5" w:rsidRPr="007F75D5">
        <w:rPr>
          <w:rFonts w:eastAsiaTheme="minorHAnsi" w:cstheme="minorBidi"/>
          <w:szCs w:val="24"/>
          <w:lang w:val="es-ES_tradnl" w:eastAsia="en-US"/>
        </w:rPr>
        <w:lastRenderedPageBreak/>
        <w:t>para el Desarrollo Integral de la Familia de Atizapán correspondientes a la primera y segunda quincena del mes de mayo de 2022</w:t>
      </w:r>
      <w:r w:rsidR="002905A0">
        <w:rPr>
          <w:rFonts w:eastAsiaTheme="minorHAnsi" w:cstheme="minorBidi"/>
          <w:szCs w:val="24"/>
          <w:lang w:val="es-ES_tradnl" w:eastAsia="en-US"/>
        </w:rPr>
        <w:t xml:space="preserve">; se advierte que el Sujeto Obligado </w:t>
      </w:r>
      <w:r w:rsidR="007F75D5">
        <w:rPr>
          <w:rFonts w:eastAsiaTheme="minorHAnsi" w:cstheme="minorBidi"/>
          <w:szCs w:val="24"/>
          <w:lang w:val="es-ES_tradnl" w:eastAsia="en-US"/>
        </w:rPr>
        <w:t xml:space="preserve">No </w:t>
      </w:r>
      <w:r w:rsidR="00912DCA" w:rsidRPr="00912DCA">
        <w:rPr>
          <w:rFonts w:eastAsiaTheme="minorHAnsi" w:cstheme="minorBidi"/>
          <w:szCs w:val="24"/>
          <w:lang w:val="es-ES_tradnl" w:eastAsia="en-US"/>
        </w:rPr>
        <w:t>colmó los requerimientos originales formulados por el solicitante</w:t>
      </w:r>
      <w:r w:rsidR="00912DCA">
        <w:rPr>
          <w:rFonts w:eastAsiaTheme="minorHAnsi" w:cstheme="minorBidi"/>
          <w:szCs w:val="24"/>
          <w:lang w:val="es-ES_tradnl" w:eastAsia="en-US"/>
        </w:rPr>
        <w:t xml:space="preserve"> mediante los documentos remitidos mediante informe justificado</w:t>
      </w:r>
      <w:r w:rsidR="00912DCA" w:rsidRPr="00912DCA">
        <w:rPr>
          <w:rFonts w:eastAsiaTheme="minorHAnsi" w:cstheme="minorBidi"/>
          <w:szCs w:val="24"/>
          <w:lang w:val="es-ES_tradnl" w:eastAsia="en-US"/>
        </w:rPr>
        <w:t xml:space="preserve">, ello </w:t>
      </w:r>
      <w:r w:rsidR="007F75D5">
        <w:rPr>
          <w:rFonts w:eastAsiaTheme="minorHAnsi" w:cstheme="minorBidi"/>
          <w:szCs w:val="24"/>
          <w:lang w:val="es-ES_tradnl" w:eastAsia="en-US"/>
        </w:rPr>
        <w:t>únicamente el Tabulador de Sueldos del periodo que comprende del 01 de enero al 31 de diciembre de 2022</w:t>
      </w:r>
      <w:r w:rsidR="00011C64" w:rsidRPr="00A952ED">
        <w:rPr>
          <w:szCs w:val="24"/>
          <w:lang w:val="es-ES_tradnl"/>
        </w:rPr>
        <w:t xml:space="preserve">. </w:t>
      </w:r>
    </w:p>
    <w:p w14:paraId="468369E3" w14:textId="77777777" w:rsidR="007F75D5" w:rsidRDefault="007F75D5" w:rsidP="00D03930">
      <w:pPr>
        <w:rPr>
          <w:szCs w:val="24"/>
          <w:lang w:val="es-ES_tradnl"/>
        </w:rPr>
      </w:pPr>
    </w:p>
    <w:p w14:paraId="28865BDB" w14:textId="77777777" w:rsidR="007F75D5" w:rsidRPr="00A16B84" w:rsidRDefault="007F75D5" w:rsidP="007F75D5">
      <w:pPr>
        <w:rPr>
          <w:rFonts w:eastAsiaTheme="minorHAnsi" w:cs="Arial"/>
          <w:lang w:eastAsia="en-US"/>
        </w:rPr>
      </w:pPr>
      <w:r w:rsidRPr="004041CE">
        <w:rPr>
          <w:rFonts w:eastAsiaTheme="minorHAnsi" w:cs="Arial"/>
          <w:lang w:eastAsia="en-US"/>
        </w:rPr>
        <w:t xml:space="preserve">En tal sentido, es de observarse respecto de la información solicitada en el punto referido, </w:t>
      </w:r>
      <w:r w:rsidRPr="00A16B84">
        <w:rPr>
          <w:rFonts w:eastAsiaTheme="minorHAnsi" w:cs="Arial"/>
          <w:lang w:eastAsia="en-US"/>
        </w:rPr>
        <w:t xml:space="preserve">resulta oportuno traer a colación el artículo el artículo 95, fracciones I, IV y V de la Ley Orgánica </w:t>
      </w:r>
      <w:r>
        <w:rPr>
          <w:rFonts w:eastAsiaTheme="minorHAnsi" w:cs="Arial"/>
          <w:lang w:eastAsia="en-US"/>
        </w:rPr>
        <w:t>Municipal del Estado de México</w:t>
      </w:r>
      <w:r w:rsidRPr="00A16B84">
        <w:rPr>
          <w:rFonts w:eastAsiaTheme="minorHAnsi" w:cs="Arial"/>
          <w:lang w:eastAsia="en-US"/>
        </w:rPr>
        <w:t>, po</w:t>
      </w:r>
      <w:r>
        <w:rPr>
          <w:rFonts w:eastAsiaTheme="minorHAnsi" w:cs="Arial"/>
          <w:lang w:eastAsia="en-US"/>
        </w:rPr>
        <w:t>rción normativa que dispone</w:t>
      </w:r>
      <w:r w:rsidRPr="00A16B84">
        <w:rPr>
          <w:rFonts w:eastAsiaTheme="minorHAnsi" w:cs="Arial"/>
          <w:lang w:eastAsia="en-US"/>
        </w:rPr>
        <w:t xml:space="preserve"> a la literalidad lo siguiente: </w:t>
      </w:r>
    </w:p>
    <w:p w14:paraId="457EA185" w14:textId="77777777" w:rsidR="007F75D5" w:rsidRPr="00A16B84" w:rsidRDefault="007F75D5" w:rsidP="007F75D5">
      <w:pPr>
        <w:ind w:left="851" w:right="851"/>
        <w:jc w:val="center"/>
        <w:rPr>
          <w:rFonts w:eastAsiaTheme="minorHAnsi" w:cs="Arial"/>
          <w:b/>
          <w:i/>
          <w:sz w:val="22"/>
          <w:lang w:eastAsia="en-US"/>
        </w:rPr>
      </w:pPr>
    </w:p>
    <w:p w14:paraId="260757AA" w14:textId="77777777" w:rsidR="007F75D5" w:rsidRPr="00A16B84" w:rsidRDefault="007F75D5" w:rsidP="007F75D5">
      <w:pPr>
        <w:ind w:left="851" w:right="851"/>
        <w:jc w:val="center"/>
        <w:rPr>
          <w:rFonts w:eastAsiaTheme="minorHAnsi" w:cs="Arial"/>
          <w:b/>
          <w:i/>
          <w:sz w:val="22"/>
          <w:lang w:eastAsia="en-US"/>
        </w:rPr>
      </w:pPr>
      <w:r w:rsidRPr="00A16B84">
        <w:rPr>
          <w:rFonts w:eastAsiaTheme="minorHAnsi" w:cs="Arial"/>
          <w:b/>
          <w:i/>
          <w:sz w:val="22"/>
          <w:lang w:eastAsia="en-US"/>
        </w:rPr>
        <w:t>Ley Orgánica Municipal del Estado de México</w:t>
      </w:r>
    </w:p>
    <w:p w14:paraId="02BAE143" w14:textId="77777777" w:rsidR="007F75D5" w:rsidRPr="00A16B84" w:rsidRDefault="007F75D5" w:rsidP="007F75D5">
      <w:pPr>
        <w:ind w:left="851" w:right="851"/>
        <w:rPr>
          <w:rFonts w:eastAsiaTheme="minorHAnsi" w:cs="Arial"/>
          <w:i/>
          <w:sz w:val="22"/>
          <w:lang w:eastAsia="en-US"/>
        </w:rPr>
      </w:pPr>
      <w:r w:rsidRPr="00A16B84">
        <w:rPr>
          <w:rFonts w:eastAsiaTheme="minorHAnsi" w:cs="Arial"/>
          <w:i/>
          <w:sz w:val="22"/>
          <w:lang w:eastAsia="en-US"/>
        </w:rPr>
        <w:t>“Artículo 95.- Son atribuciones del tesorero municipal:</w:t>
      </w:r>
    </w:p>
    <w:p w14:paraId="56608C46" w14:textId="77777777" w:rsidR="007F75D5" w:rsidRPr="00A16B84" w:rsidRDefault="007F75D5" w:rsidP="007F75D5">
      <w:pPr>
        <w:ind w:left="851" w:right="851"/>
        <w:rPr>
          <w:rFonts w:eastAsiaTheme="minorHAnsi" w:cs="Arial"/>
          <w:i/>
          <w:sz w:val="22"/>
          <w:lang w:eastAsia="en-US"/>
        </w:rPr>
      </w:pPr>
      <w:r w:rsidRPr="00A16B84">
        <w:rPr>
          <w:rFonts w:eastAsiaTheme="minorHAnsi" w:cs="Arial"/>
          <w:i/>
          <w:sz w:val="22"/>
          <w:lang w:eastAsia="en-US"/>
        </w:rPr>
        <w:t>I. Administrar la hacienda pública municipal, de conformidad con las disposiciones legales aplicables;</w:t>
      </w:r>
    </w:p>
    <w:p w14:paraId="50F23777" w14:textId="77777777" w:rsidR="007F75D5" w:rsidRPr="00A16B84" w:rsidRDefault="007F75D5" w:rsidP="007F75D5">
      <w:pPr>
        <w:ind w:left="851" w:right="851"/>
        <w:rPr>
          <w:rFonts w:eastAsiaTheme="minorHAnsi" w:cs="Arial"/>
          <w:i/>
          <w:sz w:val="22"/>
          <w:lang w:eastAsia="en-US"/>
        </w:rPr>
      </w:pPr>
      <w:r w:rsidRPr="00A16B84">
        <w:rPr>
          <w:rFonts w:eastAsiaTheme="minorHAnsi" w:cs="Arial"/>
          <w:i/>
          <w:sz w:val="22"/>
          <w:lang w:eastAsia="en-US"/>
        </w:rPr>
        <w:t>(…)</w:t>
      </w:r>
    </w:p>
    <w:p w14:paraId="7746BF7F" w14:textId="77777777" w:rsidR="007F75D5" w:rsidRPr="00A16B84" w:rsidRDefault="007F75D5" w:rsidP="007F75D5">
      <w:pPr>
        <w:ind w:left="851" w:right="851"/>
        <w:rPr>
          <w:rFonts w:eastAsiaTheme="minorHAnsi" w:cs="Arial"/>
          <w:b/>
          <w:i/>
          <w:sz w:val="22"/>
          <w:u w:val="single"/>
          <w:lang w:eastAsia="en-US"/>
        </w:rPr>
      </w:pPr>
      <w:r w:rsidRPr="00A16B84">
        <w:rPr>
          <w:rFonts w:eastAsiaTheme="minorHAnsi" w:cs="Arial"/>
          <w:b/>
          <w:i/>
          <w:sz w:val="22"/>
          <w:u w:val="single"/>
          <w:lang w:eastAsia="en-US"/>
        </w:rPr>
        <w:t>IV. Llevar los registros contables, financieros y administrativos de los ingresos, egresos, e inventarios;</w:t>
      </w:r>
    </w:p>
    <w:p w14:paraId="702D6139" w14:textId="77777777" w:rsidR="007F75D5" w:rsidRPr="00A16B84" w:rsidRDefault="007F75D5" w:rsidP="007F75D5">
      <w:pPr>
        <w:ind w:left="851" w:right="851"/>
        <w:rPr>
          <w:rFonts w:eastAsiaTheme="minorHAnsi" w:cs="Arial"/>
          <w:b/>
          <w:i/>
          <w:sz w:val="22"/>
          <w:u w:val="single"/>
          <w:lang w:eastAsia="en-US"/>
        </w:rPr>
      </w:pPr>
      <w:r w:rsidRPr="00A16B84">
        <w:rPr>
          <w:rFonts w:eastAsiaTheme="minorHAnsi" w:cs="Arial"/>
          <w:i/>
          <w:sz w:val="22"/>
          <w:lang w:eastAsia="en-US"/>
        </w:rPr>
        <w:t>V. Proporcionar oportunamente al ayuntamiento todos los datos o informes que sean necesarios para la formulación del Presupuesto de Egresos Municipales, vigilando que se ajuste a las disposiciones de esta Ley y otros ordenamientos aplicables;</w:t>
      </w:r>
    </w:p>
    <w:p w14:paraId="17F7ABBD" w14:textId="77777777" w:rsidR="007F75D5" w:rsidRPr="00A16B84" w:rsidRDefault="007F75D5" w:rsidP="007F75D5">
      <w:pPr>
        <w:ind w:left="851" w:right="851"/>
        <w:rPr>
          <w:rFonts w:eastAsiaTheme="minorHAnsi" w:cs="Arial"/>
          <w:b/>
          <w:bCs/>
          <w:i/>
          <w:sz w:val="22"/>
          <w:lang w:eastAsia="en-US"/>
        </w:rPr>
      </w:pPr>
      <w:r w:rsidRPr="00A16B84">
        <w:rPr>
          <w:rFonts w:eastAsiaTheme="minorHAnsi" w:cs="Arial"/>
          <w:i/>
          <w:sz w:val="22"/>
          <w:lang w:eastAsia="en-US"/>
        </w:rPr>
        <w:t xml:space="preserve"> (…)” </w:t>
      </w:r>
      <w:r w:rsidRPr="00A16B84">
        <w:rPr>
          <w:rFonts w:eastAsiaTheme="minorHAnsi" w:cs="Arial"/>
          <w:b/>
          <w:bCs/>
          <w:i/>
          <w:sz w:val="22"/>
          <w:lang w:eastAsia="en-US"/>
        </w:rPr>
        <w:t>[Sic]</w:t>
      </w:r>
    </w:p>
    <w:p w14:paraId="13843805" w14:textId="77777777" w:rsidR="007F75D5" w:rsidRPr="00A16B84" w:rsidRDefault="007F75D5" w:rsidP="007F75D5">
      <w:pPr>
        <w:rPr>
          <w:rFonts w:eastAsiaTheme="minorHAnsi" w:cs="Arial"/>
          <w:color w:val="000000"/>
          <w:lang w:eastAsia="en-US"/>
        </w:rPr>
      </w:pPr>
    </w:p>
    <w:p w14:paraId="5265E0CC" w14:textId="77777777" w:rsidR="007F75D5" w:rsidRDefault="007F75D5" w:rsidP="007F75D5">
      <w:pPr>
        <w:rPr>
          <w:rFonts w:eastAsiaTheme="minorHAnsi" w:cs="Arial"/>
          <w:lang w:eastAsia="en-US"/>
        </w:rPr>
      </w:pPr>
      <w:r w:rsidRPr="00A16B84">
        <w:rPr>
          <w:rFonts w:eastAsiaTheme="minorHAnsi" w:cs="Arial"/>
          <w:color w:val="000000"/>
          <w:lang w:eastAsia="en-US"/>
        </w:rPr>
        <w:t xml:space="preserve">De manera complementaria,  toda vez que el particular solicita recibos de nómina de la quincena referida, </w:t>
      </w:r>
      <w:r w:rsidRPr="00A16B84">
        <w:rPr>
          <w:rFonts w:eastAsiaTheme="minorHAnsi" w:cstheme="minorBidi"/>
          <w:lang w:eastAsia="en-US"/>
        </w:rPr>
        <w:t xml:space="preserve">conviene precisar que </w:t>
      </w:r>
      <w:r w:rsidRPr="00A16B84">
        <w:rPr>
          <w:rFonts w:eastAsiaTheme="minorHAnsi" w:cs="Arial"/>
          <w:lang w:eastAsia="en-US"/>
        </w:rPr>
        <w:t xml:space="preserve">en nuestra legislación no existe como tal una </w:t>
      </w:r>
      <w:r w:rsidRPr="00A16B84">
        <w:rPr>
          <w:rFonts w:eastAsiaTheme="minorHAnsi" w:cs="Arial"/>
          <w:lang w:eastAsia="en-US"/>
        </w:rPr>
        <w:lastRenderedPageBreak/>
        <w:t xml:space="preserve">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A16B84">
        <w:rPr>
          <w:rFonts w:eastAsiaTheme="minorHAnsi" w:cs="Arial"/>
          <w:lang w:eastAsia="en-US"/>
        </w:rPr>
        <w:t>Presupuestación</w:t>
      </w:r>
      <w:proofErr w:type="spellEnd"/>
      <w:r w:rsidRPr="00A16B84">
        <w:rPr>
          <w:rFonts w:eastAsiaTheme="minorHAnsi" w:cs="Arial"/>
          <w:lang w:eastAsia="en-U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96DC8CE" w14:textId="77777777" w:rsidR="007F75D5" w:rsidRPr="00A16B84" w:rsidRDefault="007F75D5" w:rsidP="007F75D5">
      <w:pPr>
        <w:rPr>
          <w:rFonts w:eastAsiaTheme="minorHAnsi" w:cs="Arial"/>
          <w:lang w:eastAsia="en-US"/>
        </w:rPr>
      </w:pPr>
    </w:p>
    <w:p w14:paraId="73BD4061" w14:textId="77777777" w:rsidR="007F75D5" w:rsidRPr="00A16B84" w:rsidRDefault="007F75D5" w:rsidP="007F75D5">
      <w:pPr>
        <w:ind w:left="851" w:right="851"/>
        <w:rPr>
          <w:rFonts w:eastAsiaTheme="minorHAnsi" w:cs="Arial"/>
          <w:b/>
          <w:i/>
          <w:sz w:val="22"/>
          <w:lang w:eastAsia="en-US"/>
        </w:rPr>
      </w:pPr>
      <w:r w:rsidRPr="00A16B84">
        <w:rPr>
          <w:rFonts w:eastAsiaTheme="minorHAnsi" w:cs="Arial"/>
          <w:b/>
          <w:bCs/>
          <w:i/>
          <w:sz w:val="22"/>
          <w:lang w:eastAsia="en-US"/>
        </w:rPr>
        <w:t xml:space="preserve">“NÓMINA </w:t>
      </w:r>
      <w:r w:rsidRPr="00A16B84">
        <w:rPr>
          <w:rFonts w:eastAsiaTheme="minorHAnsi" w:cs="Arial"/>
          <w:i/>
          <w:sz w:val="22"/>
          <w:lang w:eastAsia="en-US"/>
        </w:rPr>
        <w:t>Listado general de los trabajadores de una institución, en</w:t>
      </w:r>
      <w:r w:rsidRPr="00A16B84">
        <w:rPr>
          <w:rFonts w:eastAsiaTheme="minorHAnsi" w:cs="Arial"/>
          <w:b/>
          <w:bCs/>
          <w:i/>
          <w:sz w:val="22"/>
          <w:lang w:eastAsia="en-US"/>
        </w:rPr>
        <w:t xml:space="preserve"> </w:t>
      </w:r>
      <w:r w:rsidRPr="00A16B84">
        <w:rPr>
          <w:rFonts w:eastAsiaTheme="minorHAnsi" w:cs="Arial"/>
          <w:i/>
          <w:sz w:val="22"/>
          <w:lang w:eastAsia="en-US"/>
        </w:rPr>
        <w:t>el cual se asientan las percepciones brutas, deducciones y</w:t>
      </w:r>
      <w:r w:rsidRPr="00A16B84">
        <w:rPr>
          <w:rFonts w:eastAsiaTheme="minorHAnsi" w:cs="Arial"/>
          <w:b/>
          <w:bCs/>
          <w:i/>
          <w:sz w:val="22"/>
          <w:lang w:eastAsia="en-US"/>
        </w:rPr>
        <w:t xml:space="preserve"> </w:t>
      </w:r>
      <w:r w:rsidRPr="00A16B84">
        <w:rPr>
          <w:rFonts w:eastAsiaTheme="minorHAnsi" w:cs="Arial"/>
          <w:i/>
          <w:sz w:val="22"/>
          <w:lang w:eastAsia="en-US"/>
        </w:rPr>
        <w:t xml:space="preserve">alcance neto </w:t>
      </w:r>
      <w:r w:rsidRPr="00A16B84">
        <w:rPr>
          <w:rFonts w:eastAsiaTheme="minorHAnsi" w:cs="Arial"/>
          <w:i/>
          <w:color w:val="000000"/>
          <w:sz w:val="22"/>
          <w:lang w:eastAsia="en-US"/>
        </w:rPr>
        <w:t>de</w:t>
      </w:r>
      <w:r w:rsidRPr="00A16B84">
        <w:rPr>
          <w:rFonts w:eastAsiaTheme="minorHAnsi" w:cs="Arial"/>
          <w:i/>
          <w:sz w:val="22"/>
          <w:lang w:eastAsia="en-US"/>
        </w:rPr>
        <w:t xml:space="preserve"> las mismas; la nómina es utilizada para</w:t>
      </w:r>
      <w:r w:rsidRPr="00A16B84">
        <w:rPr>
          <w:rFonts w:eastAsiaTheme="minorHAnsi" w:cs="Arial"/>
          <w:b/>
          <w:bCs/>
          <w:i/>
          <w:sz w:val="22"/>
          <w:lang w:eastAsia="en-US"/>
        </w:rPr>
        <w:t xml:space="preserve"> </w:t>
      </w:r>
      <w:r w:rsidRPr="00A16B84">
        <w:rPr>
          <w:rFonts w:eastAsiaTheme="minorHAnsi" w:cs="Arial"/>
          <w:i/>
          <w:sz w:val="22"/>
          <w:lang w:eastAsia="en-US"/>
        </w:rPr>
        <w:t>efectuar los pagos periódicos (semanales, quincenales o</w:t>
      </w:r>
      <w:r w:rsidRPr="00A16B84">
        <w:rPr>
          <w:rFonts w:eastAsiaTheme="minorHAnsi" w:cs="Arial"/>
          <w:b/>
          <w:bCs/>
          <w:i/>
          <w:sz w:val="22"/>
          <w:lang w:eastAsia="en-US"/>
        </w:rPr>
        <w:t xml:space="preserve"> </w:t>
      </w:r>
      <w:r w:rsidRPr="00A16B84">
        <w:rPr>
          <w:rFonts w:eastAsiaTheme="minorHAnsi" w:cs="Arial"/>
          <w:i/>
          <w:sz w:val="22"/>
          <w:lang w:eastAsia="en-US"/>
        </w:rPr>
        <w:t>mensuales) a los trabajadores por concepto de sueldos y</w:t>
      </w:r>
      <w:r w:rsidRPr="00A16B84">
        <w:rPr>
          <w:rFonts w:eastAsiaTheme="minorHAnsi" w:cs="Arial"/>
          <w:b/>
          <w:bCs/>
          <w:i/>
          <w:sz w:val="22"/>
          <w:lang w:eastAsia="en-US"/>
        </w:rPr>
        <w:t xml:space="preserve"> </w:t>
      </w:r>
      <w:r w:rsidRPr="00A16B84">
        <w:rPr>
          <w:rFonts w:eastAsiaTheme="minorHAnsi" w:cs="Arial"/>
          <w:i/>
          <w:sz w:val="22"/>
          <w:lang w:eastAsia="en-US"/>
        </w:rPr>
        <w:t xml:space="preserve">salarios.” </w:t>
      </w:r>
      <w:r w:rsidRPr="00A16B84">
        <w:rPr>
          <w:rFonts w:eastAsiaTheme="minorHAnsi" w:cs="Arial"/>
          <w:b/>
          <w:i/>
          <w:sz w:val="22"/>
          <w:lang w:eastAsia="en-US"/>
        </w:rPr>
        <w:t>[Sic]</w:t>
      </w:r>
    </w:p>
    <w:p w14:paraId="3E5BB642" w14:textId="77777777" w:rsidR="007F75D5" w:rsidRPr="00A16B84" w:rsidRDefault="007F75D5" w:rsidP="007F75D5">
      <w:pPr>
        <w:ind w:left="851" w:right="851"/>
        <w:rPr>
          <w:rFonts w:eastAsiaTheme="minorHAnsi" w:cs="Arial"/>
          <w:b/>
          <w:i/>
          <w:sz w:val="22"/>
          <w:lang w:eastAsia="en-US"/>
        </w:rPr>
      </w:pPr>
    </w:p>
    <w:p w14:paraId="5F6BE6E7" w14:textId="77777777" w:rsidR="007F75D5" w:rsidRPr="00A16B84" w:rsidRDefault="007F75D5" w:rsidP="007F75D5">
      <w:pPr>
        <w:rPr>
          <w:rFonts w:eastAsiaTheme="minorHAnsi" w:cs="Arial"/>
        </w:rPr>
      </w:pPr>
      <w:r w:rsidRPr="00A16B84">
        <w:rPr>
          <w:rFonts w:eastAsiaTheme="minorHAnsi" w:cs="Arial"/>
          <w:lang w:eastAsia="en-US"/>
        </w:rPr>
        <w:t>Como ya se apuntó, si bien es cierto nuestra legislación no establece la definición de “nómina”,</w:t>
      </w:r>
      <w:r w:rsidRPr="00A16B84">
        <w:rPr>
          <w:rFonts w:eastAsiaTheme="minorHAnsi" w:cs="Arial"/>
          <w:b/>
          <w:lang w:eastAsia="en-US"/>
        </w:rPr>
        <w:t xml:space="preserve"> </w:t>
      </w:r>
      <w:r w:rsidRPr="00A16B84">
        <w:rPr>
          <w:rFonts w:eastAsiaTheme="minorHAnsi" w:cs="Arial"/>
        </w:rPr>
        <w:t xml:space="preserve">este término es </w:t>
      </w:r>
      <w:r w:rsidRPr="00A16B84">
        <w:rPr>
          <w:rFonts w:eastAsiaTheme="minorHAnsi" w:cs="Arial"/>
          <w:lang w:eastAsia="en-US"/>
        </w:rPr>
        <w:t>mencionado</w:t>
      </w:r>
      <w:r w:rsidRPr="00A16B84">
        <w:rPr>
          <w:rFonts w:eastAsiaTheme="minorHAnsi" w:cs="Arial"/>
        </w:rPr>
        <w:t xml:space="preserve"> en diferentes ordenamientos legales; resultando de nuestro interés el artículo 804 fracción II de la Ley Federal de Trabajo, el cual a la letra reza: </w:t>
      </w:r>
    </w:p>
    <w:p w14:paraId="49861F75" w14:textId="77777777" w:rsidR="007F75D5" w:rsidRPr="00A16B84" w:rsidRDefault="007F75D5" w:rsidP="007F75D5">
      <w:pPr>
        <w:ind w:left="851" w:right="851"/>
        <w:rPr>
          <w:rFonts w:eastAsiaTheme="minorHAnsi" w:cs="Arial"/>
          <w:i/>
          <w:sz w:val="22"/>
          <w:szCs w:val="20"/>
        </w:rPr>
      </w:pPr>
      <w:r w:rsidRPr="00A16B84">
        <w:rPr>
          <w:rFonts w:eastAsiaTheme="minorHAnsi" w:cs="Arial"/>
          <w:bCs/>
          <w:i/>
          <w:sz w:val="22"/>
          <w:szCs w:val="20"/>
        </w:rPr>
        <w:t>“</w:t>
      </w:r>
      <w:r w:rsidRPr="00A16B84">
        <w:rPr>
          <w:rFonts w:eastAsiaTheme="minorHAnsi" w:cs="Arial"/>
          <w:b/>
          <w:i/>
          <w:sz w:val="22"/>
          <w:szCs w:val="20"/>
        </w:rPr>
        <w:t>Artículo 804.-</w:t>
      </w:r>
      <w:r w:rsidRPr="00A16B84">
        <w:rPr>
          <w:rFonts w:eastAsiaTheme="minorHAnsi" w:cs="Arial"/>
          <w:i/>
          <w:sz w:val="22"/>
          <w:szCs w:val="20"/>
        </w:rPr>
        <w:t xml:space="preserve"> </w:t>
      </w:r>
      <w:r w:rsidRPr="00A16B84">
        <w:rPr>
          <w:rFonts w:eastAsiaTheme="minorHAnsi" w:cs="Arial"/>
          <w:b/>
          <w:i/>
          <w:sz w:val="22"/>
          <w:szCs w:val="20"/>
          <w:u w:val="single"/>
        </w:rPr>
        <w:t>El patrón tiene obligación de conservar y exhibir en juicio los documentos que a continuación se precisan</w:t>
      </w:r>
      <w:r w:rsidRPr="00A16B84">
        <w:rPr>
          <w:rFonts w:eastAsiaTheme="minorHAnsi" w:cs="Arial"/>
          <w:i/>
          <w:sz w:val="22"/>
          <w:szCs w:val="20"/>
        </w:rPr>
        <w:t xml:space="preserve">: </w:t>
      </w:r>
    </w:p>
    <w:p w14:paraId="3971A8CA" w14:textId="77777777" w:rsidR="007F75D5" w:rsidRPr="00A16B84" w:rsidRDefault="007F75D5" w:rsidP="007F75D5">
      <w:pPr>
        <w:ind w:left="851" w:right="851"/>
        <w:rPr>
          <w:rFonts w:eastAsiaTheme="minorHAnsi" w:cs="Arial"/>
          <w:i/>
          <w:sz w:val="22"/>
          <w:szCs w:val="20"/>
        </w:rPr>
      </w:pPr>
      <w:r w:rsidRPr="00A16B84">
        <w:rPr>
          <w:rFonts w:eastAsiaTheme="minorHAnsi" w:cs="Arial"/>
          <w:i/>
          <w:sz w:val="22"/>
          <w:szCs w:val="20"/>
        </w:rPr>
        <w:t>(…)</w:t>
      </w:r>
    </w:p>
    <w:p w14:paraId="58652CB1" w14:textId="77777777" w:rsidR="007F75D5" w:rsidRPr="00A16B84" w:rsidRDefault="007F75D5" w:rsidP="007F75D5">
      <w:pPr>
        <w:ind w:left="851" w:right="851"/>
        <w:rPr>
          <w:rFonts w:eastAsiaTheme="minorHAnsi" w:cs="Arial"/>
          <w:i/>
          <w:sz w:val="22"/>
          <w:szCs w:val="20"/>
        </w:rPr>
      </w:pPr>
      <w:r w:rsidRPr="00A16B84">
        <w:rPr>
          <w:rFonts w:eastAsiaTheme="minorHAnsi" w:cs="Arial"/>
          <w:i/>
          <w:sz w:val="22"/>
          <w:szCs w:val="20"/>
        </w:rPr>
        <w:t xml:space="preserve">II. </w:t>
      </w:r>
      <w:r w:rsidRPr="00A16B84">
        <w:rPr>
          <w:rFonts w:eastAsiaTheme="minorHAnsi" w:cs="Arial"/>
          <w:b/>
          <w:i/>
          <w:sz w:val="22"/>
          <w:szCs w:val="20"/>
          <w:u w:val="single"/>
        </w:rPr>
        <w:t>Listas de raya o nómina de personal</w:t>
      </w:r>
      <w:r w:rsidRPr="00A16B84">
        <w:rPr>
          <w:rFonts w:eastAsiaTheme="minorHAnsi" w:cs="Arial"/>
          <w:i/>
          <w:sz w:val="22"/>
          <w:szCs w:val="20"/>
        </w:rPr>
        <w:t xml:space="preserve">, cuando se lleven en el centro de trabajo; o recibos de pagos de salarios; </w:t>
      </w:r>
    </w:p>
    <w:p w14:paraId="3C705DF0" w14:textId="77777777" w:rsidR="007F75D5" w:rsidRPr="00A16B84" w:rsidRDefault="007F75D5" w:rsidP="007F75D5">
      <w:pPr>
        <w:ind w:left="851" w:right="851"/>
        <w:rPr>
          <w:rFonts w:eastAsiaTheme="minorHAnsi" w:cs="Arial"/>
          <w:i/>
          <w:sz w:val="22"/>
          <w:szCs w:val="20"/>
        </w:rPr>
      </w:pPr>
      <w:r w:rsidRPr="00A16B84">
        <w:rPr>
          <w:rFonts w:eastAsiaTheme="minorHAnsi" w:cs="Arial"/>
          <w:i/>
          <w:sz w:val="22"/>
          <w:szCs w:val="20"/>
        </w:rPr>
        <w:lastRenderedPageBreak/>
        <w:t>(…)</w:t>
      </w:r>
    </w:p>
    <w:p w14:paraId="3DD09FA6" w14:textId="77777777" w:rsidR="007F75D5" w:rsidRPr="00A16B84" w:rsidRDefault="007F75D5" w:rsidP="007F75D5">
      <w:pPr>
        <w:ind w:left="851" w:right="851"/>
        <w:rPr>
          <w:rFonts w:eastAsiaTheme="minorHAnsi" w:cs="Arial"/>
          <w:b/>
          <w:i/>
          <w:sz w:val="22"/>
          <w:szCs w:val="20"/>
        </w:rPr>
      </w:pPr>
      <w:r w:rsidRPr="00A16B84">
        <w:rPr>
          <w:rFonts w:eastAsiaTheme="minorHAnsi" w:cs="Arial"/>
          <w:b/>
          <w:i/>
          <w:sz w:val="22"/>
          <w:szCs w:val="20"/>
          <w:u w:val="single"/>
        </w:rPr>
        <w:t>Los documentos</w:t>
      </w:r>
      <w:r w:rsidRPr="00A16B84">
        <w:rPr>
          <w:rFonts w:eastAsiaTheme="minorHAnsi" w:cs="Arial"/>
          <w:i/>
          <w:sz w:val="22"/>
          <w:szCs w:val="20"/>
        </w:rPr>
        <w:t xml:space="preserve"> señalados en la fracción I </w:t>
      </w:r>
      <w:r w:rsidRPr="00A16B84">
        <w:rPr>
          <w:rFonts w:eastAsiaTheme="minorHAnsi" w:cs="Arial"/>
          <w:b/>
          <w:i/>
          <w:sz w:val="22"/>
          <w:szCs w:val="20"/>
          <w:u w:val="single"/>
        </w:rPr>
        <w:t>deberán conservarse</w:t>
      </w:r>
      <w:r w:rsidRPr="00A16B84">
        <w:rPr>
          <w:rFonts w:eastAsiaTheme="minorHAnsi" w:cs="Arial"/>
          <w:i/>
          <w:sz w:val="22"/>
          <w:szCs w:val="20"/>
        </w:rPr>
        <w:t xml:space="preserve"> mientras dure la relación laboral y hasta un año después; los </w:t>
      </w:r>
      <w:r w:rsidRPr="00A16B84">
        <w:rPr>
          <w:rFonts w:eastAsiaTheme="minorHAnsi" w:cs="Arial"/>
          <w:b/>
          <w:i/>
          <w:sz w:val="22"/>
          <w:szCs w:val="20"/>
          <w:u w:val="single"/>
        </w:rPr>
        <w:t>señalados en las fracciones II</w:t>
      </w:r>
      <w:r w:rsidRPr="00A16B84">
        <w:rPr>
          <w:rFonts w:eastAsiaTheme="minorHAnsi" w:cs="Arial"/>
          <w:i/>
          <w:sz w:val="22"/>
          <w:szCs w:val="20"/>
        </w:rPr>
        <w:t xml:space="preserve">, III y IV, </w:t>
      </w:r>
      <w:r w:rsidRPr="00A16B84">
        <w:rPr>
          <w:rFonts w:eastAsiaTheme="minorHAnsi" w:cs="Arial"/>
          <w:b/>
          <w:i/>
          <w:sz w:val="22"/>
          <w:szCs w:val="20"/>
          <w:u w:val="single"/>
        </w:rPr>
        <w:t>durante el último año y un año después de que se extinga la relación laboral</w:t>
      </w:r>
      <w:r w:rsidRPr="00A16B84">
        <w:rPr>
          <w:rFonts w:eastAsiaTheme="minorHAnsi" w:cs="Arial"/>
          <w:i/>
          <w:sz w:val="22"/>
          <w:szCs w:val="20"/>
        </w:rPr>
        <w:t xml:space="preserve">; y los mencionados en la fracción V, conforme lo señalen las Leyes que los rijan.” </w:t>
      </w:r>
      <w:r w:rsidRPr="00A16B84">
        <w:rPr>
          <w:rFonts w:eastAsiaTheme="minorHAnsi" w:cs="Arial"/>
          <w:b/>
          <w:i/>
          <w:sz w:val="22"/>
          <w:szCs w:val="20"/>
        </w:rPr>
        <w:t>[Sic]</w:t>
      </w:r>
    </w:p>
    <w:p w14:paraId="07896685" w14:textId="77777777" w:rsidR="007F75D5" w:rsidRPr="00A16B84" w:rsidRDefault="007F75D5" w:rsidP="007F75D5">
      <w:pPr>
        <w:ind w:left="851" w:right="851"/>
        <w:rPr>
          <w:rFonts w:eastAsiaTheme="minorHAnsi" w:cs="Arial"/>
          <w:b/>
          <w:i/>
          <w:sz w:val="22"/>
          <w:szCs w:val="20"/>
        </w:rPr>
      </w:pPr>
    </w:p>
    <w:p w14:paraId="3D2EAD2C" w14:textId="77777777" w:rsidR="007F75D5" w:rsidRDefault="007F75D5" w:rsidP="007F75D5">
      <w:pPr>
        <w:tabs>
          <w:tab w:val="right" w:leader="dot" w:pos="8505"/>
        </w:tabs>
        <w:rPr>
          <w:rFonts w:eastAsiaTheme="minorHAnsi" w:cs="Arial"/>
        </w:rPr>
      </w:pPr>
      <w:r w:rsidRPr="00A16B84">
        <w:rPr>
          <w:rFonts w:eastAsiaTheme="minorHAnsi" w:cs="Arial"/>
        </w:rPr>
        <w:t xml:space="preserve">De lo antes señalado, es dable concluir que los recibos de pago, consisten en un registro conformado por el conjunto de trabajadores a los cuales se les va a remunerar por los </w:t>
      </w:r>
      <w:hyperlink r:id="rId9" w:history="1">
        <w:r w:rsidRPr="00A16B84">
          <w:rPr>
            <w:rFonts w:eastAsiaTheme="minorHAnsi" w:cs="Arial"/>
          </w:rPr>
          <w:t>servicios</w:t>
        </w:r>
      </w:hyperlink>
      <w:r w:rsidRPr="00A16B84">
        <w:rPr>
          <w:rFonts w:eastAsiaTheme="minorHAnsi" w:cs="Arial"/>
        </w:rPr>
        <w:t xml:space="preserve"> que éstos le prestan al patrón, en el cual se asientan las percepciones brutas, deducciones y el neto a recibir de dichos trabajadores.</w:t>
      </w:r>
    </w:p>
    <w:p w14:paraId="42B634F2" w14:textId="77777777" w:rsidR="007F75D5" w:rsidRPr="00A16B84" w:rsidRDefault="007F75D5" w:rsidP="007F75D5">
      <w:pPr>
        <w:tabs>
          <w:tab w:val="right" w:leader="dot" w:pos="8505"/>
        </w:tabs>
        <w:rPr>
          <w:rFonts w:eastAsiaTheme="minorHAnsi" w:cs="Arial"/>
        </w:rPr>
      </w:pPr>
    </w:p>
    <w:p w14:paraId="6319F816" w14:textId="77777777" w:rsidR="007F75D5" w:rsidRDefault="007F75D5" w:rsidP="007F75D5">
      <w:pPr>
        <w:ind w:right="49"/>
        <w:rPr>
          <w:rFonts w:eastAsiaTheme="minorHAnsi" w:cs="Arial"/>
          <w:lang w:eastAsia="en-US"/>
        </w:rPr>
      </w:pPr>
      <w:r w:rsidRPr="00A16B84">
        <w:rPr>
          <w:rFonts w:eastAsiaTheme="minorHAnsi" w:cs="Arial"/>
          <w:lang w:eastAsia="en-US"/>
        </w:rPr>
        <w:t>De lo establecido en dicho precepto legal, se puede llegar a la conclusión de que los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14:paraId="764F4B77" w14:textId="77777777" w:rsidR="007F75D5" w:rsidRPr="00A16B84" w:rsidRDefault="007F75D5" w:rsidP="007F75D5">
      <w:pPr>
        <w:ind w:right="49"/>
        <w:rPr>
          <w:rFonts w:eastAsiaTheme="minorHAnsi" w:cs="Arial"/>
          <w:lang w:eastAsia="en-US"/>
        </w:rPr>
      </w:pPr>
    </w:p>
    <w:p w14:paraId="5B0F0E83" w14:textId="77777777" w:rsidR="007F75D5" w:rsidRPr="00A16B84" w:rsidRDefault="007F75D5" w:rsidP="007F75D5">
      <w:pPr>
        <w:ind w:right="49"/>
        <w:rPr>
          <w:rFonts w:eastAsiaTheme="minorHAnsi" w:cs="Arial"/>
          <w:lang w:eastAsia="en-US"/>
        </w:rPr>
      </w:pPr>
      <w:r w:rsidRPr="00A16B84">
        <w:rPr>
          <w:rFonts w:eastAsiaTheme="minorHAnsi" w:cs="Arial"/>
          <w:lang w:eastAsia="en-US"/>
        </w:rPr>
        <w:t>En relación a ello, el artículo 50 de la Ley del Trabajo de los Servidores Públicos del Estado y Municipios, dispone a la literalidad:</w:t>
      </w:r>
    </w:p>
    <w:p w14:paraId="6BACA236" w14:textId="77777777" w:rsidR="007F75D5" w:rsidRDefault="007F75D5" w:rsidP="007F75D5">
      <w:pPr>
        <w:ind w:left="851" w:right="851"/>
        <w:rPr>
          <w:rFonts w:eastAsiaTheme="minorHAnsi" w:cstheme="minorBidi"/>
          <w:i/>
          <w:sz w:val="22"/>
          <w:lang w:eastAsia="en-US"/>
        </w:rPr>
      </w:pPr>
    </w:p>
    <w:p w14:paraId="58D7DDAA" w14:textId="77777777" w:rsidR="007F75D5" w:rsidRPr="00A16B84" w:rsidRDefault="007F75D5" w:rsidP="007F75D5">
      <w:pPr>
        <w:ind w:left="851" w:right="851"/>
        <w:rPr>
          <w:rFonts w:eastAsiaTheme="minorHAnsi" w:cstheme="minorBidi"/>
          <w:i/>
          <w:sz w:val="22"/>
          <w:lang w:eastAsia="en-US"/>
        </w:rPr>
      </w:pPr>
      <w:r w:rsidRPr="00A16B84">
        <w:rPr>
          <w:rFonts w:eastAsiaTheme="minorHAnsi" w:cstheme="minorBidi"/>
          <w:i/>
          <w:sz w:val="22"/>
          <w:lang w:eastAsia="en-US"/>
        </w:rPr>
        <w:t>“</w:t>
      </w:r>
      <w:r w:rsidRPr="00A16B84">
        <w:rPr>
          <w:rFonts w:eastAsiaTheme="minorHAnsi" w:cstheme="minorBidi"/>
          <w:b/>
          <w:i/>
          <w:sz w:val="22"/>
          <w:lang w:eastAsia="en-US"/>
        </w:rPr>
        <w:t>ARTÍCULO 50</w:t>
      </w:r>
      <w:r w:rsidRPr="00A16B84">
        <w:rPr>
          <w:rFonts w:eastAsiaTheme="minorHAnsi" w:cstheme="minorBidi"/>
          <w:i/>
          <w:sz w:val="22"/>
          <w:lang w:eastAsia="en-US"/>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6C5F99E6" w14:textId="77777777" w:rsidR="007F75D5" w:rsidRPr="00A16B84" w:rsidRDefault="007F75D5" w:rsidP="007F75D5">
      <w:pPr>
        <w:ind w:left="851" w:right="851"/>
        <w:rPr>
          <w:rFonts w:eastAsiaTheme="minorHAnsi" w:cstheme="minorBidi"/>
          <w:b/>
          <w:i/>
          <w:sz w:val="22"/>
          <w:lang w:eastAsia="en-US"/>
        </w:rPr>
      </w:pPr>
      <w:r w:rsidRPr="00A16B84">
        <w:rPr>
          <w:rFonts w:eastAsiaTheme="minorHAnsi" w:cstheme="minorBidi"/>
          <w:i/>
          <w:sz w:val="22"/>
          <w:lang w:eastAsia="en-US"/>
        </w:rPr>
        <w:lastRenderedPageBreak/>
        <w:t xml:space="preserve">Iguales consecuencias se generarán para todos </w:t>
      </w:r>
      <w:r w:rsidRPr="00A16B84">
        <w:rPr>
          <w:rFonts w:eastAsiaTheme="minorHAnsi" w:cstheme="minorBidi"/>
          <w:i/>
          <w:sz w:val="22"/>
          <w:u w:val="single"/>
          <w:lang w:eastAsia="en-US"/>
        </w:rPr>
        <w:t xml:space="preserve">los </w:t>
      </w:r>
      <w:r w:rsidRPr="00A16B84">
        <w:rPr>
          <w:rFonts w:eastAsiaTheme="minorHAnsi" w:cstheme="minorBidi"/>
          <w:b/>
          <w:i/>
          <w:sz w:val="22"/>
          <w:u w:val="single"/>
          <w:lang w:eastAsia="en-US"/>
        </w:rPr>
        <w:t>servidores públicos, cuando la relación de trabajo se formalice mediante un contrato o por encontrarse en lista de raya</w:t>
      </w:r>
      <w:r w:rsidRPr="00A16B84">
        <w:rPr>
          <w:rFonts w:eastAsiaTheme="minorHAnsi" w:cstheme="minorBidi"/>
          <w:i/>
          <w:sz w:val="22"/>
          <w:u w:val="single"/>
          <w:lang w:eastAsia="en-US"/>
        </w:rPr>
        <w:t>.”</w:t>
      </w:r>
      <w:r w:rsidRPr="00A16B84">
        <w:rPr>
          <w:rFonts w:eastAsiaTheme="minorHAnsi" w:cstheme="minorBidi"/>
          <w:i/>
          <w:sz w:val="22"/>
          <w:lang w:eastAsia="en-US"/>
        </w:rPr>
        <w:t xml:space="preserve"> </w:t>
      </w:r>
      <w:r w:rsidRPr="00A16B84">
        <w:rPr>
          <w:rFonts w:eastAsiaTheme="minorHAnsi" w:cstheme="minorBidi"/>
          <w:b/>
          <w:i/>
          <w:sz w:val="22"/>
          <w:lang w:eastAsia="en-US"/>
        </w:rPr>
        <w:t>[Sic]</w:t>
      </w:r>
    </w:p>
    <w:p w14:paraId="2A9FEFE9" w14:textId="77777777" w:rsidR="007F75D5" w:rsidRPr="00A16B84" w:rsidRDefault="007F75D5" w:rsidP="007F75D5">
      <w:pPr>
        <w:ind w:left="851" w:right="851"/>
        <w:rPr>
          <w:rFonts w:eastAsiaTheme="minorHAnsi" w:cstheme="minorBidi"/>
          <w:b/>
          <w:i/>
          <w:sz w:val="22"/>
          <w:lang w:eastAsia="en-US"/>
        </w:rPr>
      </w:pPr>
    </w:p>
    <w:p w14:paraId="54C39216" w14:textId="77777777" w:rsidR="007F75D5" w:rsidRDefault="007F75D5" w:rsidP="007F75D5">
      <w:pPr>
        <w:ind w:right="49"/>
        <w:rPr>
          <w:rFonts w:eastAsiaTheme="minorHAnsi" w:cs="Arial"/>
          <w:lang w:eastAsia="en-US"/>
        </w:rPr>
      </w:pPr>
      <w:r w:rsidRPr="00A16B84">
        <w:rPr>
          <w:rFonts w:eastAsiaTheme="minorHAnsi" w:cs="Arial"/>
          <w:lang w:eastAsia="en-US"/>
        </w:rPr>
        <w:t>Luego entonces, se advierte que la relación laboral entre un servidor público y el Estado se formaliza mediante nombramiento, contrato, formato único de movimientos de personal o por encontrarse en lista de raya. Bajo esta óptica, tratándose de servidores públicos de los Municipios la Ley del Trabajo de los Servidores Públicos del Estado y Municipios, en su artículo 220-K, establece lo siguiente:</w:t>
      </w:r>
    </w:p>
    <w:p w14:paraId="6DC84B07" w14:textId="77777777" w:rsidR="007F75D5" w:rsidRPr="00A16B84" w:rsidRDefault="007F75D5" w:rsidP="007F75D5">
      <w:pPr>
        <w:ind w:right="49"/>
        <w:rPr>
          <w:rFonts w:eastAsiaTheme="minorHAnsi" w:cs="Arial"/>
          <w:lang w:eastAsia="en-US"/>
        </w:rPr>
      </w:pPr>
    </w:p>
    <w:p w14:paraId="37F3411B" w14:textId="77777777" w:rsidR="007F75D5" w:rsidRPr="00A16B84" w:rsidRDefault="007F75D5" w:rsidP="007F75D5">
      <w:pPr>
        <w:tabs>
          <w:tab w:val="left" w:pos="9072"/>
        </w:tabs>
        <w:ind w:left="851" w:right="902"/>
        <w:rPr>
          <w:rFonts w:eastAsiaTheme="minorHAnsi" w:cstheme="minorBidi"/>
          <w:bCs/>
          <w:i/>
          <w:sz w:val="22"/>
          <w:lang w:eastAsia="en-US"/>
        </w:rPr>
      </w:pPr>
      <w:r w:rsidRPr="00A16B84">
        <w:rPr>
          <w:rFonts w:eastAsiaTheme="minorHAnsi" w:cstheme="minorBidi"/>
          <w:b/>
          <w:bCs/>
          <w:i/>
          <w:sz w:val="22"/>
          <w:lang w:eastAsia="en-US"/>
        </w:rPr>
        <w:t>“ARTÍCULO 220 K.-</w:t>
      </w:r>
      <w:r w:rsidRPr="00A16B84">
        <w:rPr>
          <w:rFonts w:eastAsiaTheme="minorHAnsi" w:cstheme="minorBidi"/>
          <w:bCs/>
          <w:i/>
          <w:sz w:val="22"/>
          <w:lang w:eastAsia="en-US"/>
        </w:rPr>
        <w:t xml:space="preserve"> La institución o dependencia pública tiene la obligación de conservar y exhibir en el proceso los documentos que a continuación se precisan:</w:t>
      </w:r>
    </w:p>
    <w:p w14:paraId="0A158280" w14:textId="77777777" w:rsidR="007F75D5" w:rsidRPr="00A16B84" w:rsidRDefault="007F75D5" w:rsidP="007F75D5">
      <w:pPr>
        <w:tabs>
          <w:tab w:val="left" w:pos="9072"/>
        </w:tabs>
        <w:ind w:left="851" w:right="902"/>
        <w:rPr>
          <w:rFonts w:eastAsiaTheme="minorHAnsi" w:cstheme="minorBidi"/>
          <w:bCs/>
          <w:i/>
          <w:sz w:val="22"/>
          <w:lang w:eastAsia="en-US"/>
        </w:rPr>
      </w:pPr>
      <w:r w:rsidRPr="00A16B84">
        <w:rPr>
          <w:rFonts w:eastAsiaTheme="minorHAnsi" w:cstheme="minorBidi"/>
          <w:bCs/>
          <w:i/>
          <w:sz w:val="22"/>
          <w:lang w:eastAsia="en-US"/>
        </w:rPr>
        <w:t>(…)</w:t>
      </w:r>
    </w:p>
    <w:p w14:paraId="763C2C3B" w14:textId="77777777" w:rsidR="007F75D5" w:rsidRPr="00A16B84" w:rsidRDefault="007F75D5" w:rsidP="007F75D5">
      <w:pPr>
        <w:tabs>
          <w:tab w:val="left" w:pos="9072"/>
        </w:tabs>
        <w:ind w:left="851" w:right="902"/>
        <w:rPr>
          <w:rFonts w:eastAsiaTheme="minorHAnsi" w:cstheme="minorBidi"/>
          <w:bCs/>
          <w:i/>
          <w:sz w:val="22"/>
          <w:lang w:eastAsia="en-US"/>
        </w:rPr>
      </w:pPr>
      <w:r w:rsidRPr="00A16B84">
        <w:rPr>
          <w:rFonts w:eastAsiaTheme="minorHAnsi" w:cstheme="minorBidi"/>
          <w:bCs/>
          <w:i/>
          <w:sz w:val="22"/>
          <w:lang w:eastAsia="en-US"/>
        </w:rPr>
        <w:t xml:space="preserve">II. </w:t>
      </w:r>
      <w:r w:rsidRPr="00A16B84">
        <w:rPr>
          <w:rFonts w:eastAsiaTheme="minorHAnsi" w:cstheme="minorBidi"/>
          <w:b/>
          <w:i/>
          <w:sz w:val="22"/>
          <w:u w:val="single"/>
          <w:lang w:eastAsia="en-US"/>
        </w:rPr>
        <w:t xml:space="preserve">Recibos de pagos de salarios o las constancias documentales del pago de salario </w:t>
      </w:r>
      <w:r w:rsidRPr="00A16B84">
        <w:rPr>
          <w:rFonts w:eastAsiaTheme="minorHAnsi" w:cstheme="minorBidi"/>
          <w:bCs/>
          <w:i/>
          <w:sz w:val="22"/>
          <w:lang w:eastAsia="en-US"/>
        </w:rPr>
        <w:t>cuando sea por depósito o mediante información electrónica;</w:t>
      </w:r>
    </w:p>
    <w:p w14:paraId="7D79DB6D" w14:textId="77777777" w:rsidR="007F75D5" w:rsidRPr="00A16B84" w:rsidRDefault="007F75D5" w:rsidP="007F75D5">
      <w:pPr>
        <w:tabs>
          <w:tab w:val="left" w:pos="9072"/>
        </w:tabs>
        <w:ind w:left="851" w:right="902"/>
        <w:rPr>
          <w:rFonts w:eastAsiaTheme="minorHAnsi" w:cstheme="minorBidi"/>
          <w:bCs/>
          <w:i/>
          <w:sz w:val="22"/>
          <w:lang w:eastAsia="en-US"/>
        </w:rPr>
      </w:pPr>
      <w:r w:rsidRPr="00A16B84">
        <w:rPr>
          <w:rFonts w:eastAsiaTheme="minorHAnsi" w:cstheme="minorBidi"/>
          <w:bCs/>
          <w:i/>
          <w:sz w:val="22"/>
          <w:lang w:eastAsia="en-US"/>
        </w:rPr>
        <w:t>(…)</w:t>
      </w:r>
    </w:p>
    <w:p w14:paraId="46E3D883" w14:textId="77777777" w:rsidR="007F75D5" w:rsidRPr="00A16B84" w:rsidRDefault="007F75D5" w:rsidP="007F75D5">
      <w:pPr>
        <w:tabs>
          <w:tab w:val="left" w:pos="9072"/>
        </w:tabs>
        <w:ind w:left="851" w:right="902"/>
        <w:rPr>
          <w:rFonts w:eastAsiaTheme="minorHAnsi" w:cstheme="minorBidi"/>
          <w:bCs/>
          <w:i/>
          <w:sz w:val="22"/>
          <w:lang w:eastAsia="en-US"/>
        </w:rPr>
      </w:pPr>
      <w:r w:rsidRPr="00A16B84">
        <w:rPr>
          <w:rFonts w:eastAsiaTheme="minorHAnsi" w:cstheme="minorBidi"/>
          <w:bCs/>
          <w:i/>
          <w:sz w:val="22"/>
          <w:lang w:eastAsia="en-US"/>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2DF5F36E" w14:textId="77777777" w:rsidR="007F75D5" w:rsidRPr="00A16B84" w:rsidRDefault="007F75D5" w:rsidP="007F75D5">
      <w:pPr>
        <w:tabs>
          <w:tab w:val="left" w:pos="9072"/>
        </w:tabs>
        <w:ind w:left="851" w:right="902"/>
        <w:rPr>
          <w:rFonts w:eastAsiaTheme="minorHAnsi" w:cstheme="minorBidi"/>
          <w:b/>
          <w:bCs/>
          <w:i/>
          <w:sz w:val="22"/>
          <w:lang w:eastAsia="en-US"/>
        </w:rPr>
      </w:pPr>
      <w:r w:rsidRPr="00A16B84">
        <w:rPr>
          <w:rFonts w:eastAsiaTheme="minorHAnsi" w:cstheme="minorBidi"/>
          <w:bCs/>
          <w:i/>
          <w:sz w:val="22"/>
          <w:lang w:eastAsia="en-U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A16B84">
        <w:rPr>
          <w:rFonts w:eastAsiaTheme="minorHAnsi" w:cstheme="minorBidi"/>
          <w:b/>
          <w:bCs/>
          <w:i/>
          <w:sz w:val="22"/>
          <w:lang w:eastAsia="en-US"/>
        </w:rPr>
        <w:t>” [Sic]</w:t>
      </w:r>
    </w:p>
    <w:p w14:paraId="4F8894A2" w14:textId="77777777" w:rsidR="007F75D5" w:rsidRPr="00A16B84" w:rsidRDefault="007F75D5" w:rsidP="007F75D5">
      <w:pPr>
        <w:tabs>
          <w:tab w:val="left" w:pos="9072"/>
        </w:tabs>
        <w:ind w:left="851" w:right="902"/>
        <w:rPr>
          <w:rFonts w:eastAsiaTheme="minorHAnsi" w:cstheme="minorBidi"/>
          <w:b/>
          <w:bCs/>
          <w:i/>
          <w:sz w:val="22"/>
          <w:lang w:eastAsia="en-US"/>
        </w:rPr>
      </w:pPr>
    </w:p>
    <w:p w14:paraId="45BAE43E" w14:textId="77777777" w:rsidR="007F75D5" w:rsidRDefault="007F75D5" w:rsidP="007F75D5">
      <w:pPr>
        <w:ind w:right="49"/>
        <w:rPr>
          <w:rFonts w:eastAsiaTheme="minorHAnsi" w:cs="Arial"/>
          <w:lang w:eastAsia="en-US"/>
        </w:rPr>
      </w:pPr>
      <w:r w:rsidRPr="00A16B84">
        <w:rPr>
          <w:rFonts w:eastAsiaTheme="minorHAnsi" w:cs="Arial"/>
          <w:lang w:eastAsia="en-US"/>
        </w:rPr>
        <w:lastRenderedPageBreak/>
        <w:t>En consecuencia,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2DD2ECC0" w14:textId="77777777" w:rsidR="007F75D5" w:rsidRPr="00A16B84" w:rsidRDefault="007F75D5" w:rsidP="007F75D5">
      <w:pPr>
        <w:ind w:right="49"/>
        <w:rPr>
          <w:rFonts w:eastAsiaTheme="minorHAnsi" w:cs="Arial"/>
          <w:lang w:eastAsia="en-US"/>
        </w:rPr>
      </w:pPr>
    </w:p>
    <w:p w14:paraId="0FD14D81" w14:textId="77777777" w:rsidR="007F75D5" w:rsidRDefault="007F75D5" w:rsidP="007F75D5">
      <w:pPr>
        <w:tabs>
          <w:tab w:val="right" w:leader="dot" w:pos="8505"/>
        </w:tabs>
        <w:rPr>
          <w:rFonts w:eastAsiaTheme="minorHAnsi" w:cs="Arial"/>
          <w:color w:val="000000"/>
          <w:lang w:eastAsia="en-US"/>
        </w:rPr>
      </w:pPr>
      <w:r w:rsidRPr="00A16B84">
        <w:rPr>
          <w:rFonts w:eastAsiaTheme="minorHAnsi" w:cstheme="minorBidi"/>
          <w:color w:val="000000"/>
          <w:lang w:eastAsia="en-US"/>
        </w:rPr>
        <w:t xml:space="preserve">Por ende, para conocer lo que debe contener la información correspondiente a la “Nómina”, es necesario señalar </w:t>
      </w:r>
      <w:r w:rsidRPr="00A16B84">
        <w:rPr>
          <w:rFonts w:eastAsiaTheme="minorHAnsi" w:cs="Arial"/>
          <w:color w:val="000000"/>
          <w:lang w:eastAsia="en-US"/>
        </w:rPr>
        <w:t xml:space="preserve">la fracción II del artículo 4 de la Ley de Fiscalización Superior del Estado de México, la cual señala: </w:t>
      </w:r>
    </w:p>
    <w:p w14:paraId="6B9719D7" w14:textId="77777777" w:rsidR="007F75D5" w:rsidRPr="00A16B84" w:rsidRDefault="007F75D5" w:rsidP="007F75D5">
      <w:pPr>
        <w:tabs>
          <w:tab w:val="right" w:leader="dot" w:pos="8505"/>
        </w:tabs>
        <w:rPr>
          <w:rFonts w:eastAsiaTheme="minorHAnsi" w:cstheme="minorBidi"/>
          <w:color w:val="000000"/>
          <w:lang w:eastAsia="en-US"/>
        </w:rPr>
      </w:pPr>
    </w:p>
    <w:p w14:paraId="1EC72DFD" w14:textId="77777777" w:rsidR="007F75D5" w:rsidRPr="00A16B84" w:rsidRDefault="007F75D5" w:rsidP="007F75D5">
      <w:pPr>
        <w:autoSpaceDE w:val="0"/>
        <w:autoSpaceDN w:val="0"/>
        <w:adjustRightInd w:val="0"/>
        <w:ind w:left="851" w:right="851"/>
        <w:rPr>
          <w:rFonts w:eastAsiaTheme="minorHAnsi" w:cs="Arial"/>
          <w:i/>
          <w:sz w:val="22"/>
        </w:rPr>
      </w:pPr>
      <w:r w:rsidRPr="00A16B84">
        <w:rPr>
          <w:rFonts w:eastAsiaTheme="minorHAnsi" w:cs="Arial"/>
          <w:b/>
          <w:bCs/>
          <w:i/>
          <w:sz w:val="22"/>
        </w:rPr>
        <w:t xml:space="preserve">“Artículo 4. </w:t>
      </w:r>
      <w:r w:rsidRPr="00A16B84">
        <w:rPr>
          <w:rFonts w:eastAsiaTheme="minorHAnsi" w:cs="Arial"/>
          <w:i/>
          <w:sz w:val="22"/>
        </w:rPr>
        <w:t>Son sujetos de fiscalización:</w:t>
      </w:r>
    </w:p>
    <w:p w14:paraId="5A3C1781" w14:textId="77777777" w:rsidR="007F75D5" w:rsidRPr="00A16B84" w:rsidRDefault="007F75D5" w:rsidP="007F75D5">
      <w:pPr>
        <w:autoSpaceDE w:val="0"/>
        <w:autoSpaceDN w:val="0"/>
        <w:adjustRightInd w:val="0"/>
        <w:ind w:left="851" w:right="851"/>
        <w:rPr>
          <w:rFonts w:eastAsiaTheme="minorHAnsi" w:cs="Arial"/>
          <w:i/>
          <w:sz w:val="22"/>
        </w:rPr>
      </w:pPr>
      <w:r w:rsidRPr="00A16B84">
        <w:rPr>
          <w:rFonts w:eastAsiaTheme="minorHAnsi" w:cs="Arial"/>
          <w:b/>
          <w:bCs/>
          <w:i/>
          <w:sz w:val="22"/>
        </w:rPr>
        <w:t>(…)</w:t>
      </w:r>
    </w:p>
    <w:p w14:paraId="4E5E8C79" w14:textId="77777777" w:rsidR="007F75D5" w:rsidRPr="00A16B84" w:rsidRDefault="007F75D5" w:rsidP="007F75D5">
      <w:pPr>
        <w:numPr>
          <w:ilvl w:val="0"/>
          <w:numId w:val="29"/>
        </w:numPr>
        <w:autoSpaceDE w:val="0"/>
        <w:autoSpaceDN w:val="0"/>
        <w:adjustRightInd w:val="0"/>
        <w:spacing w:line="240" w:lineRule="auto"/>
        <w:ind w:left="851" w:right="851" w:firstLine="0"/>
        <w:rPr>
          <w:rFonts w:eastAsiaTheme="minorHAnsi" w:cs="Arial"/>
          <w:b/>
          <w:i/>
          <w:sz w:val="22"/>
          <w:u w:val="single"/>
        </w:rPr>
      </w:pPr>
      <w:r w:rsidRPr="00A16B84">
        <w:rPr>
          <w:rFonts w:eastAsiaTheme="minorHAnsi" w:cs="Arial"/>
          <w:b/>
          <w:i/>
          <w:sz w:val="22"/>
          <w:u w:val="single"/>
        </w:rPr>
        <w:t>Los municipios del Estado de México;</w:t>
      </w:r>
    </w:p>
    <w:p w14:paraId="1C3FEB48" w14:textId="77777777" w:rsidR="007F75D5" w:rsidRPr="00A16B84" w:rsidRDefault="007F75D5" w:rsidP="007F75D5">
      <w:pPr>
        <w:autoSpaceDE w:val="0"/>
        <w:autoSpaceDN w:val="0"/>
        <w:adjustRightInd w:val="0"/>
        <w:ind w:left="851" w:right="851"/>
        <w:rPr>
          <w:rFonts w:eastAsiaTheme="minorHAnsi" w:cs="Arial"/>
          <w:b/>
          <w:i/>
          <w:sz w:val="22"/>
        </w:rPr>
      </w:pPr>
      <w:r w:rsidRPr="00A16B84">
        <w:rPr>
          <w:rFonts w:eastAsiaTheme="minorHAnsi" w:cs="Arial"/>
          <w:i/>
          <w:sz w:val="22"/>
        </w:rPr>
        <w:t xml:space="preserve">(…)” </w:t>
      </w:r>
      <w:r w:rsidRPr="00A16B84">
        <w:rPr>
          <w:rFonts w:eastAsiaTheme="minorHAnsi" w:cs="Arial"/>
          <w:b/>
          <w:i/>
          <w:sz w:val="22"/>
        </w:rPr>
        <w:t>[Sic]</w:t>
      </w:r>
    </w:p>
    <w:p w14:paraId="5B31DD28" w14:textId="77777777" w:rsidR="007F75D5" w:rsidRPr="00A16B84" w:rsidRDefault="007F75D5" w:rsidP="007F75D5">
      <w:pPr>
        <w:autoSpaceDE w:val="0"/>
        <w:autoSpaceDN w:val="0"/>
        <w:adjustRightInd w:val="0"/>
        <w:ind w:left="851" w:right="851"/>
        <w:rPr>
          <w:rFonts w:eastAsiaTheme="minorHAnsi" w:cs="Arial"/>
          <w:b/>
          <w:i/>
          <w:color w:val="000000"/>
          <w:sz w:val="22"/>
          <w:lang w:eastAsia="en-US"/>
        </w:rPr>
      </w:pPr>
    </w:p>
    <w:p w14:paraId="22FE239F" w14:textId="77777777" w:rsidR="007F75D5" w:rsidRDefault="007F75D5" w:rsidP="007F75D5">
      <w:pPr>
        <w:autoSpaceDE w:val="0"/>
        <w:autoSpaceDN w:val="0"/>
        <w:adjustRightInd w:val="0"/>
        <w:ind w:right="49"/>
        <w:rPr>
          <w:rFonts w:eastAsiaTheme="minorHAnsi" w:cs="Arial"/>
          <w:color w:val="000000"/>
          <w:lang w:eastAsia="en-US"/>
        </w:rPr>
      </w:pPr>
      <w:r w:rsidRPr="00A16B84">
        <w:rPr>
          <w:rFonts w:eastAsiaTheme="minorHAnsi" w:cs="Arial"/>
          <w:color w:val="000000"/>
          <w:lang w:eastAsia="en-US"/>
        </w:rPr>
        <w:t xml:space="preserve">Razón por la que, al Órgano Superior de Fiscalización de esta entidad federativa, le asiste la facultad de emitir los </w:t>
      </w:r>
      <w:r w:rsidRPr="00A16B84">
        <w:rPr>
          <w:rFonts w:eastAsiaTheme="minorHAnsi" w:cs="Arial"/>
          <w:b/>
          <w:color w:val="000000"/>
          <w:lang w:eastAsia="en-US"/>
        </w:rPr>
        <w:t>Lineamientos para la Integración del Informe Mensual</w:t>
      </w:r>
      <w:r w:rsidRPr="00A16B84">
        <w:rPr>
          <w:rFonts w:eastAsiaTheme="minorHAnsi" w:cs="Arial"/>
          <w:color w:val="000000"/>
          <w:lang w:eastAsia="en-US"/>
        </w:rPr>
        <w:t xml:space="preserve">, en términos la fracción XI del artículo 8 de la Ley de Fiscalización Superior del Estado de México, que señalan: </w:t>
      </w:r>
    </w:p>
    <w:p w14:paraId="0AA9474F" w14:textId="77777777" w:rsidR="007F75D5" w:rsidRPr="00A16B84" w:rsidRDefault="007F75D5" w:rsidP="007F75D5">
      <w:pPr>
        <w:autoSpaceDE w:val="0"/>
        <w:autoSpaceDN w:val="0"/>
        <w:adjustRightInd w:val="0"/>
        <w:ind w:right="49"/>
        <w:rPr>
          <w:rFonts w:eastAsiaTheme="minorHAnsi" w:cs="Arial"/>
          <w:bCs/>
          <w:color w:val="000000"/>
          <w:lang w:eastAsia="en-US"/>
        </w:rPr>
      </w:pPr>
    </w:p>
    <w:p w14:paraId="1B214C30" w14:textId="77777777" w:rsidR="007F75D5" w:rsidRPr="00A16B84" w:rsidRDefault="007F75D5" w:rsidP="007F75D5">
      <w:pPr>
        <w:autoSpaceDE w:val="0"/>
        <w:autoSpaceDN w:val="0"/>
        <w:adjustRightInd w:val="0"/>
        <w:ind w:left="851" w:right="851"/>
        <w:rPr>
          <w:rFonts w:eastAsiaTheme="minorHAnsi" w:cs="Arial"/>
          <w:i/>
          <w:sz w:val="22"/>
          <w:lang w:eastAsia="en-US"/>
        </w:rPr>
      </w:pPr>
      <w:r w:rsidRPr="00A16B84">
        <w:rPr>
          <w:rFonts w:eastAsiaTheme="minorHAnsi" w:cs="Arial"/>
          <w:b/>
          <w:bCs/>
          <w:i/>
          <w:sz w:val="22"/>
          <w:lang w:eastAsia="en-US"/>
        </w:rPr>
        <w:t xml:space="preserve">“Artículo 8. </w:t>
      </w:r>
      <w:r w:rsidRPr="00A16B84">
        <w:rPr>
          <w:rFonts w:eastAsiaTheme="minorHAnsi" w:cs="Arial"/>
          <w:i/>
          <w:sz w:val="22"/>
          <w:lang w:eastAsia="en-US"/>
        </w:rPr>
        <w:t>El Órgano Superior tendrá las siguientes atribuciones:</w:t>
      </w:r>
    </w:p>
    <w:p w14:paraId="67748089" w14:textId="77777777" w:rsidR="007F75D5" w:rsidRPr="00A16B84" w:rsidRDefault="007F75D5" w:rsidP="007F75D5">
      <w:pPr>
        <w:autoSpaceDE w:val="0"/>
        <w:autoSpaceDN w:val="0"/>
        <w:adjustRightInd w:val="0"/>
        <w:ind w:left="851" w:right="851"/>
        <w:rPr>
          <w:rFonts w:eastAsiaTheme="minorHAnsi" w:cs="Arial"/>
          <w:i/>
          <w:sz w:val="22"/>
          <w:lang w:eastAsia="en-US"/>
        </w:rPr>
      </w:pPr>
      <w:r w:rsidRPr="00A16B84">
        <w:rPr>
          <w:rFonts w:eastAsiaTheme="minorHAnsi" w:cs="Arial"/>
          <w:i/>
          <w:sz w:val="22"/>
          <w:lang w:eastAsia="en-US"/>
        </w:rPr>
        <w:t>(…)</w:t>
      </w:r>
    </w:p>
    <w:p w14:paraId="7B740353" w14:textId="77777777" w:rsidR="007F75D5" w:rsidRPr="00A16B84" w:rsidRDefault="007F75D5" w:rsidP="007F75D5">
      <w:pPr>
        <w:autoSpaceDE w:val="0"/>
        <w:autoSpaceDN w:val="0"/>
        <w:adjustRightInd w:val="0"/>
        <w:ind w:left="851" w:right="851"/>
        <w:rPr>
          <w:rFonts w:eastAsiaTheme="minorHAnsi" w:cs="Arial"/>
          <w:i/>
          <w:sz w:val="22"/>
          <w:lang w:eastAsia="en-US"/>
        </w:rPr>
      </w:pPr>
      <w:r w:rsidRPr="00A16B84">
        <w:rPr>
          <w:rFonts w:eastAsiaTheme="minorHAnsi" w:cs="Arial"/>
          <w:b/>
          <w:bCs/>
          <w:i/>
          <w:sz w:val="22"/>
          <w:lang w:eastAsia="en-US"/>
        </w:rPr>
        <w:t xml:space="preserve">XI. </w:t>
      </w:r>
      <w:r w:rsidRPr="00A16B84">
        <w:rPr>
          <w:rFonts w:eastAsiaTheme="minorHAnsi" w:cs="Arial"/>
          <w:i/>
          <w:sz w:val="22"/>
          <w:lang w:eastAsia="en-US"/>
        </w:rPr>
        <w:t>Establecer los lineamientos, criterios, procedimientos, métodos y sistemas para las acciones de control y evaluación, necesarios para la fiscalización de las cuentas públicas y los informes trimestrales;</w:t>
      </w:r>
    </w:p>
    <w:p w14:paraId="2CB07526" w14:textId="77777777" w:rsidR="007F75D5" w:rsidRPr="00A16B84" w:rsidRDefault="007F75D5" w:rsidP="007F75D5">
      <w:pPr>
        <w:autoSpaceDE w:val="0"/>
        <w:autoSpaceDN w:val="0"/>
        <w:adjustRightInd w:val="0"/>
        <w:ind w:left="851" w:right="851"/>
        <w:rPr>
          <w:rFonts w:eastAsiaTheme="minorHAnsi" w:cs="Arial"/>
          <w:b/>
          <w:i/>
          <w:color w:val="000000"/>
          <w:sz w:val="22"/>
          <w:lang w:eastAsia="en-US"/>
        </w:rPr>
      </w:pPr>
      <w:r w:rsidRPr="00A16B84">
        <w:rPr>
          <w:rFonts w:eastAsiaTheme="minorHAnsi" w:cs="Arial"/>
          <w:color w:val="000000"/>
          <w:sz w:val="22"/>
          <w:lang w:eastAsia="en-US"/>
        </w:rPr>
        <w:lastRenderedPageBreak/>
        <w:t xml:space="preserve">(…)” </w:t>
      </w:r>
      <w:r w:rsidRPr="00A16B84">
        <w:rPr>
          <w:rFonts w:eastAsiaTheme="minorHAnsi" w:cs="Arial"/>
          <w:b/>
          <w:i/>
          <w:color w:val="000000"/>
          <w:sz w:val="22"/>
          <w:lang w:eastAsia="en-US"/>
        </w:rPr>
        <w:t>[Sic]</w:t>
      </w:r>
    </w:p>
    <w:p w14:paraId="088AFF29" w14:textId="77777777" w:rsidR="007F75D5" w:rsidRPr="00A16B84" w:rsidRDefault="007F75D5" w:rsidP="007F75D5">
      <w:pPr>
        <w:autoSpaceDE w:val="0"/>
        <w:autoSpaceDN w:val="0"/>
        <w:adjustRightInd w:val="0"/>
        <w:ind w:left="851" w:right="851"/>
        <w:rPr>
          <w:rFonts w:eastAsiaTheme="minorHAnsi" w:cs="Arial"/>
          <w:b/>
          <w:color w:val="000000"/>
          <w:sz w:val="22"/>
          <w:lang w:eastAsia="en-US"/>
        </w:rPr>
      </w:pPr>
    </w:p>
    <w:p w14:paraId="576B7EE4" w14:textId="77777777" w:rsidR="007F75D5" w:rsidRDefault="007F75D5" w:rsidP="007F75D5">
      <w:pPr>
        <w:rPr>
          <w:rFonts w:eastAsiaTheme="minorHAnsi" w:cstheme="minorBidi"/>
          <w:lang w:eastAsia="en-US"/>
        </w:rPr>
      </w:pPr>
      <w:r w:rsidRPr="00A16B84">
        <w:rPr>
          <w:rFonts w:eastAsiaTheme="minorHAnsi" w:cstheme="minorBidi"/>
          <w:lang w:eastAsia="en-US"/>
        </w:rPr>
        <w:t xml:space="preserve">De esta forma, el Órgano Superior de Fiscalización del Estado de México (OSFEM), emite anualmente los Lineamientos para definir los criterios, formatos y documentación necesaria para presentar los informes, dentro de los cuales destaca –en relación con el análisis que nos ocupa-, recibos de nómina. </w:t>
      </w:r>
    </w:p>
    <w:p w14:paraId="51EFD71B" w14:textId="77777777" w:rsidR="007F75D5" w:rsidRPr="00A16B84" w:rsidRDefault="007F75D5" w:rsidP="007F75D5">
      <w:pPr>
        <w:rPr>
          <w:rFonts w:eastAsiaTheme="minorHAnsi" w:cstheme="minorBidi"/>
          <w:lang w:eastAsia="en-US"/>
        </w:rPr>
      </w:pPr>
    </w:p>
    <w:p w14:paraId="791BFE52" w14:textId="3FDF0046" w:rsidR="007F75D5" w:rsidRPr="008024D2" w:rsidRDefault="007F75D5" w:rsidP="007F75D5">
      <w:pPr>
        <w:rPr>
          <w:rFonts w:eastAsiaTheme="minorHAnsi" w:cstheme="minorBidi"/>
          <w:lang w:eastAsia="en-US"/>
        </w:rPr>
      </w:pPr>
      <w:r w:rsidRPr="008024D2">
        <w:rPr>
          <w:rFonts w:eastAsiaTheme="minorHAnsi" w:cstheme="minorBidi"/>
          <w:lang w:eastAsia="en-US"/>
        </w:rPr>
        <w:t xml:space="preserve">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w:t>
      </w:r>
      <w:r w:rsidR="006D0770" w:rsidRPr="008024D2">
        <w:rPr>
          <w:rFonts w:eastAsiaTheme="minorHAnsi" w:cstheme="minorBidi"/>
          <w:lang w:eastAsia="en-US"/>
        </w:rPr>
        <w:t>se deberán presentar informes</w:t>
      </w:r>
      <w:r w:rsidRPr="008024D2">
        <w:rPr>
          <w:rFonts w:eastAsiaTheme="minorHAnsi" w:cstheme="minorBidi"/>
          <w:lang w:eastAsia="en-US"/>
        </w:rPr>
        <w:t xml:space="preserve"> </w:t>
      </w:r>
      <w:r w:rsidR="006D0770" w:rsidRPr="008024D2">
        <w:rPr>
          <w:rFonts w:eastAsiaTheme="minorHAnsi" w:cstheme="minorBidi"/>
          <w:lang w:eastAsia="en-US"/>
        </w:rPr>
        <w:t xml:space="preserve">trimestrales </w:t>
      </w:r>
      <w:r w:rsidRPr="008024D2">
        <w:rPr>
          <w:rFonts w:eastAsiaTheme="minorHAnsi" w:cstheme="minorBidi"/>
          <w:lang w:eastAsia="en-US"/>
        </w:rPr>
        <w:t xml:space="preserve">al Órgano Superior de Fiscalización </w:t>
      </w:r>
      <w:r w:rsidR="006D0770" w:rsidRPr="008024D2">
        <w:rPr>
          <w:rFonts w:eastAsiaTheme="minorHAnsi" w:cstheme="minorBidi"/>
          <w:lang w:eastAsia="en-US"/>
        </w:rPr>
        <w:t>al término de cada</w:t>
      </w:r>
      <w:r w:rsidRPr="008024D2">
        <w:rPr>
          <w:rFonts w:eastAsiaTheme="minorHAnsi" w:cstheme="minorBidi"/>
          <w:lang w:eastAsia="en-US"/>
        </w:rPr>
        <w:t xml:space="preserve"> mes correspondiente </w:t>
      </w:r>
      <w:r w:rsidR="006D0770" w:rsidRPr="008024D2">
        <w:rPr>
          <w:rFonts w:eastAsiaTheme="minorHAnsi" w:cstheme="minorBidi"/>
          <w:lang w:eastAsia="en-US"/>
        </w:rPr>
        <w:t>de acuerdo a lo establecido en los</w:t>
      </w:r>
      <w:r w:rsidRPr="008024D2">
        <w:rPr>
          <w:rFonts w:eastAsiaTheme="minorHAnsi" w:cstheme="minorBidi"/>
          <w:lang w:eastAsia="en-US"/>
        </w:rPr>
        <w:t xml:space="preserve"> artículo 32</w:t>
      </w:r>
      <w:r w:rsidR="006D0770" w:rsidRPr="008024D2">
        <w:rPr>
          <w:rFonts w:eastAsiaTheme="minorHAnsi" w:cstheme="minorBidi"/>
          <w:lang w:eastAsia="en-US"/>
        </w:rPr>
        <w:t>, 48 y 49</w:t>
      </w:r>
      <w:r w:rsidRPr="008024D2">
        <w:rPr>
          <w:rFonts w:eastAsiaTheme="minorHAnsi" w:cstheme="minorBidi"/>
          <w:lang w:eastAsia="en-US"/>
        </w:rPr>
        <w:t xml:space="preserve"> de la Ley de Fiscalización Superior del Estado de México, que a la letra dice:</w:t>
      </w:r>
    </w:p>
    <w:p w14:paraId="342ED987" w14:textId="77777777" w:rsidR="007F75D5" w:rsidRPr="008024D2" w:rsidRDefault="007F75D5" w:rsidP="007F75D5">
      <w:pPr>
        <w:rPr>
          <w:rFonts w:eastAsiaTheme="minorHAnsi" w:cstheme="minorBidi"/>
          <w:lang w:eastAsia="en-US"/>
        </w:rPr>
      </w:pPr>
    </w:p>
    <w:p w14:paraId="71301167" w14:textId="77777777" w:rsidR="000E6D7F" w:rsidRPr="008024D2" w:rsidRDefault="007F75D5" w:rsidP="000E6D7F">
      <w:pPr>
        <w:ind w:left="851" w:right="851"/>
        <w:rPr>
          <w:rFonts w:eastAsiaTheme="minorHAnsi" w:cstheme="minorBidi"/>
          <w:i/>
          <w:sz w:val="22"/>
          <w:lang w:eastAsia="en-US"/>
        </w:rPr>
      </w:pPr>
      <w:r w:rsidRPr="008024D2">
        <w:rPr>
          <w:rFonts w:eastAsiaTheme="minorHAnsi" w:cstheme="minorBidi"/>
          <w:b/>
          <w:i/>
          <w:sz w:val="22"/>
          <w:lang w:eastAsia="en-US"/>
        </w:rPr>
        <w:t>“</w:t>
      </w:r>
      <w:r w:rsidR="000E6D7F" w:rsidRPr="008024D2">
        <w:rPr>
          <w:rFonts w:eastAsiaTheme="minorHAnsi" w:cstheme="minorBidi"/>
          <w:b/>
          <w:i/>
          <w:sz w:val="22"/>
          <w:lang w:eastAsia="en-US"/>
        </w:rPr>
        <w:t xml:space="preserve">Artículo 32. </w:t>
      </w:r>
      <w:r w:rsidR="000E6D7F" w:rsidRPr="008024D2">
        <w:rPr>
          <w:rFonts w:eastAsiaTheme="minorHAnsi" w:cstheme="minorBidi"/>
          <w:i/>
          <w:sz w:val="22"/>
          <w:lang w:eastAsia="en-US"/>
        </w:rPr>
        <w:t xml:space="preserve">Las cuentas públicas estatal y municipales, deberán presentarse conforme a lo establecido en la Ley General de Contabilidad Gubernamental, en la Ley de Disciplina Financiera de las Entidades Federativas y los Municipios, en el Código Financiero del Estado de México y Municipios, el Manual Único de Contabilidad Gubernamental para las Dependencias y Entidades Públicas del Gobierno y Municipios del Estado de México, y demás disposiciones aplicables. </w:t>
      </w:r>
    </w:p>
    <w:p w14:paraId="344C3365" w14:textId="77777777" w:rsidR="000E6D7F" w:rsidRPr="008024D2" w:rsidRDefault="000E6D7F" w:rsidP="000E6D7F">
      <w:pPr>
        <w:ind w:left="851" w:right="851"/>
        <w:rPr>
          <w:rFonts w:eastAsiaTheme="minorHAnsi" w:cstheme="minorBidi"/>
          <w:i/>
          <w:sz w:val="22"/>
          <w:lang w:eastAsia="en-US"/>
        </w:rPr>
      </w:pPr>
    </w:p>
    <w:p w14:paraId="3B868F7A" w14:textId="5C1888FD" w:rsidR="000E6D7F" w:rsidRPr="008024D2" w:rsidRDefault="000E6D7F" w:rsidP="000E6D7F">
      <w:pPr>
        <w:ind w:left="851" w:right="851"/>
        <w:rPr>
          <w:rFonts w:eastAsiaTheme="minorHAnsi" w:cstheme="minorBidi"/>
          <w:i/>
          <w:sz w:val="22"/>
          <w:lang w:eastAsia="en-US"/>
        </w:rPr>
      </w:pPr>
      <w:r w:rsidRPr="008024D2">
        <w:rPr>
          <w:rFonts w:eastAsiaTheme="minorHAnsi" w:cstheme="minorBidi"/>
          <w:i/>
          <w:sz w:val="22"/>
          <w:lang w:eastAsia="en-US"/>
        </w:rPr>
        <w:t xml:space="preserve">El Gobernador del Estado, por conducto del titular de la dependencia competente, presentará a la Legislatura la cuenta pública del Gobierno del Estado del ejercicio fiscal </w:t>
      </w:r>
      <w:r w:rsidRPr="008024D2">
        <w:rPr>
          <w:rFonts w:eastAsiaTheme="minorHAnsi" w:cstheme="minorBidi"/>
          <w:i/>
          <w:sz w:val="22"/>
          <w:lang w:eastAsia="en-US"/>
        </w:rPr>
        <w:lastRenderedPageBreak/>
        <w:t xml:space="preserve">inmediato anterior, a más tardar el treinta de abril de cada año. </w:t>
      </w:r>
      <w:r w:rsidRPr="008024D2">
        <w:rPr>
          <w:rFonts w:eastAsiaTheme="minorHAnsi" w:cstheme="minorBidi"/>
          <w:b/>
          <w:i/>
          <w:sz w:val="22"/>
          <w:lang w:eastAsia="en-US"/>
        </w:rPr>
        <w:t>Los presidentes municipales presentarán a la Legislatura las cuentas públicas de sus respectivos municipios, del ejercicio fiscal inmediato anterior, dentro de los quince primeros días del mes de marzo de cada año</w:t>
      </w:r>
      <w:r w:rsidRPr="008024D2">
        <w:rPr>
          <w:rFonts w:eastAsiaTheme="minorHAnsi" w:cstheme="minorBidi"/>
          <w:i/>
          <w:sz w:val="22"/>
          <w:lang w:eastAsia="en-US"/>
        </w:rPr>
        <w:t>. Si el día del vencimiento de los plazos señalados, corresponde a un día inhábil, se podrá presentar al día hábil inmediato siguiente.</w:t>
      </w:r>
    </w:p>
    <w:p w14:paraId="5682BBC7" w14:textId="77777777" w:rsidR="000E6D7F" w:rsidRPr="008024D2" w:rsidRDefault="000E6D7F" w:rsidP="000E6D7F">
      <w:pPr>
        <w:ind w:left="851" w:right="851"/>
        <w:rPr>
          <w:rFonts w:eastAsiaTheme="minorHAnsi" w:cstheme="minorBidi"/>
          <w:i/>
          <w:sz w:val="22"/>
          <w:lang w:eastAsia="en-US"/>
        </w:rPr>
      </w:pPr>
    </w:p>
    <w:p w14:paraId="63238E03" w14:textId="77777777" w:rsidR="006D0770" w:rsidRPr="008024D2" w:rsidRDefault="000E6D7F" w:rsidP="000E6D7F">
      <w:pPr>
        <w:ind w:left="851" w:right="851"/>
        <w:rPr>
          <w:rFonts w:eastAsiaTheme="minorHAnsi" w:cstheme="minorBidi"/>
          <w:i/>
          <w:sz w:val="22"/>
          <w:lang w:eastAsia="en-US"/>
        </w:rPr>
      </w:pPr>
      <w:r w:rsidRPr="008024D2">
        <w:rPr>
          <w:rFonts w:eastAsiaTheme="minorHAnsi" w:cstheme="minorBidi"/>
          <w:i/>
          <w:sz w:val="22"/>
          <w:lang w:eastAsia="en-US"/>
        </w:rPr>
        <w:t>La Legislatura deberá remitir las Cuentas Públicas al Órgano Superior el día hábil siguiente a su recepción.</w:t>
      </w:r>
      <w:r w:rsidR="007F75D5" w:rsidRPr="008024D2">
        <w:rPr>
          <w:rFonts w:eastAsiaTheme="minorHAnsi" w:cstheme="minorBidi"/>
          <w:i/>
          <w:sz w:val="22"/>
          <w:lang w:eastAsia="en-US"/>
        </w:rPr>
        <w:t xml:space="preserve">” </w:t>
      </w:r>
    </w:p>
    <w:p w14:paraId="73DC35CC" w14:textId="77777777" w:rsidR="006D0770" w:rsidRPr="008024D2" w:rsidRDefault="006D0770" w:rsidP="000E6D7F">
      <w:pPr>
        <w:ind w:left="851" w:right="851"/>
        <w:rPr>
          <w:rFonts w:eastAsiaTheme="minorHAnsi" w:cstheme="minorBidi"/>
          <w:i/>
          <w:sz w:val="22"/>
          <w:lang w:eastAsia="en-US"/>
        </w:rPr>
      </w:pPr>
    </w:p>
    <w:p w14:paraId="726FE0FC" w14:textId="77777777" w:rsidR="006D0770" w:rsidRPr="008024D2" w:rsidRDefault="006D0770" w:rsidP="000E6D7F">
      <w:pPr>
        <w:ind w:left="851" w:right="851"/>
        <w:rPr>
          <w:rFonts w:eastAsiaTheme="minorHAnsi" w:cstheme="minorBidi"/>
          <w:i/>
          <w:sz w:val="22"/>
          <w:lang w:eastAsia="en-US"/>
        </w:rPr>
      </w:pPr>
      <w:r w:rsidRPr="008024D2">
        <w:rPr>
          <w:rFonts w:eastAsiaTheme="minorHAnsi" w:cstheme="minorBidi"/>
          <w:b/>
          <w:i/>
          <w:sz w:val="22"/>
          <w:lang w:eastAsia="en-US"/>
        </w:rPr>
        <w:t>Artículo 48</w:t>
      </w:r>
      <w:r w:rsidRPr="008024D2">
        <w:rPr>
          <w:rFonts w:eastAsiaTheme="minorHAnsi" w:cstheme="minorBidi"/>
          <w:i/>
          <w:sz w:val="22"/>
          <w:lang w:eastAsia="en-US"/>
        </w:rPr>
        <w:t xml:space="preserve">.- La cuenta pública de los municipios, deberá firmarse por el Presidente Municipal, él o los Síndicos según corresponda; el Tesorero y el Secretario del Ayuntamiento. </w:t>
      </w:r>
    </w:p>
    <w:p w14:paraId="405893B5" w14:textId="77777777" w:rsidR="006D0770" w:rsidRPr="008024D2" w:rsidRDefault="006D0770" w:rsidP="000E6D7F">
      <w:pPr>
        <w:ind w:left="851" w:right="851"/>
        <w:rPr>
          <w:rFonts w:eastAsiaTheme="minorHAnsi" w:cstheme="minorBidi"/>
          <w:i/>
          <w:sz w:val="22"/>
          <w:lang w:eastAsia="en-US"/>
        </w:rPr>
      </w:pPr>
    </w:p>
    <w:p w14:paraId="161CCCF9" w14:textId="77777777" w:rsidR="006D0770" w:rsidRPr="008024D2" w:rsidRDefault="006D0770" w:rsidP="000E6D7F">
      <w:pPr>
        <w:ind w:left="851" w:right="851"/>
        <w:rPr>
          <w:rFonts w:eastAsiaTheme="minorHAnsi" w:cstheme="minorBidi"/>
          <w:i/>
          <w:sz w:val="22"/>
          <w:lang w:eastAsia="en-US"/>
        </w:rPr>
      </w:pPr>
      <w:r w:rsidRPr="008024D2">
        <w:rPr>
          <w:rFonts w:eastAsiaTheme="minorHAnsi" w:cstheme="minorBidi"/>
          <w:b/>
          <w:i/>
          <w:sz w:val="22"/>
          <w:lang w:eastAsia="en-US"/>
        </w:rPr>
        <w:t>Los informes trimestrales deberán firmarse por el presidente municipal, el tesorero y el secretario del ayuntamiento</w:t>
      </w:r>
      <w:r w:rsidRPr="008024D2">
        <w:rPr>
          <w:rFonts w:eastAsiaTheme="minorHAnsi" w:cstheme="minorBidi"/>
          <w:i/>
          <w:sz w:val="22"/>
          <w:lang w:eastAsia="en-US"/>
        </w:rPr>
        <w:t xml:space="preserve">. </w:t>
      </w:r>
    </w:p>
    <w:p w14:paraId="2127526F" w14:textId="77777777" w:rsidR="006D0770" w:rsidRPr="008024D2" w:rsidRDefault="006D0770" w:rsidP="000E6D7F">
      <w:pPr>
        <w:ind w:left="851" w:right="851"/>
        <w:rPr>
          <w:rFonts w:eastAsiaTheme="minorHAnsi" w:cstheme="minorBidi"/>
          <w:i/>
          <w:sz w:val="22"/>
          <w:lang w:eastAsia="en-US"/>
        </w:rPr>
      </w:pPr>
    </w:p>
    <w:p w14:paraId="7C923154" w14:textId="77777777" w:rsidR="006D0770" w:rsidRPr="008024D2" w:rsidRDefault="006D0770" w:rsidP="000E6D7F">
      <w:pPr>
        <w:ind w:left="851" w:right="851"/>
        <w:rPr>
          <w:rFonts w:eastAsiaTheme="minorHAnsi" w:cstheme="minorBidi"/>
          <w:i/>
          <w:sz w:val="22"/>
          <w:lang w:eastAsia="en-US"/>
        </w:rPr>
      </w:pPr>
      <w:r w:rsidRPr="008024D2">
        <w:rPr>
          <w:rFonts w:eastAsiaTheme="minorHAnsi" w:cstheme="minorBidi"/>
          <w:i/>
          <w:sz w:val="22"/>
          <w:lang w:eastAsia="en-US"/>
        </w:rPr>
        <w:t xml:space="preserve">Quienes firmen la cuenta pública o el informe de que se trate y no estén de acuerdo con su contenido, tendrán derecho a asentar las observaciones que tengan respecto del documento en cuestión en el cuerpo del mismo, debiendo fundar y motivar cada una de ellas. </w:t>
      </w:r>
    </w:p>
    <w:p w14:paraId="0D59A840" w14:textId="77777777" w:rsidR="006D0770" w:rsidRPr="008024D2" w:rsidRDefault="006D0770" w:rsidP="000E6D7F">
      <w:pPr>
        <w:ind w:left="851" w:right="851"/>
        <w:rPr>
          <w:rFonts w:eastAsiaTheme="minorHAnsi" w:cstheme="minorBidi"/>
          <w:i/>
          <w:sz w:val="22"/>
          <w:lang w:eastAsia="en-US"/>
        </w:rPr>
      </w:pPr>
    </w:p>
    <w:p w14:paraId="4398520D" w14:textId="77777777" w:rsidR="006D0770" w:rsidRPr="008024D2" w:rsidRDefault="006D0770" w:rsidP="000E6D7F">
      <w:pPr>
        <w:ind w:left="851" w:right="851"/>
        <w:rPr>
          <w:rFonts w:eastAsiaTheme="minorHAnsi" w:cstheme="minorBidi"/>
          <w:i/>
          <w:sz w:val="22"/>
          <w:lang w:eastAsia="en-US"/>
        </w:rPr>
      </w:pPr>
      <w:r w:rsidRPr="008024D2">
        <w:rPr>
          <w:rFonts w:eastAsiaTheme="minorHAnsi" w:cstheme="minorBidi"/>
          <w:b/>
          <w:i/>
          <w:sz w:val="22"/>
          <w:lang w:eastAsia="en-US"/>
        </w:rPr>
        <w:t>Artículo 49</w:t>
      </w:r>
      <w:r w:rsidRPr="008024D2">
        <w:rPr>
          <w:rFonts w:eastAsiaTheme="minorHAnsi" w:cstheme="minorBidi"/>
          <w:i/>
          <w:sz w:val="22"/>
          <w:lang w:eastAsia="en-US"/>
        </w:rPr>
        <w:t xml:space="preserve">. Los informes trimestrales o la cuenta pública municipal, según corresponda, así como la documentación comprobatoria y justificativa que los ampare, quedarán a disposición de los sujetos obligados a firmarlos, para que puedan revisarlos </w:t>
      </w:r>
      <w:r w:rsidRPr="008024D2">
        <w:rPr>
          <w:rFonts w:eastAsiaTheme="minorHAnsi" w:cstheme="minorBidi"/>
          <w:i/>
          <w:sz w:val="22"/>
          <w:lang w:eastAsia="en-US"/>
        </w:rPr>
        <w:lastRenderedPageBreak/>
        <w:t xml:space="preserve">y en su caso, anotar sus observaciones. Dichos informes serán revisados por los síndicos sin que se requiera su firma para la remisión. </w:t>
      </w:r>
    </w:p>
    <w:p w14:paraId="57CD19E5" w14:textId="77777777" w:rsidR="006D0770" w:rsidRPr="008024D2" w:rsidRDefault="006D0770" w:rsidP="000E6D7F">
      <w:pPr>
        <w:ind w:left="851" w:right="851"/>
        <w:rPr>
          <w:rFonts w:eastAsiaTheme="minorHAnsi" w:cstheme="minorBidi"/>
          <w:i/>
          <w:sz w:val="22"/>
          <w:lang w:eastAsia="en-US"/>
        </w:rPr>
      </w:pPr>
    </w:p>
    <w:p w14:paraId="72675768" w14:textId="77777777" w:rsidR="006D0770" w:rsidRPr="008024D2" w:rsidRDefault="006D0770" w:rsidP="000E6D7F">
      <w:pPr>
        <w:ind w:left="851" w:right="851"/>
        <w:rPr>
          <w:rFonts w:eastAsiaTheme="minorHAnsi" w:cstheme="minorBidi"/>
          <w:i/>
          <w:sz w:val="22"/>
          <w:lang w:eastAsia="en-US"/>
        </w:rPr>
      </w:pPr>
      <w:r w:rsidRPr="008024D2">
        <w:rPr>
          <w:rFonts w:eastAsiaTheme="minorHAnsi" w:cstheme="minorBidi"/>
          <w:i/>
          <w:sz w:val="22"/>
          <w:lang w:eastAsia="en-US"/>
        </w:rPr>
        <w:t xml:space="preserve">Los tesoreros municipales deberán notificar por escrito esta situación a los sujetos obligados a firmar dichos documentos y apercibirlos de que en caso de que no acudan a hacerlo, se tendrá por aceptada la documentación de que se trate en los términos señalados en el informe o cuenta pública respectiva. </w:t>
      </w:r>
    </w:p>
    <w:p w14:paraId="36F4C931" w14:textId="77777777" w:rsidR="006D0770" w:rsidRPr="008024D2" w:rsidRDefault="006D0770" w:rsidP="000E6D7F">
      <w:pPr>
        <w:ind w:left="851" w:right="851"/>
        <w:rPr>
          <w:rFonts w:eastAsiaTheme="minorHAnsi" w:cstheme="minorBidi"/>
          <w:i/>
          <w:sz w:val="22"/>
          <w:lang w:eastAsia="en-US"/>
        </w:rPr>
      </w:pPr>
    </w:p>
    <w:p w14:paraId="5CFFF5D2" w14:textId="01911C3C" w:rsidR="007F75D5" w:rsidRPr="008024D2" w:rsidRDefault="006D0770" w:rsidP="000E6D7F">
      <w:pPr>
        <w:ind w:left="851" w:right="851"/>
        <w:rPr>
          <w:rFonts w:eastAsiaTheme="minorHAnsi" w:cstheme="minorBidi"/>
          <w:i/>
          <w:sz w:val="22"/>
          <w:lang w:eastAsia="en-US"/>
        </w:rPr>
      </w:pPr>
      <w:r w:rsidRPr="008024D2">
        <w:rPr>
          <w:rFonts w:eastAsiaTheme="minorHAnsi" w:cstheme="minorBidi"/>
          <w:b/>
          <w:i/>
          <w:sz w:val="22"/>
          <w:lang w:eastAsia="en-US"/>
        </w:rPr>
        <w:t>Dichos documentos estarán disponibles en las oficinas de la Tesorería Municipal, cuando menos con cinco o con treinta días de anticipación a su presentación, según se trate de los informes o de la cuenta pública, respectivamente</w:t>
      </w:r>
      <w:r w:rsidRPr="008024D2">
        <w:rPr>
          <w:rFonts w:eastAsiaTheme="minorHAnsi" w:cstheme="minorBidi"/>
          <w:i/>
          <w:sz w:val="22"/>
          <w:lang w:eastAsia="en-US"/>
        </w:rPr>
        <w:t xml:space="preserve">. </w:t>
      </w:r>
      <w:r w:rsidR="007F75D5" w:rsidRPr="008024D2">
        <w:rPr>
          <w:rFonts w:eastAsiaTheme="minorHAnsi" w:cstheme="minorBidi"/>
          <w:i/>
          <w:sz w:val="22"/>
          <w:lang w:eastAsia="en-US"/>
        </w:rPr>
        <w:t>[Sic]</w:t>
      </w:r>
    </w:p>
    <w:p w14:paraId="2C0C5BF2" w14:textId="77777777" w:rsidR="000E6D7F" w:rsidRPr="008024D2" w:rsidRDefault="000E6D7F" w:rsidP="007F75D5">
      <w:pPr>
        <w:ind w:right="-91"/>
        <w:rPr>
          <w:rFonts w:eastAsiaTheme="minorHAnsi" w:cstheme="minorBidi"/>
          <w:lang w:eastAsia="en-US"/>
        </w:rPr>
      </w:pPr>
    </w:p>
    <w:p w14:paraId="62866C9A" w14:textId="77777777" w:rsidR="007F75D5" w:rsidRPr="00A16B84" w:rsidRDefault="007F75D5" w:rsidP="007F75D5">
      <w:pPr>
        <w:ind w:right="-91"/>
        <w:rPr>
          <w:rFonts w:eastAsiaTheme="minorHAnsi" w:cstheme="minorBidi"/>
          <w:lang w:eastAsia="en-US"/>
        </w:rPr>
      </w:pPr>
      <w:r w:rsidRPr="008024D2">
        <w:rPr>
          <w:rFonts w:eastAsiaTheme="minorHAnsi" w:cstheme="minorBidi"/>
          <w:lang w:eastAsia="en-US"/>
        </w:rPr>
        <w:t xml:space="preserve">La información </w:t>
      </w:r>
      <w:r w:rsidRPr="008024D2">
        <w:rPr>
          <w:rFonts w:eastAsiaTheme="minorHAnsi" w:cstheme="minorBidi"/>
          <w:b/>
          <w:lang w:eastAsia="en-US"/>
        </w:rPr>
        <w:t>documental comprobatoria</w:t>
      </w:r>
      <w:r w:rsidRPr="008024D2">
        <w:rPr>
          <w:rFonts w:eastAsiaTheme="minorHAnsi" w:cstheme="minorBidi"/>
          <w:lang w:eastAsia="en-US"/>
        </w:rPr>
        <w:t xml:space="preserve">, </w:t>
      </w:r>
      <w:r w:rsidRPr="008024D2">
        <w:rPr>
          <w:rFonts w:eastAsiaTheme="minorHAnsi" w:cstheme="minorBidi"/>
          <w:b/>
          <w:u w:val="single"/>
          <w:lang w:eastAsia="en-US"/>
        </w:rPr>
        <w:t>deberá conservarse en los archivos de la entidad fiscalizada –Municipio</w:t>
      </w:r>
      <w:r w:rsidRPr="008024D2">
        <w:rPr>
          <w:rFonts w:eastAsiaTheme="minorHAnsi" w:cstheme="minorBidi"/>
          <w:lang w:eastAsia="en-US"/>
        </w:rPr>
        <w:t xml:space="preserve">-, en original y debidamente integrada en términos de los lineamientos de referencia, pues son susceptibles de revisión directa por el órgano Superior de Fiscalización. </w:t>
      </w:r>
      <w:r w:rsidRPr="008024D2">
        <w:rPr>
          <w:rFonts w:eastAsiaTheme="minorHAnsi" w:cs="Arial"/>
          <w:lang w:eastAsia="en-US"/>
        </w:rPr>
        <w:t>Una vez puntualizado esto, se advierte que los recibos de nómina contienen la información relativa</w:t>
      </w:r>
      <w:r w:rsidRPr="00A16B84">
        <w:rPr>
          <w:rFonts w:eastAsiaTheme="minorHAnsi" w:cs="Arial"/>
          <w:lang w:eastAsia="en-US"/>
        </w:rPr>
        <w:t xml:space="preserve"> a las remuneraciones de los servidores públicos. </w:t>
      </w:r>
    </w:p>
    <w:p w14:paraId="5A013EB0" w14:textId="77777777" w:rsidR="007F75D5" w:rsidRPr="00A16B84" w:rsidRDefault="007F75D5" w:rsidP="007F75D5">
      <w:pPr>
        <w:rPr>
          <w:rFonts w:eastAsiaTheme="minorHAnsi" w:cs="Arial"/>
          <w:lang w:eastAsia="en-US"/>
        </w:rPr>
      </w:pPr>
    </w:p>
    <w:p w14:paraId="7CCED19B" w14:textId="2F44AC4F" w:rsidR="007F75D5" w:rsidRPr="00A16B84" w:rsidRDefault="007F75D5" w:rsidP="007F75D5">
      <w:pPr>
        <w:rPr>
          <w:rFonts w:eastAsiaTheme="minorHAnsi" w:cstheme="minorBidi"/>
          <w:lang w:eastAsia="en-US"/>
        </w:rPr>
      </w:pPr>
      <w:r w:rsidRPr="00A16B84">
        <w:rPr>
          <w:rFonts w:eastAsiaTheme="minorHAnsi" w:cstheme="minorBidi"/>
          <w:lang w:eastAsia="en-US"/>
        </w:rPr>
        <w:t>Aunado a lo anterior, los Lineamientos para la Integración del informe trimestral de los Sujetos de Fiscalización Mu</w:t>
      </w:r>
      <w:r>
        <w:rPr>
          <w:rFonts w:eastAsiaTheme="minorHAnsi" w:cstheme="minorBidi"/>
          <w:lang w:eastAsia="en-US"/>
        </w:rPr>
        <w:t>nicipales para el Ejercicio 2022</w:t>
      </w:r>
      <w:r w:rsidRPr="00A16B84">
        <w:rPr>
          <w:rFonts w:eastAsiaTheme="minorHAnsi" w:cstheme="minorBidi"/>
          <w:lang w:eastAsia="en-US"/>
        </w:rPr>
        <w:t xml:space="preserve">, visibles en la página oficial del Órgano Superior de Fiscalización del Estado de México (OSFEM) en el sitio de internet: </w:t>
      </w:r>
    </w:p>
    <w:p w14:paraId="254C2830" w14:textId="77777777" w:rsidR="007F75D5" w:rsidRDefault="007F75D5" w:rsidP="007F75D5">
      <w:pPr>
        <w:rPr>
          <w:rFonts w:eastAsiaTheme="minorHAnsi" w:cstheme="minorBidi"/>
          <w:noProof/>
        </w:rPr>
      </w:pPr>
    </w:p>
    <w:p w14:paraId="75AE7D18" w14:textId="77777777" w:rsidR="007F75D5" w:rsidRPr="00A16B84" w:rsidRDefault="007F75D5" w:rsidP="007F75D5">
      <w:pPr>
        <w:jc w:val="center"/>
        <w:rPr>
          <w:rFonts w:eastAsiaTheme="minorHAnsi" w:cstheme="minorBidi"/>
          <w:lang w:eastAsia="en-US"/>
        </w:rPr>
      </w:pPr>
      <w:r w:rsidRPr="00A16B84">
        <w:rPr>
          <w:rFonts w:eastAsiaTheme="minorHAnsi" w:cstheme="minorBidi"/>
          <w:noProof/>
        </w:rPr>
        <w:lastRenderedPageBreak/>
        <w:drawing>
          <wp:inline distT="0" distB="0" distL="0" distR="0" wp14:anchorId="5678435A" wp14:editId="5EBCB447">
            <wp:extent cx="5162233" cy="2133600"/>
            <wp:effectExtent l="19050" t="19050" r="1968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7067"/>
                    <a:stretch/>
                  </pic:blipFill>
                  <pic:spPr bwMode="auto">
                    <a:xfrm>
                      <a:off x="0" y="0"/>
                      <a:ext cx="5173719" cy="2138347"/>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20202BF" w14:textId="77777777" w:rsidR="007F75D5" w:rsidRDefault="007F75D5" w:rsidP="007F75D5">
      <w:pPr>
        <w:rPr>
          <w:rFonts w:eastAsiaTheme="minorHAnsi" w:cs="Arial"/>
          <w:lang w:eastAsia="en-US"/>
        </w:rPr>
      </w:pPr>
    </w:p>
    <w:p w14:paraId="62302B22" w14:textId="77777777" w:rsidR="007F75D5" w:rsidRDefault="007F75D5" w:rsidP="007F75D5">
      <w:pPr>
        <w:rPr>
          <w:rFonts w:eastAsiaTheme="minorHAnsi" w:cs="Arial"/>
          <w:b/>
          <w:lang w:eastAsia="en-US"/>
        </w:rPr>
      </w:pPr>
      <w:r w:rsidRPr="00A16B84">
        <w:rPr>
          <w:rFonts w:eastAsiaTheme="minorHAnsi" w:cstheme="minorBidi"/>
          <w:i/>
          <w:noProof/>
        </w:rPr>
        <mc:AlternateContent>
          <mc:Choice Requires="wps">
            <w:drawing>
              <wp:anchor distT="0" distB="0" distL="114300" distR="114300" simplePos="0" relativeHeight="251659264" behindDoc="0" locked="0" layoutInCell="1" allowOverlap="1" wp14:anchorId="085CE6CE" wp14:editId="6F0F2C99">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F36E60"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" filled="f" strokecolor="red" strokeweight="1.5pt"/>
            </w:pict>
          </mc:Fallback>
        </mc:AlternateContent>
      </w:r>
      <w:r w:rsidRPr="00A16B84">
        <w:rPr>
          <w:rFonts w:eastAsiaTheme="minorHAnsi" w:cs="Arial"/>
          <w:lang w:eastAsia="en-US"/>
        </w:rPr>
        <w:t xml:space="preserve">Atento a lo anterior, resulta claro que existe la obligación por parte del </w:t>
      </w:r>
      <w:r w:rsidRPr="00A16B84">
        <w:rPr>
          <w:rFonts w:eastAsiaTheme="minorHAnsi" w:cs="Arial"/>
          <w:b/>
          <w:lang w:eastAsia="en-US"/>
        </w:rPr>
        <w:t>Sujeto Obligado</w:t>
      </w:r>
      <w:r w:rsidRPr="00A16B84">
        <w:rPr>
          <w:rFonts w:eastAsiaTheme="minorHAnsi" w:cs="Arial"/>
          <w:lang w:eastAsia="en-U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en consecuencia, la información solicitada debe de obrar en los archivos del </w:t>
      </w:r>
      <w:r w:rsidRPr="00A16B84">
        <w:rPr>
          <w:rFonts w:eastAsiaTheme="minorHAnsi" w:cs="Arial"/>
          <w:b/>
          <w:lang w:eastAsia="en-US"/>
        </w:rPr>
        <w:t xml:space="preserve">Sujeto Obligado. </w:t>
      </w:r>
    </w:p>
    <w:p w14:paraId="6CF397B5" w14:textId="77777777" w:rsidR="007F75D5" w:rsidRPr="00A16B84" w:rsidRDefault="007F75D5" w:rsidP="007F75D5">
      <w:pPr>
        <w:rPr>
          <w:rFonts w:eastAsiaTheme="minorHAnsi" w:cs="Arial"/>
          <w:b/>
          <w:lang w:eastAsia="en-US"/>
        </w:rPr>
      </w:pPr>
    </w:p>
    <w:p w14:paraId="580FEB38" w14:textId="77777777" w:rsidR="007F75D5" w:rsidRDefault="007F75D5" w:rsidP="007F75D5">
      <w:pPr>
        <w:rPr>
          <w:rFonts w:eastAsiaTheme="minorHAnsi" w:cs="Arial"/>
          <w:bCs/>
          <w:lang w:eastAsia="en-US"/>
        </w:rPr>
      </w:pPr>
      <w:r w:rsidRPr="00A16B84">
        <w:rPr>
          <w:rFonts w:eastAsiaTheme="minorHAnsi" w:cs="Arial"/>
          <w:lang w:eastAsia="en-US"/>
        </w:rPr>
        <w:t>En este sentido, de acuerdo a la naturaleza de la información solicitada se concluye que ésta es de</w:t>
      </w:r>
      <w:r w:rsidRPr="00A16B84">
        <w:rPr>
          <w:rFonts w:eastAsiaTheme="minorHAnsi" w:cs="Arial"/>
          <w:bCs/>
          <w:lang w:eastAsia="en-US"/>
        </w:rPr>
        <w:t xml:space="preserve"> interés general y de alcance público, puesto que la ciudadanía tiene derecho a saber cuánto es el gasto ejercido para el pago de remuneraciones por servicios personales al realizar las funciones públicas, esto es, su acceso</w:t>
      </w:r>
      <w:r w:rsidRPr="00A16B84">
        <w:rPr>
          <w:rFonts w:eastAsiaTheme="minorHAnsi" w:cs="Arial"/>
          <w:lang w:eastAsia="en-US"/>
        </w:rPr>
        <w:t xml:space="preserve"> </w:t>
      </w:r>
      <w:r w:rsidRPr="00A16B84">
        <w:rPr>
          <w:rFonts w:eastAsiaTheme="minorHAnsi" w:cs="Arial"/>
          <w:bCs/>
          <w:lang w:eastAsia="en-U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w:t>
      </w:r>
      <w:r w:rsidRPr="00A16B84">
        <w:rPr>
          <w:rFonts w:eastAsiaTheme="minorHAnsi" w:cs="Arial"/>
          <w:bCs/>
          <w:lang w:eastAsia="en-US"/>
        </w:rPr>
        <w:lastRenderedPageBreak/>
        <w:t xml:space="preserve">respecto a los montos y nombres de las personas a quienes se entreguen recursos públicos y con ello transparentar la forma, términos, causas y finalidad en la disposición de esos recursos; ya que, este precepto legal, como ya fue citado, establece: </w:t>
      </w:r>
    </w:p>
    <w:p w14:paraId="75BFB5E8" w14:textId="77777777" w:rsidR="007F75D5" w:rsidRPr="00A16B84" w:rsidRDefault="007F75D5" w:rsidP="007F75D5">
      <w:pPr>
        <w:rPr>
          <w:rFonts w:eastAsiaTheme="minorHAnsi" w:cs="Arial"/>
          <w:bCs/>
          <w:lang w:eastAsia="en-US"/>
        </w:rPr>
      </w:pPr>
    </w:p>
    <w:p w14:paraId="56B27B11" w14:textId="77777777" w:rsidR="007F75D5" w:rsidRPr="00A16B84" w:rsidRDefault="007F75D5" w:rsidP="007F75D5">
      <w:pPr>
        <w:ind w:left="851" w:right="851"/>
        <w:rPr>
          <w:rFonts w:eastAsiaTheme="minorHAnsi" w:cs="Arial"/>
          <w:bCs/>
          <w:i/>
          <w:sz w:val="22"/>
          <w:lang w:eastAsia="en-US"/>
        </w:rPr>
      </w:pPr>
      <w:r w:rsidRPr="00A16B84">
        <w:rPr>
          <w:rFonts w:eastAsiaTheme="minorHAnsi" w:cs="Arial"/>
          <w:bCs/>
          <w:i/>
          <w:sz w:val="22"/>
          <w:lang w:eastAsia="en-US"/>
        </w:rPr>
        <w:t>“</w:t>
      </w:r>
      <w:r w:rsidRPr="00A16B84">
        <w:rPr>
          <w:rFonts w:eastAsiaTheme="minorHAnsi" w:cs="Arial"/>
          <w:b/>
          <w:bCs/>
          <w:i/>
          <w:sz w:val="22"/>
          <w:lang w:eastAsia="en-US"/>
        </w:rPr>
        <w:t>Artículo 23</w:t>
      </w:r>
      <w:r w:rsidRPr="00A16B84">
        <w:rPr>
          <w:rFonts w:eastAsiaTheme="minorHAnsi" w:cs="Arial"/>
          <w:bCs/>
          <w:i/>
          <w:sz w:val="22"/>
          <w:lang w:eastAsia="en-US"/>
        </w:rPr>
        <w:t xml:space="preserve"> Son </w:t>
      </w:r>
      <w:r w:rsidRPr="00A16B84">
        <w:rPr>
          <w:rFonts w:eastAsia="MS Mincho" w:cs="Arial"/>
          <w:i/>
          <w:sz w:val="22"/>
          <w:lang w:eastAsia="en-US"/>
        </w:rPr>
        <w:t>sujetos</w:t>
      </w:r>
      <w:r w:rsidRPr="00A16B84">
        <w:rPr>
          <w:rFonts w:eastAsiaTheme="minorHAnsi" w:cs="Arial"/>
          <w:bCs/>
          <w:i/>
          <w:sz w:val="22"/>
          <w:lang w:eastAsia="en-US"/>
        </w:rPr>
        <w:t xml:space="preserve"> obligados a transparentar y permitir el acceso a su información y proteger los datos personales que obren en su poder:</w:t>
      </w:r>
    </w:p>
    <w:p w14:paraId="182829B3" w14:textId="77777777" w:rsidR="007F75D5" w:rsidRDefault="007F75D5" w:rsidP="007F75D5">
      <w:pPr>
        <w:ind w:left="851" w:right="851"/>
        <w:rPr>
          <w:rFonts w:eastAsiaTheme="minorHAnsi" w:cs="Arial"/>
          <w:b/>
          <w:bCs/>
          <w:i/>
          <w:sz w:val="22"/>
          <w:u w:val="single"/>
          <w:lang w:eastAsia="en-US"/>
        </w:rPr>
      </w:pPr>
      <w:r w:rsidRPr="00A16B84">
        <w:rPr>
          <w:rFonts w:eastAsiaTheme="minorHAnsi" w:cs="Arial"/>
          <w:b/>
          <w:bCs/>
          <w:i/>
          <w:sz w:val="22"/>
          <w:lang w:eastAsia="en-US"/>
        </w:rPr>
        <w:t>IV.</w:t>
      </w:r>
      <w:r w:rsidRPr="00A16B84">
        <w:rPr>
          <w:rFonts w:eastAsiaTheme="minorHAnsi" w:cs="Arial"/>
          <w:bCs/>
          <w:i/>
          <w:sz w:val="22"/>
          <w:lang w:eastAsia="en-US"/>
        </w:rPr>
        <w:t xml:space="preserve"> Los ayuntamientos </w:t>
      </w:r>
      <w:r w:rsidRPr="00A16B84">
        <w:rPr>
          <w:rFonts w:eastAsiaTheme="minorHAnsi" w:cs="Arial"/>
          <w:b/>
          <w:bCs/>
          <w:i/>
          <w:sz w:val="22"/>
          <w:u w:val="single"/>
          <w:lang w:eastAsia="en-US"/>
        </w:rPr>
        <w:t>y las dependencias, organismos, órganos y entidades de la administración municipal;</w:t>
      </w:r>
    </w:p>
    <w:p w14:paraId="57D4686E" w14:textId="77777777" w:rsidR="007F75D5" w:rsidRPr="00A16B84" w:rsidRDefault="007F75D5" w:rsidP="007F75D5">
      <w:pPr>
        <w:ind w:left="851" w:right="851"/>
        <w:rPr>
          <w:rFonts w:eastAsiaTheme="minorHAnsi" w:cs="Arial"/>
          <w:bCs/>
          <w:i/>
          <w:sz w:val="22"/>
          <w:lang w:eastAsia="en-US"/>
        </w:rPr>
      </w:pPr>
    </w:p>
    <w:p w14:paraId="2FF33CA5" w14:textId="78931C20" w:rsidR="007F75D5" w:rsidRPr="007F75D5" w:rsidRDefault="007F75D5" w:rsidP="007F75D5">
      <w:pPr>
        <w:ind w:left="851" w:right="851"/>
        <w:rPr>
          <w:rFonts w:eastAsiaTheme="minorHAnsi" w:cs="Arial"/>
          <w:b/>
          <w:bCs/>
          <w:i/>
          <w:sz w:val="22"/>
          <w:lang w:eastAsia="en-US"/>
        </w:rPr>
      </w:pPr>
      <w:r w:rsidRPr="00A16B84">
        <w:rPr>
          <w:rFonts w:eastAsiaTheme="minorHAnsi" w:cs="Arial"/>
          <w:bCs/>
          <w:i/>
          <w:sz w:val="22"/>
          <w:lang w:eastAsia="en-U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A16B84">
        <w:rPr>
          <w:rFonts w:eastAsiaTheme="minorHAnsi" w:cs="Arial"/>
          <w:b/>
          <w:bCs/>
          <w:i/>
          <w:sz w:val="22"/>
          <w:lang w:eastAsia="en-US"/>
        </w:rPr>
        <w:t>[Sic]</w:t>
      </w:r>
    </w:p>
    <w:p w14:paraId="216A44CF" w14:textId="77777777" w:rsidR="007F75D5" w:rsidRDefault="007F75D5" w:rsidP="007F75D5">
      <w:pPr>
        <w:rPr>
          <w:rFonts w:eastAsiaTheme="minorHAnsi" w:cs="Arial"/>
          <w:lang w:eastAsia="en-US"/>
        </w:rPr>
      </w:pPr>
      <w:r w:rsidRPr="00A16B84">
        <w:rPr>
          <w:rFonts w:eastAsiaTheme="minorHAnsi" w:cs="Arial"/>
          <w:lang w:eastAsia="en-US"/>
        </w:rPr>
        <w:t xml:space="preserve">Sirve de sustento por analogía, para justificar la publicidad sobre los datos relativos a los montos por concepto de pago de las remuneraciones, los criterios </w:t>
      </w:r>
      <w:r w:rsidRPr="00A16B84">
        <w:rPr>
          <w:rFonts w:eastAsiaTheme="minorHAnsi" w:cs="Arial"/>
          <w:b/>
          <w:lang w:eastAsia="en-US"/>
        </w:rPr>
        <w:t>01/2003</w:t>
      </w:r>
      <w:r w:rsidRPr="00A16B84">
        <w:rPr>
          <w:rFonts w:eastAsiaTheme="minorHAnsi" w:cs="Arial"/>
          <w:lang w:eastAsia="en-US"/>
        </w:rPr>
        <w:t xml:space="preserve"> y </w:t>
      </w:r>
      <w:r w:rsidRPr="00A16B84">
        <w:rPr>
          <w:rFonts w:eastAsiaTheme="minorHAnsi" w:cs="Arial"/>
          <w:b/>
          <w:lang w:eastAsia="en-US"/>
        </w:rPr>
        <w:t>02/2003</w:t>
      </w:r>
      <w:r w:rsidRPr="00A16B84">
        <w:rPr>
          <w:rFonts w:eastAsiaTheme="minorHAnsi" w:cs="Arial"/>
          <w:lang w:eastAsia="en-US"/>
        </w:rPr>
        <w:t xml:space="preserve"> emitidos por el Comité de Acceso a la Información Pública y Protección de Datos Personales de la Suprema Corte de Justicia de la Nación que a continuación se citan: </w:t>
      </w:r>
    </w:p>
    <w:p w14:paraId="04DE7BE4" w14:textId="77777777" w:rsidR="007F75D5" w:rsidRDefault="007F75D5" w:rsidP="007F75D5">
      <w:pPr>
        <w:ind w:right="851"/>
        <w:rPr>
          <w:rFonts w:eastAsiaTheme="minorHAnsi" w:cs="Arial"/>
          <w:b/>
          <w:i/>
          <w:sz w:val="22"/>
          <w:lang w:eastAsia="en-US"/>
        </w:rPr>
      </w:pPr>
    </w:p>
    <w:p w14:paraId="66438044" w14:textId="77777777" w:rsidR="007F75D5" w:rsidRPr="00A16B84" w:rsidRDefault="007F75D5" w:rsidP="007F75D5">
      <w:pPr>
        <w:ind w:left="851" w:right="851"/>
        <w:jc w:val="center"/>
        <w:rPr>
          <w:rFonts w:eastAsiaTheme="minorHAnsi" w:cs="Arial"/>
          <w:b/>
          <w:i/>
          <w:sz w:val="22"/>
          <w:lang w:eastAsia="en-US"/>
        </w:rPr>
      </w:pPr>
      <w:r w:rsidRPr="00A16B84">
        <w:rPr>
          <w:rFonts w:eastAsiaTheme="minorHAnsi" w:cs="Arial"/>
          <w:b/>
          <w:i/>
          <w:sz w:val="22"/>
          <w:lang w:eastAsia="en-US"/>
        </w:rPr>
        <w:t>Criterio 01/2003.</w:t>
      </w:r>
    </w:p>
    <w:p w14:paraId="469C9183" w14:textId="77777777" w:rsidR="007F75D5" w:rsidRPr="00A16B84" w:rsidRDefault="007F75D5" w:rsidP="007F75D5">
      <w:pPr>
        <w:ind w:left="851" w:right="851"/>
        <w:rPr>
          <w:rFonts w:eastAsiaTheme="minorHAnsi" w:cs="Arial"/>
          <w:b/>
          <w:bCs/>
          <w:i/>
          <w:sz w:val="22"/>
          <w:lang w:eastAsia="en-US"/>
        </w:rPr>
      </w:pPr>
      <w:r w:rsidRPr="00A16B84">
        <w:rPr>
          <w:rFonts w:eastAsiaTheme="minorHAnsi" w:cs="Arial"/>
          <w:b/>
          <w:i/>
          <w:sz w:val="22"/>
          <w:lang w:eastAsia="en-US"/>
        </w:rPr>
        <w:t>“INGRESOS DE LOS SERVIDORES PÚBLICOS. CONSTITUYEN INFORMACIÓN PÚBLICA AÚN Y CUANDO SU DIFUSIÓN PUEDE AFECTAR LA VIDA O LA SEGURIDAD DE AQUELLOS.</w:t>
      </w:r>
      <w:r w:rsidRPr="00A16B84">
        <w:rPr>
          <w:rFonts w:eastAsiaTheme="minorHAnsi" w:cs="Arial"/>
          <w:i/>
          <w:sz w:val="22"/>
          <w:lang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w:t>
      </w:r>
      <w:r w:rsidRPr="00A16B84">
        <w:rPr>
          <w:rFonts w:eastAsiaTheme="minorHAnsi" w:cs="Arial"/>
          <w:i/>
          <w:sz w:val="22"/>
          <w:lang w:eastAsia="en-US"/>
        </w:rPr>
        <w:lastRenderedPageBreak/>
        <w:t xml:space="preserve">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16B84">
        <w:rPr>
          <w:rFonts w:eastAsiaTheme="minorHAnsi" w:cs="Arial"/>
          <w:b/>
          <w:i/>
          <w:sz w:val="22"/>
          <w:u w:val="single"/>
          <w:lang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A16B84">
        <w:rPr>
          <w:rFonts w:eastAsiaTheme="minorHAnsi" w:cs="Arial"/>
          <w:i/>
          <w:sz w:val="22"/>
          <w:u w:val="single"/>
          <w:lang w:eastAsia="en-US"/>
        </w:rPr>
        <w:t>…”</w:t>
      </w:r>
      <w:r w:rsidRPr="00A16B84">
        <w:rPr>
          <w:rFonts w:eastAsiaTheme="minorHAnsi" w:cs="Arial"/>
          <w:i/>
          <w:sz w:val="22"/>
          <w:lang w:eastAsia="en-US"/>
        </w:rPr>
        <w:t xml:space="preserve"> </w:t>
      </w:r>
      <w:r w:rsidRPr="00A16B84">
        <w:rPr>
          <w:rFonts w:eastAsiaTheme="minorHAnsi" w:cs="Arial"/>
          <w:b/>
          <w:bCs/>
          <w:i/>
          <w:sz w:val="22"/>
          <w:lang w:eastAsia="en-US"/>
        </w:rPr>
        <w:t>[Sic]</w:t>
      </w:r>
    </w:p>
    <w:p w14:paraId="7F871C23" w14:textId="77777777" w:rsidR="007F75D5" w:rsidRPr="00A16B84" w:rsidRDefault="007F75D5" w:rsidP="007F75D5">
      <w:pPr>
        <w:ind w:left="851" w:right="851"/>
        <w:rPr>
          <w:rFonts w:eastAsiaTheme="minorHAnsi" w:cs="Arial"/>
          <w:i/>
          <w:sz w:val="22"/>
          <w:lang w:eastAsia="en-US"/>
        </w:rPr>
      </w:pPr>
    </w:p>
    <w:p w14:paraId="7D4F6AD7" w14:textId="77777777" w:rsidR="007F75D5" w:rsidRPr="00A16B84" w:rsidRDefault="007F75D5" w:rsidP="007F75D5">
      <w:pPr>
        <w:ind w:left="851" w:right="851"/>
        <w:jc w:val="center"/>
        <w:rPr>
          <w:rFonts w:eastAsiaTheme="minorHAnsi" w:cs="Arial"/>
          <w:b/>
          <w:i/>
          <w:sz w:val="22"/>
          <w:lang w:eastAsia="en-US"/>
        </w:rPr>
      </w:pPr>
      <w:r w:rsidRPr="00A16B84">
        <w:rPr>
          <w:rFonts w:eastAsiaTheme="minorHAnsi" w:cs="Arial"/>
          <w:b/>
          <w:i/>
          <w:sz w:val="22"/>
          <w:lang w:eastAsia="en-US"/>
        </w:rPr>
        <w:t>Criterio 02/2003.</w:t>
      </w:r>
    </w:p>
    <w:p w14:paraId="6AC2AB52" w14:textId="77777777" w:rsidR="007F75D5" w:rsidRPr="00A16B84" w:rsidRDefault="007F75D5" w:rsidP="007F75D5">
      <w:pPr>
        <w:ind w:left="851" w:right="851"/>
        <w:rPr>
          <w:rFonts w:eastAsiaTheme="minorHAnsi" w:cs="Arial"/>
          <w:b/>
          <w:i/>
          <w:sz w:val="22"/>
          <w:lang w:eastAsia="en-US"/>
        </w:rPr>
      </w:pPr>
      <w:r w:rsidRPr="00A16B84">
        <w:rPr>
          <w:rFonts w:eastAsiaTheme="minorHAnsi" w:cs="Arial"/>
          <w:b/>
          <w:i/>
          <w:sz w:val="22"/>
          <w:lang w:eastAsia="en-US"/>
        </w:rPr>
        <w:t>“INGRESOS DE LOS SERVIDORES PÚBLICOS, SON INFORMACIÓN PÚBLICA AÚN Y CUANDO CONSTITUYEN DATOS PERSONALES QUE SE REFIEREN AL PATRIMONIO DE AQUÉLLOS.</w:t>
      </w:r>
      <w:r w:rsidRPr="00A16B84">
        <w:rPr>
          <w:rFonts w:eastAsiaTheme="minorHAnsi" w:cs="Arial"/>
          <w:i/>
          <w:sz w:val="22"/>
          <w:lang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A16B84">
        <w:rPr>
          <w:rFonts w:eastAsiaTheme="minorHAnsi" w:cs="Arial"/>
          <w:b/>
          <w:i/>
          <w:sz w:val="22"/>
          <w:u w:val="single"/>
          <w:lang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16B84">
        <w:rPr>
          <w:rFonts w:eastAsiaTheme="minorHAnsi" w:cs="Arial"/>
          <w:i/>
          <w:sz w:val="22"/>
          <w:lang w:eastAsia="en-US"/>
        </w:rPr>
        <w:t xml:space="preserve"> el sistema de compensación…” </w:t>
      </w:r>
      <w:r w:rsidRPr="00A16B84">
        <w:rPr>
          <w:rFonts w:eastAsiaTheme="minorHAnsi" w:cs="Arial"/>
          <w:b/>
          <w:i/>
          <w:sz w:val="22"/>
          <w:lang w:eastAsia="en-US"/>
        </w:rPr>
        <w:t>[Sic]</w:t>
      </w:r>
    </w:p>
    <w:p w14:paraId="49335450" w14:textId="77777777" w:rsidR="007F75D5" w:rsidRPr="00A16B84" w:rsidRDefault="007F75D5" w:rsidP="007F75D5">
      <w:pPr>
        <w:rPr>
          <w:rFonts w:eastAsiaTheme="minorHAnsi" w:cs="Arial"/>
          <w:lang w:eastAsia="en-US"/>
        </w:rPr>
      </w:pPr>
    </w:p>
    <w:p w14:paraId="51364DA3" w14:textId="0DD17075" w:rsidR="007F75D5" w:rsidRDefault="007F75D5" w:rsidP="007F75D5">
      <w:pPr>
        <w:rPr>
          <w:rFonts w:eastAsiaTheme="minorHAnsi" w:cs="Arial"/>
          <w:lang w:eastAsia="en-US"/>
        </w:rPr>
      </w:pPr>
      <w:r w:rsidRPr="00A16B84">
        <w:rPr>
          <w:rFonts w:eastAsiaTheme="minorHAnsi" w:cs="Arial"/>
          <w:lang w:eastAsia="en-US"/>
        </w:rPr>
        <w:lastRenderedPageBreak/>
        <w:t xml:space="preserve">En este sentido, </w:t>
      </w:r>
      <w:r w:rsidRPr="00A16B84">
        <w:rPr>
          <w:rFonts w:eastAsiaTheme="minorHAnsi" w:cs="Arial"/>
          <w:b/>
          <w:lang w:eastAsia="en-US"/>
        </w:rPr>
        <w:t>El Sujeto Obligado</w:t>
      </w:r>
      <w:r w:rsidRPr="00A16B84">
        <w:rPr>
          <w:rFonts w:eastAsiaTheme="minorHAnsi" w:cs="Arial"/>
          <w:lang w:eastAsia="en-US"/>
        </w:rPr>
        <w:t xml:space="preserve"> se encuentra constreñido a entregar la información solicitada por </w:t>
      </w:r>
      <w:r w:rsidR="003622D9">
        <w:rPr>
          <w:rFonts w:eastAsiaTheme="minorHAnsi" w:cs="Arial"/>
          <w:b/>
          <w:color w:val="000000"/>
        </w:rPr>
        <w:t>la</w:t>
      </w:r>
      <w:r w:rsidRPr="00A16B84">
        <w:rPr>
          <w:rFonts w:eastAsiaTheme="minorHAnsi" w:cs="Arial"/>
          <w:b/>
          <w:color w:val="000000"/>
        </w:rPr>
        <w:t xml:space="preserve"> Recurrente</w:t>
      </w:r>
      <w:r w:rsidRPr="00A16B84">
        <w:rPr>
          <w:rFonts w:eastAsiaTheme="minorHAnsi" w:cs="Arial"/>
          <w:lang w:eastAsia="en-US"/>
        </w:rPr>
        <w:t xml:space="preserve">, de acuerdo a lo dispuesto por los artículos 3, fracción XI y 12 </w:t>
      </w:r>
      <w:r w:rsidRPr="00A16B84">
        <w:rPr>
          <w:rFonts w:eastAsiaTheme="minorHAnsi" w:cs="Arial"/>
          <w:bCs/>
          <w:lang w:eastAsia="en-US"/>
        </w:rPr>
        <w:t>de la Ley de Transparencia y Acceso a la Información Pública del Estado de México y Municipios</w:t>
      </w:r>
      <w:r w:rsidRPr="00A16B84">
        <w:rPr>
          <w:rFonts w:eastAsiaTheme="minorHAnsi" w:cs="Arial"/>
          <w:lang w:eastAsia="en-US"/>
        </w:rPr>
        <w:t>, de los cuales se desprende que es información pública la contenida en los documentos que los Sujetos Obligados generen, administren o se encuentre en su posesión en ejercicio de sus atribuciones.</w:t>
      </w:r>
    </w:p>
    <w:p w14:paraId="2B4D587B" w14:textId="77777777" w:rsidR="007F75D5" w:rsidRPr="00A16B84" w:rsidRDefault="007F75D5" w:rsidP="007F75D5">
      <w:pPr>
        <w:rPr>
          <w:rFonts w:eastAsiaTheme="minorHAnsi" w:cs="Arial"/>
          <w:lang w:eastAsia="en-US"/>
        </w:rPr>
      </w:pPr>
    </w:p>
    <w:p w14:paraId="51484099" w14:textId="77777777" w:rsidR="007F75D5" w:rsidRPr="00A16B84" w:rsidRDefault="007F75D5" w:rsidP="007F75D5">
      <w:pPr>
        <w:autoSpaceDE w:val="0"/>
        <w:autoSpaceDN w:val="0"/>
        <w:adjustRightInd w:val="0"/>
        <w:rPr>
          <w:rFonts w:eastAsiaTheme="minorHAnsi" w:cs="Arial"/>
          <w:lang w:eastAsia="en-US"/>
        </w:rPr>
      </w:pPr>
      <w:r w:rsidRPr="00A16B84">
        <w:rPr>
          <w:rFonts w:eastAsiaTheme="minorHAnsi" w:cs="Arial"/>
          <w:lang w:eastAsia="en-US"/>
        </w:rPr>
        <w:t xml:space="preserve">Siendo aplicable, el criterio </w:t>
      </w:r>
      <w:r w:rsidRPr="00A16B84">
        <w:rPr>
          <w:rFonts w:eastAsiaTheme="minorHAnsi" w:cs="Arial"/>
          <w:bCs/>
          <w:lang w:eastAsia="en-U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A16B84">
        <w:rPr>
          <w:rFonts w:eastAsiaTheme="minorHAnsi" w:cs="Arial"/>
          <w:lang w:eastAsia="en-US"/>
        </w:rPr>
        <w:t>cuyo rubro y texto dispone:</w:t>
      </w:r>
    </w:p>
    <w:p w14:paraId="5BE30639" w14:textId="77777777" w:rsidR="007F75D5" w:rsidRPr="00A16B84" w:rsidRDefault="007F75D5" w:rsidP="007F75D5">
      <w:pPr>
        <w:ind w:left="851" w:right="851"/>
        <w:jc w:val="center"/>
        <w:rPr>
          <w:rFonts w:eastAsiaTheme="minorHAnsi" w:cs="Arial"/>
          <w:b/>
          <w:i/>
          <w:sz w:val="22"/>
          <w:lang w:eastAsia="en-US"/>
        </w:rPr>
      </w:pPr>
      <w:r w:rsidRPr="00A16B84">
        <w:rPr>
          <w:rFonts w:eastAsiaTheme="minorHAnsi" w:cs="Arial"/>
          <w:b/>
          <w:i/>
          <w:sz w:val="22"/>
          <w:lang w:eastAsia="en-US"/>
        </w:rPr>
        <w:t>CRITERIO 0002-11</w:t>
      </w:r>
    </w:p>
    <w:p w14:paraId="2F728DFA" w14:textId="77777777" w:rsidR="007F75D5" w:rsidRPr="00A16B84" w:rsidRDefault="007F75D5" w:rsidP="007F75D5">
      <w:pPr>
        <w:ind w:left="851" w:right="851"/>
        <w:rPr>
          <w:rFonts w:eastAsiaTheme="minorHAnsi" w:cs="Arial"/>
          <w:i/>
          <w:sz w:val="22"/>
          <w:lang w:eastAsia="en-US"/>
        </w:rPr>
      </w:pPr>
      <w:r w:rsidRPr="00A16B84">
        <w:rPr>
          <w:rFonts w:eastAsiaTheme="minorHAnsi" w:cs="Arial"/>
          <w:b/>
          <w:i/>
          <w:sz w:val="22"/>
          <w:lang w:eastAsia="en-US"/>
        </w:rPr>
        <w:t xml:space="preserve">“INFORMACIÓN PÚBLICA, CONCEPTO DE, EN MATERIA DE TRANSPARENCIA. INTERPRETACIÓN TEMÁTICA DE LOS ARTÍCULOS 2 2, FRACCIÓN </w:t>
      </w:r>
      <w:r w:rsidRPr="00A16B84">
        <w:rPr>
          <w:rFonts w:eastAsiaTheme="minorHAnsi" w:cs="Arial"/>
          <w:b/>
          <w:bCs/>
          <w:i/>
          <w:sz w:val="22"/>
          <w:lang w:eastAsia="en-US"/>
        </w:rPr>
        <w:t xml:space="preserve">V, XV, Y XVI, </w:t>
      </w:r>
      <w:r w:rsidRPr="00A16B84">
        <w:rPr>
          <w:rFonts w:eastAsiaTheme="minorHAnsi" w:cs="Arial"/>
          <w:b/>
          <w:i/>
          <w:sz w:val="22"/>
          <w:lang w:eastAsia="en-US"/>
        </w:rPr>
        <w:t>32, 4,11 Y 41.</w:t>
      </w:r>
      <w:r w:rsidRPr="00A16B84">
        <w:rPr>
          <w:rFonts w:eastAsiaTheme="minorHAnsi" w:cs="Arial"/>
          <w:i/>
          <w:sz w:val="22"/>
          <w:lang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BD7E6B" w14:textId="77777777" w:rsidR="007F75D5" w:rsidRPr="00A16B84" w:rsidRDefault="007F75D5" w:rsidP="007F75D5">
      <w:pPr>
        <w:ind w:left="851" w:right="851"/>
        <w:rPr>
          <w:rFonts w:eastAsiaTheme="minorHAnsi" w:cs="Arial"/>
          <w:i/>
          <w:sz w:val="22"/>
          <w:lang w:eastAsia="en-US"/>
        </w:rPr>
      </w:pPr>
      <w:r w:rsidRPr="00A16B84">
        <w:rPr>
          <w:rFonts w:eastAsiaTheme="minorHAnsi" w:cs="Arial"/>
          <w:i/>
          <w:sz w:val="22"/>
          <w:lang w:eastAsia="en-US"/>
        </w:rPr>
        <w:t>En consecuencia el acceso a la información se refiere a que se cumplan cualquiera de los siguientes tres supuestos:</w:t>
      </w:r>
    </w:p>
    <w:p w14:paraId="78A7BD76" w14:textId="77777777" w:rsidR="007F75D5" w:rsidRPr="00A16B84" w:rsidRDefault="007F75D5" w:rsidP="007F75D5">
      <w:pPr>
        <w:ind w:left="851" w:right="851"/>
        <w:rPr>
          <w:rFonts w:eastAsiaTheme="minorHAnsi" w:cs="Arial"/>
          <w:b/>
          <w:i/>
          <w:sz w:val="22"/>
          <w:u w:val="single"/>
          <w:lang w:eastAsia="en-US"/>
        </w:rPr>
      </w:pPr>
      <w:r w:rsidRPr="00A16B84">
        <w:rPr>
          <w:rFonts w:eastAsiaTheme="minorHAnsi" w:cs="Arial"/>
          <w:b/>
          <w:i/>
          <w:sz w:val="22"/>
          <w:u w:val="single"/>
          <w:lang w:eastAsia="en-US"/>
        </w:rPr>
        <w:lastRenderedPageBreak/>
        <w:t>1) Que se trate de información registrada en cualquier soporte documental, que en ejercicio de las atribuciones conferidas, sea generada por los Sujetos Obligados;</w:t>
      </w:r>
    </w:p>
    <w:p w14:paraId="561C5BF7" w14:textId="77777777" w:rsidR="007F75D5" w:rsidRPr="00A16B84" w:rsidRDefault="007F75D5" w:rsidP="007F75D5">
      <w:pPr>
        <w:ind w:left="851" w:right="851"/>
        <w:rPr>
          <w:rFonts w:eastAsiaTheme="minorHAnsi" w:cs="Arial"/>
          <w:i/>
          <w:sz w:val="22"/>
          <w:lang w:eastAsia="en-US"/>
        </w:rPr>
      </w:pPr>
      <w:r w:rsidRPr="00A16B84">
        <w:rPr>
          <w:rFonts w:eastAsiaTheme="minorHAnsi" w:cs="Arial"/>
          <w:i/>
          <w:sz w:val="22"/>
          <w:lang w:eastAsia="en-US"/>
        </w:rPr>
        <w:t>2) Que se trate de información registrada en cualquier soporte documental, que en ejercicio de las atribuciones conferidas, sea administrada por los Sujetos Obligados, y</w:t>
      </w:r>
    </w:p>
    <w:p w14:paraId="1900F590" w14:textId="77777777" w:rsidR="007F75D5" w:rsidRPr="00A16B84" w:rsidRDefault="007F75D5" w:rsidP="007F75D5">
      <w:pPr>
        <w:ind w:left="851" w:right="851"/>
        <w:rPr>
          <w:rFonts w:eastAsiaTheme="minorHAnsi" w:cs="Arial"/>
          <w:b/>
          <w:i/>
          <w:sz w:val="22"/>
          <w:lang w:eastAsia="en-US"/>
        </w:rPr>
      </w:pPr>
      <w:r w:rsidRPr="00A16B84">
        <w:rPr>
          <w:rFonts w:eastAsiaTheme="minorHAnsi" w:cs="Arial"/>
          <w:i/>
          <w:sz w:val="22"/>
          <w:lang w:eastAsia="en-US"/>
        </w:rPr>
        <w:t xml:space="preserve">3) Que se trate de información registrada en cualquier soporte documental, que en ejercicio de las atribuciones conferidas, se encuentre en posesión de los Sujetos Obligados.” </w:t>
      </w:r>
      <w:r w:rsidRPr="00A16B84">
        <w:rPr>
          <w:rFonts w:eastAsiaTheme="minorHAnsi" w:cs="Arial"/>
          <w:b/>
          <w:i/>
          <w:sz w:val="22"/>
          <w:lang w:eastAsia="en-US"/>
        </w:rPr>
        <w:t>[Sic]</w:t>
      </w:r>
    </w:p>
    <w:p w14:paraId="54D95F31" w14:textId="77777777" w:rsidR="007F75D5" w:rsidRPr="00A16B84" w:rsidRDefault="007F75D5" w:rsidP="007F75D5">
      <w:pPr>
        <w:autoSpaceDE w:val="0"/>
        <w:autoSpaceDN w:val="0"/>
        <w:adjustRightInd w:val="0"/>
        <w:rPr>
          <w:rFonts w:eastAsiaTheme="minorHAnsi" w:cs="Arial"/>
          <w:lang w:eastAsia="en-US"/>
        </w:rPr>
      </w:pPr>
    </w:p>
    <w:p w14:paraId="3225B863" w14:textId="77777777" w:rsidR="007F75D5" w:rsidRDefault="007F75D5" w:rsidP="007F75D5">
      <w:pPr>
        <w:autoSpaceDE w:val="0"/>
        <w:autoSpaceDN w:val="0"/>
        <w:adjustRightInd w:val="0"/>
        <w:rPr>
          <w:rFonts w:eastAsiaTheme="minorHAnsi" w:cs="Arial"/>
          <w:lang w:eastAsia="en-US"/>
        </w:rPr>
      </w:pPr>
      <w:r w:rsidRPr="00A16B84">
        <w:rPr>
          <w:rFonts w:eastAsiaTheme="minorHAnsi" w:cs="Arial"/>
          <w:lang w:eastAsia="en-US"/>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6C1F82C8" w14:textId="77777777" w:rsidR="007F75D5" w:rsidRPr="00A16B84" w:rsidRDefault="007F75D5" w:rsidP="007F75D5">
      <w:pPr>
        <w:autoSpaceDE w:val="0"/>
        <w:autoSpaceDN w:val="0"/>
        <w:adjustRightInd w:val="0"/>
        <w:rPr>
          <w:rFonts w:eastAsiaTheme="minorHAnsi" w:cs="Arial"/>
          <w:lang w:eastAsia="en-US"/>
        </w:rPr>
      </w:pPr>
    </w:p>
    <w:p w14:paraId="0FE9242D" w14:textId="77777777" w:rsidR="007F75D5" w:rsidRPr="00A16B84" w:rsidRDefault="007F75D5" w:rsidP="007F75D5">
      <w:pPr>
        <w:autoSpaceDE w:val="0"/>
        <w:autoSpaceDN w:val="0"/>
        <w:adjustRightInd w:val="0"/>
        <w:ind w:left="851" w:right="851"/>
        <w:rPr>
          <w:rFonts w:eastAsiaTheme="minorHAnsi" w:cs="Arial"/>
          <w:b/>
          <w:bCs/>
          <w:i/>
          <w:color w:val="000000"/>
          <w:sz w:val="22"/>
          <w:lang w:eastAsia="en-US"/>
        </w:rPr>
      </w:pPr>
      <w:r w:rsidRPr="00A16B84">
        <w:rPr>
          <w:rFonts w:eastAsiaTheme="minorHAnsi" w:cs="Arial"/>
          <w:b/>
          <w:bCs/>
          <w:i/>
          <w:color w:val="000000"/>
          <w:sz w:val="22"/>
          <w:lang w:eastAsia="en-US"/>
        </w:rPr>
        <w:t xml:space="preserve">“Artículo 24. </w:t>
      </w:r>
      <w:r w:rsidRPr="00A16B84">
        <w:rPr>
          <w:rFonts w:eastAsiaTheme="minorHAnsi" w:cs="Arial"/>
          <w:i/>
          <w:color w:val="000000"/>
          <w:sz w:val="22"/>
          <w:lang w:eastAsia="en-US"/>
        </w:rPr>
        <w:t>Para el cumplimiento de los objetivos de esta Ley, los sujetos obligados deberán cumplir con las siguientes obligaciones, según corresponda, de acuerdo a su naturaleza:</w:t>
      </w:r>
    </w:p>
    <w:p w14:paraId="7E1D8D03" w14:textId="77777777" w:rsidR="007F75D5" w:rsidRPr="00A16B84" w:rsidRDefault="007F75D5" w:rsidP="007F75D5">
      <w:pPr>
        <w:autoSpaceDE w:val="0"/>
        <w:autoSpaceDN w:val="0"/>
        <w:adjustRightInd w:val="0"/>
        <w:ind w:left="851" w:right="851"/>
        <w:rPr>
          <w:rFonts w:eastAsiaTheme="minorHAnsi" w:cs="Arial"/>
          <w:b/>
          <w:bCs/>
          <w:i/>
          <w:color w:val="000000"/>
          <w:sz w:val="22"/>
          <w:lang w:eastAsia="en-US"/>
        </w:rPr>
      </w:pPr>
      <w:r w:rsidRPr="00A16B84">
        <w:rPr>
          <w:rFonts w:eastAsiaTheme="minorHAnsi" w:cs="Arial"/>
          <w:b/>
          <w:bCs/>
          <w:i/>
          <w:color w:val="000000"/>
          <w:sz w:val="22"/>
          <w:lang w:eastAsia="en-US"/>
        </w:rPr>
        <w:t xml:space="preserve">XII. </w:t>
      </w:r>
      <w:r w:rsidRPr="00A16B84">
        <w:rPr>
          <w:rFonts w:eastAsiaTheme="minorHAnsi" w:cs="Arial"/>
          <w:b/>
          <w:i/>
          <w:color w:val="000000"/>
          <w:sz w:val="22"/>
          <w:u w:val="single"/>
          <w:lang w:eastAsia="en-US"/>
        </w:rPr>
        <w:t>Publicar y mantener actualizada la información relativa a las obligaciones generales de transparencia</w:t>
      </w:r>
      <w:r w:rsidRPr="00A16B84">
        <w:rPr>
          <w:rFonts w:eastAsiaTheme="minorHAnsi" w:cs="Arial"/>
          <w:i/>
          <w:color w:val="000000"/>
          <w:sz w:val="22"/>
          <w:lang w:eastAsia="en-US"/>
        </w:rPr>
        <w:t xml:space="preserve"> previstas en la presente Ley o determinadas así por el Instituto, y en general aquella que sea de interés público;</w:t>
      </w:r>
    </w:p>
    <w:p w14:paraId="4EB7B4E9" w14:textId="77777777" w:rsidR="007F75D5" w:rsidRPr="00A16B84" w:rsidRDefault="007F75D5" w:rsidP="007F75D5">
      <w:pPr>
        <w:autoSpaceDE w:val="0"/>
        <w:autoSpaceDN w:val="0"/>
        <w:adjustRightInd w:val="0"/>
        <w:ind w:left="851" w:right="851"/>
        <w:rPr>
          <w:rFonts w:eastAsiaTheme="minorHAnsi" w:cs="Arial"/>
          <w:i/>
          <w:color w:val="000000"/>
          <w:sz w:val="22"/>
          <w:lang w:eastAsia="en-US"/>
        </w:rPr>
      </w:pPr>
      <w:r w:rsidRPr="00A16B84">
        <w:rPr>
          <w:rFonts w:eastAsiaTheme="minorHAnsi" w:cs="Arial"/>
          <w:b/>
          <w:bCs/>
          <w:i/>
          <w:color w:val="000000"/>
          <w:sz w:val="22"/>
          <w:lang w:eastAsia="en-US"/>
        </w:rPr>
        <w:t xml:space="preserve">Artículo 92. </w:t>
      </w:r>
      <w:r w:rsidRPr="00A16B84">
        <w:rPr>
          <w:rFonts w:eastAsiaTheme="minorHAnsi" w:cs="Arial"/>
          <w:i/>
          <w:color w:val="000000"/>
          <w:sz w:val="22"/>
          <w:lang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8A41C31" w14:textId="77777777" w:rsidR="007F75D5" w:rsidRPr="00A16B84" w:rsidRDefault="007F75D5" w:rsidP="007F75D5">
      <w:pPr>
        <w:autoSpaceDE w:val="0"/>
        <w:autoSpaceDN w:val="0"/>
        <w:adjustRightInd w:val="0"/>
        <w:ind w:left="851" w:right="851"/>
        <w:rPr>
          <w:rFonts w:eastAsiaTheme="minorHAnsi" w:cs="Arial"/>
          <w:i/>
          <w:color w:val="000000"/>
          <w:sz w:val="22"/>
          <w:lang w:eastAsia="en-US"/>
        </w:rPr>
      </w:pPr>
      <w:r w:rsidRPr="00A16B84">
        <w:rPr>
          <w:rFonts w:eastAsiaTheme="minorHAnsi" w:cs="Arial"/>
          <w:b/>
          <w:bCs/>
          <w:i/>
          <w:color w:val="000000"/>
          <w:sz w:val="22"/>
          <w:lang w:eastAsia="en-US"/>
        </w:rPr>
        <w:t>(…</w:t>
      </w:r>
      <w:r w:rsidRPr="00A16B84">
        <w:rPr>
          <w:rFonts w:eastAsiaTheme="minorHAnsi" w:cs="Arial"/>
          <w:i/>
          <w:color w:val="000000"/>
          <w:sz w:val="22"/>
          <w:lang w:eastAsia="en-US"/>
        </w:rPr>
        <w:t>)</w:t>
      </w:r>
    </w:p>
    <w:p w14:paraId="4ADA83EE" w14:textId="77777777" w:rsidR="007F75D5" w:rsidRPr="00A16B84" w:rsidRDefault="007F75D5" w:rsidP="007F75D5">
      <w:pPr>
        <w:autoSpaceDE w:val="0"/>
        <w:autoSpaceDN w:val="0"/>
        <w:adjustRightInd w:val="0"/>
        <w:ind w:left="851" w:right="851"/>
        <w:rPr>
          <w:rFonts w:eastAsiaTheme="minorHAnsi" w:cstheme="minorBidi"/>
          <w:b/>
          <w:i/>
          <w:sz w:val="22"/>
          <w:u w:val="single"/>
          <w:lang w:eastAsia="en-US"/>
        </w:rPr>
      </w:pPr>
      <w:r w:rsidRPr="00A16B84">
        <w:rPr>
          <w:rFonts w:eastAsiaTheme="minorHAnsi" w:cstheme="minorBidi"/>
          <w:b/>
          <w:bCs/>
          <w:i/>
          <w:sz w:val="22"/>
          <w:u w:val="single"/>
          <w:lang w:eastAsia="en-US"/>
        </w:rPr>
        <w:lastRenderedPageBreak/>
        <w:t xml:space="preserve">VIII. </w:t>
      </w:r>
      <w:r w:rsidRPr="00A16B84">
        <w:rPr>
          <w:rFonts w:eastAsiaTheme="minorHAnsi" w:cstheme="minorBidi"/>
          <w:b/>
          <w:i/>
          <w:sz w:val="22"/>
          <w:u w:val="single"/>
          <w:lang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C040C51" w14:textId="77777777" w:rsidR="007F75D5" w:rsidRPr="00A16B84" w:rsidRDefault="007F75D5" w:rsidP="007F75D5">
      <w:pPr>
        <w:autoSpaceDE w:val="0"/>
        <w:autoSpaceDN w:val="0"/>
        <w:adjustRightInd w:val="0"/>
        <w:ind w:left="851" w:right="851"/>
        <w:rPr>
          <w:rFonts w:eastAsiaTheme="minorHAnsi" w:cstheme="minorBidi"/>
          <w:b/>
          <w:i/>
          <w:sz w:val="22"/>
          <w:u w:val="single"/>
          <w:lang w:eastAsia="en-US"/>
        </w:rPr>
      </w:pPr>
      <w:r w:rsidRPr="00A16B84">
        <w:rPr>
          <w:rFonts w:eastAsiaTheme="minorHAnsi" w:cstheme="minorBidi"/>
          <w:b/>
          <w:i/>
          <w:sz w:val="22"/>
          <w:u w:val="single"/>
          <w:lang w:eastAsia="en-US"/>
        </w:rPr>
        <w:t>(…)”</w:t>
      </w:r>
      <w:r w:rsidRPr="00A16B84">
        <w:rPr>
          <w:rFonts w:eastAsiaTheme="minorHAnsi" w:cstheme="minorBidi"/>
          <w:i/>
          <w:sz w:val="22"/>
          <w:u w:val="single"/>
          <w:lang w:eastAsia="en-US"/>
        </w:rPr>
        <w:t xml:space="preserve"> </w:t>
      </w:r>
      <w:r w:rsidRPr="00A16B84">
        <w:rPr>
          <w:rFonts w:eastAsiaTheme="minorHAnsi" w:cstheme="minorBidi"/>
          <w:b/>
          <w:i/>
          <w:sz w:val="22"/>
          <w:u w:val="single"/>
          <w:lang w:eastAsia="en-US"/>
        </w:rPr>
        <w:t>[Sic]</w:t>
      </w:r>
    </w:p>
    <w:p w14:paraId="02594484" w14:textId="77777777" w:rsidR="007F75D5" w:rsidRPr="00A16B84" w:rsidRDefault="007F75D5" w:rsidP="007F75D5">
      <w:pPr>
        <w:autoSpaceDE w:val="0"/>
        <w:autoSpaceDN w:val="0"/>
        <w:adjustRightInd w:val="0"/>
        <w:ind w:right="851"/>
        <w:rPr>
          <w:rFonts w:eastAsiaTheme="minorHAnsi" w:cstheme="minorBidi"/>
          <w:b/>
          <w:i/>
          <w:sz w:val="22"/>
          <w:lang w:eastAsia="en-US"/>
        </w:rPr>
      </w:pPr>
    </w:p>
    <w:p w14:paraId="35A61B33" w14:textId="77777777" w:rsidR="007F75D5" w:rsidRPr="00A16B84" w:rsidRDefault="007F75D5" w:rsidP="007F75D5">
      <w:pPr>
        <w:contextualSpacing/>
        <w:rPr>
          <w:rFonts w:eastAsia="MS Mincho"/>
          <w:lang w:eastAsia="en-US"/>
        </w:rPr>
      </w:pPr>
      <w:r w:rsidRPr="00A16B84">
        <w:rPr>
          <w:rFonts w:eastAsia="MS Mincho" w:cs="Tahoma"/>
          <w:lang w:eastAsia="en-US"/>
        </w:rPr>
        <w:t xml:space="preserve">Así, la Ley de Transparencia y Acceso a la Información Pública del Estado de México y Municipios </w:t>
      </w:r>
      <w:r w:rsidRPr="00A16B84">
        <w:rPr>
          <w:rFonts w:eastAsia="Arial Unicode MS" w:cs="Arial"/>
          <w:lang w:eastAsia="en-US"/>
        </w:rPr>
        <w:t xml:space="preserve">en el artículo 92 </w:t>
      </w:r>
      <w:r w:rsidRPr="00A16B84">
        <w:rPr>
          <w:rFonts w:eastAsia="Arial Unicode MS"/>
          <w:lang w:eastAsia="en-US"/>
        </w:rPr>
        <w:t>fracción VIII, señala que</w:t>
      </w:r>
      <w:r w:rsidRPr="00A16B84">
        <w:rPr>
          <w:rFonts w:eastAsia="MS Mincho" w:cs="Tahoma"/>
          <w:lang w:eastAsia="en-US"/>
        </w:rPr>
        <w:t xml:space="preserve"> la </w:t>
      </w:r>
      <w:r w:rsidRPr="00A16B84">
        <w:rPr>
          <w:rFonts w:cs="Arial"/>
          <w:lang w:eastAsia="en-US"/>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A16B84">
        <w:rPr>
          <w:rFonts w:eastAsia="Arial Unicode MS" w:cs="Arial"/>
          <w:lang w:eastAsia="en-US"/>
        </w:rPr>
        <w:t xml:space="preserve">se trata de las obligaciones de transparencia comunes, esto es, información que por su naturaleza es pública y que los </w:t>
      </w:r>
      <w:r w:rsidRPr="00A16B84">
        <w:rPr>
          <w:rFonts w:eastAsia="MS Mincho"/>
          <w:lang w:eastAsia="en-US"/>
        </w:rPr>
        <w:t xml:space="preserve">sujetos obligados deben poner a disposición del público de manera permanente y por tanto deberán mantenerla actualizada, en los respectivos medios electrónicos, de acuerdo con sus facultades, atribuciones, funciones u objeto social. </w:t>
      </w:r>
    </w:p>
    <w:p w14:paraId="406E438E" w14:textId="77777777" w:rsidR="007F75D5" w:rsidRPr="00A16B84" w:rsidRDefault="007F75D5" w:rsidP="007F75D5">
      <w:pPr>
        <w:contextualSpacing/>
        <w:rPr>
          <w:rFonts w:eastAsia="MS Mincho"/>
          <w:lang w:eastAsia="en-US"/>
        </w:rPr>
      </w:pPr>
    </w:p>
    <w:p w14:paraId="612268C3" w14:textId="2617F611" w:rsidR="007F75D5" w:rsidRDefault="007F75D5" w:rsidP="007F75D5">
      <w:pPr>
        <w:rPr>
          <w:rFonts w:eastAsiaTheme="minorHAnsi" w:cs="Arial"/>
          <w:b/>
          <w:lang w:eastAsia="en-US"/>
        </w:rPr>
      </w:pPr>
      <w:r w:rsidRPr="00A16B84">
        <w:rPr>
          <w:rFonts w:eastAsiaTheme="minorHAnsi" w:cs="Arial"/>
          <w:lang w:eastAsia="en-US"/>
        </w:rPr>
        <w:t xml:space="preserve">Atento a lo anterior, resulta claro que existe la obligación del </w:t>
      </w:r>
      <w:r w:rsidRPr="00A16B84">
        <w:rPr>
          <w:rFonts w:eastAsiaTheme="minorHAnsi" w:cs="Arial"/>
          <w:b/>
          <w:lang w:eastAsia="en-US"/>
        </w:rPr>
        <w:t>Sujeto Obligado</w:t>
      </w:r>
      <w:r w:rsidRPr="00A16B84">
        <w:rPr>
          <w:rFonts w:eastAsiaTheme="minorHAnsi" w:cs="Arial"/>
          <w:lang w:eastAsia="en-US"/>
        </w:rPr>
        <w:t xml:space="preserve">, de entregar los informes trimestrales al Órgano Superior de Fiscalización del Estado de México, en los cuales se incluye la información relativa a los recibos de nómina correspondientes a un periodo determinado; en consecuencia, la información solicitada por </w:t>
      </w:r>
      <w:r w:rsidR="003622D9">
        <w:rPr>
          <w:rFonts w:eastAsiaTheme="minorHAnsi" w:cs="Arial"/>
          <w:b/>
          <w:lang w:eastAsia="en-US"/>
        </w:rPr>
        <w:t>la</w:t>
      </w:r>
      <w:r w:rsidRPr="00A16B84">
        <w:rPr>
          <w:rFonts w:eastAsiaTheme="minorHAnsi" w:cs="Arial"/>
          <w:b/>
          <w:lang w:eastAsia="en-US"/>
        </w:rPr>
        <w:t xml:space="preserve"> Recurrente </w:t>
      </w:r>
      <w:r w:rsidRPr="00A16B84">
        <w:rPr>
          <w:rFonts w:eastAsiaTheme="minorHAnsi" w:cs="Arial"/>
          <w:lang w:eastAsia="en-US"/>
        </w:rPr>
        <w:t xml:space="preserve">debe obrar en los archivos del </w:t>
      </w:r>
      <w:r w:rsidRPr="00A16B84">
        <w:rPr>
          <w:rFonts w:eastAsiaTheme="minorHAnsi" w:cs="Arial"/>
          <w:b/>
          <w:lang w:eastAsia="en-US"/>
        </w:rPr>
        <w:t xml:space="preserve">Sujeto Obligado. </w:t>
      </w:r>
    </w:p>
    <w:p w14:paraId="0019FA4E" w14:textId="77777777" w:rsidR="007F75D5" w:rsidRPr="00A16B84" w:rsidRDefault="007F75D5" w:rsidP="007F75D5">
      <w:pPr>
        <w:rPr>
          <w:rFonts w:eastAsiaTheme="minorHAnsi" w:cs="Arial"/>
          <w:lang w:eastAsia="en-US"/>
        </w:rPr>
      </w:pPr>
    </w:p>
    <w:p w14:paraId="7FA4204E" w14:textId="50555D71" w:rsidR="007F75D5" w:rsidRPr="00C87CEB" w:rsidRDefault="007F75D5" w:rsidP="007F75D5">
      <w:pPr>
        <w:rPr>
          <w:rFonts w:eastAsiaTheme="minorHAnsi" w:cstheme="minorBidi"/>
          <w:b/>
          <w:bCs/>
          <w:lang w:eastAsia="en-US"/>
        </w:rPr>
      </w:pPr>
      <w:r w:rsidRPr="00A16B84">
        <w:rPr>
          <w:rFonts w:eastAsiaTheme="minorHAnsi" w:cstheme="minorBidi"/>
          <w:bCs/>
          <w:lang w:eastAsia="en-US"/>
        </w:rPr>
        <w:lastRenderedPageBreak/>
        <w:t xml:space="preserve">En virtud de lo anterior, es de destacar que la información requerida es susceptible de ser generada, poseída y administrada por </w:t>
      </w:r>
      <w:r w:rsidRPr="00A16B84">
        <w:rPr>
          <w:rFonts w:eastAsiaTheme="minorHAnsi" w:cstheme="minorBidi"/>
          <w:b/>
          <w:bCs/>
          <w:lang w:eastAsia="en-US"/>
        </w:rPr>
        <w:t>El Sujeto Obligado</w:t>
      </w:r>
      <w:r>
        <w:rPr>
          <w:rFonts w:eastAsiaTheme="minorHAnsi" w:cstheme="minorBidi"/>
          <w:b/>
          <w:bCs/>
          <w:lang w:eastAsia="en-US"/>
        </w:rPr>
        <w:t xml:space="preserve">, </w:t>
      </w:r>
      <w:r w:rsidRPr="00C87CEB">
        <w:rPr>
          <w:rFonts w:eastAsiaTheme="minorHAnsi" w:cstheme="minorBidi"/>
          <w:lang w:eastAsia="en-US"/>
        </w:rPr>
        <w:t>sin embargo,</w:t>
      </w:r>
      <w:r w:rsidRPr="00A16B84">
        <w:rPr>
          <w:rFonts w:eastAsiaTheme="minorHAnsi" w:cstheme="minorBidi"/>
          <w:lang w:eastAsia="en-US"/>
        </w:rPr>
        <w:t xml:space="preserve"> </w:t>
      </w:r>
      <w:r>
        <w:rPr>
          <w:rFonts w:eastAsiaTheme="minorHAnsi" w:cstheme="minorBidi"/>
          <w:lang w:eastAsia="en-US"/>
        </w:rPr>
        <w:t>se destaca que</w:t>
      </w:r>
      <w:r w:rsidRPr="00C87CEB">
        <w:rPr>
          <w:rFonts w:cs="Arial"/>
        </w:rPr>
        <w:t xml:space="preserve">, </w:t>
      </w:r>
      <w:r>
        <w:rPr>
          <w:rFonts w:cs="Arial"/>
        </w:rPr>
        <w:t>se debe</w:t>
      </w:r>
      <w:r w:rsidRPr="00C87CEB">
        <w:rPr>
          <w:rFonts w:cs="Arial"/>
        </w:rPr>
        <w:t xml:space="preserve"> observar la tutela de los datos de carácter confidencial, en términos de la </w:t>
      </w:r>
      <w:r w:rsidRPr="00C87CEB">
        <w:rPr>
          <w:rFonts w:eastAsiaTheme="minorHAnsi" w:cs="Arial"/>
          <w:lang w:eastAsia="en-US"/>
        </w:rPr>
        <w:t>en términos de la Ley de Protección de Datos Personales en Posesión de Sujetos Obligados del Estado de México y Municipios</w:t>
      </w:r>
      <w:r>
        <w:rPr>
          <w:rFonts w:eastAsiaTheme="minorHAnsi" w:cs="Arial"/>
          <w:lang w:eastAsia="en-US"/>
        </w:rPr>
        <w:t>, conforme a lo siguiente.</w:t>
      </w:r>
    </w:p>
    <w:p w14:paraId="3BF8496C" w14:textId="0012F583" w:rsidR="00BE4E95" w:rsidRPr="00C82353" w:rsidRDefault="00BE4E95" w:rsidP="00BE4E95">
      <w:pPr>
        <w:rPr>
          <w:rFonts w:eastAsiaTheme="minorHAnsi" w:cstheme="minorBidi"/>
          <w:szCs w:val="24"/>
          <w:lang w:val="es-ES_tradnl" w:eastAsia="en-US"/>
        </w:rPr>
      </w:pPr>
    </w:p>
    <w:p w14:paraId="53EEB73F" w14:textId="77777777" w:rsidR="007F75D5" w:rsidRDefault="007F75D5" w:rsidP="007F75D5">
      <w:pPr>
        <w:rPr>
          <w:rFonts w:cs="Arial"/>
          <w:szCs w:val="24"/>
        </w:rPr>
      </w:pPr>
    </w:p>
    <w:p w14:paraId="07F8D2D8" w14:textId="77777777" w:rsidR="007F75D5" w:rsidRPr="00083BCE" w:rsidRDefault="007F75D5" w:rsidP="007F75D5">
      <w:pPr>
        <w:numPr>
          <w:ilvl w:val="0"/>
          <w:numId w:val="30"/>
        </w:numPr>
        <w:autoSpaceDE w:val="0"/>
        <w:autoSpaceDN w:val="0"/>
        <w:adjustRightInd w:val="0"/>
        <w:contextualSpacing/>
        <w:rPr>
          <w:rFonts w:eastAsia="Times New Roman" w:cs="Arial"/>
          <w:b/>
          <w:i/>
          <w:sz w:val="28"/>
          <w:szCs w:val="24"/>
          <w:lang w:val="es-ES" w:eastAsia="es-ES"/>
        </w:rPr>
      </w:pPr>
      <w:r w:rsidRPr="00083BCE">
        <w:rPr>
          <w:rFonts w:eastAsia="Times New Roman" w:cs="Arial"/>
          <w:b/>
          <w:i/>
          <w:sz w:val="28"/>
          <w:szCs w:val="24"/>
          <w:lang w:val="es-ES" w:eastAsia="es-ES"/>
        </w:rPr>
        <w:t>De la versión pública</w:t>
      </w:r>
    </w:p>
    <w:p w14:paraId="6FBD4B9C" w14:textId="77777777" w:rsidR="007F75D5" w:rsidRPr="00083BCE" w:rsidRDefault="007F75D5" w:rsidP="007F75D5">
      <w:pPr>
        <w:tabs>
          <w:tab w:val="left" w:pos="8647"/>
        </w:tabs>
        <w:ind w:right="51"/>
        <w:rPr>
          <w:rFonts w:cs="Arial"/>
          <w:szCs w:val="24"/>
        </w:rPr>
      </w:pPr>
    </w:p>
    <w:p w14:paraId="4C0A80C7" w14:textId="5B828745" w:rsidR="007F75D5" w:rsidRPr="00083BCE" w:rsidRDefault="007F75D5" w:rsidP="007F75D5">
      <w:pPr>
        <w:rPr>
          <w:rFonts w:cs="Arial"/>
          <w:szCs w:val="24"/>
        </w:rPr>
      </w:pPr>
      <w:r w:rsidRPr="00083BCE">
        <w:rPr>
          <w:rFonts w:cs="Arial"/>
          <w:szCs w:val="24"/>
        </w:rPr>
        <w:t xml:space="preserve">Toda vez que los documentos </w:t>
      </w:r>
      <w:r>
        <w:rPr>
          <w:rFonts w:cs="Arial"/>
          <w:szCs w:val="24"/>
        </w:rPr>
        <w:t>de los cuales se ordena su entrega</w:t>
      </w:r>
      <w:r w:rsidRPr="00083BCE">
        <w:rPr>
          <w:rFonts w:cs="Arial"/>
          <w:szCs w:val="24"/>
        </w:rPr>
        <w:t xml:space="preserve"> son elaborados por quincenas y atendiendo al requerimiento del ciudadano, este Órgano Garante determina ordenar que</w:t>
      </w:r>
      <w:r w:rsidR="003622D9">
        <w:rPr>
          <w:rFonts w:cs="Arial"/>
          <w:szCs w:val="24"/>
        </w:rPr>
        <w:t xml:space="preserve"> la entrega de la información a la</w:t>
      </w:r>
      <w:r w:rsidRPr="00083BCE">
        <w:rPr>
          <w:rFonts w:cs="Arial"/>
          <w:szCs w:val="24"/>
        </w:rPr>
        <w:t xml:space="preserve"> </w:t>
      </w:r>
      <w:r w:rsidRPr="00083BCE">
        <w:rPr>
          <w:rFonts w:cs="Arial"/>
          <w:b/>
          <w:szCs w:val="24"/>
        </w:rPr>
        <w:t>Recurrente</w:t>
      </w:r>
      <w:r w:rsidRPr="00083BCE">
        <w:rPr>
          <w:rFonts w:cs="Arial"/>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49FB3BB7" w14:textId="77777777" w:rsidR="007F75D5" w:rsidRPr="00083BCE" w:rsidRDefault="007F75D5" w:rsidP="007F75D5">
      <w:pPr>
        <w:rPr>
          <w:rFonts w:cs="Arial"/>
          <w:szCs w:val="24"/>
        </w:rPr>
      </w:pPr>
    </w:p>
    <w:p w14:paraId="462ECB20" w14:textId="77777777" w:rsidR="007F75D5" w:rsidRPr="00083BCE" w:rsidRDefault="007F75D5" w:rsidP="007F75D5">
      <w:pPr>
        <w:rPr>
          <w:rFonts w:cs="Arial"/>
          <w:szCs w:val="24"/>
        </w:rPr>
      </w:pPr>
      <w:r w:rsidRPr="00083BCE">
        <w:rPr>
          <w:rFonts w:cs="Arial"/>
          <w:szCs w:val="24"/>
        </w:rPr>
        <w:t>A este respecto, los artículos 3, fracciones IX, XX, XXI y XLV; 51 y 52, de la Ley de Transparencia y Acceso a la Información Pública del Estado de México y Municipios establecen:</w:t>
      </w:r>
    </w:p>
    <w:p w14:paraId="0C3356D5" w14:textId="77777777" w:rsidR="007F75D5" w:rsidRPr="00083BCE" w:rsidRDefault="007F75D5" w:rsidP="007F75D5">
      <w:pPr>
        <w:rPr>
          <w:rFonts w:cs="Arial"/>
          <w:szCs w:val="24"/>
        </w:rPr>
      </w:pPr>
    </w:p>
    <w:p w14:paraId="2896D271" w14:textId="77777777" w:rsidR="007F75D5" w:rsidRPr="00083BCE" w:rsidRDefault="007F75D5" w:rsidP="007F75D5">
      <w:pPr>
        <w:spacing w:line="240" w:lineRule="auto"/>
        <w:ind w:left="567" w:right="567"/>
        <w:rPr>
          <w:rFonts w:cs="Arial"/>
          <w:i/>
          <w:szCs w:val="24"/>
        </w:rPr>
      </w:pPr>
      <w:r w:rsidRPr="00083BCE">
        <w:rPr>
          <w:rFonts w:cs="Arial"/>
          <w:i/>
          <w:szCs w:val="24"/>
        </w:rPr>
        <w:t>“</w:t>
      </w:r>
      <w:r w:rsidRPr="00083BCE">
        <w:rPr>
          <w:rFonts w:cs="Arial"/>
          <w:b/>
          <w:i/>
          <w:szCs w:val="24"/>
        </w:rPr>
        <w:t>Artículo 3.</w:t>
      </w:r>
      <w:r w:rsidRPr="00083BCE">
        <w:rPr>
          <w:rFonts w:cs="Arial"/>
          <w:i/>
          <w:szCs w:val="24"/>
        </w:rPr>
        <w:t xml:space="preserve"> Para los efectos de la presente Ley se entenderá por: </w:t>
      </w:r>
    </w:p>
    <w:p w14:paraId="3D140135" w14:textId="77777777" w:rsidR="007F75D5" w:rsidRPr="00083BCE" w:rsidRDefault="007F75D5" w:rsidP="007F75D5">
      <w:pPr>
        <w:spacing w:line="240" w:lineRule="auto"/>
        <w:ind w:left="567" w:right="567"/>
        <w:rPr>
          <w:rFonts w:cs="Arial"/>
          <w:i/>
          <w:szCs w:val="24"/>
        </w:rPr>
      </w:pPr>
      <w:r w:rsidRPr="00083BCE">
        <w:rPr>
          <w:rFonts w:cs="Arial"/>
          <w:i/>
          <w:szCs w:val="24"/>
        </w:rPr>
        <w:t>…</w:t>
      </w:r>
    </w:p>
    <w:p w14:paraId="437F2505" w14:textId="77777777" w:rsidR="007F75D5" w:rsidRPr="00083BCE" w:rsidRDefault="007F75D5" w:rsidP="007F75D5">
      <w:pPr>
        <w:spacing w:line="240" w:lineRule="auto"/>
        <w:ind w:left="567" w:right="567"/>
        <w:rPr>
          <w:rFonts w:cs="Arial"/>
          <w:i/>
          <w:szCs w:val="24"/>
        </w:rPr>
      </w:pPr>
      <w:r w:rsidRPr="00083BCE">
        <w:rPr>
          <w:rFonts w:cs="Arial"/>
          <w:b/>
          <w:i/>
          <w:szCs w:val="24"/>
        </w:rPr>
        <w:t>IX</w:t>
      </w:r>
      <w:r w:rsidRPr="00083BCE">
        <w:rPr>
          <w:rFonts w:cs="Arial"/>
          <w:i/>
          <w:szCs w:val="24"/>
        </w:rPr>
        <w:t xml:space="preserve">. </w:t>
      </w:r>
      <w:r w:rsidRPr="00083BCE">
        <w:rPr>
          <w:rFonts w:cs="Arial"/>
          <w:b/>
          <w:i/>
          <w:szCs w:val="24"/>
        </w:rPr>
        <w:t>Datos personales:</w:t>
      </w:r>
      <w:r w:rsidRPr="00083BCE">
        <w:rPr>
          <w:rFonts w:cs="Arial"/>
          <w:i/>
          <w:szCs w:val="24"/>
        </w:rPr>
        <w:t xml:space="preserve"> La información concerniente a una persona, identificada o identificable según lo dispuesto por la Ley de Protección de Datos Personales del Estado de México; </w:t>
      </w:r>
    </w:p>
    <w:p w14:paraId="7FBC17B0" w14:textId="77777777" w:rsidR="007F75D5" w:rsidRPr="00083BCE" w:rsidRDefault="007F75D5" w:rsidP="007F75D5">
      <w:pPr>
        <w:spacing w:line="240" w:lineRule="auto"/>
        <w:ind w:left="567" w:right="567"/>
        <w:rPr>
          <w:rFonts w:cs="Arial"/>
          <w:i/>
          <w:szCs w:val="24"/>
        </w:rPr>
      </w:pPr>
    </w:p>
    <w:p w14:paraId="6DE5CA33" w14:textId="77777777" w:rsidR="007F75D5" w:rsidRPr="00083BCE" w:rsidRDefault="007F75D5" w:rsidP="007F75D5">
      <w:pPr>
        <w:spacing w:line="240" w:lineRule="auto"/>
        <w:ind w:left="567" w:right="567"/>
        <w:rPr>
          <w:rFonts w:cs="Arial"/>
          <w:i/>
          <w:szCs w:val="24"/>
        </w:rPr>
      </w:pPr>
      <w:r w:rsidRPr="00083BCE">
        <w:rPr>
          <w:rFonts w:cs="Arial"/>
          <w:b/>
          <w:i/>
          <w:szCs w:val="24"/>
        </w:rPr>
        <w:t>XX. Información clasificada:</w:t>
      </w:r>
      <w:r w:rsidRPr="00083BCE">
        <w:rPr>
          <w:rFonts w:cs="Arial"/>
          <w:i/>
          <w:szCs w:val="24"/>
        </w:rPr>
        <w:t xml:space="preserve"> Aquella considerada por la presente Ley como reservada o confidencial; </w:t>
      </w:r>
    </w:p>
    <w:p w14:paraId="238AEBC2" w14:textId="77777777" w:rsidR="007F75D5" w:rsidRPr="00083BCE" w:rsidRDefault="007F75D5" w:rsidP="007F75D5">
      <w:pPr>
        <w:spacing w:line="240" w:lineRule="auto"/>
        <w:ind w:left="567" w:right="567"/>
        <w:rPr>
          <w:rFonts w:cs="Arial"/>
          <w:i/>
          <w:szCs w:val="24"/>
        </w:rPr>
      </w:pPr>
    </w:p>
    <w:p w14:paraId="2383343D" w14:textId="77777777" w:rsidR="007F75D5" w:rsidRPr="00083BCE" w:rsidRDefault="007F75D5" w:rsidP="007F75D5">
      <w:pPr>
        <w:spacing w:line="240" w:lineRule="auto"/>
        <w:ind w:left="567" w:right="567"/>
        <w:rPr>
          <w:rFonts w:cs="Arial"/>
          <w:i/>
          <w:szCs w:val="24"/>
        </w:rPr>
      </w:pPr>
      <w:r w:rsidRPr="00083BCE">
        <w:rPr>
          <w:rFonts w:cs="Arial"/>
          <w:b/>
          <w:i/>
          <w:szCs w:val="24"/>
        </w:rPr>
        <w:t>XXI. Información confidencial:</w:t>
      </w:r>
      <w:r w:rsidRPr="00083BCE">
        <w:rPr>
          <w:rFonts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B77DBED" w14:textId="77777777" w:rsidR="007F75D5" w:rsidRPr="00083BCE" w:rsidRDefault="007F75D5" w:rsidP="007F75D5">
      <w:pPr>
        <w:spacing w:line="240" w:lineRule="auto"/>
        <w:ind w:left="567" w:right="567"/>
        <w:rPr>
          <w:rFonts w:cs="Arial"/>
          <w:i/>
          <w:szCs w:val="24"/>
        </w:rPr>
      </w:pPr>
    </w:p>
    <w:p w14:paraId="403D1626" w14:textId="77777777" w:rsidR="007F75D5" w:rsidRPr="00083BCE" w:rsidRDefault="007F75D5" w:rsidP="007F75D5">
      <w:pPr>
        <w:spacing w:line="240" w:lineRule="auto"/>
        <w:ind w:left="567" w:right="567"/>
        <w:rPr>
          <w:rFonts w:cs="Arial"/>
          <w:i/>
          <w:szCs w:val="24"/>
        </w:rPr>
      </w:pPr>
      <w:r w:rsidRPr="00083BCE">
        <w:rPr>
          <w:rFonts w:cs="Arial"/>
          <w:b/>
          <w:i/>
          <w:szCs w:val="24"/>
        </w:rPr>
        <w:t>XLV. Versión pública:</w:t>
      </w:r>
      <w:r w:rsidRPr="00083BCE">
        <w:rPr>
          <w:rFonts w:cs="Arial"/>
          <w:i/>
          <w:szCs w:val="24"/>
        </w:rPr>
        <w:t xml:space="preserve"> Documento en el que se elimine, suprime o borra la información clasificada como reservada o confidencial para permitir su acceso. </w:t>
      </w:r>
    </w:p>
    <w:p w14:paraId="02877DCF" w14:textId="77777777" w:rsidR="007F75D5" w:rsidRPr="00083BCE" w:rsidRDefault="007F75D5" w:rsidP="007F75D5">
      <w:pPr>
        <w:spacing w:line="240" w:lineRule="auto"/>
        <w:ind w:left="567" w:right="567"/>
        <w:rPr>
          <w:rFonts w:cs="Arial"/>
          <w:i/>
          <w:szCs w:val="24"/>
        </w:rPr>
      </w:pPr>
    </w:p>
    <w:p w14:paraId="22F2250D" w14:textId="77777777" w:rsidR="007F75D5" w:rsidRPr="00083BCE" w:rsidRDefault="007F75D5" w:rsidP="007F75D5">
      <w:pPr>
        <w:spacing w:line="240" w:lineRule="auto"/>
        <w:ind w:left="567" w:right="567"/>
        <w:rPr>
          <w:rFonts w:cs="Arial"/>
          <w:i/>
          <w:szCs w:val="24"/>
        </w:rPr>
      </w:pPr>
      <w:r w:rsidRPr="00083BCE">
        <w:rPr>
          <w:rFonts w:cs="Arial"/>
          <w:b/>
          <w:i/>
          <w:szCs w:val="24"/>
        </w:rPr>
        <w:t xml:space="preserve">Artículo 51. </w:t>
      </w:r>
      <w:r w:rsidRPr="00083BCE">
        <w:rPr>
          <w:rFonts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083BCE">
        <w:rPr>
          <w:rFonts w:cs="Arial"/>
          <w:b/>
          <w:i/>
          <w:szCs w:val="24"/>
        </w:rPr>
        <w:t>y tendrá la responsabilidad de verificar en cada caso que la misma no sea confidencial o reservada</w:t>
      </w:r>
      <w:r w:rsidRPr="00083BCE">
        <w:rPr>
          <w:rFonts w:cs="Arial"/>
          <w:i/>
          <w:szCs w:val="24"/>
        </w:rPr>
        <w:t xml:space="preserve">. Dicha Unidad contará con las facultades internas necesarias para gestionar la atención a las solicitudes de información en los términos de la Ley General y la presente Ley. </w:t>
      </w:r>
    </w:p>
    <w:p w14:paraId="3E8415B4" w14:textId="77777777" w:rsidR="007F75D5" w:rsidRPr="00083BCE" w:rsidRDefault="007F75D5" w:rsidP="007F75D5">
      <w:pPr>
        <w:spacing w:line="240" w:lineRule="auto"/>
        <w:ind w:left="567" w:right="567"/>
        <w:rPr>
          <w:rFonts w:cs="Arial"/>
          <w:i/>
          <w:szCs w:val="24"/>
        </w:rPr>
      </w:pPr>
    </w:p>
    <w:p w14:paraId="6C416AC9" w14:textId="77777777" w:rsidR="007F75D5" w:rsidRPr="00083BCE" w:rsidRDefault="007F75D5" w:rsidP="007F75D5">
      <w:pPr>
        <w:spacing w:line="240" w:lineRule="auto"/>
        <w:ind w:left="567" w:right="567"/>
        <w:rPr>
          <w:rFonts w:cs="Arial"/>
          <w:i/>
          <w:szCs w:val="24"/>
        </w:rPr>
      </w:pPr>
      <w:r w:rsidRPr="00083BCE">
        <w:rPr>
          <w:rFonts w:cs="Arial"/>
          <w:b/>
          <w:i/>
          <w:szCs w:val="24"/>
        </w:rPr>
        <w:t>Artículo 52.</w:t>
      </w:r>
      <w:r w:rsidRPr="00083BCE">
        <w:rPr>
          <w:rFonts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4AA9D67" w14:textId="77777777" w:rsidR="007F75D5" w:rsidRPr="00083BCE" w:rsidRDefault="007F75D5" w:rsidP="007F75D5">
      <w:pPr>
        <w:rPr>
          <w:rFonts w:cs="Arial"/>
          <w:szCs w:val="24"/>
        </w:rPr>
      </w:pPr>
    </w:p>
    <w:p w14:paraId="40653FFA" w14:textId="77777777" w:rsidR="007F75D5" w:rsidRPr="00083BCE" w:rsidRDefault="007F75D5" w:rsidP="007F75D5">
      <w:pPr>
        <w:rPr>
          <w:rFonts w:cs="Arial"/>
          <w:szCs w:val="24"/>
        </w:rPr>
      </w:pPr>
      <w:r w:rsidRPr="00083BCE">
        <w:rPr>
          <w:rFonts w:cs="Arial"/>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w:t>
      </w:r>
      <w:r w:rsidRPr="00083BCE">
        <w:rPr>
          <w:rFonts w:cs="Arial"/>
          <w:szCs w:val="24"/>
        </w:rPr>
        <w:lastRenderedPageBreak/>
        <w:t xml:space="preserve">anterior, en términos de lo dispuesto por el artículo 22, con relación con el 38, de la Ley de Protección de Datos Personales en Posesión de Sujetos Obligados del Estado de México y Municipios, los cuales se transcriben para mayor referencia: </w:t>
      </w:r>
    </w:p>
    <w:p w14:paraId="07541F35" w14:textId="77777777" w:rsidR="007F75D5" w:rsidRPr="00083BCE" w:rsidRDefault="007F75D5" w:rsidP="007F75D5">
      <w:pPr>
        <w:rPr>
          <w:rFonts w:cs="Arial"/>
          <w:szCs w:val="24"/>
        </w:rPr>
      </w:pPr>
    </w:p>
    <w:p w14:paraId="413DEF5F" w14:textId="77777777" w:rsidR="007F75D5" w:rsidRPr="00083BCE" w:rsidRDefault="007F75D5" w:rsidP="007F75D5">
      <w:pPr>
        <w:spacing w:line="240" w:lineRule="auto"/>
        <w:ind w:left="567" w:right="567"/>
        <w:rPr>
          <w:rFonts w:cs="Arial"/>
          <w:i/>
          <w:szCs w:val="24"/>
        </w:rPr>
      </w:pPr>
      <w:r w:rsidRPr="00083BCE">
        <w:rPr>
          <w:rFonts w:cs="Arial"/>
          <w:i/>
          <w:szCs w:val="24"/>
        </w:rPr>
        <w:t>“</w:t>
      </w:r>
      <w:r w:rsidRPr="00083BCE">
        <w:rPr>
          <w:rFonts w:cs="Arial"/>
          <w:b/>
          <w:i/>
          <w:szCs w:val="24"/>
        </w:rPr>
        <w:t>Artículo 22.</w:t>
      </w:r>
      <w:r w:rsidRPr="00083BCE">
        <w:rPr>
          <w:rFonts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0014F56B" w14:textId="77777777" w:rsidR="007F75D5" w:rsidRPr="00083BCE" w:rsidRDefault="007F75D5" w:rsidP="007F75D5">
      <w:pPr>
        <w:spacing w:line="240" w:lineRule="auto"/>
        <w:ind w:left="567" w:right="567"/>
        <w:rPr>
          <w:rFonts w:cs="Arial"/>
          <w:i/>
          <w:szCs w:val="24"/>
        </w:rPr>
      </w:pPr>
    </w:p>
    <w:p w14:paraId="3F17BE8C" w14:textId="77777777" w:rsidR="007F75D5" w:rsidRPr="00083BCE" w:rsidRDefault="007F75D5" w:rsidP="007F75D5">
      <w:pPr>
        <w:spacing w:line="240" w:lineRule="auto"/>
        <w:ind w:left="567" w:right="567"/>
        <w:rPr>
          <w:rFonts w:cs="Arial"/>
          <w:i/>
          <w:szCs w:val="24"/>
        </w:rPr>
      </w:pPr>
      <w:r w:rsidRPr="00083BCE">
        <w:rPr>
          <w:rFonts w:cs="Arial"/>
          <w:i/>
          <w:szCs w:val="24"/>
        </w:rPr>
        <w:t>El responsable podrá tratar datos personales para finalidades distintas a aquéllas establecidas en el aviso de privacidad, en los casos siguientes:</w:t>
      </w:r>
    </w:p>
    <w:p w14:paraId="0CF5CEF1" w14:textId="77777777" w:rsidR="007F75D5" w:rsidRPr="00083BCE" w:rsidRDefault="007F75D5" w:rsidP="007F75D5">
      <w:pPr>
        <w:spacing w:line="240" w:lineRule="auto"/>
        <w:ind w:left="567" w:right="567"/>
        <w:rPr>
          <w:rFonts w:cs="Arial"/>
          <w:i/>
          <w:szCs w:val="24"/>
        </w:rPr>
      </w:pPr>
    </w:p>
    <w:p w14:paraId="4D1098A4" w14:textId="77777777" w:rsidR="007F75D5" w:rsidRPr="00083BCE" w:rsidRDefault="007F75D5" w:rsidP="007F75D5">
      <w:pPr>
        <w:spacing w:line="240" w:lineRule="auto"/>
        <w:ind w:left="567" w:right="567"/>
        <w:rPr>
          <w:rFonts w:cs="Arial"/>
          <w:i/>
          <w:szCs w:val="24"/>
        </w:rPr>
      </w:pPr>
      <w:r w:rsidRPr="00083BCE">
        <w:rPr>
          <w:rFonts w:cs="Arial"/>
          <w:i/>
          <w:szCs w:val="24"/>
        </w:rPr>
        <w:t>I. Cuente con atribuciones conferidas en ley y medie el consentimiento del titular.</w:t>
      </w:r>
    </w:p>
    <w:p w14:paraId="10BCA20C" w14:textId="77777777" w:rsidR="007F75D5" w:rsidRPr="00083BCE" w:rsidRDefault="007F75D5" w:rsidP="007F75D5">
      <w:pPr>
        <w:spacing w:line="240" w:lineRule="auto"/>
        <w:ind w:left="567" w:right="567"/>
        <w:rPr>
          <w:rFonts w:cs="Arial"/>
          <w:i/>
          <w:szCs w:val="24"/>
        </w:rPr>
      </w:pPr>
      <w:r w:rsidRPr="00083BCE">
        <w:rPr>
          <w:rFonts w:cs="Arial"/>
          <w:i/>
          <w:szCs w:val="24"/>
        </w:rPr>
        <w:t>II. Se trate de una persona reportada como desaparecida, en los términos previstos en la presente Ley y demás disposiciones legales aplicables...</w:t>
      </w:r>
    </w:p>
    <w:p w14:paraId="2FA1715D" w14:textId="77777777" w:rsidR="007F75D5" w:rsidRPr="00083BCE" w:rsidRDefault="007F75D5" w:rsidP="007F75D5">
      <w:pPr>
        <w:spacing w:line="240" w:lineRule="auto"/>
        <w:ind w:left="567" w:right="567"/>
        <w:rPr>
          <w:rFonts w:cs="Arial"/>
          <w:i/>
          <w:szCs w:val="24"/>
        </w:rPr>
      </w:pPr>
    </w:p>
    <w:p w14:paraId="5F86CFCE" w14:textId="77777777" w:rsidR="007F75D5" w:rsidRPr="00083BCE" w:rsidRDefault="007F75D5" w:rsidP="007F75D5">
      <w:pPr>
        <w:spacing w:line="240" w:lineRule="auto"/>
        <w:ind w:left="567" w:right="567"/>
        <w:rPr>
          <w:rFonts w:cs="Arial"/>
          <w:i/>
          <w:szCs w:val="24"/>
        </w:rPr>
      </w:pPr>
      <w:r w:rsidRPr="00083BCE">
        <w:rPr>
          <w:rFonts w:cs="Arial"/>
          <w:b/>
          <w:i/>
          <w:szCs w:val="24"/>
        </w:rPr>
        <w:t>Artículo 38.</w:t>
      </w:r>
      <w:r w:rsidRPr="00083BCE">
        <w:rPr>
          <w:rFonts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1DEF591" w14:textId="77777777" w:rsidR="007F75D5" w:rsidRPr="00083BCE" w:rsidRDefault="007F75D5" w:rsidP="007F75D5">
      <w:pPr>
        <w:rPr>
          <w:rFonts w:cs="Arial"/>
          <w:szCs w:val="24"/>
        </w:rPr>
      </w:pPr>
    </w:p>
    <w:p w14:paraId="717F8C72" w14:textId="77777777" w:rsidR="007F75D5" w:rsidRPr="00083BCE" w:rsidRDefault="007F75D5" w:rsidP="007F75D5">
      <w:pPr>
        <w:rPr>
          <w:rFonts w:cs="Arial"/>
          <w:szCs w:val="24"/>
        </w:rPr>
      </w:pPr>
      <w:r w:rsidRPr="00083BCE">
        <w:rPr>
          <w:rFonts w:cs="Arial"/>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53BEA46" w14:textId="77777777" w:rsidR="007F75D5" w:rsidRPr="00083BCE" w:rsidRDefault="007F75D5" w:rsidP="007F75D5">
      <w:pPr>
        <w:rPr>
          <w:rFonts w:cs="Arial"/>
          <w:szCs w:val="24"/>
        </w:rPr>
      </w:pPr>
    </w:p>
    <w:p w14:paraId="269758D2" w14:textId="77777777" w:rsidR="007F75D5" w:rsidRPr="00083BCE" w:rsidRDefault="007F75D5" w:rsidP="007F75D5">
      <w:pPr>
        <w:rPr>
          <w:rFonts w:cs="Arial"/>
          <w:b/>
          <w:szCs w:val="24"/>
        </w:rPr>
      </w:pPr>
      <w:r w:rsidRPr="00083BCE">
        <w:rPr>
          <w:rFonts w:cs="Arial"/>
          <w:szCs w:val="24"/>
        </w:rPr>
        <w:lastRenderedPageBreak/>
        <w:t xml:space="preserve">En caso específico, de los documentos solicitados obran datos que son considerados confidenciales, cuyo acceso debe ser restringido, los cuales deben testarse al momento de la elaboración de versiones públicas, como es el caso del </w:t>
      </w:r>
      <w:r w:rsidRPr="00083BCE">
        <w:rPr>
          <w:rFonts w:cs="Arial"/>
          <w:b/>
          <w:szCs w:val="24"/>
        </w:rPr>
        <w:t>Registro Federal de Contribuyentes (RFC)</w:t>
      </w:r>
      <w:r w:rsidRPr="00083BCE">
        <w:rPr>
          <w:rFonts w:cs="Arial"/>
          <w:szCs w:val="24"/>
        </w:rPr>
        <w:t xml:space="preserve">, la </w:t>
      </w:r>
      <w:r w:rsidRPr="00083BCE">
        <w:rPr>
          <w:rFonts w:cs="Arial"/>
          <w:b/>
          <w:szCs w:val="24"/>
        </w:rPr>
        <w:t>Clave Única de Registro de Población (CURP)</w:t>
      </w:r>
      <w:r w:rsidRPr="00083BCE">
        <w:rPr>
          <w:rFonts w:cs="Arial"/>
          <w:szCs w:val="24"/>
        </w:rPr>
        <w:t xml:space="preserve">, la </w:t>
      </w:r>
      <w:r w:rsidRPr="00083BCE">
        <w:rPr>
          <w:rFonts w:cs="Arial"/>
          <w:b/>
          <w:szCs w:val="24"/>
        </w:rPr>
        <w:t>Clave de cualquier tipo de seguridad social</w:t>
      </w:r>
      <w:r w:rsidRPr="00083BCE">
        <w:rPr>
          <w:rFonts w:cs="Arial"/>
          <w:szCs w:val="24"/>
        </w:rPr>
        <w:t xml:space="preserve"> (</w:t>
      </w:r>
      <w:r w:rsidRPr="00083BCE">
        <w:rPr>
          <w:rFonts w:cs="Arial"/>
          <w:b/>
          <w:szCs w:val="24"/>
        </w:rPr>
        <w:t>ISSEMYM</w:t>
      </w:r>
      <w:r w:rsidRPr="00083BCE">
        <w:rPr>
          <w:rFonts w:cs="Arial"/>
          <w:szCs w:val="24"/>
        </w:rPr>
        <w:t xml:space="preserve">, u otros), así como, los préstamos o descuentos que se le hagan al servidor público, que no se encuentren relacionados con los impuestos o la </w:t>
      </w:r>
      <w:r w:rsidRPr="00083BCE">
        <w:rPr>
          <w:rFonts w:cs="Arial"/>
          <w:b/>
          <w:szCs w:val="24"/>
        </w:rPr>
        <w:t>cuotas</w:t>
      </w:r>
      <w:r w:rsidRPr="00083BCE">
        <w:rPr>
          <w:rFonts w:cs="Arial"/>
          <w:szCs w:val="24"/>
        </w:rPr>
        <w:t xml:space="preserve"> por </w:t>
      </w:r>
      <w:r w:rsidRPr="00083BCE">
        <w:rPr>
          <w:rFonts w:cs="Arial"/>
          <w:b/>
          <w:szCs w:val="24"/>
        </w:rPr>
        <w:t>seguridad social, Cadenas Originales y Sellos Digitales</w:t>
      </w:r>
    </w:p>
    <w:p w14:paraId="17373E84" w14:textId="77777777" w:rsidR="007F75D5" w:rsidRPr="00083BCE" w:rsidRDefault="007F75D5" w:rsidP="007F75D5">
      <w:pPr>
        <w:rPr>
          <w:rFonts w:cs="Arial"/>
          <w:szCs w:val="24"/>
        </w:rPr>
      </w:pPr>
      <w:r w:rsidRPr="00083BCE">
        <w:rPr>
          <w:rFonts w:cs="Arial"/>
          <w:b/>
          <w:szCs w:val="24"/>
        </w:rPr>
        <w:t>Códigos Bidimensionales</w:t>
      </w:r>
      <w:r w:rsidRPr="00083BCE">
        <w:rPr>
          <w:rFonts w:cs="Arial"/>
          <w:szCs w:val="24"/>
        </w:rPr>
        <w:t xml:space="preserve"> y los denominados </w:t>
      </w:r>
      <w:r w:rsidRPr="00083BCE">
        <w:rPr>
          <w:rFonts w:cs="Arial"/>
          <w:b/>
          <w:szCs w:val="24"/>
        </w:rPr>
        <w:t>Códigos QR</w:t>
      </w:r>
      <w:r w:rsidRPr="00083BCE">
        <w:rPr>
          <w:rFonts w:cs="Arial"/>
          <w:szCs w:val="24"/>
        </w:rPr>
        <w:t>.</w:t>
      </w:r>
    </w:p>
    <w:p w14:paraId="3D6619B5" w14:textId="77777777" w:rsidR="007F75D5" w:rsidRPr="00083BCE" w:rsidRDefault="007F75D5" w:rsidP="007F75D5">
      <w:pPr>
        <w:rPr>
          <w:rFonts w:cs="Arial"/>
          <w:szCs w:val="24"/>
        </w:rPr>
      </w:pPr>
    </w:p>
    <w:p w14:paraId="10F500BC" w14:textId="77777777" w:rsidR="007F75D5" w:rsidRPr="00083BCE" w:rsidRDefault="007F75D5" w:rsidP="007F75D5">
      <w:pPr>
        <w:rPr>
          <w:rFonts w:cs="Arial"/>
          <w:szCs w:val="24"/>
        </w:rPr>
      </w:pPr>
      <w:r w:rsidRPr="00083BCE">
        <w:rPr>
          <w:rFonts w:cs="Arial"/>
          <w:szCs w:val="24"/>
        </w:rPr>
        <w:t xml:space="preserve">Por cuanto hace al </w:t>
      </w:r>
      <w:r w:rsidRPr="00083BCE">
        <w:rPr>
          <w:rFonts w:cs="Arial"/>
          <w:b/>
          <w:szCs w:val="24"/>
        </w:rPr>
        <w:t>Registro Federal de Contribuyentes de las personas físicas</w:t>
      </w:r>
      <w:r w:rsidRPr="00083BCE">
        <w:rPr>
          <w:rFonts w:cs="Arial"/>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083BCE">
        <w:rPr>
          <w:rFonts w:cs="Arial"/>
          <w:szCs w:val="24"/>
        </w:rPr>
        <w:t>homoclave</w:t>
      </w:r>
      <w:proofErr w:type="spellEnd"/>
      <w:r w:rsidRPr="00083BCE">
        <w:rPr>
          <w:rFonts w:cs="Arial"/>
          <w:szCs w:val="24"/>
        </w:rPr>
        <w:t>; la cual para su obtención es necesario acreditar personalidad, fecha de nacimiento entre otros con documentos oficiales.</w:t>
      </w:r>
    </w:p>
    <w:p w14:paraId="2229E6D1" w14:textId="77777777" w:rsidR="007F75D5" w:rsidRPr="00083BCE" w:rsidRDefault="007F75D5" w:rsidP="007F75D5">
      <w:pPr>
        <w:rPr>
          <w:rFonts w:cs="Arial"/>
          <w:szCs w:val="24"/>
        </w:rPr>
      </w:pPr>
    </w:p>
    <w:p w14:paraId="3C88B472" w14:textId="77777777" w:rsidR="007F75D5" w:rsidRDefault="007F75D5" w:rsidP="007F75D5">
      <w:pPr>
        <w:rPr>
          <w:rFonts w:cs="Arial"/>
          <w:szCs w:val="24"/>
        </w:rPr>
      </w:pPr>
      <w:r w:rsidRPr="00083BCE">
        <w:rPr>
          <w:rFonts w:cs="Arial"/>
          <w:szCs w:val="24"/>
        </w:rPr>
        <w:t>Al respecto, el Instituto Nacional Transparencia, Acceso a la Información y Protección de Datos Personales (INAI) a través del Criterio 19/17, señala literalmente lo siguiente:</w:t>
      </w:r>
    </w:p>
    <w:p w14:paraId="25E9FA76" w14:textId="77777777" w:rsidR="007F75D5" w:rsidRPr="00083BCE" w:rsidRDefault="007F75D5" w:rsidP="007F75D5">
      <w:pPr>
        <w:rPr>
          <w:rFonts w:cs="Arial"/>
          <w:szCs w:val="24"/>
        </w:rPr>
      </w:pPr>
    </w:p>
    <w:p w14:paraId="637F4F0E" w14:textId="77777777" w:rsidR="007F75D5" w:rsidRPr="00083BCE" w:rsidRDefault="007F75D5" w:rsidP="007F75D5">
      <w:pPr>
        <w:spacing w:line="240" w:lineRule="auto"/>
        <w:ind w:left="567" w:right="567"/>
        <w:rPr>
          <w:rFonts w:cs="Arial"/>
          <w:i/>
          <w:szCs w:val="24"/>
        </w:rPr>
      </w:pPr>
      <w:r w:rsidRPr="00083BCE">
        <w:rPr>
          <w:rFonts w:cs="Arial"/>
          <w:i/>
          <w:szCs w:val="24"/>
        </w:rPr>
        <w:t>“</w:t>
      </w:r>
      <w:r w:rsidRPr="00083BCE">
        <w:rPr>
          <w:rFonts w:cs="Arial"/>
          <w:b/>
          <w:i/>
          <w:szCs w:val="24"/>
        </w:rPr>
        <w:t>Registro Federal de Contribuyentes (RFC) de personas físicas</w:t>
      </w:r>
      <w:r w:rsidRPr="00083BCE">
        <w:rPr>
          <w:rFonts w:cs="Arial"/>
          <w:i/>
          <w:szCs w:val="24"/>
        </w:rPr>
        <w:t>. El RFC es una clave de carácter fiscal, única e irrepetible, que permite identificar al titular, su edad y fecha de nacimiento, por lo que es un dato personal de carácter confidencial.</w:t>
      </w:r>
    </w:p>
    <w:p w14:paraId="2608BD87" w14:textId="77777777" w:rsidR="007F75D5" w:rsidRPr="00083BCE" w:rsidRDefault="007F75D5" w:rsidP="007F75D5">
      <w:pPr>
        <w:rPr>
          <w:rFonts w:cs="Arial"/>
          <w:szCs w:val="24"/>
        </w:rPr>
      </w:pPr>
    </w:p>
    <w:p w14:paraId="385BBE08" w14:textId="77777777" w:rsidR="007F75D5" w:rsidRPr="00083BCE" w:rsidRDefault="007F75D5" w:rsidP="007F75D5">
      <w:pPr>
        <w:rPr>
          <w:rFonts w:cs="Arial"/>
          <w:szCs w:val="24"/>
        </w:rPr>
      </w:pPr>
      <w:r w:rsidRPr="00083BCE">
        <w:rPr>
          <w:rFonts w:cs="Arial"/>
          <w:szCs w:val="24"/>
        </w:rPr>
        <w:lastRenderedPageBreak/>
        <w:t xml:space="preserve">De lo anterior, se desprende que el Registro Federal de Contribuyentes se vincula al nombre de su titular, permitiendo identificar la edad de la persona, fecha de nacimiento, así como su </w:t>
      </w:r>
      <w:proofErr w:type="spellStart"/>
      <w:r w:rsidRPr="00083BCE">
        <w:rPr>
          <w:rFonts w:cs="Arial"/>
          <w:szCs w:val="24"/>
        </w:rPr>
        <w:t>homoclave</w:t>
      </w:r>
      <w:proofErr w:type="spellEnd"/>
      <w:r w:rsidRPr="00083BCE">
        <w:rPr>
          <w:rFonts w:cs="Arial"/>
          <w:szCs w:val="24"/>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32961884" w14:textId="77777777" w:rsidR="007F75D5" w:rsidRPr="00083BCE" w:rsidRDefault="007F75D5" w:rsidP="007F75D5">
      <w:pPr>
        <w:rPr>
          <w:rFonts w:cs="Arial"/>
          <w:szCs w:val="24"/>
        </w:rPr>
      </w:pPr>
    </w:p>
    <w:p w14:paraId="4337511A" w14:textId="77777777" w:rsidR="007F75D5" w:rsidRPr="00083BCE" w:rsidRDefault="007F75D5" w:rsidP="007F75D5">
      <w:pPr>
        <w:rPr>
          <w:rFonts w:cs="Arial"/>
          <w:szCs w:val="24"/>
        </w:rPr>
      </w:pPr>
      <w:r w:rsidRPr="00083BCE">
        <w:rPr>
          <w:rFonts w:cs="Arial"/>
          <w:szCs w:val="24"/>
        </w:rPr>
        <w:t xml:space="preserve">Por cuanto hace a la </w:t>
      </w:r>
      <w:r w:rsidRPr="00083BCE">
        <w:rPr>
          <w:rFonts w:cs="Arial"/>
          <w:b/>
          <w:szCs w:val="24"/>
        </w:rPr>
        <w:t>Clave Única de Registro de Población</w:t>
      </w:r>
      <w:r w:rsidRPr="00083BCE">
        <w:rPr>
          <w:rFonts w:cs="Arial"/>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C2F216C" w14:textId="77777777" w:rsidR="007F75D5" w:rsidRPr="00083BCE" w:rsidRDefault="007F75D5" w:rsidP="007F75D5">
      <w:pPr>
        <w:rPr>
          <w:rFonts w:cs="Arial"/>
          <w:szCs w:val="24"/>
        </w:rPr>
      </w:pPr>
    </w:p>
    <w:p w14:paraId="7721F0F1" w14:textId="77777777" w:rsidR="007F75D5" w:rsidRPr="00083BCE" w:rsidRDefault="007F75D5" w:rsidP="007F75D5">
      <w:pPr>
        <w:rPr>
          <w:rFonts w:cs="Arial"/>
          <w:szCs w:val="24"/>
        </w:rPr>
      </w:pPr>
      <w:r w:rsidRPr="00083BCE">
        <w:rPr>
          <w:rFonts w:cs="Arial"/>
          <w:szCs w:val="24"/>
        </w:rPr>
        <w:t>Lo anterior, tiene sustento en los artículos 86 y 91, de la Ley General de Población, la cual señala lo siguiente:</w:t>
      </w:r>
    </w:p>
    <w:p w14:paraId="6C253D0B" w14:textId="77777777" w:rsidR="007F75D5" w:rsidRPr="00083BCE" w:rsidRDefault="007F75D5" w:rsidP="007F75D5">
      <w:pPr>
        <w:rPr>
          <w:rFonts w:cs="Arial"/>
          <w:szCs w:val="24"/>
        </w:rPr>
      </w:pPr>
    </w:p>
    <w:p w14:paraId="6BA3B39F" w14:textId="77777777" w:rsidR="007F75D5" w:rsidRPr="00083BCE" w:rsidRDefault="007F75D5" w:rsidP="007F75D5">
      <w:pPr>
        <w:spacing w:line="240" w:lineRule="auto"/>
        <w:ind w:left="567" w:right="567"/>
        <w:rPr>
          <w:rFonts w:cs="Arial"/>
          <w:i/>
          <w:szCs w:val="24"/>
        </w:rPr>
      </w:pPr>
      <w:r w:rsidRPr="00083BCE">
        <w:rPr>
          <w:rFonts w:cs="Arial"/>
          <w:i/>
          <w:szCs w:val="24"/>
        </w:rPr>
        <w:t>“</w:t>
      </w:r>
      <w:r w:rsidRPr="00083BCE">
        <w:rPr>
          <w:rFonts w:cs="Arial"/>
          <w:b/>
          <w:i/>
          <w:szCs w:val="24"/>
        </w:rPr>
        <w:t>Artículo 86.</w:t>
      </w:r>
      <w:r w:rsidRPr="00083BCE">
        <w:rPr>
          <w:rFonts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022ED8DF" w14:textId="77777777" w:rsidR="007F75D5" w:rsidRPr="00083BCE" w:rsidRDefault="007F75D5" w:rsidP="007F75D5">
      <w:pPr>
        <w:spacing w:line="240" w:lineRule="auto"/>
        <w:ind w:left="567" w:right="567"/>
        <w:rPr>
          <w:rFonts w:cs="Arial"/>
          <w:i/>
          <w:szCs w:val="24"/>
        </w:rPr>
      </w:pPr>
    </w:p>
    <w:p w14:paraId="5A428B19" w14:textId="77777777" w:rsidR="007F75D5" w:rsidRPr="00083BCE" w:rsidRDefault="007F75D5" w:rsidP="007F75D5">
      <w:pPr>
        <w:spacing w:line="240" w:lineRule="auto"/>
        <w:ind w:left="567" w:right="567"/>
        <w:rPr>
          <w:rFonts w:cs="Arial"/>
          <w:i/>
          <w:szCs w:val="24"/>
        </w:rPr>
      </w:pPr>
      <w:r w:rsidRPr="00083BCE">
        <w:rPr>
          <w:rFonts w:cs="Arial"/>
          <w:b/>
          <w:i/>
          <w:szCs w:val="24"/>
        </w:rPr>
        <w:t>Artículo 91.</w:t>
      </w:r>
      <w:r w:rsidRPr="00083BCE">
        <w:rPr>
          <w:rFonts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45DF1EBE" w14:textId="77777777" w:rsidR="007F75D5" w:rsidRPr="00083BCE" w:rsidRDefault="007F75D5" w:rsidP="007F75D5">
      <w:pPr>
        <w:rPr>
          <w:rFonts w:cs="Arial"/>
          <w:szCs w:val="24"/>
        </w:rPr>
      </w:pPr>
    </w:p>
    <w:p w14:paraId="1BAB35A5" w14:textId="77777777" w:rsidR="007F75D5" w:rsidRPr="00083BCE" w:rsidRDefault="007F75D5" w:rsidP="007F75D5">
      <w:pPr>
        <w:rPr>
          <w:rFonts w:cs="Arial"/>
          <w:szCs w:val="24"/>
        </w:rPr>
      </w:pPr>
      <w:r w:rsidRPr="00083BCE">
        <w:rPr>
          <w:rFonts w:cs="Arial"/>
          <w:szCs w:val="24"/>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235AD85" w14:textId="77777777" w:rsidR="007F75D5" w:rsidRPr="00083BCE" w:rsidRDefault="007F75D5" w:rsidP="007F75D5">
      <w:pPr>
        <w:rPr>
          <w:rFonts w:cs="Arial"/>
          <w:szCs w:val="24"/>
        </w:rPr>
      </w:pPr>
    </w:p>
    <w:p w14:paraId="304E9219" w14:textId="77777777" w:rsidR="007F75D5" w:rsidRPr="00083BCE" w:rsidRDefault="007F75D5" w:rsidP="007F75D5">
      <w:pPr>
        <w:rPr>
          <w:rFonts w:cs="Arial"/>
          <w:szCs w:val="24"/>
        </w:rPr>
      </w:pPr>
      <w:r w:rsidRPr="00083BCE">
        <w:rPr>
          <w:rFonts w:cs="Arial"/>
          <w:szCs w:val="24"/>
        </w:rPr>
        <w:t>Al respecto, el Instituto Nacional de Transparencia, Acceso a la Información y Protección de Datos Personales (INAI) a través del Criterio 18/17, señala literalmente lo siguiente:</w:t>
      </w:r>
    </w:p>
    <w:p w14:paraId="51478732" w14:textId="77777777" w:rsidR="007F75D5" w:rsidRPr="00083BCE" w:rsidRDefault="007F75D5" w:rsidP="007F75D5">
      <w:pPr>
        <w:rPr>
          <w:rFonts w:cs="Arial"/>
          <w:szCs w:val="24"/>
        </w:rPr>
      </w:pPr>
    </w:p>
    <w:p w14:paraId="401A7942" w14:textId="77777777" w:rsidR="007F75D5" w:rsidRPr="00083BCE" w:rsidRDefault="007F75D5" w:rsidP="007F75D5">
      <w:pPr>
        <w:spacing w:line="240" w:lineRule="auto"/>
        <w:ind w:left="567" w:right="567"/>
        <w:rPr>
          <w:rFonts w:cs="Arial"/>
          <w:i/>
          <w:szCs w:val="24"/>
        </w:rPr>
      </w:pPr>
      <w:r w:rsidRPr="00083BCE">
        <w:rPr>
          <w:rFonts w:cs="Arial"/>
          <w:b/>
          <w:i/>
          <w:szCs w:val="24"/>
        </w:rPr>
        <w:t>Clave Única de Registro de Población (CURP).</w:t>
      </w:r>
      <w:r w:rsidRPr="00083BCE">
        <w:rPr>
          <w:rFonts w:cs="Arial"/>
          <w:i/>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2AAA8A0" w14:textId="77777777" w:rsidR="007F75D5" w:rsidRPr="00083BCE" w:rsidRDefault="007F75D5" w:rsidP="007F75D5">
      <w:pPr>
        <w:rPr>
          <w:rFonts w:cs="Arial"/>
          <w:szCs w:val="24"/>
        </w:rPr>
      </w:pPr>
    </w:p>
    <w:p w14:paraId="7813DF2F" w14:textId="77777777" w:rsidR="007F75D5" w:rsidRPr="00083BCE" w:rsidRDefault="007F75D5" w:rsidP="007F75D5">
      <w:pPr>
        <w:rPr>
          <w:rFonts w:cs="Arial"/>
          <w:szCs w:val="24"/>
        </w:rPr>
      </w:pPr>
      <w:r w:rsidRPr="00083BCE">
        <w:rPr>
          <w:rFonts w:cs="Arial"/>
          <w:szCs w:val="24"/>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w:t>
      </w:r>
      <w:r w:rsidRPr="00083BCE">
        <w:rPr>
          <w:rFonts w:cs="Arial"/>
          <w:szCs w:val="24"/>
        </w:rPr>
        <w:lastRenderedPageBreak/>
        <w:t>Municipios y  4 fracción XI de la Ley de Protección de Datos Personales en Posesión de Sujetos Obligados del Estado de México y Municipios.</w:t>
      </w:r>
    </w:p>
    <w:p w14:paraId="2D65FED8" w14:textId="77777777" w:rsidR="007F75D5" w:rsidRPr="00083BCE" w:rsidRDefault="007F75D5" w:rsidP="007F75D5">
      <w:pPr>
        <w:rPr>
          <w:rFonts w:cs="Arial"/>
          <w:szCs w:val="24"/>
        </w:rPr>
      </w:pPr>
    </w:p>
    <w:p w14:paraId="3CEE662E" w14:textId="77777777" w:rsidR="007F75D5" w:rsidRPr="00083BCE" w:rsidRDefault="007F75D5" w:rsidP="007F75D5">
      <w:pPr>
        <w:rPr>
          <w:rFonts w:cs="Arial"/>
          <w:szCs w:val="24"/>
        </w:rPr>
      </w:pPr>
      <w:r w:rsidRPr="00083BCE">
        <w:rPr>
          <w:rFonts w:cs="Arial"/>
          <w:szCs w:val="24"/>
        </w:rPr>
        <w:t xml:space="preserve">Por cuanto hace a la </w:t>
      </w:r>
      <w:r w:rsidRPr="00083BCE">
        <w:rPr>
          <w:rFonts w:cs="Arial"/>
          <w:b/>
          <w:szCs w:val="24"/>
        </w:rPr>
        <w:t>Clave de cualquier tipo de seguridad social</w:t>
      </w:r>
      <w:r w:rsidRPr="00083BCE">
        <w:rPr>
          <w:rFonts w:cs="Arial"/>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0D2D804" w14:textId="77777777" w:rsidR="007F75D5" w:rsidRPr="00083BCE" w:rsidRDefault="007F75D5" w:rsidP="007F75D5">
      <w:pPr>
        <w:rPr>
          <w:rFonts w:cs="Arial"/>
          <w:szCs w:val="24"/>
        </w:rPr>
      </w:pPr>
    </w:p>
    <w:p w14:paraId="53B5DB1B" w14:textId="77777777" w:rsidR="007F75D5" w:rsidRPr="00083BCE" w:rsidRDefault="007F75D5" w:rsidP="007F75D5">
      <w:pPr>
        <w:rPr>
          <w:rFonts w:cs="Arial"/>
          <w:szCs w:val="24"/>
        </w:rPr>
      </w:pPr>
      <w:r w:rsidRPr="00083BCE">
        <w:rPr>
          <w:rFonts w:cs="Arial"/>
          <w:szCs w:val="24"/>
        </w:rPr>
        <w:t xml:space="preserve">Respecto de los </w:t>
      </w:r>
      <w:r w:rsidRPr="00083BCE">
        <w:rPr>
          <w:rFonts w:cs="Arial"/>
          <w:b/>
          <w:szCs w:val="24"/>
        </w:rPr>
        <w:t>préstamos o descuentos de carácter personal</w:t>
      </w:r>
      <w:r w:rsidRPr="00083BCE">
        <w:rPr>
          <w:rFonts w:cs="Arial"/>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02A389DB" w14:textId="77777777" w:rsidR="007F75D5" w:rsidRPr="00083BCE" w:rsidRDefault="007F75D5" w:rsidP="007F75D5">
      <w:pPr>
        <w:rPr>
          <w:rFonts w:cs="Arial"/>
          <w:szCs w:val="24"/>
        </w:rPr>
      </w:pPr>
    </w:p>
    <w:p w14:paraId="56EC5160" w14:textId="77777777" w:rsidR="007F75D5" w:rsidRPr="00083BCE" w:rsidRDefault="007F75D5" w:rsidP="007F75D5">
      <w:pPr>
        <w:rPr>
          <w:rFonts w:cs="Arial"/>
          <w:szCs w:val="24"/>
        </w:rPr>
      </w:pPr>
      <w:r w:rsidRPr="00083BCE">
        <w:rPr>
          <w:rFonts w:cs="Arial"/>
          <w:szCs w:val="24"/>
        </w:rPr>
        <w:t>Por su parte, el artículo 84 de la Ley del Trabajo de los Servidores Públicos del Estado y Municipios, señala:</w:t>
      </w:r>
    </w:p>
    <w:p w14:paraId="42FAC045" w14:textId="77777777" w:rsidR="007F75D5" w:rsidRPr="00083BCE" w:rsidRDefault="007F75D5" w:rsidP="007F75D5">
      <w:pPr>
        <w:rPr>
          <w:rFonts w:cs="Arial"/>
          <w:szCs w:val="24"/>
        </w:rPr>
      </w:pPr>
    </w:p>
    <w:p w14:paraId="28AEF33B" w14:textId="77777777" w:rsidR="007F75D5" w:rsidRPr="00083BCE" w:rsidRDefault="007F75D5" w:rsidP="007F75D5">
      <w:pPr>
        <w:spacing w:line="240" w:lineRule="auto"/>
        <w:ind w:left="567" w:right="567"/>
        <w:rPr>
          <w:rFonts w:cs="Arial"/>
          <w:i/>
          <w:szCs w:val="24"/>
        </w:rPr>
      </w:pPr>
      <w:r w:rsidRPr="00083BCE">
        <w:rPr>
          <w:rFonts w:cs="Arial"/>
          <w:b/>
          <w:i/>
          <w:szCs w:val="24"/>
        </w:rPr>
        <w:lastRenderedPageBreak/>
        <w:t>ARTICULO 84.</w:t>
      </w:r>
      <w:r w:rsidRPr="00083BCE">
        <w:rPr>
          <w:rFonts w:cs="Arial"/>
          <w:i/>
          <w:szCs w:val="24"/>
        </w:rPr>
        <w:t xml:space="preserve"> Sólo podrán hacerse retenciones, descuentos o deducciones al sueldo de los servidores públicos por concepto de:</w:t>
      </w:r>
    </w:p>
    <w:p w14:paraId="5AB5E1F1" w14:textId="77777777" w:rsidR="007F75D5" w:rsidRPr="00083BCE" w:rsidRDefault="007F75D5" w:rsidP="007F75D5">
      <w:pPr>
        <w:spacing w:line="240" w:lineRule="auto"/>
        <w:ind w:left="567" w:right="567"/>
        <w:rPr>
          <w:rFonts w:cs="Arial"/>
          <w:i/>
          <w:szCs w:val="24"/>
        </w:rPr>
      </w:pPr>
      <w:r w:rsidRPr="00083BCE">
        <w:rPr>
          <w:rFonts w:cs="Arial"/>
          <w:b/>
          <w:i/>
          <w:szCs w:val="24"/>
        </w:rPr>
        <w:t>I.</w:t>
      </w:r>
      <w:r w:rsidRPr="00083BCE">
        <w:rPr>
          <w:rFonts w:cs="Arial"/>
          <w:i/>
          <w:szCs w:val="24"/>
        </w:rPr>
        <w:t xml:space="preserve"> Gravámenes fiscales relacionados con el sueldo;</w:t>
      </w:r>
    </w:p>
    <w:p w14:paraId="0EA9CDA5" w14:textId="77777777" w:rsidR="007F75D5" w:rsidRPr="00083BCE" w:rsidRDefault="007F75D5" w:rsidP="007F75D5">
      <w:pPr>
        <w:spacing w:line="240" w:lineRule="auto"/>
        <w:ind w:left="567" w:right="567"/>
        <w:rPr>
          <w:rFonts w:cs="Arial"/>
          <w:i/>
          <w:szCs w:val="24"/>
        </w:rPr>
      </w:pPr>
      <w:r w:rsidRPr="00083BCE">
        <w:rPr>
          <w:rFonts w:cs="Arial"/>
          <w:b/>
          <w:i/>
          <w:szCs w:val="24"/>
        </w:rPr>
        <w:t>II.</w:t>
      </w:r>
      <w:r w:rsidRPr="00083BCE">
        <w:rPr>
          <w:rFonts w:cs="Arial"/>
          <w:i/>
          <w:szCs w:val="24"/>
        </w:rPr>
        <w:t xml:space="preserve"> Deudas contraídas con las instituciones públicas o dependencias por concepto de anticipos de sueldo, pagos hechos con exceso, errores o pérdidas debidamente comprobados;</w:t>
      </w:r>
    </w:p>
    <w:p w14:paraId="2342E66B" w14:textId="77777777" w:rsidR="007F75D5" w:rsidRPr="00083BCE" w:rsidRDefault="007F75D5" w:rsidP="007F75D5">
      <w:pPr>
        <w:spacing w:line="240" w:lineRule="auto"/>
        <w:ind w:left="567" w:right="567"/>
        <w:rPr>
          <w:rFonts w:cs="Arial"/>
          <w:i/>
          <w:szCs w:val="24"/>
        </w:rPr>
      </w:pPr>
      <w:r w:rsidRPr="00083BCE">
        <w:rPr>
          <w:rFonts w:cs="Arial"/>
          <w:b/>
          <w:i/>
          <w:szCs w:val="24"/>
        </w:rPr>
        <w:t>III.</w:t>
      </w:r>
      <w:r w:rsidRPr="00083BCE">
        <w:rPr>
          <w:rFonts w:cs="Arial"/>
          <w:i/>
          <w:szCs w:val="24"/>
        </w:rPr>
        <w:t xml:space="preserve"> Cuotas sindicales;</w:t>
      </w:r>
    </w:p>
    <w:p w14:paraId="588E688B" w14:textId="77777777" w:rsidR="007F75D5" w:rsidRPr="00083BCE" w:rsidRDefault="007F75D5" w:rsidP="007F75D5">
      <w:pPr>
        <w:spacing w:line="240" w:lineRule="auto"/>
        <w:ind w:left="567" w:right="567"/>
        <w:rPr>
          <w:rFonts w:cs="Arial"/>
          <w:i/>
          <w:szCs w:val="24"/>
        </w:rPr>
      </w:pPr>
      <w:r w:rsidRPr="00083BCE">
        <w:rPr>
          <w:rFonts w:cs="Arial"/>
          <w:b/>
          <w:i/>
          <w:szCs w:val="24"/>
        </w:rPr>
        <w:t>IV.</w:t>
      </w:r>
      <w:r w:rsidRPr="00083BCE">
        <w:rPr>
          <w:rFonts w:cs="Arial"/>
          <w:i/>
          <w:szCs w:val="24"/>
        </w:rPr>
        <w:t xml:space="preserve"> Cuotas de aportación a fondos para la constitución de cooperativas y de cajas de ahorro, siempre que el servidor público hubiese manifestado previamente, de manera expresa, su conformidad;</w:t>
      </w:r>
    </w:p>
    <w:p w14:paraId="6A4D75E2" w14:textId="77777777" w:rsidR="007F75D5" w:rsidRPr="00083BCE" w:rsidRDefault="007F75D5" w:rsidP="007F75D5">
      <w:pPr>
        <w:spacing w:line="240" w:lineRule="auto"/>
        <w:ind w:left="567" w:right="567"/>
        <w:rPr>
          <w:rFonts w:cs="Arial"/>
          <w:i/>
          <w:szCs w:val="24"/>
        </w:rPr>
      </w:pPr>
      <w:r w:rsidRPr="00083BCE">
        <w:rPr>
          <w:rFonts w:cs="Arial"/>
          <w:b/>
          <w:i/>
          <w:szCs w:val="24"/>
        </w:rPr>
        <w:t>V.</w:t>
      </w:r>
      <w:r w:rsidRPr="00083BCE">
        <w:rPr>
          <w:rFonts w:cs="Arial"/>
          <w:i/>
          <w:szCs w:val="24"/>
        </w:rPr>
        <w:t xml:space="preserve"> Descuentos ordenados por el Instituto de Seguridad Social del Estado de México y Municipios, con motivo de cuotas y obligaciones contraídas con éste por los servidores públicos;</w:t>
      </w:r>
    </w:p>
    <w:p w14:paraId="38B053B1" w14:textId="77777777" w:rsidR="007F75D5" w:rsidRPr="00083BCE" w:rsidRDefault="007F75D5" w:rsidP="007F75D5">
      <w:pPr>
        <w:spacing w:line="240" w:lineRule="auto"/>
        <w:ind w:left="567" w:right="567"/>
        <w:rPr>
          <w:rFonts w:cs="Arial"/>
          <w:i/>
          <w:szCs w:val="24"/>
        </w:rPr>
      </w:pPr>
      <w:r w:rsidRPr="00083BCE">
        <w:rPr>
          <w:rFonts w:cs="Arial"/>
          <w:b/>
          <w:i/>
          <w:szCs w:val="24"/>
        </w:rPr>
        <w:t>VI.</w:t>
      </w:r>
      <w:r w:rsidRPr="00083BCE">
        <w:rPr>
          <w:rFonts w:cs="Arial"/>
          <w:i/>
          <w:szCs w:val="24"/>
        </w:rPr>
        <w:t xml:space="preserve"> Obligaciones a cargo del servidor público con las que haya consentido, derivadas de la adquisición o del uso de habitaciones consideradas como de interés social;</w:t>
      </w:r>
    </w:p>
    <w:p w14:paraId="5F87790D" w14:textId="77777777" w:rsidR="007F75D5" w:rsidRPr="00083BCE" w:rsidRDefault="007F75D5" w:rsidP="007F75D5">
      <w:pPr>
        <w:spacing w:line="240" w:lineRule="auto"/>
        <w:ind w:left="567" w:right="567"/>
        <w:rPr>
          <w:rFonts w:cs="Arial"/>
          <w:i/>
          <w:szCs w:val="24"/>
        </w:rPr>
      </w:pPr>
      <w:r w:rsidRPr="00083BCE">
        <w:rPr>
          <w:rFonts w:cs="Arial"/>
          <w:b/>
          <w:i/>
          <w:szCs w:val="24"/>
        </w:rPr>
        <w:t>VII.</w:t>
      </w:r>
      <w:r w:rsidRPr="00083BCE">
        <w:rPr>
          <w:rFonts w:cs="Arial"/>
          <w:i/>
          <w:szCs w:val="24"/>
        </w:rPr>
        <w:t xml:space="preserve"> Faltas de puntualidad o de asistencia injustificadas;</w:t>
      </w:r>
    </w:p>
    <w:p w14:paraId="6B3BDA10" w14:textId="77777777" w:rsidR="007F75D5" w:rsidRPr="00083BCE" w:rsidRDefault="007F75D5" w:rsidP="007F75D5">
      <w:pPr>
        <w:spacing w:line="240" w:lineRule="auto"/>
        <w:ind w:left="567" w:right="567"/>
        <w:rPr>
          <w:rFonts w:cs="Arial"/>
          <w:i/>
          <w:szCs w:val="24"/>
        </w:rPr>
      </w:pPr>
      <w:r w:rsidRPr="00083BCE">
        <w:rPr>
          <w:rFonts w:cs="Arial"/>
          <w:b/>
          <w:i/>
          <w:szCs w:val="24"/>
        </w:rPr>
        <w:t>VIII.</w:t>
      </w:r>
      <w:r w:rsidRPr="00083BCE">
        <w:rPr>
          <w:rFonts w:cs="Arial"/>
          <w:i/>
          <w:szCs w:val="24"/>
        </w:rPr>
        <w:t xml:space="preserve"> Pensiones alimenticias ordenadas por la autoridad judicial; o</w:t>
      </w:r>
    </w:p>
    <w:p w14:paraId="722978B1" w14:textId="77777777" w:rsidR="007F75D5" w:rsidRPr="00083BCE" w:rsidRDefault="007F75D5" w:rsidP="007F75D5">
      <w:pPr>
        <w:spacing w:line="240" w:lineRule="auto"/>
        <w:ind w:left="567" w:right="567"/>
        <w:rPr>
          <w:rFonts w:cs="Arial"/>
          <w:i/>
          <w:szCs w:val="24"/>
        </w:rPr>
      </w:pPr>
      <w:r w:rsidRPr="00083BCE">
        <w:rPr>
          <w:rFonts w:cs="Arial"/>
          <w:b/>
          <w:i/>
          <w:szCs w:val="24"/>
        </w:rPr>
        <w:t>IX.</w:t>
      </w:r>
      <w:r w:rsidRPr="00083BCE">
        <w:rPr>
          <w:rFonts w:cs="Arial"/>
          <w:i/>
          <w:szCs w:val="24"/>
        </w:rPr>
        <w:t xml:space="preserve"> Cualquier otro convenido con instituciones de servicios y aceptado por el servidor público.</w:t>
      </w:r>
    </w:p>
    <w:p w14:paraId="3C081942" w14:textId="77777777" w:rsidR="007F75D5" w:rsidRPr="00083BCE" w:rsidRDefault="007F75D5" w:rsidP="007F75D5">
      <w:pPr>
        <w:spacing w:line="240" w:lineRule="auto"/>
        <w:ind w:left="567" w:right="567"/>
        <w:rPr>
          <w:rFonts w:cs="Arial"/>
          <w:i/>
          <w:szCs w:val="24"/>
        </w:rPr>
      </w:pPr>
    </w:p>
    <w:p w14:paraId="1DBDD5AA" w14:textId="77777777" w:rsidR="007F75D5" w:rsidRPr="00083BCE" w:rsidRDefault="007F75D5" w:rsidP="007F75D5">
      <w:pPr>
        <w:spacing w:line="240" w:lineRule="auto"/>
        <w:ind w:left="567" w:right="567"/>
        <w:rPr>
          <w:rFonts w:cs="Arial"/>
          <w:i/>
          <w:szCs w:val="24"/>
        </w:rPr>
      </w:pPr>
      <w:r w:rsidRPr="00083BCE">
        <w:rPr>
          <w:rFonts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6BAA8B0" w14:textId="77777777" w:rsidR="007F75D5" w:rsidRPr="00083BCE" w:rsidRDefault="007F75D5" w:rsidP="007F75D5">
      <w:pPr>
        <w:rPr>
          <w:rFonts w:cs="Arial"/>
          <w:szCs w:val="24"/>
        </w:rPr>
      </w:pPr>
    </w:p>
    <w:p w14:paraId="11E617D2" w14:textId="77777777" w:rsidR="007F75D5" w:rsidRPr="00083BCE" w:rsidRDefault="007F75D5" w:rsidP="007F75D5">
      <w:pPr>
        <w:rPr>
          <w:rFonts w:cs="Arial"/>
          <w:szCs w:val="24"/>
        </w:rPr>
      </w:pPr>
      <w:r w:rsidRPr="00083BCE">
        <w:rPr>
          <w:rFonts w:cs="Arial"/>
          <w:szCs w:val="24"/>
        </w:rPr>
        <w:t xml:space="preserve">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w:t>
      </w:r>
      <w:r w:rsidRPr="00083BCE">
        <w:rPr>
          <w:rFonts w:cs="Arial"/>
          <w:szCs w:val="24"/>
        </w:rPr>
        <w:lastRenderedPageBreak/>
        <w:t>públicas pero que fueron contraídas en forma individual, son información que debe clasificarse como confidencial.</w:t>
      </w:r>
    </w:p>
    <w:p w14:paraId="432C8963" w14:textId="77777777" w:rsidR="007F75D5" w:rsidRPr="00083BCE" w:rsidRDefault="007F75D5" w:rsidP="007F75D5">
      <w:pPr>
        <w:rPr>
          <w:rFonts w:cs="Arial"/>
          <w:szCs w:val="24"/>
        </w:rPr>
      </w:pPr>
    </w:p>
    <w:p w14:paraId="1E9F7A5A" w14:textId="77777777" w:rsidR="007F75D5" w:rsidRPr="00083BCE" w:rsidRDefault="007F75D5" w:rsidP="007F75D5">
      <w:pPr>
        <w:rPr>
          <w:rFonts w:cs="Arial"/>
          <w:szCs w:val="24"/>
        </w:rPr>
      </w:pPr>
      <w:r w:rsidRPr="00083BCE">
        <w:rPr>
          <w:rFonts w:cs="Arial"/>
          <w:szCs w:val="24"/>
        </w:rPr>
        <w:t xml:space="preserve">En ese sentido, las </w:t>
      </w:r>
      <w:r w:rsidRPr="00083BCE">
        <w:rPr>
          <w:rFonts w:cs="Arial"/>
          <w:b/>
          <w:szCs w:val="24"/>
        </w:rPr>
        <w:t>Cadenas Originales</w:t>
      </w:r>
      <w:r w:rsidRPr="00083BCE">
        <w:rPr>
          <w:rFonts w:cs="Arial"/>
          <w:szCs w:val="24"/>
        </w:rPr>
        <w:t xml:space="preserve"> y </w:t>
      </w:r>
      <w:r w:rsidRPr="00083BCE">
        <w:rPr>
          <w:rFonts w:cs="Arial"/>
          <w:b/>
          <w:szCs w:val="24"/>
        </w:rPr>
        <w:t>Sellos Digitales</w:t>
      </w:r>
      <w:r w:rsidRPr="00083BCE">
        <w:rPr>
          <w:rFonts w:cs="Arial"/>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083BCE">
        <w:rPr>
          <w:rFonts w:cs="Arial"/>
          <w:b/>
          <w:szCs w:val="24"/>
        </w:rPr>
        <w:t>vinculación</w:t>
      </w:r>
      <w:r w:rsidRPr="00083BCE">
        <w:rPr>
          <w:rFonts w:cs="Arial"/>
          <w:szCs w:val="24"/>
        </w:rPr>
        <w:t xml:space="preserve"> entre la </w:t>
      </w:r>
      <w:r w:rsidRPr="00083BCE">
        <w:rPr>
          <w:rFonts w:cs="Arial"/>
          <w:b/>
          <w:szCs w:val="24"/>
        </w:rPr>
        <w:t>identidad de un sujeto o entidad</w:t>
      </w:r>
      <w:r w:rsidRPr="00083BCE">
        <w:rPr>
          <w:rFonts w:cs="Arial"/>
          <w:szCs w:val="24"/>
        </w:rPr>
        <w:t xml:space="preserve"> con su clave pública, lo que hace identificable a una persona o entidad, además de que dichos certificados tienen como finalidad o propósito específico firmar digitalmente las facturas electrónicas </w:t>
      </w:r>
      <w:r w:rsidRPr="00083BCE">
        <w:rPr>
          <w:rFonts w:cs="Arial"/>
          <w:b/>
          <w:szCs w:val="24"/>
        </w:rPr>
        <w:t>para acreditar la autoría de los comprobantes fiscales digitales</w:t>
      </w:r>
      <w:r w:rsidRPr="00083BCE">
        <w:rPr>
          <w:rFonts w:cs="Arial"/>
          <w:szCs w:val="24"/>
        </w:rPr>
        <w:t>. En ese tenor se transcriben los artículos señalados con antelación para mejor ilustración:</w:t>
      </w:r>
    </w:p>
    <w:p w14:paraId="67258AF0" w14:textId="77777777" w:rsidR="007F75D5" w:rsidRPr="00083BCE" w:rsidRDefault="007F75D5" w:rsidP="007F75D5">
      <w:pPr>
        <w:rPr>
          <w:rFonts w:cs="Arial"/>
          <w:szCs w:val="24"/>
        </w:rPr>
      </w:pPr>
    </w:p>
    <w:p w14:paraId="264FF487" w14:textId="77777777" w:rsidR="007F75D5" w:rsidRPr="00083BCE" w:rsidRDefault="007F75D5" w:rsidP="007F75D5">
      <w:pPr>
        <w:spacing w:line="240" w:lineRule="auto"/>
        <w:ind w:left="567" w:right="567"/>
        <w:rPr>
          <w:rFonts w:cs="Arial"/>
          <w:i/>
          <w:szCs w:val="24"/>
        </w:rPr>
      </w:pPr>
      <w:r w:rsidRPr="00083BCE">
        <w:rPr>
          <w:rFonts w:cs="Arial"/>
          <w:i/>
          <w:szCs w:val="24"/>
        </w:rPr>
        <w:t>“</w:t>
      </w:r>
      <w:r w:rsidRPr="00083BCE">
        <w:rPr>
          <w:rFonts w:cs="Arial"/>
          <w:b/>
          <w:i/>
          <w:szCs w:val="24"/>
        </w:rPr>
        <w:t>Artículo 17-G.-</w:t>
      </w:r>
      <w:r w:rsidRPr="00083BCE">
        <w:rPr>
          <w:rFonts w:cs="Arial"/>
          <w:i/>
          <w:szCs w:val="24"/>
        </w:rPr>
        <w:t xml:space="preserve"> Los certificados que emita el Servicio de Administración Tributaria para ser considerados válidos deberán contener los datos siguientes: </w:t>
      </w:r>
    </w:p>
    <w:p w14:paraId="6464A2A0" w14:textId="77777777" w:rsidR="007F75D5" w:rsidRPr="00083BCE" w:rsidRDefault="007F75D5" w:rsidP="007F75D5">
      <w:pPr>
        <w:spacing w:line="240" w:lineRule="auto"/>
        <w:ind w:left="567" w:right="567"/>
        <w:rPr>
          <w:rFonts w:cs="Arial"/>
          <w:i/>
          <w:szCs w:val="24"/>
        </w:rPr>
      </w:pPr>
      <w:r w:rsidRPr="00083BCE">
        <w:rPr>
          <w:rFonts w:cs="Arial"/>
          <w:b/>
          <w:i/>
          <w:szCs w:val="24"/>
        </w:rPr>
        <w:t>I.</w:t>
      </w:r>
      <w:r w:rsidRPr="00083BCE">
        <w:rPr>
          <w:rFonts w:cs="Arial"/>
          <w:b/>
          <w:i/>
          <w:szCs w:val="24"/>
        </w:rPr>
        <w:tab/>
      </w:r>
      <w:r w:rsidRPr="00083BCE">
        <w:rPr>
          <w:rFonts w:cs="Arial"/>
          <w:i/>
          <w:szCs w:val="24"/>
        </w:rPr>
        <w:t>La mención de que se expiden como tales. Tratándose de certificados de sellos digitales, se deberán especificar las limitantes que tengan para su uso.</w:t>
      </w:r>
    </w:p>
    <w:p w14:paraId="03BFCE30" w14:textId="77777777" w:rsidR="007F75D5" w:rsidRPr="00083BCE" w:rsidRDefault="007F75D5" w:rsidP="007F75D5">
      <w:pPr>
        <w:spacing w:line="240" w:lineRule="auto"/>
        <w:ind w:left="567" w:right="567"/>
        <w:rPr>
          <w:rFonts w:cs="Arial"/>
          <w:i/>
          <w:szCs w:val="24"/>
        </w:rPr>
      </w:pPr>
    </w:p>
    <w:p w14:paraId="7055B6CA" w14:textId="77777777" w:rsidR="007F75D5" w:rsidRPr="00083BCE" w:rsidRDefault="007F75D5" w:rsidP="007F75D5">
      <w:pPr>
        <w:spacing w:line="240" w:lineRule="auto"/>
        <w:ind w:left="567" w:right="567"/>
        <w:rPr>
          <w:rFonts w:cs="Arial"/>
          <w:i/>
          <w:szCs w:val="24"/>
        </w:rPr>
      </w:pPr>
      <w:r w:rsidRPr="00083BCE">
        <w:rPr>
          <w:rFonts w:cs="Arial"/>
          <w:b/>
          <w:i/>
          <w:szCs w:val="24"/>
        </w:rPr>
        <w:t>Artículo 29.</w:t>
      </w:r>
      <w:r w:rsidRPr="00083BCE">
        <w:rPr>
          <w:rFonts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3525BCB" w14:textId="77777777" w:rsidR="007F75D5" w:rsidRPr="00083BCE" w:rsidRDefault="007F75D5" w:rsidP="007F75D5">
      <w:pPr>
        <w:spacing w:line="240" w:lineRule="auto"/>
        <w:ind w:left="567" w:right="567"/>
        <w:rPr>
          <w:rFonts w:cs="Arial"/>
          <w:i/>
          <w:szCs w:val="24"/>
        </w:rPr>
      </w:pPr>
    </w:p>
    <w:p w14:paraId="299850B1" w14:textId="77777777" w:rsidR="007F75D5" w:rsidRPr="00083BCE" w:rsidRDefault="007F75D5" w:rsidP="007F75D5">
      <w:pPr>
        <w:spacing w:line="240" w:lineRule="auto"/>
        <w:ind w:left="567" w:right="567"/>
        <w:rPr>
          <w:rFonts w:cs="Arial"/>
          <w:i/>
          <w:szCs w:val="24"/>
        </w:rPr>
      </w:pPr>
      <w:r w:rsidRPr="00083BCE">
        <w:rPr>
          <w:rFonts w:cs="Arial"/>
          <w:i/>
          <w:szCs w:val="24"/>
        </w:rPr>
        <w:t>Los contribuyentes a que se refiere el párrafo anterior deberán cumplir con las obligaciones siguientes:</w:t>
      </w:r>
    </w:p>
    <w:p w14:paraId="535C56E3" w14:textId="77777777" w:rsidR="007F75D5" w:rsidRPr="00083BCE" w:rsidRDefault="007F75D5" w:rsidP="007F75D5">
      <w:pPr>
        <w:spacing w:line="240" w:lineRule="auto"/>
        <w:ind w:left="567" w:right="567"/>
        <w:rPr>
          <w:rFonts w:cs="Arial"/>
          <w:i/>
          <w:szCs w:val="24"/>
        </w:rPr>
      </w:pPr>
    </w:p>
    <w:p w14:paraId="187E3256" w14:textId="77777777" w:rsidR="007F75D5" w:rsidRPr="00083BCE" w:rsidRDefault="007F75D5" w:rsidP="007F75D5">
      <w:pPr>
        <w:spacing w:line="240" w:lineRule="auto"/>
        <w:ind w:left="567" w:right="567"/>
        <w:rPr>
          <w:rFonts w:cs="Arial"/>
          <w:i/>
          <w:szCs w:val="24"/>
        </w:rPr>
      </w:pPr>
      <w:r w:rsidRPr="00083BCE">
        <w:rPr>
          <w:rFonts w:cs="Arial"/>
          <w:b/>
          <w:i/>
          <w:szCs w:val="24"/>
        </w:rPr>
        <w:t>I</w:t>
      </w:r>
      <w:r w:rsidRPr="00083BCE">
        <w:rPr>
          <w:rFonts w:cs="Arial"/>
          <w:i/>
          <w:szCs w:val="24"/>
        </w:rPr>
        <w:t>.  (…)</w:t>
      </w:r>
    </w:p>
    <w:p w14:paraId="3C5DC7FD" w14:textId="77777777" w:rsidR="007F75D5" w:rsidRPr="00083BCE" w:rsidRDefault="007F75D5" w:rsidP="007F75D5">
      <w:pPr>
        <w:spacing w:line="240" w:lineRule="auto"/>
        <w:ind w:left="567" w:right="567"/>
        <w:rPr>
          <w:rFonts w:cs="Arial"/>
          <w:i/>
          <w:szCs w:val="24"/>
        </w:rPr>
      </w:pPr>
      <w:r w:rsidRPr="00083BCE">
        <w:rPr>
          <w:rFonts w:cs="Arial"/>
          <w:b/>
          <w:i/>
          <w:szCs w:val="24"/>
        </w:rPr>
        <w:lastRenderedPageBreak/>
        <w:t>II.</w:t>
      </w:r>
      <w:r w:rsidRPr="00083BCE">
        <w:rPr>
          <w:rFonts w:cs="Arial"/>
          <w:i/>
          <w:szCs w:val="24"/>
        </w:rPr>
        <w:t xml:space="preserve"> Tramitar ante el Servicio de Administración Tributaria el certificado para el uso de los sellos digitales.</w:t>
      </w:r>
    </w:p>
    <w:p w14:paraId="74CDF7F8" w14:textId="77777777" w:rsidR="007F75D5" w:rsidRPr="00083BCE" w:rsidRDefault="007F75D5" w:rsidP="007F75D5">
      <w:pPr>
        <w:spacing w:line="240" w:lineRule="auto"/>
        <w:ind w:left="567" w:right="567"/>
        <w:rPr>
          <w:rFonts w:cs="Arial"/>
          <w:i/>
          <w:szCs w:val="24"/>
        </w:rPr>
      </w:pPr>
    </w:p>
    <w:p w14:paraId="1CAED4BD" w14:textId="77777777" w:rsidR="007F75D5" w:rsidRPr="00083BCE" w:rsidRDefault="007F75D5" w:rsidP="007F75D5">
      <w:pPr>
        <w:spacing w:line="240" w:lineRule="auto"/>
        <w:ind w:left="567" w:right="567"/>
        <w:rPr>
          <w:rFonts w:cs="Arial"/>
          <w:i/>
          <w:szCs w:val="24"/>
        </w:rPr>
      </w:pPr>
      <w:r w:rsidRPr="00083BCE">
        <w:rPr>
          <w:rFonts w:cs="Arial"/>
          <w:i/>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7A242302" w14:textId="77777777" w:rsidR="007F75D5" w:rsidRPr="00083BCE" w:rsidRDefault="007F75D5" w:rsidP="007F75D5">
      <w:pPr>
        <w:rPr>
          <w:rFonts w:cs="Arial"/>
          <w:szCs w:val="24"/>
        </w:rPr>
      </w:pPr>
    </w:p>
    <w:p w14:paraId="57600773" w14:textId="77777777" w:rsidR="007F75D5" w:rsidRPr="00083BCE" w:rsidRDefault="007F75D5" w:rsidP="007F75D5">
      <w:pPr>
        <w:rPr>
          <w:rFonts w:cs="Arial"/>
          <w:szCs w:val="24"/>
        </w:rPr>
      </w:pPr>
      <w:r w:rsidRPr="00083BCE">
        <w:rPr>
          <w:rFonts w:cs="Arial"/>
          <w:szCs w:val="24"/>
        </w:rPr>
        <w:t xml:space="preserve">Por lo que hace a los </w:t>
      </w:r>
      <w:r w:rsidRPr="00083BCE">
        <w:rPr>
          <w:rFonts w:cs="Arial"/>
          <w:b/>
          <w:szCs w:val="24"/>
        </w:rPr>
        <w:t>Códigos Bidimensionales</w:t>
      </w:r>
      <w:r w:rsidRPr="00083BCE">
        <w:rPr>
          <w:rFonts w:cs="Arial"/>
          <w:szCs w:val="24"/>
        </w:rPr>
        <w:t xml:space="preserve"> y los denominados </w:t>
      </w:r>
      <w:r w:rsidRPr="00083BCE">
        <w:rPr>
          <w:rFonts w:cs="Arial"/>
          <w:b/>
          <w:szCs w:val="24"/>
        </w:rPr>
        <w:t>Códigos QR</w:t>
      </w:r>
      <w:r w:rsidRPr="00083BCE">
        <w:rPr>
          <w:rFonts w:cs="Arial"/>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083BCE">
        <w:rPr>
          <w:rFonts w:cs="Arial"/>
          <w:b/>
          <w:szCs w:val="24"/>
        </w:rPr>
        <w:t>Registro Federal de Contribuyentes (RFC)</w:t>
      </w:r>
      <w:r w:rsidRPr="00083BCE">
        <w:rPr>
          <w:rFonts w:cs="Arial"/>
          <w:szCs w:val="24"/>
        </w:rPr>
        <w:t xml:space="preserve"> y la </w:t>
      </w:r>
      <w:r w:rsidRPr="00083BCE">
        <w:rPr>
          <w:rFonts w:cs="Arial"/>
          <w:b/>
          <w:szCs w:val="24"/>
        </w:rPr>
        <w:t>Clave Única de Registro de Población (CURP)</w:t>
      </w:r>
      <w:r w:rsidRPr="00083BCE">
        <w:rPr>
          <w:rFonts w:cs="Arial"/>
          <w:szCs w:val="24"/>
        </w:rPr>
        <w:t>, por lo cual, deberán ser protegidos.</w:t>
      </w:r>
    </w:p>
    <w:p w14:paraId="1A0AAD35" w14:textId="77777777" w:rsidR="007F75D5" w:rsidRPr="00083BCE" w:rsidRDefault="007F75D5" w:rsidP="007F75D5">
      <w:pPr>
        <w:rPr>
          <w:rFonts w:cs="Arial"/>
          <w:szCs w:val="24"/>
        </w:rPr>
      </w:pPr>
    </w:p>
    <w:p w14:paraId="26A38958" w14:textId="77777777" w:rsidR="007F75D5" w:rsidRPr="00083BCE" w:rsidRDefault="007F75D5" w:rsidP="007F75D5">
      <w:pPr>
        <w:rPr>
          <w:rFonts w:cs="Arial"/>
          <w:szCs w:val="24"/>
        </w:rPr>
      </w:pPr>
      <w:r w:rsidRPr="00083BCE">
        <w:rPr>
          <w:rFonts w:cs="Arial"/>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w:t>
      </w:r>
      <w:r w:rsidRPr="00083BCE">
        <w:rPr>
          <w:rFonts w:cs="Arial"/>
          <w:szCs w:val="24"/>
        </w:rPr>
        <w:lastRenderedPageBreak/>
        <w:t>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AD8CC8F" w14:textId="77777777" w:rsidR="007F75D5" w:rsidRPr="00083BCE" w:rsidRDefault="007F75D5" w:rsidP="007F75D5">
      <w:pPr>
        <w:rPr>
          <w:rFonts w:cs="Arial"/>
          <w:szCs w:val="24"/>
        </w:rPr>
      </w:pPr>
    </w:p>
    <w:p w14:paraId="1A2C70C1" w14:textId="77777777" w:rsidR="007F75D5" w:rsidRPr="00083BCE" w:rsidRDefault="007F75D5" w:rsidP="007F75D5">
      <w:pPr>
        <w:rPr>
          <w:rFonts w:cs="Arial"/>
          <w:szCs w:val="24"/>
        </w:rPr>
      </w:pPr>
      <w:r w:rsidRPr="00083BCE">
        <w:rPr>
          <w:rFonts w:cs="Arial"/>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5EE57AF" w14:textId="77777777" w:rsidR="007F75D5" w:rsidRPr="00083BCE" w:rsidRDefault="007F75D5" w:rsidP="007F75D5">
      <w:pPr>
        <w:rPr>
          <w:rFonts w:cs="Arial"/>
          <w:szCs w:val="24"/>
        </w:rPr>
      </w:pPr>
    </w:p>
    <w:p w14:paraId="13A69790" w14:textId="77777777" w:rsidR="007F75D5" w:rsidRPr="00083BCE" w:rsidRDefault="007F75D5" w:rsidP="007F75D5">
      <w:pPr>
        <w:rPr>
          <w:rFonts w:cs="Arial"/>
          <w:szCs w:val="24"/>
        </w:rPr>
      </w:pPr>
      <w:r w:rsidRPr="00083BCE">
        <w:rPr>
          <w:rFonts w:cs="Arial"/>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911319F" w14:textId="77777777" w:rsidR="007F75D5" w:rsidRPr="00083BCE" w:rsidRDefault="007F75D5" w:rsidP="007F75D5">
      <w:pPr>
        <w:rPr>
          <w:rFonts w:cs="Arial"/>
          <w:szCs w:val="24"/>
        </w:rPr>
      </w:pPr>
    </w:p>
    <w:p w14:paraId="23A99773" w14:textId="77777777" w:rsidR="007F75D5" w:rsidRPr="00083BCE" w:rsidRDefault="007F75D5" w:rsidP="007F75D5">
      <w:pPr>
        <w:spacing w:line="240" w:lineRule="auto"/>
        <w:ind w:left="567" w:right="567"/>
        <w:rPr>
          <w:rFonts w:cs="Arial"/>
          <w:i/>
          <w:szCs w:val="24"/>
        </w:rPr>
      </w:pPr>
      <w:r w:rsidRPr="00083BCE">
        <w:rPr>
          <w:rFonts w:cs="Arial"/>
          <w:i/>
          <w:szCs w:val="24"/>
        </w:rPr>
        <w:lastRenderedPageBreak/>
        <w:t>“</w:t>
      </w:r>
      <w:r w:rsidRPr="00083BCE">
        <w:rPr>
          <w:rFonts w:cs="Arial"/>
          <w:b/>
          <w:i/>
          <w:szCs w:val="24"/>
        </w:rPr>
        <w:t>Artículo 49.</w:t>
      </w:r>
      <w:r w:rsidRPr="00083BCE">
        <w:rPr>
          <w:rFonts w:cs="Arial"/>
          <w:i/>
          <w:szCs w:val="24"/>
        </w:rPr>
        <w:t xml:space="preserve"> Los Comités de Transparencia tendrán las siguientes atribuciones:</w:t>
      </w:r>
    </w:p>
    <w:p w14:paraId="3C23E5D4" w14:textId="77777777" w:rsidR="007F75D5" w:rsidRPr="00083BCE" w:rsidRDefault="007F75D5" w:rsidP="007F75D5">
      <w:pPr>
        <w:spacing w:line="240" w:lineRule="auto"/>
        <w:ind w:left="567" w:right="567"/>
        <w:rPr>
          <w:rFonts w:cs="Arial"/>
          <w:i/>
          <w:szCs w:val="24"/>
        </w:rPr>
      </w:pPr>
      <w:r w:rsidRPr="00083BCE">
        <w:rPr>
          <w:rFonts w:cs="Arial"/>
          <w:i/>
          <w:szCs w:val="24"/>
        </w:rPr>
        <w:t>…</w:t>
      </w:r>
    </w:p>
    <w:p w14:paraId="4834C1B1" w14:textId="77777777" w:rsidR="007F75D5" w:rsidRPr="00083BCE" w:rsidRDefault="007F75D5" w:rsidP="007F75D5">
      <w:pPr>
        <w:spacing w:line="240" w:lineRule="auto"/>
        <w:ind w:left="567" w:right="567"/>
        <w:rPr>
          <w:rFonts w:cs="Arial"/>
          <w:i/>
          <w:szCs w:val="24"/>
        </w:rPr>
      </w:pPr>
      <w:r w:rsidRPr="00083BCE">
        <w:rPr>
          <w:rFonts w:cs="Arial"/>
          <w:b/>
          <w:i/>
          <w:szCs w:val="24"/>
        </w:rPr>
        <w:t>VIII</w:t>
      </w:r>
      <w:r w:rsidRPr="00083BCE">
        <w:rPr>
          <w:rFonts w:cs="Arial"/>
          <w:i/>
          <w:szCs w:val="24"/>
        </w:rPr>
        <w:t>. Aprobar, modificar o revocar la clasificación de la información;</w:t>
      </w:r>
    </w:p>
    <w:p w14:paraId="2AF78EAD" w14:textId="77777777" w:rsidR="007F75D5" w:rsidRPr="00083BCE" w:rsidRDefault="007F75D5" w:rsidP="007F75D5">
      <w:pPr>
        <w:spacing w:line="240" w:lineRule="auto"/>
        <w:ind w:left="567" w:right="567"/>
        <w:rPr>
          <w:rFonts w:cs="Arial"/>
          <w:i/>
          <w:szCs w:val="24"/>
        </w:rPr>
      </w:pPr>
      <w:r w:rsidRPr="00083BCE">
        <w:rPr>
          <w:rFonts w:cs="Arial"/>
          <w:b/>
          <w:i/>
          <w:szCs w:val="24"/>
        </w:rPr>
        <w:t>Artículo 132.</w:t>
      </w:r>
      <w:r w:rsidRPr="00083BCE">
        <w:rPr>
          <w:rFonts w:cs="Arial"/>
          <w:i/>
          <w:szCs w:val="24"/>
        </w:rPr>
        <w:t xml:space="preserve"> La clasificación de la información se llevará a cabo en el momento en que:</w:t>
      </w:r>
    </w:p>
    <w:p w14:paraId="7629417C" w14:textId="77777777" w:rsidR="007F75D5" w:rsidRPr="00083BCE" w:rsidRDefault="007F75D5" w:rsidP="007F75D5">
      <w:pPr>
        <w:spacing w:line="240" w:lineRule="auto"/>
        <w:ind w:left="567" w:right="567"/>
        <w:rPr>
          <w:rFonts w:cs="Arial"/>
          <w:i/>
          <w:szCs w:val="24"/>
        </w:rPr>
      </w:pPr>
      <w:r w:rsidRPr="00083BCE">
        <w:rPr>
          <w:rFonts w:cs="Arial"/>
          <w:i/>
          <w:szCs w:val="24"/>
        </w:rPr>
        <w:t>I. Se reciba una solicitud de acceso a la información;</w:t>
      </w:r>
    </w:p>
    <w:p w14:paraId="27C22C8E" w14:textId="77777777" w:rsidR="007F75D5" w:rsidRPr="00083BCE" w:rsidRDefault="007F75D5" w:rsidP="007F75D5">
      <w:pPr>
        <w:spacing w:line="240" w:lineRule="auto"/>
        <w:ind w:left="567" w:right="567"/>
        <w:rPr>
          <w:rFonts w:cs="Arial"/>
          <w:i/>
          <w:szCs w:val="24"/>
        </w:rPr>
      </w:pPr>
      <w:r w:rsidRPr="00083BCE">
        <w:rPr>
          <w:rFonts w:cs="Arial"/>
          <w:i/>
          <w:szCs w:val="24"/>
        </w:rPr>
        <w:t>II. Se determine mediante resolución de autoridad competente; o</w:t>
      </w:r>
    </w:p>
    <w:p w14:paraId="5F341CD3" w14:textId="77777777" w:rsidR="007F75D5" w:rsidRPr="00083BCE" w:rsidRDefault="007F75D5" w:rsidP="007F75D5">
      <w:pPr>
        <w:spacing w:line="240" w:lineRule="auto"/>
        <w:ind w:left="567" w:right="567"/>
        <w:rPr>
          <w:rFonts w:cs="Arial"/>
          <w:i/>
          <w:szCs w:val="24"/>
        </w:rPr>
      </w:pPr>
      <w:r w:rsidRPr="00083BCE">
        <w:rPr>
          <w:rFonts w:cs="Arial"/>
          <w:i/>
          <w:szCs w:val="24"/>
        </w:rPr>
        <w:t>III. Se generen versiones públicas para dar cumplimiento a las obligaciones de transparencia previstas en esta Ley.”</w:t>
      </w:r>
    </w:p>
    <w:p w14:paraId="6D42B14D" w14:textId="77777777" w:rsidR="007F75D5" w:rsidRPr="00083BCE" w:rsidRDefault="007F75D5" w:rsidP="007F75D5">
      <w:pPr>
        <w:spacing w:line="240" w:lineRule="auto"/>
        <w:ind w:left="567" w:right="567"/>
        <w:rPr>
          <w:rFonts w:cs="Arial"/>
          <w:i/>
          <w:szCs w:val="24"/>
        </w:rPr>
      </w:pPr>
      <w:r w:rsidRPr="00083BCE">
        <w:rPr>
          <w:rFonts w:cs="Arial"/>
          <w:i/>
          <w:szCs w:val="24"/>
        </w:rPr>
        <w:t>“</w:t>
      </w:r>
      <w:r w:rsidRPr="00083BCE">
        <w:rPr>
          <w:rFonts w:cs="Arial"/>
          <w:b/>
          <w:i/>
          <w:szCs w:val="24"/>
        </w:rPr>
        <w:t>Segundo</w:t>
      </w:r>
      <w:r w:rsidRPr="00083BCE">
        <w:rPr>
          <w:rFonts w:cs="Arial"/>
          <w:i/>
          <w:szCs w:val="24"/>
        </w:rPr>
        <w:t>.- Para efectos de los presentes Lineamientos Generales, se entenderá por:</w:t>
      </w:r>
    </w:p>
    <w:p w14:paraId="3298D155" w14:textId="77777777" w:rsidR="007F75D5" w:rsidRPr="00083BCE" w:rsidRDefault="007F75D5" w:rsidP="007F75D5">
      <w:pPr>
        <w:spacing w:line="240" w:lineRule="auto"/>
        <w:ind w:left="567" w:right="567"/>
        <w:rPr>
          <w:rFonts w:cs="Arial"/>
          <w:i/>
          <w:szCs w:val="24"/>
        </w:rPr>
      </w:pPr>
      <w:r w:rsidRPr="00083BCE">
        <w:rPr>
          <w:rFonts w:cs="Arial"/>
          <w:i/>
          <w:szCs w:val="24"/>
        </w:rPr>
        <w:t>…</w:t>
      </w:r>
    </w:p>
    <w:p w14:paraId="2BA3752F" w14:textId="77777777" w:rsidR="007F75D5" w:rsidRPr="00083BCE" w:rsidRDefault="007F75D5" w:rsidP="007F75D5">
      <w:pPr>
        <w:spacing w:line="240" w:lineRule="auto"/>
        <w:ind w:left="567" w:right="567"/>
        <w:rPr>
          <w:rFonts w:cs="Arial"/>
          <w:i/>
          <w:szCs w:val="24"/>
        </w:rPr>
      </w:pPr>
      <w:r w:rsidRPr="00083BCE">
        <w:rPr>
          <w:rFonts w:cs="Arial"/>
          <w:b/>
          <w:i/>
          <w:szCs w:val="24"/>
        </w:rPr>
        <w:t>XVIII</w:t>
      </w:r>
      <w:r w:rsidRPr="00083BCE">
        <w:rPr>
          <w:rFonts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8D3549B" w14:textId="77777777" w:rsidR="007F75D5" w:rsidRPr="00083BCE" w:rsidRDefault="007F75D5" w:rsidP="007F75D5">
      <w:pPr>
        <w:spacing w:line="240" w:lineRule="auto"/>
        <w:ind w:left="567" w:right="567"/>
        <w:rPr>
          <w:rFonts w:cs="Arial"/>
          <w:i/>
          <w:szCs w:val="24"/>
        </w:rPr>
      </w:pPr>
    </w:p>
    <w:p w14:paraId="1E61918E" w14:textId="77777777" w:rsidR="007F75D5" w:rsidRPr="00083BCE" w:rsidRDefault="007F75D5" w:rsidP="007F75D5">
      <w:pPr>
        <w:spacing w:line="240" w:lineRule="auto"/>
        <w:ind w:left="567" w:right="567"/>
        <w:rPr>
          <w:rFonts w:cs="Arial"/>
          <w:i/>
          <w:szCs w:val="24"/>
        </w:rPr>
      </w:pPr>
      <w:r w:rsidRPr="00083BCE">
        <w:rPr>
          <w:rFonts w:cs="Arial"/>
          <w:b/>
          <w:i/>
          <w:szCs w:val="24"/>
        </w:rPr>
        <w:t>Cuarto</w:t>
      </w:r>
      <w:r w:rsidRPr="00083BCE">
        <w:rPr>
          <w:rFonts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19C6DC" w14:textId="77777777" w:rsidR="007F75D5" w:rsidRPr="00083BCE" w:rsidRDefault="007F75D5" w:rsidP="007F75D5">
      <w:pPr>
        <w:spacing w:line="240" w:lineRule="auto"/>
        <w:ind w:left="567" w:right="567"/>
        <w:rPr>
          <w:rFonts w:cs="Arial"/>
          <w:i/>
          <w:szCs w:val="24"/>
        </w:rPr>
      </w:pPr>
      <w:r w:rsidRPr="00083BCE">
        <w:rPr>
          <w:rFonts w:cs="Arial"/>
          <w:i/>
          <w:szCs w:val="24"/>
        </w:rPr>
        <w:t>Los Sujetos Obligados deberán aplicar, de manera estricta, las excepciones al derecho de acceso a la información y sólo podrán invocarlas cuando acrediten su procedencia.</w:t>
      </w:r>
    </w:p>
    <w:p w14:paraId="17EEAA56" w14:textId="77777777" w:rsidR="007F75D5" w:rsidRPr="00083BCE" w:rsidRDefault="007F75D5" w:rsidP="007F75D5">
      <w:pPr>
        <w:spacing w:line="240" w:lineRule="auto"/>
        <w:ind w:left="567" w:right="567"/>
        <w:rPr>
          <w:rFonts w:cs="Arial"/>
          <w:i/>
          <w:szCs w:val="24"/>
        </w:rPr>
      </w:pPr>
    </w:p>
    <w:p w14:paraId="3A095280" w14:textId="77777777" w:rsidR="007F75D5" w:rsidRPr="00083BCE" w:rsidRDefault="007F75D5" w:rsidP="007F75D5">
      <w:pPr>
        <w:spacing w:line="240" w:lineRule="auto"/>
        <w:ind w:left="567" w:right="567"/>
        <w:rPr>
          <w:rFonts w:cs="Arial"/>
          <w:i/>
          <w:szCs w:val="24"/>
        </w:rPr>
      </w:pPr>
      <w:r w:rsidRPr="00083BCE">
        <w:rPr>
          <w:rFonts w:cs="Arial"/>
          <w:b/>
          <w:i/>
          <w:szCs w:val="24"/>
        </w:rPr>
        <w:t>Quinto</w:t>
      </w:r>
      <w:r w:rsidRPr="00083BCE">
        <w:rPr>
          <w:rFonts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2AEC741" w14:textId="77777777" w:rsidR="007F75D5" w:rsidRPr="00083BCE" w:rsidRDefault="007F75D5" w:rsidP="007F75D5">
      <w:pPr>
        <w:spacing w:line="240" w:lineRule="auto"/>
        <w:ind w:left="567" w:right="567"/>
        <w:rPr>
          <w:rFonts w:cs="Arial"/>
          <w:i/>
          <w:szCs w:val="24"/>
        </w:rPr>
      </w:pPr>
    </w:p>
    <w:p w14:paraId="561EB86B" w14:textId="77777777" w:rsidR="007F75D5" w:rsidRPr="00083BCE" w:rsidRDefault="007F75D5" w:rsidP="007F75D5">
      <w:pPr>
        <w:spacing w:line="240" w:lineRule="auto"/>
        <w:ind w:left="567" w:right="567"/>
        <w:rPr>
          <w:rFonts w:cs="Arial"/>
          <w:i/>
          <w:szCs w:val="24"/>
        </w:rPr>
      </w:pPr>
      <w:r w:rsidRPr="00083BCE">
        <w:rPr>
          <w:rFonts w:cs="Arial"/>
          <w:b/>
          <w:i/>
          <w:szCs w:val="24"/>
        </w:rPr>
        <w:t>Sexto</w:t>
      </w:r>
      <w:r w:rsidRPr="00083BCE">
        <w:rPr>
          <w:rFonts w:cs="Arial"/>
          <w:i/>
          <w:szCs w:val="24"/>
        </w:rPr>
        <w:t xml:space="preserve">. Los Sujetos Obligados no podrán emitir acuerdos de carácter general ni particular que clasifiquen documentos o expedientes como reservados, ni clasificar </w:t>
      </w:r>
      <w:r w:rsidRPr="00083BCE">
        <w:rPr>
          <w:rFonts w:cs="Arial"/>
          <w:i/>
          <w:szCs w:val="24"/>
        </w:rPr>
        <w:lastRenderedPageBreak/>
        <w:t>documentos antes de que se genere la información o cuando éstos no obren en sus archivos.</w:t>
      </w:r>
    </w:p>
    <w:p w14:paraId="7395B65D" w14:textId="77777777" w:rsidR="007F75D5" w:rsidRPr="00083BCE" w:rsidRDefault="007F75D5" w:rsidP="007F75D5">
      <w:pPr>
        <w:spacing w:line="240" w:lineRule="auto"/>
        <w:ind w:left="567" w:right="567"/>
        <w:rPr>
          <w:rFonts w:cs="Arial"/>
          <w:i/>
          <w:szCs w:val="24"/>
        </w:rPr>
      </w:pPr>
      <w:r w:rsidRPr="00083BCE">
        <w:rPr>
          <w:rFonts w:cs="Arial"/>
          <w:i/>
          <w:szCs w:val="24"/>
        </w:rPr>
        <w:t>La clasificación de información se realizará conforme a un análisis caso por caso, mediante la aplicación de la prueba de daño y de interés público.</w:t>
      </w:r>
    </w:p>
    <w:p w14:paraId="5181F14A" w14:textId="77777777" w:rsidR="007F75D5" w:rsidRPr="00083BCE" w:rsidRDefault="007F75D5" w:rsidP="007F75D5">
      <w:pPr>
        <w:spacing w:line="240" w:lineRule="auto"/>
        <w:ind w:left="567" w:right="567"/>
        <w:rPr>
          <w:rFonts w:cs="Arial"/>
          <w:i/>
          <w:szCs w:val="24"/>
        </w:rPr>
      </w:pPr>
    </w:p>
    <w:p w14:paraId="0112861E" w14:textId="77777777" w:rsidR="007F75D5" w:rsidRPr="00083BCE" w:rsidRDefault="007F75D5" w:rsidP="007F75D5">
      <w:pPr>
        <w:spacing w:line="240" w:lineRule="auto"/>
        <w:ind w:left="567" w:right="567"/>
        <w:rPr>
          <w:rFonts w:cs="Arial"/>
          <w:i/>
          <w:szCs w:val="24"/>
        </w:rPr>
      </w:pPr>
      <w:r w:rsidRPr="00083BCE">
        <w:rPr>
          <w:rFonts w:cs="Arial"/>
          <w:b/>
          <w:i/>
          <w:szCs w:val="24"/>
        </w:rPr>
        <w:t>Séptimo</w:t>
      </w:r>
      <w:r w:rsidRPr="00083BCE">
        <w:rPr>
          <w:rFonts w:cs="Arial"/>
          <w:i/>
          <w:szCs w:val="24"/>
        </w:rPr>
        <w:t>. La clasificación de la información se llevará a cabo en el momento en que:</w:t>
      </w:r>
    </w:p>
    <w:p w14:paraId="3EAFE565" w14:textId="77777777" w:rsidR="007F75D5" w:rsidRPr="00083BCE" w:rsidRDefault="007F75D5" w:rsidP="007F75D5">
      <w:pPr>
        <w:spacing w:line="240" w:lineRule="auto"/>
        <w:ind w:left="567" w:right="567"/>
        <w:rPr>
          <w:rFonts w:cs="Arial"/>
          <w:i/>
          <w:szCs w:val="24"/>
        </w:rPr>
      </w:pPr>
      <w:r w:rsidRPr="00083BCE">
        <w:rPr>
          <w:rFonts w:cs="Arial"/>
          <w:b/>
          <w:i/>
          <w:szCs w:val="24"/>
        </w:rPr>
        <w:t>I.</w:t>
      </w:r>
      <w:r w:rsidRPr="00083BCE">
        <w:rPr>
          <w:rFonts w:cs="Arial"/>
          <w:i/>
          <w:szCs w:val="24"/>
        </w:rPr>
        <w:t xml:space="preserve"> Se reciba una solicitud de acceso a la información;</w:t>
      </w:r>
    </w:p>
    <w:p w14:paraId="7D002BE1" w14:textId="77777777" w:rsidR="007F75D5" w:rsidRPr="00083BCE" w:rsidRDefault="007F75D5" w:rsidP="007F75D5">
      <w:pPr>
        <w:spacing w:line="240" w:lineRule="auto"/>
        <w:ind w:left="567" w:right="567"/>
        <w:rPr>
          <w:rFonts w:cs="Arial"/>
          <w:i/>
          <w:szCs w:val="24"/>
        </w:rPr>
      </w:pPr>
      <w:r w:rsidRPr="00083BCE">
        <w:rPr>
          <w:rFonts w:cs="Arial"/>
          <w:b/>
          <w:i/>
          <w:szCs w:val="24"/>
        </w:rPr>
        <w:t>II</w:t>
      </w:r>
      <w:r w:rsidRPr="00083BCE">
        <w:rPr>
          <w:rFonts w:cs="Arial"/>
          <w:i/>
          <w:szCs w:val="24"/>
        </w:rPr>
        <w:t>. Se determine mediante resolución de autoridad competente, o</w:t>
      </w:r>
    </w:p>
    <w:p w14:paraId="0AA05A64" w14:textId="77777777" w:rsidR="007F75D5" w:rsidRPr="00083BCE" w:rsidRDefault="007F75D5" w:rsidP="007F75D5">
      <w:pPr>
        <w:spacing w:line="240" w:lineRule="auto"/>
        <w:ind w:left="567" w:right="567"/>
        <w:rPr>
          <w:rFonts w:cs="Arial"/>
          <w:i/>
          <w:szCs w:val="24"/>
        </w:rPr>
      </w:pPr>
      <w:r w:rsidRPr="00083BCE">
        <w:rPr>
          <w:rFonts w:cs="Arial"/>
          <w:b/>
          <w:i/>
          <w:szCs w:val="24"/>
        </w:rPr>
        <w:t>III</w:t>
      </w:r>
      <w:r w:rsidRPr="00083BCE">
        <w:rPr>
          <w:rFonts w:cs="Arial"/>
          <w:i/>
          <w:szCs w:val="24"/>
        </w:rPr>
        <w:t>. Se generen versiones públicas para dar cumplimiento a las obligaciones de transparencia previstas en la Ley General, la Ley Federal y las correspondientes de las entidades federativas.</w:t>
      </w:r>
    </w:p>
    <w:p w14:paraId="44B86759" w14:textId="77777777" w:rsidR="007F75D5" w:rsidRPr="00083BCE" w:rsidRDefault="007F75D5" w:rsidP="007F75D5">
      <w:pPr>
        <w:spacing w:line="240" w:lineRule="auto"/>
        <w:ind w:left="567" w:right="567"/>
        <w:rPr>
          <w:rFonts w:cs="Arial"/>
          <w:i/>
          <w:szCs w:val="24"/>
        </w:rPr>
      </w:pPr>
      <w:r w:rsidRPr="00083BCE">
        <w:rPr>
          <w:rFonts w:cs="Arial"/>
          <w:i/>
          <w:szCs w:val="24"/>
        </w:rPr>
        <w:t>Los titulares de las áreas deberán revisar la clasificación al momento de la recepción de una solicitud de acceso a la información, para verificar si encuadra en una causal de reserva o de confidencialidad.</w:t>
      </w:r>
    </w:p>
    <w:p w14:paraId="7161A3EF" w14:textId="77777777" w:rsidR="007F75D5" w:rsidRPr="00083BCE" w:rsidRDefault="007F75D5" w:rsidP="007F75D5">
      <w:pPr>
        <w:spacing w:line="240" w:lineRule="auto"/>
        <w:ind w:left="567" w:right="567"/>
        <w:rPr>
          <w:rFonts w:cs="Arial"/>
          <w:i/>
          <w:szCs w:val="24"/>
        </w:rPr>
      </w:pPr>
      <w:r w:rsidRPr="00083BCE">
        <w:rPr>
          <w:rFonts w:cs="Arial"/>
          <w:b/>
          <w:i/>
          <w:szCs w:val="24"/>
        </w:rPr>
        <w:t>Octavo</w:t>
      </w:r>
      <w:r w:rsidRPr="00083BCE">
        <w:rPr>
          <w:rFonts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49DB0986" w14:textId="77777777" w:rsidR="007F75D5" w:rsidRPr="00083BCE" w:rsidRDefault="007F75D5" w:rsidP="007F75D5">
      <w:pPr>
        <w:spacing w:line="240" w:lineRule="auto"/>
        <w:ind w:left="567" w:right="567"/>
        <w:rPr>
          <w:rFonts w:cs="Arial"/>
          <w:i/>
          <w:szCs w:val="24"/>
        </w:rPr>
      </w:pPr>
      <w:r w:rsidRPr="00083BCE">
        <w:rPr>
          <w:rFonts w:cs="Arial"/>
          <w:i/>
          <w:szCs w:val="24"/>
        </w:rPr>
        <w:t>Para motivar la clasificación se deberán señalar las razones o circunstancias especiales que lo llevaron a concluir que el caso particular se ajusta al supuesto previsto por la norma legal invocada como fundamento.</w:t>
      </w:r>
    </w:p>
    <w:p w14:paraId="730943B3" w14:textId="77777777" w:rsidR="007F75D5" w:rsidRPr="00083BCE" w:rsidRDefault="007F75D5" w:rsidP="007F75D5">
      <w:pPr>
        <w:spacing w:line="240" w:lineRule="auto"/>
        <w:ind w:left="567" w:right="567"/>
        <w:rPr>
          <w:rFonts w:cs="Arial"/>
          <w:i/>
          <w:szCs w:val="24"/>
        </w:rPr>
      </w:pPr>
      <w:r w:rsidRPr="00083BCE">
        <w:rPr>
          <w:rFonts w:cs="Arial"/>
          <w:i/>
          <w:szCs w:val="24"/>
        </w:rPr>
        <w:t>En caso de referirse a información reservada, la motivación de la clasificación también deberá comprender las circunstancias que justifican el establecimiento de determinado plazo de reserva.</w:t>
      </w:r>
    </w:p>
    <w:p w14:paraId="45772B0E" w14:textId="77777777" w:rsidR="007F75D5" w:rsidRPr="00083BCE" w:rsidRDefault="007F75D5" w:rsidP="007F75D5">
      <w:pPr>
        <w:spacing w:line="240" w:lineRule="auto"/>
        <w:ind w:left="567" w:right="567"/>
        <w:rPr>
          <w:rFonts w:cs="Arial"/>
          <w:i/>
          <w:szCs w:val="24"/>
        </w:rPr>
      </w:pPr>
    </w:p>
    <w:p w14:paraId="07BB89D6" w14:textId="77777777" w:rsidR="007F75D5" w:rsidRPr="00083BCE" w:rsidRDefault="007F75D5" w:rsidP="007F75D5">
      <w:pPr>
        <w:spacing w:line="240" w:lineRule="auto"/>
        <w:ind w:left="567" w:right="567"/>
        <w:rPr>
          <w:rFonts w:cs="Arial"/>
          <w:i/>
          <w:szCs w:val="24"/>
        </w:rPr>
      </w:pPr>
      <w:r w:rsidRPr="00083BCE">
        <w:rPr>
          <w:rFonts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40A390BD" w14:textId="77777777" w:rsidR="007F75D5" w:rsidRPr="00083BCE" w:rsidRDefault="007F75D5" w:rsidP="007F75D5">
      <w:pPr>
        <w:spacing w:line="240" w:lineRule="auto"/>
        <w:ind w:left="567" w:right="567"/>
        <w:rPr>
          <w:rFonts w:cs="Arial"/>
          <w:i/>
          <w:szCs w:val="24"/>
        </w:rPr>
      </w:pPr>
      <w:r w:rsidRPr="00083BCE">
        <w:rPr>
          <w:rFonts w:cs="Arial"/>
          <w:i/>
          <w:szCs w:val="24"/>
        </w:rPr>
        <w:t>Los documentos contenidos en los archivos históricos y los identificados como históricos confidenciales no serán susceptibles de clasificación como reservados.</w:t>
      </w:r>
    </w:p>
    <w:p w14:paraId="5DF46CC3" w14:textId="77777777" w:rsidR="007F75D5" w:rsidRPr="00083BCE" w:rsidRDefault="007F75D5" w:rsidP="007F75D5">
      <w:pPr>
        <w:spacing w:line="240" w:lineRule="auto"/>
        <w:ind w:left="567" w:right="567"/>
        <w:rPr>
          <w:rFonts w:cs="Arial"/>
          <w:i/>
          <w:szCs w:val="24"/>
        </w:rPr>
      </w:pPr>
    </w:p>
    <w:p w14:paraId="04FD6756" w14:textId="77777777" w:rsidR="007F75D5" w:rsidRPr="00083BCE" w:rsidRDefault="007F75D5" w:rsidP="007F75D5">
      <w:pPr>
        <w:spacing w:line="240" w:lineRule="auto"/>
        <w:ind w:left="567" w:right="567"/>
        <w:rPr>
          <w:rFonts w:cs="Arial"/>
          <w:i/>
          <w:szCs w:val="24"/>
        </w:rPr>
      </w:pPr>
      <w:r w:rsidRPr="00083BCE">
        <w:rPr>
          <w:rFonts w:cs="Arial"/>
          <w:b/>
          <w:i/>
          <w:szCs w:val="24"/>
        </w:rPr>
        <w:t>Noveno</w:t>
      </w:r>
      <w:r w:rsidRPr="00083BCE">
        <w:rPr>
          <w:rFonts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871F057" w14:textId="77777777" w:rsidR="007F75D5" w:rsidRPr="00083BCE" w:rsidRDefault="007F75D5" w:rsidP="007F75D5">
      <w:pPr>
        <w:spacing w:line="240" w:lineRule="auto"/>
        <w:ind w:left="567" w:right="567"/>
        <w:rPr>
          <w:rFonts w:cs="Arial"/>
          <w:i/>
          <w:szCs w:val="24"/>
        </w:rPr>
      </w:pPr>
    </w:p>
    <w:p w14:paraId="161DDF86" w14:textId="77777777" w:rsidR="007F75D5" w:rsidRPr="00083BCE" w:rsidRDefault="007F75D5" w:rsidP="007F75D5">
      <w:pPr>
        <w:spacing w:line="240" w:lineRule="auto"/>
        <w:ind w:left="567" w:right="567"/>
        <w:rPr>
          <w:rFonts w:cs="Arial"/>
          <w:i/>
          <w:szCs w:val="24"/>
        </w:rPr>
      </w:pPr>
      <w:r w:rsidRPr="00083BCE">
        <w:rPr>
          <w:rFonts w:cs="Arial"/>
          <w:b/>
          <w:i/>
          <w:szCs w:val="24"/>
        </w:rPr>
        <w:t>Décimo</w:t>
      </w:r>
      <w:r w:rsidRPr="00083BCE">
        <w:rPr>
          <w:rFonts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314C7B6" w14:textId="77777777" w:rsidR="007F75D5" w:rsidRPr="00083BCE" w:rsidRDefault="007F75D5" w:rsidP="007F75D5">
      <w:pPr>
        <w:spacing w:line="240" w:lineRule="auto"/>
        <w:ind w:left="567" w:right="567"/>
        <w:rPr>
          <w:rFonts w:cs="Arial"/>
          <w:i/>
          <w:szCs w:val="24"/>
        </w:rPr>
      </w:pPr>
    </w:p>
    <w:p w14:paraId="1F3E5528" w14:textId="77777777" w:rsidR="007F75D5" w:rsidRPr="00083BCE" w:rsidRDefault="007F75D5" w:rsidP="007F75D5">
      <w:pPr>
        <w:spacing w:line="240" w:lineRule="auto"/>
        <w:ind w:left="567" w:right="567"/>
        <w:rPr>
          <w:rFonts w:cs="Arial"/>
          <w:i/>
          <w:szCs w:val="24"/>
        </w:rPr>
      </w:pPr>
      <w:r w:rsidRPr="00083BCE">
        <w:rPr>
          <w:rFonts w:cs="Arial"/>
          <w:i/>
          <w:szCs w:val="24"/>
        </w:rPr>
        <w:t>En ausencia de los titulares de las áreas, la información será clasificada o desclasificada por la persona que lo supla, en términos de la normativa que rija la actuación del sujeto obligado.</w:t>
      </w:r>
    </w:p>
    <w:p w14:paraId="35559050" w14:textId="77777777" w:rsidR="007F75D5" w:rsidRPr="00083BCE" w:rsidRDefault="007F75D5" w:rsidP="007F75D5">
      <w:pPr>
        <w:spacing w:line="240" w:lineRule="auto"/>
        <w:ind w:left="567" w:right="567"/>
        <w:rPr>
          <w:rFonts w:cs="Arial"/>
          <w:i/>
          <w:szCs w:val="24"/>
        </w:rPr>
      </w:pPr>
    </w:p>
    <w:p w14:paraId="2E8E0A0E" w14:textId="77777777" w:rsidR="007F75D5" w:rsidRPr="00083BCE" w:rsidRDefault="007F75D5" w:rsidP="007F75D5">
      <w:pPr>
        <w:spacing w:line="240" w:lineRule="auto"/>
        <w:ind w:left="567" w:right="567"/>
        <w:rPr>
          <w:rFonts w:cs="Arial"/>
          <w:i/>
          <w:szCs w:val="24"/>
        </w:rPr>
      </w:pPr>
      <w:r w:rsidRPr="00083BCE">
        <w:rPr>
          <w:rFonts w:cs="Arial"/>
          <w:b/>
          <w:i/>
          <w:szCs w:val="24"/>
        </w:rPr>
        <w:t>Décimo primero.</w:t>
      </w:r>
      <w:r w:rsidRPr="00083BCE">
        <w:rPr>
          <w:rFonts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A248F62" w14:textId="77777777" w:rsidR="007F75D5" w:rsidRPr="00083BCE" w:rsidRDefault="007F75D5" w:rsidP="007F75D5">
      <w:pPr>
        <w:rPr>
          <w:rFonts w:cs="Arial"/>
          <w:szCs w:val="24"/>
        </w:rPr>
      </w:pPr>
    </w:p>
    <w:p w14:paraId="079D6358" w14:textId="77777777" w:rsidR="007F75D5" w:rsidRPr="00083BCE" w:rsidRDefault="007F75D5" w:rsidP="007F75D5">
      <w:pPr>
        <w:rPr>
          <w:rFonts w:cs="Arial"/>
          <w:szCs w:val="24"/>
        </w:rPr>
      </w:pPr>
      <w:r w:rsidRPr="00083BCE">
        <w:rPr>
          <w:rFonts w:cs="Arial"/>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BF8D80C" w14:textId="77777777" w:rsidR="007F75D5" w:rsidRPr="00083BCE" w:rsidRDefault="007F75D5" w:rsidP="007F75D5">
      <w:pPr>
        <w:rPr>
          <w:rFonts w:cs="Arial"/>
          <w:szCs w:val="24"/>
        </w:rPr>
      </w:pPr>
    </w:p>
    <w:p w14:paraId="54851D39" w14:textId="77777777" w:rsidR="007F75D5" w:rsidRPr="00083BCE" w:rsidRDefault="007F75D5" w:rsidP="007F75D5">
      <w:pPr>
        <w:rPr>
          <w:rFonts w:cs="Arial"/>
          <w:szCs w:val="24"/>
        </w:rPr>
      </w:pPr>
      <w:r w:rsidRPr="00083BCE">
        <w:rPr>
          <w:rFonts w:cs="Arial"/>
          <w:szCs w:val="24"/>
        </w:rPr>
        <w:lastRenderedPageBreak/>
        <w:t>Por tanto, la fundamentación y motivación consiste en la obligación que tiene todo ente público de expresar los preceptos jurídicos aplicables al asunto motivo del acto y las razones o argumentos de su actuar.</w:t>
      </w:r>
    </w:p>
    <w:p w14:paraId="11BEFDE2" w14:textId="77777777" w:rsidR="007F75D5" w:rsidRPr="00083BCE" w:rsidRDefault="007F75D5" w:rsidP="007F75D5">
      <w:pPr>
        <w:rPr>
          <w:rFonts w:cs="Arial"/>
          <w:szCs w:val="24"/>
        </w:rPr>
      </w:pPr>
    </w:p>
    <w:p w14:paraId="671E8956" w14:textId="77777777" w:rsidR="007F75D5" w:rsidRPr="00083BCE" w:rsidRDefault="007F75D5" w:rsidP="007F75D5">
      <w:pPr>
        <w:rPr>
          <w:rFonts w:cs="Arial"/>
          <w:szCs w:val="24"/>
        </w:rPr>
      </w:pPr>
      <w:r w:rsidRPr="00083BCE">
        <w:rPr>
          <w:rFonts w:cs="Arial"/>
          <w:szCs w:val="24"/>
        </w:rPr>
        <w:t>Al respecto, el máximo tribunal del país ha establecido jurisprudencia respecto a qué debe entenderse por fundamentación y motivación, en los siguientes términos:</w:t>
      </w:r>
    </w:p>
    <w:p w14:paraId="198797F7" w14:textId="77777777" w:rsidR="007F75D5" w:rsidRPr="00083BCE" w:rsidRDefault="007F75D5" w:rsidP="007F75D5">
      <w:pPr>
        <w:rPr>
          <w:rFonts w:cs="Arial"/>
          <w:szCs w:val="24"/>
        </w:rPr>
      </w:pPr>
    </w:p>
    <w:p w14:paraId="01DD8B8B" w14:textId="77777777" w:rsidR="007F75D5" w:rsidRPr="00083BCE" w:rsidRDefault="007F75D5" w:rsidP="007F75D5">
      <w:pPr>
        <w:spacing w:line="240" w:lineRule="auto"/>
        <w:ind w:left="567" w:right="567"/>
        <w:rPr>
          <w:rFonts w:cs="Arial"/>
          <w:i/>
          <w:szCs w:val="24"/>
        </w:rPr>
      </w:pPr>
      <w:r w:rsidRPr="00083BCE">
        <w:rPr>
          <w:rFonts w:cs="Arial"/>
          <w:b/>
          <w:i/>
          <w:szCs w:val="24"/>
        </w:rPr>
        <w:t>FUNDAMENTACIÓN Y MOTIVACIÓN</w:t>
      </w:r>
      <w:r w:rsidRPr="00083BCE">
        <w:rPr>
          <w:rFonts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B3EF870" w14:textId="77777777" w:rsidR="007F75D5" w:rsidRPr="00083BCE" w:rsidRDefault="007F75D5" w:rsidP="007F75D5">
      <w:pPr>
        <w:rPr>
          <w:rFonts w:cs="Arial"/>
          <w:szCs w:val="24"/>
        </w:rPr>
      </w:pPr>
    </w:p>
    <w:p w14:paraId="29CDA939" w14:textId="77777777" w:rsidR="007F75D5" w:rsidRPr="00083BCE" w:rsidRDefault="007F75D5" w:rsidP="007F75D5">
      <w:pPr>
        <w:rPr>
          <w:rFonts w:cs="Arial"/>
          <w:szCs w:val="24"/>
        </w:rPr>
      </w:pPr>
      <w:r w:rsidRPr="00083BCE">
        <w:rPr>
          <w:rFonts w:cs="Arial"/>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1E1B397" w14:textId="77777777" w:rsidR="007F75D5" w:rsidRPr="00083BCE" w:rsidRDefault="007F75D5" w:rsidP="007F75D5">
      <w:pPr>
        <w:rPr>
          <w:rFonts w:cs="Arial"/>
          <w:szCs w:val="24"/>
        </w:rPr>
      </w:pPr>
    </w:p>
    <w:p w14:paraId="5AB3976C" w14:textId="77777777" w:rsidR="007F75D5" w:rsidRPr="00083BCE" w:rsidRDefault="007F75D5" w:rsidP="007F75D5">
      <w:pPr>
        <w:rPr>
          <w:rFonts w:cs="Arial"/>
          <w:szCs w:val="24"/>
        </w:rPr>
      </w:pPr>
      <w:r w:rsidRPr="00083BCE">
        <w:rPr>
          <w:rFonts w:cs="Arial"/>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6C4F5D5" w14:textId="77777777" w:rsidR="007F75D5" w:rsidRPr="00083BCE" w:rsidRDefault="007F75D5" w:rsidP="007F75D5">
      <w:pPr>
        <w:rPr>
          <w:rFonts w:cs="Arial"/>
          <w:szCs w:val="24"/>
        </w:rPr>
      </w:pPr>
    </w:p>
    <w:p w14:paraId="3D17BFED" w14:textId="77777777" w:rsidR="007F75D5" w:rsidRPr="00083BCE" w:rsidRDefault="007F75D5" w:rsidP="007F75D5">
      <w:pPr>
        <w:spacing w:line="240" w:lineRule="auto"/>
        <w:ind w:left="567" w:right="567"/>
        <w:rPr>
          <w:rFonts w:cs="Arial"/>
          <w:i/>
          <w:szCs w:val="24"/>
        </w:rPr>
      </w:pPr>
      <w:r w:rsidRPr="00083BCE">
        <w:rPr>
          <w:rFonts w:cs="Arial"/>
          <w:b/>
          <w:i/>
          <w:szCs w:val="24"/>
        </w:rPr>
        <w:t>FUNDAMENTACIÓN Y MOTIVACIÓN. EL ASPECTO FORMAL DE LA GARANTÍA Y SU FINALIDAD SE TRADUCEN EN EXPLICAR, JUSTIFICAR, POSIBILITAR LA DEFENSA Y COMUNICAR LA DECISIÓN.</w:t>
      </w:r>
      <w:r w:rsidRPr="00083BCE">
        <w:rPr>
          <w:rFonts w:cs="Arial"/>
          <w:i/>
          <w:szCs w:val="24"/>
        </w:rPr>
        <w:t xml:space="preserve"> El contenido formal de la garantía de legalidad prevista en el artículo 16 constitucional relativa a la fundamentación y motivación tiene como propósito primordial y ratio que </w:t>
      </w:r>
      <w:r w:rsidRPr="00083BCE">
        <w:rPr>
          <w:rFonts w:cs="Arial"/>
          <w:i/>
          <w:szCs w:val="24"/>
        </w:rPr>
        <w:lastRenderedPageBreak/>
        <w:t>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32AAEE1" w14:textId="77777777" w:rsidR="007F75D5" w:rsidRPr="00083BCE" w:rsidRDefault="007F75D5" w:rsidP="007F75D5">
      <w:pPr>
        <w:rPr>
          <w:rFonts w:cs="Arial"/>
          <w:szCs w:val="24"/>
        </w:rPr>
      </w:pPr>
    </w:p>
    <w:p w14:paraId="2783C807" w14:textId="77777777" w:rsidR="007F75D5" w:rsidRPr="00083BCE" w:rsidRDefault="007F75D5" w:rsidP="007F75D5">
      <w:pPr>
        <w:rPr>
          <w:rFonts w:cs="Arial"/>
          <w:szCs w:val="24"/>
        </w:rPr>
      </w:pPr>
      <w:r w:rsidRPr="00083BCE">
        <w:rPr>
          <w:rFonts w:cs="Arial"/>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59D89AA" w14:textId="77777777" w:rsidR="007F75D5" w:rsidRPr="00083BCE" w:rsidRDefault="007F75D5" w:rsidP="007F75D5">
      <w:pPr>
        <w:rPr>
          <w:rFonts w:cs="Arial"/>
          <w:szCs w:val="24"/>
        </w:rPr>
      </w:pPr>
    </w:p>
    <w:p w14:paraId="07B6FF6D" w14:textId="77777777" w:rsidR="007F75D5" w:rsidRPr="00083BCE" w:rsidRDefault="007F75D5" w:rsidP="007F75D5">
      <w:pPr>
        <w:rPr>
          <w:rFonts w:cs="Arial"/>
          <w:szCs w:val="24"/>
        </w:rPr>
      </w:pPr>
      <w:r w:rsidRPr="00083BCE">
        <w:rPr>
          <w:rFonts w:cs="Arial"/>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083BCE">
        <w:rPr>
          <w:rFonts w:cs="Arial"/>
          <w:szCs w:val="24"/>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271A2B6" w14:textId="77777777" w:rsidR="007F75D5" w:rsidRDefault="007F75D5" w:rsidP="007F75D5">
      <w:pPr>
        <w:rPr>
          <w:rFonts w:cs="Arial"/>
          <w:szCs w:val="24"/>
        </w:rPr>
      </w:pPr>
    </w:p>
    <w:p w14:paraId="57DF1EC5" w14:textId="20643B4B" w:rsidR="00125698" w:rsidRPr="007F75D5" w:rsidRDefault="007F75D5" w:rsidP="007F75D5">
      <w:pPr>
        <w:rPr>
          <w:rFonts w:cs="Arial"/>
          <w:sz w:val="28"/>
          <w:szCs w:val="28"/>
        </w:rPr>
      </w:pPr>
      <w:r w:rsidRPr="002F51A1">
        <w:rPr>
          <w:rFonts w:cs="Arial"/>
          <w:bCs/>
          <w:szCs w:val="24"/>
        </w:rPr>
        <w:t xml:space="preserve">En ese tenor y de acuerdo a la interpretación en el orden administrativo que le da la Ley de la materia a este Instituto específicamente, en términos de su artículo 36, fracción I, </w:t>
      </w:r>
      <w:r w:rsidRPr="002F51A1">
        <w:rPr>
          <w:rFonts w:cs="Arial"/>
          <w:szCs w:val="24"/>
        </w:rPr>
        <w:t xml:space="preserve">de la Ley de Transparencia y Acceso a la Información Pública del Estado de México y Municipios, </w:t>
      </w:r>
      <w:r w:rsidRPr="002F51A1">
        <w:rPr>
          <w:rFonts w:cs="Arial"/>
          <w:bCs/>
          <w:szCs w:val="24"/>
        </w:rPr>
        <w:t xml:space="preserve">a efecto de salvaguardar el derecho de acceso a la información pública consignado a favor de la </w:t>
      </w:r>
      <w:r w:rsidRPr="002F51A1">
        <w:rPr>
          <w:rFonts w:cs="Arial"/>
          <w:b/>
          <w:bCs/>
          <w:szCs w:val="24"/>
        </w:rPr>
        <w:t>Recurrente</w:t>
      </w:r>
      <w:r w:rsidRPr="002F51A1">
        <w:rPr>
          <w:rFonts w:cs="Arial"/>
          <w:bCs/>
          <w:szCs w:val="24"/>
        </w:rPr>
        <w:t>.</w:t>
      </w:r>
    </w:p>
    <w:p w14:paraId="6CDBB4F8" w14:textId="66EF2499" w:rsidR="007F75D5" w:rsidRPr="007F75D5" w:rsidRDefault="007F75D5" w:rsidP="007F75D5">
      <w:pPr>
        <w:autoSpaceDE w:val="0"/>
        <w:autoSpaceDN w:val="0"/>
        <w:adjustRightInd w:val="0"/>
        <w:rPr>
          <w:rFonts w:eastAsiaTheme="minorHAnsi" w:cs="Arial"/>
          <w:szCs w:val="24"/>
          <w:lang w:eastAsia="en-US"/>
        </w:rPr>
      </w:pPr>
      <w:r w:rsidRPr="007F75D5">
        <w:rPr>
          <w:rFonts w:eastAsiaTheme="minorHAnsi" w:cs="Arial"/>
          <w:szCs w:val="24"/>
          <w:lang w:eastAsia="en-US"/>
        </w:rPr>
        <w:t xml:space="preserve">Por lo tanto, en mérito de lo expuesto en líneas anteriores, con fundamento en la fracción IV del artículo 186, de la Ley de Transparencia y Acceso a la Información Pública del Estado de México y Municipios, se </w:t>
      </w:r>
      <w:r w:rsidRPr="007F75D5">
        <w:rPr>
          <w:rFonts w:eastAsiaTheme="minorHAnsi" w:cs="Arial"/>
          <w:b/>
          <w:szCs w:val="24"/>
          <w:lang w:eastAsia="en-US"/>
        </w:rPr>
        <w:t>ORDENA</w:t>
      </w:r>
      <w:r w:rsidRPr="007F75D5">
        <w:rPr>
          <w:rFonts w:eastAsiaTheme="minorHAnsi" w:cs="Arial"/>
          <w:szCs w:val="24"/>
          <w:lang w:eastAsia="en-US"/>
        </w:rPr>
        <w:t xml:space="preserve"> al </w:t>
      </w:r>
      <w:r w:rsidRPr="007F75D5">
        <w:rPr>
          <w:rFonts w:eastAsiaTheme="minorHAnsi" w:cs="Arial"/>
          <w:b/>
          <w:szCs w:val="24"/>
          <w:lang w:eastAsia="en-US"/>
        </w:rPr>
        <w:t>Sujeto Obligado</w:t>
      </w:r>
      <w:r w:rsidRPr="007F75D5">
        <w:rPr>
          <w:rFonts w:eastAsiaTheme="minorHAnsi" w:cs="Arial"/>
          <w:szCs w:val="24"/>
          <w:lang w:eastAsia="en-US"/>
        </w:rPr>
        <w:t xml:space="preserve">, atienda la solicitud de información </w:t>
      </w:r>
      <w:r w:rsidRPr="007F75D5">
        <w:rPr>
          <w:rFonts w:eastAsiaTheme="minorHAnsi" w:cs="Arial"/>
          <w:b/>
          <w:lang w:eastAsia="en-US"/>
        </w:rPr>
        <w:t xml:space="preserve">00149/ATIZAPAN/IP/2022 </w:t>
      </w:r>
      <w:r w:rsidRPr="007F75D5">
        <w:rPr>
          <w:rFonts w:eastAsiaTheme="minorHAnsi" w:cs="Arial"/>
          <w:szCs w:val="24"/>
          <w:lang w:eastAsia="en-US"/>
        </w:rPr>
        <w:t>que ha sido materia del presente fallo.</w:t>
      </w:r>
    </w:p>
    <w:p w14:paraId="43BA7F89" w14:textId="77777777" w:rsidR="007F75D5" w:rsidRPr="007F75D5" w:rsidRDefault="007F75D5" w:rsidP="007F75D5">
      <w:pPr>
        <w:autoSpaceDE w:val="0"/>
        <w:autoSpaceDN w:val="0"/>
        <w:adjustRightInd w:val="0"/>
        <w:rPr>
          <w:rFonts w:eastAsiaTheme="minorHAnsi" w:cs="Arial"/>
          <w:szCs w:val="24"/>
          <w:lang w:eastAsia="en-US"/>
        </w:rPr>
      </w:pPr>
    </w:p>
    <w:p w14:paraId="64BB84E8" w14:textId="77777777" w:rsidR="007F75D5" w:rsidRPr="007F75D5" w:rsidRDefault="007F75D5" w:rsidP="007F75D5">
      <w:pPr>
        <w:autoSpaceDE w:val="0"/>
        <w:autoSpaceDN w:val="0"/>
        <w:adjustRightInd w:val="0"/>
        <w:rPr>
          <w:rFonts w:eastAsiaTheme="minorHAnsi" w:cs="Arial"/>
          <w:szCs w:val="24"/>
          <w:lang w:eastAsia="en-US"/>
        </w:rPr>
      </w:pPr>
      <w:r w:rsidRPr="007F75D5">
        <w:rPr>
          <w:rFonts w:eastAsiaTheme="minorHAnsi" w:cs="Arial"/>
          <w:szCs w:val="24"/>
          <w:lang w:eastAsia="en-US"/>
        </w:rPr>
        <w:t>Por lo antes expuesto y fundado es de resolverse y,</w:t>
      </w:r>
    </w:p>
    <w:p w14:paraId="08E6A5D5" w14:textId="77777777" w:rsidR="007F75D5" w:rsidRPr="007F75D5" w:rsidRDefault="007F75D5" w:rsidP="007F75D5">
      <w:pPr>
        <w:autoSpaceDE w:val="0"/>
        <w:autoSpaceDN w:val="0"/>
        <w:adjustRightInd w:val="0"/>
        <w:rPr>
          <w:rFonts w:eastAsiaTheme="minorHAnsi" w:cs="Arial"/>
          <w:szCs w:val="24"/>
          <w:lang w:eastAsia="en-US"/>
        </w:rPr>
      </w:pPr>
    </w:p>
    <w:p w14:paraId="13747EED" w14:textId="77777777" w:rsidR="007F75D5" w:rsidRPr="007F75D5" w:rsidRDefault="007F75D5" w:rsidP="007F75D5">
      <w:pPr>
        <w:autoSpaceDE w:val="0"/>
        <w:autoSpaceDN w:val="0"/>
        <w:adjustRightInd w:val="0"/>
        <w:rPr>
          <w:rFonts w:eastAsiaTheme="minorHAnsi" w:cs="Arial"/>
          <w:szCs w:val="24"/>
          <w:lang w:eastAsia="en-US"/>
        </w:rPr>
      </w:pPr>
    </w:p>
    <w:p w14:paraId="7735F374" w14:textId="77777777" w:rsidR="007F75D5" w:rsidRPr="007F75D5" w:rsidRDefault="007F75D5" w:rsidP="007F75D5">
      <w:pPr>
        <w:ind w:left="426"/>
        <w:jc w:val="center"/>
        <w:rPr>
          <w:rFonts w:eastAsia="Times New Roman" w:cs="Times New Roman"/>
          <w:b/>
          <w:color w:val="000000"/>
          <w:sz w:val="28"/>
          <w:szCs w:val="24"/>
          <w:lang w:val="es-ES" w:eastAsia="es-ES"/>
        </w:rPr>
      </w:pPr>
      <w:r w:rsidRPr="007F75D5">
        <w:rPr>
          <w:rFonts w:eastAsia="Times New Roman" w:cs="Times New Roman"/>
          <w:b/>
          <w:color w:val="000000"/>
          <w:sz w:val="28"/>
          <w:szCs w:val="24"/>
          <w:lang w:val="es-ES" w:eastAsia="es-ES"/>
        </w:rPr>
        <w:t>SE    RESUELVE</w:t>
      </w:r>
    </w:p>
    <w:p w14:paraId="6BC9B388" w14:textId="77777777" w:rsidR="007F75D5" w:rsidRPr="007F75D5" w:rsidRDefault="007F75D5" w:rsidP="007F75D5">
      <w:pPr>
        <w:ind w:left="426"/>
        <w:jc w:val="center"/>
        <w:rPr>
          <w:rFonts w:eastAsia="Times New Roman" w:cs="Times New Roman"/>
          <w:b/>
          <w:color w:val="000000"/>
          <w:sz w:val="28"/>
          <w:szCs w:val="24"/>
          <w:lang w:val="es-ES" w:eastAsia="es-ES"/>
        </w:rPr>
      </w:pPr>
    </w:p>
    <w:p w14:paraId="33F95521" w14:textId="0613557B" w:rsidR="007F75D5" w:rsidRPr="007F75D5" w:rsidRDefault="007F75D5" w:rsidP="007F75D5">
      <w:pPr>
        <w:rPr>
          <w:rFonts w:eastAsia="Times New Roman" w:cstheme="minorHAnsi"/>
          <w:szCs w:val="24"/>
          <w:lang w:eastAsia="es-ES"/>
        </w:rPr>
      </w:pPr>
      <w:r w:rsidRPr="007F75D5">
        <w:rPr>
          <w:rFonts w:eastAsia="Times New Roman" w:cstheme="minorHAnsi"/>
          <w:b/>
          <w:szCs w:val="24"/>
          <w:lang w:val="es-ES_tradnl" w:eastAsia="es-ES"/>
        </w:rPr>
        <w:t>PRIMERO.</w:t>
      </w:r>
      <w:r w:rsidRPr="007F75D5">
        <w:rPr>
          <w:rFonts w:eastAsia="Times New Roman" w:cstheme="minorHAnsi"/>
          <w:szCs w:val="24"/>
          <w:lang w:eastAsia="es-ES"/>
        </w:rPr>
        <w:t xml:space="preserve"> Resultan fundadas las razones o motivos de inconformidad hechos valer por </w:t>
      </w:r>
      <w:r w:rsidR="003622D9">
        <w:rPr>
          <w:rFonts w:eastAsia="Times New Roman" w:cstheme="minorHAnsi"/>
          <w:b/>
          <w:szCs w:val="24"/>
          <w:lang w:eastAsia="es-ES"/>
        </w:rPr>
        <w:t>la</w:t>
      </w:r>
      <w:r w:rsidRPr="007F75D5">
        <w:rPr>
          <w:rFonts w:eastAsia="Times New Roman" w:cstheme="minorHAnsi"/>
          <w:b/>
          <w:szCs w:val="24"/>
          <w:lang w:eastAsia="es-ES"/>
        </w:rPr>
        <w:t xml:space="preserve"> RECURRENTE,</w:t>
      </w:r>
      <w:r w:rsidRPr="007F75D5">
        <w:rPr>
          <w:rFonts w:eastAsia="Times New Roman" w:cstheme="minorHAnsi"/>
          <w:szCs w:val="24"/>
          <w:lang w:eastAsia="es-ES"/>
        </w:rPr>
        <w:t xml:space="preserve"> en términos del </w:t>
      </w:r>
      <w:r w:rsidRPr="007F75D5">
        <w:rPr>
          <w:rFonts w:eastAsia="Times New Roman" w:cstheme="minorHAnsi"/>
          <w:b/>
          <w:szCs w:val="24"/>
          <w:lang w:eastAsia="es-ES"/>
        </w:rPr>
        <w:t xml:space="preserve">Considerando CUARTO </w:t>
      </w:r>
      <w:r w:rsidRPr="007F75D5">
        <w:rPr>
          <w:rFonts w:eastAsia="Times New Roman" w:cstheme="minorHAnsi"/>
          <w:szCs w:val="24"/>
          <w:lang w:eastAsia="es-ES"/>
        </w:rPr>
        <w:t>de la presente resolución.</w:t>
      </w:r>
    </w:p>
    <w:p w14:paraId="7F439C0A" w14:textId="77777777" w:rsidR="007F75D5" w:rsidRPr="007F75D5" w:rsidRDefault="007F75D5" w:rsidP="007F75D5">
      <w:pPr>
        <w:rPr>
          <w:rFonts w:eastAsia="Times New Roman" w:cstheme="minorHAnsi"/>
          <w:szCs w:val="24"/>
          <w:lang w:eastAsia="es-ES"/>
        </w:rPr>
      </w:pPr>
    </w:p>
    <w:p w14:paraId="5FC62FA8" w14:textId="374D49EA" w:rsidR="007F75D5" w:rsidRPr="007F75D5" w:rsidRDefault="007F75D5" w:rsidP="007F75D5">
      <w:pPr>
        <w:rPr>
          <w:rFonts w:eastAsia="Times New Roman" w:cs="Arial"/>
          <w:szCs w:val="24"/>
          <w:lang w:eastAsia="es-ES"/>
        </w:rPr>
      </w:pPr>
      <w:r w:rsidRPr="007F75D5">
        <w:rPr>
          <w:rFonts w:eastAsia="Times New Roman" w:cstheme="minorHAnsi"/>
          <w:b/>
          <w:szCs w:val="24"/>
          <w:lang w:eastAsia="es-ES"/>
        </w:rPr>
        <w:lastRenderedPageBreak/>
        <w:t xml:space="preserve">SEGUNDO. </w:t>
      </w:r>
      <w:r w:rsidRPr="007F75D5">
        <w:rPr>
          <w:rFonts w:eastAsia="Times New Roman" w:cs="Times New Roman"/>
          <w:color w:val="222222"/>
          <w:szCs w:val="24"/>
        </w:rPr>
        <w:t>Se</w:t>
      </w:r>
      <w:r w:rsidRPr="007F75D5">
        <w:rPr>
          <w:rFonts w:eastAsia="Times New Roman" w:cs="Times New Roman"/>
          <w:b/>
          <w:bCs/>
          <w:color w:val="222222"/>
          <w:szCs w:val="24"/>
        </w:rPr>
        <w:t xml:space="preserve"> ORDENA </w:t>
      </w:r>
      <w:r w:rsidRPr="007F75D5">
        <w:rPr>
          <w:rFonts w:eastAsia="Times New Roman" w:cs="Times New Roman"/>
          <w:color w:val="222222"/>
          <w:szCs w:val="24"/>
        </w:rPr>
        <w:t xml:space="preserve">al </w:t>
      </w:r>
      <w:r w:rsidRPr="007F75D5">
        <w:rPr>
          <w:rFonts w:eastAsia="Times New Roman" w:cs="Times New Roman"/>
          <w:b/>
          <w:color w:val="222222"/>
          <w:szCs w:val="24"/>
        </w:rPr>
        <w:t>SUJETO OBLIGADO</w:t>
      </w:r>
      <w:r w:rsidRPr="007F75D5">
        <w:rPr>
          <w:rFonts w:eastAsia="Times New Roman" w:cs="Times New Roman"/>
          <w:color w:val="222222"/>
          <w:szCs w:val="24"/>
        </w:rPr>
        <w:t xml:space="preserve"> atienda la solicitud de información número </w:t>
      </w:r>
      <w:r w:rsidRPr="007F75D5">
        <w:rPr>
          <w:rFonts w:eastAsia="Times New Roman" w:cs="Arial"/>
          <w:b/>
          <w:szCs w:val="24"/>
          <w:lang w:eastAsia="es-ES"/>
        </w:rPr>
        <w:t>00149/ATIZAPAN/IP/2022</w:t>
      </w:r>
      <w:r w:rsidRPr="007F75D5">
        <w:rPr>
          <w:rFonts w:eastAsia="Times New Roman" w:cs="Times New Roman"/>
          <w:b/>
          <w:color w:val="222222"/>
          <w:szCs w:val="24"/>
        </w:rPr>
        <w:t xml:space="preserve">, y </w:t>
      </w:r>
      <w:r w:rsidRPr="007F75D5">
        <w:rPr>
          <w:rFonts w:eastAsia="Times New Roman" w:cs="Times New Roman"/>
          <w:color w:val="222222"/>
          <w:szCs w:val="24"/>
        </w:rPr>
        <w:t xml:space="preserve">en términos del Considerando </w:t>
      </w:r>
      <w:r w:rsidRPr="007F75D5">
        <w:rPr>
          <w:rFonts w:eastAsia="Times New Roman" w:cs="Times New Roman"/>
          <w:b/>
          <w:bCs/>
          <w:color w:val="222222"/>
          <w:szCs w:val="24"/>
        </w:rPr>
        <w:t xml:space="preserve">CUARTO </w:t>
      </w:r>
      <w:r w:rsidRPr="007F75D5">
        <w:rPr>
          <w:rFonts w:eastAsia="Times New Roman" w:cs="Arial"/>
          <w:szCs w:val="24"/>
          <w:lang w:eastAsia="es-ES"/>
        </w:rPr>
        <w:t>de la pre</w:t>
      </w:r>
      <w:r w:rsidR="003622D9">
        <w:rPr>
          <w:rFonts w:eastAsia="Times New Roman" w:cs="Arial"/>
          <w:szCs w:val="24"/>
          <w:lang w:eastAsia="es-ES"/>
        </w:rPr>
        <w:t>sente resolución haga entrega a la</w:t>
      </w:r>
      <w:r w:rsidRPr="007F75D5">
        <w:rPr>
          <w:rFonts w:eastAsia="Times New Roman" w:cs="Arial"/>
          <w:b/>
          <w:szCs w:val="24"/>
          <w:lang w:eastAsia="es-ES"/>
        </w:rPr>
        <w:t xml:space="preserve"> RECURRENTE</w:t>
      </w:r>
      <w:r w:rsidRPr="007F75D5">
        <w:rPr>
          <w:rFonts w:eastAsia="Times New Roman" w:cs="Arial"/>
          <w:szCs w:val="24"/>
          <w:lang w:eastAsia="es-ES"/>
        </w:rPr>
        <w:t xml:space="preserve">, en versión pública, a través del Sistema de Acceso a la Información Mexiquense </w:t>
      </w:r>
      <w:r w:rsidRPr="007F75D5">
        <w:rPr>
          <w:rFonts w:eastAsia="Times New Roman" w:cs="Arial"/>
          <w:b/>
          <w:szCs w:val="24"/>
          <w:lang w:eastAsia="es-ES"/>
        </w:rPr>
        <w:t>(SAIMEX)</w:t>
      </w:r>
      <w:r w:rsidRPr="007F75D5">
        <w:rPr>
          <w:rFonts w:eastAsia="Times New Roman" w:cs="Arial"/>
          <w:szCs w:val="24"/>
          <w:lang w:eastAsia="es-ES"/>
        </w:rPr>
        <w:t xml:space="preserve">, </w:t>
      </w:r>
      <w:r w:rsidR="00D82DC2">
        <w:rPr>
          <w:rFonts w:eastAsia="Times New Roman" w:cs="Arial"/>
          <w:szCs w:val="24"/>
          <w:lang w:eastAsia="es-ES"/>
        </w:rPr>
        <w:t xml:space="preserve">de </w:t>
      </w:r>
      <w:r w:rsidRPr="007F75D5">
        <w:rPr>
          <w:rFonts w:eastAsia="Times New Roman" w:cs="Arial"/>
          <w:szCs w:val="24"/>
          <w:lang w:val="es-ES" w:eastAsia="es-ES"/>
        </w:rPr>
        <w:t>lo siguiente:</w:t>
      </w:r>
    </w:p>
    <w:p w14:paraId="511F1BF8" w14:textId="77777777" w:rsidR="007F75D5" w:rsidRPr="007F75D5" w:rsidRDefault="007F75D5" w:rsidP="007F75D5">
      <w:pPr>
        <w:rPr>
          <w:rFonts w:eastAsia="Times New Roman" w:cs="Arial"/>
          <w:szCs w:val="24"/>
          <w:lang w:eastAsia="es-ES"/>
        </w:rPr>
      </w:pPr>
    </w:p>
    <w:p w14:paraId="3D580DA4" w14:textId="2BC198E4" w:rsidR="00D82DC2" w:rsidRPr="00D82DC2" w:rsidRDefault="00D82DC2" w:rsidP="00D82DC2">
      <w:pPr>
        <w:pStyle w:val="Prrafodelista"/>
        <w:numPr>
          <w:ilvl w:val="0"/>
          <w:numId w:val="33"/>
        </w:numPr>
        <w:rPr>
          <w:i/>
        </w:rPr>
      </w:pPr>
      <w:r w:rsidRPr="00D82DC2">
        <w:rPr>
          <w:i/>
        </w:rPr>
        <w:t xml:space="preserve">Recibos de nómina, comprobante de pago o CFDI del personal adscrito al Sistema Municipal para el Desarrollo Integral de la Familia de Atizapán correspondientes a la primera y segunda quincena del mes de mayo de 2022. </w:t>
      </w:r>
    </w:p>
    <w:p w14:paraId="46D305B6" w14:textId="77777777" w:rsidR="007F75D5" w:rsidRPr="007F75D5" w:rsidRDefault="007F75D5" w:rsidP="007F75D5">
      <w:pPr>
        <w:rPr>
          <w:rFonts w:eastAsia="Times New Roman" w:cs="Arial"/>
          <w:szCs w:val="24"/>
          <w:lang w:val="es-ES" w:eastAsia="es-ES"/>
        </w:rPr>
      </w:pPr>
    </w:p>
    <w:p w14:paraId="301A07C2" w14:textId="078E6DE7" w:rsidR="00D82DC2" w:rsidRPr="005B3AF2" w:rsidRDefault="00D82DC2" w:rsidP="00D82DC2">
      <w:pPr>
        <w:pStyle w:val="Prrafodelista"/>
        <w:spacing w:before="240"/>
        <w:rPr>
          <w:rFonts w:cs="Arial"/>
          <w:i/>
        </w:rPr>
      </w:pPr>
      <w:r>
        <w:rPr>
          <w:rFonts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sidR="003622D9">
        <w:rPr>
          <w:rFonts w:cs="Arial"/>
          <w:i/>
        </w:rPr>
        <w:t>nen y se ponga a disposición de la</w:t>
      </w:r>
      <w:r>
        <w:rPr>
          <w:rFonts w:cs="Arial"/>
          <w:i/>
        </w:rPr>
        <w:t xml:space="preserve"> recurrente.</w:t>
      </w:r>
    </w:p>
    <w:p w14:paraId="443716BF" w14:textId="77777777" w:rsidR="007F75D5" w:rsidRPr="007F75D5" w:rsidRDefault="007F75D5" w:rsidP="007F75D5">
      <w:pPr>
        <w:autoSpaceDE w:val="0"/>
        <w:autoSpaceDN w:val="0"/>
        <w:adjustRightInd w:val="0"/>
        <w:ind w:left="720"/>
        <w:rPr>
          <w:rFonts w:eastAsia="Times New Roman" w:cs="Arial"/>
          <w:b/>
          <w:szCs w:val="24"/>
          <w:lang w:val="es-ES" w:eastAsia="es-ES"/>
        </w:rPr>
      </w:pPr>
    </w:p>
    <w:p w14:paraId="1070689E" w14:textId="77777777" w:rsidR="007F75D5" w:rsidRPr="007F75D5" w:rsidRDefault="007F75D5" w:rsidP="007F75D5">
      <w:pPr>
        <w:rPr>
          <w:rFonts w:eastAsia="Times New Roman" w:cstheme="minorHAnsi"/>
          <w:szCs w:val="24"/>
          <w:lang w:eastAsia="es-ES"/>
        </w:rPr>
      </w:pPr>
      <w:r w:rsidRPr="007F75D5">
        <w:rPr>
          <w:rFonts w:eastAsia="Times New Roman" w:cstheme="minorHAnsi"/>
          <w:b/>
          <w:szCs w:val="24"/>
          <w:lang w:eastAsia="es-ES"/>
        </w:rPr>
        <w:t>TERCERO. Notifíquese</w:t>
      </w:r>
      <w:r w:rsidRPr="007F75D5">
        <w:rPr>
          <w:rFonts w:eastAsia="Times New Roman" w:cstheme="minorHAnsi"/>
          <w:i/>
          <w:szCs w:val="24"/>
          <w:lang w:eastAsia="es-ES"/>
        </w:rPr>
        <w:t xml:space="preserve"> </w:t>
      </w:r>
      <w:r w:rsidRPr="007F75D5">
        <w:rPr>
          <w:rFonts w:eastAsia="Times New Roman" w:cstheme="minorHAnsi"/>
          <w:szCs w:val="24"/>
          <w:lang w:eastAsia="es-ES"/>
        </w:rPr>
        <w:t>la presente resolución al Titular de la Unidad de Transparencia del</w:t>
      </w:r>
      <w:r w:rsidRPr="007F75D5">
        <w:rPr>
          <w:rFonts w:eastAsia="Times New Roman" w:cstheme="minorHAnsi"/>
          <w:b/>
          <w:szCs w:val="24"/>
          <w:lang w:eastAsia="es-ES"/>
        </w:rPr>
        <w:t xml:space="preserve"> </w:t>
      </w:r>
      <w:r w:rsidRPr="007F75D5">
        <w:rPr>
          <w:rFonts w:eastAsia="Times New Roman" w:cstheme="minorHAnsi"/>
          <w:szCs w:val="24"/>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36A36F6" w14:textId="77777777" w:rsidR="007F75D5" w:rsidRPr="007F75D5" w:rsidRDefault="007F75D5" w:rsidP="007F75D5">
      <w:pPr>
        <w:rPr>
          <w:rFonts w:eastAsia="Times New Roman" w:cstheme="minorHAnsi"/>
          <w:szCs w:val="24"/>
          <w:lang w:eastAsia="es-ES"/>
        </w:rPr>
      </w:pPr>
    </w:p>
    <w:p w14:paraId="5CCB52BB" w14:textId="68B900B5" w:rsidR="007F75D5" w:rsidRPr="007F75D5" w:rsidRDefault="007F75D5" w:rsidP="007F75D5">
      <w:pPr>
        <w:autoSpaceDE w:val="0"/>
        <w:autoSpaceDN w:val="0"/>
        <w:adjustRightInd w:val="0"/>
        <w:rPr>
          <w:rFonts w:eastAsia="Times New Roman" w:cs="Arial"/>
          <w:szCs w:val="24"/>
          <w:lang w:val="es-ES" w:eastAsia="es-ES"/>
        </w:rPr>
      </w:pPr>
      <w:r w:rsidRPr="007F75D5">
        <w:rPr>
          <w:rFonts w:eastAsiaTheme="minorHAnsi" w:cstheme="minorHAnsi"/>
          <w:b/>
          <w:sz w:val="22"/>
          <w:lang w:eastAsia="en-US"/>
        </w:rPr>
        <w:lastRenderedPageBreak/>
        <w:t xml:space="preserve">CUARTO. Notifíquese </w:t>
      </w:r>
      <w:r w:rsidRPr="007F75D5">
        <w:rPr>
          <w:rFonts w:eastAsiaTheme="minorHAnsi" w:cs="Arial"/>
          <w:szCs w:val="24"/>
          <w:lang w:eastAsia="en-US"/>
        </w:rPr>
        <w:t>a través del Sistema de Acceso a la Información Mexiquense (SAIMEX)</w:t>
      </w:r>
      <w:r w:rsidR="003622D9">
        <w:rPr>
          <w:rFonts w:eastAsiaTheme="minorHAnsi" w:cs="Arial"/>
          <w:szCs w:val="24"/>
          <w:lang w:eastAsia="en-US"/>
        </w:rPr>
        <w:t xml:space="preserve"> a la</w:t>
      </w:r>
      <w:r w:rsidRPr="007F75D5">
        <w:rPr>
          <w:rFonts w:eastAsiaTheme="minorHAnsi" w:cs="Arial"/>
          <w:szCs w:val="24"/>
          <w:lang w:eastAsia="en-US"/>
        </w:rPr>
        <w:t xml:space="preserve"> </w:t>
      </w:r>
      <w:r w:rsidRPr="007F75D5">
        <w:rPr>
          <w:rFonts w:eastAsiaTheme="minorHAnsi" w:cs="Arial"/>
          <w:b/>
          <w:szCs w:val="24"/>
          <w:lang w:eastAsia="en-US"/>
        </w:rPr>
        <w:t>RECURRENTE</w:t>
      </w:r>
      <w:r w:rsidRPr="007F75D5">
        <w:rPr>
          <w:rFonts w:eastAsiaTheme="minorHAnsi" w:cs="Arial"/>
          <w:szCs w:val="24"/>
          <w:lang w:eastAsia="en-U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7F31C831" w14:textId="77777777" w:rsidR="007F75D5" w:rsidRPr="007F75D5" w:rsidRDefault="007F75D5" w:rsidP="007F75D5">
      <w:pPr>
        <w:rPr>
          <w:rFonts w:eastAsia="Times New Roman" w:cstheme="minorHAnsi"/>
          <w:szCs w:val="24"/>
          <w:lang w:eastAsia="es-ES"/>
        </w:rPr>
      </w:pPr>
    </w:p>
    <w:p w14:paraId="33D9EE19" w14:textId="77777777" w:rsidR="007F75D5" w:rsidRPr="007F75D5" w:rsidRDefault="007F75D5" w:rsidP="007F75D5">
      <w:pPr>
        <w:rPr>
          <w:rFonts w:eastAsia="MS Mincho" w:cstheme="minorHAnsi"/>
          <w:szCs w:val="24"/>
          <w:lang w:eastAsia="es-ES"/>
        </w:rPr>
      </w:pPr>
      <w:r w:rsidRPr="007F75D5">
        <w:rPr>
          <w:rFonts w:eastAsia="Times New Roman" w:cstheme="minorHAnsi"/>
          <w:b/>
          <w:szCs w:val="24"/>
          <w:lang w:val="es-ES" w:eastAsia="es-ES"/>
        </w:rPr>
        <w:t>QUINTO. Gírese</w:t>
      </w:r>
      <w:r w:rsidRPr="007F75D5">
        <w:rPr>
          <w:rFonts w:eastAsia="MS Mincho" w:cstheme="minorHAnsi"/>
          <w:szCs w:val="24"/>
          <w:lang w:eastAsia="es-E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7F75D5">
        <w:rPr>
          <w:rFonts w:eastAsia="MS Mincho" w:cstheme="minorHAnsi"/>
          <w:b/>
          <w:szCs w:val="24"/>
          <w:lang w:eastAsia="es-ES"/>
        </w:rPr>
        <w:t>Considerando</w:t>
      </w:r>
      <w:r w:rsidRPr="007F75D5">
        <w:rPr>
          <w:rFonts w:eastAsia="MS Mincho" w:cstheme="minorHAnsi"/>
          <w:szCs w:val="24"/>
          <w:lang w:eastAsia="es-ES"/>
        </w:rPr>
        <w:t xml:space="preserve"> </w:t>
      </w:r>
      <w:r w:rsidRPr="007F75D5">
        <w:rPr>
          <w:rFonts w:eastAsia="MS Mincho" w:cstheme="minorHAnsi"/>
          <w:b/>
          <w:szCs w:val="24"/>
          <w:lang w:eastAsia="es-ES"/>
        </w:rPr>
        <w:t>CUARTO</w:t>
      </w:r>
      <w:r w:rsidRPr="007F75D5">
        <w:rPr>
          <w:rFonts w:eastAsia="MS Mincho" w:cstheme="minorHAnsi"/>
          <w:szCs w:val="24"/>
          <w:lang w:eastAsia="es-ES"/>
        </w:rPr>
        <w:t xml:space="preserve"> de la presente resolución. </w:t>
      </w:r>
    </w:p>
    <w:p w14:paraId="4A8FF6F2" w14:textId="77777777" w:rsidR="007F75D5" w:rsidRPr="007F75D5" w:rsidRDefault="007F75D5" w:rsidP="007F75D5">
      <w:pPr>
        <w:rPr>
          <w:rFonts w:eastAsia="Times New Roman" w:cstheme="minorHAnsi"/>
          <w:b/>
          <w:szCs w:val="24"/>
          <w:lang w:eastAsia="es-ES"/>
        </w:rPr>
      </w:pPr>
    </w:p>
    <w:p w14:paraId="10016ECB" w14:textId="393E6718" w:rsidR="007F75D5" w:rsidRPr="007F75D5" w:rsidRDefault="007F75D5" w:rsidP="007F75D5">
      <w:pPr>
        <w:rPr>
          <w:rFonts w:eastAsia="Times New Roman" w:cstheme="minorHAnsi"/>
          <w:szCs w:val="24"/>
          <w:lang w:eastAsia="es-ES"/>
        </w:rPr>
      </w:pPr>
      <w:r w:rsidRPr="007F75D5">
        <w:rPr>
          <w:rFonts w:eastAsia="Times New Roman" w:cstheme="minorHAnsi"/>
          <w:b/>
          <w:szCs w:val="24"/>
          <w:lang w:eastAsia="es-ES"/>
        </w:rPr>
        <w:t>SEXTO.</w:t>
      </w:r>
      <w:r w:rsidRPr="007F75D5">
        <w:rPr>
          <w:rFonts w:eastAsia="Times New Roman" w:cstheme="minorHAnsi"/>
          <w:szCs w:val="24"/>
          <w:lang w:eastAsia="es-ES"/>
        </w:rPr>
        <w:t xml:space="preserve"> </w:t>
      </w:r>
      <w:r w:rsidRPr="007F75D5">
        <w:rPr>
          <w:rFonts w:eastAsia="Times New Roman" w:cstheme="minorHAnsi"/>
          <w:b/>
          <w:color w:val="222222"/>
          <w:szCs w:val="24"/>
          <w:lang w:eastAsia="es-ES_tradnl"/>
        </w:rPr>
        <w:t xml:space="preserve">Hágase </w:t>
      </w:r>
      <w:r w:rsidR="003622D9">
        <w:rPr>
          <w:rFonts w:eastAsia="Times New Roman" w:cstheme="minorHAnsi"/>
          <w:color w:val="222222"/>
          <w:szCs w:val="24"/>
          <w:lang w:eastAsia="es-ES_tradnl"/>
        </w:rPr>
        <w:t>del conocimiento de la</w:t>
      </w:r>
      <w:r w:rsidRPr="007F75D5">
        <w:rPr>
          <w:rFonts w:eastAsia="Times New Roman" w:cstheme="minorHAnsi"/>
          <w:b/>
          <w:color w:val="222222"/>
          <w:szCs w:val="24"/>
          <w:lang w:eastAsia="es-ES_tradnl"/>
        </w:rPr>
        <w:t xml:space="preserve"> RECURRENTE</w:t>
      </w:r>
      <w:r w:rsidRPr="007F75D5">
        <w:rPr>
          <w:rFonts w:eastAsia="Times New Roman" w:cstheme="minorHAnsi"/>
          <w:color w:val="222222"/>
          <w:szCs w:val="24"/>
          <w:lang w:eastAsia="es-ES_tradnl"/>
        </w:rPr>
        <w:t xml:space="preserve"> que la respuesta que dé el </w:t>
      </w:r>
      <w:r w:rsidRPr="007F75D5">
        <w:rPr>
          <w:rFonts w:eastAsia="Times New Roman" w:cstheme="minorHAnsi"/>
          <w:b/>
          <w:color w:val="222222"/>
          <w:szCs w:val="24"/>
          <w:lang w:eastAsia="es-ES_tradnl"/>
        </w:rPr>
        <w:t>SUJETO OBLIGADO</w:t>
      </w:r>
      <w:r w:rsidRPr="007F75D5">
        <w:rPr>
          <w:rFonts w:eastAsia="Times New Roman" w:cstheme="minorHAnsi"/>
          <w:color w:val="222222"/>
          <w:szCs w:val="24"/>
          <w:lang w:eastAsia="es-ES_tradnl"/>
        </w:rPr>
        <w:t xml:space="preserve"> derivada de la presente resolución es susceptible de ser impugnada nuevamente, mediante recurso de revisión, ante el Instituto, en términos del artículo 179, último párrafo de la Ley </w:t>
      </w:r>
      <w:r w:rsidRPr="007F75D5">
        <w:rPr>
          <w:rFonts w:eastAsia="Times New Roman" w:cstheme="minorHAnsi"/>
          <w:color w:val="222222"/>
          <w:szCs w:val="24"/>
        </w:rPr>
        <w:t>de Transparencia y Acceso a la Información Pública del Estado de México y Municipios.</w:t>
      </w:r>
    </w:p>
    <w:p w14:paraId="22042329" w14:textId="77777777" w:rsidR="007F75D5" w:rsidRPr="007F75D5" w:rsidRDefault="007F75D5" w:rsidP="007F75D5">
      <w:pPr>
        <w:autoSpaceDE w:val="0"/>
        <w:autoSpaceDN w:val="0"/>
        <w:adjustRightInd w:val="0"/>
        <w:ind w:right="49"/>
        <w:rPr>
          <w:rFonts w:eastAsiaTheme="minorHAnsi" w:cs="Arial"/>
          <w:szCs w:val="24"/>
          <w:lang w:eastAsia="en-US"/>
        </w:rPr>
      </w:pPr>
    </w:p>
    <w:p w14:paraId="13C5A554" w14:textId="77777777" w:rsidR="007F75D5" w:rsidRPr="007F75D5" w:rsidRDefault="007F75D5" w:rsidP="007F75D5">
      <w:pPr>
        <w:rPr>
          <w:rFonts w:cs="Times New Roman"/>
          <w:szCs w:val="24"/>
          <w:lang w:eastAsia="es-ES_tradnl"/>
        </w:rPr>
      </w:pPr>
      <w:r w:rsidRPr="007F75D5">
        <w:rPr>
          <w:rFonts w:cs="Times New Roman"/>
          <w:b/>
          <w:szCs w:val="24"/>
          <w:lang w:eastAsia="es-ES_tradnl"/>
        </w:rPr>
        <w:t>SÉPTIMO. -</w:t>
      </w:r>
      <w:r w:rsidRPr="007F75D5">
        <w:rPr>
          <w:rFonts w:cs="Times New Roman"/>
          <w:szCs w:val="24"/>
          <w:lang w:eastAsia="es-ES_tradnl"/>
        </w:rPr>
        <w:t xml:space="preserve"> Con fundamento en el artículo 198 de la Ley de Transparencia y Acceso a la Información Pública del Estado de México y Municipios, se apercibe al </w:t>
      </w:r>
      <w:r w:rsidRPr="007F75D5">
        <w:rPr>
          <w:rFonts w:cs="Times New Roman"/>
          <w:b/>
          <w:szCs w:val="24"/>
          <w:lang w:eastAsia="es-ES_tradnl"/>
        </w:rPr>
        <w:t>SUJETO OBLIGADO</w:t>
      </w:r>
      <w:r w:rsidRPr="007F75D5">
        <w:rPr>
          <w:rFonts w:cs="Times New Roman"/>
          <w:szCs w:val="24"/>
          <w:lang w:eastAsia="es-ES_tradnl"/>
        </w:rPr>
        <w:t xml:space="preserve"> a que, en caso de negarse a cumplir la presente resolución o hacerlo de manera parcial se actuara de conformidad con lo previsto en los artículos 213, 214, 216 y 217 de dicha Ley.</w:t>
      </w:r>
    </w:p>
    <w:p w14:paraId="5D849FB7" w14:textId="77777777" w:rsidR="00940F14" w:rsidRPr="00C82353" w:rsidRDefault="00940F14" w:rsidP="00940F14">
      <w:pPr>
        <w:pBdr>
          <w:top w:val="nil"/>
          <w:left w:val="nil"/>
          <w:bottom w:val="nil"/>
          <w:right w:val="nil"/>
          <w:between w:val="nil"/>
        </w:pBdr>
        <w:rPr>
          <w:rFonts w:eastAsia="Palatino Linotype" w:cs="Palatino Linotype"/>
          <w:color w:val="000000"/>
          <w:szCs w:val="24"/>
          <w:lang w:val="es-ES_tradnl"/>
        </w:rPr>
      </w:pPr>
    </w:p>
    <w:p w14:paraId="3AB65A77" w14:textId="61C4C152" w:rsidR="00E97F10" w:rsidRPr="00C82353" w:rsidRDefault="00663A37" w:rsidP="006A58F5">
      <w:pPr>
        <w:pBdr>
          <w:top w:val="nil"/>
          <w:left w:val="nil"/>
          <w:bottom w:val="nil"/>
          <w:right w:val="nil"/>
          <w:between w:val="nil"/>
        </w:pBdr>
        <w:ind w:right="-8"/>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C82353">
        <w:rPr>
          <w:rFonts w:eastAsia="Palatino Linotype" w:cs="Palatino Linotype"/>
          <w:color w:val="000000"/>
          <w:szCs w:val="24"/>
          <w:lang w:val="es-ES_tradnl"/>
        </w:rPr>
        <w:t xml:space="preserve">PE RAMÍREZ PEÑA, EN LA </w:t>
      </w:r>
      <w:r w:rsidR="00125698">
        <w:rPr>
          <w:rFonts w:eastAsia="Palatino Linotype" w:cs="Palatino Linotype"/>
          <w:color w:val="000000"/>
          <w:szCs w:val="24"/>
          <w:lang w:val="es-ES_tradnl"/>
        </w:rPr>
        <w:t xml:space="preserve">TRIGÉSIMA </w:t>
      </w:r>
      <w:r w:rsidR="00B3092F">
        <w:rPr>
          <w:rFonts w:eastAsia="Palatino Linotype" w:cs="Palatino Linotype"/>
          <w:color w:val="000000"/>
          <w:szCs w:val="24"/>
          <w:lang w:val="es-ES_tradnl"/>
        </w:rPr>
        <w:t>NOVENA</w:t>
      </w:r>
      <w:r w:rsidR="005762A7" w:rsidRPr="00C82353">
        <w:rPr>
          <w:rFonts w:eastAsia="Palatino Linotype" w:cs="Palatino Linotype"/>
          <w:color w:val="000000"/>
          <w:szCs w:val="24"/>
          <w:lang w:val="es-ES_tradnl"/>
        </w:rPr>
        <w:t xml:space="preserve"> </w:t>
      </w:r>
      <w:r w:rsidRPr="00C82353">
        <w:rPr>
          <w:rFonts w:eastAsia="Palatino Linotype" w:cs="Palatino Linotype"/>
          <w:color w:val="000000"/>
          <w:szCs w:val="24"/>
          <w:lang w:val="es-ES_tradnl"/>
        </w:rPr>
        <w:t>SESIÓN ORDINARIA CELEBRADA EL</w:t>
      </w:r>
      <w:r w:rsidR="005762A7" w:rsidRPr="00C82353">
        <w:rPr>
          <w:rFonts w:eastAsia="Palatino Linotype" w:cs="Palatino Linotype"/>
          <w:color w:val="000000"/>
          <w:szCs w:val="24"/>
          <w:lang w:val="es-ES_tradnl"/>
        </w:rPr>
        <w:t xml:space="preserve"> </w:t>
      </w:r>
      <w:r w:rsidR="00B3092F">
        <w:rPr>
          <w:rFonts w:eastAsia="Palatino Linotype" w:cs="Palatino Linotype"/>
          <w:color w:val="000000"/>
          <w:szCs w:val="24"/>
          <w:lang w:val="es-ES_tradnl"/>
        </w:rPr>
        <w:t>CUATRO DE NOVIEMBRE</w:t>
      </w:r>
      <w:r w:rsidR="00C309B2">
        <w:rPr>
          <w:rFonts w:eastAsia="Palatino Linotype" w:cs="Palatino Linotype"/>
          <w:color w:val="000000"/>
          <w:szCs w:val="24"/>
          <w:lang w:val="es-ES_tradnl"/>
        </w:rPr>
        <w:t xml:space="preserve"> </w:t>
      </w:r>
      <w:r w:rsidR="005762A7" w:rsidRPr="00C82353">
        <w:rPr>
          <w:rFonts w:eastAsia="Palatino Linotype" w:cs="Palatino Linotype"/>
          <w:color w:val="000000"/>
          <w:szCs w:val="24"/>
          <w:lang w:val="es-ES_tradnl"/>
        </w:rPr>
        <w:t>DE DOS MIL VEINTIDÓS</w:t>
      </w:r>
      <w:r w:rsidRPr="00C82353">
        <w:rPr>
          <w:rFonts w:eastAsia="Palatino Linotype" w:cs="Palatino Linotype"/>
          <w:color w:val="000000"/>
          <w:szCs w:val="24"/>
          <w:lang w:val="es-ES_tradnl"/>
        </w:rPr>
        <w:t>, ANTE EL SECRETARIO TÉCNICO DEL PLENO, ALEXIS TAPIA RAMÍREZ.---------------</w:t>
      </w:r>
      <w:r w:rsidR="001C7C31" w:rsidRPr="00C82353">
        <w:rPr>
          <w:rFonts w:eastAsia="Palatino Linotype" w:cs="Palatino Linotype"/>
          <w:color w:val="000000"/>
          <w:szCs w:val="24"/>
          <w:lang w:val="es-ES_tradnl"/>
        </w:rPr>
        <w:t>------------------------------</w:t>
      </w:r>
      <w:r w:rsidR="00E97F10" w:rsidRPr="00C82353">
        <w:rPr>
          <w:rFonts w:eastAsia="Palatino Linotype" w:cs="Palatino Linotype"/>
          <w:color w:val="000000"/>
          <w:szCs w:val="24"/>
          <w:lang w:val="es-ES_tradnl"/>
        </w:rPr>
        <w:t>-------------------------------------------------------------------------------------------------------------------------------------------------------------------------------------------</w:t>
      </w:r>
      <w:r w:rsidR="003622D9">
        <w:rPr>
          <w:rFonts w:eastAsia="Palatino Linotype" w:cs="Palatino Linotype"/>
          <w:color w:val="000000"/>
          <w:szCs w:val="24"/>
          <w:lang w:val="es-ES_tradnl"/>
        </w:rPr>
        <w:t>----------------</w:t>
      </w:r>
      <w:r w:rsidR="00B3092F" w:rsidRPr="00B3092F">
        <w:rPr>
          <w:rFonts w:eastAsia="Palatino Linotype" w:cs="Palatino Linotype"/>
          <w:color w:val="000000"/>
          <w:szCs w:val="24"/>
          <w:lang w:val="es-ES_tradnl"/>
        </w:rPr>
        <w:t xml:space="preserve"> </w:t>
      </w:r>
      <w:r w:rsidR="00B3092F" w:rsidRPr="00C82353">
        <w:rPr>
          <w:rFonts w:eastAsia="Palatino Linotype" w:cs="Palatino Linotype"/>
          <w:color w:val="000000"/>
          <w:szCs w:val="24"/>
          <w:lang w:val="es-ES_tradnl"/>
        </w:rPr>
        <w:t>--------------------------------------------------------------------------------------------------------------------------------------------------------------------------------------------------------------------------</w:t>
      </w:r>
      <w:r w:rsidR="00B3092F">
        <w:rPr>
          <w:rFonts w:eastAsia="Palatino Linotype" w:cs="Palatino Linotype"/>
          <w:color w:val="000000"/>
          <w:szCs w:val="24"/>
          <w:lang w:val="es-ES_tradnl"/>
        </w:rPr>
        <w:t>----------------</w:t>
      </w:r>
      <w:r w:rsidR="00B3092F" w:rsidRPr="00C82353">
        <w:rPr>
          <w:rFonts w:eastAsia="Palatino Linotype" w:cs="Palatino Linotype"/>
          <w:color w:val="000000"/>
          <w:szCs w:val="24"/>
          <w:lang w:val="es-ES_tradnl"/>
        </w:rPr>
        <w:t>--------------------------------------------------------------------------------------------------------------------------------------------------------------------------------------------------------------------------</w:t>
      </w:r>
      <w:r w:rsidR="00B3092F">
        <w:rPr>
          <w:rFonts w:eastAsia="Palatino Linotype" w:cs="Palatino Linotype"/>
          <w:color w:val="000000"/>
          <w:szCs w:val="24"/>
          <w:lang w:val="es-ES_tradnl"/>
        </w:rPr>
        <w:t>----------------</w:t>
      </w:r>
      <w:r w:rsidR="00B3092F" w:rsidRPr="00C82353">
        <w:rPr>
          <w:rFonts w:eastAsia="Palatino Linotype" w:cs="Palatino Linotype"/>
          <w:color w:val="000000"/>
          <w:szCs w:val="24"/>
          <w:lang w:val="es-ES_tradnl"/>
        </w:rPr>
        <w:t>--------------------------------------------------------------------------------------------------------------------------------------------------------------------------------------------------------------------------</w:t>
      </w:r>
      <w:r w:rsidR="00B3092F">
        <w:rPr>
          <w:rFonts w:eastAsia="Palatino Linotype" w:cs="Palatino Linotype"/>
          <w:color w:val="000000"/>
          <w:szCs w:val="24"/>
          <w:lang w:val="es-ES_tradnl"/>
        </w:rPr>
        <w:t>----------------</w:t>
      </w:r>
      <w:r w:rsidR="00B3092F" w:rsidRPr="00C82353">
        <w:rPr>
          <w:rFonts w:eastAsia="Palatino Linotype" w:cs="Palatino Linotype"/>
          <w:color w:val="000000"/>
          <w:szCs w:val="24"/>
          <w:lang w:val="es-ES_tradnl"/>
        </w:rPr>
        <w:t>--------------------------------------------------------------------------------------------------------------------------------------------------------------------------------------------------------------------------</w:t>
      </w:r>
      <w:r w:rsidR="00B3092F">
        <w:rPr>
          <w:rFonts w:eastAsia="Palatino Linotype" w:cs="Palatino Linotype"/>
          <w:color w:val="000000"/>
          <w:szCs w:val="24"/>
          <w:lang w:val="es-ES_tradnl"/>
        </w:rPr>
        <w:t>----------------</w:t>
      </w:r>
      <w:r w:rsidR="00B3092F" w:rsidRPr="00C82353">
        <w:rPr>
          <w:rFonts w:eastAsia="Palatino Linotype" w:cs="Palatino Linotype"/>
          <w:color w:val="000000"/>
          <w:szCs w:val="24"/>
          <w:lang w:val="es-ES_tradnl"/>
        </w:rPr>
        <w:t>--------------------------------------------------------------------------------------------------------------------------------------------------------------------------------------------------------------------------</w:t>
      </w:r>
      <w:r w:rsidR="00B3092F">
        <w:rPr>
          <w:rFonts w:eastAsia="Palatino Linotype" w:cs="Palatino Linotype"/>
          <w:color w:val="000000"/>
          <w:szCs w:val="24"/>
          <w:lang w:val="es-ES_tradnl"/>
        </w:rPr>
        <w:t>----------------</w:t>
      </w:r>
      <w:r w:rsidR="00B3092F" w:rsidRPr="00C82353">
        <w:rPr>
          <w:rFonts w:eastAsia="Palatino Linotype" w:cs="Palatino Linotype"/>
          <w:color w:val="000000"/>
          <w:szCs w:val="24"/>
          <w:lang w:val="es-ES_tradnl"/>
        </w:rPr>
        <w:t>--------------------------------------------------------------------------------------------------------------------------------------------------------------------------------------------------------------------------</w:t>
      </w:r>
      <w:r w:rsidR="00B3092F">
        <w:rPr>
          <w:rFonts w:eastAsia="Palatino Linotype" w:cs="Palatino Linotype"/>
          <w:color w:val="000000"/>
          <w:szCs w:val="24"/>
          <w:lang w:val="es-ES_tradnl"/>
        </w:rPr>
        <w:t>----------------</w:t>
      </w:r>
      <w:r w:rsidR="00B3092F" w:rsidRPr="00C82353">
        <w:rPr>
          <w:rFonts w:eastAsia="Palatino Linotype" w:cs="Palatino Linotype"/>
          <w:color w:val="000000"/>
          <w:szCs w:val="24"/>
          <w:lang w:val="es-ES_tradnl"/>
        </w:rPr>
        <w:t>------------------------------------------------------------------------------------------</w:t>
      </w:r>
      <w:r w:rsidR="00B3092F">
        <w:rPr>
          <w:rFonts w:eastAsia="Palatino Linotype" w:cs="Palatino Linotype"/>
          <w:color w:val="000000"/>
          <w:szCs w:val="24"/>
          <w:lang w:val="es-ES_tradnl"/>
        </w:rPr>
        <w:t>---------------------------</w:t>
      </w:r>
    </w:p>
    <w:p w14:paraId="71CF1C22" w14:textId="2F5E0BDB"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r w:rsidRPr="00C82353">
        <w:rPr>
          <w:rFonts w:eastAsia="Palatino Linotype" w:cs="Palatino Linotype"/>
          <w:color w:val="000000"/>
          <w:sz w:val="20"/>
          <w:szCs w:val="20"/>
          <w:lang w:val="es-ES_tradnl"/>
        </w:rPr>
        <w:t>JMV/CCR/</w:t>
      </w:r>
      <w:r w:rsidR="00125698">
        <w:rPr>
          <w:rFonts w:eastAsia="Palatino Linotype" w:cs="Palatino Linotype"/>
          <w:color w:val="000000"/>
          <w:sz w:val="20"/>
          <w:szCs w:val="20"/>
          <w:lang w:val="es-ES_tradnl"/>
        </w:rPr>
        <w:t>EJDG</w:t>
      </w:r>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695A04">
      <w:headerReference w:type="even" r:id="rId11"/>
      <w:headerReference w:type="default" r:id="rId12"/>
      <w:footerReference w:type="default" r:id="rId13"/>
      <w:headerReference w:type="first" r:id="rId14"/>
      <w:footerReference w:type="first" r:id="rId15"/>
      <w:pgSz w:w="12240" w:h="15840"/>
      <w:pgMar w:top="3062" w:right="1134" w:bottom="1276"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08C95" w14:textId="77777777" w:rsidR="007F75D5" w:rsidRDefault="007F75D5" w:rsidP="00F2498E">
      <w:pPr>
        <w:spacing w:line="240" w:lineRule="auto"/>
      </w:pPr>
      <w:r>
        <w:separator/>
      </w:r>
    </w:p>
  </w:endnote>
  <w:endnote w:type="continuationSeparator" w:id="0">
    <w:p w14:paraId="74DBDC4B" w14:textId="77777777" w:rsidR="007F75D5" w:rsidRDefault="007F75D5"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4949C935" w:rsidR="007F75D5" w:rsidRPr="00564837" w:rsidRDefault="007F75D5" w:rsidP="0056483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16256">
      <w:rPr>
        <w:rFonts w:ascii="Palatino Linotype" w:hAnsi="Palatino Linotype"/>
        <w:b/>
        <w:bCs/>
        <w:noProof/>
        <w:sz w:val="20"/>
      </w:rPr>
      <w:t>49</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16256">
      <w:rPr>
        <w:rFonts w:ascii="Palatino Linotype" w:hAnsi="Palatino Linotype"/>
        <w:b/>
        <w:bCs/>
        <w:noProof/>
        <w:sz w:val="20"/>
      </w:rPr>
      <w:t>50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4630041" w:rsidR="007F75D5" w:rsidRPr="00564837" w:rsidRDefault="007F75D5" w:rsidP="0056483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1625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16256">
      <w:rPr>
        <w:rFonts w:ascii="Palatino Linotype" w:hAnsi="Palatino Linotype"/>
        <w:b/>
        <w:bCs/>
        <w:noProof/>
        <w:sz w:val="20"/>
      </w:rPr>
      <w:t>50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EE0D0" w14:textId="77777777" w:rsidR="007F75D5" w:rsidRDefault="007F75D5" w:rsidP="00F2498E">
      <w:pPr>
        <w:spacing w:line="240" w:lineRule="auto"/>
      </w:pPr>
      <w:r>
        <w:separator/>
      </w:r>
    </w:p>
  </w:footnote>
  <w:footnote w:type="continuationSeparator" w:id="0">
    <w:p w14:paraId="1E193363" w14:textId="77777777" w:rsidR="007F75D5" w:rsidRDefault="007F75D5" w:rsidP="00F2498E">
      <w:pPr>
        <w:spacing w:line="240" w:lineRule="auto"/>
      </w:pPr>
      <w:r>
        <w:continuationSeparator/>
      </w:r>
    </w:p>
  </w:footnote>
  <w:footnote w:id="1">
    <w:p w14:paraId="543C3339" w14:textId="77777777" w:rsidR="007F75D5" w:rsidRPr="004709D0" w:rsidRDefault="007F75D5" w:rsidP="004709D0">
      <w:pPr>
        <w:pBdr>
          <w:top w:val="nil"/>
          <w:left w:val="nil"/>
          <w:bottom w:val="nil"/>
          <w:right w:val="nil"/>
          <w:between w:val="nil"/>
        </w:pBdr>
        <w:spacing w:line="240" w:lineRule="auto"/>
        <w:rPr>
          <w:rFonts w:eastAsia="Palatino Linotype" w:cs="Palatino Linotype"/>
          <w:color w:val="000000" w:themeColor="text1"/>
          <w:sz w:val="20"/>
          <w:szCs w:val="20"/>
        </w:rPr>
      </w:pPr>
      <w:r w:rsidRPr="004709D0">
        <w:rPr>
          <w:color w:val="000000" w:themeColor="text1"/>
          <w:sz w:val="20"/>
          <w:szCs w:val="20"/>
          <w:vertAlign w:val="superscript"/>
        </w:rPr>
        <w:footnoteRef/>
      </w:r>
      <w:r w:rsidRPr="004709D0">
        <w:rPr>
          <w:color w:val="000000" w:themeColor="text1"/>
          <w:sz w:val="20"/>
          <w:szCs w:val="20"/>
        </w:rPr>
        <w:t xml:space="preserve"> </w:t>
      </w:r>
      <w:r w:rsidRPr="004709D0">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485EE65" w14:textId="77777777" w:rsidR="007F75D5" w:rsidRPr="004709D0" w:rsidRDefault="007F75D5" w:rsidP="004709D0">
      <w:pPr>
        <w:pBdr>
          <w:top w:val="nil"/>
          <w:left w:val="nil"/>
          <w:bottom w:val="nil"/>
          <w:right w:val="nil"/>
          <w:between w:val="nil"/>
        </w:pBdr>
        <w:spacing w:line="240" w:lineRule="auto"/>
        <w:rPr>
          <w:rFonts w:eastAsia="Palatino Linotype" w:cs="Palatino Linotype"/>
          <w:color w:val="000000" w:themeColor="text1"/>
          <w:sz w:val="20"/>
          <w:szCs w:val="20"/>
        </w:rPr>
      </w:pPr>
    </w:p>
    <w:p w14:paraId="4117669E" w14:textId="0B518FFD" w:rsidR="007F75D5" w:rsidRPr="004709D0" w:rsidRDefault="007F75D5" w:rsidP="004709D0">
      <w:pPr>
        <w:spacing w:line="240" w:lineRule="auto"/>
        <w:rPr>
          <w:rFonts w:eastAsia="Palatino Linotype" w:cs="Palatino Linotype"/>
          <w:i/>
          <w:color w:val="000000" w:themeColor="text1"/>
          <w:sz w:val="20"/>
          <w:szCs w:val="20"/>
        </w:rPr>
      </w:pPr>
      <w:r w:rsidRPr="004709D0">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4709D0">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4709D0">
          <w:rPr>
            <w:rFonts w:eastAsia="Palatino Linotype" w:cs="Palatino Linotype"/>
            <w:i/>
            <w:color w:val="000000" w:themeColor="text1"/>
            <w:sz w:val="20"/>
            <w:szCs w:val="20"/>
            <w:u w:val="single"/>
          </w:rPr>
          <w:t>73 y 74 de la Ley de Amparo</w:t>
        </w:r>
      </w:hyperlink>
      <w:r>
        <w:rPr>
          <w:rFonts w:eastAsia="Palatino Linotype" w:cs="Palatino Linotype"/>
          <w:i/>
          <w:color w:val="000000" w:themeColor="text1"/>
          <w:sz w:val="20"/>
          <w:szCs w:val="20"/>
        </w:rPr>
        <w:t xml:space="preserve"> </w:t>
      </w:r>
      <w:r w:rsidRPr="004709D0">
        <w:rPr>
          <w:rFonts w:eastAsia="Palatino Linotype" w:cs="Palatino Linotype"/>
          <w:i/>
          <w:color w:val="000000" w:themeColor="text1"/>
          <w:sz w:val="20"/>
          <w:szCs w:val="20"/>
        </w:rPr>
        <w:t>con el artículo</w:t>
      </w:r>
      <w:r>
        <w:rPr>
          <w:rFonts w:eastAsia="Palatino Linotype" w:cs="Palatino Linotype"/>
          <w:i/>
          <w:color w:val="000000" w:themeColor="text1"/>
          <w:sz w:val="20"/>
          <w:szCs w:val="20"/>
        </w:rPr>
        <w:t xml:space="preserve"> </w:t>
      </w:r>
      <w:hyperlink r:id="rId2">
        <w:r w:rsidRPr="004709D0">
          <w:rPr>
            <w:rFonts w:eastAsia="Palatino Linotype" w:cs="Palatino Linotype"/>
            <w:i/>
            <w:color w:val="000000" w:themeColor="text1"/>
            <w:sz w:val="20"/>
            <w:szCs w:val="20"/>
            <w:u w:val="single"/>
          </w:rPr>
          <w:t>25.1 de la Convención Americana sobre Derechos Humanos</w:t>
        </w:r>
      </w:hyperlink>
      <w:r>
        <w:rPr>
          <w:rFonts w:eastAsia="Palatino Linotype" w:cs="Palatino Linotype"/>
          <w:i/>
          <w:color w:val="000000" w:themeColor="text1"/>
          <w:sz w:val="20"/>
          <w:szCs w:val="20"/>
        </w:rPr>
        <w:t xml:space="preserve"> </w:t>
      </w:r>
      <w:r w:rsidRPr="004709D0">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709D0">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709D0">
        <w:rPr>
          <w:rFonts w:eastAsia="Palatino Linotype" w:cs="Palatino Linotype"/>
          <w:i/>
          <w:color w:val="000000" w:themeColor="text1"/>
          <w:sz w:val="20"/>
          <w:szCs w:val="20"/>
        </w:rPr>
        <w:t>concesoria</w:t>
      </w:r>
      <w:proofErr w:type="spellEnd"/>
      <w:r w:rsidRPr="004709D0">
        <w:rPr>
          <w:rFonts w:eastAsia="Palatino Linotype" w:cs="Palatino Linotype"/>
          <w:i/>
          <w:color w:val="000000" w:themeColor="text1"/>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7F75D5" w:rsidRDefault="00B16256">
    <w:pPr>
      <w:pStyle w:val="Encabezado"/>
    </w:pPr>
    <w:r>
      <w:rPr>
        <w:noProof/>
        <w:lang w:val="es-MX" w:eastAsia="es-MX"/>
      </w:rPr>
      <w:pict w14:anchorId="7FE36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4339"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7F75D5" w:rsidRPr="00B17577" w14:paraId="37B9EBDE" w14:textId="77777777" w:rsidTr="00713DD5">
      <w:trPr>
        <w:trHeight w:val="227"/>
      </w:trPr>
      <w:tc>
        <w:tcPr>
          <w:tcW w:w="5103" w:type="dxa"/>
          <w:hideMark/>
        </w:tcPr>
        <w:p w14:paraId="4964FBC5" w14:textId="54CDA645" w:rsidR="007F75D5" w:rsidRPr="00096248" w:rsidRDefault="007F75D5" w:rsidP="00C57E04">
          <w:pPr>
            <w:ind w:right="69"/>
            <w:jc w:val="right"/>
            <w:rPr>
              <w:rFonts w:cs="Arial"/>
              <w:b/>
              <w:szCs w:val="24"/>
            </w:rPr>
          </w:pPr>
          <w:r w:rsidRPr="00096248">
            <w:rPr>
              <w:rFonts w:cs="Arial"/>
              <w:b/>
              <w:szCs w:val="24"/>
            </w:rPr>
            <w:t>Recurso de Revisión:</w:t>
          </w:r>
        </w:p>
      </w:tc>
      <w:tc>
        <w:tcPr>
          <w:tcW w:w="4111" w:type="dxa"/>
          <w:hideMark/>
        </w:tcPr>
        <w:p w14:paraId="421B9899" w14:textId="25EF3503" w:rsidR="007F75D5" w:rsidRPr="00096248" w:rsidRDefault="007F75D5" w:rsidP="00C57E04">
          <w:pPr>
            <w:ind w:right="71"/>
            <w:jc w:val="right"/>
            <w:rPr>
              <w:rFonts w:cs="Arial"/>
              <w:b/>
              <w:szCs w:val="24"/>
            </w:rPr>
          </w:pPr>
          <w:r w:rsidRPr="00BB3DDF">
            <w:rPr>
              <w:rFonts w:cs="Arial"/>
              <w:b/>
              <w:bCs/>
              <w:szCs w:val="24"/>
            </w:rPr>
            <w:t>12620/INFOEM/IP/RR/2022</w:t>
          </w:r>
        </w:p>
      </w:tc>
    </w:tr>
    <w:tr w:rsidR="007F75D5" w14:paraId="7591D3C9" w14:textId="77777777" w:rsidTr="00713DD5">
      <w:trPr>
        <w:trHeight w:val="242"/>
      </w:trPr>
      <w:tc>
        <w:tcPr>
          <w:tcW w:w="5103" w:type="dxa"/>
          <w:hideMark/>
        </w:tcPr>
        <w:p w14:paraId="729A65A8" w14:textId="77777777" w:rsidR="007F75D5" w:rsidRPr="00096248" w:rsidRDefault="007F75D5" w:rsidP="00C57E04">
          <w:pPr>
            <w:ind w:right="69"/>
            <w:jc w:val="right"/>
            <w:rPr>
              <w:rFonts w:cs="Arial"/>
              <w:b/>
              <w:szCs w:val="24"/>
            </w:rPr>
          </w:pPr>
          <w:r w:rsidRPr="00096248">
            <w:rPr>
              <w:rFonts w:cs="Arial"/>
              <w:b/>
              <w:szCs w:val="24"/>
            </w:rPr>
            <w:t>Sujeto Obligado:</w:t>
          </w:r>
        </w:p>
      </w:tc>
      <w:tc>
        <w:tcPr>
          <w:tcW w:w="4111" w:type="dxa"/>
          <w:hideMark/>
        </w:tcPr>
        <w:p w14:paraId="283ADF36" w14:textId="1AEDD6AC" w:rsidR="007F75D5" w:rsidRPr="00096248" w:rsidRDefault="007F75D5" w:rsidP="005762A7">
          <w:pPr>
            <w:spacing w:after="120" w:line="240" w:lineRule="auto"/>
            <w:ind w:right="74"/>
            <w:jc w:val="right"/>
            <w:rPr>
              <w:rFonts w:cs="Arial"/>
              <w:szCs w:val="24"/>
            </w:rPr>
          </w:pPr>
          <w:r w:rsidRPr="00BB3DDF">
            <w:rPr>
              <w:rFonts w:cs="Arial"/>
              <w:szCs w:val="24"/>
            </w:rPr>
            <w:t>Ayuntamiento de Atizapán</w:t>
          </w:r>
        </w:p>
      </w:tc>
    </w:tr>
    <w:tr w:rsidR="007F75D5" w:rsidRPr="00F63239" w14:paraId="037E914D" w14:textId="77777777" w:rsidTr="00713DD5">
      <w:trPr>
        <w:trHeight w:val="342"/>
      </w:trPr>
      <w:tc>
        <w:tcPr>
          <w:tcW w:w="5103" w:type="dxa"/>
          <w:hideMark/>
        </w:tcPr>
        <w:p w14:paraId="7676B68F" w14:textId="64D69EAF" w:rsidR="007F75D5" w:rsidRPr="00096248" w:rsidRDefault="007F75D5" w:rsidP="00C57E04">
          <w:pPr>
            <w:tabs>
              <w:tab w:val="left" w:pos="4892"/>
            </w:tabs>
            <w:ind w:right="69"/>
            <w:jc w:val="right"/>
            <w:rPr>
              <w:rFonts w:cs="Arial"/>
              <w:b/>
              <w:szCs w:val="24"/>
            </w:rPr>
          </w:pPr>
          <w:r w:rsidRPr="00096248">
            <w:rPr>
              <w:rFonts w:cs="Arial"/>
              <w:b/>
              <w:szCs w:val="24"/>
            </w:rPr>
            <w:t>Comisionado Ponente:</w:t>
          </w:r>
        </w:p>
      </w:tc>
      <w:tc>
        <w:tcPr>
          <w:tcW w:w="4111" w:type="dxa"/>
          <w:hideMark/>
        </w:tcPr>
        <w:p w14:paraId="4346858F" w14:textId="20D6873D" w:rsidR="007F75D5" w:rsidRPr="00096248" w:rsidRDefault="007F75D5" w:rsidP="00C57E04">
          <w:pPr>
            <w:ind w:left="-486" w:right="71" w:firstLine="567"/>
            <w:jc w:val="right"/>
            <w:rPr>
              <w:rFonts w:cs="Arial"/>
              <w:szCs w:val="24"/>
            </w:rPr>
          </w:pPr>
          <w:r w:rsidRPr="00096248">
            <w:rPr>
              <w:rFonts w:cs="Arial"/>
              <w:szCs w:val="24"/>
            </w:rPr>
            <w:t>José Martínez Vilchis</w:t>
          </w:r>
        </w:p>
      </w:tc>
    </w:tr>
  </w:tbl>
  <w:p w14:paraId="2998DBFD" w14:textId="68C2B1C7" w:rsidR="007F75D5" w:rsidRPr="00564837" w:rsidRDefault="00B16256">
    <w:pPr>
      <w:pStyle w:val="Encabezado"/>
      <w:rPr>
        <w:sz w:val="2"/>
        <w:szCs w:val="2"/>
      </w:rPr>
    </w:pPr>
    <w:r>
      <w:rPr>
        <w:noProof/>
        <w:lang w:val="es-MX" w:eastAsia="es-MX"/>
      </w:rPr>
      <w:pict w14:anchorId="003F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4338" type="#_x0000_t75" alt="" style="position:absolute;left:0;text-align:left;margin-left:-78.75pt;margin-top:-142.7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7F75D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7F75D5" w14:paraId="0F9FE9B6" w14:textId="77777777" w:rsidTr="00096248">
      <w:trPr>
        <w:trHeight w:val="227"/>
      </w:trPr>
      <w:tc>
        <w:tcPr>
          <w:tcW w:w="5245" w:type="dxa"/>
          <w:hideMark/>
        </w:tcPr>
        <w:p w14:paraId="6D1D9D71" w14:textId="11150E5A" w:rsidR="007F75D5" w:rsidRPr="00663A37" w:rsidRDefault="007F75D5" w:rsidP="00630588">
          <w:pPr>
            <w:spacing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18BE46CE" w:rsidR="007F75D5" w:rsidRPr="00096248" w:rsidRDefault="007F75D5" w:rsidP="00630588">
          <w:pPr>
            <w:spacing w:after="120" w:line="240" w:lineRule="auto"/>
            <w:ind w:left="-488" w:right="68" w:firstLine="556"/>
            <w:jc w:val="right"/>
            <w:rPr>
              <w:rFonts w:cs="Arial"/>
              <w:b/>
              <w:szCs w:val="24"/>
            </w:rPr>
          </w:pPr>
          <w:r w:rsidRPr="00BB3DDF">
            <w:rPr>
              <w:rFonts w:cs="Arial"/>
              <w:b/>
              <w:bCs/>
              <w:szCs w:val="24"/>
            </w:rPr>
            <w:t>12620/INFOEM/IP/RR/2022</w:t>
          </w:r>
        </w:p>
      </w:tc>
    </w:tr>
    <w:tr w:rsidR="007F75D5" w:rsidRPr="001F57CD" w14:paraId="1377D264" w14:textId="77777777" w:rsidTr="00096248">
      <w:trPr>
        <w:trHeight w:val="196"/>
      </w:trPr>
      <w:tc>
        <w:tcPr>
          <w:tcW w:w="5245" w:type="dxa"/>
          <w:hideMark/>
        </w:tcPr>
        <w:p w14:paraId="04D597A1" w14:textId="77777777" w:rsidR="007F75D5" w:rsidRPr="00663A37" w:rsidRDefault="007F75D5" w:rsidP="00630588">
          <w:pPr>
            <w:spacing w:line="240" w:lineRule="auto"/>
            <w:ind w:right="68"/>
            <w:jc w:val="right"/>
            <w:rPr>
              <w:rFonts w:cs="Arial"/>
              <w:b/>
              <w:szCs w:val="24"/>
            </w:rPr>
          </w:pPr>
          <w:r w:rsidRPr="00663A37">
            <w:rPr>
              <w:rFonts w:cs="Arial"/>
              <w:b/>
              <w:szCs w:val="24"/>
            </w:rPr>
            <w:t>Recurrente:</w:t>
          </w:r>
        </w:p>
      </w:tc>
      <w:tc>
        <w:tcPr>
          <w:tcW w:w="4111" w:type="dxa"/>
          <w:hideMark/>
        </w:tcPr>
        <w:p w14:paraId="1126AAEC" w14:textId="00E72231" w:rsidR="007F75D5" w:rsidRPr="00663A37" w:rsidRDefault="00B16256" w:rsidP="00630588">
          <w:pPr>
            <w:spacing w:after="120" w:line="240" w:lineRule="auto"/>
            <w:ind w:right="68"/>
            <w:jc w:val="right"/>
            <w:rPr>
              <w:rFonts w:cs="Arial"/>
              <w:szCs w:val="24"/>
            </w:rPr>
          </w:pPr>
          <w:r>
            <w:rPr>
              <w:rFonts w:cs="Arial"/>
              <w:szCs w:val="24"/>
            </w:rPr>
            <w:t>XXXXXXXXXXXXXXXXX</w:t>
          </w:r>
        </w:p>
      </w:tc>
    </w:tr>
    <w:tr w:rsidR="007F75D5" w14:paraId="4DC11993" w14:textId="77777777" w:rsidTr="00096248">
      <w:trPr>
        <w:trHeight w:val="242"/>
      </w:trPr>
      <w:tc>
        <w:tcPr>
          <w:tcW w:w="5245" w:type="dxa"/>
          <w:hideMark/>
        </w:tcPr>
        <w:p w14:paraId="76CEF1B5" w14:textId="77777777" w:rsidR="007F75D5" w:rsidRPr="00663A37" w:rsidRDefault="007F75D5" w:rsidP="00630588">
          <w:pPr>
            <w:spacing w:line="240" w:lineRule="auto"/>
            <w:ind w:right="68"/>
            <w:jc w:val="right"/>
            <w:rPr>
              <w:rFonts w:cs="Arial"/>
              <w:b/>
              <w:szCs w:val="24"/>
            </w:rPr>
          </w:pPr>
          <w:r w:rsidRPr="00663A37">
            <w:rPr>
              <w:rFonts w:cs="Arial"/>
              <w:b/>
              <w:szCs w:val="24"/>
            </w:rPr>
            <w:t>Sujeto Obligado:</w:t>
          </w:r>
        </w:p>
      </w:tc>
      <w:tc>
        <w:tcPr>
          <w:tcW w:w="4111" w:type="dxa"/>
          <w:hideMark/>
        </w:tcPr>
        <w:p w14:paraId="7C1BB379" w14:textId="1D06FFE2" w:rsidR="007F75D5" w:rsidRPr="00663A37" w:rsidRDefault="007F75D5" w:rsidP="00630588">
          <w:pPr>
            <w:spacing w:after="120" w:line="240" w:lineRule="auto"/>
            <w:ind w:left="-68" w:right="68"/>
            <w:jc w:val="right"/>
            <w:rPr>
              <w:rFonts w:cs="Arial"/>
              <w:szCs w:val="24"/>
            </w:rPr>
          </w:pPr>
          <w:r w:rsidRPr="00BB3DDF">
            <w:rPr>
              <w:rFonts w:cs="Arial"/>
              <w:szCs w:val="24"/>
            </w:rPr>
            <w:t>Ayuntamiento de Atizapán</w:t>
          </w:r>
        </w:p>
      </w:tc>
    </w:tr>
    <w:tr w:rsidR="007F75D5" w14:paraId="5C2B511D" w14:textId="77777777" w:rsidTr="00096248">
      <w:trPr>
        <w:trHeight w:val="342"/>
      </w:trPr>
      <w:tc>
        <w:tcPr>
          <w:tcW w:w="5245" w:type="dxa"/>
          <w:hideMark/>
        </w:tcPr>
        <w:p w14:paraId="03FEF68C" w14:textId="45E91CF4" w:rsidR="007F75D5" w:rsidRPr="00663A37" w:rsidRDefault="007F75D5" w:rsidP="00630588">
          <w:pPr>
            <w:tabs>
              <w:tab w:val="left" w:pos="4892"/>
            </w:tabs>
            <w:spacing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7F75D5" w:rsidRPr="00663A37" w:rsidRDefault="007F75D5" w:rsidP="00630588">
          <w:pPr>
            <w:spacing w:line="240" w:lineRule="auto"/>
            <w:ind w:left="-486" w:right="68" w:firstLine="567"/>
            <w:jc w:val="right"/>
            <w:rPr>
              <w:rFonts w:cs="Arial"/>
              <w:szCs w:val="24"/>
            </w:rPr>
          </w:pPr>
          <w:r w:rsidRPr="00663A37">
            <w:rPr>
              <w:rFonts w:cs="Arial"/>
              <w:szCs w:val="24"/>
            </w:rPr>
            <w:t>José Martínez Vilchis</w:t>
          </w:r>
        </w:p>
      </w:tc>
    </w:tr>
  </w:tbl>
  <w:p w14:paraId="04D3BBA0" w14:textId="412D0690" w:rsidR="007F75D5" w:rsidRPr="00564837" w:rsidRDefault="00B16256">
    <w:pPr>
      <w:pStyle w:val="Encabezado"/>
      <w:rPr>
        <w:sz w:val="2"/>
        <w:szCs w:val="2"/>
      </w:rPr>
    </w:pPr>
    <w:r>
      <w:rPr>
        <w:noProof/>
        <w:lang w:val="es-MX" w:eastAsia="es-MX"/>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4337" type="#_x0000_t75" alt="" style="position:absolute;left:0;text-align:left;margin-left:-81.25pt;margin-top:-146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7F75D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62177A"/>
    <w:multiLevelType w:val="hybridMultilevel"/>
    <w:tmpl w:val="BCF83044"/>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733BEB"/>
    <w:multiLevelType w:val="multilevel"/>
    <w:tmpl w:val="B31E1CB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C46D3F"/>
    <w:multiLevelType w:val="hybridMultilevel"/>
    <w:tmpl w:val="D6B2F7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47E84E36"/>
    <w:multiLevelType w:val="multilevel"/>
    <w:tmpl w:val="521A05D6"/>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1654C2"/>
    <w:multiLevelType w:val="hybridMultilevel"/>
    <w:tmpl w:val="2654B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63564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B13B36"/>
    <w:multiLevelType w:val="hybridMultilevel"/>
    <w:tmpl w:val="3C2E3B4A"/>
    <w:lvl w:ilvl="0" w:tplc="48B4712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1A7BC3"/>
    <w:multiLevelType w:val="hybridMultilevel"/>
    <w:tmpl w:val="F8C08AC2"/>
    <w:lvl w:ilvl="0" w:tplc="580A0001">
      <w:start w:val="1"/>
      <w:numFmt w:val="bullet"/>
      <w:lvlText w:val=""/>
      <w:lvlJc w:val="left"/>
      <w:pPr>
        <w:ind w:left="709" w:hanging="425"/>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2606A9"/>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695D52FA"/>
    <w:multiLevelType w:val="hybridMultilevel"/>
    <w:tmpl w:val="DCDCA6D2"/>
    <w:lvl w:ilvl="0" w:tplc="3EBADD8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60635C"/>
    <w:multiLevelType w:val="multilevel"/>
    <w:tmpl w:val="1C427164"/>
    <w:styleLink w:val="Listaactual12"/>
    <w:lvl w:ilvl="0">
      <w:start w:val="1"/>
      <w:numFmt w:val="decimal"/>
      <w:lvlText w:val="%1."/>
      <w:lvlJc w:val="left"/>
      <w:pPr>
        <w:ind w:left="851"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60F6156"/>
    <w:multiLevelType w:val="hybridMultilevel"/>
    <w:tmpl w:val="2654B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1"/>
  </w:num>
  <w:num w:numId="3">
    <w:abstractNumId w:val="32"/>
  </w:num>
  <w:num w:numId="4">
    <w:abstractNumId w:val="2"/>
  </w:num>
  <w:num w:numId="5">
    <w:abstractNumId w:val="17"/>
  </w:num>
  <w:num w:numId="6">
    <w:abstractNumId w:val="12"/>
  </w:num>
  <w:num w:numId="7">
    <w:abstractNumId w:val="25"/>
  </w:num>
  <w:num w:numId="8">
    <w:abstractNumId w:val="3"/>
  </w:num>
  <w:num w:numId="9">
    <w:abstractNumId w:val="24"/>
  </w:num>
  <w:num w:numId="10">
    <w:abstractNumId w:val="4"/>
  </w:num>
  <w:num w:numId="11">
    <w:abstractNumId w:val="14"/>
  </w:num>
  <w:num w:numId="12">
    <w:abstractNumId w:val="23"/>
  </w:num>
  <w:num w:numId="13">
    <w:abstractNumId w:val="5"/>
  </w:num>
  <w:num w:numId="14">
    <w:abstractNumId w:val="20"/>
  </w:num>
  <w:num w:numId="15">
    <w:abstractNumId w:val="28"/>
  </w:num>
  <w:num w:numId="16">
    <w:abstractNumId w:val="7"/>
  </w:num>
  <w:num w:numId="17">
    <w:abstractNumId w:val="0"/>
  </w:num>
  <w:num w:numId="18">
    <w:abstractNumId w:val="9"/>
  </w:num>
  <w:num w:numId="19">
    <w:abstractNumId w:val="8"/>
  </w:num>
  <w:num w:numId="20">
    <w:abstractNumId w:val="10"/>
  </w:num>
  <w:num w:numId="21">
    <w:abstractNumId w:val="26"/>
  </w:num>
  <w:num w:numId="22">
    <w:abstractNumId w:val="1"/>
  </w:num>
  <w:num w:numId="23">
    <w:abstractNumId w:val="19"/>
  </w:num>
  <w:num w:numId="24">
    <w:abstractNumId w:val="6"/>
  </w:num>
  <w:num w:numId="25">
    <w:abstractNumId w:val="27"/>
  </w:num>
  <w:num w:numId="26">
    <w:abstractNumId w:val="21"/>
  </w:num>
  <w:num w:numId="27">
    <w:abstractNumId w:val="13"/>
  </w:num>
  <w:num w:numId="28">
    <w:abstractNumId w:val="15"/>
  </w:num>
  <w:num w:numId="29">
    <w:abstractNumId w:val="16"/>
  </w:num>
  <w:num w:numId="30">
    <w:abstractNumId w:val="30"/>
  </w:num>
  <w:num w:numId="31">
    <w:abstractNumId w:val="22"/>
  </w:num>
  <w:num w:numId="32">
    <w:abstractNumId w:val="18"/>
  </w:num>
  <w:num w:numId="33">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3FDF"/>
    <w:rsid w:val="000046B2"/>
    <w:rsid w:val="00007857"/>
    <w:rsid w:val="000107F4"/>
    <w:rsid w:val="0001151F"/>
    <w:rsid w:val="00011C64"/>
    <w:rsid w:val="00011CCA"/>
    <w:rsid w:val="00012BEE"/>
    <w:rsid w:val="00012D78"/>
    <w:rsid w:val="00015139"/>
    <w:rsid w:val="00015487"/>
    <w:rsid w:val="000158B3"/>
    <w:rsid w:val="000171BE"/>
    <w:rsid w:val="000174F5"/>
    <w:rsid w:val="00020773"/>
    <w:rsid w:val="00020C15"/>
    <w:rsid w:val="00021122"/>
    <w:rsid w:val="00021165"/>
    <w:rsid w:val="00024A6D"/>
    <w:rsid w:val="00026582"/>
    <w:rsid w:val="00027AEF"/>
    <w:rsid w:val="00031BA3"/>
    <w:rsid w:val="00032C07"/>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F6A"/>
    <w:rsid w:val="00055891"/>
    <w:rsid w:val="00055C90"/>
    <w:rsid w:val="000564B5"/>
    <w:rsid w:val="000575E4"/>
    <w:rsid w:val="0005787D"/>
    <w:rsid w:val="00057B42"/>
    <w:rsid w:val="0006036C"/>
    <w:rsid w:val="00060716"/>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23E"/>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6D7F"/>
    <w:rsid w:val="000E74D7"/>
    <w:rsid w:val="000F114E"/>
    <w:rsid w:val="000F146C"/>
    <w:rsid w:val="000F196A"/>
    <w:rsid w:val="0010147E"/>
    <w:rsid w:val="00101F74"/>
    <w:rsid w:val="00103C89"/>
    <w:rsid w:val="001050A9"/>
    <w:rsid w:val="00107256"/>
    <w:rsid w:val="0010759A"/>
    <w:rsid w:val="00107D7C"/>
    <w:rsid w:val="0011086D"/>
    <w:rsid w:val="001116B7"/>
    <w:rsid w:val="00115495"/>
    <w:rsid w:val="00116E4B"/>
    <w:rsid w:val="00116F6B"/>
    <w:rsid w:val="001233DB"/>
    <w:rsid w:val="001235A0"/>
    <w:rsid w:val="00123D0B"/>
    <w:rsid w:val="00125698"/>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4BC0"/>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2D02"/>
    <w:rsid w:val="001957E6"/>
    <w:rsid w:val="00195845"/>
    <w:rsid w:val="0019584A"/>
    <w:rsid w:val="00195BC5"/>
    <w:rsid w:val="001960AD"/>
    <w:rsid w:val="00197C72"/>
    <w:rsid w:val="001A057E"/>
    <w:rsid w:val="001A0AFD"/>
    <w:rsid w:val="001A0CCD"/>
    <w:rsid w:val="001A0E96"/>
    <w:rsid w:val="001A1BDB"/>
    <w:rsid w:val="001A316F"/>
    <w:rsid w:val="001A3270"/>
    <w:rsid w:val="001A3C5F"/>
    <w:rsid w:val="001A4BDF"/>
    <w:rsid w:val="001A6849"/>
    <w:rsid w:val="001A773B"/>
    <w:rsid w:val="001B28D1"/>
    <w:rsid w:val="001B3FD2"/>
    <w:rsid w:val="001B6C2D"/>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4612"/>
    <w:rsid w:val="001E5453"/>
    <w:rsid w:val="001E5C3D"/>
    <w:rsid w:val="001E678B"/>
    <w:rsid w:val="001F2BC9"/>
    <w:rsid w:val="001F3261"/>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4E04"/>
    <w:rsid w:val="0023573F"/>
    <w:rsid w:val="00236B9A"/>
    <w:rsid w:val="00240046"/>
    <w:rsid w:val="00243024"/>
    <w:rsid w:val="002432E1"/>
    <w:rsid w:val="00245AC1"/>
    <w:rsid w:val="00247197"/>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905A0"/>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5CCE"/>
    <w:rsid w:val="002E1484"/>
    <w:rsid w:val="002E37DA"/>
    <w:rsid w:val="002E40AD"/>
    <w:rsid w:val="002E72F0"/>
    <w:rsid w:val="002F368E"/>
    <w:rsid w:val="002F3AAF"/>
    <w:rsid w:val="002F40FF"/>
    <w:rsid w:val="002F48CE"/>
    <w:rsid w:val="002F5101"/>
    <w:rsid w:val="002F713F"/>
    <w:rsid w:val="00300919"/>
    <w:rsid w:val="0030175D"/>
    <w:rsid w:val="00302BF3"/>
    <w:rsid w:val="00302D8C"/>
    <w:rsid w:val="00303F92"/>
    <w:rsid w:val="00304386"/>
    <w:rsid w:val="00310825"/>
    <w:rsid w:val="00312106"/>
    <w:rsid w:val="003126FB"/>
    <w:rsid w:val="00315AE3"/>
    <w:rsid w:val="00315CA2"/>
    <w:rsid w:val="00316A7B"/>
    <w:rsid w:val="00324F09"/>
    <w:rsid w:val="003254AC"/>
    <w:rsid w:val="00327FDF"/>
    <w:rsid w:val="0033070B"/>
    <w:rsid w:val="00331513"/>
    <w:rsid w:val="0033491A"/>
    <w:rsid w:val="00337088"/>
    <w:rsid w:val="00337638"/>
    <w:rsid w:val="00340ADD"/>
    <w:rsid w:val="00341178"/>
    <w:rsid w:val="00341B42"/>
    <w:rsid w:val="003423FC"/>
    <w:rsid w:val="003431D8"/>
    <w:rsid w:val="00344766"/>
    <w:rsid w:val="00344AD3"/>
    <w:rsid w:val="00345687"/>
    <w:rsid w:val="00345708"/>
    <w:rsid w:val="00346373"/>
    <w:rsid w:val="003467CD"/>
    <w:rsid w:val="003505B2"/>
    <w:rsid w:val="0035063B"/>
    <w:rsid w:val="0035102E"/>
    <w:rsid w:val="00352677"/>
    <w:rsid w:val="0036188D"/>
    <w:rsid w:val="00362013"/>
    <w:rsid w:val="003622D9"/>
    <w:rsid w:val="00364C0A"/>
    <w:rsid w:val="003713C2"/>
    <w:rsid w:val="0037172A"/>
    <w:rsid w:val="0037177D"/>
    <w:rsid w:val="0037269A"/>
    <w:rsid w:val="003745BF"/>
    <w:rsid w:val="00374E6D"/>
    <w:rsid w:val="0037526D"/>
    <w:rsid w:val="00382044"/>
    <w:rsid w:val="003824D2"/>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13A1"/>
    <w:rsid w:val="003E2202"/>
    <w:rsid w:val="003E2955"/>
    <w:rsid w:val="003E3870"/>
    <w:rsid w:val="003E44DA"/>
    <w:rsid w:val="003E468A"/>
    <w:rsid w:val="003E46E5"/>
    <w:rsid w:val="003E6E17"/>
    <w:rsid w:val="003F2491"/>
    <w:rsid w:val="003F308A"/>
    <w:rsid w:val="003F5D5C"/>
    <w:rsid w:val="003F6192"/>
    <w:rsid w:val="003F65A7"/>
    <w:rsid w:val="00400915"/>
    <w:rsid w:val="00403319"/>
    <w:rsid w:val="00406793"/>
    <w:rsid w:val="00411F8F"/>
    <w:rsid w:val="004135D8"/>
    <w:rsid w:val="00414020"/>
    <w:rsid w:val="0041428D"/>
    <w:rsid w:val="004154DB"/>
    <w:rsid w:val="00417379"/>
    <w:rsid w:val="004176BF"/>
    <w:rsid w:val="004203BE"/>
    <w:rsid w:val="004204D0"/>
    <w:rsid w:val="00420AC4"/>
    <w:rsid w:val="004232C6"/>
    <w:rsid w:val="00426124"/>
    <w:rsid w:val="00426F24"/>
    <w:rsid w:val="00430498"/>
    <w:rsid w:val="004310BB"/>
    <w:rsid w:val="004338C7"/>
    <w:rsid w:val="00433E65"/>
    <w:rsid w:val="00434C3F"/>
    <w:rsid w:val="004403F7"/>
    <w:rsid w:val="004406B5"/>
    <w:rsid w:val="00444E7F"/>
    <w:rsid w:val="00445514"/>
    <w:rsid w:val="00445853"/>
    <w:rsid w:val="00447748"/>
    <w:rsid w:val="00447A90"/>
    <w:rsid w:val="0045354B"/>
    <w:rsid w:val="00453687"/>
    <w:rsid w:val="004536F3"/>
    <w:rsid w:val="004545AF"/>
    <w:rsid w:val="004558BD"/>
    <w:rsid w:val="00460C5B"/>
    <w:rsid w:val="004615D3"/>
    <w:rsid w:val="004619A2"/>
    <w:rsid w:val="0046281E"/>
    <w:rsid w:val="00463909"/>
    <w:rsid w:val="00464D6B"/>
    <w:rsid w:val="00467C83"/>
    <w:rsid w:val="004709D0"/>
    <w:rsid w:val="00471E09"/>
    <w:rsid w:val="004728C4"/>
    <w:rsid w:val="00473C7A"/>
    <w:rsid w:val="00474C35"/>
    <w:rsid w:val="004750A1"/>
    <w:rsid w:val="004769A4"/>
    <w:rsid w:val="00480212"/>
    <w:rsid w:val="00480D99"/>
    <w:rsid w:val="00483EC9"/>
    <w:rsid w:val="004841AE"/>
    <w:rsid w:val="004848F2"/>
    <w:rsid w:val="00484C7F"/>
    <w:rsid w:val="00485194"/>
    <w:rsid w:val="0049095E"/>
    <w:rsid w:val="004933FC"/>
    <w:rsid w:val="00494029"/>
    <w:rsid w:val="00496DFD"/>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9D7"/>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837"/>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4E9"/>
    <w:rsid w:val="005E35AB"/>
    <w:rsid w:val="005F0AEB"/>
    <w:rsid w:val="005F1439"/>
    <w:rsid w:val="005F21B0"/>
    <w:rsid w:val="005F4D3D"/>
    <w:rsid w:val="005F5B10"/>
    <w:rsid w:val="005F6CAB"/>
    <w:rsid w:val="0060244C"/>
    <w:rsid w:val="006025F2"/>
    <w:rsid w:val="00610A95"/>
    <w:rsid w:val="00613401"/>
    <w:rsid w:val="0061516D"/>
    <w:rsid w:val="00615B10"/>
    <w:rsid w:val="006168EB"/>
    <w:rsid w:val="00616DEB"/>
    <w:rsid w:val="00617F39"/>
    <w:rsid w:val="00620DE2"/>
    <w:rsid w:val="00621211"/>
    <w:rsid w:val="00624E9E"/>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2AB0"/>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6E8"/>
    <w:rsid w:val="00676D1D"/>
    <w:rsid w:val="00680D15"/>
    <w:rsid w:val="006818D9"/>
    <w:rsid w:val="006828B5"/>
    <w:rsid w:val="006834AD"/>
    <w:rsid w:val="006838C7"/>
    <w:rsid w:val="00684B21"/>
    <w:rsid w:val="0068643A"/>
    <w:rsid w:val="00687F16"/>
    <w:rsid w:val="00690405"/>
    <w:rsid w:val="00690944"/>
    <w:rsid w:val="006914D2"/>
    <w:rsid w:val="00691C06"/>
    <w:rsid w:val="0069448A"/>
    <w:rsid w:val="00695A04"/>
    <w:rsid w:val="00696FD6"/>
    <w:rsid w:val="006A158E"/>
    <w:rsid w:val="006A4224"/>
    <w:rsid w:val="006A56F0"/>
    <w:rsid w:val="006A585F"/>
    <w:rsid w:val="006A58F5"/>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0770"/>
    <w:rsid w:val="006D1EC8"/>
    <w:rsid w:val="006D3F59"/>
    <w:rsid w:val="006D6830"/>
    <w:rsid w:val="006D719C"/>
    <w:rsid w:val="006D7DF3"/>
    <w:rsid w:val="006E136F"/>
    <w:rsid w:val="006E15A2"/>
    <w:rsid w:val="006E20F9"/>
    <w:rsid w:val="006E3F38"/>
    <w:rsid w:val="006E4C8D"/>
    <w:rsid w:val="006E6076"/>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69CA"/>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7372"/>
    <w:rsid w:val="00777527"/>
    <w:rsid w:val="00780CE8"/>
    <w:rsid w:val="00780F18"/>
    <w:rsid w:val="00781849"/>
    <w:rsid w:val="00781B6F"/>
    <w:rsid w:val="00782890"/>
    <w:rsid w:val="007833CB"/>
    <w:rsid w:val="00783A5A"/>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C5937"/>
    <w:rsid w:val="007D07B3"/>
    <w:rsid w:val="007D1B1E"/>
    <w:rsid w:val="007D4712"/>
    <w:rsid w:val="007D4D7F"/>
    <w:rsid w:val="007D5D30"/>
    <w:rsid w:val="007E18F8"/>
    <w:rsid w:val="007E38F1"/>
    <w:rsid w:val="007E3C2E"/>
    <w:rsid w:val="007E3F8B"/>
    <w:rsid w:val="007E781F"/>
    <w:rsid w:val="007F1538"/>
    <w:rsid w:val="007F3D8B"/>
    <w:rsid w:val="007F5BB9"/>
    <w:rsid w:val="007F5C41"/>
    <w:rsid w:val="007F5E4F"/>
    <w:rsid w:val="007F75D5"/>
    <w:rsid w:val="007F7965"/>
    <w:rsid w:val="0080069B"/>
    <w:rsid w:val="00800EF1"/>
    <w:rsid w:val="008017D6"/>
    <w:rsid w:val="0080185B"/>
    <w:rsid w:val="008024D2"/>
    <w:rsid w:val="00802AC9"/>
    <w:rsid w:val="00803304"/>
    <w:rsid w:val="00807B2A"/>
    <w:rsid w:val="00810E97"/>
    <w:rsid w:val="0081123B"/>
    <w:rsid w:val="00811393"/>
    <w:rsid w:val="00816C5A"/>
    <w:rsid w:val="00817678"/>
    <w:rsid w:val="0082049D"/>
    <w:rsid w:val="008210EE"/>
    <w:rsid w:val="008217BC"/>
    <w:rsid w:val="00822BA1"/>
    <w:rsid w:val="00824E58"/>
    <w:rsid w:val="00827C8F"/>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2272"/>
    <w:rsid w:val="00863328"/>
    <w:rsid w:val="0086448F"/>
    <w:rsid w:val="00864D6E"/>
    <w:rsid w:val="008659A2"/>
    <w:rsid w:val="0086690B"/>
    <w:rsid w:val="00866973"/>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25FB"/>
    <w:rsid w:val="009029DB"/>
    <w:rsid w:val="009038A8"/>
    <w:rsid w:val="0090753F"/>
    <w:rsid w:val="0091260D"/>
    <w:rsid w:val="00912DCA"/>
    <w:rsid w:val="00913E51"/>
    <w:rsid w:val="00914986"/>
    <w:rsid w:val="00914DFE"/>
    <w:rsid w:val="0091614B"/>
    <w:rsid w:val="0092131F"/>
    <w:rsid w:val="00925D59"/>
    <w:rsid w:val="00926716"/>
    <w:rsid w:val="00932A82"/>
    <w:rsid w:val="0093319A"/>
    <w:rsid w:val="00933540"/>
    <w:rsid w:val="00933E6E"/>
    <w:rsid w:val="00934877"/>
    <w:rsid w:val="00934CEC"/>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45F3"/>
    <w:rsid w:val="009845FD"/>
    <w:rsid w:val="00986714"/>
    <w:rsid w:val="00990935"/>
    <w:rsid w:val="00990AFD"/>
    <w:rsid w:val="00991069"/>
    <w:rsid w:val="0099397C"/>
    <w:rsid w:val="00995FB3"/>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4BF9"/>
    <w:rsid w:val="00A055DF"/>
    <w:rsid w:val="00A07CA6"/>
    <w:rsid w:val="00A1193F"/>
    <w:rsid w:val="00A12981"/>
    <w:rsid w:val="00A14320"/>
    <w:rsid w:val="00A151A5"/>
    <w:rsid w:val="00A15263"/>
    <w:rsid w:val="00A15E74"/>
    <w:rsid w:val="00A164FB"/>
    <w:rsid w:val="00A16BEA"/>
    <w:rsid w:val="00A1724D"/>
    <w:rsid w:val="00A175E5"/>
    <w:rsid w:val="00A17EA1"/>
    <w:rsid w:val="00A17EDF"/>
    <w:rsid w:val="00A24F60"/>
    <w:rsid w:val="00A254EA"/>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2ED"/>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C004D"/>
    <w:rsid w:val="00AC38A9"/>
    <w:rsid w:val="00AC4BF6"/>
    <w:rsid w:val="00AC6797"/>
    <w:rsid w:val="00AC6A7A"/>
    <w:rsid w:val="00AC6F68"/>
    <w:rsid w:val="00AD124D"/>
    <w:rsid w:val="00AD1E4A"/>
    <w:rsid w:val="00AD1EAE"/>
    <w:rsid w:val="00AD2280"/>
    <w:rsid w:val="00AD4839"/>
    <w:rsid w:val="00AD7373"/>
    <w:rsid w:val="00AD76EF"/>
    <w:rsid w:val="00AE19D1"/>
    <w:rsid w:val="00AE2666"/>
    <w:rsid w:val="00AE359A"/>
    <w:rsid w:val="00AE35C9"/>
    <w:rsid w:val="00AE5D09"/>
    <w:rsid w:val="00AE665A"/>
    <w:rsid w:val="00AF4EE4"/>
    <w:rsid w:val="00B0036F"/>
    <w:rsid w:val="00B00C8E"/>
    <w:rsid w:val="00B02AA5"/>
    <w:rsid w:val="00B035EF"/>
    <w:rsid w:val="00B04F50"/>
    <w:rsid w:val="00B05A97"/>
    <w:rsid w:val="00B05C21"/>
    <w:rsid w:val="00B1073D"/>
    <w:rsid w:val="00B11CD7"/>
    <w:rsid w:val="00B1205D"/>
    <w:rsid w:val="00B13307"/>
    <w:rsid w:val="00B15202"/>
    <w:rsid w:val="00B1553A"/>
    <w:rsid w:val="00B16256"/>
    <w:rsid w:val="00B166C0"/>
    <w:rsid w:val="00B17577"/>
    <w:rsid w:val="00B21CD1"/>
    <w:rsid w:val="00B23256"/>
    <w:rsid w:val="00B24CF5"/>
    <w:rsid w:val="00B26507"/>
    <w:rsid w:val="00B269CE"/>
    <w:rsid w:val="00B3092F"/>
    <w:rsid w:val="00B30C10"/>
    <w:rsid w:val="00B31CD8"/>
    <w:rsid w:val="00B32B21"/>
    <w:rsid w:val="00B35635"/>
    <w:rsid w:val="00B37176"/>
    <w:rsid w:val="00B373AA"/>
    <w:rsid w:val="00B40823"/>
    <w:rsid w:val="00B40DF9"/>
    <w:rsid w:val="00B42083"/>
    <w:rsid w:val="00B43455"/>
    <w:rsid w:val="00B435F8"/>
    <w:rsid w:val="00B45B55"/>
    <w:rsid w:val="00B4620E"/>
    <w:rsid w:val="00B46CB0"/>
    <w:rsid w:val="00B47106"/>
    <w:rsid w:val="00B5462A"/>
    <w:rsid w:val="00B57348"/>
    <w:rsid w:val="00B6170E"/>
    <w:rsid w:val="00B61E5E"/>
    <w:rsid w:val="00B62D2B"/>
    <w:rsid w:val="00B63807"/>
    <w:rsid w:val="00B65D4D"/>
    <w:rsid w:val="00B66649"/>
    <w:rsid w:val="00B67741"/>
    <w:rsid w:val="00B75683"/>
    <w:rsid w:val="00B7667D"/>
    <w:rsid w:val="00B8035C"/>
    <w:rsid w:val="00B8179C"/>
    <w:rsid w:val="00B822DB"/>
    <w:rsid w:val="00B84A8A"/>
    <w:rsid w:val="00B91B46"/>
    <w:rsid w:val="00B9279C"/>
    <w:rsid w:val="00B92F6D"/>
    <w:rsid w:val="00B934BE"/>
    <w:rsid w:val="00B95251"/>
    <w:rsid w:val="00B9576A"/>
    <w:rsid w:val="00B962BB"/>
    <w:rsid w:val="00BA2861"/>
    <w:rsid w:val="00BA6707"/>
    <w:rsid w:val="00BA7C0B"/>
    <w:rsid w:val="00BB0F85"/>
    <w:rsid w:val="00BB1940"/>
    <w:rsid w:val="00BB3DDF"/>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4DB4"/>
    <w:rsid w:val="00C35A64"/>
    <w:rsid w:val="00C35E7C"/>
    <w:rsid w:val="00C36B0D"/>
    <w:rsid w:val="00C37839"/>
    <w:rsid w:val="00C37CD2"/>
    <w:rsid w:val="00C37EA0"/>
    <w:rsid w:val="00C4064A"/>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3B19"/>
    <w:rsid w:val="00CD4B87"/>
    <w:rsid w:val="00CD55DB"/>
    <w:rsid w:val="00CD63AD"/>
    <w:rsid w:val="00CE1E88"/>
    <w:rsid w:val="00CE26E6"/>
    <w:rsid w:val="00CE4450"/>
    <w:rsid w:val="00CE4772"/>
    <w:rsid w:val="00CE49B6"/>
    <w:rsid w:val="00CE4A28"/>
    <w:rsid w:val="00CE56C5"/>
    <w:rsid w:val="00CE5C3A"/>
    <w:rsid w:val="00CF0972"/>
    <w:rsid w:val="00CF0AE0"/>
    <w:rsid w:val="00CF14C3"/>
    <w:rsid w:val="00CF31B4"/>
    <w:rsid w:val="00CF4CEF"/>
    <w:rsid w:val="00CF6431"/>
    <w:rsid w:val="00CF6E52"/>
    <w:rsid w:val="00D01DCF"/>
    <w:rsid w:val="00D03930"/>
    <w:rsid w:val="00D04514"/>
    <w:rsid w:val="00D076D9"/>
    <w:rsid w:val="00D11A35"/>
    <w:rsid w:val="00D11E06"/>
    <w:rsid w:val="00D1224D"/>
    <w:rsid w:val="00D1259C"/>
    <w:rsid w:val="00D13459"/>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2DC2"/>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EAD"/>
    <w:rsid w:val="00DC33BA"/>
    <w:rsid w:val="00DC4957"/>
    <w:rsid w:val="00DC4AE2"/>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25D8"/>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5F05"/>
    <w:rsid w:val="00EB65D1"/>
    <w:rsid w:val="00EC1362"/>
    <w:rsid w:val="00EC238F"/>
    <w:rsid w:val="00EC291E"/>
    <w:rsid w:val="00EC2EEA"/>
    <w:rsid w:val="00EC3519"/>
    <w:rsid w:val="00EC6ABB"/>
    <w:rsid w:val="00EC7B44"/>
    <w:rsid w:val="00ED10D9"/>
    <w:rsid w:val="00ED28F4"/>
    <w:rsid w:val="00ED30A9"/>
    <w:rsid w:val="00ED4023"/>
    <w:rsid w:val="00ED43C6"/>
    <w:rsid w:val="00ED5476"/>
    <w:rsid w:val="00ED764A"/>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46EC"/>
    <w:rsid w:val="00F2498E"/>
    <w:rsid w:val="00F3332A"/>
    <w:rsid w:val="00F34068"/>
    <w:rsid w:val="00F3421F"/>
    <w:rsid w:val="00F34782"/>
    <w:rsid w:val="00F35ED7"/>
    <w:rsid w:val="00F40B91"/>
    <w:rsid w:val="00F41E5D"/>
    <w:rsid w:val="00F42E60"/>
    <w:rsid w:val="00F43916"/>
    <w:rsid w:val="00F44F84"/>
    <w:rsid w:val="00F466E6"/>
    <w:rsid w:val="00F508F3"/>
    <w:rsid w:val="00F51165"/>
    <w:rsid w:val="00F51C42"/>
    <w:rsid w:val="00F51CC4"/>
    <w:rsid w:val="00F51EAB"/>
    <w:rsid w:val="00F52133"/>
    <w:rsid w:val="00F531AF"/>
    <w:rsid w:val="00F53747"/>
    <w:rsid w:val="00F54AF1"/>
    <w:rsid w:val="00F55B3B"/>
    <w:rsid w:val="00F56426"/>
    <w:rsid w:val="00F5643F"/>
    <w:rsid w:val="00F610C8"/>
    <w:rsid w:val="00F62371"/>
    <w:rsid w:val="00F63021"/>
    <w:rsid w:val="00F63239"/>
    <w:rsid w:val="00F656E5"/>
    <w:rsid w:val="00F662AB"/>
    <w:rsid w:val="00F672A8"/>
    <w:rsid w:val="00F70B12"/>
    <w:rsid w:val="00F74A3D"/>
    <w:rsid w:val="00F74FB9"/>
    <w:rsid w:val="00F77D38"/>
    <w:rsid w:val="00F86C5F"/>
    <w:rsid w:val="00F86D62"/>
    <w:rsid w:val="00F874BB"/>
    <w:rsid w:val="00F90DA5"/>
    <w:rsid w:val="00F90E5E"/>
    <w:rsid w:val="00F9118F"/>
    <w:rsid w:val="00F914C6"/>
    <w:rsid w:val="00F92B59"/>
    <w:rsid w:val="00F96F4C"/>
    <w:rsid w:val="00F97115"/>
    <w:rsid w:val="00F97289"/>
    <w:rsid w:val="00F97B3C"/>
    <w:rsid w:val="00F97DE7"/>
    <w:rsid w:val="00FA00A8"/>
    <w:rsid w:val="00FA1F4B"/>
    <w:rsid w:val="00FA3644"/>
    <w:rsid w:val="00FA44C8"/>
    <w:rsid w:val="00FA4A6C"/>
    <w:rsid w:val="00FA4CAD"/>
    <w:rsid w:val="00FA4DC7"/>
    <w:rsid w:val="00FA56AA"/>
    <w:rsid w:val="00FA5D15"/>
    <w:rsid w:val="00FB053B"/>
    <w:rsid w:val="00FB35CF"/>
    <w:rsid w:val="00FB4E64"/>
    <w:rsid w:val="00FB6398"/>
    <w:rsid w:val="00FC16AB"/>
    <w:rsid w:val="00FC1A6C"/>
    <w:rsid w:val="00FC3FBD"/>
    <w:rsid w:val="00FC54A4"/>
    <w:rsid w:val="00FC5CDF"/>
    <w:rsid w:val="00FC61A1"/>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F74"/>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5B55"/>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5B55"/>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B45B55"/>
    <w:rPr>
      <w:rFonts w:ascii="Palatino Linotype" w:hAnsi="Palatino Linotype"/>
      <w:sz w:val="20"/>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basedOn w:val="Normal"/>
    <w:next w:val="Default"/>
    <w:link w:val="SinespaciadoCar"/>
    <w:uiPriority w:val="1"/>
    <w:qFormat/>
    <w:rsid w:val="00101F74"/>
    <w:pPr>
      <w:spacing w:line="240" w:lineRule="auto"/>
      <w:ind w:left="567" w:right="567"/>
    </w:pPr>
    <w:rPr>
      <w:rFonts w:eastAsia="Times New Roman" w:cs="Times New Roman"/>
      <w:i/>
      <w:sz w:val="22"/>
      <w:szCs w:val="24"/>
      <w:lang w:eastAsia="es-ES"/>
    </w:rPr>
  </w:style>
  <w:style w:type="character" w:customStyle="1" w:styleId="SinespaciadoCar">
    <w:name w:val="Sin espaciado Car"/>
    <w:aliases w:val="Fundamentos Car"/>
    <w:link w:val="Sinespaciado"/>
    <w:uiPriority w:val="1"/>
    <w:locked/>
    <w:rsid w:val="00101F7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247197"/>
    <w:pPr>
      <w:numPr>
        <w:numId w:val="24"/>
      </w:numPr>
    </w:pPr>
  </w:style>
  <w:style w:type="numbering" w:customStyle="1" w:styleId="Listaactual12">
    <w:name w:val="Lista actual12"/>
    <w:uiPriority w:val="99"/>
    <w:rsid w:val="00247197"/>
    <w:pPr>
      <w:numPr>
        <w:numId w:val="25"/>
      </w:numPr>
    </w:pPr>
  </w:style>
  <w:style w:type="numbering" w:customStyle="1" w:styleId="Listaactual13">
    <w:name w:val="Lista actual13"/>
    <w:uiPriority w:val="99"/>
    <w:rsid w:val="004848F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B4DE5-FBDB-4D07-9149-88AE5BE25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50</Pages>
  <Words>11901</Words>
  <Characters>65459</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2019-06-13T15:30:00Z</cp:lastPrinted>
  <dcterms:created xsi:type="dcterms:W3CDTF">2022-10-12T23:28:00Z</dcterms:created>
  <dcterms:modified xsi:type="dcterms:W3CDTF">2022-11-25T19:56:00Z</dcterms:modified>
</cp:coreProperties>
</file>