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02AF" w14:textId="77777777" w:rsidR="00A659F6" w:rsidRPr="00717D41" w:rsidRDefault="00A659F6" w:rsidP="00A659F6">
      <w:pPr>
        <w:shd w:val="clear" w:color="auto" w:fill="FFFFFF"/>
        <w:spacing w:after="0" w:line="360" w:lineRule="auto"/>
        <w:jc w:val="both"/>
        <w:rPr>
          <w:rFonts w:ascii="Palatino Linotype" w:eastAsia="Times New Roman" w:hAnsi="Palatino Linotype" w:cs="Arial"/>
          <w:color w:val="000000"/>
          <w:sz w:val="24"/>
          <w:szCs w:val="24"/>
          <w:lang w:eastAsia="es-MX"/>
        </w:rPr>
      </w:pPr>
      <w:r w:rsidRPr="00717D4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once de mayo</w:t>
      </w:r>
      <w:r w:rsidRPr="00717D41">
        <w:rPr>
          <w:rFonts w:ascii="Palatino Linotype" w:eastAsia="Times New Roman" w:hAnsi="Palatino Linotype" w:cs="Arial"/>
          <w:color w:val="000000"/>
          <w:sz w:val="24"/>
          <w:szCs w:val="24"/>
          <w:lang w:eastAsia="es-MX"/>
        </w:rPr>
        <w:t xml:space="preserve"> de dos mil veintidós.</w:t>
      </w:r>
    </w:p>
    <w:p w14:paraId="5855EB9C" w14:textId="77777777" w:rsidR="00A659F6" w:rsidRPr="00717D41" w:rsidRDefault="00A659F6" w:rsidP="00A659F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33C990F" w14:textId="4403737A" w:rsidR="00A659F6" w:rsidRPr="00717D41" w:rsidRDefault="00A659F6" w:rsidP="00A659F6">
      <w:pPr>
        <w:tabs>
          <w:tab w:val="left" w:pos="1701"/>
        </w:tabs>
        <w:spacing w:after="0" w:line="360" w:lineRule="auto"/>
        <w:jc w:val="both"/>
        <w:rPr>
          <w:rFonts w:ascii="Palatino Linotype" w:hAnsi="Palatino Linotype" w:cs="Arial"/>
          <w:b/>
          <w:sz w:val="24"/>
          <w:szCs w:val="24"/>
        </w:rPr>
      </w:pPr>
      <w:r w:rsidRPr="00717D41">
        <w:rPr>
          <w:rFonts w:ascii="Palatino Linotype" w:hAnsi="Palatino Linotype" w:cs="Arial"/>
          <w:b/>
          <w:sz w:val="24"/>
          <w:szCs w:val="24"/>
        </w:rPr>
        <w:t>VISTO</w:t>
      </w:r>
      <w:r w:rsidRPr="00717D41">
        <w:rPr>
          <w:rFonts w:ascii="Palatino Linotype" w:hAnsi="Palatino Linotype" w:cs="Arial"/>
          <w:sz w:val="24"/>
          <w:szCs w:val="24"/>
        </w:rPr>
        <w:t xml:space="preserve"> el expediente electrónico formado con motivo del recurso de revisión con número</w:t>
      </w:r>
      <w:r>
        <w:rPr>
          <w:rFonts w:ascii="Palatino Linotype" w:hAnsi="Palatino Linotype" w:cs="Arial"/>
          <w:b/>
          <w:bCs/>
          <w:sz w:val="24"/>
          <w:szCs w:val="24"/>
          <w:lang w:eastAsia="es-MX"/>
        </w:rPr>
        <w:t xml:space="preserve"> 0109</w:t>
      </w:r>
      <w:r w:rsidRPr="00717D41">
        <w:rPr>
          <w:rFonts w:ascii="Palatino Linotype" w:hAnsi="Palatino Linotype" w:cs="Arial"/>
          <w:b/>
          <w:bCs/>
          <w:sz w:val="24"/>
          <w:szCs w:val="24"/>
          <w:lang w:eastAsia="es-MX"/>
        </w:rPr>
        <w:t>5/INFOEM/IP/RR/2022</w:t>
      </w:r>
      <w:r w:rsidRPr="00717D41">
        <w:rPr>
          <w:rFonts w:ascii="Palatino Linotype" w:hAnsi="Palatino Linotype" w:cs="Arial"/>
          <w:sz w:val="24"/>
          <w:szCs w:val="24"/>
        </w:rPr>
        <w:t xml:space="preserve">, interpuesto por </w:t>
      </w:r>
      <w:r w:rsidR="00AA7EE8">
        <w:rPr>
          <w:rFonts w:ascii="Palatino Linotype" w:hAnsi="Palatino Linotype" w:cs="Arial"/>
          <w:sz w:val="24"/>
          <w:szCs w:val="24"/>
        </w:rPr>
        <w:t xml:space="preserve">      </w:t>
      </w:r>
      <w:proofErr w:type="spellStart"/>
      <w:r w:rsidR="00AA7EE8">
        <w:rPr>
          <w:rFonts w:ascii="Palatino Linotype" w:hAnsi="Palatino Linotype" w:cs="Arial"/>
          <w:b/>
          <w:sz w:val="24"/>
          <w:szCs w:val="24"/>
        </w:rPr>
        <w:t>xxxxxxxxxxxxxxx</w:t>
      </w:r>
      <w:proofErr w:type="spellEnd"/>
      <w:r w:rsidR="00AA7EE8">
        <w:rPr>
          <w:rFonts w:ascii="Palatino Linotype" w:hAnsi="Palatino Linotype" w:cs="Arial"/>
          <w:b/>
          <w:sz w:val="24"/>
          <w:szCs w:val="24"/>
        </w:rPr>
        <w:t xml:space="preserve"> </w:t>
      </w:r>
      <w:proofErr w:type="gramStart"/>
      <w:r w:rsidR="00AA7EE8">
        <w:rPr>
          <w:rFonts w:ascii="Palatino Linotype" w:hAnsi="Palatino Linotype" w:cs="Arial"/>
          <w:b/>
          <w:sz w:val="24"/>
          <w:szCs w:val="24"/>
        </w:rPr>
        <w:t xml:space="preserve">  </w:t>
      </w:r>
      <w:r w:rsidRPr="00717D41">
        <w:rPr>
          <w:rFonts w:ascii="Palatino Linotype" w:hAnsi="Palatino Linotype" w:cs="Arial"/>
          <w:sz w:val="24"/>
          <w:szCs w:val="24"/>
        </w:rPr>
        <w:t>,</w:t>
      </w:r>
      <w:proofErr w:type="gramEnd"/>
      <w:r w:rsidRPr="00717D41">
        <w:rPr>
          <w:rFonts w:ascii="Palatino Linotype" w:hAnsi="Palatino Linotype" w:cs="Arial"/>
          <w:sz w:val="24"/>
          <w:szCs w:val="24"/>
        </w:rPr>
        <w:t xml:space="preserve"> quien en lo que en lo sucesivo se le denominara </w:t>
      </w:r>
      <w:r w:rsidRPr="00717D41">
        <w:rPr>
          <w:rFonts w:ascii="Palatino Linotype" w:hAnsi="Palatino Linotype" w:cs="Arial"/>
          <w:b/>
          <w:sz w:val="24"/>
          <w:szCs w:val="24"/>
        </w:rPr>
        <w:t>el Recurrente</w:t>
      </w:r>
      <w:r w:rsidRPr="00717D41">
        <w:rPr>
          <w:rFonts w:ascii="Palatino Linotype" w:hAnsi="Palatino Linotype" w:cs="Arial"/>
          <w:sz w:val="24"/>
          <w:szCs w:val="24"/>
        </w:rPr>
        <w:t xml:space="preserve">, en contra de la respuesta del </w:t>
      </w:r>
      <w:r w:rsidRPr="00A659F6">
        <w:rPr>
          <w:rFonts w:ascii="Palatino Linotype" w:hAnsi="Palatino Linotype" w:cs="Arial"/>
          <w:b/>
          <w:sz w:val="24"/>
          <w:szCs w:val="24"/>
        </w:rPr>
        <w:t>Organismo Público Descentralizado para la Prestación de Los Servicios de Agua Potable Alcantarillado y Saneamiento de Zinacantepec</w:t>
      </w:r>
      <w:r w:rsidRPr="00717D41">
        <w:rPr>
          <w:rFonts w:ascii="Palatino Linotype" w:hAnsi="Palatino Linotype" w:cs="Arial"/>
          <w:b/>
          <w:sz w:val="24"/>
          <w:szCs w:val="24"/>
        </w:rPr>
        <w:t xml:space="preserve">, </w:t>
      </w:r>
      <w:r w:rsidRPr="00717D41">
        <w:rPr>
          <w:rFonts w:ascii="Palatino Linotype" w:hAnsi="Palatino Linotype" w:cs="Arial"/>
          <w:sz w:val="24"/>
          <w:szCs w:val="24"/>
        </w:rPr>
        <w:t>en lo subsecuente</w:t>
      </w:r>
      <w:r w:rsidRPr="00717D41">
        <w:rPr>
          <w:rFonts w:ascii="Palatino Linotype" w:hAnsi="Palatino Linotype" w:cs="Arial"/>
          <w:b/>
          <w:sz w:val="24"/>
          <w:szCs w:val="24"/>
        </w:rPr>
        <w:t xml:space="preserve"> el Sujeto Obligado, </w:t>
      </w:r>
      <w:r w:rsidRPr="00717D41">
        <w:rPr>
          <w:rFonts w:ascii="Palatino Linotype" w:hAnsi="Palatino Linotype" w:cs="Arial"/>
          <w:sz w:val="24"/>
          <w:szCs w:val="24"/>
        </w:rPr>
        <w:t>se procede a dictar la presente resolución.</w:t>
      </w:r>
    </w:p>
    <w:p w14:paraId="76C8C909" w14:textId="77777777" w:rsidR="00A659F6" w:rsidRPr="00717D41" w:rsidRDefault="00A659F6" w:rsidP="00A659F6">
      <w:pPr>
        <w:tabs>
          <w:tab w:val="left" w:pos="6960"/>
        </w:tabs>
        <w:spacing w:after="0" w:line="360" w:lineRule="auto"/>
        <w:jc w:val="both"/>
        <w:rPr>
          <w:rFonts w:ascii="Palatino Linotype" w:hAnsi="Palatino Linotype" w:cs="Arial"/>
          <w:sz w:val="24"/>
          <w:szCs w:val="24"/>
        </w:rPr>
      </w:pPr>
    </w:p>
    <w:p w14:paraId="0FD55063" w14:textId="77777777" w:rsidR="00A659F6" w:rsidRPr="00717D41" w:rsidRDefault="00A659F6" w:rsidP="00A659F6">
      <w:pPr>
        <w:spacing w:after="0" w:line="360" w:lineRule="auto"/>
        <w:jc w:val="center"/>
        <w:rPr>
          <w:rFonts w:ascii="Palatino Linotype" w:hAnsi="Palatino Linotype" w:cs="Arial"/>
          <w:b/>
          <w:sz w:val="28"/>
          <w:szCs w:val="24"/>
        </w:rPr>
      </w:pPr>
      <w:r w:rsidRPr="00717D41">
        <w:rPr>
          <w:rFonts w:ascii="Palatino Linotype" w:hAnsi="Palatino Linotype" w:cs="Arial"/>
          <w:b/>
          <w:sz w:val="28"/>
          <w:szCs w:val="24"/>
        </w:rPr>
        <w:t>A N T E C E D E N T E S</w:t>
      </w:r>
    </w:p>
    <w:p w14:paraId="0579B205" w14:textId="77777777" w:rsidR="00A659F6" w:rsidRPr="00717D41" w:rsidRDefault="00A659F6" w:rsidP="00A659F6">
      <w:pPr>
        <w:spacing w:after="0" w:line="360" w:lineRule="auto"/>
        <w:rPr>
          <w:rFonts w:ascii="Palatino Linotype" w:hAnsi="Palatino Linotype" w:cs="Arial"/>
          <w:b/>
          <w:sz w:val="24"/>
          <w:szCs w:val="24"/>
        </w:rPr>
      </w:pPr>
    </w:p>
    <w:p w14:paraId="28AF2B4E" w14:textId="77777777" w:rsidR="00A659F6" w:rsidRPr="00667998" w:rsidRDefault="00A659F6" w:rsidP="00A659F6">
      <w:pPr>
        <w:spacing w:after="0" w:line="360" w:lineRule="auto"/>
        <w:jc w:val="both"/>
        <w:rPr>
          <w:rFonts w:ascii="Palatino Linotype" w:hAnsi="Palatino Linotype"/>
        </w:rPr>
      </w:pPr>
      <w:r w:rsidRPr="00717D41">
        <w:rPr>
          <w:rFonts w:ascii="Palatino Linotype" w:hAnsi="Palatino Linotype" w:cs="Arial"/>
          <w:b/>
          <w:sz w:val="28"/>
          <w:szCs w:val="28"/>
        </w:rPr>
        <w:t xml:space="preserve">PRIMERO. </w:t>
      </w:r>
      <w:r w:rsidRPr="00667998">
        <w:rPr>
          <w:rFonts w:ascii="Palatino Linotype" w:hAnsi="Palatino Linotype"/>
          <w:b/>
          <w:sz w:val="28"/>
          <w:szCs w:val="28"/>
        </w:rPr>
        <w:t>De la Solicitud de Información.</w:t>
      </w:r>
    </w:p>
    <w:p w14:paraId="631D1FBB" w14:textId="77777777" w:rsidR="00A659F6" w:rsidRPr="00717D41" w:rsidRDefault="00A659F6" w:rsidP="00A659F6">
      <w:pPr>
        <w:spacing w:after="0" w:line="360" w:lineRule="auto"/>
        <w:jc w:val="both"/>
        <w:rPr>
          <w:rFonts w:ascii="Palatino Linotype" w:hAnsi="Palatino Linotype" w:cs="Arial"/>
          <w:sz w:val="24"/>
          <w:szCs w:val="24"/>
        </w:rPr>
      </w:pPr>
      <w:r w:rsidRPr="00717D41">
        <w:rPr>
          <w:rFonts w:ascii="Palatino Linotype" w:hAnsi="Palatino Linotype" w:cs="Arial"/>
          <w:sz w:val="24"/>
          <w:szCs w:val="24"/>
        </w:rPr>
        <w:t>Con fecha treinta y uno de enero de dos mil veinti</w:t>
      </w:r>
      <w:r>
        <w:rPr>
          <w:rFonts w:ascii="Palatino Linotype" w:hAnsi="Palatino Linotype" w:cs="Arial"/>
          <w:sz w:val="24"/>
          <w:szCs w:val="24"/>
        </w:rPr>
        <w:t>dós</w:t>
      </w:r>
      <w:r w:rsidRPr="00717D41">
        <w:rPr>
          <w:rFonts w:ascii="Palatino Linotype" w:hAnsi="Palatino Linotype" w:cs="Arial"/>
          <w:sz w:val="24"/>
          <w:szCs w:val="24"/>
        </w:rPr>
        <w:t>, el</w:t>
      </w:r>
      <w:r w:rsidRPr="00717D41">
        <w:rPr>
          <w:rFonts w:ascii="Palatino Linotype" w:hAnsi="Palatino Linotype" w:cs="Arial"/>
          <w:b/>
          <w:sz w:val="24"/>
          <w:szCs w:val="24"/>
        </w:rPr>
        <w:t xml:space="preserve"> Recurrente</w:t>
      </w:r>
      <w:r w:rsidRPr="00717D41">
        <w:rPr>
          <w:rFonts w:ascii="Palatino Linotype" w:hAnsi="Palatino Linotype" w:cs="Arial"/>
          <w:sz w:val="24"/>
          <w:szCs w:val="24"/>
        </w:rPr>
        <w:t xml:space="preserve"> presentó a través de la Plataforma Nacional de Transparencia PNT, la cual se encuentra estrechamente vinculada con 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 xml:space="preserve">, ante </w:t>
      </w:r>
      <w:r w:rsidRPr="00717D41">
        <w:rPr>
          <w:rFonts w:ascii="Palatino Linotype" w:hAnsi="Palatino Linotype" w:cs="Arial"/>
          <w:b/>
          <w:sz w:val="24"/>
          <w:szCs w:val="24"/>
        </w:rPr>
        <w:t>el Sujeto Obligado</w:t>
      </w:r>
      <w:r w:rsidRPr="00717D41">
        <w:rPr>
          <w:rFonts w:ascii="Palatino Linotype" w:hAnsi="Palatino Linotype" w:cs="Arial"/>
          <w:sz w:val="24"/>
          <w:szCs w:val="24"/>
        </w:rPr>
        <w:t xml:space="preserve">, solicitud de acceso a la información pública, registrada bajo el número de expediente </w:t>
      </w:r>
      <w:r w:rsidRPr="00A659F6">
        <w:rPr>
          <w:rFonts w:ascii="Palatino Linotype" w:hAnsi="Palatino Linotype" w:cs="Arial"/>
          <w:b/>
          <w:sz w:val="24"/>
          <w:szCs w:val="24"/>
        </w:rPr>
        <w:t>00002/OASZINACAN/IP/2022</w:t>
      </w:r>
      <w:r w:rsidRPr="00717D41">
        <w:rPr>
          <w:rFonts w:ascii="Palatino Linotype" w:hAnsi="Palatino Linotype" w:cs="Arial"/>
          <w:sz w:val="24"/>
          <w:szCs w:val="24"/>
          <w:lang w:eastAsia="es-MX"/>
        </w:rPr>
        <w:t>,</w:t>
      </w:r>
      <w:r w:rsidRPr="00717D41">
        <w:rPr>
          <w:rFonts w:ascii="Palatino Linotype" w:hAnsi="Palatino Linotype" w:cs="Arial"/>
          <w:b/>
          <w:sz w:val="24"/>
          <w:szCs w:val="24"/>
          <w:lang w:eastAsia="es-MX"/>
        </w:rPr>
        <w:t xml:space="preserve"> </w:t>
      </w:r>
      <w:r w:rsidRPr="00717D41">
        <w:rPr>
          <w:rFonts w:ascii="Palatino Linotype" w:hAnsi="Palatino Linotype" w:cs="Arial"/>
          <w:sz w:val="24"/>
          <w:szCs w:val="24"/>
        </w:rPr>
        <w:t>mediante las cuales solicitó información en el tenor siguiente:</w:t>
      </w:r>
    </w:p>
    <w:p w14:paraId="6F574550" w14:textId="77777777" w:rsidR="00A659F6" w:rsidRPr="00717D41" w:rsidRDefault="00A659F6" w:rsidP="00A659F6">
      <w:pPr>
        <w:spacing w:after="0" w:line="360" w:lineRule="auto"/>
        <w:jc w:val="both"/>
        <w:rPr>
          <w:rFonts w:ascii="Palatino Linotype" w:hAnsi="Palatino Linotype" w:cs="Arial"/>
          <w:sz w:val="24"/>
          <w:szCs w:val="24"/>
        </w:rPr>
      </w:pPr>
    </w:p>
    <w:p w14:paraId="020AFBFD"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 xml:space="preserve">“Solicito Obtener la opinión de cumplimiento proporcionada directamente por el ente fiscalizador hacia los ayuntamientos y sus descentralizadas (DIF, Sistema de agua, </w:t>
      </w:r>
      <w:r w:rsidRPr="00717D41">
        <w:rPr>
          <w:rFonts w:ascii="Palatino Linotype" w:eastAsia="Times New Roman" w:hAnsi="Palatino Linotype" w:cs="Times New Roman"/>
          <w:i/>
          <w:szCs w:val="24"/>
          <w:lang w:val="es-ES_tradnl" w:eastAsia="es-ES"/>
        </w:rPr>
        <w:lastRenderedPageBreak/>
        <w:t xml:space="preserve">Instituto de la mujer, casa de la cultura, </w:t>
      </w:r>
      <w:proofErr w:type="spellStart"/>
      <w:r w:rsidRPr="00717D41">
        <w:rPr>
          <w:rFonts w:ascii="Palatino Linotype" w:eastAsia="Times New Roman" w:hAnsi="Palatino Linotype" w:cs="Times New Roman"/>
          <w:i/>
          <w:szCs w:val="24"/>
          <w:lang w:val="es-ES_tradnl" w:eastAsia="es-ES"/>
        </w:rPr>
        <w:t>etc</w:t>
      </w:r>
      <w:proofErr w:type="spellEnd"/>
      <w:r w:rsidRPr="00717D41">
        <w:rPr>
          <w:rFonts w:ascii="Palatino Linotype" w:eastAsia="Times New Roman" w:hAnsi="Palatino Linotype" w:cs="Times New Roman"/>
          <w:i/>
          <w:szCs w:val="24"/>
          <w:lang w:val="es-ES_tradnl" w:eastAsia="es-ES"/>
        </w:rPr>
        <w:t>):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w:t>
      </w:r>
    </w:p>
    <w:p w14:paraId="7A71B801"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I. Reportes del aplicativo “Visor de nómina del SAT” por los años 2018, 2019, 2020, y 2021 en sus tres presentaciones:</w:t>
      </w:r>
    </w:p>
    <w:p w14:paraId="77ACE6D0"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a) Vista anual acumulada.</w:t>
      </w:r>
    </w:p>
    <w:p w14:paraId="3F1FB26C"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b) Detalle mensual.</w:t>
      </w:r>
    </w:p>
    <w:p w14:paraId="3E0CB2A0"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c) Detalle diferencias sueldos y salarios.</w:t>
      </w:r>
    </w:p>
    <w:p w14:paraId="082D725B"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II. La constancia de situación fiscal de no adeudo emitida por el INFONAVIT, generada desde el portal empresarial de esa Institución, a través de internet.</w:t>
      </w:r>
    </w:p>
    <w:p w14:paraId="5288B272"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III. La opinión de no adeudo en el cumplimiento de obligaciones fiscales en materia de seguridad social emitida x el IMSS, generada desde el portal de esa Institución, a través de internet.</w:t>
      </w:r>
    </w:p>
    <w:p w14:paraId="6132B1C1"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IV. La opinión de no adeudo en el cumplimiento de obligaciones fiscales estatales emitida por el SATEM, generada desde el portal de esa Institución, a través de internet.</w:t>
      </w:r>
    </w:p>
    <w:p w14:paraId="70DA19FE"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 xml:space="preserve">V. Un papel de trabajo por el municipio, y otro por cada una de sus descentralizadas que contenga los datos para identificar el ISR participable recuperado por cada mes desde </w:t>
      </w:r>
      <w:proofErr w:type="gramStart"/>
      <w:r w:rsidRPr="00717D41">
        <w:rPr>
          <w:rFonts w:ascii="Palatino Linotype" w:eastAsia="Times New Roman" w:hAnsi="Palatino Linotype" w:cs="Times New Roman"/>
          <w:i/>
          <w:szCs w:val="24"/>
          <w:lang w:val="es-ES_tradnl" w:eastAsia="es-ES"/>
        </w:rPr>
        <w:t>Enero</w:t>
      </w:r>
      <w:proofErr w:type="gramEnd"/>
      <w:r w:rsidRPr="00717D41">
        <w:rPr>
          <w:rFonts w:ascii="Palatino Linotype" w:eastAsia="Times New Roman" w:hAnsi="Palatino Linotype" w:cs="Times New Roman"/>
          <w:i/>
          <w:szCs w:val="24"/>
          <w:lang w:val="es-ES_tradnl" w:eastAsia="es-ES"/>
        </w:rPr>
        <w:t xml:space="preserve"> de 2019 hasta Octubre de 2021. Propongo un papel de trabajo con los siguientes encabezados:</w:t>
      </w:r>
    </w:p>
    <w:p w14:paraId="7A242027"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A) En la columna A “Mes”.</w:t>
      </w:r>
    </w:p>
    <w:p w14:paraId="56F2742C"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B) En la columna B “Año”.</w:t>
      </w:r>
    </w:p>
    <w:p w14:paraId="2E5FAD81"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C) En la columna C “ISR salarios retenido”.</w:t>
      </w:r>
    </w:p>
    <w:p w14:paraId="278FE876"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D) En la columna D “ISR salarios enterado”.</w:t>
      </w:r>
    </w:p>
    <w:p w14:paraId="56D5ABFE"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E) En la columna E “ISR asimilados retenido”.</w:t>
      </w:r>
    </w:p>
    <w:p w14:paraId="5E3400CB"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F) En la columna F “ISR asimilados enterado”.</w:t>
      </w:r>
    </w:p>
    <w:p w14:paraId="0C0F5D91"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G) En la columna G “ISR honorarios y arrendamiento retenido”.</w:t>
      </w:r>
    </w:p>
    <w:p w14:paraId="448533C8"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H) En la columna H “ISR honorarios y arrendamiento enterado”.</w:t>
      </w:r>
    </w:p>
    <w:p w14:paraId="45204AA9"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I) En la columna I “ISR participable recuperado a valor histórico”.</w:t>
      </w:r>
    </w:p>
    <w:p w14:paraId="02DD086B"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J) En la columna J “Subsidio para el empleo entregado en el mes al trabajador”.</w:t>
      </w:r>
    </w:p>
    <w:p w14:paraId="7498AE3C"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K) En la columna K “Subsidio para el empleo acreditado en el mes contra las contribuciones que proceda”.</w:t>
      </w:r>
    </w:p>
    <w:p w14:paraId="20612AF0"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4AB8FC66"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w:t>
      </w:r>
      <w:r w:rsidRPr="00717D41">
        <w:rPr>
          <w:rFonts w:ascii="Palatino Linotype" w:eastAsia="Times New Roman" w:hAnsi="Palatino Linotype" w:cs="Times New Roman"/>
          <w:i/>
          <w:szCs w:val="24"/>
          <w:lang w:val="es-ES_tradnl" w:eastAsia="es-ES"/>
        </w:rPr>
        <w:lastRenderedPageBreak/>
        <w:t xml:space="preserve">responsable del municipio y/o de las descentralizadas, les calcularán el impuesto anual por los años 2017, 2018, 2019, y 2020, con base en los datos precargados en el expediente fiscal del trabajador. Para guardar la confidencialidad, a </w:t>
      </w:r>
      <w:proofErr w:type="spellStart"/>
      <w:r w:rsidRPr="00717D41">
        <w:rPr>
          <w:rFonts w:ascii="Palatino Linotype" w:eastAsia="Times New Roman" w:hAnsi="Palatino Linotype" w:cs="Times New Roman"/>
          <w:i/>
          <w:szCs w:val="24"/>
          <w:lang w:val="es-ES_tradnl" w:eastAsia="es-ES"/>
        </w:rPr>
        <w:t>mi</w:t>
      </w:r>
      <w:proofErr w:type="spellEnd"/>
      <w:r w:rsidRPr="00717D41">
        <w:rPr>
          <w:rFonts w:ascii="Palatino Linotype" w:eastAsia="Times New Roman" w:hAnsi="Palatino Linotype" w:cs="Times New Roman"/>
          <w:i/>
          <w:szCs w:val="24"/>
          <w:lang w:val="es-ES_tradnl" w:eastAsia="es-ES"/>
        </w:rPr>
        <w:t xml:space="preserve"> solo me entregarán un papel de trabajo con los siguientes encabezados:</w:t>
      </w:r>
    </w:p>
    <w:p w14:paraId="35B7AC46"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A) En la columna A “Nombre del trabajador”, pudiendo identificarlos como: trabajador 1, trabajador 2, trabajador 3</w:t>
      </w:r>
    </w:p>
    <w:p w14:paraId="6258BD63"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B) En la columna B “Año”.</w:t>
      </w:r>
    </w:p>
    <w:p w14:paraId="01667581"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C) En la columna C “Saldo a favor de ISR”.</w:t>
      </w:r>
    </w:p>
    <w:p w14:paraId="52B696FA"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D) En la columna D “Saldo a cargo en el ISR”.</w:t>
      </w:r>
    </w:p>
    <w:p w14:paraId="41CAC8BE" w14:textId="77777777" w:rsidR="00A659F6" w:rsidRPr="00717D41" w:rsidRDefault="00A659F6" w:rsidP="00A659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17D41">
        <w:rPr>
          <w:rFonts w:ascii="Palatino Linotype" w:eastAsia="Times New Roman" w:hAnsi="Palatino Linotype" w:cs="Times New Roman"/>
          <w:i/>
          <w:szCs w:val="24"/>
          <w:lang w:val="es-ES_tradnl" w:eastAsia="es-ES"/>
        </w:rPr>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p>
    <w:p w14:paraId="1B83F0C0" w14:textId="77777777" w:rsidR="00A659F6" w:rsidRPr="00717D41" w:rsidRDefault="00A659F6" w:rsidP="00A659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FB7B36B" w14:textId="77777777" w:rsidR="00A659F6" w:rsidRPr="00717D41" w:rsidRDefault="00A659F6" w:rsidP="00A659F6">
      <w:pPr>
        <w:tabs>
          <w:tab w:val="left" w:pos="5647"/>
        </w:tabs>
        <w:spacing w:after="0" w:line="360" w:lineRule="auto"/>
        <w:jc w:val="both"/>
        <w:rPr>
          <w:rFonts w:ascii="Palatino Linotype" w:hAnsi="Palatino Linotype"/>
          <w:color w:val="000000"/>
          <w:sz w:val="24"/>
          <w:szCs w:val="24"/>
        </w:rPr>
      </w:pPr>
      <w:r w:rsidRPr="00667998">
        <w:rPr>
          <w:rFonts w:ascii="Palatino Linotype" w:hAnsi="Palatino Linotype" w:cs="Arial"/>
          <w:b/>
          <w:sz w:val="24"/>
        </w:rPr>
        <w:t>MODALIDAD DE ENTREGA:</w:t>
      </w:r>
      <w:r>
        <w:rPr>
          <w:rFonts w:ascii="Palatino Linotype" w:hAnsi="Palatino Linotype" w:cs="Arial"/>
          <w:b/>
          <w:sz w:val="24"/>
        </w:rPr>
        <w:t xml:space="preserve"> </w:t>
      </w:r>
      <w:r w:rsidRPr="00717D41">
        <w:rPr>
          <w:rFonts w:ascii="Palatino Linotype" w:hAnsi="Palatino Linotype"/>
          <w:b/>
          <w:i/>
          <w:color w:val="000000"/>
          <w:sz w:val="24"/>
          <w:szCs w:val="24"/>
        </w:rPr>
        <w:t>A través de correo electrónico</w:t>
      </w:r>
      <w:r>
        <w:rPr>
          <w:rFonts w:ascii="Palatino Linotype" w:hAnsi="Palatino Linotype"/>
          <w:b/>
          <w:i/>
          <w:color w:val="000000"/>
          <w:sz w:val="24"/>
          <w:szCs w:val="24"/>
        </w:rPr>
        <w:t xml:space="preserve">, </w:t>
      </w:r>
      <w:r w:rsidRPr="007362CD">
        <w:rPr>
          <w:rFonts w:ascii="Palatino Linotype" w:hAnsi="Palatino Linotype"/>
          <w:b/>
          <w:i/>
          <w:color w:val="000000"/>
          <w:sz w:val="24"/>
          <w:szCs w:val="24"/>
        </w:rPr>
        <w:t>Cualquier otro medio incluido los electrónicos (USB, SD, Disco</w:t>
      </w:r>
      <w:r>
        <w:rPr>
          <w:rFonts w:ascii="Palatino Linotype" w:hAnsi="Palatino Linotype"/>
          <w:b/>
          <w:i/>
          <w:color w:val="000000"/>
          <w:sz w:val="24"/>
          <w:szCs w:val="24"/>
        </w:rPr>
        <w:t>)</w:t>
      </w:r>
    </w:p>
    <w:p w14:paraId="356AD628" w14:textId="77777777" w:rsidR="00A659F6" w:rsidRPr="00717D41" w:rsidRDefault="00A659F6" w:rsidP="00A659F6">
      <w:pPr>
        <w:tabs>
          <w:tab w:val="left" w:pos="5647"/>
        </w:tabs>
        <w:spacing w:after="0" w:line="360" w:lineRule="auto"/>
        <w:ind w:right="850"/>
        <w:jc w:val="both"/>
        <w:rPr>
          <w:rFonts w:ascii="Palatino Linotype" w:hAnsi="Palatino Linotype"/>
          <w:color w:val="000000"/>
          <w:sz w:val="24"/>
          <w:szCs w:val="24"/>
        </w:rPr>
      </w:pPr>
    </w:p>
    <w:p w14:paraId="5EA67E8B" w14:textId="77777777" w:rsidR="00A659F6" w:rsidRPr="00717D41" w:rsidRDefault="00A659F6" w:rsidP="00A659F6">
      <w:pPr>
        <w:tabs>
          <w:tab w:val="left" w:pos="5647"/>
        </w:tabs>
        <w:spacing w:after="0" w:line="360" w:lineRule="auto"/>
        <w:jc w:val="both"/>
        <w:rPr>
          <w:rFonts w:ascii="Palatino Linotype" w:hAnsi="Palatino Linotype"/>
          <w:color w:val="000000"/>
          <w:sz w:val="24"/>
          <w:szCs w:val="24"/>
        </w:rPr>
      </w:pPr>
      <w:r w:rsidRPr="00717D41">
        <w:rPr>
          <w:rFonts w:ascii="Palatino Linotype" w:hAnsi="Palatino Linotype"/>
          <w:color w:val="000000"/>
          <w:sz w:val="24"/>
          <w:szCs w:val="24"/>
        </w:rPr>
        <w:t xml:space="preserve">No pasa desapercibido que el ahora </w:t>
      </w:r>
      <w:r w:rsidRPr="00717D41">
        <w:rPr>
          <w:rFonts w:ascii="Palatino Linotype" w:hAnsi="Palatino Linotype"/>
          <w:b/>
          <w:color w:val="000000"/>
          <w:sz w:val="24"/>
          <w:szCs w:val="24"/>
        </w:rPr>
        <w:t>Recurrente</w:t>
      </w:r>
      <w:r w:rsidRPr="00717D41">
        <w:rPr>
          <w:rFonts w:ascii="Palatino Linotype" w:hAnsi="Palatino Linotype"/>
          <w:color w:val="000000"/>
          <w:sz w:val="24"/>
          <w:szCs w:val="24"/>
        </w:rPr>
        <w:t xml:space="preserve"> en el apartado de “Cualquier detalle que facilite la búsqueda de la información”, preciso lo siguiente:</w:t>
      </w:r>
    </w:p>
    <w:p w14:paraId="3451754F" w14:textId="77777777" w:rsidR="00A659F6" w:rsidRPr="00717D41" w:rsidRDefault="00A659F6" w:rsidP="00A659F6">
      <w:pPr>
        <w:tabs>
          <w:tab w:val="left" w:pos="5647"/>
        </w:tabs>
        <w:spacing w:after="0" w:line="360" w:lineRule="auto"/>
        <w:jc w:val="both"/>
        <w:rPr>
          <w:rFonts w:ascii="Palatino Linotype" w:hAnsi="Palatino Linotype"/>
          <w:color w:val="000000"/>
          <w:sz w:val="24"/>
          <w:szCs w:val="24"/>
        </w:rPr>
      </w:pPr>
    </w:p>
    <w:p w14:paraId="340E373C" w14:textId="77777777" w:rsidR="00A659F6" w:rsidRPr="00717D41" w:rsidRDefault="00A659F6" w:rsidP="00A659F6">
      <w:pPr>
        <w:tabs>
          <w:tab w:val="left" w:pos="5647"/>
        </w:tabs>
        <w:spacing w:after="0" w:line="240" w:lineRule="auto"/>
        <w:ind w:left="567" w:right="567"/>
        <w:jc w:val="both"/>
        <w:rPr>
          <w:rFonts w:ascii="Palatino Linotype" w:hAnsi="Palatino Linotype"/>
          <w:i/>
          <w:color w:val="000000"/>
          <w:szCs w:val="24"/>
        </w:rPr>
      </w:pPr>
      <w:r w:rsidRPr="00717D41">
        <w:rPr>
          <w:rFonts w:ascii="Palatino Linotype" w:hAnsi="Palatino Linotype"/>
          <w:i/>
          <w:color w:val="000000"/>
          <w:szCs w:val="24"/>
        </w:rPr>
        <w:t xml:space="preserve">“Con su tesorero(a) del ayuntamiento, con sus asesores financieros, con sus contadores de las descentralizadas del ayuntamiento, con su titular de recursos humanos y con su </w:t>
      </w:r>
      <w:proofErr w:type="spellStart"/>
      <w:r w:rsidRPr="00717D41">
        <w:rPr>
          <w:rFonts w:ascii="Palatino Linotype" w:hAnsi="Palatino Linotype"/>
          <w:i/>
          <w:color w:val="000000"/>
          <w:szCs w:val="24"/>
        </w:rPr>
        <w:t>nominista</w:t>
      </w:r>
      <w:proofErr w:type="spellEnd"/>
      <w:r w:rsidRPr="00717D41">
        <w:rPr>
          <w:rFonts w:ascii="Palatino Linotype" w:hAnsi="Palatino Linotype"/>
          <w:i/>
          <w:color w:val="000000"/>
          <w:szCs w:val="24"/>
        </w:rPr>
        <w:t xml:space="preserve"> del ayuntamiento y/o descentralizadas.”</w:t>
      </w:r>
    </w:p>
    <w:p w14:paraId="2069C2FA" w14:textId="77777777" w:rsidR="00A659F6" w:rsidRPr="00717D41" w:rsidRDefault="00A659F6" w:rsidP="00A659F6">
      <w:pPr>
        <w:tabs>
          <w:tab w:val="left" w:pos="5647"/>
        </w:tabs>
        <w:spacing w:after="0" w:line="360" w:lineRule="auto"/>
        <w:ind w:right="850"/>
        <w:jc w:val="both"/>
        <w:rPr>
          <w:rFonts w:ascii="Palatino Linotype" w:hAnsi="Palatino Linotype"/>
          <w:color w:val="000000"/>
          <w:sz w:val="24"/>
          <w:szCs w:val="24"/>
        </w:rPr>
      </w:pPr>
    </w:p>
    <w:p w14:paraId="1469C3EB" w14:textId="77777777" w:rsidR="00A659F6" w:rsidRDefault="00A659F6" w:rsidP="00A659F6">
      <w:pPr>
        <w:spacing w:after="0" w:line="360" w:lineRule="auto"/>
        <w:jc w:val="both"/>
        <w:rPr>
          <w:rFonts w:ascii="Palatino Linotype" w:hAnsi="Palatino Linotype" w:cs="Arial"/>
          <w:b/>
          <w:sz w:val="24"/>
          <w:szCs w:val="24"/>
        </w:rPr>
      </w:pPr>
      <w:r w:rsidRPr="00717D41">
        <w:rPr>
          <w:rFonts w:ascii="Palatino Linotype" w:hAnsi="Palatino Linotype" w:cs="Arial"/>
          <w:b/>
          <w:sz w:val="28"/>
          <w:szCs w:val="24"/>
        </w:rPr>
        <w:t>SEGUNDO</w:t>
      </w:r>
      <w:r w:rsidRPr="00717D41">
        <w:rPr>
          <w:rFonts w:ascii="Palatino Linotype" w:hAnsi="Palatino Linotype" w:cs="Arial"/>
          <w:b/>
          <w:sz w:val="24"/>
          <w:szCs w:val="24"/>
        </w:rPr>
        <w:t xml:space="preserve">.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88DD2B5" w14:textId="77777777" w:rsidR="00A659F6" w:rsidRPr="00717D41" w:rsidRDefault="00A659F6" w:rsidP="00A659F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Pr="00717D41">
        <w:rPr>
          <w:rFonts w:ascii="Palatino Linotype" w:hAnsi="Palatino Linotype" w:cs="Arial"/>
          <w:sz w:val="24"/>
          <w:szCs w:val="24"/>
        </w:rPr>
        <w:t xml:space="preserve">e las constancias del expediente </w:t>
      </w:r>
      <w:r>
        <w:rPr>
          <w:rFonts w:ascii="Palatino Linotype" w:hAnsi="Palatino Linotype" w:cs="Arial"/>
          <w:sz w:val="24"/>
          <w:szCs w:val="24"/>
        </w:rPr>
        <w:t xml:space="preserve">electrónico </w:t>
      </w:r>
      <w:proofErr w:type="spellStart"/>
      <w:r w:rsidRPr="00717D41">
        <w:rPr>
          <w:rFonts w:ascii="Palatino Linotype" w:hAnsi="Palatino Linotype" w:cs="Arial"/>
          <w:sz w:val="24"/>
          <w:szCs w:val="24"/>
        </w:rPr>
        <w:t>aperturado</w:t>
      </w:r>
      <w:proofErr w:type="spellEnd"/>
      <w:r w:rsidRPr="00717D41">
        <w:rPr>
          <w:rFonts w:ascii="Palatino Linotype" w:hAnsi="Palatino Linotype" w:cs="Arial"/>
          <w:sz w:val="24"/>
          <w:szCs w:val="24"/>
        </w:rPr>
        <w:t xml:space="preserve"> con motivo del ingreso de la solicitud de información, se advierte que en fecha </w:t>
      </w:r>
      <w:r>
        <w:rPr>
          <w:rFonts w:ascii="Palatino Linotype" w:hAnsi="Palatino Linotype" w:cs="Arial"/>
          <w:sz w:val="24"/>
          <w:szCs w:val="24"/>
        </w:rPr>
        <w:t>veintidós</w:t>
      </w:r>
      <w:r w:rsidRPr="00717D41">
        <w:rPr>
          <w:rFonts w:ascii="Palatino Linotype" w:hAnsi="Palatino Linotype" w:cs="Arial"/>
          <w:sz w:val="24"/>
          <w:szCs w:val="24"/>
        </w:rPr>
        <w:t xml:space="preserve"> de febrero de dos mil veintidós, el </w:t>
      </w:r>
      <w:r w:rsidRPr="00717D41">
        <w:rPr>
          <w:rFonts w:ascii="Palatino Linotype" w:hAnsi="Palatino Linotype" w:cs="Arial"/>
          <w:b/>
          <w:sz w:val="24"/>
          <w:szCs w:val="24"/>
        </w:rPr>
        <w:t>Sujeto Obligado</w:t>
      </w:r>
      <w:r w:rsidRPr="00717D41">
        <w:rPr>
          <w:rFonts w:ascii="Palatino Linotype" w:hAnsi="Palatino Linotype" w:cs="Arial"/>
          <w:sz w:val="24"/>
          <w:szCs w:val="24"/>
        </w:rPr>
        <w:t xml:space="preserve"> </w:t>
      </w:r>
      <w:r>
        <w:rPr>
          <w:rFonts w:ascii="Palatino Linotype" w:hAnsi="Palatino Linotype" w:cs="Arial"/>
          <w:sz w:val="24"/>
          <w:szCs w:val="24"/>
        </w:rPr>
        <w:t>d</w:t>
      </w:r>
      <w:r w:rsidRPr="00717D41">
        <w:rPr>
          <w:rFonts w:ascii="Palatino Linotype" w:hAnsi="Palatino Linotype" w:cs="Arial"/>
          <w:sz w:val="24"/>
          <w:szCs w:val="24"/>
        </w:rPr>
        <w:t>io respuesta en los términos siguientes:</w:t>
      </w:r>
    </w:p>
    <w:p w14:paraId="33D93668" w14:textId="77777777" w:rsidR="00A659F6" w:rsidRPr="00717D41" w:rsidRDefault="00A659F6" w:rsidP="00A659F6">
      <w:pPr>
        <w:spacing w:after="0" w:line="360" w:lineRule="auto"/>
        <w:jc w:val="both"/>
        <w:rPr>
          <w:rFonts w:ascii="Palatino Linotype" w:hAnsi="Palatino Linotype" w:cs="Arial"/>
          <w:sz w:val="24"/>
          <w:szCs w:val="24"/>
        </w:rPr>
      </w:pPr>
    </w:p>
    <w:p w14:paraId="2F0906A7" w14:textId="77777777" w:rsidR="00A659F6" w:rsidRPr="00DD27C1" w:rsidRDefault="00A659F6" w:rsidP="00A659F6">
      <w:pPr>
        <w:spacing w:after="0" w:line="360" w:lineRule="auto"/>
        <w:ind w:left="567" w:right="567"/>
        <w:jc w:val="both"/>
        <w:rPr>
          <w:rFonts w:ascii="Palatino Linotype" w:hAnsi="Palatino Linotype" w:cs="Arial"/>
          <w:i/>
        </w:rPr>
      </w:pPr>
      <w:r>
        <w:rPr>
          <w:rFonts w:ascii="Palatino Linotype" w:hAnsi="Palatino Linotype" w:cs="Arial"/>
          <w:i/>
        </w:rPr>
        <w:lastRenderedPageBreak/>
        <w:t>“</w:t>
      </w:r>
      <w:r w:rsidRPr="00DD27C1">
        <w:rPr>
          <w:rFonts w:ascii="Palatino Linotype" w:hAnsi="Palatino Linotype" w:cs="Arial"/>
          <w:i/>
        </w:rPr>
        <w:t xml:space="preserve">2022, AÑO DEL QUINCENTENARIO DE LA FUNDACIÓN DE TOLUCA DE LERDO, CAPITAL DEL ESTADO DE MÉXICO” Asunto: ENTREGA DE INFORMACIÓN. A QUIEN CORRESPONDA P R E S E N T E: El que suscribe Lic. Álvaro Oropeza Ángeles, en mi carácter de Titular de la Unidad de Transparencia, y Acceso a la Información </w:t>
      </w:r>
      <w:proofErr w:type="spellStart"/>
      <w:r w:rsidRPr="00DD27C1">
        <w:rPr>
          <w:rFonts w:ascii="Palatino Linotype" w:hAnsi="Palatino Linotype" w:cs="Arial"/>
          <w:i/>
        </w:rPr>
        <w:t>Publica</w:t>
      </w:r>
      <w:proofErr w:type="spellEnd"/>
      <w:r w:rsidRPr="00DD27C1">
        <w:rPr>
          <w:rFonts w:ascii="Palatino Linotype" w:hAnsi="Palatino Linotype" w:cs="Arial"/>
          <w:i/>
        </w:rPr>
        <w:t xml:space="preserve"> del Municipio de Hueypoxtla por medio de la presente envío a usted un atento y cordial saludo, al mismo tiempo y con referencia a la solicitud de información con número de folio: 00015/HUEYPOX/IP/2022, mismo que fue recibido a través del portal electrónico SAIMEX, hago entrega de lo que fue </w:t>
      </w:r>
      <w:proofErr w:type="spellStart"/>
      <w:r w:rsidRPr="00DD27C1">
        <w:rPr>
          <w:rFonts w:ascii="Palatino Linotype" w:hAnsi="Palatino Linotype" w:cs="Arial"/>
          <w:i/>
        </w:rPr>
        <w:t>recepcionado</w:t>
      </w:r>
      <w:proofErr w:type="spellEnd"/>
      <w:r w:rsidRPr="00DD27C1">
        <w:rPr>
          <w:rFonts w:ascii="Palatino Linotype" w:hAnsi="Palatino Linotype" w:cs="Arial"/>
          <w:i/>
        </w:rPr>
        <w:t xml:space="preserve"> a esta área que es lo siguiente. Sin más por el momento, quedo de usted como su atento y seguro servidor. ATENTAMENTE LIC. ALVARO OROPEZA ANGELES TITULAR DE LA UNIDAD DE TRANSPARENCIA Y ACCESO A LA INFORMACIÓN PÚBLICA DEL MUNICIPIO DE HUEYPOXTLA. </w:t>
      </w:r>
      <w:proofErr w:type="spellStart"/>
      <w:r w:rsidRPr="00DD27C1">
        <w:rPr>
          <w:rFonts w:ascii="Palatino Linotype" w:hAnsi="Palatino Linotype" w:cs="Arial"/>
          <w:i/>
        </w:rPr>
        <w:t>c.c.p</w:t>
      </w:r>
      <w:proofErr w:type="spellEnd"/>
      <w:r w:rsidRPr="00DD27C1">
        <w:rPr>
          <w:rFonts w:ascii="Palatino Linotype" w:hAnsi="Palatino Linotype" w:cs="Arial"/>
          <w:i/>
        </w:rPr>
        <w:t>. -Archivo</w:t>
      </w:r>
    </w:p>
    <w:p w14:paraId="08510A77" w14:textId="77777777" w:rsidR="00A659F6" w:rsidRPr="00DD27C1" w:rsidRDefault="00A659F6" w:rsidP="00A659F6">
      <w:pPr>
        <w:spacing w:after="0" w:line="360" w:lineRule="auto"/>
        <w:ind w:left="567" w:right="567"/>
        <w:jc w:val="both"/>
        <w:rPr>
          <w:rFonts w:ascii="Palatino Linotype" w:hAnsi="Palatino Linotype" w:cs="Arial"/>
          <w:i/>
        </w:rPr>
      </w:pPr>
      <w:r w:rsidRPr="00DD27C1">
        <w:rPr>
          <w:rFonts w:ascii="Palatino Linotype" w:hAnsi="Palatino Linotype" w:cs="Arial"/>
          <w:i/>
        </w:rPr>
        <w:t>ATENTAMENTE</w:t>
      </w:r>
    </w:p>
    <w:p w14:paraId="280B29E2" w14:textId="77777777" w:rsidR="00A659F6" w:rsidRDefault="00A659F6" w:rsidP="00A659F6">
      <w:pPr>
        <w:spacing w:after="0" w:line="360" w:lineRule="auto"/>
        <w:ind w:left="567" w:right="567"/>
        <w:jc w:val="both"/>
        <w:rPr>
          <w:rFonts w:ascii="Palatino Linotype" w:hAnsi="Palatino Linotype" w:cs="Arial"/>
          <w:i/>
        </w:rPr>
      </w:pPr>
      <w:r w:rsidRPr="00DD27C1">
        <w:rPr>
          <w:rFonts w:ascii="Palatino Linotype" w:hAnsi="Palatino Linotype" w:cs="Arial"/>
          <w:i/>
        </w:rPr>
        <w:t xml:space="preserve">LIC. ÁLVARO OROPEZA ÁNGELES </w:t>
      </w:r>
      <w:r w:rsidRPr="00667998">
        <w:rPr>
          <w:rFonts w:ascii="Palatino Linotype" w:hAnsi="Palatino Linotype" w:cs="Arial"/>
          <w:i/>
        </w:rPr>
        <w:t>“(Sic).</w:t>
      </w:r>
    </w:p>
    <w:p w14:paraId="4F5294D9" w14:textId="77777777" w:rsidR="00A659F6" w:rsidRPr="00515DC5" w:rsidRDefault="00A659F6" w:rsidP="00A659F6">
      <w:pPr>
        <w:spacing w:after="0" w:line="240" w:lineRule="auto"/>
        <w:ind w:right="567"/>
        <w:jc w:val="both"/>
        <w:rPr>
          <w:rFonts w:ascii="Palatino Linotype" w:hAnsi="Palatino Linotype" w:cs="Arial"/>
          <w:i/>
          <w:sz w:val="24"/>
        </w:rPr>
      </w:pPr>
    </w:p>
    <w:p w14:paraId="2E252931" w14:textId="77777777" w:rsidR="00A659F6" w:rsidRDefault="00A659F6" w:rsidP="00A659F6">
      <w:pPr>
        <w:spacing w:after="0" w:line="240" w:lineRule="auto"/>
        <w:ind w:right="567"/>
        <w:jc w:val="both"/>
        <w:rPr>
          <w:rFonts w:ascii="Palatino Linotype" w:hAnsi="Palatino Linotype" w:cs="Arial"/>
        </w:rPr>
      </w:pPr>
    </w:p>
    <w:p w14:paraId="62AA06E7" w14:textId="77777777" w:rsidR="00A659F6" w:rsidRDefault="00A659F6" w:rsidP="00A659F6">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 arc</w:t>
      </w:r>
      <w:r w:rsidRPr="006F3258">
        <w:rPr>
          <w:rFonts w:ascii="Palatino Linotype" w:hAnsi="Palatino Linotype" w:cs="Arial"/>
          <w:sz w:val="24"/>
          <w:szCs w:val="24"/>
        </w:rPr>
        <w:t>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0"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0"/>
      <w:r>
        <w:rPr>
          <w:rFonts w:ascii="Palatino Linotype" w:hAnsi="Palatino Linotype" w:cs="Arial"/>
          <w:sz w:val="24"/>
          <w:szCs w:val="24"/>
        </w:rPr>
        <w:t>“</w:t>
      </w:r>
      <w:r w:rsidRPr="00A659F6">
        <w:rPr>
          <w:rFonts w:ascii="Palatino Linotype" w:hAnsi="Palatino Linotype" w:cs="Arial"/>
          <w:i/>
          <w:sz w:val="24"/>
          <w:szCs w:val="24"/>
        </w:rPr>
        <w:t>Oficio de Requerimiento de Información.pdf</w:t>
      </w:r>
      <w:r>
        <w:rPr>
          <w:rFonts w:ascii="Palatino Linotype" w:hAnsi="Palatino Linotype" w:cs="Arial"/>
          <w:i/>
          <w:sz w:val="24"/>
          <w:szCs w:val="24"/>
        </w:rPr>
        <w:t>”, “</w:t>
      </w:r>
      <w:r w:rsidRPr="00A659F6">
        <w:rPr>
          <w:rFonts w:ascii="Palatino Linotype" w:hAnsi="Palatino Linotype" w:cs="Arial"/>
          <w:i/>
          <w:sz w:val="24"/>
          <w:szCs w:val="24"/>
        </w:rPr>
        <w:t>2° Sesión Ordinaria Comité de Transparencia.pdf</w:t>
      </w:r>
      <w:r>
        <w:rPr>
          <w:rFonts w:ascii="Palatino Linotype" w:hAnsi="Palatino Linotype" w:cs="Arial"/>
          <w:i/>
          <w:sz w:val="24"/>
          <w:szCs w:val="24"/>
        </w:rPr>
        <w:t>”, “</w:t>
      </w:r>
      <w:r w:rsidRPr="00A659F6">
        <w:rPr>
          <w:rFonts w:ascii="Palatino Linotype" w:hAnsi="Palatino Linotype" w:cs="Arial"/>
          <w:i/>
          <w:sz w:val="24"/>
          <w:szCs w:val="24"/>
        </w:rPr>
        <w:t>Oficio de Respuesta S.P.H..</w:t>
      </w:r>
      <w:proofErr w:type="spellStart"/>
      <w:r w:rsidRPr="00A659F6">
        <w:rPr>
          <w:rFonts w:ascii="Palatino Linotype" w:hAnsi="Palatino Linotype" w:cs="Arial"/>
          <w:i/>
          <w:sz w:val="24"/>
          <w:szCs w:val="24"/>
        </w:rPr>
        <w:t>pdf</w:t>
      </w:r>
      <w:proofErr w:type="spellEnd"/>
      <w:r>
        <w:rPr>
          <w:rFonts w:ascii="Palatino Linotype" w:hAnsi="Palatino Linotype" w:cs="Arial"/>
          <w:i/>
          <w:sz w:val="24"/>
          <w:szCs w:val="24"/>
        </w:rPr>
        <w:t>” y “</w:t>
      </w:r>
      <w:r w:rsidRPr="00A659F6">
        <w:rPr>
          <w:rFonts w:ascii="Palatino Linotype" w:hAnsi="Palatino Linotype" w:cs="Arial"/>
          <w:i/>
          <w:sz w:val="24"/>
          <w:szCs w:val="24"/>
        </w:rPr>
        <w:t>Oficio de Respuesta U.T..</w:t>
      </w:r>
      <w:proofErr w:type="spellStart"/>
      <w:r w:rsidRPr="00A659F6">
        <w:rPr>
          <w:rFonts w:ascii="Palatino Linotype" w:hAnsi="Palatino Linotype" w:cs="Arial"/>
          <w:i/>
          <w:sz w:val="24"/>
          <w:szCs w:val="24"/>
        </w:rPr>
        <w:t>pdf</w:t>
      </w:r>
      <w:proofErr w:type="spellEnd"/>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FD7BE69" w14:textId="77777777" w:rsidR="00A659F6" w:rsidRPr="00717D41" w:rsidRDefault="00A659F6" w:rsidP="00A659F6">
      <w:pPr>
        <w:spacing w:after="0" w:line="360" w:lineRule="auto"/>
        <w:jc w:val="both"/>
        <w:rPr>
          <w:rFonts w:ascii="Palatino Linotype" w:hAnsi="Palatino Linotype" w:cs="Arial"/>
          <w:sz w:val="24"/>
          <w:szCs w:val="24"/>
        </w:rPr>
      </w:pPr>
    </w:p>
    <w:p w14:paraId="02B08A9B" w14:textId="77777777" w:rsidR="00A659F6" w:rsidRDefault="00A659F6" w:rsidP="00A659F6">
      <w:pPr>
        <w:spacing w:after="0" w:line="360" w:lineRule="auto"/>
        <w:jc w:val="both"/>
        <w:rPr>
          <w:rFonts w:ascii="Palatino Linotype" w:hAnsi="Palatino Linotype" w:cs="Arial"/>
          <w:b/>
          <w:sz w:val="28"/>
          <w:szCs w:val="28"/>
        </w:rPr>
      </w:pPr>
      <w:r w:rsidRPr="00717D41">
        <w:rPr>
          <w:rFonts w:ascii="Palatino Linotype" w:hAnsi="Palatino Linotype" w:cs="Arial"/>
          <w:b/>
          <w:sz w:val="28"/>
          <w:szCs w:val="28"/>
        </w:rPr>
        <w:t>TERCERO.</w:t>
      </w:r>
      <w:r>
        <w:rPr>
          <w:rFonts w:ascii="Palatino Linotype" w:hAnsi="Palatino Linotype" w:cs="Arial"/>
          <w:b/>
          <w:sz w:val="28"/>
          <w:szCs w:val="28"/>
        </w:rPr>
        <w:t xml:space="preserve"> </w:t>
      </w:r>
      <w:r w:rsidRPr="00667998">
        <w:rPr>
          <w:rFonts w:ascii="Palatino Linotype" w:hAnsi="Palatino Linotype"/>
          <w:b/>
          <w:sz w:val="28"/>
        </w:rPr>
        <w:t>Del recurso de revisión.</w:t>
      </w:r>
      <w:r w:rsidRPr="00717D41">
        <w:rPr>
          <w:rFonts w:ascii="Palatino Linotype" w:hAnsi="Palatino Linotype" w:cs="Arial"/>
          <w:b/>
          <w:sz w:val="28"/>
          <w:szCs w:val="28"/>
        </w:rPr>
        <w:t xml:space="preserve"> </w:t>
      </w:r>
    </w:p>
    <w:p w14:paraId="49C20239" w14:textId="77777777" w:rsidR="00A659F6" w:rsidRPr="00717D41" w:rsidRDefault="00A659F6" w:rsidP="00A659F6">
      <w:pPr>
        <w:spacing w:after="0" w:line="360" w:lineRule="auto"/>
        <w:jc w:val="both"/>
        <w:rPr>
          <w:rFonts w:ascii="Palatino Linotype" w:hAnsi="Palatino Linotype" w:cs="Arial"/>
          <w:sz w:val="24"/>
          <w:szCs w:val="24"/>
        </w:rPr>
      </w:pPr>
      <w:r w:rsidRPr="00717D41">
        <w:rPr>
          <w:rFonts w:ascii="Palatino Linotype" w:hAnsi="Palatino Linotype" w:cs="Arial"/>
          <w:sz w:val="24"/>
          <w:szCs w:val="24"/>
        </w:rPr>
        <w:t xml:space="preserve">Inconforme ante la respuesta por parte del </w:t>
      </w:r>
      <w:r w:rsidRPr="00717D41">
        <w:rPr>
          <w:rFonts w:ascii="Palatino Linotype" w:hAnsi="Palatino Linotype" w:cs="Arial"/>
          <w:b/>
          <w:sz w:val="24"/>
          <w:szCs w:val="24"/>
        </w:rPr>
        <w:t>Sujeto Obligado</w:t>
      </w:r>
      <w:r w:rsidRPr="00717D41">
        <w:rPr>
          <w:rFonts w:ascii="Palatino Linotype" w:hAnsi="Palatino Linotype" w:cs="Arial"/>
          <w:sz w:val="24"/>
          <w:szCs w:val="24"/>
        </w:rPr>
        <w:t xml:space="preserve">, el ahora </w:t>
      </w:r>
      <w:r w:rsidRPr="00717D41">
        <w:rPr>
          <w:rFonts w:ascii="Palatino Linotype" w:hAnsi="Palatino Linotype" w:cs="Arial"/>
          <w:b/>
          <w:sz w:val="24"/>
          <w:szCs w:val="24"/>
        </w:rPr>
        <w:t>Recurrente</w:t>
      </w:r>
      <w:r w:rsidRPr="00717D41">
        <w:rPr>
          <w:rFonts w:ascii="Palatino Linotype" w:hAnsi="Palatino Linotype" w:cs="Arial"/>
          <w:sz w:val="24"/>
          <w:szCs w:val="24"/>
        </w:rPr>
        <w:t xml:space="preserve"> en fecha </w:t>
      </w:r>
      <w:r w:rsidR="00B101BE">
        <w:rPr>
          <w:rFonts w:ascii="Palatino Linotype" w:hAnsi="Palatino Linotype" w:cs="Arial"/>
          <w:sz w:val="24"/>
          <w:szCs w:val="24"/>
        </w:rPr>
        <w:t>veintidós</w:t>
      </w:r>
      <w:r w:rsidRPr="00717D41">
        <w:rPr>
          <w:rFonts w:ascii="Palatino Linotype" w:hAnsi="Palatino Linotype" w:cs="Arial"/>
          <w:sz w:val="24"/>
          <w:szCs w:val="24"/>
        </w:rPr>
        <w:t xml:space="preserve"> de febrero de dos mil veintidós, interpuso recurso de revisión, que fue </w:t>
      </w:r>
      <w:r w:rsidRPr="00717D41">
        <w:rPr>
          <w:rFonts w:ascii="Palatino Linotype" w:hAnsi="Palatino Linotype" w:cs="Arial"/>
          <w:sz w:val="24"/>
          <w:szCs w:val="24"/>
        </w:rPr>
        <w:lastRenderedPageBreak/>
        <w:t>registrado</w:t>
      </w:r>
      <w:r w:rsidRPr="00717D41">
        <w:rPr>
          <w:rFonts w:ascii="Palatino Linotype" w:hAnsi="Palatino Linotype" w:cs="Arial"/>
          <w:b/>
          <w:sz w:val="24"/>
          <w:szCs w:val="24"/>
        </w:rPr>
        <w:t xml:space="preserve"> </w:t>
      </w:r>
      <w:r w:rsidRPr="00717D41">
        <w:rPr>
          <w:rFonts w:ascii="Palatino Linotype" w:hAnsi="Palatino Linotype" w:cs="Arial"/>
          <w:sz w:val="24"/>
          <w:szCs w:val="24"/>
        </w:rPr>
        <w:t>en el sistema electrónico con número de expediente</w:t>
      </w:r>
      <w:r w:rsidRPr="00717D41">
        <w:rPr>
          <w:rFonts w:ascii="Palatino Linotype" w:hAnsi="Palatino Linotype" w:cs="Arial"/>
          <w:b/>
          <w:bCs/>
          <w:sz w:val="24"/>
          <w:szCs w:val="24"/>
          <w:lang w:eastAsia="es-MX"/>
        </w:rPr>
        <w:t xml:space="preserve"> </w:t>
      </w:r>
      <w:r w:rsidR="00B101BE" w:rsidRPr="00B101BE">
        <w:rPr>
          <w:rFonts w:ascii="Palatino Linotype" w:hAnsi="Palatino Linotype" w:cs="Arial"/>
          <w:b/>
          <w:bCs/>
          <w:sz w:val="24"/>
          <w:szCs w:val="24"/>
          <w:lang w:eastAsia="es-MX"/>
        </w:rPr>
        <w:t>00002/OASZINACAN/IP/2022</w:t>
      </w:r>
      <w:r w:rsidRPr="00717D41">
        <w:rPr>
          <w:rFonts w:ascii="Palatino Linotype" w:hAnsi="Palatino Linotype" w:cs="Arial"/>
          <w:sz w:val="24"/>
          <w:szCs w:val="24"/>
        </w:rPr>
        <w:t>, aduciendo como acto impugnado y razones o motivos de inconformidad, los siguientes:</w:t>
      </w:r>
    </w:p>
    <w:p w14:paraId="32DC1B1A" w14:textId="77777777" w:rsidR="00A659F6" w:rsidRPr="00717D41" w:rsidRDefault="00A659F6" w:rsidP="00A659F6">
      <w:pPr>
        <w:spacing w:after="0" w:line="360" w:lineRule="auto"/>
        <w:jc w:val="both"/>
        <w:rPr>
          <w:rFonts w:ascii="Palatino Linotype" w:hAnsi="Palatino Linotype" w:cs="Arial"/>
          <w:sz w:val="24"/>
          <w:szCs w:val="24"/>
        </w:rPr>
      </w:pPr>
    </w:p>
    <w:p w14:paraId="41088F7C" w14:textId="77777777" w:rsidR="00A659F6" w:rsidRDefault="00A659F6" w:rsidP="00A659F6">
      <w:pPr>
        <w:pStyle w:val="Prrafodelista"/>
        <w:spacing w:line="360" w:lineRule="auto"/>
        <w:ind w:left="0"/>
        <w:jc w:val="both"/>
        <w:rPr>
          <w:rFonts w:ascii="Palatino Linotype" w:hAnsi="Palatino Linotype" w:cs="Arial"/>
          <w:b/>
        </w:rPr>
      </w:pPr>
      <w:r w:rsidRPr="00717D41">
        <w:rPr>
          <w:rFonts w:ascii="Palatino Linotype" w:hAnsi="Palatino Linotype" w:cs="Arial"/>
          <w:b/>
        </w:rPr>
        <w:t>Acto Impugnado:</w:t>
      </w:r>
    </w:p>
    <w:p w14:paraId="00755620" w14:textId="77777777" w:rsidR="00B101BE" w:rsidRDefault="00B101BE" w:rsidP="00B101BE">
      <w:pPr>
        <w:pStyle w:val="Prrafodelista"/>
        <w:spacing w:line="360" w:lineRule="auto"/>
        <w:ind w:left="0" w:firstLine="567"/>
        <w:jc w:val="both"/>
        <w:rPr>
          <w:rFonts w:ascii="Palatino Linotype" w:hAnsi="Palatino Linotype" w:cs="Arial"/>
          <w:i/>
          <w:sz w:val="22"/>
        </w:rPr>
      </w:pPr>
      <w:r>
        <w:rPr>
          <w:rFonts w:ascii="Palatino Linotype" w:hAnsi="Palatino Linotype" w:cs="Arial"/>
          <w:i/>
          <w:sz w:val="22"/>
        </w:rPr>
        <w:t>“</w:t>
      </w:r>
      <w:r w:rsidRPr="00B101BE">
        <w:rPr>
          <w:rFonts w:ascii="Palatino Linotype" w:hAnsi="Palatino Linotype" w:cs="Arial"/>
          <w:i/>
          <w:sz w:val="22"/>
        </w:rPr>
        <w:t>Su respuesta incompleta de la información requerida.</w:t>
      </w:r>
      <w:r>
        <w:rPr>
          <w:rFonts w:ascii="Palatino Linotype" w:hAnsi="Palatino Linotype" w:cs="Arial"/>
          <w:i/>
          <w:sz w:val="22"/>
        </w:rPr>
        <w:t>” (Sic)</w:t>
      </w:r>
    </w:p>
    <w:p w14:paraId="3075C771" w14:textId="77777777" w:rsidR="00B101BE" w:rsidRDefault="00B101BE" w:rsidP="00B101BE">
      <w:pPr>
        <w:pStyle w:val="Prrafodelista"/>
        <w:spacing w:line="360" w:lineRule="auto"/>
        <w:ind w:left="0" w:firstLine="567"/>
        <w:jc w:val="both"/>
        <w:rPr>
          <w:rFonts w:ascii="Palatino Linotype" w:hAnsi="Palatino Linotype" w:cs="Arial"/>
          <w:i/>
          <w:sz w:val="22"/>
        </w:rPr>
      </w:pPr>
    </w:p>
    <w:p w14:paraId="31710E46" w14:textId="77777777" w:rsidR="00B101BE" w:rsidRPr="00717D41" w:rsidRDefault="00B101BE" w:rsidP="00B101BE">
      <w:pPr>
        <w:pStyle w:val="Prrafodelista"/>
        <w:spacing w:line="360" w:lineRule="auto"/>
        <w:ind w:left="0"/>
        <w:jc w:val="both"/>
        <w:rPr>
          <w:rFonts w:ascii="Palatino Linotype" w:hAnsi="Palatino Linotype" w:cs="Arial"/>
        </w:rPr>
      </w:pPr>
      <w:r w:rsidRPr="00717D41">
        <w:rPr>
          <w:rFonts w:ascii="Palatino Linotype" w:hAnsi="Palatino Linotype" w:cs="Arial"/>
          <w:b/>
        </w:rPr>
        <w:t>Raz</w:t>
      </w:r>
      <w:r>
        <w:rPr>
          <w:rFonts w:ascii="Palatino Linotype" w:hAnsi="Palatino Linotype" w:cs="Arial"/>
          <w:b/>
        </w:rPr>
        <w:t>ones o motivos de inconformidad.</w:t>
      </w:r>
    </w:p>
    <w:p w14:paraId="593D58B3" w14:textId="329C1DEF" w:rsidR="00A659F6" w:rsidRPr="00717D41" w:rsidRDefault="00A659F6" w:rsidP="00A659F6">
      <w:pPr>
        <w:pStyle w:val="Prrafodelista"/>
        <w:ind w:left="567" w:right="567"/>
        <w:jc w:val="both"/>
        <w:rPr>
          <w:rFonts w:ascii="Palatino Linotype" w:hAnsi="Palatino Linotype" w:cs="Arial"/>
          <w:i/>
          <w:sz w:val="22"/>
        </w:rPr>
      </w:pPr>
      <w:r w:rsidRPr="00717D41">
        <w:rPr>
          <w:rFonts w:ascii="Palatino Linotype" w:hAnsi="Palatino Linotype" w:cs="Arial"/>
          <w:i/>
          <w:sz w:val="22"/>
        </w:rPr>
        <w:t>“</w:t>
      </w:r>
      <w:r w:rsidR="00B101BE">
        <w:rPr>
          <w:rFonts w:ascii="Palatino Linotype" w:hAnsi="Palatino Linotype" w:cs="Arial"/>
          <w:i/>
          <w:sz w:val="22"/>
        </w:rPr>
        <w:t>Por medio de la presente hoy 22</w:t>
      </w:r>
      <w:r w:rsidRPr="00056C24">
        <w:rPr>
          <w:rFonts w:ascii="Palatino Linotype" w:hAnsi="Palatino Linotype" w:cs="Arial"/>
          <w:i/>
          <w:sz w:val="22"/>
        </w:rPr>
        <w:t xml:space="preserve">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Hueypoxtla con número de folio 425678 de la solicitud de Información Pública realizada en la Plataforma Nacional de Transparencia, ya que su respuesta; oficio: RESPUESTA 0015 2022 a mi petición de información recae en los supuestos establecidos por las fracciones III, V, X, XI y XII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si es de su competencia, ya que los reportes visores de nómina solo puede generarlos el Ente Público Obligado desde su portal del SAT; se reitera es información fácil que ya tiene el Ente Obligado, directamente de su portal del SAT ya que son simples REPORTES reitero REPORTES que ya hizo y entregó el </w:t>
      </w:r>
      <w:r w:rsidR="00B101BE" w:rsidRPr="00B101BE">
        <w:rPr>
          <w:rFonts w:ascii="Palatino Linotype" w:hAnsi="Palatino Linotype" w:cs="Arial"/>
          <w:i/>
          <w:sz w:val="22"/>
        </w:rPr>
        <w:t>Organismo Público Descentralizado para la Prestación de Los Servicios de Agua Potable Alcantarillado y Saneamiento de Zinacantepec,</w:t>
      </w:r>
      <w:r w:rsidR="00B101BE">
        <w:rPr>
          <w:rFonts w:ascii="Palatino Linotype" w:hAnsi="Palatino Linotype" w:cs="Arial"/>
          <w:i/>
          <w:sz w:val="22"/>
        </w:rPr>
        <w:t xml:space="preserve"> </w:t>
      </w:r>
      <w:r w:rsidRPr="00056C24">
        <w:rPr>
          <w:rFonts w:ascii="Palatino Linotype" w:hAnsi="Palatino Linotype" w:cs="Arial"/>
          <w:i/>
          <w:sz w:val="22"/>
        </w:rPr>
        <w:t xml:space="preserve">al ente fiscalizador SAT, y en ningún momento distraen de sus actividades al Ente Público Obligado y mucho menos son SECRETO DE ESTADO, ya que se tienen en máximo 10 minutos. Respecto a la presentación “Detalle Diferencias </w:t>
      </w:r>
      <w:r w:rsidRPr="00056C24">
        <w:rPr>
          <w:rFonts w:ascii="Palatino Linotype" w:hAnsi="Palatino Linotype" w:cs="Arial"/>
          <w:i/>
          <w:sz w:val="22"/>
        </w:rPr>
        <w:lastRenderedPageBreak/>
        <w:t xml:space="preserve">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Pr="00056C24">
        <w:rPr>
          <w:rFonts w:ascii="Palatino Linotype" w:hAnsi="Palatino Linotype" w:cs="Arial"/>
          <w:i/>
          <w:sz w:val="22"/>
        </w:rPr>
        <w:t>pdf</w:t>
      </w:r>
      <w:proofErr w:type="spellEnd"/>
      <w:r w:rsidRPr="00056C24">
        <w:rPr>
          <w:rFonts w:ascii="Palatino Linotype" w:hAnsi="Palatino Linotype" w:cs="Arial"/>
          <w:i/>
          <w:sz w:val="22"/>
        </w:rPr>
        <w:t xml:space="preserve">, se envían y listo. Respecto a las otras dos presentaciones del visor de nóminas del SAT (Vista anual acumulada y detalle mensual) solo tiene que descargar los </w:t>
      </w:r>
      <w:proofErr w:type="spellStart"/>
      <w:r w:rsidRPr="00056C24">
        <w:rPr>
          <w:rFonts w:ascii="Palatino Linotype" w:hAnsi="Palatino Linotype" w:cs="Arial"/>
          <w:i/>
          <w:sz w:val="22"/>
        </w:rPr>
        <w:t>pdf</w:t>
      </w:r>
      <w:proofErr w:type="spellEnd"/>
      <w:r w:rsidRPr="00056C24">
        <w:rPr>
          <w:rFonts w:ascii="Palatino Linotype" w:hAnsi="Palatino Linotype" w:cs="Arial"/>
          <w:i/>
          <w:sz w:val="22"/>
        </w:rPr>
        <w:t xml:space="preserve">. de su portal del SAT. Dando solo dos </w:t>
      </w:r>
      <w:proofErr w:type="spellStart"/>
      <w:r w:rsidRPr="00056C24">
        <w:rPr>
          <w:rFonts w:ascii="Palatino Linotype" w:hAnsi="Palatino Linotype" w:cs="Arial"/>
          <w:i/>
          <w:sz w:val="22"/>
        </w:rPr>
        <w:t>clicks</w:t>
      </w:r>
      <w:proofErr w:type="spellEnd"/>
      <w:r w:rsidRPr="00056C24">
        <w:rPr>
          <w:rFonts w:ascii="Palatino Linotype" w:hAnsi="Palatino Linotype" w:cs="Arial"/>
          <w:i/>
          <w:sz w:val="22"/>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 convenios de colaboración con esos entes fiscalizadores está bien la respuesta que no aplica si esto es así, pero respecto al punto I espero ahora si lo haya entendido que es una herramienta de ayuda del SAT para ellos y son reportes ya entregados.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w:t>
      </w:r>
      <w:proofErr w:type="gramStart"/>
      <w:r w:rsidRPr="00056C24">
        <w:rPr>
          <w:rFonts w:ascii="Palatino Linotype" w:hAnsi="Palatino Linotype" w:cs="Arial"/>
          <w:i/>
          <w:sz w:val="22"/>
        </w:rPr>
        <w:t>2021 .Además</w:t>
      </w:r>
      <w:proofErr w:type="gramEnd"/>
      <w:r w:rsidRPr="00056C24">
        <w:rPr>
          <w:rFonts w:ascii="Palatino Linotype" w:hAnsi="Palatino Linotype" w:cs="Arial"/>
          <w:i/>
          <w:sz w:val="22"/>
        </w:rPr>
        <w:t xml:space="preserve"> de los otros puntos II, III y IV si es que aplican. Y el V y VI es una sugerencia par </w:t>
      </w:r>
      <w:proofErr w:type="spellStart"/>
      <w:r w:rsidRPr="00056C24">
        <w:rPr>
          <w:rFonts w:ascii="Palatino Linotype" w:hAnsi="Palatino Linotype" w:cs="Arial"/>
          <w:i/>
          <w:sz w:val="22"/>
        </w:rPr>
        <w:t>eficientar</w:t>
      </w:r>
      <w:proofErr w:type="spellEnd"/>
      <w:r w:rsidRPr="00056C24">
        <w:rPr>
          <w:rFonts w:ascii="Palatino Linotype" w:hAnsi="Palatino Linotype" w:cs="Arial"/>
          <w:i/>
          <w:sz w:val="22"/>
        </w:rPr>
        <w:t xml:space="preserve"> y mejor su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w:t>
      </w:r>
      <w:r w:rsidR="00B101BE" w:rsidRPr="00B101BE">
        <w:rPr>
          <w:rFonts w:ascii="Palatino Linotype" w:hAnsi="Palatino Linotype" w:cs="Arial"/>
          <w:i/>
          <w:sz w:val="22"/>
        </w:rPr>
        <w:t xml:space="preserve">por parte del Ente Público Obligado, confiando de que este Órgano (Instituto de Transparencia, Acceso a la Información Pública y Protección de Datos Personales del Estado de México y Municipios) actué eficiente y eficazmente con el tema. Saludos cordiales. Gracias. Atte. </w:t>
      </w:r>
      <w:proofErr w:type="spellStart"/>
      <w:r w:rsidR="00AA7EE8">
        <w:rPr>
          <w:rFonts w:ascii="Palatino Linotype" w:hAnsi="Palatino Linotype" w:cs="Arial"/>
          <w:i/>
          <w:sz w:val="22"/>
        </w:rPr>
        <w:t>xxxxxxxxxxxxx</w:t>
      </w:r>
      <w:proofErr w:type="spellEnd"/>
      <w:r w:rsidRPr="00717D41">
        <w:rPr>
          <w:rFonts w:ascii="Palatino Linotype" w:hAnsi="Palatino Linotype" w:cs="Arial"/>
          <w:i/>
          <w:sz w:val="22"/>
        </w:rPr>
        <w:t>”</w:t>
      </w:r>
    </w:p>
    <w:p w14:paraId="2180B53E" w14:textId="77777777" w:rsidR="00A659F6" w:rsidRDefault="00A659F6" w:rsidP="00A659F6">
      <w:pPr>
        <w:pStyle w:val="Prrafodelista"/>
        <w:spacing w:line="360" w:lineRule="auto"/>
        <w:ind w:left="0"/>
        <w:jc w:val="both"/>
        <w:rPr>
          <w:rFonts w:ascii="Palatino Linotype" w:hAnsi="Palatino Linotype" w:cs="Arial"/>
        </w:rPr>
      </w:pPr>
    </w:p>
    <w:p w14:paraId="61B5BE06" w14:textId="77777777" w:rsidR="00CF3252" w:rsidRDefault="00CF3252" w:rsidP="00266366">
      <w:pPr>
        <w:spacing w:after="0" w:line="360" w:lineRule="auto"/>
        <w:jc w:val="both"/>
        <w:rPr>
          <w:rFonts w:ascii="Palatino Linotype" w:hAnsi="Palatino Linotype" w:cs="Arial"/>
          <w:sz w:val="24"/>
        </w:rPr>
      </w:pPr>
      <w:r w:rsidRPr="00266366">
        <w:rPr>
          <w:rFonts w:ascii="Palatino Linotype" w:hAnsi="Palatino Linotype" w:cs="Arial"/>
          <w:sz w:val="24"/>
        </w:rPr>
        <w:t xml:space="preserve">A dicho recurso, adjunto </w:t>
      </w:r>
      <w:r w:rsidR="00266366" w:rsidRPr="00266366">
        <w:rPr>
          <w:rFonts w:ascii="Palatino Linotype" w:hAnsi="Palatino Linotype" w:cs="Arial"/>
          <w:sz w:val="24"/>
        </w:rPr>
        <w:t>l</w:t>
      </w:r>
      <w:r w:rsidR="00266366">
        <w:rPr>
          <w:rFonts w:ascii="Palatino Linotype" w:hAnsi="Palatino Linotype" w:cs="Arial"/>
          <w:sz w:val="24"/>
        </w:rPr>
        <w:t>os</w:t>
      </w:r>
      <w:r w:rsidR="00266366" w:rsidRPr="00266366">
        <w:rPr>
          <w:rFonts w:ascii="Palatino Linotype" w:hAnsi="Palatino Linotype" w:cs="Arial"/>
          <w:sz w:val="24"/>
        </w:rPr>
        <w:t xml:space="preserve"> archivos electrónicos denominados</w:t>
      </w:r>
      <w:r w:rsidRPr="00266366">
        <w:rPr>
          <w:rFonts w:ascii="Palatino Linotype" w:hAnsi="Palatino Linotype" w:cs="Arial"/>
          <w:sz w:val="24"/>
        </w:rPr>
        <w:t xml:space="preserve"> </w:t>
      </w:r>
      <w:r w:rsidRPr="00266366">
        <w:rPr>
          <w:rFonts w:ascii="Palatino Linotype" w:hAnsi="Palatino Linotype" w:cs="Arial"/>
          <w:i/>
          <w:sz w:val="24"/>
        </w:rPr>
        <w:t>“G-35-03-03-2018-01 ejemplo presentación detalle mensual.pdf”</w:t>
      </w:r>
      <w:r w:rsidRPr="00266366">
        <w:rPr>
          <w:rFonts w:ascii="Palatino Linotype" w:hAnsi="Palatino Linotype"/>
          <w:sz w:val="24"/>
        </w:rPr>
        <w:t>, “</w:t>
      </w:r>
      <w:r w:rsidRPr="00266366">
        <w:rPr>
          <w:rFonts w:ascii="Palatino Linotype" w:hAnsi="Palatino Linotype" w:cs="Arial"/>
          <w:i/>
          <w:sz w:val="24"/>
        </w:rPr>
        <w:t xml:space="preserve">G-13-03-01-2019-01 ejemplo vista anual acumulado o global.pdf” y “G-13-01-02-2019-01 ejemplo detalle diferencias sueldos y salarios, diferencias mensuales.pdf, </w:t>
      </w:r>
      <w:r w:rsidRPr="00266366">
        <w:rPr>
          <w:rFonts w:ascii="Palatino Linotype" w:hAnsi="Palatino Linotype" w:cs="Arial"/>
          <w:sz w:val="24"/>
        </w:rPr>
        <w:t>mismos que constan en lo siguiente respectivamente:</w:t>
      </w:r>
    </w:p>
    <w:p w14:paraId="1447D65B" w14:textId="77777777" w:rsidR="00266366" w:rsidRDefault="00266366" w:rsidP="00266366">
      <w:pPr>
        <w:spacing w:after="0" w:line="360" w:lineRule="auto"/>
        <w:jc w:val="both"/>
        <w:rPr>
          <w:rFonts w:ascii="Palatino Linotype" w:hAnsi="Palatino Linotype" w:cs="Arial"/>
          <w:sz w:val="24"/>
        </w:rPr>
      </w:pPr>
    </w:p>
    <w:p w14:paraId="22F7234C" w14:textId="77777777" w:rsidR="00266366" w:rsidRPr="00266366" w:rsidRDefault="00266366" w:rsidP="00266366">
      <w:pPr>
        <w:pStyle w:val="Prrafodelista"/>
        <w:numPr>
          <w:ilvl w:val="0"/>
          <w:numId w:val="21"/>
        </w:numPr>
        <w:spacing w:line="360" w:lineRule="auto"/>
        <w:ind w:left="567" w:hanging="283"/>
        <w:jc w:val="both"/>
        <w:rPr>
          <w:rFonts w:ascii="Palatino Linotype" w:eastAsiaTheme="minorHAnsi" w:hAnsi="Palatino Linotype" w:cs="Arial"/>
        </w:rPr>
      </w:pPr>
      <w:r w:rsidRPr="00266366">
        <w:rPr>
          <w:rFonts w:ascii="Palatino Linotype" w:eastAsiaTheme="minorHAnsi" w:hAnsi="Palatino Linotype" w:cs="Arial"/>
          <w:b/>
        </w:rPr>
        <w:t>G-35-03-03-2018-01 ejemplo presentación detalle mensual.pdf</w:t>
      </w:r>
      <w:r w:rsidRPr="00266366">
        <w:rPr>
          <w:rFonts w:ascii="Palatino Linotype" w:hAnsi="Palatino Linotype" w:cs="Arial"/>
        </w:rPr>
        <w:t>:</w:t>
      </w:r>
      <w:r>
        <w:rPr>
          <w:rFonts w:ascii="Palatino Linotype" w:hAnsi="Palatino Linotype" w:cs="Arial"/>
        </w:rPr>
        <w:t xml:space="preserve"> Documento consistente en formato de Secretaría de Hacienda y Crédito Público, de </w:t>
      </w:r>
      <w:r>
        <w:rPr>
          <w:rFonts w:ascii="Palatino Linotype" w:hAnsi="Palatino Linotype" w:cs="Arial"/>
        </w:rPr>
        <w:lastRenderedPageBreak/>
        <w:t>información de pagos por sueldos y salarios realizados a los trabajadores, detalle mensual – Ejercicio 2018.</w:t>
      </w:r>
    </w:p>
    <w:p w14:paraId="7E11E3F6" w14:textId="77777777" w:rsidR="00266366" w:rsidRPr="00266366" w:rsidRDefault="00266366" w:rsidP="00266366">
      <w:pPr>
        <w:pStyle w:val="Prrafodelista"/>
        <w:spacing w:line="360" w:lineRule="auto"/>
        <w:ind w:left="567"/>
        <w:jc w:val="both"/>
        <w:rPr>
          <w:rFonts w:ascii="Palatino Linotype" w:eastAsiaTheme="minorHAnsi" w:hAnsi="Palatino Linotype" w:cs="Arial"/>
        </w:rPr>
      </w:pPr>
    </w:p>
    <w:p w14:paraId="0F634DE7" w14:textId="77777777" w:rsidR="00266366" w:rsidRPr="00266366" w:rsidRDefault="00266366" w:rsidP="00266366">
      <w:pPr>
        <w:pStyle w:val="Prrafodelista"/>
        <w:numPr>
          <w:ilvl w:val="0"/>
          <w:numId w:val="21"/>
        </w:numPr>
        <w:spacing w:line="360" w:lineRule="auto"/>
        <w:jc w:val="both"/>
        <w:rPr>
          <w:rFonts w:ascii="Palatino Linotype" w:eastAsiaTheme="minorHAnsi" w:hAnsi="Palatino Linotype" w:cs="Arial"/>
        </w:rPr>
      </w:pPr>
      <w:r w:rsidRPr="00266366">
        <w:rPr>
          <w:rFonts w:ascii="Palatino Linotype" w:eastAsiaTheme="minorHAnsi" w:hAnsi="Palatino Linotype" w:cs="Arial"/>
          <w:b/>
        </w:rPr>
        <w:t>G-13-03-01-2019-01 ejemplo vista anual acumulado o global.pdf</w:t>
      </w:r>
      <w:r w:rsidRPr="00266366">
        <w:rPr>
          <w:rFonts w:ascii="Palatino Linotype" w:hAnsi="Palatino Linotype" w:cs="Arial"/>
        </w:rPr>
        <w:t>:</w:t>
      </w:r>
      <w:r>
        <w:rPr>
          <w:rFonts w:ascii="Palatino Linotype" w:hAnsi="Palatino Linotype" w:cs="Arial"/>
        </w:rPr>
        <w:t xml:space="preserve"> Documento consistente en formato de Secretaría de Hacienda y Crédito Público, de información de pagos y retenciones por sueldos y salarios realizados a los trabajadores, vista anual acumulada – Ejercicio 2019.</w:t>
      </w:r>
    </w:p>
    <w:p w14:paraId="6FB0625E" w14:textId="77777777" w:rsidR="00266366" w:rsidRPr="00266366" w:rsidRDefault="00266366" w:rsidP="00266366">
      <w:pPr>
        <w:pStyle w:val="Prrafodelista"/>
        <w:spacing w:line="360" w:lineRule="auto"/>
        <w:ind w:left="720"/>
        <w:jc w:val="both"/>
        <w:rPr>
          <w:rFonts w:ascii="Palatino Linotype" w:eastAsiaTheme="minorHAnsi" w:hAnsi="Palatino Linotype" w:cs="Arial"/>
        </w:rPr>
      </w:pPr>
    </w:p>
    <w:p w14:paraId="5CBAACFA" w14:textId="77777777" w:rsidR="00266366" w:rsidRPr="00266366" w:rsidRDefault="00266366" w:rsidP="00266366">
      <w:pPr>
        <w:pStyle w:val="Prrafodelista"/>
        <w:numPr>
          <w:ilvl w:val="0"/>
          <w:numId w:val="21"/>
        </w:numPr>
        <w:spacing w:line="360" w:lineRule="auto"/>
        <w:jc w:val="both"/>
        <w:rPr>
          <w:rFonts w:ascii="Palatino Linotype" w:eastAsiaTheme="minorHAnsi" w:hAnsi="Palatino Linotype" w:cs="Arial"/>
        </w:rPr>
      </w:pPr>
      <w:r w:rsidRPr="00266366">
        <w:rPr>
          <w:rFonts w:ascii="Palatino Linotype" w:eastAsiaTheme="minorHAnsi" w:hAnsi="Palatino Linotype" w:cs="Arial"/>
          <w:b/>
        </w:rPr>
        <w:t>G-13-03-01-2019-01 ejemplo vista anual acumulado o global.pdf</w:t>
      </w:r>
      <w:r w:rsidRPr="00266366">
        <w:rPr>
          <w:rFonts w:ascii="Palatino Linotype" w:hAnsi="Palatino Linotype" w:cs="Arial"/>
        </w:rPr>
        <w:t>:</w:t>
      </w:r>
      <w:r>
        <w:rPr>
          <w:rFonts w:ascii="Palatino Linotype" w:hAnsi="Palatino Linotype" w:cs="Arial"/>
        </w:rPr>
        <w:t xml:space="preserve"> Documento consistente en formato de Secretaría de Hacienda y Crédito Público, de sueldos, salarios y asimilados, total de nómina por sueldos y salarios.</w:t>
      </w:r>
    </w:p>
    <w:p w14:paraId="008AE457" w14:textId="77777777" w:rsidR="005D00C1" w:rsidRPr="00717D41" w:rsidRDefault="005D00C1" w:rsidP="005D00C1">
      <w:pPr>
        <w:pStyle w:val="Prrafodelista"/>
        <w:spacing w:line="360" w:lineRule="auto"/>
        <w:ind w:left="0"/>
        <w:jc w:val="center"/>
        <w:rPr>
          <w:rFonts w:ascii="Palatino Linotype" w:hAnsi="Palatino Linotype" w:cs="Arial"/>
        </w:rPr>
      </w:pPr>
    </w:p>
    <w:p w14:paraId="6B669832" w14:textId="77777777" w:rsidR="00A659F6" w:rsidRDefault="00A659F6" w:rsidP="00A659F6">
      <w:pPr>
        <w:tabs>
          <w:tab w:val="left" w:pos="1866"/>
        </w:tabs>
        <w:spacing w:after="0" w:line="360" w:lineRule="auto"/>
        <w:ind w:right="49"/>
        <w:jc w:val="both"/>
        <w:rPr>
          <w:rFonts w:ascii="Palatino Linotype" w:eastAsia="Times New Roman" w:hAnsi="Palatino Linotype" w:cs="Arial"/>
          <w:b/>
          <w:sz w:val="28"/>
          <w:lang w:eastAsia="es-ES"/>
        </w:rPr>
      </w:pPr>
      <w:r w:rsidRPr="00717D41">
        <w:rPr>
          <w:rFonts w:ascii="Palatino Linotype" w:eastAsia="Times New Roman" w:hAnsi="Palatino Linotype" w:cs="Arial"/>
          <w:b/>
          <w:sz w:val="28"/>
          <w:lang w:eastAsia="es-ES"/>
        </w:rPr>
        <w:t xml:space="preserve">CUARTO. </w:t>
      </w:r>
      <w:r w:rsidRPr="00667998">
        <w:rPr>
          <w:rFonts w:ascii="Palatino Linotype" w:hAnsi="Palatino Linotype" w:cs="Arial"/>
          <w:b/>
          <w:sz w:val="28"/>
          <w:szCs w:val="28"/>
        </w:rPr>
        <w:t>Del turno del recurso de revisión.</w:t>
      </w:r>
    </w:p>
    <w:p w14:paraId="59E9B804" w14:textId="77777777" w:rsidR="00A659F6" w:rsidRPr="00717D41" w:rsidRDefault="00A659F6" w:rsidP="00A659F6">
      <w:pPr>
        <w:spacing w:after="0" w:line="360" w:lineRule="auto"/>
        <w:ind w:right="49"/>
        <w:jc w:val="both"/>
        <w:rPr>
          <w:rFonts w:ascii="Palatino Linotype" w:eastAsia="Times New Roman" w:hAnsi="Palatino Linotype" w:cs="Arial"/>
          <w:sz w:val="24"/>
          <w:szCs w:val="24"/>
          <w:lang w:val="es-ES_tradnl" w:eastAsia="es-ES"/>
        </w:rPr>
      </w:pPr>
      <w:r w:rsidRPr="00717D41">
        <w:rPr>
          <w:rFonts w:ascii="Palatino Linotype" w:eastAsia="Times New Roman" w:hAnsi="Palatino Linotype" w:cs="Arial"/>
          <w:sz w:val="24"/>
          <w:szCs w:val="24"/>
          <w:lang w:val="es-ES" w:eastAsia="es-ES"/>
        </w:rPr>
        <w:t xml:space="preserve">En fecha </w:t>
      </w:r>
      <w:r w:rsidR="00701A74">
        <w:rPr>
          <w:rFonts w:ascii="Palatino Linotype" w:eastAsia="Times New Roman" w:hAnsi="Palatino Linotype" w:cs="Arial"/>
          <w:sz w:val="24"/>
          <w:szCs w:val="24"/>
          <w:lang w:val="es-ES" w:eastAsia="es-ES"/>
        </w:rPr>
        <w:t>veintidós</w:t>
      </w:r>
      <w:r w:rsidRPr="00717D41">
        <w:rPr>
          <w:rFonts w:ascii="Palatino Linotype" w:eastAsia="Times New Roman" w:hAnsi="Palatino Linotype" w:cs="Arial"/>
          <w:sz w:val="24"/>
          <w:szCs w:val="24"/>
          <w:lang w:val="es-ES" w:eastAsia="es-ES"/>
        </w:rPr>
        <w:t xml:space="preserve"> de febrero de dos mil veintidós, el </w:t>
      </w:r>
      <w:r w:rsidRPr="00717D41">
        <w:rPr>
          <w:rFonts w:ascii="Palatino Linotype" w:eastAsia="Times New Roman" w:hAnsi="Palatino Linotype" w:cs="Arial"/>
          <w:sz w:val="24"/>
          <w:szCs w:val="24"/>
          <w:lang w:val="es-ES_tradnl" w:eastAsia="es-ES"/>
        </w:rPr>
        <w:t>recurso de que</w:t>
      </w:r>
      <w:r w:rsidRPr="00717D41">
        <w:rPr>
          <w:rFonts w:ascii="Palatino Linotype" w:eastAsia="Times New Roman" w:hAnsi="Palatino Linotype" w:cs="Arial"/>
          <w:sz w:val="24"/>
          <w:szCs w:val="24"/>
          <w:lang w:val="es-ES" w:eastAsia="es-ES"/>
        </w:rPr>
        <w:t xml:space="preserve"> se trata</w:t>
      </w:r>
      <w:r w:rsidRPr="00717D41">
        <w:rPr>
          <w:rFonts w:ascii="Palatino Linotype" w:eastAsia="Times New Roman" w:hAnsi="Palatino Linotype" w:cs="Arial"/>
          <w:sz w:val="24"/>
          <w:szCs w:val="24"/>
          <w:lang w:val="es-ES_tradnl" w:eastAsia="es-ES"/>
        </w:rPr>
        <w:t xml:space="preserve"> se envió electrónicamente a</w:t>
      </w:r>
      <w:r>
        <w:rPr>
          <w:rFonts w:ascii="Palatino Linotype" w:eastAsia="Times New Roman" w:hAnsi="Palatino Linotype" w:cs="Arial"/>
          <w:sz w:val="24"/>
          <w:szCs w:val="24"/>
          <w:lang w:val="es-ES_tradnl" w:eastAsia="es-ES"/>
        </w:rPr>
        <w:t xml:space="preserve"> este</w:t>
      </w:r>
      <w:r w:rsidRPr="00717D41">
        <w:rPr>
          <w:rFonts w:ascii="Palatino Linotype" w:eastAsia="Times New Roman" w:hAnsi="Palatino Linotype" w:cs="Arial"/>
          <w:sz w:val="24"/>
          <w:szCs w:val="24"/>
          <w:lang w:val="es-ES_tradnl" w:eastAsia="es-ES"/>
        </w:rPr>
        <w:t xml:space="preserve"> Instituto de </w:t>
      </w:r>
      <w:r w:rsidRPr="00717D41">
        <w:rPr>
          <w:rFonts w:ascii="Palatino Linotype" w:eastAsia="Arial Unicode MS" w:hAnsi="Palatino Linotype" w:cs="Arial"/>
          <w:sz w:val="24"/>
          <w:szCs w:val="24"/>
          <w:lang w:val="es-ES" w:eastAsia="es-ES"/>
        </w:rPr>
        <w:t>Transparencia</w:t>
      </w:r>
      <w:r w:rsidRPr="00717D4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17D41">
        <w:rPr>
          <w:rFonts w:ascii="Palatino Linotype" w:eastAsia="Times New Roman" w:hAnsi="Palatino Linotype" w:cs="Times New Roman"/>
          <w:sz w:val="24"/>
          <w:szCs w:val="24"/>
          <w:lang w:val="es-ES" w:eastAsia="es-ES"/>
        </w:rPr>
        <w:t>Ley de Transparencia y Acceso a la Información Pública del Estado de México y Municipios</w:t>
      </w:r>
      <w:r w:rsidRPr="00717D41">
        <w:rPr>
          <w:rFonts w:ascii="Palatino Linotype" w:eastAsia="Times New Roman" w:hAnsi="Palatino Linotype" w:cs="Arial"/>
          <w:sz w:val="24"/>
          <w:szCs w:val="24"/>
          <w:lang w:val="es-ES_tradnl" w:eastAsia="es-ES"/>
        </w:rPr>
        <w:t>, se turnó a través del</w:t>
      </w:r>
      <w:r w:rsidRPr="00717D41">
        <w:rPr>
          <w:rFonts w:ascii="Palatino Linotype" w:eastAsia="Arial Unicode MS" w:hAnsi="Palatino Linotype" w:cs="Arial"/>
          <w:sz w:val="24"/>
          <w:szCs w:val="24"/>
          <w:lang w:val="es-ES_tradnl" w:eastAsia="es-ES"/>
        </w:rPr>
        <w:t xml:space="preserve"> </w:t>
      </w:r>
      <w:r w:rsidRPr="00717D41">
        <w:rPr>
          <w:rFonts w:ascii="Palatino Linotype" w:eastAsia="Arial Unicode MS" w:hAnsi="Palatino Linotype" w:cs="Arial"/>
          <w:b/>
          <w:sz w:val="24"/>
          <w:szCs w:val="24"/>
          <w:lang w:val="es-ES_tradnl" w:eastAsia="es-ES"/>
        </w:rPr>
        <w:t>SAIMEX</w:t>
      </w:r>
      <w:r w:rsidRPr="00717D41">
        <w:rPr>
          <w:rFonts w:ascii="Palatino Linotype" w:eastAsia="Times New Roman" w:hAnsi="Palatino Linotype" w:cs="Times New Roman"/>
          <w:sz w:val="24"/>
          <w:szCs w:val="24"/>
          <w:lang w:val="es-ES" w:eastAsia="es-ES"/>
        </w:rPr>
        <w:t xml:space="preserve"> al </w:t>
      </w:r>
      <w:r w:rsidRPr="00717D41">
        <w:rPr>
          <w:rFonts w:ascii="Palatino Linotype" w:eastAsia="Times New Roman" w:hAnsi="Palatino Linotype" w:cs="Arial"/>
          <w:sz w:val="24"/>
          <w:szCs w:val="24"/>
          <w:lang w:val="es-ES_tradnl" w:eastAsia="es-ES"/>
        </w:rPr>
        <w:t xml:space="preserve">Comisionado </w:t>
      </w:r>
      <w:r>
        <w:rPr>
          <w:rFonts w:ascii="Palatino Linotype" w:eastAsia="Times New Roman" w:hAnsi="Palatino Linotype" w:cs="Arial"/>
          <w:sz w:val="24"/>
          <w:szCs w:val="24"/>
          <w:lang w:val="es-ES_tradnl" w:eastAsia="es-ES"/>
        </w:rPr>
        <w:t xml:space="preserve">Presidente </w:t>
      </w:r>
      <w:r w:rsidRPr="00717D41">
        <w:rPr>
          <w:rFonts w:ascii="Palatino Linotype" w:eastAsia="Times New Roman" w:hAnsi="Palatino Linotype" w:cs="Arial"/>
          <w:b/>
          <w:sz w:val="24"/>
          <w:szCs w:val="24"/>
          <w:lang w:val="es-ES_tradnl" w:eastAsia="es-ES"/>
        </w:rPr>
        <w:t xml:space="preserve">José Martínez Vilchis, </w:t>
      </w:r>
      <w:r w:rsidRPr="00717D41">
        <w:rPr>
          <w:rFonts w:ascii="Palatino Linotype" w:eastAsia="Times New Roman" w:hAnsi="Palatino Linotype" w:cs="Arial"/>
          <w:sz w:val="24"/>
          <w:szCs w:val="24"/>
          <w:lang w:val="es-ES_tradnl" w:eastAsia="es-ES"/>
        </w:rPr>
        <w:t xml:space="preserve">a efecto de que decretara su admisión o </w:t>
      </w:r>
      <w:proofErr w:type="spellStart"/>
      <w:r w:rsidRPr="00717D41">
        <w:rPr>
          <w:rFonts w:ascii="Palatino Linotype" w:eastAsia="Times New Roman" w:hAnsi="Palatino Linotype" w:cs="Arial"/>
          <w:sz w:val="24"/>
          <w:szCs w:val="24"/>
          <w:lang w:val="es-ES_tradnl" w:eastAsia="es-ES"/>
        </w:rPr>
        <w:t>desechamiento</w:t>
      </w:r>
      <w:proofErr w:type="spellEnd"/>
      <w:r w:rsidRPr="00717D41">
        <w:rPr>
          <w:rFonts w:ascii="Palatino Linotype" w:eastAsia="Times New Roman" w:hAnsi="Palatino Linotype" w:cs="Arial"/>
          <w:sz w:val="24"/>
          <w:szCs w:val="24"/>
          <w:lang w:val="es-ES_tradnl" w:eastAsia="es-ES"/>
        </w:rPr>
        <w:t>.</w:t>
      </w:r>
    </w:p>
    <w:p w14:paraId="76454E96" w14:textId="77777777" w:rsidR="00A659F6" w:rsidRDefault="00A659F6" w:rsidP="00A659F6">
      <w:pPr>
        <w:spacing w:after="0" w:line="360" w:lineRule="auto"/>
        <w:ind w:right="49"/>
        <w:jc w:val="both"/>
        <w:rPr>
          <w:rFonts w:ascii="Palatino Linotype" w:eastAsia="Times New Roman" w:hAnsi="Palatino Linotype" w:cs="Arial"/>
          <w:sz w:val="24"/>
          <w:szCs w:val="24"/>
          <w:lang w:val="es-ES_tradnl" w:eastAsia="es-ES"/>
        </w:rPr>
      </w:pPr>
    </w:p>
    <w:p w14:paraId="5BE4C83A" w14:textId="77777777" w:rsidR="00C71430" w:rsidRDefault="00C71430" w:rsidP="00A659F6">
      <w:pPr>
        <w:spacing w:after="0" w:line="360" w:lineRule="auto"/>
        <w:ind w:right="49"/>
        <w:jc w:val="both"/>
        <w:rPr>
          <w:rFonts w:ascii="Palatino Linotype" w:eastAsia="Times New Roman" w:hAnsi="Palatino Linotype" w:cs="Arial"/>
          <w:sz w:val="24"/>
          <w:szCs w:val="24"/>
          <w:lang w:val="es-ES_tradnl" w:eastAsia="es-ES"/>
        </w:rPr>
      </w:pPr>
    </w:p>
    <w:p w14:paraId="72E23D19" w14:textId="77777777" w:rsidR="00C71430" w:rsidRPr="00717D41" w:rsidRDefault="00C71430" w:rsidP="00A659F6">
      <w:pPr>
        <w:spacing w:after="0" w:line="360" w:lineRule="auto"/>
        <w:ind w:right="49"/>
        <w:jc w:val="both"/>
        <w:rPr>
          <w:rFonts w:ascii="Palatino Linotype" w:eastAsia="Times New Roman" w:hAnsi="Palatino Linotype" w:cs="Arial"/>
          <w:sz w:val="24"/>
          <w:szCs w:val="24"/>
          <w:lang w:val="es-ES_tradnl" w:eastAsia="es-ES"/>
        </w:rPr>
      </w:pPr>
    </w:p>
    <w:p w14:paraId="6C4ED4BA" w14:textId="77777777" w:rsidR="00C71430" w:rsidRDefault="00C71430" w:rsidP="00A659F6">
      <w:pPr>
        <w:spacing w:after="0" w:line="360" w:lineRule="auto"/>
        <w:ind w:right="49"/>
        <w:jc w:val="both"/>
        <w:rPr>
          <w:rFonts w:ascii="Palatino Linotype" w:eastAsia="Times New Roman" w:hAnsi="Palatino Linotype" w:cs="Arial"/>
          <w:b/>
          <w:sz w:val="28"/>
          <w:szCs w:val="28"/>
          <w:lang w:val="es-ES_tradnl" w:eastAsia="es-ES"/>
        </w:rPr>
      </w:pPr>
    </w:p>
    <w:p w14:paraId="2743CC19" w14:textId="77777777" w:rsidR="00A659F6" w:rsidRDefault="00A659F6" w:rsidP="00A659F6">
      <w:pPr>
        <w:spacing w:after="0" w:line="360" w:lineRule="auto"/>
        <w:ind w:right="49"/>
        <w:jc w:val="both"/>
        <w:rPr>
          <w:rFonts w:ascii="Palatino Linotype" w:eastAsia="Times New Roman" w:hAnsi="Palatino Linotype" w:cs="Arial"/>
          <w:b/>
          <w:sz w:val="28"/>
          <w:szCs w:val="28"/>
          <w:lang w:val="es-ES_tradnl" w:eastAsia="es-ES"/>
        </w:rPr>
      </w:pPr>
      <w:r w:rsidRPr="00717D41">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w:t>
      </w:r>
      <w:r w:rsidR="00C71430">
        <w:rPr>
          <w:rFonts w:ascii="Palatino Linotype" w:eastAsia="Times New Roman" w:hAnsi="Palatino Linotype" w:cs="Arial"/>
          <w:b/>
          <w:sz w:val="28"/>
          <w:szCs w:val="28"/>
          <w:lang w:val="es-ES_tradnl" w:eastAsia="es-ES"/>
        </w:rPr>
        <w:t xml:space="preserve"> </w:t>
      </w:r>
      <w:r>
        <w:rPr>
          <w:rFonts w:ascii="Palatino Linotype" w:eastAsia="Times New Roman" w:hAnsi="Palatino Linotype" w:cs="Arial"/>
          <w:b/>
          <w:sz w:val="28"/>
          <w:szCs w:val="28"/>
          <w:lang w:val="es-ES_tradnl" w:eastAsia="es-ES"/>
        </w:rPr>
        <w:t>la admisión del recurso de revisión.</w:t>
      </w:r>
    </w:p>
    <w:p w14:paraId="6EF99D8A" w14:textId="77777777" w:rsidR="00A659F6" w:rsidRPr="00717D41" w:rsidRDefault="00A659F6" w:rsidP="00A659F6">
      <w:pPr>
        <w:spacing w:after="0" w:line="360" w:lineRule="auto"/>
        <w:ind w:right="49"/>
        <w:jc w:val="both"/>
        <w:rPr>
          <w:rFonts w:ascii="Palatino Linotype" w:eastAsia="Times New Roman" w:hAnsi="Palatino Linotype" w:cs="Arial"/>
          <w:sz w:val="24"/>
          <w:szCs w:val="24"/>
          <w:lang w:val="es-ES" w:eastAsia="es-ES"/>
        </w:rPr>
      </w:pPr>
      <w:r w:rsidRPr="00717D41">
        <w:rPr>
          <w:rFonts w:ascii="Palatino Linotype" w:eastAsia="Times New Roman" w:hAnsi="Palatino Linotype" w:cs="Arial"/>
          <w:sz w:val="24"/>
          <w:szCs w:val="24"/>
          <w:lang w:val="es-ES_tradnl" w:eastAsia="es-ES"/>
        </w:rPr>
        <w:t>E</w:t>
      </w:r>
      <w:r>
        <w:rPr>
          <w:rFonts w:ascii="Palatino Linotype" w:eastAsia="Times New Roman" w:hAnsi="Palatino Linotype" w:cs="Arial"/>
          <w:sz w:val="24"/>
          <w:szCs w:val="24"/>
          <w:lang w:val="es-ES" w:eastAsia="es-ES"/>
        </w:rPr>
        <w:t xml:space="preserve">n fecha </w:t>
      </w:r>
      <w:r w:rsidR="00701A74">
        <w:rPr>
          <w:rFonts w:ascii="Palatino Linotype" w:eastAsia="Times New Roman" w:hAnsi="Palatino Linotype" w:cs="Arial"/>
          <w:sz w:val="24"/>
          <w:szCs w:val="24"/>
          <w:lang w:val="es-ES" w:eastAsia="es-ES"/>
        </w:rPr>
        <w:t>veintiocho</w:t>
      </w:r>
      <w:r w:rsidRPr="00717D41">
        <w:rPr>
          <w:rFonts w:ascii="Palatino Linotype" w:eastAsia="Times New Roman" w:hAnsi="Palatino Linotype" w:cs="Arial"/>
          <w:sz w:val="24"/>
          <w:szCs w:val="24"/>
          <w:lang w:val="es-ES" w:eastAsia="es-ES"/>
        </w:rPr>
        <w:t xml:space="preserve"> de febrero de dos mil veintidós, atento a lo dispuesto en el </w:t>
      </w:r>
      <w:r w:rsidRPr="00717D41">
        <w:rPr>
          <w:rFonts w:ascii="Palatino Linotype" w:eastAsia="Times New Roman" w:hAnsi="Palatino Linotype" w:cs="Arial"/>
          <w:sz w:val="24"/>
          <w:szCs w:val="24"/>
          <w:lang w:val="es-ES_tradnl" w:eastAsia="es-ES"/>
        </w:rPr>
        <w:t>artículo</w:t>
      </w:r>
      <w:r w:rsidRPr="00717D41">
        <w:rPr>
          <w:rFonts w:ascii="Palatino Linotype" w:eastAsia="Times New Roman" w:hAnsi="Palatino Linotype" w:cs="Arial"/>
          <w:sz w:val="24"/>
          <w:szCs w:val="24"/>
          <w:lang w:val="es-ES" w:eastAsia="es-ES"/>
        </w:rPr>
        <w:t xml:space="preserve"> 185 fracciones I, II y IV </w:t>
      </w:r>
      <w:r w:rsidRPr="00717D41">
        <w:rPr>
          <w:rFonts w:ascii="Palatino Linotype" w:eastAsia="Times New Roman" w:hAnsi="Palatino Linotype" w:cs="Arial"/>
          <w:sz w:val="24"/>
          <w:szCs w:val="24"/>
          <w:lang w:val="es-ES_tradnl" w:eastAsia="es-ES"/>
        </w:rPr>
        <w:t xml:space="preserve">de la </w:t>
      </w:r>
      <w:r w:rsidRPr="00717D4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17D41">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w:t>
      </w:r>
      <w:r>
        <w:rPr>
          <w:rFonts w:ascii="Palatino Linotype" w:eastAsia="Times New Roman" w:hAnsi="Palatino Linotype" w:cs="Arial"/>
          <w:sz w:val="24"/>
          <w:szCs w:val="24"/>
          <w:lang w:val="es-ES" w:eastAsia="es-ES"/>
        </w:rPr>
        <w:t>el cual</w:t>
      </w:r>
      <w:r w:rsidRPr="00717D41">
        <w:rPr>
          <w:rFonts w:ascii="Palatino Linotype" w:eastAsia="Times New Roman" w:hAnsi="Palatino Linotype" w:cs="Arial"/>
          <w:sz w:val="24"/>
          <w:szCs w:val="24"/>
          <w:lang w:val="es-ES" w:eastAsia="es-ES"/>
        </w:rPr>
        <w:t xml:space="preserve"> se puso a disposición de las partes, para que en un plazo máximo de siete días hábiles, realizarán manifestaciones y ofrecieran las pruebas y alegatos que a su derecho conviniera o exhibieran el informe justificado, según fuera el caso.</w:t>
      </w:r>
    </w:p>
    <w:p w14:paraId="791DBBC1" w14:textId="77777777" w:rsidR="00701A74" w:rsidRDefault="00701A74" w:rsidP="00A659F6">
      <w:pPr>
        <w:spacing w:after="0" w:line="360" w:lineRule="auto"/>
        <w:jc w:val="both"/>
        <w:rPr>
          <w:rFonts w:ascii="Palatino Linotype" w:hAnsi="Palatino Linotype" w:cs="Arial"/>
          <w:b/>
          <w:sz w:val="28"/>
          <w:szCs w:val="28"/>
        </w:rPr>
      </w:pPr>
    </w:p>
    <w:p w14:paraId="04B8C870" w14:textId="77777777" w:rsidR="00A659F6" w:rsidRPr="00667998" w:rsidRDefault="00A659F6" w:rsidP="00A659F6">
      <w:pPr>
        <w:spacing w:after="0" w:line="360" w:lineRule="auto"/>
        <w:jc w:val="both"/>
        <w:rPr>
          <w:rFonts w:ascii="Palatino Linotype" w:hAnsi="Palatino Linotype" w:cs="Arial"/>
          <w:b/>
          <w:sz w:val="28"/>
          <w:szCs w:val="28"/>
        </w:rPr>
      </w:pPr>
      <w:r w:rsidRPr="00717D41">
        <w:rPr>
          <w:rFonts w:ascii="Palatino Linotype" w:hAnsi="Palatino Linotype" w:cs="Arial"/>
          <w:b/>
          <w:sz w:val="28"/>
          <w:szCs w:val="28"/>
        </w:rPr>
        <w:t xml:space="preserve">SEXTO. </w:t>
      </w:r>
      <w:r w:rsidRPr="00667998">
        <w:rPr>
          <w:rFonts w:ascii="Palatino Linotype" w:hAnsi="Palatino Linotype" w:cs="Arial"/>
          <w:b/>
          <w:sz w:val="28"/>
          <w:szCs w:val="28"/>
        </w:rPr>
        <w:t>De la etapa de instrucción.</w:t>
      </w:r>
    </w:p>
    <w:p w14:paraId="3FEE24C3" w14:textId="77777777" w:rsidR="007712FA" w:rsidRDefault="007712FA" w:rsidP="007712FA">
      <w:pPr>
        <w:spacing w:after="0" w:line="360" w:lineRule="auto"/>
        <w:jc w:val="both"/>
        <w:rPr>
          <w:rFonts w:ascii="Palatino Linotype" w:hAnsi="Palatino Linotype" w:cs="Arial"/>
          <w:sz w:val="24"/>
          <w:szCs w:val="23"/>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Pr>
          <w:rFonts w:ascii="Palatino Linotype" w:hAnsi="Palatino Linotype" w:cs="Arial"/>
          <w:b/>
          <w:sz w:val="24"/>
          <w:szCs w:val="24"/>
        </w:rPr>
        <w:t xml:space="preserve"> </w:t>
      </w:r>
      <w:r w:rsidRPr="00B4196E">
        <w:rPr>
          <w:rFonts w:ascii="Palatino Linotype" w:hAnsi="Palatino Linotype" w:cs="Arial"/>
          <w:sz w:val="24"/>
          <w:szCs w:val="24"/>
        </w:rPr>
        <w:t xml:space="preserve">realizó sus manifestaciones a través de tres archivos electrónicos denominados </w:t>
      </w:r>
      <w:r w:rsidRPr="00B4196E">
        <w:rPr>
          <w:rFonts w:ascii="Palatino Linotype" w:hAnsi="Palatino Linotype" w:cs="Arial"/>
          <w:i/>
          <w:sz w:val="24"/>
          <w:szCs w:val="24"/>
        </w:rPr>
        <w:t>“Anexo I- Acumulado Global.pdf”, “Informe Justificado 02.pdf” y “</w:t>
      </w:r>
      <w:proofErr w:type="spellStart"/>
      <w:r w:rsidRPr="00B4196E">
        <w:rPr>
          <w:rFonts w:ascii="Palatino Linotype" w:hAnsi="Palatino Linotype" w:cs="Arial"/>
          <w:i/>
          <w:sz w:val="24"/>
          <w:szCs w:val="24"/>
        </w:rPr>
        <w:t>Anezo</w:t>
      </w:r>
      <w:proofErr w:type="spellEnd"/>
      <w:r w:rsidRPr="00B4196E">
        <w:rPr>
          <w:rFonts w:ascii="Palatino Linotype" w:hAnsi="Palatino Linotype" w:cs="Arial"/>
          <w:i/>
          <w:sz w:val="24"/>
          <w:szCs w:val="24"/>
        </w:rPr>
        <w:t xml:space="preserve"> II- Detalle de Diferencias Sueldos y Salarios..</w:t>
      </w:r>
      <w:proofErr w:type="spellStart"/>
      <w:r w:rsidRPr="00B4196E">
        <w:rPr>
          <w:rFonts w:ascii="Palatino Linotype" w:hAnsi="Palatino Linotype" w:cs="Arial"/>
          <w:i/>
          <w:sz w:val="24"/>
          <w:szCs w:val="24"/>
        </w:rPr>
        <w:t>pdf</w:t>
      </w:r>
      <w:proofErr w:type="spellEnd"/>
      <w:r w:rsidRPr="00B4196E">
        <w:rPr>
          <w:rFonts w:ascii="Palatino Linotype" w:hAnsi="Palatino Linotype" w:cs="Arial"/>
          <w:i/>
          <w:sz w:val="24"/>
          <w:szCs w:val="24"/>
        </w:rPr>
        <w:t>”</w:t>
      </w:r>
      <w:r>
        <w:rPr>
          <w:rFonts w:ascii="Palatino Linotype" w:hAnsi="Palatino Linotype" w:cs="Arial"/>
          <w:i/>
          <w:sz w:val="24"/>
          <w:szCs w:val="24"/>
        </w:rPr>
        <w:t xml:space="preserve">, </w:t>
      </w:r>
      <w:r w:rsidRPr="007712FA">
        <w:rPr>
          <w:rFonts w:ascii="Palatino Linotype" w:hAnsi="Palatino Linotype" w:cs="Arial"/>
          <w:sz w:val="24"/>
          <w:szCs w:val="23"/>
        </w:rPr>
        <w:t>e</w:t>
      </w:r>
      <w:r>
        <w:rPr>
          <w:rFonts w:ascii="Palatino Linotype" w:hAnsi="Palatino Linotype" w:cs="Arial"/>
          <w:sz w:val="24"/>
          <w:szCs w:val="23"/>
        </w:rPr>
        <w:t>n fecha</w:t>
      </w:r>
      <w:r w:rsidRPr="007712FA">
        <w:rPr>
          <w:rFonts w:ascii="Palatino Linotype" w:hAnsi="Palatino Linotype" w:cs="Arial"/>
          <w:sz w:val="24"/>
          <w:szCs w:val="23"/>
        </w:rPr>
        <w:t xml:space="preserve"> diez de marzo de dos mil veintidós</w:t>
      </w:r>
      <w:r>
        <w:rPr>
          <w:rFonts w:ascii="Palatino Linotype" w:hAnsi="Palatino Linotype" w:cs="Arial"/>
          <w:sz w:val="24"/>
          <w:szCs w:val="23"/>
        </w:rPr>
        <w:t xml:space="preserve">, </w:t>
      </w:r>
      <w:r w:rsidR="00A409E2">
        <w:rPr>
          <w:rFonts w:ascii="Palatino Linotype" w:hAnsi="Palatino Linotype" w:cs="Arial"/>
          <w:sz w:val="24"/>
          <w:szCs w:val="24"/>
        </w:rPr>
        <w:t xml:space="preserve">mismos que se adjuntaron en el apartado de archivos enviados por el </w:t>
      </w:r>
      <w:r w:rsidR="00A409E2" w:rsidRPr="00C14159">
        <w:rPr>
          <w:rFonts w:ascii="Palatino Linotype" w:hAnsi="Palatino Linotype" w:cs="Arial"/>
          <w:b/>
          <w:bCs/>
          <w:sz w:val="24"/>
          <w:szCs w:val="24"/>
        </w:rPr>
        <w:t>Recurrente</w:t>
      </w:r>
      <w:r>
        <w:rPr>
          <w:rFonts w:ascii="Palatino Linotype" w:hAnsi="Palatino Linotype" w:cs="Arial"/>
          <w:sz w:val="24"/>
          <w:szCs w:val="23"/>
        </w:rPr>
        <w:t>, acordándose</w:t>
      </w:r>
      <w:r w:rsidRPr="007712FA">
        <w:rPr>
          <w:rFonts w:ascii="Palatino Linotype" w:hAnsi="Palatino Linotype" w:cs="Arial"/>
          <w:sz w:val="24"/>
          <w:szCs w:val="23"/>
        </w:rPr>
        <w:t xml:space="preserve"> el cierre de instrucción el </w:t>
      </w:r>
      <w:r>
        <w:rPr>
          <w:rFonts w:ascii="Palatino Linotype" w:hAnsi="Palatino Linotype" w:cs="Arial"/>
          <w:sz w:val="24"/>
          <w:szCs w:val="23"/>
        </w:rPr>
        <w:t>quince</w:t>
      </w:r>
      <w:r w:rsidRPr="007712FA">
        <w:rPr>
          <w:rFonts w:ascii="Palatino Linotype" w:hAnsi="Palatino Linotype" w:cs="Arial"/>
          <w:sz w:val="24"/>
          <w:szCs w:val="23"/>
        </w:rPr>
        <w:t xml:space="preserve"> de </w:t>
      </w:r>
      <w:r>
        <w:rPr>
          <w:rFonts w:ascii="Palatino Linotype" w:hAnsi="Palatino Linotype" w:cs="Arial"/>
          <w:sz w:val="24"/>
          <w:szCs w:val="23"/>
        </w:rPr>
        <w:t>marzo</w:t>
      </w:r>
      <w:r w:rsidRPr="007712FA">
        <w:rPr>
          <w:rFonts w:ascii="Palatino Linotype" w:hAnsi="Palatino Linotype" w:cs="Arial"/>
          <w:sz w:val="24"/>
          <w:szCs w:val="23"/>
        </w:rPr>
        <w:t xml:space="preserve"> de dos mil veinti</w:t>
      </w:r>
      <w:r>
        <w:rPr>
          <w:rFonts w:ascii="Palatino Linotype" w:hAnsi="Palatino Linotype" w:cs="Arial"/>
          <w:sz w:val="24"/>
          <w:szCs w:val="23"/>
        </w:rPr>
        <w:t>dós</w:t>
      </w:r>
      <w:r w:rsidRPr="007712FA">
        <w:rPr>
          <w:rFonts w:ascii="Palatino Linotype" w:hAnsi="Palatino Linotype" w:cs="Arial"/>
          <w:sz w:val="24"/>
          <w:szCs w:val="23"/>
        </w:rPr>
        <w:t>.</w:t>
      </w:r>
    </w:p>
    <w:p w14:paraId="2E052FE5" w14:textId="77777777" w:rsidR="00B4196E" w:rsidRDefault="00B4196E" w:rsidP="007712FA">
      <w:pPr>
        <w:spacing w:after="0" w:line="360" w:lineRule="auto"/>
        <w:jc w:val="both"/>
        <w:rPr>
          <w:rFonts w:ascii="Palatino Linotype" w:hAnsi="Palatino Linotype" w:cs="Arial"/>
          <w:sz w:val="24"/>
          <w:szCs w:val="23"/>
        </w:rPr>
      </w:pPr>
    </w:p>
    <w:p w14:paraId="180B42FA" w14:textId="77777777" w:rsidR="007712FA" w:rsidRPr="007712FA" w:rsidRDefault="007712FA" w:rsidP="007712FA">
      <w:pPr>
        <w:spacing w:after="0" w:line="360" w:lineRule="auto"/>
        <w:jc w:val="both"/>
        <w:rPr>
          <w:rFonts w:ascii="Palatino Linotype" w:hAnsi="Palatino Linotype" w:cs="Arial"/>
          <w:sz w:val="24"/>
          <w:szCs w:val="23"/>
        </w:rPr>
      </w:pPr>
      <w:r w:rsidRPr="007712FA">
        <w:rPr>
          <w:rFonts w:ascii="Palatino Linotype" w:hAnsi="Palatino Linotype" w:cs="Arial"/>
          <w:sz w:val="24"/>
          <w:szCs w:val="23"/>
        </w:rPr>
        <w:t xml:space="preserve">Por lo </w:t>
      </w:r>
      <w:proofErr w:type="gramStart"/>
      <w:r w:rsidRPr="007712FA">
        <w:rPr>
          <w:rFonts w:ascii="Palatino Linotype" w:hAnsi="Palatino Linotype" w:cs="Arial"/>
          <w:sz w:val="24"/>
          <w:szCs w:val="23"/>
        </w:rPr>
        <w:t>que</w:t>
      </w:r>
      <w:proofErr w:type="gramEnd"/>
      <w:r w:rsidRPr="007712FA">
        <w:rPr>
          <w:rFonts w:ascii="Palatino Linotype" w:hAnsi="Palatino Linotype" w:cs="Arial"/>
          <w:sz w:val="24"/>
          <w:szCs w:val="23"/>
        </w:rPr>
        <w:t xml:space="preserve"> en aras de tutelar sus derechos y el debido proceso, mediante acuerdo de fecha </w:t>
      </w:r>
      <w:r>
        <w:rPr>
          <w:rFonts w:ascii="Palatino Linotype" w:hAnsi="Palatino Linotype" w:cs="Arial"/>
          <w:sz w:val="24"/>
          <w:szCs w:val="23"/>
        </w:rPr>
        <w:t>veinti</w:t>
      </w:r>
      <w:r w:rsidR="00A409E2">
        <w:rPr>
          <w:rFonts w:ascii="Palatino Linotype" w:hAnsi="Palatino Linotype" w:cs="Arial"/>
          <w:sz w:val="24"/>
          <w:szCs w:val="23"/>
        </w:rPr>
        <w:t>ocho</w:t>
      </w:r>
      <w:r>
        <w:rPr>
          <w:rFonts w:ascii="Palatino Linotype" w:hAnsi="Palatino Linotype" w:cs="Arial"/>
          <w:sz w:val="24"/>
          <w:szCs w:val="23"/>
        </w:rPr>
        <w:t xml:space="preserve"> </w:t>
      </w:r>
      <w:r w:rsidRPr="007712FA">
        <w:rPr>
          <w:rFonts w:ascii="Palatino Linotype" w:hAnsi="Palatino Linotype" w:cs="Arial"/>
          <w:sz w:val="24"/>
          <w:szCs w:val="23"/>
        </w:rPr>
        <w:t xml:space="preserve">de </w:t>
      </w:r>
      <w:r>
        <w:rPr>
          <w:rFonts w:ascii="Palatino Linotype" w:hAnsi="Palatino Linotype" w:cs="Arial"/>
          <w:sz w:val="24"/>
          <w:szCs w:val="23"/>
        </w:rPr>
        <w:t>abril</w:t>
      </w:r>
      <w:r w:rsidRPr="007712FA">
        <w:rPr>
          <w:rFonts w:ascii="Palatino Linotype" w:hAnsi="Palatino Linotype" w:cs="Arial"/>
          <w:sz w:val="24"/>
          <w:szCs w:val="23"/>
        </w:rPr>
        <w:t xml:space="preserve"> de dos mil veinti</w:t>
      </w:r>
      <w:r>
        <w:rPr>
          <w:rFonts w:ascii="Palatino Linotype" w:hAnsi="Palatino Linotype" w:cs="Arial"/>
          <w:sz w:val="24"/>
          <w:szCs w:val="23"/>
        </w:rPr>
        <w:t>dós</w:t>
      </w:r>
      <w:r w:rsidRPr="007712FA">
        <w:rPr>
          <w:rFonts w:ascii="Palatino Linotype" w:hAnsi="Palatino Linotype" w:cs="Arial"/>
          <w:sz w:val="24"/>
          <w:szCs w:val="23"/>
        </w:rPr>
        <w:t xml:space="preserve"> se dejó sin efectos el cierre de instrucción de fecha </w:t>
      </w:r>
      <w:r>
        <w:rPr>
          <w:rFonts w:ascii="Palatino Linotype" w:hAnsi="Palatino Linotype" w:cs="Arial"/>
          <w:sz w:val="24"/>
          <w:szCs w:val="23"/>
        </w:rPr>
        <w:t>quince</w:t>
      </w:r>
      <w:r w:rsidRPr="007712FA">
        <w:rPr>
          <w:rFonts w:ascii="Palatino Linotype" w:hAnsi="Palatino Linotype" w:cs="Arial"/>
          <w:sz w:val="24"/>
          <w:szCs w:val="23"/>
        </w:rPr>
        <w:t xml:space="preserve"> de </w:t>
      </w:r>
      <w:r>
        <w:rPr>
          <w:rFonts w:ascii="Palatino Linotype" w:hAnsi="Palatino Linotype" w:cs="Arial"/>
          <w:sz w:val="24"/>
          <w:szCs w:val="23"/>
        </w:rPr>
        <w:t>marzo</w:t>
      </w:r>
      <w:r w:rsidRPr="007712FA">
        <w:rPr>
          <w:rFonts w:ascii="Palatino Linotype" w:hAnsi="Palatino Linotype" w:cs="Arial"/>
          <w:sz w:val="24"/>
          <w:szCs w:val="23"/>
        </w:rPr>
        <w:t xml:space="preserve"> del año en curso y en fecha </w:t>
      </w:r>
      <w:r>
        <w:rPr>
          <w:rFonts w:ascii="Palatino Linotype" w:hAnsi="Palatino Linotype" w:cs="Arial"/>
          <w:sz w:val="24"/>
          <w:szCs w:val="23"/>
        </w:rPr>
        <w:t>veinti</w:t>
      </w:r>
      <w:r w:rsidR="00A409E2">
        <w:rPr>
          <w:rFonts w:ascii="Palatino Linotype" w:hAnsi="Palatino Linotype" w:cs="Arial"/>
          <w:sz w:val="24"/>
          <w:szCs w:val="23"/>
        </w:rPr>
        <w:t>nueve</w:t>
      </w:r>
      <w:r w:rsidRPr="007712FA">
        <w:rPr>
          <w:rFonts w:ascii="Palatino Linotype" w:hAnsi="Palatino Linotype" w:cs="Arial"/>
          <w:sz w:val="24"/>
          <w:szCs w:val="23"/>
        </w:rPr>
        <w:t xml:space="preserve"> de </w:t>
      </w:r>
      <w:r>
        <w:rPr>
          <w:rFonts w:ascii="Palatino Linotype" w:hAnsi="Palatino Linotype" w:cs="Arial"/>
          <w:sz w:val="24"/>
          <w:szCs w:val="23"/>
        </w:rPr>
        <w:t>abril</w:t>
      </w:r>
      <w:r w:rsidRPr="007712FA">
        <w:rPr>
          <w:rFonts w:ascii="Palatino Linotype" w:hAnsi="Palatino Linotype" w:cs="Arial"/>
          <w:sz w:val="24"/>
          <w:szCs w:val="23"/>
        </w:rPr>
        <w:t xml:space="preserve"> de dos mil veinti</w:t>
      </w:r>
      <w:r>
        <w:rPr>
          <w:rFonts w:ascii="Palatino Linotype" w:hAnsi="Palatino Linotype" w:cs="Arial"/>
          <w:sz w:val="24"/>
          <w:szCs w:val="23"/>
        </w:rPr>
        <w:t>dós</w:t>
      </w:r>
      <w:r w:rsidRPr="007712FA">
        <w:rPr>
          <w:rFonts w:ascii="Palatino Linotype" w:hAnsi="Palatino Linotype" w:cs="Arial"/>
          <w:sz w:val="24"/>
          <w:szCs w:val="23"/>
        </w:rPr>
        <w:t xml:space="preserve"> se puso a la vista del particular el referido informe justificado remitido por </w:t>
      </w:r>
      <w:r w:rsidRPr="007712FA">
        <w:rPr>
          <w:rFonts w:ascii="Palatino Linotype" w:hAnsi="Palatino Linotype" w:cs="Arial"/>
          <w:sz w:val="24"/>
          <w:szCs w:val="23"/>
        </w:rPr>
        <w:lastRenderedPageBreak/>
        <w:t xml:space="preserve">el Sujeto Obligado. </w:t>
      </w:r>
      <w:r w:rsidRPr="00B4196E">
        <w:rPr>
          <w:rFonts w:ascii="Palatino Linotype" w:hAnsi="Palatino Linotype" w:cs="Arial"/>
          <w:sz w:val="24"/>
          <w:szCs w:val="23"/>
        </w:rPr>
        <w:t>Así mismo se advierte que el Recurrente fue omiso en remitir manifestaciones y formular alegatos que a su derecho conviniera.</w:t>
      </w:r>
    </w:p>
    <w:p w14:paraId="0315420C" w14:textId="77777777" w:rsidR="007712FA" w:rsidRDefault="007712FA" w:rsidP="007712FA">
      <w:pPr>
        <w:spacing w:after="0" w:line="360" w:lineRule="auto"/>
        <w:jc w:val="both"/>
        <w:rPr>
          <w:rFonts w:ascii="Palatino Linotype" w:hAnsi="Palatino Linotype" w:cs="Arial"/>
          <w:sz w:val="28"/>
          <w:szCs w:val="24"/>
        </w:rPr>
      </w:pPr>
    </w:p>
    <w:p w14:paraId="619375F0" w14:textId="77777777" w:rsidR="007712FA" w:rsidRDefault="007712FA" w:rsidP="007712FA">
      <w:pPr>
        <w:spacing w:after="0" w:line="360" w:lineRule="auto"/>
        <w:jc w:val="both"/>
        <w:rPr>
          <w:rFonts w:ascii="Palatino Linotype" w:hAnsi="Palatino Linotype" w:cs="Arial"/>
          <w:sz w:val="24"/>
          <w:szCs w:val="24"/>
        </w:rPr>
      </w:pPr>
      <w:r w:rsidRPr="007712FA">
        <w:rPr>
          <w:rFonts w:ascii="Palatino Linotype" w:hAnsi="Palatino Linotype" w:cs="Arial"/>
          <w:sz w:val="24"/>
          <w:szCs w:val="24"/>
        </w:rPr>
        <w:t>Asimismo, se describen a continuación los archivos remitidos por el Sujeto Obligado:</w:t>
      </w:r>
    </w:p>
    <w:p w14:paraId="71205F23" w14:textId="77777777" w:rsidR="00B4196E" w:rsidRPr="007712FA" w:rsidRDefault="00B4196E" w:rsidP="007712FA">
      <w:pPr>
        <w:spacing w:after="0" w:line="360" w:lineRule="auto"/>
        <w:jc w:val="both"/>
        <w:rPr>
          <w:rFonts w:ascii="Palatino Linotype" w:hAnsi="Palatino Linotype" w:cs="Arial"/>
          <w:sz w:val="24"/>
          <w:szCs w:val="24"/>
        </w:rPr>
      </w:pPr>
    </w:p>
    <w:p w14:paraId="01EEC897" w14:textId="77777777" w:rsidR="00037A3C" w:rsidRDefault="00037A3C" w:rsidP="00B4196E">
      <w:pPr>
        <w:pStyle w:val="Prrafodelista"/>
        <w:numPr>
          <w:ilvl w:val="0"/>
          <w:numId w:val="13"/>
        </w:numPr>
        <w:spacing w:line="360" w:lineRule="auto"/>
        <w:jc w:val="both"/>
        <w:rPr>
          <w:rFonts w:ascii="Palatino Linotype" w:hAnsi="Palatino Linotype" w:cs="Arial"/>
        </w:rPr>
      </w:pPr>
      <w:r w:rsidRPr="00037A3C">
        <w:rPr>
          <w:rFonts w:ascii="Palatino Linotype" w:hAnsi="Palatino Linotype" w:cs="Arial"/>
          <w:b/>
          <w:i/>
        </w:rPr>
        <w:t>Anexo I- Acumulado Global.pdf:</w:t>
      </w:r>
      <w:r w:rsidRPr="00037A3C">
        <w:rPr>
          <w:rFonts w:ascii="Palatino Linotype" w:hAnsi="Palatino Linotype" w:cs="Arial"/>
          <w:i/>
        </w:rPr>
        <w:t xml:space="preserve"> </w:t>
      </w:r>
      <w:r w:rsidRPr="00037A3C">
        <w:rPr>
          <w:rFonts w:ascii="Palatino Linotype" w:hAnsi="Palatino Linotype" w:cs="Arial"/>
        </w:rPr>
        <w:t xml:space="preserve">Documento consistente en siete fojas, </w:t>
      </w:r>
      <w:r w:rsidR="00976537">
        <w:rPr>
          <w:rFonts w:ascii="Palatino Linotype" w:hAnsi="Palatino Linotype" w:cs="Arial"/>
        </w:rPr>
        <w:t>las cuales contienen</w:t>
      </w:r>
      <w:r w:rsidR="00D02F04">
        <w:rPr>
          <w:rFonts w:ascii="Palatino Linotype" w:hAnsi="Palatino Linotype" w:cs="Arial"/>
        </w:rPr>
        <w:t xml:space="preserve"> </w:t>
      </w:r>
      <w:r w:rsidRPr="00037A3C">
        <w:rPr>
          <w:rFonts w:ascii="Palatino Linotype" w:hAnsi="Palatino Linotype" w:cs="Arial"/>
        </w:rPr>
        <w:t xml:space="preserve">información de pagos y retenciones por sueldos y salarios realizados a sus trabajadores, del </w:t>
      </w:r>
      <w:r w:rsidR="00976537">
        <w:rPr>
          <w:rFonts w:ascii="Palatino Linotype" w:hAnsi="Palatino Linotype" w:cs="Arial"/>
        </w:rPr>
        <w:t>Sujeto Obligado</w:t>
      </w:r>
      <w:r w:rsidRPr="00037A3C">
        <w:rPr>
          <w:rFonts w:ascii="Palatino Linotype" w:hAnsi="Palatino Linotype" w:cs="Arial"/>
        </w:rPr>
        <w:t xml:space="preserve">, correspondientes a los </w:t>
      </w:r>
      <w:r w:rsidR="002F1E0C">
        <w:rPr>
          <w:rFonts w:ascii="Palatino Linotype" w:hAnsi="Palatino Linotype" w:cs="Arial"/>
        </w:rPr>
        <w:t>Ejercicios F</w:t>
      </w:r>
      <w:r w:rsidRPr="00037A3C">
        <w:rPr>
          <w:rFonts w:ascii="Palatino Linotype" w:hAnsi="Palatino Linotype" w:cs="Arial"/>
        </w:rPr>
        <w:t xml:space="preserve">iscales </w:t>
      </w:r>
      <w:r w:rsidR="00290C73">
        <w:rPr>
          <w:rFonts w:ascii="Palatino Linotype" w:hAnsi="Palatino Linotype" w:cs="Arial"/>
        </w:rPr>
        <w:t xml:space="preserve">2018, </w:t>
      </w:r>
      <w:r w:rsidRPr="00037A3C">
        <w:rPr>
          <w:rFonts w:ascii="Palatino Linotype" w:hAnsi="Palatino Linotype" w:cs="Arial"/>
        </w:rPr>
        <w:t>2020 y 2021</w:t>
      </w:r>
      <w:r w:rsidR="00B4196E">
        <w:rPr>
          <w:rFonts w:ascii="Palatino Linotype" w:hAnsi="Palatino Linotype" w:cs="Arial"/>
        </w:rPr>
        <w:t>.</w:t>
      </w:r>
    </w:p>
    <w:p w14:paraId="4091FA89" w14:textId="77777777" w:rsidR="002F1E0C" w:rsidRPr="002F1E0C" w:rsidRDefault="002F1E0C" w:rsidP="00B4196E">
      <w:pPr>
        <w:spacing w:after="0" w:line="360" w:lineRule="auto"/>
        <w:ind w:left="360"/>
        <w:jc w:val="center"/>
        <w:rPr>
          <w:rFonts w:ascii="Palatino Linotype" w:hAnsi="Palatino Linotype" w:cs="Arial"/>
        </w:rPr>
      </w:pPr>
    </w:p>
    <w:p w14:paraId="3B451DA8" w14:textId="77777777" w:rsidR="00037A3C" w:rsidRPr="003C73B6" w:rsidRDefault="00037A3C" w:rsidP="00B4196E">
      <w:pPr>
        <w:pStyle w:val="Prrafodelista"/>
        <w:numPr>
          <w:ilvl w:val="0"/>
          <w:numId w:val="13"/>
        </w:numPr>
        <w:spacing w:line="360" w:lineRule="auto"/>
        <w:jc w:val="both"/>
        <w:rPr>
          <w:rFonts w:ascii="Palatino Linotype" w:hAnsi="Palatino Linotype" w:cs="Arial"/>
        </w:rPr>
      </w:pPr>
      <w:r w:rsidRPr="00037A3C">
        <w:rPr>
          <w:rFonts w:ascii="Palatino Linotype" w:hAnsi="Palatino Linotype" w:cs="Arial"/>
          <w:i/>
        </w:rPr>
        <w:t xml:space="preserve"> </w:t>
      </w:r>
      <w:r w:rsidRPr="00290C73">
        <w:rPr>
          <w:rFonts w:ascii="Palatino Linotype" w:hAnsi="Palatino Linotype" w:cs="Arial"/>
          <w:b/>
        </w:rPr>
        <w:t>Informe Justificado 02.pdf</w:t>
      </w:r>
      <w:r>
        <w:rPr>
          <w:rFonts w:ascii="Palatino Linotype" w:hAnsi="Palatino Linotype" w:cs="Arial"/>
          <w:i/>
        </w:rPr>
        <w:t xml:space="preserve">: </w:t>
      </w:r>
      <w:r w:rsidR="00976537" w:rsidRPr="00976537">
        <w:rPr>
          <w:rFonts w:ascii="Palatino Linotype" w:hAnsi="Palatino Linotype" w:cs="Arial"/>
        </w:rPr>
        <w:t>Documento consistente en siete fojas</w:t>
      </w:r>
      <w:r w:rsidR="00976537">
        <w:rPr>
          <w:rFonts w:ascii="Palatino Linotype" w:hAnsi="Palatino Linotype" w:cs="Arial"/>
        </w:rPr>
        <w:t xml:space="preserve">, </w:t>
      </w:r>
      <w:r w:rsidR="00290C73">
        <w:rPr>
          <w:rFonts w:ascii="Palatino Linotype" w:hAnsi="Palatino Linotype" w:cs="Arial"/>
        </w:rPr>
        <w:t xml:space="preserve">a través del cual la </w:t>
      </w:r>
      <w:r w:rsidR="00290C73">
        <w:rPr>
          <w:rFonts w:ascii="Palatino Linotype" w:hAnsi="Palatino Linotype"/>
          <w:iCs/>
          <w:color w:val="000000"/>
          <w:lang w:val="es-ES_tradnl"/>
        </w:rPr>
        <w:t>Titular de la Unidad de Información, Planeación, Programación, Evaluación y Transparencia, requiere a la Coordinadora de Administración, Finanzas y Comercialización rinde sus manifestaciones en relación a las constancias que integran el expediente electrónico del SAIMEX.</w:t>
      </w:r>
    </w:p>
    <w:p w14:paraId="658F963D" w14:textId="77777777" w:rsidR="003C73B6" w:rsidRDefault="003C73B6" w:rsidP="00B4196E">
      <w:pPr>
        <w:pStyle w:val="Prrafodelista"/>
        <w:spacing w:line="360" w:lineRule="auto"/>
        <w:ind w:left="720"/>
        <w:jc w:val="both"/>
        <w:rPr>
          <w:rFonts w:ascii="Palatino Linotype" w:hAnsi="Palatino Linotype" w:cs="Arial"/>
        </w:rPr>
      </w:pPr>
    </w:p>
    <w:p w14:paraId="508384B1" w14:textId="77777777" w:rsidR="003C73B6" w:rsidRPr="003C73B6" w:rsidRDefault="003C73B6" w:rsidP="00B4196E">
      <w:pPr>
        <w:pStyle w:val="Prrafodelista"/>
        <w:numPr>
          <w:ilvl w:val="0"/>
          <w:numId w:val="13"/>
        </w:numPr>
        <w:spacing w:line="360" w:lineRule="auto"/>
        <w:jc w:val="both"/>
        <w:rPr>
          <w:rFonts w:ascii="Palatino Linotype" w:hAnsi="Palatino Linotype" w:cs="Arial"/>
        </w:rPr>
      </w:pPr>
      <w:proofErr w:type="spellStart"/>
      <w:r w:rsidRPr="003C73B6">
        <w:rPr>
          <w:rFonts w:ascii="Palatino Linotype" w:hAnsi="Palatino Linotype" w:cs="Arial"/>
          <w:b/>
        </w:rPr>
        <w:t>Anezo</w:t>
      </w:r>
      <w:proofErr w:type="spellEnd"/>
      <w:r w:rsidRPr="003C73B6">
        <w:rPr>
          <w:rFonts w:ascii="Palatino Linotype" w:hAnsi="Palatino Linotype" w:cs="Arial"/>
          <w:b/>
        </w:rPr>
        <w:t xml:space="preserve"> II- Detalle de Diferencias Sueldos y Salarios..</w:t>
      </w:r>
      <w:proofErr w:type="spellStart"/>
      <w:r w:rsidRPr="003C73B6">
        <w:rPr>
          <w:rFonts w:ascii="Palatino Linotype" w:hAnsi="Palatino Linotype" w:cs="Arial"/>
          <w:b/>
        </w:rPr>
        <w:t>pdf</w:t>
      </w:r>
      <w:proofErr w:type="spellEnd"/>
      <w:r>
        <w:rPr>
          <w:rFonts w:ascii="Palatino Linotype" w:hAnsi="Palatino Linotype" w:cs="Arial"/>
        </w:rPr>
        <w:t>: Documento en tres (3) fojas</w:t>
      </w:r>
      <w:r w:rsidRPr="003C73B6">
        <w:rPr>
          <w:rFonts w:ascii="Palatino Linotype" w:hAnsi="Palatino Linotype" w:cs="Arial"/>
        </w:rPr>
        <w:t xml:space="preserve"> que contiene la información de pagos y retenciones por sueldos y salarios en los reportes que corresponden al detalle de diferencias sueldos y salarios, del aplicativo “Visor de nómina del SAT”, correspondientes a los E</w:t>
      </w:r>
      <w:r>
        <w:rPr>
          <w:rFonts w:ascii="Palatino Linotype" w:hAnsi="Palatino Linotype" w:cs="Arial"/>
        </w:rPr>
        <w:t xml:space="preserve">jercicios Fiscales 2020 y 2021, </w:t>
      </w:r>
      <w:r w:rsidRPr="003C73B6">
        <w:rPr>
          <w:rFonts w:ascii="Palatino Linotype" w:hAnsi="Palatino Linotype" w:cs="Arial"/>
        </w:rPr>
        <w:t xml:space="preserve">en lo que respecta al Ejercicio Fiscal 2018 del contenido del mismo se advierte que la plataforma no emite dicho reporte, </w:t>
      </w:r>
      <w:r>
        <w:rPr>
          <w:rFonts w:ascii="Palatino Linotype" w:hAnsi="Palatino Linotype" w:cs="Arial"/>
        </w:rPr>
        <w:t>asimismo en relación al Ejercicio Fiscal 2019 se advierte que no se encontró información para el RFC consultado</w:t>
      </w:r>
      <w:r w:rsidR="00B4196E">
        <w:rPr>
          <w:rFonts w:ascii="Palatino Linotype" w:hAnsi="Palatino Linotype" w:cs="Arial"/>
        </w:rPr>
        <w:t>.</w:t>
      </w:r>
    </w:p>
    <w:p w14:paraId="60864EAB" w14:textId="77777777" w:rsidR="00A659F6" w:rsidRPr="00717D41" w:rsidRDefault="00A659F6" w:rsidP="003C73B6">
      <w:pPr>
        <w:spacing w:after="0" w:line="360" w:lineRule="auto"/>
        <w:jc w:val="center"/>
        <w:rPr>
          <w:rFonts w:ascii="Palatino Linotype" w:hAnsi="Palatino Linotype" w:cs="Arial"/>
          <w:sz w:val="24"/>
          <w:szCs w:val="24"/>
        </w:rPr>
      </w:pPr>
    </w:p>
    <w:p w14:paraId="1B84E431" w14:textId="77777777" w:rsidR="00A659F6" w:rsidRPr="00C220D0" w:rsidRDefault="00A659F6" w:rsidP="00A659F6">
      <w:pPr>
        <w:spacing w:after="0" w:line="360" w:lineRule="auto"/>
        <w:jc w:val="both"/>
        <w:rPr>
          <w:rFonts w:ascii="Palatino Linotype" w:hAnsi="Palatino Linotype" w:cs="Arial"/>
          <w:b/>
          <w:sz w:val="28"/>
          <w:szCs w:val="28"/>
        </w:rPr>
      </w:pPr>
      <w:r w:rsidRPr="00717D41">
        <w:rPr>
          <w:rFonts w:ascii="Palatino Linotype" w:hAnsi="Palatino Linotype" w:cs="Arial"/>
          <w:b/>
          <w:sz w:val="28"/>
          <w:szCs w:val="28"/>
        </w:rPr>
        <w:t xml:space="preserve">SÉPTIMO.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432FF1F" w14:textId="77777777" w:rsidR="00A659F6" w:rsidRDefault="00A659F6" w:rsidP="00A659F6">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717D41">
        <w:rPr>
          <w:rFonts w:ascii="Palatino Linotype" w:hAnsi="Palatino Linotype" w:cs="Arial"/>
          <w:sz w:val="24"/>
          <w:szCs w:val="24"/>
        </w:rPr>
        <w:t xml:space="preserve">na vez transcurrido el periodo otorgado a las partes de siete días hábiles para realizar sus manifestaciones y no habiendo prueba pendiente por desahogar, ni que documentos que integrar al expediente electrónico, se decretó el cierre de instrucción en fecha </w:t>
      </w:r>
      <w:r w:rsidR="006076C8" w:rsidRPr="00B4196E">
        <w:rPr>
          <w:rFonts w:ascii="Palatino Linotype" w:hAnsi="Palatino Linotype" w:cs="Arial"/>
          <w:sz w:val="24"/>
          <w:szCs w:val="24"/>
        </w:rPr>
        <w:t>seis</w:t>
      </w:r>
      <w:r w:rsidRPr="00B4196E">
        <w:rPr>
          <w:rFonts w:ascii="Palatino Linotype" w:hAnsi="Palatino Linotype" w:cs="Arial"/>
          <w:sz w:val="24"/>
          <w:szCs w:val="24"/>
        </w:rPr>
        <w:t xml:space="preserve"> de </w:t>
      </w:r>
      <w:r w:rsidR="000C6FAA" w:rsidRPr="00B4196E">
        <w:rPr>
          <w:rFonts w:ascii="Palatino Linotype" w:hAnsi="Palatino Linotype" w:cs="Arial"/>
          <w:sz w:val="24"/>
          <w:szCs w:val="24"/>
        </w:rPr>
        <w:t>mayo</w:t>
      </w:r>
      <w:r w:rsidRPr="00B4196E">
        <w:rPr>
          <w:rFonts w:ascii="Palatino Linotype" w:hAnsi="Palatino Linotype" w:cs="Arial"/>
          <w:sz w:val="24"/>
          <w:szCs w:val="24"/>
        </w:rPr>
        <w:t xml:space="preserve"> de dos mil veintidós</w:t>
      </w:r>
      <w:r w:rsidRPr="00717D41">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43722180" w14:textId="77777777" w:rsidR="000C6FAA" w:rsidRDefault="000C6FAA" w:rsidP="00A659F6">
      <w:pPr>
        <w:spacing w:after="0" w:line="360" w:lineRule="auto"/>
        <w:jc w:val="both"/>
        <w:rPr>
          <w:rFonts w:ascii="Palatino Linotype" w:hAnsi="Palatino Linotype" w:cs="Arial"/>
          <w:b/>
          <w:sz w:val="28"/>
          <w:szCs w:val="28"/>
        </w:rPr>
      </w:pPr>
    </w:p>
    <w:p w14:paraId="0C7C1228" w14:textId="77777777" w:rsidR="00A659F6" w:rsidRDefault="00A659F6" w:rsidP="00A659F6">
      <w:pPr>
        <w:spacing w:after="0" w:line="360" w:lineRule="auto"/>
        <w:jc w:val="both"/>
        <w:rPr>
          <w:rFonts w:ascii="Palatino Linotype" w:hAnsi="Palatino Linotype" w:cs="Arial"/>
          <w:b/>
          <w:sz w:val="28"/>
          <w:szCs w:val="28"/>
        </w:rPr>
      </w:pPr>
      <w:r>
        <w:rPr>
          <w:rFonts w:ascii="Palatino Linotype" w:hAnsi="Palatino Linotype" w:cs="Arial"/>
          <w:b/>
          <w:sz w:val="28"/>
          <w:szCs w:val="28"/>
        </w:rPr>
        <w:t>OCTAVO</w:t>
      </w:r>
      <w:r w:rsidRPr="00717D41">
        <w:rPr>
          <w:rFonts w:ascii="Palatino Linotype" w:hAnsi="Palatino Linotype" w:cs="Arial"/>
          <w:b/>
          <w:sz w:val="28"/>
          <w:szCs w:val="28"/>
        </w:rPr>
        <w:t xml:space="preserve">. </w:t>
      </w:r>
      <w:r>
        <w:rPr>
          <w:rFonts w:ascii="Palatino Linotype" w:hAnsi="Palatino Linotype" w:cs="Arial"/>
          <w:b/>
          <w:sz w:val="28"/>
          <w:szCs w:val="28"/>
        </w:rPr>
        <w:t>De la ampliación del término para resolver.</w:t>
      </w:r>
    </w:p>
    <w:p w14:paraId="0ED1362A" w14:textId="77777777" w:rsidR="00A659F6" w:rsidRPr="00717D41" w:rsidRDefault="000C6FAA" w:rsidP="00A659F6">
      <w:pPr>
        <w:spacing w:after="0" w:line="360" w:lineRule="auto"/>
        <w:jc w:val="both"/>
        <w:rPr>
          <w:rFonts w:ascii="Palatino Linotype" w:hAnsi="Palatino Linotype" w:cs="Arial"/>
          <w:sz w:val="24"/>
          <w:szCs w:val="24"/>
        </w:rPr>
      </w:pPr>
      <w:r>
        <w:rPr>
          <w:rFonts w:ascii="Palatino Linotype" w:hAnsi="Palatino Linotype" w:cs="Arial"/>
          <w:sz w:val="24"/>
          <w:szCs w:val="24"/>
        </w:rPr>
        <w:t>En fecha veinte</w:t>
      </w:r>
      <w:r w:rsidR="00A659F6">
        <w:rPr>
          <w:rFonts w:ascii="Palatino Linotype" w:hAnsi="Palatino Linotype" w:cs="Arial"/>
          <w:sz w:val="24"/>
          <w:szCs w:val="24"/>
        </w:rPr>
        <w:t xml:space="preserve"> de </w:t>
      </w:r>
      <w:r>
        <w:rPr>
          <w:rFonts w:ascii="Palatino Linotype" w:hAnsi="Palatino Linotype" w:cs="Arial"/>
          <w:sz w:val="24"/>
          <w:szCs w:val="24"/>
        </w:rPr>
        <w:t>abril</w:t>
      </w:r>
      <w:r w:rsidR="00A659F6">
        <w:rPr>
          <w:rFonts w:ascii="Palatino Linotype" w:hAnsi="Palatino Linotype" w:cs="Arial"/>
          <w:sz w:val="24"/>
          <w:szCs w:val="24"/>
        </w:rPr>
        <w:t xml:space="preserve"> de dos mil veintidós, se notificó a las partes el acuerdo por el que se amplía el plazo para la emisión de la resolución</w:t>
      </w:r>
      <w:r w:rsidR="00A659F6" w:rsidRPr="00717D41">
        <w:rPr>
          <w:rFonts w:ascii="Palatino Linotype" w:hAnsi="Palatino Linotype" w:cs="Arial"/>
          <w:sz w:val="24"/>
          <w:szCs w:val="24"/>
        </w:rPr>
        <w:t>, en términos del artículo 18</w:t>
      </w:r>
      <w:r w:rsidR="00A659F6">
        <w:rPr>
          <w:rFonts w:ascii="Palatino Linotype" w:hAnsi="Palatino Linotype" w:cs="Arial"/>
          <w:sz w:val="24"/>
          <w:szCs w:val="24"/>
        </w:rPr>
        <w:t>1 párrafo tercero</w:t>
      </w:r>
      <w:r w:rsidR="00A659F6" w:rsidRPr="00717D41">
        <w:rPr>
          <w:rFonts w:ascii="Palatino Linotype" w:hAnsi="Palatino Linotype" w:cs="Arial"/>
          <w:sz w:val="24"/>
          <w:szCs w:val="24"/>
        </w:rPr>
        <w:t xml:space="preserve"> de la Ley de Transparencia y Acceso a la Información Pública del Estado de Mé</w:t>
      </w:r>
      <w:r w:rsidR="00A659F6">
        <w:rPr>
          <w:rFonts w:ascii="Palatino Linotype" w:hAnsi="Palatino Linotype" w:cs="Arial"/>
          <w:sz w:val="24"/>
          <w:szCs w:val="24"/>
        </w:rPr>
        <w:t>xico y Municipios.</w:t>
      </w:r>
    </w:p>
    <w:p w14:paraId="0B17B47D" w14:textId="77777777" w:rsidR="00A659F6" w:rsidRPr="00717D41" w:rsidRDefault="00A659F6" w:rsidP="00A659F6">
      <w:pPr>
        <w:spacing w:after="0" w:line="360" w:lineRule="auto"/>
        <w:jc w:val="both"/>
        <w:rPr>
          <w:rFonts w:ascii="Palatino Linotype" w:hAnsi="Palatino Linotype" w:cs="Arial"/>
          <w:sz w:val="24"/>
          <w:szCs w:val="24"/>
        </w:rPr>
      </w:pPr>
    </w:p>
    <w:p w14:paraId="2773E0F9" w14:textId="77777777" w:rsidR="00A659F6" w:rsidRPr="00717D41" w:rsidRDefault="00A659F6" w:rsidP="00A659F6">
      <w:pPr>
        <w:spacing w:after="0" w:line="360" w:lineRule="auto"/>
        <w:jc w:val="center"/>
        <w:rPr>
          <w:rFonts w:ascii="Palatino Linotype" w:hAnsi="Palatino Linotype" w:cs="Arial"/>
          <w:sz w:val="24"/>
          <w:szCs w:val="24"/>
        </w:rPr>
      </w:pPr>
      <w:r w:rsidRPr="00717D41">
        <w:rPr>
          <w:rFonts w:ascii="Palatino Linotype" w:hAnsi="Palatino Linotype" w:cs="Arial"/>
          <w:b/>
          <w:sz w:val="28"/>
          <w:szCs w:val="24"/>
        </w:rPr>
        <w:t xml:space="preserve">C O N S I D E R A N D O </w:t>
      </w:r>
    </w:p>
    <w:p w14:paraId="238A87D3" w14:textId="77777777" w:rsidR="00A659F6" w:rsidRPr="00717D41" w:rsidRDefault="00A659F6" w:rsidP="00A659F6">
      <w:pPr>
        <w:spacing w:after="0" w:line="360" w:lineRule="auto"/>
        <w:jc w:val="center"/>
        <w:rPr>
          <w:rFonts w:ascii="Palatino Linotype" w:hAnsi="Palatino Linotype" w:cs="Arial"/>
          <w:sz w:val="24"/>
          <w:szCs w:val="24"/>
        </w:rPr>
      </w:pPr>
    </w:p>
    <w:p w14:paraId="14897B8D" w14:textId="77777777" w:rsidR="00A659F6" w:rsidRPr="00717D41" w:rsidRDefault="00A659F6" w:rsidP="00A659F6">
      <w:pPr>
        <w:spacing w:after="0" w:line="360" w:lineRule="auto"/>
        <w:jc w:val="both"/>
        <w:rPr>
          <w:rFonts w:ascii="Palatino Linotype" w:hAnsi="Palatino Linotype" w:cs="Arial"/>
          <w:sz w:val="28"/>
          <w:szCs w:val="28"/>
        </w:rPr>
      </w:pPr>
      <w:r w:rsidRPr="00717D41">
        <w:rPr>
          <w:rFonts w:ascii="Palatino Linotype" w:hAnsi="Palatino Linotype" w:cs="Arial"/>
          <w:b/>
          <w:sz w:val="28"/>
          <w:szCs w:val="28"/>
        </w:rPr>
        <w:t xml:space="preserve">PRIMERO. </w:t>
      </w:r>
      <w:r w:rsidRPr="00717D41">
        <w:rPr>
          <w:rFonts w:ascii="Palatino Linotype" w:hAnsi="Palatino Linotype" w:cs="Arial"/>
          <w:b/>
          <w:sz w:val="26"/>
          <w:szCs w:val="26"/>
        </w:rPr>
        <w:t>De la competencia</w:t>
      </w:r>
      <w:r w:rsidRPr="00717D41">
        <w:rPr>
          <w:rFonts w:ascii="Palatino Linotype" w:hAnsi="Palatino Linotype" w:cs="Arial"/>
          <w:sz w:val="26"/>
          <w:szCs w:val="26"/>
        </w:rPr>
        <w:t>.</w:t>
      </w:r>
    </w:p>
    <w:p w14:paraId="79559827" w14:textId="77777777" w:rsidR="00A659F6" w:rsidRPr="00717D41" w:rsidRDefault="00A659F6" w:rsidP="00A659F6">
      <w:pPr>
        <w:spacing w:after="0" w:line="360" w:lineRule="auto"/>
        <w:jc w:val="both"/>
        <w:rPr>
          <w:rFonts w:ascii="Palatino Linotype" w:hAnsi="Palatino Linotype" w:cs="Arial"/>
          <w:sz w:val="24"/>
          <w:szCs w:val="24"/>
        </w:rPr>
      </w:pPr>
      <w:r w:rsidRPr="00717D4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17D41">
        <w:rPr>
          <w:rFonts w:ascii="Palatino Linotype" w:hAnsi="Palatino Linotype" w:cs="Arial"/>
          <w:b/>
          <w:sz w:val="24"/>
          <w:szCs w:val="24"/>
        </w:rPr>
        <w:t>Recurrente</w:t>
      </w:r>
      <w:r w:rsidRPr="00717D41">
        <w:rPr>
          <w:rFonts w:ascii="Palatino Linotype" w:hAnsi="Palatino Linotype" w:cs="Arial"/>
          <w:sz w:val="24"/>
          <w:szCs w:val="24"/>
        </w:rPr>
        <w:t xml:space="preserve">, conforme a lo dispuesto en los artículos 6, apartado A, fracción IV de la Constitución Política de los </w:t>
      </w:r>
      <w:r w:rsidRPr="00717D41">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3BAF864" w14:textId="77777777" w:rsidR="00A659F6" w:rsidRPr="00717D41" w:rsidRDefault="00A659F6" w:rsidP="00A659F6">
      <w:pPr>
        <w:spacing w:after="0" w:line="360" w:lineRule="auto"/>
        <w:jc w:val="both"/>
        <w:rPr>
          <w:rFonts w:ascii="Palatino Linotype" w:hAnsi="Palatino Linotype" w:cs="Arial"/>
          <w:sz w:val="24"/>
          <w:szCs w:val="24"/>
        </w:rPr>
      </w:pPr>
    </w:p>
    <w:p w14:paraId="16D807A5" w14:textId="77777777" w:rsidR="00A659F6" w:rsidRPr="00717D41" w:rsidRDefault="00A659F6" w:rsidP="00A659F6">
      <w:pPr>
        <w:autoSpaceDE w:val="0"/>
        <w:autoSpaceDN w:val="0"/>
        <w:adjustRightInd w:val="0"/>
        <w:spacing w:after="0" w:line="360" w:lineRule="auto"/>
        <w:jc w:val="both"/>
        <w:rPr>
          <w:rFonts w:ascii="Palatino Linotype" w:hAnsi="Palatino Linotype" w:cs="Arial"/>
          <w:b/>
          <w:sz w:val="28"/>
          <w:szCs w:val="28"/>
        </w:rPr>
      </w:pPr>
      <w:r w:rsidRPr="00717D41">
        <w:rPr>
          <w:rFonts w:ascii="Palatino Linotype" w:hAnsi="Palatino Linotype" w:cs="Arial"/>
          <w:b/>
          <w:sz w:val="28"/>
          <w:szCs w:val="28"/>
        </w:rPr>
        <w:t xml:space="preserve">SEGUNDO. </w:t>
      </w:r>
      <w:r w:rsidRPr="00717D41">
        <w:rPr>
          <w:rFonts w:ascii="Palatino Linotype" w:hAnsi="Palatino Linotype" w:cs="Arial"/>
          <w:b/>
          <w:sz w:val="26"/>
          <w:szCs w:val="26"/>
        </w:rPr>
        <w:t>Alcances del recurso de revisión.</w:t>
      </w:r>
      <w:r w:rsidRPr="00717D41">
        <w:rPr>
          <w:rFonts w:ascii="Palatino Linotype" w:hAnsi="Palatino Linotype" w:cs="Arial"/>
          <w:b/>
          <w:sz w:val="28"/>
          <w:szCs w:val="28"/>
        </w:rPr>
        <w:t xml:space="preserve"> </w:t>
      </w:r>
    </w:p>
    <w:p w14:paraId="78AA0D52" w14:textId="77777777" w:rsidR="00A659F6" w:rsidRPr="00717D41" w:rsidRDefault="00A659F6" w:rsidP="00A659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17D4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CDEE76" w14:textId="77777777" w:rsidR="00A659F6" w:rsidRPr="00717D41" w:rsidRDefault="00A659F6" w:rsidP="00A659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41FF75" w14:textId="77777777" w:rsidR="00A659F6" w:rsidRPr="00717D41" w:rsidRDefault="00A659F6" w:rsidP="00A659F6">
      <w:pPr>
        <w:spacing w:after="0" w:line="360" w:lineRule="auto"/>
        <w:ind w:right="49"/>
        <w:jc w:val="both"/>
        <w:rPr>
          <w:rFonts w:ascii="Palatino Linotype" w:hAnsi="Palatino Linotype" w:cs="Arial"/>
          <w:b/>
          <w:sz w:val="28"/>
          <w:szCs w:val="28"/>
        </w:rPr>
      </w:pPr>
      <w:r w:rsidRPr="00717D41">
        <w:rPr>
          <w:rFonts w:ascii="Palatino Linotype" w:hAnsi="Palatino Linotype" w:cs="Arial"/>
          <w:b/>
          <w:sz w:val="28"/>
          <w:szCs w:val="28"/>
        </w:rPr>
        <w:t>TERCERO.</w:t>
      </w:r>
      <w:r w:rsidRPr="00717D41">
        <w:rPr>
          <w:rFonts w:ascii="Palatino Linotype" w:hAnsi="Palatino Linotype" w:cs="Arial"/>
          <w:sz w:val="28"/>
          <w:szCs w:val="28"/>
        </w:rPr>
        <w:t xml:space="preserve"> </w:t>
      </w:r>
      <w:r w:rsidRPr="00717D41">
        <w:rPr>
          <w:rFonts w:ascii="Palatino Linotype" w:hAnsi="Palatino Linotype" w:cs="Arial"/>
          <w:b/>
          <w:sz w:val="28"/>
          <w:szCs w:val="28"/>
        </w:rPr>
        <w:t xml:space="preserve">De las causas de improcedencia. </w:t>
      </w:r>
    </w:p>
    <w:p w14:paraId="57F1F622" w14:textId="77777777" w:rsidR="00A659F6" w:rsidRPr="00717D41" w:rsidRDefault="00A659F6" w:rsidP="00A659F6">
      <w:pPr>
        <w:spacing w:after="0" w:line="360" w:lineRule="auto"/>
        <w:ind w:right="49"/>
        <w:jc w:val="both"/>
        <w:rPr>
          <w:rFonts w:ascii="Palatino Linotype" w:hAnsi="Palatino Linotype" w:cs="Arial"/>
        </w:rPr>
      </w:pPr>
      <w:r w:rsidRPr="00717D41">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w:t>
      </w:r>
      <w:r w:rsidRPr="00717D41">
        <w:rPr>
          <w:rFonts w:ascii="Palatino Linotype" w:hAnsi="Palatino Linotype" w:cs="Arial"/>
        </w:rPr>
        <w:lastRenderedPageBreak/>
        <w:t>revisión sin estudiar el fondo del asunto; las circunstancias anteriores que no son incompatibles con el derecho de acceso a la justicia, ya que éste no se coarta por regular causas de improcedencia y sobreseimiento con tales fines</w:t>
      </w:r>
      <w:r w:rsidRPr="00717D41">
        <w:rPr>
          <w:rStyle w:val="Refdenotaalpie"/>
          <w:rFonts w:ascii="Palatino Linotype" w:hAnsi="Palatino Linotype" w:cs="Arial"/>
        </w:rPr>
        <w:footnoteReference w:id="1"/>
      </w:r>
      <w:r w:rsidRPr="00717D41">
        <w:rPr>
          <w:rFonts w:ascii="Palatino Linotype" w:hAnsi="Palatino Linotype" w:cs="Arial"/>
        </w:rPr>
        <w:t>.</w:t>
      </w:r>
    </w:p>
    <w:p w14:paraId="787C4CE4" w14:textId="77777777" w:rsidR="00A659F6" w:rsidRPr="00717D41" w:rsidRDefault="00A659F6" w:rsidP="00A659F6">
      <w:pPr>
        <w:pStyle w:val="Prrafodelista"/>
        <w:autoSpaceDE w:val="0"/>
        <w:autoSpaceDN w:val="0"/>
        <w:adjustRightInd w:val="0"/>
        <w:spacing w:line="360" w:lineRule="auto"/>
        <w:ind w:left="0"/>
        <w:jc w:val="both"/>
        <w:rPr>
          <w:rFonts w:ascii="Palatino Linotype" w:hAnsi="Palatino Linotype" w:cs="Arial"/>
        </w:rPr>
      </w:pPr>
      <w:r w:rsidRPr="00717D41">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39EBF29" w14:textId="77777777" w:rsidR="00A659F6" w:rsidRPr="00717D41" w:rsidRDefault="00A659F6" w:rsidP="00A659F6">
      <w:pPr>
        <w:pStyle w:val="Prrafodelista"/>
        <w:autoSpaceDE w:val="0"/>
        <w:autoSpaceDN w:val="0"/>
        <w:adjustRightInd w:val="0"/>
        <w:spacing w:line="360" w:lineRule="auto"/>
        <w:ind w:left="0"/>
        <w:jc w:val="both"/>
        <w:rPr>
          <w:rFonts w:ascii="Palatino Linotype" w:hAnsi="Palatino Linotype" w:cs="Arial"/>
        </w:rPr>
      </w:pPr>
    </w:p>
    <w:p w14:paraId="0C187D50" w14:textId="77777777" w:rsidR="00A659F6" w:rsidRPr="00717D41" w:rsidRDefault="00A659F6" w:rsidP="00A659F6">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717D41">
        <w:rPr>
          <w:rFonts w:ascii="Palatino Linotype" w:hAnsi="Palatino Linotype" w:cs="Arial"/>
          <w:b/>
          <w:sz w:val="28"/>
          <w:szCs w:val="28"/>
        </w:rPr>
        <w:t>CUARTO. Estudio y resolución del asunto</w:t>
      </w:r>
      <w:r w:rsidRPr="00717D41">
        <w:rPr>
          <w:rFonts w:ascii="Palatino Linotype" w:hAnsi="Palatino Linotype"/>
          <w:b/>
          <w:sz w:val="28"/>
          <w:szCs w:val="28"/>
        </w:rPr>
        <w:t xml:space="preserve">. </w:t>
      </w:r>
    </w:p>
    <w:p w14:paraId="228C0B61" w14:textId="77777777" w:rsidR="00A659F6" w:rsidRPr="00717D41" w:rsidRDefault="00A659F6" w:rsidP="00A659F6">
      <w:pPr>
        <w:pStyle w:val="Prrafodelista"/>
        <w:autoSpaceDE w:val="0"/>
        <w:autoSpaceDN w:val="0"/>
        <w:adjustRightInd w:val="0"/>
        <w:spacing w:line="360" w:lineRule="auto"/>
        <w:ind w:left="0"/>
        <w:jc w:val="both"/>
        <w:rPr>
          <w:rFonts w:ascii="Palatino Linotype" w:hAnsi="Palatino Linotype" w:cs="Arial"/>
        </w:rPr>
      </w:pPr>
      <w:r w:rsidRPr="00717D41">
        <w:rPr>
          <w:rFonts w:ascii="Palatino Linotype" w:hAnsi="Palatino Linotype" w:cs="Arial"/>
        </w:rPr>
        <w:t xml:space="preserve">Ahora bien, se procede al análisis del presente recurso, así como </w:t>
      </w:r>
      <w:r>
        <w:rPr>
          <w:rFonts w:ascii="Palatino Linotype" w:hAnsi="Palatino Linotype" w:cs="Arial"/>
        </w:rPr>
        <w:t>del</w:t>
      </w:r>
      <w:r w:rsidRPr="00717D41">
        <w:rPr>
          <w:rFonts w:ascii="Palatino Linotype" w:hAnsi="Palatino Linotype" w:cs="Arial"/>
        </w:rPr>
        <w:t xml:space="preserve"> contenido íntegro de las actuaciones que obran en </w:t>
      </w:r>
      <w:r>
        <w:rPr>
          <w:rFonts w:ascii="Palatino Linotype" w:hAnsi="Palatino Linotype" w:cs="Arial"/>
        </w:rPr>
        <w:t>el</w:t>
      </w:r>
      <w:r w:rsidRPr="00717D41">
        <w:rPr>
          <w:rFonts w:ascii="Palatino Linotype" w:hAnsi="Palatino Linotype" w:cs="Arial"/>
        </w:rPr>
        <w:t xml:space="preserve"> expediente electrónico</w:t>
      </w:r>
      <w:r>
        <w:rPr>
          <w:rFonts w:ascii="Palatino Linotype" w:hAnsi="Palatino Linotype" w:cs="Arial"/>
        </w:rPr>
        <w:t>, para así estar en posibilidad</w:t>
      </w:r>
      <w:r w:rsidRPr="00717D41">
        <w:rPr>
          <w:rFonts w:ascii="Palatino Linotype" w:hAnsi="Palatino Linotype" w:cs="Arial"/>
        </w:rPr>
        <w:t xml:space="preserve"> </w:t>
      </w:r>
      <w:r w:rsidRPr="00717D41">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19D4D3F" w14:textId="77777777" w:rsidR="00A659F6" w:rsidRPr="00717D41" w:rsidRDefault="00A659F6" w:rsidP="00A659F6">
      <w:pPr>
        <w:pStyle w:val="Prrafodelista"/>
        <w:autoSpaceDE w:val="0"/>
        <w:autoSpaceDN w:val="0"/>
        <w:adjustRightInd w:val="0"/>
        <w:spacing w:line="360" w:lineRule="auto"/>
        <w:ind w:left="0"/>
        <w:jc w:val="both"/>
        <w:rPr>
          <w:rFonts w:ascii="Palatino Linotype" w:hAnsi="Palatino Linotype" w:cs="Arial"/>
        </w:rPr>
      </w:pPr>
    </w:p>
    <w:p w14:paraId="3AA94EE4" w14:textId="77777777" w:rsidR="00611DC1" w:rsidRPr="00611DC1" w:rsidRDefault="00611DC1" w:rsidP="00611DC1">
      <w:pPr>
        <w:spacing w:after="0" w:line="360" w:lineRule="auto"/>
        <w:ind w:right="141"/>
        <w:jc w:val="both"/>
        <w:rPr>
          <w:rFonts w:ascii="Palatino Linotype" w:hAnsi="Palatino Linotype"/>
          <w:sz w:val="24"/>
          <w:lang w:eastAsia="es-MX"/>
        </w:rPr>
      </w:pPr>
      <w:r w:rsidRPr="00611DC1">
        <w:rPr>
          <w:rFonts w:ascii="Palatino Linotype" w:hAnsi="Palatino Linotype"/>
          <w:sz w:val="24"/>
          <w:lang w:eastAsia="es-MX"/>
        </w:rPr>
        <w:t>En este sentido nuestro estudio versará en determinar si la información remitida mediante respuesta, colma el derecho de acceso a la información solicitado por la</w:t>
      </w:r>
      <w:r w:rsidRPr="00611DC1">
        <w:rPr>
          <w:rFonts w:ascii="Palatino Linotype" w:hAnsi="Palatino Linotype"/>
          <w:b/>
          <w:sz w:val="24"/>
          <w:lang w:eastAsia="es-MX"/>
        </w:rPr>
        <w:t xml:space="preserve"> </w:t>
      </w:r>
      <w:r w:rsidRPr="00611DC1">
        <w:rPr>
          <w:rFonts w:ascii="Palatino Linotype" w:hAnsi="Palatino Linotype"/>
          <w:sz w:val="24"/>
          <w:lang w:eastAsia="es-MX"/>
        </w:rPr>
        <w:t>parte</w:t>
      </w:r>
      <w:r w:rsidRPr="00611DC1">
        <w:rPr>
          <w:rFonts w:ascii="Palatino Linotype" w:hAnsi="Palatino Linotype"/>
          <w:b/>
          <w:sz w:val="24"/>
          <w:lang w:eastAsia="es-MX"/>
        </w:rPr>
        <w:t xml:space="preserve"> Recurrente</w:t>
      </w:r>
      <w:r w:rsidRPr="00611DC1">
        <w:rPr>
          <w:rFonts w:ascii="Palatino Linotype" w:hAnsi="Palatino Linotype"/>
          <w:sz w:val="24"/>
          <w:lang w:eastAsia="es-MX"/>
        </w:rPr>
        <w:t>, para ello analizaremos lo solicitado y la información proporcionada.</w:t>
      </w:r>
    </w:p>
    <w:p w14:paraId="0C4454FA" w14:textId="77777777" w:rsidR="00611DC1" w:rsidRPr="00611DC1" w:rsidRDefault="00611DC1" w:rsidP="00611DC1">
      <w:pPr>
        <w:spacing w:after="0" w:line="360" w:lineRule="auto"/>
        <w:ind w:right="141"/>
        <w:jc w:val="both"/>
        <w:rPr>
          <w:rFonts w:ascii="Palatino Linotype" w:hAnsi="Palatino Linotype"/>
          <w:sz w:val="24"/>
          <w:lang w:eastAsia="es-MX"/>
        </w:rPr>
      </w:pPr>
    </w:p>
    <w:p w14:paraId="347CAD9F" w14:textId="77777777" w:rsidR="00611DC1" w:rsidRPr="005505B2" w:rsidRDefault="00611DC1" w:rsidP="00611DC1">
      <w:pPr>
        <w:pStyle w:val="Prrafodelista"/>
        <w:numPr>
          <w:ilvl w:val="0"/>
          <w:numId w:val="14"/>
        </w:numPr>
        <w:spacing w:line="360" w:lineRule="auto"/>
        <w:ind w:right="141"/>
        <w:jc w:val="both"/>
        <w:rPr>
          <w:rFonts w:ascii="Palatino Linotype" w:eastAsiaTheme="minorHAnsi" w:hAnsi="Palatino Linotype" w:cstheme="minorBidi"/>
          <w:b/>
          <w:szCs w:val="22"/>
          <w:lang w:val="es-MX" w:eastAsia="es-MX"/>
        </w:rPr>
      </w:pPr>
      <w:r w:rsidRPr="005505B2">
        <w:rPr>
          <w:rFonts w:ascii="Palatino Linotype" w:eastAsiaTheme="minorHAnsi" w:hAnsi="Palatino Linotype" w:cstheme="minorBidi"/>
          <w:b/>
          <w:szCs w:val="22"/>
          <w:lang w:val="es-MX" w:eastAsia="es-MX"/>
        </w:rPr>
        <w:t>REQUERIMIENTOS SOLICITADOS:</w:t>
      </w:r>
    </w:p>
    <w:p w14:paraId="2E1D8C72" w14:textId="77777777" w:rsidR="00611DC1" w:rsidRPr="005505B2" w:rsidRDefault="00611DC1" w:rsidP="00611DC1">
      <w:pPr>
        <w:pStyle w:val="Sinespaciado"/>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cumplimiento proporcionada directamente por el ente fiscalizador: SAT, IMSS, INFONAVIT y SATEM, cada uno en sus respectivos ámbitos y generada x el ente obligado; ya que los reportes fiscales los baja la persona autorizada por el ente obligado con la clave CIEC tratándose del ISR salarios y asimilados. </w:t>
      </w:r>
    </w:p>
    <w:p w14:paraId="3EA1C988" w14:textId="77777777" w:rsidR="00611DC1" w:rsidRPr="005505B2" w:rsidRDefault="00611DC1" w:rsidP="00611DC1">
      <w:pPr>
        <w:pStyle w:val="Sinespaciado"/>
        <w:jc w:val="both"/>
        <w:rPr>
          <w:rFonts w:ascii="Palatino Linotype" w:eastAsiaTheme="minorHAnsi" w:hAnsi="Palatino Linotype"/>
          <w:lang w:eastAsia="es-MX"/>
        </w:rPr>
      </w:pPr>
    </w:p>
    <w:p w14:paraId="5FBD3142" w14:textId="77777777" w:rsidR="00611DC1" w:rsidRPr="005505B2" w:rsidRDefault="00611DC1" w:rsidP="00611DC1">
      <w:pPr>
        <w:pStyle w:val="Sinespaciado"/>
        <w:spacing w:line="360" w:lineRule="aut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Esto para confirmar que el </w:t>
      </w:r>
      <w:r w:rsidRPr="00611DC1">
        <w:rPr>
          <w:rFonts w:ascii="Palatino Linotype" w:eastAsiaTheme="minorHAnsi" w:hAnsi="Palatino Linotype"/>
          <w:lang w:eastAsia="es-MX"/>
        </w:rPr>
        <w:t>Organismo Público Descentralizado para la Prestación de Los Servicios de Agua Potable Alcantarillado y Saneamiento de Zinacantepec</w:t>
      </w:r>
      <w:r>
        <w:rPr>
          <w:rFonts w:ascii="Palatino Linotype" w:eastAsiaTheme="minorHAnsi" w:hAnsi="Palatino Linotype"/>
          <w:lang w:eastAsia="es-MX"/>
        </w:rPr>
        <w:t>,</w:t>
      </w:r>
      <w:r w:rsidRPr="005505B2">
        <w:rPr>
          <w:rFonts w:ascii="Palatino Linotype" w:eastAsiaTheme="minorHAnsi" w:hAnsi="Palatino Linotype"/>
          <w:lang w:eastAsia="es-MX"/>
        </w:rPr>
        <w:t xml:space="preserve"> est</w:t>
      </w:r>
      <w:r>
        <w:rPr>
          <w:rFonts w:ascii="Palatino Linotype" w:eastAsiaTheme="minorHAnsi" w:hAnsi="Palatino Linotype"/>
          <w:lang w:eastAsia="es-MX"/>
        </w:rPr>
        <w:t>é</w:t>
      </w:r>
      <w:r w:rsidRPr="005505B2">
        <w:rPr>
          <w:rFonts w:ascii="Palatino Linotype" w:eastAsiaTheme="minorHAnsi" w:hAnsi="Palatino Linotype"/>
          <w:lang w:eastAsia="es-MX"/>
        </w:rPr>
        <w:t xml:space="preserve"> cumpliendo correctamente sus obligaciones fiscales, o bien, conocer los errores u omisiones que deben subsanarse. </w:t>
      </w:r>
    </w:p>
    <w:p w14:paraId="78179C6C" w14:textId="77777777" w:rsidR="00611DC1" w:rsidRPr="005505B2" w:rsidRDefault="00611DC1" w:rsidP="00611DC1">
      <w:pPr>
        <w:pStyle w:val="Sinespaciado"/>
        <w:jc w:val="both"/>
        <w:rPr>
          <w:rFonts w:ascii="Palatino Linotype" w:eastAsiaTheme="minorHAnsi" w:hAnsi="Palatino Linotype"/>
          <w:lang w:eastAsia="es-MX"/>
        </w:rPr>
      </w:pPr>
    </w:p>
    <w:p w14:paraId="3CD8C735" w14:textId="77777777" w:rsidR="00611DC1" w:rsidRPr="005505B2" w:rsidRDefault="00611DC1" w:rsidP="00611DC1">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Reportes del municipio y de las paramunicipales solicitados en formato digital:</w:t>
      </w:r>
    </w:p>
    <w:p w14:paraId="635F0C5A" w14:textId="77777777" w:rsidR="00611DC1" w:rsidRDefault="00611DC1" w:rsidP="00611DC1">
      <w:pPr>
        <w:pStyle w:val="Sinespaciado"/>
        <w:jc w:val="both"/>
        <w:rPr>
          <w:rFonts w:ascii="Palatino Linotype" w:eastAsiaTheme="minorHAnsi" w:hAnsi="Palatino Linotype"/>
          <w:lang w:eastAsia="es-MX"/>
        </w:rPr>
      </w:pPr>
    </w:p>
    <w:p w14:paraId="5069B934" w14:textId="77777777" w:rsidR="00611DC1" w:rsidRDefault="00611DC1" w:rsidP="00611DC1">
      <w:pPr>
        <w:pStyle w:val="Sinespaciado"/>
        <w:numPr>
          <w:ilvl w:val="0"/>
          <w:numId w:val="15"/>
        </w:numPr>
        <w:jc w:val="both"/>
        <w:rPr>
          <w:rFonts w:ascii="Palatino Linotype" w:eastAsiaTheme="minorHAnsi" w:hAnsi="Palatino Linotype"/>
          <w:lang w:eastAsia="es-MX"/>
        </w:rPr>
      </w:pPr>
      <w:r w:rsidRPr="005505B2">
        <w:rPr>
          <w:rFonts w:ascii="Palatino Linotype" w:eastAsiaTheme="minorHAnsi" w:hAnsi="Palatino Linotype"/>
          <w:lang w:eastAsia="es-MX"/>
        </w:rPr>
        <w:lastRenderedPageBreak/>
        <w:t xml:space="preserve">Reportes del aplicativo </w:t>
      </w:r>
      <w:r w:rsidRPr="005505B2">
        <w:rPr>
          <w:rFonts w:ascii="Palatino Linotype" w:eastAsiaTheme="minorHAnsi" w:hAnsi="Palatino Linotype"/>
          <w:i/>
          <w:lang w:eastAsia="es-MX"/>
        </w:rPr>
        <w:t>“Visor de nómina del SAT”</w:t>
      </w:r>
      <w:r w:rsidRPr="005505B2">
        <w:rPr>
          <w:rFonts w:ascii="Palatino Linotype" w:eastAsiaTheme="minorHAnsi" w:hAnsi="Palatino Linotype"/>
          <w:lang w:eastAsia="es-MX"/>
        </w:rPr>
        <w:t xml:space="preserve"> por los años 2018, 2019, 2020, y 2021 en sus tres presentaciones:</w:t>
      </w:r>
    </w:p>
    <w:p w14:paraId="02F2D7EF" w14:textId="77777777" w:rsidR="00611DC1" w:rsidRPr="005505B2" w:rsidRDefault="00611DC1" w:rsidP="00611DC1">
      <w:pPr>
        <w:pStyle w:val="Sinespaciado"/>
        <w:ind w:left="1080"/>
        <w:jc w:val="both"/>
        <w:rPr>
          <w:rFonts w:ascii="Palatino Linotype" w:eastAsiaTheme="minorHAnsi" w:hAnsi="Palatino Linotype"/>
          <w:lang w:eastAsia="es-MX"/>
        </w:rPr>
      </w:pPr>
    </w:p>
    <w:p w14:paraId="3952AFB6" w14:textId="77777777" w:rsidR="00611DC1" w:rsidRDefault="00611DC1" w:rsidP="00611DC1">
      <w:pPr>
        <w:pStyle w:val="Sinespaciado"/>
        <w:numPr>
          <w:ilvl w:val="0"/>
          <w:numId w:val="16"/>
        </w:numPr>
        <w:jc w:val="both"/>
        <w:rPr>
          <w:rFonts w:ascii="Palatino Linotype" w:eastAsiaTheme="minorHAnsi" w:hAnsi="Palatino Linotype"/>
          <w:lang w:eastAsia="es-MX"/>
        </w:rPr>
      </w:pPr>
      <w:r w:rsidRPr="005505B2">
        <w:rPr>
          <w:rFonts w:ascii="Palatino Linotype" w:eastAsiaTheme="minorHAnsi" w:hAnsi="Palatino Linotype"/>
          <w:lang w:eastAsia="es-MX"/>
        </w:rPr>
        <w:t>Vista anual acumulada.</w:t>
      </w:r>
    </w:p>
    <w:p w14:paraId="342BA253" w14:textId="77777777" w:rsidR="00611DC1" w:rsidRDefault="00611DC1" w:rsidP="00611DC1">
      <w:pPr>
        <w:pStyle w:val="Sinespaciado"/>
        <w:numPr>
          <w:ilvl w:val="0"/>
          <w:numId w:val="16"/>
        </w:numPr>
        <w:jc w:val="both"/>
        <w:rPr>
          <w:rFonts w:ascii="Palatino Linotype" w:eastAsiaTheme="minorHAnsi" w:hAnsi="Palatino Linotype"/>
          <w:lang w:eastAsia="es-MX"/>
        </w:rPr>
      </w:pPr>
      <w:r w:rsidRPr="005505B2">
        <w:rPr>
          <w:rFonts w:ascii="Palatino Linotype" w:eastAsiaTheme="minorHAnsi" w:hAnsi="Palatino Linotype"/>
          <w:lang w:eastAsia="es-MX"/>
        </w:rPr>
        <w:t>Detalle mensual.</w:t>
      </w:r>
    </w:p>
    <w:p w14:paraId="08FF2665" w14:textId="77777777" w:rsidR="00611DC1" w:rsidRPr="005505B2" w:rsidRDefault="00611DC1" w:rsidP="00611DC1">
      <w:pPr>
        <w:pStyle w:val="Sinespaciado"/>
        <w:numPr>
          <w:ilvl w:val="0"/>
          <w:numId w:val="16"/>
        </w:numPr>
        <w:jc w:val="both"/>
        <w:rPr>
          <w:rFonts w:ascii="Palatino Linotype" w:eastAsiaTheme="minorHAnsi" w:hAnsi="Palatino Linotype"/>
          <w:lang w:eastAsia="es-MX"/>
        </w:rPr>
      </w:pPr>
      <w:r w:rsidRPr="005505B2">
        <w:rPr>
          <w:rFonts w:ascii="Palatino Linotype" w:eastAsiaTheme="minorHAnsi" w:hAnsi="Palatino Linotype"/>
          <w:lang w:eastAsia="es-MX"/>
        </w:rPr>
        <w:t>Detalle diferencias sueldos y salarios.</w:t>
      </w:r>
    </w:p>
    <w:p w14:paraId="3F7094CF" w14:textId="77777777" w:rsidR="00611DC1" w:rsidRPr="005505B2" w:rsidRDefault="00611DC1" w:rsidP="00611DC1">
      <w:pPr>
        <w:pStyle w:val="Sinespaciado"/>
        <w:jc w:val="both"/>
        <w:rPr>
          <w:rFonts w:ascii="Palatino Linotype" w:eastAsiaTheme="minorHAnsi" w:hAnsi="Palatino Linotype"/>
          <w:lang w:eastAsia="es-MX"/>
        </w:rPr>
      </w:pPr>
    </w:p>
    <w:p w14:paraId="5D0991CE" w14:textId="77777777" w:rsidR="00611DC1" w:rsidRDefault="00611DC1" w:rsidP="00611DC1">
      <w:pPr>
        <w:pStyle w:val="Sinespaciado"/>
        <w:numPr>
          <w:ilvl w:val="0"/>
          <w:numId w:val="15"/>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constancia de situación fiscal de no adeudo emitida por el INFONAVIT, generada desde el portal empresarial de esa Institución, a través de internet. </w:t>
      </w:r>
    </w:p>
    <w:p w14:paraId="532B660C" w14:textId="77777777" w:rsidR="00611DC1" w:rsidRDefault="00611DC1" w:rsidP="00611DC1">
      <w:pPr>
        <w:pStyle w:val="Sinespaciado"/>
        <w:ind w:left="1080"/>
        <w:jc w:val="both"/>
        <w:rPr>
          <w:rFonts w:ascii="Palatino Linotype" w:eastAsiaTheme="minorHAnsi" w:hAnsi="Palatino Linotype"/>
          <w:lang w:eastAsia="es-MX"/>
        </w:rPr>
      </w:pPr>
    </w:p>
    <w:p w14:paraId="42F6CEDF" w14:textId="77777777" w:rsidR="00611DC1" w:rsidRDefault="00611DC1" w:rsidP="00611DC1">
      <w:pPr>
        <w:pStyle w:val="Sinespaciado"/>
        <w:numPr>
          <w:ilvl w:val="0"/>
          <w:numId w:val="15"/>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no adeudo en el cumplimiento de obligaciones fiscales en materia de seguridad social emitida x el IMSS, generada desde el portal de esa Institución, a través de internet. </w:t>
      </w:r>
    </w:p>
    <w:p w14:paraId="116B2C2A" w14:textId="77777777" w:rsidR="00611DC1" w:rsidRDefault="00611DC1" w:rsidP="00611DC1">
      <w:pPr>
        <w:pStyle w:val="Prrafodelista"/>
        <w:rPr>
          <w:rFonts w:ascii="Palatino Linotype" w:eastAsiaTheme="minorHAnsi" w:hAnsi="Palatino Linotype"/>
          <w:lang w:eastAsia="es-MX"/>
        </w:rPr>
      </w:pPr>
    </w:p>
    <w:p w14:paraId="5789F0FE" w14:textId="77777777" w:rsidR="00611DC1" w:rsidRDefault="00611DC1" w:rsidP="00611DC1">
      <w:pPr>
        <w:pStyle w:val="Sinespaciado"/>
        <w:numPr>
          <w:ilvl w:val="0"/>
          <w:numId w:val="15"/>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La opinión de no adeudo en el cumplimiento de obligaciones fiscales estatales emitida por el SATEM, generada desde el portal de esa Institución, a través de internet. </w:t>
      </w:r>
    </w:p>
    <w:p w14:paraId="61EF20C8" w14:textId="77777777" w:rsidR="00611DC1" w:rsidRDefault="00611DC1" w:rsidP="00611DC1">
      <w:pPr>
        <w:pStyle w:val="Prrafodelista"/>
        <w:rPr>
          <w:rFonts w:ascii="Palatino Linotype" w:eastAsiaTheme="minorHAnsi" w:hAnsi="Palatino Linotype"/>
          <w:lang w:eastAsia="es-MX"/>
        </w:rPr>
      </w:pPr>
    </w:p>
    <w:p w14:paraId="2DC970B3" w14:textId="77777777" w:rsidR="00611DC1" w:rsidRPr="005505B2" w:rsidRDefault="00611DC1" w:rsidP="00611DC1">
      <w:pPr>
        <w:pStyle w:val="Sinespaciado"/>
        <w:numPr>
          <w:ilvl w:val="0"/>
          <w:numId w:val="15"/>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Un papel de trabajo por el municipio, y otro por cada una de las paramunicipales que contenga los datos para identificar el ISR participable recuperado por cada mes desde </w:t>
      </w:r>
      <w:proofErr w:type="gramStart"/>
      <w:r w:rsidRPr="005505B2">
        <w:rPr>
          <w:rFonts w:ascii="Palatino Linotype" w:eastAsiaTheme="minorHAnsi" w:hAnsi="Palatino Linotype"/>
          <w:lang w:eastAsia="es-MX"/>
        </w:rPr>
        <w:t>Enero</w:t>
      </w:r>
      <w:proofErr w:type="gramEnd"/>
      <w:r w:rsidRPr="005505B2">
        <w:rPr>
          <w:rFonts w:ascii="Palatino Linotype" w:eastAsiaTheme="minorHAnsi" w:hAnsi="Palatino Linotype"/>
          <w:lang w:eastAsia="es-MX"/>
        </w:rPr>
        <w:t xml:space="preserve"> de 2019 hasta Octubre de 2021. Propongo un papel de trabajo con los siguientes encabezados:</w:t>
      </w:r>
    </w:p>
    <w:p w14:paraId="23F546EA" w14:textId="77777777" w:rsidR="00611DC1" w:rsidRPr="005505B2" w:rsidRDefault="00611DC1" w:rsidP="00611DC1">
      <w:pPr>
        <w:pStyle w:val="Sinespaciado"/>
        <w:jc w:val="both"/>
        <w:rPr>
          <w:rFonts w:ascii="Palatino Linotype" w:eastAsiaTheme="minorHAnsi" w:hAnsi="Palatino Linotype"/>
          <w:lang w:eastAsia="es-MX"/>
        </w:rPr>
      </w:pPr>
    </w:p>
    <w:p w14:paraId="13AE4837"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A “Mes”.</w:t>
      </w:r>
    </w:p>
    <w:p w14:paraId="20152B37"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B “Año”.</w:t>
      </w:r>
    </w:p>
    <w:p w14:paraId="6727B086"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C “ISR salarios retenido”.</w:t>
      </w:r>
    </w:p>
    <w:p w14:paraId="78ABF2D2"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D “ISR salarios enterado”.</w:t>
      </w:r>
    </w:p>
    <w:p w14:paraId="778F62F0"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E “ISR asimilados retenido”.</w:t>
      </w:r>
    </w:p>
    <w:p w14:paraId="52D38CBE"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F “ISR asimilados enterado”.</w:t>
      </w:r>
    </w:p>
    <w:p w14:paraId="18CB4319"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G “ISR honorarios y arrendamiento retenido”.</w:t>
      </w:r>
    </w:p>
    <w:p w14:paraId="48D9C30A"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H “ISR honorarios y arrendamiento enterado”.</w:t>
      </w:r>
    </w:p>
    <w:p w14:paraId="651C2FDF"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I “ISR participable recuperado a valor histórico”.</w:t>
      </w:r>
    </w:p>
    <w:p w14:paraId="056564AB" w14:textId="77777777" w:rsidR="00611DC1"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J “Subsidio para el empleo entregado en el mes al trabajador”.</w:t>
      </w:r>
    </w:p>
    <w:p w14:paraId="1DD3A1C1" w14:textId="77777777" w:rsidR="00611DC1" w:rsidRPr="005505B2" w:rsidRDefault="00611DC1" w:rsidP="00611DC1">
      <w:pPr>
        <w:pStyle w:val="Sinespaciado"/>
        <w:numPr>
          <w:ilvl w:val="0"/>
          <w:numId w:val="17"/>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K “Subsidio para el empleo acreditado en el mes contra las contribuciones que proceda”.</w:t>
      </w:r>
    </w:p>
    <w:p w14:paraId="5AF13457" w14:textId="77777777" w:rsidR="00611DC1" w:rsidRPr="005505B2" w:rsidRDefault="00611DC1" w:rsidP="00611DC1">
      <w:pPr>
        <w:pStyle w:val="Sinespaciado"/>
        <w:jc w:val="both"/>
        <w:rPr>
          <w:rFonts w:ascii="Palatino Linotype" w:eastAsiaTheme="minorHAnsi" w:hAnsi="Palatino Linotype"/>
          <w:lang w:eastAsia="es-MX"/>
        </w:rPr>
      </w:pPr>
    </w:p>
    <w:p w14:paraId="7271D587" w14:textId="77777777" w:rsidR="00611DC1" w:rsidRPr="005505B2" w:rsidRDefault="00611DC1" w:rsidP="00611DC1">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141999C7" w14:textId="77777777" w:rsidR="00611DC1" w:rsidRPr="005505B2" w:rsidRDefault="00611DC1" w:rsidP="00611DC1">
      <w:pPr>
        <w:pStyle w:val="Sinespaciado"/>
        <w:jc w:val="both"/>
        <w:rPr>
          <w:rFonts w:ascii="Palatino Linotype" w:eastAsiaTheme="minorHAnsi" w:hAnsi="Palatino Linotype"/>
          <w:lang w:eastAsia="es-MX"/>
        </w:rPr>
      </w:pPr>
    </w:p>
    <w:p w14:paraId="352D12FA" w14:textId="77777777" w:rsidR="00611DC1" w:rsidRPr="008B0295" w:rsidRDefault="00611DC1" w:rsidP="00611DC1">
      <w:pPr>
        <w:pStyle w:val="Sinespaciado"/>
        <w:numPr>
          <w:ilvl w:val="0"/>
          <w:numId w:val="15"/>
        </w:numPr>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Para comprobar que los trabajadores no están siendo afectados x errores en el cálculo de sus impuestos (No tienen diferencias a cargo, ni diferencias a favor en su declaración anual precargada), propongo q seleccionen al azar 5 muestras del municipio y tres muestras de cada paramunicipal. </w:t>
      </w:r>
    </w:p>
    <w:p w14:paraId="1D3DD6B1" w14:textId="77777777" w:rsidR="00611DC1" w:rsidRDefault="00611DC1" w:rsidP="00611DC1">
      <w:pPr>
        <w:pStyle w:val="Sinespaciado"/>
        <w:jc w:val="both"/>
        <w:rPr>
          <w:rFonts w:ascii="Palatino Linotype" w:eastAsiaTheme="minorHAnsi" w:hAnsi="Palatino Linotype"/>
          <w:lang w:eastAsia="es-MX"/>
        </w:rPr>
      </w:pPr>
    </w:p>
    <w:p w14:paraId="6861FDEB" w14:textId="77777777" w:rsidR="00611DC1" w:rsidRDefault="00611DC1" w:rsidP="00611DC1">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 xml:space="preserve">A cada uno de los trabajadores seleccionados el personal responsable del municipio y/o de las paramunicipales, le calcularán el impuesto anual por los años 2017, 2018, 2019, y 2020, con base en los datos precargados en el expediente fiscal del trabajador. </w:t>
      </w:r>
    </w:p>
    <w:p w14:paraId="1257145D" w14:textId="77777777" w:rsidR="00611DC1" w:rsidRDefault="00611DC1" w:rsidP="00611DC1">
      <w:pPr>
        <w:pStyle w:val="Sinespaciado"/>
        <w:jc w:val="both"/>
        <w:rPr>
          <w:rFonts w:ascii="Palatino Linotype" w:eastAsiaTheme="minorHAnsi" w:hAnsi="Palatino Linotype"/>
          <w:lang w:eastAsia="es-MX"/>
        </w:rPr>
      </w:pPr>
    </w:p>
    <w:p w14:paraId="31B4EE28" w14:textId="77777777" w:rsidR="00611DC1" w:rsidRPr="005505B2" w:rsidRDefault="00611DC1" w:rsidP="00611DC1">
      <w:pPr>
        <w:pStyle w:val="Sinespaciado"/>
        <w:jc w:val="both"/>
        <w:rPr>
          <w:rFonts w:ascii="Palatino Linotype" w:eastAsiaTheme="minorHAnsi" w:hAnsi="Palatino Linotype"/>
          <w:lang w:eastAsia="es-MX"/>
        </w:rPr>
      </w:pPr>
      <w:r w:rsidRPr="005505B2">
        <w:rPr>
          <w:rFonts w:ascii="Palatino Linotype" w:eastAsiaTheme="minorHAnsi" w:hAnsi="Palatino Linotype"/>
          <w:lang w:eastAsia="es-MX"/>
        </w:rPr>
        <w:t>Para guardar la confidencialidad, a mí solo me entregarán un papel de trabajo con los siguientes encabezados:</w:t>
      </w:r>
    </w:p>
    <w:p w14:paraId="05213B1E" w14:textId="77777777" w:rsidR="00611DC1" w:rsidRPr="005505B2" w:rsidRDefault="00611DC1" w:rsidP="00611DC1">
      <w:pPr>
        <w:pStyle w:val="Sinespaciado"/>
        <w:jc w:val="both"/>
        <w:rPr>
          <w:rFonts w:ascii="Palatino Linotype" w:eastAsiaTheme="minorHAnsi" w:hAnsi="Palatino Linotype"/>
          <w:lang w:eastAsia="es-MX"/>
        </w:rPr>
      </w:pPr>
    </w:p>
    <w:p w14:paraId="66E5A56B" w14:textId="77777777" w:rsidR="00611DC1" w:rsidRDefault="00611DC1" w:rsidP="00611DC1">
      <w:pPr>
        <w:pStyle w:val="Sinespaciado"/>
        <w:numPr>
          <w:ilvl w:val="0"/>
          <w:numId w:val="18"/>
        </w:numPr>
        <w:jc w:val="both"/>
        <w:rPr>
          <w:rFonts w:ascii="Palatino Linotype" w:eastAsiaTheme="minorHAnsi" w:hAnsi="Palatino Linotype"/>
          <w:lang w:eastAsia="es-MX"/>
        </w:rPr>
      </w:pPr>
      <w:r w:rsidRPr="005505B2">
        <w:rPr>
          <w:rFonts w:ascii="Palatino Linotype" w:eastAsiaTheme="minorHAnsi" w:hAnsi="Palatino Linotype"/>
          <w:lang w:eastAsia="es-MX"/>
        </w:rPr>
        <w:t>En la columna A “Nombre del trabajador”, pudiendo identificarlos como: trabajador 1, trabajador 2, trabajador 3</w:t>
      </w:r>
      <w:r>
        <w:rPr>
          <w:rFonts w:ascii="Palatino Linotype" w:eastAsiaTheme="minorHAnsi" w:hAnsi="Palatino Linotype"/>
          <w:lang w:eastAsia="es-MX"/>
        </w:rPr>
        <w:t>.</w:t>
      </w:r>
    </w:p>
    <w:p w14:paraId="1307EA91" w14:textId="77777777" w:rsidR="00611DC1" w:rsidRDefault="00611DC1" w:rsidP="00611DC1">
      <w:pPr>
        <w:pStyle w:val="Sinespaciado"/>
        <w:numPr>
          <w:ilvl w:val="0"/>
          <w:numId w:val="18"/>
        </w:numPr>
        <w:jc w:val="both"/>
        <w:rPr>
          <w:rFonts w:ascii="Palatino Linotype" w:eastAsiaTheme="minorHAnsi" w:hAnsi="Palatino Linotype"/>
          <w:lang w:eastAsia="es-MX"/>
        </w:rPr>
      </w:pPr>
      <w:r w:rsidRPr="008072E4">
        <w:rPr>
          <w:rFonts w:ascii="Palatino Linotype" w:eastAsiaTheme="minorHAnsi" w:hAnsi="Palatino Linotype"/>
          <w:lang w:eastAsia="es-MX"/>
        </w:rPr>
        <w:t>En la columna B “Año”.</w:t>
      </w:r>
    </w:p>
    <w:p w14:paraId="31BE7759" w14:textId="77777777" w:rsidR="00611DC1" w:rsidRDefault="00611DC1" w:rsidP="00611DC1">
      <w:pPr>
        <w:pStyle w:val="Sinespaciado"/>
        <w:numPr>
          <w:ilvl w:val="0"/>
          <w:numId w:val="18"/>
        </w:numPr>
        <w:jc w:val="both"/>
        <w:rPr>
          <w:rFonts w:ascii="Palatino Linotype" w:eastAsiaTheme="minorHAnsi" w:hAnsi="Palatino Linotype"/>
          <w:lang w:eastAsia="es-MX"/>
        </w:rPr>
      </w:pPr>
      <w:r w:rsidRPr="008072E4">
        <w:rPr>
          <w:rFonts w:ascii="Palatino Linotype" w:eastAsiaTheme="minorHAnsi" w:hAnsi="Palatino Linotype"/>
          <w:lang w:eastAsia="es-MX"/>
        </w:rPr>
        <w:t>En la columna C “Saldo a favor de ISR”.</w:t>
      </w:r>
    </w:p>
    <w:p w14:paraId="72F54D6C" w14:textId="77777777" w:rsidR="00611DC1" w:rsidRDefault="00611DC1" w:rsidP="00611DC1">
      <w:pPr>
        <w:pStyle w:val="Sinespaciado"/>
        <w:numPr>
          <w:ilvl w:val="0"/>
          <w:numId w:val="18"/>
        </w:numPr>
        <w:jc w:val="both"/>
        <w:rPr>
          <w:rFonts w:ascii="Palatino Linotype" w:eastAsiaTheme="minorHAnsi" w:hAnsi="Palatino Linotype"/>
          <w:lang w:eastAsia="es-MX"/>
        </w:rPr>
      </w:pPr>
      <w:r w:rsidRPr="008072E4">
        <w:rPr>
          <w:rFonts w:ascii="Palatino Linotype" w:eastAsiaTheme="minorHAnsi" w:hAnsi="Palatino Linotype"/>
          <w:lang w:eastAsia="es-MX"/>
        </w:rPr>
        <w:t>En la columna D “Saldo a cargo en el ISR”.</w:t>
      </w:r>
    </w:p>
    <w:p w14:paraId="47A81C00" w14:textId="77777777" w:rsidR="00611DC1" w:rsidRDefault="00611DC1" w:rsidP="00611DC1">
      <w:pPr>
        <w:pStyle w:val="Sinespaciado"/>
        <w:numPr>
          <w:ilvl w:val="0"/>
          <w:numId w:val="18"/>
        </w:numPr>
        <w:jc w:val="both"/>
        <w:rPr>
          <w:rFonts w:ascii="Palatino Linotype" w:eastAsiaTheme="minorHAnsi" w:hAnsi="Palatino Linotype"/>
          <w:lang w:eastAsia="es-MX"/>
        </w:rPr>
      </w:pPr>
      <w:r w:rsidRPr="008072E4">
        <w:rPr>
          <w:rFonts w:ascii="Palatino Linotype" w:eastAsiaTheme="minorHAnsi" w:hAnsi="Palatino Linotype"/>
          <w:lang w:eastAsia="es-MX"/>
        </w:rPr>
        <w:t xml:space="preserve">En la columna E “Diferencia 0 en el ISR”. En las filas se captura la información que corresponda a los resultados de cada trabajador. </w:t>
      </w:r>
    </w:p>
    <w:p w14:paraId="1746F7E8" w14:textId="77777777" w:rsidR="00611DC1" w:rsidRPr="008072E4" w:rsidRDefault="00611DC1" w:rsidP="00611DC1">
      <w:pPr>
        <w:pStyle w:val="Sinespaciado"/>
        <w:ind w:left="780"/>
        <w:jc w:val="both"/>
        <w:rPr>
          <w:rFonts w:ascii="Palatino Linotype" w:eastAsiaTheme="minorHAnsi" w:hAnsi="Palatino Linotype"/>
          <w:lang w:eastAsia="es-MX"/>
        </w:rPr>
      </w:pPr>
      <w:r w:rsidRPr="008072E4">
        <w:rPr>
          <w:rFonts w:ascii="Palatino Linotype" w:eastAsiaTheme="minorHAnsi" w:hAnsi="Palatino Linotype"/>
          <w:lang w:eastAsia="es-MX"/>
        </w:rPr>
        <w:t>Si fuera el caso que los trabajadores de la muestra no laboraron para el municipio o para las paramunicipales durante los 4 años, solamente se captura la información de los años que si hayan trabajado. Es conveniente que el responsable del Municipio conserve la evidencia.</w:t>
      </w:r>
    </w:p>
    <w:p w14:paraId="18A132D6" w14:textId="77777777" w:rsidR="00611DC1" w:rsidRDefault="00611DC1" w:rsidP="00611DC1">
      <w:pPr>
        <w:spacing w:line="360" w:lineRule="auto"/>
        <w:ind w:right="49"/>
        <w:jc w:val="both"/>
        <w:rPr>
          <w:rFonts w:ascii="Palatino Linotype" w:hAnsi="Palatino Linotype"/>
          <w:lang w:eastAsia="es-MX"/>
        </w:rPr>
      </w:pPr>
    </w:p>
    <w:p w14:paraId="7B27EE04" w14:textId="77777777" w:rsidR="00611DC1" w:rsidRDefault="00611DC1" w:rsidP="00611DC1">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w:t>
      </w:r>
      <w:r>
        <w:rPr>
          <w:rFonts w:ascii="Palatino Linotype" w:hAnsi="Palatino Linotype"/>
          <w:color w:val="000000"/>
          <w:lang w:val="es-ES_tradnl"/>
        </w:rPr>
        <w:t>la</w:t>
      </w:r>
      <w:r w:rsidRPr="000F5CBE">
        <w:rPr>
          <w:rFonts w:ascii="Palatino Linotype" w:hAnsi="Palatino Linotype"/>
          <w:color w:val="000000"/>
          <w:lang w:val="es-ES_tradnl"/>
        </w:rPr>
        <w:t xml:space="preserve"> particular, el </w:t>
      </w:r>
      <w:r>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Pr="008F2868">
        <w:rPr>
          <w:rFonts w:ascii="Palatino Linotype" w:hAnsi="Palatino Linotype"/>
          <w:bCs/>
          <w:color w:val="000000"/>
          <w:lang w:val="es-ES_tradnl"/>
        </w:rPr>
        <w:t>emitió su respuesta</w:t>
      </w:r>
      <w:r>
        <w:rPr>
          <w:rFonts w:ascii="Palatino Linotype" w:hAnsi="Palatino Linotype"/>
          <w:bCs/>
          <w:color w:val="000000"/>
          <w:lang w:val="es-ES_tradnl"/>
        </w:rPr>
        <w:t>,</w:t>
      </w:r>
      <w:r w:rsidRPr="008F2868">
        <w:rPr>
          <w:rFonts w:ascii="Palatino Linotype" w:hAnsi="Palatino Linotype"/>
          <w:bCs/>
          <w:color w:val="000000"/>
          <w:lang w:val="es-ES_tradnl"/>
        </w:rPr>
        <w:t xml:space="preserve"> remitiendo</w:t>
      </w:r>
      <w:r>
        <w:rPr>
          <w:rFonts w:ascii="Palatino Linotype" w:hAnsi="Palatino Linotype"/>
          <w:bCs/>
          <w:color w:val="000000"/>
          <w:lang w:val="es-ES_tradnl"/>
        </w:rPr>
        <w:t xml:space="preserve"> para tal efecto</w:t>
      </w:r>
      <w:r w:rsidRPr="008F2868">
        <w:rPr>
          <w:rFonts w:ascii="Palatino Linotype" w:hAnsi="Palatino Linotype"/>
          <w:bCs/>
          <w:color w:val="000000"/>
          <w:lang w:val="es-ES_tradnl"/>
        </w:rPr>
        <w:t xml:space="preserve"> </w:t>
      </w:r>
      <w:r>
        <w:rPr>
          <w:rFonts w:ascii="Palatino Linotype" w:hAnsi="Palatino Linotype"/>
          <w:bCs/>
          <w:color w:val="000000"/>
          <w:lang w:val="es-ES_tradnl"/>
        </w:rPr>
        <w:t>los</w:t>
      </w:r>
      <w:r w:rsidRPr="008F2868">
        <w:rPr>
          <w:rFonts w:ascii="Palatino Linotype" w:hAnsi="Palatino Linotype"/>
          <w:bCs/>
          <w:color w:val="000000"/>
          <w:lang w:val="es-ES_tradnl"/>
        </w:rPr>
        <w:t xml:space="preserve"> archivo</w:t>
      </w:r>
      <w:r>
        <w:rPr>
          <w:rFonts w:ascii="Palatino Linotype" w:hAnsi="Palatino Linotype"/>
          <w:bCs/>
          <w:color w:val="000000"/>
          <w:lang w:val="es-ES_tradnl"/>
        </w:rPr>
        <w:t>s</w:t>
      </w:r>
      <w:r w:rsidRPr="008F2868">
        <w:rPr>
          <w:rFonts w:ascii="Palatino Linotype" w:hAnsi="Palatino Linotype"/>
          <w:bCs/>
          <w:color w:val="000000"/>
          <w:lang w:val="es-ES_tradnl"/>
        </w:rPr>
        <w:t xml:space="preserve"> electrónico</w:t>
      </w:r>
      <w:r>
        <w:rPr>
          <w:rFonts w:ascii="Palatino Linotype" w:hAnsi="Palatino Linotype"/>
          <w:bCs/>
          <w:color w:val="000000"/>
          <w:lang w:val="es-ES_tradnl"/>
        </w:rPr>
        <w:t>s denominados</w:t>
      </w:r>
      <w:r w:rsidR="00847CD7">
        <w:rPr>
          <w:rFonts w:ascii="Palatino Linotype" w:hAnsi="Palatino Linotype"/>
          <w:bCs/>
          <w:color w:val="000000"/>
          <w:lang w:val="es-ES_tradnl"/>
        </w:rPr>
        <w:t xml:space="preserve"> </w:t>
      </w:r>
      <w:r w:rsidR="00847CD7" w:rsidRPr="00847CD7">
        <w:rPr>
          <w:rFonts w:ascii="Palatino Linotype" w:hAnsi="Palatino Linotype"/>
          <w:b/>
          <w:i/>
          <w:iCs/>
          <w:color w:val="000000"/>
          <w:lang w:val="es-ES_tradnl"/>
        </w:rPr>
        <w:t xml:space="preserve">“Oficio de Requerimiento de Información.pdf”, “2° Sesión Ordinaria </w:t>
      </w:r>
      <w:r w:rsidR="00847CD7" w:rsidRPr="00847CD7">
        <w:rPr>
          <w:rFonts w:ascii="Palatino Linotype" w:hAnsi="Palatino Linotype"/>
          <w:b/>
          <w:i/>
          <w:iCs/>
          <w:color w:val="000000"/>
          <w:lang w:val="es-ES_tradnl"/>
        </w:rPr>
        <w:lastRenderedPageBreak/>
        <w:t>Comité de Transparencia.pdf”, “Oficio de Respuesta S.P.H..</w:t>
      </w:r>
      <w:proofErr w:type="spellStart"/>
      <w:r w:rsidR="00847CD7" w:rsidRPr="00847CD7">
        <w:rPr>
          <w:rFonts w:ascii="Palatino Linotype" w:hAnsi="Palatino Linotype"/>
          <w:b/>
          <w:i/>
          <w:iCs/>
          <w:color w:val="000000"/>
          <w:lang w:val="es-ES_tradnl"/>
        </w:rPr>
        <w:t>pdf</w:t>
      </w:r>
      <w:proofErr w:type="spellEnd"/>
      <w:r w:rsidR="00847CD7" w:rsidRPr="00847CD7">
        <w:rPr>
          <w:rFonts w:ascii="Palatino Linotype" w:hAnsi="Palatino Linotype"/>
          <w:b/>
          <w:i/>
          <w:iCs/>
          <w:color w:val="000000"/>
          <w:lang w:val="es-ES_tradnl"/>
        </w:rPr>
        <w:t>” y “Oficio de Respuesta U.T..</w:t>
      </w:r>
      <w:proofErr w:type="spellStart"/>
      <w:r w:rsidR="00847CD7" w:rsidRPr="00847CD7">
        <w:rPr>
          <w:rFonts w:ascii="Palatino Linotype" w:hAnsi="Palatino Linotype"/>
          <w:b/>
          <w:i/>
          <w:iCs/>
          <w:color w:val="000000"/>
          <w:lang w:val="es-ES_tradnl"/>
        </w:rPr>
        <w:t>pdf</w:t>
      </w:r>
      <w:proofErr w:type="spellEnd"/>
      <w:r w:rsidR="00847CD7" w:rsidRPr="00847CD7">
        <w:rPr>
          <w:rFonts w:ascii="Palatino Linotype" w:hAnsi="Palatino Linotype"/>
          <w:b/>
          <w:i/>
          <w:iCs/>
          <w:color w:val="000000"/>
          <w:lang w:val="es-ES_tradnl"/>
        </w:rPr>
        <w:t>”;</w:t>
      </w:r>
      <w:r w:rsidR="00847CD7">
        <w:rPr>
          <w:rFonts w:ascii="Palatino Linotype" w:hAnsi="Palatino Linotype"/>
          <w:bCs/>
          <w:color w:val="000000"/>
          <w:lang w:val="es-ES_tradnl"/>
        </w:rPr>
        <w:t xml:space="preserve"> </w:t>
      </w:r>
      <w:r w:rsidRPr="008F2868">
        <w:rPr>
          <w:rFonts w:ascii="Palatino Linotype" w:hAnsi="Palatino Linotype"/>
          <w:bCs/>
          <w:color w:val="000000"/>
          <w:lang w:val="es-ES_tradnl"/>
        </w:rPr>
        <w:t>de</w:t>
      </w:r>
      <w:r w:rsidR="00847CD7">
        <w:rPr>
          <w:rFonts w:ascii="Palatino Linotype" w:hAnsi="Palatino Linotype"/>
          <w:bCs/>
          <w:color w:val="000000"/>
          <w:lang w:val="es-ES_tradnl"/>
        </w:rPr>
        <w:t xml:space="preserve"> </w:t>
      </w:r>
      <w:r>
        <w:rPr>
          <w:rFonts w:ascii="Palatino Linotype" w:hAnsi="Palatino Linotype"/>
          <w:bCs/>
          <w:color w:val="000000"/>
          <w:lang w:val="es-ES_tradnl"/>
        </w:rPr>
        <w:t>l</w:t>
      </w:r>
      <w:r w:rsidR="00847CD7">
        <w:rPr>
          <w:rFonts w:ascii="Palatino Linotype" w:hAnsi="Palatino Linotype"/>
          <w:bCs/>
          <w:color w:val="000000"/>
          <w:lang w:val="es-ES_tradnl"/>
        </w:rPr>
        <w:t>os</w:t>
      </w:r>
      <w:r>
        <w:rPr>
          <w:rFonts w:ascii="Palatino Linotype" w:hAnsi="Palatino Linotype"/>
          <w:bCs/>
          <w:color w:val="000000"/>
          <w:lang w:val="es-ES_tradnl"/>
        </w:rPr>
        <w:t xml:space="preserve"> cual</w:t>
      </w:r>
      <w:r w:rsidR="00847CD7">
        <w:rPr>
          <w:rFonts w:ascii="Palatino Linotype" w:hAnsi="Palatino Linotype"/>
          <w:bCs/>
          <w:color w:val="000000"/>
          <w:lang w:val="es-ES_tradnl"/>
        </w:rPr>
        <w:t>es</w:t>
      </w:r>
      <w:r w:rsidRPr="008F2868">
        <w:rPr>
          <w:rFonts w:ascii="Palatino Linotype" w:hAnsi="Palatino Linotype"/>
          <w:bCs/>
          <w:color w:val="000000"/>
          <w:lang w:val="es-ES_tradnl"/>
        </w:rPr>
        <w:t xml:space="preserve"> se desprende la siguiente información</w:t>
      </w:r>
      <w:r>
        <w:rPr>
          <w:rFonts w:ascii="Palatino Linotype" w:hAnsi="Palatino Linotype"/>
          <w:color w:val="000000"/>
          <w:lang w:val="es-ES_tradnl"/>
        </w:rPr>
        <w:t>:</w:t>
      </w:r>
    </w:p>
    <w:p w14:paraId="45E30B16" w14:textId="77777777" w:rsidR="00847CD7" w:rsidRDefault="00847CD7" w:rsidP="00611DC1">
      <w:pPr>
        <w:pStyle w:val="Prrafodelista"/>
        <w:spacing w:line="360" w:lineRule="auto"/>
        <w:ind w:left="0"/>
        <w:contextualSpacing/>
        <w:jc w:val="both"/>
        <w:rPr>
          <w:rFonts w:ascii="Palatino Linotype" w:hAnsi="Palatino Linotype"/>
          <w:color w:val="000000"/>
          <w:lang w:val="es-ES_tradnl"/>
        </w:rPr>
      </w:pPr>
    </w:p>
    <w:p w14:paraId="322D19BE" w14:textId="77777777" w:rsidR="00847CD7" w:rsidRPr="0063740C" w:rsidRDefault="00847CD7" w:rsidP="00847CD7">
      <w:pPr>
        <w:pStyle w:val="Prrafodelista"/>
        <w:numPr>
          <w:ilvl w:val="0"/>
          <w:numId w:val="14"/>
        </w:numPr>
        <w:spacing w:line="360" w:lineRule="auto"/>
        <w:contextualSpacing/>
        <w:jc w:val="both"/>
        <w:rPr>
          <w:rFonts w:ascii="Palatino Linotype" w:hAnsi="Palatino Linotype"/>
          <w:color w:val="000000"/>
          <w:lang w:val="es-ES_tradnl"/>
        </w:rPr>
      </w:pPr>
      <w:r w:rsidRPr="0063740C">
        <w:rPr>
          <w:rFonts w:ascii="Palatino Linotype" w:hAnsi="Palatino Linotype"/>
          <w:b/>
          <w:iCs/>
          <w:color w:val="000000"/>
          <w:lang w:val="es-ES_tradnl"/>
        </w:rPr>
        <w:t>Oficio de Requerimiento de Información.pdf</w:t>
      </w:r>
      <w:r>
        <w:rPr>
          <w:rFonts w:ascii="Palatino Linotype" w:hAnsi="Palatino Linotype"/>
          <w:b/>
          <w:i/>
          <w:iCs/>
          <w:color w:val="000000"/>
          <w:lang w:val="es-ES_tradnl"/>
        </w:rPr>
        <w:t xml:space="preserve">: </w:t>
      </w:r>
      <w:r w:rsidR="00676ED7" w:rsidRPr="00676ED7">
        <w:rPr>
          <w:rFonts w:ascii="Palatino Linotype" w:hAnsi="Palatino Linotype"/>
          <w:iCs/>
          <w:color w:val="000000"/>
          <w:lang w:val="es-ES_tradnl"/>
        </w:rPr>
        <w:t>Documento</w:t>
      </w:r>
      <w:r w:rsidR="00676ED7">
        <w:rPr>
          <w:rFonts w:ascii="Palatino Linotype" w:hAnsi="Palatino Linotype"/>
          <w:iCs/>
          <w:color w:val="000000"/>
          <w:lang w:val="es-ES_tradnl"/>
        </w:rPr>
        <w:t xml:space="preserve"> consistente en dos</w:t>
      </w:r>
      <w:r w:rsidR="00203032">
        <w:rPr>
          <w:rFonts w:ascii="Palatino Linotype" w:hAnsi="Palatino Linotype"/>
          <w:iCs/>
          <w:color w:val="000000"/>
          <w:lang w:val="es-ES_tradnl"/>
        </w:rPr>
        <w:t xml:space="preserve"> (2)</w:t>
      </w:r>
      <w:r w:rsidR="00676ED7">
        <w:rPr>
          <w:rFonts w:ascii="Palatino Linotype" w:hAnsi="Palatino Linotype"/>
          <w:iCs/>
          <w:color w:val="000000"/>
          <w:lang w:val="es-ES_tradnl"/>
        </w:rPr>
        <w:t xml:space="preserve"> fojas, con número de oficio OPDAPASZ/UIPPYT/MEMO/0014/2022, de fecha treinta y uno de enero del dos mil veintidós, a través del cual la Titular de la Unidad de Información, Planeación, Programación, Evaluación y Transparencia</w:t>
      </w:r>
      <w:r w:rsidR="0063740C">
        <w:rPr>
          <w:rFonts w:ascii="Palatino Linotype" w:hAnsi="Palatino Linotype"/>
          <w:iCs/>
          <w:color w:val="000000"/>
          <w:lang w:val="es-ES_tradnl"/>
        </w:rPr>
        <w:t>, requiere a la Coordinadora de Administración, Finanzas y Comercialización, haga entrega de la información requerida por el particular.</w:t>
      </w:r>
    </w:p>
    <w:p w14:paraId="07416432" w14:textId="77777777" w:rsidR="0063740C" w:rsidRPr="0063740C" w:rsidRDefault="0063740C" w:rsidP="0063740C">
      <w:pPr>
        <w:pStyle w:val="Prrafodelista"/>
        <w:spacing w:line="360" w:lineRule="auto"/>
        <w:ind w:left="720"/>
        <w:contextualSpacing/>
        <w:jc w:val="both"/>
        <w:rPr>
          <w:rFonts w:ascii="Palatino Linotype" w:hAnsi="Palatino Linotype"/>
          <w:color w:val="000000"/>
          <w:lang w:val="es-ES_tradnl"/>
        </w:rPr>
      </w:pPr>
    </w:p>
    <w:p w14:paraId="72AD814B" w14:textId="77777777" w:rsidR="0063740C" w:rsidRPr="0077581E" w:rsidRDefault="0063740C" w:rsidP="00847CD7">
      <w:pPr>
        <w:pStyle w:val="Prrafodelista"/>
        <w:numPr>
          <w:ilvl w:val="0"/>
          <w:numId w:val="14"/>
        </w:numPr>
        <w:spacing w:line="360" w:lineRule="auto"/>
        <w:contextualSpacing/>
        <w:jc w:val="both"/>
        <w:rPr>
          <w:rFonts w:ascii="Palatino Linotype" w:hAnsi="Palatino Linotype"/>
          <w:color w:val="000000"/>
          <w:lang w:val="es-ES_tradnl"/>
        </w:rPr>
      </w:pPr>
      <w:r w:rsidRPr="00631A79">
        <w:rPr>
          <w:rFonts w:ascii="Palatino Linotype" w:hAnsi="Palatino Linotype"/>
          <w:b/>
          <w:iCs/>
          <w:color w:val="000000"/>
          <w:lang w:val="es-ES_tradnl"/>
        </w:rPr>
        <w:t>2° Sesión Ordinaria Comité de Transparencia.pdf:</w:t>
      </w:r>
      <w:r>
        <w:rPr>
          <w:rFonts w:ascii="Palatino Linotype" w:hAnsi="Palatino Linotype"/>
          <w:b/>
          <w:i/>
          <w:iCs/>
          <w:color w:val="000000"/>
          <w:lang w:val="es-ES_tradnl"/>
        </w:rPr>
        <w:t xml:space="preserve"> </w:t>
      </w:r>
      <w:r w:rsidR="0077581E" w:rsidRPr="0077581E">
        <w:rPr>
          <w:rFonts w:ascii="Palatino Linotype" w:hAnsi="Palatino Linotype"/>
          <w:iCs/>
          <w:color w:val="000000"/>
          <w:lang w:val="es-ES_tradnl"/>
        </w:rPr>
        <w:t xml:space="preserve">Documento consistente </w:t>
      </w:r>
      <w:r w:rsidR="0077581E">
        <w:rPr>
          <w:rFonts w:ascii="Palatino Linotype" w:hAnsi="Palatino Linotype"/>
          <w:iCs/>
          <w:color w:val="000000"/>
          <w:lang w:val="es-ES_tradnl"/>
        </w:rPr>
        <w:t>en sei</w:t>
      </w:r>
      <w:r w:rsidR="0077581E" w:rsidRPr="0077581E">
        <w:rPr>
          <w:rFonts w:ascii="Palatino Linotype" w:hAnsi="Palatino Linotype"/>
          <w:iCs/>
          <w:color w:val="000000"/>
          <w:lang w:val="es-ES_tradnl"/>
        </w:rPr>
        <w:t xml:space="preserve">s </w:t>
      </w:r>
      <w:r w:rsidR="00203032">
        <w:rPr>
          <w:rFonts w:ascii="Palatino Linotype" w:hAnsi="Palatino Linotype"/>
          <w:iCs/>
          <w:color w:val="000000"/>
          <w:lang w:val="es-ES_tradnl"/>
        </w:rPr>
        <w:t xml:space="preserve">(6) </w:t>
      </w:r>
      <w:r w:rsidR="0077581E" w:rsidRPr="0077581E">
        <w:rPr>
          <w:rFonts w:ascii="Palatino Linotype" w:hAnsi="Palatino Linotype"/>
          <w:iCs/>
          <w:color w:val="000000"/>
          <w:lang w:val="es-ES_tradnl"/>
        </w:rPr>
        <w:t>fojas</w:t>
      </w:r>
      <w:r w:rsidR="0077581E">
        <w:rPr>
          <w:rFonts w:ascii="Palatino Linotype" w:hAnsi="Palatino Linotype"/>
          <w:iCs/>
          <w:color w:val="000000"/>
          <w:lang w:val="es-ES_tradnl"/>
        </w:rPr>
        <w:t>, las cuales contiene</w:t>
      </w:r>
      <w:r w:rsidR="00631A79">
        <w:rPr>
          <w:rFonts w:ascii="Palatino Linotype" w:hAnsi="Palatino Linotype"/>
          <w:iCs/>
          <w:color w:val="000000"/>
          <w:lang w:val="es-ES_tradnl"/>
        </w:rPr>
        <w:t>n</w:t>
      </w:r>
      <w:r w:rsidR="0077581E">
        <w:rPr>
          <w:rFonts w:ascii="Palatino Linotype" w:hAnsi="Palatino Linotype"/>
          <w:iCs/>
          <w:color w:val="000000"/>
          <w:lang w:val="es-ES_tradnl"/>
        </w:rPr>
        <w:t xml:space="preserve"> el Acta del Comité de Transparencia CT/OPDAPASZZIN/002/2022, de fecha veintiuno de febrero de dos mil veintidós, mediante la cual se declara la inexistencia de los reportes de vista acumulada y detalle mensual del visor de nómina del SAT d</w:t>
      </w:r>
      <w:r w:rsidR="00203032">
        <w:rPr>
          <w:rFonts w:ascii="Palatino Linotype" w:hAnsi="Palatino Linotype"/>
          <w:iCs/>
          <w:color w:val="000000"/>
          <w:lang w:val="es-ES_tradnl"/>
        </w:rPr>
        <w:t>el año 2019.</w:t>
      </w:r>
    </w:p>
    <w:p w14:paraId="0545FDC1" w14:textId="77777777" w:rsidR="00A659F6" w:rsidRPr="00717D41" w:rsidRDefault="00A659F6" w:rsidP="00A659F6">
      <w:pPr>
        <w:spacing w:after="0" w:line="360" w:lineRule="auto"/>
        <w:jc w:val="both"/>
        <w:rPr>
          <w:rFonts w:ascii="Palatino Linotype" w:hAnsi="Palatino Linotype" w:cs="Arial"/>
          <w:sz w:val="24"/>
        </w:rPr>
      </w:pPr>
    </w:p>
    <w:p w14:paraId="692490FB" w14:textId="77777777" w:rsidR="00847CD7" w:rsidRPr="003A77E6" w:rsidRDefault="00847CD7" w:rsidP="003A77E6">
      <w:pPr>
        <w:pStyle w:val="Prrafodelista"/>
        <w:numPr>
          <w:ilvl w:val="0"/>
          <w:numId w:val="19"/>
        </w:numPr>
        <w:spacing w:line="360" w:lineRule="auto"/>
        <w:ind w:right="49"/>
        <w:jc w:val="both"/>
        <w:rPr>
          <w:rFonts w:ascii="Palatino Linotype" w:eastAsiaTheme="minorHAnsi" w:hAnsi="Palatino Linotype" w:cstheme="minorBidi"/>
          <w:lang w:val="es-MX" w:eastAsia="es-MX"/>
        </w:rPr>
      </w:pPr>
      <w:r w:rsidRPr="00847CD7">
        <w:rPr>
          <w:rFonts w:ascii="Palatino Linotype" w:hAnsi="Palatino Linotype"/>
          <w:b/>
          <w:bCs/>
          <w:color w:val="000000"/>
          <w:lang w:val="es-ES_tradnl"/>
        </w:rPr>
        <w:t>Oficio de Respuesta S.P.H..</w:t>
      </w:r>
      <w:proofErr w:type="spellStart"/>
      <w:r w:rsidRPr="00847CD7">
        <w:rPr>
          <w:rFonts w:ascii="Palatino Linotype" w:hAnsi="Palatino Linotype"/>
          <w:b/>
          <w:bCs/>
          <w:color w:val="000000"/>
          <w:lang w:val="es-ES_tradnl"/>
        </w:rPr>
        <w:t>pdf</w:t>
      </w:r>
      <w:proofErr w:type="spellEnd"/>
      <w:r w:rsidRPr="001007AC">
        <w:rPr>
          <w:rFonts w:ascii="Palatino Linotype" w:hAnsi="Palatino Linotype"/>
          <w:b/>
          <w:bCs/>
          <w:color w:val="000000"/>
          <w:lang w:val="es-ES_tradnl"/>
        </w:rPr>
        <w:t xml:space="preserve">: </w:t>
      </w:r>
      <w:r w:rsidRPr="001007AC">
        <w:rPr>
          <w:rFonts w:ascii="Palatino Linotype" w:hAnsi="Palatino Linotype"/>
          <w:color w:val="000000"/>
          <w:lang w:val="es-ES_tradnl"/>
        </w:rPr>
        <w:t xml:space="preserve">Documento </w:t>
      </w:r>
      <w:r w:rsidR="00203032">
        <w:rPr>
          <w:rFonts w:ascii="Palatino Linotype" w:hAnsi="Palatino Linotype"/>
          <w:color w:val="000000"/>
          <w:lang w:val="es-ES_tradnl"/>
        </w:rPr>
        <w:t>consistente en trece (13) fojas de las que su advierte en la primer</w:t>
      </w:r>
      <w:r w:rsidR="003A77E6">
        <w:rPr>
          <w:rFonts w:ascii="Palatino Linotype" w:hAnsi="Palatino Linotype"/>
          <w:color w:val="000000"/>
          <w:lang w:val="es-ES_tradnl"/>
        </w:rPr>
        <w:t>a</w:t>
      </w:r>
      <w:r w:rsidR="00203032">
        <w:rPr>
          <w:rFonts w:ascii="Palatino Linotype" w:hAnsi="Palatino Linotype"/>
          <w:color w:val="000000"/>
          <w:lang w:val="es-ES_tradnl"/>
        </w:rPr>
        <w:t xml:space="preserve"> hoja el oficio número OPDAPASZ/DG/CAF/025/2022</w:t>
      </w:r>
      <w:r w:rsidR="003A77E6">
        <w:rPr>
          <w:rFonts w:ascii="Palatino Linotype" w:hAnsi="Palatino Linotype"/>
          <w:color w:val="000000"/>
          <w:lang w:val="es-ES_tradnl"/>
        </w:rPr>
        <w:t xml:space="preserve">, a través del cual la Coordinadora de Administración, Finanzas y Comercialización, informa a la </w:t>
      </w:r>
      <w:r w:rsidR="003A77E6">
        <w:rPr>
          <w:rFonts w:ascii="Palatino Linotype" w:hAnsi="Palatino Linotype"/>
          <w:iCs/>
          <w:color w:val="000000"/>
          <w:lang w:val="es-ES_tradnl"/>
        </w:rPr>
        <w:t>Titular de la Unidad de Información, Planeación, Programación, Evaluación y Transparencia, requiere a la Coordinadora de Administración, Finanzas y Comercialización, que se anexan los reportes de vista anual acumulada y detalle mensual del visor de nómina SAT de los años 2018, 2020 y 2021</w:t>
      </w:r>
      <w:r w:rsidR="00B4196E">
        <w:rPr>
          <w:rFonts w:ascii="Palatino Linotype" w:hAnsi="Palatino Linotype"/>
          <w:iCs/>
          <w:color w:val="000000"/>
          <w:lang w:val="es-ES_tradnl"/>
        </w:rPr>
        <w:t>.</w:t>
      </w:r>
    </w:p>
    <w:p w14:paraId="3ADACC0B" w14:textId="77777777" w:rsidR="009024F0" w:rsidRDefault="009024F0" w:rsidP="009024F0">
      <w:pPr>
        <w:spacing w:after="0" w:line="240" w:lineRule="auto"/>
        <w:ind w:right="567"/>
        <w:rPr>
          <w:rFonts w:ascii="Palatino Linotype" w:hAnsi="Palatino Linotype" w:cs="Arial"/>
          <w:i/>
        </w:rPr>
      </w:pPr>
    </w:p>
    <w:p w14:paraId="76D29A2F" w14:textId="77777777" w:rsidR="009024F0" w:rsidRDefault="009024F0" w:rsidP="009024F0">
      <w:pPr>
        <w:pStyle w:val="Prrafodelista"/>
        <w:numPr>
          <w:ilvl w:val="0"/>
          <w:numId w:val="14"/>
        </w:numPr>
        <w:spacing w:line="360" w:lineRule="auto"/>
        <w:contextualSpacing/>
        <w:jc w:val="both"/>
        <w:rPr>
          <w:rFonts w:ascii="Palatino Linotype" w:hAnsi="Palatino Linotype" w:cs="Arial"/>
          <w:i/>
        </w:rPr>
      </w:pPr>
      <w:r w:rsidRPr="009024F0">
        <w:rPr>
          <w:rFonts w:ascii="Palatino Linotype" w:hAnsi="Palatino Linotype"/>
          <w:b/>
          <w:iCs/>
          <w:color w:val="000000"/>
          <w:lang w:val="es-ES_tradnl"/>
        </w:rPr>
        <w:t>Oficio de Respuesta U.T..</w:t>
      </w:r>
      <w:proofErr w:type="spellStart"/>
      <w:r w:rsidRPr="009024F0">
        <w:rPr>
          <w:rFonts w:ascii="Palatino Linotype" w:hAnsi="Palatino Linotype"/>
          <w:b/>
          <w:iCs/>
          <w:color w:val="000000"/>
          <w:lang w:val="es-ES_tradnl"/>
        </w:rPr>
        <w:t>pdf</w:t>
      </w:r>
      <w:proofErr w:type="spellEnd"/>
      <w:r>
        <w:rPr>
          <w:rFonts w:ascii="Palatino Linotype" w:hAnsi="Palatino Linotype"/>
          <w:b/>
          <w:i/>
          <w:iCs/>
          <w:color w:val="000000"/>
          <w:lang w:val="es-ES_tradnl"/>
        </w:rPr>
        <w:t xml:space="preserve">: </w:t>
      </w:r>
      <w:r w:rsidRPr="00676ED7">
        <w:rPr>
          <w:rFonts w:ascii="Palatino Linotype" w:hAnsi="Palatino Linotype"/>
          <w:iCs/>
          <w:color w:val="000000"/>
          <w:lang w:val="es-ES_tradnl"/>
        </w:rPr>
        <w:t>Documento</w:t>
      </w:r>
      <w:r>
        <w:rPr>
          <w:rFonts w:ascii="Palatino Linotype" w:hAnsi="Palatino Linotype"/>
          <w:iCs/>
          <w:color w:val="000000"/>
          <w:lang w:val="es-ES_tradnl"/>
        </w:rPr>
        <w:t xml:space="preserve"> consistente en tres (3) fojas, de fecha veintidós de febrero del dos mil veintidós, a través del cual la Titular de la Unidad de Información, Planeación, Programación, Evaluación y Transparencia, hace del conocimiento al solicitante que se encuentra adjunta la respuesta de la Servidora Pública Habilitada, Coordinadora de Administración, Finanzas y Comercialización.</w:t>
      </w:r>
      <w:r>
        <w:rPr>
          <w:rFonts w:ascii="Palatino Linotype" w:hAnsi="Palatino Linotype" w:cs="Arial"/>
          <w:i/>
        </w:rPr>
        <w:t xml:space="preserve"> </w:t>
      </w:r>
    </w:p>
    <w:p w14:paraId="0871F543" w14:textId="77777777" w:rsidR="00976B5F" w:rsidRPr="00B4196E" w:rsidRDefault="00976B5F" w:rsidP="00976B5F">
      <w:pPr>
        <w:spacing w:after="0" w:line="240" w:lineRule="auto"/>
        <w:ind w:right="567"/>
        <w:jc w:val="center"/>
        <w:rPr>
          <w:rFonts w:ascii="Palatino Linotype" w:hAnsi="Palatino Linotype" w:cs="Arial"/>
          <w:i/>
          <w:sz w:val="24"/>
        </w:rPr>
      </w:pPr>
    </w:p>
    <w:p w14:paraId="16DACC4E" w14:textId="77777777" w:rsidR="00101DF9" w:rsidRDefault="00101DF9" w:rsidP="00A659F6">
      <w:pPr>
        <w:spacing w:after="0" w:line="360" w:lineRule="auto"/>
        <w:jc w:val="both"/>
        <w:rPr>
          <w:rFonts w:ascii="Palatino Linotype" w:hAnsi="Palatino Linotype" w:cs="Arial"/>
          <w:sz w:val="24"/>
        </w:rPr>
      </w:pPr>
      <w:r w:rsidRPr="00101DF9">
        <w:rPr>
          <w:rFonts w:ascii="Palatino Linotype" w:hAnsi="Palatino Linotype" w:cs="Arial"/>
          <w:sz w:val="24"/>
        </w:rPr>
        <w:t>Adicionalmente, en la etapa de Manifestaciones, el Sujeto Obligado, a través del archivo electrónico denominado “</w:t>
      </w:r>
      <w:proofErr w:type="spellStart"/>
      <w:r w:rsidRPr="00101DF9">
        <w:rPr>
          <w:rFonts w:ascii="Palatino Linotype" w:hAnsi="Palatino Linotype" w:cs="Arial"/>
          <w:sz w:val="24"/>
        </w:rPr>
        <w:t>Anezo</w:t>
      </w:r>
      <w:proofErr w:type="spellEnd"/>
      <w:r w:rsidRPr="00101DF9">
        <w:rPr>
          <w:rFonts w:ascii="Palatino Linotype" w:hAnsi="Palatino Linotype" w:cs="Arial"/>
          <w:sz w:val="24"/>
        </w:rPr>
        <w:t xml:space="preserve"> II- Detalle de Diferencias Sueldos y S</w:t>
      </w:r>
      <w:r>
        <w:rPr>
          <w:rFonts w:ascii="Palatino Linotype" w:hAnsi="Palatino Linotype" w:cs="Arial"/>
          <w:sz w:val="24"/>
        </w:rPr>
        <w:t>alarios..</w:t>
      </w:r>
      <w:proofErr w:type="spellStart"/>
      <w:r>
        <w:rPr>
          <w:rFonts w:ascii="Palatino Linotype" w:hAnsi="Palatino Linotype" w:cs="Arial"/>
          <w:sz w:val="24"/>
        </w:rPr>
        <w:t>pdf</w:t>
      </w:r>
      <w:proofErr w:type="spellEnd"/>
      <w:r w:rsidRPr="00101DF9">
        <w:rPr>
          <w:rFonts w:ascii="Palatino Linotype" w:hAnsi="Palatino Linotype" w:cs="Arial"/>
          <w:sz w:val="24"/>
        </w:rPr>
        <w:t xml:space="preserve">”; amplió su respuesta, remitiendo un </w:t>
      </w:r>
      <w:r>
        <w:rPr>
          <w:rFonts w:ascii="Palatino Linotype" w:hAnsi="Palatino Linotype" w:cs="Arial"/>
          <w:sz w:val="24"/>
        </w:rPr>
        <w:t>archivo</w:t>
      </w:r>
      <w:r w:rsidRPr="00101DF9">
        <w:rPr>
          <w:rFonts w:ascii="Palatino Linotype" w:hAnsi="Palatino Linotype" w:cs="Arial"/>
          <w:sz w:val="24"/>
        </w:rPr>
        <w:t xml:space="preserve"> electrónico que contiene la información de pagos y retenciones por sueldos y salarios en los reportes que corresponden al detalle de diferencias sueldos y salarios, del aplicativo “Visor de nómina del SAT”, correspondientes a los Ejercicios Fiscales 2020 y 2021, </w:t>
      </w:r>
      <w:r>
        <w:rPr>
          <w:rFonts w:ascii="Palatino Linotype" w:hAnsi="Palatino Linotype" w:cs="Arial"/>
          <w:sz w:val="24"/>
        </w:rPr>
        <w:t xml:space="preserve">en lo que respecta al Ejercicio Fiscal 2018 del contenido del mismo se advierte que la plataforma no emite dicho reporte, </w:t>
      </w:r>
      <w:r w:rsidR="009B5465" w:rsidRPr="009B5465">
        <w:rPr>
          <w:rFonts w:ascii="Palatino Linotype" w:hAnsi="Palatino Linotype" w:cs="Arial"/>
          <w:sz w:val="24"/>
        </w:rPr>
        <w:t>asimismo en relación al Ejercicio Fiscal 2019 se advierte que no se encontró información para el RFC consultado</w:t>
      </w:r>
      <w:r w:rsidR="00B4196E">
        <w:rPr>
          <w:rFonts w:ascii="Palatino Linotype" w:hAnsi="Palatino Linotype" w:cs="Arial"/>
          <w:sz w:val="24"/>
        </w:rPr>
        <w:t>.</w:t>
      </w:r>
    </w:p>
    <w:p w14:paraId="62DC9251" w14:textId="77777777" w:rsidR="00FD5884" w:rsidRDefault="00FD5884" w:rsidP="00FD5884">
      <w:pPr>
        <w:spacing w:after="0" w:line="360" w:lineRule="auto"/>
        <w:jc w:val="center"/>
        <w:rPr>
          <w:rFonts w:ascii="Palatino Linotype" w:hAnsi="Palatino Linotype" w:cs="Arial"/>
          <w:sz w:val="24"/>
        </w:rPr>
      </w:pPr>
    </w:p>
    <w:p w14:paraId="42E6204A" w14:textId="77777777" w:rsidR="00FD5884" w:rsidRPr="00B4196E" w:rsidRDefault="00FD5884" w:rsidP="00FD5884">
      <w:pPr>
        <w:autoSpaceDE w:val="0"/>
        <w:autoSpaceDN w:val="0"/>
        <w:adjustRightInd w:val="0"/>
        <w:spacing w:line="360" w:lineRule="auto"/>
        <w:jc w:val="both"/>
        <w:rPr>
          <w:rFonts w:ascii="Palatino Linotype" w:hAnsi="Palatino Linotype"/>
          <w:sz w:val="24"/>
        </w:rPr>
      </w:pPr>
      <w:r w:rsidRPr="00B4196E">
        <w:rPr>
          <w:rFonts w:ascii="Palatino Linotype" w:hAnsi="Palatino Linotype"/>
          <w:sz w:val="24"/>
        </w:rPr>
        <w:t>En ese tenor, es importante precisar que, de la solicitud de información, así como la respuesta proporcionada a la misma y la información remitida mediante informe justificado, se desprenden diversos documentos, y con el fin de facilitar el estudio, es necesario realizar un cuadro comparativo, para mejor proveer respecto de lo peticionado y lo entregado, el cual se vislumbra en los términos siguientes:</w:t>
      </w:r>
    </w:p>
    <w:p w14:paraId="1171A22F" w14:textId="77777777" w:rsidR="00FD5884" w:rsidRDefault="00FD5884" w:rsidP="00FD5884">
      <w:pPr>
        <w:pStyle w:val="Sinespaciado"/>
        <w:rPr>
          <w:rFonts w:eastAsiaTheme="minorHAnsi"/>
          <w:lang w:eastAsia="es-MX"/>
        </w:rPr>
      </w:pPr>
    </w:p>
    <w:p w14:paraId="4F679CBF" w14:textId="77777777" w:rsidR="00FD5884" w:rsidRPr="0013589E" w:rsidRDefault="00FD5884" w:rsidP="00FD5884">
      <w:pPr>
        <w:pStyle w:val="Sinespaciado"/>
        <w:rPr>
          <w:rFonts w:eastAsiaTheme="minorHAnsi"/>
          <w:lang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80"/>
        <w:gridCol w:w="4585"/>
        <w:gridCol w:w="1877"/>
      </w:tblGrid>
      <w:tr w:rsidR="00FD5884" w:rsidRPr="0013589E" w14:paraId="2597B17A" w14:textId="77777777" w:rsidTr="00FD5884">
        <w:tc>
          <w:tcPr>
            <w:tcW w:w="2591" w:type="dxa"/>
            <w:shd w:val="clear" w:color="auto" w:fill="D9D9D9" w:themeFill="background1" w:themeFillShade="D9"/>
            <w:vAlign w:val="center"/>
          </w:tcPr>
          <w:p w14:paraId="54F523A7" w14:textId="77777777" w:rsidR="00FD5884" w:rsidRPr="0013589E" w:rsidRDefault="00FD5884" w:rsidP="00FD5884">
            <w:pPr>
              <w:ind w:right="49"/>
              <w:jc w:val="center"/>
              <w:rPr>
                <w:rFonts w:ascii="Palatino Linotype" w:hAnsi="Palatino Linotype"/>
                <w:b/>
                <w:lang w:eastAsia="es-MX"/>
              </w:rPr>
            </w:pPr>
            <w:r w:rsidRPr="0013589E">
              <w:rPr>
                <w:rFonts w:ascii="Palatino Linotype" w:hAnsi="Palatino Linotype"/>
                <w:b/>
                <w:lang w:eastAsia="es-MX"/>
              </w:rPr>
              <w:lastRenderedPageBreak/>
              <w:t>Solicitud de Información</w:t>
            </w:r>
          </w:p>
        </w:tc>
        <w:tc>
          <w:tcPr>
            <w:tcW w:w="4621" w:type="dxa"/>
            <w:shd w:val="clear" w:color="auto" w:fill="D9D9D9" w:themeFill="background1" w:themeFillShade="D9"/>
            <w:vAlign w:val="center"/>
          </w:tcPr>
          <w:p w14:paraId="5B659675" w14:textId="77777777" w:rsidR="00FD5884" w:rsidRPr="0013589E" w:rsidRDefault="00FD5884" w:rsidP="00FD5884">
            <w:pPr>
              <w:ind w:right="49"/>
              <w:jc w:val="center"/>
              <w:rPr>
                <w:rFonts w:ascii="Palatino Linotype" w:hAnsi="Palatino Linotype"/>
                <w:b/>
                <w:lang w:eastAsia="es-MX"/>
              </w:rPr>
            </w:pPr>
            <w:r w:rsidRPr="0013589E">
              <w:rPr>
                <w:rFonts w:ascii="Palatino Linotype" w:hAnsi="Palatino Linotype"/>
                <w:b/>
                <w:lang w:eastAsia="es-MX"/>
              </w:rPr>
              <w:t>Respuesta</w:t>
            </w:r>
          </w:p>
        </w:tc>
        <w:tc>
          <w:tcPr>
            <w:tcW w:w="1879" w:type="dxa"/>
            <w:shd w:val="clear" w:color="auto" w:fill="D9D9D9" w:themeFill="background1" w:themeFillShade="D9"/>
            <w:vAlign w:val="center"/>
          </w:tcPr>
          <w:p w14:paraId="6349E9B5" w14:textId="77777777" w:rsidR="00FD5884" w:rsidRPr="0013589E" w:rsidRDefault="00FD5884" w:rsidP="00FD5884">
            <w:pPr>
              <w:ind w:right="49"/>
              <w:jc w:val="center"/>
              <w:rPr>
                <w:rFonts w:ascii="Palatino Linotype" w:hAnsi="Palatino Linotype"/>
                <w:b/>
                <w:lang w:eastAsia="es-MX"/>
              </w:rPr>
            </w:pPr>
            <w:r>
              <w:rPr>
                <w:rFonts w:ascii="Palatino Linotype" w:hAnsi="Palatino Linotype"/>
                <w:b/>
                <w:lang w:eastAsia="es-MX"/>
              </w:rPr>
              <w:t>Cumplimiento</w:t>
            </w:r>
          </w:p>
        </w:tc>
      </w:tr>
      <w:tr w:rsidR="00FD5884" w:rsidRPr="0013589E" w14:paraId="72DEC0FA" w14:textId="77777777" w:rsidTr="00FD5884">
        <w:tc>
          <w:tcPr>
            <w:tcW w:w="2591" w:type="dxa"/>
            <w:vAlign w:val="center"/>
          </w:tcPr>
          <w:p w14:paraId="47805E4D" w14:textId="77777777" w:rsidR="00FD5884" w:rsidRPr="00E35F4C" w:rsidRDefault="00FD5884" w:rsidP="00FD5884">
            <w:pPr>
              <w:spacing w:line="276" w:lineRule="auto"/>
              <w:ind w:right="49"/>
              <w:jc w:val="both"/>
              <w:rPr>
                <w:rFonts w:ascii="Palatino Linotype" w:hAnsi="Palatino Linotype"/>
                <w:sz w:val="20"/>
                <w:lang w:eastAsia="es-MX"/>
              </w:rPr>
            </w:pPr>
            <w:r w:rsidRPr="00E35F4C">
              <w:rPr>
                <w:rFonts w:ascii="Palatino Linotype" w:hAnsi="Palatino Linotype"/>
                <w:sz w:val="20"/>
                <w:lang w:eastAsia="es-MX"/>
              </w:rPr>
              <w:t>Reportes del aplicativo “Visor de nómina del SAT” por los años 2018, 2019, 2020, y 2021 en sus tres presentaciones:</w:t>
            </w:r>
          </w:p>
          <w:p w14:paraId="22AE86AB" w14:textId="77777777" w:rsidR="00FD5884" w:rsidRPr="00F45DB2" w:rsidRDefault="00FD5884" w:rsidP="00FD5884">
            <w:pPr>
              <w:spacing w:line="276" w:lineRule="auto"/>
              <w:ind w:right="49"/>
              <w:jc w:val="both"/>
              <w:rPr>
                <w:rFonts w:ascii="Palatino Linotype" w:hAnsi="Palatino Linotype"/>
                <w:sz w:val="4"/>
                <w:lang w:eastAsia="es-MX"/>
              </w:rPr>
            </w:pPr>
          </w:p>
          <w:p w14:paraId="1C7107AB" w14:textId="77777777" w:rsidR="00FD5884" w:rsidRPr="004F5D96" w:rsidRDefault="00FD5884" w:rsidP="00FD5884">
            <w:pPr>
              <w:pStyle w:val="Prrafodelista"/>
              <w:numPr>
                <w:ilvl w:val="0"/>
                <w:numId w:val="20"/>
              </w:numPr>
              <w:spacing w:line="276" w:lineRule="auto"/>
              <w:ind w:left="303" w:right="-54"/>
              <w:jc w:val="both"/>
              <w:rPr>
                <w:rFonts w:ascii="Palatino Linotype" w:eastAsiaTheme="minorHAnsi" w:hAnsi="Palatino Linotype"/>
                <w:sz w:val="20"/>
                <w:lang w:eastAsia="es-MX"/>
              </w:rPr>
            </w:pPr>
            <w:r w:rsidRPr="004F5D96">
              <w:rPr>
                <w:rFonts w:ascii="Palatino Linotype" w:eastAsiaTheme="minorHAnsi" w:hAnsi="Palatino Linotype"/>
                <w:sz w:val="20"/>
                <w:lang w:eastAsia="es-MX"/>
              </w:rPr>
              <w:t>Vista anual acumulada.</w:t>
            </w:r>
          </w:p>
          <w:p w14:paraId="373FF1C8" w14:textId="77777777" w:rsidR="00FD5884" w:rsidRDefault="00FD5884" w:rsidP="00FD5884">
            <w:pPr>
              <w:pStyle w:val="Prrafodelista"/>
              <w:numPr>
                <w:ilvl w:val="0"/>
                <w:numId w:val="20"/>
              </w:numPr>
              <w:spacing w:line="276" w:lineRule="auto"/>
              <w:ind w:left="303" w:right="-54"/>
              <w:jc w:val="both"/>
              <w:rPr>
                <w:rFonts w:ascii="Palatino Linotype" w:eastAsiaTheme="minorHAnsi" w:hAnsi="Palatino Linotype"/>
                <w:sz w:val="20"/>
                <w:lang w:eastAsia="es-MX"/>
              </w:rPr>
            </w:pPr>
            <w:r w:rsidRPr="004F5D96">
              <w:rPr>
                <w:rFonts w:ascii="Palatino Linotype" w:eastAsiaTheme="minorHAnsi" w:hAnsi="Palatino Linotype"/>
                <w:sz w:val="20"/>
                <w:lang w:eastAsia="es-MX"/>
              </w:rPr>
              <w:t>Detalle mensual.</w:t>
            </w:r>
          </w:p>
          <w:p w14:paraId="2B2B4426" w14:textId="77777777" w:rsidR="00FD5884" w:rsidRPr="004F5D96" w:rsidRDefault="00FD5884" w:rsidP="00FD5884">
            <w:pPr>
              <w:pStyle w:val="Prrafodelista"/>
              <w:numPr>
                <w:ilvl w:val="0"/>
                <w:numId w:val="20"/>
              </w:numPr>
              <w:spacing w:line="276" w:lineRule="auto"/>
              <w:ind w:left="303" w:right="-54"/>
              <w:jc w:val="both"/>
              <w:rPr>
                <w:rFonts w:ascii="Palatino Linotype" w:eastAsiaTheme="minorHAnsi" w:hAnsi="Palatino Linotype"/>
                <w:sz w:val="20"/>
                <w:lang w:eastAsia="es-MX"/>
              </w:rPr>
            </w:pPr>
            <w:r w:rsidRPr="004F5D96">
              <w:rPr>
                <w:rFonts w:ascii="Palatino Linotype" w:eastAsiaTheme="minorHAnsi" w:hAnsi="Palatino Linotype"/>
                <w:sz w:val="20"/>
                <w:lang w:eastAsia="es-MX"/>
              </w:rPr>
              <w:t>Detalle diferencias sueldos y salarios.</w:t>
            </w:r>
          </w:p>
        </w:tc>
        <w:tc>
          <w:tcPr>
            <w:tcW w:w="4621" w:type="dxa"/>
            <w:vAlign w:val="center"/>
          </w:tcPr>
          <w:p w14:paraId="35E22C03" w14:textId="77777777" w:rsidR="00FD5884" w:rsidRPr="007B3084" w:rsidRDefault="00FD5884" w:rsidP="00FD5884">
            <w:pPr>
              <w:ind w:right="49"/>
              <w:jc w:val="both"/>
              <w:rPr>
                <w:rFonts w:ascii="Palatino Linotype" w:hAnsi="Palatino Linotype"/>
                <w:b/>
                <w:bCs/>
                <w:lang w:eastAsia="es-MX"/>
              </w:rPr>
            </w:pPr>
            <w:r w:rsidRPr="007B3084">
              <w:rPr>
                <w:rFonts w:ascii="Palatino Linotype" w:hAnsi="Palatino Linotype"/>
                <w:b/>
                <w:bCs/>
                <w:lang w:eastAsia="es-MX"/>
              </w:rPr>
              <w:t xml:space="preserve">Respuesta: </w:t>
            </w:r>
          </w:p>
          <w:p w14:paraId="40BF507F" w14:textId="77777777" w:rsidR="00FD5884" w:rsidRDefault="00FD5884" w:rsidP="00FD5884">
            <w:pPr>
              <w:ind w:right="49"/>
              <w:jc w:val="both"/>
              <w:rPr>
                <w:rFonts w:ascii="Palatino Linotype" w:hAnsi="Palatino Linotype"/>
                <w:lang w:eastAsia="es-MX"/>
              </w:rPr>
            </w:pPr>
            <w:r>
              <w:rPr>
                <w:rFonts w:ascii="Palatino Linotype" w:hAnsi="Palatino Linotype"/>
                <w:lang w:eastAsia="es-MX"/>
              </w:rPr>
              <w:t xml:space="preserve">Remitió </w:t>
            </w:r>
            <w:r w:rsidRPr="007B3084">
              <w:rPr>
                <w:rFonts w:ascii="Palatino Linotype" w:hAnsi="Palatino Linotype"/>
                <w:lang w:eastAsia="es-MX"/>
              </w:rPr>
              <w:t xml:space="preserve">información de pagos y retenciones por sueldos y salarios los reportes de </w:t>
            </w:r>
            <w:r w:rsidRPr="007B3084">
              <w:rPr>
                <w:rFonts w:ascii="Palatino Linotype" w:hAnsi="Palatino Linotype"/>
                <w:b/>
                <w:bCs/>
                <w:lang w:eastAsia="es-MX"/>
              </w:rPr>
              <w:t>vista anual acumulada y detalle mensua</w:t>
            </w:r>
            <w:r w:rsidRPr="007B3084">
              <w:rPr>
                <w:rFonts w:ascii="Palatino Linotype" w:hAnsi="Palatino Linotype"/>
                <w:lang w:eastAsia="es-MX"/>
              </w:rPr>
              <w:t>l, del aplicativo “Visor de nómina del SAT”, correspondientes a los Ejercicios Fiscales 2018, 2020 y 2021</w:t>
            </w:r>
            <w:r w:rsidR="00FB15BF">
              <w:rPr>
                <w:rFonts w:ascii="Palatino Linotype" w:hAnsi="Palatino Linotype"/>
                <w:lang w:eastAsia="es-MX"/>
              </w:rPr>
              <w:t>.</w:t>
            </w:r>
          </w:p>
          <w:p w14:paraId="067FF713" w14:textId="77777777" w:rsidR="00FB15BF" w:rsidRDefault="00FB15BF" w:rsidP="00FD5884">
            <w:pPr>
              <w:ind w:right="49"/>
              <w:jc w:val="both"/>
              <w:rPr>
                <w:rFonts w:ascii="Palatino Linotype" w:hAnsi="Palatino Linotype"/>
                <w:lang w:eastAsia="es-MX"/>
              </w:rPr>
            </w:pPr>
            <w:r>
              <w:rPr>
                <w:rFonts w:ascii="Palatino Linotype" w:hAnsi="Palatino Linotype"/>
                <w:lang w:eastAsia="es-MX"/>
              </w:rPr>
              <w:t>En relación al Ejercicio Fiscal 2019, se advierte que no se encontró información al respecto, por tal motivo el Sujeto Obligado emitió el Acta de Comité de Transparencia en la que se declara la inexistencia de la información.</w:t>
            </w:r>
          </w:p>
          <w:p w14:paraId="76364CB2" w14:textId="77777777" w:rsidR="00FD5884" w:rsidRDefault="00FD5884" w:rsidP="00FD5884">
            <w:pPr>
              <w:ind w:right="49"/>
              <w:jc w:val="both"/>
              <w:rPr>
                <w:rFonts w:ascii="Palatino Linotype" w:hAnsi="Palatino Linotype"/>
                <w:lang w:eastAsia="es-MX"/>
              </w:rPr>
            </w:pPr>
          </w:p>
          <w:p w14:paraId="1C293CBB" w14:textId="77777777" w:rsidR="00FD5884" w:rsidRPr="007B3084" w:rsidRDefault="00FD5884" w:rsidP="00FD5884">
            <w:pPr>
              <w:ind w:right="49"/>
              <w:jc w:val="both"/>
              <w:rPr>
                <w:rFonts w:ascii="Palatino Linotype" w:hAnsi="Palatino Linotype"/>
                <w:b/>
                <w:bCs/>
                <w:lang w:eastAsia="es-MX"/>
              </w:rPr>
            </w:pPr>
            <w:r w:rsidRPr="007B3084">
              <w:rPr>
                <w:rFonts w:ascii="Palatino Linotype" w:hAnsi="Palatino Linotype"/>
                <w:b/>
                <w:bCs/>
                <w:lang w:eastAsia="es-MX"/>
              </w:rPr>
              <w:t>Informe justificado:</w:t>
            </w:r>
          </w:p>
          <w:p w14:paraId="750B9358" w14:textId="77777777" w:rsidR="00FD5884" w:rsidRDefault="00FD5884" w:rsidP="00EB0509">
            <w:pPr>
              <w:ind w:right="49"/>
              <w:jc w:val="both"/>
              <w:rPr>
                <w:rFonts w:ascii="Palatino Linotype" w:hAnsi="Palatino Linotype"/>
                <w:lang w:eastAsia="es-MX"/>
              </w:rPr>
            </w:pPr>
            <w:r>
              <w:rPr>
                <w:rFonts w:ascii="Palatino Linotype" w:hAnsi="Palatino Linotype"/>
                <w:lang w:eastAsia="es-MX"/>
              </w:rPr>
              <w:t xml:space="preserve">Remitió la </w:t>
            </w:r>
            <w:r w:rsidRPr="00490E7A">
              <w:rPr>
                <w:rFonts w:ascii="Palatino Linotype" w:hAnsi="Palatino Linotype"/>
                <w:lang w:eastAsia="es-MX"/>
              </w:rPr>
              <w:t xml:space="preserve">información de pagos y retenciones por sueldos y salarios en los reportes que corresponden al </w:t>
            </w:r>
            <w:r w:rsidRPr="00490E7A">
              <w:rPr>
                <w:rFonts w:ascii="Palatino Linotype" w:hAnsi="Palatino Linotype"/>
                <w:b/>
                <w:bCs/>
                <w:lang w:eastAsia="es-MX"/>
              </w:rPr>
              <w:t>detalle de diferencias sueldos y salarios</w:t>
            </w:r>
            <w:r w:rsidRPr="00490E7A">
              <w:rPr>
                <w:rFonts w:ascii="Palatino Linotype" w:hAnsi="Palatino Linotype"/>
                <w:lang w:eastAsia="es-MX"/>
              </w:rPr>
              <w:t>, del aplicativo “Visor de nómina del SAT”, correspondientes a</w:t>
            </w:r>
            <w:r w:rsidR="0070582E">
              <w:rPr>
                <w:rFonts w:ascii="Palatino Linotype" w:hAnsi="Palatino Linotype"/>
                <w:lang w:eastAsia="es-MX"/>
              </w:rPr>
              <w:t xml:space="preserve"> los Ejercicios Fiscales</w:t>
            </w:r>
            <w:r w:rsidRPr="00490E7A">
              <w:rPr>
                <w:rFonts w:ascii="Palatino Linotype" w:hAnsi="Palatino Linotype"/>
                <w:lang w:eastAsia="es-MX"/>
              </w:rPr>
              <w:t xml:space="preserve"> </w:t>
            </w:r>
            <w:r w:rsidR="00EB0509">
              <w:rPr>
                <w:rFonts w:ascii="Palatino Linotype" w:hAnsi="Palatino Linotype"/>
                <w:lang w:eastAsia="es-MX"/>
              </w:rPr>
              <w:t xml:space="preserve">2018, </w:t>
            </w:r>
            <w:r w:rsidRPr="00490E7A">
              <w:rPr>
                <w:rFonts w:ascii="Palatino Linotype" w:hAnsi="Palatino Linotype"/>
                <w:lang w:eastAsia="es-MX"/>
              </w:rPr>
              <w:t>2020 y 2021</w:t>
            </w:r>
            <w:r w:rsidR="0070582E">
              <w:rPr>
                <w:rFonts w:ascii="Palatino Linotype" w:hAnsi="Palatino Linotype"/>
                <w:lang w:eastAsia="es-MX"/>
              </w:rPr>
              <w:t>.</w:t>
            </w:r>
          </w:p>
        </w:tc>
        <w:tc>
          <w:tcPr>
            <w:tcW w:w="1879" w:type="dxa"/>
            <w:vAlign w:val="center"/>
          </w:tcPr>
          <w:p w14:paraId="582086C3" w14:textId="77777777" w:rsidR="00FD5884" w:rsidRPr="00E35F4C" w:rsidRDefault="00FD5884" w:rsidP="00FD5884">
            <w:pPr>
              <w:spacing w:line="360" w:lineRule="auto"/>
              <w:ind w:right="49"/>
              <w:jc w:val="center"/>
              <w:rPr>
                <w:rFonts w:ascii="Palatino Linotype" w:hAnsi="Palatino Linotype"/>
                <w:b/>
                <w:lang w:eastAsia="es-MX"/>
              </w:rPr>
            </w:pPr>
            <w:r>
              <w:rPr>
                <w:rFonts w:ascii="Palatino Linotype" w:hAnsi="Palatino Linotype"/>
                <w:b/>
                <w:lang w:eastAsia="es-MX"/>
              </w:rPr>
              <w:t>Si</w:t>
            </w:r>
          </w:p>
        </w:tc>
      </w:tr>
      <w:tr w:rsidR="00FD5884" w:rsidRPr="0013589E" w14:paraId="1789CA20" w14:textId="77777777" w:rsidTr="00FD5884">
        <w:tc>
          <w:tcPr>
            <w:tcW w:w="2591" w:type="dxa"/>
            <w:vAlign w:val="center"/>
          </w:tcPr>
          <w:p w14:paraId="669E245D" w14:textId="77777777" w:rsidR="00FD5884" w:rsidRPr="008072E4" w:rsidRDefault="00FD5884" w:rsidP="00FD5884">
            <w:pPr>
              <w:spacing w:line="276" w:lineRule="auto"/>
              <w:ind w:right="49"/>
              <w:jc w:val="both"/>
              <w:rPr>
                <w:rFonts w:ascii="Palatino Linotype" w:hAnsi="Palatino Linotype"/>
                <w:sz w:val="20"/>
                <w:lang w:eastAsia="es-MX"/>
              </w:rPr>
            </w:pPr>
            <w:r w:rsidRPr="00E35F4C">
              <w:rPr>
                <w:rFonts w:ascii="Palatino Linotype" w:hAnsi="Palatino Linotype"/>
                <w:sz w:val="20"/>
                <w:lang w:eastAsia="es-MX"/>
              </w:rPr>
              <w:t xml:space="preserve">La constancia de situación fiscal de no adeudo emitida por el </w:t>
            </w:r>
            <w:r w:rsidRPr="00E35F4C">
              <w:rPr>
                <w:rFonts w:ascii="Palatino Linotype" w:hAnsi="Palatino Linotype"/>
                <w:b/>
                <w:sz w:val="20"/>
                <w:lang w:eastAsia="es-MX"/>
              </w:rPr>
              <w:t>INFONAVIT</w:t>
            </w:r>
            <w:r w:rsidRPr="00E35F4C">
              <w:rPr>
                <w:rFonts w:ascii="Palatino Linotype" w:hAnsi="Palatino Linotype"/>
                <w:sz w:val="20"/>
                <w:lang w:eastAsia="es-MX"/>
              </w:rPr>
              <w:t>, generada desde el portal empresarial de esa Institución, a través de internet.</w:t>
            </w:r>
          </w:p>
        </w:tc>
        <w:tc>
          <w:tcPr>
            <w:tcW w:w="4621" w:type="dxa"/>
            <w:vAlign w:val="center"/>
          </w:tcPr>
          <w:p w14:paraId="5BE5F334" w14:textId="77777777" w:rsidR="00FD5884" w:rsidRPr="00691A28" w:rsidRDefault="00FD5884" w:rsidP="00FD5884">
            <w:pPr>
              <w:ind w:right="49"/>
              <w:jc w:val="both"/>
              <w:rPr>
                <w:rFonts w:ascii="Palatino Linotype" w:hAnsi="Palatino Linotype"/>
                <w:i/>
                <w:lang w:eastAsia="es-MX"/>
              </w:rPr>
            </w:pPr>
            <w:r>
              <w:rPr>
                <w:rFonts w:ascii="Palatino Linotype" w:hAnsi="Palatino Linotype"/>
                <w:lang w:eastAsia="es-MX"/>
              </w:rPr>
              <w:t xml:space="preserve">El </w:t>
            </w:r>
            <w:r w:rsidRPr="00F45DB2">
              <w:rPr>
                <w:rFonts w:ascii="Palatino Linotype" w:hAnsi="Palatino Linotype"/>
                <w:b/>
                <w:lang w:eastAsia="es-MX"/>
              </w:rPr>
              <w:t>Sujeto Obligado</w:t>
            </w:r>
            <w:r>
              <w:rPr>
                <w:rFonts w:ascii="Palatino Linotype" w:hAnsi="Palatino Linotype"/>
                <w:lang w:eastAsia="es-MX"/>
              </w:rPr>
              <w:t xml:space="preserve">, no se pronunció respecto a este punto. </w:t>
            </w:r>
          </w:p>
        </w:tc>
        <w:tc>
          <w:tcPr>
            <w:tcW w:w="1879" w:type="dxa"/>
            <w:vAlign w:val="center"/>
          </w:tcPr>
          <w:p w14:paraId="1FAFEF8E" w14:textId="77777777" w:rsidR="00FD5884" w:rsidRPr="00E35F4C" w:rsidRDefault="00FD5884" w:rsidP="00FD5884">
            <w:pPr>
              <w:ind w:right="49"/>
              <w:jc w:val="center"/>
              <w:rPr>
                <w:rFonts w:ascii="Palatino Linotype" w:hAnsi="Palatino Linotype"/>
                <w:b/>
                <w:lang w:eastAsia="es-MX"/>
              </w:rPr>
            </w:pPr>
            <w:r>
              <w:rPr>
                <w:rFonts w:ascii="Palatino Linotype" w:hAnsi="Palatino Linotype"/>
                <w:b/>
                <w:lang w:eastAsia="es-MX"/>
              </w:rPr>
              <w:t>No;</w:t>
            </w:r>
            <w:r>
              <w:rPr>
                <w:rFonts w:ascii="Palatino Linotype" w:hAnsi="Palatino Linotype"/>
                <w:bCs/>
                <w:lang w:eastAsia="es-MX"/>
              </w:rPr>
              <w:t xml:space="preserve"> sin embargo, dicho requerimiento no es atendible como se verá en párrafos subsecuentes.</w:t>
            </w:r>
          </w:p>
          <w:p w14:paraId="3B85D003" w14:textId="77777777" w:rsidR="00FD5884" w:rsidRPr="00E35F4C" w:rsidRDefault="00FD5884" w:rsidP="00FD5884">
            <w:pPr>
              <w:ind w:right="49"/>
              <w:jc w:val="center"/>
              <w:rPr>
                <w:rFonts w:ascii="Palatino Linotype" w:hAnsi="Palatino Linotype"/>
                <w:i/>
                <w:lang w:eastAsia="es-MX"/>
              </w:rPr>
            </w:pPr>
          </w:p>
        </w:tc>
      </w:tr>
      <w:tr w:rsidR="00FD5884" w:rsidRPr="0013589E" w14:paraId="01BF8BB3" w14:textId="77777777" w:rsidTr="00FD5884">
        <w:tc>
          <w:tcPr>
            <w:tcW w:w="2591" w:type="dxa"/>
            <w:vAlign w:val="center"/>
          </w:tcPr>
          <w:p w14:paraId="1C1BE899" w14:textId="77777777" w:rsidR="00FD5884" w:rsidRPr="008072E4" w:rsidRDefault="00FD5884" w:rsidP="00FD5884">
            <w:pPr>
              <w:spacing w:line="276" w:lineRule="auto"/>
              <w:ind w:right="49"/>
              <w:jc w:val="both"/>
              <w:rPr>
                <w:rFonts w:ascii="Palatino Linotype" w:hAnsi="Palatino Linotype"/>
                <w:sz w:val="20"/>
                <w:lang w:eastAsia="es-MX"/>
              </w:rPr>
            </w:pPr>
            <w:r w:rsidRPr="00E35F4C">
              <w:rPr>
                <w:rFonts w:ascii="Palatino Linotype" w:hAnsi="Palatino Linotype"/>
                <w:sz w:val="20"/>
                <w:lang w:eastAsia="es-MX"/>
              </w:rPr>
              <w:t xml:space="preserve">La opinión de no adeudo en el cumplimiento de obligaciones fiscales en materia de seguridad social emitida x el </w:t>
            </w:r>
            <w:r w:rsidRPr="00E35F4C">
              <w:rPr>
                <w:rFonts w:ascii="Palatino Linotype" w:hAnsi="Palatino Linotype"/>
                <w:b/>
                <w:sz w:val="20"/>
                <w:lang w:eastAsia="es-MX"/>
              </w:rPr>
              <w:t>IMSS</w:t>
            </w:r>
            <w:r w:rsidRPr="00E35F4C">
              <w:rPr>
                <w:rFonts w:ascii="Palatino Linotype" w:hAnsi="Palatino Linotype"/>
                <w:sz w:val="20"/>
                <w:lang w:eastAsia="es-MX"/>
              </w:rPr>
              <w:t xml:space="preserve">, </w:t>
            </w:r>
            <w:r w:rsidRPr="00E35F4C">
              <w:rPr>
                <w:rFonts w:ascii="Palatino Linotype" w:hAnsi="Palatino Linotype"/>
                <w:sz w:val="20"/>
                <w:lang w:eastAsia="es-MX"/>
              </w:rPr>
              <w:lastRenderedPageBreak/>
              <w:t>generada desde el portal de esa Institución, a través de internet.</w:t>
            </w:r>
          </w:p>
        </w:tc>
        <w:tc>
          <w:tcPr>
            <w:tcW w:w="4621" w:type="dxa"/>
            <w:vAlign w:val="center"/>
          </w:tcPr>
          <w:p w14:paraId="75B6E72E" w14:textId="77777777" w:rsidR="00FD5884" w:rsidRPr="00E35F4C" w:rsidRDefault="00FD5884" w:rsidP="00FD5884">
            <w:pPr>
              <w:ind w:right="49"/>
              <w:jc w:val="both"/>
              <w:rPr>
                <w:rFonts w:ascii="Palatino Linotype" w:hAnsi="Palatino Linotype"/>
                <w:i/>
                <w:lang w:eastAsia="es-MX"/>
              </w:rPr>
            </w:pPr>
            <w:r>
              <w:rPr>
                <w:rFonts w:ascii="Palatino Linotype" w:hAnsi="Palatino Linotype"/>
                <w:lang w:eastAsia="es-MX"/>
              </w:rPr>
              <w:lastRenderedPageBreak/>
              <w:t xml:space="preserve">El </w:t>
            </w:r>
            <w:r w:rsidRPr="00F45DB2">
              <w:rPr>
                <w:rFonts w:ascii="Palatino Linotype" w:hAnsi="Palatino Linotype"/>
                <w:b/>
                <w:lang w:eastAsia="es-MX"/>
              </w:rPr>
              <w:t>Sujeto Obligado</w:t>
            </w:r>
            <w:r>
              <w:rPr>
                <w:rFonts w:ascii="Palatino Linotype" w:hAnsi="Palatino Linotype"/>
                <w:lang w:eastAsia="es-MX"/>
              </w:rPr>
              <w:t xml:space="preserve">, no se pronunció respecto a este punto. </w:t>
            </w:r>
          </w:p>
        </w:tc>
        <w:tc>
          <w:tcPr>
            <w:tcW w:w="1879" w:type="dxa"/>
            <w:vAlign w:val="center"/>
          </w:tcPr>
          <w:p w14:paraId="04CFD95C" w14:textId="77777777" w:rsidR="00FD5884" w:rsidRPr="00D01449" w:rsidRDefault="00FD5884" w:rsidP="00FD5884">
            <w:pPr>
              <w:ind w:right="49"/>
              <w:jc w:val="center"/>
              <w:rPr>
                <w:rFonts w:ascii="Palatino Linotype" w:hAnsi="Palatino Linotype"/>
                <w:bCs/>
                <w:lang w:eastAsia="es-MX"/>
              </w:rPr>
            </w:pPr>
            <w:r>
              <w:rPr>
                <w:rFonts w:ascii="Palatino Linotype" w:hAnsi="Palatino Linotype"/>
                <w:b/>
                <w:lang w:eastAsia="es-MX"/>
              </w:rPr>
              <w:t xml:space="preserve">No, </w:t>
            </w:r>
            <w:r>
              <w:rPr>
                <w:rFonts w:ascii="Palatino Linotype" w:hAnsi="Palatino Linotype"/>
                <w:bCs/>
                <w:lang w:eastAsia="es-MX"/>
              </w:rPr>
              <w:t xml:space="preserve">sin embargo, dicho requerimiento no es atendible como se verá en </w:t>
            </w:r>
            <w:r>
              <w:rPr>
                <w:rFonts w:ascii="Palatino Linotype" w:hAnsi="Palatino Linotype"/>
                <w:bCs/>
                <w:lang w:eastAsia="es-MX"/>
              </w:rPr>
              <w:lastRenderedPageBreak/>
              <w:t>párrafos subsecuentes.</w:t>
            </w:r>
          </w:p>
          <w:p w14:paraId="34D24576" w14:textId="77777777" w:rsidR="00FD5884" w:rsidRPr="0013589E" w:rsidRDefault="00FD5884" w:rsidP="00FD5884">
            <w:pPr>
              <w:ind w:right="49"/>
              <w:rPr>
                <w:rFonts w:ascii="Palatino Linotype" w:hAnsi="Palatino Linotype"/>
                <w:lang w:eastAsia="es-MX"/>
              </w:rPr>
            </w:pPr>
          </w:p>
        </w:tc>
      </w:tr>
      <w:tr w:rsidR="00FD5884" w:rsidRPr="0013589E" w14:paraId="27D0EC4A" w14:textId="77777777" w:rsidTr="00FD5884">
        <w:tc>
          <w:tcPr>
            <w:tcW w:w="2591" w:type="dxa"/>
            <w:vAlign w:val="center"/>
          </w:tcPr>
          <w:p w14:paraId="2C5EFE9C" w14:textId="77777777" w:rsidR="00FD5884" w:rsidRPr="008072E4" w:rsidRDefault="00FD5884" w:rsidP="00FD5884">
            <w:pPr>
              <w:spacing w:line="276" w:lineRule="auto"/>
              <w:ind w:right="49"/>
              <w:jc w:val="both"/>
              <w:rPr>
                <w:rFonts w:ascii="Palatino Linotype" w:hAnsi="Palatino Linotype"/>
                <w:sz w:val="20"/>
                <w:lang w:eastAsia="es-MX"/>
              </w:rPr>
            </w:pPr>
            <w:r w:rsidRPr="00E35F4C">
              <w:rPr>
                <w:rFonts w:ascii="Palatino Linotype" w:hAnsi="Palatino Linotype"/>
                <w:sz w:val="20"/>
                <w:lang w:eastAsia="es-MX"/>
              </w:rPr>
              <w:lastRenderedPageBreak/>
              <w:t xml:space="preserve">La opinión de no adeudo en el cumplimiento de obligaciones fiscales estatales emitida por el </w:t>
            </w:r>
            <w:r w:rsidRPr="00E35F4C">
              <w:rPr>
                <w:rFonts w:ascii="Palatino Linotype" w:hAnsi="Palatino Linotype"/>
                <w:b/>
                <w:sz w:val="20"/>
                <w:lang w:eastAsia="es-MX"/>
              </w:rPr>
              <w:t>SATEM</w:t>
            </w:r>
            <w:r w:rsidRPr="00E35F4C">
              <w:rPr>
                <w:rFonts w:ascii="Palatino Linotype" w:hAnsi="Palatino Linotype"/>
                <w:sz w:val="20"/>
                <w:lang w:eastAsia="es-MX"/>
              </w:rPr>
              <w:t>, generada desde el portal de esa Institución, a través de internet.</w:t>
            </w:r>
          </w:p>
        </w:tc>
        <w:tc>
          <w:tcPr>
            <w:tcW w:w="4621" w:type="dxa"/>
            <w:vAlign w:val="center"/>
          </w:tcPr>
          <w:p w14:paraId="535A836F" w14:textId="77777777" w:rsidR="00FD5884" w:rsidRPr="0013589E" w:rsidRDefault="00FD5884" w:rsidP="00FD5884">
            <w:pPr>
              <w:spacing w:line="360" w:lineRule="auto"/>
              <w:ind w:right="49"/>
              <w:rPr>
                <w:rFonts w:ascii="Palatino Linotype" w:hAnsi="Palatino Linotype"/>
                <w:lang w:eastAsia="es-MX"/>
              </w:rPr>
            </w:pPr>
            <w:r>
              <w:rPr>
                <w:rFonts w:ascii="Palatino Linotype" w:hAnsi="Palatino Linotype"/>
                <w:lang w:eastAsia="es-MX"/>
              </w:rPr>
              <w:t xml:space="preserve">El </w:t>
            </w:r>
            <w:r w:rsidRPr="00F45DB2">
              <w:rPr>
                <w:rFonts w:ascii="Palatino Linotype" w:hAnsi="Palatino Linotype"/>
                <w:b/>
                <w:lang w:eastAsia="es-MX"/>
              </w:rPr>
              <w:t>Sujeto Obligado</w:t>
            </w:r>
            <w:r>
              <w:rPr>
                <w:rFonts w:ascii="Palatino Linotype" w:hAnsi="Palatino Linotype"/>
                <w:lang w:eastAsia="es-MX"/>
              </w:rPr>
              <w:t xml:space="preserve">, no se pronunció respecto a este punto. </w:t>
            </w:r>
          </w:p>
        </w:tc>
        <w:tc>
          <w:tcPr>
            <w:tcW w:w="1879" w:type="dxa"/>
            <w:vAlign w:val="center"/>
          </w:tcPr>
          <w:p w14:paraId="52712538" w14:textId="77777777" w:rsidR="00FD5884" w:rsidRDefault="00FD5884" w:rsidP="00FD5884">
            <w:pPr>
              <w:ind w:right="49"/>
              <w:jc w:val="center"/>
              <w:rPr>
                <w:rFonts w:ascii="Palatino Linotype" w:hAnsi="Palatino Linotype"/>
                <w:b/>
                <w:lang w:eastAsia="es-MX"/>
              </w:rPr>
            </w:pPr>
            <w:r>
              <w:rPr>
                <w:rFonts w:ascii="Palatino Linotype" w:hAnsi="Palatino Linotype"/>
                <w:b/>
                <w:lang w:eastAsia="es-MX"/>
              </w:rPr>
              <w:t>No</w:t>
            </w:r>
          </w:p>
          <w:p w14:paraId="59ADC4C3" w14:textId="77777777" w:rsidR="00FD5884" w:rsidRDefault="00FD5884" w:rsidP="00FD5884">
            <w:pPr>
              <w:ind w:right="49"/>
              <w:jc w:val="center"/>
              <w:rPr>
                <w:rFonts w:ascii="Palatino Linotype" w:hAnsi="Palatino Linotype"/>
                <w:b/>
                <w:lang w:eastAsia="es-MX"/>
              </w:rPr>
            </w:pPr>
          </w:p>
          <w:p w14:paraId="7A624A7F" w14:textId="77777777" w:rsidR="00FD5884" w:rsidRPr="001B3CA6" w:rsidRDefault="00FD5884" w:rsidP="00FD5884">
            <w:pPr>
              <w:ind w:right="49"/>
              <w:jc w:val="center"/>
              <w:rPr>
                <w:rFonts w:ascii="Palatino Linotype" w:hAnsi="Palatino Linotype"/>
                <w:b/>
                <w:lang w:eastAsia="es-MX"/>
              </w:rPr>
            </w:pPr>
          </w:p>
        </w:tc>
      </w:tr>
      <w:tr w:rsidR="00FD5884" w:rsidRPr="0013589E" w14:paraId="1C3D6385" w14:textId="77777777" w:rsidTr="00FD5884">
        <w:tc>
          <w:tcPr>
            <w:tcW w:w="2591" w:type="dxa"/>
            <w:vAlign w:val="center"/>
          </w:tcPr>
          <w:p w14:paraId="150599FE" w14:textId="77777777" w:rsidR="00FD5884" w:rsidRPr="00E35F4C" w:rsidRDefault="00FD5884" w:rsidP="00FD5884">
            <w:pPr>
              <w:spacing w:line="276" w:lineRule="auto"/>
              <w:ind w:right="49"/>
              <w:jc w:val="both"/>
              <w:rPr>
                <w:rFonts w:ascii="Palatino Linotype" w:hAnsi="Palatino Linotype"/>
                <w:sz w:val="20"/>
                <w:lang w:eastAsia="es-MX"/>
              </w:rPr>
            </w:pPr>
            <w:r w:rsidRPr="005C3D9E">
              <w:rPr>
                <w:rFonts w:ascii="Palatino Linotype" w:hAnsi="Palatino Linotype"/>
                <w:sz w:val="20"/>
                <w:lang w:eastAsia="es-MX"/>
              </w:rPr>
              <w:t>Un papel de trabajo por el municipio, y otro por cada una de las paramunicipales que contenga los datos para identificar el ISR participable recuperado por cada mes desde Enero de 2019 hasta Octubre de 2021.</w:t>
            </w:r>
          </w:p>
        </w:tc>
        <w:tc>
          <w:tcPr>
            <w:tcW w:w="4621" w:type="dxa"/>
            <w:vAlign w:val="center"/>
          </w:tcPr>
          <w:p w14:paraId="12F16737" w14:textId="77777777" w:rsidR="00FD5884" w:rsidRPr="00D01449" w:rsidRDefault="00FD5884" w:rsidP="00FD5884">
            <w:pPr>
              <w:ind w:right="49"/>
              <w:jc w:val="both"/>
              <w:rPr>
                <w:rFonts w:ascii="Palatino Linotype" w:hAnsi="Palatino Linotype"/>
                <w:iCs/>
                <w:noProof/>
                <w:lang w:eastAsia="es-MX"/>
              </w:rPr>
            </w:pPr>
            <w:r>
              <w:rPr>
                <w:rFonts w:ascii="Palatino Linotype" w:hAnsi="Palatino Linotype"/>
                <w:lang w:eastAsia="es-MX"/>
              </w:rPr>
              <w:t xml:space="preserve">El </w:t>
            </w:r>
            <w:r w:rsidRPr="00F45DB2">
              <w:rPr>
                <w:rFonts w:ascii="Palatino Linotype" w:hAnsi="Palatino Linotype"/>
                <w:b/>
                <w:lang w:eastAsia="es-MX"/>
              </w:rPr>
              <w:t>Sujeto Obligad</w:t>
            </w:r>
            <w:r>
              <w:rPr>
                <w:rFonts w:ascii="Palatino Linotype" w:hAnsi="Palatino Linotype"/>
                <w:b/>
                <w:lang w:eastAsia="es-MX"/>
              </w:rPr>
              <w:t xml:space="preserve">o </w:t>
            </w:r>
            <w:r w:rsidRPr="00D01449">
              <w:rPr>
                <w:rFonts w:ascii="Palatino Linotype" w:hAnsi="Palatino Linotype"/>
                <w:iCs/>
                <w:noProof/>
                <w:lang w:eastAsia="es-MX"/>
              </w:rPr>
              <w:t>remitió diversas tablas correspondientes al ISR participable, que contiene los rubros siguientes: mes, año, ISR, ISR participable y diferencia de los ejercicios fiscales 2020 y 2021</w:t>
            </w:r>
            <w:r>
              <w:rPr>
                <w:rFonts w:ascii="Palatino Linotype" w:hAnsi="Palatino Linotype"/>
                <w:iCs/>
                <w:noProof/>
                <w:lang w:eastAsia="es-MX"/>
              </w:rPr>
              <w:t>, así como</w:t>
            </w:r>
            <w:r w:rsidRPr="00D01449">
              <w:rPr>
                <w:rFonts w:ascii="Palatino Linotype" w:hAnsi="Palatino Linotype"/>
                <w:iCs/>
                <w:noProof/>
                <w:lang w:eastAsia="es-MX"/>
              </w:rPr>
              <w:t xml:space="preserve"> un formato correspondiente a la muestra de empleados, cálculo de ISR</w:t>
            </w:r>
            <w:r w:rsidR="00EB0509">
              <w:rPr>
                <w:rFonts w:ascii="Palatino Linotype" w:hAnsi="Palatino Linotype"/>
                <w:iCs/>
                <w:noProof/>
                <w:lang w:eastAsia="es-MX"/>
              </w:rPr>
              <w:t>.</w:t>
            </w:r>
          </w:p>
          <w:p w14:paraId="52115676" w14:textId="77777777" w:rsidR="00FD5884" w:rsidRPr="00211D0E" w:rsidRDefault="00211D0E" w:rsidP="00211D0E">
            <w:pPr>
              <w:ind w:right="49"/>
              <w:jc w:val="both"/>
              <w:rPr>
                <w:rFonts w:ascii="Palatino Linotype" w:hAnsi="Palatino Linotype"/>
                <w:noProof/>
                <w:sz w:val="20"/>
                <w:lang w:eastAsia="es-MX"/>
              </w:rPr>
            </w:pPr>
            <w:r w:rsidRPr="00211D0E">
              <w:rPr>
                <w:rFonts w:ascii="Palatino Linotype" w:hAnsi="Palatino Linotype" w:cs="Arial"/>
              </w:rPr>
              <w:t>En relación al Ejercicio Fiscal 2018 se advierte que la plataforma no emite dicho reporte, asimismo en relación al Ejercicio Fiscal 2019 se advierte que no se encontró información para el RFC consultado.</w:t>
            </w:r>
          </w:p>
          <w:p w14:paraId="7E2ED085" w14:textId="77777777" w:rsidR="00FD5884" w:rsidRDefault="00FD5884" w:rsidP="00FD5884">
            <w:pPr>
              <w:spacing w:line="360" w:lineRule="auto"/>
              <w:ind w:right="49"/>
              <w:jc w:val="center"/>
              <w:rPr>
                <w:rFonts w:ascii="Palatino Linotype" w:hAnsi="Palatino Linotype"/>
                <w:noProof/>
                <w:lang w:eastAsia="es-MX"/>
              </w:rPr>
            </w:pPr>
          </w:p>
        </w:tc>
        <w:tc>
          <w:tcPr>
            <w:tcW w:w="1879" w:type="dxa"/>
            <w:vAlign w:val="center"/>
          </w:tcPr>
          <w:p w14:paraId="65026E7B" w14:textId="77777777" w:rsidR="00FD5884" w:rsidRDefault="00FD5884" w:rsidP="00FD5884">
            <w:pPr>
              <w:ind w:right="49"/>
              <w:rPr>
                <w:rFonts w:ascii="Palatino Linotype" w:hAnsi="Palatino Linotype"/>
                <w:b/>
                <w:lang w:eastAsia="es-MX"/>
              </w:rPr>
            </w:pPr>
          </w:p>
          <w:p w14:paraId="295561BE" w14:textId="77777777" w:rsidR="00FD5884" w:rsidRDefault="00FD5884" w:rsidP="00FD5884">
            <w:pPr>
              <w:ind w:right="49"/>
              <w:jc w:val="center"/>
              <w:rPr>
                <w:rFonts w:ascii="Palatino Linotype" w:hAnsi="Palatino Linotype"/>
                <w:b/>
                <w:lang w:eastAsia="es-MX"/>
              </w:rPr>
            </w:pPr>
            <w:r>
              <w:rPr>
                <w:rFonts w:ascii="Palatino Linotype" w:hAnsi="Palatino Linotype"/>
                <w:b/>
                <w:lang w:eastAsia="es-MX"/>
              </w:rPr>
              <w:t>Sí</w:t>
            </w:r>
          </w:p>
          <w:p w14:paraId="4B936F91" w14:textId="77777777" w:rsidR="00FD5884" w:rsidRDefault="00FD5884" w:rsidP="00FD5884">
            <w:pPr>
              <w:ind w:right="49"/>
              <w:jc w:val="center"/>
              <w:rPr>
                <w:rFonts w:ascii="Palatino Linotype" w:hAnsi="Palatino Linotype"/>
                <w:b/>
                <w:lang w:eastAsia="es-MX"/>
              </w:rPr>
            </w:pPr>
          </w:p>
          <w:p w14:paraId="722BFAB2" w14:textId="77777777" w:rsidR="00FD5884" w:rsidRPr="008B0295" w:rsidRDefault="00FD5884" w:rsidP="00FD5884">
            <w:pPr>
              <w:ind w:right="49"/>
              <w:jc w:val="both"/>
              <w:rPr>
                <w:rFonts w:ascii="Palatino Linotype" w:hAnsi="Palatino Linotype"/>
                <w:lang w:eastAsia="es-MX"/>
              </w:rPr>
            </w:pPr>
            <w:r>
              <w:rPr>
                <w:rFonts w:ascii="Palatino Linotype" w:hAnsi="Palatino Linotype"/>
                <w:i/>
                <w:sz w:val="20"/>
                <w:lang w:eastAsia="es-MX"/>
              </w:rPr>
              <w:t xml:space="preserve">(El Recurrente no impugnó dicho punto, por lo que se da por “Actos Consentidos”). </w:t>
            </w:r>
          </w:p>
        </w:tc>
      </w:tr>
    </w:tbl>
    <w:p w14:paraId="7A1FABAC" w14:textId="77777777" w:rsidR="00FD5884" w:rsidRPr="0013589E" w:rsidRDefault="00FD5884" w:rsidP="00FD5884">
      <w:pPr>
        <w:spacing w:line="360" w:lineRule="auto"/>
        <w:ind w:right="49"/>
        <w:jc w:val="both"/>
        <w:rPr>
          <w:rFonts w:ascii="Palatino Linotype" w:hAnsi="Palatino Linotype"/>
          <w:lang w:eastAsia="es-MX"/>
        </w:rPr>
      </w:pPr>
    </w:p>
    <w:p w14:paraId="2C09D4D4" w14:textId="77777777" w:rsidR="00FD5884" w:rsidRDefault="00FD5884" w:rsidP="00B4196E">
      <w:pPr>
        <w:spacing w:after="0" w:line="360" w:lineRule="auto"/>
        <w:jc w:val="both"/>
        <w:rPr>
          <w:rFonts w:ascii="Palatino Linotype" w:hAnsi="Palatino Linotype" w:cs="Arial"/>
        </w:rPr>
      </w:pPr>
      <w:r w:rsidRPr="00B4196E">
        <w:rPr>
          <w:rFonts w:ascii="Palatino Linotype" w:hAnsi="Palatino Linotype" w:cs="Arial"/>
          <w:sz w:val="24"/>
        </w:rPr>
        <w:t>En este sentido, debe dejarse claro que, al haber existido un pronunciamiento por parte del Sujeto Obligado, este Instituto no está facultado para manifestarse sobre la veracidad del mismo, pues no existe precepto legal alguno en la Ley de la materia que lo faculte para, vía recurso de revisión, pronunciarse al respecto</w:t>
      </w:r>
      <w:r w:rsidRPr="00691A28">
        <w:rPr>
          <w:rFonts w:ascii="Palatino Linotype" w:hAnsi="Palatino Linotype" w:cs="Arial"/>
        </w:rPr>
        <w:t>.</w:t>
      </w:r>
    </w:p>
    <w:p w14:paraId="10369FDC" w14:textId="77777777" w:rsidR="00B4196E" w:rsidRDefault="00B4196E" w:rsidP="00B4196E">
      <w:pPr>
        <w:spacing w:after="0" w:line="360" w:lineRule="auto"/>
        <w:jc w:val="both"/>
        <w:rPr>
          <w:rFonts w:ascii="Palatino Linotype" w:hAnsi="Palatino Linotype" w:cs="Arial"/>
        </w:rPr>
      </w:pPr>
    </w:p>
    <w:p w14:paraId="1A9F8268" w14:textId="77777777" w:rsidR="00FD5884" w:rsidRPr="00B4196E" w:rsidRDefault="00FD5884" w:rsidP="00B4196E">
      <w:pPr>
        <w:spacing w:after="0" w:line="360" w:lineRule="auto"/>
        <w:jc w:val="both"/>
        <w:rPr>
          <w:rFonts w:ascii="Palatino Linotype" w:hAnsi="Palatino Linotype"/>
          <w:sz w:val="24"/>
        </w:rPr>
      </w:pPr>
      <w:r w:rsidRPr="00B4196E">
        <w:rPr>
          <w:rFonts w:ascii="Palatino Linotype" w:hAnsi="Palatino Linotype" w:cs="Arial"/>
          <w:sz w:val="24"/>
        </w:rPr>
        <w:t>Lo anterior se robustece con lo plasmado en el criterio</w:t>
      </w:r>
      <w:r w:rsidRPr="00B4196E">
        <w:rPr>
          <w:rFonts w:ascii="Palatino Linotype" w:hAnsi="Palatino Linotype"/>
          <w:sz w:val="24"/>
        </w:rPr>
        <w:t xml:space="preserve"> 31-10, emitido por el entonces Instituto Federal de Acceso a la Información y Protección de Datos (IFAI) ahora </w:t>
      </w:r>
      <w:r w:rsidRPr="00B4196E">
        <w:rPr>
          <w:rFonts w:ascii="Palatino Linotype" w:hAnsi="Palatino Linotype"/>
          <w:sz w:val="24"/>
        </w:rPr>
        <w:lastRenderedPageBreak/>
        <w:t xml:space="preserve">Instituto Nacional de Transparencia, Acceso a la Información, y Protección de Datos Personales (INAI), que lleva por rubro y texto los siguientes: </w:t>
      </w:r>
    </w:p>
    <w:p w14:paraId="745A8E32" w14:textId="77777777" w:rsidR="00FD5884" w:rsidRPr="0013589E" w:rsidRDefault="00FD5884" w:rsidP="00211D0E">
      <w:pPr>
        <w:pStyle w:val="Sinespaciado"/>
      </w:pPr>
    </w:p>
    <w:p w14:paraId="510DF9C4" w14:textId="77777777" w:rsidR="00FD5884" w:rsidRPr="0013589E" w:rsidRDefault="00FD5884" w:rsidP="00211D0E">
      <w:pPr>
        <w:spacing w:after="0" w:line="360" w:lineRule="auto"/>
        <w:jc w:val="both"/>
        <w:rPr>
          <w:rFonts w:ascii="Palatino Linotype" w:hAnsi="Palatino Linotype"/>
          <w:sz w:val="2"/>
        </w:rPr>
      </w:pPr>
    </w:p>
    <w:p w14:paraId="2033B9BC" w14:textId="77777777" w:rsidR="00FD5884" w:rsidRPr="0013589E" w:rsidRDefault="00FD5884" w:rsidP="00211D0E">
      <w:pPr>
        <w:pStyle w:val="Prrafodelista"/>
        <w:ind w:left="567" w:right="616"/>
        <w:jc w:val="both"/>
        <w:rPr>
          <w:rFonts w:ascii="Palatino Linotype" w:hAnsi="Palatino Linotype"/>
          <w:i/>
          <w:sz w:val="22"/>
        </w:rPr>
      </w:pPr>
      <w:r w:rsidRPr="0013589E">
        <w:rPr>
          <w:rFonts w:ascii="Palatino Linotype" w:hAnsi="Palatino Linotype"/>
          <w:i/>
          <w:sz w:val="22"/>
        </w:rPr>
        <w:t>“</w:t>
      </w:r>
      <w:r w:rsidRPr="0013589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13589E">
        <w:rPr>
          <w:rFonts w:ascii="Palatino Linotype" w:hAnsi="Palatino Linotype"/>
          <w:b/>
          <w:i/>
          <w:sz w:val="22"/>
        </w:rPr>
        <w:t>.</w:t>
      </w:r>
      <w:r w:rsidRPr="0013589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69197D" w14:textId="77777777" w:rsidR="00FD5884" w:rsidRPr="0013589E" w:rsidRDefault="00FD5884" w:rsidP="00211D0E">
      <w:pPr>
        <w:spacing w:after="0" w:line="360" w:lineRule="auto"/>
        <w:ind w:right="141"/>
        <w:jc w:val="both"/>
        <w:rPr>
          <w:rFonts w:ascii="Palatino Linotype" w:hAnsi="Palatino Linotype" w:cs="Arial"/>
          <w:bCs/>
        </w:rPr>
      </w:pPr>
    </w:p>
    <w:p w14:paraId="0A03D975" w14:textId="77777777" w:rsidR="00FD5884" w:rsidRPr="00211D0E" w:rsidRDefault="00FD5884" w:rsidP="00211D0E">
      <w:pPr>
        <w:spacing w:after="0" w:line="360" w:lineRule="auto"/>
        <w:ind w:right="141"/>
        <w:jc w:val="both"/>
        <w:rPr>
          <w:rFonts w:ascii="Palatino Linotype" w:hAnsi="Palatino Linotype" w:cs="Arial"/>
          <w:bCs/>
          <w:sz w:val="24"/>
        </w:rPr>
      </w:pPr>
      <w:r w:rsidRPr="00211D0E">
        <w:rPr>
          <w:rFonts w:ascii="Palatino Linotype" w:hAnsi="Palatino Linotype" w:cs="Arial"/>
          <w:bCs/>
          <w:sz w:val="24"/>
        </w:rPr>
        <w:t xml:space="preserve">Es así </w:t>
      </w:r>
      <w:r w:rsidR="00B4196E">
        <w:rPr>
          <w:rFonts w:ascii="Palatino Linotype" w:hAnsi="Palatino Linotype" w:cs="Arial"/>
          <w:bCs/>
          <w:sz w:val="24"/>
        </w:rPr>
        <w:t>como</w:t>
      </w:r>
      <w:r w:rsidRPr="00211D0E">
        <w:rPr>
          <w:rFonts w:ascii="Palatino Linotype" w:hAnsi="Palatino Linotype" w:cs="Arial"/>
          <w:bCs/>
          <w:sz w:val="24"/>
        </w:rPr>
        <w:t xml:space="preserve"> derivado de la respuesta emitida por </w:t>
      </w:r>
      <w:r w:rsidRPr="00211D0E">
        <w:rPr>
          <w:rFonts w:ascii="Palatino Linotype" w:hAnsi="Palatino Linotype" w:cs="Arial"/>
          <w:b/>
          <w:bCs/>
          <w:sz w:val="24"/>
        </w:rPr>
        <w:t>El Sujeto Obligado</w:t>
      </w:r>
      <w:r w:rsidRPr="00211D0E">
        <w:rPr>
          <w:rFonts w:ascii="Palatino Linotype" w:hAnsi="Palatino Linotype" w:cs="Arial"/>
          <w:bCs/>
          <w:sz w:val="24"/>
        </w:rPr>
        <w:t xml:space="preserve">, </w:t>
      </w:r>
      <w:r w:rsidRPr="00211D0E">
        <w:rPr>
          <w:rFonts w:ascii="Palatino Linotype" w:hAnsi="Palatino Linotype" w:cs="Arial"/>
          <w:b/>
          <w:bCs/>
          <w:sz w:val="24"/>
        </w:rPr>
        <w:t>El Recurrente</w:t>
      </w:r>
      <w:r w:rsidRPr="00211D0E">
        <w:rPr>
          <w:rFonts w:ascii="Palatino Linotype" w:hAnsi="Palatino Linotype" w:cs="Arial"/>
          <w:bCs/>
          <w:sz w:val="24"/>
        </w:rPr>
        <w:t>, interpuso el presente recurso de revisión, señalando sustancialmente como sus razones o motivos de inconformidad, lo siguiente:</w:t>
      </w:r>
    </w:p>
    <w:p w14:paraId="50BA1985" w14:textId="77777777" w:rsidR="00FD5884" w:rsidRPr="0013589E" w:rsidRDefault="00FD5884" w:rsidP="00FD5884">
      <w:pPr>
        <w:spacing w:line="276" w:lineRule="auto"/>
        <w:ind w:right="567"/>
      </w:pPr>
    </w:p>
    <w:p w14:paraId="0E71F01E" w14:textId="77777777" w:rsidR="00FD5884" w:rsidRDefault="00FD5884" w:rsidP="00FD5884">
      <w:pPr>
        <w:ind w:left="567" w:right="616"/>
        <w:jc w:val="both"/>
        <w:rPr>
          <w:rFonts w:ascii="Palatino Linotype" w:hAnsi="Palatino Linotype" w:cs="Arial"/>
          <w:i/>
        </w:rPr>
      </w:pPr>
      <w:r w:rsidRPr="0013589E">
        <w:rPr>
          <w:rFonts w:ascii="Palatino Linotype" w:hAnsi="Palatino Linotype" w:cs="Arial"/>
          <w:bCs/>
          <w:i/>
        </w:rPr>
        <w:t>“</w:t>
      </w:r>
      <w:r>
        <w:rPr>
          <w:rFonts w:ascii="Palatino Linotype" w:hAnsi="Palatino Linotype" w:cs="Arial"/>
          <w:bCs/>
          <w:i/>
        </w:rPr>
        <w:t>…</w:t>
      </w:r>
      <w:r w:rsidRPr="0031519E">
        <w:rPr>
          <w:rFonts w:ascii="Palatino Linotype" w:hAnsi="Palatino Linotype" w:cs="Arial"/>
          <w:i/>
        </w:rPr>
        <w:t xml:space="preserve">se reitera es información fácil que ya tiene el Ente Obligado en su portal del SAT, repito directamente en su portal del SAT ya que son simples REPORTES reitero REPORTES que ya hizo y entregó el Ayuntamiento de Tejupilco, al ente fiscalizador SAT, y en ningún momento distraen de sus actividades al Ente Público Obligado y mucho menos son SECRETO DE ESTADO, ya que se tienen en máximo 10 minutos. </w:t>
      </w:r>
    </w:p>
    <w:p w14:paraId="4415587C" w14:textId="77777777" w:rsidR="00FD5884" w:rsidRDefault="00FD5884" w:rsidP="00FD5884">
      <w:pPr>
        <w:ind w:left="567" w:right="616"/>
        <w:jc w:val="both"/>
        <w:rPr>
          <w:rFonts w:ascii="Palatino Linotype" w:hAnsi="Palatino Linotype" w:cs="Arial"/>
          <w:i/>
        </w:rPr>
      </w:pPr>
    </w:p>
    <w:p w14:paraId="01F05F9F" w14:textId="77777777" w:rsidR="00FD5884" w:rsidRDefault="00FD5884" w:rsidP="00FD5884">
      <w:pPr>
        <w:ind w:left="567" w:right="616"/>
        <w:jc w:val="both"/>
        <w:rPr>
          <w:rFonts w:ascii="Palatino Linotype" w:hAnsi="Palatino Linotype" w:cs="Arial"/>
          <w:i/>
        </w:rPr>
      </w:pPr>
      <w:r w:rsidRPr="0031519E">
        <w:rPr>
          <w:rFonts w:ascii="Palatino Linotype" w:hAnsi="Palatino Linotype" w:cs="Arial"/>
          <w:i/>
        </w:rPr>
        <w:t>Respecto a la presentación “</w:t>
      </w:r>
      <w:r w:rsidRPr="0031519E">
        <w:rPr>
          <w:rFonts w:ascii="Palatino Linotype" w:hAnsi="Palatino Linotype" w:cs="Arial"/>
          <w:b/>
          <w:bCs/>
          <w:i/>
        </w:rPr>
        <w:t>Detalle Diferencias de Sueldos y Salarios” por cada año (2018, 2019, 2020 Y 2021)</w:t>
      </w:r>
      <w:r w:rsidRPr="0031519E">
        <w:rPr>
          <w:rFonts w:ascii="Palatino Linotype" w:hAnsi="Palatino Linotype" w:cs="Arial"/>
          <w:i/>
        </w:rPr>
        <w:t xml:space="preserve"> cuando el sistema del SAT te los despliega en tablas resúmenes se hacen capturas de pantalla de las tablas que arroja el visor de nóminas del SAT, luego se pegan esas capturas de pantalla en un documento y se convierte a un </w:t>
      </w:r>
      <w:proofErr w:type="spellStart"/>
      <w:r w:rsidRPr="0031519E">
        <w:rPr>
          <w:rFonts w:ascii="Palatino Linotype" w:hAnsi="Palatino Linotype" w:cs="Arial"/>
          <w:i/>
        </w:rPr>
        <w:t>pdf</w:t>
      </w:r>
      <w:proofErr w:type="spellEnd"/>
      <w:r w:rsidRPr="0031519E">
        <w:rPr>
          <w:rFonts w:ascii="Palatino Linotype" w:hAnsi="Palatino Linotype" w:cs="Arial"/>
          <w:i/>
        </w:rPr>
        <w:t xml:space="preserve">, se envían y listo. </w:t>
      </w:r>
    </w:p>
    <w:p w14:paraId="7D9110AE" w14:textId="77777777" w:rsidR="00FD5884" w:rsidRDefault="00FD5884" w:rsidP="00FD5884">
      <w:pPr>
        <w:ind w:left="567" w:right="616"/>
        <w:jc w:val="both"/>
        <w:rPr>
          <w:rFonts w:ascii="Palatino Linotype" w:hAnsi="Palatino Linotype" w:cs="Arial"/>
          <w:i/>
        </w:rPr>
      </w:pPr>
    </w:p>
    <w:p w14:paraId="4139CCB6" w14:textId="77777777" w:rsidR="00FD5884" w:rsidRDefault="00FD5884" w:rsidP="00FD5884">
      <w:pPr>
        <w:ind w:left="567" w:right="616"/>
        <w:jc w:val="both"/>
        <w:rPr>
          <w:rFonts w:ascii="Palatino Linotype" w:hAnsi="Palatino Linotype" w:cs="Arial"/>
          <w:i/>
        </w:rPr>
      </w:pPr>
      <w:r w:rsidRPr="0031519E">
        <w:rPr>
          <w:rFonts w:ascii="Palatino Linotype" w:hAnsi="Palatino Linotype" w:cs="Arial"/>
          <w:i/>
        </w:rPr>
        <w:t xml:space="preserve">Respecto a las otras dos presentaciones del visor de nóminas del SAT (Vista anual acumulada vista Horizontal y vertical y detalle mensual) solo tiene que descargar los </w:t>
      </w:r>
      <w:proofErr w:type="spellStart"/>
      <w:r w:rsidRPr="0031519E">
        <w:rPr>
          <w:rFonts w:ascii="Palatino Linotype" w:hAnsi="Palatino Linotype" w:cs="Arial"/>
          <w:i/>
        </w:rPr>
        <w:t>pdf</w:t>
      </w:r>
      <w:proofErr w:type="spellEnd"/>
      <w:r w:rsidRPr="0031519E">
        <w:rPr>
          <w:rFonts w:ascii="Palatino Linotype" w:hAnsi="Palatino Linotype" w:cs="Arial"/>
          <w:i/>
        </w:rPr>
        <w:t xml:space="preserve">. de su portal del SAT. </w:t>
      </w:r>
    </w:p>
    <w:p w14:paraId="616F4971" w14:textId="77777777" w:rsidR="00FD5884" w:rsidRDefault="00FD5884" w:rsidP="00FD5884">
      <w:pPr>
        <w:ind w:left="567" w:right="616"/>
        <w:jc w:val="both"/>
        <w:rPr>
          <w:rFonts w:ascii="Palatino Linotype" w:hAnsi="Palatino Linotype" w:cs="Arial"/>
          <w:i/>
        </w:rPr>
      </w:pPr>
    </w:p>
    <w:p w14:paraId="05616067" w14:textId="77777777" w:rsidR="00FD5884" w:rsidRDefault="00FD5884" w:rsidP="00FD5884">
      <w:pPr>
        <w:ind w:left="567" w:right="616"/>
        <w:jc w:val="both"/>
        <w:rPr>
          <w:rFonts w:ascii="Palatino Linotype" w:hAnsi="Palatino Linotype" w:cs="Arial"/>
          <w:i/>
        </w:rPr>
      </w:pPr>
      <w:r w:rsidRPr="0031519E">
        <w:rPr>
          <w:rFonts w:ascii="Palatino Linotype" w:hAnsi="Palatino Linotype" w:cs="Arial"/>
          <w:i/>
        </w:rPr>
        <w:t xml:space="preserve">Dando solo dos </w:t>
      </w:r>
      <w:proofErr w:type="spellStart"/>
      <w:r w:rsidRPr="0031519E">
        <w:rPr>
          <w:rFonts w:ascii="Palatino Linotype" w:hAnsi="Palatino Linotype" w:cs="Arial"/>
          <w:i/>
        </w:rPr>
        <w:t>clicks</w:t>
      </w:r>
      <w:proofErr w:type="spellEnd"/>
      <w:r w:rsidRPr="0031519E">
        <w:rPr>
          <w:rFonts w:ascii="Palatino Linotype" w:hAnsi="Palatino Linotype" w:cs="Arial"/>
          <w:i/>
        </w:rPr>
        <w:t xml:space="preserve"> y descargando los archivos. Ahora para enviar la información se puede enviar en carpetas comprimidas o por medio de un link de la nube drive es sencillo. </w:t>
      </w:r>
    </w:p>
    <w:p w14:paraId="03BBF58F" w14:textId="77777777" w:rsidR="00FD5884" w:rsidRDefault="00FD5884" w:rsidP="00FD5884">
      <w:pPr>
        <w:ind w:left="567" w:right="616"/>
        <w:jc w:val="both"/>
        <w:rPr>
          <w:rFonts w:ascii="Palatino Linotype" w:hAnsi="Palatino Linotype" w:cs="Arial"/>
          <w:i/>
        </w:rPr>
      </w:pPr>
    </w:p>
    <w:p w14:paraId="5CC833E2" w14:textId="77777777" w:rsidR="00FD5884" w:rsidRDefault="00FD5884" w:rsidP="00FD5884">
      <w:pPr>
        <w:ind w:left="567" w:right="616"/>
        <w:jc w:val="both"/>
        <w:rPr>
          <w:rFonts w:ascii="Palatino Linotype" w:hAnsi="Palatino Linotype" w:cs="Arial"/>
          <w:i/>
        </w:rPr>
      </w:pPr>
      <w:r w:rsidRPr="0031519E">
        <w:rPr>
          <w:rFonts w:ascii="Palatino Linotype" w:hAnsi="Palatino Linotype" w:cs="Arial"/>
          <w:i/>
        </w:rPr>
        <w:t xml:space="preserve">Como ya me han hecho favor de entregar otros entes públicos Obligados del Estado de México de las mismas características y sin ningún contratiempo para hacerlo. </w:t>
      </w:r>
      <w:r w:rsidRPr="00781C33">
        <w:rPr>
          <w:rFonts w:ascii="Palatino Linotype" w:hAnsi="Palatino Linotype" w:cs="Arial"/>
          <w:b/>
          <w:bCs/>
          <w:i/>
        </w:rPr>
        <w:t xml:space="preserve">Respecto a los puntos solicitados II, III y IV si no se tienen convenios de colaboración con esos entes fiscalizadores o con ninguna recaudadora estatal de impuestos está bien la respuesta que no aplica si esto es así, y si </w:t>
      </w:r>
      <w:proofErr w:type="spellStart"/>
      <w:r w:rsidRPr="00781C33">
        <w:rPr>
          <w:rFonts w:ascii="Palatino Linotype" w:hAnsi="Palatino Linotype" w:cs="Arial"/>
          <w:b/>
          <w:bCs/>
          <w:i/>
        </w:rPr>
        <w:t>si</w:t>
      </w:r>
      <w:proofErr w:type="spellEnd"/>
      <w:r w:rsidRPr="00781C33">
        <w:rPr>
          <w:rFonts w:ascii="Palatino Linotype" w:hAnsi="Palatino Linotype" w:cs="Arial"/>
          <w:b/>
          <w:bCs/>
          <w:i/>
        </w:rPr>
        <w:t xml:space="preserve"> aplica es darme las constancias y opiniones de cumplimiento al día y respecto al punto</w:t>
      </w:r>
      <w:r w:rsidRPr="0031519E">
        <w:rPr>
          <w:rFonts w:ascii="Palatino Linotype" w:hAnsi="Palatino Linotype" w:cs="Arial"/>
          <w:i/>
        </w:rPr>
        <w:t xml:space="preserve"> I espero ahora si lo haya entendido que es una herramienta de ayuda del SAT para ellos y son reportes ya entregados y si </w:t>
      </w:r>
      <w:proofErr w:type="spellStart"/>
      <w:r w:rsidRPr="0031519E">
        <w:rPr>
          <w:rFonts w:ascii="Palatino Linotype" w:hAnsi="Palatino Linotype" w:cs="Arial"/>
          <w:i/>
        </w:rPr>
        <w:t>aún</w:t>
      </w:r>
      <w:proofErr w:type="spellEnd"/>
      <w:r w:rsidRPr="0031519E">
        <w:rPr>
          <w:rFonts w:ascii="Palatino Linotype" w:hAnsi="Palatino Linotype" w:cs="Arial"/>
          <w:i/>
        </w:rPr>
        <w:t xml:space="preserve"> así no le queda claro para ayudarlo le adjunto ejemplos reales de otros entes públicos y sepa que es lo que le solicito y le falta por entregar. </w:t>
      </w:r>
    </w:p>
    <w:p w14:paraId="077B4324" w14:textId="77777777" w:rsidR="00FD5884" w:rsidRDefault="00FD5884" w:rsidP="00FD5884">
      <w:pPr>
        <w:ind w:left="567" w:right="616"/>
        <w:jc w:val="both"/>
        <w:rPr>
          <w:rFonts w:ascii="Palatino Linotype" w:hAnsi="Palatino Linotype" w:cs="Arial"/>
          <w:i/>
        </w:rPr>
      </w:pPr>
    </w:p>
    <w:p w14:paraId="1ECB6DFC" w14:textId="77777777" w:rsidR="00FD5884" w:rsidRDefault="00FD5884" w:rsidP="00FD5884">
      <w:pPr>
        <w:ind w:left="567" w:right="616"/>
        <w:jc w:val="both"/>
        <w:rPr>
          <w:rFonts w:ascii="Palatino Linotype" w:hAnsi="Palatino Linotype" w:cs="Arial"/>
          <w:i/>
        </w:rPr>
      </w:pPr>
      <w:r w:rsidRPr="0031519E">
        <w:rPr>
          <w:rFonts w:ascii="Palatino Linotype" w:hAnsi="Palatino Linotype" w:cs="Arial"/>
          <w:i/>
        </w:rPr>
        <w:t xml:space="preserve">Esperando por fin le haya quedado claro lo requerido al Ente Público Obligado, pido de favor se atienda lo solicitado a la brevedad y no mandarme evasivas sin sustentos. </w:t>
      </w:r>
    </w:p>
    <w:p w14:paraId="7D470EF8" w14:textId="77777777" w:rsidR="00FD5884" w:rsidRDefault="00FD5884" w:rsidP="00FD5884">
      <w:pPr>
        <w:ind w:left="567" w:right="616"/>
        <w:jc w:val="both"/>
        <w:rPr>
          <w:rFonts w:ascii="Palatino Linotype" w:hAnsi="Palatino Linotype" w:cs="Arial"/>
          <w:i/>
        </w:rPr>
      </w:pPr>
    </w:p>
    <w:p w14:paraId="2A1649AA" w14:textId="77777777" w:rsidR="00FD5884" w:rsidRDefault="00FD5884" w:rsidP="00FD5884">
      <w:pPr>
        <w:ind w:left="567" w:right="616"/>
        <w:jc w:val="both"/>
        <w:rPr>
          <w:rFonts w:ascii="Palatino Linotype" w:hAnsi="Palatino Linotype" w:cs="Arial"/>
          <w:i/>
        </w:rPr>
      </w:pPr>
      <w:r w:rsidRPr="00781C33">
        <w:rPr>
          <w:rFonts w:ascii="Palatino Linotype" w:hAnsi="Palatino Linotype" w:cs="Arial"/>
          <w:b/>
          <w:bCs/>
          <w:i/>
        </w:rPr>
        <w:t xml:space="preserve">Ocupo los visores de nómina en sus tres presentaciones; a) vista anual acumulada, detalle mensual y detalle diferencias sueldos y salarios por los años 2018, 2019, 2020 y </w:t>
      </w:r>
      <w:proofErr w:type="gramStart"/>
      <w:r w:rsidRPr="00781C33">
        <w:rPr>
          <w:rFonts w:ascii="Palatino Linotype" w:hAnsi="Palatino Linotype" w:cs="Arial"/>
          <w:b/>
          <w:bCs/>
          <w:i/>
        </w:rPr>
        <w:t>2021 .Además</w:t>
      </w:r>
      <w:proofErr w:type="gramEnd"/>
      <w:r w:rsidRPr="00781C33">
        <w:rPr>
          <w:rFonts w:ascii="Palatino Linotype" w:hAnsi="Palatino Linotype" w:cs="Arial"/>
          <w:b/>
          <w:bCs/>
          <w:i/>
        </w:rPr>
        <w:t xml:space="preserve"> de los otros puntos II, III y IV si es que aplican</w:t>
      </w:r>
      <w:r w:rsidRPr="0031519E">
        <w:rPr>
          <w:rFonts w:ascii="Palatino Linotype" w:hAnsi="Palatino Linotype" w:cs="Arial"/>
          <w:i/>
        </w:rPr>
        <w:t xml:space="preserve">. </w:t>
      </w:r>
    </w:p>
    <w:p w14:paraId="3414C51E" w14:textId="77777777" w:rsidR="00FD5884" w:rsidRDefault="00FD5884" w:rsidP="00FD5884">
      <w:pPr>
        <w:ind w:left="567" w:right="616"/>
        <w:jc w:val="both"/>
        <w:rPr>
          <w:rFonts w:ascii="Palatino Linotype" w:hAnsi="Palatino Linotype" w:cs="Arial"/>
          <w:i/>
        </w:rPr>
      </w:pPr>
    </w:p>
    <w:p w14:paraId="1BDAD8E2" w14:textId="77777777" w:rsidR="00FD5884" w:rsidRPr="0013589E" w:rsidRDefault="00FD5884" w:rsidP="00FD5884">
      <w:pPr>
        <w:ind w:left="567" w:right="616"/>
        <w:jc w:val="both"/>
        <w:rPr>
          <w:rFonts w:ascii="Palatino Linotype" w:hAnsi="Palatino Linotype" w:cs="Arial"/>
          <w:bCs/>
          <w:i/>
        </w:rPr>
      </w:pPr>
      <w:r w:rsidRPr="00781C33">
        <w:rPr>
          <w:rFonts w:ascii="Palatino Linotype" w:hAnsi="Palatino Linotype" w:cs="Arial"/>
          <w:b/>
          <w:bCs/>
          <w:i/>
        </w:rPr>
        <w:t xml:space="preserve">Y el V y VI es una sugerencia para </w:t>
      </w:r>
      <w:proofErr w:type="spellStart"/>
      <w:r w:rsidRPr="00781C33">
        <w:rPr>
          <w:rFonts w:ascii="Palatino Linotype" w:hAnsi="Palatino Linotype" w:cs="Arial"/>
          <w:b/>
          <w:bCs/>
          <w:i/>
        </w:rPr>
        <w:t>eficientar</w:t>
      </w:r>
      <w:proofErr w:type="spellEnd"/>
      <w:r w:rsidRPr="00781C33">
        <w:rPr>
          <w:rFonts w:ascii="Palatino Linotype" w:hAnsi="Palatino Linotype" w:cs="Arial"/>
          <w:b/>
          <w:bCs/>
          <w:i/>
        </w:rPr>
        <w:t xml:space="preserve"> y mejorar sus actividades</w:t>
      </w:r>
      <w:r w:rsidRPr="0031519E">
        <w:rPr>
          <w:rFonts w:ascii="Palatino Linotype" w:hAnsi="Palatino Linotype" w:cs="Arial"/>
          <w:i/>
        </w:rPr>
        <w:t>. El acceso a la información y la transparencia no solo es un derecho humano, es democracia básica, no un privilegio</w:t>
      </w:r>
      <w:r>
        <w:rPr>
          <w:rFonts w:ascii="Palatino Linotype" w:hAnsi="Palatino Linotype" w:cs="Arial"/>
          <w:i/>
        </w:rPr>
        <w:t>…</w:t>
      </w:r>
      <w:r w:rsidRPr="0013589E">
        <w:rPr>
          <w:rFonts w:ascii="Palatino Linotype" w:hAnsi="Palatino Linotype" w:cs="Arial"/>
          <w:bCs/>
          <w:i/>
        </w:rPr>
        <w:t>” (Sic).</w:t>
      </w:r>
    </w:p>
    <w:p w14:paraId="35BF066E" w14:textId="77777777" w:rsidR="00FD5884" w:rsidRPr="0013589E" w:rsidRDefault="00FD5884" w:rsidP="00FD5884">
      <w:pPr>
        <w:pStyle w:val="Sinespaciado"/>
        <w:rPr>
          <w:rFonts w:eastAsiaTheme="minorHAnsi"/>
          <w:sz w:val="20"/>
          <w:lang w:eastAsia="en-US"/>
        </w:rPr>
      </w:pPr>
    </w:p>
    <w:p w14:paraId="7C6689DE" w14:textId="77777777" w:rsidR="00FD5884" w:rsidRPr="00211D0E" w:rsidRDefault="00FD5884" w:rsidP="00211D0E">
      <w:pPr>
        <w:spacing w:after="0" w:line="360" w:lineRule="auto"/>
        <w:jc w:val="both"/>
        <w:rPr>
          <w:rFonts w:ascii="Palatino Linotype" w:hAnsi="Palatino Linotype" w:cs="Arial"/>
          <w:sz w:val="24"/>
          <w:lang w:eastAsia="es-MX"/>
        </w:rPr>
      </w:pPr>
      <w:r w:rsidRPr="00211D0E">
        <w:rPr>
          <w:rFonts w:ascii="Palatino Linotype" w:hAnsi="Palatino Linotype" w:cs="Arial"/>
          <w:sz w:val="24"/>
        </w:rPr>
        <w:lastRenderedPageBreak/>
        <w:t xml:space="preserve">Derivado de lo anterior, se colige que el </w:t>
      </w:r>
      <w:r w:rsidRPr="00211D0E">
        <w:rPr>
          <w:rFonts w:ascii="Palatino Linotype" w:hAnsi="Palatino Linotype" w:cs="Arial"/>
          <w:b/>
          <w:sz w:val="24"/>
        </w:rPr>
        <w:t>Recurrente</w:t>
      </w:r>
      <w:r w:rsidRPr="00211D0E">
        <w:rPr>
          <w:rFonts w:ascii="Palatino Linotype" w:hAnsi="Palatino Linotype" w:cs="Arial"/>
          <w:sz w:val="24"/>
        </w:rPr>
        <w:t xml:space="preserve"> está parcialmente conforme con la respuesta emitida por </w:t>
      </w:r>
      <w:r w:rsidRPr="00211D0E">
        <w:rPr>
          <w:rFonts w:ascii="Palatino Linotype" w:hAnsi="Palatino Linotype" w:cs="Arial"/>
          <w:b/>
          <w:sz w:val="24"/>
        </w:rPr>
        <w:t>El Sujeto Obligado</w:t>
      </w:r>
      <w:r w:rsidRPr="00211D0E">
        <w:rPr>
          <w:rFonts w:ascii="Palatino Linotype" w:hAnsi="Palatino Linotype" w:cs="Arial"/>
          <w:sz w:val="24"/>
        </w:rPr>
        <w:t xml:space="preserve">, ya que expresamente manifestó en dichos motivos que se encuentra inconforme únicamente por la falta de </w:t>
      </w:r>
      <w:r w:rsidRPr="00211D0E">
        <w:rPr>
          <w:rFonts w:ascii="Palatino Linotype" w:hAnsi="Palatino Linotype" w:cs="Arial"/>
          <w:b/>
          <w:sz w:val="24"/>
          <w:u w:val="single"/>
        </w:rPr>
        <w:t>los visores de nómina en sus tres presentaciones; a) vista anual acumulada, b)detalle mensual y C) detalle diferencias sueldos y salarios por los años 2018, 2019, 2020 y 2021</w:t>
      </w:r>
      <w:r w:rsidRPr="00211D0E">
        <w:rPr>
          <w:rFonts w:ascii="Palatino Linotype" w:hAnsi="Palatino Linotype" w:cs="Arial"/>
          <w:sz w:val="24"/>
        </w:rPr>
        <w:t xml:space="preserve">; </w:t>
      </w:r>
      <w:r w:rsidRPr="00211D0E">
        <w:rPr>
          <w:rFonts w:ascii="Palatino Linotype" w:hAnsi="Palatino Linotype" w:cs="Arial"/>
          <w:bCs/>
          <w:sz w:val="24"/>
          <w:u w:val="single"/>
        </w:rPr>
        <w:t>así como, en caso de ser aplicable</w:t>
      </w:r>
      <w:r w:rsidRPr="00211D0E">
        <w:rPr>
          <w:rFonts w:ascii="Palatino Linotype" w:hAnsi="Palatino Linotype" w:cs="Arial"/>
          <w:b/>
          <w:sz w:val="24"/>
          <w:u w:val="single"/>
        </w:rPr>
        <w:t>, las constancias y opiniones de cumplimiento del INFONAVIT, IMSS Y SATEM</w:t>
      </w:r>
      <w:r w:rsidRPr="00211D0E">
        <w:rPr>
          <w:rFonts w:ascii="Palatino Linotype" w:hAnsi="Palatino Linotype" w:cs="Arial"/>
          <w:sz w:val="24"/>
        </w:rPr>
        <w:t xml:space="preserve">; y </w:t>
      </w:r>
      <w:r w:rsidRPr="00211D0E">
        <w:rPr>
          <w:rFonts w:ascii="Palatino Linotype" w:hAnsi="Palatino Linotype" w:cs="Arial"/>
          <w:sz w:val="24"/>
          <w:lang w:eastAsia="es-MX"/>
        </w:rPr>
        <w:t xml:space="preserve">toda vez que </w:t>
      </w:r>
      <w:r w:rsidRPr="00211D0E">
        <w:rPr>
          <w:rFonts w:ascii="Palatino Linotype" w:hAnsi="Palatino Linotype" w:cs="Arial"/>
          <w:b/>
          <w:sz w:val="24"/>
          <w:u w:val="single"/>
          <w:lang w:eastAsia="es-MX"/>
        </w:rPr>
        <w:t>no impugnó lo relativo a los demás puntos</w:t>
      </w:r>
      <w:r w:rsidRPr="00211D0E">
        <w:rPr>
          <w:rFonts w:ascii="Palatino Linotype" w:hAnsi="Palatino Linotype" w:cs="Arial"/>
          <w:sz w:val="24"/>
          <w:lang w:eastAsia="es-MX"/>
        </w:rPr>
        <w:t xml:space="preserve">, dichas cuestiones se considera que la parte </w:t>
      </w:r>
      <w:r w:rsidRPr="00211D0E">
        <w:rPr>
          <w:rFonts w:ascii="Palatino Linotype" w:hAnsi="Palatino Linotype" w:cs="Arial"/>
          <w:b/>
          <w:sz w:val="24"/>
          <w:lang w:eastAsia="es-MX"/>
        </w:rPr>
        <w:t>Recurrente</w:t>
      </w:r>
      <w:r w:rsidRPr="00211D0E">
        <w:rPr>
          <w:rFonts w:ascii="Palatino Linotype" w:hAnsi="Palatino Linotype" w:cs="Arial"/>
          <w:sz w:val="24"/>
          <w:lang w:eastAsia="es-MX"/>
        </w:rPr>
        <w:t xml:space="preserve"> consintió parte de la respuesta otorgada. </w:t>
      </w:r>
    </w:p>
    <w:p w14:paraId="04C3F6AC" w14:textId="77777777" w:rsidR="00FD5884" w:rsidRPr="0013589E" w:rsidRDefault="00FD5884" w:rsidP="00211D0E">
      <w:pPr>
        <w:spacing w:after="0" w:line="360" w:lineRule="auto"/>
        <w:jc w:val="both"/>
        <w:rPr>
          <w:rFonts w:ascii="Palatino Linotype" w:hAnsi="Palatino Linotype" w:cs="Arial"/>
          <w:lang w:eastAsia="es-MX"/>
        </w:rPr>
      </w:pPr>
    </w:p>
    <w:p w14:paraId="6CDAE30C" w14:textId="77777777" w:rsidR="00FD5884" w:rsidRPr="00211D0E" w:rsidRDefault="00FD5884" w:rsidP="00211D0E">
      <w:pPr>
        <w:spacing w:after="0" w:line="360" w:lineRule="auto"/>
        <w:jc w:val="both"/>
        <w:rPr>
          <w:rFonts w:ascii="Palatino Linotype" w:hAnsi="Palatino Linotype" w:cs="Arial"/>
          <w:sz w:val="24"/>
        </w:rPr>
      </w:pPr>
      <w:r w:rsidRPr="00211D0E">
        <w:rPr>
          <w:rFonts w:ascii="Palatino Linotype" w:hAnsi="Palatino Linotype" w:cs="Arial"/>
          <w:sz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44536E7" w14:textId="77777777" w:rsidR="00FD5884" w:rsidRPr="0013589E" w:rsidRDefault="00FD5884" w:rsidP="00211D0E">
      <w:pPr>
        <w:pStyle w:val="Sinespaciado"/>
      </w:pPr>
    </w:p>
    <w:p w14:paraId="0E57F2FE" w14:textId="77777777" w:rsidR="00FD5884" w:rsidRPr="0013589E" w:rsidRDefault="00FD5884" w:rsidP="00FD5884">
      <w:pPr>
        <w:ind w:left="567" w:right="567"/>
        <w:jc w:val="both"/>
        <w:rPr>
          <w:rFonts w:ascii="Palatino Linotype" w:hAnsi="Palatino Linotype" w:cs="Arial"/>
          <w:i/>
          <w:lang w:eastAsia="es-MX"/>
        </w:rPr>
      </w:pPr>
      <w:r w:rsidRPr="0013589E">
        <w:rPr>
          <w:rFonts w:ascii="Palatino Linotype" w:hAnsi="Palatino Linotype" w:cs="Arial"/>
          <w:lang w:eastAsia="es-MX"/>
        </w:rPr>
        <w:t>“</w:t>
      </w:r>
      <w:r w:rsidRPr="0013589E">
        <w:rPr>
          <w:rFonts w:ascii="Palatino Linotype" w:hAnsi="Palatino Linotype" w:cs="Arial"/>
          <w:b/>
          <w:i/>
          <w:lang w:eastAsia="es-MX"/>
        </w:rPr>
        <w:t>REVISIÓN EN AMPARO. LOS RESOLUTIVOS NO COMBATIDOS DEBEN DECLARARSE FIRMES</w:t>
      </w:r>
      <w:r w:rsidRPr="0013589E">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F11C127" w14:textId="77777777" w:rsidR="00FD5884" w:rsidRPr="00211D0E" w:rsidRDefault="00FD5884" w:rsidP="00FD5884">
      <w:pPr>
        <w:pStyle w:val="Sinespaciado"/>
        <w:rPr>
          <w:rFonts w:ascii="Palatino Linotype" w:hAnsi="Palatino Linotype"/>
        </w:rPr>
      </w:pPr>
    </w:p>
    <w:p w14:paraId="472BEEED" w14:textId="77777777" w:rsidR="00FD5884" w:rsidRPr="0013589E" w:rsidRDefault="00FD5884" w:rsidP="00FD5884">
      <w:pPr>
        <w:pStyle w:val="Sinespaciado"/>
        <w:rPr>
          <w:lang w:eastAsia="es-MX"/>
        </w:rPr>
      </w:pPr>
    </w:p>
    <w:p w14:paraId="7B79DA4D" w14:textId="77777777" w:rsidR="00FD5884" w:rsidRPr="00211D0E" w:rsidRDefault="00FD5884" w:rsidP="00FD5884">
      <w:pPr>
        <w:spacing w:line="360" w:lineRule="auto"/>
        <w:jc w:val="both"/>
        <w:rPr>
          <w:rFonts w:ascii="Palatino Linotype" w:hAnsi="Palatino Linotype" w:cs="Arial"/>
          <w:sz w:val="24"/>
          <w:lang w:eastAsia="es-MX"/>
        </w:rPr>
      </w:pPr>
      <w:r w:rsidRPr="00211D0E">
        <w:rPr>
          <w:rFonts w:ascii="Palatino Linotype" w:hAnsi="Palatino Linotype" w:cs="Arial"/>
          <w:sz w:val="24"/>
          <w:lang w:eastAsia="es-MX"/>
        </w:rPr>
        <w:lastRenderedPageBreak/>
        <w:t xml:space="preserve">Así, la parte de la solicitud sobre la que no se expresó inconformidad, debe declararse consentida por el hoy </w:t>
      </w:r>
      <w:r w:rsidRPr="00211D0E">
        <w:rPr>
          <w:rFonts w:ascii="Palatino Linotype" w:hAnsi="Palatino Linotype" w:cs="Arial"/>
          <w:b/>
          <w:sz w:val="24"/>
          <w:lang w:eastAsia="es-MX"/>
        </w:rPr>
        <w:t>Recurrente</w:t>
      </w:r>
      <w:r w:rsidRPr="00211D0E">
        <w:rPr>
          <w:rFonts w:ascii="Palatino Linotype" w:hAnsi="Palatino Linotype" w:cs="Arial"/>
          <w:sz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0CB8C4DF" w14:textId="77777777" w:rsidR="00FD5884" w:rsidRPr="0013589E" w:rsidRDefault="00FD5884" w:rsidP="00FD5884">
      <w:pPr>
        <w:pStyle w:val="Sinespaciado"/>
        <w:rPr>
          <w:lang w:eastAsia="es-MX"/>
        </w:rPr>
      </w:pPr>
    </w:p>
    <w:p w14:paraId="27654D18" w14:textId="77777777" w:rsidR="00FD5884" w:rsidRPr="0013589E" w:rsidRDefault="00FD5884" w:rsidP="00FD5884">
      <w:pPr>
        <w:ind w:left="567" w:right="567"/>
        <w:jc w:val="both"/>
        <w:rPr>
          <w:rFonts w:ascii="Palatino Linotype" w:hAnsi="Palatino Linotype" w:cs="Arial"/>
          <w:i/>
          <w:lang w:eastAsia="es-MX"/>
        </w:rPr>
      </w:pPr>
      <w:r w:rsidRPr="0013589E">
        <w:rPr>
          <w:rFonts w:ascii="Palatino Linotype" w:hAnsi="Palatino Linotype" w:cs="Arial"/>
          <w:i/>
          <w:lang w:eastAsia="es-MX"/>
        </w:rPr>
        <w:t>“</w:t>
      </w:r>
      <w:r w:rsidRPr="0013589E">
        <w:rPr>
          <w:rFonts w:ascii="Palatino Linotype" w:hAnsi="Palatino Linotype" w:cs="Arial"/>
          <w:b/>
          <w:i/>
          <w:lang w:eastAsia="es-MX"/>
        </w:rPr>
        <w:t>ACTOS CONSENTIDOS. SON LOS QUE NO SE IMPUGNAN MEDIANTE EL RECURSO IDÓNEO</w:t>
      </w:r>
      <w:r w:rsidRPr="0013589E">
        <w:rPr>
          <w:rFonts w:ascii="Palatino Linotype" w:hAnsi="Palatino Linotype" w:cs="Arial"/>
          <w:i/>
          <w:lang w:eastAsia="es-MX"/>
        </w:rPr>
        <w:t xml:space="preserve">. Debe reputarse como consentido el acto que no se impugnó por el medio establecido por la ley, </w:t>
      </w:r>
      <w:proofErr w:type="gramStart"/>
      <w:r w:rsidRPr="0013589E">
        <w:rPr>
          <w:rFonts w:ascii="Palatino Linotype" w:hAnsi="Palatino Linotype" w:cs="Arial"/>
          <w:i/>
          <w:lang w:eastAsia="es-MX"/>
        </w:rPr>
        <w:t>ya que</w:t>
      </w:r>
      <w:proofErr w:type="gramEnd"/>
      <w:r w:rsidRPr="0013589E">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44B6064" w14:textId="77777777" w:rsidR="00FD5884" w:rsidRPr="0013589E" w:rsidRDefault="00FD5884" w:rsidP="00FD5884">
      <w:pPr>
        <w:spacing w:line="360" w:lineRule="auto"/>
        <w:ind w:right="141"/>
        <w:jc w:val="both"/>
        <w:rPr>
          <w:rFonts w:ascii="Palatino Linotype" w:hAnsi="Palatino Linotype" w:cs="Arial"/>
          <w:bCs/>
        </w:rPr>
      </w:pPr>
    </w:p>
    <w:p w14:paraId="0ABDD1E5" w14:textId="77777777" w:rsidR="00FD5884" w:rsidRPr="00211D0E" w:rsidRDefault="00FD5884" w:rsidP="00FD5884">
      <w:pPr>
        <w:spacing w:line="360" w:lineRule="auto"/>
        <w:ind w:right="141"/>
        <w:jc w:val="both"/>
        <w:rPr>
          <w:rFonts w:ascii="Palatino Linotype" w:hAnsi="Palatino Linotype" w:cs="Arial"/>
          <w:sz w:val="24"/>
        </w:rPr>
      </w:pPr>
      <w:r w:rsidRPr="00211D0E">
        <w:rPr>
          <w:rFonts w:ascii="Palatino Linotype" w:hAnsi="Palatino Linotype" w:cs="Arial"/>
          <w:bCs/>
          <w:sz w:val="24"/>
        </w:rPr>
        <w:t xml:space="preserve">Atento a ello, primeramente, es importante señalar que </w:t>
      </w:r>
      <w:r w:rsidRPr="00211D0E">
        <w:rPr>
          <w:rFonts w:ascii="Palatino Linotype" w:hAnsi="Palatino Linotype" w:cs="Arial"/>
          <w:sz w:val="24"/>
        </w:rPr>
        <w:t>el artículo 4, párrafo segundo de la Ley de Transparencia y Acceso a la Información Pública del Estado de México y Municipios, dispone:</w:t>
      </w:r>
    </w:p>
    <w:p w14:paraId="2F29F185" w14:textId="77777777" w:rsidR="00FD5884" w:rsidRPr="0013589E" w:rsidRDefault="00FD5884" w:rsidP="00FD5884"/>
    <w:p w14:paraId="77233F0C" w14:textId="77777777" w:rsidR="00FD5884" w:rsidRPr="0013589E" w:rsidRDefault="00FD5884" w:rsidP="00FD5884">
      <w:pPr>
        <w:ind w:left="567" w:right="567"/>
        <w:jc w:val="both"/>
        <w:rPr>
          <w:rFonts w:ascii="Palatino Linotype" w:hAnsi="Palatino Linotype" w:cs="Arial"/>
          <w:i/>
          <w:color w:val="000000"/>
        </w:rPr>
      </w:pPr>
      <w:r w:rsidRPr="0013589E">
        <w:rPr>
          <w:rFonts w:ascii="Palatino Linotype" w:hAnsi="Palatino Linotype" w:cs="Arial"/>
          <w:i/>
        </w:rPr>
        <w:t>“</w:t>
      </w:r>
      <w:r w:rsidRPr="0013589E">
        <w:rPr>
          <w:rFonts w:ascii="Palatino Linotype" w:hAnsi="Palatino Linotype" w:cs="Arial"/>
          <w:b/>
          <w:i/>
          <w:color w:val="000000"/>
        </w:rPr>
        <w:t xml:space="preserve">Artículo 4. </w:t>
      </w:r>
      <w:r w:rsidRPr="0013589E">
        <w:rPr>
          <w:rFonts w:ascii="Palatino Linotype" w:hAnsi="Palatino Linotype" w:cs="Arial"/>
          <w:i/>
          <w:color w:val="000000"/>
        </w:rPr>
        <w:t xml:space="preserve">… </w:t>
      </w:r>
    </w:p>
    <w:p w14:paraId="1E36B75B" w14:textId="77777777" w:rsidR="00FD5884" w:rsidRPr="0013589E" w:rsidRDefault="00FD5884" w:rsidP="00FD5884">
      <w:pPr>
        <w:ind w:left="567" w:right="567"/>
        <w:jc w:val="both"/>
        <w:rPr>
          <w:rFonts w:ascii="Palatino Linotype" w:hAnsi="Palatino Linotype" w:cs="Arial"/>
          <w:i/>
          <w:color w:val="000000"/>
        </w:rPr>
      </w:pPr>
      <w:r w:rsidRPr="0013589E">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13589E">
        <w:rPr>
          <w:rFonts w:ascii="Palatino Linotype" w:hAnsi="Palatino Linotype" w:cs="Arial"/>
          <w:i/>
          <w:color w:val="000000"/>
        </w:rPr>
        <w:lastRenderedPageBreak/>
        <w:t>por razones de interés público, en los términos de las causas legítimas y estrictamente necesarias previstas por esta Ley.</w:t>
      </w:r>
    </w:p>
    <w:p w14:paraId="3424EB9C" w14:textId="77777777" w:rsidR="00FD5884" w:rsidRPr="001C6331" w:rsidRDefault="00FD5884" w:rsidP="00FD5884">
      <w:pPr>
        <w:ind w:left="567" w:right="567"/>
        <w:jc w:val="both"/>
        <w:rPr>
          <w:rFonts w:ascii="Palatino Linotype" w:hAnsi="Palatino Linotype" w:cs="Arial"/>
          <w:i/>
          <w:color w:val="000000"/>
        </w:rPr>
      </w:pPr>
      <w:r w:rsidRPr="0013589E">
        <w:rPr>
          <w:rFonts w:ascii="Palatino Linotype" w:hAnsi="Palatino Linotype" w:cs="Arial"/>
          <w:i/>
          <w:color w:val="000000"/>
        </w:rPr>
        <w:t>(</w:t>
      </w:r>
      <w:r w:rsidRPr="0013589E">
        <w:rPr>
          <w:rFonts w:ascii="Palatino Linotype" w:hAnsi="Palatino Linotype" w:cs="Arial"/>
          <w:i/>
        </w:rPr>
        <w:t>...)”</w:t>
      </w:r>
    </w:p>
    <w:p w14:paraId="076F9971" w14:textId="77777777" w:rsidR="00FD5884" w:rsidRDefault="00FD5884" w:rsidP="00FD5884">
      <w:pPr>
        <w:spacing w:line="360" w:lineRule="auto"/>
        <w:jc w:val="both"/>
        <w:rPr>
          <w:rFonts w:ascii="Palatino Linotype" w:hAnsi="Palatino Linotype" w:cs="Arial"/>
        </w:rPr>
      </w:pPr>
    </w:p>
    <w:p w14:paraId="5F5E2864" w14:textId="77777777" w:rsidR="00FD5884" w:rsidRPr="00211D0E" w:rsidRDefault="00FD5884" w:rsidP="00FD5884">
      <w:pPr>
        <w:spacing w:line="360" w:lineRule="auto"/>
        <w:jc w:val="both"/>
        <w:rPr>
          <w:rFonts w:ascii="Palatino Linotype" w:hAnsi="Palatino Linotype" w:cs="Arial"/>
          <w:i/>
          <w:sz w:val="24"/>
        </w:rPr>
      </w:pPr>
      <w:r w:rsidRPr="00211D0E">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A4061D7" w14:textId="77777777" w:rsidR="00FD5884" w:rsidRPr="00211D0E" w:rsidRDefault="00FD5884" w:rsidP="00FD5884">
      <w:pPr>
        <w:spacing w:line="360" w:lineRule="auto"/>
        <w:jc w:val="both"/>
        <w:rPr>
          <w:rFonts w:ascii="Palatino Linotype" w:hAnsi="Palatino Linotype" w:cs="Arial"/>
          <w:sz w:val="24"/>
        </w:rPr>
      </w:pPr>
    </w:p>
    <w:p w14:paraId="52F642F5" w14:textId="77777777" w:rsidR="00FD5884" w:rsidRPr="00211D0E" w:rsidRDefault="00FD5884" w:rsidP="00FD5884">
      <w:pPr>
        <w:spacing w:line="360" w:lineRule="auto"/>
        <w:jc w:val="both"/>
        <w:rPr>
          <w:rFonts w:ascii="Palatino Linotype" w:hAnsi="Palatino Linotype" w:cs="Arial"/>
          <w:sz w:val="24"/>
        </w:rPr>
      </w:pPr>
      <w:r w:rsidRPr="00211D0E">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C738047" w14:textId="77777777" w:rsidR="00FD5884" w:rsidRPr="0013589E" w:rsidRDefault="00FD5884" w:rsidP="00FD5884">
      <w:pPr>
        <w:ind w:left="567" w:right="567"/>
        <w:jc w:val="both"/>
        <w:rPr>
          <w:rFonts w:ascii="Palatino Linotype" w:hAnsi="Palatino Linotype" w:cs="Arial"/>
          <w:i/>
        </w:rPr>
      </w:pPr>
    </w:p>
    <w:p w14:paraId="060D0461" w14:textId="77777777" w:rsidR="00FD5884" w:rsidRPr="0013589E" w:rsidRDefault="00FD5884" w:rsidP="00FD5884">
      <w:pPr>
        <w:ind w:left="567" w:right="567"/>
        <w:jc w:val="both"/>
        <w:rPr>
          <w:rFonts w:ascii="Palatino Linotype" w:hAnsi="Palatino Linotype" w:cs="Arial"/>
          <w:i/>
        </w:rPr>
      </w:pPr>
      <w:r w:rsidRPr="0013589E">
        <w:rPr>
          <w:rFonts w:ascii="Palatino Linotype" w:hAnsi="Palatino Linotype" w:cs="Arial"/>
          <w:i/>
        </w:rPr>
        <w:t>“</w:t>
      </w:r>
      <w:r w:rsidRPr="0013589E">
        <w:rPr>
          <w:rFonts w:ascii="Palatino Linotype" w:hAnsi="Palatino Linotype" w:cs="Arial"/>
          <w:b/>
          <w:i/>
          <w:color w:val="000000"/>
        </w:rPr>
        <w:t>Artículo 12.</w:t>
      </w:r>
      <w:r w:rsidRPr="0013589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C6DB5E2" w14:textId="77777777" w:rsidR="00FD5884" w:rsidRPr="0013589E" w:rsidRDefault="00FD5884" w:rsidP="00FD5884">
      <w:pPr>
        <w:ind w:left="567" w:right="567"/>
        <w:jc w:val="both"/>
        <w:rPr>
          <w:rFonts w:ascii="Palatino Linotype" w:hAnsi="Palatino Linotype" w:cs="Arial"/>
          <w:i/>
          <w:color w:val="000000"/>
        </w:rPr>
      </w:pPr>
    </w:p>
    <w:p w14:paraId="57E7853A" w14:textId="77777777" w:rsidR="00FD5884" w:rsidRPr="0013589E" w:rsidRDefault="00FD5884" w:rsidP="00FD5884">
      <w:pPr>
        <w:ind w:left="567" w:right="567"/>
        <w:jc w:val="both"/>
        <w:rPr>
          <w:rFonts w:ascii="Palatino Linotype" w:hAnsi="Palatino Linotype" w:cs="Arial"/>
          <w:i/>
        </w:rPr>
      </w:pPr>
      <w:r w:rsidRPr="0013589E">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3589E">
        <w:rPr>
          <w:rFonts w:ascii="Palatino Linotype" w:hAnsi="Palatino Linotype" w:cs="Arial"/>
          <w:i/>
        </w:rPr>
        <w:t>”</w:t>
      </w:r>
    </w:p>
    <w:p w14:paraId="67EEF203" w14:textId="77777777" w:rsidR="00FD5884" w:rsidRPr="00F84D96" w:rsidRDefault="00FD5884" w:rsidP="00FD5884">
      <w:pPr>
        <w:ind w:left="567" w:right="567"/>
        <w:jc w:val="both"/>
        <w:rPr>
          <w:rFonts w:ascii="Palatino Linotype" w:hAnsi="Palatino Linotype" w:cs="Arial"/>
          <w:i/>
          <w:sz w:val="32"/>
        </w:rPr>
      </w:pPr>
    </w:p>
    <w:p w14:paraId="54C7452A" w14:textId="77777777" w:rsidR="00FD5884" w:rsidRPr="00836790" w:rsidRDefault="00FD5884" w:rsidP="00FD5884">
      <w:pPr>
        <w:spacing w:line="360" w:lineRule="auto"/>
        <w:jc w:val="both"/>
        <w:rPr>
          <w:rFonts w:ascii="Palatino Linotype" w:hAnsi="Palatino Linotype" w:cs="Arial"/>
          <w:color w:val="000000"/>
          <w:sz w:val="24"/>
        </w:rPr>
      </w:pPr>
      <w:r w:rsidRPr="00836790">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836790">
        <w:rPr>
          <w:rFonts w:ascii="Palatino Linotype" w:hAnsi="Palatino Linotype" w:cs="Arial"/>
          <w:b/>
          <w:color w:val="000000"/>
          <w:sz w:val="24"/>
        </w:rPr>
        <w:t xml:space="preserve"> </w:t>
      </w:r>
      <w:r w:rsidRPr="00836790">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36790">
        <w:rPr>
          <w:rFonts w:ascii="Palatino Linotype" w:hAnsi="Palatino Linotype" w:cs="Arial"/>
          <w:i/>
          <w:color w:val="000000"/>
          <w:sz w:val="24"/>
        </w:rPr>
        <w:t>ad hoc</w:t>
      </w:r>
      <w:r w:rsidRPr="00836790">
        <w:rPr>
          <w:rFonts w:ascii="Palatino Linotype" w:hAnsi="Palatino Linotype" w:cs="Arial"/>
          <w:color w:val="000000"/>
          <w:sz w:val="24"/>
        </w:rPr>
        <w:t>, para satisfacer el derecho de acceso a la información pública.</w:t>
      </w:r>
    </w:p>
    <w:p w14:paraId="7BB5418F" w14:textId="77777777" w:rsidR="00FD5884" w:rsidRPr="0013589E" w:rsidRDefault="00FD5884" w:rsidP="00FD5884">
      <w:pPr>
        <w:spacing w:line="360" w:lineRule="auto"/>
        <w:jc w:val="both"/>
        <w:rPr>
          <w:rFonts w:ascii="Palatino Linotype" w:hAnsi="Palatino Linotype" w:cs="Arial"/>
          <w:color w:val="000000"/>
        </w:rPr>
      </w:pPr>
    </w:p>
    <w:p w14:paraId="73A0FAF7" w14:textId="77777777" w:rsidR="00FD5884" w:rsidRPr="00836790" w:rsidRDefault="00FD5884" w:rsidP="00FD5884">
      <w:pPr>
        <w:spacing w:line="360" w:lineRule="auto"/>
        <w:jc w:val="both"/>
        <w:rPr>
          <w:rFonts w:ascii="Palatino Linotype" w:hAnsi="Palatino Linotype"/>
          <w:b/>
          <w:bCs/>
          <w:color w:val="000000"/>
          <w:sz w:val="24"/>
        </w:rPr>
      </w:pPr>
      <w:r w:rsidRPr="00836790">
        <w:rPr>
          <w:rFonts w:ascii="Palatino Linotype" w:hAnsi="Palatino Linotype" w:cs="Arial"/>
          <w:color w:val="000000"/>
          <w:sz w:val="24"/>
        </w:rPr>
        <w:t xml:space="preserve">Como apoyo a lo anterior, es aplicable el Criterio 03-17, emitido por </w:t>
      </w:r>
      <w:r w:rsidRPr="00836790">
        <w:rPr>
          <w:rFonts w:ascii="Palatino Linotype" w:eastAsia="Arial Unicode MS" w:hAnsi="Palatino Linotype" w:cs="Arial"/>
          <w:color w:val="000000"/>
          <w:sz w:val="24"/>
        </w:rPr>
        <w:t>el Instituto Nacional de Transparencia, Acceso a la Información y Protección de Datos Personales,</w:t>
      </w:r>
      <w:r w:rsidRPr="00836790">
        <w:rPr>
          <w:rFonts w:ascii="Palatino Linotype" w:hAnsi="Palatino Linotype"/>
          <w:bCs/>
          <w:color w:val="000000"/>
          <w:sz w:val="24"/>
        </w:rPr>
        <w:t xml:space="preserve"> que dice:</w:t>
      </w:r>
      <w:r w:rsidRPr="00836790">
        <w:rPr>
          <w:rFonts w:ascii="Palatino Linotype" w:hAnsi="Palatino Linotype"/>
          <w:b/>
          <w:bCs/>
          <w:color w:val="000000"/>
          <w:sz w:val="24"/>
        </w:rPr>
        <w:t xml:space="preserve"> </w:t>
      </w:r>
    </w:p>
    <w:p w14:paraId="01C8C4DA" w14:textId="77777777" w:rsidR="00FD5884" w:rsidRPr="0013589E" w:rsidRDefault="00FD5884" w:rsidP="00FD5884">
      <w:pPr>
        <w:ind w:left="851" w:right="850"/>
        <w:jc w:val="both"/>
        <w:rPr>
          <w:rFonts w:ascii="Palatino Linotype" w:hAnsi="Palatino Linotype" w:cs="Arial"/>
          <w:color w:val="000000"/>
          <w:sz w:val="2"/>
        </w:rPr>
      </w:pPr>
    </w:p>
    <w:p w14:paraId="0E34A110" w14:textId="77777777" w:rsidR="00FD5884" w:rsidRPr="0013589E" w:rsidRDefault="00FD5884" w:rsidP="00FD5884">
      <w:pPr>
        <w:ind w:left="567" w:right="567"/>
        <w:jc w:val="both"/>
        <w:rPr>
          <w:rFonts w:ascii="Palatino Linotype" w:hAnsi="Palatino Linotype" w:cs="Arial"/>
          <w:i/>
          <w:color w:val="000000"/>
        </w:rPr>
      </w:pPr>
      <w:r w:rsidRPr="0013589E">
        <w:rPr>
          <w:rFonts w:ascii="Palatino Linotype" w:hAnsi="Palatino Linotype" w:cs="Arial"/>
          <w:i/>
          <w:color w:val="000000"/>
        </w:rPr>
        <w:t>“</w:t>
      </w:r>
      <w:r w:rsidRPr="0013589E">
        <w:rPr>
          <w:rFonts w:ascii="Palatino Linotype" w:hAnsi="Palatino Linotype" w:cs="Arial"/>
          <w:b/>
          <w:i/>
          <w:color w:val="000000"/>
        </w:rPr>
        <w:t>No existe obligación de elaborar documentos ad hoc para atender las solicitudes de acceso a la información.</w:t>
      </w:r>
      <w:r w:rsidRPr="0013589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4138955" w14:textId="77777777" w:rsidR="00FD5884" w:rsidRPr="0013589E" w:rsidRDefault="00FD5884" w:rsidP="00FD5884">
      <w:pPr>
        <w:ind w:left="567" w:right="567"/>
        <w:jc w:val="both"/>
        <w:rPr>
          <w:rFonts w:ascii="Palatino Linotype" w:hAnsi="Palatino Linotype" w:cs="Arial"/>
          <w:i/>
          <w:color w:val="000000"/>
          <w:sz w:val="2"/>
        </w:rPr>
      </w:pPr>
    </w:p>
    <w:p w14:paraId="4C8833EE" w14:textId="77777777" w:rsidR="00FD5884" w:rsidRPr="0013589E" w:rsidRDefault="00FD5884" w:rsidP="00FD5884">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t xml:space="preserve">Resoluciones: </w:t>
      </w:r>
    </w:p>
    <w:p w14:paraId="203D1831" w14:textId="77777777" w:rsidR="00FD5884" w:rsidRPr="0013589E" w:rsidRDefault="00FD5884" w:rsidP="00FD5884">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62D5C466" w14:textId="77777777" w:rsidR="00FD5884" w:rsidRPr="0013589E" w:rsidRDefault="00FD5884" w:rsidP="00FD5884">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3DDC6A86" w14:textId="77777777" w:rsidR="00FD5884" w:rsidRPr="0013589E" w:rsidRDefault="00FD5884" w:rsidP="00FD5884">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4BEF7EFB" w14:textId="77777777" w:rsidR="00FD5884" w:rsidRPr="0013589E" w:rsidRDefault="00FD5884" w:rsidP="00FD5884">
      <w:pPr>
        <w:jc w:val="both"/>
        <w:rPr>
          <w:rFonts w:ascii="Palatino Linotype" w:hAnsi="Palatino Linotype" w:cs="Arial"/>
          <w:sz w:val="16"/>
        </w:rPr>
      </w:pPr>
    </w:p>
    <w:p w14:paraId="3DE73707" w14:textId="77777777" w:rsidR="00FD5884" w:rsidRPr="00836790" w:rsidRDefault="00FD5884" w:rsidP="00FD5884">
      <w:pPr>
        <w:spacing w:line="360" w:lineRule="auto"/>
        <w:jc w:val="both"/>
        <w:rPr>
          <w:rFonts w:ascii="Palatino Linotype" w:hAnsi="Palatino Linotype" w:cs="Arial"/>
          <w:color w:val="000000" w:themeColor="text1"/>
          <w:sz w:val="24"/>
        </w:rPr>
      </w:pPr>
      <w:r w:rsidRPr="00836790">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36790">
        <w:rPr>
          <w:rFonts w:ascii="Palatino Linotype" w:hAnsi="Palatino Linotype" w:cs="Arial"/>
          <w:sz w:val="24"/>
        </w:rPr>
        <w:t>generen</w:t>
      </w:r>
      <w:r w:rsidRPr="00836790">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36EB32" w14:textId="77777777" w:rsidR="00FD5884" w:rsidRPr="0013589E" w:rsidRDefault="00FD5884" w:rsidP="00FD5884">
      <w:pPr>
        <w:spacing w:line="360" w:lineRule="auto"/>
        <w:jc w:val="both"/>
        <w:rPr>
          <w:rFonts w:ascii="Palatino Linotype" w:hAnsi="Palatino Linotype" w:cs="Arial"/>
          <w:color w:val="000000" w:themeColor="text1"/>
        </w:rPr>
      </w:pPr>
    </w:p>
    <w:p w14:paraId="57E9CD55" w14:textId="77777777" w:rsidR="00FD5884" w:rsidRPr="00836790" w:rsidRDefault="00FD5884" w:rsidP="00FD5884">
      <w:pPr>
        <w:spacing w:line="360" w:lineRule="auto"/>
        <w:jc w:val="both"/>
        <w:rPr>
          <w:rFonts w:ascii="Palatino Linotype" w:hAnsi="Palatino Linotype"/>
          <w:sz w:val="24"/>
          <w:lang w:eastAsia="es-MX"/>
        </w:rPr>
      </w:pPr>
      <w:r w:rsidRPr="00836790">
        <w:rPr>
          <w:rFonts w:ascii="Palatino Linotype" w:hAnsi="Palatino Linotype" w:cs="Arial"/>
          <w:color w:val="000000" w:themeColor="text1"/>
          <w:sz w:val="24"/>
        </w:rPr>
        <w:t xml:space="preserve">Ahora bien, retomando la respuesta otorgada por parte del </w:t>
      </w:r>
      <w:r w:rsidRPr="00836790">
        <w:rPr>
          <w:rFonts w:ascii="Palatino Linotype" w:hAnsi="Palatino Linotype" w:cs="Arial"/>
          <w:b/>
          <w:bCs/>
          <w:color w:val="000000" w:themeColor="text1"/>
          <w:sz w:val="24"/>
        </w:rPr>
        <w:t>Sujeto Obligado</w:t>
      </w:r>
      <w:r w:rsidRPr="00836790">
        <w:rPr>
          <w:rFonts w:ascii="Palatino Linotype" w:hAnsi="Palatino Linotype" w:cs="Arial"/>
          <w:color w:val="000000" w:themeColor="text1"/>
          <w:sz w:val="24"/>
        </w:rPr>
        <w:t xml:space="preserve"> en donde remitió parte de la información requerida por el particular respecto </w:t>
      </w:r>
      <w:r w:rsidRPr="00836790">
        <w:rPr>
          <w:rFonts w:ascii="Palatino Linotype" w:hAnsi="Palatino Linotype"/>
          <w:sz w:val="24"/>
          <w:lang w:eastAsia="es-MX"/>
        </w:rPr>
        <w:t xml:space="preserve">del aplicativo </w:t>
      </w:r>
      <w:r w:rsidRPr="00836790">
        <w:rPr>
          <w:rFonts w:ascii="Palatino Linotype" w:hAnsi="Palatino Linotype"/>
          <w:i/>
          <w:sz w:val="24"/>
          <w:lang w:eastAsia="es-MX"/>
        </w:rPr>
        <w:t>“Visor de nómina del SAT”</w:t>
      </w:r>
      <w:r w:rsidRPr="00836790">
        <w:rPr>
          <w:rFonts w:ascii="Palatino Linotype" w:hAnsi="Palatino Linotype"/>
          <w:sz w:val="24"/>
          <w:lang w:eastAsia="es-MX"/>
        </w:rPr>
        <w:t>; por los años 2018, 2019, 2020, y 2021, entregado 2 de sus 3 presentaciones, es decir, solo entregó los reportes de “</w:t>
      </w:r>
      <w:r w:rsidRPr="00836790">
        <w:rPr>
          <w:rFonts w:ascii="Palatino Linotype" w:hAnsi="Palatino Linotype"/>
          <w:b/>
          <w:bCs/>
          <w:i/>
          <w:iCs/>
          <w:sz w:val="24"/>
          <w:lang w:eastAsia="es-MX"/>
        </w:rPr>
        <w:t>vista anual acumulada”</w:t>
      </w:r>
      <w:r w:rsidRPr="00836790">
        <w:rPr>
          <w:rFonts w:ascii="Palatino Linotype" w:hAnsi="Palatino Linotype"/>
          <w:sz w:val="24"/>
          <w:lang w:eastAsia="es-MX"/>
        </w:rPr>
        <w:t xml:space="preserve"> y “</w:t>
      </w:r>
      <w:r w:rsidRPr="00836790">
        <w:rPr>
          <w:rFonts w:ascii="Palatino Linotype" w:hAnsi="Palatino Linotype"/>
          <w:b/>
          <w:bCs/>
          <w:i/>
          <w:iCs/>
          <w:sz w:val="24"/>
          <w:lang w:eastAsia="es-MX"/>
        </w:rPr>
        <w:t>detalle mensual”</w:t>
      </w:r>
      <w:r w:rsidRPr="00836790">
        <w:rPr>
          <w:rFonts w:ascii="Palatino Linotype" w:hAnsi="Palatino Linotype"/>
          <w:sz w:val="24"/>
          <w:lang w:eastAsia="es-MX"/>
        </w:rPr>
        <w:t>, del aplicativo “Visor de nómina del SAT”, correspondientes a los Ejercicios Fiscales 2018, 2020 y 2021, sin embargo, dicha situación fue subsanada mediante informe justificado, al hacer entrega de la información de pagos y retenciones por sueldos y salarios en los reportes que corresponden al “</w:t>
      </w:r>
      <w:r w:rsidRPr="00836790">
        <w:rPr>
          <w:rFonts w:ascii="Palatino Linotype" w:hAnsi="Palatino Linotype"/>
          <w:b/>
          <w:bCs/>
          <w:sz w:val="24"/>
          <w:lang w:eastAsia="es-MX"/>
        </w:rPr>
        <w:t>detalle de diferencias sueldos y salarios</w:t>
      </w:r>
      <w:r w:rsidRPr="00836790">
        <w:rPr>
          <w:rFonts w:ascii="Palatino Linotype" w:hAnsi="Palatino Linotype"/>
          <w:sz w:val="24"/>
          <w:lang w:eastAsia="es-MX"/>
        </w:rPr>
        <w:t>”, del aplicativo “Visor de nómina del SAT”, correspondientes a los Ejercicios Fiscales 2018, 2020 y 2021.</w:t>
      </w:r>
    </w:p>
    <w:p w14:paraId="3F770C7F" w14:textId="77777777" w:rsidR="00FD5884" w:rsidRPr="00836790" w:rsidRDefault="00FD5884" w:rsidP="00FD5884">
      <w:pPr>
        <w:spacing w:line="360" w:lineRule="auto"/>
        <w:jc w:val="both"/>
        <w:rPr>
          <w:rFonts w:ascii="Palatino Linotype" w:hAnsi="Palatino Linotype"/>
          <w:sz w:val="24"/>
          <w:lang w:eastAsia="es-MX"/>
        </w:rPr>
      </w:pPr>
    </w:p>
    <w:p w14:paraId="55273D13" w14:textId="77777777" w:rsidR="00FD5884" w:rsidRPr="00836790" w:rsidRDefault="00FD5884" w:rsidP="00836790">
      <w:pPr>
        <w:spacing w:after="0" w:line="360" w:lineRule="auto"/>
        <w:jc w:val="both"/>
        <w:rPr>
          <w:rFonts w:ascii="Palatino Linotype" w:hAnsi="Palatino Linotype"/>
          <w:sz w:val="24"/>
          <w:lang w:eastAsia="es-MX"/>
        </w:rPr>
      </w:pPr>
      <w:r w:rsidRPr="00836790">
        <w:rPr>
          <w:rFonts w:ascii="Palatino Linotype" w:hAnsi="Palatino Linotype"/>
          <w:sz w:val="24"/>
          <w:lang w:eastAsia="es-MX"/>
        </w:rPr>
        <w:t xml:space="preserve">Por lo anteriormente señalado, al analizar la información que proporcionó El Sujeto Obligado en Informe Justificado, se estima que esta colmó los requerimientos originales formulados por el solicitante, referente a los documentos en donde consten los reportes del aplicativo “Visor de nómina del SAT”, correspondientes a los Ejercicios Fiscales </w:t>
      </w:r>
      <w:r w:rsidRPr="00B4196E">
        <w:rPr>
          <w:rFonts w:ascii="Palatino Linotype" w:hAnsi="Palatino Linotype"/>
          <w:sz w:val="24"/>
          <w:lang w:eastAsia="es-MX"/>
        </w:rPr>
        <w:t>2018</w:t>
      </w:r>
      <w:r w:rsidRPr="00836790">
        <w:rPr>
          <w:rFonts w:ascii="Palatino Linotype" w:hAnsi="Palatino Linotype"/>
          <w:sz w:val="24"/>
          <w:lang w:eastAsia="es-MX"/>
        </w:rPr>
        <w:t xml:space="preserve">, 2020 y 2021, en sus tres presentaciones: Vista anual acumulada; </w:t>
      </w:r>
      <w:r w:rsidRPr="00836790">
        <w:rPr>
          <w:rFonts w:ascii="Palatino Linotype" w:hAnsi="Palatino Linotype"/>
          <w:sz w:val="24"/>
          <w:lang w:eastAsia="es-MX"/>
        </w:rPr>
        <w:lastRenderedPageBreak/>
        <w:t>Detalle mensual y Detalle diferencias sueldos y salarios, ello al remitir dichos documentos con las formalidades requeridas por el particular, por lo que dicho requerimiento se tiene por colmado.</w:t>
      </w:r>
    </w:p>
    <w:p w14:paraId="5D5EF30B" w14:textId="77777777" w:rsidR="00FD5884" w:rsidRDefault="00FD5884" w:rsidP="00836790">
      <w:pPr>
        <w:spacing w:after="0" w:line="360" w:lineRule="auto"/>
        <w:jc w:val="both"/>
        <w:rPr>
          <w:rFonts w:ascii="Palatino Linotype" w:hAnsi="Palatino Linotype"/>
          <w:lang w:eastAsia="es-MX"/>
        </w:rPr>
      </w:pPr>
    </w:p>
    <w:p w14:paraId="1E9ED17A" w14:textId="77777777" w:rsidR="00FD5884" w:rsidRPr="00836790" w:rsidRDefault="00FD5884" w:rsidP="00836790">
      <w:pPr>
        <w:spacing w:after="0" w:line="360" w:lineRule="auto"/>
        <w:jc w:val="both"/>
        <w:rPr>
          <w:rFonts w:ascii="Palatino Linotype" w:hAnsi="Palatino Linotype"/>
          <w:sz w:val="24"/>
          <w:lang w:eastAsia="es-MX"/>
        </w:rPr>
      </w:pPr>
      <w:r w:rsidRPr="00836790">
        <w:rPr>
          <w:rFonts w:ascii="Palatino Linotype" w:hAnsi="Palatino Linotype"/>
          <w:sz w:val="24"/>
          <w:lang w:eastAsia="es-MX"/>
        </w:rPr>
        <w:t>Por otro lado, en relación a los requerimientos solicitados correspondientes a las constancias de situación fiscal de no adeudo emitida por el INFONAVIT, IMSS, así como la opinión de no adeudo en el cumplimiento de obligaciones fiscales estatales emitida por el SATEM, generadas desde el portal empresarial de esa Institución, a través de internet</w:t>
      </w:r>
      <w:r w:rsidRPr="00836790">
        <w:rPr>
          <w:rFonts w:ascii="Palatino Linotype" w:eastAsia="Calibri" w:hAnsi="Palatino Linotype"/>
          <w:sz w:val="24"/>
          <w:lang w:val="es-ES_tradnl"/>
        </w:rPr>
        <w:t>;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14:paraId="4DD6FF0D" w14:textId="77777777" w:rsidR="00FD5884" w:rsidRDefault="00FD5884" w:rsidP="00FD5884">
      <w:pPr>
        <w:spacing w:line="360" w:lineRule="auto"/>
        <w:jc w:val="both"/>
        <w:rPr>
          <w:rFonts w:ascii="Palatino Linotype" w:eastAsia="Calibri" w:hAnsi="Palatino Linotype"/>
          <w:lang w:val="es-ES_tradnl"/>
        </w:rPr>
      </w:pPr>
    </w:p>
    <w:p w14:paraId="4C03655F"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 xml:space="preserve">“Artículo 123. </w:t>
      </w:r>
      <w:r>
        <w:rPr>
          <w:rFonts w:ascii="Palatino Linotype" w:eastAsia="Calibri" w:hAnsi="Palatino Linotype"/>
          <w:i/>
          <w:lang w:val="es-ES_tradnl"/>
        </w:rPr>
        <w:t>Toda persona tiene derecho al trabajo digno y socialmente útil; al efecto, se promoverán la creación de empleos y la organización social de trabajo, conforme a la ley.</w:t>
      </w:r>
    </w:p>
    <w:p w14:paraId="3954CA93"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El Congreso de la Unión, sin contravenir a las bases siguientes deberá expedir leyes sobre el trabajo, las cuales regirán:</w:t>
      </w:r>
    </w:p>
    <w:p w14:paraId="04EC33CF"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 xml:space="preserve">A. </w:t>
      </w:r>
      <w:r>
        <w:rPr>
          <w:rFonts w:ascii="Palatino Linotype" w:eastAsia="Calibri" w:hAnsi="Palatino Linotype"/>
          <w:i/>
          <w:lang w:val="es-ES_tradnl"/>
        </w:rPr>
        <w:t>Entre los obreros, jornaleros, empleados domésticos, artesanos y de una manera general, todo contrato de trabajo:</w:t>
      </w:r>
    </w:p>
    <w:p w14:paraId="748C4DD5"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w:t>
      </w:r>
    </w:p>
    <w:p w14:paraId="4592E914" w14:textId="77777777" w:rsidR="00FD5884" w:rsidRDefault="00FD5884" w:rsidP="00FD5884">
      <w:pPr>
        <w:ind w:left="567" w:right="567"/>
        <w:jc w:val="both"/>
        <w:rPr>
          <w:rFonts w:ascii="Palatino Linotype" w:eastAsia="Calibri" w:hAnsi="Palatino Linotype"/>
          <w:i/>
          <w:lang w:val="es-ES_tradnl"/>
        </w:rPr>
      </w:pPr>
    </w:p>
    <w:p w14:paraId="3004721E"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B.</w:t>
      </w:r>
      <w:r>
        <w:rPr>
          <w:rFonts w:ascii="Palatino Linotype" w:eastAsia="Calibri" w:hAnsi="Palatino Linotype"/>
          <w:i/>
          <w:lang w:val="es-ES_tradnl"/>
        </w:rPr>
        <w:t xml:space="preserve"> Entre los Poderes de la Unión y sus trabajadores:</w:t>
      </w:r>
    </w:p>
    <w:p w14:paraId="359AB82C"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w:t>
      </w:r>
    </w:p>
    <w:p w14:paraId="0B985092" w14:textId="77777777" w:rsidR="00FD5884" w:rsidRDefault="00FD5884" w:rsidP="00FD5884">
      <w:pPr>
        <w:spacing w:line="360" w:lineRule="auto"/>
        <w:jc w:val="both"/>
        <w:rPr>
          <w:rFonts w:ascii="Palatino Linotype" w:eastAsia="Calibri" w:hAnsi="Palatino Linotype"/>
          <w:lang w:val="es-ES_tradnl"/>
        </w:rPr>
      </w:pPr>
    </w:p>
    <w:p w14:paraId="6D57A9AF" w14:textId="77777777" w:rsidR="00FD5884" w:rsidRPr="00836790" w:rsidRDefault="00FD5884" w:rsidP="00836790">
      <w:pPr>
        <w:spacing w:after="0" w:line="360" w:lineRule="auto"/>
        <w:jc w:val="both"/>
        <w:rPr>
          <w:rFonts w:ascii="Palatino Linotype" w:eastAsia="Calibri" w:hAnsi="Palatino Linotype"/>
          <w:sz w:val="24"/>
          <w:lang w:val="es-ES_tradnl"/>
        </w:rPr>
      </w:pPr>
      <w:r w:rsidRPr="00836790">
        <w:rPr>
          <w:rFonts w:ascii="Palatino Linotype" w:eastAsia="Calibri" w:hAnsi="Palatino Linotype"/>
          <w:sz w:val="24"/>
          <w:lang w:val="es-ES_tradnl"/>
        </w:rPr>
        <w:lastRenderedPageBreak/>
        <w:t xml:space="preserve">De lo anterior se advierte que, tanto el Instituto Mexicano del Seguro Social (IMSS) y el Instituto del Fondo Nacional de la Vivienda para los Trabajadores (INFONAVIT), se encuentran regulados conforme al apartado </w:t>
      </w:r>
      <w:r w:rsidRPr="00836790">
        <w:rPr>
          <w:rFonts w:ascii="Palatino Linotype" w:eastAsia="Calibri" w:hAnsi="Palatino Linotype"/>
          <w:b/>
          <w:sz w:val="24"/>
          <w:lang w:val="es-ES_tradnl"/>
        </w:rPr>
        <w:t>A</w:t>
      </w:r>
      <w:r w:rsidRPr="00836790">
        <w:rPr>
          <w:rFonts w:ascii="Palatino Linotype" w:eastAsia="Calibri" w:hAnsi="Palatino Linotype"/>
          <w:sz w:val="24"/>
          <w:lang w:val="es-ES_tradnl"/>
        </w:rPr>
        <w:t xml:space="preserve"> del artículo citado, que regula las relaciones laborales entre particulares, empero el apartado que rige las relaciones labores de los servidores públicos corresponde al apartado </w:t>
      </w:r>
      <w:r w:rsidRPr="00836790">
        <w:rPr>
          <w:rFonts w:ascii="Palatino Linotype" w:eastAsia="Calibri" w:hAnsi="Palatino Linotype"/>
          <w:b/>
          <w:sz w:val="24"/>
          <w:lang w:val="es-ES_tradnl"/>
        </w:rPr>
        <w:t>B</w:t>
      </w:r>
      <w:r w:rsidRPr="00836790">
        <w:rPr>
          <w:rFonts w:ascii="Palatino Linotype" w:eastAsia="Calibri" w:hAnsi="Palatino Linotype"/>
          <w:sz w:val="24"/>
          <w:lang w:val="es-ES_tradnl"/>
        </w:rPr>
        <w:t>, hechas las precisiones anteriores, se procede en los términos siguientes:</w:t>
      </w:r>
    </w:p>
    <w:p w14:paraId="571584B3" w14:textId="77777777" w:rsidR="00FD5884" w:rsidRPr="00836790" w:rsidRDefault="00FD5884" w:rsidP="00836790">
      <w:pPr>
        <w:spacing w:after="0" w:line="360" w:lineRule="auto"/>
        <w:jc w:val="both"/>
        <w:rPr>
          <w:rFonts w:ascii="Palatino Linotype" w:eastAsia="Calibri" w:hAnsi="Palatino Linotype"/>
          <w:sz w:val="24"/>
          <w:lang w:val="es-ES_tradnl"/>
        </w:rPr>
      </w:pPr>
    </w:p>
    <w:p w14:paraId="6F90B70B" w14:textId="77777777" w:rsidR="00FD5884" w:rsidRPr="00836790" w:rsidRDefault="00FD5884" w:rsidP="00836790">
      <w:pPr>
        <w:spacing w:after="0" w:line="360" w:lineRule="auto"/>
        <w:jc w:val="both"/>
        <w:rPr>
          <w:rFonts w:ascii="Palatino Linotype" w:eastAsia="Calibri" w:hAnsi="Palatino Linotype"/>
          <w:sz w:val="24"/>
          <w:lang w:val="es-ES_tradnl"/>
        </w:rPr>
      </w:pPr>
      <w:r w:rsidRPr="00836790">
        <w:rPr>
          <w:rFonts w:ascii="Palatino Linotype" w:eastAsia="Calibri" w:hAnsi="Palatino Linotype"/>
          <w:sz w:val="24"/>
          <w:lang w:val="es-ES_tradnl"/>
        </w:rPr>
        <w:t>En lo que corresponde a la opinión de cumplimiento del Servicio de Administración Tributaria (</w:t>
      </w:r>
      <w:r w:rsidRPr="00836790">
        <w:rPr>
          <w:rFonts w:ascii="Palatino Linotype" w:eastAsia="Calibri" w:hAnsi="Palatino Linotype"/>
          <w:b/>
          <w:sz w:val="24"/>
          <w:lang w:val="es-ES_tradnl"/>
        </w:rPr>
        <w:t>SAT)</w:t>
      </w:r>
      <w:r w:rsidRPr="00836790">
        <w:rPr>
          <w:rFonts w:ascii="Palatino Linotype" w:eastAsia="Calibri" w:hAnsi="Palatino Linotype"/>
          <w:sz w:val="24"/>
          <w:lang w:val="es-ES_tradnl"/>
        </w:rPr>
        <w:t>, partiremos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14:paraId="1DCB100B" w14:textId="77777777" w:rsidR="00FD5884" w:rsidRDefault="00FD5884" w:rsidP="00836790">
      <w:pPr>
        <w:spacing w:after="0" w:line="360" w:lineRule="auto"/>
        <w:jc w:val="both"/>
        <w:rPr>
          <w:rFonts w:ascii="Palatino Linotype" w:eastAsia="Calibri" w:hAnsi="Palatino Linotype"/>
          <w:lang w:val="es-ES_tradnl"/>
        </w:rPr>
      </w:pPr>
    </w:p>
    <w:p w14:paraId="123330F8" w14:textId="77777777" w:rsidR="00FD5884" w:rsidRDefault="00FD5884" w:rsidP="00836790">
      <w:pPr>
        <w:spacing w:after="0"/>
        <w:ind w:left="567" w:right="567"/>
        <w:jc w:val="both"/>
        <w:rPr>
          <w:rFonts w:ascii="Palatino Linotype" w:eastAsia="Calibri" w:hAnsi="Palatino Linotype"/>
          <w:i/>
          <w:lang w:val="es-ES_tradnl"/>
        </w:rPr>
      </w:pPr>
      <w:r>
        <w:rPr>
          <w:rFonts w:ascii="Palatino Linotype" w:eastAsia="Calibri" w:hAnsi="Palatino Linotype"/>
          <w:i/>
          <w:lang w:val="es-ES_tradnl"/>
        </w:rPr>
        <w:t>“</w:t>
      </w:r>
      <w:r>
        <w:rPr>
          <w:rFonts w:ascii="Palatino Linotype" w:eastAsia="Calibri" w:hAnsi="Palatino Linotype"/>
          <w:b/>
          <w:i/>
          <w:lang w:val="es-ES_tradnl"/>
        </w:rPr>
        <w:t xml:space="preserve">Artículo 27. </w:t>
      </w:r>
      <w:r>
        <w:rPr>
          <w:rFonts w:ascii="Palatino Linotype" w:eastAsia="Calibri" w:hAnsi="Palatino Linotype"/>
          <w:i/>
          <w:lang w:val="es-ES_tradnl"/>
        </w:rPr>
        <w:t>En materia del Registro Federal de Contribuyentes, se estará a lo siguiente:</w:t>
      </w:r>
    </w:p>
    <w:p w14:paraId="50EA4BB2" w14:textId="77777777" w:rsidR="00FD5884" w:rsidRDefault="00FD5884" w:rsidP="00836790">
      <w:pPr>
        <w:spacing w:after="0"/>
        <w:ind w:left="567" w:right="567"/>
        <w:jc w:val="both"/>
        <w:rPr>
          <w:rFonts w:ascii="Palatino Linotype" w:eastAsia="Calibri" w:hAnsi="Palatino Linotype"/>
          <w:i/>
          <w:lang w:val="es-ES_tradnl"/>
        </w:rPr>
      </w:pPr>
    </w:p>
    <w:p w14:paraId="4766CEF2" w14:textId="77777777" w:rsidR="00FD5884" w:rsidRDefault="00FD5884" w:rsidP="00836790">
      <w:pPr>
        <w:spacing w:after="0"/>
        <w:ind w:left="567" w:right="567"/>
        <w:jc w:val="both"/>
        <w:rPr>
          <w:rFonts w:ascii="Palatino Linotype" w:eastAsia="Calibri" w:hAnsi="Palatino Linotype"/>
          <w:i/>
          <w:lang w:val="es-ES_tradnl"/>
        </w:rPr>
      </w:pPr>
      <w:r>
        <w:rPr>
          <w:rFonts w:ascii="Palatino Linotype" w:eastAsia="Calibri" w:hAnsi="Palatino Linotype"/>
          <w:b/>
          <w:i/>
          <w:lang w:val="es-ES_tradnl"/>
        </w:rPr>
        <w:t>A.</w:t>
      </w:r>
      <w:r>
        <w:rPr>
          <w:rFonts w:ascii="Palatino Linotype" w:eastAsia="Calibri" w:hAnsi="Palatino Linotype"/>
          <w:i/>
          <w:lang w:val="es-ES_tradnl"/>
        </w:rPr>
        <w:t xml:space="preserve"> Sujetos y sus obligaciones específicas:</w:t>
      </w:r>
    </w:p>
    <w:p w14:paraId="4E1DE73D" w14:textId="77777777" w:rsidR="00FD5884" w:rsidRDefault="00FD5884" w:rsidP="00836790">
      <w:pPr>
        <w:spacing w:after="0"/>
        <w:ind w:left="567" w:right="567"/>
        <w:jc w:val="both"/>
        <w:rPr>
          <w:rFonts w:ascii="Palatino Linotype" w:eastAsia="Calibri" w:hAnsi="Palatino Linotype"/>
          <w:i/>
          <w:lang w:val="es-ES_tradnl"/>
        </w:rPr>
      </w:pPr>
      <w:r>
        <w:rPr>
          <w:rFonts w:ascii="Palatino Linotype" w:eastAsia="Calibri" w:hAnsi="Palatino Linotype"/>
          <w:i/>
          <w:lang w:val="es-ES_tradnl"/>
        </w:rPr>
        <w:t>(…)</w:t>
      </w:r>
    </w:p>
    <w:p w14:paraId="6C3CFA61"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VI.</w:t>
      </w:r>
      <w:r>
        <w:rPr>
          <w:rFonts w:ascii="Palatino Linotype" w:eastAsia="Calibri" w:hAnsi="Palatino Linotype"/>
          <w:i/>
          <w:lang w:val="es-ES_tradnl"/>
        </w:rPr>
        <w:t xml:space="preserve"> Las unidades administrativas y los órganos administrativos desconcentrados de las dependencias y las demás áreas u órganos de la Federación, de las Entidades Federativas, </w:t>
      </w:r>
      <w:r>
        <w:rPr>
          <w:rFonts w:ascii="Palatino Linotype" w:eastAsia="Calibri" w:hAnsi="Palatino Linotype"/>
          <w:i/>
          <w:u w:val="single"/>
          <w:lang w:val="es-ES_tradnl"/>
        </w:rPr>
        <w:t>de los municipios</w:t>
      </w:r>
      <w:r>
        <w:rPr>
          <w:rFonts w:ascii="Palatino Linotype" w:eastAsia="Calibri" w:hAnsi="Palatino Linotype"/>
          <w:i/>
          <w:lang w:val="es-ES_tradnl"/>
        </w:rPr>
        <w:t xml:space="preserve">, de los organismos descentralizados y de los órganos constitucionales autónomos, </w:t>
      </w:r>
      <w:r>
        <w:rPr>
          <w:rFonts w:ascii="Palatino Linotype" w:eastAsia="Calibri" w:hAnsi="Palatino Linotype"/>
          <w:i/>
          <w:u w:val="single"/>
          <w:lang w:val="es-ES_tradnl"/>
        </w:rPr>
        <w:t>que cuenten con autorización del ente público al que pertenezcan, que tengan el carácter de retenedor</w:t>
      </w:r>
      <w:r>
        <w:rPr>
          <w:rFonts w:ascii="Palatino Linotype" w:eastAsia="Calibri" w:hAnsi="Palatino Linotype"/>
          <w:i/>
          <w:lang w:val="es-ES_tradnl"/>
        </w:rPr>
        <w:t xml:space="preserve"> o de contribuyente, de conformidad con las leyes fiscales, en forma separada del ente público al que pertenezcan, deberán dar cumplimiento a las obligaciones previstas en las fracciones I, II y III del apartado B del presente artículo</w:t>
      </w:r>
    </w:p>
    <w:p w14:paraId="7A5E58AA" w14:textId="77777777" w:rsidR="00FD5884" w:rsidRDefault="00FD5884" w:rsidP="00FD5884">
      <w:pPr>
        <w:ind w:left="567" w:right="567"/>
        <w:jc w:val="both"/>
        <w:rPr>
          <w:rFonts w:ascii="Palatino Linotype" w:eastAsia="Calibri" w:hAnsi="Palatino Linotype"/>
          <w:i/>
          <w:lang w:val="es-ES_tradnl"/>
        </w:rPr>
      </w:pPr>
    </w:p>
    <w:p w14:paraId="107C74A9"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lastRenderedPageBreak/>
        <w:t>Artículo 29.</w:t>
      </w:r>
      <w:r>
        <w:rPr>
          <w:rFonts w:ascii="Palatino Linotype" w:eastAsia="Calibri" w:hAnsi="Palatino Linotype"/>
          <w:i/>
          <w:lang w:val="es-ES_tradnl"/>
        </w:rPr>
        <w:t xml:space="preserve"> </w:t>
      </w:r>
      <w:r>
        <w:rPr>
          <w:rFonts w:ascii="Palatino Linotype" w:eastAsia="Calibri" w:hAnsi="Palatino Linotype"/>
          <w:i/>
          <w:u w:val="single"/>
          <w:lang w:val="es-ES_tradnl"/>
        </w:rPr>
        <w:t>Cuando las leyes fiscales establezcan la obligación de expedir comprobantes fiscales por los actos o actividades que realicen, por los ingresos que se perciban o por las retenciones de contribuciones que efectúen</w:t>
      </w:r>
      <w:r>
        <w:rPr>
          <w:rFonts w:ascii="Palatino Linotype" w:eastAsia="Calibri" w:hAnsi="Palatino Linotype"/>
          <w:i/>
          <w:lang w:val="es-ES_tradnl"/>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11943776"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Los contribuyentes a que se refiere el párrafo anterior deberán cumplir con las obligaciones siguientes:</w:t>
      </w:r>
    </w:p>
    <w:p w14:paraId="7E2068F4"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3C675698"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II. Tramitar ante el Servicio de Administración Tributaria el certificado para el uso de los sellos digitales.</w:t>
      </w:r>
    </w:p>
    <w:p w14:paraId="6371EC18"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47B3D9F"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26F7BBA1"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La tramitación de un certificado de sello digital sólo podrá efectuarse mediante formato electrónico que cuente con la firma electrónica avanzada de la persona solicitante.</w:t>
      </w:r>
    </w:p>
    <w:p w14:paraId="08E5D22E"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 xml:space="preserve">III. Cumplir los requisitos establecidos en el artículo 29-A de este Código, y los que el Servicio de Administración Tributaria establezca al efecto mediante reglas de carácter </w:t>
      </w:r>
      <w:r>
        <w:rPr>
          <w:rFonts w:ascii="Palatino Linotype" w:eastAsia="Calibri" w:hAnsi="Palatino Linotype"/>
          <w:i/>
          <w:lang w:val="es-ES_tradnl"/>
        </w:rPr>
        <w:lastRenderedPageBreak/>
        <w:t>general, inclusive los complementos del comprobante fiscal digital por Internet, que se publicarán en el Portal de Internet del Servicio de Administración Tributaria.</w:t>
      </w:r>
    </w:p>
    <w:p w14:paraId="73BCD525"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2E49F39D"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66139B95"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b) Asignar el folio del comprobante fiscal digital.</w:t>
      </w:r>
    </w:p>
    <w:p w14:paraId="1944A342"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 xml:space="preserve">c) Incorporar el sello digital del Servicio de Administración Tributaria </w:t>
      </w:r>
    </w:p>
    <w:p w14:paraId="7937E5AD"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707321B8"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VI. Cumplir con las especificaciones que en materia de informática determine el Servicio de Administración Tributaria mediante reglas de carácter general.</w:t>
      </w:r>
    </w:p>
    <w:p w14:paraId="0BE18410"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14:paraId="659402CC"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 xml:space="preserve">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w:t>
      </w:r>
      <w:r>
        <w:rPr>
          <w:rFonts w:ascii="Palatino Linotype" w:eastAsia="Calibri" w:hAnsi="Palatino Linotype"/>
          <w:i/>
          <w:lang w:val="es-ES_tradnl"/>
        </w:rPr>
        <w:lastRenderedPageBreak/>
        <w:t>comprobantes fiscales de ingresos del contribuyente, lo cual podrá ser verificado por éstas en el ejercicio de las facultades establecidas en este Código.</w:t>
      </w:r>
    </w:p>
    <w:p w14:paraId="7A3C33A8"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7296B548"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1AB571BC" w14:textId="77777777" w:rsidR="00FD5884" w:rsidRDefault="00FD5884" w:rsidP="00FD5884">
      <w:pPr>
        <w:ind w:left="567" w:right="567"/>
        <w:jc w:val="both"/>
        <w:rPr>
          <w:rFonts w:ascii="Palatino Linotype" w:eastAsia="Calibri" w:hAnsi="Palatino Linotype"/>
          <w:b/>
          <w:i/>
          <w:lang w:val="es-ES_tradnl"/>
        </w:rPr>
      </w:pPr>
    </w:p>
    <w:p w14:paraId="3DD90666"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Artículo 32-G.</w:t>
      </w:r>
      <w:r>
        <w:rPr>
          <w:rFonts w:ascii="Palatino Linotype" w:eastAsia="Calibri" w:hAnsi="Palatino Linotype"/>
          <w:i/>
          <w:lang w:val="es-ES_tradnl"/>
        </w:rPr>
        <w:t xml:space="preserve"> La Federación, las Entidades Federativas, el Distrito Federal, y sus Organismos Descentralizados, </w:t>
      </w:r>
      <w:r>
        <w:rPr>
          <w:rFonts w:ascii="Palatino Linotype" w:eastAsia="Calibri" w:hAnsi="Palatino Linotype"/>
          <w:i/>
          <w:u w:val="single"/>
          <w:lang w:val="es-ES_tradnl"/>
        </w:rPr>
        <w:t>así como los Municipios</w:t>
      </w:r>
      <w:r>
        <w:rPr>
          <w:rFonts w:ascii="Palatino Linotype" w:eastAsia="Calibri" w:hAnsi="Palatino Linotype"/>
          <w:i/>
          <w:lang w:val="es-ES_tradnl"/>
        </w:rPr>
        <w:t>, tendrán la obligación de presentar ante las autoridades fiscales, a través de los medios y formatos electrónicos que señale el Servicio de Administración, la información relativa a:</w:t>
      </w:r>
    </w:p>
    <w:p w14:paraId="49D74D5F"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 xml:space="preserve">I. </w:t>
      </w:r>
      <w:r>
        <w:rPr>
          <w:rFonts w:ascii="Palatino Linotype" w:eastAsia="Calibri" w:hAnsi="Palatino Linotype"/>
          <w:i/>
          <w:u w:val="single"/>
          <w:lang w:val="es-ES_tradnl"/>
        </w:rPr>
        <w:t>Las personas a las que en el mes inmediato anterior les hubieren efectuado retenciones de impuesto sobre la renta</w:t>
      </w:r>
      <w:r>
        <w:rPr>
          <w:rFonts w:ascii="Palatino Linotype" w:eastAsia="Calibri" w:hAnsi="Palatino Linotype"/>
          <w:i/>
          <w:lang w:val="es-ES_tradnl"/>
        </w:rPr>
        <w:t>, así como de los residentes en el extranjero a los que les hayan efectuado pagos de acuerdo con lo previsto en el Título V de la Ley del Impuesto sobre la Renta.</w:t>
      </w:r>
    </w:p>
    <w:p w14:paraId="63C018F1"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5B89B0D0" w14:textId="77777777" w:rsidR="00FD5884" w:rsidRDefault="00FD5884" w:rsidP="00FD5884">
      <w:pPr>
        <w:ind w:left="567" w:right="567"/>
        <w:jc w:val="both"/>
        <w:rPr>
          <w:rFonts w:ascii="Palatino Linotype" w:eastAsia="Calibri" w:hAnsi="Palatino Linotype"/>
          <w:lang w:val="es-ES_tradnl"/>
        </w:rPr>
      </w:pPr>
      <w:r>
        <w:rPr>
          <w:rFonts w:ascii="Palatino Linotype" w:eastAsia="Calibri" w:hAnsi="Palatino Linotype"/>
          <w:i/>
          <w:lang w:val="es-ES_tradnl"/>
        </w:rPr>
        <w:t>La información a que se refiere el párrafo anterior se deberá presentar a más tardar el día 17 del mes posterior al que corresponda dicha información”</w:t>
      </w:r>
    </w:p>
    <w:p w14:paraId="4C50FE8B" w14:textId="77777777" w:rsidR="00FD5884" w:rsidRDefault="00FD5884" w:rsidP="00FD5884">
      <w:pPr>
        <w:spacing w:line="360" w:lineRule="auto"/>
        <w:jc w:val="both"/>
        <w:rPr>
          <w:rFonts w:ascii="Palatino Linotype" w:eastAsia="Calibri" w:hAnsi="Palatino Linotype"/>
          <w:lang w:val="es-ES_tradnl"/>
        </w:rPr>
      </w:pPr>
    </w:p>
    <w:p w14:paraId="5A41F250" w14:textId="77777777" w:rsidR="00836790" w:rsidRDefault="00836790" w:rsidP="00FD5884">
      <w:pPr>
        <w:spacing w:line="360" w:lineRule="auto"/>
        <w:jc w:val="both"/>
        <w:rPr>
          <w:rFonts w:ascii="Palatino Linotype" w:eastAsia="Calibri" w:hAnsi="Palatino Linotype"/>
          <w:lang w:val="es-ES_tradnl"/>
        </w:rPr>
      </w:pPr>
    </w:p>
    <w:p w14:paraId="2EF9BC68" w14:textId="77777777" w:rsidR="00FD5884" w:rsidRDefault="00FD5884" w:rsidP="00FD5884">
      <w:pPr>
        <w:ind w:left="567" w:right="567"/>
        <w:jc w:val="center"/>
        <w:rPr>
          <w:rFonts w:ascii="Palatino Linotype" w:eastAsia="Calibri" w:hAnsi="Palatino Linotype"/>
          <w:b/>
          <w:i/>
          <w:lang w:val="es-ES_tradnl"/>
        </w:rPr>
      </w:pPr>
      <w:r>
        <w:rPr>
          <w:rFonts w:ascii="Palatino Linotype" w:eastAsia="Calibri" w:hAnsi="Palatino Linotype"/>
          <w:b/>
          <w:i/>
          <w:lang w:val="es-ES_tradnl"/>
        </w:rPr>
        <w:lastRenderedPageBreak/>
        <w:t>Ley del Impuesto sobre la Renta</w:t>
      </w:r>
    </w:p>
    <w:p w14:paraId="3DBDB75A" w14:textId="77777777" w:rsidR="00FD5884" w:rsidRDefault="00FD5884" w:rsidP="00FD5884">
      <w:pPr>
        <w:ind w:left="567" w:right="567"/>
        <w:jc w:val="center"/>
        <w:rPr>
          <w:rFonts w:ascii="Palatino Linotype" w:eastAsia="Calibri" w:hAnsi="Palatino Linotype"/>
          <w:b/>
          <w:i/>
          <w:lang w:val="es-ES_tradnl"/>
        </w:rPr>
      </w:pPr>
    </w:p>
    <w:p w14:paraId="322FBBCE" w14:textId="77777777" w:rsidR="00FD5884" w:rsidRDefault="00FD5884" w:rsidP="00FD5884">
      <w:pPr>
        <w:ind w:left="567" w:right="567"/>
        <w:jc w:val="center"/>
        <w:rPr>
          <w:rFonts w:ascii="Palatino Linotype" w:eastAsia="Calibri" w:hAnsi="Palatino Linotype"/>
          <w:b/>
          <w:i/>
          <w:lang w:val="es-ES_tradnl"/>
        </w:rPr>
      </w:pPr>
      <w:r>
        <w:rPr>
          <w:rFonts w:ascii="Palatino Linotype" w:eastAsia="Calibri" w:hAnsi="Palatino Linotype"/>
          <w:b/>
          <w:i/>
          <w:lang w:val="es-ES_tradnl"/>
        </w:rPr>
        <w:t>CAPÍTULO I</w:t>
      </w:r>
    </w:p>
    <w:p w14:paraId="6C44ABF2" w14:textId="77777777" w:rsidR="00FD5884" w:rsidRDefault="00FD5884" w:rsidP="00FD5884">
      <w:pPr>
        <w:ind w:left="567" w:right="567"/>
        <w:jc w:val="center"/>
        <w:rPr>
          <w:rFonts w:ascii="Palatino Linotype" w:eastAsia="Calibri" w:hAnsi="Palatino Linotype"/>
          <w:b/>
          <w:i/>
          <w:lang w:val="es-ES_tradnl"/>
        </w:rPr>
      </w:pPr>
      <w:r>
        <w:rPr>
          <w:rFonts w:ascii="Palatino Linotype" w:eastAsia="Calibri" w:hAnsi="Palatino Linotype"/>
          <w:b/>
          <w:i/>
          <w:lang w:val="es-ES_tradnl"/>
        </w:rPr>
        <w:t xml:space="preserve">DE LOS INGRESOS POR SALARIOS Y EN GENERAL POR LA </w:t>
      </w:r>
    </w:p>
    <w:p w14:paraId="21854226" w14:textId="77777777" w:rsidR="00FD5884" w:rsidRDefault="00FD5884" w:rsidP="00FD5884">
      <w:pPr>
        <w:ind w:left="567" w:right="567"/>
        <w:jc w:val="center"/>
        <w:rPr>
          <w:rFonts w:ascii="Palatino Linotype" w:eastAsia="Calibri" w:hAnsi="Palatino Linotype"/>
          <w:b/>
          <w:i/>
          <w:lang w:val="es-ES_tradnl"/>
        </w:rPr>
      </w:pPr>
      <w:r>
        <w:rPr>
          <w:rFonts w:ascii="Palatino Linotype" w:eastAsia="Calibri" w:hAnsi="Palatino Linotype"/>
          <w:b/>
          <w:i/>
          <w:lang w:val="es-ES_tradnl"/>
        </w:rPr>
        <w:t>PRESTACIÓN DE UN SERVICIO PERSONAL SUBORDINADO</w:t>
      </w:r>
    </w:p>
    <w:p w14:paraId="1047808D" w14:textId="77777777" w:rsidR="00FD5884" w:rsidRDefault="00FD5884" w:rsidP="00FD5884">
      <w:pPr>
        <w:ind w:left="567" w:right="567"/>
        <w:jc w:val="both"/>
        <w:rPr>
          <w:rFonts w:ascii="Palatino Linotype" w:eastAsia="Calibri" w:hAnsi="Palatino Linotype"/>
          <w:i/>
          <w:lang w:val="es-ES_tradnl"/>
        </w:rPr>
      </w:pPr>
    </w:p>
    <w:p w14:paraId="221B6569"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 xml:space="preserve">Artículo 94. </w:t>
      </w:r>
      <w:r>
        <w:rPr>
          <w:rFonts w:ascii="Palatino Linotype" w:eastAsia="Calibri" w:hAnsi="Palatino Linotype"/>
          <w:i/>
          <w:u w:val="single"/>
          <w:lang w:val="es-ES_tradnl"/>
        </w:rPr>
        <w:t>Se consideran ingresos por la prestación de un servicio personal subordinado</w:t>
      </w:r>
      <w:r>
        <w:rPr>
          <w:rFonts w:ascii="Palatino Linotype" w:eastAsia="Calibri" w:hAnsi="Palatino Linotype"/>
          <w:i/>
          <w:lang w:val="es-ES_tradnl"/>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100E2BDD"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 xml:space="preserve">I. </w:t>
      </w:r>
      <w:r>
        <w:rPr>
          <w:rFonts w:ascii="Palatino Linotype" w:eastAsia="Calibri" w:hAnsi="Palatino Linotype"/>
          <w:i/>
          <w:lang w:val="es-ES_tradnl"/>
        </w:rPr>
        <w:t xml:space="preserve">Las remuneraciones y demás prestaciones, obtenidas por los funcionarios y trabajadores de la Federación, de las entidades federativas y de </w:t>
      </w:r>
      <w:r>
        <w:rPr>
          <w:rFonts w:ascii="Palatino Linotype" w:eastAsia="Calibri" w:hAnsi="Palatino Linotype"/>
          <w:i/>
          <w:u w:val="single"/>
          <w:lang w:val="es-ES_tradnl"/>
        </w:rPr>
        <w:t>los municipios</w:t>
      </w:r>
      <w:r>
        <w:rPr>
          <w:rFonts w:ascii="Palatino Linotype" w:eastAsia="Calibri" w:hAnsi="Palatino Linotype"/>
          <w:i/>
          <w:lang w:val="es-ES_tradnl"/>
        </w:rPr>
        <w:t>, aun cuando sean por concepto de gastos no sujetos a comprobación, así como los obtenidos por los miembros de las fuerzas armadas.</w:t>
      </w:r>
    </w:p>
    <w:p w14:paraId="0AB5720A"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w:t>
      </w:r>
    </w:p>
    <w:p w14:paraId="6DE49850"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 xml:space="preserve">Artículo 96. </w:t>
      </w:r>
      <w:r>
        <w:rPr>
          <w:rFonts w:ascii="Palatino Linotype" w:eastAsia="Calibri" w:hAnsi="Palatino Linotype"/>
          <w:i/>
          <w:lang w:val="es-ES_tradnl"/>
        </w:rPr>
        <w:t>Quienes hagan pagos por los conceptos a que se refiere este Capítulo e</w:t>
      </w:r>
      <w:r>
        <w:rPr>
          <w:rFonts w:ascii="Palatino Linotype" w:eastAsia="Calibri" w:hAnsi="Palatino Linotype"/>
          <w:i/>
          <w:u w:val="single"/>
          <w:lang w:val="es-ES_tradnl"/>
        </w:rPr>
        <w:t>stán obligados a efectuar retenciones y enteros mensuales que tendrán el carácter de pagos provisionales a cuenta del impuesto anual.</w:t>
      </w:r>
      <w:r>
        <w:rPr>
          <w:rFonts w:ascii="Palatino Linotype" w:eastAsia="Calibri" w:hAnsi="Palatino Linotype"/>
          <w:i/>
          <w:lang w:val="es-ES_tradnl"/>
        </w:rPr>
        <w:t xml:space="preserve"> No se efectuará retención a las personas que en el mes únicamente perciban un salario mínimo general correspondiente al área geográfica del contribuyente.</w:t>
      </w:r>
    </w:p>
    <w:p w14:paraId="75B4151E" w14:textId="77777777" w:rsidR="00FD5884" w:rsidRDefault="00FD5884" w:rsidP="00FD5884">
      <w:pPr>
        <w:ind w:left="567" w:right="567"/>
        <w:jc w:val="right"/>
        <w:rPr>
          <w:rFonts w:ascii="Palatino Linotype" w:eastAsia="Calibri" w:hAnsi="Palatino Linotype"/>
          <w:lang w:val="es-ES_tradnl"/>
        </w:rPr>
      </w:pPr>
      <w:r>
        <w:rPr>
          <w:rFonts w:ascii="Palatino Linotype" w:eastAsia="Calibri" w:hAnsi="Palatino Linotype"/>
          <w:lang w:val="es-ES_tradnl"/>
        </w:rPr>
        <w:t>(Énfasis añadido)</w:t>
      </w:r>
    </w:p>
    <w:p w14:paraId="189B1B02" w14:textId="77777777" w:rsidR="00FD5884" w:rsidRDefault="00FD5884" w:rsidP="00FD5884">
      <w:pPr>
        <w:spacing w:line="360" w:lineRule="auto"/>
        <w:jc w:val="both"/>
        <w:rPr>
          <w:rFonts w:ascii="Palatino Linotype" w:eastAsia="Calibri" w:hAnsi="Palatino Linotype"/>
          <w:lang w:val="es-ES_tradnl"/>
        </w:rPr>
      </w:pPr>
    </w:p>
    <w:p w14:paraId="1167DFFD" w14:textId="77777777" w:rsidR="00FD5884" w:rsidRPr="00836790" w:rsidRDefault="00FD5884" w:rsidP="00836790">
      <w:pPr>
        <w:spacing w:after="0" w:line="360" w:lineRule="auto"/>
        <w:jc w:val="both"/>
        <w:rPr>
          <w:rFonts w:ascii="Palatino Linotype" w:eastAsia="Calibri" w:hAnsi="Palatino Linotype"/>
          <w:sz w:val="24"/>
          <w:lang w:val="es-ES_tradnl"/>
        </w:rPr>
      </w:pPr>
      <w:r w:rsidRPr="00836790">
        <w:rPr>
          <w:rFonts w:ascii="Palatino Linotype" w:eastAsia="Calibri" w:hAnsi="Palatino Linotype"/>
          <w:sz w:val="24"/>
          <w:lang w:val="es-ES_tradnl"/>
        </w:rPr>
        <w:t xml:space="preserve">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w:t>
      </w:r>
      <w:r w:rsidRPr="00836790">
        <w:rPr>
          <w:rFonts w:ascii="Palatino Linotype" w:eastAsia="Calibri" w:hAnsi="Palatino Linotype"/>
          <w:sz w:val="24"/>
          <w:lang w:val="es-ES_tradnl"/>
        </w:rPr>
        <w:lastRenderedPageBreak/>
        <w:t>(SAT),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obligaciones fiscales, consecuentemente podemos concluir que resulta dable ordenar la entrega de la opinión de cumplimiento emitida por el Servicio de Administración Tributaria (SAT), a favor del Sujeto Obligado.</w:t>
      </w:r>
    </w:p>
    <w:p w14:paraId="5908B298" w14:textId="77777777" w:rsidR="00FD5884" w:rsidRPr="00836790" w:rsidRDefault="00FD5884" w:rsidP="00836790">
      <w:pPr>
        <w:spacing w:after="0" w:line="360" w:lineRule="auto"/>
        <w:jc w:val="both"/>
        <w:rPr>
          <w:rFonts w:ascii="Palatino Linotype" w:eastAsia="Calibri" w:hAnsi="Palatino Linotype"/>
          <w:sz w:val="24"/>
          <w:lang w:val="es-ES_tradnl"/>
        </w:rPr>
      </w:pPr>
    </w:p>
    <w:p w14:paraId="3DB84836" w14:textId="77777777" w:rsidR="00FD5884" w:rsidRPr="00836790" w:rsidRDefault="00FD5884" w:rsidP="00836790">
      <w:pPr>
        <w:spacing w:after="0" w:line="360" w:lineRule="auto"/>
        <w:jc w:val="both"/>
        <w:rPr>
          <w:rFonts w:ascii="Palatino Linotype" w:eastAsia="Calibri" w:hAnsi="Palatino Linotype"/>
          <w:sz w:val="24"/>
          <w:lang w:val="es-ES_tradnl"/>
        </w:rPr>
      </w:pPr>
      <w:r w:rsidRPr="00836790">
        <w:rPr>
          <w:rFonts w:ascii="Palatino Linotype" w:eastAsia="Calibri" w:hAnsi="Palatino Linotype"/>
          <w:sz w:val="24"/>
          <w:lang w:val="es-ES_tradnl"/>
        </w:rPr>
        <w:t>Respecto a la opinión de cumplimiento del Instituto Mexicano del Seguro Social (</w:t>
      </w:r>
      <w:r w:rsidRPr="00836790">
        <w:rPr>
          <w:rFonts w:ascii="Palatino Linotype" w:eastAsia="Calibri" w:hAnsi="Palatino Linotype"/>
          <w:b/>
          <w:sz w:val="24"/>
          <w:lang w:val="es-ES_tradnl"/>
        </w:rPr>
        <w:t>IMSS)</w:t>
      </w:r>
      <w:r w:rsidRPr="00836790">
        <w:rPr>
          <w:rFonts w:ascii="Palatino Linotype" w:eastAsia="Calibri" w:hAnsi="Palatino Linotype"/>
          <w:sz w:val="24"/>
          <w:lang w:val="es-ES_tradnl"/>
        </w:rPr>
        <w:t>, partiremos que de conformidad con el artículo 5 de la Ley del Seguro Social</w:t>
      </w:r>
      <w:r w:rsidRPr="00836790">
        <w:rPr>
          <w:rStyle w:val="Refdenotaalpie"/>
          <w:rFonts w:ascii="Palatino Linotype" w:eastAsia="Calibri" w:hAnsi="Palatino Linotype"/>
          <w:sz w:val="24"/>
          <w:lang w:val="es-ES_tradnl"/>
        </w:rPr>
        <w:footnoteReference w:id="2"/>
      </w:r>
      <w:r w:rsidRPr="00836790">
        <w:rPr>
          <w:rFonts w:ascii="Palatino Linotype" w:eastAsia="Calibri" w:hAnsi="Palatino Linotype"/>
          <w:sz w:val="24"/>
          <w:lang w:val="es-ES_tradnl"/>
        </w:rPr>
        <w:t xml:space="preserve">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61B71509" w14:textId="77777777" w:rsidR="00FD5884" w:rsidRDefault="00FD5884" w:rsidP="00836790">
      <w:pPr>
        <w:spacing w:after="0" w:line="360" w:lineRule="auto"/>
        <w:jc w:val="both"/>
        <w:rPr>
          <w:rFonts w:ascii="Palatino Linotype" w:eastAsia="Calibri" w:hAnsi="Palatino Linotype"/>
          <w:lang w:val="es-ES_tradnl"/>
        </w:rPr>
      </w:pPr>
    </w:p>
    <w:p w14:paraId="47AED6CE" w14:textId="77777777" w:rsidR="00FD5884" w:rsidRPr="00836790" w:rsidRDefault="00FD5884" w:rsidP="00836790">
      <w:pPr>
        <w:spacing w:after="0" w:line="360" w:lineRule="auto"/>
        <w:jc w:val="both"/>
        <w:rPr>
          <w:rFonts w:ascii="Palatino Linotype" w:eastAsia="Calibri" w:hAnsi="Palatino Linotype"/>
          <w:sz w:val="24"/>
          <w:lang w:val="es-ES_tradnl"/>
        </w:rPr>
      </w:pPr>
      <w:r w:rsidRPr="00836790">
        <w:rPr>
          <w:rFonts w:ascii="Palatino Linotype" w:eastAsia="Calibri" w:hAnsi="Palatino Linotype"/>
          <w:sz w:val="24"/>
          <w:lang w:val="es-ES_tradnl"/>
        </w:rPr>
        <w:lastRenderedPageBreak/>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14:paraId="19738331" w14:textId="77777777" w:rsidR="00FD5884" w:rsidRPr="00D97949" w:rsidRDefault="00FD5884" w:rsidP="00836790">
      <w:pPr>
        <w:spacing w:after="0" w:line="360" w:lineRule="auto"/>
        <w:jc w:val="both"/>
        <w:rPr>
          <w:rFonts w:ascii="Palatino Linotype" w:eastAsia="Calibri" w:hAnsi="Palatino Linotype"/>
          <w:lang w:val="es-ES_tradnl"/>
        </w:rPr>
      </w:pPr>
    </w:p>
    <w:p w14:paraId="7F7CA6EB" w14:textId="77777777" w:rsidR="00FD5884" w:rsidRPr="00D97949" w:rsidRDefault="00FD5884" w:rsidP="00836790">
      <w:pPr>
        <w:spacing w:after="0"/>
        <w:ind w:left="567" w:right="567"/>
        <w:jc w:val="both"/>
        <w:rPr>
          <w:rFonts w:ascii="Palatino Linotype" w:eastAsia="Calibri" w:hAnsi="Palatino Linotype"/>
          <w:i/>
          <w:lang w:val="es-ES_tradnl"/>
        </w:rPr>
      </w:pPr>
      <w:r w:rsidRPr="00D97949">
        <w:rPr>
          <w:rFonts w:ascii="Palatino Linotype" w:eastAsia="Calibri" w:hAnsi="Palatino Linotype"/>
          <w:i/>
          <w:lang w:val="es-ES_tradnl"/>
        </w:rPr>
        <w:t>“</w:t>
      </w:r>
      <w:r w:rsidRPr="00D97949">
        <w:rPr>
          <w:rFonts w:ascii="Palatino Linotype" w:eastAsia="Calibri" w:hAnsi="Palatino Linotype"/>
          <w:b/>
          <w:i/>
          <w:lang w:val="es-ES_tradnl"/>
        </w:rPr>
        <w:t xml:space="preserve">ARTICULO 1.- </w:t>
      </w:r>
      <w:r w:rsidRPr="00D97949">
        <w:rPr>
          <w:rFonts w:ascii="Palatino Linotype" w:eastAsia="Calibri" w:hAnsi="Palatino Linotype"/>
          <w:i/>
          <w:lang w:val="es-ES_tradnl"/>
        </w:rPr>
        <w:t>La presente ley es de orden público e interés general y tiene por objeto regular el régimen de seguridad social en favor de los servidores públicos del estado y municipios, así como de sus organismos auxiliares y fideicomisos públicos.</w:t>
      </w:r>
    </w:p>
    <w:p w14:paraId="6C1C8772" w14:textId="77777777" w:rsidR="00FD5884" w:rsidRPr="00D97949" w:rsidRDefault="00FD5884" w:rsidP="00FD5884">
      <w:pPr>
        <w:ind w:left="567" w:right="567"/>
        <w:jc w:val="both"/>
        <w:rPr>
          <w:rFonts w:ascii="Palatino Linotype" w:eastAsia="Calibri" w:hAnsi="Palatino Linotype"/>
          <w:i/>
          <w:lang w:val="es-ES_tradnl"/>
        </w:rPr>
      </w:pPr>
    </w:p>
    <w:p w14:paraId="1D8506D8"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b/>
          <w:i/>
          <w:lang w:val="es-ES_tradnl"/>
        </w:rPr>
        <w:t xml:space="preserve">ARTICULO 2.- </w:t>
      </w:r>
      <w:r w:rsidRPr="00D97949">
        <w:rPr>
          <w:rFonts w:ascii="Palatino Linotype" w:eastAsia="Calibri" w:hAnsi="Palatino Linotype"/>
          <w:i/>
          <w:lang w:val="es-ES_tradnl"/>
        </w:rPr>
        <w:t>La aplicación y cumplimiento del régimen de seguridad social que regula esta ley, le corresponde al Instituto de Seguridad Social del Estado de México y Municipios, organismo público descentralizado con personalidad jurídica y patrimonio propios.</w:t>
      </w:r>
    </w:p>
    <w:p w14:paraId="13644BA3" w14:textId="77777777" w:rsidR="00FD5884" w:rsidRPr="00D97949" w:rsidRDefault="00FD5884" w:rsidP="00FD5884">
      <w:pPr>
        <w:ind w:left="567" w:right="567"/>
        <w:jc w:val="both"/>
        <w:rPr>
          <w:rFonts w:ascii="Palatino Linotype" w:eastAsia="Calibri" w:hAnsi="Palatino Linotype"/>
          <w:i/>
          <w:lang w:val="es-ES_tradnl"/>
        </w:rPr>
      </w:pPr>
    </w:p>
    <w:p w14:paraId="09B6646A"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b/>
          <w:i/>
          <w:lang w:val="es-ES_tradnl"/>
        </w:rPr>
        <w:t>ARTÍCULO 3.-</w:t>
      </w:r>
      <w:r w:rsidRPr="00D97949">
        <w:rPr>
          <w:rFonts w:ascii="Palatino Linotype" w:eastAsia="Calibri" w:hAnsi="Palatino Linotype"/>
          <w:i/>
          <w:lang w:val="es-ES_tradnl"/>
        </w:rPr>
        <w:t xml:space="preserve"> Son sujetos de esta ley:</w:t>
      </w:r>
    </w:p>
    <w:p w14:paraId="3536F2D3"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i/>
          <w:lang w:val="es-ES_tradnl"/>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180E6AF6"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i/>
          <w:lang w:val="es-ES_tradnl"/>
        </w:rPr>
        <w:t>II. Los servidores públicos de las instituciones públicas mencionadas en la fracción anterior;</w:t>
      </w:r>
    </w:p>
    <w:p w14:paraId="7C2A1ED4"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i/>
          <w:lang w:val="es-ES_tradnl"/>
        </w:rPr>
        <w:t>III. Los pensionados y pensionistas;</w:t>
      </w:r>
    </w:p>
    <w:p w14:paraId="76EDA572"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i/>
          <w:lang w:val="es-ES_tradnl"/>
        </w:rPr>
        <w:t>IV. Los familiares y dependientes económicos de los servidores públicos y de los pensionados.</w:t>
      </w:r>
    </w:p>
    <w:p w14:paraId="15F0FF20" w14:textId="77777777" w:rsidR="00FD5884" w:rsidRPr="00D97949" w:rsidRDefault="00FD5884" w:rsidP="00FD5884">
      <w:pPr>
        <w:ind w:left="567" w:right="567"/>
        <w:jc w:val="both"/>
        <w:rPr>
          <w:rFonts w:ascii="Palatino Linotype" w:eastAsia="Calibri" w:hAnsi="Palatino Linotype"/>
          <w:i/>
          <w:lang w:val="es-ES_tradnl"/>
        </w:rPr>
      </w:pPr>
    </w:p>
    <w:p w14:paraId="59783A14"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b/>
          <w:i/>
          <w:lang w:val="es-ES_tradnl"/>
        </w:rPr>
        <w:lastRenderedPageBreak/>
        <w:t>ARTICULO 5</w:t>
      </w:r>
      <w:r w:rsidRPr="00D97949">
        <w:rPr>
          <w:rFonts w:ascii="Palatino Linotype" w:eastAsia="Calibri" w:hAnsi="Palatino Linotype"/>
          <w:i/>
          <w:lang w:val="es-ES_tradnl"/>
        </w:rPr>
        <w:t>.- Para los efectos de esta ley se entiende por:</w:t>
      </w:r>
    </w:p>
    <w:p w14:paraId="7458E7BB"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i/>
          <w:lang w:val="es-ES_tradnl"/>
        </w:rPr>
        <w:t>I. …</w:t>
      </w:r>
    </w:p>
    <w:p w14:paraId="11BEE24E"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b/>
          <w:i/>
          <w:lang w:val="es-ES_tradnl"/>
        </w:rPr>
        <w:t>II. Institución pública,</w:t>
      </w:r>
      <w:r w:rsidRPr="00D97949">
        <w:rPr>
          <w:rFonts w:ascii="Palatino Linotype" w:eastAsia="Calibri" w:hAnsi="Palatino Linotype"/>
          <w:i/>
          <w:lang w:val="es-ES_tradnl"/>
        </w:rPr>
        <w:t xml:space="preserve"> a los poderes públicos del estado, los ayuntamientos de los municipios y los tribunales administrativos, así como los organismos auxiliares y fideicomisos públicos de carácter estatal y municipal;</w:t>
      </w:r>
    </w:p>
    <w:p w14:paraId="62FC7711" w14:textId="77777777" w:rsidR="00FD5884" w:rsidRPr="00D97949" w:rsidRDefault="00FD5884" w:rsidP="00FD5884">
      <w:pPr>
        <w:ind w:left="567" w:right="567"/>
        <w:jc w:val="both"/>
        <w:rPr>
          <w:rFonts w:ascii="Palatino Linotype" w:eastAsia="Calibri" w:hAnsi="Palatino Linotype"/>
          <w:i/>
          <w:lang w:val="es-ES_tradnl"/>
        </w:rPr>
      </w:pPr>
      <w:r w:rsidRPr="00D97949">
        <w:rPr>
          <w:rFonts w:ascii="Palatino Linotype" w:eastAsia="Calibri" w:hAnsi="Palatino Linotype"/>
          <w:b/>
          <w:i/>
          <w:lang w:val="es-ES_tradnl"/>
        </w:rPr>
        <w:t>III. Servidor público</w:t>
      </w:r>
      <w:r w:rsidRPr="00D97949">
        <w:rPr>
          <w:rFonts w:ascii="Palatino Linotype" w:eastAsia="Calibri" w:hAnsi="Palatino Linotype"/>
          <w:i/>
          <w:lang w:val="es-ES_tradnl"/>
        </w:rPr>
        <w:t>,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0A70B1E1" w14:textId="77777777" w:rsidR="00FD5884" w:rsidRPr="00D97949" w:rsidRDefault="00FD5884" w:rsidP="00FD5884">
      <w:pPr>
        <w:ind w:left="567" w:right="567"/>
        <w:jc w:val="both"/>
        <w:rPr>
          <w:rFonts w:ascii="Palatino Linotype" w:eastAsia="Calibri" w:hAnsi="Palatino Linotype"/>
          <w:lang w:val="es-ES_tradnl"/>
        </w:rPr>
      </w:pPr>
      <w:r w:rsidRPr="00D97949">
        <w:rPr>
          <w:rFonts w:ascii="Palatino Linotype" w:eastAsia="Calibri" w:hAnsi="Palatino Linotype"/>
          <w:i/>
          <w:lang w:val="es-ES_tradnl"/>
        </w:rPr>
        <w:t>(…)</w:t>
      </w:r>
    </w:p>
    <w:p w14:paraId="2064AB07" w14:textId="77777777" w:rsidR="00FD5884" w:rsidRPr="00D97949" w:rsidRDefault="00FD5884" w:rsidP="00FD5884">
      <w:pPr>
        <w:ind w:left="567" w:right="567"/>
        <w:jc w:val="right"/>
        <w:rPr>
          <w:rFonts w:ascii="Palatino Linotype" w:eastAsia="Calibri" w:hAnsi="Palatino Linotype"/>
          <w:lang w:val="es-ES_tradnl"/>
        </w:rPr>
      </w:pPr>
      <w:r w:rsidRPr="00D97949">
        <w:rPr>
          <w:rFonts w:ascii="Palatino Linotype" w:eastAsia="Calibri" w:hAnsi="Palatino Linotype"/>
          <w:lang w:val="es-ES_tradnl"/>
        </w:rPr>
        <w:t>(Énfasis añadido)</w:t>
      </w:r>
    </w:p>
    <w:p w14:paraId="5101FE6A" w14:textId="77777777" w:rsidR="00FD5884" w:rsidRPr="00836790" w:rsidRDefault="00FD5884" w:rsidP="00836790">
      <w:pPr>
        <w:spacing w:after="0" w:line="360" w:lineRule="auto"/>
        <w:jc w:val="both"/>
        <w:rPr>
          <w:rFonts w:ascii="Palatino Linotype" w:eastAsia="Calibri" w:hAnsi="Palatino Linotype"/>
          <w:sz w:val="24"/>
          <w:lang w:val="es-ES_tradnl"/>
        </w:rPr>
      </w:pPr>
    </w:p>
    <w:p w14:paraId="5489FE4D" w14:textId="77777777" w:rsidR="00FD5884" w:rsidRPr="00836790" w:rsidRDefault="00FD5884" w:rsidP="00836790">
      <w:pPr>
        <w:spacing w:after="0" w:line="360" w:lineRule="auto"/>
        <w:jc w:val="both"/>
        <w:rPr>
          <w:rFonts w:ascii="Palatino Linotype" w:eastAsia="Calibri" w:hAnsi="Palatino Linotype"/>
          <w:sz w:val="24"/>
          <w:lang w:val="es-ES_tradnl"/>
        </w:rPr>
      </w:pPr>
      <w:r w:rsidRPr="00836790">
        <w:rPr>
          <w:rFonts w:ascii="Palatino Linotype" w:eastAsia="Calibri" w:hAnsi="Palatino Linotype"/>
          <w:sz w:val="24"/>
          <w:lang w:val="es-ES_tradnl"/>
        </w:rPr>
        <w:t>De conformidad con los preceptos legales, se acredita que compete Instituto de Seguridad Social del Estado de México y Municipios (</w:t>
      </w:r>
      <w:r w:rsidRPr="00836790">
        <w:rPr>
          <w:rFonts w:ascii="Palatino Linotype" w:eastAsia="Calibri" w:hAnsi="Palatino Linotype"/>
          <w:b/>
          <w:sz w:val="24"/>
          <w:lang w:val="es-ES_tradnl"/>
        </w:rPr>
        <w:t>ISSEMyM</w:t>
      </w:r>
      <w:r w:rsidRPr="00836790">
        <w:rPr>
          <w:rFonts w:ascii="Palatino Linotype" w:eastAsia="Calibri" w:hAnsi="Palatino Linotype"/>
          <w:sz w:val="24"/>
          <w:lang w:val="es-ES_tradnl"/>
        </w:rPr>
        <w:t xml:space="preserve">), regular el régimen de seguridad social en favor de los servidores públicos del estado y municipios, consecuentemente, el </w:t>
      </w:r>
      <w:r w:rsidRPr="00836790">
        <w:rPr>
          <w:rFonts w:ascii="Palatino Linotype" w:eastAsia="Calibri" w:hAnsi="Palatino Linotype"/>
          <w:b/>
          <w:sz w:val="24"/>
          <w:lang w:val="es-ES_tradnl"/>
        </w:rPr>
        <w:t>Sujeto Obligado</w:t>
      </w:r>
      <w:r w:rsidRPr="00836790">
        <w:rPr>
          <w:rFonts w:ascii="Palatino Linotype" w:eastAsia="Calibri" w:hAnsi="Palatino Linotype"/>
          <w:sz w:val="24"/>
          <w:lang w:val="es-ES_tradnl"/>
        </w:rPr>
        <w:t xml:space="preserve"> resulta incompetente para tener en sus archivos la información relativa a la opinión de cumplimiento de sus obligaciones fiscales en materia de Seguridad Social” emitida por el Instituto Mexicano del Seguro Social (</w:t>
      </w:r>
      <w:r w:rsidRPr="00836790">
        <w:rPr>
          <w:rFonts w:ascii="Palatino Linotype" w:eastAsia="Calibri" w:hAnsi="Palatino Linotype"/>
          <w:b/>
          <w:sz w:val="24"/>
          <w:lang w:val="es-ES_tradnl"/>
        </w:rPr>
        <w:t>IMSS</w:t>
      </w:r>
      <w:r w:rsidR="00836790">
        <w:rPr>
          <w:rFonts w:ascii="Palatino Linotype" w:eastAsia="Calibri" w:hAnsi="Palatino Linotype"/>
          <w:sz w:val="24"/>
          <w:lang w:val="es-ES_tradnl"/>
        </w:rPr>
        <w:t>).</w:t>
      </w:r>
    </w:p>
    <w:p w14:paraId="4CEDA8FD" w14:textId="77777777" w:rsidR="00FD5884" w:rsidRPr="00836790" w:rsidRDefault="00FD5884" w:rsidP="00836790">
      <w:pPr>
        <w:spacing w:after="0" w:line="360" w:lineRule="auto"/>
        <w:jc w:val="both"/>
        <w:rPr>
          <w:rFonts w:ascii="Palatino Linotype" w:eastAsia="Calibri" w:hAnsi="Palatino Linotype"/>
          <w:sz w:val="24"/>
          <w:lang w:val="es-ES_tradnl"/>
        </w:rPr>
      </w:pPr>
    </w:p>
    <w:p w14:paraId="5478C3A8" w14:textId="77777777" w:rsidR="00FD5884" w:rsidRPr="00836790" w:rsidRDefault="00FD5884" w:rsidP="00836790">
      <w:pPr>
        <w:spacing w:after="0" w:line="360" w:lineRule="auto"/>
        <w:jc w:val="both"/>
        <w:rPr>
          <w:rFonts w:ascii="Palatino Linotype" w:eastAsia="Calibri" w:hAnsi="Palatino Linotype"/>
          <w:sz w:val="24"/>
          <w:lang w:val="es-ES_tradnl"/>
        </w:rPr>
      </w:pPr>
      <w:r w:rsidRPr="00836790">
        <w:rPr>
          <w:rFonts w:ascii="Palatino Linotype" w:eastAsia="Calibri" w:hAnsi="Palatino Linotype"/>
          <w:sz w:val="24"/>
          <w:lang w:val="es-ES_tradnl"/>
        </w:rPr>
        <w:t>En relación a la opinión de cumplimiento emitida por el Instituto del Fondo Nacional de la Vivienda para los Trabajadores (</w:t>
      </w:r>
      <w:r w:rsidRPr="00836790">
        <w:rPr>
          <w:rFonts w:ascii="Palatino Linotype" w:eastAsia="Calibri" w:hAnsi="Palatino Linotype"/>
          <w:b/>
          <w:sz w:val="24"/>
          <w:lang w:val="es-ES_tradnl"/>
        </w:rPr>
        <w:t>INFONAVIT)</w:t>
      </w:r>
      <w:r w:rsidRPr="00836790">
        <w:rPr>
          <w:rFonts w:ascii="Palatino Linotype" w:eastAsia="Calibri" w:hAnsi="Palatino Linotype"/>
          <w:sz w:val="24"/>
          <w:lang w:val="es-ES_tradnl"/>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14:paraId="37F6E464" w14:textId="77777777" w:rsidR="00FD5884" w:rsidRPr="00836790" w:rsidRDefault="00FD5884" w:rsidP="00836790">
      <w:pPr>
        <w:spacing w:after="0" w:line="360" w:lineRule="auto"/>
        <w:jc w:val="both"/>
        <w:rPr>
          <w:rFonts w:ascii="Palatino Linotype" w:eastAsia="Calibri" w:hAnsi="Palatino Linotype"/>
          <w:sz w:val="24"/>
          <w:lang w:val="es-ES_tradnl"/>
        </w:rPr>
      </w:pPr>
    </w:p>
    <w:p w14:paraId="15A49A6F" w14:textId="77777777" w:rsidR="00FD5884" w:rsidRDefault="00FD5884" w:rsidP="00FD5884">
      <w:pPr>
        <w:ind w:left="567" w:right="567"/>
        <w:jc w:val="center"/>
        <w:rPr>
          <w:rFonts w:ascii="Palatino Linotype" w:eastAsia="Calibri" w:hAnsi="Palatino Linotype"/>
          <w:i/>
          <w:lang w:val="es-ES_tradnl"/>
        </w:rPr>
      </w:pPr>
      <w:r>
        <w:rPr>
          <w:rFonts w:ascii="Palatino Linotype" w:eastAsia="Calibri" w:hAnsi="Palatino Linotype"/>
          <w:i/>
          <w:lang w:val="es-ES_tradnl"/>
        </w:rPr>
        <w:t>“</w:t>
      </w:r>
      <w:r>
        <w:rPr>
          <w:rFonts w:ascii="Palatino Linotype" w:eastAsia="Calibri" w:hAnsi="Palatino Linotype"/>
          <w:b/>
          <w:i/>
          <w:lang w:val="es-ES_tradnl"/>
        </w:rPr>
        <w:t>Constitución Política de los Estados Unidos Mexicanos</w:t>
      </w:r>
    </w:p>
    <w:p w14:paraId="66C56073" w14:textId="77777777" w:rsidR="00FD5884" w:rsidRDefault="00FD5884" w:rsidP="00FD5884">
      <w:pPr>
        <w:ind w:left="567" w:right="567"/>
        <w:jc w:val="both"/>
        <w:rPr>
          <w:rFonts w:ascii="Palatino Linotype" w:eastAsia="Calibri" w:hAnsi="Palatino Linotype"/>
          <w:i/>
          <w:lang w:val="es-ES_tradnl"/>
        </w:rPr>
      </w:pPr>
    </w:p>
    <w:p w14:paraId="3D120A99"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 xml:space="preserve">Artículo 123. </w:t>
      </w:r>
      <w:r>
        <w:rPr>
          <w:rFonts w:ascii="Palatino Linotype" w:eastAsia="Calibri" w:hAnsi="Palatino Linotype"/>
          <w:i/>
          <w:lang w:val="es-ES_tradnl"/>
        </w:rPr>
        <w:t>Toda persona tiene derecho al trabajo digno y socialmente útil; al efecto, se promoverán la creación de empleos y la organización social de trabajo, conforme a la ley.</w:t>
      </w:r>
    </w:p>
    <w:p w14:paraId="782D5BDB"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El Congreso de la Unión, sin contravenir a las bases siguientes deberá expedir leyes sobre el trabajo, las cuales regirán:</w:t>
      </w:r>
    </w:p>
    <w:p w14:paraId="7F29DD50"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 xml:space="preserve">A. </w:t>
      </w:r>
      <w:r>
        <w:rPr>
          <w:rFonts w:ascii="Palatino Linotype" w:eastAsia="Calibri" w:hAnsi="Palatino Linotype"/>
          <w:i/>
          <w:lang w:val="es-ES_tradnl"/>
        </w:rPr>
        <w:t>Entre los obreros, jornaleros, empleados domésticos, artesanos y de una manera general, todo contrato de trabajo:</w:t>
      </w:r>
    </w:p>
    <w:p w14:paraId="041C308A"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w:t>
      </w:r>
    </w:p>
    <w:p w14:paraId="487ED5F4"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XII</w:t>
      </w:r>
      <w:r>
        <w:rPr>
          <w:rFonts w:ascii="Palatino Linotype" w:eastAsia="Calibri" w:hAnsi="Palatino Linotype"/>
          <w:i/>
          <w:lang w:val="es-ES_tradnl"/>
        </w:rPr>
        <w:t xml:space="preserve">. Toda empresa agrícola, industrial, minera o de cualquier otra clase de trabajo, estará obligada, según lo determinen las leyes reglamentarias a proporcionar a los trabajadores habitaciones cómodas e higiénicas. </w:t>
      </w:r>
      <w:r>
        <w:rPr>
          <w:rFonts w:ascii="Palatino Linotype" w:eastAsia="Calibri" w:hAnsi="Palatino Linotype"/>
          <w:i/>
          <w:u w:val="single"/>
          <w:lang w:val="es-ES_tradnl"/>
        </w:rPr>
        <w:t>Esta obligación se cumplirá mediante las aportaciones que las empresas hagan a un fondo nacional de la vivienda a fin de constituir depósitos en favor de sus trabajadores</w:t>
      </w:r>
      <w:r>
        <w:rPr>
          <w:rFonts w:ascii="Palatino Linotype" w:eastAsia="Calibri" w:hAnsi="Palatino Linotype"/>
          <w:i/>
          <w:lang w:val="es-ES_tradnl"/>
        </w:rPr>
        <w:t xml:space="preserve"> y establecer un sistema de financiamiento que permita otorgar a éstos crédito barato y suficiente para que adquieran en propiedad tales habitaciones.</w:t>
      </w:r>
    </w:p>
    <w:p w14:paraId="44E2D7D8"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u w:val="single"/>
          <w:lang w:val="es-ES_tradnl"/>
        </w:rPr>
        <w:t>Se considera de utilidad social la expedición de una ley para la creación de un organismo integrado por representantes del Gobierno Federal, de los trabajadores y de los patrones, que administre los recursos del fondo nacional de la vivienda.</w:t>
      </w:r>
      <w:r>
        <w:rPr>
          <w:rFonts w:ascii="Palatino Linotype" w:eastAsia="Calibri" w:hAnsi="Palatino Linotype"/>
          <w:i/>
          <w:lang w:val="es-ES_tradnl"/>
        </w:rPr>
        <w:t xml:space="preserve"> Dicha ley regulará las formas y procedimientos conforme a los cuales los trabajadores podrán adquirir en propiedad las habitaciones antes mencionadas.”</w:t>
      </w:r>
    </w:p>
    <w:p w14:paraId="4D7F4A04" w14:textId="77777777" w:rsidR="00FD5884" w:rsidRDefault="00FD5884" w:rsidP="00FD5884">
      <w:pPr>
        <w:ind w:left="567" w:right="567"/>
        <w:jc w:val="right"/>
        <w:rPr>
          <w:rFonts w:ascii="Palatino Linotype" w:eastAsia="Calibri" w:hAnsi="Palatino Linotype"/>
          <w:lang w:val="es-ES_tradnl"/>
        </w:rPr>
      </w:pPr>
      <w:r>
        <w:rPr>
          <w:rFonts w:ascii="Palatino Linotype" w:eastAsia="Calibri" w:hAnsi="Palatino Linotype"/>
          <w:lang w:val="es-ES_tradnl"/>
        </w:rPr>
        <w:t>(Énfasis añadido)</w:t>
      </w:r>
    </w:p>
    <w:p w14:paraId="27475F69" w14:textId="77777777" w:rsidR="00FD5884" w:rsidRDefault="00FD5884" w:rsidP="00FD5884">
      <w:pPr>
        <w:spacing w:line="360" w:lineRule="auto"/>
        <w:jc w:val="both"/>
        <w:rPr>
          <w:rFonts w:ascii="Palatino Linotype" w:eastAsia="Calibri" w:hAnsi="Palatino Linotype"/>
          <w:lang w:val="es-ES_tradnl"/>
        </w:rPr>
      </w:pPr>
    </w:p>
    <w:p w14:paraId="7823FE75" w14:textId="77777777" w:rsidR="00FD5884" w:rsidRPr="00836790" w:rsidRDefault="00FD5884" w:rsidP="00FD5884">
      <w:pPr>
        <w:spacing w:line="360" w:lineRule="auto"/>
        <w:jc w:val="both"/>
        <w:rPr>
          <w:rFonts w:ascii="Palatino Linotype" w:eastAsia="Calibri" w:hAnsi="Palatino Linotype"/>
          <w:sz w:val="24"/>
          <w:lang w:val="es-ES_tradnl"/>
        </w:rPr>
      </w:pPr>
      <w:r w:rsidRPr="00836790">
        <w:rPr>
          <w:rFonts w:ascii="Palatino Linotype" w:eastAsia="Calibri" w:hAnsi="Palatino Linotype"/>
          <w:sz w:val="24"/>
          <w:lang w:val="es-ES_tradnl"/>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17E5BB01" w14:textId="77777777" w:rsidR="00FD5884" w:rsidRDefault="00FD5884" w:rsidP="00FD5884">
      <w:pPr>
        <w:spacing w:line="360" w:lineRule="auto"/>
        <w:jc w:val="both"/>
        <w:rPr>
          <w:rFonts w:ascii="Palatino Linotype" w:eastAsia="Calibri" w:hAnsi="Palatino Linotype"/>
          <w:lang w:val="es-ES_tradnl"/>
        </w:rPr>
      </w:pPr>
    </w:p>
    <w:p w14:paraId="6343C970" w14:textId="77777777" w:rsidR="00FD5884" w:rsidRDefault="00FD5884" w:rsidP="00FD5884">
      <w:pPr>
        <w:ind w:left="567" w:right="567"/>
        <w:jc w:val="center"/>
        <w:rPr>
          <w:rFonts w:ascii="Palatino Linotype" w:eastAsia="Calibri" w:hAnsi="Palatino Linotype"/>
          <w:b/>
          <w:i/>
          <w:lang w:val="es-ES_tradnl"/>
        </w:rPr>
      </w:pPr>
      <w:r>
        <w:rPr>
          <w:rFonts w:ascii="Palatino Linotype" w:eastAsia="Calibri" w:hAnsi="Palatino Linotype"/>
          <w:b/>
          <w:i/>
          <w:lang w:val="es-ES_tradnl"/>
        </w:rPr>
        <w:t>Ley del Instituto del Fondo Nacional de la Vivienda para los Trabajadores</w:t>
      </w:r>
    </w:p>
    <w:p w14:paraId="3A93B0BE" w14:textId="77777777" w:rsidR="00FD5884" w:rsidRDefault="00FD5884" w:rsidP="00FD5884">
      <w:pPr>
        <w:ind w:left="567" w:right="567"/>
        <w:jc w:val="both"/>
        <w:rPr>
          <w:rFonts w:ascii="Palatino Linotype" w:eastAsia="Calibri" w:hAnsi="Palatino Linotype"/>
          <w:i/>
          <w:lang w:val="es-ES_tradnl"/>
        </w:rPr>
      </w:pPr>
    </w:p>
    <w:p w14:paraId="4EF047CF"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b/>
          <w:i/>
          <w:lang w:val="es-ES_tradnl"/>
        </w:rPr>
        <w:t>Artículo 3o.-</w:t>
      </w:r>
      <w:r>
        <w:rPr>
          <w:rFonts w:ascii="Palatino Linotype" w:eastAsia="Calibri" w:hAnsi="Palatino Linotype"/>
          <w:i/>
          <w:lang w:val="es-ES_tradnl"/>
        </w:rPr>
        <w:t xml:space="preserve"> El Instituto tiene por objeto:</w:t>
      </w:r>
    </w:p>
    <w:p w14:paraId="72FFA16B"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I.- Administrar los recursos del Fondo Nacional de la Vivienda;</w:t>
      </w:r>
    </w:p>
    <w:p w14:paraId="53E0822D"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II.- Establecer y operar un sistema de financiamiento que permita a los trabajadores obtener crédito barato y suficiente para:</w:t>
      </w:r>
    </w:p>
    <w:p w14:paraId="66EEDF5F" w14:textId="77777777" w:rsidR="00FD5884" w:rsidRDefault="00FD5884" w:rsidP="00FD5884">
      <w:pPr>
        <w:ind w:left="851" w:right="567"/>
        <w:jc w:val="both"/>
        <w:rPr>
          <w:rFonts w:ascii="Palatino Linotype" w:eastAsia="Calibri" w:hAnsi="Palatino Linotype"/>
          <w:i/>
          <w:lang w:val="es-ES_tradnl"/>
        </w:rPr>
      </w:pPr>
      <w:r>
        <w:rPr>
          <w:rFonts w:ascii="Palatino Linotype" w:eastAsia="Calibri" w:hAnsi="Palatino Linotype"/>
          <w:i/>
          <w:lang w:val="es-ES_tradnl"/>
        </w:rPr>
        <w:t>a</w:t>
      </w:r>
      <w:proofErr w:type="gramStart"/>
      <w:r>
        <w:rPr>
          <w:rFonts w:ascii="Palatino Linotype" w:eastAsia="Calibri" w:hAnsi="Palatino Linotype"/>
          <w:i/>
          <w:lang w:val="es-ES_tradnl"/>
        </w:rPr>
        <w:t>).-</w:t>
      </w:r>
      <w:proofErr w:type="gramEnd"/>
      <w:r>
        <w:rPr>
          <w:rFonts w:ascii="Palatino Linotype" w:eastAsia="Calibri" w:hAnsi="Palatino Linotype"/>
          <w:i/>
          <w:lang w:val="es-ES_tradnl"/>
        </w:rPr>
        <w:t xml:space="preserve"> La adquisición en propiedad de habitaciones cómodas e higiénicas,</w:t>
      </w:r>
    </w:p>
    <w:p w14:paraId="74FC3658" w14:textId="77777777" w:rsidR="00FD5884" w:rsidRDefault="00FD5884" w:rsidP="00FD5884">
      <w:pPr>
        <w:ind w:left="851" w:right="567"/>
        <w:jc w:val="both"/>
        <w:rPr>
          <w:rFonts w:ascii="Palatino Linotype" w:eastAsia="Calibri" w:hAnsi="Palatino Linotype"/>
          <w:i/>
          <w:lang w:val="es-ES_tradnl"/>
        </w:rPr>
      </w:pPr>
      <w:r>
        <w:rPr>
          <w:rFonts w:ascii="Palatino Linotype" w:eastAsia="Calibri" w:hAnsi="Palatino Linotype"/>
          <w:i/>
          <w:lang w:val="es-ES_tradnl"/>
        </w:rPr>
        <w:t>b</w:t>
      </w:r>
      <w:proofErr w:type="gramStart"/>
      <w:r>
        <w:rPr>
          <w:rFonts w:ascii="Palatino Linotype" w:eastAsia="Calibri" w:hAnsi="Palatino Linotype"/>
          <w:i/>
          <w:lang w:val="es-ES_tradnl"/>
        </w:rPr>
        <w:t>).-</w:t>
      </w:r>
      <w:proofErr w:type="gramEnd"/>
      <w:r>
        <w:rPr>
          <w:rFonts w:ascii="Palatino Linotype" w:eastAsia="Calibri" w:hAnsi="Palatino Linotype"/>
          <w:i/>
          <w:lang w:val="es-ES_tradnl"/>
        </w:rPr>
        <w:t xml:space="preserve"> La construcción, reparación, ampliación o mejoramiento de sus habitaciones, y</w:t>
      </w:r>
    </w:p>
    <w:p w14:paraId="0ABDD152" w14:textId="77777777" w:rsidR="00FD5884" w:rsidRDefault="00FD5884" w:rsidP="00FD5884">
      <w:pPr>
        <w:ind w:left="851" w:right="567"/>
        <w:jc w:val="both"/>
        <w:rPr>
          <w:rFonts w:ascii="Palatino Linotype" w:eastAsia="Calibri" w:hAnsi="Palatino Linotype"/>
          <w:i/>
          <w:lang w:val="es-ES_tradnl"/>
        </w:rPr>
      </w:pPr>
      <w:proofErr w:type="gramStart"/>
      <w:r>
        <w:rPr>
          <w:rFonts w:ascii="Palatino Linotype" w:eastAsia="Calibri" w:hAnsi="Palatino Linotype"/>
          <w:i/>
          <w:lang w:val="es-ES_tradnl"/>
        </w:rPr>
        <w:t>c).-</w:t>
      </w:r>
      <w:proofErr w:type="gramEnd"/>
      <w:r>
        <w:rPr>
          <w:rFonts w:ascii="Palatino Linotype" w:eastAsia="Calibri" w:hAnsi="Palatino Linotype"/>
          <w:i/>
          <w:lang w:val="es-ES_tradnl"/>
        </w:rPr>
        <w:t xml:space="preserve"> El pago de pasivos contraídos por los conceptos anteriores;</w:t>
      </w:r>
    </w:p>
    <w:p w14:paraId="2F13FA4D" w14:textId="77777777" w:rsidR="00FD5884" w:rsidRDefault="00FD5884" w:rsidP="00FD5884">
      <w:pPr>
        <w:ind w:left="851" w:right="567"/>
        <w:jc w:val="both"/>
        <w:rPr>
          <w:rFonts w:ascii="Palatino Linotype" w:eastAsia="Calibri" w:hAnsi="Palatino Linotype"/>
          <w:i/>
          <w:lang w:val="es-ES_tradnl"/>
        </w:rPr>
      </w:pPr>
      <w:proofErr w:type="gramStart"/>
      <w:r>
        <w:rPr>
          <w:rFonts w:ascii="Palatino Linotype" w:eastAsia="Calibri" w:hAnsi="Palatino Linotype"/>
          <w:i/>
          <w:lang w:val="es-ES_tradnl"/>
        </w:rPr>
        <w:t>d).-</w:t>
      </w:r>
      <w:proofErr w:type="gramEnd"/>
      <w:r>
        <w:rPr>
          <w:rFonts w:ascii="Palatino Linotype" w:eastAsia="Calibri" w:hAnsi="Palatino Linotype"/>
          <w:i/>
          <w:lang w:val="es-ES_tradnl"/>
        </w:rPr>
        <w:t xml:space="preserve"> La adquisición en propiedad de suelo destinado para la construcción de sus habitaciones;</w:t>
      </w:r>
    </w:p>
    <w:p w14:paraId="2C7628B3"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III.- Coordinar y financiar programas de construcción de habitaciones destinadas a ser adquiridas en propiedad por los trabajadores; y</w:t>
      </w:r>
    </w:p>
    <w:p w14:paraId="4C0434DE"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IV.- Lo demás a que se refiere la fracción XII del Apartado A del Artículo 123 Constitucional y el</w:t>
      </w:r>
    </w:p>
    <w:p w14:paraId="586CFA52" w14:textId="77777777" w:rsidR="00FD5884" w:rsidRDefault="00FD5884" w:rsidP="00FD5884">
      <w:pPr>
        <w:ind w:left="567" w:right="567"/>
        <w:jc w:val="both"/>
        <w:rPr>
          <w:rFonts w:ascii="Palatino Linotype" w:eastAsia="Calibri" w:hAnsi="Palatino Linotype"/>
          <w:i/>
          <w:lang w:val="es-ES_tradnl"/>
        </w:rPr>
      </w:pPr>
      <w:r>
        <w:rPr>
          <w:rFonts w:ascii="Palatino Linotype" w:eastAsia="Calibri" w:hAnsi="Palatino Linotype"/>
          <w:i/>
          <w:lang w:val="es-ES_tradnl"/>
        </w:rPr>
        <w:t>Título Cuarto, Capítulo III de la Ley Federal del Trabajo, así como lo que esta ley establece.</w:t>
      </w:r>
    </w:p>
    <w:p w14:paraId="67CBF52D" w14:textId="77777777" w:rsidR="00FD5884" w:rsidRDefault="00FD5884" w:rsidP="00FD5884">
      <w:pPr>
        <w:spacing w:line="360" w:lineRule="auto"/>
        <w:jc w:val="both"/>
        <w:rPr>
          <w:rFonts w:ascii="Palatino Linotype" w:eastAsia="Calibri" w:hAnsi="Palatino Linotype"/>
          <w:lang w:val="es-ES_tradnl"/>
        </w:rPr>
      </w:pPr>
    </w:p>
    <w:p w14:paraId="1689B3F0" w14:textId="77777777" w:rsidR="00FD5884" w:rsidRPr="00836790" w:rsidRDefault="00FD5884" w:rsidP="00836790">
      <w:pPr>
        <w:spacing w:after="0" w:line="360" w:lineRule="auto"/>
        <w:jc w:val="both"/>
        <w:rPr>
          <w:rFonts w:ascii="Palatino Linotype" w:eastAsia="Calibri" w:hAnsi="Palatino Linotype"/>
          <w:sz w:val="24"/>
          <w:lang w:val="es-ES_tradnl"/>
        </w:rPr>
      </w:pPr>
      <w:r w:rsidRPr="00836790">
        <w:rPr>
          <w:rFonts w:ascii="Palatino Linotype" w:eastAsia="Calibri" w:hAnsi="Palatino Linotype"/>
          <w:sz w:val="24"/>
          <w:lang w:val="es-ES_tradnl"/>
        </w:rPr>
        <w:t xml:space="preserve">Preceptos legales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peticionar la entrega de la misma, a Entes de Gobierno, </w:t>
      </w:r>
      <w:r w:rsidRPr="00836790">
        <w:rPr>
          <w:rFonts w:ascii="Palatino Linotype" w:eastAsia="Calibri" w:hAnsi="Palatino Linotype"/>
          <w:sz w:val="24"/>
          <w:lang w:val="es-ES_tradnl"/>
        </w:rPr>
        <w:lastRenderedPageBreak/>
        <w:t>no resulta procedente, derivado de no encuadrar en los supuestos de los ordenamientos citados.</w:t>
      </w:r>
    </w:p>
    <w:p w14:paraId="3BC8C9F1" w14:textId="77777777" w:rsidR="00FD5884" w:rsidRDefault="00FD5884" w:rsidP="00836790">
      <w:pPr>
        <w:pStyle w:val="Sinespaciado"/>
        <w:rPr>
          <w:rFonts w:eastAsiaTheme="minorHAnsi"/>
          <w:lang w:eastAsia="en-US"/>
        </w:rPr>
      </w:pPr>
    </w:p>
    <w:p w14:paraId="20F7EE88" w14:textId="77777777" w:rsidR="00FD5884" w:rsidRPr="0013589E" w:rsidRDefault="00FD5884" w:rsidP="00836790">
      <w:pPr>
        <w:pStyle w:val="Sinespaciado"/>
      </w:pPr>
    </w:p>
    <w:p w14:paraId="628691EC" w14:textId="77777777" w:rsidR="00FD5884" w:rsidRPr="00836790" w:rsidRDefault="00FD5884" w:rsidP="00836790">
      <w:pPr>
        <w:spacing w:after="0" w:line="360" w:lineRule="auto"/>
        <w:jc w:val="both"/>
        <w:rPr>
          <w:rFonts w:ascii="Palatino Linotype" w:hAnsi="Palatino Linotype"/>
          <w:sz w:val="24"/>
        </w:rPr>
      </w:pPr>
      <w:r w:rsidRPr="00836790">
        <w:rPr>
          <w:rFonts w:ascii="Palatino Linotype" w:hAnsi="Palatino Linotype"/>
          <w:sz w:val="24"/>
        </w:rPr>
        <w:t>Aunado a lo que establece la Ley de Transparencia y Acceso a la Información Pública del Estado de México y Municipios, que establece lo siguiente:</w:t>
      </w:r>
    </w:p>
    <w:p w14:paraId="5F99059D" w14:textId="77777777" w:rsidR="00FD5884" w:rsidRPr="0013589E" w:rsidRDefault="00FD5884" w:rsidP="00FD5884">
      <w:pPr>
        <w:pStyle w:val="Sinespaciado"/>
      </w:pPr>
    </w:p>
    <w:p w14:paraId="0C79540C" w14:textId="77777777" w:rsidR="00FD5884" w:rsidRPr="0013589E" w:rsidRDefault="00FD5884" w:rsidP="00FD5884">
      <w:pPr>
        <w:pStyle w:val="Prrafodelista"/>
        <w:widowControl w:val="0"/>
        <w:autoSpaceDE w:val="0"/>
        <w:autoSpaceDN w:val="0"/>
        <w:adjustRightInd w:val="0"/>
        <w:ind w:left="567" w:right="616"/>
        <w:jc w:val="both"/>
        <w:rPr>
          <w:rFonts w:ascii="Palatino Linotype" w:hAnsi="Palatino Linotype"/>
          <w:i/>
          <w:sz w:val="22"/>
          <w:szCs w:val="22"/>
        </w:rPr>
      </w:pPr>
      <w:r w:rsidRPr="0013589E">
        <w:rPr>
          <w:rFonts w:ascii="Palatino Linotype" w:hAnsi="Palatino Linotype"/>
          <w:b/>
          <w:i/>
          <w:sz w:val="22"/>
          <w:szCs w:val="22"/>
        </w:rPr>
        <w:t>“Artículo 3.</w:t>
      </w:r>
      <w:r w:rsidRPr="0013589E">
        <w:rPr>
          <w:rFonts w:ascii="Palatino Linotype" w:hAnsi="Palatino Linotype"/>
          <w:i/>
          <w:sz w:val="22"/>
          <w:szCs w:val="22"/>
        </w:rPr>
        <w:t xml:space="preserve"> Para los efectos de la presente Ley se entenderá por:</w:t>
      </w:r>
    </w:p>
    <w:p w14:paraId="2599F514" w14:textId="77777777" w:rsidR="00FD5884" w:rsidRPr="0013589E" w:rsidRDefault="00FD5884" w:rsidP="00FD5884">
      <w:pPr>
        <w:pStyle w:val="Prrafodelista"/>
        <w:widowControl w:val="0"/>
        <w:autoSpaceDE w:val="0"/>
        <w:autoSpaceDN w:val="0"/>
        <w:adjustRightInd w:val="0"/>
        <w:ind w:left="567" w:right="616"/>
        <w:jc w:val="both"/>
        <w:rPr>
          <w:rFonts w:ascii="Palatino Linotype" w:hAnsi="Palatino Linotype"/>
          <w:i/>
          <w:sz w:val="22"/>
          <w:szCs w:val="22"/>
        </w:rPr>
      </w:pPr>
    </w:p>
    <w:p w14:paraId="1E5BB3E5" w14:textId="77777777" w:rsidR="00FD5884" w:rsidRPr="0013589E" w:rsidRDefault="00FD5884" w:rsidP="00FD5884">
      <w:pPr>
        <w:pStyle w:val="Prrafodelista"/>
        <w:widowControl w:val="0"/>
        <w:autoSpaceDE w:val="0"/>
        <w:autoSpaceDN w:val="0"/>
        <w:adjustRightInd w:val="0"/>
        <w:ind w:left="567" w:right="616"/>
        <w:jc w:val="both"/>
        <w:rPr>
          <w:rFonts w:ascii="Palatino Linotype" w:hAnsi="Palatino Linotype"/>
          <w:i/>
          <w:sz w:val="22"/>
          <w:szCs w:val="22"/>
        </w:rPr>
      </w:pPr>
      <w:r w:rsidRPr="0013589E">
        <w:rPr>
          <w:rFonts w:ascii="Palatino Linotype" w:hAnsi="Palatino Linotype"/>
          <w:b/>
          <w:i/>
          <w:sz w:val="22"/>
          <w:szCs w:val="22"/>
        </w:rPr>
        <w:t>XI.</w:t>
      </w:r>
      <w:r w:rsidRPr="0013589E">
        <w:rPr>
          <w:rFonts w:ascii="Palatino Linotype" w:hAnsi="Palatino Linotype"/>
          <w:i/>
          <w:sz w:val="22"/>
          <w:szCs w:val="22"/>
        </w:rPr>
        <w:t xml:space="preserve"> </w:t>
      </w:r>
      <w:r w:rsidRPr="0013589E">
        <w:rPr>
          <w:rFonts w:ascii="Palatino Linotype" w:hAnsi="Palatino Linotype"/>
          <w:b/>
          <w:i/>
          <w:sz w:val="22"/>
          <w:szCs w:val="22"/>
        </w:rPr>
        <w:t>Documento:</w:t>
      </w:r>
      <w:r w:rsidRPr="0013589E">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111170" w14:textId="77777777" w:rsidR="00FD5884" w:rsidRPr="0013589E" w:rsidRDefault="00FD5884" w:rsidP="00FD5884">
      <w:pPr>
        <w:spacing w:line="360" w:lineRule="auto"/>
        <w:jc w:val="both"/>
        <w:rPr>
          <w:rFonts w:ascii="Palatino Linotype" w:hAnsi="Palatino Linotype" w:cs="Arial"/>
        </w:rPr>
      </w:pPr>
    </w:p>
    <w:p w14:paraId="0CD6C6D7" w14:textId="77777777" w:rsidR="00FD5884" w:rsidRPr="00836790" w:rsidRDefault="00FD5884" w:rsidP="00836790">
      <w:pPr>
        <w:spacing w:after="0" w:line="360" w:lineRule="auto"/>
        <w:jc w:val="both"/>
        <w:rPr>
          <w:rFonts w:ascii="Palatino Linotype" w:hAnsi="Palatino Linotype" w:cs="Arial"/>
          <w:sz w:val="24"/>
        </w:rPr>
      </w:pPr>
      <w:r w:rsidRPr="00836790">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w:t>
      </w:r>
      <w:r w:rsidRPr="00836790">
        <w:rPr>
          <w:rFonts w:ascii="Palatino Linotype" w:hAnsi="Palatino Linotype" w:cs="Arial"/>
          <w:sz w:val="24"/>
        </w:rPr>
        <w:lastRenderedPageBreak/>
        <w:t>facultad que tiene toda persona para acceder a la información pública generada o en poder de los Sujetos Obligados conforme a la Ley de la materia.</w:t>
      </w:r>
    </w:p>
    <w:p w14:paraId="2696CEB8" w14:textId="77777777" w:rsidR="00FD5884" w:rsidRPr="0013589E" w:rsidRDefault="00FD5884" w:rsidP="00836790">
      <w:pPr>
        <w:spacing w:after="0" w:line="360" w:lineRule="auto"/>
        <w:jc w:val="both"/>
        <w:rPr>
          <w:rFonts w:ascii="Palatino Linotype" w:hAnsi="Palatino Linotype" w:cs="Arial"/>
        </w:rPr>
      </w:pPr>
    </w:p>
    <w:p w14:paraId="02852D8F" w14:textId="77777777" w:rsidR="00FD5884" w:rsidRPr="00836790" w:rsidRDefault="00FD5884" w:rsidP="00836790">
      <w:pPr>
        <w:spacing w:after="0" w:line="360" w:lineRule="auto"/>
        <w:jc w:val="both"/>
        <w:rPr>
          <w:rFonts w:ascii="Palatino Linotype" w:hAnsi="Palatino Linotype" w:cs="Arial"/>
          <w:sz w:val="24"/>
        </w:rPr>
      </w:pPr>
      <w:r w:rsidRPr="00836790">
        <w:rPr>
          <w:rFonts w:ascii="Palatino Linotype" w:eastAsia="Calibri" w:hAnsi="Palatino Linotype" w:cs="Arial"/>
          <w:sz w:val="24"/>
        </w:rPr>
        <w:t>Así también, se dispone que</w:t>
      </w:r>
      <w:r w:rsidRPr="00836790">
        <w:rPr>
          <w:rFonts w:ascii="Palatino Linotype" w:hAnsi="Palatino Linotype"/>
          <w:sz w:val="24"/>
        </w:rPr>
        <w:t xml:space="preserve"> </w:t>
      </w:r>
      <w:r w:rsidRPr="00836790">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A3169B7" w14:textId="77777777" w:rsidR="00FD5884" w:rsidRPr="0013589E" w:rsidRDefault="00FD5884" w:rsidP="00836790">
      <w:pPr>
        <w:spacing w:after="0" w:line="360" w:lineRule="auto"/>
        <w:jc w:val="both"/>
        <w:rPr>
          <w:rFonts w:ascii="Palatino Linotype" w:hAnsi="Palatino Linotype" w:cs="Arial"/>
        </w:rPr>
      </w:pPr>
    </w:p>
    <w:p w14:paraId="64B1761C" w14:textId="77777777" w:rsidR="00FD5884" w:rsidRPr="00836790" w:rsidRDefault="00FD5884" w:rsidP="00836790">
      <w:pPr>
        <w:spacing w:after="0" w:line="360" w:lineRule="auto"/>
        <w:jc w:val="both"/>
        <w:rPr>
          <w:rFonts w:ascii="Palatino Linotype" w:hAnsi="Palatino Linotype" w:cs="Arial"/>
          <w:sz w:val="24"/>
        </w:rPr>
      </w:pPr>
      <w:r w:rsidRPr="00836790">
        <w:rPr>
          <w:rFonts w:ascii="Palatino Linotype" w:hAnsi="Palatino Linotype" w:cs="Arial"/>
          <w:sz w:val="24"/>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070CFED8" w14:textId="77777777" w:rsidR="00FD5884" w:rsidRDefault="00FD5884" w:rsidP="00FD5884">
      <w:pPr>
        <w:autoSpaceDE w:val="0"/>
        <w:autoSpaceDN w:val="0"/>
        <w:adjustRightInd w:val="0"/>
        <w:spacing w:line="360" w:lineRule="auto"/>
        <w:ind w:right="-141"/>
        <w:jc w:val="both"/>
        <w:rPr>
          <w:rFonts w:ascii="Palatino Linotype" w:hAnsi="Palatino Linotype" w:cs="Arial"/>
        </w:rPr>
      </w:pPr>
    </w:p>
    <w:p w14:paraId="189962D0" w14:textId="77777777" w:rsidR="00FD5884" w:rsidRPr="00836790" w:rsidRDefault="00FD5884" w:rsidP="00836790">
      <w:pPr>
        <w:spacing w:after="0" w:line="360" w:lineRule="auto"/>
        <w:contextualSpacing/>
        <w:jc w:val="both"/>
        <w:rPr>
          <w:rFonts w:ascii="Palatino Linotype" w:hAnsi="Palatino Linotype"/>
          <w:sz w:val="24"/>
        </w:rPr>
      </w:pPr>
      <w:r w:rsidRPr="00836790">
        <w:rPr>
          <w:rFonts w:ascii="Palatino Linotype" w:hAnsi="Palatino Linotype" w:cs="Arial"/>
          <w:color w:val="000000"/>
          <w:sz w:val="24"/>
          <w:lang w:val="es-ES_tradnl"/>
        </w:rPr>
        <w:t xml:space="preserve">Finalmente, respecto de la información que el Sujeto obligado deberá poner a disposición del particular, en relación a las modalidad de entrega de la información </w:t>
      </w:r>
      <w:r w:rsidRPr="00836790">
        <w:rPr>
          <w:rFonts w:ascii="Palatino Linotype" w:hAnsi="Palatino Linotype" w:cs="Arial"/>
          <w:i/>
          <w:color w:val="000000"/>
          <w:sz w:val="24"/>
          <w:lang w:val="es-ES_tradnl"/>
        </w:rPr>
        <w:t>“…</w:t>
      </w:r>
      <w:proofErr w:type="spellStart"/>
      <w:r w:rsidRPr="00836790">
        <w:rPr>
          <w:rFonts w:ascii="Palatino Linotype" w:hAnsi="Palatino Linotype"/>
          <w:i/>
          <w:sz w:val="24"/>
          <w:lang w:val="es-ES_tradnl"/>
        </w:rPr>
        <w:t>usb</w:t>
      </w:r>
      <w:proofErr w:type="spellEnd"/>
      <w:r w:rsidRPr="00836790">
        <w:rPr>
          <w:rFonts w:ascii="Palatino Linotype" w:hAnsi="Palatino Linotype"/>
          <w:i/>
          <w:sz w:val="24"/>
          <w:lang w:val="es-ES_tradnl"/>
        </w:rPr>
        <w:t xml:space="preserve">, </w:t>
      </w:r>
      <w:proofErr w:type="spellStart"/>
      <w:r w:rsidRPr="00836790">
        <w:rPr>
          <w:rFonts w:ascii="Palatino Linotype" w:hAnsi="Palatino Linotype"/>
          <w:i/>
          <w:sz w:val="24"/>
          <w:lang w:val="es-ES_tradnl"/>
        </w:rPr>
        <w:t>sd</w:t>
      </w:r>
      <w:proofErr w:type="spellEnd"/>
      <w:r w:rsidRPr="00836790">
        <w:rPr>
          <w:rFonts w:ascii="Palatino Linotype" w:hAnsi="Palatino Linotype"/>
          <w:i/>
          <w:sz w:val="24"/>
          <w:lang w:val="es-ES_tradnl"/>
        </w:rPr>
        <w:t xml:space="preserve"> y </w:t>
      </w:r>
      <w:proofErr w:type="spellStart"/>
      <w:r w:rsidRPr="00836790">
        <w:rPr>
          <w:rFonts w:ascii="Palatino Linotype" w:hAnsi="Palatino Linotype"/>
          <w:i/>
          <w:sz w:val="24"/>
          <w:lang w:val="es-ES_tradnl"/>
        </w:rPr>
        <w:t>cd-rom</w:t>
      </w:r>
      <w:proofErr w:type="spellEnd"/>
      <w:r w:rsidRPr="00836790">
        <w:rPr>
          <w:rFonts w:ascii="Palatino Linotype" w:hAnsi="Palatino Linotype"/>
          <w:i/>
          <w:sz w:val="24"/>
          <w:lang w:val="es-ES_tradnl"/>
        </w:rPr>
        <w:t xml:space="preserve">.” </w:t>
      </w:r>
      <w:r w:rsidRPr="00836790">
        <w:rPr>
          <w:rFonts w:ascii="Palatino Linotype" w:hAnsi="Palatino Linotype"/>
          <w:sz w:val="24"/>
          <w:lang w:val="es-ES_tradnl"/>
        </w:rPr>
        <w:t xml:space="preserve">es menester señalar que se encuentran reguladas por el </w:t>
      </w:r>
      <w:r w:rsidRPr="00836790">
        <w:rPr>
          <w:rFonts w:ascii="Palatino Linotype" w:hAnsi="Palatino Linotype"/>
          <w:sz w:val="24"/>
        </w:rPr>
        <w:t xml:space="preserve">Código Financiero del Estado de México y Municipios en su artículo 148, fracciones III y IV, aplicable al </w:t>
      </w:r>
      <w:r w:rsidRPr="00836790">
        <w:rPr>
          <w:rFonts w:ascii="Palatino Linotype" w:hAnsi="Palatino Linotype"/>
          <w:b/>
          <w:sz w:val="24"/>
        </w:rPr>
        <w:t xml:space="preserve">Sujeto Obligado </w:t>
      </w:r>
      <w:r w:rsidRPr="00836790">
        <w:rPr>
          <w:rFonts w:ascii="Palatino Linotype" w:hAnsi="Palatino Linotype"/>
          <w:sz w:val="24"/>
        </w:rPr>
        <w:t xml:space="preserve">al estar incluido en el Título Cuarto “De los Ingresos de los Municipios”, Capítulo segundo “De los Derechos”, Sección cuarta “De los Derechos por Servicios Prestados por Autoridades Fiscales, Administrativas y de </w:t>
      </w:r>
      <w:r w:rsidRPr="00836790">
        <w:rPr>
          <w:rFonts w:ascii="Palatino Linotype" w:hAnsi="Palatino Linotype"/>
          <w:sz w:val="24"/>
        </w:rPr>
        <w:lastRenderedPageBreak/>
        <w:t xml:space="preserve">Acceso a la Información Pública”, porción normativa que dispone a la literalidad lo siguiente: </w:t>
      </w:r>
    </w:p>
    <w:p w14:paraId="4F707DD5" w14:textId="77777777" w:rsidR="00FD5884" w:rsidRPr="00B80855" w:rsidRDefault="00FD5884" w:rsidP="00836790">
      <w:pPr>
        <w:spacing w:after="0" w:line="360" w:lineRule="auto"/>
        <w:contextualSpacing/>
        <w:jc w:val="both"/>
        <w:rPr>
          <w:rFonts w:ascii="Palatino Linotype" w:hAnsi="Palatino Linotype"/>
        </w:rPr>
      </w:pPr>
    </w:p>
    <w:p w14:paraId="29983E08" w14:textId="77777777" w:rsidR="00FD5884" w:rsidRPr="00B80855" w:rsidRDefault="00FD5884" w:rsidP="00836790">
      <w:pPr>
        <w:spacing w:after="0"/>
        <w:ind w:left="567" w:right="851"/>
        <w:jc w:val="both"/>
        <w:rPr>
          <w:rFonts w:ascii="Palatino Linotype" w:hAnsi="Palatino Linotype" w:cs="Arial"/>
          <w:i/>
        </w:rPr>
      </w:pPr>
      <w:r w:rsidRPr="00B80855">
        <w:rPr>
          <w:rFonts w:ascii="Palatino Linotype" w:hAnsi="Palatino Linotype" w:cs="Arial"/>
          <w:b/>
          <w:i/>
        </w:rPr>
        <w:t xml:space="preserve"> “Artículo 148.- </w:t>
      </w:r>
      <w:r w:rsidRPr="00B80855">
        <w:rPr>
          <w:rFonts w:ascii="Palatino Linotype" w:hAnsi="Palatino Linotype" w:cs="Arial"/>
          <w:i/>
        </w:rPr>
        <w:t xml:space="preserve">Por la expedición de documentos solicitados en el ejercicio del derecho de acceso a la información pública, se pagarán los derechos conforme a lo siguiente: </w:t>
      </w:r>
    </w:p>
    <w:p w14:paraId="509070BA" w14:textId="77777777" w:rsidR="00FD5884" w:rsidRPr="00B80855" w:rsidRDefault="00FD5884" w:rsidP="00836790">
      <w:pPr>
        <w:spacing w:after="0"/>
        <w:ind w:left="567" w:right="851"/>
        <w:jc w:val="center"/>
        <w:rPr>
          <w:rFonts w:ascii="Palatino Linotype" w:hAnsi="Palatino Linotype" w:cs="Arial"/>
          <w:b/>
          <w:i/>
        </w:rPr>
      </w:pPr>
    </w:p>
    <w:p w14:paraId="504175C6" w14:textId="77777777" w:rsidR="00FD5884" w:rsidRPr="00B80855" w:rsidRDefault="00FD5884" w:rsidP="00836790">
      <w:pPr>
        <w:spacing w:after="0"/>
        <w:ind w:left="567" w:right="851"/>
        <w:jc w:val="center"/>
        <w:rPr>
          <w:rFonts w:ascii="Palatino Linotype" w:hAnsi="Palatino Linotype" w:cs="Arial"/>
          <w:b/>
          <w:i/>
        </w:rPr>
      </w:pPr>
      <w:r w:rsidRPr="00B80855">
        <w:rPr>
          <w:rFonts w:ascii="Palatino Linotype" w:hAnsi="Palatino Linotype" w:cs="Arial"/>
          <w:b/>
          <w:i/>
        </w:rPr>
        <w:t>TARIFA</w:t>
      </w:r>
    </w:p>
    <w:p w14:paraId="7A4FFD79" w14:textId="77777777" w:rsidR="00FD5884" w:rsidRPr="00B80855" w:rsidRDefault="00FD5884" w:rsidP="00836790">
      <w:pPr>
        <w:spacing w:after="0"/>
        <w:ind w:left="567" w:right="851"/>
        <w:jc w:val="both"/>
        <w:rPr>
          <w:rFonts w:ascii="Palatino Linotype" w:hAnsi="Palatino Linotype" w:cs="Arial"/>
          <w:b/>
          <w:i/>
        </w:rPr>
      </w:pPr>
      <w:r w:rsidRPr="00B80855">
        <w:rPr>
          <w:rFonts w:ascii="Palatino Linotype" w:hAnsi="Palatino Linotype" w:cs="Arial"/>
          <w:i/>
          <w:noProof/>
          <w:lang w:eastAsia="es-MX"/>
        </w:rPr>
        <mc:AlternateContent>
          <mc:Choice Requires="wps">
            <w:drawing>
              <wp:anchor distT="0" distB="0" distL="114300" distR="114300" simplePos="0" relativeHeight="251659264" behindDoc="0" locked="0" layoutInCell="1" allowOverlap="1" wp14:anchorId="4E978A95" wp14:editId="26AC5F55">
                <wp:simplePos x="0" y="0"/>
                <wp:positionH relativeFrom="column">
                  <wp:posOffset>3271520</wp:posOffset>
                </wp:positionH>
                <wp:positionV relativeFrom="paragraph">
                  <wp:posOffset>281940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txbx>
                        <w:txbxContent>
                          <w:p w14:paraId="2372B105" w14:textId="77777777" w:rsidR="00C71430" w:rsidRDefault="00C71430" w:rsidP="00FD5884">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83E13"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" filled="f" stroked="f" strokeweight=".5pt">
                <v:textbox>
                  <w:txbxContent>
                    <w:p w:rsidR="00C71430" w:rsidRDefault="00C71430" w:rsidP="00FD5884">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69BC1546" w14:textId="77777777" w:rsidR="00FD5884" w:rsidRPr="00B80855" w:rsidRDefault="00FD5884" w:rsidP="00FD5884">
      <w:pPr>
        <w:ind w:left="567" w:right="851"/>
        <w:jc w:val="both"/>
        <w:rPr>
          <w:rFonts w:ascii="Palatino Linotype" w:hAnsi="Palatino Linotype" w:cs="Arial"/>
          <w:b/>
          <w:i/>
        </w:rPr>
      </w:pPr>
    </w:p>
    <w:p w14:paraId="6F890441" w14:textId="77777777" w:rsidR="00FD5884" w:rsidRPr="00B80855" w:rsidRDefault="00FD5884" w:rsidP="00FD5884">
      <w:pPr>
        <w:ind w:left="567" w:right="851"/>
        <w:jc w:val="both"/>
        <w:rPr>
          <w:rFonts w:ascii="Palatino Linotype" w:hAnsi="Palatino Linotype" w:cs="Arial"/>
          <w:b/>
          <w:i/>
        </w:rPr>
      </w:pPr>
      <w:r w:rsidRPr="00B80855">
        <w:rPr>
          <w:rFonts w:ascii="Palatino Linotype" w:hAnsi="Palatino Linotype" w:cs="Arial"/>
          <w:b/>
          <w:i/>
        </w:rPr>
        <w:t xml:space="preserve">Concepto           </w:t>
      </w:r>
      <w:r w:rsidRPr="00B80855">
        <w:rPr>
          <w:rFonts w:ascii="Palatino Linotype" w:hAnsi="Palatino Linotype" w:cs="Arial"/>
          <w:b/>
          <w:i/>
        </w:rPr>
        <w:tab/>
      </w:r>
      <w:r w:rsidRPr="00B80855">
        <w:rPr>
          <w:rFonts w:ascii="Palatino Linotype" w:hAnsi="Palatino Linotype" w:cs="Arial"/>
          <w:b/>
          <w:i/>
        </w:rPr>
        <w:tab/>
      </w:r>
      <w:r w:rsidRPr="00B80855">
        <w:rPr>
          <w:rFonts w:ascii="Palatino Linotype" w:hAnsi="Palatino Linotype" w:cs="Arial"/>
          <w:b/>
          <w:i/>
        </w:rPr>
        <w:tab/>
      </w:r>
      <w:r w:rsidRPr="00B80855">
        <w:rPr>
          <w:rFonts w:ascii="Palatino Linotype" w:hAnsi="Palatino Linotype" w:cs="Arial"/>
          <w:b/>
          <w:i/>
        </w:rPr>
        <w:tab/>
      </w:r>
      <w:r w:rsidRPr="00B80855">
        <w:rPr>
          <w:rFonts w:ascii="Palatino Linotype" w:hAnsi="Palatino Linotype" w:cs="Arial"/>
          <w:b/>
          <w:i/>
        </w:rPr>
        <w:tab/>
        <w:t xml:space="preserve"> </w:t>
      </w:r>
    </w:p>
    <w:p w14:paraId="76752C0B" w14:textId="77777777" w:rsidR="00FD5884" w:rsidRPr="00B80855" w:rsidRDefault="00FD5884" w:rsidP="00FD5884">
      <w:pPr>
        <w:ind w:left="567" w:right="851"/>
        <w:jc w:val="both"/>
        <w:rPr>
          <w:rFonts w:ascii="Palatino Linotype" w:hAnsi="Palatino Linotype" w:cs="Arial"/>
          <w:i/>
        </w:rPr>
      </w:pPr>
    </w:p>
    <w:p w14:paraId="08279AB6" w14:textId="77777777" w:rsidR="00FD5884" w:rsidRPr="00B80855" w:rsidRDefault="00FD5884" w:rsidP="00FD5884">
      <w:pPr>
        <w:ind w:left="567" w:right="851"/>
        <w:jc w:val="both"/>
        <w:rPr>
          <w:rFonts w:ascii="Palatino Linotype" w:hAnsi="Palatino Linotype" w:cs="Arial"/>
          <w:i/>
        </w:rPr>
      </w:pPr>
    </w:p>
    <w:p w14:paraId="7266DD34" w14:textId="77777777" w:rsidR="00FD5884" w:rsidRPr="00B80855" w:rsidRDefault="00FD5884" w:rsidP="00FD5884">
      <w:pPr>
        <w:ind w:left="567" w:right="851"/>
        <w:jc w:val="both"/>
        <w:rPr>
          <w:rFonts w:ascii="Palatino Linotype" w:hAnsi="Palatino Linotype" w:cs="Arial"/>
          <w:i/>
        </w:rPr>
      </w:pPr>
    </w:p>
    <w:p w14:paraId="6F4110B8" w14:textId="77777777" w:rsidR="00FD5884" w:rsidRPr="00B80855" w:rsidRDefault="00FD5884" w:rsidP="00FD5884">
      <w:pPr>
        <w:ind w:left="567" w:right="851"/>
        <w:jc w:val="both"/>
        <w:rPr>
          <w:rFonts w:ascii="Palatino Linotype" w:hAnsi="Palatino Linotype" w:cs="Arial"/>
          <w:i/>
        </w:rPr>
      </w:pPr>
      <w:r w:rsidRPr="00B80855">
        <w:rPr>
          <w:rFonts w:ascii="Palatino Linotype" w:hAnsi="Palatino Linotype" w:cs="Arial"/>
          <w:i/>
        </w:rPr>
        <w:t>(…)</w:t>
      </w:r>
      <w:r w:rsidRPr="00B80855">
        <w:rPr>
          <w:rFonts w:ascii="Palatino Linotype" w:hAnsi="Palatino Linotype" w:cs="Arial"/>
          <w:b/>
          <w:i/>
        </w:rPr>
        <w:t xml:space="preserve">                                          </w:t>
      </w:r>
    </w:p>
    <w:p w14:paraId="2E2B545D" w14:textId="77777777" w:rsidR="00FD5884" w:rsidRPr="00B80855" w:rsidRDefault="00FD5884" w:rsidP="00FD5884">
      <w:pPr>
        <w:ind w:left="567" w:right="851"/>
        <w:jc w:val="both"/>
        <w:rPr>
          <w:rFonts w:ascii="Palatino Linotype" w:hAnsi="Palatino Linotype" w:cs="Arial"/>
          <w:i/>
        </w:rPr>
      </w:pPr>
      <w:r w:rsidRPr="00B80855">
        <w:rPr>
          <w:rFonts w:ascii="Palatino Linotype" w:hAnsi="Palatino Linotype" w:cs="Arial"/>
          <w:i/>
        </w:rPr>
        <w:t xml:space="preserve">III. Por la expedición de la </w:t>
      </w:r>
      <w:proofErr w:type="gramStart"/>
      <w:r w:rsidRPr="00B80855">
        <w:rPr>
          <w:rFonts w:ascii="Palatino Linotype" w:hAnsi="Palatino Linotype" w:cs="Arial"/>
          <w:i/>
        </w:rPr>
        <w:t>información  en</w:t>
      </w:r>
      <w:proofErr w:type="gramEnd"/>
      <w:r w:rsidRPr="00B80855">
        <w:rPr>
          <w:rFonts w:ascii="Palatino Linotype" w:hAnsi="Palatino Linotype" w:cs="Arial"/>
          <w:i/>
        </w:rPr>
        <w:t xml:space="preserve"> medios magnéticos </w:t>
      </w:r>
      <w:r w:rsidRPr="00B80855">
        <w:rPr>
          <w:rFonts w:ascii="Palatino Linotype" w:hAnsi="Palatino Linotype" w:cs="Arial"/>
          <w:i/>
        </w:rPr>
        <w:tab/>
        <w:t>0.224</w:t>
      </w:r>
    </w:p>
    <w:p w14:paraId="4F502E74" w14:textId="77777777" w:rsidR="00FD5884" w:rsidRPr="00B80855" w:rsidRDefault="00FD5884" w:rsidP="00FD5884">
      <w:pPr>
        <w:ind w:left="567" w:right="851"/>
        <w:jc w:val="both"/>
        <w:rPr>
          <w:rFonts w:ascii="Palatino Linotype" w:hAnsi="Palatino Linotype" w:cs="Arial"/>
          <w:i/>
        </w:rPr>
      </w:pPr>
      <w:r w:rsidRPr="00B80855">
        <w:rPr>
          <w:rFonts w:ascii="Palatino Linotype" w:hAnsi="Palatino Linotype" w:cs="Arial"/>
          <w:i/>
        </w:rPr>
        <w:t>IV. Para la expedición de información en disco compacto</w:t>
      </w:r>
      <w:r w:rsidRPr="00B80855">
        <w:rPr>
          <w:rFonts w:ascii="Palatino Linotype" w:hAnsi="Palatino Linotype" w:cs="Arial"/>
          <w:i/>
        </w:rPr>
        <w:tab/>
      </w:r>
      <w:r w:rsidRPr="00B80855">
        <w:rPr>
          <w:rFonts w:ascii="Palatino Linotype" w:hAnsi="Palatino Linotype" w:cs="Arial"/>
          <w:i/>
        </w:rPr>
        <w:tab/>
        <w:t>0.336</w:t>
      </w:r>
    </w:p>
    <w:p w14:paraId="5212FA98" w14:textId="77777777" w:rsidR="00FD5884" w:rsidRPr="00B80855" w:rsidRDefault="00FD5884" w:rsidP="00FD5884">
      <w:pPr>
        <w:ind w:left="567" w:right="851"/>
        <w:jc w:val="both"/>
        <w:rPr>
          <w:rFonts w:ascii="Palatino Linotype" w:hAnsi="Palatino Linotype" w:cs="Arial"/>
          <w:i/>
        </w:rPr>
      </w:pPr>
      <w:r w:rsidRPr="00B80855">
        <w:rPr>
          <w:rFonts w:ascii="Palatino Linotype" w:hAnsi="Palatino Linotype" w:cs="Arial"/>
          <w:i/>
        </w:rPr>
        <w:t xml:space="preserve"> por cada disco</w:t>
      </w:r>
    </w:p>
    <w:p w14:paraId="3D248CFC" w14:textId="77777777" w:rsidR="00FD5884" w:rsidRPr="00B80855" w:rsidRDefault="00FD5884" w:rsidP="00FD5884">
      <w:pPr>
        <w:ind w:left="567" w:right="851"/>
        <w:jc w:val="both"/>
        <w:rPr>
          <w:rFonts w:ascii="Palatino Linotype" w:hAnsi="Palatino Linotype" w:cs="Arial"/>
          <w:i/>
        </w:rPr>
      </w:pPr>
      <w:r w:rsidRPr="00B80855">
        <w:rPr>
          <w:rFonts w:ascii="Palatino Linotype" w:hAnsi="Palatino Linotype" w:cs="Arial"/>
          <w:i/>
        </w:rPr>
        <w:t xml:space="preserve"> (…)</w:t>
      </w:r>
    </w:p>
    <w:p w14:paraId="3E416B60" w14:textId="77777777" w:rsidR="00FD5884" w:rsidRPr="00B80855" w:rsidRDefault="00FD5884" w:rsidP="00836790">
      <w:pPr>
        <w:spacing w:after="0"/>
        <w:ind w:left="567" w:right="851"/>
        <w:jc w:val="both"/>
        <w:rPr>
          <w:rFonts w:ascii="Palatino Linotype" w:hAnsi="Palatino Linotype" w:cs="Arial"/>
          <w:b/>
          <w:i/>
        </w:rPr>
      </w:pPr>
      <w:r w:rsidRPr="00B80855">
        <w:rPr>
          <w:rFonts w:ascii="Palatino Linotype" w:hAnsi="Palatino Linotype" w:cs="Arial"/>
          <w:i/>
        </w:rPr>
        <w:t xml:space="preserve">Para los supuestos establecidos en las fracciones III y IV, el solicitante podrá proporcionar a la autoridad municipal, el medio en el que requiera le sea entregada la información pública, en cuyo caso no habrá costo que cubrir.” </w:t>
      </w:r>
      <w:r w:rsidRPr="00B80855">
        <w:rPr>
          <w:rFonts w:ascii="Palatino Linotype" w:hAnsi="Palatino Linotype" w:cs="Arial"/>
          <w:b/>
          <w:i/>
        </w:rPr>
        <w:t xml:space="preserve">[Sic] </w:t>
      </w:r>
    </w:p>
    <w:p w14:paraId="6EC114D1" w14:textId="77777777" w:rsidR="00FD5884" w:rsidRPr="00B80855" w:rsidRDefault="00FD5884" w:rsidP="00836790">
      <w:pPr>
        <w:spacing w:after="0" w:line="360" w:lineRule="auto"/>
        <w:jc w:val="both"/>
        <w:rPr>
          <w:rFonts w:ascii="Palatino Linotype" w:hAnsi="Palatino Linotype" w:cs="Arial"/>
          <w:color w:val="000000"/>
          <w:lang w:val="es-ES_tradnl"/>
        </w:rPr>
      </w:pPr>
    </w:p>
    <w:p w14:paraId="0048990E" w14:textId="77777777" w:rsidR="00FD5884" w:rsidRPr="00836790" w:rsidRDefault="00FD5884" w:rsidP="00836790">
      <w:pPr>
        <w:spacing w:after="0" w:line="360" w:lineRule="auto"/>
        <w:jc w:val="both"/>
        <w:rPr>
          <w:rFonts w:ascii="Palatino Linotype" w:hAnsi="Palatino Linotype"/>
          <w:sz w:val="24"/>
        </w:rPr>
      </w:pPr>
      <w:r w:rsidRPr="00836790">
        <w:rPr>
          <w:rFonts w:ascii="Palatino Linotype" w:hAnsi="Palatino Linotype"/>
          <w:sz w:val="24"/>
        </w:rPr>
        <w:t xml:space="preserve">Así, se tiene que en el derecho de acceso a la información el cobro por su entrega en medios magnéticos o disco compacto es un derecho que cobra el Estado y sus organismos y su destino es cubrir el gasto público y demás obligaciones a su cargo. </w:t>
      </w:r>
    </w:p>
    <w:p w14:paraId="7C245CC3" w14:textId="77777777" w:rsidR="00FD5884" w:rsidRDefault="00FD5884" w:rsidP="00836790">
      <w:pPr>
        <w:spacing w:after="0" w:line="360" w:lineRule="auto"/>
        <w:jc w:val="both"/>
        <w:rPr>
          <w:rFonts w:ascii="Palatino Linotype" w:hAnsi="Palatino Linotype"/>
        </w:rPr>
      </w:pPr>
    </w:p>
    <w:p w14:paraId="1A07AB44" w14:textId="77777777" w:rsidR="00FD5884" w:rsidRPr="00836790" w:rsidRDefault="00FD5884" w:rsidP="00FD5884">
      <w:pPr>
        <w:spacing w:line="360" w:lineRule="auto"/>
        <w:jc w:val="both"/>
        <w:rPr>
          <w:rFonts w:ascii="Palatino Linotype" w:hAnsi="Palatino Linotype"/>
          <w:sz w:val="24"/>
        </w:rPr>
      </w:pPr>
      <w:r w:rsidRPr="00836790">
        <w:rPr>
          <w:rFonts w:ascii="Palatino Linotype" w:hAnsi="Palatino Linotype"/>
          <w:sz w:val="24"/>
        </w:rPr>
        <w:lastRenderedPageBreak/>
        <w:t>No obstante, lo anterior en el caso en particular su cobro no resultará procedente para el caso de que el solicitante proporcione el medio en el que requiera le sea entregada la información pública.</w:t>
      </w:r>
    </w:p>
    <w:p w14:paraId="33420C52" w14:textId="77777777" w:rsidR="00FD5884" w:rsidRDefault="00FD5884" w:rsidP="00A659F6">
      <w:pPr>
        <w:spacing w:after="0" w:line="360" w:lineRule="auto"/>
        <w:jc w:val="both"/>
        <w:rPr>
          <w:rFonts w:ascii="Palatino Linotype" w:eastAsia="Times New Roman" w:hAnsi="Palatino Linotype" w:cs="Times New Roman"/>
          <w:sz w:val="24"/>
          <w:szCs w:val="24"/>
          <w:lang w:val="es-ES" w:eastAsia="es-ES"/>
        </w:rPr>
      </w:pPr>
    </w:p>
    <w:p w14:paraId="07DF7D9C" w14:textId="77777777" w:rsidR="00A659F6" w:rsidRPr="00717D41" w:rsidRDefault="00A659F6" w:rsidP="00A659F6">
      <w:pPr>
        <w:spacing w:after="0" w:line="360" w:lineRule="auto"/>
        <w:jc w:val="both"/>
        <w:rPr>
          <w:rFonts w:ascii="Palatino Linotype" w:eastAsia="Times New Roman" w:hAnsi="Palatino Linotype" w:cs="Times New Roman"/>
          <w:sz w:val="24"/>
          <w:szCs w:val="24"/>
          <w:lang w:val="es-ES" w:eastAsia="es-ES"/>
        </w:rPr>
      </w:pPr>
      <w:r w:rsidRPr="00717D41">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717D41">
        <w:rPr>
          <w:rFonts w:ascii="Palatino Linotype" w:eastAsia="Times New Roman" w:hAnsi="Palatino Linotype" w:cs="Times New Roman"/>
          <w:b/>
          <w:sz w:val="24"/>
          <w:szCs w:val="24"/>
          <w:lang w:val="es-ES" w:eastAsia="es-ES"/>
        </w:rPr>
        <w:t>el Recurrente</w:t>
      </w:r>
      <w:r w:rsidRPr="00717D41">
        <w:rPr>
          <w:rFonts w:ascii="Palatino Linotype" w:eastAsia="Times New Roman" w:hAnsi="Palatino Linotype" w:cs="Times New Roman"/>
          <w:sz w:val="24"/>
          <w:szCs w:val="24"/>
          <w:lang w:val="es-ES" w:eastAsia="es-ES"/>
        </w:rPr>
        <w:t xml:space="preserve">, con fundamento en la </w:t>
      </w:r>
      <w:r>
        <w:rPr>
          <w:rFonts w:ascii="Palatino Linotype" w:eastAsia="Times New Roman" w:hAnsi="Palatino Linotype" w:cs="Times New Roman"/>
          <w:sz w:val="24"/>
          <w:szCs w:val="24"/>
          <w:lang w:val="es-ES" w:eastAsia="es-ES"/>
        </w:rPr>
        <w:t>segunda</w:t>
      </w:r>
      <w:r w:rsidRPr="00717D41">
        <w:rPr>
          <w:rFonts w:ascii="Palatino Linotype" w:eastAsia="Times New Roman" w:hAnsi="Palatino Linotype" w:cs="Times New Roman"/>
          <w:sz w:val="24"/>
          <w:szCs w:val="24"/>
          <w:lang w:val="es-ES" w:eastAsia="es-ES"/>
        </w:rPr>
        <w:t xml:space="preserve"> hipótesis del artículo 186 fracción III de la Ley de Transparencia y Acceso a la Información Pública del Estado de México y Municipios, se </w:t>
      </w:r>
      <w:r>
        <w:rPr>
          <w:rFonts w:ascii="Palatino Linotype" w:eastAsia="Times New Roman" w:hAnsi="Palatino Linotype" w:cs="Times New Roman"/>
          <w:b/>
          <w:sz w:val="24"/>
          <w:szCs w:val="24"/>
          <w:lang w:val="es-ES" w:eastAsia="es-ES"/>
        </w:rPr>
        <w:t>MODIFICA</w:t>
      </w:r>
      <w:r w:rsidRPr="00717D41">
        <w:rPr>
          <w:rFonts w:ascii="Palatino Linotype" w:eastAsia="Times New Roman" w:hAnsi="Palatino Linotype" w:cs="Times New Roman"/>
          <w:b/>
          <w:sz w:val="24"/>
          <w:szCs w:val="24"/>
          <w:lang w:val="es-ES" w:eastAsia="es-ES"/>
        </w:rPr>
        <w:t xml:space="preserve"> </w:t>
      </w:r>
      <w:r w:rsidRPr="00717D41">
        <w:rPr>
          <w:rFonts w:ascii="Palatino Linotype" w:eastAsia="Times New Roman" w:hAnsi="Palatino Linotype" w:cs="Times New Roman"/>
          <w:sz w:val="24"/>
          <w:szCs w:val="24"/>
          <w:lang w:val="es-ES" w:eastAsia="es-ES"/>
        </w:rPr>
        <w:t xml:space="preserve">la respuesta emitida a la solicitud de información </w:t>
      </w:r>
      <w:r w:rsidR="00FD5884" w:rsidRPr="00FD5884">
        <w:rPr>
          <w:rFonts w:ascii="Palatino Linotype" w:hAnsi="Palatino Linotype" w:cs="Arial"/>
          <w:b/>
          <w:sz w:val="24"/>
          <w:szCs w:val="24"/>
        </w:rPr>
        <w:t>00002/OASZINACAN/IP/2022</w:t>
      </w:r>
      <w:r w:rsidRPr="00717D41">
        <w:rPr>
          <w:rFonts w:ascii="Palatino Linotype" w:eastAsia="Times New Roman" w:hAnsi="Palatino Linotype" w:cs="Arial"/>
          <w:sz w:val="24"/>
          <w:szCs w:val="24"/>
          <w:lang w:val="es-ES" w:eastAsia="es-ES"/>
        </w:rPr>
        <w:t xml:space="preserve">, </w:t>
      </w:r>
      <w:r w:rsidRPr="00717D41">
        <w:rPr>
          <w:rFonts w:ascii="Palatino Linotype" w:eastAsia="Times New Roman" w:hAnsi="Palatino Linotype" w:cs="Times New Roman"/>
          <w:sz w:val="24"/>
          <w:szCs w:val="24"/>
          <w:lang w:val="es-ES" w:eastAsia="es-ES"/>
        </w:rPr>
        <w:t>que ha sido materia del presente fallo.</w:t>
      </w:r>
    </w:p>
    <w:p w14:paraId="23E278A7" w14:textId="77777777" w:rsidR="00A659F6" w:rsidRPr="00717D41" w:rsidRDefault="00A659F6" w:rsidP="00A659F6">
      <w:pPr>
        <w:spacing w:after="0" w:line="360" w:lineRule="auto"/>
        <w:jc w:val="both"/>
        <w:rPr>
          <w:rFonts w:ascii="Palatino Linotype" w:eastAsia="Times New Roman" w:hAnsi="Palatino Linotype" w:cs="Times New Roman"/>
          <w:sz w:val="24"/>
          <w:szCs w:val="24"/>
          <w:lang w:val="es-ES" w:eastAsia="es-ES"/>
        </w:rPr>
      </w:pPr>
    </w:p>
    <w:p w14:paraId="423B743C" w14:textId="77777777" w:rsidR="00A659F6" w:rsidRPr="00717D41" w:rsidRDefault="00A659F6" w:rsidP="00A659F6">
      <w:pPr>
        <w:spacing w:after="0" w:line="360" w:lineRule="auto"/>
        <w:jc w:val="both"/>
        <w:rPr>
          <w:rFonts w:ascii="Palatino Linotype" w:eastAsia="Times New Roman" w:hAnsi="Palatino Linotype" w:cs="Times New Roman"/>
          <w:sz w:val="24"/>
          <w:szCs w:val="24"/>
          <w:lang w:val="es-ES" w:eastAsia="es-ES"/>
        </w:rPr>
      </w:pPr>
      <w:r w:rsidRPr="00717D41">
        <w:rPr>
          <w:rFonts w:ascii="Palatino Linotype" w:eastAsia="Times New Roman" w:hAnsi="Palatino Linotype" w:cs="Times New Roman"/>
          <w:sz w:val="24"/>
          <w:szCs w:val="24"/>
          <w:lang w:val="es-ES" w:eastAsia="es-ES"/>
        </w:rPr>
        <w:t>Por lo antes expuesto y fundado es de resolverse; y,</w:t>
      </w:r>
    </w:p>
    <w:p w14:paraId="7DE70C44" w14:textId="77777777" w:rsidR="00A659F6" w:rsidRPr="00717D41" w:rsidRDefault="00A659F6" w:rsidP="00A659F6">
      <w:pPr>
        <w:spacing w:after="0" w:line="360" w:lineRule="auto"/>
        <w:jc w:val="both"/>
        <w:rPr>
          <w:rFonts w:ascii="Palatino Linotype" w:eastAsia="Times New Roman" w:hAnsi="Palatino Linotype" w:cs="Times New Roman"/>
          <w:sz w:val="24"/>
          <w:szCs w:val="24"/>
          <w:lang w:val="es-ES" w:eastAsia="es-ES"/>
        </w:rPr>
      </w:pPr>
    </w:p>
    <w:p w14:paraId="23CE912E" w14:textId="77777777" w:rsidR="00A659F6" w:rsidRPr="00717D41" w:rsidRDefault="00A659F6" w:rsidP="00A659F6">
      <w:pPr>
        <w:spacing w:after="0" w:line="360" w:lineRule="auto"/>
        <w:jc w:val="center"/>
        <w:rPr>
          <w:rFonts w:ascii="Palatino Linotype" w:eastAsia="Times New Roman" w:hAnsi="Palatino Linotype" w:cs="Times New Roman"/>
          <w:b/>
          <w:bCs/>
          <w:spacing w:val="60"/>
          <w:sz w:val="28"/>
          <w:szCs w:val="24"/>
          <w:lang w:val="es-ES_tradnl" w:eastAsia="es-ES"/>
        </w:rPr>
      </w:pPr>
      <w:r w:rsidRPr="00717D41">
        <w:rPr>
          <w:rFonts w:ascii="Palatino Linotype" w:eastAsia="Times New Roman" w:hAnsi="Palatino Linotype" w:cs="Times New Roman"/>
          <w:b/>
          <w:bCs/>
          <w:spacing w:val="60"/>
          <w:sz w:val="28"/>
          <w:szCs w:val="24"/>
          <w:lang w:val="es-ES_tradnl" w:eastAsia="es-ES"/>
        </w:rPr>
        <w:t>SE    RESUELVE</w:t>
      </w:r>
    </w:p>
    <w:p w14:paraId="46A44A95" w14:textId="77777777" w:rsidR="00A659F6" w:rsidRPr="00717D41" w:rsidRDefault="00A659F6" w:rsidP="00A659F6">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27CE0ACD" w14:textId="77777777" w:rsidR="00A659F6" w:rsidRDefault="00A659F6" w:rsidP="00A659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17D41">
        <w:rPr>
          <w:rFonts w:ascii="Palatino Linotype" w:eastAsia="Times New Roman" w:hAnsi="Palatino Linotype" w:cs="Arial"/>
          <w:b/>
          <w:sz w:val="28"/>
          <w:szCs w:val="28"/>
          <w:lang w:val="es-ES_tradnl" w:eastAsia="es-ES"/>
        </w:rPr>
        <w:t>PRIMERO.</w:t>
      </w:r>
      <w:r w:rsidRPr="00717D41">
        <w:rPr>
          <w:rFonts w:ascii="Palatino Linotype" w:eastAsia="Times New Roman" w:hAnsi="Palatino Linotype" w:cs="Arial"/>
          <w:sz w:val="24"/>
          <w:szCs w:val="24"/>
          <w:lang w:val="es-ES_tradnl" w:eastAsia="es-ES"/>
        </w:rPr>
        <w:t xml:space="preserve"> </w:t>
      </w:r>
      <w:r w:rsidRPr="00717D41">
        <w:rPr>
          <w:rFonts w:ascii="Palatino Linotype" w:eastAsia="Times New Roman" w:hAnsi="Palatino Linotype" w:cs="Arial"/>
          <w:sz w:val="24"/>
          <w:szCs w:val="24"/>
          <w:lang w:val="es-ES" w:eastAsia="es-ES"/>
        </w:rPr>
        <w:t>Se</w:t>
      </w:r>
      <w:r w:rsidRPr="00717D41">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MODIFICA</w:t>
      </w:r>
      <w:r w:rsidRPr="00717D41">
        <w:rPr>
          <w:rFonts w:ascii="Palatino Linotype" w:eastAsia="Times New Roman" w:hAnsi="Palatino Linotype" w:cs="Arial"/>
          <w:b/>
          <w:sz w:val="24"/>
          <w:szCs w:val="24"/>
          <w:lang w:val="es-ES" w:eastAsia="es-ES"/>
        </w:rPr>
        <w:t xml:space="preserve"> </w:t>
      </w:r>
      <w:r w:rsidRPr="00717D41">
        <w:rPr>
          <w:rFonts w:ascii="Palatino Linotype" w:eastAsia="Arial Unicode MS" w:hAnsi="Palatino Linotype" w:cs="Arial"/>
          <w:sz w:val="24"/>
          <w:szCs w:val="24"/>
          <w:lang w:val="es-ES" w:eastAsia="es-ES"/>
        </w:rPr>
        <w:t xml:space="preserve">la respuesta entregada por </w:t>
      </w:r>
      <w:r w:rsidRPr="00717D41">
        <w:rPr>
          <w:rFonts w:ascii="Palatino Linotype" w:eastAsia="Arial Unicode MS" w:hAnsi="Palatino Linotype" w:cs="Arial"/>
          <w:b/>
          <w:sz w:val="24"/>
          <w:szCs w:val="24"/>
          <w:lang w:val="es-ES" w:eastAsia="es-ES"/>
        </w:rPr>
        <w:t>el Sujeto Obligado</w:t>
      </w:r>
      <w:r w:rsidRPr="00717D41">
        <w:rPr>
          <w:rFonts w:ascii="Palatino Linotype" w:eastAsia="Times New Roman" w:hAnsi="Palatino Linotype" w:cs="Arial"/>
          <w:sz w:val="24"/>
          <w:szCs w:val="24"/>
          <w:lang w:val="es-ES" w:eastAsia="es-ES"/>
        </w:rPr>
        <w:t xml:space="preserve">, a la solicitud de información </w:t>
      </w:r>
      <w:r w:rsidR="00FD5884" w:rsidRPr="00FD5884">
        <w:rPr>
          <w:rFonts w:ascii="Palatino Linotype" w:hAnsi="Palatino Linotype" w:cs="Arial"/>
          <w:b/>
          <w:sz w:val="24"/>
          <w:szCs w:val="24"/>
        </w:rPr>
        <w:t>00002/OASZINACAN/IP/2022</w:t>
      </w:r>
      <w:r w:rsidRPr="00717D41">
        <w:rPr>
          <w:rFonts w:ascii="Palatino Linotype" w:eastAsia="Times New Roman" w:hAnsi="Palatino Linotype" w:cs="Arial"/>
          <w:sz w:val="24"/>
          <w:szCs w:val="24"/>
          <w:lang w:val="es-ES" w:eastAsia="es-ES"/>
        </w:rPr>
        <w:t xml:space="preserve">, por resultar fundados los motivos de inconformidad vertidos por </w:t>
      </w:r>
      <w:r w:rsidRPr="00717D41">
        <w:rPr>
          <w:rFonts w:ascii="Palatino Linotype" w:eastAsia="Times New Roman" w:hAnsi="Palatino Linotype" w:cs="Arial"/>
          <w:b/>
          <w:sz w:val="24"/>
          <w:szCs w:val="24"/>
          <w:lang w:val="es-ES" w:eastAsia="es-ES"/>
        </w:rPr>
        <w:t>el Recurrente</w:t>
      </w:r>
      <w:r w:rsidRPr="00717D41">
        <w:rPr>
          <w:rFonts w:ascii="Palatino Linotype" w:eastAsia="Times New Roman" w:hAnsi="Palatino Linotype" w:cs="Arial"/>
          <w:sz w:val="24"/>
          <w:szCs w:val="24"/>
          <w:lang w:val="es-ES" w:eastAsia="es-ES"/>
        </w:rPr>
        <w:t xml:space="preserve">, en términos del Considerando </w:t>
      </w:r>
      <w:r w:rsidRPr="00717D41">
        <w:rPr>
          <w:rFonts w:ascii="Palatino Linotype" w:eastAsia="Times New Roman" w:hAnsi="Palatino Linotype" w:cs="Arial"/>
          <w:b/>
          <w:sz w:val="24"/>
          <w:szCs w:val="24"/>
          <w:lang w:val="es-ES" w:eastAsia="es-ES"/>
        </w:rPr>
        <w:t xml:space="preserve">CUARTO </w:t>
      </w:r>
      <w:r w:rsidRPr="00717D41">
        <w:rPr>
          <w:rFonts w:ascii="Palatino Linotype" w:eastAsia="Times New Roman" w:hAnsi="Palatino Linotype" w:cs="Arial"/>
          <w:sz w:val="24"/>
          <w:szCs w:val="24"/>
          <w:lang w:val="es-ES" w:eastAsia="es-ES"/>
        </w:rPr>
        <w:t>de ésta resolución.</w:t>
      </w:r>
    </w:p>
    <w:p w14:paraId="268117B1" w14:textId="77777777" w:rsidR="00A659F6" w:rsidRDefault="00A659F6" w:rsidP="00A659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176A423" w14:textId="77777777" w:rsidR="00A659F6" w:rsidRPr="00717D41" w:rsidRDefault="00A659F6" w:rsidP="00A659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17D41">
        <w:rPr>
          <w:rFonts w:ascii="Palatino Linotype" w:eastAsia="Times New Roman" w:hAnsi="Palatino Linotype" w:cs="Arial"/>
          <w:b/>
          <w:sz w:val="28"/>
          <w:szCs w:val="28"/>
          <w:lang w:val="es-ES" w:eastAsia="es-ES"/>
        </w:rPr>
        <w:t>SEGUNDO.</w:t>
      </w:r>
      <w:r w:rsidRPr="00717D41">
        <w:rPr>
          <w:rFonts w:ascii="Palatino Linotype" w:eastAsia="Times New Roman" w:hAnsi="Palatino Linotype" w:cs="Arial"/>
          <w:sz w:val="24"/>
          <w:szCs w:val="24"/>
          <w:lang w:val="es-ES" w:eastAsia="es-ES"/>
        </w:rPr>
        <w:t xml:space="preserve"> Se </w:t>
      </w:r>
      <w:r w:rsidRPr="00717D41">
        <w:rPr>
          <w:rFonts w:ascii="Palatino Linotype" w:eastAsia="Times New Roman" w:hAnsi="Palatino Linotype" w:cs="Arial"/>
          <w:b/>
          <w:sz w:val="24"/>
          <w:szCs w:val="24"/>
          <w:lang w:val="es-ES" w:eastAsia="es-ES"/>
        </w:rPr>
        <w:t>ORDENA</w:t>
      </w:r>
      <w:r w:rsidRPr="00717D41">
        <w:rPr>
          <w:rFonts w:ascii="Palatino Linotype" w:eastAsia="Times New Roman" w:hAnsi="Palatino Linotype" w:cs="Arial"/>
          <w:sz w:val="24"/>
          <w:szCs w:val="24"/>
          <w:lang w:val="es-ES" w:eastAsia="es-ES"/>
        </w:rPr>
        <w:t xml:space="preserve"> al </w:t>
      </w:r>
      <w:r w:rsidRPr="00717D41">
        <w:rPr>
          <w:rFonts w:ascii="Palatino Linotype" w:eastAsia="Times New Roman" w:hAnsi="Palatino Linotype" w:cs="Arial"/>
          <w:b/>
          <w:sz w:val="24"/>
          <w:szCs w:val="24"/>
          <w:lang w:val="es-ES" w:eastAsia="es-ES"/>
        </w:rPr>
        <w:t>Sujeto Obligado</w:t>
      </w:r>
      <w:r w:rsidR="00FD5884">
        <w:rPr>
          <w:rFonts w:ascii="Palatino Linotype" w:eastAsia="Times New Roman" w:hAnsi="Palatino Linotype" w:cs="Arial"/>
          <w:sz w:val="24"/>
          <w:szCs w:val="24"/>
          <w:lang w:val="es-ES" w:eastAsia="es-ES"/>
        </w:rPr>
        <w:t>, en términos del C</w:t>
      </w:r>
      <w:r w:rsidRPr="00717D41">
        <w:rPr>
          <w:rFonts w:ascii="Palatino Linotype" w:eastAsia="Times New Roman" w:hAnsi="Palatino Linotype" w:cs="Arial"/>
          <w:sz w:val="24"/>
          <w:szCs w:val="24"/>
          <w:lang w:val="es-ES" w:eastAsia="es-ES"/>
        </w:rPr>
        <w:t xml:space="preserve">onsiderando </w:t>
      </w:r>
      <w:r w:rsidR="00FD5884">
        <w:rPr>
          <w:rFonts w:ascii="Palatino Linotype" w:eastAsia="Times New Roman" w:hAnsi="Palatino Linotype" w:cs="Arial"/>
          <w:sz w:val="24"/>
          <w:szCs w:val="24"/>
          <w:lang w:val="es-ES" w:eastAsia="es-ES"/>
        </w:rPr>
        <w:t>C</w:t>
      </w:r>
      <w:r w:rsidR="00FD5884" w:rsidRPr="00717D41">
        <w:rPr>
          <w:rFonts w:ascii="Palatino Linotype" w:eastAsia="Times New Roman" w:hAnsi="Palatino Linotype" w:cs="Arial"/>
          <w:b/>
          <w:sz w:val="24"/>
          <w:szCs w:val="24"/>
          <w:lang w:val="es-ES" w:eastAsia="es-ES"/>
        </w:rPr>
        <w:t>UARTO</w:t>
      </w:r>
      <w:r w:rsidRPr="00717D41">
        <w:rPr>
          <w:rFonts w:ascii="Palatino Linotype" w:eastAsia="Times New Roman" w:hAnsi="Palatino Linotype" w:cs="Arial"/>
          <w:b/>
          <w:sz w:val="24"/>
          <w:szCs w:val="24"/>
          <w:lang w:val="es-ES" w:eastAsia="es-ES"/>
        </w:rPr>
        <w:t xml:space="preserve"> </w:t>
      </w:r>
      <w:r w:rsidRPr="00717D41">
        <w:rPr>
          <w:rFonts w:ascii="Palatino Linotype" w:eastAsia="Times New Roman" w:hAnsi="Palatino Linotype" w:cs="Arial"/>
          <w:sz w:val="24"/>
          <w:szCs w:val="24"/>
          <w:lang w:val="es-ES" w:eastAsia="es-ES"/>
        </w:rPr>
        <w:t xml:space="preserve">de esta resolución, </w:t>
      </w:r>
      <w:r w:rsidRPr="00717D41">
        <w:rPr>
          <w:rFonts w:ascii="Palatino Linotype" w:hAnsi="Palatino Linotype" w:cs="Arial"/>
          <w:sz w:val="24"/>
          <w:szCs w:val="24"/>
        </w:rPr>
        <w:t>haga entrega</w:t>
      </w:r>
      <w:r>
        <w:rPr>
          <w:rFonts w:ascii="Palatino Linotype" w:hAnsi="Palatino Linotype" w:cs="Arial"/>
          <w:sz w:val="24"/>
          <w:szCs w:val="24"/>
        </w:rPr>
        <w:t xml:space="preserve"> </w:t>
      </w:r>
      <w:r w:rsidRPr="00717D41">
        <w:rPr>
          <w:rFonts w:ascii="Palatino Linotype" w:eastAsia="Times New Roman" w:hAnsi="Palatino Linotype" w:cs="Arial"/>
          <w:sz w:val="24"/>
          <w:szCs w:val="24"/>
          <w:lang w:val="es-ES" w:eastAsia="es-ES"/>
        </w:rPr>
        <w:t xml:space="preserve">en su caso en versión pública, </w:t>
      </w:r>
      <w:r w:rsidRPr="00717D41">
        <w:rPr>
          <w:rFonts w:ascii="Palatino Linotype" w:hAnsi="Palatino Linotype" w:cs="Arial"/>
          <w:sz w:val="24"/>
          <w:szCs w:val="24"/>
        </w:rPr>
        <w:t xml:space="preserve">a través del Sistema de Acceso a la Información Mexiquense </w:t>
      </w:r>
      <w:r w:rsidRPr="00FD5884">
        <w:rPr>
          <w:rFonts w:ascii="Palatino Linotype" w:hAnsi="Palatino Linotype" w:cs="Arial"/>
          <w:b/>
          <w:sz w:val="24"/>
          <w:szCs w:val="24"/>
        </w:rPr>
        <w:t>(SAIMEX),</w:t>
      </w:r>
      <w:r>
        <w:rPr>
          <w:rFonts w:ascii="Palatino Linotype" w:hAnsi="Palatino Linotype" w:cs="Arial"/>
          <w:sz w:val="24"/>
          <w:szCs w:val="24"/>
        </w:rPr>
        <w:t xml:space="preserve"> </w:t>
      </w:r>
      <w:r w:rsidRPr="00FD5884">
        <w:rPr>
          <w:rFonts w:ascii="Palatino Linotype" w:hAnsi="Palatino Linotype" w:cs="Arial"/>
          <w:b/>
          <w:sz w:val="24"/>
          <w:szCs w:val="24"/>
        </w:rPr>
        <w:t xml:space="preserve">correo electrónico, </w:t>
      </w:r>
      <w:r w:rsidRPr="00FD5884">
        <w:rPr>
          <w:rFonts w:ascii="Palatino Linotype" w:hAnsi="Palatino Linotype" w:cs="Arial"/>
          <w:b/>
          <w:sz w:val="24"/>
          <w:szCs w:val="24"/>
        </w:rPr>
        <w:lastRenderedPageBreak/>
        <w:t>medios magnéticos (con costo) y CD-ROM (con costo)</w:t>
      </w:r>
      <w:r w:rsidRPr="00717D41">
        <w:rPr>
          <w:rFonts w:ascii="Palatino Linotype" w:eastAsia="Times New Roman" w:hAnsi="Palatino Linotype" w:cs="Arial"/>
          <w:sz w:val="24"/>
          <w:szCs w:val="24"/>
          <w:lang w:val="es-ES" w:eastAsia="es-ES"/>
        </w:rPr>
        <w:t>, el soporte documental en el que obre al mayor grado de desagregación</w:t>
      </w:r>
      <w:r>
        <w:rPr>
          <w:rFonts w:ascii="Palatino Linotype" w:eastAsia="Times New Roman" w:hAnsi="Palatino Linotype" w:cs="Arial"/>
          <w:sz w:val="24"/>
          <w:szCs w:val="24"/>
          <w:lang w:val="es-ES" w:eastAsia="es-ES"/>
        </w:rPr>
        <w:t xml:space="preserve"> </w:t>
      </w:r>
      <w:r w:rsidRPr="00717D41">
        <w:rPr>
          <w:rFonts w:ascii="Palatino Linotype" w:eastAsia="Times New Roman" w:hAnsi="Palatino Linotype" w:cs="Arial"/>
          <w:sz w:val="24"/>
          <w:szCs w:val="24"/>
          <w:lang w:val="es-ES" w:eastAsia="es-ES"/>
        </w:rPr>
        <w:t>lo siguiente:</w:t>
      </w:r>
    </w:p>
    <w:p w14:paraId="7F83AD73" w14:textId="77777777" w:rsidR="00A659F6" w:rsidRPr="00717D41" w:rsidRDefault="00A659F6" w:rsidP="00A659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9A213B4" w14:textId="77777777" w:rsidR="00A659F6" w:rsidRPr="008D206F" w:rsidRDefault="00A659F6" w:rsidP="00A659F6">
      <w:pPr>
        <w:pStyle w:val="Prrafodelista"/>
        <w:numPr>
          <w:ilvl w:val="0"/>
          <w:numId w:val="7"/>
        </w:numPr>
        <w:spacing w:line="360" w:lineRule="auto"/>
        <w:jc w:val="both"/>
        <w:rPr>
          <w:rFonts w:ascii="Palatino Linotype" w:hAnsi="Palatino Linotype" w:cs="Arial"/>
        </w:rPr>
      </w:pPr>
      <w:r w:rsidRPr="008D206F">
        <w:rPr>
          <w:rFonts w:ascii="Palatino Linotype" w:hAnsi="Palatino Linotype" w:cs="Arial"/>
        </w:rPr>
        <w:t>La opinión de no adeudo en el cumplimiento de obligaciones fiscales emitida por el Servicio de Administración Tributaria (SAT)</w:t>
      </w:r>
      <w:r w:rsidR="00543EBA">
        <w:rPr>
          <w:rFonts w:ascii="Palatino Linotype" w:hAnsi="Palatino Linotype" w:cs="Arial"/>
        </w:rPr>
        <w:t>.</w:t>
      </w:r>
    </w:p>
    <w:p w14:paraId="59DAD534" w14:textId="77777777" w:rsidR="00543EBA" w:rsidRDefault="00543EBA" w:rsidP="00A659F6">
      <w:pPr>
        <w:spacing w:after="0" w:line="360" w:lineRule="auto"/>
        <w:ind w:left="567"/>
        <w:jc w:val="both"/>
        <w:rPr>
          <w:rFonts w:ascii="Palatino Linotype" w:eastAsia="Times New Roman" w:hAnsi="Palatino Linotype" w:cs="Arial"/>
          <w:i/>
          <w:lang w:val="es-ES" w:eastAsia="es-ES"/>
        </w:rPr>
      </w:pPr>
    </w:p>
    <w:p w14:paraId="3B320CA0" w14:textId="77777777" w:rsidR="00A659F6" w:rsidRPr="004E4378" w:rsidRDefault="00A659F6" w:rsidP="00A659F6">
      <w:pPr>
        <w:spacing w:after="0" w:line="360" w:lineRule="auto"/>
        <w:ind w:left="567"/>
        <w:jc w:val="both"/>
        <w:rPr>
          <w:rFonts w:ascii="Palatino Linotype" w:eastAsia="Times New Roman" w:hAnsi="Palatino Linotype" w:cs="Arial"/>
          <w:i/>
          <w:lang w:val="es-ES" w:eastAsia="es-ES"/>
        </w:rPr>
      </w:pPr>
      <w:r w:rsidRPr="004E4378">
        <w:rPr>
          <w:rFonts w:ascii="Palatino Linotype" w:eastAsia="Times New Roman" w:hAnsi="Palatino Linotype" w:cs="Arial"/>
          <w:i/>
          <w:lang w:val="es-ES" w:eastAsia="es-ES"/>
        </w:rPr>
        <w:t xml:space="preserve">Para la expedición de la información en medios magnéticos (con costo) y CD-ROM (con costo), el </w:t>
      </w:r>
      <w:r w:rsidRPr="004E4378">
        <w:rPr>
          <w:rFonts w:ascii="Palatino Linotype" w:eastAsia="Times New Roman" w:hAnsi="Palatino Linotype" w:cs="Arial"/>
          <w:b/>
          <w:i/>
          <w:lang w:val="es-ES" w:eastAsia="es-ES"/>
        </w:rPr>
        <w:t>Sujeto Obligado</w:t>
      </w:r>
      <w:r w:rsidRPr="004E4378">
        <w:rPr>
          <w:rFonts w:ascii="Palatino Linotype" w:eastAsia="Times New Roman" w:hAnsi="Palatino Linotype" w:cs="Arial"/>
          <w:i/>
          <w:lang w:val="es-ES" w:eastAsia="es-ES"/>
        </w:rPr>
        <w:t xml:space="preserve"> deberá informar al </w:t>
      </w:r>
      <w:r w:rsidRPr="004E4378">
        <w:rPr>
          <w:rFonts w:ascii="Palatino Linotype" w:eastAsia="Times New Roman" w:hAnsi="Palatino Linotype" w:cs="Arial"/>
          <w:b/>
          <w:i/>
          <w:lang w:val="es-ES" w:eastAsia="es-ES"/>
        </w:rPr>
        <w:t>Recurrente</w:t>
      </w:r>
      <w:r w:rsidRPr="004E4378">
        <w:rPr>
          <w:rFonts w:ascii="Palatino Linotype" w:eastAsia="Times New Roman" w:hAnsi="Palatino Linotype" w:cs="Arial"/>
          <w:i/>
          <w:lang w:val="es-ES" w:eastAsia="es-ES"/>
        </w:rPr>
        <w:t xml:space="preserv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14:paraId="0A1B1CB6" w14:textId="77777777" w:rsidR="00A659F6" w:rsidRPr="004E4378" w:rsidRDefault="00A659F6" w:rsidP="00A659F6">
      <w:pPr>
        <w:spacing w:after="0" w:line="360" w:lineRule="auto"/>
        <w:ind w:left="567"/>
        <w:jc w:val="both"/>
        <w:rPr>
          <w:rFonts w:ascii="Palatino Linotype" w:eastAsia="Times New Roman" w:hAnsi="Palatino Linotype" w:cs="Arial"/>
          <w:i/>
          <w:lang w:val="es-ES" w:eastAsia="es-ES"/>
        </w:rPr>
      </w:pPr>
    </w:p>
    <w:p w14:paraId="4D2929A3" w14:textId="77777777" w:rsidR="00A659F6" w:rsidRPr="00717D41" w:rsidRDefault="00A659F6" w:rsidP="00A659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17D41">
        <w:rPr>
          <w:rFonts w:ascii="Palatino Linotype" w:eastAsia="Times New Roman" w:hAnsi="Palatino Linotype" w:cs="Arial"/>
          <w:b/>
          <w:sz w:val="28"/>
          <w:szCs w:val="28"/>
          <w:lang w:val="es-ES" w:eastAsia="es-ES"/>
        </w:rPr>
        <w:t>TERCERO.</w:t>
      </w:r>
      <w:r w:rsidRPr="00717D41">
        <w:rPr>
          <w:rFonts w:ascii="Palatino Linotype" w:eastAsia="Times New Roman" w:hAnsi="Palatino Linotype" w:cs="Arial"/>
          <w:b/>
          <w:sz w:val="24"/>
          <w:szCs w:val="24"/>
          <w:lang w:val="es-ES" w:eastAsia="es-ES"/>
        </w:rPr>
        <w:t xml:space="preserve"> NOTIFÍQUESE</w:t>
      </w:r>
      <w:r w:rsidRPr="00717D41">
        <w:rPr>
          <w:rFonts w:ascii="Palatino Linotype" w:eastAsia="Times New Roman" w:hAnsi="Palatino Linotype" w:cs="Arial"/>
          <w:i/>
          <w:sz w:val="24"/>
          <w:szCs w:val="24"/>
          <w:lang w:val="es-ES" w:eastAsia="es-ES"/>
        </w:rPr>
        <w:t xml:space="preserve"> </w:t>
      </w:r>
      <w:r w:rsidRPr="00717D41">
        <w:rPr>
          <w:rFonts w:ascii="Palatino Linotype" w:eastAsia="Times New Roman" w:hAnsi="Palatino Linotype" w:cs="Arial"/>
          <w:sz w:val="24"/>
          <w:szCs w:val="24"/>
          <w:lang w:val="es-ES" w:eastAsia="es-ES"/>
        </w:rPr>
        <w:t>la presente resolución</w:t>
      </w:r>
      <w:r>
        <w:rPr>
          <w:rFonts w:ascii="Palatino Linotype" w:eastAsia="Times New Roman" w:hAnsi="Palatino Linotype" w:cs="Arial"/>
          <w:sz w:val="24"/>
          <w:szCs w:val="24"/>
          <w:lang w:val="es-ES" w:eastAsia="es-ES"/>
        </w:rPr>
        <w:t xml:space="preserve">, </w:t>
      </w:r>
      <w:r>
        <w:rPr>
          <w:rFonts w:ascii="Palatino Linotype" w:hAnsi="Palatino Linotype" w:cs="Arial"/>
          <w:b/>
          <w:sz w:val="24"/>
          <w:szCs w:val="24"/>
        </w:rPr>
        <w:t xml:space="preserve">vía Sistema de Acceso a la Información Mexiquense (SAIMEX) </w:t>
      </w:r>
      <w:r w:rsidRPr="00717D41">
        <w:rPr>
          <w:rFonts w:ascii="Palatino Linotype" w:eastAsia="Times New Roman" w:hAnsi="Palatino Linotype" w:cs="Arial"/>
          <w:sz w:val="24"/>
          <w:szCs w:val="24"/>
          <w:lang w:val="es-ES" w:eastAsia="es-ES"/>
        </w:rPr>
        <w:t xml:space="preserve"> al Titular de la Unidad de Transparencia del</w:t>
      </w:r>
      <w:r w:rsidRPr="00717D41">
        <w:rPr>
          <w:rFonts w:ascii="Palatino Linotype" w:eastAsia="Times New Roman" w:hAnsi="Palatino Linotype" w:cs="Arial"/>
          <w:b/>
          <w:sz w:val="24"/>
          <w:szCs w:val="24"/>
          <w:lang w:val="es-ES" w:eastAsia="es-ES"/>
        </w:rPr>
        <w:t xml:space="preserve"> Sujeto Obligado</w:t>
      </w:r>
      <w:r w:rsidRPr="00717D41">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F2F42E8" w14:textId="77777777" w:rsidR="00A659F6" w:rsidRPr="00717D41" w:rsidRDefault="00A659F6" w:rsidP="00A659F6">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3269F51" w14:textId="77777777" w:rsidR="00A659F6" w:rsidRPr="00717D41" w:rsidRDefault="00A659F6" w:rsidP="00A659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17D41">
        <w:rPr>
          <w:rFonts w:ascii="Palatino Linotype" w:eastAsia="Times New Roman" w:hAnsi="Palatino Linotype" w:cs="Arial"/>
          <w:b/>
          <w:sz w:val="28"/>
          <w:szCs w:val="28"/>
          <w:lang w:val="es-ES" w:eastAsia="es-ES"/>
        </w:rPr>
        <w:t>CUARTO.</w:t>
      </w:r>
      <w:r w:rsidRPr="00717D41">
        <w:rPr>
          <w:rFonts w:ascii="Palatino Linotype" w:eastAsia="Times New Roman" w:hAnsi="Palatino Linotype" w:cs="Arial"/>
          <w:b/>
          <w:sz w:val="24"/>
          <w:szCs w:val="24"/>
          <w:lang w:val="es-ES" w:eastAsia="es-ES"/>
        </w:rPr>
        <w:t xml:space="preserve"> </w:t>
      </w:r>
      <w:r w:rsidRPr="00717D41">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717D41">
        <w:rPr>
          <w:rFonts w:ascii="Palatino Linotype" w:eastAsia="Times New Roman" w:hAnsi="Palatino Linotype" w:cs="Arial"/>
          <w:sz w:val="24"/>
          <w:szCs w:val="24"/>
          <w:lang w:val="es-ES" w:eastAsia="es-ES"/>
        </w:rPr>
        <w:lastRenderedPageBreak/>
        <w:t xml:space="preserve">procedente, el </w:t>
      </w:r>
      <w:r w:rsidRPr="00717D41">
        <w:rPr>
          <w:rFonts w:ascii="Palatino Linotype" w:eastAsia="Times New Roman" w:hAnsi="Palatino Linotype" w:cs="Arial"/>
          <w:b/>
          <w:sz w:val="24"/>
          <w:szCs w:val="24"/>
          <w:lang w:val="es-ES" w:eastAsia="es-ES"/>
        </w:rPr>
        <w:t>Sujeto Obligado</w:t>
      </w:r>
      <w:r w:rsidRPr="00717D41">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BBAA285" w14:textId="77777777" w:rsidR="00A659F6" w:rsidRDefault="00A659F6" w:rsidP="00A659F6">
      <w:pPr>
        <w:autoSpaceDE w:val="0"/>
        <w:autoSpaceDN w:val="0"/>
        <w:adjustRightInd w:val="0"/>
        <w:spacing w:after="0" w:line="360" w:lineRule="auto"/>
        <w:jc w:val="both"/>
        <w:rPr>
          <w:rFonts w:ascii="Palatino Linotype" w:hAnsi="Palatino Linotype"/>
          <w:b/>
          <w:sz w:val="28"/>
          <w:szCs w:val="28"/>
        </w:rPr>
      </w:pPr>
    </w:p>
    <w:p w14:paraId="51F995B7" w14:textId="77777777" w:rsidR="00A659F6" w:rsidRPr="00717D41" w:rsidRDefault="00A659F6" w:rsidP="00A659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17D41">
        <w:rPr>
          <w:rFonts w:ascii="Palatino Linotype" w:hAnsi="Palatino Linotype"/>
          <w:b/>
          <w:sz w:val="28"/>
          <w:szCs w:val="28"/>
        </w:rPr>
        <w:t>QUINTO</w:t>
      </w:r>
      <w:r w:rsidRPr="00717D41">
        <w:rPr>
          <w:rFonts w:ascii="Palatino Linotype" w:hAnsi="Palatino Linotype"/>
          <w:b/>
          <w:sz w:val="24"/>
          <w:szCs w:val="24"/>
        </w:rPr>
        <w:t xml:space="preserve">. </w:t>
      </w:r>
      <w:r w:rsidRPr="00717D41">
        <w:rPr>
          <w:rFonts w:ascii="Palatino Linotype" w:hAnsi="Palatino Linotype" w:cs="Arial"/>
          <w:b/>
          <w:sz w:val="24"/>
          <w:szCs w:val="24"/>
        </w:rPr>
        <w:t>Notifíquese</w:t>
      </w:r>
      <w:r w:rsidRPr="00717D41">
        <w:rPr>
          <w:rFonts w:ascii="Palatino Linotype" w:hAnsi="Palatino Linotype" w:cs="Arial"/>
          <w:sz w:val="24"/>
          <w:szCs w:val="24"/>
        </w:rPr>
        <w:t xml:space="preserve"> a través del Sistema de Acceso a la Información Mexiquense (SAIMEX), al </w:t>
      </w:r>
      <w:r w:rsidRPr="00717D41">
        <w:rPr>
          <w:rFonts w:ascii="Palatino Linotype" w:hAnsi="Palatino Linotype" w:cs="Arial"/>
          <w:b/>
          <w:sz w:val="24"/>
          <w:szCs w:val="24"/>
        </w:rPr>
        <w:t>Recurrente</w:t>
      </w:r>
      <w:r w:rsidRPr="00717D41">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6EF17FAB" w14:textId="77777777" w:rsidR="00A659F6" w:rsidRPr="00717D41" w:rsidRDefault="00A659F6" w:rsidP="00A659F6">
      <w:pPr>
        <w:spacing w:after="0" w:line="360" w:lineRule="auto"/>
        <w:jc w:val="both"/>
        <w:rPr>
          <w:rFonts w:ascii="Palatino Linotype" w:hAnsi="Palatino Linotype" w:cs="Arial"/>
          <w:sz w:val="24"/>
          <w:szCs w:val="24"/>
          <w:lang w:val="es-ES"/>
        </w:rPr>
      </w:pPr>
    </w:p>
    <w:p w14:paraId="41BBBC6E" w14:textId="77777777" w:rsidR="00A659F6" w:rsidRPr="00717D41" w:rsidRDefault="00A659F6" w:rsidP="00A659F6">
      <w:pPr>
        <w:spacing w:after="0" w:line="360" w:lineRule="auto"/>
        <w:jc w:val="both"/>
        <w:rPr>
          <w:rFonts w:ascii="Palatino Linotype" w:hAnsi="Palatino Linotype" w:cs="Arial"/>
          <w:sz w:val="24"/>
          <w:szCs w:val="24"/>
        </w:rPr>
      </w:pPr>
      <w:r w:rsidRPr="00717D41">
        <w:rPr>
          <w:rFonts w:ascii="Palatino Linotype" w:hAnsi="Palatino Linotype" w:cs="Arial"/>
          <w:sz w:val="24"/>
          <w:szCs w:val="24"/>
        </w:rPr>
        <w:t>ASÍ LO RESUELVE, POR UNANIMIDAD DE VOTOS EL PLENO DEL</w:t>
      </w:r>
      <w:r w:rsidRPr="00717D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17D41">
        <w:rPr>
          <w:rFonts w:ascii="Palatino Linotype" w:hAnsi="Palatino Linotype" w:cs="Arial"/>
          <w:sz w:val="24"/>
          <w:szCs w:val="24"/>
        </w:rPr>
        <w:t>, CONFORMADO POR LOS COMISIONADOS JOSÉ MARTÍNEZ VILCHIS, MARÍA DEL ROSARIO MEJÍA AYALA, S</w:t>
      </w:r>
      <w:r>
        <w:rPr>
          <w:rFonts w:ascii="Palatino Linotype" w:hAnsi="Palatino Linotype" w:cs="Arial"/>
          <w:sz w:val="24"/>
          <w:szCs w:val="24"/>
        </w:rPr>
        <w:t>HARON CRISTINA MORALES MARTÍNEZ,</w:t>
      </w:r>
      <w:r w:rsidRPr="00717D41">
        <w:rPr>
          <w:rFonts w:ascii="Palatino Linotype" w:hAnsi="Palatino Linotype" w:cs="Arial"/>
          <w:sz w:val="24"/>
          <w:szCs w:val="24"/>
        </w:rPr>
        <w:t xml:space="preserve"> LUIS GUSTAVO PARRA NORIEGA Y GUADALUPE RAMÍREZ PEÑA, EN LA </w:t>
      </w:r>
      <w:r>
        <w:rPr>
          <w:rFonts w:ascii="Palatino Linotype" w:hAnsi="Palatino Linotype" w:cs="Arial"/>
          <w:sz w:val="24"/>
          <w:szCs w:val="24"/>
        </w:rPr>
        <w:t xml:space="preserve">DÉCIMA </w:t>
      </w:r>
      <w:r w:rsidR="00836790">
        <w:rPr>
          <w:rFonts w:ascii="Palatino Linotype" w:hAnsi="Palatino Linotype" w:cs="Arial"/>
          <w:sz w:val="24"/>
          <w:szCs w:val="24"/>
        </w:rPr>
        <w:t>SÉPTIMA</w:t>
      </w:r>
      <w:r>
        <w:rPr>
          <w:rFonts w:ascii="Palatino Linotype" w:hAnsi="Palatino Linotype" w:cs="Arial"/>
          <w:sz w:val="24"/>
          <w:szCs w:val="24"/>
        </w:rPr>
        <w:t xml:space="preserve"> </w:t>
      </w:r>
      <w:r w:rsidRPr="00717D41">
        <w:rPr>
          <w:rFonts w:ascii="Palatino Linotype" w:hAnsi="Palatino Linotype" w:cs="Arial"/>
          <w:sz w:val="24"/>
          <w:szCs w:val="24"/>
        </w:rPr>
        <w:t xml:space="preserve">SESIÓN ORDINARIA CELEBRADA EL </w:t>
      </w:r>
      <w:r w:rsidR="00836790">
        <w:rPr>
          <w:rFonts w:ascii="Palatino Linotype" w:hAnsi="Palatino Linotype" w:cs="Arial"/>
          <w:sz w:val="24"/>
          <w:szCs w:val="24"/>
        </w:rPr>
        <w:t>ONC</w:t>
      </w:r>
      <w:r>
        <w:rPr>
          <w:rFonts w:ascii="Palatino Linotype" w:hAnsi="Palatino Linotype" w:cs="Arial"/>
          <w:sz w:val="24"/>
          <w:szCs w:val="24"/>
        </w:rPr>
        <w:t xml:space="preserve">E DE </w:t>
      </w:r>
      <w:r w:rsidR="00836790">
        <w:rPr>
          <w:rFonts w:ascii="Palatino Linotype" w:hAnsi="Palatino Linotype" w:cs="Arial"/>
          <w:sz w:val="24"/>
          <w:szCs w:val="24"/>
        </w:rPr>
        <w:t>MAYO</w:t>
      </w:r>
      <w:r w:rsidRPr="00717D41">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r w:rsidRPr="00717D41">
        <w:rPr>
          <w:rFonts w:ascii="Palatino Linotype" w:hAnsi="Palatino Linotype" w:cs="Arial"/>
          <w:sz w:val="24"/>
          <w:szCs w:val="24"/>
        </w:rPr>
        <w:t>------</w:t>
      </w:r>
    </w:p>
    <w:p w14:paraId="5A38A4CC" w14:textId="77777777" w:rsidR="00A659F6" w:rsidRPr="00717D41" w:rsidRDefault="00A659F6" w:rsidP="00A659F6">
      <w:pPr>
        <w:spacing w:after="0" w:line="360" w:lineRule="auto"/>
        <w:jc w:val="both"/>
        <w:rPr>
          <w:rFonts w:ascii="Palatino Linotype" w:hAnsi="Palatino Linotype" w:cs="Arial"/>
          <w:sz w:val="24"/>
          <w:szCs w:val="24"/>
        </w:rPr>
      </w:pPr>
      <w:r w:rsidRPr="00717D41">
        <w:rPr>
          <w:rFonts w:ascii="Palatino Linotype" w:hAnsi="Palatino Linotype" w:cs="Arial"/>
          <w:sz w:val="24"/>
          <w:szCs w:val="24"/>
        </w:rPr>
        <w:t>-----------------------------------------------------------------------------------------------------------------</w:t>
      </w:r>
    </w:p>
    <w:p w14:paraId="4A1701F9" w14:textId="77777777" w:rsidR="00A659F6" w:rsidRPr="00717D41" w:rsidRDefault="00A659F6" w:rsidP="00A659F6">
      <w:pPr>
        <w:spacing w:after="0" w:line="360" w:lineRule="auto"/>
        <w:jc w:val="both"/>
        <w:rPr>
          <w:rFonts w:ascii="Palatino Linotype" w:hAnsi="Palatino Linotype" w:cs="Arial"/>
          <w:sz w:val="24"/>
          <w:szCs w:val="24"/>
        </w:rPr>
      </w:pPr>
      <w:r w:rsidRPr="00717D41">
        <w:rPr>
          <w:rFonts w:ascii="Palatino Linotype" w:hAnsi="Palatino Linotype" w:cs="Arial"/>
          <w:sz w:val="24"/>
          <w:szCs w:val="24"/>
        </w:rPr>
        <w:t>-----------------------------------------------------------------------------------------------------------------</w:t>
      </w:r>
    </w:p>
    <w:p w14:paraId="6FB37B74" w14:textId="77777777" w:rsidR="00A659F6" w:rsidRPr="00717D41" w:rsidRDefault="00A659F6" w:rsidP="00A659F6">
      <w:pPr>
        <w:spacing w:after="0" w:line="360" w:lineRule="auto"/>
        <w:jc w:val="both"/>
        <w:rPr>
          <w:rFonts w:ascii="Palatino Linotype" w:hAnsi="Palatino Linotype" w:cs="Arial"/>
          <w:sz w:val="24"/>
          <w:szCs w:val="24"/>
        </w:rPr>
      </w:pPr>
      <w:r w:rsidRPr="00717D41">
        <w:rPr>
          <w:rFonts w:ascii="Palatino Linotype" w:hAnsi="Palatino Linotype" w:cs="Arial"/>
          <w:sz w:val="24"/>
          <w:szCs w:val="24"/>
        </w:rPr>
        <w:t>----------------------------------------------------------------------------------------------------------------------------------------------------------------------------------------------------------------------------------</w:t>
      </w:r>
    </w:p>
    <w:p w14:paraId="539414B7" w14:textId="77777777" w:rsidR="00A659F6" w:rsidRPr="005323D1" w:rsidRDefault="00A659F6" w:rsidP="00A659F6">
      <w:pPr>
        <w:spacing w:after="0" w:line="360" w:lineRule="auto"/>
        <w:jc w:val="both"/>
        <w:rPr>
          <w:rFonts w:ascii="Palatino Linotype" w:hAnsi="Palatino Linotype" w:cs="Arial"/>
          <w:sz w:val="20"/>
        </w:rPr>
      </w:pPr>
      <w:r>
        <w:rPr>
          <w:rFonts w:ascii="Palatino Linotype" w:hAnsi="Palatino Linotype" w:cs="Arial"/>
          <w:sz w:val="20"/>
        </w:rPr>
        <w:t>JMV/CCR/</w:t>
      </w:r>
      <w:proofErr w:type="spellStart"/>
      <w:r>
        <w:rPr>
          <w:rFonts w:ascii="Palatino Linotype" w:hAnsi="Palatino Linotype" w:cs="Arial"/>
          <w:sz w:val="20"/>
        </w:rPr>
        <w:t>bpac</w:t>
      </w:r>
      <w:proofErr w:type="spellEnd"/>
    </w:p>
    <w:p w14:paraId="72EB88D1" w14:textId="77777777" w:rsidR="00A659F6" w:rsidRDefault="00A659F6" w:rsidP="00A659F6">
      <w:pPr>
        <w:spacing w:after="0" w:line="360" w:lineRule="auto"/>
        <w:jc w:val="both"/>
        <w:rPr>
          <w:rFonts w:ascii="Palatino Linotype" w:hAnsi="Palatino Linotype" w:cs="Arial"/>
          <w:sz w:val="24"/>
          <w:szCs w:val="24"/>
        </w:rPr>
      </w:pPr>
    </w:p>
    <w:p w14:paraId="50ECC00C" w14:textId="77777777" w:rsidR="00A659F6" w:rsidRDefault="00A659F6" w:rsidP="00A659F6">
      <w:pPr>
        <w:spacing w:after="0" w:line="360" w:lineRule="auto"/>
        <w:jc w:val="both"/>
        <w:rPr>
          <w:rFonts w:ascii="Palatino Linotype" w:hAnsi="Palatino Linotype" w:cs="Arial"/>
          <w:sz w:val="24"/>
          <w:szCs w:val="24"/>
        </w:rPr>
      </w:pPr>
    </w:p>
    <w:p w14:paraId="25906B98" w14:textId="77777777" w:rsidR="00A659F6" w:rsidRDefault="00A659F6" w:rsidP="00A659F6">
      <w:pPr>
        <w:spacing w:after="0" w:line="360" w:lineRule="auto"/>
        <w:jc w:val="both"/>
        <w:rPr>
          <w:rFonts w:ascii="Palatino Linotype" w:hAnsi="Palatino Linotype" w:cs="Arial"/>
          <w:sz w:val="24"/>
          <w:szCs w:val="24"/>
        </w:rPr>
      </w:pPr>
    </w:p>
    <w:p w14:paraId="307C7AE4" w14:textId="77777777" w:rsidR="00A659F6" w:rsidRDefault="00A659F6" w:rsidP="00A659F6">
      <w:pPr>
        <w:spacing w:after="0"/>
      </w:pPr>
    </w:p>
    <w:p w14:paraId="32833A0C" w14:textId="77777777" w:rsidR="00A659F6" w:rsidRDefault="00A659F6" w:rsidP="00A659F6">
      <w:pPr>
        <w:spacing w:after="0"/>
      </w:pPr>
    </w:p>
    <w:p w14:paraId="6F56A131" w14:textId="77777777" w:rsidR="00A659F6" w:rsidRDefault="00A659F6" w:rsidP="00A659F6">
      <w:pPr>
        <w:spacing w:after="0"/>
      </w:pPr>
    </w:p>
    <w:p w14:paraId="6972D5E6" w14:textId="77777777" w:rsidR="00A659F6" w:rsidRDefault="00A659F6" w:rsidP="00A659F6">
      <w:pPr>
        <w:spacing w:after="0"/>
      </w:pPr>
    </w:p>
    <w:p w14:paraId="7584D78E" w14:textId="77777777" w:rsidR="00A659F6" w:rsidRDefault="00A659F6" w:rsidP="00A659F6">
      <w:pPr>
        <w:spacing w:after="0"/>
      </w:pPr>
    </w:p>
    <w:p w14:paraId="044E5E39" w14:textId="77777777" w:rsidR="00A659F6" w:rsidRDefault="00A659F6" w:rsidP="00A659F6">
      <w:pPr>
        <w:spacing w:after="0"/>
      </w:pPr>
    </w:p>
    <w:p w14:paraId="4D815918" w14:textId="77777777" w:rsidR="00A659F6" w:rsidRDefault="00A659F6" w:rsidP="00A659F6">
      <w:pPr>
        <w:spacing w:after="0"/>
      </w:pPr>
    </w:p>
    <w:p w14:paraId="7643C3E2" w14:textId="77777777" w:rsidR="00A659F6" w:rsidRDefault="00A659F6" w:rsidP="00A659F6">
      <w:pPr>
        <w:spacing w:after="0"/>
      </w:pPr>
    </w:p>
    <w:p w14:paraId="20BEB0F6" w14:textId="77777777" w:rsidR="008643D5" w:rsidRDefault="008643D5"/>
    <w:sectPr w:rsidR="008643D5" w:rsidSect="00701A7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0421" w14:textId="77777777" w:rsidR="00125BE3" w:rsidRDefault="00125BE3" w:rsidP="00A659F6">
      <w:pPr>
        <w:spacing w:after="0" w:line="240" w:lineRule="auto"/>
      </w:pPr>
      <w:r>
        <w:separator/>
      </w:r>
    </w:p>
  </w:endnote>
  <w:endnote w:type="continuationSeparator" w:id="0">
    <w:p w14:paraId="641C5225" w14:textId="77777777" w:rsidR="00125BE3" w:rsidRDefault="00125BE3" w:rsidP="00A6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3781602" w14:textId="77777777" w:rsidR="00C71430" w:rsidRPr="002D6DD8" w:rsidRDefault="00C71430" w:rsidP="00701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196E">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4196E">
              <w:rPr>
                <w:rFonts w:ascii="Palatino Linotype" w:hAnsi="Palatino Linotype"/>
                <w:bCs/>
                <w:noProof/>
                <w:sz w:val="20"/>
              </w:rPr>
              <w:t>44</w:t>
            </w:r>
            <w:r>
              <w:rPr>
                <w:rFonts w:ascii="Palatino Linotype" w:hAnsi="Palatino Linotype"/>
                <w:bCs/>
                <w:noProof/>
                <w:sz w:val="20"/>
              </w:rPr>
              <w:fldChar w:fldCharType="end"/>
            </w:r>
          </w:p>
        </w:sdtContent>
      </w:sdt>
    </w:sdtContent>
  </w:sdt>
  <w:p w14:paraId="30F10F10" w14:textId="77777777" w:rsidR="00C71430" w:rsidRDefault="00C714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0718" w14:textId="77777777" w:rsidR="00C71430" w:rsidRPr="000B69FA" w:rsidRDefault="00C71430" w:rsidP="00701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19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4196E">
      <w:rPr>
        <w:rFonts w:ascii="Palatino Linotype" w:hAnsi="Palatino Linotype"/>
        <w:bCs/>
        <w:noProof/>
        <w:sz w:val="20"/>
      </w:rPr>
      <w:t>47</w:t>
    </w:r>
    <w:r>
      <w:rPr>
        <w:rFonts w:ascii="Palatino Linotype" w:hAnsi="Palatino Linotype"/>
        <w:bCs/>
        <w:noProof/>
        <w:sz w:val="20"/>
      </w:rPr>
      <w:fldChar w:fldCharType="end"/>
    </w:r>
  </w:p>
  <w:p w14:paraId="7F3D2E55" w14:textId="77777777" w:rsidR="00C71430" w:rsidRDefault="00C714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3EF6" w14:textId="77777777" w:rsidR="00125BE3" w:rsidRDefault="00125BE3" w:rsidP="00A659F6">
      <w:pPr>
        <w:spacing w:after="0" w:line="240" w:lineRule="auto"/>
      </w:pPr>
      <w:r>
        <w:separator/>
      </w:r>
    </w:p>
  </w:footnote>
  <w:footnote w:type="continuationSeparator" w:id="0">
    <w:p w14:paraId="070BF867" w14:textId="77777777" w:rsidR="00125BE3" w:rsidRDefault="00125BE3" w:rsidP="00A659F6">
      <w:pPr>
        <w:spacing w:after="0" w:line="240" w:lineRule="auto"/>
      </w:pPr>
      <w:r>
        <w:continuationSeparator/>
      </w:r>
    </w:p>
  </w:footnote>
  <w:footnote w:id="1">
    <w:p w14:paraId="6A1C9B4A" w14:textId="77777777" w:rsidR="00C71430" w:rsidRPr="00946E1F" w:rsidRDefault="00C71430" w:rsidP="00A659F6">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67E5BE5" w14:textId="77777777" w:rsidR="00C71430" w:rsidRDefault="00C71430" w:rsidP="00FD5884">
      <w:pPr>
        <w:pStyle w:val="Textonotapie"/>
        <w:jc w:val="both"/>
        <w:rPr>
          <w:lang w:val="es-MX"/>
        </w:rPr>
      </w:pPr>
      <w:r>
        <w:rPr>
          <w:rStyle w:val="Refdenotaalpie"/>
        </w:rPr>
        <w:footnoteRef/>
      </w:r>
      <w:r>
        <w:t xml:space="preserve"> </w:t>
      </w:r>
      <w:hyperlink r:id="rId3" w:history="1">
        <w:r>
          <w:rPr>
            <w:rStyle w:val="Hipervnculo"/>
            <w:rFonts w:ascii="Palatino Linotype" w:hAnsi="Palatino Linotype"/>
          </w:rPr>
          <w:t>http://www.imss.gob.mx/sites/all/statics/pdf/leyes/LSS.pdf</w:t>
        </w:r>
      </w:hyperlink>
      <w:r>
        <w:rPr>
          <w:rFonts w:ascii="Palatino Linotype" w:hAnsi="Palatino Linotype"/>
        </w:rPr>
        <w:t xml:space="preserve"> consultada el día 09 de marzo de 2022 a las 12:33 horas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4" w:type="dxa"/>
      <w:tblInd w:w="-851" w:type="dxa"/>
      <w:tblCellMar>
        <w:left w:w="70" w:type="dxa"/>
        <w:right w:w="70" w:type="dxa"/>
      </w:tblCellMar>
      <w:tblLook w:val="04A0" w:firstRow="1" w:lastRow="0" w:firstColumn="1" w:lastColumn="0" w:noHBand="0" w:noVBand="1"/>
    </w:tblPr>
    <w:tblGrid>
      <w:gridCol w:w="5246"/>
      <w:gridCol w:w="5098"/>
    </w:tblGrid>
    <w:tr w:rsidR="00C71430" w14:paraId="5B292EA6" w14:textId="77777777" w:rsidTr="00AC2AF3">
      <w:trPr>
        <w:trHeight w:val="227"/>
      </w:trPr>
      <w:tc>
        <w:tcPr>
          <w:tcW w:w="5246" w:type="dxa"/>
          <w:hideMark/>
        </w:tcPr>
        <w:p w14:paraId="3BD9D687" w14:textId="77777777" w:rsidR="00C71430" w:rsidRPr="00641471" w:rsidRDefault="00C71430" w:rsidP="00701A7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098" w:type="dxa"/>
          <w:hideMark/>
        </w:tcPr>
        <w:p w14:paraId="2F07D954" w14:textId="77777777" w:rsidR="00C71430" w:rsidRPr="00641471" w:rsidRDefault="00C71430" w:rsidP="00A659F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1095/INFOEM/IP/RR/2022</w:t>
          </w:r>
        </w:p>
      </w:tc>
    </w:tr>
    <w:tr w:rsidR="00C71430" w14:paraId="62D8C0F0" w14:textId="77777777" w:rsidTr="00AC2AF3">
      <w:trPr>
        <w:trHeight w:val="242"/>
      </w:trPr>
      <w:tc>
        <w:tcPr>
          <w:tcW w:w="5246" w:type="dxa"/>
          <w:hideMark/>
        </w:tcPr>
        <w:p w14:paraId="55EF8CEA" w14:textId="77777777" w:rsidR="00C71430" w:rsidRPr="00641471" w:rsidRDefault="00C71430" w:rsidP="00701A7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098" w:type="dxa"/>
          <w:hideMark/>
        </w:tcPr>
        <w:p w14:paraId="61FDDB73" w14:textId="77777777" w:rsidR="00C71430" w:rsidRPr="00641471" w:rsidRDefault="00C71430" w:rsidP="00701A74">
          <w:pPr>
            <w:spacing w:after="120" w:line="256" w:lineRule="auto"/>
            <w:ind w:left="-486" w:right="214" w:firstLine="284"/>
            <w:jc w:val="right"/>
            <w:rPr>
              <w:rFonts w:ascii="Palatino Linotype" w:hAnsi="Palatino Linotype" w:cs="Arial"/>
              <w:b/>
              <w:szCs w:val="20"/>
            </w:rPr>
          </w:pPr>
          <w:r w:rsidRPr="00A659F6">
            <w:rPr>
              <w:rFonts w:ascii="Palatino Linotype" w:hAnsi="Palatino Linotype" w:cs="Arial"/>
              <w:b/>
              <w:szCs w:val="20"/>
            </w:rPr>
            <w:t>Organismo Público Descentralizado para la Prestación de Los Servicios de Agua Potable Alcantarillado y Saneamiento de Zinacantepec</w:t>
          </w:r>
        </w:p>
      </w:tc>
    </w:tr>
    <w:tr w:rsidR="00C71430" w14:paraId="79EC4F54" w14:textId="77777777" w:rsidTr="00AC2AF3">
      <w:trPr>
        <w:trHeight w:val="342"/>
      </w:trPr>
      <w:tc>
        <w:tcPr>
          <w:tcW w:w="5246" w:type="dxa"/>
          <w:hideMark/>
        </w:tcPr>
        <w:p w14:paraId="306EA230" w14:textId="77777777" w:rsidR="00C71430" w:rsidRPr="00641471" w:rsidRDefault="00C71430" w:rsidP="00701A7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098" w:type="dxa"/>
          <w:hideMark/>
        </w:tcPr>
        <w:p w14:paraId="1F50CD9A" w14:textId="77777777" w:rsidR="00C71430" w:rsidRPr="00641471" w:rsidRDefault="00C71430" w:rsidP="00701A7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9AC472B" w14:textId="77777777" w:rsidR="00C71430" w:rsidRPr="00AE046A" w:rsidRDefault="00C71430" w:rsidP="00701A7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8F28F0B" wp14:editId="3C6690F5">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2" w:type="dxa"/>
      <w:tblInd w:w="-851" w:type="dxa"/>
      <w:tblCellMar>
        <w:left w:w="70" w:type="dxa"/>
        <w:right w:w="70" w:type="dxa"/>
      </w:tblCellMar>
      <w:tblLook w:val="04A0" w:firstRow="1" w:lastRow="0" w:firstColumn="1" w:lastColumn="0" w:noHBand="0" w:noVBand="1"/>
    </w:tblPr>
    <w:tblGrid>
      <w:gridCol w:w="5104"/>
      <w:gridCol w:w="5098"/>
    </w:tblGrid>
    <w:tr w:rsidR="00C71430" w14:paraId="1F380D2D" w14:textId="77777777" w:rsidTr="00AC2AF3">
      <w:trPr>
        <w:trHeight w:val="227"/>
      </w:trPr>
      <w:tc>
        <w:tcPr>
          <w:tcW w:w="5104" w:type="dxa"/>
          <w:hideMark/>
        </w:tcPr>
        <w:p w14:paraId="4767991A" w14:textId="77777777" w:rsidR="00C71430" w:rsidRPr="00641471" w:rsidRDefault="00C71430" w:rsidP="00701A7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098" w:type="dxa"/>
          <w:hideMark/>
        </w:tcPr>
        <w:p w14:paraId="6C69503C" w14:textId="77777777" w:rsidR="00C71430" w:rsidRPr="00641471" w:rsidRDefault="00C71430" w:rsidP="00A659F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1095/INFOEM/IP/RR/2022</w:t>
          </w:r>
        </w:p>
      </w:tc>
    </w:tr>
    <w:tr w:rsidR="00C71430" w14:paraId="22EE0F5F" w14:textId="77777777" w:rsidTr="00AC2AF3">
      <w:trPr>
        <w:trHeight w:val="242"/>
      </w:trPr>
      <w:tc>
        <w:tcPr>
          <w:tcW w:w="5104" w:type="dxa"/>
          <w:hideMark/>
        </w:tcPr>
        <w:p w14:paraId="445E4918" w14:textId="77777777" w:rsidR="00C71430" w:rsidRPr="00641471" w:rsidRDefault="00C71430" w:rsidP="00701A7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098" w:type="dxa"/>
          <w:hideMark/>
        </w:tcPr>
        <w:p w14:paraId="7026FE13" w14:textId="77777777" w:rsidR="00C71430" w:rsidRPr="00641471" w:rsidRDefault="00C71430" w:rsidP="00701A74">
          <w:pPr>
            <w:spacing w:after="120" w:line="256" w:lineRule="auto"/>
            <w:ind w:left="-486" w:right="214" w:firstLine="284"/>
            <w:jc w:val="right"/>
            <w:rPr>
              <w:rFonts w:ascii="Palatino Linotype" w:hAnsi="Palatino Linotype" w:cs="Arial"/>
              <w:b/>
              <w:szCs w:val="20"/>
            </w:rPr>
          </w:pPr>
          <w:r w:rsidRPr="00A659F6">
            <w:rPr>
              <w:rFonts w:ascii="Palatino Linotype" w:hAnsi="Palatino Linotype" w:cs="Arial"/>
              <w:b/>
              <w:szCs w:val="20"/>
            </w:rPr>
            <w:t>Organismo Público Descentralizado para la Prestación de Los Servicios de Agua Potable Alcantarillado y Saneamiento de Zinacantepec</w:t>
          </w:r>
        </w:p>
      </w:tc>
    </w:tr>
    <w:tr w:rsidR="00C71430" w14:paraId="2E0E8E70" w14:textId="77777777" w:rsidTr="00AC2AF3">
      <w:trPr>
        <w:trHeight w:val="342"/>
      </w:trPr>
      <w:tc>
        <w:tcPr>
          <w:tcW w:w="5104" w:type="dxa"/>
        </w:tcPr>
        <w:p w14:paraId="21D07BB7" w14:textId="77777777" w:rsidR="00C71430" w:rsidRPr="00641471" w:rsidRDefault="00C71430" w:rsidP="00701A7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098" w:type="dxa"/>
        </w:tcPr>
        <w:p w14:paraId="5626EAE7" w14:textId="1040D5C8" w:rsidR="00C71430" w:rsidRPr="00641471" w:rsidRDefault="00AA7EE8" w:rsidP="00701A74">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w:t>
          </w:r>
          <w:proofErr w:type="spellEnd"/>
        </w:p>
      </w:tc>
    </w:tr>
    <w:tr w:rsidR="00C71430" w14:paraId="0CC1A46E" w14:textId="77777777" w:rsidTr="00AC2AF3">
      <w:trPr>
        <w:trHeight w:val="342"/>
      </w:trPr>
      <w:tc>
        <w:tcPr>
          <w:tcW w:w="5104" w:type="dxa"/>
        </w:tcPr>
        <w:p w14:paraId="7F7B3573" w14:textId="77777777" w:rsidR="00C71430" w:rsidRPr="00641471" w:rsidRDefault="00C71430" w:rsidP="00701A7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098" w:type="dxa"/>
        </w:tcPr>
        <w:p w14:paraId="34BE8A05" w14:textId="77777777" w:rsidR="00C71430" w:rsidRPr="00641471" w:rsidRDefault="00C71430" w:rsidP="00701A7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BCDD5CA" w14:textId="77777777" w:rsidR="00C71430" w:rsidRPr="00C222C0" w:rsidRDefault="00C7143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3D96D" wp14:editId="6B48FCF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48"/>
    <w:multiLevelType w:val="hybridMultilevel"/>
    <w:tmpl w:val="79B6BA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4971E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366FEE"/>
    <w:multiLevelType w:val="hybridMultilevel"/>
    <w:tmpl w:val="CD780572"/>
    <w:lvl w:ilvl="0" w:tplc="D2EC5E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0728DE"/>
    <w:multiLevelType w:val="hybridMultilevel"/>
    <w:tmpl w:val="2F16E63A"/>
    <w:lvl w:ilvl="0" w:tplc="E3E687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266E48"/>
    <w:multiLevelType w:val="hybridMultilevel"/>
    <w:tmpl w:val="FBD4971E"/>
    <w:lvl w:ilvl="0" w:tplc="3D94C5AC">
      <w:numFmt w:val="bullet"/>
      <w:lvlText w:val=""/>
      <w:lvlJc w:val="left"/>
      <w:pPr>
        <w:ind w:left="720" w:hanging="360"/>
      </w:pPr>
      <w:rPr>
        <w:rFonts w:ascii="Symbol" w:eastAsiaTheme="minorHAnsi" w:hAnsi="Symbol" w:cs="Arial" w:hint="default"/>
        <w:b/>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8E77E4"/>
    <w:multiLevelType w:val="hybridMultilevel"/>
    <w:tmpl w:val="A4D63898"/>
    <w:lvl w:ilvl="0" w:tplc="F072E6D8">
      <w:numFmt w:val="bullet"/>
      <w:lvlText w:val=""/>
      <w:lvlJc w:val="left"/>
      <w:pPr>
        <w:ind w:left="720" w:hanging="360"/>
      </w:pPr>
      <w:rPr>
        <w:rFonts w:ascii="Symbol" w:eastAsiaTheme="minorHAnsi"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D326F7"/>
    <w:multiLevelType w:val="hybridMultilevel"/>
    <w:tmpl w:val="5574CCC0"/>
    <w:lvl w:ilvl="0" w:tplc="86E8F14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3D536B"/>
    <w:multiLevelType w:val="hybridMultilevel"/>
    <w:tmpl w:val="6F243912"/>
    <w:lvl w:ilvl="0" w:tplc="B7C4674C">
      <w:start w:val="1"/>
      <w:numFmt w:val="upperLetter"/>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434337"/>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DF1A5E"/>
    <w:multiLevelType w:val="hybridMultilevel"/>
    <w:tmpl w:val="5BBA7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F4A608E"/>
    <w:multiLevelType w:val="hybridMultilevel"/>
    <w:tmpl w:val="F3406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EC2021"/>
    <w:multiLevelType w:val="hybridMultilevel"/>
    <w:tmpl w:val="B4326C0E"/>
    <w:lvl w:ilvl="0" w:tplc="19DC6E08">
      <w:start w:val="7"/>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93781A"/>
    <w:multiLevelType w:val="hybridMultilevel"/>
    <w:tmpl w:val="7B2A7F7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40648985">
    <w:abstractNumId w:val="19"/>
  </w:num>
  <w:num w:numId="2" w16cid:durableId="1197348201">
    <w:abstractNumId w:val="3"/>
  </w:num>
  <w:num w:numId="3" w16cid:durableId="1743410877">
    <w:abstractNumId w:val="11"/>
  </w:num>
  <w:num w:numId="4" w16cid:durableId="1411658151">
    <w:abstractNumId w:val="20"/>
  </w:num>
  <w:num w:numId="5" w16cid:durableId="342165544">
    <w:abstractNumId w:val="13"/>
  </w:num>
  <w:num w:numId="6" w16cid:durableId="1595700508">
    <w:abstractNumId w:val="16"/>
  </w:num>
  <w:num w:numId="7" w16cid:durableId="1350521057">
    <w:abstractNumId w:val="9"/>
  </w:num>
  <w:num w:numId="8" w16cid:durableId="1041978324">
    <w:abstractNumId w:val="15"/>
  </w:num>
  <w:num w:numId="9" w16cid:durableId="2037925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230417">
    <w:abstractNumId w:val="1"/>
  </w:num>
  <w:num w:numId="11" w16cid:durableId="1510412286">
    <w:abstractNumId w:val="2"/>
  </w:num>
  <w:num w:numId="12" w16cid:durableId="1348217872">
    <w:abstractNumId w:val="7"/>
  </w:num>
  <w:num w:numId="13" w16cid:durableId="156962997">
    <w:abstractNumId w:val="6"/>
  </w:num>
  <w:num w:numId="14" w16cid:durableId="1444492212">
    <w:abstractNumId w:val="14"/>
  </w:num>
  <w:num w:numId="15" w16cid:durableId="1514298854">
    <w:abstractNumId w:val="4"/>
  </w:num>
  <w:num w:numId="16" w16cid:durableId="2047561025">
    <w:abstractNumId w:val="5"/>
  </w:num>
  <w:num w:numId="17" w16cid:durableId="1971473905">
    <w:abstractNumId w:val="8"/>
  </w:num>
  <w:num w:numId="18" w16cid:durableId="311300616">
    <w:abstractNumId w:val="10"/>
  </w:num>
  <w:num w:numId="19" w16cid:durableId="1734111815">
    <w:abstractNumId w:val="18"/>
  </w:num>
  <w:num w:numId="20" w16cid:durableId="773790770">
    <w:abstractNumId w:val="0"/>
  </w:num>
  <w:num w:numId="21" w16cid:durableId="671564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F6"/>
    <w:rsid w:val="00010E91"/>
    <w:rsid w:val="00037A3C"/>
    <w:rsid w:val="000C6FAA"/>
    <w:rsid w:val="00101DF9"/>
    <w:rsid w:val="00125BE3"/>
    <w:rsid w:val="00180B77"/>
    <w:rsid w:val="00203032"/>
    <w:rsid w:val="00211D0E"/>
    <w:rsid w:val="00266366"/>
    <w:rsid w:val="00290C73"/>
    <w:rsid w:val="002F1E0C"/>
    <w:rsid w:val="0033053D"/>
    <w:rsid w:val="003A77E6"/>
    <w:rsid w:val="003C73B6"/>
    <w:rsid w:val="004A0B10"/>
    <w:rsid w:val="004E5838"/>
    <w:rsid w:val="00543EBA"/>
    <w:rsid w:val="005D00C1"/>
    <w:rsid w:val="005E4627"/>
    <w:rsid w:val="006076C8"/>
    <w:rsid w:val="006107C6"/>
    <w:rsid w:val="00611DC1"/>
    <w:rsid w:val="00631A79"/>
    <w:rsid w:val="0063740C"/>
    <w:rsid w:val="00676ED7"/>
    <w:rsid w:val="00701A74"/>
    <w:rsid w:val="0070582E"/>
    <w:rsid w:val="007712FA"/>
    <w:rsid w:val="0077581E"/>
    <w:rsid w:val="007F3188"/>
    <w:rsid w:val="00804F21"/>
    <w:rsid w:val="00836790"/>
    <w:rsid w:val="00847CD7"/>
    <w:rsid w:val="0086410A"/>
    <w:rsid w:val="008643D5"/>
    <w:rsid w:val="009024F0"/>
    <w:rsid w:val="0095350D"/>
    <w:rsid w:val="00976537"/>
    <w:rsid w:val="00976B5F"/>
    <w:rsid w:val="009B0682"/>
    <w:rsid w:val="009B5465"/>
    <w:rsid w:val="00A409E2"/>
    <w:rsid w:val="00A659F6"/>
    <w:rsid w:val="00AA7EE8"/>
    <w:rsid w:val="00AC2AF3"/>
    <w:rsid w:val="00B101BE"/>
    <w:rsid w:val="00B4196E"/>
    <w:rsid w:val="00BC7F35"/>
    <w:rsid w:val="00BE0CD2"/>
    <w:rsid w:val="00C71430"/>
    <w:rsid w:val="00CF3252"/>
    <w:rsid w:val="00D02F04"/>
    <w:rsid w:val="00EB0509"/>
    <w:rsid w:val="00FB15BF"/>
    <w:rsid w:val="00FD2177"/>
    <w:rsid w:val="00FD58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4E263"/>
  <w15:chartTrackingRefBased/>
  <w15:docId w15:val="{1DCA1895-F56B-43A4-840C-2744EA3C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F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659F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659F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659F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659F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659F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659F6"/>
  </w:style>
  <w:style w:type="character" w:styleId="Hipervnculo">
    <w:name w:val="Hyperlink"/>
    <w:basedOn w:val="Fuentedeprrafopredeter"/>
    <w:uiPriority w:val="99"/>
    <w:unhideWhenUsed/>
    <w:rsid w:val="00A659F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659F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659F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659F6"/>
    <w:rPr>
      <w:rFonts w:ascii="Times New Roman" w:eastAsia="Times New Roman" w:hAnsi="Times New Roman" w:cs="Times New Roman"/>
      <w:sz w:val="20"/>
      <w:szCs w:val="20"/>
      <w:lang w:val="es-ES" w:eastAsia="es-ES"/>
    </w:rPr>
  </w:style>
  <w:style w:type="paragraph" w:customStyle="1" w:styleId="Citas">
    <w:name w:val="Citas"/>
    <w:basedOn w:val="Normal"/>
    <w:qFormat/>
    <w:rsid w:val="00A659F6"/>
    <w:pPr>
      <w:spacing w:before="240" w:line="360" w:lineRule="auto"/>
      <w:ind w:left="851" w:right="851"/>
      <w:jc w:val="both"/>
    </w:pPr>
    <w:rPr>
      <w:rFonts w:ascii="Palatino Linotype" w:hAnsi="Palatino Linotype" w:cs="Arial"/>
      <w:i/>
    </w:rPr>
  </w:style>
  <w:style w:type="paragraph" w:customStyle="1" w:styleId="Default">
    <w:name w:val="Default"/>
    <w:rsid w:val="00A659F6"/>
    <w:pPr>
      <w:autoSpaceDE w:val="0"/>
      <w:autoSpaceDN w:val="0"/>
      <w:adjustRightInd w:val="0"/>
      <w:spacing w:after="0" w:line="240" w:lineRule="auto"/>
    </w:pPr>
    <w:rPr>
      <w:rFonts w:ascii="Palatino Linotype" w:hAnsi="Palatino Linotype" w:cs="Palatino Linotype"/>
      <w:color w:val="000000"/>
      <w:sz w:val="24"/>
      <w:szCs w:val="24"/>
    </w:rPr>
  </w:style>
  <w:style w:type="paragraph" w:styleId="Sinespaciado">
    <w:name w:val="No Spacing"/>
    <w:aliases w:val="Francesa,INAI"/>
    <w:link w:val="SinespaciadoCar"/>
    <w:uiPriority w:val="1"/>
    <w:qFormat/>
    <w:rsid w:val="00611DC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11DC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D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3268">
      <w:bodyDiv w:val="1"/>
      <w:marLeft w:val="0"/>
      <w:marRight w:val="0"/>
      <w:marTop w:val="0"/>
      <w:marBottom w:val="0"/>
      <w:divBdr>
        <w:top w:val="none" w:sz="0" w:space="0" w:color="auto"/>
        <w:left w:val="none" w:sz="0" w:space="0" w:color="auto"/>
        <w:bottom w:val="none" w:sz="0" w:space="0" w:color="auto"/>
        <w:right w:val="none" w:sz="0" w:space="0" w:color="auto"/>
      </w:divBdr>
    </w:div>
    <w:div w:id="514347080">
      <w:bodyDiv w:val="1"/>
      <w:marLeft w:val="0"/>
      <w:marRight w:val="0"/>
      <w:marTop w:val="0"/>
      <w:marBottom w:val="0"/>
      <w:divBdr>
        <w:top w:val="none" w:sz="0" w:space="0" w:color="auto"/>
        <w:left w:val="none" w:sz="0" w:space="0" w:color="auto"/>
        <w:bottom w:val="none" w:sz="0" w:space="0" w:color="auto"/>
        <w:right w:val="none" w:sz="0" w:space="0" w:color="auto"/>
      </w:divBdr>
    </w:div>
    <w:div w:id="978267679">
      <w:bodyDiv w:val="1"/>
      <w:marLeft w:val="0"/>
      <w:marRight w:val="0"/>
      <w:marTop w:val="0"/>
      <w:marBottom w:val="0"/>
      <w:divBdr>
        <w:top w:val="none" w:sz="0" w:space="0" w:color="auto"/>
        <w:left w:val="none" w:sz="0" w:space="0" w:color="auto"/>
        <w:bottom w:val="none" w:sz="0" w:space="0" w:color="auto"/>
        <w:right w:val="none" w:sz="0" w:space="0" w:color="auto"/>
      </w:divBdr>
    </w:div>
    <w:div w:id="1554195757">
      <w:bodyDiv w:val="1"/>
      <w:marLeft w:val="0"/>
      <w:marRight w:val="0"/>
      <w:marTop w:val="0"/>
      <w:marBottom w:val="0"/>
      <w:divBdr>
        <w:top w:val="none" w:sz="0" w:space="0" w:color="auto"/>
        <w:left w:val="none" w:sz="0" w:space="0" w:color="auto"/>
        <w:bottom w:val="none" w:sz="0" w:space="0" w:color="auto"/>
        <w:right w:val="none" w:sz="0" w:space="0" w:color="auto"/>
      </w:divBdr>
    </w:div>
    <w:div w:id="17397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imss.gob.mx/sites/all/statics/pdf/leyes/LSS.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44</Pages>
  <Words>11178</Words>
  <Characters>61482</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3</cp:revision>
  <dcterms:created xsi:type="dcterms:W3CDTF">2022-05-31T03:14:00Z</dcterms:created>
  <dcterms:modified xsi:type="dcterms:W3CDTF">2022-05-31T03:26:00Z</dcterms:modified>
</cp:coreProperties>
</file>