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color w:val="000000"/>
          <w:rtl w:val="0"/>
        </w:rPr>
        <w:t xml:space="preserve">primero</w:t>
      </w:r>
      <w:r w:rsidDel="00000000" w:rsidR="00000000" w:rsidRPr="00000000">
        <w:rPr>
          <w:rFonts w:ascii="Palatino Linotype" w:cs="Palatino Linotype" w:eastAsia="Palatino Linotype" w:hAnsi="Palatino Linotype"/>
          <w:rtl w:val="0"/>
        </w:rPr>
        <w:t xml:space="preserve"> de junio del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bookmarkStart w:colFirst="0" w:colLast="0" w:name="_heading=h.30j0zll" w:id="0"/>
      <w:bookmarkEnd w:id="0"/>
      <w:r w:rsidDel="00000000" w:rsidR="00000000" w:rsidRPr="00000000">
        <w:rPr>
          <w:rFonts w:ascii="Palatino Linotype" w:cs="Palatino Linotype" w:eastAsia="Palatino Linotype" w:hAnsi="Palatino Linotype"/>
          <w:b w:val="1"/>
          <w:rtl w:val="0"/>
        </w:rPr>
        <w:t xml:space="preserve">VISTO </w:t>
      </w:r>
      <w:r w:rsidDel="00000000" w:rsidR="00000000" w:rsidRPr="00000000">
        <w:rPr>
          <w:rFonts w:ascii="Palatino Linotype" w:cs="Palatino Linotype" w:eastAsia="Palatino Linotype" w:hAnsi="Palatino Linotype"/>
          <w:rtl w:val="0"/>
        </w:rPr>
        <w:t xml:space="preserve">los expediente relativos a los recurso de revisión </w:t>
      </w:r>
      <w:r w:rsidDel="00000000" w:rsidR="00000000" w:rsidRPr="00000000">
        <w:rPr>
          <w:rFonts w:ascii="Palatino Linotype" w:cs="Palatino Linotype" w:eastAsia="Palatino Linotype" w:hAnsi="Palatino Linotype"/>
          <w:b w:val="1"/>
          <w:rtl w:val="0"/>
        </w:rPr>
        <w:t xml:space="preserve">02699/INFOEM/IP/RR/2022, 02700/INFOEM/IP/RR/2022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02712/INFOEM/IP/RR/2022,</w:t>
      </w:r>
      <w:r w:rsidDel="00000000" w:rsidR="00000000" w:rsidRPr="00000000">
        <w:rPr>
          <w:rFonts w:ascii="Palatino Linotype" w:cs="Palatino Linotype" w:eastAsia="Palatino Linotype" w:hAnsi="Palatino Linotype"/>
          <w:rtl w:val="0"/>
        </w:rPr>
        <w:t xml:space="preserve"> interpuestos por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un particular de manera anónima</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las solicitudes de información con números de folio </w:t>
      </w:r>
      <w:r w:rsidDel="00000000" w:rsidR="00000000" w:rsidRPr="00000000">
        <w:rPr>
          <w:rFonts w:ascii="Palatino Linotype" w:cs="Palatino Linotype" w:eastAsia="Palatino Linotype" w:hAnsi="Palatino Linotype"/>
          <w:b w:val="1"/>
          <w:rtl w:val="0"/>
        </w:rPr>
        <w:t xml:space="preserve">00691/DIFMETEPEC/IP/2022, </w:t>
      </w:r>
      <w:r w:rsidDel="00000000" w:rsidR="00000000" w:rsidRPr="00000000">
        <w:rPr>
          <w:rFonts w:ascii="Palatino Linotype" w:cs="Palatino Linotype" w:eastAsia="Palatino Linotype" w:hAnsi="Palatino Linotype"/>
          <w:b w:val="1"/>
          <w:color w:val="000000"/>
          <w:rtl w:val="0"/>
        </w:rPr>
        <w:t xml:space="preserve">00690/DIFMETEPEC/IP/2022</w:t>
      </w:r>
      <w:r w:rsidDel="00000000" w:rsidR="00000000" w:rsidRPr="00000000">
        <w:rPr>
          <w:rFonts w:ascii="Palatino Linotype" w:cs="Palatino Linotype" w:eastAsia="Palatino Linotype" w:hAnsi="Palatino Linotype"/>
          <w:color w:val="000000"/>
          <w:rtl w:val="0"/>
        </w:rPr>
        <w:t xml:space="preserve"> y </w:t>
      </w:r>
      <w:r w:rsidDel="00000000" w:rsidR="00000000" w:rsidRPr="00000000">
        <w:rPr>
          <w:rFonts w:ascii="Palatino Linotype" w:cs="Palatino Linotype" w:eastAsia="Palatino Linotype" w:hAnsi="Palatino Linotype"/>
          <w:b w:val="1"/>
          <w:color w:val="000000"/>
          <w:rtl w:val="0"/>
        </w:rPr>
        <w:t xml:space="preserve">00689/DIFMETEPEC/IP/2022</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por parte del </w:t>
      </w:r>
      <w:r w:rsidDel="00000000" w:rsidR="00000000" w:rsidRPr="00000000">
        <w:rPr>
          <w:rFonts w:ascii="Palatino Linotype" w:cs="Palatino Linotype" w:eastAsia="Palatino Linotype" w:hAnsi="Palatino Linotype"/>
          <w:b w:val="1"/>
          <w:rtl w:val="0"/>
        </w:rPr>
        <w:t xml:space="preserve">Sistema Municipal Para el Desarrollo Integral de la Familia de Metepec</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AN T E C E D E N T E S </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SOLICITUD.</w:t>
      </w:r>
      <w:r w:rsidDel="00000000" w:rsidR="00000000" w:rsidRPr="00000000">
        <w:rPr>
          <w:rFonts w:ascii="Palatino Linotype" w:cs="Palatino Linotype" w:eastAsia="Palatino Linotype" w:hAnsi="Palatino Linotype"/>
          <w:rtl w:val="0"/>
        </w:rPr>
        <w:t xml:space="preserve"> Con fecha quince de febrero de dos mil veintidós, </w:t>
      </w:r>
      <w:r w:rsidDel="00000000" w:rsidR="00000000" w:rsidRPr="00000000">
        <w:rPr>
          <w:rFonts w:ascii="Palatino Linotype" w:cs="Palatino Linotype" w:eastAsia="Palatino Linotype" w:hAnsi="Palatino Linotype"/>
          <w:b w:val="1"/>
          <w:rtl w:val="0"/>
        </w:rPr>
        <w:t xml:space="preserve">EL 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las solicitudes de acceso a la información pública, registradas bajo los números de expediente</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rtl w:val="0"/>
        </w:rPr>
        <w:t xml:space="preserve">00689/DIFMETEPEC, 00690/DIFMETEPEC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00691/DIFMETEPEC </w:t>
      </w:r>
      <w:r w:rsidDel="00000000" w:rsidR="00000000" w:rsidRPr="00000000">
        <w:rPr>
          <w:rFonts w:ascii="Palatino Linotype" w:cs="Palatino Linotype" w:eastAsia="Palatino Linotype" w:hAnsi="Palatino Linotype"/>
          <w:rtl w:val="0"/>
        </w:rPr>
        <w:t xml:space="preserve">mediante las cuales solicitó información en el tenor siguiente: </w:t>
      </w:r>
    </w:p>
    <w:p w:rsidR="00000000" w:rsidDel="00000000" w:rsidP="00000000" w:rsidRDefault="00000000" w:rsidRPr="00000000" w14:paraId="00000005">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00689/DIFMETEPEC:</w:t>
      </w:r>
    </w:p>
    <w:p w:rsidR="00000000" w:rsidDel="00000000" w:rsidP="00000000" w:rsidRDefault="00000000" w:rsidRPr="00000000" w14:paraId="00000006">
      <w:pPr>
        <w:ind w:left="566" w:right="62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saber si hay algun procedimiento iniciado en contra de los servidores públicos Fernando Oscar Zapata Navarrete y Flor del Consuelo Díaz Montellano por duplicidad de funciones según el manual de organización vigente.” </w:t>
      </w:r>
      <w:r w:rsidDel="00000000" w:rsidR="00000000" w:rsidRPr="00000000">
        <w:rPr>
          <w:rFonts w:ascii="Palatino Linotype" w:cs="Palatino Linotype" w:eastAsia="Palatino Linotype" w:hAnsi="Palatino Linotype"/>
          <w:i w:val="1"/>
          <w:sz w:val="22"/>
          <w:szCs w:val="22"/>
          <w:rtl w:val="0"/>
        </w:rPr>
        <w:t xml:space="preserve">(Sic).</w:t>
      </w:r>
      <w:r w:rsidDel="00000000" w:rsidR="00000000" w:rsidRPr="00000000">
        <w:rPr>
          <w:rtl w:val="0"/>
        </w:rPr>
      </w:r>
    </w:p>
    <w:p w:rsidR="00000000" w:rsidDel="00000000" w:rsidP="00000000" w:rsidRDefault="00000000" w:rsidRPr="00000000" w14:paraId="00000007">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8">
      <w:pP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00690/DIFMETEPEC:</w:t>
      </w:r>
    </w:p>
    <w:p w:rsidR="00000000" w:rsidDel="00000000" w:rsidP="00000000" w:rsidRDefault="00000000" w:rsidRPr="00000000" w14:paraId="00000009">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A">
      <w:pPr>
        <w:ind w:left="566" w:right="62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“Solicito saber si hay algun procedimiento iniciado en contra de los servidores públicos Eduardo Arzate Colin y Margarita Carballido Barba por duplicidad de funciones según el manual de organización vigente.” </w:t>
      </w:r>
      <w:r w:rsidDel="00000000" w:rsidR="00000000" w:rsidRPr="00000000">
        <w:rPr>
          <w:rFonts w:ascii="Palatino Linotype" w:cs="Palatino Linotype" w:eastAsia="Palatino Linotype" w:hAnsi="Palatino Linotype"/>
          <w:i w:val="1"/>
          <w:sz w:val="22"/>
          <w:szCs w:val="22"/>
          <w:rtl w:val="0"/>
        </w:rPr>
        <w:t xml:space="preserve">(Sic).</w:t>
      </w:r>
      <w:r w:rsidDel="00000000" w:rsidR="00000000" w:rsidRPr="00000000">
        <w:rPr>
          <w:rtl w:val="0"/>
        </w:rPr>
      </w:r>
    </w:p>
    <w:p w:rsidR="00000000" w:rsidDel="00000000" w:rsidP="00000000" w:rsidRDefault="00000000" w:rsidRPr="00000000" w14:paraId="0000000B">
      <w:pPr>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0C">
      <w:pP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00691/DIFMETEPEC:</w:t>
      </w:r>
    </w:p>
    <w:p w:rsidR="00000000" w:rsidDel="00000000" w:rsidP="00000000" w:rsidRDefault="00000000" w:rsidRPr="00000000" w14:paraId="0000000D">
      <w:pP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E">
      <w:pPr>
        <w:ind w:left="566" w:right="62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tab/>
        <w:t xml:space="preserve">Solicito saber si hay algun procedimiento iniciado en contra de los servidores públicos Gloria Isaura Islas Lucio y Gloria Alicia Reyna Valdez por duplicidad de funciones según el manual de organización vigente.” </w:t>
      </w:r>
      <w:r w:rsidDel="00000000" w:rsidR="00000000" w:rsidRPr="00000000">
        <w:rPr>
          <w:rFonts w:ascii="Palatino Linotype" w:cs="Palatino Linotype" w:eastAsia="Palatino Linotype" w:hAnsi="Palatino Linotype"/>
          <w:i w:val="1"/>
          <w:sz w:val="22"/>
          <w:szCs w:val="22"/>
          <w:rtl w:val="0"/>
        </w:rPr>
        <w:t xml:space="preserve">(Sic).</w: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Modalidad elegida por el solicitante para la entrega de la información: Vía SAIMEX.</w:t>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DE LA SOLICITUD DE ACLARACIÓN. </w:t>
      </w:r>
      <w:r w:rsidDel="00000000" w:rsidR="00000000" w:rsidRPr="00000000">
        <w:rPr>
          <w:rFonts w:ascii="Palatino Linotype" w:cs="Palatino Linotype" w:eastAsia="Palatino Linotype" w:hAnsi="Palatino Linotype"/>
          <w:rtl w:val="0"/>
        </w:rPr>
        <w:t xml:space="preserve">Con fecha dieciocho de febrero del dos mil veintidós,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solicitó aclaración, a través del SAIMEX, a las solicitudes de acceso a la información, de la siguiente manera: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2">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articulo 159 de la Ley de Transparencia y Acceso a la Información Pública del Estado de México y Municipios, se le requiere para que dentro del plazo de diez días hábiles realice lo siguiente:</w:t>
      </w:r>
    </w:p>
    <w:p w:rsidR="00000000" w:rsidDel="00000000" w:rsidP="00000000" w:rsidRDefault="00000000" w:rsidRPr="00000000" w14:paraId="00000013">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SOLICITUD NO ES CLARA, SE SOLICITA AL PARTICULAR SE HAGA ACLARACION TOTAL DE LA INFORMACIÓN A OBTENER</w:t>
      </w:r>
    </w:p>
    <w:p w:rsidR="00000000" w:rsidDel="00000000" w:rsidP="00000000" w:rsidRDefault="00000000" w:rsidRPr="00000000" w14:paraId="00000014">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000000" w:rsidDel="00000000" w:rsidP="00000000" w:rsidRDefault="00000000" w:rsidRPr="00000000" w14:paraId="00000015">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6">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FERNANDO OSCAR ZAPATA NAVARRETE</w:t>
      </w:r>
    </w:p>
    <w:p w:rsidR="00000000" w:rsidDel="00000000" w:rsidP="00000000" w:rsidRDefault="00000000" w:rsidRPr="00000000" w14:paraId="00000017">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8">
      <w:pPr>
        <w:spacing w:line="360" w:lineRule="auto"/>
        <w:jc w:val="both"/>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rtl w:val="0"/>
        </w:rPr>
        <w:t xml:space="preserve">3. DE LA RESPUESTA DE ACLARACIÓN</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Con fecha veintidós de febrero del dos mil veintidós, el particular dio atención a la solicitud de la aclaración, en los siguientes términos:</w:t>
      </w:r>
      <w:r w:rsidDel="00000000" w:rsidR="00000000" w:rsidRPr="00000000">
        <w:rPr>
          <w:rtl w:val="0"/>
        </w:rPr>
      </w:r>
    </w:p>
    <w:p w:rsidR="00000000" w:rsidDel="00000000" w:rsidP="00000000" w:rsidRDefault="00000000" w:rsidRPr="00000000" w14:paraId="00000019">
      <w:pPr>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A">
      <w:pPr>
        <w:spacing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00689/DIFMETEPEC:</w:t>
      </w:r>
      <w:r w:rsidDel="00000000" w:rsidR="00000000" w:rsidRPr="00000000">
        <w:rPr>
          <w:rtl w:val="0"/>
        </w:rPr>
      </w:r>
    </w:p>
    <w:p w:rsidR="00000000" w:rsidDel="00000000" w:rsidP="00000000" w:rsidRDefault="00000000" w:rsidRPr="00000000" w14:paraId="0000001B">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C">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saber si hay algun procedimiento iniciado en contra de los servidores públicos Fernando Oscar Zapata Navarrete y Flor del Consuelo Díaz Montellano por duplicidad de funciones según el manual de organización vigente.” (Sic)</w:t>
      </w:r>
    </w:p>
    <w:p w:rsidR="00000000" w:rsidDel="00000000" w:rsidP="00000000" w:rsidRDefault="00000000" w:rsidRPr="00000000" w14:paraId="0000001D">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00690/DIFMETEPEC:</w:t>
      </w:r>
    </w:p>
    <w:p w:rsidR="00000000" w:rsidDel="00000000" w:rsidP="00000000" w:rsidRDefault="00000000" w:rsidRPr="00000000" w14:paraId="0000001F">
      <w:pPr>
        <w:spacing w:line="276"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saber si hay algun procedimiento iniciado en contra de los servidores públicos Eduardo Arzate Colin y Margarita Carballido Barba por duplicidad de funciones según el manual de organización vigente.” (Sic)</w:t>
      </w:r>
    </w:p>
    <w:p w:rsidR="00000000" w:rsidDel="00000000" w:rsidP="00000000" w:rsidRDefault="00000000" w:rsidRPr="00000000" w14:paraId="00000020">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1">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00691/DIFMETEPEC:</w:t>
      </w:r>
    </w:p>
    <w:p w:rsidR="00000000" w:rsidDel="00000000" w:rsidP="00000000" w:rsidRDefault="00000000" w:rsidRPr="00000000" w14:paraId="00000022">
      <w:pPr>
        <w:spacing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saber si hay algun procedimiento iniciado en contra de los servidores públicos Gloria Isaura Islas Lucio y Gloria Alicia Reyna Valdez por duplicidad de funciones según el manual de organización vigente.” (Sic)</w:t>
      </w:r>
    </w:p>
    <w:p w:rsidR="00000000" w:rsidDel="00000000" w:rsidP="00000000" w:rsidRDefault="00000000" w:rsidRPr="00000000" w14:paraId="00000023">
      <w:pPr>
        <w:spacing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4">
      <w:pPr>
        <w:spacing w:after="120" w:before="120" w:line="360" w:lineRule="auto"/>
        <w:ind w:right="-2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color w:val="000000"/>
          <w:rtl w:val="0"/>
        </w:rPr>
        <w:t xml:space="preserve">primero de marzo </w:t>
      </w:r>
      <w:r w:rsidDel="00000000" w:rsidR="00000000" w:rsidRPr="00000000">
        <w:rPr>
          <w:rFonts w:ascii="Palatino Linotype" w:cs="Palatino Linotype" w:eastAsia="Palatino Linotype" w:hAnsi="Palatino Linotype"/>
          <w:rtl w:val="0"/>
        </w:rPr>
        <w:t xml:space="preserve">del dos mil veintidós,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otorgó, a través del SAIMEX, respuestas a las solicitudes de acceso a la información de la siguiente manera:</w:t>
      </w:r>
    </w:p>
    <w:p w:rsidR="00000000" w:rsidDel="00000000" w:rsidP="00000000" w:rsidRDefault="00000000" w:rsidRPr="00000000" w14:paraId="00000025">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 fundamento en el artículo 163 de la Ley de Transparencia y Acceso a la Información Pública del Estado de México y Municipios, le contestamos que:</w:t>
      </w:r>
    </w:p>
    <w:p w:rsidR="00000000" w:rsidDel="00000000" w:rsidP="00000000" w:rsidRDefault="00000000" w:rsidRPr="00000000" w14:paraId="00000026">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w:t>
      </w:r>
      <w:r w:rsidDel="00000000" w:rsidR="00000000" w:rsidRPr="00000000">
        <w:rPr>
          <w:rFonts w:ascii="Palatino Linotype" w:cs="Palatino Linotype" w:eastAsia="Palatino Linotype" w:hAnsi="Palatino Linotype"/>
          <w:b w:val="1"/>
          <w:i w:val="1"/>
          <w:sz w:val="22"/>
          <w:szCs w:val="22"/>
          <w:u w:val="single"/>
          <w:rtl w:val="0"/>
        </w:rPr>
        <w:t xml:space="preserve">el Comité de Transparencia aprobó el cambio de modalidad de entrega mediante consulta directa (in situ</w:t>
      </w:r>
      <w:r w:rsidDel="00000000" w:rsidR="00000000" w:rsidRPr="00000000">
        <w:rPr>
          <w:rFonts w:ascii="Palatino Linotype" w:cs="Palatino Linotype" w:eastAsia="Palatino Linotype" w:hAnsi="Palatino Linotype"/>
          <w:i w:val="1"/>
          <w:sz w:val="22"/>
          <w:szCs w:val="22"/>
          <w:rtl w:val="0"/>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000000" w:rsidDel="00000000" w:rsidP="00000000" w:rsidRDefault="00000000" w:rsidRPr="00000000" w14:paraId="00000027">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28">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Licenciado FERNANDO OSCAR ZAPATA NAVARRETE</w:t>
      </w:r>
    </w:p>
    <w:p w:rsidR="00000000" w:rsidDel="00000000" w:rsidP="00000000" w:rsidRDefault="00000000" w:rsidRPr="00000000" w14:paraId="00000029">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adjuntó para tal efecto el archivo electrónico denominado:</w:t>
      </w:r>
    </w:p>
    <w:p w:rsidR="00000000" w:rsidDel="00000000" w:rsidP="00000000" w:rsidRDefault="00000000" w:rsidRPr="00000000" w14:paraId="0000002B">
      <w:pPr>
        <w:spacing w:line="360" w:lineRule="auto"/>
        <w:jc w:val="both"/>
        <w:rPr>
          <w:rFonts w:ascii="Palatino Linotype" w:cs="Palatino Linotype" w:eastAsia="Palatino Linotype" w:hAnsi="Palatino Linotype"/>
          <w:strike w:val="1"/>
          <w:color w:val="ff0000"/>
        </w:rPr>
      </w:pPr>
      <w:r w:rsidDel="00000000" w:rsidR="00000000" w:rsidRPr="00000000">
        <w:rPr>
          <w:rFonts w:ascii="Palatino Linotype" w:cs="Palatino Linotype" w:eastAsia="Palatino Linotype" w:hAnsi="Palatino Linotype"/>
          <w:b w:val="1"/>
          <w:i w:val="1"/>
          <w:u w:val="single"/>
          <w:rtl w:val="0"/>
        </w:rPr>
        <w:t xml:space="preserve">“acta primer sesión extraordinaria Comité de transparencia.pdf”: </w:t>
      </w:r>
      <w:r w:rsidDel="00000000" w:rsidR="00000000" w:rsidRPr="00000000">
        <w:rPr>
          <w:rFonts w:ascii="Palatino Linotype" w:cs="Palatino Linotype" w:eastAsia="Palatino Linotype" w:hAnsi="Palatino Linotype"/>
          <w:rtl w:val="0"/>
        </w:rPr>
        <w:t xml:space="preserve">El cual contiene el acta de la primera sesión extraordinaria del Comité de Transparencia del Sistema Municipal DIF Metepec 2022-2024, mediante el que lleva el estudio y análisis del cambio de modalidad (in situ) de los soportes documentales con los que se dará respuesta a las solicitudes de información, en los siguientes términos: </w:t>
      </w:r>
      <w:r w:rsidDel="00000000" w:rsidR="00000000" w:rsidRPr="00000000">
        <w:rPr>
          <w:rtl w:val="0"/>
        </w:rPr>
      </w:r>
    </w:p>
    <w:p w:rsidR="00000000" w:rsidDel="00000000" w:rsidP="00000000" w:rsidRDefault="00000000" w:rsidRPr="00000000" w14:paraId="0000002C">
      <w:pPr>
        <w:jc w:val="center"/>
        <w:rPr>
          <w:rFonts w:ascii="Palatino Linotype" w:cs="Palatino Linotype" w:eastAsia="Palatino Linotype" w:hAnsi="Palatino Linotype"/>
          <w:sz w:val="22"/>
          <w:szCs w:val="22"/>
        </w:rPr>
      </w:pPr>
      <w:r w:rsidDel="00000000" w:rsidR="00000000" w:rsidRPr="00000000">
        <w:rPr/>
        <w:drawing>
          <wp:inline distB="0" distT="0" distL="0" distR="0">
            <wp:extent cx="5176127" cy="6027963"/>
            <wp:effectExtent b="0" l="0" r="0" t="0"/>
            <wp:docPr id="12" name="image7.png"/>
            <a:graphic>
              <a:graphicData uri="http://schemas.openxmlformats.org/drawingml/2006/picture">
                <pic:pic>
                  <pic:nvPicPr>
                    <pic:cNvPr id="0" name="image7.png"/>
                    <pic:cNvPicPr preferRelativeResize="0"/>
                  </pic:nvPicPr>
                  <pic:blipFill>
                    <a:blip r:embed="rId8"/>
                    <a:srcRect b="6154" l="33944" r="35167" t="15691"/>
                    <a:stretch>
                      <a:fillRect/>
                    </a:stretch>
                  </pic:blipFill>
                  <pic:spPr>
                    <a:xfrm>
                      <a:off x="0" y="0"/>
                      <a:ext cx="5176127" cy="60279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jc w:val="center"/>
        <w:rPr>
          <w:rFonts w:ascii="Palatino Linotype" w:cs="Palatino Linotype" w:eastAsia="Palatino Linotype" w:hAnsi="Palatino Linotype"/>
          <w:sz w:val="22"/>
          <w:szCs w:val="22"/>
        </w:rPr>
      </w:pPr>
      <w:r w:rsidDel="00000000" w:rsidR="00000000" w:rsidRPr="00000000">
        <w:rPr/>
        <w:drawing>
          <wp:inline distB="0" distT="0" distL="0" distR="0">
            <wp:extent cx="4782265" cy="6862860"/>
            <wp:effectExtent b="0" l="0" r="0" t="0"/>
            <wp:docPr id="14" name="image6.png"/>
            <a:graphic>
              <a:graphicData uri="http://schemas.openxmlformats.org/drawingml/2006/picture">
                <pic:pic>
                  <pic:nvPicPr>
                    <pic:cNvPr id="0" name="image6.png"/>
                    <pic:cNvPicPr preferRelativeResize="0"/>
                  </pic:nvPicPr>
                  <pic:blipFill>
                    <a:blip r:embed="rId9"/>
                    <a:srcRect b="8267" l="36320" r="37542" t="25045"/>
                    <a:stretch>
                      <a:fillRect/>
                    </a:stretch>
                  </pic:blipFill>
                  <pic:spPr>
                    <a:xfrm>
                      <a:off x="0" y="0"/>
                      <a:ext cx="4782265" cy="686286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jc w:val="center"/>
        <w:rPr>
          <w:rFonts w:ascii="Palatino Linotype" w:cs="Palatino Linotype" w:eastAsia="Palatino Linotype" w:hAnsi="Palatino Linotype"/>
          <w:sz w:val="22"/>
          <w:szCs w:val="22"/>
        </w:rPr>
      </w:pPr>
      <w:r w:rsidDel="00000000" w:rsidR="00000000" w:rsidRPr="00000000">
        <w:rPr/>
        <w:drawing>
          <wp:inline distB="0" distT="0" distL="0" distR="0">
            <wp:extent cx="5160608" cy="6810598"/>
            <wp:effectExtent b="0" l="0" r="0" t="0"/>
            <wp:docPr id="13" name="image5.png"/>
            <a:graphic>
              <a:graphicData uri="http://schemas.openxmlformats.org/drawingml/2006/picture">
                <pic:pic>
                  <pic:nvPicPr>
                    <pic:cNvPr id="0" name="image5.png"/>
                    <pic:cNvPicPr preferRelativeResize="0"/>
                  </pic:nvPicPr>
                  <pic:blipFill>
                    <a:blip r:embed="rId10"/>
                    <a:srcRect b="13699" l="36320" r="36864" t="19010"/>
                    <a:stretch>
                      <a:fillRect/>
                    </a:stretch>
                  </pic:blipFill>
                  <pic:spPr>
                    <a:xfrm>
                      <a:off x="0" y="0"/>
                      <a:ext cx="5160608" cy="681059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40" w:before="240" w:line="360" w:lineRule="auto"/>
        <w:jc w:val="center"/>
        <w:rPr>
          <w:rFonts w:ascii="Palatino Linotype" w:cs="Palatino Linotype" w:eastAsia="Palatino Linotype" w:hAnsi="Palatino Linotype"/>
          <w:b w:val="1"/>
          <w:color w:val="ff0000"/>
        </w:rPr>
      </w:pPr>
      <w:r w:rsidDel="00000000" w:rsidR="00000000" w:rsidRPr="00000000">
        <w:rPr/>
        <w:drawing>
          <wp:inline distB="0" distT="0" distL="0" distR="0">
            <wp:extent cx="5286121" cy="6868141"/>
            <wp:effectExtent b="0" l="0" r="0" t="0"/>
            <wp:docPr id="16" name="image4.png"/>
            <a:graphic>
              <a:graphicData uri="http://schemas.openxmlformats.org/drawingml/2006/picture">
                <pic:pic>
                  <pic:nvPicPr>
                    <pic:cNvPr id="0" name="image4.png"/>
                    <pic:cNvPicPr preferRelativeResize="0"/>
                  </pic:nvPicPr>
                  <pic:blipFill>
                    <a:blip r:embed="rId11"/>
                    <a:srcRect b="4646" l="35811" r="37203" t="26554"/>
                    <a:stretch>
                      <a:fillRect/>
                    </a:stretch>
                  </pic:blipFill>
                  <pic:spPr>
                    <a:xfrm>
                      <a:off x="0" y="0"/>
                      <a:ext cx="5286121" cy="6868141"/>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5. </w:t>
      </w:r>
      <w:r w:rsidDel="00000000" w:rsidR="00000000" w:rsidRPr="00000000">
        <w:rPr>
          <w:rFonts w:ascii="Palatino Linotype" w:cs="Palatino Linotype" w:eastAsia="Palatino Linotype" w:hAnsi="Palatino Linotype"/>
          <w:b w:val="1"/>
          <w:rtl w:val="0"/>
        </w:rPr>
        <w:t xml:space="preserve">INTERPOSICIÓN DE LOS RECURSOS DE REVISIÓN. </w:t>
      </w:r>
      <w:r w:rsidDel="00000000" w:rsidR="00000000" w:rsidRPr="00000000">
        <w:rPr>
          <w:rFonts w:ascii="Palatino Linotype" w:cs="Palatino Linotype" w:eastAsia="Palatino Linotype" w:hAnsi="Palatino Linotype"/>
          <w:rtl w:val="0"/>
        </w:rPr>
        <w:t xml:space="preserve">Inconforme con las respuestas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ahora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interpuso recursos de revisión a través de SAIMEX en fecha </w:t>
      </w:r>
      <w:r w:rsidDel="00000000" w:rsidR="00000000" w:rsidRPr="00000000">
        <w:rPr>
          <w:rFonts w:ascii="Palatino Linotype" w:cs="Palatino Linotype" w:eastAsia="Palatino Linotype" w:hAnsi="Palatino Linotype"/>
          <w:b w:val="1"/>
          <w:rtl w:val="0"/>
        </w:rPr>
        <w:t xml:space="preserve">primero de marzo de dos mil veintidós</w:t>
      </w:r>
      <w:r w:rsidDel="00000000" w:rsidR="00000000" w:rsidRPr="00000000">
        <w:rPr>
          <w:rFonts w:ascii="Palatino Linotype" w:cs="Palatino Linotype" w:eastAsia="Palatino Linotype" w:hAnsi="Palatino Linotype"/>
          <w:rtl w:val="0"/>
        </w:rPr>
        <w:t xml:space="preserve">, expresando en todos los recursos de revisión, lo siguiente:</w:t>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pacing w:after="240" w:before="240" w:line="360" w:lineRule="auto"/>
        <w:ind w:left="72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Acto Impugnado:</w:t>
      </w:r>
    </w:p>
    <w:p w:rsidR="00000000" w:rsidDel="00000000" w:rsidP="00000000" w:rsidRDefault="00000000" w:rsidRPr="00000000" w14:paraId="00000034">
      <w:pPr>
        <w:spacing w:after="240" w:before="240" w:line="276" w:lineRule="auto"/>
        <w:ind w:left="851"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La respuesta proporcionada por el Sujeto Obligado.</w:t>
      </w:r>
      <w:r w:rsidDel="00000000" w:rsidR="00000000" w:rsidRPr="00000000">
        <w:rPr>
          <w:rFonts w:ascii="Palatino Linotype" w:cs="Palatino Linotype" w:eastAsia="Palatino Linotype" w:hAnsi="Palatino Linotype"/>
          <w:i w:val="1"/>
          <w:color w:val="000000"/>
          <w:rtl w:val="0"/>
        </w:rPr>
        <w:t xml:space="preserve">” [sic]</w:t>
      </w:r>
    </w:p>
    <w:p w:rsidR="00000000" w:rsidDel="00000000" w:rsidP="00000000" w:rsidRDefault="00000000" w:rsidRPr="00000000" w14:paraId="00000035">
      <w:pPr>
        <w:numPr>
          <w:ilvl w:val="0"/>
          <w:numId w:val="8"/>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Razones o Motivos de Inconformidad</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36">
      <w:pPr>
        <w:ind w:left="851"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color w:val="000000"/>
          <w:rtl w:val="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r w:rsidDel="00000000" w:rsidR="00000000" w:rsidRPr="00000000">
        <w:rPr>
          <w:rtl w:val="0"/>
        </w:rPr>
      </w:r>
    </w:p>
    <w:p w:rsidR="00000000" w:rsidDel="00000000" w:rsidP="00000000" w:rsidRDefault="00000000" w:rsidRPr="00000000" w14:paraId="00000037">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9">
      <w:pPr>
        <w:tabs>
          <w:tab w:val="left" w:pos="975"/>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6.</w:t>
      </w:r>
      <w:r w:rsidDel="00000000" w:rsidR="00000000" w:rsidRPr="00000000">
        <w:rPr>
          <w:rFonts w:ascii="Palatino Linotype" w:cs="Palatino Linotype" w:eastAsia="Palatino Linotype" w:hAnsi="Palatino Linotype"/>
          <w:b w:val="1"/>
          <w:color w:val="ff0000"/>
          <w:rtl w:val="0"/>
        </w:rPr>
        <w:t xml:space="preserve"> </w:t>
      </w:r>
      <w:r w:rsidDel="00000000" w:rsidR="00000000" w:rsidRPr="00000000">
        <w:rPr>
          <w:rFonts w:ascii="Palatino Linotype" w:cs="Palatino Linotype" w:eastAsia="Palatino Linotype" w:hAnsi="Palatino Linotype"/>
          <w:b w:val="1"/>
          <w:rtl w:val="0"/>
        </w:rPr>
        <w:t xml:space="preserve">TURNO. </w:t>
      </w:r>
      <w:r w:rsidDel="00000000" w:rsidR="00000000" w:rsidRPr="00000000">
        <w:rPr>
          <w:rFonts w:ascii="Palatino Linotype" w:cs="Palatino Linotype" w:eastAsia="Palatino Linotype" w:hAnsi="Palatino Linotype"/>
          <w:rtl w:val="0"/>
        </w:rPr>
        <w:t xml:space="preserve">De conformidad con el artículo 185 Fracción I de la Ley Transparencia y Acceso a la Información Pública, el recurso de revisión número </w:t>
      </w:r>
      <w:r w:rsidDel="00000000" w:rsidR="00000000" w:rsidRPr="00000000">
        <w:rPr>
          <w:rFonts w:ascii="Palatino Linotype" w:cs="Palatino Linotype" w:eastAsia="Palatino Linotype" w:hAnsi="Palatino Linotype"/>
          <w:b w:val="1"/>
          <w:rtl w:val="0"/>
        </w:rPr>
        <w:t xml:space="preserve">02699/INFOEM/IP/RR/2022</w:t>
      </w:r>
      <w:r w:rsidDel="00000000" w:rsidR="00000000" w:rsidRPr="00000000">
        <w:rPr>
          <w:rFonts w:ascii="Palatino Linotype" w:cs="Palatino Linotype" w:eastAsia="Palatino Linotype" w:hAnsi="Palatino Linotype"/>
          <w:rtl w:val="0"/>
        </w:rPr>
        <w:t xml:space="preserve"> fue turnado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el recurso</w:t>
      </w:r>
      <w:r w:rsidDel="00000000" w:rsidR="00000000" w:rsidRPr="00000000">
        <w:rPr>
          <w:rFonts w:ascii="Palatino Linotype" w:cs="Palatino Linotype" w:eastAsia="Palatino Linotype" w:hAnsi="Palatino Linotype"/>
          <w:b w:val="1"/>
          <w:rtl w:val="0"/>
        </w:rPr>
        <w:t xml:space="preserve"> 02700/INFOEM/IP/RR/2022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Comisionado Presidente José Martínez Vilchis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el recurso</w:t>
      </w:r>
      <w:r w:rsidDel="00000000" w:rsidR="00000000" w:rsidRPr="00000000">
        <w:rPr>
          <w:rFonts w:ascii="Palatino Linotype" w:cs="Palatino Linotype" w:eastAsia="Palatino Linotype" w:hAnsi="Palatino Linotype"/>
          <w:b w:val="1"/>
          <w:rtl w:val="0"/>
        </w:rPr>
        <w:t xml:space="preserve"> 02712/INFOEM/IP/RR/2022 </w:t>
      </w:r>
      <w:r w:rsidDel="00000000" w:rsidR="00000000" w:rsidRPr="00000000">
        <w:rPr>
          <w:rFonts w:ascii="Palatino Linotype" w:cs="Palatino Linotype" w:eastAsia="Palatino Linotype" w:hAnsi="Palatino Linotype"/>
          <w:rtl w:val="0"/>
        </w:rPr>
        <w:t xml:space="preserve">al Comisionado Luis Gustavo Parra Noriega; a efecto de presentar al Pleno el proyecto de resolución correspondiente.</w:t>
      </w:r>
    </w:p>
    <w:p w:rsidR="00000000" w:rsidDel="00000000" w:rsidP="00000000" w:rsidRDefault="00000000" w:rsidRPr="00000000" w14:paraId="0000003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color w:val="000000"/>
          <w:rtl w:val="0"/>
        </w:rPr>
        <w:t xml:space="preserve">7. </w:t>
      </w:r>
      <w:r w:rsidDel="00000000" w:rsidR="00000000" w:rsidRPr="00000000">
        <w:rPr>
          <w:rFonts w:ascii="Palatino Linotype" w:cs="Palatino Linotype" w:eastAsia="Palatino Linotype" w:hAnsi="Palatino Linotype"/>
          <w:b w:val="1"/>
          <w:rtl w:val="0"/>
        </w:rPr>
        <w:t xml:space="preserve">ADMISIÓN.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siete de marzo de dos mil veintidós</w:t>
      </w:r>
      <w:r w:rsidDel="00000000" w:rsidR="00000000" w:rsidRPr="00000000">
        <w:rPr>
          <w:rFonts w:ascii="Palatino Linotype" w:cs="Palatino Linotype" w:eastAsia="Palatino Linotype" w:hAnsi="Palatino Linotype"/>
          <w:rtl w:val="0"/>
        </w:rPr>
        <w:t xml:space="preserve">, en términos de lo dispuesto en el artículo 185 fracciones I, II y IV de la Ley de Transparencia y Acceso a la Información Pública del Estado de México y Municipios, se admitieron a trámite el recursos de revisión </w:t>
      </w:r>
      <w:r w:rsidDel="00000000" w:rsidR="00000000" w:rsidRPr="00000000">
        <w:rPr>
          <w:rFonts w:ascii="Palatino Linotype" w:cs="Palatino Linotype" w:eastAsia="Palatino Linotype" w:hAnsi="Palatino Linotype"/>
          <w:b w:val="1"/>
          <w:rtl w:val="0"/>
        </w:rPr>
        <w:t xml:space="preserve">02699/INFOEM/IP/RR/2022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b w:val="1"/>
          <w:rtl w:val="0"/>
        </w:rPr>
        <w:t xml:space="preserve"> 02700 /INFOEM/IP/RR/2022; </w:t>
      </w:r>
      <w:r w:rsidDel="00000000" w:rsidR="00000000" w:rsidRPr="00000000">
        <w:rPr>
          <w:rFonts w:ascii="Palatino Linotype" w:cs="Palatino Linotype" w:eastAsia="Palatino Linotype" w:hAnsi="Palatino Linotype"/>
          <w:rtl w:val="0"/>
        </w:rPr>
        <w:t xml:space="preserve">y el recurso </w:t>
      </w:r>
      <w:r w:rsidDel="00000000" w:rsidR="00000000" w:rsidRPr="00000000">
        <w:rPr>
          <w:rFonts w:ascii="Palatino Linotype" w:cs="Palatino Linotype" w:eastAsia="Palatino Linotype" w:hAnsi="Palatino Linotype"/>
          <w:b w:val="1"/>
          <w:rtl w:val="0"/>
        </w:rPr>
        <w:t xml:space="preserve">02712/INFOEM/IP/RR/2022, </w:t>
      </w:r>
      <w:r w:rsidDel="00000000" w:rsidR="00000000" w:rsidRPr="00000000">
        <w:rPr>
          <w:rFonts w:ascii="Palatino Linotype" w:cs="Palatino Linotype" w:eastAsia="Palatino Linotype" w:hAnsi="Palatino Linotype"/>
          <w:rtl w:val="0"/>
        </w:rPr>
        <w:t xml:space="preserve">fue admitido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fecha cuatro de marzo de dos mil veintidós.</w:t>
      </w:r>
      <w:r w:rsidDel="00000000" w:rsidR="00000000" w:rsidRPr="00000000">
        <w:rPr>
          <w:rtl w:val="0"/>
        </w:rPr>
      </w:r>
    </w:p>
    <w:p w:rsidR="00000000" w:rsidDel="00000000" w:rsidP="00000000" w:rsidRDefault="00000000" w:rsidRPr="00000000" w14:paraId="0000003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8. </w:t>
      </w: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De las constancias que obran en los expedientes electrónicos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sus informes justificados, del mismo modo el ahora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omitió realizar manifestaciones, como se observa a continuación:</w:t>
      </w:r>
    </w:p>
    <w:p w:rsidR="00000000" w:rsidDel="00000000" w:rsidP="00000000" w:rsidRDefault="00000000" w:rsidRPr="00000000" w14:paraId="0000003C">
      <w:pPr>
        <w:tabs>
          <w:tab w:val="left" w:pos="975"/>
        </w:tabs>
        <w:spacing w:line="360" w:lineRule="auto"/>
        <w:jc w:val="both"/>
        <w:rPr>
          <w:rFonts w:ascii="Palatino Linotype" w:cs="Palatino Linotype" w:eastAsia="Palatino Linotype" w:hAnsi="Palatino Linotype"/>
          <w:sz w:val="22"/>
          <w:szCs w:val="22"/>
        </w:rPr>
      </w:pPr>
      <w:r w:rsidDel="00000000" w:rsidR="00000000" w:rsidRPr="00000000">
        <w:rPr/>
        <w:drawing>
          <wp:inline distB="0" distT="0" distL="0" distR="0">
            <wp:extent cx="5624034" cy="1533827"/>
            <wp:effectExtent b="0" l="0" r="0" t="0"/>
            <wp:docPr id="15" name="image2.png"/>
            <a:graphic>
              <a:graphicData uri="http://schemas.openxmlformats.org/drawingml/2006/picture">
                <pic:pic>
                  <pic:nvPicPr>
                    <pic:cNvPr id="0" name="image2.png"/>
                    <pic:cNvPicPr preferRelativeResize="0"/>
                  </pic:nvPicPr>
                  <pic:blipFill>
                    <a:blip r:embed="rId12"/>
                    <a:srcRect b="55340" l="29870" r="29057" t="24744"/>
                    <a:stretch>
                      <a:fillRect/>
                    </a:stretch>
                  </pic:blipFill>
                  <pic:spPr>
                    <a:xfrm>
                      <a:off x="0" y="0"/>
                      <a:ext cx="5624034" cy="1533827"/>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tabs>
          <w:tab w:val="left" w:pos="975"/>
        </w:tabs>
        <w:spacing w:line="360" w:lineRule="auto"/>
        <w:jc w:val="both"/>
        <w:rPr>
          <w:rFonts w:ascii="Palatino Linotype" w:cs="Palatino Linotype" w:eastAsia="Palatino Linotype" w:hAnsi="Palatino Linotype"/>
          <w:sz w:val="22"/>
          <w:szCs w:val="22"/>
        </w:rPr>
      </w:pPr>
      <w:r w:rsidDel="00000000" w:rsidR="00000000" w:rsidRPr="00000000">
        <w:rPr/>
        <w:drawing>
          <wp:inline distB="0" distT="0" distL="0" distR="0">
            <wp:extent cx="5632406" cy="1570790"/>
            <wp:effectExtent b="0" l="0" r="0" t="0"/>
            <wp:docPr id="18" name="image9.png"/>
            <a:graphic>
              <a:graphicData uri="http://schemas.openxmlformats.org/drawingml/2006/picture">
                <pic:pic>
                  <pic:nvPicPr>
                    <pic:cNvPr id="0" name="image9.png"/>
                    <pic:cNvPicPr preferRelativeResize="0"/>
                  </pic:nvPicPr>
                  <pic:blipFill>
                    <a:blip r:embed="rId13"/>
                    <a:srcRect b="55341" l="28342" r="29056" t="23537"/>
                    <a:stretch>
                      <a:fillRect/>
                    </a:stretch>
                  </pic:blipFill>
                  <pic:spPr>
                    <a:xfrm>
                      <a:off x="0" y="0"/>
                      <a:ext cx="5632406" cy="157079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tabs>
          <w:tab w:val="left" w:pos="975"/>
        </w:tabs>
        <w:spacing w:line="360" w:lineRule="auto"/>
        <w:jc w:val="both"/>
        <w:rPr>
          <w:rFonts w:ascii="Palatino Linotype" w:cs="Palatino Linotype" w:eastAsia="Palatino Linotype" w:hAnsi="Palatino Linotype"/>
          <w:sz w:val="22"/>
          <w:szCs w:val="22"/>
        </w:rPr>
      </w:pPr>
      <w:r w:rsidDel="00000000" w:rsidR="00000000" w:rsidRPr="00000000">
        <w:rPr/>
        <w:drawing>
          <wp:inline distB="0" distT="0" distL="0" distR="0">
            <wp:extent cx="5623343" cy="1580113"/>
            <wp:effectExtent b="0" l="0" r="0" t="0"/>
            <wp:docPr id="17" name="image3.png"/>
            <a:graphic>
              <a:graphicData uri="http://schemas.openxmlformats.org/drawingml/2006/picture">
                <pic:pic>
                  <pic:nvPicPr>
                    <pic:cNvPr id="0" name="image3.png"/>
                    <pic:cNvPicPr preferRelativeResize="0"/>
                  </pic:nvPicPr>
                  <pic:blipFill>
                    <a:blip r:embed="rId14"/>
                    <a:srcRect b="54435" l="29701" r="29226" t="25045"/>
                    <a:stretch>
                      <a:fillRect/>
                    </a:stretch>
                  </pic:blipFill>
                  <pic:spPr>
                    <a:xfrm>
                      <a:off x="0" y="0"/>
                      <a:ext cx="5623343" cy="1580113"/>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9. LA ACUMULACIÓN. </w:t>
      </w:r>
      <w:r w:rsidDel="00000000" w:rsidR="00000000" w:rsidRPr="00000000">
        <w:rPr>
          <w:rFonts w:ascii="Palatino Linotype" w:cs="Palatino Linotype" w:eastAsia="Palatino Linotype" w:hAnsi="Palatino Linotype"/>
          <w:color w:val="000000"/>
          <w:rtl w:val="0"/>
        </w:rPr>
        <w:t xml:space="preserve">Posteriormente por acuerdo del Pleno del Instituto, en la Décima Sesión Ordinaria, de fecha dieciséis de marzo de dos mil veintidós, se determinó acumular los recursos de revisión en estudio, ya que existe identidad de la solicitante, del sujeto obligado y similitud de causas y objeto de solicitud,  acordando que fuera ponente la </w:t>
      </w:r>
      <w:r w:rsidDel="00000000" w:rsidR="00000000" w:rsidRPr="00000000">
        <w:rPr>
          <w:rFonts w:ascii="Palatino Linotype" w:cs="Palatino Linotype" w:eastAsia="Palatino Linotype" w:hAnsi="Palatino Linotype"/>
          <w:b w:val="1"/>
          <w:color w:val="000000"/>
          <w:rtl w:val="0"/>
        </w:rPr>
        <w:t xml:space="preserve">Comisionada Guadalupe Ramírez Peña</w:t>
      </w:r>
      <w:r w:rsidDel="00000000" w:rsidR="00000000" w:rsidRPr="00000000">
        <w:rPr>
          <w:rFonts w:ascii="Palatino Linotype" w:cs="Palatino Linotype" w:eastAsia="Palatino Linotype" w:hAnsi="Palatino Linotype"/>
          <w:color w:val="000000"/>
          <w:rtl w:val="0"/>
        </w:rPr>
        <w:t xml:space="preserve">, dicho acuerdo fue notificado a las partes  el veintiséis de mayo de dos mil veintidós.</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000000" w:rsidDel="00000000" w:rsidP="00000000" w:rsidRDefault="00000000" w:rsidRPr="00000000" w14:paraId="00000042">
      <w:pPr>
        <w:spacing w:before="240" w:line="276" w:lineRule="auto"/>
        <w:ind w:left="851" w:right="851"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p>
    <w:p w:rsidR="00000000" w:rsidDel="00000000" w:rsidP="00000000" w:rsidRDefault="00000000" w:rsidRPr="00000000" w14:paraId="00000043">
      <w:pPr>
        <w:spacing w:before="240"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195. En la tramitación del recurso de revisión se aplicarán supletoriamente las disposiciones contenidas en el </w:t>
      </w:r>
      <w:r w:rsidDel="00000000" w:rsidR="00000000" w:rsidRPr="00000000">
        <w:rPr>
          <w:rFonts w:ascii="Palatino Linotype" w:cs="Palatino Linotype" w:eastAsia="Palatino Linotype" w:hAnsi="Palatino Linotype"/>
          <w:b w:val="1"/>
          <w:i w:val="1"/>
          <w:sz w:val="22"/>
          <w:szCs w:val="22"/>
          <w:u w:val="single"/>
          <w:rtl w:val="0"/>
        </w:rPr>
        <w:t xml:space="preserve">Código de Procedimientos Administrativos del Estado de México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[Sic]</w:t>
      </w:r>
    </w:p>
    <w:p w:rsidR="00000000" w:rsidDel="00000000" w:rsidP="00000000" w:rsidRDefault="00000000" w:rsidRPr="00000000" w14:paraId="00000044">
      <w:pPr>
        <w:spacing w:before="240" w:line="276" w:lineRule="auto"/>
        <w:ind w:left="851" w:right="851"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Código de Procedimientos Administrativos del Estado de México</w:t>
      </w:r>
    </w:p>
    <w:p w:rsidR="00000000" w:rsidDel="00000000" w:rsidP="00000000" w:rsidRDefault="00000000" w:rsidRPr="00000000" w14:paraId="00000045">
      <w:pPr>
        <w:spacing w:before="240" w:line="276" w:lineRule="auto"/>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18.- </w:t>
      </w:r>
      <w:r w:rsidDel="00000000" w:rsidR="00000000" w:rsidRPr="00000000">
        <w:rPr>
          <w:rFonts w:ascii="Palatino Linotype" w:cs="Palatino Linotype" w:eastAsia="Palatino Linotype" w:hAnsi="Palatino Linotype"/>
          <w:b w:val="1"/>
          <w:i w:val="1"/>
          <w:sz w:val="22"/>
          <w:szCs w:val="22"/>
          <w:u w:val="single"/>
          <w:rtl w:val="0"/>
        </w:rPr>
        <w:t xml:space="preserve">La autoridad administrativa</w:t>
      </w:r>
      <w:r w:rsidDel="00000000" w:rsidR="00000000" w:rsidRPr="00000000">
        <w:rPr>
          <w:rFonts w:ascii="Palatino Linotype" w:cs="Palatino Linotype" w:eastAsia="Palatino Linotype" w:hAnsi="Palatino Linotype"/>
          <w:i w:val="1"/>
          <w:sz w:val="22"/>
          <w:szCs w:val="22"/>
          <w:rtl w:val="0"/>
        </w:rPr>
        <w:t xml:space="preserve"> o el Tribunal </w:t>
      </w:r>
      <w:r w:rsidDel="00000000" w:rsidR="00000000" w:rsidRPr="00000000">
        <w:rPr>
          <w:rFonts w:ascii="Palatino Linotype" w:cs="Palatino Linotype" w:eastAsia="Palatino Linotype" w:hAnsi="Palatino Linotype"/>
          <w:b w:val="1"/>
          <w:i w:val="1"/>
          <w:sz w:val="22"/>
          <w:szCs w:val="22"/>
          <w:u w:val="single"/>
          <w:rtl w:val="0"/>
        </w:rPr>
        <w:t xml:space="preserve">acordarán la acumulación</w:t>
      </w:r>
      <w:r w:rsidDel="00000000" w:rsidR="00000000" w:rsidRPr="00000000">
        <w:rPr>
          <w:rFonts w:ascii="Palatino Linotype" w:cs="Palatino Linotype" w:eastAsia="Palatino Linotype" w:hAnsi="Palatino Linotype"/>
          <w:i w:val="1"/>
          <w:sz w:val="22"/>
          <w:szCs w:val="22"/>
          <w:rtl w:val="0"/>
        </w:rPr>
        <w:t xml:space="preserve"> de los expedientes del procedimiento y proceso administrativo que ante ellos se sigan</w:t>
      </w:r>
      <w:r w:rsidDel="00000000" w:rsidR="00000000" w:rsidRPr="00000000">
        <w:rPr>
          <w:rFonts w:ascii="Palatino Linotype" w:cs="Palatino Linotype" w:eastAsia="Palatino Linotype" w:hAnsi="Palatino Linotype"/>
          <w:b w:val="1"/>
          <w:i w:val="1"/>
          <w:sz w:val="22"/>
          <w:szCs w:val="22"/>
          <w:u w:val="single"/>
          <w:rtl w:val="0"/>
        </w:rPr>
        <w:t xml:space="preserve">, de oficio</w:t>
      </w:r>
      <w:r w:rsidDel="00000000" w:rsidR="00000000" w:rsidRPr="00000000">
        <w:rPr>
          <w:rFonts w:ascii="Palatino Linotype" w:cs="Palatino Linotype" w:eastAsia="Palatino Linotype" w:hAnsi="Palatino Linotype"/>
          <w:i w:val="1"/>
          <w:sz w:val="22"/>
          <w:szCs w:val="22"/>
          <w:rtl w:val="0"/>
        </w:rPr>
        <w:t xml:space="preserve"> o a petición de parte, </w:t>
      </w:r>
      <w:r w:rsidDel="00000000" w:rsidR="00000000" w:rsidRPr="00000000">
        <w:rPr>
          <w:rFonts w:ascii="Palatino Linotype" w:cs="Palatino Linotype" w:eastAsia="Palatino Linotype" w:hAnsi="Palatino Linotype"/>
          <w:b w:val="1"/>
          <w:i w:val="1"/>
          <w:sz w:val="22"/>
          <w:szCs w:val="22"/>
          <w:u w:val="single"/>
          <w:rtl w:val="0"/>
        </w:rPr>
        <w:t xml:space="preserve">cuando las partes o los actos administrativos sean iguales, se trate de actos conexos o resulte conveniente el trámite unificado de los asuntos</w:t>
      </w:r>
      <w:r w:rsidDel="00000000" w:rsidR="00000000" w:rsidRPr="00000000">
        <w:rPr>
          <w:rFonts w:ascii="Palatino Linotype" w:cs="Palatino Linotype" w:eastAsia="Palatino Linotype" w:hAnsi="Palatino Linotype"/>
          <w:i w:val="1"/>
          <w:sz w:val="22"/>
          <w:szCs w:val="22"/>
          <w:rtl w:val="0"/>
        </w:rPr>
        <w:t xml:space="preserve">, para evitar la emisión de resoluciones contradictorias. La misma regla se aplicará, en lo conducente, para la separación de los expedientes.” </w:t>
      </w:r>
      <w:r w:rsidDel="00000000" w:rsidR="00000000" w:rsidRPr="00000000">
        <w:rPr>
          <w:rFonts w:ascii="Palatino Linotype" w:cs="Palatino Linotype" w:eastAsia="Palatino Linotype" w:hAnsi="Palatino Linotype"/>
          <w:b w:val="1"/>
          <w:i w:val="1"/>
          <w:sz w:val="22"/>
          <w:szCs w:val="22"/>
          <w:rtl w:val="0"/>
        </w:rPr>
        <w:t xml:space="preserve">[Sic]</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000000"/>
          <w:rtl w:val="0"/>
        </w:rPr>
        <w:t xml:space="preserve">10. </w:t>
      </w:r>
      <w:r w:rsidDel="00000000" w:rsidR="00000000" w:rsidRPr="00000000">
        <w:rPr>
          <w:rFonts w:ascii="Palatino Linotype" w:cs="Palatino Linotype" w:eastAsia="Palatino Linotype" w:hAnsi="Palatino Linotype"/>
          <w:b w:val="1"/>
          <w:rtl w:val="0"/>
        </w:rPr>
        <w:t xml:space="preserve">CIERRE DE INSTRUCCIÓN.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dieciocho de mayo de dos mil veintidós</w:t>
      </w:r>
      <w:r w:rsidDel="00000000" w:rsidR="00000000" w:rsidRPr="00000000">
        <w:rPr>
          <w:rFonts w:ascii="Palatino Linotype" w:cs="Palatino Linotype" w:eastAsia="Palatino Linotype" w:hAnsi="Palatino Linotype"/>
          <w:rtl w:val="0"/>
        </w:rPr>
        <w:t xml:space="preserve">,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sustanciados los medios de impugnación se acordaron los cierres de instrucción y se procede a formular la resolución que en derecho corresponda.</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color w:val="202124"/>
        </w:rPr>
      </w:pPr>
      <w:r w:rsidDel="00000000" w:rsidR="00000000" w:rsidRPr="00000000">
        <w:rPr>
          <w:rFonts w:ascii="Palatino Linotype" w:cs="Palatino Linotype" w:eastAsia="Palatino Linotype" w:hAnsi="Palatino Linotype"/>
          <w:b w:val="1"/>
          <w:color w:val="000000"/>
          <w:rtl w:val="0"/>
        </w:rPr>
        <w:t xml:space="preserve">11. </w:t>
      </w:r>
      <w:r w:rsidDel="00000000" w:rsidR="00000000" w:rsidRPr="00000000">
        <w:rPr>
          <w:rFonts w:ascii="Palatino Linotype" w:cs="Palatino Linotype" w:eastAsia="Palatino Linotype" w:hAnsi="Palatino Linotype"/>
          <w:b w:val="1"/>
          <w:rtl w:val="0"/>
        </w:rPr>
        <w:t xml:space="preserve">DE LA AMPLIACIÓN DE PLAZO.</w:t>
      </w:r>
      <w:r w:rsidDel="00000000" w:rsidR="00000000" w:rsidRPr="00000000">
        <w:rPr>
          <w:rFonts w:ascii="Palatino Linotype" w:cs="Palatino Linotype" w:eastAsia="Palatino Linotype" w:hAnsi="Palatino Linotype"/>
          <w:color w:val="202124"/>
          <w:rtl w:val="0"/>
        </w:rPr>
        <w:t xml:space="preserve"> En fecha </w:t>
      </w:r>
      <w:r w:rsidDel="00000000" w:rsidR="00000000" w:rsidRPr="00000000">
        <w:rPr>
          <w:rFonts w:ascii="Palatino Linotype" w:cs="Palatino Linotype" w:eastAsia="Palatino Linotype" w:hAnsi="Palatino Linotype"/>
          <w:color w:val="000000"/>
          <w:rtl w:val="0"/>
        </w:rPr>
        <w:t xml:space="preserve">dieciocho de mayo </w:t>
      </w:r>
      <w:r w:rsidDel="00000000" w:rsidR="00000000" w:rsidRPr="00000000">
        <w:rPr>
          <w:rFonts w:ascii="Palatino Linotype" w:cs="Palatino Linotype" w:eastAsia="Palatino Linotype" w:hAnsi="Palatino Linotype"/>
          <w:color w:val="202124"/>
          <w:rtl w:val="0"/>
        </w:rPr>
        <w:t xml:space="preserve">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color w:val="202124"/>
        </w:rPr>
      </w:pPr>
      <w:r w:rsidDel="00000000" w:rsidR="00000000" w:rsidRPr="00000000">
        <w:rPr>
          <w:rFonts w:ascii="Palatino Linotype" w:cs="Palatino Linotype" w:eastAsia="Palatino Linotype" w:hAnsi="Palatino Linotype"/>
          <w:rtl w:val="0"/>
        </w:rPr>
        <w:t xml:space="preserve">En razón de que fueron debidamente sustanciados los expedientes electrónicos y no existe diligencia pendiente de desahogo, se emite la Resolución que conforme a Derecho proceda, de acuerdo con los siguientes: </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360" w:lineRule="auto"/>
        <w:ind w:left="1080" w:firstLine="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O N S I D E R A N D O S:</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los presentes recursos de revisión interpuestos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recursos de revisión fueron interpuestos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las respuesta a las solicitudes de información el día </w:t>
      </w:r>
      <w:r w:rsidDel="00000000" w:rsidR="00000000" w:rsidRPr="00000000">
        <w:rPr>
          <w:rFonts w:ascii="Palatino Linotype" w:cs="Palatino Linotype" w:eastAsia="Palatino Linotype" w:hAnsi="Palatino Linotype"/>
          <w:b w:val="1"/>
          <w:rtl w:val="0"/>
        </w:rPr>
        <w:t xml:space="preserve">primero de marzo de dos mil veintidós, </w:t>
      </w:r>
      <w:r w:rsidDel="00000000" w:rsidR="00000000" w:rsidRPr="00000000">
        <w:rPr>
          <w:rFonts w:ascii="Palatino Linotype" w:cs="Palatino Linotype" w:eastAsia="Palatino Linotype" w:hAnsi="Palatino Linotype"/>
          <w:rtl w:val="0"/>
        </w:rPr>
        <w:t xml:space="preserve">mientras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los recursos de revisión en la misma fecha que se pronunciaron las respuestas, </w:t>
      </w:r>
      <w:r w:rsidDel="00000000" w:rsidR="00000000" w:rsidRPr="00000000">
        <w:rPr>
          <w:rFonts w:ascii="Palatino Linotype" w:cs="Palatino Linotype" w:eastAsia="Palatino Linotype" w:hAnsi="Palatino Linotype"/>
          <w:color w:val="000000"/>
          <w:rtl w:val="0"/>
        </w:rPr>
        <w:t xml:space="preserve">circunstancia que no es determinante para declararlos extemporáneos, toda vez que el tiempo concedido es para delimitar el término en que puede impugnarse la respuesta, lo cual no impide que se presente antes de iniciado el plazo previsto.</w:t>
      </w:r>
      <w:r w:rsidDel="00000000" w:rsidR="00000000" w:rsidRPr="00000000">
        <w:rPr>
          <w:rtl w:val="0"/>
        </w:rPr>
      </w:r>
    </w:p>
    <w:p w:rsidR="00000000" w:rsidDel="00000000" w:rsidP="00000000" w:rsidRDefault="00000000" w:rsidRPr="00000000" w14:paraId="0000004D">
      <w:pPr>
        <w:spacing w:after="240" w:before="240" w:line="360" w:lineRule="auto"/>
        <w:ind w:right="-234"/>
        <w:jc w:val="both"/>
        <w:rPr>
          <w:color w:val="000000"/>
        </w:rPr>
      </w:pPr>
      <w:r w:rsidDel="00000000" w:rsidR="00000000" w:rsidRPr="00000000">
        <w:rPr>
          <w:rFonts w:ascii="Palatino Linotype" w:cs="Palatino Linotype" w:eastAsia="Palatino Linotype" w:hAnsi="Palatino Linotype"/>
          <w:color w:val="000000"/>
          <w:rtl w:val="0"/>
        </w:rPr>
        <w:t xml:space="preserve">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04E">
      <w:pPr>
        <w:shd w:fill="ffffff" w:val="clear"/>
        <w:spacing w:after="240" w:before="240" w:line="276" w:lineRule="auto"/>
        <w:ind w:left="567" w:right="760" w:firstLine="0"/>
        <w:jc w:val="both"/>
        <w:rPr>
          <w:color w:val="000000"/>
        </w:rPr>
      </w:pP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i w:val="1"/>
          <w:color w:val="000000"/>
          <w:rtl w:val="0"/>
        </w:rPr>
        <w:t xml:space="preserve">RECURSO DE RECLAMACIÓN. SU INTERPOSICIÓN NO ES EXTEMPORÁNEA SI SE REALIZA ANTES DE QUE INICIE EL PLAZO PARA HACERLO.</w:t>
      </w:r>
      <w:r w:rsidDel="00000000" w:rsidR="00000000" w:rsidRPr="00000000">
        <w:rPr>
          <w:rtl w:val="0"/>
        </w:rPr>
      </w:r>
    </w:p>
    <w:p w:rsidR="00000000" w:rsidDel="00000000" w:rsidP="00000000" w:rsidRDefault="00000000" w:rsidRPr="00000000" w14:paraId="0000004F">
      <w:pPr>
        <w:shd w:fill="ffffff" w:val="clear"/>
        <w:spacing w:after="240" w:before="240" w:line="276" w:lineRule="auto"/>
        <w:ind w:left="567" w:right="760"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r w:rsidDel="00000000" w:rsidR="00000000" w:rsidRPr="00000000">
        <w:rPr>
          <w:rtl w:val="0"/>
        </w:rPr>
      </w:r>
    </w:p>
    <w:p w:rsidR="00000000" w:rsidDel="00000000" w:rsidP="00000000" w:rsidRDefault="00000000" w:rsidRPr="00000000" w14:paraId="00000050">
      <w:pPr>
        <w:shd w:fill="ffffff" w:val="clear"/>
        <w:spacing w:after="240" w:before="240" w:line="276" w:lineRule="auto"/>
        <w:ind w:left="567" w:right="760" w:firstLine="0"/>
        <w:jc w:val="both"/>
        <w:rPr>
          <w:color w:val="000000"/>
        </w:rPr>
      </w:pPr>
      <w:r w:rsidDel="00000000" w:rsidR="00000000" w:rsidRPr="00000000">
        <w:rPr>
          <w:rFonts w:ascii="Palatino Linotype" w:cs="Palatino Linotype" w:eastAsia="Palatino Linotype" w:hAnsi="Palatino Linotype"/>
          <w:i w:val="1"/>
          <w:color w:val="000000"/>
          <w:rtl w:val="0"/>
        </w:rPr>
        <w:t xml:space="preserve">De ahí que si dicho recurso se interpone antes de que inicie el plazo para hacerlo, su presentación no es extemporánea…</w:t>
      </w:r>
      <w:r w:rsidDel="00000000" w:rsidR="00000000" w:rsidRPr="00000000">
        <w:rPr>
          <w:rFonts w:ascii="Palatino Linotype" w:cs="Palatino Linotype" w:eastAsia="Palatino Linotype" w:hAnsi="Palatino Linotype"/>
          <w:color w:val="000000"/>
          <w:rtl w:val="0"/>
        </w:rPr>
        <w:t xml:space="preserve">"(Sic)</w:t>
      </w:r>
      <w:r w:rsidDel="00000000" w:rsidR="00000000" w:rsidRPr="00000000">
        <w:rPr>
          <w:rtl w:val="0"/>
        </w:rPr>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por cuanto hace a la procedibilidad de los recursos de revisión, es de suma importancia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2">
      <w:pPr>
        <w:spacing w:after="240" w:before="240"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fueron presentados mediante el formato visible </w:t>
      </w:r>
      <w:r w:rsidDel="00000000" w:rsidR="00000000" w:rsidRPr="00000000">
        <w:rPr>
          <w:rFonts w:ascii="Palatino Linotype" w:cs="Palatino Linotype" w:eastAsia="Palatino Linotype" w:hAnsi="Palatino Linotype"/>
          <w:b w:val="1"/>
          <w:rtl w:val="0"/>
        </w:rPr>
        <w:t xml:space="preserve">EL SAIMEX.  </w:t>
      </w: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 los recursos, según lo aducido por el recurrente en sus razones o motivos de inconformidad, de acuerdo al artículo 179 fracción I de la Ley de Transparencia y Acceso a la Información Pública del Estado de México y Municipios; que a la letra dice:</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El recurso de revisión</w:t>
      </w:r>
      <w:r w:rsidDel="00000000" w:rsidR="00000000" w:rsidRPr="00000000">
        <w:rPr>
          <w:rFonts w:ascii="Palatino Linotype" w:cs="Palatino Linotype" w:eastAsia="Palatino Linotype" w:hAnsi="Palatino Linotype"/>
          <w:i w:val="1"/>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negativa a la información solicitada;” (Sic)</w:t>
      </w:r>
    </w:p>
    <w:p w:rsidR="00000000" w:rsidDel="00000000" w:rsidP="00000000" w:rsidRDefault="00000000" w:rsidRPr="00000000" w14:paraId="0000005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los expedientes electrónicos se advierte, que el tema sobre el que este Organismo Garante de Transparencia y Acceso a la Información se pronunciará será: verificar si las respuestas otorgadas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son adecuadas y suficientes para satisfacer el derecho de acceso a la información pública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color w:val="000000"/>
          <w:rtl w:val="0"/>
        </w:rPr>
        <w:t xml:space="preserve">CUARTO. ESTUDIO Y RESOLUCIÓN DEL ASUNTO. </w:t>
      </w:r>
      <w:r w:rsidDel="00000000" w:rsidR="00000000" w:rsidRPr="00000000">
        <w:rPr>
          <w:rFonts w:ascii="Palatino Linotype" w:cs="Palatino Linotype" w:eastAsia="Palatino Linotype" w:hAnsi="Palatino Linotype"/>
          <w:rtl w:val="0"/>
        </w:rPr>
        <w:t xml:space="preserve">Antes de entrar al análisis de los pronunciamientos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r w:rsidDel="00000000" w:rsidR="00000000" w:rsidRPr="00000000">
        <w:rPr>
          <w:rtl w:val="0"/>
        </w:rPr>
      </w:r>
    </w:p>
    <w:p w:rsidR="00000000" w:rsidDel="00000000" w:rsidP="00000000" w:rsidRDefault="00000000" w:rsidRPr="00000000" w14:paraId="00000059">
      <w:pPr>
        <w:tabs>
          <w:tab w:val="left" w:pos="709"/>
        </w:tabs>
        <w:ind w:left="851" w:right="850"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u w:val="single"/>
          <w:rtl w:val="0"/>
        </w:rPr>
        <w:t xml:space="preserve">Artículo 1o. En los Estados Unidos Mexicanos todas las personas gozarán de los derechos humanos reconocidos en esta Constitución y en los tratados internacionales de los que el Estado Mexicano sea parte</w:t>
      </w:r>
      <w:r w:rsidDel="00000000" w:rsidR="00000000" w:rsidRPr="00000000">
        <w:rPr>
          <w:rFonts w:ascii="Palatino Linotype" w:cs="Palatino Linotype" w:eastAsia="Palatino Linotype" w:hAnsi="Palatino Linotype"/>
          <w:i w:val="1"/>
          <w:sz w:val="21"/>
          <w:szCs w:val="21"/>
          <w:rtl w:val="0"/>
        </w:rPr>
        <w:t xml:space="preserv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5A">
      <w:pPr>
        <w:tabs>
          <w:tab w:val="left" w:pos="709"/>
        </w:tabs>
        <w:ind w:left="851" w:right="850" w:firstLine="0"/>
        <w:jc w:val="both"/>
        <w:rPr>
          <w:rFonts w:ascii="Palatino Linotype" w:cs="Palatino Linotype" w:eastAsia="Palatino Linotype" w:hAnsi="Palatino Linotype"/>
          <w:b w:val="1"/>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5B">
      <w:pPr>
        <w:tabs>
          <w:tab w:val="left" w:pos="709"/>
        </w:tabs>
        <w:ind w:left="851" w:right="850"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u w:val="single"/>
          <w:rtl w:val="0"/>
        </w:rPr>
        <w:t xml:space="preserve">Todas las autoridades, en el ámbito de sus competencias, tienen la obligación de promover, respetar, proteger y garantizar los derechos humanos de conformidad con los principios de universalidad, interdependencia, indivisibilidad y progresividad.</w:t>
      </w:r>
      <w:r w:rsidDel="00000000" w:rsidR="00000000" w:rsidRPr="00000000">
        <w:rPr>
          <w:rFonts w:ascii="Palatino Linotype" w:cs="Palatino Linotype" w:eastAsia="Palatino Linotype" w:hAnsi="Palatino Linotype"/>
          <w:i w:val="1"/>
          <w:sz w:val="21"/>
          <w:szCs w:val="21"/>
          <w:rtl w:val="0"/>
        </w:rPr>
        <w:t xml:space="preserve"> En consecuencia, el Estado deberá prevenir, investigar, sancionar y reparar las violaciones a los derechos humanos, en los términos que establezca la ley</w:t>
      </w:r>
    </w:p>
    <w:p w:rsidR="00000000" w:rsidDel="00000000" w:rsidP="00000000" w:rsidRDefault="00000000" w:rsidRPr="00000000" w14:paraId="0000005C">
      <w:pPr>
        <w:tabs>
          <w:tab w:val="left" w:pos="709"/>
        </w:tabs>
        <w:ind w:left="851" w:right="850"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w:t>
      </w:r>
    </w:p>
    <w:p w:rsidR="00000000" w:rsidDel="00000000" w:rsidP="00000000" w:rsidRDefault="00000000" w:rsidRPr="00000000" w14:paraId="0000005D">
      <w:pPr>
        <w:ind w:left="851" w:right="90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“Artículo 6o.</w:t>
      </w:r>
      <w:r w:rsidDel="00000000" w:rsidR="00000000" w:rsidRPr="00000000">
        <w:rPr>
          <w:rtl w:val="0"/>
        </w:rPr>
      </w:r>
    </w:p>
    <w:p w:rsidR="00000000" w:rsidDel="00000000" w:rsidP="00000000" w:rsidRDefault="00000000" w:rsidRPr="00000000" w14:paraId="0000005E">
      <w:pPr>
        <w:ind w:left="851" w:right="90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w:t>
      </w:r>
    </w:p>
    <w:p w:rsidR="00000000" w:rsidDel="00000000" w:rsidP="00000000" w:rsidRDefault="00000000" w:rsidRPr="00000000" w14:paraId="0000005F">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sz w:val="21"/>
          <w:szCs w:val="21"/>
          <w:u w:val="single"/>
          <w:rtl w:val="0"/>
        </w:rPr>
        <w:t xml:space="preserve">las entidades federativas</w:t>
      </w:r>
      <w:r w:rsidDel="00000000" w:rsidR="00000000" w:rsidRPr="00000000">
        <w:rPr>
          <w:rFonts w:ascii="Palatino Linotype" w:cs="Palatino Linotype" w:eastAsia="Palatino Linotype" w:hAnsi="Palatino Linotype"/>
          <w:b w:val="1"/>
          <w:i w:val="1"/>
          <w:sz w:val="21"/>
          <w:szCs w:val="21"/>
          <w:rtl w:val="0"/>
        </w:rPr>
        <w:t xml:space="preserve">,</w:t>
      </w:r>
      <w:r w:rsidDel="00000000" w:rsidR="00000000" w:rsidRPr="00000000">
        <w:rPr>
          <w:rFonts w:ascii="Palatino Linotype" w:cs="Palatino Linotype" w:eastAsia="Palatino Linotype" w:hAnsi="Palatino Linotype"/>
          <w:i w:val="1"/>
          <w:sz w:val="21"/>
          <w:szCs w:val="21"/>
          <w:rtl w:val="0"/>
        </w:rPr>
        <w:t xml:space="preserve"> en el ámbito de sus respectivas competencias, se regirán por los siguientes principios y bases:</w:t>
      </w:r>
    </w:p>
    <w:p w:rsidR="00000000" w:rsidDel="00000000" w:rsidP="00000000" w:rsidRDefault="00000000" w:rsidRPr="00000000" w14:paraId="00000060">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 </w:t>
      </w:r>
    </w:p>
    <w:p w:rsidR="00000000" w:rsidDel="00000000" w:rsidP="00000000" w:rsidRDefault="00000000" w:rsidRPr="00000000" w14:paraId="00000061">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I. </w:t>
      </w:r>
      <w:r w:rsidDel="00000000" w:rsidR="00000000" w:rsidRPr="00000000">
        <w:rPr>
          <w:rFonts w:ascii="Palatino Linotype" w:cs="Palatino Linotype" w:eastAsia="Palatino Linotype" w:hAnsi="Palatino Linotype"/>
          <w:b w:val="1"/>
          <w:i w:val="1"/>
          <w:sz w:val="21"/>
          <w:szCs w:val="2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sz w:val="21"/>
          <w:szCs w:val="21"/>
          <w:rtl w:val="0"/>
        </w:rPr>
        <w:t xml:space="preserve"> Ejecutivo, Legislativo </w:t>
      </w:r>
      <w:r w:rsidDel="00000000" w:rsidR="00000000" w:rsidRPr="00000000">
        <w:rPr>
          <w:rFonts w:ascii="Palatino Linotype" w:cs="Palatino Linotype" w:eastAsia="Palatino Linotype" w:hAnsi="Palatino Linotype"/>
          <w:b w:val="1"/>
          <w:i w:val="1"/>
          <w:sz w:val="21"/>
          <w:szCs w:val="21"/>
          <w:u w:val="single"/>
          <w:rtl w:val="0"/>
        </w:rPr>
        <w:t xml:space="preserve">y Judicial</w:t>
      </w:r>
      <w:r w:rsidDel="00000000" w:rsidR="00000000" w:rsidRPr="00000000">
        <w:rPr>
          <w:rFonts w:ascii="Palatino Linotype" w:cs="Palatino Linotype" w:eastAsia="Palatino Linotype" w:hAnsi="Palatino Linotype"/>
          <w:i w:val="1"/>
          <w:sz w:val="21"/>
          <w:szCs w:val="21"/>
          <w:rtl w:val="0"/>
        </w:rPr>
        <w:t xml:space="preserve">,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sz w:val="21"/>
          <w:szCs w:val="2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sz w:val="21"/>
          <w:szCs w:val="2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00000" w:rsidDel="00000000" w:rsidP="00000000" w:rsidRDefault="00000000" w:rsidRPr="00000000" w14:paraId="00000062">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 </w:t>
      </w:r>
    </w:p>
    <w:p w:rsidR="00000000" w:rsidDel="00000000" w:rsidP="00000000" w:rsidRDefault="00000000" w:rsidRPr="00000000" w14:paraId="00000063">
      <w:pPr>
        <w:ind w:left="851" w:right="851" w:firstLine="0"/>
        <w:jc w:val="both"/>
        <w:rPr>
          <w:rFonts w:ascii="Palatino Linotype" w:cs="Palatino Linotype" w:eastAsia="Palatino Linotype" w:hAnsi="Palatino Linotype"/>
          <w:b w:val="1"/>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II. La información que se refiere a la vida privada y los datos personales será protegida en los términos y con las excepciones que fijen las leyes.</w:t>
      </w:r>
    </w:p>
    <w:p w:rsidR="00000000" w:rsidDel="00000000" w:rsidP="00000000" w:rsidRDefault="00000000" w:rsidRPr="00000000" w14:paraId="00000064">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 </w:t>
      </w:r>
    </w:p>
    <w:p w:rsidR="00000000" w:rsidDel="00000000" w:rsidP="00000000" w:rsidRDefault="00000000" w:rsidRPr="00000000" w14:paraId="00000065">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III. </w:t>
      </w:r>
      <w:r w:rsidDel="00000000" w:rsidR="00000000" w:rsidRPr="00000000">
        <w:rPr>
          <w:rFonts w:ascii="Palatino Linotype" w:cs="Palatino Linotype" w:eastAsia="Palatino Linotype" w:hAnsi="Palatino Linotype"/>
          <w:b w:val="1"/>
          <w:i w:val="1"/>
          <w:sz w:val="21"/>
          <w:szCs w:val="2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sz w:val="21"/>
          <w:szCs w:val="21"/>
          <w:rtl w:val="0"/>
        </w:rPr>
        <w:t xml:space="preserve"> a sus datos personales o a la rectificación de éstos.</w:t>
      </w:r>
    </w:p>
    <w:p w:rsidR="00000000" w:rsidDel="00000000" w:rsidP="00000000" w:rsidRDefault="00000000" w:rsidRPr="00000000" w14:paraId="00000066">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 </w:t>
      </w:r>
    </w:p>
    <w:p w:rsidR="00000000" w:rsidDel="00000000" w:rsidP="00000000" w:rsidRDefault="00000000" w:rsidRPr="00000000" w14:paraId="00000067">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IV. </w:t>
      </w:r>
      <w:r w:rsidDel="00000000" w:rsidR="00000000" w:rsidRPr="00000000">
        <w:rPr>
          <w:rFonts w:ascii="Palatino Linotype" w:cs="Palatino Linotype" w:eastAsia="Palatino Linotype" w:hAnsi="Palatino Linotype"/>
          <w:i w:val="1"/>
          <w:sz w:val="21"/>
          <w:szCs w:val="21"/>
          <w:rtl w:val="0"/>
        </w:rPr>
        <w:t xml:space="preserve">Se establecerán mecanismos de acceso a la información y procedimientos de revisión expeditos que se sustanciarán ante los organismos autónomos especializados e imparciales que establece esta Constitución.</w:t>
      </w:r>
    </w:p>
    <w:p w:rsidR="00000000" w:rsidDel="00000000" w:rsidP="00000000" w:rsidRDefault="00000000" w:rsidRPr="00000000" w14:paraId="00000068">
      <w:pPr>
        <w:ind w:left="851" w:right="851" w:firstLine="0"/>
        <w:jc w:val="both"/>
        <w:rPr>
          <w:rFonts w:ascii="Palatino Linotype" w:cs="Palatino Linotype" w:eastAsia="Palatino Linotype" w:hAnsi="Palatino Linotype"/>
          <w:i w:val="1"/>
          <w:sz w:val="21"/>
          <w:szCs w:val="21"/>
        </w:rPr>
      </w:pPr>
      <w:r w:rsidDel="00000000" w:rsidR="00000000" w:rsidRPr="00000000">
        <w:rPr>
          <w:rtl w:val="0"/>
        </w:rPr>
      </w:r>
    </w:p>
    <w:p w:rsidR="00000000" w:rsidDel="00000000" w:rsidP="00000000" w:rsidRDefault="00000000" w:rsidRPr="00000000" w14:paraId="00000069">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V. </w:t>
      </w:r>
      <w:r w:rsidDel="00000000" w:rsidR="00000000" w:rsidRPr="00000000">
        <w:rPr>
          <w:rFonts w:ascii="Palatino Linotype" w:cs="Palatino Linotype" w:eastAsia="Palatino Linotype" w:hAnsi="Palatino Linotype"/>
          <w:i w:val="1"/>
          <w:sz w:val="21"/>
          <w:szCs w:val="2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00000" w:rsidDel="00000000" w:rsidP="00000000" w:rsidRDefault="00000000" w:rsidRPr="00000000" w14:paraId="0000006A">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 </w:t>
      </w:r>
    </w:p>
    <w:p w:rsidR="00000000" w:rsidDel="00000000" w:rsidP="00000000" w:rsidRDefault="00000000" w:rsidRPr="00000000" w14:paraId="0000006B">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VI. </w:t>
      </w:r>
      <w:r w:rsidDel="00000000" w:rsidR="00000000" w:rsidRPr="00000000">
        <w:rPr>
          <w:rFonts w:ascii="Palatino Linotype" w:cs="Palatino Linotype" w:eastAsia="Palatino Linotype" w:hAnsi="Palatino Linotype"/>
          <w:i w:val="1"/>
          <w:sz w:val="21"/>
          <w:szCs w:val="21"/>
          <w:rtl w:val="0"/>
        </w:rPr>
        <w:t xml:space="preserve">Las leyes determinarán la manera en que los sujetos obligados deberán hacer pública la información relativa a los recursos públicos que entreguen a personas físicas o morales.</w:t>
      </w:r>
    </w:p>
    <w:p w:rsidR="00000000" w:rsidDel="00000000" w:rsidP="00000000" w:rsidRDefault="00000000" w:rsidRPr="00000000" w14:paraId="0000006C">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 </w:t>
      </w:r>
    </w:p>
    <w:p w:rsidR="00000000" w:rsidDel="00000000" w:rsidP="00000000" w:rsidRDefault="00000000" w:rsidRPr="00000000" w14:paraId="0000006D">
      <w:pPr>
        <w:ind w:left="851" w:right="851" w:firstLine="0"/>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b w:val="1"/>
          <w:i w:val="1"/>
          <w:sz w:val="21"/>
          <w:szCs w:val="21"/>
          <w:rtl w:val="0"/>
        </w:rPr>
        <w:t xml:space="preserve">VII. </w:t>
      </w:r>
      <w:r w:rsidDel="00000000" w:rsidR="00000000" w:rsidRPr="00000000">
        <w:rPr>
          <w:rFonts w:ascii="Palatino Linotype" w:cs="Palatino Linotype" w:eastAsia="Palatino Linotype" w:hAnsi="Palatino Linotype"/>
          <w:i w:val="1"/>
          <w:sz w:val="21"/>
          <w:szCs w:val="2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6E">
      <w:pPr>
        <w:ind w:right="851"/>
        <w:jc w:val="both"/>
        <w:rPr>
          <w:rFonts w:ascii="Palatino Linotype" w:cs="Palatino Linotype" w:eastAsia="Palatino Linotype" w:hAnsi="Palatino Linotype"/>
          <w:i w:val="1"/>
          <w:sz w:val="21"/>
          <w:szCs w:val="21"/>
        </w:rPr>
      </w:pPr>
      <w:r w:rsidDel="00000000" w:rsidR="00000000" w:rsidRPr="00000000">
        <w:rPr>
          <w:rtl w:val="0"/>
        </w:rPr>
      </w:r>
    </w:p>
    <w:p w:rsidR="00000000" w:rsidDel="00000000" w:rsidP="00000000" w:rsidRDefault="00000000" w:rsidRPr="00000000" w14:paraId="000000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70">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1">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2">
      <w:pPr>
        <w:ind w:left="709" w:right="7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3">
      <w:pPr>
        <w:ind w:left="709" w:right="76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4">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solicitantes.”(Sic)</w:t>
      </w:r>
    </w:p>
    <w:p w:rsidR="00000000" w:rsidDel="00000000" w:rsidP="00000000" w:rsidRDefault="00000000" w:rsidRPr="00000000" w14:paraId="00000075">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77">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79">
      <w:pPr>
        <w:ind w:left="567" w:right="75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A">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000000" w:rsidDel="00000000" w:rsidP="00000000" w:rsidRDefault="00000000" w:rsidRPr="00000000" w14:paraId="0000007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decir, que el derecho de acceso a la información pública se satisface en aquellos casos en que se entregue documento en que conste la información requerida, toda vez que, los Sujetos Obligados</w:t>
      </w:r>
      <w:r w:rsidDel="00000000" w:rsidR="00000000" w:rsidRPr="00000000">
        <w:rPr>
          <w:rFonts w:ascii="Palatino Linotype" w:cs="Palatino Linotype" w:eastAsia="Palatino Linotype" w:hAnsi="Palatino Linotype"/>
          <w:b w:val="1"/>
          <w:color w:val="000000"/>
          <w:rtl w:val="0"/>
        </w:rPr>
        <w:t xml:space="preserve"> </w:t>
      </w:r>
      <w:r w:rsidDel="00000000" w:rsidR="00000000" w:rsidRPr="00000000">
        <w:rPr>
          <w:rFonts w:ascii="Palatino Linotype" w:cs="Palatino Linotype" w:eastAsia="Palatino Linotype" w:hAnsi="Palatino Linotype"/>
          <w:color w:val="000000"/>
          <w:rtl w:val="0"/>
        </w:rPr>
        <w:t xml:space="preserve">no tienen el deber de generar, poseer o administrar la información pública con el grado de detalle solicitado; esto es, que no tienen el deber de generar un documento </w:t>
      </w:r>
      <w:r w:rsidDel="00000000" w:rsidR="00000000" w:rsidRPr="00000000">
        <w:rPr>
          <w:rFonts w:ascii="Palatino Linotype" w:cs="Palatino Linotype" w:eastAsia="Palatino Linotype" w:hAnsi="Palatino Linotype"/>
          <w:i w:val="1"/>
          <w:color w:val="000000"/>
          <w:rtl w:val="0"/>
        </w:rPr>
        <w:t xml:space="preserve">ad hoc</w:t>
      </w:r>
      <w:r w:rsidDel="00000000" w:rsidR="00000000" w:rsidRPr="00000000">
        <w:rPr>
          <w:rFonts w:ascii="Palatino Linotype" w:cs="Palatino Linotype" w:eastAsia="Palatino Linotype" w:hAnsi="Palatino Linotype"/>
          <w:color w:val="000000"/>
          <w:rtl w:val="0"/>
        </w:rPr>
        <w:t xml:space="preserve">, para satisfacer el derecho de acceso a la información pública, </w:t>
      </w:r>
      <w:r w:rsidDel="00000000" w:rsidR="00000000" w:rsidRPr="00000000">
        <w:rPr>
          <w:rFonts w:ascii="Palatino Linotype" w:cs="Palatino Linotype" w:eastAsia="Palatino Linotype" w:hAnsi="Palatino Linotype"/>
          <w:rtl w:val="0"/>
        </w:rPr>
        <w:t xml:space="preserve">como así lo establece el criterio 03/17 emitido por el Instituto Nacional de Transparencia, Acceso a la Información Pública y Protección de Datos Personales, el cual señala lo siguiente:</w:t>
      </w:r>
      <w:r w:rsidDel="00000000" w:rsidR="00000000" w:rsidRPr="00000000">
        <w:rPr>
          <w:rtl w:val="0"/>
        </w:rPr>
      </w:r>
    </w:p>
    <w:p w:rsidR="00000000" w:rsidDel="00000000" w:rsidP="00000000" w:rsidRDefault="00000000" w:rsidRPr="00000000" w14:paraId="0000007D">
      <w:pPr>
        <w:spacing w:after="240" w:before="120" w:line="276"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03/17</w:t>
      </w:r>
    </w:p>
    <w:p w:rsidR="00000000" w:rsidDel="00000000" w:rsidP="00000000" w:rsidRDefault="00000000" w:rsidRPr="00000000" w14:paraId="0000007E">
      <w:pPr>
        <w:spacing w:after="240" w:before="120" w:line="276" w:lineRule="auto"/>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p>
    <w:p w:rsidR="00000000" w:rsidDel="00000000" w:rsidP="00000000" w:rsidRDefault="00000000" w:rsidRPr="00000000" w14:paraId="0000007F">
      <w:pPr>
        <w:spacing w:after="240" w:before="120" w:line="276"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000000" w:rsidDel="00000000" w:rsidP="00000000" w:rsidRDefault="00000000" w:rsidRPr="00000000" w14:paraId="00000080">
      <w:pPr>
        <w:spacing w:after="240" w:before="120" w:lineRule="auto"/>
        <w:ind w:left="1134" w:right="902"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081">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w:t>
      </w:r>
      <w:r w:rsidDel="00000000" w:rsidR="00000000" w:rsidRPr="00000000">
        <w:rPr>
          <w:rFonts w:ascii="Palatino Linotype" w:cs="Palatino Linotype" w:eastAsia="Palatino Linotype" w:hAnsi="Palatino Linotype"/>
          <w:color w:val="000000"/>
          <w:rtl w:val="0"/>
        </w:rPr>
        <w:t xml:space="preserve">sólo proporcionarán la información pública que </w:t>
      </w:r>
      <w:r w:rsidDel="00000000" w:rsidR="00000000" w:rsidRPr="00000000">
        <w:rPr>
          <w:rFonts w:ascii="Palatino Linotype" w:cs="Palatino Linotype" w:eastAsia="Palatino Linotype" w:hAnsi="Palatino Linotype"/>
          <w:rtl w:val="0"/>
        </w:rPr>
        <w:t xml:space="preserve">generen</w:t>
      </w:r>
      <w:r w:rsidDel="00000000" w:rsidR="00000000" w:rsidRPr="00000000">
        <w:rPr>
          <w:rFonts w:ascii="Palatino Linotype" w:cs="Palatino Linotype" w:eastAsia="Palatino Linotype" w:hAnsi="Palatino Linotype"/>
          <w:color w:val="000000"/>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2">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4">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6">
      <w:pPr>
        <w:ind w:left="1134"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spacing w:line="276" w:lineRule="auto"/>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88">
      <w:pPr>
        <w:spacing w:line="276" w:lineRule="auto"/>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9">
      <w:pPr>
        <w:spacing w:line="276" w:lineRule="auto"/>
        <w:ind w:left="1134"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w:t>
      </w:r>
      <w:r w:rsidDel="00000000" w:rsidR="00000000" w:rsidRPr="00000000">
        <w:rPr>
          <w:rFonts w:ascii="Palatino Linotype" w:cs="Palatino Linotype" w:eastAsia="Palatino Linotype" w:hAnsi="Palatino Linotype"/>
          <w:b w:val="1"/>
          <w:i w:val="1"/>
          <w:color w:val="000000"/>
          <w:sz w:val="22"/>
          <w:szCs w:val="22"/>
          <w:rtl w:val="0"/>
        </w:rPr>
        <w:t xml:space="preserve">actas,</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(Sic)</w:t>
      </w:r>
    </w:p>
    <w:p w:rsidR="00000000" w:rsidDel="00000000" w:rsidP="00000000" w:rsidRDefault="00000000" w:rsidRPr="00000000" w14:paraId="0000008A">
      <w:pPr>
        <w:ind w:left="851"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8C">
      <w:pPr>
        <w:ind w:left="851" w:right="89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line="276" w:lineRule="auto"/>
        <w:ind w:left="1134"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8E">
      <w:pPr>
        <w:spacing w:line="276" w:lineRule="auto"/>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8F">
      <w:pPr>
        <w:spacing w:line="276" w:lineRule="auto"/>
        <w:ind w:left="1134"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0">
      <w:pPr>
        <w:spacing w:line="276" w:lineRule="auto"/>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91">
      <w:pPr>
        <w:spacing w:line="276" w:lineRule="auto"/>
        <w:ind w:left="1134"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2">
      <w:pPr>
        <w:numPr>
          <w:ilvl w:val="0"/>
          <w:numId w:val="2"/>
        </w:numPr>
        <w:pBdr>
          <w:top w:space="0" w:sz="0" w:val="nil"/>
          <w:left w:space="0" w:sz="0" w:val="nil"/>
          <w:bottom w:space="0" w:sz="0" w:val="nil"/>
          <w:right w:space="0" w:sz="0" w:val="nil"/>
          <w:between w:space="0" w:sz="0" w:val="nil"/>
        </w:pBdr>
        <w:spacing w:line="276" w:lineRule="auto"/>
        <w:ind w:left="1494" w:right="899"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ind w:left="1494" w:right="899"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4">
      <w:pPr>
        <w:numPr>
          <w:ilvl w:val="0"/>
          <w:numId w:val="2"/>
        </w:numPr>
        <w:pBdr>
          <w:top w:space="0" w:sz="0" w:val="nil"/>
          <w:left w:space="0" w:sz="0" w:val="nil"/>
          <w:bottom w:space="0" w:sz="0" w:val="nil"/>
          <w:right w:space="0" w:sz="0" w:val="nil"/>
          <w:between w:space="0" w:sz="0" w:val="nil"/>
        </w:pBdr>
        <w:spacing w:line="276" w:lineRule="auto"/>
        <w:ind w:left="1494" w:right="899" w:hanging="36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ind w:right="899"/>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96">
      <w:pPr>
        <w:spacing w:line="276" w:lineRule="auto"/>
        <w:ind w:left="1418" w:right="899" w:hanging="284.00000000000006"/>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97">
      <w:pPr>
        <w:ind w:left="1134" w:right="1041"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así como de interés público, es decir, aquella que resulta relevante o beneficiosa para la sociedad y no simplemente de interés individual, y cuya divulgación resulta útil para que el público comprenda las actividades que llevan a cabo los Sujetos Obligados</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pos="426"/>
        </w:tabs>
        <w:spacing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que, con la finalidad de ilustrar el asunto que se resuelve en la presente resolución, resulta conveniente precisar las solicitudes de información y las respuestas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para verificar la procedencia o improcedencia de las razones o motivos de inconformidad expuestos por </w:t>
      </w:r>
      <w:r w:rsidDel="00000000" w:rsidR="00000000" w:rsidRPr="00000000">
        <w:rPr>
          <w:rFonts w:ascii="Palatino Linotype" w:cs="Palatino Linotype" w:eastAsia="Palatino Linotype" w:hAnsi="Palatino Linotype"/>
          <w:b w:val="1"/>
          <w:color w:val="000000"/>
          <w:rtl w:val="0"/>
        </w:rPr>
        <w:t xml:space="preserve">EL RECURRENTE</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9A">
      <w:pPr>
        <w:tabs>
          <w:tab w:val="left" w:pos="975"/>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tabs>
          <w:tab w:val="left" w:pos="975"/>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determinada la vía sobre la que versará el presente recurso, y previa revisión de los expedientes de los recursos de revisión materia de la presente resolución, se advierte lo siguiente:</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42"/>
        <w:gridCol w:w="2893"/>
        <w:gridCol w:w="2893"/>
        <w:tblGridChange w:id="0">
          <w:tblGrid>
            <w:gridCol w:w="3042"/>
            <w:gridCol w:w="2893"/>
            <w:gridCol w:w="2893"/>
          </w:tblGrid>
        </w:tblGridChange>
      </w:tblGrid>
      <w:tr>
        <w:trPr>
          <w:cantSplit w:val="0"/>
          <w:tblHeader w:val="0"/>
        </w:trPr>
        <w:tc>
          <w:tcPr>
            <w:shd w:fill="bfbfbf" w:val="clear"/>
          </w:tcPr>
          <w:p w:rsidR="00000000" w:rsidDel="00000000" w:rsidP="00000000" w:rsidRDefault="00000000" w:rsidRPr="00000000" w14:paraId="0000009C">
            <w:pPr>
              <w:spacing w:after="240" w:before="240" w:lineRule="auto"/>
              <w:ind w:firstLine="114"/>
              <w:jc w:val="center"/>
              <w:rPr>
                <w:rFonts w:ascii="Palatino Linotype" w:cs="Palatino Linotype" w:eastAsia="Palatino Linotype" w:hAnsi="Palatino Linotype"/>
                <w:b w:val="1"/>
                <w:i w:val="1"/>
                <w:color w:val="000000"/>
                <w:sz w:val="18"/>
                <w:szCs w:val="18"/>
              </w:rPr>
            </w:pPr>
            <w:r w:rsidDel="00000000" w:rsidR="00000000" w:rsidRPr="00000000">
              <w:rPr>
                <w:rFonts w:ascii="Palatino Linotype" w:cs="Palatino Linotype" w:eastAsia="Palatino Linotype" w:hAnsi="Palatino Linotype"/>
                <w:b w:val="1"/>
                <w:i w:val="1"/>
                <w:color w:val="000000"/>
                <w:sz w:val="18"/>
                <w:szCs w:val="18"/>
                <w:rtl w:val="0"/>
              </w:rPr>
              <w:t xml:space="preserve">Información requerida.</w:t>
            </w:r>
          </w:p>
        </w:tc>
        <w:tc>
          <w:tcPr>
            <w:shd w:fill="bfbfbf" w:val="clear"/>
          </w:tcPr>
          <w:p w:rsidR="00000000" w:rsidDel="00000000" w:rsidP="00000000" w:rsidRDefault="00000000" w:rsidRPr="00000000" w14:paraId="0000009D">
            <w:pPr>
              <w:spacing w:after="240" w:before="240" w:lineRule="auto"/>
              <w:ind w:firstLine="114"/>
              <w:jc w:val="center"/>
              <w:rPr>
                <w:rFonts w:ascii="Palatino Linotype" w:cs="Palatino Linotype" w:eastAsia="Palatino Linotype" w:hAnsi="Palatino Linotype"/>
                <w:b w:val="1"/>
                <w:i w:val="1"/>
                <w:color w:val="000000"/>
                <w:sz w:val="18"/>
                <w:szCs w:val="18"/>
              </w:rPr>
            </w:pPr>
            <w:r w:rsidDel="00000000" w:rsidR="00000000" w:rsidRPr="00000000">
              <w:rPr>
                <w:rFonts w:ascii="Palatino Linotype" w:cs="Palatino Linotype" w:eastAsia="Palatino Linotype" w:hAnsi="Palatino Linotype"/>
                <w:b w:val="1"/>
                <w:i w:val="1"/>
                <w:color w:val="000000"/>
                <w:sz w:val="18"/>
                <w:szCs w:val="18"/>
                <w:rtl w:val="0"/>
              </w:rPr>
              <w:t xml:space="preserve">Respuesta</w:t>
            </w:r>
          </w:p>
        </w:tc>
        <w:tc>
          <w:tcPr>
            <w:shd w:fill="bfbfbf" w:val="clear"/>
          </w:tcPr>
          <w:p w:rsidR="00000000" w:rsidDel="00000000" w:rsidP="00000000" w:rsidRDefault="00000000" w:rsidRPr="00000000" w14:paraId="0000009E">
            <w:pPr>
              <w:spacing w:after="240" w:before="240" w:lineRule="auto"/>
              <w:ind w:firstLine="114"/>
              <w:jc w:val="center"/>
              <w:rPr>
                <w:rFonts w:ascii="Palatino Linotype" w:cs="Palatino Linotype" w:eastAsia="Palatino Linotype" w:hAnsi="Palatino Linotype"/>
                <w:b w:val="1"/>
                <w:i w:val="1"/>
                <w:color w:val="000000"/>
                <w:sz w:val="18"/>
                <w:szCs w:val="18"/>
              </w:rPr>
            </w:pPr>
            <w:r w:rsidDel="00000000" w:rsidR="00000000" w:rsidRPr="00000000">
              <w:rPr>
                <w:rFonts w:ascii="Palatino Linotype" w:cs="Palatino Linotype" w:eastAsia="Palatino Linotype" w:hAnsi="Palatino Linotype"/>
                <w:b w:val="1"/>
                <w:i w:val="1"/>
                <w:color w:val="000000"/>
                <w:sz w:val="18"/>
                <w:szCs w:val="18"/>
                <w:rtl w:val="0"/>
              </w:rPr>
              <w:t xml:space="preserve">Motivos de inconformidad</w:t>
            </w:r>
          </w:p>
        </w:tc>
      </w:tr>
      <w:tr>
        <w:trPr>
          <w:cantSplit w:val="0"/>
          <w:trHeight w:val="1580" w:hRule="atLeast"/>
          <w:tblHeader w:val="0"/>
        </w:trPr>
        <w:tc>
          <w:tcPr/>
          <w:p w:rsidR="00000000" w:rsidDel="00000000" w:rsidP="00000000" w:rsidRDefault="00000000" w:rsidRPr="00000000" w14:paraId="0000009F">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00691/DIFMETEPEC/IP/2022=02699/INFOEM/IP/RR/2022</w:t>
            </w:r>
          </w:p>
          <w:p w:rsidR="00000000" w:rsidDel="00000000" w:rsidP="00000000" w:rsidRDefault="00000000" w:rsidRPr="00000000" w14:paraId="000000A0">
            <w:pPr>
              <w:spacing w:after="240" w:before="24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20"/>
                <w:szCs w:val="20"/>
                <w:rtl w:val="0"/>
              </w:rPr>
              <w:t xml:space="preserve">Saber si hay algún procedimiento iniciado en contra de los servidores públicos </w:t>
            </w:r>
            <w:r w:rsidDel="00000000" w:rsidR="00000000" w:rsidRPr="00000000">
              <w:rPr>
                <w:rFonts w:ascii="Palatino Linotype" w:cs="Palatino Linotype" w:eastAsia="Palatino Linotype" w:hAnsi="Palatino Linotype"/>
                <w:b w:val="1"/>
                <w:color w:val="000000"/>
                <w:sz w:val="20"/>
                <w:szCs w:val="20"/>
                <w:u w:val="single"/>
                <w:rtl w:val="0"/>
              </w:rPr>
              <w:t xml:space="preserve">Gloria Isaura Islas Lucio y Gloria Alicia Reyna Valdez</w:t>
            </w:r>
            <w:r w:rsidDel="00000000" w:rsidR="00000000" w:rsidRPr="00000000">
              <w:rPr>
                <w:rFonts w:ascii="Palatino Linotype" w:cs="Palatino Linotype" w:eastAsia="Palatino Linotype" w:hAnsi="Palatino Linotype"/>
                <w:color w:val="000000"/>
                <w:sz w:val="20"/>
                <w:szCs w:val="20"/>
                <w:rtl w:val="0"/>
              </w:rPr>
              <w:t xml:space="preserve"> por duplicidad de funciones según el manual de organización vigente.</w:t>
            </w:r>
            <w:r w:rsidDel="00000000" w:rsidR="00000000" w:rsidRPr="00000000">
              <w:rPr>
                <w:rtl w:val="0"/>
              </w:rPr>
            </w:r>
          </w:p>
        </w:tc>
        <w:tc>
          <w:tcPr>
            <w:vAlign w:val="center"/>
          </w:tcPr>
          <w:p w:rsidR="00000000" w:rsidDel="00000000" w:rsidP="00000000" w:rsidRDefault="00000000" w:rsidRPr="00000000" w14:paraId="000000A1">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sz w:val="20"/>
                <w:szCs w:val="20"/>
                <w:rtl w:val="0"/>
              </w:rPr>
              <w:t xml:space="preserve">Acta de la primera sesión extraordinaria del Comité de Transparencia del Sistema Municipal DIF Metepec 2022-2024, mediante el que lleva el estudio y análisis del </w:t>
            </w:r>
            <w:r w:rsidDel="00000000" w:rsidR="00000000" w:rsidRPr="00000000">
              <w:rPr>
                <w:rFonts w:ascii="Palatino Linotype" w:cs="Palatino Linotype" w:eastAsia="Palatino Linotype" w:hAnsi="Palatino Linotype"/>
                <w:b w:val="1"/>
                <w:sz w:val="20"/>
                <w:szCs w:val="20"/>
                <w:rtl w:val="0"/>
              </w:rPr>
              <w:t xml:space="preserve">cambio de modalidad (in situ)</w:t>
            </w:r>
            <w:r w:rsidDel="00000000" w:rsidR="00000000" w:rsidRPr="00000000">
              <w:rPr>
                <w:rFonts w:ascii="Palatino Linotype" w:cs="Palatino Linotype" w:eastAsia="Palatino Linotype" w:hAnsi="Palatino Linotype"/>
                <w:sz w:val="20"/>
                <w:szCs w:val="20"/>
                <w:rtl w:val="0"/>
              </w:rPr>
              <w:t xml:space="preserve"> de los soportes documentales con los que se dará respuesta a las solicitudes de información, presentada por la Unidad de Transparencia del Sistema Municipal DIF de Metepec.</w:t>
            </w:r>
            <w:r w:rsidDel="00000000" w:rsidR="00000000" w:rsidRPr="00000000">
              <w:rPr>
                <w:rtl w:val="0"/>
              </w:rPr>
            </w:r>
          </w:p>
        </w:tc>
        <w:tc>
          <w:tcPr/>
          <w:p w:rsidR="00000000" w:rsidDel="00000000" w:rsidP="00000000" w:rsidRDefault="00000000" w:rsidRPr="00000000" w14:paraId="000000A2">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Respuesta del Sujeto Obligado.</w:t>
            </w:r>
          </w:p>
        </w:tc>
      </w:tr>
      <w:tr>
        <w:trPr>
          <w:cantSplit w:val="0"/>
          <w:tblHeader w:val="0"/>
        </w:trPr>
        <w:tc>
          <w:tcPr/>
          <w:p w:rsidR="00000000" w:rsidDel="00000000" w:rsidP="00000000" w:rsidRDefault="00000000" w:rsidRPr="00000000" w14:paraId="000000A3">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00690/DIFMETEPEC/IP/2022=02700/INFOEM/IP/RR/2022</w:t>
            </w:r>
          </w:p>
          <w:p w:rsidR="00000000" w:rsidDel="00000000" w:rsidP="00000000" w:rsidRDefault="00000000" w:rsidRPr="00000000" w14:paraId="000000A4">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Saber si hay algún procedimiento iniciado en contra de los servidores públicos </w:t>
            </w:r>
            <w:r w:rsidDel="00000000" w:rsidR="00000000" w:rsidRPr="00000000">
              <w:rPr>
                <w:rFonts w:ascii="Palatino Linotype" w:cs="Palatino Linotype" w:eastAsia="Palatino Linotype" w:hAnsi="Palatino Linotype"/>
                <w:b w:val="1"/>
                <w:color w:val="000000"/>
                <w:sz w:val="20"/>
                <w:szCs w:val="20"/>
                <w:u w:val="single"/>
                <w:rtl w:val="0"/>
              </w:rPr>
              <w:t xml:space="preserve">Eduardo Arzate Colin y Margarita Carballido Barba</w:t>
            </w:r>
            <w:r w:rsidDel="00000000" w:rsidR="00000000" w:rsidRPr="00000000">
              <w:rPr>
                <w:rFonts w:ascii="Palatino Linotype" w:cs="Palatino Linotype" w:eastAsia="Palatino Linotype" w:hAnsi="Palatino Linotype"/>
                <w:color w:val="000000"/>
                <w:sz w:val="20"/>
                <w:szCs w:val="20"/>
                <w:rtl w:val="0"/>
              </w:rPr>
              <w:t xml:space="preserve"> por duplicidad de funciones según el manual de organización vigente.</w:t>
            </w:r>
          </w:p>
          <w:p w:rsidR="00000000" w:rsidDel="00000000" w:rsidP="00000000" w:rsidRDefault="00000000" w:rsidRPr="00000000" w14:paraId="000000A5">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0A6">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sz w:val="20"/>
                <w:szCs w:val="20"/>
                <w:rtl w:val="0"/>
              </w:rPr>
              <w:t xml:space="preserve">Acta de la primera sesión extraordinaria del Comité de Transparencia del Sistema Municipal DIF Metepec 2022-2024, mediante el que lleva el estudio y análisis del </w:t>
            </w:r>
            <w:r w:rsidDel="00000000" w:rsidR="00000000" w:rsidRPr="00000000">
              <w:rPr>
                <w:rFonts w:ascii="Palatino Linotype" w:cs="Palatino Linotype" w:eastAsia="Palatino Linotype" w:hAnsi="Palatino Linotype"/>
                <w:b w:val="1"/>
                <w:sz w:val="20"/>
                <w:szCs w:val="20"/>
                <w:rtl w:val="0"/>
              </w:rPr>
              <w:t xml:space="preserve">cambio de modalidad (in situ)</w:t>
            </w:r>
            <w:r w:rsidDel="00000000" w:rsidR="00000000" w:rsidRPr="00000000">
              <w:rPr>
                <w:rFonts w:ascii="Palatino Linotype" w:cs="Palatino Linotype" w:eastAsia="Palatino Linotype" w:hAnsi="Palatino Linotype"/>
                <w:sz w:val="20"/>
                <w:szCs w:val="20"/>
                <w:rtl w:val="0"/>
              </w:rPr>
              <w:t xml:space="preserve"> de los soportes documentales con los que se dará respuesta a las solicitudes de información, presentada por la Unidad de Transparencia del Sistema Municipal DIF de Metepec.</w:t>
            </w:r>
            <w:r w:rsidDel="00000000" w:rsidR="00000000" w:rsidRPr="00000000">
              <w:rPr>
                <w:rtl w:val="0"/>
              </w:rPr>
            </w:r>
          </w:p>
        </w:tc>
        <w:tc>
          <w:tcPr/>
          <w:p w:rsidR="00000000" w:rsidDel="00000000" w:rsidP="00000000" w:rsidRDefault="00000000" w:rsidRPr="00000000" w14:paraId="000000A7">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Respuesta del Sujeto Obligado.</w:t>
            </w:r>
          </w:p>
        </w:tc>
      </w:tr>
      <w:tr>
        <w:trPr>
          <w:cantSplit w:val="0"/>
          <w:tblHeader w:val="0"/>
        </w:trPr>
        <w:tc>
          <w:tcPr/>
          <w:p w:rsidR="00000000" w:rsidDel="00000000" w:rsidP="00000000" w:rsidRDefault="00000000" w:rsidRPr="00000000" w14:paraId="000000A8">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00689/DIFMETEPEC/IP/2022=02712/INFOEM/IP/RR/2022</w:t>
            </w:r>
          </w:p>
          <w:p w:rsidR="00000000" w:rsidDel="00000000" w:rsidP="00000000" w:rsidRDefault="00000000" w:rsidRPr="00000000" w14:paraId="000000A9">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Saber si hay algun procedimiento iniciado en contra de los servidores públicos Fernando </w:t>
            </w:r>
            <w:r w:rsidDel="00000000" w:rsidR="00000000" w:rsidRPr="00000000">
              <w:rPr>
                <w:rFonts w:ascii="Palatino Linotype" w:cs="Palatino Linotype" w:eastAsia="Palatino Linotype" w:hAnsi="Palatino Linotype"/>
                <w:b w:val="1"/>
                <w:color w:val="000000"/>
                <w:sz w:val="20"/>
                <w:szCs w:val="20"/>
                <w:u w:val="single"/>
                <w:rtl w:val="0"/>
              </w:rPr>
              <w:t xml:space="preserve">Oscar Zapata Navarrete </w:t>
            </w:r>
            <w:r w:rsidDel="00000000" w:rsidR="00000000" w:rsidRPr="00000000">
              <w:rPr>
                <w:rFonts w:ascii="Palatino Linotype" w:cs="Palatino Linotype" w:eastAsia="Palatino Linotype" w:hAnsi="Palatino Linotype"/>
                <w:color w:val="000000"/>
                <w:sz w:val="20"/>
                <w:szCs w:val="20"/>
                <w:rtl w:val="0"/>
              </w:rPr>
              <w:t xml:space="preserve">y </w:t>
            </w:r>
            <w:r w:rsidDel="00000000" w:rsidR="00000000" w:rsidRPr="00000000">
              <w:rPr>
                <w:rFonts w:ascii="Palatino Linotype" w:cs="Palatino Linotype" w:eastAsia="Palatino Linotype" w:hAnsi="Palatino Linotype"/>
                <w:b w:val="1"/>
                <w:color w:val="000000"/>
                <w:sz w:val="20"/>
                <w:szCs w:val="20"/>
                <w:u w:val="single"/>
                <w:rtl w:val="0"/>
              </w:rPr>
              <w:t xml:space="preserve">Flor del Consuelo Diaz Montellano</w:t>
            </w:r>
            <w:r w:rsidDel="00000000" w:rsidR="00000000" w:rsidRPr="00000000">
              <w:rPr>
                <w:rFonts w:ascii="Palatino Linotype" w:cs="Palatino Linotype" w:eastAsia="Palatino Linotype" w:hAnsi="Palatino Linotype"/>
                <w:color w:val="000000"/>
                <w:sz w:val="20"/>
                <w:szCs w:val="20"/>
                <w:rtl w:val="0"/>
              </w:rPr>
              <w:t xml:space="preserve"> por duplicidad de funciones según el manual de organización vigente.</w:t>
            </w:r>
          </w:p>
          <w:p w:rsidR="00000000" w:rsidDel="00000000" w:rsidP="00000000" w:rsidRDefault="00000000" w:rsidRPr="00000000" w14:paraId="000000AA">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0AB">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sz w:val="20"/>
                <w:szCs w:val="20"/>
                <w:rtl w:val="0"/>
              </w:rPr>
              <w:t xml:space="preserve">Acta de la primera sesión extraordinaria del Comité de Transparencia del Sistema Municipal DIF Metepec 2022-2024, mediante el que lleva el estudio y análisis del </w:t>
            </w:r>
            <w:r w:rsidDel="00000000" w:rsidR="00000000" w:rsidRPr="00000000">
              <w:rPr>
                <w:rFonts w:ascii="Palatino Linotype" w:cs="Palatino Linotype" w:eastAsia="Palatino Linotype" w:hAnsi="Palatino Linotype"/>
                <w:b w:val="1"/>
                <w:sz w:val="20"/>
                <w:szCs w:val="20"/>
                <w:rtl w:val="0"/>
              </w:rPr>
              <w:t xml:space="preserve">cambio de modalidad (in situ)</w:t>
            </w:r>
            <w:r w:rsidDel="00000000" w:rsidR="00000000" w:rsidRPr="00000000">
              <w:rPr>
                <w:rFonts w:ascii="Palatino Linotype" w:cs="Palatino Linotype" w:eastAsia="Palatino Linotype" w:hAnsi="Palatino Linotype"/>
                <w:sz w:val="20"/>
                <w:szCs w:val="20"/>
                <w:rtl w:val="0"/>
              </w:rPr>
              <w:t xml:space="preserve"> de los soportes documentales con los que se dará respuesta a las solicitudes de información, presentada por la Unidad de Transparencia del Sistema Municipal DIF de Metepec.</w:t>
            </w:r>
            <w:r w:rsidDel="00000000" w:rsidR="00000000" w:rsidRPr="00000000">
              <w:rPr>
                <w:rtl w:val="0"/>
              </w:rPr>
            </w:r>
          </w:p>
        </w:tc>
        <w:tc>
          <w:tcPr/>
          <w:p w:rsidR="00000000" w:rsidDel="00000000" w:rsidP="00000000" w:rsidRDefault="00000000" w:rsidRPr="00000000" w14:paraId="000000AC">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Respuesta del Sujeto Obligado.</w:t>
            </w:r>
          </w:p>
        </w:tc>
      </w:tr>
    </w:tbl>
    <w:p w:rsidR="00000000" w:rsidDel="00000000" w:rsidP="00000000" w:rsidRDefault="00000000" w:rsidRPr="00000000" w14:paraId="000000AD">
      <w:pPr>
        <w:tabs>
          <w:tab w:val="left" w:pos="975"/>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así que, del cuadro de análisis que antecede se desprende que el </w:t>
      </w:r>
      <w:r w:rsidDel="00000000" w:rsidR="00000000" w:rsidRPr="00000000">
        <w:rPr>
          <w:rFonts w:ascii="Palatino Linotype" w:cs="Palatino Linotype" w:eastAsia="Palatino Linotype" w:hAnsi="Palatino Linotype"/>
          <w:b w:val="1"/>
          <w:color w:val="000000"/>
          <w:rtl w:val="0"/>
        </w:rPr>
        <w:t xml:space="preserve">SUJETO OBLIGADO </w:t>
      </w:r>
      <w:r w:rsidDel="00000000" w:rsidR="00000000" w:rsidRPr="00000000">
        <w:rPr>
          <w:rFonts w:ascii="Palatino Linotype" w:cs="Palatino Linotype" w:eastAsia="Palatino Linotype" w:hAnsi="Palatino Linotype"/>
          <w:color w:val="000000"/>
          <w:rtl w:val="0"/>
        </w:rPr>
        <w:t xml:space="preserve">mediante respuesta pretende el cambio de modalidad de entrega de la información, no obstante como se advierte del contenido de las solicitudes de información el particular pretende acceder a información relacionada con procedimientos administrativos,  en su caso, instaurados en contra de determinados servidores públicos. </w:t>
      </w:r>
    </w:p>
    <w:p w:rsidR="00000000" w:rsidDel="00000000" w:rsidP="00000000" w:rsidRDefault="00000000" w:rsidRPr="00000000" w14:paraId="000000AF">
      <w:pPr>
        <w:tabs>
          <w:tab w:val="left" w:pos="975"/>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En este sentido, </w:t>
      </w:r>
      <w:r w:rsidDel="00000000" w:rsidR="00000000" w:rsidRPr="00000000">
        <w:rPr>
          <w:rFonts w:ascii="Palatino Linotype" w:cs="Palatino Linotype" w:eastAsia="Palatino Linotype" w:hAnsi="Palatino Linotype"/>
          <w:color w:val="000000"/>
          <w:rtl w:val="0"/>
        </w:rPr>
        <w:t xml:space="preserve">se estima oportuno efectuar el análisis conforme a lo siguiente: </w:t>
      </w:r>
    </w:p>
    <w:p w:rsidR="00000000" w:rsidDel="00000000" w:rsidP="00000000" w:rsidRDefault="00000000" w:rsidRPr="00000000" w14:paraId="000000B0">
      <w:pPr>
        <w:tabs>
          <w:tab w:val="left" w:pos="975"/>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75"/>
        </w:tabs>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Respecto al cambio de modalidad</w:t>
      </w:r>
    </w:p>
    <w:p w:rsidR="00000000" w:rsidDel="00000000" w:rsidP="00000000" w:rsidRDefault="00000000" w:rsidRPr="00000000" w14:paraId="000000B2">
      <w:pPr>
        <w:tabs>
          <w:tab w:val="left" w:pos="975"/>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3">
      <w:pPr>
        <w:spacing w:line="360" w:lineRule="auto"/>
        <w:ind w:right="-2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al </w:t>
      </w:r>
      <w:r w:rsidDel="00000000" w:rsidR="00000000" w:rsidRPr="00000000">
        <w:rPr>
          <w:rFonts w:ascii="Palatino Linotype" w:cs="Palatino Linotype" w:eastAsia="Palatino Linotype" w:hAnsi="Palatino Linotype"/>
          <w:b w:val="1"/>
          <w:u w:val="single"/>
          <w:rtl w:val="0"/>
        </w:rPr>
        <w:t xml:space="preserve">respecto al cambio de modalidad a consulta directa</w:t>
      </w:r>
      <w:r w:rsidDel="00000000" w:rsidR="00000000" w:rsidRPr="00000000">
        <w:rPr>
          <w:rFonts w:ascii="Palatino Linotype" w:cs="Palatino Linotype" w:eastAsia="Palatino Linotype" w:hAnsi="Palatino Linotype"/>
          <w:rtl w:val="0"/>
        </w:rPr>
        <w:t xml:space="preserve"> conviene mencionar que </w:t>
      </w:r>
      <w:r w:rsidDel="00000000" w:rsidR="00000000" w:rsidRPr="00000000">
        <w:rPr>
          <w:rFonts w:ascii="Palatino Linotype" w:cs="Palatino Linotype" w:eastAsia="Palatino Linotype" w:hAnsi="Palatino Linotype"/>
          <w:color w:val="000000"/>
          <w:rtl w:val="0"/>
        </w:rPr>
        <w:t xml:space="preserve">e</w:t>
      </w:r>
      <w:r w:rsidDel="00000000" w:rsidR="00000000" w:rsidRPr="00000000">
        <w:rPr>
          <w:rFonts w:ascii="Palatino Linotype" w:cs="Palatino Linotype" w:eastAsia="Palatino Linotype" w:hAnsi="Palatino Linotype"/>
          <w:rtl w:val="0"/>
        </w:rPr>
        <w:t xml:space="preserve">l artículo 155, fracción V, de la Ley de Transparencia y Acceso a la Información Pública del Estado de México y Municipios, precisa que para presentar una solicitud, el particular podrá señalar </w:t>
      </w:r>
      <w:r w:rsidDel="00000000" w:rsidR="00000000" w:rsidRPr="00000000">
        <w:rPr>
          <w:rFonts w:ascii="Palatino Linotype" w:cs="Palatino Linotype" w:eastAsia="Palatino Linotype" w:hAnsi="Palatino Linotype"/>
          <w:b w:val="1"/>
          <w:rtl w:val="0"/>
        </w:rPr>
        <w:t xml:space="preserve">la modalidad en la que prefiere se otorgue el acceso a la información</w:t>
      </w:r>
      <w:r w:rsidDel="00000000" w:rsidR="00000000" w:rsidRPr="00000000">
        <w:rPr>
          <w:rFonts w:ascii="Palatino Linotype" w:cs="Palatino Linotype" w:eastAsia="Palatino Linotype" w:hAnsi="Palatino Linotype"/>
          <w:rtl w:val="0"/>
        </w:rPr>
        <w:t xml:space="preserve">, la cual podrá ser verbal, siempre y cuando sea para fines de orientación, mediante consulta directa, mediante la expedición de copias simples o certificadas o la reproducción en cualquier otro medio, incluidos los electrónicos.</w:t>
      </w:r>
    </w:p>
    <w:p w:rsidR="00000000" w:rsidDel="00000000" w:rsidP="00000000" w:rsidRDefault="00000000" w:rsidRPr="00000000" w14:paraId="000000B4">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artículo 158, dispone que, de manera excepcional, cuando de manera fundada y motivada lo determine el Sujeto Obligado, </w:t>
      </w:r>
      <w:r w:rsidDel="00000000" w:rsidR="00000000" w:rsidRPr="00000000">
        <w:rPr>
          <w:rFonts w:ascii="Palatino Linotype" w:cs="Palatino Linotype" w:eastAsia="Palatino Linotype" w:hAnsi="Palatino Linotype"/>
          <w:b w:val="1"/>
          <w:rtl w:val="0"/>
        </w:rPr>
        <w:t xml:space="preserve">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000000" w:rsidDel="00000000" w:rsidP="00000000" w:rsidRDefault="00000000" w:rsidRPr="00000000" w14:paraId="000000B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artículo 164 de dicho ordenamiento jurídico, prevé que el acceso se dará en la modalidad de entrega y, en su caso, de envío elegidos por al solicitante. </w:t>
      </w:r>
      <w:r w:rsidDel="00000000" w:rsidR="00000000" w:rsidRPr="00000000">
        <w:rPr>
          <w:rFonts w:ascii="Palatino Linotype" w:cs="Palatino Linotype" w:eastAsia="Palatino Linotype" w:hAnsi="Palatino Linotype"/>
          <w:b w:val="1"/>
          <w:rtl w:val="0"/>
        </w:rPr>
        <w:t xml:space="preserve">Cuando la información no pueda entregarse o enviarse en la modalidad elegida, el sujeto obligado deberá ofrecer otra u otras modalidades de entrega.</w:t>
      </w:r>
      <w:r w:rsidDel="00000000" w:rsidR="00000000" w:rsidRPr="00000000">
        <w:rPr>
          <w:rFonts w:ascii="Palatino Linotype" w:cs="Palatino Linotype" w:eastAsia="Palatino Linotype" w:hAnsi="Palatino Linotype"/>
          <w:rtl w:val="0"/>
        </w:rPr>
        <w:t xml:space="preserve"> En cualquier caso, </w:t>
      </w:r>
      <w:r w:rsidDel="00000000" w:rsidR="00000000" w:rsidRPr="00000000">
        <w:rPr>
          <w:rFonts w:ascii="Palatino Linotype" w:cs="Palatino Linotype" w:eastAsia="Palatino Linotype" w:hAnsi="Palatino Linotype"/>
          <w:b w:val="1"/>
          <w:rtl w:val="0"/>
        </w:rPr>
        <w:t xml:space="preserve">se deberá fundar y motivar</w:t>
      </w:r>
      <w:r w:rsidDel="00000000" w:rsidR="00000000" w:rsidRPr="00000000">
        <w:rPr>
          <w:rFonts w:ascii="Palatino Linotype" w:cs="Palatino Linotype" w:eastAsia="Palatino Linotype" w:hAnsi="Palatino Linotype"/>
          <w:rtl w:val="0"/>
        </w:rPr>
        <w:t xml:space="preserve"> la necesidad de ofrecer otras modalidades.</w:t>
      </w:r>
    </w:p>
    <w:p w:rsidR="00000000" w:rsidDel="00000000" w:rsidP="00000000" w:rsidRDefault="00000000" w:rsidRPr="00000000" w14:paraId="000000B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Del="00000000" w:rsidR="00000000" w:rsidRPr="00000000">
        <w:rPr>
          <w:rFonts w:ascii="Palatino Linotype" w:cs="Palatino Linotype" w:eastAsia="Palatino Linotype" w:hAnsi="Palatino Linotype"/>
          <w:b w:val="1"/>
          <w:rtl w:val="0"/>
        </w:rPr>
        <w:t xml:space="preserve">en la medida de lo posible, en la forma solicitada por el interesado, salvo que exista un impedimento justificado para atenderla</w:t>
      </w:r>
      <w:r w:rsidDel="00000000" w:rsidR="00000000" w:rsidRPr="00000000">
        <w:rPr>
          <w:rFonts w:ascii="Palatino Linotype" w:cs="Palatino Linotype" w:eastAsia="Palatino Linotype" w:hAnsi="Palatino Linotype"/>
          <w:rtl w:val="0"/>
        </w:rPr>
        <w:t xml:space="preserve">, en cuyo caso, deberán exponerse las razones por las cuales no es posible utilizar el medio de reproducción solicitado; en este sentido, la entrega de la información en una modalidad distinta a la elegida por la particular </w:t>
      </w:r>
      <w:r w:rsidDel="00000000" w:rsidR="00000000" w:rsidRPr="00000000">
        <w:rPr>
          <w:rFonts w:ascii="Palatino Linotype" w:cs="Palatino Linotype" w:eastAsia="Palatino Linotype" w:hAnsi="Palatino Linotype"/>
          <w:b w:val="1"/>
          <w:rtl w:val="0"/>
        </w:rPr>
        <w:t xml:space="preserve">sólo procede, en caso de que se acredite la imposibilidad de atenderla.</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cuando se justifique el impedimento, </w:t>
      </w:r>
      <w:r w:rsidDel="00000000" w:rsidR="00000000" w:rsidRPr="00000000">
        <w:rPr>
          <w:rFonts w:ascii="Palatino Linotype" w:cs="Palatino Linotype" w:eastAsia="Palatino Linotype" w:hAnsi="Palatino Linotype"/>
          <w:b w:val="1"/>
          <w:rtl w:val="0"/>
        </w:rPr>
        <w:t xml:space="preserve">los Sujetos Obligados deberán ofrecer al particular otras modalidades de entrega que permita la información</w:t>
      </w:r>
      <w:r w:rsidDel="00000000" w:rsidR="00000000" w:rsidRPr="00000000">
        <w:rPr>
          <w:rFonts w:ascii="Palatino Linotype" w:cs="Palatino Linotype" w:eastAsia="Palatino Linotype" w:hAnsi="Palatino Linotype"/>
          <w:rtl w:val="0"/>
        </w:rPr>
        <w:t xml:space="preserve">,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360" w:lineRule="auto"/>
        <w:ind w:left="567" w:right="567"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“Modalidad de entrega. Procedencia de proporcionar la información solicitada en una diversa a la elegida por el solicitante.</w:t>
      </w:r>
      <w:r w:rsidDel="00000000" w:rsidR="00000000" w:rsidRPr="00000000">
        <w:rPr>
          <w:rFonts w:ascii="Palatino Linotype" w:cs="Palatino Linotype" w:eastAsia="Palatino Linotype" w:hAnsi="Palatino Linotype"/>
          <w:i w:val="1"/>
          <w:sz w:val="20"/>
          <w:szCs w:val="20"/>
          <w:rtl w:val="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000000" w:rsidDel="00000000" w:rsidP="00000000" w:rsidRDefault="00000000" w:rsidRPr="00000000" w14:paraId="000000B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Del="00000000" w:rsidR="00000000" w:rsidRPr="00000000">
        <w:rPr>
          <w:rFonts w:ascii="Palatino Linotype" w:cs="Palatino Linotype" w:eastAsia="Palatino Linotype" w:hAnsi="Palatino Linotype"/>
          <w:b w:val="1"/>
          <w:rtl w:val="0"/>
        </w:rPr>
        <w:t xml:space="preserve">información en todas las modalidades que lo permitan, procurando reducir los costos de entrega.</w:t>
      </w:r>
    </w:p>
    <w:p w:rsidR="00000000" w:rsidDel="00000000" w:rsidP="00000000" w:rsidRDefault="00000000" w:rsidRPr="00000000" w14:paraId="000000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menester recordar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respuesta en un ejercicio de máxima publicidad pretendió la entrega de toda la información solicitada; así pues, planteó un cambio de modalidad al considerar que la información, corresponde a un aproximado de 15,000 fojas, las cuales rebasan las capacidades técnicas del Sistema de Acceso a la Información Mexiquense (SAIMEX); ello de conformidad con lo informado por el Comité de Transparencia del Sistema Municipal DIF de Metepec 2022-2024.</w:t>
      </w:r>
    </w:p>
    <w:p w:rsidR="00000000" w:rsidDel="00000000" w:rsidP="00000000" w:rsidRDefault="00000000" w:rsidRPr="00000000" w14:paraId="000000B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Ya que se debe recordar que este Organismo Garante solicitó a través de correo electrónico al Personal de la Dirección General de Informática, que señalará si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w:t>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527836" cy="1055663"/>
            <wp:effectExtent b="0" l="0" r="0" t="0"/>
            <wp:docPr id="19" name="image8.png"/>
            <a:graphic>
              <a:graphicData uri="http://schemas.openxmlformats.org/drawingml/2006/picture">
                <pic:pic>
                  <pic:nvPicPr>
                    <pic:cNvPr id="0" name="image8.png"/>
                    <pic:cNvPicPr preferRelativeResize="0"/>
                  </pic:nvPicPr>
                  <pic:blipFill>
                    <a:blip r:embed="rId15"/>
                    <a:srcRect b="52324" l="16972" r="1221" t="35304"/>
                    <a:stretch>
                      <a:fillRect/>
                    </a:stretch>
                  </pic:blipFill>
                  <pic:spPr>
                    <a:xfrm>
                      <a:off x="0" y="0"/>
                      <a:ext cx="5527836" cy="1055663"/>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pues, este Instituto no tiene constancias 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informará de alguna incidencia para subir la información al Sistema de Acceso a la Información Mexiquense (SAIMEX).</w:t>
      </w:r>
    </w:p>
    <w:p w:rsidR="00000000" w:rsidDel="00000000" w:rsidP="00000000" w:rsidRDefault="00000000" w:rsidRPr="00000000" w14:paraId="000000C0">
      <w:pPr>
        <w:spacing w:after="240" w:before="240" w:line="360" w:lineRule="auto"/>
        <w:jc w:val="both"/>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Aunado a lo anterior, la Dirección General de Informática señaló que el Sistema de Acceso a la Información Mexiquense (SAIMEX), cuenta con la capacidad de recibir archivos con un peso aproximado de hasta 500Mb, que corresponde a un aproximado de 8,000 hojas.</w:t>
      </w: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se tiene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aportó elementos suficientes para validar el cambio de modalidad solicitado.</w:t>
      </w:r>
    </w:p>
    <w:p w:rsidR="00000000" w:rsidDel="00000000" w:rsidP="00000000" w:rsidRDefault="00000000" w:rsidRPr="00000000" w14:paraId="000000C2">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C3">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000000" w:rsidDel="00000000" w:rsidP="00000000" w:rsidRDefault="00000000" w:rsidRPr="00000000" w14:paraId="000000C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numPr>
          <w:ilvl w:val="0"/>
          <w:numId w:val="9"/>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razones por las cuales la información implicaba un análisis, estudio o procesamiento de datos;</w:t>
      </w:r>
    </w:p>
    <w:p w:rsidR="00000000" w:rsidDel="00000000" w:rsidP="00000000" w:rsidRDefault="00000000" w:rsidRPr="00000000" w14:paraId="000000C6">
      <w:pPr>
        <w:spacing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numPr>
          <w:ilvl w:val="0"/>
          <w:numId w:val="9"/>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qué motivo el tiempo, que se le otorga al Sujeto Obligado para dar respuesta, en la modalidad elegida a la solicitud de información, no le es suficiente, y</w:t>
      </w:r>
    </w:p>
    <w:p w:rsidR="00000000" w:rsidDel="00000000" w:rsidP="00000000" w:rsidRDefault="00000000" w:rsidRPr="00000000" w14:paraId="000000C8">
      <w:pPr>
        <w:spacing w:line="36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numPr>
          <w:ilvl w:val="0"/>
          <w:numId w:val="9"/>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cantidad de recursos humanos y materiales con los que cuenta el Sujeto Obligado son insuficientes.</w:t>
      </w:r>
    </w:p>
    <w:p w:rsidR="00000000" w:rsidDel="00000000" w:rsidP="00000000" w:rsidRDefault="00000000" w:rsidRPr="00000000" w14:paraId="000000CA">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el Comité de Transparencia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preciso que ponía a disposición del ahora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la documentación peticionada en consulta directa, por la cantidad de solicitudes y recursos de revisión, recibidas en el primer bimestre del año, sobrepasan las capacidades humanas del Sistema Municipal DIF Metepec. </w:t>
      </w:r>
    </w:p>
    <w:p w:rsidR="00000000" w:rsidDel="00000000" w:rsidP="00000000" w:rsidRDefault="00000000" w:rsidRPr="00000000" w14:paraId="000000CB">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ese contexto, este Instituto considera que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000000"/>
          <w:rtl w:val="0"/>
        </w:rPr>
        <w:t xml:space="preserve">no preciso la siguiente circunstancia:</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D">
      <w:pPr>
        <w:numPr>
          <w:ilvl w:val="0"/>
          <w:numId w:val="1"/>
        </w:numPr>
        <w:pBdr>
          <w:top w:space="0" w:sz="0" w:val="nil"/>
          <w:left w:space="0" w:sz="0" w:val="nil"/>
          <w:bottom w:space="0" w:sz="0" w:val="nil"/>
          <w:right w:space="0" w:sz="0" w:val="nil"/>
          <w:between w:space="0" w:sz="0" w:val="nil"/>
        </w:pBdr>
        <w:spacing w:line="360" w:lineRule="auto"/>
        <w:ind w:left="78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número de hojas o peso aproximado de la información solicitada, del cual se pudiera conocer cuántos documentos había generado y recibido las áreas, o bien, cuando menos un aproximado.</w:t>
      </w:r>
    </w:p>
    <w:p w:rsidR="00000000" w:rsidDel="00000000" w:rsidP="00000000" w:rsidRDefault="00000000" w:rsidRPr="00000000" w14:paraId="000000CE">
      <w:pPr>
        <w:spacing w:line="360" w:lineRule="auto"/>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tampoco acreditó que lo peticionado implicaba un análisis, procesamiento o estudio de documentos cuya reproducción sobrepasará las capacidades técnicas, administrativas y humanas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pues como se refirió, no se precisó el número de personas que se encontraban en las áreas, ni número de hojas aproximadas de lo solicitado, o bien, si lo peticionado, se encontraba en uno o varios expedientes; esto es, no proporcionó los elementos suficientes para acreditar el cambio de modalidad, pues la justificación se basó únicamente en que sobrepasaba las capacidades humanas y técnicas, sin acreditar su dicho.</w:t>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000000" w:rsidDel="00000000" w:rsidP="00000000" w:rsidRDefault="00000000" w:rsidRPr="00000000" w14:paraId="000000D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tabs>
          <w:tab w:val="left" w:pos="975"/>
        </w:tabs>
        <w:spacing w:line="360" w:lineRule="auto"/>
        <w:jc w:val="both"/>
        <w:rPr>
          <w:rFonts w:ascii="Palatino Linotype" w:cs="Palatino Linotype" w:eastAsia="Palatino Linotype" w:hAnsi="Palatino Linotype"/>
        </w:rPr>
      </w:pPr>
      <w:bookmarkStart w:colFirst="0" w:colLast="0" w:name="_heading=h.3rdcrjn" w:id="1"/>
      <w:bookmarkEnd w:id="1"/>
      <w:r w:rsidDel="00000000" w:rsidR="00000000" w:rsidRPr="00000000">
        <w:rPr>
          <w:rFonts w:ascii="Palatino Linotype" w:cs="Palatino Linotype" w:eastAsia="Palatino Linotype" w:hAnsi="Palatino Linotype"/>
          <w:rtl w:val="0"/>
        </w:rPr>
        <w:t xml:space="preserve">Por lo anterior, se advierte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situación que se robustece, con el hecho de que tampoco vio la posibilidad de poner a disposición la información, en el resto de modalidades establecidas en la Ley de la materia.</w:t>
      </w:r>
    </w:p>
    <w:p w:rsidR="00000000" w:rsidDel="00000000" w:rsidP="00000000" w:rsidRDefault="00000000" w:rsidRPr="00000000" w14:paraId="000000D3">
      <w:pPr>
        <w:tabs>
          <w:tab w:val="left" w:pos="975"/>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75"/>
        </w:tabs>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singl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single"/>
          <w:shd w:fill="auto" w:val="clear"/>
          <w:vertAlign w:val="baseline"/>
          <w:rtl w:val="0"/>
        </w:rPr>
        <w:t xml:space="preserve">De la naturaleza de la información solicitada</w:t>
      </w:r>
    </w:p>
    <w:p w:rsidR="00000000" w:rsidDel="00000000" w:rsidP="00000000" w:rsidRDefault="00000000" w:rsidRPr="00000000" w14:paraId="000000D5">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Como se advierte del contenido de las solicitudes de información el particular pretende acceder a información relacionada con procedimientos administrativos,  en su caso, instaurados en contra de determinados servidores públicos.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360" w:lineRule="auto"/>
        <w:ind w:left="142"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Al respecto, la normatividad que rige lo referente al actuar del S</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efecto de determinar si es susceptible de entregar la información y dar un acceso a la información pública:</w:t>
      </w:r>
    </w:p>
    <w:p w:rsidR="00000000" w:rsidDel="00000000" w:rsidP="00000000" w:rsidRDefault="00000000" w:rsidRPr="00000000" w14:paraId="000000D7">
      <w:pPr>
        <w:spacing w:line="360" w:lineRule="auto"/>
        <w:ind w:left="851" w:right="900" w:firstLine="0"/>
        <w:jc w:val="both"/>
        <w:rPr>
          <w:rFonts w:ascii="Palatino Linotype" w:cs="Palatino Linotype" w:eastAsia="Palatino Linotype" w:hAnsi="Palatino Linotype"/>
          <w:b w:val="1"/>
          <w:i w:val="1"/>
          <w:u w:val="single"/>
        </w:rPr>
      </w:pPr>
      <w:r w:rsidDel="00000000" w:rsidR="00000000" w:rsidRPr="00000000">
        <w:rPr>
          <w:rtl w:val="0"/>
        </w:rPr>
      </w:r>
    </w:p>
    <w:p w:rsidR="00000000" w:rsidDel="00000000" w:rsidP="00000000" w:rsidRDefault="00000000" w:rsidRPr="00000000" w14:paraId="000000D8">
      <w:pPr>
        <w:spacing w:line="360" w:lineRule="auto"/>
        <w:ind w:left="851" w:right="900"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u w:val="single"/>
          <w:rtl w:val="0"/>
        </w:rPr>
        <w:t xml:space="preserve">LEY DE RESPONSABILIDADES ADMINISTRATIVAS DEL ESTADO DE MÉXICO Y MUNICIPIOS.</w:t>
      </w:r>
    </w:p>
    <w:p w:rsidR="00000000" w:rsidDel="00000000" w:rsidP="00000000" w:rsidRDefault="00000000" w:rsidRPr="00000000" w14:paraId="000000D9">
      <w:pPr>
        <w:spacing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Faltas administrativas: A las faltas administrativas graves y no graves, así como las faltas cometidas por particulares conforme a lo dispuesto en la presente Ley. </w:t>
      </w:r>
    </w:p>
    <w:p w:rsidR="00000000" w:rsidDel="00000000" w:rsidP="00000000" w:rsidRDefault="00000000" w:rsidRPr="00000000" w14:paraId="000000DA">
      <w:pPr>
        <w:spacing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Falta administrativa no grave: A las faltas administrativas de los servidores públicos en los términos de la presente Ley, cuya imposición de la sanción corresponde a la Secretaría de la Contraloría del Estado de México y a los órganos internos de control.</w:t>
      </w:r>
    </w:p>
    <w:p w:rsidR="00000000" w:rsidDel="00000000" w:rsidP="00000000" w:rsidRDefault="00000000" w:rsidRPr="00000000" w14:paraId="000000DB">
      <w:pPr>
        <w:spacing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Falta administrativa grave: A las faltas administrativas de los servidores públicos catalogadas como graves en los términos de la presente Ley, cuya sanción corresponde al Tribunal de Justicia Administrativa del Estado de México.</w:t>
      </w:r>
    </w:p>
    <w:p w:rsidR="00000000" w:rsidDel="00000000" w:rsidP="00000000" w:rsidRDefault="00000000" w:rsidRPr="00000000" w14:paraId="000000DC">
      <w:pPr>
        <w:tabs>
          <w:tab w:val="left" w:pos="975"/>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las faltas administrativas se clasifican en graves y no graves, las cuales son cometidas por servidores públicos, mismos que son sancionados por órgano de Control Interno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el Tribunal de Justicia Administrativa del Estado de México, de acuerdo a la gravedad que le corresponda.</w:t>
      </w:r>
    </w:p>
    <w:p w:rsidR="00000000" w:rsidDel="00000000" w:rsidP="00000000" w:rsidRDefault="00000000" w:rsidRPr="00000000" w14:paraId="000000DE">
      <w:pPr>
        <w:tabs>
          <w:tab w:val="left" w:pos="975"/>
        </w:tabs>
        <w:spacing w:line="360" w:lineRule="auto"/>
        <w:ind w:right="90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tabs>
          <w:tab w:val="left" w:pos="975"/>
        </w:tabs>
        <w:spacing w:line="360" w:lineRule="auto"/>
        <w:ind w:right="49"/>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rtl w:val="0"/>
        </w:rPr>
        <w:t xml:space="preserve">Asimismo, el </w:t>
      </w:r>
      <w:r w:rsidDel="00000000" w:rsidR="00000000" w:rsidRPr="00000000">
        <w:rPr>
          <w:rFonts w:ascii="Palatino Linotype" w:cs="Palatino Linotype" w:eastAsia="Palatino Linotype" w:hAnsi="Palatino Linotype"/>
          <w:b w:val="1"/>
          <w:i w:val="1"/>
          <w:u w:val="single"/>
          <w:rtl w:val="0"/>
        </w:rPr>
        <w:t xml:space="preserve">Manual General de Organización del Sistema Municipal para el Desarrollo Integral de la Familia de Metepec, señala:</w:t>
      </w:r>
    </w:p>
    <w:p w:rsidR="00000000" w:rsidDel="00000000" w:rsidP="00000000" w:rsidRDefault="00000000" w:rsidRPr="00000000" w14:paraId="000000E0">
      <w:pPr>
        <w:tabs>
          <w:tab w:val="left" w:pos="975"/>
        </w:tabs>
        <w:spacing w:line="360" w:lineRule="auto"/>
        <w:ind w:right="49"/>
        <w:jc w:val="both"/>
        <w:rPr>
          <w:rFonts w:ascii="Palatino Linotype" w:cs="Palatino Linotype" w:eastAsia="Palatino Linotype" w:hAnsi="Palatino Linotype"/>
          <w:b w:val="1"/>
          <w:i w:val="1"/>
          <w:sz w:val="22"/>
          <w:szCs w:val="22"/>
          <w:u w:val="single"/>
        </w:rPr>
      </w:pPr>
      <w:r w:rsidDel="00000000" w:rsidR="00000000" w:rsidRPr="00000000">
        <w:rPr>
          <w:rtl w:val="0"/>
        </w:rPr>
      </w:r>
    </w:p>
    <w:p w:rsidR="00000000" w:rsidDel="00000000" w:rsidP="00000000" w:rsidRDefault="00000000" w:rsidRPr="00000000" w14:paraId="000000E1">
      <w:pPr>
        <w:tabs>
          <w:tab w:val="left" w:pos="975"/>
        </w:tabs>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2.5. CONTRALORÍA INTERNA</w:t>
      </w:r>
    </w:p>
    <w:p w:rsidR="00000000" w:rsidDel="00000000" w:rsidP="00000000" w:rsidRDefault="00000000" w:rsidRPr="00000000" w14:paraId="000000E2">
      <w:pPr>
        <w:tabs>
          <w:tab w:val="left" w:pos="975"/>
        </w:tabs>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3">
      <w:pPr>
        <w:tabs>
          <w:tab w:val="left" w:pos="975"/>
        </w:tabs>
        <w:spacing w:line="360" w:lineRule="auto"/>
        <w:ind w:left="851" w:right="900"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XI. </w:t>
      </w:r>
      <w:r w:rsidDel="00000000" w:rsidR="00000000" w:rsidRPr="00000000">
        <w:rPr>
          <w:rFonts w:ascii="Palatino Linotype" w:cs="Palatino Linotype" w:eastAsia="Palatino Linotype" w:hAnsi="Palatino Linotype"/>
          <w:i w:val="1"/>
          <w:sz w:val="22"/>
          <w:szCs w:val="22"/>
          <w:u w:val="single"/>
          <w:rtl w:val="0"/>
        </w:rPr>
        <w:t xml:space="preserve">Atender y dar seguimiento a las quejas, denuncias, inconformidades y sugerencias presentadas por los particulares o servidores públicos</w:t>
      </w:r>
      <w:r w:rsidDel="00000000" w:rsidR="00000000" w:rsidRPr="00000000">
        <w:rPr>
          <w:rFonts w:ascii="Palatino Linotype" w:cs="Palatino Linotype" w:eastAsia="Palatino Linotype" w:hAnsi="Palatino Linotype"/>
          <w:i w:val="1"/>
          <w:sz w:val="22"/>
          <w:szCs w:val="22"/>
          <w:rtl w:val="0"/>
        </w:rPr>
        <w:t xml:space="preserve">, con motivo de incumplimiento de acuerdos, convenios, contratos o servicios que involucren las acciones del Sistema Municipal DIF Metepec o </w:t>
      </w:r>
      <w:r w:rsidDel="00000000" w:rsidR="00000000" w:rsidRPr="00000000">
        <w:rPr>
          <w:rFonts w:ascii="Palatino Linotype" w:cs="Palatino Linotype" w:eastAsia="Palatino Linotype" w:hAnsi="Palatino Linotype"/>
          <w:i w:val="1"/>
          <w:sz w:val="22"/>
          <w:szCs w:val="22"/>
          <w:u w:val="single"/>
          <w:rtl w:val="0"/>
        </w:rPr>
        <w:t xml:space="preserve">cuando se infrinjan las disposiciones contenidas en la Ley de Responsabilidades de los Servidores Públicos del Estado y Municipios.</w:t>
      </w:r>
    </w:p>
    <w:p w:rsidR="00000000" w:rsidDel="00000000" w:rsidP="00000000" w:rsidRDefault="00000000" w:rsidRPr="00000000" w14:paraId="000000E4">
      <w:pPr>
        <w:tabs>
          <w:tab w:val="left" w:pos="975"/>
        </w:tabs>
        <w:spacing w:line="36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5">
      <w:pPr>
        <w:tabs>
          <w:tab w:val="left" w:pos="975"/>
        </w:tabs>
        <w:spacing w:line="360" w:lineRule="auto"/>
        <w:ind w:left="851" w:right="900" w:firstLine="0"/>
        <w:jc w:val="both"/>
        <w:rPr>
          <w:i w:val="1"/>
          <w:u w:val="single"/>
        </w:rPr>
      </w:pPr>
      <w:r w:rsidDel="00000000" w:rsidR="00000000" w:rsidRPr="00000000">
        <w:rPr>
          <w:rFonts w:ascii="Palatino Linotype" w:cs="Palatino Linotype" w:eastAsia="Palatino Linotype" w:hAnsi="Palatino Linotype"/>
          <w:i w:val="1"/>
          <w:sz w:val="22"/>
          <w:szCs w:val="22"/>
          <w:rtl w:val="0"/>
        </w:rPr>
        <w:t xml:space="preserve">XVIII. Conocer e investigar los actos, omisiones o conductas de los servidores públicos del Sistema, para constituir </w:t>
      </w:r>
      <w:r w:rsidDel="00000000" w:rsidR="00000000" w:rsidRPr="00000000">
        <w:rPr>
          <w:i w:val="1"/>
          <w:u w:val="single"/>
          <w:rtl w:val="0"/>
        </w:rPr>
        <w:t xml:space="preserve">responsabilidades administrativas, y en su caso, aplicar las sanciones procedentes.</w:t>
      </w:r>
    </w:p>
    <w:p w:rsidR="00000000" w:rsidDel="00000000" w:rsidP="00000000" w:rsidRDefault="00000000" w:rsidRPr="00000000" w14:paraId="000000E6">
      <w:pPr>
        <w:tabs>
          <w:tab w:val="left" w:pos="975"/>
        </w:tabs>
        <w:spacing w:line="360" w:lineRule="auto"/>
        <w:ind w:left="851" w:right="900" w:firstLine="0"/>
        <w:jc w:val="both"/>
        <w:rPr>
          <w:i w:val="1"/>
          <w:u w:val="single"/>
        </w:rPr>
      </w:pPr>
      <w:r w:rsidDel="00000000" w:rsidR="00000000" w:rsidRPr="00000000">
        <w:rPr>
          <w:rtl w:val="0"/>
        </w:rPr>
      </w:r>
    </w:p>
    <w:p w:rsidR="00000000" w:rsidDel="00000000" w:rsidP="00000000" w:rsidRDefault="00000000" w:rsidRPr="00000000" w14:paraId="000000E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a lo anterior se logra observar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cuenta con la Contraloría Interna la cual es competente para resolver procedimientos de responsabilidad administrativa por faltas administrativas no graves e imponer y ejecutar las sanciones impuestas. </w:t>
      </w:r>
    </w:p>
    <w:p w:rsidR="00000000" w:rsidDel="00000000" w:rsidP="00000000" w:rsidRDefault="00000000" w:rsidRPr="00000000" w14:paraId="000000E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es necesario que para dar atención a la solicitud de información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tome en consideración lo siguiente: </w:t>
      </w:r>
    </w:p>
    <w:p w:rsidR="00000000" w:rsidDel="00000000" w:rsidP="00000000" w:rsidRDefault="00000000" w:rsidRPr="00000000" w14:paraId="000000EA">
      <w:pPr>
        <w:tabs>
          <w:tab w:val="left" w:pos="3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after="240" w:before="240" w:line="360" w:lineRule="auto"/>
        <w:ind w:left="1134" w:right="900" w:firstLine="0"/>
        <w:jc w:val="both"/>
        <w:rPr>
          <w:rFonts w:ascii="Palatino Linotype" w:cs="Palatino Linotype" w:eastAsia="Palatino Linotype" w:hAnsi="Palatino Linotype"/>
          <w:b w:val="1"/>
        </w:rPr>
      </w:pPr>
      <w:r w:rsidDel="00000000" w:rsidR="00000000" w:rsidRPr="00000000">
        <w:rPr>
          <w:rFonts w:ascii="Noto Sans Symbols" w:cs="Noto Sans Symbols" w:eastAsia="Noto Sans Symbols" w:hAnsi="Noto Sans Symbols"/>
          <w:rtl w:val="0"/>
        </w:rPr>
        <w:t xml:space="preserve">●</w:t>
      </w:r>
      <w:r w:rsidDel="00000000" w:rsidR="00000000" w:rsidRPr="00000000">
        <w:rPr>
          <w:sz w:val="14"/>
          <w:szCs w:val="14"/>
          <w:rtl w:val="0"/>
        </w:rPr>
        <w:t xml:space="preserve">   </w:t>
      </w:r>
      <w:r w:rsidDel="00000000" w:rsidR="00000000" w:rsidRPr="00000000">
        <w:rPr>
          <w:rFonts w:ascii="Palatino Linotype" w:cs="Palatino Linotype" w:eastAsia="Palatino Linotype" w:hAnsi="Palatino Linotype"/>
          <w:b w:val="1"/>
          <w:rtl w:val="0"/>
        </w:rPr>
        <w:t xml:space="preserve">De los procedimientos administrativos de responsabilidades por faltas no graves en trámite o concluidos sin importar si fue absolutorio o condenatorio. </w:t>
      </w:r>
    </w:p>
    <w:p w:rsidR="00000000" w:rsidDel="00000000" w:rsidP="00000000" w:rsidRDefault="00000000" w:rsidRPr="00000000" w14:paraId="000000EC">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que señala:</w:t>
      </w:r>
    </w:p>
    <w:p w:rsidR="00000000" w:rsidDel="00000000" w:rsidP="00000000" w:rsidRDefault="00000000" w:rsidRPr="00000000" w14:paraId="000000ED">
      <w:pPr>
        <w:spacing w:after="240" w:before="240"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EE">
      <w:pPr>
        <w:spacing w:after="240" w:before="240"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F">
      <w:pPr>
        <w:spacing w:after="240" w:before="240"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XXII. </w:t>
      </w:r>
      <w:r w:rsidDel="00000000" w:rsidR="00000000" w:rsidRPr="00000000">
        <w:rPr>
          <w:rFonts w:ascii="Palatino Linotype" w:cs="Palatino Linotype" w:eastAsia="Palatino Linotype" w:hAnsi="Palatino Linotype"/>
          <w:b w:val="1"/>
          <w:i w:val="1"/>
          <w:sz w:val="22"/>
          <w:szCs w:val="22"/>
          <w:rtl w:val="0"/>
        </w:rPr>
        <w:t xml:space="preserve">El listado de Servidores Públicos con sanciones administrativas definitivas, especificando la causa de sanción y la disposición;" (Sic) (Énfasis añadido)</w:t>
      </w:r>
    </w:p>
    <w:p w:rsidR="00000000" w:rsidDel="00000000" w:rsidP="00000000" w:rsidRDefault="00000000" w:rsidRPr="00000000" w14:paraId="000000F0">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w:t>
      </w:r>
      <w:r w:rsidDel="00000000" w:rsidR="00000000" w:rsidRPr="00000000">
        <w:rPr>
          <w:rFonts w:ascii="Palatino Linotype" w:cs="Palatino Linotype" w:eastAsia="Palatino Linotype" w:hAnsi="Palatino Linotype"/>
          <w:b w:val="1"/>
          <w:u w:val="single"/>
          <w:rtl w:val="0"/>
        </w:rPr>
        <w:t xml:space="preserve">sólo pueden ser dadas a conocer las responsabilidades administrativas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por faltas graves</w:t>
      </w:r>
      <w:r w:rsidDel="00000000" w:rsidR="00000000" w:rsidRPr="00000000">
        <w:rPr>
          <w:rFonts w:ascii="Palatino Linotype" w:cs="Palatino Linotype" w:eastAsia="Palatino Linotype" w:hAnsi="Palatino Linotype"/>
          <w:rtl w:val="0"/>
        </w:rPr>
        <w:t xml:space="preserve">. Lo anterior, con motivo de la entrada en vigor de la Ley del Sistema Anticorrupción del Estado de México y Municipios publicada en el periódico oficial "Gaceta del Gobierno" el treinta de mayo de 2017, que establece que </w:t>
      </w:r>
      <w:r w:rsidDel="00000000" w:rsidR="00000000" w:rsidRPr="00000000">
        <w:rPr>
          <w:rFonts w:ascii="Palatino Linotype" w:cs="Palatino Linotype" w:eastAsia="Palatino Linotype" w:hAnsi="Palatino Linotype"/>
          <w:b w:val="1"/>
          <w:u w:val="single"/>
          <w:rtl w:val="0"/>
        </w:rPr>
        <w:t xml:space="preserve">las sanciones no graves no serán públicas</w:t>
      </w:r>
      <w:r w:rsidDel="00000000" w:rsidR="00000000" w:rsidRPr="00000000">
        <w:rPr>
          <w:rFonts w:ascii="Palatino Linotype" w:cs="Palatino Linotype" w:eastAsia="Palatino Linotype" w:hAnsi="Palatino Linotype"/>
          <w:rtl w:val="0"/>
        </w:rPr>
        <w:t xml:space="preserve">,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acatar las disposiciones contenidas en el artículo 53 de la citada Ley Anticorrupción y que son de la literalidad siguiente:</w:t>
      </w:r>
    </w:p>
    <w:p w:rsidR="00000000" w:rsidDel="00000000" w:rsidP="00000000" w:rsidRDefault="00000000" w:rsidRPr="00000000" w14:paraId="000000F1">
      <w:pPr>
        <w:spacing w:after="240" w:before="240"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53. Las sanciones impuestas por faltas administrativas graves serán del conocimiento público </w:t>
      </w:r>
      <w:r w:rsidDel="00000000" w:rsidR="00000000" w:rsidRPr="00000000">
        <w:rPr>
          <w:rFonts w:ascii="Palatino Linotype" w:cs="Palatino Linotype" w:eastAsia="Palatino Linotype" w:hAnsi="Palatino Linotype"/>
          <w:b w:val="1"/>
          <w:i w:val="1"/>
          <w:sz w:val="22"/>
          <w:szCs w:val="22"/>
          <w:u w:val="single"/>
          <w:rtl w:val="0"/>
        </w:rPr>
        <w:t xml:space="preserve">cuando éstas contengan impedimentos o inhabilitaciones</w:t>
      </w:r>
      <w:r w:rsidDel="00000000" w:rsidR="00000000" w:rsidRPr="00000000">
        <w:rPr>
          <w:rFonts w:ascii="Palatino Linotype" w:cs="Palatino Linotype" w:eastAsia="Palatino Linotype" w:hAnsi="Palatino Linotype"/>
          <w:b w:val="1"/>
          <w:i w:val="1"/>
          <w:sz w:val="22"/>
          <w:szCs w:val="22"/>
          <w:rtl w:val="0"/>
        </w:rPr>
        <w:t xml:space="preserve"> para ser contratados como servidores públicos o como prestadores de servicios o contratistas del sector público, en términos de la Ley de Responsabilidades Administrativas del Estado de México y Municipios.</w:t>
      </w:r>
    </w:p>
    <w:p w:rsidR="00000000" w:rsidDel="00000000" w:rsidP="00000000" w:rsidRDefault="00000000" w:rsidRPr="00000000" w14:paraId="000000F2">
      <w:pPr>
        <w:spacing w:after="240" w:before="240"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Los registros de </w:t>
      </w:r>
      <w:r w:rsidDel="00000000" w:rsidR="00000000" w:rsidRPr="00000000">
        <w:rPr>
          <w:rFonts w:ascii="Palatino Linotype" w:cs="Palatino Linotype" w:eastAsia="Palatino Linotype" w:hAnsi="Palatino Linotype"/>
          <w:b w:val="1"/>
          <w:i w:val="1"/>
          <w:sz w:val="22"/>
          <w:szCs w:val="22"/>
          <w:u w:val="single"/>
          <w:rtl w:val="0"/>
        </w:rPr>
        <w:t xml:space="preserve">las sanciones relativas a responsabilidades administrativas no graves, quedarán registradas para efectos de eventual reincidencia, pero no serán públicas.</w:t>
      </w:r>
      <w:r w:rsidDel="00000000" w:rsidR="00000000" w:rsidRPr="00000000">
        <w:rPr>
          <w:rFonts w:ascii="Palatino Linotype" w:cs="Palatino Linotype" w:eastAsia="Palatino Linotype" w:hAnsi="Palatino Linotype"/>
          <w:i w:val="1"/>
          <w:sz w:val="22"/>
          <w:szCs w:val="22"/>
          <w:rtl w:val="0"/>
        </w:rPr>
        <w:t xml:space="preserve">” (Sic) (Énfasis añadido)</w:t>
      </w:r>
    </w:p>
    <w:p w:rsidR="00000000" w:rsidDel="00000000" w:rsidP="00000000" w:rsidRDefault="00000000" w:rsidRPr="00000000" w14:paraId="000000F3">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importante, referir que la Ley de Responsabilidades Administrativas del Estado de México y Municipios, señala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rsidR="00000000" w:rsidDel="00000000" w:rsidP="00000000" w:rsidRDefault="00000000" w:rsidRPr="00000000" w14:paraId="000000F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logra observar, las faltas no graves, son aquellas que cometen los servidores públicos por incumplimiento a sus funciones, o bien, a sus obligaciones y, por lo tanto, las consecuencias recaen directamente en contra de este, al no haber una afectación a terceros (</w:t>
      </w:r>
      <w:r w:rsidDel="00000000" w:rsidR="00000000" w:rsidRPr="00000000">
        <w:rPr>
          <w:rFonts w:ascii="Palatino Linotype" w:cs="Palatino Linotype" w:eastAsia="Palatino Linotype" w:hAnsi="Palatino Linotype"/>
          <w:i w:val="1"/>
          <w:rtl w:val="0"/>
        </w:rPr>
        <w:t xml:space="preserve">personas físicas, morales, instituciones públicas u otros trabajadores</w:t>
      </w:r>
      <w:r w:rsidDel="00000000" w:rsidR="00000000" w:rsidRPr="00000000">
        <w:rPr>
          <w:rFonts w:ascii="Palatino Linotype" w:cs="Palatino Linotype" w:eastAsia="Palatino Linotype" w:hAnsi="Palatino Linotype"/>
          <w:rtl w:val="0"/>
        </w:rPr>
        <w:t xml:space="preserve">), ni haber un detrimento en el erario.</w:t>
      </w:r>
    </w:p>
    <w:p w:rsidR="00000000" w:rsidDel="00000000" w:rsidP="00000000" w:rsidRDefault="00000000" w:rsidRPr="00000000" w14:paraId="000000F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Así, se puede advertir que dichas faltas, no tienen una trascendencia social, </w:t>
      </w:r>
      <w:r w:rsidDel="00000000" w:rsidR="00000000" w:rsidRPr="00000000">
        <w:rPr>
          <w:rFonts w:ascii="Palatino Linotype" w:cs="Palatino Linotype" w:eastAsia="Palatino Linotype" w:hAnsi="Palatino Linotype"/>
          <w:rtl w:val="0"/>
        </w:rPr>
        <w:t xml:space="preserve">pues no existe un daño externo, sino que únicamente le atañe al servidor público en cuestión.</w:t>
      </w:r>
    </w:p>
    <w:p w:rsidR="00000000" w:rsidDel="00000000" w:rsidP="00000000" w:rsidRDefault="00000000" w:rsidRPr="00000000" w14:paraId="000000F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Del="00000000" w:rsidR="00000000" w:rsidRPr="00000000">
        <w:rPr>
          <w:rFonts w:ascii="Palatino Linotype" w:cs="Palatino Linotype" w:eastAsia="Palatino Linotype" w:hAnsi="Palatino Linotype"/>
          <w:b w:val="1"/>
          <w:rtl w:val="0"/>
        </w:rPr>
        <w:t xml:space="preserve">honor, intimidad y buena imagen</w:t>
      </w:r>
      <w:r w:rsidDel="00000000" w:rsidR="00000000" w:rsidRPr="00000000">
        <w:rPr>
          <w:rFonts w:ascii="Palatino Linotype" w:cs="Palatino Linotype" w:eastAsia="Palatino Linotype" w:hAnsi="Palatino Linotype"/>
          <w:rtl w:val="0"/>
        </w:rPr>
        <w:t xml:space="preserve">, pues como se precisó la afectación es para el propio servidor público, situación que no afecta a terceros.</w:t>
      </w:r>
    </w:p>
    <w:p w:rsidR="00000000" w:rsidDel="00000000" w:rsidP="00000000" w:rsidRDefault="00000000" w:rsidRPr="00000000" w14:paraId="000000F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cual,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Del="00000000" w:rsidR="00000000" w:rsidRPr="00000000">
        <w:rPr>
          <w:rFonts w:ascii="Palatino Linotype" w:cs="Palatino Linotype" w:eastAsia="Palatino Linotype" w:hAnsi="Palatino Linotype"/>
          <w:i w:val="1"/>
          <w:rtl w:val="0"/>
        </w:rPr>
        <w:t xml:space="preserve">a priori</w:t>
      </w:r>
      <w:r w:rsidDel="00000000" w:rsidR="00000000" w:rsidRPr="00000000">
        <w:rPr>
          <w:rFonts w:ascii="Palatino Linotype" w:cs="Palatino Linotype" w:eastAsia="Palatino Linotype" w:hAnsi="Palatino Linotype"/>
          <w:rtl w:val="0"/>
        </w:rPr>
        <w:t xml:space="preserve"> por parte de la sociedad, afectando su prestigio y su buen nombre, pues esto podría causar una mala percepción del servidor público frente a la sociedad, </w:t>
      </w:r>
      <w:r w:rsidDel="00000000" w:rsidR="00000000" w:rsidRPr="00000000">
        <w:rPr>
          <w:rFonts w:ascii="Palatino Linotype" w:cs="Palatino Linotype" w:eastAsia="Palatino Linotype" w:hAnsi="Palatino Linotype"/>
          <w:b w:val="1"/>
          <w:rtl w:val="0"/>
        </w:rPr>
        <w:t xml:space="preserve">lo cual daña su vida privada y profesional,</w:t>
      </w:r>
      <w:r w:rsidDel="00000000" w:rsidR="00000000" w:rsidRPr="00000000">
        <w:rPr>
          <w:rFonts w:ascii="Palatino Linotype" w:cs="Palatino Linotype" w:eastAsia="Palatino Linotype" w:hAnsi="Palatino Linotype"/>
          <w:rtl w:val="0"/>
        </w:rPr>
        <w:t xml:space="preserve"> mismas que forman parte de su intimidad; por lo que se concluye que dicha información, en caso de que existiera, tiene el carácter de confidencial.</w:t>
      </w:r>
    </w:p>
    <w:p w:rsidR="00000000" w:rsidDel="00000000" w:rsidP="00000000" w:rsidRDefault="00000000" w:rsidRPr="00000000" w14:paraId="000000F8">
      <w:pPr>
        <w:numPr>
          <w:ilvl w:val="0"/>
          <w:numId w:val="3"/>
        </w:numPr>
        <w:pBdr>
          <w:top w:space="0" w:sz="0" w:val="nil"/>
          <w:left w:space="0" w:sz="0" w:val="nil"/>
          <w:bottom w:space="0" w:sz="0" w:val="nil"/>
          <w:right w:space="0" w:sz="0" w:val="nil"/>
          <w:between w:space="0" w:sz="0" w:val="nil"/>
        </w:pBdr>
        <w:spacing w:before="240" w:line="360" w:lineRule="auto"/>
        <w:ind w:left="1134" w:right="900"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De los procedimientos sobre faltas administrativas graves que se encuentren en trámite.</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line="360" w:lineRule="auto"/>
        <w:ind w:left="1134" w:right="900" w:firstLine="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FA">
      <w:pPr>
        <w:spacing w:after="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a los procedimientos sobre faltas administrativas graves que se encuentren en trámite, esto es que no hayan causado estado, se estima que se trata de información que debe ser clasificada como reservada, porque de revelarse la información se atenta contra el principio de presunción de inocencia que debe seguirse en la administración de la justicia, conforme a lo que enseguida se razona.</w:t>
      </w:r>
    </w:p>
    <w:p w:rsidR="00000000" w:rsidDel="00000000" w:rsidP="00000000" w:rsidRDefault="00000000" w:rsidRPr="00000000" w14:paraId="000000FB">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Suprema Corte de Justicia de la Nación resolvió en la contradicción de tesis 200/2013 que en los procedimientos de responsabilidad administrativa es aplicable el principio de presunción de inocencia con sus respectivos matices. En la resolución son de interés los siguientes argumentos:</w:t>
      </w:r>
    </w:p>
    <w:p w:rsidR="00000000" w:rsidDel="00000000" w:rsidP="00000000" w:rsidRDefault="00000000" w:rsidRPr="00000000" w14:paraId="000000FC">
      <w:pPr>
        <w:spacing w:after="240" w:before="240" w:line="360"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Constitución Federal reconoce el estado o condición de inocencia de los gobernados, razón por la cual lo protege a través del derecho de toda persona a que se presuma su inocencia, lo que significa que todo hombre debe ser tratado con tal calidad -inocente- hasta en tanto no se demuestre lo contrario.</w:t>
      </w:r>
    </w:p>
    <w:p w:rsidR="00000000" w:rsidDel="00000000" w:rsidP="00000000" w:rsidRDefault="00000000" w:rsidRPr="00000000" w14:paraId="000000FD">
      <w:pPr>
        <w:spacing w:after="240" w:before="240" w:line="360"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presunción de inocencia se resguarda en el texto constitucional como derecho fundamental a favor de toda persona, con base en el cual se exige que para toda autoridad y ante el procedimiento al que se le sujete, no se estimen verosímiles los cargos atribuidos al gobernado respecto a la comisión de delitos, salvo decisión contraria emitida por un tribunal, dentro de la observancia del debido proceso.</w:t>
      </w:r>
    </w:p>
    <w:p w:rsidR="00000000" w:rsidDel="00000000" w:rsidP="00000000" w:rsidRDefault="00000000" w:rsidRPr="00000000" w14:paraId="000000FE">
      <w:pPr>
        <w:spacing w:after="240" w:before="240" w:line="360"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Este principio tendrá eficaz aplicación, sólo cuando el gobernado se enfrente a una acusación, cuyo propósito ha de ser el límite a la potestad represiva del Estado en ejercicio de su derecho punitivo, así se concebirá también a nuestro objeto de estudio como una garantía procesal a favor del imputado, dentro de todo enjuiciamiento o procedimiento del orden administrativo.</w:t>
      </w:r>
    </w:p>
    <w:p w:rsidR="00000000" w:rsidDel="00000000" w:rsidP="00000000" w:rsidRDefault="00000000" w:rsidRPr="00000000" w14:paraId="000000F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sigue que, el principio de presunción de inocencia tiene tres significados garantistas que en forma breve pueden enunciarse de la siguiente forma:</w:t>
      </w:r>
    </w:p>
    <w:p w:rsidR="00000000" w:rsidDel="00000000" w:rsidP="00000000" w:rsidRDefault="00000000" w:rsidRPr="00000000" w14:paraId="00000100">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Primero. Como una regla probatoria, que impone la carga de la prueba para quien acusa y, por ende, la absolución en caso de duda.</w:t>
      </w:r>
    </w:p>
    <w:p w:rsidR="00000000" w:rsidDel="00000000" w:rsidP="00000000" w:rsidRDefault="00000000" w:rsidRPr="00000000" w14:paraId="00000101">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Segundo. Como una regla de tratamiento del acusado, que excluye o restringe al máximo la limitación de sus derechos fundamentales, sobre todo los que inciden en su libertad personal, con motivo del proceso que se instaura en su contra.</w:t>
      </w:r>
    </w:p>
    <w:p w:rsidR="00000000" w:rsidDel="00000000" w:rsidP="00000000" w:rsidRDefault="00000000" w:rsidRPr="00000000" w14:paraId="00000102">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Tercero. Como una regla de juicio, que ordena a los jueces la absolución de los inculpados cuando durante el proceso no se aportaron pruebas de cargo suficientes.</w:t>
      </w:r>
    </w:p>
    <w:p w:rsidR="00000000" w:rsidDel="00000000" w:rsidP="00000000" w:rsidRDefault="00000000" w:rsidRPr="00000000" w14:paraId="0000010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vista de lo anterior, este Instituto estima que en el derecho disciplinario que se sigue ante el órgano contralor del Municipio a los servidores públicos en los casos que se presenta una denuncia, es aplicable la regla garantista de presunción de inocencia.</w:t>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todo servidor público en su carácter de -presunto infractor- tiene el derecho, como regla de tratamiento en el proceso, a que se le trate en carácter de inocente hasta que no se emita una resolución firme.</w:t>
      </w:r>
    </w:p>
    <w:p w:rsidR="00000000" w:rsidDel="00000000" w:rsidP="00000000" w:rsidRDefault="00000000" w:rsidRPr="00000000" w14:paraId="000001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relación que guarda el principio de presunción de inocencia con el derecho de acceso a la información se da en dos variantes: (i) la conservación de información que no vicie las reglas y principios de administración de justicia y (ii) conservar la reputación de las personas que aún no se les ha comprobado con plenitud haber realizado alguna infracción.</w:t>
      </w:r>
    </w:p>
    <w:p w:rsidR="00000000" w:rsidDel="00000000" w:rsidP="00000000" w:rsidRDefault="00000000" w:rsidRPr="00000000" w14:paraId="0000010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más detenimiento, la primera premisa es que 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 es decir, su incidencia tiene implicaciones que pudieran afectar la forma en cómo debe tratarse al servidor público acusado, pues no se ha comprobado en su totalidad que éste incurrió en una infracción, razón por la cual en dichos supuestos se deberá clasificar la información como reservada, conforme a la causal establecida en el artículo 140, fracción VI de la Ley en la materia, debiendo llevar a cabo el procedimiento establecido en el Considerando siguiente, a fin poner a disposición de la parte recurrente el Acta del Comité de Transparencia que se elabore para tal efecto, debiendo elaborar la prueba de daño correspondiente.</w:t>
      </w:r>
    </w:p>
    <w:p w:rsidR="00000000" w:rsidDel="00000000" w:rsidP="00000000" w:rsidRDefault="00000000" w:rsidRPr="00000000" w14:paraId="00000107">
      <w:pPr>
        <w:spacing w:after="240" w:before="240" w:line="360" w:lineRule="auto"/>
        <w:ind w:left="56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140.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108">
      <w:pPr>
        <w:spacing w:after="240" w:before="240" w:line="360" w:lineRule="auto"/>
        <w:ind w:left="56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9">
      <w:pPr>
        <w:spacing w:after="240" w:before="240" w:line="360" w:lineRule="auto"/>
        <w:ind w:left="56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w:t>
      </w:r>
      <w:r w:rsidDel="00000000" w:rsidR="00000000" w:rsidRPr="00000000">
        <w:rPr>
          <w:rFonts w:ascii="Palatino Linotype" w:cs="Palatino Linotype" w:eastAsia="Palatino Linotype" w:hAnsi="Palatino Linotype"/>
          <w:i w:val="1"/>
          <w:sz w:val="22"/>
          <w:szCs w:val="22"/>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rsidR="00000000" w:rsidDel="00000000" w:rsidP="00000000" w:rsidRDefault="00000000" w:rsidRPr="00000000" w14:paraId="0000010A">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diverso anterior, tenemos que la reserva procede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000000" w:rsidDel="00000000" w:rsidP="00000000" w:rsidRDefault="00000000" w:rsidRPr="00000000" w14:paraId="000001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en estos casos, el nombre y cargo del servidor público denunciado debe ser protegido en un estricto sentido, toda vez que al no existir una determinación que resuelva el procedimiento administrativo, esto es, que siga en trámite, divulgar esta información a terceros puede causar un perjuicio irreparable al servidor público.</w:t>
      </w:r>
    </w:p>
    <w:p w:rsidR="00000000" w:rsidDel="00000000" w:rsidP="00000000" w:rsidRDefault="00000000" w:rsidRPr="00000000" w14:paraId="0000010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Dichos argumentos, que se formulan por este Organismo Garante se construyen a partir de la correlación que otros derechos tienen con el acceso a la información en tratándose de información sobre procesos y procedimientos que siguen en forma de juicio, los cuales de la óptica de interdependencia de los derechos humanos no pueden ser desconocidos, en el ámbito de la competencia de este Instituto.</w:t>
      </w:r>
    </w:p>
    <w:p w:rsidR="00000000" w:rsidDel="00000000" w:rsidP="00000000" w:rsidRDefault="00000000" w:rsidRPr="00000000" w14:paraId="0000010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Resulta necesario tomar en cuenta el derecho al buen nombre y a la intimidad porque se considera que, hasta en tanto no exista una resolución firme, la publicación de la información solicitada afectaría la reputación de una persona.</w:t>
      </w:r>
    </w:p>
    <w:p w:rsidR="00000000" w:rsidDel="00000000" w:rsidP="00000000" w:rsidRDefault="00000000" w:rsidRPr="00000000" w14:paraId="0000010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fondo, se considera que se puede atentar contra la honra y el buen nombre de una persona mediante la divulgación de información sobre aquellos servidores públicos a quienes se les ha iniciado un procedimiento administrativo, o bien, se encuentran pendientes de resolución porque podrían orientar el juicio que se tiene de una persona por parte de la sociedad, lo que en efecto constituye una lesión injustificada a la posición del hombre en sociedad.</w:t>
      </w:r>
    </w:p>
    <w:p w:rsidR="00000000" w:rsidDel="00000000" w:rsidP="00000000" w:rsidRDefault="00000000" w:rsidRPr="00000000" w14:paraId="0000010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es de importante relevancia hacer del conocimiento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la información con la que cuente respecto de expedientes de procedimientos administrativos que no han causado estado; es decir, que el principio de definitividad no se haya actualizado, por aún existir instancias para su revisión o impugnación o en su caso que no haya causado estado, dicha información reviste el carácter de información reservada. </w:t>
      </w:r>
    </w:p>
    <w:p w:rsidR="00000000" w:rsidDel="00000000" w:rsidP="00000000" w:rsidRDefault="00000000" w:rsidRPr="00000000" w14:paraId="0000011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para dar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000000" w:rsidDel="00000000" w:rsidP="00000000" w:rsidRDefault="00000000" w:rsidRPr="00000000" w14:paraId="00000111">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 Para los efectos de la presente Ley se entenderá por:</w:t>
      </w:r>
    </w:p>
    <w:p w:rsidR="00000000" w:rsidDel="00000000" w:rsidP="00000000" w:rsidRDefault="00000000" w:rsidRPr="00000000" w14:paraId="00000112">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13">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XXIV. Información reservada: </w:t>
      </w:r>
      <w:r w:rsidDel="00000000" w:rsidR="00000000" w:rsidRPr="00000000">
        <w:rPr>
          <w:rFonts w:ascii="Palatino Linotype" w:cs="Palatino Linotype" w:eastAsia="Palatino Linotype" w:hAnsi="Palatino Linotype"/>
          <w:i w:val="1"/>
          <w:sz w:val="22"/>
          <w:szCs w:val="22"/>
          <w:rtl w:val="0"/>
        </w:rPr>
        <w:t xml:space="preserve">La clasificada con este carácter de manera temporal por las disposiciones de esta Ley, cuya divulgación puede causar daño en términos de lo establecido por esta Ley;</w:t>
      </w:r>
    </w:p>
    <w:p w:rsidR="00000000" w:rsidDel="00000000" w:rsidP="00000000" w:rsidRDefault="00000000" w:rsidRPr="00000000" w14:paraId="00000114">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 </w:t>
      </w:r>
      <w:r w:rsidDel="00000000" w:rsidR="00000000" w:rsidRPr="00000000">
        <w:rPr>
          <w:rFonts w:ascii="Palatino Linotype" w:cs="Palatino Linotype" w:eastAsia="Palatino Linotype" w:hAnsi="Palatino Linotype"/>
          <w:b w:val="1"/>
          <w:i w:val="1"/>
          <w:sz w:val="22"/>
          <w:szCs w:val="22"/>
          <w:rtl w:val="0"/>
        </w:rPr>
        <w:t xml:space="preserve">La clasificación es el proceso mediante el cual el Sujeto Obligado determina que la información en su poder actualiza alguno de los supuestos de reserva</w:t>
      </w:r>
      <w:r w:rsidDel="00000000" w:rsidR="00000000" w:rsidRPr="00000000">
        <w:rPr>
          <w:rFonts w:ascii="Palatino Linotype" w:cs="Palatino Linotype" w:eastAsia="Palatino Linotype" w:hAnsi="Palatino Linotype"/>
          <w:i w:val="1"/>
          <w:sz w:val="22"/>
          <w:szCs w:val="22"/>
          <w:rtl w:val="0"/>
        </w:rPr>
        <w:t xml:space="preserve"> o confidencialidad, de conformidad con lo dispuesto en el presente título.</w:t>
      </w:r>
    </w:p>
    <w:p w:rsidR="00000000" w:rsidDel="00000000" w:rsidP="00000000" w:rsidRDefault="00000000" w:rsidRPr="00000000" w14:paraId="00000115">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6">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117">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8">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119">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1A">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125. La información clasificada como reservada, de acuerdo a lo establecido en esta Ley podrá permanecer con tal carácter hasta por un periodo de cinco años, </w:t>
      </w:r>
      <w:r w:rsidDel="00000000" w:rsidR="00000000" w:rsidRPr="00000000">
        <w:rPr>
          <w:rFonts w:ascii="Palatino Linotype" w:cs="Palatino Linotype" w:eastAsia="Palatino Linotype" w:hAnsi="Palatino Linotype"/>
          <w:i w:val="1"/>
          <w:sz w:val="22"/>
          <w:szCs w:val="22"/>
          <w:rtl w:val="0"/>
        </w:rPr>
        <w:t xml:space="preserve">contados a partir de su clasificación, salvo que antes del cumplimiento del periodo de restricción, dejaran de existir los motivos de su reserva.</w:t>
      </w:r>
    </w:p>
    <w:p w:rsidR="00000000" w:rsidDel="00000000" w:rsidP="00000000" w:rsidRDefault="00000000" w:rsidRPr="00000000" w14:paraId="0000011B">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C">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000000" w:rsidDel="00000000" w:rsidP="00000000" w:rsidRDefault="00000000" w:rsidRPr="00000000" w14:paraId="0000011D">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1E">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000000" w:rsidDel="00000000" w:rsidP="00000000" w:rsidRDefault="00000000" w:rsidRPr="00000000" w14:paraId="0000011F">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0">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w:t>
      </w:r>
    </w:p>
    <w:p w:rsidR="00000000" w:rsidDel="00000000" w:rsidP="00000000" w:rsidRDefault="00000000" w:rsidRPr="00000000" w14:paraId="00000121">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22">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128. En los casos en que se niegue el acceso a la información, por actualizarse alguno de los supuestos de clasificación, el Comité de Transparencia deberá confirmar, modificar o revocar la decisión.</w:t>
      </w:r>
    </w:p>
    <w:p w:rsidR="00000000" w:rsidDel="00000000" w:rsidP="00000000" w:rsidRDefault="00000000" w:rsidRPr="00000000" w14:paraId="00000123">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de la información y la ampliación del plazo de reserva, </w:t>
      </w:r>
      <w:r w:rsidDel="00000000" w:rsidR="00000000" w:rsidRPr="00000000">
        <w:rPr>
          <w:rFonts w:ascii="Palatino Linotype" w:cs="Palatino Linotype" w:eastAsia="Palatino Linotype" w:hAnsi="Palatino Linotype"/>
          <w:b w:val="1"/>
          <w:i w:val="1"/>
          <w:sz w:val="22"/>
          <w:szCs w:val="22"/>
          <w:rtl w:val="0"/>
        </w:rPr>
        <w:t xml:space="preserve">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000000" w:rsidDel="00000000" w:rsidP="00000000" w:rsidRDefault="00000000" w:rsidRPr="00000000" w14:paraId="00000124">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aquélla información que actualice los supuestos de clasificación, deberá señalarse el plazo al que estará sujeto la reserva.</w:t>
      </w:r>
    </w:p>
    <w:p w:rsidR="00000000" w:rsidDel="00000000" w:rsidP="00000000" w:rsidRDefault="00000000" w:rsidRPr="00000000" w14:paraId="00000125">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26">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129. </w:t>
      </w:r>
      <w:r w:rsidDel="00000000" w:rsidR="00000000" w:rsidRPr="00000000">
        <w:rPr>
          <w:rFonts w:ascii="Palatino Linotype" w:cs="Palatino Linotype" w:eastAsia="Palatino Linotype" w:hAnsi="Palatino Linotype"/>
          <w:b w:val="1"/>
          <w:i w:val="1"/>
          <w:sz w:val="22"/>
          <w:szCs w:val="22"/>
          <w:rtl w:val="0"/>
        </w:rPr>
        <w:t xml:space="preserve">En la aplicación de la prueba de daño, el Sujeto Obligado deberá precisar las razones objetivas por las que la apertura de la información generaría una afectación, justificando que:</w:t>
      </w:r>
    </w:p>
    <w:p w:rsidR="00000000" w:rsidDel="00000000" w:rsidP="00000000" w:rsidRDefault="00000000" w:rsidRPr="00000000" w14:paraId="00000127">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La divulgación de la información representa un riesgo real, demostrable e identificable del perjuicio significativo al interés público o a la seguridad pública;</w:t>
      </w:r>
    </w:p>
    <w:p w:rsidR="00000000" w:rsidDel="00000000" w:rsidP="00000000" w:rsidRDefault="00000000" w:rsidRPr="00000000" w14:paraId="00000128">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El riesgo de perjuicio que supondría la divulgación supera el interés público general de que se difunda; y</w:t>
      </w:r>
    </w:p>
    <w:p w:rsidR="00000000" w:rsidDel="00000000" w:rsidP="00000000" w:rsidRDefault="00000000" w:rsidRPr="00000000" w14:paraId="00000129">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La limitación se adecua al principio de proporcionalidad y representa el medio menos restrictivo disponible representa el medio menos restrictivo disponible para evitar el perjuicio.</w:t>
      </w:r>
    </w:p>
    <w:p w:rsidR="00000000" w:rsidDel="00000000" w:rsidP="00000000" w:rsidRDefault="00000000" w:rsidRPr="00000000" w14:paraId="0000012A">
      <w:pPr>
        <w:spacing w:line="276" w:lineRule="auto"/>
        <w:ind w:left="860" w:right="82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 </w:t>
      </w:r>
    </w:p>
    <w:p w:rsidR="00000000" w:rsidDel="00000000" w:rsidP="00000000" w:rsidRDefault="00000000" w:rsidRPr="00000000" w14:paraId="0000012B">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Artículo 130. Los sujetos obligados deberán aplicar, de manera restrictiva y limitada, las excepciones al derecho de acceso a la información y sólo podrán invocarlas cuando acrediten su procedencia</w:t>
      </w:r>
      <w:r w:rsidDel="00000000" w:rsidR="00000000" w:rsidRPr="00000000">
        <w:rPr>
          <w:rFonts w:ascii="Palatino Linotype" w:cs="Palatino Linotype" w:eastAsia="Palatino Linotype" w:hAnsi="Palatino Linotype"/>
          <w:i w:val="1"/>
          <w:sz w:val="22"/>
          <w:szCs w:val="22"/>
          <w:rtl w:val="0"/>
        </w:rPr>
        <w:t xml:space="preserve">, sin ampliar las excepciones o supuestos de reserva o confidencialidad previstos en la Ley General y la presente Ley, aduciendo analogía o mayoría de razón.</w:t>
      </w:r>
    </w:p>
    <w:p w:rsidR="00000000" w:rsidDel="00000000" w:rsidP="00000000" w:rsidRDefault="00000000" w:rsidRPr="00000000" w14:paraId="0000012C">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2D">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12E">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2F">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(Sic)</w:t>
      </w:r>
    </w:p>
    <w:p w:rsidR="00000000" w:rsidDel="00000000" w:rsidP="00000000" w:rsidRDefault="00000000" w:rsidRPr="00000000" w14:paraId="00000130">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interpretación sistemática de los artículos citados, se advierte que el Sujeto Obligado en esos casos debe hacer la reserva de la información por seguir en trámite el procedimiento aludido y de aquellas que no son graves, siguiendo los requisitos expuestos:</w:t>
      </w:r>
    </w:p>
    <w:p w:rsidR="00000000" w:rsidDel="00000000" w:rsidP="00000000" w:rsidRDefault="00000000" w:rsidRPr="00000000" w14:paraId="00000131">
      <w:pPr>
        <w:spacing w:line="360"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divulgación de la información representa un riesgo real, demostrable e identificable del perjuicio significativo al interés público o a la seguridad pública;</w:t>
      </w:r>
    </w:p>
    <w:p w:rsidR="00000000" w:rsidDel="00000000" w:rsidP="00000000" w:rsidRDefault="00000000" w:rsidRPr="00000000" w14:paraId="00000132">
      <w:pPr>
        <w:spacing w:line="360"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133">
      <w:pPr>
        <w:spacing w:line="360"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limitación se adecua al principio de proporcionalidad y representa el medio menos restrictivo disponible representa el medio menos restrictivo disponible para evitar el perjuicio.”(Sic)</w:t>
      </w:r>
    </w:p>
    <w:p w:rsidR="00000000" w:rsidDel="00000000" w:rsidP="00000000" w:rsidRDefault="00000000" w:rsidRPr="00000000" w14:paraId="00000134">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000000" w:rsidDel="00000000" w:rsidP="00000000" w:rsidRDefault="00000000" w:rsidRPr="00000000" w14:paraId="00000135">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“FUNDAMENTACIÓN Y MOTIVACIÓN. EL ASPECTO FORMAL DE LA GARANTÍA Y SU FINALIDAD SE TRADUCEN EN EXPLICAR, JUSTIFICAR, POSIBILITAR LA DEFENSA Y COMUNICAR LA DECISIÓN.</w:t>
      </w:r>
    </w:p>
    <w:p w:rsidR="00000000" w:rsidDel="00000000" w:rsidP="00000000" w:rsidRDefault="00000000" w:rsidRPr="00000000" w14:paraId="00000136">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000000" w:rsidDel="00000000" w:rsidP="00000000" w:rsidRDefault="00000000" w:rsidRPr="00000000" w14:paraId="00000137">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38">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Debiendo argumentar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por la hipótesis análoga siendo aplicables los numerales 140, fracción VI de la Ley de Transparencia y Acceso a la Información Pública del Estado de México y Municipios (homólogo al artículo 113, fracción IX de la Ley General de Transparencia y Acceso a la Información Pública), establece que aquella información que afecte o vulnere la conducción de procedimientos de responsabilidades administrativas, en tanto no hayan quedado firmes.</w:t>
      </w:r>
    </w:p>
    <w:p w:rsidR="00000000" w:rsidDel="00000000" w:rsidP="00000000" w:rsidRDefault="00000000" w:rsidRPr="00000000" w14:paraId="00000139">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Por lo cual, la causal de reserva prevé que la información podrá clasificarse como reservada en el caso de que obstruya los procedimientos para fincar responsabilidad a los servidores públicos, pretende proteger la información vinculada a dichos procedimientos.</w:t>
      </w:r>
    </w:p>
    <w:p w:rsidR="00000000" w:rsidDel="00000000" w:rsidP="00000000" w:rsidRDefault="00000000" w:rsidRPr="00000000" w14:paraId="0000013A">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Por su parte, en los Lineamientos Generales en Materia de Clasificación y Desclasificación de la Información, así como para la elaboración de versiones públicas, se establece lo siguiente:</w:t>
      </w:r>
    </w:p>
    <w:p w:rsidR="00000000" w:rsidDel="00000000" w:rsidP="00000000" w:rsidRDefault="00000000" w:rsidRPr="00000000" w14:paraId="0000013B">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C">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Vigésimo octavo.</w:t>
      </w:r>
      <w:r w:rsidDel="00000000" w:rsidR="00000000" w:rsidRPr="00000000">
        <w:rPr>
          <w:rFonts w:ascii="Palatino Linotype" w:cs="Palatino Linotype" w:eastAsia="Palatino Linotype" w:hAnsi="Palatino Linotype"/>
          <w:i w:val="1"/>
          <w:sz w:val="22"/>
          <w:szCs w:val="22"/>
          <w:rtl w:val="0"/>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00000000" w:rsidDel="00000000" w:rsidP="00000000" w:rsidRDefault="00000000" w:rsidRPr="00000000" w14:paraId="0000013D">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E">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La existencia de un procedimiento de responsabilidad administrativa en trámite, y</w:t>
      </w:r>
    </w:p>
    <w:p w:rsidR="00000000" w:rsidDel="00000000" w:rsidP="00000000" w:rsidRDefault="00000000" w:rsidRPr="00000000" w14:paraId="0000013F">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Que la información se refiera a actuaciones, diligencias y constancias propias del procedimiento de responsabilidad…” (Sic)</w:t>
      </w:r>
    </w:p>
    <w:p w:rsidR="00000000" w:rsidDel="00000000" w:rsidP="00000000" w:rsidRDefault="00000000" w:rsidRPr="00000000" w14:paraId="00000140">
      <w:pPr>
        <w:spacing w:after="240" w:before="240" w:line="276" w:lineRule="auto"/>
        <w:ind w:right="4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4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para que se actualice la causal de reserva que se analiza se debe acreditar i) la existencia de un procedimiento de responsabilidad administrativa en trámite, y ii) que la información se refiera a actuaciones, diligencias y constancias propias del procedimiento de responsabilidad.</w:t>
      </w:r>
    </w:p>
    <w:p w:rsidR="00000000" w:rsidDel="00000000" w:rsidP="00000000" w:rsidRDefault="00000000" w:rsidRPr="00000000" w14:paraId="0000014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De ahí que, resulta procedente la reserva, en términos del artículo 140, fracción VI, de la Ley de Transparencia y Acceso a la Información Pública del Estado de México y Municipios, de los procedimientos por responsabilidades administrativas en trámite por faltas graves.</w:t>
      </w:r>
    </w:p>
    <w:p w:rsidR="00000000" w:rsidDel="00000000" w:rsidP="00000000" w:rsidRDefault="00000000" w:rsidRPr="00000000" w14:paraId="000001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Respecto al plazo de reserva, el artículo 125 de la Ley de la materia, establece que la información clasificada como reservada según el artículo 140 de la Ley Federal de Transparencia y Acceso a la Información Pública, podrá permanecer con tal carácter hasta por un periodo de cinco años; por lo que deberá determinar el periodo de reserva de manera fundada y motivada.</w:t>
      </w:r>
    </w:p>
    <w:p w:rsidR="00000000" w:rsidDel="00000000" w:rsidP="00000000" w:rsidRDefault="00000000" w:rsidRPr="00000000" w14:paraId="00000144">
      <w:pPr>
        <w:numPr>
          <w:ilvl w:val="0"/>
          <w:numId w:val="4"/>
        </w:numPr>
        <w:pBdr>
          <w:top w:space="0" w:sz="0" w:val="nil"/>
          <w:left w:space="0" w:sz="0" w:val="nil"/>
          <w:bottom w:space="0" w:sz="0" w:val="nil"/>
          <w:right w:space="0" w:sz="0" w:val="nil"/>
          <w:between w:space="0" w:sz="0" w:val="nil"/>
        </w:pBdr>
        <w:spacing w:before="240" w:line="360" w:lineRule="auto"/>
        <w:ind w:left="1418" w:right="900" w:hanging="284.00000000000006"/>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Procedimientos de sanciones graves absolutorias, concluidos.</w:t>
      </w:r>
    </w:p>
    <w:p w:rsidR="00000000" w:rsidDel="00000000" w:rsidP="00000000" w:rsidRDefault="00000000" w:rsidRPr="00000000" w14:paraId="000001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los procedimientos administrativos requeridos por el particular, están contenidos en expedientes que encuadran en el presente caso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rsidR="00000000" w:rsidDel="00000000" w:rsidP="00000000" w:rsidRDefault="00000000" w:rsidRPr="00000000" w14:paraId="000001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000000" w:rsidDel="00000000" w:rsidP="00000000" w:rsidRDefault="00000000" w:rsidRPr="00000000" w14:paraId="000001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000000" w:rsidDel="00000000" w:rsidP="00000000" w:rsidRDefault="00000000" w:rsidRPr="00000000" w14:paraId="000001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000000" w:rsidDel="00000000" w:rsidP="00000000" w:rsidRDefault="00000000" w:rsidRPr="00000000" w14:paraId="000001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concordancia con lo previo, el artículo 143, fracción I, de la Ley previamente citada, establece que la información privada y los datos personales, concernientes a una persona física identificada o identificable son confidenciales.</w:t>
      </w:r>
    </w:p>
    <w:p w:rsidR="00000000" w:rsidDel="00000000" w:rsidP="00000000" w:rsidRDefault="00000000" w:rsidRPr="00000000" w14:paraId="000001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Del="00000000" w:rsidR="00000000" w:rsidRPr="00000000">
        <w:rPr>
          <w:rFonts w:ascii="Palatino Linotype" w:cs="Palatino Linotype" w:eastAsia="Palatino Linotype" w:hAnsi="Palatino Linotype"/>
          <w:b w:val="1"/>
          <w:rtl w:val="0"/>
        </w:rPr>
        <w:t xml:space="preserve">i) </w:t>
      </w:r>
      <w:r w:rsidDel="00000000" w:rsidR="00000000" w:rsidRPr="00000000">
        <w:rPr>
          <w:rFonts w:ascii="Palatino Linotype" w:cs="Palatino Linotype" w:eastAsia="Palatino Linotype" w:hAnsi="Palatino Linotype"/>
          <w:rtl w:val="0"/>
        </w:rPr>
        <w:t xml:space="preserve">la información se encuentre en registros públicos o fuentes de acceso público, </w:t>
      </w:r>
      <w:r w:rsidDel="00000000" w:rsidR="00000000" w:rsidRPr="00000000">
        <w:rPr>
          <w:rFonts w:ascii="Palatino Linotype" w:cs="Palatino Linotype" w:eastAsia="Palatino Linotype" w:hAnsi="Palatino Linotype"/>
          <w:b w:val="1"/>
          <w:rtl w:val="0"/>
        </w:rPr>
        <w:t xml:space="preserve">ii)</w:t>
      </w:r>
      <w:r w:rsidDel="00000000" w:rsidR="00000000" w:rsidRPr="00000000">
        <w:rPr>
          <w:rFonts w:ascii="Palatino Linotype" w:cs="Palatino Linotype" w:eastAsia="Palatino Linotype" w:hAnsi="Palatino Linotype"/>
          <w:rtl w:val="0"/>
        </w:rPr>
        <w:t xml:space="preserve"> por ley tenga el carácter de pública, </w:t>
      </w:r>
      <w:r w:rsidDel="00000000" w:rsidR="00000000" w:rsidRPr="00000000">
        <w:rPr>
          <w:rFonts w:ascii="Palatino Linotype" w:cs="Palatino Linotype" w:eastAsia="Palatino Linotype" w:hAnsi="Palatino Linotype"/>
          <w:b w:val="1"/>
          <w:rtl w:val="0"/>
        </w:rPr>
        <w:t xml:space="preserve">iii)</w:t>
      </w:r>
      <w:r w:rsidDel="00000000" w:rsidR="00000000" w:rsidRPr="00000000">
        <w:rPr>
          <w:rFonts w:ascii="Palatino Linotype" w:cs="Palatino Linotype" w:eastAsia="Palatino Linotype" w:hAnsi="Palatino Linotype"/>
          <w:rtl w:val="0"/>
        </w:rPr>
        <w:t xml:space="preserve"> exista una orden judicial, </w:t>
      </w:r>
      <w:r w:rsidDel="00000000" w:rsidR="00000000" w:rsidRPr="00000000">
        <w:rPr>
          <w:rFonts w:ascii="Palatino Linotype" w:cs="Palatino Linotype" w:eastAsia="Palatino Linotype" w:hAnsi="Palatino Linotype"/>
          <w:b w:val="1"/>
          <w:rtl w:val="0"/>
        </w:rPr>
        <w:t xml:space="preserve">iv)</w:t>
      </w:r>
      <w:r w:rsidDel="00000000" w:rsidR="00000000" w:rsidRPr="00000000">
        <w:rPr>
          <w:rFonts w:ascii="Palatino Linotype" w:cs="Palatino Linotype" w:eastAsia="Palatino Linotype" w:hAnsi="Palatino Linotype"/>
          <w:rtl w:val="0"/>
        </w:rPr>
        <w:t xml:space="preserve"> por razones de seguridad nacional y salubridad general o </w:t>
      </w:r>
      <w:r w:rsidDel="00000000" w:rsidR="00000000" w:rsidRPr="00000000">
        <w:rPr>
          <w:rFonts w:ascii="Palatino Linotype" w:cs="Palatino Linotype" w:eastAsia="Palatino Linotype" w:hAnsi="Palatino Linotype"/>
          <w:b w:val="1"/>
          <w:rtl w:val="0"/>
        </w:rPr>
        <w:t xml:space="preserve">v)</w:t>
      </w:r>
      <w:r w:rsidDel="00000000" w:rsidR="00000000" w:rsidRPr="00000000">
        <w:rPr>
          <w:rFonts w:ascii="Palatino Linotype" w:cs="Palatino Linotype" w:eastAsia="Palatino Linotype" w:hAnsi="Palatino Linotype"/>
          <w:rtl w:val="0"/>
        </w:rPr>
        <w:t xml:space="preserve"> para proteger los derechos de terceros o cuando se transmita entre sujetos obligados en términos de los tratados y los acuerdos interinstitucionales.</w:t>
      </w:r>
    </w:p>
    <w:p w:rsidR="00000000" w:rsidDel="00000000" w:rsidP="00000000" w:rsidRDefault="00000000" w:rsidRPr="00000000" w14:paraId="000001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términos de lo expuesto, la documentación y aquellos datos que se consideren confidenciales, serán una limitante del derecho de acceso a la información, siempre y cuando:</w:t>
      </w:r>
    </w:p>
    <w:p w:rsidR="00000000" w:rsidDel="00000000" w:rsidP="00000000" w:rsidRDefault="00000000" w:rsidRPr="00000000" w14:paraId="0000014C">
      <w:pPr>
        <w:spacing w:line="360" w:lineRule="auto"/>
        <w:ind w:left="860" w:right="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2"/>
          <w:szCs w:val="22"/>
          <w:rtl w:val="0"/>
        </w:rPr>
        <w:t xml:space="preserve">a</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Se trate de datos personales; esto es, información concerniente a una persona física y que ésta sea identificada o identificable.</w:t>
      </w:r>
    </w:p>
    <w:p w:rsidR="00000000" w:rsidDel="00000000" w:rsidP="00000000" w:rsidRDefault="00000000" w:rsidRPr="00000000" w14:paraId="0000014D">
      <w:pPr>
        <w:spacing w:line="360" w:lineRule="auto"/>
        <w:ind w:left="860" w:right="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w:t>
      </w:r>
      <w:r w:rsidDel="00000000" w:rsidR="00000000" w:rsidRPr="00000000">
        <w:rPr>
          <w:rFonts w:ascii="Palatino Linotype" w:cs="Palatino Linotype" w:eastAsia="Palatino Linotype" w:hAnsi="Palatino Linotype"/>
          <w:rtl w:val="0"/>
        </w:rPr>
        <w:t xml:space="preserve"> Para la difusión de los datos, se requiera el consentimiento del titular.</w:t>
      </w:r>
    </w:p>
    <w:p w:rsidR="00000000" w:rsidDel="00000000" w:rsidP="00000000" w:rsidRDefault="00000000" w:rsidRPr="00000000" w14:paraId="0000014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Del="00000000" w:rsidR="00000000" w:rsidRPr="00000000">
        <w:rPr>
          <w:rFonts w:ascii="Palatino Linotype" w:cs="Palatino Linotype" w:eastAsia="Palatino Linotype" w:hAnsi="Palatino Linotype"/>
          <w:i w:val="1"/>
          <w:rtl w:val="0"/>
        </w:rPr>
        <w:t xml:space="preserve">cuando su identidad pueda determinarse directa o indirectamente a través de cualquier documento informativo físico o electrónico</w:t>
      </w:r>
      <w:r w:rsidDel="00000000" w:rsidR="00000000" w:rsidRPr="00000000">
        <w:rPr>
          <w:rFonts w:ascii="Palatino Linotype" w:cs="Palatino Linotype" w:eastAsia="Palatino Linotype" w:hAnsi="Palatino Linotype"/>
          <w:rtl w:val="0"/>
        </w:rPr>
        <w:t xml:space="preserve">), establecida en cualquier formato o modalidad.</w:t>
      </w:r>
    </w:p>
    <w:p w:rsidR="00000000" w:rsidDel="00000000" w:rsidP="00000000" w:rsidRDefault="00000000" w:rsidRPr="00000000" w14:paraId="000001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en el artículo 5° de dicho ordenamiento jurídico, establece que es la Ley aplicable para todo tratamiento de datos personales.</w:t>
      </w:r>
    </w:p>
    <w:p w:rsidR="00000000" w:rsidDel="00000000" w:rsidP="00000000" w:rsidRDefault="00000000" w:rsidRPr="00000000" w14:paraId="000001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Del="00000000" w:rsidR="00000000" w:rsidRPr="00000000">
        <w:rPr>
          <w:rFonts w:ascii="Palatino Linotype" w:cs="Palatino Linotype" w:eastAsia="Palatino Linotype" w:hAnsi="Palatino Linotype"/>
          <w:i w:val="1"/>
          <w:rtl w:val="0"/>
        </w:rPr>
        <w:t xml:space="preserve">principio de finalidad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000000" w:rsidDel="00000000" w:rsidP="00000000" w:rsidRDefault="00000000" w:rsidRPr="00000000" w14:paraId="000001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contexto, la confidencialidad de los datos personales, tiene por objetivo establecer el límite del derecho de acceso a la información a partir del derecho a la intimidad y la vida privada de los individuos.</w:t>
      </w:r>
    </w:p>
    <w:p w:rsidR="00000000" w:rsidDel="00000000" w:rsidP="00000000" w:rsidRDefault="00000000" w:rsidRPr="00000000" w14:paraId="000001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las instituciones públicas tienen la doble responsabilidad, por un lado, de proteger los datos personales y por otro, darle publicidad aquella información de relevancia que sea de interés público.</w:t>
      </w:r>
    </w:p>
    <w:p w:rsidR="00000000" w:rsidDel="00000000" w:rsidP="00000000" w:rsidRDefault="00000000" w:rsidRPr="00000000" w14:paraId="000001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rsidR="00000000" w:rsidDel="00000000" w:rsidP="00000000" w:rsidRDefault="00000000" w:rsidRPr="00000000" w14:paraId="000001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000000" w:rsidDel="00000000" w:rsidP="00000000" w:rsidRDefault="00000000" w:rsidRPr="00000000" w14:paraId="000001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tales circunstancias, se considera que en la especie proporcionar el nombre, cargo y área de adscripción de los Servidores Públicos absueltos,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caso de que existieran, podría afectar su honor, buen nombre y su imagen.</w:t>
      </w:r>
    </w:p>
    <w:p w:rsidR="00000000" w:rsidDel="00000000" w:rsidP="00000000" w:rsidRDefault="00000000" w:rsidRPr="00000000" w14:paraId="000001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Suprema Corte de Justicia de la Nación ha reconocido como derechos fundamentales de las personas, el derecho a la intimidad y a la propia imagen, en el siguiente criterio:</w:t>
      </w:r>
    </w:p>
    <w:p w:rsidR="00000000" w:rsidDel="00000000" w:rsidP="00000000" w:rsidRDefault="00000000" w:rsidRPr="00000000" w14:paraId="00000158">
      <w:pPr>
        <w:spacing w:before="240" w:line="360"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DERECHOS A LA INTIMIDAD, PROPIA IMAGEN, IDENTIDAD PERSONAL Y SEXUAL. CONSTITUYEN DERECHOS DE DEFENSA Y GARANTÍA ESENCIAL PARA LA CONDICIÓN HUMANA.  </w:t>
      </w:r>
      <w:r w:rsidDel="00000000" w:rsidR="00000000" w:rsidRPr="00000000">
        <w:rPr>
          <w:rFonts w:ascii="Palatino Linotype" w:cs="Palatino Linotype" w:eastAsia="Palatino Linotype" w:hAnsi="Palatino Linotype"/>
          <w:i w:val="1"/>
          <w:sz w:val="22"/>
          <w:szCs w:val="22"/>
          <w:rtl w:val="0"/>
        </w:rPr>
        <w:t xml:space="preserve">Dentro de los derechos personalísimos se encuentran necesariamente comprendidos el </w:t>
      </w:r>
      <w:r w:rsidDel="00000000" w:rsidR="00000000" w:rsidRPr="00000000">
        <w:rPr>
          <w:rFonts w:ascii="Palatino Linotype" w:cs="Palatino Linotype" w:eastAsia="Palatino Linotype" w:hAnsi="Palatino Linotype"/>
          <w:b w:val="1"/>
          <w:i w:val="1"/>
          <w:sz w:val="22"/>
          <w:szCs w:val="22"/>
          <w:rtl w:val="0"/>
        </w:rPr>
        <w:t xml:space="preserve">derecho a la intimidad y a la propia imagen</w:t>
      </w:r>
      <w:r w:rsidDel="00000000" w:rsidR="00000000" w:rsidRPr="00000000">
        <w:rPr>
          <w:rFonts w:ascii="Palatino Linotype" w:cs="Palatino Linotype" w:eastAsia="Palatino Linotype" w:hAnsi="Palatino Linotype"/>
          <w:i w:val="1"/>
          <w:sz w:val="22"/>
          <w:szCs w:val="22"/>
          <w:rtl w:val="0"/>
        </w:rPr>
        <w:t xml:space="preserve">, así como a la </w:t>
      </w:r>
      <w:r w:rsidDel="00000000" w:rsidR="00000000" w:rsidRPr="00000000">
        <w:rPr>
          <w:rFonts w:ascii="Palatino Linotype" w:cs="Palatino Linotype" w:eastAsia="Palatino Linotype" w:hAnsi="Palatino Linotype"/>
          <w:b w:val="1"/>
          <w:i w:val="1"/>
          <w:sz w:val="22"/>
          <w:szCs w:val="22"/>
          <w:rtl w:val="0"/>
        </w:rPr>
        <w:t xml:space="preserve">identidad personal</w:t>
      </w:r>
      <w:r w:rsidDel="00000000" w:rsidR="00000000" w:rsidRPr="00000000">
        <w:rPr>
          <w:rFonts w:ascii="Palatino Linotype" w:cs="Palatino Linotype" w:eastAsia="Palatino Linotype" w:hAnsi="Palatino Linotype"/>
          <w:i w:val="1"/>
          <w:sz w:val="22"/>
          <w:szCs w:val="22"/>
          <w:rtl w:val="0"/>
        </w:rPr>
        <w:t xml:space="preserve"> y sexual; entendiéndose por el primero, </w:t>
      </w:r>
      <w:r w:rsidDel="00000000" w:rsidR="00000000" w:rsidRPr="00000000">
        <w:rPr>
          <w:rFonts w:ascii="Palatino Linotype" w:cs="Palatino Linotype" w:eastAsia="Palatino Linotype" w:hAnsi="Palatino Linotype"/>
          <w:b w:val="1"/>
          <w:i w:val="1"/>
          <w:sz w:val="22"/>
          <w:szCs w:val="22"/>
          <w:rtl w:val="0"/>
        </w:rPr>
        <w:t xml:space="preserve">el derecho del individuo a no ser conocido por otros en ciertos aspectos de su vida</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por ende, el poder de decisión sobre la publicidad o información de datos relativos a su persona</w:t>
      </w:r>
      <w:r w:rsidDel="00000000" w:rsidR="00000000" w:rsidRPr="00000000">
        <w:rPr>
          <w:rFonts w:ascii="Palatino Linotype" w:cs="Palatino Linotype" w:eastAsia="Palatino Linotype" w:hAnsi="Palatino Linotype"/>
          <w:i w:val="1"/>
          <w:sz w:val="22"/>
          <w:szCs w:val="22"/>
          <w:rtl w:val="0"/>
        </w:rPr>
        <w:t xml:space="preserve">, familia, pensamientos o sentimientos;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a la </w:t>
      </w:r>
      <w:r w:rsidDel="00000000" w:rsidR="00000000" w:rsidRPr="00000000">
        <w:rPr>
          <w:rFonts w:ascii="Palatino Linotype" w:cs="Palatino Linotype" w:eastAsia="Palatino Linotype" w:hAnsi="Palatino Linotype"/>
          <w:b w:val="1"/>
          <w:i w:val="1"/>
          <w:sz w:val="22"/>
          <w:szCs w:val="22"/>
          <w:rtl w:val="0"/>
        </w:rPr>
        <w:t xml:space="preserve">propia imagen, como aquel derecho de decidir, en forma libre, sobre la manera en que elige mostrarse frente a los demás</w:t>
      </w:r>
      <w:r w:rsidDel="00000000" w:rsidR="00000000" w:rsidRPr="00000000">
        <w:rPr>
          <w:rFonts w:ascii="Palatino Linotype" w:cs="Palatino Linotype" w:eastAsia="Palatino Linotype" w:hAnsi="Palatino Linotype"/>
          <w:i w:val="1"/>
          <w:sz w:val="22"/>
          <w:szCs w:val="22"/>
          <w:rtl w:val="0"/>
        </w:rPr>
        <w:t xml:space="preserve">; a la identidad personal, entendida como el derecho de todo individuo a ser uno mismo, en la propia conciencia y en la opinión de los demás, es decir, es la forma en que se ve a sí mismo y se proyecta en la sociedad, de acuerdo con sus caracteres físicos e internos y sus acciones, que lo individualizan ante la sociedad y permiten identificarlo; y que implica, por tanto, la identidad sexual, al ser la manera en que cada individuo se proyecta frente a sí y ante la sociedad desde su perspectiva sexual, no sólo en cuanto a sus preferencias sexuales sino, primordialmente, en cuanto a cómo se percibe él, con base en sus sentimientos y convicciones más profundos de pertenencia o no al sexo que legalmente le fue asignado al nacer y que, de acuerdo a ese ajuste personalísimo en el desarrollo de cada individuo, proyectará su vida en todos los ámbitos, privado y público, por lo que al ser la sexualidad un elemento esencial de la persona y de su psique, la autodeterminación sexual forma parte de ese ámbito propio y reservado de lo íntimo, la parte de la vida que se desea mantener fuera del alcance de terceros o del conocimiento público. Por consiguiente, </w:t>
      </w:r>
      <w:r w:rsidDel="00000000" w:rsidR="00000000" w:rsidRPr="00000000">
        <w:rPr>
          <w:rFonts w:ascii="Palatino Linotype" w:cs="Palatino Linotype" w:eastAsia="Palatino Linotype" w:hAnsi="Palatino Linotype"/>
          <w:b w:val="1"/>
          <w:i w:val="1"/>
          <w:sz w:val="22"/>
          <w:szCs w:val="22"/>
          <w:rtl w:val="0"/>
        </w:rPr>
        <w:t xml:space="preserve">al constituir derechos inherentes a la persona, fuera de la injerencia de los demás, se configuran como derechos de defensa y garantía esencial para la condición humana, ya que pueden reclamarse tanto en defensa de la intimidad violada o amenazada, como exigir del Estado que prevenga la existencia de eventuales intromisiones que los lesionen por lo que, si bien no son absolutos, sólo por ley podrá justificarse su intromisión, siempre que medie un interés superior.</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es derecho de todo individuo a no ser conocido por otros en ciertos aspectos de su vida y, por ende, el poder de decisión sobre la publicidad o información de datos relativos a su persona (</w:t>
      </w:r>
      <w:r w:rsidDel="00000000" w:rsidR="00000000" w:rsidRPr="00000000">
        <w:rPr>
          <w:rFonts w:ascii="Palatino Linotype" w:cs="Palatino Linotype" w:eastAsia="Palatino Linotype" w:hAnsi="Palatino Linotype"/>
          <w:i w:val="1"/>
          <w:rtl w:val="0"/>
        </w:rPr>
        <w:t xml:space="preserve">derecho a la intimidad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derecho a la propia imagen es el derecho de decidir, de forma libre, sobre la manera en que elige mostrarse frente a los demás.</w:t>
      </w:r>
    </w:p>
    <w:p w:rsidR="00000000" w:rsidDel="00000000" w:rsidP="00000000" w:rsidRDefault="00000000" w:rsidRPr="00000000" w14:paraId="000001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en cuanto al derecho al honor, la jurisprudencia número 1a./J. 118/2013 (10a.), emitida por la Primera Sala de la Suprema Corte de Justicia de la Nación, publicada en la Gaceta del Semanario Judicial de la Federación, Tomo I, Libro 3, de febrero de 2014, página 470, de la Décima Época, materia constitucional, dispone:</w:t>
      </w:r>
    </w:p>
    <w:p w:rsidR="00000000" w:rsidDel="00000000" w:rsidP="00000000" w:rsidRDefault="00000000" w:rsidRPr="00000000" w14:paraId="0000015C">
      <w:pPr>
        <w:spacing w:before="240" w:line="360"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 FUNDAMENTAL AL HONOR. SU DIMENSIÓN SUBJETIVA Y OBJETIVA. </w:t>
      </w:r>
      <w:r w:rsidDel="00000000" w:rsidR="00000000" w:rsidRPr="00000000">
        <w:rPr>
          <w:rFonts w:ascii="Palatino Linotype" w:cs="Palatino Linotype" w:eastAsia="Palatino Linotype" w:hAnsi="Palatino Linotype"/>
          <w:i w:val="1"/>
          <w:sz w:val="22"/>
          <w:szCs w:val="22"/>
          <w:rtl w:val="0"/>
        </w:rPr>
        <w:t xml:space="preserve">A juicio de esta Primera Sala de la Suprema Corte de Justicia de la Nación, es posible definir al honor como el </w:t>
      </w:r>
      <w:r w:rsidDel="00000000" w:rsidR="00000000" w:rsidRPr="00000000">
        <w:rPr>
          <w:rFonts w:ascii="Palatino Linotype" w:cs="Palatino Linotype" w:eastAsia="Palatino Linotype" w:hAnsi="Palatino Linotype"/>
          <w:b w:val="1"/>
          <w:i w:val="1"/>
          <w:sz w:val="22"/>
          <w:szCs w:val="22"/>
          <w:rtl w:val="0"/>
        </w:rPr>
        <w:t xml:space="preserve">concepto que la persona tiene de sí misma o que los demás se han formado de ella, en virtud de su proceder o de la expresión de su calidad ética y social.</w:t>
      </w:r>
      <w:r w:rsidDel="00000000" w:rsidR="00000000" w:rsidRPr="00000000">
        <w:rPr>
          <w:rFonts w:ascii="Palatino Linotype" w:cs="Palatino Linotype" w:eastAsia="Palatino Linotype" w:hAnsi="Palatino Linotype"/>
          <w:i w:val="1"/>
          <w:sz w:val="22"/>
          <w:szCs w:val="22"/>
          <w:rtl w:val="0"/>
        </w:rPr>
        <w:t xml:space="preserve"> Todo individuo, al vivir en sociedad, tiene el derecho de ser respetado y considerado y, correlativamente, tiene la obligación de respetar a aquellos que lo rodean. En el campo jurídico esta necesidad se traduce en un derecho que involucra la facultad que tiene cada individuo de pedir que se le trate en forma decorosa y la obligación de los demás de responder a este tratamiento. Por lo general, existen dos formas de sentir y entender el honor: a) en el aspecto subjetivo o ético, el honor se basa en un sentimiento íntimo que se exterioriza por la afirmación que la persona hace de su propia dignidad; y b) en el aspecto objetivo, externo o social, como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 es decir, el derecho a que otros no condicionen negativamente la opinión que los demás hayan de formarse de nosotros.”</w:t>
      </w:r>
    </w:p>
    <w:p w:rsidR="00000000" w:rsidDel="00000000" w:rsidP="00000000" w:rsidRDefault="00000000" w:rsidRPr="00000000" w14:paraId="0000015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tesis transcrita se desprende que el honor es el concepto que la persona tiene de sí misma o que los demás se han formado de ella, en virtud de su proceder o de la expresión de su calidad ética y social.</w:t>
      </w:r>
    </w:p>
    <w:p w:rsidR="00000000" w:rsidDel="00000000" w:rsidP="00000000" w:rsidRDefault="00000000" w:rsidRPr="00000000" w14:paraId="0000015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campo jurídico, es un derecho humano que involucra la facultad de cada individuo de ser tratado de forma decorosa. Este derecho tiene dos elementos, el subjetivo, que se basa en un sentimiento íntimo que se exterioriza por la afirmación que la persona hace de su propia dignidad, y en un sentimiento objetivo, que es la estimación interpersonal que la persona tiene por sus cualidades morales y profesionales dentro de la comunidad. En el aspecto subjetivo, el honor es lesionado por todo aquello que lastima el sentimiento de la propia dignidad. En el aspecto objetivo, el honor es lesionado por todo aquello que afecta a la reputación que la persona merece.</w:t>
      </w:r>
    </w:p>
    <w:p w:rsidR="00000000" w:rsidDel="00000000" w:rsidP="00000000" w:rsidRDefault="00000000" w:rsidRPr="00000000" w14:paraId="0000015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Adicionalmente, en relación a este derecho [</w:t>
      </w:r>
      <w:r w:rsidDel="00000000" w:rsidR="00000000" w:rsidRPr="00000000">
        <w:rPr>
          <w:rFonts w:ascii="Palatino Linotype" w:cs="Palatino Linotype" w:eastAsia="Palatino Linotype" w:hAnsi="Palatino Linotype"/>
          <w:i w:val="1"/>
          <w:rtl w:val="0"/>
        </w:rPr>
        <w:t xml:space="preserve">al honor</w:t>
      </w:r>
      <w:r w:rsidDel="00000000" w:rsidR="00000000" w:rsidRPr="00000000">
        <w:rPr>
          <w:rFonts w:ascii="Palatino Linotype" w:cs="Palatino Linotype" w:eastAsia="Palatino Linotype" w:hAnsi="Palatino Linotype"/>
          <w:rtl w:val="0"/>
        </w:rPr>
        <w:t xml:space="preserve">], el máximo tribual también ha señalado que aunque no esté expresamente contenido en la Carta Magna, ésta obliga su tutela en términos de lo previsto en el artículo 1° Constitucional, como se muestra en la tesis aislada número I.5o.C.4 K (10a.), emitida por Tribunales Colegiados de Circuito, publicada en el Semanario Judicial de la Federación y su Gaceta, Tomo 2, Libro XXI, de junio de 2013, página 1258, de la Décima Época, materia constitucional, de rubro y texto siguiente:</w:t>
      </w:r>
    </w:p>
    <w:p w:rsidR="00000000" w:rsidDel="00000000" w:rsidP="00000000" w:rsidRDefault="00000000" w:rsidRPr="00000000" w14:paraId="00000160">
      <w:pPr>
        <w:spacing w:before="240" w:line="360"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DERECHOS AL HONOR, A LA INTIMIDAD Y A LA PROPIA IMAGEN. CONSTITUYEN DERECHOS HUMANOS QUE SE PROTEGEN A TRAVÉS DEL ACTUAL MARCO CONSTITUCIONAL. </w:t>
      </w:r>
      <w:r w:rsidDel="00000000" w:rsidR="00000000" w:rsidRPr="00000000">
        <w:rPr>
          <w:rFonts w:ascii="Palatino Linotype" w:cs="Palatino Linotype" w:eastAsia="Palatino Linotype" w:hAnsi="Palatino Linotype"/>
          <w:i w:val="1"/>
          <w:sz w:val="22"/>
          <w:szCs w:val="22"/>
          <w:rtl w:val="0"/>
        </w:rPr>
        <w:t xml:space="preserve">Si conforme a las características que conforman a los derechos humanos, éstos no recaen sobre cosas materiales, sino que otorgan acción para lograr que el Estado respete los derechos garantizados, y se consideran esenciales e inherentes al ser humano y derivados de su propia naturaleza, resulta lógico que los atributos de la personalidad se enlacen directamente con tales derechos, pues los mencionados atributos tienen una coincidencia con las libertades protegidas por los derechos del hombre como son los concernientes al honor, a la intimidad y a la propia imagen que constituyen derechos subjetivos del ser humano, en tanto que son inseparables de su titular, quien nace con ellos, y el Estado debe reconocerlos. Como no recaen sobre bienes materiales, sino sobre la personalidad de los individuos, son generales porque corresponden a todos los seres humanos, y no pueden considerarse renunciables, transmisibles o prescriptibles, porque son inherentes a la persona misma, es decir, son intrínsecos al sujeto quien no puede vivir sin ellos. Ahora, del contenido expreso del artículo 1o. constitucional se advierte que nuestro país actualmente adopta una protección amplia de los derechos humanos, mediante el reconocimiento claro del principio pro personae, como rector de la interpretación y aplicación de las normas jurídicas, en aquellas que favorezcan y brinden mayor protección a las personas, aunado a que también precisa de manera clara la obligación de observar los tratados internacionales firmados por el Estado Mexicano al momento de aplicar e interpretar las normas jurídicas en las que se vea involucrado este tipo de derechos, como son los señalados atributos de la personalidad conforme a la Convención Americana sobre Derechos Humanos y el Pacto Internacional de Derechos Civiles y Políticos, y en casos en los que se involucra la posible afectación por daño moral de un atributo de la personalidad -en su vertiente del derecho al honor- debe aplicarse la tutela y protección consagrada en los principios reconocidos al efecto en nuestra Carta Magna, con independencia de que no exista una referencia expresa en el texto constitucional hacia la salvaguarda concreta del citado atributo, pues la obligación de protección deriva de disposiciones contenidas en dos tipos de ordenamientos superiores -Constitución y tratados internacionales- con los que cuenta el Estado Mexicano.”(Sic)</w:t>
      </w:r>
    </w:p>
    <w:p w:rsidR="00000000" w:rsidDel="00000000" w:rsidP="00000000" w:rsidRDefault="00000000" w:rsidRPr="00000000" w14:paraId="00000161">
      <w:pPr>
        <w:spacing w:line="360" w:lineRule="auto"/>
        <w:ind w:left="860" w:right="86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16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artículo 12 de la Declaración Universal de los Derechos Humanos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prevé que nadie será objeto de injerencias arbitrarias en su vida privada, su familia, su domicilio o su correspondencia, ni de ataques a su honra o a su reputación. Toda persona tiene derecho a la protección de la ley contra tales injerencias o ataques.</w:t>
      </w:r>
    </w:p>
    <w:p w:rsidR="00000000" w:rsidDel="00000000" w:rsidP="00000000" w:rsidRDefault="00000000" w:rsidRPr="00000000" w14:paraId="0000016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la Convención Americana sobre los Derechos Humanos, en su artículo 11, establece que toda persona tiene derecho al respeto de su honra y al reconocimiento de su dignidad; que nadie puede ser objeto de injerencias arbitrarias o abusivas en su vida privada, en la de su familia, en su domicilio o en su correspondencia, ni de ataques ilegales a su honra o reputación; y que toda persona tiene derecho a la protección de la ley contra esas injerencias o esos ataques.</w:t>
      </w:r>
    </w:p>
    <w:p w:rsidR="00000000" w:rsidDel="00000000" w:rsidP="00000000" w:rsidRDefault="00000000" w:rsidRPr="00000000" w14:paraId="000001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el artículo 17 del Pacto Internacional de los Derechos Civiles y Políticos señala que nadie será objeto de injerencias arbitrarias o ilegales en su vida privada, su familia, su domicilio o su correspondencia, ni de ataques ilegales a su honra y reputación; y que toda persona tiene derecho a la protección de la ley contra esas injerencias o esos ataques.</w:t>
      </w:r>
    </w:p>
    <w:p w:rsidR="00000000" w:rsidDel="00000000" w:rsidP="00000000" w:rsidRDefault="00000000" w:rsidRPr="00000000" w14:paraId="0000016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rsidR="00000000" w:rsidDel="00000000" w:rsidP="00000000" w:rsidRDefault="00000000" w:rsidRPr="00000000" w14:paraId="000001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dar a conocer el nombre y cargo del servidor público que no haya recibido una sanción por una supuesta responsabilidad que no se comprobó, la cual no causa una afectación a otros, como se precisó en párrafos anteriores, podría generar un juicio </w:t>
      </w:r>
      <w:r w:rsidDel="00000000" w:rsidR="00000000" w:rsidRPr="00000000">
        <w:rPr>
          <w:rFonts w:ascii="Palatino Linotype" w:cs="Palatino Linotype" w:eastAsia="Palatino Linotype" w:hAnsi="Palatino Linotype"/>
          <w:i w:val="1"/>
          <w:rtl w:val="0"/>
        </w:rPr>
        <w:t xml:space="preserve">a priori</w:t>
      </w:r>
      <w:r w:rsidDel="00000000" w:rsidR="00000000" w:rsidRPr="00000000">
        <w:rPr>
          <w:rFonts w:ascii="Palatino Linotype" w:cs="Palatino Linotype" w:eastAsia="Palatino Linotype" w:hAnsi="Palatino Linotype"/>
          <w:rtl w:val="0"/>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rsidR="00000000" w:rsidDel="00000000" w:rsidP="00000000" w:rsidRDefault="00000000" w:rsidRPr="00000000" w14:paraId="0000016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ha señalado a lo largo de los párrafos anteriores en la generalidad es posible otorgar en algunos casos el acceso a los expedientes o resoluciones derivados de quejas o denuncias, de ser el caso en versión pública, clasificando el nombre, cargo y área de adscripción de los servidores públicos involucrados, no obstante en el caso particular se hace identificable a la servidora pública de la cual se desea conocer la información, por lo que se identifican los siguientes supuestos: </w:t>
      </w:r>
    </w:p>
    <w:p w:rsidR="00000000" w:rsidDel="00000000" w:rsidP="00000000" w:rsidRDefault="00000000" w:rsidRPr="00000000" w14:paraId="00000168">
      <w:pPr>
        <w:spacing w:after="240" w:before="240" w:line="360" w:lineRule="auto"/>
        <w:ind w:left="426" w:right="4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de los expedientes en trámite:</w:t>
      </w:r>
    </w:p>
    <w:p w:rsidR="00000000" w:rsidDel="00000000" w:rsidP="00000000" w:rsidRDefault="00000000" w:rsidRPr="00000000" w14:paraId="00000169">
      <w:pPr>
        <w:spacing w:after="240" w:before="240" w:line="360" w:lineRule="auto"/>
        <w:ind w:left="426" w:right="4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tab/>
        <w:t xml:space="preserve">Del pronunciamiento en sentido afirmativo o negativo respecto de si la servidora pública referida en la solicitud de información cuenta con procedimientos administrativos por faltas graves y no graves; </w:t>
      </w:r>
    </w:p>
    <w:p w:rsidR="00000000" w:rsidDel="00000000" w:rsidP="00000000" w:rsidRDefault="00000000" w:rsidRPr="00000000" w14:paraId="0000016A">
      <w:pPr>
        <w:spacing w:after="240" w:before="240" w:line="360" w:lineRule="auto"/>
        <w:ind w:left="426" w:right="4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Con excepción de aquellos iniciados por actos de corrupción o violaciones graves a derechos humanos, los cuales deberán ser entregados en versión pública.</w:t>
      </w:r>
    </w:p>
    <w:p w:rsidR="00000000" w:rsidDel="00000000" w:rsidP="00000000" w:rsidRDefault="00000000" w:rsidRPr="00000000" w14:paraId="0000016B">
      <w:pPr>
        <w:spacing w:after="240" w:before="240" w:line="360" w:lineRule="auto"/>
        <w:ind w:left="426" w:right="4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De los expedientes concluidos:</w:t>
      </w:r>
    </w:p>
    <w:p w:rsidR="00000000" w:rsidDel="00000000" w:rsidP="00000000" w:rsidRDefault="00000000" w:rsidRPr="00000000" w14:paraId="0000016C">
      <w:pPr>
        <w:spacing w:after="240" w:before="240" w:line="360" w:lineRule="auto"/>
        <w:ind w:left="426" w:right="4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w:t>
        <w:tab/>
        <w:t xml:space="preserve">Del pronunciamiento en sentido afirmativo o negativo respecto de si la servidora pública referida en la solicitud de información, cuenta con procedimientos administrativos por faltas no graves sin importar si fue absolutorio o condenatorio, así como de procedimientos administrativos graves absolutorios.  </w:t>
      </w:r>
    </w:p>
    <w:p w:rsidR="00000000" w:rsidDel="00000000" w:rsidP="00000000" w:rsidRDefault="00000000" w:rsidRPr="00000000" w14:paraId="0000016D">
      <w:pPr>
        <w:spacing w:after="240" w:before="240" w:line="360" w:lineRule="auto"/>
        <w:ind w:left="426" w:right="4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w:t>
        <w:tab/>
        <w:t xml:space="preserve">Para el caso de que cuente con expedientes de quejas concluidos por faltas administrativas graves con resolución condenatoria procede su acceso en versión pública.</w:t>
      </w:r>
    </w:p>
    <w:p w:rsidR="00000000" w:rsidDel="00000000" w:rsidP="00000000" w:rsidRDefault="00000000" w:rsidRPr="00000000" w14:paraId="0000016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al inciso A), punto 1, se trata de información que debe ser clasificada como reservada, </w:t>
      </w:r>
      <w:r w:rsidDel="00000000" w:rsidR="00000000" w:rsidRPr="00000000">
        <w:rPr>
          <w:rFonts w:ascii="Palatino Linotype" w:cs="Palatino Linotype" w:eastAsia="Palatino Linotype" w:hAnsi="Palatino Linotype"/>
          <w:b w:val="1"/>
          <w:rtl w:val="0"/>
        </w:rPr>
        <w:t xml:space="preserve">porque al no estar concluido, de revelarse la información se atenta contra el principio de presunción de inocencia que debe seguirse en la administración de la justicia</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de revelarse la información de las personas a quienes se les ha iniciado un procedimiento administrativo y el nombre de aquellos que tienen un procedimiento instaurado y se encuentra pendiente de resolución rompería la regla de tratamiento y de juicio que debe seguirse en la administración de justicia, es decir, su incidencia tiene implicaciones que </w:t>
      </w:r>
      <w:r w:rsidDel="00000000" w:rsidR="00000000" w:rsidRPr="00000000">
        <w:rPr>
          <w:rFonts w:ascii="Palatino Linotype" w:cs="Palatino Linotype" w:eastAsia="Palatino Linotype" w:hAnsi="Palatino Linotype"/>
          <w:b w:val="1"/>
          <w:rtl w:val="0"/>
        </w:rPr>
        <w:t xml:space="preserve">pudieran afectar la forma en cómo debe tratarse al servidor público acusado, pues no se ha comprobado en su totalidad que éste incurrió en una infracción, alterando el proceso de investigación  y el debido proceso en el procedimiento, </w:t>
      </w:r>
      <w:r w:rsidDel="00000000" w:rsidR="00000000" w:rsidRPr="00000000">
        <w:rPr>
          <w:rFonts w:ascii="Palatino Linotype" w:cs="Palatino Linotype" w:eastAsia="Palatino Linotype" w:hAnsi="Palatino Linotype"/>
          <w:rtl w:val="0"/>
        </w:rPr>
        <w:t xml:space="preserve">razón por la cual en dicho supuesto se deberá clasificar la información como reservada, conforme a la causal establecida en el artículo 140, fracción VI de la Ley en la materia.</w:t>
      </w:r>
    </w:p>
    <w:p w:rsidR="00000000" w:rsidDel="00000000" w:rsidP="00000000" w:rsidRDefault="00000000" w:rsidRPr="00000000" w14:paraId="0000016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Para el caso del inciso B), punto 1, procede la clasificación confidencial del pronunciamiento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sentido positivo o negativo respecto a la existencia o no de este tipo de procedimientos, toda vez que el simple pronunciamiento respecto de la información solicitada afectaría la esfera privada de la servidora pública, puesto que podría generar una percepción negativa de esta, ocasionando un perjuicio en su </w:t>
      </w:r>
      <w:r w:rsidDel="00000000" w:rsidR="00000000" w:rsidRPr="00000000">
        <w:rPr>
          <w:rFonts w:ascii="Palatino Linotype" w:cs="Palatino Linotype" w:eastAsia="Palatino Linotype" w:hAnsi="Palatino Linotype"/>
          <w:b w:val="1"/>
          <w:rtl w:val="0"/>
        </w:rPr>
        <w:t xml:space="preserve">honor, intimidad y buena imagen, </w:t>
      </w:r>
      <w:r w:rsidDel="00000000" w:rsidR="00000000" w:rsidRPr="00000000">
        <w:rPr>
          <w:rFonts w:ascii="Palatino Linotype" w:cs="Palatino Linotype" w:eastAsia="Palatino Linotype" w:hAnsi="Palatino Linotype"/>
          <w:rtl w:val="0"/>
        </w:rPr>
        <w:t xml:space="preserve"> pues como se precisó  en líneas anteriores la afectación es para el propio servidor público, afectando su prestigio y su buen nombre, pues esto podría causar una mala percepción del servidor público frente a la sociedad, </w:t>
      </w:r>
      <w:r w:rsidDel="00000000" w:rsidR="00000000" w:rsidRPr="00000000">
        <w:rPr>
          <w:rFonts w:ascii="Palatino Linotype" w:cs="Palatino Linotype" w:eastAsia="Palatino Linotype" w:hAnsi="Palatino Linotype"/>
          <w:b w:val="1"/>
          <w:rtl w:val="0"/>
        </w:rPr>
        <w:t xml:space="preserve">lo cual daña su vida privada y profesional,</w:t>
      </w:r>
      <w:r w:rsidDel="00000000" w:rsidR="00000000" w:rsidRPr="00000000">
        <w:rPr>
          <w:rFonts w:ascii="Palatino Linotype" w:cs="Palatino Linotype" w:eastAsia="Palatino Linotype" w:hAnsi="Palatino Linotype"/>
          <w:rtl w:val="0"/>
        </w:rPr>
        <w:t xml:space="preserve"> mismas que forman parte de su intimidad; por lo que se concluye que dicha información, en caso de que existiera, tiene el carácter de confidencial.</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que este Organismo Garante estima que la información a la que se pretende acceder, por su propia y especial naturaleza al concernir exclusivamente a las partes en el procedimiento, actualiza el supuesto de clasificación como información confidencial, bajo la premisa de que el derecho de acceso a la información pública tiene como limitante el respeto a la intimidad y a la vida privada de las personas.</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 efecto de no vulnerar el derecho de acceso a la información pública de los solicitantes, o dejarlos en estado de incertidumbre, la Ley constriñe a los sujetos obligados a que elaboren acuerdos de clasificación a través de sus Comités de Transparencia, cuya finalidad consiste en hacer de su conocimiento, de manera fundada y motivada, las razones por las cuales no puede ser entregada la documentación que requieren, restringiendo como consecuencia su derecho de acceso a la información pública.</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tenor, la clasificación de la información debe seguir las formalidades establecidas en los artículos 49 fracción VIII y 132 fracciones I y II de la Ley de Transparencia y Acceso a la Información Pública del Estado de México y Municipios, así como los numerales Cuarto al Décimo Primero de los Lineamientos Generales en materia de Clasificación y Desclasificación de la Información, así como para la elaboración de Versiones Públicas, que a la letra señalan lo siguiente:</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49.</w:t>
      </w:r>
      <w:r w:rsidDel="00000000" w:rsidR="00000000" w:rsidRPr="00000000">
        <w:rPr>
          <w:rFonts w:ascii="Palatino Linotype" w:cs="Palatino Linotype" w:eastAsia="Palatino Linotype" w:hAnsi="Palatino Linotype"/>
          <w:i w:val="1"/>
          <w:color w:val="000000"/>
          <w:sz w:val="22"/>
          <w:szCs w:val="22"/>
          <w:rtl w:val="0"/>
        </w:rPr>
        <w:t xml:space="preserve"> Los Comités de Transparencia tendrán las siguientes atribuciones:</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120" w:before="120" w:line="276" w:lineRule="auto"/>
        <w:ind w:left="993"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120" w:before="120" w:line="276" w:lineRule="auto"/>
        <w:ind w:left="993"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VIII. Aprobar, modificar o revocar la clasificación de la información;</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Artículo 132</w:t>
      </w:r>
      <w:r w:rsidDel="00000000" w:rsidR="00000000" w:rsidRPr="00000000">
        <w:rPr>
          <w:rFonts w:ascii="Palatino Linotype" w:cs="Palatino Linotype" w:eastAsia="Palatino Linotype" w:hAnsi="Palatino Linotype"/>
          <w:i w:val="1"/>
          <w:color w:val="000000"/>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120" w:before="120" w:line="276" w:lineRule="auto"/>
        <w:ind w:left="993"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I. Se reciba una solicitud de acceso a la información;</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120" w:before="120" w:line="276" w:lineRule="auto"/>
        <w:ind w:left="993"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II. Se determine mediante resolución de autoridad competente;...”</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Cuarto</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Para clasificar la información como reservada o confidencial</w:t>
      </w:r>
      <w:r w:rsidDel="00000000" w:rsidR="00000000" w:rsidRPr="00000000">
        <w:rPr>
          <w:rFonts w:ascii="Palatino Linotype" w:cs="Palatino Linotype" w:eastAsia="Palatino Linotype" w:hAnsi="Palatino Linotype"/>
          <w:i w:val="1"/>
          <w:color w:val="000000"/>
          <w:sz w:val="22"/>
          <w:szCs w:val="22"/>
          <w:rtl w:val="0"/>
        </w:rPr>
        <w:t xml:space="preserve">, de manera total o parcial, el titular del área del </w:t>
      </w:r>
      <w:r w:rsidDel="00000000" w:rsidR="00000000" w:rsidRPr="00000000">
        <w:rPr>
          <w:rFonts w:ascii="Palatino Linotype" w:cs="Palatino Linotype" w:eastAsia="Palatino Linotype" w:hAnsi="Palatino Linotype"/>
          <w:b w:val="1"/>
          <w:i w:val="1"/>
          <w:color w:val="000000"/>
          <w:sz w:val="22"/>
          <w:szCs w:val="22"/>
          <w:rtl w:val="0"/>
        </w:rPr>
        <w:t xml:space="preserve">sujeto obligado deberá atender lo dispuesto por el Título Sexto de la Ley General</w:t>
      </w:r>
      <w:r w:rsidDel="00000000" w:rsidR="00000000" w:rsidRPr="00000000">
        <w:rPr>
          <w:rFonts w:ascii="Palatino Linotype" w:cs="Palatino Linotype" w:eastAsia="Palatino Linotype" w:hAnsi="Palatino Linotype"/>
          <w:i w:val="1"/>
          <w:color w:val="000000"/>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Quinto.</w:t>
      </w:r>
      <w:r w:rsidDel="00000000" w:rsidR="00000000" w:rsidRPr="00000000">
        <w:rPr>
          <w:rFonts w:ascii="Palatino Linotype" w:cs="Palatino Linotype" w:eastAsia="Palatino Linotype" w:hAnsi="Palatino Linotype"/>
          <w:i w:val="1"/>
          <w:color w:val="000000"/>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w:t>
      </w:r>
      <w:r w:rsidDel="00000000" w:rsidR="00000000" w:rsidRPr="00000000">
        <w:rPr>
          <w:rFonts w:ascii="Palatino Linotype" w:cs="Palatino Linotype" w:eastAsia="Palatino Linotype" w:hAnsi="Palatino Linotype"/>
          <w:b w:val="1"/>
          <w:i w:val="1"/>
          <w:color w:val="000000"/>
          <w:sz w:val="22"/>
          <w:szCs w:val="22"/>
          <w:rtl w:val="0"/>
        </w:rPr>
        <w:t xml:space="preserve">eberán fundar y motivar debidamente la clasificación de la información ante una solicitud de acceso</w:t>
      </w:r>
      <w:r w:rsidDel="00000000" w:rsidR="00000000" w:rsidRPr="00000000">
        <w:rPr>
          <w:rFonts w:ascii="Palatino Linotype" w:cs="Palatino Linotype" w:eastAsia="Palatino Linotype" w:hAnsi="Palatino Linotype"/>
          <w:i w:val="1"/>
          <w:color w:val="000000"/>
          <w:sz w:val="22"/>
          <w:szCs w:val="22"/>
          <w:rtl w:val="0"/>
        </w:rPr>
        <w:t xml:space="preserve">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Sexto.</w:t>
      </w:r>
      <w:r w:rsidDel="00000000" w:rsidR="00000000" w:rsidRPr="00000000">
        <w:rPr>
          <w:rFonts w:ascii="Palatino Linotype" w:cs="Palatino Linotype" w:eastAsia="Palatino Linotype" w:hAnsi="Palatino Linotype"/>
          <w:i w:val="1"/>
          <w:color w:val="000000"/>
          <w:sz w:val="22"/>
          <w:szCs w:val="22"/>
          <w:rtl w:val="0"/>
        </w:rPr>
        <w:t xml:space="preserve"> Los sujetos obligados </w:t>
      </w:r>
      <w:r w:rsidDel="00000000" w:rsidR="00000000" w:rsidRPr="00000000">
        <w:rPr>
          <w:rFonts w:ascii="Palatino Linotype" w:cs="Palatino Linotype" w:eastAsia="Palatino Linotype" w:hAnsi="Palatino Linotype"/>
          <w:b w:val="1"/>
          <w:i w:val="1"/>
          <w:color w:val="000000"/>
          <w:sz w:val="22"/>
          <w:szCs w:val="22"/>
          <w:rtl w:val="0"/>
        </w:rPr>
        <w:t xml:space="preserve">no podrán emitir acuerdos de carácter general ni particular que clasifiquen documentos o expedientes como reservados</w:t>
      </w:r>
      <w:r w:rsidDel="00000000" w:rsidR="00000000" w:rsidRPr="00000000">
        <w:rPr>
          <w:rFonts w:ascii="Palatino Linotype" w:cs="Palatino Linotype" w:eastAsia="Palatino Linotype" w:hAnsi="Palatino Linotype"/>
          <w:i w:val="1"/>
          <w:color w:val="000000"/>
          <w:sz w:val="22"/>
          <w:szCs w:val="22"/>
          <w:rtl w:val="0"/>
        </w:rPr>
        <w:t xml:space="preserve">, ni clasificar documentos antes de que se genere la información o cuando éstos no obren en sus archivos.</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La clasificación de información se realizará conforme a un análisis caso por caso, mediante la aplicación de la prueba de daño y de interés público.</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Séptimo.</w:t>
      </w:r>
      <w:r w:rsidDel="00000000" w:rsidR="00000000" w:rsidRPr="00000000">
        <w:rPr>
          <w:rFonts w:ascii="Palatino Linotype" w:cs="Palatino Linotype" w:eastAsia="Palatino Linotype" w:hAnsi="Palatino Linotype"/>
          <w:i w:val="1"/>
          <w:color w:val="000000"/>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120" w:before="120" w:line="276" w:lineRule="auto"/>
        <w:ind w:left="993"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w:t>
      </w:r>
      <w:r w:rsidDel="00000000" w:rsidR="00000000" w:rsidRPr="00000000">
        <w:rPr>
          <w:rFonts w:ascii="Palatino Linotype" w:cs="Palatino Linotype" w:eastAsia="Palatino Linotype" w:hAnsi="Palatino Linotype"/>
          <w:i w:val="1"/>
          <w:color w:val="000000"/>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120" w:before="120" w:line="276" w:lineRule="auto"/>
        <w:ind w:left="993"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II.</w:t>
      </w:r>
      <w:r w:rsidDel="00000000" w:rsidR="00000000" w:rsidRPr="00000000">
        <w:rPr>
          <w:rFonts w:ascii="Palatino Linotype" w:cs="Palatino Linotype" w:eastAsia="Palatino Linotype" w:hAnsi="Palatino Linotype"/>
          <w:i w:val="1"/>
          <w:color w:val="000000"/>
          <w:sz w:val="22"/>
          <w:szCs w:val="22"/>
          <w:rtl w:val="0"/>
        </w:rPr>
        <w:t xml:space="preserve"> Se determine mediante resolución de autoridad competente, o</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120" w:before="120" w:line="276" w:lineRule="auto"/>
        <w:ind w:left="993"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III.</w:t>
      </w:r>
      <w:r w:rsidDel="00000000" w:rsidR="00000000" w:rsidRPr="00000000">
        <w:rPr>
          <w:rFonts w:ascii="Palatino Linotype" w:cs="Palatino Linotype" w:eastAsia="Palatino Linotype" w:hAnsi="Palatino Linotype"/>
          <w:i w:val="1"/>
          <w:color w:val="000000"/>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Octavo.</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En caso de referirse a información reservada, la motivación de la clasificación también deberá comprender las circunstancias que justifican el establecimiento de determinado plazo de reserva.</w:t>
      </w: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Los documentos contenidos en los archivos históricos y los identificados como históricos confidenciales no serán susceptibles de clasificación como reservados.</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Noveno.</w:t>
      </w:r>
      <w:r w:rsidDel="00000000" w:rsidR="00000000" w:rsidRPr="00000000">
        <w:rPr>
          <w:rFonts w:ascii="Palatino Linotype" w:cs="Palatino Linotype" w:eastAsia="Palatino Linotype" w:hAnsi="Palatino Linotype"/>
          <w:i w:val="1"/>
          <w:color w:val="000000"/>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Décimo.</w:t>
      </w:r>
      <w:r w:rsidDel="00000000" w:rsidR="00000000" w:rsidRPr="00000000">
        <w:rPr>
          <w:rFonts w:ascii="Palatino Linotype" w:cs="Palatino Linotype" w:eastAsia="Palatino Linotype" w:hAnsi="Palatino Linotype"/>
          <w:i w:val="1"/>
          <w:color w:val="000000"/>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i w:val="1"/>
          <w:color w:val="000000"/>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120" w:before="120" w:line="276" w:lineRule="auto"/>
        <w:ind w:left="851" w:right="902" w:firstLine="0"/>
        <w:jc w:val="both"/>
        <w:rPr>
          <w:color w:val="000000"/>
        </w:rPr>
      </w:pPr>
      <w:r w:rsidDel="00000000" w:rsidR="00000000" w:rsidRPr="00000000">
        <w:rPr>
          <w:rFonts w:ascii="Palatino Linotype" w:cs="Palatino Linotype" w:eastAsia="Palatino Linotype" w:hAnsi="Palatino Linotype"/>
          <w:b w:val="1"/>
          <w:i w:val="1"/>
          <w:color w:val="000000"/>
          <w:sz w:val="22"/>
          <w:szCs w:val="22"/>
          <w:rtl w:val="0"/>
        </w:rPr>
        <w:t xml:space="preserve">Décimo primero</w:t>
      </w:r>
      <w:r w:rsidDel="00000000" w:rsidR="00000000" w:rsidRPr="00000000">
        <w:rPr>
          <w:rFonts w:ascii="Palatino Linotype" w:cs="Palatino Linotype" w:eastAsia="Palatino Linotype" w:hAnsi="Palatino Linotype"/>
          <w:i w:val="1"/>
          <w:color w:val="000000"/>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280" w:before="280" w:line="360" w:lineRule="auto"/>
        <w:ind w:right="51"/>
        <w:jc w:val="both"/>
        <w:rPr>
          <w:color w:val="000000"/>
        </w:rPr>
      </w:pPr>
      <w:r w:rsidDel="00000000" w:rsidR="00000000" w:rsidRPr="00000000">
        <w:rPr>
          <w:rFonts w:ascii="Palatino Linotype" w:cs="Palatino Linotype" w:eastAsia="Palatino Linotype" w:hAnsi="Palatino Linotype"/>
          <w:color w:val="000000"/>
          <w:rtl w:val="0"/>
        </w:rPr>
        <w:t xml:space="preserve">En esta tesitura es de precisar que la clasificación de la información no se da por el simple mandato de la Ley, sino que es necesario que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240" w:before="240" w:line="360" w:lineRule="auto"/>
        <w:jc w:val="both"/>
        <w:rPr>
          <w:color w:val="000000"/>
        </w:rPr>
      </w:pPr>
      <w:r w:rsidDel="00000000" w:rsidR="00000000" w:rsidRPr="00000000">
        <w:rPr>
          <w:rFonts w:ascii="Palatino Linotype" w:cs="Palatino Linotype" w:eastAsia="Palatino Linotype" w:hAnsi="Palatino Linotype"/>
          <w:color w:val="000000"/>
          <w:rtl w:val="0"/>
        </w:rPr>
        <w:t xml:space="preserve">Derivado de lo expuesto, a efectos de tener por atendido el derecho de acceso a la información de la parte</w:t>
      </w:r>
      <w:r w:rsidDel="00000000" w:rsidR="00000000" w:rsidRPr="00000000">
        <w:rPr>
          <w:rFonts w:ascii="Palatino Linotype" w:cs="Palatino Linotype" w:eastAsia="Palatino Linotype" w:hAnsi="Palatino Linotype"/>
          <w:b w:val="1"/>
          <w:color w:val="000000"/>
          <w:rtl w:val="0"/>
        </w:rPr>
        <w:t xml:space="preserve"> RECURRENTE</w:t>
      </w:r>
      <w:r w:rsidDel="00000000" w:rsidR="00000000" w:rsidRPr="00000000">
        <w:rPr>
          <w:rFonts w:ascii="Palatino Linotype" w:cs="Palatino Linotype" w:eastAsia="Palatino Linotype" w:hAnsi="Palatino Linotype"/>
          <w:color w:val="000000"/>
          <w:rtl w:val="0"/>
        </w:rPr>
        <w:t xml:space="preserve">, se estima procedente modificar la respuesta del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ordenando, la búsqueda exhaustiva de la información en los archivos de la Contraloría Interna, y en caso de que existiera, la emisión de un acuerdo mediante el cual el Comité de Transparencia apruebe la clasificación del pronunciamiento respecto al</w:t>
      </w:r>
      <w:r w:rsidDel="00000000" w:rsidR="00000000" w:rsidRPr="00000000">
        <w:rPr>
          <w:color w:val="000000"/>
          <w:rtl w:val="0"/>
        </w:rPr>
        <w:t xml:space="preserve"> </w:t>
      </w:r>
      <w:r w:rsidDel="00000000" w:rsidR="00000000" w:rsidRPr="00000000">
        <w:rPr>
          <w:rFonts w:ascii="Palatino Linotype" w:cs="Palatino Linotype" w:eastAsia="Palatino Linotype" w:hAnsi="Palatino Linotype"/>
          <w:color w:val="000000"/>
          <w:rtl w:val="0"/>
        </w:rPr>
        <w:t xml:space="preserve">expediente y todo lo actuado de las quejas en contra de la Servidora Pública MARIA DEL ROSARIO SALAZAR REYES en los años 2019 y 2020 como información confidencial y/o reservada, para lo cual debe cumplir con las formalidades establecidas en los artículos 49 fracción VIII, 129 y 132 fracciones I y II de la Ley de Transparencia y Acceso a la Información Pública del Estado de México y Municipios, así como los numerales Cuarto al Décimo Primero de los Lineamientos Generales en materia de Clasificación y Desclasificación de la Información, así como para la elaboración de Versiones Públicas, citados con antelación, así como las observaciones apuntadas en el cuerpo de la presente resolución.</w:t>
      </w:r>
      <w:r w:rsidDel="00000000" w:rsidR="00000000" w:rsidRPr="00000000">
        <w:rPr>
          <w:rtl w:val="0"/>
        </w:rPr>
      </w:r>
    </w:p>
    <w:p w:rsidR="00000000" w:rsidDel="00000000" w:rsidP="00000000" w:rsidRDefault="00000000" w:rsidRPr="00000000" w14:paraId="00000190">
      <w:pPr>
        <w:numPr>
          <w:ilvl w:val="0"/>
          <w:numId w:val="5"/>
        </w:numPr>
        <w:pBdr>
          <w:top w:space="0" w:sz="0" w:val="nil"/>
          <w:left w:space="0" w:sz="0" w:val="nil"/>
          <w:bottom w:space="0" w:sz="0" w:val="nil"/>
          <w:right w:space="0" w:sz="0" w:val="nil"/>
          <w:between w:space="0" w:sz="0" w:val="nil"/>
        </w:pBdr>
        <w:spacing w:after="240" w:before="240" w:line="360" w:lineRule="auto"/>
        <w:ind w:left="1440" w:right="900" w:hanging="36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De los procedimientos de responsabilidad en trámite relacionados con actos de corrupción, violaciones graves de derechos humanos o delitos de lesa humanidad</w:t>
      </w:r>
    </w:p>
    <w:p w:rsidR="00000000" w:rsidDel="00000000" w:rsidP="00000000" w:rsidRDefault="00000000" w:rsidRPr="00000000" w14:paraId="000001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Por otra parte, se considera de suma importancia mencionar que la Ley de Transparencia vigente en el Estado de México establece:</w:t>
      </w:r>
    </w:p>
    <w:p w:rsidR="00000000" w:rsidDel="00000000" w:rsidP="00000000" w:rsidRDefault="00000000" w:rsidRPr="00000000" w14:paraId="00000192">
      <w:pPr>
        <w:spacing w:after="240" w:line="276"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Bajo ninguna circunstancia podrá invocarse el carácter de reservado cuando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3">
      <w:pPr>
        <w:spacing w:after="240" w:before="240" w:line="276"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trate de violaciones graves de derechos humanos</w:t>
      </w:r>
      <w:r w:rsidDel="00000000" w:rsidR="00000000" w:rsidRPr="00000000">
        <w:rPr>
          <w:rFonts w:ascii="Palatino Linotype" w:cs="Palatino Linotype" w:eastAsia="Palatino Linotype" w:hAnsi="Palatino Linotype"/>
          <w:i w:val="1"/>
          <w:sz w:val="22"/>
          <w:szCs w:val="22"/>
          <w:rtl w:val="0"/>
        </w:rPr>
        <w:t xml:space="preserve">, calificada así por autoridad competente;</w:t>
      </w:r>
    </w:p>
    <w:p w:rsidR="00000000" w:rsidDel="00000000" w:rsidP="00000000" w:rsidRDefault="00000000" w:rsidRPr="00000000" w14:paraId="00000194">
      <w:pPr>
        <w:spacing w:after="240" w:before="240" w:line="276"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trate de la investigación de posibles violaciones graves de derechos humanos</w:t>
      </w:r>
      <w:r w:rsidDel="00000000" w:rsidR="00000000" w:rsidRPr="00000000">
        <w:rPr>
          <w:rFonts w:ascii="Palatino Linotype" w:cs="Palatino Linotype" w:eastAsia="Palatino Linotype" w:hAnsi="Palatino Linotype"/>
          <w:i w:val="1"/>
          <w:sz w:val="22"/>
          <w:szCs w:val="22"/>
          <w:rtl w:val="0"/>
        </w:rPr>
        <w:t xml:space="preserve"> aun cuando no exista pronunciamiento previo de autoridad competente, cuando se determine, a partir de criterios cuantitativos y cualitativos la trascendencia social de las violaciones;</w:t>
      </w:r>
    </w:p>
    <w:p w:rsidR="00000000" w:rsidDel="00000000" w:rsidP="00000000" w:rsidRDefault="00000000" w:rsidRPr="00000000" w14:paraId="00000195">
      <w:pPr>
        <w:spacing w:after="240" w:before="240" w:line="276"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Se trate de delitos de lesa humanidad</w:t>
      </w:r>
      <w:r w:rsidDel="00000000" w:rsidR="00000000" w:rsidRPr="00000000">
        <w:rPr>
          <w:rFonts w:ascii="Palatino Linotype" w:cs="Palatino Linotype" w:eastAsia="Palatino Linotype" w:hAnsi="Palatino Linotype"/>
          <w:i w:val="1"/>
          <w:sz w:val="22"/>
          <w:szCs w:val="22"/>
          <w:rtl w:val="0"/>
        </w:rPr>
        <w:t xml:space="preserve"> conforme a los tratados ratificados por el Senado de la República, las resoluciones emitidas por organismos internacionales cuya competencia sea reconocida por el Estado Mexicano, así como en las disposiciones jurídicas aplicables; y</w:t>
      </w:r>
    </w:p>
    <w:p w:rsidR="00000000" w:rsidDel="00000000" w:rsidP="00000000" w:rsidRDefault="00000000" w:rsidRPr="00000000" w14:paraId="00000196">
      <w:pPr>
        <w:spacing w:after="240" w:before="240" w:line="276"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b w:val="1"/>
          <w:i w:val="1"/>
          <w:sz w:val="22"/>
          <w:szCs w:val="22"/>
          <w:u w:val="single"/>
          <w:rtl w:val="0"/>
        </w:rPr>
        <w:t xml:space="preserve">. Se trate de información relacionada con actos de corrupción</w:t>
      </w:r>
      <w:r w:rsidDel="00000000" w:rsidR="00000000" w:rsidRPr="00000000">
        <w:rPr>
          <w:rFonts w:ascii="Palatino Linotype" w:cs="Palatino Linotype" w:eastAsia="Palatino Linotype" w:hAnsi="Palatino Linotype"/>
          <w:i w:val="1"/>
          <w:sz w:val="22"/>
          <w:szCs w:val="22"/>
          <w:rtl w:val="0"/>
        </w:rPr>
        <w:t xml:space="preserve"> de conformidad con las disposiciones jurídicas aplicables.</w:t>
      </w:r>
    </w:p>
    <w:p w:rsidR="00000000" w:rsidDel="00000000" w:rsidP="00000000" w:rsidRDefault="00000000" w:rsidRPr="00000000" w14:paraId="00000197">
      <w:pPr>
        <w:spacing w:after="240" w:before="240" w:line="276" w:lineRule="auto"/>
        <w:ind w:left="860" w:right="8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19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Del artículo en estudio, se aprecia claramente en qué supuestos </w:t>
      </w:r>
      <w:r w:rsidDel="00000000" w:rsidR="00000000" w:rsidRPr="00000000">
        <w:rPr>
          <w:rFonts w:ascii="Palatino Linotype" w:cs="Palatino Linotype" w:eastAsia="Palatino Linotype" w:hAnsi="Palatino Linotype"/>
          <w:b w:val="1"/>
          <w:u w:val="single"/>
          <w:rtl w:val="0"/>
        </w:rPr>
        <w:t xml:space="preserve">no se puede invocar el carácter de reservada,</w:t>
      </w:r>
      <w:r w:rsidDel="00000000" w:rsidR="00000000" w:rsidRPr="00000000">
        <w:rPr>
          <w:rFonts w:ascii="Palatino Linotype" w:cs="Palatino Linotype" w:eastAsia="Palatino Linotype" w:hAnsi="Palatino Linotype"/>
          <w:rtl w:val="0"/>
        </w:rPr>
        <w:t xml:space="preserve"> sin embargo en el presente asunto no se tiene la certeza de que el Sujeto Obligado esté tramitando algún asunto relacionado con los supuestos establecidos en el dispositivo legal en análisis, en virtud de que este órgano Garante no puede calificar al no poseer la información, empero el Sujeto Obligado si estaría en posibilidades de determinarlo, y </w:t>
      </w:r>
      <w:r w:rsidDel="00000000" w:rsidR="00000000" w:rsidRPr="00000000">
        <w:rPr>
          <w:rFonts w:ascii="Palatino Linotype" w:cs="Palatino Linotype" w:eastAsia="Palatino Linotype" w:hAnsi="Palatino Linotype"/>
          <w:b w:val="1"/>
          <w:rtl w:val="0"/>
        </w:rPr>
        <w:t xml:space="preserve">de ser el caso poner a disposición del recurrente la información en versión pública.</w:t>
      </w:r>
    </w:p>
    <w:p w:rsidR="00000000" w:rsidDel="00000000" w:rsidP="00000000" w:rsidRDefault="00000000" w:rsidRPr="00000000" w14:paraId="0000019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realizar una búsqueda exhaustiva y razonable de la información requerida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y, de ser el caso de que se actualice alguno de los supuestos contemplados en el artículo 142 de la Ley de Transparencia y Acceso a la Información del Estado de México y Municipios, deberá entregar a la parte recurrente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información en versión pública a efecto de proteger cualquier dato personal sensible de ser clasificado de terceros, si no se pudiera encuadrar tal circunstancia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deberá fundar y motivar debidamente las razones por las cuales no se le puede entregar la información, esto es emitir el acuerdo de reserva correspondiente.</w:t>
      </w:r>
    </w:p>
    <w:p w:rsidR="00000000" w:rsidDel="00000000" w:rsidP="00000000" w:rsidRDefault="00000000" w:rsidRPr="00000000" w14:paraId="0000019A">
      <w:pPr>
        <w:numPr>
          <w:ilvl w:val="0"/>
          <w:numId w:val="7"/>
        </w:numPr>
        <w:pBdr>
          <w:top w:space="0" w:sz="0" w:val="nil"/>
          <w:left w:space="0" w:sz="0" w:val="nil"/>
          <w:bottom w:space="0" w:sz="0" w:val="nil"/>
          <w:right w:space="0" w:sz="0" w:val="nil"/>
          <w:between w:space="0" w:sz="0" w:val="nil"/>
        </w:pBdr>
        <w:spacing w:after="240" w:before="240" w:line="360" w:lineRule="auto"/>
        <w:ind w:left="1134" w:right="900" w:hanging="283"/>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De los procedimientos sobre faltas administrativas graves concluidos con sanción condenatoria.</w:t>
      </w:r>
    </w:p>
    <w:p w:rsidR="00000000" w:rsidDel="00000000" w:rsidP="00000000" w:rsidRDefault="00000000" w:rsidRPr="00000000" w14:paraId="0000019B">
      <w:pPr>
        <w:spacing w:after="240" w:before="240" w:line="360" w:lineRule="auto"/>
        <w:ind w:right="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el o los expedientes que encuadren en el supuesto que se analiza, ya han causado estado, es decir, que ya no acepta recurso o medio de defensa alguno, es procedente entregar la información al recurrente pero en versión pública, dejando visible el nombre, cargo y sanción impuesta al Servidor Público condenado del cual se solicita información, no así todos los datos personales que en éste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rsidR="00000000" w:rsidDel="00000000" w:rsidP="00000000" w:rsidRDefault="00000000" w:rsidRPr="00000000" w14:paraId="0000019C">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 Para los efectos de la presente Ley se entenderá por:</w:t>
      </w:r>
    </w:p>
    <w:p w:rsidR="00000000" w:rsidDel="00000000" w:rsidP="00000000" w:rsidRDefault="00000000" w:rsidRPr="00000000" w14:paraId="0000019D">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9E">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 La información concerniente a una persona, identificada o identificable según lo dispuesto por la Ley de Protección de Datos Personales del Estado de México;</w:t>
      </w:r>
    </w:p>
    <w:p w:rsidR="00000000" w:rsidDel="00000000" w:rsidP="00000000" w:rsidRDefault="00000000" w:rsidRPr="00000000" w14:paraId="0000019F">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A0">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 Documento en el que se elimine, suprime o borra la información clasificada como reservada o confidencial para permitir su acceso.</w:t>
      </w:r>
    </w:p>
    <w:p w:rsidR="00000000" w:rsidDel="00000000" w:rsidP="00000000" w:rsidRDefault="00000000" w:rsidRPr="00000000" w14:paraId="000001A1">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122.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1A2">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3">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132. La clasificación de la información se llevará a cabo en el momento en que:</w:t>
      </w:r>
    </w:p>
    <w:p w:rsidR="00000000" w:rsidDel="00000000" w:rsidP="00000000" w:rsidRDefault="00000000" w:rsidRPr="00000000" w14:paraId="000001A4">
      <w:pPr>
        <w:spacing w:line="276" w:lineRule="auto"/>
        <w:ind w:left="860" w:right="82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5">
      <w:pPr>
        <w:spacing w:line="276" w:lineRule="auto"/>
        <w:ind w:left="860" w:right="82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Se generen versiones públicas para dar cumplimiento a las obligaciones de transparencia previstas en esta Ley.</w:t>
      </w:r>
    </w:p>
    <w:p w:rsidR="00000000" w:rsidDel="00000000" w:rsidP="00000000" w:rsidRDefault="00000000" w:rsidRPr="00000000" w14:paraId="000001A6">
      <w:pPr>
        <w:spacing w:line="276" w:lineRule="auto"/>
        <w:ind w:left="860" w:right="82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Del="00000000" w:rsidR="00000000" w:rsidRPr="00000000">
        <w:rPr>
          <w:rFonts w:ascii="Palatino Linotype" w:cs="Palatino Linotype" w:eastAsia="Palatino Linotype" w:hAnsi="Palatino Linotype"/>
          <w:b w:val="1"/>
          <w:i w:val="1"/>
          <w:sz w:val="22"/>
          <w:szCs w:val="22"/>
          <w:u w:val="single"/>
          <w:rtl w:val="0"/>
        </w:rPr>
        <w:t xml:space="preserve">de manera genérica y fundando y motivando su clasificación.” (Sic) </w:t>
      </w:r>
    </w:p>
    <w:p w:rsidR="00000000" w:rsidDel="00000000" w:rsidP="00000000" w:rsidRDefault="00000000" w:rsidRPr="00000000" w14:paraId="000001A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w:t>
      </w:r>
    </w:p>
    <w:p w:rsidR="00000000" w:rsidDel="00000000" w:rsidP="00000000" w:rsidRDefault="00000000" w:rsidRPr="00000000" w14:paraId="000001A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1A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Así, los LINEAMIENTOS GENERALES EN MATERIA DE CLASIFICACIÓN Y DESCLASIFICACIÓN DE LA INFORMACIÓN, ASÍ COMO PARA LA ELABORACIÓN DE VERSIONES PÚBLICAS, emitidos por Consejo Nacional del Sistema Nacional de Transparencia, señalan con claridad cuáles son aquellos datos personales que deben ser clasificados al momento de la elaboración de las versiones públicas.</w:t>
      </w:r>
    </w:p>
    <w:p w:rsidR="00000000" w:rsidDel="00000000" w:rsidP="00000000" w:rsidRDefault="00000000" w:rsidRPr="00000000" w14:paraId="000001A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Efectivamente, cuando se clasifica información como confidencial o reservada </w:t>
      </w:r>
      <w:r w:rsidDel="00000000" w:rsidR="00000000" w:rsidRPr="00000000">
        <w:rPr>
          <w:rFonts w:ascii="Palatino Linotype" w:cs="Palatino Linotype" w:eastAsia="Palatino Linotype" w:hAnsi="Palatino Linotype"/>
          <w:b w:val="1"/>
          <w:rtl w:val="0"/>
        </w:rPr>
        <w:t xml:space="preserve">es deber someterlo al Comité de Transparencia</w:t>
      </w:r>
      <w:r w:rsidDel="00000000" w:rsidR="00000000" w:rsidRPr="00000000">
        <w:rPr>
          <w:rFonts w:ascii="Palatino Linotype" w:cs="Palatino Linotype" w:eastAsia="Palatino Linotype" w:hAnsi="Palatino Linotype"/>
          <w:rtl w:val="0"/>
        </w:rPr>
        <w:t xml:space="preserve">,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A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rsidR="00000000" w:rsidDel="00000000" w:rsidP="00000000" w:rsidRDefault="00000000" w:rsidRPr="00000000" w14:paraId="000001A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rsidR="00000000" w:rsidDel="00000000" w:rsidP="00000000" w:rsidRDefault="00000000" w:rsidRPr="00000000" w14:paraId="000001A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rsidR="00000000" w:rsidDel="00000000" w:rsidP="00000000" w:rsidRDefault="00000000" w:rsidRPr="00000000" w14:paraId="000001A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rsidR="00000000" w:rsidDel="00000000" w:rsidP="00000000" w:rsidRDefault="00000000" w:rsidRPr="00000000" w14:paraId="000001A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disposiciones normativas aplicables y que causaron un perjuicio a otras personas o al erario público.</w:t>
      </w:r>
    </w:p>
    <w:p w:rsidR="00000000" w:rsidDel="00000000" w:rsidP="00000000" w:rsidRDefault="00000000" w:rsidRPr="00000000" w14:paraId="000001B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w:t>
      </w:r>
    </w:p>
    <w:p w:rsidR="00000000" w:rsidDel="00000000" w:rsidP="00000000" w:rsidRDefault="00000000" w:rsidRPr="00000000" w14:paraId="000001B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rsidR="00000000" w:rsidDel="00000000" w:rsidP="00000000" w:rsidRDefault="00000000" w:rsidRPr="00000000" w14:paraId="000001B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rsidR="00000000" w:rsidDel="00000000" w:rsidP="00000000" w:rsidRDefault="00000000" w:rsidRPr="00000000" w14:paraId="000001B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w:t>
      </w:r>
    </w:p>
    <w:p w:rsidR="00000000" w:rsidDel="00000000" w:rsidP="00000000" w:rsidRDefault="00000000" w:rsidRPr="00000000" w14:paraId="000001B4">
      <w:pPr>
        <w:spacing w:before="240" w:line="360" w:lineRule="auto"/>
        <w:ind w:left="1280" w:hanging="420"/>
        <w:jc w:val="both"/>
        <w:rPr>
          <w:rFonts w:ascii="Palatino Linotype" w:cs="Palatino Linotype" w:eastAsia="Palatino Linotype" w:hAnsi="Palatino Linotype"/>
          <w:sz w:val="22"/>
          <w:szCs w:val="22"/>
        </w:rPr>
      </w:pP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sz w:val="14"/>
          <w:szCs w:val="14"/>
          <w:rtl w:val="0"/>
        </w:rPr>
        <w:t xml:space="preserve">          </w:t>
      </w:r>
      <w:r w:rsidDel="00000000" w:rsidR="00000000" w:rsidRPr="00000000">
        <w:rPr>
          <w:rFonts w:ascii="Palatino Linotype" w:cs="Palatino Linotype" w:eastAsia="Palatino Linotype" w:hAnsi="Palatino Linotype"/>
          <w:b w:val="1"/>
          <w:sz w:val="22"/>
          <w:szCs w:val="22"/>
          <w:rtl w:val="0"/>
        </w:rPr>
        <w:t xml:space="preserve">Idoneidad:</w:t>
      </w:r>
      <w:r w:rsidDel="00000000" w:rsidR="00000000" w:rsidRPr="00000000">
        <w:rPr>
          <w:rFonts w:ascii="Palatino Linotype" w:cs="Palatino Linotype" w:eastAsia="Palatino Linotype" w:hAnsi="Palatino Linotype"/>
          <w:sz w:val="22"/>
          <w:szCs w:val="22"/>
          <w:rtl w:val="0"/>
        </w:rPr>
        <w:t xml:space="preserve"> La legitimidad del derecho adoptado como preferente, que sea el adecuado para el logro de un fin constitucionalmente válido o apto para conseguir el fin pretendido;</w:t>
      </w:r>
    </w:p>
    <w:p w:rsidR="00000000" w:rsidDel="00000000" w:rsidP="00000000" w:rsidRDefault="00000000" w:rsidRPr="00000000" w14:paraId="000001B5">
      <w:pPr>
        <w:spacing w:after="240" w:before="240" w:line="360" w:lineRule="auto"/>
        <w:ind w:left="1280" w:hanging="420"/>
        <w:jc w:val="both"/>
        <w:rPr>
          <w:rFonts w:ascii="Palatino Linotype" w:cs="Palatino Linotype" w:eastAsia="Palatino Linotype" w:hAnsi="Palatino Linotype"/>
          <w:sz w:val="22"/>
          <w:szCs w:val="22"/>
        </w:rPr>
      </w:pP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sz w:val="14"/>
          <w:szCs w:val="14"/>
          <w:rtl w:val="0"/>
        </w:rPr>
        <w:t xml:space="preserve">          </w:t>
      </w:r>
      <w:r w:rsidDel="00000000" w:rsidR="00000000" w:rsidRPr="00000000">
        <w:rPr>
          <w:rFonts w:ascii="Palatino Linotype" w:cs="Palatino Linotype" w:eastAsia="Palatino Linotype" w:hAnsi="Palatino Linotype"/>
          <w:b w:val="1"/>
          <w:sz w:val="22"/>
          <w:szCs w:val="22"/>
          <w:rtl w:val="0"/>
        </w:rPr>
        <w:t xml:space="preserve">Necesidad:</w:t>
      </w:r>
      <w:r w:rsidDel="00000000" w:rsidR="00000000" w:rsidRPr="00000000">
        <w:rPr>
          <w:rFonts w:ascii="Palatino Linotype" w:cs="Palatino Linotype" w:eastAsia="Palatino Linotype" w:hAnsi="Palatino Linotype"/>
          <w:sz w:val="22"/>
          <w:szCs w:val="22"/>
          <w:rtl w:val="0"/>
        </w:rPr>
        <w:t xml:space="preserve"> La falta de un medio alternativo menos lesivo a la apertura de la información, para satisfacer el interés público, y</w:t>
      </w:r>
    </w:p>
    <w:p w:rsidR="00000000" w:rsidDel="00000000" w:rsidP="00000000" w:rsidRDefault="00000000" w:rsidRPr="00000000" w14:paraId="000001B6">
      <w:pPr>
        <w:spacing w:after="240" w:before="240" w:line="360" w:lineRule="auto"/>
        <w:ind w:left="1280" w:hanging="420"/>
        <w:jc w:val="both"/>
        <w:rPr>
          <w:rFonts w:ascii="Palatino Linotype" w:cs="Palatino Linotype" w:eastAsia="Palatino Linotype" w:hAnsi="Palatino Linotype"/>
          <w:sz w:val="22"/>
          <w:szCs w:val="22"/>
        </w:rPr>
      </w:pPr>
      <w:r w:rsidDel="00000000" w:rsidR="00000000" w:rsidRPr="00000000">
        <w:rPr>
          <w:rFonts w:ascii="Noto Sans Symbols" w:cs="Noto Sans Symbols" w:eastAsia="Noto Sans Symbols" w:hAnsi="Noto Sans Symbols"/>
          <w:sz w:val="22"/>
          <w:szCs w:val="22"/>
          <w:rtl w:val="0"/>
        </w:rPr>
        <w:t xml:space="preserve">−</w:t>
      </w:r>
      <w:r w:rsidDel="00000000" w:rsidR="00000000" w:rsidRPr="00000000">
        <w:rPr>
          <w:sz w:val="14"/>
          <w:szCs w:val="14"/>
          <w:rtl w:val="0"/>
        </w:rPr>
        <w:t xml:space="preserve">          </w:t>
      </w:r>
      <w:r w:rsidDel="00000000" w:rsidR="00000000" w:rsidRPr="00000000">
        <w:rPr>
          <w:rFonts w:ascii="Palatino Linotype" w:cs="Palatino Linotype" w:eastAsia="Palatino Linotype" w:hAnsi="Palatino Linotype"/>
          <w:b w:val="1"/>
          <w:sz w:val="22"/>
          <w:szCs w:val="22"/>
          <w:rtl w:val="0"/>
        </w:rPr>
        <w:t xml:space="preserve">Proporcionalidad:</w:t>
      </w:r>
      <w:r w:rsidDel="00000000" w:rsidR="00000000" w:rsidRPr="00000000">
        <w:rPr>
          <w:rFonts w:ascii="Palatino Linotype" w:cs="Palatino Linotype" w:eastAsia="Palatino Linotype" w:hAnsi="Palatino Linotype"/>
          <w:sz w:val="22"/>
          <w:szCs w:val="22"/>
          <w:rtl w:val="0"/>
        </w:rPr>
        <w:t xml:space="preserve"> El equilibrio entre perjuicio y beneficio a favor del interés público, a fin de que la decisión tomada represente un beneficio mayor al perjuicio que podría causar a la población.</w:t>
      </w:r>
    </w:p>
    <w:p w:rsidR="00000000" w:rsidDel="00000000" w:rsidP="00000000" w:rsidRDefault="00000000" w:rsidRPr="00000000" w14:paraId="000001B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resulta procedente analizar cada uno de los elementos referidos, partiendo de que, en el caso concreto, se estima como preferente el derecho de acceso a la información, bajo las consideraciones que se verterán a continuación.</w:t>
      </w:r>
    </w:p>
    <w:p w:rsidR="00000000" w:rsidDel="00000000" w:rsidP="00000000" w:rsidRDefault="00000000" w:rsidRPr="00000000" w14:paraId="000001B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Idoneidad</w:t>
      </w:r>
      <w:r w:rsidDel="00000000" w:rsidR="00000000" w:rsidRPr="00000000">
        <w:rPr>
          <w:rFonts w:ascii="Palatino Linotype" w:cs="Palatino Linotype" w:eastAsia="Palatino Linotype" w:hAnsi="Palatino Linotype"/>
          <w:rtl w:val="0"/>
        </w:rPr>
        <w:t xml:space="preserve">. El presente asunto representa un caso en el que el ejercicio del derecho de acceso a la información se contrapone al derecho a la vida privada, los cuales se encuentran reconocidos en el plano constitucional, en igualdad de características para los gobernados.</w:t>
      </w:r>
    </w:p>
    <w:p w:rsidR="00000000" w:rsidDel="00000000" w:rsidP="00000000" w:rsidRDefault="00000000" w:rsidRPr="00000000" w14:paraId="000001B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existen dos fines válidos para otorgar los acuerdos emitidos en los expedientes de procedimientos de responsabilidades graves; los cuales, 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rsidR="00000000" w:rsidDel="00000000" w:rsidP="00000000" w:rsidRDefault="00000000" w:rsidRPr="00000000" w14:paraId="000001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rsidR="00000000" w:rsidDel="00000000" w:rsidP="00000000" w:rsidRDefault="00000000" w:rsidRPr="00000000" w14:paraId="000001B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rsidR="00000000" w:rsidDel="00000000" w:rsidP="00000000" w:rsidRDefault="00000000" w:rsidRPr="00000000" w14:paraId="000001B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rsidR="00000000" w:rsidDel="00000000" w:rsidP="00000000" w:rsidRDefault="00000000" w:rsidRPr="00000000" w14:paraId="000001B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dado que la información se relaciona con el actuar de los servidores públicos adscritos al Sujeto Obligado, existe un interés público por conocer los procedimientos generados en análisis vinculados con el nombre del servidor público sancionado, y, por lo tanto, la información del interés del particular no es susceptible de protección en tanto que su vinculación con una persona determinada reviste un interés público mayor de ser dado a conocer.</w:t>
      </w:r>
    </w:p>
    <w:p w:rsidR="00000000" w:rsidDel="00000000" w:rsidP="00000000" w:rsidRDefault="00000000" w:rsidRPr="00000000" w14:paraId="000001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ya que como se precisó en párrafos anteriores, proporcionar la información de referencia, garantizaría la rendición de cuentas por parte de la Contraloría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rsidR="00000000" w:rsidDel="00000000" w:rsidP="00000000" w:rsidRDefault="00000000" w:rsidRPr="00000000" w14:paraId="000001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con dicha información, se estaría revelando que el desempeño de los servidores públicos sancionados, no fue conforme a derecho, asimismo, de dar a conocer que los referidos acreditaron que había cometido alguna responsabilidad grave.</w:t>
      </w:r>
    </w:p>
    <w:p w:rsidR="00000000" w:rsidDel="00000000" w:rsidP="00000000" w:rsidRDefault="00000000" w:rsidRPr="00000000" w14:paraId="000001C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anterior, se considera que el principio que se debe adoptar en el presente asunto es el que subyace en el derecho fundamental de acceso a la información, puesto que a través de éste se busca no sólo satisfacer un interés individual, sino la necesidad de la colectividad de estar en posibilidad de evaluar el desempeño de los servidores públicos y autoridades.</w:t>
      </w:r>
    </w:p>
    <w:p w:rsidR="00000000" w:rsidDel="00000000" w:rsidP="00000000" w:rsidRDefault="00000000" w:rsidRPr="00000000" w14:paraId="000001C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Necesidad: </w:t>
      </w:r>
      <w:r w:rsidDel="00000000" w:rsidR="00000000" w:rsidRPr="00000000">
        <w:rPr>
          <w:rFonts w:ascii="Palatino Linotype" w:cs="Palatino Linotype" w:eastAsia="Palatino Linotype" w:hAnsi="Palatino Linotype"/>
          <w:rtl w:val="0"/>
        </w:rPr>
        <w:t xml:space="preserve">Por otra parte, este Instituto observa que también se actualiza el principio de necesidad, ya que no existe un medio menos oneroso para lograr el fin válido, pues se estima necesaria la difusión de la información requerida, es decir, de los procedimientos en análisis vinculándolos al servidor público sancionado, pues se relacionan con el ejercicio de sus funciones de los cargos ocupados,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rsidR="00000000" w:rsidDel="00000000" w:rsidP="00000000" w:rsidRDefault="00000000" w:rsidRPr="00000000" w14:paraId="000001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ello permite evaluar la actuación de la Contraloría Municipal del Sujeto Obligado, pues se podrá advertir la forma en la que ejercieron las funciones que legalmente tienen conferidas.</w:t>
      </w:r>
    </w:p>
    <w:p w:rsidR="00000000" w:rsidDel="00000000" w:rsidP="00000000" w:rsidRDefault="00000000" w:rsidRPr="00000000" w14:paraId="000001C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considerando que sólo por esta vía se podría lograr el acceso a la información correspondiente a los documentos del interés del Particular, para garantizar la rendición de cuentas sobre su actuación, así como, la de los servidores públicos sancionados.</w:t>
      </w:r>
    </w:p>
    <w:p w:rsidR="00000000" w:rsidDel="00000000" w:rsidP="00000000" w:rsidRDefault="00000000" w:rsidRPr="00000000" w14:paraId="000001C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por la trascendencia social de la materia del requerimiento, el derecho de acceso a la información deberá prevalecer sobre el derecho a la privacidad.</w:t>
      </w:r>
    </w:p>
    <w:p w:rsidR="00000000" w:rsidDel="00000000" w:rsidP="00000000" w:rsidRDefault="00000000" w:rsidRPr="00000000" w14:paraId="000001C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Proporcionalidad en sentido estricto:</w:t>
      </w:r>
      <w:r w:rsidDel="00000000" w:rsidR="00000000" w:rsidRPr="00000000">
        <w:rPr>
          <w:rFonts w:ascii="Palatino Linotype" w:cs="Palatino Linotype" w:eastAsia="Palatino Linotype" w:hAnsi="Palatino Linotype"/>
          <w:rtl w:val="0"/>
        </w:rPr>
        <w:t xml:space="preserve"> El sacrificio de la protección del nombre de los servidores públicos, en caso de que 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rsidR="00000000" w:rsidDel="00000000" w:rsidP="00000000" w:rsidRDefault="00000000" w:rsidRPr="00000000" w14:paraId="000001C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rsidR="00000000" w:rsidDel="00000000" w:rsidP="00000000" w:rsidRDefault="00000000" w:rsidRPr="00000000" w14:paraId="000001C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es posible advertir un margen de beneficio mayor al favorecer el derecho de acceso a la información, respecto del derecho a la vida privada; por lo que, la intervención que subsume este ejercicio de ponderación apunta a la obtención de mayores efectos positivos y una afectación menor en la esfera de privacidad de los servidores públicos.</w:t>
      </w:r>
    </w:p>
    <w:p w:rsidR="00000000" w:rsidDel="00000000" w:rsidP="00000000" w:rsidRDefault="00000000" w:rsidRPr="00000000" w14:paraId="000001C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rsidR="00000000" w:rsidDel="00000000" w:rsidP="00000000" w:rsidRDefault="00000000" w:rsidRPr="00000000" w14:paraId="000001C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se concluye que, al tenor de la ponderación realizada, se cumple con los tres elementos para darle preminencia, en el caso concreto, al derecho de acceso a la información.</w:t>
      </w:r>
    </w:p>
    <w:p w:rsidR="00000000" w:rsidDel="00000000" w:rsidP="00000000" w:rsidRDefault="00000000" w:rsidRPr="00000000" w14:paraId="000001C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expuesto, se determina que los procedimientos de responsabilidades graves vinculados con el nombre de los servidores públicos o ex trabajadores, guardan la naturaleza pública, en razón de que, si bien 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eventualidades y por lo tanto no precede su clasificación en términos del artículo 143, fracción I de la Ley de la materia.</w:t>
      </w:r>
    </w:p>
    <w:p w:rsidR="00000000" w:rsidDel="00000000" w:rsidP="00000000" w:rsidRDefault="00000000" w:rsidRPr="00000000" w14:paraId="000001C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concluye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únicamente se encuentra constreñido, a proporcionar los procedimientos que ya hayan causado estado, sin testar el nombre del servidor público que fue sancionado por responsabilidades graves.</w:t>
      </w:r>
    </w:p>
    <w:p w:rsidR="00000000" w:rsidDel="00000000" w:rsidP="00000000" w:rsidRDefault="00000000" w:rsidRPr="00000000" w14:paraId="000001CC">
      <w:pPr>
        <w:spacing w:line="360" w:lineRule="auto"/>
        <w:jc w:val="both"/>
        <w:rPr>
          <w:rFonts w:ascii="Palatino Linotype" w:cs="Palatino Linotype" w:eastAsia="Palatino Linotype" w:hAnsi="Palatino Linotype"/>
        </w:rPr>
      </w:pPr>
      <w:bookmarkStart w:colFirst="0" w:colLast="0" w:name="_heading=h.3dy6vkm" w:id="2"/>
      <w:bookmarkEnd w:id="2"/>
      <w:r w:rsidDel="00000000" w:rsidR="00000000" w:rsidRPr="00000000">
        <w:rPr>
          <w:rFonts w:ascii="Palatino Linotype" w:cs="Palatino Linotype" w:eastAsia="Palatino Linotype" w:hAnsi="Palatino Linotype"/>
          <w:rtl w:val="0"/>
        </w:rPr>
        <w:t xml:space="preserve">En consecuencia y en mérito de lo expuesto en líneas anteriores, resultan fundadas las razones o motivos de inconformidad hechos valer por el</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dentro de los citados recurso de revisión; por ello, y con fundamento en la fracción III del numeral 186 de la Ley de Transparencia y Acceso a la Información Pública del Estado de México y Municipios, se </w:t>
      </w:r>
      <w:r w:rsidDel="00000000" w:rsidR="00000000" w:rsidRPr="00000000">
        <w:rPr>
          <w:rFonts w:ascii="Palatino Linotype" w:cs="Palatino Linotype" w:eastAsia="Palatino Linotype" w:hAnsi="Palatino Linotype"/>
          <w:b w:val="1"/>
          <w:rtl w:val="0"/>
        </w:rPr>
        <w:t xml:space="preserve">REVOCA</w:t>
      </w:r>
      <w:r w:rsidDel="00000000" w:rsidR="00000000" w:rsidRPr="00000000">
        <w:rPr>
          <w:rFonts w:ascii="Palatino Linotype" w:cs="Palatino Linotype" w:eastAsia="Palatino Linotype" w:hAnsi="Palatino Linotype"/>
          <w:rtl w:val="0"/>
        </w:rPr>
        <w:t xml:space="preserve"> la respuesta a las solicitudes de información. </w:t>
      </w:r>
    </w:p>
    <w:p w:rsidR="00000000" w:rsidDel="00000000" w:rsidP="00000000" w:rsidRDefault="00000000" w:rsidRPr="00000000" w14:paraId="000001C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CE">
      <w:pPr>
        <w:tabs>
          <w:tab w:val="left" w:pos="3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F">
      <w:pPr>
        <w:spacing w:after="240" w:before="240" w:line="360" w:lineRule="auto"/>
        <w:ind w:right="-93"/>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 E S U E L V E:</w:t>
      </w:r>
    </w:p>
    <w:p w:rsidR="00000000" w:rsidDel="00000000" w:rsidP="00000000" w:rsidRDefault="00000000" w:rsidRPr="00000000" w14:paraId="000001D0">
      <w:pPr>
        <w:spacing w:after="240" w:before="240" w:line="360" w:lineRule="auto"/>
        <w:ind w:right="49"/>
        <w:jc w:val="both"/>
        <w:rPr>
          <w:rFonts w:ascii="Palatino Linotype" w:cs="Palatino Linotype" w:eastAsia="Palatino Linotype" w:hAnsi="Palatino Linotype"/>
          <w:b w:val="1"/>
          <w:color w:val="222222"/>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color w:val="222222"/>
          <w:rtl w:val="0"/>
        </w:rPr>
        <w:t xml:space="preserve">Resultan fundados los motivos de inconformidad aducidos por el </w:t>
      </w:r>
      <w:r w:rsidDel="00000000" w:rsidR="00000000" w:rsidRPr="00000000">
        <w:rPr>
          <w:rFonts w:ascii="Palatino Linotype" w:cs="Palatino Linotype" w:eastAsia="Palatino Linotype" w:hAnsi="Palatino Linotype"/>
          <w:b w:val="1"/>
          <w:color w:val="222222"/>
          <w:rtl w:val="0"/>
        </w:rPr>
        <w:t xml:space="preserve">RECURRENTE</w:t>
      </w:r>
      <w:r w:rsidDel="00000000" w:rsidR="00000000" w:rsidRPr="00000000">
        <w:rPr>
          <w:rFonts w:ascii="Palatino Linotype" w:cs="Palatino Linotype" w:eastAsia="Palatino Linotype" w:hAnsi="Palatino Linotype"/>
          <w:color w:val="222222"/>
          <w:rtl w:val="0"/>
        </w:rPr>
        <w:t xml:space="preserve"> en los recursos de revisión </w:t>
      </w:r>
      <w:r w:rsidDel="00000000" w:rsidR="00000000" w:rsidRPr="00000000">
        <w:rPr>
          <w:rFonts w:ascii="Palatino Linotype" w:cs="Palatino Linotype" w:eastAsia="Palatino Linotype" w:hAnsi="Palatino Linotype"/>
          <w:b w:val="1"/>
          <w:color w:val="222222"/>
          <w:rtl w:val="0"/>
        </w:rPr>
        <w:t xml:space="preserve">02699/INFOEM/IP/RR/2022, 02700/INFOEM/IP/RR/2022 </w:t>
      </w:r>
      <w:r w:rsidDel="00000000" w:rsidR="00000000" w:rsidRPr="00000000">
        <w:rPr>
          <w:rFonts w:ascii="Palatino Linotype" w:cs="Palatino Linotype" w:eastAsia="Palatino Linotype" w:hAnsi="Palatino Linotype"/>
          <w:color w:val="222222"/>
          <w:rtl w:val="0"/>
        </w:rPr>
        <w:t xml:space="preserve">y</w:t>
      </w:r>
      <w:r w:rsidDel="00000000" w:rsidR="00000000" w:rsidRPr="00000000">
        <w:rPr>
          <w:rFonts w:ascii="Palatino Linotype" w:cs="Palatino Linotype" w:eastAsia="Palatino Linotype" w:hAnsi="Palatino Linotype"/>
          <w:b w:val="1"/>
          <w:color w:val="222222"/>
          <w:rtl w:val="0"/>
        </w:rPr>
        <w:t xml:space="preserve"> 02712/INFOEM/IP/RR/2022  </w:t>
      </w:r>
      <w:r w:rsidDel="00000000" w:rsidR="00000000" w:rsidRPr="00000000">
        <w:rPr>
          <w:rFonts w:ascii="Palatino Linotype" w:cs="Palatino Linotype" w:eastAsia="Palatino Linotype" w:hAnsi="Palatino Linotype"/>
          <w:color w:val="222222"/>
          <w:rtl w:val="0"/>
        </w:rPr>
        <w:t xml:space="preserve">por lo que, en términos del Considerando Cuarto de esta resolución, se </w:t>
      </w:r>
      <w:r w:rsidDel="00000000" w:rsidR="00000000" w:rsidRPr="00000000">
        <w:rPr>
          <w:rFonts w:ascii="Palatino Linotype" w:cs="Palatino Linotype" w:eastAsia="Palatino Linotype" w:hAnsi="Palatino Linotype"/>
          <w:b w:val="1"/>
          <w:color w:val="222222"/>
          <w:rtl w:val="0"/>
        </w:rPr>
        <w:t xml:space="preserve">REVOCAN</w:t>
      </w:r>
      <w:r w:rsidDel="00000000" w:rsidR="00000000" w:rsidRPr="00000000">
        <w:rPr>
          <w:rFonts w:ascii="Palatino Linotype" w:cs="Palatino Linotype" w:eastAsia="Palatino Linotype" w:hAnsi="Palatino Linotype"/>
          <w:color w:val="222222"/>
          <w:rtl w:val="0"/>
        </w:rPr>
        <w:t xml:space="preserve"> la respuestas del </w:t>
      </w:r>
      <w:r w:rsidDel="00000000" w:rsidR="00000000" w:rsidRPr="00000000">
        <w:rPr>
          <w:rFonts w:ascii="Palatino Linotype" w:cs="Palatino Linotype" w:eastAsia="Palatino Linotype" w:hAnsi="Palatino Linotype"/>
          <w:b w:val="1"/>
          <w:color w:val="222222"/>
          <w:rtl w:val="0"/>
        </w:rPr>
        <w:t xml:space="preserve">SUJETO OBLIGADO.</w:t>
      </w:r>
    </w:p>
    <w:p w:rsidR="00000000" w:rsidDel="00000000" w:rsidP="00000000" w:rsidRDefault="00000000" w:rsidRPr="00000000" w14:paraId="000001D1">
      <w:pPr>
        <w:spacing w:line="360" w:lineRule="auto"/>
        <w:ind w:right="-93"/>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color w:val="000000"/>
          <w:rtl w:val="0"/>
        </w:rPr>
        <w:t xml:space="preserve"> Se </w:t>
      </w:r>
      <w:r w:rsidDel="00000000" w:rsidR="00000000" w:rsidRPr="00000000">
        <w:rPr>
          <w:rFonts w:ascii="Palatino Linotype" w:cs="Palatino Linotype" w:eastAsia="Palatino Linotype" w:hAnsi="Palatino Linotype"/>
          <w:b w:val="1"/>
          <w:color w:val="000000"/>
          <w:rtl w:val="0"/>
        </w:rPr>
        <w:t xml:space="preserve">Ordena</w:t>
      </w:r>
      <w:r w:rsidDel="00000000" w:rsidR="00000000" w:rsidRPr="00000000">
        <w:rPr>
          <w:rFonts w:ascii="Palatino Linotype" w:cs="Palatino Linotype" w:eastAsia="Palatino Linotype" w:hAnsi="Palatino Linotype"/>
          <w:color w:val="000000"/>
          <w:rtl w:val="0"/>
        </w:rPr>
        <w:t xml:space="preserve"> al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en términos del Considerando </w:t>
      </w:r>
      <w:r w:rsidDel="00000000" w:rsidR="00000000" w:rsidRPr="00000000">
        <w:rPr>
          <w:rFonts w:ascii="Palatino Linotype" w:cs="Palatino Linotype" w:eastAsia="Palatino Linotype" w:hAnsi="Palatino Linotype"/>
          <w:b w:val="1"/>
          <w:color w:val="000000"/>
          <w:rtl w:val="0"/>
        </w:rPr>
        <w:t xml:space="preserve">Cuarto </w:t>
      </w:r>
      <w:r w:rsidDel="00000000" w:rsidR="00000000" w:rsidRPr="00000000">
        <w:rPr>
          <w:rFonts w:ascii="Palatino Linotype" w:cs="Palatino Linotype" w:eastAsia="Palatino Linotype" w:hAnsi="Palatino Linotype"/>
          <w:color w:val="000000"/>
          <w:rtl w:val="0"/>
        </w:rPr>
        <w:t xml:space="preserve">de esta resolución, haga entrega, vía SAIMEX, lo siguiente:</w:t>
      </w:r>
    </w:p>
    <w:p w:rsidR="00000000" w:rsidDel="00000000" w:rsidP="00000000" w:rsidRDefault="00000000" w:rsidRPr="00000000" w14:paraId="000001D2">
      <w:pPr>
        <w:spacing w:line="360" w:lineRule="auto"/>
        <w:ind w:right="-93"/>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3">
      <w:pPr>
        <w:spacing w:line="360" w:lineRule="auto"/>
        <w:ind w:left="1134" w:right="900"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de los expedientes en trámite:</w:t>
      </w:r>
    </w:p>
    <w:p w:rsidR="00000000" w:rsidDel="00000000" w:rsidP="00000000" w:rsidRDefault="00000000" w:rsidRPr="00000000" w14:paraId="000001D4">
      <w:pPr>
        <w:spacing w:line="360" w:lineRule="auto"/>
        <w:ind w:left="1134" w:right="90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5">
      <w:pPr>
        <w:spacing w:line="360" w:lineRule="auto"/>
        <w:ind w:left="1134" w:right="900" w:firstLine="0"/>
        <w:jc w:val="both"/>
        <w:rPr>
          <w:rFonts w:ascii="Palatino Linotype" w:cs="Palatino Linotype" w:eastAsia="Palatino Linotype" w:hAnsi="Palatino Linotype"/>
          <w:color w:val="000000"/>
          <w:u w:val="single"/>
        </w:rPr>
      </w:pPr>
      <w:bookmarkStart w:colFirst="0" w:colLast="0" w:name="_heading=h.tyjcwt" w:id="3"/>
      <w:bookmarkEnd w:id="3"/>
      <w:r w:rsidDel="00000000" w:rsidR="00000000" w:rsidRPr="00000000">
        <w:rPr>
          <w:rFonts w:ascii="Palatino Linotype" w:cs="Palatino Linotype" w:eastAsia="Palatino Linotype" w:hAnsi="Palatino Linotype"/>
          <w:b w:val="1"/>
          <w:color w:val="000000"/>
          <w:rtl w:val="0"/>
        </w:rPr>
        <w:t xml:space="preserve">1.</w:t>
      </w:r>
      <w:r w:rsidDel="00000000" w:rsidR="00000000" w:rsidRPr="00000000">
        <w:rPr>
          <w:rFonts w:ascii="Palatino Linotype" w:cs="Palatino Linotype" w:eastAsia="Palatino Linotype" w:hAnsi="Palatino Linotype"/>
          <w:color w:val="000000"/>
          <w:rtl w:val="0"/>
        </w:rPr>
        <w:tab/>
        <w:t xml:space="preserve">Acuerdo emitido por el Comité de Transparencia, en el que </w:t>
      </w:r>
      <w:r w:rsidDel="00000000" w:rsidR="00000000" w:rsidRPr="00000000">
        <w:rPr>
          <w:rFonts w:ascii="Palatino Linotype" w:cs="Palatino Linotype" w:eastAsia="Palatino Linotype" w:hAnsi="Palatino Linotype"/>
          <w:b w:val="1"/>
          <w:color w:val="000000"/>
          <w:rtl w:val="0"/>
        </w:rPr>
        <w:t xml:space="preserve">clasifique como reservado</w:t>
      </w:r>
      <w:r w:rsidDel="00000000" w:rsidR="00000000" w:rsidRPr="00000000">
        <w:rPr>
          <w:rFonts w:ascii="Palatino Linotype" w:cs="Palatino Linotype" w:eastAsia="Palatino Linotype" w:hAnsi="Palatino Linotype"/>
          <w:color w:val="000000"/>
          <w:rtl w:val="0"/>
        </w:rPr>
        <w:t xml:space="preserve"> el pronunciamiento en sentido afirmativo o negativo respecto de si los servidores públicos referidos en las solicitudes de información cuentan con procedimientos administrativos por faltas graves y no graves relacionados con los actos señalados en la solicitud; </w:t>
      </w:r>
      <w:r w:rsidDel="00000000" w:rsidR="00000000" w:rsidRPr="00000000">
        <w:rPr>
          <w:rFonts w:ascii="Palatino Linotype" w:cs="Palatino Linotype" w:eastAsia="Palatino Linotype" w:hAnsi="Palatino Linotype"/>
          <w:color w:val="000000"/>
          <w:u w:val="single"/>
          <w:rtl w:val="0"/>
        </w:rPr>
        <w:t xml:space="preserve">salvo que el acto indicado se relacione con actos de corrupción o violaciones graves a derechos humanos, los cuales deberán ser entregados en versión pública.</w:t>
      </w:r>
    </w:p>
    <w:p w:rsidR="00000000" w:rsidDel="00000000" w:rsidP="00000000" w:rsidRDefault="00000000" w:rsidRPr="00000000" w14:paraId="000001D6">
      <w:pPr>
        <w:spacing w:line="360" w:lineRule="auto"/>
        <w:ind w:left="1134" w:right="90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7">
      <w:pPr>
        <w:spacing w:line="360" w:lineRule="auto"/>
        <w:ind w:left="1134" w:right="900"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B) De los expedientes concluidos:</w:t>
      </w:r>
    </w:p>
    <w:p w:rsidR="00000000" w:rsidDel="00000000" w:rsidP="00000000" w:rsidRDefault="00000000" w:rsidRPr="00000000" w14:paraId="000001D8">
      <w:pPr>
        <w:spacing w:line="360" w:lineRule="auto"/>
        <w:ind w:left="1134" w:right="90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9">
      <w:pPr>
        <w:spacing w:line="360" w:lineRule="auto"/>
        <w:ind w:left="1134"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2.</w:t>
        <w:tab/>
        <w:t xml:space="preserve">Acuerdo emitido por el Comité de Transparencia, en el que </w:t>
      </w:r>
      <w:r w:rsidDel="00000000" w:rsidR="00000000" w:rsidRPr="00000000">
        <w:rPr>
          <w:rFonts w:ascii="Palatino Linotype" w:cs="Palatino Linotype" w:eastAsia="Palatino Linotype" w:hAnsi="Palatino Linotype"/>
          <w:b w:val="1"/>
          <w:color w:val="000000"/>
          <w:rtl w:val="0"/>
        </w:rPr>
        <w:t xml:space="preserve">clasifique como confidencial</w:t>
      </w:r>
      <w:r w:rsidDel="00000000" w:rsidR="00000000" w:rsidRPr="00000000">
        <w:rPr>
          <w:rFonts w:ascii="Palatino Linotype" w:cs="Palatino Linotype" w:eastAsia="Palatino Linotype" w:hAnsi="Palatino Linotype"/>
          <w:color w:val="000000"/>
          <w:rtl w:val="0"/>
        </w:rPr>
        <w:t xml:space="preserve"> el pronunciamiento en sentido afirmativo o negativo respecto de si los servidores públicos referidos en las solicitudes de información, cuenta con procedimientos administrativos por faltas no graves, relacionados con los actos señalados en la solicitud, sin importar si fue absolutorio o condenatorio, así como de procedimientos administrativos graves absolutorios.  </w:t>
      </w:r>
    </w:p>
    <w:p w:rsidR="00000000" w:rsidDel="00000000" w:rsidP="00000000" w:rsidRDefault="00000000" w:rsidRPr="00000000" w14:paraId="000001DA">
      <w:pPr>
        <w:spacing w:line="360" w:lineRule="auto"/>
        <w:ind w:left="1134" w:right="900"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B">
      <w:pPr>
        <w:spacing w:line="360" w:lineRule="auto"/>
        <w:ind w:left="1134" w:right="900"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3.</w:t>
        <w:tab/>
        <w:t xml:space="preserve">Para el caso de que cuente con expedientes de quejas concluidos por faltas administrativas graves con resolución condenatoria, relacionados con los actos señalados en la solicitud, procede su acceso en versión pública.</w:t>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160" w:before="240" w:line="276" w:lineRule="auto"/>
        <w:ind w:left="1134"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rsidR="00000000" w:rsidDel="00000000" w:rsidP="00000000" w:rsidRDefault="00000000" w:rsidRPr="00000000" w14:paraId="000001DD">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DE">
      <w:pPr>
        <w:spacing w:after="0" w:before="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vía SAIMEX </w:t>
      </w:r>
      <w:r w:rsidDel="00000000" w:rsidR="00000000" w:rsidRPr="00000000">
        <w:rPr>
          <w:rFonts w:ascii="Palatino Linotype" w:cs="Palatino Linotype" w:eastAsia="Palatino Linotype" w:hAnsi="Palatino Linotype"/>
          <w:rtl w:val="0"/>
        </w:rPr>
        <w:t xml:space="preserve">la presente resolución al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DF">
      <w:pPr>
        <w:spacing w:after="0" w:before="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E1">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tabs>
          <w:tab w:val="left" w:pos="142"/>
        </w:tabs>
        <w:spacing w:after="0" w:before="0" w:line="360" w:lineRule="auto"/>
        <w:jc w:val="both"/>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vía SAIMEX,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r w:rsidDel="00000000" w:rsidR="00000000" w:rsidRPr="00000000">
        <w:rPr>
          <w:rtl w:val="0"/>
        </w:rPr>
      </w:r>
    </w:p>
    <w:p w:rsidR="00000000" w:rsidDel="00000000" w:rsidP="00000000" w:rsidRDefault="00000000" w:rsidRPr="00000000" w14:paraId="000001E3">
      <w:pPr>
        <w:spacing w:after="0" w:before="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spacing w:after="0" w:before="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Del="00000000" w:rsidR="00000000" w:rsidRPr="00000000">
        <w:rPr>
          <w:rFonts w:ascii="Palatino Linotype" w:cs="Palatino Linotype" w:eastAsia="Palatino Linotype" w:hAnsi="Palatino Linotype"/>
          <w:color w:val="000000"/>
          <w:rtl w:val="0"/>
        </w:rPr>
        <w:t xml:space="preserve">VIGESIMA</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SESIÓN ORDINARIA CELEBRADA EL PRIMERO DE JUNIO DE DOS MIL VEINTIDÓS, ANTE EL SECRETARIO TÉCNICO DEL PLENO ALEXIS TAPIA RAMÍREZ.</w:t>
      </w:r>
    </w:p>
    <w:p w:rsidR="00000000" w:rsidDel="00000000" w:rsidP="00000000" w:rsidRDefault="00000000" w:rsidRPr="00000000" w14:paraId="000001E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3">
      <w:pPr>
        <w:tabs>
          <w:tab w:val="left" w:pos="975"/>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4">
      <w:pPr>
        <w:tabs>
          <w:tab w:val="left" w:pos="975"/>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5">
      <w:pPr>
        <w:tabs>
          <w:tab w:val="left" w:pos="975"/>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6">
      <w:pPr>
        <w:tabs>
          <w:tab w:val="left" w:pos="975"/>
        </w:tabs>
        <w:spacing w:line="360" w:lineRule="auto"/>
        <w:jc w:val="both"/>
        <w:rPr>
          <w:rFonts w:ascii="Palatino Linotype" w:cs="Palatino Linotype" w:eastAsia="Palatino Linotype" w:hAnsi="Palatino Linotype"/>
        </w:rPr>
      </w:pPr>
      <w:r w:rsidDel="00000000" w:rsidR="00000000" w:rsidRPr="00000000">
        <w:rPr>
          <w:rtl w:val="0"/>
        </w:rPr>
      </w:r>
    </w:p>
    <w:sectPr>
      <w:headerReference r:id="rId16" w:type="default"/>
      <w:footerReference r:id="rId17"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Cambr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3">
    <w:pPr>
      <w:pBdr>
        <w:top w:space="0" w:sz="0" w:val="nil"/>
        <w:left w:space="0" w:sz="0" w:val="nil"/>
        <w:bottom w:space="0" w:sz="0" w:val="nil"/>
        <w:right w:space="0" w:sz="0" w:val="nil"/>
        <w:between w:space="0" w:sz="0" w:val="nil"/>
      </w:pBdr>
      <w:tabs>
        <w:tab w:val="center" w:pos="4419"/>
        <w:tab w:val="right" w:pos="8838"/>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7">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Fonts w:ascii="Cambria" w:cs="Cambria" w:eastAsia="Cambria" w:hAnsi="Cambria"/>
          <w:color w:val="000000"/>
          <w:sz w:val="20"/>
          <w:szCs w:val="20"/>
          <w:rtl w:val="0"/>
        </w:rPr>
        <w:t xml:space="preserve"> (…)</w:t>
      </w:r>
    </w:p>
  </w:footnote>
  <w:footnote w:id="1">
    <w:p w:rsidR="00000000" w:rsidDel="00000000" w:rsidP="00000000" w:rsidRDefault="00000000" w:rsidRPr="00000000" w14:paraId="000001F8">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9"/>
          <w:szCs w:val="19"/>
          <w:rtl w:val="0"/>
        </w:rPr>
        <w:t xml:space="preserve"> </w:t>
      </w:r>
      <w:r w:rsidDel="00000000" w:rsidR="00000000" w:rsidRPr="00000000">
        <w:rPr>
          <w:rFonts w:ascii="Palatino Linotype" w:cs="Palatino Linotype" w:eastAsia="Palatino Linotype" w:hAnsi="Palatino Linotype"/>
          <w:color w:val="000000"/>
          <w:sz w:val="16"/>
          <w:szCs w:val="16"/>
          <w:rtl w:val="0"/>
        </w:rPr>
        <w:t xml:space="preserve">“Artículo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color w:val="000000"/>
        <w:sz w:val="16"/>
        <w:szCs w:val="16"/>
      </w:rPr>
    </w:pPr>
    <w:r w:rsidDel="00000000" w:rsidR="00000000" w:rsidRPr="00000000">
      <w:rPr>
        <w:rtl w:val="0"/>
      </w:rPr>
    </w:r>
  </w:p>
  <w:tbl>
    <w:tblPr>
      <w:tblStyle w:val="Table2"/>
      <w:tblW w:w="10273.0" w:type="dxa"/>
      <w:jc w:val="left"/>
      <w:tblInd w:w="-1281.0" w:type="dxa"/>
      <w:tblLayout w:type="fixed"/>
      <w:tblLook w:val="0400"/>
    </w:tblPr>
    <w:tblGrid>
      <w:gridCol w:w="5716"/>
      <w:gridCol w:w="4557"/>
      <w:tblGridChange w:id="0">
        <w:tblGrid>
          <w:gridCol w:w="5716"/>
          <w:gridCol w:w="4557"/>
        </w:tblGrid>
      </w:tblGridChange>
    </w:tblGrid>
    <w:tr>
      <w:trPr>
        <w:cantSplit w:val="0"/>
        <w:trHeight w:val="246" w:hRule="atLeast"/>
        <w:tblHeader w:val="0"/>
      </w:trPr>
      <w:tc>
        <w:tcPr/>
        <w:p w:rsidR="00000000" w:rsidDel="00000000" w:rsidP="00000000" w:rsidRDefault="00000000" w:rsidRPr="00000000" w14:paraId="000001FA">
          <w:pPr>
            <w:spacing w:after="120" w:lineRule="auto"/>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Recurso de Revisión N°:</w:t>
          </w:r>
        </w:p>
      </w:tc>
      <w:tc>
        <w:tcPr/>
        <w:p w:rsidR="00000000" w:rsidDel="00000000" w:rsidP="00000000" w:rsidRDefault="00000000" w:rsidRPr="00000000" w14:paraId="000001FB">
          <w:pPr>
            <w:spacing w:after="120" w:lineRule="auto"/>
            <w:ind w:left="-252" w:firstLine="1408"/>
            <w:jc w:val="righ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02699/INFOEM/IP/RR/2022 y acumulados.</w:t>
          </w:r>
        </w:p>
      </w:tc>
    </w:tr>
    <w:tr>
      <w:trPr>
        <w:cantSplit w:val="0"/>
        <w:trHeight w:val="212" w:hRule="atLeast"/>
        <w:tblHeader w:val="0"/>
      </w:trPr>
      <w:tc>
        <w:tcPr/>
        <w:p w:rsidR="00000000" w:rsidDel="00000000" w:rsidP="00000000" w:rsidRDefault="00000000" w:rsidRPr="00000000" w14:paraId="000001FC">
          <w:pPr>
            <w:spacing w:after="120" w:lineRule="auto"/>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Recurrente:</w:t>
          </w:r>
        </w:p>
      </w:tc>
      <w:tc>
        <w:tcPr/>
        <w:p w:rsidR="00000000" w:rsidDel="00000000" w:rsidP="00000000" w:rsidRDefault="00000000" w:rsidRPr="00000000" w14:paraId="000001FD">
          <w:pPr>
            <w:spacing w:after="120" w:lineRule="auto"/>
            <w:ind w:left="-252" w:firstLine="567"/>
            <w:jc w:val="right"/>
            <w:rPr>
              <w:rFonts w:ascii="Palatino Linotype" w:cs="Palatino Linotype" w:eastAsia="Palatino Linotype" w:hAnsi="Palatino Linotype"/>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1FE">
          <w:pPr>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Sujeto Obligado:</w:t>
          </w:r>
        </w:p>
      </w:tc>
      <w:tc>
        <w:tcPr/>
        <w:p w:rsidR="00000000" w:rsidDel="00000000" w:rsidP="00000000" w:rsidRDefault="00000000" w:rsidRPr="00000000" w14:paraId="000001FF">
          <w:pPr>
            <w:pBdr>
              <w:top w:space="0" w:sz="0" w:val="nil"/>
              <w:left w:space="0" w:sz="0" w:val="nil"/>
              <w:bottom w:space="0" w:sz="0" w:val="nil"/>
              <w:right w:space="0" w:sz="0" w:val="nil"/>
              <w:between w:space="0" w:sz="0" w:val="nil"/>
            </w:pBdr>
            <w:ind w:left="-252" w:firstLine="0"/>
            <w:jc w:val="right"/>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Sistema Municipal Para el Desarrollo Integral de la Familia de Metepec</w:t>
          </w:r>
        </w:p>
      </w:tc>
    </w:tr>
    <w:tr>
      <w:trPr>
        <w:cantSplit w:val="0"/>
        <w:trHeight w:val="373" w:hRule="atLeast"/>
        <w:tblHeader w:val="0"/>
      </w:trPr>
      <w:tc>
        <w:tcPr/>
        <w:p w:rsidR="00000000" w:rsidDel="00000000" w:rsidP="00000000" w:rsidRDefault="00000000" w:rsidRPr="00000000" w14:paraId="00000200">
          <w:pPr>
            <w:tabs>
              <w:tab w:val="left" w:pos="4892"/>
            </w:tabs>
            <w:spacing w:after="120" w:lineRule="auto"/>
            <w:ind w:left="-252" w:firstLine="0"/>
            <w:jc w:val="right"/>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Comisionada Ponente:</w:t>
          </w:r>
        </w:p>
      </w:tc>
      <w:tc>
        <w:tcPr/>
        <w:p w:rsidR="00000000" w:rsidDel="00000000" w:rsidP="00000000" w:rsidRDefault="00000000" w:rsidRPr="00000000" w14:paraId="00000201">
          <w:pPr>
            <w:spacing w:after="120" w:lineRule="auto"/>
            <w:ind w:left="-252" w:firstLine="567"/>
            <w:jc w:val="righ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Guadalupe Ramírez Peña</w:t>
          </w:r>
        </w:p>
      </w:tc>
    </w:tr>
  </w:tbl>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-1112519</wp:posOffset>
          </wp:positionH>
          <wp:positionV relativeFrom="paragraph">
            <wp:posOffset>-2003424</wp:posOffset>
          </wp:positionV>
          <wp:extent cx="7753350" cy="9942731"/>
          <wp:effectExtent b="0" l="0" r="0" t="0"/>
          <wp:wrapNone/>
          <wp:docPr id="1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753350" cy="994273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decimal"/>
      <w:lvlText w:val="%1)"/>
      <w:lvlJc w:val="left"/>
      <w:pPr>
        <w:ind w:left="1494" w:hanging="360"/>
      </w:pPr>
      <w:rPr/>
    </w:lvl>
    <w:lvl w:ilvl="1">
      <w:start w:val="1"/>
      <w:numFmt w:val="lowerLetter"/>
      <w:lvlText w:val="%2."/>
      <w:lvlJc w:val="left"/>
      <w:pPr>
        <w:ind w:left="2214" w:hanging="360"/>
      </w:pPr>
      <w:rPr/>
    </w:lvl>
    <w:lvl w:ilvl="2">
      <w:start w:val="1"/>
      <w:numFmt w:val="lowerRoman"/>
      <w:lvlText w:val="%3."/>
      <w:lvlJc w:val="right"/>
      <w:pPr>
        <w:ind w:left="2934" w:hanging="180"/>
      </w:pPr>
      <w:rPr/>
    </w:lvl>
    <w:lvl w:ilvl="3">
      <w:start w:val="1"/>
      <w:numFmt w:val="decimal"/>
      <w:lvlText w:val="%4."/>
      <w:lvlJc w:val="left"/>
      <w:pPr>
        <w:ind w:left="3654" w:hanging="360"/>
      </w:pPr>
      <w:rPr/>
    </w:lvl>
    <w:lvl w:ilvl="4">
      <w:start w:val="1"/>
      <w:numFmt w:val="lowerLetter"/>
      <w:lvlText w:val="%5."/>
      <w:lvlJc w:val="left"/>
      <w:pPr>
        <w:ind w:left="4374" w:hanging="360"/>
      </w:pPr>
      <w:rPr/>
    </w:lvl>
    <w:lvl w:ilvl="5">
      <w:start w:val="1"/>
      <w:numFmt w:val="lowerRoman"/>
      <w:lvlText w:val="%6."/>
      <w:lvlJc w:val="right"/>
      <w:pPr>
        <w:ind w:left="5094" w:hanging="180"/>
      </w:pPr>
      <w:rPr/>
    </w:lvl>
    <w:lvl w:ilvl="6">
      <w:start w:val="1"/>
      <w:numFmt w:val="decimal"/>
      <w:lvlText w:val="%7."/>
      <w:lvlJc w:val="left"/>
      <w:pPr>
        <w:ind w:left="5814" w:hanging="360"/>
      </w:pPr>
      <w:rPr/>
    </w:lvl>
    <w:lvl w:ilvl="7">
      <w:start w:val="1"/>
      <w:numFmt w:val="lowerLetter"/>
      <w:lvlText w:val="%8."/>
      <w:lvlJc w:val="left"/>
      <w:pPr>
        <w:ind w:left="6534" w:hanging="360"/>
      </w:pPr>
      <w:rPr/>
    </w:lvl>
    <w:lvl w:ilvl="8">
      <w:start w:val="1"/>
      <w:numFmt w:val="lowerRoman"/>
      <w:lvlText w:val="%9."/>
      <w:lvlJc w:val="right"/>
      <w:pPr>
        <w:ind w:left="7254" w:hanging="180"/>
      </w:pPr>
      <w:rPr/>
    </w:lvl>
  </w:abstractNum>
  <w:abstractNum w:abstractNumId="3">
    <w:lvl w:ilvl="0">
      <w:start w:val="1"/>
      <w:numFmt w:val="bullet"/>
      <w:lvlText w:val="●"/>
      <w:lvlJc w:val="left"/>
      <w:pPr>
        <w:ind w:left="1854" w:hanging="360"/>
      </w:pPr>
      <w:rPr>
        <w:rFonts w:ascii="Noto Sans Symbols" w:cs="Noto Sans Symbols" w:eastAsia="Noto Sans Symbols" w:hAnsi="Noto Sans Symbols"/>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4">
    <w:lvl w:ilvl="0">
      <w:start w:val="1"/>
      <w:numFmt w:val="bullet"/>
      <w:lvlText w:val="●"/>
      <w:lvlJc w:val="left"/>
      <w:pPr>
        <w:ind w:left="860" w:hanging="360"/>
      </w:pPr>
      <w:rPr>
        <w:rFonts w:ascii="Noto Sans Symbols" w:cs="Noto Sans Symbols" w:eastAsia="Noto Sans Symbols" w:hAnsi="Noto Sans Symbols"/>
      </w:rPr>
    </w:lvl>
    <w:lvl w:ilvl="1">
      <w:start w:val="1"/>
      <w:numFmt w:val="bullet"/>
      <w:lvlText w:val="o"/>
      <w:lvlJc w:val="left"/>
      <w:pPr>
        <w:ind w:left="1580" w:hanging="360"/>
      </w:pPr>
      <w:rPr>
        <w:rFonts w:ascii="Courier New" w:cs="Courier New" w:eastAsia="Courier New" w:hAnsi="Courier New"/>
      </w:rPr>
    </w:lvl>
    <w:lvl w:ilvl="2">
      <w:start w:val="1"/>
      <w:numFmt w:val="bullet"/>
      <w:lvlText w:val="▪"/>
      <w:lvlJc w:val="left"/>
      <w:pPr>
        <w:ind w:left="2300" w:hanging="360"/>
      </w:pPr>
      <w:rPr>
        <w:rFonts w:ascii="Noto Sans Symbols" w:cs="Noto Sans Symbols" w:eastAsia="Noto Sans Symbols" w:hAnsi="Noto Sans Symbols"/>
      </w:rPr>
    </w:lvl>
    <w:lvl w:ilvl="3">
      <w:start w:val="1"/>
      <w:numFmt w:val="bullet"/>
      <w:lvlText w:val="●"/>
      <w:lvlJc w:val="left"/>
      <w:pPr>
        <w:ind w:left="3020" w:hanging="360"/>
      </w:pPr>
      <w:rPr>
        <w:rFonts w:ascii="Noto Sans Symbols" w:cs="Noto Sans Symbols" w:eastAsia="Noto Sans Symbols" w:hAnsi="Noto Sans Symbols"/>
      </w:rPr>
    </w:lvl>
    <w:lvl w:ilvl="4">
      <w:start w:val="1"/>
      <w:numFmt w:val="bullet"/>
      <w:lvlText w:val="o"/>
      <w:lvlJc w:val="left"/>
      <w:pPr>
        <w:ind w:left="3740" w:hanging="360"/>
      </w:pPr>
      <w:rPr>
        <w:rFonts w:ascii="Courier New" w:cs="Courier New" w:eastAsia="Courier New" w:hAnsi="Courier New"/>
      </w:rPr>
    </w:lvl>
    <w:lvl w:ilvl="5">
      <w:start w:val="1"/>
      <w:numFmt w:val="bullet"/>
      <w:lvlText w:val="▪"/>
      <w:lvlJc w:val="left"/>
      <w:pPr>
        <w:ind w:left="4460" w:hanging="360"/>
      </w:pPr>
      <w:rPr>
        <w:rFonts w:ascii="Noto Sans Symbols" w:cs="Noto Sans Symbols" w:eastAsia="Noto Sans Symbols" w:hAnsi="Noto Sans Symbols"/>
      </w:rPr>
    </w:lvl>
    <w:lvl w:ilvl="6">
      <w:start w:val="1"/>
      <w:numFmt w:val="bullet"/>
      <w:lvlText w:val="●"/>
      <w:lvlJc w:val="left"/>
      <w:pPr>
        <w:ind w:left="5180" w:hanging="360"/>
      </w:pPr>
      <w:rPr>
        <w:rFonts w:ascii="Noto Sans Symbols" w:cs="Noto Sans Symbols" w:eastAsia="Noto Sans Symbols" w:hAnsi="Noto Sans Symbols"/>
      </w:rPr>
    </w:lvl>
    <w:lvl w:ilvl="7">
      <w:start w:val="1"/>
      <w:numFmt w:val="bullet"/>
      <w:lvlText w:val="o"/>
      <w:lvlJc w:val="left"/>
      <w:pPr>
        <w:ind w:left="5900" w:hanging="360"/>
      </w:pPr>
      <w:rPr>
        <w:rFonts w:ascii="Courier New" w:cs="Courier New" w:eastAsia="Courier New" w:hAnsi="Courier New"/>
      </w:rPr>
    </w:lvl>
    <w:lvl w:ilvl="8">
      <w:start w:val="1"/>
      <w:numFmt w:val="bullet"/>
      <w:lvlText w:val="▪"/>
      <w:lvlJc w:val="left"/>
      <w:pPr>
        <w:ind w:left="662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000" w:hanging="360"/>
      </w:pPr>
      <w:rPr>
        <w:rFonts w:ascii="Noto Sans Symbols" w:cs="Noto Sans Symbols" w:eastAsia="Noto Sans Symbols" w:hAnsi="Noto Sans Symbols"/>
      </w:rPr>
    </w:lvl>
    <w:lvl w:ilvl="1">
      <w:start w:val="1"/>
      <w:numFmt w:val="bullet"/>
      <w:lvlText w:val="o"/>
      <w:lvlJc w:val="left"/>
      <w:pPr>
        <w:ind w:left="1720" w:hanging="360"/>
      </w:pPr>
      <w:rPr>
        <w:rFonts w:ascii="Courier New" w:cs="Courier New" w:eastAsia="Courier New" w:hAnsi="Courier New"/>
      </w:rPr>
    </w:lvl>
    <w:lvl w:ilvl="2">
      <w:start w:val="1"/>
      <w:numFmt w:val="bullet"/>
      <w:lvlText w:val="▪"/>
      <w:lvlJc w:val="left"/>
      <w:pPr>
        <w:ind w:left="2440" w:hanging="360"/>
      </w:pPr>
      <w:rPr>
        <w:rFonts w:ascii="Noto Sans Symbols" w:cs="Noto Sans Symbols" w:eastAsia="Noto Sans Symbols" w:hAnsi="Noto Sans Symbols"/>
      </w:rPr>
    </w:lvl>
    <w:lvl w:ilvl="3">
      <w:start w:val="1"/>
      <w:numFmt w:val="bullet"/>
      <w:lvlText w:val="●"/>
      <w:lvlJc w:val="left"/>
      <w:pPr>
        <w:ind w:left="3160" w:hanging="360"/>
      </w:pPr>
      <w:rPr>
        <w:rFonts w:ascii="Noto Sans Symbols" w:cs="Noto Sans Symbols" w:eastAsia="Noto Sans Symbols" w:hAnsi="Noto Sans Symbols"/>
      </w:rPr>
    </w:lvl>
    <w:lvl w:ilvl="4">
      <w:start w:val="1"/>
      <w:numFmt w:val="bullet"/>
      <w:lvlText w:val="o"/>
      <w:lvlJc w:val="left"/>
      <w:pPr>
        <w:ind w:left="3880" w:hanging="360"/>
      </w:pPr>
      <w:rPr>
        <w:rFonts w:ascii="Courier New" w:cs="Courier New" w:eastAsia="Courier New" w:hAnsi="Courier New"/>
      </w:rPr>
    </w:lvl>
    <w:lvl w:ilvl="5">
      <w:start w:val="1"/>
      <w:numFmt w:val="bullet"/>
      <w:lvlText w:val="▪"/>
      <w:lvlJc w:val="left"/>
      <w:pPr>
        <w:ind w:left="4600" w:hanging="360"/>
      </w:pPr>
      <w:rPr>
        <w:rFonts w:ascii="Noto Sans Symbols" w:cs="Noto Sans Symbols" w:eastAsia="Noto Sans Symbols" w:hAnsi="Noto Sans Symbols"/>
      </w:rPr>
    </w:lvl>
    <w:lvl w:ilvl="6">
      <w:start w:val="1"/>
      <w:numFmt w:val="bullet"/>
      <w:lvlText w:val="●"/>
      <w:lvlJc w:val="left"/>
      <w:pPr>
        <w:ind w:left="5320" w:hanging="360"/>
      </w:pPr>
      <w:rPr>
        <w:rFonts w:ascii="Noto Sans Symbols" w:cs="Noto Sans Symbols" w:eastAsia="Noto Sans Symbols" w:hAnsi="Noto Sans Symbols"/>
      </w:rPr>
    </w:lvl>
    <w:lvl w:ilvl="7">
      <w:start w:val="1"/>
      <w:numFmt w:val="bullet"/>
      <w:lvlText w:val="o"/>
      <w:lvlJc w:val="left"/>
      <w:pPr>
        <w:ind w:left="6040" w:hanging="360"/>
      </w:pPr>
      <w:rPr>
        <w:rFonts w:ascii="Courier New" w:cs="Courier New" w:eastAsia="Courier New" w:hAnsi="Courier New"/>
      </w:rPr>
    </w:lvl>
    <w:lvl w:ilvl="8">
      <w:start w:val="1"/>
      <w:numFmt w:val="bullet"/>
      <w:lvlText w:val="▪"/>
      <w:lvlJc w:val="left"/>
      <w:pPr>
        <w:ind w:left="6760" w:hanging="360"/>
      </w:pPr>
      <w:rPr>
        <w:rFonts w:ascii="Noto Sans Symbols" w:cs="Noto Sans Symbols" w:eastAsia="Noto Sans Symbols" w:hAnsi="Noto Sans Symbols"/>
      </w:rPr>
    </w:lvl>
  </w:abstractNum>
  <w:abstractNum w:abstractNumId="8">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42E09"/>
    <w:pPr>
      <w:spacing w:after="0" w:line="240" w:lineRule="auto"/>
    </w:pPr>
    <w:rPr>
      <w:rFonts w:ascii="Times New Roman" w:cs="Times New Roman" w:eastAsia="Times New Roman" w:hAnsi="Times New Roman"/>
      <w:sz w:val="24"/>
      <w:szCs w:val="24"/>
      <w:lang w:eastAsia="es-ES"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742E09"/>
    <w:pPr>
      <w:tabs>
        <w:tab w:val="center" w:pos="4419"/>
        <w:tab w:val="right" w:pos="8838"/>
      </w:tabs>
    </w:pPr>
  </w:style>
  <w:style w:type="character" w:styleId="EncabezadoCar" w:customStyle="1">
    <w:name w:val="Encabezado Car"/>
    <w:basedOn w:val="Fuentedeprrafopredeter"/>
    <w:link w:val="Encabezado"/>
    <w:uiPriority w:val="99"/>
    <w:rsid w:val="00742E09"/>
  </w:style>
  <w:style w:type="paragraph" w:styleId="Piedepgina">
    <w:name w:val="footer"/>
    <w:basedOn w:val="Normal"/>
    <w:link w:val="PiedepginaCar"/>
    <w:uiPriority w:val="99"/>
    <w:unhideWhenUsed w:val="1"/>
    <w:rsid w:val="00742E09"/>
    <w:pPr>
      <w:tabs>
        <w:tab w:val="center" w:pos="4419"/>
        <w:tab w:val="right" w:pos="8838"/>
      </w:tabs>
    </w:pPr>
  </w:style>
  <w:style w:type="character" w:styleId="PiedepginaCar" w:customStyle="1">
    <w:name w:val="Pie de página Car"/>
    <w:basedOn w:val="Fuentedeprrafopredeter"/>
    <w:link w:val="Piedepgina"/>
    <w:uiPriority w:val="99"/>
    <w:rsid w:val="00742E09"/>
  </w:style>
  <w:style w:type="paragraph" w:styleId="Prrafodelista">
    <w:name w:val="List Paragraph"/>
    <w:basedOn w:val="Normal"/>
    <w:uiPriority w:val="34"/>
    <w:qFormat w:val="1"/>
    <w:rsid w:val="00BD75C4"/>
    <w:pPr>
      <w:ind w:left="720"/>
      <w:contextualSpacing w:val="1"/>
    </w:pPr>
  </w:style>
  <w:style w:type="paragraph" w:styleId="Listaconvietas3">
    <w:name w:val="List Bullet 3"/>
    <w:basedOn w:val="Normal"/>
    <w:uiPriority w:val="99"/>
    <w:unhideWhenUsed w:val="1"/>
    <w:rsid w:val="009D440A"/>
    <w:pPr>
      <w:numPr>
        <w:numId w:val="3"/>
      </w:numPr>
      <w:contextualSpacing w:val="1"/>
    </w:pPr>
    <w:rPr>
      <w:lang w:eastAsia="es-MX"/>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WZWQyaOPltF07K6nxFMlxZwpag==">AMUW2mVLdGRXyuKdefxr/4w+qOfnK9+aL5iRhKhBZI9+hM1bUmz+MHgRbGWKPELH/pKv2IELhqAwHS8k/zWVj/c5gGMs16SE6eUV0ysHpErib+hqAfOZPuJWnjiMLsbBiFOyJDE/JpWYrRqBnT5SqNgfq9MCNOii0RuDoBpbRtwVepH9hDvqVME=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2022-05-26T15:56:00Z</dcterms:created>
  <dc:creator>USUARIO</dc:creator>
</cp:coreProperties>
</file>