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70A6CDDE" w:rsidR="009417CA" w:rsidRPr="00F74C24" w:rsidRDefault="009417CA" w:rsidP="00BE1923">
      <w:pPr>
        <w:tabs>
          <w:tab w:val="left" w:pos="3465"/>
        </w:tabs>
        <w:spacing w:line="360" w:lineRule="auto"/>
        <w:jc w:val="both"/>
        <w:rPr>
          <w:rFonts w:ascii="Palatino Linotype" w:hAnsi="Palatino Linotype"/>
        </w:rPr>
      </w:pPr>
      <w:r w:rsidRPr="00F74C2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B6150" w:rsidRPr="00F74C24">
        <w:rPr>
          <w:rFonts w:ascii="Palatino Linotype" w:hAnsi="Palatino Linotype"/>
        </w:rPr>
        <w:t>veinticuatro</w:t>
      </w:r>
      <w:r w:rsidRPr="00F74C24">
        <w:rPr>
          <w:rFonts w:ascii="Palatino Linotype" w:hAnsi="Palatino Linotype"/>
        </w:rPr>
        <w:t xml:space="preserve"> (</w:t>
      </w:r>
      <w:r w:rsidR="00DB6150" w:rsidRPr="00F74C24">
        <w:rPr>
          <w:rFonts w:ascii="Palatino Linotype" w:hAnsi="Palatino Linotype"/>
        </w:rPr>
        <w:t>24</w:t>
      </w:r>
      <w:r w:rsidRPr="00F74C24">
        <w:rPr>
          <w:rFonts w:ascii="Palatino Linotype" w:hAnsi="Palatino Linotype"/>
        </w:rPr>
        <w:t xml:space="preserve">) de </w:t>
      </w:r>
      <w:r w:rsidR="00A24E15" w:rsidRPr="00F74C24">
        <w:rPr>
          <w:rFonts w:ascii="Palatino Linotype" w:hAnsi="Palatino Linotype"/>
        </w:rPr>
        <w:t>marzo</w:t>
      </w:r>
      <w:r w:rsidR="00E676A6" w:rsidRPr="00F74C24">
        <w:rPr>
          <w:rFonts w:ascii="Palatino Linotype" w:hAnsi="Palatino Linotype"/>
        </w:rPr>
        <w:t xml:space="preserve"> de dos mil </w:t>
      </w:r>
      <w:r w:rsidR="00A24E15" w:rsidRPr="00F74C24">
        <w:rPr>
          <w:rFonts w:ascii="Palatino Linotype" w:hAnsi="Palatino Linotype"/>
        </w:rPr>
        <w:t>veintidós</w:t>
      </w:r>
      <w:r w:rsidRPr="00F74C24">
        <w:rPr>
          <w:rFonts w:ascii="Palatino Linotype" w:hAnsi="Palatino Linotype"/>
        </w:rPr>
        <w:t>.</w:t>
      </w:r>
    </w:p>
    <w:p w14:paraId="2ED1CC5D" w14:textId="77777777" w:rsidR="00BE1923" w:rsidRPr="00F74C24" w:rsidRDefault="00BE1923" w:rsidP="00BE1923">
      <w:pPr>
        <w:tabs>
          <w:tab w:val="left" w:pos="3465"/>
        </w:tabs>
        <w:spacing w:line="360" w:lineRule="auto"/>
        <w:jc w:val="both"/>
        <w:rPr>
          <w:rFonts w:ascii="Palatino Linotype" w:hAnsi="Palatino Linotype"/>
        </w:rPr>
      </w:pPr>
    </w:p>
    <w:p w14:paraId="508DDC74" w14:textId="550AA20E" w:rsidR="009417CA" w:rsidRPr="00F74C24" w:rsidRDefault="009417CA" w:rsidP="008A269D">
      <w:pPr>
        <w:spacing w:line="360" w:lineRule="auto"/>
        <w:jc w:val="both"/>
        <w:rPr>
          <w:rFonts w:ascii="Palatino Linotype" w:hAnsi="Palatino Linotype"/>
        </w:rPr>
      </w:pPr>
      <w:r w:rsidRPr="00F74C24">
        <w:rPr>
          <w:rFonts w:ascii="Palatino Linotype" w:hAnsi="Palatino Linotype"/>
          <w:b/>
        </w:rPr>
        <w:t>VISTO</w:t>
      </w:r>
      <w:r w:rsidRPr="00F74C24">
        <w:rPr>
          <w:rFonts w:ascii="Palatino Linotype" w:hAnsi="Palatino Linotype"/>
        </w:rPr>
        <w:t xml:space="preserve"> el expediente electrónico formado con motivo del recurso de revisión </w:t>
      </w:r>
      <w:bookmarkStart w:id="0" w:name="_GoBack"/>
      <w:r w:rsidR="00787834" w:rsidRPr="00F74C24">
        <w:rPr>
          <w:rFonts w:ascii="Palatino Linotype" w:hAnsi="Palatino Linotype"/>
          <w:b/>
        </w:rPr>
        <w:t>00013/INFOEM/IP/RR/2022</w:t>
      </w:r>
      <w:bookmarkEnd w:id="0"/>
      <w:r w:rsidRPr="00F74C24">
        <w:rPr>
          <w:rFonts w:ascii="Palatino Linotype" w:hAnsi="Palatino Linotype"/>
          <w:b/>
        </w:rPr>
        <w:t>,</w:t>
      </w:r>
      <w:r w:rsidRPr="00F74C24">
        <w:rPr>
          <w:rFonts w:ascii="Palatino Linotype" w:hAnsi="Palatino Linotype" w:cs="Arial"/>
          <w:b/>
          <w:bCs/>
        </w:rPr>
        <w:t xml:space="preserve"> </w:t>
      </w:r>
      <w:r w:rsidRPr="00F74C24">
        <w:rPr>
          <w:rFonts w:ascii="Palatino Linotype" w:hAnsi="Palatino Linotype"/>
        </w:rPr>
        <w:t>promovido por</w:t>
      </w:r>
      <w:r w:rsidR="00A5272E" w:rsidRPr="00F74C24">
        <w:rPr>
          <w:rFonts w:ascii="Palatino Linotype" w:hAnsi="Palatino Linotype"/>
        </w:rPr>
        <w:t xml:space="preserve"> </w:t>
      </w:r>
      <w:proofErr w:type="spellStart"/>
      <w:r w:rsidR="00EA044C">
        <w:rPr>
          <w:rFonts w:ascii="Palatino Linotype" w:hAnsi="Palatino Linotype"/>
          <w:b/>
        </w:rPr>
        <w:t>Xxxx</w:t>
      </w:r>
      <w:proofErr w:type="spellEnd"/>
      <w:r w:rsidR="00EA044C">
        <w:rPr>
          <w:rFonts w:ascii="Palatino Linotype" w:hAnsi="Palatino Linotype"/>
          <w:b/>
        </w:rPr>
        <w:t xml:space="preserve"> </w:t>
      </w:r>
      <w:proofErr w:type="spellStart"/>
      <w:r w:rsidR="00EA044C">
        <w:rPr>
          <w:rFonts w:ascii="Palatino Linotype" w:hAnsi="Palatino Linotype"/>
          <w:b/>
        </w:rPr>
        <w:t>Xxxxxx</w:t>
      </w:r>
      <w:proofErr w:type="spellEnd"/>
      <w:r w:rsidR="00EA044C">
        <w:rPr>
          <w:rFonts w:ascii="Palatino Linotype" w:hAnsi="Palatino Linotype"/>
          <w:b/>
        </w:rPr>
        <w:t xml:space="preserve"> </w:t>
      </w:r>
      <w:proofErr w:type="spellStart"/>
      <w:r w:rsidR="00EA044C">
        <w:rPr>
          <w:rFonts w:ascii="Palatino Linotype" w:hAnsi="Palatino Linotype"/>
          <w:b/>
        </w:rPr>
        <w:t>Xxxxxx</w:t>
      </w:r>
      <w:proofErr w:type="spellEnd"/>
      <w:r w:rsidR="008B13E3" w:rsidRPr="00F74C24">
        <w:rPr>
          <w:rFonts w:ascii="Palatino Linotype" w:hAnsi="Palatino Linotype"/>
        </w:rPr>
        <w:t xml:space="preserve"> a través de</w:t>
      </w:r>
      <w:r w:rsidR="00CF73A0" w:rsidRPr="00F74C24">
        <w:rPr>
          <w:rFonts w:ascii="Palatino Linotype" w:hAnsi="Palatino Linotype"/>
        </w:rPr>
        <w:t xml:space="preserve"> </w:t>
      </w:r>
      <w:r w:rsidR="00EF4C63" w:rsidRPr="00F74C24">
        <w:rPr>
          <w:rFonts w:ascii="Palatino Linotype" w:hAnsi="Palatino Linotype"/>
        </w:rPr>
        <w:t>l</w:t>
      </w:r>
      <w:r w:rsidR="00CF73A0" w:rsidRPr="00F74C24">
        <w:rPr>
          <w:rFonts w:ascii="Palatino Linotype" w:hAnsi="Palatino Linotype"/>
        </w:rPr>
        <w:t xml:space="preserve">a Plataforma Nacional de Transparencia </w:t>
      </w:r>
      <w:r w:rsidR="00CF73A0" w:rsidRPr="00F74C24">
        <w:rPr>
          <w:rFonts w:ascii="Palatino Linotype" w:hAnsi="Palatino Linotype"/>
          <w:b/>
        </w:rPr>
        <w:t>(PNT)</w:t>
      </w:r>
      <w:r w:rsidR="00CF73A0" w:rsidRPr="00F74C24">
        <w:rPr>
          <w:rFonts w:ascii="Palatino Linotype" w:hAnsi="Palatino Linotype"/>
        </w:rPr>
        <w:t>, vinculada a su vez al</w:t>
      </w:r>
      <w:r w:rsidR="00C9726D" w:rsidRPr="00F74C24">
        <w:rPr>
          <w:rFonts w:ascii="Palatino Linotype" w:hAnsi="Palatino Linotype"/>
        </w:rPr>
        <w:t xml:space="preserve"> Sistema de Acceso a la Información Mexiquense</w:t>
      </w:r>
      <w:r w:rsidR="00EF4C63" w:rsidRPr="00F74C24">
        <w:rPr>
          <w:rFonts w:ascii="Palatino Linotype" w:hAnsi="Palatino Linotype"/>
        </w:rPr>
        <w:t xml:space="preserve"> </w:t>
      </w:r>
      <w:r w:rsidRPr="00F74C24">
        <w:rPr>
          <w:rFonts w:ascii="Palatino Linotype" w:hAnsi="Palatino Linotype"/>
          <w:b/>
        </w:rPr>
        <w:t>(</w:t>
      </w:r>
      <w:r w:rsidR="00C9726D" w:rsidRPr="00F74C24">
        <w:rPr>
          <w:rFonts w:ascii="Palatino Linotype" w:hAnsi="Palatino Linotype"/>
          <w:b/>
        </w:rPr>
        <w:t>SAIMEX</w:t>
      </w:r>
      <w:r w:rsidRPr="00F74C24">
        <w:rPr>
          <w:rFonts w:ascii="Palatino Linotype" w:hAnsi="Palatino Linotype"/>
          <w:b/>
        </w:rPr>
        <w:t>)</w:t>
      </w:r>
      <w:r w:rsidRPr="00F74C24">
        <w:rPr>
          <w:rFonts w:ascii="Palatino Linotype" w:hAnsi="Palatino Linotype"/>
        </w:rPr>
        <w:t xml:space="preserve">, </w:t>
      </w:r>
      <w:r w:rsidR="00150024" w:rsidRPr="00F74C24">
        <w:rPr>
          <w:rFonts w:ascii="Palatino Linotype" w:hAnsi="Palatino Linotype"/>
        </w:rPr>
        <w:t xml:space="preserve">a quien </w:t>
      </w:r>
      <w:r w:rsidR="00A5272E" w:rsidRPr="00F74C24">
        <w:rPr>
          <w:rFonts w:ascii="Palatino Linotype" w:hAnsi="Palatino Linotype"/>
        </w:rPr>
        <w:t>en lo sucesivo</w:t>
      </w:r>
      <w:r w:rsidRPr="00F74C24">
        <w:rPr>
          <w:rFonts w:ascii="Palatino Linotype" w:hAnsi="Palatino Linotype"/>
        </w:rPr>
        <w:t xml:space="preserve"> se le identificará como </w:t>
      </w:r>
      <w:r w:rsidR="00CF73A0" w:rsidRPr="00F74C24">
        <w:rPr>
          <w:rFonts w:ascii="Palatino Linotype" w:hAnsi="Palatino Linotype"/>
          <w:b/>
        </w:rPr>
        <w:t>EL RECURRENTE</w:t>
      </w:r>
      <w:r w:rsidRPr="00F74C24">
        <w:rPr>
          <w:rFonts w:ascii="Palatino Linotype" w:hAnsi="Palatino Linotype" w:cs="Arial"/>
        </w:rPr>
        <w:t>, en contra de la respuesta de</w:t>
      </w:r>
      <w:r w:rsidR="00C9726D" w:rsidRPr="00F74C24">
        <w:rPr>
          <w:rFonts w:ascii="Palatino Linotype" w:hAnsi="Palatino Linotype" w:cs="Arial"/>
        </w:rPr>
        <w:t xml:space="preserve"> la</w:t>
      </w:r>
      <w:r w:rsidRPr="00F74C24">
        <w:rPr>
          <w:rFonts w:ascii="Palatino Linotype" w:hAnsi="Palatino Linotype" w:cs="Arial"/>
        </w:rPr>
        <w:t xml:space="preserve"> </w:t>
      </w:r>
      <w:r w:rsidR="0040597C" w:rsidRPr="00F74C24">
        <w:rPr>
          <w:rFonts w:ascii="Palatino Linotype" w:hAnsi="Palatino Linotype" w:cs="Arial"/>
          <w:b/>
        </w:rPr>
        <w:t xml:space="preserve">Ayuntamiento de </w:t>
      </w:r>
      <w:r w:rsidR="00787834" w:rsidRPr="00F74C24">
        <w:rPr>
          <w:rFonts w:ascii="Palatino Linotype" w:hAnsi="Palatino Linotype" w:cs="Arial"/>
          <w:b/>
        </w:rPr>
        <w:t>Huixquilucan</w:t>
      </w:r>
      <w:r w:rsidRPr="00F74C24">
        <w:rPr>
          <w:rFonts w:ascii="Palatino Linotype" w:hAnsi="Palatino Linotype" w:cs="Arial"/>
          <w:b/>
        </w:rPr>
        <w:t>,</w:t>
      </w:r>
      <w:r w:rsidRPr="00F74C24">
        <w:rPr>
          <w:rFonts w:ascii="Palatino Linotype" w:hAnsi="Palatino Linotype"/>
          <w:b/>
        </w:rPr>
        <w:t xml:space="preserve"> </w:t>
      </w:r>
      <w:r w:rsidRPr="00F74C24">
        <w:rPr>
          <w:rFonts w:ascii="Palatino Linotype" w:hAnsi="Palatino Linotype"/>
        </w:rPr>
        <w:t xml:space="preserve">en lo sucesivo </w:t>
      </w:r>
      <w:r w:rsidRPr="00F74C24">
        <w:rPr>
          <w:rFonts w:ascii="Palatino Linotype" w:hAnsi="Palatino Linotype"/>
          <w:b/>
        </w:rPr>
        <w:t>EL SUJETO OBLIGADO</w:t>
      </w:r>
      <w:r w:rsidRPr="00F74C24">
        <w:rPr>
          <w:rFonts w:ascii="Palatino Linotype" w:hAnsi="Palatino Linotype"/>
        </w:rPr>
        <w:t>, se procede a dictar la presente resolución, con base en los siguientes:</w:t>
      </w:r>
    </w:p>
    <w:p w14:paraId="410DB856" w14:textId="77777777" w:rsidR="008A269D" w:rsidRPr="00F74C24" w:rsidRDefault="008A269D" w:rsidP="008A269D">
      <w:pPr>
        <w:spacing w:line="360" w:lineRule="auto"/>
        <w:jc w:val="both"/>
        <w:rPr>
          <w:rFonts w:ascii="Palatino Linotype" w:hAnsi="Palatino Linotype"/>
        </w:rPr>
      </w:pPr>
    </w:p>
    <w:p w14:paraId="6D4F2D4C" w14:textId="7847DB03" w:rsidR="009417CA" w:rsidRPr="00F74C24"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7274183"/>
      <w:r w:rsidRPr="00F74C24">
        <w:rPr>
          <w:rFonts w:ascii="Palatino Linotype" w:hAnsi="Palatino Linotype"/>
          <w:b/>
          <w:color w:val="000000" w:themeColor="text1"/>
          <w:sz w:val="24"/>
          <w:szCs w:val="24"/>
          <w:lang w:val="es-ES"/>
        </w:rPr>
        <w:t>A N T E C E D E N T E S</w:t>
      </w:r>
      <w:bookmarkEnd w:id="1"/>
    </w:p>
    <w:p w14:paraId="07B8C422" w14:textId="77777777" w:rsidR="008A269D" w:rsidRPr="00F74C24" w:rsidRDefault="008A269D" w:rsidP="008A269D">
      <w:pPr>
        <w:rPr>
          <w:lang w:val="es-ES" w:eastAsia="es-ES"/>
        </w:rPr>
      </w:pPr>
    </w:p>
    <w:p w14:paraId="6C73856D" w14:textId="2C251093" w:rsidR="009417CA" w:rsidRPr="00F74C24"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F74C24">
        <w:rPr>
          <w:rFonts w:ascii="Palatino Linotype" w:eastAsia="Calibri" w:hAnsi="Palatino Linotype" w:cs="Arial"/>
        </w:rPr>
        <w:t xml:space="preserve">El día </w:t>
      </w:r>
      <w:r w:rsidR="00CF73A0" w:rsidRPr="00F74C24">
        <w:rPr>
          <w:rFonts w:ascii="Palatino Linotype" w:eastAsia="Calibri" w:hAnsi="Palatino Linotype" w:cs="Arial"/>
        </w:rPr>
        <w:t>veintinuev</w:t>
      </w:r>
      <w:r w:rsidR="00333814" w:rsidRPr="00F74C24">
        <w:rPr>
          <w:rFonts w:ascii="Palatino Linotype" w:eastAsia="Calibri" w:hAnsi="Palatino Linotype" w:cs="Arial"/>
        </w:rPr>
        <w:t xml:space="preserve">e </w:t>
      </w:r>
      <w:r w:rsidRPr="00F74C24">
        <w:rPr>
          <w:rFonts w:ascii="Palatino Linotype" w:eastAsia="Calibri" w:hAnsi="Palatino Linotype" w:cs="Arial"/>
        </w:rPr>
        <w:t>(</w:t>
      </w:r>
      <w:r w:rsidR="0040597C" w:rsidRPr="00F74C24">
        <w:rPr>
          <w:rFonts w:ascii="Palatino Linotype" w:eastAsia="Calibri" w:hAnsi="Palatino Linotype" w:cs="Arial"/>
        </w:rPr>
        <w:t>2</w:t>
      </w:r>
      <w:r w:rsidR="00CF73A0" w:rsidRPr="00F74C24">
        <w:rPr>
          <w:rFonts w:ascii="Palatino Linotype" w:eastAsia="Calibri" w:hAnsi="Palatino Linotype" w:cs="Arial"/>
        </w:rPr>
        <w:t>9</w:t>
      </w:r>
      <w:r w:rsidRPr="00F74C24">
        <w:rPr>
          <w:rFonts w:ascii="Palatino Linotype" w:eastAsia="Calibri" w:hAnsi="Palatino Linotype" w:cs="Arial"/>
        </w:rPr>
        <w:t xml:space="preserve">) de </w:t>
      </w:r>
      <w:r w:rsidR="00333814" w:rsidRPr="00F74C24">
        <w:rPr>
          <w:rFonts w:ascii="Palatino Linotype" w:eastAsia="Calibri" w:hAnsi="Palatino Linotype" w:cs="Arial"/>
        </w:rPr>
        <w:t>noviembre</w:t>
      </w:r>
      <w:r w:rsidRPr="00F74C24">
        <w:rPr>
          <w:rFonts w:ascii="Palatino Linotype" w:eastAsia="Calibri" w:hAnsi="Palatino Linotype" w:cs="Arial"/>
        </w:rPr>
        <w:t xml:space="preserve"> de dos mil veintiuno</w:t>
      </w:r>
      <w:r w:rsidRPr="00F74C24">
        <w:rPr>
          <w:rFonts w:ascii="Palatino Linotype" w:hAnsi="Palatino Linotype"/>
          <w:b/>
        </w:rPr>
        <w:t xml:space="preserve">, </w:t>
      </w:r>
      <w:r w:rsidRPr="00F74C24">
        <w:rPr>
          <w:rFonts w:ascii="Palatino Linotype" w:eastAsia="Calibri" w:hAnsi="Palatino Linotype" w:cs="Arial"/>
        </w:rPr>
        <w:t xml:space="preserve">se presentó ante el </w:t>
      </w:r>
      <w:r w:rsidRPr="00F74C24">
        <w:rPr>
          <w:rFonts w:ascii="Palatino Linotype" w:eastAsia="Calibri" w:hAnsi="Palatino Linotype" w:cs="Arial"/>
          <w:b/>
        </w:rPr>
        <w:t>SUJETO OBLIGADO</w:t>
      </w:r>
      <w:r w:rsidRPr="00F74C24">
        <w:rPr>
          <w:rFonts w:ascii="Palatino Linotype" w:eastAsia="Calibri" w:hAnsi="Palatino Linotype" w:cs="Arial"/>
        </w:rPr>
        <w:t xml:space="preserve"> vía</w:t>
      </w:r>
      <w:r w:rsidRPr="00F74C24">
        <w:rPr>
          <w:rFonts w:ascii="Palatino Linotype" w:eastAsia="Calibri" w:hAnsi="Palatino Linotype" w:cs="Arial"/>
          <w:b/>
        </w:rPr>
        <w:t xml:space="preserve"> </w:t>
      </w:r>
      <w:r w:rsidR="00CF73A0" w:rsidRPr="00F74C24">
        <w:rPr>
          <w:rFonts w:ascii="Palatino Linotype" w:eastAsia="Calibri" w:hAnsi="Palatino Linotype" w:cs="Arial"/>
          <w:b/>
        </w:rPr>
        <w:t>PNT</w:t>
      </w:r>
      <w:r w:rsidRPr="00F74C24">
        <w:rPr>
          <w:rFonts w:ascii="Palatino Linotype" w:eastAsia="Calibri" w:hAnsi="Palatino Linotype" w:cs="Arial"/>
        </w:rPr>
        <w:t>, la solicitud de información pública registrada con el número</w:t>
      </w:r>
      <w:r w:rsidRPr="00F74C24">
        <w:rPr>
          <w:rFonts w:ascii="Palatino Linotype" w:hAnsi="Palatino Linotype"/>
          <w:b/>
          <w:bCs/>
          <w:color w:val="000000" w:themeColor="text1"/>
        </w:rPr>
        <w:t xml:space="preserve"> </w:t>
      </w:r>
      <w:r w:rsidR="00CF73A0" w:rsidRPr="00F74C24">
        <w:rPr>
          <w:rFonts w:ascii="Palatino Linotype" w:hAnsi="Palatino Linotype"/>
          <w:b/>
          <w:bCs/>
          <w:color w:val="000000" w:themeColor="text1"/>
        </w:rPr>
        <w:t>01457/HUIXQUIL/IP/2021</w:t>
      </w:r>
      <w:r w:rsidRPr="00F74C24">
        <w:rPr>
          <w:rFonts w:ascii="Palatino Linotype" w:hAnsi="Palatino Linotype"/>
          <w:b/>
          <w:bCs/>
          <w:color w:val="000000" w:themeColor="text1"/>
        </w:rPr>
        <w:t>,</w:t>
      </w:r>
      <w:r w:rsidRPr="00F74C24">
        <w:rPr>
          <w:rFonts w:ascii="Palatino Linotype" w:eastAsia="Calibri" w:hAnsi="Palatino Linotype" w:cs="Arial"/>
        </w:rPr>
        <w:t xml:space="preserve"> mediante la cual se solicitó la siguiente información:</w:t>
      </w:r>
    </w:p>
    <w:p w14:paraId="54912EC1" w14:textId="77777777" w:rsidR="00150024" w:rsidRPr="00F74C24" w:rsidRDefault="00150024" w:rsidP="00150024">
      <w:pPr>
        <w:pStyle w:val="Prrafodelista"/>
        <w:spacing w:line="360" w:lineRule="auto"/>
        <w:ind w:left="0"/>
        <w:jc w:val="both"/>
        <w:rPr>
          <w:rFonts w:ascii="Palatino Linotype" w:eastAsia="Calibri" w:hAnsi="Palatino Linotype" w:cs="Arial"/>
        </w:rPr>
      </w:pPr>
    </w:p>
    <w:p w14:paraId="7A083BA2" w14:textId="3B6ED92B" w:rsidR="009417CA" w:rsidRPr="00F74C24" w:rsidRDefault="009417CA" w:rsidP="00BE1923">
      <w:pPr>
        <w:pStyle w:val="Prrafodelista"/>
        <w:spacing w:line="360" w:lineRule="auto"/>
        <w:ind w:left="426" w:right="474"/>
        <w:jc w:val="both"/>
        <w:rPr>
          <w:rFonts w:ascii="Palatino Linotype" w:eastAsia="Calibri" w:hAnsi="Palatino Linotype" w:cs="Arial"/>
          <w:i/>
        </w:rPr>
      </w:pPr>
      <w:r w:rsidRPr="00F74C24">
        <w:rPr>
          <w:rFonts w:ascii="Palatino Linotype" w:eastAsia="Calibri" w:hAnsi="Palatino Linotype" w:cs="Arial"/>
          <w:i/>
        </w:rPr>
        <w:t>“</w:t>
      </w:r>
      <w:r w:rsidR="00CF73A0" w:rsidRPr="00F74C24">
        <w:rPr>
          <w:rFonts w:ascii="Palatino Linotype" w:eastAsia="Calibri" w:hAnsi="Palatino Linotype" w:cs="Arial"/>
          <w:i/>
        </w:rPr>
        <w:t xml:space="preserve">Buenas tardes, solicito a usted lo siguiente: 1.-Lineamientos para la elección de Autoridades Auxiliares y Consejos de Participación Ciudadana en las comunidades, colonias o barrios del </w:t>
      </w:r>
      <w:proofErr w:type="spellStart"/>
      <w:r w:rsidR="00CF73A0" w:rsidRPr="00F74C24">
        <w:rPr>
          <w:rFonts w:ascii="Palatino Linotype" w:eastAsia="Calibri" w:hAnsi="Palatino Linotype" w:cs="Arial"/>
          <w:i/>
        </w:rPr>
        <w:t>munisipio</w:t>
      </w:r>
      <w:proofErr w:type="spellEnd"/>
      <w:r w:rsidR="00CF73A0" w:rsidRPr="00F74C24">
        <w:rPr>
          <w:rFonts w:ascii="Palatino Linotype" w:eastAsia="Calibri" w:hAnsi="Palatino Linotype" w:cs="Arial"/>
          <w:i/>
        </w:rPr>
        <w:t xml:space="preserve"> de </w:t>
      </w:r>
      <w:proofErr w:type="spellStart"/>
      <w:r w:rsidR="00CF73A0" w:rsidRPr="00F74C24">
        <w:rPr>
          <w:rFonts w:ascii="Palatino Linotype" w:eastAsia="Calibri" w:hAnsi="Palatino Linotype" w:cs="Arial"/>
          <w:i/>
        </w:rPr>
        <w:t>Huxquilucan</w:t>
      </w:r>
      <w:proofErr w:type="spellEnd"/>
      <w:r w:rsidR="00CF73A0" w:rsidRPr="00F74C24">
        <w:rPr>
          <w:rFonts w:ascii="Palatino Linotype" w:eastAsia="Calibri" w:hAnsi="Palatino Linotype" w:cs="Arial"/>
          <w:i/>
        </w:rPr>
        <w:t xml:space="preserve">. 2.- Nombre completo de la Actual Delegada en la Colonia San Fernando (2021). 3.- Resultados </w:t>
      </w:r>
      <w:r w:rsidR="00CF73A0" w:rsidRPr="00F74C24">
        <w:rPr>
          <w:rFonts w:ascii="Palatino Linotype" w:eastAsia="Calibri" w:hAnsi="Palatino Linotype" w:cs="Arial"/>
          <w:i/>
        </w:rPr>
        <w:lastRenderedPageBreak/>
        <w:t xml:space="preserve">de la elección en la que se designó a la Actual Delegada de la Colonia San Fernando, i los votos con los cuales se proclamó </w:t>
      </w:r>
      <w:proofErr w:type="spellStart"/>
      <w:r w:rsidR="00CF73A0" w:rsidRPr="00F74C24">
        <w:rPr>
          <w:rFonts w:ascii="Palatino Linotype" w:eastAsia="Calibri" w:hAnsi="Palatino Linotype" w:cs="Arial"/>
          <w:i/>
        </w:rPr>
        <w:t>vensedora</w:t>
      </w:r>
      <w:proofErr w:type="spellEnd"/>
      <w:r w:rsidR="00CF73A0" w:rsidRPr="00F74C24">
        <w:rPr>
          <w:rFonts w:ascii="Palatino Linotype" w:eastAsia="Calibri" w:hAnsi="Palatino Linotype" w:cs="Arial"/>
          <w:i/>
        </w:rPr>
        <w:t xml:space="preserve">, también señalar el nombre completo y diferencia de votos con su contrincante </w:t>
      </w:r>
      <w:proofErr w:type="spellStart"/>
      <w:r w:rsidR="00CF73A0" w:rsidRPr="00F74C24">
        <w:rPr>
          <w:rFonts w:ascii="Palatino Linotype" w:eastAsia="Calibri" w:hAnsi="Palatino Linotype" w:cs="Arial"/>
          <w:i/>
        </w:rPr>
        <w:t>mas</w:t>
      </w:r>
      <w:proofErr w:type="spellEnd"/>
      <w:r w:rsidR="00CF73A0" w:rsidRPr="00F74C24">
        <w:rPr>
          <w:rFonts w:ascii="Palatino Linotype" w:eastAsia="Calibri" w:hAnsi="Palatino Linotype" w:cs="Arial"/>
          <w:i/>
        </w:rPr>
        <w:t xml:space="preserve"> </w:t>
      </w:r>
      <w:proofErr w:type="spellStart"/>
      <w:r w:rsidR="00CF73A0" w:rsidRPr="00F74C24">
        <w:rPr>
          <w:rFonts w:ascii="Palatino Linotype" w:eastAsia="Calibri" w:hAnsi="Palatino Linotype" w:cs="Arial"/>
          <w:i/>
        </w:rPr>
        <w:t>sercano</w:t>
      </w:r>
      <w:proofErr w:type="spellEnd"/>
      <w:r w:rsidR="00CF73A0" w:rsidRPr="00F74C24">
        <w:rPr>
          <w:rFonts w:ascii="Palatino Linotype" w:eastAsia="Calibri" w:hAnsi="Palatino Linotype" w:cs="Arial"/>
          <w:i/>
        </w:rPr>
        <w:t xml:space="preserve">. (anexar acta de resultados oficiales) 4.- Presupuesto anual </w:t>
      </w:r>
      <w:proofErr w:type="spellStart"/>
      <w:r w:rsidR="00CF73A0" w:rsidRPr="00F74C24">
        <w:rPr>
          <w:rFonts w:ascii="Palatino Linotype" w:eastAsia="Calibri" w:hAnsi="Palatino Linotype" w:cs="Arial"/>
          <w:i/>
        </w:rPr>
        <w:t>economico</w:t>
      </w:r>
      <w:proofErr w:type="spellEnd"/>
      <w:r w:rsidR="00CF73A0" w:rsidRPr="00F74C24">
        <w:rPr>
          <w:rFonts w:ascii="Palatino Linotype" w:eastAsia="Calibri" w:hAnsi="Palatino Linotype" w:cs="Arial"/>
          <w:i/>
        </w:rPr>
        <w:t xml:space="preserve"> </w:t>
      </w:r>
      <w:proofErr w:type="spellStart"/>
      <w:r w:rsidR="00CF73A0" w:rsidRPr="00F74C24">
        <w:rPr>
          <w:rFonts w:ascii="Palatino Linotype" w:eastAsia="Calibri" w:hAnsi="Palatino Linotype" w:cs="Arial"/>
          <w:i/>
        </w:rPr>
        <w:t>asigando</w:t>
      </w:r>
      <w:proofErr w:type="spellEnd"/>
      <w:r w:rsidR="00CF73A0" w:rsidRPr="00F74C24">
        <w:rPr>
          <w:rFonts w:ascii="Palatino Linotype" w:eastAsia="Calibri" w:hAnsi="Palatino Linotype" w:cs="Arial"/>
          <w:i/>
        </w:rPr>
        <w:t xml:space="preserve"> a la colonia San Fernando, i su comprobación de como la Delegada hiso uso de ese presupuesto (favor de enviar oficios, fotos, notas y facturas) de los siguientes puntos</w:t>
      </w:r>
      <w:proofErr w:type="gramStart"/>
      <w:r w:rsidR="00CF73A0" w:rsidRPr="00F74C24">
        <w:rPr>
          <w:rFonts w:ascii="Palatino Linotype" w:eastAsia="Calibri" w:hAnsi="Palatino Linotype" w:cs="Arial"/>
          <w:i/>
        </w:rPr>
        <w:t>: .</w:t>
      </w:r>
      <w:proofErr w:type="gramEnd"/>
      <w:r w:rsidR="00CF73A0" w:rsidRPr="00F74C24">
        <w:rPr>
          <w:rFonts w:ascii="Palatino Linotype" w:eastAsia="Calibri" w:hAnsi="Palatino Linotype" w:cs="Arial"/>
          <w:i/>
        </w:rPr>
        <w:t xml:space="preserve">- Fiestas Patronales (Iglesia San José del </w:t>
      </w:r>
      <w:proofErr w:type="spellStart"/>
      <w:r w:rsidR="00CF73A0" w:rsidRPr="00F74C24">
        <w:rPr>
          <w:rFonts w:ascii="Palatino Linotype" w:eastAsia="Calibri" w:hAnsi="Palatino Linotype" w:cs="Arial"/>
          <w:i/>
        </w:rPr>
        <w:t>Mansano</w:t>
      </w:r>
      <w:proofErr w:type="spellEnd"/>
      <w:r w:rsidR="00CF73A0" w:rsidRPr="00F74C24">
        <w:rPr>
          <w:rFonts w:ascii="Palatino Linotype" w:eastAsia="Calibri" w:hAnsi="Palatino Linotype" w:cs="Arial"/>
          <w:i/>
        </w:rPr>
        <w:t xml:space="preserve">, San Miguelito, San Fernando Rei y Confesor) .- Eventos sociales (bailes o </w:t>
      </w:r>
      <w:proofErr w:type="spellStart"/>
      <w:r w:rsidR="00CF73A0" w:rsidRPr="00F74C24">
        <w:rPr>
          <w:rFonts w:ascii="Palatino Linotype" w:eastAsia="Calibri" w:hAnsi="Palatino Linotype" w:cs="Arial"/>
          <w:i/>
        </w:rPr>
        <w:t>ebentos</w:t>
      </w:r>
      <w:proofErr w:type="spellEnd"/>
      <w:r w:rsidR="00CF73A0" w:rsidRPr="00F74C24">
        <w:rPr>
          <w:rFonts w:ascii="Palatino Linotype" w:eastAsia="Calibri" w:hAnsi="Palatino Linotype" w:cs="Arial"/>
          <w:i/>
        </w:rPr>
        <w:t xml:space="preserve"> masivos) ..- Día del niño, día de </w:t>
      </w:r>
      <w:proofErr w:type="spellStart"/>
      <w:r w:rsidR="00CF73A0" w:rsidRPr="00F74C24">
        <w:rPr>
          <w:rFonts w:ascii="Palatino Linotype" w:eastAsia="Calibri" w:hAnsi="Palatino Linotype" w:cs="Arial"/>
          <w:i/>
        </w:rPr>
        <w:t>relles</w:t>
      </w:r>
      <w:proofErr w:type="spellEnd"/>
      <w:r w:rsidR="00CF73A0" w:rsidRPr="00F74C24">
        <w:rPr>
          <w:rFonts w:ascii="Palatino Linotype" w:eastAsia="Calibri" w:hAnsi="Palatino Linotype" w:cs="Arial"/>
          <w:i/>
        </w:rPr>
        <w:t xml:space="preserve">, día de muertos, feria del barrio. .- Panteón </w:t>
      </w:r>
      <w:proofErr w:type="spellStart"/>
      <w:r w:rsidR="00CF73A0" w:rsidRPr="00F74C24">
        <w:rPr>
          <w:rFonts w:ascii="Palatino Linotype" w:eastAsia="Calibri" w:hAnsi="Palatino Linotype" w:cs="Arial"/>
          <w:i/>
        </w:rPr>
        <w:t>hubicado</w:t>
      </w:r>
      <w:proofErr w:type="spellEnd"/>
      <w:r w:rsidR="00CF73A0" w:rsidRPr="00F74C24">
        <w:rPr>
          <w:rFonts w:ascii="Palatino Linotype" w:eastAsia="Calibri" w:hAnsi="Palatino Linotype" w:cs="Arial"/>
          <w:i/>
        </w:rPr>
        <w:t xml:space="preserve"> en colonia San </w:t>
      </w:r>
      <w:proofErr w:type="spellStart"/>
      <w:r w:rsidR="00CF73A0" w:rsidRPr="00F74C24">
        <w:rPr>
          <w:rFonts w:ascii="Palatino Linotype" w:eastAsia="Calibri" w:hAnsi="Palatino Linotype" w:cs="Arial"/>
          <w:i/>
        </w:rPr>
        <w:t>fernando</w:t>
      </w:r>
      <w:proofErr w:type="spellEnd"/>
      <w:r w:rsidR="00CF73A0" w:rsidRPr="00F74C24">
        <w:rPr>
          <w:rFonts w:ascii="Palatino Linotype" w:eastAsia="Calibri" w:hAnsi="Palatino Linotype" w:cs="Arial"/>
          <w:i/>
        </w:rPr>
        <w:t xml:space="preserve">. 5.- Manera de calificar el desempeño de sus actividades. 6.- es la autoridad </w:t>
      </w:r>
      <w:proofErr w:type="spellStart"/>
      <w:r w:rsidR="00CF73A0" w:rsidRPr="00F74C24">
        <w:rPr>
          <w:rFonts w:ascii="Palatino Linotype" w:eastAsia="Calibri" w:hAnsi="Palatino Linotype" w:cs="Arial"/>
          <w:i/>
        </w:rPr>
        <w:t>correespondiente</w:t>
      </w:r>
      <w:proofErr w:type="spellEnd"/>
      <w:r w:rsidR="00CF73A0" w:rsidRPr="00F74C24">
        <w:rPr>
          <w:rFonts w:ascii="Palatino Linotype" w:eastAsia="Calibri" w:hAnsi="Palatino Linotype" w:cs="Arial"/>
          <w:i/>
        </w:rPr>
        <w:t xml:space="preserve"> para </w:t>
      </w:r>
      <w:proofErr w:type="spellStart"/>
      <w:r w:rsidR="00CF73A0" w:rsidRPr="00F74C24">
        <w:rPr>
          <w:rFonts w:ascii="Palatino Linotype" w:eastAsia="Calibri" w:hAnsi="Palatino Linotype" w:cs="Arial"/>
          <w:i/>
        </w:rPr>
        <w:t>autorisar</w:t>
      </w:r>
      <w:proofErr w:type="spellEnd"/>
      <w:r w:rsidR="00CF73A0" w:rsidRPr="00F74C24">
        <w:rPr>
          <w:rFonts w:ascii="Palatino Linotype" w:eastAsia="Calibri" w:hAnsi="Palatino Linotype" w:cs="Arial"/>
          <w:i/>
        </w:rPr>
        <w:t xml:space="preserve">, cobrar i negar permisos de construcción de obras, instalación de </w:t>
      </w:r>
      <w:proofErr w:type="spellStart"/>
      <w:r w:rsidR="00CF73A0" w:rsidRPr="00F74C24">
        <w:rPr>
          <w:rFonts w:ascii="Palatino Linotype" w:eastAsia="Calibri" w:hAnsi="Palatino Linotype" w:cs="Arial"/>
          <w:i/>
        </w:rPr>
        <w:t>comersio</w:t>
      </w:r>
      <w:proofErr w:type="spellEnd"/>
      <w:r w:rsidR="00CF73A0" w:rsidRPr="00F74C24">
        <w:rPr>
          <w:rFonts w:ascii="Palatino Linotype" w:eastAsia="Calibri" w:hAnsi="Palatino Linotype" w:cs="Arial"/>
          <w:i/>
        </w:rPr>
        <w:t xml:space="preserve"> ambulante y base de taxis en la colonia San Fernando?</w:t>
      </w:r>
      <w:r w:rsidRPr="00F74C24">
        <w:rPr>
          <w:rFonts w:ascii="Palatino Linotype" w:eastAsia="Calibri" w:hAnsi="Palatino Linotype" w:cs="Arial"/>
          <w:i/>
        </w:rPr>
        <w:t>”</w:t>
      </w:r>
    </w:p>
    <w:p w14:paraId="55C9F4A2" w14:textId="77777777" w:rsidR="0040597C" w:rsidRPr="00F74C24" w:rsidRDefault="0040597C" w:rsidP="00BE1923">
      <w:pPr>
        <w:pStyle w:val="Prrafodelista"/>
        <w:spacing w:line="360" w:lineRule="auto"/>
        <w:ind w:left="426" w:right="474"/>
        <w:jc w:val="both"/>
        <w:rPr>
          <w:rFonts w:ascii="Palatino Linotype" w:eastAsia="Calibri" w:hAnsi="Palatino Linotype" w:cs="Arial"/>
          <w:i/>
        </w:rPr>
      </w:pPr>
    </w:p>
    <w:p w14:paraId="21F94BB8" w14:textId="66A13A24" w:rsidR="00074F84" w:rsidRPr="00F74C24"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F74C24">
        <w:rPr>
          <w:rFonts w:ascii="Palatino Linotype" w:eastAsia="Calibri" w:hAnsi="Palatino Linotype" w:cs="Arial"/>
          <w:b/>
        </w:rPr>
        <w:t>Modalidad de entrega</w:t>
      </w:r>
      <w:r w:rsidRPr="00F74C24">
        <w:rPr>
          <w:rFonts w:ascii="Palatino Linotype" w:eastAsia="Calibri" w:hAnsi="Palatino Linotype" w:cs="Arial"/>
        </w:rPr>
        <w:t>:</w:t>
      </w:r>
      <w:r w:rsidR="00434EF7" w:rsidRPr="00F74C24">
        <w:rPr>
          <w:rFonts w:ascii="Palatino Linotype" w:eastAsia="Calibri" w:hAnsi="Palatino Linotype" w:cs="Arial"/>
        </w:rPr>
        <w:t xml:space="preserve"> </w:t>
      </w:r>
      <w:r w:rsidR="00CF73A0" w:rsidRPr="00F74C24">
        <w:rPr>
          <w:rFonts w:ascii="Palatino Linotype" w:eastAsia="Calibri" w:hAnsi="Palatino Linotype" w:cs="Arial"/>
          <w:b/>
        </w:rPr>
        <w:t>PNT</w:t>
      </w:r>
      <w:r w:rsidR="00CF73A0" w:rsidRPr="00F74C24">
        <w:rPr>
          <w:rFonts w:ascii="Palatino Linotype" w:eastAsia="Calibri" w:hAnsi="Palatino Linotype" w:cs="Arial"/>
        </w:rPr>
        <w:t xml:space="preserve"> vinculada a su vez al </w:t>
      </w:r>
      <w:r w:rsidR="00434EF7" w:rsidRPr="00F74C24">
        <w:rPr>
          <w:rFonts w:ascii="Palatino Linotype" w:eastAsia="Calibri" w:hAnsi="Palatino Linotype" w:cs="Arial"/>
          <w:b/>
        </w:rPr>
        <w:t>SAIMEX</w:t>
      </w:r>
      <w:r w:rsidR="008C332E" w:rsidRPr="00F74C24">
        <w:rPr>
          <w:rFonts w:ascii="Palatino Linotype" w:eastAsia="Calibri" w:hAnsi="Palatino Linotype" w:cs="Arial"/>
          <w:b/>
        </w:rPr>
        <w:t xml:space="preserve"> y correo electrónico</w:t>
      </w:r>
      <w:r w:rsidR="00150024" w:rsidRPr="00F74C24">
        <w:rPr>
          <w:rFonts w:ascii="Palatino Linotype" w:eastAsia="Calibri" w:hAnsi="Palatino Linotype" w:cs="Arial"/>
        </w:rPr>
        <w:t>.</w:t>
      </w:r>
    </w:p>
    <w:p w14:paraId="65184EC2" w14:textId="77777777" w:rsidR="003F2795" w:rsidRPr="00F74C24"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71491558" w:rsidR="00C96E1C" w:rsidRPr="00F74C24" w:rsidRDefault="0040597C" w:rsidP="00333814">
      <w:pPr>
        <w:pStyle w:val="Prrafodelista"/>
        <w:numPr>
          <w:ilvl w:val="0"/>
          <w:numId w:val="7"/>
        </w:numPr>
        <w:spacing w:line="360" w:lineRule="auto"/>
        <w:ind w:left="0" w:firstLine="0"/>
        <w:jc w:val="both"/>
        <w:rPr>
          <w:rFonts w:ascii="Palatino Linotype" w:hAnsi="Palatino Linotype" w:cs="Arial"/>
          <w:color w:val="000000" w:themeColor="text1"/>
        </w:rPr>
      </w:pPr>
      <w:r w:rsidRPr="00F74C24">
        <w:rPr>
          <w:rFonts w:ascii="Palatino Linotype" w:hAnsi="Palatino Linotype" w:cs="Arial"/>
          <w:color w:val="000000" w:themeColor="text1"/>
        </w:rPr>
        <w:t xml:space="preserve">El día </w:t>
      </w:r>
      <w:r w:rsidR="00CF73A0" w:rsidRPr="00F74C24">
        <w:rPr>
          <w:rFonts w:ascii="Palatino Linotype" w:hAnsi="Palatino Linotype" w:cs="Arial"/>
          <w:color w:val="000000" w:themeColor="text1"/>
        </w:rPr>
        <w:t>diecisiete</w:t>
      </w:r>
      <w:r w:rsidR="00C96E1C" w:rsidRPr="00F74C24">
        <w:rPr>
          <w:rFonts w:ascii="Palatino Linotype" w:hAnsi="Palatino Linotype" w:cs="Arial"/>
          <w:color w:val="000000" w:themeColor="text1"/>
        </w:rPr>
        <w:t xml:space="preserve"> (</w:t>
      </w:r>
      <w:r w:rsidR="00CF73A0" w:rsidRPr="00F74C24">
        <w:rPr>
          <w:rFonts w:ascii="Palatino Linotype" w:hAnsi="Palatino Linotype" w:cs="Arial"/>
          <w:color w:val="000000" w:themeColor="text1"/>
        </w:rPr>
        <w:t>17</w:t>
      </w:r>
      <w:r w:rsidR="00C96E1C" w:rsidRPr="00F74C24">
        <w:rPr>
          <w:rFonts w:ascii="Palatino Linotype" w:hAnsi="Palatino Linotype" w:cs="Arial"/>
          <w:color w:val="000000" w:themeColor="text1"/>
        </w:rPr>
        <w:t xml:space="preserve">) de </w:t>
      </w:r>
      <w:r w:rsidR="00CF73A0" w:rsidRPr="00F74C24">
        <w:rPr>
          <w:rFonts w:ascii="Palatino Linotype" w:hAnsi="Palatino Linotype" w:cs="Arial"/>
          <w:color w:val="000000" w:themeColor="text1"/>
        </w:rPr>
        <w:t>dic</w:t>
      </w:r>
      <w:r w:rsidR="00333814" w:rsidRPr="00F74C24">
        <w:rPr>
          <w:rFonts w:ascii="Palatino Linotype" w:hAnsi="Palatino Linotype" w:cs="Arial"/>
          <w:color w:val="000000" w:themeColor="text1"/>
        </w:rPr>
        <w:t>iembre</w:t>
      </w:r>
      <w:r w:rsidR="00C96E1C" w:rsidRPr="00F74C24">
        <w:rPr>
          <w:rFonts w:ascii="Palatino Linotype" w:hAnsi="Palatino Linotype" w:cs="Arial"/>
          <w:color w:val="000000" w:themeColor="text1"/>
        </w:rPr>
        <w:t xml:space="preserve"> de dos mil veintiuno, el </w:t>
      </w:r>
      <w:r w:rsidR="00C96E1C" w:rsidRPr="00F74C24">
        <w:rPr>
          <w:rFonts w:ascii="Palatino Linotype" w:hAnsi="Palatino Linotype" w:cs="Arial"/>
          <w:b/>
          <w:color w:val="000000" w:themeColor="text1"/>
        </w:rPr>
        <w:t>SUJETO OBLIGADO</w:t>
      </w:r>
      <w:r w:rsidR="00C96E1C" w:rsidRPr="00F74C24">
        <w:rPr>
          <w:rFonts w:ascii="Palatino Linotype" w:hAnsi="Palatino Linotype" w:cs="Arial"/>
          <w:color w:val="000000" w:themeColor="text1"/>
        </w:rPr>
        <w:t xml:space="preserve"> </w:t>
      </w:r>
      <w:r w:rsidR="00C9726D" w:rsidRPr="00F74C24">
        <w:rPr>
          <w:rFonts w:ascii="Palatino Linotype" w:hAnsi="Palatino Linotype" w:cs="Arial"/>
          <w:color w:val="000000" w:themeColor="text1"/>
        </w:rPr>
        <w:t xml:space="preserve">emitió su respuesta </w:t>
      </w:r>
      <w:r w:rsidR="00333814" w:rsidRPr="00F74C24">
        <w:rPr>
          <w:rFonts w:ascii="Palatino Linotype" w:hAnsi="Palatino Linotype" w:cs="Arial"/>
          <w:color w:val="000000" w:themeColor="text1"/>
        </w:rPr>
        <w:t>a través del</w:t>
      </w:r>
      <w:r w:rsidR="00CF73A0" w:rsidRPr="00F74C24">
        <w:rPr>
          <w:rFonts w:ascii="Palatino Linotype" w:hAnsi="Palatino Linotype" w:cs="Arial"/>
          <w:color w:val="000000" w:themeColor="text1"/>
        </w:rPr>
        <w:t xml:space="preserve"> siguiente escrito</w:t>
      </w:r>
      <w:r w:rsidR="00380C30" w:rsidRPr="00F74C24">
        <w:rPr>
          <w:rFonts w:ascii="Palatino Linotype" w:hAnsi="Palatino Linotype" w:cs="Arial"/>
          <w:color w:val="000000" w:themeColor="text1"/>
        </w:rPr>
        <w:t xml:space="preserve"> y archivo electrónico, respectivamente</w:t>
      </w:r>
      <w:r w:rsidR="00C96E1C" w:rsidRPr="00F74C24">
        <w:rPr>
          <w:rFonts w:ascii="Palatino Linotype" w:hAnsi="Palatino Linotype" w:cs="Arial"/>
          <w:color w:val="000000" w:themeColor="text1"/>
        </w:rPr>
        <w:t>:</w:t>
      </w:r>
    </w:p>
    <w:p w14:paraId="12E6CEA9" w14:textId="43C292CB" w:rsidR="0057770D" w:rsidRPr="00F74C24" w:rsidRDefault="0057770D" w:rsidP="0057770D">
      <w:pPr>
        <w:pStyle w:val="Prrafodelista"/>
        <w:spacing w:line="360" w:lineRule="auto"/>
        <w:ind w:left="0"/>
        <w:jc w:val="both"/>
        <w:rPr>
          <w:rFonts w:ascii="Palatino Linotype" w:hAnsi="Palatino Linotype" w:cs="Arial"/>
          <w:color w:val="000000" w:themeColor="text1"/>
        </w:rPr>
      </w:pPr>
    </w:p>
    <w:p w14:paraId="1A0DA8B3" w14:textId="16E67536" w:rsidR="00CF73A0" w:rsidRPr="00F74C24" w:rsidRDefault="00380C30" w:rsidP="00380C30">
      <w:pPr>
        <w:pStyle w:val="Prrafodelista"/>
        <w:spacing w:line="360" w:lineRule="auto"/>
        <w:ind w:left="426" w:right="474"/>
        <w:jc w:val="both"/>
        <w:rPr>
          <w:rFonts w:ascii="Palatino Linotype" w:hAnsi="Palatino Linotype" w:cs="Arial"/>
          <w:i/>
          <w:color w:val="000000" w:themeColor="text1"/>
        </w:rPr>
      </w:pPr>
      <w:r w:rsidRPr="00F74C24">
        <w:rPr>
          <w:rFonts w:ascii="Palatino Linotype" w:hAnsi="Palatino Linotype" w:cs="Arial"/>
          <w:i/>
          <w:color w:val="000000" w:themeColor="text1"/>
        </w:rPr>
        <w:t>“</w:t>
      </w:r>
      <w:r w:rsidR="00CF73A0" w:rsidRPr="00F74C24">
        <w:rPr>
          <w:rFonts w:ascii="Palatino Linotype" w:hAnsi="Palatino Linotype" w:cs="Arial"/>
          <w:i/>
          <w:color w:val="000000" w:themeColor="text1"/>
        </w:rPr>
        <w:t xml:space="preserve">Con fundamento en los artículos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w:t>
      </w:r>
      <w:r w:rsidR="00CF73A0" w:rsidRPr="00F74C24">
        <w:rPr>
          <w:rFonts w:ascii="Palatino Linotype" w:hAnsi="Palatino Linotype" w:cs="Arial"/>
          <w:i/>
          <w:color w:val="000000" w:themeColor="text1"/>
        </w:rPr>
        <w:lastRenderedPageBreak/>
        <w:t xml:space="preserve">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01457/HUIXQUIL/IP/2021 misma que a la letra dice: “Buenas tardes, solicito a usted lo siguiente: 1.-Lineamientos para la elección de Autoridades Auxiliares y Consejos de Participación Ciudadana en las comunidades, colonias o barrios del </w:t>
      </w:r>
      <w:proofErr w:type="spellStart"/>
      <w:r w:rsidR="00CF73A0" w:rsidRPr="00F74C24">
        <w:rPr>
          <w:rFonts w:ascii="Palatino Linotype" w:hAnsi="Palatino Linotype" w:cs="Arial"/>
          <w:i/>
          <w:color w:val="000000" w:themeColor="text1"/>
        </w:rPr>
        <w:t>munisipio</w:t>
      </w:r>
      <w:proofErr w:type="spellEnd"/>
      <w:r w:rsidR="00CF73A0" w:rsidRPr="00F74C24">
        <w:rPr>
          <w:rFonts w:ascii="Palatino Linotype" w:hAnsi="Palatino Linotype" w:cs="Arial"/>
          <w:i/>
          <w:color w:val="000000" w:themeColor="text1"/>
        </w:rPr>
        <w:t xml:space="preserve"> de </w:t>
      </w:r>
      <w:proofErr w:type="spellStart"/>
      <w:r w:rsidR="00CF73A0" w:rsidRPr="00F74C24">
        <w:rPr>
          <w:rFonts w:ascii="Palatino Linotype" w:hAnsi="Palatino Linotype" w:cs="Arial"/>
          <w:i/>
          <w:color w:val="000000" w:themeColor="text1"/>
        </w:rPr>
        <w:t>Huxquilucan</w:t>
      </w:r>
      <w:proofErr w:type="spellEnd"/>
      <w:r w:rsidR="00CF73A0" w:rsidRPr="00F74C24">
        <w:rPr>
          <w:rFonts w:ascii="Palatino Linotype" w:hAnsi="Palatino Linotype" w:cs="Arial"/>
          <w:i/>
          <w:color w:val="000000" w:themeColor="text1"/>
        </w:rPr>
        <w:t xml:space="preserve">. 2.- Nombre completo de la Actual Delegada en la Colonia San Fernando (2021). 3.- Resultados de la elección en la que se designó a la Actual Delegada de la Colonia San Fernando, i los votos con los cuales se proclamó </w:t>
      </w:r>
      <w:proofErr w:type="spellStart"/>
      <w:r w:rsidR="00CF73A0" w:rsidRPr="00F74C24">
        <w:rPr>
          <w:rFonts w:ascii="Palatino Linotype" w:hAnsi="Palatino Linotype" w:cs="Arial"/>
          <w:i/>
          <w:color w:val="000000" w:themeColor="text1"/>
        </w:rPr>
        <w:t>vensedora</w:t>
      </w:r>
      <w:proofErr w:type="spellEnd"/>
      <w:r w:rsidR="00CF73A0" w:rsidRPr="00F74C24">
        <w:rPr>
          <w:rFonts w:ascii="Palatino Linotype" w:hAnsi="Palatino Linotype" w:cs="Arial"/>
          <w:i/>
          <w:color w:val="000000" w:themeColor="text1"/>
        </w:rPr>
        <w:t xml:space="preserve">, también señalar el nombre completo y diferencia de votos con su contrincante </w:t>
      </w:r>
      <w:proofErr w:type="spellStart"/>
      <w:r w:rsidR="00CF73A0" w:rsidRPr="00F74C24">
        <w:rPr>
          <w:rFonts w:ascii="Palatino Linotype" w:hAnsi="Palatino Linotype" w:cs="Arial"/>
          <w:i/>
          <w:color w:val="000000" w:themeColor="text1"/>
        </w:rPr>
        <w:t>mas</w:t>
      </w:r>
      <w:proofErr w:type="spellEnd"/>
      <w:r w:rsidR="00CF73A0" w:rsidRPr="00F74C24">
        <w:rPr>
          <w:rFonts w:ascii="Palatino Linotype" w:hAnsi="Palatino Linotype" w:cs="Arial"/>
          <w:i/>
          <w:color w:val="000000" w:themeColor="text1"/>
        </w:rPr>
        <w:t xml:space="preserve"> </w:t>
      </w:r>
      <w:proofErr w:type="spellStart"/>
      <w:r w:rsidR="00CF73A0" w:rsidRPr="00F74C24">
        <w:rPr>
          <w:rFonts w:ascii="Palatino Linotype" w:hAnsi="Palatino Linotype" w:cs="Arial"/>
          <w:i/>
          <w:color w:val="000000" w:themeColor="text1"/>
        </w:rPr>
        <w:t>sercano</w:t>
      </w:r>
      <w:proofErr w:type="spellEnd"/>
      <w:r w:rsidR="00CF73A0" w:rsidRPr="00F74C24">
        <w:rPr>
          <w:rFonts w:ascii="Palatino Linotype" w:hAnsi="Palatino Linotype" w:cs="Arial"/>
          <w:i/>
          <w:color w:val="000000" w:themeColor="text1"/>
        </w:rPr>
        <w:t xml:space="preserve">. (anexar acta de resultados oficiales) 4.- Presupuesto anual </w:t>
      </w:r>
      <w:proofErr w:type="spellStart"/>
      <w:r w:rsidR="00CF73A0" w:rsidRPr="00F74C24">
        <w:rPr>
          <w:rFonts w:ascii="Palatino Linotype" w:hAnsi="Palatino Linotype" w:cs="Arial"/>
          <w:i/>
          <w:color w:val="000000" w:themeColor="text1"/>
        </w:rPr>
        <w:t>economico</w:t>
      </w:r>
      <w:proofErr w:type="spellEnd"/>
      <w:r w:rsidR="00CF73A0" w:rsidRPr="00F74C24">
        <w:rPr>
          <w:rFonts w:ascii="Palatino Linotype" w:hAnsi="Palatino Linotype" w:cs="Arial"/>
          <w:i/>
          <w:color w:val="000000" w:themeColor="text1"/>
        </w:rPr>
        <w:t xml:space="preserve"> </w:t>
      </w:r>
      <w:proofErr w:type="spellStart"/>
      <w:r w:rsidR="00CF73A0" w:rsidRPr="00F74C24">
        <w:rPr>
          <w:rFonts w:ascii="Palatino Linotype" w:hAnsi="Palatino Linotype" w:cs="Arial"/>
          <w:i/>
          <w:color w:val="000000" w:themeColor="text1"/>
        </w:rPr>
        <w:t>asigando</w:t>
      </w:r>
      <w:proofErr w:type="spellEnd"/>
      <w:r w:rsidR="00CF73A0" w:rsidRPr="00F74C24">
        <w:rPr>
          <w:rFonts w:ascii="Palatino Linotype" w:hAnsi="Palatino Linotype" w:cs="Arial"/>
          <w:i/>
          <w:color w:val="000000" w:themeColor="text1"/>
        </w:rPr>
        <w:t xml:space="preserve"> a la colonia San Fernando, i su comprobación de como la Delegada hiso uso de ese presupuesto (favor de enviar oficios, fotos, notas y facturas) de los siguientes puntos</w:t>
      </w:r>
      <w:proofErr w:type="gramStart"/>
      <w:r w:rsidR="00CF73A0" w:rsidRPr="00F74C24">
        <w:rPr>
          <w:rFonts w:ascii="Palatino Linotype" w:hAnsi="Palatino Linotype" w:cs="Arial"/>
          <w:i/>
          <w:color w:val="000000" w:themeColor="text1"/>
        </w:rPr>
        <w:t>: .</w:t>
      </w:r>
      <w:proofErr w:type="gramEnd"/>
      <w:r w:rsidR="00CF73A0" w:rsidRPr="00F74C24">
        <w:rPr>
          <w:rFonts w:ascii="Palatino Linotype" w:hAnsi="Palatino Linotype" w:cs="Arial"/>
          <w:i/>
          <w:color w:val="000000" w:themeColor="text1"/>
        </w:rPr>
        <w:t xml:space="preserve">- Fiestas Patronales (Iglesia San José del </w:t>
      </w:r>
      <w:proofErr w:type="spellStart"/>
      <w:r w:rsidR="00CF73A0" w:rsidRPr="00F74C24">
        <w:rPr>
          <w:rFonts w:ascii="Palatino Linotype" w:hAnsi="Palatino Linotype" w:cs="Arial"/>
          <w:i/>
          <w:color w:val="000000" w:themeColor="text1"/>
        </w:rPr>
        <w:t>Mansano</w:t>
      </w:r>
      <w:proofErr w:type="spellEnd"/>
      <w:r w:rsidR="00CF73A0" w:rsidRPr="00F74C24">
        <w:rPr>
          <w:rFonts w:ascii="Palatino Linotype" w:hAnsi="Palatino Linotype" w:cs="Arial"/>
          <w:i/>
          <w:color w:val="000000" w:themeColor="text1"/>
        </w:rPr>
        <w:t xml:space="preserve">, San Miguelito, San Fernando Rei y Confesor) .- Eventos sociales (bailes o </w:t>
      </w:r>
      <w:proofErr w:type="spellStart"/>
      <w:r w:rsidR="00CF73A0" w:rsidRPr="00F74C24">
        <w:rPr>
          <w:rFonts w:ascii="Palatino Linotype" w:hAnsi="Palatino Linotype" w:cs="Arial"/>
          <w:i/>
          <w:color w:val="000000" w:themeColor="text1"/>
        </w:rPr>
        <w:t>ebentos</w:t>
      </w:r>
      <w:proofErr w:type="spellEnd"/>
      <w:r w:rsidR="00CF73A0" w:rsidRPr="00F74C24">
        <w:rPr>
          <w:rFonts w:ascii="Palatino Linotype" w:hAnsi="Palatino Linotype" w:cs="Arial"/>
          <w:i/>
          <w:color w:val="000000" w:themeColor="text1"/>
        </w:rPr>
        <w:t xml:space="preserve"> masivos) ..- Día del niño, día de </w:t>
      </w:r>
      <w:proofErr w:type="spellStart"/>
      <w:r w:rsidR="00CF73A0" w:rsidRPr="00F74C24">
        <w:rPr>
          <w:rFonts w:ascii="Palatino Linotype" w:hAnsi="Palatino Linotype" w:cs="Arial"/>
          <w:i/>
          <w:color w:val="000000" w:themeColor="text1"/>
        </w:rPr>
        <w:t>relles</w:t>
      </w:r>
      <w:proofErr w:type="spellEnd"/>
      <w:r w:rsidR="00CF73A0" w:rsidRPr="00F74C24">
        <w:rPr>
          <w:rFonts w:ascii="Palatino Linotype" w:hAnsi="Palatino Linotype" w:cs="Arial"/>
          <w:i/>
          <w:color w:val="000000" w:themeColor="text1"/>
        </w:rPr>
        <w:t xml:space="preserve">, día de muertos, feria del barrio. .- Panteón </w:t>
      </w:r>
      <w:proofErr w:type="spellStart"/>
      <w:r w:rsidR="00CF73A0" w:rsidRPr="00F74C24">
        <w:rPr>
          <w:rFonts w:ascii="Palatino Linotype" w:hAnsi="Palatino Linotype" w:cs="Arial"/>
          <w:i/>
          <w:color w:val="000000" w:themeColor="text1"/>
        </w:rPr>
        <w:t>hubicado</w:t>
      </w:r>
      <w:proofErr w:type="spellEnd"/>
      <w:r w:rsidR="00CF73A0" w:rsidRPr="00F74C24">
        <w:rPr>
          <w:rFonts w:ascii="Palatino Linotype" w:hAnsi="Palatino Linotype" w:cs="Arial"/>
          <w:i/>
          <w:color w:val="000000" w:themeColor="text1"/>
        </w:rPr>
        <w:t xml:space="preserve"> en colonia San </w:t>
      </w:r>
      <w:proofErr w:type="spellStart"/>
      <w:r w:rsidR="00CF73A0" w:rsidRPr="00F74C24">
        <w:rPr>
          <w:rFonts w:ascii="Palatino Linotype" w:hAnsi="Palatino Linotype" w:cs="Arial"/>
          <w:i/>
          <w:color w:val="000000" w:themeColor="text1"/>
        </w:rPr>
        <w:t>fernando</w:t>
      </w:r>
      <w:proofErr w:type="spellEnd"/>
      <w:r w:rsidR="00CF73A0" w:rsidRPr="00F74C24">
        <w:rPr>
          <w:rFonts w:ascii="Palatino Linotype" w:hAnsi="Palatino Linotype" w:cs="Arial"/>
          <w:i/>
          <w:color w:val="000000" w:themeColor="text1"/>
        </w:rPr>
        <w:t xml:space="preserve">. 5.- Manera de calificar el desempeño de sus actividades. 6.- es la autoridad </w:t>
      </w:r>
      <w:proofErr w:type="spellStart"/>
      <w:r w:rsidR="00CF73A0" w:rsidRPr="00F74C24">
        <w:rPr>
          <w:rFonts w:ascii="Palatino Linotype" w:hAnsi="Palatino Linotype" w:cs="Arial"/>
          <w:i/>
          <w:color w:val="000000" w:themeColor="text1"/>
        </w:rPr>
        <w:t>correespondiente</w:t>
      </w:r>
      <w:proofErr w:type="spellEnd"/>
      <w:r w:rsidR="00CF73A0" w:rsidRPr="00F74C24">
        <w:rPr>
          <w:rFonts w:ascii="Palatino Linotype" w:hAnsi="Palatino Linotype" w:cs="Arial"/>
          <w:i/>
          <w:color w:val="000000" w:themeColor="text1"/>
        </w:rPr>
        <w:t xml:space="preserve"> para </w:t>
      </w:r>
      <w:proofErr w:type="spellStart"/>
      <w:r w:rsidR="00CF73A0" w:rsidRPr="00F74C24">
        <w:rPr>
          <w:rFonts w:ascii="Palatino Linotype" w:hAnsi="Palatino Linotype" w:cs="Arial"/>
          <w:i/>
          <w:color w:val="000000" w:themeColor="text1"/>
        </w:rPr>
        <w:t>autorisar</w:t>
      </w:r>
      <w:proofErr w:type="spellEnd"/>
      <w:r w:rsidR="00CF73A0" w:rsidRPr="00F74C24">
        <w:rPr>
          <w:rFonts w:ascii="Palatino Linotype" w:hAnsi="Palatino Linotype" w:cs="Arial"/>
          <w:i/>
          <w:color w:val="000000" w:themeColor="text1"/>
        </w:rPr>
        <w:t xml:space="preserve">, </w:t>
      </w:r>
      <w:r w:rsidR="00CF73A0" w:rsidRPr="00F74C24">
        <w:rPr>
          <w:rFonts w:ascii="Palatino Linotype" w:hAnsi="Palatino Linotype" w:cs="Arial"/>
          <w:i/>
          <w:color w:val="000000" w:themeColor="text1"/>
        </w:rPr>
        <w:lastRenderedPageBreak/>
        <w:t xml:space="preserve">cobrar i negar permisos de construcción de obras, instalación de </w:t>
      </w:r>
      <w:proofErr w:type="spellStart"/>
      <w:r w:rsidR="00CF73A0" w:rsidRPr="00F74C24">
        <w:rPr>
          <w:rFonts w:ascii="Palatino Linotype" w:hAnsi="Palatino Linotype" w:cs="Arial"/>
          <w:i/>
          <w:color w:val="000000" w:themeColor="text1"/>
        </w:rPr>
        <w:t>comersio</w:t>
      </w:r>
      <w:proofErr w:type="spellEnd"/>
      <w:r w:rsidR="00CF73A0" w:rsidRPr="00F74C24">
        <w:rPr>
          <w:rFonts w:ascii="Palatino Linotype" w:hAnsi="Palatino Linotype" w:cs="Arial"/>
          <w:i/>
          <w:color w:val="000000" w:themeColor="text1"/>
        </w:rPr>
        <w:t xml:space="preserve"> ambulante y base de taxis en la colonia San </w:t>
      </w:r>
      <w:proofErr w:type="gramStart"/>
      <w:r w:rsidR="00CF73A0" w:rsidRPr="00F74C24">
        <w:rPr>
          <w:rFonts w:ascii="Palatino Linotype" w:hAnsi="Palatino Linotype" w:cs="Arial"/>
          <w:i/>
          <w:color w:val="000000" w:themeColor="text1"/>
        </w:rPr>
        <w:t>Fernando?.</w:t>
      </w:r>
      <w:proofErr w:type="gramEnd"/>
      <w:r w:rsidR="00CF73A0" w:rsidRPr="00F74C24">
        <w:rPr>
          <w:rFonts w:ascii="Palatino Linotype" w:hAnsi="Palatino Linotype" w:cs="Arial"/>
          <w:i/>
          <w:color w:val="000000" w:themeColor="text1"/>
        </w:rPr>
        <w:t xml:space="preserve">” (sic) Sobre el particular, esta Unidad de Transparencia en ejercicio de las atribuciones que la Ley le confiere, turno su solicitud de información a la siguiente área administrativa: Secretaría del Ayuntamiento misma que manifestó lo siguiente: Secretaría del Ayuntamiento: “Se adjunta oficio de contestación.” (sic) se adjuntan formatos </w:t>
      </w:r>
      <w:proofErr w:type="spellStart"/>
      <w:r w:rsidR="00CF73A0" w:rsidRPr="00F74C24">
        <w:rPr>
          <w:rFonts w:ascii="Palatino Linotype" w:hAnsi="Palatino Linotype" w:cs="Arial"/>
          <w:i/>
          <w:color w:val="000000" w:themeColor="text1"/>
        </w:rPr>
        <w:t>pdf</w:t>
      </w:r>
      <w:proofErr w:type="spellEnd"/>
      <w:r w:rsidR="00CF73A0" w:rsidRPr="00F74C24">
        <w:rPr>
          <w:rFonts w:ascii="Palatino Linotype" w:hAnsi="Palatino Linotype" w:cs="Arial"/>
          <w:i/>
          <w:color w:val="000000" w:themeColor="text1"/>
        </w:rPr>
        <w:t>,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F74C24">
        <w:rPr>
          <w:rFonts w:ascii="Palatino Linotype" w:hAnsi="Palatino Linotype" w:cs="Arial"/>
          <w:i/>
          <w:color w:val="000000" w:themeColor="text1"/>
        </w:rPr>
        <w:t>”</w:t>
      </w:r>
    </w:p>
    <w:p w14:paraId="52F727B4" w14:textId="77777777" w:rsidR="00CF73A0" w:rsidRPr="00F74C24" w:rsidRDefault="00CF73A0" w:rsidP="0057770D">
      <w:pPr>
        <w:pStyle w:val="Prrafodelista"/>
        <w:spacing w:line="360" w:lineRule="auto"/>
        <w:ind w:left="0"/>
        <w:jc w:val="both"/>
        <w:rPr>
          <w:rFonts w:ascii="Palatino Linotype" w:hAnsi="Palatino Linotype" w:cs="Arial"/>
          <w:color w:val="000000" w:themeColor="text1"/>
        </w:rPr>
      </w:pPr>
    </w:p>
    <w:p w14:paraId="5D09C935" w14:textId="76675BF1" w:rsidR="0057770D" w:rsidRPr="00F74C24" w:rsidRDefault="00380C30" w:rsidP="00380C30">
      <w:pPr>
        <w:pStyle w:val="Prrafodelista"/>
        <w:numPr>
          <w:ilvl w:val="0"/>
          <w:numId w:val="35"/>
        </w:numPr>
        <w:spacing w:line="360" w:lineRule="auto"/>
        <w:jc w:val="both"/>
        <w:rPr>
          <w:rFonts w:ascii="Palatino Linotype" w:hAnsi="Palatino Linotype" w:cs="Arial"/>
          <w:color w:val="000000" w:themeColor="text1"/>
        </w:rPr>
      </w:pPr>
      <w:r w:rsidRPr="00F74C24">
        <w:rPr>
          <w:rFonts w:ascii="Palatino Linotype" w:hAnsi="Palatino Linotype" w:cs="Arial"/>
          <w:b/>
          <w:color w:val="000000" w:themeColor="text1"/>
        </w:rPr>
        <w:t>202112131311.pdf</w:t>
      </w:r>
      <w:r w:rsidR="0057770D" w:rsidRPr="00F74C24">
        <w:rPr>
          <w:rFonts w:ascii="Palatino Linotype" w:hAnsi="Palatino Linotype" w:cs="Arial"/>
          <w:color w:val="000000" w:themeColor="text1"/>
        </w:rPr>
        <w:t xml:space="preserve">, </w:t>
      </w:r>
      <w:r w:rsidR="001560FE" w:rsidRPr="00F74C24">
        <w:rPr>
          <w:rFonts w:ascii="Palatino Linotype" w:hAnsi="Palatino Linotype" w:cs="Arial"/>
          <w:color w:val="000000" w:themeColor="text1"/>
        </w:rPr>
        <w:t xml:space="preserve">que corresponde al oficio </w:t>
      </w:r>
      <w:r w:rsidRPr="00F74C24">
        <w:rPr>
          <w:rFonts w:ascii="Palatino Linotype" w:hAnsi="Palatino Linotype" w:cs="Arial"/>
          <w:color w:val="000000" w:themeColor="text1"/>
        </w:rPr>
        <w:t>siguiente:</w:t>
      </w:r>
    </w:p>
    <w:p w14:paraId="6DF7D412" w14:textId="77777777" w:rsidR="0057770D" w:rsidRPr="00F74C24" w:rsidRDefault="0057770D" w:rsidP="0057770D">
      <w:pPr>
        <w:pStyle w:val="Prrafodelista"/>
        <w:spacing w:line="360" w:lineRule="auto"/>
        <w:ind w:left="720"/>
        <w:jc w:val="both"/>
        <w:rPr>
          <w:rFonts w:ascii="Palatino Linotype" w:hAnsi="Palatino Linotype" w:cs="Arial"/>
          <w:color w:val="000000" w:themeColor="text1"/>
        </w:rPr>
      </w:pPr>
    </w:p>
    <w:p w14:paraId="06385E67" w14:textId="1B5EFAD1" w:rsidR="00434EF7" w:rsidRPr="00F74C24" w:rsidRDefault="00380C30" w:rsidP="00380C30">
      <w:pPr>
        <w:pStyle w:val="Prrafodelista"/>
        <w:spacing w:line="360" w:lineRule="auto"/>
        <w:ind w:left="0"/>
        <w:jc w:val="center"/>
        <w:rPr>
          <w:rFonts w:ascii="Palatino Linotype" w:hAnsi="Palatino Linotype" w:cs="Arial"/>
          <w:color w:val="000000" w:themeColor="text1"/>
        </w:rPr>
      </w:pPr>
      <w:r w:rsidRPr="00F74C24">
        <w:rPr>
          <w:rFonts w:ascii="Palatino Linotype" w:hAnsi="Palatino Linotype" w:cs="Arial"/>
          <w:noProof/>
          <w:color w:val="000000" w:themeColor="text1"/>
        </w:rPr>
        <w:lastRenderedPageBreak/>
        <w:drawing>
          <wp:inline distT="0" distB="0" distL="0" distR="0" wp14:anchorId="64B059B3" wp14:editId="5B8CB530">
            <wp:extent cx="5088576" cy="6899764"/>
            <wp:effectExtent l="19050" t="19050" r="1714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110" cy="6901844"/>
                    </a:xfrm>
                    <a:prstGeom prst="rect">
                      <a:avLst/>
                    </a:prstGeom>
                    <a:noFill/>
                    <a:ln>
                      <a:solidFill>
                        <a:schemeClr val="tx1"/>
                      </a:solidFill>
                    </a:ln>
                  </pic:spPr>
                </pic:pic>
              </a:graphicData>
            </a:graphic>
          </wp:inline>
        </w:drawing>
      </w:r>
    </w:p>
    <w:p w14:paraId="400FE2E8" w14:textId="39436E12" w:rsidR="00380C30" w:rsidRPr="00F74C24" w:rsidRDefault="00380C30" w:rsidP="00380C30">
      <w:pPr>
        <w:pStyle w:val="Prrafodelista"/>
        <w:spacing w:line="360" w:lineRule="auto"/>
        <w:ind w:left="0"/>
        <w:jc w:val="center"/>
        <w:rPr>
          <w:rFonts w:ascii="Palatino Linotype" w:hAnsi="Palatino Linotype" w:cs="Arial"/>
          <w:color w:val="000000" w:themeColor="text1"/>
        </w:rPr>
      </w:pPr>
      <w:r w:rsidRPr="00F74C24">
        <w:rPr>
          <w:rFonts w:ascii="Palatino Linotype" w:hAnsi="Palatino Linotype" w:cs="Arial"/>
          <w:noProof/>
          <w:color w:val="000000" w:themeColor="text1"/>
        </w:rPr>
        <w:lastRenderedPageBreak/>
        <w:drawing>
          <wp:inline distT="0" distB="0" distL="0" distR="0" wp14:anchorId="6FB772EA" wp14:editId="3EAD0320">
            <wp:extent cx="4898572" cy="6687906"/>
            <wp:effectExtent l="19050" t="19050" r="1651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19" cy="6688516"/>
                    </a:xfrm>
                    <a:prstGeom prst="rect">
                      <a:avLst/>
                    </a:prstGeom>
                    <a:noFill/>
                    <a:ln>
                      <a:solidFill>
                        <a:schemeClr val="tx1"/>
                      </a:solidFill>
                    </a:ln>
                  </pic:spPr>
                </pic:pic>
              </a:graphicData>
            </a:graphic>
          </wp:inline>
        </w:drawing>
      </w:r>
    </w:p>
    <w:p w14:paraId="0E5DBF9D" w14:textId="4438C6F0" w:rsidR="00380C30" w:rsidRPr="00F74C24" w:rsidRDefault="00380C30" w:rsidP="00380C30">
      <w:pPr>
        <w:pStyle w:val="Prrafodelista"/>
        <w:spacing w:line="360" w:lineRule="auto"/>
        <w:ind w:left="0"/>
        <w:jc w:val="center"/>
        <w:rPr>
          <w:rFonts w:ascii="Palatino Linotype" w:hAnsi="Palatino Linotype" w:cs="Arial"/>
          <w:color w:val="000000" w:themeColor="text1"/>
        </w:rPr>
      </w:pPr>
      <w:r w:rsidRPr="00F74C24">
        <w:rPr>
          <w:rFonts w:ascii="Palatino Linotype" w:hAnsi="Palatino Linotype" w:cs="Arial"/>
          <w:noProof/>
          <w:color w:val="000000" w:themeColor="text1"/>
        </w:rPr>
        <w:lastRenderedPageBreak/>
        <w:drawing>
          <wp:inline distT="0" distB="0" distL="0" distR="0" wp14:anchorId="061608DE" wp14:editId="34D02640">
            <wp:extent cx="4744192" cy="6360972"/>
            <wp:effectExtent l="19050" t="19050" r="1841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302" cy="6366482"/>
                    </a:xfrm>
                    <a:prstGeom prst="rect">
                      <a:avLst/>
                    </a:prstGeom>
                    <a:noFill/>
                    <a:ln>
                      <a:solidFill>
                        <a:schemeClr val="tx1"/>
                      </a:solidFill>
                    </a:ln>
                  </pic:spPr>
                </pic:pic>
              </a:graphicData>
            </a:graphic>
          </wp:inline>
        </w:drawing>
      </w:r>
    </w:p>
    <w:p w14:paraId="30584289" w14:textId="6227C857" w:rsidR="00380C30" w:rsidRPr="00F74C24" w:rsidRDefault="00380C30" w:rsidP="00380C30">
      <w:pPr>
        <w:pStyle w:val="Prrafodelista"/>
        <w:spacing w:line="360" w:lineRule="auto"/>
        <w:ind w:left="0"/>
        <w:jc w:val="center"/>
        <w:rPr>
          <w:rFonts w:ascii="Palatino Linotype" w:hAnsi="Palatino Linotype" w:cs="Arial"/>
          <w:color w:val="000000" w:themeColor="text1"/>
        </w:rPr>
      </w:pPr>
      <w:r w:rsidRPr="00F74C24">
        <w:rPr>
          <w:rFonts w:ascii="Palatino Linotype" w:hAnsi="Palatino Linotype" w:cs="Arial"/>
          <w:noProof/>
          <w:color w:val="000000" w:themeColor="text1"/>
        </w:rPr>
        <w:lastRenderedPageBreak/>
        <w:drawing>
          <wp:inline distT="0" distB="0" distL="0" distR="0" wp14:anchorId="45D2550F" wp14:editId="66E94011">
            <wp:extent cx="4762005" cy="5987230"/>
            <wp:effectExtent l="19050" t="19050" r="1968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032" cy="5989778"/>
                    </a:xfrm>
                    <a:prstGeom prst="rect">
                      <a:avLst/>
                    </a:prstGeom>
                    <a:noFill/>
                    <a:ln>
                      <a:solidFill>
                        <a:schemeClr val="tx1"/>
                      </a:solidFill>
                    </a:ln>
                  </pic:spPr>
                </pic:pic>
              </a:graphicData>
            </a:graphic>
          </wp:inline>
        </w:drawing>
      </w:r>
    </w:p>
    <w:p w14:paraId="1D4BBE85" w14:textId="77777777" w:rsidR="00380C30" w:rsidRPr="00F74C24" w:rsidRDefault="00380C30" w:rsidP="00380C30">
      <w:pPr>
        <w:pStyle w:val="Prrafodelista"/>
        <w:spacing w:line="360" w:lineRule="auto"/>
        <w:ind w:left="0"/>
        <w:jc w:val="center"/>
        <w:rPr>
          <w:rFonts w:ascii="Palatino Linotype" w:hAnsi="Palatino Linotype" w:cs="Arial"/>
          <w:color w:val="000000" w:themeColor="text1"/>
        </w:rPr>
      </w:pPr>
    </w:p>
    <w:p w14:paraId="7EEC3E58" w14:textId="2CB4387D" w:rsidR="009417CA" w:rsidRPr="00F74C24"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F74C24">
        <w:rPr>
          <w:rFonts w:ascii="Palatino Linotype" w:hAnsi="Palatino Linotype" w:cs="Arial"/>
          <w:color w:val="000000" w:themeColor="text1"/>
        </w:rPr>
        <w:t xml:space="preserve">El día </w:t>
      </w:r>
      <w:r w:rsidR="00380C30" w:rsidRPr="00F74C24">
        <w:rPr>
          <w:rFonts w:ascii="Palatino Linotype" w:hAnsi="Palatino Linotype" w:cs="Arial"/>
          <w:color w:val="000000" w:themeColor="text1"/>
        </w:rPr>
        <w:t>diez</w:t>
      </w:r>
      <w:r w:rsidRPr="00F74C24">
        <w:rPr>
          <w:rFonts w:ascii="Palatino Linotype" w:hAnsi="Palatino Linotype" w:cs="Arial"/>
          <w:color w:val="000000" w:themeColor="text1"/>
        </w:rPr>
        <w:t xml:space="preserve"> (</w:t>
      </w:r>
      <w:r w:rsidR="00380C30" w:rsidRPr="00F74C24">
        <w:rPr>
          <w:rFonts w:ascii="Palatino Linotype" w:hAnsi="Palatino Linotype" w:cs="Arial"/>
          <w:color w:val="000000" w:themeColor="text1"/>
        </w:rPr>
        <w:t>10</w:t>
      </w:r>
      <w:r w:rsidRPr="00F74C24">
        <w:rPr>
          <w:rFonts w:ascii="Palatino Linotype" w:hAnsi="Palatino Linotype" w:cs="Arial"/>
          <w:color w:val="000000" w:themeColor="text1"/>
        </w:rPr>
        <w:t xml:space="preserve">) de </w:t>
      </w:r>
      <w:r w:rsidR="00380C30" w:rsidRPr="00F74C24">
        <w:rPr>
          <w:rFonts w:ascii="Palatino Linotype" w:hAnsi="Palatino Linotype" w:cs="Arial"/>
          <w:color w:val="000000" w:themeColor="text1"/>
        </w:rPr>
        <w:t>enero</w:t>
      </w:r>
      <w:r w:rsidRPr="00F74C24">
        <w:rPr>
          <w:rFonts w:ascii="Palatino Linotype" w:hAnsi="Palatino Linotype" w:cs="Arial"/>
          <w:color w:val="000000" w:themeColor="text1"/>
        </w:rPr>
        <w:t xml:space="preserve"> de dos mil </w:t>
      </w:r>
      <w:r w:rsidR="00380C30" w:rsidRPr="00F74C24">
        <w:rPr>
          <w:rFonts w:ascii="Palatino Linotype" w:hAnsi="Palatino Linotype" w:cs="Arial"/>
          <w:color w:val="000000" w:themeColor="text1"/>
        </w:rPr>
        <w:t xml:space="preserve">veintidós; </w:t>
      </w:r>
      <w:r w:rsidR="00665B98" w:rsidRPr="00F74C24">
        <w:rPr>
          <w:rFonts w:ascii="Palatino Linotype" w:hAnsi="Palatino Linotype" w:cs="Arial"/>
          <w:color w:val="000000" w:themeColor="text1"/>
        </w:rPr>
        <w:t xml:space="preserve">el particular interpuso recurso de revisión. Lo anterior </w:t>
      </w:r>
      <w:r w:rsidR="00380C30" w:rsidRPr="00F74C24">
        <w:rPr>
          <w:rFonts w:ascii="Palatino Linotype" w:hAnsi="Palatino Linotype" w:cs="Arial"/>
          <w:color w:val="000000" w:themeColor="text1"/>
        </w:rPr>
        <w:t>en virtud de que el día veintiocho (28) del mismo mes y año, fecha en que se materializó la interposición del medio de impugnaci</w:t>
      </w:r>
      <w:r w:rsidR="00665B98" w:rsidRPr="00F74C24">
        <w:rPr>
          <w:rFonts w:ascii="Palatino Linotype" w:hAnsi="Palatino Linotype" w:cs="Arial"/>
          <w:color w:val="000000" w:themeColor="text1"/>
        </w:rPr>
        <w:t xml:space="preserve">ón, correspondía </w:t>
      </w:r>
      <w:r w:rsidR="00665B98" w:rsidRPr="00F74C24">
        <w:rPr>
          <w:rFonts w:ascii="Palatino Linotype" w:hAnsi="Palatino Linotype" w:cs="Arial"/>
          <w:color w:val="000000" w:themeColor="text1"/>
        </w:rPr>
        <w:lastRenderedPageBreak/>
        <w:t xml:space="preserve">a un día inhábil por periodo vacacional de acuerdo al entonces vigente Calendario en Materia de Transparencia del Estado de México,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665B98" w:rsidRPr="00F74C24">
        <w:rPr>
          <w:rFonts w:ascii="Palatino Linotype" w:hAnsi="Palatino Linotype" w:cs="Arial"/>
          <w:color w:val="000000" w:themeColor="text1"/>
        </w:rPr>
        <w:t>donde se señaló lo siguiente</w:t>
      </w:r>
      <w:r w:rsidR="009417CA" w:rsidRPr="00F74C24">
        <w:rPr>
          <w:rFonts w:ascii="Palatino Linotype" w:hAnsi="Palatino Linotype" w:cs="Arial"/>
          <w:color w:val="000000" w:themeColor="text1"/>
        </w:rPr>
        <w:t>:</w:t>
      </w:r>
    </w:p>
    <w:p w14:paraId="21935EB1" w14:textId="77777777" w:rsidR="00B00B6B" w:rsidRPr="00F74C24" w:rsidRDefault="00B00B6B" w:rsidP="00B00B6B">
      <w:pPr>
        <w:pStyle w:val="Prrafodelista"/>
        <w:spacing w:line="360" w:lineRule="auto"/>
        <w:ind w:left="0"/>
        <w:jc w:val="both"/>
        <w:rPr>
          <w:rFonts w:ascii="Palatino Linotype" w:hAnsi="Palatino Linotype" w:cs="Arial"/>
          <w:i/>
          <w:color w:val="000000" w:themeColor="text1"/>
        </w:rPr>
      </w:pPr>
    </w:p>
    <w:p w14:paraId="277E4464" w14:textId="378114A1" w:rsidR="009417CA" w:rsidRPr="00F74C24" w:rsidRDefault="009417CA" w:rsidP="00665B98">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bookmarkStart w:id="104" w:name="_Toc87267856"/>
      <w:bookmarkStart w:id="105" w:name="_Toc87274184"/>
      <w:r w:rsidRPr="00F74C24">
        <w:rPr>
          <w:rStyle w:val="Ttulo2Car"/>
          <w:rFonts w:ascii="Palatino Linotype" w:hAnsi="Palatino Linotype"/>
          <w:b/>
          <w:color w:val="000000" w:themeColor="text1"/>
          <w:sz w:val="24"/>
          <w:szCs w:val="24"/>
        </w:rPr>
        <w:t>Acto impugnado</w:t>
      </w:r>
      <w:bookmarkEnd w:id="2"/>
      <w:r w:rsidRPr="00F74C24">
        <w:rPr>
          <w:rStyle w:val="Ttulo2Car"/>
          <w:rFonts w:ascii="Palatino Linotype" w:hAnsi="Palatino Linotype"/>
          <w:b/>
          <w:color w:val="000000" w:themeColor="text1"/>
          <w:sz w:val="24"/>
          <w:szCs w:val="24"/>
        </w:rPr>
        <w:t xml:space="preserve">: </w:t>
      </w:r>
      <w:r w:rsidRPr="00F74C24">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665B98" w:rsidRPr="00F74C24">
        <w:rPr>
          <w:rStyle w:val="Ttulo2Car"/>
          <w:rFonts w:ascii="Palatino Linotype" w:hAnsi="Palatino Linotype"/>
          <w:i/>
          <w:color w:val="000000" w:themeColor="text1"/>
          <w:sz w:val="24"/>
          <w:szCs w:val="24"/>
        </w:rPr>
        <w:t xml:space="preserve">respecto a su of de </w:t>
      </w:r>
      <w:proofErr w:type="spellStart"/>
      <w:r w:rsidR="00665B98" w:rsidRPr="00F74C24">
        <w:rPr>
          <w:rStyle w:val="Ttulo2Car"/>
          <w:rFonts w:ascii="Palatino Linotype" w:hAnsi="Palatino Linotype"/>
          <w:i/>
          <w:color w:val="000000" w:themeColor="text1"/>
          <w:sz w:val="24"/>
          <w:szCs w:val="24"/>
        </w:rPr>
        <w:t>contestasion</w:t>
      </w:r>
      <w:proofErr w:type="spellEnd"/>
      <w:r w:rsidR="00665B98" w:rsidRPr="00F74C24">
        <w:rPr>
          <w:rStyle w:val="Ttulo2Car"/>
          <w:rFonts w:ascii="Palatino Linotype" w:hAnsi="Palatino Linotype"/>
          <w:i/>
          <w:color w:val="000000" w:themeColor="text1"/>
          <w:sz w:val="24"/>
          <w:szCs w:val="24"/>
        </w:rPr>
        <w:t xml:space="preserve"> SHA/281/2021, de fecha 08 de diciembre del 2021, omite dar respuesta clara respecto a los puntos: 1.- </w:t>
      </w:r>
      <w:proofErr w:type="spellStart"/>
      <w:r w:rsidR="00665B98" w:rsidRPr="00F74C24">
        <w:rPr>
          <w:rStyle w:val="Ttulo2Car"/>
          <w:rFonts w:ascii="Palatino Linotype" w:hAnsi="Palatino Linotype"/>
          <w:i/>
          <w:color w:val="000000" w:themeColor="text1"/>
          <w:sz w:val="24"/>
          <w:szCs w:val="24"/>
        </w:rPr>
        <w:t>Líneaminetos</w:t>
      </w:r>
      <w:proofErr w:type="spellEnd"/>
      <w:r w:rsidR="00665B98" w:rsidRPr="00F74C24">
        <w:rPr>
          <w:rStyle w:val="Ttulo2Car"/>
          <w:rFonts w:ascii="Palatino Linotype" w:hAnsi="Palatino Linotype"/>
          <w:i/>
          <w:color w:val="000000" w:themeColor="text1"/>
          <w:sz w:val="24"/>
          <w:szCs w:val="24"/>
        </w:rPr>
        <w:t xml:space="preserve"> para determinar el nombramiento de autoridades auxiliares municipales (Delegados y Subdelegados) 2019-2021, me contestan que NO existieron lineamientos, entonces en base a </w:t>
      </w:r>
      <w:proofErr w:type="spellStart"/>
      <w:r w:rsidR="00665B98" w:rsidRPr="00F74C24">
        <w:rPr>
          <w:rStyle w:val="Ttulo2Car"/>
          <w:rFonts w:ascii="Palatino Linotype" w:hAnsi="Palatino Linotype"/>
          <w:i/>
          <w:color w:val="000000" w:themeColor="text1"/>
          <w:sz w:val="24"/>
          <w:szCs w:val="24"/>
        </w:rPr>
        <w:t>que</w:t>
      </w:r>
      <w:proofErr w:type="spellEnd"/>
      <w:r w:rsidR="00665B98" w:rsidRPr="00F74C24">
        <w:rPr>
          <w:rStyle w:val="Ttulo2Car"/>
          <w:rFonts w:ascii="Palatino Linotype" w:hAnsi="Palatino Linotype"/>
          <w:i/>
          <w:color w:val="000000" w:themeColor="text1"/>
          <w:sz w:val="24"/>
          <w:szCs w:val="24"/>
        </w:rPr>
        <w:t xml:space="preserve"> criterios se designó a las autoridades auxiliares de San </w:t>
      </w:r>
      <w:proofErr w:type="gramStart"/>
      <w:r w:rsidR="00665B98" w:rsidRPr="00F74C24">
        <w:rPr>
          <w:rStyle w:val="Ttulo2Car"/>
          <w:rFonts w:ascii="Palatino Linotype" w:hAnsi="Palatino Linotype"/>
          <w:i/>
          <w:color w:val="000000" w:themeColor="text1"/>
          <w:sz w:val="24"/>
          <w:szCs w:val="24"/>
        </w:rPr>
        <w:t>Fernando ??????????</w:t>
      </w:r>
      <w:proofErr w:type="gramEnd"/>
      <w:r w:rsidR="00665B98" w:rsidRPr="00F74C24">
        <w:rPr>
          <w:rStyle w:val="Ttulo2Car"/>
          <w:rFonts w:ascii="Palatino Linotype" w:hAnsi="Palatino Linotype"/>
          <w:i/>
          <w:color w:val="000000" w:themeColor="text1"/>
          <w:sz w:val="24"/>
          <w:szCs w:val="24"/>
        </w:rPr>
        <w:t xml:space="preserve"> 2019-2021 2.- Resultados de la elección en la cual se designó a la actual Delegada de la Colonia San Fernando, i los votos con los cuales se proclamó </w:t>
      </w:r>
      <w:proofErr w:type="spellStart"/>
      <w:r w:rsidR="00665B98" w:rsidRPr="00F74C24">
        <w:rPr>
          <w:rStyle w:val="Ttulo2Car"/>
          <w:rFonts w:ascii="Palatino Linotype" w:hAnsi="Palatino Linotype"/>
          <w:i/>
          <w:color w:val="000000" w:themeColor="text1"/>
          <w:sz w:val="24"/>
          <w:szCs w:val="24"/>
        </w:rPr>
        <w:t>vensedora</w:t>
      </w:r>
      <w:proofErr w:type="spellEnd"/>
      <w:r w:rsidR="00665B98" w:rsidRPr="00F74C24">
        <w:rPr>
          <w:rStyle w:val="Ttulo2Car"/>
          <w:rFonts w:ascii="Palatino Linotype" w:hAnsi="Palatino Linotype"/>
          <w:i/>
          <w:color w:val="000000" w:themeColor="text1"/>
          <w:sz w:val="24"/>
          <w:szCs w:val="24"/>
        </w:rPr>
        <w:t xml:space="preserve">, así como el nombre i diferencia de votos con su </w:t>
      </w:r>
      <w:proofErr w:type="spellStart"/>
      <w:r w:rsidR="00665B98" w:rsidRPr="00F74C24">
        <w:rPr>
          <w:rStyle w:val="Ttulo2Car"/>
          <w:rFonts w:ascii="Palatino Linotype" w:hAnsi="Palatino Linotype"/>
          <w:i/>
          <w:color w:val="000000" w:themeColor="text1"/>
          <w:sz w:val="24"/>
          <w:szCs w:val="24"/>
        </w:rPr>
        <w:t>mas</w:t>
      </w:r>
      <w:proofErr w:type="spellEnd"/>
      <w:r w:rsidR="00665B98" w:rsidRPr="00F74C24">
        <w:rPr>
          <w:rStyle w:val="Ttulo2Car"/>
          <w:rFonts w:ascii="Palatino Linotype" w:hAnsi="Palatino Linotype"/>
          <w:i/>
          <w:color w:val="000000" w:themeColor="text1"/>
          <w:sz w:val="24"/>
          <w:szCs w:val="24"/>
        </w:rPr>
        <w:t xml:space="preserve"> cercano contrincante, </w:t>
      </w:r>
      <w:proofErr w:type="spellStart"/>
      <w:r w:rsidR="00665B98" w:rsidRPr="00F74C24">
        <w:rPr>
          <w:rStyle w:val="Ttulo2Car"/>
          <w:rFonts w:ascii="Palatino Linotype" w:hAnsi="Palatino Linotype"/>
          <w:i/>
          <w:color w:val="000000" w:themeColor="text1"/>
          <w:sz w:val="24"/>
          <w:szCs w:val="24"/>
        </w:rPr>
        <w:t>Aiuntamiento</w:t>
      </w:r>
      <w:proofErr w:type="spellEnd"/>
      <w:r w:rsidR="00665B98" w:rsidRPr="00F74C24">
        <w:rPr>
          <w:rStyle w:val="Ttulo2Car"/>
          <w:rFonts w:ascii="Palatino Linotype" w:hAnsi="Palatino Linotype"/>
          <w:i/>
          <w:color w:val="000000" w:themeColor="text1"/>
          <w:sz w:val="24"/>
          <w:szCs w:val="24"/>
        </w:rPr>
        <w:t xml:space="preserve"> de Huixquilucan me contesta con una liga de acceso https://ipomex.org.mx/recursos/ipo/files_ipo3/2019/43044/6/5bb6a92091f060d0f59715649a4e143.pdf, y me sale en </w:t>
      </w:r>
      <w:proofErr w:type="spellStart"/>
      <w:r w:rsidR="00665B98" w:rsidRPr="00F74C24">
        <w:rPr>
          <w:rStyle w:val="Ttulo2Car"/>
          <w:rFonts w:ascii="Palatino Linotype" w:hAnsi="Palatino Linotype"/>
          <w:i/>
          <w:color w:val="000000" w:themeColor="text1"/>
          <w:sz w:val="24"/>
          <w:szCs w:val="24"/>
        </w:rPr>
        <w:t>pantaya</w:t>
      </w:r>
      <w:proofErr w:type="spellEnd"/>
      <w:r w:rsidR="00665B98" w:rsidRPr="00F74C24">
        <w:rPr>
          <w:rStyle w:val="Ttulo2Car"/>
          <w:rFonts w:ascii="Palatino Linotype" w:hAnsi="Palatino Linotype"/>
          <w:i/>
          <w:color w:val="000000" w:themeColor="text1"/>
          <w:sz w:val="24"/>
          <w:szCs w:val="24"/>
        </w:rPr>
        <w:t xml:space="preserve"> NO ENCONTRADO, no me dan respuesta, no ay </w:t>
      </w:r>
      <w:proofErr w:type="spellStart"/>
      <w:r w:rsidR="00665B98" w:rsidRPr="00F74C24">
        <w:rPr>
          <w:rStyle w:val="Ttulo2Car"/>
          <w:rFonts w:ascii="Palatino Linotype" w:hAnsi="Palatino Linotype"/>
          <w:i/>
          <w:color w:val="000000" w:themeColor="text1"/>
          <w:sz w:val="24"/>
          <w:szCs w:val="24"/>
        </w:rPr>
        <w:t>informasion</w:t>
      </w:r>
      <w:proofErr w:type="spellEnd"/>
      <w:r w:rsidR="00665B98" w:rsidRPr="00F74C24">
        <w:rPr>
          <w:rStyle w:val="Ttulo2Car"/>
          <w:rFonts w:ascii="Palatino Linotype" w:hAnsi="Palatino Linotype"/>
          <w:i/>
          <w:color w:val="000000" w:themeColor="text1"/>
          <w:sz w:val="24"/>
          <w:szCs w:val="24"/>
        </w:rPr>
        <w:t xml:space="preserve">, no dan </w:t>
      </w:r>
      <w:proofErr w:type="spellStart"/>
      <w:r w:rsidR="00665B98" w:rsidRPr="00F74C24">
        <w:rPr>
          <w:rStyle w:val="Ttulo2Car"/>
          <w:rFonts w:ascii="Palatino Linotype" w:hAnsi="Palatino Linotype"/>
          <w:i/>
          <w:color w:val="000000" w:themeColor="text1"/>
          <w:sz w:val="24"/>
          <w:szCs w:val="24"/>
        </w:rPr>
        <w:t>opsiones</w:t>
      </w:r>
      <w:proofErr w:type="spellEnd"/>
      <w:r w:rsidR="00665B98" w:rsidRPr="00F74C24">
        <w:rPr>
          <w:rStyle w:val="Ttulo2Car"/>
          <w:rFonts w:ascii="Palatino Linotype" w:hAnsi="Palatino Linotype"/>
          <w:i/>
          <w:color w:val="000000" w:themeColor="text1"/>
          <w:sz w:val="24"/>
          <w:szCs w:val="24"/>
        </w:rPr>
        <w:t xml:space="preserve">, no se sabe nada, es un dato que el </w:t>
      </w:r>
      <w:proofErr w:type="spellStart"/>
      <w:r w:rsidR="00665B98" w:rsidRPr="00F74C24">
        <w:rPr>
          <w:rStyle w:val="Ttulo2Car"/>
          <w:rFonts w:ascii="Palatino Linotype" w:hAnsi="Palatino Linotype"/>
          <w:i/>
          <w:color w:val="000000" w:themeColor="text1"/>
          <w:sz w:val="24"/>
          <w:szCs w:val="24"/>
        </w:rPr>
        <w:t>aiuntamiento</w:t>
      </w:r>
      <w:proofErr w:type="spellEnd"/>
      <w:r w:rsidR="00665B98" w:rsidRPr="00F74C24">
        <w:rPr>
          <w:rStyle w:val="Ttulo2Car"/>
          <w:rFonts w:ascii="Palatino Linotype" w:hAnsi="Palatino Linotype"/>
          <w:i/>
          <w:color w:val="000000" w:themeColor="text1"/>
          <w:sz w:val="24"/>
          <w:szCs w:val="24"/>
        </w:rPr>
        <w:t xml:space="preserve"> </w:t>
      </w:r>
      <w:proofErr w:type="spellStart"/>
      <w:r w:rsidR="00665B98" w:rsidRPr="00F74C24">
        <w:rPr>
          <w:rStyle w:val="Ttulo2Car"/>
          <w:rFonts w:ascii="Palatino Linotype" w:hAnsi="Palatino Linotype"/>
          <w:i/>
          <w:color w:val="000000" w:themeColor="text1"/>
          <w:sz w:val="24"/>
          <w:szCs w:val="24"/>
        </w:rPr>
        <w:t>deve</w:t>
      </w:r>
      <w:proofErr w:type="spellEnd"/>
      <w:r w:rsidR="00665B98" w:rsidRPr="00F74C24">
        <w:rPr>
          <w:rStyle w:val="Ttulo2Car"/>
          <w:rFonts w:ascii="Palatino Linotype" w:hAnsi="Palatino Linotype"/>
          <w:i/>
          <w:color w:val="000000" w:themeColor="text1"/>
          <w:sz w:val="24"/>
          <w:szCs w:val="24"/>
        </w:rPr>
        <w:t xml:space="preserve"> tener a la mano cual fue el resultado de las elecciones, </w:t>
      </w:r>
      <w:proofErr w:type="spellStart"/>
      <w:r w:rsidR="00665B98" w:rsidRPr="00F74C24">
        <w:rPr>
          <w:rStyle w:val="Ttulo2Car"/>
          <w:rFonts w:ascii="Palatino Linotype" w:hAnsi="Palatino Linotype"/>
          <w:i/>
          <w:color w:val="000000" w:themeColor="text1"/>
          <w:sz w:val="24"/>
          <w:szCs w:val="24"/>
        </w:rPr>
        <w:t>diferensia</w:t>
      </w:r>
      <w:proofErr w:type="spellEnd"/>
      <w:r w:rsidR="00665B98" w:rsidRPr="00F74C24">
        <w:rPr>
          <w:rStyle w:val="Ttulo2Car"/>
          <w:rFonts w:ascii="Palatino Linotype" w:hAnsi="Palatino Linotype"/>
          <w:i/>
          <w:color w:val="000000" w:themeColor="text1"/>
          <w:sz w:val="24"/>
          <w:szCs w:val="24"/>
        </w:rPr>
        <w:t xml:space="preserve"> de votos y nombre de los competidores. 3.- </w:t>
      </w:r>
      <w:proofErr w:type="spellStart"/>
      <w:r w:rsidR="00665B98" w:rsidRPr="00F74C24">
        <w:rPr>
          <w:rStyle w:val="Ttulo2Car"/>
          <w:rFonts w:ascii="Palatino Linotype" w:hAnsi="Palatino Linotype"/>
          <w:i/>
          <w:color w:val="000000" w:themeColor="text1"/>
          <w:sz w:val="24"/>
          <w:szCs w:val="24"/>
        </w:rPr>
        <w:t>MAnera</w:t>
      </w:r>
      <w:proofErr w:type="spellEnd"/>
      <w:r w:rsidR="00665B98" w:rsidRPr="00F74C24">
        <w:rPr>
          <w:rStyle w:val="Ttulo2Car"/>
          <w:rFonts w:ascii="Palatino Linotype" w:hAnsi="Palatino Linotype"/>
          <w:i/>
          <w:color w:val="000000" w:themeColor="text1"/>
          <w:sz w:val="24"/>
          <w:szCs w:val="24"/>
        </w:rPr>
        <w:t xml:space="preserve"> de calificar su desempeño (Delegada), responde </w:t>
      </w:r>
      <w:proofErr w:type="spellStart"/>
      <w:r w:rsidR="00665B98" w:rsidRPr="00F74C24">
        <w:rPr>
          <w:rStyle w:val="Ttulo2Car"/>
          <w:rFonts w:ascii="Palatino Linotype" w:hAnsi="Palatino Linotype"/>
          <w:i/>
          <w:color w:val="000000" w:themeColor="text1"/>
          <w:sz w:val="24"/>
          <w:szCs w:val="24"/>
        </w:rPr>
        <w:t>aiuntamiento</w:t>
      </w:r>
      <w:proofErr w:type="spellEnd"/>
      <w:r w:rsidR="00665B98" w:rsidRPr="00F74C24">
        <w:rPr>
          <w:rStyle w:val="Ttulo2Car"/>
          <w:rFonts w:ascii="Palatino Linotype" w:hAnsi="Palatino Linotype"/>
          <w:i/>
          <w:color w:val="000000" w:themeColor="text1"/>
          <w:sz w:val="24"/>
          <w:szCs w:val="24"/>
        </w:rPr>
        <w:t xml:space="preserve"> que no existe un ordenamiento que obligue a calificar el desempeño. </w:t>
      </w:r>
      <w:proofErr w:type="gramStart"/>
      <w:r w:rsidR="00665B98" w:rsidRPr="00F74C24">
        <w:rPr>
          <w:rStyle w:val="Ttulo2Car"/>
          <w:rFonts w:ascii="Palatino Linotype" w:hAnsi="Palatino Linotype"/>
          <w:i/>
          <w:color w:val="000000" w:themeColor="text1"/>
          <w:sz w:val="24"/>
          <w:szCs w:val="24"/>
        </w:rPr>
        <w:t xml:space="preserve">Se me ace incongruente, falta de </w:t>
      </w:r>
      <w:proofErr w:type="spellStart"/>
      <w:r w:rsidR="00665B98" w:rsidRPr="00F74C24">
        <w:rPr>
          <w:rStyle w:val="Ttulo2Car"/>
          <w:rFonts w:ascii="Palatino Linotype" w:hAnsi="Palatino Linotype"/>
          <w:i/>
          <w:color w:val="000000" w:themeColor="text1"/>
          <w:sz w:val="24"/>
          <w:szCs w:val="24"/>
        </w:rPr>
        <w:t>etica</w:t>
      </w:r>
      <w:proofErr w:type="spellEnd"/>
      <w:r w:rsidR="00665B98" w:rsidRPr="00F74C24">
        <w:rPr>
          <w:rStyle w:val="Ttulo2Car"/>
          <w:rFonts w:ascii="Palatino Linotype" w:hAnsi="Palatino Linotype"/>
          <w:i/>
          <w:color w:val="000000" w:themeColor="text1"/>
          <w:sz w:val="24"/>
          <w:szCs w:val="24"/>
        </w:rPr>
        <w:t xml:space="preserve">, </w:t>
      </w:r>
      <w:proofErr w:type="spellStart"/>
      <w:r w:rsidR="00665B98" w:rsidRPr="00F74C24">
        <w:rPr>
          <w:rStyle w:val="Ttulo2Car"/>
          <w:rFonts w:ascii="Palatino Linotype" w:hAnsi="Palatino Linotype"/>
          <w:i/>
          <w:color w:val="000000" w:themeColor="text1"/>
          <w:sz w:val="24"/>
          <w:szCs w:val="24"/>
        </w:rPr>
        <w:t>entonses</w:t>
      </w:r>
      <w:proofErr w:type="spellEnd"/>
      <w:r w:rsidR="00665B98" w:rsidRPr="00F74C24">
        <w:rPr>
          <w:rStyle w:val="Ttulo2Car"/>
          <w:rFonts w:ascii="Palatino Linotype" w:hAnsi="Palatino Linotype"/>
          <w:i/>
          <w:color w:val="000000" w:themeColor="text1"/>
          <w:sz w:val="24"/>
          <w:szCs w:val="24"/>
        </w:rPr>
        <w:t xml:space="preserve"> pueden </w:t>
      </w:r>
      <w:proofErr w:type="spellStart"/>
      <w:r w:rsidR="00665B98" w:rsidRPr="00F74C24">
        <w:rPr>
          <w:rStyle w:val="Ttulo2Car"/>
          <w:rFonts w:ascii="Palatino Linotype" w:hAnsi="Palatino Linotype"/>
          <w:i/>
          <w:color w:val="000000" w:themeColor="text1"/>
          <w:sz w:val="24"/>
          <w:szCs w:val="24"/>
        </w:rPr>
        <w:t>acer</w:t>
      </w:r>
      <w:proofErr w:type="spellEnd"/>
      <w:r w:rsidR="00665B98" w:rsidRPr="00F74C24">
        <w:rPr>
          <w:rStyle w:val="Ttulo2Car"/>
          <w:rFonts w:ascii="Palatino Linotype" w:hAnsi="Palatino Linotype"/>
          <w:i/>
          <w:color w:val="000000" w:themeColor="text1"/>
          <w:sz w:val="24"/>
          <w:szCs w:val="24"/>
        </w:rPr>
        <w:t xml:space="preserve"> lo que quieran los Delegados o Delegadas, no tienen jefes inmediatos, </w:t>
      </w:r>
      <w:proofErr w:type="spellStart"/>
      <w:r w:rsidR="00665B98" w:rsidRPr="00F74C24">
        <w:rPr>
          <w:rStyle w:val="Ttulo2Car"/>
          <w:rFonts w:ascii="Palatino Linotype" w:hAnsi="Palatino Linotype"/>
          <w:i/>
          <w:color w:val="000000" w:themeColor="text1"/>
          <w:sz w:val="24"/>
          <w:szCs w:val="24"/>
        </w:rPr>
        <w:t>eyos</w:t>
      </w:r>
      <w:proofErr w:type="spellEnd"/>
      <w:r w:rsidR="00665B98" w:rsidRPr="00F74C24">
        <w:rPr>
          <w:rStyle w:val="Ttulo2Car"/>
          <w:rFonts w:ascii="Palatino Linotype" w:hAnsi="Palatino Linotype"/>
          <w:i/>
          <w:color w:val="000000" w:themeColor="text1"/>
          <w:sz w:val="24"/>
          <w:szCs w:val="24"/>
        </w:rPr>
        <w:t xml:space="preserve"> toman sus </w:t>
      </w:r>
      <w:proofErr w:type="spellStart"/>
      <w:r w:rsidR="00665B98" w:rsidRPr="00F74C24">
        <w:rPr>
          <w:rStyle w:val="Ttulo2Car"/>
          <w:rFonts w:ascii="Palatino Linotype" w:hAnsi="Palatino Linotype"/>
          <w:i/>
          <w:color w:val="000000" w:themeColor="text1"/>
          <w:sz w:val="24"/>
          <w:szCs w:val="24"/>
        </w:rPr>
        <w:t>desisiones</w:t>
      </w:r>
      <w:proofErr w:type="spellEnd"/>
      <w:r w:rsidR="00665B98" w:rsidRPr="00F74C24">
        <w:rPr>
          <w:rStyle w:val="Ttulo2Car"/>
          <w:rFonts w:ascii="Palatino Linotype" w:hAnsi="Palatino Linotype"/>
          <w:i/>
          <w:color w:val="000000" w:themeColor="text1"/>
          <w:sz w:val="24"/>
          <w:szCs w:val="24"/>
        </w:rPr>
        <w:t xml:space="preserve">, a </w:t>
      </w:r>
      <w:proofErr w:type="spellStart"/>
      <w:r w:rsidR="00665B98" w:rsidRPr="00F74C24">
        <w:rPr>
          <w:rStyle w:val="Ttulo2Car"/>
          <w:rFonts w:ascii="Palatino Linotype" w:hAnsi="Palatino Linotype"/>
          <w:i/>
          <w:color w:val="000000" w:themeColor="text1"/>
          <w:sz w:val="24"/>
          <w:szCs w:val="24"/>
        </w:rPr>
        <w:t>nadien</w:t>
      </w:r>
      <w:proofErr w:type="spellEnd"/>
      <w:r w:rsidR="00665B98" w:rsidRPr="00F74C24">
        <w:rPr>
          <w:rStyle w:val="Ttulo2Car"/>
          <w:rFonts w:ascii="Palatino Linotype" w:hAnsi="Palatino Linotype"/>
          <w:i/>
          <w:color w:val="000000" w:themeColor="text1"/>
          <w:sz w:val="24"/>
          <w:szCs w:val="24"/>
        </w:rPr>
        <w:t xml:space="preserve"> le rinden cuentas, de que </w:t>
      </w:r>
      <w:proofErr w:type="spellStart"/>
      <w:r w:rsidR="00665B98" w:rsidRPr="00F74C24">
        <w:rPr>
          <w:rStyle w:val="Ttulo2Car"/>
          <w:rFonts w:ascii="Palatino Linotype" w:hAnsi="Palatino Linotype"/>
          <w:i/>
          <w:color w:val="000000" w:themeColor="text1"/>
          <w:sz w:val="24"/>
          <w:szCs w:val="24"/>
        </w:rPr>
        <w:t>sirbe</w:t>
      </w:r>
      <w:proofErr w:type="spellEnd"/>
      <w:r w:rsidR="00665B98" w:rsidRPr="00F74C24">
        <w:rPr>
          <w:rStyle w:val="Ttulo2Car"/>
          <w:rFonts w:ascii="Palatino Linotype" w:hAnsi="Palatino Linotype"/>
          <w:i/>
          <w:color w:val="000000" w:themeColor="text1"/>
          <w:sz w:val="24"/>
          <w:szCs w:val="24"/>
        </w:rPr>
        <w:t xml:space="preserve"> </w:t>
      </w:r>
      <w:proofErr w:type="spellStart"/>
      <w:r w:rsidR="00665B98" w:rsidRPr="00F74C24">
        <w:rPr>
          <w:rStyle w:val="Ttulo2Car"/>
          <w:rFonts w:ascii="Palatino Linotype" w:hAnsi="Palatino Linotype"/>
          <w:i/>
          <w:color w:val="000000" w:themeColor="text1"/>
          <w:sz w:val="24"/>
          <w:szCs w:val="24"/>
        </w:rPr>
        <w:t>entonses</w:t>
      </w:r>
      <w:proofErr w:type="spellEnd"/>
      <w:r w:rsidR="00665B98" w:rsidRPr="00F74C24">
        <w:rPr>
          <w:rStyle w:val="Ttulo2Car"/>
          <w:rFonts w:ascii="Palatino Linotype" w:hAnsi="Palatino Linotype"/>
          <w:i/>
          <w:color w:val="000000" w:themeColor="text1"/>
          <w:sz w:val="24"/>
          <w:szCs w:val="24"/>
        </w:rPr>
        <w:t xml:space="preserve"> el </w:t>
      </w:r>
      <w:proofErr w:type="spellStart"/>
      <w:r w:rsidR="00665B98" w:rsidRPr="00F74C24">
        <w:rPr>
          <w:rStyle w:val="Ttulo2Car"/>
          <w:rFonts w:ascii="Palatino Linotype" w:hAnsi="Palatino Linotype"/>
          <w:i/>
          <w:color w:val="000000" w:themeColor="text1"/>
          <w:sz w:val="24"/>
          <w:szCs w:val="24"/>
        </w:rPr>
        <w:t>aiuntamiento</w:t>
      </w:r>
      <w:proofErr w:type="spellEnd"/>
      <w:r w:rsidR="00665B98" w:rsidRPr="00F74C24">
        <w:rPr>
          <w:rStyle w:val="Ttulo2Car"/>
          <w:rFonts w:ascii="Palatino Linotype" w:hAnsi="Palatino Linotype"/>
          <w:i/>
          <w:color w:val="000000" w:themeColor="text1"/>
          <w:sz w:val="24"/>
          <w:szCs w:val="24"/>
        </w:rPr>
        <w:t xml:space="preserve">, </w:t>
      </w:r>
      <w:proofErr w:type="spellStart"/>
      <w:r w:rsidR="00665B98" w:rsidRPr="00F74C24">
        <w:rPr>
          <w:rStyle w:val="Ttulo2Car"/>
          <w:rFonts w:ascii="Palatino Linotype" w:hAnsi="Palatino Linotype"/>
          <w:i/>
          <w:color w:val="000000" w:themeColor="text1"/>
          <w:sz w:val="24"/>
          <w:szCs w:val="24"/>
        </w:rPr>
        <w:t>presidensia</w:t>
      </w:r>
      <w:proofErr w:type="spellEnd"/>
      <w:r w:rsidR="00665B98" w:rsidRPr="00F74C24">
        <w:rPr>
          <w:rStyle w:val="Ttulo2Car"/>
          <w:rFonts w:ascii="Palatino Linotype" w:hAnsi="Palatino Linotype"/>
          <w:i/>
          <w:color w:val="000000" w:themeColor="text1"/>
          <w:sz w:val="24"/>
          <w:szCs w:val="24"/>
        </w:rPr>
        <w:t xml:space="preserve"> </w:t>
      </w:r>
      <w:proofErr w:type="spellStart"/>
      <w:r w:rsidR="00665B98" w:rsidRPr="00F74C24">
        <w:rPr>
          <w:rStyle w:val="Ttulo2Car"/>
          <w:rFonts w:ascii="Palatino Linotype" w:hAnsi="Palatino Linotype"/>
          <w:i/>
          <w:color w:val="000000" w:themeColor="text1"/>
          <w:sz w:val="24"/>
          <w:szCs w:val="24"/>
        </w:rPr>
        <w:t>munisipal</w:t>
      </w:r>
      <w:proofErr w:type="spellEnd"/>
      <w:r w:rsidR="00665B98" w:rsidRPr="00F74C24">
        <w:rPr>
          <w:rStyle w:val="Ttulo2Car"/>
          <w:rFonts w:ascii="Palatino Linotype" w:hAnsi="Palatino Linotype"/>
          <w:i/>
          <w:color w:val="000000" w:themeColor="text1"/>
          <w:sz w:val="24"/>
          <w:szCs w:val="24"/>
        </w:rPr>
        <w:t>??????????????????</w:t>
      </w:r>
      <w:proofErr w:type="gramEnd"/>
      <w:r w:rsidRPr="00F74C24">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74C24">
        <w:rPr>
          <w:rFonts w:ascii="Palatino Linotype" w:hAnsi="Palatino Linotype"/>
          <w:b/>
          <w:i/>
          <w:color w:val="000000" w:themeColor="text1"/>
        </w:rPr>
        <w:t xml:space="preserve"> </w:t>
      </w:r>
      <w:bookmarkStart w:id="106" w:name="_Toc466982515"/>
      <w:bookmarkStart w:id="107" w:name="_Toc27589209"/>
      <w:bookmarkStart w:id="108" w:name="_Toc29395023"/>
      <w:bookmarkStart w:id="109" w:name="_Toc29481468"/>
      <w:bookmarkStart w:id="110" w:name="_Toc33113912"/>
      <w:bookmarkStart w:id="111" w:name="_Toc33643060"/>
      <w:bookmarkStart w:id="112" w:name="_Toc33724992"/>
      <w:bookmarkStart w:id="113" w:name="_Toc33726435"/>
      <w:bookmarkStart w:id="114" w:name="_Toc34157663"/>
      <w:bookmarkStart w:id="115" w:name="_Toc35003616"/>
      <w:bookmarkStart w:id="116" w:name="_Toc35535692"/>
      <w:bookmarkStart w:id="117" w:name="_Toc52971950"/>
      <w:bookmarkStart w:id="118" w:name="_Toc52996699"/>
      <w:bookmarkStart w:id="119" w:name="_Toc54138947"/>
      <w:bookmarkStart w:id="120" w:name="_Toc54267071"/>
      <w:bookmarkStart w:id="121" w:name="_Toc61462045"/>
      <w:bookmarkStart w:id="122" w:name="_Toc62081312"/>
      <w:bookmarkStart w:id="123" w:name="_Toc62765905"/>
      <w:bookmarkStart w:id="124" w:name="_Toc63932066"/>
      <w:bookmarkStart w:id="125" w:name="_Toc65793607"/>
      <w:bookmarkStart w:id="126" w:name="_Toc66973887"/>
      <w:bookmarkStart w:id="127" w:name="_Toc66974016"/>
      <w:bookmarkStart w:id="128" w:name="_Toc66979492"/>
      <w:bookmarkStart w:id="129" w:name="_Toc66998019"/>
      <w:bookmarkStart w:id="130" w:name="_Toc66998081"/>
      <w:bookmarkStart w:id="131" w:name="_Toc471908127"/>
      <w:bookmarkStart w:id="132" w:name="_Toc491791301"/>
      <w:bookmarkStart w:id="133" w:name="_Toc496726171"/>
      <w:bookmarkStart w:id="134" w:name="_Toc497242135"/>
      <w:bookmarkStart w:id="135" w:name="_Toc497292518"/>
      <w:bookmarkStart w:id="136" w:name="_Toc498503717"/>
      <w:bookmarkStart w:id="137" w:name="_Toc499568661"/>
      <w:bookmarkStart w:id="138" w:name="_Toc499568694"/>
      <w:bookmarkStart w:id="139" w:name="_Toc499665453"/>
      <w:bookmarkStart w:id="140" w:name="_Toc499729820"/>
      <w:bookmarkStart w:id="141" w:name="_Toc499835025"/>
      <w:bookmarkStart w:id="142" w:name="_Toc499835836"/>
      <w:bookmarkStart w:id="143" w:name="_Toc499835859"/>
      <w:bookmarkStart w:id="144" w:name="_Toc500264538"/>
      <w:bookmarkStart w:id="145" w:name="_Toc503290276"/>
      <w:bookmarkStart w:id="146" w:name="_Toc524009638"/>
      <w:bookmarkStart w:id="147" w:name="_Toc524009673"/>
      <w:bookmarkStart w:id="148" w:name="_Toc524602721"/>
      <w:bookmarkStart w:id="149" w:name="_Toc526365280"/>
      <w:bookmarkStart w:id="150" w:name="_Toc526365338"/>
      <w:bookmarkStart w:id="151" w:name="_Toc530067665"/>
      <w:bookmarkStart w:id="152" w:name="_Toc530067693"/>
      <w:bookmarkStart w:id="153" w:name="_Toc530067940"/>
      <w:bookmarkStart w:id="154" w:name="_Toc530590421"/>
      <w:bookmarkStart w:id="155" w:name="_Toc530593952"/>
      <w:bookmarkStart w:id="156" w:name="_Toc531190249"/>
      <w:bookmarkStart w:id="157" w:name="_Toc531190296"/>
      <w:bookmarkStart w:id="158" w:name="_Toc534908209"/>
      <w:bookmarkStart w:id="159" w:name="_Toc534909345"/>
      <w:bookmarkStart w:id="160" w:name="_Toc535353306"/>
      <w:bookmarkStart w:id="161" w:name="_Toc535353792"/>
      <w:bookmarkStart w:id="162" w:name="_Toc18436352"/>
      <w:bookmarkStart w:id="163" w:name="_Toc18436386"/>
      <w:bookmarkStart w:id="164" w:name="_Toc18513478"/>
      <w:bookmarkStart w:id="165" w:name="_Toc18513504"/>
      <w:bookmarkStart w:id="166" w:name="_Toc18606802"/>
      <w:bookmarkStart w:id="167" w:name="_Toc19723537"/>
      <w:bookmarkStart w:id="168" w:name="_Toc20322796"/>
      <w:bookmarkStart w:id="169" w:name="_Toc20323053"/>
      <w:bookmarkStart w:id="170" w:name="_Toc20323182"/>
      <w:bookmarkStart w:id="171" w:name="_Toc20420592"/>
      <w:bookmarkStart w:id="172" w:name="_Toc20421580"/>
      <w:bookmarkStart w:id="173" w:name="_Toc21027317"/>
      <w:bookmarkStart w:id="174" w:name="_Toc22660653"/>
      <w:bookmarkStart w:id="175" w:name="_Toc22811624"/>
      <w:bookmarkStart w:id="176"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sidRPr="00F74C24">
        <w:rPr>
          <w:rFonts w:ascii="Palatino Linotype" w:hAnsi="Palatino Linotype"/>
          <w:b/>
          <w:color w:val="000000" w:themeColor="text1"/>
        </w:rPr>
        <w:t>(Sic)</w:t>
      </w:r>
    </w:p>
    <w:p w14:paraId="32126754" w14:textId="77777777" w:rsidR="009417CA" w:rsidRPr="00F74C24"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76A0F22B" w:rsidR="009417CA" w:rsidRPr="00F74C24" w:rsidRDefault="009417CA" w:rsidP="00665B98">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7" w:name="_Toc68785282"/>
      <w:bookmarkStart w:id="178" w:name="_Toc69381530"/>
      <w:bookmarkStart w:id="179" w:name="_Toc69381640"/>
      <w:bookmarkStart w:id="180" w:name="_Toc69831973"/>
      <w:bookmarkStart w:id="181" w:name="_Toc69843169"/>
      <w:bookmarkStart w:id="182" w:name="_Toc69843264"/>
      <w:bookmarkStart w:id="183" w:name="_Toc69843416"/>
      <w:bookmarkStart w:id="184" w:name="_Toc69843554"/>
      <w:bookmarkStart w:id="185" w:name="_Toc70082897"/>
      <w:bookmarkStart w:id="186" w:name="_Toc70082934"/>
      <w:bookmarkStart w:id="187" w:name="_Toc70593345"/>
      <w:bookmarkStart w:id="188" w:name="_Toc72501021"/>
      <w:bookmarkStart w:id="189" w:name="_Toc72501064"/>
      <w:bookmarkStart w:id="190" w:name="_Toc74778591"/>
      <w:bookmarkStart w:id="191" w:name="_Toc80642338"/>
      <w:bookmarkStart w:id="192" w:name="_Toc80642359"/>
      <w:bookmarkStart w:id="193" w:name="_Toc80642426"/>
      <w:bookmarkStart w:id="194" w:name="_Toc80673808"/>
      <w:bookmarkStart w:id="195" w:name="_Toc81279806"/>
      <w:bookmarkStart w:id="196" w:name="_Toc81349548"/>
      <w:bookmarkStart w:id="197" w:name="_Toc81349627"/>
      <w:bookmarkStart w:id="198" w:name="_Toc82531981"/>
      <w:bookmarkStart w:id="199" w:name="_Toc82533468"/>
      <w:bookmarkStart w:id="200" w:name="_Toc82533520"/>
      <w:bookmarkStart w:id="201" w:name="_Toc85732944"/>
      <w:bookmarkStart w:id="202" w:name="_Toc85733114"/>
      <w:bookmarkStart w:id="203" w:name="_Toc85733156"/>
      <w:bookmarkStart w:id="204" w:name="_Toc86246036"/>
      <w:bookmarkStart w:id="205" w:name="_Toc86250995"/>
      <w:bookmarkStart w:id="206" w:name="_Toc86946581"/>
      <w:bookmarkStart w:id="207" w:name="_Toc86947362"/>
      <w:bookmarkStart w:id="208" w:name="_Toc87267857"/>
      <w:bookmarkStart w:id="209" w:name="_Toc87274185"/>
      <w:r w:rsidRPr="00F74C24">
        <w:rPr>
          <w:rStyle w:val="Ttulo2Car"/>
          <w:rFonts w:ascii="Palatino Linotype" w:hAnsi="Palatino Linotype"/>
          <w:b/>
          <w:color w:val="000000" w:themeColor="text1"/>
          <w:sz w:val="24"/>
          <w:szCs w:val="24"/>
        </w:rPr>
        <w:lastRenderedPageBreak/>
        <w:t>Razones o Motivos de inconformidad:</w:t>
      </w:r>
      <w:bookmarkEnd w:id="1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74C24">
        <w:rPr>
          <w:rFonts w:ascii="Palatino Linotype" w:hAnsi="Palatino Linotype"/>
          <w:b/>
          <w:color w:val="000000" w:themeColor="text1"/>
        </w:rPr>
        <w:t xml:space="preserve"> </w:t>
      </w:r>
      <w:r w:rsidRPr="00F74C24">
        <w:rPr>
          <w:rFonts w:ascii="Palatino Linotype" w:hAnsi="Palatino Linotype"/>
          <w:i/>
          <w:color w:val="000000" w:themeColor="text1"/>
        </w:rPr>
        <w:t>“</w:t>
      </w:r>
      <w:r w:rsidR="00665B98" w:rsidRPr="00F74C24">
        <w:rPr>
          <w:rFonts w:ascii="Palatino Linotype" w:hAnsi="Palatino Linotype"/>
          <w:i/>
          <w:color w:val="000000" w:themeColor="text1"/>
        </w:rPr>
        <w:t xml:space="preserve">no contesta el </w:t>
      </w:r>
      <w:proofErr w:type="spellStart"/>
      <w:r w:rsidR="00665B98" w:rsidRPr="00F74C24">
        <w:rPr>
          <w:rFonts w:ascii="Palatino Linotype" w:hAnsi="Palatino Linotype"/>
          <w:i/>
          <w:color w:val="000000" w:themeColor="text1"/>
        </w:rPr>
        <w:t>aiuntamiento</w:t>
      </w:r>
      <w:proofErr w:type="spellEnd"/>
      <w:r w:rsidR="00665B98" w:rsidRPr="00F74C24">
        <w:rPr>
          <w:rFonts w:ascii="Palatino Linotype" w:hAnsi="Palatino Linotype"/>
          <w:i/>
          <w:color w:val="000000" w:themeColor="text1"/>
        </w:rPr>
        <w:t xml:space="preserve"> de manera clara, por que NO existieron lineamientos para la </w:t>
      </w:r>
      <w:proofErr w:type="spellStart"/>
      <w:r w:rsidR="00665B98" w:rsidRPr="00F74C24">
        <w:rPr>
          <w:rFonts w:ascii="Palatino Linotype" w:hAnsi="Palatino Linotype"/>
          <w:i/>
          <w:color w:val="000000" w:themeColor="text1"/>
        </w:rPr>
        <w:t>designasion</w:t>
      </w:r>
      <w:proofErr w:type="spellEnd"/>
      <w:r w:rsidR="00665B98" w:rsidRPr="00F74C24">
        <w:rPr>
          <w:rFonts w:ascii="Palatino Linotype" w:hAnsi="Palatino Linotype"/>
          <w:i/>
          <w:color w:val="000000" w:themeColor="text1"/>
        </w:rPr>
        <w:t xml:space="preserve"> de autoridades auxiliares (delegados en col san </w:t>
      </w:r>
      <w:proofErr w:type="spellStart"/>
      <w:r w:rsidR="00665B98" w:rsidRPr="00F74C24">
        <w:rPr>
          <w:rFonts w:ascii="Palatino Linotype" w:hAnsi="Palatino Linotype"/>
          <w:i/>
          <w:color w:val="000000" w:themeColor="text1"/>
        </w:rPr>
        <w:t>fernando</w:t>
      </w:r>
      <w:proofErr w:type="spellEnd"/>
      <w:r w:rsidR="00665B98" w:rsidRPr="00F74C24">
        <w:rPr>
          <w:rFonts w:ascii="Palatino Linotype" w:hAnsi="Palatino Linotype"/>
          <w:i/>
          <w:color w:val="000000" w:themeColor="text1"/>
        </w:rPr>
        <w:t xml:space="preserve">), i si no existieron, </w:t>
      </w:r>
      <w:proofErr w:type="spellStart"/>
      <w:r w:rsidR="00665B98" w:rsidRPr="00F74C24">
        <w:rPr>
          <w:rFonts w:ascii="Palatino Linotype" w:hAnsi="Palatino Linotype"/>
          <w:i/>
          <w:color w:val="000000" w:themeColor="text1"/>
        </w:rPr>
        <w:t>entonses</w:t>
      </w:r>
      <w:proofErr w:type="spellEnd"/>
      <w:r w:rsidR="00665B98" w:rsidRPr="00F74C24">
        <w:rPr>
          <w:rFonts w:ascii="Palatino Linotype" w:hAnsi="Palatino Linotype"/>
          <w:i/>
          <w:color w:val="000000" w:themeColor="text1"/>
        </w:rPr>
        <w:t xml:space="preserve"> como se propuso y dio visto bueno para poner a sus autoridades en la colonia. en el punto de resultados de elecciones, nombre i </w:t>
      </w:r>
      <w:proofErr w:type="spellStart"/>
      <w:r w:rsidR="00665B98" w:rsidRPr="00F74C24">
        <w:rPr>
          <w:rFonts w:ascii="Palatino Linotype" w:hAnsi="Palatino Linotype"/>
          <w:i/>
          <w:color w:val="000000" w:themeColor="text1"/>
        </w:rPr>
        <w:t>diferensia</w:t>
      </w:r>
      <w:proofErr w:type="spellEnd"/>
      <w:r w:rsidR="00665B98" w:rsidRPr="00F74C24">
        <w:rPr>
          <w:rFonts w:ascii="Palatino Linotype" w:hAnsi="Palatino Linotype"/>
          <w:i/>
          <w:color w:val="000000" w:themeColor="text1"/>
        </w:rPr>
        <w:t xml:space="preserve"> de votos con el cercano contrincante, me contestan con una liga y esa no tiene nada de </w:t>
      </w:r>
      <w:proofErr w:type="spellStart"/>
      <w:r w:rsidR="00665B98" w:rsidRPr="00F74C24">
        <w:rPr>
          <w:rFonts w:ascii="Palatino Linotype" w:hAnsi="Palatino Linotype"/>
          <w:i/>
          <w:color w:val="000000" w:themeColor="text1"/>
        </w:rPr>
        <w:t>informasion</w:t>
      </w:r>
      <w:proofErr w:type="spellEnd"/>
      <w:r w:rsidR="00665B98" w:rsidRPr="00F74C24">
        <w:rPr>
          <w:rFonts w:ascii="Palatino Linotype" w:hAnsi="Palatino Linotype"/>
          <w:i/>
          <w:color w:val="000000" w:themeColor="text1"/>
        </w:rPr>
        <w:t xml:space="preserve">. respecto a que nadie supervisa o califica el desempeño de sus autoridades auxiliares _(delegados), es una </w:t>
      </w:r>
      <w:proofErr w:type="spellStart"/>
      <w:r w:rsidR="00665B98" w:rsidRPr="00F74C24">
        <w:rPr>
          <w:rFonts w:ascii="Palatino Linotype" w:hAnsi="Palatino Linotype"/>
          <w:i/>
          <w:color w:val="000000" w:themeColor="text1"/>
        </w:rPr>
        <w:t>contestasion</w:t>
      </w:r>
      <w:proofErr w:type="spellEnd"/>
      <w:r w:rsidR="00665B98" w:rsidRPr="00F74C24">
        <w:rPr>
          <w:rFonts w:ascii="Palatino Linotype" w:hAnsi="Palatino Linotype"/>
          <w:i/>
          <w:color w:val="000000" w:themeColor="text1"/>
        </w:rPr>
        <w:t xml:space="preserve"> de primaria, como no va existir un jefe inmediato' a quien le rinden cuentas', yo en mi trabajo tengo </w:t>
      </w:r>
      <w:proofErr w:type="spellStart"/>
      <w:r w:rsidR="00665B98" w:rsidRPr="00F74C24">
        <w:rPr>
          <w:rFonts w:ascii="Palatino Linotype" w:hAnsi="Palatino Linotype"/>
          <w:i/>
          <w:color w:val="000000" w:themeColor="text1"/>
        </w:rPr>
        <w:t>supervisior</w:t>
      </w:r>
      <w:proofErr w:type="spellEnd"/>
      <w:r w:rsidR="00665B98" w:rsidRPr="00F74C24">
        <w:rPr>
          <w:rFonts w:ascii="Palatino Linotype" w:hAnsi="Palatino Linotype"/>
          <w:i/>
          <w:color w:val="000000" w:themeColor="text1"/>
        </w:rPr>
        <w:t xml:space="preserve">, </w:t>
      </w:r>
      <w:proofErr w:type="spellStart"/>
      <w:r w:rsidR="00665B98" w:rsidRPr="00F74C24">
        <w:rPr>
          <w:rFonts w:ascii="Palatino Linotype" w:hAnsi="Palatino Linotype"/>
          <w:i/>
          <w:color w:val="000000" w:themeColor="text1"/>
        </w:rPr>
        <w:t>entonses</w:t>
      </w:r>
      <w:proofErr w:type="spellEnd"/>
      <w:r w:rsidR="00665B98" w:rsidRPr="00F74C24">
        <w:rPr>
          <w:rFonts w:ascii="Palatino Linotype" w:hAnsi="Palatino Linotype"/>
          <w:i/>
          <w:color w:val="000000" w:themeColor="text1"/>
        </w:rPr>
        <w:t xml:space="preserve"> como ellos no. el </w:t>
      </w:r>
      <w:proofErr w:type="spellStart"/>
      <w:r w:rsidR="00665B98" w:rsidRPr="00F74C24">
        <w:rPr>
          <w:rFonts w:ascii="Palatino Linotype" w:hAnsi="Palatino Linotype"/>
          <w:i/>
          <w:color w:val="000000" w:themeColor="text1"/>
        </w:rPr>
        <w:t>aiuntamiento</w:t>
      </w:r>
      <w:proofErr w:type="spellEnd"/>
      <w:r w:rsidR="00665B98" w:rsidRPr="00F74C24">
        <w:rPr>
          <w:rFonts w:ascii="Palatino Linotype" w:hAnsi="Palatino Linotype"/>
          <w:i/>
          <w:color w:val="000000" w:themeColor="text1"/>
        </w:rPr>
        <w:t xml:space="preserve"> debe tener un control, apoco pueden </w:t>
      </w:r>
      <w:proofErr w:type="spellStart"/>
      <w:r w:rsidR="00665B98" w:rsidRPr="00F74C24">
        <w:rPr>
          <w:rFonts w:ascii="Palatino Linotype" w:hAnsi="Palatino Linotype"/>
          <w:i/>
          <w:color w:val="000000" w:themeColor="text1"/>
        </w:rPr>
        <w:t>acer</w:t>
      </w:r>
      <w:proofErr w:type="spellEnd"/>
      <w:r w:rsidR="00665B98" w:rsidRPr="00F74C24">
        <w:rPr>
          <w:rFonts w:ascii="Palatino Linotype" w:hAnsi="Palatino Linotype"/>
          <w:i/>
          <w:color w:val="000000" w:themeColor="text1"/>
        </w:rPr>
        <w:t xml:space="preserve"> lo que quieran, para que esta </w:t>
      </w:r>
      <w:proofErr w:type="spellStart"/>
      <w:r w:rsidR="00665B98" w:rsidRPr="00F74C24">
        <w:rPr>
          <w:rFonts w:ascii="Palatino Linotype" w:hAnsi="Palatino Linotype"/>
          <w:i/>
          <w:color w:val="000000" w:themeColor="text1"/>
        </w:rPr>
        <w:t>presidensia</w:t>
      </w:r>
      <w:proofErr w:type="spellEnd"/>
      <w:r w:rsidR="00665B98" w:rsidRPr="00F74C24">
        <w:rPr>
          <w:rFonts w:ascii="Palatino Linotype" w:hAnsi="Palatino Linotype"/>
          <w:i/>
          <w:color w:val="000000" w:themeColor="text1"/>
        </w:rPr>
        <w:t xml:space="preserve"> </w:t>
      </w:r>
      <w:proofErr w:type="spellStart"/>
      <w:r w:rsidR="00665B98" w:rsidRPr="00F74C24">
        <w:rPr>
          <w:rFonts w:ascii="Palatino Linotype" w:hAnsi="Palatino Linotype"/>
          <w:i/>
          <w:color w:val="000000" w:themeColor="text1"/>
        </w:rPr>
        <w:t>munisipal</w:t>
      </w:r>
      <w:proofErr w:type="spellEnd"/>
      <w:r w:rsidR="00665B98" w:rsidRPr="00F74C24">
        <w:rPr>
          <w:rFonts w:ascii="Palatino Linotype" w:hAnsi="Palatino Linotype"/>
          <w:i/>
          <w:color w:val="000000" w:themeColor="text1"/>
        </w:rPr>
        <w:t xml:space="preserve"> </w:t>
      </w:r>
      <w:proofErr w:type="spellStart"/>
      <w:r w:rsidR="00665B98" w:rsidRPr="00F74C24">
        <w:rPr>
          <w:rFonts w:ascii="Palatino Linotype" w:hAnsi="Palatino Linotype"/>
          <w:i/>
          <w:color w:val="000000" w:themeColor="text1"/>
        </w:rPr>
        <w:t>entonses</w:t>
      </w:r>
      <w:proofErr w:type="spellEnd"/>
      <w:r w:rsidR="00665B98" w:rsidRPr="00F74C24">
        <w:rPr>
          <w:rFonts w:ascii="Palatino Linotype" w:hAnsi="Palatino Linotype"/>
          <w:i/>
          <w:color w:val="000000" w:themeColor="text1"/>
        </w:rPr>
        <w:t>??????????????????????</w:t>
      </w:r>
      <w:r w:rsidRPr="00F74C24">
        <w:rPr>
          <w:rFonts w:ascii="Palatino Linotype" w:hAnsi="Palatino Linotype"/>
          <w:i/>
          <w:color w:val="000000" w:themeColor="text1"/>
        </w:rPr>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665B98" w:rsidRPr="00F74C24">
        <w:rPr>
          <w:rFonts w:ascii="Palatino Linotype" w:hAnsi="Palatino Linotype"/>
          <w:i/>
          <w:color w:val="000000" w:themeColor="text1"/>
        </w:rPr>
        <w:t xml:space="preserve"> </w:t>
      </w:r>
      <w:r w:rsidR="00E91016" w:rsidRPr="00F74C24">
        <w:rPr>
          <w:rFonts w:ascii="Palatino Linotype" w:hAnsi="Palatino Linotype"/>
          <w:b/>
          <w:color w:val="000000" w:themeColor="text1"/>
        </w:rPr>
        <w:t>(</w:t>
      </w:r>
      <w:r w:rsidR="00665B98" w:rsidRPr="00F74C24">
        <w:rPr>
          <w:rFonts w:ascii="Palatino Linotype" w:hAnsi="Palatino Linotype"/>
          <w:b/>
          <w:color w:val="000000" w:themeColor="text1"/>
        </w:rPr>
        <w:t>S</w:t>
      </w:r>
      <w:r w:rsidR="00E91016" w:rsidRPr="00F74C24">
        <w:rPr>
          <w:rFonts w:ascii="Palatino Linotype" w:hAnsi="Palatino Linotype"/>
          <w:b/>
          <w:color w:val="000000" w:themeColor="text1"/>
        </w:rPr>
        <w:t>ic)</w:t>
      </w:r>
    </w:p>
    <w:p w14:paraId="59C4E098" w14:textId="77777777" w:rsidR="007B4CF4" w:rsidRPr="00F74C24" w:rsidRDefault="007B4CF4" w:rsidP="00BE1923">
      <w:pPr>
        <w:pStyle w:val="Prrafodelista"/>
        <w:spacing w:line="360" w:lineRule="auto"/>
        <w:rPr>
          <w:rFonts w:ascii="Palatino Linotype" w:hAnsi="Palatino Linotype" w:cs="Arial"/>
          <w:i/>
          <w:color w:val="000000" w:themeColor="text1"/>
        </w:rPr>
      </w:pPr>
    </w:p>
    <w:p w14:paraId="18403F73" w14:textId="7BD90159" w:rsidR="00E5024B" w:rsidRPr="00F74C24"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F74C24">
        <w:rPr>
          <w:rFonts w:ascii="Palatino Linotype" w:eastAsia="Calibri" w:hAnsi="Palatino Linotype" w:cs="Arial"/>
        </w:rPr>
        <w:t xml:space="preserve">Se </w:t>
      </w:r>
      <w:r w:rsidRPr="00F74C24">
        <w:rPr>
          <w:rFonts w:ascii="Palatino Linotype" w:hAnsi="Palatino Linotype" w:cs="Arial"/>
          <w:color w:val="000000" w:themeColor="text1"/>
        </w:rPr>
        <w:t>registró</w:t>
      </w:r>
      <w:r w:rsidR="00EB2DE6" w:rsidRPr="00F74C24">
        <w:rPr>
          <w:rFonts w:ascii="Palatino Linotype" w:eastAsia="Calibri" w:hAnsi="Palatino Linotype" w:cs="Arial"/>
        </w:rPr>
        <w:t xml:space="preserve"> el R</w:t>
      </w:r>
      <w:r w:rsidRPr="00F74C24">
        <w:rPr>
          <w:rFonts w:ascii="Palatino Linotype" w:eastAsia="Calibri" w:hAnsi="Palatino Linotype" w:cs="Arial"/>
        </w:rPr>
        <w:t xml:space="preserve">ecurso de </w:t>
      </w:r>
      <w:r w:rsidR="00EB2DE6" w:rsidRPr="00F74C24">
        <w:rPr>
          <w:rFonts w:ascii="Palatino Linotype" w:eastAsia="Calibri" w:hAnsi="Palatino Linotype" w:cs="Arial"/>
        </w:rPr>
        <w:t>R</w:t>
      </w:r>
      <w:r w:rsidRPr="00F74C24">
        <w:rPr>
          <w:rFonts w:ascii="Palatino Linotype" w:eastAsia="Calibri" w:hAnsi="Palatino Linotype" w:cs="Arial"/>
        </w:rPr>
        <w:t>evisión bajo el número de expediente al rubro indicado,</w:t>
      </w:r>
      <w:r w:rsidR="003C26A0" w:rsidRPr="00F74C24">
        <w:rPr>
          <w:rFonts w:ascii="Palatino Linotype" w:eastAsia="Calibri" w:hAnsi="Palatino Linotype" w:cs="Arial"/>
        </w:rPr>
        <w:t xml:space="preserve"> y</w:t>
      </w:r>
      <w:r w:rsidRPr="00F74C24">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F74C24">
        <w:rPr>
          <w:rFonts w:ascii="Palatino Linotype" w:eastAsia="Calibri" w:hAnsi="Palatino Linotype" w:cs="Arial"/>
        </w:rPr>
        <w:t xml:space="preserve"> </w:t>
      </w:r>
      <w:r w:rsidRPr="00F74C24">
        <w:rPr>
          <w:rFonts w:ascii="Palatino Linotype" w:eastAsia="Calibri" w:hAnsi="Palatino Linotype" w:cs="Arial"/>
        </w:rPr>
        <w:t>l</w:t>
      </w:r>
      <w:r w:rsidR="000B08A0" w:rsidRPr="00F74C24">
        <w:rPr>
          <w:rFonts w:ascii="Palatino Linotype" w:eastAsia="Calibri" w:hAnsi="Palatino Linotype" w:cs="Arial"/>
        </w:rPr>
        <w:t>a</w:t>
      </w:r>
      <w:r w:rsidR="00AA02A4" w:rsidRPr="00F74C24">
        <w:rPr>
          <w:rFonts w:ascii="Palatino Linotype" w:eastAsia="Calibri" w:hAnsi="Palatino Linotype" w:cs="Arial"/>
        </w:rPr>
        <w:t xml:space="preserve"> </w:t>
      </w:r>
      <w:r w:rsidRPr="00F74C24">
        <w:rPr>
          <w:rFonts w:ascii="Palatino Linotype" w:eastAsia="Calibri" w:hAnsi="Palatino Linotype" w:cs="Arial"/>
          <w:b/>
        </w:rPr>
        <w:t>Comisionad</w:t>
      </w:r>
      <w:r w:rsidR="000B08A0" w:rsidRPr="00F74C24">
        <w:rPr>
          <w:rFonts w:ascii="Palatino Linotype" w:eastAsia="Calibri" w:hAnsi="Palatino Linotype" w:cs="Arial"/>
          <w:b/>
        </w:rPr>
        <w:t>a</w:t>
      </w:r>
      <w:r w:rsidRPr="00F74C24">
        <w:rPr>
          <w:rFonts w:ascii="Palatino Linotype" w:eastAsia="Calibri" w:hAnsi="Palatino Linotype" w:cs="Arial"/>
          <w:b/>
        </w:rPr>
        <w:t xml:space="preserve"> </w:t>
      </w:r>
      <w:r w:rsidR="00AA02A4" w:rsidRPr="00F74C24">
        <w:rPr>
          <w:rFonts w:ascii="Palatino Linotype" w:eastAsia="Calibri" w:hAnsi="Palatino Linotype" w:cs="Arial"/>
          <w:b/>
        </w:rPr>
        <w:t>María del Rosario Mejía Ayala</w:t>
      </w:r>
      <w:r w:rsidRPr="00F74C24">
        <w:rPr>
          <w:rFonts w:ascii="Palatino Linotype" w:eastAsia="Calibri" w:hAnsi="Palatino Linotype" w:cs="Arial"/>
        </w:rPr>
        <w:t>, con el objeto de su análisis.</w:t>
      </w:r>
    </w:p>
    <w:p w14:paraId="3803A233" w14:textId="77777777" w:rsidR="00BE1923" w:rsidRPr="00F74C24" w:rsidRDefault="00BE1923" w:rsidP="00BE1923">
      <w:pPr>
        <w:pStyle w:val="Prrafodelista"/>
        <w:spacing w:line="360" w:lineRule="auto"/>
        <w:ind w:left="0"/>
        <w:jc w:val="both"/>
        <w:rPr>
          <w:rFonts w:ascii="Palatino Linotype" w:eastAsia="Calibri" w:hAnsi="Palatino Linotype" w:cs="Arial"/>
        </w:rPr>
      </w:pPr>
    </w:p>
    <w:p w14:paraId="75061726" w14:textId="2D92142A" w:rsidR="005123A8" w:rsidRPr="00F74C24" w:rsidRDefault="000B08A0" w:rsidP="00B00B6B">
      <w:pPr>
        <w:pStyle w:val="Prrafodelista"/>
        <w:numPr>
          <w:ilvl w:val="0"/>
          <w:numId w:val="7"/>
        </w:numPr>
        <w:spacing w:line="360" w:lineRule="auto"/>
        <w:ind w:left="0" w:firstLine="0"/>
        <w:jc w:val="both"/>
        <w:rPr>
          <w:rFonts w:ascii="Palatino Linotype" w:hAnsi="Palatino Linotype"/>
          <w:color w:val="000000"/>
        </w:rPr>
      </w:pPr>
      <w:r w:rsidRPr="00F74C24">
        <w:rPr>
          <w:rFonts w:ascii="Palatino Linotype" w:hAnsi="Palatino Linotype"/>
          <w:color w:val="000000"/>
        </w:rPr>
        <w:t>La</w:t>
      </w:r>
      <w:r w:rsidR="009417CA" w:rsidRPr="00F74C24">
        <w:rPr>
          <w:rFonts w:ascii="Palatino Linotype" w:hAnsi="Palatino Linotype"/>
          <w:color w:val="000000"/>
        </w:rPr>
        <w:t xml:space="preserve"> Comisionad</w:t>
      </w:r>
      <w:r w:rsidRPr="00F74C24">
        <w:rPr>
          <w:rFonts w:ascii="Palatino Linotype" w:hAnsi="Palatino Linotype"/>
          <w:color w:val="000000"/>
        </w:rPr>
        <w:t>a</w:t>
      </w:r>
      <w:r w:rsidR="009417CA" w:rsidRPr="00F74C24">
        <w:rPr>
          <w:rFonts w:ascii="Palatino Linotype" w:hAnsi="Palatino Linotype"/>
          <w:color w:val="000000"/>
        </w:rPr>
        <w:t xml:space="preserve"> Ponente</w:t>
      </w:r>
      <w:r w:rsidR="00EB2DE6" w:rsidRPr="00F74C24">
        <w:rPr>
          <w:rFonts w:ascii="Palatino Linotype" w:hAnsi="Palatino Linotype"/>
          <w:color w:val="000000"/>
        </w:rPr>
        <w:t xml:space="preserve"> </w:t>
      </w:r>
      <w:r w:rsidR="009417CA" w:rsidRPr="00F74C24">
        <w:rPr>
          <w:rFonts w:ascii="Palatino Linotype" w:hAnsi="Palatino Linotype"/>
          <w:color w:val="000000"/>
        </w:rPr>
        <w:t xml:space="preserve">con fundamento en lo dispuesto por el artículo 185 </w:t>
      </w:r>
      <w:r w:rsidR="009417CA" w:rsidRPr="00F74C24">
        <w:rPr>
          <w:rFonts w:ascii="Palatino Linotype" w:eastAsia="Calibri" w:hAnsi="Palatino Linotype" w:cs="Arial"/>
        </w:rPr>
        <w:t>fracción</w:t>
      </w:r>
      <w:r w:rsidR="009417CA" w:rsidRPr="00F74C24">
        <w:rPr>
          <w:rFonts w:ascii="Palatino Linotype" w:hAnsi="Palatino Linotype"/>
          <w:color w:val="000000"/>
        </w:rPr>
        <w:t xml:space="preserve"> II de la ley de la materia, a través del </w:t>
      </w:r>
      <w:r w:rsidR="009417CA" w:rsidRPr="00F74C24">
        <w:rPr>
          <w:rFonts w:ascii="Palatino Linotype" w:hAnsi="Palatino Linotype"/>
          <w:b/>
          <w:color w:val="000000"/>
        </w:rPr>
        <w:t xml:space="preserve">acuerdo de admisión </w:t>
      </w:r>
      <w:r w:rsidR="009417CA" w:rsidRPr="00F74C24">
        <w:rPr>
          <w:rFonts w:ascii="Palatino Linotype" w:hAnsi="Palatino Linotype"/>
          <w:color w:val="000000"/>
        </w:rPr>
        <w:t xml:space="preserve">de fecha </w:t>
      </w:r>
      <w:r w:rsidR="00A56F2C" w:rsidRPr="00F74C24">
        <w:rPr>
          <w:rFonts w:ascii="Palatino Linotype" w:hAnsi="Palatino Linotype"/>
          <w:color w:val="000000"/>
        </w:rPr>
        <w:t>trece</w:t>
      </w:r>
      <w:r w:rsidR="009417CA" w:rsidRPr="00F74C24">
        <w:rPr>
          <w:rFonts w:ascii="Palatino Linotype" w:hAnsi="Palatino Linotype"/>
          <w:color w:val="000000"/>
        </w:rPr>
        <w:t xml:space="preserve"> (</w:t>
      </w:r>
      <w:r w:rsidR="00A56F2C" w:rsidRPr="00F74C24">
        <w:rPr>
          <w:rFonts w:ascii="Palatino Linotype" w:hAnsi="Palatino Linotype"/>
          <w:color w:val="000000"/>
        </w:rPr>
        <w:t>13</w:t>
      </w:r>
      <w:r w:rsidR="009417CA" w:rsidRPr="00F74C24">
        <w:rPr>
          <w:rFonts w:ascii="Palatino Linotype" w:hAnsi="Palatino Linotype"/>
          <w:color w:val="000000"/>
        </w:rPr>
        <w:t xml:space="preserve">) de </w:t>
      </w:r>
      <w:r w:rsidR="00A56F2C" w:rsidRPr="00F74C24">
        <w:rPr>
          <w:rFonts w:ascii="Palatino Linotype" w:hAnsi="Palatino Linotype"/>
          <w:color w:val="000000"/>
        </w:rPr>
        <w:t>enero</w:t>
      </w:r>
      <w:r w:rsidR="009417CA" w:rsidRPr="00F74C24">
        <w:rPr>
          <w:rFonts w:ascii="Palatino Linotype" w:hAnsi="Palatino Linotype"/>
          <w:color w:val="000000"/>
        </w:rPr>
        <w:t xml:space="preserve"> de dos mil </w:t>
      </w:r>
      <w:r w:rsidR="00A56F2C" w:rsidRPr="00F74C24">
        <w:rPr>
          <w:rFonts w:ascii="Palatino Linotype" w:hAnsi="Palatino Linotype"/>
          <w:color w:val="000000"/>
        </w:rPr>
        <w:t>veintidós</w:t>
      </w:r>
      <w:r w:rsidR="009417CA" w:rsidRPr="00F74C24">
        <w:rPr>
          <w:rFonts w:ascii="Palatino Linotype" w:hAnsi="Palatino Linotype"/>
          <w:color w:val="000000"/>
        </w:rPr>
        <w:t xml:space="preserve">, puso a disposición de las partes el expediente electrónico vía SAIMEX a efecto de que en un plazo máximo de siete días manifestaran lo que a </w:t>
      </w:r>
      <w:r w:rsidRPr="00F74C24">
        <w:rPr>
          <w:rFonts w:ascii="Palatino Linotype" w:hAnsi="Palatino Linotype"/>
          <w:color w:val="000000"/>
        </w:rPr>
        <w:t xml:space="preserve">su </w:t>
      </w:r>
      <w:r w:rsidR="009417CA" w:rsidRPr="00F74C24">
        <w:rPr>
          <w:rFonts w:ascii="Palatino Linotype" w:hAnsi="Palatino Linotype"/>
          <w:color w:val="000000"/>
        </w:rPr>
        <w:t xml:space="preserve">derecho conviniera, ofrecieran pruebas y alegatos según </w:t>
      </w:r>
      <w:r w:rsidR="009417CA" w:rsidRPr="00F74C24">
        <w:rPr>
          <w:rFonts w:ascii="Palatino Linotype" w:hAnsi="Palatino Linotype"/>
          <w:color w:val="000000"/>
        </w:rPr>
        <w:lastRenderedPageBreak/>
        <w:t xml:space="preserve">corresponda al caso concreto, de esta forma para que el </w:t>
      </w:r>
      <w:r w:rsidR="009417CA" w:rsidRPr="00F74C24">
        <w:rPr>
          <w:rFonts w:ascii="Palatino Linotype" w:hAnsi="Palatino Linotype"/>
          <w:b/>
          <w:color w:val="000000"/>
        </w:rPr>
        <w:t xml:space="preserve">SUJETO OBLIGADO </w:t>
      </w:r>
      <w:r w:rsidR="009417CA" w:rsidRPr="00F74C24">
        <w:rPr>
          <w:rFonts w:ascii="Palatino Linotype" w:hAnsi="Palatino Linotype"/>
          <w:color w:val="000000"/>
        </w:rPr>
        <w:t>presentara el Informe Justificado procedente.</w:t>
      </w:r>
    </w:p>
    <w:p w14:paraId="11DF70B4" w14:textId="77777777" w:rsidR="004F1024" w:rsidRPr="00F74C24" w:rsidRDefault="004F1024" w:rsidP="004F1024">
      <w:pPr>
        <w:pStyle w:val="Prrafodelista"/>
        <w:rPr>
          <w:rFonts w:ascii="Palatino Linotype" w:hAnsi="Palatino Linotype"/>
          <w:color w:val="000000"/>
        </w:rPr>
      </w:pPr>
    </w:p>
    <w:p w14:paraId="26EC5D4D" w14:textId="17644B70" w:rsidR="00FD71C1" w:rsidRPr="00F74C24" w:rsidRDefault="003365B8" w:rsidP="00BE1923">
      <w:pPr>
        <w:pStyle w:val="Prrafodelista"/>
        <w:numPr>
          <w:ilvl w:val="0"/>
          <w:numId w:val="7"/>
        </w:numPr>
        <w:spacing w:line="360" w:lineRule="auto"/>
        <w:ind w:left="0" w:firstLine="0"/>
        <w:jc w:val="both"/>
        <w:rPr>
          <w:rFonts w:ascii="Palatino Linotype" w:hAnsi="Palatino Linotype"/>
        </w:rPr>
      </w:pPr>
      <w:r w:rsidRPr="00F74C24">
        <w:rPr>
          <w:rFonts w:ascii="Palatino Linotype" w:hAnsi="Palatino Linotype"/>
        </w:rPr>
        <w:t xml:space="preserve">El </w:t>
      </w:r>
      <w:r w:rsidRPr="00F74C24">
        <w:rPr>
          <w:rFonts w:ascii="Palatino Linotype" w:hAnsi="Palatino Linotype"/>
          <w:b/>
        </w:rPr>
        <w:t>SUJETO OBLIGADO</w:t>
      </w:r>
      <w:r w:rsidRPr="00F74C24">
        <w:rPr>
          <w:rFonts w:ascii="Palatino Linotype" w:hAnsi="Palatino Linotype"/>
        </w:rPr>
        <w:t xml:space="preserve"> </w:t>
      </w:r>
      <w:r w:rsidR="007144AE" w:rsidRPr="00F74C24">
        <w:rPr>
          <w:rFonts w:ascii="Palatino Linotype" w:hAnsi="Palatino Linotype"/>
        </w:rPr>
        <w:t>rindió</w:t>
      </w:r>
      <w:r w:rsidRPr="00F74C24">
        <w:rPr>
          <w:rFonts w:ascii="Palatino Linotype" w:hAnsi="Palatino Linotype"/>
        </w:rPr>
        <w:t xml:space="preserve"> el informe justificado correspondiente</w:t>
      </w:r>
      <w:r w:rsidR="007144AE" w:rsidRPr="00F74C24">
        <w:rPr>
          <w:rFonts w:ascii="Palatino Linotype" w:hAnsi="Palatino Linotype"/>
        </w:rPr>
        <w:t xml:space="preserve"> en fecha </w:t>
      </w:r>
      <w:r w:rsidR="00967F31" w:rsidRPr="00F74C24">
        <w:rPr>
          <w:rFonts w:ascii="Palatino Linotype" w:hAnsi="Palatino Linotype"/>
        </w:rPr>
        <w:t xml:space="preserve">diecinueve </w:t>
      </w:r>
      <w:r w:rsidR="007144AE" w:rsidRPr="00F74C24">
        <w:rPr>
          <w:rFonts w:ascii="Palatino Linotype" w:hAnsi="Palatino Linotype"/>
        </w:rPr>
        <w:t>(1</w:t>
      </w:r>
      <w:r w:rsidR="00967F31" w:rsidRPr="00F74C24">
        <w:rPr>
          <w:rFonts w:ascii="Palatino Linotype" w:hAnsi="Palatino Linotype"/>
        </w:rPr>
        <w:t>9</w:t>
      </w:r>
      <w:r w:rsidR="007144AE" w:rsidRPr="00F74C24">
        <w:rPr>
          <w:rFonts w:ascii="Palatino Linotype" w:hAnsi="Palatino Linotype"/>
        </w:rPr>
        <w:t xml:space="preserve">) de </w:t>
      </w:r>
      <w:r w:rsidR="00967F31" w:rsidRPr="00F74C24">
        <w:rPr>
          <w:rFonts w:ascii="Palatino Linotype" w:hAnsi="Palatino Linotype"/>
        </w:rPr>
        <w:t>enero</w:t>
      </w:r>
      <w:r w:rsidR="007144AE" w:rsidRPr="00F74C24">
        <w:rPr>
          <w:rFonts w:ascii="Palatino Linotype" w:hAnsi="Palatino Linotype"/>
        </w:rPr>
        <w:t xml:space="preserve"> de dos mil </w:t>
      </w:r>
      <w:r w:rsidR="00967F31" w:rsidRPr="00F74C24">
        <w:rPr>
          <w:rFonts w:ascii="Palatino Linotype" w:hAnsi="Palatino Linotype"/>
        </w:rPr>
        <w:t>veintidós</w:t>
      </w:r>
      <w:r w:rsidR="007144AE" w:rsidRPr="00F74C24">
        <w:rPr>
          <w:rFonts w:ascii="Palatino Linotype" w:hAnsi="Palatino Linotype"/>
        </w:rPr>
        <w:t xml:space="preserve">, mismo que fue hecho de su conocimiento mediante acuerdo de fecha </w:t>
      </w:r>
      <w:r w:rsidR="00967F31" w:rsidRPr="00F74C24">
        <w:rPr>
          <w:rFonts w:ascii="Palatino Linotype" w:hAnsi="Palatino Linotype"/>
        </w:rPr>
        <w:t>veintidós</w:t>
      </w:r>
      <w:r w:rsidR="007144AE" w:rsidRPr="00F74C24">
        <w:rPr>
          <w:rFonts w:ascii="Palatino Linotype" w:hAnsi="Palatino Linotype"/>
        </w:rPr>
        <w:t xml:space="preserve"> </w:t>
      </w:r>
      <w:r w:rsidR="00CE2515" w:rsidRPr="00F74C24">
        <w:rPr>
          <w:rFonts w:ascii="Palatino Linotype" w:hAnsi="Palatino Linotype"/>
        </w:rPr>
        <w:t>(</w:t>
      </w:r>
      <w:r w:rsidR="00967F31" w:rsidRPr="00F74C24">
        <w:rPr>
          <w:rFonts w:ascii="Palatino Linotype" w:hAnsi="Palatino Linotype"/>
        </w:rPr>
        <w:t>22</w:t>
      </w:r>
      <w:r w:rsidR="00CE2515" w:rsidRPr="00F74C24">
        <w:rPr>
          <w:rFonts w:ascii="Palatino Linotype" w:hAnsi="Palatino Linotype"/>
        </w:rPr>
        <w:t xml:space="preserve">) </w:t>
      </w:r>
      <w:r w:rsidR="007144AE" w:rsidRPr="00F74C24">
        <w:rPr>
          <w:rFonts w:ascii="Palatino Linotype" w:hAnsi="Palatino Linotype"/>
        </w:rPr>
        <w:t xml:space="preserve">de </w:t>
      </w:r>
      <w:r w:rsidR="00967F31" w:rsidRPr="00F74C24">
        <w:rPr>
          <w:rFonts w:ascii="Palatino Linotype" w:hAnsi="Palatino Linotype"/>
        </w:rPr>
        <w:t>febrer</w:t>
      </w:r>
      <w:r w:rsidR="007144AE" w:rsidRPr="00F74C24">
        <w:rPr>
          <w:rFonts w:ascii="Palatino Linotype" w:hAnsi="Palatino Linotype"/>
        </w:rPr>
        <w:t>o del año en curso</w:t>
      </w:r>
      <w:r w:rsidRPr="00F74C24">
        <w:rPr>
          <w:rFonts w:ascii="Palatino Linotype" w:hAnsi="Palatino Linotype"/>
        </w:rPr>
        <w:t xml:space="preserve">, por su parte </w:t>
      </w:r>
      <w:r w:rsidR="00CF73A0" w:rsidRPr="00F74C24">
        <w:rPr>
          <w:rFonts w:ascii="Palatino Linotype" w:hAnsi="Palatino Linotype"/>
          <w:b/>
        </w:rPr>
        <w:t>EL RECURRENTE</w:t>
      </w:r>
      <w:r w:rsidR="00967F31" w:rsidRPr="00F74C24">
        <w:rPr>
          <w:rFonts w:ascii="Palatino Linotype" w:hAnsi="Palatino Linotype"/>
        </w:rPr>
        <w:t xml:space="preserve"> </w:t>
      </w:r>
      <w:r w:rsidRPr="00F74C24">
        <w:rPr>
          <w:rFonts w:ascii="Palatino Linotype" w:hAnsi="Palatino Linotype"/>
        </w:rPr>
        <w:t>realiz</w:t>
      </w:r>
      <w:r w:rsidR="007144AE" w:rsidRPr="00F74C24">
        <w:rPr>
          <w:rFonts w:ascii="Palatino Linotype" w:hAnsi="Palatino Linotype"/>
        </w:rPr>
        <w:t>ó</w:t>
      </w:r>
      <w:r w:rsidRPr="00F74C24">
        <w:rPr>
          <w:rFonts w:ascii="Palatino Linotype" w:hAnsi="Palatino Linotype"/>
        </w:rPr>
        <w:t xml:space="preserve"> manifestaciones que a su derecho </w:t>
      </w:r>
      <w:r w:rsidR="00967F31" w:rsidRPr="00F74C24">
        <w:rPr>
          <w:rFonts w:ascii="Palatino Linotype" w:hAnsi="Palatino Linotype"/>
        </w:rPr>
        <w:t>convino en fecha cuatro (04) de marzo de dos mil veintidós</w:t>
      </w:r>
      <w:r w:rsidRPr="00F74C24">
        <w:rPr>
          <w:rFonts w:ascii="Palatino Linotype" w:hAnsi="Palatino Linotype"/>
        </w:rPr>
        <w:t>.</w:t>
      </w:r>
    </w:p>
    <w:p w14:paraId="50952D33" w14:textId="77777777" w:rsidR="007144AE" w:rsidRPr="00F74C24" w:rsidRDefault="007144AE" w:rsidP="007144AE">
      <w:pPr>
        <w:pStyle w:val="Prrafodelista"/>
        <w:rPr>
          <w:rFonts w:ascii="Palatino Linotype" w:hAnsi="Palatino Linotype"/>
        </w:rPr>
      </w:pPr>
    </w:p>
    <w:p w14:paraId="5B29B248" w14:textId="4D52F54B" w:rsidR="001769CF" w:rsidRPr="00F74C24" w:rsidRDefault="00EB2DE6" w:rsidP="008709C6">
      <w:pPr>
        <w:pStyle w:val="Prrafodelista"/>
        <w:numPr>
          <w:ilvl w:val="0"/>
          <w:numId w:val="7"/>
        </w:numPr>
        <w:spacing w:line="360" w:lineRule="auto"/>
        <w:ind w:left="0" w:firstLine="0"/>
        <w:jc w:val="both"/>
        <w:rPr>
          <w:rFonts w:ascii="Palatino Linotype" w:hAnsi="Palatino Linotype"/>
          <w:b/>
          <w:color w:val="000000" w:themeColor="text1"/>
          <w:sz w:val="28"/>
        </w:rPr>
      </w:pPr>
      <w:r w:rsidRPr="00F74C24">
        <w:rPr>
          <w:rFonts w:ascii="Palatino Linotype" w:hAnsi="Palatino Linotype"/>
        </w:rPr>
        <w:t>La Comisionada Ponente mediante acuerdo</w:t>
      </w:r>
      <w:r w:rsidR="00F00198" w:rsidRPr="00F74C24">
        <w:rPr>
          <w:rFonts w:ascii="Palatino Linotype" w:hAnsi="Palatino Linotype"/>
        </w:rPr>
        <w:t xml:space="preserve">s de fecha </w:t>
      </w:r>
      <w:r w:rsidR="00967F31" w:rsidRPr="00F74C24">
        <w:rPr>
          <w:rFonts w:ascii="Palatino Linotype" w:hAnsi="Palatino Linotype"/>
        </w:rPr>
        <w:t>quince</w:t>
      </w:r>
      <w:r w:rsidRPr="00F74C24">
        <w:rPr>
          <w:rFonts w:ascii="Palatino Linotype" w:hAnsi="Palatino Linotype"/>
        </w:rPr>
        <w:t xml:space="preserve"> (</w:t>
      </w:r>
      <w:r w:rsidR="00967F31" w:rsidRPr="00F74C24">
        <w:rPr>
          <w:rFonts w:ascii="Palatino Linotype" w:hAnsi="Palatino Linotype"/>
        </w:rPr>
        <w:t>15</w:t>
      </w:r>
      <w:r w:rsidRPr="00F74C24">
        <w:rPr>
          <w:rFonts w:ascii="Palatino Linotype" w:hAnsi="Palatino Linotype"/>
        </w:rPr>
        <w:t xml:space="preserve">) de </w:t>
      </w:r>
      <w:r w:rsidR="00CE2515" w:rsidRPr="00F74C24">
        <w:rPr>
          <w:rFonts w:ascii="Palatino Linotype" w:hAnsi="Palatino Linotype"/>
        </w:rPr>
        <w:t>marzo</w:t>
      </w:r>
      <w:r w:rsidRPr="00F74C24">
        <w:rPr>
          <w:rFonts w:ascii="Palatino Linotype" w:hAnsi="Palatino Linotype"/>
        </w:rPr>
        <w:t xml:space="preserve"> de dos mil </w:t>
      </w:r>
      <w:r w:rsidR="003E62B7" w:rsidRPr="00F74C24">
        <w:rPr>
          <w:rFonts w:ascii="Palatino Linotype" w:hAnsi="Palatino Linotype"/>
        </w:rPr>
        <w:t>veintidós</w:t>
      </w:r>
      <w:r w:rsidR="00F00198" w:rsidRPr="00F74C24">
        <w:rPr>
          <w:rFonts w:ascii="Palatino Linotype" w:hAnsi="Palatino Linotype"/>
        </w:rPr>
        <w:t xml:space="preserve">, amplió el termino para resolver y </w:t>
      </w:r>
      <w:r w:rsidRPr="00F74C24">
        <w:rPr>
          <w:rFonts w:ascii="Palatino Linotype" w:hAnsi="Palatino Linotype"/>
        </w:rPr>
        <w:t>d</w:t>
      </w:r>
      <w:r w:rsidR="00006DF7" w:rsidRPr="00F74C24">
        <w:rPr>
          <w:rFonts w:ascii="Palatino Linotype" w:hAnsi="Palatino Linotype"/>
        </w:rPr>
        <w:t>ecretó</w:t>
      </w:r>
      <w:r w:rsidR="008709C6" w:rsidRPr="00F74C24">
        <w:rPr>
          <w:rFonts w:ascii="Palatino Linotype" w:hAnsi="Palatino Linotype"/>
        </w:rPr>
        <w:t xml:space="preserve"> el cierre de instrucción</w:t>
      </w:r>
      <w:r w:rsidR="007B4CF4" w:rsidRPr="00F74C24">
        <w:rPr>
          <w:rFonts w:ascii="Palatino Linotype" w:hAnsi="Palatino Linotype" w:cs="Arial"/>
        </w:rPr>
        <w:t xml:space="preserve">, </w:t>
      </w:r>
      <w:r w:rsidR="009417CA" w:rsidRPr="00F74C24">
        <w:rPr>
          <w:rFonts w:ascii="Palatino Linotype" w:hAnsi="Palatino Linotype" w:cs="Arial"/>
        </w:rPr>
        <w:t>por lo que no habiendo más que hacer constar, y --------------</w:t>
      </w:r>
      <w:bookmarkStart w:id="210" w:name="_Toc491791302"/>
      <w:bookmarkStart w:id="211" w:name="_Toc74778592"/>
      <w:r w:rsidR="008709C6" w:rsidRPr="00F74C24">
        <w:rPr>
          <w:rFonts w:ascii="Palatino Linotype" w:hAnsi="Palatino Linotype" w:cs="Arial"/>
        </w:rPr>
        <w:t>--------------</w:t>
      </w:r>
      <w:r w:rsidR="007144AE" w:rsidRPr="00F74C24">
        <w:rPr>
          <w:rFonts w:ascii="Palatino Linotype" w:hAnsi="Palatino Linotype" w:cs="Arial"/>
        </w:rPr>
        <w:t>-</w:t>
      </w:r>
    </w:p>
    <w:p w14:paraId="4199DCB5" w14:textId="77777777" w:rsidR="00BE1923" w:rsidRPr="00F74C24" w:rsidRDefault="00BE1923" w:rsidP="00BE1923">
      <w:pPr>
        <w:pStyle w:val="Prrafodelista"/>
        <w:spacing w:line="360" w:lineRule="auto"/>
        <w:ind w:left="0"/>
        <w:jc w:val="both"/>
        <w:rPr>
          <w:rFonts w:ascii="Palatino Linotype" w:hAnsi="Palatino Linotype"/>
        </w:rPr>
      </w:pPr>
    </w:p>
    <w:p w14:paraId="425AF908" w14:textId="69A958DC" w:rsidR="009417CA" w:rsidRPr="00F74C24" w:rsidRDefault="009417CA" w:rsidP="00BE1923">
      <w:pPr>
        <w:pStyle w:val="Ttulo1"/>
        <w:spacing w:before="0" w:line="360" w:lineRule="auto"/>
        <w:jc w:val="center"/>
        <w:rPr>
          <w:rFonts w:ascii="Palatino Linotype" w:hAnsi="Palatino Linotype"/>
          <w:b/>
          <w:color w:val="000000" w:themeColor="text1"/>
          <w:sz w:val="28"/>
        </w:rPr>
      </w:pPr>
      <w:bookmarkStart w:id="212" w:name="_Toc87274186"/>
      <w:r w:rsidRPr="00F74C24">
        <w:rPr>
          <w:rFonts w:ascii="Palatino Linotype" w:hAnsi="Palatino Linotype"/>
          <w:b/>
          <w:color w:val="000000" w:themeColor="text1"/>
          <w:sz w:val="28"/>
        </w:rPr>
        <w:t>CONSIDERANDO</w:t>
      </w:r>
      <w:bookmarkEnd w:id="210"/>
      <w:bookmarkEnd w:id="211"/>
      <w:bookmarkEnd w:id="212"/>
    </w:p>
    <w:p w14:paraId="6B045C1B" w14:textId="77777777" w:rsidR="00BE1923" w:rsidRPr="00F74C24" w:rsidRDefault="00BE1923" w:rsidP="00BE1923">
      <w:pPr>
        <w:pStyle w:val="Ttulo2"/>
        <w:spacing w:before="0" w:line="360" w:lineRule="auto"/>
        <w:rPr>
          <w:rFonts w:ascii="Palatino Linotype" w:hAnsi="Palatino Linotype"/>
          <w:b/>
          <w:color w:val="auto"/>
          <w:sz w:val="24"/>
          <w:szCs w:val="24"/>
        </w:rPr>
      </w:pPr>
      <w:bookmarkStart w:id="213" w:name="_Toc491791303"/>
      <w:bookmarkStart w:id="214" w:name="_Toc74778593"/>
    </w:p>
    <w:p w14:paraId="0EE6D2B8" w14:textId="77777777" w:rsidR="009417CA" w:rsidRPr="00F74C24" w:rsidRDefault="009417CA" w:rsidP="00BE1923">
      <w:pPr>
        <w:pStyle w:val="Ttulo2"/>
        <w:spacing w:before="0" w:line="360" w:lineRule="auto"/>
        <w:rPr>
          <w:rFonts w:ascii="Palatino Linotype" w:hAnsi="Palatino Linotype"/>
          <w:b/>
          <w:color w:val="auto"/>
          <w:sz w:val="24"/>
          <w:szCs w:val="24"/>
        </w:rPr>
      </w:pPr>
      <w:bookmarkStart w:id="215" w:name="_Toc87274187"/>
      <w:r w:rsidRPr="00F74C24">
        <w:rPr>
          <w:rFonts w:ascii="Palatino Linotype" w:hAnsi="Palatino Linotype"/>
          <w:b/>
          <w:color w:val="auto"/>
          <w:sz w:val="24"/>
          <w:szCs w:val="24"/>
        </w:rPr>
        <w:t>PRIMERO. De la competencia</w:t>
      </w:r>
      <w:bookmarkEnd w:id="213"/>
      <w:bookmarkEnd w:id="214"/>
      <w:bookmarkEnd w:id="215"/>
    </w:p>
    <w:p w14:paraId="482E8AC6" w14:textId="77777777" w:rsidR="009417CA" w:rsidRPr="00F74C24" w:rsidRDefault="009417CA" w:rsidP="00BE1923">
      <w:pPr>
        <w:spacing w:line="360" w:lineRule="auto"/>
        <w:rPr>
          <w:rFonts w:ascii="Palatino Linotype" w:hAnsi="Palatino Linotype"/>
          <w:lang w:eastAsia="en-US"/>
        </w:rPr>
      </w:pPr>
    </w:p>
    <w:p w14:paraId="3C8EB508" w14:textId="1478EE7C" w:rsidR="009417CA" w:rsidRPr="00F74C24"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w:t>
      </w:r>
      <w:r w:rsidRPr="00F74C24">
        <w:rPr>
          <w:rFonts w:ascii="Palatino Linotype" w:hAnsi="Palatino Linotype"/>
          <w:color w:val="000000" w:themeColor="text1"/>
        </w:rPr>
        <w:lastRenderedPageBreak/>
        <w:t>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F74C24"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6" w:name="_Toc80699770"/>
      <w:bookmarkStart w:id="217" w:name="_Toc81260548"/>
    </w:p>
    <w:p w14:paraId="775CEE32" w14:textId="50DEE960" w:rsidR="009417CA" w:rsidRPr="00F74C24"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8" w:name="_Toc87274188"/>
      <w:r w:rsidRPr="00F74C24">
        <w:rPr>
          <w:rFonts w:ascii="Palatino Linotype" w:hAnsi="Palatino Linotype"/>
          <w:b/>
          <w:bCs/>
          <w:color w:val="000000" w:themeColor="text1"/>
        </w:rPr>
        <w:t>SEGUNDO.</w:t>
      </w:r>
      <w:bookmarkStart w:id="219" w:name="_Toc491791304"/>
      <w:bookmarkStart w:id="220" w:name="_Toc74778594"/>
      <w:bookmarkEnd w:id="216"/>
      <w:bookmarkEnd w:id="217"/>
      <w:r w:rsidR="009417CA" w:rsidRPr="00F74C24">
        <w:rPr>
          <w:rFonts w:ascii="Palatino Linotype" w:hAnsi="Palatino Linotype"/>
          <w:b/>
          <w:color w:val="000000" w:themeColor="text1"/>
        </w:rPr>
        <w:t xml:space="preserve"> De la oportunidad y procedencia.</w:t>
      </w:r>
      <w:bookmarkEnd w:id="218"/>
      <w:bookmarkEnd w:id="219"/>
      <w:bookmarkEnd w:id="220"/>
    </w:p>
    <w:p w14:paraId="432ADE56" w14:textId="77777777" w:rsidR="009417CA" w:rsidRPr="00F74C24" w:rsidRDefault="009417CA" w:rsidP="00BE1923">
      <w:pPr>
        <w:spacing w:line="360" w:lineRule="auto"/>
        <w:rPr>
          <w:rFonts w:ascii="Palatino Linotype" w:hAnsi="Palatino Linotype"/>
          <w:lang w:eastAsia="en-US"/>
        </w:rPr>
      </w:pPr>
    </w:p>
    <w:p w14:paraId="30820BC9" w14:textId="5F36BE20" w:rsidR="00F17E65" w:rsidRPr="00F74C24"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1" w:name="_Toc521431830"/>
      <w:bookmarkStart w:id="222" w:name="_Toc27653760"/>
      <w:r w:rsidRPr="00F74C24">
        <w:rPr>
          <w:rFonts w:ascii="Palatino Linotype" w:eastAsia="Calibri" w:hAnsi="Palatino Linotype" w:cs="Arial"/>
        </w:rPr>
        <w:t xml:space="preserve">El medio de impugnación fue presentado a través del </w:t>
      </w:r>
      <w:r w:rsidR="007A69F1" w:rsidRPr="00F74C24">
        <w:rPr>
          <w:rFonts w:ascii="Palatino Linotype" w:eastAsia="Calibri" w:hAnsi="Palatino Linotype" w:cs="Arial"/>
          <w:b/>
        </w:rPr>
        <w:t>SAIMEX</w:t>
      </w:r>
      <w:r w:rsidRPr="00F74C24">
        <w:rPr>
          <w:rFonts w:ascii="Palatino Linotype" w:eastAsia="Calibri" w:hAnsi="Palatino Linotype" w:cs="Arial"/>
          <w:b/>
        </w:rPr>
        <w:t>,</w:t>
      </w:r>
      <w:r w:rsidRPr="00F74C2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74C24">
        <w:rPr>
          <w:rFonts w:ascii="Palatino Linotype" w:eastAsia="Calibri" w:hAnsi="Palatino Linotype" w:cs="Arial"/>
          <w:b/>
        </w:rPr>
        <w:t>SUJETO OBLIGADO</w:t>
      </w:r>
      <w:r w:rsidR="00BF45DC" w:rsidRPr="00F74C24">
        <w:rPr>
          <w:rFonts w:ascii="Palatino Linotype" w:eastAsia="Calibri" w:hAnsi="Palatino Linotype" w:cs="Arial"/>
        </w:rPr>
        <w:t xml:space="preserve"> entregó</w:t>
      </w:r>
      <w:r w:rsidRPr="00F74C24">
        <w:rPr>
          <w:rFonts w:ascii="Palatino Linotype" w:eastAsia="Calibri" w:hAnsi="Palatino Linotype" w:cs="Arial"/>
        </w:rPr>
        <w:t xml:space="preserve"> su respuesta el día </w:t>
      </w:r>
      <w:r w:rsidR="00ED68FE" w:rsidRPr="00F74C24">
        <w:rPr>
          <w:rFonts w:ascii="Palatino Linotype" w:eastAsia="Calibri" w:hAnsi="Palatino Linotype" w:cs="Arial"/>
        </w:rPr>
        <w:t>diecisiete</w:t>
      </w:r>
      <w:r w:rsidRPr="00F74C24">
        <w:rPr>
          <w:rFonts w:ascii="Palatino Linotype" w:eastAsia="Calibri" w:hAnsi="Palatino Linotype" w:cs="Arial"/>
        </w:rPr>
        <w:t xml:space="preserve"> (</w:t>
      </w:r>
      <w:r w:rsidR="00ED68FE" w:rsidRPr="00F74C24">
        <w:rPr>
          <w:rFonts w:ascii="Palatino Linotype" w:eastAsia="Calibri" w:hAnsi="Palatino Linotype" w:cs="Arial"/>
        </w:rPr>
        <w:t>17</w:t>
      </w:r>
      <w:r w:rsidRPr="00F74C24">
        <w:rPr>
          <w:rFonts w:ascii="Palatino Linotype" w:eastAsia="Calibri" w:hAnsi="Palatino Linotype" w:cs="Arial"/>
        </w:rPr>
        <w:t xml:space="preserve">) de </w:t>
      </w:r>
      <w:r w:rsidR="00ED68FE" w:rsidRPr="00F74C24">
        <w:rPr>
          <w:rFonts w:ascii="Palatino Linotype" w:eastAsia="Calibri" w:hAnsi="Palatino Linotype" w:cs="Arial"/>
        </w:rPr>
        <w:t>dic</w:t>
      </w:r>
      <w:r w:rsidR="00102F42" w:rsidRPr="00F74C24">
        <w:rPr>
          <w:rFonts w:ascii="Palatino Linotype" w:eastAsia="Calibri" w:hAnsi="Palatino Linotype" w:cs="Arial"/>
        </w:rPr>
        <w:t>iembre</w:t>
      </w:r>
      <w:r w:rsidRPr="00F74C24">
        <w:rPr>
          <w:rFonts w:ascii="Palatino Linotype" w:eastAsia="Calibri" w:hAnsi="Palatino Linotype" w:cs="Arial"/>
        </w:rPr>
        <w:t xml:space="preserve"> de dos mil veintiuno, </w:t>
      </w:r>
      <w:r w:rsidRPr="00F74C24">
        <w:rPr>
          <w:rFonts w:ascii="Palatino Linotype" w:hAnsi="Palatino Linotype" w:cs="Arial"/>
        </w:rPr>
        <w:t xml:space="preserve">de tal forma que el plazo para interponer el recurso transcurrió del día </w:t>
      </w:r>
      <w:r w:rsidR="00ED68FE" w:rsidRPr="00F74C24">
        <w:rPr>
          <w:rFonts w:ascii="Palatino Linotype" w:hAnsi="Palatino Linotype" w:cs="Arial"/>
        </w:rPr>
        <w:t>diez</w:t>
      </w:r>
      <w:r w:rsidRPr="00F74C24">
        <w:rPr>
          <w:rFonts w:ascii="Palatino Linotype" w:hAnsi="Palatino Linotype" w:cs="Arial"/>
        </w:rPr>
        <w:t xml:space="preserve"> (</w:t>
      </w:r>
      <w:r w:rsidR="00006DF7" w:rsidRPr="00F74C24">
        <w:rPr>
          <w:rFonts w:ascii="Palatino Linotype" w:hAnsi="Palatino Linotype" w:cs="Arial"/>
        </w:rPr>
        <w:t>1</w:t>
      </w:r>
      <w:r w:rsidR="00ED68FE" w:rsidRPr="00F74C24">
        <w:rPr>
          <w:rFonts w:ascii="Palatino Linotype" w:hAnsi="Palatino Linotype" w:cs="Arial"/>
        </w:rPr>
        <w:t>0</w:t>
      </w:r>
      <w:r w:rsidRPr="00F74C24">
        <w:rPr>
          <w:rFonts w:ascii="Palatino Linotype" w:hAnsi="Palatino Linotype" w:cs="Arial"/>
        </w:rPr>
        <w:t>)</w:t>
      </w:r>
      <w:r w:rsidR="00006DF7" w:rsidRPr="00F74C24">
        <w:rPr>
          <w:rFonts w:ascii="Palatino Linotype" w:hAnsi="Palatino Linotype" w:cs="Arial"/>
        </w:rPr>
        <w:t xml:space="preserve"> </w:t>
      </w:r>
      <w:r w:rsidRPr="00F74C24">
        <w:rPr>
          <w:rFonts w:ascii="Palatino Linotype" w:hAnsi="Palatino Linotype" w:cs="Arial"/>
        </w:rPr>
        <w:t xml:space="preserve">al </w:t>
      </w:r>
      <w:r w:rsidR="00006DF7" w:rsidRPr="00F74C24">
        <w:rPr>
          <w:rFonts w:ascii="Palatino Linotype" w:hAnsi="Palatino Linotype" w:cs="Arial"/>
        </w:rPr>
        <w:t>veintio</w:t>
      </w:r>
      <w:r w:rsidR="00ED68FE" w:rsidRPr="00F74C24">
        <w:rPr>
          <w:rFonts w:ascii="Palatino Linotype" w:hAnsi="Palatino Linotype" w:cs="Arial"/>
        </w:rPr>
        <w:t>cho</w:t>
      </w:r>
      <w:r w:rsidR="00102F42" w:rsidRPr="00F74C24">
        <w:rPr>
          <w:rFonts w:ascii="Palatino Linotype" w:hAnsi="Palatino Linotype" w:cs="Arial"/>
        </w:rPr>
        <w:t xml:space="preserve"> </w:t>
      </w:r>
      <w:r w:rsidRPr="00F74C24">
        <w:rPr>
          <w:rFonts w:ascii="Palatino Linotype" w:hAnsi="Palatino Linotype" w:cs="Arial"/>
        </w:rPr>
        <w:t>(</w:t>
      </w:r>
      <w:r w:rsidR="00006DF7" w:rsidRPr="00F74C24">
        <w:rPr>
          <w:rFonts w:ascii="Palatino Linotype" w:hAnsi="Palatino Linotype" w:cs="Arial"/>
        </w:rPr>
        <w:t>2</w:t>
      </w:r>
      <w:r w:rsidR="00ED68FE" w:rsidRPr="00F74C24">
        <w:rPr>
          <w:rFonts w:ascii="Palatino Linotype" w:hAnsi="Palatino Linotype" w:cs="Arial"/>
        </w:rPr>
        <w:t>8</w:t>
      </w:r>
      <w:r w:rsidRPr="00F74C24">
        <w:rPr>
          <w:rFonts w:ascii="Palatino Linotype" w:hAnsi="Palatino Linotype" w:cs="Arial"/>
        </w:rPr>
        <w:t xml:space="preserve">) de </w:t>
      </w:r>
      <w:r w:rsidR="00102F42" w:rsidRPr="00F74C24">
        <w:rPr>
          <w:rFonts w:ascii="Palatino Linotype" w:hAnsi="Palatino Linotype" w:cs="Arial"/>
        </w:rPr>
        <w:t>e</w:t>
      </w:r>
      <w:r w:rsidR="00ED68FE" w:rsidRPr="00F74C24">
        <w:rPr>
          <w:rFonts w:ascii="Palatino Linotype" w:hAnsi="Palatino Linotype" w:cs="Arial"/>
        </w:rPr>
        <w:t>nero</w:t>
      </w:r>
      <w:r w:rsidRPr="00F74C24">
        <w:rPr>
          <w:rFonts w:ascii="Palatino Linotype" w:hAnsi="Palatino Linotype" w:cs="Arial"/>
        </w:rPr>
        <w:t xml:space="preserve"> de dos mil </w:t>
      </w:r>
      <w:r w:rsidR="00ED68FE" w:rsidRPr="00F74C24">
        <w:rPr>
          <w:rFonts w:ascii="Palatino Linotype" w:hAnsi="Palatino Linotype" w:cs="Arial"/>
        </w:rPr>
        <w:t>veintidós</w:t>
      </w:r>
      <w:r w:rsidRPr="00F74C24">
        <w:rPr>
          <w:rFonts w:ascii="Palatino Linotype" w:hAnsi="Palatino Linotype" w:cs="Arial"/>
        </w:rPr>
        <w:t>; en consecuencia, l</w:t>
      </w:r>
      <w:r w:rsidR="00006DF7" w:rsidRPr="00F74C24">
        <w:rPr>
          <w:rFonts w:ascii="Palatino Linotype" w:hAnsi="Palatino Linotype" w:cs="Arial"/>
        </w:rPr>
        <w:t>a</w:t>
      </w:r>
      <w:r w:rsidRPr="00F74C24">
        <w:rPr>
          <w:rFonts w:ascii="Palatino Linotype" w:hAnsi="Palatino Linotype" w:cs="Arial"/>
        </w:rPr>
        <w:t xml:space="preserve"> ahora recurrente presentó su inconformidad el día </w:t>
      </w:r>
      <w:r w:rsidR="0097601F" w:rsidRPr="00F74C24">
        <w:rPr>
          <w:rFonts w:ascii="Palatino Linotype" w:hAnsi="Palatino Linotype" w:cs="Arial"/>
        </w:rPr>
        <w:t>diez</w:t>
      </w:r>
      <w:r w:rsidR="00002D71" w:rsidRPr="00F74C24">
        <w:rPr>
          <w:rFonts w:ascii="Palatino Linotype" w:hAnsi="Palatino Linotype" w:cs="Arial"/>
        </w:rPr>
        <w:t xml:space="preserve"> </w:t>
      </w:r>
      <w:r w:rsidRPr="00F74C24">
        <w:rPr>
          <w:rFonts w:ascii="Palatino Linotype" w:hAnsi="Palatino Linotype" w:cs="Arial"/>
        </w:rPr>
        <w:t>(</w:t>
      </w:r>
      <w:r w:rsidR="00006DF7" w:rsidRPr="00F74C24">
        <w:rPr>
          <w:rFonts w:ascii="Palatino Linotype" w:hAnsi="Palatino Linotype" w:cs="Arial"/>
        </w:rPr>
        <w:t>1</w:t>
      </w:r>
      <w:r w:rsidR="0097601F" w:rsidRPr="00F74C24">
        <w:rPr>
          <w:rFonts w:ascii="Palatino Linotype" w:hAnsi="Palatino Linotype" w:cs="Arial"/>
        </w:rPr>
        <w:t>0</w:t>
      </w:r>
      <w:r w:rsidRPr="00F74C24">
        <w:rPr>
          <w:rFonts w:ascii="Palatino Linotype" w:hAnsi="Palatino Linotype" w:cs="Arial"/>
        </w:rPr>
        <w:t>) de</w:t>
      </w:r>
      <w:r w:rsidR="00DB5531" w:rsidRPr="00F74C24">
        <w:rPr>
          <w:rFonts w:ascii="Palatino Linotype" w:hAnsi="Palatino Linotype" w:cs="Arial"/>
        </w:rPr>
        <w:t xml:space="preserve"> </w:t>
      </w:r>
      <w:r w:rsidR="0097601F" w:rsidRPr="00F74C24">
        <w:rPr>
          <w:rFonts w:ascii="Palatino Linotype" w:hAnsi="Palatino Linotype" w:cs="Arial"/>
        </w:rPr>
        <w:t>enero</w:t>
      </w:r>
      <w:r w:rsidRPr="00F74C24">
        <w:rPr>
          <w:rFonts w:ascii="Palatino Linotype" w:hAnsi="Palatino Linotype" w:cs="Arial"/>
        </w:rPr>
        <w:t xml:space="preserve"> de dos mil </w:t>
      </w:r>
      <w:r w:rsidR="00BC4CE2" w:rsidRPr="00F74C24">
        <w:rPr>
          <w:rFonts w:ascii="Palatino Linotype" w:hAnsi="Palatino Linotype" w:cs="Arial"/>
        </w:rPr>
        <w:t>veintidós</w:t>
      </w:r>
      <w:r w:rsidRPr="00F74C24">
        <w:rPr>
          <w:rFonts w:ascii="Palatino Linotype" w:hAnsi="Palatino Linotype" w:cs="Arial"/>
        </w:rPr>
        <w:t xml:space="preserve">; es decir </w:t>
      </w:r>
      <w:r w:rsidR="0034421A" w:rsidRPr="00F74C24">
        <w:rPr>
          <w:rFonts w:ascii="Palatino Linotype" w:hAnsi="Palatino Linotype" w:cs="Arial"/>
        </w:rPr>
        <w:t>dentro del lapso temporal legalmente establecido para tal efecto</w:t>
      </w:r>
      <w:r w:rsidR="00F17E65" w:rsidRPr="00F74C24">
        <w:rPr>
          <w:rFonts w:ascii="Palatino Linotype" w:hAnsi="Palatino Linotype"/>
          <w:lang w:val="es-MX"/>
        </w:rPr>
        <w:t>.</w:t>
      </w:r>
    </w:p>
    <w:p w14:paraId="04BD08EF" w14:textId="77777777" w:rsidR="00C93C30" w:rsidRPr="00F74C24" w:rsidRDefault="00C93C30" w:rsidP="00C93C30">
      <w:pPr>
        <w:pStyle w:val="Prrafodelista"/>
        <w:spacing w:line="360" w:lineRule="auto"/>
        <w:ind w:left="0"/>
        <w:jc w:val="both"/>
        <w:rPr>
          <w:rFonts w:ascii="Palatino Linotype" w:hAnsi="Palatino Linotype" w:cs="Arial"/>
          <w:i/>
          <w:szCs w:val="20"/>
        </w:rPr>
      </w:pPr>
    </w:p>
    <w:p w14:paraId="269A32B1" w14:textId="77777777" w:rsidR="00F17E65" w:rsidRPr="00F74C24" w:rsidRDefault="00F17E65" w:rsidP="00BE1923">
      <w:pPr>
        <w:pStyle w:val="Prrafodelista"/>
        <w:numPr>
          <w:ilvl w:val="0"/>
          <w:numId w:val="7"/>
        </w:numPr>
        <w:spacing w:line="360" w:lineRule="auto"/>
        <w:ind w:left="0" w:firstLine="0"/>
        <w:jc w:val="both"/>
        <w:rPr>
          <w:rFonts w:ascii="Palatino Linotype" w:hAnsi="Palatino Linotype"/>
        </w:rPr>
      </w:pPr>
      <w:r w:rsidRPr="00F74C24">
        <w:rPr>
          <w:rFonts w:ascii="Palatino Linotype" w:hAnsi="Palatino Linotype"/>
          <w:lang w:val="es-MX"/>
        </w:rPr>
        <w:t>Por</w:t>
      </w:r>
      <w:r w:rsidRPr="00F74C24">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73721A" w14:textId="77777777" w:rsidR="00484252" w:rsidRPr="00F74C24" w:rsidRDefault="00484252" w:rsidP="00484252">
      <w:pPr>
        <w:pStyle w:val="Prrafodelista"/>
        <w:rPr>
          <w:rFonts w:ascii="Palatino Linotype" w:hAnsi="Palatino Linotype"/>
        </w:rPr>
      </w:pPr>
    </w:p>
    <w:p w14:paraId="6E205F1F" w14:textId="3FB7F74E" w:rsidR="009417CA" w:rsidRPr="00F74C24" w:rsidRDefault="00C76CBA" w:rsidP="00BE1923">
      <w:pPr>
        <w:pStyle w:val="Ttulo1"/>
        <w:spacing w:before="0" w:line="360" w:lineRule="auto"/>
        <w:rPr>
          <w:rFonts w:ascii="Palatino Linotype" w:hAnsi="Palatino Linotype"/>
          <w:b/>
          <w:color w:val="000000" w:themeColor="text1"/>
          <w:sz w:val="24"/>
        </w:rPr>
      </w:pPr>
      <w:bookmarkStart w:id="223" w:name="_Toc87274189"/>
      <w:r w:rsidRPr="00F74C24">
        <w:rPr>
          <w:rFonts w:ascii="Palatino Linotype" w:hAnsi="Palatino Linotype" w:cs="Arial"/>
          <w:b/>
          <w:color w:val="000000" w:themeColor="text1"/>
          <w:sz w:val="24"/>
        </w:rPr>
        <w:lastRenderedPageBreak/>
        <w:t>TERCER</w:t>
      </w:r>
      <w:r w:rsidR="009417CA" w:rsidRPr="00F74C24">
        <w:rPr>
          <w:rFonts w:ascii="Palatino Linotype" w:hAnsi="Palatino Linotype" w:cs="Arial"/>
          <w:b/>
          <w:color w:val="000000" w:themeColor="text1"/>
          <w:sz w:val="24"/>
        </w:rPr>
        <w:t xml:space="preserve">O. </w:t>
      </w:r>
      <w:bookmarkStart w:id="224" w:name="_Toc34246179"/>
      <w:bookmarkStart w:id="225" w:name="_Toc74778598"/>
      <w:bookmarkStart w:id="226" w:name="_Toc501021589"/>
      <w:bookmarkEnd w:id="221"/>
      <w:r w:rsidR="009417CA" w:rsidRPr="00F74C24">
        <w:rPr>
          <w:rFonts w:ascii="Palatino Linotype" w:hAnsi="Palatino Linotype"/>
          <w:b/>
          <w:color w:val="000000" w:themeColor="text1"/>
          <w:sz w:val="24"/>
        </w:rPr>
        <w:t xml:space="preserve">Del planteamiento de la </w:t>
      </w:r>
      <w:r w:rsidR="009417CA" w:rsidRPr="00F74C24">
        <w:rPr>
          <w:rFonts w:ascii="Palatino Linotype" w:hAnsi="Palatino Linotype"/>
          <w:b/>
          <w:i/>
          <w:color w:val="000000" w:themeColor="text1"/>
          <w:sz w:val="24"/>
        </w:rPr>
        <w:t>Litis</w:t>
      </w:r>
      <w:r w:rsidR="009417CA" w:rsidRPr="00F74C24">
        <w:rPr>
          <w:rFonts w:ascii="Palatino Linotype" w:hAnsi="Palatino Linotype"/>
          <w:b/>
          <w:color w:val="000000" w:themeColor="text1"/>
          <w:sz w:val="24"/>
        </w:rPr>
        <w:t>.</w:t>
      </w:r>
      <w:bookmarkEnd w:id="222"/>
      <w:bookmarkEnd w:id="223"/>
      <w:bookmarkEnd w:id="224"/>
      <w:bookmarkEnd w:id="225"/>
      <w:bookmarkEnd w:id="226"/>
    </w:p>
    <w:p w14:paraId="6AEE1235" w14:textId="77777777" w:rsidR="009417CA" w:rsidRPr="00F74C24" w:rsidRDefault="009417CA" w:rsidP="00BE1923">
      <w:pPr>
        <w:spacing w:line="360" w:lineRule="auto"/>
        <w:rPr>
          <w:lang w:eastAsia="en-US"/>
        </w:rPr>
      </w:pPr>
    </w:p>
    <w:p w14:paraId="4A3D7576" w14:textId="42E5C5A5" w:rsidR="009417CA" w:rsidRPr="00F74C24"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F74C24">
        <w:rPr>
          <w:rFonts w:ascii="Palatino Linotype" w:hAnsi="Palatino Linotype"/>
        </w:rPr>
        <w:t xml:space="preserve">Se solicitó, la siguiente información </w:t>
      </w:r>
      <w:r w:rsidR="00FD71C1" w:rsidRPr="00F74C24">
        <w:rPr>
          <w:rFonts w:ascii="Palatino Linotype" w:hAnsi="Palatino Linotype"/>
        </w:rPr>
        <w:t>a modo desagregado</w:t>
      </w:r>
      <w:r w:rsidRPr="00F74C24">
        <w:rPr>
          <w:rFonts w:ascii="Palatino Linotype" w:hAnsi="Palatino Linotype"/>
        </w:rPr>
        <w:t>:</w:t>
      </w:r>
    </w:p>
    <w:p w14:paraId="7B2D9506" w14:textId="77777777" w:rsidR="00C42E34" w:rsidRPr="00F74C24" w:rsidRDefault="00C42E34" w:rsidP="00C42E34">
      <w:pPr>
        <w:pStyle w:val="Prrafodelista"/>
        <w:spacing w:line="360" w:lineRule="auto"/>
        <w:ind w:left="0"/>
        <w:jc w:val="both"/>
        <w:rPr>
          <w:rFonts w:ascii="Palatino Linotype" w:hAnsi="Palatino Linotype"/>
          <w:lang w:val="es-MX" w:eastAsia="en-US"/>
        </w:rPr>
      </w:pPr>
    </w:p>
    <w:p w14:paraId="4A646C3F" w14:textId="77777777" w:rsidR="0097601F" w:rsidRPr="00F74C24" w:rsidRDefault="0097601F" w:rsidP="0097601F">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Lineamientos para la elección de Autoridades Auxiliares y Consejos de Participación Ciudadana;</w:t>
      </w:r>
    </w:p>
    <w:p w14:paraId="29732BA6" w14:textId="77777777" w:rsidR="0097601F" w:rsidRPr="00F74C24" w:rsidRDefault="0097601F" w:rsidP="0097601F">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Nombre de la Actual Delegada en la Colonia San Fernando (2021);</w:t>
      </w:r>
    </w:p>
    <w:p w14:paraId="424465FB" w14:textId="77777777" w:rsidR="0097601F"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Resultados de la elección en la que se designó a la Actual Delegada de la Colonia San Fernando y los votos con los cuales se proclamó vencedora, nombre completo y diferencia de votos de sus contrincantes;</w:t>
      </w:r>
    </w:p>
    <w:p w14:paraId="49CE513E" w14:textId="77777777" w:rsidR="0097601F"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Presupuesto anual asignado a la colonia San Fernando;</w:t>
      </w:r>
    </w:p>
    <w:p w14:paraId="1E10B407" w14:textId="77777777" w:rsidR="0097601F"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Comprobación de la elaboración del presupuesto por parte de la Delegada;</w:t>
      </w:r>
    </w:p>
    <w:p w14:paraId="21E51815" w14:textId="77777777" w:rsidR="0097601F"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Soporte documental (oficios, fotos, notas, facturas) de la realización de Fiestas Patronales, Eventos sociales, día del niño, día de reyes, día de muertos, feria del barrio;</w:t>
      </w:r>
    </w:p>
    <w:p w14:paraId="12DC18B4" w14:textId="77777777" w:rsidR="0097601F"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Método de calificación del desempeño de las actividades de la Delegada; y</w:t>
      </w:r>
    </w:p>
    <w:p w14:paraId="772298AE" w14:textId="689E5518" w:rsidR="00C24A95" w:rsidRPr="00F74C24" w:rsidRDefault="0097601F" w:rsidP="0059493A">
      <w:pPr>
        <w:pStyle w:val="Prrafodelista"/>
        <w:numPr>
          <w:ilvl w:val="2"/>
          <w:numId w:val="33"/>
        </w:numPr>
        <w:spacing w:line="360" w:lineRule="auto"/>
        <w:ind w:left="709" w:right="616"/>
        <w:jc w:val="both"/>
        <w:rPr>
          <w:rFonts w:ascii="Palatino Linotype" w:hAnsi="Palatino Linotype" w:cs="Arial"/>
        </w:rPr>
      </w:pPr>
      <w:r w:rsidRPr="00F74C24">
        <w:rPr>
          <w:rFonts w:ascii="Palatino Linotype" w:hAnsi="Palatino Linotype" w:cs="Arial"/>
          <w:lang w:val="es-MX" w:eastAsia="es-MX"/>
        </w:rPr>
        <w:t>Conocer si es la autoridad responsable de autorizar, cobrar o negar permisos de construcción, instalación de comercio ambulante y base de t</w:t>
      </w:r>
      <w:r w:rsidR="00361D9B" w:rsidRPr="00F74C24">
        <w:rPr>
          <w:rFonts w:ascii="Palatino Linotype" w:hAnsi="Palatino Linotype" w:cs="Arial"/>
          <w:lang w:val="es-MX" w:eastAsia="es-MX"/>
        </w:rPr>
        <w:t>axis en la colonia San Fernando.</w:t>
      </w:r>
    </w:p>
    <w:p w14:paraId="1EA5F181" w14:textId="77777777" w:rsidR="00C93C30" w:rsidRPr="00F74C24" w:rsidRDefault="00C93C30" w:rsidP="00C93C30">
      <w:pPr>
        <w:pStyle w:val="Prrafodelista"/>
        <w:spacing w:line="360" w:lineRule="auto"/>
        <w:ind w:left="851" w:right="616"/>
        <w:jc w:val="both"/>
        <w:rPr>
          <w:rFonts w:ascii="Palatino Linotype" w:hAnsi="Palatino Linotype" w:cs="Arial"/>
        </w:rPr>
      </w:pPr>
    </w:p>
    <w:p w14:paraId="45F5E30A" w14:textId="1A2A0A53" w:rsidR="009417CA" w:rsidRPr="00F74C24" w:rsidRDefault="009417CA" w:rsidP="0059493A">
      <w:pPr>
        <w:pStyle w:val="Prrafodelista"/>
        <w:numPr>
          <w:ilvl w:val="0"/>
          <w:numId w:val="7"/>
        </w:numPr>
        <w:spacing w:line="360" w:lineRule="auto"/>
        <w:ind w:left="0" w:firstLine="0"/>
        <w:jc w:val="both"/>
        <w:rPr>
          <w:rFonts w:ascii="Palatino Linotype" w:hAnsi="Palatino Linotype" w:cs="Arial"/>
        </w:rPr>
      </w:pPr>
      <w:r w:rsidRPr="00F74C24">
        <w:rPr>
          <w:rFonts w:ascii="Palatino Linotype" w:hAnsi="Palatino Linotype" w:cs="Arial"/>
        </w:rPr>
        <w:t xml:space="preserve">En </w:t>
      </w:r>
      <w:r w:rsidRPr="00F74C24">
        <w:rPr>
          <w:rFonts w:ascii="Palatino Linotype" w:hAnsi="Palatino Linotype"/>
        </w:rPr>
        <w:t>respuesta</w:t>
      </w:r>
      <w:r w:rsidRPr="00F74C24">
        <w:rPr>
          <w:rFonts w:ascii="Palatino Linotype" w:hAnsi="Palatino Linotype" w:cs="Arial"/>
        </w:rPr>
        <w:t xml:space="preserve"> el </w:t>
      </w:r>
      <w:r w:rsidRPr="00F74C24">
        <w:rPr>
          <w:rFonts w:ascii="Palatino Linotype" w:hAnsi="Palatino Linotype" w:cs="Arial"/>
          <w:b/>
        </w:rPr>
        <w:t>SUJETO OBLIGADO,</w:t>
      </w:r>
      <w:r w:rsidRPr="00F74C24">
        <w:rPr>
          <w:rFonts w:ascii="Palatino Linotype" w:hAnsi="Palatino Linotype" w:cs="Arial"/>
        </w:rPr>
        <w:t xml:space="preserve"> </w:t>
      </w:r>
      <w:r w:rsidR="003835F9" w:rsidRPr="00F74C24">
        <w:rPr>
          <w:rFonts w:ascii="Palatino Linotype" w:hAnsi="Palatino Linotype" w:cs="Arial"/>
        </w:rPr>
        <w:t xml:space="preserve">atendió diversos puntos de los anteriormente desglosados mediante el archivo electrónico denominado </w:t>
      </w:r>
      <w:r w:rsidR="003835F9" w:rsidRPr="00F74C24">
        <w:rPr>
          <w:rFonts w:ascii="Palatino Linotype" w:hAnsi="Palatino Linotype" w:cs="Arial"/>
          <w:b/>
        </w:rPr>
        <w:lastRenderedPageBreak/>
        <w:t>202112131311.pdf</w:t>
      </w:r>
      <w:r w:rsidR="003835F9" w:rsidRPr="00F74C24">
        <w:rPr>
          <w:rFonts w:ascii="Palatino Linotype" w:hAnsi="Palatino Linotype" w:cs="Arial"/>
        </w:rPr>
        <w:t>, i</w:t>
      </w:r>
      <w:r w:rsidRPr="00F74C24">
        <w:rPr>
          <w:rFonts w:ascii="Palatino Linotype" w:hAnsi="Palatino Linotype" w:cs="Arial"/>
        </w:rPr>
        <w:t>nconforme con la res</w:t>
      </w:r>
      <w:r w:rsidR="00C77050" w:rsidRPr="00F74C24">
        <w:rPr>
          <w:rFonts w:ascii="Palatino Linotype" w:hAnsi="Palatino Linotype" w:cs="Arial"/>
        </w:rPr>
        <w:t xml:space="preserve">puesta, </w:t>
      </w:r>
      <w:r w:rsidR="003835F9" w:rsidRPr="00F74C24">
        <w:rPr>
          <w:rFonts w:ascii="Palatino Linotype" w:hAnsi="Palatino Linotype" w:cs="Arial"/>
        </w:rPr>
        <w:t>el solicitante</w:t>
      </w:r>
      <w:r w:rsidR="00317CDA" w:rsidRPr="00F74C24">
        <w:rPr>
          <w:rFonts w:ascii="Palatino Linotype" w:hAnsi="Palatino Linotype" w:cs="Arial"/>
        </w:rPr>
        <w:t xml:space="preserve"> interpuso</w:t>
      </w:r>
      <w:r w:rsidRPr="00F74C24">
        <w:rPr>
          <w:rFonts w:ascii="Palatino Linotype" w:hAnsi="Palatino Linotype" w:cs="Arial"/>
        </w:rPr>
        <w:t xml:space="preserve"> recurso de revisión, </w:t>
      </w:r>
      <w:r w:rsidR="001C1420" w:rsidRPr="00F74C24">
        <w:rPr>
          <w:rFonts w:ascii="Palatino Linotype" w:hAnsi="Palatino Linotype" w:cs="Arial"/>
        </w:rPr>
        <w:t>inconformándose</w:t>
      </w:r>
      <w:r w:rsidRPr="00F74C24">
        <w:rPr>
          <w:rFonts w:ascii="Palatino Linotype" w:hAnsi="Palatino Linotype" w:cs="Arial"/>
        </w:rPr>
        <w:t xml:space="preserve"> </w:t>
      </w:r>
      <w:r w:rsidR="00C77050" w:rsidRPr="00F74C24">
        <w:rPr>
          <w:rFonts w:ascii="Palatino Linotype" w:hAnsi="Palatino Linotype" w:cs="Arial"/>
          <w:i/>
        </w:rPr>
        <w:t>grosso modo</w:t>
      </w:r>
      <w:r w:rsidR="00C77050" w:rsidRPr="00F74C24">
        <w:rPr>
          <w:rFonts w:ascii="Palatino Linotype" w:hAnsi="Palatino Linotype" w:cs="Arial"/>
        </w:rPr>
        <w:t xml:space="preserve"> por la </w:t>
      </w:r>
      <w:r w:rsidR="003835F9" w:rsidRPr="00F74C24">
        <w:rPr>
          <w:rFonts w:ascii="Palatino Linotype" w:hAnsi="Palatino Linotype" w:cs="Arial"/>
        </w:rPr>
        <w:t>entrega de la información incompleta</w:t>
      </w:r>
      <w:r w:rsidR="00580905" w:rsidRPr="00F74C24">
        <w:rPr>
          <w:rFonts w:ascii="Palatino Linotype" w:hAnsi="Palatino Linotype" w:cs="Arial"/>
        </w:rPr>
        <w:t>.</w:t>
      </w:r>
    </w:p>
    <w:p w14:paraId="1A2A0718" w14:textId="77777777" w:rsidR="00283930" w:rsidRPr="00F74C24" w:rsidRDefault="00283930" w:rsidP="00283930">
      <w:pPr>
        <w:pStyle w:val="Prrafodelista"/>
        <w:rPr>
          <w:rFonts w:ascii="Palatino Linotype" w:hAnsi="Palatino Linotype" w:cs="Arial"/>
        </w:rPr>
      </w:pPr>
    </w:p>
    <w:p w14:paraId="646B010A" w14:textId="77AEB9B1" w:rsidR="009417CA" w:rsidRPr="00F74C24" w:rsidRDefault="009417CA" w:rsidP="0015711B">
      <w:pPr>
        <w:pStyle w:val="Prrafodelista"/>
        <w:numPr>
          <w:ilvl w:val="0"/>
          <w:numId w:val="7"/>
        </w:numPr>
        <w:spacing w:line="360" w:lineRule="auto"/>
        <w:ind w:left="0" w:firstLine="0"/>
        <w:jc w:val="both"/>
        <w:rPr>
          <w:rFonts w:ascii="Palatino Linotype" w:eastAsia="MS Mincho" w:hAnsi="Palatino Linotype" w:cs="Arial"/>
        </w:rPr>
      </w:pPr>
      <w:r w:rsidRPr="00F74C24">
        <w:rPr>
          <w:rFonts w:ascii="Palatino Linotype" w:eastAsia="MS Mincho" w:hAnsi="Palatino Linotype" w:cs="Arial"/>
        </w:rPr>
        <w:t xml:space="preserve">En </w:t>
      </w:r>
      <w:r w:rsidRPr="00F74C24">
        <w:rPr>
          <w:rFonts w:ascii="Palatino Linotype" w:hAnsi="Palatino Linotype" w:cs="Arial"/>
        </w:rPr>
        <w:t xml:space="preserve">dichas condiciones, la </w:t>
      </w:r>
      <w:r w:rsidRPr="00F74C24">
        <w:rPr>
          <w:rFonts w:ascii="Palatino Linotype" w:hAnsi="Palatino Linotype" w:cs="Arial"/>
          <w:i/>
        </w:rPr>
        <w:t>Litis</w:t>
      </w:r>
      <w:r w:rsidRPr="00F74C24">
        <w:rPr>
          <w:rFonts w:ascii="Palatino Linotype" w:hAnsi="Palatino Linotype" w:cs="Arial"/>
        </w:rPr>
        <w:t xml:space="preserve"> a resolver en </w:t>
      </w:r>
      <w:r w:rsidR="003E7EB6" w:rsidRPr="00F74C24">
        <w:rPr>
          <w:rFonts w:ascii="Palatino Linotype" w:hAnsi="Palatino Linotype" w:cs="Arial"/>
        </w:rPr>
        <w:t>el presente</w:t>
      </w:r>
      <w:r w:rsidRPr="00F74C24">
        <w:rPr>
          <w:rFonts w:ascii="Palatino Linotype" w:hAnsi="Palatino Linotype" w:cs="Arial"/>
        </w:rPr>
        <w:t xml:space="preserve"> recurso de revisión, se circunscribe a determinar si </w:t>
      </w:r>
      <w:r w:rsidRPr="00F74C24">
        <w:rPr>
          <w:rFonts w:ascii="Palatino Linotype" w:eastAsia="MS Mincho" w:hAnsi="Palatino Linotype" w:cs="Arial"/>
        </w:rPr>
        <w:t xml:space="preserve">se actualizan la causal de procedencia prevista en el </w:t>
      </w:r>
      <w:r w:rsidRPr="00F74C24">
        <w:rPr>
          <w:rFonts w:ascii="Palatino Linotype" w:eastAsia="MS Mincho" w:hAnsi="Palatino Linotype" w:cs="Arial"/>
          <w:b/>
        </w:rPr>
        <w:t>artículo 179</w:t>
      </w:r>
      <w:r w:rsidRPr="00F74C24">
        <w:rPr>
          <w:rFonts w:ascii="Palatino Linotype" w:eastAsia="MS Mincho" w:hAnsi="Palatino Linotype" w:cs="Arial"/>
        </w:rPr>
        <w:t xml:space="preserve">, </w:t>
      </w:r>
      <w:r w:rsidR="00580905" w:rsidRPr="00F74C24">
        <w:rPr>
          <w:rFonts w:ascii="Palatino Linotype" w:eastAsia="MS Mincho" w:hAnsi="Palatino Linotype" w:cs="Arial"/>
        </w:rPr>
        <w:t>fracción</w:t>
      </w:r>
      <w:r w:rsidRPr="00F74C24">
        <w:rPr>
          <w:rFonts w:ascii="Palatino Linotype" w:eastAsia="MS Mincho" w:hAnsi="Palatino Linotype" w:cs="Arial"/>
        </w:rPr>
        <w:t xml:space="preserve"> </w:t>
      </w:r>
      <w:r w:rsidR="00C77050" w:rsidRPr="00F74C24">
        <w:rPr>
          <w:rFonts w:ascii="Palatino Linotype" w:eastAsia="MS Mincho" w:hAnsi="Palatino Linotype" w:cs="Arial"/>
          <w:b/>
        </w:rPr>
        <w:t>V</w:t>
      </w:r>
      <w:r w:rsidR="0039460E" w:rsidRPr="00F74C24">
        <w:rPr>
          <w:rFonts w:ascii="Palatino Linotype" w:eastAsia="MS Mincho" w:hAnsi="Palatino Linotype" w:cs="Arial"/>
          <w:b/>
        </w:rPr>
        <w:t xml:space="preserve"> </w:t>
      </w:r>
      <w:r w:rsidRPr="00F74C24">
        <w:rPr>
          <w:rFonts w:ascii="Palatino Linotype" w:eastAsia="MS Mincho" w:hAnsi="Palatino Linotype" w:cs="Arial"/>
        </w:rPr>
        <w:t xml:space="preserve">de la </w:t>
      </w:r>
      <w:r w:rsidRPr="00F74C24">
        <w:rPr>
          <w:rFonts w:ascii="Palatino Linotype" w:eastAsia="MS Mincho" w:hAnsi="Palatino Linotype" w:cs="Arial"/>
          <w:b/>
        </w:rPr>
        <w:t>Ley de Transparencia y Acceso a la Información Pública del Estado de México y Municipios</w:t>
      </w:r>
      <w:r w:rsidRPr="00F74C24">
        <w:rPr>
          <w:rFonts w:ascii="Palatino Linotype" w:eastAsia="MS Mincho" w:hAnsi="Palatino Linotype" w:cs="Arial"/>
        </w:rPr>
        <w:t xml:space="preserve">; </w:t>
      </w:r>
      <w:r w:rsidR="00580905" w:rsidRPr="00F74C24">
        <w:rPr>
          <w:rFonts w:ascii="Palatino Linotype" w:hAnsi="Palatino Linotype" w:cs="Arial"/>
          <w:color w:val="000000" w:themeColor="text1"/>
        </w:rPr>
        <w:t>fracción</w:t>
      </w:r>
      <w:r w:rsidRPr="00F74C24">
        <w:rPr>
          <w:rFonts w:ascii="Palatino Linotype" w:hAnsi="Palatino Linotype" w:cs="Arial"/>
          <w:color w:val="000000" w:themeColor="text1"/>
        </w:rPr>
        <w:t xml:space="preserve"> que determina la</w:t>
      </w:r>
      <w:r w:rsidR="0039460E" w:rsidRPr="00F74C24">
        <w:rPr>
          <w:rFonts w:ascii="Palatino Linotype" w:hAnsi="Palatino Linotype" w:cs="Arial"/>
          <w:color w:val="000000" w:themeColor="text1"/>
        </w:rPr>
        <w:t>s</w:t>
      </w:r>
      <w:r w:rsidRPr="00F74C24">
        <w:rPr>
          <w:rFonts w:ascii="Palatino Linotype" w:hAnsi="Palatino Linotype" w:cs="Arial"/>
          <w:color w:val="000000" w:themeColor="text1"/>
        </w:rPr>
        <w:t xml:space="preserve"> hipótesis jurídica de </w:t>
      </w:r>
      <w:r w:rsidR="0015711B" w:rsidRPr="00F74C24">
        <w:rPr>
          <w:rFonts w:ascii="Palatino Linotype" w:hAnsi="Palatino Linotype" w:cs="Arial"/>
          <w:color w:val="000000" w:themeColor="text1"/>
        </w:rPr>
        <w:t xml:space="preserve">la </w:t>
      </w:r>
      <w:r w:rsidR="00C77050" w:rsidRPr="00F74C24">
        <w:rPr>
          <w:rFonts w:ascii="Palatino Linotype" w:hAnsi="Palatino Linotype" w:cs="Arial"/>
          <w:color w:val="000000" w:themeColor="text1"/>
        </w:rPr>
        <w:t>entrega de la información incompleta</w:t>
      </w:r>
      <w:r w:rsidRPr="00F74C24">
        <w:rPr>
          <w:rFonts w:ascii="Palatino Linotype" w:hAnsi="Palatino Linotype" w:cs="Arial"/>
          <w:color w:val="000000" w:themeColor="text1"/>
        </w:rPr>
        <w:t xml:space="preserve">, </w:t>
      </w:r>
      <w:r w:rsidRPr="00F74C24">
        <w:rPr>
          <w:rFonts w:ascii="Palatino Linotype" w:eastAsia="MS Mincho" w:hAnsi="Palatino Linotype" w:cs="Arial"/>
        </w:rPr>
        <w:t>causal de la que se dolió el particular recurrente al momento de interponer su recurso de revisión,</w:t>
      </w:r>
      <w:r w:rsidRPr="00F74C24">
        <w:rPr>
          <w:rFonts w:ascii="Palatino Linotype" w:hAnsi="Palatino Linotype" w:cs="Arial"/>
          <w:color w:val="000000" w:themeColor="text1"/>
        </w:rPr>
        <w:t xml:space="preserve"> por lo que se</w:t>
      </w:r>
      <w:r w:rsidRPr="00F74C24">
        <w:rPr>
          <w:rFonts w:ascii="Palatino Linotype" w:hAnsi="Palatino Linotype" w:cs="Arial"/>
          <w:color w:val="000000" w:themeColor="text1"/>
          <w:szCs w:val="23"/>
        </w:rPr>
        <w:t xml:space="preserve"> determinará si el </w:t>
      </w:r>
      <w:r w:rsidRPr="00F74C24">
        <w:rPr>
          <w:rFonts w:ascii="Palatino Linotype" w:hAnsi="Palatino Linotype" w:cs="Arial"/>
          <w:b/>
          <w:color w:val="000000" w:themeColor="text1"/>
          <w:szCs w:val="23"/>
        </w:rPr>
        <w:t>SUJETO</w:t>
      </w:r>
      <w:r w:rsidRPr="00F74C24">
        <w:rPr>
          <w:rFonts w:ascii="Palatino Linotype" w:hAnsi="Palatino Linotype" w:cs="Arial"/>
          <w:color w:val="000000" w:themeColor="text1"/>
          <w:szCs w:val="23"/>
        </w:rPr>
        <w:t xml:space="preserve"> </w:t>
      </w:r>
      <w:r w:rsidRPr="00F74C24">
        <w:rPr>
          <w:rFonts w:ascii="Palatino Linotype" w:hAnsi="Palatino Linotype" w:cs="Arial"/>
          <w:b/>
          <w:color w:val="000000" w:themeColor="text1"/>
          <w:szCs w:val="23"/>
        </w:rPr>
        <w:t>OBLIGADO</w:t>
      </w:r>
      <w:r w:rsidRPr="00F74C24">
        <w:rPr>
          <w:rFonts w:ascii="Palatino Linotype" w:hAnsi="Palatino Linotype" w:cs="Arial"/>
          <w:color w:val="000000" w:themeColor="text1"/>
          <w:szCs w:val="23"/>
        </w:rPr>
        <w:t xml:space="preserve"> con su respuesta ciertamente </w:t>
      </w:r>
      <w:r w:rsidRPr="00F74C24">
        <w:rPr>
          <w:rFonts w:ascii="Palatino Linotype" w:hAnsi="Palatino Linotype"/>
          <w:color w:val="000000" w:themeColor="text1"/>
        </w:rPr>
        <w:t>actualiza la causal de referencia</w:t>
      </w:r>
      <w:r w:rsidRPr="00F74C24">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F74C24" w:rsidRDefault="009417CA" w:rsidP="00BE1923">
      <w:pPr>
        <w:pStyle w:val="Prrafodelista"/>
        <w:spacing w:line="360" w:lineRule="auto"/>
        <w:rPr>
          <w:rFonts w:ascii="Palatino Linotype" w:eastAsia="MS Mincho" w:hAnsi="Palatino Linotype" w:cs="Arial"/>
        </w:rPr>
      </w:pPr>
    </w:p>
    <w:p w14:paraId="2C201A05" w14:textId="2E01F487" w:rsidR="009417CA" w:rsidRPr="00F74C24" w:rsidRDefault="00C76CBA" w:rsidP="00BE1923">
      <w:pPr>
        <w:pStyle w:val="Ttulo1"/>
        <w:spacing w:before="0" w:line="360" w:lineRule="auto"/>
        <w:rPr>
          <w:rFonts w:ascii="Palatino Linotype" w:hAnsi="Palatino Linotype"/>
          <w:b/>
          <w:color w:val="000000" w:themeColor="text1"/>
          <w:sz w:val="24"/>
        </w:rPr>
      </w:pPr>
      <w:bookmarkStart w:id="227" w:name="_Toc495427545"/>
      <w:bookmarkStart w:id="228" w:name="_Toc23414596"/>
      <w:bookmarkStart w:id="229" w:name="_Toc34819433"/>
      <w:bookmarkStart w:id="230" w:name="_Toc51259589"/>
      <w:bookmarkStart w:id="231" w:name="_Toc52472142"/>
      <w:bookmarkStart w:id="232" w:name="_Toc54808041"/>
      <w:bookmarkStart w:id="233" w:name="_Toc74778599"/>
      <w:bookmarkStart w:id="234" w:name="_Toc87274190"/>
      <w:r w:rsidRPr="00F74C24">
        <w:rPr>
          <w:rFonts w:ascii="Palatino Linotype" w:hAnsi="Palatino Linotype"/>
          <w:b/>
          <w:color w:val="000000" w:themeColor="text1"/>
          <w:sz w:val="24"/>
        </w:rPr>
        <w:t>CUAR</w:t>
      </w:r>
      <w:r w:rsidR="00822012" w:rsidRPr="00F74C24">
        <w:rPr>
          <w:rFonts w:ascii="Palatino Linotype" w:hAnsi="Palatino Linotype"/>
          <w:b/>
          <w:color w:val="000000" w:themeColor="text1"/>
          <w:sz w:val="24"/>
        </w:rPr>
        <w:t>T</w:t>
      </w:r>
      <w:r w:rsidR="009417CA" w:rsidRPr="00F74C24">
        <w:rPr>
          <w:rFonts w:ascii="Palatino Linotype" w:hAnsi="Palatino Linotype"/>
          <w:b/>
          <w:color w:val="000000" w:themeColor="text1"/>
          <w:sz w:val="24"/>
        </w:rPr>
        <w:t>O. Del estudio y resolución del asunto.</w:t>
      </w:r>
      <w:bookmarkEnd w:id="227"/>
      <w:bookmarkEnd w:id="228"/>
      <w:bookmarkEnd w:id="229"/>
      <w:bookmarkEnd w:id="230"/>
      <w:bookmarkEnd w:id="231"/>
      <w:bookmarkEnd w:id="232"/>
      <w:bookmarkEnd w:id="233"/>
      <w:bookmarkEnd w:id="234"/>
    </w:p>
    <w:p w14:paraId="149F90C6" w14:textId="77777777" w:rsidR="0039460E" w:rsidRPr="00F74C24" w:rsidRDefault="0039460E" w:rsidP="0039460E">
      <w:pPr>
        <w:rPr>
          <w:lang w:eastAsia="en-US"/>
        </w:rPr>
      </w:pPr>
    </w:p>
    <w:p w14:paraId="027D0966" w14:textId="77777777" w:rsidR="00C93C30" w:rsidRPr="00F74C24"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Primeramente es menester precisar</w:t>
      </w:r>
      <w:r w:rsidRPr="00F74C24">
        <w:rPr>
          <w:rFonts w:ascii="Palatino Linotype" w:hAnsi="Palatino Linotype"/>
          <w:bCs/>
          <w:color w:val="000000" w:themeColor="text1"/>
          <w:lang w:val="es-MX"/>
        </w:rPr>
        <w:t xml:space="preserve"> que </w:t>
      </w:r>
      <w:r w:rsidRPr="00F74C24">
        <w:rPr>
          <w:rFonts w:ascii="Palatino Linotype" w:hAnsi="Palatino Linotype"/>
          <w:bCs/>
          <w:color w:val="000000" w:themeColor="text1"/>
        </w:rPr>
        <w:t xml:space="preserve">este Órgano Garante parte del hecho que el Derecho de </w:t>
      </w:r>
      <w:r w:rsidRPr="00F74C24">
        <w:rPr>
          <w:rFonts w:ascii="Palatino Linotype" w:eastAsia="MS Mincho" w:hAnsi="Palatino Linotype" w:cs="Arial"/>
        </w:rPr>
        <w:t>Acceso</w:t>
      </w:r>
      <w:r w:rsidRPr="00F74C24">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74C24">
        <w:rPr>
          <w:rFonts w:ascii="Palatino Linotype" w:hAnsi="Palatino Linotype"/>
          <w:b/>
          <w:bCs/>
          <w:color w:val="000000" w:themeColor="text1"/>
        </w:rPr>
        <w:t xml:space="preserve">SUJETO </w:t>
      </w:r>
      <w:r w:rsidRPr="00F74C24">
        <w:rPr>
          <w:rFonts w:ascii="Palatino Linotype" w:hAnsi="Palatino Linotype"/>
          <w:b/>
          <w:bCs/>
          <w:color w:val="000000" w:themeColor="text1"/>
        </w:rPr>
        <w:lastRenderedPageBreak/>
        <w:t>OBLIGADO</w:t>
      </w:r>
      <w:r w:rsidRPr="00F74C24">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74C24">
        <w:rPr>
          <w:rFonts w:ascii="Palatino Linotype" w:hAnsi="Palatino Linotype"/>
          <w:b/>
          <w:bCs/>
          <w:color w:val="000000" w:themeColor="text1"/>
        </w:rPr>
        <w:t xml:space="preserve">Constitución Política de los Estados Unidos Mexicanos </w:t>
      </w:r>
      <w:r w:rsidRPr="00F74C24">
        <w:rPr>
          <w:rFonts w:ascii="Palatino Linotype" w:hAnsi="Palatino Linotype"/>
          <w:bCs/>
          <w:color w:val="000000" w:themeColor="text1"/>
        </w:rPr>
        <w:t xml:space="preserve">al señalar la obligación de “promover, respetar, proteger y </w:t>
      </w:r>
      <w:r w:rsidRPr="00F74C24">
        <w:rPr>
          <w:rFonts w:ascii="Palatino Linotype" w:hAnsi="Palatino Linotype"/>
          <w:b/>
          <w:bCs/>
          <w:color w:val="000000" w:themeColor="text1"/>
        </w:rPr>
        <w:t>garantizar</w:t>
      </w:r>
      <w:r w:rsidRPr="00F74C24">
        <w:rPr>
          <w:rFonts w:ascii="Palatino Linotype" w:hAnsi="Palatino Linotype"/>
          <w:bCs/>
          <w:color w:val="000000" w:themeColor="text1"/>
        </w:rPr>
        <w:t xml:space="preserve"> los derechos humanos”, entre los cuales se encuentra dicho derecho.</w:t>
      </w:r>
    </w:p>
    <w:p w14:paraId="11DE4FB2" w14:textId="77777777" w:rsidR="00C93C30" w:rsidRPr="00F74C24"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F74C24"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 xml:space="preserve">Por </w:t>
      </w:r>
      <w:r w:rsidRPr="00F74C24">
        <w:rPr>
          <w:rFonts w:ascii="Palatino Linotype" w:hAnsi="Palatino Linotype"/>
          <w:color w:val="000000" w:themeColor="text1"/>
          <w:lang w:val="es-MX"/>
        </w:rPr>
        <w:t xml:space="preserve">lo anterior, se deduce que el derecho de acceso a la información pública es un </w:t>
      </w:r>
      <w:r w:rsidRPr="00F74C24">
        <w:rPr>
          <w:rFonts w:ascii="Palatino Linotype" w:hAnsi="Palatino Linotype"/>
          <w:color w:val="000000" w:themeColor="text1"/>
        </w:rPr>
        <w:t>derecho</w:t>
      </w:r>
      <w:r w:rsidRPr="00F74C24">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F74C24" w:rsidRDefault="00C93C30" w:rsidP="00C93C30">
      <w:pPr>
        <w:pStyle w:val="Prrafodelista"/>
        <w:rPr>
          <w:rFonts w:ascii="Palatino Linotype" w:hAnsi="Palatino Linotype"/>
          <w:color w:val="000000" w:themeColor="text1"/>
        </w:rPr>
      </w:pPr>
    </w:p>
    <w:p w14:paraId="289871E1" w14:textId="77777777" w:rsidR="00C93C30" w:rsidRPr="00F74C24"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 xml:space="preserve">Así las cosas, </w:t>
      </w:r>
      <w:r w:rsidRPr="00F74C24">
        <w:rPr>
          <w:rFonts w:ascii="Palatino Linotype" w:hAnsi="Palatino Linotype"/>
          <w:color w:val="000000" w:themeColor="text1"/>
          <w:lang w:val="es-MX"/>
        </w:rPr>
        <w:t xml:space="preserve">podemos definir el Derecho de Acceso a la Información Pública como: </w:t>
      </w:r>
      <w:r w:rsidRPr="00F74C24">
        <w:rPr>
          <w:rFonts w:ascii="Palatino Linotype" w:hAnsi="Palatino Linotype"/>
          <w:i/>
          <w:color w:val="000000" w:themeColor="text1"/>
          <w:lang w:val="es-MX"/>
        </w:rPr>
        <w:t>La igualdad de oportunidades para recibir, buscar e impartir información</w:t>
      </w:r>
      <w:r w:rsidRPr="00F74C24">
        <w:rPr>
          <w:rFonts w:ascii="Palatino Linotype" w:hAnsi="Palatino Linotype"/>
          <w:i/>
          <w:color w:val="000000" w:themeColor="text1"/>
          <w:vertAlign w:val="superscript"/>
          <w:lang w:val="es-MX"/>
        </w:rPr>
        <w:footnoteReference w:id="1"/>
      </w:r>
      <w:r w:rsidRPr="00F74C24">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74C24">
        <w:rPr>
          <w:rFonts w:ascii="Palatino Linotype" w:hAnsi="Palatino Linotype"/>
          <w:i/>
          <w:color w:val="000000" w:themeColor="text1"/>
          <w:vertAlign w:val="superscript"/>
          <w:lang w:val="es-MX"/>
        </w:rPr>
        <w:footnoteReference w:id="2"/>
      </w:r>
      <w:r w:rsidRPr="00F74C24">
        <w:rPr>
          <w:rFonts w:ascii="Palatino Linotype" w:hAnsi="Palatino Linotype"/>
          <w:color w:val="000000" w:themeColor="text1"/>
          <w:lang w:val="es-MX"/>
        </w:rPr>
        <w:t>que se constituye como una herramienta fundamental para ejercer</w:t>
      </w:r>
      <w:r w:rsidRPr="00F74C24">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F74C24">
        <w:rPr>
          <w:rFonts w:ascii="Palatino Linotype" w:hAnsi="Palatino Linotype"/>
          <w:i/>
          <w:color w:val="000000" w:themeColor="text1"/>
          <w:vertAlign w:val="superscript"/>
          <w:lang w:val="es-MX"/>
        </w:rPr>
        <w:footnoteReference w:id="3"/>
      </w:r>
      <w:r w:rsidRPr="00F74C24">
        <w:rPr>
          <w:rFonts w:ascii="Palatino Linotype" w:hAnsi="Palatino Linotype"/>
          <w:i/>
          <w:color w:val="000000" w:themeColor="text1"/>
          <w:lang w:val="es-MX"/>
        </w:rPr>
        <w:t xml:space="preserve"> </w:t>
      </w:r>
      <w:r w:rsidRPr="00F74C24">
        <w:rPr>
          <w:rFonts w:ascii="Palatino Linotype" w:hAnsi="Palatino Linotype"/>
          <w:color w:val="000000" w:themeColor="text1"/>
          <w:lang w:val="es-MX"/>
        </w:rPr>
        <w:t>fomentando</w:t>
      </w:r>
      <w:r w:rsidRPr="00F74C24">
        <w:rPr>
          <w:rFonts w:ascii="Palatino Linotype" w:hAnsi="Palatino Linotype"/>
          <w:i/>
          <w:color w:val="000000" w:themeColor="text1"/>
          <w:lang w:val="es-MX"/>
        </w:rPr>
        <w:t xml:space="preserve"> la transparencia de las actividades </w:t>
      </w:r>
      <w:r w:rsidRPr="00F74C24">
        <w:rPr>
          <w:rFonts w:ascii="Palatino Linotype" w:hAnsi="Palatino Linotype"/>
          <w:i/>
          <w:color w:val="000000" w:themeColor="text1"/>
          <w:lang w:val="es-MX"/>
        </w:rPr>
        <w:lastRenderedPageBreak/>
        <w:t xml:space="preserve">estatales y </w:t>
      </w:r>
      <w:r w:rsidRPr="00F74C24">
        <w:rPr>
          <w:rFonts w:ascii="Palatino Linotype" w:hAnsi="Palatino Linotype"/>
          <w:color w:val="000000" w:themeColor="text1"/>
          <w:lang w:val="es-MX"/>
        </w:rPr>
        <w:t>promoviendo</w:t>
      </w:r>
      <w:r w:rsidRPr="00F74C24">
        <w:rPr>
          <w:rFonts w:ascii="Palatino Linotype" w:hAnsi="Palatino Linotype"/>
          <w:i/>
          <w:color w:val="000000" w:themeColor="text1"/>
          <w:lang w:val="es-MX"/>
        </w:rPr>
        <w:t xml:space="preserve"> la responsabilidad de los funcionarios sobre su gestión pública,</w:t>
      </w:r>
      <w:r w:rsidRPr="00F74C24">
        <w:rPr>
          <w:rFonts w:ascii="Palatino Linotype" w:hAnsi="Palatino Linotype"/>
          <w:i/>
          <w:color w:val="000000" w:themeColor="text1"/>
          <w:vertAlign w:val="superscript"/>
          <w:lang w:val="es-MX"/>
        </w:rPr>
        <w:footnoteReference w:id="4"/>
      </w:r>
      <w:r w:rsidRPr="00F74C24">
        <w:rPr>
          <w:rFonts w:ascii="Palatino Linotype" w:hAnsi="Palatino Linotype"/>
          <w:color w:val="000000" w:themeColor="text1"/>
          <w:lang w:val="es-MX"/>
        </w:rPr>
        <w:t>que permite</w:t>
      </w:r>
      <w:r w:rsidRPr="00F74C24">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F74C24" w:rsidRDefault="00C93C30" w:rsidP="00C93C30">
      <w:pPr>
        <w:pStyle w:val="Prrafodelista"/>
        <w:rPr>
          <w:rFonts w:ascii="Palatino Linotype" w:hAnsi="Palatino Linotype"/>
          <w:color w:val="000000" w:themeColor="text1"/>
        </w:rPr>
      </w:pPr>
    </w:p>
    <w:p w14:paraId="1AB2137B" w14:textId="77777777" w:rsidR="00C93C30" w:rsidRPr="00F74C24"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 xml:space="preserve">Por otro lado, </w:t>
      </w:r>
      <w:r w:rsidRPr="00F74C24">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Pr="00F74C24" w:rsidRDefault="00C93C30" w:rsidP="00C93C30">
      <w:pPr>
        <w:pStyle w:val="Prrafodelista"/>
        <w:spacing w:line="360" w:lineRule="auto"/>
        <w:ind w:left="0"/>
        <w:jc w:val="both"/>
        <w:rPr>
          <w:rFonts w:ascii="Palatino Linotype" w:eastAsia="MS Mincho" w:hAnsi="Palatino Linotype" w:cs="Arial"/>
        </w:rPr>
      </w:pPr>
    </w:p>
    <w:p w14:paraId="6C87A271" w14:textId="71BD8E8B" w:rsidR="00580905" w:rsidRPr="00F74C24" w:rsidRDefault="00580905" w:rsidP="00F23A06">
      <w:pPr>
        <w:pStyle w:val="Prrafodelista"/>
        <w:numPr>
          <w:ilvl w:val="0"/>
          <w:numId w:val="7"/>
        </w:numPr>
        <w:spacing w:line="360" w:lineRule="auto"/>
        <w:ind w:left="0" w:firstLine="0"/>
        <w:jc w:val="both"/>
        <w:rPr>
          <w:rFonts w:ascii="Palatino Linotype" w:hAnsi="Palatino Linotype"/>
          <w:color w:val="000000"/>
        </w:rPr>
      </w:pPr>
      <w:r w:rsidRPr="00F74C24">
        <w:rPr>
          <w:rFonts w:ascii="Palatino Linotype" w:hAnsi="Palatino Linotype"/>
          <w:color w:val="000000"/>
        </w:rPr>
        <w:t xml:space="preserve">Acotado lo anterior, es dable primeramente señalar, que como se desprende del planteamiento de la </w:t>
      </w:r>
      <w:r w:rsidRPr="00F74C24">
        <w:rPr>
          <w:rFonts w:ascii="Palatino Linotype" w:hAnsi="Palatino Linotype"/>
          <w:i/>
          <w:color w:val="000000"/>
        </w:rPr>
        <w:t xml:space="preserve">Litis, </w:t>
      </w:r>
      <w:r w:rsidRPr="00F74C24">
        <w:rPr>
          <w:rFonts w:ascii="Palatino Linotype" w:hAnsi="Palatino Linotype"/>
          <w:color w:val="000000"/>
        </w:rPr>
        <w:t>l</w:t>
      </w:r>
      <w:r w:rsidR="005C07C0" w:rsidRPr="00F74C24">
        <w:rPr>
          <w:rFonts w:ascii="Palatino Linotype" w:hAnsi="Palatino Linotype"/>
          <w:color w:val="000000"/>
        </w:rPr>
        <w:t>a</w:t>
      </w:r>
      <w:r w:rsidRPr="00F74C24">
        <w:rPr>
          <w:rFonts w:ascii="Palatino Linotype" w:hAnsi="Palatino Linotype"/>
          <w:color w:val="000000"/>
        </w:rPr>
        <w:t xml:space="preserve"> hoy </w:t>
      </w:r>
      <w:r w:rsidRPr="00F74C24">
        <w:rPr>
          <w:rFonts w:ascii="Palatino Linotype" w:hAnsi="Palatino Linotype"/>
          <w:b/>
          <w:color w:val="000000"/>
        </w:rPr>
        <w:t>RECURRENTE</w:t>
      </w:r>
      <w:r w:rsidRPr="00F74C24">
        <w:rPr>
          <w:rFonts w:ascii="Palatino Linotype" w:hAnsi="Palatino Linotype"/>
          <w:color w:val="000000"/>
        </w:rPr>
        <w:t xml:space="preserve">, </w:t>
      </w:r>
      <w:r w:rsidR="005C07C0" w:rsidRPr="00F74C24">
        <w:rPr>
          <w:rFonts w:ascii="Palatino Linotype" w:hAnsi="Palatino Linotype"/>
          <w:color w:val="000000"/>
        </w:rPr>
        <w:t xml:space="preserve">no </w:t>
      </w:r>
      <w:r w:rsidRPr="00F74C24">
        <w:rPr>
          <w:rFonts w:ascii="Palatino Linotype" w:hAnsi="Palatino Linotype"/>
          <w:color w:val="000000"/>
        </w:rPr>
        <w:t>se inconforma</w:t>
      </w:r>
      <w:r w:rsidR="005C07C0" w:rsidRPr="00F74C24">
        <w:rPr>
          <w:rFonts w:ascii="Palatino Linotype" w:hAnsi="Palatino Linotype"/>
          <w:color w:val="000000"/>
        </w:rPr>
        <w:t xml:space="preserve"> de la </w:t>
      </w:r>
      <w:r w:rsidR="003835F9" w:rsidRPr="00F74C24">
        <w:rPr>
          <w:rFonts w:ascii="Palatino Linotype" w:hAnsi="Palatino Linotype"/>
          <w:color w:val="000000"/>
        </w:rPr>
        <w:t>totalidad de la información inicialmente solicitada, dejando de señalar lo relativo a:</w:t>
      </w:r>
    </w:p>
    <w:p w14:paraId="1BA4AAE5" w14:textId="77777777" w:rsidR="005E24A7" w:rsidRPr="00F74C24" w:rsidRDefault="005E24A7" w:rsidP="005E24A7">
      <w:pPr>
        <w:pStyle w:val="Prrafodelista"/>
        <w:rPr>
          <w:rFonts w:ascii="Palatino Linotype" w:hAnsi="Palatino Linotype"/>
          <w:color w:val="000000"/>
        </w:rPr>
      </w:pPr>
    </w:p>
    <w:p w14:paraId="3A6BD947" w14:textId="77777777" w:rsidR="005E24A7" w:rsidRPr="00F74C24" w:rsidRDefault="005E24A7" w:rsidP="005E24A7">
      <w:pPr>
        <w:pStyle w:val="Prrafodelista"/>
        <w:numPr>
          <w:ilvl w:val="0"/>
          <w:numId w:val="2"/>
        </w:numPr>
        <w:spacing w:line="360" w:lineRule="auto"/>
        <w:ind w:left="1145" w:hanging="357"/>
        <w:rPr>
          <w:rFonts w:ascii="Palatino Linotype" w:hAnsi="Palatino Linotype"/>
          <w:color w:val="000000"/>
        </w:rPr>
      </w:pPr>
      <w:r w:rsidRPr="00F74C24">
        <w:rPr>
          <w:rFonts w:ascii="Palatino Linotype" w:hAnsi="Palatino Linotype"/>
          <w:color w:val="000000"/>
        </w:rPr>
        <w:t>Nombre de la Actual Delegada en la Colonia San Fernando (2021);</w:t>
      </w:r>
    </w:p>
    <w:p w14:paraId="567B3928" w14:textId="77777777" w:rsidR="005E24A7" w:rsidRPr="00F74C24" w:rsidRDefault="005E24A7" w:rsidP="005E24A7">
      <w:pPr>
        <w:pStyle w:val="Prrafodelista"/>
        <w:numPr>
          <w:ilvl w:val="0"/>
          <w:numId w:val="2"/>
        </w:numPr>
        <w:spacing w:line="360" w:lineRule="auto"/>
        <w:ind w:left="1145" w:hanging="357"/>
        <w:rPr>
          <w:rFonts w:ascii="Palatino Linotype" w:hAnsi="Palatino Linotype"/>
          <w:color w:val="000000"/>
        </w:rPr>
      </w:pPr>
      <w:r w:rsidRPr="00F74C24">
        <w:rPr>
          <w:rFonts w:ascii="Palatino Linotype" w:hAnsi="Palatino Linotype"/>
          <w:color w:val="000000"/>
        </w:rPr>
        <w:t>Presupuesto anual asignado a la colonia San Fernando;</w:t>
      </w:r>
    </w:p>
    <w:p w14:paraId="504C8E7E" w14:textId="77777777" w:rsidR="005E24A7" w:rsidRPr="00F74C24" w:rsidRDefault="005E24A7" w:rsidP="005E24A7">
      <w:pPr>
        <w:pStyle w:val="Prrafodelista"/>
        <w:numPr>
          <w:ilvl w:val="0"/>
          <w:numId w:val="2"/>
        </w:numPr>
        <w:spacing w:line="360" w:lineRule="auto"/>
        <w:ind w:left="1145" w:hanging="357"/>
        <w:rPr>
          <w:rFonts w:ascii="Palatino Linotype" w:hAnsi="Palatino Linotype"/>
          <w:color w:val="000000"/>
        </w:rPr>
      </w:pPr>
      <w:r w:rsidRPr="00F74C24">
        <w:rPr>
          <w:rFonts w:ascii="Palatino Linotype" w:hAnsi="Palatino Linotype"/>
          <w:color w:val="000000"/>
        </w:rPr>
        <w:t>Comprobación de la elaboración del presupuesto por parte de la Delegada;</w:t>
      </w:r>
    </w:p>
    <w:p w14:paraId="2403653F" w14:textId="4BF1BA22" w:rsidR="005E24A7" w:rsidRPr="00F74C24" w:rsidRDefault="005E24A7" w:rsidP="005E24A7">
      <w:pPr>
        <w:pStyle w:val="Prrafodelista"/>
        <w:numPr>
          <w:ilvl w:val="0"/>
          <w:numId w:val="2"/>
        </w:numPr>
        <w:spacing w:line="360" w:lineRule="auto"/>
        <w:ind w:left="1145" w:hanging="357"/>
        <w:rPr>
          <w:rFonts w:ascii="Palatino Linotype" w:hAnsi="Palatino Linotype"/>
          <w:color w:val="000000"/>
        </w:rPr>
      </w:pPr>
      <w:r w:rsidRPr="00F74C24">
        <w:rPr>
          <w:rFonts w:ascii="Palatino Linotype" w:hAnsi="Palatino Linotype"/>
          <w:color w:val="000000"/>
        </w:rPr>
        <w:lastRenderedPageBreak/>
        <w:t>Soporte documental (oficios, fotos, notas, facturas) de la realización de Fiestas Patronales, Eventos sociales, día del niño, día de reyes, día de muertos, feria del barrio; y</w:t>
      </w:r>
    </w:p>
    <w:p w14:paraId="10125B7E" w14:textId="314FE3D3" w:rsidR="003835F9" w:rsidRPr="00F74C24" w:rsidRDefault="005E24A7" w:rsidP="005E24A7">
      <w:pPr>
        <w:pStyle w:val="Prrafodelista"/>
        <w:numPr>
          <w:ilvl w:val="0"/>
          <w:numId w:val="2"/>
        </w:numPr>
        <w:spacing w:line="360" w:lineRule="auto"/>
        <w:ind w:left="1145" w:hanging="357"/>
        <w:rPr>
          <w:rFonts w:ascii="Palatino Linotype" w:hAnsi="Palatino Linotype"/>
          <w:color w:val="000000"/>
        </w:rPr>
      </w:pPr>
      <w:r w:rsidRPr="00F74C24">
        <w:rPr>
          <w:rFonts w:ascii="Palatino Linotype" w:hAnsi="Palatino Linotype"/>
          <w:color w:val="000000"/>
        </w:rPr>
        <w:t>Conocer si es la autoridad responsable de autorizar, cobrar o negar permisos de construcción, instalación de comercio ambulante y base de taxis en la colonia San Fernando.</w:t>
      </w:r>
    </w:p>
    <w:p w14:paraId="48E0EFA7" w14:textId="77777777" w:rsidR="001D4DAD" w:rsidRPr="00F74C24" w:rsidRDefault="001D4DAD" w:rsidP="001D4DAD">
      <w:pPr>
        <w:pStyle w:val="Prrafodelista"/>
        <w:rPr>
          <w:rFonts w:ascii="Palatino Linotype" w:hAnsi="Palatino Linotype"/>
        </w:rPr>
      </w:pPr>
    </w:p>
    <w:p w14:paraId="0381B861" w14:textId="2201A78D" w:rsidR="00C61AD2" w:rsidRPr="00F74C24" w:rsidRDefault="00C61AD2"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F74C24">
        <w:rPr>
          <w:rFonts w:ascii="Palatino Linotype" w:eastAsia="MS Mincho" w:hAnsi="Palatino Linotype" w:cs="Arial"/>
          <w:lang w:val="es-ES_tradnl"/>
        </w:rPr>
        <w:t>Luego entonces, al no existir inconformidad respecto a lo solicitado, es que se tiene por colmado, ya</w:t>
      </w:r>
      <w:r w:rsidRPr="00F74C24">
        <w:rPr>
          <w:rFonts w:ascii="Palatino Linotype" w:hAnsi="Palatino Linotype" w:cs="Arial"/>
          <w:b/>
        </w:rPr>
        <w:t xml:space="preserve"> </w:t>
      </w:r>
      <w:r w:rsidRPr="00F74C24">
        <w:rPr>
          <w:rFonts w:ascii="Palatino Linotype" w:hAnsi="Palatino Linotype" w:cs="Arial"/>
        </w:rPr>
        <w:t>que la falta de impugnación respecto de los requerimientos que no fueron manifestados en el recurso de revisión, debe entenderse como actos consentidos.</w:t>
      </w:r>
    </w:p>
    <w:p w14:paraId="3AFDEA10" w14:textId="77777777" w:rsidR="005E24A7" w:rsidRPr="00F74C24" w:rsidRDefault="005E24A7" w:rsidP="005E24A7">
      <w:pPr>
        <w:pStyle w:val="Prrafodelista"/>
        <w:spacing w:line="360" w:lineRule="auto"/>
        <w:ind w:left="0"/>
        <w:jc w:val="both"/>
        <w:rPr>
          <w:rFonts w:ascii="Palatino Linotype" w:eastAsia="MS Mincho" w:hAnsi="Palatino Linotype" w:cs="Arial"/>
          <w:lang w:val="es-ES_tradnl"/>
        </w:rPr>
      </w:pPr>
    </w:p>
    <w:p w14:paraId="4D67197D" w14:textId="77777777" w:rsidR="00C61AD2" w:rsidRPr="00F74C24" w:rsidRDefault="00C61AD2" w:rsidP="00C61AD2">
      <w:pPr>
        <w:pStyle w:val="Prrafodelista"/>
        <w:numPr>
          <w:ilvl w:val="0"/>
          <w:numId w:val="7"/>
        </w:numPr>
        <w:spacing w:line="360" w:lineRule="auto"/>
        <w:ind w:left="0" w:firstLine="0"/>
        <w:jc w:val="both"/>
        <w:rPr>
          <w:rFonts w:ascii="Palatino Linotype" w:hAnsi="Palatino Linotype" w:cs="Arial"/>
        </w:rPr>
      </w:pPr>
      <w:r w:rsidRPr="00F74C24">
        <w:rPr>
          <w:rFonts w:ascii="Palatino Linotype" w:hAnsi="Palatino Linotype" w:cs="Arial"/>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749A23C" w14:textId="77777777" w:rsidR="00C61AD2" w:rsidRPr="00F74C24" w:rsidRDefault="00C61AD2" w:rsidP="00C61AD2">
      <w:pPr>
        <w:pStyle w:val="Prrafodelista"/>
        <w:rPr>
          <w:rFonts w:ascii="Palatino Linotype" w:hAnsi="Palatino Linotype" w:cs="Arial"/>
        </w:rPr>
      </w:pPr>
    </w:p>
    <w:p w14:paraId="2EE198C3" w14:textId="77777777" w:rsidR="00C61AD2" w:rsidRPr="00F74C24" w:rsidRDefault="00C61AD2" w:rsidP="00C61AD2">
      <w:pPr>
        <w:pStyle w:val="Prrafodelista"/>
        <w:spacing w:line="360" w:lineRule="auto"/>
        <w:ind w:left="502" w:right="426"/>
        <w:jc w:val="both"/>
        <w:rPr>
          <w:rFonts w:ascii="Palatino Linotype" w:hAnsi="Palatino Linotype" w:cs="Arial"/>
          <w:i/>
        </w:rPr>
      </w:pPr>
      <w:r w:rsidRPr="00F74C24">
        <w:rPr>
          <w:rFonts w:ascii="Palatino Linotype" w:hAnsi="Palatino Linotype" w:cs="Arial"/>
          <w:b/>
          <w:bCs/>
          <w:i/>
          <w:iCs/>
        </w:rPr>
        <w:t>“REVISIÓN EN AMPARO. LOS RESOLUTIVOS NO COMBATIDOS DEBEN DECLARARSE FIRMES. </w:t>
      </w:r>
      <w:r w:rsidRPr="00F74C24">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F74C24">
        <w:rPr>
          <w:rFonts w:ascii="Palatino Linotype" w:hAnsi="Palatino Linotype" w:cs="Arial"/>
          <w:i/>
          <w:iCs/>
        </w:rPr>
        <w:t xml:space="preserve"> Esto </w:t>
      </w:r>
      <w:r w:rsidRPr="00F74C24">
        <w:rPr>
          <w:rFonts w:ascii="Palatino Linotype" w:hAnsi="Palatino Linotype" w:cs="Arial"/>
          <w:i/>
          <w:iCs/>
        </w:rPr>
        <w:lastRenderedPageBreak/>
        <w:t>es, en el caso referido, no obstante que la materia de la revisión comprende a todos los resolutivos que afectan a la recurrente, </w:t>
      </w:r>
      <w:r w:rsidRPr="00F74C24">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F74C24">
        <w:rPr>
          <w:rFonts w:ascii="Palatino Linotype" w:hAnsi="Palatino Linotype" w:cs="Arial"/>
          <w:i/>
          <w:iCs/>
        </w:rPr>
        <w:t>.”</w:t>
      </w:r>
    </w:p>
    <w:p w14:paraId="1FAE36D3" w14:textId="77777777" w:rsidR="00C61AD2" w:rsidRPr="00F74C24" w:rsidRDefault="00C61AD2" w:rsidP="00C61AD2">
      <w:pPr>
        <w:pStyle w:val="Prrafodelista"/>
        <w:spacing w:line="360" w:lineRule="auto"/>
        <w:ind w:left="502" w:right="426"/>
        <w:jc w:val="both"/>
        <w:rPr>
          <w:rFonts w:ascii="Palatino Linotype" w:hAnsi="Palatino Linotype" w:cs="Arial"/>
        </w:rPr>
      </w:pPr>
      <w:r w:rsidRPr="00F74C24">
        <w:rPr>
          <w:rFonts w:ascii="Palatino Linotype" w:hAnsi="Palatino Linotype" w:cs="Arial"/>
        </w:rPr>
        <w:t>(Énfasis añadido)</w:t>
      </w:r>
    </w:p>
    <w:p w14:paraId="797A0927" w14:textId="77777777" w:rsidR="00C61AD2" w:rsidRPr="00F74C24" w:rsidRDefault="00C61AD2" w:rsidP="00C61AD2">
      <w:pPr>
        <w:pStyle w:val="Prrafodelista"/>
        <w:spacing w:line="360" w:lineRule="auto"/>
        <w:ind w:left="502" w:right="426"/>
        <w:jc w:val="both"/>
        <w:rPr>
          <w:rFonts w:ascii="Palatino Linotype" w:hAnsi="Palatino Linotype" w:cs="Arial"/>
        </w:rPr>
      </w:pPr>
    </w:p>
    <w:p w14:paraId="59BE0877" w14:textId="77777777" w:rsidR="00C61AD2" w:rsidRPr="00F74C24" w:rsidRDefault="00C61AD2" w:rsidP="00C61AD2">
      <w:pPr>
        <w:pStyle w:val="Prrafodelista"/>
        <w:numPr>
          <w:ilvl w:val="0"/>
          <w:numId w:val="7"/>
        </w:numPr>
        <w:spacing w:line="360" w:lineRule="auto"/>
        <w:ind w:left="0" w:firstLine="0"/>
        <w:jc w:val="both"/>
        <w:rPr>
          <w:rFonts w:ascii="Palatino Linotype" w:hAnsi="Palatino Linotype" w:cs="Arial"/>
        </w:rPr>
      </w:pPr>
      <w:r w:rsidRPr="00F74C24">
        <w:rPr>
          <w:rFonts w:ascii="Palatino Linotype" w:hAnsi="Palatino Linotype" w:cs="Arial"/>
        </w:rPr>
        <w:t xml:space="preserve">Consecuentemente, </w:t>
      </w:r>
      <w:r w:rsidRPr="00F74C24">
        <w:rPr>
          <w:rFonts w:ascii="Palatino Linotype" w:hAnsi="Palatino Linotype" w:cs="Arial"/>
          <w:b/>
        </w:rPr>
        <w:t>la parte de la respuesta que no fue impugnada debe declararse consentida por el recurrente, toda vez que no realizó manifestaciones de inconformidad</w:t>
      </w:r>
      <w:r w:rsidRPr="00F74C24">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A579B43" w14:textId="77777777" w:rsidR="00C61AD2" w:rsidRPr="00F74C24" w:rsidRDefault="00C61AD2" w:rsidP="00C61AD2">
      <w:pPr>
        <w:pStyle w:val="Prrafodelista"/>
        <w:spacing w:line="360" w:lineRule="auto"/>
        <w:ind w:left="0"/>
        <w:jc w:val="both"/>
        <w:rPr>
          <w:rFonts w:ascii="Palatino Linotype" w:hAnsi="Palatino Linotype" w:cs="Arial"/>
        </w:rPr>
      </w:pPr>
    </w:p>
    <w:p w14:paraId="3DEC57F8" w14:textId="77777777" w:rsidR="00C61AD2" w:rsidRPr="00F74C24" w:rsidRDefault="00C61AD2" w:rsidP="00C61AD2">
      <w:pPr>
        <w:pStyle w:val="Prrafodelista"/>
        <w:spacing w:line="360" w:lineRule="auto"/>
        <w:ind w:left="502" w:right="426"/>
        <w:jc w:val="both"/>
        <w:rPr>
          <w:rFonts w:ascii="Palatino Linotype" w:hAnsi="Palatino Linotype" w:cs="Arial"/>
          <w:i/>
        </w:rPr>
      </w:pPr>
      <w:r w:rsidRPr="00F74C24">
        <w:rPr>
          <w:rFonts w:ascii="Palatino Linotype" w:hAnsi="Palatino Linotype" w:cs="Arial"/>
          <w:b/>
          <w:bCs/>
          <w:i/>
          <w:iCs/>
        </w:rPr>
        <w:t>“ACTOS CONSENTIDOS. SON LOS QUE NO SE IMPUGNAN MEDIANTE EL RECURSO IDÓNEO. </w:t>
      </w:r>
      <w:r w:rsidRPr="00F74C24">
        <w:rPr>
          <w:rFonts w:ascii="Palatino Linotype" w:hAnsi="Palatino Linotype" w:cs="Arial"/>
          <w:i/>
          <w:iCs/>
          <w:u w:val="single"/>
        </w:rPr>
        <w:t>Debe reputarse como consentido el acto que no se impugnó por el medio establecido por la ley</w:t>
      </w:r>
      <w:r w:rsidRPr="00F74C24">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F79DE3" w14:textId="77777777" w:rsidR="00C61AD2" w:rsidRPr="00F74C24" w:rsidRDefault="00C61AD2" w:rsidP="00C61AD2">
      <w:pPr>
        <w:pStyle w:val="Prrafodelista"/>
        <w:spacing w:line="360" w:lineRule="auto"/>
        <w:ind w:left="502" w:right="426"/>
        <w:jc w:val="both"/>
        <w:rPr>
          <w:rFonts w:ascii="Palatino Linotype" w:hAnsi="Palatino Linotype" w:cs="Arial"/>
        </w:rPr>
      </w:pPr>
      <w:r w:rsidRPr="00F74C24">
        <w:rPr>
          <w:rFonts w:ascii="Palatino Linotype" w:hAnsi="Palatino Linotype" w:cs="Arial"/>
        </w:rPr>
        <w:t>(Énfasis añadido)</w:t>
      </w:r>
    </w:p>
    <w:p w14:paraId="6C70CA4E" w14:textId="77777777" w:rsidR="00C61AD2" w:rsidRPr="00F74C24" w:rsidRDefault="00C61AD2" w:rsidP="00C61AD2">
      <w:pPr>
        <w:pStyle w:val="Prrafodelista"/>
        <w:spacing w:line="360" w:lineRule="auto"/>
        <w:ind w:left="0"/>
        <w:jc w:val="both"/>
        <w:rPr>
          <w:rFonts w:ascii="Palatino Linotype" w:eastAsia="MS Mincho" w:hAnsi="Palatino Linotype" w:cs="Arial"/>
          <w:lang w:val="es-ES_tradnl"/>
        </w:rPr>
      </w:pPr>
    </w:p>
    <w:p w14:paraId="3E0DFF0F" w14:textId="1EF7BAC0" w:rsidR="00C61AD2" w:rsidRPr="00F74C24" w:rsidRDefault="00C61AD2"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F74C24">
        <w:rPr>
          <w:rFonts w:ascii="Palatino Linotype" w:eastAsia="MS Mincho" w:hAnsi="Palatino Linotype" w:cs="Arial"/>
          <w:lang w:val="es-ES_tradnl"/>
        </w:rPr>
        <w:lastRenderedPageBreak/>
        <w:t xml:space="preserve">Así las cosas, al no pronunciarse respecto de las respuestas que allí se vertieron se considera que se encuentra conforme con ellas, pues se insiste su inconformidad radicó en </w:t>
      </w:r>
      <w:r w:rsidRPr="00F74C24">
        <w:rPr>
          <w:rFonts w:ascii="Palatino Linotype" w:eastAsia="MS Mincho" w:hAnsi="Palatino Linotype" w:cs="Arial"/>
          <w:b/>
          <w:lang w:val="es-ES_tradnl"/>
        </w:rPr>
        <w:t>la falta de pronunciamiento de todos los rubros</w:t>
      </w:r>
      <w:r w:rsidRPr="00F74C24">
        <w:rPr>
          <w:rFonts w:ascii="Palatino Linotype" w:eastAsia="MS Mincho" w:hAnsi="Palatino Linotype" w:cs="Arial"/>
          <w:lang w:val="es-ES_tradnl"/>
        </w:rPr>
        <w:t>; asimismo no pasa inadvertido que al igual que en el punto anterior, este Instituto no está facultado para dudar de la veracidad de la información entregada.</w:t>
      </w:r>
    </w:p>
    <w:p w14:paraId="20C407C8" w14:textId="77777777" w:rsidR="00C61AD2" w:rsidRPr="00F74C24" w:rsidRDefault="00C61AD2" w:rsidP="00C61AD2">
      <w:pPr>
        <w:pStyle w:val="Prrafodelista"/>
        <w:spacing w:line="360" w:lineRule="auto"/>
        <w:ind w:left="0"/>
        <w:jc w:val="both"/>
        <w:rPr>
          <w:rFonts w:ascii="Palatino Linotype" w:eastAsia="MS Mincho" w:hAnsi="Palatino Linotype" w:cs="Arial"/>
          <w:lang w:val="es-ES_tradnl"/>
        </w:rPr>
      </w:pPr>
    </w:p>
    <w:p w14:paraId="2DF0E562" w14:textId="74598909" w:rsidR="005C07C0" w:rsidRPr="00F74C24" w:rsidRDefault="005E24A7" w:rsidP="001D4DAD">
      <w:pPr>
        <w:pStyle w:val="Prrafodelista"/>
        <w:numPr>
          <w:ilvl w:val="0"/>
          <w:numId w:val="7"/>
        </w:numPr>
        <w:spacing w:line="360" w:lineRule="auto"/>
        <w:ind w:left="0" w:firstLine="0"/>
        <w:jc w:val="both"/>
        <w:rPr>
          <w:rFonts w:ascii="Palatino Linotype" w:hAnsi="Palatino Linotype" w:cs="Arial"/>
          <w:i/>
          <w:color w:val="000000" w:themeColor="text1"/>
        </w:rPr>
      </w:pPr>
      <w:r w:rsidRPr="00F74C24">
        <w:rPr>
          <w:rFonts w:ascii="Palatino Linotype" w:hAnsi="Palatino Linotype" w:cs="Arial"/>
          <w:color w:val="000000" w:themeColor="text1"/>
        </w:rPr>
        <w:t>Luego entonces</w:t>
      </w:r>
      <w:r w:rsidR="00F50B43" w:rsidRPr="00F74C24">
        <w:rPr>
          <w:rFonts w:ascii="Palatino Linotype" w:hAnsi="Palatino Linotype" w:cs="Arial"/>
          <w:color w:val="000000" w:themeColor="text1"/>
        </w:rPr>
        <w:t xml:space="preserve">, </w:t>
      </w:r>
      <w:r w:rsidR="000855F9" w:rsidRPr="00F74C24">
        <w:rPr>
          <w:rFonts w:ascii="Palatino Linotype" w:hAnsi="Palatino Linotype" w:cs="Arial"/>
          <w:color w:val="000000" w:themeColor="text1"/>
        </w:rPr>
        <w:t>se procede al análisis de los puntos que fueron objeto de</w:t>
      </w:r>
      <w:r w:rsidR="00C61AD2" w:rsidRPr="00F74C24">
        <w:rPr>
          <w:rFonts w:ascii="Palatino Linotype" w:hAnsi="Palatino Linotype" w:cs="Arial"/>
          <w:color w:val="000000" w:themeColor="text1"/>
        </w:rPr>
        <w:t xml:space="preserve"> impugna</w:t>
      </w:r>
      <w:r w:rsidR="000855F9" w:rsidRPr="00F74C24">
        <w:rPr>
          <w:rFonts w:ascii="Palatino Linotype" w:hAnsi="Palatino Linotype" w:cs="Arial"/>
          <w:color w:val="000000" w:themeColor="text1"/>
        </w:rPr>
        <w:t>ción, a saber</w:t>
      </w:r>
      <w:r w:rsidRPr="00F74C24">
        <w:rPr>
          <w:rFonts w:ascii="Palatino Linotype" w:hAnsi="Palatino Linotype" w:cs="Arial"/>
          <w:color w:val="000000" w:themeColor="text1"/>
        </w:rPr>
        <w:t>:</w:t>
      </w:r>
    </w:p>
    <w:p w14:paraId="7C0288C9" w14:textId="77777777" w:rsidR="005E24A7" w:rsidRPr="00F74C24" w:rsidRDefault="005E24A7" w:rsidP="005E24A7">
      <w:pPr>
        <w:pStyle w:val="Prrafodelista"/>
        <w:rPr>
          <w:rFonts w:ascii="Palatino Linotype" w:hAnsi="Palatino Linotype" w:cs="Arial"/>
          <w:i/>
          <w:color w:val="000000" w:themeColor="text1"/>
        </w:rPr>
      </w:pPr>
    </w:p>
    <w:p w14:paraId="2262094A" w14:textId="77777777" w:rsidR="005E24A7" w:rsidRPr="00F74C24" w:rsidRDefault="005E24A7" w:rsidP="000855F9">
      <w:pPr>
        <w:pStyle w:val="Prrafodelista"/>
        <w:numPr>
          <w:ilvl w:val="0"/>
          <w:numId w:val="37"/>
        </w:numPr>
        <w:spacing w:line="360" w:lineRule="auto"/>
        <w:ind w:left="1134" w:hanging="142"/>
        <w:jc w:val="both"/>
        <w:rPr>
          <w:rFonts w:ascii="Palatino Linotype" w:hAnsi="Palatino Linotype" w:cs="Arial"/>
          <w:color w:val="000000" w:themeColor="text1"/>
        </w:rPr>
      </w:pPr>
      <w:r w:rsidRPr="00F74C24">
        <w:rPr>
          <w:rFonts w:ascii="Palatino Linotype" w:hAnsi="Palatino Linotype" w:cs="Arial"/>
          <w:color w:val="000000" w:themeColor="text1"/>
        </w:rPr>
        <w:t>Lineamientos para la elección de Autoridades Auxiliares y Consejos de Participación Ciudadana;</w:t>
      </w:r>
    </w:p>
    <w:p w14:paraId="260B2072" w14:textId="37CDDB30" w:rsidR="005E24A7" w:rsidRPr="00F74C24" w:rsidRDefault="005E24A7" w:rsidP="000855F9">
      <w:pPr>
        <w:pStyle w:val="Prrafodelista"/>
        <w:numPr>
          <w:ilvl w:val="0"/>
          <w:numId w:val="37"/>
        </w:numPr>
        <w:spacing w:line="360" w:lineRule="auto"/>
        <w:ind w:left="1134" w:hanging="142"/>
        <w:jc w:val="both"/>
        <w:rPr>
          <w:rFonts w:ascii="Palatino Linotype" w:hAnsi="Palatino Linotype" w:cs="Arial"/>
          <w:color w:val="000000" w:themeColor="text1"/>
        </w:rPr>
      </w:pPr>
      <w:r w:rsidRPr="00F74C24">
        <w:rPr>
          <w:rFonts w:ascii="Palatino Linotype" w:hAnsi="Palatino Linotype" w:cs="Arial"/>
          <w:color w:val="000000" w:themeColor="text1"/>
        </w:rPr>
        <w:t>Resultados de la elección en la que se designó a la Actual Delegada de la Colonia San Fernando y los votos con los cuales se proclamó vencedora, nombre completo y diferencia de votos de sus contrincantes; y</w:t>
      </w:r>
    </w:p>
    <w:p w14:paraId="4182BB77" w14:textId="5FA0D30F" w:rsidR="005E24A7" w:rsidRPr="00F74C24" w:rsidRDefault="005E24A7" w:rsidP="000855F9">
      <w:pPr>
        <w:pStyle w:val="Prrafodelista"/>
        <w:numPr>
          <w:ilvl w:val="0"/>
          <w:numId w:val="37"/>
        </w:numPr>
        <w:spacing w:line="360" w:lineRule="auto"/>
        <w:ind w:left="1134" w:hanging="142"/>
        <w:jc w:val="both"/>
        <w:rPr>
          <w:rFonts w:ascii="Palatino Linotype" w:hAnsi="Palatino Linotype" w:cs="Arial"/>
          <w:color w:val="000000" w:themeColor="text1"/>
        </w:rPr>
      </w:pPr>
      <w:r w:rsidRPr="00F74C24">
        <w:rPr>
          <w:rFonts w:ascii="Palatino Linotype" w:hAnsi="Palatino Linotype" w:cs="Arial"/>
          <w:color w:val="000000" w:themeColor="text1"/>
        </w:rPr>
        <w:t>Método de calificación del desempeño de las actividades de la Delegada.</w:t>
      </w:r>
    </w:p>
    <w:p w14:paraId="072EFBAC" w14:textId="77777777" w:rsidR="005C07C0" w:rsidRPr="00F74C24" w:rsidRDefault="005C07C0" w:rsidP="005C07C0">
      <w:pPr>
        <w:pStyle w:val="Prrafodelista"/>
        <w:spacing w:line="360" w:lineRule="auto"/>
        <w:ind w:left="0"/>
        <w:jc w:val="both"/>
        <w:rPr>
          <w:rFonts w:ascii="Palatino Linotype" w:hAnsi="Palatino Linotype" w:cs="Arial"/>
          <w:color w:val="000000" w:themeColor="text1"/>
        </w:rPr>
      </w:pPr>
    </w:p>
    <w:p w14:paraId="73AEC12E" w14:textId="597FAEDB" w:rsidR="005E24A7" w:rsidRPr="00F74C24" w:rsidRDefault="005E7AD6" w:rsidP="005E7AD6">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 xml:space="preserve">En esa tesitura, de los lineamientos </w:t>
      </w:r>
      <w:r w:rsidRPr="00F74C24">
        <w:rPr>
          <w:rFonts w:ascii="Palatino Linotype" w:hAnsi="Palatino Linotype" w:cs="Arial"/>
          <w:color w:val="000000" w:themeColor="text1"/>
        </w:rPr>
        <w:t>para la elección de Autoridades Auxiliares y Consejos de Participación Ciudadana, inicialmente se refirió que no se emitieron propiamente lineamientos para el procedimiento de elección de autoridades auxiliares para el periodo 2019-2021; no obstante se remitía un hipervínculo en el que se pueden consultar las bases contenidas en la Convocatoria para el procedimiento de elección de Autoridades Auxiliares Municipales (Delegados, Subdelegados) e integrantes de los Consejos de Participación Ciudadana.</w:t>
      </w:r>
    </w:p>
    <w:p w14:paraId="1263EBE4" w14:textId="77777777" w:rsidR="005E7AD6" w:rsidRPr="00F74C24" w:rsidRDefault="005E7AD6" w:rsidP="005E7AD6">
      <w:pPr>
        <w:pStyle w:val="Prrafodelista"/>
        <w:spacing w:line="360" w:lineRule="auto"/>
        <w:ind w:left="0"/>
        <w:jc w:val="both"/>
        <w:rPr>
          <w:rFonts w:ascii="Palatino Linotype" w:eastAsia="Calibri" w:hAnsi="Palatino Linotype"/>
        </w:rPr>
      </w:pPr>
    </w:p>
    <w:p w14:paraId="1E19A946" w14:textId="3B669E7D" w:rsidR="005E7AD6" w:rsidRPr="00F74C24" w:rsidRDefault="005E7AD6" w:rsidP="005E7AD6">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lastRenderedPageBreak/>
        <w:t xml:space="preserve">Por otro lado, en un hecho posterior a la interposición del recurso de revisión como lo es el informe justificado, el </w:t>
      </w:r>
      <w:r w:rsidRPr="00F74C24">
        <w:rPr>
          <w:rFonts w:ascii="Palatino Linotype" w:eastAsia="Calibri" w:hAnsi="Palatino Linotype"/>
          <w:b/>
        </w:rPr>
        <w:t>SUJETO OBLIGADO</w:t>
      </w:r>
      <w:r w:rsidRPr="00F74C24">
        <w:rPr>
          <w:rFonts w:ascii="Palatino Linotype" w:eastAsia="Calibri" w:hAnsi="Palatino Linotype"/>
        </w:rPr>
        <w:t xml:space="preserve"> modificó su respuesta en el siguiente sentido:</w:t>
      </w:r>
    </w:p>
    <w:p w14:paraId="6ADAFF4B" w14:textId="77777777" w:rsidR="005E7AD6" w:rsidRPr="00F74C24" w:rsidRDefault="005E7AD6" w:rsidP="00475E78">
      <w:pPr>
        <w:rPr>
          <w:rFonts w:ascii="Palatino Linotype" w:eastAsia="Calibri" w:hAnsi="Palatino Linotype"/>
        </w:rPr>
      </w:pPr>
    </w:p>
    <w:p w14:paraId="0046E909" w14:textId="57D986A0" w:rsidR="005E7AD6" w:rsidRPr="00F74C24" w:rsidRDefault="005E7AD6" w:rsidP="005E7AD6">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1DADC002" wp14:editId="46AD587A">
            <wp:extent cx="5361709" cy="5708193"/>
            <wp:effectExtent l="19050" t="19050" r="10795"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080" cy="5710717"/>
                    </a:xfrm>
                    <a:prstGeom prst="rect">
                      <a:avLst/>
                    </a:prstGeom>
                    <a:noFill/>
                    <a:ln>
                      <a:solidFill>
                        <a:schemeClr val="tx1"/>
                      </a:solidFill>
                    </a:ln>
                  </pic:spPr>
                </pic:pic>
              </a:graphicData>
            </a:graphic>
          </wp:inline>
        </w:drawing>
      </w:r>
    </w:p>
    <w:p w14:paraId="1235FD1F" w14:textId="77777777" w:rsidR="005E24A7" w:rsidRPr="00F74C24" w:rsidRDefault="005E24A7" w:rsidP="005E24A7">
      <w:pPr>
        <w:pStyle w:val="Prrafodelista"/>
        <w:spacing w:line="360" w:lineRule="auto"/>
        <w:ind w:left="0"/>
        <w:jc w:val="both"/>
        <w:rPr>
          <w:rFonts w:ascii="Palatino Linotype" w:eastAsia="Calibri" w:hAnsi="Palatino Linotype"/>
        </w:rPr>
      </w:pPr>
    </w:p>
    <w:p w14:paraId="5D35B576" w14:textId="0A03AA72" w:rsidR="00201800" w:rsidRPr="00F74C24" w:rsidRDefault="00201800" w:rsidP="008006D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lastRenderedPageBreak/>
        <w:t>De lo anterior se observa que la dirección electrónica del hipervínculo entregado en la respuesta inicial, se encontraba incompleta, de ahí que al usuario que intentara ingresar a la misma</w:t>
      </w:r>
      <w:r w:rsidR="001550CA" w:rsidRPr="00F74C24">
        <w:rPr>
          <w:rFonts w:ascii="Palatino Linotype" w:eastAsia="Calibri" w:hAnsi="Palatino Linotype"/>
        </w:rPr>
        <w:t xml:space="preserve">, le emergiera la leyenda de </w:t>
      </w:r>
      <w:r w:rsidR="001550CA" w:rsidRPr="00F74C24">
        <w:rPr>
          <w:rFonts w:ascii="Palatino Linotype" w:eastAsia="Calibri" w:hAnsi="Palatino Linotype"/>
          <w:i/>
        </w:rPr>
        <w:t xml:space="preserve">Sitio no encontrado, </w:t>
      </w:r>
      <w:r w:rsidR="001550CA" w:rsidRPr="00F74C24">
        <w:rPr>
          <w:rFonts w:ascii="Palatino Linotype" w:eastAsia="Calibri" w:hAnsi="Palatino Linotype"/>
        </w:rPr>
        <w:t xml:space="preserve">como le ocurriera al hoy </w:t>
      </w:r>
      <w:r w:rsidR="001550CA" w:rsidRPr="00F74C24">
        <w:rPr>
          <w:rFonts w:ascii="Palatino Linotype" w:eastAsia="Calibri" w:hAnsi="Palatino Linotype"/>
          <w:b/>
        </w:rPr>
        <w:t>RECURRENTE.</w:t>
      </w:r>
    </w:p>
    <w:p w14:paraId="596CB660" w14:textId="77777777" w:rsidR="00201800" w:rsidRPr="00F74C24" w:rsidRDefault="00201800" w:rsidP="00201800">
      <w:pPr>
        <w:pStyle w:val="Prrafodelista"/>
        <w:spacing w:line="360" w:lineRule="auto"/>
        <w:ind w:left="0"/>
        <w:jc w:val="both"/>
        <w:rPr>
          <w:rFonts w:ascii="Palatino Linotype" w:eastAsia="Calibri" w:hAnsi="Palatino Linotype"/>
        </w:rPr>
      </w:pPr>
    </w:p>
    <w:p w14:paraId="707F4D3A" w14:textId="73F926CA" w:rsidR="00201800" w:rsidRPr="00F74C24" w:rsidRDefault="001550CA" w:rsidP="008006D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Empero, de la dirección electrónic</w:t>
      </w:r>
      <w:r w:rsidR="00BC4CE2" w:rsidRPr="00F74C24">
        <w:rPr>
          <w:rFonts w:ascii="Palatino Linotype" w:eastAsia="Calibri" w:hAnsi="Palatino Linotype"/>
        </w:rPr>
        <w:t>a remitida en calidad de informe</w:t>
      </w:r>
      <w:r w:rsidRPr="00F74C24">
        <w:rPr>
          <w:rFonts w:ascii="Palatino Linotype" w:eastAsia="Calibri" w:hAnsi="Palatino Linotype"/>
        </w:rPr>
        <w:t xml:space="preserve"> justificado, se desprende </w:t>
      </w:r>
      <w:r w:rsidRPr="00F74C24">
        <w:rPr>
          <w:rFonts w:ascii="Palatino Linotype" w:eastAsia="Calibri" w:hAnsi="Palatino Linotype"/>
          <w:i/>
        </w:rPr>
        <w:t>grosso modo</w:t>
      </w:r>
      <w:r w:rsidRPr="00F74C24">
        <w:rPr>
          <w:rFonts w:ascii="Palatino Linotype" w:eastAsia="Calibri" w:hAnsi="Palatino Linotype"/>
        </w:rPr>
        <w:t xml:space="preserve"> el siguiente contenido:</w:t>
      </w:r>
    </w:p>
    <w:p w14:paraId="594CDD42" w14:textId="77777777" w:rsidR="001550CA" w:rsidRPr="00F74C24" w:rsidRDefault="001550CA" w:rsidP="001550CA">
      <w:pPr>
        <w:pStyle w:val="Prrafodelista"/>
        <w:rPr>
          <w:rFonts w:ascii="Palatino Linotype" w:eastAsia="Calibri" w:hAnsi="Palatino Linotype"/>
        </w:rPr>
      </w:pPr>
    </w:p>
    <w:p w14:paraId="2A086236" w14:textId="4AFCF7B0"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5EFC3D8F" wp14:editId="481B3A72">
            <wp:extent cx="4209802" cy="4499476"/>
            <wp:effectExtent l="19050" t="19050" r="19685"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846" cy="4502729"/>
                    </a:xfrm>
                    <a:prstGeom prst="rect">
                      <a:avLst/>
                    </a:prstGeom>
                    <a:noFill/>
                    <a:ln>
                      <a:solidFill>
                        <a:schemeClr val="tx1"/>
                      </a:solidFill>
                    </a:ln>
                  </pic:spPr>
                </pic:pic>
              </a:graphicData>
            </a:graphic>
          </wp:inline>
        </w:drawing>
      </w:r>
    </w:p>
    <w:p w14:paraId="6178253E" w14:textId="3E83DBA8"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5598D6BC" wp14:editId="1F506296">
            <wp:extent cx="5610860" cy="2695575"/>
            <wp:effectExtent l="19050" t="19050" r="2794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2695575"/>
                    </a:xfrm>
                    <a:prstGeom prst="rect">
                      <a:avLst/>
                    </a:prstGeom>
                    <a:noFill/>
                    <a:ln>
                      <a:solidFill>
                        <a:schemeClr val="tx1"/>
                      </a:solidFill>
                    </a:ln>
                  </pic:spPr>
                </pic:pic>
              </a:graphicData>
            </a:graphic>
          </wp:inline>
        </w:drawing>
      </w:r>
    </w:p>
    <w:p w14:paraId="638E956B" w14:textId="5A747650"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0CDA18F9" wp14:editId="3C1B7548">
            <wp:extent cx="5610860" cy="2321560"/>
            <wp:effectExtent l="19050" t="19050" r="2794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2321560"/>
                    </a:xfrm>
                    <a:prstGeom prst="rect">
                      <a:avLst/>
                    </a:prstGeom>
                    <a:noFill/>
                    <a:ln>
                      <a:solidFill>
                        <a:schemeClr val="tx1"/>
                      </a:solidFill>
                    </a:ln>
                  </pic:spPr>
                </pic:pic>
              </a:graphicData>
            </a:graphic>
          </wp:inline>
        </w:drawing>
      </w:r>
    </w:p>
    <w:p w14:paraId="40EBCEE7" w14:textId="5AC55E9D"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3659D1F0" wp14:editId="36BFFE40">
            <wp:extent cx="5605145" cy="944245"/>
            <wp:effectExtent l="19050" t="19050" r="14605"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944245"/>
                    </a:xfrm>
                    <a:prstGeom prst="rect">
                      <a:avLst/>
                    </a:prstGeom>
                    <a:noFill/>
                    <a:ln>
                      <a:solidFill>
                        <a:schemeClr val="tx1"/>
                      </a:solidFill>
                    </a:ln>
                  </pic:spPr>
                </pic:pic>
              </a:graphicData>
            </a:graphic>
          </wp:inline>
        </w:drawing>
      </w:r>
    </w:p>
    <w:p w14:paraId="60CBA00C" w14:textId="50491D53"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0508DC5B" wp14:editId="005D4F60">
            <wp:extent cx="5568950" cy="1303438"/>
            <wp:effectExtent l="19050" t="19050" r="1270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523" cy="1304274"/>
                    </a:xfrm>
                    <a:prstGeom prst="rect">
                      <a:avLst/>
                    </a:prstGeom>
                    <a:noFill/>
                    <a:ln>
                      <a:solidFill>
                        <a:schemeClr val="tx1"/>
                      </a:solidFill>
                    </a:ln>
                  </pic:spPr>
                </pic:pic>
              </a:graphicData>
            </a:graphic>
          </wp:inline>
        </w:drawing>
      </w:r>
    </w:p>
    <w:p w14:paraId="1FF6D23F" w14:textId="73D355B1"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08C4C71D" wp14:editId="4F68DDE3">
            <wp:extent cx="5568950" cy="1221421"/>
            <wp:effectExtent l="19050" t="19050" r="1270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258" cy="1223463"/>
                    </a:xfrm>
                    <a:prstGeom prst="rect">
                      <a:avLst/>
                    </a:prstGeom>
                    <a:noFill/>
                    <a:ln>
                      <a:solidFill>
                        <a:schemeClr val="tx1"/>
                      </a:solidFill>
                    </a:ln>
                  </pic:spPr>
                </pic:pic>
              </a:graphicData>
            </a:graphic>
          </wp:inline>
        </w:drawing>
      </w:r>
    </w:p>
    <w:p w14:paraId="0D8B5539" w14:textId="7AC63C12"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1FF81E4A" wp14:editId="7ACC8DF9">
            <wp:extent cx="5577840" cy="1188720"/>
            <wp:effectExtent l="19050" t="19050" r="2286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40" cy="1188720"/>
                    </a:xfrm>
                    <a:prstGeom prst="rect">
                      <a:avLst/>
                    </a:prstGeom>
                    <a:noFill/>
                    <a:ln>
                      <a:solidFill>
                        <a:schemeClr val="tx1"/>
                      </a:solidFill>
                    </a:ln>
                  </pic:spPr>
                </pic:pic>
              </a:graphicData>
            </a:graphic>
          </wp:inline>
        </w:drawing>
      </w:r>
    </w:p>
    <w:p w14:paraId="190C3F6E" w14:textId="63467E3E"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22BACE73" wp14:editId="5E7C0BB6">
            <wp:extent cx="5577840" cy="1292827"/>
            <wp:effectExtent l="19050" t="19050" r="22860"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439" cy="1293429"/>
                    </a:xfrm>
                    <a:prstGeom prst="rect">
                      <a:avLst/>
                    </a:prstGeom>
                    <a:noFill/>
                    <a:ln>
                      <a:solidFill>
                        <a:schemeClr val="tx1"/>
                      </a:solidFill>
                    </a:ln>
                  </pic:spPr>
                </pic:pic>
              </a:graphicData>
            </a:graphic>
          </wp:inline>
        </w:drawing>
      </w:r>
    </w:p>
    <w:p w14:paraId="2265FD3F" w14:textId="064301FA"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6873434E" wp14:editId="0A5934F2">
            <wp:extent cx="5416550" cy="5990298"/>
            <wp:effectExtent l="19050" t="19050" r="1270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64" cy="5993852"/>
                    </a:xfrm>
                    <a:prstGeom prst="rect">
                      <a:avLst/>
                    </a:prstGeom>
                    <a:noFill/>
                    <a:ln>
                      <a:solidFill>
                        <a:schemeClr val="tx1"/>
                      </a:solidFill>
                    </a:ln>
                  </pic:spPr>
                </pic:pic>
              </a:graphicData>
            </a:graphic>
          </wp:inline>
        </w:drawing>
      </w:r>
    </w:p>
    <w:p w14:paraId="53AF7D08" w14:textId="5DDA13D4"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04618A77" wp14:editId="22FF6386">
            <wp:extent cx="5410200" cy="1208049"/>
            <wp:effectExtent l="19050" t="19050" r="19050"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126" cy="1214955"/>
                    </a:xfrm>
                    <a:prstGeom prst="rect">
                      <a:avLst/>
                    </a:prstGeom>
                    <a:noFill/>
                    <a:ln>
                      <a:solidFill>
                        <a:schemeClr val="tx1"/>
                      </a:solidFill>
                    </a:ln>
                  </pic:spPr>
                </pic:pic>
              </a:graphicData>
            </a:graphic>
          </wp:inline>
        </w:drawing>
      </w:r>
    </w:p>
    <w:p w14:paraId="12379C56" w14:textId="0CFCA81B"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49362890" wp14:editId="0A93C1EE">
            <wp:extent cx="5397500" cy="4038351"/>
            <wp:effectExtent l="19050" t="19050" r="12700" b="196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357" cy="4039740"/>
                    </a:xfrm>
                    <a:prstGeom prst="rect">
                      <a:avLst/>
                    </a:prstGeom>
                    <a:noFill/>
                    <a:ln>
                      <a:solidFill>
                        <a:schemeClr val="tx1"/>
                      </a:solidFill>
                    </a:ln>
                  </pic:spPr>
                </pic:pic>
              </a:graphicData>
            </a:graphic>
          </wp:inline>
        </w:drawing>
      </w:r>
    </w:p>
    <w:p w14:paraId="53C9D66B" w14:textId="7BCE9D4E"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78F09973" wp14:editId="29C77805">
            <wp:extent cx="5410200" cy="836629"/>
            <wp:effectExtent l="19050" t="19050" r="19050"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8644" cy="839481"/>
                    </a:xfrm>
                    <a:prstGeom prst="rect">
                      <a:avLst/>
                    </a:prstGeom>
                    <a:noFill/>
                    <a:ln>
                      <a:solidFill>
                        <a:schemeClr val="tx1"/>
                      </a:solidFill>
                    </a:ln>
                  </pic:spPr>
                </pic:pic>
              </a:graphicData>
            </a:graphic>
          </wp:inline>
        </w:drawing>
      </w:r>
    </w:p>
    <w:p w14:paraId="4075BD82" w14:textId="310BB132"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00ABD6AC" wp14:editId="5C5FCF4F">
            <wp:extent cx="5422900" cy="809718"/>
            <wp:effectExtent l="19050" t="19050" r="2540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209" cy="813198"/>
                    </a:xfrm>
                    <a:prstGeom prst="rect">
                      <a:avLst/>
                    </a:prstGeom>
                    <a:noFill/>
                    <a:ln>
                      <a:solidFill>
                        <a:schemeClr val="tx1"/>
                      </a:solidFill>
                    </a:ln>
                  </pic:spPr>
                </pic:pic>
              </a:graphicData>
            </a:graphic>
          </wp:inline>
        </w:drawing>
      </w:r>
    </w:p>
    <w:p w14:paraId="6DD6108B" w14:textId="15DF3B75"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52BA07E6" wp14:editId="254CDF72">
            <wp:extent cx="5391150" cy="1409411"/>
            <wp:effectExtent l="19050" t="19050" r="19050"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900" cy="1412483"/>
                    </a:xfrm>
                    <a:prstGeom prst="rect">
                      <a:avLst/>
                    </a:prstGeom>
                    <a:noFill/>
                    <a:ln>
                      <a:solidFill>
                        <a:schemeClr val="tx1"/>
                      </a:solidFill>
                    </a:ln>
                  </pic:spPr>
                </pic:pic>
              </a:graphicData>
            </a:graphic>
          </wp:inline>
        </w:drawing>
      </w:r>
    </w:p>
    <w:p w14:paraId="2FF8C415" w14:textId="77CFF7AC" w:rsidR="001550CA" w:rsidRPr="00F74C24" w:rsidRDefault="001550CA" w:rsidP="001550CA">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38ACB717" wp14:editId="407ECF66">
            <wp:extent cx="5410200" cy="801488"/>
            <wp:effectExtent l="19050" t="19050" r="19050" b="177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9154" cy="807259"/>
                    </a:xfrm>
                    <a:prstGeom prst="rect">
                      <a:avLst/>
                    </a:prstGeom>
                    <a:noFill/>
                    <a:ln>
                      <a:solidFill>
                        <a:schemeClr val="tx1"/>
                      </a:solidFill>
                    </a:ln>
                  </pic:spPr>
                </pic:pic>
              </a:graphicData>
            </a:graphic>
          </wp:inline>
        </w:drawing>
      </w:r>
    </w:p>
    <w:p w14:paraId="49D793A9" w14:textId="77777777" w:rsidR="001550CA" w:rsidRPr="00F74C24" w:rsidRDefault="001550CA" w:rsidP="001550CA">
      <w:pPr>
        <w:pStyle w:val="Prrafodelista"/>
        <w:spacing w:line="360" w:lineRule="auto"/>
        <w:ind w:left="0"/>
        <w:jc w:val="both"/>
        <w:rPr>
          <w:rFonts w:ascii="Palatino Linotype" w:eastAsia="Calibri" w:hAnsi="Palatino Linotype"/>
        </w:rPr>
      </w:pPr>
    </w:p>
    <w:p w14:paraId="5EC29059" w14:textId="5ABE01B3" w:rsidR="00201800" w:rsidRPr="00F74C24" w:rsidRDefault="001A2777" w:rsidP="001A2777">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 xml:space="preserve">Luego entonces, si bien no se emitieron en estricto sentido </w:t>
      </w:r>
      <w:r w:rsidRPr="00F74C24">
        <w:rPr>
          <w:rFonts w:ascii="Palatino Linotype" w:eastAsia="Calibri" w:hAnsi="Palatino Linotype"/>
          <w:i/>
        </w:rPr>
        <w:t>Lineamientos,</w:t>
      </w:r>
      <w:r w:rsidRPr="00F74C24">
        <w:rPr>
          <w:rFonts w:ascii="Palatino Linotype" w:eastAsia="Calibri" w:hAnsi="Palatino Linotype"/>
          <w:b/>
          <w:i/>
        </w:rPr>
        <w:t xml:space="preserve"> </w:t>
      </w:r>
      <w:r w:rsidRPr="00F74C24">
        <w:rPr>
          <w:rFonts w:ascii="Palatino Linotype" w:eastAsia="Calibri" w:hAnsi="Palatino Linotype"/>
        </w:rPr>
        <w:t xml:space="preserve">de la Convocatoria remitida se desprenden los criterios de selección adoptados para la elección de autoridades municipales, y que corresponde a la información que pretendía el particular acceder al momento de interponer su solicitud de información. Lo anterior se colige derivado de las expresiones vertidas al momento de interponer el recurso de revisión de mérito, a saber: </w:t>
      </w:r>
      <w:r w:rsidRPr="00F74C24">
        <w:rPr>
          <w:rFonts w:ascii="Palatino Linotype" w:eastAsia="Calibri" w:hAnsi="Palatino Linotype"/>
          <w:i/>
        </w:rPr>
        <w:t>"...me contestan que NO existieron lineamientos, entonces</w:t>
      </w:r>
      <w:r w:rsidRPr="00F74C24">
        <w:rPr>
          <w:rFonts w:ascii="Palatino Linotype" w:eastAsia="Calibri" w:hAnsi="Palatino Linotype"/>
          <w:b/>
          <w:i/>
        </w:rPr>
        <w:t xml:space="preserve"> en base a </w:t>
      </w:r>
      <w:proofErr w:type="spellStart"/>
      <w:r w:rsidRPr="00F74C24">
        <w:rPr>
          <w:rFonts w:ascii="Palatino Linotype" w:eastAsia="Calibri" w:hAnsi="Palatino Linotype"/>
          <w:b/>
          <w:i/>
        </w:rPr>
        <w:t>que</w:t>
      </w:r>
      <w:proofErr w:type="spellEnd"/>
      <w:r w:rsidRPr="00F74C24">
        <w:rPr>
          <w:rFonts w:ascii="Palatino Linotype" w:eastAsia="Calibri" w:hAnsi="Palatino Linotype"/>
          <w:b/>
          <w:i/>
        </w:rPr>
        <w:t xml:space="preserve"> criterios se designó a las autoridades auxiliares de San </w:t>
      </w:r>
      <w:proofErr w:type="gramStart"/>
      <w:r w:rsidRPr="00F74C24">
        <w:rPr>
          <w:rFonts w:ascii="Palatino Linotype" w:eastAsia="Calibri" w:hAnsi="Palatino Linotype"/>
          <w:b/>
          <w:i/>
        </w:rPr>
        <w:t>Fernando</w:t>
      </w:r>
      <w:r w:rsidRPr="00F74C24">
        <w:rPr>
          <w:rFonts w:ascii="Palatino Linotype" w:eastAsia="Calibri" w:hAnsi="Palatino Linotype"/>
          <w:i/>
        </w:rPr>
        <w:t xml:space="preserve"> ??????????</w:t>
      </w:r>
      <w:proofErr w:type="gramEnd"/>
      <w:r w:rsidRPr="00F74C24">
        <w:rPr>
          <w:rFonts w:ascii="Palatino Linotype" w:eastAsia="Calibri" w:hAnsi="Palatino Linotype"/>
          <w:i/>
        </w:rPr>
        <w:t xml:space="preserve"> 2019-2021" </w:t>
      </w:r>
      <w:r w:rsidRPr="00F74C24">
        <w:rPr>
          <w:rFonts w:ascii="Palatino Linotype" w:eastAsia="Calibri" w:hAnsi="Palatino Linotype"/>
        </w:rPr>
        <w:t>(SIC)</w:t>
      </w:r>
    </w:p>
    <w:p w14:paraId="6DCC75EC" w14:textId="77777777" w:rsidR="001A2777" w:rsidRPr="00F74C24" w:rsidRDefault="001A2777" w:rsidP="001A2777">
      <w:pPr>
        <w:pStyle w:val="Prrafodelista"/>
        <w:spacing w:line="360" w:lineRule="auto"/>
        <w:ind w:left="0"/>
        <w:jc w:val="both"/>
        <w:rPr>
          <w:rFonts w:ascii="Palatino Linotype" w:eastAsia="Calibri" w:hAnsi="Palatino Linotype"/>
        </w:rPr>
      </w:pPr>
    </w:p>
    <w:p w14:paraId="461D89EB" w14:textId="7CFFA775" w:rsidR="0059493A" w:rsidRPr="00F74C24" w:rsidRDefault="001A2777" w:rsidP="0059493A">
      <w:pPr>
        <w:pStyle w:val="Prrafodelista"/>
        <w:numPr>
          <w:ilvl w:val="0"/>
          <w:numId w:val="7"/>
        </w:numPr>
        <w:spacing w:line="360" w:lineRule="auto"/>
        <w:ind w:left="0" w:firstLine="0"/>
        <w:jc w:val="both"/>
        <w:rPr>
          <w:rFonts w:ascii="Palatino Linotype" w:hAnsi="Palatino Linotype" w:cs="Arial"/>
          <w:color w:val="FF0000"/>
        </w:rPr>
      </w:pPr>
      <w:r w:rsidRPr="00F74C24">
        <w:rPr>
          <w:rFonts w:ascii="Palatino Linotype" w:eastAsia="Calibri" w:hAnsi="Palatino Linotype"/>
        </w:rPr>
        <w:t xml:space="preserve">En ese sentido es que el </w:t>
      </w:r>
      <w:r w:rsidRPr="00F74C24">
        <w:rPr>
          <w:rFonts w:ascii="Palatino Linotype" w:eastAsia="Calibri" w:hAnsi="Palatino Linotype"/>
          <w:b/>
        </w:rPr>
        <w:t>SUJETO OBLIGADO</w:t>
      </w:r>
      <w:r w:rsidRPr="00F74C24">
        <w:rPr>
          <w:rFonts w:ascii="Palatino Linotype" w:eastAsia="Calibri" w:hAnsi="Palatino Linotype"/>
        </w:rPr>
        <w:t xml:space="preserve"> si bien no entregó </w:t>
      </w:r>
      <w:r w:rsidR="00475E78" w:rsidRPr="00F74C24">
        <w:rPr>
          <w:rFonts w:ascii="Palatino Linotype" w:eastAsia="Calibri" w:hAnsi="Palatino Linotype"/>
        </w:rPr>
        <w:t>un</w:t>
      </w:r>
      <w:r w:rsidRPr="00F74C24">
        <w:rPr>
          <w:rFonts w:ascii="Palatino Linotype" w:eastAsia="Calibri" w:hAnsi="Palatino Linotype"/>
        </w:rPr>
        <w:t xml:space="preserve"> documento que en estricto sentido </w:t>
      </w:r>
      <w:r w:rsidR="00475E78" w:rsidRPr="00F74C24">
        <w:rPr>
          <w:rFonts w:ascii="Palatino Linotype" w:eastAsia="Calibri" w:hAnsi="Palatino Linotype"/>
        </w:rPr>
        <w:t>tuviera la denominación</w:t>
      </w:r>
      <w:r w:rsidRPr="00F74C24">
        <w:rPr>
          <w:rFonts w:ascii="Palatino Linotype" w:eastAsia="Calibri" w:hAnsi="Palatino Linotype"/>
        </w:rPr>
        <w:t xml:space="preserve"> inicialmente</w:t>
      </w:r>
      <w:r w:rsidR="00475E78" w:rsidRPr="00F74C24">
        <w:rPr>
          <w:rFonts w:ascii="Palatino Linotype" w:eastAsia="Calibri" w:hAnsi="Palatino Linotype"/>
        </w:rPr>
        <w:t xml:space="preserve"> planteada</w:t>
      </w:r>
      <w:r w:rsidRPr="00F74C24">
        <w:rPr>
          <w:rFonts w:ascii="Palatino Linotype" w:eastAsia="Calibri" w:hAnsi="Palatino Linotype"/>
        </w:rPr>
        <w:t>,</w:t>
      </w:r>
      <w:r w:rsidR="0059493A" w:rsidRPr="00F74C24">
        <w:rPr>
          <w:rFonts w:ascii="Palatino Linotype" w:eastAsia="Calibri" w:hAnsi="Palatino Linotype"/>
        </w:rPr>
        <w:t xml:space="preserve"> </w:t>
      </w:r>
      <w:r w:rsidR="00475E78" w:rsidRPr="00F74C24">
        <w:rPr>
          <w:rFonts w:ascii="Palatino Linotype" w:eastAsia="Calibri" w:hAnsi="Palatino Linotype"/>
        </w:rPr>
        <w:t xml:space="preserve">se </w:t>
      </w:r>
      <w:r w:rsidR="0059493A" w:rsidRPr="00F74C24">
        <w:rPr>
          <w:rFonts w:ascii="Palatino Linotype" w:eastAsia="Calibri" w:hAnsi="Palatino Linotype"/>
        </w:rPr>
        <w:t xml:space="preserve">entregó aquel que colmaba las pretensiones del solicitante de conformidad con la expresión documental otorgada, </w:t>
      </w:r>
      <w:r w:rsidR="0059493A" w:rsidRPr="00F74C24">
        <w:rPr>
          <w:rFonts w:ascii="Palatino Linotype" w:hAnsi="Palatino Linotype"/>
        </w:rPr>
        <w:t xml:space="preserve">tal como lo ha sostenido el entonces IFAI, hoy Instituto Nacional de Transparencia, Acceso a la Información y Protección de Datos </w:t>
      </w:r>
      <w:r w:rsidR="0059493A" w:rsidRPr="00F74C24">
        <w:rPr>
          <w:rFonts w:ascii="Palatino Linotype" w:hAnsi="Palatino Linotype"/>
        </w:rPr>
        <w:lastRenderedPageBreak/>
        <w:t xml:space="preserve">Personales (INAI) y el Pleno de este Instituto, a través del </w:t>
      </w:r>
      <w:r w:rsidR="0059493A" w:rsidRPr="00F74C24">
        <w:rPr>
          <w:rFonts w:ascii="Palatino Linotype" w:hAnsi="Palatino Linotype"/>
          <w:b/>
        </w:rPr>
        <w:t>Criterio 16/17</w:t>
      </w:r>
      <w:r w:rsidR="0059493A" w:rsidRPr="00F74C24">
        <w:rPr>
          <w:rFonts w:ascii="Palatino Linotype" w:hAnsi="Palatino Linotype"/>
        </w:rPr>
        <w:t>, cuyo contenido es el siguiente:</w:t>
      </w:r>
    </w:p>
    <w:p w14:paraId="7640E232" w14:textId="77777777" w:rsidR="0059493A" w:rsidRPr="00F74C24" w:rsidRDefault="0059493A" w:rsidP="0059493A">
      <w:pPr>
        <w:pStyle w:val="Prrafodelista"/>
        <w:rPr>
          <w:rFonts w:ascii="Palatino Linotype" w:hAnsi="Palatino Linotype" w:cs="Arial"/>
          <w:color w:val="FF0000"/>
        </w:rPr>
      </w:pPr>
    </w:p>
    <w:p w14:paraId="32329299" w14:textId="77777777" w:rsidR="0059493A" w:rsidRPr="00F74C24" w:rsidRDefault="0059493A" w:rsidP="0059493A">
      <w:pPr>
        <w:pStyle w:val="Prrafodelista"/>
        <w:spacing w:line="360" w:lineRule="auto"/>
        <w:ind w:left="567" w:right="618"/>
        <w:jc w:val="both"/>
        <w:rPr>
          <w:rFonts w:ascii="Palatino Linotype" w:hAnsi="Palatino Linotype"/>
          <w:i/>
          <w:szCs w:val="22"/>
        </w:rPr>
      </w:pPr>
      <w:r w:rsidRPr="00F74C24">
        <w:rPr>
          <w:rFonts w:ascii="Palatino Linotype" w:hAnsi="Palatino Linotype"/>
          <w:b/>
          <w:i/>
          <w:szCs w:val="22"/>
        </w:rPr>
        <w:t xml:space="preserve">“Expresión documental. </w:t>
      </w:r>
      <w:r w:rsidRPr="00F74C24">
        <w:rPr>
          <w:rFonts w:ascii="Palatino Linotype" w:hAnsi="Palatino Linotype"/>
          <w:i/>
          <w:szCs w:val="22"/>
        </w:rPr>
        <w:t xml:space="preserve">Cuando los particulares presenten solicitudes de acceso a la información </w:t>
      </w:r>
      <w:r w:rsidRPr="00F74C24">
        <w:rPr>
          <w:rFonts w:ascii="Palatino Linotype" w:hAnsi="Palatino Linotype"/>
          <w:b/>
          <w:i/>
          <w:szCs w:val="22"/>
        </w:rPr>
        <w:t>sin identificar de forma precisa la documentación que pudiera contener la información de su interés,</w:t>
      </w:r>
      <w:r w:rsidRPr="00F74C24">
        <w:rPr>
          <w:rFonts w:ascii="Palatino Linotype" w:hAnsi="Palatino Linotype"/>
          <w:i/>
          <w:szCs w:val="22"/>
        </w:rPr>
        <w:t xml:space="preserve"> o bien, la solicitud constituya una consulta, pero la respuesta pudiera obrar en algún documento en poder de los sujetos obligados, éstos deben dar a dichas solicitudes una interpretación que les otorgue una expresión documental.”</w:t>
      </w:r>
    </w:p>
    <w:p w14:paraId="592EC9ED" w14:textId="77777777" w:rsidR="0059493A" w:rsidRPr="00F74C24" w:rsidRDefault="0059493A" w:rsidP="0059493A">
      <w:pPr>
        <w:pStyle w:val="Prrafodelista"/>
        <w:spacing w:line="360" w:lineRule="auto"/>
        <w:ind w:left="567" w:right="618"/>
        <w:jc w:val="both"/>
        <w:rPr>
          <w:rFonts w:ascii="Palatino Linotype" w:hAnsi="Palatino Linotype"/>
          <w:i/>
          <w:szCs w:val="22"/>
        </w:rPr>
      </w:pPr>
    </w:p>
    <w:p w14:paraId="73057AD6" w14:textId="77777777" w:rsidR="0059493A" w:rsidRPr="00F74C24" w:rsidRDefault="0059493A" w:rsidP="0059493A">
      <w:pPr>
        <w:pStyle w:val="Prrafodelista"/>
        <w:spacing w:line="360" w:lineRule="auto"/>
        <w:ind w:left="567" w:right="618"/>
        <w:jc w:val="both"/>
        <w:rPr>
          <w:rFonts w:ascii="Palatino Linotype" w:hAnsi="Palatino Linotype"/>
          <w:i/>
          <w:szCs w:val="22"/>
        </w:rPr>
      </w:pPr>
      <w:r w:rsidRPr="00F74C24">
        <w:rPr>
          <w:rFonts w:ascii="Palatino Linotype" w:hAnsi="Palatino Linotype"/>
          <w:i/>
          <w:szCs w:val="22"/>
        </w:rPr>
        <w:t>Resoluciones:</w:t>
      </w:r>
    </w:p>
    <w:p w14:paraId="3446599B" w14:textId="77777777" w:rsidR="0059493A" w:rsidRPr="00F74C24" w:rsidRDefault="0059493A" w:rsidP="0059493A">
      <w:pPr>
        <w:pStyle w:val="Prrafodelista"/>
        <w:spacing w:line="360" w:lineRule="auto"/>
        <w:ind w:left="567" w:right="618"/>
        <w:jc w:val="both"/>
        <w:rPr>
          <w:rFonts w:ascii="Palatino Linotype" w:hAnsi="Palatino Linotype"/>
          <w:i/>
          <w:szCs w:val="22"/>
        </w:rPr>
      </w:pPr>
      <w:r w:rsidRPr="00F74C24">
        <w:rPr>
          <w:rFonts w:ascii="Palatino Linotype" w:hAnsi="Palatino Linotype"/>
          <w:i/>
          <w:szCs w:val="22"/>
        </w:rPr>
        <w:t xml:space="preserve">RRA 0774/16. Secretaría de Salud. 31 de agosto de 2016. Por unanimidad. Comisionada Ponente María Patricia </w:t>
      </w:r>
      <w:proofErr w:type="spellStart"/>
      <w:r w:rsidRPr="00F74C24">
        <w:rPr>
          <w:rFonts w:ascii="Palatino Linotype" w:hAnsi="Palatino Linotype"/>
          <w:i/>
          <w:szCs w:val="22"/>
        </w:rPr>
        <w:t>Kurczyn</w:t>
      </w:r>
      <w:proofErr w:type="spellEnd"/>
      <w:r w:rsidRPr="00F74C24">
        <w:rPr>
          <w:rFonts w:ascii="Palatino Linotype" w:hAnsi="Palatino Linotype"/>
          <w:i/>
          <w:szCs w:val="22"/>
        </w:rPr>
        <w:t xml:space="preserve"> Villalobos.</w:t>
      </w:r>
    </w:p>
    <w:p w14:paraId="09E85E83" w14:textId="77777777" w:rsidR="0059493A" w:rsidRPr="00F74C24" w:rsidRDefault="0059493A" w:rsidP="0059493A">
      <w:pPr>
        <w:pStyle w:val="Prrafodelista"/>
        <w:spacing w:line="360" w:lineRule="auto"/>
        <w:ind w:left="567" w:right="618"/>
        <w:jc w:val="both"/>
        <w:rPr>
          <w:rFonts w:ascii="Palatino Linotype" w:hAnsi="Palatino Linotype"/>
          <w:i/>
          <w:szCs w:val="22"/>
        </w:rPr>
      </w:pPr>
      <w:r w:rsidRPr="00F74C24">
        <w:rPr>
          <w:rFonts w:ascii="Palatino Linotype" w:hAnsi="Palatino Linotype"/>
          <w:i/>
          <w:szCs w:val="22"/>
        </w:rPr>
        <w:t xml:space="preserve">RRA 0143/17. Universidad Autónoma Agraria Antonio Narro. 22 de febrero de 2017. Por unanimidad. Comisionado Ponente Oscar Mauricio Guerra Ford. </w:t>
      </w:r>
    </w:p>
    <w:p w14:paraId="327E7AD8" w14:textId="77777777" w:rsidR="0059493A" w:rsidRPr="00F74C24" w:rsidRDefault="0059493A" w:rsidP="0059493A">
      <w:pPr>
        <w:pStyle w:val="Prrafodelista"/>
        <w:spacing w:line="360" w:lineRule="auto"/>
        <w:ind w:left="567" w:right="618"/>
        <w:jc w:val="both"/>
        <w:rPr>
          <w:rFonts w:ascii="Palatino Linotype" w:hAnsi="Palatino Linotype"/>
          <w:i/>
          <w:szCs w:val="22"/>
        </w:rPr>
      </w:pPr>
      <w:r w:rsidRPr="00F74C24">
        <w:rPr>
          <w:rFonts w:ascii="Palatino Linotype" w:hAnsi="Palatino Linotype"/>
          <w:i/>
          <w:szCs w:val="22"/>
        </w:rPr>
        <w:t xml:space="preserve">RRA 0540/17. Secretaría de Economía. 08 de marzo del 2017. Por unanimidad. Comisionado Ponente Francisco Javier Acuña </w:t>
      </w:r>
      <w:proofErr w:type="gramStart"/>
      <w:r w:rsidRPr="00F74C24">
        <w:rPr>
          <w:rFonts w:ascii="Palatino Linotype" w:hAnsi="Palatino Linotype"/>
          <w:i/>
          <w:szCs w:val="22"/>
        </w:rPr>
        <w:t>Llamas.“</w:t>
      </w:r>
      <w:proofErr w:type="gramEnd"/>
    </w:p>
    <w:p w14:paraId="393B6D3D" w14:textId="77777777" w:rsidR="0059493A" w:rsidRPr="00F74C24" w:rsidRDefault="0059493A" w:rsidP="0059493A">
      <w:pPr>
        <w:pStyle w:val="Prrafodelista"/>
        <w:ind w:left="644" w:right="900"/>
        <w:jc w:val="both"/>
        <w:rPr>
          <w:rFonts w:ascii="Palatino Linotype" w:hAnsi="Palatino Linotype"/>
          <w:i/>
          <w:sz w:val="22"/>
          <w:szCs w:val="22"/>
        </w:rPr>
      </w:pPr>
    </w:p>
    <w:p w14:paraId="37DA7C8D" w14:textId="08A5B199" w:rsidR="0059493A" w:rsidRPr="00F74C24" w:rsidRDefault="0059493A" w:rsidP="0059493A">
      <w:pPr>
        <w:pStyle w:val="Prrafodelista"/>
        <w:numPr>
          <w:ilvl w:val="0"/>
          <w:numId w:val="7"/>
        </w:numPr>
        <w:spacing w:line="360" w:lineRule="auto"/>
        <w:ind w:left="0" w:firstLine="0"/>
        <w:jc w:val="both"/>
        <w:rPr>
          <w:rFonts w:ascii="Palatino Linotype" w:hAnsi="Palatino Linotype" w:cs="Arial"/>
          <w:b/>
        </w:rPr>
      </w:pPr>
      <w:r w:rsidRPr="00F74C24">
        <w:rPr>
          <w:rFonts w:ascii="Palatino Linotype" w:eastAsia="Calibri" w:hAnsi="Palatino Linotype"/>
        </w:rPr>
        <w:t>Por</w:t>
      </w:r>
      <w:r w:rsidRPr="00F74C24">
        <w:rPr>
          <w:rFonts w:ascii="Palatino Linotype" w:hAnsi="Palatino Linotype"/>
        </w:rPr>
        <w:t xml:space="preserve"> lo </w:t>
      </w:r>
      <w:r w:rsidRPr="00F74C24">
        <w:rPr>
          <w:rFonts w:ascii="Palatino Linotype" w:hAnsi="Palatino Linotype" w:cs="Arial"/>
        </w:rPr>
        <w:t>cual</w:t>
      </w:r>
      <w:r w:rsidRPr="00F74C24">
        <w:rPr>
          <w:rFonts w:ascii="Palatino Linotype" w:hAnsi="Palatino Linotype"/>
        </w:rPr>
        <w:t>, para que el derecho de acceso a la información pública se colme por parte de los Sujetos Obligados, es necesario que en las solicitudes de información se haga entrega de aquellos soportes documentales en donde conste lo requer</w:t>
      </w:r>
      <w:r w:rsidR="00355077" w:rsidRPr="00F74C24">
        <w:rPr>
          <w:rFonts w:ascii="Palatino Linotype" w:hAnsi="Palatino Linotype"/>
        </w:rPr>
        <w:t xml:space="preserve">ido, de modo tal que </w:t>
      </w:r>
      <w:r w:rsidR="00355077" w:rsidRPr="00F74C24">
        <w:rPr>
          <w:rFonts w:ascii="Palatino Linotype" w:hAnsi="Palatino Linotype"/>
          <w:b/>
        </w:rPr>
        <w:t>se tiene por colmado</w:t>
      </w:r>
      <w:r w:rsidR="00355077" w:rsidRPr="00F74C24">
        <w:rPr>
          <w:rFonts w:ascii="Palatino Linotype" w:hAnsi="Palatino Linotype"/>
        </w:rPr>
        <w:t xml:space="preserve"> el punto en análisis.</w:t>
      </w:r>
    </w:p>
    <w:p w14:paraId="579ADEEC" w14:textId="77777777" w:rsidR="00D84C5C" w:rsidRPr="00F74C24" w:rsidRDefault="00D84C5C" w:rsidP="00D84C5C">
      <w:pPr>
        <w:pStyle w:val="Prrafodelista"/>
        <w:spacing w:line="360" w:lineRule="auto"/>
        <w:ind w:left="0"/>
        <w:jc w:val="both"/>
        <w:rPr>
          <w:rFonts w:ascii="Palatino Linotype" w:hAnsi="Palatino Linotype" w:cs="Arial"/>
          <w:b/>
        </w:rPr>
      </w:pPr>
    </w:p>
    <w:p w14:paraId="200A0642" w14:textId="32E9C714" w:rsidR="00D84C5C" w:rsidRPr="00F74C24" w:rsidRDefault="00D84C5C" w:rsidP="00D84C5C">
      <w:pPr>
        <w:pStyle w:val="Prrafodelista"/>
        <w:numPr>
          <w:ilvl w:val="0"/>
          <w:numId w:val="7"/>
        </w:numPr>
        <w:spacing w:line="360" w:lineRule="auto"/>
        <w:ind w:left="0" w:firstLine="0"/>
        <w:jc w:val="both"/>
        <w:rPr>
          <w:rFonts w:ascii="Palatino Linotype" w:hAnsi="Palatino Linotype" w:cs="Arial"/>
        </w:rPr>
      </w:pPr>
      <w:r w:rsidRPr="00F74C24">
        <w:rPr>
          <w:rFonts w:ascii="Palatino Linotype" w:hAnsi="Palatino Linotype" w:cs="Arial"/>
        </w:rPr>
        <w:lastRenderedPageBreak/>
        <w:t xml:space="preserve">Ello sin </w:t>
      </w:r>
      <w:r w:rsidRPr="00F74C24">
        <w:rPr>
          <w:rFonts w:ascii="Palatino Linotype" w:eastAsia="Calibri" w:hAnsi="Palatino Linotype"/>
        </w:rPr>
        <w:t>pasar</w:t>
      </w:r>
      <w:r w:rsidRPr="00F74C24">
        <w:rPr>
          <w:rFonts w:ascii="Palatino Linotype" w:hAnsi="Palatino Linotype" w:cs="Arial"/>
        </w:rPr>
        <w:t xml:space="preserve"> por desapercibido que la Ley Orgánica Municipal del Estado de México, establece que para la elección de dichas autoridades auxiliares, se deberá sujetas a la convocatoria que para tal efecto emitan los ayuntamiento, como se observa:</w:t>
      </w:r>
    </w:p>
    <w:p w14:paraId="3E2B0CAA" w14:textId="77777777" w:rsidR="00D84C5C" w:rsidRPr="00F74C24" w:rsidRDefault="00D84C5C" w:rsidP="00D84C5C">
      <w:pPr>
        <w:pStyle w:val="Prrafodelista"/>
        <w:rPr>
          <w:rFonts w:ascii="Palatino Linotype" w:hAnsi="Palatino Linotype" w:cs="Arial"/>
        </w:rPr>
      </w:pPr>
    </w:p>
    <w:p w14:paraId="63E0E228" w14:textId="510DB658" w:rsidR="00D84C5C" w:rsidRPr="00F74C24" w:rsidRDefault="00D84C5C" w:rsidP="00D84C5C">
      <w:pPr>
        <w:pStyle w:val="Prrafodelista"/>
        <w:spacing w:line="360" w:lineRule="auto"/>
        <w:ind w:left="426" w:right="474"/>
        <w:jc w:val="both"/>
        <w:rPr>
          <w:rFonts w:ascii="Palatino Linotype" w:hAnsi="Palatino Linotype" w:cs="Arial"/>
          <w:i/>
        </w:rPr>
      </w:pPr>
      <w:r w:rsidRPr="00F74C24">
        <w:rPr>
          <w:rFonts w:ascii="Palatino Linotype" w:hAnsi="Palatino Linotype" w:cs="Arial"/>
          <w:i/>
        </w:rPr>
        <w:t xml:space="preserve">“Artículo 59.- </w:t>
      </w:r>
      <w:r w:rsidRPr="00F74C24">
        <w:rPr>
          <w:rFonts w:ascii="Palatino Linotype" w:hAnsi="Palatino Linotype" w:cs="Arial"/>
          <w:b/>
          <w:i/>
        </w:rPr>
        <w:t>La elección de Delegados y Subdelegados se sujetará al procedimiento establecido en la convocatoria que al efecto expida el Ayuntamiento</w:t>
      </w:r>
      <w:r w:rsidRPr="00F74C24">
        <w:rPr>
          <w:rFonts w:ascii="Palatino Linotype" w:hAnsi="Palatino Linotype" w:cs="Arial"/>
          <w:i/>
        </w:rPr>
        <w:t>. Por cada Delegado y Subdelegado deberá elegirse un suplente.</w:t>
      </w:r>
    </w:p>
    <w:p w14:paraId="3EF4AAFF" w14:textId="60F4FE9E" w:rsidR="00D84C5C" w:rsidRPr="00F74C24" w:rsidRDefault="00D84C5C" w:rsidP="00D84C5C">
      <w:pPr>
        <w:pStyle w:val="Prrafodelista"/>
        <w:spacing w:line="360" w:lineRule="auto"/>
        <w:ind w:left="426" w:right="474"/>
        <w:jc w:val="both"/>
        <w:rPr>
          <w:rFonts w:ascii="Palatino Linotype" w:hAnsi="Palatino Linotype" w:cs="Arial"/>
          <w:i/>
        </w:rPr>
      </w:pPr>
      <w:r w:rsidRPr="00F74C24">
        <w:rPr>
          <w:rFonts w:ascii="Palatino Linotype" w:hAnsi="Palatino Linotype" w:cs="Arial"/>
          <w:i/>
        </w:rPr>
        <w:t>La elección de los Delegados y Subdelegados se realizará en la fecha señalada en la convocatoria, entre el segundo domingo de marzo y el 30 de ese mes del primer año de gobierno del Ayuntamiento.</w:t>
      </w:r>
    </w:p>
    <w:p w14:paraId="4D871904" w14:textId="6F6C827E" w:rsidR="00D84C5C" w:rsidRPr="00F74C24" w:rsidRDefault="00D84C5C" w:rsidP="00D84C5C">
      <w:pPr>
        <w:pStyle w:val="Prrafodelista"/>
        <w:spacing w:line="360" w:lineRule="auto"/>
        <w:ind w:left="426" w:right="474"/>
        <w:jc w:val="both"/>
        <w:rPr>
          <w:rFonts w:ascii="Palatino Linotype" w:hAnsi="Palatino Linotype" w:cs="Arial"/>
          <w:i/>
        </w:rPr>
      </w:pPr>
      <w:r w:rsidRPr="00F74C24">
        <w:rPr>
          <w:rFonts w:ascii="Palatino Linotype" w:hAnsi="Palatino Linotype" w:cs="Arial"/>
          <w:i/>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7A33C8B7" w14:textId="77777777" w:rsidR="00BC4CE2" w:rsidRPr="00F74C24" w:rsidRDefault="00BC4CE2" w:rsidP="00BC4CE2">
      <w:pPr>
        <w:pStyle w:val="Prrafodelista"/>
        <w:spacing w:line="360" w:lineRule="auto"/>
        <w:ind w:left="0"/>
        <w:jc w:val="both"/>
        <w:rPr>
          <w:rFonts w:ascii="Palatino Linotype" w:hAnsi="Palatino Linotype" w:cs="Arial"/>
          <w:b/>
        </w:rPr>
      </w:pPr>
    </w:p>
    <w:p w14:paraId="0EEEA59D" w14:textId="48F2A762" w:rsidR="0059493A" w:rsidRPr="00F74C24" w:rsidRDefault="0059493A" w:rsidP="0059493A">
      <w:pPr>
        <w:pStyle w:val="Prrafodelista"/>
        <w:numPr>
          <w:ilvl w:val="0"/>
          <w:numId w:val="7"/>
        </w:numPr>
        <w:spacing w:line="360" w:lineRule="auto"/>
        <w:ind w:left="0" w:firstLine="0"/>
        <w:jc w:val="both"/>
        <w:rPr>
          <w:rFonts w:ascii="Palatino Linotype" w:hAnsi="Palatino Linotype" w:cs="Arial"/>
        </w:rPr>
      </w:pPr>
      <w:r w:rsidRPr="00F74C24">
        <w:rPr>
          <w:rFonts w:ascii="Palatino Linotype" w:eastAsia="Calibri" w:hAnsi="Palatino Linotype"/>
        </w:rPr>
        <w:t>Ahora bien</w:t>
      </w:r>
      <w:r w:rsidR="00355077" w:rsidRPr="00F74C24">
        <w:rPr>
          <w:rFonts w:ascii="Palatino Linotype" w:eastAsia="Calibri" w:hAnsi="Palatino Linotype"/>
        </w:rPr>
        <w:t>,</w:t>
      </w:r>
      <w:r w:rsidRPr="00F74C24">
        <w:rPr>
          <w:rFonts w:ascii="Palatino Linotype" w:eastAsia="Calibri" w:hAnsi="Palatino Linotype"/>
        </w:rPr>
        <w:t xml:space="preserve"> retomando lo relativo a</w:t>
      </w:r>
      <w:r w:rsidR="00355077" w:rsidRPr="00F74C24">
        <w:rPr>
          <w:rFonts w:ascii="Palatino Linotype" w:eastAsia="Calibri" w:hAnsi="Palatino Linotype"/>
        </w:rPr>
        <w:t xml:space="preserve"> </w:t>
      </w:r>
      <w:r w:rsidRPr="00F74C24">
        <w:rPr>
          <w:rFonts w:ascii="Palatino Linotype" w:eastAsia="Calibri" w:hAnsi="Palatino Linotype"/>
        </w:rPr>
        <w:t>los</w:t>
      </w:r>
      <w:r w:rsidR="00355077" w:rsidRPr="00F74C24">
        <w:rPr>
          <w:rFonts w:ascii="Palatino Linotype" w:eastAsia="Calibri" w:hAnsi="Palatino Linotype"/>
        </w:rPr>
        <w:t xml:space="preserve"> denominados</w:t>
      </w:r>
      <w:r w:rsidRPr="00F74C24">
        <w:rPr>
          <w:rFonts w:ascii="Palatino Linotype" w:eastAsia="Calibri" w:hAnsi="Palatino Linotype"/>
        </w:rPr>
        <w:t xml:space="preserve"> </w:t>
      </w:r>
      <w:r w:rsidRPr="00F74C24">
        <w:rPr>
          <w:rFonts w:ascii="Palatino Linotype" w:eastAsia="Calibri" w:hAnsi="Palatino Linotype"/>
          <w:i/>
        </w:rPr>
        <w:t>Lineamientos</w:t>
      </w:r>
      <w:r w:rsidR="00355077" w:rsidRPr="00F74C24">
        <w:rPr>
          <w:rFonts w:ascii="Palatino Linotype" w:eastAsia="Calibri" w:hAnsi="Palatino Linotype"/>
          <w:i/>
        </w:rPr>
        <w:t xml:space="preserve"> </w:t>
      </w:r>
      <w:r w:rsidR="00355077" w:rsidRPr="00F74C24">
        <w:rPr>
          <w:rFonts w:ascii="Palatino Linotype" w:eastAsia="Calibri" w:hAnsi="Palatino Linotype"/>
        </w:rPr>
        <w:t>por el solicitante</w:t>
      </w:r>
      <w:r w:rsidRPr="00F74C24">
        <w:rPr>
          <w:rFonts w:ascii="Palatino Linotype" w:eastAsia="Calibri" w:hAnsi="Palatino Linotype"/>
        </w:rPr>
        <w:t xml:space="preserve">, el </w:t>
      </w:r>
      <w:r w:rsidRPr="00F74C24">
        <w:rPr>
          <w:rFonts w:ascii="Palatino Linotype" w:eastAsia="Calibri" w:hAnsi="Palatino Linotype"/>
          <w:b/>
        </w:rPr>
        <w:t>SUJETO OBLIGADO</w:t>
      </w:r>
      <w:r w:rsidRPr="00F74C24">
        <w:rPr>
          <w:rFonts w:ascii="Palatino Linotype" w:eastAsia="Calibri" w:hAnsi="Palatino Linotype"/>
        </w:rPr>
        <w:t xml:space="preserve"> enfatizó en que no se emitió como tal un documento denominado lineamientos, lo que corresponde a un hecho negativo. </w:t>
      </w:r>
      <w:r w:rsidRPr="00F74C24">
        <w:rPr>
          <w:rFonts w:ascii="Palatino Linotype" w:hAnsi="Palatino Linotype"/>
          <w:color w:val="000000" w:themeColor="text1"/>
        </w:rPr>
        <w:t xml:space="preserve">En efecto, </w:t>
      </w:r>
      <w:r w:rsidRPr="00F74C24">
        <w:rPr>
          <w:rFonts w:ascii="Palatino Linotype" w:hAnsi="Palatino Linotype" w:cs="Arial"/>
        </w:rPr>
        <w:t xml:space="preserve">al presentarse un hecho negativo, es obvio que la información requerida no puede obrar fácticamente en los archivos del </w:t>
      </w:r>
      <w:r w:rsidRPr="00F74C24">
        <w:rPr>
          <w:rFonts w:ascii="Palatino Linotype" w:hAnsi="Palatino Linotype" w:cs="Arial"/>
          <w:b/>
        </w:rPr>
        <w:t>SUJETO OBLIGADO</w:t>
      </w:r>
      <w:r w:rsidRPr="00F74C24">
        <w:rPr>
          <w:rFonts w:ascii="Palatino Linotype" w:hAnsi="Palatino Linotype" w:cs="Arial"/>
        </w:rPr>
        <w:t>, ya que no puede probarse por ser lógica y materialmente imposible, en razón de que al no haber generado dicha información, no la posee, no administra, y no cuenta con la misma.</w:t>
      </w:r>
    </w:p>
    <w:p w14:paraId="7552246D" w14:textId="77777777" w:rsidR="0059493A" w:rsidRPr="00F74C24" w:rsidRDefault="0059493A" w:rsidP="0059493A">
      <w:pPr>
        <w:pStyle w:val="Prrafodelista"/>
        <w:numPr>
          <w:ilvl w:val="0"/>
          <w:numId w:val="7"/>
        </w:numPr>
        <w:spacing w:line="360" w:lineRule="auto"/>
        <w:ind w:left="0" w:firstLine="0"/>
        <w:jc w:val="both"/>
        <w:rPr>
          <w:rFonts w:ascii="Palatino Linotype" w:eastAsia="MS Mincho" w:hAnsi="Palatino Linotype" w:cs="Arial"/>
          <w:color w:val="000000" w:themeColor="text1"/>
          <w:lang w:val="es-MX"/>
        </w:rPr>
      </w:pPr>
      <w:r w:rsidRPr="00F74C24">
        <w:rPr>
          <w:rFonts w:ascii="Palatino Linotype" w:hAnsi="Palatino Linotype" w:cs="Arial"/>
        </w:rPr>
        <w:lastRenderedPageBreak/>
        <w:t xml:space="preserve">En este sentido, no se trata de un caso por el cual la negación del hecho implique la </w:t>
      </w:r>
      <w:r w:rsidRPr="00F74C24">
        <w:rPr>
          <w:rFonts w:ascii="Palatino Linotype" w:eastAsia="Calibri" w:hAnsi="Palatino Linotype"/>
        </w:rPr>
        <w:t>afirmación</w:t>
      </w:r>
      <w:r w:rsidRPr="00F74C24">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F74C24">
        <w:rPr>
          <w:rFonts w:ascii="Palatino Linotype" w:hAnsi="Palatino Linotype" w:cs="Arial"/>
          <w:color w:val="222222"/>
        </w:rPr>
        <w:t>:</w:t>
      </w:r>
    </w:p>
    <w:p w14:paraId="6CEE35F1" w14:textId="77777777" w:rsidR="0059493A" w:rsidRPr="00F74C24" w:rsidRDefault="0059493A" w:rsidP="0059493A">
      <w:pPr>
        <w:pStyle w:val="Prrafodelista"/>
        <w:rPr>
          <w:rFonts w:ascii="Palatino Linotype" w:hAnsi="Palatino Linotype" w:cs="Arial"/>
          <w:b/>
          <w:bCs/>
          <w:i/>
          <w:iCs/>
          <w:color w:val="222222"/>
        </w:rPr>
      </w:pPr>
    </w:p>
    <w:p w14:paraId="5E57D844" w14:textId="487C363B" w:rsidR="0059493A" w:rsidRPr="00F74C24" w:rsidRDefault="0059493A" w:rsidP="0059493A">
      <w:pPr>
        <w:pStyle w:val="Prrafodelista"/>
        <w:spacing w:line="360" w:lineRule="auto"/>
        <w:ind w:left="425" w:right="476"/>
        <w:jc w:val="both"/>
        <w:rPr>
          <w:rFonts w:ascii="Palatino Linotype" w:hAnsi="Palatino Linotype" w:cs="Arial"/>
          <w:i/>
          <w:iCs/>
          <w:color w:val="222222"/>
        </w:rPr>
      </w:pPr>
      <w:r w:rsidRPr="00F74C24">
        <w:rPr>
          <w:rFonts w:ascii="Palatino Linotype" w:hAnsi="Palatino Linotype" w:cs="Arial"/>
          <w:b/>
          <w:bCs/>
          <w:i/>
          <w:iCs/>
          <w:color w:val="222222"/>
        </w:rPr>
        <w:t xml:space="preserve">“HECHOS NEGATIVOS, NO SON SUSCEPTIBLES DE DEMOSTRACIÓN. </w:t>
      </w:r>
      <w:r w:rsidRPr="00F74C24">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58AF67BA" w14:textId="77777777" w:rsidR="0059493A" w:rsidRPr="00F74C24" w:rsidRDefault="0059493A" w:rsidP="0059493A">
      <w:pPr>
        <w:pStyle w:val="Prrafodelista"/>
        <w:spacing w:line="360" w:lineRule="auto"/>
        <w:ind w:left="425" w:right="476"/>
        <w:jc w:val="both"/>
        <w:rPr>
          <w:rFonts w:ascii="Palatino Linotype" w:eastAsia="MS Mincho" w:hAnsi="Palatino Linotype" w:cs="Arial"/>
          <w:color w:val="000000" w:themeColor="text1"/>
          <w:lang w:val="es-MX"/>
        </w:rPr>
      </w:pPr>
    </w:p>
    <w:p w14:paraId="6B1091D3" w14:textId="77777777" w:rsidR="0059493A" w:rsidRPr="00F74C24" w:rsidRDefault="0059493A" w:rsidP="0059493A">
      <w:pPr>
        <w:pStyle w:val="Prrafodelista"/>
        <w:shd w:val="clear" w:color="auto" w:fill="FFFFFF"/>
        <w:spacing w:line="360" w:lineRule="auto"/>
        <w:ind w:left="425" w:right="476"/>
        <w:jc w:val="both"/>
        <w:rPr>
          <w:rFonts w:ascii="Palatino Linotype" w:hAnsi="Palatino Linotype" w:cs="Arial"/>
          <w:i/>
          <w:iCs/>
          <w:color w:val="222222"/>
        </w:rPr>
      </w:pPr>
      <w:r w:rsidRPr="00F74C24">
        <w:rPr>
          <w:rFonts w:ascii="Palatino Linotype" w:hAnsi="Palatino Linotype" w:cs="Arial"/>
          <w:i/>
          <w:iCs/>
          <w:color w:val="222222"/>
        </w:rPr>
        <w:t>Amparo en revisión 2022/61. José García Florín (Menor). 9 de octubre de 1961. Cinco votos. Ponente: José Rivera Pérez Campos.”</w:t>
      </w:r>
    </w:p>
    <w:p w14:paraId="6B91EBF1" w14:textId="77777777" w:rsidR="00355077" w:rsidRPr="00F74C24" w:rsidRDefault="00355077" w:rsidP="0059493A">
      <w:pPr>
        <w:pStyle w:val="Prrafodelista"/>
        <w:shd w:val="clear" w:color="auto" w:fill="FFFFFF"/>
        <w:spacing w:line="360" w:lineRule="auto"/>
        <w:ind w:left="425" w:right="476"/>
        <w:jc w:val="both"/>
        <w:rPr>
          <w:rFonts w:ascii="Palatino Linotype" w:hAnsi="Palatino Linotype" w:cs="Arial"/>
          <w:i/>
          <w:iCs/>
          <w:color w:val="222222"/>
        </w:rPr>
      </w:pPr>
    </w:p>
    <w:p w14:paraId="12FD0CDC" w14:textId="11278F00" w:rsidR="0059493A" w:rsidRPr="00F74C24" w:rsidRDefault="0059493A" w:rsidP="0059493A">
      <w:pPr>
        <w:pStyle w:val="Prrafodelista"/>
        <w:numPr>
          <w:ilvl w:val="0"/>
          <w:numId w:val="7"/>
        </w:numPr>
        <w:spacing w:line="360" w:lineRule="auto"/>
        <w:ind w:left="0" w:firstLine="0"/>
        <w:jc w:val="both"/>
        <w:rPr>
          <w:rFonts w:ascii="Palatino Linotype" w:hAnsi="Palatino Linotype" w:cs="Arial"/>
          <w:iCs/>
          <w:color w:val="222222"/>
        </w:rPr>
      </w:pPr>
      <w:r w:rsidRPr="00F74C24">
        <w:rPr>
          <w:rFonts w:ascii="Palatino Linotype" w:hAnsi="Palatino Linotype" w:cs="Arial"/>
          <w:iCs/>
          <w:color w:val="222222"/>
        </w:rPr>
        <w:t xml:space="preserve">De igual forma, es </w:t>
      </w:r>
      <w:r w:rsidRPr="00F74C24">
        <w:rPr>
          <w:rFonts w:ascii="Palatino Linotype" w:hAnsi="Palatino Linotype" w:cs="Arial"/>
        </w:rPr>
        <w:t>aplicable</w:t>
      </w:r>
      <w:r w:rsidRPr="00F74C24">
        <w:rPr>
          <w:rFonts w:ascii="Palatino Linotype" w:hAnsi="Palatino Linotype" w:cs="Arial"/>
          <w:iCs/>
          <w:color w:val="222222"/>
        </w:rPr>
        <w:t xml:space="preserve"> el </w:t>
      </w:r>
      <w:r w:rsidR="00355077" w:rsidRPr="00F74C24">
        <w:rPr>
          <w:rFonts w:ascii="Palatino Linotype" w:hAnsi="Palatino Linotype" w:cs="Arial"/>
          <w:iCs/>
          <w:color w:val="222222"/>
        </w:rPr>
        <w:t>C</w:t>
      </w:r>
      <w:r w:rsidRPr="00F74C24">
        <w:rPr>
          <w:rFonts w:ascii="Palatino Linotype" w:hAnsi="Palatino Linotype" w:cs="Arial"/>
          <w:iCs/>
          <w:color w:val="222222"/>
        </w:rPr>
        <w:t>riterio 7/2017, emitido en la Segunda Época por el Instituto Nacional de Transparencia, Acceso a la Información y Protección de Datos Personales, el cual señala lo siguiente:</w:t>
      </w:r>
    </w:p>
    <w:p w14:paraId="6FEA5800" w14:textId="77777777" w:rsidR="0059493A" w:rsidRPr="00F74C24" w:rsidRDefault="0059493A" w:rsidP="0059493A">
      <w:pPr>
        <w:pStyle w:val="Prrafodelista"/>
        <w:spacing w:line="360" w:lineRule="auto"/>
        <w:ind w:left="0"/>
        <w:jc w:val="both"/>
        <w:rPr>
          <w:rFonts w:ascii="Palatino Linotype" w:hAnsi="Palatino Linotype" w:cs="Arial"/>
          <w:iCs/>
          <w:color w:val="222222"/>
        </w:rPr>
      </w:pPr>
    </w:p>
    <w:p w14:paraId="10E30980" w14:textId="77777777" w:rsidR="0059493A" w:rsidRPr="00F74C24" w:rsidRDefault="0059493A" w:rsidP="0059493A">
      <w:pPr>
        <w:tabs>
          <w:tab w:val="left" w:pos="426"/>
        </w:tabs>
        <w:spacing w:line="360" w:lineRule="auto"/>
        <w:ind w:left="425" w:right="476"/>
        <w:contextualSpacing/>
        <w:jc w:val="both"/>
        <w:rPr>
          <w:rFonts w:ascii="Palatino Linotype" w:eastAsia="MS Mincho" w:hAnsi="Palatino Linotype" w:cs="Arial"/>
          <w:color w:val="000000" w:themeColor="text1"/>
        </w:rPr>
      </w:pPr>
      <w:r w:rsidRPr="00F74C24">
        <w:rPr>
          <w:rFonts w:ascii="Palatino Linotype" w:eastAsia="MS Mincho" w:hAnsi="Palatino Linotype" w:cs="Arial"/>
          <w:color w:val="000000" w:themeColor="text1"/>
        </w:rPr>
        <w:t xml:space="preserve"> “</w:t>
      </w:r>
      <w:r w:rsidRPr="00F74C24">
        <w:rPr>
          <w:rFonts w:ascii="Palatino Linotype" w:hAnsi="Palatino Linotype" w:cs="Arial"/>
          <w:b/>
          <w:i/>
          <w:color w:val="222222"/>
        </w:rPr>
        <w:t xml:space="preserve">Casos en los que no es necesario que el Comité de Transparencia confirme formalmente la inexistencia de la información. </w:t>
      </w:r>
      <w:r w:rsidRPr="00F74C24">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w:t>
      </w:r>
      <w:r w:rsidRPr="00F74C24">
        <w:rPr>
          <w:rFonts w:ascii="Palatino Linotype" w:hAnsi="Palatino Linotype" w:cs="Arial"/>
          <w:i/>
          <w:color w:val="222222"/>
        </w:rPr>
        <w:lastRenderedPageBreak/>
        <w:t>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0F0221A" w14:textId="5E4E0595" w:rsidR="0059493A" w:rsidRPr="00F74C24" w:rsidRDefault="0059493A" w:rsidP="0059493A">
      <w:pPr>
        <w:shd w:val="clear" w:color="auto" w:fill="FFFFFF"/>
        <w:spacing w:line="360" w:lineRule="auto"/>
        <w:ind w:left="425" w:right="476"/>
        <w:jc w:val="both"/>
        <w:rPr>
          <w:rFonts w:ascii="Palatino Linotype" w:hAnsi="Palatino Linotype" w:cs="Arial"/>
          <w:i/>
          <w:color w:val="222222"/>
        </w:rPr>
      </w:pPr>
      <w:r w:rsidRPr="00F74C24">
        <w:rPr>
          <w:rFonts w:ascii="Palatino Linotype" w:hAnsi="Palatino Linotype" w:cs="Arial"/>
          <w:i/>
          <w:color w:val="222222"/>
        </w:rPr>
        <w:t>Resoluciones:</w:t>
      </w:r>
    </w:p>
    <w:p w14:paraId="72391DD6" w14:textId="77777777" w:rsidR="002679E1" w:rsidRPr="00F74C24" w:rsidRDefault="002679E1" w:rsidP="0059493A">
      <w:pPr>
        <w:shd w:val="clear" w:color="auto" w:fill="FFFFFF"/>
        <w:spacing w:line="360" w:lineRule="auto"/>
        <w:ind w:left="425" w:right="476"/>
        <w:jc w:val="both"/>
        <w:rPr>
          <w:rFonts w:ascii="Palatino Linotype" w:hAnsi="Palatino Linotype" w:cs="Arial"/>
          <w:i/>
          <w:color w:val="222222"/>
        </w:rPr>
      </w:pPr>
    </w:p>
    <w:p w14:paraId="47593EE6" w14:textId="77777777" w:rsidR="0059493A" w:rsidRPr="00F74C24" w:rsidRDefault="0059493A" w:rsidP="0059493A">
      <w:pPr>
        <w:shd w:val="clear" w:color="auto" w:fill="FFFFFF"/>
        <w:spacing w:line="360" w:lineRule="auto"/>
        <w:ind w:left="425" w:right="476"/>
        <w:jc w:val="both"/>
        <w:rPr>
          <w:rFonts w:ascii="Palatino Linotype" w:hAnsi="Palatino Linotype" w:cs="Arial"/>
          <w:i/>
          <w:color w:val="222222"/>
        </w:rPr>
      </w:pPr>
      <w:r w:rsidRPr="00F74C24">
        <w:rPr>
          <w:rFonts w:ascii="Palatino Linotype" w:hAnsi="Palatino Linotype" w:cs="Arial"/>
          <w:i/>
          <w:color w:val="222222"/>
        </w:rPr>
        <w:t>•</w:t>
      </w:r>
      <w:r w:rsidRPr="00F74C24">
        <w:rPr>
          <w:rFonts w:ascii="Palatino Linotype" w:hAnsi="Palatino Linotype" w:cs="Arial"/>
          <w:i/>
          <w:color w:val="222222"/>
        </w:rPr>
        <w:tab/>
        <w:t xml:space="preserve">RRA 2959/16. Secretaría de Gobernación. 23 de noviembre de 2016. Por unanimidad. Comisionado Ponente </w:t>
      </w:r>
      <w:proofErr w:type="spellStart"/>
      <w:r w:rsidRPr="00F74C24">
        <w:rPr>
          <w:rFonts w:ascii="Palatino Linotype" w:hAnsi="Palatino Linotype" w:cs="Arial"/>
          <w:i/>
          <w:color w:val="222222"/>
        </w:rPr>
        <w:t>Rosendoevgueni</w:t>
      </w:r>
      <w:proofErr w:type="spellEnd"/>
      <w:r w:rsidRPr="00F74C24">
        <w:rPr>
          <w:rFonts w:ascii="Palatino Linotype" w:hAnsi="Palatino Linotype" w:cs="Arial"/>
          <w:i/>
          <w:color w:val="222222"/>
        </w:rPr>
        <w:t xml:space="preserve"> Monterrey </w:t>
      </w:r>
      <w:proofErr w:type="spellStart"/>
      <w:r w:rsidRPr="00F74C24">
        <w:rPr>
          <w:rFonts w:ascii="Palatino Linotype" w:hAnsi="Palatino Linotype" w:cs="Arial"/>
          <w:i/>
          <w:color w:val="222222"/>
        </w:rPr>
        <w:t>Chepov</w:t>
      </w:r>
      <w:proofErr w:type="spellEnd"/>
      <w:r w:rsidRPr="00F74C24">
        <w:rPr>
          <w:rFonts w:ascii="Palatino Linotype" w:hAnsi="Palatino Linotype" w:cs="Arial"/>
          <w:i/>
          <w:color w:val="222222"/>
        </w:rPr>
        <w:t>.</w:t>
      </w:r>
    </w:p>
    <w:p w14:paraId="45CED658" w14:textId="77777777" w:rsidR="0059493A" w:rsidRPr="00F74C24" w:rsidRDefault="0059493A" w:rsidP="0059493A">
      <w:pPr>
        <w:shd w:val="clear" w:color="auto" w:fill="FFFFFF"/>
        <w:spacing w:line="360" w:lineRule="auto"/>
        <w:ind w:left="425" w:right="476"/>
        <w:jc w:val="both"/>
        <w:rPr>
          <w:rFonts w:ascii="Palatino Linotype" w:hAnsi="Palatino Linotype" w:cs="Arial"/>
          <w:i/>
          <w:color w:val="222222"/>
        </w:rPr>
      </w:pPr>
      <w:r w:rsidRPr="00F74C24">
        <w:rPr>
          <w:rFonts w:ascii="Palatino Linotype" w:hAnsi="Palatino Linotype" w:cs="Arial"/>
          <w:i/>
          <w:color w:val="222222"/>
        </w:rPr>
        <w:t>•</w:t>
      </w:r>
      <w:r w:rsidRPr="00F74C24">
        <w:rPr>
          <w:rFonts w:ascii="Palatino Linotype" w:hAnsi="Palatino Linotype" w:cs="Arial"/>
          <w:i/>
          <w:color w:val="222222"/>
        </w:rPr>
        <w:tab/>
        <w:t>RRA 3186/16. Petróleos Mexicanos. 13 de diciembre de 2016. Por unanimidad. Comisionado Ponente Francisco Javier Acuña Llamas.</w:t>
      </w:r>
    </w:p>
    <w:p w14:paraId="2B01D12D" w14:textId="09D97A4D" w:rsidR="0059493A" w:rsidRPr="00F74C24" w:rsidRDefault="0059493A" w:rsidP="0059493A">
      <w:pPr>
        <w:shd w:val="clear" w:color="auto" w:fill="FFFFFF"/>
        <w:spacing w:line="360" w:lineRule="auto"/>
        <w:ind w:left="425" w:right="476"/>
        <w:jc w:val="both"/>
        <w:rPr>
          <w:rFonts w:ascii="Palatino Linotype" w:hAnsi="Palatino Linotype" w:cs="Arial"/>
          <w:i/>
          <w:color w:val="222222"/>
        </w:rPr>
      </w:pPr>
      <w:r w:rsidRPr="00F74C24">
        <w:rPr>
          <w:rFonts w:ascii="Palatino Linotype" w:hAnsi="Palatino Linotype" w:cs="Arial"/>
          <w:i/>
          <w:color w:val="222222"/>
        </w:rPr>
        <w:t>•</w:t>
      </w:r>
      <w:r w:rsidRPr="00F74C24">
        <w:rPr>
          <w:rFonts w:ascii="Palatino Linotype" w:hAnsi="Palatino Linotype" w:cs="Arial"/>
          <w:i/>
          <w:color w:val="222222"/>
        </w:rPr>
        <w:tab/>
        <w:t>RRA 4216/16. Cámara de Diputados. 05 de enero de 2017. Por unanimidad. Comisionada Ponente Areli Cano Guadiana.”</w:t>
      </w:r>
    </w:p>
    <w:p w14:paraId="77358135" w14:textId="77777777" w:rsidR="00BC4CE2" w:rsidRPr="00F74C24" w:rsidRDefault="00BC4CE2" w:rsidP="0059493A">
      <w:pPr>
        <w:shd w:val="clear" w:color="auto" w:fill="FFFFFF"/>
        <w:spacing w:line="360" w:lineRule="auto"/>
        <w:ind w:left="425" w:right="476"/>
        <w:jc w:val="both"/>
        <w:rPr>
          <w:rFonts w:ascii="Palatino Linotype" w:hAnsi="Palatino Linotype" w:cs="Arial"/>
          <w:i/>
          <w:color w:val="222222"/>
        </w:rPr>
      </w:pPr>
    </w:p>
    <w:p w14:paraId="7A62118B" w14:textId="2E3B5A4C" w:rsidR="001550CA" w:rsidRPr="00F74C24" w:rsidRDefault="0059493A" w:rsidP="00355077">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hAnsi="Palatino Linotype"/>
        </w:rPr>
        <w:t>Seguidamente deviene la solicitud de información relativa a</w:t>
      </w:r>
      <w:r w:rsidR="00355077" w:rsidRPr="00F74C24">
        <w:rPr>
          <w:rFonts w:ascii="Palatino Linotype" w:hAnsi="Palatino Linotype"/>
        </w:rPr>
        <w:t xml:space="preserve"> los resultados de la elección en la que se designó a la Actual Delegada de la Colonia San Fernando y los votos con los cuales se proclamó vencedora, nombre completo y diferencia de votos de sus contrincantes</w:t>
      </w:r>
      <w:r w:rsidR="00BC4CE2" w:rsidRPr="00F74C24">
        <w:rPr>
          <w:rFonts w:ascii="Palatino Linotype" w:hAnsi="Palatino Linotype"/>
        </w:rPr>
        <w:t>.</w:t>
      </w:r>
    </w:p>
    <w:p w14:paraId="3603D407" w14:textId="77777777" w:rsidR="00BC4CE2" w:rsidRPr="00F74C24" w:rsidRDefault="00BC4CE2" w:rsidP="00BC4CE2">
      <w:pPr>
        <w:pStyle w:val="Prrafodelista"/>
        <w:spacing w:line="360" w:lineRule="auto"/>
        <w:ind w:left="0"/>
        <w:jc w:val="both"/>
        <w:rPr>
          <w:rFonts w:ascii="Palatino Linotype" w:eastAsia="Calibri" w:hAnsi="Palatino Linotype"/>
        </w:rPr>
      </w:pPr>
    </w:p>
    <w:p w14:paraId="0C0B1C0D" w14:textId="51200473" w:rsidR="00BC4CE2" w:rsidRPr="00F74C24" w:rsidRDefault="00BC4CE2" w:rsidP="00355077">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 xml:space="preserve">Al respecto, en la respuesta inicial se refirió </w:t>
      </w:r>
      <w:r w:rsidR="00975A3F" w:rsidRPr="00F74C24">
        <w:rPr>
          <w:rFonts w:ascii="Palatino Linotype" w:eastAsia="Calibri" w:hAnsi="Palatino Linotype"/>
        </w:rPr>
        <w:t>lo siguiente:</w:t>
      </w:r>
    </w:p>
    <w:p w14:paraId="7841464E" w14:textId="77777777" w:rsidR="00975A3F" w:rsidRPr="00F74C24" w:rsidRDefault="00975A3F" w:rsidP="00975A3F">
      <w:pPr>
        <w:pStyle w:val="Prrafodelista"/>
        <w:rPr>
          <w:rFonts w:ascii="Palatino Linotype" w:eastAsia="Calibri" w:hAnsi="Palatino Linotype"/>
        </w:rPr>
      </w:pPr>
    </w:p>
    <w:p w14:paraId="5457A26B" w14:textId="29006EB4" w:rsidR="00975A3F" w:rsidRPr="00F74C24" w:rsidRDefault="00975A3F" w:rsidP="00975A3F">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lastRenderedPageBreak/>
        <w:drawing>
          <wp:inline distT="0" distB="0" distL="0" distR="0" wp14:anchorId="6AEFE52E" wp14:editId="76B4A224">
            <wp:extent cx="4692650" cy="4267495"/>
            <wp:effectExtent l="19050" t="19050" r="1270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780" cy="4268523"/>
                    </a:xfrm>
                    <a:prstGeom prst="rect">
                      <a:avLst/>
                    </a:prstGeom>
                    <a:noFill/>
                    <a:ln>
                      <a:solidFill>
                        <a:schemeClr val="tx1"/>
                      </a:solidFill>
                    </a:ln>
                  </pic:spPr>
                </pic:pic>
              </a:graphicData>
            </a:graphic>
          </wp:inline>
        </w:drawing>
      </w:r>
    </w:p>
    <w:p w14:paraId="1F480B84" w14:textId="77777777" w:rsidR="001550CA" w:rsidRPr="00F74C24" w:rsidRDefault="001550CA" w:rsidP="0059493A">
      <w:pPr>
        <w:pStyle w:val="Prrafodelista"/>
        <w:spacing w:line="360" w:lineRule="auto"/>
        <w:ind w:left="0"/>
        <w:jc w:val="both"/>
        <w:rPr>
          <w:rFonts w:ascii="Palatino Linotype" w:eastAsia="Calibri" w:hAnsi="Palatino Linotype"/>
        </w:rPr>
      </w:pPr>
    </w:p>
    <w:p w14:paraId="648401B0" w14:textId="277F162A" w:rsidR="00975A3F" w:rsidRPr="00F74C24" w:rsidRDefault="00975A3F" w:rsidP="008006D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Asimismo, al igual que en el punto anterior, en informe justificado, se abordó la respuesta a dicha solicitud de información, refrendándola en el siguiente sentido:</w:t>
      </w:r>
    </w:p>
    <w:p w14:paraId="7C4CBBF0" w14:textId="6094DC01" w:rsidR="00975A3F" w:rsidRPr="00F74C24" w:rsidRDefault="00975A3F" w:rsidP="00975A3F">
      <w:pPr>
        <w:pStyle w:val="Prrafodelista"/>
        <w:spacing w:line="360" w:lineRule="auto"/>
        <w:ind w:left="0"/>
        <w:jc w:val="center"/>
        <w:rPr>
          <w:rFonts w:ascii="Palatino Linotype" w:eastAsia="Calibri" w:hAnsi="Palatino Linotype"/>
        </w:rPr>
      </w:pPr>
      <w:r w:rsidRPr="00F74C24">
        <w:rPr>
          <w:rFonts w:ascii="Palatino Linotype" w:eastAsia="Calibri" w:hAnsi="Palatino Linotype"/>
          <w:noProof/>
        </w:rPr>
        <w:drawing>
          <wp:inline distT="0" distB="0" distL="0" distR="0" wp14:anchorId="3FDFD6CD" wp14:editId="7EDCC907">
            <wp:extent cx="5403850" cy="1725805"/>
            <wp:effectExtent l="19050" t="19050" r="254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8899" cy="1727417"/>
                    </a:xfrm>
                    <a:prstGeom prst="rect">
                      <a:avLst/>
                    </a:prstGeom>
                    <a:noFill/>
                    <a:ln>
                      <a:solidFill>
                        <a:schemeClr val="tx1"/>
                      </a:solidFill>
                    </a:ln>
                  </pic:spPr>
                </pic:pic>
              </a:graphicData>
            </a:graphic>
          </wp:inline>
        </w:drawing>
      </w:r>
    </w:p>
    <w:p w14:paraId="35FAADE9" w14:textId="1DDFE665" w:rsidR="00975A3F" w:rsidRPr="00F74C24" w:rsidRDefault="00975A3F" w:rsidP="00616579">
      <w:pPr>
        <w:pStyle w:val="Prrafodelista"/>
        <w:numPr>
          <w:ilvl w:val="0"/>
          <w:numId w:val="7"/>
        </w:numPr>
        <w:spacing w:line="360" w:lineRule="auto"/>
        <w:ind w:left="0" w:firstLine="0"/>
        <w:jc w:val="both"/>
        <w:rPr>
          <w:rFonts w:ascii="Palatino Linotype" w:eastAsia="Calibri" w:hAnsi="Palatino Linotype"/>
          <w:i/>
        </w:rPr>
      </w:pPr>
      <w:r w:rsidRPr="00F74C24">
        <w:rPr>
          <w:rFonts w:ascii="Palatino Linotype" w:eastAsia="Calibri" w:hAnsi="Palatino Linotype"/>
        </w:rPr>
        <w:lastRenderedPageBreak/>
        <w:t xml:space="preserve">Al tiempo que como refiere el informe, se adjuntó una captura de pantalla con la finalidad de evidenciar el contenido; no </w:t>
      </w:r>
      <w:r w:rsidR="00616579" w:rsidRPr="00F74C24">
        <w:rPr>
          <w:rFonts w:ascii="Palatino Linotype" w:eastAsia="Calibri" w:hAnsi="Palatino Linotype"/>
        </w:rPr>
        <w:t>obstante</w:t>
      </w:r>
      <w:r w:rsidRPr="00F74C24">
        <w:rPr>
          <w:rFonts w:ascii="Palatino Linotype" w:eastAsia="Calibri" w:hAnsi="Palatino Linotype"/>
        </w:rPr>
        <w:t xml:space="preserve"> la precisión realizada, el hoy </w:t>
      </w:r>
      <w:r w:rsidRPr="00F74C24">
        <w:rPr>
          <w:rFonts w:ascii="Palatino Linotype" w:eastAsia="Calibri" w:hAnsi="Palatino Linotype"/>
          <w:b/>
        </w:rPr>
        <w:t>RECURRENTE</w:t>
      </w:r>
      <w:r w:rsidRPr="00F74C24">
        <w:rPr>
          <w:rFonts w:ascii="Palatino Linotype" w:eastAsia="Calibri" w:hAnsi="Palatino Linotype"/>
        </w:rPr>
        <w:t xml:space="preserve"> en la etapa de manifestaciones señalo lo siguiente: </w:t>
      </w:r>
      <w:r w:rsidRPr="00F74C24">
        <w:rPr>
          <w:rFonts w:ascii="Palatino Linotype" w:eastAsia="Calibri" w:hAnsi="Palatino Linotype"/>
          <w:i/>
        </w:rPr>
        <w:t>“</w:t>
      </w:r>
      <w:r w:rsidR="00616579" w:rsidRPr="00F74C24">
        <w:rPr>
          <w:rFonts w:ascii="Palatino Linotype" w:eastAsia="Calibri" w:hAnsi="Palatino Linotype"/>
          <w:i/>
        </w:rPr>
        <w:t xml:space="preserve">Su </w:t>
      </w:r>
      <w:proofErr w:type="spellStart"/>
      <w:r w:rsidR="00616579" w:rsidRPr="00F74C24">
        <w:rPr>
          <w:rFonts w:ascii="Palatino Linotype" w:eastAsia="Calibri" w:hAnsi="Palatino Linotype"/>
          <w:i/>
        </w:rPr>
        <w:t>oja</w:t>
      </w:r>
      <w:proofErr w:type="spellEnd"/>
      <w:r w:rsidR="00616579" w:rsidRPr="00F74C24">
        <w:rPr>
          <w:rFonts w:ascii="Palatino Linotype" w:eastAsia="Calibri" w:hAnsi="Palatino Linotype"/>
          <w:i/>
        </w:rPr>
        <w:t xml:space="preserve"> de resultados de campaña, votos y nombre del contendiente </w:t>
      </w:r>
      <w:proofErr w:type="spellStart"/>
      <w:r w:rsidR="00616579" w:rsidRPr="00F74C24">
        <w:rPr>
          <w:rFonts w:ascii="Palatino Linotype" w:eastAsia="Calibri" w:hAnsi="Palatino Linotype"/>
          <w:i/>
        </w:rPr>
        <w:t>sercano</w:t>
      </w:r>
      <w:proofErr w:type="spellEnd"/>
      <w:r w:rsidR="00616579" w:rsidRPr="00F74C24">
        <w:rPr>
          <w:rFonts w:ascii="Palatino Linotype" w:eastAsia="Calibri" w:hAnsi="Palatino Linotype"/>
          <w:i/>
        </w:rPr>
        <w:t xml:space="preserve"> NO es nada visible, solo ponen 1 </w:t>
      </w:r>
      <w:proofErr w:type="spellStart"/>
      <w:r w:rsidR="00616579" w:rsidRPr="00F74C24">
        <w:rPr>
          <w:rFonts w:ascii="Palatino Linotype" w:eastAsia="Calibri" w:hAnsi="Palatino Linotype"/>
          <w:i/>
        </w:rPr>
        <w:t>oja</w:t>
      </w:r>
      <w:proofErr w:type="spellEnd"/>
      <w:r w:rsidR="00616579" w:rsidRPr="00F74C24">
        <w:rPr>
          <w:rFonts w:ascii="Palatino Linotype" w:eastAsia="Calibri" w:hAnsi="Palatino Linotype"/>
          <w:i/>
        </w:rPr>
        <w:t xml:space="preserve">, se puede alterar el resto. </w:t>
      </w:r>
      <w:proofErr w:type="spellStart"/>
      <w:r w:rsidR="00616579" w:rsidRPr="00F74C24">
        <w:rPr>
          <w:rFonts w:ascii="Palatino Linotype" w:eastAsia="Calibri" w:hAnsi="Palatino Linotype"/>
          <w:i/>
        </w:rPr>
        <w:t>Entonse</w:t>
      </w:r>
      <w:proofErr w:type="spellEnd"/>
      <w:r w:rsidR="00616579" w:rsidRPr="00F74C24">
        <w:rPr>
          <w:rFonts w:ascii="Palatino Linotype" w:eastAsia="Calibri" w:hAnsi="Palatino Linotype"/>
          <w:i/>
        </w:rPr>
        <w:t xml:space="preserve"> como gano elecciones????”</w:t>
      </w:r>
      <w:r w:rsidR="00A10D69" w:rsidRPr="00F74C24">
        <w:rPr>
          <w:rFonts w:ascii="Palatino Linotype" w:eastAsia="Calibri" w:hAnsi="Palatino Linotype"/>
        </w:rPr>
        <w:t>.</w:t>
      </w:r>
    </w:p>
    <w:p w14:paraId="11FF976B" w14:textId="77777777" w:rsidR="00975A3F" w:rsidRPr="00F74C24" w:rsidRDefault="00975A3F" w:rsidP="007E3295">
      <w:pPr>
        <w:pStyle w:val="Prrafodelista"/>
        <w:tabs>
          <w:tab w:val="left" w:pos="4536"/>
        </w:tabs>
        <w:spacing w:line="360" w:lineRule="auto"/>
        <w:ind w:left="0"/>
        <w:jc w:val="both"/>
        <w:rPr>
          <w:rFonts w:ascii="Palatino Linotype" w:eastAsia="Calibri" w:hAnsi="Palatino Linotype"/>
        </w:rPr>
      </w:pPr>
    </w:p>
    <w:p w14:paraId="012C7005" w14:textId="75C91A20" w:rsidR="00616579" w:rsidRPr="00F74C24" w:rsidRDefault="00475E78" w:rsidP="008006D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Sin embargo</w:t>
      </w:r>
      <w:r w:rsidR="00616579" w:rsidRPr="00F74C24">
        <w:rPr>
          <w:rFonts w:ascii="Palatino Linotype" w:eastAsia="Calibri" w:hAnsi="Palatino Linotype"/>
        </w:rPr>
        <w:t xml:space="preserve">, se insiste en que </w:t>
      </w:r>
      <w:r w:rsidR="00A10D69" w:rsidRPr="00F74C24">
        <w:rPr>
          <w:rFonts w:ascii="Palatino Linotype" w:eastAsia="Calibri" w:hAnsi="Palatino Linotype"/>
        </w:rPr>
        <w:t xml:space="preserve">el </w:t>
      </w:r>
      <w:r w:rsidR="00A10D69" w:rsidRPr="00F74C24">
        <w:rPr>
          <w:rFonts w:ascii="Palatino Linotype" w:eastAsia="Calibri" w:hAnsi="Palatino Linotype"/>
          <w:b/>
        </w:rPr>
        <w:t>SUJETO OBLIGADO</w:t>
      </w:r>
      <w:r w:rsidR="00A10D69" w:rsidRPr="00F74C24">
        <w:rPr>
          <w:rFonts w:ascii="Palatino Linotype" w:eastAsia="Calibri" w:hAnsi="Palatino Linotype"/>
        </w:rPr>
        <w:t xml:space="preserve"> la agregó con la finalidad de </w:t>
      </w:r>
      <w:r w:rsidRPr="00F74C24">
        <w:rPr>
          <w:rFonts w:ascii="Palatino Linotype" w:eastAsia="Calibri" w:hAnsi="Palatino Linotype"/>
        </w:rPr>
        <w:t>ilustra</w:t>
      </w:r>
      <w:r w:rsidR="00A10D69" w:rsidRPr="00F74C24">
        <w:rPr>
          <w:rFonts w:ascii="Palatino Linotype" w:eastAsia="Calibri" w:hAnsi="Palatino Linotype"/>
        </w:rPr>
        <w:t xml:space="preserve">r su contenido, de modo tal que se tiene por improcedente el alegato de referencia. Ahora bien, del análisis al contenido del hipervínculo de referencia, se desprende </w:t>
      </w:r>
      <w:r w:rsidR="00A10D69" w:rsidRPr="00F74C24">
        <w:rPr>
          <w:rFonts w:ascii="Palatino Linotype" w:eastAsia="Calibri" w:hAnsi="Palatino Linotype"/>
          <w:i/>
        </w:rPr>
        <w:t>grosso modo</w:t>
      </w:r>
      <w:r w:rsidR="00A10D69" w:rsidRPr="00F74C24">
        <w:rPr>
          <w:rFonts w:ascii="Palatino Linotype" w:eastAsia="Calibri" w:hAnsi="Palatino Linotype"/>
        </w:rPr>
        <w:t xml:space="preserve"> lo que a continuación se transcribe:</w:t>
      </w:r>
    </w:p>
    <w:p w14:paraId="3206793F" w14:textId="0B0FB578" w:rsidR="00616579" w:rsidRPr="00F74C24" w:rsidRDefault="00616579" w:rsidP="00A10D69">
      <w:pPr>
        <w:rPr>
          <w:rFonts w:ascii="Palatino Linotype" w:hAnsi="Palatino Linotype" w:cs="Arial"/>
          <w:noProof/>
        </w:rPr>
      </w:pPr>
    </w:p>
    <w:p w14:paraId="58500DA9" w14:textId="12265E50" w:rsidR="00AC3899" w:rsidRPr="00F74C24" w:rsidRDefault="00AC3899" w:rsidP="007E3295">
      <w:pPr>
        <w:jc w:val="center"/>
        <w:rPr>
          <w:rFonts w:ascii="Palatino Linotype" w:hAnsi="Palatino Linotype" w:cs="Arial"/>
          <w:noProof/>
        </w:rPr>
      </w:pPr>
      <w:r w:rsidRPr="00F74C24">
        <w:rPr>
          <w:rFonts w:ascii="Palatino Linotype" w:hAnsi="Palatino Linotype" w:cs="Arial"/>
          <w:noProof/>
          <w:lang w:val="es-ES" w:eastAsia="es-ES"/>
        </w:rPr>
        <w:drawing>
          <wp:inline distT="0" distB="0" distL="0" distR="0" wp14:anchorId="6FB05DA5" wp14:editId="5E5227DE">
            <wp:extent cx="5200650" cy="2994082"/>
            <wp:effectExtent l="19050" t="19050" r="19050"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3358" cy="2995641"/>
                    </a:xfrm>
                    <a:prstGeom prst="rect">
                      <a:avLst/>
                    </a:prstGeom>
                    <a:noFill/>
                    <a:ln>
                      <a:solidFill>
                        <a:schemeClr val="tx1"/>
                      </a:solidFill>
                    </a:ln>
                  </pic:spPr>
                </pic:pic>
              </a:graphicData>
            </a:graphic>
          </wp:inline>
        </w:drawing>
      </w:r>
    </w:p>
    <w:p w14:paraId="64FCE094" w14:textId="5CAA5A80" w:rsidR="00AC3899" w:rsidRPr="00F74C24" w:rsidRDefault="00AC3899" w:rsidP="00AC3899">
      <w:pPr>
        <w:jc w:val="center"/>
        <w:rPr>
          <w:rFonts w:ascii="Palatino Linotype" w:hAnsi="Palatino Linotype" w:cs="Arial"/>
          <w:noProof/>
        </w:rPr>
      </w:pPr>
    </w:p>
    <w:p w14:paraId="0E5ED4B8" w14:textId="0A40A3B6" w:rsidR="00AC3899" w:rsidRPr="00F74C24" w:rsidRDefault="00D84C5C"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mc:AlternateContent>
          <mc:Choice Requires="wps">
            <w:drawing>
              <wp:anchor distT="0" distB="0" distL="114300" distR="114300" simplePos="0" relativeHeight="251661312" behindDoc="0" locked="0" layoutInCell="1" allowOverlap="1" wp14:anchorId="6CD52F04" wp14:editId="1C04C0F1">
                <wp:simplePos x="0" y="0"/>
                <wp:positionH relativeFrom="column">
                  <wp:posOffset>12395</wp:posOffset>
                </wp:positionH>
                <wp:positionV relativeFrom="paragraph">
                  <wp:posOffset>4490910</wp:posOffset>
                </wp:positionV>
                <wp:extent cx="5444836" cy="2452254"/>
                <wp:effectExtent l="38100" t="38100" r="60960" b="81915"/>
                <wp:wrapNone/>
                <wp:docPr id="38" name="Conector recto 38"/>
                <wp:cNvGraphicFramePr/>
                <a:graphic xmlns:a="http://schemas.openxmlformats.org/drawingml/2006/main">
                  <a:graphicData uri="http://schemas.microsoft.com/office/word/2010/wordprocessingShape">
                    <wps:wsp>
                      <wps:cNvCnPr/>
                      <wps:spPr>
                        <a:xfrm>
                          <a:off x="0" y="0"/>
                          <a:ext cx="5444836" cy="24522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041FF" id="Conector recto 3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353.6pt" to="429.75pt,5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rqugEAALsDAAAOAAAAZHJzL2Uyb0RvYy54bWysU01v2zAMvQ/ofxB0b+y4TlEYcXpIsV6G&#10;LdjWH6DKUixUX6DU2Pn3o2THHbahh6EXffE9ko+ktvej0eQkIChnW7pelZQIy12n7LGlTz8/X99R&#10;EiKzHdPOipaeRaD3u6tP28E3onK9050Agk5saAbf0j5G3xRF4L0wLKycFxaN0oFhEa9wLDpgA3o3&#10;uqjK8rYYHHQeHBch4OvDZKS77F9KweM3KYOIRLcUc4t5hbw+p7XYbVlzBOZ7xec02H9kYZiyGHRx&#10;9cAiI6+g/nJlFAcXnIwr7kzhpFRcZA2oZl3+oeZHz7zIWrA4wS9lCh/nln89HYCorqU32CnLDPZo&#10;j53i0QGBtBE0YJUGHxoE7+0B5lvwB0iSRwkm7SiGjLmy56WyYoyE4+Omruu7m1tKONqqelNVmzp5&#10;Ld7oHkJ8FM6QdGipVjZJZw07fQlxgl4gyEvpTAnkUzxrkcDafhcS5WDIKrPzIIm9BnJiOALdy3oO&#10;m5GJIpXWC6l8nzRjE03k4VqI6/eJCzpHdDYuRKOsg3+R43hJVU74i+pJa5L97LpzbkcuB05ILug8&#10;zWkEf79n+tuf2/0CAAD//wMAUEsDBBQABgAIAAAAIQCPzn/a3gAAAAoBAAAPAAAAZHJzL2Rvd25y&#10;ZXYueG1sTI8xT8MwFIR3JP6D9ZBYELUJhKQhToUQDEhdKIjZjR92RPwcxW5j/j1mouPpTnfftZvk&#10;RnbEOQyeJNysBDCk3uuBjISP95frGliIirQaPaGEHwyw6c7PWtVov9AbHnfRsFxCoVESbIxTw3no&#10;LToVVn5Cyt6Xn52KWc6G61ktudyNvBDinjs1UF6wasIni/337uAk9ImnK/uszWKqV71Vof7k5VbK&#10;y4v0+AAsYor/YfjDz+jQZaa9P5AObJRQ5CdRQiWqAlj263JdAtvnoFjf3gHvWn56ofsFAAD//wMA&#10;UEsBAi0AFAAGAAgAAAAhALaDOJL+AAAA4QEAABMAAAAAAAAAAAAAAAAAAAAAAFtDb250ZW50X1R5&#10;cGVzXS54bWxQSwECLQAUAAYACAAAACEAOP0h/9YAAACUAQAACwAAAAAAAAAAAAAAAAAvAQAAX3Jl&#10;bHMvLnJlbHNQSwECLQAUAAYACAAAACEAYVFq6roBAAC7AwAADgAAAAAAAAAAAAAAAAAuAgAAZHJz&#10;L2Uyb0RvYy54bWxQSwECLQAUAAYACAAAACEAj85/2t4AAAAKAQAADwAAAAAAAAAAAAAAAAAUBAAA&#10;ZHJzL2Rvd25yZXYueG1sUEsFBgAAAAAEAAQA8wAAAB8FAAAAAA==&#10;" strokecolor="black [3200]" strokeweight="2pt">
                <v:shadow on="t" color="black" opacity="24903f" origin=",.5" offset="0,.55556mm"/>
              </v:line>
            </w:pict>
          </mc:Fallback>
        </mc:AlternateContent>
      </w:r>
      <w:r w:rsidR="00AC3899" w:rsidRPr="00F74C24">
        <w:rPr>
          <w:rFonts w:ascii="Palatino Linotype" w:hAnsi="Palatino Linotype" w:cs="Arial"/>
          <w:noProof/>
          <w:lang w:val="es-ES" w:eastAsia="es-ES"/>
        </w:rPr>
        <w:drawing>
          <wp:inline distT="0" distB="0" distL="0" distR="0" wp14:anchorId="3DB80D2E" wp14:editId="7F456BC1">
            <wp:extent cx="5295900" cy="4164318"/>
            <wp:effectExtent l="19050" t="19050" r="19050"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9258" cy="4166958"/>
                    </a:xfrm>
                    <a:prstGeom prst="rect">
                      <a:avLst/>
                    </a:prstGeom>
                    <a:noFill/>
                    <a:ln>
                      <a:solidFill>
                        <a:schemeClr val="tx1"/>
                      </a:solidFill>
                    </a:ln>
                  </pic:spPr>
                </pic:pic>
              </a:graphicData>
            </a:graphic>
          </wp:inline>
        </w:drawing>
      </w:r>
    </w:p>
    <w:p w14:paraId="45B6FB84" w14:textId="080448B6"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w:drawing>
          <wp:inline distT="0" distB="0" distL="0" distR="0" wp14:anchorId="11F73836" wp14:editId="6DAE904A">
            <wp:extent cx="4761712" cy="5613400"/>
            <wp:effectExtent l="19050" t="19050" r="20320"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601" cy="5614448"/>
                    </a:xfrm>
                    <a:prstGeom prst="rect">
                      <a:avLst/>
                    </a:prstGeom>
                    <a:noFill/>
                    <a:ln>
                      <a:solidFill>
                        <a:schemeClr val="tx1"/>
                      </a:solidFill>
                    </a:ln>
                  </pic:spPr>
                </pic:pic>
              </a:graphicData>
            </a:graphic>
          </wp:inline>
        </w:drawing>
      </w:r>
    </w:p>
    <w:p w14:paraId="27661CA6" w14:textId="4E0E390C" w:rsidR="00AC3899" w:rsidRPr="00F74C24" w:rsidRDefault="00AC3899" w:rsidP="00AC3899">
      <w:pPr>
        <w:jc w:val="center"/>
        <w:rPr>
          <w:rFonts w:ascii="Palatino Linotype" w:hAnsi="Palatino Linotype" w:cs="Arial"/>
          <w:noProof/>
        </w:rPr>
      </w:pPr>
      <w:r w:rsidRPr="00F74C24">
        <w:rPr>
          <w:rFonts w:ascii="Palatino Linotype" w:hAnsi="Palatino Linotype" w:cs="Arial"/>
          <w:noProof/>
        </w:rPr>
        <w:t>(…)</w:t>
      </w:r>
    </w:p>
    <w:p w14:paraId="12AF702E" w14:textId="64766B92"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w:drawing>
          <wp:inline distT="0" distB="0" distL="0" distR="0" wp14:anchorId="6CA36F7A" wp14:editId="6C7C03C6">
            <wp:extent cx="4669724" cy="5689600"/>
            <wp:effectExtent l="19050" t="19050" r="17145"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1043" cy="5691207"/>
                    </a:xfrm>
                    <a:prstGeom prst="rect">
                      <a:avLst/>
                    </a:prstGeom>
                    <a:noFill/>
                    <a:ln>
                      <a:solidFill>
                        <a:schemeClr val="tx1"/>
                      </a:solidFill>
                    </a:ln>
                  </pic:spPr>
                </pic:pic>
              </a:graphicData>
            </a:graphic>
          </wp:inline>
        </w:drawing>
      </w:r>
    </w:p>
    <w:p w14:paraId="2E09B30E" w14:textId="71AB1CBF" w:rsidR="00AC3899" w:rsidRPr="00F74C24" w:rsidRDefault="00AC3899" w:rsidP="00AC3899">
      <w:pPr>
        <w:jc w:val="center"/>
        <w:rPr>
          <w:rFonts w:ascii="Palatino Linotype" w:hAnsi="Palatino Linotype" w:cs="Arial"/>
          <w:noProof/>
        </w:rPr>
      </w:pPr>
      <w:r w:rsidRPr="00F74C24">
        <w:rPr>
          <w:rFonts w:ascii="Palatino Linotype" w:hAnsi="Palatino Linotype" w:cs="Arial"/>
          <w:noProof/>
        </w:rPr>
        <w:t>(…)</w:t>
      </w:r>
    </w:p>
    <w:p w14:paraId="4C7AC093" w14:textId="651461FD"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mc:AlternateContent>
          <mc:Choice Requires="wps">
            <w:drawing>
              <wp:anchor distT="0" distB="0" distL="114300" distR="114300" simplePos="0" relativeHeight="251659264" behindDoc="0" locked="0" layoutInCell="1" allowOverlap="1" wp14:anchorId="5A001BCC" wp14:editId="3DD77DB0">
                <wp:simplePos x="0" y="0"/>
                <wp:positionH relativeFrom="column">
                  <wp:posOffset>183515</wp:posOffset>
                </wp:positionH>
                <wp:positionV relativeFrom="paragraph">
                  <wp:posOffset>5544185</wp:posOffset>
                </wp:positionV>
                <wp:extent cx="5346700" cy="1498600"/>
                <wp:effectExtent l="38100" t="38100" r="63500" b="82550"/>
                <wp:wrapNone/>
                <wp:docPr id="31" name="Conector recto 31"/>
                <wp:cNvGraphicFramePr/>
                <a:graphic xmlns:a="http://schemas.openxmlformats.org/drawingml/2006/main">
                  <a:graphicData uri="http://schemas.microsoft.com/office/word/2010/wordprocessingShape">
                    <wps:wsp>
                      <wps:cNvCnPr/>
                      <wps:spPr>
                        <a:xfrm>
                          <a:off x="0" y="0"/>
                          <a:ext cx="5346700" cy="149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7DD420" id="Conector recto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45pt,436.55pt" to="435.4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huwEAALsDAAAOAAAAZHJzL2Uyb0RvYy54bWysU02P0zAQvSPxHyzfaZLuUpao6R66gguC&#10;io8f4HXGjYW/NDZN+u8ZO20WAdoD4mJnPO/NzJuZbO8na9gJMGrvOt6sas7ASd9rd+z4t6/vXt1x&#10;FpNwvTDeQcfPEPn97uWL7RhaWPvBmx6QURAX2zF0fEgptFUV5QBWxJUP4MipPFqRyMRj1aMYKbo1&#10;1bquN9XosQ/oJcRIrw+zk+9KfKVApk9KRUjMdJxqS+XEcj7ms9ptRXtEEQYtL2WIf6jCCu0o6RLq&#10;QSTBfqD+I5TVEn30Kq2kt5VXSksoGkhNU/+m5ssgAhQt1JwYljbF/xdWfjwdkOm+4zcNZ05YmtGe&#10;JiWTR4b5YuSgLo0htgTeuwNerBgOmCVPCm2+SQybSmfPS2dhSkzS4+ub282bmgYgydfcvr3bkEFx&#10;qid6wJjeg7csf3TcaJeli1acPsQ0Q68Q4uVy5gLKVzobyGDjPoMiOZRyXdhlkWBvkJ0ErUD/vYih&#10;tAWZKUobs5Dq50kXbKZBWa6F2DxPXNAlo3dpIVrtPP6NnKZrqWrGX1XPWrPsR9+fyzhKO2hDSkMv&#10;25xX8Fe70J/+ud1PAAAA//8DAFBLAwQUAAYACAAAACEArEBIjN4AAAALAQAADwAAAGRycy9kb3du&#10;cmV2LnhtbEyPwU7DMAyG70i8Q2QkLoglHYJmpemEEByQdmEgzlkTkorGqZpsDW+POcHR9qff399u&#10;SxjZyc5piKigWglgFvtoBnQK3t+eryWwlDUaPUa0Cr5tgm13ftbqxsQFX+1pnx2jEEyNVuBznhrO&#10;U+9t0GkVJ4t0+4xz0JnG2XEz64XCw8jXQtzxoAekD15P9tHb/mt/DAr6wsuVfzJucfWL2ekkP/jt&#10;TqnLi/JwDyzbkv9g+NUndejI6RCPaBIbFazlhkgFsr6pgBEga0GbA5GV2FTAu5b/79D9AAAA//8D&#10;AFBLAQItABQABgAIAAAAIQC2gziS/gAAAOEBAAATAAAAAAAAAAAAAAAAAAAAAABbQ29udGVudF9U&#10;eXBlc10ueG1sUEsBAi0AFAAGAAgAAAAhADj9If/WAAAAlAEAAAsAAAAAAAAAAAAAAAAALwEAAF9y&#10;ZWxzLy5yZWxzUEsBAi0AFAAGAAgAAAAhAG4XD+G7AQAAuwMAAA4AAAAAAAAAAAAAAAAALgIAAGRy&#10;cy9lMm9Eb2MueG1sUEsBAi0AFAAGAAgAAAAhAKxASIzeAAAACwEAAA8AAAAAAAAAAAAAAAAAFQQA&#10;AGRycy9kb3ducmV2LnhtbFBLBQYAAAAABAAEAPMAAAAgBQAAAAA=&#10;" strokecolor="black [3200]" strokeweight="2pt">
                <v:shadow on="t" color="black" opacity="24903f" origin=",.5" offset="0,.55556mm"/>
              </v:line>
            </w:pict>
          </mc:Fallback>
        </mc:AlternateContent>
      </w:r>
      <w:r w:rsidRPr="00F74C24">
        <w:rPr>
          <w:rFonts w:ascii="Palatino Linotype" w:hAnsi="Palatino Linotype" w:cs="Arial"/>
          <w:noProof/>
          <w:lang w:val="es-ES" w:eastAsia="es-ES"/>
        </w:rPr>
        <w:drawing>
          <wp:inline distT="0" distB="0" distL="0" distR="0" wp14:anchorId="713B9734" wp14:editId="1619C324">
            <wp:extent cx="4470400" cy="5239501"/>
            <wp:effectExtent l="19050" t="19050" r="25400" b="184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0974" cy="5240174"/>
                    </a:xfrm>
                    <a:prstGeom prst="rect">
                      <a:avLst/>
                    </a:prstGeom>
                    <a:noFill/>
                    <a:ln>
                      <a:solidFill>
                        <a:schemeClr val="tx1"/>
                      </a:solidFill>
                    </a:ln>
                  </pic:spPr>
                </pic:pic>
              </a:graphicData>
            </a:graphic>
          </wp:inline>
        </w:drawing>
      </w:r>
    </w:p>
    <w:p w14:paraId="23FC2C82" w14:textId="726A4EB4"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w:drawing>
          <wp:inline distT="0" distB="0" distL="0" distR="0" wp14:anchorId="6F4299BA" wp14:editId="0EF3D96B">
            <wp:extent cx="5111750" cy="4711418"/>
            <wp:effectExtent l="19050" t="19050" r="12700" b="133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809" cy="4712394"/>
                    </a:xfrm>
                    <a:prstGeom prst="rect">
                      <a:avLst/>
                    </a:prstGeom>
                    <a:noFill/>
                    <a:ln>
                      <a:solidFill>
                        <a:schemeClr val="tx1"/>
                      </a:solidFill>
                    </a:ln>
                  </pic:spPr>
                </pic:pic>
              </a:graphicData>
            </a:graphic>
          </wp:inline>
        </w:drawing>
      </w:r>
    </w:p>
    <w:p w14:paraId="735A3D59" w14:textId="02A37392"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mc:AlternateContent>
          <mc:Choice Requires="wps">
            <w:drawing>
              <wp:anchor distT="0" distB="0" distL="114300" distR="114300" simplePos="0" relativeHeight="251660288" behindDoc="0" locked="0" layoutInCell="1" allowOverlap="1" wp14:anchorId="0F984439" wp14:editId="42E335D4">
                <wp:simplePos x="0" y="0"/>
                <wp:positionH relativeFrom="margin">
                  <wp:align>left</wp:align>
                </wp:positionH>
                <wp:positionV relativeFrom="paragraph">
                  <wp:posOffset>483235</wp:posOffset>
                </wp:positionV>
                <wp:extent cx="5461000" cy="1987550"/>
                <wp:effectExtent l="38100" t="38100" r="63500" b="88900"/>
                <wp:wrapNone/>
                <wp:docPr id="33" name="Conector recto 33"/>
                <wp:cNvGraphicFramePr/>
                <a:graphic xmlns:a="http://schemas.openxmlformats.org/drawingml/2006/main">
                  <a:graphicData uri="http://schemas.microsoft.com/office/word/2010/wordprocessingShape">
                    <wps:wsp>
                      <wps:cNvCnPr/>
                      <wps:spPr>
                        <a:xfrm>
                          <a:off x="0" y="0"/>
                          <a:ext cx="5461000" cy="1987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889FF" id="Conector recto 3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05pt" to="430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GvQEAALsDAAAOAAAAZHJzL2Uyb0RvYy54bWysU01v2zAMvQ/ofxB0X2ynS9cZcXpI0V6K&#10;LdjHD1BlKhamL1Ba7Pz7UUriDtvQw7CLZIrvkXwkvb6brGEHwKi963izqDkDJ32v3b7j374+vL3l&#10;LCbhemG8g44fIfK7zdWb9RhaWPrBmx6QURAX2zF0fEgptFUV5QBWxIUP4MipPFqRyMR91aMYKbo1&#10;1bKub6rRYx/QS4iRXu9PTr4p8ZUCmT4pFSEx03GqLZUTy/mcz2qzFu0eRRi0PJch/qEKK7SjpHOo&#10;e5EE+4H6j1BWS/TRq7SQ3lZeKS2haCA1Tf2bmi+DCFC0UHNimNsU/19Y+fGwQ6b7jl9fc+aEpRlt&#10;aVIyeWSYL0YO6tIYYkvgrdvh2Yphh1nypNDmm8SwqXT2OHcWpsQkPa7e3TR1TQOQ5Gs+3L5frUrv&#10;qxd6wJgewVuWPzputMvSRSsOTzFRSoJeIGTkck4FlK90NJDBxn0GRXIo5bKwyyLB1iA7CFqB/nuT&#10;xVCsgswUpY2ZSfXrpDM206As10xsXifO6JLRuzQTrXYe/0ZO06VUdcJfVJ+0ZtnPvj+WcZR20IYU&#10;Zedtziv4q13oL//c5icAAAD//wMAUEsDBBQABgAIAAAAIQAb5fZ43AAAAAcBAAAPAAAAZHJzL2Rv&#10;d25yZXYueG1sTI/BTsMwEETvSPyDtUhcEHUCIg0hmwohOCD1QkGc3djYEfE6it3G/D3LiR53ZjTz&#10;tt1kP4qjmeMQCKFcFSAM9UEPZBE+3l+uaxAxKdJqDGQQfkyETXd+1qpGh4XezHGXrOASio1CcClN&#10;jZSxd8aruAqTIfa+wuxV4nO2Us9q4XI/ypuiqKRXA/GCU5N5cqb/3h08Qp9lvnLP2i52/aq3Ktaf&#10;8m6LeHmRHx9AJJPTfxj+8BkdOmbahwPpKEYEfiQhrKsSBLt1VbCwR7it70uQXStP+btfAAAA//8D&#10;AFBLAQItABQABgAIAAAAIQC2gziS/gAAAOEBAAATAAAAAAAAAAAAAAAAAAAAAABbQ29udGVudF9U&#10;eXBlc10ueG1sUEsBAi0AFAAGAAgAAAAhADj9If/WAAAAlAEAAAsAAAAAAAAAAAAAAAAALwEAAF9y&#10;ZWxzLy5yZWxzUEsBAi0AFAAGAAgAAAAhAKb/Tsa9AQAAuwMAAA4AAAAAAAAAAAAAAAAALgIAAGRy&#10;cy9lMm9Eb2MueG1sUEsBAi0AFAAGAAgAAAAhABvl9njcAAAABwEAAA8AAAAAAAAAAAAAAAAAFwQA&#10;AGRycy9kb3ducmV2LnhtbFBLBQYAAAAABAAEAPMAAAAgBQAAAAA=&#10;" strokecolor="black [3200]" strokeweight="2pt">
                <v:shadow on="t" color="black" opacity="24903f" origin=",.5" offset="0,.55556mm"/>
                <w10:wrap anchorx="margin"/>
              </v:line>
            </w:pict>
          </mc:Fallback>
        </mc:AlternateContent>
      </w:r>
      <w:r w:rsidR="006056FD" w:rsidRPr="00F74C24">
        <w:rPr>
          <w:rFonts w:ascii="Palatino Linotype" w:hAnsi="Palatino Linotype" w:cs="Arial"/>
          <w:noProof/>
        </w:rPr>
        <w:t>(…)</w:t>
      </w:r>
    </w:p>
    <w:p w14:paraId="46B5EDD6" w14:textId="6803E4D8" w:rsidR="00AC3899" w:rsidRPr="00F74C24" w:rsidRDefault="00AC3899" w:rsidP="00AC3899">
      <w:pPr>
        <w:jc w:val="center"/>
        <w:rPr>
          <w:rFonts w:ascii="Palatino Linotype" w:hAnsi="Palatino Linotype" w:cs="Arial"/>
          <w:noProof/>
        </w:rPr>
      </w:pPr>
      <w:r w:rsidRPr="00F74C24">
        <w:rPr>
          <w:rFonts w:ascii="Palatino Linotype" w:hAnsi="Palatino Linotype" w:cs="Arial"/>
          <w:noProof/>
          <w:lang w:val="es-ES" w:eastAsia="es-ES"/>
        </w:rPr>
        <w:lastRenderedPageBreak/>
        <w:drawing>
          <wp:inline distT="0" distB="0" distL="0" distR="0" wp14:anchorId="5B61AD0E" wp14:editId="1CBE4CFE">
            <wp:extent cx="4832350" cy="4218736"/>
            <wp:effectExtent l="19050" t="19050" r="2540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3977" cy="4220156"/>
                    </a:xfrm>
                    <a:prstGeom prst="rect">
                      <a:avLst/>
                    </a:prstGeom>
                    <a:noFill/>
                    <a:ln>
                      <a:solidFill>
                        <a:schemeClr val="tx1"/>
                      </a:solidFill>
                    </a:ln>
                  </pic:spPr>
                </pic:pic>
              </a:graphicData>
            </a:graphic>
          </wp:inline>
        </w:drawing>
      </w:r>
    </w:p>
    <w:p w14:paraId="7E41B0F5" w14:textId="77777777" w:rsidR="00AC3899" w:rsidRPr="00F74C24" w:rsidRDefault="00AC3899" w:rsidP="00AC3899">
      <w:pPr>
        <w:jc w:val="center"/>
        <w:rPr>
          <w:rFonts w:ascii="Palatino Linotype" w:hAnsi="Palatino Linotype" w:cs="Arial"/>
          <w:noProof/>
        </w:rPr>
      </w:pPr>
    </w:p>
    <w:p w14:paraId="4CA60051" w14:textId="77777777" w:rsidR="00A10D69" w:rsidRPr="00F74C24" w:rsidRDefault="00A10D69" w:rsidP="00A10D69">
      <w:pPr>
        <w:pStyle w:val="Prrafodelista"/>
        <w:spacing w:line="360" w:lineRule="auto"/>
        <w:ind w:left="0"/>
        <w:jc w:val="both"/>
        <w:rPr>
          <w:rFonts w:ascii="Palatino Linotype" w:eastAsia="Calibri" w:hAnsi="Palatino Linotype"/>
        </w:rPr>
      </w:pPr>
    </w:p>
    <w:p w14:paraId="020CAB21" w14:textId="7FB7BE3C" w:rsidR="0097497E" w:rsidRPr="00F74C24" w:rsidRDefault="007E3295" w:rsidP="006056FD">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El documento anterior</w:t>
      </w:r>
      <w:r w:rsidR="006056FD" w:rsidRPr="00F74C24">
        <w:rPr>
          <w:rFonts w:ascii="Palatino Linotype" w:eastAsia="Calibri" w:hAnsi="Palatino Linotype"/>
        </w:rPr>
        <w:t>,</w:t>
      </w:r>
      <w:r w:rsidRPr="00F74C24">
        <w:rPr>
          <w:rFonts w:ascii="Palatino Linotype" w:eastAsia="Calibri" w:hAnsi="Palatino Linotype"/>
        </w:rPr>
        <w:t xml:space="preserve"> corresponde al Acta de la Décima Sesión Ordinaria de Cabildo de fecha ocho (08) de abril de dos mil diecinueve, mediante la cual se aprueba el Dictamen General de calificación de validez del Procedimiento de Elecciones de Delegados, Subdelegados e Integrantes de los Consejos de participación Ciudadana del Municipio de Huixquilucan, Estado de México</w:t>
      </w:r>
      <w:r w:rsidR="006056FD" w:rsidRPr="00F74C24">
        <w:rPr>
          <w:rFonts w:ascii="Palatino Linotype" w:eastAsia="Calibri" w:hAnsi="Palatino Linotype"/>
        </w:rPr>
        <w:t xml:space="preserve">; luego entonces resulta claro que con la entrega de dicho </w:t>
      </w:r>
      <w:r w:rsidR="00C76CAC" w:rsidRPr="00F74C24">
        <w:rPr>
          <w:rFonts w:ascii="Palatino Linotype" w:eastAsia="Calibri" w:hAnsi="Palatino Linotype"/>
        </w:rPr>
        <w:t>hipervínculo</w:t>
      </w:r>
      <w:r w:rsidR="006056FD" w:rsidRPr="00F74C24">
        <w:rPr>
          <w:rFonts w:ascii="Palatino Linotype" w:eastAsia="Calibri" w:hAnsi="Palatino Linotype"/>
        </w:rPr>
        <w:t xml:space="preserve"> se tuvo por colmado el punto relativo al soporte documental donde se designó a la Actual Dele</w:t>
      </w:r>
      <w:r w:rsidR="00AC035F" w:rsidRPr="00F74C24">
        <w:rPr>
          <w:rFonts w:ascii="Palatino Linotype" w:eastAsia="Calibri" w:hAnsi="Palatino Linotype"/>
        </w:rPr>
        <w:t xml:space="preserve">gada de </w:t>
      </w:r>
      <w:r w:rsidR="00AC035F" w:rsidRPr="00F74C24">
        <w:rPr>
          <w:rFonts w:ascii="Palatino Linotype" w:eastAsia="Calibri" w:hAnsi="Palatino Linotype"/>
        </w:rPr>
        <w:lastRenderedPageBreak/>
        <w:t>la Colonia San Fernando, documento que además dada su propia y especial naturaleza, no es alterable como señaló el particular.</w:t>
      </w:r>
    </w:p>
    <w:p w14:paraId="470A0952" w14:textId="77777777" w:rsidR="00D84C5C" w:rsidRPr="00F74C24" w:rsidRDefault="00D84C5C" w:rsidP="00D84C5C">
      <w:pPr>
        <w:pStyle w:val="Prrafodelista"/>
        <w:spacing w:line="360" w:lineRule="auto"/>
        <w:ind w:left="0"/>
        <w:jc w:val="both"/>
        <w:rPr>
          <w:rFonts w:ascii="Palatino Linotype" w:eastAsia="Calibri" w:hAnsi="Palatino Linotype"/>
        </w:rPr>
      </w:pPr>
    </w:p>
    <w:p w14:paraId="5920CF4E" w14:textId="0DC22E8D" w:rsidR="005F2A1C" w:rsidRPr="00F74C24" w:rsidRDefault="00AC035F" w:rsidP="005F2A1C">
      <w:pPr>
        <w:pStyle w:val="Prrafodelista"/>
        <w:numPr>
          <w:ilvl w:val="0"/>
          <w:numId w:val="7"/>
        </w:numPr>
        <w:spacing w:line="360" w:lineRule="auto"/>
        <w:ind w:left="0" w:firstLine="0"/>
        <w:jc w:val="both"/>
        <w:rPr>
          <w:rFonts w:ascii="Palatino Linotype" w:eastAsia="MS Mincho" w:hAnsi="Palatino Linotype" w:cs="Tahoma"/>
        </w:rPr>
      </w:pPr>
      <w:r w:rsidRPr="00F74C24">
        <w:rPr>
          <w:rFonts w:ascii="Palatino Linotype" w:eastAsia="Calibri" w:hAnsi="Palatino Linotype"/>
        </w:rPr>
        <w:t>Ahora bien</w:t>
      </w:r>
      <w:r w:rsidR="006056FD" w:rsidRPr="00F74C24">
        <w:rPr>
          <w:rFonts w:ascii="Palatino Linotype" w:eastAsia="Calibri" w:hAnsi="Palatino Linotype"/>
        </w:rPr>
        <w:t>, se debe mencionar</w:t>
      </w:r>
      <w:r w:rsidRPr="00F74C24">
        <w:rPr>
          <w:rFonts w:ascii="Palatino Linotype" w:eastAsia="Calibri" w:hAnsi="Palatino Linotype"/>
        </w:rPr>
        <w:t xml:space="preserve"> que</w:t>
      </w:r>
      <w:r w:rsidR="006056FD" w:rsidRPr="00F74C24">
        <w:rPr>
          <w:rFonts w:ascii="Palatino Linotype" w:eastAsia="Calibri" w:hAnsi="Palatino Linotype"/>
        </w:rPr>
        <w:t xml:space="preserve"> </w:t>
      </w:r>
      <w:r w:rsidR="005F2A1C" w:rsidRPr="00F74C24">
        <w:rPr>
          <w:rFonts w:ascii="Palatino Linotype" w:eastAsia="MS Mincho" w:hAnsi="Palatino Linotype" w:cs="Tahoma"/>
        </w:rPr>
        <w:t>la Ley de Transparencia y Acceso a la Información Pública del Estado de México y Municipios en su artículo 161, establece lo siguiente:</w:t>
      </w:r>
    </w:p>
    <w:p w14:paraId="5ABDD740" w14:textId="77777777" w:rsidR="005F2A1C" w:rsidRPr="00F74C24" w:rsidRDefault="005F2A1C" w:rsidP="005F2A1C">
      <w:pPr>
        <w:pStyle w:val="Prrafodelista"/>
        <w:rPr>
          <w:rFonts w:ascii="Palatino Linotype" w:eastAsia="MS Mincho" w:hAnsi="Palatino Linotype" w:cs="Tahoma"/>
        </w:rPr>
      </w:pPr>
    </w:p>
    <w:p w14:paraId="3FF78C04" w14:textId="77777777" w:rsidR="005F2A1C" w:rsidRPr="00F74C24" w:rsidRDefault="005F2A1C" w:rsidP="005F2A1C">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F74C24">
        <w:rPr>
          <w:rFonts w:ascii="Palatino Linotype" w:eastAsia="MS Mincho" w:hAnsi="Palatino Linotype" w:cs="Tahoma"/>
          <w:i/>
        </w:rPr>
        <w:t>“</w:t>
      </w:r>
      <w:r w:rsidRPr="00F74C24">
        <w:rPr>
          <w:rFonts w:ascii="Palatino Linotype" w:eastAsia="MS Mincho" w:hAnsi="Palatino Linotype" w:cs="Tahoma"/>
          <w:b/>
          <w:i/>
        </w:rPr>
        <w:t>Artículo 161.</w:t>
      </w:r>
      <w:r w:rsidRPr="00F74C24">
        <w:rPr>
          <w:rFonts w:ascii="Palatino Linotype" w:eastAsia="MS Mincho" w:hAnsi="Palatino Linotype" w:cs="Tahoma"/>
          <w:i/>
        </w:rPr>
        <w:t xml:space="preserve"> </w:t>
      </w:r>
      <w:r w:rsidRPr="00F74C24">
        <w:rPr>
          <w:rFonts w:ascii="Palatino Linotype" w:eastAsia="MS Mincho" w:hAnsi="Palatino Linotype" w:cs="Tahoma"/>
          <w:b/>
          <w:i/>
        </w:rPr>
        <w:t>Cuando la información requerida por el solicitante ya esté disponible al público en medios</w:t>
      </w:r>
      <w:r w:rsidRPr="00F74C24">
        <w:rPr>
          <w:rFonts w:ascii="Palatino Linotype" w:eastAsia="MS Mincho" w:hAnsi="Palatino Linotype" w:cs="Tahoma"/>
          <w:i/>
        </w:rPr>
        <w:t xml:space="preserve"> </w:t>
      </w:r>
      <w:r w:rsidRPr="00F74C24">
        <w:rPr>
          <w:rFonts w:ascii="Palatino Linotype" w:eastAsia="MS Mincho" w:hAnsi="Palatino Linotype" w:cs="Tahoma"/>
          <w:b/>
          <w:i/>
        </w:rPr>
        <w:t xml:space="preserve">impresos, tales </w:t>
      </w:r>
      <w:r w:rsidRPr="00F74C24">
        <w:rPr>
          <w:rFonts w:ascii="Palatino Linotype" w:eastAsia="MS Mincho" w:hAnsi="Palatino Linotype" w:cs="Tahoma"/>
          <w:i/>
        </w:rPr>
        <w:t xml:space="preserve">como libros, compendios, trípticos, registros públicos, </w:t>
      </w:r>
      <w:r w:rsidRPr="00F74C24">
        <w:rPr>
          <w:rFonts w:ascii="Palatino Linotype" w:eastAsia="MS Mincho" w:hAnsi="Palatino Linotype" w:cs="Tahoma"/>
          <w:b/>
          <w:i/>
        </w:rPr>
        <w:t>en formatos electrónicos disponibles en Internet</w:t>
      </w:r>
      <w:r w:rsidRPr="00F74C24">
        <w:rPr>
          <w:rFonts w:ascii="Palatino Linotype" w:eastAsia="MS Mincho" w:hAnsi="Palatino Linotype" w:cs="Tahoma"/>
          <w:i/>
        </w:rPr>
        <w:t xml:space="preserve"> o en cualquier otro medio, </w:t>
      </w:r>
      <w:r w:rsidRPr="00F74C24">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F74C24">
        <w:rPr>
          <w:rFonts w:ascii="Palatino Linotype" w:eastAsia="MS Mincho" w:hAnsi="Palatino Linotype" w:cs="Tahoma"/>
          <w:i/>
        </w:rPr>
        <w:t xml:space="preserve">en un plazo no mayor a cinco días hábiles. </w:t>
      </w:r>
      <w:r w:rsidRPr="00F74C24">
        <w:rPr>
          <w:rFonts w:ascii="Palatino Linotype" w:eastAsia="MS Mincho" w:hAnsi="Palatino Linotype" w:cs="Tahoma"/>
          <w:b/>
          <w:i/>
        </w:rPr>
        <w:t xml:space="preserve">La fuente deberá ser precisa y concreta </w:t>
      </w:r>
      <w:r w:rsidRPr="00F74C24">
        <w:rPr>
          <w:rFonts w:ascii="Palatino Linotype" w:eastAsia="MS Mincho" w:hAnsi="Palatino Linotype" w:cs="Tahoma"/>
          <w:i/>
        </w:rPr>
        <w:t>y no debe implicar que el solicitante realice una búsqueda en toda la información que se encuentre disponible.”</w:t>
      </w:r>
    </w:p>
    <w:p w14:paraId="16C34029" w14:textId="77777777" w:rsidR="005F2A1C" w:rsidRPr="00F74C24" w:rsidRDefault="005F2A1C" w:rsidP="005F2A1C">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F74C24">
        <w:rPr>
          <w:rFonts w:ascii="Palatino Linotype" w:eastAsia="MS Mincho" w:hAnsi="Palatino Linotype" w:cs="Tahoma"/>
        </w:rPr>
        <w:t>(Énfasis añadido)</w:t>
      </w:r>
    </w:p>
    <w:p w14:paraId="5B811C0A" w14:textId="77777777" w:rsidR="005F2A1C" w:rsidRPr="00F74C24" w:rsidRDefault="005F2A1C" w:rsidP="005F2A1C">
      <w:pPr>
        <w:pStyle w:val="Prrafodelista"/>
        <w:widowControl w:val="0"/>
        <w:autoSpaceDE w:val="0"/>
        <w:autoSpaceDN w:val="0"/>
        <w:adjustRightInd w:val="0"/>
        <w:spacing w:line="360" w:lineRule="auto"/>
        <w:ind w:left="851" w:right="474"/>
        <w:jc w:val="both"/>
        <w:rPr>
          <w:rFonts w:ascii="Palatino Linotype" w:eastAsia="MS Mincho" w:hAnsi="Palatino Linotype" w:cs="Tahoma"/>
          <w:i/>
        </w:rPr>
      </w:pPr>
    </w:p>
    <w:p w14:paraId="031D9FDA" w14:textId="7B391857" w:rsidR="005F2A1C" w:rsidRPr="00F74C24" w:rsidRDefault="005F2A1C" w:rsidP="005F2A1C">
      <w:pPr>
        <w:numPr>
          <w:ilvl w:val="0"/>
          <w:numId w:val="7"/>
        </w:numPr>
        <w:spacing w:line="360" w:lineRule="auto"/>
        <w:ind w:left="0" w:right="49" w:firstLine="0"/>
        <w:contextualSpacing/>
        <w:jc w:val="both"/>
        <w:rPr>
          <w:rFonts w:ascii="Palatino Linotype" w:hAnsi="Palatino Linotype"/>
          <w:b/>
          <w:color w:val="000000" w:themeColor="text1"/>
          <w:lang w:eastAsia="es-ES_tradnl"/>
        </w:rPr>
      </w:pPr>
      <w:r w:rsidRPr="00F74C24">
        <w:rPr>
          <w:rFonts w:ascii="Palatino Linotype" w:hAnsi="Palatino Linotype" w:cs="Arial"/>
        </w:rPr>
        <w:t>D</w:t>
      </w:r>
      <w:r w:rsidRPr="00F74C24">
        <w:rPr>
          <w:rFonts w:ascii="Palatino Linotype" w:hAnsi="Palatino Linotype"/>
          <w:color w:val="000000"/>
        </w:rPr>
        <w:t xml:space="preserve">e dicho dispositivo legal se desprende que, si se puede obtener lo </w:t>
      </w:r>
      <w:r w:rsidRPr="00F74C24">
        <w:rPr>
          <w:rFonts w:ascii="Palatino Linotype" w:hAnsi="Palatino Linotype" w:cs="Arial"/>
        </w:rPr>
        <w:t>peticionado</w:t>
      </w:r>
      <w:r w:rsidRPr="00F74C24">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como ocurrió en el caso concreto.</w:t>
      </w:r>
    </w:p>
    <w:p w14:paraId="228A171C" w14:textId="77777777" w:rsidR="005F2A1C" w:rsidRPr="00F74C24" w:rsidRDefault="005F2A1C" w:rsidP="005F2A1C">
      <w:pPr>
        <w:spacing w:line="360" w:lineRule="auto"/>
        <w:ind w:right="49"/>
        <w:contextualSpacing/>
        <w:jc w:val="both"/>
        <w:rPr>
          <w:rFonts w:ascii="Palatino Linotype" w:hAnsi="Palatino Linotype"/>
          <w:b/>
          <w:color w:val="000000" w:themeColor="text1"/>
          <w:lang w:eastAsia="es-ES_tradnl"/>
        </w:rPr>
      </w:pPr>
    </w:p>
    <w:p w14:paraId="7F62096D" w14:textId="3815DE91" w:rsidR="0097497E" w:rsidRPr="00F74C24" w:rsidRDefault="00D84C5C" w:rsidP="005F2A1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lastRenderedPageBreak/>
        <w:t>Por otro lado</w:t>
      </w:r>
      <w:r w:rsidR="005F2A1C" w:rsidRPr="00F74C24">
        <w:rPr>
          <w:rFonts w:ascii="Palatino Linotype" w:eastAsia="Calibri" w:hAnsi="Palatino Linotype"/>
        </w:rPr>
        <w:t xml:space="preserve">, </w:t>
      </w:r>
      <w:r w:rsidRPr="00F74C24">
        <w:rPr>
          <w:rFonts w:ascii="Palatino Linotype" w:eastAsia="Calibri" w:hAnsi="Palatino Linotype"/>
        </w:rPr>
        <w:t>no pasa desapercibido que</w:t>
      </w:r>
      <w:r w:rsidR="005F2A1C" w:rsidRPr="00F74C24">
        <w:rPr>
          <w:rFonts w:ascii="Palatino Linotype" w:eastAsia="Calibri" w:hAnsi="Palatino Linotype"/>
        </w:rPr>
        <w:t xml:space="preserve"> no se colma lo relativo a los votos con los cuales se proclamó vencedora, nombre completo y diferencia de votos de sus contrincantes, </w:t>
      </w:r>
      <w:r w:rsidR="00AA19CF" w:rsidRPr="00F74C24">
        <w:rPr>
          <w:rFonts w:ascii="Palatino Linotype" w:eastAsia="Calibri" w:hAnsi="Palatino Linotype"/>
        </w:rPr>
        <w:t xml:space="preserve">al señalar únicamente </w:t>
      </w:r>
      <w:r w:rsidRPr="00F74C24">
        <w:rPr>
          <w:rFonts w:ascii="Palatino Linotype" w:eastAsia="Calibri" w:hAnsi="Palatino Linotype"/>
        </w:rPr>
        <w:t xml:space="preserve">en respuesta </w:t>
      </w:r>
      <w:r w:rsidR="00AA19CF" w:rsidRPr="00F74C24">
        <w:rPr>
          <w:rFonts w:ascii="Palatino Linotype" w:eastAsia="Calibri" w:hAnsi="Palatino Linotype"/>
        </w:rPr>
        <w:t>que no se tiene la obligación de generar documentos</w:t>
      </w:r>
      <w:r w:rsidR="009F4A32" w:rsidRPr="00F74C24">
        <w:rPr>
          <w:rFonts w:ascii="Palatino Linotype" w:eastAsia="Calibri" w:hAnsi="Palatino Linotype"/>
        </w:rPr>
        <w:t xml:space="preserve"> </w:t>
      </w:r>
      <w:r w:rsidR="009F4A32" w:rsidRPr="00F74C24">
        <w:rPr>
          <w:rFonts w:ascii="Palatino Linotype" w:eastAsia="Calibri" w:hAnsi="Palatino Linotype"/>
          <w:i/>
        </w:rPr>
        <w:t>ad hoc</w:t>
      </w:r>
      <w:r w:rsidR="009F4A32" w:rsidRPr="00F74C24">
        <w:rPr>
          <w:rFonts w:ascii="Palatino Linotype" w:eastAsia="Calibri" w:hAnsi="Palatino Linotype"/>
        </w:rPr>
        <w:t xml:space="preserve"> para atender las solicitudes de información.</w:t>
      </w:r>
    </w:p>
    <w:p w14:paraId="7B9E138F" w14:textId="77777777" w:rsidR="00D84C5C" w:rsidRPr="00F74C24" w:rsidRDefault="00D84C5C" w:rsidP="00D84C5C">
      <w:pPr>
        <w:pStyle w:val="Prrafodelista"/>
        <w:rPr>
          <w:rFonts w:ascii="Palatino Linotype" w:eastAsia="Calibri" w:hAnsi="Palatino Linotype"/>
        </w:rPr>
      </w:pPr>
    </w:p>
    <w:p w14:paraId="5C929C88" w14:textId="08D7C470" w:rsidR="009F4A32" w:rsidRPr="00F74C24" w:rsidRDefault="009F4A32" w:rsidP="009F4A32">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Si bien es cierto no se encuentra</w:t>
      </w:r>
      <w:r w:rsidR="005F278C" w:rsidRPr="00F74C24">
        <w:rPr>
          <w:rFonts w:ascii="Palatino Linotype" w:eastAsia="Calibri" w:hAnsi="Palatino Linotype"/>
        </w:rPr>
        <w:t xml:space="preserve"> el Ayuntamiento</w:t>
      </w:r>
      <w:r w:rsidRPr="00F74C24">
        <w:rPr>
          <w:rFonts w:ascii="Palatino Linotype" w:eastAsia="Calibri" w:hAnsi="Palatino Linotype"/>
        </w:rPr>
        <w:t xml:space="preserve"> compelido a generar documentos </w:t>
      </w:r>
      <w:r w:rsidRPr="00F74C24">
        <w:rPr>
          <w:rFonts w:ascii="Palatino Linotype" w:eastAsia="Calibri" w:hAnsi="Palatino Linotype"/>
          <w:i/>
        </w:rPr>
        <w:t>ad hoc</w:t>
      </w:r>
      <w:r w:rsidRPr="00F74C24">
        <w:rPr>
          <w:rFonts w:ascii="Palatino Linotype" w:eastAsia="Calibri" w:hAnsi="Palatino Linotype"/>
        </w:rPr>
        <w:t xml:space="preserve"> para satisfacer las necesidades o pretensiones específicas de los particulares, como del caso concreto </w:t>
      </w:r>
      <w:r w:rsidR="00D84C5C" w:rsidRPr="00F74C24">
        <w:rPr>
          <w:rFonts w:ascii="Palatino Linotype" w:eastAsia="Calibri" w:hAnsi="Palatino Linotype"/>
        </w:rPr>
        <w:t xml:space="preserve">eventualmente </w:t>
      </w:r>
      <w:r w:rsidRPr="00F74C24">
        <w:rPr>
          <w:rFonts w:ascii="Palatino Linotype" w:eastAsia="Calibri" w:hAnsi="Palatino Linotype"/>
        </w:rPr>
        <w:t>pudiera ser el resumir la información para determinar la diferencia de votos con su contrincante más cercano</w:t>
      </w:r>
      <w:r w:rsidR="005F278C" w:rsidRPr="00F74C24">
        <w:rPr>
          <w:rFonts w:ascii="Palatino Linotype" w:eastAsia="Calibri" w:hAnsi="Palatino Linotype"/>
        </w:rPr>
        <w:t>; también lo es que el derecho de acceso a la información pública, es un derecho que versa sobre documentos, por lo que este se satisface con la entrega del soporte documental donde conste o se advierta lo solicitado</w:t>
      </w:r>
      <w:r w:rsidR="00C73BFE" w:rsidRPr="00F74C24">
        <w:rPr>
          <w:rFonts w:ascii="Palatino Linotype" w:eastAsia="Calibri" w:hAnsi="Palatino Linotype"/>
        </w:rPr>
        <w:t xml:space="preserve">, donde el particular de propia cuenta pueda </w:t>
      </w:r>
      <w:r w:rsidR="00D84C5C" w:rsidRPr="00F74C24">
        <w:rPr>
          <w:rFonts w:ascii="Palatino Linotype" w:eastAsia="Calibri" w:hAnsi="Palatino Linotype"/>
        </w:rPr>
        <w:t>obtener</w:t>
      </w:r>
      <w:r w:rsidR="00C73BFE" w:rsidRPr="00F74C24">
        <w:rPr>
          <w:rFonts w:ascii="Palatino Linotype" w:eastAsia="Calibri" w:hAnsi="Palatino Linotype"/>
        </w:rPr>
        <w:t xml:space="preserve"> la estadística que sea de su interés sin la necesidad de que se generen documentos </w:t>
      </w:r>
      <w:r w:rsidR="00C73BFE" w:rsidRPr="00F74C24">
        <w:rPr>
          <w:rFonts w:ascii="Palatino Linotype" w:eastAsia="Calibri" w:hAnsi="Palatino Linotype"/>
          <w:i/>
        </w:rPr>
        <w:t>ad hoc</w:t>
      </w:r>
      <w:r w:rsidR="00C73BFE" w:rsidRPr="00F74C24">
        <w:rPr>
          <w:rFonts w:ascii="Palatino Linotype" w:eastAsia="Calibri" w:hAnsi="Palatino Linotype"/>
        </w:rPr>
        <w:t>.</w:t>
      </w:r>
    </w:p>
    <w:p w14:paraId="61FDE590" w14:textId="77777777" w:rsidR="00C73BFE" w:rsidRPr="00F74C24" w:rsidRDefault="00C73BFE" w:rsidP="00C73BFE">
      <w:pPr>
        <w:pStyle w:val="Prrafodelista"/>
        <w:spacing w:line="360" w:lineRule="auto"/>
        <w:ind w:left="0"/>
        <w:jc w:val="both"/>
        <w:rPr>
          <w:rFonts w:ascii="Palatino Linotype" w:eastAsia="Calibri" w:hAnsi="Palatino Linotype"/>
        </w:rPr>
      </w:pPr>
    </w:p>
    <w:p w14:paraId="2C755B00" w14:textId="758AD903" w:rsidR="006056FD" w:rsidRPr="00F74C24" w:rsidRDefault="00D84C5C" w:rsidP="008006DC">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R</w:t>
      </w:r>
      <w:r w:rsidR="00C73BFE" w:rsidRPr="00F74C24">
        <w:rPr>
          <w:rFonts w:ascii="Palatino Linotype" w:eastAsia="Calibri" w:hAnsi="Palatino Linotype"/>
        </w:rPr>
        <w:t>etomando la convocatoria para la elección de autoridades auxiliares, se desprende lo siguiente:</w:t>
      </w:r>
    </w:p>
    <w:p w14:paraId="0671319F" w14:textId="77777777" w:rsidR="00C73BFE" w:rsidRPr="00F74C24" w:rsidRDefault="00C73BFE" w:rsidP="00C73BFE">
      <w:pPr>
        <w:pStyle w:val="Prrafodelista"/>
        <w:rPr>
          <w:rFonts w:ascii="Palatino Linotype" w:eastAsia="Calibri" w:hAnsi="Palatino Linotype"/>
        </w:rPr>
      </w:pPr>
    </w:p>
    <w:p w14:paraId="3F4501D4" w14:textId="77777777" w:rsidR="00B85C18" w:rsidRPr="00F74C24" w:rsidRDefault="00B85C18" w:rsidP="00C22F87">
      <w:pPr>
        <w:spacing w:line="360" w:lineRule="auto"/>
        <w:ind w:left="426" w:right="474"/>
        <w:jc w:val="both"/>
        <w:rPr>
          <w:rFonts w:ascii="Palatino Linotype" w:hAnsi="Palatino Linotype"/>
          <w:i/>
        </w:rPr>
      </w:pPr>
      <w:r w:rsidRPr="00F74C24">
        <w:rPr>
          <w:rFonts w:ascii="Palatino Linotype" w:hAnsi="Palatino Linotype"/>
          <w:i/>
        </w:rPr>
        <w:t>“</w:t>
      </w:r>
      <w:r w:rsidR="00C73BFE" w:rsidRPr="00F74C24">
        <w:rPr>
          <w:rFonts w:ascii="Palatino Linotype" w:hAnsi="Palatino Linotype"/>
          <w:i/>
        </w:rPr>
        <w:t xml:space="preserve">VIII.- COMISIÓN: </w:t>
      </w:r>
      <w:r w:rsidR="00C73BFE" w:rsidRPr="00F74C24">
        <w:rPr>
          <w:rFonts w:ascii="Palatino Linotype" w:hAnsi="Palatino Linotype"/>
          <w:b/>
          <w:i/>
        </w:rPr>
        <w:t>La Comisión Edilicia Transitoria para el Procedimiento de la Elección de Autoridades Auxiliares Municipales</w:t>
      </w:r>
      <w:r w:rsidR="00C73BFE" w:rsidRPr="00F74C24">
        <w:rPr>
          <w:rFonts w:ascii="Palatino Linotype" w:hAnsi="Palatino Linotype"/>
          <w:i/>
        </w:rPr>
        <w:t xml:space="preserve"> (Delegados, Subdelegados) e Integrantes de los Consejos de </w:t>
      </w:r>
      <w:r w:rsidR="00AC035F" w:rsidRPr="00F74C24">
        <w:rPr>
          <w:rFonts w:ascii="Palatino Linotype" w:hAnsi="Palatino Linotype"/>
          <w:i/>
        </w:rPr>
        <w:t>Participación</w:t>
      </w:r>
      <w:r w:rsidR="00C73BFE" w:rsidRPr="00F74C24">
        <w:rPr>
          <w:rFonts w:ascii="Palatino Linotype" w:hAnsi="Palatino Linotype"/>
          <w:i/>
        </w:rPr>
        <w:t xml:space="preserve"> Ciudadana del Municipio de Huixquilucan, Estado de </w:t>
      </w:r>
      <w:r w:rsidR="00AC035F" w:rsidRPr="00F74C24">
        <w:rPr>
          <w:rFonts w:ascii="Palatino Linotype" w:hAnsi="Palatino Linotype"/>
          <w:i/>
        </w:rPr>
        <w:t>México</w:t>
      </w:r>
      <w:r w:rsidR="00C73BFE" w:rsidRPr="00F74C24">
        <w:rPr>
          <w:rFonts w:ascii="Palatino Linotype" w:hAnsi="Palatino Linotype"/>
          <w:i/>
        </w:rPr>
        <w:t>;</w:t>
      </w:r>
    </w:p>
    <w:p w14:paraId="4BB24AA3" w14:textId="00663C96" w:rsidR="00C73BFE" w:rsidRPr="00F74C24" w:rsidRDefault="00B85C18" w:rsidP="00C22F87">
      <w:pPr>
        <w:spacing w:line="360" w:lineRule="auto"/>
        <w:ind w:left="426" w:right="474"/>
        <w:jc w:val="both"/>
        <w:rPr>
          <w:rFonts w:ascii="Palatino Linotype" w:eastAsia="Calibri" w:hAnsi="Palatino Linotype"/>
          <w:i/>
        </w:rPr>
      </w:pPr>
      <w:r w:rsidRPr="00F74C24">
        <w:rPr>
          <w:rFonts w:ascii="Palatino Linotype" w:hAnsi="Palatino Linotype"/>
          <w:i/>
        </w:rPr>
        <w:t>…”</w:t>
      </w:r>
    </w:p>
    <w:p w14:paraId="628B26E8" w14:textId="5A73BFB4" w:rsidR="00C73BFE" w:rsidRPr="00F74C24" w:rsidRDefault="00C73BFE" w:rsidP="00C22F87">
      <w:pPr>
        <w:pStyle w:val="Prrafodelista"/>
        <w:spacing w:line="360" w:lineRule="auto"/>
        <w:ind w:left="426" w:right="474"/>
        <w:jc w:val="both"/>
        <w:rPr>
          <w:rFonts w:ascii="Palatino Linotype" w:eastAsia="Calibri" w:hAnsi="Palatino Linotype"/>
          <w:i/>
        </w:rPr>
      </w:pPr>
    </w:p>
    <w:p w14:paraId="53873ECF" w14:textId="4255B2BB" w:rsidR="0020478E" w:rsidRPr="00F74C24" w:rsidRDefault="00B85C18" w:rsidP="00C22F87">
      <w:pPr>
        <w:pStyle w:val="Prrafodelista"/>
        <w:spacing w:line="360" w:lineRule="auto"/>
        <w:ind w:left="426" w:right="474"/>
        <w:jc w:val="both"/>
        <w:rPr>
          <w:rFonts w:ascii="Palatino Linotype" w:hAnsi="Palatino Linotype"/>
          <w:i/>
        </w:rPr>
      </w:pPr>
      <w:r w:rsidRPr="00F74C24">
        <w:rPr>
          <w:rFonts w:ascii="Palatino Linotype" w:hAnsi="Palatino Linotype"/>
          <w:i/>
        </w:rPr>
        <w:lastRenderedPageBreak/>
        <w:t>“</w:t>
      </w:r>
      <w:r w:rsidR="0020478E" w:rsidRPr="00F74C24">
        <w:rPr>
          <w:rFonts w:ascii="Palatino Linotype" w:hAnsi="Palatino Linotype"/>
          <w:i/>
        </w:rPr>
        <w:t>La Comisión, autorizará los formatos correspondientes para el desarrollo de la presente convocatoria, así como el listado de los funcionarios municipales que habrán de desempeñar las labores de Presidente, Secretario, Escrutador y suplente de cada una de las mesas de votación.</w:t>
      </w:r>
    </w:p>
    <w:p w14:paraId="5E50837D" w14:textId="0A30E151" w:rsidR="0020478E" w:rsidRPr="00F74C24" w:rsidRDefault="00B85C18" w:rsidP="00C22F87">
      <w:pPr>
        <w:pStyle w:val="Prrafodelista"/>
        <w:spacing w:line="360" w:lineRule="auto"/>
        <w:ind w:left="426" w:right="474"/>
        <w:jc w:val="both"/>
        <w:rPr>
          <w:rFonts w:ascii="Palatino Linotype" w:hAnsi="Palatino Linotype"/>
          <w:i/>
        </w:rPr>
      </w:pPr>
      <w:r w:rsidRPr="00F74C24">
        <w:rPr>
          <w:rFonts w:ascii="Palatino Linotype" w:hAnsi="Palatino Linotype"/>
          <w:i/>
        </w:rPr>
        <w:t>…”</w:t>
      </w:r>
    </w:p>
    <w:p w14:paraId="258E53C1" w14:textId="51A00917" w:rsidR="0020478E" w:rsidRPr="00F74C24" w:rsidRDefault="00B85C18" w:rsidP="00C22F87">
      <w:pPr>
        <w:pStyle w:val="Prrafodelista"/>
        <w:spacing w:line="360" w:lineRule="auto"/>
        <w:ind w:left="426" w:right="474"/>
        <w:jc w:val="both"/>
        <w:rPr>
          <w:rFonts w:ascii="Palatino Linotype" w:hAnsi="Palatino Linotype"/>
          <w:i/>
        </w:rPr>
      </w:pPr>
      <w:r w:rsidRPr="00F74C24">
        <w:rPr>
          <w:rFonts w:ascii="Palatino Linotype" w:hAnsi="Palatino Linotype"/>
          <w:i/>
        </w:rPr>
        <w:t>“</w:t>
      </w:r>
      <w:r w:rsidR="0020478E" w:rsidRPr="00F74C24">
        <w:rPr>
          <w:rFonts w:ascii="Palatino Linotype" w:hAnsi="Palatino Linotype"/>
          <w:i/>
        </w:rPr>
        <w:t>La Comisión es el órgano responsable de organizar, conducir y desarrollar el Procedimiento para la Elección de Autoridades Auxiliares Municipales (Delegados, Subdelegados) e integrantes de los Consejos de Participación Ciudadana, para ello podrá designar responsables en las diferentes localidades del Municipio de Huixquilucan, Estado de México.</w:t>
      </w:r>
    </w:p>
    <w:p w14:paraId="47A7CC1C" w14:textId="7804718C" w:rsidR="00C22F87" w:rsidRPr="00F74C24" w:rsidRDefault="00B85C18" w:rsidP="00C22F87">
      <w:pPr>
        <w:pStyle w:val="Prrafodelista"/>
        <w:spacing w:line="360" w:lineRule="auto"/>
        <w:ind w:left="426" w:right="474"/>
        <w:jc w:val="both"/>
        <w:rPr>
          <w:rFonts w:ascii="Palatino Linotype" w:hAnsi="Palatino Linotype"/>
          <w:i/>
        </w:rPr>
      </w:pPr>
      <w:r w:rsidRPr="00F74C24">
        <w:rPr>
          <w:rFonts w:ascii="Palatino Linotype" w:hAnsi="Palatino Linotype"/>
          <w:i/>
        </w:rPr>
        <w:t>…”</w:t>
      </w:r>
    </w:p>
    <w:p w14:paraId="5D85092F" w14:textId="77777777" w:rsidR="00B85C18" w:rsidRPr="00F74C24" w:rsidRDefault="00B85C18" w:rsidP="00C22F87">
      <w:pPr>
        <w:pStyle w:val="Prrafodelista"/>
        <w:spacing w:line="360" w:lineRule="auto"/>
        <w:ind w:left="426" w:right="474"/>
        <w:jc w:val="both"/>
        <w:rPr>
          <w:rFonts w:ascii="Palatino Linotype" w:hAnsi="Palatino Linotype"/>
          <w:i/>
        </w:rPr>
      </w:pPr>
    </w:p>
    <w:p w14:paraId="5C06C8DA" w14:textId="608BF7D5" w:rsidR="00C22F87" w:rsidRPr="00F74C24" w:rsidRDefault="00B85C18" w:rsidP="00C22F87">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w:t>
      </w:r>
      <w:r w:rsidR="00C22F87" w:rsidRPr="00F74C24">
        <w:rPr>
          <w:rFonts w:ascii="Palatino Linotype" w:eastAsia="Calibri" w:hAnsi="Palatino Linotype"/>
          <w:i/>
        </w:rPr>
        <w:t>DÉCIMA SEGUNDA. En el supuesto de que existiere empate entre dos o más fórmulas y planillas, la Comisión informará al H. Ayuntamiento, quien convocará a elecciones extraordinarias que se verificarán conforme a las bases contenidas en la Convocatoria que al efecto apruebe el propio H. Ayuntamiento en un término no mayor a 2 meses.</w:t>
      </w:r>
      <w:r w:rsidRPr="00F74C24">
        <w:rPr>
          <w:rFonts w:ascii="Palatino Linotype" w:eastAsia="Calibri" w:hAnsi="Palatino Linotype"/>
          <w:i/>
        </w:rPr>
        <w:t>”</w:t>
      </w:r>
    </w:p>
    <w:p w14:paraId="2E09347E" w14:textId="5120F386" w:rsidR="00C22F87" w:rsidRPr="00F74C24" w:rsidRDefault="00C22F87" w:rsidP="00C22F87">
      <w:pPr>
        <w:pStyle w:val="Prrafodelista"/>
        <w:spacing w:line="360" w:lineRule="auto"/>
        <w:ind w:left="426" w:right="474"/>
        <w:jc w:val="both"/>
        <w:rPr>
          <w:rFonts w:ascii="Palatino Linotype" w:eastAsia="Calibri" w:hAnsi="Palatino Linotype"/>
          <w:i/>
        </w:rPr>
      </w:pPr>
    </w:p>
    <w:p w14:paraId="782B49D2" w14:textId="7BB5A95C" w:rsidR="009D0D2C" w:rsidRPr="00F74C24" w:rsidRDefault="00B85C18" w:rsidP="00C22F87">
      <w:pPr>
        <w:pStyle w:val="Prrafodelista"/>
        <w:spacing w:line="360" w:lineRule="auto"/>
        <w:ind w:left="426" w:right="474"/>
        <w:jc w:val="both"/>
        <w:rPr>
          <w:rFonts w:ascii="Palatino Linotype" w:eastAsia="Calibri" w:hAnsi="Palatino Linotype"/>
          <w:i/>
        </w:rPr>
      </w:pPr>
      <w:r w:rsidRPr="00F74C24">
        <w:rPr>
          <w:rFonts w:ascii="Palatino Linotype" w:hAnsi="Palatino Linotype"/>
          <w:i/>
        </w:rPr>
        <w:t>“</w:t>
      </w:r>
      <w:r w:rsidR="009D0D2C" w:rsidRPr="00F74C24">
        <w:rPr>
          <w:rFonts w:ascii="Palatino Linotype" w:hAnsi="Palatino Linotype"/>
          <w:i/>
        </w:rPr>
        <w:t xml:space="preserve">4. En caso de que el aspirante, sea Servidor Público federal, estatal o municipal con el nivel de director General, director de área, subdirector, jefe de departamento, coordinador o enlace deberá presentar en el momento de su solicitud de registro, acuse de recibo de la renuncia respectiva (con fecha de recepción no mayor al 06 de marzo de 2019), presentada ante el área de la Administración Pública correspondiente, del cargo que desempeñaba. Los Delegados y Subdelegados electos </w:t>
      </w:r>
      <w:r w:rsidR="009D0D2C" w:rsidRPr="00F74C24">
        <w:rPr>
          <w:rFonts w:ascii="Palatino Linotype" w:hAnsi="Palatino Linotype"/>
          <w:i/>
        </w:rPr>
        <w:lastRenderedPageBreak/>
        <w:t>para el periodo 2016-2018 podrán participar en la elección para el periodo 2019-2021 presentando su renuncia a dicho cargo ante autoridad competente con fecha de recepción no mayor al 06 de marzo de 2019 y presentarla al momento de su solicitud de registro.</w:t>
      </w:r>
      <w:r w:rsidRPr="00F74C24">
        <w:rPr>
          <w:rFonts w:ascii="Palatino Linotype" w:hAnsi="Palatino Linotype"/>
          <w:i/>
        </w:rPr>
        <w:t>”</w:t>
      </w:r>
    </w:p>
    <w:p w14:paraId="73617E0E" w14:textId="77777777" w:rsidR="009D0D2C" w:rsidRPr="00F74C24" w:rsidRDefault="009D0D2C" w:rsidP="00C22F87">
      <w:pPr>
        <w:pStyle w:val="Prrafodelista"/>
        <w:spacing w:line="360" w:lineRule="auto"/>
        <w:ind w:left="426" w:right="474"/>
        <w:jc w:val="both"/>
        <w:rPr>
          <w:rFonts w:ascii="Palatino Linotype" w:eastAsia="Calibri" w:hAnsi="Palatino Linotype"/>
          <w:i/>
        </w:rPr>
      </w:pPr>
    </w:p>
    <w:p w14:paraId="2E21B6C3" w14:textId="54610A4C" w:rsidR="00C22F87" w:rsidRPr="00F74C24" w:rsidRDefault="00B85C18" w:rsidP="00C22F87">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w:t>
      </w:r>
      <w:r w:rsidR="00C22F87" w:rsidRPr="00F74C24">
        <w:rPr>
          <w:rFonts w:ascii="Palatino Linotype" w:eastAsia="Calibri" w:hAnsi="Palatino Linotype"/>
          <w:i/>
        </w:rPr>
        <w:t xml:space="preserve">DÉCIMA CUARTA. En el momento de la presentación de la solicitud del registro, los participantes firmarán la aceptación de la presente convocatoria, carta de aceptación de postulación, declaración bajo protesta de decir verdad que no se encuentra </w:t>
      </w:r>
      <w:r w:rsidR="009D0D2C" w:rsidRPr="00F74C24">
        <w:rPr>
          <w:rFonts w:ascii="Palatino Linotype" w:eastAsia="Calibri" w:hAnsi="Palatino Linotype"/>
          <w:i/>
        </w:rPr>
        <w:t>privado</w:t>
      </w:r>
      <w:r w:rsidR="00C22F87" w:rsidRPr="00F74C24">
        <w:rPr>
          <w:rFonts w:ascii="Palatino Linotype" w:eastAsia="Calibri" w:hAnsi="Palatino Linotype"/>
          <w:i/>
        </w:rPr>
        <w:t xml:space="preserve"> de sus derechos políticos y civiles y en aceptación de no ser autoridad auxiliar en funciones, director general, director de área, subdirector, jefe de departamento, coordinador o enlace en funciones de la Administración Pública federal, estatal o municipal.</w:t>
      </w:r>
      <w:r w:rsidRPr="00F74C24">
        <w:rPr>
          <w:rFonts w:ascii="Palatino Linotype" w:eastAsia="Calibri" w:hAnsi="Palatino Linotype"/>
          <w:i/>
        </w:rPr>
        <w:t>”</w:t>
      </w:r>
    </w:p>
    <w:p w14:paraId="4CA77DB7" w14:textId="15281743" w:rsidR="009D0D2C" w:rsidRPr="00F74C24" w:rsidRDefault="009D0D2C" w:rsidP="00C22F87">
      <w:pPr>
        <w:pStyle w:val="Prrafodelista"/>
        <w:spacing w:line="360" w:lineRule="auto"/>
        <w:ind w:left="426" w:right="474"/>
        <w:jc w:val="both"/>
        <w:rPr>
          <w:rFonts w:ascii="Palatino Linotype" w:eastAsia="Calibri" w:hAnsi="Palatino Linotype"/>
          <w:i/>
        </w:rPr>
      </w:pPr>
    </w:p>
    <w:p w14:paraId="43CEE52F" w14:textId="71C449F7" w:rsidR="009D0D2C" w:rsidRPr="00F74C24" w:rsidRDefault="00B85C18" w:rsidP="009D0D2C">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w:t>
      </w:r>
      <w:r w:rsidR="009D0D2C" w:rsidRPr="00F74C24">
        <w:rPr>
          <w:rFonts w:ascii="Palatino Linotype" w:eastAsia="Calibri" w:hAnsi="Palatino Linotype"/>
          <w:i/>
        </w:rPr>
        <w:t>AUTORIZACIÓN DE INICIO DE PROSELITISMO</w:t>
      </w:r>
    </w:p>
    <w:p w14:paraId="6F5AA6B7" w14:textId="22D9775A" w:rsidR="009D0D2C" w:rsidRPr="00F74C24" w:rsidRDefault="009D0D2C" w:rsidP="009D0D2C">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DÉCIMA TERCERA. Una vez publicado el dictamen de la Comisión, sobre la procedencia</w:t>
      </w:r>
      <w:r w:rsidR="00B85C18" w:rsidRPr="00F74C24">
        <w:rPr>
          <w:rFonts w:ascii="Palatino Linotype" w:eastAsia="Calibri" w:hAnsi="Palatino Linotype"/>
          <w:i/>
        </w:rPr>
        <w:t xml:space="preserve"> </w:t>
      </w:r>
      <w:r w:rsidRPr="00F74C24">
        <w:rPr>
          <w:rFonts w:ascii="Palatino Linotype" w:eastAsia="Calibri" w:hAnsi="Palatino Linotype"/>
          <w:i/>
        </w:rPr>
        <w:t>de las solicitudes, las fórmulas y planillas autorizadas a participar en el procedimiento de</w:t>
      </w:r>
      <w:r w:rsidR="00B85C18" w:rsidRPr="00F74C24">
        <w:rPr>
          <w:rFonts w:ascii="Palatino Linotype" w:eastAsia="Calibri" w:hAnsi="Palatino Linotype"/>
          <w:i/>
        </w:rPr>
        <w:t xml:space="preserve"> </w:t>
      </w:r>
      <w:r w:rsidRPr="00F74C24">
        <w:rPr>
          <w:rFonts w:ascii="Palatino Linotype" w:eastAsia="Calibri" w:hAnsi="Palatino Linotype"/>
          <w:i/>
        </w:rPr>
        <w:t>elección de Autoridades Auxiliares Municipales (Delegados, Subdelegados) e integrantes</w:t>
      </w:r>
      <w:r w:rsidR="00B85C18" w:rsidRPr="00F74C24">
        <w:rPr>
          <w:rFonts w:ascii="Palatino Linotype" w:eastAsia="Calibri" w:hAnsi="Palatino Linotype"/>
          <w:i/>
        </w:rPr>
        <w:t xml:space="preserve"> </w:t>
      </w:r>
      <w:r w:rsidRPr="00F74C24">
        <w:rPr>
          <w:rFonts w:ascii="Palatino Linotype" w:eastAsia="Calibri" w:hAnsi="Palatino Linotype"/>
          <w:i/>
        </w:rPr>
        <w:t>de los Consejos de Participación Ciudadana, realizará su labor proselitista desde las</w:t>
      </w:r>
      <w:r w:rsidR="00B85C18" w:rsidRPr="00F74C24">
        <w:rPr>
          <w:rFonts w:ascii="Palatino Linotype" w:eastAsia="Calibri" w:hAnsi="Palatino Linotype"/>
          <w:i/>
        </w:rPr>
        <w:t xml:space="preserve"> </w:t>
      </w:r>
      <w:r w:rsidRPr="00F74C24">
        <w:rPr>
          <w:rFonts w:ascii="Palatino Linotype" w:eastAsia="Calibri" w:hAnsi="Palatino Linotype"/>
          <w:i/>
        </w:rPr>
        <w:t>00:00 del día 17 de Marzo de 2019, hasta las 23:59 horas del día 22 de Marzo del año</w:t>
      </w:r>
      <w:r w:rsidR="00B85C18" w:rsidRPr="00F74C24">
        <w:rPr>
          <w:rFonts w:ascii="Palatino Linotype" w:eastAsia="Calibri" w:hAnsi="Palatino Linotype"/>
          <w:i/>
        </w:rPr>
        <w:t xml:space="preserve"> </w:t>
      </w:r>
      <w:r w:rsidRPr="00F74C24">
        <w:rPr>
          <w:rFonts w:ascii="Palatino Linotype" w:eastAsia="Calibri" w:hAnsi="Palatino Linotype"/>
          <w:i/>
        </w:rPr>
        <w:t>2019. El incumplimiento a esta disposición será motivo para que la Comisión, cancele el</w:t>
      </w:r>
      <w:r w:rsidR="00B85C18" w:rsidRPr="00F74C24">
        <w:rPr>
          <w:rFonts w:ascii="Palatino Linotype" w:eastAsia="Calibri" w:hAnsi="Palatino Linotype"/>
          <w:i/>
        </w:rPr>
        <w:t xml:space="preserve"> </w:t>
      </w:r>
      <w:r w:rsidRPr="00F74C24">
        <w:rPr>
          <w:rFonts w:ascii="Palatino Linotype" w:eastAsia="Calibri" w:hAnsi="Palatino Linotype"/>
          <w:i/>
        </w:rPr>
        <w:t>registro obtenido y por ende, el derecho a participar.</w:t>
      </w:r>
      <w:r w:rsidR="00B85C18" w:rsidRPr="00F74C24">
        <w:rPr>
          <w:rFonts w:ascii="Palatino Linotype" w:eastAsia="Calibri" w:hAnsi="Palatino Linotype"/>
          <w:i/>
        </w:rPr>
        <w:t>”</w:t>
      </w:r>
    </w:p>
    <w:p w14:paraId="2A5A672E" w14:textId="77777777" w:rsidR="00B85C18" w:rsidRPr="00F74C24" w:rsidRDefault="00B85C18" w:rsidP="009D0D2C">
      <w:pPr>
        <w:pStyle w:val="Prrafodelista"/>
        <w:spacing w:line="360" w:lineRule="auto"/>
        <w:ind w:left="426" w:right="474"/>
        <w:jc w:val="both"/>
        <w:rPr>
          <w:rFonts w:ascii="Palatino Linotype" w:eastAsia="Calibri" w:hAnsi="Palatino Linotype"/>
          <w:i/>
        </w:rPr>
      </w:pPr>
    </w:p>
    <w:p w14:paraId="3E1127E0" w14:textId="17827EBC" w:rsidR="009D0D2C" w:rsidRPr="00F74C24" w:rsidRDefault="00B85C18" w:rsidP="009D0D2C">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lastRenderedPageBreak/>
        <w:t>“</w:t>
      </w:r>
      <w:r w:rsidR="009D0D2C" w:rsidRPr="00F74C24">
        <w:rPr>
          <w:rFonts w:ascii="Palatino Linotype" w:eastAsia="Calibri" w:hAnsi="Palatino Linotype"/>
          <w:i/>
        </w:rPr>
        <w:t>PARTICIPANTES</w:t>
      </w:r>
      <w:r w:rsidRPr="00F74C24">
        <w:rPr>
          <w:rFonts w:ascii="Palatino Linotype" w:eastAsia="Calibri" w:hAnsi="Palatino Linotype"/>
          <w:i/>
        </w:rPr>
        <w:t xml:space="preserve"> </w:t>
      </w:r>
      <w:r w:rsidR="009D0D2C" w:rsidRPr="00F74C24">
        <w:rPr>
          <w:rFonts w:ascii="Palatino Linotype" w:eastAsia="Calibri" w:hAnsi="Palatino Linotype"/>
          <w:i/>
        </w:rPr>
        <w:t>DÉCIMA CUARTA. En el momento de la presentación de la solicitud del registro, los</w:t>
      </w:r>
      <w:r w:rsidRPr="00F74C24">
        <w:rPr>
          <w:rFonts w:ascii="Palatino Linotype" w:eastAsia="Calibri" w:hAnsi="Palatino Linotype"/>
          <w:i/>
        </w:rPr>
        <w:t xml:space="preserve"> </w:t>
      </w:r>
      <w:r w:rsidR="009D0D2C" w:rsidRPr="00F74C24">
        <w:rPr>
          <w:rFonts w:ascii="Palatino Linotype" w:eastAsia="Calibri" w:hAnsi="Palatino Linotype"/>
          <w:i/>
        </w:rPr>
        <w:t>participantes firmarán la aceptación de la presente convocatoria, carta de aceptación de</w:t>
      </w:r>
      <w:r w:rsidRPr="00F74C24">
        <w:rPr>
          <w:rFonts w:ascii="Palatino Linotype" w:eastAsia="Calibri" w:hAnsi="Palatino Linotype"/>
          <w:i/>
        </w:rPr>
        <w:t xml:space="preserve"> </w:t>
      </w:r>
      <w:r w:rsidR="009D0D2C" w:rsidRPr="00F74C24">
        <w:rPr>
          <w:rFonts w:ascii="Palatino Linotype" w:eastAsia="Calibri" w:hAnsi="Palatino Linotype"/>
          <w:i/>
        </w:rPr>
        <w:t xml:space="preserve">postulación, declaración bajo protesta de decir verdad que no se encuentra </w:t>
      </w:r>
      <w:r w:rsidRPr="00F74C24">
        <w:rPr>
          <w:rFonts w:ascii="Palatino Linotype" w:eastAsia="Calibri" w:hAnsi="Palatino Linotype"/>
          <w:i/>
        </w:rPr>
        <w:t>privado</w:t>
      </w:r>
      <w:r w:rsidR="009D0D2C" w:rsidRPr="00F74C24">
        <w:rPr>
          <w:rFonts w:ascii="Palatino Linotype" w:eastAsia="Calibri" w:hAnsi="Palatino Linotype"/>
          <w:i/>
        </w:rPr>
        <w:t xml:space="preserve"> de</w:t>
      </w:r>
      <w:r w:rsidRPr="00F74C24">
        <w:rPr>
          <w:rFonts w:ascii="Palatino Linotype" w:eastAsia="Calibri" w:hAnsi="Palatino Linotype"/>
          <w:i/>
        </w:rPr>
        <w:t xml:space="preserve"> </w:t>
      </w:r>
      <w:r w:rsidR="009D0D2C" w:rsidRPr="00F74C24">
        <w:rPr>
          <w:rFonts w:ascii="Palatino Linotype" w:eastAsia="Calibri" w:hAnsi="Palatino Linotype"/>
          <w:i/>
        </w:rPr>
        <w:t>sus derechos políticos y civiles y en aceptación de no ser autoridad auxiliar en funciones,</w:t>
      </w:r>
      <w:r w:rsidR="00026913" w:rsidRPr="00F74C24">
        <w:rPr>
          <w:rFonts w:ascii="Palatino Linotype" w:eastAsia="Calibri" w:hAnsi="Palatino Linotype"/>
          <w:i/>
        </w:rPr>
        <w:t xml:space="preserve"> </w:t>
      </w:r>
      <w:r w:rsidR="009D0D2C" w:rsidRPr="00F74C24">
        <w:rPr>
          <w:rFonts w:ascii="Palatino Linotype" w:eastAsia="Calibri" w:hAnsi="Palatino Linotype"/>
          <w:i/>
        </w:rPr>
        <w:t>director general, director de área, subdirector, jefe de departamento, coordinador o</w:t>
      </w:r>
      <w:r w:rsidRPr="00F74C24">
        <w:rPr>
          <w:rFonts w:ascii="Palatino Linotype" w:eastAsia="Calibri" w:hAnsi="Palatino Linotype"/>
          <w:i/>
        </w:rPr>
        <w:t xml:space="preserve"> </w:t>
      </w:r>
      <w:r w:rsidR="009D0D2C" w:rsidRPr="00F74C24">
        <w:rPr>
          <w:rFonts w:ascii="Palatino Linotype" w:eastAsia="Calibri" w:hAnsi="Palatino Linotype"/>
          <w:i/>
        </w:rPr>
        <w:t>enlace en funciones de la Administración Pública federal, estatal o municipal.</w:t>
      </w:r>
      <w:r w:rsidRPr="00F74C24">
        <w:rPr>
          <w:rFonts w:ascii="Palatino Linotype" w:eastAsia="Calibri" w:hAnsi="Palatino Linotype"/>
          <w:i/>
        </w:rPr>
        <w:t>”</w:t>
      </w:r>
    </w:p>
    <w:p w14:paraId="236AB306" w14:textId="73523D79" w:rsidR="009D0D2C" w:rsidRPr="00F74C24" w:rsidRDefault="009D0D2C" w:rsidP="009D0D2C">
      <w:pPr>
        <w:pStyle w:val="Prrafodelista"/>
        <w:spacing w:line="360" w:lineRule="auto"/>
        <w:ind w:left="426" w:right="474"/>
        <w:jc w:val="both"/>
        <w:rPr>
          <w:rFonts w:ascii="Palatino Linotype" w:eastAsia="Calibri" w:hAnsi="Palatino Linotype"/>
          <w:i/>
        </w:rPr>
      </w:pPr>
    </w:p>
    <w:p w14:paraId="350D37C1" w14:textId="521F293A" w:rsidR="009D0D2C" w:rsidRPr="00F74C24" w:rsidRDefault="00B85C18" w:rsidP="009D0D2C">
      <w:pPr>
        <w:pStyle w:val="Prrafodelista"/>
        <w:spacing w:line="360" w:lineRule="auto"/>
        <w:ind w:left="426" w:right="474"/>
        <w:jc w:val="both"/>
        <w:rPr>
          <w:rFonts w:ascii="Palatino Linotype" w:hAnsi="Palatino Linotype"/>
          <w:i/>
        </w:rPr>
      </w:pPr>
      <w:r w:rsidRPr="00F74C24">
        <w:rPr>
          <w:rFonts w:ascii="Palatino Linotype" w:hAnsi="Palatino Linotype"/>
          <w:i/>
        </w:rPr>
        <w:t>“</w:t>
      </w:r>
      <w:r w:rsidR="009D0D2C" w:rsidRPr="00F74C24">
        <w:rPr>
          <w:rFonts w:ascii="Palatino Linotype" w:hAnsi="Palatino Linotype"/>
          <w:i/>
        </w:rPr>
        <w:t>DESARROLLO DE LA CAMPAÑA PROSELITISTA DÉCIMA QUINTA. Los participantes podrán realizar actividades de proselitismo, a través de: reuniones privadas o públicas, escritos, publicaciones, imágenes, grabaciones y proyecciones, que tengan como finalidad exclusiva difundir la trayectoria personal, profesional, y política, en las que expliquen al electorado las propuestas de trabajo de cada uno de los registrados y que no contravengan la moral y las buenas costumbres para la obtención del voto, obligándose a respetarse en todo, con el resto de los contendientes.</w:t>
      </w:r>
      <w:r w:rsidRPr="00F74C24">
        <w:rPr>
          <w:rFonts w:ascii="Palatino Linotype" w:hAnsi="Palatino Linotype"/>
          <w:i/>
        </w:rPr>
        <w:t>”</w:t>
      </w:r>
    </w:p>
    <w:p w14:paraId="3EFB0799" w14:textId="48C40D55" w:rsidR="009D0D2C" w:rsidRPr="00F74C24" w:rsidRDefault="009D0D2C" w:rsidP="00026913">
      <w:pPr>
        <w:spacing w:line="360" w:lineRule="auto"/>
        <w:ind w:right="474"/>
        <w:jc w:val="both"/>
      </w:pPr>
    </w:p>
    <w:p w14:paraId="576E658D" w14:textId="46C5D573" w:rsidR="00026913" w:rsidRPr="00F74C24" w:rsidRDefault="00026913" w:rsidP="00CF6662">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 xml:space="preserve">De los extractos de la convocatoria antes transcritos, se </w:t>
      </w:r>
      <w:r w:rsidR="00CE4BC9" w:rsidRPr="00F74C24">
        <w:rPr>
          <w:rFonts w:ascii="Palatino Linotype" w:eastAsia="Calibri" w:hAnsi="Palatino Linotype"/>
        </w:rPr>
        <w:t>desglosan</w:t>
      </w:r>
      <w:r w:rsidRPr="00F74C24">
        <w:rPr>
          <w:rFonts w:ascii="Palatino Linotype" w:eastAsia="Calibri" w:hAnsi="Palatino Linotype"/>
        </w:rPr>
        <w:t xml:space="preserve"> varios aspectos, relativos a los nombres de los candidatos que no ganaron. El primero de ellos que para poder participar en la elección es requisito </w:t>
      </w:r>
      <w:r w:rsidR="00CF6662" w:rsidRPr="00F74C24">
        <w:rPr>
          <w:rFonts w:ascii="Palatino Linotype" w:eastAsia="Calibri" w:hAnsi="Palatino Linotype"/>
          <w:i/>
        </w:rPr>
        <w:t xml:space="preserve">sine qua non </w:t>
      </w:r>
      <w:r w:rsidRPr="00F74C24">
        <w:rPr>
          <w:rFonts w:ascii="Palatino Linotype" w:eastAsia="Calibri" w:hAnsi="Palatino Linotype"/>
        </w:rPr>
        <w:t xml:space="preserve">no detentar </w:t>
      </w:r>
      <w:r w:rsidR="00CF6662" w:rsidRPr="00F74C24">
        <w:rPr>
          <w:rFonts w:ascii="Palatino Linotype" w:eastAsia="Calibri" w:hAnsi="Palatino Linotype"/>
        </w:rPr>
        <w:t>el carácter</w:t>
      </w:r>
      <w:r w:rsidRPr="00F74C24">
        <w:rPr>
          <w:rFonts w:ascii="Palatino Linotype" w:eastAsia="Calibri" w:hAnsi="Palatino Linotype"/>
        </w:rPr>
        <w:t xml:space="preserve"> de servidor público</w:t>
      </w:r>
      <w:r w:rsidR="00CE4BC9" w:rsidRPr="00F74C24">
        <w:rPr>
          <w:rFonts w:ascii="Palatino Linotype" w:eastAsia="Calibri" w:hAnsi="Palatino Linotype"/>
        </w:rPr>
        <w:t>;</w:t>
      </w:r>
      <w:r w:rsidR="00CF6662" w:rsidRPr="00F74C24">
        <w:rPr>
          <w:rFonts w:ascii="Palatino Linotype" w:eastAsia="Calibri" w:hAnsi="Palatino Linotype"/>
        </w:rPr>
        <w:t xml:space="preserve"> luego entonces al no ganar la elección </w:t>
      </w:r>
      <w:r w:rsidR="00313EF9" w:rsidRPr="00F74C24">
        <w:rPr>
          <w:rFonts w:ascii="Palatino Linotype" w:eastAsia="Calibri" w:hAnsi="Palatino Linotype"/>
        </w:rPr>
        <w:t>continúan</w:t>
      </w:r>
      <w:r w:rsidR="00CF6662" w:rsidRPr="00F74C24">
        <w:rPr>
          <w:rFonts w:ascii="Palatino Linotype" w:eastAsia="Calibri" w:hAnsi="Palatino Linotype"/>
        </w:rPr>
        <w:t xml:space="preserve"> teniendo la naturaleza de ciudadano, asimismo</w:t>
      </w:r>
      <w:r w:rsidR="00CE4BC9" w:rsidRPr="00F74C24">
        <w:rPr>
          <w:rFonts w:ascii="Palatino Linotype" w:eastAsia="Calibri" w:hAnsi="Palatino Linotype"/>
        </w:rPr>
        <w:t xml:space="preserve"> al no quedar electos</w:t>
      </w:r>
      <w:r w:rsidR="00313EF9" w:rsidRPr="00F74C24">
        <w:rPr>
          <w:rFonts w:ascii="Palatino Linotype" w:eastAsia="Calibri" w:hAnsi="Palatino Linotype"/>
        </w:rPr>
        <w:t xml:space="preserve"> tampoco </w:t>
      </w:r>
      <w:r w:rsidR="00CE4BC9" w:rsidRPr="00F74C24">
        <w:rPr>
          <w:rFonts w:ascii="Palatino Linotype" w:eastAsia="Calibri" w:hAnsi="Palatino Linotype"/>
        </w:rPr>
        <w:t xml:space="preserve">ostentan </w:t>
      </w:r>
      <w:r w:rsidR="00313EF9" w:rsidRPr="00F74C24">
        <w:rPr>
          <w:rFonts w:ascii="Palatino Linotype" w:eastAsia="Calibri" w:hAnsi="Palatino Linotype"/>
        </w:rPr>
        <w:t>un</w:t>
      </w:r>
      <w:r w:rsidR="00CE4BC9" w:rsidRPr="00F74C24">
        <w:rPr>
          <w:rFonts w:ascii="Palatino Linotype" w:eastAsia="Calibri" w:hAnsi="Palatino Linotype"/>
        </w:rPr>
        <w:t>a remuneración por el ejercicio de los cargos para los que compitieron</w:t>
      </w:r>
      <w:r w:rsidR="00313EF9" w:rsidRPr="00F74C24">
        <w:rPr>
          <w:rFonts w:ascii="Palatino Linotype" w:eastAsia="Calibri" w:hAnsi="Palatino Linotype"/>
        </w:rPr>
        <w:t xml:space="preserve">, </w:t>
      </w:r>
      <w:r w:rsidR="00313EF9" w:rsidRPr="00F74C24">
        <w:rPr>
          <w:rFonts w:ascii="Palatino Linotype" w:eastAsia="Calibri" w:hAnsi="Palatino Linotype"/>
        </w:rPr>
        <w:lastRenderedPageBreak/>
        <w:t>lo que se traduce en que no reciben recursos públicos, ni tampoco los recibieron para los actos de sus campañas proselitistas.</w:t>
      </w:r>
    </w:p>
    <w:p w14:paraId="77FA0470" w14:textId="77777777" w:rsidR="00313EF9" w:rsidRPr="00F74C24" w:rsidRDefault="00313EF9" w:rsidP="00313EF9">
      <w:pPr>
        <w:pStyle w:val="Prrafodelista"/>
        <w:spacing w:line="360" w:lineRule="auto"/>
        <w:ind w:left="0"/>
        <w:jc w:val="both"/>
        <w:rPr>
          <w:rFonts w:ascii="Palatino Linotype" w:eastAsia="Calibri" w:hAnsi="Palatino Linotype"/>
        </w:rPr>
      </w:pPr>
    </w:p>
    <w:p w14:paraId="2243F265" w14:textId="0DECE993" w:rsidR="00313EF9" w:rsidRPr="00F74C24" w:rsidRDefault="00313EF9" w:rsidP="00F25FF6">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Lo anterior, de primera mano pudiera suponer que entonces sus nombres no son de carácter público</w:t>
      </w:r>
      <w:r w:rsidR="00D953F5" w:rsidRPr="00F74C24">
        <w:rPr>
          <w:rFonts w:ascii="Palatino Linotype" w:eastAsia="Calibri" w:hAnsi="Palatino Linotype"/>
        </w:rPr>
        <w:t>;</w:t>
      </w:r>
      <w:r w:rsidRPr="00F74C24">
        <w:rPr>
          <w:rFonts w:ascii="Palatino Linotype" w:eastAsia="Calibri" w:hAnsi="Palatino Linotype"/>
        </w:rPr>
        <w:t xml:space="preserve"> sin </w:t>
      </w:r>
      <w:r w:rsidR="00F25FF6" w:rsidRPr="00F74C24">
        <w:rPr>
          <w:rFonts w:ascii="Palatino Linotype" w:eastAsia="Calibri" w:hAnsi="Palatino Linotype"/>
        </w:rPr>
        <w:t>embargo,</w:t>
      </w:r>
      <w:r w:rsidRPr="00F74C24">
        <w:rPr>
          <w:rFonts w:ascii="Palatino Linotype" w:eastAsia="Calibri" w:hAnsi="Palatino Linotype"/>
        </w:rPr>
        <w:t xml:space="preserve"> también lo es que esos ciudadanos al ser su voluntad registrarse </w:t>
      </w:r>
      <w:r w:rsidR="00CE4BC9" w:rsidRPr="00F74C24">
        <w:rPr>
          <w:rFonts w:ascii="Palatino Linotype" w:eastAsia="Calibri" w:hAnsi="Palatino Linotype"/>
        </w:rPr>
        <w:t>a contender para</w:t>
      </w:r>
      <w:r w:rsidR="00F25FF6" w:rsidRPr="00F74C24">
        <w:rPr>
          <w:rFonts w:ascii="Palatino Linotype" w:eastAsia="Calibri" w:hAnsi="Palatino Linotype"/>
        </w:rPr>
        <w:t xml:space="preserve"> ser una autoridad auxiliar municipal, acept</w:t>
      </w:r>
      <w:r w:rsidR="00D953F5" w:rsidRPr="00F74C24">
        <w:rPr>
          <w:rFonts w:ascii="Palatino Linotype" w:eastAsia="Calibri" w:hAnsi="Palatino Linotype"/>
        </w:rPr>
        <w:t>aron</w:t>
      </w:r>
      <w:r w:rsidR="00F25FF6" w:rsidRPr="00F74C24">
        <w:rPr>
          <w:rFonts w:ascii="Palatino Linotype" w:eastAsia="Calibri" w:hAnsi="Palatino Linotype"/>
        </w:rPr>
        <w:t xml:space="preserve"> que su nombre e imagen fueran del dominio público, tan es así que para lograr ser electos, debieron desarrollar actividades de proselitismo como lo son: reuniones privadas o públicas, escritos, publicaciones, imágenes, grabaciones y proyecciones, que tengan como finalidad exclusiva difundir la trayectoria personal, profesional, y política, a efecto de explicar al electorado sus propuestas de trabajo.</w:t>
      </w:r>
    </w:p>
    <w:p w14:paraId="46778FFF" w14:textId="77777777" w:rsidR="00F25FF6" w:rsidRPr="00F74C24" w:rsidRDefault="00F25FF6" w:rsidP="00F25FF6">
      <w:pPr>
        <w:pStyle w:val="Prrafodelista"/>
        <w:rPr>
          <w:rFonts w:ascii="Palatino Linotype" w:eastAsia="Calibri" w:hAnsi="Palatino Linotype"/>
        </w:rPr>
      </w:pPr>
    </w:p>
    <w:p w14:paraId="056CB3D5" w14:textId="5DBC16CE" w:rsidR="00F25FF6" w:rsidRPr="00F74C24" w:rsidRDefault="00F25FF6" w:rsidP="00136EC8">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t xml:space="preserve">Asimismo, de acuerdo a la Convocatoria de referencia los participantes firmaron la aceptación de la misma y una carta de aceptación de postulación, renunciando </w:t>
      </w:r>
      <w:r w:rsidR="00D953F5" w:rsidRPr="00F74C24">
        <w:rPr>
          <w:rFonts w:ascii="Palatino Linotype" w:eastAsia="Calibri" w:hAnsi="Palatino Linotype"/>
        </w:rPr>
        <w:t>tácitamente</w:t>
      </w:r>
      <w:r w:rsidRPr="00F74C24">
        <w:rPr>
          <w:rFonts w:ascii="Palatino Linotype" w:eastAsia="Calibri" w:hAnsi="Palatino Linotype"/>
        </w:rPr>
        <w:t xml:space="preserve"> –para dichos fines</w:t>
      </w:r>
      <w:r w:rsidR="00C76CAC" w:rsidRPr="00F74C24">
        <w:rPr>
          <w:rFonts w:ascii="Palatino Linotype" w:eastAsia="Calibri" w:hAnsi="Palatino Linotype"/>
        </w:rPr>
        <w:t>–</w:t>
      </w:r>
      <w:r w:rsidRPr="00F74C24">
        <w:rPr>
          <w:rFonts w:ascii="Palatino Linotype" w:eastAsia="Calibri" w:hAnsi="Palatino Linotype"/>
        </w:rPr>
        <w:t xml:space="preserve"> a la publicidad de su nombre, pues su fin </w:t>
      </w:r>
      <w:r w:rsidR="00136EC8" w:rsidRPr="00F74C24">
        <w:rPr>
          <w:rFonts w:ascii="Palatino Linotype" w:eastAsia="Calibri" w:hAnsi="Palatino Linotype"/>
        </w:rPr>
        <w:t>último</w:t>
      </w:r>
      <w:r w:rsidRPr="00F74C24">
        <w:rPr>
          <w:rFonts w:ascii="Palatino Linotype" w:eastAsia="Calibri" w:hAnsi="Palatino Linotype"/>
        </w:rPr>
        <w:t xml:space="preserve"> era acceder a un cargo de </w:t>
      </w:r>
      <w:r w:rsidR="00136EC8" w:rsidRPr="00F74C24">
        <w:rPr>
          <w:rFonts w:ascii="Palatino Linotype" w:eastAsia="Calibri" w:hAnsi="Palatino Linotype"/>
        </w:rPr>
        <w:t>naturaleza</w:t>
      </w:r>
      <w:r w:rsidRPr="00F74C24">
        <w:rPr>
          <w:rFonts w:ascii="Palatino Linotype" w:eastAsia="Calibri" w:hAnsi="Palatino Linotype"/>
        </w:rPr>
        <w:t xml:space="preserve"> publica a través de</w:t>
      </w:r>
      <w:r w:rsidR="00136EC8" w:rsidRPr="00F74C24">
        <w:rPr>
          <w:rFonts w:ascii="Palatino Linotype" w:eastAsia="Calibri" w:hAnsi="Palatino Linotype"/>
        </w:rPr>
        <w:t xml:space="preserve"> una elección popular. Asimismo, el conocer los nombres del resto de aspirantes</w:t>
      </w:r>
      <w:r w:rsidR="00CE4BC9" w:rsidRPr="00F74C24">
        <w:rPr>
          <w:rFonts w:ascii="Palatino Linotype" w:eastAsia="Calibri" w:hAnsi="Palatino Linotype"/>
        </w:rPr>
        <w:t xml:space="preserve"> no electos</w:t>
      </w:r>
      <w:r w:rsidR="00136EC8" w:rsidRPr="00F74C24">
        <w:rPr>
          <w:rFonts w:ascii="Palatino Linotype" w:eastAsia="Calibri" w:hAnsi="Palatino Linotype"/>
        </w:rPr>
        <w:t>, abona a la transparencia y rendición de cuentas; en virtud de que la transparencia en las contiendas electorales o de autoridades auxiliares como resulta del caso concretó, tiene como propósito, dar a conocer a la sociedad en general las actividades que desarrollan los candidatos, los partidos políticos, los órganos electorales ya sean administrativos o jurisdicci</w:t>
      </w:r>
      <w:r w:rsidR="00DA18A5" w:rsidRPr="00F74C24">
        <w:rPr>
          <w:rFonts w:ascii="Palatino Linotype" w:eastAsia="Calibri" w:hAnsi="Palatino Linotype"/>
        </w:rPr>
        <w:t xml:space="preserve">onales y los propios ciudadanos, según </w:t>
      </w:r>
      <w:r w:rsidR="00D953F5" w:rsidRPr="00F74C24">
        <w:rPr>
          <w:rFonts w:ascii="Palatino Linotype" w:eastAsia="Calibri" w:hAnsi="Palatino Linotype"/>
        </w:rPr>
        <w:t xml:space="preserve">sea el caso, </w:t>
      </w:r>
      <w:r w:rsidR="00CE4BC9" w:rsidRPr="00F74C24">
        <w:rPr>
          <w:rFonts w:ascii="Palatino Linotype" w:eastAsia="Calibri" w:hAnsi="Palatino Linotype"/>
        </w:rPr>
        <w:t>y que el proceso electoral se realizó con apego a su marco normativo, de modo tal que se estima</w:t>
      </w:r>
      <w:r w:rsidR="00D953F5" w:rsidRPr="00F74C24">
        <w:rPr>
          <w:rFonts w:ascii="Palatino Linotype" w:eastAsia="Calibri" w:hAnsi="Palatino Linotype"/>
        </w:rPr>
        <w:t xml:space="preserve"> procedente que puedan ser entregado el nombre del resto de aspirantes.</w:t>
      </w:r>
    </w:p>
    <w:p w14:paraId="537D7E38" w14:textId="23BFA320" w:rsidR="00D953F5" w:rsidRPr="00F74C24" w:rsidRDefault="00D953F5" w:rsidP="00CC192A">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Calibri" w:hAnsi="Palatino Linotype"/>
        </w:rPr>
        <w:lastRenderedPageBreak/>
        <w:t>Ahora bien, relativo a los votos</w:t>
      </w:r>
      <w:r w:rsidR="00F23B00" w:rsidRPr="00F74C24">
        <w:rPr>
          <w:rFonts w:ascii="Palatino Linotype" w:eastAsia="Calibri" w:hAnsi="Palatino Linotype"/>
        </w:rPr>
        <w:t xml:space="preserve"> también resulta procedente su entrega</w:t>
      </w:r>
      <w:r w:rsidRPr="00F74C24">
        <w:rPr>
          <w:rFonts w:ascii="Palatino Linotype" w:eastAsia="Calibri" w:hAnsi="Palatino Linotype"/>
        </w:rPr>
        <w:t xml:space="preserve">, </w:t>
      </w:r>
      <w:r w:rsidR="00F23B00" w:rsidRPr="00F74C24">
        <w:rPr>
          <w:rFonts w:ascii="Palatino Linotype" w:eastAsia="Calibri" w:hAnsi="Palatino Linotype"/>
        </w:rPr>
        <w:t xml:space="preserve">toda vez que </w:t>
      </w:r>
      <w:r w:rsidRPr="00F74C24">
        <w:rPr>
          <w:rFonts w:ascii="Palatino Linotype" w:eastAsia="Calibri" w:hAnsi="Palatino Linotype"/>
        </w:rPr>
        <w:t xml:space="preserve">de la convocatoria se desprende que </w:t>
      </w:r>
      <w:r w:rsidR="00CC192A" w:rsidRPr="00F74C24">
        <w:rPr>
          <w:rFonts w:ascii="Palatino Linotype" w:eastAsia="Calibri" w:hAnsi="Palatino Linotype"/>
        </w:rPr>
        <w:t>la Comisión Edilicia Transitoria para el Procedimiento de la Elección de Autoridades Auxiliares Municipales</w:t>
      </w:r>
      <w:r w:rsidR="00F23B00" w:rsidRPr="00F74C24">
        <w:rPr>
          <w:rFonts w:ascii="Palatino Linotype" w:eastAsia="Calibri" w:hAnsi="Palatino Linotype"/>
        </w:rPr>
        <w:br/>
      </w:r>
      <w:r w:rsidR="00CC192A" w:rsidRPr="00F74C24">
        <w:rPr>
          <w:rFonts w:ascii="Palatino Linotype" w:eastAsia="Calibri" w:hAnsi="Palatino Linotype"/>
        </w:rPr>
        <w:t>–perteneciente al SUJETO OBLIGADO</w:t>
      </w:r>
      <w:r w:rsidR="00C76CAC" w:rsidRPr="00F74C24">
        <w:rPr>
          <w:rFonts w:ascii="Palatino Linotype" w:eastAsia="Calibri" w:hAnsi="Palatino Linotype"/>
        </w:rPr>
        <w:t xml:space="preserve">– </w:t>
      </w:r>
      <w:r w:rsidR="00CC192A" w:rsidRPr="00F74C24">
        <w:rPr>
          <w:rFonts w:ascii="Palatino Linotype" w:eastAsia="Calibri" w:hAnsi="Palatino Linotype"/>
        </w:rPr>
        <w:t>cuenta con las siguientes facultades:</w:t>
      </w:r>
    </w:p>
    <w:p w14:paraId="3D30A3F8" w14:textId="77777777" w:rsidR="00CC192A" w:rsidRPr="00F74C24" w:rsidRDefault="00CC192A" w:rsidP="00CC192A">
      <w:pPr>
        <w:pStyle w:val="Prrafodelista"/>
        <w:rPr>
          <w:rFonts w:ascii="Palatino Linotype" w:eastAsia="Calibri" w:hAnsi="Palatino Linotype"/>
        </w:rPr>
      </w:pPr>
    </w:p>
    <w:p w14:paraId="0D223877" w14:textId="0170EFBD"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“DÉCIMA SEXTA. La Comisión designará uno-1 Presidente, uno-1 Secretario, uno-1 Escrutador, uno-1 suplente, en cada Mesa Receptora de Votos y el Presidente tendrá las siguientes facultades y obligaciones:</w:t>
      </w:r>
    </w:p>
    <w:p w14:paraId="74DCEB31"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I. Se constituirá en la máxima autoridad de la Mesa Receptora de Votos;</w:t>
      </w:r>
    </w:p>
    <w:p w14:paraId="5A37BF52"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w:t>
      </w:r>
    </w:p>
    <w:p w14:paraId="2CFBA344"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La jornada electoral deberá apegarse a los siguientes aspectos:</w:t>
      </w:r>
    </w:p>
    <w:p w14:paraId="4CB330E8"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 xml:space="preserve">II. A las 09:30 horas se instalará la </w:t>
      </w:r>
      <w:r w:rsidRPr="00F74C24">
        <w:rPr>
          <w:rFonts w:ascii="Palatino Linotype" w:eastAsia="Calibri" w:hAnsi="Palatino Linotype"/>
          <w:b/>
          <w:i/>
        </w:rPr>
        <w:t>Mesa Receptora de Votos</w:t>
      </w:r>
      <w:r w:rsidRPr="00F74C24">
        <w:rPr>
          <w:rFonts w:ascii="Palatino Linotype" w:eastAsia="Calibri" w:hAnsi="Palatino Linotype"/>
          <w:i/>
        </w:rPr>
        <w:t xml:space="preserve">, el Secretario </w:t>
      </w:r>
      <w:r w:rsidRPr="00F74C24">
        <w:rPr>
          <w:rFonts w:ascii="Palatino Linotype" w:eastAsia="Calibri" w:hAnsi="Palatino Linotype"/>
          <w:b/>
          <w:i/>
        </w:rPr>
        <w:t xml:space="preserve">contará las boletas </w:t>
      </w:r>
      <w:r w:rsidRPr="00F74C24">
        <w:rPr>
          <w:rFonts w:ascii="Palatino Linotype" w:eastAsia="Calibri" w:hAnsi="Palatino Linotype"/>
          <w:i/>
        </w:rPr>
        <w:t>recibidas, verificando el folio; los funcionarios de la Mesa Receptora de Votos armarán la urna y mampara, el Secretario llenará y firmará el apartado correspondiente a la instalación de la Mesa Receptoras de Votos, los funcionarios de la Mesa Receptora de Votos, permanecerán en la misma hasta el cierre de la Mesa Receptora de Votos, hecho lo anterior el Presidente realizará la apertura de la urna y se procederá a la recepción de la votación;</w:t>
      </w:r>
    </w:p>
    <w:p w14:paraId="11681FE2"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 xml:space="preserve">III. El Secretario de la Mesa Receptora de Votos, </w:t>
      </w:r>
      <w:r w:rsidRPr="00F74C24">
        <w:rPr>
          <w:rFonts w:ascii="Palatino Linotype" w:eastAsia="Calibri" w:hAnsi="Palatino Linotype"/>
          <w:b/>
          <w:i/>
        </w:rPr>
        <w:t>llenará el acta de la jornada electora</w:t>
      </w:r>
      <w:r w:rsidRPr="00F74C24">
        <w:rPr>
          <w:rFonts w:ascii="Palatino Linotype" w:eastAsia="Calibri" w:hAnsi="Palatino Linotype"/>
          <w:i/>
        </w:rPr>
        <w:t xml:space="preserve">l, tanto en el momento de la instalación de la misma </w:t>
      </w:r>
      <w:r w:rsidRPr="00F74C24">
        <w:rPr>
          <w:rFonts w:ascii="Palatino Linotype" w:eastAsia="Calibri" w:hAnsi="Palatino Linotype"/>
          <w:b/>
          <w:i/>
        </w:rPr>
        <w:t>como el cierre de la votación</w:t>
      </w:r>
      <w:r w:rsidRPr="00F74C24">
        <w:rPr>
          <w:rFonts w:ascii="Palatino Linotype" w:eastAsia="Calibri" w:hAnsi="Palatino Linotype"/>
          <w:i/>
        </w:rPr>
        <w:t xml:space="preserve">; hará constar lugar, fecha y hora en el que se inicie el acto de instalación; el domicilio en el que se ubica la Mesa Receptora de Votos; el nombre y firma de los que actúan como funcionarios en la Mesa Receptora de Votos; </w:t>
      </w:r>
      <w:r w:rsidRPr="00F74C24">
        <w:rPr>
          <w:rFonts w:ascii="Palatino Linotype" w:eastAsia="Calibri" w:hAnsi="Palatino Linotype"/>
          <w:b/>
          <w:i/>
        </w:rPr>
        <w:t xml:space="preserve">número de boletas </w:t>
      </w:r>
      <w:r w:rsidRPr="00F74C24">
        <w:rPr>
          <w:rFonts w:ascii="Palatino Linotype" w:eastAsia="Calibri" w:hAnsi="Palatino Linotype"/>
          <w:b/>
          <w:i/>
        </w:rPr>
        <w:lastRenderedPageBreak/>
        <w:t>recibidas para la elección de mérito</w:t>
      </w:r>
      <w:r w:rsidRPr="00F74C24">
        <w:rPr>
          <w:rFonts w:ascii="Palatino Linotype" w:eastAsia="Calibri" w:hAnsi="Palatino Linotype"/>
          <w:i/>
        </w:rPr>
        <w:t>; el nombre y firma de los representantes de las planillas y fórmulas participantes;</w:t>
      </w:r>
    </w:p>
    <w:p w14:paraId="629BCE48" w14:textId="77777777"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w:t>
      </w:r>
    </w:p>
    <w:p w14:paraId="0E458E4E" w14:textId="078F4329" w:rsidR="005B041B" w:rsidRPr="00F74C24" w:rsidRDefault="005B041B" w:rsidP="005B041B">
      <w:pPr>
        <w:pStyle w:val="Prrafodelista"/>
        <w:spacing w:line="360" w:lineRule="auto"/>
        <w:ind w:left="426" w:right="474"/>
        <w:jc w:val="both"/>
        <w:rPr>
          <w:rFonts w:ascii="Palatino Linotype" w:eastAsia="Calibri" w:hAnsi="Palatino Linotype"/>
          <w:i/>
        </w:rPr>
      </w:pPr>
      <w:r w:rsidRPr="00F74C24">
        <w:rPr>
          <w:rFonts w:ascii="Palatino Linotype" w:eastAsia="Calibri" w:hAnsi="Palatino Linotype"/>
          <w:i/>
        </w:rPr>
        <w:t xml:space="preserve">X. </w:t>
      </w:r>
      <w:r w:rsidRPr="00F74C24">
        <w:rPr>
          <w:rFonts w:ascii="Palatino Linotype" w:eastAsia="Calibri" w:hAnsi="Palatino Linotype"/>
          <w:b/>
          <w:i/>
        </w:rPr>
        <w:t>El Presidente de la Mesa Receptora de Votos, informará del resultado de la votación, e instruirá al Secretario para que lo asiente en el acta correspondiente</w:t>
      </w:r>
      <w:r w:rsidRPr="00F74C24">
        <w:rPr>
          <w:rFonts w:ascii="Palatino Linotype" w:eastAsia="Calibri" w:hAnsi="Palatino Linotype"/>
          <w:i/>
        </w:rPr>
        <w:t>, misma que se acompañará, en su caso, con los escritos de incidentes o protestas presentados por los representantes de fórmulas o planillas y los adjuntará por fuera del paquete electoral;”</w:t>
      </w:r>
    </w:p>
    <w:p w14:paraId="2EB0BDC7" w14:textId="77777777" w:rsidR="005B041B" w:rsidRPr="00F74C24" w:rsidRDefault="005B041B" w:rsidP="00CC192A">
      <w:pPr>
        <w:pStyle w:val="Prrafodelista"/>
        <w:spacing w:line="360" w:lineRule="auto"/>
        <w:ind w:left="0"/>
        <w:jc w:val="both"/>
        <w:rPr>
          <w:rFonts w:ascii="Palatino Linotype" w:eastAsia="Calibri" w:hAnsi="Palatino Linotype"/>
          <w:i/>
        </w:rPr>
      </w:pPr>
    </w:p>
    <w:p w14:paraId="312F5236" w14:textId="19CDAACE" w:rsidR="005B041B" w:rsidRPr="00F74C24" w:rsidRDefault="008006DC" w:rsidP="005B041B">
      <w:pPr>
        <w:pStyle w:val="Prrafodelista"/>
        <w:numPr>
          <w:ilvl w:val="0"/>
          <w:numId w:val="7"/>
        </w:numPr>
        <w:spacing w:line="360" w:lineRule="auto"/>
        <w:ind w:left="0" w:firstLine="0"/>
        <w:jc w:val="both"/>
        <w:rPr>
          <w:rFonts w:ascii="Palatino Linotype" w:hAnsi="Palatino Linotype" w:cs="Arial"/>
          <w:i/>
          <w:lang w:eastAsia="es-MX"/>
        </w:rPr>
      </w:pPr>
      <w:r w:rsidRPr="00F74C24">
        <w:rPr>
          <w:rFonts w:ascii="Palatino Linotype" w:hAnsi="Palatino Linotype" w:cs="Arial"/>
          <w:noProof/>
          <w:lang w:val="es-MX" w:eastAsia="es-MX"/>
        </w:rPr>
        <w:t xml:space="preserve">En ese sentido, </w:t>
      </w:r>
      <w:bookmarkStart w:id="235" w:name="_Toc531859121"/>
      <w:bookmarkStart w:id="236" w:name="_Toc532385645"/>
      <w:bookmarkStart w:id="237" w:name="_Toc954273"/>
      <w:bookmarkStart w:id="238" w:name="_Toc16107112"/>
      <w:bookmarkStart w:id="239" w:name="_Toc20246254"/>
      <w:bookmarkStart w:id="240" w:name="_Toc22660660"/>
      <w:bookmarkStart w:id="241" w:name="_Toc22811631"/>
      <w:bookmarkStart w:id="242" w:name="_Toc23930218"/>
      <w:bookmarkStart w:id="243" w:name="_Toc24023251"/>
      <w:bookmarkStart w:id="244" w:name="_Toc26461370"/>
      <w:bookmarkStart w:id="245" w:name="_Toc29481475"/>
      <w:bookmarkStart w:id="246" w:name="_Toc32516346"/>
      <w:bookmarkStart w:id="247" w:name="_Toc32517191"/>
      <w:bookmarkStart w:id="248" w:name="_Toc34932770"/>
      <w:bookmarkStart w:id="249" w:name="_Toc49985087"/>
      <w:bookmarkStart w:id="250" w:name="_Toc54138954"/>
      <w:bookmarkStart w:id="251" w:name="_Toc54267078"/>
      <w:bookmarkStart w:id="252" w:name="_Toc61462051"/>
      <w:bookmarkStart w:id="253" w:name="_Toc62081320"/>
      <w:bookmarkStart w:id="254" w:name="_Toc62765913"/>
      <w:bookmarkStart w:id="255" w:name="_Toc63932074"/>
      <w:bookmarkStart w:id="256" w:name="_Toc69949960"/>
      <w:bookmarkStart w:id="257" w:name="_Toc69950241"/>
      <w:bookmarkStart w:id="258" w:name="_Toc69981699"/>
      <w:bookmarkStart w:id="259" w:name="_Toc69983082"/>
      <w:r w:rsidR="005B041B" w:rsidRPr="00F74C24">
        <w:rPr>
          <w:rFonts w:ascii="Palatino Linotype" w:hAnsi="Palatino Linotype" w:cs="Arial"/>
          <w:noProof/>
          <w:lang w:val="es-MX" w:eastAsia="es-MX"/>
        </w:rPr>
        <w:t xml:space="preserve">se </w:t>
      </w:r>
      <w:r w:rsidR="00CE4BC9" w:rsidRPr="00F74C24">
        <w:rPr>
          <w:rFonts w:ascii="Palatino Linotype" w:hAnsi="Palatino Linotype" w:cs="Arial"/>
          <w:noProof/>
          <w:lang w:val="es-MX" w:eastAsia="es-MX"/>
        </w:rPr>
        <w:t>observa</w:t>
      </w:r>
      <w:r w:rsidR="005B041B" w:rsidRPr="00F74C24">
        <w:rPr>
          <w:rFonts w:ascii="Palatino Linotype" w:hAnsi="Palatino Linotype" w:cs="Arial"/>
          <w:noProof/>
          <w:lang w:val="es-MX" w:eastAsia="es-MX"/>
        </w:rPr>
        <w:t xml:space="preserve"> que para informar del resultado de la votación se debió generar un acta, de la cual de manera enunciativa mas no limitativa se advierte como </w:t>
      </w:r>
      <w:r w:rsidR="00CE4BC9" w:rsidRPr="00F74C24">
        <w:rPr>
          <w:rFonts w:ascii="Palatino Linotype" w:hAnsi="Palatino Linotype" w:cs="Arial"/>
          <w:noProof/>
          <w:lang w:val="es-MX" w:eastAsia="es-MX"/>
        </w:rPr>
        <w:t>el</w:t>
      </w:r>
      <w:r w:rsidR="005B041B" w:rsidRPr="00F74C24">
        <w:rPr>
          <w:rFonts w:ascii="Palatino Linotype" w:hAnsi="Palatino Linotype" w:cs="Arial"/>
          <w:noProof/>
          <w:lang w:val="es-MX" w:eastAsia="es-MX"/>
        </w:rPr>
        <w:t xml:space="preserve"> documento del cual puede obtener la estadistica que el solicitante requiere, ya que como se rifirio anteriormente, los sujetos obligados no se encuentran compelidos a generar documentos </w:t>
      </w:r>
      <w:r w:rsidR="005B041B" w:rsidRPr="00F74C24">
        <w:rPr>
          <w:rFonts w:ascii="Palatino Linotype" w:hAnsi="Palatino Linotype" w:cs="Arial"/>
          <w:i/>
          <w:noProof/>
          <w:lang w:val="es-MX" w:eastAsia="es-MX"/>
        </w:rPr>
        <w:t>ad hoc</w:t>
      </w:r>
      <w:r w:rsidR="005B041B" w:rsidRPr="00F74C24">
        <w:rPr>
          <w:rFonts w:ascii="Palatino Linotype" w:hAnsi="Palatino Linotype" w:cs="Arial"/>
          <w:noProof/>
          <w:lang w:val="es-MX" w:eastAsia="es-MX"/>
        </w:rPr>
        <w:t xml:space="preserve"> para dar atención a las solicitudes de información, </w:t>
      </w:r>
      <w:r w:rsidR="005B041B" w:rsidRPr="00F74C24">
        <w:rPr>
          <w:rFonts w:ascii="Palatino Linotype" w:eastAsia="MS Mincho" w:hAnsi="Palatino Linotype" w:cs="Arial"/>
          <w:lang w:val="es-ES_tradnl"/>
        </w:rPr>
        <w:t>c</w:t>
      </w:r>
      <w:proofErr w:type="spellStart"/>
      <w:r w:rsidR="005B041B" w:rsidRPr="00F74C24">
        <w:rPr>
          <w:rFonts w:ascii="Palatino Linotype" w:hAnsi="Palatino Linotype" w:cs="Arial"/>
        </w:rPr>
        <w:t>omo</w:t>
      </w:r>
      <w:proofErr w:type="spellEnd"/>
      <w:r w:rsidR="005B041B" w:rsidRPr="00F74C24">
        <w:rPr>
          <w:rFonts w:ascii="Palatino Linotype" w:hAnsi="Palatino Linotype" w:cs="Arial"/>
        </w:rPr>
        <w:t xml:space="preserve"> apoyo a lo anterior, es aplicable por analogía el </w:t>
      </w:r>
      <w:r w:rsidR="005B041B" w:rsidRPr="00F74C24">
        <w:rPr>
          <w:rFonts w:ascii="Palatino Linotype" w:hAnsi="Palatino Linotype" w:cs="Arial"/>
          <w:b/>
        </w:rPr>
        <w:t>Criterio 03/17</w:t>
      </w:r>
      <w:r w:rsidR="005B041B" w:rsidRPr="00F74C24">
        <w:rPr>
          <w:rFonts w:ascii="Palatino Linotype" w:hAnsi="Palatino Linotype" w:cs="Arial"/>
        </w:rPr>
        <w:t>, emitido por el Pleno del Instituto Nacional de Transparencia, Acceso a la Información y Protección de Datos Personales (INAI)</w:t>
      </w:r>
      <w:r w:rsidR="005B041B" w:rsidRPr="00F74C24">
        <w:rPr>
          <w:rFonts w:ascii="Palatino Linotype" w:hAnsi="Palatino Linotype" w:cs="Arial"/>
          <w:bCs/>
        </w:rPr>
        <w:t>, que a la letra dice:</w:t>
      </w:r>
    </w:p>
    <w:p w14:paraId="7F71A799" w14:textId="77777777" w:rsidR="005B041B" w:rsidRPr="00F74C24" w:rsidRDefault="005B041B" w:rsidP="005B041B">
      <w:pPr>
        <w:pStyle w:val="Prrafodelista"/>
        <w:spacing w:line="360" w:lineRule="auto"/>
        <w:rPr>
          <w:rFonts w:ascii="Palatino Linotype" w:hAnsi="Palatino Linotype" w:cs="Arial"/>
          <w:i/>
          <w:lang w:eastAsia="es-MX"/>
        </w:rPr>
      </w:pPr>
    </w:p>
    <w:p w14:paraId="46378B72" w14:textId="647D800B" w:rsidR="005B041B" w:rsidRPr="00F74C24" w:rsidRDefault="005B041B" w:rsidP="005B041B">
      <w:pPr>
        <w:pStyle w:val="Prrafodelista"/>
        <w:spacing w:line="360" w:lineRule="auto"/>
        <w:ind w:left="567" w:right="616"/>
        <w:jc w:val="both"/>
        <w:rPr>
          <w:rFonts w:ascii="Palatino Linotype" w:hAnsi="Palatino Linotype" w:cs="Arial"/>
          <w:bCs/>
          <w:i/>
        </w:rPr>
      </w:pPr>
      <w:r w:rsidRPr="00F74C24">
        <w:rPr>
          <w:rFonts w:ascii="Palatino Linotype" w:hAnsi="Palatino Linotype" w:cs="Arial"/>
          <w:b/>
          <w:bCs/>
          <w:i/>
        </w:rPr>
        <w:t xml:space="preserve">“No existe obligación de elaborar documentos ad hoc para atender las solicitudes de acceso a la información. </w:t>
      </w:r>
      <w:r w:rsidRPr="00F74C24">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F74C24">
        <w:rPr>
          <w:rFonts w:ascii="Palatino Linotype" w:hAnsi="Palatino Linotype" w:cs="Arial"/>
          <w:bCs/>
          <w:i/>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A61052" w14:textId="77777777" w:rsidR="00CE4BC9" w:rsidRPr="00F74C24" w:rsidRDefault="00CE4BC9" w:rsidP="005B041B">
      <w:pPr>
        <w:pStyle w:val="Prrafodelista"/>
        <w:spacing w:line="360" w:lineRule="auto"/>
        <w:ind w:left="567" w:right="616"/>
        <w:jc w:val="both"/>
        <w:rPr>
          <w:rFonts w:ascii="Palatino Linotype" w:hAnsi="Palatino Linotype" w:cs="Arial"/>
          <w:bCs/>
          <w:i/>
        </w:rPr>
      </w:pPr>
    </w:p>
    <w:p w14:paraId="414C2706" w14:textId="77777777" w:rsidR="005B041B" w:rsidRPr="00F74C24" w:rsidRDefault="005B041B" w:rsidP="005B041B">
      <w:pPr>
        <w:pStyle w:val="Prrafodelista"/>
        <w:spacing w:line="360" w:lineRule="auto"/>
        <w:ind w:left="567" w:right="616"/>
        <w:jc w:val="both"/>
        <w:rPr>
          <w:rFonts w:ascii="Palatino Linotype" w:hAnsi="Palatino Linotype" w:cs="Arial"/>
          <w:b/>
          <w:bCs/>
          <w:i/>
        </w:rPr>
      </w:pPr>
      <w:r w:rsidRPr="00F74C24">
        <w:rPr>
          <w:rFonts w:ascii="Palatino Linotype" w:hAnsi="Palatino Linotype" w:cs="Arial"/>
          <w:b/>
          <w:bCs/>
          <w:i/>
        </w:rPr>
        <w:t>Resoluciones:</w:t>
      </w:r>
    </w:p>
    <w:p w14:paraId="2181E554" w14:textId="77777777" w:rsidR="005B041B" w:rsidRPr="00F74C24" w:rsidRDefault="005B041B" w:rsidP="005B041B">
      <w:pPr>
        <w:pStyle w:val="Prrafodelista"/>
        <w:spacing w:line="360" w:lineRule="auto"/>
        <w:ind w:left="567" w:right="618"/>
        <w:jc w:val="both"/>
        <w:rPr>
          <w:rFonts w:ascii="Palatino Linotype" w:hAnsi="Palatino Linotype" w:cs="Arial"/>
          <w:bCs/>
          <w:i/>
        </w:rPr>
      </w:pPr>
      <w:r w:rsidRPr="00F74C24">
        <w:rPr>
          <w:rFonts w:ascii="Palatino Linotype" w:hAnsi="Palatino Linotype" w:cs="Arial"/>
          <w:bCs/>
          <w:i/>
        </w:rPr>
        <w:t>RRA 0050/16. Instituto Nacional para la Evaluación de la Educación. 13 julio de 2016. Por unanimidad. Comisionado Ponente: Francisco Javier Acuña Llamas.</w:t>
      </w:r>
    </w:p>
    <w:p w14:paraId="0F477A52" w14:textId="77777777" w:rsidR="005B041B" w:rsidRPr="00F74C24" w:rsidRDefault="005B041B" w:rsidP="005B041B">
      <w:pPr>
        <w:pStyle w:val="Prrafodelista"/>
        <w:spacing w:line="360" w:lineRule="auto"/>
        <w:ind w:left="567" w:right="618"/>
        <w:jc w:val="both"/>
        <w:rPr>
          <w:rFonts w:ascii="Palatino Linotype" w:hAnsi="Palatino Linotype" w:cs="Arial"/>
          <w:bCs/>
          <w:i/>
        </w:rPr>
      </w:pPr>
      <w:r w:rsidRPr="00F74C24">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442C551C" w14:textId="77777777" w:rsidR="005B041B" w:rsidRPr="00F74C24" w:rsidRDefault="005B041B" w:rsidP="005B041B">
      <w:pPr>
        <w:pStyle w:val="Prrafodelista"/>
        <w:spacing w:line="360" w:lineRule="auto"/>
        <w:ind w:left="567" w:right="618"/>
        <w:jc w:val="both"/>
        <w:rPr>
          <w:rFonts w:ascii="Palatino Linotype" w:hAnsi="Palatino Linotype" w:cs="Arial"/>
          <w:bCs/>
          <w:i/>
        </w:rPr>
      </w:pPr>
      <w:r w:rsidRPr="00F74C24">
        <w:rPr>
          <w:rFonts w:ascii="Palatino Linotype" w:hAnsi="Palatino Linotype" w:cs="Arial"/>
          <w:bCs/>
          <w:i/>
        </w:rPr>
        <w:t>RRA 1889/16. Secretaría de Hacienda y Crédito Público. 05 de octubre de 2016. Por unanimidad. Comisionada Ponente. Ximena Puente de la Mora.”</w:t>
      </w:r>
    </w:p>
    <w:p w14:paraId="73C9EB49" w14:textId="77777777" w:rsidR="005B041B" w:rsidRPr="00F74C24" w:rsidRDefault="005B041B" w:rsidP="005B041B">
      <w:pPr>
        <w:pStyle w:val="Prrafodelista"/>
        <w:spacing w:line="360" w:lineRule="auto"/>
        <w:ind w:left="567" w:right="618"/>
        <w:jc w:val="both"/>
        <w:rPr>
          <w:rFonts w:ascii="Palatino Linotype" w:hAnsi="Palatino Linotype" w:cs="Arial"/>
          <w:bCs/>
          <w:i/>
        </w:rPr>
      </w:pPr>
    </w:p>
    <w:p w14:paraId="61EDE083" w14:textId="030091FC" w:rsidR="005C1E67" w:rsidRPr="00F74C24" w:rsidRDefault="00F23B00" w:rsidP="005B041B">
      <w:pPr>
        <w:pStyle w:val="Prrafodelista"/>
        <w:numPr>
          <w:ilvl w:val="0"/>
          <w:numId w:val="7"/>
        </w:numPr>
        <w:spacing w:line="360" w:lineRule="auto"/>
        <w:ind w:left="0" w:firstLine="0"/>
        <w:jc w:val="both"/>
        <w:rPr>
          <w:rFonts w:ascii="Palatino Linotype" w:eastAsia="Calibri" w:hAnsi="Palatino Linotype"/>
        </w:rPr>
      </w:pPr>
      <w:r w:rsidRPr="00F74C24">
        <w:rPr>
          <w:rFonts w:ascii="Palatino Linotype" w:eastAsia="MS Mincho" w:hAnsi="Palatino Linotype" w:cs="Arial"/>
          <w:lang w:val="es-ES_tradnl"/>
        </w:rPr>
        <w:t>En esa tesitura</w:t>
      </w:r>
      <w:r w:rsidR="005B041B" w:rsidRPr="00F74C24">
        <w:rPr>
          <w:rFonts w:ascii="Palatino Linotype" w:eastAsia="MS Mincho" w:hAnsi="Palatino Linotype" w:cs="Arial"/>
          <w:lang w:val="es-ES_tradnl"/>
        </w:rPr>
        <w:t xml:space="preserve"> la ley de la materia establece que es el documento que obre en los archivos de los sujetos obligados es el que se entregara; es decir que no tiene razón de ser elaborar un documento </w:t>
      </w:r>
      <w:r w:rsidR="005B041B" w:rsidRPr="00F74C24">
        <w:rPr>
          <w:rFonts w:ascii="Palatino Linotype" w:eastAsia="MS Mincho" w:hAnsi="Palatino Linotype" w:cs="Arial"/>
          <w:b/>
          <w:i/>
          <w:lang w:val="es-ES_tradnl"/>
        </w:rPr>
        <w:t xml:space="preserve">ad hoc </w:t>
      </w:r>
      <w:r w:rsidR="005B041B" w:rsidRPr="00F74C24">
        <w:rPr>
          <w:rFonts w:ascii="Palatino Linotype" w:eastAsia="MS Mincho" w:hAnsi="Palatino Linotype" w:cs="Arial"/>
          <w:lang w:val="es-ES_tradnl"/>
        </w:rPr>
        <w:t xml:space="preserve">como el que se </w:t>
      </w:r>
      <w:r w:rsidR="00CE4BC9" w:rsidRPr="00F74C24">
        <w:rPr>
          <w:rFonts w:ascii="Palatino Linotype" w:eastAsia="MS Mincho" w:hAnsi="Palatino Linotype" w:cs="Arial"/>
          <w:lang w:val="es-ES_tradnl"/>
        </w:rPr>
        <w:t>señal</w:t>
      </w:r>
      <w:r w:rsidR="005B041B" w:rsidRPr="00F74C24">
        <w:rPr>
          <w:rFonts w:ascii="Palatino Linotype" w:eastAsia="MS Mincho" w:hAnsi="Palatino Linotype" w:cs="Arial"/>
          <w:lang w:val="es-ES_tradnl"/>
        </w:rPr>
        <w:t xml:space="preserve">ó en respuesta, sino debe remitirse el soporte documental donde conste o se advierta la información como la posea en sus archivos, no obstante lo anterior, también lo es que la Ley </w:t>
      </w:r>
      <w:r w:rsidR="005B041B" w:rsidRPr="00F74C24">
        <w:rPr>
          <w:rFonts w:ascii="Palatino Linotype" w:eastAsia="MS Mincho" w:hAnsi="Palatino Linotype" w:cs="Arial"/>
          <w:b/>
          <w:lang w:val="es-ES_tradnl"/>
        </w:rPr>
        <w:t>no prohíbe el generar ese tipo de documentos.</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E92B8A7" w14:textId="77777777" w:rsidR="008006DC" w:rsidRPr="00F74C24" w:rsidRDefault="008006DC" w:rsidP="008006DC">
      <w:pPr>
        <w:pStyle w:val="Prrafodelista"/>
        <w:spacing w:line="360" w:lineRule="auto"/>
        <w:ind w:left="0"/>
        <w:jc w:val="both"/>
        <w:rPr>
          <w:rFonts w:ascii="Palatino Linotype" w:eastAsia="Calibri" w:hAnsi="Palatino Linotype" w:cs="Arial"/>
          <w:lang w:eastAsia="es-MX"/>
        </w:rPr>
      </w:pPr>
    </w:p>
    <w:p w14:paraId="7CCD6DA7" w14:textId="27AFE207" w:rsidR="00F86336" w:rsidRPr="00F74C24" w:rsidRDefault="00F86336" w:rsidP="00F86336">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lastRenderedPageBreak/>
        <w:t>Consecutivamente, aparece la solicitud de información relativa al método de calificación del desempeño de las actividades de la Delegada</w:t>
      </w:r>
      <w:r w:rsidR="00CE4BC9" w:rsidRPr="00F74C24">
        <w:rPr>
          <w:rFonts w:ascii="Palatino Linotype" w:eastAsia="Calibri" w:hAnsi="Palatino Linotype" w:cs="Arial"/>
          <w:lang w:eastAsia="es-MX"/>
        </w:rPr>
        <w:t>.</w:t>
      </w:r>
      <w:r w:rsidRPr="00F74C24">
        <w:rPr>
          <w:rFonts w:ascii="Palatino Linotype" w:eastAsia="Calibri" w:hAnsi="Palatino Linotype" w:cs="Arial"/>
          <w:lang w:eastAsia="es-MX"/>
        </w:rPr>
        <w:t xml:space="preserve"> </w:t>
      </w:r>
      <w:r w:rsidR="00CE4BC9" w:rsidRPr="00F74C24">
        <w:rPr>
          <w:rFonts w:ascii="Palatino Linotype" w:eastAsia="Calibri" w:hAnsi="Palatino Linotype" w:cs="Arial"/>
          <w:lang w:eastAsia="es-MX"/>
        </w:rPr>
        <w:t>E</w:t>
      </w:r>
      <w:r w:rsidRPr="00F74C24">
        <w:rPr>
          <w:rFonts w:ascii="Palatino Linotype" w:eastAsia="Calibri" w:hAnsi="Palatino Linotype" w:cs="Arial"/>
          <w:lang w:eastAsia="es-MX"/>
        </w:rPr>
        <w:t>n respuesta se hizo saber lo siguiente:</w:t>
      </w:r>
    </w:p>
    <w:p w14:paraId="04B2140E" w14:textId="77777777" w:rsidR="00F86336" w:rsidRPr="00F74C24" w:rsidRDefault="00F86336" w:rsidP="00F86336">
      <w:pPr>
        <w:pStyle w:val="Prrafodelista"/>
        <w:rPr>
          <w:rFonts w:ascii="Palatino Linotype" w:eastAsia="Calibri" w:hAnsi="Palatino Linotype" w:cs="Arial"/>
          <w:lang w:eastAsia="es-MX"/>
        </w:rPr>
      </w:pPr>
    </w:p>
    <w:p w14:paraId="220FDEF4" w14:textId="00297E5A" w:rsidR="00F86336" w:rsidRPr="00F74C24" w:rsidRDefault="00F86336" w:rsidP="00F86336">
      <w:pPr>
        <w:pStyle w:val="Prrafodelista"/>
        <w:spacing w:line="360" w:lineRule="auto"/>
        <w:ind w:left="0"/>
        <w:jc w:val="center"/>
        <w:rPr>
          <w:rFonts w:ascii="Palatino Linotype" w:eastAsia="Calibri" w:hAnsi="Palatino Linotype" w:cs="Arial"/>
          <w:lang w:eastAsia="es-MX"/>
        </w:rPr>
      </w:pPr>
      <w:r w:rsidRPr="00F74C24">
        <w:rPr>
          <w:rFonts w:ascii="Palatino Linotype" w:eastAsia="Calibri" w:hAnsi="Palatino Linotype" w:cs="Arial"/>
          <w:noProof/>
        </w:rPr>
        <w:drawing>
          <wp:inline distT="0" distB="0" distL="0" distR="0" wp14:anchorId="3C53D589" wp14:editId="2283E576">
            <wp:extent cx="5320145" cy="850164"/>
            <wp:effectExtent l="19050" t="19050" r="13970" b="266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3990" cy="852376"/>
                    </a:xfrm>
                    <a:prstGeom prst="rect">
                      <a:avLst/>
                    </a:prstGeom>
                    <a:noFill/>
                    <a:ln>
                      <a:solidFill>
                        <a:schemeClr val="tx1"/>
                      </a:solidFill>
                    </a:ln>
                  </pic:spPr>
                </pic:pic>
              </a:graphicData>
            </a:graphic>
          </wp:inline>
        </w:drawing>
      </w:r>
    </w:p>
    <w:p w14:paraId="52E0ED1B" w14:textId="77777777" w:rsidR="00CE4BC9" w:rsidRPr="00F74C24" w:rsidRDefault="00CE4BC9" w:rsidP="00F86336">
      <w:pPr>
        <w:pStyle w:val="Prrafodelista"/>
        <w:spacing w:line="360" w:lineRule="auto"/>
        <w:ind w:left="0"/>
        <w:jc w:val="center"/>
        <w:rPr>
          <w:rFonts w:ascii="Palatino Linotype" w:eastAsia="Calibri" w:hAnsi="Palatino Linotype" w:cs="Arial"/>
          <w:lang w:eastAsia="es-MX"/>
        </w:rPr>
      </w:pPr>
    </w:p>
    <w:p w14:paraId="15D50FC9" w14:textId="4A1CFC81" w:rsidR="003D2D99" w:rsidRPr="00F74C24" w:rsidRDefault="000D3615" w:rsidP="009077CB">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t>Dicha contestaci</w:t>
      </w:r>
      <w:r w:rsidR="003D2D99" w:rsidRPr="00F74C24">
        <w:rPr>
          <w:rFonts w:ascii="Palatino Linotype" w:eastAsia="Calibri" w:hAnsi="Palatino Linotype" w:cs="Arial"/>
          <w:lang w:eastAsia="es-MX"/>
        </w:rPr>
        <w:t xml:space="preserve">ón se confirmó en informe justificado, por su parte el particular en calidad de alegatos, se volvió a pronunciar </w:t>
      </w:r>
      <w:r w:rsidR="00CE4BC9" w:rsidRPr="00F74C24">
        <w:rPr>
          <w:rFonts w:ascii="Palatino Linotype" w:eastAsia="Calibri" w:hAnsi="Palatino Linotype" w:cs="Arial"/>
          <w:lang w:eastAsia="es-MX"/>
        </w:rPr>
        <w:t>expresan</w:t>
      </w:r>
      <w:r w:rsidR="003D2D99" w:rsidRPr="00F74C24">
        <w:rPr>
          <w:rFonts w:ascii="Palatino Linotype" w:eastAsia="Calibri" w:hAnsi="Palatino Linotype" w:cs="Arial"/>
          <w:lang w:eastAsia="es-MX"/>
        </w:rPr>
        <w:t xml:space="preserve">do lo siguiente: </w:t>
      </w:r>
      <w:r w:rsidR="003D2D99" w:rsidRPr="00F74C24">
        <w:rPr>
          <w:rFonts w:ascii="Palatino Linotype" w:eastAsia="Calibri" w:hAnsi="Palatino Linotype" w:cs="Arial"/>
          <w:i/>
          <w:lang w:eastAsia="es-MX"/>
        </w:rPr>
        <w:t>“</w:t>
      </w:r>
      <w:proofErr w:type="gramStart"/>
      <w:r w:rsidR="003D2D99" w:rsidRPr="00F74C24">
        <w:rPr>
          <w:rFonts w:ascii="Palatino Linotype" w:eastAsia="Calibri" w:hAnsi="Palatino Linotype" w:cs="Arial"/>
          <w:i/>
          <w:lang w:eastAsia="es-MX"/>
        </w:rPr>
        <w:t xml:space="preserve">Supuestamente NO hay </w:t>
      </w:r>
      <w:proofErr w:type="spellStart"/>
      <w:r w:rsidR="003D2D99" w:rsidRPr="00F74C24">
        <w:rPr>
          <w:rFonts w:ascii="Palatino Linotype" w:eastAsia="Calibri" w:hAnsi="Palatino Linotype" w:cs="Arial"/>
          <w:i/>
          <w:lang w:eastAsia="es-MX"/>
        </w:rPr>
        <w:t>ordenaminto</w:t>
      </w:r>
      <w:proofErr w:type="spellEnd"/>
      <w:r w:rsidR="003D2D99" w:rsidRPr="00F74C24">
        <w:rPr>
          <w:rFonts w:ascii="Palatino Linotype" w:eastAsia="Calibri" w:hAnsi="Palatino Linotype" w:cs="Arial"/>
          <w:i/>
          <w:lang w:eastAsia="es-MX"/>
        </w:rPr>
        <w:t xml:space="preserve"> que califique el desempeño de la señorita, y </w:t>
      </w:r>
      <w:proofErr w:type="spellStart"/>
      <w:r w:rsidR="003D2D99" w:rsidRPr="00F74C24">
        <w:rPr>
          <w:rFonts w:ascii="Palatino Linotype" w:eastAsia="Calibri" w:hAnsi="Palatino Linotype" w:cs="Arial"/>
          <w:i/>
          <w:lang w:eastAsia="es-MX"/>
        </w:rPr>
        <w:t>entonses</w:t>
      </w:r>
      <w:proofErr w:type="spellEnd"/>
      <w:r w:rsidR="003D2D99" w:rsidRPr="00F74C24">
        <w:rPr>
          <w:rFonts w:ascii="Palatino Linotype" w:eastAsia="Calibri" w:hAnsi="Palatino Linotype" w:cs="Arial"/>
          <w:i/>
          <w:lang w:eastAsia="es-MX"/>
        </w:rPr>
        <w:t xml:space="preserve"> el Bando </w:t>
      </w:r>
      <w:proofErr w:type="spellStart"/>
      <w:r w:rsidR="003D2D99" w:rsidRPr="00F74C24">
        <w:rPr>
          <w:rFonts w:ascii="Palatino Linotype" w:eastAsia="Calibri" w:hAnsi="Palatino Linotype" w:cs="Arial"/>
          <w:i/>
          <w:lang w:eastAsia="es-MX"/>
        </w:rPr>
        <w:t>Munisipal</w:t>
      </w:r>
      <w:proofErr w:type="spellEnd"/>
      <w:r w:rsidR="003D2D99" w:rsidRPr="00F74C24">
        <w:rPr>
          <w:rFonts w:ascii="Palatino Linotype" w:eastAsia="Calibri" w:hAnsi="Palatino Linotype" w:cs="Arial"/>
          <w:i/>
          <w:lang w:eastAsia="es-MX"/>
        </w:rPr>
        <w:t xml:space="preserve"> y Ley </w:t>
      </w:r>
      <w:proofErr w:type="spellStart"/>
      <w:r w:rsidR="003D2D99" w:rsidRPr="00F74C24">
        <w:rPr>
          <w:rFonts w:ascii="Palatino Linotype" w:eastAsia="Calibri" w:hAnsi="Palatino Linotype" w:cs="Arial"/>
          <w:i/>
          <w:lang w:eastAsia="es-MX"/>
        </w:rPr>
        <w:t>Órganica</w:t>
      </w:r>
      <w:proofErr w:type="spellEnd"/>
      <w:r w:rsidR="003D2D99" w:rsidRPr="00F74C24">
        <w:rPr>
          <w:rFonts w:ascii="Palatino Linotype" w:eastAsia="Calibri" w:hAnsi="Palatino Linotype" w:cs="Arial"/>
          <w:i/>
          <w:lang w:eastAsia="es-MX"/>
        </w:rPr>
        <w:t xml:space="preserve"> que????????</w:t>
      </w:r>
      <w:proofErr w:type="gramEnd"/>
      <w:r w:rsidR="003D2D99" w:rsidRPr="00F74C24">
        <w:rPr>
          <w:rFonts w:ascii="Palatino Linotype" w:eastAsia="Calibri" w:hAnsi="Palatino Linotype" w:cs="Arial"/>
          <w:i/>
          <w:lang w:eastAsia="es-MX"/>
        </w:rPr>
        <w:t xml:space="preserve"> Claro que deben rendir informe de manera anual. O que ley dice lo contrario”</w:t>
      </w:r>
    </w:p>
    <w:p w14:paraId="0AFD9D6E" w14:textId="2747BC70" w:rsidR="00810816" w:rsidRPr="00F74C24" w:rsidRDefault="00810816" w:rsidP="00810816">
      <w:pPr>
        <w:pStyle w:val="Prrafodelista"/>
        <w:spacing w:line="360" w:lineRule="auto"/>
        <w:ind w:left="0"/>
        <w:jc w:val="both"/>
        <w:rPr>
          <w:rFonts w:ascii="Palatino Linotype" w:eastAsia="Calibri" w:hAnsi="Palatino Linotype" w:cs="Arial"/>
          <w:lang w:eastAsia="es-MX"/>
        </w:rPr>
      </w:pPr>
    </w:p>
    <w:p w14:paraId="0584AAC7" w14:textId="2CA60951" w:rsidR="00810816" w:rsidRPr="00F74C24" w:rsidRDefault="009077CB" w:rsidP="009077CB">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t>De dicho alegato</w:t>
      </w:r>
      <w:r w:rsidR="00CE4BC9" w:rsidRPr="00F74C24">
        <w:rPr>
          <w:rFonts w:ascii="Palatino Linotype" w:eastAsia="Calibri" w:hAnsi="Palatino Linotype" w:cs="Arial"/>
          <w:lang w:eastAsia="es-MX"/>
        </w:rPr>
        <w:t>, es dable</w:t>
      </w:r>
      <w:r w:rsidRPr="00F74C24">
        <w:rPr>
          <w:rFonts w:ascii="Palatino Linotype" w:eastAsia="Calibri" w:hAnsi="Palatino Linotype" w:cs="Arial"/>
          <w:lang w:eastAsia="es-MX"/>
        </w:rPr>
        <w:t xml:space="preserve"> primeramente señalar que </w:t>
      </w:r>
      <w:r w:rsidR="00CE4BC9" w:rsidRPr="00F74C24">
        <w:rPr>
          <w:rFonts w:ascii="Palatino Linotype" w:eastAsia="Calibri" w:hAnsi="Palatino Linotype" w:cs="Arial"/>
          <w:lang w:eastAsia="es-MX"/>
        </w:rPr>
        <w:t>resulta</w:t>
      </w:r>
      <w:r w:rsidRPr="00F74C24">
        <w:rPr>
          <w:rFonts w:ascii="Palatino Linotype" w:eastAsia="Calibri" w:hAnsi="Palatino Linotype" w:cs="Arial"/>
          <w:lang w:eastAsia="es-MX"/>
        </w:rPr>
        <w:t xml:space="preserve"> parcialmente improcedente pues ciertamente no existe un ordenamiento que sea el que </w:t>
      </w:r>
      <w:r w:rsidRPr="00F74C24">
        <w:rPr>
          <w:rFonts w:ascii="Palatino Linotype" w:eastAsia="Calibri" w:hAnsi="Palatino Linotype" w:cs="Arial"/>
          <w:i/>
          <w:lang w:eastAsia="es-MX"/>
        </w:rPr>
        <w:t>califique</w:t>
      </w:r>
      <w:r w:rsidRPr="00F74C24">
        <w:rPr>
          <w:rFonts w:ascii="Palatino Linotype" w:eastAsia="Calibri" w:hAnsi="Palatino Linotype" w:cs="Arial"/>
          <w:lang w:eastAsia="es-MX"/>
        </w:rPr>
        <w:t>; sumado a que eso no fue lo inicialmente requerido y que versó en la “</w:t>
      </w:r>
      <w:r w:rsidRPr="00F74C24">
        <w:rPr>
          <w:rFonts w:ascii="Palatino Linotype" w:eastAsia="Calibri" w:hAnsi="Palatino Linotype" w:cs="Arial"/>
          <w:i/>
          <w:lang w:eastAsia="es-MX"/>
        </w:rPr>
        <w:t>manera de calificar el desempeño de sus actividades</w:t>
      </w:r>
      <w:r w:rsidRPr="00F74C24">
        <w:rPr>
          <w:rFonts w:ascii="Palatino Linotype" w:eastAsia="Calibri" w:hAnsi="Palatino Linotype" w:cs="Arial"/>
          <w:lang w:eastAsia="es-MX"/>
        </w:rPr>
        <w:t>” (de la Delegada).</w:t>
      </w:r>
    </w:p>
    <w:p w14:paraId="043AF001" w14:textId="77777777" w:rsidR="00810816" w:rsidRPr="00F74C24" w:rsidRDefault="00810816" w:rsidP="009077CB">
      <w:pPr>
        <w:spacing w:line="360" w:lineRule="auto"/>
        <w:jc w:val="both"/>
        <w:rPr>
          <w:rFonts w:ascii="Palatino Linotype" w:eastAsia="Calibri" w:hAnsi="Palatino Linotype" w:cs="Arial"/>
        </w:rPr>
      </w:pPr>
    </w:p>
    <w:p w14:paraId="3E35009A" w14:textId="0D0E1C9D" w:rsidR="009077CB" w:rsidRPr="00F74C24" w:rsidRDefault="009077CB" w:rsidP="00E222B3">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t>Ahora bien, retomando la respuesta inicial y lo refrendado en informe justificado</w:t>
      </w:r>
      <w:r w:rsidR="00B76257" w:rsidRPr="00F74C24">
        <w:rPr>
          <w:rFonts w:ascii="Palatino Linotype" w:eastAsia="Calibri" w:hAnsi="Palatino Linotype" w:cs="Arial"/>
          <w:lang w:eastAsia="es-MX"/>
        </w:rPr>
        <w:t xml:space="preserve">, el </w:t>
      </w:r>
      <w:r w:rsidR="00B76257" w:rsidRPr="00F74C24">
        <w:rPr>
          <w:rFonts w:ascii="Palatino Linotype" w:eastAsia="Calibri" w:hAnsi="Palatino Linotype" w:cs="Arial"/>
          <w:b/>
          <w:lang w:eastAsia="es-MX"/>
        </w:rPr>
        <w:t>SUJETO OBLIGADO</w:t>
      </w:r>
      <w:r w:rsidR="00E222B3" w:rsidRPr="00F74C24">
        <w:rPr>
          <w:rFonts w:ascii="Palatino Linotype" w:eastAsia="Calibri" w:hAnsi="Palatino Linotype" w:cs="Arial"/>
          <w:lang w:eastAsia="es-MX"/>
        </w:rPr>
        <w:t xml:space="preserve"> argumenta que, en el andamiaje legal aplicable a las autoridades auxiliares municipales, no existe un ordenamiento que obligue esa autoridad a calificar el desempeño de los Delegados o de los Integrantes de los Consejos de Participación Ciudadana del Municipio de Huixquilucan.</w:t>
      </w:r>
    </w:p>
    <w:p w14:paraId="0C93C28A" w14:textId="77777777" w:rsidR="009077CB" w:rsidRPr="00F74C24" w:rsidRDefault="009077CB" w:rsidP="009077CB">
      <w:pPr>
        <w:pStyle w:val="Prrafodelista"/>
        <w:rPr>
          <w:rFonts w:ascii="Palatino Linotype" w:eastAsia="Calibri" w:hAnsi="Palatino Linotype" w:cs="Arial"/>
          <w:lang w:eastAsia="es-MX"/>
        </w:rPr>
      </w:pPr>
    </w:p>
    <w:p w14:paraId="088B14BF" w14:textId="75FC7309" w:rsidR="009077CB" w:rsidRPr="00F74C24" w:rsidRDefault="00E222B3" w:rsidP="00E222B3">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t xml:space="preserve">Lo anterior, se desestima toda vez que como tuviera a bien referir el hoy </w:t>
      </w:r>
      <w:r w:rsidRPr="00F74C24">
        <w:rPr>
          <w:rFonts w:ascii="Palatino Linotype" w:eastAsia="Calibri" w:hAnsi="Palatino Linotype" w:cs="Arial"/>
          <w:b/>
          <w:lang w:eastAsia="es-MX"/>
        </w:rPr>
        <w:t>RECURRENTE</w:t>
      </w:r>
      <w:r w:rsidRPr="00F74C24">
        <w:rPr>
          <w:rFonts w:ascii="Palatino Linotype" w:eastAsia="Calibri" w:hAnsi="Palatino Linotype" w:cs="Arial"/>
          <w:lang w:eastAsia="es-MX"/>
        </w:rPr>
        <w:t>, la Ley Orgánica Municipal del Estado de México, establece al respecto lo siguiente:</w:t>
      </w:r>
    </w:p>
    <w:p w14:paraId="790C635F" w14:textId="77777777" w:rsidR="00E222B3" w:rsidRPr="00F74C24" w:rsidRDefault="00E222B3" w:rsidP="00E222B3">
      <w:pPr>
        <w:pStyle w:val="Prrafodelista"/>
        <w:rPr>
          <w:rFonts w:ascii="Palatino Linotype" w:eastAsia="Calibri" w:hAnsi="Palatino Linotype" w:cs="Arial"/>
          <w:lang w:eastAsia="es-MX"/>
        </w:rPr>
      </w:pPr>
    </w:p>
    <w:p w14:paraId="612B4EE3" w14:textId="4DA17606" w:rsidR="00E222B3" w:rsidRPr="00F74C24" w:rsidRDefault="00CE4BC9" w:rsidP="00E222B3">
      <w:pPr>
        <w:pStyle w:val="Prrafodelista"/>
        <w:spacing w:line="360" w:lineRule="auto"/>
        <w:ind w:left="426" w:right="474"/>
        <w:jc w:val="both"/>
        <w:rPr>
          <w:rFonts w:ascii="Palatino Linotype" w:eastAsia="Calibri" w:hAnsi="Palatino Linotype" w:cs="Arial"/>
          <w:i/>
          <w:lang w:eastAsia="es-MX"/>
        </w:rPr>
      </w:pPr>
      <w:r w:rsidRPr="00F74C24">
        <w:rPr>
          <w:rFonts w:ascii="Palatino Linotype" w:eastAsia="Calibri" w:hAnsi="Palatino Linotype" w:cs="Arial"/>
          <w:i/>
          <w:lang w:eastAsia="es-MX"/>
        </w:rPr>
        <w:t>“</w:t>
      </w:r>
      <w:r w:rsidR="00E222B3" w:rsidRPr="00F74C24">
        <w:rPr>
          <w:rFonts w:ascii="Palatino Linotype" w:eastAsia="Calibri" w:hAnsi="Palatino Linotype" w:cs="Arial"/>
          <w:i/>
          <w:lang w:eastAsia="es-MX"/>
        </w:rPr>
        <w:t xml:space="preserve">Artículo 56.- </w:t>
      </w:r>
      <w:r w:rsidR="00E222B3" w:rsidRPr="00F74C24">
        <w:rPr>
          <w:rFonts w:ascii="Palatino Linotype" w:eastAsia="Calibri" w:hAnsi="Palatino Linotype" w:cs="Arial"/>
          <w:b/>
          <w:i/>
          <w:lang w:eastAsia="es-MX"/>
        </w:rPr>
        <w:t>Son autoridades auxiliares municipales, los delegados</w:t>
      </w:r>
      <w:r w:rsidR="00E222B3" w:rsidRPr="00F74C24">
        <w:rPr>
          <w:rFonts w:ascii="Palatino Linotype" w:eastAsia="Calibri" w:hAnsi="Palatino Linotype" w:cs="Arial"/>
          <w:i/>
          <w:lang w:eastAsia="es-MX"/>
        </w:rPr>
        <w:t xml:space="preserve"> y subdelegados, y los jefes de sector o de sección y jefes de manzana que designe el ayuntamiento.</w:t>
      </w:r>
      <w:r w:rsidRPr="00F74C24">
        <w:rPr>
          <w:rFonts w:ascii="Palatino Linotype" w:eastAsia="Calibri" w:hAnsi="Palatino Linotype" w:cs="Arial"/>
          <w:i/>
          <w:lang w:eastAsia="es-MX"/>
        </w:rPr>
        <w:t>”</w:t>
      </w:r>
    </w:p>
    <w:p w14:paraId="557E51C0" w14:textId="77777777" w:rsidR="00E222B3" w:rsidRPr="00F74C24" w:rsidRDefault="00E222B3" w:rsidP="00E222B3">
      <w:pPr>
        <w:pStyle w:val="Prrafodelista"/>
        <w:spacing w:line="360" w:lineRule="auto"/>
        <w:ind w:left="426" w:right="474"/>
        <w:jc w:val="both"/>
        <w:rPr>
          <w:rFonts w:ascii="Palatino Linotype" w:eastAsia="Calibri" w:hAnsi="Palatino Linotype" w:cs="Arial"/>
          <w:i/>
          <w:lang w:eastAsia="es-MX"/>
        </w:rPr>
      </w:pPr>
    </w:p>
    <w:p w14:paraId="70D60CB0" w14:textId="765A29A9" w:rsidR="00E222B3" w:rsidRPr="00F74C24" w:rsidRDefault="00CE4BC9" w:rsidP="00E222B3">
      <w:pPr>
        <w:pStyle w:val="Prrafodelista"/>
        <w:spacing w:line="360" w:lineRule="auto"/>
        <w:ind w:left="426" w:right="474"/>
        <w:jc w:val="both"/>
        <w:rPr>
          <w:rFonts w:ascii="Palatino Linotype" w:eastAsia="Calibri" w:hAnsi="Palatino Linotype" w:cs="Arial"/>
          <w:i/>
          <w:lang w:eastAsia="es-MX"/>
        </w:rPr>
      </w:pPr>
      <w:r w:rsidRPr="00F74C24">
        <w:rPr>
          <w:rFonts w:ascii="Palatino Linotype" w:eastAsia="Calibri" w:hAnsi="Palatino Linotype" w:cs="Arial"/>
          <w:i/>
          <w:lang w:eastAsia="es-MX"/>
        </w:rPr>
        <w:t>“</w:t>
      </w:r>
      <w:r w:rsidR="00E222B3" w:rsidRPr="00F74C24">
        <w:rPr>
          <w:rFonts w:ascii="Palatino Linotype" w:eastAsia="Calibri" w:hAnsi="Palatino Linotype" w:cs="Arial"/>
          <w:i/>
          <w:lang w:eastAsia="es-MX"/>
        </w:rPr>
        <w:t xml:space="preserve">Artículo 57.- Las autoridades auxiliares municipales ejercerán, en sus respectivas jurisdicciones, </w:t>
      </w:r>
      <w:r w:rsidR="00E222B3" w:rsidRPr="00F74C24">
        <w:rPr>
          <w:rFonts w:ascii="Palatino Linotype" w:eastAsia="Calibri" w:hAnsi="Palatino Linotype" w:cs="Arial"/>
          <w:b/>
          <w:i/>
          <w:lang w:eastAsia="es-MX"/>
        </w:rPr>
        <w:t>las atribuciones que les delegue el ayuntamiento</w:t>
      </w:r>
      <w:r w:rsidR="00E222B3" w:rsidRPr="00F74C24">
        <w:rPr>
          <w:rFonts w:ascii="Palatino Linotype" w:eastAsia="Calibri" w:hAnsi="Palatino Linotype" w:cs="Arial"/>
          <w:i/>
          <w:lang w:eastAsia="es-MX"/>
        </w:rPr>
        <w:t>, para mantener el orden, la tranquilidad, la paz social, la seguridad y la protección de los vecinos, conforme a lo establecido en esta Ley, el Bando Municipal y los reglamentos respectivos.</w:t>
      </w:r>
    </w:p>
    <w:p w14:paraId="03B0D26B" w14:textId="64D0392F" w:rsidR="00D84C5C" w:rsidRPr="00F74C24" w:rsidRDefault="00D84C5C" w:rsidP="00E222B3">
      <w:pPr>
        <w:pStyle w:val="Prrafodelista"/>
        <w:spacing w:line="360" w:lineRule="auto"/>
        <w:ind w:left="426" w:right="474"/>
        <w:jc w:val="both"/>
        <w:rPr>
          <w:rFonts w:ascii="Palatino Linotype" w:eastAsia="Calibri" w:hAnsi="Palatino Linotype" w:cs="Arial"/>
          <w:i/>
          <w:lang w:eastAsia="es-MX"/>
        </w:rPr>
      </w:pPr>
      <w:r w:rsidRPr="00F74C24">
        <w:rPr>
          <w:rFonts w:ascii="Palatino Linotype" w:eastAsia="Calibri" w:hAnsi="Palatino Linotype" w:cs="Arial"/>
          <w:i/>
          <w:lang w:eastAsia="es-MX"/>
        </w:rPr>
        <w:t>…”</w:t>
      </w:r>
    </w:p>
    <w:p w14:paraId="232E9F63" w14:textId="78771F0F" w:rsidR="00CE4BC9" w:rsidRPr="00F74C24" w:rsidRDefault="00CE4BC9" w:rsidP="00E222B3">
      <w:pPr>
        <w:pStyle w:val="Prrafodelista"/>
        <w:spacing w:line="360" w:lineRule="auto"/>
        <w:ind w:left="426" w:right="474"/>
        <w:jc w:val="both"/>
        <w:rPr>
          <w:rFonts w:ascii="Palatino Linotype" w:eastAsia="Calibri" w:hAnsi="Palatino Linotype" w:cs="Arial"/>
          <w:i/>
          <w:lang w:eastAsia="es-MX"/>
        </w:rPr>
      </w:pPr>
    </w:p>
    <w:p w14:paraId="0CEF759E" w14:textId="1BC2F79C" w:rsidR="00CE4BC9" w:rsidRPr="00F74C24" w:rsidRDefault="00CE4BC9" w:rsidP="00E222B3">
      <w:pPr>
        <w:pStyle w:val="Prrafodelista"/>
        <w:spacing w:line="360" w:lineRule="auto"/>
        <w:ind w:left="426" w:right="474"/>
        <w:jc w:val="both"/>
        <w:rPr>
          <w:rFonts w:ascii="Palatino Linotype" w:eastAsia="Calibri" w:hAnsi="Palatino Linotype" w:cs="Arial"/>
          <w:i/>
          <w:lang w:eastAsia="es-MX"/>
        </w:rPr>
      </w:pPr>
      <w:r w:rsidRPr="00F74C24">
        <w:rPr>
          <w:rFonts w:ascii="Palatino Linotype" w:eastAsia="Calibri" w:hAnsi="Palatino Linotype" w:cs="Arial"/>
          <w:i/>
          <w:lang w:eastAsia="es-MX"/>
        </w:rPr>
        <w:t>“</w:t>
      </w:r>
      <w:r w:rsidRPr="00F74C24">
        <w:rPr>
          <w:rFonts w:ascii="Palatino Linotype" w:hAnsi="Palatino Linotype"/>
          <w:i/>
        </w:rPr>
        <w:t xml:space="preserve">Artículo 62.- </w:t>
      </w:r>
      <w:r w:rsidRPr="00F74C24">
        <w:rPr>
          <w:rFonts w:ascii="Palatino Linotype" w:hAnsi="Palatino Linotype"/>
          <w:b/>
          <w:i/>
        </w:rPr>
        <w:t>Las autoridades Auxiliares podrán ser removidas</w:t>
      </w:r>
      <w:r w:rsidRPr="00F74C24">
        <w:rPr>
          <w:rFonts w:ascii="Palatino Linotype" w:hAnsi="Palatino Linotype"/>
          <w:i/>
        </w:rPr>
        <w:t xml:space="preserve"> por causa grave </w:t>
      </w:r>
      <w:r w:rsidRPr="00F74C24">
        <w:rPr>
          <w:rFonts w:ascii="Palatino Linotype" w:hAnsi="Palatino Linotype"/>
          <w:b/>
          <w:i/>
        </w:rPr>
        <w:t>que califique el Ayuntamiento</w:t>
      </w:r>
      <w:r w:rsidRPr="00F74C24">
        <w:rPr>
          <w:rFonts w:ascii="Palatino Linotype" w:hAnsi="Palatino Linotype"/>
          <w:i/>
        </w:rPr>
        <w:t xml:space="preserve"> por el voto aprobatorio de las dos terceras partes de sus integrantes, previa garantía de audiencia. </w:t>
      </w:r>
      <w:r w:rsidRPr="00F74C24">
        <w:rPr>
          <w:rFonts w:ascii="Palatino Linotype" w:hAnsi="Palatino Linotype"/>
          <w:b/>
          <w:i/>
        </w:rPr>
        <w:t>Tratándose de Delegados y Subdelegados</w:t>
      </w:r>
      <w:r w:rsidRPr="00F74C24">
        <w:rPr>
          <w:rFonts w:ascii="Palatino Linotype" w:hAnsi="Palatino Linotype"/>
          <w:i/>
        </w:rPr>
        <w:t>, se llamará a los suplentes; si éstos no se presentaren se designará a los sustitutos, conforme a lo establecido en la presente Ley y demás disposiciones aplicables.”</w:t>
      </w:r>
    </w:p>
    <w:p w14:paraId="63357FF0" w14:textId="77777777" w:rsidR="00CE4BC9" w:rsidRPr="00F74C24" w:rsidRDefault="00CE4BC9" w:rsidP="00E222B3">
      <w:pPr>
        <w:pStyle w:val="Prrafodelista"/>
        <w:spacing w:line="360" w:lineRule="auto"/>
        <w:ind w:left="426" w:right="474"/>
        <w:jc w:val="both"/>
        <w:rPr>
          <w:rFonts w:ascii="Palatino Linotype" w:eastAsia="Calibri" w:hAnsi="Palatino Linotype" w:cs="Arial"/>
          <w:lang w:eastAsia="es-MX"/>
        </w:rPr>
      </w:pPr>
    </w:p>
    <w:p w14:paraId="79850ED5" w14:textId="5ECC4FC0" w:rsidR="009077CB" w:rsidRPr="00F74C24" w:rsidRDefault="00CC69E2" w:rsidP="005C1E67">
      <w:pPr>
        <w:pStyle w:val="Prrafodelista"/>
        <w:numPr>
          <w:ilvl w:val="0"/>
          <w:numId w:val="7"/>
        </w:numPr>
        <w:spacing w:line="360" w:lineRule="auto"/>
        <w:ind w:left="0" w:firstLine="0"/>
        <w:jc w:val="both"/>
        <w:rPr>
          <w:rFonts w:ascii="Palatino Linotype" w:eastAsia="Calibri" w:hAnsi="Palatino Linotype" w:cs="Arial"/>
          <w:lang w:eastAsia="es-MX"/>
        </w:rPr>
      </w:pPr>
      <w:r w:rsidRPr="00F74C24">
        <w:rPr>
          <w:rFonts w:ascii="Palatino Linotype" w:eastAsia="Calibri" w:hAnsi="Palatino Linotype" w:cs="Arial"/>
          <w:lang w:eastAsia="es-MX"/>
        </w:rPr>
        <w:lastRenderedPageBreak/>
        <w:t>De lo anterior se establece que ciertamente el Ayuntamiento puede calificar a las autoridades auxiliares a efecto de eventualmente ser removidas; luego entonces se deberá otorgar el acceso al soporte documental donde conste o se adviertan los métodos, procesos o procedimientos del Ayuntamiento para calificar a sus delegados.</w:t>
      </w:r>
    </w:p>
    <w:p w14:paraId="5F1C5F7A" w14:textId="77777777" w:rsidR="00CC69E2" w:rsidRPr="00F74C24" w:rsidRDefault="00CC69E2" w:rsidP="00CC69E2">
      <w:pPr>
        <w:pStyle w:val="Prrafodelista"/>
        <w:spacing w:line="360" w:lineRule="auto"/>
        <w:ind w:left="0"/>
        <w:jc w:val="both"/>
        <w:rPr>
          <w:rFonts w:ascii="Palatino Linotype" w:eastAsia="Calibri" w:hAnsi="Palatino Linotype" w:cs="Arial"/>
          <w:lang w:eastAsia="es-MX"/>
        </w:rPr>
      </w:pPr>
    </w:p>
    <w:p w14:paraId="5A234D9D" w14:textId="1433CEB7" w:rsidR="00CC69E2" w:rsidRPr="00F74C24" w:rsidRDefault="00CC69E2" w:rsidP="00CC69E2">
      <w:pPr>
        <w:pStyle w:val="Prrafodelista"/>
        <w:numPr>
          <w:ilvl w:val="0"/>
          <w:numId w:val="7"/>
        </w:numPr>
        <w:spacing w:line="360" w:lineRule="auto"/>
        <w:ind w:left="0" w:firstLine="0"/>
        <w:jc w:val="both"/>
        <w:rPr>
          <w:rFonts w:ascii="Palatino Linotype" w:hAnsi="Palatino Linotype" w:cs="Arial"/>
          <w:i/>
          <w:color w:val="000000" w:themeColor="text1"/>
        </w:rPr>
      </w:pPr>
      <w:r w:rsidRPr="00F74C24">
        <w:rPr>
          <w:rFonts w:ascii="Palatino Linotype" w:hAnsi="Palatino Linotype" w:cs="Arial"/>
        </w:rPr>
        <w:t xml:space="preserve">Ello en virtud de los alcances que debe tener la información pública, para lo anterior es prudente citar el Criterio </w:t>
      </w:r>
      <w:r w:rsidRPr="00F74C2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74C24">
        <w:rPr>
          <w:rFonts w:ascii="Palatino Linotype" w:hAnsi="Palatino Linotype" w:cs="Arial"/>
        </w:rPr>
        <w:t>cuyo rubro y texto dispone:</w:t>
      </w:r>
    </w:p>
    <w:p w14:paraId="17656BDC" w14:textId="77777777" w:rsidR="00CC69E2" w:rsidRPr="00F74C24" w:rsidRDefault="00CC69E2" w:rsidP="00CC69E2">
      <w:pPr>
        <w:pStyle w:val="Prrafodelista"/>
        <w:spacing w:line="360" w:lineRule="auto"/>
        <w:rPr>
          <w:rFonts w:ascii="Palatino Linotype" w:hAnsi="Palatino Linotype" w:cs="Arial"/>
          <w:i/>
          <w:color w:val="000000" w:themeColor="text1"/>
        </w:rPr>
      </w:pPr>
    </w:p>
    <w:p w14:paraId="28E79903"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Arial"/>
          <w:b/>
          <w:i/>
        </w:rPr>
      </w:pPr>
      <w:r w:rsidRPr="00F74C24">
        <w:rPr>
          <w:rFonts w:ascii="Palatino Linotype" w:hAnsi="Palatino Linotype" w:cs="Arial"/>
          <w:b/>
          <w:i/>
        </w:rPr>
        <w:t>“CRITERIO 0002-11</w:t>
      </w:r>
    </w:p>
    <w:p w14:paraId="57E5C382"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Arial"/>
          <w:i/>
        </w:rPr>
      </w:pPr>
      <w:r w:rsidRPr="00F74C24">
        <w:rPr>
          <w:rFonts w:ascii="Palatino Linotype" w:hAnsi="Palatino Linotype" w:cs="Arial"/>
          <w:b/>
          <w:i/>
        </w:rPr>
        <w:t xml:space="preserve">INFORMACIÓN PÚBLICA, CONCEPTO DE, EN MATERIA DE TRANSPARENCIA. INTERPRETACIÓN TEMÁTICA DE LOS ARTÍCULOS 2, FRACCIÓN </w:t>
      </w:r>
      <w:r w:rsidRPr="00F74C24">
        <w:rPr>
          <w:rFonts w:ascii="Palatino Linotype" w:hAnsi="Palatino Linotype" w:cs="Arial"/>
          <w:b/>
          <w:bCs/>
          <w:i/>
        </w:rPr>
        <w:t xml:space="preserve">V, XV, Y XVI, </w:t>
      </w:r>
      <w:r w:rsidRPr="00F74C24">
        <w:rPr>
          <w:rFonts w:ascii="Palatino Linotype" w:hAnsi="Palatino Linotype" w:cs="Arial"/>
          <w:b/>
          <w:i/>
        </w:rPr>
        <w:t>3, 4,11 Y 41.</w:t>
      </w:r>
      <w:r w:rsidRPr="00F74C24">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8A2DA4"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Arial"/>
          <w:i/>
        </w:rPr>
      </w:pPr>
      <w:r w:rsidRPr="00F74C24">
        <w:rPr>
          <w:rFonts w:ascii="Palatino Linotype" w:hAnsi="Palatino Linotype" w:cs="Arial"/>
          <w:i/>
        </w:rPr>
        <w:t>En consecuencia el acceso a la información se refiere a que se cumplan cualquiera de los siguientes tres supuestos:</w:t>
      </w:r>
    </w:p>
    <w:p w14:paraId="6405B721"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Arial"/>
          <w:i/>
        </w:rPr>
      </w:pPr>
      <w:r w:rsidRPr="00F74C24">
        <w:rPr>
          <w:rFonts w:ascii="Palatino Linotype" w:hAnsi="Palatino Linotype" w:cs="Arial"/>
          <w:i/>
        </w:rPr>
        <w:lastRenderedPageBreak/>
        <w:t>Que se trate de información registrada en cualquier soporte documental, que en ejercicio de las atribuciones conferidas, sea generada por los Sujetos Obligados;</w:t>
      </w:r>
    </w:p>
    <w:p w14:paraId="4A4F62ED"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Arial"/>
          <w:i/>
        </w:rPr>
      </w:pPr>
      <w:r w:rsidRPr="00F74C24">
        <w:rPr>
          <w:rFonts w:ascii="Palatino Linotype" w:hAnsi="Palatino Linotype" w:cs="Arial"/>
          <w:i/>
        </w:rPr>
        <w:t>Que se trate de información registrada en cualquier soporte documental, que en ejercicio de las atribuciones conferidas, sea administrada por los Sujetos Obligados, y</w:t>
      </w:r>
    </w:p>
    <w:p w14:paraId="6292F430" w14:textId="77777777" w:rsidR="00CC69E2" w:rsidRPr="00F74C24" w:rsidRDefault="00CC69E2" w:rsidP="00CC69E2">
      <w:pPr>
        <w:spacing w:line="360" w:lineRule="auto"/>
        <w:ind w:left="567" w:right="567"/>
        <w:jc w:val="both"/>
        <w:rPr>
          <w:rFonts w:ascii="Palatino Linotype" w:hAnsi="Palatino Linotype" w:cs="Arial"/>
          <w:color w:val="000000" w:themeColor="text1"/>
        </w:rPr>
      </w:pPr>
      <w:r w:rsidRPr="00F74C24">
        <w:rPr>
          <w:rFonts w:ascii="Palatino Linotype" w:hAnsi="Palatino Linotype" w:cs="Arial"/>
          <w:i/>
        </w:rPr>
        <w:t>Que se trate de información registrada en cualquier soporte documental, que en ejercicio de las atribuciones conferidas, se encuentre en posesión de los Sujetos Obligados.”</w:t>
      </w:r>
    </w:p>
    <w:p w14:paraId="3AAECA54" w14:textId="77777777" w:rsidR="00CC69E2" w:rsidRPr="00F74C24" w:rsidRDefault="00CC69E2" w:rsidP="00CC69E2">
      <w:pPr>
        <w:pStyle w:val="Prrafodelista"/>
        <w:spacing w:line="360" w:lineRule="auto"/>
        <w:ind w:left="0"/>
        <w:jc w:val="both"/>
        <w:rPr>
          <w:rFonts w:ascii="Palatino Linotype" w:hAnsi="Palatino Linotype" w:cs="Arial"/>
        </w:rPr>
      </w:pPr>
    </w:p>
    <w:p w14:paraId="5E94B9C7" w14:textId="7C27E0AC" w:rsidR="00CC69E2" w:rsidRPr="00F74C24" w:rsidRDefault="00CC69E2" w:rsidP="00CC69E2">
      <w:pPr>
        <w:pStyle w:val="Prrafodelista"/>
        <w:numPr>
          <w:ilvl w:val="0"/>
          <w:numId w:val="7"/>
        </w:numPr>
        <w:spacing w:line="360" w:lineRule="auto"/>
        <w:ind w:left="0" w:firstLine="0"/>
        <w:jc w:val="both"/>
        <w:rPr>
          <w:rFonts w:ascii="Palatino Linotype" w:hAnsi="Palatino Linotype" w:cs="Arial"/>
        </w:rPr>
      </w:pPr>
      <w:r w:rsidRPr="00F74C24">
        <w:rPr>
          <w:rFonts w:ascii="Palatino Linotype" w:hAnsi="Palatino Linotype"/>
        </w:rPr>
        <w:t xml:space="preserve">Luego entonces, se reitera que el </w:t>
      </w:r>
      <w:r w:rsidRPr="00F74C24">
        <w:rPr>
          <w:rFonts w:ascii="Palatino Linotype" w:hAnsi="Palatino Linotype" w:cs="Arial"/>
        </w:rPr>
        <w:t>derecho</w:t>
      </w:r>
      <w:r w:rsidRPr="00F74C24">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AA7E927" w14:textId="77777777" w:rsidR="00CC69E2" w:rsidRPr="00F74C24" w:rsidRDefault="00CC69E2" w:rsidP="00CC69E2">
      <w:pPr>
        <w:pStyle w:val="Prrafodelista"/>
        <w:spacing w:line="360" w:lineRule="auto"/>
        <w:ind w:left="0"/>
        <w:jc w:val="both"/>
        <w:rPr>
          <w:rFonts w:ascii="Palatino Linotype" w:hAnsi="Palatino Linotype" w:cs="Arial"/>
        </w:rPr>
      </w:pPr>
    </w:p>
    <w:p w14:paraId="66A8392F"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Bold"/>
          <w:b/>
          <w:bCs/>
          <w:i/>
        </w:rPr>
        <w:t xml:space="preserve">“XI. Documento: </w:t>
      </w:r>
      <w:r w:rsidRPr="00F74C24">
        <w:rPr>
          <w:rFonts w:ascii="Palatino Linotype" w:hAnsi="Palatino Linotype" w:cs="Bookman Old Style"/>
          <w:i/>
        </w:rPr>
        <w:t>Los expedientes, reportes, estudios, actas, resoluciones, oficios, correspondencia, acuerdos, directivas, directrices, circulares, contratos, convenios, instructivos, notas, memorandos, estadísticas o bien</w:t>
      </w:r>
      <w:r w:rsidRPr="00F74C24">
        <w:rPr>
          <w:rFonts w:ascii="Palatino Linotype" w:hAnsi="Palatino Linotype" w:cs="Bookman Old Style"/>
          <w:b/>
          <w:i/>
        </w:rPr>
        <w:t>, cualquier otro registro que documente el ejercicio de las facultades, funciones y competencias de los sujetos obligados, sus servidores públicos e integrantes, sin importar su fuente o fecha de elaboración</w:t>
      </w:r>
      <w:r w:rsidRPr="00F74C24">
        <w:rPr>
          <w:rFonts w:ascii="Palatino Linotype" w:hAnsi="Palatino Linotype" w:cs="Bookman Old Style"/>
          <w:i/>
        </w:rPr>
        <w:t>. Los documentos podrán estar en cualquier medio, sea escrito, impreso, sonoro, visual, electrónico, informático u holográfico;”</w:t>
      </w:r>
    </w:p>
    <w:p w14:paraId="5EA6ACDE"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p>
    <w:p w14:paraId="3B42B6F6" w14:textId="77777777" w:rsidR="00CC69E2" w:rsidRPr="00F74C24" w:rsidRDefault="00CC69E2" w:rsidP="00CC69E2">
      <w:pPr>
        <w:pStyle w:val="Prrafodelista"/>
        <w:numPr>
          <w:ilvl w:val="0"/>
          <w:numId w:val="7"/>
        </w:numPr>
        <w:spacing w:line="360" w:lineRule="auto"/>
        <w:ind w:left="0" w:firstLine="0"/>
        <w:jc w:val="both"/>
        <w:rPr>
          <w:rFonts w:ascii="Palatino Linotype" w:hAnsi="Palatino Linotype"/>
        </w:rPr>
      </w:pPr>
      <w:r w:rsidRPr="00F74C24">
        <w:rPr>
          <w:rFonts w:ascii="Palatino Linotype" w:hAnsi="Palatino Linotype"/>
        </w:rPr>
        <w:t xml:space="preserve">Es así que, todos los actos de autoridad que realicen los Sujetos Obligados </w:t>
      </w:r>
      <w:r w:rsidRPr="00F74C24">
        <w:rPr>
          <w:rFonts w:ascii="Palatino Linotype" w:hAnsi="Palatino Linotype"/>
          <w:b/>
        </w:rPr>
        <w:t>deben estar documentados</w:t>
      </w:r>
      <w:r w:rsidRPr="00F74C24">
        <w:rPr>
          <w:rFonts w:ascii="Palatino Linotype" w:hAnsi="Palatino Linotype"/>
        </w:rPr>
        <w:t xml:space="preserve"> y, bajo el más alto estándar de transparencia deberán </w:t>
      </w:r>
      <w:r w:rsidRPr="00F74C24">
        <w:rPr>
          <w:rFonts w:ascii="Palatino Linotype" w:hAnsi="Palatino Linotype"/>
        </w:rPr>
        <w:lastRenderedPageBreak/>
        <w:t>poner toda la información que se encuentre en su posesión, a disposición de los particulares que la soliciten.</w:t>
      </w:r>
    </w:p>
    <w:p w14:paraId="0971CDF1" w14:textId="77777777" w:rsidR="00CC69E2" w:rsidRPr="00F74C24" w:rsidRDefault="00CC69E2" w:rsidP="00CC69E2">
      <w:pPr>
        <w:pStyle w:val="Prrafodelista"/>
        <w:spacing w:line="360" w:lineRule="auto"/>
        <w:ind w:left="0"/>
        <w:jc w:val="both"/>
        <w:rPr>
          <w:rFonts w:ascii="Palatino Linotype" w:hAnsi="Palatino Linotype"/>
        </w:rPr>
      </w:pPr>
    </w:p>
    <w:p w14:paraId="6DF65078" w14:textId="77777777" w:rsidR="00CC69E2" w:rsidRPr="00F74C24" w:rsidRDefault="00CC69E2" w:rsidP="00CC69E2">
      <w:pPr>
        <w:pStyle w:val="Prrafodelista"/>
        <w:numPr>
          <w:ilvl w:val="0"/>
          <w:numId w:val="7"/>
        </w:numPr>
        <w:spacing w:line="360" w:lineRule="auto"/>
        <w:ind w:left="0" w:firstLine="0"/>
        <w:jc w:val="both"/>
        <w:rPr>
          <w:rFonts w:ascii="Palatino Linotype" w:eastAsia="Calibri" w:hAnsi="Palatino Linotype" w:cs="Arial"/>
        </w:rPr>
      </w:pPr>
      <w:r w:rsidRPr="00F74C2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D79F518" w14:textId="77777777" w:rsidR="00CC69E2" w:rsidRPr="00F74C24" w:rsidRDefault="00CC69E2" w:rsidP="00CC69E2">
      <w:pPr>
        <w:pStyle w:val="Prrafodelista"/>
        <w:spacing w:line="360" w:lineRule="auto"/>
        <w:rPr>
          <w:rFonts w:ascii="Palatino Linotype" w:eastAsia="Calibri" w:hAnsi="Palatino Linotype" w:cs="Arial"/>
        </w:rPr>
      </w:pPr>
    </w:p>
    <w:p w14:paraId="6ABC69F7"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Bold"/>
          <w:b/>
          <w:bCs/>
          <w:i/>
        </w:rPr>
        <w:t xml:space="preserve">“Artículo 4. </w:t>
      </w:r>
      <w:r w:rsidRPr="00F74C24">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593A172C"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
          <w:b/>
          <w:i/>
        </w:rPr>
        <w:t>Toda la información</w:t>
      </w:r>
      <w:r w:rsidRPr="00F74C24">
        <w:rPr>
          <w:rFonts w:ascii="Palatino Linotype" w:hAnsi="Palatino Linotype" w:cs="Bookman Old Style"/>
          <w:i/>
        </w:rPr>
        <w:t xml:space="preserve"> generada, obtenida, adquirida, transformada, administrada o </w:t>
      </w:r>
      <w:r w:rsidRPr="00F74C24">
        <w:rPr>
          <w:rFonts w:ascii="Palatino Linotype" w:hAnsi="Palatino Linotype" w:cs="Bookman Old Style"/>
          <w:b/>
          <w:i/>
        </w:rPr>
        <w:t>en posesión de los sujetos obligados es pública</w:t>
      </w:r>
      <w:r w:rsidRPr="00F74C24">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97E926"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2D81B70"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p>
    <w:p w14:paraId="67A18036"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
          <w:i/>
        </w:rPr>
        <w:lastRenderedPageBreak/>
        <w:t>“Artículo 12. Quienes generen, recopilen, administren, manejen, procesen, archiven o conserven información pública serán responsables de la misma en los términos de las disposiciones jurídicas aplicables.</w:t>
      </w:r>
    </w:p>
    <w:p w14:paraId="39C08071"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F74C24">
        <w:rPr>
          <w:rFonts w:ascii="Palatino Linotype" w:hAnsi="Palatino Linotype" w:cs="Bookman Old Style"/>
          <w:b/>
          <w:i/>
        </w:rPr>
        <w:t>Los sujetos obligados sólo proporcionarán la información pública que se les requiera y que obre en sus archivos y en el estado en que ésta se encuentre</w:t>
      </w:r>
      <w:r w:rsidRPr="00F74C24">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p>
    <w:p w14:paraId="290C4D50" w14:textId="77777777" w:rsidR="00CC69E2" w:rsidRPr="00F74C24" w:rsidRDefault="00CC69E2" w:rsidP="00CC69E2">
      <w:pPr>
        <w:autoSpaceDE w:val="0"/>
        <w:autoSpaceDN w:val="0"/>
        <w:adjustRightInd w:val="0"/>
        <w:spacing w:line="360" w:lineRule="auto"/>
        <w:ind w:left="567" w:right="567"/>
        <w:jc w:val="both"/>
        <w:rPr>
          <w:rFonts w:ascii="Palatino Linotype" w:hAnsi="Palatino Linotype" w:cs="Bookman Old Style"/>
          <w:i/>
        </w:rPr>
      </w:pPr>
    </w:p>
    <w:p w14:paraId="57FEBCDE" w14:textId="77777777" w:rsidR="00CC69E2" w:rsidRPr="00F74C24" w:rsidRDefault="00CC69E2" w:rsidP="00CC69E2">
      <w:pPr>
        <w:pStyle w:val="Prrafodelista"/>
        <w:numPr>
          <w:ilvl w:val="0"/>
          <w:numId w:val="7"/>
        </w:numPr>
        <w:spacing w:line="360" w:lineRule="auto"/>
        <w:ind w:left="0" w:firstLine="0"/>
        <w:jc w:val="both"/>
        <w:rPr>
          <w:rFonts w:ascii="Palatino Linotype" w:hAnsi="Palatino Linotype"/>
        </w:rPr>
      </w:pPr>
      <w:r w:rsidRPr="00F74C24">
        <w:rPr>
          <w:rFonts w:ascii="Palatino Linotype" w:hAnsi="Palatino Linotype"/>
        </w:rPr>
        <w:t xml:space="preserve">Es así que, por un lado </w:t>
      </w:r>
      <w:r w:rsidRPr="00F74C24">
        <w:rPr>
          <w:rFonts w:ascii="Palatino Linotype" w:hAnsi="Palatino Linotype"/>
          <w:b/>
        </w:rPr>
        <w:t>se tiene la obligación de documentar todos los actos que se lleven a cabo en el ejercicio de sus funciones, atribuciones y competencias</w:t>
      </w:r>
      <w:r w:rsidRPr="00F74C24">
        <w:rPr>
          <w:rFonts w:ascii="Palatino Linotype" w:hAnsi="Palatino Linotype"/>
        </w:rPr>
        <w:t xml:space="preserve">, mientras que por otro, se ven impuestos por la obligación de </w:t>
      </w:r>
      <w:r w:rsidRPr="00F74C24">
        <w:rPr>
          <w:rFonts w:ascii="Palatino Linotype" w:hAnsi="Palatino Linotype"/>
          <w:b/>
        </w:rPr>
        <w:t>hacer pública toda aquella información</w:t>
      </w:r>
      <w:r w:rsidRPr="00F74C24">
        <w:rPr>
          <w:rFonts w:ascii="Palatino Linotype" w:hAnsi="Palatino Linotype"/>
        </w:rPr>
        <w:t xml:space="preserve"> que se encuentre en su posesión en estricto apego a los principios de eficacia</w:t>
      </w:r>
      <w:r w:rsidRPr="00F74C24">
        <w:rPr>
          <w:rStyle w:val="Refdenotaalpie"/>
          <w:rFonts w:ascii="Palatino Linotype" w:hAnsi="Palatino Linotype"/>
        </w:rPr>
        <w:footnoteReference w:id="5"/>
      </w:r>
      <w:r w:rsidRPr="00F74C24">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2A08370" w14:textId="77777777" w:rsidR="00CC69E2" w:rsidRPr="00F74C24" w:rsidRDefault="00CC69E2" w:rsidP="00CC69E2">
      <w:pPr>
        <w:pStyle w:val="Prrafodelista"/>
        <w:spacing w:line="360" w:lineRule="auto"/>
        <w:ind w:left="0"/>
        <w:jc w:val="both"/>
        <w:rPr>
          <w:rFonts w:ascii="Palatino Linotype" w:hAnsi="Palatino Linotype"/>
        </w:rPr>
      </w:pPr>
    </w:p>
    <w:p w14:paraId="42DF4404" w14:textId="77777777" w:rsidR="00CC69E2" w:rsidRPr="00F74C24" w:rsidRDefault="00CC69E2" w:rsidP="00CC69E2">
      <w:pPr>
        <w:pStyle w:val="Prrafodelista"/>
        <w:numPr>
          <w:ilvl w:val="0"/>
          <w:numId w:val="7"/>
        </w:numPr>
        <w:spacing w:line="360" w:lineRule="auto"/>
        <w:ind w:left="0" w:firstLine="0"/>
        <w:jc w:val="both"/>
        <w:rPr>
          <w:rFonts w:ascii="Palatino Linotype" w:hAnsi="Palatino Linotype"/>
        </w:rPr>
      </w:pPr>
      <w:r w:rsidRPr="00F74C24">
        <w:rPr>
          <w:rFonts w:ascii="Palatino Linotype" w:hAnsi="Palatino Linotype"/>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A412F9D" w14:textId="77777777" w:rsidR="00CC69E2" w:rsidRPr="00F74C24" w:rsidRDefault="00CC69E2" w:rsidP="00CC69E2">
      <w:pPr>
        <w:pStyle w:val="Prrafodelista"/>
        <w:spacing w:line="360" w:lineRule="auto"/>
        <w:rPr>
          <w:rFonts w:ascii="Palatino Linotype" w:hAnsi="Palatino Linotype"/>
        </w:rPr>
      </w:pPr>
    </w:p>
    <w:p w14:paraId="01CC4B91" w14:textId="77777777" w:rsidR="00CC69E2" w:rsidRPr="00F74C24" w:rsidRDefault="00CC69E2" w:rsidP="00CC69E2">
      <w:pPr>
        <w:pStyle w:val="Prrafodelista"/>
        <w:tabs>
          <w:tab w:val="left" w:pos="851"/>
        </w:tabs>
        <w:spacing w:line="360" w:lineRule="auto"/>
        <w:ind w:left="567" w:right="567"/>
        <w:jc w:val="both"/>
        <w:rPr>
          <w:rFonts w:ascii="Palatino Linotype" w:hAnsi="Palatino Linotype"/>
          <w:i/>
        </w:rPr>
      </w:pPr>
      <w:r w:rsidRPr="00F74C24">
        <w:rPr>
          <w:rFonts w:ascii="Palatino Linotype" w:hAnsi="Palatino Linotype"/>
          <w:b/>
          <w:i/>
        </w:rPr>
        <w:t>“ACCESO A LA INFORMACIÓN. IMPLICACIÓN DEL PRINCIPIO DE MÁXIMA PUBLICIDAD EN EL DERECHO FUNDAMENTAL RELATIVO.</w:t>
      </w:r>
      <w:r w:rsidRPr="00F74C2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F74C24">
        <w:rPr>
          <w:rFonts w:ascii="Palatino Linotype" w:hAnsi="Palatino Linotype"/>
          <w:i/>
        </w:rPr>
        <w:lastRenderedPageBreak/>
        <w:t xml:space="preserve">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57BAFA1" w14:textId="77777777" w:rsidR="00CC69E2" w:rsidRPr="00F74C24" w:rsidRDefault="00CC69E2" w:rsidP="00CC69E2">
      <w:pPr>
        <w:pStyle w:val="Prrafodelista"/>
        <w:tabs>
          <w:tab w:val="left" w:pos="851"/>
        </w:tabs>
        <w:spacing w:line="360" w:lineRule="auto"/>
        <w:ind w:left="567" w:right="567"/>
        <w:jc w:val="both"/>
        <w:rPr>
          <w:rFonts w:ascii="Palatino Linotype" w:hAnsi="Palatino Linotype"/>
          <w:i/>
        </w:rPr>
      </w:pPr>
      <w:r w:rsidRPr="00F74C24">
        <w:rPr>
          <w:rFonts w:ascii="Palatino Linotype" w:hAnsi="Palatino Linotype"/>
          <w:i/>
        </w:rPr>
        <w:t xml:space="preserve">CUARTO TRIBUNAL COLEGIADO EN MATERIA ADMINISTRATIVA DEL PRIMER CIRCUITO. </w:t>
      </w:r>
    </w:p>
    <w:p w14:paraId="450D5E93" w14:textId="77777777" w:rsidR="00CC69E2" w:rsidRPr="00F74C24" w:rsidRDefault="00CC69E2" w:rsidP="00CC69E2">
      <w:pPr>
        <w:pStyle w:val="Prrafodelista"/>
        <w:tabs>
          <w:tab w:val="left" w:pos="851"/>
        </w:tabs>
        <w:spacing w:line="360" w:lineRule="auto"/>
        <w:ind w:left="567" w:right="567"/>
        <w:jc w:val="both"/>
        <w:rPr>
          <w:rFonts w:ascii="Palatino Linotype" w:hAnsi="Palatino Linotype"/>
          <w:i/>
        </w:rPr>
      </w:pPr>
      <w:r w:rsidRPr="00F74C24">
        <w:rPr>
          <w:rFonts w:ascii="Palatino Linotype" w:hAnsi="Palatino Linotype"/>
          <w:i/>
        </w:rPr>
        <w:t>Amparo en revisión 257/2012. Ruth Corona Muñoz. 6 de diciembre de 2012. Unanimidad de votos. Ponente: Jean Claude Tron Petit. Secretaria: Mayra Susana Martínez López.”</w:t>
      </w:r>
    </w:p>
    <w:p w14:paraId="2E96EBDC" w14:textId="77777777" w:rsidR="009077CB" w:rsidRPr="00F74C24" w:rsidRDefault="009077CB" w:rsidP="00CC69E2">
      <w:pPr>
        <w:pStyle w:val="Prrafodelista"/>
        <w:spacing w:line="360" w:lineRule="auto"/>
        <w:ind w:left="0"/>
        <w:jc w:val="both"/>
        <w:rPr>
          <w:rFonts w:ascii="Palatino Linotype" w:eastAsia="Calibri" w:hAnsi="Palatino Linotype" w:cs="Arial"/>
          <w:lang w:eastAsia="es-MX"/>
        </w:rPr>
      </w:pPr>
    </w:p>
    <w:p w14:paraId="33E5EBF3" w14:textId="3719167E" w:rsidR="008B7CA0" w:rsidRPr="00F74C24" w:rsidRDefault="008B7CA0" w:rsidP="0070329B">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 xml:space="preserve">Por </w:t>
      </w:r>
      <w:r w:rsidR="00D66546" w:rsidRPr="00F74C24">
        <w:rPr>
          <w:rFonts w:ascii="Palatino Linotype" w:hAnsi="Palatino Linotype"/>
          <w:color w:val="000000" w:themeColor="text1"/>
        </w:rPr>
        <w:t>otro lado</w:t>
      </w:r>
      <w:r w:rsidRPr="00F74C24">
        <w:rPr>
          <w:rFonts w:ascii="Palatino Linotype" w:hAnsi="Palatino Linotype"/>
          <w:color w:val="000000" w:themeColor="text1"/>
        </w:rPr>
        <w:t xml:space="preserve">, no pasa desapercibido que si bien la solicitud de información </w:t>
      </w:r>
      <w:r w:rsidR="0070329B" w:rsidRPr="00F74C24">
        <w:rPr>
          <w:rFonts w:ascii="Palatino Linotype" w:hAnsi="Palatino Linotype"/>
          <w:color w:val="000000" w:themeColor="text1"/>
        </w:rPr>
        <w:t>tocante</w:t>
      </w:r>
      <w:r w:rsidRPr="00F74C24">
        <w:rPr>
          <w:rFonts w:ascii="Palatino Linotype" w:hAnsi="Palatino Linotype"/>
          <w:color w:val="000000" w:themeColor="text1"/>
        </w:rPr>
        <w:t xml:space="preserve"> a: “</w:t>
      </w:r>
      <w:r w:rsidRPr="00F74C24">
        <w:rPr>
          <w:rFonts w:ascii="Palatino Linotype" w:hAnsi="Palatino Linotype"/>
          <w:i/>
          <w:color w:val="000000" w:themeColor="text1"/>
        </w:rPr>
        <w:t>Nombre completo de la Actual Delegada en la Colonia San Fernando (2021)</w:t>
      </w:r>
      <w:r w:rsidRPr="00F74C24">
        <w:rPr>
          <w:rFonts w:ascii="Palatino Linotype" w:hAnsi="Palatino Linotype"/>
          <w:color w:val="000000" w:themeColor="text1"/>
        </w:rPr>
        <w:t xml:space="preserve">”, no fue impugnada al momento de la interposición del recurso de revisión; también lo es </w:t>
      </w:r>
      <w:r w:rsidR="0070329B" w:rsidRPr="00F74C24">
        <w:rPr>
          <w:rFonts w:ascii="Palatino Linotype" w:hAnsi="Palatino Linotype"/>
          <w:color w:val="000000" w:themeColor="text1"/>
        </w:rPr>
        <w:t>que,</w:t>
      </w:r>
      <w:r w:rsidRPr="00F74C24">
        <w:rPr>
          <w:rFonts w:ascii="Palatino Linotype" w:hAnsi="Palatino Linotype"/>
          <w:color w:val="000000" w:themeColor="text1"/>
        </w:rPr>
        <w:t xml:space="preserve"> durante la etapa de manifestaciones, se </w:t>
      </w:r>
      <w:r w:rsidR="0070329B" w:rsidRPr="00F74C24">
        <w:rPr>
          <w:rFonts w:ascii="Palatino Linotype" w:hAnsi="Palatino Linotype"/>
          <w:color w:val="000000" w:themeColor="text1"/>
        </w:rPr>
        <w:t>señaló</w:t>
      </w:r>
      <w:r w:rsidRPr="00F74C24">
        <w:rPr>
          <w:rFonts w:ascii="Palatino Linotype" w:hAnsi="Palatino Linotype"/>
          <w:color w:val="000000" w:themeColor="text1"/>
        </w:rPr>
        <w:t xml:space="preserve"> al respecto lo siguiente:</w:t>
      </w:r>
      <w:r w:rsidR="0070329B" w:rsidRPr="00F74C24">
        <w:rPr>
          <w:rFonts w:ascii="Palatino Linotype" w:hAnsi="Palatino Linotype"/>
          <w:color w:val="000000" w:themeColor="text1"/>
        </w:rPr>
        <w:t xml:space="preserve"> </w:t>
      </w:r>
      <w:r w:rsidRPr="00F74C24">
        <w:rPr>
          <w:rFonts w:ascii="Palatino Linotype" w:hAnsi="Palatino Linotype"/>
          <w:i/>
          <w:color w:val="000000" w:themeColor="text1"/>
        </w:rPr>
        <w:t xml:space="preserve">“NO </w:t>
      </w:r>
      <w:proofErr w:type="spellStart"/>
      <w:r w:rsidRPr="00F74C24">
        <w:rPr>
          <w:rFonts w:ascii="Palatino Linotype" w:hAnsi="Palatino Linotype"/>
          <w:i/>
          <w:color w:val="000000" w:themeColor="text1"/>
        </w:rPr>
        <w:t>proporsionan</w:t>
      </w:r>
      <w:proofErr w:type="spellEnd"/>
      <w:r w:rsidRPr="00F74C24">
        <w:rPr>
          <w:rFonts w:ascii="Palatino Linotype" w:hAnsi="Palatino Linotype"/>
          <w:i/>
          <w:color w:val="000000" w:themeColor="text1"/>
        </w:rPr>
        <w:t xml:space="preserve"> el nombre completo de la señorita, falta un </w:t>
      </w:r>
      <w:proofErr w:type="spellStart"/>
      <w:r w:rsidRPr="00F74C24">
        <w:rPr>
          <w:rFonts w:ascii="Palatino Linotype" w:hAnsi="Palatino Linotype"/>
          <w:i/>
          <w:color w:val="000000" w:themeColor="text1"/>
        </w:rPr>
        <w:t>apeido</w:t>
      </w:r>
      <w:proofErr w:type="spellEnd"/>
      <w:r w:rsidRPr="00F74C24">
        <w:rPr>
          <w:rFonts w:ascii="Palatino Linotype" w:hAnsi="Palatino Linotype"/>
          <w:i/>
          <w:color w:val="000000" w:themeColor="text1"/>
        </w:rPr>
        <w:t xml:space="preserve">.” </w:t>
      </w:r>
      <w:r w:rsidRPr="00F74C24">
        <w:rPr>
          <w:rFonts w:ascii="Palatino Linotype" w:hAnsi="Palatino Linotype"/>
          <w:color w:val="000000" w:themeColor="text1"/>
        </w:rPr>
        <w:t>(Sic)</w:t>
      </w:r>
    </w:p>
    <w:p w14:paraId="4C26F93D" w14:textId="77777777" w:rsidR="008B7CA0" w:rsidRPr="00F74C24" w:rsidRDefault="008B7CA0" w:rsidP="008B7CA0">
      <w:pPr>
        <w:pStyle w:val="Prrafodelista"/>
        <w:spacing w:line="360" w:lineRule="auto"/>
        <w:ind w:left="0"/>
        <w:jc w:val="both"/>
        <w:rPr>
          <w:rFonts w:ascii="Palatino Linotype" w:hAnsi="Palatino Linotype"/>
          <w:color w:val="000000" w:themeColor="text1"/>
        </w:rPr>
      </w:pPr>
    </w:p>
    <w:p w14:paraId="53D8EB74" w14:textId="53F81CD7" w:rsidR="0070329B" w:rsidRPr="00F74C24" w:rsidRDefault="0070329B" w:rsidP="0028672A">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color w:val="000000" w:themeColor="text1"/>
        </w:rPr>
        <w:t>Lo anterior resulta improcedente ya que como se expuso en párrafos anteriores, de las documentales entregadas objeto de anterior análisis, consta el nombre completo de la Delegada de referencia, de modo tal que se tiene por colmado el punto de mérito, como se aprecia:</w:t>
      </w:r>
    </w:p>
    <w:p w14:paraId="34BA3ED2" w14:textId="27CBADC7" w:rsidR="0070329B" w:rsidRPr="00F74C24" w:rsidRDefault="0070329B" w:rsidP="0070329B">
      <w:pPr>
        <w:pStyle w:val="Prrafodelista"/>
        <w:spacing w:line="360" w:lineRule="auto"/>
        <w:ind w:left="0"/>
        <w:jc w:val="center"/>
        <w:rPr>
          <w:rFonts w:ascii="Palatino Linotype" w:hAnsi="Palatino Linotype"/>
          <w:color w:val="000000" w:themeColor="text1"/>
        </w:rPr>
      </w:pPr>
      <w:r w:rsidRPr="00F74C24">
        <w:rPr>
          <w:rFonts w:ascii="Palatino Linotype" w:hAnsi="Palatino Linotype" w:cs="Arial"/>
          <w:noProof/>
        </w:rPr>
        <w:lastRenderedPageBreak/>
        <w:drawing>
          <wp:inline distT="0" distB="0" distL="0" distR="0" wp14:anchorId="4BD676F8" wp14:editId="1CEE4D9D">
            <wp:extent cx="4696797" cy="3693226"/>
            <wp:effectExtent l="19050" t="19050" r="27940" b="215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4628" cy="3699383"/>
                    </a:xfrm>
                    <a:prstGeom prst="rect">
                      <a:avLst/>
                    </a:prstGeom>
                    <a:noFill/>
                    <a:ln>
                      <a:solidFill>
                        <a:schemeClr val="tx1"/>
                      </a:solidFill>
                    </a:ln>
                  </pic:spPr>
                </pic:pic>
              </a:graphicData>
            </a:graphic>
          </wp:inline>
        </w:drawing>
      </w:r>
    </w:p>
    <w:p w14:paraId="539B4135" w14:textId="77777777" w:rsidR="0070329B" w:rsidRPr="00F74C24" w:rsidRDefault="0070329B" w:rsidP="0070329B">
      <w:pPr>
        <w:pStyle w:val="Prrafodelista"/>
        <w:spacing w:line="360" w:lineRule="auto"/>
        <w:ind w:left="0"/>
        <w:jc w:val="both"/>
        <w:rPr>
          <w:rFonts w:ascii="Palatino Linotype" w:hAnsi="Palatino Linotype"/>
          <w:color w:val="000000" w:themeColor="text1"/>
        </w:rPr>
      </w:pPr>
    </w:p>
    <w:p w14:paraId="02597B6B" w14:textId="52B87589" w:rsidR="00D66546" w:rsidRPr="00F74C24" w:rsidRDefault="00074A9A" w:rsidP="00D66546">
      <w:pPr>
        <w:keepNext/>
        <w:keepLines/>
        <w:spacing w:line="360" w:lineRule="auto"/>
        <w:outlineLvl w:val="0"/>
        <w:rPr>
          <w:rFonts w:ascii="Palatino Linotype" w:eastAsia="MS Mincho" w:hAnsi="Palatino Linotype" w:cstheme="majorBidi"/>
          <w:b/>
          <w:lang w:val="es-ES_tradnl" w:eastAsia="es-ES"/>
        </w:rPr>
      </w:pPr>
      <w:bookmarkStart w:id="260" w:name="_Toc58503615"/>
      <w:bookmarkStart w:id="261" w:name="_Toc87549093"/>
      <w:r w:rsidRPr="00F74C24">
        <w:rPr>
          <w:rFonts w:ascii="Palatino Linotype" w:eastAsia="MS Mincho" w:hAnsi="Palatino Linotype" w:cstheme="majorBidi"/>
          <w:b/>
          <w:lang w:val="es-ES_tradnl" w:eastAsia="es-ES"/>
        </w:rPr>
        <w:t>QUIN</w:t>
      </w:r>
      <w:r w:rsidR="00D66546" w:rsidRPr="00F74C24">
        <w:rPr>
          <w:rFonts w:ascii="Palatino Linotype" w:eastAsia="MS Mincho" w:hAnsi="Palatino Linotype" w:cstheme="majorBidi"/>
          <w:b/>
          <w:lang w:val="es-ES_tradnl" w:eastAsia="es-ES"/>
        </w:rPr>
        <w:t>TO. De la versión pública.</w:t>
      </w:r>
      <w:bookmarkEnd w:id="260"/>
      <w:bookmarkEnd w:id="261"/>
    </w:p>
    <w:p w14:paraId="3DE0614F" w14:textId="77777777" w:rsidR="00D66546" w:rsidRPr="00F74C24" w:rsidRDefault="00D66546" w:rsidP="00D66546">
      <w:pPr>
        <w:spacing w:line="360" w:lineRule="auto"/>
        <w:contextualSpacing/>
        <w:rPr>
          <w:rFonts w:ascii="Palatino Linotype" w:eastAsia="MS Mincho" w:hAnsi="Palatino Linotype" w:cstheme="majorBidi"/>
          <w:lang w:val="es-ES_tradnl" w:eastAsia="es-ES"/>
        </w:rPr>
      </w:pPr>
    </w:p>
    <w:p w14:paraId="6401D856" w14:textId="14DBE9B1" w:rsidR="00D66546" w:rsidRPr="00F74C24" w:rsidRDefault="00074A9A" w:rsidP="00F24454">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F74C24">
        <w:rPr>
          <w:rFonts w:ascii="Palatino Linotype" w:eastAsia="MS Mincho" w:hAnsi="Palatino Linotype" w:cstheme="majorBidi"/>
        </w:rPr>
        <w:t>Por último, establecer que, dada la propia y especial naturaleza de lo requerido, si del soporte documental donde conste o se adviertan los votos de las elecciones a delegados y delegadas, llegaran eventualmente a obrar datos personales susceptibles de ser protegidos mediante una versión pública, deberá darse observancia al siguiente Considerando, a</w:t>
      </w:r>
      <w:r w:rsidR="00D66546" w:rsidRPr="00F74C24">
        <w:rPr>
          <w:rFonts w:ascii="Palatino Linotype" w:eastAsia="MS Mincho" w:hAnsi="Palatino Linotype" w:cstheme="majorBidi"/>
        </w:rPr>
        <w:t xml:space="preserve"> </w:t>
      </w:r>
      <w:r w:rsidRPr="00F74C24">
        <w:rPr>
          <w:rFonts w:ascii="Palatino Linotype" w:eastAsia="MS Mincho" w:hAnsi="Palatino Linotype" w:cstheme="majorBidi"/>
        </w:rPr>
        <w:t xml:space="preserve">efecto de que los </w:t>
      </w:r>
      <w:r w:rsidR="00D66546" w:rsidRPr="00F74C24">
        <w:rPr>
          <w:rFonts w:ascii="Palatino Linotype" w:eastAsia="MS Mincho" w:hAnsi="Palatino Linotype" w:cstheme="majorBidi"/>
        </w:rPr>
        <w:t>datos personales que deban de ser cl</w:t>
      </w:r>
      <w:r w:rsidRPr="00F74C24">
        <w:rPr>
          <w:rFonts w:ascii="Palatino Linotype" w:eastAsia="MS Mincho" w:hAnsi="Palatino Linotype" w:cstheme="majorBidi"/>
        </w:rPr>
        <w:t xml:space="preserve">asificados como confidenciales y se </w:t>
      </w:r>
      <w:r w:rsidR="00D66546" w:rsidRPr="00F74C24">
        <w:rPr>
          <w:rFonts w:ascii="Palatino Linotype" w:eastAsia="MS Mincho" w:hAnsi="Palatino Linotype" w:cstheme="majorBidi"/>
        </w:rPr>
        <w:t>deje</w:t>
      </w:r>
      <w:r w:rsidRPr="00F74C24">
        <w:rPr>
          <w:rFonts w:ascii="Palatino Linotype" w:eastAsia="MS Mincho" w:hAnsi="Palatino Linotype" w:cstheme="majorBidi"/>
        </w:rPr>
        <w:t>n</w:t>
      </w:r>
      <w:r w:rsidR="00D66546" w:rsidRPr="00F74C24">
        <w:rPr>
          <w:rFonts w:ascii="Palatino Linotype" w:eastAsia="MS Mincho" w:hAnsi="Palatino Linotype" w:cstheme="majorBidi"/>
        </w:rPr>
        <w:t xml:space="preserve"> a la vista los datos que ofrezcan la información requerida.</w:t>
      </w:r>
    </w:p>
    <w:p w14:paraId="35D53468" w14:textId="77777777" w:rsidR="00D66546" w:rsidRPr="00F74C24" w:rsidRDefault="00D66546" w:rsidP="00D66546">
      <w:pPr>
        <w:pStyle w:val="Prrafodelista"/>
        <w:spacing w:line="360" w:lineRule="auto"/>
        <w:ind w:left="0"/>
        <w:jc w:val="both"/>
        <w:rPr>
          <w:rFonts w:ascii="Palatino Linotype" w:eastAsia="MS Mincho" w:hAnsi="Palatino Linotype" w:cstheme="majorBidi"/>
          <w:lang w:val="es-ES_tradnl"/>
        </w:rPr>
      </w:pPr>
    </w:p>
    <w:p w14:paraId="4F485977" w14:textId="4CE3C8AE" w:rsidR="00D66546" w:rsidRPr="00F74C24" w:rsidRDefault="00D66546" w:rsidP="00D66546">
      <w:pPr>
        <w:spacing w:line="360" w:lineRule="auto"/>
        <w:contextualSpacing/>
        <w:jc w:val="both"/>
        <w:rPr>
          <w:rFonts w:ascii="Palatino Linotype" w:eastAsia="MS Mincho" w:hAnsi="Palatino Linotype" w:cstheme="majorBidi"/>
          <w:b/>
          <w:lang w:val="es-ES_tradnl" w:eastAsia="es-ES"/>
        </w:rPr>
      </w:pPr>
      <w:bookmarkStart w:id="262" w:name="_Toc25149149"/>
      <w:bookmarkStart w:id="263" w:name="_Toc35520391"/>
      <w:bookmarkStart w:id="264" w:name="_Toc47536400"/>
      <w:bookmarkStart w:id="265" w:name="_Toc48296489"/>
      <w:bookmarkStart w:id="266" w:name="_Toc48676349"/>
      <w:bookmarkStart w:id="267" w:name="_Toc56705619"/>
      <w:r w:rsidRPr="00F74C24">
        <w:rPr>
          <w:rFonts w:ascii="Palatino Linotype" w:eastAsia="MS Mincho" w:hAnsi="Palatino Linotype" w:cstheme="majorBidi"/>
          <w:b/>
          <w:lang w:val="es-ES_tradnl" w:eastAsia="es-ES"/>
        </w:rPr>
        <w:lastRenderedPageBreak/>
        <w:t>Requisitos previos.</w:t>
      </w:r>
      <w:bookmarkEnd w:id="262"/>
      <w:bookmarkEnd w:id="263"/>
      <w:bookmarkEnd w:id="264"/>
      <w:bookmarkEnd w:id="265"/>
      <w:bookmarkEnd w:id="266"/>
      <w:bookmarkEnd w:id="267"/>
    </w:p>
    <w:p w14:paraId="59969FFD" w14:textId="77777777" w:rsidR="00074A9A" w:rsidRPr="00F74C24" w:rsidRDefault="00074A9A" w:rsidP="00D66546">
      <w:pPr>
        <w:spacing w:line="360" w:lineRule="auto"/>
        <w:contextualSpacing/>
        <w:jc w:val="both"/>
        <w:rPr>
          <w:rFonts w:ascii="Palatino Linotype" w:eastAsia="MS Mincho" w:hAnsi="Palatino Linotype" w:cstheme="majorBidi"/>
          <w:b/>
          <w:lang w:val="es-ES_tradnl" w:eastAsia="es-ES"/>
        </w:rPr>
      </w:pPr>
    </w:p>
    <w:p w14:paraId="259D0259"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 xml:space="preserve">El artículo 122 de la Ley en materia señala que los sujetos obligados </w:t>
      </w:r>
      <w:r w:rsidRPr="00F74C24">
        <w:rPr>
          <w:rFonts w:ascii="Palatino Linotype" w:eastAsia="MS Mincho" w:hAnsi="Palatino Linotype" w:cstheme="majorBidi"/>
        </w:rPr>
        <w:t>determinan</w:t>
      </w:r>
      <w:r w:rsidRPr="00F74C24">
        <w:rPr>
          <w:rFonts w:ascii="Palatino Linotype" w:eastAsia="MS Mincho" w:hAnsi="Palatino Linotype" w:cstheme="majorBidi"/>
          <w:lang w:val="es-ES_tradnl"/>
        </w:rPr>
        <w:t xml:space="preserve">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36FDB30" w14:textId="77777777" w:rsidR="00D66546" w:rsidRPr="00F74C24" w:rsidRDefault="00D66546" w:rsidP="00D66546">
      <w:pPr>
        <w:pStyle w:val="Prrafodelista"/>
        <w:spacing w:line="360" w:lineRule="auto"/>
        <w:ind w:left="0"/>
        <w:jc w:val="both"/>
        <w:rPr>
          <w:rFonts w:ascii="Palatino Linotype" w:eastAsia="MS Mincho" w:hAnsi="Palatino Linotype" w:cstheme="majorBidi"/>
        </w:rPr>
      </w:pPr>
    </w:p>
    <w:p w14:paraId="45388585"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4672B4A"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24F485E9"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3C1EED2"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51F3CA73" w14:textId="77777777" w:rsidR="00D66546" w:rsidRPr="00F74C24" w:rsidRDefault="00D66546" w:rsidP="00D66546">
      <w:pPr>
        <w:spacing w:line="360" w:lineRule="auto"/>
        <w:contextualSpacing/>
        <w:jc w:val="both"/>
        <w:rPr>
          <w:rFonts w:ascii="Palatino Linotype" w:eastAsia="MS Mincho" w:hAnsi="Palatino Linotype" w:cstheme="majorBidi"/>
          <w:b/>
          <w:lang w:val="es-ES_tradnl" w:eastAsia="es-ES"/>
        </w:rPr>
      </w:pPr>
      <w:bookmarkStart w:id="268" w:name="_Toc531859122"/>
      <w:bookmarkStart w:id="269" w:name="_Toc532385646"/>
      <w:bookmarkStart w:id="270" w:name="_Toc954274"/>
      <w:bookmarkStart w:id="271" w:name="_Toc25149150"/>
      <w:bookmarkStart w:id="272" w:name="_Toc35520392"/>
      <w:bookmarkStart w:id="273" w:name="_Toc47536401"/>
      <w:bookmarkStart w:id="274" w:name="_Toc48296490"/>
      <w:bookmarkStart w:id="275" w:name="_Toc48676350"/>
      <w:bookmarkStart w:id="276" w:name="_Toc56705620"/>
      <w:r w:rsidRPr="00F74C24">
        <w:rPr>
          <w:rFonts w:ascii="Palatino Linotype" w:eastAsia="MS Mincho" w:hAnsi="Palatino Linotype" w:cstheme="majorBidi"/>
          <w:b/>
          <w:lang w:val="es-ES_tradnl" w:eastAsia="es-ES"/>
        </w:rPr>
        <w:t>Supuesto de clasificación.</w:t>
      </w:r>
      <w:bookmarkEnd w:id="268"/>
      <w:bookmarkEnd w:id="269"/>
      <w:bookmarkEnd w:id="270"/>
      <w:bookmarkEnd w:id="271"/>
      <w:bookmarkEnd w:id="272"/>
      <w:bookmarkEnd w:id="273"/>
      <w:bookmarkEnd w:id="274"/>
      <w:bookmarkEnd w:id="275"/>
      <w:bookmarkEnd w:id="276"/>
    </w:p>
    <w:p w14:paraId="7922DE64"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lastRenderedPageBreak/>
        <w:t>Cuando</w:t>
      </w:r>
      <w:r w:rsidRPr="00F74C24">
        <w:rPr>
          <w:rFonts w:ascii="Palatino Linotype" w:eastAsia="MS Mincho" w:hAnsi="Palatino Linotype" w:cstheme="majorBidi"/>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9BAA288"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17FA0D28"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eastAsia="es-ES"/>
        </w:rPr>
      </w:pPr>
      <w:r w:rsidRPr="00F74C24">
        <w:rPr>
          <w:rFonts w:ascii="Palatino Linotype" w:eastAsia="MS Mincho" w:hAnsi="Palatino Linotype" w:cstheme="majorBidi"/>
          <w:b/>
          <w:bCs/>
          <w:i/>
          <w:lang w:eastAsia="es-ES"/>
        </w:rPr>
        <w:t xml:space="preserve">Artículo 3. </w:t>
      </w:r>
      <w:r w:rsidRPr="00F74C24">
        <w:rPr>
          <w:rFonts w:ascii="Palatino Linotype" w:eastAsia="MS Mincho" w:hAnsi="Palatino Linotype" w:cstheme="majorBidi"/>
          <w:i/>
          <w:lang w:eastAsia="es-ES"/>
        </w:rPr>
        <w:t>Para los efectos de la presente Ley se entenderá por:</w:t>
      </w:r>
    </w:p>
    <w:p w14:paraId="6ED77186"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 xml:space="preserve"> (…)</w:t>
      </w:r>
    </w:p>
    <w:p w14:paraId="5A2B1225"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IX. Datos personales: La información concerniente a una persona, identificada o identificable según lo dispuesto por la Ley de Protección de Datos Personales del Estado de México;</w:t>
      </w:r>
    </w:p>
    <w:p w14:paraId="41640802"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w:t>
      </w:r>
    </w:p>
    <w:p w14:paraId="35940427"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XX. Información clasificada: Aquella considerada por la presente Ley como reservada o confidencial;</w:t>
      </w:r>
    </w:p>
    <w:p w14:paraId="0A701454"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C88AEC"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w:t>
      </w:r>
    </w:p>
    <w:p w14:paraId="10864040"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XLV. Versión pública: Documento en el que se elimine, suprime o borra la información clasificada como reservada o confidencial para permitir su acceso.</w:t>
      </w:r>
    </w:p>
    <w:p w14:paraId="095B99CA"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w:t>
      </w:r>
    </w:p>
    <w:p w14:paraId="1A279940"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Artículo 91. El acceso a la información pública será restringido excepcionalmente, cuando ésta sea clasificada como reservada o confidencial.</w:t>
      </w:r>
    </w:p>
    <w:p w14:paraId="7C2EEEEF"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lastRenderedPageBreak/>
        <w:t>(…)</w:t>
      </w:r>
    </w:p>
    <w:p w14:paraId="2F9139FE"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6A7FCA"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w:t>
      </w:r>
    </w:p>
    <w:p w14:paraId="1DB56345"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Artículo 143. Para los efectos de esta Ley se considera información confidencial, la clasificada como tal, de manera permanente, por su naturaleza, cuando:</w:t>
      </w:r>
    </w:p>
    <w:p w14:paraId="52ADFD58"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I. Se refiera a la información privada y los datos personales concernientes a una persona física o jurídico colectiva identificada o identificable;</w:t>
      </w:r>
    </w:p>
    <w:p w14:paraId="77DD0A68"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La información confidencial no estará sujeta a temporalidad alguna y sólo podrán tener acceso a ella los titulares de la misma, sus representantes y los servidores públicos facultados para ello.</w:t>
      </w:r>
    </w:p>
    <w:p w14:paraId="75E53821"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 w:eastAsia="es-ES"/>
        </w:rPr>
      </w:pPr>
      <w:r w:rsidRPr="00F74C24">
        <w:rPr>
          <w:rFonts w:ascii="Palatino Linotype" w:eastAsia="MS Mincho" w:hAnsi="Palatino Linotype" w:cstheme="majorBidi"/>
          <w:i/>
          <w:lang w:val="es-ES" w:eastAsia="es-ES"/>
        </w:rPr>
        <w:t>No se considerará confidencial la información que se encuentre en los registros públicos o en fuentes de acceso público, ni tampoco la que sea considerada por la presente ley como información pública.</w:t>
      </w:r>
    </w:p>
    <w:p w14:paraId="75A75008" w14:textId="77777777" w:rsidR="00D66546" w:rsidRPr="00F74C24" w:rsidRDefault="00D66546" w:rsidP="00D66546">
      <w:pPr>
        <w:spacing w:line="360" w:lineRule="auto"/>
        <w:contextualSpacing/>
        <w:jc w:val="both"/>
        <w:rPr>
          <w:rFonts w:ascii="Palatino Linotype" w:eastAsia="MS Mincho" w:hAnsi="Palatino Linotype" w:cstheme="majorBidi"/>
          <w:i/>
          <w:lang w:val="es-ES" w:eastAsia="es-ES"/>
        </w:rPr>
      </w:pPr>
    </w:p>
    <w:p w14:paraId="2EB64176"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0FA1DC4"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3654B023"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lastRenderedPageBreak/>
        <w:t>Como consecuencia de lo anterior, el sujeto obligado debe identificar claramente el tipo de información y hacer un juicio de subsunción o encaje</w:t>
      </w:r>
      <w:r w:rsidRPr="00F74C24">
        <w:rPr>
          <w:rFonts w:ascii="Palatino Linotype" w:eastAsia="MS Mincho" w:hAnsi="Palatino Linotype" w:cstheme="majorBidi"/>
          <w:vertAlign w:val="superscript"/>
          <w:lang w:val="es-ES_tradnl"/>
        </w:rPr>
        <w:footnoteReference w:id="6"/>
      </w:r>
      <w:r w:rsidRPr="00F74C24">
        <w:rPr>
          <w:rFonts w:ascii="Palatino Linotype" w:eastAsia="MS Mincho" w:hAnsi="Palatino Linotype" w:cstheme="majorBidi"/>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9F5F093"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1B1B2AA5"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Una vez hecho lo anterior, se remite la información al Titular de la Unidad de Transparencia, con el acuerdo de clasificación correspondiente, para que sea sometido al conocimiento del Comité de Transparencia.</w:t>
      </w:r>
    </w:p>
    <w:p w14:paraId="7C3FBD5A"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3450157D" w14:textId="77777777" w:rsidR="00D66546" w:rsidRPr="00F74C24" w:rsidRDefault="00D66546" w:rsidP="00D66546">
      <w:pPr>
        <w:spacing w:line="360" w:lineRule="auto"/>
        <w:contextualSpacing/>
        <w:jc w:val="both"/>
        <w:rPr>
          <w:rFonts w:ascii="Palatino Linotype" w:eastAsia="MS Mincho" w:hAnsi="Palatino Linotype" w:cstheme="majorBidi"/>
          <w:b/>
          <w:lang w:val="es-ES_tradnl" w:eastAsia="es-ES"/>
        </w:rPr>
      </w:pPr>
      <w:bookmarkStart w:id="277" w:name="_Toc531859123"/>
      <w:bookmarkStart w:id="278" w:name="_Toc532385647"/>
      <w:bookmarkStart w:id="279" w:name="_Toc954275"/>
      <w:bookmarkStart w:id="280" w:name="_Toc25149151"/>
      <w:bookmarkStart w:id="281" w:name="_Toc35520393"/>
      <w:bookmarkStart w:id="282" w:name="_Toc47536402"/>
      <w:bookmarkStart w:id="283" w:name="_Toc48296491"/>
      <w:bookmarkStart w:id="284" w:name="_Toc48676351"/>
      <w:bookmarkStart w:id="285" w:name="_Toc56705621"/>
      <w:r w:rsidRPr="00F74C24">
        <w:rPr>
          <w:rFonts w:ascii="Palatino Linotype" w:eastAsia="MS Mincho" w:hAnsi="Palatino Linotype" w:cstheme="majorBidi"/>
          <w:b/>
          <w:lang w:val="es-ES_tradnl" w:eastAsia="es-ES"/>
        </w:rPr>
        <w:t>La intervención del Comité de Transparencia.</w:t>
      </w:r>
      <w:bookmarkEnd w:id="277"/>
      <w:bookmarkEnd w:id="278"/>
      <w:bookmarkEnd w:id="279"/>
      <w:bookmarkEnd w:id="280"/>
      <w:bookmarkEnd w:id="281"/>
      <w:bookmarkEnd w:id="282"/>
      <w:bookmarkEnd w:id="283"/>
      <w:bookmarkEnd w:id="284"/>
      <w:bookmarkEnd w:id="285"/>
    </w:p>
    <w:p w14:paraId="7F55368C" w14:textId="77777777" w:rsidR="00D66546" w:rsidRPr="00F74C24" w:rsidRDefault="00D66546" w:rsidP="00D66546">
      <w:pPr>
        <w:spacing w:line="360" w:lineRule="auto"/>
        <w:contextualSpacing/>
        <w:jc w:val="both"/>
        <w:rPr>
          <w:rFonts w:ascii="Palatino Linotype" w:eastAsia="MS Mincho" w:hAnsi="Palatino Linotype" w:cstheme="majorBidi"/>
          <w:b/>
          <w:iCs/>
          <w:lang w:val="es-ES_tradnl" w:eastAsia="es-ES"/>
        </w:rPr>
      </w:pPr>
      <w:r w:rsidRPr="00F74C24">
        <w:rPr>
          <w:rFonts w:ascii="Palatino Linotype" w:eastAsia="MS Mincho" w:hAnsi="Palatino Linotype" w:cstheme="majorBidi"/>
          <w:b/>
          <w:iCs/>
          <w:lang w:val="es-ES_tradnl" w:eastAsia="es-ES"/>
        </w:rPr>
        <w:t>Formalidades para emitir el acuerdo de clasificación.</w:t>
      </w:r>
    </w:p>
    <w:p w14:paraId="031A8669" w14:textId="77777777" w:rsidR="00D66546" w:rsidRPr="00F74C24" w:rsidRDefault="00D66546" w:rsidP="00D66546">
      <w:pPr>
        <w:spacing w:line="360" w:lineRule="auto"/>
        <w:contextualSpacing/>
        <w:jc w:val="both"/>
        <w:rPr>
          <w:rFonts w:ascii="Palatino Linotype" w:eastAsia="MS Mincho" w:hAnsi="Palatino Linotype" w:cstheme="majorBidi"/>
          <w:b/>
          <w:iCs/>
          <w:lang w:val="es-ES_tradnl" w:eastAsia="es-ES"/>
        </w:rPr>
      </w:pPr>
    </w:p>
    <w:p w14:paraId="2BA30CD7"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 xml:space="preserve">El Comité de Transparencia, según lo dispuesto en los artículos 128 y 103 de la Ley Estatal y de la Ley General, respectivamente, y la fracción III del numeral </w:t>
      </w:r>
      <w:r w:rsidRPr="00F74C24">
        <w:rPr>
          <w:rFonts w:ascii="Palatino Linotype" w:eastAsia="MS Mincho" w:hAnsi="Palatino Linotype" w:cstheme="majorBidi"/>
          <w:lang w:val="es-ES_tradnl"/>
        </w:rPr>
        <w:lastRenderedPageBreak/>
        <w:t>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9304B68"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3CC9A135"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E3A5296"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3E7F0049"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F74C24">
        <w:rPr>
          <w:rFonts w:ascii="Palatino Linotype" w:eastAsia="MS Mincho" w:hAnsi="Palatino Linotype" w:cstheme="majorBidi"/>
          <w:lang w:val="es-ES_tradnl"/>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93AC86A"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4F274075" w14:textId="77777777" w:rsidR="00D66546" w:rsidRPr="00F74C24" w:rsidRDefault="00D66546" w:rsidP="00D66546">
      <w:pPr>
        <w:spacing w:line="360" w:lineRule="auto"/>
        <w:contextualSpacing/>
        <w:jc w:val="both"/>
        <w:rPr>
          <w:rFonts w:ascii="Palatino Linotype" w:eastAsia="MS Mincho" w:hAnsi="Palatino Linotype" w:cstheme="majorBidi"/>
          <w:b/>
          <w:iCs/>
          <w:lang w:val="es-ES_tradnl" w:eastAsia="es-ES"/>
        </w:rPr>
      </w:pPr>
      <w:r w:rsidRPr="00F74C24">
        <w:rPr>
          <w:rFonts w:ascii="Palatino Linotype" w:eastAsia="MS Mincho" w:hAnsi="Palatino Linotype" w:cstheme="majorBidi"/>
          <w:b/>
          <w:iCs/>
          <w:lang w:val="es-ES_tradnl" w:eastAsia="es-ES"/>
        </w:rPr>
        <w:t>Requisitos de fondo del acuerdo de clasificación</w:t>
      </w:r>
    </w:p>
    <w:p w14:paraId="2FE099F4"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567EEA20"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DE8A836"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418A109C"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C0736"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2A9D9AF4"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74C24">
        <w:rPr>
          <w:rFonts w:ascii="Palatino Linotype" w:eastAsia="MS Mincho" w:hAnsi="Palatino Linotype" w:cstheme="majorBidi"/>
          <w:vertAlign w:val="superscript"/>
          <w:lang w:val="es-ES_tradnl"/>
        </w:rPr>
        <w:footnoteReference w:id="7"/>
      </w:r>
    </w:p>
    <w:p w14:paraId="7B4E5189" w14:textId="77777777" w:rsidR="00D66546" w:rsidRPr="00F74C24" w:rsidRDefault="00D66546" w:rsidP="00D66546">
      <w:pPr>
        <w:pStyle w:val="Prrafodelista"/>
        <w:spacing w:line="360" w:lineRule="auto"/>
        <w:rPr>
          <w:rFonts w:ascii="Palatino Linotype" w:eastAsia="MS Mincho" w:hAnsi="Palatino Linotype" w:cstheme="majorBidi"/>
        </w:rPr>
      </w:pPr>
    </w:p>
    <w:p w14:paraId="069AFF3E"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rPr>
      </w:pPr>
      <w:r w:rsidRPr="00F74C24">
        <w:rPr>
          <w:rFonts w:ascii="Palatino Linotype" w:eastAsia="MS Mincho" w:hAnsi="Palatino Linotype" w:cstheme="majorBidi"/>
          <w:lang w:val="es-ES_tradnl"/>
        </w:rPr>
        <w:t>Por su parte, el intérprete judicial del país ha establecido una jurisprudencia respecto a qué debe entenderse por fundamentación y motivación, en los siguientes términos:</w:t>
      </w:r>
    </w:p>
    <w:p w14:paraId="033E946A"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12D06467"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b/>
          <w:i/>
          <w:lang w:val="es-ES_tradnl" w:eastAsia="es-ES"/>
        </w:rPr>
        <w:t>FUNDAMENTACIÓN Y MOTIVACIÓN.</w:t>
      </w:r>
      <w:r w:rsidRPr="00F74C24">
        <w:rPr>
          <w:rFonts w:ascii="Palatino Linotype" w:eastAsia="MS Mincho" w:hAnsi="Palatino Linotype" w:cstheme="majorBidi"/>
          <w:i/>
          <w:lang w:val="es-ES_tradnl" w:eastAsia="es-ES"/>
        </w:rPr>
        <w:t xml:space="preserve"> La </w:t>
      </w:r>
      <w:r w:rsidRPr="00F74C24">
        <w:rPr>
          <w:rFonts w:ascii="Palatino Linotype" w:eastAsia="MS Mincho" w:hAnsi="Palatino Linotype" w:cstheme="majorBidi"/>
          <w:i/>
          <w:u w:val="single"/>
          <w:lang w:val="es-ES_tradnl" w:eastAsia="es-ES"/>
        </w:rPr>
        <w:t xml:space="preserve">debida fundamentación y motivación legal, deben entenderse, por lo primero, la cita del precepto legal aplicable al caso, y por lo segundo, las razones, motivos o circunstancias </w:t>
      </w:r>
      <w:r w:rsidRPr="00F74C24">
        <w:rPr>
          <w:rFonts w:ascii="Palatino Linotype" w:eastAsia="MS Mincho" w:hAnsi="Palatino Linotype" w:cstheme="majorBidi"/>
          <w:i/>
          <w:u w:val="single"/>
          <w:lang w:val="es-ES_tradnl" w:eastAsia="es-ES"/>
        </w:rPr>
        <w:lastRenderedPageBreak/>
        <w:t>especiales que llevaron a la autoridad a concluir que el caso particular encuadra en el supuesto previsto por la norma legal invocada como fundamento</w:t>
      </w:r>
      <w:r w:rsidRPr="00F74C24">
        <w:rPr>
          <w:rFonts w:ascii="Palatino Linotype" w:eastAsia="MS Mincho" w:hAnsi="Palatino Linotype" w:cstheme="majorBidi"/>
          <w:i/>
          <w:lang w:val="es-ES_tradnl" w:eastAsia="es-ES"/>
        </w:rPr>
        <w:t>.</w:t>
      </w:r>
    </w:p>
    <w:p w14:paraId="5FA8783E"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SEGUNDO TRIBUNAL COLEGIADO DEL SEXTO CIRCUITO.</w:t>
      </w:r>
    </w:p>
    <w:p w14:paraId="5D19D589"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Amparo directo 194/88. Bufete Industrial Construcciones, S.A. de C.V. 28 de junio de 1988. Unanimidad de votos. Ponente: Gustavo Calvillo Rangel. Secretario: Jorge Alberto González Álvarez.</w:t>
      </w:r>
    </w:p>
    <w:p w14:paraId="4321E201"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Revisión fiscal 103/88. Instituto Mexicano del Seguro Social. 18 de octubre de 1988. Unanimidad de votos. Ponente: Arnoldo Nájera Virgen. Secretario: Alejandro Esponda Rincón.</w:t>
      </w:r>
    </w:p>
    <w:p w14:paraId="05E81629"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Amparo en revisión 333/88. Adilia Romero. 26 de octubre de 1988. Unanimidad de votos. Ponente: Arnoldo Nájera Virgen. Secretario: Enrique Crispín Campos Ramírez.</w:t>
      </w:r>
    </w:p>
    <w:p w14:paraId="33A6D58C"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Amparo en revisión 597/95. Emilio Maurer Bretón. 15 de noviembre de 1995. Unanimidad de votos. Ponente: Clementina Ramírez Moguel Goyzueta. Secretario: Gonzalo Carrera Molina.</w:t>
      </w:r>
    </w:p>
    <w:p w14:paraId="225B2D9C" w14:textId="77777777" w:rsidR="00D66546" w:rsidRPr="00F74C24" w:rsidRDefault="00D66546" w:rsidP="00D66546">
      <w:pPr>
        <w:spacing w:line="360" w:lineRule="auto"/>
        <w:ind w:left="567" w:right="615"/>
        <w:contextualSpacing/>
        <w:jc w:val="both"/>
        <w:rPr>
          <w:rFonts w:ascii="Palatino Linotype" w:eastAsia="MS Mincho" w:hAnsi="Palatino Linotype" w:cstheme="majorBidi"/>
          <w:i/>
          <w:lang w:val="es-ES_tradnl" w:eastAsia="es-ES"/>
        </w:rPr>
      </w:pPr>
      <w:r w:rsidRPr="00F74C24">
        <w:rPr>
          <w:rFonts w:ascii="Palatino Linotype" w:eastAsia="MS Mincho" w:hAnsi="Palatino Linotype" w:cstheme="majorBidi"/>
          <w:i/>
          <w:lang w:val="es-ES_tradnl" w:eastAsia="es-ES"/>
        </w:rPr>
        <w:t xml:space="preserve">Amparo directo 7/96. Pedro Vicente López Miro. 21 de febrero de 1996. Unanimidad de votos. Ponente: María Eugenia Estela Martínez Cardiel. Secretario: Enrique </w:t>
      </w:r>
      <w:proofErr w:type="spellStart"/>
      <w:r w:rsidRPr="00F74C24">
        <w:rPr>
          <w:rFonts w:ascii="Palatino Linotype" w:eastAsia="MS Mincho" w:hAnsi="Palatino Linotype" w:cstheme="majorBidi"/>
          <w:i/>
          <w:lang w:val="es-ES_tradnl" w:eastAsia="es-ES"/>
        </w:rPr>
        <w:t>Baigts</w:t>
      </w:r>
      <w:proofErr w:type="spellEnd"/>
      <w:r w:rsidRPr="00F74C24">
        <w:rPr>
          <w:rFonts w:ascii="Palatino Linotype" w:eastAsia="MS Mincho" w:hAnsi="Palatino Linotype" w:cstheme="majorBidi"/>
          <w:i/>
          <w:lang w:val="es-ES_tradnl" w:eastAsia="es-ES"/>
        </w:rPr>
        <w:t xml:space="preserve"> Muñoz.</w:t>
      </w:r>
    </w:p>
    <w:p w14:paraId="1EF173AB" w14:textId="77777777" w:rsidR="00D66546" w:rsidRPr="00F74C24" w:rsidRDefault="00D66546" w:rsidP="00D66546">
      <w:pPr>
        <w:spacing w:line="360" w:lineRule="auto"/>
        <w:contextualSpacing/>
        <w:jc w:val="both"/>
        <w:rPr>
          <w:rFonts w:ascii="Palatino Linotype" w:eastAsia="MS Mincho" w:hAnsi="Palatino Linotype" w:cstheme="majorBidi"/>
          <w:lang w:val="es-ES" w:eastAsia="es-ES"/>
        </w:rPr>
      </w:pPr>
    </w:p>
    <w:p w14:paraId="2FEF313A"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F74C24">
        <w:rPr>
          <w:rFonts w:ascii="Palatino Linotype" w:eastAsia="MS Mincho" w:hAnsi="Palatino Linotype" w:cstheme="majorBidi"/>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6404A34" w14:textId="77777777" w:rsidR="00D66546" w:rsidRPr="00F74C24" w:rsidRDefault="00D66546" w:rsidP="00D66546">
      <w:pPr>
        <w:spacing w:line="360" w:lineRule="auto"/>
        <w:contextualSpacing/>
        <w:jc w:val="both"/>
        <w:rPr>
          <w:rFonts w:ascii="Palatino Linotype" w:eastAsia="MS Mincho" w:hAnsi="Palatino Linotype" w:cstheme="majorBidi"/>
          <w:lang w:val="es-ES_tradnl" w:eastAsia="es-ES"/>
        </w:rPr>
      </w:pPr>
    </w:p>
    <w:p w14:paraId="6B6B4EFB"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F74C24">
        <w:rPr>
          <w:rFonts w:ascii="Palatino Linotype" w:eastAsia="MS Mincho" w:hAnsi="Palatino Linotype" w:cstheme="majorBidi"/>
          <w:lang w:val="es-ES_tradn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EC1E5D4" w14:textId="77777777" w:rsidR="00D66546" w:rsidRPr="00F74C24" w:rsidRDefault="00D66546" w:rsidP="00D66546">
      <w:pPr>
        <w:spacing w:line="360" w:lineRule="auto"/>
        <w:contextualSpacing/>
        <w:jc w:val="both"/>
        <w:rPr>
          <w:rFonts w:ascii="Palatino Linotype" w:eastAsia="MS Mincho" w:hAnsi="Palatino Linotype" w:cstheme="majorBidi"/>
          <w:lang w:val="es-ES_tradnl" w:eastAsia="es-ES"/>
        </w:rPr>
      </w:pPr>
    </w:p>
    <w:p w14:paraId="3F9AA632" w14:textId="77777777" w:rsidR="00D66546" w:rsidRPr="00F74C24" w:rsidRDefault="00D66546" w:rsidP="00D66546">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F74C24">
        <w:rPr>
          <w:rFonts w:ascii="Palatino Linotype" w:eastAsia="MS Mincho" w:hAnsi="Palatino Linotype" w:cstheme="majorBidi"/>
          <w:lang w:val="es-ES_tradnl"/>
        </w:rPr>
        <w:t>En ese mismo sentido, el lineamiento trigésimo tercero fracción V de los Lineamientos Generales, precisa que para motivar la clasificación se deben acreditar las circunstancias de tiempo, modo y lugar.</w:t>
      </w:r>
    </w:p>
    <w:p w14:paraId="1AD88BCD" w14:textId="77777777" w:rsidR="00D66546" w:rsidRPr="00F74C24" w:rsidRDefault="00D66546" w:rsidP="00D66546">
      <w:pPr>
        <w:pStyle w:val="Prrafodelista"/>
        <w:spacing w:line="360" w:lineRule="auto"/>
        <w:ind w:left="0"/>
        <w:jc w:val="both"/>
        <w:rPr>
          <w:rFonts w:ascii="Palatino Linotype" w:hAnsi="Palatino Linotype"/>
          <w:color w:val="000000" w:themeColor="text1"/>
        </w:rPr>
      </w:pPr>
    </w:p>
    <w:p w14:paraId="7838EB71" w14:textId="77481333" w:rsidR="007C7F08" w:rsidRPr="00F74C24"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F74C24">
        <w:rPr>
          <w:rFonts w:ascii="Palatino Linotype" w:hAnsi="Palatino Linotype"/>
        </w:rPr>
        <w:t>Por</w:t>
      </w:r>
      <w:r w:rsidRPr="00F74C24">
        <w:rPr>
          <w:rFonts w:ascii="Palatino Linotype" w:hAnsi="Palatino Linotype"/>
          <w:color w:val="000000" w:themeColor="text1"/>
          <w:lang w:eastAsia="es-MX"/>
        </w:rPr>
        <w:t xml:space="preserve"> lo anteriormente expuesto y fundado, este </w:t>
      </w:r>
      <w:r w:rsidRPr="00F74C24">
        <w:rPr>
          <w:rFonts w:ascii="Palatino Linotype" w:hAnsi="Palatino Linotype"/>
          <w:b/>
          <w:bCs/>
          <w:color w:val="000000" w:themeColor="text1"/>
          <w:lang w:eastAsia="es-MX"/>
        </w:rPr>
        <w:t>ÓRGANO GARANTE</w:t>
      </w:r>
      <w:r w:rsidRPr="00F74C24">
        <w:rPr>
          <w:rFonts w:ascii="Palatino Linotype" w:hAnsi="Palatino Linotype"/>
          <w:color w:val="000000" w:themeColor="text1"/>
          <w:lang w:eastAsia="es-MX"/>
        </w:rPr>
        <w:t xml:space="preserve"> emite los siguientes:</w:t>
      </w:r>
    </w:p>
    <w:p w14:paraId="6D0F9657" w14:textId="77777777" w:rsidR="00D66546" w:rsidRPr="00F74C24" w:rsidRDefault="00D66546" w:rsidP="00D66546">
      <w:pPr>
        <w:pStyle w:val="Prrafodelista"/>
        <w:rPr>
          <w:rFonts w:ascii="Palatino Linotype" w:hAnsi="Palatino Linotype"/>
          <w:color w:val="000000" w:themeColor="text1"/>
        </w:rPr>
      </w:pPr>
    </w:p>
    <w:p w14:paraId="798BE286" w14:textId="6F48199F" w:rsidR="004F1024" w:rsidRPr="00F74C24" w:rsidRDefault="0070329B" w:rsidP="004F1024">
      <w:pPr>
        <w:jc w:val="both"/>
        <w:rPr>
          <w:rFonts w:ascii="Palatino Linotype" w:hAnsi="Palatino Linotype"/>
          <w:color w:val="000000" w:themeColor="text1"/>
        </w:rPr>
      </w:pPr>
      <w:r w:rsidRPr="00F74C24">
        <w:rPr>
          <w:rFonts w:ascii="Palatino Linotype" w:hAnsi="Palatino Linotype"/>
          <w:noProof/>
          <w:color w:val="000000" w:themeColor="text1"/>
          <w:lang w:val="es-ES" w:eastAsia="es-ES"/>
        </w:rPr>
        <mc:AlternateContent>
          <mc:Choice Requires="wps">
            <w:drawing>
              <wp:anchor distT="0" distB="0" distL="114300" distR="114300" simplePos="0" relativeHeight="251662336" behindDoc="0" locked="0" layoutInCell="1" allowOverlap="1" wp14:anchorId="3C0BE884" wp14:editId="57F40A6C">
                <wp:simplePos x="0" y="0"/>
                <wp:positionH relativeFrom="column">
                  <wp:posOffset>18003</wp:posOffset>
                </wp:positionH>
                <wp:positionV relativeFrom="paragraph">
                  <wp:posOffset>79375</wp:posOffset>
                </wp:positionV>
                <wp:extent cx="5516088" cy="3010395"/>
                <wp:effectExtent l="38100" t="19050" r="66040" b="95250"/>
                <wp:wrapNone/>
                <wp:docPr id="40" name="Conector recto 40"/>
                <wp:cNvGraphicFramePr/>
                <a:graphic xmlns:a="http://schemas.openxmlformats.org/drawingml/2006/main">
                  <a:graphicData uri="http://schemas.microsoft.com/office/word/2010/wordprocessingShape">
                    <wps:wsp>
                      <wps:cNvCnPr/>
                      <wps:spPr>
                        <a:xfrm>
                          <a:off x="0" y="0"/>
                          <a:ext cx="5516088" cy="30103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58180D" id="Conector recto 4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6.25pt" to="435.7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luQEAALsDAAAOAAAAZHJzL2Uyb0RvYy54bWysU02P0zAQvSPxHyzfaZIuXS1R0z10BRcE&#10;FSw/wOuMGwt/aWya9N8zdtosArQHxMWOPe/NzHuebO8na9gJMGrvOt6sas7ASd9rd+z4t8f3b+44&#10;i0m4XhjvoONniPx+9/rVdgwtrP3gTQ/IKImL7Rg6PqQU2qqKcgAr4soHcBRUHq1IdMRj1aMYKbs1&#10;1bqub6vRYx/QS4iRbh/mIN+V/EqBTJ+VipCY6Tj1lsqKZX3Ka7XbivaIIgxaXtoQ/9CFFdpR0SXV&#10;g0iC/UD9RyqrJfroVVpJbyuvlJZQNJCapv5NzddBBChayJwYFpvi/0srP50OyHTf8bdkjxOW3mhP&#10;LyWTR4Z5YxQgl8YQWwLv3QEvpxgOmCVPCm3eSQybirPnxVmYEpN0udk0t/UdzYKk2A0pvXm3yVmr&#10;Z3rAmD6Atyx/dNxol6WLVpw+xjRDrxDi5XbmBspXOhvIYOO+gCI5VHJd2GWQYG+QnQSNQP+9uZQt&#10;yExR2piFVL9MumAzDcpwLcTmZeKCLhW9SwvRaufxb+Q0XVtVM/6qetaaZT/5/lyeo9hBE1IMvUxz&#10;HsFfz4X+/M/tfgIAAP//AwBQSwMEFAAGAAgAAAAhAElw8ALcAAAACAEAAA8AAABkcnMvZG93bnJl&#10;di54bWxMj0FPwzAMhe9I/IfISFwQS1exripNJ4TggLQLA3H2mpBUNE7VZGv495gT3Pz8rPc+t7vs&#10;R3E2cxwCKVivChCG+qAHsgre355vaxAxIWkcAxkF3ybCrru8aLHRYaFXcz4kKziEYoMKXEpTI2Xs&#10;nfEYV2EyxN5nmD0mlrOVesaFw/0oy6KopMeBuMHhZB6d6b8OJ6+gzzLfuCdtF7t90XuM9Yfc7JW6&#10;vsoP9yCSyenvGH7xGR06ZjqGE+koRgUlgydelxsQbNfbNQ9HBXd1VYHsWvn/ge4HAAD//wMAUEsB&#10;Ai0AFAAGAAgAAAAhALaDOJL+AAAA4QEAABMAAAAAAAAAAAAAAAAAAAAAAFtDb250ZW50X1R5cGVz&#10;XS54bWxQSwECLQAUAAYACAAAACEAOP0h/9YAAACUAQAACwAAAAAAAAAAAAAAAAAvAQAAX3JlbHMv&#10;LnJlbHNQSwECLQAUAAYACAAAACEATOYvpbkBAAC7AwAADgAAAAAAAAAAAAAAAAAuAgAAZHJzL2Uy&#10;b0RvYy54bWxQSwECLQAUAAYACAAAACEASXDwAtwAAAAIAQAADwAAAAAAAAAAAAAAAAATBAAAZHJz&#10;L2Rvd25yZXYueG1sUEsFBgAAAAAEAAQA8wAAABwFAAAAAA==&#10;" strokecolor="black [3200]" strokeweight="2pt">
                <v:shadow on="t" color="black" opacity="24903f" origin=",.5" offset="0,.55556mm"/>
              </v:line>
            </w:pict>
          </mc:Fallback>
        </mc:AlternateContent>
      </w:r>
    </w:p>
    <w:p w14:paraId="4D2C9FDD" w14:textId="6D1B3B7A" w:rsidR="00464C10" w:rsidRPr="00F74C24" w:rsidRDefault="00464C10" w:rsidP="004F1024">
      <w:pPr>
        <w:jc w:val="both"/>
        <w:rPr>
          <w:rFonts w:ascii="Palatino Linotype" w:hAnsi="Palatino Linotype"/>
          <w:color w:val="000000" w:themeColor="text1"/>
        </w:rPr>
      </w:pPr>
    </w:p>
    <w:p w14:paraId="48C5B4D3" w14:textId="0A8392AC" w:rsidR="00CC69E2" w:rsidRPr="00F74C24" w:rsidRDefault="00CC69E2" w:rsidP="004F1024">
      <w:pPr>
        <w:jc w:val="both"/>
        <w:rPr>
          <w:rFonts w:ascii="Palatino Linotype" w:hAnsi="Palatino Linotype"/>
          <w:color w:val="000000" w:themeColor="text1"/>
        </w:rPr>
      </w:pPr>
    </w:p>
    <w:p w14:paraId="749E7B91" w14:textId="2C5D6C65" w:rsidR="00CC69E2" w:rsidRPr="00F74C24" w:rsidRDefault="00CC69E2" w:rsidP="004F1024">
      <w:pPr>
        <w:jc w:val="both"/>
        <w:rPr>
          <w:rFonts w:ascii="Palatino Linotype" w:hAnsi="Palatino Linotype"/>
          <w:color w:val="000000" w:themeColor="text1"/>
        </w:rPr>
      </w:pPr>
    </w:p>
    <w:p w14:paraId="171422CE" w14:textId="33A2F3A7" w:rsidR="00CC69E2" w:rsidRPr="00F74C24" w:rsidRDefault="00CC69E2" w:rsidP="004F1024">
      <w:pPr>
        <w:jc w:val="both"/>
        <w:rPr>
          <w:rFonts w:ascii="Palatino Linotype" w:hAnsi="Palatino Linotype"/>
          <w:color w:val="000000" w:themeColor="text1"/>
        </w:rPr>
      </w:pPr>
    </w:p>
    <w:p w14:paraId="0D6A2EA1" w14:textId="3ACC19AC" w:rsidR="00CC69E2" w:rsidRPr="00F74C24" w:rsidRDefault="00CC69E2" w:rsidP="004F1024">
      <w:pPr>
        <w:jc w:val="both"/>
        <w:rPr>
          <w:rFonts w:ascii="Palatino Linotype" w:hAnsi="Palatino Linotype"/>
          <w:color w:val="000000" w:themeColor="text1"/>
        </w:rPr>
      </w:pPr>
    </w:p>
    <w:p w14:paraId="4301A24B" w14:textId="77777777" w:rsidR="00CC69E2" w:rsidRPr="00F74C24" w:rsidRDefault="00CC69E2" w:rsidP="004F1024">
      <w:pPr>
        <w:jc w:val="both"/>
        <w:rPr>
          <w:rFonts w:ascii="Palatino Linotype" w:hAnsi="Palatino Linotype"/>
          <w:color w:val="000000" w:themeColor="text1"/>
        </w:rPr>
      </w:pPr>
    </w:p>
    <w:p w14:paraId="0B3C540F" w14:textId="361EB807" w:rsidR="0028419B" w:rsidRPr="00F74C24" w:rsidRDefault="0028419B" w:rsidP="004F1024">
      <w:pPr>
        <w:jc w:val="both"/>
        <w:rPr>
          <w:rFonts w:ascii="Palatino Linotype" w:hAnsi="Palatino Linotype"/>
          <w:color w:val="000000" w:themeColor="text1"/>
        </w:rPr>
      </w:pPr>
    </w:p>
    <w:p w14:paraId="5386B816" w14:textId="1A3EA37C" w:rsidR="00D66546" w:rsidRPr="00F74C24" w:rsidRDefault="00D66546" w:rsidP="004F1024">
      <w:pPr>
        <w:jc w:val="both"/>
        <w:rPr>
          <w:rFonts w:ascii="Palatino Linotype" w:hAnsi="Palatino Linotype"/>
          <w:color w:val="000000" w:themeColor="text1"/>
        </w:rPr>
      </w:pPr>
    </w:p>
    <w:p w14:paraId="7012830B" w14:textId="354904F1" w:rsidR="00D66546" w:rsidRPr="00F74C24" w:rsidRDefault="00D66546" w:rsidP="004F1024">
      <w:pPr>
        <w:jc w:val="both"/>
        <w:rPr>
          <w:rFonts w:ascii="Palatino Linotype" w:hAnsi="Palatino Linotype"/>
          <w:color w:val="000000" w:themeColor="text1"/>
        </w:rPr>
      </w:pPr>
    </w:p>
    <w:p w14:paraId="4D4F5AE8" w14:textId="77777777" w:rsidR="00D66546" w:rsidRPr="00F74C24" w:rsidRDefault="00D66546" w:rsidP="004F1024">
      <w:pPr>
        <w:jc w:val="both"/>
        <w:rPr>
          <w:rFonts w:ascii="Palatino Linotype" w:hAnsi="Palatino Linotype"/>
          <w:color w:val="000000" w:themeColor="text1"/>
        </w:rPr>
      </w:pPr>
    </w:p>
    <w:p w14:paraId="4271A41E" w14:textId="77777777" w:rsidR="00C90ED6" w:rsidRPr="00F74C24" w:rsidRDefault="00C90ED6" w:rsidP="004F1024">
      <w:pPr>
        <w:jc w:val="both"/>
        <w:rPr>
          <w:rFonts w:ascii="Palatino Linotype" w:hAnsi="Palatino Linotype"/>
          <w:color w:val="000000" w:themeColor="text1"/>
        </w:rPr>
      </w:pPr>
    </w:p>
    <w:p w14:paraId="1F0034FF" w14:textId="77777777" w:rsidR="002F1AC4" w:rsidRPr="00F74C24" w:rsidRDefault="002F1AC4" w:rsidP="004F1024">
      <w:pPr>
        <w:jc w:val="both"/>
        <w:rPr>
          <w:rFonts w:ascii="Palatino Linotype" w:hAnsi="Palatino Linotype"/>
          <w:color w:val="000000" w:themeColor="text1"/>
        </w:rPr>
      </w:pPr>
    </w:p>
    <w:p w14:paraId="7EFB7D1D" w14:textId="77777777" w:rsidR="0028419B" w:rsidRPr="00F74C24" w:rsidRDefault="0028419B" w:rsidP="004F1024">
      <w:pPr>
        <w:jc w:val="both"/>
        <w:rPr>
          <w:rFonts w:ascii="Palatino Linotype" w:hAnsi="Palatino Linotype"/>
          <w:color w:val="000000" w:themeColor="text1"/>
        </w:rPr>
      </w:pPr>
    </w:p>
    <w:p w14:paraId="35DEC23B" w14:textId="6C8C42E0" w:rsidR="004F1024" w:rsidRPr="00F74C24" w:rsidRDefault="004F1024" w:rsidP="004F1024">
      <w:pPr>
        <w:rPr>
          <w:rFonts w:eastAsia="Calibri"/>
          <w:lang w:val="es-ES" w:eastAsia="es-ES"/>
        </w:rPr>
      </w:pPr>
      <w:bookmarkStart w:id="286" w:name="_Toc504500693"/>
      <w:bookmarkStart w:id="287" w:name="_Toc534742545"/>
      <w:bookmarkStart w:id="288" w:name="_Toc2248738"/>
      <w:bookmarkStart w:id="289" w:name="_Toc34819440"/>
      <w:bookmarkStart w:id="290" w:name="_Toc51259595"/>
      <w:bookmarkStart w:id="291" w:name="_Toc52472147"/>
      <w:bookmarkStart w:id="292" w:name="_Toc63932077"/>
    </w:p>
    <w:p w14:paraId="40BE9D81" w14:textId="77777777" w:rsidR="007C7F08" w:rsidRPr="00F74C24"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93" w:name="_Toc87274191"/>
      <w:r w:rsidRPr="00F74C24">
        <w:rPr>
          <w:rFonts w:ascii="Palatino Linotype" w:eastAsia="Calibri" w:hAnsi="Palatino Linotype"/>
          <w:b/>
          <w:color w:val="000000" w:themeColor="text1"/>
          <w:sz w:val="24"/>
          <w:szCs w:val="24"/>
          <w:lang w:val="es-ES"/>
        </w:rPr>
        <w:lastRenderedPageBreak/>
        <w:t>R E S O L U T I V O S</w:t>
      </w:r>
      <w:bookmarkEnd w:id="286"/>
      <w:bookmarkEnd w:id="287"/>
      <w:bookmarkEnd w:id="288"/>
      <w:bookmarkEnd w:id="289"/>
      <w:bookmarkEnd w:id="290"/>
      <w:bookmarkEnd w:id="291"/>
      <w:bookmarkEnd w:id="292"/>
      <w:bookmarkEnd w:id="293"/>
      <w:r w:rsidRPr="00F74C24">
        <w:rPr>
          <w:rFonts w:ascii="Palatino Linotype" w:eastAsia="Calibri" w:hAnsi="Palatino Linotype"/>
          <w:b/>
          <w:color w:val="000000" w:themeColor="text1"/>
          <w:sz w:val="24"/>
          <w:szCs w:val="24"/>
          <w:lang w:val="es-ES"/>
        </w:rPr>
        <w:t xml:space="preserve"> </w:t>
      </w:r>
    </w:p>
    <w:p w14:paraId="01B08FF4" w14:textId="77777777" w:rsidR="004F1024" w:rsidRPr="00F74C24" w:rsidRDefault="004F1024" w:rsidP="004F1024">
      <w:pPr>
        <w:spacing w:line="360" w:lineRule="auto"/>
        <w:rPr>
          <w:rFonts w:eastAsia="Calibri"/>
          <w:lang w:val="es-ES" w:eastAsia="es-ES"/>
        </w:rPr>
      </w:pPr>
    </w:p>
    <w:p w14:paraId="7F8F9399" w14:textId="03018CA8" w:rsidR="00C21B72" w:rsidRPr="00F74C24" w:rsidRDefault="00C21B72" w:rsidP="004F1024">
      <w:pPr>
        <w:spacing w:line="360" w:lineRule="auto"/>
        <w:jc w:val="both"/>
        <w:rPr>
          <w:rFonts w:ascii="Palatino Linotype" w:hAnsi="Palatino Linotype" w:cs="Arial"/>
          <w:lang w:val="es-ES"/>
        </w:rPr>
      </w:pPr>
      <w:r w:rsidRPr="00F74C24">
        <w:rPr>
          <w:rFonts w:ascii="Palatino Linotype" w:hAnsi="Palatino Linotype" w:cs="Arial"/>
          <w:b/>
        </w:rPr>
        <w:t>PRIMERO</w:t>
      </w:r>
      <w:r w:rsidRPr="00F74C24">
        <w:rPr>
          <w:rFonts w:ascii="Palatino Linotype" w:hAnsi="Palatino Linotype" w:cs="Arial"/>
          <w:lang w:val="es-ES"/>
        </w:rPr>
        <w:t>. Resultan</w:t>
      </w:r>
      <w:r w:rsidR="00CC69E2" w:rsidRPr="00F74C24">
        <w:rPr>
          <w:rFonts w:ascii="Palatino Linotype" w:hAnsi="Palatino Linotype" w:cs="Arial"/>
          <w:lang w:val="es-ES"/>
        </w:rPr>
        <w:t xml:space="preserve"> parcialmente</w:t>
      </w:r>
      <w:r w:rsidRPr="00F74C24">
        <w:rPr>
          <w:rFonts w:ascii="Palatino Linotype" w:hAnsi="Palatino Linotype" w:cs="Arial"/>
          <w:lang w:val="es-ES"/>
        </w:rPr>
        <w:t xml:space="preserve"> fundadas las razones o motivos de inconformidad hechos valer en el Recurso de Revisión </w:t>
      </w:r>
      <w:r w:rsidR="00787834" w:rsidRPr="00F74C24">
        <w:rPr>
          <w:rFonts w:ascii="Palatino Linotype" w:hAnsi="Palatino Linotype"/>
          <w:b/>
        </w:rPr>
        <w:t>00013/INFOEM/IP/RR/2022</w:t>
      </w:r>
      <w:r w:rsidRPr="00F74C24">
        <w:rPr>
          <w:rFonts w:ascii="Palatino Linotype" w:hAnsi="Palatino Linotype"/>
        </w:rPr>
        <w:t>,</w:t>
      </w:r>
      <w:r w:rsidRPr="00F74C24">
        <w:rPr>
          <w:rFonts w:ascii="Palatino Linotype" w:hAnsi="Palatino Linotype" w:cs="Arial"/>
          <w:b/>
          <w:lang w:val="es-ES"/>
        </w:rPr>
        <w:t xml:space="preserve"> </w:t>
      </w:r>
      <w:r w:rsidR="004F1024" w:rsidRPr="00F74C24">
        <w:rPr>
          <w:rFonts w:ascii="Palatino Linotype" w:hAnsi="Palatino Linotype" w:cs="Arial"/>
          <w:lang w:val="es-ES"/>
        </w:rPr>
        <w:t>en términos de</w:t>
      </w:r>
      <w:r w:rsidR="00074A9A" w:rsidRPr="00F74C24">
        <w:rPr>
          <w:rFonts w:ascii="Palatino Linotype" w:hAnsi="Palatino Linotype" w:cs="Arial"/>
          <w:lang w:val="es-ES"/>
        </w:rPr>
        <w:t xml:space="preserve"> </w:t>
      </w:r>
      <w:r w:rsidR="004F1024" w:rsidRPr="00F74C24">
        <w:rPr>
          <w:rFonts w:ascii="Palatino Linotype" w:hAnsi="Palatino Linotype" w:cs="Arial"/>
          <w:lang w:val="es-ES"/>
        </w:rPr>
        <w:t>l</w:t>
      </w:r>
      <w:r w:rsidR="00074A9A" w:rsidRPr="00F74C24">
        <w:rPr>
          <w:rFonts w:ascii="Palatino Linotype" w:hAnsi="Palatino Linotype" w:cs="Arial"/>
          <w:lang w:val="es-ES"/>
        </w:rPr>
        <w:t>os</w:t>
      </w:r>
      <w:r w:rsidRPr="00F74C24">
        <w:rPr>
          <w:rFonts w:ascii="Palatino Linotype" w:hAnsi="Palatino Linotype" w:cs="Arial"/>
          <w:lang w:val="es-ES"/>
        </w:rPr>
        <w:t xml:space="preserve"> Considerando</w:t>
      </w:r>
      <w:r w:rsidR="00074A9A" w:rsidRPr="00F74C24">
        <w:rPr>
          <w:rFonts w:ascii="Palatino Linotype" w:hAnsi="Palatino Linotype" w:cs="Arial"/>
          <w:lang w:val="es-ES"/>
        </w:rPr>
        <w:t>s</w:t>
      </w:r>
      <w:r w:rsidRPr="00F74C24">
        <w:rPr>
          <w:rFonts w:ascii="Palatino Linotype" w:hAnsi="Palatino Linotype" w:cs="Arial"/>
          <w:lang w:val="es-ES"/>
        </w:rPr>
        <w:t xml:space="preserve"> </w:t>
      </w:r>
      <w:r w:rsidRPr="00F74C24">
        <w:rPr>
          <w:rFonts w:ascii="Palatino Linotype" w:hAnsi="Palatino Linotype" w:cs="Arial"/>
          <w:b/>
          <w:lang w:val="es-ES"/>
        </w:rPr>
        <w:t>CUARTO</w:t>
      </w:r>
      <w:r w:rsidR="00074A9A" w:rsidRPr="00F74C24">
        <w:rPr>
          <w:rFonts w:ascii="Palatino Linotype" w:hAnsi="Palatino Linotype" w:cs="Arial"/>
          <w:b/>
          <w:lang w:val="es-ES"/>
        </w:rPr>
        <w:t xml:space="preserve"> </w:t>
      </w:r>
      <w:r w:rsidR="00074A9A" w:rsidRPr="00F74C24">
        <w:rPr>
          <w:rFonts w:ascii="Palatino Linotype" w:hAnsi="Palatino Linotype" w:cs="Arial"/>
          <w:lang w:val="es-ES"/>
        </w:rPr>
        <w:t>y</w:t>
      </w:r>
      <w:r w:rsidR="00074A9A" w:rsidRPr="00F74C24">
        <w:rPr>
          <w:rFonts w:ascii="Palatino Linotype" w:hAnsi="Palatino Linotype" w:cs="Arial"/>
          <w:b/>
          <w:lang w:val="es-ES"/>
        </w:rPr>
        <w:t xml:space="preserve"> QUINTO</w:t>
      </w:r>
      <w:r w:rsidR="004F1024" w:rsidRPr="00F74C24">
        <w:rPr>
          <w:rFonts w:ascii="Palatino Linotype" w:hAnsi="Palatino Linotype" w:cs="Arial"/>
          <w:lang w:val="es-ES"/>
        </w:rPr>
        <w:t xml:space="preserve"> </w:t>
      </w:r>
      <w:r w:rsidRPr="00F74C24">
        <w:rPr>
          <w:rFonts w:ascii="Palatino Linotype" w:hAnsi="Palatino Linotype" w:cs="Arial"/>
          <w:lang w:val="es-ES"/>
        </w:rPr>
        <w:t xml:space="preserve">de la presente resolución. </w:t>
      </w:r>
    </w:p>
    <w:p w14:paraId="421E5DDA" w14:textId="77777777" w:rsidR="00C21B72" w:rsidRPr="00F74C24" w:rsidRDefault="00C21B72" w:rsidP="00C21B72">
      <w:pPr>
        <w:spacing w:line="360" w:lineRule="auto"/>
        <w:jc w:val="both"/>
        <w:rPr>
          <w:rFonts w:ascii="Palatino Linotype" w:hAnsi="Palatino Linotype" w:cs="Arial"/>
          <w:lang w:val="es-ES"/>
        </w:rPr>
      </w:pPr>
    </w:p>
    <w:p w14:paraId="2203450C" w14:textId="67985ACC" w:rsidR="00C21B72" w:rsidRPr="00F74C24" w:rsidRDefault="00C21B72" w:rsidP="00C21B72">
      <w:pPr>
        <w:spacing w:line="360" w:lineRule="auto"/>
        <w:jc w:val="both"/>
        <w:rPr>
          <w:rFonts w:ascii="Palatino Linotype" w:eastAsia="MS Mincho" w:hAnsi="Palatino Linotype"/>
          <w:color w:val="000000" w:themeColor="text1"/>
        </w:rPr>
      </w:pPr>
      <w:bookmarkStart w:id="294" w:name="_Toc503891607"/>
      <w:bookmarkStart w:id="295" w:name="_Toc511647757"/>
      <w:bookmarkStart w:id="296" w:name="_Toc511647818"/>
      <w:bookmarkStart w:id="297" w:name="_Toc477891768"/>
      <w:bookmarkStart w:id="298" w:name="_Toc477891858"/>
      <w:bookmarkStart w:id="299" w:name="_Toc481576259"/>
      <w:bookmarkStart w:id="300" w:name="_Toc492590391"/>
      <w:bookmarkStart w:id="301" w:name="_Toc462653937"/>
      <w:bookmarkStart w:id="302" w:name="_Toc453696502"/>
      <w:bookmarkStart w:id="303" w:name="_Toc454301155"/>
      <w:r w:rsidRPr="00F74C24">
        <w:rPr>
          <w:rFonts w:ascii="Palatino Linotype" w:hAnsi="Palatino Linotype"/>
          <w:b/>
        </w:rPr>
        <w:t>SEGUNDO.</w:t>
      </w:r>
      <w:bookmarkEnd w:id="294"/>
      <w:bookmarkEnd w:id="295"/>
      <w:bookmarkEnd w:id="296"/>
      <w:r w:rsidRPr="00F74C24">
        <w:rPr>
          <w:rFonts w:ascii="Palatino Linotype" w:hAnsi="Palatino Linotype"/>
          <w:b/>
        </w:rPr>
        <w:t xml:space="preserve"> </w:t>
      </w:r>
      <w:bookmarkEnd w:id="297"/>
      <w:bookmarkEnd w:id="298"/>
      <w:bookmarkEnd w:id="299"/>
      <w:bookmarkEnd w:id="300"/>
      <w:bookmarkEnd w:id="301"/>
      <w:bookmarkEnd w:id="302"/>
      <w:bookmarkEnd w:id="303"/>
      <w:r w:rsidRPr="00F74C24">
        <w:rPr>
          <w:rFonts w:ascii="Palatino Linotype" w:eastAsia="MS Mincho" w:hAnsi="Palatino Linotype"/>
          <w:color w:val="000000" w:themeColor="text1"/>
        </w:rPr>
        <w:t xml:space="preserve">Se </w:t>
      </w:r>
      <w:r w:rsidR="002F1AC4" w:rsidRPr="00F74C24">
        <w:rPr>
          <w:rFonts w:ascii="Palatino Linotype" w:eastAsia="MS Mincho" w:hAnsi="Palatino Linotype"/>
          <w:b/>
          <w:color w:val="000000" w:themeColor="text1"/>
        </w:rPr>
        <w:t>MODIFI</w:t>
      </w:r>
      <w:r w:rsidRPr="00F74C24">
        <w:rPr>
          <w:rFonts w:ascii="Palatino Linotype" w:eastAsia="MS Mincho" w:hAnsi="Palatino Linotype"/>
          <w:b/>
          <w:color w:val="000000" w:themeColor="text1"/>
        </w:rPr>
        <w:t xml:space="preserve">CA </w:t>
      </w:r>
      <w:r w:rsidRPr="00F74C24">
        <w:rPr>
          <w:rFonts w:ascii="Palatino Linotype" w:eastAsia="MS Mincho" w:hAnsi="Palatino Linotype"/>
          <w:color w:val="000000" w:themeColor="text1"/>
        </w:rPr>
        <w:t xml:space="preserve">la respuesta emitida por la </w:t>
      </w:r>
      <w:r w:rsidR="0040597C" w:rsidRPr="00F74C24">
        <w:rPr>
          <w:rFonts w:ascii="Palatino Linotype" w:hAnsi="Palatino Linotype"/>
          <w:b/>
          <w:bCs/>
          <w:color w:val="000000"/>
        </w:rPr>
        <w:t xml:space="preserve">Ayuntamiento de </w:t>
      </w:r>
      <w:r w:rsidR="00787834" w:rsidRPr="00F74C24">
        <w:rPr>
          <w:rFonts w:ascii="Palatino Linotype" w:hAnsi="Palatino Linotype"/>
          <w:b/>
          <w:bCs/>
          <w:color w:val="000000"/>
        </w:rPr>
        <w:t>Huixquilucan</w:t>
      </w:r>
      <w:r w:rsidRPr="00F74C24">
        <w:rPr>
          <w:rFonts w:ascii="Palatino Linotype" w:eastAsia="MS Mincho" w:hAnsi="Palatino Linotype"/>
          <w:b/>
          <w:color w:val="000000" w:themeColor="text1"/>
        </w:rPr>
        <w:t xml:space="preserve"> </w:t>
      </w:r>
      <w:r w:rsidRPr="00F74C24">
        <w:rPr>
          <w:rFonts w:ascii="Palatino Linotype" w:eastAsia="MS Mincho" w:hAnsi="Palatino Linotype"/>
          <w:color w:val="000000" w:themeColor="text1"/>
        </w:rPr>
        <w:t xml:space="preserve">y se </w:t>
      </w:r>
      <w:r w:rsidRPr="00F74C24">
        <w:rPr>
          <w:rFonts w:ascii="Palatino Linotype" w:eastAsia="MS Mincho" w:hAnsi="Palatino Linotype"/>
          <w:b/>
          <w:color w:val="000000" w:themeColor="text1"/>
        </w:rPr>
        <w:t>ORDENA</w:t>
      </w:r>
      <w:r w:rsidRPr="00F74C24">
        <w:rPr>
          <w:rFonts w:ascii="Palatino Linotype" w:eastAsia="MS Mincho" w:hAnsi="Palatino Linotype"/>
          <w:color w:val="000000" w:themeColor="text1"/>
        </w:rPr>
        <w:t xml:space="preserve"> entregar vía Sistema de Acceso a la Información Mexiquense </w:t>
      </w:r>
      <w:r w:rsidRPr="00F74C24">
        <w:rPr>
          <w:rFonts w:ascii="Palatino Linotype" w:eastAsia="MS Mincho" w:hAnsi="Palatino Linotype"/>
          <w:b/>
          <w:color w:val="000000" w:themeColor="text1"/>
        </w:rPr>
        <w:t>(SAIMEX)</w:t>
      </w:r>
      <w:r w:rsidR="008C332E" w:rsidRPr="00F74C24">
        <w:rPr>
          <w:rFonts w:ascii="Palatino Linotype" w:eastAsia="MS Mincho" w:hAnsi="Palatino Linotype"/>
          <w:b/>
          <w:color w:val="000000" w:themeColor="text1"/>
        </w:rPr>
        <w:t xml:space="preserve"> </w:t>
      </w:r>
      <w:r w:rsidR="008C332E" w:rsidRPr="00F74C24">
        <w:rPr>
          <w:rFonts w:ascii="Palatino Linotype" w:eastAsia="MS Mincho" w:hAnsi="Palatino Linotype"/>
          <w:color w:val="000000" w:themeColor="text1"/>
        </w:rPr>
        <w:t>y</w:t>
      </w:r>
      <w:r w:rsidR="008C332E" w:rsidRPr="00F74C24">
        <w:rPr>
          <w:rFonts w:ascii="Palatino Linotype" w:eastAsia="MS Mincho" w:hAnsi="Palatino Linotype"/>
          <w:b/>
          <w:color w:val="000000" w:themeColor="text1"/>
        </w:rPr>
        <w:t xml:space="preserve"> correo electrónico</w:t>
      </w:r>
      <w:r w:rsidRPr="00F74C24">
        <w:rPr>
          <w:rFonts w:ascii="Palatino Linotype" w:eastAsia="MS Mincho" w:hAnsi="Palatino Linotype"/>
          <w:color w:val="000000" w:themeColor="text1"/>
        </w:rPr>
        <w:t xml:space="preserve">, </w:t>
      </w:r>
      <w:r w:rsidR="00D66546" w:rsidRPr="00F74C24">
        <w:rPr>
          <w:rFonts w:ascii="Palatino Linotype" w:eastAsia="MS Mincho" w:hAnsi="Palatino Linotype"/>
          <w:color w:val="000000" w:themeColor="text1"/>
        </w:rPr>
        <w:t xml:space="preserve">de ser el caso en versión pública, </w:t>
      </w:r>
      <w:r w:rsidR="004F510B" w:rsidRPr="00F74C24">
        <w:rPr>
          <w:rFonts w:ascii="Palatino Linotype" w:eastAsia="MS Mincho" w:hAnsi="Palatino Linotype"/>
          <w:color w:val="000000" w:themeColor="text1"/>
        </w:rPr>
        <w:t>la información siguiente</w:t>
      </w:r>
      <w:r w:rsidRPr="00F74C24">
        <w:rPr>
          <w:rFonts w:ascii="Palatino Linotype" w:eastAsia="MS Mincho" w:hAnsi="Palatino Linotype"/>
          <w:color w:val="000000" w:themeColor="text1"/>
        </w:rPr>
        <w:t xml:space="preserve">: </w:t>
      </w:r>
    </w:p>
    <w:p w14:paraId="727C9075" w14:textId="77777777" w:rsidR="00C21B72" w:rsidRPr="00F74C24" w:rsidRDefault="00C21B72" w:rsidP="00C21B72">
      <w:pPr>
        <w:spacing w:line="360" w:lineRule="auto"/>
        <w:jc w:val="both"/>
        <w:rPr>
          <w:rFonts w:ascii="Palatino Linotype" w:eastAsia="MS Mincho" w:hAnsi="Palatino Linotype"/>
          <w:color w:val="000000" w:themeColor="text1"/>
        </w:rPr>
      </w:pPr>
      <w:r w:rsidRPr="00F74C24">
        <w:rPr>
          <w:rFonts w:ascii="Palatino Linotype" w:eastAsia="MS Mincho" w:hAnsi="Palatino Linotype"/>
          <w:color w:val="000000" w:themeColor="text1"/>
        </w:rPr>
        <w:t xml:space="preserve">  </w:t>
      </w:r>
    </w:p>
    <w:p w14:paraId="62091D39" w14:textId="1DD39347" w:rsidR="0070329B" w:rsidRPr="00F74C24" w:rsidRDefault="0070329B" w:rsidP="0089510F">
      <w:pPr>
        <w:pStyle w:val="Prrafodelista"/>
        <w:numPr>
          <w:ilvl w:val="0"/>
          <w:numId w:val="40"/>
        </w:numPr>
        <w:spacing w:line="360" w:lineRule="auto"/>
        <w:jc w:val="both"/>
        <w:rPr>
          <w:rFonts w:ascii="Palatino Linotype" w:hAnsi="Palatino Linotype" w:cs="Arial"/>
          <w:color w:val="000000" w:themeColor="text1"/>
        </w:rPr>
      </w:pPr>
      <w:bookmarkStart w:id="304" w:name="_Toc503891610"/>
      <w:bookmarkStart w:id="305" w:name="_Toc453696503"/>
      <w:bookmarkStart w:id="306" w:name="_Toc454301156"/>
      <w:bookmarkStart w:id="307" w:name="_Toc462653938"/>
      <w:bookmarkStart w:id="308" w:name="_Toc477891769"/>
      <w:bookmarkStart w:id="309" w:name="_Toc477891859"/>
      <w:bookmarkStart w:id="310" w:name="_Toc481576260"/>
      <w:bookmarkStart w:id="311" w:name="_Toc492590392"/>
      <w:r w:rsidRPr="00F74C24">
        <w:rPr>
          <w:rFonts w:ascii="Palatino Linotype" w:hAnsi="Palatino Linotype" w:cs="Arial"/>
          <w:color w:val="000000" w:themeColor="text1"/>
        </w:rPr>
        <w:t>Soporte documental donde conste o se advierta</w:t>
      </w:r>
      <w:r w:rsidR="0089510F" w:rsidRPr="00F74C24">
        <w:rPr>
          <w:rFonts w:ascii="Palatino Linotype" w:hAnsi="Palatino Linotype" w:cs="Arial"/>
          <w:color w:val="000000" w:themeColor="text1"/>
        </w:rPr>
        <w:t xml:space="preserve">, </w:t>
      </w:r>
      <w:r w:rsidRPr="00F74C24">
        <w:rPr>
          <w:rFonts w:ascii="Palatino Linotype" w:hAnsi="Palatino Linotype" w:cs="Arial"/>
          <w:color w:val="000000" w:themeColor="text1"/>
        </w:rPr>
        <w:t xml:space="preserve">el número de votos </w:t>
      </w:r>
      <w:r w:rsidR="0089510F" w:rsidRPr="00F74C24">
        <w:rPr>
          <w:rFonts w:ascii="Palatino Linotype" w:hAnsi="Palatino Linotype" w:cs="Arial"/>
          <w:color w:val="000000" w:themeColor="text1"/>
        </w:rPr>
        <w:t xml:space="preserve">obtenidos por </w:t>
      </w:r>
      <w:r w:rsidR="00BE42B1" w:rsidRPr="00F74C24">
        <w:rPr>
          <w:rFonts w:ascii="Palatino Linotype" w:hAnsi="Palatino Linotype" w:cs="Arial"/>
          <w:color w:val="000000" w:themeColor="text1"/>
        </w:rPr>
        <w:t xml:space="preserve">las y </w:t>
      </w:r>
      <w:r w:rsidR="0089510F" w:rsidRPr="00F74C24">
        <w:rPr>
          <w:rFonts w:ascii="Palatino Linotype" w:hAnsi="Palatino Linotype" w:cs="Arial"/>
          <w:color w:val="000000" w:themeColor="text1"/>
        </w:rPr>
        <w:t xml:space="preserve">los candidatos a Delegado de la </w:t>
      </w:r>
      <w:r w:rsidR="00FB0703" w:rsidRPr="00F74C24">
        <w:rPr>
          <w:rFonts w:ascii="Palatino Linotype" w:hAnsi="Palatino Linotype" w:cs="Arial"/>
          <w:color w:val="000000" w:themeColor="text1"/>
        </w:rPr>
        <w:t>Localidad de</w:t>
      </w:r>
      <w:r w:rsidR="0089510F" w:rsidRPr="00F74C24">
        <w:rPr>
          <w:rFonts w:ascii="Palatino Linotype" w:hAnsi="Palatino Linotype" w:cs="Arial"/>
          <w:color w:val="000000" w:themeColor="text1"/>
        </w:rPr>
        <w:t xml:space="preserve"> San Fernando para el periodo 2019 – 2021 y sus nombres;</w:t>
      </w:r>
      <w:r w:rsidR="00BE42B1" w:rsidRPr="00F74C24">
        <w:rPr>
          <w:rFonts w:ascii="Palatino Linotype" w:hAnsi="Palatino Linotype" w:cs="Arial"/>
          <w:color w:val="000000" w:themeColor="text1"/>
        </w:rPr>
        <w:t xml:space="preserve"> y</w:t>
      </w:r>
    </w:p>
    <w:p w14:paraId="3E4CAF07" w14:textId="77777777" w:rsidR="0089510F" w:rsidRPr="00F74C24" w:rsidRDefault="0089510F" w:rsidP="0089510F">
      <w:pPr>
        <w:spacing w:line="360" w:lineRule="auto"/>
        <w:jc w:val="both"/>
        <w:rPr>
          <w:rFonts w:ascii="Palatino Linotype" w:hAnsi="Palatino Linotype" w:cs="Arial"/>
          <w:color w:val="000000" w:themeColor="text1"/>
        </w:rPr>
      </w:pPr>
    </w:p>
    <w:p w14:paraId="64192B57" w14:textId="07727BFB" w:rsidR="0070329B" w:rsidRPr="00F74C24" w:rsidRDefault="0089510F" w:rsidP="0089510F">
      <w:pPr>
        <w:pStyle w:val="Prrafodelista"/>
        <w:numPr>
          <w:ilvl w:val="0"/>
          <w:numId w:val="40"/>
        </w:numPr>
        <w:spacing w:line="360" w:lineRule="auto"/>
        <w:jc w:val="both"/>
        <w:rPr>
          <w:rFonts w:ascii="Palatino Linotype" w:hAnsi="Palatino Linotype" w:cs="Arial"/>
          <w:color w:val="000000" w:themeColor="text1"/>
        </w:rPr>
      </w:pPr>
      <w:r w:rsidRPr="00F74C24">
        <w:rPr>
          <w:rFonts w:ascii="Palatino Linotype" w:hAnsi="Palatino Linotype" w:cs="Arial"/>
          <w:color w:val="000000" w:themeColor="text1"/>
        </w:rPr>
        <w:t>Soporte documental donde conste o se advierta la metodología</w:t>
      </w:r>
      <w:r w:rsidR="0070329B" w:rsidRPr="00F74C24">
        <w:rPr>
          <w:rFonts w:ascii="Palatino Linotype" w:hAnsi="Palatino Linotype" w:cs="Arial"/>
          <w:color w:val="000000" w:themeColor="text1"/>
        </w:rPr>
        <w:t xml:space="preserve"> </w:t>
      </w:r>
      <w:r w:rsidRPr="00F74C24">
        <w:rPr>
          <w:rFonts w:ascii="Palatino Linotype" w:hAnsi="Palatino Linotype" w:cs="Arial"/>
          <w:color w:val="000000" w:themeColor="text1"/>
        </w:rPr>
        <w:t xml:space="preserve">del Ayuntamiento para </w:t>
      </w:r>
      <w:r w:rsidR="0070329B" w:rsidRPr="00F74C24">
        <w:rPr>
          <w:rFonts w:ascii="Palatino Linotype" w:hAnsi="Palatino Linotype" w:cs="Arial"/>
          <w:color w:val="000000" w:themeColor="text1"/>
        </w:rPr>
        <w:t>califica</w:t>
      </w:r>
      <w:r w:rsidR="00BE42B1" w:rsidRPr="00F74C24">
        <w:rPr>
          <w:rFonts w:ascii="Palatino Linotype" w:hAnsi="Palatino Linotype" w:cs="Arial"/>
          <w:color w:val="000000" w:themeColor="text1"/>
        </w:rPr>
        <w:t>r</w:t>
      </w:r>
      <w:r w:rsidR="0070329B" w:rsidRPr="00F74C24">
        <w:rPr>
          <w:rFonts w:ascii="Palatino Linotype" w:hAnsi="Palatino Linotype" w:cs="Arial"/>
          <w:color w:val="000000" w:themeColor="text1"/>
        </w:rPr>
        <w:t xml:space="preserve"> </w:t>
      </w:r>
      <w:r w:rsidRPr="00F74C24">
        <w:rPr>
          <w:rFonts w:ascii="Palatino Linotype" w:hAnsi="Palatino Linotype" w:cs="Arial"/>
          <w:color w:val="000000" w:themeColor="text1"/>
        </w:rPr>
        <w:t>a</w:t>
      </w:r>
      <w:r w:rsidR="0070329B" w:rsidRPr="00F74C24">
        <w:rPr>
          <w:rFonts w:ascii="Palatino Linotype" w:hAnsi="Palatino Linotype" w:cs="Arial"/>
          <w:color w:val="000000" w:themeColor="text1"/>
        </w:rPr>
        <w:t xml:space="preserve"> l</w:t>
      </w:r>
      <w:r w:rsidRPr="00F74C24">
        <w:rPr>
          <w:rFonts w:ascii="Palatino Linotype" w:hAnsi="Palatino Linotype" w:cs="Arial"/>
          <w:color w:val="000000" w:themeColor="text1"/>
        </w:rPr>
        <w:t>a</w:t>
      </w:r>
      <w:r w:rsidR="0070329B" w:rsidRPr="00F74C24">
        <w:rPr>
          <w:rFonts w:ascii="Palatino Linotype" w:hAnsi="Palatino Linotype" w:cs="Arial"/>
          <w:color w:val="000000" w:themeColor="text1"/>
        </w:rPr>
        <w:t xml:space="preserve">s </w:t>
      </w:r>
      <w:r w:rsidRPr="00F74C24">
        <w:rPr>
          <w:rFonts w:ascii="Palatino Linotype" w:hAnsi="Palatino Linotype" w:cs="Arial"/>
          <w:color w:val="000000" w:themeColor="text1"/>
        </w:rPr>
        <w:t>y los delegados</w:t>
      </w:r>
      <w:r w:rsidR="00D66546" w:rsidRPr="00F74C24">
        <w:rPr>
          <w:rFonts w:ascii="Palatino Linotype" w:hAnsi="Palatino Linotype" w:cs="Arial"/>
          <w:color w:val="000000" w:themeColor="text1"/>
        </w:rPr>
        <w:t>, al 29 de noviembre de 2021</w:t>
      </w:r>
      <w:r w:rsidR="0070329B" w:rsidRPr="00F74C24">
        <w:rPr>
          <w:rFonts w:ascii="Palatino Linotype" w:hAnsi="Palatino Linotype" w:cs="Arial"/>
          <w:color w:val="000000" w:themeColor="text1"/>
        </w:rPr>
        <w:t>.</w:t>
      </w:r>
    </w:p>
    <w:p w14:paraId="6BD169FF" w14:textId="77777777" w:rsidR="00DF66DC" w:rsidRPr="00F74C24" w:rsidRDefault="00DF66DC" w:rsidP="00DF66DC">
      <w:pPr>
        <w:spacing w:line="360" w:lineRule="auto"/>
        <w:jc w:val="both"/>
        <w:rPr>
          <w:rFonts w:ascii="Palatino Linotype" w:eastAsia="Calibri" w:hAnsi="Palatino Linotype" w:cs="Arial"/>
        </w:rPr>
      </w:pPr>
    </w:p>
    <w:p w14:paraId="1B58F01F" w14:textId="77777777" w:rsidR="00471C84" w:rsidRPr="00F74C24" w:rsidRDefault="00471C84" w:rsidP="00471C84">
      <w:pPr>
        <w:tabs>
          <w:tab w:val="left" w:pos="8080"/>
        </w:tabs>
        <w:spacing w:line="360" w:lineRule="auto"/>
        <w:jc w:val="both"/>
        <w:rPr>
          <w:rFonts w:ascii="Palatino Linotype" w:hAnsi="Palatino Linotype" w:cs="Arial"/>
          <w:b/>
          <w:szCs w:val="20"/>
        </w:rPr>
      </w:pPr>
      <w:r w:rsidRPr="00F74C24">
        <w:rPr>
          <w:rFonts w:ascii="Palatino Linotype" w:hAnsi="Palatino Linotype" w:cs="Arial"/>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F74C24">
        <w:rPr>
          <w:rFonts w:ascii="Palatino Linotype" w:hAnsi="Palatino Linotype" w:cs="Arial"/>
          <w:b/>
          <w:szCs w:val="20"/>
        </w:rPr>
        <w:t>LA RECURRENTE.</w:t>
      </w:r>
    </w:p>
    <w:p w14:paraId="1F89DF24" w14:textId="77777777" w:rsidR="00471C84" w:rsidRPr="00F74C24" w:rsidRDefault="00471C84" w:rsidP="00DF66DC">
      <w:pPr>
        <w:spacing w:line="360" w:lineRule="auto"/>
        <w:jc w:val="both"/>
        <w:rPr>
          <w:rFonts w:ascii="Palatino Linotype" w:eastAsia="Calibri" w:hAnsi="Palatino Linotype" w:cs="Arial"/>
        </w:rPr>
      </w:pPr>
    </w:p>
    <w:p w14:paraId="5CA1FD60" w14:textId="1C07F66B" w:rsidR="00C21B72" w:rsidRPr="00F74C24" w:rsidRDefault="00C21B72" w:rsidP="004F1024">
      <w:pPr>
        <w:spacing w:line="360" w:lineRule="auto"/>
        <w:jc w:val="both"/>
        <w:rPr>
          <w:rFonts w:ascii="Palatino Linotype" w:hAnsi="Palatino Linotype"/>
          <w:shd w:val="clear" w:color="auto" w:fill="FFFFFF"/>
        </w:rPr>
      </w:pPr>
      <w:bookmarkStart w:id="312" w:name="_Toc511647758"/>
      <w:bookmarkStart w:id="313" w:name="_Toc511647819"/>
      <w:r w:rsidRPr="00F74C24">
        <w:rPr>
          <w:rFonts w:ascii="Palatino Linotype" w:hAnsi="Palatino Linotype" w:cs="Arial"/>
          <w:b/>
        </w:rPr>
        <w:lastRenderedPageBreak/>
        <w:t>TERCERO</w:t>
      </w:r>
      <w:r w:rsidRPr="00F74C24">
        <w:rPr>
          <w:rFonts w:ascii="Palatino Linotype" w:hAnsi="Palatino Linotype" w:cs="Arial"/>
          <w:lang w:val="es-ES"/>
        </w:rPr>
        <w:t>.</w:t>
      </w:r>
      <w:bookmarkEnd w:id="304"/>
      <w:bookmarkEnd w:id="312"/>
      <w:bookmarkEnd w:id="313"/>
      <w:r w:rsidRPr="00F74C24">
        <w:rPr>
          <w:rFonts w:ascii="Palatino Linotype" w:hAnsi="Palatino Linotype"/>
          <w:b/>
        </w:rPr>
        <w:t xml:space="preserve"> </w:t>
      </w:r>
      <w:bookmarkEnd w:id="305"/>
      <w:bookmarkEnd w:id="306"/>
      <w:bookmarkEnd w:id="307"/>
      <w:bookmarkEnd w:id="308"/>
      <w:bookmarkEnd w:id="309"/>
      <w:bookmarkEnd w:id="310"/>
      <w:bookmarkEnd w:id="311"/>
      <w:r w:rsidRPr="00F74C24">
        <w:rPr>
          <w:rFonts w:ascii="Palatino Linotype" w:eastAsia="Palatino Linotype" w:hAnsi="Palatino Linotype" w:cs="Palatino Linotype"/>
          <w:b/>
        </w:rPr>
        <w:t xml:space="preserve">Notifíquese </w:t>
      </w:r>
      <w:r w:rsidRPr="00F74C24">
        <w:rPr>
          <w:rFonts w:ascii="Palatino Linotype" w:eastAsia="Palatino Linotype" w:hAnsi="Palatino Linotype" w:cs="Palatino Linotype"/>
        </w:rPr>
        <w:t xml:space="preserve">al Titular de la Unidad de Transparencia del </w:t>
      </w:r>
      <w:r w:rsidRPr="00F74C24">
        <w:rPr>
          <w:rFonts w:ascii="Palatino Linotype" w:eastAsia="Palatino Linotype" w:hAnsi="Palatino Linotype" w:cs="Palatino Linotype"/>
          <w:b/>
        </w:rPr>
        <w:t xml:space="preserve">SUJETO OBLIGADO </w:t>
      </w:r>
      <w:r w:rsidRPr="00F74C24">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Pr="00F74C24">
        <w:rPr>
          <w:rFonts w:ascii="Palatino Linotype" w:hAnsi="Palatino Linotype"/>
          <w:shd w:val="clear" w:color="auto" w:fill="FFFFFF"/>
        </w:rPr>
        <w:t xml:space="preserve">vigente, dé cumplimiento a lo ordenado dentro del plazo de </w:t>
      </w:r>
      <w:r w:rsidRPr="00F74C24">
        <w:rPr>
          <w:rFonts w:ascii="Palatino Linotype" w:hAnsi="Palatino Linotype"/>
          <w:b/>
          <w:shd w:val="clear" w:color="auto" w:fill="FFFFFF"/>
        </w:rPr>
        <w:t>diez días hábiles</w:t>
      </w:r>
      <w:r w:rsidRPr="00F74C24">
        <w:rPr>
          <w:rFonts w:ascii="Palatino Linotype" w:hAnsi="Palatino Linotype"/>
          <w:shd w:val="clear" w:color="auto" w:fill="FFFFFF"/>
        </w:rPr>
        <w:t>, debiendo rendir a este Instituto el informe de cumplimiento de la resolución en un plazo de tres días hábiles posteriores.</w:t>
      </w:r>
    </w:p>
    <w:p w14:paraId="603A71BD" w14:textId="77777777" w:rsidR="004F1024" w:rsidRPr="00F74C24" w:rsidRDefault="004F1024" w:rsidP="004F1024">
      <w:pPr>
        <w:spacing w:line="360" w:lineRule="auto"/>
        <w:jc w:val="both"/>
        <w:rPr>
          <w:rFonts w:ascii="Palatino Linotype" w:hAnsi="Palatino Linotype"/>
          <w:shd w:val="clear" w:color="auto" w:fill="FFFFFF"/>
        </w:rPr>
      </w:pPr>
    </w:p>
    <w:p w14:paraId="17FE6BD9" w14:textId="33B24EF8" w:rsidR="00C21B72" w:rsidRPr="00F74C24" w:rsidRDefault="00C21B72" w:rsidP="00C21B72">
      <w:pPr>
        <w:spacing w:line="360" w:lineRule="auto"/>
        <w:jc w:val="both"/>
        <w:rPr>
          <w:rFonts w:ascii="Palatino Linotype" w:eastAsia="Calibri" w:hAnsi="Palatino Linotype" w:cs="Arial"/>
          <w:bCs/>
        </w:rPr>
      </w:pPr>
      <w:r w:rsidRPr="00F74C24">
        <w:rPr>
          <w:rFonts w:ascii="Palatino Linotype" w:hAnsi="Palatino Linotype" w:cs="Arial"/>
          <w:b/>
        </w:rPr>
        <w:t xml:space="preserve">CUARTO. </w:t>
      </w:r>
      <w:r w:rsidRPr="00F74C24">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74C24">
        <w:rPr>
          <w:rFonts w:ascii="Palatino Linotype" w:eastAsia="Calibri" w:hAnsi="Palatino Linotype" w:cs="Arial"/>
          <w:b/>
          <w:bCs/>
        </w:rPr>
        <w:t>SUJETO OBLIGADO</w:t>
      </w:r>
      <w:r w:rsidRPr="00F74C24">
        <w:rPr>
          <w:rFonts w:ascii="Palatino Linotype" w:eastAsia="Calibri" w:hAnsi="Palatino Linotype" w:cs="Arial"/>
          <w:bCs/>
        </w:rPr>
        <w:t xml:space="preserve"> de manera fundada y motivada, podrá solicitar una ampliación de plazo para el cumplimiento de la presente resolución.</w:t>
      </w:r>
    </w:p>
    <w:p w14:paraId="167C30B6" w14:textId="03D90D74" w:rsidR="00C21B72" w:rsidRPr="00F74C24" w:rsidRDefault="00C21B72" w:rsidP="00C21B72">
      <w:pPr>
        <w:tabs>
          <w:tab w:val="left" w:pos="8080"/>
        </w:tabs>
        <w:spacing w:before="240" w:line="360" w:lineRule="auto"/>
        <w:ind w:right="49"/>
        <w:jc w:val="both"/>
        <w:rPr>
          <w:rFonts w:ascii="Palatino Linotype" w:hAnsi="Palatino Linotype" w:cs="Arial"/>
          <w:b/>
          <w:lang w:val="es-ES"/>
        </w:rPr>
      </w:pPr>
      <w:bookmarkStart w:id="314" w:name="_Toc492590393"/>
      <w:bookmarkStart w:id="315" w:name="_Toc503891611"/>
      <w:bookmarkStart w:id="316" w:name="_Toc511647759"/>
      <w:bookmarkStart w:id="317" w:name="_Toc511647820"/>
      <w:r w:rsidRPr="00F74C24">
        <w:rPr>
          <w:rFonts w:ascii="Palatino Linotype" w:hAnsi="Palatino Linotype"/>
          <w:b/>
        </w:rPr>
        <w:t xml:space="preserve">QUINTO. </w:t>
      </w:r>
      <w:r w:rsidRPr="00F74C24">
        <w:rPr>
          <w:rFonts w:ascii="Palatino Linotype" w:hAnsi="Palatino Linotype"/>
        </w:rPr>
        <w:t>Notifíquese</w:t>
      </w:r>
      <w:bookmarkEnd w:id="314"/>
      <w:bookmarkEnd w:id="315"/>
      <w:bookmarkEnd w:id="316"/>
      <w:bookmarkEnd w:id="317"/>
      <w:r w:rsidRPr="00F74C24">
        <w:rPr>
          <w:rFonts w:ascii="Palatino Linotype" w:hAnsi="Palatino Linotype"/>
        </w:rPr>
        <w:t xml:space="preserve"> a </w:t>
      </w:r>
      <w:r w:rsidR="00CF73A0" w:rsidRPr="00F74C24">
        <w:rPr>
          <w:rFonts w:ascii="Palatino Linotype" w:hAnsi="Palatino Linotype"/>
          <w:b/>
        </w:rPr>
        <w:t>EL RECURRENTE</w:t>
      </w:r>
      <w:r w:rsidRPr="00F74C24">
        <w:rPr>
          <w:rFonts w:ascii="Palatino Linotype" w:hAnsi="Palatino Linotype"/>
        </w:rPr>
        <w:t xml:space="preserve"> la presente</w:t>
      </w:r>
      <w:r w:rsidRPr="00F74C24">
        <w:rPr>
          <w:rFonts w:ascii="Palatino Linotype" w:hAnsi="Palatino Linotype"/>
          <w:lang w:val="es-ES"/>
        </w:rPr>
        <w:t xml:space="preserve"> resolución, vía SAIMEX.</w:t>
      </w:r>
    </w:p>
    <w:p w14:paraId="2C55D3B9" w14:textId="73A83014" w:rsidR="0055606F" w:rsidRPr="00F74C24" w:rsidRDefault="00C21B72" w:rsidP="00C21B72">
      <w:pPr>
        <w:shd w:val="clear" w:color="auto" w:fill="FFFFFF"/>
        <w:spacing w:before="240" w:after="360" w:line="360" w:lineRule="auto"/>
        <w:jc w:val="both"/>
        <w:rPr>
          <w:rFonts w:ascii="Palatino Linotype" w:hAnsi="Palatino Linotype"/>
          <w:lang w:val="es-ES"/>
        </w:rPr>
      </w:pPr>
      <w:r w:rsidRPr="00F74C24">
        <w:rPr>
          <w:rFonts w:ascii="Palatino Linotype" w:eastAsia="Calibri" w:hAnsi="Palatino Linotype"/>
          <w:b/>
          <w:lang w:eastAsia="en-US"/>
        </w:rPr>
        <w:t>SEXTO.</w:t>
      </w:r>
      <w:r w:rsidRPr="00F74C24">
        <w:rPr>
          <w:rFonts w:ascii="Palatino Linotype" w:eastAsia="Calibri" w:hAnsi="Palatino Linotype"/>
          <w:lang w:eastAsia="en-US"/>
        </w:rPr>
        <w:t xml:space="preserve"> </w:t>
      </w:r>
      <w:r w:rsidRPr="00F74C24">
        <w:rPr>
          <w:rFonts w:ascii="Palatino Linotype" w:hAnsi="Palatino Linotype"/>
          <w:lang w:val="es-ES"/>
        </w:rPr>
        <w:t xml:space="preserve">Se hace del conocimiento de </w:t>
      </w:r>
      <w:r w:rsidR="00CF73A0" w:rsidRPr="00F74C24">
        <w:rPr>
          <w:rFonts w:ascii="Palatino Linotype" w:hAnsi="Palatino Linotype"/>
          <w:b/>
          <w:lang w:val="es-ES"/>
        </w:rPr>
        <w:t>EL RECURRENTE</w:t>
      </w:r>
      <w:r w:rsidRPr="00F74C24">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74C24">
        <w:rPr>
          <w:rFonts w:ascii="Palatino Linotype" w:hAnsi="Palatino Linotype"/>
          <w:bCs/>
          <w:lang w:val="es-ES"/>
        </w:rPr>
        <w:t>vía Juicio de Amparo</w:t>
      </w:r>
      <w:r w:rsidRPr="00F74C24">
        <w:rPr>
          <w:rFonts w:ascii="Palatino Linotype" w:hAnsi="Palatino Linotype"/>
          <w:lang w:val="es-ES"/>
        </w:rPr>
        <w:t> en los términos de las leyes aplicables.</w:t>
      </w:r>
    </w:p>
    <w:p w14:paraId="60541110" w14:textId="5890A073" w:rsidR="00F74C24" w:rsidRPr="00624AAD" w:rsidRDefault="00F74C24" w:rsidP="00F74C24">
      <w:pPr>
        <w:spacing w:before="240" w:after="240" w:line="360" w:lineRule="auto"/>
        <w:ind w:firstLine="1"/>
        <w:jc w:val="both"/>
        <w:rPr>
          <w:rFonts w:ascii="Palatino Linotype" w:hAnsi="Palatino Linotype"/>
        </w:rPr>
      </w:pPr>
      <w:bookmarkStart w:id="318" w:name="_Hlk99014733"/>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A0054B">
        <w:rPr>
          <w:rFonts w:ascii="Palatino Linotype" w:hAnsi="Palatino Linotype"/>
        </w:rPr>
        <w:lastRenderedPageBreak/>
        <w:t>MORALES MARTÍNEZ</w:t>
      </w:r>
      <w:r>
        <w:rPr>
          <w:rFonts w:ascii="Palatino Linotype" w:hAnsi="Palatino Linotype"/>
        </w:rPr>
        <w:t xml:space="preserve">; </w:t>
      </w:r>
      <w:r w:rsidRPr="00A0054B">
        <w:rPr>
          <w:rFonts w:ascii="Palatino Linotype" w:hAnsi="Palatino Linotype"/>
        </w:rPr>
        <w:t>LUIS GUSTAVO PARRA NORIEGA</w:t>
      </w:r>
      <w:r w:rsidR="0055606F">
        <w:rPr>
          <w:rFonts w:ascii="Palatino Linotype" w:hAnsi="Palatino Linotype"/>
        </w:rPr>
        <w:t xml:space="preserve"> (AUSENCIA JUSTIFICADA)</w:t>
      </w:r>
      <w:r w:rsidRPr="00A0054B">
        <w:rPr>
          <w:rFonts w:ascii="Palatino Linotype" w:hAnsi="Palatino Linotype"/>
        </w:rPr>
        <w:t xml:space="preserve">;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PRIMERA </w:t>
      </w:r>
      <w:r w:rsidRPr="00A0054B">
        <w:rPr>
          <w:rFonts w:ascii="Palatino Linotype" w:hAnsi="Palatino Linotype"/>
        </w:rPr>
        <w:t xml:space="preserve">SESIÓN ORDINARIA CELEBRADA EL </w:t>
      </w:r>
      <w:r>
        <w:rPr>
          <w:rFonts w:ascii="Palatino Linotype" w:hAnsi="Palatino Linotype"/>
        </w:rPr>
        <w:t>VEINTICUATRO</w:t>
      </w:r>
      <w:r w:rsidRPr="00A0054B">
        <w:rPr>
          <w:rFonts w:ascii="Palatino Linotype" w:hAnsi="Palatino Linotype"/>
        </w:rPr>
        <w:t xml:space="preserve"> </w:t>
      </w:r>
      <w:r w:rsidR="0055606F">
        <w:rPr>
          <w:rFonts w:ascii="Palatino Linotype" w:hAnsi="Palatino Linotype"/>
        </w:rPr>
        <w:t xml:space="preserve">(24) </w:t>
      </w:r>
      <w:r w:rsidRPr="00A0054B">
        <w:rPr>
          <w:rFonts w:ascii="Palatino Linotype" w:hAnsi="Palatino Linotype"/>
        </w:rPr>
        <w:t xml:space="preserve">DE </w:t>
      </w:r>
      <w:r>
        <w:rPr>
          <w:rFonts w:ascii="Palatino Linotype" w:hAnsi="Palatino Linotype"/>
        </w:rPr>
        <w:t>MARZO</w:t>
      </w:r>
      <w:r w:rsidRPr="00A0054B">
        <w:rPr>
          <w:rFonts w:ascii="Palatino Linotype" w:hAnsi="Palatino Linotype"/>
        </w:rPr>
        <w:t xml:space="preserve"> DE DOS MIL VEINTIDÓS, ANTE EL SECRETARIO TÉCNICO DEL PLENO ALEXIS TAPIA </w:t>
      </w:r>
      <w:r w:rsidR="0055606F">
        <w:rPr>
          <w:rFonts w:ascii="Palatino Linotype" w:hAnsi="Palatino Linotype"/>
          <w:noProof/>
          <w:lang w:val="es-ES" w:eastAsia="es-ES"/>
        </w:rPr>
        <mc:AlternateContent>
          <mc:Choice Requires="wps">
            <w:drawing>
              <wp:anchor distT="0" distB="0" distL="114300" distR="114300" simplePos="0" relativeHeight="251663360" behindDoc="0" locked="0" layoutInCell="1" allowOverlap="1" wp14:anchorId="3F684221" wp14:editId="73EE8E6D">
                <wp:simplePos x="0" y="0"/>
                <wp:positionH relativeFrom="column">
                  <wp:posOffset>59896</wp:posOffset>
                </wp:positionH>
                <wp:positionV relativeFrom="paragraph">
                  <wp:posOffset>1575517</wp:posOffset>
                </wp:positionV>
                <wp:extent cx="5462650" cy="5985164"/>
                <wp:effectExtent l="0" t="0" r="24130" b="34925"/>
                <wp:wrapNone/>
                <wp:docPr id="34" name="Conector recto 34"/>
                <wp:cNvGraphicFramePr/>
                <a:graphic xmlns:a="http://schemas.openxmlformats.org/drawingml/2006/main">
                  <a:graphicData uri="http://schemas.microsoft.com/office/word/2010/wordprocessingShape">
                    <wps:wsp>
                      <wps:cNvCnPr/>
                      <wps:spPr>
                        <a:xfrm>
                          <a:off x="0" y="0"/>
                          <a:ext cx="5462650" cy="5985164"/>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1BEDBA" id="Conector recto 3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pt,124.05pt" to="434.8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G91AEAABkEAAAOAAAAZHJzL2Uyb0RvYy54bWysU8lu2zAQvRfoPxC815IMW0gFyzkkSC9d&#10;gi4fwFBDiwA3kIwl/32HpC2nCwq0qA6UOJz3Zt7jaHc7a0WO4IO0pqfNqqYEDLeDNIeefvv68OaG&#10;khCZGZiyBnp6gkBv969f7SbXwdqOVg3gCZKY0E2up2OMrquqwEfQLKysA4OHwnrNIm79oRo8m5Bd&#10;q2pd1201WT84bzmEgNH7ckj3mV8I4PGTEAEiUT3F3mJefV6f0lrtd6w7eOZGyc9tsH/oQjNpsOhC&#10;dc8iI89e/kKlJfc2WBFX3OrKCiE5ZA2opql/UvNlZA6yFjQnuMWm8P9o+cfjnXn0aMPkQhfco08q&#10;ZuF1emN/ZM5mnRazYI6EY3C7adftFj3leLZ9e7Nt2k2ys7rCnQ/xHVhN0kdPlTRJDevY8X2IJfWS&#10;ksLKpDVYJYcHqVTepDmAO+XJkeENMs7BxCaTqGf9wQ4lvqnxKXeJYbzxEm4vYewpT1Riyh2+KIJn&#10;qXB11Z+/4klBaeozCCIHVFzqLkQ/tlTkKIPZCSZQwAKsc8N/BJ7zExTy2P4NeEHkytbEBaylsf53&#10;1ePcnC9LlPyLA0V3suDJDqc8GdkanL/s3PlfSQP+cp/h1z96/x0AAP//AwBQSwMEFAAGAAgAAAAh&#10;AN5rVEPfAAAACgEAAA8AAABkcnMvZG93bnJldi54bWxMj8tOwzAQRfdI/IM1SOyok6jKizgVICGV&#10;BYsWPsCNp4lVP6LYadK/Z1jBcnSP7j3T7FZr2BWnoL0TkG4SYOg6r7TrBXx/vT+VwEKUTknjHQq4&#10;YYBde3/XyFr5xR3weow9oxIXailgiHGsOQ/dgFaGjR/RUXb2k5WRzqnnapILlVvDsyTJuZXa0cIg&#10;R3wbsLscZyvg1Vw+iyJLzwesPtblpvd6nvdCPD6sL8/AIq7xD4ZffVKHlpxOfnYqMCOg2hIoINuW&#10;KTDKy7wqgJ0ITKskB942/P8L7Q8AAAD//wMAUEsBAi0AFAAGAAgAAAAhALaDOJL+AAAA4QEAABMA&#10;AAAAAAAAAAAAAAAAAAAAAFtDb250ZW50X1R5cGVzXS54bWxQSwECLQAUAAYACAAAACEAOP0h/9YA&#10;AACUAQAACwAAAAAAAAAAAAAAAAAvAQAAX3JlbHMvLnJlbHNQSwECLQAUAAYACAAAACEAaT9hvdQB&#10;AAAZBAAADgAAAAAAAAAAAAAAAAAuAgAAZHJzL2Uyb0RvYy54bWxQSwECLQAUAAYACAAAACEA3mtU&#10;Q98AAAAKAQAADwAAAAAAAAAAAAAAAAAuBAAAZHJzL2Rvd25yZXYueG1sUEsFBgAAAAAEAAQA8wAA&#10;ADoFAAAAAA==&#10;" strokecolor="#b8cce4 [1300]"/>
            </w:pict>
          </mc:Fallback>
        </mc:AlternateContent>
      </w:r>
      <w:r w:rsidRPr="00A0054B">
        <w:rPr>
          <w:rFonts w:ascii="Palatino Linotype" w:hAnsi="Palatino Linotype"/>
        </w:rPr>
        <w:t>RAMÍREZ</w:t>
      </w:r>
      <w:r>
        <w:rPr>
          <w:rFonts w:ascii="Palatino Linotype" w:hAnsi="Palatino Linotype"/>
        </w:rPr>
        <w:t>.</w:t>
      </w:r>
      <w:r w:rsidRPr="00624AAD">
        <w:rPr>
          <w:rFonts w:ascii="Palatino Linotype" w:hAnsi="Palatino Linotype"/>
        </w:rPr>
        <w:t xml:space="preserve"> </w:t>
      </w:r>
    </w:p>
    <w:bookmarkEnd w:id="318"/>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38"/>
      <w:footerReference w:type="default" r:id="rId39"/>
      <w:headerReference w:type="first" r:id="rId40"/>
      <w:footerReference w:type="first" r:id="rId41"/>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2232E" w14:textId="77777777" w:rsidR="0085082A" w:rsidRDefault="0085082A" w:rsidP="00C80F8C">
      <w:r>
        <w:separator/>
      </w:r>
    </w:p>
  </w:endnote>
  <w:endnote w:type="continuationSeparator" w:id="0">
    <w:p w14:paraId="0A76062C" w14:textId="77777777" w:rsidR="0085082A" w:rsidRDefault="008508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3062941B" w:rsidR="009077CB" w:rsidRDefault="009077C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A044C">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A044C">
      <w:rPr>
        <w:rFonts w:ascii="Arial" w:hAnsi="Arial" w:cs="Arial"/>
        <w:b/>
        <w:bCs/>
        <w:noProof/>
        <w:sz w:val="20"/>
        <w:szCs w:val="20"/>
      </w:rPr>
      <w:t>69</w:t>
    </w:r>
    <w:r>
      <w:rPr>
        <w:rFonts w:ascii="Arial" w:hAnsi="Arial" w:cs="Arial"/>
        <w:b/>
        <w:bCs/>
        <w:sz w:val="20"/>
        <w:szCs w:val="20"/>
      </w:rPr>
      <w:fldChar w:fldCharType="end"/>
    </w:r>
  </w:p>
  <w:p w14:paraId="1192A578" w14:textId="77777777" w:rsidR="009077CB" w:rsidRDefault="009077CB" w:rsidP="00935A0D">
    <w:pPr>
      <w:pStyle w:val="Piedepgina"/>
      <w:rPr>
        <w:rFonts w:ascii="Times New Roman" w:hAnsi="Times New Roman" w:cs="Times New Roman"/>
      </w:rPr>
    </w:pPr>
  </w:p>
  <w:p w14:paraId="14A770F8" w14:textId="77777777" w:rsidR="009077CB" w:rsidRDefault="009077CB"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C0F0D2E" w:rsidR="009077CB" w:rsidRDefault="009077C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A044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A044C">
      <w:rPr>
        <w:rFonts w:ascii="Arial" w:hAnsi="Arial" w:cs="Arial"/>
        <w:b/>
        <w:bCs/>
        <w:noProof/>
        <w:sz w:val="20"/>
        <w:szCs w:val="20"/>
      </w:rPr>
      <w:t>69</w:t>
    </w:r>
    <w:r>
      <w:rPr>
        <w:rFonts w:ascii="Arial" w:hAnsi="Arial" w:cs="Arial"/>
        <w:b/>
        <w:bCs/>
        <w:sz w:val="20"/>
        <w:szCs w:val="20"/>
      </w:rPr>
      <w:fldChar w:fldCharType="end"/>
    </w:r>
  </w:p>
  <w:p w14:paraId="5D98ABD5" w14:textId="77777777" w:rsidR="009077CB" w:rsidRDefault="009077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AE2F" w14:textId="77777777" w:rsidR="0085082A" w:rsidRDefault="0085082A" w:rsidP="00C80F8C">
      <w:r>
        <w:separator/>
      </w:r>
    </w:p>
  </w:footnote>
  <w:footnote w:type="continuationSeparator" w:id="0">
    <w:p w14:paraId="54B5B408" w14:textId="77777777" w:rsidR="0085082A" w:rsidRDefault="0085082A" w:rsidP="00C80F8C">
      <w:r>
        <w:continuationSeparator/>
      </w:r>
    </w:p>
  </w:footnote>
  <w:footnote w:id="1">
    <w:p w14:paraId="3CA21227" w14:textId="77777777" w:rsidR="009077CB" w:rsidRPr="009C43C2" w:rsidRDefault="009077CB"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9077CB" w:rsidRPr="009C43C2" w:rsidRDefault="009077CB"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9077CB" w:rsidRPr="009C43C2" w:rsidRDefault="009077CB"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9077CB" w:rsidRDefault="009077CB"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2CF208E4" w14:textId="77777777" w:rsidR="00CC69E2" w:rsidRDefault="00CC69E2" w:rsidP="00CC69E2">
      <w:pPr>
        <w:pStyle w:val="Textonotapie"/>
      </w:pPr>
      <w:r>
        <w:rPr>
          <w:rStyle w:val="Refdenotaalpie"/>
        </w:rPr>
        <w:footnoteRef/>
      </w:r>
      <w:r>
        <w:t xml:space="preserve"> Ley de Transparencia y Acceso a la Información Pública del Estado de México y Municipios. Artículo 9. …</w:t>
      </w:r>
    </w:p>
    <w:p w14:paraId="5C4BE459" w14:textId="77777777" w:rsidR="00CC69E2" w:rsidRDefault="00CC69E2" w:rsidP="00CC69E2">
      <w:pPr>
        <w:pStyle w:val="Textonotapie"/>
      </w:pPr>
      <w:r>
        <w:t>II. Eficacia: Obligación del Instituto para tutelar, de manera efectiva, el derecho de acceso a la información;</w:t>
      </w:r>
    </w:p>
    <w:p w14:paraId="66841C25" w14:textId="77777777" w:rsidR="00CC69E2" w:rsidRDefault="00CC69E2" w:rsidP="00CC69E2">
      <w:pPr>
        <w:pStyle w:val="Textonotapie"/>
      </w:pPr>
      <w:r>
        <w:t xml:space="preserve">… </w:t>
      </w:r>
    </w:p>
  </w:footnote>
  <w:footnote w:id="6">
    <w:p w14:paraId="2AE69E23" w14:textId="77777777" w:rsidR="00D66546" w:rsidRDefault="00D66546" w:rsidP="00D6654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C4D739D" w14:textId="77777777" w:rsidR="00D66546" w:rsidRDefault="00D66546" w:rsidP="00D6654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2593223" w14:textId="77777777" w:rsidR="00D66546" w:rsidRPr="001E1F95" w:rsidRDefault="00D66546" w:rsidP="00D6654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62E55C54" w14:textId="77777777" w:rsidR="00D66546" w:rsidRPr="0037004E" w:rsidRDefault="00D66546" w:rsidP="00D66546">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9077CB" w14:paraId="6B4E3B81" w14:textId="77777777" w:rsidTr="007E2BE8">
      <w:tc>
        <w:tcPr>
          <w:tcW w:w="2552" w:type="dxa"/>
          <w:vAlign w:val="center"/>
          <w:hideMark/>
        </w:tcPr>
        <w:p w14:paraId="0ABBC6C0" w14:textId="7C21B4C9" w:rsidR="009077CB" w:rsidRPr="008C5395" w:rsidRDefault="009077CB"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4B448CCA" w:rsidR="009077CB" w:rsidRPr="008C5395" w:rsidRDefault="009077CB" w:rsidP="00C73BFE">
          <w:pPr>
            <w:jc w:val="both"/>
            <w:rPr>
              <w:rFonts w:ascii="Palatino Linotype" w:hAnsi="Palatino Linotype"/>
              <w:b/>
              <w:sz w:val="21"/>
              <w:szCs w:val="21"/>
              <w:lang w:val="es-ES_tradnl"/>
            </w:rPr>
          </w:pPr>
          <w:r>
            <w:rPr>
              <w:rFonts w:ascii="Palatino Linotype" w:hAnsi="Palatino Linotype" w:cs="Arial"/>
              <w:b/>
              <w:bCs/>
              <w:sz w:val="21"/>
              <w:szCs w:val="21"/>
            </w:rPr>
            <w:t>00013/INFOEM/IP/RR/2022</w:t>
          </w:r>
        </w:p>
      </w:tc>
    </w:tr>
    <w:tr w:rsidR="009077CB" w14:paraId="31CB780F" w14:textId="77777777" w:rsidTr="007E2BE8">
      <w:trPr>
        <w:trHeight w:val="228"/>
      </w:trPr>
      <w:tc>
        <w:tcPr>
          <w:tcW w:w="2552" w:type="dxa"/>
          <w:vAlign w:val="center"/>
          <w:hideMark/>
        </w:tcPr>
        <w:p w14:paraId="4F49CB4A" w14:textId="6C7F970E" w:rsidR="009077CB" w:rsidRPr="008C5395" w:rsidRDefault="009077CB"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72E229E7" w:rsidR="009077CB" w:rsidRPr="008C5395" w:rsidRDefault="009077CB" w:rsidP="00C73BFE">
          <w:pPr>
            <w:jc w:val="both"/>
            <w:rPr>
              <w:rFonts w:ascii="Palatino Linotype" w:hAnsi="Palatino Linotype"/>
              <w:b/>
              <w:sz w:val="21"/>
              <w:szCs w:val="21"/>
              <w:lang w:val="es-ES_tradnl"/>
            </w:rPr>
          </w:pPr>
          <w:r>
            <w:rPr>
              <w:rFonts w:ascii="Palatino Linotype" w:hAnsi="Palatino Linotype"/>
              <w:b/>
              <w:sz w:val="21"/>
              <w:szCs w:val="21"/>
            </w:rPr>
            <w:t>Ayuntamiento de Huixquilucan</w:t>
          </w:r>
        </w:p>
      </w:tc>
    </w:tr>
    <w:tr w:rsidR="009077CB" w14:paraId="69050F56" w14:textId="77777777" w:rsidTr="007E2BE8">
      <w:tc>
        <w:tcPr>
          <w:tcW w:w="2552" w:type="dxa"/>
          <w:vAlign w:val="center"/>
          <w:hideMark/>
        </w:tcPr>
        <w:p w14:paraId="65C9B735" w14:textId="71CA0DD8" w:rsidR="009077CB" w:rsidRPr="008C5395" w:rsidRDefault="009077CB"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9077CB" w:rsidRPr="008C5395" w:rsidRDefault="009077CB"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9077CB" w:rsidRDefault="009077CB"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9077CB" w:rsidRDefault="009077CB"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9077CB" w14:paraId="477E149B" w14:textId="77777777" w:rsidTr="00750CDE">
      <w:tc>
        <w:tcPr>
          <w:tcW w:w="2551" w:type="dxa"/>
          <w:vAlign w:val="center"/>
          <w:hideMark/>
        </w:tcPr>
        <w:p w14:paraId="5C0586E4" w14:textId="77777777" w:rsidR="009077CB" w:rsidRPr="008C5395" w:rsidRDefault="009077CB"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C28226C" w:rsidR="009077CB" w:rsidRPr="001C1420" w:rsidRDefault="009077CB" w:rsidP="00333814">
          <w:pPr>
            <w:jc w:val="both"/>
            <w:rPr>
              <w:rFonts w:ascii="Palatino Linotype" w:hAnsi="Palatino Linotype"/>
              <w:b/>
              <w:sz w:val="21"/>
              <w:szCs w:val="21"/>
              <w:lang w:val="es-ES_tradnl"/>
            </w:rPr>
          </w:pPr>
          <w:r>
            <w:rPr>
              <w:rFonts w:ascii="Palatino Linotype" w:hAnsi="Palatino Linotype" w:cs="Arial"/>
              <w:b/>
              <w:bCs/>
              <w:sz w:val="21"/>
              <w:szCs w:val="21"/>
            </w:rPr>
            <w:t>00013/INFOEM/IP/RR/2022</w:t>
          </w:r>
        </w:p>
      </w:tc>
    </w:tr>
    <w:tr w:rsidR="009077CB" w14:paraId="5B5BE21C" w14:textId="77777777" w:rsidTr="00750CDE">
      <w:tc>
        <w:tcPr>
          <w:tcW w:w="2551" w:type="dxa"/>
          <w:vAlign w:val="center"/>
          <w:hideMark/>
        </w:tcPr>
        <w:p w14:paraId="4AE96902" w14:textId="77777777" w:rsidR="009077CB" w:rsidRPr="008C5395" w:rsidRDefault="009077CB"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5296FB30" w:rsidR="009077CB" w:rsidRPr="001C1420" w:rsidRDefault="00EA044C" w:rsidP="000A3F51">
          <w:pPr>
            <w:rPr>
              <w:rFonts w:ascii="Palatino Linotype" w:hAnsi="Palatino Linotype"/>
              <w:b/>
              <w:sz w:val="21"/>
              <w:szCs w:val="21"/>
            </w:rPr>
          </w:pPr>
          <w:proofErr w:type="spellStart"/>
          <w:r>
            <w:rPr>
              <w:rFonts w:ascii="Palatino Linotype" w:hAnsi="Palatino Linotype"/>
              <w:b/>
              <w:sz w:val="21"/>
              <w:szCs w:val="21"/>
            </w:rPr>
            <w:t>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w:t>
          </w:r>
          <w:proofErr w:type="spellEnd"/>
        </w:p>
      </w:tc>
    </w:tr>
    <w:tr w:rsidR="009077CB" w14:paraId="22601A11" w14:textId="77777777" w:rsidTr="00750CDE">
      <w:trPr>
        <w:trHeight w:val="228"/>
      </w:trPr>
      <w:tc>
        <w:tcPr>
          <w:tcW w:w="2551" w:type="dxa"/>
          <w:vAlign w:val="center"/>
          <w:hideMark/>
        </w:tcPr>
        <w:p w14:paraId="6EFE221D" w14:textId="337D5087" w:rsidR="009077CB" w:rsidRPr="008C5395" w:rsidRDefault="009077CB"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2399BC1A" w:rsidR="009077CB" w:rsidRPr="001C1420" w:rsidRDefault="009077CB" w:rsidP="008B13E3">
          <w:pPr>
            <w:ind w:left="35" w:hanging="35"/>
            <w:jc w:val="both"/>
            <w:rPr>
              <w:rFonts w:ascii="Palatino Linotype" w:hAnsi="Palatino Linotype"/>
              <w:sz w:val="21"/>
              <w:szCs w:val="21"/>
            </w:rPr>
          </w:pPr>
          <w:r w:rsidRPr="0040597C">
            <w:rPr>
              <w:rFonts w:ascii="Palatino Linotype" w:hAnsi="Palatino Linotype"/>
              <w:b/>
              <w:sz w:val="21"/>
              <w:szCs w:val="21"/>
            </w:rPr>
            <w:t xml:space="preserve">Ayuntamiento de </w:t>
          </w:r>
          <w:r w:rsidRPr="00787834">
            <w:rPr>
              <w:rFonts w:ascii="Palatino Linotype" w:hAnsi="Palatino Linotype"/>
              <w:b/>
              <w:sz w:val="21"/>
              <w:szCs w:val="21"/>
            </w:rPr>
            <w:t>Huixquilucan</w:t>
          </w:r>
        </w:p>
      </w:tc>
    </w:tr>
    <w:tr w:rsidR="009077CB" w14:paraId="2D6C630E" w14:textId="77777777" w:rsidTr="00750CDE">
      <w:tc>
        <w:tcPr>
          <w:tcW w:w="2551" w:type="dxa"/>
          <w:vAlign w:val="center"/>
          <w:hideMark/>
        </w:tcPr>
        <w:p w14:paraId="5BD4C6DB" w14:textId="40502EEE" w:rsidR="009077CB" w:rsidRPr="008C5395" w:rsidRDefault="009077CB"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9077CB" w:rsidRPr="001C1420" w:rsidRDefault="009077CB"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9077CB" w:rsidRDefault="009077CB"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D3879"/>
    <w:multiLevelType w:val="hybridMultilevel"/>
    <w:tmpl w:val="77C08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4"/>
  </w:num>
  <w:num w:numId="3">
    <w:abstractNumId w:val="22"/>
  </w:num>
  <w:num w:numId="4">
    <w:abstractNumId w:val="30"/>
  </w:num>
  <w:num w:numId="5">
    <w:abstractNumId w:val="26"/>
  </w:num>
  <w:num w:numId="6">
    <w:abstractNumId w:val="12"/>
  </w:num>
  <w:num w:numId="7">
    <w:abstractNumId w:val="25"/>
  </w:num>
  <w:num w:numId="8">
    <w:abstractNumId w:val="2"/>
  </w:num>
  <w:num w:numId="9">
    <w:abstractNumId w:val="17"/>
  </w:num>
  <w:num w:numId="10">
    <w:abstractNumId w:val="10"/>
  </w:num>
  <w:num w:numId="11">
    <w:abstractNumId w:val="21"/>
  </w:num>
  <w:num w:numId="12">
    <w:abstractNumId w:val="18"/>
  </w:num>
  <w:num w:numId="13">
    <w:abstractNumId w:val="29"/>
  </w:num>
  <w:num w:numId="14">
    <w:abstractNumId w:val="23"/>
  </w:num>
  <w:num w:numId="15">
    <w:abstractNumId w:val="7"/>
  </w:num>
  <w:num w:numId="16">
    <w:abstractNumId w:val="5"/>
  </w:num>
  <w:num w:numId="17">
    <w:abstractNumId w:val="31"/>
  </w:num>
  <w:num w:numId="18">
    <w:abstractNumId w:val="35"/>
  </w:num>
  <w:num w:numId="19">
    <w:abstractNumId w:val="39"/>
  </w:num>
  <w:num w:numId="20">
    <w:abstractNumId w:val="3"/>
  </w:num>
  <w:num w:numId="21">
    <w:abstractNumId w:val="36"/>
  </w:num>
  <w:num w:numId="22">
    <w:abstractNumId w:val="24"/>
  </w:num>
  <w:num w:numId="23">
    <w:abstractNumId w:val="8"/>
  </w:num>
  <w:num w:numId="24">
    <w:abstractNumId w:val="37"/>
  </w:num>
  <w:num w:numId="25">
    <w:abstractNumId w:val="15"/>
  </w:num>
  <w:num w:numId="26">
    <w:abstractNumId w:val="13"/>
  </w:num>
  <w:num w:numId="27">
    <w:abstractNumId w:val="16"/>
  </w:num>
  <w:num w:numId="28">
    <w:abstractNumId w:val="27"/>
  </w:num>
  <w:num w:numId="29">
    <w:abstractNumId w:val="0"/>
  </w:num>
  <w:num w:numId="30">
    <w:abstractNumId w:val="6"/>
  </w:num>
  <w:num w:numId="31">
    <w:abstractNumId w:val="14"/>
  </w:num>
  <w:num w:numId="32">
    <w:abstractNumId w:val="38"/>
  </w:num>
  <w:num w:numId="33">
    <w:abstractNumId w:val="1"/>
  </w:num>
  <w:num w:numId="34">
    <w:abstractNumId w:val="33"/>
  </w:num>
  <w:num w:numId="35">
    <w:abstractNumId w:val="4"/>
  </w:num>
  <w:num w:numId="36">
    <w:abstractNumId w:val="9"/>
  </w:num>
  <w:num w:numId="37">
    <w:abstractNumId w:val="20"/>
  </w:num>
  <w:num w:numId="38">
    <w:abstractNumId w:val="19"/>
  </w:num>
  <w:num w:numId="39">
    <w:abstractNumId w:val="32"/>
  </w:num>
  <w:num w:numId="40">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922"/>
    <w:rsid w:val="002D117E"/>
    <w:rsid w:val="002D19F0"/>
    <w:rsid w:val="002D221F"/>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6ECF"/>
    <w:rsid w:val="003E7EB6"/>
    <w:rsid w:val="003F09EB"/>
    <w:rsid w:val="003F2795"/>
    <w:rsid w:val="003F3551"/>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06F"/>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29B"/>
    <w:rsid w:val="00703BB9"/>
    <w:rsid w:val="00704AF9"/>
    <w:rsid w:val="00710DFB"/>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082A"/>
    <w:rsid w:val="00852277"/>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2E7F"/>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B64C6"/>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4211"/>
    <w:rsid w:val="00CD43D2"/>
    <w:rsid w:val="00CD528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A044C"/>
    <w:rsid w:val="00EA0C1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3779"/>
    <w:rsid w:val="00F45367"/>
    <w:rsid w:val="00F45C22"/>
    <w:rsid w:val="00F4632A"/>
    <w:rsid w:val="00F47964"/>
    <w:rsid w:val="00F47D8F"/>
    <w:rsid w:val="00F50B43"/>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4C24"/>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0753B-3F90-42A4-ABF0-60E9A314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5052</TotalTime>
  <Pages>69</Pages>
  <Words>10839</Words>
  <Characters>59615</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30</cp:revision>
  <cp:lastPrinted>2022-03-25T00:01:00Z</cp:lastPrinted>
  <dcterms:created xsi:type="dcterms:W3CDTF">2021-08-24T02:06:00Z</dcterms:created>
  <dcterms:modified xsi:type="dcterms:W3CDTF">2022-04-20T18:42:00Z</dcterms:modified>
</cp:coreProperties>
</file>