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CA3C1" w14:textId="77777777" w:rsidR="001D6676" w:rsidRPr="00530A9A" w:rsidRDefault="001D6676" w:rsidP="001D6676">
      <w:pPr>
        <w:spacing w:before="100" w:beforeAutospacing="1" w:after="100" w:afterAutospacing="1" w:line="360" w:lineRule="auto"/>
        <w:jc w:val="both"/>
        <w:rPr>
          <w:rFonts w:ascii="Palatino Linotype" w:hAnsi="Palatino Linotype"/>
        </w:rPr>
      </w:pPr>
      <w:r w:rsidRPr="00530A9A">
        <w:rPr>
          <w:rFonts w:ascii="Palatino Linotype" w:hAnsi="Palatino Linotype"/>
        </w:rPr>
        <w:t>Resolución del Pleno del Instituto de Transparencia, Acceso a la Información Pública y Protección de Datos Personales del Estado de México y Municipios, con domicilio en Metepec, Estado de México, de fecha veinticinco de mayo de dos mil veintidós.</w:t>
      </w:r>
    </w:p>
    <w:p w14:paraId="03730161" w14:textId="77777777" w:rsidR="001D6676" w:rsidRPr="00530A9A" w:rsidRDefault="001D6676" w:rsidP="001D6676">
      <w:pPr>
        <w:spacing w:before="100" w:beforeAutospacing="1" w:after="100" w:afterAutospacing="1" w:line="360" w:lineRule="auto"/>
        <w:jc w:val="both"/>
        <w:rPr>
          <w:rFonts w:ascii="Palatino Linotype" w:hAnsi="Palatino Linotype"/>
        </w:rPr>
      </w:pPr>
      <w:r w:rsidRPr="00530A9A">
        <w:rPr>
          <w:rFonts w:ascii="Palatino Linotype" w:hAnsi="Palatino Linotype"/>
          <w:b/>
        </w:rPr>
        <w:t>VISTOS</w:t>
      </w:r>
      <w:r w:rsidRPr="00530A9A">
        <w:rPr>
          <w:rFonts w:ascii="Palatino Linotype" w:hAnsi="Palatino Linotype"/>
        </w:rPr>
        <w:t xml:space="preserve"> los expedientes formados con motivo de los Recursos de Revisión </w:t>
      </w:r>
      <w:r w:rsidRPr="00530A9A">
        <w:rPr>
          <w:rFonts w:ascii="Palatino Linotype" w:hAnsi="Palatino Linotype"/>
          <w:b/>
          <w:spacing w:val="-20"/>
        </w:rPr>
        <w:t xml:space="preserve">02352/INFOEM/IP/RR/2022, 02358/INFOEM/IP/RR/2022, 02359/INFOEM/IP/RR/2022, 02360/INFOEM/IP/RR/2022, 02362/INFOEM/IP/RR/2022, 02363/INFOEM/IP/RR/2022, 02368/INFOEM/IP/RR/2022, 02381/INFOEM/IP/RR/2022 </w:t>
      </w:r>
      <w:r w:rsidRPr="00530A9A">
        <w:rPr>
          <w:rFonts w:ascii="Palatino Linotype" w:hAnsi="Palatino Linotype"/>
          <w:spacing w:val="-20"/>
        </w:rPr>
        <w:t xml:space="preserve">y </w:t>
      </w:r>
      <w:r w:rsidRPr="00530A9A">
        <w:rPr>
          <w:rFonts w:ascii="Palatino Linotype" w:hAnsi="Palatino Linotype"/>
          <w:b/>
          <w:spacing w:val="-20"/>
        </w:rPr>
        <w:t>02382/INFOEM/IP/RR/2022</w:t>
      </w:r>
      <w:r w:rsidRPr="00530A9A">
        <w:rPr>
          <w:rFonts w:ascii="Palatino Linotype" w:hAnsi="Palatino Linotype"/>
        </w:rPr>
        <w:t xml:space="preserve">, promovidos por un particular de manera anónima a quien en lo sucesivo se le denominará </w:t>
      </w:r>
      <w:r w:rsidRPr="00530A9A">
        <w:rPr>
          <w:rFonts w:ascii="Palatino Linotype" w:hAnsi="Palatino Linotype"/>
          <w:b/>
        </w:rPr>
        <w:t>EL</w:t>
      </w:r>
      <w:r w:rsidRPr="00530A9A">
        <w:rPr>
          <w:rFonts w:ascii="Palatino Linotype" w:hAnsi="Palatino Linotype"/>
        </w:rPr>
        <w:t xml:space="preserve"> </w:t>
      </w:r>
      <w:r w:rsidRPr="00530A9A">
        <w:rPr>
          <w:rFonts w:ascii="Palatino Linotype" w:hAnsi="Palatino Linotype" w:cs="Arial"/>
          <w:b/>
        </w:rPr>
        <w:t>RECURRENTE</w:t>
      </w:r>
      <w:r w:rsidRPr="00530A9A">
        <w:rPr>
          <w:rFonts w:ascii="Palatino Linotype" w:hAnsi="Palatino Linotype"/>
        </w:rPr>
        <w:t>, en contra de las respuestas emitidas por el</w:t>
      </w:r>
      <w:r w:rsidRPr="00530A9A">
        <w:rPr>
          <w:rFonts w:ascii="Palatino Linotype" w:hAnsi="Palatino Linotype"/>
          <w:b/>
        </w:rPr>
        <w:t xml:space="preserve"> Ayuntamiento de Metepec, </w:t>
      </w:r>
      <w:r w:rsidRPr="00530A9A">
        <w:rPr>
          <w:rFonts w:ascii="Palatino Linotype" w:hAnsi="Palatino Linotype"/>
        </w:rPr>
        <w:t xml:space="preserve">a quien en lo sucesivo se le denominará </w:t>
      </w:r>
      <w:r w:rsidRPr="00530A9A">
        <w:rPr>
          <w:rFonts w:ascii="Palatino Linotype" w:hAnsi="Palatino Linotype"/>
          <w:b/>
        </w:rPr>
        <w:t>EL SUJETO OBLIGADO</w:t>
      </w:r>
      <w:r w:rsidRPr="00530A9A">
        <w:rPr>
          <w:rFonts w:ascii="Palatino Linotype" w:hAnsi="Palatino Linotype"/>
        </w:rPr>
        <w:t>, se procede a dictar la presente resolución con base en lo siguiente:</w:t>
      </w:r>
    </w:p>
    <w:p w14:paraId="6E0886AE" w14:textId="77777777" w:rsidR="001D6676" w:rsidRPr="00530A9A" w:rsidRDefault="001D6676" w:rsidP="001D6676">
      <w:pPr>
        <w:spacing w:before="100" w:beforeAutospacing="1" w:after="100" w:afterAutospacing="1" w:line="360" w:lineRule="auto"/>
        <w:jc w:val="center"/>
        <w:rPr>
          <w:rFonts w:ascii="Palatino Linotype" w:hAnsi="Palatino Linotype"/>
          <w:b/>
          <w:bCs/>
          <w:spacing w:val="60"/>
          <w:sz w:val="28"/>
        </w:rPr>
      </w:pPr>
      <w:r w:rsidRPr="00530A9A">
        <w:rPr>
          <w:rFonts w:ascii="Palatino Linotype" w:hAnsi="Palatino Linotype"/>
          <w:b/>
          <w:bCs/>
          <w:spacing w:val="60"/>
          <w:sz w:val="28"/>
        </w:rPr>
        <w:t>ANTECEDENTES</w:t>
      </w:r>
    </w:p>
    <w:p w14:paraId="5823B400" w14:textId="77777777" w:rsidR="001D6676" w:rsidRPr="00530A9A" w:rsidRDefault="001D6676" w:rsidP="001D6676">
      <w:pPr>
        <w:pStyle w:val="Prrafodelista"/>
        <w:tabs>
          <w:tab w:val="left" w:pos="709"/>
        </w:tabs>
        <w:spacing w:before="100" w:beforeAutospacing="1" w:after="100" w:afterAutospacing="1" w:line="360" w:lineRule="auto"/>
        <w:ind w:left="0"/>
        <w:jc w:val="both"/>
        <w:rPr>
          <w:rFonts w:ascii="Palatino Linotype" w:hAnsi="Palatino Linotype"/>
          <w:b/>
          <w:bCs/>
          <w:sz w:val="28"/>
          <w:szCs w:val="28"/>
        </w:rPr>
      </w:pPr>
      <w:r w:rsidRPr="00530A9A">
        <w:rPr>
          <w:rFonts w:ascii="Palatino Linotype" w:hAnsi="Palatino Linotype"/>
          <w:b/>
          <w:sz w:val="28"/>
          <w:szCs w:val="28"/>
        </w:rPr>
        <w:t>I.</w:t>
      </w:r>
      <w:r w:rsidRPr="00530A9A">
        <w:rPr>
          <w:rFonts w:ascii="Palatino Linotype" w:hAnsi="Palatino Linotype"/>
          <w:sz w:val="28"/>
          <w:szCs w:val="28"/>
        </w:rPr>
        <w:t xml:space="preserve"> </w:t>
      </w:r>
      <w:r w:rsidRPr="00530A9A">
        <w:rPr>
          <w:rFonts w:ascii="Palatino Linotype" w:hAnsi="Palatino Linotype"/>
          <w:b/>
          <w:bCs/>
          <w:sz w:val="28"/>
          <w:szCs w:val="28"/>
        </w:rPr>
        <w:t>De las Solicitudes de Información:</w:t>
      </w:r>
    </w:p>
    <w:p w14:paraId="6CBD4854" w14:textId="77777777" w:rsidR="001D6676" w:rsidRPr="00530A9A" w:rsidRDefault="001D6676" w:rsidP="001D6676">
      <w:pPr>
        <w:pStyle w:val="Prrafodelista"/>
        <w:tabs>
          <w:tab w:val="left" w:pos="709"/>
        </w:tabs>
        <w:spacing w:before="100" w:beforeAutospacing="1" w:after="100" w:afterAutospacing="1" w:line="360" w:lineRule="auto"/>
        <w:ind w:left="0"/>
        <w:jc w:val="both"/>
        <w:rPr>
          <w:rFonts w:ascii="Palatino Linotype" w:hAnsi="Palatino Linotype"/>
        </w:rPr>
      </w:pPr>
      <w:r w:rsidRPr="00530A9A">
        <w:rPr>
          <w:rFonts w:ascii="Palatino Linotype" w:hAnsi="Palatino Linotype"/>
        </w:rPr>
        <w:t xml:space="preserve">En </w:t>
      </w:r>
      <w:r w:rsidR="00DE16F1" w:rsidRPr="00530A9A">
        <w:rPr>
          <w:rFonts w:ascii="Palatino Linotype" w:hAnsi="Palatino Linotype" w:cs="Arial"/>
        </w:rPr>
        <w:t xml:space="preserve">fecha diez </w:t>
      </w:r>
      <w:r w:rsidRPr="00530A9A">
        <w:rPr>
          <w:rFonts w:ascii="Palatino Linotype" w:hAnsi="Palatino Linotype" w:cs="Arial"/>
        </w:rPr>
        <w:t xml:space="preserve">de enero </w:t>
      </w:r>
      <w:r w:rsidRPr="00530A9A">
        <w:rPr>
          <w:rFonts w:ascii="Palatino Linotype" w:hAnsi="Palatino Linotype"/>
        </w:rPr>
        <w:t xml:space="preserve">de dos mil veintidós, </w:t>
      </w:r>
      <w:r w:rsidRPr="00530A9A">
        <w:rPr>
          <w:rFonts w:ascii="Palatino Linotype" w:hAnsi="Palatino Linotype" w:cs="Arial"/>
          <w:b/>
        </w:rPr>
        <w:t xml:space="preserve">EL RECURRENTE </w:t>
      </w:r>
      <w:r w:rsidRPr="00530A9A">
        <w:rPr>
          <w:rFonts w:ascii="Palatino Linotype" w:hAnsi="Palatino Linotype"/>
        </w:rPr>
        <w:t xml:space="preserve">presentó </w:t>
      </w:r>
      <w:r w:rsidRPr="00530A9A">
        <w:rPr>
          <w:rFonts w:ascii="Palatino Linotype" w:hAnsi="Palatino Linotype" w:cs="Arial"/>
        </w:rPr>
        <w:t xml:space="preserve">a través del Sistema de Acceso a la Información Mexiquense, en lo subsecuente </w:t>
      </w:r>
      <w:r w:rsidRPr="00530A9A">
        <w:rPr>
          <w:rFonts w:ascii="Palatino Linotype" w:hAnsi="Palatino Linotype" w:cs="Arial"/>
          <w:b/>
        </w:rPr>
        <w:t>EL SAIMEX,</w:t>
      </w:r>
      <w:r w:rsidRPr="00530A9A">
        <w:rPr>
          <w:rFonts w:ascii="Palatino Linotype" w:hAnsi="Palatino Linotype"/>
        </w:rPr>
        <w:t xml:space="preserve"> ante </w:t>
      </w:r>
      <w:r w:rsidRPr="00530A9A">
        <w:rPr>
          <w:rFonts w:ascii="Palatino Linotype" w:hAnsi="Palatino Linotype"/>
          <w:b/>
        </w:rPr>
        <w:t>EL SUJETO OBLIGADO</w:t>
      </w:r>
      <w:r w:rsidRPr="00530A9A">
        <w:rPr>
          <w:rFonts w:ascii="Palatino Linotype" w:hAnsi="Palatino Linotype"/>
        </w:rPr>
        <w:t xml:space="preserve">, las solicitudes de Acceso a la Información Pública, a las que se les asignó los números </w:t>
      </w:r>
      <w:r w:rsidRPr="00530A9A">
        <w:rPr>
          <w:rFonts w:ascii="Palatino Linotype" w:hAnsi="Palatino Linotype"/>
          <w:b/>
          <w:spacing w:val="-20"/>
        </w:rPr>
        <w:t>00651/METEPEC/IP/2022</w:t>
      </w:r>
      <w:r w:rsidRPr="00530A9A">
        <w:rPr>
          <w:rFonts w:ascii="Palatino Linotype" w:hAnsi="Palatino Linotype"/>
        </w:rPr>
        <w:t xml:space="preserve">, </w:t>
      </w:r>
      <w:r w:rsidR="00BA2AA7" w:rsidRPr="00530A9A">
        <w:rPr>
          <w:rFonts w:ascii="Palatino Linotype" w:hAnsi="Palatino Linotype"/>
          <w:b/>
          <w:spacing w:val="-20"/>
        </w:rPr>
        <w:t xml:space="preserve">00652/METEPEC/IP/2022, </w:t>
      </w:r>
      <w:r w:rsidR="004C0176" w:rsidRPr="00530A9A">
        <w:rPr>
          <w:rFonts w:ascii="Palatino Linotype" w:hAnsi="Palatino Linotype"/>
          <w:b/>
          <w:spacing w:val="-20"/>
        </w:rPr>
        <w:t>00653/METEPEC/IP/2022</w:t>
      </w:r>
      <w:r w:rsidR="00B63A95" w:rsidRPr="00530A9A">
        <w:rPr>
          <w:rFonts w:ascii="Palatino Linotype" w:hAnsi="Palatino Linotype"/>
          <w:b/>
          <w:spacing w:val="-20"/>
        </w:rPr>
        <w:t>, 00654/METEPEC/IP/2022</w:t>
      </w:r>
      <w:r w:rsidR="00BB052B" w:rsidRPr="00530A9A">
        <w:rPr>
          <w:rFonts w:ascii="Palatino Linotype" w:hAnsi="Palatino Linotype"/>
          <w:b/>
          <w:spacing w:val="-20"/>
        </w:rPr>
        <w:t>, 00655/METEPEC/IP/2022</w:t>
      </w:r>
      <w:r w:rsidR="00423AAA" w:rsidRPr="00530A9A">
        <w:rPr>
          <w:rFonts w:ascii="Palatino Linotype" w:hAnsi="Palatino Linotype"/>
          <w:b/>
          <w:spacing w:val="-20"/>
        </w:rPr>
        <w:t xml:space="preserve">, 00657/METEPEC/IP/2022, </w:t>
      </w:r>
      <w:r w:rsidR="00DE16F1" w:rsidRPr="00530A9A">
        <w:rPr>
          <w:rFonts w:ascii="Palatino Linotype" w:hAnsi="Palatino Linotype"/>
          <w:b/>
          <w:spacing w:val="-20"/>
        </w:rPr>
        <w:t>00661</w:t>
      </w:r>
      <w:r w:rsidR="00423AAA" w:rsidRPr="00530A9A">
        <w:rPr>
          <w:rFonts w:ascii="Palatino Linotype" w:hAnsi="Palatino Linotype"/>
          <w:b/>
          <w:spacing w:val="-20"/>
        </w:rPr>
        <w:t>/METEPEC/IP/2022</w:t>
      </w:r>
      <w:r w:rsidR="00DE16F1" w:rsidRPr="00530A9A">
        <w:rPr>
          <w:rFonts w:ascii="Palatino Linotype" w:hAnsi="Palatino Linotype"/>
          <w:b/>
          <w:spacing w:val="-20"/>
        </w:rPr>
        <w:t>, 00669/METEPEC/IP/2022</w:t>
      </w:r>
      <w:r w:rsidR="001D7888" w:rsidRPr="00530A9A">
        <w:rPr>
          <w:rFonts w:ascii="Palatino Linotype" w:hAnsi="Palatino Linotype"/>
          <w:b/>
          <w:spacing w:val="-20"/>
        </w:rPr>
        <w:t xml:space="preserve"> </w:t>
      </w:r>
      <w:r w:rsidRPr="00530A9A">
        <w:rPr>
          <w:rFonts w:ascii="Palatino Linotype" w:hAnsi="Palatino Linotype"/>
        </w:rPr>
        <w:t xml:space="preserve">y </w:t>
      </w:r>
      <w:r w:rsidR="001D7888" w:rsidRPr="00530A9A">
        <w:rPr>
          <w:rFonts w:ascii="Palatino Linotype" w:hAnsi="Palatino Linotype"/>
          <w:b/>
          <w:spacing w:val="-20"/>
        </w:rPr>
        <w:t>00670/METEPEC/IP/2022</w:t>
      </w:r>
      <w:r w:rsidRPr="00530A9A">
        <w:rPr>
          <w:rFonts w:ascii="Palatino Linotype" w:hAnsi="Palatino Linotype"/>
        </w:rPr>
        <w:t xml:space="preserve"> mediante las cuales requirió, lo siguiente:</w:t>
      </w:r>
    </w:p>
    <w:p w14:paraId="348CA0AC" w14:textId="77777777" w:rsidR="001D6676" w:rsidRPr="00530A9A" w:rsidRDefault="001D6676" w:rsidP="001D6676">
      <w:pPr>
        <w:pStyle w:val="Prrafodelista"/>
        <w:tabs>
          <w:tab w:val="left" w:pos="709"/>
        </w:tabs>
        <w:spacing w:before="100" w:beforeAutospacing="1" w:after="100" w:afterAutospacing="1" w:line="360" w:lineRule="auto"/>
        <w:ind w:left="0"/>
        <w:jc w:val="both"/>
        <w:rPr>
          <w:rFonts w:ascii="Palatino Linotype" w:hAnsi="Palatino Linotype"/>
        </w:rPr>
      </w:pPr>
    </w:p>
    <w:tbl>
      <w:tblPr>
        <w:tblStyle w:val="Tablaconcuadrcula"/>
        <w:tblW w:w="0" w:type="auto"/>
        <w:jc w:val="center"/>
        <w:tblLook w:val="04A0" w:firstRow="1" w:lastRow="0" w:firstColumn="1" w:lastColumn="0" w:noHBand="0" w:noVBand="1"/>
      </w:tblPr>
      <w:tblGrid>
        <w:gridCol w:w="2189"/>
        <w:gridCol w:w="2474"/>
        <w:gridCol w:w="4165"/>
      </w:tblGrid>
      <w:tr w:rsidR="001D6676" w:rsidRPr="00530A9A" w14:paraId="3F9F505B" w14:textId="77777777" w:rsidTr="008A0DD5">
        <w:trPr>
          <w:jc w:val="center"/>
        </w:trPr>
        <w:tc>
          <w:tcPr>
            <w:tcW w:w="2189" w:type="dxa"/>
            <w:shd w:val="clear" w:color="auto" w:fill="000000" w:themeFill="text1"/>
          </w:tcPr>
          <w:p w14:paraId="11FCBE87" w14:textId="77777777" w:rsidR="001D6676" w:rsidRPr="00530A9A" w:rsidRDefault="001D6676" w:rsidP="008A0DD5">
            <w:pPr>
              <w:pStyle w:val="Prrafodelista"/>
              <w:tabs>
                <w:tab w:val="left" w:pos="709"/>
              </w:tabs>
              <w:spacing w:before="100" w:beforeAutospacing="1" w:after="100" w:afterAutospacing="1" w:line="360" w:lineRule="auto"/>
              <w:ind w:left="0"/>
              <w:jc w:val="both"/>
              <w:rPr>
                <w:rFonts w:ascii="Palatino Linotype" w:hAnsi="Palatino Linotype"/>
                <w:b/>
                <w:color w:val="FFFFFF" w:themeColor="background1"/>
                <w:sz w:val="16"/>
                <w:szCs w:val="16"/>
              </w:rPr>
            </w:pPr>
            <w:r w:rsidRPr="00530A9A">
              <w:rPr>
                <w:rFonts w:ascii="Palatino Linotype" w:hAnsi="Palatino Linotype"/>
                <w:b/>
                <w:color w:val="FFFFFF" w:themeColor="background1"/>
                <w:sz w:val="16"/>
                <w:szCs w:val="16"/>
              </w:rPr>
              <w:lastRenderedPageBreak/>
              <w:t xml:space="preserve">Número de Recurso </w:t>
            </w:r>
          </w:p>
        </w:tc>
        <w:tc>
          <w:tcPr>
            <w:tcW w:w="2474" w:type="dxa"/>
            <w:shd w:val="clear" w:color="auto" w:fill="000000" w:themeFill="text1"/>
          </w:tcPr>
          <w:p w14:paraId="282604EE" w14:textId="77777777" w:rsidR="001D6676" w:rsidRPr="00530A9A" w:rsidRDefault="001D6676" w:rsidP="008A0DD5">
            <w:pPr>
              <w:pStyle w:val="Prrafodelista"/>
              <w:tabs>
                <w:tab w:val="left" w:pos="709"/>
              </w:tabs>
              <w:spacing w:before="100" w:beforeAutospacing="1" w:after="100" w:afterAutospacing="1" w:line="360" w:lineRule="auto"/>
              <w:ind w:left="0"/>
              <w:jc w:val="both"/>
              <w:rPr>
                <w:rFonts w:ascii="Palatino Linotype" w:hAnsi="Palatino Linotype"/>
                <w:b/>
                <w:color w:val="FFFFFF" w:themeColor="background1"/>
                <w:sz w:val="16"/>
                <w:szCs w:val="16"/>
              </w:rPr>
            </w:pPr>
            <w:r w:rsidRPr="00530A9A">
              <w:rPr>
                <w:rFonts w:ascii="Palatino Linotype" w:hAnsi="Palatino Linotype"/>
                <w:b/>
                <w:color w:val="FFFFFF" w:themeColor="background1"/>
                <w:sz w:val="16"/>
                <w:szCs w:val="16"/>
              </w:rPr>
              <w:t>Número de Solicitud</w:t>
            </w:r>
          </w:p>
        </w:tc>
        <w:tc>
          <w:tcPr>
            <w:tcW w:w="4165" w:type="dxa"/>
            <w:shd w:val="clear" w:color="auto" w:fill="000000" w:themeFill="text1"/>
          </w:tcPr>
          <w:p w14:paraId="5597E7AA" w14:textId="77777777" w:rsidR="001D6676" w:rsidRPr="00530A9A" w:rsidRDefault="001D6676" w:rsidP="008A0DD5">
            <w:pPr>
              <w:pStyle w:val="Prrafodelista"/>
              <w:tabs>
                <w:tab w:val="left" w:pos="709"/>
              </w:tabs>
              <w:spacing w:before="100" w:beforeAutospacing="1" w:after="100" w:afterAutospacing="1" w:line="360" w:lineRule="auto"/>
              <w:ind w:left="0"/>
              <w:jc w:val="both"/>
              <w:rPr>
                <w:rFonts w:ascii="Palatino Linotype" w:hAnsi="Palatino Linotype"/>
                <w:b/>
                <w:color w:val="FFFFFF" w:themeColor="background1"/>
                <w:sz w:val="16"/>
                <w:szCs w:val="16"/>
              </w:rPr>
            </w:pPr>
            <w:r w:rsidRPr="00530A9A">
              <w:rPr>
                <w:rFonts w:ascii="Palatino Linotype" w:hAnsi="Palatino Linotype"/>
                <w:b/>
                <w:color w:val="FFFFFF" w:themeColor="background1"/>
                <w:sz w:val="16"/>
                <w:szCs w:val="16"/>
              </w:rPr>
              <w:t>Contenido de la solicitud</w:t>
            </w:r>
          </w:p>
        </w:tc>
      </w:tr>
      <w:tr w:rsidR="001D6676" w:rsidRPr="00530A9A" w14:paraId="3E0D5B0F" w14:textId="77777777" w:rsidTr="008A0DD5">
        <w:trPr>
          <w:jc w:val="center"/>
        </w:trPr>
        <w:tc>
          <w:tcPr>
            <w:tcW w:w="2189" w:type="dxa"/>
          </w:tcPr>
          <w:p w14:paraId="5DDA869A" w14:textId="77777777" w:rsidR="001D6676" w:rsidRPr="00530A9A" w:rsidRDefault="001D6676" w:rsidP="008A0DD5">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02352/INFOEM/IP/RR/2022</w:t>
            </w:r>
          </w:p>
        </w:tc>
        <w:tc>
          <w:tcPr>
            <w:tcW w:w="2474" w:type="dxa"/>
          </w:tcPr>
          <w:p w14:paraId="236AB018" w14:textId="77777777" w:rsidR="001D6676" w:rsidRPr="00530A9A" w:rsidRDefault="001D6676" w:rsidP="008A0DD5">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00651/METEPEC/IP/2022</w:t>
            </w:r>
          </w:p>
        </w:tc>
        <w:tc>
          <w:tcPr>
            <w:tcW w:w="4165" w:type="dxa"/>
          </w:tcPr>
          <w:p w14:paraId="4EF23CA5" w14:textId="77777777" w:rsidR="001D6676" w:rsidRPr="00530A9A" w:rsidRDefault="001D6676" w:rsidP="008A0DD5">
            <w:pPr>
              <w:pStyle w:val="Prrafodelista"/>
              <w:tabs>
                <w:tab w:val="left" w:pos="709"/>
              </w:tabs>
              <w:ind w:left="0"/>
              <w:jc w:val="both"/>
              <w:rPr>
                <w:rFonts w:ascii="Palatino Linotype" w:hAnsi="Palatino Linotype"/>
                <w:i/>
                <w:color w:val="000000"/>
                <w:sz w:val="16"/>
                <w:szCs w:val="16"/>
              </w:rPr>
            </w:pPr>
            <w:r w:rsidRPr="00530A9A">
              <w:rPr>
                <w:rFonts w:ascii="Palatino Linotype" w:hAnsi="Palatino Linotype"/>
                <w:i/>
                <w:color w:val="000000"/>
                <w:sz w:val="16"/>
                <w:szCs w:val="16"/>
              </w:rPr>
              <w:t>Se solicita el nombre de todos los servidores públicos municipales que participarán, colaborarán, acudirán o se encontrarán presentes en la jornada de vacunación que se está llevando en el Municipio de Metepec del 10 al 13 de enero de 2022.</w:t>
            </w:r>
          </w:p>
        </w:tc>
      </w:tr>
      <w:tr w:rsidR="001D6676" w:rsidRPr="00530A9A" w14:paraId="2633F8BC" w14:textId="77777777" w:rsidTr="008A0DD5">
        <w:trPr>
          <w:jc w:val="center"/>
        </w:trPr>
        <w:tc>
          <w:tcPr>
            <w:tcW w:w="2189" w:type="dxa"/>
          </w:tcPr>
          <w:p w14:paraId="216B357A" w14:textId="77777777" w:rsidR="001D6676" w:rsidRPr="00530A9A" w:rsidRDefault="001D6676" w:rsidP="008A0DD5">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02358/INFOEM/IP/RR/2022</w:t>
            </w:r>
          </w:p>
        </w:tc>
        <w:tc>
          <w:tcPr>
            <w:tcW w:w="2474" w:type="dxa"/>
          </w:tcPr>
          <w:p w14:paraId="28EF59CC" w14:textId="77777777" w:rsidR="001D6676" w:rsidRPr="00530A9A" w:rsidRDefault="00BA2AA7" w:rsidP="008A0DD5">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00652/METEPEC/IP/2022</w:t>
            </w:r>
          </w:p>
        </w:tc>
        <w:tc>
          <w:tcPr>
            <w:tcW w:w="4165" w:type="dxa"/>
          </w:tcPr>
          <w:p w14:paraId="01549DBC" w14:textId="77777777" w:rsidR="001D6676" w:rsidRPr="00530A9A" w:rsidRDefault="00BA2AA7" w:rsidP="008A0DD5">
            <w:pPr>
              <w:pStyle w:val="Prrafodelista"/>
              <w:tabs>
                <w:tab w:val="left" w:pos="709"/>
              </w:tabs>
              <w:ind w:left="0"/>
              <w:jc w:val="both"/>
              <w:rPr>
                <w:rFonts w:ascii="Palatino Linotype" w:hAnsi="Palatino Linotype"/>
                <w:i/>
                <w:color w:val="000000"/>
                <w:sz w:val="16"/>
                <w:szCs w:val="16"/>
              </w:rPr>
            </w:pPr>
            <w:r w:rsidRPr="00530A9A">
              <w:rPr>
                <w:rFonts w:ascii="Palatino Linotype" w:hAnsi="Palatino Linotype"/>
                <w:i/>
                <w:color w:val="000000"/>
                <w:sz w:val="16"/>
                <w:szCs w:val="16"/>
              </w:rPr>
              <w:t>Se solicita el oficio de comisión de todos los servidores públicos municipales que participarán, colaborarán, acudirán o se encontrarán presentes en la jornada de vacunación que se está llevando en el Municipio de Metepec del 10 al 13 de enero de 2022.</w:t>
            </w:r>
          </w:p>
        </w:tc>
      </w:tr>
      <w:tr w:rsidR="001D6676" w:rsidRPr="00530A9A" w14:paraId="6228B245" w14:textId="77777777" w:rsidTr="008A0DD5">
        <w:trPr>
          <w:jc w:val="center"/>
        </w:trPr>
        <w:tc>
          <w:tcPr>
            <w:tcW w:w="2189" w:type="dxa"/>
          </w:tcPr>
          <w:p w14:paraId="32DA0A0F" w14:textId="77777777" w:rsidR="001D6676" w:rsidRPr="00530A9A" w:rsidRDefault="001D6676" w:rsidP="001D6676">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02359/INFOEM/IP/RR/2022</w:t>
            </w:r>
          </w:p>
        </w:tc>
        <w:tc>
          <w:tcPr>
            <w:tcW w:w="2474" w:type="dxa"/>
          </w:tcPr>
          <w:p w14:paraId="71C0A48B" w14:textId="77777777" w:rsidR="001D6676" w:rsidRPr="00530A9A" w:rsidRDefault="004C0176" w:rsidP="008A0DD5">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00653/METEPEC/IP/2022</w:t>
            </w:r>
          </w:p>
        </w:tc>
        <w:tc>
          <w:tcPr>
            <w:tcW w:w="4165" w:type="dxa"/>
          </w:tcPr>
          <w:p w14:paraId="06756ECF" w14:textId="77777777" w:rsidR="001D6676" w:rsidRPr="00530A9A" w:rsidRDefault="004C0176" w:rsidP="004C0176">
            <w:pPr>
              <w:pStyle w:val="Prrafodelista"/>
              <w:tabs>
                <w:tab w:val="left" w:pos="709"/>
              </w:tabs>
              <w:ind w:left="0"/>
              <w:jc w:val="both"/>
              <w:rPr>
                <w:rFonts w:ascii="Palatino Linotype" w:hAnsi="Palatino Linotype"/>
                <w:i/>
                <w:color w:val="000000"/>
                <w:sz w:val="16"/>
                <w:szCs w:val="16"/>
              </w:rPr>
            </w:pPr>
            <w:r w:rsidRPr="00530A9A">
              <w:rPr>
                <w:rFonts w:ascii="Palatino Linotype" w:hAnsi="Palatino Linotype"/>
                <w:i/>
                <w:color w:val="000000"/>
                <w:sz w:val="16"/>
                <w:szCs w:val="16"/>
              </w:rPr>
              <w:t>Se solicita conocer la o las dependencias municipales responsables de la jornada de vacunación que se está llevando en el Municipio de Metepec del 10 al 13 de enero de 2022. Ello de lo que corresponda al municipio, se entiende el rol que tiene el Gobierno Federal y Estatal.</w:t>
            </w:r>
          </w:p>
        </w:tc>
      </w:tr>
      <w:tr w:rsidR="00B63A95" w:rsidRPr="00530A9A" w14:paraId="441AE6A6" w14:textId="77777777" w:rsidTr="008A0DD5">
        <w:trPr>
          <w:jc w:val="center"/>
        </w:trPr>
        <w:tc>
          <w:tcPr>
            <w:tcW w:w="2189" w:type="dxa"/>
          </w:tcPr>
          <w:p w14:paraId="4E4BEE50" w14:textId="77777777" w:rsidR="00B63A95" w:rsidRPr="00530A9A" w:rsidRDefault="00B63A95" w:rsidP="00B63A95">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02360/INFOEM/IP/RR/2022</w:t>
            </w:r>
          </w:p>
        </w:tc>
        <w:tc>
          <w:tcPr>
            <w:tcW w:w="2474" w:type="dxa"/>
          </w:tcPr>
          <w:p w14:paraId="52024675" w14:textId="77777777" w:rsidR="00B63A95" w:rsidRPr="00530A9A" w:rsidRDefault="00B63A95" w:rsidP="00B63A95">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00654/METEPEC/IP/2022</w:t>
            </w:r>
          </w:p>
        </w:tc>
        <w:tc>
          <w:tcPr>
            <w:tcW w:w="4165" w:type="dxa"/>
          </w:tcPr>
          <w:p w14:paraId="3C55D6B6" w14:textId="77777777" w:rsidR="00B63A95" w:rsidRPr="00530A9A" w:rsidRDefault="00B63A95" w:rsidP="00B63A95">
            <w:pPr>
              <w:pStyle w:val="Prrafodelista"/>
              <w:tabs>
                <w:tab w:val="left" w:pos="709"/>
              </w:tabs>
              <w:ind w:left="0"/>
              <w:jc w:val="both"/>
              <w:rPr>
                <w:rFonts w:ascii="Palatino Linotype" w:hAnsi="Palatino Linotype"/>
                <w:i/>
                <w:color w:val="000000"/>
                <w:sz w:val="16"/>
                <w:szCs w:val="16"/>
              </w:rPr>
            </w:pPr>
            <w:r w:rsidRPr="00530A9A">
              <w:rPr>
                <w:rFonts w:ascii="Palatino Linotype" w:hAnsi="Palatino Linotype"/>
                <w:i/>
                <w:color w:val="000000"/>
                <w:sz w:val="16"/>
                <w:szCs w:val="16"/>
              </w:rPr>
              <w:t>Se solicita conocer si se efectuó algún recurso para la jornada de vacunación que se está llevando en el Municipio de Metepec del 10 al 13 de enero de 2022. De ser afirmativa la respuesta, se requieren los documentos que den cuenta de ello</w:t>
            </w:r>
          </w:p>
        </w:tc>
      </w:tr>
      <w:tr w:rsidR="00B63A95" w:rsidRPr="00530A9A" w14:paraId="3B92AD85" w14:textId="77777777" w:rsidTr="008A0DD5">
        <w:trPr>
          <w:jc w:val="center"/>
        </w:trPr>
        <w:tc>
          <w:tcPr>
            <w:tcW w:w="2189" w:type="dxa"/>
          </w:tcPr>
          <w:p w14:paraId="570F42AC" w14:textId="77777777" w:rsidR="00B63A95" w:rsidRPr="00530A9A" w:rsidRDefault="00B63A95" w:rsidP="00B63A95">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02362/INFOEM/IP/RR/2022</w:t>
            </w:r>
          </w:p>
        </w:tc>
        <w:tc>
          <w:tcPr>
            <w:tcW w:w="2474" w:type="dxa"/>
          </w:tcPr>
          <w:p w14:paraId="7F7DAE8D" w14:textId="77777777" w:rsidR="00B63A95" w:rsidRPr="00530A9A" w:rsidRDefault="007F6D30" w:rsidP="007F6D30">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00655/METEPEC/IP/2022</w:t>
            </w:r>
          </w:p>
        </w:tc>
        <w:tc>
          <w:tcPr>
            <w:tcW w:w="4165" w:type="dxa"/>
          </w:tcPr>
          <w:p w14:paraId="139E50E9" w14:textId="77777777" w:rsidR="00B63A95" w:rsidRPr="00530A9A" w:rsidRDefault="007F6D30" w:rsidP="00B63A95">
            <w:pPr>
              <w:pStyle w:val="Prrafodelista"/>
              <w:tabs>
                <w:tab w:val="left" w:pos="709"/>
              </w:tabs>
              <w:ind w:left="0"/>
              <w:jc w:val="both"/>
              <w:rPr>
                <w:rFonts w:ascii="Palatino Linotype" w:hAnsi="Palatino Linotype"/>
                <w:i/>
                <w:color w:val="000000"/>
                <w:sz w:val="16"/>
                <w:szCs w:val="16"/>
              </w:rPr>
            </w:pPr>
            <w:r w:rsidRPr="00530A9A">
              <w:rPr>
                <w:rFonts w:ascii="Palatino Linotype" w:hAnsi="Palatino Linotype"/>
                <w:i/>
                <w:color w:val="000000"/>
                <w:sz w:val="16"/>
                <w:szCs w:val="16"/>
              </w:rPr>
              <w:t>Se solicita copia de todos los documentos que obren en el poder de la Dirección de Administración, Tesorería Municipal, Dirección de Desarrollo Social para la jornada de vacunación que se está llevando en el Municipio de Metepec del 10 al 13 de enero de 2022.</w:t>
            </w:r>
          </w:p>
        </w:tc>
      </w:tr>
      <w:tr w:rsidR="00B63A95" w:rsidRPr="00530A9A" w14:paraId="4D7C340E" w14:textId="77777777" w:rsidTr="008A0DD5">
        <w:trPr>
          <w:jc w:val="center"/>
        </w:trPr>
        <w:tc>
          <w:tcPr>
            <w:tcW w:w="2189" w:type="dxa"/>
          </w:tcPr>
          <w:p w14:paraId="0517ADF9" w14:textId="77777777" w:rsidR="00B63A95" w:rsidRPr="00530A9A" w:rsidRDefault="00B63A95" w:rsidP="00B63A95">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02363/INFOEM/IP/RR/2022</w:t>
            </w:r>
          </w:p>
        </w:tc>
        <w:tc>
          <w:tcPr>
            <w:tcW w:w="2474" w:type="dxa"/>
          </w:tcPr>
          <w:p w14:paraId="7879D716" w14:textId="77777777" w:rsidR="00B63A95" w:rsidRPr="00530A9A" w:rsidRDefault="00423AAA" w:rsidP="00B63A95">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00657/METEPEC/IP/2022</w:t>
            </w:r>
          </w:p>
        </w:tc>
        <w:tc>
          <w:tcPr>
            <w:tcW w:w="4165" w:type="dxa"/>
          </w:tcPr>
          <w:p w14:paraId="753D5895" w14:textId="77777777" w:rsidR="00B63A95" w:rsidRPr="00530A9A" w:rsidRDefault="00423AAA" w:rsidP="00B63A95">
            <w:pPr>
              <w:pStyle w:val="Prrafodelista"/>
              <w:tabs>
                <w:tab w:val="left" w:pos="709"/>
              </w:tabs>
              <w:ind w:left="0"/>
              <w:jc w:val="both"/>
              <w:rPr>
                <w:rFonts w:ascii="Palatino Linotype" w:hAnsi="Palatino Linotype"/>
                <w:i/>
                <w:color w:val="000000"/>
                <w:sz w:val="16"/>
                <w:szCs w:val="16"/>
              </w:rPr>
            </w:pPr>
            <w:r w:rsidRPr="00530A9A">
              <w:rPr>
                <w:rFonts w:ascii="Palatino Linotype" w:hAnsi="Palatino Linotype"/>
                <w:i/>
                <w:color w:val="000000"/>
                <w:sz w:val="16"/>
                <w:szCs w:val="16"/>
              </w:rPr>
              <w:t>Donde puedo sacar mi certificado de vacunación?</w:t>
            </w:r>
          </w:p>
        </w:tc>
      </w:tr>
      <w:tr w:rsidR="00B63A95" w:rsidRPr="00530A9A" w14:paraId="32608FD1" w14:textId="77777777" w:rsidTr="008A0DD5">
        <w:trPr>
          <w:jc w:val="center"/>
        </w:trPr>
        <w:tc>
          <w:tcPr>
            <w:tcW w:w="2189" w:type="dxa"/>
          </w:tcPr>
          <w:p w14:paraId="30E5D487" w14:textId="77777777" w:rsidR="00B63A95" w:rsidRPr="00530A9A" w:rsidRDefault="00B63A95" w:rsidP="00B63A95">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02368/INFOEM/IP/RR/2022</w:t>
            </w:r>
          </w:p>
        </w:tc>
        <w:tc>
          <w:tcPr>
            <w:tcW w:w="2474" w:type="dxa"/>
          </w:tcPr>
          <w:p w14:paraId="7C1717E8" w14:textId="77777777" w:rsidR="00B63A95" w:rsidRPr="00530A9A" w:rsidRDefault="00DE16F1" w:rsidP="00B63A95">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00661/METEPEC/IP/2022</w:t>
            </w:r>
          </w:p>
        </w:tc>
        <w:tc>
          <w:tcPr>
            <w:tcW w:w="4165" w:type="dxa"/>
          </w:tcPr>
          <w:p w14:paraId="1CFD0975" w14:textId="77777777" w:rsidR="00B63A95" w:rsidRPr="00530A9A" w:rsidRDefault="00DE16F1" w:rsidP="00B63A95">
            <w:pPr>
              <w:pStyle w:val="Prrafodelista"/>
              <w:tabs>
                <w:tab w:val="left" w:pos="709"/>
              </w:tabs>
              <w:ind w:left="0"/>
              <w:jc w:val="both"/>
              <w:rPr>
                <w:rFonts w:ascii="Palatino Linotype" w:hAnsi="Palatino Linotype"/>
                <w:i/>
                <w:color w:val="000000"/>
                <w:sz w:val="16"/>
                <w:szCs w:val="16"/>
              </w:rPr>
            </w:pPr>
            <w:r w:rsidRPr="00530A9A">
              <w:rPr>
                <w:rFonts w:ascii="Palatino Linotype" w:hAnsi="Palatino Linotype"/>
                <w:i/>
                <w:color w:val="000000"/>
                <w:sz w:val="16"/>
                <w:szCs w:val="16"/>
              </w:rPr>
              <w:t>Se solicita conocer el listado de vehículos oficiales que hayan sido utilizados en la Jornada de Limpieza en la Colonia Andrés Molina llevada a cabo el pasado domingo 9 de enero de 2022,</w:t>
            </w:r>
          </w:p>
        </w:tc>
      </w:tr>
      <w:tr w:rsidR="00B63A95" w:rsidRPr="00530A9A" w14:paraId="441D70DA" w14:textId="77777777" w:rsidTr="008A0DD5">
        <w:trPr>
          <w:jc w:val="center"/>
        </w:trPr>
        <w:tc>
          <w:tcPr>
            <w:tcW w:w="2189" w:type="dxa"/>
          </w:tcPr>
          <w:p w14:paraId="3D7A1540" w14:textId="77777777" w:rsidR="00B63A95" w:rsidRPr="00530A9A" w:rsidRDefault="00B63A95" w:rsidP="00B63A95">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02381/INFOEM/IP/RR/2022</w:t>
            </w:r>
          </w:p>
        </w:tc>
        <w:tc>
          <w:tcPr>
            <w:tcW w:w="2474" w:type="dxa"/>
          </w:tcPr>
          <w:p w14:paraId="0F8E074D" w14:textId="77777777" w:rsidR="00B63A95" w:rsidRPr="00530A9A" w:rsidRDefault="00DE16F1" w:rsidP="00B63A95">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00669/METEPEC/IP/2022</w:t>
            </w:r>
          </w:p>
        </w:tc>
        <w:tc>
          <w:tcPr>
            <w:tcW w:w="4165" w:type="dxa"/>
          </w:tcPr>
          <w:p w14:paraId="56BAE0A6" w14:textId="77777777" w:rsidR="001D7888" w:rsidRPr="00530A9A" w:rsidRDefault="00DE16F1" w:rsidP="00B63A95">
            <w:pPr>
              <w:pStyle w:val="Prrafodelista"/>
              <w:tabs>
                <w:tab w:val="left" w:pos="709"/>
              </w:tabs>
              <w:ind w:left="0"/>
              <w:jc w:val="both"/>
              <w:rPr>
                <w:rFonts w:ascii="Palatino Linotype" w:hAnsi="Palatino Linotype"/>
                <w:i/>
                <w:color w:val="000000"/>
                <w:sz w:val="16"/>
                <w:szCs w:val="16"/>
              </w:rPr>
            </w:pPr>
            <w:r w:rsidRPr="00530A9A">
              <w:rPr>
                <w:rFonts w:ascii="Palatino Linotype" w:hAnsi="Palatino Linotype"/>
                <w:i/>
                <w:color w:val="000000"/>
                <w:sz w:val="16"/>
                <w:szCs w:val="16"/>
              </w:rPr>
              <w:t xml:space="preserve">Se solicita conocer si las escobas utilizadas para la jornada de vacunación son o fueron adquiridas por el ayuntamiento. De ser el caso, se requiere copia de todo documento que obre al respecto en la Dirección de Administración y la Tesorería Municipal. </w:t>
            </w:r>
            <w:hyperlink r:id="rId7" w:history="1">
              <w:r w:rsidR="001D7888" w:rsidRPr="00530A9A">
                <w:rPr>
                  <w:rStyle w:val="Hipervnculo"/>
                  <w:rFonts w:ascii="Palatino Linotype" w:hAnsi="Palatino Linotype"/>
                  <w:i/>
                  <w:sz w:val="16"/>
                  <w:szCs w:val="16"/>
                </w:rPr>
                <w:t>https://www.facebook.com/FernandoFloresMetepec/</w:t>
              </w:r>
            </w:hyperlink>
          </w:p>
          <w:p w14:paraId="5A492BAD" w14:textId="77777777" w:rsidR="00B63A95" w:rsidRPr="00530A9A" w:rsidRDefault="00DE16F1" w:rsidP="00B63A95">
            <w:pPr>
              <w:pStyle w:val="Prrafodelista"/>
              <w:tabs>
                <w:tab w:val="left" w:pos="709"/>
              </w:tabs>
              <w:ind w:left="0"/>
              <w:jc w:val="both"/>
              <w:rPr>
                <w:rFonts w:ascii="Palatino Linotype" w:hAnsi="Palatino Linotype"/>
                <w:i/>
                <w:color w:val="000000"/>
                <w:sz w:val="16"/>
                <w:szCs w:val="16"/>
              </w:rPr>
            </w:pPr>
            <w:r w:rsidRPr="00530A9A">
              <w:rPr>
                <w:rFonts w:ascii="Palatino Linotype" w:hAnsi="Palatino Linotype"/>
                <w:i/>
                <w:color w:val="000000"/>
                <w:sz w:val="16"/>
                <w:szCs w:val="16"/>
              </w:rPr>
              <w:t>posts/659304252176994</w:t>
            </w:r>
          </w:p>
        </w:tc>
      </w:tr>
      <w:tr w:rsidR="00B63A95" w:rsidRPr="00530A9A" w14:paraId="704745E4" w14:textId="77777777" w:rsidTr="008A0DD5">
        <w:trPr>
          <w:jc w:val="center"/>
        </w:trPr>
        <w:tc>
          <w:tcPr>
            <w:tcW w:w="2189" w:type="dxa"/>
          </w:tcPr>
          <w:p w14:paraId="387F2F57" w14:textId="77777777" w:rsidR="00B63A95" w:rsidRPr="00530A9A" w:rsidRDefault="00B63A95" w:rsidP="00B63A95">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02382/INFOEM/IP/RR/2022</w:t>
            </w:r>
          </w:p>
        </w:tc>
        <w:tc>
          <w:tcPr>
            <w:tcW w:w="2474" w:type="dxa"/>
          </w:tcPr>
          <w:p w14:paraId="0247F5C6" w14:textId="77777777" w:rsidR="00B63A95" w:rsidRPr="00530A9A" w:rsidRDefault="001D7888" w:rsidP="00B63A95">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00670/METEPEC/IP/2022</w:t>
            </w:r>
          </w:p>
        </w:tc>
        <w:tc>
          <w:tcPr>
            <w:tcW w:w="4165" w:type="dxa"/>
          </w:tcPr>
          <w:p w14:paraId="1DAC6641" w14:textId="77777777" w:rsidR="001D7888" w:rsidRPr="00530A9A" w:rsidRDefault="001D7888" w:rsidP="00B63A95">
            <w:pPr>
              <w:pStyle w:val="Prrafodelista"/>
              <w:tabs>
                <w:tab w:val="left" w:pos="709"/>
              </w:tabs>
              <w:ind w:left="0"/>
              <w:jc w:val="both"/>
              <w:rPr>
                <w:rFonts w:ascii="Palatino Linotype" w:hAnsi="Palatino Linotype"/>
                <w:i/>
                <w:color w:val="000000"/>
                <w:sz w:val="16"/>
                <w:szCs w:val="16"/>
              </w:rPr>
            </w:pPr>
            <w:r w:rsidRPr="00530A9A">
              <w:rPr>
                <w:rFonts w:ascii="Palatino Linotype" w:hAnsi="Palatino Linotype"/>
                <w:i/>
                <w:color w:val="000000"/>
                <w:sz w:val="16"/>
                <w:szCs w:val="16"/>
              </w:rPr>
              <w:t xml:space="preserve">Se solicita conocer si las escobas utilizadas para la jornada de vacunación son o fueron adquiridas por el ayuntamiento. De ser el caso, se requiere copia de todo documento que obre al respecto en la Dirección de Administración y la Tesorería Municipal. </w:t>
            </w:r>
            <w:hyperlink r:id="rId8" w:history="1">
              <w:r w:rsidRPr="00530A9A">
                <w:rPr>
                  <w:rStyle w:val="Hipervnculo"/>
                  <w:rFonts w:ascii="Palatino Linotype" w:hAnsi="Palatino Linotype"/>
                  <w:i/>
                  <w:sz w:val="16"/>
                  <w:szCs w:val="16"/>
                </w:rPr>
                <w:t>https://www.facebook.com/FernandoFloresMetepec/</w:t>
              </w:r>
            </w:hyperlink>
          </w:p>
          <w:p w14:paraId="79DB7D5D" w14:textId="77777777" w:rsidR="001D7888" w:rsidRPr="00530A9A" w:rsidRDefault="001D7888" w:rsidP="00B63A95">
            <w:pPr>
              <w:pStyle w:val="Prrafodelista"/>
              <w:tabs>
                <w:tab w:val="left" w:pos="709"/>
              </w:tabs>
              <w:ind w:left="0"/>
              <w:jc w:val="both"/>
              <w:rPr>
                <w:rFonts w:ascii="Palatino Linotype" w:hAnsi="Palatino Linotype"/>
                <w:i/>
                <w:color w:val="000000"/>
                <w:sz w:val="16"/>
                <w:szCs w:val="16"/>
              </w:rPr>
            </w:pPr>
            <w:r w:rsidRPr="00530A9A">
              <w:rPr>
                <w:rFonts w:ascii="Palatino Linotype" w:hAnsi="Palatino Linotype"/>
                <w:i/>
                <w:color w:val="000000"/>
                <w:sz w:val="16"/>
                <w:szCs w:val="16"/>
              </w:rPr>
              <w:t xml:space="preserve">posts/659304252176994 </w:t>
            </w:r>
            <w:hyperlink r:id="rId9" w:history="1">
              <w:r w:rsidRPr="00530A9A">
                <w:rPr>
                  <w:rStyle w:val="Hipervnculo"/>
                  <w:rFonts w:ascii="Palatino Linotype" w:hAnsi="Palatino Linotype"/>
                  <w:i/>
                  <w:sz w:val="16"/>
                  <w:szCs w:val="16"/>
                </w:rPr>
                <w:t>https://www.facebook.com/FernandoFloresMetepec</w:t>
              </w:r>
            </w:hyperlink>
          </w:p>
          <w:p w14:paraId="74656100" w14:textId="77777777" w:rsidR="00B63A95" w:rsidRPr="00530A9A" w:rsidRDefault="001D7888" w:rsidP="00B63A95">
            <w:pPr>
              <w:pStyle w:val="Prrafodelista"/>
              <w:tabs>
                <w:tab w:val="left" w:pos="709"/>
              </w:tabs>
              <w:ind w:left="0"/>
              <w:jc w:val="both"/>
              <w:rPr>
                <w:rFonts w:ascii="Palatino Linotype" w:hAnsi="Palatino Linotype"/>
                <w:i/>
                <w:color w:val="000000"/>
                <w:sz w:val="16"/>
                <w:szCs w:val="16"/>
              </w:rPr>
            </w:pPr>
            <w:r w:rsidRPr="00530A9A">
              <w:rPr>
                <w:rFonts w:ascii="Palatino Linotype" w:hAnsi="Palatino Linotype"/>
                <w:i/>
                <w:color w:val="000000"/>
                <w:sz w:val="16"/>
                <w:szCs w:val="16"/>
              </w:rPr>
              <w:t>/posts/659304562176963</w:t>
            </w:r>
          </w:p>
        </w:tc>
      </w:tr>
    </w:tbl>
    <w:p w14:paraId="795136A2" w14:textId="77777777" w:rsidR="001D6676" w:rsidRPr="00530A9A" w:rsidRDefault="001D6676" w:rsidP="001D6676">
      <w:pPr>
        <w:spacing w:before="100" w:beforeAutospacing="1" w:after="100" w:afterAutospacing="1"/>
        <w:ind w:right="709"/>
        <w:jc w:val="both"/>
        <w:rPr>
          <w:rFonts w:ascii="Palatino Linotype" w:hAnsi="Palatino Linotype"/>
          <w:b/>
        </w:rPr>
      </w:pPr>
      <w:r w:rsidRPr="00530A9A">
        <w:rPr>
          <w:rFonts w:ascii="Palatino Linotype" w:hAnsi="Palatino Linotype"/>
          <w:b/>
        </w:rPr>
        <w:t xml:space="preserve">Modalidad de entrega: </w:t>
      </w:r>
      <w:r w:rsidRPr="00530A9A">
        <w:rPr>
          <w:rFonts w:ascii="Palatino Linotype" w:hAnsi="Palatino Linotype"/>
        </w:rPr>
        <w:t xml:space="preserve">vía </w:t>
      </w:r>
      <w:r w:rsidRPr="00530A9A">
        <w:rPr>
          <w:rFonts w:ascii="Palatino Linotype" w:hAnsi="Palatino Linotype"/>
          <w:b/>
        </w:rPr>
        <w:t>SAIMEX</w:t>
      </w:r>
    </w:p>
    <w:p w14:paraId="3BA9D9F7" w14:textId="77777777" w:rsidR="0091071E" w:rsidRPr="00530A9A" w:rsidRDefault="0091071E" w:rsidP="001D6676">
      <w:pPr>
        <w:spacing w:before="100" w:beforeAutospacing="1" w:after="100" w:afterAutospacing="1"/>
        <w:ind w:right="709"/>
        <w:jc w:val="both"/>
        <w:rPr>
          <w:rFonts w:ascii="Palatino Linotype" w:hAnsi="Palatino Linotype"/>
          <w:b/>
        </w:rPr>
      </w:pPr>
    </w:p>
    <w:p w14:paraId="7E1BAEF8" w14:textId="77777777" w:rsidR="0091071E" w:rsidRPr="00530A9A" w:rsidRDefault="0091071E" w:rsidP="001D6676">
      <w:pPr>
        <w:spacing w:before="100" w:beforeAutospacing="1" w:after="100" w:afterAutospacing="1"/>
        <w:ind w:right="709"/>
        <w:jc w:val="both"/>
        <w:rPr>
          <w:rFonts w:ascii="Palatino Linotype" w:hAnsi="Palatino Linotype"/>
          <w:b/>
        </w:rPr>
      </w:pPr>
    </w:p>
    <w:p w14:paraId="071462EC" w14:textId="77777777" w:rsidR="001D6676" w:rsidRPr="00530A9A" w:rsidRDefault="001D6676" w:rsidP="001D6676">
      <w:pPr>
        <w:spacing w:line="360" w:lineRule="auto"/>
        <w:jc w:val="both"/>
        <w:rPr>
          <w:rFonts w:ascii="Palatino Linotype" w:hAnsi="Palatino Linotype"/>
          <w:b/>
          <w:bCs/>
          <w:sz w:val="28"/>
          <w:szCs w:val="28"/>
        </w:rPr>
      </w:pPr>
      <w:r w:rsidRPr="00530A9A">
        <w:rPr>
          <w:rFonts w:ascii="Palatino Linotype" w:hAnsi="Palatino Linotype" w:cs="Arial"/>
          <w:b/>
          <w:sz w:val="28"/>
          <w:szCs w:val="28"/>
        </w:rPr>
        <w:lastRenderedPageBreak/>
        <w:t xml:space="preserve">II. </w:t>
      </w:r>
      <w:r w:rsidRPr="00530A9A">
        <w:rPr>
          <w:rFonts w:ascii="Palatino Linotype" w:hAnsi="Palatino Linotype"/>
          <w:b/>
          <w:bCs/>
          <w:sz w:val="28"/>
          <w:szCs w:val="28"/>
        </w:rPr>
        <w:t>Turno de requerimiento del Sujeto Obligado</w:t>
      </w:r>
    </w:p>
    <w:p w14:paraId="3423B0E8" w14:textId="77777777" w:rsidR="001D6676" w:rsidRPr="00530A9A" w:rsidRDefault="001D6676" w:rsidP="001D6676">
      <w:pPr>
        <w:widowControl w:val="0"/>
        <w:spacing w:before="100" w:beforeAutospacing="1" w:after="100" w:afterAutospacing="1" w:line="360" w:lineRule="auto"/>
        <w:jc w:val="both"/>
        <w:rPr>
          <w:rFonts w:ascii="Palatino Linotype" w:eastAsia="Palatino Linotype" w:hAnsi="Palatino Linotype" w:cs="Palatino Linotype"/>
        </w:rPr>
      </w:pPr>
      <w:r w:rsidRPr="00530A9A">
        <w:rPr>
          <w:rFonts w:ascii="Palatino Linotype" w:eastAsia="Palatino Linotype" w:hAnsi="Palatino Linotype" w:cs="Palatino Linotype"/>
        </w:rPr>
        <w:t xml:space="preserve">De las constancias que obran en el expediente electrónico del SAIMEX, se advierte que el Titular de la Unidad de Transparencia turnó mediante requerimiento del contenido de la solicitud de información a los servidores públicos habilitados que estimó competentes, a efecto de que realizaran la búsqueda y localización de la información solicitada; en cumplimiento al artículo 162 de la Ley de Transparencia y Acceso a la Información Pública del Estado de México y Municipios, tal y como se aprecia en las capturas de pantalla que se insertan a continuación: </w:t>
      </w:r>
    </w:p>
    <w:p w14:paraId="58467E76" w14:textId="77777777" w:rsidR="001D6676" w:rsidRPr="00530A9A" w:rsidRDefault="001D6676" w:rsidP="001D6676">
      <w:pPr>
        <w:pStyle w:val="Prrafodelista"/>
        <w:tabs>
          <w:tab w:val="left" w:pos="709"/>
        </w:tabs>
        <w:spacing w:before="100" w:beforeAutospacing="1" w:after="100" w:afterAutospacing="1" w:line="360" w:lineRule="auto"/>
        <w:ind w:left="0"/>
        <w:jc w:val="center"/>
        <w:rPr>
          <w:rFonts w:ascii="Palatino Linotype" w:hAnsi="Palatino Linotype" w:cs="Arial"/>
          <w:b/>
          <w:sz w:val="28"/>
          <w:szCs w:val="28"/>
        </w:rPr>
      </w:pPr>
      <w:r w:rsidRPr="00530A9A">
        <w:rPr>
          <w:noProof/>
          <w:lang w:eastAsia="es-MX"/>
        </w:rPr>
        <w:drawing>
          <wp:inline distT="0" distB="0" distL="0" distR="0" wp14:anchorId="3DC589C5" wp14:editId="5E431737">
            <wp:extent cx="4937463" cy="452176"/>
            <wp:effectExtent l="0" t="0" r="0" b="508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2086" t="35175" r="15211" b="54319"/>
                    <a:stretch/>
                  </pic:blipFill>
                  <pic:spPr bwMode="auto">
                    <a:xfrm>
                      <a:off x="0" y="0"/>
                      <a:ext cx="4983810" cy="456421"/>
                    </a:xfrm>
                    <a:prstGeom prst="rect">
                      <a:avLst/>
                    </a:prstGeom>
                    <a:ln>
                      <a:noFill/>
                    </a:ln>
                    <a:extLst>
                      <a:ext uri="{53640926-AAD7-44D8-BBD7-CCE9431645EC}">
                        <a14:shadowObscured xmlns:a14="http://schemas.microsoft.com/office/drawing/2010/main"/>
                      </a:ext>
                    </a:extLst>
                  </pic:spPr>
                </pic:pic>
              </a:graphicData>
            </a:graphic>
          </wp:inline>
        </w:drawing>
      </w:r>
    </w:p>
    <w:p w14:paraId="236E47F7" w14:textId="77777777" w:rsidR="001D6676" w:rsidRPr="00530A9A" w:rsidRDefault="00BA2AA7" w:rsidP="001D6676">
      <w:pPr>
        <w:pStyle w:val="Prrafodelista"/>
        <w:tabs>
          <w:tab w:val="left" w:pos="709"/>
        </w:tabs>
        <w:spacing w:before="100" w:beforeAutospacing="1" w:after="100" w:afterAutospacing="1" w:line="360" w:lineRule="auto"/>
        <w:ind w:left="0"/>
        <w:jc w:val="center"/>
        <w:rPr>
          <w:rFonts w:ascii="Palatino Linotype" w:hAnsi="Palatino Linotype" w:cs="Arial"/>
          <w:b/>
          <w:sz w:val="28"/>
          <w:szCs w:val="28"/>
        </w:rPr>
      </w:pPr>
      <w:r w:rsidRPr="00530A9A">
        <w:rPr>
          <w:noProof/>
          <w:lang w:eastAsia="es-MX"/>
        </w:rPr>
        <w:drawing>
          <wp:inline distT="0" distB="0" distL="0" distR="0" wp14:anchorId="4EDE9237" wp14:editId="4B9C1DC6">
            <wp:extent cx="4991100" cy="3302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432" t="42866" r="9482" b="46669"/>
                    <a:stretch/>
                  </pic:blipFill>
                  <pic:spPr bwMode="auto">
                    <a:xfrm>
                      <a:off x="0" y="0"/>
                      <a:ext cx="4991100" cy="330200"/>
                    </a:xfrm>
                    <a:prstGeom prst="rect">
                      <a:avLst/>
                    </a:prstGeom>
                    <a:ln>
                      <a:noFill/>
                    </a:ln>
                    <a:extLst>
                      <a:ext uri="{53640926-AAD7-44D8-BBD7-CCE9431645EC}">
                        <a14:shadowObscured xmlns:a14="http://schemas.microsoft.com/office/drawing/2010/main"/>
                      </a:ext>
                    </a:extLst>
                  </pic:spPr>
                </pic:pic>
              </a:graphicData>
            </a:graphic>
          </wp:inline>
        </w:drawing>
      </w:r>
    </w:p>
    <w:p w14:paraId="58CB9310" w14:textId="77777777" w:rsidR="001D6676" w:rsidRPr="00530A9A" w:rsidRDefault="004C0176" w:rsidP="001D6676">
      <w:pPr>
        <w:pStyle w:val="Prrafodelista"/>
        <w:tabs>
          <w:tab w:val="left" w:pos="709"/>
        </w:tabs>
        <w:spacing w:before="100" w:beforeAutospacing="1" w:after="100" w:afterAutospacing="1" w:line="360" w:lineRule="auto"/>
        <w:ind w:left="0"/>
        <w:jc w:val="center"/>
        <w:rPr>
          <w:rFonts w:ascii="Palatino Linotype" w:hAnsi="Palatino Linotype" w:cs="Arial"/>
          <w:b/>
          <w:sz w:val="28"/>
          <w:szCs w:val="28"/>
        </w:rPr>
      </w:pPr>
      <w:r w:rsidRPr="00530A9A">
        <w:rPr>
          <w:noProof/>
          <w:lang w:eastAsia="es-MX"/>
        </w:rPr>
        <w:drawing>
          <wp:inline distT="0" distB="0" distL="0" distR="0" wp14:anchorId="3F2F0DF2" wp14:editId="0B36CEAA">
            <wp:extent cx="4997450" cy="8001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318" t="42665" r="8917" b="36204"/>
                    <a:stretch/>
                  </pic:blipFill>
                  <pic:spPr bwMode="auto">
                    <a:xfrm>
                      <a:off x="0" y="0"/>
                      <a:ext cx="4997450" cy="800100"/>
                    </a:xfrm>
                    <a:prstGeom prst="rect">
                      <a:avLst/>
                    </a:prstGeom>
                    <a:ln>
                      <a:noFill/>
                    </a:ln>
                    <a:extLst>
                      <a:ext uri="{53640926-AAD7-44D8-BBD7-CCE9431645EC}">
                        <a14:shadowObscured xmlns:a14="http://schemas.microsoft.com/office/drawing/2010/main"/>
                      </a:ext>
                    </a:extLst>
                  </pic:spPr>
                </pic:pic>
              </a:graphicData>
            </a:graphic>
          </wp:inline>
        </w:drawing>
      </w:r>
    </w:p>
    <w:p w14:paraId="14D5BFD5" w14:textId="77777777" w:rsidR="001D6676" w:rsidRPr="00530A9A" w:rsidRDefault="00B63A95" w:rsidP="001D6676">
      <w:pPr>
        <w:pStyle w:val="Prrafodelista"/>
        <w:tabs>
          <w:tab w:val="left" w:pos="709"/>
        </w:tabs>
        <w:spacing w:before="100" w:beforeAutospacing="1" w:after="100" w:afterAutospacing="1" w:line="360" w:lineRule="auto"/>
        <w:ind w:left="0"/>
        <w:jc w:val="center"/>
        <w:rPr>
          <w:rFonts w:ascii="Palatino Linotype" w:hAnsi="Palatino Linotype" w:cs="Arial"/>
          <w:b/>
          <w:sz w:val="28"/>
          <w:szCs w:val="28"/>
        </w:rPr>
      </w:pPr>
      <w:r w:rsidRPr="00530A9A">
        <w:rPr>
          <w:noProof/>
          <w:lang w:eastAsia="es-MX"/>
        </w:rPr>
        <w:drawing>
          <wp:inline distT="0" distB="0" distL="0" distR="0" wp14:anchorId="50A309C0" wp14:editId="19B9FB38">
            <wp:extent cx="4984750" cy="431800"/>
            <wp:effectExtent l="0" t="0" r="6350" b="635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091" t="42463" r="8237" b="46267"/>
                    <a:stretch/>
                  </pic:blipFill>
                  <pic:spPr bwMode="auto">
                    <a:xfrm>
                      <a:off x="0" y="0"/>
                      <a:ext cx="4984750" cy="431800"/>
                    </a:xfrm>
                    <a:prstGeom prst="rect">
                      <a:avLst/>
                    </a:prstGeom>
                    <a:ln>
                      <a:noFill/>
                    </a:ln>
                    <a:extLst>
                      <a:ext uri="{53640926-AAD7-44D8-BBD7-CCE9431645EC}">
                        <a14:shadowObscured xmlns:a14="http://schemas.microsoft.com/office/drawing/2010/main"/>
                      </a:ext>
                    </a:extLst>
                  </pic:spPr>
                </pic:pic>
              </a:graphicData>
            </a:graphic>
          </wp:inline>
        </w:drawing>
      </w:r>
    </w:p>
    <w:p w14:paraId="672CFAE2" w14:textId="77777777" w:rsidR="001D6676" w:rsidRPr="00530A9A" w:rsidRDefault="007F6D30" w:rsidP="001D6676">
      <w:pPr>
        <w:pStyle w:val="Prrafodelista"/>
        <w:tabs>
          <w:tab w:val="left" w:pos="709"/>
        </w:tabs>
        <w:spacing w:before="100" w:beforeAutospacing="1" w:after="100" w:afterAutospacing="1" w:line="360" w:lineRule="auto"/>
        <w:ind w:left="0"/>
        <w:jc w:val="center"/>
        <w:rPr>
          <w:rFonts w:ascii="Palatino Linotype" w:hAnsi="Palatino Linotype" w:cs="Arial"/>
          <w:b/>
          <w:sz w:val="28"/>
          <w:szCs w:val="28"/>
        </w:rPr>
      </w:pPr>
      <w:r w:rsidRPr="00530A9A">
        <w:rPr>
          <w:noProof/>
          <w:lang w:eastAsia="es-MX"/>
        </w:rPr>
        <w:drawing>
          <wp:inline distT="0" distB="0" distL="0" distR="0" wp14:anchorId="0EE75F79" wp14:editId="5D466D69">
            <wp:extent cx="5067300" cy="850900"/>
            <wp:effectExtent l="0" t="0" r="0" b="635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204" t="42866" r="8351" b="30167"/>
                    <a:stretch/>
                  </pic:blipFill>
                  <pic:spPr bwMode="auto">
                    <a:xfrm>
                      <a:off x="0" y="0"/>
                      <a:ext cx="5067300" cy="850900"/>
                    </a:xfrm>
                    <a:prstGeom prst="rect">
                      <a:avLst/>
                    </a:prstGeom>
                    <a:ln>
                      <a:noFill/>
                    </a:ln>
                    <a:extLst>
                      <a:ext uri="{53640926-AAD7-44D8-BBD7-CCE9431645EC}">
                        <a14:shadowObscured xmlns:a14="http://schemas.microsoft.com/office/drawing/2010/main"/>
                      </a:ext>
                    </a:extLst>
                  </pic:spPr>
                </pic:pic>
              </a:graphicData>
            </a:graphic>
          </wp:inline>
        </w:drawing>
      </w:r>
    </w:p>
    <w:p w14:paraId="43A1AC42" w14:textId="77777777" w:rsidR="007F6D30" w:rsidRPr="00530A9A" w:rsidRDefault="00423AAA" w:rsidP="001D6676">
      <w:pPr>
        <w:pStyle w:val="Prrafodelista"/>
        <w:tabs>
          <w:tab w:val="left" w:pos="709"/>
        </w:tabs>
        <w:spacing w:before="100" w:beforeAutospacing="1" w:after="100" w:afterAutospacing="1" w:line="360" w:lineRule="auto"/>
        <w:ind w:left="0"/>
        <w:jc w:val="center"/>
        <w:rPr>
          <w:rFonts w:ascii="Palatino Linotype" w:hAnsi="Palatino Linotype" w:cs="Arial"/>
          <w:b/>
          <w:sz w:val="28"/>
          <w:szCs w:val="28"/>
        </w:rPr>
      </w:pPr>
      <w:r w:rsidRPr="00530A9A">
        <w:rPr>
          <w:noProof/>
          <w:lang w:eastAsia="es-MX"/>
        </w:rPr>
        <w:lastRenderedPageBreak/>
        <w:drawing>
          <wp:inline distT="0" distB="0" distL="0" distR="0" wp14:anchorId="71E047C8" wp14:editId="442EC069">
            <wp:extent cx="5073650" cy="717550"/>
            <wp:effectExtent l="0" t="0" r="0" b="635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979" t="42464" r="8350" b="37009"/>
                    <a:stretch/>
                  </pic:blipFill>
                  <pic:spPr bwMode="auto">
                    <a:xfrm>
                      <a:off x="0" y="0"/>
                      <a:ext cx="5073650" cy="717550"/>
                    </a:xfrm>
                    <a:prstGeom prst="rect">
                      <a:avLst/>
                    </a:prstGeom>
                    <a:ln>
                      <a:noFill/>
                    </a:ln>
                    <a:extLst>
                      <a:ext uri="{53640926-AAD7-44D8-BBD7-CCE9431645EC}">
                        <a14:shadowObscured xmlns:a14="http://schemas.microsoft.com/office/drawing/2010/main"/>
                      </a:ext>
                    </a:extLst>
                  </pic:spPr>
                </pic:pic>
              </a:graphicData>
            </a:graphic>
          </wp:inline>
        </w:drawing>
      </w:r>
    </w:p>
    <w:p w14:paraId="2C5A38FE" w14:textId="77777777" w:rsidR="00423AAA" w:rsidRPr="00530A9A" w:rsidRDefault="00DE16F1" w:rsidP="001D6676">
      <w:pPr>
        <w:pStyle w:val="Prrafodelista"/>
        <w:tabs>
          <w:tab w:val="left" w:pos="709"/>
        </w:tabs>
        <w:spacing w:before="100" w:beforeAutospacing="1" w:after="100" w:afterAutospacing="1" w:line="360" w:lineRule="auto"/>
        <w:ind w:left="0"/>
        <w:jc w:val="center"/>
        <w:rPr>
          <w:rFonts w:ascii="Palatino Linotype" w:hAnsi="Palatino Linotype" w:cs="Arial"/>
          <w:b/>
          <w:sz w:val="28"/>
          <w:szCs w:val="28"/>
        </w:rPr>
      </w:pPr>
      <w:r w:rsidRPr="00530A9A">
        <w:rPr>
          <w:noProof/>
          <w:lang w:eastAsia="es-MX"/>
        </w:rPr>
        <w:drawing>
          <wp:inline distT="0" distB="0" distL="0" distR="0" wp14:anchorId="5098669E" wp14:editId="01A59983">
            <wp:extent cx="5163020" cy="55245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5318" t="42665" r="9030" b="41034"/>
                    <a:stretch/>
                  </pic:blipFill>
                  <pic:spPr bwMode="auto">
                    <a:xfrm>
                      <a:off x="0" y="0"/>
                      <a:ext cx="5166001" cy="552769"/>
                    </a:xfrm>
                    <a:prstGeom prst="rect">
                      <a:avLst/>
                    </a:prstGeom>
                    <a:ln>
                      <a:noFill/>
                    </a:ln>
                    <a:extLst>
                      <a:ext uri="{53640926-AAD7-44D8-BBD7-CCE9431645EC}">
                        <a14:shadowObscured xmlns:a14="http://schemas.microsoft.com/office/drawing/2010/main"/>
                      </a:ext>
                    </a:extLst>
                  </pic:spPr>
                </pic:pic>
              </a:graphicData>
            </a:graphic>
          </wp:inline>
        </w:drawing>
      </w:r>
    </w:p>
    <w:p w14:paraId="1C493A06" w14:textId="77777777" w:rsidR="001D7888" w:rsidRPr="00530A9A" w:rsidRDefault="001D7888" w:rsidP="001D6676">
      <w:pPr>
        <w:pStyle w:val="Prrafodelista"/>
        <w:tabs>
          <w:tab w:val="left" w:pos="709"/>
        </w:tabs>
        <w:spacing w:before="100" w:beforeAutospacing="1" w:after="100" w:afterAutospacing="1" w:line="360" w:lineRule="auto"/>
        <w:ind w:left="0"/>
        <w:jc w:val="center"/>
        <w:rPr>
          <w:rFonts w:ascii="Palatino Linotype" w:hAnsi="Palatino Linotype" w:cs="Arial"/>
          <w:b/>
          <w:sz w:val="28"/>
          <w:szCs w:val="28"/>
        </w:rPr>
      </w:pPr>
      <w:r w:rsidRPr="00530A9A">
        <w:rPr>
          <w:noProof/>
          <w:lang w:eastAsia="es-MX"/>
        </w:rPr>
        <w:drawing>
          <wp:inline distT="0" distB="0" distL="0" distR="0" wp14:anchorId="48FEEF76" wp14:editId="77355689">
            <wp:extent cx="5165892" cy="78105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318" t="41860" r="9369" b="35198"/>
                    <a:stretch/>
                  </pic:blipFill>
                  <pic:spPr bwMode="auto">
                    <a:xfrm>
                      <a:off x="0" y="0"/>
                      <a:ext cx="5181879" cy="783467"/>
                    </a:xfrm>
                    <a:prstGeom prst="rect">
                      <a:avLst/>
                    </a:prstGeom>
                    <a:ln>
                      <a:noFill/>
                    </a:ln>
                    <a:extLst>
                      <a:ext uri="{53640926-AAD7-44D8-BBD7-CCE9431645EC}">
                        <a14:shadowObscured xmlns:a14="http://schemas.microsoft.com/office/drawing/2010/main"/>
                      </a:ext>
                    </a:extLst>
                  </pic:spPr>
                </pic:pic>
              </a:graphicData>
            </a:graphic>
          </wp:inline>
        </w:drawing>
      </w:r>
    </w:p>
    <w:p w14:paraId="4043B22D" w14:textId="77777777" w:rsidR="001D7888" w:rsidRPr="00530A9A" w:rsidRDefault="001D7888" w:rsidP="001D6676">
      <w:pPr>
        <w:pStyle w:val="Prrafodelista"/>
        <w:tabs>
          <w:tab w:val="left" w:pos="709"/>
        </w:tabs>
        <w:spacing w:before="100" w:beforeAutospacing="1" w:after="100" w:afterAutospacing="1" w:line="360" w:lineRule="auto"/>
        <w:ind w:left="0"/>
        <w:jc w:val="center"/>
        <w:rPr>
          <w:rFonts w:ascii="Palatino Linotype" w:hAnsi="Palatino Linotype" w:cs="Arial"/>
          <w:b/>
          <w:sz w:val="28"/>
          <w:szCs w:val="28"/>
        </w:rPr>
      </w:pPr>
      <w:r w:rsidRPr="00530A9A">
        <w:rPr>
          <w:noProof/>
          <w:lang w:eastAsia="es-MX"/>
        </w:rPr>
        <w:drawing>
          <wp:inline distT="0" distB="0" distL="0" distR="0" wp14:anchorId="5445B4D0" wp14:editId="113670E6">
            <wp:extent cx="5328920" cy="1225550"/>
            <wp:effectExtent l="0" t="0" r="508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5771" t="42463" r="9821" b="28557"/>
                    <a:stretch/>
                  </pic:blipFill>
                  <pic:spPr bwMode="auto">
                    <a:xfrm>
                      <a:off x="0" y="0"/>
                      <a:ext cx="5337348" cy="1227488"/>
                    </a:xfrm>
                    <a:prstGeom prst="rect">
                      <a:avLst/>
                    </a:prstGeom>
                    <a:ln>
                      <a:noFill/>
                    </a:ln>
                    <a:extLst>
                      <a:ext uri="{53640926-AAD7-44D8-BBD7-CCE9431645EC}">
                        <a14:shadowObscured xmlns:a14="http://schemas.microsoft.com/office/drawing/2010/main"/>
                      </a:ext>
                    </a:extLst>
                  </pic:spPr>
                </pic:pic>
              </a:graphicData>
            </a:graphic>
          </wp:inline>
        </w:drawing>
      </w:r>
    </w:p>
    <w:p w14:paraId="00173275" w14:textId="77777777" w:rsidR="001D6676" w:rsidRPr="00530A9A" w:rsidRDefault="001D6676" w:rsidP="001D6676">
      <w:pPr>
        <w:pStyle w:val="Prrafodelista"/>
        <w:tabs>
          <w:tab w:val="left" w:pos="709"/>
        </w:tabs>
        <w:spacing w:before="100" w:beforeAutospacing="1" w:after="100" w:afterAutospacing="1" w:line="360" w:lineRule="auto"/>
        <w:ind w:left="0"/>
        <w:jc w:val="both"/>
        <w:rPr>
          <w:rFonts w:ascii="Palatino Linotype" w:hAnsi="Palatino Linotype" w:cs="Arial"/>
          <w:b/>
          <w:sz w:val="28"/>
          <w:szCs w:val="28"/>
        </w:rPr>
      </w:pPr>
      <w:r w:rsidRPr="00530A9A">
        <w:rPr>
          <w:rFonts w:ascii="Palatino Linotype" w:hAnsi="Palatino Linotype" w:cs="Arial"/>
          <w:b/>
          <w:sz w:val="28"/>
          <w:szCs w:val="28"/>
        </w:rPr>
        <w:t>III. Ampliación del plazo para dar Respuesta a las Solicitudes de Información</w:t>
      </w:r>
    </w:p>
    <w:p w14:paraId="14F75845" w14:textId="77777777" w:rsidR="001D6676" w:rsidRPr="00530A9A" w:rsidRDefault="001D6676" w:rsidP="001D6676">
      <w:pPr>
        <w:spacing w:line="360" w:lineRule="auto"/>
        <w:jc w:val="both"/>
        <w:rPr>
          <w:rFonts w:ascii="Palatino Linotype" w:hAnsi="Palatino Linotype"/>
        </w:rPr>
      </w:pPr>
      <w:r w:rsidRPr="00530A9A">
        <w:rPr>
          <w:rFonts w:ascii="Palatino Linotype" w:hAnsi="Palatino Linotype"/>
        </w:rPr>
        <w:t xml:space="preserve">De las constancias que obran en </w:t>
      </w:r>
      <w:r w:rsidRPr="00530A9A">
        <w:rPr>
          <w:rFonts w:ascii="Palatino Linotype" w:hAnsi="Palatino Linotype"/>
          <w:b/>
        </w:rPr>
        <w:t>EL SAIMEX,</w:t>
      </w:r>
      <w:r w:rsidRPr="00530A9A">
        <w:rPr>
          <w:rFonts w:ascii="Palatino Linotype" w:hAnsi="Palatino Linotype"/>
        </w:rPr>
        <w:t xml:space="preserve"> se advierte que en fecha </w:t>
      </w:r>
      <w:r w:rsidRPr="00530A9A">
        <w:rPr>
          <w:rFonts w:ascii="Palatino Linotype" w:hAnsi="Palatino Linotype"/>
          <w:b/>
        </w:rPr>
        <w:t>veinti</w:t>
      </w:r>
      <w:r w:rsidR="008A3E6B" w:rsidRPr="00530A9A">
        <w:rPr>
          <w:rFonts w:ascii="Palatino Linotype" w:hAnsi="Palatino Linotype"/>
          <w:b/>
        </w:rPr>
        <w:t xml:space="preserve">nueve </w:t>
      </w:r>
      <w:r w:rsidR="00DE16F1" w:rsidRPr="00530A9A">
        <w:rPr>
          <w:rFonts w:ascii="Palatino Linotype" w:hAnsi="Palatino Linotype"/>
          <w:b/>
        </w:rPr>
        <w:t xml:space="preserve">de enero </w:t>
      </w:r>
      <w:r w:rsidRPr="00530A9A">
        <w:rPr>
          <w:rFonts w:ascii="Palatino Linotype" w:hAnsi="Palatino Linotype"/>
          <w:b/>
        </w:rPr>
        <w:t>de dos mil veintidós</w:t>
      </w:r>
      <w:r w:rsidRPr="00530A9A">
        <w:rPr>
          <w:rFonts w:ascii="Palatino Linotype" w:hAnsi="Palatino Linotype"/>
        </w:rPr>
        <w:t xml:space="preserve">, </w:t>
      </w:r>
      <w:r w:rsidRPr="00530A9A">
        <w:rPr>
          <w:rFonts w:ascii="Palatino Linotype" w:hAnsi="Palatino Linotype"/>
          <w:b/>
        </w:rPr>
        <w:t xml:space="preserve">EL SUJETO OBLIGADO </w:t>
      </w:r>
      <w:r w:rsidRPr="00530A9A">
        <w:rPr>
          <w:rFonts w:ascii="Palatino Linotype" w:hAnsi="Palatino Linotype"/>
        </w:rPr>
        <w:t xml:space="preserve">notificó una ampliación del plazo para atender las solicitudes de información de siete días; </w:t>
      </w:r>
      <w:r w:rsidR="00542733" w:rsidRPr="00530A9A">
        <w:rPr>
          <w:rFonts w:ascii="Palatino Linotype" w:hAnsi="Palatino Linotype"/>
        </w:rPr>
        <w:t xml:space="preserve">adjuntando para ello el archivo electrónico denominado </w:t>
      </w:r>
      <w:hyperlink r:id="rId19" w:tgtFrame="_blank" w:history="1">
        <w:r w:rsidR="00542733" w:rsidRPr="00530A9A">
          <w:rPr>
            <w:rFonts w:ascii="Palatino Linotype" w:hAnsi="Palatino Linotype"/>
          </w:rPr>
          <w:t xml:space="preserve">acta primera </w:t>
        </w:r>
        <w:r w:rsidR="0091071E" w:rsidRPr="00530A9A">
          <w:rPr>
            <w:rFonts w:ascii="Palatino Linotype" w:hAnsi="Palatino Linotype"/>
          </w:rPr>
          <w:t>sesión</w:t>
        </w:r>
        <w:r w:rsidR="00542733" w:rsidRPr="00530A9A">
          <w:rPr>
            <w:rFonts w:ascii="Palatino Linotype" w:hAnsi="Palatino Linotype"/>
          </w:rPr>
          <w:t xml:space="preserve"> extraordinaria.pdf</w:t>
        </w:r>
      </w:hyperlink>
      <w:r w:rsidR="00542733" w:rsidRPr="00530A9A">
        <w:rPr>
          <w:rFonts w:ascii="Palatino Linotype" w:hAnsi="Palatino Linotype"/>
        </w:rPr>
        <w:t xml:space="preserve">, cuyo contenido es el Acta de la Primera Sesión Extraordinaria del Comité de Transparencia en la que dentro del orden del día se aprobó la prórroga solicitada para dar respuesta a las solicitudes de información que dieron origen a los recursos </w:t>
      </w:r>
      <w:r w:rsidR="00542733" w:rsidRPr="00530A9A">
        <w:rPr>
          <w:rFonts w:ascii="Palatino Linotype" w:hAnsi="Palatino Linotype"/>
        </w:rPr>
        <w:lastRenderedPageBreak/>
        <w:t xml:space="preserve">de revisión en comento </w:t>
      </w:r>
      <w:r w:rsidRPr="00530A9A">
        <w:rPr>
          <w:rFonts w:ascii="Palatino Linotype" w:hAnsi="Palatino Linotype"/>
        </w:rPr>
        <w:t>de acuerdo con lo establecido en los artículos 49 y 163 de la Ley de Transparencia y Acceso a la Información Pública del Estado de México y Municipios.</w:t>
      </w:r>
    </w:p>
    <w:p w14:paraId="70021785" w14:textId="77777777" w:rsidR="001D6676" w:rsidRPr="00530A9A" w:rsidRDefault="001D6676" w:rsidP="001D6676">
      <w:pPr>
        <w:pStyle w:val="Prrafodelista"/>
        <w:tabs>
          <w:tab w:val="left" w:pos="709"/>
        </w:tabs>
        <w:spacing w:before="100" w:beforeAutospacing="1" w:after="100" w:afterAutospacing="1" w:line="360" w:lineRule="auto"/>
        <w:ind w:left="0"/>
        <w:jc w:val="both"/>
        <w:rPr>
          <w:rFonts w:ascii="Palatino Linotype" w:hAnsi="Palatino Linotype" w:cs="Arial"/>
          <w:b/>
          <w:sz w:val="28"/>
          <w:szCs w:val="28"/>
        </w:rPr>
      </w:pPr>
      <w:r w:rsidRPr="00530A9A">
        <w:rPr>
          <w:rFonts w:ascii="Palatino Linotype" w:hAnsi="Palatino Linotype" w:cs="Arial"/>
          <w:b/>
          <w:sz w:val="28"/>
          <w:szCs w:val="28"/>
        </w:rPr>
        <w:t>IV. Respuestas del Sujeto Obligado:</w:t>
      </w:r>
    </w:p>
    <w:p w14:paraId="1B4D499D" w14:textId="77777777" w:rsidR="001D6676" w:rsidRPr="00530A9A" w:rsidRDefault="001D6676" w:rsidP="001D6676">
      <w:pPr>
        <w:pStyle w:val="Prrafodelista"/>
        <w:tabs>
          <w:tab w:val="left" w:pos="709"/>
        </w:tabs>
        <w:spacing w:before="100" w:beforeAutospacing="1" w:after="100" w:afterAutospacing="1" w:line="360" w:lineRule="auto"/>
        <w:ind w:left="0"/>
        <w:jc w:val="both"/>
        <w:rPr>
          <w:rFonts w:ascii="Palatino Linotype" w:hAnsi="Palatino Linotype" w:cs="Arial"/>
        </w:rPr>
      </w:pPr>
      <w:r w:rsidRPr="00530A9A">
        <w:rPr>
          <w:rFonts w:ascii="Palatino Linotype" w:hAnsi="Palatino Linotype" w:cs="Arial"/>
        </w:rPr>
        <w:t xml:space="preserve">De las constancias que obran en los expedientes electrónicos del </w:t>
      </w:r>
      <w:r w:rsidRPr="00530A9A">
        <w:rPr>
          <w:rFonts w:ascii="Palatino Linotype" w:hAnsi="Palatino Linotype" w:cs="Arial"/>
          <w:b/>
        </w:rPr>
        <w:t>SAIMEX</w:t>
      </w:r>
      <w:r w:rsidRPr="00530A9A">
        <w:rPr>
          <w:rFonts w:ascii="Palatino Linotype" w:hAnsi="Palatino Linotype" w:cs="Arial"/>
        </w:rPr>
        <w:t>, se advierte que en fecha</w:t>
      </w:r>
      <w:r w:rsidR="004C0176" w:rsidRPr="00530A9A">
        <w:rPr>
          <w:rFonts w:ascii="Palatino Linotype" w:hAnsi="Palatino Linotype" w:cs="Arial"/>
        </w:rPr>
        <w:t>s diez y d</w:t>
      </w:r>
      <w:r w:rsidR="00542733" w:rsidRPr="00530A9A">
        <w:rPr>
          <w:rFonts w:ascii="Palatino Linotype" w:hAnsi="Palatino Linotype" w:cs="Arial"/>
        </w:rPr>
        <w:t xml:space="preserve">oce de febrero </w:t>
      </w:r>
      <w:r w:rsidRPr="00530A9A">
        <w:rPr>
          <w:rFonts w:ascii="Palatino Linotype" w:hAnsi="Palatino Linotype" w:cs="Arial"/>
        </w:rPr>
        <w:t xml:space="preserve">de dos mil veintidós, </w:t>
      </w:r>
      <w:r w:rsidRPr="00530A9A">
        <w:rPr>
          <w:rFonts w:ascii="Palatino Linotype" w:hAnsi="Palatino Linotype" w:cs="Arial"/>
          <w:b/>
        </w:rPr>
        <w:t xml:space="preserve">EL SUJETO OBLIGADO </w:t>
      </w:r>
      <w:r w:rsidRPr="00530A9A">
        <w:rPr>
          <w:rFonts w:ascii="Palatino Linotype" w:hAnsi="Palatino Linotype" w:cs="Arial"/>
        </w:rPr>
        <w:t>dio respuesta a las solicitudes de información en los términos siguientes:</w:t>
      </w:r>
    </w:p>
    <w:tbl>
      <w:tblPr>
        <w:tblStyle w:val="Tablaconcuadrcula"/>
        <w:tblW w:w="0" w:type="auto"/>
        <w:jc w:val="center"/>
        <w:tblLayout w:type="fixed"/>
        <w:tblLook w:val="04A0" w:firstRow="1" w:lastRow="0" w:firstColumn="1" w:lastColumn="0" w:noHBand="0" w:noVBand="1"/>
      </w:tblPr>
      <w:tblGrid>
        <w:gridCol w:w="2263"/>
        <w:gridCol w:w="2552"/>
        <w:gridCol w:w="4013"/>
      </w:tblGrid>
      <w:tr w:rsidR="001D6676" w:rsidRPr="00530A9A" w14:paraId="18E9E063" w14:textId="77777777" w:rsidTr="008A0DD5">
        <w:trPr>
          <w:jc w:val="center"/>
        </w:trPr>
        <w:tc>
          <w:tcPr>
            <w:tcW w:w="2263" w:type="dxa"/>
            <w:shd w:val="clear" w:color="auto" w:fill="000000" w:themeFill="text1"/>
          </w:tcPr>
          <w:p w14:paraId="7F0DDCE1" w14:textId="77777777" w:rsidR="001D6676" w:rsidRPr="00530A9A" w:rsidRDefault="001D6676" w:rsidP="008A0DD5">
            <w:pPr>
              <w:pStyle w:val="Prrafodelista"/>
              <w:tabs>
                <w:tab w:val="left" w:pos="709"/>
              </w:tabs>
              <w:spacing w:before="100" w:beforeAutospacing="1" w:after="100" w:afterAutospacing="1" w:line="360" w:lineRule="auto"/>
              <w:ind w:left="0"/>
              <w:jc w:val="both"/>
              <w:rPr>
                <w:rFonts w:ascii="Palatino Linotype" w:hAnsi="Palatino Linotype"/>
                <w:b/>
                <w:color w:val="FFFFFF" w:themeColor="background1"/>
                <w:sz w:val="16"/>
                <w:szCs w:val="16"/>
              </w:rPr>
            </w:pPr>
            <w:r w:rsidRPr="00530A9A">
              <w:rPr>
                <w:rFonts w:ascii="Palatino Linotype" w:hAnsi="Palatino Linotype"/>
                <w:b/>
                <w:color w:val="FFFFFF" w:themeColor="background1"/>
                <w:sz w:val="16"/>
                <w:szCs w:val="16"/>
              </w:rPr>
              <w:t xml:space="preserve">Número de Recurso </w:t>
            </w:r>
          </w:p>
        </w:tc>
        <w:tc>
          <w:tcPr>
            <w:tcW w:w="2552" w:type="dxa"/>
            <w:shd w:val="clear" w:color="auto" w:fill="000000" w:themeFill="text1"/>
          </w:tcPr>
          <w:p w14:paraId="51DFA391" w14:textId="77777777" w:rsidR="001D6676" w:rsidRPr="00530A9A" w:rsidRDefault="001D6676" w:rsidP="008A0DD5">
            <w:pPr>
              <w:pStyle w:val="Prrafodelista"/>
              <w:tabs>
                <w:tab w:val="left" w:pos="709"/>
              </w:tabs>
              <w:spacing w:before="100" w:beforeAutospacing="1" w:after="100" w:afterAutospacing="1" w:line="360" w:lineRule="auto"/>
              <w:ind w:left="0"/>
              <w:jc w:val="both"/>
              <w:rPr>
                <w:rFonts w:ascii="Palatino Linotype" w:hAnsi="Palatino Linotype"/>
                <w:b/>
                <w:color w:val="FFFFFF" w:themeColor="background1"/>
                <w:sz w:val="16"/>
                <w:szCs w:val="16"/>
              </w:rPr>
            </w:pPr>
            <w:r w:rsidRPr="00530A9A">
              <w:rPr>
                <w:rFonts w:ascii="Palatino Linotype" w:hAnsi="Palatino Linotype"/>
                <w:b/>
                <w:color w:val="FFFFFF" w:themeColor="background1"/>
                <w:sz w:val="16"/>
                <w:szCs w:val="16"/>
              </w:rPr>
              <w:t>Número de Solicitud</w:t>
            </w:r>
          </w:p>
        </w:tc>
        <w:tc>
          <w:tcPr>
            <w:tcW w:w="4013" w:type="dxa"/>
            <w:shd w:val="clear" w:color="auto" w:fill="000000" w:themeFill="text1"/>
          </w:tcPr>
          <w:p w14:paraId="0B92C706" w14:textId="77777777" w:rsidR="001D6676" w:rsidRPr="00530A9A" w:rsidRDefault="001D6676" w:rsidP="008A0DD5">
            <w:pPr>
              <w:pStyle w:val="Prrafodelista"/>
              <w:tabs>
                <w:tab w:val="left" w:pos="709"/>
              </w:tabs>
              <w:spacing w:before="100" w:beforeAutospacing="1" w:after="100" w:afterAutospacing="1" w:line="360" w:lineRule="auto"/>
              <w:ind w:left="0"/>
              <w:jc w:val="both"/>
              <w:rPr>
                <w:rFonts w:ascii="Palatino Linotype" w:hAnsi="Palatino Linotype"/>
                <w:b/>
                <w:color w:val="FFFFFF" w:themeColor="background1"/>
                <w:sz w:val="16"/>
                <w:szCs w:val="16"/>
              </w:rPr>
            </w:pPr>
            <w:r w:rsidRPr="00530A9A">
              <w:rPr>
                <w:rFonts w:ascii="Palatino Linotype" w:hAnsi="Palatino Linotype"/>
                <w:b/>
                <w:color w:val="FFFFFF" w:themeColor="background1"/>
                <w:sz w:val="16"/>
                <w:szCs w:val="16"/>
              </w:rPr>
              <w:t>Respuesta</w:t>
            </w:r>
          </w:p>
        </w:tc>
      </w:tr>
      <w:tr w:rsidR="00542733" w:rsidRPr="00530A9A" w14:paraId="41779FD2" w14:textId="77777777" w:rsidTr="008A0DD5">
        <w:trPr>
          <w:jc w:val="center"/>
        </w:trPr>
        <w:tc>
          <w:tcPr>
            <w:tcW w:w="2263" w:type="dxa"/>
          </w:tcPr>
          <w:p w14:paraId="5F51FA13" w14:textId="77777777" w:rsidR="00542733" w:rsidRPr="00530A9A" w:rsidRDefault="00542733" w:rsidP="00542733">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02352/INFOEM/IP/RR/2022</w:t>
            </w:r>
          </w:p>
        </w:tc>
        <w:tc>
          <w:tcPr>
            <w:tcW w:w="2552" w:type="dxa"/>
          </w:tcPr>
          <w:p w14:paraId="66F38903" w14:textId="77777777" w:rsidR="00542733" w:rsidRPr="00530A9A" w:rsidRDefault="00542733" w:rsidP="00542733">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00651/METEPEC/IP/2022</w:t>
            </w:r>
          </w:p>
        </w:tc>
        <w:tc>
          <w:tcPr>
            <w:tcW w:w="4013" w:type="dxa"/>
          </w:tcPr>
          <w:p w14:paraId="27DC1753" w14:textId="77777777" w:rsidR="00542733" w:rsidRPr="00530A9A" w:rsidRDefault="00542733" w:rsidP="00542733">
            <w:pPr>
              <w:jc w:val="both"/>
              <w:rPr>
                <w:rFonts w:ascii="Palatino Linotype" w:hAnsi="Palatino Linotype"/>
                <w:sz w:val="16"/>
                <w:szCs w:val="16"/>
              </w:rPr>
            </w:pPr>
            <w:r w:rsidRPr="00530A9A">
              <w:rPr>
                <w:rFonts w:ascii="Palatino Linotype" w:hAnsi="Palatino Linotype"/>
                <w:sz w:val="16"/>
                <w:szCs w:val="16"/>
              </w:rPr>
              <w:t xml:space="preserve">El Director de Administración mediante el oficio número DA/0628/2022, indicó </w:t>
            </w:r>
            <w:r w:rsidR="0069700F" w:rsidRPr="00530A9A">
              <w:rPr>
                <w:rFonts w:ascii="Palatino Linotype" w:hAnsi="Palatino Linotype"/>
                <w:sz w:val="16"/>
                <w:szCs w:val="16"/>
              </w:rPr>
              <w:t>que después de realizar una búsqueda exhaustiva en los archivos de la Subdirección de Recursos Humanos no se localizó información relacionada con lo solicitado.</w:t>
            </w:r>
          </w:p>
        </w:tc>
      </w:tr>
      <w:tr w:rsidR="00BA2AA7" w:rsidRPr="00530A9A" w14:paraId="5BCA279A" w14:textId="77777777" w:rsidTr="008A0DD5">
        <w:trPr>
          <w:jc w:val="center"/>
        </w:trPr>
        <w:tc>
          <w:tcPr>
            <w:tcW w:w="2263" w:type="dxa"/>
          </w:tcPr>
          <w:p w14:paraId="253B1EDF" w14:textId="77777777" w:rsidR="00BA2AA7" w:rsidRPr="00530A9A" w:rsidRDefault="00BA2AA7" w:rsidP="00BA2AA7">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02358/INFOEM/IP/RR/2022</w:t>
            </w:r>
          </w:p>
        </w:tc>
        <w:tc>
          <w:tcPr>
            <w:tcW w:w="2552" w:type="dxa"/>
          </w:tcPr>
          <w:p w14:paraId="681C13D8" w14:textId="77777777" w:rsidR="00BA2AA7" w:rsidRPr="00530A9A" w:rsidRDefault="00BA2AA7" w:rsidP="00BA2AA7">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00652/METEPEC/IP/2022</w:t>
            </w:r>
          </w:p>
        </w:tc>
        <w:tc>
          <w:tcPr>
            <w:tcW w:w="4013" w:type="dxa"/>
          </w:tcPr>
          <w:p w14:paraId="18324693" w14:textId="77777777" w:rsidR="00BA2AA7" w:rsidRPr="00530A9A" w:rsidRDefault="00BA2AA7" w:rsidP="00BA2AA7">
            <w:pPr>
              <w:jc w:val="both"/>
              <w:rPr>
                <w:rFonts w:ascii="Palatino Linotype" w:hAnsi="Palatino Linotype"/>
                <w:sz w:val="16"/>
                <w:szCs w:val="16"/>
              </w:rPr>
            </w:pPr>
            <w:r w:rsidRPr="00530A9A">
              <w:rPr>
                <w:rFonts w:ascii="Palatino Linotype" w:hAnsi="Palatino Linotype"/>
                <w:sz w:val="16"/>
                <w:szCs w:val="16"/>
              </w:rPr>
              <w:t>El Director de Administración mediante el oficio número DA/0629/2022, indicó que después de realizar una búsqueda exhaustiva en los archivos de la Subdirección de Recursos Humanos no se localizó información relacionada con lo solicitado.</w:t>
            </w:r>
          </w:p>
        </w:tc>
      </w:tr>
      <w:tr w:rsidR="00BA2AA7" w:rsidRPr="00530A9A" w14:paraId="68AC97E5" w14:textId="77777777" w:rsidTr="008A0DD5">
        <w:trPr>
          <w:jc w:val="center"/>
        </w:trPr>
        <w:tc>
          <w:tcPr>
            <w:tcW w:w="2263" w:type="dxa"/>
          </w:tcPr>
          <w:p w14:paraId="755E339B" w14:textId="77777777" w:rsidR="00BA2AA7" w:rsidRPr="00530A9A" w:rsidRDefault="00BA2AA7" w:rsidP="00BA2AA7">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02359/INFOEM/IP/RR/2022</w:t>
            </w:r>
          </w:p>
        </w:tc>
        <w:tc>
          <w:tcPr>
            <w:tcW w:w="2552" w:type="dxa"/>
          </w:tcPr>
          <w:p w14:paraId="39EEBA65" w14:textId="77777777" w:rsidR="00BA2AA7" w:rsidRPr="00530A9A" w:rsidRDefault="004C0176" w:rsidP="00BA2AA7">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00653/METEPEC/IP/2022</w:t>
            </w:r>
          </w:p>
        </w:tc>
        <w:tc>
          <w:tcPr>
            <w:tcW w:w="4013" w:type="dxa"/>
          </w:tcPr>
          <w:p w14:paraId="16717C8D" w14:textId="77777777" w:rsidR="00BA2AA7" w:rsidRPr="00530A9A" w:rsidRDefault="004C0176" w:rsidP="004C0176">
            <w:pPr>
              <w:pStyle w:val="Prrafodelista"/>
              <w:numPr>
                <w:ilvl w:val="0"/>
                <w:numId w:val="2"/>
              </w:numPr>
              <w:ind w:left="315"/>
              <w:jc w:val="both"/>
              <w:rPr>
                <w:rFonts w:ascii="Palatino Linotype" w:hAnsi="Palatino Linotype"/>
                <w:sz w:val="16"/>
                <w:szCs w:val="16"/>
              </w:rPr>
            </w:pPr>
            <w:r w:rsidRPr="00530A9A">
              <w:rPr>
                <w:rFonts w:ascii="Palatino Linotype" w:hAnsi="Palatino Linotype"/>
                <w:sz w:val="16"/>
                <w:szCs w:val="16"/>
              </w:rPr>
              <w:t>El Director de Desarrollo Social mediante el oficio DDS/0174/2022, indicó que durante la jornada de vacunación que comprende del 10 al 13 de enero del presente año, estuvo como responsable dicha dirección en lo que respecta a las actividades de logística.</w:t>
            </w:r>
          </w:p>
          <w:p w14:paraId="1AC3E81E" w14:textId="77777777" w:rsidR="004C0176" w:rsidRPr="00530A9A" w:rsidRDefault="00B63A95" w:rsidP="004C0176">
            <w:pPr>
              <w:pStyle w:val="Prrafodelista"/>
              <w:numPr>
                <w:ilvl w:val="0"/>
                <w:numId w:val="2"/>
              </w:numPr>
              <w:ind w:left="315"/>
              <w:jc w:val="both"/>
              <w:rPr>
                <w:rFonts w:ascii="Palatino Linotype" w:hAnsi="Palatino Linotype"/>
                <w:sz w:val="16"/>
                <w:szCs w:val="16"/>
              </w:rPr>
            </w:pPr>
            <w:r w:rsidRPr="00530A9A">
              <w:rPr>
                <w:rFonts w:ascii="Palatino Linotype" w:hAnsi="Palatino Linotype"/>
                <w:sz w:val="16"/>
                <w:szCs w:val="16"/>
              </w:rPr>
              <w:t>El Coordinador de Protección Civil y Bomberos mediante oficio CPCyB/078/2022, mediante el cual informó que esa área no fue responsable de la jornada de vacunación llevada a cabo del 10 al 13 de enero de 2022.</w:t>
            </w:r>
          </w:p>
        </w:tc>
      </w:tr>
      <w:tr w:rsidR="00B63A95" w:rsidRPr="00530A9A" w14:paraId="29EC4E75" w14:textId="77777777" w:rsidTr="008A0DD5">
        <w:trPr>
          <w:jc w:val="center"/>
        </w:trPr>
        <w:tc>
          <w:tcPr>
            <w:tcW w:w="2263" w:type="dxa"/>
          </w:tcPr>
          <w:p w14:paraId="404C1398" w14:textId="77777777" w:rsidR="00B63A95" w:rsidRPr="00530A9A" w:rsidRDefault="00B63A95" w:rsidP="00B63A95">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02360/INFOEM/IP/RR/2022</w:t>
            </w:r>
          </w:p>
        </w:tc>
        <w:tc>
          <w:tcPr>
            <w:tcW w:w="2552" w:type="dxa"/>
          </w:tcPr>
          <w:p w14:paraId="41987B2C" w14:textId="77777777" w:rsidR="00B63A95" w:rsidRPr="00530A9A" w:rsidRDefault="00B63A95" w:rsidP="00B63A95">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00654/METEPEC/IP/2022</w:t>
            </w:r>
          </w:p>
        </w:tc>
        <w:tc>
          <w:tcPr>
            <w:tcW w:w="4013" w:type="dxa"/>
          </w:tcPr>
          <w:p w14:paraId="11BA0F5E" w14:textId="77777777" w:rsidR="00B63A95" w:rsidRPr="00530A9A" w:rsidRDefault="00B63A95" w:rsidP="00BB052B">
            <w:pPr>
              <w:jc w:val="both"/>
              <w:rPr>
                <w:rFonts w:ascii="Palatino Linotype" w:hAnsi="Palatino Linotype"/>
                <w:sz w:val="16"/>
                <w:szCs w:val="16"/>
              </w:rPr>
            </w:pPr>
            <w:r w:rsidRPr="00530A9A">
              <w:rPr>
                <w:rFonts w:ascii="Palatino Linotype" w:hAnsi="Palatino Linotype"/>
                <w:sz w:val="16"/>
                <w:szCs w:val="16"/>
              </w:rPr>
              <w:t>El Director de Administración mediante el oficio número DA/0872/2022, indicó que después de realizar una búsqueda exhaustiva en los archivos de la Subdirección de Adquisiciones y Contratación de Servicios no se localizó información relacionada con lo solicitado.</w:t>
            </w:r>
          </w:p>
        </w:tc>
      </w:tr>
      <w:tr w:rsidR="00B63A95" w:rsidRPr="00530A9A" w14:paraId="741E6724" w14:textId="77777777" w:rsidTr="008A0DD5">
        <w:trPr>
          <w:jc w:val="center"/>
        </w:trPr>
        <w:tc>
          <w:tcPr>
            <w:tcW w:w="2263" w:type="dxa"/>
          </w:tcPr>
          <w:p w14:paraId="698AB904" w14:textId="77777777" w:rsidR="00B63A95" w:rsidRPr="00530A9A" w:rsidRDefault="00B63A95" w:rsidP="00B63A95">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02362/INFOEM/IP/RR/2022</w:t>
            </w:r>
          </w:p>
        </w:tc>
        <w:tc>
          <w:tcPr>
            <w:tcW w:w="2552" w:type="dxa"/>
          </w:tcPr>
          <w:p w14:paraId="09E8B87B" w14:textId="77777777" w:rsidR="00B63A95" w:rsidRPr="00530A9A" w:rsidRDefault="007F6D30" w:rsidP="00B63A95">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00655/METEPEC/IP/2022</w:t>
            </w:r>
          </w:p>
        </w:tc>
        <w:tc>
          <w:tcPr>
            <w:tcW w:w="4013" w:type="dxa"/>
          </w:tcPr>
          <w:p w14:paraId="3FF9FAFC" w14:textId="77777777" w:rsidR="00B63A95" w:rsidRPr="00530A9A" w:rsidRDefault="007F6D30" w:rsidP="00B63A95">
            <w:pPr>
              <w:jc w:val="both"/>
              <w:rPr>
                <w:rFonts w:ascii="Palatino Linotype" w:hAnsi="Palatino Linotype"/>
                <w:sz w:val="16"/>
                <w:szCs w:val="16"/>
              </w:rPr>
            </w:pPr>
            <w:r w:rsidRPr="00530A9A">
              <w:rPr>
                <w:rFonts w:ascii="Palatino Linotype" w:hAnsi="Palatino Linotype"/>
                <w:sz w:val="16"/>
                <w:szCs w:val="16"/>
              </w:rPr>
              <w:t xml:space="preserve">El Director de Desarrollo Social mediante el oficio DDS/0176/2022, informó que no realizó ningún documento ya que cada área tenía asignada la </w:t>
            </w:r>
            <w:r w:rsidRPr="00530A9A">
              <w:rPr>
                <w:rFonts w:ascii="Palatino Linotype" w:hAnsi="Palatino Linotype"/>
                <w:sz w:val="16"/>
                <w:szCs w:val="16"/>
              </w:rPr>
              <w:lastRenderedPageBreak/>
              <w:t>actividad que le correspondía de acuerdo a sus facultades y atribuciones.</w:t>
            </w:r>
          </w:p>
        </w:tc>
      </w:tr>
      <w:tr w:rsidR="00423AAA" w:rsidRPr="00530A9A" w14:paraId="38C188EF" w14:textId="77777777" w:rsidTr="008A0DD5">
        <w:trPr>
          <w:jc w:val="center"/>
        </w:trPr>
        <w:tc>
          <w:tcPr>
            <w:tcW w:w="2263" w:type="dxa"/>
          </w:tcPr>
          <w:p w14:paraId="4D67C8DD" w14:textId="77777777" w:rsidR="00423AAA" w:rsidRPr="00530A9A" w:rsidRDefault="00423AAA" w:rsidP="00423AAA">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lastRenderedPageBreak/>
              <w:t>02363/INFOEM/IP/RR/2022</w:t>
            </w:r>
          </w:p>
        </w:tc>
        <w:tc>
          <w:tcPr>
            <w:tcW w:w="2552" w:type="dxa"/>
          </w:tcPr>
          <w:p w14:paraId="219198A2" w14:textId="77777777" w:rsidR="00423AAA" w:rsidRPr="00530A9A" w:rsidRDefault="00423AAA" w:rsidP="00423AAA">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00657/METEPEC/IP/2022</w:t>
            </w:r>
          </w:p>
        </w:tc>
        <w:tc>
          <w:tcPr>
            <w:tcW w:w="4013" w:type="dxa"/>
          </w:tcPr>
          <w:p w14:paraId="69994A3A" w14:textId="77777777" w:rsidR="00423AAA" w:rsidRPr="00530A9A" w:rsidRDefault="00423AAA" w:rsidP="00423AAA">
            <w:pPr>
              <w:jc w:val="both"/>
              <w:rPr>
                <w:rFonts w:ascii="Palatino Linotype" w:hAnsi="Palatino Linotype"/>
                <w:sz w:val="16"/>
                <w:szCs w:val="16"/>
              </w:rPr>
            </w:pPr>
            <w:r w:rsidRPr="00530A9A">
              <w:rPr>
                <w:rFonts w:ascii="Palatino Linotype" w:hAnsi="Palatino Linotype"/>
                <w:sz w:val="16"/>
                <w:szCs w:val="16"/>
              </w:rPr>
              <w:t xml:space="preserve">El Director de Desarrollo Social mediante el oficio DDS/0121/2022, informó que en el portal único de la Secretaría de Salud del Gobierno Federal, el ciudadano podrá generar su “Certificado de vacunación contra COVID-19 a través del link </w:t>
            </w:r>
            <w:hyperlink r:id="rId20" w:history="1">
              <w:r w:rsidRPr="00530A9A">
                <w:rPr>
                  <w:rStyle w:val="Hipervnculo"/>
                  <w:rFonts w:ascii="Palatino Linotype" w:hAnsi="Palatino Linotype"/>
                  <w:sz w:val="16"/>
                  <w:szCs w:val="16"/>
                </w:rPr>
                <w:t>https://cvcovid.salud.gob.mx/</w:t>
              </w:r>
            </w:hyperlink>
            <w:r w:rsidRPr="00530A9A">
              <w:rPr>
                <w:rFonts w:ascii="Palatino Linotype" w:hAnsi="Palatino Linotype"/>
                <w:sz w:val="16"/>
                <w:szCs w:val="16"/>
              </w:rPr>
              <w:t xml:space="preserve"> donde se le solicitará información personal.</w:t>
            </w:r>
          </w:p>
        </w:tc>
      </w:tr>
      <w:tr w:rsidR="00423AAA" w:rsidRPr="00530A9A" w14:paraId="61AD7BCB" w14:textId="77777777" w:rsidTr="008A0DD5">
        <w:trPr>
          <w:jc w:val="center"/>
        </w:trPr>
        <w:tc>
          <w:tcPr>
            <w:tcW w:w="2263" w:type="dxa"/>
          </w:tcPr>
          <w:p w14:paraId="73AF07F2" w14:textId="77777777" w:rsidR="00423AAA" w:rsidRPr="00530A9A" w:rsidRDefault="00423AAA" w:rsidP="00423AAA">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02368/INFOEM/IP/RR/2022</w:t>
            </w:r>
          </w:p>
        </w:tc>
        <w:tc>
          <w:tcPr>
            <w:tcW w:w="2552" w:type="dxa"/>
          </w:tcPr>
          <w:p w14:paraId="1CD0C7ED" w14:textId="77777777" w:rsidR="00423AAA" w:rsidRPr="00530A9A" w:rsidRDefault="00DE16F1" w:rsidP="00DE16F1">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00661/METEPEC/IP/2022</w:t>
            </w:r>
          </w:p>
        </w:tc>
        <w:tc>
          <w:tcPr>
            <w:tcW w:w="4013" w:type="dxa"/>
          </w:tcPr>
          <w:p w14:paraId="10929010" w14:textId="77777777" w:rsidR="00423AAA" w:rsidRPr="00530A9A" w:rsidRDefault="00DE16F1" w:rsidP="00423AAA">
            <w:pPr>
              <w:jc w:val="both"/>
              <w:rPr>
                <w:rFonts w:ascii="Palatino Linotype" w:hAnsi="Palatino Linotype"/>
                <w:sz w:val="16"/>
                <w:szCs w:val="16"/>
              </w:rPr>
            </w:pPr>
            <w:r w:rsidRPr="00530A9A">
              <w:rPr>
                <w:rFonts w:ascii="Palatino Linotype" w:hAnsi="Palatino Linotype"/>
                <w:sz w:val="16"/>
                <w:szCs w:val="16"/>
              </w:rPr>
              <w:t>El Director de Servicios públicos mediante oficio número DSP/0136/2022, informó del listado de vehículos oficiales que fueron utilizados en la jornada de limpieza de la Unidad Habitacional Andrés Molina Enríquez.</w:t>
            </w:r>
          </w:p>
        </w:tc>
      </w:tr>
      <w:tr w:rsidR="001D7888" w:rsidRPr="00530A9A" w14:paraId="47B3D654" w14:textId="77777777" w:rsidTr="008A0DD5">
        <w:trPr>
          <w:jc w:val="center"/>
        </w:trPr>
        <w:tc>
          <w:tcPr>
            <w:tcW w:w="2263" w:type="dxa"/>
          </w:tcPr>
          <w:p w14:paraId="57730D9C"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02381/INFOEM/IP/RR/2022</w:t>
            </w:r>
          </w:p>
        </w:tc>
        <w:tc>
          <w:tcPr>
            <w:tcW w:w="2552" w:type="dxa"/>
          </w:tcPr>
          <w:p w14:paraId="73DE04F7"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00669/METEPEC/IP/2022</w:t>
            </w:r>
          </w:p>
        </w:tc>
        <w:tc>
          <w:tcPr>
            <w:tcW w:w="4013" w:type="dxa"/>
          </w:tcPr>
          <w:p w14:paraId="27717C21" w14:textId="77777777" w:rsidR="001D7888" w:rsidRPr="00530A9A" w:rsidRDefault="001D7888" w:rsidP="001D7888">
            <w:pPr>
              <w:jc w:val="both"/>
              <w:rPr>
                <w:rFonts w:ascii="Palatino Linotype" w:hAnsi="Palatino Linotype"/>
                <w:sz w:val="16"/>
                <w:szCs w:val="16"/>
              </w:rPr>
            </w:pPr>
            <w:r w:rsidRPr="00530A9A">
              <w:rPr>
                <w:rFonts w:ascii="Palatino Linotype" w:hAnsi="Palatino Linotype"/>
                <w:sz w:val="16"/>
                <w:szCs w:val="16"/>
              </w:rPr>
              <w:t>El Director de Servicios públicos mediante oficio número DSP/0142/2022, informó que el servidor público Héctor Camacho Jiménez fue el conductor asignado para operar el vehículo correspondiente a la publicación.</w:t>
            </w:r>
          </w:p>
        </w:tc>
      </w:tr>
      <w:tr w:rsidR="001D7888" w:rsidRPr="00530A9A" w14:paraId="45ECFB65" w14:textId="77777777" w:rsidTr="008A0DD5">
        <w:trPr>
          <w:jc w:val="center"/>
        </w:trPr>
        <w:tc>
          <w:tcPr>
            <w:tcW w:w="2263" w:type="dxa"/>
          </w:tcPr>
          <w:p w14:paraId="59323446"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02382/INFOEM/IP/RR/2022</w:t>
            </w:r>
          </w:p>
        </w:tc>
        <w:tc>
          <w:tcPr>
            <w:tcW w:w="2552" w:type="dxa"/>
          </w:tcPr>
          <w:p w14:paraId="760C4083"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00670/METEPEC/IP/2022</w:t>
            </w:r>
          </w:p>
        </w:tc>
        <w:tc>
          <w:tcPr>
            <w:tcW w:w="4013" w:type="dxa"/>
          </w:tcPr>
          <w:p w14:paraId="4F13CEAF" w14:textId="77777777" w:rsidR="001D7888" w:rsidRPr="00530A9A" w:rsidRDefault="001D7888" w:rsidP="001D7888">
            <w:pPr>
              <w:jc w:val="both"/>
              <w:rPr>
                <w:rFonts w:ascii="Palatino Linotype" w:hAnsi="Palatino Linotype"/>
                <w:sz w:val="16"/>
                <w:szCs w:val="16"/>
              </w:rPr>
            </w:pPr>
            <w:r w:rsidRPr="00530A9A">
              <w:rPr>
                <w:rFonts w:ascii="Palatino Linotype" w:hAnsi="Palatino Linotype"/>
                <w:sz w:val="16"/>
                <w:szCs w:val="16"/>
              </w:rPr>
              <w:t xml:space="preserve">El Director de Administración mediante el oficio número DA/0874/2022, informó que tras una búsqueda exhaustiva en los expedientes que obran en la Subdirección de Adquisiciones y contratación de Servicios </w:t>
            </w:r>
            <w:r w:rsidR="00BC4F73" w:rsidRPr="00530A9A">
              <w:rPr>
                <w:rFonts w:ascii="Palatino Linotype" w:hAnsi="Palatino Linotype"/>
                <w:sz w:val="16"/>
                <w:szCs w:val="16"/>
              </w:rPr>
              <w:t>no se encontró información relacionada con lo solicitado.</w:t>
            </w:r>
          </w:p>
        </w:tc>
      </w:tr>
    </w:tbl>
    <w:p w14:paraId="2F753A25" w14:textId="77777777" w:rsidR="001D6676" w:rsidRPr="00530A9A" w:rsidRDefault="001D6676" w:rsidP="001D6676">
      <w:pPr>
        <w:pStyle w:val="Prrafodelista"/>
        <w:tabs>
          <w:tab w:val="left" w:pos="709"/>
        </w:tabs>
        <w:spacing w:before="100" w:beforeAutospacing="1" w:after="100" w:afterAutospacing="1" w:line="360" w:lineRule="auto"/>
        <w:ind w:left="0"/>
        <w:jc w:val="both"/>
        <w:rPr>
          <w:rFonts w:ascii="Palatino Linotype" w:hAnsi="Palatino Linotype" w:cs="Arial"/>
          <w:b/>
          <w:bCs/>
          <w:sz w:val="28"/>
          <w:szCs w:val="28"/>
        </w:rPr>
      </w:pPr>
      <w:r w:rsidRPr="00530A9A">
        <w:rPr>
          <w:rFonts w:ascii="Palatino Linotype" w:hAnsi="Palatino Linotype" w:cs="Arial"/>
          <w:b/>
          <w:sz w:val="28"/>
          <w:szCs w:val="28"/>
        </w:rPr>
        <w:t xml:space="preserve">V. </w:t>
      </w:r>
      <w:r w:rsidRPr="00530A9A">
        <w:rPr>
          <w:rFonts w:ascii="Palatino Linotype" w:hAnsi="Palatino Linotype" w:cs="Arial"/>
          <w:b/>
          <w:bCs/>
          <w:sz w:val="28"/>
          <w:szCs w:val="28"/>
        </w:rPr>
        <w:t>De los Recursos de Revisión.</w:t>
      </w:r>
    </w:p>
    <w:p w14:paraId="3F4458DC" w14:textId="77777777" w:rsidR="001D6676" w:rsidRPr="00530A9A" w:rsidRDefault="001D6676" w:rsidP="001D6676">
      <w:pPr>
        <w:pStyle w:val="Prrafodelista"/>
        <w:tabs>
          <w:tab w:val="left" w:pos="709"/>
        </w:tabs>
        <w:spacing w:before="100" w:beforeAutospacing="1" w:after="100" w:afterAutospacing="1" w:line="360" w:lineRule="auto"/>
        <w:ind w:left="0"/>
        <w:jc w:val="both"/>
        <w:rPr>
          <w:rFonts w:ascii="Palatino Linotype" w:hAnsi="Palatino Linotype" w:cs="Arial"/>
        </w:rPr>
      </w:pPr>
      <w:r w:rsidRPr="00530A9A">
        <w:rPr>
          <w:rFonts w:ascii="Palatino Linotype" w:hAnsi="Palatino Linotype"/>
        </w:rPr>
        <w:t>En fecha</w:t>
      </w:r>
      <w:r w:rsidR="0069700F" w:rsidRPr="00530A9A">
        <w:rPr>
          <w:rFonts w:ascii="Palatino Linotype" w:hAnsi="Palatino Linotype"/>
        </w:rPr>
        <w:t xml:space="preserve"> veintiocho de febrero d</w:t>
      </w:r>
      <w:r w:rsidRPr="00530A9A">
        <w:rPr>
          <w:rFonts w:ascii="Palatino Linotype" w:hAnsi="Palatino Linotype"/>
        </w:rPr>
        <w:t>e dos mil veintidós, la particular presentó ante éste Instituto los Recursos de Revisión a través del</w:t>
      </w:r>
      <w:r w:rsidRPr="00530A9A">
        <w:rPr>
          <w:rFonts w:ascii="Palatino Linotype" w:hAnsi="Palatino Linotype"/>
          <w:b/>
        </w:rPr>
        <w:t xml:space="preserve"> SAIMEX, </w:t>
      </w:r>
      <w:r w:rsidRPr="00530A9A">
        <w:rPr>
          <w:rFonts w:ascii="Palatino Linotype" w:hAnsi="Palatino Linotype"/>
        </w:rPr>
        <w:t xml:space="preserve">a los que se le asignaron los </w:t>
      </w:r>
      <w:r w:rsidRPr="00530A9A">
        <w:rPr>
          <w:rFonts w:ascii="Palatino Linotype" w:hAnsi="Palatino Linotype" w:cs="Arial"/>
        </w:rPr>
        <w:t xml:space="preserve">números citados en el proemio de la presente Resolución y serán objeto de estudio en el Considerando correspondiente, en contra de las respuestas otorgadas por </w:t>
      </w:r>
      <w:r w:rsidRPr="00530A9A">
        <w:rPr>
          <w:rFonts w:ascii="Palatino Linotype" w:hAnsi="Palatino Linotype" w:cs="Arial"/>
          <w:b/>
        </w:rPr>
        <w:t xml:space="preserve">EL SUJETO OBLIGADO </w:t>
      </w:r>
      <w:r w:rsidRPr="00530A9A">
        <w:rPr>
          <w:rFonts w:ascii="Palatino Linotype" w:hAnsi="Palatino Linotype" w:cs="Arial"/>
        </w:rPr>
        <w:t xml:space="preserve">y en los cuales </w:t>
      </w:r>
      <w:r w:rsidRPr="00530A9A">
        <w:rPr>
          <w:rFonts w:ascii="Palatino Linotype" w:hAnsi="Palatino Linotype" w:cs="Arial"/>
          <w:b/>
        </w:rPr>
        <w:t xml:space="preserve">EL RECURRENTE </w:t>
      </w:r>
      <w:r w:rsidRPr="00530A9A">
        <w:rPr>
          <w:rFonts w:ascii="Palatino Linotype" w:hAnsi="Palatino Linotype" w:cs="Arial"/>
        </w:rPr>
        <w:t>señaló como actos impugnados:</w:t>
      </w:r>
    </w:p>
    <w:tbl>
      <w:tblPr>
        <w:tblStyle w:val="Tablaconcuadrcula"/>
        <w:tblW w:w="0" w:type="auto"/>
        <w:jc w:val="center"/>
        <w:tblLook w:val="04A0" w:firstRow="1" w:lastRow="0" w:firstColumn="1" w:lastColumn="0" w:noHBand="0" w:noVBand="1"/>
      </w:tblPr>
      <w:tblGrid>
        <w:gridCol w:w="2189"/>
        <w:gridCol w:w="2474"/>
        <w:gridCol w:w="4165"/>
      </w:tblGrid>
      <w:tr w:rsidR="001D6676" w:rsidRPr="00530A9A" w14:paraId="1D2218AB" w14:textId="77777777" w:rsidTr="0069700F">
        <w:trPr>
          <w:jc w:val="center"/>
        </w:trPr>
        <w:tc>
          <w:tcPr>
            <w:tcW w:w="2189" w:type="dxa"/>
            <w:shd w:val="clear" w:color="auto" w:fill="000000" w:themeFill="text1"/>
          </w:tcPr>
          <w:p w14:paraId="3C11CB56" w14:textId="77777777" w:rsidR="001D6676" w:rsidRPr="00530A9A" w:rsidRDefault="001D6676" w:rsidP="008A0DD5">
            <w:pPr>
              <w:pStyle w:val="Prrafodelista"/>
              <w:tabs>
                <w:tab w:val="left" w:pos="709"/>
              </w:tabs>
              <w:spacing w:before="100" w:beforeAutospacing="1" w:after="100" w:afterAutospacing="1" w:line="360" w:lineRule="auto"/>
              <w:ind w:left="0"/>
              <w:jc w:val="both"/>
              <w:rPr>
                <w:rFonts w:ascii="Palatino Linotype" w:hAnsi="Palatino Linotype"/>
                <w:b/>
                <w:color w:val="FFFFFF" w:themeColor="background1"/>
                <w:sz w:val="16"/>
                <w:szCs w:val="16"/>
              </w:rPr>
            </w:pPr>
            <w:r w:rsidRPr="00530A9A">
              <w:rPr>
                <w:rFonts w:ascii="Palatino Linotype" w:hAnsi="Palatino Linotype"/>
                <w:b/>
                <w:color w:val="FFFFFF" w:themeColor="background1"/>
                <w:sz w:val="16"/>
                <w:szCs w:val="16"/>
              </w:rPr>
              <w:t xml:space="preserve">Número de Recurso </w:t>
            </w:r>
          </w:p>
        </w:tc>
        <w:tc>
          <w:tcPr>
            <w:tcW w:w="2474" w:type="dxa"/>
            <w:shd w:val="clear" w:color="auto" w:fill="000000" w:themeFill="text1"/>
          </w:tcPr>
          <w:p w14:paraId="11B26CCD" w14:textId="77777777" w:rsidR="001D6676" w:rsidRPr="00530A9A" w:rsidRDefault="001D6676" w:rsidP="008A0DD5">
            <w:pPr>
              <w:pStyle w:val="Prrafodelista"/>
              <w:tabs>
                <w:tab w:val="left" w:pos="709"/>
              </w:tabs>
              <w:spacing w:before="100" w:beforeAutospacing="1" w:after="100" w:afterAutospacing="1" w:line="360" w:lineRule="auto"/>
              <w:ind w:left="0"/>
              <w:jc w:val="both"/>
              <w:rPr>
                <w:rFonts w:ascii="Palatino Linotype" w:hAnsi="Palatino Linotype"/>
                <w:b/>
                <w:color w:val="FFFFFF" w:themeColor="background1"/>
                <w:sz w:val="16"/>
                <w:szCs w:val="16"/>
              </w:rPr>
            </w:pPr>
            <w:r w:rsidRPr="00530A9A">
              <w:rPr>
                <w:rFonts w:ascii="Palatino Linotype" w:hAnsi="Palatino Linotype"/>
                <w:b/>
                <w:color w:val="FFFFFF" w:themeColor="background1"/>
                <w:sz w:val="16"/>
                <w:szCs w:val="16"/>
              </w:rPr>
              <w:t>Número de Solicitud</w:t>
            </w:r>
          </w:p>
        </w:tc>
        <w:tc>
          <w:tcPr>
            <w:tcW w:w="4165" w:type="dxa"/>
            <w:tcBorders>
              <w:bottom w:val="single" w:sz="4" w:space="0" w:color="auto"/>
            </w:tcBorders>
            <w:shd w:val="clear" w:color="auto" w:fill="000000" w:themeFill="text1"/>
          </w:tcPr>
          <w:p w14:paraId="05049DB0" w14:textId="77777777" w:rsidR="001D6676" w:rsidRPr="00530A9A" w:rsidRDefault="001D6676" w:rsidP="008A0DD5">
            <w:pPr>
              <w:pStyle w:val="Prrafodelista"/>
              <w:tabs>
                <w:tab w:val="left" w:pos="709"/>
              </w:tabs>
              <w:spacing w:before="100" w:beforeAutospacing="1" w:after="100" w:afterAutospacing="1" w:line="360" w:lineRule="auto"/>
              <w:ind w:left="0"/>
              <w:jc w:val="both"/>
              <w:rPr>
                <w:rFonts w:ascii="Palatino Linotype" w:hAnsi="Palatino Linotype"/>
                <w:b/>
                <w:color w:val="FFFFFF" w:themeColor="background1"/>
                <w:sz w:val="16"/>
                <w:szCs w:val="16"/>
              </w:rPr>
            </w:pPr>
            <w:r w:rsidRPr="00530A9A">
              <w:rPr>
                <w:rFonts w:ascii="Palatino Linotype" w:hAnsi="Palatino Linotype"/>
                <w:b/>
                <w:color w:val="FFFFFF" w:themeColor="background1"/>
                <w:sz w:val="16"/>
                <w:szCs w:val="16"/>
              </w:rPr>
              <w:t>Acto Impugnado</w:t>
            </w:r>
          </w:p>
        </w:tc>
      </w:tr>
      <w:tr w:rsidR="0069700F" w:rsidRPr="00530A9A" w14:paraId="097216CA" w14:textId="77777777" w:rsidTr="0069700F">
        <w:trPr>
          <w:jc w:val="center"/>
        </w:trPr>
        <w:tc>
          <w:tcPr>
            <w:tcW w:w="2189" w:type="dxa"/>
          </w:tcPr>
          <w:p w14:paraId="401926A5" w14:textId="77777777" w:rsidR="0069700F" w:rsidRPr="00530A9A" w:rsidRDefault="0069700F" w:rsidP="0069700F">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02352/INFOEM/IP/RR/2022</w:t>
            </w:r>
          </w:p>
        </w:tc>
        <w:tc>
          <w:tcPr>
            <w:tcW w:w="2474" w:type="dxa"/>
          </w:tcPr>
          <w:p w14:paraId="1FEC6F92" w14:textId="77777777" w:rsidR="0069700F" w:rsidRPr="00530A9A" w:rsidRDefault="0069700F" w:rsidP="0069700F">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00651/METEPEC/IP/2022</w:t>
            </w:r>
          </w:p>
        </w:tc>
        <w:tc>
          <w:tcPr>
            <w:tcW w:w="4165" w:type="dxa"/>
            <w:tcBorders>
              <w:bottom w:val="nil"/>
            </w:tcBorders>
          </w:tcPr>
          <w:p w14:paraId="4C80EF88" w14:textId="77777777" w:rsidR="0069700F" w:rsidRPr="00530A9A" w:rsidRDefault="0069700F" w:rsidP="0069700F">
            <w:pPr>
              <w:pStyle w:val="Prrafodelista"/>
              <w:tabs>
                <w:tab w:val="left" w:pos="709"/>
              </w:tabs>
              <w:ind w:left="0"/>
              <w:jc w:val="both"/>
              <w:rPr>
                <w:rFonts w:ascii="Palatino Linotype" w:hAnsi="Palatino Linotype"/>
                <w:color w:val="000000"/>
                <w:sz w:val="16"/>
                <w:szCs w:val="16"/>
              </w:rPr>
            </w:pPr>
            <w:r w:rsidRPr="00530A9A">
              <w:rPr>
                <w:rFonts w:ascii="Palatino Linotype" w:hAnsi="Palatino Linotype"/>
                <w:color w:val="000000"/>
                <w:sz w:val="16"/>
                <w:szCs w:val="16"/>
              </w:rPr>
              <w:t>La respuesta proporcionada por el Sujeto Obligado.</w:t>
            </w:r>
          </w:p>
        </w:tc>
      </w:tr>
      <w:tr w:rsidR="0069700F" w:rsidRPr="00530A9A" w14:paraId="7D301124" w14:textId="77777777" w:rsidTr="0069700F">
        <w:trPr>
          <w:jc w:val="center"/>
        </w:trPr>
        <w:tc>
          <w:tcPr>
            <w:tcW w:w="2189" w:type="dxa"/>
          </w:tcPr>
          <w:p w14:paraId="78E109D0" w14:textId="77777777" w:rsidR="0069700F" w:rsidRPr="00530A9A" w:rsidRDefault="0069700F" w:rsidP="0069700F">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02358/INFOEM/IP/RR/2022</w:t>
            </w:r>
          </w:p>
        </w:tc>
        <w:tc>
          <w:tcPr>
            <w:tcW w:w="2474" w:type="dxa"/>
          </w:tcPr>
          <w:p w14:paraId="6C4266DF" w14:textId="77777777" w:rsidR="0069700F" w:rsidRPr="00530A9A" w:rsidRDefault="00BA2AA7" w:rsidP="0069700F">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00652/METEPEC/IP/2022</w:t>
            </w:r>
          </w:p>
        </w:tc>
        <w:tc>
          <w:tcPr>
            <w:tcW w:w="4165" w:type="dxa"/>
            <w:tcBorders>
              <w:top w:val="nil"/>
              <w:bottom w:val="nil"/>
            </w:tcBorders>
          </w:tcPr>
          <w:p w14:paraId="4A717205" w14:textId="77777777" w:rsidR="0069700F" w:rsidRPr="00530A9A" w:rsidRDefault="0069700F" w:rsidP="0069700F">
            <w:pPr>
              <w:pStyle w:val="Prrafodelista"/>
              <w:tabs>
                <w:tab w:val="left" w:pos="709"/>
              </w:tabs>
              <w:ind w:left="0"/>
              <w:jc w:val="both"/>
              <w:rPr>
                <w:rFonts w:ascii="Palatino Linotype" w:hAnsi="Palatino Linotype"/>
                <w:color w:val="000000"/>
                <w:sz w:val="16"/>
                <w:szCs w:val="16"/>
              </w:rPr>
            </w:pPr>
          </w:p>
        </w:tc>
      </w:tr>
      <w:tr w:rsidR="001D7888" w:rsidRPr="00530A9A" w14:paraId="34A4250E" w14:textId="77777777" w:rsidTr="0069700F">
        <w:trPr>
          <w:jc w:val="center"/>
        </w:trPr>
        <w:tc>
          <w:tcPr>
            <w:tcW w:w="2189" w:type="dxa"/>
          </w:tcPr>
          <w:p w14:paraId="380E7E6D"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02359/INFOEM/IP/RR/2022</w:t>
            </w:r>
          </w:p>
        </w:tc>
        <w:tc>
          <w:tcPr>
            <w:tcW w:w="2474" w:type="dxa"/>
          </w:tcPr>
          <w:p w14:paraId="1F14E840"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00653/METEPEC/IP/2022</w:t>
            </w:r>
          </w:p>
        </w:tc>
        <w:tc>
          <w:tcPr>
            <w:tcW w:w="4165" w:type="dxa"/>
            <w:tcBorders>
              <w:top w:val="nil"/>
              <w:bottom w:val="nil"/>
            </w:tcBorders>
          </w:tcPr>
          <w:p w14:paraId="001EB220" w14:textId="77777777" w:rsidR="001D7888" w:rsidRPr="00530A9A" w:rsidRDefault="001D7888" w:rsidP="001D7888">
            <w:pPr>
              <w:pStyle w:val="Prrafodelista"/>
              <w:tabs>
                <w:tab w:val="left" w:pos="709"/>
              </w:tabs>
              <w:ind w:left="0"/>
              <w:jc w:val="both"/>
              <w:rPr>
                <w:rFonts w:ascii="Palatino Linotype" w:hAnsi="Palatino Linotype"/>
                <w:color w:val="000000"/>
                <w:sz w:val="16"/>
                <w:szCs w:val="16"/>
              </w:rPr>
            </w:pPr>
          </w:p>
        </w:tc>
      </w:tr>
      <w:tr w:rsidR="001D7888" w:rsidRPr="00530A9A" w14:paraId="16055002" w14:textId="77777777" w:rsidTr="0069700F">
        <w:trPr>
          <w:jc w:val="center"/>
        </w:trPr>
        <w:tc>
          <w:tcPr>
            <w:tcW w:w="2189" w:type="dxa"/>
          </w:tcPr>
          <w:p w14:paraId="182E631B"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02360/INFOEM/IP/RR/2022</w:t>
            </w:r>
          </w:p>
        </w:tc>
        <w:tc>
          <w:tcPr>
            <w:tcW w:w="2474" w:type="dxa"/>
          </w:tcPr>
          <w:p w14:paraId="469CBC94"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00654/METEPEC/IP/2022</w:t>
            </w:r>
          </w:p>
        </w:tc>
        <w:tc>
          <w:tcPr>
            <w:tcW w:w="4165" w:type="dxa"/>
            <w:tcBorders>
              <w:top w:val="nil"/>
              <w:bottom w:val="nil"/>
            </w:tcBorders>
          </w:tcPr>
          <w:p w14:paraId="05FB5555" w14:textId="77777777" w:rsidR="001D7888" w:rsidRPr="00530A9A" w:rsidRDefault="001D7888" w:rsidP="001D7888">
            <w:pPr>
              <w:pStyle w:val="Prrafodelista"/>
              <w:tabs>
                <w:tab w:val="left" w:pos="709"/>
              </w:tabs>
              <w:ind w:left="0"/>
              <w:jc w:val="both"/>
              <w:rPr>
                <w:rFonts w:ascii="Palatino Linotype" w:hAnsi="Palatino Linotype"/>
                <w:color w:val="000000"/>
                <w:sz w:val="16"/>
                <w:szCs w:val="16"/>
              </w:rPr>
            </w:pPr>
          </w:p>
        </w:tc>
      </w:tr>
      <w:tr w:rsidR="001D7888" w:rsidRPr="00530A9A" w14:paraId="27F8325A" w14:textId="77777777" w:rsidTr="0069700F">
        <w:trPr>
          <w:jc w:val="center"/>
        </w:trPr>
        <w:tc>
          <w:tcPr>
            <w:tcW w:w="2189" w:type="dxa"/>
          </w:tcPr>
          <w:p w14:paraId="64DB240E"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02362/INFOEM/IP/RR/2022</w:t>
            </w:r>
          </w:p>
        </w:tc>
        <w:tc>
          <w:tcPr>
            <w:tcW w:w="2474" w:type="dxa"/>
          </w:tcPr>
          <w:p w14:paraId="46032A4B"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00655/METEPEC/IP/2022</w:t>
            </w:r>
          </w:p>
        </w:tc>
        <w:tc>
          <w:tcPr>
            <w:tcW w:w="4165" w:type="dxa"/>
            <w:tcBorders>
              <w:top w:val="nil"/>
              <w:bottom w:val="nil"/>
            </w:tcBorders>
          </w:tcPr>
          <w:p w14:paraId="027A46BB" w14:textId="77777777" w:rsidR="001D7888" w:rsidRPr="00530A9A" w:rsidRDefault="001D7888" w:rsidP="001D7888">
            <w:pPr>
              <w:pStyle w:val="Prrafodelista"/>
              <w:tabs>
                <w:tab w:val="left" w:pos="709"/>
              </w:tabs>
              <w:ind w:left="0"/>
              <w:jc w:val="both"/>
              <w:rPr>
                <w:rFonts w:ascii="Palatino Linotype" w:hAnsi="Palatino Linotype"/>
                <w:color w:val="000000"/>
                <w:sz w:val="16"/>
                <w:szCs w:val="16"/>
              </w:rPr>
            </w:pPr>
          </w:p>
        </w:tc>
      </w:tr>
      <w:tr w:rsidR="001D7888" w:rsidRPr="00530A9A" w14:paraId="19994A79" w14:textId="77777777" w:rsidTr="0069700F">
        <w:trPr>
          <w:jc w:val="center"/>
        </w:trPr>
        <w:tc>
          <w:tcPr>
            <w:tcW w:w="2189" w:type="dxa"/>
          </w:tcPr>
          <w:p w14:paraId="77B065EF"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lastRenderedPageBreak/>
              <w:t>02363/INFOEM/IP/RR/2022</w:t>
            </w:r>
          </w:p>
        </w:tc>
        <w:tc>
          <w:tcPr>
            <w:tcW w:w="2474" w:type="dxa"/>
          </w:tcPr>
          <w:p w14:paraId="45437E5B"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00657/METEPEC/IP/2022</w:t>
            </w:r>
          </w:p>
        </w:tc>
        <w:tc>
          <w:tcPr>
            <w:tcW w:w="4165" w:type="dxa"/>
            <w:tcBorders>
              <w:top w:val="nil"/>
              <w:bottom w:val="nil"/>
            </w:tcBorders>
          </w:tcPr>
          <w:p w14:paraId="49533EB4" w14:textId="77777777" w:rsidR="001D7888" w:rsidRPr="00530A9A" w:rsidRDefault="001D7888" w:rsidP="001D7888">
            <w:pPr>
              <w:pStyle w:val="Prrafodelista"/>
              <w:tabs>
                <w:tab w:val="left" w:pos="709"/>
              </w:tabs>
              <w:ind w:left="0"/>
              <w:jc w:val="both"/>
              <w:rPr>
                <w:rFonts w:ascii="Palatino Linotype" w:hAnsi="Palatino Linotype"/>
                <w:color w:val="000000"/>
                <w:sz w:val="16"/>
                <w:szCs w:val="16"/>
              </w:rPr>
            </w:pPr>
          </w:p>
        </w:tc>
      </w:tr>
      <w:tr w:rsidR="001D7888" w:rsidRPr="00530A9A" w14:paraId="6C87292C" w14:textId="77777777" w:rsidTr="0069700F">
        <w:trPr>
          <w:jc w:val="center"/>
        </w:trPr>
        <w:tc>
          <w:tcPr>
            <w:tcW w:w="2189" w:type="dxa"/>
          </w:tcPr>
          <w:p w14:paraId="28CAB796"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02368/INFOEM/IP/RR/2022</w:t>
            </w:r>
          </w:p>
        </w:tc>
        <w:tc>
          <w:tcPr>
            <w:tcW w:w="2474" w:type="dxa"/>
          </w:tcPr>
          <w:p w14:paraId="03F1AEBE"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00661/METEPEC/IP/2022</w:t>
            </w:r>
          </w:p>
        </w:tc>
        <w:tc>
          <w:tcPr>
            <w:tcW w:w="4165" w:type="dxa"/>
            <w:tcBorders>
              <w:top w:val="nil"/>
              <w:bottom w:val="nil"/>
            </w:tcBorders>
          </w:tcPr>
          <w:p w14:paraId="69C959CE" w14:textId="77777777" w:rsidR="001D7888" w:rsidRPr="00530A9A" w:rsidRDefault="001D7888" w:rsidP="001D7888">
            <w:pPr>
              <w:pStyle w:val="Prrafodelista"/>
              <w:tabs>
                <w:tab w:val="left" w:pos="709"/>
              </w:tabs>
              <w:ind w:left="0"/>
              <w:jc w:val="both"/>
              <w:rPr>
                <w:rFonts w:ascii="Palatino Linotype" w:hAnsi="Palatino Linotype"/>
                <w:color w:val="000000"/>
                <w:sz w:val="16"/>
                <w:szCs w:val="16"/>
              </w:rPr>
            </w:pPr>
          </w:p>
        </w:tc>
      </w:tr>
      <w:tr w:rsidR="001D7888" w:rsidRPr="00530A9A" w14:paraId="44123E40" w14:textId="77777777" w:rsidTr="0069700F">
        <w:trPr>
          <w:jc w:val="center"/>
        </w:trPr>
        <w:tc>
          <w:tcPr>
            <w:tcW w:w="2189" w:type="dxa"/>
          </w:tcPr>
          <w:p w14:paraId="1843680F"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02381/INFOEM/IP/RR/2022</w:t>
            </w:r>
          </w:p>
        </w:tc>
        <w:tc>
          <w:tcPr>
            <w:tcW w:w="2474" w:type="dxa"/>
          </w:tcPr>
          <w:p w14:paraId="6CFBD0A7" w14:textId="77777777" w:rsidR="001D7888" w:rsidRPr="00530A9A" w:rsidRDefault="00BC4F73"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00669</w:t>
            </w:r>
            <w:r w:rsidR="001D7888" w:rsidRPr="00530A9A">
              <w:rPr>
                <w:rFonts w:ascii="Palatino Linotype" w:hAnsi="Palatino Linotype"/>
                <w:b/>
                <w:sz w:val="16"/>
                <w:szCs w:val="16"/>
              </w:rPr>
              <w:t>/METEPEC/IP/2022</w:t>
            </w:r>
          </w:p>
        </w:tc>
        <w:tc>
          <w:tcPr>
            <w:tcW w:w="4165" w:type="dxa"/>
            <w:tcBorders>
              <w:top w:val="nil"/>
              <w:bottom w:val="nil"/>
            </w:tcBorders>
          </w:tcPr>
          <w:p w14:paraId="13808245" w14:textId="77777777" w:rsidR="001D7888" w:rsidRPr="00530A9A" w:rsidRDefault="001D7888" w:rsidP="001D7888">
            <w:pPr>
              <w:pStyle w:val="Prrafodelista"/>
              <w:tabs>
                <w:tab w:val="left" w:pos="709"/>
              </w:tabs>
              <w:ind w:left="0"/>
              <w:jc w:val="both"/>
              <w:rPr>
                <w:rFonts w:ascii="Palatino Linotype" w:hAnsi="Palatino Linotype"/>
                <w:color w:val="000000"/>
                <w:sz w:val="16"/>
                <w:szCs w:val="16"/>
              </w:rPr>
            </w:pPr>
          </w:p>
        </w:tc>
      </w:tr>
      <w:tr w:rsidR="00BC4F73" w:rsidRPr="00530A9A" w14:paraId="3EEB862F" w14:textId="77777777" w:rsidTr="0069700F">
        <w:trPr>
          <w:jc w:val="center"/>
        </w:trPr>
        <w:tc>
          <w:tcPr>
            <w:tcW w:w="2189" w:type="dxa"/>
          </w:tcPr>
          <w:p w14:paraId="0AEAE509" w14:textId="77777777" w:rsidR="00BC4F73" w:rsidRPr="00530A9A" w:rsidRDefault="00BC4F73" w:rsidP="00BC4F73">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02382/INFOEM/IP/RR/2022</w:t>
            </w:r>
          </w:p>
        </w:tc>
        <w:tc>
          <w:tcPr>
            <w:tcW w:w="2474" w:type="dxa"/>
          </w:tcPr>
          <w:p w14:paraId="70613E31" w14:textId="77777777" w:rsidR="00BC4F73" w:rsidRPr="00530A9A" w:rsidRDefault="00BC4F73" w:rsidP="00BC4F73">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00670/METEPEC/IP/2022</w:t>
            </w:r>
          </w:p>
        </w:tc>
        <w:tc>
          <w:tcPr>
            <w:tcW w:w="4165" w:type="dxa"/>
            <w:tcBorders>
              <w:top w:val="nil"/>
            </w:tcBorders>
          </w:tcPr>
          <w:p w14:paraId="5D9BD948" w14:textId="77777777" w:rsidR="00BC4F73" w:rsidRPr="00530A9A" w:rsidRDefault="00BC4F73" w:rsidP="00BC4F73">
            <w:pPr>
              <w:pStyle w:val="Prrafodelista"/>
              <w:tabs>
                <w:tab w:val="left" w:pos="709"/>
              </w:tabs>
              <w:ind w:left="0"/>
              <w:jc w:val="both"/>
              <w:rPr>
                <w:rFonts w:ascii="Palatino Linotype" w:hAnsi="Palatino Linotype"/>
                <w:color w:val="000000"/>
                <w:sz w:val="16"/>
                <w:szCs w:val="16"/>
              </w:rPr>
            </w:pPr>
          </w:p>
        </w:tc>
      </w:tr>
    </w:tbl>
    <w:p w14:paraId="6C87898B" w14:textId="77777777" w:rsidR="001D6676" w:rsidRPr="00530A9A" w:rsidRDefault="001D6676" w:rsidP="001D6676">
      <w:pPr>
        <w:pStyle w:val="Prrafodelista"/>
        <w:spacing w:before="100" w:beforeAutospacing="1" w:after="100" w:afterAutospacing="1" w:line="360" w:lineRule="auto"/>
        <w:ind w:left="0"/>
        <w:jc w:val="both"/>
        <w:rPr>
          <w:rFonts w:ascii="Palatino Linotype" w:hAnsi="Palatino Linotype" w:cs="Arial"/>
        </w:rPr>
      </w:pPr>
      <w:r w:rsidRPr="00530A9A">
        <w:rPr>
          <w:rFonts w:ascii="Palatino Linotype" w:hAnsi="Palatino Linotype" w:cs="Arial"/>
        </w:rPr>
        <w:t xml:space="preserve">Asimismo, </w:t>
      </w:r>
      <w:r w:rsidRPr="00530A9A">
        <w:rPr>
          <w:rFonts w:ascii="Palatino Linotype" w:hAnsi="Palatino Linotype" w:cs="Arial"/>
          <w:b/>
        </w:rPr>
        <w:t xml:space="preserve">EL RECURRENTE, </w:t>
      </w:r>
      <w:r w:rsidRPr="00530A9A">
        <w:rPr>
          <w:rFonts w:ascii="Palatino Linotype" w:hAnsi="Palatino Linotype" w:cs="Arial"/>
        </w:rPr>
        <w:t>señaló como razones o motivos de inconformidad lo siguiente:</w:t>
      </w:r>
    </w:p>
    <w:tbl>
      <w:tblPr>
        <w:tblStyle w:val="Tablaconcuadrcula"/>
        <w:tblW w:w="0" w:type="auto"/>
        <w:jc w:val="center"/>
        <w:tblLook w:val="04A0" w:firstRow="1" w:lastRow="0" w:firstColumn="1" w:lastColumn="0" w:noHBand="0" w:noVBand="1"/>
      </w:tblPr>
      <w:tblGrid>
        <w:gridCol w:w="2942"/>
        <w:gridCol w:w="2943"/>
        <w:gridCol w:w="2943"/>
      </w:tblGrid>
      <w:tr w:rsidR="001D6676" w:rsidRPr="00530A9A" w14:paraId="3B1CA681" w14:textId="77777777" w:rsidTr="0069700F">
        <w:trPr>
          <w:jc w:val="center"/>
        </w:trPr>
        <w:tc>
          <w:tcPr>
            <w:tcW w:w="2942" w:type="dxa"/>
            <w:shd w:val="clear" w:color="auto" w:fill="000000" w:themeFill="text1"/>
          </w:tcPr>
          <w:p w14:paraId="26B49CD9" w14:textId="77777777" w:rsidR="001D6676" w:rsidRPr="00530A9A" w:rsidRDefault="001D6676" w:rsidP="008A0DD5">
            <w:pPr>
              <w:pStyle w:val="Prrafodelista"/>
              <w:tabs>
                <w:tab w:val="left" w:pos="709"/>
              </w:tabs>
              <w:spacing w:before="100" w:beforeAutospacing="1" w:after="100" w:afterAutospacing="1" w:line="360" w:lineRule="auto"/>
              <w:ind w:left="0"/>
              <w:jc w:val="both"/>
              <w:rPr>
                <w:rFonts w:ascii="Palatino Linotype" w:hAnsi="Palatino Linotype"/>
                <w:b/>
                <w:color w:val="FFFFFF" w:themeColor="background1"/>
                <w:sz w:val="16"/>
                <w:szCs w:val="16"/>
              </w:rPr>
            </w:pPr>
            <w:r w:rsidRPr="00530A9A">
              <w:rPr>
                <w:rFonts w:ascii="Palatino Linotype" w:hAnsi="Palatino Linotype"/>
                <w:b/>
                <w:color w:val="FFFFFF" w:themeColor="background1"/>
                <w:sz w:val="16"/>
                <w:szCs w:val="16"/>
              </w:rPr>
              <w:t xml:space="preserve">Número de Recurso </w:t>
            </w:r>
          </w:p>
        </w:tc>
        <w:tc>
          <w:tcPr>
            <w:tcW w:w="2943" w:type="dxa"/>
            <w:shd w:val="clear" w:color="auto" w:fill="000000" w:themeFill="text1"/>
          </w:tcPr>
          <w:p w14:paraId="79F1F457" w14:textId="77777777" w:rsidR="001D6676" w:rsidRPr="00530A9A" w:rsidRDefault="001D6676" w:rsidP="008A0DD5">
            <w:pPr>
              <w:pStyle w:val="Prrafodelista"/>
              <w:tabs>
                <w:tab w:val="left" w:pos="709"/>
              </w:tabs>
              <w:spacing w:before="100" w:beforeAutospacing="1" w:after="100" w:afterAutospacing="1" w:line="360" w:lineRule="auto"/>
              <w:ind w:left="0"/>
              <w:jc w:val="both"/>
              <w:rPr>
                <w:rFonts w:ascii="Palatino Linotype" w:hAnsi="Palatino Linotype"/>
                <w:b/>
                <w:color w:val="FFFFFF" w:themeColor="background1"/>
                <w:sz w:val="16"/>
                <w:szCs w:val="16"/>
              </w:rPr>
            </w:pPr>
            <w:r w:rsidRPr="00530A9A">
              <w:rPr>
                <w:rFonts w:ascii="Palatino Linotype" w:hAnsi="Palatino Linotype"/>
                <w:b/>
                <w:color w:val="FFFFFF" w:themeColor="background1"/>
                <w:sz w:val="16"/>
                <w:szCs w:val="16"/>
              </w:rPr>
              <w:t>Número de Solicitud</w:t>
            </w:r>
          </w:p>
        </w:tc>
        <w:tc>
          <w:tcPr>
            <w:tcW w:w="2943" w:type="dxa"/>
            <w:shd w:val="clear" w:color="auto" w:fill="000000" w:themeFill="text1"/>
          </w:tcPr>
          <w:p w14:paraId="5237A0B2" w14:textId="77777777" w:rsidR="001D6676" w:rsidRPr="00530A9A" w:rsidRDefault="001D6676" w:rsidP="008A0DD5">
            <w:pPr>
              <w:pStyle w:val="Prrafodelista"/>
              <w:tabs>
                <w:tab w:val="left" w:pos="709"/>
              </w:tabs>
              <w:spacing w:before="100" w:beforeAutospacing="1" w:after="100" w:afterAutospacing="1" w:line="360" w:lineRule="auto"/>
              <w:ind w:left="0"/>
              <w:jc w:val="both"/>
              <w:rPr>
                <w:rFonts w:ascii="Palatino Linotype" w:hAnsi="Palatino Linotype"/>
                <w:b/>
                <w:color w:val="FFFFFF" w:themeColor="background1"/>
                <w:sz w:val="16"/>
                <w:szCs w:val="16"/>
              </w:rPr>
            </w:pPr>
            <w:r w:rsidRPr="00530A9A">
              <w:rPr>
                <w:rFonts w:ascii="Palatino Linotype" w:hAnsi="Palatino Linotype"/>
                <w:b/>
                <w:color w:val="FFFFFF" w:themeColor="background1"/>
                <w:sz w:val="16"/>
                <w:szCs w:val="16"/>
              </w:rPr>
              <w:t>Razones o motivos de inconformidad</w:t>
            </w:r>
          </w:p>
        </w:tc>
      </w:tr>
      <w:tr w:rsidR="0069700F" w:rsidRPr="00530A9A" w14:paraId="12562504" w14:textId="77777777" w:rsidTr="0069700F">
        <w:trPr>
          <w:jc w:val="center"/>
        </w:trPr>
        <w:tc>
          <w:tcPr>
            <w:tcW w:w="2942" w:type="dxa"/>
          </w:tcPr>
          <w:p w14:paraId="552C7489" w14:textId="77777777" w:rsidR="0069700F" w:rsidRPr="00530A9A" w:rsidRDefault="0069700F" w:rsidP="0069700F">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02352/INFOEM/IP/RR/2022</w:t>
            </w:r>
          </w:p>
        </w:tc>
        <w:tc>
          <w:tcPr>
            <w:tcW w:w="2943" w:type="dxa"/>
          </w:tcPr>
          <w:p w14:paraId="257F8529" w14:textId="77777777" w:rsidR="0069700F" w:rsidRPr="00530A9A" w:rsidRDefault="0069700F" w:rsidP="0069700F">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00651/METEPEC/IP/2022</w:t>
            </w:r>
          </w:p>
        </w:tc>
        <w:tc>
          <w:tcPr>
            <w:tcW w:w="2943" w:type="dxa"/>
            <w:vMerge w:val="restart"/>
          </w:tcPr>
          <w:p w14:paraId="2824441F" w14:textId="77777777" w:rsidR="0069700F" w:rsidRPr="00530A9A" w:rsidRDefault="0069700F" w:rsidP="0069700F">
            <w:pPr>
              <w:pStyle w:val="Prrafodelista"/>
              <w:tabs>
                <w:tab w:val="left" w:pos="709"/>
              </w:tabs>
              <w:ind w:left="0"/>
              <w:jc w:val="both"/>
              <w:rPr>
                <w:rFonts w:ascii="Palatino Linotype" w:hAnsi="Palatino Linotype"/>
                <w:color w:val="000000"/>
                <w:sz w:val="16"/>
                <w:szCs w:val="16"/>
              </w:rPr>
            </w:pPr>
            <w:r w:rsidRPr="00530A9A">
              <w:rPr>
                <w:rFonts w:ascii="Palatino Linotype" w:hAnsi="Palatino Linotype"/>
                <w:color w:val="000000"/>
                <w:sz w:val="16"/>
                <w:szCs w:val="16"/>
              </w:rPr>
              <w:t xml:space="preserve">La respuesta proporcionada por el sujeto obligado está repleta de deficiencias al incumplir con diversas disposiciones explícitamente señaladas por la Ley de Transparencia y Acceso a la Información Pública. De conformidad con el artículo 6º, Apartado A, fracción I, en la interpretación del derecho de acceso a la información pública deberá prevalecer el principio de máxima publicidad, es decir, que toda la información en posesión de los sujetos obligados será pública, completa, oportuna y accesible, sujeta a un claro régimen de excepciones que deberán estar definidas y ser además legítimas y estrictamente necesarias en una sociedad democrática. Por lo tanto, se arriba que el derecho de acceso a la información se garantiza mediante el manejo y la conservación del patrimonio documental para posteriormente facilitar el acceso a la información en posesión de sujetos obligados. En relación directa con ello, resultan relevantes los artículos 4, 12, 18, 19 y 24 último párrafo de la Ley de Transparencia y Acceso a la Información Pública del Estado de México y Municipios Por otra parte, se estima que el Sujeto Obligado no dio cabal cumplimiento al procedimiento para la atención a las solicitudes de acceso a la información, establecido en los artículos 151, 160, 162, 163, 164, 165 y 166, de la Ley de Transparencia y Acceso a la Información Pública del Estado de México y Municipios. Siendo a su vez, el sujeto obligado </w:t>
            </w:r>
            <w:r w:rsidRPr="00530A9A">
              <w:rPr>
                <w:rFonts w:ascii="Palatino Linotype" w:hAnsi="Palatino Linotype"/>
                <w:color w:val="000000"/>
                <w:sz w:val="16"/>
                <w:szCs w:val="16"/>
              </w:rPr>
              <w:lastRenderedPageBreak/>
              <w:t>omiso en las formalidades de clasificación de información en los casos procedentes, en términos de los artículos 47, 48, 49, fracciones II, VIII, IX, XII, XVI, 50, fracción X, 58, fracción V, 122, 130, 131, 133, 134, 135, 137, 140, 143 y 149 de la Ley referida con antelación. En este sentido, el sujeto obligado se encuentra constreñido a entregar la información solicitada, en los formatos que obren en sus archivos y por el medio de notificación seleccionado, siguiendo el procedimiento señalado en la propia Ley de Transparencia y Acceso a la Información Pública del Estado de México y Municipios. Por lo anteriormente expuesto se solicita al Pleno del Instituto de Transparencia, Acceso a la Información Pública y Protección de Datos Personales del Estado de México y Municipios tenga a bien ordenar al sujeto obligado de mérito la entrega de la información solicitada, en versión digital y pública, de ser el caso, en el formato en que se encuentre. Asimismo, de conformidad con el artículo 223 de la multicitada Ley de transparencia local, se solicita al Instituto dar vista a la Contraloría Interna y Órgano de Control y Vigilancia en términos de la Ley de Responsabilidades de los Servidores Públicos del Estado y Municipios, para que determine el grado de responsabilidad de quienes incumplan con las obligaciones de la Ley, al considerar posibles causas de responsabilidad administrativa por el incumplimiento a lo anteriormente expuesto, aunado a los supuestos normativos aplicables, previstos por el artículo 222 del mismo ordenamiento jurídico. No omito mencionar que el sujeto obligado omitió en su respuesta informar a los interesados el derecho y plazo que tienen para promover recurso de revisión, de acuerdo a lo señalado por el artículo 177 de la ley en mención.</w:t>
            </w:r>
          </w:p>
        </w:tc>
      </w:tr>
      <w:tr w:rsidR="001D7888" w:rsidRPr="00530A9A" w14:paraId="4965538E" w14:textId="77777777" w:rsidTr="0069700F">
        <w:trPr>
          <w:jc w:val="center"/>
        </w:trPr>
        <w:tc>
          <w:tcPr>
            <w:tcW w:w="2942" w:type="dxa"/>
          </w:tcPr>
          <w:p w14:paraId="0DD6D66F"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02358/INFOEM/IP/RR/2022</w:t>
            </w:r>
          </w:p>
        </w:tc>
        <w:tc>
          <w:tcPr>
            <w:tcW w:w="2943" w:type="dxa"/>
          </w:tcPr>
          <w:p w14:paraId="05ED1AD9"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00652/METEPEC/IP/2022</w:t>
            </w:r>
          </w:p>
        </w:tc>
        <w:tc>
          <w:tcPr>
            <w:tcW w:w="2943" w:type="dxa"/>
            <w:vMerge/>
          </w:tcPr>
          <w:p w14:paraId="742BA4FC" w14:textId="77777777" w:rsidR="001D7888" w:rsidRPr="00530A9A" w:rsidRDefault="001D7888" w:rsidP="001D7888">
            <w:pPr>
              <w:pStyle w:val="Prrafodelista"/>
              <w:tabs>
                <w:tab w:val="left" w:pos="709"/>
              </w:tabs>
              <w:ind w:left="0"/>
              <w:jc w:val="both"/>
              <w:rPr>
                <w:rFonts w:ascii="Palatino Linotype" w:hAnsi="Palatino Linotype"/>
                <w:color w:val="000000"/>
                <w:sz w:val="16"/>
                <w:szCs w:val="16"/>
              </w:rPr>
            </w:pPr>
          </w:p>
        </w:tc>
      </w:tr>
      <w:tr w:rsidR="001D7888" w:rsidRPr="00530A9A" w14:paraId="3A7C65FD" w14:textId="77777777" w:rsidTr="0069700F">
        <w:trPr>
          <w:jc w:val="center"/>
        </w:trPr>
        <w:tc>
          <w:tcPr>
            <w:tcW w:w="2942" w:type="dxa"/>
          </w:tcPr>
          <w:p w14:paraId="4F4339BD"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02359/INFOEM/IP/RR/2022</w:t>
            </w:r>
          </w:p>
        </w:tc>
        <w:tc>
          <w:tcPr>
            <w:tcW w:w="2943" w:type="dxa"/>
          </w:tcPr>
          <w:p w14:paraId="610AE89E"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00653/METEPEC/IP/2022</w:t>
            </w:r>
          </w:p>
        </w:tc>
        <w:tc>
          <w:tcPr>
            <w:tcW w:w="2943" w:type="dxa"/>
            <w:vMerge/>
          </w:tcPr>
          <w:p w14:paraId="7A8AD0E2" w14:textId="77777777" w:rsidR="001D7888" w:rsidRPr="00530A9A" w:rsidRDefault="001D7888" w:rsidP="001D7888">
            <w:pPr>
              <w:pStyle w:val="Prrafodelista"/>
              <w:tabs>
                <w:tab w:val="left" w:pos="709"/>
              </w:tabs>
              <w:ind w:left="0"/>
              <w:jc w:val="both"/>
              <w:rPr>
                <w:rFonts w:ascii="Palatino Linotype" w:hAnsi="Palatino Linotype"/>
                <w:color w:val="000000"/>
                <w:sz w:val="16"/>
                <w:szCs w:val="16"/>
              </w:rPr>
            </w:pPr>
          </w:p>
        </w:tc>
      </w:tr>
      <w:tr w:rsidR="001D7888" w:rsidRPr="00530A9A" w14:paraId="514E5C6B" w14:textId="77777777" w:rsidTr="0069700F">
        <w:trPr>
          <w:jc w:val="center"/>
        </w:trPr>
        <w:tc>
          <w:tcPr>
            <w:tcW w:w="2942" w:type="dxa"/>
          </w:tcPr>
          <w:p w14:paraId="5161665D"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02360/INFOEM/IP/RR/2022</w:t>
            </w:r>
          </w:p>
        </w:tc>
        <w:tc>
          <w:tcPr>
            <w:tcW w:w="2943" w:type="dxa"/>
          </w:tcPr>
          <w:p w14:paraId="20A0D441"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00654/METEPEC/IP/2022</w:t>
            </w:r>
          </w:p>
        </w:tc>
        <w:tc>
          <w:tcPr>
            <w:tcW w:w="2943" w:type="dxa"/>
            <w:vMerge/>
          </w:tcPr>
          <w:p w14:paraId="54FB8C9E" w14:textId="77777777" w:rsidR="001D7888" w:rsidRPr="00530A9A" w:rsidRDefault="001D7888" w:rsidP="001D7888">
            <w:pPr>
              <w:pStyle w:val="Prrafodelista"/>
              <w:tabs>
                <w:tab w:val="left" w:pos="709"/>
              </w:tabs>
              <w:ind w:left="0"/>
              <w:jc w:val="both"/>
              <w:rPr>
                <w:rFonts w:ascii="Palatino Linotype" w:hAnsi="Palatino Linotype"/>
                <w:color w:val="000000"/>
                <w:sz w:val="16"/>
                <w:szCs w:val="16"/>
              </w:rPr>
            </w:pPr>
          </w:p>
        </w:tc>
      </w:tr>
      <w:tr w:rsidR="001D7888" w:rsidRPr="00530A9A" w14:paraId="6E344FEB" w14:textId="77777777" w:rsidTr="0069700F">
        <w:trPr>
          <w:jc w:val="center"/>
        </w:trPr>
        <w:tc>
          <w:tcPr>
            <w:tcW w:w="2942" w:type="dxa"/>
          </w:tcPr>
          <w:p w14:paraId="463C589A"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02362/INFOEM/IP/RR/2022</w:t>
            </w:r>
          </w:p>
        </w:tc>
        <w:tc>
          <w:tcPr>
            <w:tcW w:w="2943" w:type="dxa"/>
          </w:tcPr>
          <w:p w14:paraId="141FDCB9"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00655/METEPEC/IP/2022</w:t>
            </w:r>
          </w:p>
        </w:tc>
        <w:tc>
          <w:tcPr>
            <w:tcW w:w="2943" w:type="dxa"/>
            <w:vMerge/>
          </w:tcPr>
          <w:p w14:paraId="25635157" w14:textId="77777777" w:rsidR="001D7888" w:rsidRPr="00530A9A" w:rsidRDefault="001D7888" w:rsidP="001D7888">
            <w:pPr>
              <w:pStyle w:val="Prrafodelista"/>
              <w:tabs>
                <w:tab w:val="left" w:pos="709"/>
              </w:tabs>
              <w:ind w:left="0"/>
              <w:jc w:val="both"/>
              <w:rPr>
                <w:rFonts w:ascii="Palatino Linotype" w:hAnsi="Palatino Linotype"/>
                <w:color w:val="000000"/>
                <w:sz w:val="16"/>
                <w:szCs w:val="16"/>
              </w:rPr>
            </w:pPr>
          </w:p>
        </w:tc>
      </w:tr>
      <w:tr w:rsidR="001D7888" w:rsidRPr="00530A9A" w14:paraId="5C886013" w14:textId="77777777" w:rsidTr="0069700F">
        <w:trPr>
          <w:jc w:val="center"/>
        </w:trPr>
        <w:tc>
          <w:tcPr>
            <w:tcW w:w="2942" w:type="dxa"/>
          </w:tcPr>
          <w:p w14:paraId="67EAD7FD"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02363/INFOEM/IP/RR/2022</w:t>
            </w:r>
          </w:p>
        </w:tc>
        <w:tc>
          <w:tcPr>
            <w:tcW w:w="2943" w:type="dxa"/>
          </w:tcPr>
          <w:p w14:paraId="376CFB39"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00657/METEPEC/IP/2022</w:t>
            </w:r>
          </w:p>
        </w:tc>
        <w:tc>
          <w:tcPr>
            <w:tcW w:w="2943" w:type="dxa"/>
            <w:vMerge/>
          </w:tcPr>
          <w:p w14:paraId="6AEE8C47" w14:textId="77777777" w:rsidR="001D7888" w:rsidRPr="00530A9A" w:rsidRDefault="001D7888" w:rsidP="001D7888">
            <w:pPr>
              <w:pStyle w:val="Prrafodelista"/>
              <w:tabs>
                <w:tab w:val="left" w:pos="709"/>
              </w:tabs>
              <w:ind w:left="0"/>
              <w:jc w:val="both"/>
              <w:rPr>
                <w:rFonts w:ascii="Palatino Linotype" w:hAnsi="Palatino Linotype"/>
                <w:color w:val="000000"/>
                <w:sz w:val="16"/>
                <w:szCs w:val="16"/>
              </w:rPr>
            </w:pPr>
          </w:p>
        </w:tc>
      </w:tr>
      <w:tr w:rsidR="001D7888" w:rsidRPr="00530A9A" w14:paraId="7A4A53E4" w14:textId="77777777" w:rsidTr="0069700F">
        <w:trPr>
          <w:jc w:val="center"/>
        </w:trPr>
        <w:tc>
          <w:tcPr>
            <w:tcW w:w="2942" w:type="dxa"/>
          </w:tcPr>
          <w:p w14:paraId="76DAA279"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02368/INFOEM/IP/RR/2022</w:t>
            </w:r>
          </w:p>
        </w:tc>
        <w:tc>
          <w:tcPr>
            <w:tcW w:w="2943" w:type="dxa"/>
          </w:tcPr>
          <w:p w14:paraId="3C97F98A" w14:textId="77777777" w:rsidR="001D7888" w:rsidRPr="00530A9A" w:rsidRDefault="001D7888" w:rsidP="001D7888">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00661/METEPEC/IP/2022</w:t>
            </w:r>
          </w:p>
        </w:tc>
        <w:tc>
          <w:tcPr>
            <w:tcW w:w="2943" w:type="dxa"/>
            <w:vMerge/>
          </w:tcPr>
          <w:p w14:paraId="2D4CE718" w14:textId="77777777" w:rsidR="001D7888" w:rsidRPr="00530A9A" w:rsidRDefault="001D7888" w:rsidP="001D7888">
            <w:pPr>
              <w:pStyle w:val="Prrafodelista"/>
              <w:tabs>
                <w:tab w:val="left" w:pos="709"/>
              </w:tabs>
              <w:ind w:left="0"/>
              <w:jc w:val="both"/>
              <w:rPr>
                <w:rFonts w:ascii="Palatino Linotype" w:hAnsi="Palatino Linotype"/>
                <w:color w:val="000000"/>
                <w:sz w:val="16"/>
                <w:szCs w:val="16"/>
              </w:rPr>
            </w:pPr>
          </w:p>
        </w:tc>
      </w:tr>
      <w:tr w:rsidR="00BC4F73" w:rsidRPr="00530A9A" w14:paraId="5B491CBC" w14:textId="77777777" w:rsidTr="0069700F">
        <w:trPr>
          <w:jc w:val="center"/>
        </w:trPr>
        <w:tc>
          <w:tcPr>
            <w:tcW w:w="2942" w:type="dxa"/>
          </w:tcPr>
          <w:p w14:paraId="1081394F" w14:textId="77777777" w:rsidR="00BC4F73" w:rsidRPr="00530A9A" w:rsidRDefault="00BC4F73" w:rsidP="00BC4F73">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02381/INFOEM/IP/RR/2022</w:t>
            </w:r>
          </w:p>
        </w:tc>
        <w:tc>
          <w:tcPr>
            <w:tcW w:w="2943" w:type="dxa"/>
          </w:tcPr>
          <w:p w14:paraId="48803955" w14:textId="77777777" w:rsidR="00BC4F73" w:rsidRPr="00530A9A" w:rsidRDefault="00BC4F73" w:rsidP="00BC4F73">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00669/METEPEC/IP/2022</w:t>
            </w:r>
          </w:p>
        </w:tc>
        <w:tc>
          <w:tcPr>
            <w:tcW w:w="2943" w:type="dxa"/>
            <w:vMerge/>
          </w:tcPr>
          <w:p w14:paraId="7A243D1B" w14:textId="77777777" w:rsidR="00BC4F73" w:rsidRPr="00530A9A" w:rsidRDefault="00BC4F73" w:rsidP="00BC4F73">
            <w:pPr>
              <w:pStyle w:val="Prrafodelista"/>
              <w:tabs>
                <w:tab w:val="left" w:pos="709"/>
              </w:tabs>
              <w:ind w:left="0"/>
              <w:jc w:val="both"/>
              <w:rPr>
                <w:rFonts w:ascii="Palatino Linotype" w:hAnsi="Palatino Linotype"/>
                <w:color w:val="000000"/>
                <w:sz w:val="16"/>
                <w:szCs w:val="16"/>
              </w:rPr>
            </w:pPr>
          </w:p>
        </w:tc>
      </w:tr>
      <w:tr w:rsidR="00BC4F73" w:rsidRPr="00530A9A" w14:paraId="250887CC" w14:textId="77777777" w:rsidTr="0069700F">
        <w:trPr>
          <w:jc w:val="center"/>
        </w:trPr>
        <w:tc>
          <w:tcPr>
            <w:tcW w:w="2942" w:type="dxa"/>
          </w:tcPr>
          <w:p w14:paraId="1EE02FBE" w14:textId="77777777" w:rsidR="00BC4F73" w:rsidRPr="00530A9A" w:rsidRDefault="00BC4F73" w:rsidP="00BC4F73">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02382/INFOEM/IP/RR/2022</w:t>
            </w:r>
          </w:p>
        </w:tc>
        <w:tc>
          <w:tcPr>
            <w:tcW w:w="2943" w:type="dxa"/>
          </w:tcPr>
          <w:p w14:paraId="19943E87" w14:textId="77777777" w:rsidR="00BC4F73" w:rsidRPr="00530A9A" w:rsidRDefault="00BC4F73" w:rsidP="00BC4F73">
            <w:pPr>
              <w:pStyle w:val="Prrafodelista"/>
              <w:tabs>
                <w:tab w:val="left" w:pos="709"/>
              </w:tabs>
              <w:spacing w:before="100" w:beforeAutospacing="1" w:after="100" w:afterAutospacing="1" w:line="360" w:lineRule="auto"/>
              <w:ind w:left="0"/>
              <w:jc w:val="both"/>
              <w:rPr>
                <w:rFonts w:ascii="Palatino Linotype" w:hAnsi="Palatino Linotype"/>
                <w:b/>
                <w:sz w:val="16"/>
                <w:szCs w:val="16"/>
              </w:rPr>
            </w:pPr>
            <w:r w:rsidRPr="00530A9A">
              <w:rPr>
                <w:rFonts w:ascii="Palatino Linotype" w:hAnsi="Palatino Linotype"/>
                <w:b/>
                <w:sz w:val="16"/>
                <w:szCs w:val="16"/>
              </w:rPr>
              <w:t>00670/METEPEC/IP/2022</w:t>
            </w:r>
          </w:p>
        </w:tc>
        <w:tc>
          <w:tcPr>
            <w:tcW w:w="2943" w:type="dxa"/>
            <w:vMerge/>
          </w:tcPr>
          <w:p w14:paraId="672F84DA" w14:textId="77777777" w:rsidR="00BC4F73" w:rsidRPr="00530A9A" w:rsidRDefault="00BC4F73" w:rsidP="00BC4F73">
            <w:pPr>
              <w:pStyle w:val="Prrafodelista"/>
              <w:tabs>
                <w:tab w:val="left" w:pos="709"/>
              </w:tabs>
              <w:ind w:left="0"/>
              <w:jc w:val="both"/>
              <w:rPr>
                <w:rFonts w:ascii="Palatino Linotype" w:hAnsi="Palatino Linotype"/>
                <w:color w:val="000000"/>
                <w:sz w:val="16"/>
                <w:szCs w:val="16"/>
              </w:rPr>
            </w:pPr>
          </w:p>
        </w:tc>
      </w:tr>
    </w:tbl>
    <w:p w14:paraId="534E6677" w14:textId="77777777" w:rsidR="0091071E" w:rsidRPr="00530A9A" w:rsidRDefault="0091071E" w:rsidP="001D6676">
      <w:pPr>
        <w:pStyle w:val="Prrafodelista"/>
        <w:widowControl w:val="0"/>
        <w:tabs>
          <w:tab w:val="left" w:pos="0"/>
        </w:tabs>
        <w:autoSpaceDE w:val="0"/>
        <w:autoSpaceDN w:val="0"/>
        <w:adjustRightInd w:val="0"/>
        <w:spacing w:before="100" w:beforeAutospacing="1" w:after="100" w:afterAutospacing="1" w:line="360" w:lineRule="auto"/>
        <w:ind w:left="0"/>
        <w:jc w:val="both"/>
        <w:rPr>
          <w:rFonts w:ascii="Palatino Linotype" w:hAnsi="Palatino Linotype" w:cs="Arial"/>
          <w:b/>
          <w:sz w:val="28"/>
          <w:szCs w:val="28"/>
        </w:rPr>
      </w:pPr>
    </w:p>
    <w:p w14:paraId="01BDB668" w14:textId="77777777" w:rsidR="001D6676" w:rsidRPr="00530A9A" w:rsidRDefault="001D6676" w:rsidP="001D6676">
      <w:pPr>
        <w:pStyle w:val="Prrafodelista"/>
        <w:widowControl w:val="0"/>
        <w:tabs>
          <w:tab w:val="left" w:pos="0"/>
        </w:tabs>
        <w:autoSpaceDE w:val="0"/>
        <w:autoSpaceDN w:val="0"/>
        <w:adjustRightInd w:val="0"/>
        <w:spacing w:before="100" w:beforeAutospacing="1" w:after="100" w:afterAutospacing="1" w:line="360" w:lineRule="auto"/>
        <w:ind w:left="0"/>
        <w:jc w:val="both"/>
        <w:rPr>
          <w:rFonts w:ascii="Palatino Linotype" w:hAnsi="Palatino Linotype" w:cs="Arial"/>
          <w:b/>
          <w:sz w:val="28"/>
          <w:szCs w:val="28"/>
        </w:rPr>
      </w:pPr>
      <w:r w:rsidRPr="00530A9A">
        <w:rPr>
          <w:rFonts w:ascii="Palatino Linotype" w:hAnsi="Palatino Linotype" w:cs="Arial"/>
          <w:b/>
          <w:sz w:val="28"/>
          <w:szCs w:val="28"/>
        </w:rPr>
        <w:lastRenderedPageBreak/>
        <w:t>VI. De los turnos de los Recursos de Revisión.</w:t>
      </w:r>
    </w:p>
    <w:p w14:paraId="660B58B8" w14:textId="77777777" w:rsidR="001D6676" w:rsidRPr="00530A9A" w:rsidRDefault="001D6676" w:rsidP="001D6676">
      <w:pPr>
        <w:pStyle w:val="Prrafodelista"/>
        <w:widowControl w:val="0"/>
        <w:tabs>
          <w:tab w:val="left" w:pos="0"/>
        </w:tabs>
        <w:autoSpaceDE w:val="0"/>
        <w:autoSpaceDN w:val="0"/>
        <w:adjustRightInd w:val="0"/>
        <w:spacing w:before="100" w:beforeAutospacing="1" w:after="100" w:afterAutospacing="1" w:line="360" w:lineRule="auto"/>
        <w:ind w:left="0"/>
        <w:jc w:val="both"/>
        <w:rPr>
          <w:rFonts w:ascii="Palatino Linotype" w:hAnsi="Palatino Linotype" w:cs="Arial"/>
          <w:lang w:val="es-ES_tradnl"/>
        </w:rPr>
      </w:pPr>
      <w:r w:rsidRPr="00530A9A">
        <w:rPr>
          <w:rFonts w:ascii="Palatino Linotype" w:hAnsi="Palatino Linotype" w:cs="Arial"/>
        </w:rPr>
        <w:t>En fecha</w:t>
      </w:r>
      <w:r w:rsidR="0069700F" w:rsidRPr="00530A9A">
        <w:rPr>
          <w:rFonts w:ascii="Palatino Linotype" w:hAnsi="Palatino Linotype" w:cs="Arial"/>
        </w:rPr>
        <w:t xml:space="preserve"> </w:t>
      </w:r>
      <w:r w:rsidR="0069700F" w:rsidRPr="00530A9A">
        <w:rPr>
          <w:rFonts w:ascii="Palatino Linotype" w:hAnsi="Palatino Linotype" w:cs="Arial"/>
          <w:b/>
        </w:rPr>
        <w:t xml:space="preserve">veintiocho de febrero </w:t>
      </w:r>
      <w:r w:rsidRPr="00530A9A">
        <w:rPr>
          <w:rFonts w:ascii="Palatino Linotype" w:hAnsi="Palatino Linotype" w:cs="Arial"/>
          <w:b/>
        </w:rPr>
        <w:t>de dos mil veintidós,</w:t>
      </w:r>
      <w:r w:rsidRPr="00530A9A">
        <w:rPr>
          <w:rFonts w:ascii="Palatino Linotype" w:hAnsi="Palatino Linotype" w:cs="Arial"/>
        </w:rPr>
        <w:t xml:space="preserve"> los Recursos de que se trata se enviaron electrónicamente al Instituto; por lo que, </w:t>
      </w:r>
      <w:r w:rsidRPr="00530A9A">
        <w:rPr>
          <w:rFonts w:ascii="Palatino Linotype" w:hAnsi="Palatino Linotype" w:cs="Arial"/>
          <w:lang w:val="es-ES_tradnl"/>
        </w:rPr>
        <w:t xml:space="preserve">con fundamento en el </w:t>
      </w:r>
      <w:r w:rsidRPr="00530A9A">
        <w:rPr>
          <w:rFonts w:ascii="Palatino Linotype" w:hAnsi="Palatino Linotype" w:cs="Arial"/>
        </w:rPr>
        <w:t>artículo</w:t>
      </w:r>
      <w:r w:rsidRPr="00530A9A">
        <w:rPr>
          <w:rFonts w:ascii="Palatino Linotype" w:hAnsi="Palatino Linotype" w:cs="Arial"/>
          <w:lang w:val="es-ES_tradnl"/>
        </w:rPr>
        <w:t xml:space="preserve"> 185, </w:t>
      </w:r>
      <w:r w:rsidRPr="00530A9A">
        <w:rPr>
          <w:rFonts w:ascii="Palatino Linotype" w:hAnsi="Palatino Linotype" w:cs="Arial"/>
        </w:rPr>
        <w:t>fracción</w:t>
      </w:r>
      <w:r w:rsidRPr="00530A9A">
        <w:rPr>
          <w:rFonts w:ascii="Palatino Linotype" w:hAnsi="Palatino Linotype" w:cs="Arial"/>
          <w:lang w:val="es-ES_tradnl"/>
        </w:rPr>
        <w:t xml:space="preserve"> I de la </w:t>
      </w:r>
      <w:r w:rsidRPr="00530A9A">
        <w:rPr>
          <w:rFonts w:ascii="Palatino Linotype" w:hAnsi="Palatino Linotype"/>
        </w:rPr>
        <w:t>Ley de Transparencia y Acceso a la Información Pública del Estado de México y Municipios</w:t>
      </w:r>
      <w:r w:rsidRPr="00530A9A">
        <w:rPr>
          <w:rFonts w:ascii="Palatino Linotype" w:hAnsi="Palatino Linotype" w:cs="Arial"/>
          <w:lang w:val="es-ES_tradnl"/>
        </w:rPr>
        <w:t>, se turnaron, a través del</w:t>
      </w:r>
      <w:r w:rsidRPr="00530A9A">
        <w:rPr>
          <w:rFonts w:ascii="Palatino Linotype" w:eastAsia="Arial Unicode MS" w:hAnsi="Palatino Linotype" w:cs="Arial"/>
          <w:lang w:val="es-ES_tradnl"/>
        </w:rPr>
        <w:t xml:space="preserve"> </w:t>
      </w:r>
      <w:r w:rsidRPr="00530A9A">
        <w:rPr>
          <w:rFonts w:ascii="Palatino Linotype" w:eastAsia="Arial Unicode MS" w:hAnsi="Palatino Linotype" w:cs="Arial"/>
          <w:b/>
          <w:lang w:val="es-ES_tradnl"/>
        </w:rPr>
        <w:t>SAIMEX</w:t>
      </w:r>
      <w:r w:rsidRPr="00530A9A">
        <w:rPr>
          <w:rFonts w:ascii="Palatino Linotype" w:hAnsi="Palatino Linotype"/>
        </w:rPr>
        <w:t xml:space="preserve">, a los </w:t>
      </w:r>
      <w:r w:rsidRPr="00530A9A">
        <w:rPr>
          <w:rFonts w:ascii="Palatino Linotype" w:hAnsi="Palatino Linotype" w:cs="Arial"/>
          <w:b/>
          <w:lang w:val="es-ES_tradnl"/>
        </w:rPr>
        <w:t xml:space="preserve">Comisionados </w:t>
      </w:r>
      <w:r w:rsidR="000A7CF5" w:rsidRPr="00530A9A">
        <w:rPr>
          <w:rFonts w:ascii="Palatino Linotype" w:hAnsi="Palatino Linotype" w:cs="Arial"/>
          <w:b/>
          <w:lang w:val="es-ES_tradnl"/>
        </w:rPr>
        <w:t xml:space="preserve">Luis Gustavo Parra Noriega, </w:t>
      </w:r>
      <w:r w:rsidRPr="00530A9A">
        <w:rPr>
          <w:rFonts w:ascii="Palatino Linotype" w:hAnsi="Palatino Linotype" w:cs="Arial"/>
          <w:lang w:val="es-ES_tradnl"/>
        </w:rPr>
        <w:t xml:space="preserve">los Recursos de Revisión </w:t>
      </w:r>
      <w:r w:rsidR="000A7CF5" w:rsidRPr="00530A9A">
        <w:rPr>
          <w:rFonts w:ascii="Palatino Linotype" w:hAnsi="Palatino Linotype" w:cs="Arial"/>
          <w:b/>
          <w:lang w:val="es-ES_tradnl"/>
        </w:rPr>
        <w:t>02352</w:t>
      </w:r>
      <w:r w:rsidRPr="00530A9A">
        <w:rPr>
          <w:rFonts w:ascii="Palatino Linotype" w:hAnsi="Palatino Linotype" w:cs="Arial"/>
          <w:b/>
          <w:lang w:val="es-ES_tradnl"/>
        </w:rPr>
        <w:t>/INFOEM/IP/RR/2022</w:t>
      </w:r>
      <w:r w:rsidR="000A7CF5" w:rsidRPr="00530A9A">
        <w:rPr>
          <w:rFonts w:ascii="Palatino Linotype" w:hAnsi="Palatino Linotype" w:cs="Arial"/>
          <w:b/>
          <w:lang w:val="es-ES_tradnl"/>
        </w:rPr>
        <w:t xml:space="preserve"> y 02381</w:t>
      </w:r>
      <w:r w:rsidRPr="00530A9A">
        <w:rPr>
          <w:rFonts w:ascii="Palatino Linotype" w:hAnsi="Palatino Linotype" w:cs="Arial"/>
          <w:b/>
          <w:lang w:val="es-ES_tradnl"/>
        </w:rPr>
        <w:t xml:space="preserve">/INFOEM/IP/RR/2022, </w:t>
      </w:r>
      <w:r w:rsidRPr="00530A9A">
        <w:rPr>
          <w:rFonts w:ascii="Palatino Linotype" w:hAnsi="Palatino Linotype" w:cs="Arial"/>
          <w:lang w:val="es-ES_tradnl"/>
        </w:rPr>
        <w:t>l</w:t>
      </w:r>
      <w:r w:rsidR="000A7CF5" w:rsidRPr="00530A9A">
        <w:rPr>
          <w:rFonts w:ascii="Palatino Linotype" w:hAnsi="Palatino Linotype" w:cs="Arial"/>
          <w:lang w:val="es-ES_tradnl"/>
        </w:rPr>
        <w:t xml:space="preserve">os </w:t>
      </w:r>
      <w:r w:rsidRPr="00530A9A">
        <w:rPr>
          <w:rFonts w:ascii="Palatino Linotype" w:hAnsi="Palatino Linotype" w:cs="Arial"/>
          <w:lang w:val="es-ES_tradnl"/>
        </w:rPr>
        <w:t>Recurso</w:t>
      </w:r>
      <w:r w:rsidR="000A7CF5" w:rsidRPr="00530A9A">
        <w:rPr>
          <w:rFonts w:ascii="Palatino Linotype" w:hAnsi="Palatino Linotype" w:cs="Arial"/>
          <w:lang w:val="es-ES_tradnl"/>
        </w:rPr>
        <w:t>s</w:t>
      </w:r>
      <w:r w:rsidRPr="00530A9A">
        <w:rPr>
          <w:rFonts w:ascii="Palatino Linotype" w:hAnsi="Palatino Linotype" w:cs="Arial"/>
          <w:lang w:val="es-ES_tradnl"/>
        </w:rPr>
        <w:t xml:space="preserve"> de Revisión </w:t>
      </w:r>
      <w:r w:rsidR="000A7CF5" w:rsidRPr="00530A9A">
        <w:rPr>
          <w:rFonts w:ascii="Palatino Linotype" w:hAnsi="Palatino Linotype" w:cs="Arial"/>
          <w:b/>
          <w:lang w:val="es-ES_tradnl"/>
        </w:rPr>
        <w:t>02358</w:t>
      </w:r>
      <w:r w:rsidRPr="00530A9A">
        <w:rPr>
          <w:rFonts w:ascii="Palatino Linotype" w:hAnsi="Palatino Linotype" w:cs="Arial"/>
          <w:b/>
          <w:lang w:val="es-ES_tradnl"/>
        </w:rPr>
        <w:t>/INFOEM/IP/RR/2022,</w:t>
      </w:r>
      <w:r w:rsidR="000A7CF5" w:rsidRPr="00530A9A">
        <w:rPr>
          <w:rFonts w:ascii="Palatino Linotype" w:hAnsi="Palatino Linotype" w:cs="Arial"/>
          <w:b/>
          <w:lang w:val="es-ES_tradnl"/>
        </w:rPr>
        <w:t xml:space="preserve"> 02363/INFOEM/IP/RR/2022</w:t>
      </w:r>
      <w:r w:rsidRPr="00530A9A">
        <w:rPr>
          <w:rFonts w:ascii="Palatino Linotype" w:hAnsi="Palatino Linotype" w:cs="Arial"/>
          <w:b/>
          <w:lang w:val="es-ES_tradnl"/>
        </w:rPr>
        <w:t xml:space="preserve"> </w:t>
      </w:r>
      <w:r w:rsidR="000A7CF5" w:rsidRPr="00530A9A">
        <w:rPr>
          <w:rFonts w:ascii="Palatino Linotype" w:hAnsi="Palatino Linotype" w:cs="Arial"/>
          <w:lang w:val="es-ES_tradnl"/>
        </w:rPr>
        <w:t>y</w:t>
      </w:r>
      <w:r w:rsidR="000A7CF5" w:rsidRPr="00530A9A">
        <w:rPr>
          <w:rFonts w:ascii="Palatino Linotype" w:hAnsi="Palatino Linotype" w:cs="Arial"/>
          <w:b/>
          <w:lang w:val="es-ES_tradnl"/>
        </w:rPr>
        <w:t xml:space="preserve"> 02368/INFOEM/IP/RR/2022 </w:t>
      </w:r>
      <w:r w:rsidRPr="00530A9A">
        <w:rPr>
          <w:rFonts w:ascii="Palatino Linotype" w:hAnsi="Palatino Linotype" w:cs="Arial"/>
          <w:lang w:val="es-ES_tradnl"/>
        </w:rPr>
        <w:t xml:space="preserve">a la </w:t>
      </w:r>
      <w:r w:rsidRPr="00530A9A">
        <w:rPr>
          <w:rFonts w:ascii="Palatino Linotype" w:hAnsi="Palatino Linotype" w:cs="Arial"/>
          <w:b/>
          <w:lang w:val="es-ES_tradnl"/>
        </w:rPr>
        <w:t>Comisionad</w:t>
      </w:r>
      <w:r w:rsidR="000A7CF5" w:rsidRPr="00530A9A">
        <w:rPr>
          <w:rFonts w:ascii="Palatino Linotype" w:hAnsi="Palatino Linotype" w:cs="Arial"/>
          <w:b/>
          <w:lang w:val="es-ES_tradnl"/>
        </w:rPr>
        <w:t>a María del Rosario Mejía Ayala,</w:t>
      </w:r>
      <w:r w:rsidRPr="00530A9A">
        <w:rPr>
          <w:rFonts w:ascii="Palatino Linotype" w:hAnsi="Palatino Linotype" w:cs="Arial"/>
          <w:lang w:val="es-ES_tradnl"/>
        </w:rPr>
        <w:t xml:space="preserve"> el Recurso de Revisión </w:t>
      </w:r>
      <w:r w:rsidR="000A7CF5" w:rsidRPr="00530A9A">
        <w:rPr>
          <w:rFonts w:ascii="Palatino Linotype" w:hAnsi="Palatino Linotype" w:cs="Arial"/>
          <w:b/>
          <w:lang w:val="es-ES_tradnl"/>
        </w:rPr>
        <w:t>02359</w:t>
      </w:r>
      <w:r w:rsidRPr="00530A9A">
        <w:rPr>
          <w:rFonts w:ascii="Palatino Linotype" w:hAnsi="Palatino Linotype" w:cs="Arial"/>
          <w:b/>
          <w:lang w:val="es-ES_tradnl"/>
        </w:rPr>
        <w:t xml:space="preserve">/INFOEM/IP/RR/2022 </w:t>
      </w:r>
      <w:r w:rsidRPr="00530A9A">
        <w:rPr>
          <w:rFonts w:ascii="Palatino Linotype" w:hAnsi="Palatino Linotype" w:cs="Arial"/>
          <w:lang w:val="es-ES_tradnl"/>
        </w:rPr>
        <w:t>a</w:t>
      </w:r>
      <w:r w:rsidR="000A7CF5" w:rsidRPr="00530A9A">
        <w:rPr>
          <w:rFonts w:ascii="Palatino Linotype" w:hAnsi="Palatino Linotype" w:cs="Arial"/>
          <w:lang w:val="es-ES_tradnl"/>
        </w:rPr>
        <w:t xml:space="preserve"> </w:t>
      </w:r>
      <w:r w:rsidRPr="00530A9A">
        <w:rPr>
          <w:rFonts w:ascii="Palatino Linotype" w:hAnsi="Palatino Linotype" w:cs="Arial"/>
          <w:lang w:val="es-ES_tradnl"/>
        </w:rPr>
        <w:t>l</w:t>
      </w:r>
      <w:r w:rsidR="000A7CF5" w:rsidRPr="00530A9A">
        <w:rPr>
          <w:rFonts w:ascii="Palatino Linotype" w:hAnsi="Palatino Linotype" w:cs="Arial"/>
          <w:lang w:val="es-ES_tradnl"/>
        </w:rPr>
        <w:t>a</w:t>
      </w:r>
      <w:r w:rsidRPr="00530A9A">
        <w:rPr>
          <w:rFonts w:ascii="Palatino Linotype" w:hAnsi="Palatino Linotype" w:cs="Arial"/>
          <w:lang w:val="es-ES_tradnl"/>
        </w:rPr>
        <w:t xml:space="preserve"> </w:t>
      </w:r>
      <w:r w:rsidRPr="00530A9A">
        <w:rPr>
          <w:rFonts w:ascii="Palatino Linotype" w:hAnsi="Palatino Linotype" w:cs="Arial"/>
          <w:b/>
          <w:lang w:val="es-ES_tradnl"/>
        </w:rPr>
        <w:t>Comisionad</w:t>
      </w:r>
      <w:r w:rsidR="000A7CF5" w:rsidRPr="00530A9A">
        <w:rPr>
          <w:rFonts w:ascii="Palatino Linotype" w:hAnsi="Palatino Linotype" w:cs="Arial"/>
          <w:b/>
          <w:lang w:val="es-ES_tradnl"/>
        </w:rPr>
        <w:t xml:space="preserve">a Guadalupe Ramírez Peña </w:t>
      </w:r>
      <w:r w:rsidR="000A7CF5" w:rsidRPr="00530A9A">
        <w:rPr>
          <w:rFonts w:ascii="Palatino Linotype" w:hAnsi="Palatino Linotype" w:cs="Arial"/>
          <w:lang w:val="es-ES_tradnl"/>
        </w:rPr>
        <w:t xml:space="preserve">y los Recursos de Revisión </w:t>
      </w:r>
      <w:r w:rsidR="000A7CF5" w:rsidRPr="00530A9A">
        <w:rPr>
          <w:rFonts w:ascii="Palatino Linotype" w:hAnsi="Palatino Linotype" w:cs="Arial"/>
          <w:b/>
          <w:lang w:val="es-ES_tradnl"/>
        </w:rPr>
        <w:t xml:space="preserve">02360/INFOEM/IP/RR/2022, 02362/INFOEM/IP/RR/2022 </w:t>
      </w:r>
      <w:r w:rsidR="000A7CF5" w:rsidRPr="00530A9A">
        <w:rPr>
          <w:rFonts w:ascii="Palatino Linotype" w:hAnsi="Palatino Linotype" w:cs="Arial"/>
          <w:lang w:val="es-ES_tradnl"/>
        </w:rPr>
        <w:t>y</w:t>
      </w:r>
      <w:r w:rsidR="000A7CF5" w:rsidRPr="00530A9A">
        <w:rPr>
          <w:rFonts w:ascii="Palatino Linotype" w:hAnsi="Palatino Linotype" w:cs="Arial"/>
          <w:b/>
          <w:lang w:val="es-ES_tradnl"/>
        </w:rPr>
        <w:t xml:space="preserve"> 02382/INFOEM/IP/RR/2022, </w:t>
      </w:r>
      <w:r w:rsidR="000A7CF5" w:rsidRPr="00530A9A">
        <w:rPr>
          <w:rFonts w:ascii="Palatino Linotype" w:hAnsi="Palatino Linotype" w:cs="Arial"/>
          <w:lang w:val="es-ES_tradnl"/>
        </w:rPr>
        <w:t xml:space="preserve">al </w:t>
      </w:r>
      <w:r w:rsidR="000A7CF5" w:rsidRPr="00530A9A">
        <w:rPr>
          <w:rFonts w:ascii="Palatino Linotype" w:hAnsi="Palatino Linotype" w:cs="Arial"/>
          <w:b/>
          <w:lang w:val="es-ES_tradnl"/>
        </w:rPr>
        <w:t xml:space="preserve">Comisionado Presidente José Martínez Vilchis, </w:t>
      </w:r>
      <w:r w:rsidRPr="00530A9A">
        <w:rPr>
          <w:rFonts w:ascii="Palatino Linotype" w:hAnsi="Palatino Linotype" w:cs="Arial"/>
          <w:lang w:val="es-ES_tradnl"/>
        </w:rPr>
        <w:t>a efecto de que decretaran su admisión o desechamiento.</w:t>
      </w:r>
    </w:p>
    <w:p w14:paraId="5C5779BD" w14:textId="77777777" w:rsidR="001D6676" w:rsidRPr="00530A9A" w:rsidRDefault="001D6676" w:rsidP="001D6676">
      <w:pPr>
        <w:widowControl w:val="0"/>
        <w:tabs>
          <w:tab w:val="left" w:pos="0"/>
        </w:tabs>
        <w:autoSpaceDE w:val="0"/>
        <w:autoSpaceDN w:val="0"/>
        <w:adjustRightInd w:val="0"/>
        <w:spacing w:before="240" w:after="240" w:line="360" w:lineRule="auto"/>
        <w:jc w:val="both"/>
        <w:rPr>
          <w:rFonts w:ascii="Palatino Linotype" w:hAnsi="Palatino Linotype" w:cs="Arial"/>
          <w:b/>
          <w:bCs/>
        </w:rPr>
      </w:pPr>
      <w:r w:rsidRPr="00530A9A">
        <w:rPr>
          <w:rFonts w:ascii="Palatino Linotype" w:hAnsi="Palatino Linotype" w:cs="Arial"/>
          <w:b/>
          <w:bCs/>
        </w:rPr>
        <w:t>a) Admisión de los Recursos de Revisión:</w:t>
      </w:r>
    </w:p>
    <w:p w14:paraId="22E631E9" w14:textId="77777777" w:rsidR="001D6676" w:rsidRPr="00530A9A" w:rsidRDefault="001D6676" w:rsidP="001D6676">
      <w:pPr>
        <w:pStyle w:val="Prrafodelista"/>
        <w:widowControl w:val="0"/>
        <w:tabs>
          <w:tab w:val="left" w:pos="0"/>
        </w:tabs>
        <w:autoSpaceDE w:val="0"/>
        <w:autoSpaceDN w:val="0"/>
        <w:adjustRightInd w:val="0"/>
        <w:spacing w:before="240" w:after="240" w:line="360" w:lineRule="auto"/>
        <w:ind w:left="0"/>
        <w:jc w:val="both"/>
        <w:rPr>
          <w:rFonts w:ascii="Palatino Linotype" w:hAnsi="Palatino Linotype" w:cs="Arial"/>
        </w:rPr>
      </w:pPr>
      <w:r w:rsidRPr="00530A9A">
        <w:rPr>
          <w:rFonts w:ascii="Palatino Linotype" w:hAnsi="Palatino Linotype" w:cs="Arial"/>
        </w:rPr>
        <w:t xml:space="preserve">Posteriormente, en fechas </w:t>
      </w:r>
      <w:r w:rsidR="000A7CF5" w:rsidRPr="00530A9A">
        <w:rPr>
          <w:rFonts w:ascii="Palatino Linotype" w:hAnsi="Palatino Linotype" w:cs="Arial"/>
        </w:rPr>
        <w:t>primero</w:t>
      </w:r>
      <w:r w:rsidR="00BA2AA7" w:rsidRPr="00530A9A">
        <w:rPr>
          <w:rFonts w:ascii="Palatino Linotype" w:hAnsi="Palatino Linotype" w:cs="Arial"/>
        </w:rPr>
        <w:t xml:space="preserve">, </w:t>
      </w:r>
      <w:r w:rsidR="00B63A95" w:rsidRPr="00530A9A">
        <w:rPr>
          <w:rFonts w:ascii="Palatino Linotype" w:hAnsi="Palatino Linotype" w:cs="Arial"/>
        </w:rPr>
        <w:t xml:space="preserve">cuatro, </w:t>
      </w:r>
      <w:r w:rsidR="00BA2AA7" w:rsidRPr="00530A9A">
        <w:rPr>
          <w:rFonts w:ascii="Palatino Linotype" w:hAnsi="Palatino Linotype" w:cs="Arial"/>
        </w:rPr>
        <w:t xml:space="preserve">siete </w:t>
      </w:r>
      <w:r w:rsidR="000A7CF5" w:rsidRPr="00530A9A">
        <w:rPr>
          <w:rFonts w:ascii="Palatino Linotype" w:hAnsi="Palatino Linotype" w:cs="Arial"/>
        </w:rPr>
        <w:t xml:space="preserve">de marzo </w:t>
      </w:r>
      <w:r w:rsidRPr="00530A9A">
        <w:rPr>
          <w:rFonts w:ascii="Palatino Linotype" w:hAnsi="Palatino Linotype" w:cs="Arial"/>
        </w:rPr>
        <w:t xml:space="preserve">de dos mil veintidós, atento a lo dispuesto en el artículo 185, fracciones I, II y IV, de la </w:t>
      </w:r>
      <w:r w:rsidRPr="00530A9A">
        <w:rPr>
          <w:rFonts w:ascii="Palatino Linotype" w:hAnsi="Palatino Linotype"/>
        </w:rPr>
        <w:t xml:space="preserve">Ley de Transparencia y Acceso a la Información Pública del </w:t>
      </w:r>
      <w:r w:rsidRPr="00530A9A">
        <w:rPr>
          <w:rFonts w:ascii="Palatino Linotype" w:hAnsi="Palatino Linotype" w:cs="Arial"/>
        </w:rPr>
        <w:t>Estado</w:t>
      </w:r>
      <w:r w:rsidRPr="00530A9A">
        <w:rPr>
          <w:rFonts w:ascii="Palatino Linotype" w:hAnsi="Palatino Linotype"/>
        </w:rPr>
        <w:t xml:space="preserve"> de México y </w:t>
      </w:r>
      <w:r w:rsidRPr="00530A9A">
        <w:rPr>
          <w:rFonts w:ascii="Palatino Linotype" w:hAnsi="Palatino Linotype" w:cs="Arial"/>
          <w:lang w:val="es-ES_tradnl"/>
        </w:rPr>
        <w:t>Municipios</w:t>
      </w:r>
      <w:r w:rsidRPr="00530A9A">
        <w:rPr>
          <w:rFonts w:ascii="Palatino Linotype" w:hAnsi="Palatino Linotype"/>
        </w:rPr>
        <w:t xml:space="preserve">, se notificó a las partes los Acuerdos de </w:t>
      </w:r>
      <w:r w:rsidRPr="00530A9A">
        <w:rPr>
          <w:rFonts w:ascii="Palatino Linotype" w:hAnsi="Palatino Linotype" w:cs="Arial"/>
        </w:rPr>
        <w:t>admisión a trámite de los referidos Recursos de Revisión</w:t>
      </w:r>
      <w:r w:rsidRPr="00530A9A">
        <w:rPr>
          <w:rFonts w:ascii="Palatino Linotype" w:hAnsi="Palatino Linotype" w:cs="Arial"/>
          <w:lang w:val="es-ES_tradnl"/>
        </w:rPr>
        <w:t>;</w:t>
      </w:r>
      <w:r w:rsidRPr="00530A9A">
        <w:rPr>
          <w:rFonts w:ascii="Palatino Linotype" w:hAnsi="Palatino Linotype" w:cs="Arial"/>
        </w:rPr>
        <w:t xml:space="preserve"> así como, la </w:t>
      </w:r>
      <w:r w:rsidRPr="00530A9A">
        <w:rPr>
          <w:rFonts w:ascii="Palatino Linotype" w:hAnsi="Palatino Linotype" w:cs="Arial"/>
          <w:lang w:val="es-ES_tradnl"/>
        </w:rPr>
        <w:t>integración</w:t>
      </w:r>
      <w:r w:rsidRPr="00530A9A">
        <w:rPr>
          <w:rFonts w:ascii="Palatino Linotype" w:hAnsi="Palatino Linotype" w:cs="Arial"/>
        </w:rPr>
        <w:t xml:space="preserve"> de los expedientes respectivos, mismos que se pusieron a disposición de las partes, para que en el plazo máximo de siete días hábiles, </w:t>
      </w:r>
      <w:r w:rsidRPr="00530A9A">
        <w:rPr>
          <w:rFonts w:ascii="Palatino Linotype" w:hAnsi="Palatino Linotype" w:cs="Arial"/>
          <w:b/>
        </w:rPr>
        <w:t xml:space="preserve">EL RECURRENTE </w:t>
      </w:r>
      <w:r w:rsidRPr="00530A9A">
        <w:rPr>
          <w:rFonts w:ascii="Palatino Linotype" w:hAnsi="Palatino Linotype" w:cs="Arial"/>
        </w:rPr>
        <w:t xml:space="preserve">realizara manifestaciones, alegatos y ofreciera las pruebas que a su derecho </w:t>
      </w:r>
      <w:r w:rsidRPr="00530A9A">
        <w:rPr>
          <w:rFonts w:ascii="Palatino Linotype" w:hAnsi="Palatino Linotype" w:cs="Arial"/>
          <w:lang w:val="es-ES_tradnl"/>
        </w:rPr>
        <w:t>conviniera</w:t>
      </w:r>
      <w:r w:rsidRPr="00530A9A">
        <w:rPr>
          <w:rFonts w:ascii="Palatino Linotype" w:hAnsi="Palatino Linotype" w:cs="Arial"/>
        </w:rPr>
        <w:t xml:space="preserve"> y, en el caso del</w:t>
      </w:r>
      <w:r w:rsidRPr="00530A9A">
        <w:rPr>
          <w:rFonts w:ascii="Palatino Linotype" w:hAnsi="Palatino Linotype" w:cs="Arial"/>
          <w:b/>
        </w:rPr>
        <w:t xml:space="preserve"> SUJETO OBLIGADO</w:t>
      </w:r>
      <w:r w:rsidRPr="00530A9A">
        <w:rPr>
          <w:rFonts w:ascii="Palatino Linotype" w:hAnsi="Palatino Linotype" w:cs="Arial"/>
        </w:rPr>
        <w:t xml:space="preserve">, para </w:t>
      </w:r>
      <w:r w:rsidRPr="00530A9A">
        <w:rPr>
          <w:rFonts w:ascii="Palatino Linotype" w:hAnsi="Palatino Linotype" w:cs="Arial"/>
        </w:rPr>
        <w:lastRenderedPageBreak/>
        <w:t>que exhibiera los Informes Justificados correspondientes.</w:t>
      </w:r>
    </w:p>
    <w:p w14:paraId="741580D9" w14:textId="77777777" w:rsidR="000A7CF5" w:rsidRPr="00530A9A" w:rsidRDefault="001D6676" w:rsidP="000A7CF5">
      <w:pPr>
        <w:spacing w:before="100" w:beforeAutospacing="1" w:after="100" w:afterAutospacing="1" w:line="360" w:lineRule="auto"/>
        <w:jc w:val="both"/>
        <w:rPr>
          <w:rFonts w:ascii="Palatino Linotype" w:hAnsi="Palatino Linotype" w:cs="Arial"/>
          <w:b/>
        </w:rPr>
      </w:pPr>
      <w:r w:rsidRPr="00530A9A">
        <w:rPr>
          <w:rFonts w:ascii="Palatino Linotype" w:hAnsi="Palatino Linotype" w:cs="Arial"/>
          <w:b/>
          <w:bCs/>
        </w:rPr>
        <w:t xml:space="preserve">b) </w:t>
      </w:r>
      <w:r w:rsidR="000A7CF5" w:rsidRPr="00530A9A">
        <w:rPr>
          <w:rFonts w:ascii="Palatino Linotype" w:hAnsi="Palatino Linotype" w:cs="Arial"/>
          <w:b/>
        </w:rPr>
        <w:t>Del returno de los Recursos de Revisión:</w:t>
      </w:r>
    </w:p>
    <w:p w14:paraId="77FCF06D" w14:textId="77777777" w:rsidR="000A7CF5" w:rsidRPr="00530A9A" w:rsidRDefault="000A7CF5" w:rsidP="000A7CF5">
      <w:pPr>
        <w:spacing w:before="100" w:beforeAutospacing="1" w:after="100" w:afterAutospacing="1" w:line="360" w:lineRule="auto"/>
        <w:jc w:val="both"/>
        <w:rPr>
          <w:rFonts w:ascii="Palatino Linotype" w:hAnsi="Palatino Linotype" w:cs="Arial"/>
          <w:color w:val="000000"/>
          <w:lang w:eastAsia="es-MX"/>
        </w:rPr>
      </w:pPr>
      <w:r w:rsidRPr="00530A9A">
        <w:rPr>
          <w:rFonts w:ascii="Palatino Linotype" w:hAnsi="Palatino Linotype" w:cs="Arial"/>
          <w:color w:val="000000"/>
          <w:lang w:eastAsia="es-MX"/>
        </w:rPr>
        <w:t xml:space="preserve">En la Novena Sesión Ordinaria de fecha nueve de marzo de dos mil veintidós, por acuerdo del Pleno de este Órgano Garante, fueron returnados los Recursos de Revisión </w:t>
      </w:r>
      <w:r w:rsidRPr="00530A9A">
        <w:rPr>
          <w:rFonts w:ascii="Palatino Linotype" w:hAnsi="Palatino Linotype"/>
          <w:b/>
          <w:spacing w:val="-20"/>
        </w:rPr>
        <w:t xml:space="preserve">02352/INFOEM/IP/RR/2022, 02358/INFOEM/IP/RR/2022, 02359/INFOEM/IP/RR/2022, 02360/INFOEM/IP/RR/2022, 02362/INFOEM/IP/RR/2022, 02363/INFOEM/IP/RR/2022, 02368/INFOEM/IP/RR/2022, 02381/INFOEM/IP/RR/2022 </w:t>
      </w:r>
      <w:r w:rsidRPr="00530A9A">
        <w:rPr>
          <w:rFonts w:ascii="Palatino Linotype" w:hAnsi="Palatino Linotype"/>
          <w:spacing w:val="-20"/>
        </w:rPr>
        <w:t xml:space="preserve">y </w:t>
      </w:r>
      <w:r w:rsidRPr="00530A9A">
        <w:rPr>
          <w:rFonts w:ascii="Palatino Linotype" w:hAnsi="Palatino Linotype"/>
          <w:b/>
          <w:spacing w:val="-20"/>
        </w:rPr>
        <w:t>02382/INFOEM/IP/RR/2022</w:t>
      </w:r>
      <w:r w:rsidRPr="00530A9A">
        <w:rPr>
          <w:rFonts w:ascii="Palatino Linotype" w:hAnsi="Palatino Linotype"/>
        </w:rPr>
        <w:t xml:space="preserve">, </w:t>
      </w:r>
      <w:r w:rsidRPr="00530A9A">
        <w:rPr>
          <w:rFonts w:ascii="Palatino Linotype" w:hAnsi="Palatino Linotype" w:cs="Arial"/>
          <w:color w:val="000000"/>
          <w:lang w:eastAsia="es-MX"/>
        </w:rPr>
        <w:t xml:space="preserve">a la </w:t>
      </w:r>
      <w:r w:rsidRPr="00530A9A">
        <w:rPr>
          <w:rFonts w:ascii="Palatino Linotype" w:hAnsi="Palatino Linotype" w:cs="Arial"/>
          <w:b/>
          <w:color w:val="000000"/>
          <w:lang w:eastAsia="es-MX"/>
        </w:rPr>
        <w:t xml:space="preserve">Comisionada Sharon Cristina Morales Martínez </w:t>
      </w:r>
      <w:r w:rsidRPr="00530A9A">
        <w:rPr>
          <w:rFonts w:ascii="Palatino Linotype" w:hAnsi="Palatino Linotype" w:cs="Arial"/>
          <w:color w:val="000000"/>
          <w:lang w:eastAsia="es-MX"/>
        </w:rPr>
        <w:t>para su resolución y presentación al Pleno.</w:t>
      </w:r>
    </w:p>
    <w:p w14:paraId="3DA07F82" w14:textId="77777777" w:rsidR="001D6676" w:rsidRPr="00530A9A" w:rsidRDefault="000A7CF5" w:rsidP="001D6676">
      <w:pPr>
        <w:pStyle w:val="Prrafodelista"/>
        <w:spacing w:before="240" w:after="240" w:line="360" w:lineRule="auto"/>
        <w:ind w:left="0"/>
        <w:jc w:val="both"/>
        <w:rPr>
          <w:rFonts w:ascii="Palatino Linotype" w:hAnsi="Palatino Linotype" w:cs="Arial"/>
          <w:b/>
          <w:bCs/>
        </w:rPr>
      </w:pPr>
      <w:r w:rsidRPr="00530A9A">
        <w:rPr>
          <w:rFonts w:ascii="Palatino Linotype" w:hAnsi="Palatino Linotype" w:cs="Arial"/>
          <w:b/>
          <w:bCs/>
        </w:rPr>
        <w:t xml:space="preserve">c) </w:t>
      </w:r>
      <w:r w:rsidR="001D6676" w:rsidRPr="00530A9A">
        <w:rPr>
          <w:rFonts w:ascii="Palatino Linotype" w:hAnsi="Palatino Linotype" w:cs="Arial"/>
          <w:b/>
          <w:bCs/>
        </w:rPr>
        <w:t>De la acumulación de los Recursos de Revisión</w:t>
      </w:r>
    </w:p>
    <w:p w14:paraId="51486615" w14:textId="77777777" w:rsidR="001D6676" w:rsidRPr="00530A9A" w:rsidRDefault="001D6676" w:rsidP="001D6676">
      <w:pPr>
        <w:spacing w:line="360" w:lineRule="auto"/>
        <w:jc w:val="both"/>
        <w:rPr>
          <w:rFonts w:ascii="Palatino Linotype" w:hAnsi="Palatino Linotype" w:cs="Arial"/>
          <w:iCs/>
        </w:rPr>
      </w:pPr>
      <w:r w:rsidRPr="00530A9A">
        <w:rPr>
          <w:rFonts w:ascii="Palatino Linotype" w:hAnsi="Palatino Linotype" w:cs="Arial"/>
        </w:rPr>
        <w:t>Por economía procesal y a fin de evitar la emisión de resoluciones contradictorias, el Pleno de este Instituto determinó la acumulación de los Recursos de Revisión</w:t>
      </w:r>
      <w:r w:rsidRPr="00530A9A">
        <w:rPr>
          <w:rFonts w:ascii="Palatino Linotype" w:hAnsi="Palatino Linotype" w:cs="Arial"/>
          <w:b/>
        </w:rPr>
        <w:t xml:space="preserve"> </w:t>
      </w:r>
      <w:r w:rsidR="000A7CF5" w:rsidRPr="00530A9A">
        <w:rPr>
          <w:rFonts w:ascii="Palatino Linotype" w:hAnsi="Palatino Linotype"/>
          <w:b/>
          <w:spacing w:val="-20"/>
        </w:rPr>
        <w:t xml:space="preserve">02352/INFOEM/IP/RR/2022, 02358/INFOEM/IP/RR/2022, 02359/INFOEM/IP/RR/2022, 02360/INFOEM/IP/RR/2022, 02362/INFOEM/IP/RR/2022, 02363/INFOEM/IP/RR/2022, 02368/INFOEM/IP/RR/2022, 02381/INFOEM/IP/RR/2022 </w:t>
      </w:r>
      <w:r w:rsidR="000A7CF5" w:rsidRPr="00530A9A">
        <w:rPr>
          <w:rFonts w:ascii="Palatino Linotype" w:hAnsi="Palatino Linotype"/>
          <w:spacing w:val="-20"/>
        </w:rPr>
        <w:t xml:space="preserve">y </w:t>
      </w:r>
      <w:r w:rsidR="000A7CF5" w:rsidRPr="00530A9A">
        <w:rPr>
          <w:rFonts w:ascii="Palatino Linotype" w:hAnsi="Palatino Linotype"/>
          <w:b/>
          <w:spacing w:val="-20"/>
        </w:rPr>
        <w:t>02382/INFOEM/IP/RR/2022</w:t>
      </w:r>
      <w:r w:rsidR="000A7CF5" w:rsidRPr="00530A9A">
        <w:rPr>
          <w:rFonts w:ascii="Palatino Linotype" w:hAnsi="Palatino Linotype"/>
        </w:rPr>
        <w:t xml:space="preserve">, </w:t>
      </w:r>
      <w:r w:rsidRPr="00530A9A">
        <w:rPr>
          <w:rFonts w:ascii="Palatino Linotype" w:hAnsi="Palatino Linotype" w:cs="Arial"/>
        </w:rPr>
        <w:t xml:space="preserve">en la </w:t>
      </w:r>
      <w:r w:rsidR="000A7CF5" w:rsidRPr="00530A9A">
        <w:rPr>
          <w:rFonts w:ascii="Palatino Linotype" w:hAnsi="Palatino Linotype" w:cs="Arial"/>
        </w:rPr>
        <w:t xml:space="preserve">Novena </w:t>
      </w:r>
      <w:r w:rsidRPr="00530A9A">
        <w:rPr>
          <w:rFonts w:ascii="Palatino Linotype" w:hAnsi="Palatino Linotype" w:cs="Arial"/>
        </w:rPr>
        <w:t xml:space="preserve">Sesión Ordinaria, de fecha </w:t>
      </w:r>
      <w:r w:rsidR="000A7CF5" w:rsidRPr="00530A9A">
        <w:rPr>
          <w:rFonts w:ascii="Palatino Linotype" w:hAnsi="Palatino Linotype" w:cs="Arial"/>
        </w:rPr>
        <w:t xml:space="preserve">nueve </w:t>
      </w:r>
      <w:r w:rsidRPr="00530A9A">
        <w:rPr>
          <w:rFonts w:ascii="Palatino Linotype" w:hAnsi="Palatino Linotype" w:cs="Arial"/>
        </w:rPr>
        <w:t xml:space="preserve">de marzo de dos mil veintidós, </w:t>
      </w:r>
      <w:r w:rsidRPr="00530A9A">
        <w:rPr>
          <w:rFonts w:ascii="Palatino Linotype" w:eastAsia="MS Mincho" w:hAnsi="Palatino Linotype" w:cs="Arial"/>
        </w:rPr>
        <w:t>turnándose a</w:t>
      </w:r>
      <w:r w:rsidR="00941EB8" w:rsidRPr="00530A9A">
        <w:rPr>
          <w:rFonts w:ascii="Palatino Linotype" w:eastAsia="MS Mincho" w:hAnsi="Palatino Linotype" w:cs="Arial"/>
        </w:rPr>
        <w:t xml:space="preserve"> </w:t>
      </w:r>
      <w:r w:rsidR="00941EB8" w:rsidRPr="00530A9A">
        <w:rPr>
          <w:rFonts w:ascii="Palatino Linotype" w:hAnsi="Palatino Linotype" w:cs="Arial"/>
          <w:color w:val="000000"/>
          <w:lang w:eastAsia="es-MX"/>
        </w:rPr>
        <w:t xml:space="preserve">la </w:t>
      </w:r>
      <w:r w:rsidR="00941EB8" w:rsidRPr="00530A9A">
        <w:rPr>
          <w:rFonts w:ascii="Palatino Linotype" w:hAnsi="Palatino Linotype" w:cs="Arial"/>
          <w:b/>
          <w:color w:val="000000"/>
          <w:lang w:eastAsia="es-MX"/>
        </w:rPr>
        <w:t>Comisionada Sharon Cristina Morales Martínez</w:t>
      </w:r>
      <w:r w:rsidRPr="00530A9A">
        <w:rPr>
          <w:rFonts w:ascii="Palatino Linotype" w:eastAsia="MS Mincho" w:hAnsi="Palatino Linotype" w:cs="Arial"/>
          <w:b/>
        </w:rPr>
        <w:t xml:space="preserve">, </w:t>
      </w:r>
      <w:r w:rsidRPr="00530A9A">
        <w:rPr>
          <w:rFonts w:ascii="Palatino Linotype" w:eastAsia="MS Mincho" w:hAnsi="Palatino Linotype" w:cs="Arial"/>
        </w:rPr>
        <w:t xml:space="preserve">para que </w:t>
      </w:r>
      <w:r w:rsidRPr="00530A9A">
        <w:rPr>
          <w:rFonts w:ascii="Palatino Linotype" w:hAnsi="Palatino Linotype" w:cs="Arial"/>
          <w:lang w:val="es-ES_tradnl"/>
        </w:rPr>
        <w:t>formulara y presentara el proyecto de resolución correspondiente</w:t>
      </w:r>
      <w:r w:rsidRPr="00530A9A">
        <w:rPr>
          <w:rFonts w:ascii="Palatino Linotype" w:hAnsi="Palatino Linotype" w:cs="Arial"/>
          <w:iCs/>
        </w:rPr>
        <w:t>.</w:t>
      </w:r>
    </w:p>
    <w:p w14:paraId="618114E2" w14:textId="77777777" w:rsidR="001D6676" w:rsidRPr="00530A9A" w:rsidRDefault="001D6676" w:rsidP="001D6676">
      <w:pPr>
        <w:spacing w:line="360" w:lineRule="auto"/>
        <w:jc w:val="both"/>
        <w:rPr>
          <w:rFonts w:ascii="Palatino Linotype" w:hAnsi="Palatino Linotype" w:cs="Arial"/>
          <w:lang w:val="es-ES_tradnl"/>
        </w:rPr>
      </w:pPr>
    </w:p>
    <w:p w14:paraId="300B1977" w14:textId="77777777" w:rsidR="001D6676" w:rsidRPr="00530A9A" w:rsidRDefault="001D6676" w:rsidP="001D6676">
      <w:pPr>
        <w:spacing w:line="360" w:lineRule="auto"/>
        <w:jc w:val="both"/>
        <w:rPr>
          <w:rFonts w:ascii="Palatino Linotype" w:hAnsi="Palatino Linotype" w:cs="Arial"/>
          <w:lang w:val="es-ES_tradnl"/>
        </w:rPr>
      </w:pPr>
      <w:r w:rsidRPr="00530A9A">
        <w:rPr>
          <w:rFonts w:ascii="Palatino Linotype" w:hAnsi="Palatino Linotype" w:cs="Arial"/>
          <w:lang w:val="es-ES_tradnl"/>
        </w:rPr>
        <w:t xml:space="preserve">Asimismo, es de señalar que, los recursos de referencia fueron presentados por el mismo </w:t>
      </w:r>
      <w:r w:rsidRPr="00530A9A">
        <w:rPr>
          <w:rFonts w:ascii="Palatino Linotype" w:hAnsi="Palatino Linotype" w:cs="Arial"/>
          <w:b/>
          <w:lang w:val="es-ES_tradnl"/>
        </w:rPr>
        <w:t>RECURRENTE</w:t>
      </w:r>
      <w:r w:rsidRPr="00530A9A">
        <w:rPr>
          <w:rFonts w:ascii="Palatino Linotype" w:hAnsi="Palatino Linotype" w:cs="Arial"/>
          <w:lang w:val="es-ES_tradnl"/>
        </w:rPr>
        <w:t xml:space="preserve"> ante el </w:t>
      </w:r>
      <w:r w:rsidRPr="00530A9A">
        <w:rPr>
          <w:rFonts w:ascii="Palatino Linotype" w:hAnsi="Palatino Linotype" w:cs="Arial"/>
          <w:b/>
          <w:lang w:val="es-ES_tradnl"/>
        </w:rPr>
        <w:t>SUJETO OBLIGADO</w:t>
      </w:r>
      <w:r w:rsidRPr="00530A9A">
        <w:rPr>
          <w:rFonts w:ascii="Palatino Linotype" w:hAnsi="Palatino Linotype" w:cs="Arial"/>
          <w:lang w:val="es-ES_tradnl"/>
        </w:rPr>
        <w:t xml:space="preserve">, aunado a que resulta conveniente su trámite de forma unificada para evitar la emisión de resoluciones </w:t>
      </w:r>
      <w:r w:rsidRPr="00530A9A">
        <w:rPr>
          <w:rFonts w:ascii="Palatino Linotype" w:hAnsi="Palatino Linotype" w:cs="Arial"/>
          <w:lang w:val="es-ES_tradnl"/>
        </w:rPr>
        <w:lastRenderedPageBreak/>
        <w:t>contradictorias, por lo que, fue procedente que este Organismo Garante decretara su acumulación, de conformidad con lo dispuesto en el artículo 18 del Código de Procedimientos Administrativos del Estado de México, de aplicación supletoria en términos del artículo 195 de la Ley de Transparencia y Acceso a la Información Pública del Estado de México y Municipios, los cuales establecen que dicha acumulación procede cuando:</w:t>
      </w:r>
    </w:p>
    <w:p w14:paraId="34DCAB45" w14:textId="77777777" w:rsidR="001D6676" w:rsidRPr="00530A9A" w:rsidRDefault="001D6676" w:rsidP="001D6676">
      <w:pPr>
        <w:spacing w:line="360" w:lineRule="auto"/>
        <w:ind w:right="899"/>
        <w:jc w:val="both"/>
        <w:rPr>
          <w:rFonts w:ascii="Palatino Linotype" w:hAnsi="Palatino Linotype" w:cs="Arial"/>
          <w:lang w:val="es-ES_tradnl"/>
        </w:rPr>
      </w:pPr>
    </w:p>
    <w:p w14:paraId="10A34305" w14:textId="77777777" w:rsidR="001D6676" w:rsidRPr="00530A9A" w:rsidRDefault="001D6676" w:rsidP="001D6676">
      <w:pPr>
        <w:pStyle w:val="Prrafodelista"/>
        <w:spacing w:line="360" w:lineRule="auto"/>
        <w:ind w:left="851" w:right="902"/>
        <w:jc w:val="both"/>
        <w:rPr>
          <w:rFonts w:ascii="Palatino Linotype" w:hAnsi="Palatino Linotype" w:cs="Arial"/>
          <w:lang w:val="es-ES_tradnl"/>
        </w:rPr>
      </w:pPr>
      <w:r w:rsidRPr="00530A9A">
        <w:rPr>
          <w:rFonts w:ascii="Palatino Linotype" w:hAnsi="Palatino Linotype" w:cs="Arial"/>
          <w:lang w:val="es-ES_tradnl"/>
        </w:rPr>
        <w:t>a)</w:t>
      </w:r>
      <w:r w:rsidRPr="00530A9A">
        <w:rPr>
          <w:rFonts w:ascii="Palatino Linotype" w:hAnsi="Palatino Linotype" w:cs="Arial"/>
          <w:lang w:val="es-ES_tradnl"/>
        </w:rPr>
        <w:tab/>
        <w:t>El solicitante y la información referida sean las mismas;</w:t>
      </w:r>
    </w:p>
    <w:p w14:paraId="624EDF32" w14:textId="77777777" w:rsidR="001D6676" w:rsidRPr="00530A9A" w:rsidRDefault="001D6676" w:rsidP="001D6676">
      <w:pPr>
        <w:pStyle w:val="Prrafodelista"/>
        <w:spacing w:line="360" w:lineRule="auto"/>
        <w:ind w:left="851" w:right="902"/>
        <w:jc w:val="both"/>
        <w:rPr>
          <w:rFonts w:ascii="Palatino Linotype" w:hAnsi="Palatino Linotype" w:cs="Arial"/>
          <w:lang w:val="es-ES_tradnl"/>
        </w:rPr>
      </w:pPr>
      <w:r w:rsidRPr="00530A9A">
        <w:rPr>
          <w:rFonts w:ascii="Palatino Linotype" w:hAnsi="Palatino Linotype" w:cs="Arial"/>
          <w:lang w:val="es-ES_tradnl"/>
        </w:rPr>
        <w:t>b)</w:t>
      </w:r>
      <w:r w:rsidRPr="00530A9A">
        <w:rPr>
          <w:rFonts w:ascii="Palatino Linotype" w:hAnsi="Palatino Linotype" w:cs="Arial"/>
          <w:lang w:val="es-ES_tradnl"/>
        </w:rPr>
        <w:tab/>
        <w:t>Las partes o los actos impugnados sean iguales;</w:t>
      </w:r>
    </w:p>
    <w:p w14:paraId="06D56CD7" w14:textId="77777777" w:rsidR="001D6676" w:rsidRPr="00530A9A" w:rsidRDefault="001D6676" w:rsidP="001D6676">
      <w:pPr>
        <w:pStyle w:val="Prrafodelista"/>
        <w:spacing w:line="360" w:lineRule="auto"/>
        <w:ind w:left="851" w:right="902"/>
        <w:jc w:val="both"/>
        <w:rPr>
          <w:rFonts w:ascii="Palatino Linotype" w:hAnsi="Palatino Linotype" w:cs="Arial"/>
          <w:lang w:val="es-ES_tradnl"/>
        </w:rPr>
      </w:pPr>
      <w:r w:rsidRPr="00530A9A">
        <w:rPr>
          <w:rFonts w:ascii="Palatino Linotype" w:hAnsi="Palatino Linotype" w:cs="Arial"/>
          <w:lang w:val="es-ES_tradnl"/>
        </w:rPr>
        <w:t>c)</w:t>
      </w:r>
      <w:r w:rsidRPr="00530A9A">
        <w:rPr>
          <w:rFonts w:ascii="Palatino Linotype" w:hAnsi="Palatino Linotype" w:cs="Arial"/>
          <w:lang w:val="es-ES_tradnl"/>
        </w:rPr>
        <w:tab/>
      </w:r>
      <w:r w:rsidRPr="00530A9A">
        <w:rPr>
          <w:rFonts w:ascii="Palatino Linotype" w:hAnsi="Palatino Linotype" w:cs="Arial"/>
          <w:b/>
          <w:lang w:val="es-ES_tradnl"/>
        </w:rPr>
        <w:t>Cuando se trate del mismo solicitante, el mismo Sujeto Obligado, aunque se trate de solicitudes diversas</w:t>
      </w:r>
      <w:r w:rsidRPr="00530A9A">
        <w:rPr>
          <w:rFonts w:ascii="Palatino Linotype" w:hAnsi="Palatino Linotype" w:cs="Arial"/>
          <w:lang w:val="es-ES_tradnl"/>
        </w:rPr>
        <w:t>; y</w:t>
      </w:r>
    </w:p>
    <w:p w14:paraId="44BD2841" w14:textId="77777777" w:rsidR="001D6676" w:rsidRPr="00530A9A" w:rsidRDefault="001D6676" w:rsidP="001D6676">
      <w:pPr>
        <w:pStyle w:val="Prrafodelista"/>
        <w:spacing w:line="360" w:lineRule="auto"/>
        <w:ind w:left="851" w:right="902"/>
        <w:jc w:val="both"/>
        <w:rPr>
          <w:rFonts w:ascii="Palatino Linotype" w:hAnsi="Palatino Linotype" w:cs="Arial"/>
          <w:b/>
          <w:lang w:val="es-ES_tradnl"/>
        </w:rPr>
      </w:pPr>
      <w:r w:rsidRPr="00530A9A">
        <w:rPr>
          <w:rFonts w:ascii="Palatino Linotype" w:hAnsi="Palatino Linotype" w:cs="Arial"/>
          <w:lang w:val="es-ES_tradnl"/>
        </w:rPr>
        <w:t>d)</w:t>
      </w:r>
      <w:r w:rsidRPr="00530A9A">
        <w:rPr>
          <w:rFonts w:ascii="Palatino Linotype" w:hAnsi="Palatino Linotype" w:cs="Arial"/>
          <w:lang w:val="es-ES_tradnl"/>
        </w:rPr>
        <w:tab/>
      </w:r>
      <w:r w:rsidRPr="00530A9A">
        <w:rPr>
          <w:rFonts w:ascii="Palatino Linotype" w:hAnsi="Palatino Linotype" w:cs="Arial"/>
          <w:b/>
          <w:lang w:val="es-ES_tradnl"/>
        </w:rPr>
        <w:t>Resulte conveniente la resolución unificada de los asuntos.</w:t>
      </w:r>
    </w:p>
    <w:p w14:paraId="27BE2FA3" w14:textId="77777777" w:rsidR="001D6676" w:rsidRPr="00530A9A" w:rsidRDefault="001D6676" w:rsidP="001D6676">
      <w:pPr>
        <w:spacing w:line="360" w:lineRule="auto"/>
        <w:jc w:val="both"/>
        <w:rPr>
          <w:rFonts w:ascii="Palatino Linotype" w:hAnsi="Palatino Linotype" w:cs="Arial"/>
          <w:lang w:val="es-ES_tradnl"/>
        </w:rPr>
      </w:pPr>
    </w:p>
    <w:p w14:paraId="46365AE1" w14:textId="77777777" w:rsidR="001D6676" w:rsidRPr="00530A9A" w:rsidRDefault="001D6676" w:rsidP="001D6676">
      <w:pPr>
        <w:spacing w:line="360" w:lineRule="auto"/>
        <w:jc w:val="both"/>
        <w:rPr>
          <w:rFonts w:ascii="Palatino Linotype" w:hAnsi="Palatino Linotype" w:cs="Arial"/>
          <w:lang w:val="es-ES_tradnl"/>
        </w:rPr>
      </w:pPr>
      <w:r w:rsidRPr="00530A9A">
        <w:rPr>
          <w:rFonts w:ascii="Palatino Linotype" w:hAnsi="Palatino Linotype" w:cs="Arial"/>
          <w:lang w:val="es-ES_tradnl"/>
        </w:rPr>
        <w:t xml:space="preserve">Tal y como se mencionó anteriormente, los Recursos de Revisión que nos ocupan fueron interpuestos por el mismo </w:t>
      </w:r>
      <w:r w:rsidRPr="00530A9A">
        <w:rPr>
          <w:rFonts w:ascii="Palatino Linotype" w:hAnsi="Palatino Linotype" w:cs="Arial"/>
          <w:b/>
          <w:lang w:val="es-ES_tradnl"/>
        </w:rPr>
        <w:t>RECURRENTE</w:t>
      </w:r>
      <w:r w:rsidRPr="00530A9A">
        <w:rPr>
          <w:rFonts w:ascii="Palatino Linotype" w:hAnsi="Palatino Linotype" w:cs="Arial"/>
          <w:lang w:val="es-ES_tradnl"/>
        </w:rPr>
        <w:t xml:space="preserve"> ante </w:t>
      </w:r>
      <w:r w:rsidRPr="00530A9A">
        <w:rPr>
          <w:rFonts w:ascii="Palatino Linotype" w:hAnsi="Palatino Linotype" w:cs="Arial"/>
          <w:b/>
          <w:lang w:val="es-ES_tradnl"/>
        </w:rPr>
        <w:t>EL</w:t>
      </w:r>
      <w:r w:rsidRPr="00530A9A">
        <w:rPr>
          <w:rFonts w:ascii="Palatino Linotype" w:hAnsi="Palatino Linotype" w:cs="Arial"/>
          <w:lang w:val="es-ES_tradnl"/>
        </w:rPr>
        <w:t xml:space="preserve"> </w:t>
      </w:r>
      <w:r w:rsidRPr="00530A9A">
        <w:rPr>
          <w:rFonts w:ascii="Palatino Linotype" w:hAnsi="Palatino Linotype" w:cs="Arial"/>
          <w:b/>
          <w:lang w:val="es-ES_tradnl"/>
        </w:rPr>
        <w:t>SUJETO OBLIGADO</w:t>
      </w:r>
      <w:r w:rsidRPr="00530A9A">
        <w:rPr>
          <w:rFonts w:ascii="Palatino Linotype" w:hAnsi="Palatino Linotype" w:cs="Arial"/>
          <w:lang w:val="es-ES_tradnl"/>
        </w:rPr>
        <w:t xml:space="preserve">, además de que resulta conveniente su resolución conjunta. </w:t>
      </w:r>
    </w:p>
    <w:p w14:paraId="2E493B56" w14:textId="77777777" w:rsidR="001D6676" w:rsidRPr="00530A9A" w:rsidRDefault="001D6676" w:rsidP="001D6676">
      <w:pPr>
        <w:spacing w:line="360" w:lineRule="auto"/>
        <w:jc w:val="both"/>
        <w:rPr>
          <w:rFonts w:ascii="Palatino Linotype" w:hAnsi="Palatino Linotype" w:cs="Arial"/>
          <w:lang w:val="es-ES_tradnl"/>
        </w:rPr>
      </w:pPr>
    </w:p>
    <w:p w14:paraId="4A7624AA" w14:textId="77777777" w:rsidR="001D6676" w:rsidRPr="00530A9A" w:rsidRDefault="001D6676" w:rsidP="001D6676">
      <w:pPr>
        <w:spacing w:line="360" w:lineRule="auto"/>
        <w:jc w:val="both"/>
        <w:rPr>
          <w:rFonts w:ascii="Palatino Linotype" w:hAnsi="Palatino Linotype" w:cs="Arial"/>
          <w:lang w:val="es-ES_tradnl"/>
        </w:rPr>
      </w:pPr>
      <w:r w:rsidRPr="00530A9A">
        <w:rPr>
          <w:rFonts w:ascii="Palatino Linotype" w:hAnsi="Palatino Linotype" w:cs="Arial"/>
          <w:lang w:val="es-ES_tradnl"/>
        </w:rPr>
        <w:t>Bajo este orden de ideas, se acordó procedente la acumulación de los Recursos de Revisión señalados en la presente Resolución, lo anterior, con el fin de no emitir resoluciones contradictorias entre sí, en caso de resolverlos en forma separada.</w:t>
      </w:r>
    </w:p>
    <w:p w14:paraId="3169601B" w14:textId="77777777" w:rsidR="0091071E" w:rsidRPr="00530A9A" w:rsidRDefault="0091071E" w:rsidP="001D6676">
      <w:pPr>
        <w:spacing w:line="360" w:lineRule="auto"/>
        <w:jc w:val="both"/>
        <w:rPr>
          <w:rFonts w:ascii="Palatino Linotype" w:hAnsi="Palatino Linotype" w:cs="Arial"/>
          <w:lang w:val="es-ES_tradnl"/>
        </w:rPr>
      </w:pPr>
    </w:p>
    <w:p w14:paraId="3298B730" w14:textId="77777777" w:rsidR="0091071E" w:rsidRPr="00530A9A" w:rsidRDefault="0091071E" w:rsidP="001D6676">
      <w:pPr>
        <w:spacing w:line="360" w:lineRule="auto"/>
        <w:jc w:val="both"/>
        <w:rPr>
          <w:rFonts w:ascii="Palatino Linotype" w:hAnsi="Palatino Linotype" w:cs="Arial"/>
          <w:lang w:val="es-ES_tradnl"/>
        </w:rPr>
      </w:pPr>
    </w:p>
    <w:p w14:paraId="27B87BF0" w14:textId="77777777" w:rsidR="0091071E" w:rsidRPr="00530A9A" w:rsidRDefault="0091071E" w:rsidP="001D6676">
      <w:pPr>
        <w:spacing w:line="360" w:lineRule="auto"/>
        <w:jc w:val="both"/>
        <w:rPr>
          <w:rFonts w:ascii="Palatino Linotype" w:hAnsi="Palatino Linotype" w:cs="Arial"/>
          <w:lang w:val="es-ES_tradnl"/>
        </w:rPr>
      </w:pPr>
    </w:p>
    <w:p w14:paraId="6B77754F" w14:textId="77777777" w:rsidR="0091071E" w:rsidRPr="00530A9A" w:rsidRDefault="0091071E" w:rsidP="001D6676">
      <w:pPr>
        <w:spacing w:line="360" w:lineRule="auto"/>
        <w:jc w:val="both"/>
        <w:rPr>
          <w:rFonts w:ascii="Palatino Linotype" w:hAnsi="Palatino Linotype" w:cs="Arial"/>
          <w:lang w:val="es-ES_tradnl"/>
        </w:rPr>
      </w:pPr>
    </w:p>
    <w:p w14:paraId="60DC50B5" w14:textId="77777777" w:rsidR="001D6676" w:rsidRPr="00530A9A" w:rsidRDefault="00BA2AA7" w:rsidP="001D6676">
      <w:pPr>
        <w:pStyle w:val="Prrafodelista"/>
        <w:spacing w:before="240" w:after="240" w:line="360" w:lineRule="auto"/>
        <w:ind w:left="0"/>
        <w:jc w:val="both"/>
        <w:rPr>
          <w:rFonts w:ascii="Palatino Linotype" w:hAnsi="Palatino Linotype" w:cs="Arial"/>
          <w:b/>
          <w:bCs/>
        </w:rPr>
      </w:pPr>
      <w:r w:rsidRPr="00530A9A">
        <w:rPr>
          <w:rFonts w:ascii="Palatino Linotype" w:hAnsi="Palatino Linotype" w:cs="Arial"/>
          <w:b/>
          <w:bCs/>
        </w:rPr>
        <w:lastRenderedPageBreak/>
        <w:t>d</w:t>
      </w:r>
      <w:r w:rsidR="001D6676" w:rsidRPr="00530A9A">
        <w:rPr>
          <w:rFonts w:ascii="Palatino Linotype" w:hAnsi="Palatino Linotype" w:cs="Arial"/>
          <w:b/>
          <w:bCs/>
        </w:rPr>
        <w:t>) Manifestaciones</w:t>
      </w:r>
    </w:p>
    <w:p w14:paraId="7F111714" w14:textId="77777777" w:rsidR="001D6676" w:rsidRPr="00530A9A" w:rsidRDefault="001D6676" w:rsidP="001D6676">
      <w:pPr>
        <w:pStyle w:val="Prrafodelista"/>
        <w:spacing w:before="240" w:after="240" w:line="360" w:lineRule="auto"/>
        <w:ind w:left="0"/>
        <w:jc w:val="both"/>
        <w:rPr>
          <w:rFonts w:ascii="Palatino Linotype" w:hAnsi="Palatino Linotype" w:cs="Arial"/>
        </w:rPr>
      </w:pPr>
      <w:r w:rsidRPr="00530A9A">
        <w:rPr>
          <w:rFonts w:ascii="Palatino Linotype" w:hAnsi="Palatino Linotype" w:cs="Arial"/>
        </w:rPr>
        <w:t xml:space="preserve">De las constancias que obran en el </w:t>
      </w:r>
      <w:r w:rsidRPr="00530A9A">
        <w:rPr>
          <w:rFonts w:ascii="Palatino Linotype" w:hAnsi="Palatino Linotype" w:cs="Arial"/>
          <w:b/>
        </w:rPr>
        <w:t>SAIMEX</w:t>
      </w:r>
      <w:r w:rsidRPr="00530A9A">
        <w:rPr>
          <w:rFonts w:ascii="Palatino Linotype" w:hAnsi="Palatino Linotype" w:cs="Arial"/>
        </w:rPr>
        <w:t xml:space="preserve">, se desprende que </w:t>
      </w:r>
      <w:r w:rsidRPr="00530A9A">
        <w:rPr>
          <w:rFonts w:ascii="Palatino Linotype" w:hAnsi="Palatino Linotype" w:cs="Arial"/>
          <w:b/>
        </w:rPr>
        <w:t xml:space="preserve">EL SUJETO OBLIGADO </w:t>
      </w:r>
      <w:r w:rsidRPr="00530A9A">
        <w:rPr>
          <w:rFonts w:ascii="Palatino Linotype" w:hAnsi="Palatino Linotype" w:cs="Arial"/>
        </w:rPr>
        <w:t>fue omiso en presentar los informes justificados correspondientes a los Recursos de Revisión objeto del presente estudio.</w:t>
      </w:r>
    </w:p>
    <w:p w14:paraId="4DAF469D" w14:textId="77777777" w:rsidR="001D6676" w:rsidRPr="00530A9A" w:rsidRDefault="001D6676" w:rsidP="001D6676">
      <w:pPr>
        <w:pStyle w:val="Prrafodelista"/>
        <w:spacing w:before="100" w:beforeAutospacing="1" w:after="100" w:afterAutospacing="1" w:line="360" w:lineRule="auto"/>
        <w:ind w:left="0"/>
        <w:jc w:val="both"/>
        <w:rPr>
          <w:rFonts w:ascii="Palatino Linotype" w:hAnsi="Palatino Linotype" w:cs="Arial"/>
        </w:rPr>
      </w:pPr>
      <w:r w:rsidRPr="00530A9A">
        <w:rPr>
          <w:rFonts w:ascii="Palatino Linotype" w:hAnsi="Palatino Linotype" w:cs="Arial"/>
        </w:rPr>
        <w:t xml:space="preserve">Por otra parte, </w:t>
      </w:r>
      <w:r w:rsidRPr="00530A9A">
        <w:rPr>
          <w:rFonts w:ascii="Palatino Linotype" w:hAnsi="Palatino Linotype" w:cs="Arial"/>
          <w:b/>
        </w:rPr>
        <w:t>EL RECURRENTE</w:t>
      </w:r>
      <w:r w:rsidRPr="00530A9A">
        <w:rPr>
          <w:rFonts w:ascii="Palatino Linotype" w:hAnsi="Palatino Linotype" w:cs="Arial"/>
        </w:rPr>
        <w:t xml:space="preserve"> no presentó pruebas, no rindió alegatos o manifestación alguna respecto de los asuntos que se analizan, tal y como puede advertirse de las capturas de pantalla siguientes:</w:t>
      </w:r>
    </w:p>
    <w:p w14:paraId="5834C1B0" w14:textId="77777777" w:rsidR="001D6676" w:rsidRPr="00530A9A" w:rsidRDefault="00941EB8" w:rsidP="001D6676">
      <w:pPr>
        <w:pStyle w:val="Prrafodelista"/>
        <w:spacing w:before="100" w:beforeAutospacing="1" w:after="100" w:afterAutospacing="1" w:line="360" w:lineRule="auto"/>
        <w:ind w:left="0"/>
        <w:jc w:val="center"/>
        <w:rPr>
          <w:rFonts w:ascii="Palatino Linotype" w:hAnsi="Palatino Linotype" w:cs="Arial"/>
        </w:rPr>
      </w:pPr>
      <w:r w:rsidRPr="00530A9A">
        <w:rPr>
          <w:noProof/>
          <w:lang w:eastAsia="es-MX"/>
        </w:rPr>
        <w:drawing>
          <wp:inline distT="0" distB="0" distL="0" distR="0" wp14:anchorId="7095D928" wp14:editId="3FB8B6D0">
            <wp:extent cx="4645878" cy="1517650"/>
            <wp:effectExtent l="0" t="0" r="254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9337" t="35335" r="18972" b="35852"/>
                    <a:stretch/>
                  </pic:blipFill>
                  <pic:spPr bwMode="auto">
                    <a:xfrm>
                      <a:off x="0" y="0"/>
                      <a:ext cx="4680155" cy="1528847"/>
                    </a:xfrm>
                    <a:prstGeom prst="rect">
                      <a:avLst/>
                    </a:prstGeom>
                    <a:ln>
                      <a:noFill/>
                    </a:ln>
                    <a:extLst>
                      <a:ext uri="{53640926-AAD7-44D8-BBD7-CCE9431645EC}">
                        <a14:shadowObscured xmlns:a14="http://schemas.microsoft.com/office/drawing/2010/main"/>
                      </a:ext>
                    </a:extLst>
                  </pic:spPr>
                </pic:pic>
              </a:graphicData>
            </a:graphic>
          </wp:inline>
        </w:drawing>
      </w:r>
    </w:p>
    <w:p w14:paraId="7AF74FCE" w14:textId="77777777" w:rsidR="001D6676" w:rsidRPr="00530A9A" w:rsidRDefault="00BA2AA7" w:rsidP="001D6676">
      <w:pPr>
        <w:pStyle w:val="Prrafodelista"/>
        <w:spacing w:before="100" w:beforeAutospacing="1" w:after="100" w:afterAutospacing="1" w:line="360" w:lineRule="auto"/>
        <w:ind w:left="0"/>
        <w:jc w:val="center"/>
        <w:rPr>
          <w:rFonts w:ascii="Palatino Linotype" w:hAnsi="Palatino Linotype" w:cs="Arial"/>
        </w:rPr>
      </w:pPr>
      <w:r w:rsidRPr="00530A9A">
        <w:rPr>
          <w:noProof/>
          <w:lang w:eastAsia="es-MX"/>
        </w:rPr>
        <w:drawing>
          <wp:inline distT="0" distB="0" distL="0" distR="0" wp14:anchorId="2C4A16F7" wp14:editId="315FCD8F">
            <wp:extent cx="4832350" cy="1511300"/>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3125" t="41457" r="14687" b="25539"/>
                    <a:stretch/>
                  </pic:blipFill>
                  <pic:spPr bwMode="auto">
                    <a:xfrm>
                      <a:off x="0" y="0"/>
                      <a:ext cx="4841150" cy="1514052"/>
                    </a:xfrm>
                    <a:prstGeom prst="rect">
                      <a:avLst/>
                    </a:prstGeom>
                    <a:ln>
                      <a:noFill/>
                    </a:ln>
                    <a:extLst>
                      <a:ext uri="{53640926-AAD7-44D8-BBD7-CCE9431645EC}">
                        <a14:shadowObscured xmlns:a14="http://schemas.microsoft.com/office/drawing/2010/main"/>
                      </a:ext>
                    </a:extLst>
                  </pic:spPr>
                </pic:pic>
              </a:graphicData>
            </a:graphic>
          </wp:inline>
        </w:drawing>
      </w:r>
    </w:p>
    <w:p w14:paraId="7CBD8DFD" w14:textId="77777777" w:rsidR="001D6676" w:rsidRPr="00530A9A" w:rsidRDefault="00B63A95" w:rsidP="001D6676">
      <w:pPr>
        <w:pStyle w:val="Prrafodelista"/>
        <w:spacing w:before="100" w:beforeAutospacing="1" w:after="100" w:afterAutospacing="1" w:line="360" w:lineRule="auto"/>
        <w:ind w:left="0"/>
        <w:jc w:val="center"/>
        <w:rPr>
          <w:rFonts w:ascii="Palatino Linotype" w:hAnsi="Palatino Linotype" w:cs="Arial"/>
        </w:rPr>
      </w:pPr>
      <w:r w:rsidRPr="00530A9A">
        <w:rPr>
          <w:noProof/>
          <w:lang w:eastAsia="es-MX"/>
        </w:rPr>
        <w:drawing>
          <wp:inline distT="0" distB="0" distL="0" distR="0" wp14:anchorId="435DB9E5" wp14:editId="7DB162F3">
            <wp:extent cx="5029200" cy="1277007"/>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3351" t="41859" r="14460" b="25539"/>
                    <a:stretch/>
                  </pic:blipFill>
                  <pic:spPr bwMode="auto">
                    <a:xfrm>
                      <a:off x="0" y="0"/>
                      <a:ext cx="5039668" cy="1279665"/>
                    </a:xfrm>
                    <a:prstGeom prst="rect">
                      <a:avLst/>
                    </a:prstGeom>
                    <a:ln>
                      <a:noFill/>
                    </a:ln>
                    <a:extLst>
                      <a:ext uri="{53640926-AAD7-44D8-BBD7-CCE9431645EC}">
                        <a14:shadowObscured xmlns:a14="http://schemas.microsoft.com/office/drawing/2010/main"/>
                      </a:ext>
                    </a:extLst>
                  </pic:spPr>
                </pic:pic>
              </a:graphicData>
            </a:graphic>
          </wp:inline>
        </w:drawing>
      </w:r>
    </w:p>
    <w:p w14:paraId="0EFD225E" w14:textId="77777777" w:rsidR="00B63A95" w:rsidRPr="00530A9A" w:rsidRDefault="00BB052B" w:rsidP="001D6676">
      <w:pPr>
        <w:pStyle w:val="Prrafodelista"/>
        <w:spacing w:before="100" w:beforeAutospacing="1" w:after="100" w:afterAutospacing="1" w:line="360" w:lineRule="auto"/>
        <w:ind w:left="0"/>
        <w:jc w:val="center"/>
        <w:rPr>
          <w:rFonts w:ascii="Palatino Linotype" w:hAnsi="Palatino Linotype" w:cs="Arial"/>
        </w:rPr>
      </w:pPr>
      <w:r w:rsidRPr="00530A9A">
        <w:rPr>
          <w:noProof/>
          <w:lang w:eastAsia="es-MX"/>
        </w:rPr>
        <w:lastRenderedPageBreak/>
        <w:drawing>
          <wp:inline distT="0" distB="0" distL="0" distR="0" wp14:anchorId="192DFF89" wp14:editId="14B0FCF8">
            <wp:extent cx="4997450" cy="1358338"/>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3351" t="41859" r="14347" b="24935"/>
                    <a:stretch/>
                  </pic:blipFill>
                  <pic:spPr bwMode="auto">
                    <a:xfrm>
                      <a:off x="0" y="0"/>
                      <a:ext cx="5009908" cy="1361724"/>
                    </a:xfrm>
                    <a:prstGeom prst="rect">
                      <a:avLst/>
                    </a:prstGeom>
                    <a:ln>
                      <a:noFill/>
                    </a:ln>
                    <a:extLst>
                      <a:ext uri="{53640926-AAD7-44D8-BBD7-CCE9431645EC}">
                        <a14:shadowObscured xmlns:a14="http://schemas.microsoft.com/office/drawing/2010/main"/>
                      </a:ext>
                    </a:extLst>
                  </pic:spPr>
                </pic:pic>
              </a:graphicData>
            </a:graphic>
          </wp:inline>
        </w:drawing>
      </w:r>
    </w:p>
    <w:p w14:paraId="201C2294" w14:textId="77777777" w:rsidR="00BB052B" w:rsidRPr="00530A9A" w:rsidRDefault="007F6D30" w:rsidP="001D6676">
      <w:pPr>
        <w:pStyle w:val="Prrafodelista"/>
        <w:spacing w:before="100" w:beforeAutospacing="1" w:after="100" w:afterAutospacing="1" w:line="360" w:lineRule="auto"/>
        <w:ind w:left="0"/>
        <w:jc w:val="center"/>
        <w:rPr>
          <w:rFonts w:ascii="Palatino Linotype" w:hAnsi="Palatino Linotype" w:cs="Arial"/>
        </w:rPr>
      </w:pPr>
      <w:r w:rsidRPr="00530A9A">
        <w:rPr>
          <w:noProof/>
          <w:lang w:eastAsia="es-MX"/>
        </w:rPr>
        <w:drawing>
          <wp:inline distT="0" distB="0" distL="0" distR="0" wp14:anchorId="64E57388" wp14:editId="518E2683">
            <wp:extent cx="4922236" cy="123825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3125" t="43067" r="14460" b="24532"/>
                    <a:stretch/>
                  </pic:blipFill>
                  <pic:spPr bwMode="auto">
                    <a:xfrm>
                      <a:off x="0" y="0"/>
                      <a:ext cx="4924913" cy="1238923"/>
                    </a:xfrm>
                    <a:prstGeom prst="rect">
                      <a:avLst/>
                    </a:prstGeom>
                    <a:ln>
                      <a:noFill/>
                    </a:ln>
                    <a:extLst>
                      <a:ext uri="{53640926-AAD7-44D8-BBD7-CCE9431645EC}">
                        <a14:shadowObscured xmlns:a14="http://schemas.microsoft.com/office/drawing/2010/main"/>
                      </a:ext>
                    </a:extLst>
                  </pic:spPr>
                </pic:pic>
              </a:graphicData>
            </a:graphic>
          </wp:inline>
        </w:drawing>
      </w:r>
    </w:p>
    <w:p w14:paraId="7267449B" w14:textId="77777777" w:rsidR="00423AAA" w:rsidRPr="00530A9A" w:rsidRDefault="00423AAA" w:rsidP="001D6676">
      <w:pPr>
        <w:pStyle w:val="Prrafodelista"/>
        <w:spacing w:before="100" w:beforeAutospacing="1" w:after="100" w:afterAutospacing="1" w:line="360" w:lineRule="auto"/>
        <w:ind w:left="0"/>
        <w:jc w:val="center"/>
        <w:rPr>
          <w:rFonts w:ascii="Palatino Linotype" w:hAnsi="Palatino Linotype" w:cs="Arial"/>
        </w:rPr>
      </w:pPr>
      <w:r w:rsidRPr="00530A9A">
        <w:rPr>
          <w:noProof/>
          <w:lang w:eastAsia="es-MX"/>
        </w:rPr>
        <w:drawing>
          <wp:inline distT="0" distB="0" distL="0" distR="0" wp14:anchorId="55683DF7" wp14:editId="1B1E066C">
            <wp:extent cx="4883150" cy="1287446"/>
            <wp:effectExtent l="0" t="0" r="0" b="825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3351" t="42262" r="14121" b="23727"/>
                    <a:stretch/>
                  </pic:blipFill>
                  <pic:spPr bwMode="auto">
                    <a:xfrm>
                      <a:off x="0" y="0"/>
                      <a:ext cx="4893207" cy="1290098"/>
                    </a:xfrm>
                    <a:prstGeom prst="rect">
                      <a:avLst/>
                    </a:prstGeom>
                    <a:ln>
                      <a:noFill/>
                    </a:ln>
                    <a:extLst>
                      <a:ext uri="{53640926-AAD7-44D8-BBD7-CCE9431645EC}">
                        <a14:shadowObscured xmlns:a14="http://schemas.microsoft.com/office/drawing/2010/main"/>
                      </a:ext>
                    </a:extLst>
                  </pic:spPr>
                </pic:pic>
              </a:graphicData>
            </a:graphic>
          </wp:inline>
        </w:drawing>
      </w:r>
    </w:p>
    <w:p w14:paraId="7EBFDB07" w14:textId="77777777" w:rsidR="00423AAA" w:rsidRPr="00530A9A" w:rsidRDefault="00DE16F1" w:rsidP="001D6676">
      <w:pPr>
        <w:pStyle w:val="Prrafodelista"/>
        <w:spacing w:before="100" w:beforeAutospacing="1" w:after="100" w:afterAutospacing="1" w:line="360" w:lineRule="auto"/>
        <w:ind w:left="0"/>
        <w:jc w:val="center"/>
        <w:rPr>
          <w:rFonts w:ascii="Palatino Linotype" w:hAnsi="Palatino Linotype" w:cs="Arial"/>
        </w:rPr>
      </w:pPr>
      <w:r w:rsidRPr="00530A9A">
        <w:rPr>
          <w:noProof/>
          <w:lang w:eastAsia="es-MX"/>
        </w:rPr>
        <w:drawing>
          <wp:inline distT="0" distB="0" distL="0" distR="0" wp14:anchorId="69E920F8" wp14:editId="2FA2ABBA">
            <wp:extent cx="4950280" cy="1295400"/>
            <wp:effectExtent l="0" t="0" r="317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2900" t="41860" r="14460" b="24331"/>
                    <a:stretch/>
                  </pic:blipFill>
                  <pic:spPr bwMode="auto">
                    <a:xfrm>
                      <a:off x="0" y="0"/>
                      <a:ext cx="4957082" cy="1297180"/>
                    </a:xfrm>
                    <a:prstGeom prst="rect">
                      <a:avLst/>
                    </a:prstGeom>
                    <a:ln>
                      <a:noFill/>
                    </a:ln>
                    <a:extLst>
                      <a:ext uri="{53640926-AAD7-44D8-BBD7-CCE9431645EC}">
                        <a14:shadowObscured xmlns:a14="http://schemas.microsoft.com/office/drawing/2010/main"/>
                      </a:ext>
                    </a:extLst>
                  </pic:spPr>
                </pic:pic>
              </a:graphicData>
            </a:graphic>
          </wp:inline>
        </w:drawing>
      </w:r>
    </w:p>
    <w:p w14:paraId="21428AF7" w14:textId="77777777" w:rsidR="00DE16F1" w:rsidRPr="00530A9A" w:rsidRDefault="001D7888" w:rsidP="001D6676">
      <w:pPr>
        <w:pStyle w:val="Prrafodelista"/>
        <w:spacing w:before="100" w:beforeAutospacing="1" w:after="100" w:afterAutospacing="1" w:line="360" w:lineRule="auto"/>
        <w:ind w:left="0"/>
        <w:jc w:val="center"/>
        <w:rPr>
          <w:rFonts w:ascii="Palatino Linotype" w:hAnsi="Palatino Linotype" w:cs="Arial"/>
        </w:rPr>
      </w:pPr>
      <w:r w:rsidRPr="00530A9A">
        <w:rPr>
          <w:noProof/>
          <w:lang w:eastAsia="es-MX"/>
        </w:rPr>
        <w:drawing>
          <wp:inline distT="0" distB="0" distL="0" distR="0" wp14:anchorId="0EA2CC0D" wp14:editId="167ABB28">
            <wp:extent cx="4984397" cy="1263650"/>
            <wp:effectExtent l="0" t="0" r="698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3465" t="42060" r="14234" b="25337"/>
                    <a:stretch/>
                  </pic:blipFill>
                  <pic:spPr bwMode="auto">
                    <a:xfrm>
                      <a:off x="0" y="0"/>
                      <a:ext cx="4995342" cy="1266425"/>
                    </a:xfrm>
                    <a:prstGeom prst="rect">
                      <a:avLst/>
                    </a:prstGeom>
                    <a:ln>
                      <a:noFill/>
                    </a:ln>
                    <a:extLst>
                      <a:ext uri="{53640926-AAD7-44D8-BBD7-CCE9431645EC}">
                        <a14:shadowObscured xmlns:a14="http://schemas.microsoft.com/office/drawing/2010/main"/>
                      </a:ext>
                    </a:extLst>
                  </pic:spPr>
                </pic:pic>
              </a:graphicData>
            </a:graphic>
          </wp:inline>
        </w:drawing>
      </w:r>
    </w:p>
    <w:p w14:paraId="10D9DD1B" w14:textId="77777777" w:rsidR="00BC4F73" w:rsidRPr="00530A9A" w:rsidRDefault="00BC4F73" w:rsidP="001D6676">
      <w:pPr>
        <w:pStyle w:val="Prrafodelista"/>
        <w:spacing w:before="100" w:beforeAutospacing="1" w:after="100" w:afterAutospacing="1" w:line="360" w:lineRule="auto"/>
        <w:ind w:left="0"/>
        <w:jc w:val="center"/>
        <w:rPr>
          <w:rFonts w:ascii="Palatino Linotype" w:hAnsi="Palatino Linotype" w:cs="Arial"/>
        </w:rPr>
      </w:pPr>
      <w:r w:rsidRPr="00530A9A">
        <w:rPr>
          <w:noProof/>
          <w:lang w:eastAsia="es-MX"/>
        </w:rPr>
        <w:lastRenderedPageBreak/>
        <w:drawing>
          <wp:inline distT="0" distB="0" distL="0" distR="0" wp14:anchorId="7D6ABC5A" wp14:editId="02C8CC33">
            <wp:extent cx="4756915" cy="1231900"/>
            <wp:effectExtent l="0" t="0" r="5715" b="635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3351" t="42262" r="14121" b="24331"/>
                    <a:stretch/>
                  </pic:blipFill>
                  <pic:spPr bwMode="auto">
                    <a:xfrm>
                      <a:off x="0" y="0"/>
                      <a:ext cx="4764281" cy="1233808"/>
                    </a:xfrm>
                    <a:prstGeom prst="rect">
                      <a:avLst/>
                    </a:prstGeom>
                    <a:ln>
                      <a:noFill/>
                    </a:ln>
                    <a:extLst>
                      <a:ext uri="{53640926-AAD7-44D8-BBD7-CCE9431645EC}">
                        <a14:shadowObscured xmlns:a14="http://schemas.microsoft.com/office/drawing/2010/main"/>
                      </a:ext>
                    </a:extLst>
                  </pic:spPr>
                </pic:pic>
              </a:graphicData>
            </a:graphic>
          </wp:inline>
        </w:drawing>
      </w:r>
    </w:p>
    <w:p w14:paraId="11041134" w14:textId="77777777" w:rsidR="001D6676" w:rsidRPr="00530A9A" w:rsidRDefault="001D6676" w:rsidP="001D6676">
      <w:pPr>
        <w:pStyle w:val="Prrafodelista"/>
        <w:spacing w:before="240" w:after="240" w:line="360" w:lineRule="auto"/>
        <w:ind w:left="0"/>
        <w:jc w:val="both"/>
        <w:rPr>
          <w:rFonts w:ascii="Palatino Linotype" w:hAnsi="Palatino Linotype" w:cs="Arial"/>
          <w:b/>
          <w:bCs/>
        </w:rPr>
      </w:pPr>
      <w:r w:rsidRPr="00530A9A">
        <w:rPr>
          <w:rFonts w:ascii="Palatino Linotype" w:hAnsi="Palatino Linotype" w:cs="Arial"/>
          <w:b/>
          <w:bCs/>
        </w:rPr>
        <w:t>e) Cierres de Instrucción:</w:t>
      </w:r>
    </w:p>
    <w:p w14:paraId="6414BACD" w14:textId="77777777" w:rsidR="001D6676" w:rsidRPr="00530A9A" w:rsidRDefault="001D6676" w:rsidP="001D6676">
      <w:pPr>
        <w:pStyle w:val="Prrafodelista"/>
        <w:spacing w:before="240" w:after="240" w:line="360" w:lineRule="auto"/>
        <w:ind w:left="0"/>
        <w:jc w:val="both"/>
        <w:rPr>
          <w:rFonts w:ascii="Palatino Linotype" w:hAnsi="Palatino Linotype"/>
        </w:rPr>
      </w:pPr>
      <w:r w:rsidRPr="00530A9A">
        <w:rPr>
          <w:rFonts w:ascii="Palatino Linotype" w:hAnsi="Palatino Linotype" w:cs="Arial"/>
        </w:rPr>
        <w:t xml:space="preserve">Una vez </w:t>
      </w:r>
      <w:r w:rsidRPr="00530A9A">
        <w:rPr>
          <w:rFonts w:ascii="Palatino Linotype" w:hAnsi="Palatino Linotype" w:cs="Arial"/>
          <w:color w:val="000000" w:themeColor="text1"/>
        </w:rPr>
        <w:t>analizado</w:t>
      </w:r>
      <w:r w:rsidRPr="00530A9A">
        <w:rPr>
          <w:rFonts w:ascii="Palatino Linotype" w:hAnsi="Palatino Linotype" w:cs="Arial"/>
        </w:rPr>
        <w:t xml:space="preserve"> el estado procesal que guardan los expedientes, </w:t>
      </w:r>
      <w:r w:rsidR="00BA2AA7" w:rsidRPr="00530A9A">
        <w:rPr>
          <w:rFonts w:ascii="Palatino Linotype" w:hAnsi="Palatino Linotype" w:cs="Arial"/>
        </w:rPr>
        <w:t xml:space="preserve">en fechas </w:t>
      </w:r>
      <w:r w:rsidR="00941EB8" w:rsidRPr="00530A9A">
        <w:rPr>
          <w:rFonts w:ascii="Palatino Linotype" w:hAnsi="Palatino Linotype" w:cs="Arial"/>
        </w:rPr>
        <w:t xml:space="preserve">siete </w:t>
      </w:r>
      <w:r w:rsidR="00BA2AA7" w:rsidRPr="00530A9A">
        <w:rPr>
          <w:rFonts w:ascii="Palatino Linotype" w:hAnsi="Palatino Linotype" w:cs="Arial"/>
        </w:rPr>
        <w:t xml:space="preserve">y dieciocho </w:t>
      </w:r>
      <w:r w:rsidR="00941EB8" w:rsidRPr="00530A9A">
        <w:rPr>
          <w:rFonts w:ascii="Palatino Linotype" w:hAnsi="Palatino Linotype" w:cs="Arial"/>
        </w:rPr>
        <w:t xml:space="preserve">de abril </w:t>
      </w:r>
      <w:r w:rsidRPr="00530A9A">
        <w:rPr>
          <w:rFonts w:ascii="Palatino Linotype" w:hAnsi="Palatino Linotype" w:cs="Arial"/>
        </w:rPr>
        <w:t xml:space="preserve">de dos mil veintidós, se notificó el Acuerdo de cierre de instrucción; así </w:t>
      </w:r>
      <w:r w:rsidRPr="00530A9A">
        <w:rPr>
          <w:rFonts w:ascii="Palatino Linotype" w:hAnsi="Palatino Linotype" w:cs="Arial"/>
          <w:lang w:val="es-ES_tradnl"/>
        </w:rPr>
        <w:t>como,</w:t>
      </w:r>
      <w:r w:rsidRPr="00530A9A">
        <w:rPr>
          <w:rFonts w:ascii="Palatino Linotype" w:hAnsi="Palatino Linotype" w:cs="Arial"/>
        </w:rPr>
        <w:t xml:space="preserve"> la remisión de los mismos a efecto </w:t>
      </w:r>
      <w:r w:rsidRPr="00530A9A">
        <w:rPr>
          <w:rFonts w:ascii="Palatino Linotype" w:hAnsi="Palatino Linotype" w:cs="Arial"/>
          <w:lang w:val="es-ES_tradnl"/>
        </w:rPr>
        <w:t>de</w:t>
      </w:r>
      <w:r w:rsidRPr="00530A9A">
        <w:rPr>
          <w:rFonts w:ascii="Palatino Linotype" w:hAnsi="Palatino Linotype" w:cs="Arial"/>
        </w:rPr>
        <w:t xml:space="preserve"> ser resueltos, de conformidad con lo establecido en el artículo 185, fracciones VI y VIII de la Ley de Transparencia y Acceso a la Información Pública del Estado de México y Municipios.</w:t>
      </w:r>
    </w:p>
    <w:p w14:paraId="0A4F2C2F" w14:textId="77777777" w:rsidR="001D6676" w:rsidRPr="00530A9A" w:rsidRDefault="001D6676" w:rsidP="001D6676">
      <w:pPr>
        <w:spacing w:before="100" w:beforeAutospacing="1" w:after="100" w:afterAutospacing="1" w:line="360" w:lineRule="auto"/>
        <w:jc w:val="both"/>
        <w:rPr>
          <w:rFonts w:ascii="Palatino Linotype" w:hAnsi="Palatino Linotype" w:cs="Arial"/>
          <w:b/>
        </w:rPr>
      </w:pPr>
      <w:r w:rsidRPr="00530A9A">
        <w:rPr>
          <w:rFonts w:ascii="Palatino Linotype" w:hAnsi="Palatino Linotype" w:cs="Arial"/>
          <w:b/>
        </w:rPr>
        <w:t>f) Acuerdo de ampliación:</w:t>
      </w:r>
    </w:p>
    <w:p w14:paraId="1A5EB528" w14:textId="77777777" w:rsidR="00530A9A" w:rsidRPr="00530A9A" w:rsidRDefault="001D6676" w:rsidP="001D6676">
      <w:pPr>
        <w:spacing w:before="100" w:beforeAutospacing="1" w:after="100" w:afterAutospacing="1" w:line="360" w:lineRule="auto"/>
        <w:jc w:val="both"/>
        <w:rPr>
          <w:rFonts w:ascii="Palatino Linotype" w:hAnsi="Palatino Linotype" w:cs="Arial"/>
          <w:b/>
          <w:color w:val="000000"/>
          <w:lang w:eastAsia="es-MX"/>
        </w:rPr>
      </w:pPr>
      <w:r w:rsidRPr="00530A9A">
        <w:rPr>
          <w:rFonts w:ascii="Palatino Linotype" w:hAnsi="Palatino Linotype" w:cs="Arial"/>
          <w:color w:val="000000"/>
          <w:lang w:eastAsia="es-MX"/>
        </w:rPr>
        <w:t xml:space="preserve">El </w:t>
      </w:r>
      <w:r w:rsidR="00941EB8" w:rsidRPr="00530A9A">
        <w:rPr>
          <w:rFonts w:ascii="Palatino Linotype" w:hAnsi="Palatino Linotype" w:cs="Arial"/>
          <w:b/>
          <w:color w:val="000000"/>
          <w:lang w:eastAsia="es-MX"/>
        </w:rPr>
        <w:t xml:space="preserve">tres de mayo </w:t>
      </w:r>
      <w:r w:rsidRPr="00530A9A">
        <w:rPr>
          <w:rFonts w:ascii="Palatino Linotype" w:hAnsi="Palatino Linotype" w:cs="Arial"/>
          <w:b/>
          <w:color w:val="000000"/>
          <w:lang w:eastAsia="es-MX"/>
        </w:rPr>
        <w:t>de dos mil veintidós</w:t>
      </w:r>
    </w:p>
    <w:p w14:paraId="3E588E35" w14:textId="77777777" w:rsidR="001D6676" w:rsidRPr="00530A9A" w:rsidRDefault="001D6676" w:rsidP="001D6676">
      <w:pPr>
        <w:spacing w:before="100" w:beforeAutospacing="1" w:after="100" w:afterAutospacing="1" w:line="360" w:lineRule="auto"/>
        <w:jc w:val="both"/>
        <w:rPr>
          <w:rFonts w:ascii="Palatino Linotype" w:hAnsi="Palatino Linotype" w:cs="Arial"/>
          <w:color w:val="000000"/>
          <w:lang w:eastAsia="es-MX"/>
        </w:rPr>
      </w:pPr>
      <w:r w:rsidRPr="00530A9A">
        <w:rPr>
          <w:rFonts w:ascii="Palatino Linotype" w:hAnsi="Palatino Linotype" w:cs="Arial"/>
          <w:color w:val="000000"/>
          <w:lang w:eastAsia="es-MX"/>
        </w:rPr>
        <w:t xml:space="preserve">, se notificó a las partes el Acuerdo de ampliación del plazo para resolver </w:t>
      </w:r>
      <w:r w:rsidRPr="00530A9A">
        <w:rPr>
          <w:rFonts w:ascii="Palatino Linotype" w:hAnsi="Palatino Linotype" w:cs="Arial"/>
          <w:color w:val="000000"/>
          <w:lang w:val="es-419" w:eastAsia="es-MX"/>
        </w:rPr>
        <w:t>los</w:t>
      </w:r>
      <w:r w:rsidRPr="00530A9A">
        <w:rPr>
          <w:rFonts w:ascii="Palatino Linotype" w:hAnsi="Palatino Linotype" w:cs="Arial"/>
          <w:color w:val="000000"/>
          <w:lang w:eastAsia="es-MX"/>
        </w:rPr>
        <w:t xml:space="preserve"> Recursos de Revisión </w:t>
      </w:r>
      <w:r w:rsidRPr="00530A9A">
        <w:rPr>
          <w:rFonts w:ascii="Palatino Linotype" w:hAnsi="Palatino Linotype" w:cs="Arial"/>
          <w:color w:val="000000"/>
          <w:lang w:val="es-419" w:eastAsia="es-MX"/>
        </w:rPr>
        <w:t>en estudio</w:t>
      </w:r>
      <w:r w:rsidRPr="00530A9A">
        <w:rPr>
          <w:rFonts w:ascii="Palatino Linotype" w:hAnsi="Palatino Linotype" w:cs="Arial"/>
          <w:color w:val="000000"/>
          <w:lang w:eastAsia="es-MX"/>
        </w:rPr>
        <w:t>, por un periodo de hasta quince días hábiles, de conformidad con el artículo 181, tercer párrafo de la Ley de Transparencia y Acceso a la Información Pública del E</w:t>
      </w:r>
      <w:r w:rsidR="00304461" w:rsidRPr="00530A9A">
        <w:rPr>
          <w:rFonts w:ascii="Palatino Linotype" w:hAnsi="Palatino Linotype" w:cs="Arial"/>
          <w:color w:val="000000"/>
          <w:lang w:eastAsia="es-MX"/>
        </w:rPr>
        <w:t>stado de México y Municipios.</w:t>
      </w:r>
    </w:p>
    <w:p w14:paraId="66545673" w14:textId="77777777" w:rsidR="001D6676" w:rsidRPr="00530A9A" w:rsidRDefault="001D6676" w:rsidP="001D6676">
      <w:pPr>
        <w:pStyle w:val="Prrafodelista"/>
        <w:spacing w:before="240" w:after="240" w:line="360" w:lineRule="auto"/>
        <w:ind w:left="0"/>
        <w:jc w:val="center"/>
        <w:rPr>
          <w:rFonts w:ascii="Palatino Linotype" w:hAnsi="Palatino Linotype"/>
        </w:rPr>
      </w:pPr>
      <w:r w:rsidRPr="00530A9A">
        <w:rPr>
          <w:rFonts w:ascii="Palatino Linotype" w:hAnsi="Palatino Linotype"/>
          <w:b/>
          <w:bCs/>
          <w:spacing w:val="60"/>
          <w:sz w:val="28"/>
        </w:rPr>
        <w:t>CONSIDERANDO</w:t>
      </w:r>
    </w:p>
    <w:p w14:paraId="4C8579C1" w14:textId="77777777" w:rsidR="001D6676" w:rsidRPr="00530A9A" w:rsidRDefault="001D6676" w:rsidP="001D6676">
      <w:pPr>
        <w:pStyle w:val="Prrafodelista"/>
        <w:widowControl w:val="0"/>
        <w:tabs>
          <w:tab w:val="left" w:pos="1701"/>
          <w:tab w:val="left" w:pos="1843"/>
        </w:tabs>
        <w:autoSpaceDE w:val="0"/>
        <w:autoSpaceDN w:val="0"/>
        <w:adjustRightInd w:val="0"/>
        <w:spacing w:before="240" w:after="100" w:afterAutospacing="1" w:line="360" w:lineRule="auto"/>
        <w:ind w:left="0"/>
        <w:jc w:val="both"/>
        <w:rPr>
          <w:rFonts w:ascii="Palatino Linotype" w:hAnsi="Palatino Linotype"/>
          <w:b/>
        </w:rPr>
      </w:pPr>
      <w:r w:rsidRPr="00530A9A">
        <w:rPr>
          <w:rFonts w:ascii="Palatino Linotype" w:hAnsi="Palatino Linotype"/>
          <w:b/>
          <w:sz w:val="28"/>
          <w:szCs w:val="28"/>
        </w:rPr>
        <w:t>PRIMERO</w:t>
      </w:r>
      <w:r w:rsidRPr="00530A9A">
        <w:rPr>
          <w:rFonts w:ascii="Palatino Linotype" w:hAnsi="Palatino Linotype"/>
          <w:b/>
        </w:rPr>
        <w:t>. Competencia</w:t>
      </w:r>
      <w:r w:rsidRPr="00530A9A">
        <w:rPr>
          <w:rFonts w:ascii="Palatino Linotype" w:hAnsi="Palatino Linotype"/>
        </w:rPr>
        <w:t>.</w:t>
      </w:r>
      <w:r w:rsidRPr="00530A9A">
        <w:rPr>
          <w:rFonts w:ascii="Palatino Linotype" w:hAnsi="Palatino Linotype"/>
          <w:b/>
        </w:rPr>
        <w:t xml:space="preserve"> </w:t>
      </w:r>
    </w:p>
    <w:p w14:paraId="379CC43F" w14:textId="77777777" w:rsidR="001D6676" w:rsidRPr="00530A9A" w:rsidRDefault="001D6676" w:rsidP="001D6676">
      <w:pPr>
        <w:pStyle w:val="Prrafodelista"/>
        <w:widowControl w:val="0"/>
        <w:tabs>
          <w:tab w:val="left" w:pos="1701"/>
          <w:tab w:val="left" w:pos="1843"/>
        </w:tabs>
        <w:autoSpaceDE w:val="0"/>
        <w:autoSpaceDN w:val="0"/>
        <w:adjustRightInd w:val="0"/>
        <w:spacing w:before="240" w:after="100" w:afterAutospacing="1" w:line="360" w:lineRule="auto"/>
        <w:ind w:left="0"/>
        <w:jc w:val="both"/>
        <w:rPr>
          <w:rFonts w:ascii="Palatino Linotype" w:hAnsi="Palatino Linotype"/>
        </w:rPr>
      </w:pPr>
      <w:r w:rsidRPr="00530A9A">
        <w:rPr>
          <w:rFonts w:ascii="Palatino Linotype" w:hAnsi="Palatino Linotype"/>
        </w:rPr>
        <w:t xml:space="preserve">Este Instituto de Transparencia, Acceso a la Información Pública y Protección de </w:t>
      </w:r>
      <w:r w:rsidRPr="00530A9A">
        <w:rPr>
          <w:rFonts w:ascii="Palatino Linotype" w:hAnsi="Palatino Linotype"/>
        </w:rPr>
        <w:lastRenderedPageBreak/>
        <w:t>Datos Personales del Estado de México y Municipios, es competente para conocer y resolver los presentes Recursos de Revisión, conforme a lo dispuesto en los artículos 6, Apartado A de la Constitución Política de los Estados Unidos Mexicanos; 5, párrafos trigésimo, trigésimo primero y trigésimo segundo, fracciones IV y V de la Constitución Política del Estado Libre y Soberano de México; 2 fracción II, 13, 29, 36, fracciones I y II, 176, 178, 179, 181 párrafo tercero y 185 de la Ley de Transparencia y Acceso a la Información Pública del Estado de México y Municipios; y 9, fracciones I y XXIV y 11 del Reglamento Interior del Instituto de Transparencia, Acceso a la Información Pública y Protección de Datos Personales del Estado de México y Municipios.</w:t>
      </w:r>
    </w:p>
    <w:p w14:paraId="14216447" w14:textId="77777777" w:rsidR="001D6676" w:rsidRPr="00530A9A" w:rsidRDefault="001D6676" w:rsidP="001D6676">
      <w:pPr>
        <w:pStyle w:val="Prrafodelista"/>
        <w:widowControl w:val="0"/>
        <w:tabs>
          <w:tab w:val="left" w:pos="1701"/>
          <w:tab w:val="left" w:pos="1843"/>
        </w:tabs>
        <w:autoSpaceDE w:val="0"/>
        <w:autoSpaceDN w:val="0"/>
        <w:adjustRightInd w:val="0"/>
        <w:spacing w:before="240" w:after="100" w:afterAutospacing="1" w:line="360" w:lineRule="auto"/>
        <w:ind w:left="0"/>
        <w:jc w:val="both"/>
        <w:rPr>
          <w:rFonts w:ascii="Palatino Linotype" w:hAnsi="Palatino Linotype" w:cs="Arial"/>
        </w:rPr>
      </w:pPr>
      <w:r w:rsidRPr="00530A9A">
        <w:rPr>
          <w:rFonts w:ascii="Palatino Linotype" w:hAnsi="Palatino Linotype" w:cs="Arial"/>
          <w:b/>
          <w:sz w:val="28"/>
          <w:szCs w:val="28"/>
        </w:rPr>
        <w:t>SEGUNDO</w:t>
      </w:r>
      <w:r w:rsidRPr="00530A9A">
        <w:rPr>
          <w:rFonts w:ascii="Palatino Linotype" w:hAnsi="Palatino Linotype" w:cs="Arial"/>
          <w:b/>
        </w:rPr>
        <w:t>. Interés.</w:t>
      </w:r>
      <w:r w:rsidRPr="00530A9A">
        <w:rPr>
          <w:rFonts w:ascii="Palatino Linotype" w:hAnsi="Palatino Linotype" w:cs="Arial"/>
        </w:rPr>
        <w:t xml:space="preserve"> </w:t>
      </w:r>
    </w:p>
    <w:p w14:paraId="6010C4E4" w14:textId="77777777" w:rsidR="001D6676" w:rsidRPr="00530A9A" w:rsidRDefault="001D6676" w:rsidP="001D6676">
      <w:pPr>
        <w:pStyle w:val="Prrafodelista"/>
        <w:widowControl w:val="0"/>
        <w:tabs>
          <w:tab w:val="left" w:pos="1701"/>
          <w:tab w:val="left" w:pos="1843"/>
        </w:tabs>
        <w:autoSpaceDE w:val="0"/>
        <w:autoSpaceDN w:val="0"/>
        <w:adjustRightInd w:val="0"/>
        <w:spacing w:before="240" w:after="100" w:afterAutospacing="1" w:line="360" w:lineRule="auto"/>
        <w:ind w:left="0"/>
        <w:jc w:val="both"/>
        <w:rPr>
          <w:rFonts w:ascii="Palatino Linotype" w:hAnsi="Palatino Linotype" w:cs="Arial"/>
          <w:snapToGrid w:val="0"/>
        </w:rPr>
      </w:pPr>
      <w:r w:rsidRPr="00530A9A">
        <w:rPr>
          <w:rFonts w:ascii="Palatino Linotype" w:hAnsi="Palatino Linotype" w:cs="Arial"/>
        </w:rPr>
        <w:t xml:space="preserve">Los </w:t>
      </w:r>
      <w:r w:rsidRPr="00530A9A">
        <w:rPr>
          <w:rFonts w:ascii="Palatino Linotype" w:hAnsi="Palatino Linotype"/>
        </w:rPr>
        <w:t xml:space="preserve">Recursos de Revisión </w:t>
      </w:r>
      <w:r w:rsidRPr="00530A9A">
        <w:rPr>
          <w:rFonts w:ascii="Palatino Linotype" w:hAnsi="Palatino Linotype" w:cs="Arial"/>
        </w:rPr>
        <w:t xml:space="preserve">fueron </w:t>
      </w:r>
      <w:r w:rsidRPr="00530A9A">
        <w:rPr>
          <w:rFonts w:ascii="Palatino Linotype" w:hAnsi="Palatino Linotype"/>
        </w:rPr>
        <w:t>interpuestos</w:t>
      </w:r>
      <w:r w:rsidRPr="00530A9A">
        <w:rPr>
          <w:rFonts w:ascii="Palatino Linotype" w:hAnsi="Palatino Linotype" w:cs="Arial"/>
        </w:rPr>
        <w:t xml:space="preserve"> por parte legítima en atención a que fueron </w:t>
      </w:r>
      <w:r w:rsidRPr="00530A9A">
        <w:rPr>
          <w:rFonts w:ascii="Palatino Linotype" w:hAnsi="Palatino Linotype"/>
        </w:rPr>
        <w:t>presentados</w:t>
      </w:r>
      <w:r w:rsidRPr="00530A9A">
        <w:rPr>
          <w:rFonts w:ascii="Palatino Linotype" w:hAnsi="Palatino Linotype" w:cs="Arial"/>
        </w:rPr>
        <w:t xml:space="preserve"> por </w:t>
      </w:r>
      <w:r w:rsidRPr="00530A9A">
        <w:rPr>
          <w:rFonts w:ascii="Palatino Linotype" w:hAnsi="Palatino Linotype" w:cs="Arial"/>
          <w:b/>
        </w:rPr>
        <w:t>EL RECURRENTE</w:t>
      </w:r>
      <w:r w:rsidRPr="00530A9A">
        <w:rPr>
          <w:rFonts w:ascii="Palatino Linotype" w:hAnsi="Palatino Linotype" w:cs="Arial"/>
          <w:snapToGrid w:val="0"/>
        </w:rPr>
        <w:t xml:space="preserve">, </w:t>
      </w:r>
      <w:r w:rsidRPr="00530A9A">
        <w:rPr>
          <w:rFonts w:ascii="Palatino Linotype" w:hAnsi="Palatino Linotype" w:cs="Arial"/>
        </w:rPr>
        <w:t xml:space="preserve">quien </w:t>
      </w:r>
      <w:r w:rsidRPr="00530A9A">
        <w:rPr>
          <w:rFonts w:ascii="Palatino Linotype" w:hAnsi="Palatino Linotype" w:cs="Arial"/>
          <w:snapToGrid w:val="0"/>
        </w:rPr>
        <w:t xml:space="preserve">a través del usuario y contraseña que él mismo creo para poder acceder al Sistema </w:t>
      </w:r>
      <w:r w:rsidRPr="00530A9A">
        <w:rPr>
          <w:rFonts w:ascii="Palatino Linotype" w:hAnsi="Palatino Linotype" w:cs="Arial"/>
          <w:b/>
          <w:snapToGrid w:val="0"/>
        </w:rPr>
        <w:t>SAIMEX</w:t>
      </w:r>
      <w:r w:rsidRPr="00530A9A">
        <w:rPr>
          <w:rFonts w:ascii="Palatino Linotype" w:hAnsi="Palatino Linotype" w:cs="Arial"/>
          <w:snapToGrid w:val="0"/>
        </w:rPr>
        <w:t xml:space="preserve">, es quien </w:t>
      </w:r>
      <w:r w:rsidRPr="00530A9A">
        <w:rPr>
          <w:rFonts w:ascii="Palatino Linotype" w:hAnsi="Palatino Linotype"/>
        </w:rPr>
        <w:t>formuló</w:t>
      </w:r>
      <w:r w:rsidRPr="00530A9A">
        <w:rPr>
          <w:rFonts w:ascii="Palatino Linotype" w:hAnsi="Palatino Linotype" w:cs="Arial"/>
          <w:snapToGrid w:val="0"/>
        </w:rPr>
        <w:t xml:space="preserve"> las </w:t>
      </w:r>
      <w:r w:rsidRPr="00530A9A">
        <w:rPr>
          <w:rFonts w:ascii="Palatino Linotype" w:hAnsi="Palatino Linotype" w:cs="Arial"/>
        </w:rPr>
        <w:t>solicitudes</w:t>
      </w:r>
      <w:r w:rsidRPr="00530A9A">
        <w:rPr>
          <w:rFonts w:ascii="Palatino Linotype" w:hAnsi="Palatino Linotype" w:cs="Arial"/>
          <w:snapToGrid w:val="0"/>
        </w:rPr>
        <w:t xml:space="preserve"> de información pública.</w:t>
      </w:r>
    </w:p>
    <w:p w14:paraId="7E5E5B81" w14:textId="77777777" w:rsidR="001D6676" w:rsidRPr="00530A9A" w:rsidRDefault="001D6676" w:rsidP="001D6676">
      <w:pPr>
        <w:pStyle w:val="Prrafodelista"/>
        <w:widowControl w:val="0"/>
        <w:tabs>
          <w:tab w:val="left" w:pos="1701"/>
        </w:tabs>
        <w:autoSpaceDE w:val="0"/>
        <w:autoSpaceDN w:val="0"/>
        <w:adjustRightInd w:val="0"/>
        <w:spacing w:before="240" w:after="100" w:afterAutospacing="1" w:line="360" w:lineRule="auto"/>
        <w:ind w:left="0" w:right="49"/>
        <w:jc w:val="both"/>
        <w:rPr>
          <w:rFonts w:ascii="Palatino Linotype" w:hAnsi="Palatino Linotype" w:cs="Arial"/>
          <w:b/>
        </w:rPr>
      </w:pPr>
      <w:r w:rsidRPr="00530A9A">
        <w:rPr>
          <w:rFonts w:ascii="Palatino Linotype" w:hAnsi="Palatino Linotype" w:cs="Arial"/>
          <w:b/>
          <w:sz w:val="28"/>
          <w:szCs w:val="28"/>
        </w:rPr>
        <w:t>TERCERO</w:t>
      </w:r>
      <w:r w:rsidRPr="00530A9A">
        <w:rPr>
          <w:rFonts w:ascii="Palatino Linotype" w:hAnsi="Palatino Linotype" w:cs="Arial"/>
          <w:b/>
        </w:rPr>
        <w:t xml:space="preserve">. Oportunidad. </w:t>
      </w:r>
    </w:p>
    <w:p w14:paraId="04E96DA9" w14:textId="77777777" w:rsidR="001D6676" w:rsidRPr="00530A9A" w:rsidRDefault="001D6676" w:rsidP="001D6676">
      <w:pPr>
        <w:pStyle w:val="Prrafodelista"/>
        <w:widowControl w:val="0"/>
        <w:tabs>
          <w:tab w:val="left" w:pos="1701"/>
        </w:tabs>
        <w:autoSpaceDE w:val="0"/>
        <w:autoSpaceDN w:val="0"/>
        <w:adjustRightInd w:val="0"/>
        <w:spacing w:before="240" w:after="100" w:afterAutospacing="1" w:line="360" w:lineRule="auto"/>
        <w:ind w:left="0" w:right="49"/>
        <w:jc w:val="both"/>
        <w:rPr>
          <w:rFonts w:ascii="Palatino Linotype" w:hAnsi="Palatino Linotype" w:cs="Arial"/>
        </w:rPr>
      </w:pPr>
      <w:r w:rsidRPr="00530A9A">
        <w:rPr>
          <w:rFonts w:ascii="Palatino Linotype" w:hAnsi="Palatino Linotype" w:cs="Arial"/>
        </w:rPr>
        <w:t xml:space="preserve">Los Recursos de Revisión fueron interpuestos dentro del plazo de quince días hábiles, contados a partir del día siguiente al en que </w:t>
      </w:r>
      <w:r w:rsidRPr="00530A9A">
        <w:rPr>
          <w:rFonts w:ascii="Palatino Linotype" w:hAnsi="Palatino Linotype" w:cs="Arial"/>
          <w:b/>
        </w:rPr>
        <w:t xml:space="preserve">EL RECURRENTE </w:t>
      </w:r>
      <w:r w:rsidRPr="00530A9A">
        <w:rPr>
          <w:rFonts w:ascii="Palatino Linotype" w:hAnsi="Palatino Linotype" w:cs="Arial"/>
        </w:rPr>
        <w:t>tuvo conocimiento de la respuesta impugnada; tal y como, lo prevé el artículo 178 de la Ley de Transparencia y Acceso a la Información Pública del Estado de México y Municipios, que establece:</w:t>
      </w:r>
    </w:p>
    <w:p w14:paraId="0A20A15F" w14:textId="77777777" w:rsidR="00274603" w:rsidRPr="00530A9A" w:rsidRDefault="00274603" w:rsidP="001D6676">
      <w:pPr>
        <w:pStyle w:val="Prrafodelista"/>
        <w:widowControl w:val="0"/>
        <w:tabs>
          <w:tab w:val="left" w:pos="1701"/>
        </w:tabs>
        <w:autoSpaceDE w:val="0"/>
        <w:autoSpaceDN w:val="0"/>
        <w:adjustRightInd w:val="0"/>
        <w:spacing w:before="240" w:after="100" w:afterAutospacing="1" w:line="360" w:lineRule="auto"/>
        <w:ind w:left="0" w:right="49"/>
        <w:jc w:val="both"/>
        <w:rPr>
          <w:rFonts w:ascii="Palatino Linotype" w:hAnsi="Palatino Linotype" w:cs="Arial"/>
        </w:rPr>
      </w:pPr>
    </w:p>
    <w:p w14:paraId="20DB7D19" w14:textId="77777777" w:rsidR="001D6676" w:rsidRPr="00530A9A" w:rsidRDefault="001D6676" w:rsidP="001D6676">
      <w:pPr>
        <w:ind w:left="720" w:right="709"/>
        <w:contextualSpacing/>
        <w:jc w:val="both"/>
        <w:rPr>
          <w:rFonts w:ascii="Palatino Linotype" w:hAnsi="Palatino Linotype" w:cs="Arial"/>
          <w:i/>
          <w:sz w:val="22"/>
        </w:rPr>
      </w:pPr>
      <w:r w:rsidRPr="00530A9A">
        <w:rPr>
          <w:rFonts w:ascii="Palatino Linotype" w:hAnsi="Palatino Linotype" w:cs="Arial"/>
          <w:i/>
          <w:sz w:val="22"/>
        </w:rPr>
        <w:t>“</w:t>
      </w:r>
      <w:r w:rsidRPr="00530A9A">
        <w:rPr>
          <w:rFonts w:ascii="Palatino Linotype" w:hAnsi="Palatino Linotype" w:cs="Arial"/>
          <w:b/>
          <w:i/>
          <w:sz w:val="22"/>
        </w:rPr>
        <w:t>Artículo 178.</w:t>
      </w:r>
      <w:r w:rsidRPr="00530A9A">
        <w:rPr>
          <w:rFonts w:ascii="Palatino Linotype" w:hAnsi="Palatino Linotype" w:cs="Arial"/>
          <w:i/>
          <w:sz w:val="22"/>
        </w:rPr>
        <w:t xml:space="preserve"> El solicitante podrá interponer, por sí mismo o a través de su representante, de manera directa o por medios electrónicos, Recursos de Revisión  ante el Instituto o ante la Unidad de Transparencia que haya conocido de la solicitud dentro de los quince días hábiles, siguientes a la fecha de la notificación de la respuesta.</w:t>
      </w:r>
    </w:p>
    <w:p w14:paraId="1F5AFBC7" w14:textId="77777777" w:rsidR="001D6676" w:rsidRPr="00530A9A" w:rsidRDefault="001D6676" w:rsidP="001D6676">
      <w:pPr>
        <w:ind w:left="720" w:right="709"/>
        <w:contextualSpacing/>
        <w:jc w:val="both"/>
        <w:rPr>
          <w:rFonts w:ascii="Palatino Linotype" w:hAnsi="Palatino Linotype" w:cs="Arial"/>
          <w:i/>
          <w:sz w:val="22"/>
        </w:rPr>
      </w:pPr>
    </w:p>
    <w:p w14:paraId="0079D704" w14:textId="77777777" w:rsidR="001D6676" w:rsidRPr="00530A9A" w:rsidRDefault="001D6676" w:rsidP="001D6676">
      <w:pPr>
        <w:ind w:left="720" w:right="709"/>
        <w:contextualSpacing/>
        <w:jc w:val="both"/>
        <w:rPr>
          <w:rFonts w:ascii="Palatino Linotype" w:hAnsi="Palatino Linotype" w:cs="Arial"/>
          <w:i/>
          <w:sz w:val="22"/>
        </w:rPr>
      </w:pPr>
      <w:r w:rsidRPr="00530A9A">
        <w:rPr>
          <w:rFonts w:ascii="Palatino Linotype" w:hAnsi="Palatino Linotype" w:cs="Arial"/>
          <w:i/>
          <w:sz w:val="22"/>
        </w:rPr>
        <w:t>A falta de respuesta del sujeto obligado, dentro de los plazos establecidos en esta Ley, a una solicitud de Acceso a la Información Pública, el recurso podrá ser interpuesto en cualquier momento, acompañado con el documento que pruebe la fecha en que presentó la solicitud.</w:t>
      </w:r>
    </w:p>
    <w:p w14:paraId="5D3A6023" w14:textId="77777777" w:rsidR="001D6676" w:rsidRPr="00530A9A" w:rsidRDefault="001D6676" w:rsidP="001D6676">
      <w:pPr>
        <w:ind w:left="720" w:right="709"/>
        <w:contextualSpacing/>
        <w:jc w:val="both"/>
        <w:rPr>
          <w:rFonts w:ascii="Palatino Linotype" w:hAnsi="Palatino Linotype" w:cs="Arial"/>
          <w:i/>
          <w:sz w:val="22"/>
        </w:rPr>
      </w:pPr>
    </w:p>
    <w:p w14:paraId="2386F496" w14:textId="77777777" w:rsidR="001D6676" w:rsidRPr="00530A9A" w:rsidRDefault="001D6676" w:rsidP="001D6676">
      <w:pPr>
        <w:ind w:left="720" w:right="709"/>
        <w:jc w:val="both"/>
        <w:rPr>
          <w:rFonts w:ascii="Palatino Linotype" w:hAnsi="Palatino Linotype" w:cs="Arial"/>
          <w:i/>
          <w:sz w:val="22"/>
        </w:rPr>
      </w:pPr>
      <w:r w:rsidRPr="00530A9A">
        <w:rPr>
          <w:rFonts w:ascii="Palatino Linotype" w:hAnsi="Palatino Linotype" w:cs="Arial"/>
          <w:i/>
          <w:sz w:val="22"/>
        </w:rPr>
        <w:t xml:space="preserve">En el caso de que se interponga ante la Unidad de Transparencia, ésta deberá remitir el Recursos de Revisión  al Instituto a más tardar al día </w:t>
      </w:r>
      <w:r w:rsidRPr="00530A9A">
        <w:rPr>
          <w:rFonts w:ascii="Palatino Linotype" w:hAnsi="Palatino Linotype" w:cs="Arial"/>
          <w:i/>
          <w:sz w:val="22"/>
          <w:lang w:eastAsia="es-MX"/>
        </w:rPr>
        <w:t>siguiente</w:t>
      </w:r>
      <w:r w:rsidRPr="00530A9A">
        <w:rPr>
          <w:rFonts w:ascii="Palatino Linotype" w:hAnsi="Palatino Linotype" w:cs="Arial"/>
          <w:i/>
          <w:sz w:val="22"/>
        </w:rPr>
        <w:t xml:space="preserve"> de haberlo recibido.” (Sic)</w:t>
      </w:r>
    </w:p>
    <w:p w14:paraId="0B61E394" w14:textId="77777777" w:rsidR="001D6676" w:rsidRPr="00530A9A" w:rsidRDefault="001D6676" w:rsidP="001D6676">
      <w:pPr>
        <w:spacing w:before="240" w:after="100" w:afterAutospacing="1" w:line="360" w:lineRule="auto"/>
        <w:jc w:val="both"/>
        <w:rPr>
          <w:rFonts w:ascii="Palatino Linotype" w:hAnsi="Palatino Linotype" w:cs="Arial"/>
        </w:rPr>
      </w:pPr>
      <w:r w:rsidRPr="00530A9A">
        <w:rPr>
          <w:rFonts w:ascii="Palatino Linotype" w:hAnsi="Palatino Linotype" w:cs="Arial"/>
        </w:rPr>
        <w:t xml:space="preserve">En esa tesitura, atendiendo a que </w:t>
      </w:r>
      <w:r w:rsidRPr="00530A9A">
        <w:rPr>
          <w:rFonts w:ascii="Palatino Linotype" w:hAnsi="Palatino Linotype" w:cs="Arial"/>
          <w:b/>
        </w:rPr>
        <w:t>EL SUJETO OBLIGADO</w:t>
      </w:r>
      <w:r w:rsidRPr="00530A9A">
        <w:rPr>
          <w:rFonts w:ascii="Palatino Linotype" w:hAnsi="Palatino Linotype" w:cs="Arial"/>
        </w:rPr>
        <w:t xml:space="preserve"> notificó las respuestas a las solicitudes de Acceso a la Información Pública los días </w:t>
      </w:r>
      <w:r w:rsidR="00BC4F73" w:rsidRPr="00530A9A">
        <w:rPr>
          <w:rFonts w:ascii="Palatino Linotype" w:hAnsi="Palatino Linotype" w:cs="Arial"/>
          <w:b/>
        </w:rPr>
        <w:t xml:space="preserve">diez y doce de febrero de dos mil veintidós, </w:t>
      </w:r>
      <w:r w:rsidR="00681A10" w:rsidRPr="00530A9A">
        <w:rPr>
          <w:rFonts w:ascii="Palatino Linotype" w:hAnsi="Palatino Linotype" w:cs="Arial"/>
        </w:rPr>
        <w:t xml:space="preserve">teniendo en cuenta que el día doce fue sábado considerado inhábil y para ese supuesto las respuestas se tuvieron por presentadas el primer día hábil siguiente, es decir el catorce de febrero de dos mil veintidós; </w:t>
      </w:r>
      <w:r w:rsidRPr="00530A9A">
        <w:rPr>
          <w:rFonts w:ascii="Palatino Linotype" w:hAnsi="Palatino Linotype" w:cs="Arial"/>
        </w:rPr>
        <w:t>así, el plazo de quince días hábiles que el artículo 178 de l</w:t>
      </w:r>
      <w:r w:rsidR="00BC4F73" w:rsidRPr="00530A9A">
        <w:rPr>
          <w:rFonts w:ascii="Palatino Linotype" w:hAnsi="Palatino Linotype" w:cs="Arial"/>
        </w:rPr>
        <w:t xml:space="preserve">a Ley de la materia otorga al </w:t>
      </w:r>
      <w:r w:rsidRPr="00530A9A">
        <w:rPr>
          <w:rFonts w:ascii="Palatino Linotype" w:hAnsi="Palatino Linotype" w:cs="Arial"/>
        </w:rPr>
        <w:t>hoy</w:t>
      </w:r>
      <w:r w:rsidRPr="00530A9A">
        <w:rPr>
          <w:rFonts w:ascii="Palatino Linotype" w:hAnsi="Palatino Linotype" w:cs="Arial"/>
          <w:b/>
        </w:rPr>
        <w:t xml:space="preserve"> RECURRENTE</w:t>
      </w:r>
      <w:r w:rsidRPr="00530A9A">
        <w:rPr>
          <w:rFonts w:ascii="Palatino Linotype" w:hAnsi="Palatino Linotype" w:cs="Arial"/>
        </w:rPr>
        <w:t xml:space="preserve"> para presentar los respectivos Recursos de Revisión, transcurrió del </w:t>
      </w:r>
      <w:r w:rsidR="00681A10" w:rsidRPr="00530A9A">
        <w:rPr>
          <w:rFonts w:ascii="Palatino Linotype" w:hAnsi="Palatino Linotype" w:cs="Arial"/>
          <w:b/>
        </w:rPr>
        <w:t>once de febrero al ocho de marzo de dos mil veintidós</w:t>
      </w:r>
      <w:r w:rsidRPr="00530A9A">
        <w:rPr>
          <w:rFonts w:ascii="Palatino Linotype" w:hAnsi="Palatino Linotype" w:cs="Arial"/>
          <w:b/>
        </w:rPr>
        <w:t xml:space="preserve">, </w:t>
      </w:r>
      <w:r w:rsidRPr="00530A9A">
        <w:rPr>
          <w:rFonts w:ascii="Palatino Linotype" w:hAnsi="Palatino Linotype" w:cs="Arial"/>
        </w:rPr>
        <w:t>sin contemplar en el cómputo los días</w:t>
      </w:r>
      <w:r w:rsidR="00681A10" w:rsidRPr="00530A9A">
        <w:rPr>
          <w:rFonts w:ascii="Palatino Linotype" w:hAnsi="Palatino Linotype" w:cs="Arial"/>
        </w:rPr>
        <w:t xml:space="preserve">  doce, trece, diecinueve, veinte, veintiséis, veintisiete de febrero, cinco y seis de marzo de dos mil veintidós </w:t>
      </w:r>
      <w:r w:rsidRPr="00530A9A">
        <w:rPr>
          <w:rFonts w:ascii="Palatino Linotype" w:hAnsi="Palatino Linotype" w:cs="Arial"/>
        </w:rPr>
        <w:t xml:space="preserve">por corresponder a sábados y domingos, considerados como días inhábiles, en términos del artículo 3, fracción X de la </w:t>
      </w:r>
      <w:r w:rsidRPr="00530A9A">
        <w:rPr>
          <w:rFonts w:ascii="Palatino Linotype" w:hAnsi="Palatino Linotype"/>
        </w:rPr>
        <w:t xml:space="preserve">Ley de Transparencia y Acceso a la Información Pública del Estado de México y Municipios; así como, los días veintitrés, veinticuatro y del veintisiete al treinta y uno de diciembre de dos mil veintiuno, tres, cuatro y cinco de enero de dos mil veintidós, </w:t>
      </w:r>
      <w:r w:rsidRPr="00530A9A">
        <w:rPr>
          <w:rFonts w:ascii="Palatino Linotype" w:hAnsi="Palatino Linotype"/>
        </w:rPr>
        <w:lastRenderedPageBreak/>
        <w:t>por corresponder al segundo periodo vacacional de este Instituto y los días seis y siete de enero de dos mil veintidós, de conformidad con el Acuerdo de Modificación al Calendario Oficial en materia de Transparencia aprobado por el Pleno de este Instituto en fecha ocho de diciembre de dos mil veintiuno.</w:t>
      </w:r>
    </w:p>
    <w:p w14:paraId="45646A60" w14:textId="77777777" w:rsidR="001D6676" w:rsidRPr="00530A9A" w:rsidRDefault="001D6676" w:rsidP="001D6676">
      <w:pPr>
        <w:spacing w:before="240" w:after="100" w:afterAutospacing="1" w:line="360" w:lineRule="auto"/>
        <w:jc w:val="both"/>
        <w:rPr>
          <w:rFonts w:ascii="Palatino Linotype" w:hAnsi="Palatino Linotype" w:cs="Arial"/>
        </w:rPr>
      </w:pPr>
      <w:r w:rsidRPr="00530A9A">
        <w:rPr>
          <w:rFonts w:ascii="Palatino Linotype" w:hAnsi="Palatino Linotype" w:cs="Arial"/>
        </w:rPr>
        <w:t xml:space="preserve">Por tanto, si los Recursos de Revisión que nos ocupan, se interpusieron los días </w:t>
      </w:r>
      <w:r w:rsidRPr="00530A9A">
        <w:rPr>
          <w:rFonts w:ascii="Palatino Linotype" w:hAnsi="Palatino Linotype" w:cs="Arial"/>
          <w:b/>
        </w:rPr>
        <w:t xml:space="preserve">quince y dieciséis de febrero de dos mil veintidós, </w:t>
      </w:r>
      <w:r w:rsidRPr="00530A9A">
        <w:rPr>
          <w:rFonts w:ascii="Palatino Linotype" w:hAnsi="Palatino Linotype" w:cs="Arial"/>
        </w:rPr>
        <w:t>éstos se encuentran dentro de los márgenes temporales previstos en el precepto legal citado en el párrafo anterior y, por tanto, su interposición se considera oportuna.</w:t>
      </w:r>
    </w:p>
    <w:p w14:paraId="3851B4E6" w14:textId="77777777" w:rsidR="001D6676" w:rsidRPr="00530A9A" w:rsidRDefault="001D6676" w:rsidP="001D6676">
      <w:pPr>
        <w:autoSpaceDE w:val="0"/>
        <w:autoSpaceDN w:val="0"/>
        <w:adjustRightInd w:val="0"/>
        <w:spacing w:line="360" w:lineRule="auto"/>
        <w:ind w:right="49"/>
        <w:jc w:val="both"/>
        <w:rPr>
          <w:rFonts w:ascii="Palatino Linotype" w:hAnsi="Palatino Linotype" w:cs="Arial"/>
        </w:rPr>
      </w:pPr>
      <w:r w:rsidRPr="00530A9A">
        <w:rPr>
          <w:rFonts w:ascii="Palatino Linotype" w:hAnsi="Palatino Linotype" w:cs="Arial"/>
          <w:b/>
          <w:sz w:val="28"/>
          <w:szCs w:val="28"/>
        </w:rPr>
        <w:t>CUARTO</w:t>
      </w:r>
      <w:r w:rsidRPr="00530A9A">
        <w:rPr>
          <w:rFonts w:ascii="Palatino Linotype" w:hAnsi="Palatino Linotype" w:cs="Arial"/>
        </w:rPr>
        <w:t xml:space="preserve">. </w:t>
      </w:r>
      <w:r w:rsidRPr="00530A9A">
        <w:rPr>
          <w:rFonts w:ascii="Palatino Linotype" w:hAnsi="Palatino Linotype" w:cs="Arial"/>
          <w:b/>
        </w:rPr>
        <w:t>Procedibilidad</w:t>
      </w:r>
      <w:r w:rsidRPr="00530A9A">
        <w:rPr>
          <w:rFonts w:ascii="Palatino Linotype" w:hAnsi="Palatino Linotype" w:cs="Arial"/>
        </w:rPr>
        <w:t xml:space="preserve">. </w:t>
      </w:r>
    </w:p>
    <w:p w14:paraId="3195B518" w14:textId="77777777" w:rsidR="001D6676" w:rsidRPr="00530A9A" w:rsidRDefault="001D6676" w:rsidP="001D6676">
      <w:pPr>
        <w:autoSpaceDE w:val="0"/>
        <w:autoSpaceDN w:val="0"/>
        <w:adjustRightInd w:val="0"/>
        <w:spacing w:line="360" w:lineRule="auto"/>
        <w:ind w:right="49"/>
        <w:jc w:val="both"/>
        <w:rPr>
          <w:rFonts w:ascii="Palatino Linotype" w:hAnsi="Palatino Linotype" w:cs="Arial"/>
          <w:lang w:val="es-ES" w:eastAsia="es-MX"/>
        </w:rPr>
      </w:pPr>
      <w:r w:rsidRPr="00530A9A">
        <w:rPr>
          <w:rFonts w:ascii="Palatino Linotype" w:hAnsi="Palatino Linotype" w:cs="Arial"/>
          <w:lang w:val="es-ES"/>
        </w:rPr>
        <w:t xml:space="preserve">Este Órgano Garante considera importante precisar que conforme al artículo 180, fracción II, último párrafo de la </w:t>
      </w:r>
      <w:r w:rsidRPr="00530A9A">
        <w:rPr>
          <w:rFonts w:ascii="Palatino Linotype" w:hAnsi="Palatino Linotype" w:cs="Arial"/>
          <w:lang w:val="es-ES" w:eastAsia="es-MX"/>
        </w:rPr>
        <w:t xml:space="preserve">Ley de Transparencia y Acceso a la Información Pública del Estado de México y Municipios, que prevé cuando las solicitudes se presenten de manera electrónica no es requisito indispensable el proporcionar un nombre completo, tal como se muestra a continuación: </w:t>
      </w:r>
    </w:p>
    <w:p w14:paraId="575135E1" w14:textId="77777777" w:rsidR="001D6676" w:rsidRPr="00530A9A" w:rsidRDefault="001D6676" w:rsidP="001D6676">
      <w:pPr>
        <w:autoSpaceDE w:val="0"/>
        <w:autoSpaceDN w:val="0"/>
        <w:adjustRightInd w:val="0"/>
        <w:spacing w:line="360" w:lineRule="auto"/>
        <w:ind w:right="49"/>
        <w:jc w:val="both"/>
        <w:rPr>
          <w:rFonts w:ascii="Palatino Linotype" w:hAnsi="Palatino Linotype" w:cs="Arial"/>
          <w:lang w:val="es-ES"/>
        </w:rPr>
      </w:pPr>
    </w:p>
    <w:p w14:paraId="618CE29C" w14:textId="77777777" w:rsidR="001D6676" w:rsidRPr="00530A9A" w:rsidRDefault="001D6676" w:rsidP="001D6676">
      <w:pPr>
        <w:tabs>
          <w:tab w:val="left" w:pos="851"/>
        </w:tabs>
        <w:ind w:left="851" w:right="902"/>
        <w:jc w:val="both"/>
        <w:rPr>
          <w:rFonts w:ascii="Palatino Linotype" w:hAnsi="Palatino Linotype"/>
          <w:b/>
          <w:i/>
          <w:sz w:val="22"/>
          <w:szCs w:val="22"/>
          <w:lang w:val="es-ES"/>
        </w:rPr>
      </w:pPr>
      <w:r w:rsidRPr="00530A9A">
        <w:rPr>
          <w:rFonts w:ascii="Palatino Linotype" w:hAnsi="Palatino Linotype"/>
          <w:b/>
          <w:i/>
          <w:sz w:val="22"/>
          <w:szCs w:val="22"/>
          <w:lang w:val="es-ES"/>
        </w:rPr>
        <w:t xml:space="preserve">“Artículo 180. </w:t>
      </w:r>
      <w:r w:rsidRPr="00530A9A">
        <w:rPr>
          <w:rFonts w:ascii="Palatino Linotype" w:hAnsi="Palatino Linotype"/>
          <w:i/>
          <w:sz w:val="22"/>
          <w:szCs w:val="22"/>
          <w:lang w:val="es-ES"/>
        </w:rPr>
        <w:t xml:space="preserve">El </w:t>
      </w:r>
      <w:r w:rsidRPr="00530A9A">
        <w:rPr>
          <w:rFonts w:ascii="Palatino Linotype" w:hAnsi="Palatino Linotype" w:cs="Arial"/>
          <w:i/>
          <w:sz w:val="22"/>
          <w:szCs w:val="22"/>
          <w:lang w:val="es-ES"/>
        </w:rPr>
        <w:t>Recurso de Revisión</w:t>
      </w:r>
      <w:r w:rsidRPr="00530A9A">
        <w:rPr>
          <w:rFonts w:ascii="Palatino Linotype" w:hAnsi="Palatino Linotype"/>
          <w:i/>
          <w:sz w:val="22"/>
          <w:szCs w:val="22"/>
          <w:lang w:val="es-ES"/>
        </w:rPr>
        <w:t xml:space="preserve"> contendrá:</w:t>
      </w:r>
      <w:r w:rsidRPr="00530A9A">
        <w:rPr>
          <w:rFonts w:ascii="Palatino Linotype" w:hAnsi="Palatino Linotype"/>
          <w:b/>
          <w:i/>
          <w:sz w:val="22"/>
          <w:szCs w:val="22"/>
          <w:lang w:val="es-ES"/>
        </w:rPr>
        <w:t xml:space="preserve"> </w:t>
      </w:r>
    </w:p>
    <w:p w14:paraId="74DE6DC2" w14:textId="77777777" w:rsidR="001D6676" w:rsidRPr="00530A9A" w:rsidRDefault="001D6676" w:rsidP="001D6676">
      <w:pPr>
        <w:tabs>
          <w:tab w:val="left" w:pos="851"/>
        </w:tabs>
        <w:ind w:left="851" w:right="902"/>
        <w:jc w:val="both"/>
        <w:rPr>
          <w:rFonts w:ascii="Palatino Linotype" w:hAnsi="Palatino Linotype"/>
          <w:b/>
          <w:i/>
          <w:sz w:val="22"/>
          <w:szCs w:val="22"/>
          <w:lang w:val="es-ES"/>
        </w:rPr>
      </w:pPr>
      <w:r w:rsidRPr="00530A9A">
        <w:rPr>
          <w:rFonts w:ascii="Palatino Linotype" w:hAnsi="Palatino Linotype"/>
          <w:b/>
          <w:i/>
          <w:sz w:val="22"/>
          <w:szCs w:val="22"/>
          <w:lang w:val="es-ES"/>
        </w:rPr>
        <w:t>…</w:t>
      </w:r>
    </w:p>
    <w:p w14:paraId="1425ABAF" w14:textId="77777777" w:rsidR="001D6676" w:rsidRPr="00530A9A" w:rsidRDefault="001D6676" w:rsidP="001D6676">
      <w:pPr>
        <w:tabs>
          <w:tab w:val="left" w:pos="851"/>
        </w:tabs>
        <w:ind w:left="851" w:right="902"/>
        <w:jc w:val="both"/>
        <w:rPr>
          <w:rFonts w:ascii="Palatino Linotype" w:hAnsi="Palatino Linotype"/>
          <w:i/>
          <w:sz w:val="22"/>
          <w:szCs w:val="22"/>
          <w:lang w:val="es-ES"/>
        </w:rPr>
      </w:pPr>
      <w:r w:rsidRPr="00530A9A">
        <w:rPr>
          <w:rFonts w:ascii="Palatino Linotype" w:hAnsi="Palatino Linotype"/>
          <w:b/>
          <w:i/>
          <w:sz w:val="22"/>
          <w:szCs w:val="22"/>
          <w:lang w:val="es-ES"/>
        </w:rPr>
        <w:t xml:space="preserve">II. El nombre del solicitante </w:t>
      </w:r>
      <w:r w:rsidRPr="00530A9A">
        <w:rPr>
          <w:rFonts w:ascii="Palatino Linotype" w:hAnsi="Palatino Linotype" w:cs="Arial"/>
          <w:b/>
          <w:i/>
          <w:color w:val="222222"/>
          <w:sz w:val="22"/>
          <w:szCs w:val="22"/>
          <w:lang w:val="es-ES" w:eastAsia="es-MX"/>
        </w:rPr>
        <w:t>que</w:t>
      </w:r>
      <w:r w:rsidRPr="00530A9A">
        <w:rPr>
          <w:rFonts w:ascii="Palatino Linotype" w:hAnsi="Palatino Linotype"/>
          <w:b/>
          <w:i/>
          <w:sz w:val="22"/>
          <w:szCs w:val="22"/>
          <w:lang w:val="es-ES"/>
        </w:rPr>
        <w:t xml:space="preserve"> recurre </w:t>
      </w:r>
      <w:r w:rsidRPr="00530A9A">
        <w:rPr>
          <w:rFonts w:ascii="Palatino Linotype" w:hAnsi="Palatino Linotype"/>
          <w:i/>
          <w:sz w:val="22"/>
          <w:szCs w:val="22"/>
          <w:lang w:val="es-ES"/>
        </w:rPr>
        <w:t>o de su representante y, en su caso, …</w:t>
      </w:r>
    </w:p>
    <w:p w14:paraId="043803F6" w14:textId="77777777" w:rsidR="001D6676" w:rsidRPr="00530A9A" w:rsidRDefault="001D6676" w:rsidP="001D6676">
      <w:pPr>
        <w:tabs>
          <w:tab w:val="left" w:pos="851"/>
        </w:tabs>
        <w:ind w:left="851" w:right="902"/>
        <w:jc w:val="both"/>
        <w:rPr>
          <w:rFonts w:ascii="Palatino Linotype" w:hAnsi="Palatino Linotype"/>
          <w:b/>
          <w:i/>
          <w:sz w:val="22"/>
          <w:szCs w:val="22"/>
          <w:lang w:val="es-ES"/>
        </w:rPr>
      </w:pPr>
      <w:r w:rsidRPr="00530A9A">
        <w:rPr>
          <w:rFonts w:ascii="Palatino Linotype" w:hAnsi="Palatino Linotype"/>
          <w:b/>
          <w:i/>
          <w:sz w:val="22"/>
          <w:szCs w:val="22"/>
          <w:lang w:val="es-ES"/>
        </w:rPr>
        <w:t xml:space="preserve">En caso de </w:t>
      </w:r>
      <w:r w:rsidRPr="00530A9A">
        <w:rPr>
          <w:rFonts w:ascii="Palatino Linotype" w:hAnsi="Palatino Linotype" w:cs="Arial"/>
          <w:b/>
          <w:i/>
          <w:color w:val="222222"/>
          <w:sz w:val="22"/>
          <w:szCs w:val="22"/>
          <w:lang w:val="es-ES" w:eastAsia="es-MX"/>
        </w:rPr>
        <w:t>que</w:t>
      </w:r>
      <w:r w:rsidRPr="00530A9A">
        <w:rPr>
          <w:rFonts w:ascii="Palatino Linotype" w:hAnsi="Palatino Linotype"/>
          <w:b/>
          <w:i/>
          <w:sz w:val="22"/>
          <w:szCs w:val="22"/>
          <w:lang w:val="es-ES"/>
        </w:rPr>
        <w:t xml:space="preserve"> el recurso se interponga de manera electrónica no será indispensable que contengan los requisitos establecidos en las fracciones II</w:t>
      </w:r>
      <w:r w:rsidRPr="00530A9A">
        <w:rPr>
          <w:rFonts w:ascii="Palatino Linotype" w:hAnsi="Palatino Linotype"/>
          <w:i/>
          <w:sz w:val="22"/>
          <w:szCs w:val="22"/>
          <w:lang w:val="es-ES"/>
        </w:rPr>
        <w:t>, IV, VII y VIII.</w:t>
      </w:r>
      <w:r w:rsidRPr="00530A9A">
        <w:rPr>
          <w:rFonts w:ascii="Palatino Linotype" w:hAnsi="Palatino Linotype"/>
          <w:b/>
          <w:i/>
          <w:sz w:val="22"/>
          <w:szCs w:val="22"/>
          <w:lang w:val="es-ES"/>
        </w:rPr>
        <w:t>”</w:t>
      </w:r>
    </w:p>
    <w:p w14:paraId="73FCAE5C" w14:textId="77777777" w:rsidR="001D6676" w:rsidRPr="00530A9A" w:rsidRDefault="001D6676" w:rsidP="001D6676">
      <w:pPr>
        <w:tabs>
          <w:tab w:val="left" w:pos="851"/>
        </w:tabs>
        <w:ind w:left="851" w:right="902"/>
        <w:jc w:val="both"/>
        <w:rPr>
          <w:rFonts w:ascii="Palatino Linotype" w:hAnsi="Palatino Linotype"/>
          <w:i/>
          <w:sz w:val="22"/>
          <w:szCs w:val="22"/>
          <w:lang w:val="es-ES"/>
        </w:rPr>
      </w:pPr>
      <w:r w:rsidRPr="00530A9A">
        <w:rPr>
          <w:rFonts w:ascii="Palatino Linotype" w:hAnsi="Palatino Linotype"/>
          <w:i/>
          <w:sz w:val="22"/>
          <w:szCs w:val="22"/>
          <w:lang w:val="es-ES"/>
        </w:rPr>
        <w:t>(Énfasis añadido)</w:t>
      </w:r>
    </w:p>
    <w:p w14:paraId="3FB9EFE4" w14:textId="77777777" w:rsidR="001D6676" w:rsidRPr="00530A9A" w:rsidRDefault="001D6676" w:rsidP="001D6676">
      <w:pPr>
        <w:tabs>
          <w:tab w:val="left" w:pos="851"/>
        </w:tabs>
        <w:spacing w:line="360" w:lineRule="auto"/>
        <w:ind w:right="901"/>
        <w:jc w:val="both"/>
        <w:rPr>
          <w:rFonts w:ascii="Palatino Linotype" w:hAnsi="Palatino Linotype"/>
          <w:i/>
          <w:sz w:val="22"/>
          <w:szCs w:val="22"/>
          <w:lang w:val="es-ES"/>
        </w:rPr>
      </w:pPr>
    </w:p>
    <w:p w14:paraId="5B34CA07" w14:textId="77777777" w:rsidR="001D6676" w:rsidRPr="00530A9A" w:rsidRDefault="001D6676" w:rsidP="001D6676">
      <w:pPr>
        <w:spacing w:line="360" w:lineRule="auto"/>
        <w:jc w:val="both"/>
        <w:rPr>
          <w:rFonts w:ascii="Palatino Linotype" w:hAnsi="Palatino Linotype"/>
          <w:b/>
          <w:lang w:val="es-ES"/>
        </w:rPr>
      </w:pPr>
      <w:r w:rsidRPr="00530A9A">
        <w:rPr>
          <w:rFonts w:ascii="Palatino Linotype" w:hAnsi="Palatino Linotype"/>
          <w:lang w:val="es-ES"/>
        </w:rPr>
        <w:t xml:space="preserve">Por lo que, derivado que el Recurso de Revisión materia del presente asunto, se interpuso de manera electrónica, no es necesario que contenga determinados </w:t>
      </w:r>
      <w:r w:rsidRPr="00530A9A">
        <w:rPr>
          <w:rFonts w:ascii="Palatino Linotype" w:hAnsi="Palatino Linotype"/>
          <w:lang w:val="es-ES"/>
        </w:rPr>
        <w:lastRenderedPageBreak/>
        <w:t xml:space="preserve">requisitos, entre ellos, el nombre del  hoy </w:t>
      </w:r>
      <w:r w:rsidRPr="00530A9A">
        <w:rPr>
          <w:rFonts w:ascii="Palatino Linotype" w:hAnsi="Palatino Linotype" w:cs="Arial"/>
          <w:b/>
          <w:lang w:val="es-ES"/>
        </w:rPr>
        <w:t>RECURRENTE;</w:t>
      </w:r>
      <w:r w:rsidRPr="00530A9A">
        <w:rPr>
          <w:rFonts w:ascii="Palatino Linotype" w:hAnsi="Palatino Linotype"/>
          <w:lang w:val="es-ES"/>
        </w:rPr>
        <w:t xml:space="preserve"> por lo que, en el presente caso, al haber sido presentado el Recurso de Revisión vía </w:t>
      </w:r>
      <w:r w:rsidRPr="00530A9A">
        <w:rPr>
          <w:rFonts w:ascii="Palatino Linotype" w:hAnsi="Palatino Linotype"/>
          <w:b/>
          <w:lang w:val="es-ES"/>
        </w:rPr>
        <w:t>SAIMEX</w:t>
      </w:r>
      <w:r w:rsidRPr="00530A9A">
        <w:rPr>
          <w:rFonts w:ascii="Palatino Linotype" w:hAnsi="Palatino Linotype"/>
          <w:lang w:val="es-ES"/>
        </w:rPr>
        <w:t>, dicho requisito resulta innecesario.</w:t>
      </w:r>
    </w:p>
    <w:p w14:paraId="13376455" w14:textId="77777777" w:rsidR="001D6676" w:rsidRPr="00530A9A" w:rsidRDefault="001D6676" w:rsidP="001D6676">
      <w:pPr>
        <w:spacing w:line="360" w:lineRule="auto"/>
        <w:jc w:val="both"/>
        <w:rPr>
          <w:rFonts w:ascii="Palatino Linotype" w:hAnsi="Palatino Linotype" w:cs="Arial"/>
          <w:color w:val="000000"/>
          <w:lang w:val="es-ES"/>
        </w:rPr>
      </w:pPr>
    </w:p>
    <w:p w14:paraId="4F10D909" w14:textId="77777777" w:rsidR="001D6676" w:rsidRPr="00530A9A" w:rsidRDefault="001D6676" w:rsidP="001D6676">
      <w:pPr>
        <w:spacing w:line="360" w:lineRule="auto"/>
        <w:jc w:val="both"/>
        <w:rPr>
          <w:rFonts w:ascii="Palatino Linotype" w:hAnsi="Palatino Linotype"/>
          <w:lang w:val="es-ES"/>
        </w:rPr>
      </w:pPr>
      <w:r w:rsidRPr="00530A9A">
        <w:rPr>
          <w:rFonts w:ascii="Palatino Linotype" w:hAnsi="Palatino Linotype"/>
          <w:lang w:val="es-ES"/>
        </w:rPr>
        <w:t>Aunado a lo anterior, cabe precisar que los artículos 6, Apartado A, fracciones III y IV de la Constitución Política de los Estados Unidos Mexicanos y 5, párrafos trigésimo, trigésimo primero y trigésimo segundo, fracciones I, III, IV y V de la Constitución Política del Estado Libre y Soberano de México, garantizan el ejercicio del Derecho de Acceso a la Información Pública toda vez que disponen que toda persona sin necesidad de acreditar interés alguno o justificar su utilización, tendrá acceso gratuito a la Información Pública.</w:t>
      </w:r>
    </w:p>
    <w:p w14:paraId="54630509" w14:textId="77777777" w:rsidR="001D6676" w:rsidRPr="00530A9A" w:rsidRDefault="001D6676" w:rsidP="001D6676">
      <w:pPr>
        <w:spacing w:line="360" w:lineRule="auto"/>
        <w:jc w:val="both"/>
        <w:rPr>
          <w:rFonts w:ascii="Palatino Linotype" w:hAnsi="Palatino Linotype"/>
          <w:sz w:val="22"/>
          <w:szCs w:val="22"/>
          <w:lang w:val="es-ES"/>
        </w:rPr>
      </w:pPr>
    </w:p>
    <w:p w14:paraId="75C51125" w14:textId="77777777" w:rsidR="001D6676" w:rsidRPr="00530A9A" w:rsidRDefault="001D6676" w:rsidP="001D6676">
      <w:pPr>
        <w:spacing w:line="360" w:lineRule="auto"/>
        <w:jc w:val="both"/>
        <w:rPr>
          <w:rFonts w:ascii="Palatino Linotype" w:hAnsi="Palatino Linotype"/>
          <w:lang w:val="es-ES"/>
        </w:rPr>
      </w:pPr>
      <w:r w:rsidRPr="00530A9A">
        <w:rPr>
          <w:rFonts w:ascii="Palatino Linotype" w:hAnsi="Palatino Linotype"/>
          <w:lang w:val="es-ES"/>
        </w:rPr>
        <w:t xml:space="preserve">Asimismo, se estima que el requisito relativo al nombre completo de la hoy </w:t>
      </w:r>
      <w:r w:rsidRPr="00530A9A">
        <w:rPr>
          <w:rFonts w:ascii="Palatino Linotype" w:hAnsi="Palatino Linotype" w:cs="Arial"/>
          <w:b/>
          <w:lang w:val="es-ES"/>
        </w:rPr>
        <w:t>RECURRENTE</w:t>
      </w:r>
      <w:r w:rsidRPr="00530A9A">
        <w:rPr>
          <w:rFonts w:ascii="Palatino Linotype" w:hAnsi="Palatino Linotype"/>
          <w:lang w:val="es-ES"/>
        </w:rPr>
        <w:t xml:space="preserve"> no constituye un supuesto indispensable de procedibilidad de los Recursos de Revisión, en términos de los artículos 25 de la Convención Americana de Derechos Humanos, 1 párrafos segundo y tercero, 6 apartado A, fracciones III y IV de la Constitución Política de los Estados Unidos Mexicanos y 5, párrafo vigésimo segundo de la Constitución Política del Estado Libre y Soberano de México, debido a que el Acceso a la Información Pública es un Derecho Humano que no requiere legitimación en la causa, sino que únicamente basta con que se encuentre legitimado en el procedimiento de Recurso de Revisión, circunstancia que se acredita en las constancias electrónicas que conforman el expediente de mérito, de las que se desprende que </w:t>
      </w:r>
      <w:r w:rsidRPr="00530A9A">
        <w:rPr>
          <w:rFonts w:ascii="Palatino Linotype" w:hAnsi="Palatino Linotype" w:cs="Arial"/>
          <w:b/>
          <w:lang w:val="es-ES"/>
        </w:rPr>
        <w:t>EL RECURRENTE</w:t>
      </w:r>
      <w:r w:rsidRPr="00530A9A">
        <w:rPr>
          <w:rFonts w:ascii="Palatino Linotype" w:hAnsi="Palatino Linotype"/>
          <w:lang w:val="es-ES"/>
        </w:rPr>
        <w:t xml:space="preserve"> es la misma persona que realizó la solicitud de Acceso a la Información Pública que ahora se impugna.</w:t>
      </w:r>
    </w:p>
    <w:p w14:paraId="242FA158" w14:textId="77777777" w:rsidR="00681A10" w:rsidRPr="00530A9A" w:rsidRDefault="00681A10" w:rsidP="001D6676">
      <w:pPr>
        <w:spacing w:line="360" w:lineRule="auto"/>
        <w:jc w:val="both"/>
        <w:rPr>
          <w:rFonts w:ascii="Palatino Linotype" w:hAnsi="Palatino Linotype"/>
          <w:lang w:val="es-ES"/>
        </w:rPr>
      </w:pPr>
    </w:p>
    <w:p w14:paraId="524D6BD5" w14:textId="77777777" w:rsidR="001D6676" w:rsidRPr="00530A9A" w:rsidRDefault="001D6676" w:rsidP="001D6676">
      <w:pPr>
        <w:spacing w:line="360" w:lineRule="auto"/>
        <w:jc w:val="both"/>
        <w:rPr>
          <w:rFonts w:ascii="Palatino Linotype" w:hAnsi="Palatino Linotype"/>
          <w:lang w:val="es-ES"/>
        </w:rPr>
      </w:pPr>
      <w:r w:rsidRPr="00530A9A">
        <w:rPr>
          <w:rFonts w:ascii="Palatino Linotype" w:hAnsi="Palatino Linotype"/>
          <w:lang w:val="es-ES"/>
        </w:rPr>
        <w:lastRenderedPageBreak/>
        <w:t xml:space="preserve">Es así que, para el estudio de la materia sobre la que se resuelve el presente Recurso de Revisión, resulta intrascendente conocer el nombre completo de la persona que lo hubiere promovido, en virtud de que tanto la </w:t>
      </w:r>
      <w:r w:rsidRPr="00530A9A">
        <w:rPr>
          <w:rFonts w:ascii="Palatino Linotype" w:hAnsi="Palatino Linotype"/>
          <w:color w:val="000000" w:themeColor="text1"/>
        </w:rPr>
        <w:t>Constitución Política de los Estados Unidos Mexicanos</w:t>
      </w:r>
      <w:r w:rsidRPr="00530A9A">
        <w:rPr>
          <w:rFonts w:ascii="Palatino Linotype" w:hAnsi="Palatino Linotype"/>
          <w:lang w:val="es-ES"/>
        </w:rPr>
        <w:t xml:space="preserve">, como la Constitución Política del Estado Libre y Soberano de México, reconocen la prerrogativa de los individuos para que no resulte necesario la acreditación de un interés o justificar la utilización de la información; siendo ocioso realizar dicho análisis; toda vez que, se limitaría el ejercicio de un Derecho Humano, como el Derecho de Acceso a la Información Pública por una cuestión procedimental. </w:t>
      </w:r>
    </w:p>
    <w:p w14:paraId="7F2EB36D" w14:textId="77777777" w:rsidR="001D6676" w:rsidRPr="00530A9A" w:rsidRDefault="001D6676" w:rsidP="001D6676">
      <w:pPr>
        <w:spacing w:before="240" w:after="100" w:afterAutospacing="1" w:line="360" w:lineRule="auto"/>
        <w:jc w:val="both"/>
        <w:rPr>
          <w:rFonts w:ascii="Palatino Linotype" w:hAnsi="Palatino Linotype" w:cs="Arial"/>
          <w:lang w:val="es-ES" w:eastAsia="es-MX"/>
        </w:rPr>
      </w:pPr>
      <w:r w:rsidRPr="00530A9A">
        <w:rPr>
          <w:rFonts w:ascii="Palatino Linotype" w:hAnsi="Palatino Linotype" w:cs="Arial"/>
          <w:b/>
          <w:sz w:val="28"/>
          <w:szCs w:val="28"/>
        </w:rPr>
        <w:t xml:space="preserve">QUINTO. </w:t>
      </w:r>
      <w:r w:rsidRPr="00530A9A">
        <w:rPr>
          <w:rFonts w:ascii="Palatino Linotype" w:hAnsi="Palatino Linotype" w:cs="Arial"/>
          <w:b/>
        </w:rPr>
        <w:t>Estudio y análisis del asunto.</w:t>
      </w:r>
      <w:r w:rsidRPr="00530A9A">
        <w:rPr>
          <w:rFonts w:ascii="Palatino Linotype" w:hAnsi="Palatino Linotype" w:cs="Arial"/>
          <w:lang w:val="es-ES" w:eastAsia="es-MX"/>
        </w:rPr>
        <w:t xml:space="preserve"> </w:t>
      </w:r>
    </w:p>
    <w:p w14:paraId="3DA64FC3" w14:textId="77777777" w:rsidR="001D6676" w:rsidRPr="00530A9A" w:rsidRDefault="001D6676" w:rsidP="001D6676">
      <w:pPr>
        <w:widowControl w:val="0"/>
        <w:autoSpaceDE w:val="0"/>
        <w:autoSpaceDN w:val="0"/>
        <w:adjustRightInd w:val="0"/>
        <w:spacing w:before="100" w:beforeAutospacing="1" w:after="100" w:afterAutospacing="1" w:line="360" w:lineRule="auto"/>
        <w:jc w:val="both"/>
        <w:rPr>
          <w:rFonts w:ascii="Palatino Linotype" w:eastAsia="Calibri" w:hAnsi="Palatino Linotype" w:cs="Arial"/>
          <w:color w:val="000000" w:themeColor="text1"/>
        </w:rPr>
      </w:pPr>
      <w:r w:rsidRPr="00530A9A">
        <w:rPr>
          <w:rFonts w:ascii="Palatino Linotype" w:eastAsia="Calibri" w:hAnsi="Palatino Linotype" w:cs="Arial"/>
          <w:color w:val="000000" w:themeColor="text1"/>
        </w:rPr>
        <w:t xml:space="preserve">El presente análisis y la emisión de la resolución se fundan en el contenido íntegro de las actuaciones que obran en el expediente electrónico del </w:t>
      </w:r>
      <w:r w:rsidRPr="00530A9A">
        <w:rPr>
          <w:rFonts w:ascii="Palatino Linotype" w:eastAsia="Calibri" w:hAnsi="Palatino Linotype" w:cs="Arial"/>
          <w:b/>
          <w:color w:val="000000" w:themeColor="text1"/>
        </w:rPr>
        <w:t>SAIMEX</w:t>
      </w:r>
      <w:r w:rsidRPr="00530A9A">
        <w:rPr>
          <w:rFonts w:ascii="Palatino Linotype" w:eastAsia="Calibri" w:hAnsi="Palatino Linotype" w:cs="Arial"/>
          <w:color w:val="000000" w:themeColor="text1"/>
        </w:rPr>
        <w:t>, ello con la finalidad de que este Órgano Garante se encuentre en la posibilidad de dictar el fallo correspondiente y conforme a derecho, tomando en consideración los elementos aportados por las partes y respetando en todo momento el principio de máxima publicidad consagrado en nuestra legislación mexicana.</w:t>
      </w:r>
    </w:p>
    <w:p w14:paraId="304ECCB9" w14:textId="77777777" w:rsidR="00681A10" w:rsidRPr="00530A9A" w:rsidRDefault="001D6676" w:rsidP="001D6676">
      <w:pPr>
        <w:widowControl w:val="0"/>
        <w:autoSpaceDE w:val="0"/>
        <w:autoSpaceDN w:val="0"/>
        <w:adjustRightInd w:val="0"/>
        <w:spacing w:before="100" w:beforeAutospacing="1" w:after="100" w:afterAutospacing="1" w:line="360" w:lineRule="auto"/>
        <w:jc w:val="both"/>
        <w:rPr>
          <w:rFonts w:ascii="Palatino Linotype" w:eastAsia="Calibri" w:hAnsi="Palatino Linotype" w:cs="Arial"/>
          <w:color w:val="000000" w:themeColor="text1"/>
        </w:rPr>
      </w:pPr>
      <w:r w:rsidRPr="00530A9A">
        <w:rPr>
          <w:rFonts w:ascii="Palatino Linotype" w:eastAsia="Calibri" w:hAnsi="Palatino Linotype" w:cs="Arial"/>
          <w:color w:val="000000" w:themeColor="text1"/>
        </w:rPr>
        <w:t xml:space="preserve">En ese tenor, para un mejor estudio y comprensión del asunto que se resuelve, es preciso recordar que </w:t>
      </w:r>
      <w:r w:rsidR="00681A10" w:rsidRPr="00530A9A">
        <w:rPr>
          <w:rFonts w:ascii="Palatino Linotype" w:eastAsia="Calibri" w:hAnsi="Palatino Linotype" w:cs="Arial"/>
          <w:b/>
          <w:color w:val="000000" w:themeColor="text1"/>
        </w:rPr>
        <w:t>EL</w:t>
      </w:r>
      <w:r w:rsidRPr="00530A9A">
        <w:rPr>
          <w:rFonts w:ascii="Palatino Linotype" w:eastAsia="Calibri" w:hAnsi="Palatino Linotype" w:cs="Arial"/>
          <w:b/>
          <w:color w:val="000000" w:themeColor="text1"/>
        </w:rPr>
        <w:t xml:space="preserve"> RECURRENTE</w:t>
      </w:r>
      <w:r w:rsidRPr="00530A9A">
        <w:rPr>
          <w:rFonts w:ascii="Palatino Linotype" w:eastAsia="Calibri" w:hAnsi="Palatino Linotype" w:cs="Arial"/>
          <w:color w:val="000000" w:themeColor="text1"/>
        </w:rPr>
        <w:t xml:space="preserve"> solicitó al </w:t>
      </w:r>
      <w:r w:rsidRPr="00530A9A">
        <w:rPr>
          <w:rFonts w:ascii="Palatino Linotype" w:eastAsia="Calibri" w:hAnsi="Palatino Linotype" w:cs="Arial"/>
          <w:b/>
          <w:color w:val="000000" w:themeColor="text1"/>
        </w:rPr>
        <w:t>SUJETO OBLIGADO</w:t>
      </w:r>
      <w:r w:rsidR="00681A10" w:rsidRPr="00530A9A">
        <w:rPr>
          <w:rFonts w:ascii="Palatino Linotype" w:eastAsia="Calibri" w:hAnsi="Palatino Linotype" w:cs="Arial"/>
          <w:color w:val="000000" w:themeColor="text1"/>
        </w:rPr>
        <w:t xml:space="preserve"> la información que se desagrega a continuación:</w:t>
      </w:r>
    </w:p>
    <w:p w14:paraId="5A10A9BA" w14:textId="77777777" w:rsidR="00681A10" w:rsidRPr="00530A9A" w:rsidRDefault="00681A10" w:rsidP="00681A10">
      <w:pPr>
        <w:pStyle w:val="Prrafodelista"/>
        <w:widowControl w:val="0"/>
        <w:numPr>
          <w:ilvl w:val="0"/>
          <w:numId w:val="3"/>
        </w:numPr>
        <w:autoSpaceDE w:val="0"/>
        <w:autoSpaceDN w:val="0"/>
        <w:adjustRightInd w:val="0"/>
        <w:spacing w:before="100" w:beforeAutospacing="1" w:after="100" w:afterAutospacing="1" w:line="360" w:lineRule="auto"/>
        <w:jc w:val="both"/>
        <w:rPr>
          <w:rFonts w:ascii="Palatino Linotype" w:eastAsia="Calibri" w:hAnsi="Palatino Linotype" w:cs="Arial"/>
          <w:color w:val="000000" w:themeColor="text1"/>
        </w:rPr>
      </w:pPr>
      <w:r w:rsidRPr="00530A9A">
        <w:rPr>
          <w:rFonts w:ascii="Palatino Linotype" w:eastAsia="Calibri" w:hAnsi="Palatino Linotype" w:cs="Arial"/>
          <w:color w:val="000000" w:themeColor="text1"/>
        </w:rPr>
        <w:t>El nombre de todos los servidores públicos que participaron, colaboraron, acudieron o se encontraban presentes en la jornada de vacunación que se llevó a cabo del 10 al 13 de enero de 2022 en el Municipio.</w:t>
      </w:r>
    </w:p>
    <w:p w14:paraId="4C4C1A37" w14:textId="77777777" w:rsidR="00681A10" w:rsidRPr="00530A9A" w:rsidRDefault="00681A10" w:rsidP="00681A10">
      <w:pPr>
        <w:pStyle w:val="Prrafodelista"/>
        <w:widowControl w:val="0"/>
        <w:numPr>
          <w:ilvl w:val="0"/>
          <w:numId w:val="3"/>
        </w:numPr>
        <w:autoSpaceDE w:val="0"/>
        <w:autoSpaceDN w:val="0"/>
        <w:adjustRightInd w:val="0"/>
        <w:spacing w:before="100" w:beforeAutospacing="1" w:after="100" w:afterAutospacing="1" w:line="360" w:lineRule="auto"/>
        <w:jc w:val="both"/>
        <w:rPr>
          <w:rFonts w:ascii="Palatino Linotype" w:eastAsia="Calibri" w:hAnsi="Palatino Linotype" w:cs="Arial"/>
          <w:color w:val="000000" w:themeColor="text1"/>
        </w:rPr>
      </w:pPr>
      <w:r w:rsidRPr="00530A9A">
        <w:rPr>
          <w:rFonts w:ascii="Palatino Linotype" w:eastAsia="Calibri" w:hAnsi="Palatino Linotype" w:cs="Arial"/>
          <w:color w:val="000000" w:themeColor="text1"/>
        </w:rPr>
        <w:lastRenderedPageBreak/>
        <w:t>El oficio de comisión de todos los servidores públicos que participaron, colaboraron, acudieron o se encontraban presentes en la jornada de vacunación que se llevó a cabo del 10 al 13 de enero de 2022 en el Municipio.</w:t>
      </w:r>
    </w:p>
    <w:p w14:paraId="1E967B10" w14:textId="77777777" w:rsidR="00681A10" w:rsidRPr="00530A9A" w:rsidRDefault="00FF63E1" w:rsidP="00681A10">
      <w:pPr>
        <w:pStyle w:val="Prrafodelista"/>
        <w:widowControl w:val="0"/>
        <w:numPr>
          <w:ilvl w:val="0"/>
          <w:numId w:val="3"/>
        </w:numPr>
        <w:autoSpaceDE w:val="0"/>
        <w:autoSpaceDN w:val="0"/>
        <w:adjustRightInd w:val="0"/>
        <w:spacing w:before="100" w:beforeAutospacing="1" w:after="100" w:afterAutospacing="1" w:line="360" w:lineRule="auto"/>
        <w:jc w:val="both"/>
        <w:rPr>
          <w:rFonts w:ascii="Palatino Linotype" w:eastAsia="Calibri" w:hAnsi="Palatino Linotype" w:cs="Arial"/>
          <w:color w:val="000000" w:themeColor="text1"/>
        </w:rPr>
      </w:pPr>
      <w:r w:rsidRPr="00530A9A">
        <w:rPr>
          <w:rFonts w:ascii="Palatino Linotype" w:eastAsia="Calibri" w:hAnsi="Palatino Linotype" w:cs="Arial"/>
          <w:color w:val="000000" w:themeColor="text1"/>
        </w:rPr>
        <w:t>El nombre de la dependencia municipal responsable de la jornada de vacunación llevada a cabo del 10 al 13 de enero de 2022, en lo que le corresponde al Municipio; pues se entiende la competencia del Estado y la Federación.</w:t>
      </w:r>
    </w:p>
    <w:p w14:paraId="0DFBC871" w14:textId="77777777" w:rsidR="00FF63E1" w:rsidRPr="00530A9A" w:rsidRDefault="00FF63E1" w:rsidP="00681A10">
      <w:pPr>
        <w:pStyle w:val="Prrafodelista"/>
        <w:widowControl w:val="0"/>
        <w:numPr>
          <w:ilvl w:val="0"/>
          <w:numId w:val="3"/>
        </w:numPr>
        <w:autoSpaceDE w:val="0"/>
        <w:autoSpaceDN w:val="0"/>
        <w:adjustRightInd w:val="0"/>
        <w:spacing w:before="100" w:beforeAutospacing="1" w:after="100" w:afterAutospacing="1" w:line="360" w:lineRule="auto"/>
        <w:jc w:val="both"/>
        <w:rPr>
          <w:rFonts w:ascii="Palatino Linotype" w:eastAsia="Calibri" w:hAnsi="Palatino Linotype" w:cs="Arial"/>
          <w:color w:val="000000" w:themeColor="text1"/>
        </w:rPr>
      </w:pPr>
      <w:r w:rsidRPr="00530A9A">
        <w:rPr>
          <w:rFonts w:ascii="Palatino Linotype" w:eastAsia="Calibri" w:hAnsi="Palatino Linotype" w:cs="Arial"/>
          <w:color w:val="000000" w:themeColor="text1"/>
        </w:rPr>
        <w:t>Saber si se efectuó alguna erogación de recursos para la jornada de vacunación llevada a cabo del 10 al 13 de enero de 2022, en caso de que se hubiera efectuado se entreguen los documentos que den cuenta de ello.</w:t>
      </w:r>
    </w:p>
    <w:p w14:paraId="0F45504D" w14:textId="77777777" w:rsidR="00FF63E1" w:rsidRPr="00530A9A" w:rsidRDefault="00FF63E1" w:rsidP="00681A10">
      <w:pPr>
        <w:pStyle w:val="Prrafodelista"/>
        <w:widowControl w:val="0"/>
        <w:numPr>
          <w:ilvl w:val="0"/>
          <w:numId w:val="3"/>
        </w:numPr>
        <w:autoSpaceDE w:val="0"/>
        <w:autoSpaceDN w:val="0"/>
        <w:adjustRightInd w:val="0"/>
        <w:spacing w:before="100" w:beforeAutospacing="1" w:after="100" w:afterAutospacing="1" w:line="360" w:lineRule="auto"/>
        <w:jc w:val="both"/>
        <w:rPr>
          <w:rFonts w:ascii="Palatino Linotype" w:eastAsia="Calibri" w:hAnsi="Palatino Linotype" w:cs="Arial"/>
          <w:color w:val="000000" w:themeColor="text1"/>
        </w:rPr>
      </w:pPr>
      <w:r w:rsidRPr="00530A9A">
        <w:rPr>
          <w:rFonts w:ascii="Palatino Linotype" w:eastAsia="Calibri" w:hAnsi="Palatino Linotype" w:cs="Arial"/>
          <w:color w:val="000000" w:themeColor="text1"/>
        </w:rPr>
        <w:t>Copia de todos los documentos que obren en poder de la Dirección de Administración, Tesorería y Dirección de Desarrollo Social para la jornada de vacunación llevada a cabo del 10 al 13 de enero de 2022.</w:t>
      </w:r>
    </w:p>
    <w:p w14:paraId="712644C1" w14:textId="77777777" w:rsidR="00FF63E1" w:rsidRPr="00530A9A" w:rsidRDefault="00FF63E1" w:rsidP="00681A10">
      <w:pPr>
        <w:pStyle w:val="Prrafodelista"/>
        <w:widowControl w:val="0"/>
        <w:numPr>
          <w:ilvl w:val="0"/>
          <w:numId w:val="3"/>
        </w:numPr>
        <w:autoSpaceDE w:val="0"/>
        <w:autoSpaceDN w:val="0"/>
        <w:adjustRightInd w:val="0"/>
        <w:spacing w:before="100" w:beforeAutospacing="1" w:after="100" w:afterAutospacing="1" w:line="360" w:lineRule="auto"/>
        <w:jc w:val="both"/>
        <w:rPr>
          <w:rFonts w:ascii="Palatino Linotype" w:eastAsia="Calibri" w:hAnsi="Palatino Linotype" w:cs="Arial"/>
          <w:color w:val="000000" w:themeColor="text1"/>
        </w:rPr>
      </w:pPr>
      <w:r w:rsidRPr="00530A9A">
        <w:rPr>
          <w:rFonts w:ascii="Palatino Linotype" w:eastAsia="Calibri" w:hAnsi="Palatino Linotype" w:cs="Arial"/>
          <w:color w:val="000000" w:themeColor="text1"/>
        </w:rPr>
        <w:t>¿Dónde puedo sacar mi certificado de vacunación?</w:t>
      </w:r>
    </w:p>
    <w:p w14:paraId="64289573" w14:textId="77777777" w:rsidR="00FF63E1" w:rsidRPr="00530A9A" w:rsidRDefault="00FF63E1" w:rsidP="00681A10">
      <w:pPr>
        <w:pStyle w:val="Prrafodelista"/>
        <w:widowControl w:val="0"/>
        <w:numPr>
          <w:ilvl w:val="0"/>
          <w:numId w:val="3"/>
        </w:numPr>
        <w:autoSpaceDE w:val="0"/>
        <w:autoSpaceDN w:val="0"/>
        <w:adjustRightInd w:val="0"/>
        <w:spacing w:before="100" w:beforeAutospacing="1" w:after="100" w:afterAutospacing="1" w:line="360" w:lineRule="auto"/>
        <w:jc w:val="both"/>
        <w:rPr>
          <w:rFonts w:ascii="Palatino Linotype" w:eastAsia="Calibri" w:hAnsi="Palatino Linotype" w:cs="Arial"/>
          <w:color w:val="000000" w:themeColor="text1"/>
        </w:rPr>
      </w:pPr>
      <w:r w:rsidRPr="00530A9A">
        <w:rPr>
          <w:rFonts w:ascii="Palatino Linotype" w:eastAsia="Calibri" w:hAnsi="Palatino Linotype" w:cs="Arial"/>
          <w:color w:val="000000" w:themeColor="text1"/>
        </w:rPr>
        <w:t>Conocer el listado de vehículos oficiales que el municipio hubiera utilizado en la jornada de limpieza en la Colonia Andrés Molina llevada a cabo el domingo 9 de enero de 2022.</w:t>
      </w:r>
    </w:p>
    <w:p w14:paraId="03FA4801" w14:textId="77777777" w:rsidR="00FF63E1" w:rsidRPr="00530A9A" w:rsidRDefault="00FF63E1" w:rsidP="00681A10">
      <w:pPr>
        <w:pStyle w:val="Prrafodelista"/>
        <w:widowControl w:val="0"/>
        <w:numPr>
          <w:ilvl w:val="0"/>
          <w:numId w:val="3"/>
        </w:numPr>
        <w:autoSpaceDE w:val="0"/>
        <w:autoSpaceDN w:val="0"/>
        <w:adjustRightInd w:val="0"/>
        <w:spacing w:before="100" w:beforeAutospacing="1" w:after="100" w:afterAutospacing="1" w:line="360" w:lineRule="auto"/>
        <w:jc w:val="both"/>
        <w:rPr>
          <w:rFonts w:ascii="Palatino Linotype" w:eastAsia="Calibri" w:hAnsi="Palatino Linotype" w:cs="Arial"/>
          <w:color w:val="000000" w:themeColor="text1"/>
        </w:rPr>
      </w:pPr>
      <w:r w:rsidRPr="00530A9A">
        <w:rPr>
          <w:rFonts w:ascii="Palatino Linotype" w:eastAsia="Calibri" w:hAnsi="Palatino Linotype" w:cs="Arial"/>
          <w:color w:val="000000" w:themeColor="text1"/>
        </w:rPr>
        <w:t xml:space="preserve">Conocer si las escobas utilizadas para la jornada de </w:t>
      </w:r>
      <w:r w:rsidR="00C13872" w:rsidRPr="00530A9A">
        <w:rPr>
          <w:rFonts w:ascii="Palatino Linotype" w:eastAsia="Calibri" w:hAnsi="Palatino Linotype" w:cs="Arial"/>
          <w:color w:val="000000" w:themeColor="text1"/>
        </w:rPr>
        <w:t xml:space="preserve">limpieza </w:t>
      </w:r>
      <w:r w:rsidRPr="00530A9A">
        <w:rPr>
          <w:rFonts w:ascii="Palatino Linotype" w:eastAsia="Calibri" w:hAnsi="Palatino Linotype" w:cs="Arial"/>
          <w:color w:val="000000" w:themeColor="text1"/>
        </w:rPr>
        <w:t>fueron adquiridas por el Ayuntamiento y en caso de que si se le entregara el documento en donde conste tal situaci</w:t>
      </w:r>
      <w:r w:rsidR="00C13872" w:rsidRPr="00530A9A">
        <w:rPr>
          <w:rFonts w:ascii="Palatino Linotype" w:eastAsia="Calibri" w:hAnsi="Palatino Linotype" w:cs="Arial"/>
          <w:color w:val="000000" w:themeColor="text1"/>
        </w:rPr>
        <w:t>ón; adjuntando liga electrónica en la que se aprecia una publicación de la red social Facebook del Presidente Municipal que se inserta a continuación:</w:t>
      </w:r>
    </w:p>
    <w:p w14:paraId="33A8FF11" w14:textId="77777777" w:rsidR="00C13872" w:rsidRPr="00530A9A" w:rsidRDefault="00C13872" w:rsidP="00C13872">
      <w:pPr>
        <w:pStyle w:val="Prrafodelista"/>
        <w:widowControl w:val="0"/>
        <w:autoSpaceDE w:val="0"/>
        <w:autoSpaceDN w:val="0"/>
        <w:adjustRightInd w:val="0"/>
        <w:spacing w:before="100" w:beforeAutospacing="1" w:after="100" w:afterAutospacing="1" w:line="360" w:lineRule="auto"/>
        <w:ind w:left="720"/>
        <w:jc w:val="center"/>
        <w:rPr>
          <w:rFonts w:ascii="Palatino Linotype" w:eastAsia="Calibri" w:hAnsi="Palatino Linotype" w:cs="Arial"/>
          <w:color w:val="000000" w:themeColor="text1"/>
        </w:rPr>
      </w:pPr>
      <w:r w:rsidRPr="00530A9A">
        <w:rPr>
          <w:noProof/>
          <w:lang w:eastAsia="es-MX"/>
        </w:rPr>
        <w:lastRenderedPageBreak/>
        <w:drawing>
          <wp:inline distT="0" distB="0" distL="0" distR="0" wp14:anchorId="6C4E6B9C" wp14:editId="17832A86">
            <wp:extent cx="2505389" cy="2574905"/>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5990" t="15462" r="49110" b="39038"/>
                    <a:stretch/>
                  </pic:blipFill>
                  <pic:spPr bwMode="auto">
                    <a:xfrm>
                      <a:off x="0" y="0"/>
                      <a:ext cx="2532275" cy="2602537"/>
                    </a:xfrm>
                    <a:prstGeom prst="rect">
                      <a:avLst/>
                    </a:prstGeom>
                    <a:ln>
                      <a:noFill/>
                    </a:ln>
                    <a:extLst>
                      <a:ext uri="{53640926-AAD7-44D8-BBD7-CCE9431645EC}">
                        <a14:shadowObscured xmlns:a14="http://schemas.microsoft.com/office/drawing/2010/main"/>
                      </a:ext>
                    </a:extLst>
                  </pic:spPr>
                </pic:pic>
              </a:graphicData>
            </a:graphic>
          </wp:inline>
        </w:drawing>
      </w:r>
    </w:p>
    <w:p w14:paraId="754E0B8F" w14:textId="77777777" w:rsidR="00E3427D" w:rsidRPr="00530A9A" w:rsidRDefault="00E3427D" w:rsidP="00E3427D">
      <w:pPr>
        <w:pStyle w:val="Prrafodelista"/>
        <w:widowControl w:val="0"/>
        <w:numPr>
          <w:ilvl w:val="0"/>
          <w:numId w:val="3"/>
        </w:numPr>
        <w:autoSpaceDE w:val="0"/>
        <w:autoSpaceDN w:val="0"/>
        <w:adjustRightInd w:val="0"/>
        <w:spacing w:before="100" w:beforeAutospacing="1" w:after="100" w:afterAutospacing="1" w:line="360" w:lineRule="auto"/>
        <w:jc w:val="both"/>
        <w:rPr>
          <w:rFonts w:ascii="Palatino Linotype" w:eastAsia="Calibri" w:hAnsi="Palatino Linotype" w:cs="Arial"/>
          <w:color w:val="000000" w:themeColor="text1"/>
        </w:rPr>
      </w:pPr>
      <w:r w:rsidRPr="00530A9A">
        <w:rPr>
          <w:rFonts w:ascii="Palatino Linotype" w:eastAsia="Calibri" w:hAnsi="Palatino Linotype" w:cs="Arial"/>
          <w:color w:val="000000" w:themeColor="text1"/>
        </w:rPr>
        <w:t>Conocer si las escobas utilizadas para la jornada de limpieza fueron adquiridas por el Ayuntamiento y en caso de que si se le entregara el documento en donde conste tal situación; adjuntando liga electrónica en la que se aprecia una publicación de la red social Facebook del Presidente Municipal que se inserta a continuación:</w:t>
      </w:r>
    </w:p>
    <w:p w14:paraId="4E1E6BBA" w14:textId="77777777" w:rsidR="00C13872" w:rsidRPr="00530A9A" w:rsidRDefault="00C13872" w:rsidP="00C13872">
      <w:pPr>
        <w:pStyle w:val="Prrafodelista"/>
        <w:widowControl w:val="0"/>
        <w:autoSpaceDE w:val="0"/>
        <w:autoSpaceDN w:val="0"/>
        <w:adjustRightInd w:val="0"/>
        <w:spacing w:before="100" w:beforeAutospacing="1" w:after="100" w:afterAutospacing="1" w:line="360" w:lineRule="auto"/>
        <w:ind w:left="720"/>
        <w:jc w:val="center"/>
        <w:rPr>
          <w:rFonts w:ascii="Palatino Linotype" w:eastAsia="Calibri" w:hAnsi="Palatino Linotype" w:cs="Arial"/>
          <w:color w:val="000000" w:themeColor="text1"/>
        </w:rPr>
      </w:pPr>
      <w:r w:rsidRPr="00530A9A">
        <w:rPr>
          <w:noProof/>
          <w:lang w:eastAsia="es-MX"/>
        </w:rPr>
        <w:lastRenderedPageBreak/>
        <w:drawing>
          <wp:inline distT="0" distB="0" distL="0" distR="0" wp14:anchorId="1E0321FC" wp14:editId="793B8913">
            <wp:extent cx="3107303" cy="4229801"/>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1887" t="13151" r="43520" b="21973"/>
                    <a:stretch/>
                  </pic:blipFill>
                  <pic:spPr bwMode="auto">
                    <a:xfrm>
                      <a:off x="0" y="0"/>
                      <a:ext cx="3142860" cy="4278203"/>
                    </a:xfrm>
                    <a:prstGeom prst="rect">
                      <a:avLst/>
                    </a:prstGeom>
                    <a:ln>
                      <a:noFill/>
                    </a:ln>
                    <a:extLst>
                      <a:ext uri="{53640926-AAD7-44D8-BBD7-CCE9431645EC}">
                        <a14:shadowObscured xmlns:a14="http://schemas.microsoft.com/office/drawing/2010/main"/>
                      </a:ext>
                    </a:extLst>
                  </pic:spPr>
                </pic:pic>
              </a:graphicData>
            </a:graphic>
          </wp:inline>
        </w:drawing>
      </w:r>
    </w:p>
    <w:p w14:paraId="0017A54D" w14:textId="77777777" w:rsidR="00C13872" w:rsidRPr="00530A9A" w:rsidRDefault="00C13872" w:rsidP="001D6676">
      <w:pPr>
        <w:suppressAutoHyphens/>
        <w:spacing w:line="360" w:lineRule="auto"/>
        <w:ind w:right="49"/>
        <w:jc w:val="both"/>
        <w:rPr>
          <w:rFonts w:ascii="Palatino Linotype" w:eastAsia="Batang" w:hAnsi="Palatino Linotype" w:cs="Arial"/>
          <w:iCs/>
          <w:lang w:val="es-AR"/>
        </w:rPr>
      </w:pPr>
      <w:r w:rsidRPr="00530A9A">
        <w:rPr>
          <w:rFonts w:ascii="Palatino Linotype" w:eastAsia="Batang" w:hAnsi="Palatino Linotype" w:cs="Arial"/>
          <w:iCs/>
          <w:lang w:val="es-AR"/>
        </w:rPr>
        <w:t xml:space="preserve">En respuesta </w:t>
      </w:r>
      <w:r w:rsidRPr="00530A9A">
        <w:rPr>
          <w:rFonts w:ascii="Palatino Linotype" w:eastAsia="Batang" w:hAnsi="Palatino Linotype" w:cs="Arial"/>
          <w:b/>
          <w:iCs/>
          <w:lang w:val="es-AR"/>
        </w:rPr>
        <w:t xml:space="preserve">EL SUJETO OBLIGADO </w:t>
      </w:r>
      <w:r w:rsidRPr="00530A9A">
        <w:rPr>
          <w:rFonts w:ascii="Palatino Linotype" w:eastAsia="Batang" w:hAnsi="Palatino Linotype" w:cs="Arial"/>
          <w:iCs/>
          <w:lang w:val="es-AR"/>
        </w:rPr>
        <w:t>indicó para cada uno de los incisos que los servidores públicos habilitados que estimó competentes realizaron las manifestaciones siguientes:</w:t>
      </w:r>
    </w:p>
    <w:p w14:paraId="262D2F93" w14:textId="77777777" w:rsidR="00C13872" w:rsidRPr="00530A9A" w:rsidRDefault="00C13872" w:rsidP="001D6676">
      <w:pPr>
        <w:suppressAutoHyphens/>
        <w:spacing w:line="360" w:lineRule="auto"/>
        <w:ind w:right="49"/>
        <w:jc w:val="both"/>
        <w:rPr>
          <w:rFonts w:ascii="Palatino Linotype" w:eastAsia="Batang" w:hAnsi="Palatino Linotype" w:cs="Arial"/>
          <w:iCs/>
          <w:lang w:val="es-AR"/>
        </w:rPr>
      </w:pPr>
    </w:p>
    <w:p w14:paraId="2E86E183" w14:textId="77777777" w:rsidR="00C13872" w:rsidRPr="00530A9A" w:rsidRDefault="00C13872" w:rsidP="00C13872">
      <w:pPr>
        <w:pStyle w:val="Prrafodelista"/>
        <w:numPr>
          <w:ilvl w:val="0"/>
          <w:numId w:val="5"/>
        </w:numPr>
        <w:suppressAutoHyphens/>
        <w:spacing w:line="360" w:lineRule="auto"/>
        <w:ind w:right="49"/>
        <w:jc w:val="both"/>
        <w:rPr>
          <w:rFonts w:ascii="Palatino Linotype" w:eastAsia="Batang" w:hAnsi="Palatino Linotype" w:cs="Arial"/>
          <w:iCs/>
          <w:lang w:val="es-AR"/>
        </w:rPr>
      </w:pPr>
      <w:r w:rsidRPr="00530A9A">
        <w:rPr>
          <w:rFonts w:ascii="Palatino Linotype" w:eastAsia="Batang" w:hAnsi="Palatino Linotype" w:cs="Arial"/>
          <w:iCs/>
          <w:lang w:val="es-AR"/>
        </w:rPr>
        <w:t>El Director de Administración mediante el oficio número DA/0628/2022, indicó que después de realizar una búsqueda exhaustiva en los archivos de la Subdirección de Recursos Humanos no se localizó información relacionada con lo solicitado.</w:t>
      </w:r>
    </w:p>
    <w:p w14:paraId="07862E2B" w14:textId="77777777" w:rsidR="00C13872" w:rsidRPr="00530A9A" w:rsidRDefault="00C13872" w:rsidP="00C13872">
      <w:pPr>
        <w:pStyle w:val="Prrafodelista"/>
        <w:numPr>
          <w:ilvl w:val="0"/>
          <w:numId w:val="5"/>
        </w:numPr>
        <w:suppressAutoHyphens/>
        <w:spacing w:line="360" w:lineRule="auto"/>
        <w:ind w:right="49"/>
        <w:jc w:val="both"/>
        <w:rPr>
          <w:rFonts w:ascii="Palatino Linotype" w:eastAsia="Batang" w:hAnsi="Palatino Linotype" w:cs="Arial"/>
          <w:iCs/>
          <w:lang w:val="es-AR"/>
        </w:rPr>
      </w:pPr>
      <w:r w:rsidRPr="00530A9A">
        <w:rPr>
          <w:rFonts w:ascii="Palatino Linotype" w:eastAsia="Batang" w:hAnsi="Palatino Linotype" w:cs="Arial"/>
          <w:iCs/>
          <w:lang w:val="es-AR"/>
        </w:rPr>
        <w:t xml:space="preserve">El Director de Administración mediante el oficio número DA/0629/2022, indicó que después de realizar una búsqueda exhaustiva en los archivos de </w:t>
      </w:r>
      <w:r w:rsidRPr="00530A9A">
        <w:rPr>
          <w:rFonts w:ascii="Palatino Linotype" w:eastAsia="Batang" w:hAnsi="Palatino Linotype" w:cs="Arial"/>
          <w:iCs/>
          <w:lang w:val="es-AR"/>
        </w:rPr>
        <w:lastRenderedPageBreak/>
        <w:t>la Subdirección de Recursos Humanos no se localizó información relacionada con lo solicitado.</w:t>
      </w:r>
    </w:p>
    <w:p w14:paraId="41A5D75A" w14:textId="77777777" w:rsidR="00C13872" w:rsidRPr="00530A9A" w:rsidRDefault="00C13872" w:rsidP="008A0DD5">
      <w:pPr>
        <w:pStyle w:val="Prrafodelista"/>
        <w:numPr>
          <w:ilvl w:val="0"/>
          <w:numId w:val="5"/>
        </w:numPr>
        <w:suppressAutoHyphens/>
        <w:spacing w:line="360" w:lineRule="auto"/>
        <w:ind w:right="49"/>
        <w:jc w:val="both"/>
        <w:rPr>
          <w:rFonts w:ascii="Palatino Linotype" w:eastAsia="Batang" w:hAnsi="Palatino Linotype" w:cs="Arial"/>
          <w:iCs/>
          <w:lang w:val="es-AR"/>
        </w:rPr>
      </w:pPr>
      <w:r w:rsidRPr="00530A9A">
        <w:rPr>
          <w:rFonts w:ascii="Palatino Linotype" w:eastAsia="Batang" w:hAnsi="Palatino Linotype" w:cs="Arial"/>
          <w:iCs/>
          <w:lang w:val="es-AR"/>
        </w:rPr>
        <w:t>El Director de Desarrollo Social mediante el oficio DDS/0174/2022, indicó que durante la jornada de vacunación que comprende del 10 al 13 de enero del presente año, estuvo como responsable dicha dirección en lo que respecta a las actividades de logística; y por su parte el Coordinador de Protección Civil y Bomberos mediante oficio CPCyB/078/2022, mediante el cual informó que esa área no fue responsable de la jornada de vacunación llevada a cabo del 10 al 13 de enero de 2022.</w:t>
      </w:r>
    </w:p>
    <w:p w14:paraId="12436639" w14:textId="77777777" w:rsidR="00C13872" w:rsidRPr="00530A9A" w:rsidRDefault="00C13872" w:rsidP="008A0DD5">
      <w:pPr>
        <w:pStyle w:val="Prrafodelista"/>
        <w:numPr>
          <w:ilvl w:val="0"/>
          <w:numId w:val="5"/>
        </w:numPr>
        <w:suppressAutoHyphens/>
        <w:spacing w:line="360" w:lineRule="auto"/>
        <w:ind w:right="49"/>
        <w:jc w:val="both"/>
        <w:rPr>
          <w:rFonts w:ascii="Palatino Linotype" w:eastAsia="Batang" w:hAnsi="Palatino Linotype" w:cs="Arial"/>
          <w:iCs/>
          <w:lang w:val="es-AR"/>
        </w:rPr>
      </w:pPr>
      <w:r w:rsidRPr="00530A9A">
        <w:rPr>
          <w:rFonts w:ascii="Palatino Linotype" w:eastAsia="Batang" w:hAnsi="Palatino Linotype" w:cs="Arial"/>
          <w:iCs/>
          <w:lang w:val="es-AR"/>
        </w:rPr>
        <w:t>El Director de Administración mediante el oficio número DA/0872/2022, indicó que después de realizar una búsqueda exhaustiva en los archivos de la Subdirección de Adquisiciones y Contratación de Servicios no se localizó información relacionada con lo solicitado.</w:t>
      </w:r>
    </w:p>
    <w:p w14:paraId="3EB559F8" w14:textId="77777777" w:rsidR="00C13872" w:rsidRPr="00530A9A" w:rsidRDefault="00C13872" w:rsidP="008A0DD5">
      <w:pPr>
        <w:pStyle w:val="Prrafodelista"/>
        <w:numPr>
          <w:ilvl w:val="0"/>
          <w:numId w:val="5"/>
        </w:numPr>
        <w:suppressAutoHyphens/>
        <w:spacing w:line="360" w:lineRule="auto"/>
        <w:ind w:right="49"/>
        <w:jc w:val="both"/>
        <w:rPr>
          <w:rFonts w:ascii="Palatino Linotype" w:eastAsia="Batang" w:hAnsi="Palatino Linotype" w:cs="Arial"/>
          <w:iCs/>
          <w:lang w:val="es-AR"/>
        </w:rPr>
      </w:pPr>
      <w:r w:rsidRPr="00530A9A">
        <w:rPr>
          <w:rFonts w:ascii="Palatino Linotype" w:eastAsia="Batang" w:hAnsi="Palatino Linotype" w:cs="Arial"/>
          <w:iCs/>
          <w:lang w:val="es-AR"/>
        </w:rPr>
        <w:t>El Director de Desarrollo Social mediante el oficio DDS/0176/2022, informó que no realizó ningún documento ya que cada área tenía asignada la actividad que le correspondía de acuerdo a sus facultades y atribuciones.</w:t>
      </w:r>
    </w:p>
    <w:p w14:paraId="4E4960F3" w14:textId="77777777" w:rsidR="00E3427D" w:rsidRPr="00530A9A" w:rsidRDefault="00E3427D" w:rsidP="008A0DD5">
      <w:pPr>
        <w:pStyle w:val="Prrafodelista"/>
        <w:numPr>
          <w:ilvl w:val="0"/>
          <w:numId w:val="5"/>
        </w:numPr>
        <w:suppressAutoHyphens/>
        <w:spacing w:line="360" w:lineRule="auto"/>
        <w:ind w:right="49"/>
        <w:jc w:val="both"/>
        <w:rPr>
          <w:rFonts w:ascii="Palatino Linotype" w:eastAsia="Batang" w:hAnsi="Palatino Linotype" w:cs="Arial"/>
          <w:iCs/>
          <w:lang w:val="es-AR"/>
        </w:rPr>
      </w:pPr>
      <w:r w:rsidRPr="00530A9A">
        <w:rPr>
          <w:rFonts w:ascii="Palatino Linotype" w:eastAsia="Batang" w:hAnsi="Palatino Linotype" w:cs="Arial"/>
          <w:iCs/>
          <w:lang w:val="es-AR"/>
        </w:rPr>
        <w:t xml:space="preserve">El Director de Desarrollo Social mediante el oficio DDS/0121/2022, informó que en el portal único de la Secretaría de Salud del Gobierno Federal, el ciudadano podrá generar su “Certificado de vacunación contra COVID-19 a través del link </w:t>
      </w:r>
      <w:hyperlink r:id="rId32" w:history="1">
        <w:r w:rsidRPr="00530A9A">
          <w:rPr>
            <w:rFonts w:eastAsia="Batang" w:cs="Arial"/>
            <w:iCs/>
            <w:lang w:val="es-AR"/>
          </w:rPr>
          <w:t>https://cvcovid.salud.gob.mx/</w:t>
        </w:r>
      </w:hyperlink>
      <w:r w:rsidRPr="00530A9A">
        <w:rPr>
          <w:rFonts w:ascii="Palatino Linotype" w:eastAsia="Batang" w:hAnsi="Palatino Linotype" w:cs="Arial"/>
          <w:iCs/>
          <w:lang w:val="es-AR"/>
        </w:rPr>
        <w:t xml:space="preserve"> donde se le solicitará información personal.</w:t>
      </w:r>
    </w:p>
    <w:p w14:paraId="70192CA8" w14:textId="77777777" w:rsidR="00E3427D" w:rsidRPr="00530A9A" w:rsidRDefault="00E3427D" w:rsidP="008A0DD5">
      <w:pPr>
        <w:pStyle w:val="Prrafodelista"/>
        <w:numPr>
          <w:ilvl w:val="0"/>
          <w:numId w:val="5"/>
        </w:numPr>
        <w:suppressAutoHyphens/>
        <w:spacing w:line="360" w:lineRule="auto"/>
        <w:ind w:right="49"/>
        <w:jc w:val="both"/>
        <w:rPr>
          <w:rFonts w:ascii="Palatino Linotype" w:eastAsia="Batang" w:hAnsi="Palatino Linotype" w:cs="Arial"/>
          <w:iCs/>
          <w:lang w:val="es-AR"/>
        </w:rPr>
      </w:pPr>
      <w:r w:rsidRPr="00530A9A">
        <w:rPr>
          <w:rFonts w:ascii="Palatino Linotype" w:eastAsia="Batang" w:hAnsi="Palatino Linotype" w:cs="Arial"/>
          <w:iCs/>
          <w:lang w:val="es-AR"/>
        </w:rPr>
        <w:t>El Director de Servicios públicos mediante oficio número DSP/0136/2022, informó del listado de vehículos oficiales que fueron utilizados en la jornada de limpieza de la Unidad Habitacional Andrés Molina Enríquez.</w:t>
      </w:r>
    </w:p>
    <w:p w14:paraId="10D315D5" w14:textId="77777777" w:rsidR="00E3427D" w:rsidRPr="00530A9A" w:rsidRDefault="00E3427D" w:rsidP="00E3427D">
      <w:pPr>
        <w:pStyle w:val="Prrafodelista"/>
        <w:numPr>
          <w:ilvl w:val="0"/>
          <w:numId w:val="5"/>
        </w:numPr>
        <w:suppressAutoHyphens/>
        <w:spacing w:line="360" w:lineRule="auto"/>
        <w:ind w:right="49"/>
        <w:jc w:val="both"/>
        <w:rPr>
          <w:rFonts w:ascii="Palatino Linotype" w:eastAsia="Batang" w:hAnsi="Palatino Linotype" w:cs="Arial"/>
          <w:iCs/>
          <w:lang w:val="es-AR"/>
        </w:rPr>
      </w:pPr>
      <w:r w:rsidRPr="00530A9A">
        <w:rPr>
          <w:rFonts w:ascii="Palatino Linotype" w:eastAsia="Batang" w:hAnsi="Palatino Linotype" w:cs="Arial"/>
          <w:iCs/>
          <w:lang w:val="es-AR"/>
        </w:rPr>
        <w:lastRenderedPageBreak/>
        <w:t xml:space="preserve">El Director de Servicios públicos mediante oficio número DSP/0142/2022, informó que el servidor público Héctor Camacho Jiménez fue el conductor asignado para operar el vehículo correspondiente a la publicación. </w:t>
      </w:r>
    </w:p>
    <w:p w14:paraId="0CF935F8" w14:textId="77777777" w:rsidR="00E3427D" w:rsidRPr="00530A9A" w:rsidRDefault="00E3427D" w:rsidP="00E3427D">
      <w:pPr>
        <w:pStyle w:val="Prrafodelista"/>
        <w:numPr>
          <w:ilvl w:val="0"/>
          <w:numId w:val="5"/>
        </w:numPr>
        <w:suppressAutoHyphens/>
        <w:spacing w:line="360" w:lineRule="auto"/>
        <w:ind w:right="49"/>
        <w:jc w:val="both"/>
        <w:rPr>
          <w:rFonts w:ascii="Palatino Linotype" w:eastAsia="Batang" w:hAnsi="Palatino Linotype" w:cs="Arial"/>
          <w:iCs/>
          <w:lang w:val="es-AR"/>
        </w:rPr>
      </w:pPr>
      <w:r w:rsidRPr="00530A9A">
        <w:rPr>
          <w:rFonts w:ascii="Palatino Linotype" w:eastAsia="Batang" w:hAnsi="Palatino Linotype" w:cs="Arial"/>
          <w:iCs/>
          <w:lang w:val="es-AR"/>
        </w:rPr>
        <w:t>El Director de Administración mediante el oficio número DA/0874/2022, informó que tras una búsqueda exhaustiva en los expedientes que obran en la Subdirección de Adquisiciones y contratación de Servicios no se encontró información relacionada con lo solicitado.</w:t>
      </w:r>
    </w:p>
    <w:p w14:paraId="4F98174D" w14:textId="77777777" w:rsidR="00E3427D" w:rsidRPr="00530A9A" w:rsidRDefault="00E3427D" w:rsidP="001D6676">
      <w:pPr>
        <w:suppressAutoHyphens/>
        <w:spacing w:line="360" w:lineRule="auto"/>
        <w:ind w:right="49"/>
        <w:jc w:val="both"/>
        <w:rPr>
          <w:rFonts w:ascii="Palatino Linotype" w:eastAsia="Batang" w:hAnsi="Palatino Linotype" w:cs="Arial"/>
          <w:iCs/>
          <w:lang w:val="es-AR"/>
        </w:rPr>
      </w:pPr>
    </w:p>
    <w:p w14:paraId="18C2C542" w14:textId="77777777" w:rsidR="00E3427D" w:rsidRPr="00530A9A" w:rsidRDefault="001D6676" w:rsidP="001D6676">
      <w:pPr>
        <w:suppressAutoHyphens/>
        <w:spacing w:line="360" w:lineRule="auto"/>
        <w:ind w:right="49"/>
        <w:jc w:val="both"/>
        <w:rPr>
          <w:rFonts w:ascii="Palatino Linotype" w:eastAsia="Batang" w:hAnsi="Palatino Linotype" w:cs="Arial"/>
          <w:iCs/>
          <w:lang w:val="es-AR"/>
        </w:rPr>
      </w:pPr>
      <w:r w:rsidRPr="00530A9A">
        <w:rPr>
          <w:rFonts w:ascii="Palatino Linotype" w:eastAsia="Batang" w:hAnsi="Palatino Linotype" w:cs="Arial"/>
          <w:iCs/>
          <w:lang w:val="es-AR"/>
        </w:rPr>
        <w:t xml:space="preserve">Inconforme </w:t>
      </w:r>
      <w:r w:rsidR="00E3427D" w:rsidRPr="00530A9A">
        <w:rPr>
          <w:rFonts w:ascii="Palatino Linotype" w:eastAsia="Batang" w:hAnsi="Palatino Linotype" w:cs="Arial"/>
          <w:b/>
          <w:iCs/>
          <w:lang w:val="es-AR"/>
        </w:rPr>
        <w:t>EL</w:t>
      </w:r>
      <w:r w:rsidRPr="00530A9A">
        <w:rPr>
          <w:rFonts w:ascii="Palatino Linotype" w:eastAsia="Batang" w:hAnsi="Palatino Linotype" w:cs="Arial"/>
          <w:b/>
          <w:iCs/>
          <w:lang w:val="es-AR"/>
        </w:rPr>
        <w:t xml:space="preserve"> RECURRENTE </w:t>
      </w:r>
      <w:r w:rsidRPr="00530A9A">
        <w:rPr>
          <w:rFonts w:ascii="Palatino Linotype" w:eastAsia="Batang" w:hAnsi="Palatino Linotype" w:cs="Arial"/>
          <w:iCs/>
          <w:lang w:val="es-AR"/>
        </w:rPr>
        <w:t xml:space="preserve">con las respuestas proporcionadas, presentó los Recursos de Revisión objeto de estudio en los que se duele </w:t>
      </w:r>
      <w:r w:rsidR="00E3427D" w:rsidRPr="00530A9A">
        <w:rPr>
          <w:rFonts w:ascii="Palatino Linotype" w:eastAsia="Batang" w:hAnsi="Palatino Linotype" w:cs="Arial"/>
          <w:iCs/>
          <w:lang w:val="es-AR"/>
        </w:rPr>
        <w:t xml:space="preserve">esencialmente de las manifestaciones proporcionadas por los servidores públicos habilitados, al considerar que no se colma su derecho de acceso a la información pública; solicitando incluso se sancione a los mismos de acuerdo a lo previsto en la Ley de Transparencia y Acceso a la Información Pública del Estado de México y Municipios. </w:t>
      </w:r>
    </w:p>
    <w:p w14:paraId="0316381E" w14:textId="77777777" w:rsidR="00274603" w:rsidRPr="00530A9A" w:rsidRDefault="00274603" w:rsidP="001D6676">
      <w:pPr>
        <w:suppressAutoHyphens/>
        <w:spacing w:line="360" w:lineRule="auto"/>
        <w:ind w:right="49"/>
        <w:jc w:val="both"/>
        <w:rPr>
          <w:rFonts w:ascii="Palatino Linotype" w:eastAsia="Batang" w:hAnsi="Palatino Linotype" w:cs="Arial"/>
          <w:iCs/>
          <w:lang w:val="es-AR"/>
        </w:rPr>
      </w:pPr>
    </w:p>
    <w:p w14:paraId="067380CA" w14:textId="77777777" w:rsidR="001D6676" w:rsidRPr="00530A9A" w:rsidRDefault="001D6676" w:rsidP="001D6676">
      <w:pPr>
        <w:suppressAutoHyphens/>
        <w:spacing w:line="360" w:lineRule="auto"/>
        <w:ind w:right="49"/>
        <w:jc w:val="both"/>
        <w:rPr>
          <w:rFonts w:ascii="Palatino Linotype" w:eastAsia="Batang" w:hAnsi="Palatino Linotype" w:cs="Arial"/>
          <w:iCs/>
          <w:lang w:val="es-AR"/>
        </w:rPr>
      </w:pPr>
      <w:r w:rsidRPr="00530A9A">
        <w:rPr>
          <w:rFonts w:ascii="Palatino Linotype" w:eastAsia="Batang" w:hAnsi="Palatino Linotype" w:cs="Arial"/>
          <w:iCs/>
          <w:lang w:val="es-AR"/>
        </w:rPr>
        <w:t xml:space="preserve">Se debe señalar en este punto que </w:t>
      </w:r>
      <w:r w:rsidRPr="00530A9A">
        <w:rPr>
          <w:rFonts w:ascii="Palatino Linotype" w:eastAsia="Batang" w:hAnsi="Palatino Linotype" w:cs="Arial"/>
          <w:b/>
          <w:iCs/>
          <w:lang w:val="es-AR"/>
        </w:rPr>
        <w:t xml:space="preserve">EL SUJETO OBLIGADO </w:t>
      </w:r>
      <w:r w:rsidRPr="00530A9A">
        <w:rPr>
          <w:rFonts w:ascii="Palatino Linotype" w:eastAsia="Batang" w:hAnsi="Palatino Linotype" w:cs="Arial"/>
          <w:iCs/>
          <w:lang w:val="es-AR"/>
        </w:rPr>
        <w:t xml:space="preserve">fue omiso en rendir los informes justificados correspondientes y </w:t>
      </w:r>
      <w:r w:rsidR="00E3427D" w:rsidRPr="00530A9A">
        <w:rPr>
          <w:rFonts w:ascii="Palatino Linotype" w:eastAsia="Batang" w:hAnsi="Palatino Linotype" w:cs="Arial"/>
          <w:b/>
          <w:iCs/>
          <w:lang w:val="es-AR"/>
        </w:rPr>
        <w:t>EL</w:t>
      </w:r>
      <w:r w:rsidRPr="00530A9A">
        <w:rPr>
          <w:rFonts w:ascii="Palatino Linotype" w:eastAsia="Batang" w:hAnsi="Palatino Linotype" w:cs="Arial"/>
          <w:b/>
          <w:iCs/>
          <w:lang w:val="es-AR"/>
        </w:rPr>
        <w:t xml:space="preserve"> RECURRENTE </w:t>
      </w:r>
      <w:r w:rsidRPr="00530A9A">
        <w:rPr>
          <w:rFonts w:ascii="Palatino Linotype" w:eastAsia="Batang" w:hAnsi="Palatino Linotype" w:cs="Arial"/>
          <w:iCs/>
          <w:lang w:val="es-AR"/>
        </w:rPr>
        <w:t>en presentar pruebas o rendir manifestaciones que a su derecho convinieran.</w:t>
      </w:r>
    </w:p>
    <w:p w14:paraId="1820671B" w14:textId="77777777" w:rsidR="00274603" w:rsidRPr="00530A9A" w:rsidRDefault="00274603" w:rsidP="001D6676">
      <w:pPr>
        <w:suppressAutoHyphens/>
        <w:spacing w:line="360" w:lineRule="auto"/>
        <w:ind w:right="49"/>
        <w:jc w:val="both"/>
        <w:rPr>
          <w:rFonts w:ascii="Palatino Linotype" w:eastAsia="Batang" w:hAnsi="Palatino Linotype" w:cs="Arial"/>
          <w:iCs/>
          <w:lang w:val="es-AR"/>
        </w:rPr>
      </w:pPr>
    </w:p>
    <w:p w14:paraId="2E20373D" w14:textId="77777777" w:rsidR="009010F2" w:rsidRPr="00530A9A" w:rsidRDefault="001D6676" w:rsidP="001D6676">
      <w:pPr>
        <w:suppressAutoHyphens/>
        <w:spacing w:line="360" w:lineRule="auto"/>
        <w:ind w:right="49"/>
        <w:jc w:val="both"/>
        <w:rPr>
          <w:rFonts w:ascii="Palatino Linotype" w:eastAsia="Batang" w:hAnsi="Palatino Linotype" w:cs="Arial"/>
          <w:iCs/>
          <w:lang w:val="es-AR"/>
        </w:rPr>
      </w:pPr>
      <w:r w:rsidRPr="00530A9A">
        <w:rPr>
          <w:rFonts w:ascii="Palatino Linotype" w:eastAsia="Batang" w:hAnsi="Palatino Linotype" w:cs="Arial"/>
          <w:iCs/>
          <w:lang w:val="es-AR"/>
        </w:rPr>
        <w:t>Hec</w:t>
      </w:r>
      <w:r w:rsidR="009010F2" w:rsidRPr="00530A9A">
        <w:rPr>
          <w:rFonts w:ascii="Palatino Linotype" w:eastAsia="Batang" w:hAnsi="Palatino Linotype" w:cs="Arial"/>
          <w:iCs/>
          <w:lang w:val="es-AR"/>
        </w:rPr>
        <w:t xml:space="preserve">has las precisiones anteriores, este Instituto considera importante entrar al estudio de cada uno de los incisos arriba establecidos para determinar si </w:t>
      </w:r>
      <w:r w:rsidR="009010F2" w:rsidRPr="00530A9A">
        <w:rPr>
          <w:rFonts w:ascii="Palatino Linotype" w:eastAsia="Batang" w:hAnsi="Palatino Linotype" w:cs="Arial"/>
          <w:b/>
          <w:iCs/>
          <w:lang w:val="es-AR"/>
        </w:rPr>
        <w:t xml:space="preserve">EL SUJETO OBLIGADO </w:t>
      </w:r>
      <w:r w:rsidR="009010F2" w:rsidRPr="00530A9A">
        <w:rPr>
          <w:rFonts w:ascii="Palatino Linotype" w:eastAsia="Batang" w:hAnsi="Palatino Linotype" w:cs="Arial"/>
          <w:iCs/>
          <w:lang w:val="es-AR"/>
        </w:rPr>
        <w:t xml:space="preserve">colmó a cabalidad cada uno de los requerimientos que le </w:t>
      </w:r>
      <w:r w:rsidR="009010F2" w:rsidRPr="00530A9A">
        <w:rPr>
          <w:rFonts w:ascii="Palatino Linotype" w:eastAsia="Batang" w:hAnsi="Palatino Linotype" w:cs="Arial"/>
          <w:iCs/>
          <w:lang w:val="es-AR"/>
        </w:rPr>
        <w:lastRenderedPageBreak/>
        <w:t>fueron planteados; en ese sentido conviene entrar al estudio en primer lugar de lo siguiente:</w:t>
      </w:r>
    </w:p>
    <w:p w14:paraId="24F3F1D8" w14:textId="77777777" w:rsidR="009010F2" w:rsidRPr="00530A9A" w:rsidRDefault="009010F2" w:rsidP="001D6676">
      <w:pPr>
        <w:suppressAutoHyphens/>
        <w:spacing w:line="360" w:lineRule="auto"/>
        <w:ind w:right="49"/>
        <w:jc w:val="both"/>
        <w:rPr>
          <w:rFonts w:ascii="Palatino Linotype" w:eastAsia="Batang" w:hAnsi="Palatino Linotype" w:cs="Arial"/>
          <w:iCs/>
          <w:lang w:val="es-AR"/>
        </w:rPr>
      </w:pPr>
    </w:p>
    <w:p w14:paraId="3D91C306" w14:textId="77777777" w:rsidR="009010F2" w:rsidRPr="00530A9A" w:rsidRDefault="009010F2" w:rsidP="009010F2">
      <w:pPr>
        <w:suppressAutoHyphens/>
        <w:spacing w:line="360" w:lineRule="auto"/>
        <w:ind w:right="49"/>
        <w:jc w:val="center"/>
        <w:rPr>
          <w:rFonts w:ascii="Palatino Linotype" w:eastAsia="Batang" w:hAnsi="Palatino Linotype" w:cs="Arial"/>
          <w:b/>
          <w:iCs/>
          <w:lang w:val="es-AR"/>
        </w:rPr>
      </w:pPr>
      <w:r w:rsidRPr="00530A9A">
        <w:rPr>
          <w:rFonts w:ascii="Palatino Linotype" w:eastAsia="Batang" w:hAnsi="Palatino Linotype" w:cs="Arial"/>
          <w:b/>
          <w:iCs/>
          <w:lang w:val="es-AR"/>
        </w:rPr>
        <w:t>Inciso f)</w:t>
      </w:r>
    </w:p>
    <w:p w14:paraId="1BF38D51" w14:textId="77777777" w:rsidR="009010F2" w:rsidRPr="00530A9A" w:rsidRDefault="008A0DD5" w:rsidP="008A0DD5">
      <w:pPr>
        <w:widowControl w:val="0"/>
        <w:autoSpaceDE w:val="0"/>
        <w:autoSpaceDN w:val="0"/>
        <w:adjustRightInd w:val="0"/>
        <w:spacing w:before="100" w:beforeAutospacing="1" w:after="100" w:afterAutospacing="1" w:line="360" w:lineRule="auto"/>
        <w:jc w:val="both"/>
        <w:rPr>
          <w:rFonts w:ascii="Palatino Linotype" w:eastAsia="Calibri" w:hAnsi="Palatino Linotype" w:cs="Arial"/>
          <w:color w:val="000000" w:themeColor="text1"/>
        </w:rPr>
      </w:pPr>
      <w:r w:rsidRPr="00530A9A">
        <w:rPr>
          <w:rFonts w:ascii="Palatino Linotype" w:eastAsia="Calibri" w:hAnsi="Palatino Linotype" w:cs="Arial"/>
          <w:color w:val="000000" w:themeColor="text1"/>
        </w:rPr>
        <w:t xml:space="preserve">Tal y como puede observarse en los antecedentes del presente asunto, </w:t>
      </w:r>
      <w:r w:rsidRPr="00530A9A">
        <w:rPr>
          <w:rFonts w:ascii="Palatino Linotype" w:eastAsia="Calibri" w:hAnsi="Palatino Linotype" w:cs="Arial"/>
          <w:b/>
          <w:color w:val="000000" w:themeColor="text1"/>
        </w:rPr>
        <w:t xml:space="preserve">EL RECURRENTE </w:t>
      </w:r>
      <w:r w:rsidRPr="00530A9A">
        <w:rPr>
          <w:rFonts w:ascii="Palatino Linotype" w:eastAsia="Calibri" w:hAnsi="Palatino Linotype" w:cs="Arial"/>
          <w:color w:val="000000" w:themeColor="text1"/>
        </w:rPr>
        <w:t xml:space="preserve">realizó una pregunta al </w:t>
      </w:r>
      <w:r w:rsidRPr="00530A9A">
        <w:rPr>
          <w:rFonts w:ascii="Palatino Linotype" w:eastAsia="Calibri" w:hAnsi="Palatino Linotype" w:cs="Arial"/>
          <w:b/>
          <w:color w:val="000000" w:themeColor="text1"/>
        </w:rPr>
        <w:t xml:space="preserve">SUJETO OBLIGADO </w:t>
      </w:r>
      <w:r w:rsidRPr="00530A9A">
        <w:rPr>
          <w:rFonts w:ascii="Palatino Linotype" w:eastAsia="Calibri" w:hAnsi="Palatino Linotype" w:cs="Arial"/>
          <w:color w:val="000000" w:themeColor="text1"/>
        </w:rPr>
        <w:t xml:space="preserve">en los términos siguientes: </w:t>
      </w:r>
      <w:r w:rsidR="009010F2" w:rsidRPr="00530A9A">
        <w:rPr>
          <w:rFonts w:ascii="Palatino Linotype" w:eastAsia="Calibri" w:hAnsi="Palatino Linotype" w:cs="Arial"/>
          <w:color w:val="000000" w:themeColor="text1"/>
        </w:rPr>
        <w:t>¿Dónde puedo sacar mi certificado de vacunación?</w:t>
      </w:r>
    </w:p>
    <w:p w14:paraId="69812D32" w14:textId="77777777" w:rsidR="008A0DD5" w:rsidRPr="00530A9A" w:rsidRDefault="008A0DD5" w:rsidP="008A0DD5">
      <w:pPr>
        <w:suppressAutoHyphens/>
        <w:spacing w:line="360" w:lineRule="auto"/>
        <w:ind w:right="49"/>
        <w:jc w:val="both"/>
        <w:rPr>
          <w:rFonts w:ascii="Palatino Linotype" w:eastAsia="Calibri" w:hAnsi="Palatino Linotype" w:cs="Arial"/>
          <w:color w:val="000000" w:themeColor="text1"/>
        </w:rPr>
      </w:pPr>
      <w:r w:rsidRPr="00530A9A">
        <w:rPr>
          <w:rFonts w:ascii="Palatino Linotype" w:eastAsia="Batang" w:hAnsi="Palatino Linotype" w:cs="Arial"/>
          <w:iCs/>
          <w:lang w:val="es-AR"/>
        </w:rPr>
        <w:t xml:space="preserve">Derivado de ello, es preciso señalar que dicha interrogante no </w:t>
      </w:r>
      <w:r w:rsidRPr="00530A9A">
        <w:rPr>
          <w:rFonts w:ascii="Palatino Linotype" w:hAnsi="Palatino Linotype" w:cs="Arial"/>
        </w:rPr>
        <w:t xml:space="preserve">constituyen un derecho de acceso a la información pública, sino un derecho de petición, debido a que se trata de un cuestionamiento realizado por el entonces solicitante, que no se colman con la entrega de documentos, situación que conlleva a afirmar que se está ante la presencia del ejercicio del derecho enunciado, ya que se busca obtener un pronunciamiento en particular por parte del ente gubernamental al requerimiento o duda en específico. </w:t>
      </w:r>
    </w:p>
    <w:p w14:paraId="1BAFD007" w14:textId="77777777" w:rsidR="008A0DD5" w:rsidRPr="00530A9A" w:rsidRDefault="008A0DD5" w:rsidP="008A0DD5">
      <w:pPr>
        <w:autoSpaceDE w:val="0"/>
        <w:autoSpaceDN w:val="0"/>
        <w:adjustRightInd w:val="0"/>
        <w:spacing w:before="100" w:beforeAutospacing="1" w:after="100" w:afterAutospacing="1" w:line="360" w:lineRule="auto"/>
        <w:jc w:val="both"/>
        <w:rPr>
          <w:rFonts w:ascii="Palatino Linotype" w:hAnsi="Palatino Linotype" w:cs="Arial"/>
        </w:rPr>
      </w:pPr>
      <w:r w:rsidRPr="00530A9A">
        <w:rPr>
          <w:rFonts w:ascii="Palatino Linotype" w:hAnsi="Palatino Linotype" w:cs="Arial"/>
        </w:rPr>
        <w:t xml:space="preserve">Bajo ese contexto, es importante dejar en claro lo que debe entenderse por derecho de petición y por derecho de acceso a la información pública; así que, por lo que respecta a la definición de Derecho de Petición, el Maestro Ignacio Burgoa Orihuela refiere: </w:t>
      </w:r>
    </w:p>
    <w:p w14:paraId="42CC4F7F" w14:textId="77777777" w:rsidR="008A0DD5" w:rsidRPr="00530A9A" w:rsidRDefault="008A0DD5" w:rsidP="008A0DD5">
      <w:pPr>
        <w:tabs>
          <w:tab w:val="left" w:pos="8222"/>
        </w:tabs>
        <w:ind w:left="851" w:right="1134"/>
        <w:jc w:val="both"/>
        <w:rPr>
          <w:rFonts w:ascii="Palatino Linotype" w:hAnsi="Palatino Linotype" w:cs="Arial"/>
          <w:i/>
          <w:sz w:val="22"/>
          <w:szCs w:val="22"/>
        </w:rPr>
      </w:pPr>
      <w:r w:rsidRPr="00530A9A">
        <w:rPr>
          <w:rFonts w:ascii="Palatino Linotype" w:hAnsi="Palatino Linotype" w:cs="Arial"/>
          <w:b/>
          <w:sz w:val="22"/>
          <w:szCs w:val="22"/>
        </w:rPr>
        <w:t>“</w:t>
      </w:r>
      <w:r w:rsidRPr="00530A9A">
        <w:rPr>
          <w:rFonts w:ascii="Palatino Linotype" w:hAnsi="Palatino Linotype" w:cs="Arial"/>
          <w:sz w:val="22"/>
          <w:szCs w:val="22"/>
        </w:rPr>
        <w:t>…</w:t>
      </w:r>
      <w:r w:rsidRPr="00530A9A">
        <w:rPr>
          <w:rFonts w:ascii="Palatino Linotype" w:hAnsi="Palatino Linotype" w:cs="Arial"/>
          <w:i/>
          <w:sz w:val="22"/>
          <w:szCs w:val="22"/>
        </w:rPr>
        <w:t xml:space="preserve">es un Derecho Público subjetivo individual de la Garantía Respectiva Consagrada en el Artículo 8 de la Ley Fundamental. En tal virtud, la persona tiene la facultad de acudir a cualquier </w:t>
      </w:r>
      <w:r w:rsidRPr="00530A9A">
        <w:rPr>
          <w:rFonts w:ascii="Palatino Linotype" w:eastAsia="MS Mincho" w:hAnsi="Palatino Linotype"/>
          <w:i/>
          <w:sz w:val="22"/>
          <w:szCs w:val="22"/>
          <w:shd w:val="clear" w:color="auto" w:fill="FFFFFF"/>
        </w:rPr>
        <w:t>autoridad</w:t>
      </w:r>
      <w:r w:rsidRPr="00530A9A">
        <w:rPr>
          <w:rFonts w:ascii="Palatino Linotype" w:hAnsi="Palatino Linotype" w:cs="Arial"/>
          <w:i/>
          <w:sz w:val="22"/>
          <w:szCs w:val="22"/>
        </w:rPr>
        <w:t>, formulando una solicitud o instancia escrito de cualquier índole, la cual adopta, específicamente, el carácter de simple petición administrativa, acción o recurso, etc.</w:t>
      </w:r>
      <w:r w:rsidRPr="00530A9A">
        <w:rPr>
          <w:rFonts w:ascii="Palatino Linotype" w:hAnsi="Palatino Linotype"/>
          <w:b/>
          <w:i/>
          <w:sz w:val="22"/>
          <w:szCs w:val="22"/>
        </w:rPr>
        <w:t xml:space="preserve"> “</w:t>
      </w:r>
      <w:r w:rsidRPr="00530A9A">
        <w:rPr>
          <w:rFonts w:ascii="Palatino Linotype" w:hAnsi="Palatino Linotype" w:cs="Arial"/>
          <w:i/>
          <w:sz w:val="22"/>
          <w:szCs w:val="22"/>
        </w:rPr>
        <w:t>(sic)</w:t>
      </w:r>
    </w:p>
    <w:p w14:paraId="33128265" w14:textId="77777777" w:rsidR="000E0680" w:rsidRPr="00530A9A" w:rsidRDefault="000E0680" w:rsidP="008A0DD5">
      <w:pPr>
        <w:tabs>
          <w:tab w:val="left" w:pos="8222"/>
        </w:tabs>
        <w:ind w:left="851" w:right="1134"/>
        <w:jc w:val="both"/>
        <w:rPr>
          <w:rFonts w:ascii="Palatino Linotype" w:hAnsi="Palatino Linotype" w:cs="Arial"/>
          <w:i/>
          <w:sz w:val="22"/>
          <w:szCs w:val="22"/>
        </w:rPr>
      </w:pPr>
    </w:p>
    <w:p w14:paraId="68212C90" w14:textId="77777777" w:rsidR="008A0DD5" w:rsidRPr="00530A9A" w:rsidRDefault="008A0DD5" w:rsidP="008A0DD5">
      <w:pPr>
        <w:autoSpaceDE w:val="0"/>
        <w:autoSpaceDN w:val="0"/>
        <w:adjustRightInd w:val="0"/>
        <w:spacing w:before="100" w:beforeAutospacing="1" w:after="100" w:afterAutospacing="1" w:line="360" w:lineRule="auto"/>
        <w:jc w:val="both"/>
        <w:rPr>
          <w:rFonts w:ascii="Palatino Linotype" w:hAnsi="Palatino Linotype" w:cs="Arial"/>
        </w:rPr>
      </w:pPr>
      <w:r w:rsidRPr="00530A9A">
        <w:rPr>
          <w:rFonts w:ascii="Palatino Linotype" w:hAnsi="Palatino Linotype" w:cs="Arial"/>
        </w:rPr>
        <w:lastRenderedPageBreak/>
        <w:t xml:space="preserve">Por su parte, David Cienfuegos Salgado, concibe al derecho de petición como: </w:t>
      </w:r>
    </w:p>
    <w:p w14:paraId="5BB78247" w14:textId="77777777" w:rsidR="008A0DD5" w:rsidRPr="00530A9A" w:rsidRDefault="008A0DD5" w:rsidP="008A0DD5">
      <w:pPr>
        <w:tabs>
          <w:tab w:val="left" w:pos="8222"/>
        </w:tabs>
        <w:ind w:left="851" w:right="1134"/>
        <w:jc w:val="both"/>
        <w:rPr>
          <w:rFonts w:ascii="Palatino Linotype" w:hAnsi="Palatino Linotype" w:cs="Arial"/>
          <w:i/>
          <w:sz w:val="22"/>
          <w:szCs w:val="22"/>
        </w:rPr>
      </w:pPr>
      <w:r w:rsidRPr="00530A9A">
        <w:rPr>
          <w:rFonts w:ascii="Palatino Linotype" w:hAnsi="Palatino Linotype" w:cs="Arial"/>
          <w:b/>
          <w:i/>
          <w:sz w:val="22"/>
          <w:szCs w:val="22"/>
        </w:rPr>
        <w:t>“</w:t>
      </w:r>
      <w:r w:rsidRPr="00530A9A">
        <w:rPr>
          <w:rFonts w:ascii="Palatino Linotype" w:hAnsi="Palatino Linotype" w:cs="Arial"/>
          <w:i/>
          <w:sz w:val="22"/>
          <w:szCs w:val="22"/>
        </w:rPr>
        <w:t xml:space="preserve">el derecho de toda persona a ser </w:t>
      </w:r>
      <w:r w:rsidRPr="00530A9A">
        <w:rPr>
          <w:rFonts w:ascii="Palatino Linotype" w:eastAsia="MS Mincho" w:hAnsi="Palatino Linotype"/>
          <w:i/>
          <w:sz w:val="22"/>
          <w:szCs w:val="22"/>
          <w:shd w:val="clear" w:color="auto" w:fill="FFFFFF"/>
        </w:rPr>
        <w:t>escuchado</w:t>
      </w:r>
      <w:r w:rsidRPr="00530A9A">
        <w:rPr>
          <w:rFonts w:ascii="Palatino Linotype" w:hAnsi="Palatino Linotype" w:cs="Arial"/>
          <w:i/>
          <w:sz w:val="22"/>
          <w:szCs w:val="22"/>
        </w:rPr>
        <w:t xml:space="preserve"> por quienes ejercen el poder público.</w:t>
      </w:r>
      <w:r w:rsidRPr="00530A9A">
        <w:rPr>
          <w:rFonts w:ascii="Palatino Linotype" w:hAnsi="Palatino Linotype" w:cs="Arial"/>
          <w:b/>
          <w:i/>
          <w:sz w:val="22"/>
          <w:szCs w:val="22"/>
        </w:rPr>
        <w:t>”</w:t>
      </w:r>
      <w:r w:rsidRPr="00530A9A">
        <w:rPr>
          <w:rFonts w:ascii="Palatino Linotype" w:hAnsi="Palatino Linotype" w:cs="Arial"/>
          <w:i/>
          <w:sz w:val="22"/>
          <w:szCs w:val="22"/>
        </w:rPr>
        <w:t xml:space="preserve"> (Sic) </w:t>
      </w:r>
    </w:p>
    <w:p w14:paraId="2A0DC233" w14:textId="77777777" w:rsidR="008A0DD5" w:rsidRPr="00530A9A" w:rsidRDefault="008A0DD5" w:rsidP="008A0DD5">
      <w:pPr>
        <w:spacing w:before="100" w:beforeAutospacing="1" w:after="100" w:afterAutospacing="1" w:line="360" w:lineRule="auto"/>
        <w:jc w:val="both"/>
        <w:rPr>
          <w:rFonts w:ascii="Palatino Linotype" w:hAnsi="Palatino Linotype" w:cs="Arial"/>
        </w:rPr>
      </w:pPr>
      <w:r w:rsidRPr="00530A9A">
        <w:rPr>
          <w:rFonts w:ascii="Palatino Linotype" w:hAnsi="Palatino Linotype" w:cs="Arial"/>
        </w:rPr>
        <w:t xml:space="preserve">Al respecto, para diferenciar el derecho de petición del derecho de acceso a la información, resulta conducente señalar que José Guadalupe Robles, conceptualiza el derecho a la información como: </w:t>
      </w:r>
    </w:p>
    <w:p w14:paraId="6CDFE149" w14:textId="77777777" w:rsidR="008A0DD5" w:rsidRPr="00530A9A" w:rsidRDefault="008A0DD5" w:rsidP="008A0DD5">
      <w:pPr>
        <w:tabs>
          <w:tab w:val="left" w:pos="8222"/>
        </w:tabs>
        <w:ind w:left="851" w:right="1134"/>
        <w:jc w:val="both"/>
        <w:rPr>
          <w:rFonts w:ascii="Palatino Linotype" w:hAnsi="Palatino Linotype" w:cs="Arial"/>
          <w:i/>
          <w:sz w:val="22"/>
          <w:szCs w:val="22"/>
        </w:rPr>
      </w:pPr>
      <w:r w:rsidRPr="00530A9A">
        <w:rPr>
          <w:rFonts w:ascii="Palatino Linotype" w:hAnsi="Palatino Linotype" w:cs="Arial"/>
          <w:b/>
          <w:i/>
          <w:sz w:val="22"/>
          <w:szCs w:val="22"/>
        </w:rPr>
        <w:t>“</w:t>
      </w:r>
      <w:r w:rsidRPr="00530A9A">
        <w:rPr>
          <w:rFonts w:ascii="Palatino Linotype" w:hAnsi="Palatino Linotype" w:cs="Arial"/>
          <w:i/>
          <w:sz w:val="22"/>
          <w:szCs w:val="22"/>
        </w:rPr>
        <w:t xml:space="preserve">un derecho fundamental tanto de carácter individual como colectivo, cuyas limitaciones deben estar establecidas en la ley, así como una garantía de que la información sea transmitida con </w:t>
      </w:r>
      <w:r w:rsidRPr="00530A9A">
        <w:rPr>
          <w:rFonts w:ascii="Palatino Linotype" w:eastAsia="MS Mincho" w:hAnsi="Palatino Linotype"/>
          <w:i/>
          <w:sz w:val="22"/>
          <w:szCs w:val="22"/>
          <w:shd w:val="clear" w:color="auto" w:fill="FFFFFF"/>
        </w:rPr>
        <w:t>claridad</w:t>
      </w:r>
      <w:r w:rsidRPr="00530A9A">
        <w:rPr>
          <w:rFonts w:ascii="Palatino Linotype" w:hAnsi="Palatino Linotype" w:cs="Arial"/>
          <w:i/>
          <w:sz w:val="22"/>
          <w:szCs w:val="22"/>
        </w:rPr>
        <w:t xml:space="preserve"> y objetividad, por cuanto a que es un bien jurídico que coadyuva al desarrollo de las personas y a la formación de opinión pública de calidad para poder participar y luego influir en la vida pública.</w:t>
      </w:r>
      <w:r w:rsidRPr="00530A9A">
        <w:rPr>
          <w:rFonts w:ascii="Palatino Linotype" w:hAnsi="Palatino Linotype" w:cs="Arial"/>
          <w:b/>
          <w:i/>
          <w:sz w:val="22"/>
          <w:szCs w:val="22"/>
        </w:rPr>
        <w:t>”</w:t>
      </w:r>
      <w:r w:rsidRPr="00530A9A">
        <w:rPr>
          <w:rFonts w:ascii="Palatino Linotype" w:hAnsi="Palatino Linotype" w:cs="Arial"/>
          <w:i/>
          <w:sz w:val="22"/>
          <w:szCs w:val="22"/>
        </w:rPr>
        <w:t xml:space="preserve"> (Sic) </w:t>
      </w:r>
    </w:p>
    <w:p w14:paraId="63D2A7A7" w14:textId="77777777" w:rsidR="008A0DD5" w:rsidRPr="00530A9A" w:rsidRDefault="008A0DD5" w:rsidP="008A0DD5">
      <w:pPr>
        <w:spacing w:before="100" w:beforeAutospacing="1" w:after="100" w:afterAutospacing="1" w:line="360" w:lineRule="auto"/>
        <w:jc w:val="both"/>
        <w:rPr>
          <w:rFonts w:ascii="Palatino Linotype" w:hAnsi="Palatino Linotype"/>
        </w:rPr>
      </w:pPr>
      <w:r w:rsidRPr="00530A9A">
        <w:rPr>
          <w:rFonts w:ascii="Palatino Linotype" w:hAnsi="Palatino Linotype" w:cs="Arial"/>
        </w:rPr>
        <w:t xml:space="preserve">Ahora bien, el derecho </w:t>
      </w:r>
      <w:r w:rsidRPr="00530A9A">
        <w:rPr>
          <w:rFonts w:ascii="Palatino Linotype" w:hAnsi="Palatino Linotype"/>
        </w:rPr>
        <w:t xml:space="preserve">de acceso a la información pública por disposición del artículo 4 de la Ley de Transparencia y Acceso a la Información Pública del Estado de México y Municipios como lo señaló </w:t>
      </w:r>
      <w:r w:rsidRPr="00530A9A">
        <w:rPr>
          <w:rFonts w:ascii="Palatino Linotype" w:hAnsi="Palatino Linotype"/>
          <w:b/>
        </w:rPr>
        <w:t xml:space="preserve">EL SUJETO OBLIGADO </w:t>
      </w:r>
      <w:r w:rsidRPr="00530A9A">
        <w:rPr>
          <w:rFonts w:ascii="Palatino Linotype" w:hAnsi="Palatino Linotype"/>
        </w:rPr>
        <w:t xml:space="preserve">en respuesta, es la prerrogativa de las personas para buscar, difundir, investigar, recabar, recibir y solicitar información pública.  </w:t>
      </w:r>
    </w:p>
    <w:p w14:paraId="23768E82" w14:textId="77777777" w:rsidR="008A0DD5" w:rsidRPr="00530A9A" w:rsidRDefault="008A0DD5" w:rsidP="008A0DD5">
      <w:pPr>
        <w:spacing w:before="100" w:beforeAutospacing="1" w:after="100" w:afterAutospacing="1" w:line="360" w:lineRule="auto"/>
        <w:jc w:val="both"/>
        <w:rPr>
          <w:rFonts w:ascii="Palatino Linotype" w:hAnsi="Palatino Linotype" w:cs="Arial"/>
        </w:rPr>
      </w:pPr>
      <w:r w:rsidRPr="00530A9A">
        <w:rPr>
          <w:rFonts w:ascii="Palatino Linotype" w:hAnsi="Palatino Linotype" w:cs="Arial"/>
        </w:rPr>
        <w:t xml:space="preserve">Es por ello que, el derecho de acceso a la información pública, implica el conocimiento de los particulares de la información contenida en los documentos que posean los órganos del estado; incluso, se impone la obligación a las autoridades de preservar sus documentos en archivos administrativos actualizados.  </w:t>
      </w:r>
    </w:p>
    <w:p w14:paraId="1645C6BA" w14:textId="77777777" w:rsidR="008A0DD5" w:rsidRPr="00530A9A" w:rsidRDefault="008A0DD5" w:rsidP="008A0DD5">
      <w:pPr>
        <w:spacing w:before="100" w:beforeAutospacing="1" w:after="100" w:afterAutospacing="1" w:line="360" w:lineRule="auto"/>
        <w:jc w:val="both"/>
        <w:rPr>
          <w:rFonts w:ascii="Palatino Linotype" w:hAnsi="Palatino Linotype" w:cs="Arial"/>
        </w:rPr>
      </w:pPr>
      <w:r w:rsidRPr="00530A9A">
        <w:rPr>
          <w:rFonts w:ascii="Palatino Linotype" w:hAnsi="Palatino Linotype" w:cs="Arial"/>
        </w:rPr>
        <w:t xml:space="preserve">Por tanto, para que los Sujetos Obligados hagan efectivo este derecho deben poner a disposición de los particulares los documentos en los que conste el ejercicio de sus atribuciones legales o que por cualquier circunstancia obre en sus archivos, en virtud </w:t>
      </w:r>
      <w:r w:rsidRPr="00530A9A">
        <w:rPr>
          <w:rFonts w:ascii="Palatino Linotype" w:hAnsi="Palatino Linotype" w:cs="Arial"/>
        </w:rPr>
        <w:lastRenderedPageBreak/>
        <w:t xml:space="preserve">de que toda la información generada, obtenida, adquirida, transformada, administrada o en posesión de los Sujetos Obligados es pública y accesible de manera permanente para cualquier persona, en los términos y condiciones que se establezcan en los tratados internacionales de los que el Estado mexicano sea parte, en la Ley General de Transparencia y Acceso a la Información Pública, la Ley de Transparencia vigente en nuestra entidad y demás disposiciones de la materia, privilegiando el principio de máxima publicidad de la información. </w:t>
      </w:r>
    </w:p>
    <w:p w14:paraId="0DE59B93" w14:textId="77777777" w:rsidR="008A0DD5" w:rsidRPr="00530A9A" w:rsidRDefault="008A0DD5" w:rsidP="008A0DD5">
      <w:pPr>
        <w:spacing w:before="100" w:beforeAutospacing="1" w:after="100" w:afterAutospacing="1" w:line="360" w:lineRule="auto"/>
        <w:jc w:val="both"/>
        <w:rPr>
          <w:rFonts w:ascii="Palatino Linotype" w:hAnsi="Palatino Linotype" w:cs="Arial"/>
        </w:rPr>
      </w:pPr>
      <w:r w:rsidRPr="00530A9A">
        <w:rPr>
          <w:rFonts w:ascii="Palatino Linotype" w:hAnsi="Palatino Linotype" w:cs="Arial"/>
        </w:rPr>
        <w:t>En esa tesitura, los Sujetos Obligados deberán poner en práctica, políticas y programas de acceso a la información que se apeguen a criterios de publicidad, veracidad, oportunidad, precisión y suficiencia en beneficio de los solicitantes</w:t>
      </w:r>
    </w:p>
    <w:p w14:paraId="3C8E0D40" w14:textId="77777777" w:rsidR="008A0DD5" w:rsidRPr="00530A9A" w:rsidRDefault="008A0DD5" w:rsidP="008A0DD5">
      <w:pPr>
        <w:spacing w:before="100" w:beforeAutospacing="1" w:after="100" w:afterAutospacing="1" w:line="360" w:lineRule="auto"/>
        <w:jc w:val="both"/>
        <w:rPr>
          <w:rFonts w:ascii="Palatino Linotype" w:hAnsi="Palatino Linotype" w:cs="Arial"/>
        </w:rPr>
      </w:pPr>
      <w:r w:rsidRPr="00530A9A">
        <w:rPr>
          <w:rFonts w:ascii="Palatino Linotype" w:hAnsi="Palatino Linotype" w:cs="Arial"/>
        </w:rPr>
        <w:t>Lo anterior, tiene sustento en los artículos 3, fracciones XI y XXII; 4; 11 y 12 de la Ley de Transparencia y Acceso a la Información Pública del Estado de México y Municipios:</w:t>
      </w:r>
    </w:p>
    <w:p w14:paraId="309F2897" w14:textId="77777777" w:rsidR="008A0DD5" w:rsidRPr="00530A9A" w:rsidRDefault="008A0DD5" w:rsidP="008A0DD5">
      <w:pPr>
        <w:tabs>
          <w:tab w:val="left" w:pos="8222"/>
        </w:tabs>
        <w:ind w:left="851" w:right="1134"/>
        <w:jc w:val="both"/>
        <w:rPr>
          <w:rFonts w:ascii="Palatino Linotype" w:hAnsi="Palatino Linotype" w:cs="Arial"/>
          <w:bCs/>
          <w:i/>
          <w:noProof/>
          <w:sz w:val="22"/>
        </w:rPr>
      </w:pPr>
      <w:r w:rsidRPr="00530A9A">
        <w:rPr>
          <w:rFonts w:ascii="Palatino Linotype" w:hAnsi="Palatino Linotype" w:cs="Arial"/>
          <w:b/>
          <w:bCs/>
          <w:i/>
          <w:noProof/>
          <w:sz w:val="22"/>
        </w:rPr>
        <w:t xml:space="preserve">“Artículo 3. Para los efectos </w:t>
      </w:r>
      <w:r w:rsidRPr="00530A9A">
        <w:rPr>
          <w:rFonts w:ascii="Palatino Linotype" w:hAnsi="Palatino Linotype" w:cs="Arial"/>
          <w:b/>
          <w:i/>
          <w:sz w:val="22"/>
          <w:szCs w:val="22"/>
        </w:rPr>
        <w:t>de</w:t>
      </w:r>
      <w:r w:rsidRPr="00530A9A">
        <w:rPr>
          <w:rFonts w:ascii="Palatino Linotype" w:hAnsi="Palatino Linotype" w:cs="Arial"/>
          <w:b/>
          <w:bCs/>
          <w:i/>
          <w:noProof/>
          <w:sz w:val="22"/>
        </w:rPr>
        <w:t xml:space="preserve"> la presente Ley se entenderá por: </w:t>
      </w:r>
      <w:r w:rsidRPr="00530A9A">
        <w:rPr>
          <w:rFonts w:ascii="Palatino Linotype" w:hAnsi="Palatino Linotype" w:cs="Arial"/>
          <w:bCs/>
          <w:i/>
          <w:noProof/>
          <w:sz w:val="22"/>
        </w:rPr>
        <w:t>…</w:t>
      </w:r>
    </w:p>
    <w:p w14:paraId="64E5089D" w14:textId="77777777" w:rsidR="008A0DD5" w:rsidRPr="00530A9A" w:rsidRDefault="008A0DD5" w:rsidP="008A0DD5">
      <w:pPr>
        <w:tabs>
          <w:tab w:val="left" w:pos="8222"/>
        </w:tabs>
        <w:ind w:left="851" w:right="1134"/>
        <w:jc w:val="both"/>
        <w:rPr>
          <w:rFonts w:ascii="Palatino Linotype" w:hAnsi="Palatino Linotype" w:cs="Arial"/>
          <w:bCs/>
          <w:i/>
          <w:noProof/>
          <w:sz w:val="22"/>
        </w:rPr>
      </w:pPr>
      <w:r w:rsidRPr="00530A9A">
        <w:rPr>
          <w:rFonts w:ascii="Palatino Linotype" w:hAnsi="Palatino Linotype" w:cs="Arial"/>
          <w:bCs/>
          <w:i/>
          <w:noProof/>
          <w:sz w:val="22"/>
        </w:rPr>
        <w:t>…</w:t>
      </w:r>
    </w:p>
    <w:p w14:paraId="41884E1F" w14:textId="77777777" w:rsidR="008A0DD5" w:rsidRPr="00530A9A" w:rsidRDefault="008A0DD5" w:rsidP="008A0DD5">
      <w:pPr>
        <w:tabs>
          <w:tab w:val="left" w:pos="8222"/>
        </w:tabs>
        <w:ind w:left="851" w:right="1134"/>
        <w:jc w:val="both"/>
        <w:rPr>
          <w:rFonts w:ascii="Palatino Linotype" w:hAnsi="Palatino Linotype" w:cs="Arial"/>
          <w:bCs/>
          <w:i/>
          <w:noProof/>
          <w:sz w:val="22"/>
        </w:rPr>
      </w:pPr>
      <w:r w:rsidRPr="00530A9A">
        <w:rPr>
          <w:rFonts w:ascii="Palatino Linotype" w:hAnsi="Palatino Linotype" w:cs="Arial"/>
          <w:b/>
          <w:bCs/>
          <w:i/>
          <w:noProof/>
          <w:sz w:val="22"/>
        </w:rPr>
        <w:t>XI. Documento:</w:t>
      </w:r>
      <w:r w:rsidRPr="00530A9A">
        <w:rPr>
          <w:rFonts w:ascii="Palatino Linotype" w:hAnsi="Palatino Linotype" w:cs="Arial"/>
          <w:bCs/>
          <w:i/>
          <w:noProof/>
          <w:sz w:val="22"/>
        </w:rPr>
        <w:t xml:space="preserve"> Los expedientes, reportes, estudios, actas, resoluciones, oficios, correspondencia, acuerdos, directivas, directrices, circulares, contratos, convenios, instructivos, notas, memorandos, estadísticas o bien, cualquier otro registro que documente el ejercicio de las facultades, funciones y competencias de los sujetos obligados, sus servidores públicos e integrantes, sin importar su fuente o fecha de elaboración. Los documentos podrán estar en cualquier medio, sea escrito, impreso, sonoro, visual, electrónico, informático u holográfico;  </w:t>
      </w:r>
    </w:p>
    <w:p w14:paraId="2529C1FF" w14:textId="77777777" w:rsidR="008A0DD5" w:rsidRPr="00530A9A" w:rsidRDefault="008A0DD5" w:rsidP="008A0DD5">
      <w:pPr>
        <w:tabs>
          <w:tab w:val="left" w:pos="8222"/>
        </w:tabs>
        <w:ind w:left="851" w:right="1134"/>
        <w:jc w:val="both"/>
        <w:rPr>
          <w:rFonts w:ascii="Palatino Linotype" w:hAnsi="Palatino Linotype" w:cs="Arial"/>
          <w:bCs/>
          <w:i/>
          <w:noProof/>
          <w:sz w:val="22"/>
        </w:rPr>
      </w:pPr>
      <w:r w:rsidRPr="00530A9A">
        <w:rPr>
          <w:rFonts w:ascii="Palatino Linotype" w:hAnsi="Palatino Linotype" w:cs="Arial"/>
          <w:bCs/>
          <w:i/>
          <w:noProof/>
          <w:sz w:val="22"/>
        </w:rPr>
        <w:t>…</w:t>
      </w:r>
    </w:p>
    <w:p w14:paraId="4E041918" w14:textId="77777777" w:rsidR="008A0DD5" w:rsidRPr="00530A9A" w:rsidRDefault="008A0DD5" w:rsidP="008A0DD5">
      <w:pPr>
        <w:tabs>
          <w:tab w:val="left" w:pos="8222"/>
        </w:tabs>
        <w:ind w:left="851" w:right="1134"/>
        <w:jc w:val="both"/>
        <w:rPr>
          <w:rFonts w:ascii="Palatino Linotype" w:hAnsi="Palatino Linotype" w:cs="Arial"/>
          <w:bCs/>
          <w:i/>
          <w:noProof/>
          <w:sz w:val="22"/>
        </w:rPr>
      </w:pPr>
      <w:r w:rsidRPr="00530A9A">
        <w:rPr>
          <w:rFonts w:ascii="Palatino Linotype" w:hAnsi="Palatino Linotype" w:cs="Arial"/>
          <w:b/>
          <w:bCs/>
          <w:i/>
          <w:noProof/>
          <w:sz w:val="22"/>
        </w:rPr>
        <w:t>XXII.</w:t>
      </w:r>
      <w:r w:rsidRPr="00530A9A">
        <w:rPr>
          <w:rFonts w:ascii="Palatino Linotype" w:hAnsi="Palatino Linotype" w:cs="Arial"/>
          <w:bCs/>
          <w:i/>
          <w:noProof/>
          <w:sz w:val="22"/>
        </w:rPr>
        <w:t xml:space="preserve"> Información de interés público: Se refiere a la información que resulta relevante o beneficiosa para la sociedad y no simplemente de interés individual, cuya divulgación resulta útil para que el público comprenda las actividades que llevan a cabo los sujetos obligados; </w:t>
      </w:r>
    </w:p>
    <w:p w14:paraId="0E43962C" w14:textId="77777777" w:rsidR="008A0DD5" w:rsidRPr="00530A9A" w:rsidRDefault="008A0DD5" w:rsidP="008A0DD5">
      <w:pPr>
        <w:tabs>
          <w:tab w:val="left" w:pos="8222"/>
        </w:tabs>
        <w:ind w:left="851" w:right="1134"/>
        <w:jc w:val="both"/>
        <w:rPr>
          <w:rFonts w:ascii="Palatino Linotype" w:hAnsi="Palatino Linotype" w:cs="Arial"/>
          <w:bCs/>
          <w:i/>
          <w:noProof/>
          <w:sz w:val="22"/>
        </w:rPr>
      </w:pPr>
      <w:r w:rsidRPr="00530A9A">
        <w:rPr>
          <w:rFonts w:ascii="Palatino Linotype" w:hAnsi="Palatino Linotype" w:cs="Arial"/>
          <w:b/>
          <w:bCs/>
          <w:i/>
          <w:noProof/>
          <w:sz w:val="22"/>
        </w:rPr>
        <w:t>Artículo 4.</w:t>
      </w:r>
      <w:r w:rsidRPr="00530A9A">
        <w:rPr>
          <w:rFonts w:ascii="Palatino Linotype" w:hAnsi="Palatino Linotype" w:cs="Arial"/>
          <w:bCs/>
          <w:i/>
          <w:noProof/>
          <w:sz w:val="22"/>
        </w:rPr>
        <w:t xml:space="preserve"> El derecho humano de acceso a la información pública es la prerrogativa de las personas para buscar, difundir, investigar, recabar, recibir </w:t>
      </w:r>
      <w:r w:rsidRPr="00530A9A">
        <w:rPr>
          <w:rFonts w:ascii="Palatino Linotype" w:hAnsi="Palatino Linotype" w:cs="Arial"/>
          <w:bCs/>
          <w:i/>
          <w:noProof/>
          <w:sz w:val="22"/>
        </w:rPr>
        <w:lastRenderedPageBreak/>
        <w:t xml:space="preserve">y solicitar información pública, sin necesidad de acreditar personalidad ni interés jurídico.  </w:t>
      </w:r>
    </w:p>
    <w:p w14:paraId="51E4D167" w14:textId="77777777" w:rsidR="008A0DD5" w:rsidRPr="00530A9A" w:rsidRDefault="008A0DD5" w:rsidP="008A0DD5">
      <w:pPr>
        <w:tabs>
          <w:tab w:val="left" w:pos="8222"/>
        </w:tabs>
        <w:ind w:left="851" w:right="1134"/>
        <w:jc w:val="both"/>
        <w:rPr>
          <w:rFonts w:ascii="Palatino Linotype" w:hAnsi="Palatino Linotype" w:cs="Arial"/>
          <w:bCs/>
          <w:i/>
          <w:noProof/>
          <w:sz w:val="22"/>
        </w:rPr>
      </w:pPr>
      <w:r w:rsidRPr="00530A9A">
        <w:rPr>
          <w:rFonts w:ascii="Palatino Linotype" w:hAnsi="Palatino Linotype" w:cs="Arial"/>
          <w:bCs/>
          <w:i/>
          <w:noProof/>
          <w:sz w:val="22"/>
        </w:rPr>
        <w:t xml:space="preserve">Toda la información generada, obtenida, adquirida, transformada, administrada o en posesión de los sujetos obligados es pública y accesible de manera permanente a cualquier persona, en los términos y condiciones que se establezcan en los tratados internacionales de los que el Estado mexicano sea parte, en la Ley General, la presente Ley y demás disposiciones de la materia, privilegiando el principio de máxima publicidad de la información. Solo podrá ser clasificada excepcionalmente como reservada temporalmente por razones de interés público, en los términos de las causas legítimas y estrictamente necesarias previstas por esta Ley.  </w:t>
      </w:r>
    </w:p>
    <w:p w14:paraId="524237D4" w14:textId="77777777" w:rsidR="008A0DD5" w:rsidRPr="00530A9A" w:rsidRDefault="008A0DD5" w:rsidP="008A0DD5">
      <w:pPr>
        <w:tabs>
          <w:tab w:val="left" w:pos="8222"/>
        </w:tabs>
        <w:ind w:left="851" w:right="1134"/>
        <w:jc w:val="both"/>
        <w:rPr>
          <w:rFonts w:ascii="Palatino Linotype" w:hAnsi="Palatino Linotype" w:cs="Arial"/>
          <w:bCs/>
          <w:i/>
          <w:noProof/>
          <w:sz w:val="22"/>
        </w:rPr>
      </w:pPr>
      <w:r w:rsidRPr="00530A9A">
        <w:rPr>
          <w:rFonts w:ascii="Palatino Linotype" w:hAnsi="Palatino Linotype" w:cs="Arial"/>
          <w:bCs/>
          <w:i/>
          <w:noProof/>
          <w:sz w:val="22"/>
        </w:rPr>
        <w:t xml:space="preserve">Los sujetos obligados deben poner en práctica, políticas y programas de acceso a la información que se apeguen a criterios de publicidad, veracidad, oportunidad, precisión y suficiencia en beneficio de los solicitantes.  </w:t>
      </w:r>
    </w:p>
    <w:p w14:paraId="5164B0EF" w14:textId="77777777" w:rsidR="008A0DD5" w:rsidRPr="00530A9A" w:rsidRDefault="008A0DD5" w:rsidP="008A0DD5">
      <w:pPr>
        <w:tabs>
          <w:tab w:val="left" w:pos="8222"/>
        </w:tabs>
        <w:ind w:left="851" w:right="1134"/>
        <w:jc w:val="both"/>
        <w:rPr>
          <w:rFonts w:ascii="Palatino Linotype" w:hAnsi="Palatino Linotype" w:cs="Arial"/>
          <w:bCs/>
          <w:i/>
          <w:noProof/>
          <w:sz w:val="22"/>
        </w:rPr>
      </w:pPr>
      <w:r w:rsidRPr="00530A9A">
        <w:rPr>
          <w:rFonts w:ascii="Palatino Linotype" w:hAnsi="Palatino Linotype" w:cs="Arial"/>
          <w:b/>
          <w:bCs/>
          <w:i/>
          <w:noProof/>
          <w:sz w:val="22"/>
        </w:rPr>
        <w:t>Artículo 11.-</w:t>
      </w:r>
      <w:r w:rsidRPr="00530A9A">
        <w:rPr>
          <w:rFonts w:ascii="Palatino Linotype" w:hAnsi="Palatino Linotype" w:cs="Arial"/>
          <w:bCs/>
          <w:i/>
          <w:noProof/>
          <w:sz w:val="22"/>
        </w:rPr>
        <w:t xml:space="preserve"> Los Sujetos Obligados sólo proporcionarán la información que generen en el ejercicio de sus atribuciones.</w:t>
      </w:r>
    </w:p>
    <w:p w14:paraId="1EE49067" w14:textId="77777777" w:rsidR="008A0DD5" w:rsidRPr="00530A9A" w:rsidRDefault="008A0DD5" w:rsidP="008A0DD5">
      <w:pPr>
        <w:tabs>
          <w:tab w:val="left" w:pos="8222"/>
        </w:tabs>
        <w:ind w:left="851" w:right="1134"/>
        <w:jc w:val="both"/>
        <w:rPr>
          <w:rFonts w:ascii="Palatino Linotype" w:hAnsi="Palatino Linotype" w:cs="Arial"/>
          <w:bCs/>
          <w:i/>
          <w:noProof/>
          <w:sz w:val="22"/>
        </w:rPr>
      </w:pPr>
      <w:r w:rsidRPr="00530A9A">
        <w:rPr>
          <w:rFonts w:ascii="Palatino Linotype" w:hAnsi="Palatino Linotype" w:cs="Arial"/>
          <w:b/>
          <w:bCs/>
          <w:i/>
          <w:noProof/>
          <w:sz w:val="22"/>
        </w:rPr>
        <w:t>Artículo 12.</w:t>
      </w:r>
      <w:r w:rsidRPr="00530A9A">
        <w:rPr>
          <w:rFonts w:ascii="Palatino Linotype" w:hAnsi="Palatino Linotype" w:cs="Arial"/>
          <w:bCs/>
          <w:i/>
          <w:noProof/>
          <w:sz w:val="22"/>
        </w:rPr>
        <w:t xml:space="preserve"> Quienes generen, recopilen, administren, manejen, procesen, archiven o conserven información pública serán responsables de la misma en los términos de las disposiciones jurídicas aplicables.  </w:t>
      </w:r>
    </w:p>
    <w:p w14:paraId="41846F26" w14:textId="77777777" w:rsidR="008A0DD5" w:rsidRPr="00530A9A" w:rsidRDefault="008A0DD5" w:rsidP="008A0DD5">
      <w:pPr>
        <w:tabs>
          <w:tab w:val="left" w:pos="8222"/>
        </w:tabs>
        <w:ind w:left="851" w:right="1134"/>
        <w:jc w:val="both"/>
        <w:rPr>
          <w:rFonts w:ascii="Palatino Linotype" w:hAnsi="Palatino Linotype" w:cs="Arial"/>
          <w:bCs/>
          <w:i/>
          <w:noProof/>
          <w:sz w:val="22"/>
        </w:rPr>
      </w:pPr>
      <w:r w:rsidRPr="00530A9A">
        <w:rPr>
          <w:rFonts w:ascii="Palatino Linotype" w:hAnsi="Palatino Linotype" w:cs="Arial"/>
          <w:bCs/>
          <w:i/>
          <w:noProof/>
          <w:sz w:val="22"/>
        </w:rPr>
        <w:t>Los sujetos obligados sólo proporcionarán la información pública que se les requiera y que obre en sus archivos y en el estado en que ésta se encuentre. La obligación de proporcionar información no comprende el procesamiento de la misma, ni el presentarla conforme al interés del solicitante; no estarán obligados a generarla, resumirla, efectuar cálculos o practicar investigaciones..”</w:t>
      </w:r>
    </w:p>
    <w:p w14:paraId="10A8D355" w14:textId="77777777" w:rsidR="008A0DD5" w:rsidRPr="00530A9A" w:rsidRDefault="008A0DD5" w:rsidP="008A0DD5">
      <w:pPr>
        <w:tabs>
          <w:tab w:val="left" w:pos="8222"/>
        </w:tabs>
        <w:ind w:left="851" w:right="1134"/>
        <w:jc w:val="both"/>
        <w:rPr>
          <w:rFonts w:ascii="Palatino Linotype" w:hAnsi="Palatino Linotype" w:cs="Arial"/>
          <w:bCs/>
          <w:i/>
          <w:noProof/>
          <w:sz w:val="22"/>
        </w:rPr>
      </w:pPr>
      <w:r w:rsidRPr="00530A9A">
        <w:rPr>
          <w:rFonts w:ascii="Palatino Linotype" w:hAnsi="Palatino Linotype" w:cs="Arial"/>
          <w:bCs/>
          <w:i/>
          <w:noProof/>
          <w:sz w:val="22"/>
        </w:rPr>
        <w:t>(Ënfasis añadido)</w:t>
      </w:r>
    </w:p>
    <w:p w14:paraId="37C02524" w14:textId="77777777" w:rsidR="008A0DD5" w:rsidRPr="00530A9A" w:rsidRDefault="008A0DD5" w:rsidP="008A0DD5">
      <w:pPr>
        <w:spacing w:before="100" w:beforeAutospacing="1" w:after="100" w:afterAutospacing="1" w:line="360" w:lineRule="auto"/>
        <w:jc w:val="both"/>
        <w:rPr>
          <w:rFonts w:ascii="Palatino Linotype" w:hAnsi="Palatino Linotype" w:cs="Arial"/>
        </w:rPr>
      </w:pPr>
      <w:r w:rsidRPr="00530A9A">
        <w:rPr>
          <w:rFonts w:ascii="Palatino Linotype" w:hAnsi="Palatino Linotype" w:cs="Arial"/>
        </w:rPr>
        <w:t>De una interpretación sistemática de los artículos anteriores, se puede advertir que el ejercicio del derecho de acceso a la información pública se centra en la potestad de los particulares para conocer el contenido de los documentos que obren en los archivos de los Sujetos Obligados, ya sea porque los generen, administren o simplemente los posean en el ejercicio de sus atribuciones.</w:t>
      </w:r>
    </w:p>
    <w:p w14:paraId="615DB7EF" w14:textId="77777777" w:rsidR="008A0DD5" w:rsidRPr="00530A9A" w:rsidRDefault="008A0DD5" w:rsidP="008A0DD5">
      <w:pPr>
        <w:spacing w:before="100" w:beforeAutospacing="1" w:after="100" w:afterAutospacing="1" w:line="360" w:lineRule="auto"/>
        <w:jc w:val="both"/>
        <w:rPr>
          <w:rFonts w:ascii="Palatino Linotype" w:hAnsi="Palatino Linotype" w:cs="Arial"/>
        </w:rPr>
      </w:pPr>
      <w:r w:rsidRPr="00530A9A">
        <w:rPr>
          <w:rFonts w:ascii="Palatino Linotype" w:hAnsi="Palatino Linotype" w:cs="Arial"/>
        </w:rPr>
        <w:t xml:space="preserve">Para ello, la Ley de la materia otorga la calidad de documento a los expedientes, reportes, estudios, actas, resoluciones, oficios, correspondencia, acuerdos, </w:t>
      </w:r>
      <w:r w:rsidRPr="00530A9A">
        <w:rPr>
          <w:rFonts w:ascii="Palatino Linotype" w:hAnsi="Palatino Linotype" w:cs="Arial"/>
        </w:rPr>
        <w:lastRenderedPageBreak/>
        <w:t xml:space="preserve">directivas, directrices, circulares, contratos, convenios, instructivos, notas, memorandos, estadísticas o bien, </w:t>
      </w:r>
      <w:r w:rsidRPr="00530A9A">
        <w:rPr>
          <w:rFonts w:ascii="Palatino Linotype" w:hAnsi="Palatino Linotype" w:cs="Arial"/>
          <w:b/>
        </w:rPr>
        <w:t>cualquier otro registro que documente el ejercicio de las facultades, funciones y competencias de los sujetos obligados</w:t>
      </w:r>
      <w:r w:rsidRPr="00530A9A">
        <w:rPr>
          <w:rFonts w:ascii="Palatino Linotype" w:hAnsi="Palatino Linotype" w:cs="Arial"/>
        </w:rPr>
        <w:t>, sus servidores públicos e integrantes, sin importar su fuente o fecha de elaboración. Los documentos podrán estar en cualquier medio, sea escrito, impreso, sonoro, visual, electrónico, informático u holográfico.</w:t>
      </w:r>
    </w:p>
    <w:p w14:paraId="63662E34" w14:textId="77777777" w:rsidR="008A0DD5" w:rsidRPr="00530A9A" w:rsidRDefault="008A0DD5" w:rsidP="008A0DD5">
      <w:pPr>
        <w:spacing w:before="100" w:beforeAutospacing="1" w:after="100" w:afterAutospacing="1" w:line="360" w:lineRule="auto"/>
        <w:jc w:val="both"/>
        <w:rPr>
          <w:rFonts w:ascii="Palatino Linotype" w:hAnsi="Palatino Linotype" w:cs="Arial"/>
        </w:rPr>
      </w:pPr>
      <w:r w:rsidRPr="00530A9A">
        <w:rPr>
          <w:rFonts w:ascii="Palatino Linotype" w:hAnsi="Palatino Linotype" w:cs="Arial"/>
        </w:rPr>
        <w:t>Por otro lado, así como la Constitución Política del Estado Libre y Soberano de México y la Ley de Transparencia y Acceso a la Información Pública del Estado de México y Municipios otorgan a los particulares el derecho de acceder a los documentos generados o en posesión de las autoridades; también lo es que, la obligación de proporcionar información no comprende el procesamiento de la misma, ni el presentarla conforme al interés del solicitante ya que no estarán constreñidos a generarla, resumirla, efectuar cálculos o practicar investigaciones.</w:t>
      </w:r>
    </w:p>
    <w:p w14:paraId="62076DAF" w14:textId="77777777" w:rsidR="008A0DD5" w:rsidRPr="00530A9A" w:rsidRDefault="008A0DD5" w:rsidP="008A0DD5">
      <w:pPr>
        <w:spacing w:before="100" w:beforeAutospacing="1" w:after="100" w:afterAutospacing="1" w:line="360" w:lineRule="auto"/>
        <w:jc w:val="both"/>
        <w:rPr>
          <w:rFonts w:ascii="Palatino Linotype" w:hAnsi="Palatino Linotype" w:cs="Arial"/>
          <w:lang w:eastAsia="es-MX"/>
        </w:rPr>
      </w:pPr>
      <w:r w:rsidRPr="00530A9A">
        <w:rPr>
          <w:rFonts w:ascii="Palatino Linotype" w:hAnsi="Palatino Linotype" w:cs="Arial"/>
          <w:lang w:eastAsia="es-MX"/>
        </w:rPr>
        <w:t xml:space="preserve">Aunado a lo anterior, el doctrinario Ernesto Villanueva Villanueva define al derecho de acceso a la información como: </w:t>
      </w:r>
    </w:p>
    <w:p w14:paraId="5207C8E3" w14:textId="77777777" w:rsidR="008A0DD5" w:rsidRPr="00530A9A" w:rsidRDefault="008A0DD5" w:rsidP="008A0DD5">
      <w:pPr>
        <w:tabs>
          <w:tab w:val="left" w:pos="8222"/>
        </w:tabs>
        <w:ind w:left="851" w:right="1134"/>
        <w:jc w:val="both"/>
        <w:rPr>
          <w:rFonts w:ascii="Palatino Linotype" w:hAnsi="Palatino Linotype" w:cs="Arial"/>
          <w:i/>
          <w:sz w:val="22"/>
          <w:szCs w:val="22"/>
          <w:lang w:eastAsia="es-MX"/>
        </w:rPr>
      </w:pPr>
      <w:r w:rsidRPr="00530A9A">
        <w:rPr>
          <w:rFonts w:ascii="Palatino Linotype" w:hAnsi="Palatino Linotype" w:cs="Arial"/>
          <w:b/>
          <w:i/>
          <w:sz w:val="22"/>
          <w:szCs w:val="22"/>
          <w:lang w:eastAsia="es-MX"/>
        </w:rPr>
        <w:t>“</w:t>
      </w:r>
      <w:r w:rsidRPr="00530A9A">
        <w:rPr>
          <w:rFonts w:ascii="Palatino Linotype" w:hAnsi="Palatino Linotype" w:cs="Arial"/>
          <w:i/>
          <w:sz w:val="22"/>
          <w:szCs w:val="22"/>
          <w:lang w:eastAsia="es-MX"/>
        </w:rPr>
        <w:t>la prerrogativa de la persona para acceder a datos, registros y todo tipo de informaciones en poder de entidades públicas y empresas privadas que ejercen gasto público o cumplen funciones de autoridad, con las excepciones taxativas que establezca la ley en una sociedad democrática.</w:t>
      </w:r>
      <w:r w:rsidRPr="00530A9A">
        <w:rPr>
          <w:rFonts w:ascii="Palatino Linotype" w:hAnsi="Palatino Linotype" w:cs="Arial"/>
          <w:b/>
          <w:i/>
          <w:sz w:val="22"/>
          <w:szCs w:val="22"/>
          <w:lang w:eastAsia="es-MX"/>
        </w:rPr>
        <w:t>”</w:t>
      </w:r>
      <w:r w:rsidRPr="00530A9A">
        <w:rPr>
          <w:rFonts w:ascii="Palatino Linotype" w:hAnsi="Palatino Linotype" w:cs="Arial"/>
          <w:i/>
          <w:sz w:val="22"/>
          <w:szCs w:val="22"/>
          <w:vertAlign w:val="superscript"/>
          <w:lang w:eastAsia="es-MX"/>
        </w:rPr>
        <w:t xml:space="preserve"> </w:t>
      </w:r>
      <w:r w:rsidRPr="00530A9A">
        <w:rPr>
          <w:rFonts w:ascii="Palatino Linotype" w:hAnsi="Palatino Linotype" w:cs="Arial"/>
          <w:i/>
          <w:sz w:val="22"/>
          <w:szCs w:val="22"/>
          <w:lang w:eastAsia="es-MX"/>
        </w:rPr>
        <w:t xml:space="preserve">(Sic) </w:t>
      </w:r>
    </w:p>
    <w:p w14:paraId="0FB27F0A" w14:textId="77777777" w:rsidR="008A0DD5" w:rsidRPr="00530A9A" w:rsidRDefault="008A0DD5" w:rsidP="008A0DD5">
      <w:pPr>
        <w:spacing w:before="100" w:beforeAutospacing="1" w:after="100" w:afterAutospacing="1" w:line="360" w:lineRule="auto"/>
        <w:jc w:val="both"/>
        <w:rPr>
          <w:rFonts w:ascii="Palatino Linotype" w:hAnsi="Palatino Linotype" w:cs="Arial"/>
          <w:b/>
          <w:u w:val="single"/>
        </w:rPr>
      </w:pPr>
      <w:r w:rsidRPr="00530A9A">
        <w:rPr>
          <w:rFonts w:ascii="Palatino Linotype" w:hAnsi="Palatino Linotype" w:cs="Arial"/>
        </w:rPr>
        <w:t xml:space="preserve">De lo anterior, se puede concluir que la distinción entre el derecho de petición y el derecho de acceso a la información pública estriba principalmente en que en el primero de ellos, </w:t>
      </w:r>
      <w:r w:rsidRPr="00530A9A">
        <w:rPr>
          <w:rFonts w:ascii="Palatino Linotype" w:hAnsi="Palatino Linotype" w:cs="Arial"/>
          <w:color w:val="000000"/>
          <w:lang w:eastAsia="es-MX"/>
        </w:rPr>
        <w:t xml:space="preserve">la pretensión del peticionario consiste generalmente en obligar a la autoridad responsable a que actúe en el sentido de contestar lo solicitado, mientras que en el </w:t>
      </w:r>
      <w:r w:rsidRPr="00530A9A">
        <w:rPr>
          <w:rFonts w:ascii="Palatino Linotype" w:hAnsi="Palatino Linotype" w:cs="Arial"/>
          <w:bCs/>
          <w:lang w:eastAsia="es-CO"/>
        </w:rPr>
        <w:t xml:space="preserve">segundo supuesto </w:t>
      </w:r>
      <w:r w:rsidRPr="00530A9A">
        <w:rPr>
          <w:rFonts w:ascii="Palatino Linotype" w:hAnsi="Palatino Linotype" w:cs="Arial"/>
          <w:b/>
          <w:bCs/>
          <w:u w:val="single"/>
          <w:lang w:eastAsia="es-CO"/>
        </w:rPr>
        <w:t xml:space="preserve">la solicitud de acceso a la información pública se </w:t>
      </w:r>
      <w:r w:rsidRPr="00530A9A">
        <w:rPr>
          <w:rFonts w:ascii="Palatino Linotype" w:hAnsi="Palatino Linotype" w:cs="Arial"/>
          <w:b/>
          <w:bCs/>
          <w:u w:val="single"/>
          <w:lang w:eastAsia="es-CO"/>
        </w:rPr>
        <w:lastRenderedPageBreak/>
        <w:t>encamina primordialmente a</w:t>
      </w:r>
      <w:r w:rsidRPr="00530A9A">
        <w:rPr>
          <w:rFonts w:ascii="Palatino Linotype" w:hAnsi="Palatino Linotype" w:cs="Arial"/>
          <w:b/>
          <w:u w:val="single"/>
        </w:rPr>
        <w:t xml:space="preserve"> permitir el </w:t>
      </w:r>
      <w:r w:rsidRPr="00530A9A">
        <w:rPr>
          <w:rFonts w:ascii="Palatino Linotype" w:hAnsi="Palatino Linotype" w:cs="Arial"/>
          <w:b/>
          <w:u w:val="single"/>
          <w:lang w:eastAsia="es-CO"/>
        </w:rPr>
        <w:t xml:space="preserve">acceso a datos, registros y todo tipo de información pública que conste en documentos, sea generada o se encuentre en posesión de </w:t>
      </w:r>
      <w:r w:rsidRPr="00530A9A">
        <w:rPr>
          <w:rFonts w:ascii="Palatino Linotype" w:hAnsi="Palatino Linotype" w:cs="Arial"/>
          <w:b/>
          <w:u w:val="single"/>
        </w:rPr>
        <w:t xml:space="preserve">la autoridad. </w:t>
      </w:r>
    </w:p>
    <w:p w14:paraId="4DC05C8D" w14:textId="77777777" w:rsidR="008A0DD5" w:rsidRPr="00530A9A" w:rsidRDefault="008A0DD5" w:rsidP="008A0DD5">
      <w:pPr>
        <w:widowControl w:val="0"/>
        <w:autoSpaceDE w:val="0"/>
        <w:autoSpaceDN w:val="0"/>
        <w:adjustRightInd w:val="0"/>
        <w:spacing w:before="100" w:beforeAutospacing="1" w:after="100" w:afterAutospacing="1" w:line="360" w:lineRule="auto"/>
        <w:jc w:val="both"/>
        <w:rPr>
          <w:rFonts w:ascii="Palatino Linotype" w:eastAsia="Calibri" w:hAnsi="Palatino Linotype" w:cs="Arial"/>
          <w:color w:val="000000" w:themeColor="text1"/>
        </w:rPr>
      </w:pPr>
      <w:r w:rsidRPr="00530A9A">
        <w:rPr>
          <w:rFonts w:ascii="Palatino Linotype" w:eastAsia="Calibri" w:hAnsi="Palatino Linotype" w:cs="Arial"/>
          <w:color w:val="000000" w:themeColor="text1"/>
        </w:rPr>
        <w:t xml:space="preserve">En ese orden de ideas, si bien es cierto que, </w:t>
      </w:r>
      <w:r w:rsidRPr="00530A9A">
        <w:rPr>
          <w:rFonts w:ascii="Palatino Linotype" w:eastAsia="Calibri" w:hAnsi="Palatino Linotype" w:cs="Arial"/>
          <w:b/>
          <w:color w:val="000000" w:themeColor="text1"/>
        </w:rPr>
        <w:t xml:space="preserve">EL RECURRENTE </w:t>
      </w:r>
      <w:r w:rsidRPr="00530A9A">
        <w:rPr>
          <w:rFonts w:ascii="Palatino Linotype" w:eastAsia="Calibri" w:hAnsi="Palatino Linotype" w:cs="Arial"/>
          <w:color w:val="000000" w:themeColor="text1"/>
        </w:rPr>
        <w:t xml:space="preserve">se duele de la negativa del </w:t>
      </w:r>
      <w:r w:rsidRPr="00530A9A">
        <w:rPr>
          <w:rFonts w:ascii="Palatino Linotype" w:eastAsia="Calibri" w:hAnsi="Palatino Linotype" w:cs="Arial"/>
          <w:b/>
          <w:color w:val="000000" w:themeColor="text1"/>
        </w:rPr>
        <w:t xml:space="preserve">SUJETO OBLIGADO </w:t>
      </w:r>
      <w:r w:rsidRPr="00530A9A">
        <w:rPr>
          <w:rFonts w:ascii="Palatino Linotype" w:eastAsia="Calibri" w:hAnsi="Palatino Linotype" w:cs="Arial"/>
          <w:color w:val="000000" w:themeColor="text1"/>
        </w:rPr>
        <w:t>a proporcionarle la información solicitada, también resulta cierto que de conformidad con lo establecido en la propia Ley de Transparencia y Acceso a la Información Pública en su artículo155, fracción III, que hace referencia al apartado de la descripción de la información que se solicita; por lo que, si en su lugar se llena dicho requisito con un derecho de petición al esperar que un determinado servidor público emita un pronunciamiento al respecto, es que resulta evidente que no se trata de una solicitud de información pública.</w:t>
      </w:r>
    </w:p>
    <w:p w14:paraId="67AB76B8" w14:textId="77777777" w:rsidR="008A0DD5" w:rsidRPr="00530A9A" w:rsidRDefault="008A0DD5" w:rsidP="008A0DD5">
      <w:pPr>
        <w:pStyle w:val="Prrafodelista"/>
        <w:tabs>
          <w:tab w:val="left" w:pos="0"/>
        </w:tabs>
        <w:spacing w:before="100" w:beforeAutospacing="1" w:after="100" w:afterAutospacing="1" w:line="360" w:lineRule="auto"/>
        <w:ind w:left="0"/>
        <w:jc w:val="both"/>
        <w:rPr>
          <w:rFonts w:ascii="Palatino Linotype" w:hAnsi="Palatino Linotype" w:cs="Arial"/>
        </w:rPr>
      </w:pPr>
      <w:r w:rsidRPr="00530A9A">
        <w:rPr>
          <w:rFonts w:ascii="Palatino Linotype" w:hAnsi="Palatino Linotype" w:cs="Arial"/>
        </w:rPr>
        <w:t xml:space="preserve">Luego, si la respuesta del </w:t>
      </w:r>
      <w:r w:rsidRPr="00530A9A">
        <w:rPr>
          <w:rFonts w:ascii="Palatino Linotype" w:hAnsi="Palatino Linotype" w:cs="Arial"/>
          <w:b/>
        </w:rPr>
        <w:t xml:space="preserve">SUJETO OBLIGADO </w:t>
      </w:r>
      <w:r w:rsidRPr="00530A9A">
        <w:rPr>
          <w:rFonts w:ascii="Palatino Linotype" w:hAnsi="Palatino Linotype" w:cs="Arial"/>
        </w:rPr>
        <w:t xml:space="preserve">fue un simple pronunciamiento en atención al cuestionamiento planteado, es que este Instituto concuerda con la misma aunado a que </w:t>
      </w:r>
      <w:r w:rsidRPr="00530A9A">
        <w:rPr>
          <w:rFonts w:ascii="Palatino Linotype" w:eastAsia="MS Mincho" w:hAnsi="Palatino Linotype" w:cs="Arial"/>
          <w:lang w:val="es-ES_tradnl"/>
        </w:rPr>
        <w:t>los Sujetos Obligados</w:t>
      </w:r>
      <w:r w:rsidRPr="00530A9A">
        <w:rPr>
          <w:rFonts w:ascii="Palatino Linotype" w:eastAsia="MS Mincho" w:hAnsi="Palatino Linotype" w:cs="Arial"/>
          <w:b/>
          <w:lang w:val="es-ES_tradnl"/>
        </w:rPr>
        <w:t xml:space="preserve"> </w:t>
      </w:r>
      <w:r w:rsidRPr="00530A9A">
        <w:rPr>
          <w:rFonts w:ascii="Palatino Linotype" w:eastAsia="MS Mincho" w:hAnsi="Palatino Linotype" w:cs="Arial"/>
          <w:lang w:val="es-ES_tradnl"/>
        </w:rPr>
        <w:t xml:space="preserve">no se encuentran obligados a </w:t>
      </w:r>
      <w:r w:rsidRPr="00530A9A">
        <w:rPr>
          <w:rFonts w:ascii="Palatino Linotype" w:eastAsia="MS Mincho" w:hAnsi="Palatino Linotype" w:cs="Arial"/>
        </w:rPr>
        <w:t>generar</w:t>
      </w:r>
      <w:r w:rsidRPr="00530A9A">
        <w:rPr>
          <w:rFonts w:ascii="Palatino Linotype" w:eastAsia="MS Mincho" w:hAnsi="Palatino Linotype" w:cs="Arial"/>
          <w:lang w:val="es-ES_tradnl"/>
        </w:rPr>
        <w:t xml:space="preserve"> documentos </w:t>
      </w:r>
      <w:r w:rsidRPr="00530A9A">
        <w:rPr>
          <w:rFonts w:ascii="Palatino Linotype" w:eastAsia="MS Mincho" w:hAnsi="Palatino Linotype" w:cs="Arial"/>
          <w:i/>
          <w:lang w:val="es-ES_tradnl"/>
        </w:rPr>
        <w:t>ad hoc</w:t>
      </w:r>
      <w:r w:rsidRPr="00530A9A">
        <w:rPr>
          <w:rFonts w:ascii="Palatino Linotype" w:eastAsia="MS Mincho" w:hAnsi="Palatino Linotype" w:cs="Arial"/>
          <w:lang w:val="es-ES_tradnl"/>
        </w:rPr>
        <w:t xml:space="preserve"> para atender las solicitudes de información, como a</w:t>
      </w:r>
      <w:r w:rsidRPr="00530A9A">
        <w:rPr>
          <w:rFonts w:ascii="Palatino Linotype" w:hAnsi="Palatino Linotype" w:cs="Arial"/>
        </w:rPr>
        <w:t xml:space="preserve">poyo a lo anterior, es aplicable por analogía el </w:t>
      </w:r>
      <w:r w:rsidRPr="00530A9A">
        <w:rPr>
          <w:rFonts w:ascii="Palatino Linotype" w:hAnsi="Palatino Linotype" w:cs="Arial"/>
          <w:b/>
        </w:rPr>
        <w:t>Criterio 03/17</w:t>
      </w:r>
      <w:r w:rsidRPr="00530A9A">
        <w:rPr>
          <w:rFonts w:ascii="Palatino Linotype" w:hAnsi="Palatino Linotype" w:cs="Arial"/>
        </w:rPr>
        <w:t>, emitido por el Pleno del Instituto Nacional de Transparencia, Acceso a la Información y Protección de Datos Personales (INAI)</w:t>
      </w:r>
      <w:r w:rsidRPr="00530A9A">
        <w:rPr>
          <w:rFonts w:ascii="Palatino Linotype" w:hAnsi="Palatino Linotype" w:cs="Arial"/>
          <w:bCs/>
        </w:rPr>
        <w:t>, que a la letra dice:</w:t>
      </w:r>
    </w:p>
    <w:p w14:paraId="37F66775" w14:textId="77777777" w:rsidR="008A0DD5" w:rsidRPr="00530A9A" w:rsidRDefault="008A0DD5" w:rsidP="008A0DD5">
      <w:pPr>
        <w:pStyle w:val="Prrafodelista"/>
        <w:ind w:left="851" w:right="616"/>
        <w:jc w:val="both"/>
        <w:rPr>
          <w:rFonts w:ascii="Palatino Linotype" w:hAnsi="Palatino Linotype" w:cs="Arial"/>
          <w:bCs/>
          <w:i/>
          <w:sz w:val="22"/>
          <w:szCs w:val="22"/>
        </w:rPr>
      </w:pPr>
      <w:r w:rsidRPr="00530A9A">
        <w:rPr>
          <w:rFonts w:ascii="Palatino Linotype" w:hAnsi="Palatino Linotype" w:cs="Arial"/>
          <w:b/>
          <w:bCs/>
          <w:i/>
          <w:sz w:val="22"/>
          <w:szCs w:val="22"/>
        </w:rPr>
        <w:t xml:space="preserve">“No existe obligación de elaborar documentos ad hoc para atender las solicitudes de acceso a la información. </w:t>
      </w:r>
      <w:r w:rsidRPr="00530A9A">
        <w:rPr>
          <w:rFonts w:ascii="Palatino Linotype" w:hAnsi="Palatino Linotype" w:cs="Arial"/>
          <w:bCs/>
          <w:i/>
          <w:sz w:val="22"/>
          <w:szCs w:val="22"/>
        </w:rPr>
        <w:t xml:space="preserve">Los artículos 129 de la Ley General de Transparencia y Acceso a la Información Pública y 130, párrafo cuarto, de la Ley Federal de Transparencia y Acceso a la Información Pública, señalan que los sujetos obligados deberán otorgar acceso a los documentos que se encuentren en sus archivos o que estén obligados a documentar, de acuerdo con sus facultades, competencias o funciones, conforme a las características físicas de la información o del lugar donde </w:t>
      </w:r>
      <w:r w:rsidRPr="00530A9A">
        <w:rPr>
          <w:rFonts w:ascii="Palatino Linotype" w:hAnsi="Palatino Linotype" w:cs="Arial"/>
          <w:bCs/>
          <w:i/>
          <w:sz w:val="22"/>
          <w:szCs w:val="22"/>
        </w:rPr>
        <w:lastRenderedPageBreak/>
        <w:t>se encuentre. Por lo anterior, los sujetos obligados deben garantizar el derecho de acceso a la información del particular, proporcionando la información con la que cuentan en el formato en que la misma obre en sus archivos; sin necesidad de elaborar documentos ad hoc para atender las solicitudes de información.” (Sic)</w:t>
      </w:r>
    </w:p>
    <w:p w14:paraId="02EBBB97" w14:textId="77777777" w:rsidR="009010F2" w:rsidRPr="00530A9A" w:rsidRDefault="009010F2" w:rsidP="009010F2">
      <w:pPr>
        <w:suppressAutoHyphens/>
        <w:spacing w:line="360" w:lineRule="auto"/>
        <w:ind w:right="49"/>
        <w:rPr>
          <w:rFonts w:ascii="Palatino Linotype" w:eastAsia="Batang" w:hAnsi="Palatino Linotype" w:cs="Arial"/>
          <w:iCs/>
          <w:lang w:val="es-AR"/>
        </w:rPr>
      </w:pPr>
    </w:p>
    <w:p w14:paraId="2888394B" w14:textId="77777777" w:rsidR="008A0DD5" w:rsidRPr="00530A9A" w:rsidRDefault="008A0DD5" w:rsidP="00E00C8A">
      <w:pPr>
        <w:suppressAutoHyphens/>
        <w:spacing w:line="360" w:lineRule="auto"/>
        <w:ind w:right="49"/>
        <w:jc w:val="both"/>
        <w:rPr>
          <w:rFonts w:ascii="Palatino Linotype" w:eastAsia="Palatino Linotype" w:hAnsi="Palatino Linotype" w:cs="Palatino Linotype"/>
        </w:rPr>
      </w:pPr>
      <w:r w:rsidRPr="00530A9A">
        <w:rPr>
          <w:rFonts w:ascii="Palatino Linotype" w:eastAsia="Batang" w:hAnsi="Palatino Linotype" w:cs="Arial"/>
          <w:iCs/>
          <w:lang w:val="es-AR"/>
        </w:rPr>
        <w:t xml:space="preserve">En ese sentido si el cuestionamiento fue en donde podía el particular obtener su certificado de vacunación y en respuesta </w:t>
      </w:r>
      <w:r w:rsidRPr="00530A9A">
        <w:rPr>
          <w:rFonts w:ascii="Palatino Linotype" w:eastAsia="Batang" w:hAnsi="Palatino Linotype" w:cs="Arial"/>
          <w:b/>
          <w:iCs/>
          <w:lang w:val="es-AR"/>
        </w:rPr>
        <w:t xml:space="preserve">EL SUJETO OBLIGADO </w:t>
      </w:r>
      <w:r w:rsidRPr="00530A9A">
        <w:rPr>
          <w:rFonts w:ascii="Palatino Linotype" w:eastAsia="Batang" w:hAnsi="Palatino Linotype" w:cs="Arial"/>
          <w:iCs/>
          <w:lang w:val="es-AR"/>
        </w:rPr>
        <w:t xml:space="preserve">manifestó que </w:t>
      </w:r>
      <w:r w:rsidR="00E00C8A" w:rsidRPr="00530A9A">
        <w:rPr>
          <w:rFonts w:ascii="Palatino Linotype" w:eastAsia="Batang" w:hAnsi="Palatino Linotype" w:cs="Arial"/>
          <w:iCs/>
          <w:lang w:val="es-AR"/>
        </w:rPr>
        <w:t xml:space="preserve">podría conseguirlo a través de la Secretaría de Salud del Gobierno Federal a través de la liga electrónica </w:t>
      </w:r>
      <w:hyperlink r:id="rId33" w:history="1">
        <w:r w:rsidR="00E00C8A" w:rsidRPr="00530A9A">
          <w:rPr>
            <w:rFonts w:ascii="Palatino Linotype" w:eastAsia="Batang" w:hAnsi="Palatino Linotype" w:cs="Arial"/>
            <w:iCs/>
            <w:lang w:val="es-AR"/>
          </w:rPr>
          <w:t>https://cvcovid.salud.gob.mx/</w:t>
        </w:r>
      </w:hyperlink>
      <w:r w:rsidR="00E00C8A" w:rsidRPr="00530A9A">
        <w:rPr>
          <w:rFonts w:ascii="Palatino Linotype" w:eastAsia="Batang" w:hAnsi="Palatino Linotype" w:cs="Arial"/>
          <w:iCs/>
          <w:lang w:val="es-AR"/>
        </w:rPr>
        <w:t xml:space="preserve">, en donde se le solicitarían los datos correspondientes para la expedición del certificado referido; luego entonces, de </w:t>
      </w:r>
      <w:r w:rsidRPr="00530A9A">
        <w:rPr>
          <w:rFonts w:ascii="Palatino Linotype" w:eastAsia="Palatino Linotype" w:hAnsi="Palatino Linotype" w:cs="Palatino Linotype"/>
        </w:rPr>
        <w:t xml:space="preserve">la información remitida en respuesta se puede observar que </w:t>
      </w:r>
      <w:r w:rsidRPr="00530A9A">
        <w:rPr>
          <w:rFonts w:ascii="Palatino Linotype" w:eastAsia="Palatino Linotype" w:hAnsi="Palatino Linotype" w:cs="Palatino Linotype"/>
          <w:b/>
        </w:rPr>
        <w:t>EL SUJETO OBLIGADO</w:t>
      </w:r>
      <w:r w:rsidR="00E00C8A" w:rsidRPr="00530A9A">
        <w:rPr>
          <w:rFonts w:ascii="Palatino Linotype" w:eastAsia="Palatino Linotype" w:hAnsi="Palatino Linotype" w:cs="Palatino Linotype"/>
        </w:rPr>
        <w:t xml:space="preserve"> colma a cabalidad la pregunta realizada por el particular; </w:t>
      </w:r>
      <w:r w:rsidRPr="00530A9A">
        <w:rPr>
          <w:rFonts w:ascii="Palatino Linotype" w:eastAsia="Palatino Linotype" w:hAnsi="Palatino Linotype" w:cs="Palatino Linotype"/>
        </w:rPr>
        <w:t>por lo que</w:t>
      </w:r>
      <w:r w:rsidR="00E00C8A" w:rsidRPr="00530A9A">
        <w:rPr>
          <w:rFonts w:ascii="Palatino Linotype" w:eastAsia="Palatino Linotype" w:hAnsi="Palatino Linotype" w:cs="Palatino Linotype"/>
        </w:rPr>
        <w:t>,</w:t>
      </w:r>
      <w:r w:rsidRPr="00530A9A">
        <w:rPr>
          <w:rFonts w:ascii="Palatino Linotype" w:eastAsia="Palatino Linotype" w:hAnsi="Palatino Linotype" w:cs="Palatino Linotype"/>
        </w:rPr>
        <w:t xml:space="preserve"> es de señalar que las respuestas de los Sujetos Obligados, deben contar con dos elementos: </w:t>
      </w:r>
      <w:r w:rsidRPr="00530A9A">
        <w:rPr>
          <w:rFonts w:ascii="Palatino Linotype" w:eastAsia="Palatino Linotype" w:hAnsi="Palatino Linotype" w:cs="Palatino Linotype"/>
          <w:b/>
        </w:rPr>
        <w:t>congruencia y exhaustividad</w:t>
      </w:r>
      <w:r w:rsidRPr="00530A9A">
        <w:rPr>
          <w:rFonts w:ascii="Palatino Linotype" w:eastAsia="Palatino Linotype" w:hAnsi="Palatino Linotype" w:cs="Palatino Linotype"/>
        </w:rPr>
        <w:t xml:space="preserve">. </w:t>
      </w:r>
    </w:p>
    <w:p w14:paraId="0D0AB6E3" w14:textId="77777777" w:rsidR="00E00C8A" w:rsidRPr="00530A9A" w:rsidRDefault="00E00C8A" w:rsidP="00E00C8A">
      <w:pPr>
        <w:suppressAutoHyphens/>
        <w:spacing w:line="360" w:lineRule="auto"/>
        <w:ind w:right="49"/>
        <w:jc w:val="both"/>
        <w:rPr>
          <w:rFonts w:ascii="Palatino Linotype" w:eastAsia="Batang" w:hAnsi="Palatino Linotype" w:cs="Arial"/>
          <w:iCs/>
          <w:lang w:val="es-AR"/>
        </w:rPr>
      </w:pPr>
    </w:p>
    <w:p w14:paraId="6F16D544" w14:textId="77777777" w:rsidR="008A0DD5" w:rsidRPr="00530A9A" w:rsidRDefault="008A0DD5" w:rsidP="00E00C8A">
      <w:pPr>
        <w:widowControl w:val="0"/>
        <w:spacing w:line="360" w:lineRule="auto"/>
        <w:jc w:val="both"/>
        <w:rPr>
          <w:rFonts w:ascii="Palatino Linotype" w:eastAsia="Palatino Linotype" w:hAnsi="Palatino Linotype" w:cs="Palatino Linotype"/>
        </w:rPr>
      </w:pPr>
      <w:r w:rsidRPr="00530A9A">
        <w:rPr>
          <w:rFonts w:ascii="Palatino Linotype" w:eastAsia="Palatino Linotype" w:hAnsi="Palatino Linotype" w:cs="Palatino Linotype"/>
        </w:rPr>
        <w:t>Entendiendo el primero como una relación entre el requerimiento formulado y la respuesta propiciada y el segundo como atender de manera puntual a cada uno de los pronunciamientos en la solicitud</w:t>
      </w:r>
      <w:r w:rsidR="00E00C8A" w:rsidRPr="00530A9A">
        <w:rPr>
          <w:rFonts w:ascii="Palatino Linotype" w:eastAsia="Palatino Linotype" w:hAnsi="Palatino Linotype" w:cs="Palatino Linotype"/>
        </w:rPr>
        <w:t xml:space="preserve">; por lo que, al respecto conviene traer a contexto </w:t>
      </w:r>
      <w:r w:rsidRPr="00530A9A">
        <w:rPr>
          <w:rFonts w:ascii="Palatino Linotype" w:eastAsia="Palatino Linotype" w:hAnsi="Palatino Linotype" w:cs="Palatino Linotype"/>
          <w:color w:val="222222"/>
        </w:rPr>
        <w:t>el criterio orientador 002/2017 del INAI, y la tesis 1a. CCCXXVII/2014 (10a.) emitida por la Primera Sala de la Suprema Corte de Justicia de la Nación, cuyo tenor es el siguiente:</w:t>
      </w:r>
    </w:p>
    <w:p w14:paraId="5A007163" w14:textId="77777777" w:rsidR="008A0DD5" w:rsidRPr="00530A9A" w:rsidRDefault="008A0DD5" w:rsidP="008A0DD5">
      <w:pPr>
        <w:ind w:right="902"/>
        <w:jc w:val="both"/>
        <w:rPr>
          <w:rFonts w:ascii="Palatino Linotype" w:eastAsia="Palatino Linotype" w:hAnsi="Palatino Linotype" w:cs="Palatino Linotype"/>
          <w:color w:val="222222"/>
        </w:rPr>
      </w:pPr>
    </w:p>
    <w:p w14:paraId="5E0ABB27" w14:textId="77777777" w:rsidR="009010F2" w:rsidRPr="00530A9A" w:rsidRDefault="008A0DD5" w:rsidP="00E00C8A">
      <w:pPr>
        <w:ind w:left="851" w:right="902"/>
        <w:jc w:val="both"/>
        <w:rPr>
          <w:rFonts w:ascii="Palatino Linotype" w:eastAsia="Palatino Linotype" w:hAnsi="Palatino Linotype" w:cs="Palatino Linotype"/>
        </w:rPr>
      </w:pPr>
      <w:r w:rsidRPr="00530A9A">
        <w:rPr>
          <w:rFonts w:ascii="Palatino Linotype" w:eastAsia="Palatino Linotype" w:hAnsi="Palatino Linotype" w:cs="Palatino Linotype"/>
          <w:i/>
          <w:color w:val="222222"/>
          <w:sz w:val="22"/>
          <w:szCs w:val="22"/>
        </w:rPr>
        <w:t>“</w:t>
      </w:r>
      <w:r w:rsidRPr="00530A9A">
        <w:rPr>
          <w:rFonts w:ascii="Palatino Linotype" w:eastAsia="Palatino Linotype" w:hAnsi="Palatino Linotype" w:cs="Palatino Linotype"/>
          <w:b/>
          <w:i/>
          <w:color w:val="222222"/>
          <w:sz w:val="22"/>
          <w:szCs w:val="22"/>
        </w:rPr>
        <w:t>Congruencia y exhaustividad</w:t>
      </w:r>
      <w:r w:rsidRPr="00530A9A">
        <w:rPr>
          <w:rFonts w:ascii="Palatino Linotype" w:eastAsia="Palatino Linotype" w:hAnsi="Palatino Linotype" w:cs="Palatino Linotype"/>
          <w:i/>
          <w:color w:val="222222"/>
          <w:sz w:val="22"/>
          <w:szCs w:val="22"/>
        </w:rPr>
        <w:t>.</w:t>
      </w:r>
      <w:r w:rsidRPr="00530A9A">
        <w:rPr>
          <w:rFonts w:ascii="Palatino Linotype" w:eastAsia="Palatino Linotype" w:hAnsi="Palatino Linotype" w:cs="Palatino Linotype"/>
          <w:b/>
          <w:i/>
          <w:color w:val="222222"/>
          <w:sz w:val="22"/>
          <w:szCs w:val="22"/>
        </w:rPr>
        <w:t xml:space="preserve"> Sus alcances para garantizar el derecho de acceso a la información.</w:t>
      </w:r>
      <w:r w:rsidRPr="00530A9A">
        <w:rPr>
          <w:rFonts w:ascii="Palatino Linotype" w:eastAsia="Palatino Linotype" w:hAnsi="Palatino Linotype" w:cs="Palatino Linotype"/>
          <w:i/>
          <w:color w:val="222222"/>
          <w:sz w:val="22"/>
          <w:szCs w:val="22"/>
        </w:rPr>
        <w:t xml:space="preserve"> De conformidad con el artículo 3 de la Ley Federal de Procedimiento Administrativo, de aplicación supletoria a la Ley Federal de Transparencia y Acceso a la Información Pública, en términos de su artículo 7; todo acto administrativo debe cumplir con los principios de congruencia y exhaustividad. Para el efectivo ejercicio del derecho de acceso a la información, la congruencia implica que exista concordancia entre el requerimiento formulado </w:t>
      </w:r>
      <w:r w:rsidRPr="00530A9A">
        <w:rPr>
          <w:rFonts w:ascii="Palatino Linotype" w:eastAsia="Palatino Linotype" w:hAnsi="Palatino Linotype" w:cs="Palatino Linotype"/>
          <w:i/>
          <w:color w:val="222222"/>
          <w:sz w:val="22"/>
          <w:szCs w:val="22"/>
        </w:rPr>
        <w:lastRenderedPageBreak/>
        <w:t xml:space="preserve">por el particular y la respuesta proporcionada por el sujeto obligado; mientras que </w:t>
      </w:r>
      <w:r w:rsidRPr="00530A9A">
        <w:rPr>
          <w:rFonts w:ascii="Palatino Linotype" w:eastAsia="Palatino Linotype" w:hAnsi="Palatino Linotype" w:cs="Palatino Linotype"/>
          <w:b/>
          <w:i/>
          <w:color w:val="222222"/>
          <w:sz w:val="22"/>
          <w:szCs w:val="22"/>
        </w:rPr>
        <w:t>la exhaustividad significa que dicha respuesta se refiera expresamente a cada uno de los puntos solicitados</w:t>
      </w:r>
      <w:r w:rsidRPr="00530A9A">
        <w:rPr>
          <w:rFonts w:ascii="Palatino Linotype" w:eastAsia="Palatino Linotype" w:hAnsi="Palatino Linotype" w:cs="Palatino Linotype"/>
          <w:i/>
          <w:color w:val="222222"/>
          <w:sz w:val="22"/>
          <w:szCs w:val="22"/>
        </w:rPr>
        <w:t>. Por lo anterior, los sujetos obligados cumplirán con los principios de congruencia y exhaustividad, cuando las respuestas que emitan guarden una relación lógica con lo solicitado y atiendan de manera puntual y expresa, cada uno de los contenidos de información.”(Sic)</w:t>
      </w:r>
      <w:r w:rsidR="00E00C8A" w:rsidRPr="00530A9A">
        <w:rPr>
          <w:rFonts w:ascii="Palatino Linotype" w:eastAsia="Palatino Linotype" w:hAnsi="Palatino Linotype" w:cs="Palatino Linotype"/>
        </w:rPr>
        <w:t xml:space="preserve">. </w:t>
      </w:r>
    </w:p>
    <w:p w14:paraId="5CBABF5A" w14:textId="77777777" w:rsidR="001D7369" w:rsidRPr="00530A9A" w:rsidRDefault="001D7369" w:rsidP="001D7369">
      <w:pPr>
        <w:spacing w:line="360" w:lineRule="auto"/>
        <w:jc w:val="both"/>
        <w:rPr>
          <w:rFonts w:ascii="Palatino Linotype" w:hAnsi="Palatino Linotype" w:cs="Arial"/>
        </w:rPr>
      </w:pPr>
    </w:p>
    <w:p w14:paraId="034BC707" w14:textId="77777777" w:rsidR="001D7369" w:rsidRPr="00530A9A" w:rsidRDefault="001D7369" w:rsidP="001D7369">
      <w:pPr>
        <w:spacing w:line="360" w:lineRule="auto"/>
        <w:jc w:val="both"/>
        <w:rPr>
          <w:rFonts w:ascii="Palatino Linotype" w:hAnsi="Palatino Linotype" w:cs="Arial"/>
        </w:rPr>
      </w:pPr>
      <w:r w:rsidRPr="00530A9A">
        <w:rPr>
          <w:rFonts w:ascii="Palatino Linotype" w:hAnsi="Palatino Linotype" w:cs="Arial"/>
        </w:rPr>
        <w:t>Es así que, la entrega de una razón o un razonamiento por parte del</w:t>
      </w:r>
      <w:r w:rsidRPr="00530A9A">
        <w:rPr>
          <w:rFonts w:ascii="Palatino Linotype" w:hAnsi="Palatino Linotype" w:cs="Arial"/>
          <w:b/>
          <w:lang w:eastAsia="es-MX"/>
        </w:rPr>
        <w:t xml:space="preserve"> SUJETO OBLIGADO</w:t>
      </w:r>
      <w:r w:rsidRPr="00530A9A">
        <w:rPr>
          <w:rFonts w:ascii="Palatino Linotype" w:hAnsi="Palatino Linotype" w:cs="Arial"/>
        </w:rPr>
        <w:t xml:space="preserve"> no es algo que la ley establezca como atribución, derecho, o facultad; pues ello implicaría un juicio de valor referente a un cuestionamiento realizado, los cuales, al constituir interrogantes, inquietudes y manifestaciones se satisfacen vía derecho de petición. </w:t>
      </w:r>
    </w:p>
    <w:p w14:paraId="0D1EF72B" w14:textId="77777777" w:rsidR="001D7369" w:rsidRPr="00530A9A" w:rsidRDefault="001D7369" w:rsidP="001D7369">
      <w:pPr>
        <w:spacing w:line="360" w:lineRule="auto"/>
        <w:jc w:val="both"/>
        <w:rPr>
          <w:rFonts w:ascii="Palatino Linotype" w:hAnsi="Palatino Linotype" w:cs="Arial"/>
        </w:rPr>
      </w:pPr>
    </w:p>
    <w:p w14:paraId="77FCD2C2" w14:textId="77777777" w:rsidR="001D7369" w:rsidRPr="00530A9A" w:rsidRDefault="001D7369" w:rsidP="001D7369">
      <w:pPr>
        <w:spacing w:line="360" w:lineRule="auto"/>
        <w:jc w:val="both"/>
        <w:rPr>
          <w:rFonts w:ascii="Palatino Linotype" w:hAnsi="Palatino Linotype" w:cs="Arial"/>
        </w:rPr>
      </w:pPr>
      <w:r w:rsidRPr="00530A9A">
        <w:rPr>
          <w:rFonts w:ascii="Palatino Linotype" w:hAnsi="Palatino Linotype" w:cs="Arial"/>
        </w:rPr>
        <w:t>Ahora bien, es importante precisar que este Instituto de Transparencia como Órgano Garante de la difusión, protección y respeto al derecho de acceso a la información pública y a la protección de datos personales, conforme a su naturaleza jurídica y en términos del artículo 179 de la Ley de la materia, es competente para resolver los recursos de revisión, cuando se actualice cualquiera de las siguientes causas:</w:t>
      </w:r>
    </w:p>
    <w:p w14:paraId="392E5EC5" w14:textId="77777777" w:rsidR="001D7369" w:rsidRPr="00530A9A" w:rsidRDefault="001D7369" w:rsidP="001D7369">
      <w:pPr>
        <w:jc w:val="both"/>
        <w:rPr>
          <w:rFonts w:ascii="Palatino Linotype" w:hAnsi="Palatino Linotype" w:cs="Arial"/>
        </w:rPr>
      </w:pPr>
    </w:p>
    <w:p w14:paraId="42F67153" w14:textId="77777777" w:rsidR="001D7369" w:rsidRPr="00530A9A" w:rsidRDefault="001D7369" w:rsidP="001D7369">
      <w:pPr>
        <w:tabs>
          <w:tab w:val="left" w:pos="8222"/>
        </w:tabs>
        <w:ind w:left="851" w:right="1134"/>
        <w:jc w:val="both"/>
        <w:rPr>
          <w:rFonts w:ascii="Palatino Linotype" w:hAnsi="Palatino Linotype" w:cs="Arial"/>
          <w:i/>
          <w:sz w:val="22"/>
        </w:rPr>
      </w:pPr>
      <w:r w:rsidRPr="00530A9A">
        <w:rPr>
          <w:rFonts w:ascii="Palatino Linotype" w:hAnsi="Palatino Linotype" w:cs="Arial"/>
          <w:i/>
          <w:sz w:val="22"/>
        </w:rPr>
        <w:t>“</w:t>
      </w:r>
      <w:r w:rsidRPr="00530A9A">
        <w:rPr>
          <w:rFonts w:ascii="Palatino Linotype" w:hAnsi="Palatino Linotype" w:cs="Arial"/>
          <w:b/>
          <w:i/>
          <w:sz w:val="22"/>
        </w:rPr>
        <w:t>Artículo 179</w:t>
      </w:r>
      <w:r w:rsidRPr="00530A9A">
        <w:rPr>
          <w:rFonts w:ascii="Palatino Linotype" w:hAnsi="Palatino Linotype" w:cs="Arial"/>
          <w:i/>
          <w:sz w:val="22"/>
        </w:rPr>
        <w:t xml:space="preserve">. El recurso de revisión es un medio de protección que la Ley otorga a los particulares, para hacer valer su derecho de acceso a la información </w:t>
      </w:r>
      <w:r w:rsidRPr="00530A9A">
        <w:rPr>
          <w:rFonts w:ascii="Palatino Linotype" w:eastAsia="Arial Unicode MS" w:hAnsi="Palatino Linotype" w:cs="Arial"/>
          <w:b/>
          <w:i/>
          <w:sz w:val="22"/>
          <w:szCs w:val="22"/>
          <w:lang w:eastAsia="es-MX"/>
        </w:rPr>
        <w:t>pública</w:t>
      </w:r>
      <w:r w:rsidRPr="00530A9A">
        <w:rPr>
          <w:rFonts w:ascii="Palatino Linotype" w:hAnsi="Palatino Linotype" w:cs="Arial"/>
          <w:i/>
          <w:sz w:val="22"/>
        </w:rPr>
        <w:t>, y procederá en contra de las siguientes causas:</w:t>
      </w:r>
    </w:p>
    <w:p w14:paraId="03665B1E" w14:textId="77777777" w:rsidR="001D7369" w:rsidRPr="00530A9A" w:rsidRDefault="001D7369" w:rsidP="001D7369">
      <w:pPr>
        <w:ind w:left="851" w:right="899"/>
        <w:jc w:val="both"/>
        <w:rPr>
          <w:rFonts w:ascii="Palatino Linotype" w:hAnsi="Palatino Linotype" w:cs="Arial"/>
          <w:i/>
          <w:sz w:val="22"/>
        </w:rPr>
      </w:pPr>
      <w:r w:rsidRPr="00530A9A">
        <w:rPr>
          <w:rFonts w:ascii="Palatino Linotype" w:hAnsi="Palatino Linotype" w:cs="Arial"/>
          <w:i/>
          <w:sz w:val="22"/>
        </w:rPr>
        <w:t>I. La negativa a la información solicitada;</w:t>
      </w:r>
    </w:p>
    <w:p w14:paraId="08C238D6" w14:textId="77777777" w:rsidR="001D7369" w:rsidRPr="00530A9A" w:rsidRDefault="001D7369" w:rsidP="001D7369">
      <w:pPr>
        <w:ind w:left="851" w:right="899"/>
        <w:jc w:val="both"/>
        <w:rPr>
          <w:rFonts w:ascii="Palatino Linotype" w:hAnsi="Palatino Linotype" w:cs="Arial"/>
          <w:i/>
          <w:sz w:val="22"/>
        </w:rPr>
      </w:pPr>
      <w:r w:rsidRPr="00530A9A">
        <w:rPr>
          <w:rFonts w:ascii="Palatino Linotype" w:hAnsi="Palatino Linotype" w:cs="Arial"/>
          <w:i/>
          <w:sz w:val="22"/>
        </w:rPr>
        <w:t>II. La clasificación de la información;</w:t>
      </w:r>
    </w:p>
    <w:p w14:paraId="1E0B204B" w14:textId="77777777" w:rsidR="001D7369" w:rsidRPr="00530A9A" w:rsidRDefault="001D7369" w:rsidP="001D7369">
      <w:pPr>
        <w:ind w:left="851" w:right="899"/>
        <w:jc w:val="both"/>
        <w:rPr>
          <w:rFonts w:ascii="Palatino Linotype" w:hAnsi="Palatino Linotype" w:cs="Arial"/>
          <w:i/>
          <w:sz w:val="22"/>
        </w:rPr>
      </w:pPr>
      <w:r w:rsidRPr="00530A9A">
        <w:rPr>
          <w:rFonts w:ascii="Palatino Linotype" w:hAnsi="Palatino Linotype" w:cs="Arial"/>
          <w:i/>
          <w:sz w:val="22"/>
        </w:rPr>
        <w:t>III. La declaración de inexistencia de la información;</w:t>
      </w:r>
    </w:p>
    <w:p w14:paraId="2BE299B7" w14:textId="77777777" w:rsidR="001D7369" w:rsidRPr="00530A9A" w:rsidRDefault="001D7369" w:rsidP="001D7369">
      <w:pPr>
        <w:ind w:left="851" w:right="899"/>
        <w:jc w:val="both"/>
        <w:rPr>
          <w:rFonts w:ascii="Palatino Linotype" w:hAnsi="Palatino Linotype" w:cs="Arial"/>
          <w:i/>
          <w:sz w:val="22"/>
        </w:rPr>
      </w:pPr>
      <w:r w:rsidRPr="00530A9A">
        <w:rPr>
          <w:rFonts w:ascii="Palatino Linotype" w:hAnsi="Palatino Linotype" w:cs="Arial"/>
          <w:i/>
          <w:sz w:val="22"/>
        </w:rPr>
        <w:t>IV. La declaración de incompetencia por el sujeto obligado;</w:t>
      </w:r>
    </w:p>
    <w:p w14:paraId="2F2FCB5C" w14:textId="77777777" w:rsidR="001D7369" w:rsidRPr="00530A9A" w:rsidRDefault="001D7369" w:rsidP="001D7369">
      <w:pPr>
        <w:ind w:left="851" w:right="899"/>
        <w:jc w:val="both"/>
        <w:rPr>
          <w:rFonts w:ascii="Palatino Linotype" w:hAnsi="Palatino Linotype" w:cs="Arial"/>
          <w:i/>
          <w:sz w:val="22"/>
        </w:rPr>
      </w:pPr>
      <w:r w:rsidRPr="00530A9A">
        <w:rPr>
          <w:rFonts w:ascii="Palatino Linotype" w:hAnsi="Palatino Linotype" w:cs="Arial"/>
          <w:i/>
          <w:sz w:val="22"/>
        </w:rPr>
        <w:t>V. La entrega de información incompleta;</w:t>
      </w:r>
    </w:p>
    <w:p w14:paraId="57996602" w14:textId="77777777" w:rsidR="001D7369" w:rsidRPr="00530A9A" w:rsidRDefault="001D7369" w:rsidP="001D7369">
      <w:pPr>
        <w:ind w:left="851" w:right="899"/>
        <w:jc w:val="both"/>
        <w:rPr>
          <w:rFonts w:ascii="Palatino Linotype" w:hAnsi="Palatino Linotype" w:cs="Arial"/>
          <w:i/>
          <w:sz w:val="22"/>
        </w:rPr>
      </w:pPr>
      <w:r w:rsidRPr="00530A9A">
        <w:rPr>
          <w:rFonts w:ascii="Palatino Linotype" w:hAnsi="Palatino Linotype" w:cs="Arial"/>
          <w:i/>
          <w:sz w:val="22"/>
        </w:rPr>
        <w:t>VI. La entrega de información que no corresponda con lo solicitado;</w:t>
      </w:r>
    </w:p>
    <w:p w14:paraId="32EB2F8C" w14:textId="77777777" w:rsidR="001D7369" w:rsidRPr="00530A9A" w:rsidRDefault="001D7369" w:rsidP="001D7369">
      <w:pPr>
        <w:ind w:left="851" w:right="899"/>
        <w:jc w:val="both"/>
        <w:rPr>
          <w:rFonts w:ascii="Palatino Linotype" w:hAnsi="Palatino Linotype" w:cs="Arial"/>
          <w:i/>
          <w:sz w:val="22"/>
        </w:rPr>
      </w:pPr>
      <w:r w:rsidRPr="00530A9A">
        <w:rPr>
          <w:rFonts w:ascii="Palatino Linotype" w:hAnsi="Palatino Linotype" w:cs="Arial"/>
          <w:i/>
          <w:sz w:val="22"/>
        </w:rPr>
        <w:t>VII. La falta de respuesta a una solicitud de acceso a la información;</w:t>
      </w:r>
    </w:p>
    <w:p w14:paraId="038BD904" w14:textId="77777777" w:rsidR="001D7369" w:rsidRPr="00530A9A" w:rsidRDefault="001D7369" w:rsidP="001D7369">
      <w:pPr>
        <w:tabs>
          <w:tab w:val="left" w:pos="8222"/>
        </w:tabs>
        <w:ind w:left="851" w:right="1134"/>
        <w:jc w:val="both"/>
        <w:rPr>
          <w:rFonts w:ascii="Palatino Linotype" w:hAnsi="Palatino Linotype" w:cs="Arial"/>
          <w:i/>
          <w:sz w:val="22"/>
        </w:rPr>
      </w:pPr>
      <w:r w:rsidRPr="00530A9A">
        <w:rPr>
          <w:rFonts w:ascii="Palatino Linotype" w:hAnsi="Palatino Linotype" w:cs="Arial"/>
          <w:i/>
          <w:sz w:val="22"/>
        </w:rPr>
        <w:t>VIII. La notificación, entrega o puesta a disposición de información en una modalidad o formato distinto al solicitado;</w:t>
      </w:r>
    </w:p>
    <w:p w14:paraId="2711290D" w14:textId="77777777" w:rsidR="001D7369" w:rsidRPr="00530A9A" w:rsidRDefault="001D7369" w:rsidP="001D7369">
      <w:pPr>
        <w:tabs>
          <w:tab w:val="left" w:pos="8222"/>
        </w:tabs>
        <w:ind w:left="851" w:right="1134"/>
        <w:jc w:val="both"/>
        <w:rPr>
          <w:rFonts w:ascii="Palatino Linotype" w:hAnsi="Palatino Linotype" w:cs="Arial"/>
          <w:i/>
          <w:sz w:val="22"/>
        </w:rPr>
      </w:pPr>
      <w:r w:rsidRPr="00530A9A">
        <w:rPr>
          <w:rFonts w:ascii="Palatino Linotype" w:hAnsi="Palatino Linotype" w:cs="Arial"/>
          <w:i/>
          <w:sz w:val="22"/>
        </w:rPr>
        <w:lastRenderedPageBreak/>
        <w:t>IX. La entrega o puesta a disposición de información en un formato incomprensible y/o no accesible para el solicitante;</w:t>
      </w:r>
    </w:p>
    <w:p w14:paraId="58608CD8" w14:textId="77777777" w:rsidR="001D7369" w:rsidRPr="00530A9A" w:rsidRDefault="001D7369" w:rsidP="001D7369">
      <w:pPr>
        <w:ind w:left="851" w:right="899"/>
        <w:jc w:val="both"/>
        <w:rPr>
          <w:rFonts w:ascii="Palatino Linotype" w:hAnsi="Palatino Linotype" w:cs="Arial"/>
          <w:i/>
          <w:sz w:val="22"/>
        </w:rPr>
      </w:pPr>
      <w:r w:rsidRPr="00530A9A">
        <w:rPr>
          <w:rFonts w:ascii="Palatino Linotype" w:hAnsi="Palatino Linotype" w:cs="Arial"/>
          <w:i/>
          <w:sz w:val="22"/>
        </w:rPr>
        <w:t>X. Los costos o tiempos de entrega de la información;</w:t>
      </w:r>
    </w:p>
    <w:p w14:paraId="0B08325C" w14:textId="77777777" w:rsidR="001D7369" w:rsidRPr="00530A9A" w:rsidRDefault="001D7369" w:rsidP="001D7369">
      <w:pPr>
        <w:ind w:left="851" w:right="899"/>
        <w:jc w:val="both"/>
        <w:rPr>
          <w:rFonts w:ascii="Palatino Linotype" w:hAnsi="Palatino Linotype" w:cs="Arial"/>
          <w:i/>
          <w:sz w:val="22"/>
        </w:rPr>
      </w:pPr>
      <w:r w:rsidRPr="00530A9A">
        <w:rPr>
          <w:rFonts w:ascii="Palatino Linotype" w:hAnsi="Palatino Linotype" w:cs="Arial"/>
          <w:i/>
          <w:sz w:val="22"/>
        </w:rPr>
        <w:t>XI. La falta de trámite a una solicitud;</w:t>
      </w:r>
    </w:p>
    <w:p w14:paraId="54809883" w14:textId="77777777" w:rsidR="001D7369" w:rsidRPr="00530A9A" w:rsidRDefault="001D7369" w:rsidP="001D7369">
      <w:pPr>
        <w:ind w:left="851" w:right="899"/>
        <w:jc w:val="both"/>
        <w:rPr>
          <w:rFonts w:ascii="Palatino Linotype" w:hAnsi="Palatino Linotype" w:cs="Arial"/>
          <w:i/>
          <w:sz w:val="22"/>
        </w:rPr>
      </w:pPr>
      <w:r w:rsidRPr="00530A9A">
        <w:rPr>
          <w:rFonts w:ascii="Palatino Linotype" w:hAnsi="Palatino Linotype" w:cs="Arial"/>
          <w:i/>
          <w:sz w:val="22"/>
        </w:rPr>
        <w:t>XII. La negativa a permitir la consulta directa de la información;</w:t>
      </w:r>
    </w:p>
    <w:p w14:paraId="6467B00E" w14:textId="77777777" w:rsidR="001D7369" w:rsidRPr="00530A9A" w:rsidRDefault="001D7369" w:rsidP="001D7369">
      <w:pPr>
        <w:tabs>
          <w:tab w:val="left" w:pos="8222"/>
        </w:tabs>
        <w:ind w:left="851" w:right="1134"/>
        <w:jc w:val="both"/>
        <w:rPr>
          <w:rFonts w:ascii="Palatino Linotype" w:hAnsi="Palatino Linotype" w:cs="Arial"/>
          <w:i/>
          <w:sz w:val="22"/>
        </w:rPr>
      </w:pPr>
      <w:r w:rsidRPr="00530A9A">
        <w:rPr>
          <w:rFonts w:ascii="Palatino Linotype" w:hAnsi="Palatino Linotype" w:cs="Arial"/>
          <w:i/>
          <w:sz w:val="22"/>
        </w:rPr>
        <w:t>XIII. La falta, deficiencia o insuficiencia de la fundamentación y/o motivación en la respuesta; y</w:t>
      </w:r>
    </w:p>
    <w:p w14:paraId="78D9FA73" w14:textId="77777777" w:rsidR="001D7369" w:rsidRPr="00530A9A" w:rsidRDefault="001D7369" w:rsidP="001D7369">
      <w:pPr>
        <w:ind w:left="851" w:right="899"/>
        <w:jc w:val="both"/>
        <w:rPr>
          <w:rFonts w:ascii="Palatino Linotype" w:hAnsi="Palatino Linotype" w:cs="Arial"/>
          <w:i/>
          <w:sz w:val="22"/>
        </w:rPr>
      </w:pPr>
      <w:r w:rsidRPr="00530A9A">
        <w:rPr>
          <w:rFonts w:ascii="Palatino Linotype" w:hAnsi="Palatino Linotype" w:cs="Arial"/>
          <w:i/>
          <w:sz w:val="22"/>
        </w:rPr>
        <w:t>XIV. La orientación a un trámite específico.</w:t>
      </w:r>
    </w:p>
    <w:p w14:paraId="5D6A0729" w14:textId="77777777" w:rsidR="001D7369" w:rsidRPr="00530A9A" w:rsidRDefault="001D7369" w:rsidP="001D7369">
      <w:pPr>
        <w:ind w:left="851" w:right="899"/>
        <w:jc w:val="both"/>
        <w:rPr>
          <w:rFonts w:ascii="Palatino Linotype" w:hAnsi="Palatino Linotype" w:cs="Arial"/>
          <w:i/>
          <w:sz w:val="22"/>
        </w:rPr>
      </w:pPr>
    </w:p>
    <w:p w14:paraId="47A193A0" w14:textId="77777777" w:rsidR="001D7369" w:rsidRPr="00530A9A" w:rsidRDefault="001D7369" w:rsidP="001D7369">
      <w:pPr>
        <w:tabs>
          <w:tab w:val="left" w:pos="8222"/>
        </w:tabs>
        <w:ind w:left="851" w:right="1134"/>
        <w:jc w:val="both"/>
        <w:rPr>
          <w:rFonts w:ascii="Palatino Linotype" w:hAnsi="Palatino Linotype" w:cs="Arial"/>
          <w:i/>
          <w:sz w:val="22"/>
        </w:rPr>
      </w:pPr>
      <w:r w:rsidRPr="00530A9A">
        <w:rPr>
          <w:rFonts w:ascii="Palatino Linotype" w:hAnsi="Palatino Linotype" w:cs="Arial"/>
          <w:i/>
          <w:sz w:val="22"/>
        </w:rPr>
        <w:t>La respuesta que den los sujetos obligados derivada de la resolución a un recurso de revisión que proceda por las causales señaladas en las fracciones IV, VII, IX, X, XI y XII es susceptible de ser impugnada de nueva cuenta, mediante recurso de revisión, ante el Instituto.” (Sic)</w:t>
      </w:r>
    </w:p>
    <w:p w14:paraId="1CA931E6" w14:textId="77777777" w:rsidR="001D7369" w:rsidRPr="00530A9A" w:rsidRDefault="001D7369" w:rsidP="001D7369">
      <w:pPr>
        <w:jc w:val="both"/>
        <w:rPr>
          <w:rFonts w:ascii="Palatino Linotype" w:hAnsi="Palatino Linotype" w:cs="Arial"/>
          <w:lang w:val="es-ES"/>
        </w:rPr>
      </w:pPr>
    </w:p>
    <w:p w14:paraId="21EC170E" w14:textId="77777777" w:rsidR="001D7369" w:rsidRPr="00530A9A" w:rsidRDefault="001D7369" w:rsidP="001D7369">
      <w:pPr>
        <w:spacing w:line="360" w:lineRule="auto"/>
        <w:jc w:val="both"/>
        <w:rPr>
          <w:rFonts w:ascii="Palatino Linotype" w:hAnsi="Palatino Linotype" w:cs="Arial"/>
          <w:lang w:val="es-ES"/>
        </w:rPr>
      </w:pPr>
      <w:r w:rsidRPr="00530A9A">
        <w:rPr>
          <w:rFonts w:ascii="Palatino Linotype" w:hAnsi="Palatino Linotype" w:cs="Arial"/>
          <w:lang w:val="es-ES"/>
        </w:rPr>
        <w:t>Siendo así que dentro de dichas causales no se contempla la de cuando se trate de un derecho de petición ejercido por un gobernado.</w:t>
      </w:r>
    </w:p>
    <w:p w14:paraId="793D2709" w14:textId="77777777" w:rsidR="001D7369" w:rsidRPr="00530A9A" w:rsidRDefault="001D7369" w:rsidP="001D7369">
      <w:pPr>
        <w:spacing w:line="360" w:lineRule="auto"/>
        <w:jc w:val="both"/>
        <w:rPr>
          <w:rFonts w:ascii="Palatino Linotype" w:hAnsi="Palatino Linotype" w:cs="Arial"/>
          <w:lang w:val="es-ES"/>
        </w:rPr>
      </w:pPr>
    </w:p>
    <w:p w14:paraId="3A0F71E4" w14:textId="77777777" w:rsidR="001D7369" w:rsidRPr="00530A9A" w:rsidRDefault="001D7369" w:rsidP="001D7369">
      <w:pPr>
        <w:spacing w:line="360" w:lineRule="auto"/>
        <w:jc w:val="both"/>
        <w:rPr>
          <w:rFonts w:ascii="Palatino Linotype" w:hAnsi="Palatino Linotype" w:cs="Arial"/>
          <w:lang w:eastAsia="es-MX"/>
        </w:rPr>
      </w:pPr>
      <w:r w:rsidRPr="00530A9A">
        <w:rPr>
          <w:rFonts w:ascii="Palatino Linotype" w:hAnsi="Palatino Linotype" w:cs="Arial"/>
          <w:lang w:val="es-ES"/>
        </w:rPr>
        <w:t xml:space="preserve">En tal virtud, al no actualizarse ninguno de los supuestos aludidos, este Instituto </w:t>
      </w:r>
      <w:r w:rsidRPr="00530A9A">
        <w:rPr>
          <w:rFonts w:ascii="Palatino Linotype" w:hAnsi="Palatino Linotype" w:cs="Arial"/>
          <w:lang w:eastAsia="es-MX"/>
        </w:rPr>
        <w:t xml:space="preserve">no tiene atribuciones para pronunciarse respecto a la petición formulada por </w:t>
      </w:r>
      <w:r w:rsidRPr="00530A9A">
        <w:rPr>
          <w:rFonts w:ascii="Palatino Linotype" w:hAnsi="Palatino Linotype" w:cs="Arial"/>
          <w:b/>
          <w:lang w:eastAsia="es-MX"/>
        </w:rPr>
        <w:t>EL RECURRENTE</w:t>
      </w:r>
      <w:r w:rsidRPr="00530A9A">
        <w:rPr>
          <w:rFonts w:ascii="Palatino Linotype" w:hAnsi="Palatino Linotype" w:cs="Arial"/>
          <w:lang w:eastAsia="es-MX"/>
        </w:rPr>
        <w:t xml:space="preserve">, </w:t>
      </w:r>
      <w:r w:rsidRPr="00530A9A">
        <w:rPr>
          <w:rFonts w:ascii="Palatino Linotype" w:hAnsi="Palatino Linotype" w:cs="Arial"/>
          <w:lang w:val="es-ES"/>
        </w:rPr>
        <w:t xml:space="preserve">máxime que se trata de cuestionamientos y manifestaciones vertidas por el entonces solicitante que van encaminados a obtener un juicio de valor emitido por parte de </w:t>
      </w:r>
      <w:r w:rsidRPr="00530A9A">
        <w:rPr>
          <w:rFonts w:ascii="Palatino Linotype" w:hAnsi="Palatino Linotype" w:cs="Arial"/>
          <w:b/>
          <w:lang w:val="es-ES"/>
        </w:rPr>
        <w:t xml:space="preserve">EL SUJETO OBLIGADO </w:t>
      </w:r>
      <w:r w:rsidRPr="00530A9A">
        <w:rPr>
          <w:rFonts w:ascii="Palatino Linotype" w:hAnsi="Palatino Linotype" w:cs="Arial"/>
          <w:lang w:val="es-ES"/>
        </w:rPr>
        <w:t>tendente a aclarar un cuestionamiento o una inquietud</w:t>
      </w:r>
      <w:r w:rsidRPr="00530A9A">
        <w:rPr>
          <w:rFonts w:ascii="Palatino Linotype" w:hAnsi="Palatino Linotype" w:cs="Arial"/>
          <w:lang w:eastAsia="es-MX"/>
        </w:rPr>
        <w:t xml:space="preserve">. </w:t>
      </w:r>
    </w:p>
    <w:p w14:paraId="7D9107C6" w14:textId="77777777" w:rsidR="001D7369" w:rsidRPr="00530A9A" w:rsidRDefault="001D7369" w:rsidP="001D7369">
      <w:pPr>
        <w:pStyle w:val="Prrafodelista"/>
        <w:widowControl w:val="0"/>
        <w:tabs>
          <w:tab w:val="left" w:pos="1701"/>
          <w:tab w:val="left" w:pos="1843"/>
        </w:tabs>
        <w:autoSpaceDE w:val="0"/>
        <w:autoSpaceDN w:val="0"/>
        <w:adjustRightInd w:val="0"/>
        <w:spacing w:before="100" w:beforeAutospacing="1" w:after="100" w:afterAutospacing="1" w:line="360" w:lineRule="auto"/>
        <w:ind w:left="0"/>
        <w:jc w:val="both"/>
        <w:rPr>
          <w:rFonts w:ascii="Palatino Linotype" w:hAnsi="Palatino Linotype" w:cs="Arial"/>
          <w:b/>
          <w:color w:val="000000" w:themeColor="text1"/>
        </w:rPr>
      </w:pPr>
      <w:r w:rsidRPr="00530A9A">
        <w:rPr>
          <w:rFonts w:ascii="Palatino Linotype" w:hAnsi="Palatino Linotype" w:cs="Arial"/>
        </w:rPr>
        <w:t>Del análisis efectuado al expediente electrónico, se advierte que se actualiza la hipótesis prevista en el artículo 191 fracción III de la Ley de Transparencia y Acceso a la Información Pública del Estado de México y Municipios en vigor, que a la letra dice:</w:t>
      </w:r>
    </w:p>
    <w:p w14:paraId="3FE42FDD" w14:textId="77777777" w:rsidR="001D7369" w:rsidRPr="00530A9A" w:rsidRDefault="001D7369" w:rsidP="001D7369">
      <w:pPr>
        <w:ind w:left="709" w:right="709"/>
        <w:jc w:val="both"/>
        <w:rPr>
          <w:rFonts w:ascii="Palatino Linotype" w:hAnsi="Palatino Linotype" w:cs="Arial"/>
          <w:i/>
          <w:sz w:val="22"/>
          <w:szCs w:val="22"/>
        </w:rPr>
      </w:pPr>
      <w:r w:rsidRPr="00530A9A">
        <w:rPr>
          <w:rFonts w:ascii="Palatino Linotype" w:hAnsi="Palatino Linotype" w:cs="Arial"/>
          <w:i/>
          <w:sz w:val="22"/>
          <w:szCs w:val="22"/>
        </w:rPr>
        <w:t>“</w:t>
      </w:r>
      <w:r w:rsidRPr="00530A9A">
        <w:rPr>
          <w:rFonts w:ascii="Palatino Linotype" w:hAnsi="Palatino Linotype" w:cs="Arial"/>
          <w:b/>
          <w:i/>
          <w:sz w:val="22"/>
          <w:szCs w:val="22"/>
        </w:rPr>
        <w:t>Artículo 191</w:t>
      </w:r>
      <w:r w:rsidRPr="00530A9A">
        <w:rPr>
          <w:rFonts w:ascii="Palatino Linotype" w:hAnsi="Palatino Linotype" w:cs="Arial"/>
          <w:i/>
          <w:sz w:val="22"/>
          <w:szCs w:val="22"/>
        </w:rPr>
        <w:t>. El recurso será desechado por improcedente cuando:</w:t>
      </w:r>
    </w:p>
    <w:p w14:paraId="300D11B8" w14:textId="77777777" w:rsidR="001D7369" w:rsidRPr="00530A9A" w:rsidRDefault="001D7369" w:rsidP="001D7369">
      <w:pPr>
        <w:ind w:left="709" w:right="709"/>
        <w:jc w:val="both"/>
        <w:rPr>
          <w:rFonts w:ascii="Palatino Linotype" w:hAnsi="Palatino Linotype" w:cs="Arial"/>
          <w:i/>
          <w:sz w:val="22"/>
          <w:szCs w:val="22"/>
        </w:rPr>
      </w:pPr>
    </w:p>
    <w:p w14:paraId="006D90EC" w14:textId="77777777" w:rsidR="001D7369" w:rsidRPr="00530A9A" w:rsidRDefault="001D7369" w:rsidP="001D7369">
      <w:pPr>
        <w:ind w:left="709" w:right="709"/>
        <w:jc w:val="both"/>
        <w:rPr>
          <w:rFonts w:ascii="Palatino Linotype" w:hAnsi="Palatino Linotype" w:cs="Arial"/>
          <w:i/>
          <w:sz w:val="22"/>
          <w:szCs w:val="22"/>
        </w:rPr>
      </w:pPr>
      <w:r w:rsidRPr="00530A9A">
        <w:rPr>
          <w:rFonts w:ascii="Palatino Linotype" w:hAnsi="Palatino Linotype" w:cs="Arial"/>
          <w:b/>
          <w:i/>
          <w:sz w:val="22"/>
          <w:szCs w:val="22"/>
        </w:rPr>
        <w:t>III.</w:t>
      </w:r>
      <w:r w:rsidRPr="00530A9A">
        <w:rPr>
          <w:rFonts w:ascii="Palatino Linotype" w:hAnsi="Palatino Linotype" w:cs="Arial"/>
          <w:b/>
          <w:i/>
          <w:sz w:val="22"/>
          <w:szCs w:val="22"/>
        </w:rPr>
        <w:tab/>
        <w:t>No actualice alguno de los supuestos previstos en la presente Ley</w:t>
      </w:r>
      <w:r w:rsidRPr="00530A9A">
        <w:rPr>
          <w:rFonts w:ascii="Palatino Linotype" w:hAnsi="Palatino Linotype" w:cs="Arial"/>
          <w:i/>
          <w:sz w:val="22"/>
          <w:szCs w:val="22"/>
        </w:rPr>
        <w:t>;</w:t>
      </w:r>
    </w:p>
    <w:p w14:paraId="065D4F62" w14:textId="77777777" w:rsidR="001D7369" w:rsidRPr="00530A9A" w:rsidRDefault="001D7369" w:rsidP="001D7369">
      <w:pPr>
        <w:ind w:left="709" w:right="709"/>
        <w:jc w:val="both"/>
        <w:rPr>
          <w:rFonts w:ascii="Palatino Linotype" w:hAnsi="Palatino Linotype" w:cs="Arial"/>
          <w:i/>
          <w:sz w:val="22"/>
          <w:szCs w:val="22"/>
        </w:rPr>
      </w:pPr>
      <w:r w:rsidRPr="00530A9A">
        <w:rPr>
          <w:rFonts w:ascii="Palatino Linotype" w:hAnsi="Palatino Linotype" w:cs="Arial"/>
          <w:i/>
          <w:sz w:val="22"/>
          <w:szCs w:val="22"/>
        </w:rPr>
        <w:lastRenderedPageBreak/>
        <w:t>…</w:t>
      </w:r>
    </w:p>
    <w:p w14:paraId="44BB0512" w14:textId="77777777" w:rsidR="001D7369" w:rsidRPr="00530A9A" w:rsidRDefault="001D7369" w:rsidP="001D7369">
      <w:pPr>
        <w:ind w:left="709" w:right="709"/>
        <w:jc w:val="both"/>
        <w:rPr>
          <w:rFonts w:ascii="Palatino Linotype" w:hAnsi="Palatino Linotype" w:cs="Arial"/>
          <w:i/>
          <w:sz w:val="22"/>
          <w:szCs w:val="22"/>
        </w:rPr>
      </w:pPr>
    </w:p>
    <w:p w14:paraId="55BE57CA" w14:textId="77777777" w:rsidR="001D7369" w:rsidRPr="00530A9A" w:rsidRDefault="001D7369" w:rsidP="001D7369">
      <w:pPr>
        <w:ind w:left="709" w:right="709"/>
        <w:jc w:val="both"/>
        <w:rPr>
          <w:rFonts w:ascii="Palatino Linotype" w:hAnsi="Palatino Linotype" w:cs="Arial"/>
          <w:sz w:val="22"/>
          <w:szCs w:val="22"/>
        </w:rPr>
      </w:pPr>
      <w:r w:rsidRPr="00530A9A">
        <w:rPr>
          <w:rFonts w:ascii="Palatino Linotype" w:hAnsi="Palatino Linotype" w:cs="Arial"/>
          <w:sz w:val="22"/>
          <w:szCs w:val="22"/>
        </w:rPr>
        <w:t>(Énfasis añadido)</w:t>
      </w:r>
    </w:p>
    <w:p w14:paraId="023ACF95" w14:textId="77777777" w:rsidR="001D7369" w:rsidRPr="00530A9A" w:rsidRDefault="001D7369" w:rsidP="001D7369">
      <w:pPr>
        <w:spacing w:line="360" w:lineRule="auto"/>
        <w:ind w:right="49"/>
        <w:jc w:val="both"/>
        <w:rPr>
          <w:rFonts w:ascii="Palatino Linotype" w:hAnsi="Palatino Linotype" w:cs="Arial"/>
        </w:rPr>
      </w:pPr>
    </w:p>
    <w:p w14:paraId="253A2986" w14:textId="77777777" w:rsidR="00541729" w:rsidRPr="00530A9A" w:rsidRDefault="001D7369" w:rsidP="001D7369">
      <w:pPr>
        <w:spacing w:line="360" w:lineRule="auto"/>
        <w:ind w:right="49"/>
        <w:jc w:val="both"/>
        <w:rPr>
          <w:rFonts w:ascii="Palatino Linotype" w:eastAsia="Calibri" w:hAnsi="Palatino Linotype" w:cs="Arial"/>
          <w:b/>
          <w:color w:val="000000" w:themeColor="text1"/>
        </w:rPr>
      </w:pPr>
      <w:r w:rsidRPr="00530A9A">
        <w:rPr>
          <w:rFonts w:ascii="Palatino Linotype" w:hAnsi="Palatino Linotype" w:cs="Arial"/>
        </w:rPr>
        <w:t xml:space="preserve">En adición a lo anterior, y en correlación con el ordinal que antecede, conviene traer a contexto el diverso 192 en su fracción IV, mismo que refiere que una vez admitido el recurso de revisión y se desprende alguna causal de improcedencia, resulta procedente el decretar el sobreseimiento del </w:t>
      </w:r>
      <w:r w:rsidR="00541729" w:rsidRPr="00530A9A">
        <w:rPr>
          <w:rFonts w:ascii="Palatino Linotype" w:eastAsia="Calibri" w:hAnsi="Palatino Linotype"/>
          <w:lang w:val="es-ES"/>
        </w:rPr>
        <w:t xml:space="preserve">Recurso de Revisión </w:t>
      </w:r>
      <w:r w:rsidR="00541729" w:rsidRPr="00530A9A">
        <w:rPr>
          <w:rFonts w:ascii="Palatino Linotype" w:eastAsia="Calibri" w:hAnsi="Palatino Linotype"/>
          <w:b/>
          <w:lang w:val="es-ES"/>
        </w:rPr>
        <w:t>02363/INFOEM/IP/RR/2022.</w:t>
      </w:r>
    </w:p>
    <w:p w14:paraId="4357BB78" w14:textId="77777777" w:rsidR="009010F2" w:rsidRPr="00530A9A" w:rsidRDefault="009010F2" w:rsidP="009010F2">
      <w:pPr>
        <w:suppressAutoHyphens/>
        <w:spacing w:line="360" w:lineRule="auto"/>
        <w:ind w:right="49"/>
        <w:jc w:val="center"/>
        <w:rPr>
          <w:rFonts w:ascii="Palatino Linotype" w:eastAsia="Batang" w:hAnsi="Palatino Linotype" w:cs="Arial"/>
          <w:b/>
          <w:iCs/>
          <w:lang w:val="es-AR"/>
        </w:rPr>
      </w:pPr>
      <w:r w:rsidRPr="00530A9A">
        <w:rPr>
          <w:rFonts w:ascii="Palatino Linotype" w:eastAsia="Batang" w:hAnsi="Palatino Linotype" w:cs="Arial"/>
          <w:b/>
          <w:iCs/>
          <w:lang w:val="es-AR"/>
        </w:rPr>
        <w:t xml:space="preserve">Inciso g) </w:t>
      </w:r>
    </w:p>
    <w:p w14:paraId="17BFC782" w14:textId="77777777" w:rsidR="008A0DD5" w:rsidRPr="00530A9A" w:rsidRDefault="008D1EB4" w:rsidP="008D1EB4">
      <w:pPr>
        <w:suppressAutoHyphens/>
        <w:spacing w:line="360" w:lineRule="auto"/>
        <w:ind w:right="49"/>
        <w:jc w:val="both"/>
        <w:rPr>
          <w:rFonts w:ascii="Palatino Linotype" w:eastAsia="Calibri" w:hAnsi="Palatino Linotype" w:cs="Arial"/>
          <w:color w:val="000000" w:themeColor="text1"/>
        </w:rPr>
      </w:pPr>
      <w:r w:rsidRPr="00530A9A">
        <w:rPr>
          <w:rFonts w:ascii="Palatino Linotype" w:eastAsia="Batang" w:hAnsi="Palatino Linotype" w:cs="Arial"/>
          <w:iCs/>
          <w:lang w:val="es-AR"/>
        </w:rPr>
        <w:t xml:space="preserve">En el presente inciso el particular solicito </w:t>
      </w:r>
      <w:r w:rsidRPr="00530A9A">
        <w:rPr>
          <w:rFonts w:ascii="Palatino Linotype" w:eastAsia="Calibri" w:hAnsi="Palatino Linotype" w:cs="Arial"/>
          <w:color w:val="000000" w:themeColor="text1"/>
        </w:rPr>
        <w:t>conocer</w:t>
      </w:r>
      <w:r w:rsidR="008A0DD5" w:rsidRPr="00530A9A">
        <w:rPr>
          <w:rFonts w:ascii="Palatino Linotype" w:eastAsia="Calibri" w:hAnsi="Palatino Linotype" w:cs="Arial"/>
          <w:color w:val="000000" w:themeColor="text1"/>
        </w:rPr>
        <w:t xml:space="preserve"> el listado de vehículos oficiales que el municipio hubiera utilizado en la jornada de limpieza en la Colonia Andrés Molina llevada a cab</w:t>
      </w:r>
      <w:r w:rsidRPr="00530A9A">
        <w:rPr>
          <w:rFonts w:ascii="Palatino Linotype" w:eastAsia="Calibri" w:hAnsi="Palatino Linotype" w:cs="Arial"/>
          <w:color w:val="000000" w:themeColor="text1"/>
        </w:rPr>
        <w:t xml:space="preserve">o el domingo 9 de enero de 2022 y en respuesta </w:t>
      </w:r>
      <w:r w:rsidRPr="00530A9A">
        <w:rPr>
          <w:rFonts w:ascii="Palatino Linotype" w:eastAsia="Calibri" w:hAnsi="Palatino Linotype" w:cs="Arial"/>
          <w:b/>
          <w:color w:val="000000" w:themeColor="text1"/>
        </w:rPr>
        <w:t xml:space="preserve">EL SUJETO OBLIGADO </w:t>
      </w:r>
      <w:r w:rsidRPr="00530A9A">
        <w:rPr>
          <w:rFonts w:ascii="Palatino Linotype" w:eastAsia="Calibri" w:hAnsi="Palatino Linotype" w:cs="Arial"/>
          <w:color w:val="000000" w:themeColor="text1"/>
        </w:rPr>
        <w:t xml:space="preserve"> a través de la Dirección de Servicios Públicos, señaló que los vehículos utilizados en dicha jornada de limpieza fueron:</w:t>
      </w:r>
    </w:p>
    <w:p w14:paraId="335582B2" w14:textId="77777777" w:rsidR="008D1EB4" w:rsidRPr="00530A9A" w:rsidRDefault="008D1EB4" w:rsidP="008D1EB4">
      <w:pPr>
        <w:suppressAutoHyphens/>
        <w:spacing w:line="360" w:lineRule="auto"/>
        <w:ind w:right="49"/>
        <w:jc w:val="both"/>
        <w:rPr>
          <w:rFonts w:ascii="Palatino Linotype" w:eastAsia="Calibri" w:hAnsi="Palatino Linotype" w:cs="Arial"/>
          <w:color w:val="000000" w:themeColor="text1"/>
        </w:rPr>
      </w:pPr>
    </w:p>
    <w:p w14:paraId="7283B08A" w14:textId="77777777" w:rsidR="008D1EB4" w:rsidRPr="00530A9A" w:rsidRDefault="008D1EB4" w:rsidP="008D1EB4">
      <w:pPr>
        <w:suppressAutoHyphens/>
        <w:spacing w:line="360" w:lineRule="auto"/>
        <w:ind w:right="49"/>
        <w:jc w:val="center"/>
        <w:rPr>
          <w:rFonts w:ascii="Palatino Linotype" w:eastAsia="Calibri" w:hAnsi="Palatino Linotype" w:cs="Arial"/>
          <w:color w:val="000000" w:themeColor="text1"/>
        </w:rPr>
      </w:pPr>
      <w:r w:rsidRPr="00530A9A">
        <w:rPr>
          <w:noProof/>
          <w:lang w:eastAsia="es-MX"/>
        </w:rPr>
        <w:drawing>
          <wp:inline distT="0" distB="0" distL="0" distR="0" wp14:anchorId="7C069782" wp14:editId="23EF4EF0">
            <wp:extent cx="4824519" cy="1116354"/>
            <wp:effectExtent l="0" t="0" r="0" b="762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17293" t="20971" r="20924" b="53612"/>
                    <a:stretch/>
                  </pic:blipFill>
                  <pic:spPr bwMode="auto">
                    <a:xfrm>
                      <a:off x="0" y="0"/>
                      <a:ext cx="4849718" cy="1122185"/>
                    </a:xfrm>
                    <a:prstGeom prst="rect">
                      <a:avLst/>
                    </a:prstGeom>
                    <a:ln>
                      <a:noFill/>
                    </a:ln>
                    <a:extLst>
                      <a:ext uri="{53640926-AAD7-44D8-BBD7-CCE9431645EC}">
                        <a14:shadowObscured xmlns:a14="http://schemas.microsoft.com/office/drawing/2010/main"/>
                      </a:ext>
                    </a:extLst>
                  </pic:spPr>
                </pic:pic>
              </a:graphicData>
            </a:graphic>
          </wp:inline>
        </w:drawing>
      </w:r>
    </w:p>
    <w:p w14:paraId="4118A215" w14:textId="77777777" w:rsidR="008A0DD5" w:rsidRPr="00530A9A" w:rsidRDefault="008D1EB4" w:rsidP="001D6676">
      <w:pPr>
        <w:suppressAutoHyphens/>
        <w:spacing w:line="360" w:lineRule="auto"/>
        <w:ind w:right="49"/>
        <w:jc w:val="both"/>
        <w:rPr>
          <w:rFonts w:ascii="Palatino Linotype" w:eastAsia="Batang" w:hAnsi="Palatino Linotype" w:cs="Arial"/>
          <w:iCs/>
          <w:lang w:val="es-AR"/>
        </w:rPr>
      </w:pPr>
      <w:r w:rsidRPr="00530A9A">
        <w:rPr>
          <w:rFonts w:ascii="Palatino Linotype" w:eastAsia="Batang" w:hAnsi="Palatino Linotype" w:cs="Arial"/>
          <w:iCs/>
          <w:lang w:val="es-AR"/>
        </w:rPr>
        <w:t xml:space="preserve">Inconforme con dicha respuesta </w:t>
      </w:r>
      <w:r w:rsidRPr="00530A9A">
        <w:rPr>
          <w:rFonts w:ascii="Palatino Linotype" w:eastAsia="Batang" w:hAnsi="Palatino Linotype" w:cs="Arial"/>
          <w:b/>
          <w:iCs/>
          <w:lang w:val="es-AR"/>
        </w:rPr>
        <w:t xml:space="preserve">EL RECURRENTE </w:t>
      </w:r>
      <w:r w:rsidRPr="00530A9A">
        <w:rPr>
          <w:rFonts w:ascii="Palatino Linotype" w:eastAsia="Batang" w:hAnsi="Palatino Linotype" w:cs="Arial"/>
          <w:iCs/>
          <w:lang w:val="es-AR"/>
        </w:rPr>
        <w:t xml:space="preserve">presentó el medio de impugnación en estudio; sin embargo, es preciso señalar que de nueva cuenta </w:t>
      </w:r>
      <w:r w:rsidRPr="00530A9A">
        <w:rPr>
          <w:rFonts w:ascii="Palatino Linotype" w:eastAsia="Batang" w:hAnsi="Palatino Linotype" w:cs="Arial"/>
          <w:b/>
          <w:iCs/>
          <w:lang w:val="es-AR"/>
        </w:rPr>
        <w:t xml:space="preserve">EL SUJETO OBLIGADO </w:t>
      </w:r>
      <w:r w:rsidRPr="00530A9A">
        <w:rPr>
          <w:rFonts w:ascii="Palatino Linotype" w:eastAsia="Batang" w:hAnsi="Palatino Linotype" w:cs="Arial"/>
          <w:iCs/>
          <w:lang w:val="es-AR"/>
        </w:rPr>
        <w:t xml:space="preserve">utilizó un criterio </w:t>
      </w:r>
      <w:r w:rsidRPr="00530A9A">
        <w:rPr>
          <w:rFonts w:ascii="Palatino Linotype" w:eastAsia="Batang" w:hAnsi="Palatino Linotype" w:cs="Arial"/>
          <w:b/>
          <w:iCs/>
          <w:lang w:val="es-AR"/>
        </w:rPr>
        <w:t xml:space="preserve">congruente y exhaustivo </w:t>
      </w:r>
      <w:r w:rsidRPr="00530A9A">
        <w:rPr>
          <w:rFonts w:ascii="Palatino Linotype" w:eastAsia="Batang" w:hAnsi="Palatino Linotype" w:cs="Arial"/>
          <w:iCs/>
          <w:lang w:val="es-AR"/>
        </w:rPr>
        <w:t xml:space="preserve">para dar atención a la solicitud de información pues de acuerdo con lo establecido en el artículo 162 de la Ley de Transparencia y Acceso a la Información Pública del Estado de México y Municipios el Titular de la Unidad de Transparencia turno la solicitud de </w:t>
      </w:r>
      <w:r w:rsidRPr="00530A9A">
        <w:rPr>
          <w:rFonts w:ascii="Palatino Linotype" w:eastAsia="Batang" w:hAnsi="Palatino Linotype" w:cs="Arial"/>
          <w:iCs/>
          <w:lang w:val="es-AR"/>
        </w:rPr>
        <w:lastRenderedPageBreak/>
        <w:t xml:space="preserve">información al servidor público habilitado competente que fue el Director de Servicios Públicos </w:t>
      </w:r>
      <w:r w:rsidR="006A0AC3" w:rsidRPr="00530A9A">
        <w:rPr>
          <w:rFonts w:ascii="Palatino Linotype" w:eastAsia="Batang" w:hAnsi="Palatino Linotype" w:cs="Arial"/>
          <w:iCs/>
          <w:lang w:val="es-AR"/>
        </w:rPr>
        <w:t>de acuerdo con lo siguiente:</w:t>
      </w:r>
    </w:p>
    <w:p w14:paraId="690ED485" w14:textId="77777777" w:rsidR="006A0AC3" w:rsidRPr="00530A9A" w:rsidRDefault="006A0AC3" w:rsidP="001D6676">
      <w:pPr>
        <w:suppressAutoHyphens/>
        <w:spacing w:line="360" w:lineRule="auto"/>
        <w:ind w:right="49"/>
        <w:jc w:val="both"/>
        <w:rPr>
          <w:rFonts w:ascii="Palatino Linotype" w:eastAsia="Batang" w:hAnsi="Palatino Linotype" w:cs="Arial"/>
          <w:iCs/>
          <w:lang w:val="es-AR"/>
        </w:rPr>
      </w:pPr>
    </w:p>
    <w:p w14:paraId="78FBEACC" w14:textId="77777777" w:rsidR="008D1EB4" w:rsidRPr="00530A9A" w:rsidRDefault="006A0AC3" w:rsidP="006A0AC3">
      <w:pPr>
        <w:suppressAutoHyphens/>
        <w:ind w:left="851" w:right="616"/>
        <w:jc w:val="both"/>
        <w:rPr>
          <w:rFonts w:ascii="Palatino Linotype" w:hAnsi="Palatino Linotype"/>
          <w:i/>
          <w:sz w:val="22"/>
          <w:szCs w:val="22"/>
        </w:rPr>
      </w:pPr>
      <w:r w:rsidRPr="00530A9A">
        <w:rPr>
          <w:rFonts w:ascii="Palatino Linotype" w:hAnsi="Palatino Linotype"/>
          <w:b/>
          <w:i/>
          <w:sz w:val="22"/>
          <w:szCs w:val="22"/>
        </w:rPr>
        <w:t>ARTÍCULO 54</w:t>
      </w:r>
      <w:r w:rsidRPr="00530A9A">
        <w:rPr>
          <w:rFonts w:ascii="Palatino Linotype" w:hAnsi="Palatino Linotype"/>
          <w:i/>
          <w:sz w:val="22"/>
          <w:szCs w:val="22"/>
        </w:rPr>
        <w:t>.- Son funciones y/o servicios públicos municipales los que a continuación se señalan en forma enunciativa, más no limitativa:</w:t>
      </w:r>
    </w:p>
    <w:p w14:paraId="736B974E" w14:textId="77777777" w:rsidR="006A0AC3" w:rsidRPr="00530A9A" w:rsidRDefault="006A0AC3" w:rsidP="006A0AC3">
      <w:pPr>
        <w:suppressAutoHyphens/>
        <w:ind w:left="851" w:right="616"/>
        <w:jc w:val="both"/>
        <w:rPr>
          <w:rFonts w:ascii="Palatino Linotype" w:hAnsi="Palatino Linotype"/>
          <w:i/>
          <w:sz w:val="22"/>
          <w:szCs w:val="22"/>
        </w:rPr>
      </w:pPr>
      <w:r w:rsidRPr="00530A9A">
        <w:rPr>
          <w:rFonts w:ascii="Palatino Linotype" w:hAnsi="Palatino Linotype"/>
          <w:i/>
          <w:sz w:val="22"/>
          <w:szCs w:val="22"/>
        </w:rPr>
        <w:t>…</w:t>
      </w:r>
    </w:p>
    <w:p w14:paraId="01988DA4" w14:textId="77777777" w:rsidR="006A0AC3" w:rsidRPr="00530A9A" w:rsidRDefault="006A0AC3" w:rsidP="006A0AC3">
      <w:pPr>
        <w:suppressAutoHyphens/>
        <w:ind w:left="851" w:right="616"/>
        <w:jc w:val="both"/>
        <w:rPr>
          <w:rFonts w:ascii="Palatino Linotype" w:hAnsi="Palatino Linotype"/>
          <w:i/>
          <w:sz w:val="22"/>
          <w:szCs w:val="22"/>
        </w:rPr>
      </w:pPr>
      <w:r w:rsidRPr="00530A9A">
        <w:rPr>
          <w:rFonts w:ascii="Palatino Linotype" w:hAnsi="Palatino Linotype"/>
          <w:b/>
          <w:i/>
          <w:sz w:val="22"/>
          <w:szCs w:val="22"/>
        </w:rPr>
        <w:t>IV.</w:t>
      </w:r>
      <w:r w:rsidRPr="00530A9A">
        <w:rPr>
          <w:rFonts w:ascii="Palatino Linotype" w:hAnsi="Palatino Linotype"/>
          <w:i/>
          <w:sz w:val="22"/>
          <w:szCs w:val="22"/>
        </w:rPr>
        <w:t xml:space="preserve"> </w:t>
      </w:r>
      <w:r w:rsidRPr="00530A9A">
        <w:rPr>
          <w:rFonts w:ascii="Palatino Linotype" w:hAnsi="Palatino Linotype"/>
          <w:b/>
          <w:i/>
          <w:sz w:val="22"/>
          <w:szCs w:val="22"/>
        </w:rPr>
        <w:t>Alumbrado público; limpia</w:t>
      </w:r>
      <w:r w:rsidRPr="00530A9A">
        <w:rPr>
          <w:rFonts w:ascii="Palatino Linotype" w:hAnsi="Palatino Linotype"/>
          <w:i/>
          <w:sz w:val="22"/>
          <w:szCs w:val="22"/>
        </w:rPr>
        <w:t xml:space="preserve">, </w:t>
      </w:r>
      <w:r w:rsidRPr="00530A9A">
        <w:rPr>
          <w:rFonts w:ascii="Palatino Linotype" w:hAnsi="Palatino Linotype"/>
          <w:b/>
          <w:i/>
          <w:sz w:val="22"/>
          <w:szCs w:val="22"/>
        </w:rPr>
        <w:t>recolección,</w:t>
      </w:r>
      <w:r w:rsidRPr="00530A9A">
        <w:rPr>
          <w:rFonts w:ascii="Palatino Linotype" w:hAnsi="Palatino Linotype"/>
          <w:i/>
          <w:sz w:val="22"/>
          <w:szCs w:val="22"/>
        </w:rPr>
        <w:t xml:space="preserve"> traslado, tratamiento, transformación y </w:t>
      </w:r>
      <w:r w:rsidRPr="00530A9A">
        <w:rPr>
          <w:rFonts w:ascii="Palatino Linotype" w:hAnsi="Palatino Linotype"/>
          <w:b/>
          <w:i/>
          <w:sz w:val="22"/>
          <w:szCs w:val="22"/>
        </w:rPr>
        <w:t>disposición final de residuos sólidos municipales</w:t>
      </w:r>
      <w:r w:rsidRPr="00530A9A">
        <w:rPr>
          <w:rFonts w:ascii="Palatino Linotype" w:hAnsi="Palatino Linotype"/>
          <w:i/>
          <w:sz w:val="22"/>
          <w:szCs w:val="22"/>
        </w:rPr>
        <w:t>; panteones, parques, jardines, áreas verdes protegidas y recreativas y su equipamiento;</w:t>
      </w:r>
    </w:p>
    <w:p w14:paraId="547E7B42" w14:textId="77777777" w:rsidR="006A0AC3" w:rsidRPr="00530A9A" w:rsidRDefault="006A0AC3" w:rsidP="008D1EB4">
      <w:pPr>
        <w:suppressAutoHyphens/>
        <w:spacing w:line="360" w:lineRule="auto"/>
        <w:ind w:right="49"/>
        <w:jc w:val="both"/>
        <w:rPr>
          <w:rFonts w:ascii="Palatino Linotype" w:eastAsia="Batang" w:hAnsi="Palatino Linotype" w:cs="Arial"/>
          <w:iCs/>
          <w:lang w:val="es-AR"/>
        </w:rPr>
      </w:pPr>
    </w:p>
    <w:p w14:paraId="134B730A" w14:textId="77777777" w:rsidR="006A0AC3" w:rsidRPr="00530A9A" w:rsidRDefault="006A0AC3" w:rsidP="006A0AC3">
      <w:pPr>
        <w:widowControl w:val="0"/>
        <w:spacing w:line="360" w:lineRule="auto"/>
        <w:jc w:val="both"/>
        <w:rPr>
          <w:rFonts w:ascii="Palatino Linotype" w:hAnsi="Palatino Linotype" w:cs="Arial"/>
        </w:rPr>
      </w:pPr>
      <w:r w:rsidRPr="00530A9A">
        <w:rPr>
          <w:rFonts w:ascii="Palatino Linotype" w:eastAsia="Palatino Linotype" w:hAnsi="Palatino Linotype" w:cs="Palatino Linotype"/>
        </w:rPr>
        <w:t xml:space="preserve">Debiendo entender como congruencia la </w:t>
      </w:r>
      <w:r w:rsidR="008D1EB4" w:rsidRPr="00530A9A">
        <w:rPr>
          <w:rFonts w:ascii="Palatino Linotype" w:eastAsia="Palatino Linotype" w:hAnsi="Palatino Linotype" w:cs="Palatino Linotype"/>
        </w:rPr>
        <w:t xml:space="preserve">relación entre el requerimiento formulado y la respuesta propiciada y </w:t>
      </w:r>
      <w:r w:rsidRPr="00530A9A">
        <w:rPr>
          <w:rFonts w:ascii="Palatino Linotype" w:eastAsia="Palatino Linotype" w:hAnsi="Palatino Linotype" w:cs="Palatino Linotype"/>
        </w:rPr>
        <w:t xml:space="preserve">como exhaustividad la </w:t>
      </w:r>
      <w:r w:rsidR="008D1EB4" w:rsidRPr="00530A9A">
        <w:rPr>
          <w:rFonts w:ascii="Palatino Linotype" w:eastAsia="Palatino Linotype" w:hAnsi="Palatino Linotype" w:cs="Palatino Linotype"/>
        </w:rPr>
        <w:t xml:space="preserve">manera puntual a cada uno de los pronunciamientos en la solicitud; por lo que, </w:t>
      </w:r>
      <w:r w:rsidRPr="00530A9A">
        <w:rPr>
          <w:rFonts w:ascii="Palatino Linotype" w:eastAsia="Palatino Linotype" w:hAnsi="Palatino Linotype" w:cs="Palatino Linotype"/>
        </w:rPr>
        <w:t xml:space="preserve">en ese sentido </w:t>
      </w:r>
      <w:r w:rsidRPr="00530A9A">
        <w:rPr>
          <w:rFonts w:ascii="Palatino Linotype" w:hAnsi="Palatino Linotype" w:cs="Arial"/>
        </w:rPr>
        <w:t xml:space="preserve">al haber existido un pronunciamiento por parte del </w:t>
      </w:r>
      <w:r w:rsidRPr="00530A9A">
        <w:rPr>
          <w:rFonts w:ascii="Palatino Linotype" w:hAnsi="Palatino Linotype" w:cs="Arial"/>
          <w:b/>
        </w:rPr>
        <w:t>SUJETO OBLIGADO</w:t>
      </w:r>
      <w:r w:rsidRPr="00530A9A">
        <w:rPr>
          <w:rFonts w:ascii="Palatino Linotype" w:hAnsi="Palatino Linotype" w:cs="Arial"/>
        </w:rPr>
        <w:t>, a fin de dar respuesta a la solicitud planteada, este Instituto no está facultado para manifestarse sobre la veracidad de la información proporcionada, pues este Órgano Garante conforme al artículo 36 de la Ley de la Materia, no se encuentra facultado para pronunciarse acerca de la veracidad de la información remitida por los Sujetos Obligados.</w:t>
      </w:r>
    </w:p>
    <w:p w14:paraId="50890054" w14:textId="77777777" w:rsidR="006A0AC3" w:rsidRPr="00530A9A" w:rsidRDefault="006A0AC3" w:rsidP="006A0AC3">
      <w:pPr>
        <w:spacing w:before="100" w:beforeAutospacing="1" w:after="100" w:afterAutospacing="1" w:line="360" w:lineRule="auto"/>
        <w:jc w:val="both"/>
        <w:rPr>
          <w:rFonts w:ascii="Palatino Linotype" w:eastAsiaTheme="minorEastAsia" w:hAnsi="Palatino Linotype" w:cs="Arial"/>
          <w:lang w:val="es-ES_tradnl"/>
        </w:rPr>
      </w:pPr>
      <w:r w:rsidRPr="00530A9A">
        <w:rPr>
          <w:rFonts w:ascii="Palatino Linotype" w:eastAsiaTheme="minorEastAsia" w:hAnsi="Palatino Linotype" w:cs="Arial"/>
          <w:lang w:val="es-ES_tradnl"/>
        </w:rPr>
        <w:t xml:space="preserve">Sirve de sustento a lo anterior, el criterio 31/10 emitido por el entonces Instituto Federal de Acceso a la Información y Protección de Datos, ahora Instituto Nacional de Acceso a la Información y Protección de Datos, el cual refiere: </w:t>
      </w:r>
    </w:p>
    <w:p w14:paraId="32DE6B1C" w14:textId="77777777" w:rsidR="006A0AC3" w:rsidRPr="00530A9A" w:rsidRDefault="006A0AC3" w:rsidP="006A0AC3">
      <w:pPr>
        <w:ind w:left="851" w:right="1041"/>
        <w:jc w:val="both"/>
        <w:rPr>
          <w:rFonts w:ascii="Palatino Linotype" w:eastAsiaTheme="minorEastAsia" w:hAnsi="Palatino Linotype" w:cs="Arial"/>
          <w:b/>
          <w:i/>
          <w:sz w:val="22"/>
          <w:szCs w:val="20"/>
          <w:lang w:val="es-ES_tradnl"/>
        </w:rPr>
      </w:pPr>
      <w:r w:rsidRPr="00530A9A">
        <w:rPr>
          <w:rFonts w:ascii="Palatino Linotype" w:eastAsiaTheme="minorEastAsia" w:hAnsi="Palatino Linotype" w:cs="Arial"/>
          <w:b/>
          <w:i/>
          <w:sz w:val="22"/>
          <w:szCs w:val="20"/>
          <w:lang w:val="es-ES_tradnl"/>
        </w:rPr>
        <w:t>“El Instituto Federal de Acceso a la Información y Protección de Datos no cuenta con facultades para pronunciarse respecto de la veracidad de los documentos proporcionados por los sujetos obligados</w:t>
      </w:r>
      <w:r w:rsidRPr="00530A9A">
        <w:rPr>
          <w:rFonts w:ascii="Palatino Linotype" w:eastAsiaTheme="minorEastAsia" w:hAnsi="Palatino Linotype" w:cs="Arial"/>
          <w:i/>
          <w:sz w:val="22"/>
          <w:szCs w:val="20"/>
          <w:lang w:val="es-ES_tradnl"/>
        </w:rPr>
        <w:t xml:space="preserve">. El Instituto Federal de Acceso a la Información y Protección de Datos es un órgano de la Administración Pública Federal con autonomía operativa, presupuestaria y de decisión, encargado de promover y difundir el ejercicio del derecho de acceso a la información; resolver sobre la negativa de las solicitudes de acceso a la </w:t>
      </w:r>
      <w:r w:rsidRPr="00530A9A">
        <w:rPr>
          <w:rFonts w:ascii="Palatino Linotype" w:eastAsiaTheme="minorEastAsia" w:hAnsi="Palatino Linotype" w:cs="Arial"/>
          <w:i/>
          <w:sz w:val="22"/>
          <w:szCs w:val="20"/>
          <w:lang w:val="es-ES_tradnl"/>
        </w:rPr>
        <w:lastRenderedPageBreak/>
        <w:t>información; y proteger los datos personales en poder de las dependencias y entidades. Sin embargo, no está facultado para pronunciarse sobre la veracidad de la información proporcionada por las autoridades en respuesta a las solicitudes de información que les presentan los particulares, en virtud de que en los artículos 49 y 50 de la Ley Federal de Transparencia y Acceso a la Información Pública Gubernamental no se prevé una causal que permita al Instituto Federal de Acceso a la Información y Protección de Datos conocer, vía recurso revisión, al respecto.</w:t>
      </w:r>
      <w:r w:rsidRPr="00530A9A">
        <w:rPr>
          <w:rFonts w:ascii="Palatino Linotype" w:eastAsiaTheme="minorEastAsia" w:hAnsi="Palatino Linotype" w:cs="Arial"/>
          <w:b/>
          <w:i/>
          <w:sz w:val="22"/>
          <w:szCs w:val="20"/>
          <w:lang w:val="es-ES_tradnl"/>
        </w:rPr>
        <w:t>”</w:t>
      </w:r>
      <w:r w:rsidRPr="00530A9A">
        <w:rPr>
          <w:rFonts w:ascii="Palatino Linotype" w:eastAsiaTheme="minorEastAsia" w:hAnsi="Palatino Linotype" w:cs="Arial"/>
          <w:i/>
          <w:sz w:val="22"/>
          <w:szCs w:val="20"/>
          <w:lang w:val="es-ES_tradnl"/>
        </w:rPr>
        <w:t xml:space="preserve"> (Sic)</w:t>
      </w:r>
    </w:p>
    <w:p w14:paraId="19BFEDC9" w14:textId="77777777" w:rsidR="006A0AC3" w:rsidRPr="00530A9A" w:rsidRDefault="006A0AC3" w:rsidP="006A0AC3">
      <w:pPr>
        <w:spacing w:before="100" w:beforeAutospacing="1" w:after="100" w:afterAutospacing="1" w:line="360" w:lineRule="auto"/>
        <w:jc w:val="both"/>
        <w:rPr>
          <w:rFonts w:ascii="Palatino Linotype" w:eastAsia="Calibri" w:hAnsi="Palatino Linotype" w:cs="Arial"/>
          <w:b/>
          <w:color w:val="000000" w:themeColor="text1"/>
        </w:rPr>
      </w:pPr>
      <w:r w:rsidRPr="00530A9A">
        <w:rPr>
          <w:rFonts w:ascii="Palatino Linotype" w:eastAsia="Calibri" w:hAnsi="Palatino Linotype" w:cs="Arial"/>
          <w:color w:val="000000" w:themeColor="text1"/>
        </w:rPr>
        <w:t xml:space="preserve">Por lo que, si a decir del </w:t>
      </w:r>
      <w:r w:rsidRPr="00530A9A">
        <w:rPr>
          <w:rFonts w:ascii="Palatino Linotype" w:eastAsia="Calibri" w:hAnsi="Palatino Linotype" w:cs="Arial"/>
          <w:b/>
          <w:color w:val="000000" w:themeColor="text1"/>
        </w:rPr>
        <w:t xml:space="preserve">RECURRENTE </w:t>
      </w:r>
      <w:r w:rsidRPr="00530A9A">
        <w:rPr>
          <w:rFonts w:ascii="Palatino Linotype" w:eastAsia="Calibri" w:hAnsi="Palatino Linotype" w:cs="Arial"/>
          <w:color w:val="000000" w:themeColor="text1"/>
        </w:rPr>
        <w:t xml:space="preserve">dicha respuesta no colma su requerimiento y además solicita sean sancionados los servidores públicos habilitados, es preciso hacer de su conocimiento que el Recurso de Revisión no es el medio para determinar o no la posible comisión de faltas administrativas por parte de estos y en consecuencia establecer la sanción correspondiente; aunado a que este Órgano Garante no se encuentra facultado para pronunciarse al respecto de acuerdo a lo establecido en el artículo 36 de la Ley de Transparencia y Acceso a la Información Pública del Estado de México y Municipios; por lo que, sus razones o motivos de inconformidad devienen </w:t>
      </w:r>
      <w:r w:rsidRPr="00530A9A">
        <w:rPr>
          <w:rFonts w:ascii="Palatino Linotype" w:eastAsia="Calibri" w:hAnsi="Palatino Linotype" w:cs="Arial"/>
          <w:b/>
          <w:color w:val="000000" w:themeColor="text1"/>
        </w:rPr>
        <w:t>inoperantes</w:t>
      </w:r>
      <w:r w:rsidRPr="00530A9A">
        <w:rPr>
          <w:rFonts w:ascii="Palatino Linotype" w:eastAsia="Calibri" w:hAnsi="Palatino Linotype" w:cs="Arial"/>
          <w:color w:val="000000" w:themeColor="text1"/>
        </w:rPr>
        <w:t xml:space="preserve"> y en </w:t>
      </w:r>
      <w:r w:rsidRPr="00530A9A">
        <w:rPr>
          <w:rFonts w:ascii="Palatino Linotype" w:eastAsia="Calibri" w:hAnsi="Palatino Linotype"/>
          <w:lang w:val="es-ES"/>
        </w:rPr>
        <w:t xml:space="preserve">consecuencia, este Órgano Garante determina </w:t>
      </w:r>
      <w:r w:rsidRPr="00530A9A">
        <w:rPr>
          <w:rFonts w:ascii="Palatino Linotype" w:eastAsia="Calibri" w:hAnsi="Palatino Linotype"/>
          <w:b/>
          <w:lang w:val="es-ES"/>
        </w:rPr>
        <w:t xml:space="preserve">CONFIRMAR </w:t>
      </w:r>
      <w:r w:rsidRPr="00530A9A">
        <w:rPr>
          <w:rFonts w:ascii="Palatino Linotype" w:eastAsia="Calibri" w:hAnsi="Palatino Linotype"/>
          <w:lang w:val="es-ES"/>
        </w:rPr>
        <w:t xml:space="preserve">la respuesta otorgada por el </w:t>
      </w:r>
      <w:r w:rsidRPr="00530A9A">
        <w:rPr>
          <w:rFonts w:ascii="Palatino Linotype" w:eastAsia="Calibri" w:hAnsi="Palatino Linotype"/>
          <w:b/>
          <w:lang w:val="es-ES"/>
        </w:rPr>
        <w:t xml:space="preserve">SUJETO OBLIGADO </w:t>
      </w:r>
      <w:r w:rsidRPr="00530A9A">
        <w:rPr>
          <w:rFonts w:ascii="Palatino Linotype" w:eastAsia="Calibri" w:hAnsi="Palatino Linotype"/>
          <w:lang w:val="es-ES"/>
        </w:rPr>
        <w:t xml:space="preserve">en la solicitud </w:t>
      </w:r>
      <w:r w:rsidRPr="00530A9A">
        <w:rPr>
          <w:rFonts w:ascii="Palatino Linotype" w:hAnsi="Palatino Linotype" w:cs="Arial"/>
          <w:b/>
        </w:rPr>
        <w:t>00661/METEPEC/IP/2022</w:t>
      </w:r>
      <w:r w:rsidRPr="00530A9A">
        <w:rPr>
          <w:rFonts w:ascii="Palatino Linotype" w:eastAsia="Calibri" w:hAnsi="Palatino Linotype"/>
          <w:b/>
          <w:lang w:val="es-ES"/>
        </w:rPr>
        <w:t xml:space="preserve">, </w:t>
      </w:r>
      <w:r w:rsidRPr="00530A9A">
        <w:rPr>
          <w:rFonts w:ascii="Palatino Linotype" w:eastAsia="Calibri" w:hAnsi="Palatino Linotype"/>
          <w:lang w:val="es-ES"/>
        </w:rPr>
        <w:t xml:space="preserve">misma que diera origen al Recurso de Revisión </w:t>
      </w:r>
      <w:r w:rsidRPr="00530A9A">
        <w:rPr>
          <w:rFonts w:ascii="Palatino Linotype" w:eastAsia="Calibri" w:hAnsi="Palatino Linotype"/>
          <w:b/>
          <w:lang w:val="es-ES"/>
        </w:rPr>
        <w:t>02368/INFOEM/IP/RR/2022.</w:t>
      </w:r>
    </w:p>
    <w:p w14:paraId="7311FEF9" w14:textId="77777777" w:rsidR="008A0DD5" w:rsidRPr="00530A9A" w:rsidRDefault="006A0AC3" w:rsidP="006A0AC3">
      <w:pPr>
        <w:suppressAutoHyphens/>
        <w:spacing w:line="360" w:lineRule="auto"/>
        <w:ind w:right="49"/>
        <w:jc w:val="center"/>
        <w:rPr>
          <w:rFonts w:ascii="Palatino Linotype" w:eastAsia="Batang" w:hAnsi="Palatino Linotype" w:cs="Arial"/>
          <w:b/>
          <w:iCs/>
          <w:lang w:val="es-AR"/>
        </w:rPr>
      </w:pPr>
      <w:r w:rsidRPr="00530A9A">
        <w:rPr>
          <w:rFonts w:ascii="Palatino Linotype" w:eastAsia="Batang" w:hAnsi="Palatino Linotype" w:cs="Arial"/>
          <w:b/>
          <w:iCs/>
          <w:lang w:val="es-AR"/>
        </w:rPr>
        <w:t>Incisos h) e i)</w:t>
      </w:r>
    </w:p>
    <w:p w14:paraId="146F9730" w14:textId="77777777" w:rsidR="009010F2" w:rsidRPr="00530A9A" w:rsidRDefault="006A0AC3" w:rsidP="001D6676">
      <w:pPr>
        <w:suppressAutoHyphens/>
        <w:spacing w:line="360" w:lineRule="auto"/>
        <w:ind w:right="49"/>
        <w:jc w:val="both"/>
        <w:rPr>
          <w:rFonts w:ascii="Palatino Linotype" w:eastAsia="Batang" w:hAnsi="Palatino Linotype" w:cs="Arial"/>
          <w:iCs/>
          <w:lang w:val="es-AR"/>
        </w:rPr>
      </w:pPr>
      <w:r w:rsidRPr="00530A9A">
        <w:rPr>
          <w:rFonts w:ascii="Palatino Linotype" w:eastAsia="Batang" w:hAnsi="Palatino Linotype" w:cs="Arial"/>
          <w:iCs/>
          <w:lang w:val="es-AR"/>
        </w:rPr>
        <w:t>En ambos requerimientos el particular verso su solicitud sobre el mismo tema; sin embargo, señaló que las escobas se utilizaron en la jornada de vacunación</w:t>
      </w:r>
      <w:r w:rsidR="00FA791E" w:rsidRPr="00530A9A">
        <w:rPr>
          <w:rFonts w:ascii="Palatino Linotype" w:eastAsia="Batang" w:hAnsi="Palatino Linotype" w:cs="Arial"/>
          <w:iCs/>
          <w:lang w:val="es-AR"/>
        </w:rPr>
        <w:t xml:space="preserve"> y refiere al tiempo unas ligas electrónicas que remiten a publicaciones de la red social Facebook del Presidente Municipal, en donde se aprecian las escobas de referencia y se trata de la jornada de limpieza referida en el inciso anterior; motivo por el cual, </w:t>
      </w:r>
      <w:r w:rsidR="00FA791E" w:rsidRPr="00530A9A">
        <w:rPr>
          <w:rFonts w:ascii="Palatino Linotype" w:eastAsia="Batang" w:hAnsi="Palatino Linotype" w:cs="Arial"/>
          <w:iCs/>
          <w:lang w:val="es-AR"/>
        </w:rPr>
        <w:lastRenderedPageBreak/>
        <w:t>este Órgano Garante tiene elementos suficientes para determinar la suplencia de las solicitudes de información en términos de lo establecido en los artículos 13 y 181, párrafo cuarto de la Ley de Transparencia y Acceso a la Información Pública del Estado de México y Municipios.</w:t>
      </w:r>
    </w:p>
    <w:p w14:paraId="1807C250" w14:textId="77777777" w:rsidR="00FA791E" w:rsidRPr="00530A9A" w:rsidRDefault="00FA791E" w:rsidP="001D6676">
      <w:pPr>
        <w:suppressAutoHyphens/>
        <w:spacing w:line="360" w:lineRule="auto"/>
        <w:ind w:right="49"/>
        <w:jc w:val="both"/>
        <w:rPr>
          <w:rFonts w:ascii="Palatino Linotype" w:eastAsia="Batang" w:hAnsi="Palatino Linotype" w:cs="Arial"/>
          <w:iCs/>
          <w:lang w:val="es-AR"/>
        </w:rPr>
      </w:pPr>
    </w:p>
    <w:p w14:paraId="7CB6418A" w14:textId="77777777" w:rsidR="006A0AC3" w:rsidRPr="00530A9A" w:rsidRDefault="00FA791E" w:rsidP="00FA791E">
      <w:pPr>
        <w:suppressAutoHyphens/>
        <w:spacing w:line="360" w:lineRule="auto"/>
        <w:ind w:right="49"/>
        <w:jc w:val="both"/>
        <w:rPr>
          <w:rFonts w:ascii="Palatino Linotype" w:eastAsia="Calibri" w:hAnsi="Palatino Linotype" w:cs="Arial"/>
          <w:color w:val="000000" w:themeColor="text1"/>
        </w:rPr>
      </w:pPr>
      <w:r w:rsidRPr="00530A9A">
        <w:rPr>
          <w:rFonts w:ascii="Palatino Linotype" w:eastAsia="Batang" w:hAnsi="Palatino Linotype" w:cs="Arial"/>
          <w:iCs/>
          <w:lang w:val="es-AR"/>
        </w:rPr>
        <w:t xml:space="preserve">Lo anterior para determinar que lo solicitado por </w:t>
      </w:r>
      <w:r w:rsidRPr="00530A9A">
        <w:rPr>
          <w:rFonts w:ascii="Palatino Linotype" w:eastAsia="Batang" w:hAnsi="Palatino Linotype" w:cs="Arial"/>
          <w:b/>
          <w:iCs/>
          <w:lang w:val="es-AR"/>
        </w:rPr>
        <w:t xml:space="preserve">EL RECURRENTE </w:t>
      </w:r>
      <w:r w:rsidRPr="00530A9A">
        <w:rPr>
          <w:rFonts w:ascii="Palatino Linotype" w:eastAsia="Batang" w:hAnsi="Palatino Linotype" w:cs="Arial"/>
          <w:iCs/>
          <w:lang w:val="es-AR"/>
        </w:rPr>
        <w:t xml:space="preserve">consistió en </w:t>
      </w:r>
      <w:r w:rsidRPr="00530A9A">
        <w:rPr>
          <w:rFonts w:ascii="Palatino Linotype" w:eastAsia="Calibri" w:hAnsi="Palatino Linotype" w:cs="Arial"/>
          <w:color w:val="000000" w:themeColor="text1"/>
        </w:rPr>
        <w:t>conocer</w:t>
      </w:r>
      <w:r w:rsidR="006A0AC3" w:rsidRPr="00530A9A">
        <w:rPr>
          <w:rFonts w:ascii="Palatino Linotype" w:eastAsia="Calibri" w:hAnsi="Palatino Linotype" w:cs="Arial"/>
          <w:color w:val="000000" w:themeColor="text1"/>
        </w:rPr>
        <w:t xml:space="preserve"> si las escobas utilizadas para la jornada de limpieza fueron adquiridas por el Ayuntamiento y en caso de que si se le entregara el documento en donde conste tal situación; adjuntando liga</w:t>
      </w:r>
      <w:r w:rsidRPr="00530A9A">
        <w:rPr>
          <w:rFonts w:ascii="Palatino Linotype" w:eastAsia="Calibri" w:hAnsi="Palatino Linotype" w:cs="Arial"/>
          <w:color w:val="000000" w:themeColor="text1"/>
        </w:rPr>
        <w:t>s</w:t>
      </w:r>
      <w:r w:rsidR="006A0AC3" w:rsidRPr="00530A9A">
        <w:rPr>
          <w:rFonts w:ascii="Palatino Linotype" w:eastAsia="Calibri" w:hAnsi="Palatino Linotype" w:cs="Arial"/>
          <w:color w:val="000000" w:themeColor="text1"/>
        </w:rPr>
        <w:t xml:space="preserve"> electrónica</w:t>
      </w:r>
      <w:r w:rsidRPr="00530A9A">
        <w:rPr>
          <w:rFonts w:ascii="Palatino Linotype" w:eastAsia="Calibri" w:hAnsi="Palatino Linotype" w:cs="Arial"/>
          <w:color w:val="000000" w:themeColor="text1"/>
        </w:rPr>
        <w:t>s</w:t>
      </w:r>
      <w:r w:rsidR="006A0AC3" w:rsidRPr="00530A9A">
        <w:rPr>
          <w:rFonts w:ascii="Palatino Linotype" w:eastAsia="Calibri" w:hAnsi="Palatino Linotype" w:cs="Arial"/>
          <w:color w:val="000000" w:themeColor="text1"/>
        </w:rPr>
        <w:t xml:space="preserve"> en la</w:t>
      </w:r>
      <w:r w:rsidRPr="00530A9A">
        <w:rPr>
          <w:rFonts w:ascii="Palatino Linotype" w:eastAsia="Calibri" w:hAnsi="Palatino Linotype" w:cs="Arial"/>
          <w:color w:val="000000" w:themeColor="text1"/>
        </w:rPr>
        <w:t>s</w:t>
      </w:r>
      <w:r w:rsidR="006A0AC3" w:rsidRPr="00530A9A">
        <w:rPr>
          <w:rFonts w:ascii="Palatino Linotype" w:eastAsia="Calibri" w:hAnsi="Palatino Linotype" w:cs="Arial"/>
          <w:color w:val="000000" w:themeColor="text1"/>
        </w:rPr>
        <w:t xml:space="preserve"> que se aprecia</w:t>
      </w:r>
      <w:r w:rsidRPr="00530A9A">
        <w:rPr>
          <w:rFonts w:ascii="Palatino Linotype" w:eastAsia="Calibri" w:hAnsi="Palatino Linotype" w:cs="Arial"/>
          <w:color w:val="000000" w:themeColor="text1"/>
        </w:rPr>
        <w:t>n dos publicaciones</w:t>
      </w:r>
      <w:r w:rsidR="006A0AC3" w:rsidRPr="00530A9A">
        <w:rPr>
          <w:rFonts w:ascii="Palatino Linotype" w:eastAsia="Calibri" w:hAnsi="Palatino Linotype" w:cs="Arial"/>
          <w:color w:val="000000" w:themeColor="text1"/>
        </w:rPr>
        <w:t xml:space="preserve"> de la red social Facebook del Presidente Municipal que se inserta</w:t>
      </w:r>
      <w:r w:rsidRPr="00530A9A">
        <w:rPr>
          <w:rFonts w:ascii="Palatino Linotype" w:eastAsia="Calibri" w:hAnsi="Palatino Linotype" w:cs="Arial"/>
          <w:color w:val="000000" w:themeColor="text1"/>
        </w:rPr>
        <w:t>n</w:t>
      </w:r>
      <w:r w:rsidR="006A0AC3" w:rsidRPr="00530A9A">
        <w:rPr>
          <w:rFonts w:ascii="Palatino Linotype" w:eastAsia="Calibri" w:hAnsi="Palatino Linotype" w:cs="Arial"/>
          <w:color w:val="000000" w:themeColor="text1"/>
        </w:rPr>
        <w:t xml:space="preserve"> a continuación:</w:t>
      </w:r>
    </w:p>
    <w:p w14:paraId="76FD3A19" w14:textId="77777777" w:rsidR="006A0AC3" w:rsidRPr="00530A9A" w:rsidRDefault="006A0AC3" w:rsidP="006A0AC3">
      <w:pPr>
        <w:pStyle w:val="Prrafodelista"/>
        <w:widowControl w:val="0"/>
        <w:autoSpaceDE w:val="0"/>
        <w:autoSpaceDN w:val="0"/>
        <w:adjustRightInd w:val="0"/>
        <w:spacing w:before="100" w:beforeAutospacing="1" w:after="100" w:afterAutospacing="1" w:line="360" w:lineRule="auto"/>
        <w:ind w:left="720"/>
        <w:jc w:val="center"/>
        <w:rPr>
          <w:rFonts w:ascii="Palatino Linotype" w:eastAsia="Calibri" w:hAnsi="Palatino Linotype" w:cs="Arial"/>
          <w:color w:val="000000" w:themeColor="text1"/>
        </w:rPr>
      </w:pPr>
      <w:r w:rsidRPr="00530A9A">
        <w:rPr>
          <w:noProof/>
          <w:lang w:eastAsia="es-MX"/>
        </w:rPr>
        <w:drawing>
          <wp:inline distT="0" distB="0" distL="0" distR="0" wp14:anchorId="2EB418A4" wp14:editId="4E22220B">
            <wp:extent cx="2821738" cy="2776242"/>
            <wp:effectExtent l="0" t="0" r="0" b="508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5990" t="15462" r="49110" b="39038"/>
                    <a:stretch/>
                  </pic:blipFill>
                  <pic:spPr bwMode="auto">
                    <a:xfrm>
                      <a:off x="0" y="0"/>
                      <a:ext cx="2869176" cy="2822915"/>
                    </a:xfrm>
                    <a:prstGeom prst="rect">
                      <a:avLst/>
                    </a:prstGeom>
                    <a:ln>
                      <a:noFill/>
                    </a:ln>
                    <a:extLst>
                      <a:ext uri="{53640926-AAD7-44D8-BBD7-CCE9431645EC}">
                        <a14:shadowObscured xmlns:a14="http://schemas.microsoft.com/office/drawing/2010/main"/>
                      </a:ext>
                    </a:extLst>
                  </pic:spPr>
                </pic:pic>
              </a:graphicData>
            </a:graphic>
          </wp:inline>
        </w:drawing>
      </w:r>
    </w:p>
    <w:p w14:paraId="6BAAD1BB" w14:textId="77777777" w:rsidR="006A0AC3" w:rsidRPr="00530A9A" w:rsidRDefault="006A0AC3" w:rsidP="006A0AC3">
      <w:pPr>
        <w:pStyle w:val="Prrafodelista"/>
        <w:widowControl w:val="0"/>
        <w:autoSpaceDE w:val="0"/>
        <w:autoSpaceDN w:val="0"/>
        <w:adjustRightInd w:val="0"/>
        <w:spacing w:before="100" w:beforeAutospacing="1" w:after="100" w:afterAutospacing="1" w:line="360" w:lineRule="auto"/>
        <w:ind w:left="720"/>
        <w:jc w:val="center"/>
        <w:rPr>
          <w:rFonts w:ascii="Palatino Linotype" w:eastAsia="Calibri" w:hAnsi="Palatino Linotype" w:cs="Arial"/>
          <w:color w:val="000000" w:themeColor="text1"/>
        </w:rPr>
      </w:pPr>
      <w:r w:rsidRPr="00530A9A">
        <w:rPr>
          <w:noProof/>
          <w:lang w:eastAsia="es-MX"/>
        </w:rPr>
        <w:lastRenderedPageBreak/>
        <w:drawing>
          <wp:inline distT="0" distB="0" distL="0" distR="0" wp14:anchorId="0E80F15E" wp14:editId="03B84FCF">
            <wp:extent cx="3107303" cy="4229801"/>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1887" t="13151" r="43520" b="21973"/>
                    <a:stretch/>
                  </pic:blipFill>
                  <pic:spPr bwMode="auto">
                    <a:xfrm>
                      <a:off x="0" y="0"/>
                      <a:ext cx="3142860" cy="4278203"/>
                    </a:xfrm>
                    <a:prstGeom prst="rect">
                      <a:avLst/>
                    </a:prstGeom>
                    <a:ln>
                      <a:noFill/>
                    </a:ln>
                    <a:extLst>
                      <a:ext uri="{53640926-AAD7-44D8-BBD7-CCE9431645EC}">
                        <a14:shadowObscured xmlns:a14="http://schemas.microsoft.com/office/drawing/2010/main"/>
                      </a:ext>
                    </a:extLst>
                  </pic:spPr>
                </pic:pic>
              </a:graphicData>
            </a:graphic>
          </wp:inline>
        </w:drawing>
      </w:r>
    </w:p>
    <w:p w14:paraId="133CEE7E" w14:textId="77777777" w:rsidR="006A0AC3" w:rsidRPr="00530A9A" w:rsidRDefault="00FA791E" w:rsidP="001D6676">
      <w:pPr>
        <w:suppressAutoHyphens/>
        <w:spacing w:line="360" w:lineRule="auto"/>
        <w:ind w:right="49"/>
        <w:jc w:val="both"/>
        <w:rPr>
          <w:rFonts w:ascii="Palatino Linotype" w:eastAsia="Batang" w:hAnsi="Palatino Linotype" w:cs="Arial"/>
          <w:b/>
          <w:iCs/>
          <w:lang w:val="es-AR"/>
        </w:rPr>
      </w:pPr>
      <w:r w:rsidRPr="00530A9A">
        <w:rPr>
          <w:rFonts w:ascii="Palatino Linotype" w:eastAsia="Batang" w:hAnsi="Palatino Linotype" w:cs="Arial"/>
          <w:iCs/>
          <w:lang w:val="es-AR"/>
        </w:rPr>
        <w:t xml:space="preserve">En respuesta </w:t>
      </w:r>
      <w:r w:rsidRPr="00530A9A">
        <w:rPr>
          <w:rFonts w:ascii="Palatino Linotype" w:eastAsia="Batang" w:hAnsi="Palatino Linotype" w:cs="Arial"/>
          <w:b/>
          <w:iCs/>
          <w:lang w:val="es-AR"/>
        </w:rPr>
        <w:t xml:space="preserve">EL SUJETO OBLIGADO </w:t>
      </w:r>
      <w:r w:rsidRPr="00530A9A">
        <w:rPr>
          <w:rFonts w:ascii="Palatino Linotype" w:eastAsia="Batang" w:hAnsi="Palatino Linotype" w:cs="Arial"/>
          <w:iCs/>
          <w:lang w:val="es-AR"/>
        </w:rPr>
        <w:t xml:space="preserve">indicó que la Subdirección de Adquisiciones y Contratación de Servicios derivado de una búsqueda en sus archivos no localizo la información solicitada ni nada relacionado con ella; mientras que en atención a la misma solicitud pero que diera origen al Recurso de Revisión </w:t>
      </w:r>
      <w:r w:rsidRPr="00530A9A">
        <w:rPr>
          <w:rFonts w:ascii="Palatino Linotype" w:eastAsia="Batang" w:hAnsi="Palatino Linotype" w:cs="Arial"/>
          <w:b/>
          <w:iCs/>
          <w:lang w:val="es-AR"/>
        </w:rPr>
        <w:t xml:space="preserve">02381/INFOEM/IP/RR/2022, </w:t>
      </w:r>
      <w:r w:rsidRPr="00530A9A">
        <w:rPr>
          <w:rFonts w:ascii="Palatino Linotype" w:eastAsia="Batang" w:hAnsi="Palatino Linotype" w:cs="Arial"/>
          <w:iCs/>
          <w:lang w:val="es-AR"/>
        </w:rPr>
        <w:t xml:space="preserve">indicó el Director de Servicios Públicos una respuesta a una solicitud de información diversa refiriendo el nombre del servidor público que fue el conductor asignado para determinado vehículo en la jornada de limpieza referida; sin embargo, como puede advertirse de lo hasta este punto expuesto nada tiene que ver esa respuesta con la manifestación del </w:t>
      </w:r>
      <w:r w:rsidRPr="00530A9A">
        <w:rPr>
          <w:rFonts w:ascii="Palatino Linotype" w:eastAsia="Batang" w:hAnsi="Palatino Linotype" w:cs="Arial"/>
          <w:b/>
          <w:iCs/>
          <w:lang w:val="es-AR"/>
        </w:rPr>
        <w:t>SUJETO OBLIGADO.</w:t>
      </w:r>
    </w:p>
    <w:p w14:paraId="23961F7B" w14:textId="77777777" w:rsidR="00FA791E" w:rsidRPr="00530A9A" w:rsidRDefault="00FA791E" w:rsidP="001D6676">
      <w:pPr>
        <w:suppressAutoHyphens/>
        <w:spacing w:line="360" w:lineRule="auto"/>
        <w:ind w:right="49"/>
        <w:jc w:val="both"/>
        <w:rPr>
          <w:rFonts w:ascii="Palatino Linotype" w:eastAsia="Batang" w:hAnsi="Palatino Linotype" w:cs="Arial"/>
          <w:b/>
          <w:iCs/>
          <w:lang w:val="es-AR"/>
        </w:rPr>
      </w:pPr>
    </w:p>
    <w:p w14:paraId="51428501" w14:textId="77777777" w:rsidR="00DC43CE" w:rsidRPr="00530A9A" w:rsidRDefault="00FA791E" w:rsidP="001D6676">
      <w:pPr>
        <w:suppressAutoHyphens/>
        <w:spacing w:line="360" w:lineRule="auto"/>
        <w:ind w:right="49"/>
        <w:jc w:val="both"/>
        <w:rPr>
          <w:rFonts w:ascii="Palatino Linotype" w:eastAsia="Batang" w:hAnsi="Palatino Linotype" w:cs="Arial"/>
          <w:iCs/>
          <w:lang w:val="es-AR"/>
        </w:rPr>
      </w:pPr>
      <w:r w:rsidRPr="00530A9A">
        <w:rPr>
          <w:rFonts w:ascii="Palatino Linotype" w:eastAsia="Batang" w:hAnsi="Palatino Linotype" w:cs="Arial"/>
          <w:iCs/>
          <w:lang w:val="es-AR"/>
        </w:rPr>
        <w:lastRenderedPageBreak/>
        <w:t>Inconforme con dichas respuesta</w:t>
      </w:r>
      <w:r w:rsidR="00DC43CE" w:rsidRPr="00530A9A">
        <w:rPr>
          <w:rFonts w:ascii="Palatino Linotype" w:eastAsia="Batang" w:hAnsi="Palatino Linotype" w:cs="Arial"/>
          <w:iCs/>
          <w:lang w:val="es-AR"/>
        </w:rPr>
        <w:t>s</w:t>
      </w:r>
      <w:r w:rsidRPr="00530A9A">
        <w:rPr>
          <w:rFonts w:ascii="Palatino Linotype" w:eastAsia="Batang" w:hAnsi="Palatino Linotype" w:cs="Arial"/>
          <w:iCs/>
          <w:lang w:val="es-AR"/>
        </w:rPr>
        <w:t xml:space="preserve"> </w:t>
      </w:r>
      <w:r w:rsidRPr="00530A9A">
        <w:rPr>
          <w:rFonts w:ascii="Palatino Linotype" w:eastAsia="Batang" w:hAnsi="Palatino Linotype" w:cs="Arial"/>
          <w:b/>
          <w:iCs/>
          <w:lang w:val="es-AR"/>
        </w:rPr>
        <w:t xml:space="preserve">EL RECURRENTE </w:t>
      </w:r>
      <w:r w:rsidRPr="00530A9A">
        <w:rPr>
          <w:rFonts w:ascii="Palatino Linotype" w:eastAsia="Batang" w:hAnsi="Palatino Linotype" w:cs="Arial"/>
          <w:iCs/>
          <w:lang w:val="es-AR"/>
        </w:rPr>
        <w:t>presento el medio de impugnaci</w:t>
      </w:r>
      <w:r w:rsidR="00DC43CE" w:rsidRPr="00530A9A">
        <w:rPr>
          <w:rFonts w:ascii="Palatino Linotype" w:eastAsia="Batang" w:hAnsi="Palatino Linotype" w:cs="Arial"/>
          <w:iCs/>
          <w:lang w:val="es-AR"/>
        </w:rPr>
        <w:t xml:space="preserve">ón en comento; sin embargo, este Órgano Garante advierte que los requerimientos en estudio se tratan de cuestionamientos simples de los que pretende que </w:t>
      </w:r>
      <w:r w:rsidR="00DC43CE" w:rsidRPr="00530A9A">
        <w:rPr>
          <w:rFonts w:ascii="Palatino Linotype" w:eastAsia="Batang" w:hAnsi="Palatino Linotype" w:cs="Arial"/>
          <w:b/>
          <w:iCs/>
          <w:lang w:val="es-AR"/>
        </w:rPr>
        <w:t xml:space="preserve">EL SUJETO OBLIGADO </w:t>
      </w:r>
      <w:r w:rsidR="00DC43CE" w:rsidRPr="00530A9A">
        <w:rPr>
          <w:rFonts w:ascii="Palatino Linotype" w:eastAsia="Batang" w:hAnsi="Palatino Linotype" w:cs="Arial"/>
          <w:iCs/>
          <w:lang w:val="es-AR"/>
        </w:rPr>
        <w:t>se pronuncie en sentido afirmativo o negativo y solo en caso de resultar afirmativos proceda a la entrega de los documentos en donde consten los hechos que el mismo afirma.</w:t>
      </w:r>
    </w:p>
    <w:p w14:paraId="7FF55099" w14:textId="77777777" w:rsidR="00DC43CE" w:rsidRPr="00530A9A" w:rsidRDefault="00DC43CE" w:rsidP="001D6676">
      <w:pPr>
        <w:suppressAutoHyphens/>
        <w:spacing w:line="360" w:lineRule="auto"/>
        <w:ind w:right="49"/>
        <w:jc w:val="both"/>
        <w:rPr>
          <w:rFonts w:ascii="Palatino Linotype" w:eastAsia="Batang" w:hAnsi="Palatino Linotype" w:cs="Arial"/>
          <w:iCs/>
          <w:lang w:val="es-AR"/>
        </w:rPr>
      </w:pPr>
    </w:p>
    <w:p w14:paraId="01220A9A" w14:textId="77777777" w:rsidR="0076787F" w:rsidRPr="00530A9A" w:rsidRDefault="00DC43CE" w:rsidP="0076787F">
      <w:pPr>
        <w:suppressAutoHyphens/>
        <w:spacing w:line="360" w:lineRule="auto"/>
        <w:ind w:right="49"/>
        <w:jc w:val="both"/>
        <w:rPr>
          <w:rFonts w:ascii="Palatino Linotype" w:hAnsi="Palatino Linotype" w:cs="Arial"/>
        </w:rPr>
      </w:pPr>
      <w:r w:rsidRPr="00530A9A">
        <w:rPr>
          <w:rFonts w:ascii="Palatino Linotype" w:eastAsia="Batang" w:hAnsi="Palatino Linotype" w:cs="Arial"/>
          <w:iCs/>
          <w:lang w:val="es-AR"/>
        </w:rPr>
        <w:t xml:space="preserve">Por otra parte, de las publicaciones en redes sociales por parte del Presidente Municipal no se advierte alguna manifestación por parte de este afirmando la compra de las escobas referidas en sus solicitudes; motivo por el cual, como se refirió en párrafos anteriores, se está ante la presencia de un derecho de petición al que </w:t>
      </w:r>
      <w:r w:rsidRPr="00530A9A">
        <w:rPr>
          <w:rFonts w:ascii="Palatino Linotype" w:eastAsia="Batang" w:hAnsi="Palatino Linotype" w:cs="Arial"/>
          <w:b/>
          <w:iCs/>
          <w:lang w:val="es-AR"/>
        </w:rPr>
        <w:t xml:space="preserve">EL SUJETO OBLIGADO </w:t>
      </w:r>
      <w:r w:rsidRPr="00530A9A">
        <w:rPr>
          <w:rFonts w:ascii="Palatino Linotype" w:eastAsia="Batang" w:hAnsi="Palatino Linotype" w:cs="Arial"/>
          <w:iCs/>
          <w:lang w:val="es-AR"/>
        </w:rPr>
        <w:t xml:space="preserve"> no se encontraba constreñido a dar la atención correspondiente a un derecho de petición;</w:t>
      </w:r>
      <w:r w:rsidR="0076787F" w:rsidRPr="00530A9A">
        <w:rPr>
          <w:rFonts w:ascii="Palatino Linotype" w:eastAsia="Batang" w:hAnsi="Palatino Linotype" w:cs="Arial"/>
          <w:iCs/>
          <w:lang w:val="es-AR"/>
        </w:rPr>
        <w:t xml:space="preserve"> por lo que en ese sentido se considera que al haber existido pronunciamientos de parte del Director de Administración en donde refiere que la Subdirección de  Adquisiciones y contratación de Servicios no localizo dato alguno en relación a su cuestionamiento, se advierte que </w:t>
      </w:r>
      <w:r w:rsidR="0076787F" w:rsidRPr="00530A9A">
        <w:rPr>
          <w:rFonts w:ascii="Palatino Linotype" w:hAnsi="Palatino Linotype" w:cs="Arial"/>
        </w:rPr>
        <w:t>este Instituto no está facultado para manifestarse sobre la veracidad de la información proporcionada, pues este Órgano Garante conforme al artículo 36 de la Ley de la Materia, no se encuentra facultado para pronunciarse acerca de la veracidad de la información remitida por los Sujetos Obligados.</w:t>
      </w:r>
    </w:p>
    <w:p w14:paraId="11FD63BB" w14:textId="77777777" w:rsidR="0076787F" w:rsidRPr="00530A9A" w:rsidRDefault="0076787F" w:rsidP="0076787F">
      <w:pPr>
        <w:spacing w:before="100" w:beforeAutospacing="1" w:after="100" w:afterAutospacing="1" w:line="360" w:lineRule="auto"/>
        <w:jc w:val="both"/>
        <w:rPr>
          <w:rFonts w:ascii="Palatino Linotype" w:eastAsiaTheme="minorEastAsia" w:hAnsi="Palatino Linotype" w:cs="Arial"/>
          <w:lang w:val="es-ES_tradnl"/>
        </w:rPr>
      </w:pPr>
      <w:r w:rsidRPr="00530A9A">
        <w:rPr>
          <w:rFonts w:ascii="Palatino Linotype" w:eastAsiaTheme="minorEastAsia" w:hAnsi="Palatino Linotype" w:cs="Arial"/>
          <w:lang w:val="es-ES_tradnl"/>
        </w:rPr>
        <w:t xml:space="preserve">Sirve de sustento a lo anterior, el criterio 31/10 emitido por el entonces Instituto Federal de Acceso a la Información y Protección de Datos, ahora Instituto Nacional de Acceso a la Información y Protección de Datos, el cual refiere: </w:t>
      </w:r>
    </w:p>
    <w:p w14:paraId="40E7AFBD" w14:textId="77777777" w:rsidR="0076787F" w:rsidRPr="00530A9A" w:rsidRDefault="0076787F" w:rsidP="0076787F">
      <w:pPr>
        <w:ind w:left="851" w:right="1041"/>
        <w:jc w:val="both"/>
        <w:rPr>
          <w:rFonts w:ascii="Palatino Linotype" w:eastAsiaTheme="minorEastAsia" w:hAnsi="Palatino Linotype" w:cs="Arial"/>
          <w:b/>
          <w:i/>
          <w:sz w:val="22"/>
          <w:szCs w:val="20"/>
          <w:lang w:val="es-ES_tradnl"/>
        </w:rPr>
      </w:pPr>
      <w:r w:rsidRPr="00530A9A">
        <w:rPr>
          <w:rFonts w:ascii="Palatino Linotype" w:eastAsiaTheme="minorEastAsia" w:hAnsi="Palatino Linotype" w:cs="Arial"/>
          <w:b/>
          <w:i/>
          <w:sz w:val="22"/>
          <w:szCs w:val="20"/>
          <w:lang w:val="es-ES_tradnl"/>
        </w:rPr>
        <w:lastRenderedPageBreak/>
        <w:t>“El Instituto Federal de Acceso a la Información y Protección de Datos no cuenta con facultades para pronunciarse respecto de la veracidad de los documentos proporcionados por los sujetos obligados</w:t>
      </w:r>
      <w:r w:rsidRPr="00530A9A">
        <w:rPr>
          <w:rFonts w:ascii="Palatino Linotype" w:eastAsiaTheme="minorEastAsia" w:hAnsi="Palatino Linotype" w:cs="Arial"/>
          <w:i/>
          <w:sz w:val="22"/>
          <w:szCs w:val="20"/>
          <w:lang w:val="es-ES_tradnl"/>
        </w:rPr>
        <w:t>. El Instituto Federal de Acceso a la Información y Protección de Datos es un órgano de la Administración Pública Federal con autonomía operativa, presupuestaria y de decisión, encargado de promover y difundir el ejercicio del derecho de acceso a la información; resolver sobre la negativa de las solicitudes de acceso a la información; y proteger los datos personales en poder de las dependencias y entidades. Sin embargo, no está facultado para pronunciarse sobre la veracidad de la información proporcionada por las autoridades en respuesta a las solicitudes de información que les presentan los particulares, en virtud de que en los artículos 49 y 50 de la Ley Federal de Transparencia y Acceso a la Información Pública Gubernamental no se prevé una causal que permita al Instituto Federal de Acceso a la Información y Protección de Datos conocer, vía recurso revisión, al respecto.</w:t>
      </w:r>
      <w:r w:rsidRPr="00530A9A">
        <w:rPr>
          <w:rFonts w:ascii="Palatino Linotype" w:eastAsiaTheme="minorEastAsia" w:hAnsi="Palatino Linotype" w:cs="Arial"/>
          <w:b/>
          <w:i/>
          <w:sz w:val="22"/>
          <w:szCs w:val="20"/>
          <w:lang w:val="es-ES_tradnl"/>
        </w:rPr>
        <w:t>”</w:t>
      </w:r>
      <w:r w:rsidRPr="00530A9A">
        <w:rPr>
          <w:rFonts w:ascii="Palatino Linotype" w:eastAsiaTheme="minorEastAsia" w:hAnsi="Palatino Linotype" w:cs="Arial"/>
          <w:i/>
          <w:sz w:val="22"/>
          <w:szCs w:val="20"/>
          <w:lang w:val="es-ES_tradnl"/>
        </w:rPr>
        <w:t xml:space="preserve"> (Sic)</w:t>
      </w:r>
    </w:p>
    <w:p w14:paraId="134DAA7C" w14:textId="77777777" w:rsidR="00DC43CE" w:rsidRPr="00530A9A" w:rsidRDefault="0076787F" w:rsidP="00934F3A">
      <w:pPr>
        <w:spacing w:before="100" w:beforeAutospacing="1" w:after="100" w:afterAutospacing="1" w:line="360" w:lineRule="auto"/>
        <w:jc w:val="both"/>
        <w:rPr>
          <w:rFonts w:ascii="Palatino Linotype" w:eastAsia="Calibri" w:hAnsi="Palatino Linotype" w:cs="Arial"/>
          <w:color w:val="000000" w:themeColor="text1"/>
        </w:rPr>
      </w:pPr>
      <w:r w:rsidRPr="00530A9A">
        <w:rPr>
          <w:rFonts w:ascii="Palatino Linotype" w:eastAsia="Calibri" w:hAnsi="Palatino Linotype" w:cs="Arial"/>
          <w:color w:val="000000" w:themeColor="text1"/>
        </w:rPr>
        <w:t xml:space="preserve">Por lo que, si a decir del </w:t>
      </w:r>
      <w:r w:rsidRPr="00530A9A">
        <w:rPr>
          <w:rFonts w:ascii="Palatino Linotype" w:eastAsia="Calibri" w:hAnsi="Palatino Linotype" w:cs="Arial"/>
          <w:b/>
          <w:color w:val="000000" w:themeColor="text1"/>
        </w:rPr>
        <w:t xml:space="preserve">RECURRENTE </w:t>
      </w:r>
      <w:r w:rsidRPr="00530A9A">
        <w:rPr>
          <w:rFonts w:ascii="Palatino Linotype" w:eastAsia="Calibri" w:hAnsi="Palatino Linotype" w:cs="Arial"/>
          <w:color w:val="000000" w:themeColor="text1"/>
        </w:rPr>
        <w:t xml:space="preserve">dicha respuesta no colma su requerimiento y además solicita sean sancionados los servidores públicos habilitados, es preciso hacer de su conocimiento que el Recurso de Revisión no es el medio para determinar o no la posible comisión de faltas administrativas por parte de estos y en consecuencia establecer la sanción correspondiente; aunado a que este Órgano Garante no se encuentra facultado para pronunciarse al respecto de acuerdo a lo establecido en el artículo 36 de la Ley de Transparencia y Acceso a la Información Pública del Estado de México y Municipios; por lo que, sus razones o motivos de inconformidad devienen </w:t>
      </w:r>
      <w:r w:rsidRPr="00530A9A">
        <w:rPr>
          <w:rFonts w:ascii="Palatino Linotype" w:eastAsia="Calibri" w:hAnsi="Palatino Linotype" w:cs="Arial"/>
          <w:b/>
          <w:color w:val="000000" w:themeColor="text1"/>
        </w:rPr>
        <w:t>inoperantes</w:t>
      </w:r>
      <w:r w:rsidRPr="00530A9A">
        <w:rPr>
          <w:rFonts w:ascii="Palatino Linotype" w:eastAsia="Calibri" w:hAnsi="Palatino Linotype" w:cs="Arial"/>
          <w:color w:val="000000" w:themeColor="text1"/>
        </w:rPr>
        <w:t xml:space="preserve"> y en </w:t>
      </w:r>
      <w:r w:rsidRPr="00530A9A">
        <w:rPr>
          <w:rFonts w:ascii="Palatino Linotype" w:eastAsia="Calibri" w:hAnsi="Palatino Linotype"/>
          <w:lang w:val="es-ES"/>
        </w:rPr>
        <w:t xml:space="preserve">consecuencia, este Órgano Garante determina </w:t>
      </w:r>
      <w:r w:rsidRPr="00530A9A">
        <w:rPr>
          <w:rFonts w:ascii="Palatino Linotype" w:eastAsia="Calibri" w:hAnsi="Palatino Linotype"/>
          <w:b/>
          <w:lang w:val="es-ES"/>
        </w:rPr>
        <w:t xml:space="preserve">CONFIRMAR </w:t>
      </w:r>
      <w:r w:rsidRPr="00530A9A">
        <w:rPr>
          <w:rFonts w:ascii="Palatino Linotype" w:eastAsia="Calibri" w:hAnsi="Palatino Linotype"/>
          <w:lang w:val="es-ES"/>
        </w:rPr>
        <w:t xml:space="preserve">la respuesta otorgada por el </w:t>
      </w:r>
      <w:r w:rsidRPr="00530A9A">
        <w:rPr>
          <w:rFonts w:ascii="Palatino Linotype" w:eastAsia="Calibri" w:hAnsi="Palatino Linotype"/>
          <w:b/>
          <w:lang w:val="es-ES"/>
        </w:rPr>
        <w:t xml:space="preserve">SUJETO OBLIGADO </w:t>
      </w:r>
      <w:r w:rsidRPr="00530A9A">
        <w:rPr>
          <w:rFonts w:ascii="Palatino Linotype" w:eastAsia="Calibri" w:hAnsi="Palatino Linotype"/>
          <w:lang w:val="es-ES"/>
        </w:rPr>
        <w:t xml:space="preserve">en la solicitud </w:t>
      </w:r>
      <w:r w:rsidRPr="00530A9A">
        <w:rPr>
          <w:rFonts w:ascii="Palatino Linotype" w:hAnsi="Palatino Linotype" w:cs="Arial"/>
          <w:b/>
        </w:rPr>
        <w:t>00670/METEPEC/IP/2022</w:t>
      </w:r>
      <w:r w:rsidRPr="00530A9A">
        <w:rPr>
          <w:rFonts w:ascii="Palatino Linotype" w:eastAsia="Calibri" w:hAnsi="Palatino Linotype"/>
          <w:b/>
          <w:lang w:val="es-ES"/>
        </w:rPr>
        <w:t xml:space="preserve">, </w:t>
      </w:r>
      <w:r w:rsidRPr="00530A9A">
        <w:rPr>
          <w:rFonts w:ascii="Palatino Linotype" w:eastAsia="Calibri" w:hAnsi="Palatino Linotype"/>
          <w:lang w:val="es-ES"/>
        </w:rPr>
        <w:t xml:space="preserve">misma que diera origen al Recurso de Revisión </w:t>
      </w:r>
      <w:r w:rsidRPr="00530A9A">
        <w:rPr>
          <w:rFonts w:ascii="Palatino Linotype" w:eastAsia="Calibri" w:hAnsi="Palatino Linotype"/>
          <w:b/>
          <w:lang w:val="es-ES"/>
        </w:rPr>
        <w:t xml:space="preserve">02382/INFOEM/IP/RR/2022; </w:t>
      </w:r>
      <w:r w:rsidRPr="00530A9A">
        <w:rPr>
          <w:rFonts w:ascii="Palatino Linotype" w:eastAsia="Calibri" w:hAnsi="Palatino Linotype"/>
          <w:lang w:val="es-ES"/>
        </w:rPr>
        <w:t xml:space="preserve">mientras que se determina el </w:t>
      </w:r>
      <w:r w:rsidRPr="00530A9A">
        <w:rPr>
          <w:rFonts w:ascii="Palatino Linotype" w:eastAsia="Calibri" w:hAnsi="Palatino Linotype"/>
          <w:b/>
          <w:lang w:val="es-ES"/>
        </w:rPr>
        <w:t xml:space="preserve">SOBRESEIMIENTO </w:t>
      </w:r>
      <w:r w:rsidRPr="00530A9A">
        <w:rPr>
          <w:rFonts w:ascii="Palatino Linotype" w:eastAsia="Calibri" w:hAnsi="Palatino Linotype"/>
          <w:lang w:val="es-ES"/>
        </w:rPr>
        <w:t xml:space="preserve">del Recurso de Revisión </w:t>
      </w:r>
      <w:r w:rsidRPr="00530A9A">
        <w:rPr>
          <w:rFonts w:ascii="Palatino Linotype" w:eastAsia="Calibri" w:hAnsi="Palatino Linotype"/>
          <w:b/>
          <w:lang w:val="es-ES"/>
        </w:rPr>
        <w:t xml:space="preserve">02381/INFOEM/IP/RR/2022, </w:t>
      </w:r>
      <w:r w:rsidRPr="00530A9A">
        <w:rPr>
          <w:rFonts w:ascii="Palatino Linotype" w:eastAsia="Calibri" w:hAnsi="Palatino Linotype"/>
          <w:lang w:val="es-ES"/>
        </w:rPr>
        <w:t xml:space="preserve">pues como bien se refirió la respuesta no concuerda con el requerimiento; sin embargo, al tratarse del mismo asunto que en el Recurso </w:t>
      </w:r>
      <w:r w:rsidRPr="00530A9A">
        <w:rPr>
          <w:rFonts w:ascii="Palatino Linotype" w:eastAsia="Calibri" w:hAnsi="Palatino Linotype"/>
          <w:b/>
          <w:lang w:val="es-ES"/>
        </w:rPr>
        <w:t xml:space="preserve">02382/INFOEM/IP/RR/2022, </w:t>
      </w:r>
      <w:r w:rsidRPr="00530A9A">
        <w:rPr>
          <w:rFonts w:ascii="Palatino Linotype" w:eastAsia="Calibri" w:hAnsi="Palatino Linotype"/>
          <w:lang w:val="es-ES"/>
        </w:rPr>
        <w:t xml:space="preserve">se actualiza la causal de </w:t>
      </w:r>
      <w:r w:rsidRPr="00530A9A">
        <w:rPr>
          <w:rFonts w:ascii="Palatino Linotype" w:eastAsia="Calibri" w:hAnsi="Palatino Linotype"/>
          <w:lang w:val="es-ES"/>
        </w:rPr>
        <w:lastRenderedPageBreak/>
        <w:t xml:space="preserve">sobreseimiento prevista en la fracción V del artículo 192 de la Ley de Transparencia y Acceso a la Información Pública del Estado de México y Municipios. </w:t>
      </w:r>
    </w:p>
    <w:p w14:paraId="2592177D" w14:textId="77777777" w:rsidR="006A0AC3" w:rsidRPr="00530A9A" w:rsidRDefault="00934F3A" w:rsidP="00934F3A">
      <w:pPr>
        <w:suppressAutoHyphens/>
        <w:spacing w:line="360" w:lineRule="auto"/>
        <w:ind w:right="49"/>
        <w:jc w:val="center"/>
        <w:rPr>
          <w:rFonts w:ascii="Palatino Linotype" w:eastAsia="Batang" w:hAnsi="Palatino Linotype" w:cs="Arial"/>
          <w:b/>
          <w:iCs/>
          <w:lang w:val="es-AR"/>
        </w:rPr>
      </w:pPr>
      <w:r w:rsidRPr="00530A9A">
        <w:rPr>
          <w:rFonts w:ascii="Palatino Linotype" w:eastAsia="Batang" w:hAnsi="Palatino Linotype" w:cs="Arial"/>
          <w:b/>
          <w:iCs/>
          <w:lang w:val="es-AR"/>
        </w:rPr>
        <w:t xml:space="preserve">Incisos c) y e) </w:t>
      </w:r>
    </w:p>
    <w:p w14:paraId="709BD1FA" w14:textId="77777777" w:rsidR="00934F3A" w:rsidRPr="00530A9A" w:rsidRDefault="00934F3A" w:rsidP="00934F3A">
      <w:pPr>
        <w:suppressAutoHyphens/>
        <w:spacing w:line="360" w:lineRule="auto"/>
        <w:ind w:right="49"/>
        <w:jc w:val="both"/>
        <w:rPr>
          <w:rFonts w:ascii="Palatino Linotype" w:eastAsia="Calibri" w:hAnsi="Palatino Linotype" w:cs="Arial"/>
          <w:color w:val="000000" w:themeColor="text1"/>
        </w:rPr>
      </w:pPr>
      <w:r w:rsidRPr="00530A9A">
        <w:rPr>
          <w:rFonts w:ascii="Palatino Linotype" w:eastAsia="Batang" w:hAnsi="Palatino Linotype" w:cs="Arial"/>
          <w:iCs/>
          <w:lang w:val="es-AR"/>
        </w:rPr>
        <w:t>En estos requerimientos, el particular solicitó el</w:t>
      </w:r>
      <w:r w:rsidRPr="00530A9A">
        <w:rPr>
          <w:rFonts w:ascii="Palatino Linotype" w:eastAsia="Calibri" w:hAnsi="Palatino Linotype" w:cs="Arial"/>
          <w:color w:val="000000" w:themeColor="text1"/>
        </w:rPr>
        <w:t xml:space="preserve"> nombre de la dependencia municipal responsable de la jornada de vacunación llevada a cabo del 10 al 13 de enero de 2022, en lo que le corresponde al Municipio; pues se entiende la competencia del Estado y la Federación y copia de todos los documentos que obren en poder de la Dirección de Administración, Tesorería y Dirección de Desarrollo Social para la jornada de vacunación llevada a cabo del 10 al 13 de enero de 2022.</w:t>
      </w:r>
    </w:p>
    <w:p w14:paraId="24D34D2C" w14:textId="77777777" w:rsidR="006A0AC3" w:rsidRPr="00530A9A" w:rsidRDefault="006A0AC3" w:rsidP="001D6676">
      <w:pPr>
        <w:suppressAutoHyphens/>
        <w:spacing w:line="360" w:lineRule="auto"/>
        <w:ind w:right="49"/>
        <w:jc w:val="both"/>
        <w:rPr>
          <w:rFonts w:ascii="Palatino Linotype" w:eastAsia="Batang" w:hAnsi="Palatino Linotype" w:cs="Arial"/>
          <w:iCs/>
          <w:lang w:val="es-AR"/>
        </w:rPr>
      </w:pPr>
    </w:p>
    <w:p w14:paraId="59445372" w14:textId="77777777" w:rsidR="00934F3A" w:rsidRPr="00530A9A" w:rsidRDefault="00934F3A" w:rsidP="00934F3A">
      <w:pPr>
        <w:suppressAutoHyphens/>
        <w:spacing w:line="360" w:lineRule="auto"/>
        <w:ind w:right="49"/>
        <w:jc w:val="both"/>
        <w:rPr>
          <w:rFonts w:ascii="Palatino Linotype" w:eastAsia="Batang" w:hAnsi="Palatino Linotype" w:cs="Arial"/>
          <w:iCs/>
          <w:lang w:val="es-AR"/>
        </w:rPr>
      </w:pPr>
      <w:r w:rsidRPr="00530A9A">
        <w:rPr>
          <w:rFonts w:ascii="Palatino Linotype" w:eastAsia="Batang" w:hAnsi="Palatino Linotype" w:cs="Arial"/>
          <w:iCs/>
          <w:lang w:val="es-AR"/>
        </w:rPr>
        <w:t>En respuesta se le informó que el Director de Desarrollo Social mediante el oficio DDS/0174/2022, indicó que durante la jornada de vacunación que comprende del 10 al 13 de enero del presente año, estuvo como responsable dicha dirección en lo que respecta a las actividades de logística; y por su parte el Coordinador de Protección Civil y Bomberos mediante oficio CPCyB/078/2022, mediante el cual informó que esa área no fue responsable de la jornada de vacunación llevada a cabo del 10 al 13 de enero de 2022.</w:t>
      </w:r>
    </w:p>
    <w:p w14:paraId="2D421AAD" w14:textId="77777777" w:rsidR="00934F3A" w:rsidRPr="00530A9A" w:rsidRDefault="00934F3A" w:rsidP="00934F3A">
      <w:pPr>
        <w:suppressAutoHyphens/>
        <w:spacing w:line="360" w:lineRule="auto"/>
        <w:ind w:right="49"/>
        <w:jc w:val="both"/>
        <w:rPr>
          <w:rFonts w:ascii="Palatino Linotype" w:eastAsia="Batang" w:hAnsi="Palatino Linotype" w:cs="Arial"/>
          <w:iCs/>
          <w:lang w:val="es-AR"/>
        </w:rPr>
      </w:pPr>
    </w:p>
    <w:p w14:paraId="5C0625A7" w14:textId="77777777" w:rsidR="00934F3A" w:rsidRPr="00530A9A" w:rsidRDefault="00934F3A" w:rsidP="00934F3A">
      <w:pPr>
        <w:suppressAutoHyphens/>
        <w:spacing w:line="360" w:lineRule="auto"/>
        <w:ind w:right="49"/>
        <w:jc w:val="both"/>
        <w:rPr>
          <w:rFonts w:ascii="Palatino Linotype" w:eastAsia="Batang" w:hAnsi="Palatino Linotype" w:cs="Arial"/>
          <w:iCs/>
          <w:lang w:val="es-AR"/>
        </w:rPr>
      </w:pPr>
      <w:r w:rsidRPr="00530A9A">
        <w:rPr>
          <w:rFonts w:ascii="Palatino Linotype" w:eastAsia="Batang" w:hAnsi="Palatino Linotype" w:cs="Arial"/>
          <w:iCs/>
          <w:lang w:val="es-AR"/>
        </w:rPr>
        <w:t>Asimismo, el Director de Desarrollo Social mediante el oficio DDS/0176/2022, informó que no realizó ningún documento ya que cada área tenía asignada la actividad que le correspondía de acuerdo a sus facultades y atribuciones.</w:t>
      </w:r>
    </w:p>
    <w:p w14:paraId="72DF6A75" w14:textId="77777777" w:rsidR="00934F3A" w:rsidRPr="00530A9A" w:rsidRDefault="00934F3A" w:rsidP="00934F3A">
      <w:pPr>
        <w:suppressAutoHyphens/>
        <w:spacing w:line="360" w:lineRule="auto"/>
        <w:ind w:right="49"/>
        <w:jc w:val="both"/>
        <w:rPr>
          <w:rFonts w:ascii="Palatino Linotype" w:eastAsia="Batang" w:hAnsi="Palatino Linotype" w:cs="Arial"/>
          <w:iCs/>
          <w:lang w:val="es-AR"/>
        </w:rPr>
      </w:pPr>
    </w:p>
    <w:p w14:paraId="0003EED6" w14:textId="77777777" w:rsidR="00934F3A" w:rsidRPr="00530A9A" w:rsidRDefault="00934F3A" w:rsidP="00934F3A">
      <w:pPr>
        <w:suppressAutoHyphens/>
        <w:spacing w:line="360" w:lineRule="auto"/>
        <w:ind w:right="49"/>
        <w:jc w:val="both"/>
        <w:rPr>
          <w:rFonts w:ascii="Palatino Linotype" w:eastAsia="Batang" w:hAnsi="Palatino Linotype" w:cs="Arial"/>
          <w:iCs/>
          <w:lang w:val="es-AR"/>
        </w:rPr>
      </w:pPr>
      <w:r w:rsidRPr="00530A9A">
        <w:rPr>
          <w:rFonts w:ascii="Palatino Linotype" w:eastAsia="Batang" w:hAnsi="Palatino Linotype" w:cs="Arial"/>
          <w:iCs/>
          <w:lang w:val="es-AR"/>
        </w:rPr>
        <w:t xml:space="preserve">En atención a  dichas respuestas y derivado de los propios requerimientos; es importante señalar que si bien el Titular de la Unidad de Transparencia </w:t>
      </w:r>
      <w:r w:rsidR="000F4C99" w:rsidRPr="00530A9A">
        <w:rPr>
          <w:rFonts w:ascii="Palatino Linotype" w:eastAsia="Batang" w:hAnsi="Palatino Linotype" w:cs="Arial"/>
          <w:iCs/>
          <w:lang w:val="es-AR"/>
        </w:rPr>
        <w:t xml:space="preserve">realizó los </w:t>
      </w:r>
      <w:r w:rsidR="000F4C99" w:rsidRPr="00530A9A">
        <w:rPr>
          <w:rFonts w:ascii="Palatino Linotype" w:eastAsia="Batang" w:hAnsi="Palatino Linotype" w:cs="Arial"/>
          <w:iCs/>
          <w:lang w:val="es-AR"/>
        </w:rPr>
        <w:lastRenderedPageBreak/>
        <w:t>turnos de las solicitudes de información a las áreas administrativas que consideró competentes, es necesario recordar que de acuerdo al artículo 35, del Bando Municipal de Metepec 2022 la administración pública centralizada se integrará de la siguiente forma:</w:t>
      </w:r>
    </w:p>
    <w:p w14:paraId="31EE439C" w14:textId="77777777" w:rsidR="00934F3A" w:rsidRPr="00530A9A" w:rsidRDefault="00934F3A" w:rsidP="00934F3A">
      <w:pPr>
        <w:suppressAutoHyphens/>
        <w:spacing w:line="360" w:lineRule="auto"/>
        <w:ind w:right="49"/>
        <w:jc w:val="both"/>
        <w:rPr>
          <w:rFonts w:ascii="Palatino Linotype" w:eastAsia="Batang" w:hAnsi="Palatino Linotype" w:cs="Arial"/>
          <w:iCs/>
          <w:lang w:val="es-AR"/>
        </w:rPr>
      </w:pPr>
    </w:p>
    <w:p w14:paraId="1CA49689" w14:textId="77777777" w:rsidR="000F4C99" w:rsidRPr="00530A9A" w:rsidRDefault="000F4C99" w:rsidP="000F4C99">
      <w:pPr>
        <w:suppressAutoHyphens/>
        <w:ind w:left="851" w:right="616"/>
        <w:jc w:val="both"/>
        <w:rPr>
          <w:rFonts w:ascii="Palatino Linotype" w:hAnsi="Palatino Linotype"/>
          <w:i/>
          <w:sz w:val="22"/>
          <w:szCs w:val="22"/>
        </w:rPr>
      </w:pPr>
      <w:r w:rsidRPr="00530A9A">
        <w:rPr>
          <w:rFonts w:ascii="Palatino Linotype" w:hAnsi="Palatino Linotype"/>
          <w:b/>
          <w:i/>
          <w:sz w:val="22"/>
          <w:szCs w:val="22"/>
        </w:rPr>
        <w:t>ARTÍCULO 35</w:t>
      </w:r>
      <w:r w:rsidRPr="00530A9A">
        <w:rPr>
          <w:rFonts w:ascii="Palatino Linotype" w:hAnsi="Palatino Linotype"/>
          <w:i/>
          <w:sz w:val="22"/>
          <w:szCs w:val="22"/>
        </w:rPr>
        <w:t>.- La Administración Pública Centralizada es una de las formas de organización de la Administración Pública Municipal, cuyos órganos auxilian al Ayuntamiento para el cumplimiento de sus funciones y están subordinados jerárquicamente al Presidente Municipal, integrándose de la siguiente manera:</w:t>
      </w:r>
    </w:p>
    <w:p w14:paraId="712FC56B" w14:textId="77777777" w:rsidR="000F4C99" w:rsidRPr="00530A9A" w:rsidRDefault="000F4C99" w:rsidP="000F4C99">
      <w:pPr>
        <w:suppressAutoHyphens/>
        <w:ind w:left="851" w:right="616"/>
        <w:jc w:val="both"/>
        <w:rPr>
          <w:rFonts w:ascii="Palatino Linotype" w:eastAsia="Batang" w:hAnsi="Palatino Linotype" w:cs="Arial"/>
          <w:i/>
          <w:iCs/>
          <w:sz w:val="22"/>
          <w:szCs w:val="22"/>
          <w:lang w:val="es-AR"/>
        </w:rPr>
      </w:pPr>
    </w:p>
    <w:p w14:paraId="50B5928B" w14:textId="77777777" w:rsidR="000F4C99" w:rsidRPr="00530A9A" w:rsidRDefault="000F4C99" w:rsidP="000F4C99">
      <w:pPr>
        <w:suppressAutoHyphens/>
        <w:ind w:left="851" w:right="616"/>
        <w:jc w:val="both"/>
        <w:rPr>
          <w:rFonts w:ascii="Palatino Linotype" w:hAnsi="Palatino Linotype"/>
          <w:i/>
          <w:sz w:val="22"/>
          <w:szCs w:val="22"/>
        </w:rPr>
      </w:pPr>
      <w:r w:rsidRPr="00530A9A">
        <w:rPr>
          <w:rFonts w:ascii="Palatino Linotype" w:hAnsi="Palatino Linotype"/>
          <w:i/>
          <w:sz w:val="22"/>
          <w:szCs w:val="22"/>
        </w:rPr>
        <w:t>I. Presidencia Municipal;</w:t>
      </w:r>
    </w:p>
    <w:p w14:paraId="60C3B9AF" w14:textId="77777777" w:rsidR="000F4C99" w:rsidRPr="00530A9A" w:rsidRDefault="000F4C99" w:rsidP="000F4C99">
      <w:pPr>
        <w:suppressAutoHyphens/>
        <w:ind w:left="851" w:right="616"/>
        <w:jc w:val="both"/>
        <w:rPr>
          <w:rFonts w:ascii="Palatino Linotype" w:hAnsi="Palatino Linotype"/>
          <w:i/>
          <w:sz w:val="22"/>
          <w:szCs w:val="22"/>
        </w:rPr>
      </w:pPr>
      <w:r w:rsidRPr="00530A9A">
        <w:rPr>
          <w:rFonts w:ascii="Palatino Linotype" w:hAnsi="Palatino Linotype"/>
          <w:i/>
          <w:sz w:val="22"/>
          <w:szCs w:val="22"/>
        </w:rPr>
        <w:t xml:space="preserve">II. Secretaría del Ayuntamiento; </w:t>
      </w:r>
    </w:p>
    <w:p w14:paraId="4FB74A96" w14:textId="77777777" w:rsidR="000F4C99" w:rsidRPr="00530A9A" w:rsidRDefault="000F4C99" w:rsidP="000F4C99">
      <w:pPr>
        <w:suppressAutoHyphens/>
        <w:ind w:left="851" w:right="616"/>
        <w:jc w:val="both"/>
        <w:rPr>
          <w:rFonts w:ascii="Palatino Linotype" w:hAnsi="Palatino Linotype"/>
          <w:i/>
          <w:sz w:val="22"/>
          <w:szCs w:val="22"/>
        </w:rPr>
      </w:pPr>
      <w:r w:rsidRPr="00530A9A">
        <w:rPr>
          <w:rFonts w:ascii="Palatino Linotype" w:hAnsi="Palatino Linotype"/>
          <w:i/>
          <w:sz w:val="22"/>
          <w:szCs w:val="22"/>
        </w:rPr>
        <w:t xml:space="preserve">III. Tesorería Municipal; </w:t>
      </w:r>
    </w:p>
    <w:p w14:paraId="45B5386E" w14:textId="77777777" w:rsidR="000F4C99" w:rsidRPr="00530A9A" w:rsidRDefault="000F4C99" w:rsidP="000F4C99">
      <w:pPr>
        <w:suppressAutoHyphens/>
        <w:ind w:left="851" w:right="616"/>
        <w:jc w:val="both"/>
        <w:rPr>
          <w:rFonts w:ascii="Palatino Linotype" w:hAnsi="Palatino Linotype"/>
          <w:i/>
          <w:sz w:val="22"/>
          <w:szCs w:val="22"/>
        </w:rPr>
      </w:pPr>
      <w:r w:rsidRPr="00530A9A">
        <w:rPr>
          <w:rFonts w:ascii="Palatino Linotype" w:hAnsi="Palatino Linotype"/>
          <w:i/>
          <w:sz w:val="22"/>
          <w:szCs w:val="22"/>
        </w:rPr>
        <w:t xml:space="preserve">IV. Contraloría Interna Municipal; </w:t>
      </w:r>
    </w:p>
    <w:p w14:paraId="5442A8EE" w14:textId="77777777" w:rsidR="000F4C99" w:rsidRPr="00530A9A" w:rsidRDefault="000F4C99" w:rsidP="000F4C99">
      <w:pPr>
        <w:suppressAutoHyphens/>
        <w:ind w:left="851" w:right="616"/>
        <w:jc w:val="both"/>
        <w:rPr>
          <w:rFonts w:ascii="Palatino Linotype" w:hAnsi="Palatino Linotype"/>
          <w:i/>
          <w:sz w:val="22"/>
          <w:szCs w:val="22"/>
        </w:rPr>
      </w:pPr>
      <w:r w:rsidRPr="00530A9A">
        <w:rPr>
          <w:rFonts w:ascii="Palatino Linotype" w:hAnsi="Palatino Linotype"/>
          <w:i/>
          <w:sz w:val="22"/>
          <w:szCs w:val="22"/>
        </w:rPr>
        <w:t xml:space="preserve">V. Consejería Jurídica; </w:t>
      </w:r>
    </w:p>
    <w:p w14:paraId="1C578B8E" w14:textId="77777777" w:rsidR="000F4C99" w:rsidRPr="00530A9A" w:rsidRDefault="000F4C99" w:rsidP="000F4C99">
      <w:pPr>
        <w:suppressAutoHyphens/>
        <w:ind w:left="851" w:right="616"/>
        <w:jc w:val="both"/>
        <w:rPr>
          <w:rFonts w:ascii="Palatino Linotype" w:hAnsi="Palatino Linotype"/>
          <w:i/>
          <w:sz w:val="22"/>
          <w:szCs w:val="22"/>
        </w:rPr>
      </w:pPr>
      <w:r w:rsidRPr="00530A9A">
        <w:rPr>
          <w:rFonts w:ascii="Palatino Linotype" w:hAnsi="Palatino Linotype"/>
          <w:i/>
          <w:sz w:val="22"/>
          <w:szCs w:val="22"/>
        </w:rPr>
        <w:t xml:space="preserve">VI. Direcciones de: </w:t>
      </w:r>
    </w:p>
    <w:p w14:paraId="659178F0" w14:textId="77777777" w:rsidR="000F4C99" w:rsidRPr="00530A9A" w:rsidRDefault="000F4C99" w:rsidP="000F4C99">
      <w:pPr>
        <w:suppressAutoHyphens/>
        <w:ind w:left="851" w:right="616"/>
        <w:jc w:val="both"/>
        <w:rPr>
          <w:rFonts w:ascii="Palatino Linotype" w:hAnsi="Palatino Linotype"/>
          <w:i/>
          <w:sz w:val="22"/>
          <w:szCs w:val="22"/>
        </w:rPr>
      </w:pPr>
    </w:p>
    <w:p w14:paraId="18D96B6D" w14:textId="77777777" w:rsidR="000F4C99" w:rsidRPr="00530A9A" w:rsidRDefault="000F4C99" w:rsidP="000F4C99">
      <w:pPr>
        <w:suppressAutoHyphens/>
        <w:ind w:left="851" w:right="616"/>
        <w:jc w:val="both"/>
        <w:rPr>
          <w:rFonts w:ascii="Palatino Linotype" w:hAnsi="Palatino Linotype"/>
          <w:i/>
          <w:sz w:val="22"/>
          <w:szCs w:val="22"/>
        </w:rPr>
      </w:pPr>
      <w:r w:rsidRPr="00530A9A">
        <w:rPr>
          <w:rFonts w:ascii="Palatino Linotype" w:hAnsi="Palatino Linotype"/>
          <w:i/>
          <w:sz w:val="22"/>
          <w:szCs w:val="22"/>
        </w:rPr>
        <w:t xml:space="preserve">a) Administración; </w:t>
      </w:r>
    </w:p>
    <w:p w14:paraId="67FAFF13" w14:textId="77777777" w:rsidR="000F4C99" w:rsidRPr="00530A9A" w:rsidRDefault="000F4C99" w:rsidP="000F4C99">
      <w:pPr>
        <w:suppressAutoHyphens/>
        <w:ind w:left="851" w:right="616"/>
        <w:jc w:val="both"/>
        <w:rPr>
          <w:rFonts w:ascii="Palatino Linotype" w:hAnsi="Palatino Linotype"/>
          <w:i/>
          <w:sz w:val="22"/>
          <w:szCs w:val="22"/>
        </w:rPr>
      </w:pPr>
      <w:r w:rsidRPr="00530A9A">
        <w:rPr>
          <w:rFonts w:ascii="Palatino Linotype" w:hAnsi="Palatino Linotype"/>
          <w:i/>
          <w:sz w:val="22"/>
          <w:szCs w:val="22"/>
        </w:rPr>
        <w:t xml:space="preserve">b) Cultura; </w:t>
      </w:r>
    </w:p>
    <w:p w14:paraId="23186AE0" w14:textId="77777777" w:rsidR="000F4C99" w:rsidRPr="00530A9A" w:rsidRDefault="000F4C99" w:rsidP="000F4C99">
      <w:pPr>
        <w:suppressAutoHyphens/>
        <w:ind w:left="851" w:right="616"/>
        <w:jc w:val="both"/>
        <w:rPr>
          <w:rFonts w:ascii="Palatino Linotype" w:hAnsi="Palatino Linotype"/>
          <w:i/>
          <w:sz w:val="22"/>
          <w:szCs w:val="22"/>
        </w:rPr>
      </w:pPr>
      <w:r w:rsidRPr="00530A9A">
        <w:rPr>
          <w:rFonts w:ascii="Palatino Linotype" w:hAnsi="Palatino Linotype"/>
          <w:i/>
          <w:sz w:val="22"/>
          <w:szCs w:val="22"/>
        </w:rPr>
        <w:t xml:space="preserve">c) Desarrollo Económico, Turístico y Artesanal; </w:t>
      </w:r>
    </w:p>
    <w:p w14:paraId="7AC8C739" w14:textId="77777777" w:rsidR="000F4C99" w:rsidRPr="00530A9A" w:rsidRDefault="000F4C99" w:rsidP="000F4C99">
      <w:pPr>
        <w:suppressAutoHyphens/>
        <w:ind w:left="851" w:right="616"/>
        <w:jc w:val="both"/>
        <w:rPr>
          <w:rFonts w:ascii="Palatino Linotype" w:hAnsi="Palatino Linotype"/>
          <w:i/>
          <w:sz w:val="22"/>
          <w:szCs w:val="22"/>
        </w:rPr>
      </w:pPr>
      <w:r w:rsidRPr="00530A9A">
        <w:rPr>
          <w:rFonts w:ascii="Palatino Linotype" w:hAnsi="Palatino Linotype"/>
          <w:i/>
          <w:sz w:val="22"/>
          <w:szCs w:val="22"/>
        </w:rPr>
        <w:t xml:space="preserve">d) Desarrollo Social y Asuntos Indígenas; </w:t>
      </w:r>
    </w:p>
    <w:p w14:paraId="038FCA39" w14:textId="77777777" w:rsidR="000F4C99" w:rsidRPr="00530A9A" w:rsidRDefault="000F4C99" w:rsidP="000F4C99">
      <w:pPr>
        <w:suppressAutoHyphens/>
        <w:ind w:left="851" w:right="616"/>
        <w:jc w:val="both"/>
        <w:rPr>
          <w:rFonts w:ascii="Palatino Linotype" w:hAnsi="Palatino Linotype"/>
          <w:i/>
          <w:sz w:val="22"/>
          <w:szCs w:val="22"/>
        </w:rPr>
      </w:pPr>
      <w:r w:rsidRPr="00530A9A">
        <w:rPr>
          <w:rFonts w:ascii="Palatino Linotype" w:hAnsi="Palatino Linotype"/>
          <w:i/>
          <w:sz w:val="22"/>
          <w:szCs w:val="22"/>
        </w:rPr>
        <w:t xml:space="preserve">e) Desarrollo Urbano y Metropolitano; </w:t>
      </w:r>
    </w:p>
    <w:p w14:paraId="3E4DB191" w14:textId="77777777" w:rsidR="000F4C99" w:rsidRPr="00530A9A" w:rsidRDefault="000F4C99" w:rsidP="000F4C99">
      <w:pPr>
        <w:suppressAutoHyphens/>
        <w:ind w:left="851" w:right="616"/>
        <w:jc w:val="both"/>
        <w:rPr>
          <w:rFonts w:ascii="Palatino Linotype" w:hAnsi="Palatino Linotype"/>
          <w:i/>
          <w:sz w:val="22"/>
          <w:szCs w:val="22"/>
        </w:rPr>
      </w:pPr>
      <w:r w:rsidRPr="00530A9A">
        <w:rPr>
          <w:rFonts w:ascii="Palatino Linotype" w:hAnsi="Palatino Linotype"/>
          <w:i/>
          <w:sz w:val="22"/>
          <w:szCs w:val="22"/>
        </w:rPr>
        <w:t xml:space="preserve">f) Educación; </w:t>
      </w:r>
    </w:p>
    <w:p w14:paraId="45A1DEBE" w14:textId="77777777" w:rsidR="000F4C99" w:rsidRPr="00530A9A" w:rsidRDefault="000F4C99" w:rsidP="000F4C99">
      <w:pPr>
        <w:suppressAutoHyphens/>
        <w:ind w:left="851" w:right="616"/>
        <w:jc w:val="both"/>
        <w:rPr>
          <w:rFonts w:ascii="Palatino Linotype" w:hAnsi="Palatino Linotype"/>
          <w:i/>
          <w:sz w:val="22"/>
          <w:szCs w:val="22"/>
        </w:rPr>
      </w:pPr>
      <w:r w:rsidRPr="00530A9A">
        <w:rPr>
          <w:rFonts w:ascii="Palatino Linotype" w:hAnsi="Palatino Linotype"/>
          <w:i/>
          <w:sz w:val="22"/>
          <w:szCs w:val="22"/>
        </w:rPr>
        <w:t xml:space="preserve">g) Gobernación; </w:t>
      </w:r>
    </w:p>
    <w:p w14:paraId="6DEAFB68" w14:textId="77777777" w:rsidR="000F4C99" w:rsidRPr="00530A9A" w:rsidRDefault="000F4C99" w:rsidP="000F4C99">
      <w:pPr>
        <w:suppressAutoHyphens/>
        <w:ind w:left="851" w:right="616"/>
        <w:jc w:val="both"/>
        <w:rPr>
          <w:rFonts w:ascii="Palatino Linotype" w:hAnsi="Palatino Linotype"/>
          <w:i/>
          <w:sz w:val="22"/>
          <w:szCs w:val="22"/>
        </w:rPr>
      </w:pPr>
      <w:r w:rsidRPr="00530A9A">
        <w:rPr>
          <w:rFonts w:ascii="Palatino Linotype" w:hAnsi="Palatino Linotype"/>
          <w:i/>
          <w:sz w:val="22"/>
          <w:szCs w:val="22"/>
        </w:rPr>
        <w:t xml:space="preserve">h) Gobierno por Resultados; </w:t>
      </w:r>
    </w:p>
    <w:p w14:paraId="6ABBC38F" w14:textId="77777777" w:rsidR="000F4C99" w:rsidRPr="00530A9A" w:rsidRDefault="000F4C99" w:rsidP="000F4C99">
      <w:pPr>
        <w:suppressAutoHyphens/>
        <w:ind w:left="851" w:right="616"/>
        <w:jc w:val="both"/>
        <w:rPr>
          <w:rFonts w:ascii="Palatino Linotype" w:hAnsi="Palatino Linotype"/>
          <w:i/>
          <w:sz w:val="22"/>
          <w:szCs w:val="22"/>
        </w:rPr>
      </w:pPr>
      <w:r w:rsidRPr="00530A9A">
        <w:rPr>
          <w:rFonts w:ascii="Palatino Linotype" w:hAnsi="Palatino Linotype"/>
          <w:i/>
          <w:sz w:val="22"/>
          <w:szCs w:val="22"/>
        </w:rPr>
        <w:t xml:space="preserve">i) Igualdad de Género; </w:t>
      </w:r>
    </w:p>
    <w:p w14:paraId="404A2BAD" w14:textId="77777777" w:rsidR="000F4C99" w:rsidRPr="00530A9A" w:rsidRDefault="000F4C99" w:rsidP="000F4C99">
      <w:pPr>
        <w:suppressAutoHyphens/>
        <w:ind w:left="851" w:right="616"/>
        <w:jc w:val="both"/>
        <w:rPr>
          <w:rFonts w:ascii="Palatino Linotype" w:hAnsi="Palatino Linotype"/>
          <w:i/>
          <w:sz w:val="22"/>
          <w:szCs w:val="22"/>
        </w:rPr>
      </w:pPr>
      <w:r w:rsidRPr="00530A9A">
        <w:rPr>
          <w:rFonts w:ascii="Palatino Linotype" w:hAnsi="Palatino Linotype"/>
          <w:i/>
          <w:sz w:val="22"/>
          <w:szCs w:val="22"/>
        </w:rPr>
        <w:t>j) Medio Ambiente;</w:t>
      </w:r>
    </w:p>
    <w:p w14:paraId="787A66CF" w14:textId="77777777" w:rsidR="000F4C99" w:rsidRPr="00530A9A" w:rsidRDefault="000F4C99" w:rsidP="000F4C99">
      <w:pPr>
        <w:suppressAutoHyphens/>
        <w:ind w:left="851" w:right="616"/>
        <w:jc w:val="both"/>
        <w:rPr>
          <w:rFonts w:ascii="Palatino Linotype" w:hAnsi="Palatino Linotype"/>
          <w:i/>
          <w:sz w:val="22"/>
          <w:szCs w:val="22"/>
        </w:rPr>
      </w:pPr>
      <w:r w:rsidRPr="00530A9A">
        <w:rPr>
          <w:rFonts w:ascii="Palatino Linotype" w:hAnsi="Palatino Linotype"/>
          <w:i/>
          <w:sz w:val="22"/>
          <w:szCs w:val="22"/>
        </w:rPr>
        <w:t xml:space="preserve">k) Obras Públicas; </w:t>
      </w:r>
    </w:p>
    <w:p w14:paraId="0AC700AC" w14:textId="77777777" w:rsidR="000F4C99" w:rsidRPr="00530A9A" w:rsidRDefault="000F4C99" w:rsidP="000F4C99">
      <w:pPr>
        <w:suppressAutoHyphens/>
        <w:ind w:left="851" w:right="616"/>
        <w:jc w:val="both"/>
        <w:rPr>
          <w:rFonts w:ascii="Palatino Linotype" w:hAnsi="Palatino Linotype"/>
          <w:i/>
          <w:sz w:val="22"/>
          <w:szCs w:val="22"/>
        </w:rPr>
      </w:pPr>
      <w:r w:rsidRPr="00530A9A">
        <w:rPr>
          <w:rFonts w:ascii="Palatino Linotype" w:hAnsi="Palatino Linotype"/>
          <w:i/>
          <w:sz w:val="22"/>
          <w:szCs w:val="22"/>
        </w:rPr>
        <w:t xml:space="preserve">l) Seguridad Pública; y </w:t>
      </w:r>
    </w:p>
    <w:p w14:paraId="0F718880" w14:textId="77777777" w:rsidR="00934F3A" w:rsidRPr="00530A9A" w:rsidRDefault="000F4C99" w:rsidP="000F4C99">
      <w:pPr>
        <w:suppressAutoHyphens/>
        <w:ind w:left="851" w:right="616"/>
        <w:jc w:val="both"/>
        <w:rPr>
          <w:rFonts w:ascii="Palatino Linotype" w:eastAsia="Batang" w:hAnsi="Palatino Linotype" w:cs="Arial"/>
          <w:i/>
          <w:iCs/>
          <w:sz w:val="22"/>
          <w:szCs w:val="22"/>
          <w:lang w:val="es-AR"/>
        </w:rPr>
      </w:pPr>
      <w:r w:rsidRPr="00530A9A">
        <w:rPr>
          <w:rFonts w:ascii="Palatino Linotype" w:hAnsi="Palatino Linotype"/>
          <w:i/>
          <w:sz w:val="22"/>
          <w:szCs w:val="22"/>
        </w:rPr>
        <w:t>m) Servicios Públicos</w:t>
      </w:r>
    </w:p>
    <w:p w14:paraId="118E4AF4" w14:textId="77777777" w:rsidR="000F4C99" w:rsidRPr="00530A9A" w:rsidRDefault="000F4C99" w:rsidP="000F4C99">
      <w:pPr>
        <w:suppressAutoHyphens/>
        <w:spacing w:line="360" w:lineRule="auto"/>
        <w:ind w:right="49"/>
        <w:jc w:val="both"/>
        <w:rPr>
          <w:rFonts w:ascii="Palatino Linotype" w:eastAsia="Batang" w:hAnsi="Palatino Linotype" w:cs="Arial"/>
          <w:iCs/>
          <w:lang w:val="es-AR"/>
        </w:rPr>
      </w:pPr>
    </w:p>
    <w:p w14:paraId="1ADE2BD0" w14:textId="77777777" w:rsidR="000F4C99" w:rsidRPr="00530A9A" w:rsidRDefault="000F4C99" w:rsidP="000F4C99">
      <w:pPr>
        <w:suppressAutoHyphens/>
        <w:spacing w:line="360" w:lineRule="auto"/>
        <w:ind w:right="49"/>
        <w:jc w:val="both"/>
        <w:rPr>
          <w:rFonts w:ascii="Palatino Linotype" w:eastAsia="Batang" w:hAnsi="Palatino Linotype" w:cs="Arial"/>
          <w:iCs/>
          <w:lang w:val="es-AR"/>
        </w:rPr>
      </w:pPr>
      <w:r w:rsidRPr="00530A9A">
        <w:rPr>
          <w:rFonts w:ascii="Palatino Linotype" w:eastAsia="Batang" w:hAnsi="Palatino Linotype" w:cs="Arial"/>
          <w:iCs/>
          <w:lang w:val="es-AR"/>
        </w:rPr>
        <w:t xml:space="preserve">En atención a lo anterior, es evidente que si los requerimientos fueron turnados solo a las áreas administrativas de Tesorería Municipal, Administración y Desarrollo Social, es evidente que no fue a todas las áreas administrativas que integran la </w:t>
      </w:r>
      <w:r w:rsidRPr="00530A9A">
        <w:rPr>
          <w:rFonts w:ascii="Palatino Linotype" w:eastAsia="Batang" w:hAnsi="Palatino Linotype" w:cs="Arial"/>
          <w:iCs/>
          <w:lang w:val="es-AR"/>
        </w:rPr>
        <w:lastRenderedPageBreak/>
        <w:t xml:space="preserve">administración pública del Municipio y no se tiene certeza jurídica de que alguna más se hubiera visto involucrada en la jornada de vacunación llevada a cabo del 10 al 13 de enero de 2022; motivo por el cual, se determina ordenar al </w:t>
      </w:r>
      <w:r w:rsidRPr="00530A9A">
        <w:rPr>
          <w:rFonts w:ascii="Palatino Linotype" w:eastAsia="Batang" w:hAnsi="Palatino Linotype" w:cs="Arial"/>
          <w:b/>
          <w:iCs/>
          <w:lang w:val="es-AR"/>
        </w:rPr>
        <w:t xml:space="preserve">SUJETO OBLIGADO </w:t>
      </w:r>
      <w:r w:rsidRPr="00530A9A">
        <w:rPr>
          <w:rFonts w:ascii="Palatino Linotype" w:eastAsia="Batang" w:hAnsi="Palatino Linotype" w:cs="Arial"/>
          <w:iCs/>
          <w:lang w:val="es-AR"/>
        </w:rPr>
        <w:t xml:space="preserve">lleve a cabo una nueva búsqueda exhaustiva y razonable en todas las áreas administrativas para hacer de conocimiento al </w:t>
      </w:r>
      <w:r w:rsidRPr="00530A9A">
        <w:rPr>
          <w:rFonts w:ascii="Palatino Linotype" w:eastAsia="Batang" w:hAnsi="Palatino Linotype" w:cs="Arial"/>
          <w:b/>
          <w:iCs/>
          <w:lang w:val="es-AR"/>
        </w:rPr>
        <w:t xml:space="preserve">RECURRENTE </w:t>
      </w:r>
      <w:r w:rsidRPr="00530A9A">
        <w:rPr>
          <w:rFonts w:ascii="Palatino Linotype" w:eastAsia="Batang" w:hAnsi="Palatino Linotype" w:cs="Arial"/>
          <w:iCs/>
          <w:lang w:val="es-AR"/>
        </w:rPr>
        <w:t>aquellas que tuvieron la responsabilidad de participar en dicha jornada de vacunación.</w:t>
      </w:r>
    </w:p>
    <w:p w14:paraId="584394BE" w14:textId="77777777" w:rsidR="000F4C99" w:rsidRPr="00530A9A" w:rsidRDefault="000F4C99" w:rsidP="000F4C99">
      <w:pPr>
        <w:suppressAutoHyphens/>
        <w:spacing w:line="360" w:lineRule="auto"/>
        <w:ind w:right="49"/>
        <w:jc w:val="both"/>
        <w:rPr>
          <w:rFonts w:ascii="Palatino Linotype" w:eastAsia="Batang" w:hAnsi="Palatino Linotype" w:cs="Arial"/>
          <w:iCs/>
          <w:lang w:val="es-AR"/>
        </w:rPr>
      </w:pPr>
    </w:p>
    <w:p w14:paraId="33AE101F" w14:textId="77777777" w:rsidR="00F073AF" w:rsidRPr="00530A9A" w:rsidRDefault="00F073AF" w:rsidP="000F4C99">
      <w:pPr>
        <w:suppressAutoHyphens/>
        <w:spacing w:line="360" w:lineRule="auto"/>
        <w:ind w:right="49"/>
        <w:jc w:val="both"/>
        <w:rPr>
          <w:rFonts w:ascii="Palatino Linotype" w:eastAsia="Batang" w:hAnsi="Palatino Linotype" w:cs="Arial"/>
          <w:iCs/>
          <w:lang w:val="es-AR"/>
        </w:rPr>
      </w:pPr>
      <w:r w:rsidRPr="00530A9A">
        <w:rPr>
          <w:rFonts w:ascii="Palatino Linotype" w:eastAsia="Batang" w:hAnsi="Palatino Linotype" w:cs="Arial"/>
          <w:iCs/>
          <w:lang w:val="es-AR"/>
        </w:rPr>
        <w:t>Ahora bien, en relación a los documentos  que obren en poder de  las áreas de Administración, Tesorería y Desarrollo Social, relacionados con la jornada de vacunación llevada a cabo del 10 al 13 de enero de 2022, es necesario recordar que el área de Desarrollo Social acepto llevar a cabo la logística del evento; motivo por el cual su propia respuesta de no contar con documento alguno en relación a dicho evento resulta carente de certeza jurídica y ante la duda y la falta de pronunciamiento del resto de las áreas solicitadas, este Instituto con la intención de aplicar un criterio congruente y exhaustivo para dar certeza jurídica al particular en relación a los documentos que se hubieran generado con motivo de dicho evento en esas áreas.</w:t>
      </w:r>
    </w:p>
    <w:p w14:paraId="37AD3999" w14:textId="77777777" w:rsidR="00F073AF" w:rsidRPr="00530A9A" w:rsidRDefault="00F073AF" w:rsidP="00F073AF">
      <w:pPr>
        <w:spacing w:before="100" w:beforeAutospacing="1" w:after="100" w:afterAutospacing="1" w:line="360" w:lineRule="auto"/>
        <w:jc w:val="both"/>
        <w:rPr>
          <w:rFonts w:ascii="Palatino Linotype" w:hAnsi="Palatino Linotype" w:cs="Arial"/>
        </w:rPr>
      </w:pPr>
      <w:r w:rsidRPr="00530A9A">
        <w:rPr>
          <w:rFonts w:ascii="Palatino Linotype" w:hAnsi="Palatino Linotype" w:cs="Arial"/>
        </w:rPr>
        <w:t>Lo anterior, tiene sustento en los artículos 3, fracciones XI y XXII; 4; 11 y 12 de la Ley de Transparencia y Acceso a la Información Pública del Estado de México y Municipios:</w:t>
      </w:r>
    </w:p>
    <w:p w14:paraId="0B876F3D" w14:textId="77777777" w:rsidR="00F073AF" w:rsidRPr="00530A9A" w:rsidRDefault="00F073AF" w:rsidP="00F073AF">
      <w:pPr>
        <w:tabs>
          <w:tab w:val="left" w:pos="8222"/>
        </w:tabs>
        <w:ind w:left="851" w:right="1134"/>
        <w:jc w:val="both"/>
        <w:rPr>
          <w:rFonts w:ascii="Palatino Linotype" w:hAnsi="Palatino Linotype" w:cs="Arial"/>
          <w:bCs/>
          <w:i/>
          <w:noProof/>
          <w:sz w:val="22"/>
        </w:rPr>
      </w:pPr>
      <w:r w:rsidRPr="00530A9A">
        <w:rPr>
          <w:rFonts w:ascii="Palatino Linotype" w:hAnsi="Palatino Linotype" w:cs="Arial"/>
          <w:b/>
          <w:bCs/>
          <w:i/>
          <w:noProof/>
          <w:sz w:val="22"/>
        </w:rPr>
        <w:t xml:space="preserve">“Artículo 3. Para los efectos </w:t>
      </w:r>
      <w:r w:rsidRPr="00530A9A">
        <w:rPr>
          <w:rFonts w:ascii="Palatino Linotype" w:hAnsi="Palatino Linotype" w:cs="Arial"/>
          <w:b/>
          <w:i/>
          <w:sz w:val="22"/>
          <w:szCs w:val="22"/>
        </w:rPr>
        <w:t>de</w:t>
      </w:r>
      <w:r w:rsidRPr="00530A9A">
        <w:rPr>
          <w:rFonts w:ascii="Palatino Linotype" w:hAnsi="Palatino Linotype" w:cs="Arial"/>
          <w:b/>
          <w:bCs/>
          <w:i/>
          <w:noProof/>
          <w:sz w:val="22"/>
        </w:rPr>
        <w:t xml:space="preserve"> la presente Ley se entenderá por: </w:t>
      </w:r>
      <w:r w:rsidRPr="00530A9A">
        <w:rPr>
          <w:rFonts w:ascii="Palatino Linotype" w:hAnsi="Palatino Linotype" w:cs="Arial"/>
          <w:bCs/>
          <w:i/>
          <w:noProof/>
          <w:sz w:val="22"/>
        </w:rPr>
        <w:t>…</w:t>
      </w:r>
    </w:p>
    <w:p w14:paraId="65C323AA" w14:textId="77777777" w:rsidR="00F073AF" w:rsidRPr="00530A9A" w:rsidRDefault="00F073AF" w:rsidP="00F073AF">
      <w:pPr>
        <w:tabs>
          <w:tab w:val="left" w:pos="8222"/>
        </w:tabs>
        <w:ind w:left="851" w:right="1134"/>
        <w:jc w:val="both"/>
        <w:rPr>
          <w:rFonts w:ascii="Palatino Linotype" w:hAnsi="Palatino Linotype" w:cs="Arial"/>
          <w:bCs/>
          <w:i/>
          <w:noProof/>
          <w:sz w:val="22"/>
        </w:rPr>
      </w:pPr>
      <w:r w:rsidRPr="00530A9A">
        <w:rPr>
          <w:rFonts w:ascii="Palatino Linotype" w:hAnsi="Palatino Linotype" w:cs="Arial"/>
          <w:bCs/>
          <w:i/>
          <w:noProof/>
          <w:sz w:val="22"/>
        </w:rPr>
        <w:t>…</w:t>
      </w:r>
    </w:p>
    <w:p w14:paraId="0A3C2CEB" w14:textId="77777777" w:rsidR="00F073AF" w:rsidRPr="00530A9A" w:rsidRDefault="00F073AF" w:rsidP="00F073AF">
      <w:pPr>
        <w:tabs>
          <w:tab w:val="left" w:pos="8222"/>
        </w:tabs>
        <w:ind w:left="851" w:right="1134"/>
        <w:jc w:val="both"/>
        <w:rPr>
          <w:rFonts w:ascii="Palatino Linotype" w:hAnsi="Palatino Linotype" w:cs="Arial"/>
          <w:bCs/>
          <w:i/>
          <w:noProof/>
          <w:sz w:val="22"/>
        </w:rPr>
      </w:pPr>
      <w:r w:rsidRPr="00530A9A">
        <w:rPr>
          <w:rFonts w:ascii="Palatino Linotype" w:hAnsi="Palatino Linotype" w:cs="Arial"/>
          <w:b/>
          <w:bCs/>
          <w:i/>
          <w:noProof/>
          <w:sz w:val="22"/>
        </w:rPr>
        <w:t>XI. Documento:</w:t>
      </w:r>
      <w:r w:rsidRPr="00530A9A">
        <w:rPr>
          <w:rFonts w:ascii="Palatino Linotype" w:hAnsi="Palatino Linotype" w:cs="Arial"/>
          <w:bCs/>
          <w:i/>
          <w:noProof/>
          <w:sz w:val="22"/>
        </w:rPr>
        <w:t xml:space="preserve"> Los expedientes, reportes, estudios, actas, resoluciones, oficios, correspondencia, acuerdos, directivas, directrices, circulares, contratos, convenios, instructivos, notas, memorandos, estadísticas o bien, cualquier otro </w:t>
      </w:r>
      <w:r w:rsidRPr="00530A9A">
        <w:rPr>
          <w:rFonts w:ascii="Palatino Linotype" w:hAnsi="Palatino Linotype" w:cs="Arial"/>
          <w:bCs/>
          <w:i/>
          <w:noProof/>
          <w:sz w:val="22"/>
        </w:rPr>
        <w:lastRenderedPageBreak/>
        <w:t xml:space="preserve">registro que documente el ejercicio de las facultades, funciones y competencias de los sujetos obligados, sus servidores públicos e integrantes, sin importar su fuente o fecha de elaboración. Los documentos podrán estar en cualquier medio, sea escrito, impreso, sonoro, visual, electrónico, informático u holográfico;  </w:t>
      </w:r>
    </w:p>
    <w:p w14:paraId="4193E606" w14:textId="77777777" w:rsidR="00F073AF" w:rsidRPr="00530A9A" w:rsidRDefault="00F073AF" w:rsidP="00F073AF">
      <w:pPr>
        <w:tabs>
          <w:tab w:val="left" w:pos="8222"/>
        </w:tabs>
        <w:ind w:left="851" w:right="1134"/>
        <w:jc w:val="both"/>
        <w:rPr>
          <w:rFonts w:ascii="Palatino Linotype" w:hAnsi="Palatino Linotype" w:cs="Arial"/>
          <w:bCs/>
          <w:i/>
          <w:noProof/>
          <w:sz w:val="22"/>
        </w:rPr>
      </w:pPr>
      <w:r w:rsidRPr="00530A9A">
        <w:rPr>
          <w:rFonts w:ascii="Palatino Linotype" w:hAnsi="Palatino Linotype" w:cs="Arial"/>
          <w:bCs/>
          <w:i/>
          <w:noProof/>
          <w:sz w:val="22"/>
        </w:rPr>
        <w:t>…</w:t>
      </w:r>
    </w:p>
    <w:p w14:paraId="61EC45ED" w14:textId="77777777" w:rsidR="00F073AF" w:rsidRPr="00530A9A" w:rsidRDefault="00F073AF" w:rsidP="00F073AF">
      <w:pPr>
        <w:tabs>
          <w:tab w:val="left" w:pos="8222"/>
        </w:tabs>
        <w:ind w:left="851" w:right="1134"/>
        <w:jc w:val="both"/>
        <w:rPr>
          <w:rFonts w:ascii="Palatino Linotype" w:hAnsi="Palatino Linotype" w:cs="Arial"/>
          <w:bCs/>
          <w:i/>
          <w:noProof/>
          <w:sz w:val="22"/>
        </w:rPr>
      </w:pPr>
      <w:r w:rsidRPr="00530A9A">
        <w:rPr>
          <w:rFonts w:ascii="Palatino Linotype" w:hAnsi="Palatino Linotype" w:cs="Arial"/>
          <w:b/>
          <w:bCs/>
          <w:i/>
          <w:noProof/>
          <w:sz w:val="22"/>
        </w:rPr>
        <w:t>XXII.</w:t>
      </w:r>
      <w:r w:rsidRPr="00530A9A">
        <w:rPr>
          <w:rFonts w:ascii="Palatino Linotype" w:hAnsi="Palatino Linotype" w:cs="Arial"/>
          <w:bCs/>
          <w:i/>
          <w:noProof/>
          <w:sz w:val="22"/>
        </w:rPr>
        <w:t xml:space="preserve"> Información de interés público: Se refiere a la información que resulta relevante o beneficiosa para la sociedad y no simplemente de interés individual, cuya divulgación resulta útil para que el público comprenda las actividades que llevan a cabo los sujetos obligados; </w:t>
      </w:r>
    </w:p>
    <w:p w14:paraId="40437575" w14:textId="77777777" w:rsidR="00F073AF" w:rsidRPr="00530A9A" w:rsidRDefault="00F073AF" w:rsidP="00F073AF">
      <w:pPr>
        <w:tabs>
          <w:tab w:val="left" w:pos="8222"/>
        </w:tabs>
        <w:ind w:left="851" w:right="1134"/>
        <w:jc w:val="both"/>
        <w:rPr>
          <w:rFonts w:ascii="Palatino Linotype" w:hAnsi="Palatino Linotype" w:cs="Arial"/>
          <w:bCs/>
          <w:i/>
          <w:noProof/>
          <w:sz w:val="22"/>
        </w:rPr>
      </w:pPr>
      <w:r w:rsidRPr="00530A9A">
        <w:rPr>
          <w:rFonts w:ascii="Palatino Linotype" w:hAnsi="Palatino Linotype" w:cs="Arial"/>
          <w:b/>
          <w:bCs/>
          <w:i/>
          <w:noProof/>
          <w:sz w:val="22"/>
        </w:rPr>
        <w:t>Artículo 4.</w:t>
      </w:r>
      <w:r w:rsidRPr="00530A9A">
        <w:rPr>
          <w:rFonts w:ascii="Palatino Linotype" w:hAnsi="Palatino Linotype" w:cs="Arial"/>
          <w:bCs/>
          <w:i/>
          <w:noProof/>
          <w:sz w:val="22"/>
        </w:rPr>
        <w:t xml:space="preserve"> El derecho humano de acceso a la información pública es la prerrogativa de las personas para buscar, difundir, investigar, recabar, recibir y solicitar información pública, sin necesidad de acreditar personalidad ni interés jurídico.  </w:t>
      </w:r>
    </w:p>
    <w:p w14:paraId="76FDD39B" w14:textId="77777777" w:rsidR="00F073AF" w:rsidRPr="00530A9A" w:rsidRDefault="00F073AF" w:rsidP="00F073AF">
      <w:pPr>
        <w:tabs>
          <w:tab w:val="left" w:pos="8222"/>
        </w:tabs>
        <w:ind w:left="851" w:right="1134"/>
        <w:jc w:val="both"/>
        <w:rPr>
          <w:rFonts w:ascii="Palatino Linotype" w:hAnsi="Palatino Linotype" w:cs="Arial"/>
          <w:bCs/>
          <w:i/>
          <w:noProof/>
          <w:sz w:val="22"/>
        </w:rPr>
      </w:pPr>
      <w:r w:rsidRPr="00530A9A">
        <w:rPr>
          <w:rFonts w:ascii="Palatino Linotype" w:hAnsi="Palatino Linotype" w:cs="Arial"/>
          <w:bCs/>
          <w:i/>
          <w:noProof/>
          <w:sz w:val="22"/>
        </w:rPr>
        <w:t xml:space="preserve">Toda la información generada, obtenida, adquirida, transformada, administrada o en posesión de los sujetos obligados es pública y accesible de manera permanente a cualquier persona, en los términos y condiciones que se establezcan en los tratados internacionales de los que el Estado mexicano sea parte, en la Ley General, la presente Ley y demás disposiciones de la materia, privilegiando el principio de máxima publicidad de la información. Solo podrá ser clasificada excepcionalmente como reservada temporalmente por razones de interés público, en los términos de las causas legítimas y estrictamente necesarias previstas por esta Ley.  </w:t>
      </w:r>
    </w:p>
    <w:p w14:paraId="02ABD3CE" w14:textId="77777777" w:rsidR="00F073AF" w:rsidRPr="00530A9A" w:rsidRDefault="00F073AF" w:rsidP="00F073AF">
      <w:pPr>
        <w:tabs>
          <w:tab w:val="left" w:pos="8222"/>
        </w:tabs>
        <w:ind w:left="851" w:right="1134"/>
        <w:jc w:val="both"/>
        <w:rPr>
          <w:rFonts w:ascii="Palatino Linotype" w:hAnsi="Palatino Linotype" w:cs="Arial"/>
          <w:bCs/>
          <w:i/>
          <w:noProof/>
          <w:sz w:val="22"/>
        </w:rPr>
      </w:pPr>
      <w:r w:rsidRPr="00530A9A">
        <w:rPr>
          <w:rFonts w:ascii="Palatino Linotype" w:hAnsi="Palatino Linotype" w:cs="Arial"/>
          <w:bCs/>
          <w:i/>
          <w:noProof/>
          <w:sz w:val="22"/>
        </w:rPr>
        <w:t xml:space="preserve">Los sujetos obligados deben poner en práctica, políticas y programas de acceso a la información que se apeguen a criterios de publicidad, veracidad, oportunidad, precisión y suficiencia en beneficio de los solicitantes.  </w:t>
      </w:r>
    </w:p>
    <w:p w14:paraId="14E927EE" w14:textId="77777777" w:rsidR="00F073AF" w:rsidRPr="00530A9A" w:rsidRDefault="00F073AF" w:rsidP="00F073AF">
      <w:pPr>
        <w:tabs>
          <w:tab w:val="left" w:pos="8222"/>
        </w:tabs>
        <w:ind w:left="851" w:right="1134"/>
        <w:jc w:val="both"/>
        <w:rPr>
          <w:rFonts w:ascii="Palatino Linotype" w:hAnsi="Palatino Linotype" w:cs="Arial"/>
          <w:bCs/>
          <w:i/>
          <w:noProof/>
          <w:sz w:val="22"/>
        </w:rPr>
      </w:pPr>
      <w:r w:rsidRPr="00530A9A">
        <w:rPr>
          <w:rFonts w:ascii="Palatino Linotype" w:hAnsi="Palatino Linotype" w:cs="Arial"/>
          <w:b/>
          <w:bCs/>
          <w:i/>
          <w:noProof/>
          <w:sz w:val="22"/>
        </w:rPr>
        <w:t>Artículo 11.-</w:t>
      </w:r>
      <w:r w:rsidRPr="00530A9A">
        <w:rPr>
          <w:rFonts w:ascii="Palatino Linotype" w:hAnsi="Palatino Linotype" w:cs="Arial"/>
          <w:bCs/>
          <w:i/>
          <w:noProof/>
          <w:sz w:val="22"/>
        </w:rPr>
        <w:t xml:space="preserve"> Los Sujetos Obligados sólo proporcionarán la información que generen en el ejercicio de sus atribuciones.</w:t>
      </w:r>
    </w:p>
    <w:p w14:paraId="4FADA1BD" w14:textId="77777777" w:rsidR="00F073AF" w:rsidRPr="00530A9A" w:rsidRDefault="00F073AF" w:rsidP="00F073AF">
      <w:pPr>
        <w:tabs>
          <w:tab w:val="left" w:pos="8222"/>
        </w:tabs>
        <w:ind w:left="851" w:right="1134"/>
        <w:jc w:val="both"/>
        <w:rPr>
          <w:rFonts w:ascii="Palatino Linotype" w:hAnsi="Palatino Linotype" w:cs="Arial"/>
          <w:bCs/>
          <w:i/>
          <w:noProof/>
          <w:sz w:val="22"/>
        </w:rPr>
      </w:pPr>
      <w:r w:rsidRPr="00530A9A">
        <w:rPr>
          <w:rFonts w:ascii="Palatino Linotype" w:hAnsi="Palatino Linotype" w:cs="Arial"/>
          <w:b/>
          <w:bCs/>
          <w:i/>
          <w:noProof/>
          <w:sz w:val="22"/>
        </w:rPr>
        <w:t>Artículo 12.</w:t>
      </w:r>
      <w:r w:rsidRPr="00530A9A">
        <w:rPr>
          <w:rFonts w:ascii="Palatino Linotype" w:hAnsi="Palatino Linotype" w:cs="Arial"/>
          <w:bCs/>
          <w:i/>
          <w:noProof/>
          <w:sz w:val="22"/>
        </w:rPr>
        <w:t xml:space="preserve"> Quienes generen, recopilen, administren, manejen, procesen, archiven o conserven información pública serán responsables de la misma en los términos de las disposiciones jurídicas aplicables.  </w:t>
      </w:r>
    </w:p>
    <w:p w14:paraId="5322BD0E" w14:textId="77777777" w:rsidR="00F073AF" w:rsidRPr="00530A9A" w:rsidRDefault="00F073AF" w:rsidP="00F073AF">
      <w:pPr>
        <w:tabs>
          <w:tab w:val="left" w:pos="8222"/>
        </w:tabs>
        <w:ind w:left="851" w:right="1134"/>
        <w:jc w:val="both"/>
        <w:rPr>
          <w:rFonts w:ascii="Palatino Linotype" w:hAnsi="Palatino Linotype" w:cs="Arial"/>
          <w:bCs/>
          <w:i/>
          <w:noProof/>
          <w:sz w:val="22"/>
        </w:rPr>
      </w:pPr>
      <w:r w:rsidRPr="00530A9A">
        <w:rPr>
          <w:rFonts w:ascii="Palatino Linotype" w:hAnsi="Palatino Linotype" w:cs="Arial"/>
          <w:bCs/>
          <w:i/>
          <w:noProof/>
          <w:sz w:val="22"/>
        </w:rPr>
        <w:t>Los sujetos obligados sólo proporcionarán la información pública que se les requiera y que obre en sus archivos y en el estado en que ésta se encuentre. La obligación de proporcionar información no comprende el procesamiento de la misma, ni el presentarla conforme al interés del solicitante; no estarán obligados a generarla, resumirla, efectuar cálculos o practicar investigaciones..”</w:t>
      </w:r>
    </w:p>
    <w:p w14:paraId="76BBA36A" w14:textId="77777777" w:rsidR="00F073AF" w:rsidRPr="00530A9A" w:rsidRDefault="00F073AF" w:rsidP="00F073AF">
      <w:pPr>
        <w:tabs>
          <w:tab w:val="left" w:pos="8222"/>
        </w:tabs>
        <w:ind w:left="851" w:right="1134"/>
        <w:jc w:val="both"/>
        <w:rPr>
          <w:rFonts w:ascii="Palatino Linotype" w:hAnsi="Palatino Linotype" w:cs="Arial"/>
          <w:bCs/>
          <w:i/>
          <w:noProof/>
          <w:sz w:val="22"/>
        </w:rPr>
      </w:pPr>
      <w:r w:rsidRPr="00530A9A">
        <w:rPr>
          <w:rFonts w:ascii="Palatino Linotype" w:hAnsi="Palatino Linotype" w:cs="Arial"/>
          <w:bCs/>
          <w:i/>
          <w:noProof/>
          <w:sz w:val="22"/>
        </w:rPr>
        <w:t>(Ënfasis añadido)</w:t>
      </w:r>
    </w:p>
    <w:p w14:paraId="177917D7" w14:textId="77777777" w:rsidR="00F073AF" w:rsidRPr="00530A9A" w:rsidRDefault="00F073AF" w:rsidP="00F073AF">
      <w:pPr>
        <w:spacing w:before="100" w:beforeAutospacing="1" w:after="100" w:afterAutospacing="1" w:line="360" w:lineRule="auto"/>
        <w:jc w:val="both"/>
        <w:rPr>
          <w:rFonts w:ascii="Palatino Linotype" w:hAnsi="Palatino Linotype" w:cs="Arial"/>
        </w:rPr>
      </w:pPr>
      <w:r w:rsidRPr="00530A9A">
        <w:rPr>
          <w:rFonts w:ascii="Palatino Linotype" w:hAnsi="Palatino Linotype" w:cs="Arial"/>
        </w:rPr>
        <w:lastRenderedPageBreak/>
        <w:t>De una interpretación sistemática de los artículos anteriores, se puede advertir que el ejercicio del derecho de acceso a la información pública se centra en la potestad de los particulares para conocer el contenido de los documentos que obren en los archivos de los Sujetos Obligados, ya sea porque los generen, administren o simplemente los posean en el ejercicio de sus atribuciones.</w:t>
      </w:r>
    </w:p>
    <w:p w14:paraId="1B94502D" w14:textId="77777777" w:rsidR="00F073AF" w:rsidRPr="00530A9A" w:rsidRDefault="00F073AF" w:rsidP="00F073AF">
      <w:pPr>
        <w:spacing w:before="100" w:beforeAutospacing="1" w:after="100" w:afterAutospacing="1" w:line="360" w:lineRule="auto"/>
        <w:jc w:val="both"/>
        <w:rPr>
          <w:rFonts w:ascii="Palatino Linotype" w:hAnsi="Palatino Linotype" w:cs="Arial"/>
        </w:rPr>
      </w:pPr>
      <w:r w:rsidRPr="00530A9A">
        <w:rPr>
          <w:rFonts w:ascii="Palatino Linotype" w:hAnsi="Palatino Linotype" w:cs="Arial"/>
        </w:rPr>
        <w:t xml:space="preserve">Para ello, la Ley de la materia otorga la calidad de documento a los expedientes, reportes, estudios, actas, resoluciones, oficios, correspondencia, acuerdos, directivas, directrices, circulares, contratos, convenios, instructivos, notas, memorandos, estadísticas o bien, </w:t>
      </w:r>
      <w:r w:rsidRPr="00530A9A">
        <w:rPr>
          <w:rFonts w:ascii="Palatino Linotype" w:hAnsi="Palatino Linotype" w:cs="Arial"/>
          <w:b/>
        </w:rPr>
        <w:t>cualquier otro registro que documente el ejercicio de las facultades, funciones y competencias de los sujetos obligados</w:t>
      </w:r>
      <w:r w:rsidRPr="00530A9A">
        <w:rPr>
          <w:rFonts w:ascii="Palatino Linotype" w:hAnsi="Palatino Linotype" w:cs="Arial"/>
        </w:rPr>
        <w:t>, sus servidores públicos e integrantes, sin importar su fuente o fecha de elaboración. Los documentos podrán estar en cualquier medio, sea escrito, impreso, sonoro, visual, electrónico, informático u holográfico.</w:t>
      </w:r>
    </w:p>
    <w:p w14:paraId="23D48340" w14:textId="77777777" w:rsidR="00F073AF" w:rsidRPr="00530A9A" w:rsidRDefault="00F073AF" w:rsidP="00F073AF">
      <w:pPr>
        <w:autoSpaceDE w:val="0"/>
        <w:autoSpaceDN w:val="0"/>
        <w:adjustRightInd w:val="0"/>
        <w:spacing w:before="240" w:after="240" w:line="360" w:lineRule="auto"/>
        <w:jc w:val="both"/>
        <w:rPr>
          <w:rFonts w:ascii="Palatino Linotype" w:hAnsi="Palatino Linotype" w:cs="Arial"/>
          <w:lang w:eastAsia="es-MX"/>
        </w:rPr>
      </w:pPr>
      <w:r w:rsidRPr="00530A9A">
        <w:rPr>
          <w:rFonts w:ascii="Palatino Linotype" w:hAnsi="Palatino Linotype" w:cs="Arial"/>
          <w:lang w:eastAsia="es-MX"/>
        </w:rPr>
        <w:t xml:space="preserve">En mérito de lo mencionado con anterioridad, </w:t>
      </w:r>
      <w:r w:rsidRPr="00530A9A">
        <w:rPr>
          <w:rFonts w:ascii="Palatino Linotype" w:hAnsi="Palatino Linotype"/>
        </w:rPr>
        <w:t xml:space="preserve">este Órgano Garante considera </w:t>
      </w:r>
      <w:r w:rsidRPr="00530A9A">
        <w:rPr>
          <w:rFonts w:ascii="Palatino Linotype" w:hAnsi="Palatino Linotype"/>
          <w:b/>
        </w:rPr>
        <w:t>parcialmente fundadas</w:t>
      </w:r>
      <w:r w:rsidRPr="00530A9A">
        <w:rPr>
          <w:rFonts w:ascii="Palatino Linotype" w:hAnsi="Palatino Linotype"/>
        </w:rPr>
        <w:t xml:space="preserve"> las razones o motivos de inconformidad que plantea </w:t>
      </w:r>
      <w:r w:rsidRPr="00530A9A">
        <w:rPr>
          <w:rFonts w:ascii="Palatino Linotype" w:hAnsi="Palatino Linotype" w:cs="Arial"/>
          <w:b/>
          <w:lang w:eastAsia="es-MX"/>
        </w:rPr>
        <w:t>EL RECURRENTE</w:t>
      </w:r>
      <w:r w:rsidRPr="00530A9A">
        <w:rPr>
          <w:rFonts w:ascii="Palatino Linotype" w:hAnsi="Palatino Linotype"/>
        </w:rPr>
        <w:t xml:space="preserve">, en atención a que los requerimientos que se analizaron dieron origen a los Recursos de Revisión número </w:t>
      </w:r>
      <w:r w:rsidRPr="00530A9A">
        <w:rPr>
          <w:rFonts w:ascii="Palatino Linotype" w:hAnsi="Palatino Linotype"/>
          <w:b/>
        </w:rPr>
        <w:t xml:space="preserve">02359/INFOEM/IP/RR/2022 </w:t>
      </w:r>
      <w:r w:rsidRPr="00530A9A">
        <w:rPr>
          <w:rFonts w:ascii="Palatino Linotype" w:hAnsi="Palatino Linotype"/>
        </w:rPr>
        <w:t xml:space="preserve">y </w:t>
      </w:r>
      <w:r w:rsidRPr="00530A9A">
        <w:rPr>
          <w:rFonts w:ascii="Palatino Linotype" w:hAnsi="Palatino Linotype"/>
          <w:b/>
        </w:rPr>
        <w:t xml:space="preserve">02362/INFOEM/IP/RR/2022, </w:t>
      </w:r>
      <w:r w:rsidRPr="00530A9A">
        <w:rPr>
          <w:rFonts w:ascii="Palatino Linotype" w:hAnsi="Palatino Linotype"/>
        </w:rPr>
        <w:t xml:space="preserve">por lo que, si bien las respuestas del </w:t>
      </w:r>
      <w:r w:rsidRPr="00530A9A">
        <w:rPr>
          <w:rFonts w:ascii="Palatino Linotype" w:hAnsi="Palatino Linotype"/>
          <w:b/>
        </w:rPr>
        <w:t xml:space="preserve">SUJETO OBLIGADO </w:t>
      </w:r>
      <w:r w:rsidRPr="00530A9A">
        <w:rPr>
          <w:rFonts w:ascii="Palatino Linotype" w:hAnsi="Palatino Linotype"/>
        </w:rPr>
        <w:t xml:space="preserve">carecen de la certeza jurídica debida, lo cierto es que el solicitar se sancione a los servidores públicos responsables de dar atención al mismo, se consideran manifestaciones subjetivas y respecto de ellas este Órgano Garante no se encuentra facultado para pronunciarse al respecto de acuerdo con lo previsto en el artículo 36 de la Ley de la materia, pues no se encuentra facultado para determinar </w:t>
      </w:r>
      <w:r w:rsidRPr="00530A9A">
        <w:rPr>
          <w:rFonts w:ascii="Palatino Linotype" w:hAnsi="Palatino Linotype"/>
        </w:rPr>
        <w:lastRenderedPageBreak/>
        <w:t xml:space="preserve">sanciones administrativa ni el Recurso de Revisión es el medio para conocer de aquellas; en ese sentido, resulta procedente el </w:t>
      </w:r>
      <w:r w:rsidRPr="00530A9A">
        <w:rPr>
          <w:rFonts w:ascii="Palatino Linotype" w:hAnsi="Palatino Linotype" w:cs="Arial"/>
          <w:b/>
          <w:lang w:eastAsia="es-MX"/>
        </w:rPr>
        <w:t>Modificar</w:t>
      </w:r>
      <w:r w:rsidRPr="00530A9A">
        <w:rPr>
          <w:rFonts w:ascii="Palatino Linotype" w:hAnsi="Palatino Linotype" w:cs="Arial"/>
          <w:lang w:eastAsia="es-MX"/>
        </w:rPr>
        <w:t xml:space="preserve"> las respuestas otorgadas y en consecuencia se ordena la entrega de la información que ha quedado precisada en el presente considerando.</w:t>
      </w:r>
    </w:p>
    <w:p w14:paraId="2ABBEADE" w14:textId="77777777" w:rsidR="00F073AF" w:rsidRPr="00530A9A" w:rsidRDefault="00F073AF" w:rsidP="00F073AF">
      <w:pPr>
        <w:suppressAutoHyphens/>
        <w:spacing w:line="360" w:lineRule="auto"/>
        <w:ind w:right="49"/>
        <w:jc w:val="center"/>
        <w:rPr>
          <w:rFonts w:ascii="Palatino Linotype" w:eastAsia="Batang" w:hAnsi="Palatino Linotype" w:cs="Arial"/>
          <w:b/>
          <w:iCs/>
          <w:lang w:val="es-AR"/>
        </w:rPr>
      </w:pPr>
      <w:r w:rsidRPr="00530A9A">
        <w:rPr>
          <w:rFonts w:ascii="Palatino Linotype" w:eastAsia="Batang" w:hAnsi="Palatino Linotype" w:cs="Arial"/>
          <w:b/>
          <w:iCs/>
          <w:lang w:val="es-AR"/>
        </w:rPr>
        <w:t xml:space="preserve">Incisos a), b) y d) </w:t>
      </w:r>
    </w:p>
    <w:p w14:paraId="062E1E78" w14:textId="77777777" w:rsidR="007031F0" w:rsidRPr="00530A9A" w:rsidRDefault="007031F0" w:rsidP="001E0445">
      <w:pPr>
        <w:suppressAutoHyphens/>
        <w:spacing w:line="360" w:lineRule="auto"/>
        <w:ind w:right="49"/>
        <w:jc w:val="both"/>
        <w:rPr>
          <w:rFonts w:ascii="Palatino Linotype" w:eastAsia="Calibri" w:hAnsi="Palatino Linotype" w:cs="Arial"/>
          <w:color w:val="000000" w:themeColor="text1"/>
        </w:rPr>
      </w:pPr>
      <w:r w:rsidRPr="00530A9A">
        <w:rPr>
          <w:rFonts w:ascii="Palatino Linotype" w:eastAsia="Batang" w:hAnsi="Palatino Linotype" w:cs="Arial"/>
          <w:iCs/>
          <w:lang w:val="es-AR"/>
        </w:rPr>
        <w:t>En estos requerimientos el particular fue preciso en señalar que requería el nombre y oficio de comisión de to</w:t>
      </w:r>
      <w:r w:rsidRPr="00530A9A">
        <w:rPr>
          <w:rFonts w:ascii="Palatino Linotype" w:eastAsia="Calibri" w:hAnsi="Palatino Linotype" w:cs="Arial"/>
          <w:color w:val="000000" w:themeColor="text1"/>
        </w:rPr>
        <w:t>dos los servidores públicos que participaron, colaboraron, acudieron o se encontraban presentes en la jornada de vacunación que se llevó a cabo del 10 al 13 d</w:t>
      </w:r>
      <w:r w:rsidR="001E0445" w:rsidRPr="00530A9A">
        <w:rPr>
          <w:rFonts w:ascii="Palatino Linotype" w:eastAsia="Calibri" w:hAnsi="Palatino Linotype" w:cs="Arial"/>
          <w:color w:val="000000" w:themeColor="text1"/>
        </w:rPr>
        <w:t xml:space="preserve">e enero de 2022 en el Municipio; así como, saber </w:t>
      </w:r>
      <w:r w:rsidRPr="00530A9A">
        <w:rPr>
          <w:rFonts w:ascii="Palatino Linotype" w:eastAsia="Calibri" w:hAnsi="Palatino Linotype" w:cs="Arial"/>
          <w:color w:val="000000" w:themeColor="text1"/>
        </w:rPr>
        <w:t xml:space="preserve">si se efectuó alguna erogación de recursos para la jornada de vacunación </w:t>
      </w:r>
      <w:r w:rsidR="001E0445" w:rsidRPr="00530A9A">
        <w:rPr>
          <w:rFonts w:ascii="Palatino Linotype" w:eastAsia="Calibri" w:hAnsi="Palatino Linotype" w:cs="Arial"/>
          <w:color w:val="000000" w:themeColor="text1"/>
        </w:rPr>
        <w:t>y</w:t>
      </w:r>
      <w:r w:rsidRPr="00530A9A">
        <w:rPr>
          <w:rFonts w:ascii="Palatino Linotype" w:eastAsia="Calibri" w:hAnsi="Palatino Linotype" w:cs="Arial"/>
          <w:color w:val="000000" w:themeColor="text1"/>
        </w:rPr>
        <w:t xml:space="preserve"> en caso de que se hubiera efectuado se entreguen los documentos que den cuenta de ello.</w:t>
      </w:r>
    </w:p>
    <w:p w14:paraId="32539093" w14:textId="77777777" w:rsidR="000F4C99" w:rsidRPr="00530A9A" w:rsidRDefault="000F4C99" w:rsidP="000F4C99">
      <w:pPr>
        <w:suppressAutoHyphens/>
        <w:spacing w:line="360" w:lineRule="auto"/>
        <w:ind w:right="49"/>
        <w:jc w:val="both"/>
        <w:rPr>
          <w:rFonts w:ascii="Palatino Linotype" w:eastAsia="Batang" w:hAnsi="Palatino Linotype" w:cs="Arial"/>
          <w:iCs/>
          <w:lang w:val="es-AR"/>
        </w:rPr>
      </w:pPr>
    </w:p>
    <w:p w14:paraId="4ADE2CF8" w14:textId="77777777" w:rsidR="001E0445" w:rsidRPr="00530A9A" w:rsidRDefault="001E0445" w:rsidP="001E0445">
      <w:pPr>
        <w:suppressAutoHyphens/>
        <w:spacing w:line="360" w:lineRule="auto"/>
        <w:ind w:right="49"/>
        <w:jc w:val="both"/>
        <w:rPr>
          <w:rFonts w:ascii="Palatino Linotype" w:eastAsia="Batang" w:hAnsi="Palatino Linotype" w:cs="Arial"/>
          <w:iCs/>
          <w:lang w:val="es-AR"/>
        </w:rPr>
      </w:pPr>
      <w:r w:rsidRPr="00530A9A">
        <w:rPr>
          <w:rFonts w:ascii="Palatino Linotype" w:eastAsia="Batang" w:hAnsi="Palatino Linotype" w:cs="Arial"/>
          <w:iCs/>
          <w:lang w:val="es-AR"/>
        </w:rPr>
        <w:t xml:space="preserve">En respuesta </w:t>
      </w:r>
      <w:r w:rsidRPr="00530A9A">
        <w:rPr>
          <w:rFonts w:ascii="Palatino Linotype" w:eastAsia="Batang" w:hAnsi="Palatino Linotype" w:cs="Arial"/>
          <w:b/>
          <w:iCs/>
          <w:lang w:val="es-AR"/>
        </w:rPr>
        <w:t xml:space="preserve">EL SUJETO OBLIGADO </w:t>
      </w:r>
      <w:r w:rsidRPr="00530A9A">
        <w:rPr>
          <w:rFonts w:ascii="Palatino Linotype" w:eastAsia="Batang" w:hAnsi="Palatino Linotype" w:cs="Arial"/>
          <w:iCs/>
          <w:lang w:val="es-AR"/>
        </w:rPr>
        <w:t>informó que en la Subdirección de Recursos Humanos y en la Subdirección de Adquisiciones y Contratación de Servicios no se localizó información relacionada con lo solicitado; sin embargo, de las constancias que obran en los expedientes electrónicos del SAIMEX, se advierte que el Titular de la Unidad de Transparencia solo turno los requerimientos de información al Director de Administración; en términos de lo establecido en el artículo 162 de la Ley de Transparencia y Acceso a la Información Pública del Estado de México y Municipios.</w:t>
      </w:r>
    </w:p>
    <w:p w14:paraId="48701091" w14:textId="77777777" w:rsidR="001E0445" w:rsidRPr="00530A9A" w:rsidRDefault="001E0445" w:rsidP="001E0445">
      <w:pPr>
        <w:suppressAutoHyphens/>
        <w:spacing w:line="360" w:lineRule="auto"/>
        <w:ind w:right="49"/>
        <w:jc w:val="both"/>
        <w:rPr>
          <w:rFonts w:ascii="Palatino Linotype" w:eastAsia="Batang" w:hAnsi="Palatino Linotype" w:cs="Arial"/>
          <w:iCs/>
          <w:lang w:val="es-AR"/>
        </w:rPr>
      </w:pPr>
    </w:p>
    <w:p w14:paraId="0E3868CA" w14:textId="77777777" w:rsidR="001E0445" w:rsidRPr="00530A9A" w:rsidRDefault="001E0445" w:rsidP="001E0445">
      <w:pPr>
        <w:tabs>
          <w:tab w:val="left" w:pos="709"/>
        </w:tabs>
        <w:spacing w:line="360" w:lineRule="auto"/>
        <w:jc w:val="both"/>
        <w:rPr>
          <w:rFonts w:ascii="Palatino Linotype" w:eastAsia="Arial Unicode MS" w:hAnsi="Palatino Linotype" w:cs="Arial"/>
        </w:rPr>
      </w:pPr>
      <w:r w:rsidRPr="00530A9A">
        <w:rPr>
          <w:rFonts w:ascii="Palatino Linotype" w:hAnsi="Palatino Linotype" w:cs="Arial"/>
        </w:rPr>
        <w:t xml:space="preserve">Bajo ese tenor, es importante hacer del conocimiento de las partes que </w:t>
      </w:r>
      <w:r w:rsidRPr="00530A9A">
        <w:rPr>
          <w:rFonts w:ascii="Palatino Linotype" w:hAnsi="Palatino Linotype" w:cs="Arial"/>
          <w:b/>
        </w:rPr>
        <w:t xml:space="preserve">EL SUJETO OBLIGADO </w:t>
      </w:r>
      <w:r w:rsidRPr="00530A9A">
        <w:rPr>
          <w:rFonts w:ascii="Palatino Linotype" w:hAnsi="Palatino Linotype" w:cs="Arial"/>
        </w:rPr>
        <w:t xml:space="preserve">deberá realizar una nueva búsqueda exhaustiva y razonable de la información solicitada con la finalidad de determinar si esta fue o no generada por </w:t>
      </w:r>
      <w:r w:rsidRPr="00530A9A">
        <w:rPr>
          <w:rFonts w:ascii="Palatino Linotype" w:hAnsi="Palatino Linotype" w:cs="Arial"/>
        </w:rPr>
        <w:lastRenderedPageBreak/>
        <w:t xml:space="preserve">el mismo; para ello, deberá seguir puntualmente el procedimiento siguiente: </w:t>
      </w:r>
      <w:r w:rsidRPr="00530A9A">
        <w:rPr>
          <w:rFonts w:ascii="Palatino Linotype" w:eastAsia="Arial Unicode MS" w:hAnsi="Palatino Linotype" w:cs="Arial"/>
        </w:rPr>
        <w:t>Los Sujetos Obligados deben contar con un área responsable para la atención de las solicitudes de información, a la que se le denominará Unidad de Transparencia; asimismo, deben designar a un responsable para atender dicha Unidad, quien fungirá como enlace entre éstos y los solicitantes.</w:t>
      </w:r>
    </w:p>
    <w:p w14:paraId="2518C641" w14:textId="77777777" w:rsidR="001E0445" w:rsidRPr="00530A9A" w:rsidRDefault="001E0445" w:rsidP="001E0445">
      <w:pPr>
        <w:widowControl w:val="0"/>
        <w:tabs>
          <w:tab w:val="left" w:pos="1276"/>
        </w:tabs>
        <w:autoSpaceDE w:val="0"/>
        <w:autoSpaceDN w:val="0"/>
        <w:adjustRightInd w:val="0"/>
        <w:spacing w:before="240" w:after="100" w:afterAutospacing="1" w:line="360" w:lineRule="auto"/>
        <w:jc w:val="both"/>
        <w:rPr>
          <w:rFonts w:ascii="Palatino Linotype" w:hAnsi="Palatino Linotype"/>
          <w:bCs/>
          <w:lang w:val="es-ES"/>
        </w:rPr>
      </w:pPr>
      <w:r w:rsidRPr="00530A9A">
        <w:rPr>
          <w:rFonts w:ascii="Palatino Linotype" w:hAnsi="Palatino Linotype"/>
          <w:bCs/>
          <w:lang w:val="es-ES"/>
        </w:rPr>
        <w:t>En este mismo orden ideas, el derecho de acceso a la información pública y el procedimiento para su acceso debe ser claro y preciso, a fin de dotar de certeza jurídica a todas las respuestas proporcionadas por los Sujetos Obligados.</w:t>
      </w:r>
    </w:p>
    <w:p w14:paraId="427A8048" w14:textId="77777777" w:rsidR="001E0445" w:rsidRPr="00530A9A" w:rsidRDefault="001E0445" w:rsidP="001E0445">
      <w:pPr>
        <w:widowControl w:val="0"/>
        <w:tabs>
          <w:tab w:val="left" w:pos="1276"/>
        </w:tabs>
        <w:autoSpaceDE w:val="0"/>
        <w:autoSpaceDN w:val="0"/>
        <w:adjustRightInd w:val="0"/>
        <w:spacing w:line="360" w:lineRule="auto"/>
        <w:jc w:val="both"/>
        <w:rPr>
          <w:rFonts w:ascii="Palatino Linotype" w:eastAsia="Arial Unicode MS" w:hAnsi="Palatino Linotype" w:cs="Arial"/>
          <w:color w:val="000000" w:themeColor="text1"/>
        </w:rPr>
      </w:pPr>
      <w:r w:rsidRPr="00530A9A">
        <w:rPr>
          <w:rFonts w:ascii="Palatino Linotype" w:eastAsia="Arial Unicode MS" w:hAnsi="Palatino Linotype" w:cs="Arial"/>
          <w:color w:val="000000" w:themeColor="text1"/>
        </w:rPr>
        <w:t>Dicho lo anterior, se precisa que la ya mencionada Unidad de Transparencia es la encargada de tramitar internamente las solicitudes de información y tiene la responsabilidad de verificar, en cada caso, que la información no tenga el carácter de confidencial o reservada, en términos de los artículos 50 y 51 de la Ley de Transparencia y Acceso a la Información del Estado de México y Municipios.</w:t>
      </w:r>
    </w:p>
    <w:p w14:paraId="70982DBC" w14:textId="77777777" w:rsidR="001E0445" w:rsidRPr="00530A9A" w:rsidRDefault="001E0445" w:rsidP="001E0445">
      <w:pPr>
        <w:widowControl w:val="0"/>
        <w:tabs>
          <w:tab w:val="left" w:pos="1276"/>
        </w:tabs>
        <w:autoSpaceDE w:val="0"/>
        <w:autoSpaceDN w:val="0"/>
        <w:adjustRightInd w:val="0"/>
        <w:spacing w:line="360" w:lineRule="auto"/>
        <w:jc w:val="both"/>
        <w:rPr>
          <w:rFonts w:ascii="Palatino Linotype" w:eastAsia="Arial Unicode MS" w:hAnsi="Palatino Linotype" w:cs="Arial"/>
          <w:color w:val="000000" w:themeColor="text1"/>
        </w:rPr>
      </w:pPr>
      <w:r w:rsidRPr="00530A9A">
        <w:rPr>
          <w:rFonts w:ascii="Palatino Linotype" w:eastAsia="Arial Unicode MS" w:hAnsi="Palatino Linotype" w:cs="Arial"/>
          <w:color w:val="000000" w:themeColor="text1"/>
        </w:rPr>
        <w:t>Por su parte, el artículo 53, fracciones II, IV y V de la Ley antes citada, establece que las Unidades de Transparencia tienen, entre otras, las funciones de recibir, tramitar y dar respuesta a las solicitudes de acceso a la información; realizar, con efectividad, los trámites internos necesarios para la atención de las solicitudes de acceso a la información; así como, entregar, en su caso, a los particulares la información solicitada.</w:t>
      </w:r>
    </w:p>
    <w:p w14:paraId="191F6E80" w14:textId="77777777" w:rsidR="001E0445" w:rsidRPr="00530A9A" w:rsidRDefault="001E0445" w:rsidP="001E0445">
      <w:pPr>
        <w:widowControl w:val="0"/>
        <w:tabs>
          <w:tab w:val="left" w:pos="1276"/>
        </w:tabs>
        <w:autoSpaceDE w:val="0"/>
        <w:autoSpaceDN w:val="0"/>
        <w:adjustRightInd w:val="0"/>
        <w:spacing w:line="360" w:lineRule="auto"/>
        <w:jc w:val="both"/>
        <w:rPr>
          <w:rFonts w:ascii="Palatino Linotype" w:eastAsia="Arial Unicode MS" w:hAnsi="Palatino Linotype" w:cs="Arial"/>
          <w:color w:val="000000" w:themeColor="text1"/>
        </w:rPr>
      </w:pPr>
    </w:p>
    <w:p w14:paraId="65DED8DF" w14:textId="77777777" w:rsidR="001E0445" w:rsidRPr="00530A9A" w:rsidRDefault="001E0445" w:rsidP="001E0445">
      <w:pPr>
        <w:spacing w:line="360" w:lineRule="auto"/>
        <w:jc w:val="both"/>
        <w:rPr>
          <w:rFonts w:ascii="Palatino Linotype" w:hAnsi="Palatino Linotype" w:cs="Arial"/>
          <w:color w:val="000000" w:themeColor="text1"/>
        </w:rPr>
      </w:pPr>
      <w:r w:rsidRPr="00530A9A">
        <w:rPr>
          <w:rFonts w:ascii="Palatino Linotype" w:hAnsi="Palatino Linotype" w:cs="Arial"/>
          <w:color w:val="000000" w:themeColor="text1"/>
        </w:rPr>
        <w:t xml:space="preserve">Asimismo, el diverso artículo 54 de la Ley de Transparencia y Acceso a la Información Pública del Estado de México y Municipios establece que cuando alguna de las áreas de los sujetos obligados se negara a colaborar con la Unidad de </w:t>
      </w:r>
      <w:r w:rsidRPr="00530A9A">
        <w:rPr>
          <w:rFonts w:ascii="Palatino Linotype" w:hAnsi="Palatino Linotype" w:cs="Arial"/>
          <w:color w:val="000000" w:themeColor="text1"/>
        </w:rPr>
        <w:lastRenderedPageBreak/>
        <w:t>Transparencia, esta dará aviso al superior jerárquico para que le ordene realizar sin demora las acciones conducentes y en caso de que persista la negativa de colaboración, hará del conocimiento de la autoridad competente para que se inicie, en su caso, el procedimiento de responsabilidad respectivo.</w:t>
      </w:r>
    </w:p>
    <w:p w14:paraId="3132E1F1" w14:textId="77777777" w:rsidR="001E0445" w:rsidRPr="00530A9A" w:rsidRDefault="001E0445" w:rsidP="001E0445">
      <w:pPr>
        <w:spacing w:line="360" w:lineRule="auto"/>
        <w:jc w:val="both"/>
        <w:rPr>
          <w:rFonts w:ascii="Palatino Linotype" w:hAnsi="Palatino Linotype" w:cs="Arial"/>
          <w:color w:val="000000" w:themeColor="text1"/>
        </w:rPr>
      </w:pPr>
    </w:p>
    <w:p w14:paraId="0812A8DB" w14:textId="77777777" w:rsidR="001E0445" w:rsidRPr="00530A9A" w:rsidRDefault="001E0445" w:rsidP="001E0445">
      <w:pPr>
        <w:widowControl w:val="0"/>
        <w:tabs>
          <w:tab w:val="left" w:pos="1276"/>
        </w:tabs>
        <w:autoSpaceDE w:val="0"/>
        <w:autoSpaceDN w:val="0"/>
        <w:adjustRightInd w:val="0"/>
        <w:spacing w:line="360" w:lineRule="auto"/>
        <w:jc w:val="both"/>
        <w:rPr>
          <w:rFonts w:ascii="Palatino Linotype" w:eastAsia="Arial Unicode MS" w:hAnsi="Palatino Linotype" w:cs="Arial"/>
          <w:color w:val="000000" w:themeColor="text1"/>
        </w:rPr>
      </w:pPr>
      <w:r w:rsidRPr="00530A9A">
        <w:rPr>
          <w:rFonts w:ascii="Palatino Linotype" w:eastAsia="Arial Unicode MS" w:hAnsi="Palatino Linotype" w:cs="Arial"/>
          <w:color w:val="000000" w:themeColor="text1"/>
        </w:rPr>
        <w:t>De igual forma, el diverso artículo 59, fracciones I, II y III de la multicitada legislación Sustantiva, establece que los Servidores Públicos Habilitados deben localizar la información que le solicite la Unidad de Transparencia; proporcionar la misma y apoyarla en lo que ésta le solicite para el cumplimiento de sus funciones.</w:t>
      </w:r>
    </w:p>
    <w:p w14:paraId="4EE485EA" w14:textId="77777777" w:rsidR="001E0445" w:rsidRPr="00530A9A" w:rsidRDefault="001E0445" w:rsidP="001E0445">
      <w:pPr>
        <w:widowControl w:val="0"/>
        <w:tabs>
          <w:tab w:val="left" w:pos="1276"/>
        </w:tabs>
        <w:autoSpaceDE w:val="0"/>
        <w:autoSpaceDN w:val="0"/>
        <w:adjustRightInd w:val="0"/>
        <w:spacing w:line="360" w:lineRule="auto"/>
        <w:jc w:val="both"/>
        <w:rPr>
          <w:rFonts w:ascii="Palatino Linotype" w:eastAsia="Arial Unicode MS" w:hAnsi="Palatino Linotype" w:cs="Arial"/>
          <w:color w:val="000000" w:themeColor="text1"/>
        </w:rPr>
      </w:pPr>
    </w:p>
    <w:p w14:paraId="2FF2503B" w14:textId="77777777" w:rsidR="001E0445" w:rsidRPr="00530A9A" w:rsidRDefault="001E0445" w:rsidP="001E0445">
      <w:pPr>
        <w:spacing w:line="360" w:lineRule="auto"/>
        <w:jc w:val="both"/>
        <w:rPr>
          <w:rFonts w:ascii="Palatino Linotype" w:hAnsi="Palatino Linotype" w:cs="Arial"/>
          <w:color w:val="000000" w:themeColor="text1"/>
        </w:rPr>
      </w:pPr>
      <w:r w:rsidRPr="00530A9A">
        <w:rPr>
          <w:rFonts w:ascii="Palatino Linotype" w:hAnsi="Palatino Linotype" w:cs="Arial"/>
          <w:color w:val="000000" w:themeColor="text1"/>
        </w:rPr>
        <w:t>Finalmente, se destaca que de conformidad con el artículo 163 de la legislación en cita, se desprende que la Unidad de Transparencia debe notificar la respuesta a las solicitudes de acceso a la información, en el menor tiempo posible, que no podrá exceder de quince días hábiles, tendiendo como excepción al plazo referido, una prórroga de hasta siete días hábiles adicionales, siempre y cuando existan razones fundadas y motivadas, las cuales deberán ser aprobadas por el Comité de Transparencia. Situación que en la especie no aconteció. Sirve de sustento a lo anterior el precepto legal en cita:</w:t>
      </w:r>
    </w:p>
    <w:p w14:paraId="7DFCA253" w14:textId="77777777" w:rsidR="001E0445" w:rsidRPr="00530A9A" w:rsidRDefault="001E0445" w:rsidP="001E0445">
      <w:pPr>
        <w:jc w:val="both"/>
        <w:rPr>
          <w:rFonts w:ascii="Palatino Linotype" w:hAnsi="Palatino Linotype" w:cs="Arial"/>
          <w:color w:val="000000" w:themeColor="text1"/>
        </w:rPr>
      </w:pPr>
    </w:p>
    <w:p w14:paraId="5FEC4183" w14:textId="77777777" w:rsidR="001E0445" w:rsidRPr="00530A9A" w:rsidRDefault="001E0445" w:rsidP="001E0445">
      <w:pPr>
        <w:ind w:left="851" w:right="902"/>
        <w:jc w:val="both"/>
        <w:rPr>
          <w:rFonts w:ascii="Palatino Linotype" w:hAnsi="Palatino Linotype"/>
          <w:i/>
          <w:color w:val="000000" w:themeColor="text1"/>
          <w:sz w:val="22"/>
        </w:rPr>
      </w:pPr>
      <w:r w:rsidRPr="00530A9A">
        <w:rPr>
          <w:rFonts w:ascii="Palatino Linotype" w:hAnsi="Palatino Linotype"/>
          <w:i/>
          <w:color w:val="000000" w:themeColor="text1"/>
          <w:sz w:val="22"/>
        </w:rPr>
        <w:t>“</w:t>
      </w:r>
      <w:r w:rsidRPr="00530A9A">
        <w:rPr>
          <w:rFonts w:ascii="Palatino Linotype" w:hAnsi="Palatino Linotype"/>
          <w:b/>
          <w:i/>
          <w:color w:val="000000" w:themeColor="text1"/>
          <w:sz w:val="22"/>
        </w:rPr>
        <w:t>Artículo 163. La Unidad de Transparencia deberá notificar la respuesta a la solicitud al interesado en el menor tiempo posible, que no podrá exceder de quince días hábiles</w:t>
      </w:r>
      <w:r w:rsidRPr="00530A9A">
        <w:rPr>
          <w:rFonts w:ascii="Palatino Linotype" w:hAnsi="Palatino Linotype"/>
          <w:i/>
          <w:color w:val="000000" w:themeColor="text1"/>
          <w:sz w:val="22"/>
        </w:rPr>
        <w:t xml:space="preserve">, contados a partir del día siguiente a la presentación de aquélla. </w:t>
      </w:r>
    </w:p>
    <w:p w14:paraId="059A2612" w14:textId="77777777" w:rsidR="001E0445" w:rsidRPr="00530A9A" w:rsidRDefault="001E0445" w:rsidP="001E0445">
      <w:pPr>
        <w:ind w:left="851" w:right="902"/>
        <w:jc w:val="both"/>
        <w:rPr>
          <w:rFonts w:ascii="Palatino Linotype" w:hAnsi="Palatino Linotype"/>
          <w:i/>
          <w:color w:val="000000" w:themeColor="text1"/>
          <w:sz w:val="22"/>
        </w:rPr>
      </w:pPr>
      <w:r w:rsidRPr="00530A9A">
        <w:rPr>
          <w:rFonts w:ascii="Palatino Linotype" w:hAnsi="Palatino Linotype"/>
          <w:i/>
          <w:color w:val="000000" w:themeColor="text1"/>
          <w:sz w:val="22"/>
        </w:rPr>
        <w:t xml:space="preserve">Excepcionalmente, el plazo referido en el párrafo anterior podrá ampliarse hasta por siete días hábiles más, siempre y cuando existan razones fundadas y motivadas, las cuales deberán ser aprobadas por el Comité de Transparencia, mediante la emisión de una resolución que deberá notificarse al solicitante, antes de su vencimiento. No podrán invocarse como causales de ampliación del plazo </w:t>
      </w:r>
      <w:r w:rsidRPr="00530A9A">
        <w:rPr>
          <w:rFonts w:ascii="Palatino Linotype" w:hAnsi="Palatino Linotype"/>
          <w:i/>
          <w:color w:val="000000" w:themeColor="text1"/>
          <w:sz w:val="22"/>
        </w:rPr>
        <w:lastRenderedPageBreak/>
        <w:t xml:space="preserve">motivos que supongan negligencia o descuido del sujeto obligado en el desahogo de la solicitud.” </w:t>
      </w:r>
    </w:p>
    <w:p w14:paraId="05B32E19" w14:textId="77777777" w:rsidR="001E0445" w:rsidRPr="00530A9A" w:rsidRDefault="001E0445" w:rsidP="001E0445">
      <w:pPr>
        <w:ind w:left="851" w:right="902"/>
        <w:jc w:val="both"/>
        <w:rPr>
          <w:rFonts w:ascii="Palatino Linotype" w:hAnsi="Palatino Linotype"/>
          <w:color w:val="000000" w:themeColor="text1"/>
          <w:sz w:val="22"/>
        </w:rPr>
      </w:pPr>
      <w:r w:rsidRPr="00530A9A">
        <w:rPr>
          <w:rFonts w:ascii="Palatino Linotype" w:hAnsi="Palatino Linotype"/>
          <w:color w:val="000000" w:themeColor="text1"/>
          <w:sz w:val="22"/>
        </w:rPr>
        <w:t>(Énfasis añadido.)</w:t>
      </w:r>
    </w:p>
    <w:p w14:paraId="45FC3957" w14:textId="77777777" w:rsidR="001E0445" w:rsidRPr="00530A9A" w:rsidRDefault="001E0445" w:rsidP="001E0445">
      <w:pPr>
        <w:ind w:left="851" w:right="902"/>
        <w:jc w:val="both"/>
        <w:rPr>
          <w:rFonts w:ascii="Palatino Linotype" w:hAnsi="Palatino Linotype"/>
          <w:color w:val="000000" w:themeColor="text1"/>
          <w:sz w:val="22"/>
        </w:rPr>
      </w:pPr>
    </w:p>
    <w:p w14:paraId="7830AAA6" w14:textId="77777777" w:rsidR="001E0445" w:rsidRPr="00530A9A" w:rsidRDefault="001E0445" w:rsidP="001E0445">
      <w:pPr>
        <w:spacing w:line="360" w:lineRule="auto"/>
        <w:jc w:val="both"/>
        <w:rPr>
          <w:rFonts w:ascii="Palatino Linotype" w:hAnsi="Palatino Linotype"/>
          <w:color w:val="000000" w:themeColor="text1"/>
        </w:rPr>
      </w:pPr>
      <w:r w:rsidRPr="00530A9A">
        <w:rPr>
          <w:rFonts w:ascii="Palatino Linotype" w:hAnsi="Palatino Linotype"/>
          <w:color w:val="000000" w:themeColor="text1"/>
        </w:rPr>
        <w:t>En mérito de lo expuesto, es claro que en este caso en particular la Unidad de Transparencia incumplió la normativa en la materia, puesto que no dio respuesta completa a la solicitud de acceso a la información, limitando el derecho de acceso a la información, accionado por el particular.</w:t>
      </w:r>
    </w:p>
    <w:p w14:paraId="7E0F9FA8" w14:textId="77777777" w:rsidR="001E0445" w:rsidRPr="00530A9A" w:rsidRDefault="001E0445" w:rsidP="001E0445">
      <w:pPr>
        <w:widowControl w:val="0"/>
        <w:autoSpaceDE w:val="0"/>
        <w:autoSpaceDN w:val="0"/>
        <w:adjustRightInd w:val="0"/>
        <w:spacing w:line="360" w:lineRule="auto"/>
        <w:jc w:val="both"/>
        <w:rPr>
          <w:rFonts w:ascii="Palatino Linotype" w:hAnsi="Palatino Linotype"/>
          <w:color w:val="000000" w:themeColor="text1"/>
          <w:lang w:val="es-ES"/>
        </w:rPr>
      </w:pPr>
    </w:p>
    <w:p w14:paraId="386CEBE3" w14:textId="77777777" w:rsidR="001E0445" w:rsidRPr="00530A9A" w:rsidRDefault="001E0445" w:rsidP="001E0445">
      <w:pPr>
        <w:spacing w:line="360" w:lineRule="auto"/>
        <w:jc w:val="both"/>
        <w:rPr>
          <w:rFonts w:ascii="Palatino Linotype" w:hAnsi="Palatino Linotype"/>
          <w:color w:val="000000" w:themeColor="text1"/>
        </w:rPr>
      </w:pPr>
      <w:r w:rsidRPr="00530A9A">
        <w:rPr>
          <w:rFonts w:ascii="Palatino Linotype" w:hAnsi="Palatino Linotype"/>
          <w:color w:val="000000" w:themeColor="text1"/>
        </w:rPr>
        <w:t xml:space="preserve">Consecuentemente, este Instituto estima toral reiterar que, de conformidad con el artículo 150 de la Ley de Transparencia y Acceso a la Información Pública del Estado de México y Municipios, el procedimiento de acceso a la información es la garantía primaria del derecho en cuestión y se rige por los principios de simplicidad, rapidez gratuidad del procedimiento, auxilio y orientación a los particulares; así como, atención adecuada a las personas con discapacidad y a los hablantes de lengua indígena con el objeto de otorgar la protección más amplia del derecho de las personas. </w:t>
      </w:r>
    </w:p>
    <w:p w14:paraId="45A2470B" w14:textId="77777777" w:rsidR="001E0445" w:rsidRPr="00530A9A" w:rsidRDefault="001E0445" w:rsidP="001E0445">
      <w:pPr>
        <w:spacing w:before="100" w:beforeAutospacing="1" w:after="100" w:afterAutospacing="1" w:line="360" w:lineRule="auto"/>
        <w:jc w:val="both"/>
        <w:rPr>
          <w:rFonts w:ascii="Palatino Linotype" w:hAnsi="Palatino Linotype" w:cs="Arial"/>
        </w:rPr>
      </w:pPr>
      <w:r w:rsidRPr="00530A9A">
        <w:rPr>
          <w:rFonts w:ascii="Palatino Linotype" w:hAnsi="Palatino Linotype" w:cs="Arial"/>
        </w:rPr>
        <w:t xml:space="preserve">Es así, que no se desprende que </w:t>
      </w:r>
      <w:r w:rsidRPr="00530A9A">
        <w:rPr>
          <w:rFonts w:ascii="Palatino Linotype" w:hAnsi="Palatino Linotype" w:cs="Arial"/>
          <w:b/>
          <w:bCs/>
        </w:rPr>
        <w:t>EL SUJETO OBLIGADO</w:t>
      </w:r>
      <w:r w:rsidRPr="00530A9A">
        <w:rPr>
          <w:rFonts w:ascii="Palatino Linotype" w:hAnsi="Palatino Linotype" w:cs="Arial"/>
        </w:rPr>
        <w:t xml:space="preserve"> haya desarrollado el procedimiento descrito con antelación, por lo cual no se puede dar por colmado el derecho de acceso accionado; pues deberá turnar a las áreas administrativas consideradas faltantes como Tesorería Municipal y Desarrollo Social quien manifestó llevara a cabo la logística del evento y pueden conocer de la erogación de recursos públicos y el nombre y oficios de comisión para apoyar en el evento.</w:t>
      </w:r>
    </w:p>
    <w:p w14:paraId="7D8C5A31" w14:textId="77777777" w:rsidR="00EA44EA" w:rsidRPr="00530A9A" w:rsidRDefault="00EA44EA" w:rsidP="00EA44EA">
      <w:pPr>
        <w:autoSpaceDE w:val="0"/>
        <w:autoSpaceDN w:val="0"/>
        <w:adjustRightInd w:val="0"/>
        <w:spacing w:before="240" w:after="240" w:line="360" w:lineRule="auto"/>
        <w:jc w:val="both"/>
        <w:rPr>
          <w:rFonts w:ascii="Palatino Linotype" w:hAnsi="Palatino Linotype" w:cs="Arial"/>
          <w:lang w:eastAsia="es-MX"/>
        </w:rPr>
      </w:pPr>
      <w:r w:rsidRPr="00530A9A">
        <w:rPr>
          <w:rFonts w:ascii="Palatino Linotype" w:hAnsi="Palatino Linotype" w:cs="Arial"/>
          <w:lang w:eastAsia="es-MX"/>
        </w:rPr>
        <w:t xml:space="preserve">En mérito de lo mencionado con anterioridad, </w:t>
      </w:r>
      <w:r w:rsidRPr="00530A9A">
        <w:rPr>
          <w:rFonts w:ascii="Palatino Linotype" w:hAnsi="Palatino Linotype"/>
        </w:rPr>
        <w:t xml:space="preserve">este Órgano Garante considera </w:t>
      </w:r>
      <w:r w:rsidRPr="00530A9A">
        <w:rPr>
          <w:rFonts w:ascii="Palatino Linotype" w:hAnsi="Palatino Linotype"/>
          <w:b/>
        </w:rPr>
        <w:t>parcialmente fundadas</w:t>
      </w:r>
      <w:r w:rsidRPr="00530A9A">
        <w:rPr>
          <w:rFonts w:ascii="Palatino Linotype" w:hAnsi="Palatino Linotype"/>
        </w:rPr>
        <w:t xml:space="preserve"> las razones o motivos de inconformidad que plantea </w:t>
      </w:r>
      <w:r w:rsidRPr="00530A9A">
        <w:rPr>
          <w:rFonts w:ascii="Palatino Linotype" w:hAnsi="Palatino Linotype" w:cs="Arial"/>
          <w:b/>
          <w:lang w:eastAsia="es-MX"/>
        </w:rPr>
        <w:t xml:space="preserve">EL </w:t>
      </w:r>
      <w:r w:rsidRPr="00530A9A">
        <w:rPr>
          <w:rFonts w:ascii="Palatino Linotype" w:hAnsi="Palatino Linotype" w:cs="Arial"/>
          <w:b/>
          <w:lang w:eastAsia="es-MX"/>
        </w:rPr>
        <w:lastRenderedPageBreak/>
        <w:t>RECURRENTE</w:t>
      </w:r>
      <w:r w:rsidRPr="00530A9A">
        <w:rPr>
          <w:rFonts w:ascii="Palatino Linotype" w:hAnsi="Palatino Linotype"/>
        </w:rPr>
        <w:t xml:space="preserve">, en atención a que, si bien las respuestas del </w:t>
      </w:r>
      <w:r w:rsidRPr="00530A9A">
        <w:rPr>
          <w:rFonts w:ascii="Palatino Linotype" w:hAnsi="Palatino Linotype"/>
          <w:b/>
        </w:rPr>
        <w:t xml:space="preserve">SUJETO OBLIGADO </w:t>
      </w:r>
      <w:r w:rsidRPr="00530A9A">
        <w:rPr>
          <w:rFonts w:ascii="Palatino Linotype" w:hAnsi="Palatino Linotype"/>
        </w:rPr>
        <w:t xml:space="preserve">carecen de la certeza jurídica debida, lo cierto es que el solicitar se sancione a los servidores públicos responsables de dar atención a las solicitudes de información en comento, se consideran manifestaciones subjetivas y respecto de ellas este Órgano Garante no se encuentra facultado para pronunciarse al respecto de acuerdo con lo previsto en el artículo 36 de la Ley de la materia, pues no se encuentra facultado para determinar sanciones administrativa ni el Recurso de Revisión es el medio para conocer de aquellas; en ese sentido, resulta procedente el </w:t>
      </w:r>
      <w:r w:rsidRPr="00530A9A">
        <w:rPr>
          <w:rFonts w:ascii="Palatino Linotype" w:hAnsi="Palatino Linotype" w:cs="Arial"/>
          <w:b/>
          <w:lang w:eastAsia="es-MX"/>
        </w:rPr>
        <w:t xml:space="preserve">Modificar </w:t>
      </w:r>
      <w:r w:rsidRPr="00530A9A">
        <w:rPr>
          <w:rFonts w:ascii="Palatino Linotype" w:hAnsi="Palatino Linotype" w:cs="Arial"/>
          <w:lang w:eastAsia="es-MX"/>
        </w:rPr>
        <w:t xml:space="preserve">las respuestas otorgadas que dieron origen a los Recursos de Revisión </w:t>
      </w:r>
      <w:r w:rsidRPr="00530A9A">
        <w:rPr>
          <w:rFonts w:ascii="Palatino Linotype" w:hAnsi="Palatino Linotype" w:cs="Arial"/>
          <w:b/>
          <w:lang w:eastAsia="es-MX"/>
        </w:rPr>
        <w:t xml:space="preserve">02352/INFOEM/IP/RR/2022, 02358/INFOEM/IP/RR/2022 </w:t>
      </w:r>
      <w:r w:rsidRPr="00530A9A">
        <w:rPr>
          <w:rFonts w:ascii="Palatino Linotype" w:hAnsi="Palatino Linotype" w:cs="Arial"/>
          <w:lang w:eastAsia="es-MX"/>
        </w:rPr>
        <w:t xml:space="preserve">y </w:t>
      </w:r>
      <w:r w:rsidRPr="00530A9A">
        <w:rPr>
          <w:rFonts w:ascii="Palatino Linotype" w:hAnsi="Palatino Linotype" w:cs="Arial"/>
          <w:b/>
          <w:lang w:eastAsia="es-MX"/>
        </w:rPr>
        <w:t xml:space="preserve">02360/INFOEM/IP/RR/2022 </w:t>
      </w:r>
      <w:r w:rsidRPr="00530A9A">
        <w:rPr>
          <w:rFonts w:ascii="Palatino Linotype" w:hAnsi="Palatino Linotype" w:cs="Arial"/>
          <w:lang w:eastAsia="es-MX"/>
        </w:rPr>
        <w:t>y en consecuencia se ordena la entrega del Acuerdo referido en el presente considerando.</w:t>
      </w:r>
    </w:p>
    <w:p w14:paraId="0C6D0AE8" w14:textId="77777777" w:rsidR="001E0445" w:rsidRPr="00530A9A" w:rsidRDefault="001E0445" w:rsidP="001E0445">
      <w:pPr>
        <w:spacing w:before="100" w:beforeAutospacing="1" w:after="100" w:afterAutospacing="1" w:line="360" w:lineRule="auto"/>
        <w:jc w:val="both"/>
        <w:rPr>
          <w:rFonts w:ascii="Palatino Linotype" w:hAnsi="Palatino Linotype" w:cs="Arial"/>
        </w:rPr>
      </w:pPr>
    </w:p>
    <w:p w14:paraId="4E48188F" w14:textId="77777777" w:rsidR="001E0445" w:rsidRPr="00530A9A" w:rsidRDefault="00EA44EA" w:rsidP="001E0445">
      <w:pPr>
        <w:suppressAutoHyphens/>
        <w:spacing w:line="360" w:lineRule="auto"/>
        <w:ind w:right="49"/>
        <w:jc w:val="both"/>
        <w:rPr>
          <w:rFonts w:ascii="Palatino Linotype" w:eastAsia="Batang" w:hAnsi="Palatino Linotype" w:cs="Arial"/>
          <w:b/>
          <w:iCs/>
          <w:lang w:val="es-AR"/>
        </w:rPr>
      </w:pPr>
      <w:r w:rsidRPr="00530A9A">
        <w:rPr>
          <w:rFonts w:ascii="Palatino Linotype" w:eastAsia="Batang" w:hAnsi="Palatino Linotype" w:cs="Arial"/>
          <w:b/>
          <w:iCs/>
          <w:lang w:val="es-AR"/>
        </w:rPr>
        <w:t>De la versión pública</w:t>
      </w:r>
    </w:p>
    <w:p w14:paraId="3EE2FB38" w14:textId="77777777" w:rsidR="00EA44EA" w:rsidRPr="00530A9A" w:rsidRDefault="00EA44EA" w:rsidP="00EA44EA">
      <w:pPr>
        <w:widowControl w:val="0"/>
        <w:tabs>
          <w:tab w:val="left" w:pos="1276"/>
        </w:tabs>
        <w:autoSpaceDE w:val="0"/>
        <w:autoSpaceDN w:val="0"/>
        <w:adjustRightInd w:val="0"/>
        <w:spacing w:before="100" w:beforeAutospacing="1" w:after="100" w:afterAutospacing="1" w:line="360" w:lineRule="auto"/>
        <w:contextualSpacing/>
        <w:jc w:val="both"/>
        <w:rPr>
          <w:rFonts w:ascii="Palatino Linotype" w:hAnsi="Palatino Linotype"/>
          <w:color w:val="000000"/>
        </w:rPr>
      </w:pPr>
    </w:p>
    <w:p w14:paraId="24CC61F2" w14:textId="77777777" w:rsidR="008B093A" w:rsidRPr="00530A9A" w:rsidRDefault="00EA44EA" w:rsidP="00EA44EA">
      <w:pPr>
        <w:widowControl w:val="0"/>
        <w:tabs>
          <w:tab w:val="left" w:pos="1276"/>
        </w:tabs>
        <w:autoSpaceDE w:val="0"/>
        <w:autoSpaceDN w:val="0"/>
        <w:adjustRightInd w:val="0"/>
        <w:spacing w:before="100" w:beforeAutospacing="1" w:after="100" w:afterAutospacing="1" w:line="360" w:lineRule="auto"/>
        <w:contextualSpacing/>
        <w:jc w:val="both"/>
        <w:rPr>
          <w:rFonts w:ascii="Palatino Linotype" w:eastAsia="Arial Unicode MS" w:hAnsi="Palatino Linotype" w:cs="Arial"/>
        </w:rPr>
      </w:pPr>
      <w:r w:rsidRPr="00530A9A">
        <w:rPr>
          <w:rFonts w:ascii="Palatino Linotype" w:hAnsi="Palatino Linotype"/>
          <w:color w:val="000000"/>
        </w:rPr>
        <w:t xml:space="preserve">Ahora bien, respecto a la información de la que se ordena su entrega en versión pública, en términos del artículo 143 de la Ley de Transparencia y Acceso a la Información Pública del Estado de México y Municipios, se deberá </w:t>
      </w:r>
      <w:r w:rsidRPr="00530A9A">
        <w:rPr>
          <w:rFonts w:ascii="Palatino Linotype" w:eastAsia="Arial Unicode MS" w:hAnsi="Palatino Linotype" w:cs="Arial"/>
        </w:rPr>
        <w:t>omitir, eliminar o suprimir la</w:t>
      </w:r>
      <w:r w:rsidRPr="00530A9A">
        <w:rPr>
          <w:rFonts w:ascii="Palatino Linotype" w:hAnsi="Palatino Linotype"/>
          <w:color w:val="000000"/>
        </w:rPr>
        <w:t xml:space="preserve"> información </w:t>
      </w:r>
      <w:r w:rsidRPr="00530A9A">
        <w:rPr>
          <w:rFonts w:ascii="Palatino Linotype" w:hAnsi="Palatino Linotype"/>
          <w:b/>
          <w:color w:val="000000"/>
        </w:rPr>
        <w:t>confidencial</w:t>
      </w:r>
      <w:r w:rsidRPr="00530A9A">
        <w:rPr>
          <w:rFonts w:ascii="Palatino Linotype" w:eastAsia="Arial Unicode MS" w:hAnsi="Palatino Linotype" w:cs="Arial"/>
        </w:rPr>
        <w:t xml:space="preserve">. </w:t>
      </w:r>
    </w:p>
    <w:p w14:paraId="4FD64925" w14:textId="77777777" w:rsidR="008B093A" w:rsidRPr="00530A9A" w:rsidRDefault="008B093A" w:rsidP="00EA44EA">
      <w:pPr>
        <w:widowControl w:val="0"/>
        <w:tabs>
          <w:tab w:val="left" w:pos="1276"/>
        </w:tabs>
        <w:autoSpaceDE w:val="0"/>
        <w:autoSpaceDN w:val="0"/>
        <w:adjustRightInd w:val="0"/>
        <w:spacing w:before="100" w:beforeAutospacing="1" w:after="100" w:afterAutospacing="1" w:line="360" w:lineRule="auto"/>
        <w:contextualSpacing/>
        <w:jc w:val="both"/>
        <w:rPr>
          <w:rFonts w:ascii="Palatino Linotype" w:eastAsia="Arial Unicode MS" w:hAnsi="Palatino Linotype" w:cs="Arial"/>
        </w:rPr>
      </w:pPr>
    </w:p>
    <w:p w14:paraId="6AC0EE2D" w14:textId="77777777" w:rsidR="00EA44EA" w:rsidRPr="00530A9A" w:rsidRDefault="00EA44EA" w:rsidP="00EA44EA">
      <w:pPr>
        <w:widowControl w:val="0"/>
        <w:tabs>
          <w:tab w:val="left" w:pos="1276"/>
        </w:tabs>
        <w:autoSpaceDE w:val="0"/>
        <w:autoSpaceDN w:val="0"/>
        <w:adjustRightInd w:val="0"/>
        <w:spacing w:before="100" w:beforeAutospacing="1" w:after="100" w:afterAutospacing="1" w:line="360" w:lineRule="auto"/>
        <w:contextualSpacing/>
        <w:jc w:val="both"/>
        <w:rPr>
          <w:rFonts w:ascii="Palatino Linotype" w:hAnsi="Palatino Linotype"/>
          <w:szCs w:val="17"/>
          <w:lang w:eastAsia="es-ES_tradnl"/>
        </w:rPr>
      </w:pPr>
      <w:r w:rsidRPr="00530A9A">
        <w:rPr>
          <w:rFonts w:ascii="Palatino Linotype" w:eastAsia="Arial Unicode MS" w:hAnsi="Palatino Linotype" w:cs="Arial"/>
        </w:rPr>
        <w:t xml:space="preserve">En ese sentido, </w:t>
      </w:r>
      <w:r w:rsidRPr="00530A9A">
        <w:rPr>
          <w:rFonts w:ascii="Palatino Linotype" w:hAnsi="Palatino Linotype" w:cs="Arial"/>
          <w:lang w:val="es-ES_tradnl"/>
        </w:rPr>
        <w:t xml:space="preserve">sólo podrán </w:t>
      </w:r>
      <w:r w:rsidRPr="00530A9A">
        <w:rPr>
          <w:rFonts w:ascii="Palatino Linotype" w:hAnsi="Palatino Linotype" w:cs="Arial"/>
        </w:rPr>
        <w:t>ser</w:t>
      </w:r>
      <w:r w:rsidRPr="00530A9A">
        <w:rPr>
          <w:rFonts w:ascii="Palatino Linotype" w:hAnsi="Palatino Linotype" w:cs="Arial"/>
          <w:lang w:val="es-ES_tradnl"/>
        </w:rPr>
        <w:t xml:space="preserve"> testados los datos que actualicen las hipótesis normativas previstas en dicho precepto legal, y deberá procederse a su clasificación mediante las formalidades de Ley, es decir,</w:t>
      </w:r>
      <w:r w:rsidRPr="00530A9A">
        <w:rPr>
          <w:rFonts w:ascii="Palatino Linotype" w:hAnsi="Palatino Linotype" w:cs="Arial"/>
        </w:rPr>
        <w:t xml:space="preserve"> que el Comité de Transparencia del </w:t>
      </w:r>
      <w:r w:rsidRPr="00530A9A">
        <w:rPr>
          <w:rFonts w:ascii="Palatino Linotype" w:hAnsi="Palatino Linotype" w:cs="Arial"/>
          <w:b/>
        </w:rPr>
        <w:t>SUJETO OBLIGADO</w:t>
      </w:r>
      <w:r w:rsidRPr="00530A9A">
        <w:rPr>
          <w:rFonts w:ascii="Palatino Linotype" w:hAnsi="Palatino Linotype" w:cs="Arial"/>
        </w:rPr>
        <w:t xml:space="preserve"> emita el Acuerdo de Clasificación correspondiente</w:t>
      </w:r>
      <w:r w:rsidRPr="00530A9A">
        <w:rPr>
          <w:rFonts w:ascii="Palatino Linotype" w:hAnsi="Palatino Linotype" w:cs="Arial"/>
          <w:lang w:val="es-ES_tradnl"/>
        </w:rPr>
        <w:t xml:space="preserve"> </w:t>
      </w:r>
      <w:r w:rsidRPr="00530A9A">
        <w:rPr>
          <w:rFonts w:ascii="Palatino Linotype" w:hAnsi="Palatino Linotype" w:cs="Arial"/>
          <w:lang w:val="es-ES_tradnl"/>
        </w:rPr>
        <w:lastRenderedPageBreak/>
        <w:t>debidamente fundado y motivado, en el cual se</w:t>
      </w:r>
      <w:r w:rsidRPr="00530A9A">
        <w:rPr>
          <w:rFonts w:ascii="Palatino Linotype" w:hAnsi="Palatino Linotype" w:cs="Arial"/>
        </w:rPr>
        <w:t xml:space="preserve"> sustente la versión pública, </w:t>
      </w:r>
      <w:r w:rsidRPr="00530A9A">
        <w:rPr>
          <w:rFonts w:ascii="Palatino Linotype" w:hAnsi="Palatino Linotype" w:cs="Arial"/>
          <w:lang w:val="es-ES_tradnl"/>
        </w:rPr>
        <w:t xml:space="preserve">en </w:t>
      </w:r>
      <w:r w:rsidRPr="00530A9A">
        <w:rPr>
          <w:rFonts w:ascii="Palatino Linotype" w:hAnsi="Palatino Linotype" w:cs="Arial"/>
          <w:noProof/>
          <w:lang w:eastAsia="es-MX"/>
        </w:rPr>
        <w:t>términos</w:t>
      </w:r>
      <w:r w:rsidRPr="00530A9A">
        <w:rPr>
          <w:rFonts w:ascii="Palatino Linotype" w:hAnsi="Palatino Linotype" w:cs="Arial"/>
          <w:lang w:val="es-ES_tradnl"/>
        </w:rPr>
        <w:t xml:space="preserve"> de los numerales 49 fracción VIII y 132 fracciones II y III de la Ley de Transparencia y Acceso a la Información Pública del Estado de México y Municipios, así como los numerales Segundo, fracción XVIII, y del Cuarto al Décimo Primero de los Lineamientos Generales en materia de Clasificación y Desclasificación de la Información, así como para la elaboración de Versiones Públicas, que literalmente expresan:</w:t>
      </w:r>
    </w:p>
    <w:p w14:paraId="067E171B" w14:textId="77777777" w:rsidR="00EA44EA" w:rsidRPr="00530A9A" w:rsidRDefault="00EA44EA" w:rsidP="00EA44EA">
      <w:pPr>
        <w:spacing w:before="100" w:beforeAutospacing="1" w:after="100" w:afterAutospacing="1"/>
        <w:ind w:left="709" w:right="757"/>
        <w:contextualSpacing/>
        <w:jc w:val="center"/>
        <w:rPr>
          <w:rFonts w:ascii="Palatino Linotype" w:hAnsi="Palatino Linotype" w:cs="Arial"/>
          <w:b/>
          <w:i/>
          <w:sz w:val="22"/>
        </w:rPr>
      </w:pPr>
      <w:r w:rsidRPr="00530A9A">
        <w:rPr>
          <w:rFonts w:ascii="Palatino Linotype" w:hAnsi="Palatino Linotype" w:cs="Arial"/>
          <w:b/>
          <w:i/>
          <w:sz w:val="22"/>
        </w:rPr>
        <w:t>Ley de Transparencia y Acceso a la Información Pública del Estado de México y Municipios</w:t>
      </w:r>
    </w:p>
    <w:p w14:paraId="2E4929B9" w14:textId="77777777" w:rsidR="00EA44EA" w:rsidRPr="00530A9A" w:rsidRDefault="00EA44EA" w:rsidP="00EA44EA">
      <w:pPr>
        <w:spacing w:before="100" w:beforeAutospacing="1" w:after="100" w:afterAutospacing="1"/>
        <w:ind w:left="709" w:right="757"/>
        <w:contextualSpacing/>
        <w:jc w:val="center"/>
        <w:rPr>
          <w:rFonts w:ascii="Palatino Linotype" w:hAnsi="Palatino Linotype" w:cs="Arial"/>
          <w:b/>
          <w:i/>
          <w:sz w:val="22"/>
        </w:rPr>
      </w:pPr>
    </w:p>
    <w:p w14:paraId="47D2598D"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i/>
          <w:sz w:val="22"/>
          <w:szCs w:val="22"/>
          <w:lang w:eastAsia="es-MX"/>
        </w:rPr>
        <w:t>“</w:t>
      </w:r>
      <w:r w:rsidRPr="00530A9A">
        <w:rPr>
          <w:rFonts w:ascii="Palatino Linotype" w:hAnsi="Palatino Linotype" w:cs="Arial"/>
          <w:b/>
          <w:i/>
          <w:sz w:val="22"/>
          <w:szCs w:val="22"/>
          <w:lang w:eastAsia="es-MX"/>
        </w:rPr>
        <w:t xml:space="preserve">Artículo 49. </w:t>
      </w:r>
      <w:r w:rsidRPr="00530A9A">
        <w:rPr>
          <w:rFonts w:ascii="Palatino Linotype" w:hAnsi="Palatino Linotype" w:cs="Arial"/>
          <w:i/>
          <w:sz w:val="22"/>
          <w:szCs w:val="22"/>
          <w:lang w:eastAsia="es-MX"/>
        </w:rPr>
        <w:t xml:space="preserve">Los </w:t>
      </w:r>
      <w:r w:rsidRPr="00530A9A">
        <w:rPr>
          <w:rFonts w:ascii="Palatino Linotype" w:hAnsi="Palatino Linotype" w:cs="Arial"/>
          <w:i/>
          <w:sz w:val="22"/>
        </w:rPr>
        <w:t>Comités</w:t>
      </w:r>
      <w:r w:rsidRPr="00530A9A">
        <w:rPr>
          <w:rFonts w:ascii="Palatino Linotype" w:hAnsi="Palatino Linotype" w:cs="Arial"/>
          <w:i/>
          <w:sz w:val="22"/>
          <w:szCs w:val="22"/>
          <w:lang w:eastAsia="es-MX"/>
        </w:rPr>
        <w:t xml:space="preserve"> de </w:t>
      </w:r>
      <w:r w:rsidRPr="00530A9A">
        <w:rPr>
          <w:rFonts w:ascii="Palatino Linotype" w:hAnsi="Palatino Linotype" w:cs="Arial"/>
          <w:i/>
          <w:sz w:val="22"/>
          <w:lang w:eastAsia="es-MX"/>
        </w:rPr>
        <w:t>Transparencia</w:t>
      </w:r>
      <w:r w:rsidRPr="00530A9A">
        <w:rPr>
          <w:rFonts w:ascii="Palatino Linotype" w:hAnsi="Palatino Linotype" w:cs="Arial"/>
          <w:i/>
          <w:sz w:val="22"/>
          <w:szCs w:val="22"/>
          <w:lang w:eastAsia="es-MX"/>
        </w:rPr>
        <w:t xml:space="preserve"> </w:t>
      </w:r>
      <w:r w:rsidRPr="00530A9A">
        <w:rPr>
          <w:rFonts w:ascii="Palatino Linotype" w:hAnsi="Palatino Linotype"/>
          <w:i/>
          <w:sz w:val="22"/>
          <w:szCs w:val="22"/>
        </w:rPr>
        <w:t>tendrán</w:t>
      </w:r>
      <w:r w:rsidRPr="00530A9A">
        <w:rPr>
          <w:rFonts w:ascii="Palatino Linotype" w:hAnsi="Palatino Linotype" w:cs="Arial"/>
          <w:i/>
          <w:sz w:val="22"/>
          <w:szCs w:val="22"/>
          <w:lang w:eastAsia="es-MX"/>
        </w:rPr>
        <w:t xml:space="preserve"> las siguientes atribuciones:</w:t>
      </w:r>
    </w:p>
    <w:p w14:paraId="6BC24AAA"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b/>
          <w:i/>
          <w:sz w:val="22"/>
          <w:szCs w:val="22"/>
          <w:lang w:eastAsia="es-MX"/>
        </w:rPr>
        <w:t>VIII.</w:t>
      </w:r>
      <w:r w:rsidRPr="00530A9A">
        <w:rPr>
          <w:rFonts w:ascii="Palatino Linotype" w:hAnsi="Palatino Linotype" w:cs="Arial"/>
          <w:i/>
          <w:sz w:val="22"/>
          <w:szCs w:val="22"/>
          <w:lang w:eastAsia="es-MX"/>
        </w:rPr>
        <w:t xml:space="preserve"> Aprobar, </w:t>
      </w:r>
      <w:r w:rsidRPr="00530A9A">
        <w:rPr>
          <w:rFonts w:ascii="Palatino Linotype" w:hAnsi="Palatino Linotype" w:cs="Arial"/>
          <w:i/>
          <w:sz w:val="22"/>
        </w:rPr>
        <w:t>modificar</w:t>
      </w:r>
      <w:r w:rsidRPr="00530A9A">
        <w:rPr>
          <w:rFonts w:ascii="Palatino Linotype" w:hAnsi="Palatino Linotype" w:cs="Arial"/>
          <w:i/>
          <w:sz w:val="22"/>
          <w:szCs w:val="22"/>
          <w:lang w:eastAsia="es-MX"/>
        </w:rPr>
        <w:t xml:space="preserve"> o revocar la clasificación de la información;</w:t>
      </w:r>
    </w:p>
    <w:p w14:paraId="17B750CC"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b/>
          <w:i/>
          <w:sz w:val="22"/>
          <w:szCs w:val="22"/>
          <w:lang w:eastAsia="es-MX"/>
        </w:rPr>
      </w:pPr>
    </w:p>
    <w:p w14:paraId="6EA37175"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b/>
          <w:i/>
          <w:sz w:val="22"/>
          <w:szCs w:val="22"/>
          <w:lang w:eastAsia="es-MX"/>
        </w:rPr>
        <w:t>Artículo 132.</w:t>
      </w:r>
      <w:r w:rsidRPr="00530A9A">
        <w:rPr>
          <w:rFonts w:ascii="Palatino Linotype" w:hAnsi="Palatino Linotype" w:cs="Arial"/>
          <w:i/>
          <w:sz w:val="22"/>
          <w:szCs w:val="22"/>
          <w:lang w:eastAsia="es-MX"/>
        </w:rPr>
        <w:t xml:space="preserve"> La </w:t>
      </w:r>
      <w:r w:rsidRPr="00530A9A">
        <w:rPr>
          <w:rFonts w:ascii="Palatino Linotype" w:hAnsi="Palatino Linotype" w:cs="Arial"/>
          <w:i/>
          <w:sz w:val="22"/>
          <w:lang w:eastAsia="es-MX"/>
        </w:rPr>
        <w:t>clasificación</w:t>
      </w:r>
      <w:r w:rsidRPr="00530A9A">
        <w:rPr>
          <w:rFonts w:ascii="Palatino Linotype" w:hAnsi="Palatino Linotype" w:cs="Arial"/>
          <w:i/>
          <w:sz w:val="22"/>
          <w:szCs w:val="22"/>
          <w:lang w:eastAsia="es-MX"/>
        </w:rPr>
        <w:t xml:space="preserve"> de la información se llevará a cabo en el momento en que:</w:t>
      </w:r>
    </w:p>
    <w:p w14:paraId="0F447D0F"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i/>
          <w:sz w:val="22"/>
          <w:szCs w:val="22"/>
          <w:lang w:eastAsia="es-MX"/>
        </w:rPr>
        <w:t>[…]</w:t>
      </w:r>
    </w:p>
    <w:p w14:paraId="517E5D20"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b/>
          <w:i/>
          <w:sz w:val="22"/>
          <w:szCs w:val="22"/>
          <w:lang w:eastAsia="es-MX"/>
        </w:rPr>
        <w:t>II.</w:t>
      </w:r>
      <w:r w:rsidRPr="00530A9A">
        <w:rPr>
          <w:rFonts w:ascii="Palatino Linotype" w:hAnsi="Palatino Linotype" w:cs="Arial"/>
          <w:i/>
          <w:sz w:val="22"/>
          <w:szCs w:val="22"/>
          <w:lang w:eastAsia="es-MX"/>
        </w:rPr>
        <w:t xml:space="preserve"> Se determine </w:t>
      </w:r>
      <w:r w:rsidRPr="00530A9A">
        <w:rPr>
          <w:rFonts w:ascii="Palatino Linotype" w:hAnsi="Palatino Linotype" w:cs="Arial"/>
          <w:i/>
          <w:sz w:val="22"/>
          <w:lang w:eastAsia="es-MX"/>
        </w:rPr>
        <w:t>mediante</w:t>
      </w:r>
      <w:r w:rsidRPr="00530A9A">
        <w:rPr>
          <w:rFonts w:ascii="Palatino Linotype" w:hAnsi="Palatino Linotype" w:cs="Arial"/>
          <w:i/>
          <w:sz w:val="22"/>
          <w:szCs w:val="22"/>
          <w:lang w:eastAsia="es-MX"/>
        </w:rPr>
        <w:t xml:space="preserve"> resolución de autoridad competente; o</w:t>
      </w:r>
    </w:p>
    <w:p w14:paraId="77C762B2"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b/>
          <w:i/>
          <w:sz w:val="22"/>
          <w:szCs w:val="22"/>
          <w:lang w:eastAsia="es-MX"/>
        </w:rPr>
        <w:t>III</w:t>
      </w:r>
      <w:r w:rsidRPr="00530A9A">
        <w:rPr>
          <w:rFonts w:ascii="Palatino Linotype" w:hAnsi="Palatino Linotype" w:cs="Arial"/>
          <w:i/>
          <w:sz w:val="22"/>
          <w:szCs w:val="22"/>
          <w:lang w:eastAsia="es-MX"/>
        </w:rPr>
        <w:t xml:space="preserve">. Se generen </w:t>
      </w:r>
      <w:r w:rsidRPr="00530A9A">
        <w:rPr>
          <w:rFonts w:ascii="Palatino Linotype" w:hAnsi="Palatino Linotype" w:cs="Arial"/>
          <w:i/>
          <w:sz w:val="22"/>
          <w:lang w:eastAsia="es-MX"/>
        </w:rPr>
        <w:t>versiones</w:t>
      </w:r>
      <w:r w:rsidRPr="00530A9A">
        <w:rPr>
          <w:rFonts w:ascii="Palatino Linotype" w:hAnsi="Palatino Linotype" w:cs="Arial"/>
          <w:i/>
          <w:sz w:val="22"/>
          <w:szCs w:val="22"/>
          <w:lang w:eastAsia="es-MX"/>
        </w:rPr>
        <w:t xml:space="preserve"> públicas para dar cumplimiento a las obligaciones de transparencia previstas en esta Ley.”</w:t>
      </w:r>
    </w:p>
    <w:p w14:paraId="37225135" w14:textId="77777777" w:rsidR="00EA44EA" w:rsidRPr="00530A9A" w:rsidRDefault="00EA44EA" w:rsidP="00EA44EA">
      <w:pPr>
        <w:spacing w:before="100" w:beforeAutospacing="1" w:after="100" w:afterAutospacing="1"/>
        <w:ind w:left="709" w:right="757"/>
        <w:contextualSpacing/>
        <w:jc w:val="center"/>
        <w:rPr>
          <w:rFonts w:ascii="Palatino Linotype" w:hAnsi="Palatino Linotype" w:cs="Arial"/>
          <w:b/>
          <w:i/>
          <w:sz w:val="22"/>
          <w:szCs w:val="22"/>
          <w:lang w:eastAsia="es-MX"/>
        </w:rPr>
      </w:pPr>
    </w:p>
    <w:p w14:paraId="3A92328D" w14:textId="77777777" w:rsidR="00EA44EA" w:rsidRPr="00530A9A" w:rsidRDefault="00EA44EA" w:rsidP="00EA44EA">
      <w:pPr>
        <w:spacing w:before="100" w:beforeAutospacing="1" w:after="100" w:afterAutospacing="1"/>
        <w:ind w:left="709" w:right="757"/>
        <w:contextualSpacing/>
        <w:jc w:val="center"/>
        <w:rPr>
          <w:rFonts w:ascii="Palatino Linotype" w:hAnsi="Palatino Linotype" w:cs="Arial"/>
          <w:b/>
          <w:i/>
          <w:sz w:val="22"/>
          <w:szCs w:val="22"/>
          <w:lang w:eastAsia="es-MX"/>
        </w:rPr>
      </w:pPr>
      <w:r w:rsidRPr="00530A9A">
        <w:rPr>
          <w:rFonts w:ascii="Palatino Linotype" w:hAnsi="Palatino Linotype" w:cs="Arial"/>
          <w:b/>
          <w:i/>
          <w:sz w:val="22"/>
          <w:szCs w:val="22"/>
          <w:lang w:eastAsia="es-MX"/>
        </w:rPr>
        <w:t xml:space="preserve">Lineamientos Generales en materia de Clasificación y Desclasificación de la </w:t>
      </w:r>
      <w:r w:rsidRPr="00530A9A">
        <w:rPr>
          <w:rFonts w:ascii="Palatino Linotype" w:hAnsi="Palatino Linotype" w:cs="Arial"/>
          <w:b/>
          <w:i/>
          <w:sz w:val="22"/>
        </w:rPr>
        <w:t>Información, así como para la elaboración de Versiones Públicas</w:t>
      </w:r>
    </w:p>
    <w:p w14:paraId="15AA0BF7"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p>
    <w:p w14:paraId="3799B3CF"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i/>
          <w:sz w:val="22"/>
          <w:szCs w:val="22"/>
          <w:lang w:eastAsia="es-MX"/>
        </w:rPr>
        <w:t>“</w:t>
      </w:r>
      <w:r w:rsidRPr="00530A9A">
        <w:rPr>
          <w:rFonts w:ascii="Palatino Linotype" w:hAnsi="Palatino Linotype" w:cs="Arial"/>
          <w:b/>
          <w:i/>
          <w:sz w:val="22"/>
          <w:szCs w:val="22"/>
          <w:lang w:eastAsia="es-MX"/>
        </w:rPr>
        <w:t>Segundo.-</w:t>
      </w:r>
      <w:r w:rsidRPr="00530A9A">
        <w:rPr>
          <w:rFonts w:ascii="Palatino Linotype" w:hAnsi="Palatino Linotype" w:cs="Arial"/>
          <w:i/>
          <w:sz w:val="22"/>
          <w:szCs w:val="22"/>
          <w:lang w:eastAsia="es-MX"/>
        </w:rPr>
        <w:t xml:space="preserve"> Para </w:t>
      </w:r>
      <w:r w:rsidRPr="00530A9A">
        <w:rPr>
          <w:rFonts w:ascii="Palatino Linotype" w:hAnsi="Palatino Linotype" w:cs="Arial"/>
          <w:i/>
          <w:sz w:val="22"/>
          <w:lang w:eastAsia="es-MX"/>
        </w:rPr>
        <w:t>efectos</w:t>
      </w:r>
      <w:r w:rsidRPr="00530A9A">
        <w:rPr>
          <w:rFonts w:ascii="Palatino Linotype" w:hAnsi="Palatino Linotype" w:cs="Arial"/>
          <w:i/>
          <w:sz w:val="22"/>
          <w:szCs w:val="22"/>
          <w:lang w:eastAsia="es-MX"/>
        </w:rPr>
        <w:t xml:space="preserve"> de los </w:t>
      </w:r>
      <w:r w:rsidRPr="00530A9A">
        <w:rPr>
          <w:rFonts w:ascii="Palatino Linotype" w:hAnsi="Palatino Linotype" w:cs="Arial"/>
          <w:i/>
          <w:sz w:val="22"/>
        </w:rPr>
        <w:t>presentes</w:t>
      </w:r>
      <w:r w:rsidRPr="00530A9A">
        <w:rPr>
          <w:rFonts w:ascii="Palatino Linotype" w:hAnsi="Palatino Linotype" w:cs="Arial"/>
          <w:i/>
          <w:sz w:val="22"/>
          <w:szCs w:val="22"/>
          <w:lang w:eastAsia="es-MX"/>
        </w:rPr>
        <w:t xml:space="preserve"> Lineamientos Generales, se entenderá por:</w:t>
      </w:r>
    </w:p>
    <w:p w14:paraId="1E93E511"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b/>
          <w:i/>
          <w:sz w:val="22"/>
          <w:szCs w:val="22"/>
          <w:lang w:eastAsia="es-MX"/>
        </w:rPr>
      </w:pPr>
    </w:p>
    <w:p w14:paraId="2AC780FD"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b/>
          <w:i/>
          <w:sz w:val="22"/>
          <w:szCs w:val="22"/>
          <w:lang w:eastAsia="es-MX"/>
        </w:rPr>
        <w:t>XVIII.</w:t>
      </w:r>
      <w:r w:rsidRPr="00530A9A">
        <w:rPr>
          <w:rFonts w:ascii="Palatino Linotype" w:hAnsi="Palatino Linotype" w:cs="Arial"/>
          <w:i/>
          <w:sz w:val="22"/>
          <w:szCs w:val="22"/>
          <w:lang w:eastAsia="es-MX"/>
        </w:rPr>
        <w:t xml:space="preserve"> </w:t>
      </w:r>
      <w:r w:rsidRPr="00530A9A">
        <w:rPr>
          <w:rFonts w:ascii="Palatino Linotype" w:hAnsi="Palatino Linotype" w:cs="Arial"/>
          <w:b/>
          <w:i/>
          <w:sz w:val="22"/>
          <w:szCs w:val="22"/>
          <w:lang w:eastAsia="es-MX"/>
        </w:rPr>
        <w:t>Versión pública:</w:t>
      </w:r>
      <w:r w:rsidRPr="00530A9A">
        <w:rPr>
          <w:rFonts w:ascii="Palatino Linotype" w:hAnsi="Palatino Linotype" w:cs="Arial"/>
          <w:i/>
          <w:sz w:val="22"/>
          <w:szCs w:val="22"/>
          <w:lang w:eastAsia="es-MX"/>
        </w:rPr>
        <w:t xml:space="preserve"> El </w:t>
      </w:r>
      <w:r w:rsidRPr="00530A9A">
        <w:rPr>
          <w:rFonts w:ascii="Palatino Linotype" w:hAnsi="Palatino Linotype" w:cs="Arial"/>
          <w:bCs/>
          <w:i/>
          <w:noProof/>
          <w:sz w:val="22"/>
        </w:rPr>
        <w:t>documento</w:t>
      </w:r>
      <w:r w:rsidRPr="00530A9A">
        <w:rPr>
          <w:rFonts w:ascii="Palatino Linotype" w:hAnsi="Palatino Linotype" w:cs="Arial"/>
          <w:i/>
          <w:sz w:val="22"/>
          <w:szCs w:val="22"/>
          <w:lang w:eastAsia="es-MX"/>
        </w:rPr>
        <w:t xml:space="preserve"> a partir del que se otorga acceso a la información, en el que se testan partes o secciones clasificadas, indicando el contenido de éstas de manera genérica, </w:t>
      </w:r>
      <w:r w:rsidRPr="00530A9A">
        <w:rPr>
          <w:rFonts w:ascii="Palatino Linotype" w:hAnsi="Palatino Linotype" w:cs="Arial"/>
          <w:b/>
          <w:i/>
          <w:sz w:val="22"/>
          <w:szCs w:val="22"/>
          <w:u w:val="single"/>
          <w:lang w:eastAsia="es-MX"/>
        </w:rPr>
        <w:t>fundando y motivando la</w:t>
      </w:r>
      <w:r w:rsidRPr="00530A9A">
        <w:rPr>
          <w:rFonts w:ascii="Palatino Linotype" w:hAnsi="Palatino Linotype" w:cs="Arial"/>
          <w:i/>
          <w:sz w:val="22"/>
          <w:szCs w:val="22"/>
          <w:lang w:eastAsia="es-MX"/>
        </w:rPr>
        <w:t xml:space="preserve"> reserva o </w:t>
      </w:r>
      <w:r w:rsidRPr="00530A9A">
        <w:rPr>
          <w:rFonts w:ascii="Palatino Linotype" w:hAnsi="Palatino Linotype" w:cs="Arial"/>
          <w:b/>
          <w:i/>
          <w:sz w:val="22"/>
          <w:szCs w:val="22"/>
          <w:u w:val="single"/>
          <w:lang w:eastAsia="es-MX"/>
        </w:rPr>
        <w:t>confidencialidad</w:t>
      </w:r>
      <w:r w:rsidRPr="00530A9A">
        <w:rPr>
          <w:rFonts w:ascii="Palatino Linotype" w:hAnsi="Palatino Linotype" w:cs="Arial"/>
          <w:i/>
          <w:sz w:val="22"/>
          <w:szCs w:val="22"/>
          <w:lang w:eastAsia="es-MX"/>
        </w:rPr>
        <w:t xml:space="preserve">, a través de la resolución que para tal efecto emita el </w:t>
      </w:r>
      <w:r w:rsidRPr="00530A9A">
        <w:rPr>
          <w:rFonts w:ascii="Palatino Linotype" w:hAnsi="Palatino Linotype" w:cs="Arial"/>
          <w:bCs/>
          <w:i/>
          <w:noProof/>
          <w:sz w:val="22"/>
        </w:rPr>
        <w:t>Comité</w:t>
      </w:r>
      <w:r w:rsidRPr="00530A9A">
        <w:rPr>
          <w:rFonts w:ascii="Palatino Linotype" w:hAnsi="Palatino Linotype" w:cs="Arial"/>
          <w:i/>
          <w:sz w:val="22"/>
          <w:szCs w:val="22"/>
          <w:lang w:eastAsia="es-MX"/>
        </w:rPr>
        <w:t xml:space="preserve"> de Transparencia.</w:t>
      </w:r>
    </w:p>
    <w:p w14:paraId="42AC2C26"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b/>
          <w:i/>
          <w:sz w:val="22"/>
          <w:szCs w:val="22"/>
          <w:lang w:eastAsia="es-MX"/>
        </w:rPr>
      </w:pPr>
    </w:p>
    <w:p w14:paraId="62267728"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b/>
          <w:i/>
          <w:sz w:val="22"/>
          <w:szCs w:val="22"/>
          <w:lang w:eastAsia="es-MX"/>
        </w:rPr>
        <w:t>Cuarto.</w:t>
      </w:r>
      <w:r w:rsidRPr="00530A9A">
        <w:rPr>
          <w:rFonts w:ascii="Palatino Linotype" w:hAnsi="Palatino Linotype" w:cs="Arial"/>
          <w:i/>
          <w:sz w:val="22"/>
          <w:szCs w:val="22"/>
          <w:lang w:eastAsia="es-MX"/>
        </w:rPr>
        <w:t xml:space="preserve"> Para clasificar la información como reservada o confidencial, de manera total o parcial, el </w:t>
      </w:r>
      <w:r w:rsidRPr="00530A9A">
        <w:rPr>
          <w:rFonts w:ascii="Palatino Linotype" w:hAnsi="Palatino Linotype" w:cs="Arial"/>
          <w:i/>
          <w:sz w:val="22"/>
          <w:lang w:eastAsia="es-MX"/>
        </w:rPr>
        <w:t>titular</w:t>
      </w:r>
      <w:r w:rsidRPr="00530A9A">
        <w:rPr>
          <w:rFonts w:ascii="Palatino Linotype" w:hAnsi="Palatino Linotype" w:cs="Arial"/>
          <w:i/>
          <w:sz w:val="22"/>
          <w:szCs w:val="22"/>
          <w:lang w:eastAsia="es-MX"/>
        </w:rPr>
        <w:t xml:space="preserve"> del </w:t>
      </w:r>
      <w:r w:rsidRPr="00530A9A">
        <w:rPr>
          <w:rFonts w:ascii="Palatino Linotype" w:hAnsi="Palatino Linotype" w:cs="Arial"/>
          <w:bCs/>
          <w:i/>
          <w:noProof/>
          <w:sz w:val="22"/>
        </w:rPr>
        <w:t>área</w:t>
      </w:r>
      <w:r w:rsidRPr="00530A9A">
        <w:rPr>
          <w:rFonts w:ascii="Palatino Linotype" w:hAnsi="Palatino Linotype" w:cs="Arial"/>
          <w:i/>
          <w:sz w:val="22"/>
          <w:szCs w:val="22"/>
          <w:lang w:eastAsia="es-MX"/>
        </w:rPr>
        <w:t xml:space="preserve"> del sujeto </w:t>
      </w:r>
      <w:r w:rsidRPr="00530A9A">
        <w:rPr>
          <w:rFonts w:ascii="Palatino Linotype" w:hAnsi="Palatino Linotype" w:cs="Arial"/>
          <w:i/>
          <w:sz w:val="22"/>
        </w:rPr>
        <w:t>obligado</w:t>
      </w:r>
      <w:r w:rsidRPr="00530A9A">
        <w:rPr>
          <w:rFonts w:ascii="Palatino Linotype" w:hAnsi="Palatino Linotype" w:cs="Arial"/>
          <w:i/>
          <w:sz w:val="22"/>
          <w:szCs w:val="22"/>
          <w:lang w:eastAsia="es-MX"/>
        </w:rPr>
        <w:t xml:space="preserve"> deberá atender lo dispuesto por el Título Sexto de la Ley General, en relación con las disposiciones contenidas en los presentes lineamientos, así como en aquellas disposiciones legales aplicables a la </w:t>
      </w:r>
      <w:r w:rsidRPr="00530A9A">
        <w:rPr>
          <w:rFonts w:ascii="Palatino Linotype" w:hAnsi="Palatino Linotype" w:cs="Arial"/>
          <w:i/>
          <w:sz w:val="22"/>
          <w:szCs w:val="22"/>
          <w:lang w:eastAsia="es-MX"/>
        </w:rPr>
        <w:lastRenderedPageBreak/>
        <w:t>materia en el ámbito de sus respectivas competencias, en tanto estas últimas no contravengan lo dispuesto en la Ley General.</w:t>
      </w:r>
    </w:p>
    <w:p w14:paraId="78B63310"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p>
    <w:p w14:paraId="00D1DE7C"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i/>
          <w:sz w:val="22"/>
          <w:szCs w:val="22"/>
          <w:lang w:eastAsia="es-MX"/>
        </w:rPr>
        <w:t xml:space="preserve">Los sujetos obligados deberán aplicar, de manera estricta, las excepciones al derecho de acceso a la </w:t>
      </w:r>
      <w:r w:rsidRPr="00530A9A">
        <w:rPr>
          <w:rFonts w:ascii="Palatino Linotype" w:hAnsi="Palatino Linotype" w:cs="Arial"/>
          <w:bCs/>
          <w:i/>
          <w:noProof/>
          <w:sz w:val="22"/>
        </w:rPr>
        <w:t>información</w:t>
      </w:r>
      <w:r w:rsidRPr="00530A9A">
        <w:rPr>
          <w:rFonts w:ascii="Palatino Linotype" w:hAnsi="Palatino Linotype" w:cs="Arial"/>
          <w:i/>
          <w:sz w:val="22"/>
          <w:szCs w:val="22"/>
          <w:lang w:eastAsia="es-MX"/>
        </w:rPr>
        <w:t xml:space="preserve"> y sólo </w:t>
      </w:r>
      <w:r w:rsidRPr="00530A9A">
        <w:rPr>
          <w:rFonts w:ascii="Palatino Linotype" w:hAnsi="Palatino Linotype" w:cs="Arial"/>
          <w:i/>
          <w:sz w:val="22"/>
        </w:rPr>
        <w:t>podrán</w:t>
      </w:r>
      <w:r w:rsidRPr="00530A9A">
        <w:rPr>
          <w:rFonts w:ascii="Palatino Linotype" w:hAnsi="Palatino Linotype" w:cs="Arial"/>
          <w:i/>
          <w:sz w:val="22"/>
          <w:szCs w:val="22"/>
          <w:lang w:eastAsia="es-MX"/>
        </w:rPr>
        <w:t xml:space="preserve"> invocarlas cuando acrediten su procedencia.</w:t>
      </w:r>
    </w:p>
    <w:p w14:paraId="0E50DD4B"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b/>
          <w:i/>
          <w:sz w:val="22"/>
          <w:szCs w:val="22"/>
          <w:lang w:eastAsia="es-MX"/>
        </w:rPr>
      </w:pPr>
    </w:p>
    <w:p w14:paraId="4F463A19"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b/>
          <w:i/>
          <w:sz w:val="22"/>
          <w:szCs w:val="22"/>
          <w:lang w:eastAsia="es-MX"/>
        </w:rPr>
        <w:t>Quinto.</w:t>
      </w:r>
      <w:r w:rsidRPr="00530A9A">
        <w:rPr>
          <w:rFonts w:ascii="Palatino Linotype" w:hAnsi="Palatino Linotype" w:cs="Arial"/>
          <w:i/>
          <w:sz w:val="22"/>
          <w:szCs w:val="22"/>
          <w:lang w:eastAsia="es-MX"/>
        </w:rPr>
        <w:t xml:space="preserve"> La carga de </w:t>
      </w:r>
      <w:r w:rsidRPr="00530A9A">
        <w:rPr>
          <w:rFonts w:ascii="Palatino Linotype" w:hAnsi="Palatino Linotype" w:cs="Arial"/>
          <w:i/>
          <w:sz w:val="22"/>
          <w:lang w:eastAsia="es-MX"/>
        </w:rPr>
        <w:t>la</w:t>
      </w:r>
      <w:r w:rsidRPr="00530A9A">
        <w:rPr>
          <w:rFonts w:ascii="Palatino Linotype" w:hAnsi="Palatino Linotype" w:cs="Arial"/>
          <w:i/>
          <w:sz w:val="22"/>
          <w:szCs w:val="22"/>
          <w:lang w:eastAsia="es-MX"/>
        </w:rPr>
        <w:t xml:space="preserve"> prueba para justificar toda negativa de acceso a la información, por actualizarse cualquiera de los supuestos de clasificación previstos en la Ley General, la Ley Federal y leyes estatales, </w:t>
      </w:r>
      <w:r w:rsidRPr="00530A9A">
        <w:rPr>
          <w:rFonts w:ascii="Palatino Linotype" w:hAnsi="Palatino Linotype" w:cs="Arial"/>
          <w:i/>
          <w:sz w:val="22"/>
        </w:rPr>
        <w:t>corresponderá</w:t>
      </w:r>
      <w:r w:rsidRPr="00530A9A">
        <w:rPr>
          <w:rFonts w:ascii="Palatino Linotype" w:hAnsi="Palatino Linotype" w:cs="Arial"/>
          <w:i/>
          <w:sz w:val="22"/>
          <w:szCs w:val="22"/>
          <w:lang w:eastAsia="es-MX"/>
        </w:rPr>
        <w:t xml:space="preserve"> a los sujetos obligados, por lo que deberán fundar y motivar debidamente la clasificación de la información ante una solicitud de acceso o al momento en que generen versiones públicas para dar cumplimiento a las obligaciones de transparencia, observando lo dispuesto en la Ley General y las demás disposiciones aplicables en la materia.</w:t>
      </w:r>
    </w:p>
    <w:p w14:paraId="542FAABC"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b/>
          <w:i/>
          <w:sz w:val="22"/>
          <w:szCs w:val="22"/>
          <w:lang w:eastAsia="es-MX"/>
        </w:rPr>
      </w:pPr>
    </w:p>
    <w:p w14:paraId="43B5C1C4"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b/>
          <w:i/>
          <w:sz w:val="22"/>
          <w:szCs w:val="22"/>
          <w:lang w:eastAsia="es-MX"/>
        </w:rPr>
        <w:t>Sexto.</w:t>
      </w:r>
      <w:r w:rsidRPr="00530A9A">
        <w:rPr>
          <w:rFonts w:ascii="Palatino Linotype" w:hAnsi="Palatino Linotype" w:cs="Arial"/>
          <w:i/>
          <w:sz w:val="22"/>
          <w:szCs w:val="22"/>
          <w:lang w:eastAsia="es-MX"/>
        </w:rPr>
        <w:t xml:space="preserve"> Los sujetos obligados no podrán emitir acuerdos de carácter general ni particular que clasifiquen </w:t>
      </w:r>
      <w:r w:rsidRPr="00530A9A">
        <w:rPr>
          <w:rFonts w:ascii="Palatino Linotype" w:hAnsi="Palatino Linotype" w:cs="Arial"/>
          <w:bCs/>
          <w:i/>
          <w:noProof/>
          <w:sz w:val="22"/>
        </w:rPr>
        <w:t>documentos</w:t>
      </w:r>
      <w:r w:rsidRPr="00530A9A">
        <w:rPr>
          <w:rFonts w:ascii="Palatino Linotype" w:hAnsi="Palatino Linotype" w:cs="Arial"/>
          <w:i/>
          <w:sz w:val="22"/>
          <w:szCs w:val="22"/>
          <w:lang w:eastAsia="es-MX"/>
        </w:rPr>
        <w:t xml:space="preserve"> o expedientes como reservados, ni clasificar documentos antes de que se genere la información o cuando éstos no obren en sus archivos.</w:t>
      </w:r>
    </w:p>
    <w:p w14:paraId="2ED76361" w14:textId="77777777" w:rsidR="00EA44EA" w:rsidRPr="00530A9A" w:rsidRDefault="00EA44EA" w:rsidP="00EA44EA">
      <w:pPr>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i/>
          <w:sz w:val="22"/>
          <w:szCs w:val="22"/>
          <w:lang w:eastAsia="es-MX"/>
        </w:rPr>
        <w:t xml:space="preserve">La clasificación de </w:t>
      </w:r>
      <w:r w:rsidRPr="00530A9A">
        <w:rPr>
          <w:rFonts w:ascii="Palatino Linotype" w:hAnsi="Palatino Linotype" w:cs="Arial"/>
          <w:i/>
          <w:sz w:val="22"/>
        </w:rPr>
        <w:t>información</w:t>
      </w:r>
      <w:r w:rsidRPr="00530A9A">
        <w:rPr>
          <w:rFonts w:ascii="Palatino Linotype" w:hAnsi="Palatino Linotype" w:cs="Arial"/>
          <w:i/>
          <w:sz w:val="22"/>
          <w:szCs w:val="22"/>
          <w:lang w:eastAsia="es-MX"/>
        </w:rPr>
        <w:t xml:space="preserve"> se realizará conforme a un análisis caso por caso, mediante la aplicación </w:t>
      </w:r>
      <w:r w:rsidRPr="00530A9A">
        <w:rPr>
          <w:rFonts w:ascii="Palatino Linotype" w:hAnsi="Palatino Linotype" w:cs="Arial"/>
          <w:bCs/>
          <w:i/>
          <w:noProof/>
          <w:sz w:val="22"/>
        </w:rPr>
        <w:t>de</w:t>
      </w:r>
      <w:r w:rsidRPr="00530A9A">
        <w:rPr>
          <w:rFonts w:ascii="Palatino Linotype" w:hAnsi="Palatino Linotype" w:cs="Arial"/>
          <w:i/>
          <w:sz w:val="22"/>
          <w:szCs w:val="22"/>
          <w:lang w:eastAsia="es-MX"/>
        </w:rPr>
        <w:t xml:space="preserve"> la prueba de daño y de interés público.</w:t>
      </w:r>
    </w:p>
    <w:p w14:paraId="180C5EA7"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b/>
          <w:i/>
          <w:sz w:val="22"/>
          <w:szCs w:val="22"/>
          <w:lang w:eastAsia="es-MX"/>
        </w:rPr>
      </w:pPr>
    </w:p>
    <w:p w14:paraId="2D97DB0D"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b/>
          <w:i/>
          <w:sz w:val="22"/>
          <w:szCs w:val="22"/>
          <w:lang w:eastAsia="es-MX"/>
        </w:rPr>
        <w:t>Séptimo.</w:t>
      </w:r>
      <w:r w:rsidRPr="00530A9A">
        <w:rPr>
          <w:rFonts w:ascii="Palatino Linotype" w:hAnsi="Palatino Linotype" w:cs="Arial"/>
          <w:i/>
          <w:sz w:val="22"/>
          <w:szCs w:val="22"/>
          <w:lang w:eastAsia="es-MX"/>
        </w:rPr>
        <w:t xml:space="preserve"> La </w:t>
      </w:r>
      <w:r w:rsidRPr="00530A9A">
        <w:rPr>
          <w:rFonts w:ascii="Palatino Linotype" w:hAnsi="Palatino Linotype" w:cs="Arial"/>
          <w:i/>
          <w:sz w:val="22"/>
          <w:lang w:eastAsia="es-MX"/>
        </w:rPr>
        <w:t>clasificación</w:t>
      </w:r>
      <w:r w:rsidRPr="00530A9A">
        <w:rPr>
          <w:rFonts w:ascii="Palatino Linotype" w:hAnsi="Palatino Linotype" w:cs="Arial"/>
          <w:i/>
          <w:sz w:val="22"/>
          <w:szCs w:val="22"/>
          <w:lang w:eastAsia="es-MX"/>
        </w:rPr>
        <w:t xml:space="preserve"> </w:t>
      </w:r>
      <w:r w:rsidRPr="00530A9A">
        <w:rPr>
          <w:rFonts w:ascii="Palatino Linotype" w:hAnsi="Palatino Linotype" w:cs="Arial"/>
          <w:bCs/>
          <w:i/>
          <w:noProof/>
          <w:sz w:val="22"/>
        </w:rPr>
        <w:t>de</w:t>
      </w:r>
      <w:r w:rsidRPr="00530A9A">
        <w:rPr>
          <w:rFonts w:ascii="Palatino Linotype" w:hAnsi="Palatino Linotype" w:cs="Arial"/>
          <w:i/>
          <w:sz w:val="22"/>
          <w:szCs w:val="22"/>
          <w:lang w:eastAsia="es-MX"/>
        </w:rPr>
        <w:t xml:space="preserve"> la </w:t>
      </w:r>
      <w:r w:rsidRPr="00530A9A">
        <w:rPr>
          <w:rFonts w:ascii="Palatino Linotype" w:hAnsi="Palatino Linotype" w:cs="Arial"/>
          <w:i/>
          <w:sz w:val="22"/>
        </w:rPr>
        <w:t>información</w:t>
      </w:r>
      <w:r w:rsidRPr="00530A9A">
        <w:rPr>
          <w:rFonts w:ascii="Palatino Linotype" w:hAnsi="Palatino Linotype" w:cs="Arial"/>
          <w:i/>
          <w:sz w:val="22"/>
          <w:szCs w:val="22"/>
          <w:lang w:eastAsia="es-MX"/>
        </w:rPr>
        <w:t xml:space="preserve"> se llevará a cabo en el momento en que:</w:t>
      </w:r>
    </w:p>
    <w:p w14:paraId="35BB45E9"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b/>
          <w:i/>
          <w:sz w:val="22"/>
          <w:szCs w:val="22"/>
          <w:lang w:eastAsia="es-MX"/>
        </w:rPr>
      </w:pPr>
    </w:p>
    <w:p w14:paraId="6C75BA5B"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b/>
          <w:i/>
          <w:sz w:val="22"/>
          <w:szCs w:val="22"/>
          <w:lang w:eastAsia="es-MX"/>
        </w:rPr>
        <w:t>I.</w:t>
      </w:r>
      <w:r w:rsidRPr="00530A9A">
        <w:rPr>
          <w:rFonts w:ascii="Palatino Linotype" w:hAnsi="Palatino Linotype" w:cs="Arial"/>
          <w:i/>
          <w:sz w:val="22"/>
          <w:szCs w:val="22"/>
          <w:lang w:eastAsia="es-MX"/>
        </w:rPr>
        <w:t xml:space="preserve"> Se reciba una </w:t>
      </w:r>
      <w:r w:rsidRPr="00530A9A">
        <w:rPr>
          <w:rFonts w:ascii="Palatino Linotype" w:hAnsi="Palatino Linotype" w:cs="Arial"/>
          <w:i/>
          <w:sz w:val="22"/>
          <w:lang w:eastAsia="es-MX"/>
        </w:rPr>
        <w:t>solicitud</w:t>
      </w:r>
      <w:r w:rsidRPr="00530A9A">
        <w:rPr>
          <w:rFonts w:ascii="Palatino Linotype" w:hAnsi="Palatino Linotype" w:cs="Arial"/>
          <w:i/>
          <w:sz w:val="22"/>
          <w:szCs w:val="22"/>
          <w:lang w:eastAsia="es-MX"/>
        </w:rPr>
        <w:t xml:space="preserve"> de acceso a la información;</w:t>
      </w:r>
    </w:p>
    <w:p w14:paraId="7B7B3688"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b/>
          <w:i/>
          <w:sz w:val="22"/>
          <w:szCs w:val="22"/>
          <w:lang w:eastAsia="es-MX"/>
        </w:rPr>
        <w:t>II.</w:t>
      </w:r>
      <w:r w:rsidRPr="00530A9A">
        <w:rPr>
          <w:rFonts w:ascii="Palatino Linotype" w:hAnsi="Palatino Linotype" w:cs="Arial"/>
          <w:i/>
          <w:sz w:val="22"/>
          <w:szCs w:val="22"/>
          <w:lang w:eastAsia="es-MX"/>
        </w:rPr>
        <w:t xml:space="preserve"> Se determine </w:t>
      </w:r>
      <w:r w:rsidRPr="00530A9A">
        <w:rPr>
          <w:rFonts w:ascii="Palatino Linotype" w:hAnsi="Palatino Linotype" w:cs="Arial"/>
          <w:bCs/>
          <w:i/>
          <w:noProof/>
          <w:sz w:val="22"/>
        </w:rPr>
        <w:t>mediante</w:t>
      </w:r>
      <w:r w:rsidRPr="00530A9A">
        <w:rPr>
          <w:rFonts w:ascii="Palatino Linotype" w:hAnsi="Palatino Linotype" w:cs="Arial"/>
          <w:i/>
          <w:sz w:val="22"/>
          <w:szCs w:val="22"/>
          <w:lang w:eastAsia="es-MX"/>
        </w:rPr>
        <w:t xml:space="preserve"> resolución de autoridad competente, o</w:t>
      </w:r>
    </w:p>
    <w:p w14:paraId="40E7FAD0"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b/>
          <w:i/>
          <w:sz w:val="22"/>
          <w:szCs w:val="22"/>
          <w:lang w:eastAsia="es-MX"/>
        </w:rPr>
        <w:t>III.</w:t>
      </w:r>
      <w:r w:rsidRPr="00530A9A">
        <w:rPr>
          <w:rFonts w:ascii="Palatino Linotype" w:hAnsi="Palatino Linotype" w:cs="Arial"/>
          <w:i/>
          <w:sz w:val="22"/>
          <w:szCs w:val="22"/>
          <w:lang w:eastAsia="es-MX"/>
        </w:rPr>
        <w:t xml:space="preserve"> Se generen </w:t>
      </w:r>
      <w:r w:rsidRPr="00530A9A">
        <w:rPr>
          <w:rFonts w:ascii="Palatino Linotype" w:hAnsi="Palatino Linotype" w:cs="Arial"/>
          <w:bCs/>
          <w:i/>
          <w:noProof/>
          <w:sz w:val="22"/>
        </w:rPr>
        <w:t>versiones</w:t>
      </w:r>
      <w:r w:rsidRPr="00530A9A">
        <w:rPr>
          <w:rFonts w:ascii="Palatino Linotype" w:hAnsi="Palatino Linotype" w:cs="Arial"/>
          <w:i/>
          <w:sz w:val="22"/>
          <w:szCs w:val="22"/>
          <w:lang w:eastAsia="es-MX"/>
        </w:rPr>
        <w:t xml:space="preserve"> públicas para dar cumplimiento a las obligaciones de transparencia </w:t>
      </w:r>
      <w:r w:rsidRPr="00530A9A">
        <w:rPr>
          <w:rFonts w:ascii="Palatino Linotype" w:hAnsi="Palatino Linotype" w:cs="Arial"/>
          <w:i/>
          <w:sz w:val="22"/>
          <w:lang w:eastAsia="es-MX"/>
        </w:rPr>
        <w:t>previstas</w:t>
      </w:r>
      <w:r w:rsidRPr="00530A9A">
        <w:rPr>
          <w:rFonts w:ascii="Palatino Linotype" w:hAnsi="Palatino Linotype" w:cs="Arial"/>
          <w:i/>
          <w:sz w:val="22"/>
          <w:szCs w:val="22"/>
          <w:lang w:eastAsia="es-MX"/>
        </w:rPr>
        <w:t xml:space="preserve"> en la Ley General, la Ley Federal y las correspondientes de las entidades federativas.</w:t>
      </w:r>
    </w:p>
    <w:p w14:paraId="1E8DDDB3"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p>
    <w:p w14:paraId="437ED13A"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i/>
          <w:sz w:val="22"/>
          <w:szCs w:val="22"/>
          <w:lang w:eastAsia="es-MX"/>
        </w:rPr>
        <w:t xml:space="preserve">Los titulares de las áreas deberán revisar la clasificación al momento de la recepción de una solicitud de </w:t>
      </w:r>
      <w:r w:rsidRPr="00530A9A">
        <w:rPr>
          <w:rFonts w:ascii="Palatino Linotype" w:hAnsi="Palatino Linotype" w:cs="Arial"/>
          <w:bCs/>
          <w:i/>
          <w:noProof/>
          <w:sz w:val="22"/>
        </w:rPr>
        <w:t>acceso</w:t>
      </w:r>
      <w:r w:rsidRPr="00530A9A">
        <w:rPr>
          <w:rFonts w:ascii="Palatino Linotype" w:hAnsi="Palatino Linotype" w:cs="Arial"/>
          <w:i/>
          <w:sz w:val="22"/>
          <w:szCs w:val="22"/>
          <w:lang w:eastAsia="es-MX"/>
        </w:rPr>
        <w:t xml:space="preserve"> a la información, para verificar si encuadra en una causal de reserva o de confidencialidad.</w:t>
      </w:r>
    </w:p>
    <w:p w14:paraId="732D768F"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b/>
          <w:i/>
          <w:sz w:val="22"/>
          <w:szCs w:val="22"/>
          <w:lang w:eastAsia="es-MX"/>
        </w:rPr>
      </w:pPr>
    </w:p>
    <w:p w14:paraId="322A39A5"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b/>
          <w:i/>
          <w:sz w:val="22"/>
          <w:szCs w:val="22"/>
          <w:lang w:eastAsia="es-MX"/>
        </w:rPr>
        <w:t>Octavo.</w:t>
      </w:r>
      <w:r w:rsidRPr="00530A9A">
        <w:rPr>
          <w:rFonts w:ascii="Palatino Linotype" w:hAnsi="Palatino Linotype" w:cs="Arial"/>
          <w:i/>
          <w:sz w:val="22"/>
          <w:szCs w:val="22"/>
          <w:lang w:eastAsia="es-MX"/>
        </w:rPr>
        <w:t xml:space="preserve"> Para fundar la clasificación de la información se debe señalar el artículo, fracción, inciso, </w:t>
      </w:r>
      <w:r w:rsidRPr="00530A9A">
        <w:rPr>
          <w:rFonts w:ascii="Palatino Linotype" w:hAnsi="Palatino Linotype" w:cs="Arial"/>
          <w:i/>
          <w:sz w:val="22"/>
          <w:lang w:eastAsia="es-MX"/>
        </w:rPr>
        <w:t>párrafo</w:t>
      </w:r>
      <w:r w:rsidRPr="00530A9A">
        <w:rPr>
          <w:rFonts w:ascii="Palatino Linotype" w:hAnsi="Palatino Linotype" w:cs="Arial"/>
          <w:i/>
          <w:sz w:val="22"/>
          <w:szCs w:val="22"/>
          <w:lang w:eastAsia="es-MX"/>
        </w:rPr>
        <w:t xml:space="preserve"> o numeral de la ley o tratado internacional suscrito por el Estado mexicano que </w:t>
      </w:r>
      <w:r w:rsidRPr="00530A9A">
        <w:rPr>
          <w:rFonts w:ascii="Palatino Linotype" w:hAnsi="Palatino Linotype" w:cs="Arial"/>
          <w:bCs/>
          <w:i/>
          <w:noProof/>
          <w:sz w:val="22"/>
        </w:rPr>
        <w:t>expresamente</w:t>
      </w:r>
      <w:r w:rsidRPr="00530A9A">
        <w:rPr>
          <w:rFonts w:ascii="Palatino Linotype" w:hAnsi="Palatino Linotype" w:cs="Arial"/>
          <w:i/>
          <w:sz w:val="22"/>
          <w:szCs w:val="22"/>
          <w:lang w:eastAsia="es-MX"/>
        </w:rPr>
        <w:t xml:space="preserve"> le otorga el carácter de reservada o confidencial.</w:t>
      </w:r>
    </w:p>
    <w:p w14:paraId="18F245C9"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bCs/>
          <w:i/>
          <w:noProof/>
          <w:sz w:val="22"/>
        </w:rPr>
      </w:pPr>
      <w:r w:rsidRPr="00530A9A">
        <w:rPr>
          <w:rFonts w:ascii="Palatino Linotype" w:hAnsi="Palatino Linotype" w:cs="Arial"/>
          <w:i/>
          <w:sz w:val="22"/>
          <w:szCs w:val="22"/>
          <w:lang w:eastAsia="es-MX"/>
        </w:rPr>
        <w:t xml:space="preserve">Para </w:t>
      </w:r>
      <w:r w:rsidRPr="00530A9A">
        <w:rPr>
          <w:rFonts w:ascii="Palatino Linotype" w:hAnsi="Palatino Linotype" w:cs="Arial"/>
          <w:bCs/>
          <w:i/>
          <w:noProof/>
          <w:sz w:val="22"/>
        </w:rPr>
        <w:t xml:space="preserve">motivar la clasificación se deberán señalar las razones o circunstancias especiales que lo </w:t>
      </w:r>
      <w:r w:rsidRPr="00530A9A">
        <w:rPr>
          <w:rFonts w:ascii="Palatino Linotype" w:hAnsi="Palatino Linotype" w:cs="Arial"/>
          <w:i/>
          <w:sz w:val="22"/>
          <w:szCs w:val="22"/>
          <w:lang w:eastAsia="es-MX"/>
        </w:rPr>
        <w:t>llevaron</w:t>
      </w:r>
      <w:r w:rsidRPr="00530A9A">
        <w:rPr>
          <w:rFonts w:ascii="Palatino Linotype" w:hAnsi="Palatino Linotype" w:cs="Arial"/>
          <w:bCs/>
          <w:i/>
          <w:noProof/>
          <w:sz w:val="22"/>
        </w:rPr>
        <w:t xml:space="preserve"> a concluir que el caso particular se ajusta al supuesto previsto por la norma legal invocada como fundamento.</w:t>
      </w:r>
    </w:p>
    <w:p w14:paraId="216BF781"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bCs/>
          <w:i/>
          <w:noProof/>
          <w:sz w:val="22"/>
        </w:rPr>
      </w:pPr>
    </w:p>
    <w:p w14:paraId="4602CE47"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bCs/>
          <w:i/>
          <w:noProof/>
          <w:sz w:val="22"/>
        </w:rPr>
      </w:pPr>
      <w:r w:rsidRPr="00530A9A">
        <w:rPr>
          <w:rFonts w:ascii="Palatino Linotype" w:hAnsi="Palatino Linotype" w:cs="Arial"/>
          <w:bCs/>
          <w:i/>
          <w:noProof/>
          <w:sz w:val="22"/>
        </w:rPr>
        <w:lastRenderedPageBreak/>
        <w:t xml:space="preserve">En caso de referirse a información reservada, la motivación de la clasificación también deberá comprender las circunstancias que justifican el establecimiento de determinado plazo </w:t>
      </w:r>
      <w:r w:rsidRPr="00530A9A">
        <w:rPr>
          <w:rFonts w:ascii="Palatino Linotype" w:hAnsi="Palatino Linotype" w:cs="Arial"/>
          <w:i/>
          <w:sz w:val="22"/>
          <w:szCs w:val="22"/>
          <w:lang w:eastAsia="es-MX"/>
        </w:rPr>
        <w:t>de</w:t>
      </w:r>
      <w:r w:rsidRPr="00530A9A">
        <w:rPr>
          <w:rFonts w:ascii="Palatino Linotype" w:hAnsi="Palatino Linotype" w:cs="Arial"/>
          <w:bCs/>
          <w:i/>
          <w:noProof/>
          <w:sz w:val="22"/>
        </w:rPr>
        <w:t xml:space="preserve"> </w:t>
      </w:r>
      <w:r w:rsidRPr="00530A9A">
        <w:rPr>
          <w:rFonts w:ascii="Palatino Linotype" w:hAnsi="Palatino Linotype" w:cs="Arial"/>
          <w:i/>
          <w:sz w:val="22"/>
          <w:szCs w:val="22"/>
          <w:lang w:eastAsia="es-MX"/>
        </w:rPr>
        <w:t>reserva</w:t>
      </w:r>
      <w:r w:rsidRPr="00530A9A">
        <w:rPr>
          <w:rFonts w:ascii="Palatino Linotype" w:hAnsi="Palatino Linotype" w:cs="Arial"/>
          <w:bCs/>
          <w:i/>
          <w:noProof/>
          <w:sz w:val="22"/>
        </w:rPr>
        <w:t>.</w:t>
      </w:r>
    </w:p>
    <w:p w14:paraId="74B05F65"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p>
    <w:p w14:paraId="2D488B39"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bCs/>
          <w:i/>
          <w:noProof/>
          <w:sz w:val="22"/>
        </w:rPr>
      </w:pPr>
      <w:r w:rsidRPr="00530A9A">
        <w:rPr>
          <w:rFonts w:ascii="Palatino Linotype" w:hAnsi="Palatino Linotype" w:cs="Arial"/>
          <w:i/>
          <w:sz w:val="22"/>
          <w:szCs w:val="22"/>
          <w:lang w:eastAsia="es-MX"/>
        </w:rPr>
        <w:t>Tratándose</w:t>
      </w:r>
      <w:r w:rsidRPr="00530A9A">
        <w:rPr>
          <w:rFonts w:ascii="Palatino Linotype" w:hAnsi="Palatino Linotype" w:cs="Arial"/>
          <w:bCs/>
          <w:i/>
          <w:noProof/>
          <w:sz w:val="22"/>
        </w:rPr>
        <w:t xml:space="preserve"> de información clasificada como confidencial respecto de la cual se haya </w:t>
      </w:r>
      <w:r w:rsidRPr="00530A9A">
        <w:rPr>
          <w:rFonts w:ascii="Palatino Linotype" w:hAnsi="Palatino Linotype" w:cs="Arial"/>
          <w:i/>
          <w:sz w:val="22"/>
          <w:lang w:eastAsia="es-MX"/>
        </w:rPr>
        <w:t>determinado</w:t>
      </w:r>
      <w:r w:rsidRPr="00530A9A">
        <w:rPr>
          <w:rFonts w:ascii="Palatino Linotype" w:hAnsi="Palatino Linotype" w:cs="Arial"/>
          <w:bCs/>
          <w:i/>
          <w:noProof/>
          <w:sz w:val="22"/>
        </w:rPr>
        <w:t xml:space="preserve"> </w:t>
      </w:r>
      <w:r w:rsidRPr="00530A9A">
        <w:rPr>
          <w:rFonts w:ascii="Palatino Linotype" w:hAnsi="Palatino Linotype" w:cs="Arial"/>
          <w:i/>
          <w:sz w:val="22"/>
          <w:szCs w:val="22"/>
          <w:lang w:eastAsia="es-MX"/>
        </w:rPr>
        <w:t>su</w:t>
      </w:r>
      <w:r w:rsidRPr="00530A9A">
        <w:rPr>
          <w:rFonts w:ascii="Palatino Linotype" w:hAnsi="Palatino Linotype" w:cs="Arial"/>
          <w:bCs/>
          <w:i/>
          <w:noProof/>
          <w:sz w:val="22"/>
        </w:rPr>
        <w:t xml:space="preserve"> conservación permanente por tener valor histórico, ésta conservará tal carácter de conformidad con la normativa aplicable en materia de archivos.</w:t>
      </w:r>
    </w:p>
    <w:p w14:paraId="5311C1FA"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bCs/>
          <w:i/>
          <w:noProof/>
          <w:sz w:val="22"/>
        </w:rPr>
      </w:pPr>
    </w:p>
    <w:p w14:paraId="6B4B7D78"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bCs/>
          <w:i/>
          <w:noProof/>
          <w:sz w:val="22"/>
        </w:rPr>
        <w:t>Los documentos contenidos</w:t>
      </w:r>
      <w:r w:rsidRPr="00530A9A">
        <w:rPr>
          <w:rFonts w:ascii="Palatino Linotype" w:hAnsi="Palatino Linotype" w:cs="Arial"/>
          <w:i/>
          <w:sz w:val="22"/>
          <w:szCs w:val="22"/>
          <w:lang w:eastAsia="es-MX"/>
        </w:rPr>
        <w:t xml:space="preserve"> en los archivos históricos y los identificados como históricos confidenciales no </w:t>
      </w:r>
      <w:r w:rsidRPr="00530A9A">
        <w:rPr>
          <w:rFonts w:ascii="Palatino Linotype" w:hAnsi="Palatino Linotype" w:cs="Arial"/>
          <w:i/>
          <w:sz w:val="22"/>
          <w:lang w:eastAsia="es-MX"/>
        </w:rPr>
        <w:t>serán</w:t>
      </w:r>
      <w:r w:rsidRPr="00530A9A">
        <w:rPr>
          <w:rFonts w:ascii="Palatino Linotype" w:hAnsi="Palatino Linotype" w:cs="Arial"/>
          <w:i/>
          <w:sz w:val="22"/>
          <w:szCs w:val="22"/>
          <w:lang w:eastAsia="es-MX"/>
        </w:rPr>
        <w:t xml:space="preserve"> susceptibles de clasificación como reservados.</w:t>
      </w:r>
    </w:p>
    <w:p w14:paraId="4A1942C7"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b/>
          <w:i/>
          <w:sz w:val="22"/>
          <w:szCs w:val="22"/>
          <w:lang w:eastAsia="es-MX"/>
        </w:rPr>
      </w:pPr>
    </w:p>
    <w:p w14:paraId="4623B292"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b/>
          <w:i/>
          <w:sz w:val="22"/>
          <w:szCs w:val="22"/>
          <w:lang w:eastAsia="es-MX"/>
        </w:rPr>
        <w:t>Noveno.</w:t>
      </w:r>
      <w:r w:rsidRPr="00530A9A">
        <w:rPr>
          <w:rFonts w:ascii="Palatino Linotype" w:hAnsi="Palatino Linotype" w:cs="Arial"/>
          <w:i/>
          <w:sz w:val="22"/>
          <w:szCs w:val="22"/>
          <w:lang w:eastAsia="es-MX"/>
        </w:rPr>
        <w:t xml:space="preserve"> En los casos en que se solicite un documento o expediente que contenga partes o secciones clasificadas, los titulares de las áreas deberán elaborar una versión pública fundando y motivando la clasificación de las partes o secciones que se testen, siguiendo los procedimientos establecidos en el Capítulo IX de los presentes lineamientos.</w:t>
      </w:r>
    </w:p>
    <w:p w14:paraId="6286628E"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b/>
          <w:i/>
          <w:sz w:val="22"/>
          <w:szCs w:val="22"/>
          <w:lang w:eastAsia="es-MX"/>
        </w:rPr>
      </w:pPr>
    </w:p>
    <w:p w14:paraId="587FC16B"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b/>
          <w:i/>
          <w:sz w:val="22"/>
          <w:szCs w:val="22"/>
          <w:lang w:eastAsia="es-MX"/>
        </w:rPr>
        <w:t>Décimo.</w:t>
      </w:r>
      <w:r w:rsidRPr="00530A9A">
        <w:rPr>
          <w:rFonts w:ascii="Palatino Linotype" w:hAnsi="Palatino Linotype" w:cs="Arial"/>
          <w:i/>
          <w:sz w:val="22"/>
          <w:szCs w:val="22"/>
          <w:lang w:eastAsia="es-MX"/>
        </w:rPr>
        <w:t xml:space="preserve"> Los titulares de las áreas, deberán tener conocimiento y llevar un registro del personal que, por la </w:t>
      </w:r>
      <w:r w:rsidRPr="00530A9A">
        <w:rPr>
          <w:rFonts w:ascii="Palatino Linotype" w:hAnsi="Palatino Linotype" w:cs="Arial"/>
          <w:i/>
          <w:sz w:val="22"/>
          <w:lang w:eastAsia="es-MX"/>
        </w:rPr>
        <w:t>naturaleza</w:t>
      </w:r>
      <w:r w:rsidRPr="00530A9A">
        <w:rPr>
          <w:rFonts w:ascii="Palatino Linotype" w:hAnsi="Palatino Linotype" w:cs="Arial"/>
          <w:i/>
          <w:sz w:val="22"/>
          <w:szCs w:val="22"/>
          <w:lang w:eastAsia="es-MX"/>
        </w:rPr>
        <w:t xml:space="preserve"> de sus atribuciones, tenga acceso a los </w:t>
      </w:r>
      <w:r w:rsidRPr="00530A9A">
        <w:rPr>
          <w:rFonts w:ascii="Palatino Linotype" w:hAnsi="Palatino Linotype" w:cs="Arial"/>
          <w:i/>
          <w:sz w:val="22"/>
        </w:rPr>
        <w:t>documentos</w:t>
      </w:r>
      <w:r w:rsidRPr="00530A9A">
        <w:rPr>
          <w:rFonts w:ascii="Palatino Linotype" w:hAnsi="Palatino Linotype" w:cs="Arial"/>
          <w:i/>
          <w:sz w:val="22"/>
          <w:szCs w:val="22"/>
          <w:lang w:eastAsia="es-MX"/>
        </w:rPr>
        <w:t xml:space="preserve"> clasificados. Asimismo, deberán asegurarse de que dicho personal cuente con los conocimientos técnicos y legales que le permitan manejar adecuadamente la información clasificada, en los términos de los Lineamientos para la Organización y Conservación de Archivos.</w:t>
      </w:r>
    </w:p>
    <w:p w14:paraId="382C0BED"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i/>
          <w:sz w:val="22"/>
          <w:szCs w:val="22"/>
          <w:lang w:eastAsia="es-MX"/>
        </w:rPr>
        <w:t xml:space="preserve">En ausencia de los titulares de las áreas, la información será clasificada o desclasificada por la persona que lo supla, en términos de la normativa </w:t>
      </w:r>
      <w:r w:rsidRPr="00530A9A">
        <w:rPr>
          <w:rFonts w:ascii="Palatino Linotype" w:hAnsi="Palatino Linotype" w:cs="Arial"/>
          <w:i/>
          <w:sz w:val="22"/>
        </w:rPr>
        <w:t>que</w:t>
      </w:r>
      <w:r w:rsidRPr="00530A9A">
        <w:rPr>
          <w:rFonts w:ascii="Palatino Linotype" w:hAnsi="Palatino Linotype" w:cs="Arial"/>
          <w:i/>
          <w:sz w:val="22"/>
          <w:szCs w:val="22"/>
          <w:lang w:eastAsia="es-MX"/>
        </w:rPr>
        <w:t xml:space="preserve"> rija la actuación del sujeto obligado.</w:t>
      </w:r>
    </w:p>
    <w:p w14:paraId="0CD245B6"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b/>
          <w:i/>
          <w:sz w:val="22"/>
          <w:szCs w:val="22"/>
          <w:lang w:eastAsia="es-MX"/>
        </w:rPr>
      </w:pPr>
    </w:p>
    <w:p w14:paraId="79C91CF2"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b/>
          <w:i/>
          <w:sz w:val="22"/>
          <w:szCs w:val="22"/>
          <w:lang w:eastAsia="es-MX"/>
        </w:rPr>
        <w:t>Décimo primero.</w:t>
      </w:r>
      <w:r w:rsidRPr="00530A9A">
        <w:rPr>
          <w:rFonts w:ascii="Palatino Linotype" w:hAnsi="Palatino Linotype" w:cs="Arial"/>
          <w:i/>
          <w:sz w:val="22"/>
          <w:szCs w:val="22"/>
          <w:lang w:eastAsia="es-MX"/>
        </w:rPr>
        <w:t xml:space="preserve"> En el intercambio de información entre sujetos obligados para el ejercicio de sus atribuciones, los documentos que se encuentren clasificados deberán llevar la leyenda correspondiente de conformidad con lo dispuesto en el Capítulo VIII de los presentes lineamientos.</w:t>
      </w:r>
    </w:p>
    <w:p w14:paraId="33687B35" w14:textId="77777777" w:rsidR="00EA44EA" w:rsidRPr="00530A9A" w:rsidRDefault="00EA44EA" w:rsidP="00EA44EA">
      <w:pPr>
        <w:autoSpaceDE w:val="0"/>
        <w:autoSpaceDN w:val="0"/>
        <w:adjustRightInd w:val="0"/>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i/>
          <w:sz w:val="22"/>
          <w:szCs w:val="22"/>
          <w:lang w:eastAsia="es-MX"/>
        </w:rPr>
        <w:t>[…]</w:t>
      </w:r>
    </w:p>
    <w:p w14:paraId="4A4B6D81" w14:textId="77777777" w:rsidR="00EA44EA" w:rsidRPr="00530A9A" w:rsidRDefault="00EA44EA" w:rsidP="00EA44EA">
      <w:pPr>
        <w:spacing w:before="100" w:beforeAutospacing="1" w:after="100" w:afterAutospacing="1"/>
        <w:ind w:left="709" w:right="757"/>
        <w:contextualSpacing/>
        <w:jc w:val="center"/>
        <w:rPr>
          <w:rFonts w:ascii="Palatino Linotype" w:hAnsi="Palatino Linotype" w:cs="Arial"/>
          <w:b/>
          <w:i/>
          <w:sz w:val="22"/>
          <w:szCs w:val="22"/>
          <w:lang w:eastAsia="es-MX"/>
        </w:rPr>
      </w:pPr>
    </w:p>
    <w:p w14:paraId="4AB4D21E" w14:textId="77777777" w:rsidR="00EA44EA" w:rsidRPr="00530A9A" w:rsidRDefault="00EA44EA" w:rsidP="00EA44EA">
      <w:pPr>
        <w:spacing w:before="100" w:beforeAutospacing="1" w:after="100" w:afterAutospacing="1"/>
        <w:ind w:left="709" w:right="757"/>
        <w:contextualSpacing/>
        <w:jc w:val="center"/>
        <w:rPr>
          <w:rFonts w:ascii="Palatino Linotype" w:hAnsi="Palatino Linotype" w:cs="Arial"/>
          <w:b/>
          <w:i/>
          <w:sz w:val="22"/>
          <w:szCs w:val="22"/>
          <w:lang w:eastAsia="es-MX"/>
        </w:rPr>
      </w:pPr>
      <w:r w:rsidRPr="00530A9A">
        <w:rPr>
          <w:rFonts w:ascii="Palatino Linotype" w:hAnsi="Palatino Linotype" w:cs="Arial"/>
          <w:b/>
          <w:i/>
          <w:sz w:val="22"/>
          <w:szCs w:val="22"/>
          <w:lang w:eastAsia="es-MX"/>
        </w:rPr>
        <w:t>CAPÍTULO VIII</w:t>
      </w:r>
    </w:p>
    <w:p w14:paraId="15EDA417" w14:textId="77777777" w:rsidR="00EA44EA" w:rsidRPr="00530A9A" w:rsidRDefault="00EA44EA" w:rsidP="00EA44EA">
      <w:pPr>
        <w:spacing w:before="100" w:beforeAutospacing="1" w:after="100" w:afterAutospacing="1"/>
        <w:ind w:left="709" w:right="757"/>
        <w:contextualSpacing/>
        <w:jc w:val="center"/>
        <w:rPr>
          <w:rFonts w:ascii="Palatino Linotype" w:hAnsi="Palatino Linotype" w:cs="Arial"/>
          <w:b/>
          <w:i/>
          <w:sz w:val="22"/>
          <w:szCs w:val="22"/>
          <w:lang w:eastAsia="es-MX"/>
        </w:rPr>
      </w:pPr>
      <w:r w:rsidRPr="00530A9A">
        <w:rPr>
          <w:rFonts w:ascii="Palatino Linotype" w:hAnsi="Palatino Linotype" w:cs="Arial"/>
          <w:b/>
          <w:i/>
          <w:sz w:val="22"/>
          <w:szCs w:val="22"/>
          <w:lang w:eastAsia="es-MX"/>
        </w:rPr>
        <w:t>DE LA LEYENDA DE CLASIFICACIÓN</w:t>
      </w:r>
    </w:p>
    <w:p w14:paraId="58BCBC01" w14:textId="77777777" w:rsidR="00EA44EA" w:rsidRPr="00530A9A" w:rsidRDefault="00EA44EA" w:rsidP="00EA44EA">
      <w:pPr>
        <w:spacing w:before="100" w:beforeAutospacing="1" w:after="100" w:afterAutospacing="1"/>
        <w:ind w:left="709" w:right="757"/>
        <w:contextualSpacing/>
        <w:jc w:val="both"/>
        <w:rPr>
          <w:rFonts w:ascii="Palatino Linotype" w:hAnsi="Palatino Linotype" w:cs="Arial"/>
          <w:b/>
          <w:i/>
          <w:sz w:val="22"/>
          <w:szCs w:val="22"/>
          <w:lang w:eastAsia="es-MX"/>
        </w:rPr>
      </w:pPr>
    </w:p>
    <w:p w14:paraId="5B854E4D" w14:textId="77777777" w:rsidR="00EA44EA" w:rsidRPr="00530A9A" w:rsidRDefault="00EA44EA" w:rsidP="00EA44EA">
      <w:pPr>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b/>
          <w:i/>
          <w:sz w:val="22"/>
          <w:szCs w:val="22"/>
          <w:lang w:eastAsia="es-MX"/>
        </w:rPr>
        <w:t xml:space="preserve">Quincuagésimo. </w:t>
      </w:r>
      <w:r w:rsidRPr="00530A9A">
        <w:rPr>
          <w:rFonts w:ascii="Palatino Linotype" w:hAnsi="Palatino Linotype" w:cs="Arial"/>
          <w:b/>
          <w:i/>
          <w:sz w:val="22"/>
          <w:szCs w:val="22"/>
          <w:u w:val="single"/>
          <w:lang w:eastAsia="es-MX"/>
        </w:rPr>
        <w:t>Los titulares de las áreas de los sujetos obligados podrán utilizar los formatos contenidos en el presente Capítulo como modelo</w:t>
      </w:r>
      <w:r w:rsidRPr="00530A9A">
        <w:rPr>
          <w:rFonts w:ascii="Palatino Linotype" w:hAnsi="Palatino Linotype" w:cs="Arial"/>
          <w:i/>
          <w:sz w:val="22"/>
          <w:szCs w:val="22"/>
          <w:lang w:eastAsia="es-MX"/>
        </w:rPr>
        <w:t xml:space="preserve"> para señalar la clasificación de documentos o expedientes, sin perjuicio de que establezcan los propios.</w:t>
      </w:r>
    </w:p>
    <w:p w14:paraId="2419B4F2" w14:textId="77777777" w:rsidR="00EA44EA" w:rsidRPr="00530A9A" w:rsidRDefault="00EA44EA" w:rsidP="00EA44EA">
      <w:pPr>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i/>
          <w:sz w:val="22"/>
          <w:szCs w:val="22"/>
          <w:lang w:eastAsia="es-MX"/>
        </w:rPr>
        <w:lastRenderedPageBreak/>
        <w:t>[…]</w:t>
      </w:r>
    </w:p>
    <w:p w14:paraId="093F5AA5" w14:textId="77777777" w:rsidR="00EA44EA" w:rsidRPr="00530A9A" w:rsidRDefault="00EA44EA" w:rsidP="00EA44EA">
      <w:pPr>
        <w:spacing w:before="100" w:beforeAutospacing="1" w:after="100" w:afterAutospacing="1"/>
        <w:ind w:left="709" w:right="757"/>
        <w:contextualSpacing/>
        <w:jc w:val="both"/>
        <w:rPr>
          <w:rFonts w:ascii="Palatino Linotype" w:hAnsi="Palatino Linotype" w:cs="Arial"/>
          <w:b/>
          <w:i/>
          <w:sz w:val="22"/>
          <w:szCs w:val="22"/>
          <w:lang w:eastAsia="es-MX"/>
        </w:rPr>
      </w:pPr>
    </w:p>
    <w:p w14:paraId="5E851E4B" w14:textId="77777777" w:rsidR="00EA44EA" w:rsidRPr="00530A9A" w:rsidRDefault="00EA44EA" w:rsidP="00EA44EA">
      <w:pPr>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b/>
          <w:i/>
          <w:sz w:val="22"/>
          <w:szCs w:val="22"/>
          <w:lang w:eastAsia="es-MX"/>
        </w:rPr>
        <w:t xml:space="preserve">Quincuagésimo tercero. </w:t>
      </w:r>
      <w:r w:rsidRPr="00530A9A">
        <w:rPr>
          <w:rFonts w:ascii="Palatino Linotype" w:hAnsi="Palatino Linotype" w:cs="Arial"/>
          <w:b/>
          <w:i/>
          <w:sz w:val="22"/>
          <w:szCs w:val="22"/>
          <w:u w:val="single"/>
          <w:lang w:eastAsia="es-MX"/>
        </w:rPr>
        <w:t>El formato para señalar la clasificación parcial de un documento</w:t>
      </w:r>
      <w:r w:rsidRPr="00530A9A">
        <w:rPr>
          <w:rFonts w:ascii="Palatino Linotype" w:hAnsi="Palatino Linotype" w:cs="Arial"/>
          <w:i/>
          <w:sz w:val="22"/>
          <w:szCs w:val="22"/>
          <w:lang w:eastAsia="es-MX"/>
        </w:rPr>
        <w:t>, es el siguiente:</w:t>
      </w:r>
    </w:p>
    <w:p w14:paraId="33E7FF7C" w14:textId="77777777" w:rsidR="00EA44EA" w:rsidRPr="00530A9A" w:rsidRDefault="00EA44EA" w:rsidP="00EA44EA">
      <w:pPr>
        <w:spacing w:before="100" w:beforeAutospacing="1" w:after="100" w:afterAutospacing="1"/>
        <w:ind w:left="709" w:right="757"/>
        <w:contextualSpacing/>
        <w:jc w:val="both"/>
        <w:rPr>
          <w:rFonts w:ascii="Palatino Linotype" w:hAnsi="Palatino Linotype" w:cs="Arial"/>
          <w:i/>
          <w:sz w:val="22"/>
          <w:szCs w:val="22"/>
          <w:lang w:eastAsia="es-MX"/>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2330"/>
        <w:gridCol w:w="3956"/>
      </w:tblGrid>
      <w:tr w:rsidR="00EA44EA" w:rsidRPr="00530A9A" w14:paraId="6968B377" w14:textId="77777777" w:rsidTr="0091071E">
        <w:tc>
          <w:tcPr>
            <w:tcW w:w="1129" w:type="dxa"/>
            <w:tcBorders>
              <w:top w:val="nil"/>
              <w:left w:val="nil"/>
              <w:bottom w:val="single" w:sz="4" w:space="0" w:color="auto"/>
              <w:right w:val="single" w:sz="4" w:space="0" w:color="auto"/>
            </w:tcBorders>
          </w:tcPr>
          <w:p w14:paraId="66410286" w14:textId="77777777" w:rsidR="00EA44EA" w:rsidRPr="00530A9A" w:rsidRDefault="00EA44EA" w:rsidP="0091071E">
            <w:pPr>
              <w:spacing w:before="100" w:beforeAutospacing="1" w:after="100" w:afterAutospacing="1" w:line="256" w:lineRule="auto"/>
              <w:ind w:right="757"/>
              <w:contextualSpacing/>
              <w:jc w:val="both"/>
              <w:rPr>
                <w:rFonts w:ascii="Palatino Linotype" w:hAnsi="Palatino Linotype" w:cs="Arial"/>
                <w:i/>
                <w:sz w:val="22"/>
                <w:szCs w:val="22"/>
                <w:lang w:eastAsia="es-MX"/>
              </w:rPr>
            </w:pPr>
          </w:p>
        </w:tc>
        <w:tc>
          <w:tcPr>
            <w:tcW w:w="1990" w:type="dxa"/>
            <w:tcBorders>
              <w:top w:val="single" w:sz="4" w:space="0" w:color="auto"/>
              <w:left w:val="single" w:sz="4" w:space="0" w:color="auto"/>
              <w:bottom w:val="single" w:sz="4" w:space="0" w:color="auto"/>
              <w:right w:val="single" w:sz="4" w:space="0" w:color="auto"/>
            </w:tcBorders>
            <w:hideMark/>
          </w:tcPr>
          <w:p w14:paraId="670ABDA5" w14:textId="77777777" w:rsidR="00EA44EA" w:rsidRPr="00530A9A" w:rsidRDefault="00EA44EA" w:rsidP="0091071E">
            <w:pPr>
              <w:spacing w:before="100" w:beforeAutospacing="1" w:after="100" w:afterAutospacing="1" w:line="256" w:lineRule="auto"/>
              <w:ind w:right="757"/>
              <w:contextualSpacing/>
              <w:jc w:val="center"/>
              <w:rPr>
                <w:rFonts w:ascii="Palatino Linotype" w:hAnsi="Palatino Linotype"/>
                <w:b/>
                <w:i/>
                <w:sz w:val="22"/>
                <w:szCs w:val="22"/>
              </w:rPr>
            </w:pPr>
            <w:r w:rsidRPr="00530A9A">
              <w:rPr>
                <w:rFonts w:ascii="Palatino Linotype" w:hAnsi="Palatino Linotype"/>
                <w:b/>
                <w:i/>
                <w:sz w:val="22"/>
                <w:szCs w:val="22"/>
              </w:rPr>
              <w:t>Concepto</w:t>
            </w:r>
          </w:p>
        </w:tc>
        <w:tc>
          <w:tcPr>
            <w:tcW w:w="4677" w:type="dxa"/>
            <w:tcBorders>
              <w:top w:val="single" w:sz="4" w:space="0" w:color="auto"/>
              <w:left w:val="single" w:sz="4" w:space="0" w:color="auto"/>
              <w:bottom w:val="single" w:sz="4" w:space="0" w:color="auto"/>
              <w:right w:val="single" w:sz="4" w:space="0" w:color="auto"/>
            </w:tcBorders>
            <w:hideMark/>
          </w:tcPr>
          <w:p w14:paraId="221A6385" w14:textId="77777777" w:rsidR="00EA44EA" w:rsidRPr="00530A9A" w:rsidRDefault="00EA44EA" w:rsidP="0091071E">
            <w:pPr>
              <w:spacing w:before="100" w:beforeAutospacing="1" w:after="100" w:afterAutospacing="1" w:line="256" w:lineRule="auto"/>
              <w:ind w:right="757"/>
              <w:contextualSpacing/>
              <w:jc w:val="center"/>
              <w:rPr>
                <w:rFonts w:ascii="Palatino Linotype" w:hAnsi="Palatino Linotype"/>
                <w:b/>
                <w:i/>
                <w:sz w:val="22"/>
                <w:szCs w:val="22"/>
              </w:rPr>
            </w:pPr>
            <w:r w:rsidRPr="00530A9A">
              <w:rPr>
                <w:rFonts w:ascii="Palatino Linotype" w:hAnsi="Palatino Linotype"/>
                <w:b/>
                <w:i/>
                <w:sz w:val="22"/>
                <w:szCs w:val="22"/>
              </w:rPr>
              <w:t>Dónde:</w:t>
            </w:r>
          </w:p>
        </w:tc>
      </w:tr>
      <w:tr w:rsidR="00EA44EA" w:rsidRPr="00530A9A" w14:paraId="02C118AA" w14:textId="77777777" w:rsidTr="0091071E">
        <w:tc>
          <w:tcPr>
            <w:tcW w:w="1129" w:type="dxa"/>
            <w:vMerge w:val="restart"/>
            <w:tcBorders>
              <w:top w:val="single" w:sz="4" w:space="0" w:color="auto"/>
              <w:left w:val="single" w:sz="4" w:space="0" w:color="auto"/>
              <w:bottom w:val="single" w:sz="4" w:space="0" w:color="auto"/>
              <w:right w:val="single" w:sz="4" w:space="0" w:color="auto"/>
            </w:tcBorders>
            <w:vAlign w:val="center"/>
            <w:hideMark/>
          </w:tcPr>
          <w:p w14:paraId="70B9C760" w14:textId="77777777" w:rsidR="00EA44EA" w:rsidRPr="00530A9A" w:rsidRDefault="00EA44EA" w:rsidP="0091071E">
            <w:pPr>
              <w:spacing w:before="100" w:beforeAutospacing="1" w:after="100" w:afterAutospacing="1" w:line="256" w:lineRule="auto"/>
              <w:ind w:right="757"/>
              <w:contextualSpacing/>
              <w:jc w:val="center"/>
              <w:rPr>
                <w:rFonts w:ascii="Palatino Linotype" w:hAnsi="Palatino Linotype" w:cs="Arial"/>
                <w:b/>
                <w:i/>
                <w:sz w:val="22"/>
                <w:szCs w:val="22"/>
                <w:lang w:eastAsia="es-MX"/>
              </w:rPr>
            </w:pPr>
            <w:r w:rsidRPr="00530A9A">
              <w:rPr>
                <w:rFonts w:ascii="Palatino Linotype" w:hAnsi="Palatino Linotype" w:cs="Arial"/>
                <w:b/>
                <w:i/>
                <w:sz w:val="22"/>
                <w:szCs w:val="22"/>
                <w:lang w:eastAsia="es-MX"/>
              </w:rPr>
              <w:t>Sello oficial o logotipo del sujeto obligado</w:t>
            </w:r>
          </w:p>
        </w:tc>
        <w:tc>
          <w:tcPr>
            <w:tcW w:w="1990" w:type="dxa"/>
            <w:tcBorders>
              <w:top w:val="single" w:sz="4" w:space="0" w:color="auto"/>
              <w:left w:val="single" w:sz="4" w:space="0" w:color="auto"/>
              <w:bottom w:val="single" w:sz="4" w:space="0" w:color="auto"/>
              <w:right w:val="single" w:sz="4" w:space="0" w:color="auto"/>
            </w:tcBorders>
            <w:hideMark/>
          </w:tcPr>
          <w:p w14:paraId="2222A457" w14:textId="77777777" w:rsidR="00EA44EA" w:rsidRPr="00530A9A" w:rsidRDefault="00EA44EA" w:rsidP="0091071E">
            <w:pPr>
              <w:spacing w:before="100" w:beforeAutospacing="1" w:after="100" w:afterAutospacing="1" w:line="256" w:lineRule="auto"/>
              <w:ind w:right="757"/>
              <w:contextualSpacing/>
              <w:jc w:val="center"/>
              <w:rPr>
                <w:rFonts w:ascii="Palatino Linotype" w:hAnsi="Palatino Linotype" w:cs="Arial"/>
                <w:i/>
                <w:sz w:val="22"/>
                <w:szCs w:val="22"/>
                <w:lang w:eastAsia="es-MX"/>
              </w:rPr>
            </w:pPr>
            <w:r w:rsidRPr="00530A9A">
              <w:rPr>
                <w:rFonts w:ascii="Palatino Linotype" w:hAnsi="Palatino Linotype" w:cs="Arial"/>
                <w:i/>
                <w:sz w:val="22"/>
                <w:szCs w:val="22"/>
                <w:lang w:eastAsia="es-MX"/>
              </w:rPr>
              <w:t>Fecha de clasificación</w:t>
            </w:r>
          </w:p>
        </w:tc>
        <w:tc>
          <w:tcPr>
            <w:tcW w:w="4677" w:type="dxa"/>
            <w:tcBorders>
              <w:top w:val="single" w:sz="4" w:space="0" w:color="auto"/>
              <w:left w:val="single" w:sz="4" w:space="0" w:color="auto"/>
              <w:bottom w:val="single" w:sz="4" w:space="0" w:color="auto"/>
              <w:right w:val="single" w:sz="4" w:space="0" w:color="auto"/>
            </w:tcBorders>
            <w:hideMark/>
          </w:tcPr>
          <w:p w14:paraId="260757D4" w14:textId="77777777" w:rsidR="00EA44EA" w:rsidRPr="00530A9A" w:rsidRDefault="00EA44EA" w:rsidP="0091071E">
            <w:pPr>
              <w:spacing w:before="100" w:beforeAutospacing="1" w:after="100" w:afterAutospacing="1" w:line="256" w:lineRule="auto"/>
              <w:ind w:right="757"/>
              <w:contextualSpacing/>
              <w:jc w:val="both"/>
              <w:rPr>
                <w:rFonts w:ascii="Palatino Linotype" w:hAnsi="Palatino Linotype" w:cs="Arial"/>
                <w:i/>
                <w:sz w:val="22"/>
                <w:szCs w:val="22"/>
                <w:lang w:eastAsia="es-MX"/>
              </w:rPr>
            </w:pPr>
            <w:r w:rsidRPr="00530A9A">
              <w:rPr>
                <w:rFonts w:ascii="Palatino Linotype" w:hAnsi="Palatino Linotype" w:cs="Arial"/>
                <w:i/>
                <w:sz w:val="22"/>
                <w:szCs w:val="22"/>
                <w:lang w:eastAsia="es-MX"/>
              </w:rPr>
              <w:t>Se anotará la fecha en la que el Comité de Transparencia confirmó la clasificación del documento, en su caso.</w:t>
            </w:r>
          </w:p>
        </w:tc>
      </w:tr>
      <w:tr w:rsidR="00EA44EA" w:rsidRPr="00530A9A" w14:paraId="5A596F52" w14:textId="77777777" w:rsidTr="0091071E">
        <w:tc>
          <w:tcPr>
            <w:tcW w:w="0" w:type="auto"/>
            <w:vMerge/>
            <w:tcBorders>
              <w:top w:val="single" w:sz="4" w:space="0" w:color="auto"/>
              <w:left w:val="single" w:sz="4" w:space="0" w:color="auto"/>
              <w:bottom w:val="single" w:sz="4" w:space="0" w:color="auto"/>
              <w:right w:val="single" w:sz="4" w:space="0" w:color="auto"/>
            </w:tcBorders>
            <w:vAlign w:val="center"/>
            <w:hideMark/>
          </w:tcPr>
          <w:p w14:paraId="44DBF186" w14:textId="77777777" w:rsidR="00EA44EA" w:rsidRPr="00530A9A" w:rsidRDefault="00EA44EA" w:rsidP="0091071E">
            <w:pPr>
              <w:spacing w:before="100" w:beforeAutospacing="1" w:after="100" w:afterAutospacing="1" w:line="256" w:lineRule="auto"/>
              <w:contextualSpacing/>
              <w:rPr>
                <w:rFonts w:ascii="Palatino Linotype" w:hAnsi="Palatino Linotype" w:cs="Arial"/>
                <w:b/>
                <w:i/>
                <w:sz w:val="22"/>
                <w:szCs w:val="22"/>
                <w:lang w:eastAsia="es-MX"/>
              </w:rPr>
            </w:pPr>
          </w:p>
        </w:tc>
        <w:tc>
          <w:tcPr>
            <w:tcW w:w="1990" w:type="dxa"/>
            <w:tcBorders>
              <w:top w:val="single" w:sz="4" w:space="0" w:color="auto"/>
              <w:left w:val="single" w:sz="4" w:space="0" w:color="auto"/>
              <w:bottom w:val="single" w:sz="4" w:space="0" w:color="auto"/>
              <w:right w:val="single" w:sz="4" w:space="0" w:color="auto"/>
            </w:tcBorders>
            <w:hideMark/>
          </w:tcPr>
          <w:p w14:paraId="44CD6B43" w14:textId="77777777" w:rsidR="00EA44EA" w:rsidRPr="00530A9A" w:rsidRDefault="00EA44EA" w:rsidP="0091071E">
            <w:pPr>
              <w:spacing w:before="100" w:beforeAutospacing="1" w:after="100" w:afterAutospacing="1" w:line="256" w:lineRule="auto"/>
              <w:ind w:right="757"/>
              <w:contextualSpacing/>
              <w:jc w:val="center"/>
              <w:rPr>
                <w:rFonts w:ascii="Palatino Linotype" w:hAnsi="Palatino Linotype" w:cs="Arial"/>
                <w:i/>
                <w:sz w:val="22"/>
                <w:szCs w:val="22"/>
                <w:lang w:eastAsia="es-MX"/>
              </w:rPr>
            </w:pPr>
            <w:r w:rsidRPr="00530A9A">
              <w:rPr>
                <w:rFonts w:ascii="Palatino Linotype" w:hAnsi="Palatino Linotype" w:cs="Arial"/>
                <w:i/>
                <w:sz w:val="22"/>
                <w:szCs w:val="22"/>
                <w:lang w:eastAsia="es-MX"/>
              </w:rPr>
              <w:t>Área</w:t>
            </w:r>
          </w:p>
        </w:tc>
        <w:tc>
          <w:tcPr>
            <w:tcW w:w="4677" w:type="dxa"/>
            <w:tcBorders>
              <w:top w:val="single" w:sz="4" w:space="0" w:color="auto"/>
              <w:left w:val="single" w:sz="4" w:space="0" w:color="auto"/>
              <w:bottom w:val="single" w:sz="4" w:space="0" w:color="auto"/>
              <w:right w:val="single" w:sz="4" w:space="0" w:color="auto"/>
            </w:tcBorders>
            <w:hideMark/>
          </w:tcPr>
          <w:p w14:paraId="1798C20F" w14:textId="77777777" w:rsidR="00EA44EA" w:rsidRPr="00530A9A" w:rsidRDefault="00EA44EA" w:rsidP="0091071E">
            <w:pPr>
              <w:spacing w:before="100" w:beforeAutospacing="1" w:after="100" w:afterAutospacing="1" w:line="256" w:lineRule="auto"/>
              <w:ind w:right="757"/>
              <w:contextualSpacing/>
              <w:jc w:val="both"/>
              <w:rPr>
                <w:rFonts w:ascii="Palatino Linotype" w:hAnsi="Palatino Linotype" w:cs="Arial"/>
                <w:i/>
                <w:sz w:val="22"/>
                <w:szCs w:val="22"/>
                <w:lang w:eastAsia="es-MX"/>
              </w:rPr>
            </w:pPr>
            <w:r w:rsidRPr="00530A9A">
              <w:rPr>
                <w:rFonts w:ascii="Palatino Linotype" w:hAnsi="Palatino Linotype" w:cs="Arial"/>
                <w:i/>
                <w:sz w:val="22"/>
                <w:szCs w:val="22"/>
                <w:lang w:eastAsia="es-MX"/>
              </w:rPr>
              <w:t>Se señalará el nombre del área del cual es titular quien clasifica.</w:t>
            </w:r>
          </w:p>
        </w:tc>
      </w:tr>
      <w:tr w:rsidR="00EA44EA" w:rsidRPr="00530A9A" w14:paraId="7E6482FE" w14:textId="77777777" w:rsidTr="0091071E">
        <w:tc>
          <w:tcPr>
            <w:tcW w:w="0" w:type="auto"/>
            <w:vMerge/>
            <w:tcBorders>
              <w:top w:val="single" w:sz="4" w:space="0" w:color="auto"/>
              <w:left w:val="single" w:sz="4" w:space="0" w:color="auto"/>
              <w:bottom w:val="single" w:sz="4" w:space="0" w:color="auto"/>
              <w:right w:val="single" w:sz="4" w:space="0" w:color="auto"/>
            </w:tcBorders>
            <w:vAlign w:val="center"/>
            <w:hideMark/>
          </w:tcPr>
          <w:p w14:paraId="34108DA2" w14:textId="77777777" w:rsidR="00EA44EA" w:rsidRPr="00530A9A" w:rsidRDefault="00EA44EA" w:rsidP="0091071E">
            <w:pPr>
              <w:spacing w:before="100" w:beforeAutospacing="1" w:after="100" w:afterAutospacing="1" w:line="256" w:lineRule="auto"/>
              <w:contextualSpacing/>
              <w:rPr>
                <w:rFonts w:ascii="Palatino Linotype" w:hAnsi="Palatino Linotype" w:cs="Arial"/>
                <w:b/>
                <w:i/>
                <w:sz w:val="22"/>
                <w:szCs w:val="22"/>
                <w:lang w:eastAsia="es-MX"/>
              </w:rPr>
            </w:pPr>
          </w:p>
        </w:tc>
        <w:tc>
          <w:tcPr>
            <w:tcW w:w="1990" w:type="dxa"/>
            <w:tcBorders>
              <w:top w:val="single" w:sz="4" w:space="0" w:color="auto"/>
              <w:left w:val="single" w:sz="4" w:space="0" w:color="auto"/>
              <w:bottom w:val="single" w:sz="4" w:space="0" w:color="auto"/>
              <w:right w:val="single" w:sz="4" w:space="0" w:color="auto"/>
            </w:tcBorders>
            <w:hideMark/>
          </w:tcPr>
          <w:p w14:paraId="7A164874" w14:textId="77777777" w:rsidR="00EA44EA" w:rsidRPr="00530A9A" w:rsidRDefault="00EA44EA" w:rsidP="0091071E">
            <w:pPr>
              <w:spacing w:before="100" w:beforeAutospacing="1" w:after="100" w:afterAutospacing="1" w:line="256" w:lineRule="auto"/>
              <w:ind w:right="757"/>
              <w:contextualSpacing/>
              <w:jc w:val="center"/>
              <w:rPr>
                <w:rFonts w:ascii="Palatino Linotype" w:hAnsi="Palatino Linotype" w:cs="Arial"/>
                <w:i/>
                <w:sz w:val="22"/>
                <w:szCs w:val="22"/>
                <w:lang w:eastAsia="es-MX"/>
              </w:rPr>
            </w:pPr>
            <w:r w:rsidRPr="00530A9A">
              <w:rPr>
                <w:rFonts w:ascii="Palatino Linotype" w:hAnsi="Palatino Linotype" w:cs="Arial"/>
                <w:i/>
                <w:sz w:val="22"/>
                <w:szCs w:val="22"/>
                <w:lang w:eastAsia="es-MX"/>
              </w:rPr>
              <w:t>Información reservada</w:t>
            </w:r>
          </w:p>
        </w:tc>
        <w:tc>
          <w:tcPr>
            <w:tcW w:w="4677" w:type="dxa"/>
            <w:tcBorders>
              <w:top w:val="single" w:sz="4" w:space="0" w:color="auto"/>
              <w:left w:val="single" w:sz="4" w:space="0" w:color="auto"/>
              <w:bottom w:val="single" w:sz="4" w:space="0" w:color="auto"/>
              <w:right w:val="single" w:sz="4" w:space="0" w:color="auto"/>
            </w:tcBorders>
            <w:hideMark/>
          </w:tcPr>
          <w:p w14:paraId="43E68AB8" w14:textId="77777777" w:rsidR="00EA44EA" w:rsidRPr="00530A9A" w:rsidRDefault="00EA44EA" w:rsidP="0091071E">
            <w:pPr>
              <w:spacing w:before="100" w:beforeAutospacing="1" w:after="100" w:afterAutospacing="1" w:line="256" w:lineRule="auto"/>
              <w:ind w:right="757"/>
              <w:contextualSpacing/>
              <w:jc w:val="both"/>
              <w:rPr>
                <w:rFonts w:ascii="Palatino Linotype" w:hAnsi="Palatino Linotype" w:cs="Arial"/>
                <w:i/>
                <w:sz w:val="22"/>
                <w:szCs w:val="22"/>
                <w:lang w:eastAsia="es-MX"/>
              </w:rPr>
            </w:pPr>
            <w:r w:rsidRPr="00530A9A">
              <w:rPr>
                <w:rFonts w:ascii="Palatino Linotype" w:hAnsi="Palatino Linotype" w:cs="Arial"/>
                <w:i/>
                <w:sz w:val="22"/>
                <w:szCs w:val="22"/>
                <w:lang w:eastAsia="es-MX"/>
              </w:rPr>
              <w:t>Se indicarán, en su caso, las partes o páginas del documento que se clasifican como reservadas. Si el documento fuera reservado en su totalidad, se anotarán todas las páginas que lo conforman. Si el documento no contiene información reservada, se tachará este apartado.</w:t>
            </w:r>
          </w:p>
        </w:tc>
      </w:tr>
      <w:tr w:rsidR="00EA44EA" w:rsidRPr="00530A9A" w14:paraId="2DC1AABC" w14:textId="77777777" w:rsidTr="0091071E">
        <w:tc>
          <w:tcPr>
            <w:tcW w:w="0" w:type="auto"/>
            <w:vMerge/>
            <w:tcBorders>
              <w:top w:val="single" w:sz="4" w:space="0" w:color="auto"/>
              <w:left w:val="single" w:sz="4" w:space="0" w:color="auto"/>
              <w:bottom w:val="single" w:sz="4" w:space="0" w:color="auto"/>
              <w:right w:val="single" w:sz="4" w:space="0" w:color="auto"/>
            </w:tcBorders>
            <w:vAlign w:val="center"/>
            <w:hideMark/>
          </w:tcPr>
          <w:p w14:paraId="7102356B" w14:textId="77777777" w:rsidR="00EA44EA" w:rsidRPr="00530A9A" w:rsidRDefault="00EA44EA" w:rsidP="0091071E">
            <w:pPr>
              <w:spacing w:before="100" w:beforeAutospacing="1" w:after="100" w:afterAutospacing="1" w:line="256" w:lineRule="auto"/>
              <w:contextualSpacing/>
              <w:rPr>
                <w:rFonts w:ascii="Palatino Linotype" w:hAnsi="Palatino Linotype" w:cs="Arial"/>
                <w:b/>
                <w:i/>
                <w:sz w:val="22"/>
                <w:szCs w:val="22"/>
                <w:lang w:eastAsia="es-MX"/>
              </w:rPr>
            </w:pPr>
          </w:p>
        </w:tc>
        <w:tc>
          <w:tcPr>
            <w:tcW w:w="1990" w:type="dxa"/>
            <w:tcBorders>
              <w:top w:val="single" w:sz="4" w:space="0" w:color="auto"/>
              <w:left w:val="single" w:sz="4" w:space="0" w:color="auto"/>
              <w:bottom w:val="single" w:sz="4" w:space="0" w:color="auto"/>
              <w:right w:val="single" w:sz="4" w:space="0" w:color="auto"/>
            </w:tcBorders>
            <w:hideMark/>
          </w:tcPr>
          <w:p w14:paraId="7CC8407B" w14:textId="77777777" w:rsidR="00EA44EA" w:rsidRPr="00530A9A" w:rsidRDefault="00EA44EA" w:rsidP="0091071E">
            <w:pPr>
              <w:spacing w:before="100" w:beforeAutospacing="1" w:after="100" w:afterAutospacing="1" w:line="256" w:lineRule="auto"/>
              <w:ind w:right="757"/>
              <w:contextualSpacing/>
              <w:jc w:val="center"/>
              <w:rPr>
                <w:rFonts w:ascii="Palatino Linotype" w:hAnsi="Palatino Linotype" w:cs="Arial"/>
                <w:i/>
                <w:sz w:val="22"/>
                <w:szCs w:val="22"/>
                <w:lang w:eastAsia="es-MX"/>
              </w:rPr>
            </w:pPr>
            <w:r w:rsidRPr="00530A9A">
              <w:rPr>
                <w:rFonts w:ascii="Palatino Linotype" w:hAnsi="Palatino Linotype" w:cs="Arial"/>
                <w:i/>
                <w:sz w:val="22"/>
                <w:szCs w:val="22"/>
                <w:lang w:eastAsia="es-MX"/>
              </w:rPr>
              <w:t>Periodo de reserva</w:t>
            </w:r>
          </w:p>
        </w:tc>
        <w:tc>
          <w:tcPr>
            <w:tcW w:w="4677" w:type="dxa"/>
            <w:tcBorders>
              <w:top w:val="single" w:sz="4" w:space="0" w:color="auto"/>
              <w:left w:val="single" w:sz="4" w:space="0" w:color="auto"/>
              <w:bottom w:val="single" w:sz="4" w:space="0" w:color="auto"/>
              <w:right w:val="single" w:sz="4" w:space="0" w:color="auto"/>
            </w:tcBorders>
            <w:hideMark/>
          </w:tcPr>
          <w:p w14:paraId="295E9D34" w14:textId="77777777" w:rsidR="00EA44EA" w:rsidRPr="00530A9A" w:rsidRDefault="00EA44EA" w:rsidP="0091071E">
            <w:pPr>
              <w:spacing w:before="100" w:beforeAutospacing="1" w:after="100" w:afterAutospacing="1" w:line="256" w:lineRule="auto"/>
              <w:ind w:right="757"/>
              <w:contextualSpacing/>
              <w:jc w:val="both"/>
              <w:rPr>
                <w:rFonts w:ascii="Palatino Linotype" w:hAnsi="Palatino Linotype" w:cs="Arial"/>
                <w:i/>
                <w:sz w:val="22"/>
                <w:szCs w:val="22"/>
                <w:lang w:eastAsia="es-MX"/>
              </w:rPr>
            </w:pPr>
            <w:r w:rsidRPr="00530A9A">
              <w:rPr>
                <w:rFonts w:ascii="Palatino Linotype" w:hAnsi="Palatino Linotype" w:cs="Arial"/>
                <w:i/>
                <w:sz w:val="22"/>
                <w:szCs w:val="22"/>
                <w:lang w:eastAsia="es-MX"/>
              </w:rPr>
              <w:t>Se anotará el número de años o meses por los que se mantendrá el documento o las partes del mismo como reservado.</w:t>
            </w:r>
          </w:p>
        </w:tc>
      </w:tr>
      <w:tr w:rsidR="00EA44EA" w:rsidRPr="00530A9A" w14:paraId="7C1A9A79" w14:textId="77777777" w:rsidTr="0091071E">
        <w:tc>
          <w:tcPr>
            <w:tcW w:w="0" w:type="auto"/>
            <w:vMerge/>
            <w:tcBorders>
              <w:top w:val="single" w:sz="4" w:space="0" w:color="auto"/>
              <w:left w:val="single" w:sz="4" w:space="0" w:color="auto"/>
              <w:bottom w:val="single" w:sz="4" w:space="0" w:color="auto"/>
              <w:right w:val="single" w:sz="4" w:space="0" w:color="auto"/>
            </w:tcBorders>
            <w:vAlign w:val="center"/>
            <w:hideMark/>
          </w:tcPr>
          <w:p w14:paraId="79BFB5C6" w14:textId="77777777" w:rsidR="00EA44EA" w:rsidRPr="00530A9A" w:rsidRDefault="00EA44EA" w:rsidP="0091071E">
            <w:pPr>
              <w:spacing w:before="100" w:beforeAutospacing="1" w:after="100" w:afterAutospacing="1" w:line="256" w:lineRule="auto"/>
              <w:contextualSpacing/>
              <w:rPr>
                <w:rFonts w:ascii="Palatino Linotype" w:hAnsi="Palatino Linotype" w:cs="Arial"/>
                <w:b/>
                <w:i/>
                <w:sz w:val="22"/>
                <w:szCs w:val="22"/>
                <w:lang w:eastAsia="es-MX"/>
              </w:rPr>
            </w:pPr>
          </w:p>
        </w:tc>
        <w:tc>
          <w:tcPr>
            <w:tcW w:w="1990" w:type="dxa"/>
            <w:tcBorders>
              <w:top w:val="single" w:sz="4" w:space="0" w:color="auto"/>
              <w:left w:val="single" w:sz="4" w:space="0" w:color="auto"/>
              <w:bottom w:val="single" w:sz="4" w:space="0" w:color="auto"/>
              <w:right w:val="single" w:sz="4" w:space="0" w:color="auto"/>
            </w:tcBorders>
            <w:hideMark/>
          </w:tcPr>
          <w:p w14:paraId="4AAD7812" w14:textId="77777777" w:rsidR="00EA44EA" w:rsidRPr="00530A9A" w:rsidRDefault="00EA44EA" w:rsidP="0091071E">
            <w:pPr>
              <w:spacing w:before="100" w:beforeAutospacing="1" w:after="100" w:afterAutospacing="1" w:line="256" w:lineRule="auto"/>
              <w:ind w:right="757"/>
              <w:contextualSpacing/>
              <w:jc w:val="center"/>
              <w:rPr>
                <w:rFonts w:ascii="Palatino Linotype" w:hAnsi="Palatino Linotype" w:cs="Arial"/>
                <w:i/>
                <w:sz w:val="22"/>
                <w:szCs w:val="22"/>
                <w:lang w:eastAsia="es-MX"/>
              </w:rPr>
            </w:pPr>
            <w:r w:rsidRPr="00530A9A">
              <w:rPr>
                <w:rFonts w:ascii="Palatino Linotype" w:hAnsi="Palatino Linotype" w:cs="Arial"/>
                <w:i/>
                <w:sz w:val="22"/>
                <w:szCs w:val="22"/>
                <w:lang w:eastAsia="es-MX"/>
              </w:rPr>
              <w:t>Fundamento legal</w:t>
            </w:r>
          </w:p>
        </w:tc>
        <w:tc>
          <w:tcPr>
            <w:tcW w:w="4677" w:type="dxa"/>
            <w:tcBorders>
              <w:top w:val="single" w:sz="4" w:space="0" w:color="auto"/>
              <w:left w:val="single" w:sz="4" w:space="0" w:color="auto"/>
              <w:bottom w:val="single" w:sz="4" w:space="0" w:color="auto"/>
              <w:right w:val="single" w:sz="4" w:space="0" w:color="auto"/>
            </w:tcBorders>
            <w:hideMark/>
          </w:tcPr>
          <w:p w14:paraId="7BE43037" w14:textId="77777777" w:rsidR="00EA44EA" w:rsidRPr="00530A9A" w:rsidRDefault="00EA44EA" w:rsidP="0091071E">
            <w:pPr>
              <w:spacing w:before="100" w:beforeAutospacing="1" w:after="100" w:afterAutospacing="1" w:line="256" w:lineRule="auto"/>
              <w:ind w:right="757"/>
              <w:contextualSpacing/>
              <w:jc w:val="both"/>
              <w:rPr>
                <w:rFonts w:ascii="Palatino Linotype" w:hAnsi="Palatino Linotype" w:cs="Arial"/>
                <w:i/>
                <w:sz w:val="22"/>
                <w:szCs w:val="22"/>
                <w:lang w:eastAsia="es-MX"/>
              </w:rPr>
            </w:pPr>
            <w:r w:rsidRPr="00530A9A">
              <w:rPr>
                <w:rFonts w:ascii="Palatino Linotype" w:hAnsi="Palatino Linotype" w:cs="Arial"/>
                <w:i/>
                <w:sz w:val="22"/>
                <w:szCs w:val="22"/>
                <w:lang w:eastAsia="es-MX"/>
              </w:rPr>
              <w:t>Se señalará el nombre del ordenamiento, el o los artículos, fracción(es), párrafo(s) con base en los cuales se sustente la reserva.</w:t>
            </w:r>
          </w:p>
        </w:tc>
      </w:tr>
      <w:tr w:rsidR="00EA44EA" w:rsidRPr="00530A9A" w14:paraId="129A93EB" w14:textId="77777777" w:rsidTr="0091071E">
        <w:tc>
          <w:tcPr>
            <w:tcW w:w="0" w:type="auto"/>
            <w:vMerge/>
            <w:tcBorders>
              <w:top w:val="single" w:sz="4" w:space="0" w:color="auto"/>
              <w:left w:val="single" w:sz="4" w:space="0" w:color="auto"/>
              <w:bottom w:val="single" w:sz="4" w:space="0" w:color="auto"/>
              <w:right w:val="single" w:sz="4" w:space="0" w:color="auto"/>
            </w:tcBorders>
            <w:vAlign w:val="center"/>
            <w:hideMark/>
          </w:tcPr>
          <w:p w14:paraId="23A514C3" w14:textId="77777777" w:rsidR="00EA44EA" w:rsidRPr="00530A9A" w:rsidRDefault="00EA44EA" w:rsidP="0091071E">
            <w:pPr>
              <w:spacing w:before="100" w:beforeAutospacing="1" w:after="100" w:afterAutospacing="1" w:line="256" w:lineRule="auto"/>
              <w:contextualSpacing/>
              <w:rPr>
                <w:rFonts w:ascii="Palatino Linotype" w:hAnsi="Palatino Linotype" w:cs="Arial"/>
                <w:b/>
                <w:i/>
                <w:sz w:val="22"/>
                <w:szCs w:val="22"/>
                <w:lang w:eastAsia="es-MX"/>
              </w:rPr>
            </w:pPr>
          </w:p>
        </w:tc>
        <w:tc>
          <w:tcPr>
            <w:tcW w:w="1990" w:type="dxa"/>
            <w:tcBorders>
              <w:top w:val="single" w:sz="4" w:space="0" w:color="auto"/>
              <w:left w:val="single" w:sz="4" w:space="0" w:color="auto"/>
              <w:bottom w:val="single" w:sz="4" w:space="0" w:color="auto"/>
              <w:right w:val="single" w:sz="4" w:space="0" w:color="auto"/>
            </w:tcBorders>
            <w:hideMark/>
          </w:tcPr>
          <w:p w14:paraId="0F1A399C" w14:textId="77777777" w:rsidR="00EA44EA" w:rsidRPr="00530A9A" w:rsidRDefault="00EA44EA" w:rsidP="0091071E">
            <w:pPr>
              <w:spacing w:before="100" w:beforeAutospacing="1" w:after="100" w:afterAutospacing="1" w:line="256" w:lineRule="auto"/>
              <w:ind w:right="757"/>
              <w:contextualSpacing/>
              <w:jc w:val="center"/>
              <w:rPr>
                <w:rFonts w:ascii="Palatino Linotype" w:hAnsi="Palatino Linotype" w:cs="Arial"/>
                <w:i/>
                <w:sz w:val="22"/>
                <w:szCs w:val="22"/>
                <w:lang w:eastAsia="es-MX"/>
              </w:rPr>
            </w:pPr>
            <w:r w:rsidRPr="00530A9A">
              <w:rPr>
                <w:rFonts w:ascii="Palatino Linotype" w:hAnsi="Palatino Linotype" w:cs="Arial"/>
                <w:i/>
                <w:sz w:val="22"/>
                <w:szCs w:val="22"/>
                <w:lang w:eastAsia="es-MX"/>
              </w:rPr>
              <w:t>Ampliación del periodo de reserva</w:t>
            </w:r>
          </w:p>
        </w:tc>
        <w:tc>
          <w:tcPr>
            <w:tcW w:w="4677" w:type="dxa"/>
            <w:tcBorders>
              <w:top w:val="single" w:sz="4" w:space="0" w:color="auto"/>
              <w:left w:val="single" w:sz="4" w:space="0" w:color="auto"/>
              <w:bottom w:val="single" w:sz="4" w:space="0" w:color="auto"/>
              <w:right w:val="single" w:sz="4" w:space="0" w:color="auto"/>
            </w:tcBorders>
            <w:hideMark/>
          </w:tcPr>
          <w:p w14:paraId="7C20D50F" w14:textId="77777777" w:rsidR="00EA44EA" w:rsidRPr="00530A9A" w:rsidRDefault="00EA44EA" w:rsidP="0091071E">
            <w:pPr>
              <w:spacing w:before="100" w:beforeAutospacing="1" w:after="100" w:afterAutospacing="1" w:line="256" w:lineRule="auto"/>
              <w:ind w:right="757"/>
              <w:contextualSpacing/>
              <w:jc w:val="both"/>
              <w:rPr>
                <w:rFonts w:ascii="Palatino Linotype" w:hAnsi="Palatino Linotype" w:cs="Arial"/>
                <w:i/>
                <w:sz w:val="22"/>
                <w:szCs w:val="22"/>
                <w:lang w:eastAsia="es-MX"/>
              </w:rPr>
            </w:pPr>
            <w:r w:rsidRPr="00530A9A">
              <w:rPr>
                <w:rFonts w:ascii="Palatino Linotype" w:hAnsi="Palatino Linotype" w:cs="Arial"/>
                <w:i/>
                <w:sz w:val="22"/>
                <w:szCs w:val="22"/>
                <w:lang w:eastAsia="es-MX"/>
              </w:rPr>
              <w:t>En caso de haber solicitado la ampliación del periodo de reserva originalmente establecido, se deberá anotar el número de años o meses por los que se amplía la reserva.</w:t>
            </w:r>
          </w:p>
        </w:tc>
      </w:tr>
      <w:tr w:rsidR="00EA44EA" w:rsidRPr="00530A9A" w14:paraId="3411F396" w14:textId="77777777" w:rsidTr="0091071E">
        <w:tc>
          <w:tcPr>
            <w:tcW w:w="0" w:type="auto"/>
            <w:vMerge/>
            <w:tcBorders>
              <w:top w:val="single" w:sz="4" w:space="0" w:color="auto"/>
              <w:left w:val="single" w:sz="4" w:space="0" w:color="auto"/>
              <w:bottom w:val="single" w:sz="4" w:space="0" w:color="auto"/>
              <w:right w:val="single" w:sz="4" w:space="0" w:color="auto"/>
            </w:tcBorders>
            <w:vAlign w:val="center"/>
            <w:hideMark/>
          </w:tcPr>
          <w:p w14:paraId="4F294E66" w14:textId="77777777" w:rsidR="00EA44EA" w:rsidRPr="00530A9A" w:rsidRDefault="00EA44EA" w:rsidP="0091071E">
            <w:pPr>
              <w:spacing w:before="100" w:beforeAutospacing="1" w:after="100" w:afterAutospacing="1" w:line="256" w:lineRule="auto"/>
              <w:contextualSpacing/>
              <w:rPr>
                <w:rFonts w:ascii="Palatino Linotype" w:hAnsi="Palatino Linotype" w:cs="Arial"/>
                <w:b/>
                <w:i/>
                <w:sz w:val="22"/>
                <w:szCs w:val="22"/>
                <w:lang w:eastAsia="es-MX"/>
              </w:rPr>
            </w:pPr>
          </w:p>
        </w:tc>
        <w:tc>
          <w:tcPr>
            <w:tcW w:w="1990" w:type="dxa"/>
            <w:tcBorders>
              <w:top w:val="single" w:sz="4" w:space="0" w:color="auto"/>
              <w:left w:val="single" w:sz="4" w:space="0" w:color="auto"/>
              <w:bottom w:val="single" w:sz="4" w:space="0" w:color="auto"/>
              <w:right w:val="single" w:sz="4" w:space="0" w:color="auto"/>
            </w:tcBorders>
            <w:hideMark/>
          </w:tcPr>
          <w:p w14:paraId="7EB18973" w14:textId="77777777" w:rsidR="00EA44EA" w:rsidRPr="00530A9A" w:rsidRDefault="00EA44EA" w:rsidP="0091071E">
            <w:pPr>
              <w:spacing w:before="100" w:beforeAutospacing="1" w:after="100" w:afterAutospacing="1" w:line="256" w:lineRule="auto"/>
              <w:ind w:right="757"/>
              <w:contextualSpacing/>
              <w:jc w:val="center"/>
              <w:rPr>
                <w:rFonts w:ascii="Palatino Linotype" w:hAnsi="Palatino Linotype" w:cs="Arial"/>
                <w:i/>
                <w:sz w:val="22"/>
                <w:szCs w:val="22"/>
                <w:lang w:eastAsia="es-MX"/>
              </w:rPr>
            </w:pPr>
            <w:r w:rsidRPr="00530A9A">
              <w:rPr>
                <w:rFonts w:ascii="Palatino Linotype" w:hAnsi="Palatino Linotype" w:cs="Arial"/>
                <w:i/>
                <w:sz w:val="22"/>
                <w:szCs w:val="22"/>
                <w:lang w:eastAsia="es-MX"/>
              </w:rPr>
              <w:t>Confidencial</w:t>
            </w:r>
          </w:p>
        </w:tc>
        <w:tc>
          <w:tcPr>
            <w:tcW w:w="4677" w:type="dxa"/>
            <w:tcBorders>
              <w:top w:val="single" w:sz="4" w:space="0" w:color="auto"/>
              <w:left w:val="single" w:sz="4" w:space="0" w:color="auto"/>
              <w:bottom w:val="single" w:sz="4" w:space="0" w:color="auto"/>
              <w:right w:val="single" w:sz="4" w:space="0" w:color="auto"/>
            </w:tcBorders>
            <w:hideMark/>
          </w:tcPr>
          <w:p w14:paraId="7BF2FE47" w14:textId="77777777" w:rsidR="00EA44EA" w:rsidRPr="00530A9A" w:rsidRDefault="00EA44EA" w:rsidP="0091071E">
            <w:pPr>
              <w:spacing w:before="100" w:beforeAutospacing="1" w:after="100" w:afterAutospacing="1" w:line="256" w:lineRule="auto"/>
              <w:ind w:right="757"/>
              <w:contextualSpacing/>
              <w:jc w:val="both"/>
              <w:rPr>
                <w:rFonts w:ascii="Palatino Linotype" w:hAnsi="Palatino Linotype" w:cs="Arial"/>
                <w:i/>
                <w:sz w:val="22"/>
                <w:szCs w:val="22"/>
                <w:lang w:eastAsia="es-MX"/>
              </w:rPr>
            </w:pPr>
            <w:r w:rsidRPr="00530A9A">
              <w:rPr>
                <w:rFonts w:ascii="Palatino Linotype" w:hAnsi="Palatino Linotype" w:cs="Arial"/>
                <w:i/>
                <w:sz w:val="22"/>
                <w:szCs w:val="22"/>
                <w:lang w:eastAsia="es-MX"/>
              </w:rPr>
              <w:t>Se indicarán, en su caso, las partes o páginas del documento que se clasifica como confidencial. Si el documento fuera confidencial en su totalidad, se anotarán todas las páginas que lo conforman. Si el documento no contiene información confidencial, se tachará este apartado.</w:t>
            </w:r>
          </w:p>
        </w:tc>
      </w:tr>
      <w:tr w:rsidR="00EA44EA" w:rsidRPr="00530A9A" w14:paraId="5331F051" w14:textId="77777777" w:rsidTr="0091071E">
        <w:tc>
          <w:tcPr>
            <w:tcW w:w="0" w:type="auto"/>
            <w:vMerge/>
            <w:tcBorders>
              <w:top w:val="single" w:sz="4" w:space="0" w:color="auto"/>
              <w:left w:val="single" w:sz="4" w:space="0" w:color="auto"/>
              <w:bottom w:val="single" w:sz="4" w:space="0" w:color="auto"/>
              <w:right w:val="single" w:sz="4" w:space="0" w:color="auto"/>
            </w:tcBorders>
            <w:vAlign w:val="center"/>
            <w:hideMark/>
          </w:tcPr>
          <w:p w14:paraId="2FBA9CD5" w14:textId="77777777" w:rsidR="00EA44EA" w:rsidRPr="00530A9A" w:rsidRDefault="00EA44EA" w:rsidP="0091071E">
            <w:pPr>
              <w:spacing w:before="100" w:beforeAutospacing="1" w:after="100" w:afterAutospacing="1" w:line="256" w:lineRule="auto"/>
              <w:contextualSpacing/>
              <w:rPr>
                <w:rFonts w:ascii="Palatino Linotype" w:hAnsi="Palatino Linotype" w:cs="Arial"/>
                <w:b/>
                <w:i/>
                <w:sz w:val="22"/>
                <w:szCs w:val="22"/>
                <w:lang w:eastAsia="es-MX"/>
              </w:rPr>
            </w:pPr>
          </w:p>
        </w:tc>
        <w:tc>
          <w:tcPr>
            <w:tcW w:w="1990" w:type="dxa"/>
            <w:tcBorders>
              <w:top w:val="single" w:sz="4" w:space="0" w:color="auto"/>
              <w:left w:val="single" w:sz="4" w:space="0" w:color="auto"/>
              <w:bottom w:val="single" w:sz="4" w:space="0" w:color="auto"/>
              <w:right w:val="single" w:sz="4" w:space="0" w:color="auto"/>
            </w:tcBorders>
            <w:hideMark/>
          </w:tcPr>
          <w:p w14:paraId="251F5AF7" w14:textId="77777777" w:rsidR="00EA44EA" w:rsidRPr="00530A9A" w:rsidRDefault="00EA44EA" w:rsidP="0091071E">
            <w:pPr>
              <w:spacing w:before="100" w:beforeAutospacing="1" w:after="100" w:afterAutospacing="1" w:line="256" w:lineRule="auto"/>
              <w:ind w:right="757"/>
              <w:contextualSpacing/>
              <w:jc w:val="center"/>
              <w:rPr>
                <w:rFonts w:ascii="Palatino Linotype" w:hAnsi="Palatino Linotype" w:cs="Arial"/>
                <w:i/>
                <w:sz w:val="22"/>
                <w:szCs w:val="22"/>
                <w:lang w:eastAsia="es-MX"/>
              </w:rPr>
            </w:pPr>
            <w:r w:rsidRPr="00530A9A">
              <w:rPr>
                <w:rFonts w:ascii="Palatino Linotype" w:hAnsi="Palatino Linotype" w:cs="Arial"/>
                <w:i/>
                <w:sz w:val="22"/>
                <w:szCs w:val="22"/>
                <w:lang w:eastAsia="es-MX"/>
              </w:rPr>
              <w:t>Fundamento legal</w:t>
            </w:r>
          </w:p>
        </w:tc>
        <w:tc>
          <w:tcPr>
            <w:tcW w:w="4677" w:type="dxa"/>
            <w:tcBorders>
              <w:top w:val="single" w:sz="4" w:space="0" w:color="auto"/>
              <w:left w:val="single" w:sz="4" w:space="0" w:color="auto"/>
              <w:bottom w:val="single" w:sz="4" w:space="0" w:color="auto"/>
              <w:right w:val="single" w:sz="4" w:space="0" w:color="auto"/>
            </w:tcBorders>
            <w:hideMark/>
          </w:tcPr>
          <w:p w14:paraId="3EF1896D" w14:textId="77777777" w:rsidR="00EA44EA" w:rsidRPr="00530A9A" w:rsidRDefault="00EA44EA" w:rsidP="0091071E">
            <w:pPr>
              <w:spacing w:before="100" w:beforeAutospacing="1" w:after="100" w:afterAutospacing="1" w:line="256" w:lineRule="auto"/>
              <w:ind w:right="757"/>
              <w:contextualSpacing/>
              <w:jc w:val="both"/>
              <w:rPr>
                <w:rFonts w:ascii="Palatino Linotype" w:hAnsi="Palatino Linotype" w:cs="Arial"/>
                <w:i/>
                <w:sz w:val="22"/>
                <w:szCs w:val="22"/>
                <w:lang w:eastAsia="es-MX"/>
              </w:rPr>
            </w:pPr>
            <w:r w:rsidRPr="00530A9A">
              <w:rPr>
                <w:rFonts w:ascii="Palatino Linotype" w:hAnsi="Palatino Linotype" w:cs="Arial"/>
                <w:i/>
                <w:sz w:val="22"/>
                <w:szCs w:val="22"/>
                <w:lang w:eastAsia="es-MX"/>
              </w:rPr>
              <w:t>Se señalará el nombre del ordenamiento, el o los artículos, fracción(es), párrafo(s) con base en los cuales se sustente la confidencialidad.</w:t>
            </w:r>
          </w:p>
        </w:tc>
      </w:tr>
      <w:tr w:rsidR="00EA44EA" w:rsidRPr="00530A9A" w14:paraId="7EE7A8D6" w14:textId="77777777" w:rsidTr="0091071E">
        <w:tc>
          <w:tcPr>
            <w:tcW w:w="0" w:type="auto"/>
            <w:vMerge/>
            <w:tcBorders>
              <w:top w:val="single" w:sz="4" w:space="0" w:color="auto"/>
              <w:left w:val="single" w:sz="4" w:space="0" w:color="auto"/>
              <w:bottom w:val="single" w:sz="4" w:space="0" w:color="auto"/>
              <w:right w:val="single" w:sz="4" w:space="0" w:color="auto"/>
            </w:tcBorders>
            <w:vAlign w:val="center"/>
            <w:hideMark/>
          </w:tcPr>
          <w:p w14:paraId="3DDD2579" w14:textId="77777777" w:rsidR="00EA44EA" w:rsidRPr="00530A9A" w:rsidRDefault="00EA44EA" w:rsidP="0091071E">
            <w:pPr>
              <w:spacing w:before="100" w:beforeAutospacing="1" w:after="100" w:afterAutospacing="1" w:line="256" w:lineRule="auto"/>
              <w:contextualSpacing/>
              <w:rPr>
                <w:rFonts w:ascii="Palatino Linotype" w:hAnsi="Palatino Linotype" w:cs="Arial"/>
                <w:b/>
                <w:i/>
                <w:sz w:val="22"/>
                <w:szCs w:val="22"/>
                <w:lang w:eastAsia="es-MX"/>
              </w:rPr>
            </w:pPr>
          </w:p>
        </w:tc>
        <w:tc>
          <w:tcPr>
            <w:tcW w:w="1990" w:type="dxa"/>
            <w:tcBorders>
              <w:top w:val="single" w:sz="4" w:space="0" w:color="auto"/>
              <w:left w:val="single" w:sz="4" w:space="0" w:color="auto"/>
              <w:bottom w:val="single" w:sz="4" w:space="0" w:color="auto"/>
              <w:right w:val="single" w:sz="4" w:space="0" w:color="auto"/>
            </w:tcBorders>
            <w:hideMark/>
          </w:tcPr>
          <w:p w14:paraId="67F368D3" w14:textId="77777777" w:rsidR="00EA44EA" w:rsidRPr="00530A9A" w:rsidRDefault="00EA44EA" w:rsidP="0091071E">
            <w:pPr>
              <w:spacing w:before="100" w:beforeAutospacing="1" w:after="100" w:afterAutospacing="1" w:line="256" w:lineRule="auto"/>
              <w:ind w:right="757"/>
              <w:contextualSpacing/>
              <w:jc w:val="center"/>
              <w:rPr>
                <w:rFonts w:ascii="Palatino Linotype" w:hAnsi="Palatino Linotype" w:cs="Arial"/>
                <w:i/>
                <w:sz w:val="22"/>
                <w:szCs w:val="22"/>
                <w:lang w:eastAsia="es-MX"/>
              </w:rPr>
            </w:pPr>
            <w:r w:rsidRPr="00530A9A">
              <w:rPr>
                <w:rFonts w:ascii="Palatino Linotype" w:hAnsi="Palatino Linotype" w:cs="Arial"/>
                <w:i/>
                <w:sz w:val="22"/>
                <w:szCs w:val="22"/>
                <w:lang w:eastAsia="es-MX"/>
              </w:rPr>
              <w:t>Rúbrica del titular del área</w:t>
            </w:r>
          </w:p>
        </w:tc>
        <w:tc>
          <w:tcPr>
            <w:tcW w:w="4677" w:type="dxa"/>
            <w:tcBorders>
              <w:top w:val="single" w:sz="4" w:space="0" w:color="auto"/>
              <w:left w:val="single" w:sz="4" w:space="0" w:color="auto"/>
              <w:bottom w:val="single" w:sz="4" w:space="0" w:color="auto"/>
              <w:right w:val="single" w:sz="4" w:space="0" w:color="auto"/>
            </w:tcBorders>
            <w:hideMark/>
          </w:tcPr>
          <w:p w14:paraId="000946A4" w14:textId="77777777" w:rsidR="00EA44EA" w:rsidRPr="00530A9A" w:rsidRDefault="00EA44EA" w:rsidP="0091071E">
            <w:pPr>
              <w:spacing w:before="100" w:beforeAutospacing="1" w:after="100" w:afterAutospacing="1" w:line="256" w:lineRule="auto"/>
              <w:ind w:right="757"/>
              <w:contextualSpacing/>
              <w:jc w:val="both"/>
              <w:rPr>
                <w:rFonts w:ascii="Palatino Linotype" w:hAnsi="Palatino Linotype" w:cs="Arial"/>
                <w:i/>
                <w:sz w:val="22"/>
                <w:szCs w:val="22"/>
                <w:lang w:eastAsia="es-MX"/>
              </w:rPr>
            </w:pPr>
            <w:r w:rsidRPr="00530A9A">
              <w:rPr>
                <w:rFonts w:ascii="Palatino Linotype" w:hAnsi="Palatino Linotype" w:cs="Arial"/>
                <w:i/>
                <w:sz w:val="22"/>
                <w:szCs w:val="22"/>
                <w:lang w:eastAsia="es-MX"/>
              </w:rPr>
              <w:t>Rúbrica autógrafa de quien clasifica.</w:t>
            </w:r>
          </w:p>
        </w:tc>
      </w:tr>
      <w:tr w:rsidR="00EA44EA" w:rsidRPr="00530A9A" w14:paraId="0A0451FA" w14:textId="77777777" w:rsidTr="0091071E">
        <w:tc>
          <w:tcPr>
            <w:tcW w:w="0" w:type="auto"/>
            <w:vMerge/>
            <w:tcBorders>
              <w:top w:val="single" w:sz="4" w:space="0" w:color="auto"/>
              <w:left w:val="single" w:sz="4" w:space="0" w:color="auto"/>
              <w:bottom w:val="single" w:sz="4" w:space="0" w:color="auto"/>
              <w:right w:val="single" w:sz="4" w:space="0" w:color="auto"/>
            </w:tcBorders>
            <w:vAlign w:val="center"/>
            <w:hideMark/>
          </w:tcPr>
          <w:p w14:paraId="184520D8" w14:textId="77777777" w:rsidR="00EA44EA" w:rsidRPr="00530A9A" w:rsidRDefault="00EA44EA" w:rsidP="0091071E">
            <w:pPr>
              <w:spacing w:before="100" w:beforeAutospacing="1" w:after="100" w:afterAutospacing="1" w:line="256" w:lineRule="auto"/>
              <w:contextualSpacing/>
              <w:rPr>
                <w:rFonts w:ascii="Palatino Linotype" w:hAnsi="Palatino Linotype" w:cs="Arial"/>
                <w:b/>
                <w:i/>
                <w:sz w:val="22"/>
                <w:szCs w:val="22"/>
                <w:lang w:eastAsia="es-MX"/>
              </w:rPr>
            </w:pPr>
          </w:p>
        </w:tc>
        <w:tc>
          <w:tcPr>
            <w:tcW w:w="1990" w:type="dxa"/>
            <w:tcBorders>
              <w:top w:val="single" w:sz="4" w:space="0" w:color="auto"/>
              <w:left w:val="single" w:sz="4" w:space="0" w:color="auto"/>
              <w:bottom w:val="single" w:sz="4" w:space="0" w:color="auto"/>
              <w:right w:val="single" w:sz="4" w:space="0" w:color="auto"/>
            </w:tcBorders>
            <w:hideMark/>
          </w:tcPr>
          <w:p w14:paraId="2F09AC67" w14:textId="77777777" w:rsidR="00EA44EA" w:rsidRPr="00530A9A" w:rsidRDefault="00EA44EA" w:rsidP="0091071E">
            <w:pPr>
              <w:spacing w:before="100" w:beforeAutospacing="1" w:after="100" w:afterAutospacing="1" w:line="256" w:lineRule="auto"/>
              <w:ind w:right="757"/>
              <w:contextualSpacing/>
              <w:jc w:val="center"/>
              <w:rPr>
                <w:rFonts w:ascii="Palatino Linotype" w:hAnsi="Palatino Linotype" w:cs="Arial"/>
                <w:i/>
                <w:sz w:val="22"/>
                <w:szCs w:val="22"/>
                <w:lang w:eastAsia="es-MX"/>
              </w:rPr>
            </w:pPr>
            <w:r w:rsidRPr="00530A9A">
              <w:rPr>
                <w:rFonts w:ascii="Palatino Linotype" w:hAnsi="Palatino Linotype" w:cs="Arial"/>
                <w:i/>
                <w:sz w:val="22"/>
                <w:szCs w:val="22"/>
                <w:lang w:eastAsia="es-MX"/>
              </w:rPr>
              <w:t>Fecha de desclasificación</w:t>
            </w:r>
          </w:p>
        </w:tc>
        <w:tc>
          <w:tcPr>
            <w:tcW w:w="4677" w:type="dxa"/>
            <w:tcBorders>
              <w:top w:val="single" w:sz="4" w:space="0" w:color="auto"/>
              <w:left w:val="single" w:sz="4" w:space="0" w:color="auto"/>
              <w:bottom w:val="single" w:sz="4" w:space="0" w:color="auto"/>
              <w:right w:val="single" w:sz="4" w:space="0" w:color="auto"/>
            </w:tcBorders>
            <w:hideMark/>
          </w:tcPr>
          <w:p w14:paraId="2127AC29" w14:textId="77777777" w:rsidR="00EA44EA" w:rsidRPr="00530A9A" w:rsidRDefault="00EA44EA" w:rsidP="0091071E">
            <w:pPr>
              <w:spacing w:before="100" w:beforeAutospacing="1" w:after="100" w:afterAutospacing="1" w:line="256" w:lineRule="auto"/>
              <w:ind w:right="757"/>
              <w:contextualSpacing/>
              <w:jc w:val="both"/>
              <w:rPr>
                <w:rFonts w:ascii="Palatino Linotype" w:hAnsi="Palatino Linotype" w:cs="Arial"/>
                <w:i/>
                <w:sz w:val="22"/>
                <w:szCs w:val="22"/>
                <w:lang w:eastAsia="es-MX"/>
              </w:rPr>
            </w:pPr>
            <w:r w:rsidRPr="00530A9A">
              <w:rPr>
                <w:rFonts w:ascii="Palatino Linotype" w:hAnsi="Palatino Linotype" w:cs="Arial"/>
                <w:i/>
                <w:sz w:val="22"/>
                <w:szCs w:val="22"/>
                <w:lang w:eastAsia="es-MX"/>
              </w:rPr>
              <w:t>Se anotará la fecha en que se desclasifica el documento.</w:t>
            </w:r>
          </w:p>
        </w:tc>
      </w:tr>
      <w:tr w:rsidR="00EA44EA" w:rsidRPr="00530A9A" w14:paraId="5B147D72" w14:textId="77777777" w:rsidTr="0091071E">
        <w:tc>
          <w:tcPr>
            <w:tcW w:w="0" w:type="auto"/>
            <w:vMerge/>
            <w:tcBorders>
              <w:top w:val="single" w:sz="4" w:space="0" w:color="auto"/>
              <w:left w:val="single" w:sz="4" w:space="0" w:color="auto"/>
              <w:bottom w:val="single" w:sz="4" w:space="0" w:color="auto"/>
              <w:right w:val="single" w:sz="4" w:space="0" w:color="auto"/>
            </w:tcBorders>
            <w:vAlign w:val="center"/>
            <w:hideMark/>
          </w:tcPr>
          <w:p w14:paraId="62C99652" w14:textId="77777777" w:rsidR="00EA44EA" w:rsidRPr="00530A9A" w:rsidRDefault="00EA44EA" w:rsidP="0091071E">
            <w:pPr>
              <w:spacing w:before="100" w:beforeAutospacing="1" w:after="100" w:afterAutospacing="1" w:line="256" w:lineRule="auto"/>
              <w:contextualSpacing/>
              <w:rPr>
                <w:rFonts w:ascii="Palatino Linotype" w:hAnsi="Palatino Linotype" w:cs="Arial"/>
                <w:b/>
                <w:i/>
                <w:sz w:val="22"/>
                <w:szCs w:val="22"/>
                <w:lang w:eastAsia="es-MX"/>
              </w:rPr>
            </w:pPr>
          </w:p>
        </w:tc>
        <w:tc>
          <w:tcPr>
            <w:tcW w:w="1990" w:type="dxa"/>
            <w:tcBorders>
              <w:top w:val="single" w:sz="4" w:space="0" w:color="auto"/>
              <w:left w:val="single" w:sz="4" w:space="0" w:color="auto"/>
              <w:bottom w:val="single" w:sz="4" w:space="0" w:color="auto"/>
              <w:right w:val="single" w:sz="4" w:space="0" w:color="auto"/>
            </w:tcBorders>
            <w:hideMark/>
          </w:tcPr>
          <w:p w14:paraId="6A98B1F6" w14:textId="77777777" w:rsidR="00EA44EA" w:rsidRPr="00530A9A" w:rsidRDefault="00EA44EA" w:rsidP="0091071E">
            <w:pPr>
              <w:spacing w:before="100" w:beforeAutospacing="1" w:after="100" w:afterAutospacing="1" w:line="256" w:lineRule="auto"/>
              <w:ind w:right="757"/>
              <w:contextualSpacing/>
              <w:jc w:val="center"/>
              <w:rPr>
                <w:rFonts w:ascii="Palatino Linotype" w:hAnsi="Palatino Linotype" w:cs="Arial"/>
                <w:i/>
                <w:sz w:val="22"/>
                <w:szCs w:val="22"/>
                <w:lang w:eastAsia="es-MX"/>
              </w:rPr>
            </w:pPr>
            <w:r w:rsidRPr="00530A9A">
              <w:rPr>
                <w:rFonts w:ascii="Palatino Linotype" w:hAnsi="Palatino Linotype" w:cs="Arial"/>
                <w:i/>
                <w:sz w:val="22"/>
                <w:szCs w:val="22"/>
                <w:lang w:eastAsia="es-MX"/>
              </w:rPr>
              <w:t>Rúbrica y cargo del servidor público</w:t>
            </w:r>
          </w:p>
        </w:tc>
        <w:tc>
          <w:tcPr>
            <w:tcW w:w="4677" w:type="dxa"/>
            <w:tcBorders>
              <w:top w:val="single" w:sz="4" w:space="0" w:color="auto"/>
              <w:left w:val="single" w:sz="4" w:space="0" w:color="auto"/>
              <w:bottom w:val="single" w:sz="4" w:space="0" w:color="auto"/>
              <w:right w:val="single" w:sz="4" w:space="0" w:color="auto"/>
            </w:tcBorders>
            <w:vAlign w:val="center"/>
            <w:hideMark/>
          </w:tcPr>
          <w:p w14:paraId="7EF012F7" w14:textId="77777777" w:rsidR="00EA44EA" w:rsidRPr="00530A9A" w:rsidRDefault="00EA44EA" w:rsidP="0091071E">
            <w:pPr>
              <w:spacing w:before="100" w:beforeAutospacing="1" w:after="100" w:afterAutospacing="1" w:line="256" w:lineRule="auto"/>
              <w:ind w:right="757"/>
              <w:contextualSpacing/>
              <w:rPr>
                <w:rFonts w:ascii="Palatino Linotype" w:hAnsi="Palatino Linotype" w:cs="Arial"/>
                <w:i/>
                <w:sz w:val="22"/>
                <w:szCs w:val="22"/>
                <w:lang w:eastAsia="es-MX"/>
              </w:rPr>
            </w:pPr>
            <w:r w:rsidRPr="00530A9A">
              <w:rPr>
                <w:rFonts w:ascii="Palatino Linotype" w:hAnsi="Palatino Linotype" w:cs="Arial"/>
                <w:i/>
                <w:sz w:val="22"/>
                <w:szCs w:val="22"/>
                <w:lang w:eastAsia="es-MX"/>
              </w:rPr>
              <w:t>Rúbrica autógrafa de quien desclasifica.</w:t>
            </w:r>
          </w:p>
        </w:tc>
      </w:tr>
    </w:tbl>
    <w:p w14:paraId="3C1D7806" w14:textId="77777777" w:rsidR="00EA44EA" w:rsidRPr="00530A9A" w:rsidRDefault="00EA44EA" w:rsidP="00EA44EA">
      <w:pPr>
        <w:spacing w:before="100" w:beforeAutospacing="1" w:after="100" w:afterAutospacing="1"/>
        <w:ind w:left="709" w:right="757"/>
        <w:contextualSpacing/>
        <w:jc w:val="both"/>
        <w:rPr>
          <w:rFonts w:ascii="Palatino Linotype" w:hAnsi="Palatino Linotype" w:cs="Arial"/>
          <w:i/>
          <w:sz w:val="22"/>
          <w:szCs w:val="22"/>
          <w:lang w:eastAsia="es-MX"/>
        </w:rPr>
      </w:pPr>
      <w:r w:rsidRPr="00530A9A">
        <w:rPr>
          <w:rFonts w:ascii="Palatino Linotype" w:hAnsi="Palatino Linotype" w:cs="Arial"/>
          <w:i/>
          <w:sz w:val="22"/>
          <w:szCs w:val="22"/>
          <w:lang w:eastAsia="es-MX"/>
        </w:rPr>
        <w:t>…”</w:t>
      </w:r>
    </w:p>
    <w:p w14:paraId="51925073" w14:textId="77777777" w:rsidR="00EA44EA" w:rsidRPr="00530A9A" w:rsidRDefault="00EA44EA" w:rsidP="00EA44EA">
      <w:pPr>
        <w:spacing w:before="100" w:beforeAutospacing="1" w:after="100" w:afterAutospacing="1"/>
        <w:ind w:left="709" w:right="757"/>
        <w:contextualSpacing/>
        <w:jc w:val="both"/>
        <w:rPr>
          <w:rFonts w:ascii="Palatino Linotype" w:hAnsi="Palatino Linotype" w:cs="Arial"/>
          <w:i/>
          <w:sz w:val="22"/>
          <w:szCs w:val="22"/>
          <w:lang w:eastAsia="es-MX"/>
        </w:rPr>
      </w:pPr>
    </w:p>
    <w:p w14:paraId="7525368C" w14:textId="77777777" w:rsidR="00EA44EA" w:rsidRPr="00530A9A" w:rsidRDefault="00EA44EA" w:rsidP="00EA44EA">
      <w:pPr>
        <w:spacing w:before="100" w:beforeAutospacing="1" w:after="100" w:afterAutospacing="1"/>
        <w:ind w:left="709" w:right="757"/>
        <w:contextualSpacing/>
        <w:jc w:val="both"/>
        <w:rPr>
          <w:rFonts w:ascii="Palatino Linotype" w:hAnsi="Palatino Linotype" w:cs="Arial"/>
          <w:sz w:val="22"/>
          <w:szCs w:val="22"/>
          <w:lang w:eastAsia="es-MX"/>
        </w:rPr>
      </w:pPr>
      <w:r w:rsidRPr="00530A9A">
        <w:rPr>
          <w:rFonts w:ascii="Palatino Linotype" w:hAnsi="Palatino Linotype" w:cs="Arial"/>
          <w:sz w:val="22"/>
          <w:szCs w:val="22"/>
          <w:lang w:eastAsia="es-MX"/>
        </w:rPr>
        <w:t>(Énfasis Añadido)</w:t>
      </w:r>
    </w:p>
    <w:p w14:paraId="2FAA92D8" w14:textId="77777777" w:rsidR="00EA44EA" w:rsidRPr="00530A9A" w:rsidRDefault="00EA44EA" w:rsidP="00EA44EA">
      <w:pPr>
        <w:spacing w:before="100" w:beforeAutospacing="1" w:after="100" w:afterAutospacing="1" w:line="360" w:lineRule="auto"/>
        <w:ind w:left="709" w:right="757"/>
        <w:contextualSpacing/>
        <w:jc w:val="both"/>
        <w:rPr>
          <w:rFonts w:ascii="Palatino Linotype" w:hAnsi="Palatino Linotype" w:cs="Arial"/>
          <w:sz w:val="22"/>
          <w:szCs w:val="22"/>
          <w:lang w:eastAsia="es-MX"/>
        </w:rPr>
      </w:pPr>
    </w:p>
    <w:p w14:paraId="3DD03738" w14:textId="77777777" w:rsidR="00EA44EA" w:rsidRPr="00530A9A" w:rsidRDefault="00EA44EA" w:rsidP="00EA44EA">
      <w:pPr>
        <w:pStyle w:val="Prrafodelista"/>
        <w:widowControl w:val="0"/>
        <w:autoSpaceDE w:val="0"/>
        <w:autoSpaceDN w:val="0"/>
        <w:adjustRightInd w:val="0"/>
        <w:spacing w:before="100" w:beforeAutospacing="1" w:after="100" w:afterAutospacing="1" w:line="360" w:lineRule="auto"/>
        <w:ind w:left="0"/>
        <w:contextualSpacing/>
        <w:jc w:val="both"/>
        <w:rPr>
          <w:rFonts w:ascii="Palatino Linotype" w:hAnsi="Palatino Linotype" w:cs="Arial"/>
        </w:rPr>
      </w:pPr>
      <w:r w:rsidRPr="00530A9A">
        <w:rPr>
          <w:rFonts w:ascii="Palatino Linotype" w:hAnsi="Palatino Linotype" w:cs="Arial"/>
        </w:rPr>
        <w:t>Por lo tanto,</w:t>
      </w:r>
      <w:r w:rsidRPr="00530A9A">
        <w:rPr>
          <w:rFonts w:ascii="Palatino Linotype" w:hAnsi="Palatino Linotype"/>
        </w:rPr>
        <w:t xml:space="preserve"> es importante referir que </w:t>
      </w:r>
      <w:r w:rsidRPr="00530A9A">
        <w:rPr>
          <w:rFonts w:ascii="Palatino Linotype" w:hAnsi="Palatino Linotype"/>
          <w:b/>
        </w:rPr>
        <w:t>EL SUJETO OBLIGADO</w:t>
      </w:r>
      <w:r w:rsidRPr="00530A9A">
        <w:rPr>
          <w:rFonts w:ascii="Palatino Linotype" w:hAnsi="Palatino Linotype"/>
        </w:rPr>
        <w:t xml:space="preserve"> deberá seguir el procedimiento legal establecido para su </w:t>
      </w:r>
      <w:r w:rsidRPr="00530A9A">
        <w:rPr>
          <w:rFonts w:ascii="Palatino Linotype" w:hAnsi="Palatino Linotype"/>
          <w:lang w:eastAsia="es-MX"/>
        </w:rPr>
        <w:t>clasificación</w:t>
      </w:r>
      <w:r w:rsidRPr="00530A9A">
        <w:rPr>
          <w:rFonts w:ascii="Palatino Linotype" w:hAnsi="Palatino Linotype"/>
        </w:rPr>
        <w:t>, esto es, que su Comité de</w:t>
      </w:r>
      <w:r w:rsidRPr="00530A9A">
        <w:rPr>
          <w:rFonts w:ascii="Palatino Linotype" w:hAnsi="Palatino Linotype" w:cs="Arial"/>
        </w:rPr>
        <w:t xml:space="preserve"> Transparencia emita </w:t>
      </w:r>
      <w:r w:rsidRPr="00530A9A">
        <w:rPr>
          <w:rFonts w:ascii="Palatino Linotype" w:hAnsi="Palatino Linotype" w:cs="Arial"/>
          <w:lang w:val="es-ES_tradnl"/>
        </w:rPr>
        <w:t>un</w:t>
      </w:r>
      <w:r w:rsidRPr="00530A9A">
        <w:rPr>
          <w:rFonts w:ascii="Palatino Linotype" w:hAnsi="Palatino Linotype" w:cs="Arial"/>
        </w:rPr>
        <w:t xml:space="preserve"> Acuerdo de Clasificación que cumpla con las formalidades previstas, antes citadas</w:t>
      </w:r>
      <w:r w:rsidRPr="00530A9A">
        <w:rPr>
          <w:rFonts w:ascii="Palatino Linotype" w:hAnsi="Palatino Linotype" w:cs="Arial"/>
          <w:b/>
        </w:rPr>
        <w:t xml:space="preserve"> </w:t>
      </w:r>
      <w:r w:rsidRPr="00530A9A">
        <w:rPr>
          <w:rFonts w:ascii="Palatino Linotype" w:hAnsi="Palatino Linotype" w:cs="Arial"/>
        </w:rPr>
        <w:t xml:space="preserve">que la sustente, en el </w:t>
      </w:r>
      <w:r w:rsidRPr="00530A9A">
        <w:rPr>
          <w:rFonts w:ascii="Palatino Linotype" w:hAnsi="Palatino Linotype" w:cs="Arial"/>
          <w:lang w:eastAsia="es-MX"/>
        </w:rPr>
        <w:t>que</w:t>
      </w:r>
      <w:r w:rsidRPr="00530A9A">
        <w:rPr>
          <w:rFonts w:ascii="Palatino Linotype" w:hAnsi="Palatino Linotype" w:cs="Arial"/>
        </w:rPr>
        <w:t xml:space="preserve"> se expongan los fundamentos y razones que llevaron a la autoridad a testar, suprimir o eliminar datos de dicho soporte documental, ya que el no hacerlo, implica que lo entregado no es legal ni formalmente una versión pública, sino más bien una documentación ilegible, </w:t>
      </w:r>
      <w:r w:rsidRPr="00530A9A">
        <w:rPr>
          <w:rFonts w:ascii="Palatino Linotype" w:hAnsi="Palatino Linotype" w:cs="Arial"/>
        </w:rPr>
        <w:lastRenderedPageBreak/>
        <w:t>incompleta o tachada; pues no señalar las razones por las que no se aprecian determinados datos, ya sea porque se testan o suprimen, deja al solicitante en estado de incertidumbre, al no conocer o comprender porque no aparecen en la documentación respectiva, es decir, si no se exponen de manera puntual las razones de ello se estaría violentando desde un inicio el derecho de acceso a la información del solicitante.</w:t>
      </w:r>
    </w:p>
    <w:p w14:paraId="77E33582" w14:textId="77777777" w:rsidR="00EA44EA" w:rsidRPr="00530A9A" w:rsidRDefault="001D6676" w:rsidP="00EA44EA">
      <w:pPr>
        <w:widowControl w:val="0"/>
        <w:autoSpaceDE w:val="0"/>
        <w:autoSpaceDN w:val="0"/>
        <w:adjustRightInd w:val="0"/>
        <w:spacing w:before="100" w:beforeAutospacing="1" w:after="100" w:afterAutospacing="1" w:line="360" w:lineRule="auto"/>
        <w:jc w:val="both"/>
        <w:rPr>
          <w:rFonts w:ascii="Palatino Linotype" w:eastAsia="Calibri" w:hAnsi="Palatino Linotype" w:cs="Arial"/>
          <w:color w:val="000000" w:themeColor="text1"/>
        </w:rPr>
      </w:pPr>
      <w:r w:rsidRPr="00530A9A">
        <w:rPr>
          <w:rFonts w:ascii="Palatino Linotype" w:eastAsia="Calibri" w:hAnsi="Palatino Linotype" w:cs="Arial"/>
          <w:color w:val="000000" w:themeColor="text1"/>
        </w:rPr>
        <w:t xml:space="preserve">Así, con </w:t>
      </w:r>
      <w:r w:rsidRPr="00530A9A">
        <w:rPr>
          <w:rFonts w:ascii="Palatino Linotype" w:hAnsi="Palatino Linotype" w:cs="Arial"/>
          <w:color w:val="000000" w:themeColor="text1"/>
        </w:rPr>
        <w:t>fundamento</w:t>
      </w:r>
      <w:r w:rsidRPr="00530A9A">
        <w:rPr>
          <w:rFonts w:ascii="Palatino Linotype" w:eastAsia="Calibri" w:hAnsi="Palatino Linotype" w:cs="Arial"/>
          <w:color w:val="000000" w:themeColor="text1"/>
        </w:rPr>
        <w:t xml:space="preserve"> en lo prescrito en los artículos 5, </w:t>
      </w:r>
      <w:r w:rsidRPr="00530A9A">
        <w:rPr>
          <w:rFonts w:ascii="Palatino Linotype" w:eastAsia="Calibri" w:hAnsi="Palatino Linotype" w:cs="Arial"/>
          <w:color w:val="000000" w:themeColor="text1"/>
          <w:lang w:val="es-ES_tradnl"/>
        </w:rPr>
        <w:t xml:space="preserve">párrafos </w:t>
      </w:r>
      <w:bookmarkStart w:id="0" w:name="_Hlk65874252"/>
      <w:r w:rsidRPr="00530A9A">
        <w:rPr>
          <w:rFonts w:ascii="Palatino Linotype" w:eastAsia="Calibri" w:hAnsi="Palatino Linotype" w:cs="Arial"/>
          <w:color w:val="000000" w:themeColor="text1"/>
          <w:lang w:val="es-ES_tradnl"/>
        </w:rPr>
        <w:t>trigésimo, trigésimo primero y trigésimo segundo</w:t>
      </w:r>
      <w:bookmarkEnd w:id="0"/>
      <w:r w:rsidRPr="00530A9A">
        <w:rPr>
          <w:rFonts w:ascii="Palatino Linotype" w:hAnsi="Palatino Linotype" w:cs="Arial"/>
          <w:color w:val="000000" w:themeColor="text1"/>
        </w:rPr>
        <w:t>,</w:t>
      </w:r>
      <w:r w:rsidRPr="00530A9A">
        <w:rPr>
          <w:rFonts w:ascii="Palatino Linotype" w:hAnsi="Palatino Linotype"/>
          <w:color w:val="000000" w:themeColor="text1"/>
        </w:rPr>
        <w:t xml:space="preserve"> fracciones IV y V,</w:t>
      </w:r>
      <w:r w:rsidRPr="00530A9A">
        <w:rPr>
          <w:rFonts w:ascii="Palatino Linotype" w:eastAsia="Calibri" w:hAnsi="Palatino Linotype" w:cs="Arial"/>
          <w:color w:val="000000" w:themeColor="text1"/>
        </w:rPr>
        <w:t xml:space="preserve"> de la Constitución Política del Estado Libre y Soberano de </w:t>
      </w:r>
      <w:r w:rsidRPr="00530A9A">
        <w:rPr>
          <w:rFonts w:ascii="Palatino Linotype" w:hAnsi="Palatino Linotype" w:cs="Arial"/>
          <w:color w:val="000000" w:themeColor="text1"/>
          <w:lang w:val="es-ES_tradnl"/>
        </w:rPr>
        <w:t>México</w:t>
      </w:r>
      <w:r w:rsidRPr="00530A9A">
        <w:rPr>
          <w:rFonts w:ascii="Palatino Linotype" w:eastAsia="Calibri" w:hAnsi="Palatino Linotype" w:cs="Arial"/>
          <w:color w:val="000000" w:themeColor="text1"/>
        </w:rPr>
        <w:t xml:space="preserve">, y los artículos </w:t>
      </w:r>
      <w:r w:rsidRPr="00530A9A">
        <w:rPr>
          <w:rFonts w:ascii="Palatino Linotype" w:hAnsi="Palatino Linotype"/>
          <w:color w:val="000000" w:themeColor="text1"/>
        </w:rPr>
        <w:t xml:space="preserve">2, </w:t>
      </w:r>
      <w:r w:rsidRPr="00530A9A">
        <w:rPr>
          <w:rFonts w:ascii="Palatino Linotype" w:hAnsi="Palatino Linotype" w:cs="Arial"/>
          <w:color w:val="000000" w:themeColor="text1"/>
        </w:rPr>
        <w:t>fracción</w:t>
      </w:r>
      <w:r w:rsidRPr="00530A9A">
        <w:rPr>
          <w:rFonts w:ascii="Palatino Linotype" w:hAnsi="Palatino Linotype"/>
          <w:color w:val="000000" w:themeColor="text1"/>
        </w:rPr>
        <w:t xml:space="preserve"> II, 9, </w:t>
      </w:r>
      <w:r w:rsidRPr="00530A9A">
        <w:rPr>
          <w:rFonts w:ascii="Palatino Linotype" w:hAnsi="Palatino Linotype" w:cs="Arial"/>
          <w:color w:val="000000" w:themeColor="text1"/>
          <w:lang w:val="es-ES_tradnl"/>
        </w:rPr>
        <w:t>29</w:t>
      </w:r>
      <w:r w:rsidRPr="00530A9A">
        <w:rPr>
          <w:rFonts w:ascii="Palatino Linotype" w:hAnsi="Palatino Linotype"/>
          <w:color w:val="000000" w:themeColor="text1"/>
        </w:rPr>
        <w:t>, 36, fracciones I y II, 176, 178, 179, 181, 185, fracción I, 186 y 188,</w:t>
      </w:r>
      <w:r w:rsidRPr="00530A9A">
        <w:rPr>
          <w:rFonts w:ascii="Palatino Linotype" w:eastAsia="Calibri" w:hAnsi="Palatino Linotype" w:cs="Arial"/>
          <w:color w:val="000000" w:themeColor="text1"/>
        </w:rPr>
        <w:t xml:space="preserve"> de la Ley de Transparencia y Acceso a la Información Pública del Estado de México y </w:t>
      </w:r>
      <w:r w:rsidRPr="00530A9A">
        <w:rPr>
          <w:rFonts w:ascii="Palatino Linotype" w:hAnsi="Palatino Linotype" w:cs="Arial"/>
          <w:color w:val="000000" w:themeColor="text1"/>
        </w:rPr>
        <w:t>Municipios</w:t>
      </w:r>
      <w:r w:rsidRPr="00530A9A">
        <w:rPr>
          <w:rFonts w:ascii="Palatino Linotype" w:eastAsia="Calibri" w:hAnsi="Palatino Linotype" w:cs="Arial"/>
          <w:color w:val="000000" w:themeColor="text1"/>
        </w:rPr>
        <w:t xml:space="preserve">, </w:t>
      </w:r>
      <w:r w:rsidRPr="00530A9A">
        <w:rPr>
          <w:rFonts w:ascii="Palatino Linotype" w:hAnsi="Palatino Linotype"/>
          <w:color w:val="000000" w:themeColor="text1"/>
        </w:rPr>
        <w:t>este</w:t>
      </w:r>
      <w:r w:rsidRPr="00530A9A">
        <w:rPr>
          <w:rFonts w:ascii="Palatino Linotype" w:eastAsia="Calibri" w:hAnsi="Palatino Linotype" w:cs="Arial"/>
          <w:color w:val="000000" w:themeColor="text1"/>
        </w:rPr>
        <w:t xml:space="preserve"> Pleno:</w:t>
      </w:r>
    </w:p>
    <w:p w14:paraId="6288B815" w14:textId="77777777" w:rsidR="001D6676" w:rsidRPr="00530A9A" w:rsidRDefault="001D6676" w:rsidP="00EA44EA">
      <w:pPr>
        <w:widowControl w:val="0"/>
        <w:autoSpaceDE w:val="0"/>
        <w:autoSpaceDN w:val="0"/>
        <w:adjustRightInd w:val="0"/>
        <w:spacing w:before="100" w:beforeAutospacing="1" w:after="100" w:afterAutospacing="1" w:line="360" w:lineRule="auto"/>
        <w:jc w:val="center"/>
        <w:rPr>
          <w:rFonts w:ascii="Palatino Linotype" w:hAnsi="Palatino Linotype" w:cs="Arial"/>
          <w:b/>
          <w:spacing w:val="44"/>
          <w:sz w:val="28"/>
        </w:rPr>
      </w:pPr>
      <w:r w:rsidRPr="00530A9A">
        <w:rPr>
          <w:rFonts w:ascii="Palatino Linotype" w:hAnsi="Palatino Linotype" w:cs="Arial"/>
          <w:b/>
          <w:spacing w:val="44"/>
          <w:sz w:val="28"/>
        </w:rPr>
        <w:t>RESUELVE</w:t>
      </w:r>
    </w:p>
    <w:p w14:paraId="320AE136" w14:textId="77777777" w:rsidR="00EA44EA" w:rsidRPr="00530A9A" w:rsidRDefault="00EA44EA" w:rsidP="00EA44EA">
      <w:pPr>
        <w:widowControl w:val="0"/>
        <w:autoSpaceDE w:val="0"/>
        <w:autoSpaceDN w:val="0"/>
        <w:adjustRightInd w:val="0"/>
        <w:spacing w:line="360" w:lineRule="auto"/>
        <w:jc w:val="both"/>
        <w:rPr>
          <w:rFonts w:ascii="Palatino Linotype" w:hAnsi="Palatino Linotype" w:cs="Arial"/>
          <w:color w:val="000000" w:themeColor="text1"/>
        </w:rPr>
      </w:pPr>
      <w:r w:rsidRPr="00530A9A">
        <w:rPr>
          <w:rFonts w:ascii="Palatino Linotype" w:hAnsi="Palatino Linotype" w:cs="Arial"/>
          <w:b/>
          <w:color w:val="000000" w:themeColor="text1"/>
          <w:sz w:val="28"/>
          <w:szCs w:val="28"/>
        </w:rPr>
        <w:t>PRIMERO.</w:t>
      </w:r>
      <w:r w:rsidRPr="00530A9A">
        <w:rPr>
          <w:rFonts w:ascii="Palatino Linotype" w:hAnsi="Palatino Linotype" w:cs="Arial"/>
          <w:color w:val="000000" w:themeColor="text1"/>
        </w:rPr>
        <w:t xml:space="preserve"> Resultan </w:t>
      </w:r>
      <w:r w:rsidRPr="00530A9A">
        <w:rPr>
          <w:rFonts w:ascii="Palatino Linotype" w:hAnsi="Palatino Linotype" w:cs="Arial"/>
          <w:b/>
          <w:color w:val="000000" w:themeColor="text1"/>
        </w:rPr>
        <w:t xml:space="preserve">inoperantes </w:t>
      </w:r>
      <w:r w:rsidRPr="00530A9A">
        <w:rPr>
          <w:rFonts w:ascii="Palatino Linotype" w:hAnsi="Palatino Linotype" w:cs="Arial"/>
          <w:color w:val="000000" w:themeColor="text1"/>
        </w:rPr>
        <w:t xml:space="preserve">las razones o motivos de inconformidad planteadas por </w:t>
      </w:r>
      <w:r w:rsidRPr="00530A9A">
        <w:rPr>
          <w:rFonts w:ascii="Palatino Linotype" w:hAnsi="Palatino Linotype" w:cs="Arial"/>
          <w:b/>
          <w:color w:val="000000" w:themeColor="text1"/>
          <w:lang w:eastAsia="es-MX"/>
        </w:rPr>
        <w:t>EL RECURRENTE</w:t>
      </w:r>
      <w:r w:rsidRPr="00530A9A">
        <w:rPr>
          <w:rFonts w:ascii="Palatino Linotype" w:hAnsi="Palatino Linotype" w:cs="Arial"/>
          <w:color w:val="000000" w:themeColor="text1"/>
        </w:rPr>
        <w:t xml:space="preserve"> y analizadas en el Considerando </w:t>
      </w:r>
      <w:r w:rsidRPr="00530A9A">
        <w:rPr>
          <w:rFonts w:ascii="Palatino Linotype" w:hAnsi="Palatino Linotype" w:cs="Arial"/>
          <w:b/>
          <w:color w:val="000000" w:themeColor="text1"/>
        </w:rPr>
        <w:t>QUINTO</w:t>
      </w:r>
      <w:r w:rsidRPr="00530A9A">
        <w:rPr>
          <w:rFonts w:ascii="Palatino Linotype" w:hAnsi="Palatino Linotype" w:cs="Arial"/>
          <w:color w:val="000000" w:themeColor="text1"/>
        </w:rPr>
        <w:t xml:space="preserve"> de esta resolución; motivo por el cual se </w:t>
      </w:r>
      <w:r w:rsidRPr="00530A9A">
        <w:rPr>
          <w:rFonts w:ascii="Palatino Linotype" w:hAnsi="Palatino Linotype" w:cs="Arial"/>
          <w:b/>
          <w:color w:val="000000" w:themeColor="text1"/>
        </w:rPr>
        <w:t>CONFIRMAN</w:t>
      </w:r>
      <w:r w:rsidRPr="00530A9A">
        <w:rPr>
          <w:rFonts w:ascii="Palatino Linotype" w:hAnsi="Palatino Linotype" w:cs="Arial"/>
          <w:color w:val="000000" w:themeColor="text1"/>
        </w:rPr>
        <w:t xml:space="preserve"> las respuestas otorgadas por </w:t>
      </w:r>
      <w:r w:rsidRPr="00530A9A">
        <w:rPr>
          <w:rFonts w:ascii="Palatino Linotype" w:hAnsi="Palatino Linotype" w:cs="Arial"/>
          <w:b/>
          <w:color w:val="000000" w:themeColor="text1"/>
        </w:rPr>
        <w:t xml:space="preserve">EL SUJETO OBLIGADO </w:t>
      </w:r>
      <w:r w:rsidRPr="00530A9A">
        <w:rPr>
          <w:rFonts w:ascii="Palatino Linotype" w:hAnsi="Palatino Linotype" w:cs="Arial"/>
          <w:color w:val="000000" w:themeColor="text1"/>
        </w:rPr>
        <w:t>a las</w:t>
      </w:r>
      <w:r w:rsidRPr="00530A9A">
        <w:rPr>
          <w:rFonts w:ascii="Palatino Linotype" w:hAnsi="Palatino Linotype" w:cs="Arial"/>
          <w:b/>
          <w:color w:val="000000" w:themeColor="text1"/>
        </w:rPr>
        <w:t xml:space="preserve"> </w:t>
      </w:r>
      <w:r w:rsidRPr="00530A9A">
        <w:rPr>
          <w:rFonts w:ascii="Palatino Linotype" w:hAnsi="Palatino Linotype" w:cs="Arial"/>
          <w:color w:val="000000" w:themeColor="text1"/>
        </w:rPr>
        <w:t xml:space="preserve">solicitudes de información que dieron origen a los Recursos de Revisión </w:t>
      </w:r>
      <w:r w:rsidRPr="00530A9A">
        <w:rPr>
          <w:rFonts w:ascii="Palatino Linotype" w:eastAsia="Calibri" w:hAnsi="Palatino Linotype"/>
          <w:b/>
          <w:lang w:val="es-ES"/>
        </w:rPr>
        <w:t>02368/INFOEM/IP/RR/2022, 02382/INFOEM/IP/RR/2022.</w:t>
      </w:r>
    </w:p>
    <w:p w14:paraId="666E9774" w14:textId="77777777" w:rsidR="001D6676" w:rsidRPr="00530A9A" w:rsidRDefault="001D6676" w:rsidP="001D6676">
      <w:pPr>
        <w:spacing w:line="360" w:lineRule="auto"/>
        <w:jc w:val="both"/>
        <w:rPr>
          <w:rFonts w:ascii="Palatino Linotype" w:hAnsi="Palatino Linotype" w:cs="Arial"/>
          <w:color w:val="000000" w:themeColor="text1"/>
          <w:sz w:val="22"/>
          <w:szCs w:val="22"/>
          <w:lang w:val="es-ES"/>
        </w:rPr>
      </w:pPr>
    </w:p>
    <w:p w14:paraId="3BB517E1" w14:textId="77777777" w:rsidR="00EA44EA" w:rsidRPr="00530A9A" w:rsidRDefault="001D6676" w:rsidP="00EA44EA">
      <w:pPr>
        <w:spacing w:line="360" w:lineRule="auto"/>
        <w:jc w:val="both"/>
        <w:rPr>
          <w:rFonts w:ascii="Palatino Linotype" w:eastAsia="Calibri" w:hAnsi="Palatino Linotype" w:cs="Arial"/>
          <w:color w:val="000000" w:themeColor="text1"/>
        </w:rPr>
      </w:pPr>
      <w:r w:rsidRPr="00530A9A">
        <w:rPr>
          <w:rFonts w:ascii="Palatino Linotype" w:hAnsi="Palatino Linotype" w:cs="Arial"/>
          <w:b/>
          <w:color w:val="000000" w:themeColor="text1"/>
          <w:sz w:val="28"/>
          <w:szCs w:val="28"/>
          <w:lang w:val="es-ES"/>
        </w:rPr>
        <w:t>SEGUNDO</w:t>
      </w:r>
      <w:r w:rsidRPr="00530A9A">
        <w:rPr>
          <w:rFonts w:ascii="Palatino Linotype" w:hAnsi="Palatino Linotype" w:cs="Arial"/>
          <w:color w:val="000000" w:themeColor="text1"/>
          <w:sz w:val="22"/>
          <w:szCs w:val="22"/>
          <w:lang w:val="es-ES"/>
        </w:rPr>
        <w:t xml:space="preserve">. </w:t>
      </w:r>
      <w:r w:rsidRPr="00530A9A">
        <w:rPr>
          <w:rFonts w:ascii="Palatino Linotype" w:eastAsia="Calibri" w:hAnsi="Palatino Linotype" w:cs="Arial"/>
          <w:color w:val="000000" w:themeColor="text1"/>
        </w:rPr>
        <w:t>Se</w:t>
      </w:r>
      <w:r w:rsidR="00EA44EA" w:rsidRPr="00530A9A">
        <w:rPr>
          <w:rFonts w:ascii="Palatino Linotype" w:eastAsia="Calibri" w:hAnsi="Palatino Linotype" w:cs="Arial"/>
          <w:color w:val="000000" w:themeColor="text1"/>
        </w:rPr>
        <w:t xml:space="preserve"> </w:t>
      </w:r>
      <w:r w:rsidR="00EA44EA" w:rsidRPr="00530A9A">
        <w:rPr>
          <w:rFonts w:ascii="Palatino Linotype" w:eastAsia="Calibri" w:hAnsi="Palatino Linotype" w:cs="Arial"/>
          <w:b/>
          <w:color w:val="000000" w:themeColor="text1"/>
        </w:rPr>
        <w:t>SOBRESEE</w:t>
      </w:r>
      <w:r w:rsidR="001D7369" w:rsidRPr="00530A9A">
        <w:rPr>
          <w:rFonts w:ascii="Palatino Linotype" w:eastAsia="Calibri" w:hAnsi="Palatino Linotype" w:cs="Arial"/>
          <w:b/>
          <w:color w:val="000000" w:themeColor="text1"/>
        </w:rPr>
        <w:t>N</w:t>
      </w:r>
      <w:r w:rsidR="001D7369" w:rsidRPr="00530A9A">
        <w:rPr>
          <w:rFonts w:ascii="Palatino Linotype" w:eastAsia="Calibri" w:hAnsi="Palatino Linotype" w:cs="Arial"/>
          <w:color w:val="000000" w:themeColor="text1"/>
        </w:rPr>
        <w:t xml:space="preserve"> </w:t>
      </w:r>
      <w:r w:rsidR="00EA44EA" w:rsidRPr="00530A9A">
        <w:rPr>
          <w:rFonts w:ascii="Palatino Linotype" w:eastAsia="Calibri" w:hAnsi="Palatino Linotype" w:cs="Arial"/>
          <w:color w:val="000000" w:themeColor="text1"/>
        </w:rPr>
        <w:t>l</w:t>
      </w:r>
      <w:r w:rsidR="001D7369" w:rsidRPr="00530A9A">
        <w:rPr>
          <w:rFonts w:ascii="Palatino Linotype" w:eastAsia="Calibri" w:hAnsi="Palatino Linotype" w:cs="Arial"/>
          <w:color w:val="000000" w:themeColor="text1"/>
        </w:rPr>
        <w:t>os</w:t>
      </w:r>
      <w:r w:rsidR="00EA44EA" w:rsidRPr="00530A9A">
        <w:rPr>
          <w:rFonts w:ascii="Palatino Linotype" w:eastAsia="Calibri" w:hAnsi="Palatino Linotype" w:cs="Arial"/>
          <w:color w:val="000000" w:themeColor="text1"/>
        </w:rPr>
        <w:t xml:space="preserve"> Recurso</w:t>
      </w:r>
      <w:r w:rsidR="001D7369" w:rsidRPr="00530A9A">
        <w:rPr>
          <w:rFonts w:ascii="Palatino Linotype" w:eastAsia="Calibri" w:hAnsi="Palatino Linotype" w:cs="Arial"/>
          <w:color w:val="000000" w:themeColor="text1"/>
        </w:rPr>
        <w:t>s</w:t>
      </w:r>
      <w:r w:rsidR="00EA44EA" w:rsidRPr="00530A9A">
        <w:rPr>
          <w:rFonts w:ascii="Palatino Linotype" w:hAnsi="Palatino Linotype" w:cs="Arial"/>
          <w:color w:val="000000" w:themeColor="text1"/>
        </w:rPr>
        <w:t xml:space="preserve"> de</w:t>
      </w:r>
      <w:r w:rsidR="00EA44EA" w:rsidRPr="00530A9A">
        <w:rPr>
          <w:rFonts w:ascii="Palatino Linotype" w:eastAsia="Calibri" w:hAnsi="Palatino Linotype" w:cs="Arial"/>
          <w:color w:val="000000" w:themeColor="text1"/>
        </w:rPr>
        <w:t xml:space="preserve"> Revisión número </w:t>
      </w:r>
      <w:r w:rsidR="001D7369" w:rsidRPr="00530A9A">
        <w:rPr>
          <w:rFonts w:ascii="Palatino Linotype" w:eastAsia="Calibri" w:hAnsi="Palatino Linotype"/>
          <w:b/>
          <w:lang w:val="es-ES"/>
        </w:rPr>
        <w:t xml:space="preserve">02363/INFOEM/IP/RR/2022 </w:t>
      </w:r>
      <w:r w:rsidR="001D7369" w:rsidRPr="00530A9A">
        <w:rPr>
          <w:rFonts w:ascii="Palatino Linotype" w:eastAsia="Calibri" w:hAnsi="Palatino Linotype"/>
          <w:lang w:val="es-ES"/>
        </w:rPr>
        <w:t xml:space="preserve">y </w:t>
      </w:r>
      <w:r w:rsidR="00EA44EA" w:rsidRPr="00530A9A">
        <w:rPr>
          <w:rFonts w:ascii="Palatino Linotype" w:eastAsia="Calibri" w:hAnsi="Palatino Linotype"/>
          <w:b/>
          <w:lang w:val="es-ES"/>
        </w:rPr>
        <w:t>02381/INFOEM/IP/RR/2022</w:t>
      </w:r>
      <w:r w:rsidR="00963E2C" w:rsidRPr="00530A9A">
        <w:rPr>
          <w:rFonts w:ascii="Palatino Linotype" w:eastAsia="Calibri" w:hAnsi="Palatino Linotype" w:cs="Arial"/>
          <w:color w:val="000000" w:themeColor="text1"/>
        </w:rPr>
        <w:t xml:space="preserve">, al </w:t>
      </w:r>
      <w:r w:rsidR="001D7369" w:rsidRPr="00530A9A">
        <w:rPr>
          <w:rFonts w:ascii="Palatino Linotype" w:eastAsia="Calibri" w:hAnsi="Palatino Linotype" w:cs="Arial"/>
          <w:color w:val="000000" w:themeColor="text1"/>
        </w:rPr>
        <w:t>quedar sin</w:t>
      </w:r>
      <w:r w:rsidR="00963E2C" w:rsidRPr="00530A9A">
        <w:rPr>
          <w:rFonts w:ascii="Palatino Linotype" w:eastAsia="Calibri" w:hAnsi="Palatino Linotype" w:cs="Arial"/>
          <w:color w:val="000000" w:themeColor="text1"/>
        </w:rPr>
        <w:t xml:space="preserve"> materia </w:t>
      </w:r>
      <w:r w:rsidR="00EA44EA" w:rsidRPr="00530A9A">
        <w:rPr>
          <w:rFonts w:ascii="Palatino Linotype" w:eastAsia="Calibri" w:hAnsi="Palatino Linotype" w:cs="Arial"/>
          <w:color w:val="000000" w:themeColor="text1"/>
        </w:rPr>
        <w:t xml:space="preserve">en términos del Considerando </w:t>
      </w:r>
      <w:r w:rsidR="00EA44EA" w:rsidRPr="00530A9A">
        <w:rPr>
          <w:rFonts w:ascii="Palatino Linotype" w:eastAsia="Calibri" w:hAnsi="Palatino Linotype" w:cs="Arial"/>
          <w:b/>
          <w:color w:val="000000" w:themeColor="text1"/>
        </w:rPr>
        <w:t>QUINTO</w:t>
      </w:r>
      <w:r w:rsidR="00EA44EA" w:rsidRPr="00530A9A">
        <w:rPr>
          <w:rFonts w:ascii="Palatino Linotype" w:eastAsia="Calibri" w:hAnsi="Palatino Linotype" w:cs="Arial"/>
          <w:color w:val="000000" w:themeColor="text1"/>
        </w:rPr>
        <w:t xml:space="preserve"> de la presente resolución.</w:t>
      </w:r>
    </w:p>
    <w:p w14:paraId="2D61EB4E" w14:textId="77777777" w:rsidR="001D6676" w:rsidRPr="00530A9A" w:rsidRDefault="00963E2C" w:rsidP="001D6676">
      <w:pPr>
        <w:spacing w:line="360" w:lineRule="auto"/>
        <w:jc w:val="both"/>
        <w:rPr>
          <w:rFonts w:ascii="Palatino Linotype" w:eastAsia="Calibri" w:hAnsi="Palatino Linotype" w:cs="Arial"/>
          <w:color w:val="000000" w:themeColor="text1"/>
        </w:rPr>
      </w:pPr>
      <w:r w:rsidRPr="00530A9A">
        <w:rPr>
          <w:rFonts w:ascii="Palatino Linotype" w:hAnsi="Palatino Linotype"/>
          <w:b/>
          <w:color w:val="000000" w:themeColor="text1"/>
          <w:sz w:val="28"/>
          <w:szCs w:val="28"/>
          <w:shd w:val="clear" w:color="auto" w:fill="FFFFFF"/>
        </w:rPr>
        <w:lastRenderedPageBreak/>
        <w:t xml:space="preserve">TERCERO. </w:t>
      </w:r>
      <w:r w:rsidRPr="00530A9A">
        <w:rPr>
          <w:rFonts w:ascii="Palatino Linotype" w:eastAsia="Calibri" w:hAnsi="Palatino Linotype" w:cs="Arial"/>
          <w:color w:val="000000" w:themeColor="text1"/>
        </w:rPr>
        <w:t>Se</w:t>
      </w:r>
      <w:r w:rsidR="001D6676" w:rsidRPr="00530A9A">
        <w:rPr>
          <w:rFonts w:ascii="Palatino Linotype" w:eastAsia="Calibri" w:hAnsi="Palatino Linotype" w:cs="Arial"/>
          <w:color w:val="000000" w:themeColor="text1"/>
        </w:rPr>
        <w:t xml:space="preserve"> </w:t>
      </w:r>
      <w:r w:rsidR="001D6676" w:rsidRPr="00530A9A">
        <w:rPr>
          <w:rFonts w:ascii="Palatino Linotype" w:eastAsia="Calibri" w:hAnsi="Palatino Linotype" w:cs="Arial"/>
          <w:b/>
          <w:color w:val="000000" w:themeColor="text1"/>
        </w:rPr>
        <w:t xml:space="preserve">MODIFICAN </w:t>
      </w:r>
      <w:r w:rsidR="001D6676" w:rsidRPr="00530A9A">
        <w:rPr>
          <w:rFonts w:ascii="Palatino Linotype" w:eastAsia="Calibri" w:hAnsi="Palatino Linotype" w:cs="Arial"/>
          <w:color w:val="000000" w:themeColor="text1"/>
        </w:rPr>
        <w:t xml:space="preserve">las respuestas proporcionadas por </w:t>
      </w:r>
      <w:r w:rsidR="001D6676" w:rsidRPr="00530A9A">
        <w:rPr>
          <w:rFonts w:ascii="Palatino Linotype" w:eastAsia="Calibri" w:hAnsi="Palatino Linotype" w:cs="Arial"/>
          <w:b/>
          <w:color w:val="000000" w:themeColor="text1"/>
        </w:rPr>
        <w:t xml:space="preserve">EL SUJETO OBLIGADO </w:t>
      </w:r>
      <w:r w:rsidR="001D6676" w:rsidRPr="00530A9A">
        <w:rPr>
          <w:rFonts w:ascii="Palatino Linotype" w:eastAsia="Calibri" w:hAnsi="Palatino Linotype" w:cs="Arial"/>
          <w:color w:val="000000" w:themeColor="text1"/>
        </w:rPr>
        <w:t xml:space="preserve">y se </w:t>
      </w:r>
      <w:r w:rsidR="001D6676" w:rsidRPr="00530A9A">
        <w:rPr>
          <w:rFonts w:ascii="Palatino Linotype" w:eastAsia="Calibri" w:hAnsi="Palatino Linotype" w:cs="Arial"/>
          <w:b/>
          <w:color w:val="000000" w:themeColor="text1"/>
        </w:rPr>
        <w:t xml:space="preserve">ordena </w:t>
      </w:r>
      <w:r w:rsidR="001D6676" w:rsidRPr="00530A9A">
        <w:rPr>
          <w:rFonts w:ascii="Palatino Linotype" w:eastAsia="Calibri" w:hAnsi="Palatino Linotype" w:cs="Arial"/>
          <w:color w:val="000000" w:themeColor="text1"/>
        </w:rPr>
        <w:t xml:space="preserve">atienda las solicitudes de información que dieron origen a los Recursos de Revisión </w:t>
      </w:r>
      <w:r w:rsidRPr="00530A9A">
        <w:rPr>
          <w:rFonts w:ascii="Palatino Linotype" w:hAnsi="Palatino Linotype" w:cs="Arial"/>
          <w:b/>
          <w:lang w:eastAsia="es-MX"/>
        </w:rPr>
        <w:t xml:space="preserve">02352/INFOEM/IP/RR/2022, 02358/INFOEM/IP/RR/2022, </w:t>
      </w:r>
      <w:r w:rsidRPr="00530A9A">
        <w:rPr>
          <w:rFonts w:ascii="Palatino Linotype" w:hAnsi="Palatino Linotype"/>
          <w:b/>
        </w:rPr>
        <w:t xml:space="preserve">02359/INFOEM/IP/RR/2022, </w:t>
      </w:r>
      <w:r w:rsidRPr="00530A9A">
        <w:rPr>
          <w:rFonts w:ascii="Palatino Linotype" w:hAnsi="Palatino Linotype" w:cs="Arial"/>
          <w:b/>
          <w:lang w:eastAsia="es-MX"/>
        </w:rPr>
        <w:t xml:space="preserve">02360/INFOEM/IP/RR/2022 </w:t>
      </w:r>
      <w:r w:rsidRPr="00530A9A">
        <w:rPr>
          <w:rFonts w:ascii="Palatino Linotype" w:hAnsi="Palatino Linotype"/>
        </w:rPr>
        <w:t xml:space="preserve">y </w:t>
      </w:r>
      <w:r w:rsidRPr="00530A9A">
        <w:rPr>
          <w:rFonts w:ascii="Palatino Linotype" w:hAnsi="Palatino Linotype"/>
          <w:b/>
        </w:rPr>
        <w:t>02362/INFOEM/IP/RR/2022,</w:t>
      </w:r>
      <w:r w:rsidRPr="00530A9A">
        <w:rPr>
          <w:rFonts w:ascii="Palatino Linotype" w:eastAsia="Calibri" w:hAnsi="Palatino Linotype" w:cs="Arial"/>
          <w:color w:val="000000" w:themeColor="text1"/>
        </w:rPr>
        <w:t xml:space="preserve"> </w:t>
      </w:r>
      <w:r w:rsidR="001D6676" w:rsidRPr="00530A9A">
        <w:rPr>
          <w:rFonts w:ascii="Palatino Linotype" w:hAnsi="Palatino Linotype" w:cs="Arial"/>
          <w:color w:val="000000" w:themeColor="text1"/>
        </w:rPr>
        <w:t xml:space="preserve">en términos del Considerando </w:t>
      </w:r>
      <w:r w:rsidR="001D6676" w:rsidRPr="00530A9A">
        <w:rPr>
          <w:rFonts w:ascii="Palatino Linotype" w:hAnsi="Palatino Linotype" w:cs="Arial"/>
          <w:b/>
          <w:color w:val="000000" w:themeColor="text1"/>
        </w:rPr>
        <w:t>QUINTO</w:t>
      </w:r>
      <w:r w:rsidR="001D6676" w:rsidRPr="00530A9A">
        <w:rPr>
          <w:rFonts w:ascii="Palatino Linotype" w:hAnsi="Palatino Linotype" w:cs="Arial"/>
          <w:color w:val="000000" w:themeColor="text1"/>
        </w:rPr>
        <w:t xml:space="preserve"> </w:t>
      </w:r>
      <w:r w:rsidR="001D6676" w:rsidRPr="00530A9A">
        <w:rPr>
          <w:rFonts w:ascii="Palatino Linotype" w:hAnsi="Palatino Linotype" w:cs="Arial"/>
          <w:color w:val="000000" w:themeColor="text1"/>
          <w:lang w:val="es-ES"/>
        </w:rPr>
        <w:t>de la presen</w:t>
      </w:r>
      <w:r w:rsidRPr="00530A9A">
        <w:rPr>
          <w:rFonts w:ascii="Palatino Linotype" w:hAnsi="Palatino Linotype" w:cs="Arial"/>
          <w:color w:val="000000" w:themeColor="text1"/>
          <w:lang w:val="es-ES"/>
        </w:rPr>
        <w:t xml:space="preserve">te resolución, y haga entrega al </w:t>
      </w:r>
      <w:r w:rsidR="001D6676" w:rsidRPr="00530A9A">
        <w:rPr>
          <w:rFonts w:ascii="Palatino Linotype" w:hAnsi="Palatino Linotype" w:cs="Arial"/>
          <w:b/>
          <w:color w:val="000000" w:themeColor="text1"/>
          <w:lang w:val="es-ES"/>
        </w:rPr>
        <w:t>RECURRENTE</w:t>
      </w:r>
      <w:r w:rsidR="001D6676" w:rsidRPr="00530A9A">
        <w:rPr>
          <w:rFonts w:ascii="Palatino Linotype" w:hAnsi="Palatino Linotype" w:cs="Arial"/>
          <w:color w:val="000000" w:themeColor="text1"/>
          <w:lang w:val="es-ES"/>
        </w:rPr>
        <w:t xml:space="preserve">, </w:t>
      </w:r>
      <w:r w:rsidRPr="00530A9A">
        <w:rPr>
          <w:rFonts w:ascii="Palatino Linotype" w:hAnsi="Palatino Linotype" w:cs="Arial"/>
          <w:color w:val="000000" w:themeColor="text1"/>
          <w:lang w:val="es-ES"/>
        </w:rPr>
        <w:t xml:space="preserve">previa búsqueda exhaustiva y razonable </w:t>
      </w:r>
      <w:r w:rsidR="001D6676" w:rsidRPr="00530A9A">
        <w:rPr>
          <w:rFonts w:ascii="Palatino Linotype" w:hAnsi="Palatino Linotype" w:cs="Arial"/>
          <w:color w:val="000000" w:themeColor="text1"/>
          <w:lang w:val="es-ES"/>
        </w:rPr>
        <w:t xml:space="preserve">vía </w:t>
      </w:r>
      <w:r w:rsidR="001D6676" w:rsidRPr="00530A9A">
        <w:rPr>
          <w:rFonts w:ascii="Palatino Linotype" w:hAnsi="Palatino Linotype" w:cs="Arial"/>
          <w:b/>
          <w:bCs/>
          <w:color w:val="000000" w:themeColor="text1"/>
          <w:lang w:val="es-ES"/>
        </w:rPr>
        <w:t>EL</w:t>
      </w:r>
      <w:r w:rsidR="001D6676" w:rsidRPr="00530A9A">
        <w:rPr>
          <w:rFonts w:ascii="Palatino Linotype" w:hAnsi="Palatino Linotype" w:cs="Arial"/>
          <w:b/>
          <w:color w:val="000000" w:themeColor="text1"/>
          <w:lang w:val="es-ES"/>
        </w:rPr>
        <w:t xml:space="preserve"> SAIMEX </w:t>
      </w:r>
      <w:r w:rsidR="001D6676" w:rsidRPr="00530A9A">
        <w:rPr>
          <w:rFonts w:ascii="Palatino Linotype" w:hAnsi="Palatino Linotype" w:cs="Arial"/>
          <w:color w:val="000000" w:themeColor="text1"/>
          <w:lang w:val="es-ES"/>
        </w:rPr>
        <w:t xml:space="preserve">en </w:t>
      </w:r>
      <w:r w:rsidR="001D6676" w:rsidRPr="00530A9A">
        <w:rPr>
          <w:rFonts w:ascii="Palatino Linotype" w:hAnsi="Palatino Linotype" w:cs="Arial"/>
          <w:b/>
          <w:color w:val="000000" w:themeColor="text1"/>
          <w:lang w:val="es-ES"/>
        </w:rPr>
        <w:t>versión pública</w:t>
      </w:r>
      <w:r w:rsidR="001D6676" w:rsidRPr="00530A9A">
        <w:rPr>
          <w:rFonts w:ascii="Palatino Linotype" w:hAnsi="Palatino Linotype" w:cs="Arial"/>
          <w:color w:val="000000" w:themeColor="text1"/>
          <w:lang w:val="es-ES"/>
        </w:rPr>
        <w:t xml:space="preserve"> de ser procedente de lo siguiente</w:t>
      </w:r>
      <w:r w:rsidR="001D6676" w:rsidRPr="00530A9A">
        <w:rPr>
          <w:rFonts w:ascii="Palatino Linotype" w:hAnsi="Palatino Linotype" w:cs="Arial"/>
        </w:rPr>
        <w:t>:</w:t>
      </w:r>
    </w:p>
    <w:p w14:paraId="208CDDA3" w14:textId="77777777" w:rsidR="00963E2C" w:rsidRPr="00530A9A" w:rsidRDefault="001D6676" w:rsidP="001D6676">
      <w:pPr>
        <w:pStyle w:val="Prrafodelista"/>
        <w:spacing w:before="100" w:beforeAutospacing="1" w:after="100" w:afterAutospacing="1"/>
        <w:ind w:left="851" w:right="902"/>
        <w:jc w:val="both"/>
        <w:rPr>
          <w:rFonts w:ascii="Palatino Linotype" w:hAnsi="Palatino Linotype"/>
          <w:bCs/>
          <w:i/>
          <w:sz w:val="22"/>
          <w:szCs w:val="22"/>
        </w:rPr>
      </w:pPr>
      <w:r w:rsidRPr="00530A9A">
        <w:rPr>
          <w:rFonts w:ascii="Palatino Linotype" w:hAnsi="Palatino Linotype"/>
          <w:bCs/>
          <w:i/>
          <w:sz w:val="22"/>
          <w:szCs w:val="22"/>
        </w:rPr>
        <w:t>“</w:t>
      </w:r>
      <w:r w:rsidR="00963E2C" w:rsidRPr="00530A9A">
        <w:rPr>
          <w:rFonts w:ascii="Palatino Linotype" w:hAnsi="Palatino Linotype"/>
          <w:bCs/>
          <w:i/>
          <w:sz w:val="22"/>
          <w:szCs w:val="22"/>
        </w:rPr>
        <w:t xml:space="preserve">a) El documento en donde conste el nombre de todos los servidores públicos que </w:t>
      </w:r>
      <w:r w:rsidR="008B093A" w:rsidRPr="00530A9A">
        <w:rPr>
          <w:rFonts w:ascii="Palatino Linotype" w:hAnsi="Palatino Linotype"/>
          <w:bCs/>
          <w:i/>
          <w:sz w:val="22"/>
          <w:szCs w:val="22"/>
        </w:rPr>
        <w:t>participaron, acudieron o se encontraron</w:t>
      </w:r>
      <w:r w:rsidR="00963E2C" w:rsidRPr="00530A9A">
        <w:rPr>
          <w:rFonts w:ascii="Palatino Linotype" w:hAnsi="Palatino Linotype"/>
          <w:bCs/>
          <w:i/>
          <w:sz w:val="22"/>
          <w:szCs w:val="22"/>
        </w:rPr>
        <w:t xml:space="preserve"> presentes en la jornada de vacunación que se llevó a cabo del 10 al 13 de enero de 2022.</w:t>
      </w:r>
    </w:p>
    <w:p w14:paraId="571F88EF" w14:textId="77777777" w:rsidR="00963E2C" w:rsidRPr="00530A9A" w:rsidRDefault="00963E2C" w:rsidP="001D6676">
      <w:pPr>
        <w:pStyle w:val="Prrafodelista"/>
        <w:spacing w:before="100" w:beforeAutospacing="1" w:after="100" w:afterAutospacing="1"/>
        <w:ind w:left="851" w:right="902"/>
        <w:jc w:val="both"/>
        <w:rPr>
          <w:rFonts w:ascii="Palatino Linotype" w:hAnsi="Palatino Linotype"/>
          <w:bCs/>
          <w:i/>
          <w:sz w:val="22"/>
          <w:szCs w:val="22"/>
        </w:rPr>
      </w:pPr>
      <w:r w:rsidRPr="00530A9A">
        <w:rPr>
          <w:rFonts w:ascii="Palatino Linotype" w:hAnsi="Palatino Linotype"/>
          <w:bCs/>
          <w:i/>
          <w:sz w:val="22"/>
          <w:szCs w:val="22"/>
        </w:rPr>
        <w:t xml:space="preserve">b) El oficio de comisión de todos los servidores públicos que </w:t>
      </w:r>
      <w:r w:rsidR="008B093A" w:rsidRPr="00530A9A">
        <w:rPr>
          <w:rFonts w:ascii="Palatino Linotype" w:hAnsi="Palatino Linotype"/>
          <w:bCs/>
          <w:i/>
          <w:sz w:val="22"/>
          <w:szCs w:val="22"/>
        </w:rPr>
        <w:t>participaron, acudieron o se encontraron</w:t>
      </w:r>
      <w:r w:rsidRPr="00530A9A">
        <w:rPr>
          <w:rFonts w:ascii="Palatino Linotype" w:hAnsi="Palatino Linotype"/>
          <w:bCs/>
          <w:i/>
          <w:sz w:val="22"/>
          <w:szCs w:val="22"/>
        </w:rPr>
        <w:t xml:space="preserve"> presentes en la jornada de vacunación que se llevó a cabo del 10 al 13 de enero de 2022.</w:t>
      </w:r>
    </w:p>
    <w:p w14:paraId="6FD5270B" w14:textId="77777777" w:rsidR="00B91E87" w:rsidRPr="00530A9A" w:rsidRDefault="00963E2C" w:rsidP="00B91E87">
      <w:pPr>
        <w:pStyle w:val="Prrafodelista"/>
        <w:spacing w:before="100" w:beforeAutospacing="1" w:after="100" w:afterAutospacing="1"/>
        <w:ind w:left="851" w:right="902"/>
        <w:jc w:val="both"/>
        <w:rPr>
          <w:rFonts w:ascii="Palatino Linotype" w:hAnsi="Palatino Linotype"/>
          <w:bCs/>
          <w:i/>
          <w:sz w:val="22"/>
          <w:szCs w:val="22"/>
        </w:rPr>
      </w:pPr>
      <w:r w:rsidRPr="00530A9A">
        <w:rPr>
          <w:rFonts w:ascii="Palatino Linotype" w:hAnsi="Palatino Linotype"/>
          <w:bCs/>
          <w:i/>
          <w:sz w:val="22"/>
          <w:szCs w:val="22"/>
        </w:rPr>
        <w:t xml:space="preserve">c) </w:t>
      </w:r>
      <w:r w:rsidR="00B91E87" w:rsidRPr="00530A9A">
        <w:rPr>
          <w:rFonts w:ascii="Palatino Linotype" w:hAnsi="Palatino Linotype"/>
          <w:bCs/>
          <w:i/>
          <w:sz w:val="22"/>
          <w:szCs w:val="22"/>
        </w:rPr>
        <w:t>El nombre de las dependencias administrativas municipales responsables de la jornada de vacunación  que se llevó a cabo del 10 al 13 de enero de 2022.</w:t>
      </w:r>
    </w:p>
    <w:p w14:paraId="5F47B240" w14:textId="77777777" w:rsidR="00963E2C" w:rsidRPr="00530A9A" w:rsidRDefault="008B093A" w:rsidP="001D6676">
      <w:pPr>
        <w:pStyle w:val="Prrafodelista"/>
        <w:spacing w:before="100" w:beforeAutospacing="1" w:after="100" w:afterAutospacing="1"/>
        <w:ind w:left="851" w:right="902"/>
        <w:jc w:val="both"/>
        <w:rPr>
          <w:rFonts w:ascii="Palatino Linotype" w:hAnsi="Palatino Linotype"/>
          <w:bCs/>
          <w:i/>
          <w:sz w:val="22"/>
          <w:szCs w:val="22"/>
        </w:rPr>
      </w:pPr>
      <w:r w:rsidRPr="00530A9A">
        <w:rPr>
          <w:rFonts w:ascii="Palatino Linotype" w:hAnsi="Palatino Linotype"/>
          <w:bCs/>
          <w:i/>
          <w:sz w:val="22"/>
          <w:szCs w:val="22"/>
        </w:rPr>
        <w:t>d) E</w:t>
      </w:r>
      <w:r w:rsidR="00B91E87" w:rsidRPr="00530A9A">
        <w:rPr>
          <w:rFonts w:ascii="Palatino Linotype" w:hAnsi="Palatino Linotype"/>
          <w:bCs/>
          <w:i/>
          <w:sz w:val="22"/>
          <w:szCs w:val="22"/>
        </w:rPr>
        <w:t>l documento en donde conste la erogación de recursos públicos con motivo de la jornada de vacunación que se llevó a cabo del 10 al 13 de enero de 2022.</w:t>
      </w:r>
    </w:p>
    <w:p w14:paraId="5C8E38C2" w14:textId="77777777" w:rsidR="00B91E87" w:rsidRPr="00530A9A" w:rsidRDefault="00B91E87" w:rsidP="00B91E87">
      <w:pPr>
        <w:pStyle w:val="Prrafodelista"/>
        <w:spacing w:before="100" w:beforeAutospacing="1" w:after="100" w:afterAutospacing="1"/>
        <w:ind w:left="851" w:right="902"/>
        <w:jc w:val="both"/>
        <w:rPr>
          <w:rFonts w:ascii="Palatino Linotype" w:hAnsi="Palatino Linotype"/>
          <w:bCs/>
          <w:i/>
          <w:sz w:val="22"/>
          <w:szCs w:val="22"/>
        </w:rPr>
      </w:pPr>
      <w:r w:rsidRPr="00530A9A">
        <w:rPr>
          <w:rFonts w:ascii="Palatino Linotype" w:hAnsi="Palatino Linotype"/>
          <w:bCs/>
          <w:i/>
          <w:sz w:val="22"/>
          <w:szCs w:val="22"/>
        </w:rPr>
        <w:t>e) Los documentos que obren en poder de la Dirección de Administración, Tesorería Municipal y Dirección de Desarrollo Social generados con motivo de la jornada de vacunación que se llevó a cabo del 10 al 13 de enero de 2022.</w:t>
      </w:r>
    </w:p>
    <w:p w14:paraId="57245FD0" w14:textId="77777777" w:rsidR="00B91E87" w:rsidRPr="00530A9A" w:rsidRDefault="001D6676" w:rsidP="001D6676">
      <w:pPr>
        <w:spacing w:before="100" w:beforeAutospacing="1" w:after="100" w:afterAutospacing="1"/>
        <w:ind w:left="851" w:right="902"/>
        <w:jc w:val="both"/>
        <w:rPr>
          <w:rFonts w:ascii="Palatino Linotype" w:hAnsi="Palatino Linotype"/>
          <w:bCs/>
          <w:i/>
          <w:sz w:val="22"/>
          <w:szCs w:val="22"/>
        </w:rPr>
      </w:pPr>
      <w:r w:rsidRPr="00530A9A">
        <w:rPr>
          <w:rFonts w:ascii="Palatino Linotype" w:hAnsi="Palatino Linotype"/>
          <w:bCs/>
          <w:i/>
          <w:sz w:val="22"/>
          <w:szCs w:val="22"/>
        </w:rPr>
        <w:t>Debiendo notificar a</w:t>
      </w:r>
      <w:r w:rsidR="00B91E87" w:rsidRPr="00530A9A">
        <w:rPr>
          <w:rFonts w:ascii="Palatino Linotype" w:hAnsi="Palatino Linotype"/>
          <w:bCs/>
          <w:i/>
          <w:sz w:val="22"/>
          <w:szCs w:val="22"/>
        </w:rPr>
        <w:t xml:space="preserve">l </w:t>
      </w:r>
      <w:r w:rsidRPr="00530A9A">
        <w:rPr>
          <w:rFonts w:ascii="Palatino Linotype" w:hAnsi="Palatino Linotype"/>
          <w:b/>
          <w:bCs/>
          <w:i/>
          <w:sz w:val="22"/>
          <w:szCs w:val="22"/>
        </w:rPr>
        <w:t>RECURRENTE</w:t>
      </w:r>
      <w:r w:rsidRPr="00530A9A">
        <w:rPr>
          <w:rFonts w:ascii="Palatino Linotype" w:hAnsi="Palatino Linotype"/>
          <w:bCs/>
          <w:i/>
          <w:sz w:val="22"/>
          <w:szCs w:val="22"/>
        </w:rPr>
        <w:t xml:space="preserve"> el Acuerdo de Clasificación de la información que emita el Comité de Transparencia con motivo de la versión pública.</w:t>
      </w:r>
    </w:p>
    <w:p w14:paraId="297C99A3" w14:textId="77777777" w:rsidR="001D6676" w:rsidRPr="00530A9A" w:rsidRDefault="00B91E87" w:rsidP="00B91E87">
      <w:pPr>
        <w:spacing w:before="100" w:beforeAutospacing="1" w:after="100" w:afterAutospacing="1"/>
        <w:ind w:left="851" w:right="902"/>
        <w:jc w:val="both"/>
        <w:rPr>
          <w:rFonts w:ascii="Palatino Linotype" w:eastAsiaTheme="minorEastAsia" w:hAnsi="Palatino Linotype" w:cs="Arial"/>
          <w:iCs/>
          <w:sz w:val="22"/>
          <w:szCs w:val="22"/>
        </w:rPr>
      </w:pPr>
      <w:r w:rsidRPr="00530A9A">
        <w:rPr>
          <w:rFonts w:ascii="Palatino Linotype" w:hAnsi="Palatino Linotype"/>
          <w:bCs/>
          <w:i/>
          <w:sz w:val="22"/>
          <w:szCs w:val="22"/>
        </w:rPr>
        <w:t xml:space="preserve">No se omite señalar que una vez acreditada la búsqueda exhaustiva de la información que se ordena entregar, si </w:t>
      </w:r>
      <w:r w:rsidRPr="00530A9A">
        <w:rPr>
          <w:rFonts w:ascii="Palatino Linotype" w:hAnsi="Palatino Linotype"/>
          <w:b/>
          <w:bCs/>
          <w:i/>
          <w:sz w:val="22"/>
          <w:szCs w:val="22"/>
        </w:rPr>
        <w:t xml:space="preserve">EL SUJETO OBLIGADO </w:t>
      </w:r>
      <w:r w:rsidRPr="00530A9A">
        <w:rPr>
          <w:rFonts w:ascii="Palatino Linotype" w:hAnsi="Palatino Linotype"/>
          <w:bCs/>
          <w:i/>
          <w:sz w:val="22"/>
          <w:szCs w:val="22"/>
        </w:rPr>
        <w:t xml:space="preserve">no localiza la misma, bastara con que lo haga de conocimiento del </w:t>
      </w:r>
      <w:r w:rsidRPr="00530A9A">
        <w:rPr>
          <w:rFonts w:ascii="Palatino Linotype" w:hAnsi="Palatino Linotype"/>
          <w:b/>
          <w:bCs/>
          <w:i/>
          <w:sz w:val="22"/>
          <w:szCs w:val="22"/>
        </w:rPr>
        <w:t xml:space="preserve">RECURRENTE </w:t>
      </w:r>
      <w:r w:rsidRPr="00530A9A">
        <w:rPr>
          <w:rFonts w:ascii="Palatino Linotype" w:hAnsi="Palatino Linotype"/>
          <w:bCs/>
          <w:i/>
          <w:sz w:val="22"/>
          <w:szCs w:val="22"/>
        </w:rPr>
        <w:t xml:space="preserve">al momento de dar cumplimiento a la presente Resolución de manera fundada y motivada.” </w:t>
      </w:r>
    </w:p>
    <w:p w14:paraId="2C1ECB59" w14:textId="77777777" w:rsidR="001D6676" w:rsidRPr="00530A9A" w:rsidRDefault="00B91E87" w:rsidP="001D6676">
      <w:pPr>
        <w:spacing w:line="360" w:lineRule="auto"/>
        <w:jc w:val="both"/>
        <w:rPr>
          <w:rFonts w:ascii="Palatino Linotype" w:hAnsi="Palatino Linotype"/>
          <w:color w:val="000000" w:themeColor="text1"/>
          <w:szCs w:val="17"/>
          <w:lang w:eastAsia="es-ES_tradnl"/>
        </w:rPr>
      </w:pPr>
      <w:r w:rsidRPr="00530A9A">
        <w:rPr>
          <w:rFonts w:ascii="Palatino Linotype" w:hAnsi="Palatino Linotype"/>
          <w:b/>
          <w:color w:val="000000" w:themeColor="text1"/>
          <w:sz w:val="28"/>
          <w:szCs w:val="28"/>
          <w:shd w:val="clear" w:color="auto" w:fill="FFFFFF"/>
        </w:rPr>
        <w:lastRenderedPageBreak/>
        <w:t>CUARTO</w:t>
      </w:r>
      <w:r w:rsidR="001D6676" w:rsidRPr="00530A9A">
        <w:rPr>
          <w:rFonts w:ascii="Palatino Linotype" w:hAnsi="Palatino Linotype"/>
          <w:b/>
          <w:color w:val="000000" w:themeColor="text1"/>
          <w:sz w:val="28"/>
          <w:szCs w:val="28"/>
          <w:shd w:val="clear" w:color="auto" w:fill="FFFFFF"/>
        </w:rPr>
        <w:t>.</w:t>
      </w:r>
      <w:r w:rsidR="001D6676" w:rsidRPr="00530A9A">
        <w:rPr>
          <w:rFonts w:ascii="Palatino Linotype" w:hAnsi="Palatino Linotype"/>
          <w:b/>
          <w:color w:val="000000" w:themeColor="text1"/>
          <w:shd w:val="clear" w:color="auto" w:fill="FFFFFF"/>
        </w:rPr>
        <w:t> </w:t>
      </w:r>
      <w:r w:rsidR="001D6676" w:rsidRPr="00530A9A">
        <w:rPr>
          <w:rFonts w:ascii="Palatino Linotype" w:hAnsi="Palatino Linotype"/>
          <w:b/>
          <w:color w:val="000000" w:themeColor="text1"/>
          <w:lang w:eastAsia="es-ES_tradnl"/>
        </w:rPr>
        <w:t>Notifíquese</w:t>
      </w:r>
      <w:r w:rsidR="001D6676" w:rsidRPr="00530A9A">
        <w:rPr>
          <w:rFonts w:ascii="Palatino Linotype" w:hAnsi="Palatino Linotype"/>
          <w:color w:val="000000" w:themeColor="text1"/>
          <w:lang w:eastAsia="es-ES_tradnl"/>
        </w:rPr>
        <w:t xml:space="preserve"> </w:t>
      </w:r>
      <w:r w:rsidR="001D6676" w:rsidRPr="00530A9A">
        <w:rPr>
          <w:rFonts w:ascii="Palatino Linotype" w:hAnsi="Palatino Linotype"/>
          <w:color w:val="000000" w:themeColor="text1"/>
          <w:szCs w:val="17"/>
          <w:lang w:eastAsia="es-ES_tradnl"/>
        </w:rPr>
        <w:t>a</w:t>
      </w:r>
      <w:r w:rsidRPr="00530A9A">
        <w:rPr>
          <w:rFonts w:ascii="Palatino Linotype" w:hAnsi="Palatino Linotype"/>
          <w:color w:val="000000" w:themeColor="text1"/>
          <w:szCs w:val="17"/>
          <w:lang w:eastAsia="es-ES_tradnl"/>
        </w:rPr>
        <w:t xml:space="preserve">l </w:t>
      </w:r>
      <w:r w:rsidR="001D6676" w:rsidRPr="00530A9A">
        <w:rPr>
          <w:rFonts w:ascii="Palatino Linotype" w:hAnsi="Palatino Linotype"/>
          <w:color w:val="000000" w:themeColor="text1"/>
          <w:szCs w:val="17"/>
          <w:lang w:eastAsia="es-ES_tradnl"/>
        </w:rPr>
        <w:t>Titular de la Unidad de Transparencia del </w:t>
      </w:r>
      <w:r w:rsidR="001D6676" w:rsidRPr="00530A9A">
        <w:rPr>
          <w:rFonts w:ascii="Palatino Linotype" w:hAnsi="Palatino Linotype"/>
          <w:b/>
          <w:color w:val="000000" w:themeColor="text1"/>
          <w:szCs w:val="17"/>
          <w:lang w:eastAsia="es-ES_tradnl"/>
        </w:rPr>
        <w:t>SUJETO OBLIGADO</w:t>
      </w:r>
      <w:r w:rsidR="001D6676" w:rsidRPr="00530A9A">
        <w:rPr>
          <w:rFonts w:ascii="Palatino Linotype" w:hAnsi="Palatino Linotype"/>
          <w:color w:val="000000" w:themeColor="text1"/>
          <w:szCs w:val="17"/>
          <w:lang w:eastAsia="es-ES_tradnl"/>
        </w:rPr>
        <w:t>, para que conforme a los artículos 186, último párrafo y 189, párrafo segundo de la Ley de Transparencia y Acceso a la Información Pública del Estado de México y Municipios, dé cumplimiento a lo ordenado dentro del plazo de diez días hábiles e informe a este Instituto en un plazo de tres días hábiles siguientes sobre el cumplimiento dado a la presente resolución.</w:t>
      </w:r>
    </w:p>
    <w:p w14:paraId="346BD399" w14:textId="77777777" w:rsidR="001D6676" w:rsidRPr="00530A9A" w:rsidRDefault="001D6676" w:rsidP="001D6676">
      <w:pPr>
        <w:spacing w:line="360" w:lineRule="auto"/>
        <w:ind w:right="49"/>
        <w:jc w:val="both"/>
        <w:rPr>
          <w:rFonts w:ascii="Palatino Linotype" w:hAnsi="Palatino Linotype"/>
          <w:b/>
          <w:color w:val="000000" w:themeColor="text1"/>
          <w:shd w:val="clear" w:color="auto" w:fill="FFFFFF"/>
        </w:rPr>
      </w:pPr>
    </w:p>
    <w:p w14:paraId="27A16C40" w14:textId="77777777" w:rsidR="001D6676" w:rsidRPr="00530A9A" w:rsidRDefault="00B91E87" w:rsidP="001D6676">
      <w:pPr>
        <w:spacing w:line="360" w:lineRule="auto"/>
        <w:ind w:right="49"/>
        <w:jc w:val="both"/>
        <w:rPr>
          <w:rFonts w:ascii="Palatino Linotype" w:hAnsi="Palatino Linotype"/>
          <w:color w:val="000000" w:themeColor="text1"/>
          <w:szCs w:val="17"/>
          <w:lang w:eastAsia="es-ES_tradnl"/>
        </w:rPr>
      </w:pPr>
      <w:r w:rsidRPr="00530A9A">
        <w:rPr>
          <w:rFonts w:ascii="Palatino Linotype" w:hAnsi="Palatino Linotype" w:cs="Arial"/>
          <w:b/>
          <w:bCs/>
          <w:color w:val="000000" w:themeColor="text1"/>
          <w:sz w:val="28"/>
          <w:lang w:eastAsia="es-MX"/>
        </w:rPr>
        <w:t>QUIN</w:t>
      </w:r>
      <w:r w:rsidR="001D6676" w:rsidRPr="00530A9A">
        <w:rPr>
          <w:rFonts w:ascii="Palatino Linotype" w:hAnsi="Palatino Linotype" w:cs="Arial"/>
          <w:b/>
          <w:bCs/>
          <w:color w:val="000000" w:themeColor="text1"/>
          <w:sz w:val="28"/>
          <w:lang w:eastAsia="es-MX"/>
        </w:rPr>
        <w:t xml:space="preserve">TO. </w:t>
      </w:r>
      <w:r w:rsidR="001D6676" w:rsidRPr="00530A9A">
        <w:rPr>
          <w:rFonts w:ascii="Palatino Linotype" w:hAnsi="Palatino Linotype"/>
          <w:b/>
          <w:color w:val="000000" w:themeColor="text1"/>
          <w:szCs w:val="17"/>
          <w:lang w:eastAsia="es-ES_tradnl"/>
        </w:rPr>
        <w:t>Notifíquese</w:t>
      </w:r>
      <w:r w:rsidR="001D6676" w:rsidRPr="00530A9A">
        <w:rPr>
          <w:rFonts w:ascii="Palatino Linotype" w:hAnsi="Palatino Linotype"/>
          <w:color w:val="000000" w:themeColor="text1"/>
          <w:szCs w:val="17"/>
          <w:lang w:eastAsia="es-ES_tradnl"/>
        </w:rPr>
        <w:t xml:space="preserve"> a</w:t>
      </w:r>
      <w:r w:rsidRPr="00530A9A">
        <w:rPr>
          <w:rFonts w:ascii="Palatino Linotype" w:hAnsi="Palatino Linotype"/>
          <w:color w:val="000000" w:themeColor="text1"/>
          <w:szCs w:val="17"/>
          <w:lang w:eastAsia="es-ES_tradnl"/>
        </w:rPr>
        <w:t xml:space="preserve">l </w:t>
      </w:r>
      <w:r w:rsidR="001D6676" w:rsidRPr="00530A9A">
        <w:rPr>
          <w:rFonts w:ascii="Palatino Linotype" w:hAnsi="Palatino Linotype"/>
          <w:b/>
          <w:color w:val="000000" w:themeColor="text1"/>
          <w:szCs w:val="17"/>
          <w:lang w:eastAsia="es-ES_tradnl"/>
        </w:rPr>
        <w:t>RECURRENTE</w:t>
      </w:r>
      <w:r w:rsidR="001D6676" w:rsidRPr="00530A9A">
        <w:rPr>
          <w:rFonts w:ascii="Palatino Linotype" w:hAnsi="Palatino Linotype"/>
          <w:color w:val="000000" w:themeColor="text1"/>
          <w:szCs w:val="17"/>
          <w:lang w:eastAsia="es-ES_tradnl"/>
        </w:rPr>
        <w:t xml:space="preserve"> la presente resolución vía Sistema de Acceso a la Información Mexiquense (</w:t>
      </w:r>
      <w:r w:rsidR="001D6676" w:rsidRPr="00530A9A">
        <w:rPr>
          <w:rFonts w:ascii="Palatino Linotype" w:hAnsi="Palatino Linotype"/>
          <w:b/>
          <w:color w:val="000000" w:themeColor="text1"/>
          <w:szCs w:val="17"/>
          <w:lang w:eastAsia="es-ES_tradnl"/>
        </w:rPr>
        <w:t>SAIMEX</w:t>
      </w:r>
      <w:r w:rsidR="001D6676" w:rsidRPr="00530A9A">
        <w:rPr>
          <w:rFonts w:ascii="Palatino Linotype" w:hAnsi="Palatino Linotype"/>
          <w:color w:val="000000" w:themeColor="text1"/>
          <w:szCs w:val="17"/>
          <w:lang w:eastAsia="es-ES_tradnl"/>
        </w:rPr>
        <w:t>)</w:t>
      </w:r>
      <w:r w:rsidRPr="00530A9A">
        <w:rPr>
          <w:rFonts w:ascii="Palatino Linotype" w:hAnsi="Palatino Linotype" w:cs="Arial"/>
          <w:color w:val="000000" w:themeColor="text1"/>
        </w:rPr>
        <w:t xml:space="preserve">, y que de </w:t>
      </w:r>
      <w:r w:rsidR="001D6676" w:rsidRPr="00530A9A">
        <w:rPr>
          <w:rFonts w:ascii="Palatino Linotype" w:hAnsi="Palatino Linotype"/>
          <w:color w:val="000000" w:themeColor="text1"/>
          <w:szCs w:val="17"/>
          <w:lang w:eastAsia="es-ES_tradnl"/>
        </w:rPr>
        <w:t xml:space="preserve">conformidad con lo establecido en el artículo 196 de la Ley de Transparencia y </w:t>
      </w:r>
      <w:r w:rsidR="001D6676" w:rsidRPr="00530A9A">
        <w:rPr>
          <w:rFonts w:ascii="Palatino Linotype" w:eastAsiaTheme="minorEastAsia" w:hAnsi="Palatino Linotype"/>
          <w:color w:val="000000" w:themeColor="text1"/>
          <w:szCs w:val="17"/>
          <w:lang w:eastAsia="es-ES_tradnl"/>
        </w:rPr>
        <w:t>Acceso a la Información Pública</w:t>
      </w:r>
      <w:r w:rsidR="001D6676" w:rsidRPr="00530A9A">
        <w:rPr>
          <w:rFonts w:ascii="Palatino Linotype" w:hAnsi="Palatino Linotype"/>
          <w:color w:val="000000" w:themeColor="text1"/>
          <w:szCs w:val="17"/>
          <w:lang w:eastAsia="es-ES_tradnl"/>
        </w:rPr>
        <w:t xml:space="preserve"> del Estado de México y Municipios, podrá impugnarla vía Juicio de Amparo en los términos de las leyes aplicables.</w:t>
      </w:r>
    </w:p>
    <w:p w14:paraId="76C29AA7" w14:textId="77777777" w:rsidR="001D6676" w:rsidRPr="00530A9A" w:rsidRDefault="001D6676" w:rsidP="001D6676">
      <w:pPr>
        <w:spacing w:line="360" w:lineRule="auto"/>
        <w:ind w:right="49"/>
        <w:jc w:val="both"/>
        <w:rPr>
          <w:rFonts w:ascii="Palatino Linotype" w:hAnsi="Palatino Linotype" w:cs="Arial"/>
          <w:b/>
          <w:bCs/>
          <w:color w:val="000000" w:themeColor="text1"/>
          <w:sz w:val="28"/>
          <w:lang w:eastAsia="es-MX"/>
        </w:rPr>
      </w:pPr>
    </w:p>
    <w:p w14:paraId="22B3FCD8" w14:textId="77777777" w:rsidR="001D6676" w:rsidRPr="00530A9A" w:rsidRDefault="001D6676" w:rsidP="001D6676">
      <w:pPr>
        <w:spacing w:line="360" w:lineRule="auto"/>
        <w:ind w:right="49"/>
        <w:jc w:val="both"/>
        <w:rPr>
          <w:rFonts w:ascii="Palatino Linotype" w:hAnsi="Palatino Linotype"/>
          <w:color w:val="000000" w:themeColor="text1"/>
          <w:szCs w:val="17"/>
          <w:lang w:eastAsia="es-ES_tradnl"/>
        </w:rPr>
      </w:pPr>
      <w:r w:rsidRPr="00530A9A">
        <w:rPr>
          <w:rFonts w:ascii="Palatino Linotype" w:hAnsi="Palatino Linotype"/>
          <w:b/>
          <w:color w:val="000000" w:themeColor="text1"/>
          <w:sz w:val="28"/>
          <w:szCs w:val="28"/>
          <w:lang w:eastAsia="es-ES_tradnl"/>
        </w:rPr>
        <w:t>SEXTO</w:t>
      </w:r>
      <w:r w:rsidRPr="00530A9A">
        <w:rPr>
          <w:rFonts w:ascii="Palatino Linotype" w:hAnsi="Palatino Linotype"/>
          <w:color w:val="000000" w:themeColor="text1"/>
          <w:szCs w:val="17"/>
          <w:lang w:eastAsia="es-ES_tradnl"/>
        </w:rPr>
        <w:t xml:space="preserve">. De conformidad con el artículo 198 de la Ley de Transparencia y Acceso a la Información Pública del Estado de México y Municipios, de considerarlo procedente, </w:t>
      </w:r>
      <w:r w:rsidRPr="00530A9A">
        <w:rPr>
          <w:rFonts w:ascii="Palatino Linotype" w:hAnsi="Palatino Linotype"/>
          <w:b/>
          <w:color w:val="000000" w:themeColor="text1"/>
          <w:szCs w:val="17"/>
          <w:lang w:eastAsia="es-ES_tradnl"/>
        </w:rPr>
        <w:t>EL SUJETO OBLIGADO</w:t>
      </w:r>
      <w:r w:rsidRPr="00530A9A">
        <w:rPr>
          <w:rFonts w:ascii="Palatino Linotype" w:hAnsi="Palatino Linotype"/>
          <w:color w:val="000000" w:themeColor="text1"/>
          <w:szCs w:val="17"/>
          <w:lang w:eastAsia="es-ES_tradnl"/>
        </w:rPr>
        <w:t xml:space="preserve"> de manera fundada y motivada, podrá solicitar una ampliación de plazo para el cumplimiento de la presente resolución.</w:t>
      </w:r>
    </w:p>
    <w:p w14:paraId="6DF7ADD4" w14:textId="77777777" w:rsidR="001D6676" w:rsidRPr="00530A9A" w:rsidRDefault="001D6676" w:rsidP="001D6676">
      <w:pPr>
        <w:widowControl w:val="0"/>
        <w:autoSpaceDE w:val="0"/>
        <w:autoSpaceDN w:val="0"/>
        <w:adjustRightInd w:val="0"/>
        <w:spacing w:before="100" w:beforeAutospacing="1" w:after="100" w:afterAutospacing="1" w:line="360" w:lineRule="auto"/>
        <w:jc w:val="both"/>
        <w:rPr>
          <w:rFonts w:ascii="Palatino Linotype" w:hAnsi="Palatino Linotype" w:cs="Arial"/>
        </w:rPr>
      </w:pPr>
      <w:r w:rsidRPr="00530A9A">
        <w:rPr>
          <w:rFonts w:ascii="Palatino Linotype" w:hAnsi="Palatino Linotype" w:cs="Arial"/>
        </w:rPr>
        <w:t>ASÍ LO RESUELVE, POR UNANIMIDAD DE VOTOS EL PLENO DEL</w:t>
      </w:r>
      <w:r w:rsidRPr="00530A9A">
        <w:rPr>
          <w:rFonts w:ascii="Palatino Linotype" w:eastAsia="Arial Unicode MS" w:hAnsi="Palatino Linotype" w:cs="Arial"/>
        </w:rPr>
        <w:t xml:space="preserve"> INSTITUTO DE </w:t>
      </w:r>
      <w:r w:rsidRPr="00530A9A">
        <w:rPr>
          <w:rFonts w:ascii="Palatino Linotype" w:hAnsi="Palatino Linotype"/>
          <w:lang w:eastAsia="en-US"/>
        </w:rPr>
        <w:t>TRANSPARENCIA</w:t>
      </w:r>
      <w:r w:rsidRPr="00530A9A">
        <w:rPr>
          <w:rFonts w:ascii="Palatino Linotype" w:eastAsia="Arial Unicode MS" w:hAnsi="Palatino Linotype" w:cs="Arial"/>
        </w:rPr>
        <w:t>, ACCESO A LA INFORMACIÓN PÚBLICA Y PROTECCIÓN DE DATOS PERSONALES DEL ESTADO DE MÉXICO Y MUNICIPIOS</w:t>
      </w:r>
      <w:r w:rsidRPr="00530A9A">
        <w:rPr>
          <w:rFonts w:ascii="Palatino Linotype" w:hAnsi="Palatino Linotype" w:cs="Arial"/>
        </w:rPr>
        <w:t xml:space="preserve">, CONFORMADO POR LOS COMISIONADOS JOSÉ MARTÍNEZ VILCHIS; MARÍA DEL ROSARIO MEJÍA AYALA; SHARON CRISTINA MORALES MARTÍNEZ; LUIS GUSTAVO PARRA NORIEGA Y GUADALUPE </w:t>
      </w:r>
      <w:r w:rsidRPr="00530A9A">
        <w:rPr>
          <w:rFonts w:ascii="Palatino Linotype" w:hAnsi="Palatino Linotype" w:cs="Arial"/>
        </w:rPr>
        <w:lastRenderedPageBreak/>
        <w:t xml:space="preserve">RAMÍREZ PEÑA; EN LA DÉCIMA </w:t>
      </w:r>
      <w:r w:rsidR="00B91E87" w:rsidRPr="00530A9A">
        <w:rPr>
          <w:rFonts w:ascii="Palatino Linotype" w:hAnsi="Palatino Linotype" w:cs="Arial"/>
        </w:rPr>
        <w:t xml:space="preserve">NOVENA </w:t>
      </w:r>
      <w:r w:rsidRPr="00530A9A">
        <w:rPr>
          <w:rFonts w:ascii="Palatino Linotype" w:hAnsi="Palatino Linotype" w:cs="Arial"/>
        </w:rPr>
        <w:t xml:space="preserve">SESIÓN ORDINARIA CELEBRADA EL </w:t>
      </w:r>
      <w:r w:rsidR="00B91E87" w:rsidRPr="00530A9A">
        <w:rPr>
          <w:rFonts w:ascii="Palatino Linotype" w:hAnsi="Palatino Linotype" w:cs="Arial"/>
        </w:rPr>
        <w:t xml:space="preserve">VEINTICINCO DE MAYO </w:t>
      </w:r>
      <w:r w:rsidRPr="00530A9A">
        <w:rPr>
          <w:rFonts w:ascii="Palatino Linotype" w:hAnsi="Palatino Linotype" w:cs="Arial"/>
        </w:rPr>
        <w:t>DE DOS MIL VEINTIDÓS, ANTE EL SECRETARIO TÉCNICO DEL PLENO, ALEXIS TAPIA RAMÍREZ.</w:t>
      </w:r>
    </w:p>
    <w:p w14:paraId="51D4832B" w14:textId="77777777" w:rsidR="001D6676" w:rsidRPr="00A14CA4" w:rsidRDefault="001D6676" w:rsidP="001D6676">
      <w:pPr>
        <w:widowControl w:val="0"/>
        <w:autoSpaceDE w:val="0"/>
        <w:autoSpaceDN w:val="0"/>
        <w:adjustRightInd w:val="0"/>
        <w:spacing w:before="100" w:beforeAutospacing="1" w:after="100" w:afterAutospacing="1" w:line="360" w:lineRule="auto"/>
        <w:jc w:val="both"/>
        <w:rPr>
          <w:rFonts w:ascii="Palatino Linotype" w:hAnsi="Palatino Linotype" w:cs="Arial"/>
          <w:sz w:val="16"/>
          <w:szCs w:val="16"/>
        </w:rPr>
      </w:pPr>
      <w:r w:rsidRPr="00530A9A">
        <w:rPr>
          <w:rFonts w:ascii="Palatino Linotype" w:hAnsi="Palatino Linotype" w:cs="Arial"/>
          <w:sz w:val="16"/>
          <w:szCs w:val="16"/>
        </w:rPr>
        <w:t>SCMM/BLA/DEMF/AMV</w:t>
      </w:r>
      <w:r w:rsidRPr="00A14CA4">
        <w:rPr>
          <w:rFonts w:ascii="Palatino Linotype" w:hAnsi="Palatino Linotype" w:cs="Arial"/>
          <w:sz w:val="16"/>
          <w:szCs w:val="16"/>
        </w:rPr>
        <w:br w:type="page"/>
      </w:r>
    </w:p>
    <w:p w14:paraId="60B8EADA" w14:textId="77777777" w:rsidR="001D6676" w:rsidRPr="0066320D" w:rsidRDefault="001D6676" w:rsidP="001D6676">
      <w:pPr>
        <w:widowControl w:val="0"/>
        <w:autoSpaceDE w:val="0"/>
        <w:autoSpaceDN w:val="0"/>
        <w:adjustRightInd w:val="0"/>
        <w:spacing w:before="100" w:beforeAutospacing="1" w:after="100" w:afterAutospacing="1" w:line="360" w:lineRule="auto"/>
        <w:jc w:val="both"/>
        <w:rPr>
          <w:rFonts w:ascii="Palatino Linotype" w:hAnsi="Palatino Linotype" w:cs="Arial"/>
          <w:sz w:val="20"/>
        </w:rPr>
      </w:pPr>
    </w:p>
    <w:p w14:paraId="31168C0E" w14:textId="77777777" w:rsidR="001D6676" w:rsidRDefault="001D6676" w:rsidP="001D6676"/>
    <w:p w14:paraId="4907CD47" w14:textId="77777777" w:rsidR="001D6676" w:rsidRDefault="001D6676" w:rsidP="001D6676"/>
    <w:p w14:paraId="4B5AEE9D" w14:textId="77777777" w:rsidR="001D6676" w:rsidRDefault="001D6676" w:rsidP="001D6676"/>
    <w:p w14:paraId="7A80E45C" w14:textId="77777777" w:rsidR="008A0DD5" w:rsidRDefault="008A0DD5"/>
    <w:sectPr w:rsidR="008A0DD5" w:rsidSect="008A0DD5">
      <w:headerReference w:type="default" r:id="rId35"/>
      <w:footerReference w:type="default" r:id="rId36"/>
      <w:headerReference w:type="first" r:id="rId37"/>
      <w:footerReference w:type="first" r:id="rId38"/>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7DEA4" w14:textId="77777777" w:rsidR="00FE01CC" w:rsidRDefault="00FE01CC" w:rsidP="001D6676">
      <w:r>
        <w:separator/>
      </w:r>
    </w:p>
  </w:endnote>
  <w:endnote w:type="continuationSeparator" w:id="0">
    <w:p w14:paraId="4C3830AE" w14:textId="77777777" w:rsidR="00FE01CC" w:rsidRDefault="00FE01CC" w:rsidP="001D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53365" w14:textId="77777777" w:rsidR="00304461" w:rsidRPr="0010196A" w:rsidRDefault="00304461" w:rsidP="008A0DD5">
    <w:pPr>
      <w:pStyle w:val="Piedepgina"/>
      <w:jc w:val="right"/>
      <w:rPr>
        <w:rFonts w:ascii="Palatino Linotype" w:hAnsi="Palatino Linotype" w:cs="Arial"/>
        <w:bCs/>
        <w:sz w:val="22"/>
        <w:szCs w:val="22"/>
      </w:rPr>
    </w:pPr>
    <w:r w:rsidRPr="0010196A">
      <w:rPr>
        <w:rFonts w:ascii="Palatino Linotype" w:hAnsi="Palatino Linotype" w:cs="Arial"/>
        <w:bCs/>
        <w:sz w:val="22"/>
        <w:szCs w:val="22"/>
      </w:rPr>
      <w:t xml:space="preserve">Página </w:t>
    </w:r>
    <w:r w:rsidRPr="0010196A">
      <w:rPr>
        <w:rFonts w:ascii="Palatino Linotype" w:hAnsi="Palatino Linotype" w:cs="Arial"/>
        <w:bCs/>
        <w:sz w:val="22"/>
        <w:szCs w:val="22"/>
      </w:rPr>
      <w:fldChar w:fldCharType="begin"/>
    </w:r>
    <w:r w:rsidRPr="0010196A">
      <w:rPr>
        <w:rFonts w:ascii="Palatino Linotype" w:hAnsi="Palatino Linotype" w:cs="Arial"/>
        <w:bCs/>
        <w:sz w:val="22"/>
        <w:szCs w:val="22"/>
      </w:rPr>
      <w:instrText>PAGE</w:instrText>
    </w:r>
    <w:r w:rsidRPr="0010196A">
      <w:rPr>
        <w:rFonts w:ascii="Palatino Linotype" w:hAnsi="Palatino Linotype" w:cs="Arial"/>
        <w:bCs/>
        <w:sz w:val="22"/>
        <w:szCs w:val="22"/>
      </w:rPr>
      <w:fldChar w:fldCharType="separate"/>
    </w:r>
    <w:r w:rsidR="00530A9A">
      <w:rPr>
        <w:rFonts w:ascii="Palatino Linotype" w:hAnsi="Palatino Linotype" w:cs="Arial"/>
        <w:bCs/>
        <w:noProof/>
        <w:sz w:val="22"/>
        <w:szCs w:val="22"/>
      </w:rPr>
      <w:t>35</w:t>
    </w:r>
    <w:r w:rsidRPr="0010196A">
      <w:rPr>
        <w:rFonts w:ascii="Palatino Linotype" w:hAnsi="Palatino Linotype" w:cs="Arial"/>
        <w:bCs/>
        <w:sz w:val="22"/>
        <w:szCs w:val="22"/>
      </w:rPr>
      <w:fldChar w:fldCharType="end"/>
    </w:r>
    <w:r w:rsidRPr="0010196A">
      <w:rPr>
        <w:rFonts w:ascii="Palatino Linotype" w:hAnsi="Palatino Linotype" w:cs="Arial"/>
        <w:bCs/>
        <w:sz w:val="22"/>
        <w:szCs w:val="22"/>
      </w:rPr>
      <w:t xml:space="preserve"> de </w:t>
    </w:r>
    <w:r w:rsidRPr="0010196A">
      <w:rPr>
        <w:rFonts w:ascii="Palatino Linotype" w:hAnsi="Palatino Linotype" w:cs="Arial"/>
        <w:bCs/>
        <w:sz w:val="22"/>
        <w:szCs w:val="22"/>
      </w:rPr>
      <w:fldChar w:fldCharType="begin"/>
    </w:r>
    <w:r w:rsidRPr="0010196A">
      <w:rPr>
        <w:rFonts w:ascii="Palatino Linotype" w:hAnsi="Palatino Linotype" w:cs="Arial"/>
        <w:bCs/>
        <w:sz w:val="22"/>
        <w:szCs w:val="22"/>
      </w:rPr>
      <w:instrText>NUMPAGES</w:instrText>
    </w:r>
    <w:r w:rsidRPr="0010196A">
      <w:rPr>
        <w:rFonts w:ascii="Palatino Linotype" w:hAnsi="Palatino Linotype" w:cs="Arial"/>
        <w:bCs/>
        <w:sz w:val="22"/>
        <w:szCs w:val="22"/>
      </w:rPr>
      <w:fldChar w:fldCharType="separate"/>
    </w:r>
    <w:r w:rsidR="00530A9A">
      <w:rPr>
        <w:rFonts w:ascii="Palatino Linotype" w:hAnsi="Palatino Linotype" w:cs="Arial"/>
        <w:bCs/>
        <w:noProof/>
        <w:sz w:val="22"/>
        <w:szCs w:val="22"/>
      </w:rPr>
      <w:t>60</w:t>
    </w:r>
    <w:r w:rsidRPr="0010196A">
      <w:rPr>
        <w:rFonts w:ascii="Palatino Linotype" w:hAnsi="Palatino Linotype" w:cs="Arial"/>
        <w:bCs/>
        <w:sz w:val="22"/>
        <w:szCs w:val="22"/>
      </w:rPr>
      <w:fldChar w:fldCharType="end"/>
    </w:r>
  </w:p>
  <w:p w14:paraId="68419849" w14:textId="77777777" w:rsidR="00304461" w:rsidRDefault="0030446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2451A" w14:textId="77777777" w:rsidR="00304461" w:rsidRPr="0010196A" w:rsidRDefault="00304461" w:rsidP="008A0DD5">
    <w:pPr>
      <w:pStyle w:val="Piedepgina"/>
      <w:jc w:val="right"/>
      <w:rPr>
        <w:rFonts w:ascii="Palatino Linotype" w:hAnsi="Palatino Linotype" w:cs="Arial"/>
        <w:bCs/>
        <w:sz w:val="22"/>
        <w:szCs w:val="22"/>
      </w:rPr>
    </w:pPr>
    <w:r w:rsidRPr="0010196A">
      <w:rPr>
        <w:rFonts w:ascii="Palatino Linotype" w:hAnsi="Palatino Linotype" w:cs="Arial"/>
        <w:bCs/>
        <w:sz w:val="22"/>
        <w:szCs w:val="22"/>
      </w:rPr>
      <w:t xml:space="preserve">Página </w:t>
    </w:r>
    <w:r w:rsidRPr="0010196A">
      <w:rPr>
        <w:rFonts w:ascii="Palatino Linotype" w:hAnsi="Palatino Linotype" w:cs="Arial"/>
        <w:bCs/>
        <w:sz w:val="22"/>
        <w:szCs w:val="22"/>
      </w:rPr>
      <w:fldChar w:fldCharType="begin"/>
    </w:r>
    <w:r w:rsidRPr="0010196A">
      <w:rPr>
        <w:rFonts w:ascii="Palatino Linotype" w:hAnsi="Palatino Linotype" w:cs="Arial"/>
        <w:bCs/>
        <w:sz w:val="22"/>
        <w:szCs w:val="22"/>
      </w:rPr>
      <w:instrText>PAGE</w:instrText>
    </w:r>
    <w:r w:rsidRPr="0010196A">
      <w:rPr>
        <w:rFonts w:ascii="Palatino Linotype" w:hAnsi="Palatino Linotype" w:cs="Arial"/>
        <w:bCs/>
        <w:sz w:val="22"/>
        <w:szCs w:val="22"/>
      </w:rPr>
      <w:fldChar w:fldCharType="separate"/>
    </w:r>
    <w:r w:rsidR="00530A9A">
      <w:rPr>
        <w:rFonts w:ascii="Palatino Linotype" w:hAnsi="Palatino Linotype" w:cs="Arial"/>
        <w:bCs/>
        <w:noProof/>
        <w:sz w:val="22"/>
        <w:szCs w:val="22"/>
      </w:rPr>
      <w:t>1</w:t>
    </w:r>
    <w:r w:rsidRPr="0010196A">
      <w:rPr>
        <w:rFonts w:ascii="Palatino Linotype" w:hAnsi="Palatino Linotype" w:cs="Arial"/>
        <w:bCs/>
        <w:sz w:val="22"/>
        <w:szCs w:val="22"/>
      </w:rPr>
      <w:fldChar w:fldCharType="end"/>
    </w:r>
    <w:r w:rsidRPr="0010196A">
      <w:rPr>
        <w:rFonts w:ascii="Palatino Linotype" w:hAnsi="Palatino Linotype" w:cs="Arial"/>
        <w:bCs/>
        <w:sz w:val="22"/>
        <w:szCs w:val="22"/>
      </w:rPr>
      <w:t xml:space="preserve"> de </w:t>
    </w:r>
    <w:r w:rsidRPr="0010196A">
      <w:rPr>
        <w:rFonts w:ascii="Palatino Linotype" w:hAnsi="Palatino Linotype" w:cs="Arial"/>
        <w:bCs/>
        <w:sz w:val="22"/>
        <w:szCs w:val="22"/>
      </w:rPr>
      <w:fldChar w:fldCharType="begin"/>
    </w:r>
    <w:r w:rsidRPr="0010196A">
      <w:rPr>
        <w:rFonts w:ascii="Palatino Linotype" w:hAnsi="Palatino Linotype" w:cs="Arial"/>
        <w:bCs/>
        <w:sz w:val="22"/>
        <w:szCs w:val="22"/>
      </w:rPr>
      <w:instrText>NUMPAGES</w:instrText>
    </w:r>
    <w:r w:rsidRPr="0010196A">
      <w:rPr>
        <w:rFonts w:ascii="Palatino Linotype" w:hAnsi="Palatino Linotype" w:cs="Arial"/>
        <w:bCs/>
        <w:sz w:val="22"/>
        <w:szCs w:val="22"/>
      </w:rPr>
      <w:fldChar w:fldCharType="separate"/>
    </w:r>
    <w:r w:rsidR="00530A9A">
      <w:rPr>
        <w:rFonts w:ascii="Palatino Linotype" w:hAnsi="Palatino Linotype" w:cs="Arial"/>
        <w:bCs/>
        <w:noProof/>
        <w:sz w:val="22"/>
        <w:szCs w:val="22"/>
      </w:rPr>
      <w:t>60</w:t>
    </w:r>
    <w:r w:rsidRPr="0010196A">
      <w:rPr>
        <w:rFonts w:ascii="Palatino Linotype" w:hAnsi="Palatino Linotype" w:cs="Arial"/>
        <w:bCs/>
        <w:sz w:val="22"/>
        <w:szCs w:val="22"/>
      </w:rPr>
      <w:fldChar w:fldCharType="end"/>
    </w:r>
  </w:p>
  <w:p w14:paraId="0671B89C" w14:textId="77777777" w:rsidR="00304461" w:rsidRDefault="003044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A7591" w14:textId="77777777" w:rsidR="00FE01CC" w:rsidRDefault="00FE01CC" w:rsidP="001D6676">
      <w:r>
        <w:separator/>
      </w:r>
    </w:p>
  </w:footnote>
  <w:footnote w:type="continuationSeparator" w:id="0">
    <w:p w14:paraId="26336A46" w14:textId="77777777" w:rsidR="00FE01CC" w:rsidRDefault="00FE01CC" w:rsidP="001D66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3" w:type="dxa"/>
      <w:tblInd w:w="-284" w:type="dxa"/>
      <w:tblLayout w:type="fixed"/>
      <w:tblLook w:val="04A0" w:firstRow="1" w:lastRow="0" w:firstColumn="1" w:lastColumn="0" w:noHBand="0" w:noVBand="1"/>
    </w:tblPr>
    <w:tblGrid>
      <w:gridCol w:w="3403"/>
      <w:gridCol w:w="2552"/>
      <w:gridCol w:w="3118"/>
    </w:tblGrid>
    <w:tr w:rsidR="00304461" w:rsidRPr="008F2CCC" w14:paraId="7DA4DE0B" w14:textId="77777777" w:rsidTr="008A0DD5">
      <w:tc>
        <w:tcPr>
          <w:tcW w:w="3403" w:type="dxa"/>
          <w:vMerge w:val="restart"/>
          <w:shd w:val="clear" w:color="auto" w:fill="auto"/>
        </w:tcPr>
        <w:p w14:paraId="60DAC551" w14:textId="77777777" w:rsidR="00304461" w:rsidRPr="008F2CCC" w:rsidRDefault="00304461" w:rsidP="008A0DD5">
          <w:pPr>
            <w:rPr>
              <w:rFonts w:ascii="Palatino Linotype" w:hAnsi="Palatino Linotype"/>
              <w:b/>
              <w:sz w:val="22"/>
              <w:szCs w:val="22"/>
              <w:lang w:val="es-ES_tradnl"/>
            </w:rPr>
          </w:pPr>
          <w:r>
            <w:rPr>
              <w:rFonts w:ascii="Palatino Linotype" w:hAnsi="Palatino Linotype"/>
              <w:noProof/>
              <w:sz w:val="28"/>
              <w:szCs w:val="28"/>
              <w:lang w:eastAsia="es-MX"/>
            </w:rPr>
            <w:drawing>
              <wp:inline distT="0" distB="0" distL="0" distR="0" wp14:anchorId="68D06321" wp14:editId="1D77DE41">
                <wp:extent cx="1663440" cy="83820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Infoem.png"/>
                        <pic:cNvPicPr/>
                      </pic:nvPicPr>
                      <pic:blipFill>
                        <a:blip r:embed="rId1">
                          <a:extLst>
                            <a:ext uri="{28A0092B-C50C-407E-A947-70E740481C1C}">
                              <a14:useLocalDpi xmlns:a14="http://schemas.microsoft.com/office/drawing/2010/main" val="0"/>
                            </a:ext>
                          </a:extLst>
                        </a:blip>
                        <a:stretch>
                          <a:fillRect/>
                        </a:stretch>
                      </pic:blipFill>
                      <pic:spPr>
                        <a:xfrm>
                          <a:off x="0" y="0"/>
                          <a:ext cx="1692162" cy="852673"/>
                        </a:xfrm>
                        <a:prstGeom prst="rect">
                          <a:avLst/>
                        </a:prstGeom>
                      </pic:spPr>
                    </pic:pic>
                  </a:graphicData>
                </a:graphic>
              </wp:inline>
            </w:drawing>
          </w:r>
        </w:p>
      </w:tc>
      <w:tc>
        <w:tcPr>
          <w:tcW w:w="2552" w:type="dxa"/>
          <w:shd w:val="clear" w:color="auto" w:fill="auto"/>
        </w:tcPr>
        <w:p w14:paraId="43D0AF4F" w14:textId="77777777" w:rsidR="00304461" w:rsidRPr="008F2CCC" w:rsidRDefault="00304461" w:rsidP="008A0DD5">
          <w:pPr>
            <w:rPr>
              <w:rFonts w:ascii="Palatino Linotype" w:hAnsi="Palatino Linotype"/>
              <w:b/>
              <w:sz w:val="22"/>
              <w:szCs w:val="22"/>
              <w:lang w:val="es-ES_tradnl"/>
            </w:rPr>
          </w:pPr>
          <w:r w:rsidRPr="008F2CCC">
            <w:rPr>
              <w:rFonts w:ascii="Palatino Linotype" w:hAnsi="Palatino Linotype"/>
              <w:b/>
              <w:sz w:val="22"/>
              <w:szCs w:val="22"/>
              <w:lang w:val="es-ES_tradnl"/>
            </w:rPr>
            <w:t>Recurso</w:t>
          </w:r>
          <w:r>
            <w:rPr>
              <w:rFonts w:ascii="Palatino Linotype" w:hAnsi="Palatino Linotype"/>
              <w:b/>
              <w:sz w:val="22"/>
              <w:szCs w:val="22"/>
              <w:lang w:val="es-ES_tradnl"/>
            </w:rPr>
            <w:t xml:space="preserve"> </w:t>
          </w:r>
          <w:r w:rsidRPr="008F2CCC">
            <w:rPr>
              <w:rFonts w:ascii="Palatino Linotype" w:hAnsi="Palatino Linotype"/>
              <w:b/>
              <w:sz w:val="22"/>
              <w:szCs w:val="22"/>
              <w:lang w:val="es-ES_tradnl"/>
            </w:rPr>
            <w:t>de</w:t>
          </w:r>
          <w:r>
            <w:rPr>
              <w:rFonts w:ascii="Palatino Linotype" w:hAnsi="Palatino Linotype"/>
              <w:b/>
              <w:sz w:val="22"/>
              <w:szCs w:val="22"/>
              <w:lang w:val="es-ES_tradnl"/>
            </w:rPr>
            <w:t xml:space="preserve"> </w:t>
          </w:r>
          <w:r w:rsidRPr="008F2CCC">
            <w:rPr>
              <w:rFonts w:ascii="Palatino Linotype" w:hAnsi="Palatino Linotype"/>
              <w:b/>
              <w:sz w:val="22"/>
              <w:szCs w:val="22"/>
              <w:lang w:val="es-ES_tradnl"/>
            </w:rPr>
            <w:t>Revisión:</w:t>
          </w:r>
        </w:p>
      </w:tc>
      <w:tc>
        <w:tcPr>
          <w:tcW w:w="3118" w:type="dxa"/>
          <w:shd w:val="clear" w:color="auto" w:fill="auto"/>
          <w:vAlign w:val="center"/>
        </w:tcPr>
        <w:p w14:paraId="37E23F58" w14:textId="77777777" w:rsidR="00304461" w:rsidRPr="00B335A1" w:rsidRDefault="00304461" w:rsidP="001D6676">
          <w:pPr>
            <w:jc w:val="both"/>
            <w:rPr>
              <w:rFonts w:ascii="Palatino Linotype" w:hAnsi="Palatino Linotype"/>
              <w:b/>
              <w:sz w:val="22"/>
              <w:szCs w:val="22"/>
              <w:lang w:val="es-ES_tradnl"/>
            </w:rPr>
          </w:pPr>
          <w:r>
            <w:rPr>
              <w:rFonts w:ascii="Palatino Linotype" w:hAnsi="Palatino Linotype"/>
              <w:b/>
              <w:sz w:val="22"/>
              <w:szCs w:val="22"/>
              <w:lang w:val="es-ES_tradnl"/>
            </w:rPr>
            <w:t>02352/INFOEM/IP/RR/2022 y acumulados</w:t>
          </w:r>
        </w:p>
      </w:tc>
    </w:tr>
    <w:tr w:rsidR="00304461" w:rsidRPr="008F2CCC" w14:paraId="4D219AE4" w14:textId="77777777" w:rsidTr="008A0DD5">
      <w:trPr>
        <w:trHeight w:val="228"/>
      </w:trPr>
      <w:tc>
        <w:tcPr>
          <w:tcW w:w="3403" w:type="dxa"/>
          <w:vMerge/>
          <w:shd w:val="clear" w:color="auto" w:fill="auto"/>
        </w:tcPr>
        <w:p w14:paraId="38E74C59" w14:textId="77777777" w:rsidR="00304461" w:rsidRPr="008F2CCC" w:rsidRDefault="00304461" w:rsidP="008A0DD5">
          <w:pPr>
            <w:rPr>
              <w:rFonts w:ascii="Palatino Linotype" w:hAnsi="Palatino Linotype"/>
              <w:b/>
              <w:sz w:val="22"/>
              <w:szCs w:val="22"/>
              <w:lang w:val="es-ES_tradnl"/>
            </w:rPr>
          </w:pPr>
        </w:p>
      </w:tc>
      <w:tc>
        <w:tcPr>
          <w:tcW w:w="2552" w:type="dxa"/>
          <w:shd w:val="clear" w:color="auto" w:fill="auto"/>
        </w:tcPr>
        <w:p w14:paraId="1C68D205" w14:textId="77777777" w:rsidR="00304461" w:rsidRPr="008F2CCC" w:rsidRDefault="00304461" w:rsidP="008A0DD5">
          <w:pPr>
            <w:rPr>
              <w:rFonts w:ascii="Palatino Linotype" w:hAnsi="Palatino Linotype"/>
              <w:b/>
              <w:sz w:val="22"/>
              <w:szCs w:val="22"/>
              <w:lang w:val="es-ES_tradnl"/>
            </w:rPr>
          </w:pPr>
          <w:r w:rsidRPr="008F2CCC">
            <w:rPr>
              <w:rFonts w:ascii="Palatino Linotype" w:hAnsi="Palatino Linotype"/>
              <w:b/>
              <w:sz w:val="22"/>
              <w:szCs w:val="22"/>
              <w:lang w:val="es-ES_tradnl"/>
            </w:rPr>
            <w:t>Sujeto</w:t>
          </w:r>
          <w:r>
            <w:rPr>
              <w:rFonts w:ascii="Palatino Linotype" w:hAnsi="Palatino Linotype"/>
              <w:b/>
              <w:sz w:val="22"/>
              <w:szCs w:val="22"/>
              <w:lang w:val="es-ES_tradnl"/>
            </w:rPr>
            <w:t xml:space="preserve"> </w:t>
          </w:r>
          <w:r w:rsidRPr="008F2CCC">
            <w:rPr>
              <w:rFonts w:ascii="Palatino Linotype" w:hAnsi="Palatino Linotype"/>
              <w:b/>
              <w:sz w:val="22"/>
              <w:szCs w:val="22"/>
              <w:lang w:val="es-ES_tradnl"/>
            </w:rPr>
            <w:t>Obligado:</w:t>
          </w:r>
        </w:p>
      </w:tc>
      <w:tc>
        <w:tcPr>
          <w:tcW w:w="3118" w:type="dxa"/>
          <w:shd w:val="clear" w:color="auto" w:fill="auto"/>
          <w:vAlign w:val="center"/>
        </w:tcPr>
        <w:p w14:paraId="7C4DBB91" w14:textId="77777777" w:rsidR="00304461" w:rsidRPr="00B335A1" w:rsidRDefault="00304461" w:rsidP="001D6676">
          <w:pPr>
            <w:jc w:val="both"/>
            <w:rPr>
              <w:rFonts w:ascii="Palatino Linotype" w:hAnsi="Palatino Linotype"/>
              <w:b/>
              <w:sz w:val="22"/>
              <w:szCs w:val="22"/>
              <w:lang w:val="es-ES_tradnl"/>
            </w:rPr>
          </w:pPr>
          <w:r>
            <w:rPr>
              <w:rFonts w:ascii="Palatino Linotype" w:hAnsi="Palatino Linotype"/>
              <w:b/>
              <w:sz w:val="22"/>
              <w:szCs w:val="22"/>
              <w:lang w:val="es-ES_tradnl"/>
            </w:rPr>
            <w:t>Ayuntamiento de Metepec</w:t>
          </w:r>
        </w:p>
      </w:tc>
    </w:tr>
    <w:tr w:rsidR="00304461" w:rsidRPr="008F2CCC" w14:paraId="3E6D94CB" w14:textId="77777777" w:rsidTr="008A0DD5">
      <w:tc>
        <w:tcPr>
          <w:tcW w:w="3403" w:type="dxa"/>
          <w:vMerge/>
          <w:shd w:val="clear" w:color="auto" w:fill="auto"/>
        </w:tcPr>
        <w:p w14:paraId="1D40085A" w14:textId="77777777" w:rsidR="00304461" w:rsidRPr="008F2CCC" w:rsidRDefault="00304461" w:rsidP="008A0DD5">
          <w:pPr>
            <w:rPr>
              <w:rFonts w:ascii="Palatino Linotype" w:hAnsi="Palatino Linotype"/>
              <w:b/>
              <w:sz w:val="22"/>
              <w:szCs w:val="22"/>
              <w:lang w:val="es-ES_tradnl"/>
            </w:rPr>
          </w:pPr>
        </w:p>
      </w:tc>
      <w:tc>
        <w:tcPr>
          <w:tcW w:w="2552" w:type="dxa"/>
          <w:shd w:val="clear" w:color="auto" w:fill="auto"/>
        </w:tcPr>
        <w:p w14:paraId="3C8D3146" w14:textId="77777777" w:rsidR="00304461" w:rsidRPr="008F2CCC" w:rsidRDefault="00304461" w:rsidP="008A0DD5">
          <w:pPr>
            <w:rPr>
              <w:rFonts w:ascii="Palatino Linotype" w:hAnsi="Palatino Linotype"/>
              <w:b/>
              <w:sz w:val="22"/>
              <w:szCs w:val="22"/>
              <w:lang w:val="es-ES_tradnl"/>
            </w:rPr>
          </w:pPr>
          <w:r w:rsidRPr="008F2CCC">
            <w:rPr>
              <w:rFonts w:ascii="Palatino Linotype" w:hAnsi="Palatino Linotype"/>
              <w:b/>
              <w:sz w:val="22"/>
              <w:szCs w:val="22"/>
              <w:lang w:val="es-ES_tradnl"/>
            </w:rPr>
            <w:t>Comisionad</w:t>
          </w:r>
          <w:r>
            <w:rPr>
              <w:rFonts w:ascii="Palatino Linotype" w:hAnsi="Palatino Linotype"/>
              <w:b/>
              <w:sz w:val="22"/>
              <w:szCs w:val="22"/>
              <w:lang w:val="es-ES_tradnl"/>
            </w:rPr>
            <w:t xml:space="preserve">a </w:t>
          </w:r>
          <w:r w:rsidRPr="008F2CCC">
            <w:rPr>
              <w:rFonts w:ascii="Palatino Linotype" w:hAnsi="Palatino Linotype"/>
              <w:b/>
              <w:sz w:val="22"/>
              <w:szCs w:val="22"/>
              <w:lang w:val="es-ES_tradnl"/>
            </w:rPr>
            <w:t>Ponente:</w:t>
          </w:r>
        </w:p>
      </w:tc>
      <w:tc>
        <w:tcPr>
          <w:tcW w:w="3118" w:type="dxa"/>
          <w:shd w:val="clear" w:color="auto" w:fill="auto"/>
        </w:tcPr>
        <w:p w14:paraId="0FA81656" w14:textId="77777777" w:rsidR="00304461" w:rsidRPr="008F2CCC" w:rsidRDefault="00304461" w:rsidP="008A0DD5">
          <w:pPr>
            <w:jc w:val="both"/>
            <w:rPr>
              <w:rFonts w:ascii="Palatino Linotype" w:hAnsi="Palatino Linotype"/>
              <w:b/>
              <w:sz w:val="22"/>
              <w:szCs w:val="22"/>
              <w:lang w:val="es-ES_tradnl"/>
            </w:rPr>
          </w:pPr>
          <w:r>
            <w:rPr>
              <w:rFonts w:ascii="Palatino Linotype" w:hAnsi="Palatino Linotype"/>
              <w:b/>
              <w:sz w:val="22"/>
              <w:szCs w:val="22"/>
              <w:lang w:val="es-ES_tradnl"/>
            </w:rPr>
            <w:t>Sharon Cristina Morales Martínez</w:t>
          </w:r>
        </w:p>
      </w:tc>
    </w:tr>
  </w:tbl>
  <w:p w14:paraId="0CF20864" w14:textId="77777777" w:rsidR="00304461" w:rsidRDefault="00E70C60">
    <w:pPr>
      <w:pStyle w:val="Encabezado"/>
    </w:pPr>
    <w:r>
      <w:rPr>
        <w:rFonts w:ascii="Palatino Linotype" w:hAnsi="Palatino Linotype"/>
        <w:noProof/>
        <w:sz w:val="28"/>
        <w:szCs w:val="28"/>
        <w:lang w:eastAsia="es-MX"/>
      </w:rPr>
      <w:pict w14:anchorId="1A9621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95932796" o:spid="_x0000_s2049" type="#_x0000_t75" alt="RESOLUCIÓN" style="position:absolute;margin-left:-72.65pt;margin-top:-72.45pt;width:540pt;height:10in;z-index:-251658240;mso-wrap-edited:f;mso-width-percent:0;mso-height-percent:0;mso-position-horizontal-relative:margin;mso-position-vertical-relative:margin;mso-width-percent:0;mso-height-percent:0" o:allowincell="f">
          <v:imagedata r:id="rId2" o:title="RESOLUCIÓ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142" w:type="dxa"/>
      <w:tblLayout w:type="fixed"/>
      <w:tblLook w:val="04A0" w:firstRow="1" w:lastRow="0" w:firstColumn="1" w:lastColumn="0" w:noHBand="0" w:noVBand="1"/>
    </w:tblPr>
    <w:tblGrid>
      <w:gridCol w:w="3403"/>
      <w:gridCol w:w="2552"/>
      <w:gridCol w:w="3401"/>
    </w:tblGrid>
    <w:tr w:rsidR="00304461" w:rsidRPr="008F2CCC" w14:paraId="43B0FEFF" w14:textId="77777777" w:rsidTr="008A0DD5">
      <w:tc>
        <w:tcPr>
          <w:tcW w:w="3403" w:type="dxa"/>
          <w:vMerge w:val="restart"/>
          <w:shd w:val="clear" w:color="auto" w:fill="auto"/>
        </w:tcPr>
        <w:p w14:paraId="2C08CE5F" w14:textId="77777777" w:rsidR="00304461" w:rsidRPr="008F2CCC" w:rsidRDefault="00304461" w:rsidP="008A0DD5">
          <w:pPr>
            <w:rPr>
              <w:rFonts w:ascii="Palatino Linotype" w:hAnsi="Palatino Linotype"/>
              <w:b/>
              <w:sz w:val="22"/>
              <w:szCs w:val="22"/>
              <w:lang w:val="es-ES_tradnl"/>
            </w:rPr>
          </w:pPr>
          <w:r>
            <w:rPr>
              <w:rFonts w:ascii="Palatino Linotype" w:hAnsi="Palatino Linotype"/>
              <w:noProof/>
              <w:sz w:val="28"/>
              <w:szCs w:val="28"/>
              <w:lang w:eastAsia="es-MX"/>
            </w:rPr>
            <w:drawing>
              <wp:inline distT="0" distB="0" distL="0" distR="0" wp14:anchorId="0C8A6D50" wp14:editId="359053F4">
                <wp:extent cx="1663440" cy="8382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Infoem.png"/>
                        <pic:cNvPicPr/>
                      </pic:nvPicPr>
                      <pic:blipFill>
                        <a:blip r:embed="rId1">
                          <a:extLst>
                            <a:ext uri="{28A0092B-C50C-407E-A947-70E740481C1C}">
                              <a14:useLocalDpi xmlns:a14="http://schemas.microsoft.com/office/drawing/2010/main" val="0"/>
                            </a:ext>
                          </a:extLst>
                        </a:blip>
                        <a:stretch>
                          <a:fillRect/>
                        </a:stretch>
                      </pic:blipFill>
                      <pic:spPr>
                        <a:xfrm>
                          <a:off x="0" y="0"/>
                          <a:ext cx="1692162" cy="852673"/>
                        </a:xfrm>
                        <a:prstGeom prst="rect">
                          <a:avLst/>
                        </a:prstGeom>
                      </pic:spPr>
                    </pic:pic>
                  </a:graphicData>
                </a:graphic>
              </wp:inline>
            </w:drawing>
          </w:r>
        </w:p>
      </w:tc>
      <w:tc>
        <w:tcPr>
          <w:tcW w:w="2552" w:type="dxa"/>
          <w:shd w:val="clear" w:color="auto" w:fill="auto"/>
        </w:tcPr>
        <w:p w14:paraId="68E1D56C" w14:textId="77777777" w:rsidR="00304461" w:rsidRPr="008F2CCC" w:rsidRDefault="00304461" w:rsidP="008A0DD5">
          <w:pPr>
            <w:rPr>
              <w:rFonts w:ascii="Palatino Linotype" w:hAnsi="Palatino Linotype"/>
              <w:b/>
              <w:sz w:val="22"/>
              <w:szCs w:val="22"/>
              <w:lang w:val="es-ES_tradnl"/>
            </w:rPr>
          </w:pPr>
          <w:r w:rsidRPr="008F2CCC">
            <w:rPr>
              <w:rFonts w:ascii="Palatino Linotype" w:hAnsi="Palatino Linotype"/>
              <w:b/>
              <w:sz w:val="22"/>
              <w:szCs w:val="22"/>
              <w:lang w:val="es-ES_tradnl"/>
            </w:rPr>
            <w:t>Recurso</w:t>
          </w:r>
          <w:r>
            <w:rPr>
              <w:rFonts w:ascii="Palatino Linotype" w:hAnsi="Palatino Linotype"/>
              <w:b/>
              <w:sz w:val="22"/>
              <w:szCs w:val="22"/>
              <w:lang w:val="es-ES_tradnl"/>
            </w:rPr>
            <w:t xml:space="preserve"> </w:t>
          </w:r>
          <w:r w:rsidRPr="008F2CCC">
            <w:rPr>
              <w:rFonts w:ascii="Palatino Linotype" w:hAnsi="Palatino Linotype"/>
              <w:b/>
              <w:sz w:val="22"/>
              <w:szCs w:val="22"/>
              <w:lang w:val="es-ES_tradnl"/>
            </w:rPr>
            <w:t>de</w:t>
          </w:r>
          <w:r>
            <w:rPr>
              <w:rFonts w:ascii="Palatino Linotype" w:hAnsi="Palatino Linotype"/>
              <w:b/>
              <w:sz w:val="22"/>
              <w:szCs w:val="22"/>
              <w:lang w:val="es-ES_tradnl"/>
            </w:rPr>
            <w:t xml:space="preserve"> </w:t>
          </w:r>
          <w:r w:rsidRPr="008F2CCC">
            <w:rPr>
              <w:rFonts w:ascii="Palatino Linotype" w:hAnsi="Palatino Linotype"/>
              <w:b/>
              <w:sz w:val="22"/>
              <w:szCs w:val="22"/>
              <w:lang w:val="es-ES_tradnl"/>
            </w:rPr>
            <w:t>Revisión:</w:t>
          </w:r>
        </w:p>
      </w:tc>
      <w:tc>
        <w:tcPr>
          <w:tcW w:w="3401" w:type="dxa"/>
          <w:shd w:val="clear" w:color="auto" w:fill="auto"/>
          <w:vAlign w:val="center"/>
        </w:tcPr>
        <w:p w14:paraId="3AC571F1" w14:textId="77777777" w:rsidR="00304461" w:rsidRPr="00B335A1" w:rsidRDefault="00304461" w:rsidP="008A0DD5">
          <w:pPr>
            <w:jc w:val="both"/>
            <w:rPr>
              <w:rFonts w:ascii="Palatino Linotype" w:hAnsi="Palatino Linotype"/>
              <w:b/>
              <w:sz w:val="22"/>
              <w:szCs w:val="22"/>
              <w:lang w:val="es-ES_tradnl"/>
            </w:rPr>
          </w:pPr>
          <w:r>
            <w:rPr>
              <w:rFonts w:ascii="Palatino Linotype" w:hAnsi="Palatino Linotype"/>
              <w:b/>
              <w:sz w:val="22"/>
              <w:szCs w:val="22"/>
              <w:lang w:val="es-ES_tradnl"/>
            </w:rPr>
            <w:t xml:space="preserve">02352/INFOEM/IP/RR/2022 y acumulados </w:t>
          </w:r>
        </w:p>
      </w:tc>
    </w:tr>
    <w:tr w:rsidR="00304461" w:rsidRPr="008F2CCC" w14:paraId="5DE36DA4" w14:textId="77777777" w:rsidTr="008A0DD5">
      <w:tc>
        <w:tcPr>
          <w:tcW w:w="3403" w:type="dxa"/>
          <w:vMerge/>
          <w:shd w:val="clear" w:color="auto" w:fill="auto"/>
        </w:tcPr>
        <w:p w14:paraId="78334B4F" w14:textId="77777777" w:rsidR="00304461" w:rsidRPr="008F2CCC" w:rsidRDefault="00304461" w:rsidP="008A0DD5">
          <w:pPr>
            <w:rPr>
              <w:rFonts w:ascii="Palatino Linotype" w:hAnsi="Palatino Linotype"/>
              <w:b/>
              <w:sz w:val="22"/>
              <w:szCs w:val="22"/>
              <w:lang w:val="es-ES_tradnl"/>
            </w:rPr>
          </w:pPr>
        </w:p>
      </w:tc>
      <w:tc>
        <w:tcPr>
          <w:tcW w:w="2552" w:type="dxa"/>
          <w:shd w:val="clear" w:color="auto" w:fill="auto"/>
        </w:tcPr>
        <w:p w14:paraId="62DD0B43" w14:textId="77777777" w:rsidR="00304461" w:rsidRPr="008F2CCC" w:rsidRDefault="00304461" w:rsidP="008A0DD5">
          <w:pPr>
            <w:rPr>
              <w:rFonts w:ascii="Palatino Linotype" w:hAnsi="Palatino Linotype"/>
              <w:b/>
              <w:sz w:val="22"/>
              <w:szCs w:val="22"/>
              <w:lang w:val="es-ES_tradnl"/>
            </w:rPr>
          </w:pPr>
          <w:r w:rsidRPr="008F2CCC">
            <w:rPr>
              <w:rFonts w:ascii="Palatino Linotype" w:hAnsi="Palatino Linotype"/>
              <w:b/>
              <w:sz w:val="22"/>
              <w:szCs w:val="22"/>
              <w:lang w:val="es-ES_tradnl"/>
            </w:rPr>
            <w:t>Recurrente:</w:t>
          </w:r>
        </w:p>
      </w:tc>
      <w:tc>
        <w:tcPr>
          <w:tcW w:w="3401" w:type="dxa"/>
          <w:shd w:val="clear" w:color="auto" w:fill="auto"/>
          <w:vAlign w:val="center"/>
        </w:tcPr>
        <w:p w14:paraId="5505E307" w14:textId="77777777" w:rsidR="00304461" w:rsidRPr="00B335A1" w:rsidRDefault="00304461" w:rsidP="008A0DD5">
          <w:pPr>
            <w:jc w:val="both"/>
            <w:rPr>
              <w:rFonts w:ascii="Palatino Linotype" w:hAnsi="Palatino Linotype"/>
              <w:b/>
              <w:sz w:val="22"/>
              <w:szCs w:val="22"/>
              <w:lang w:val="es-ES_tradnl"/>
            </w:rPr>
          </w:pPr>
        </w:p>
      </w:tc>
    </w:tr>
    <w:tr w:rsidR="00304461" w:rsidRPr="008F2CCC" w14:paraId="6D224897" w14:textId="77777777" w:rsidTr="008A0DD5">
      <w:trPr>
        <w:trHeight w:val="228"/>
      </w:trPr>
      <w:tc>
        <w:tcPr>
          <w:tcW w:w="3403" w:type="dxa"/>
          <w:vMerge/>
          <w:shd w:val="clear" w:color="auto" w:fill="auto"/>
        </w:tcPr>
        <w:p w14:paraId="78F20E35" w14:textId="77777777" w:rsidR="00304461" w:rsidRPr="008F2CCC" w:rsidRDefault="00304461" w:rsidP="008A0DD5">
          <w:pPr>
            <w:rPr>
              <w:rFonts w:ascii="Palatino Linotype" w:hAnsi="Palatino Linotype"/>
              <w:b/>
              <w:sz w:val="22"/>
              <w:szCs w:val="22"/>
              <w:lang w:val="es-ES_tradnl"/>
            </w:rPr>
          </w:pPr>
        </w:p>
      </w:tc>
      <w:tc>
        <w:tcPr>
          <w:tcW w:w="2552" w:type="dxa"/>
          <w:shd w:val="clear" w:color="auto" w:fill="auto"/>
        </w:tcPr>
        <w:p w14:paraId="7917FB17" w14:textId="77777777" w:rsidR="00304461" w:rsidRPr="008F2CCC" w:rsidRDefault="00304461" w:rsidP="008A0DD5">
          <w:pPr>
            <w:rPr>
              <w:rFonts w:ascii="Palatino Linotype" w:hAnsi="Palatino Linotype"/>
              <w:b/>
              <w:sz w:val="22"/>
              <w:szCs w:val="22"/>
              <w:lang w:val="es-ES_tradnl"/>
            </w:rPr>
          </w:pPr>
          <w:r w:rsidRPr="008F2CCC">
            <w:rPr>
              <w:rFonts w:ascii="Palatino Linotype" w:hAnsi="Palatino Linotype"/>
              <w:b/>
              <w:sz w:val="22"/>
              <w:szCs w:val="22"/>
              <w:lang w:val="es-ES_tradnl"/>
            </w:rPr>
            <w:t>Sujeto</w:t>
          </w:r>
          <w:r>
            <w:rPr>
              <w:rFonts w:ascii="Palatino Linotype" w:hAnsi="Palatino Linotype"/>
              <w:b/>
              <w:sz w:val="22"/>
              <w:szCs w:val="22"/>
              <w:lang w:val="es-ES_tradnl"/>
            </w:rPr>
            <w:t xml:space="preserve"> </w:t>
          </w:r>
          <w:r w:rsidRPr="008F2CCC">
            <w:rPr>
              <w:rFonts w:ascii="Palatino Linotype" w:hAnsi="Palatino Linotype"/>
              <w:b/>
              <w:sz w:val="22"/>
              <w:szCs w:val="22"/>
              <w:lang w:val="es-ES_tradnl"/>
            </w:rPr>
            <w:t>Obligado:</w:t>
          </w:r>
        </w:p>
      </w:tc>
      <w:tc>
        <w:tcPr>
          <w:tcW w:w="3401" w:type="dxa"/>
          <w:shd w:val="clear" w:color="auto" w:fill="auto"/>
          <w:vAlign w:val="center"/>
        </w:tcPr>
        <w:p w14:paraId="28089AAB" w14:textId="77777777" w:rsidR="00304461" w:rsidRPr="00B335A1" w:rsidRDefault="00304461" w:rsidP="001D6676">
          <w:pPr>
            <w:jc w:val="both"/>
            <w:rPr>
              <w:rFonts w:ascii="Palatino Linotype" w:hAnsi="Palatino Linotype"/>
              <w:b/>
              <w:sz w:val="22"/>
              <w:szCs w:val="22"/>
              <w:lang w:val="es-ES_tradnl"/>
            </w:rPr>
          </w:pPr>
          <w:r>
            <w:rPr>
              <w:rFonts w:ascii="Palatino Linotype" w:hAnsi="Palatino Linotype"/>
              <w:b/>
              <w:sz w:val="22"/>
              <w:szCs w:val="22"/>
              <w:lang w:val="es-ES_tradnl"/>
            </w:rPr>
            <w:t>Ayuntamiento de Metepec</w:t>
          </w:r>
        </w:p>
      </w:tc>
    </w:tr>
    <w:tr w:rsidR="00304461" w:rsidRPr="008F2CCC" w14:paraId="409E2A4D" w14:textId="77777777" w:rsidTr="008A0DD5">
      <w:tc>
        <w:tcPr>
          <w:tcW w:w="3403" w:type="dxa"/>
          <w:vMerge/>
          <w:shd w:val="clear" w:color="auto" w:fill="auto"/>
        </w:tcPr>
        <w:p w14:paraId="5747CB14" w14:textId="77777777" w:rsidR="00304461" w:rsidRPr="008F2CCC" w:rsidRDefault="00304461" w:rsidP="008A0DD5">
          <w:pPr>
            <w:rPr>
              <w:rFonts w:ascii="Palatino Linotype" w:hAnsi="Palatino Linotype"/>
              <w:b/>
              <w:sz w:val="22"/>
              <w:szCs w:val="22"/>
              <w:lang w:val="es-ES_tradnl"/>
            </w:rPr>
          </w:pPr>
        </w:p>
      </w:tc>
      <w:tc>
        <w:tcPr>
          <w:tcW w:w="2552" w:type="dxa"/>
          <w:shd w:val="clear" w:color="auto" w:fill="auto"/>
        </w:tcPr>
        <w:p w14:paraId="7846B2C7" w14:textId="77777777" w:rsidR="00304461" w:rsidRPr="008F2CCC" w:rsidRDefault="00304461" w:rsidP="008A0DD5">
          <w:pPr>
            <w:rPr>
              <w:rFonts w:ascii="Palatino Linotype" w:hAnsi="Palatino Linotype"/>
              <w:b/>
              <w:sz w:val="22"/>
              <w:szCs w:val="22"/>
              <w:lang w:val="es-ES_tradnl"/>
            </w:rPr>
          </w:pPr>
          <w:r w:rsidRPr="008F2CCC">
            <w:rPr>
              <w:rFonts w:ascii="Palatino Linotype" w:hAnsi="Palatino Linotype"/>
              <w:b/>
              <w:sz w:val="22"/>
              <w:szCs w:val="22"/>
              <w:lang w:val="es-ES_tradnl"/>
            </w:rPr>
            <w:t>Comisionad</w:t>
          </w:r>
          <w:r>
            <w:rPr>
              <w:rFonts w:ascii="Palatino Linotype" w:hAnsi="Palatino Linotype"/>
              <w:b/>
              <w:sz w:val="22"/>
              <w:szCs w:val="22"/>
              <w:lang w:val="es-ES_tradnl"/>
            </w:rPr>
            <w:t xml:space="preserve">a </w:t>
          </w:r>
          <w:r w:rsidRPr="008F2CCC">
            <w:rPr>
              <w:rFonts w:ascii="Palatino Linotype" w:hAnsi="Palatino Linotype"/>
              <w:b/>
              <w:sz w:val="22"/>
              <w:szCs w:val="22"/>
              <w:lang w:val="es-ES_tradnl"/>
            </w:rPr>
            <w:t>Ponente:</w:t>
          </w:r>
        </w:p>
      </w:tc>
      <w:tc>
        <w:tcPr>
          <w:tcW w:w="3401" w:type="dxa"/>
          <w:shd w:val="clear" w:color="auto" w:fill="auto"/>
        </w:tcPr>
        <w:p w14:paraId="4B456771" w14:textId="77777777" w:rsidR="00304461" w:rsidRPr="008F2CCC" w:rsidRDefault="00304461" w:rsidP="008A0DD5">
          <w:pPr>
            <w:jc w:val="both"/>
            <w:rPr>
              <w:rFonts w:ascii="Palatino Linotype" w:hAnsi="Palatino Linotype"/>
              <w:b/>
              <w:sz w:val="22"/>
              <w:szCs w:val="22"/>
              <w:lang w:val="es-ES_tradnl"/>
            </w:rPr>
          </w:pPr>
          <w:r>
            <w:rPr>
              <w:rFonts w:ascii="Palatino Linotype" w:hAnsi="Palatino Linotype"/>
              <w:b/>
              <w:sz w:val="22"/>
              <w:szCs w:val="22"/>
              <w:lang w:val="es-ES_tradnl"/>
            </w:rPr>
            <w:t>Sharon Cristina Morales Martínez</w:t>
          </w:r>
        </w:p>
      </w:tc>
    </w:tr>
  </w:tbl>
  <w:p w14:paraId="0EC9940F" w14:textId="77777777" w:rsidR="00304461" w:rsidRDefault="00304461">
    <w:pPr>
      <w:pStyle w:val="Encabezado"/>
    </w:pPr>
    <w:r>
      <w:rPr>
        <w:noProof/>
        <w:lang w:eastAsia="es-MX"/>
      </w:rPr>
      <w:drawing>
        <wp:anchor distT="0" distB="0" distL="114300" distR="114300" simplePos="0" relativeHeight="251657216" behindDoc="1" locked="0" layoutInCell="0" allowOverlap="1" wp14:anchorId="7CF192D3" wp14:editId="5A9AAB07">
          <wp:simplePos x="0" y="0"/>
          <wp:positionH relativeFrom="margin">
            <wp:posOffset>-770255</wp:posOffset>
          </wp:positionH>
          <wp:positionV relativeFrom="margin">
            <wp:posOffset>-1332865</wp:posOffset>
          </wp:positionV>
          <wp:extent cx="6858000" cy="9144000"/>
          <wp:effectExtent l="0" t="0" r="0" b="0"/>
          <wp:wrapNone/>
          <wp:docPr id="2" name="Imagen 2" descr="RESOLU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OLUCIÓ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58000" cy="91440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C5EE8"/>
    <w:multiLevelType w:val="hybridMultilevel"/>
    <w:tmpl w:val="A644E77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54F5D92"/>
    <w:multiLevelType w:val="hybridMultilevel"/>
    <w:tmpl w:val="CAA8402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0E72419"/>
    <w:multiLevelType w:val="hybridMultilevel"/>
    <w:tmpl w:val="295AD6E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AAE291C"/>
    <w:multiLevelType w:val="hybridMultilevel"/>
    <w:tmpl w:val="295AD6E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D726378"/>
    <w:multiLevelType w:val="hybridMultilevel"/>
    <w:tmpl w:val="A644E77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07C6451"/>
    <w:multiLevelType w:val="hybridMultilevel"/>
    <w:tmpl w:val="A644E77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15C7494"/>
    <w:multiLevelType w:val="hybridMultilevel"/>
    <w:tmpl w:val="3FA2AA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34FE1FF9"/>
    <w:multiLevelType w:val="hybridMultilevel"/>
    <w:tmpl w:val="A644E77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572C79C6"/>
    <w:multiLevelType w:val="hybridMultilevel"/>
    <w:tmpl w:val="C1C2D67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6B944CEF"/>
    <w:multiLevelType w:val="hybridMultilevel"/>
    <w:tmpl w:val="A644E77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384376643">
    <w:abstractNumId w:val="6"/>
  </w:num>
  <w:num w:numId="2" w16cid:durableId="418404693">
    <w:abstractNumId w:val="1"/>
  </w:num>
  <w:num w:numId="3" w16cid:durableId="1614824261">
    <w:abstractNumId w:val="9"/>
  </w:num>
  <w:num w:numId="4" w16cid:durableId="1171870111">
    <w:abstractNumId w:val="8"/>
  </w:num>
  <w:num w:numId="5" w16cid:durableId="1469130871">
    <w:abstractNumId w:val="2"/>
  </w:num>
  <w:num w:numId="6" w16cid:durableId="414670616">
    <w:abstractNumId w:val="0"/>
  </w:num>
  <w:num w:numId="7" w16cid:durableId="751977128">
    <w:abstractNumId w:val="5"/>
  </w:num>
  <w:num w:numId="8" w16cid:durableId="658004450">
    <w:abstractNumId w:val="7"/>
  </w:num>
  <w:num w:numId="9" w16cid:durableId="855071722">
    <w:abstractNumId w:val="4"/>
  </w:num>
  <w:num w:numId="10" w16cid:durableId="3952477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676"/>
    <w:rsid w:val="000A7CF5"/>
    <w:rsid w:val="000E0680"/>
    <w:rsid w:val="000F4C99"/>
    <w:rsid w:val="001D6676"/>
    <w:rsid w:val="001D7369"/>
    <w:rsid w:val="001D7888"/>
    <w:rsid w:val="001E0445"/>
    <w:rsid w:val="00274603"/>
    <w:rsid w:val="002822FA"/>
    <w:rsid w:val="002C7ADE"/>
    <w:rsid w:val="00304461"/>
    <w:rsid w:val="0032722C"/>
    <w:rsid w:val="00344394"/>
    <w:rsid w:val="00423AAA"/>
    <w:rsid w:val="004A1E73"/>
    <w:rsid w:val="004C0176"/>
    <w:rsid w:val="00530A9A"/>
    <w:rsid w:val="00541729"/>
    <w:rsid w:val="00542733"/>
    <w:rsid w:val="00681A10"/>
    <w:rsid w:val="0069700F"/>
    <w:rsid w:val="006A0AC3"/>
    <w:rsid w:val="007031F0"/>
    <w:rsid w:val="0076787F"/>
    <w:rsid w:val="007F6D30"/>
    <w:rsid w:val="00802EF3"/>
    <w:rsid w:val="008A0DD5"/>
    <w:rsid w:val="008A3E6B"/>
    <w:rsid w:val="008B093A"/>
    <w:rsid w:val="008D1EB4"/>
    <w:rsid w:val="009010F2"/>
    <w:rsid w:val="0091071E"/>
    <w:rsid w:val="00934F3A"/>
    <w:rsid w:val="00941EB8"/>
    <w:rsid w:val="00963E2C"/>
    <w:rsid w:val="00A2488A"/>
    <w:rsid w:val="00B63A95"/>
    <w:rsid w:val="00B91E87"/>
    <w:rsid w:val="00BA1CBF"/>
    <w:rsid w:val="00BA2AA7"/>
    <w:rsid w:val="00BB052B"/>
    <w:rsid w:val="00BC4F73"/>
    <w:rsid w:val="00C13872"/>
    <w:rsid w:val="00C36F93"/>
    <w:rsid w:val="00DC43CE"/>
    <w:rsid w:val="00DE16F1"/>
    <w:rsid w:val="00E00C8A"/>
    <w:rsid w:val="00E23876"/>
    <w:rsid w:val="00E3427D"/>
    <w:rsid w:val="00E70C60"/>
    <w:rsid w:val="00EA44EA"/>
    <w:rsid w:val="00F073AF"/>
    <w:rsid w:val="00FA791E"/>
    <w:rsid w:val="00FE01CC"/>
    <w:rsid w:val="00FF63E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84BCEA6"/>
  <w15:chartTrackingRefBased/>
  <w15:docId w15:val="{BFF87D4D-AB9A-4AE2-9812-764C99B98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676"/>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6676"/>
    <w:pPr>
      <w:tabs>
        <w:tab w:val="center" w:pos="4419"/>
        <w:tab w:val="right" w:pos="8838"/>
      </w:tabs>
    </w:pPr>
  </w:style>
  <w:style w:type="character" w:customStyle="1" w:styleId="EncabezadoCar">
    <w:name w:val="Encabezado Car"/>
    <w:basedOn w:val="Fuentedeprrafopredeter"/>
    <w:link w:val="Encabezado"/>
    <w:uiPriority w:val="99"/>
    <w:rsid w:val="001D6676"/>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1D6676"/>
    <w:pPr>
      <w:tabs>
        <w:tab w:val="center" w:pos="4419"/>
        <w:tab w:val="right" w:pos="8838"/>
      </w:tabs>
    </w:pPr>
  </w:style>
  <w:style w:type="character" w:customStyle="1" w:styleId="PiedepginaCar">
    <w:name w:val="Pie de página Car"/>
    <w:basedOn w:val="Fuentedeprrafopredeter"/>
    <w:link w:val="Piedepgina"/>
    <w:uiPriority w:val="99"/>
    <w:rsid w:val="001D6676"/>
    <w:rPr>
      <w:rFonts w:ascii="Times New Roman" w:eastAsia="Times New Roman" w:hAnsi="Times New Roman" w:cs="Times New Roman"/>
      <w:sz w:val="24"/>
      <w:szCs w:val="24"/>
      <w:lang w:eastAsia="es-ES"/>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34"/>
    <w:qFormat/>
    <w:rsid w:val="001D6676"/>
    <w:pPr>
      <w:ind w:left="708"/>
    </w:p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34"/>
    <w:qFormat/>
    <w:locked/>
    <w:rsid w:val="001D6676"/>
    <w:rPr>
      <w:rFonts w:ascii="Times New Roman" w:eastAsia="Times New Roman" w:hAnsi="Times New Roman" w:cs="Times New Roman"/>
      <w:sz w:val="24"/>
      <w:szCs w:val="24"/>
      <w:lang w:eastAsia="es-ES"/>
    </w:rPr>
  </w:style>
  <w:style w:type="table" w:styleId="Tablaconcuadrcula">
    <w:name w:val="Table Grid"/>
    <w:basedOn w:val="Tablanormal"/>
    <w:uiPriority w:val="39"/>
    <w:rsid w:val="001D66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D667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8869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5.png"/><Relationship Id="rId39" Type="http://schemas.openxmlformats.org/officeDocument/2006/relationships/fontTable" Target="fontTable.xml"/><Relationship Id="rId21" Type="http://schemas.openxmlformats.org/officeDocument/2006/relationships/image" Target="media/image10.png"/><Relationship Id="rId34" Type="http://schemas.openxmlformats.org/officeDocument/2006/relationships/image" Target="media/image21.png"/><Relationship Id="rId7" Type="http://schemas.openxmlformats.org/officeDocument/2006/relationships/hyperlink" Target="https://www.facebook.com/FernandoFloresMetepec/" TargetMode="Externa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4.png"/><Relationship Id="rId33" Type="http://schemas.openxmlformats.org/officeDocument/2006/relationships/hyperlink" Target="https://cvcovid.salud.gob.mx/"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s://cvcovid.salud.gob.mx/" TargetMode="External"/><Relationship Id="rId29" Type="http://schemas.openxmlformats.org/officeDocument/2006/relationships/image" Target="media/image1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hyperlink" Target="https://cvcovid.salud.gob.mx/"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saimex.org.mx/saimex/solicitud/downloadAttach/1315674.page" TargetMode="External"/><Relationship Id="rId31"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hyperlink" Target="https://www.facebook.com/FernandoFloresMetepec" TargetMode="External"/><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eader" Target="header1.xml"/><Relationship Id="rId8" Type="http://schemas.openxmlformats.org/officeDocument/2006/relationships/hyperlink" Target="https://www.facebook.com/FernandoFloresMetepec/"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3.jpeg"/><Relationship Id="rId1" Type="http://schemas.openxmlformats.org/officeDocument/2006/relationships/image" Target="media/image22.png"/></Relationships>
</file>

<file path=word/_rels/header2.xml.rels><?xml version="1.0" encoding="UTF-8" standalone="yes"?>
<Relationships xmlns="http://schemas.openxmlformats.org/package/2006/relationships"><Relationship Id="rId2" Type="http://schemas.openxmlformats.org/officeDocument/2006/relationships/image" Target="media/image24.jpeg"/><Relationship Id="rId1" Type="http://schemas.openxmlformats.org/officeDocument/2006/relationships/image" Target="media/image2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60</Pages>
  <Words>13949</Words>
  <Characters>76722</Characters>
  <Application>Microsoft Office Word</Application>
  <DocSecurity>0</DocSecurity>
  <Lines>639</Lines>
  <Paragraphs>180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Jorge Luis Penunuri Loredo</cp:lastModifiedBy>
  <cp:revision>5</cp:revision>
  <cp:lastPrinted>2022-05-29T20:47:00Z</cp:lastPrinted>
  <dcterms:created xsi:type="dcterms:W3CDTF">2022-05-19T23:17:00Z</dcterms:created>
  <dcterms:modified xsi:type="dcterms:W3CDTF">2022-05-29T20:47:00Z</dcterms:modified>
</cp:coreProperties>
</file>