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19A4E248" w:rsidR="00EE235C" w:rsidRPr="00CD65A2" w:rsidRDefault="3BACFE45" w:rsidP="00A445E3">
      <w:pPr>
        <w:spacing w:line="360" w:lineRule="auto"/>
        <w:jc w:val="both"/>
        <w:rPr>
          <w:rFonts w:ascii="Palatino Linotype" w:hAnsi="Palatino Linotype" w:cs="Tahoma"/>
          <w:sz w:val="22"/>
          <w:szCs w:val="22"/>
        </w:rPr>
      </w:pPr>
      <w:r w:rsidRPr="00CD65A2">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547061" w:rsidRPr="00CD65A2">
        <w:rPr>
          <w:rFonts w:ascii="Palatino Linotype" w:hAnsi="Palatino Linotype" w:cs="Tahoma"/>
          <w:sz w:val="22"/>
          <w:szCs w:val="22"/>
        </w:rPr>
        <w:t>veintitrés</w:t>
      </w:r>
      <w:r w:rsidRPr="00CD65A2">
        <w:rPr>
          <w:rFonts w:ascii="Palatino Linotype" w:hAnsi="Palatino Linotype" w:cs="Tahoma"/>
          <w:sz w:val="22"/>
          <w:szCs w:val="22"/>
        </w:rPr>
        <w:t xml:space="preserve"> de </w:t>
      </w:r>
      <w:r w:rsidR="00A05DE4" w:rsidRPr="00CD65A2">
        <w:rPr>
          <w:rFonts w:ascii="Palatino Linotype" w:hAnsi="Palatino Linotype" w:cs="Tahoma"/>
          <w:sz w:val="22"/>
          <w:szCs w:val="22"/>
        </w:rPr>
        <w:t>febrero</w:t>
      </w:r>
      <w:r w:rsidRPr="00CD65A2">
        <w:rPr>
          <w:rFonts w:ascii="Palatino Linotype" w:hAnsi="Palatino Linotype" w:cs="Tahoma"/>
          <w:sz w:val="22"/>
          <w:szCs w:val="22"/>
        </w:rPr>
        <w:t xml:space="preserve"> de dos mil </w:t>
      </w:r>
      <w:r w:rsidR="004D51C6" w:rsidRPr="00CD65A2">
        <w:rPr>
          <w:rFonts w:ascii="Palatino Linotype" w:hAnsi="Palatino Linotype" w:cs="Tahoma"/>
          <w:sz w:val="22"/>
          <w:szCs w:val="22"/>
        </w:rPr>
        <w:t>veintidós</w:t>
      </w:r>
      <w:r w:rsidRPr="00CD65A2">
        <w:rPr>
          <w:rFonts w:ascii="Palatino Linotype" w:hAnsi="Palatino Linotype" w:cs="Tahoma"/>
          <w:sz w:val="22"/>
          <w:szCs w:val="22"/>
        </w:rPr>
        <w:t>.</w:t>
      </w:r>
    </w:p>
    <w:p w14:paraId="79571B0A" w14:textId="77777777" w:rsidR="00EE235C" w:rsidRPr="00CD65A2" w:rsidRDefault="00EE235C" w:rsidP="00A445E3">
      <w:pPr>
        <w:spacing w:line="360" w:lineRule="auto"/>
        <w:rPr>
          <w:rFonts w:ascii="Palatino Linotype" w:hAnsi="Palatino Linotype" w:cs="Tahoma"/>
          <w:bCs/>
          <w:sz w:val="22"/>
          <w:szCs w:val="22"/>
        </w:rPr>
      </w:pPr>
    </w:p>
    <w:p w14:paraId="1DB536DC" w14:textId="7DFDEEE1" w:rsidR="00EE235C" w:rsidRPr="00CD65A2" w:rsidRDefault="00EE235C" w:rsidP="00A445E3">
      <w:pPr>
        <w:spacing w:line="360" w:lineRule="auto"/>
        <w:jc w:val="both"/>
        <w:rPr>
          <w:rFonts w:ascii="Palatino Linotype" w:hAnsi="Palatino Linotype" w:cs="Tahoma"/>
          <w:b/>
          <w:bCs/>
          <w:color w:val="0D0D0D" w:themeColor="text1" w:themeTint="F2"/>
          <w:sz w:val="22"/>
          <w:szCs w:val="22"/>
        </w:rPr>
      </w:pPr>
      <w:r w:rsidRPr="00CD65A2">
        <w:rPr>
          <w:rFonts w:ascii="Palatino Linotype" w:hAnsi="Palatino Linotype" w:cs="Tahoma"/>
          <w:b/>
          <w:bCs/>
          <w:color w:val="0D0D0D" w:themeColor="text1" w:themeTint="F2"/>
          <w:sz w:val="22"/>
          <w:szCs w:val="22"/>
        </w:rPr>
        <w:t xml:space="preserve">VISTO </w:t>
      </w:r>
      <w:r w:rsidRPr="00CD65A2">
        <w:rPr>
          <w:rFonts w:ascii="Palatino Linotype" w:hAnsi="Palatino Linotype" w:cs="Tahoma"/>
          <w:bCs/>
          <w:color w:val="0D0D0D" w:themeColor="text1" w:themeTint="F2"/>
          <w:sz w:val="22"/>
          <w:szCs w:val="22"/>
        </w:rPr>
        <w:t xml:space="preserve">el expediente conformado con motivo del Recurso de Revisión </w:t>
      </w:r>
      <w:r w:rsidR="009E12EE" w:rsidRPr="00CD65A2">
        <w:rPr>
          <w:rFonts w:ascii="Palatino Linotype" w:hAnsi="Palatino Linotype" w:cs="Tahoma"/>
          <w:bCs/>
          <w:color w:val="0D0D0D" w:themeColor="text1" w:themeTint="F2"/>
          <w:sz w:val="22"/>
          <w:szCs w:val="22"/>
        </w:rPr>
        <w:t>06196/INFOEM/IP/RR/2021</w:t>
      </w:r>
      <w:r w:rsidRPr="00CD65A2">
        <w:rPr>
          <w:rFonts w:ascii="Palatino Linotype" w:hAnsi="Palatino Linotype" w:cs="Tahoma"/>
          <w:bCs/>
          <w:color w:val="0D0D0D" w:themeColor="text1" w:themeTint="F2"/>
          <w:sz w:val="22"/>
          <w:szCs w:val="22"/>
        </w:rPr>
        <w:t xml:space="preserve">, </w:t>
      </w:r>
      <w:r w:rsidR="00EA66FC" w:rsidRPr="00CD65A2">
        <w:rPr>
          <w:rFonts w:ascii="Palatino Linotype" w:hAnsi="Palatino Linotype" w:cs="Tahoma"/>
          <w:bCs/>
          <w:color w:val="0D0D0D" w:themeColor="text1" w:themeTint="F2"/>
          <w:sz w:val="22"/>
          <w:szCs w:val="22"/>
        </w:rPr>
        <w:t>interpuesto por el</w:t>
      </w:r>
      <w:r w:rsidRPr="00CD65A2">
        <w:rPr>
          <w:rFonts w:ascii="Palatino Linotype" w:hAnsi="Palatino Linotype" w:cs="Tahoma"/>
          <w:bCs/>
          <w:color w:val="0D0D0D" w:themeColor="text1" w:themeTint="F2"/>
          <w:sz w:val="22"/>
          <w:szCs w:val="22"/>
        </w:rPr>
        <w:t xml:space="preserve"> Recurrente o Particular, en contra de la respuesta del Sujeto Obligado </w:t>
      </w:r>
      <w:r w:rsidR="009E12EE" w:rsidRPr="00CD65A2">
        <w:rPr>
          <w:rFonts w:ascii="Palatino Linotype" w:eastAsia="Calibri" w:hAnsi="Palatino Linotype" w:cs="Tahoma"/>
          <w:sz w:val="22"/>
          <w:szCs w:val="22"/>
          <w:lang w:eastAsia="en-US"/>
        </w:rPr>
        <w:t>Secretariado Ejecutivo del Sistema Estatal de Seguridad Pública</w:t>
      </w:r>
      <w:r w:rsidRPr="00CD65A2">
        <w:rPr>
          <w:rFonts w:ascii="Palatino Linotype" w:eastAsia="Calibri" w:hAnsi="Palatino Linotype" w:cs="Tahoma"/>
          <w:sz w:val="22"/>
          <w:szCs w:val="22"/>
          <w:lang w:eastAsia="en-US"/>
        </w:rPr>
        <w:t xml:space="preserve">, </w:t>
      </w:r>
      <w:r w:rsidRPr="00CD65A2">
        <w:rPr>
          <w:rFonts w:ascii="Palatino Linotype" w:hAnsi="Palatino Linotype" w:cs="Tahoma"/>
          <w:bCs/>
          <w:color w:val="0D0D0D" w:themeColor="text1" w:themeTint="F2"/>
          <w:sz w:val="22"/>
          <w:szCs w:val="22"/>
        </w:rPr>
        <w:t>se emite la presente Resolución, con base en los Antecedentes y C</w:t>
      </w:r>
      <w:r w:rsidRPr="00CD65A2">
        <w:rPr>
          <w:rFonts w:ascii="Palatino Linotype" w:hAnsi="Palatino Linotype" w:cs="Tahoma"/>
          <w:bCs/>
          <w:sz w:val="22"/>
          <w:szCs w:val="22"/>
        </w:rPr>
        <w:t>onsiderandos que se exponen a continuación:</w:t>
      </w:r>
    </w:p>
    <w:p w14:paraId="4C0662DF" w14:textId="77777777" w:rsidR="00EE235C" w:rsidRPr="00CD65A2" w:rsidRDefault="00EE235C" w:rsidP="00A445E3">
      <w:pPr>
        <w:spacing w:line="360" w:lineRule="auto"/>
        <w:jc w:val="both"/>
        <w:rPr>
          <w:rFonts w:ascii="Palatino Linotype" w:hAnsi="Palatino Linotype" w:cs="Tahoma"/>
          <w:sz w:val="22"/>
          <w:szCs w:val="22"/>
        </w:rPr>
      </w:pPr>
      <w:r w:rsidRPr="00CD65A2">
        <w:rPr>
          <w:rFonts w:ascii="Palatino Linotype" w:hAnsi="Palatino Linotype" w:cs="Tahoma"/>
          <w:sz w:val="22"/>
          <w:szCs w:val="22"/>
        </w:rPr>
        <w:t xml:space="preserve"> </w:t>
      </w:r>
    </w:p>
    <w:p w14:paraId="2C0BF3C2" w14:textId="77777777" w:rsidR="00EE235C" w:rsidRPr="00CD65A2" w:rsidRDefault="00EE235C" w:rsidP="00A445E3">
      <w:pPr>
        <w:tabs>
          <w:tab w:val="center" w:pos="4522"/>
          <w:tab w:val="left" w:pos="7245"/>
        </w:tabs>
        <w:spacing w:line="360" w:lineRule="auto"/>
        <w:jc w:val="center"/>
        <w:rPr>
          <w:rFonts w:ascii="Palatino Linotype" w:hAnsi="Palatino Linotype" w:cs="Tahoma"/>
          <w:b/>
          <w:sz w:val="22"/>
          <w:szCs w:val="22"/>
        </w:rPr>
      </w:pPr>
      <w:r w:rsidRPr="00CD65A2">
        <w:rPr>
          <w:rFonts w:ascii="Palatino Linotype" w:hAnsi="Palatino Linotype" w:cs="Tahoma"/>
          <w:b/>
          <w:sz w:val="22"/>
          <w:szCs w:val="22"/>
        </w:rPr>
        <w:t>ANTECEDENTES</w:t>
      </w:r>
    </w:p>
    <w:p w14:paraId="61931EC9" w14:textId="77777777" w:rsidR="00EE235C" w:rsidRPr="00CD65A2" w:rsidRDefault="00EE235C" w:rsidP="00A445E3">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CD65A2" w:rsidRDefault="00EE235C" w:rsidP="00A445E3">
      <w:pPr>
        <w:pStyle w:val="Prrafodelista"/>
        <w:tabs>
          <w:tab w:val="left" w:pos="567"/>
        </w:tabs>
        <w:spacing w:line="360" w:lineRule="auto"/>
        <w:ind w:left="0"/>
        <w:contextualSpacing w:val="0"/>
        <w:jc w:val="both"/>
        <w:rPr>
          <w:rFonts w:ascii="Palatino Linotype" w:hAnsi="Palatino Linotype" w:cs="Tahoma"/>
          <w:b/>
          <w:szCs w:val="22"/>
        </w:rPr>
      </w:pPr>
      <w:r w:rsidRPr="00CD65A2">
        <w:rPr>
          <w:rFonts w:ascii="Palatino Linotype" w:hAnsi="Palatino Linotype" w:cs="Tahoma"/>
          <w:b/>
          <w:szCs w:val="22"/>
        </w:rPr>
        <w:t xml:space="preserve">I. Presentación de la solicitud de información. </w:t>
      </w:r>
    </w:p>
    <w:p w14:paraId="765C4E6D" w14:textId="77777777" w:rsidR="00EE235C" w:rsidRPr="00CD65A2" w:rsidRDefault="00EE235C" w:rsidP="00A445E3">
      <w:pPr>
        <w:pStyle w:val="Prrafodelista"/>
        <w:tabs>
          <w:tab w:val="left" w:pos="567"/>
        </w:tabs>
        <w:spacing w:line="360" w:lineRule="auto"/>
        <w:ind w:left="0"/>
        <w:contextualSpacing w:val="0"/>
        <w:jc w:val="both"/>
        <w:rPr>
          <w:rFonts w:ascii="Palatino Linotype" w:hAnsi="Palatino Linotype" w:cs="Tahoma"/>
          <w:b/>
          <w:szCs w:val="22"/>
        </w:rPr>
      </w:pPr>
    </w:p>
    <w:p w14:paraId="4E39ACA0" w14:textId="51DEA7C8" w:rsidR="00EE235C" w:rsidRPr="00CD65A2" w:rsidRDefault="00EE235C" w:rsidP="00A445E3">
      <w:pPr>
        <w:pStyle w:val="Prrafodelista"/>
        <w:tabs>
          <w:tab w:val="left" w:pos="567"/>
        </w:tabs>
        <w:spacing w:line="360" w:lineRule="auto"/>
        <w:ind w:left="0"/>
        <w:contextualSpacing w:val="0"/>
        <w:jc w:val="both"/>
        <w:rPr>
          <w:rFonts w:ascii="Palatino Linotype" w:hAnsi="Palatino Linotype" w:cs="Tahoma"/>
          <w:szCs w:val="22"/>
        </w:rPr>
      </w:pPr>
      <w:r w:rsidRPr="00CD65A2">
        <w:rPr>
          <w:rFonts w:ascii="Palatino Linotype" w:hAnsi="Palatino Linotype" w:cs="Tahoma"/>
          <w:szCs w:val="22"/>
        </w:rPr>
        <w:t xml:space="preserve">El </w:t>
      </w:r>
      <w:r w:rsidR="009E12EE" w:rsidRPr="00CD65A2">
        <w:rPr>
          <w:rFonts w:ascii="Palatino Linotype" w:hAnsi="Palatino Linotype" w:cs="Tahoma"/>
          <w:szCs w:val="22"/>
        </w:rPr>
        <w:t>veintiséis</w:t>
      </w:r>
      <w:r w:rsidRPr="00CD65A2">
        <w:rPr>
          <w:rFonts w:ascii="Palatino Linotype" w:hAnsi="Palatino Linotype" w:cs="Tahoma"/>
          <w:szCs w:val="22"/>
        </w:rPr>
        <w:t xml:space="preserve"> de </w:t>
      </w:r>
      <w:r w:rsidR="004D51C6" w:rsidRPr="00CD65A2">
        <w:rPr>
          <w:rFonts w:ascii="Palatino Linotype" w:hAnsi="Palatino Linotype" w:cs="Tahoma"/>
          <w:szCs w:val="22"/>
        </w:rPr>
        <w:t>octubre</w:t>
      </w:r>
      <w:r w:rsidRPr="00CD65A2">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CD65A2">
        <w:rPr>
          <w:rFonts w:ascii="Palatino Linotype" w:hAnsi="Palatino Linotype" w:cs="Tahoma"/>
          <w:szCs w:val="22"/>
          <w:lang w:val="es-ES"/>
        </w:rPr>
        <w:t>(SAIMEX)</w:t>
      </w:r>
      <w:r w:rsidRPr="00CD65A2">
        <w:rPr>
          <w:rFonts w:ascii="Palatino Linotype" w:hAnsi="Palatino Linotype" w:cs="Tahoma"/>
          <w:szCs w:val="22"/>
        </w:rPr>
        <w:t xml:space="preserve">, ante </w:t>
      </w:r>
      <w:r w:rsidR="004D51C6" w:rsidRPr="00CD65A2">
        <w:rPr>
          <w:rFonts w:ascii="Palatino Linotype" w:hAnsi="Palatino Linotype" w:cs="Tahoma"/>
          <w:szCs w:val="22"/>
        </w:rPr>
        <w:t xml:space="preserve">el </w:t>
      </w:r>
      <w:r w:rsidR="009E12EE" w:rsidRPr="00CD65A2">
        <w:rPr>
          <w:rFonts w:ascii="Palatino Linotype" w:hAnsi="Palatino Linotype" w:cs="Tahoma"/>
          <w:szCs w:val="22"/>
        </w:rPr>
        <w:t>Secretariado Ejecutivo del Sistema Estatal de Seguridad Pública</w:t>
      </w:r>
      <w:r w:rsidRPr="00CD65A2">
        <w:rPr>
          <w:rFonts w:ascii="Palatino Linotype" w:hAnsi="Palatino Linotype" w:cs="Tahoma"/>
          <w:szCs w:val="22"/>
        </w:rPr>
        <w:t xml:space="preserve">, misma que fue registrada con el número de folio </w:t>
      </w:r>
      <w:r w:rsidR="009E12EE" w:rsidRPr="00CD65A2">
        <w:rPr>
          <w:rFonts w:ascii="Palatino Linotype" w:hAnsi="Palatino Linotype" w:cs="Tahoma"/>
          <w:bCs/>
          <w:szCs w:val="22"/>
        </w:rPr>
        <w:t>00089/SESESP/IP/2021</w:t>
      </w:r>
      <w:r w:rsidRPr="00CD65A2">
        <w:rPr>
          <w:rFonts w:ascii="Palatino Linotype" w:hAnsi="Palatino Linotype" w:cs="Tahoma"/>
          <w:bCs/>
          <w:szCs w:val="22"/>
        </w:rPr>
        <w:t>,</w:t>
      </w:r>
      <w:r w:rsidRPr="00CD65A2">
        <w:rPr>
          <w:rFonts w:ascii="Palatino Linotype" w:hAnsi="Palatino Linotype" w:cs="Tahoma"/>
          <w:b/>
          <w:bCs/>
          <w:szCs w:val="22"/>
        </w:rPr>
        <w:t xml:space="preserve"> </w:t>
      </w:r>
      <w:r w:rsidRPr="00CD65A2">
        <w:rPr>
          <w:rFonts w:ascii="Palatino Linotype" w:hAnsi="Palatino Linotype" w:cs="Tahoma"/>
          <w:szCs w:val="22"/>
        </w:rPr>
        <w:t>mediante la cual requirió:</w:t>
      </w:r>
    </w:p>
    <w:p w14:paraId="15A047E0" w14:textId="77777777" w:rsidR="00EE235C" w:rsidRPr="00CD65A2" w:rsidRDefault="00EE235C" w:rsidP="00A445E3">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CD65A2" w:rsidRDefault="00EE235C" w:rsidP="00A445E3">
      <w:pPr>
        <w:tabs>
          <w:tab w:val="left" w:pos="4667"/>
        </w:tabs>
        <w:spacing w:line="360" w:lineRule="auto"/>
        <w:ind w:left="567" w:right="567"/>
        <w:jc w:val="both"/>
        <w:rPr>
          <w:rFonts w:ascii="Palatino Linotype" w:hAnsi="Palatino Linotype" w:cs="Tahoma"/>
          <w:b/>
          <w:bCs/>
        </w:rPr>
      </w:pPr>
      <w:r w:rsidRPr="00CD65A2">
        <w:rPr>
          <w:rFonts w:ascii="Palatino Linotype" w:hAnsi="Palatino Linotype" w:cs="Tahoma"/>
          <w:b/>
          <w:bCs/>
        </w:rPr>
        <w:t>DESCRIPCIÓN CLARA Y PRECISA DE LA INFORMACIÓN SOLICITADA</w:t>
      </w:r>
    </w:p>
    <w:p w14:paraId="196704F6" w14:textId="43E4111B" w:rsidR="00D90697" w:rsidRPr="00CD65A2" w:rsidRDefault="009E12EE" w:rsidP="00A445E3">
      <w:pPr>
        <w:tabs>
          <w:tab w:val="left" w:pos="4667"/>
        </w:tabs>
        <w:spacing w:line="360" w:lineRule="auto"/>
        <w:ind w:left="567" w:right="567"/>
        <w:jc w:val="both"/>
        <w:rPr>
          <w:rFonts w:ascii="Palatino Linotype" w:hAnsi="Palatino Linotype" w:cs="Tahoma"/>
          <w:bCs/>
          <w:i/>
        </w:rPr>
      </w:pPr>
      <w:r w:rsidRPr="00CD65A2">
        <w:rPr>
          <w:rFonts w:ascii="Palatino Linotype" w:hAnsi="Palatino Linotype" w:cs="Tahoma"/>
          <w:bCs/>
          <w:i/>
        </w:rPr>
        <w:t xml:space="preserve">Registro de entradas y salidas de automóviles al aparcamiento de sus oficinas del secretariado de 2021 con nombre del conductor, cuantos automóviles son oficiales, nombre de quien maneja esos automóviles y puesto, coches de uso por particulares nombre de quien los ingresa y puesto. Como se asigna y quien autoriza los lugares del aparcamiento, quienes tienen derecho a utilizarlo. en PDF Nombre de todos los servidores públicos del secretariado que laboran actualmente a la fecha de presentación de la solicitud, puesto que ostentan y antigüedad en ese puesto, antigüedad total en el secretariado y si su designación es de base, o de confianza. Copia o donde puedo buscar los </w:t>
      </w:r>
      <w:r w:rsidRPr="00CD65A2">
        <w:rPr>
          <w:rFonts w:ascii="Palatino Linotype" w:hAnsi="Palatino Linotype" w:cs="Tahoma"/>
          <w:bCs/>
          <w:i/>
        </w:rPr>
        <w:lastRenderedPageBreak/>
        <w:t>lineamientos del comité de participación municipal, ya que en mi municipio me señalaron que no existen.</w:t>
      </w:r>
    </w:p>
    <w:p w14:paraId="04D6ED18" w14:textId="77777777" w:rsidR="009E12EE" w:rsidRPr="00CD65A2" w:rsidRDefault="009E12EE" w:rsidP="00A445E3">
      <w:pPr>
        <w:tabs>
          <w:tab w:val="left" w:pos="4667"/>
        </w:tabs>
        <w:spacing w:line="360" w:lineRule="auto"/>
        <w:ind w:left="567" w:right="567"/>
        <w:jc w:val="both"/>
        <w:rPr>
          <w:rFonts w:ascii="Palatino Linotype" w:hAnsi="Palatino Linotype" w:cs="Tahoma"/>
          <w:bCs/>
          <w:i/>
        </w:rPr>
      </w:pPr>
    </w:p>
    <w:p w14:paraId="1EE71C80" w14:textId="77777777" w:rsidR="00EE235C" w:rsidRPr="00CD65A2" w:rsidRDefault="00EE235C" w:rsidP="00A445E3">
      <w:pPr>
        <w:tabs>
          <w:tab w:val="left" w:pos="4667"/>
        </w:tabs>
        <w:spacing w:line="360" w:lineRule="auto"/>
        <w:ind w:left="567" w:right="567"/>
        <w:jc w:val="both"/>
        <w:rPr>
          <w:rFonts w:ascii="Palatino Linotype" w:hAnsi="Palatino Linotype" w:cs="Tahoma"/>
          <w:bCs/>
          <w:szCs w:val="22"/>
        </w:rPr>
      </w:pPr>
      <w:r w:rsidRPr="00CD65A2">
        <w:rPr>
          <w:rFonts w:ascii="Palatino Linotype" w:hAnsi="Palatino Linotype" w:cs="Tahoma"/>
          <w:b/>
          <w:bCs/>
          <w:szCs w:val="22"/>
        </w:rPr>
        <w:t>MODALIDAD DE ENTREGA</w:t>
      </w:r>
    </w:p>
    <w:p w14:paraId="233D26C7" w14:textId="77777777" w:rsidR="00EE235C" w:rsidRPr="00CD65A2" w:rsidRDefault="00EE235C" w:rsidP="00A445E3">
      <w:pPr>
        <w:tabs>
          <w:tab w:val="left" w:pos="4667"/>
        </w:tabs>
        <w:spacing w:line="360" w:lineRule="auto"/>
        <w:ind w:left="567" w:right="567"/>
        <w:jc w:val="both"/>
        <w:rPr>
          <w:rFonts w:ascii="Palatino Linotype" w:hAnsi="Palatino Linotype" w:cs="Tahoma"/>
          <w:bCs/>
          <w:i/>
          <w:szCs w:val="22"/>
        </w:rPr>
      </w:pPr>
      <w:r w:rsidRPr="00CD65A2">
        <w:rPr>
          <w:rFonts w:ascii="Palatino Linotype" w:hAnsi="Palatino Linotype" w:cs="Tahoma"/>
          <w:bCs/>
          <w:i/>
          <w:szCs w:val="22"/>
        </w:rPr>
        <w:t>A través del SAIMEX.</w:t>
      </w:r>
    </w:p>
    <w:p w14:paraId="2C2AC8DF" w14:textId="77777777" w:rsidR="004F56BB" w:rsidRPr="00CD65A2" w:rsidRDefault="004F56BB" w:rsidP="00A445E3">
      <w:pPr>
        <w:tabs>
          <w:tab w:val="left" w:pos="4667"/>
        </w:tabs>
        <w:spacing w:line="360" w:lineRule="auto"/>
        <w:ind w:right="567"/>
        <w:jc w:val="both"/>
        <w:rPr>
          <w:rFonts w:ascii="Palatino Linotype" w:hAnsi="Palatino Linotype" w:cs="Tahoma"/>
          <w:bCs/>
          <w:i/>
          <w:szCs w:val="22"/>
        </w:rPr>
      </w:pPr>
    </w:p>
    <w:p w14:paraId="3A038499" w14:textId="52C0CB83" w:rsidR="00EE235C" w:rsidRPr="00CD65A2" w:rsidRDefault="00D90697" w:rsidP="00A445E3">
      <w:pPr>
        <w:spacing w:line="360" w:lineRule="auto"/>
        <w:jc w:val="both"/>
        <w:rPr>
          <w:rFonts w:ascii="Palatino Linotype" w:eastAsia="Calibri" w:hAnsi="Palatino Linotype" w:cs="Tahoma"/>
          <w:b/>
          <w:bCs/>
          <w:sz w:val="22"/>
          <w:szCs w:val="22"/>
          <w:lang w:eastAsia="en-US"/>
        </w:rPr>
      </w:pPr>
      <w:bookmarkStart w:id="0" w:name="_Hlk77166989"/>
      <w:r w:rsidRPr="00CD65A2">
        <w:rPr>
          <w:rFonts w:ascii="Palatino Linotype" w:eastAsia="Calibri" w:hAnsi="Palatino Linotype" w:cs="Tahoma"/>
          <w:b/>
          <w:bCs/>
          <w:sz w:val="22"/>
          <w:szCs w:val="22"/>
          <w:lang w:eastAsia="en-US"/>
        </w:rPr>
        <w:t>II</w:t>
      </w:r>
      <w:r w:rsidR="00EE235C" w:rsidRPr="00CD65A2">
        <w:rPr>
          <w:rFonts w:ascii="Palatino Linotype" w:eastAsia="Calibri" w:hAnsi="Palatino Linotype" w:cs="Tahoma"/>
          <w:bCs/>
          <w:sz w:val="22"/>
          <w:szCs w:val="22"/>
          <w:lang w:eastAsia="en-US"/>
        </w:rPr>
        <w:t>.</w:t>
      </w:r>
      <w:r w:rsidR="00EE235C" w:rsidRPr="00CD65A2">
        <w:rPr>
          <w:rFonts w:ascii="Palatino Linotype" w:eastAsia="Calibri" w:hAnsi="Palatino Linotype" w:cs="Tahoma"/>
          <w:b/>
          <w:bCs/>
          <w:sz w:val="22"/>
          <w:szCs w:val="22"/>
          <w:lang w:eastAsia="en-US"/>
        </w:rPr>
        <w:t xml:space="preserve"> </w:t>
      </w:r>
      <w:r w:rsidR="00EE235C" w:rsidRPr="00CD65A2">
        <w:rPr>
          <w:rFonts w:ascii="Palatino Linotype" w:eastAsia="Calibri" w:hAnsi="Palatino Linotype" w:cs="Tahoma"/>
          <w:b/>
          <w:sz w:val="22"/>
          <w:szCs w:val="22"/>
          <w:lang w:eastAsia="en-US"/>
        </w:rPr>
        <w:t>Respuesta</w:t>
      </w:r>
      <w:r w:rsidR="00EE235C" w:rsidRPr="00CD65A2">
        <w:rPr>
          <w:rFonts w:ascii="Palatino Linotype" w:eastAsia="Calibri" w:hAnsi="Palatino Linotype" w:cs="Tahoma"/>
          <w:b/>
          <w:bCs/>
          <w:sz w:val="22"/>
          <w:szCs w:val="22"/>
          <w:lang w:eastAsia="en-US"/>
        </w:rPr>
        <w:t xml:space="preserve"> del Sujeto Obligado.</w:t>
      </w:r>
    </w:p>
    <w:p w14:paraId="2D883105" w14:textId="77777777" w:rsidR="00693551" w:rsidRPr="00CD65A2" w:rsidRDefault="00693551" w:rsidP="00A445E3">
      <w:pPr>
        <w:spacing w:line="360" w:lineRule="auto"/>
        <w:jc w:val="both"/>
        <w:rPr>
          <w:rFonts w:ascii="Palatino Linotype" w:eastAsia="Calibri" w:hAnsi="Palatino Linotype" w:cs="Tahoma"/>
          <w:b/>
          <w:bCs/>
          <w:sz w:val="22"/>
          <w:szCs w:val="22"/>
          <w:lang w:eastAsia="en-US"/>
        </w:rPr>
      </w:pPr>
    </w:p>
    <w:p w14:paraId="3402C503" w14:textId="5D0C663B" w:rsidR="00EE235C" w:rsidRPr="00CD65A2" w:rsidRDefault="00EE235C" w:rsidP="00A445E3">
      <w:pPr>
        <w:autoSpaceDE w:val="0"/>
        <w:autoSpaceDN w:val="0"/>
        <w:adjustRightInd w:val="0"/>
        <w:spacing w:line="360" w:lineRule="auto"/>
        <w:ind w:right="-28"/>
        <w:jc w:val="both"/>
        <w:rPr>
          <w:rFonts w:ascii="Palatino Linotype" w:hAnsi="Palatino Linotype" w:cs="Tahoma"/>
          <w:bCs/>
          <w:sz w:val="22"/>
          <w:szCs w:val="22"/>
          <w:lang w:val="es-ES"/>
        </w:rPr>
      </w:pPr>
      <w:r w:rsidRPr="00CD65A2">
        <w:rPr>
          <w:rFonts w:ascii="Palatino Linotype" w:hAnsi="Palatino Linotype" w:cs="Tahoma"/>
          <w:bCs/>
          <w:sz w:val="22"/>
          <w:szCs w:val="22"/>
          <w:lang w:val="es-ES"/>
        </w:rPr>
        <w:t xml:space="preserve">En fecha </w:t>
      </w:r>
      <w:r w:rsidR="009E12EE" w:rsidRPr="00CD65A2">
        <w:rPr>
          <w:rFonts w:ascii="Palatino Linotype" w:hAnsi="Palatino Linotype" w:cs="Tahoma"/>
          <w:bCs/>
          <w:sz w:val="22"/>
          <w:szCs w:val="22"/>
          <w:lang w:val="es-ES"/>
        </w:rPr>
        <w:t>dieciocho</w:t>
      </w:r>
      <w:r w:rsidRPr="00CD65A2">
        <w:rPr>
          <w:rFonts w:ascii="Palatino Linotype" w:hAnsi="Palatino Linotype" w:cs="Tahoma"/>
          <w:bCs/>
          <w:sz w:val="22"/>
          <w:szCs w:val="22"/>
          <w:lang w:val="es-ES"/>
        </w:rPr>
        <w:t xml:space="preserve"> de </w:t>
      </w:r>
      <w:r w:rsidR="009E12EE" w:rsidRPr="00CD65A2">
        <w:rPr>
          <w:rFonts w:ascii="Palatino Linotype" w:hAnsi="Palatino Linotype" w:cs="Tahoma"/>
          <w:bCs/>
          <w:sz w:val="22"/>
          <w:szCs w:val="22"/>
          <w:lang w:val="es-ES"/>
        </w:rPr>
        <w:t>noviembre</w:t>
      </w:r>
      <w:r w:rsidRPr="00CD65A2">
        <w:rPr>
          <w:rFonts w:ascii="Palatino Linotype" w:hAnsi="Palatino Linotype" w:cs="Tahoma"/>
          <w:bCs/>
          <w:sz w:val="22"/>
          <w:szCs w:val="22"/>
          <w:lang w:val="es-ES"/>
        </w:rPr>
        <w:t xml:space="preserve"> de dos mil veintiuno, </w:t>
      </w:r>
      <w:r w:rsidR="00677F39" w:rsidRPr="00CD65A2">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CD65A2" w:rsidRDefault="00EE235C" w:rsidP="00A445E3">
      <w:pPr>
        <w:autoSpaceDE w:val="0"/>
        <w:autoSpaceDN w:val="0"/>
        <w:adjustRightInd w:val="0"/>
        <w:spacing w:line="360" w:lineRule="auto"/>
        <w:ind w:right="-28"/>
        <w:jc w:val="both"/>
        <w:rPr>
          <w:rFonts w:ascii="Palatino Linotype" w:hAnsi="Palatino Linotype" w:cs="Tahoma"/>
          <w:bCs/>
          <w:sz w:val="22"/>
          <w:szCs w:val="22"/>
          <w:lang w:val="es-ES"/>
        </w:rPr>
      </w:pPr>
    </w:p>
    <w:p w14:paraId="27B7ECF7" w14:textId="0C1D3D71" w:rsidR="00D90697" w:rsidRPr="00CD65A2" w:rsidRDefault="009E12EE" w:rsidP="00A445E3">
      <w:pPr>
        <w:autoSpaceDE w:val="0"/>
        <w:autoSpaceDN w:val="0"/>
        <w:adjustRightInd w:val="0"/>
        <w:spacing w:line="360" w:lineRule="auto"/>
        <w:ind w:left="567" w:right="567"/>
        <w:jc w:val="both"/>
        <w:rPr>
          <w:rFonts w:ascii="Palatino Linotype" w:hAnsi="Palatino Linotype" w:cs="Tahoma"/>
          <w:bCs/>
          <w:i/>
          <w:lang w:val="es-ES"/>
        </w:rPr>
      </w:pPr>
      <w:r w:rsidRPr="00CD65A2">
        <w:rPr>
          <w:rFonts w:ascii="Palatino Linotype" w:hAnsi="Palatino Linotype" w:cs="Tahoma"/>
          <w:bCs/>
          <w:i/>
          <w:lang w:val="es-ES"/>
        </w:rPr>
        <w:t>La Unidad de Transparencia del Secretariado Ejecutivo del Sistema Estatal de Seguridad Pública da atención a la solicitud de información mediante oficio 206B0110010000S/UT/274/2021, de fecha 16 de noviembre de 2021.</w:t>
      </w:r>
    </w:p>
    <w:p w14:paraId="7B42C989" w14:textId="77777777" w:rsidR="009E12EE" w:rsidRPr="00CD65A2" w:rsidRDefault="009E12EE" w:rsidP="00A445E3">
      <w:pPr>
        <w:autoSpaceDE w:val="0"/>
        <w:autoSpaceDN w:val="0"/>
        <w:adjustRightInd w:val="0"/>
        <w:spacing w:line="360" w:lineRule="auto"/>
        <w:ind w:left="567" w:right="567"/>
        <w:jc w:val="both"/>
        <w:rPr>
          <w:rFonts w:ascii="Palatino Linotype" w:hAnsi="Palatino Linotype" w:cs="Tahoma"/>
          <w:bCs/>
          <w:i/>
          <w:lang w:val="es-ES"/>
        </w:rPr>
      </w:pPr>
    </w:p>
    <w:p w14:paraId="43E3751A" w14:textId="73F64D5C" w:rsidR="00EE235C" w:rsidRPr="00CD65A2" w:rsidRDefault="00EE235C" w:rsidP="00A445E3">
      <w:pPr>
        <w:autoSpaceDE w:val="0"/>
        <w:autoSpaceDN w:val="0"/>
        <w:adjustRightInd w:val="0"/>
        <w:spacing w:line="360" w:lineRule="auto"/>
        <w:jc w:val="both"/>
        <w:rPr>
          <w:rFonts w:ascii="Palatino Linotype" w:hAnsi="Palatino Linotype" w:cs="Tahoma"/>
          <w:sz w:val="22"/>
          <w:szCs w:val="22"/>
        </w:rPr>
      </w:pPr>
      <w:r w:rsidRPr="00CD65A2">
        <w:rPr>
          <w:rFonts w:ascii="Palatino Linotype" w:hAnsi="Palatino Linotype" w:cs="Tahoma"/>
          <w:sz w:val="22"/>
          <w:szCs w:val="22"/>
        </w:rPr>
        <w:t>A</w:t>
      </w:r>
      <w:r w:rsidR="00FF077B" w:rsidRPr="00CD65A2">
        <w:rPr>
          <w:rFonts w:ascii="Palatino Linotype" w:hAnsi="Palatino Linotype" w:cs="Tahoma"/>
          <w:sz w:val="22"/>
          <w:szCs w:val="22"/>
        </w:rPr>
        <w:t>l escrito</w:t>
      </w:r>
      <w:r w:rsidRPr="00CD65A2">
        <w:rPr>
          <w:rFonts w:ascii="Palatino Linotype" w:hAnsi="Palatino Linotype" w:cs="Tahoma"/>
          <w:sz w:val="22"/>
          <w:szCs w:val="22"/>
        </w:rPr>
        <w:t xml:space="preserve"> anterior</w:t>
      </w:r>
      <w:r w:rsidR="00FF077B" w:rsidRPr="00CD65A2">
        <w:rPr>
          <w:rFonts w:ascii="Palatino Linotype" w:hAnsi="Palatino Linotype" w:cs="Tahoma"/>
          <w:sz w:val="22"/>
          <w:szCs w:val="22"/>
        </w:rPr>
        <w:t>,</w:t>
      </w:r>
      <w:r w:rsidRPr="00CD65A2">
        <w:rPr>
          <w:rFonts w:ascii="Palatino Linotype" w:hAnsi="Palatino Linotype" w:cs="Tahoma"/>
          <w:sz w:val="22"/>
          <w:szCs w:val="22"/>
        </w:rPr>
        <w:t xml:space="preserve"> el Sujeto Obligado adjuntó lo siguiente:</w:t>
      </w:r>
    </w:p>
    <w:bookmarkEnd w:id="0"/>
    <w:p w14:paraId="08103C04" w14:textId="77777777" w:rsidR="00EE235C" w:rsidRPr="00CD65A2" w:rsidRDefault="00EE235C">
      <w:pPr>
        <w:autoSpaceDE w:val="0"/>
        <w:autoSpaceDN w:val="0"/>
        <w:adjustRightInd w:val="0"/>
        <w:spacing w:line="360" w:lineRule="auto"/>
        <w:ind w:right="539"/>
        <w:jc w:val="both"/>
        <w:rPr>
          <w:rFonts w:ascii="Palatino Linotype" w:hAnsi="Palatino Linotype" w:cs="Tahoma"/>
          <w:szCs w:val="22"/>
        </w:rPr>
      </w:pPr>
    </w:p>
    <w:p w14:paraId="3421E8E9" w14:textId="3872D636" w:rsidR="009E12EE" w:rsidRPr="00CD65A2" w:rsidRDefault="009E12EE" w:rsidP="00313D1E">
      <w:pPr>
        <w:pStyle w:val="Prrafodelista"/>
        <w:numPr>
          <w:ilvl w:val="0"/>
          <w:numId w:val="6"/>
        </w:numPr>
        <w:autoSpaceDE w:val="0"/>
        <w:autoSpaceDN w:val="0"/>
        <w:adjustRightInd w:val="0"/>
        <w:spacing w:line="360" w:lineRule="auto"/>
        <w:ind w:right="539"/>
        <w:jc w:val="both"/>
        <w:rPr>
          <w:rFonts w:ascii="Palatino Linotype" w:hAnsi="Palatino Linotype" w:cs="Tahoma"/>
          <w:b/>
          <w:bCs/>
          <w:szCs w:val="22"/>
        </w:rPr>
      </w:pPr>
      <w:r w:rsidRPr="00CD65A2">
        <w:rPr>
          <w:rFonts w:ascii="Palatino Linotype" w:hAnsi="Palatino Linotype" w:cs="Tahoma"/>
          <w:b/>
          <w:bCs/>
          <w:szCs w:val="22"/>
          <w:u w:val="single"/>
        </w:rPr>
        <w:t>Respuesta 89.pdf</w:t>
      </w:r>
      <w:r w:rsidR="00D90697" w:rsidRPr="00CD65A2">
        <w:rPr>
          <w:rFonts w:ascii="Palatino Linotype" w:hAnsi="Palatino Linotype" w:cs="Tahoma"/>
          <w:b/>
          <w:bCs/>
          <w:szCs w:val="22"/>
          <w:u w:val="single"/>
        </w:rPr>
        <w:t>;</w:t>
      </w:r>
      <w:r w:rsidR="00D90697" w:rsidRPr="00CD65A2">
        <w:t xml:space="preserve"> </w:t>
      </w:r>
      <w:r w:rsidR="00D90697" w:rsidRPr="00CD65A2">
        <w:rPr>
          <w:rFonts w:ascii="Palatino Linotype" w:hAnsi="Palatino Linotype" w:cs="Tahoma"/>
          <w:bCs/>
          <w:szCs w:val="22"/>
        </w:rPr>
        <w:t xml:space="preserve">Oficio número </w:t>
      </w:r>
      <w:r w:rsidRPr="00CD65A2">
        <w:rPr>
          <w:rFonts w:ascii="Palatino Linotype" w:hAnsi="Palatino Linotype" w:cs="Tahoma"/>
          <w:bCs/>
          <w:szCs w:val="22"/>
        </w:rPr>
        <w:t>206B0110010000S/UT/274/2021</w:t>
      </w:r>
      <w:r w:rsidR="00D90697" w:rsidRPr="00CD65A2">
        <w:rPr>
          <w:rFonts w:ascii="Palatino Linotype" w:hAnsi="Palatino Linotype" w:cs="Tahoma"/>
          <w:bCs/>
          <w:szCs w:val="22"/>
        </w:rPr>
        <w:t xml:space="preserve"> signado por el Titular de la Unidad de Transparencia, por medio del cual, </w:t>
      </w:r>
      <w:r w:rsidRPr="00CD65A2">
        <w:rPr>
          <w:rFonts w:ascii="Palatino Linotype" w:hAnsi="Palatino Linotype" w:cs="Tahoma"/>
          <w:bCs/>
          <w:szCs w:val="22"/>
        </w:rPr>
        <w:t xml:space="preserve">señala que se da atención al requerimiento de información, a través de los oficios signados por la Jefa de Departamento de Análisis de la Información en Materia de Violencia Social y Comisión de Delitos del Centro de Prevención de Delitos y Servidora Pública Habilitada Suplente, así como de la Titular de la Unidad de Apoyo Administrativo y Servidora Pública Habilitada, en los términos siguientes: </w:t>
      </w:r>
    </w:p>
    <w:p w14:paraId="4FDC01DE" w14:textId="77777777" w:rsidR="009E12EE" w:rsidRPr="00CD65A2" w:rsidRDefault="009E12EE" w:rsidP="009E12EE">
      <w:pPr>
        <w:autoSpaceDE w:val="0"/>
        <w:autoSpaceDN w:val="0"/>
        <w:adjustRightInd w:val="0"/>
        <w:spacing w:line="360" w:lineRule="auto"/>
        <w:ind w:right="539"/>
        <w:jc w:val="both"/>
        <w:rPr>
          <w:rFonts w:ascii="Palatino Linotype" w:hAnsi="Palatino Linotype" w:cs="Tahoma"/>
          <w:b/>
          <w:bCs/>
          <w:szCs w:val="22"/>
        </w:rPr>
      </w:pPr>
    </w:p>
    <w:p w14:paraId="523E0922" w14:textId="712BC985" w:rsidR="009E12EE" w:rsidRPr="00CD65A2" w:rsidRDefault="009E12EE"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szCs w:val="22"/>
        </w:rPr>
      </w:pPr>
      <w:r w:rsidRPr="00CD65A2">
        <w:rPr>
          <w:rFonts w:ascii="Palatino Linotype" w:hAnsi="Palatino Linotype" w:cs="Tahoma"/>
          <w:szCs w:val="22"/>
        </w:rPr>
        <w:t>Con respecto al “</w:t>
      </w:r>
      <w:r w:rsidRPr="00CD65A2">
        <w:rPr>
          <w:rFonts w:ascii="Palatino Linotype" w:hAnsi="Palatino Linotype" w:cs="Tahoma"/>
          <w:i/>
          <w:iCs/>
          <w:szCs w:val="22"/>
        </w:rPr>
        <w:t>registro de entradas y salidas de automóviles al aparcamiento de sus oficinas del secretariado 2021, con nombre del conductor”</w:t>
      </w:r>
      <w:r w:rsidRPr="00CD65A2">
        <w:rPr>
          <w:rFonts w:ascii="Palatino Linotype" w:hAnsi="Palatino Linotype" w:cs="Tahoma"/>
          <w:szCs w:val="22"/>
        </w:rPr>
        <w:t xml:space="preserve"> </w:t>
      </w:r>
      <w:r w:rsidR="00DD0FA9" w:rsidRPr="00CD65A2">
        <w:rPr>
          <w:rFonts w:ascii="Palatino Linotype" w:hAnsi="Palatino Linotype" w:cs="Tahoma"/>
          <w:szCs w:val="22"/>
        </w:rPr>
        <w:t xml:space="preserve">se da cuenta que en </w:t>
      </w:r>
      <w:r w:rsidR="00DD0FA9" w:rsidRPr="00CD65A2">
        <w:rPr>
          <w:rFonts w:ascii="Palatino Linotype" w:hAnsi="Palatino Linotype" w:cs="Tahoma"/>
          <w:szCs w:val="22"/>
        </w:rPr>
        <w:lastRenderedPageBreak/>
        <w:t xml:space="preserve">términos del Reglamento Interior del Secretariado Ejecutivo del Sistema Estatal de Seguridad Pública y el Manual General de Organización del Sujeto Obligado, no se elaboran documentales respecto a los intereses del Particular, en virtud de no contar con atribuciones y/o facultades expresas. </w:t>
      </w:r>
    </w:p>
    <w:p w14:paraId="175CEC40" w14:textId="77777777" w:rsidR="005110CD" w:rsidRPr="00CD65A2" w:rsidRDefault="005110CD" w:rsidP="005110CD">
      <w:pPr>
        <w:pStyle w:val="Prrafodelista"/>
        <w:autoSpaceDE w:val="0"/>
        <w:autoSpaceDN w:val="0"/>
        <w:adjustRightInd w:val="0"/>
        <w:spacing w:line="360" w:lineRule="auto"/>
        <w:ind w:left="1068" w:right="539"/>
        <w:jc w:val="both"/>
        <w:rPr>
          <w:rFonts w:ascii="Palatino Linotype" w:hAnsi="Palatino Linotype" w:cs="Tahoma"/>
          <w:b/>
          <w:bCs/>
          <w:szCs w:val="22"/>
        </w:rPr>
      </w:pPr>
    </w:p>
    <w:p w14:paraId="5164F7CE" w14:textId="0386468C" w:rsidR="00DD0FA9" w:rsidRPr="00CD65A2" w:rsidRDefault="00DD0FA9"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i/>
          <w:iCs/>
          <w:szCs w:val="22"/>
        </w:rPr>
      </w:pPr>
      <w:r w:rsidRPr="00CD65A2">
        <w:rPr>
          <w:rFonts w:ascii="Palatino Linotype" w:hAnsi="Palatino Linotype" w:cs="Tahoma"/>
          <w:szCs w:val="22"/>
        </w:rPr>
        <w:t xml:space="preserve">En referencia </w:t>
      </w:r>
      <w:r w:rsidR="005110CD" w:rsidRPr="00CD65A2">
        <w:rPr>
          <w:rFonts w:ascii="Palatino Linotype" w:hAnsi="Palatino Linotype" w:cs="Tahoma"/>
          <w:szCs w:val="22"/>
        </w:rPr>
        <w:t>a</w:t>
      </w:r>
      <w:r w:rsidRPr="00CD65A2">
        <w:rPr>
          <w:rFonts w:ascii="Palatino Linotype" w:hAnsi="Palatino Linotype" w:cs="Tahoma"/>
          <w:i/>
          <w:iCs/>
          <w:szCs w:val="22"/>
        </w:rPr>
        <w:t xml:space="preserve"> </w:t>
      </w:r>
      <w:r w:rsidR="005110CD" w:rsidRPr="00CD65A2">
        <w:rPr>
          <w:rFonts w:ascii="Palatino Linotype" w:hAnsi="Palatino Linotype" w:cs="Tahoma"/>
          <w:i/>
          <w:iCs/>
          <w:szCs w:val="22"/>
        </w:rPr>
        <w:t>“</w:t>
      </w:r>
      <w:r w:rsidRPr="00CD65A2">
        <w:rPr>
          <w:rFonts w:ascii="Palatino Linotype" w:hAnsi="Palatino Linotype" w:cs="Tahoma"/>
          <w:i/>
          <w:iCs/>
          <w:szCs w:val="22"/>
        </w:rPr>
        <w:t xml:space="preserve">número </w:t>
      </w:r>
      <w:r w:rsidR="005110CD" w:rsidRPr="00CD65A2">
        <w:rPr>
          <w:rFonts w:ascii="Palatino Linotype" w:hAnsi="Palatino Linotype" w:cs="Tahoma"/>
          <w:i/>
          <w:iCs/>
          <w:szCs w:val="22"/>
        </w:rPr>
        <w:t>total de vehículos oficiales, así como nombre y puesto del servidor público que los maneja”</w:t>
      </w:r>
      <w:r w:rsidR="00B3724B" w:rsidRPr="00CD65A2">
        <w:rPr>
          <w:rFonts w:ascii="Palatino Linotype" w:hAnsi="Palatino Linotype" w:cs="Tahoma"/>
          <w:i/>
          <w:iCs/>
          <w:szCs w:val="22"/>
        </w:rPr>
        <w:t xml:space="preserve"> </w:t>
      </w:r>
      <w:r w:rsidR="005110CD" w:rsidRPr="00CD65A2">
        <w:rPr>
          <w:rFonts w:ascii="Palatino Linotype" w:hAnsi="Palatino Linotype" w:cs="Tahoma"/>
          <w:szCs w:val="22"/>
        </w:rPr>
        <w:t xml:space="preserve">se señala que el Órgano Desconcentrado </w:t>
      </w:r>
      <w:r w:rsidR="009C3735" w:rsidRPr="00CD65A2">
        <w:rPr>
          <w:rFonts w:ascii="Palatino Linotype" w:hAnsi="Palatino Linotype" w:cs="Tahoma"/>
          <w:szCs w:val="22"/>
        </w:rPr>
        <w:t>tiene</w:t>
      </w:r>
      <w:r w:rsidR="005110CD" w:rsidRPr="00CD65A2">
        <w:rPr>
          <w:rFonts w:ascii="Palatino Linotype" w:hAnsi="Palatino Linotype" w:cs="Tahoma"/>
          <w:szCs w:val="22"/>
        </w:rPr>
        <w:t xml:space="preserve"> un total de 45 vehículos oficiales, además del nombre y puesto de los servidores públicos que hacen uso de </w:t>
      </w:r>
      <w:r w:rsidR="00452FD2" w:rsidRPr="00CD65A2">
        <w:rPr>
          <w:rFonts w:ascii="Palatino Linotype" w:hAnsi="Palatino Linotype" w:cs="Tahoma"/>
          <w:szCs w:val="22"/>
        </w:rPr>
        <w:t>estos</w:t>
      </w:r>
      <w:r w:rsidR="005110CD" w:rsidRPr="00CD65A2">
        <w:rPr>
          <w:rFonts w:ascii="Palatino Linotype" w:hAnsi="Palatino Linotype" w:cs="Tahoma"/>
          <w:szCs w:val="22"/>
        </w:rPr>
        <w:t xml:space="preserve">. </w:t>
      </w:r>
    </w:p>
    <w:p w14:paraId="4C0131DF" w14:textId="77777777" w:rsidR="005110CD" w:rsidRPr="00CD65A2" w:rsidRDefault="005110CD" w:rsidP="005110CD">
      <w:pPr>
        <w:pStyle w:val="Prrafodelista"/>
        <w:rPr>
          <w:rFonts w:ascii="Palatino Linotype" w:hAnsi="Palatino Linotype" w:cs="Tahoma"/>
          <w:b/>
          <w:bCs/>
          <w:i/>
          <w:iCs/>
          <w:szCs w:val="22"/>
        </w:rPr>
      </w:pPr>
    </w:p>
    <w:p w14:paraId="498D479D" w14:textId="194B046F" w:rsidR="005110CD" w:rsidRPr="00CD65A2" w:rsidRDefault="003447C1"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i/>
          <w:iCs/>
          <w:szCs w:val="22"/>
        </w:rPr>
      </w:pPr>
      <w:r w:rsidRPr="00CD65A2">
        <w:rPr>
          <w:rFonts w:ascii="Palatino Linotype" w:hAnsi="Palatino Linotype" w:cs="Tahoma"/>
          <w:szCs w:val="22"/>
        </w:rPr>
        <w:t>En atención a “</w:t>
      </w:r>
      <w:r w:rsidRPr="00CD65A2">
        <w:rPr>
          <w:rFonts w:ascii="Palatino Linotype" w:hAnsi="Palatino Linotype" w:cs="Tahoma"/>
          <w:i/>
          <w:iCs/>
          <w:szCs w:val="22"/>
        </w:rPr>
        <w:t xml:space="preserve">coches de uso por particulares nombre de quien los ingresa y puesto” </w:t>
      </w:r>
      <w:r w:rsidRPr="00CD65A2">
        <w:rPr>
          <w:rFonts w:ascii="Palatino Linotype" w:hAnsi="Palatino Linotype" w:cs="Tahoma"/>
          <w:szCs w:val="22"/>
        </w:rPr>
        <w:t xml:space="preserve">en atención a los ordenamientos antes señalados, no se </w:t>
      </w:r>
      <w:r w:rsidR="00AE51C2" w:rsidRPr="00CD65A2">
        <w:rPr>
          <w:rFonts w:ascii="Palatino Linotype" w:hAnsi="Palatino Linotype" w:cs="Tahoma"/>
          <w:szCs w:val="22"/>
        </w:rPr>
        <w:t>tienen</w:t>
      </w:r>
      <w:r w:rsidRPr="00CD65A2">
        <w:rPr>
          <w:rFonts w:ascii="Palatino Linotype" w:hAnsi="Palatino Linotype" w:cs="Tahoma"/>
          <w:szCs w:val="22"/>
        </w:rPr>
        <w:t xml:space="preserve"> atribuciones y/o facultades expresas para generar dicha información. </w:t>
      </w:r>
    </w:p>
    <w:p w14:paraId="4926807F" w14:textId="77777777" w:rsidR="003447C1" w:rsidRPr="00CD65A2" w:rsidRDefault="003447C1" w:rsidP="003447C1">
      <w:pPr>
        <w:pStyle w:val="Prrafodelista"/>
        <w:rPr>
          <w:rFonts w:ascii="Palatino Linotype" w:hAnsi="Palatino Linotype" w:cs="Tahoma"/>
          <w:b/>
          <w:bCs/>
          <w:i/>
          <w:iCs/>
          <w:szCs w:val="22"/>
        </w:rPr>
      </w:pPr>
    </w:p>
    <w:p w14:paraId="1D3659FA" w14:textId="0730E88D" w:rsidR="003447C1" w:rsidRPr="00CD65A2" w:rsidRDefault="003447C1"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i/>
          <w:iCs/>
          <w:szCs w:val="22"/>
        </w:rPr>
      </w:pPr>
      <w:r w:rsidRPr="00CD65A2">
        <w:rPr>
          <w:rFonts w:ascii="Palatino Linotype" w:hAnsi="Palatino Linotype" w:cs="Tahoma"/>
          <w:szCs w:val="22"/>
        </w:rPr>
        <w:t>Corresponde señalar por cuanto hace a “</w:t>
      </w:r>
      <w:r w:rsidRPr="00CD65A2">
        <w:rPr>
          <w:rFonts w:ascii="Palatino Linotype" w:hAnsi="Palatino Linotype" w:cs="Tahoma"/>
          <w:i/>
          <w:iCs/>
          <w:szCs w:val="22"/>
        </w:rPr>
        <w:t>Cómo se asigna y quien autoriza los lugares del aparcamiento</w:t>
      </w:r>
      <w:r w:rsidR="00F62790" w:rsidRPr="00CD65A2">
        <w:rPr>
          <w:rFonts w:ascii="Palatino Linotype" w:hAnsi="Palatino Linotype" w:cs="Tahoma"/>
          <w:i/>
          <w:iCs/>
          <w:szCs w:val="22"/>
        </w:rPr>
        <w:t xml:space="preserve">, quienes tiene derecho a utilizarlo” </w:t>
      </w:r>
      <w:r w:rsidR="00F62790" w:rsidRPr="00CD65A2">
        <w:rPr>
          <w:rFonts w:ascii="Palatino Linotype" w:hAnsi="Palatino Linotype" w:cs="Tahoma"/>
          <w:szCs w:val="22"/>
        </w:rPr>
        <w:t xml:space="preserve">que el inmueble que ocupa el Sujeto Obligado </w:t>
      </w:r>
      <w:r w:rsidR="008D0595" w:rsidRPr="00CD65A2">
        <w:rPr>
          <w:rFonts w:ascii="Palatino Linotype" w:hAnsi="Palatino Linotype" w:cs="Tahoma"/>
          <w:szCs w:val="22"/>
        </w:rPr>
        <w:t>destina</w:t>
      </w:r>
      <w:r w:rsidR="00F62790" w:rsidRPr="00CD65A2">
        <w:rPr>
          <w:rFonts w:ascii="Palatino Linotype" w:hAnsi="Palatino Linotype" w:cs="Tahoma"/>
          <w:szCs w:val="22"/>
        </w:rPr>
        <w:t xml:space="preserve"> un área de estacionamiento, para el resguardo de los vehículos oficiales.</w:t>
      </w:r>
    </w:p>
    <w:p w14:paraId="2C6D5191" w14:textId="77777777" w:rsidR="00F62790" w:rsidRPr="00CD65A2" w:rsidRDefault="00F62790" w:rsidP="00F62790">
      <w:pPr>
        <w:pStyle w:val="Prrafodelista"/>
        <w:rPr>
          <w:rFonts w:ascii="Palatino Linotype" w:hAnsi="Palatino Linotype" w:cs="Tahoma"/>
          <w:b/>
          <w:bCs/>
          <w:i/>
          <w:iCs/>
          <w:szCs w:val="22"/>
        </w:rPr>
      </w:pPr>
    </w:p>
    <w:p w14:paraId="37C09641" w14:textId="2EB9A69D" w:rsidR="00F62790" w:rsidRPr="00CD65A2" w:rsidRDefault="00F62790"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i/>
          <w:iCs/>
          <w:szCs w:val="22"/>
          <w:u w:val="single"/>
        </w:rPr>
      </w:pPr>
      <w:r w:rsidRPr="00CD65A2">
        <w:rPr>
          <w:rFonts w:ascii="Palatino Linotype" w:hAnsi="Palatino Linotype" w:cs="Tahoma"/>
          <w:szCs w:val="22"/>
        </w:rPr>
        <w:t>Concerniente a “</w:t>
      </w:r>
      <w:r w:rsidRPr="00CD65A2">
        <w:rPr>
          <w:rFonts w:ascii="Palatino Linotype" w:hAnsi="Palatino Linotype" w:cs="Tahoma"/>
          <w:i/>
          <w:iCs/>
          <w:szCs w:val="22"/>
        </w:rPr>
        <w:t>Nombre de todos los servidores públicos del secretariado que laboran a la fecha de presentación de la solicitud, puesto y antigüedad, en el que se señale si son trabajadores de confianza o de base”</w:t>
      </w:r>
      <w:r w:rsidR="00B3724B" w:rsidRPr="00CD65A2">
        <w:rPr>
          <w:rFonts w:ascii="Palatino Linotype" w:hAnsi="Palatino Linotype" w:cs="Tahoma"/>
          <w:i/>
          <w:iCs/>
          <w:szCs w:val="22"/>
        </w:rPr>
        <w:t xml:space="preserve"> </w:t>
      </w:r>
      <w:r w:rsidRPr="00CD65A2">
        <w:rPr>
          <w:rFonts w:ascii="Palatino Linotype" w:hAnsi="Palatino Linotype" w:cs="Tahoma"/>
          <w:szCs w:val="22"/>
        </w:rPr>
        <w:t xml:space="preserve">se adjunta en formato PDF la información en el estado que se encuentra, de lo que cabe aclarar, que lo rendido, corresponde a </w:t>
      </w:r>
      <w:r w:rsidRPr="00CD65A2">
        <w:rPr>
          <w:rFonts w:ascii="Palatino Linotype" w:hAnsi="Palatino Linotype" w:cs="Tahoma"/>
          <w:szCs w:val="22"/>
          <w:u w:val="single"/>
        </w:rPr>
        <w:t xml:space="preserve">la estructura orgánica autorizada conforme al Manual General de Organización del Sujeto Obligado. </w:t>
      </w:r>
    </w:p>
    <w:p w14:paraId="30702D08" w14:textId="77777777" w:rsidR="005909BA" w:rsidRPr="00CD65A2" w:rsidRDefault="005909BA" w:rsidP="005909BA">
      <w:pPr>
        <w:pStyle w:val="Prrafodelista"/>
        <w:rPr>
          <w:rFonts w:ascii="Palatino Linotype" w:hAnsi="Palatino Linotype" w:cs="Tahoma"/>
          <w:b/>
          <w:bCs/>
          <w:i/>
          <w:iCs/>
          <w:szCs w:val="22"/>
        </w:rPr>
      </w:pPr>
    </w:p>
    <w:p w14:paraId="59EE9252" w14:textId="75670B05" w:rsidR="005909BA" w:rsidRPr="00CD65A2" w:rsidRDefault="005909BA" w:rsidP="00313D1E">
      <w:pPr>
        <w:pStyle w:val="Prrafodelista"/>
        <w:numPr>
          <w:ilvl w:val="0"/>
          <w:numId w:val="10"/>
        </w:numPr>
        <w:autoSpaceDE w:val="0"/>
        <w:autoSpaceDN w:val="0"/>
        <w:adjustRightInd w:val="0"/>
        <w:spacing w:line="360" w:lineRule="auto"/>
        <w:ind w:right="539"/>
        <w:jc w:val="both"/>
        <w:rPr>
          <w:rFonts w:ascii="Palatino Linotype" w:hAnsi="Palatino Linotype" w:cs="Tahoma"/>
          <w:b/>
          <w:bCs/>
          <w:i/>
          <w:iCs/>
          <w:szCs w:val="22"/>
        </w:rPr>
      </w:pPr>
      <w:r w:rsidRPr="00CD65A2">
        <w:rPr>
          <w:rFonts w:ascii="Palatino Linotype" w:hAnsi="Palatino Linotype" w:cs="Tahoma"/>
          <w:szCs w:val="22"/>
        </w:rPr>
        <w:t>En relación a “</w:t>
      </w:r>
      <w:r w:rsidRPr="00CD65A2">
        <w:rPr>
          <w:rFonts w:ascii="Palatino Linotype" w:hAnsi="Palatino Linotype" w:cs="Tahoma"/>
          <w:i/>
          <w:iCs/>
          <w:szCs w:val="22"/>
        </w:rPr>
        <w:t>donde puedo buscar los lineamientos del comité de participación municipal, en razón que en mi municipio me señalaron que no existen”</w:t>
      </w:r>
      <w:r w:rsidR="00B3724B" w:rsidRPr="00CD65A2">
        <w:rPr>
          <w:rFonts w:ascii="Palatino Linotype" w:hAnsi="Palatino Linotype" w:cs="Tahoma"/>
          <w:i/>
          <w:iCs/>
          <w:szCs w:val="22"/>
        </w:rPr>
        <w:t xml:space="preserve"> </w:t>
      </w:r>
      <w:r w:rsidRPr="00CD65A2">
        <w:rPr>
          <w:rFonts w:ascii="Palatino Linotype" w:hAnsi="Palatino Linotype" w:cs="Tahoma"/>
          <w:szCs w:val="22"/>
        </w:rPr>
        <w:t xml:space="preserve">lo solicitado </w:t>
      </w:r>
      <w:r w:rsidRPr="00CD65A2">
        <w:rPr>
          <w:rFonts w:ascii="Palatino Linotype" w:hAnsi="Palatino Linotype" w:cs="Tahoma"/>
          <w:szCs w:val="22"/>
        </w:rPr>
        <w:lastRenderedPageBreak/>
        <w:t xml:space="preserve">se encuentra en la Unidad de Asuntos Jurídicos e Igualdad de Género de la Secretaría de Seguridad, para la autorización correspondiente. </w:t>
      </w:r>
    </w:p>
    <w:p w14:paraId="5692E65C" w14:textId="77777777" w:rsidR="005909BA" w:rsidRPr="00CD65A2" w:rsidRDefault="005909BA" w:rsidP="005909BA">
      <w:pPr>
        <w:autoSpaceDE w:val="0"/>
        <w:autoSpaceDN w:val="0"/>
        <w:adjustRightInd w:val="0"/>
        <w:spacing w:line="360" w:lineRule="auto"/>
        <w:ind w:right="539"/>
        <w:jc w:val="both"/>
        <w:rPr>
          <w:rFonts w:ascii="Palatino Linotype" w:hAnsi="Palatino Linotype" w:cs="Tahoma"/>
          <w:b/>
          <w:bCs/>
          <w:i/>
          <w:iCs/>
          <w:szCs w:val="22"/>
        </w:rPr>
      </w:pPr>
    </w:p>
    <w:p w14:paraId="53DC0296" w14:textId="6BC2CE43" w:rsidR="00086A36" w:rsidRPr="00CD65A2" w:rsidRDefault="00086A36" w:rsidP="00A44AE4">
      <w:pPr>
        <w:pStyle w:val="Prrafodelista"/>
        <w:numPr>
          <w:ilvl w:val="0"/>
          <w:numId w:val="6"/>
        </w:numPr>
        <w:autoSpaceDE w:val="0"/>
        <w:autoSpaceDN w:val="0"/>
        <w:adjustRightInd w:val="0"/>
        <w:spacing w:line="360" w:lineRule="auto"/>
        <w:ind w:right="539"/>
        <w:jc w:val="both"/>
        <w:rPr>
          <w:rFonts w:ascii="Palatino Linotype" w:hAnsi="Palatino Linotype" w:cs="Tahoma"/>
          <w:b/>
          <w:bCs/>
          <w:szCs w:val="22"/>
          <w:u w:val="single"/>
        </w:rPr>
      </w:pPr>
      <w:r w:rsidRPr="00CD65A2">
        <w:rPr>
          <w:rFonts w:ascii="Palatino Linotype" w:hAnsi="Palatino Linotype" w:cs="Tahoma"/>
          <w:b/>
          <w:bCs/>
          <w:szCs w:val="22"/>
          <w:u w:val="single"/>
        </w:rPr>
        <w:t>Adjunto 89.pdf</w:t>
      </w:r>
      <w:r w:rsidR="00D90697" w:rsidRPr="00CD65A2">
        <w:rPr>
          <w:rFonts w:ascii="Palatino Linotype" w:hAnsi="Palatino Linotype" w:cs="Tahoma"/>
          <w:b/>
          <w:bCs/>
          <w:szCs w:val="22"/>
          <w:u w:val="single"/>
        </w:rPr>
        <w:t>;</w:t>
      </w:r>
      <w:r w:rsidRPr="00CD65A2">
        <w:rPr>
          <w:rFonts w:ascii="Palatino Linotype" w:hAnsi="Palatino Linotype" w:cs="Tahoma"/>
          <w:szCs w:val="22"/>
        </w:rPr>
        <w:t xml:space="preserve"> Documento que contiene una tabla que consta de 87 registros, </w:t>
      </w:r>
      <w:r w:rsidR="00AE51C2" w:rsidRPr="00CD65A2">
        <w:rPr>
          <w:rFonts w:ascii="Palatino Linotype" w:hAnsi="Palatino Linotype" w:cs="Tahoma"/>
          <w:szCs w:val="22"/>
        </w:rPr>
        <w:t xml:space="preserve">con </w:t>
      </w:r>
      <w:r w:rsidRPr="00CD65A2">
        <w:rPr>
          <w:rFonts w:ascii="Palatino Linotype" w:hAnsi="Palatino Linotype" w:cs="Tahoma"/>
          <w:szCs w:val="22"/>
        </w:rPr>
        <w:t>el nombre del servidor público, puesto, fecha de ingreso al SESESP, fecha de ingreso al puesto y tipo de plaza</w:t>
      </w:r>
      <w:r w:rsidR="009E05BF" w:rsidRPr="00CD65A2">
        <w:rPr>
          <w:rFonts w:ascii="Palatino Linotype" w:hAnsi="Palatino Linotype" w:cs="Tahoma"/>
          <w:szCs w:val="22"/>
        </w:rPr>
        <w:t>.</w:t>
      </w:r>
    </w:p>
    <w:p w14:paraId="7F44AC78" w14:textId="77777777" w:rsidR="0010569D" w:rsidRPr="00CD65A2" w:rsidRDefault="0010569D">
      <w:pPr>
        <w:autoSpaceDE w:val="0"/>
        <w:autoSpaceDN w:val="0"/>
        <w:adjustRightInd w:val="0"/>
        <w:spacing w:line="360" w:lineRule="auto"/>
        <w:jc w:val="both"/>
        <w:rPr>
          <w:rFonts w:ascii="Palatino Linotype" w:hAnsi="Palatino Linotype" w:cs="Tahoma"/>
          <w:b/>
          <w:szCs w:val="22"/>
        </w:rPr>
      </w:pPr>
    </w:p>
    <w:p w14:paraId="5F790ECA" w14:textId="22E67C8B" w:rsidR="00EE235C" w:rsidRPr="00CD65A2" w:rsidRDefault="00EE235C">
      <w:pPr>
        <w:autoSpaceDE w:val="0"/>
        <w:autoSpaceDN w:val="0"/>
        <w:adjustRightInd w:val="0"/>
        <w:spacing w:line="360" w:lineRule="auto"/>
        <w:jc w:val="both"/>
        <w:rPr>
          <w:rFonts w:ascii="Palatino Linotype" w:hAnsi="Palatino Linotype" w:cs="Tahoma"/>
          <w:sz w:val="22"/>
          <w:szCs w:val="22"/>
        </w:rPr>
      </w:pPr>
      <w:r w:rsidRPr="00CD65A2">
        <w:rPr>
          <w:rFonts w:ascii="Palatino Linotype" w:hAnsi="Palatino Linotype" w:cs="Tahoma"/>
          <w:b/>
          <w:sz w:val="22"/>
          <w:szCs w:val="22"/>
        </w:rPr>
        <w:t xml:space="preserve">III. Interposición del Recurso de Revisión. </w:t>
      </w:r>
      <w:r w:rsidRPr="00CD65A2">
        <w:rPr>
          <w:rFonts w:ascii="Palatino Linotype" w:hAnsi="Palatino Linotype" w:cs="Tahoma"/>
          <w:sz w:val="22"/>
          <w:szCs w:val="22"/>
        </w:rPr>
        <w:tab/>
      </w:r>
    </w:p>
    <w:p w14:paraId="42394076" w14:textId="77777777" w:rsidR="00EE235C" w:rsidRPr="00CD65A2" w:rsidRDefault="00EE235C">
      <w:pPr>
        <w:autoSpaceDE w:val="0"/>
        <w:autoSpaceDN w:val="0"/>
        <w:adjustRightInd w:val="0"/>
        <w:spacing w:line="360" w:lineRule="auto"/>
        <w:jc w:val="both"/>
        <w:rPr>
          <w:rFonts w:ascii="Palatino Linotype" w:hAnsi="Palatino Linotype" w:cs="Tahoma"/>
          <w:b/>
          <w:sz w:val="22"/>
          <w:szCs w:val="22"/>
        </w:rPr>
      </w:pPr>
    </w:p>
    <w:p w14:paraId="296AC9FB" w14:textId="0FF0C966" w:rsidR="00EE235C" w:rsidRPr="00CD65A2" w:rsidRDefault="00EE235C">
      <w:pPr>
        <w:autoSpaceDE w:val="0"/>
        <w:autoSpaceDN w:val="0"/>
        <w:adjustRightInd w:val="0"/>
        <w:spacing w:line="360" w:lineRule="auto"/>
        <w:jc w:val="both"/>
        <w:rPr>
          <w:rFonts w:ascii="Palatino Linotype" w:hAnsi="Palatino Linotype" w:cs="Tahoma"/>
          <w:sz w:val="22"/>
          <w:szCs w:val="22"/>
        </w:rPr>
      </w:pPr>
      <w:r w:rsidRPr="00CD65A2">
        <w:rPr>
          <w:rFonts w:ascii="Palatino Linotype" w:hAnsi="Palatino Linotype" w:cs="Tahoma"/>
          <w:sz w:val="22"/>
          <w:szCs w:val="22"/>
        </w:rPr>
        <w:t xml:space="preserve">El </w:t>
      </w:r>
      <w:r w:rsidR="00086A36" w:rsidRPr="00CD65A2">
        <w:rPr>
          <w:rFonts w:ascii="Palatino Linotype" w:hAnsi="Palatino Linotype" w:cs="Tahoma"/>
          <w:sz w:val="22"/>
          <w:szCs w:val="22"/>
        </w:rPr>
        <w:t>nueve</w:t>
      </w:r>
      <w:r w:rsidRPr="00CD65A2">
        <w:rPr>
          <w:rFonts w:ascii="Palatino Linotype" w:hAnsi="Palatino Linotype" w:cs="Tahoma"/>
          <w:sz w:val="22"/>
          <w:szCs w:val="22"/>
        </w:rPr>
        <w:t xml:space="preserve"> de </w:t>
      </w:r>
      <w:r w:rsidR="00086A36" w:rsidRPr="00CD65A2">
        <w:rPr>
          <w:rFonts w:ascii="Palatino Linotype" w:hAnsi="Palatino Linotype" w:cs="Tahoma"/>
          <w:sz w:val="22"/>
          <w:szCs w:val="22"/>
        </w:rPr>
        <w:t>diciembre</w:t>
      </w:r>
      <w:r w:rsidRPr="00CD65A2">
        <w:rPr>
          <w:rFonts w:ascii="Palatino Linotype" w:hAnsi="Palatino Linotype" w:cs="Tahoma"/>
          <w:sz w:val="22"/>
          <w:szCs w:val="22"/>
        </w:rPr>
        <w:t xml:space="preserve"> de dos mil veintiuno, se recibió en este Instituto, a través del </w:t>
      </w:r>
      <w:r w:rsidRPr="00CD65A2">
        <w:rPr>
          <w:rFonts w:ascii="Palatino Linotype" w:hAnsi="Palatino Linotype" w:cs="Tahoma"/>
          <w:sz w:val="22"/>
          <w:szCs w:val="22"/>
          <w:lang w:val="es-ES"/>
        </w:rPr>
        <w:t>Sistema de Acceso a la Información Mexiquense (SAIMEX)</w:t>
      </w:r>
      <w:r w:rsidRPr="00CD65A2">
        <w:rPr>
          <w:rFonts w:ascii="Palatino Linotype" w:hAnsi="Palatino Linotype" w:cs="Tahoma"/>
          <w:sz w:val="22"/>
          <w:szCs w:val="22"/>
        </w:rPr>
        <w:t>, un Recurso de Revisión interpuesto por el ahora Recurrente en contra de la manifestación del Sujeto Obligado,</w:t>
      </w:r>
      <w:r w:rsidR="007A6674" w:rsidRPr="00CD65A2">
        <w:rPr>
          <w:rFonts w:ascii="Palatino Linotype" w:hAnsi="Palatino Linotype" w:cs="Tahoma"/>
          <w:sz w:val="22"/>
          <w:szCs w:val="22"/>
        </w:rPr>
        <w:t xml:space="preserve"> mismo que versa en los términos siguientes: </w:t>
      </w:r>
    </w:p>
    <w:p w14:paraId="00D3773B" w14:textId="77777777" w:rsidR="00EE235C" w:rsidRPr="00CD65A2" w:rsidRDefault="00EE235C">
      <w:pPr>
        <w:tabs>
          <w:tab w:val="left" w:pos="4667"/>
        </w:tabs>
        <w:spacing w:line="360" w:lineRule="auto"/>
        <w:ind w:left="567" w:right="567"/>
        <w:jc w:val="both"/>
        <w:rPr>
          <w:rFonts w:ascii="Palatino Linotype" w:hAnsi="Palatino Linotype" w:cs="Tahoma"/>
          <w:b/>
          <w:bCs/>
        </w:rPr>
      </w:pPr>
    </w:p>
    <w:p w14:paraId="4B91CC21" w14:textId="77777777" w:rsidR="00EE235C" w:rsidRPr="00CD65A2" w:rsidRDefault="00EE235C">
      <w:pPr>
        <w:tabs>
          <w:tab w:val="left" w:pos="4667"/>
        </w:tabs>
        <w:spacing w:line="360" w:lineRule="auto"/>
        <w:ind w:left="567" w:right="567"/>
        <w:jc w:val="both"/>
        <w:rPr>
          <w:rFonts w:ascii="Palatino Linotype" w:hAnsi="Palatino Linotype" w:cs="Tahoma"/>
          <w:b/>
          <w:bCs/>
        </w:rPr>
      </w:pPr>
      <w:r w:rsidRPr="00CD65A2">
        <w:rPr>
          <w:rFonts w:ascii="Palatino Linotype" w:hAnsi="Palatino Linotype" w:cs="Tahoma"/>
          <w:b/>
          <w:bCs/>
        </w:rPr>
        <w:t>ACTO IMPUGNADO</w:t>
      </w:r>
    </w:p>
    <w:p w14:paraId="07FBA04F" w14:textId="1DFAF819" w:rsidR="0064524C" w:rsidRPr="00CD65A2" w:rsidRDefault="00EE2138">
      <w:pPr>
        <w:spacing w:line="360" w:lineRule="auto"/>
        <w:ind w:left="567"/>
        <w:jc w:val="both"/>
        <w:rPr>
          <w:rFonts w:ascii="Palatino Linotype" w:hAnsi="Palatino Linotype"/>
          <w:i/>
          <w:iCs/>
          <w:lang w:eastAsia="es-MX"/>
        </w:rPr>
      </w:pPr>
      <w:r w:rsidRPr="00CD65A2">
        <w:rPr>
          <w:rFonts w:ascii="Palatino Linotype" w:hAnsi="Palatino Linotype"/>
          <w:i/>
          <w:iCs/>
          <w:lang w:eastAsia="es-MX"/>
        </w:rPr>
        <w:t>La respuesta del Titular de la Unidad de Transparencia del oficio 206B0110010000S/UT/274/2021, de fecha 16 de noviembre de 2021.</w:t>
      </w:r>
    </w:p>
    <w:p w14:paraId="400C8E87" w14:textId="77777777" w:rsidR="00EE2138" w:rsidRPr="00CD65A2" w:rsidRDefault="00EE2138">
      <w:pPr>
        <w:spacing w:line="360" w:lineRule="auto"/>
        <w:ind w:left="567"/>
        <w:jc w:val="both"/>
        <w:rPr>
          <w:rFonts w:ascii="Palatino Linotype" w:hAnsi="Palatino Linotype"/>
          <w:i/>
          <w:iCs/>
          <w:lang w:eastAsia="es-MX"/>
        </w:rPr>
      </w:pPr>
    </w:p>
    <w:p w14:paraId="104EAB7B" w14:textId="60D991AA" w:rsidR="00616D2C" w:rsidRPr="00CD65A2" w:rsidRDefault="00EE235C">
      <w:pPr>
        <w:autoSpaceDE w:val="0"/>
        <w:autoSpaceDN w:val="0"/>
        <w:adjustRightInd w:val="0"/>
        <w:spacing w:line="360" w:lineRule="auto"/>
        <w:ind w:left="567" w:right="567"/>
        <w:jc w:val="both"/>
        <w:rPr>
          <w:rFonts w:ascii="Palatino Linotype" w:hAnsi="Palatino Linotype" w:cs="Tahoma"/>
          <w:b/>
        </w:rPr>
      </w:pPr>
      <w:r w:rsidRPr="00CD65A2">
        <w:rPr>
          <w:rFonts w:ascii="Palatino Linotype" w:hAnsi="Palatino Linotype" w:cs="Tahoma"/>
          <w:b/>
        </w:rPr>
        <w:t>RAZONES O MOTIVOS DE LA INCONFORMIDAD</w:t>
      </w:r>
    </w:p>
    <w:p w14:paraId="35344F70" w14:textId="1EE687FB" w:rsidR="00BE09CA" w:rsidRPr="00CD65A2" w:rsidRDefault="00EE2138">
      <w:pPr>
        <w:spacing w:line="360" w:lineRule="auto"/>
        <w:ind w:left="567" w:right="539"/>
        <w:jc w:val="both"/>
        <w:rPr>
          <w:rFonts w:ascii="Palatino Linotype" w:hAnsi="Palatino Linotype" w:cs="Tahoma"/>
          <w:i/>
        </w:rPr>
      </w:pPr>
      <w:r w:rsidRPr="00CD65A2">
        <w:rPr>
          <w:rFonts w:ascii="Palatino Linotype" w:hAnsi="Palatino Linotype" w:cs="Tahoma"/>
          <w:i/>
        </w:rPr>
        <w:t xml:space="preserve">No estoy de acuerdo por lo señalado por la Unidad de Transparencia, porque con su respuesta coarta mi derecho humano de acceso a la información pública, por lo que pido que durante el trámite de ese recurso se aplique en mi favor la suplencia de la queja. Porque el H. Instituto de Transparencia y sus integrantes podrán observar que el Titular de la Unidad de Transparencia sin cumplir con lo señalado en Ley de Transparencia y Acceso a la Información Pública del Estado de México y Municipios, ARTÍCULO 162. Que dice: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Porque de su respuesta a la solicitud de </w:t>
      </w:r>
      <w:r w:rsidRPr="00CD65A2">
        <w:rPr>
          <w:rFonts w:ascii="Palatino Linotype" w:hAnsi="Palatino Linotype" w:cs="Tahoma"/>
          <w:i/>
        </w:rPr>
        <w:lastRenderedPageBreak/>
        <w:t>información se puede observar que no realizó una búsqueda exhaustiva y razonable de la información como es el caso del registro de entradas y salidas de automóviles al aparcamiento de sus oficinas, concretándose solamente a señalar que “NO SE ELABORAN AL NO CONTAR CON ATRIBUCIONES NI FUNCIONES”, denotando con su respuesta una falta total y absoluta de dar cumplimiento al artículo 18. de la Ley de Transparencia y Acceso a la Información Pública del Estado de México y Municipios, que determina la obligación de los sujetos obligados de documentar todo acto que derive del ejercicio de sus facultades, competencias o funciones, considerando desde su origen la eventual publicidad y reutilización de la información que generen. Lo anterior, se refiere porque no obstante y el Titular de la Unidad de Transparencia dice que no existe obligación en ninguna normatividad para contar con esos registros, lo cierto es que el artículo 18 de la Ley de Transparencia y Acceso a la Información Pública del Estado de México y Municipios que ya mencioné así lo determina como obligación de documentar todo acto, sin que lo esté realizando, lo que también pone en entredicho el incumplimiento que está dando a su propia normatividad como es el reglamento interior del secretariado ejecutivo del sistema estatal de seguridad pública que de manera expresa señala en el artículo 8 fracción XIV, como atribución el CUMPLIR CON LAS DISPOSICIONES EN MATERIA DE TRANSPARENCIA, ACCESO A LA INFORMACIÓN PÚBLICA Y PROTECCIÓN DE DATOS PERSONALES EN TÉRMINOS DE LAS DISPOSICIONES JURÍDICAS APLICABLES. Además la Ley de Seguridad dentro del Artículo 61 Fracción XVIII, señala como atribuciones del sujeto obligado, como lo es el Secretariado Ejecutivo del Sistema Estatal de Seguridad Pública, Las demás que le otorga esta Ley y otros ordenamientos jurídicos, así como las que sean necesarias para el cumplimiento de sus funciones, FUNDAMENTO LEGAL Y JURÍDICO QUE SIRVIÓ DE SUSTENTO A ESTA AUTORIDAD para dictar sendos pronunciamientos de cero tolerancia al hostigamiento sexual y un Acuerdo, instruye la implementación de medidas preventivas de control con motivo de la contingencia sanitaria ocasionada por el covid-19, archivos que se encuentran publicados en el portal web del secretariado ejecutivo del estado de México en los siguientes links: http://sesespem.edomex.gob.mx/sites/sesespem.edomex.gob.mx/files/files/PRONUNCIAMIENTO%20CERO%20TOLERANCIA.pdf y https://sesespem.edomex.gob.mx/sites/sesespem.edomex.gob.mx/files/files/Marco%20Juridico/ACU</w:t>
      </w:r>
      <w:r w:rsidRPr="00CD65A2">
        <w:rPr>
          <w:rFonts w:ascii="Palatino Linotype" w:hAnsi="Palatino Linotype" w:cs="Tahoma"/>
          <w:i/>
        </w:rPr>
        <w:lastRenderedPageBreak/>
        <w:t xml:space="preserve">ERDO%20SRIO%20EJECUTIVO.pdf. Y que del último acuerdo citado se desprende el siguiente texto: “II.1. MEDIDAS DE INGRESO Y EGRESO DEL INMUEBLE II.1.1. La Unidad de Apoyo Administrativo establecerá -en la caseta de vigilancia ubicada en el acceso principal del inmueble, un registro diario y detallado de las y los visitantes o de las personas que otorgan algún servicio, que ingresen a las oficinas del Secretariado Ejecutivo del Sistema Estatal de Seguridad Pública, para identificar un posible riesgo de contagio en personas ajenas al centro de trabajo. Este registro deberá incluir los datos generales de identificación de cada persona.” Por lo que no es creíble, ni justificable y razonable, que en su inmueble del secretariado, no exista o no se haya implementado un registro para verificar que vehículos ingresan al aparcamiento de sus instalaciones, y que esos vehículos sean oficiales, porque de no ser así cualquier persona estaría en posibilidad de acceder con un vehículo con las características de sus vehículos oficiales, al área de estacionamiento, sin que exista ninguna restricción o medida de seguridad. Porque como podrá ver ese H. Instituto de transparencia, si se han implementado medidas para el ingreso y egreso del inmueble, resultando contradictorio el dicho de la autoridad que precisa no tener atribuciones ni funciones para elaborar esos registros. Por lo que en este acto ofrezco como prueba LA PRESUNCIÓN LEGAL Y HUMANA consistente en las deducciones lógico-jurídicas y humanas que de lo actuado se desprendan y en cuanto favorezcan a los intereses del ahora recurrente. Tampoco omito indicar que la autoridad que da respuesta a mi solicitud de información. incumple con el ARTICULO 11 de la Ley de Transparencia y Acceso a la Información Pública del Estado de México y Municipios, porque la información que me proporciona no es congruente, confiable, verificable, veraz, e integral, esto lo comento para que los integrantes de este H. Instituto de transparencia puedan ver que no se cumplió con estos criterios, por lo siguiente: la autoridad señala que cuenta con 45 vehículos oficiales, y detalla quienes los manejan siendo un total de 37 personas, entonces existe una diferencia de 8 vehículos, los cuales no indica quien los maneja o a quien están asignados, además de que adjunta ninguna documentación que sustente los vehículos oficiales que tiene asignados, donde se observe el nombre de las personas que señala son los servidores públicos que los manejan, porque con su respuesta claramente vulnera mi derecho de acceso a la información y el principio de máxima publicidad de la información Con la anterior justificación y en aras de que sea respetado mi derecho humano de acceso a la información pública en posesión de los sujetos obligados, ofrezco en este acto como prueba documental, y que pido sea </w:t>
      </w:r>
      <w:r w:rsidRPr="00CD65A2">
        <w:rPr>
          <w:rFonts w:ascii="Palatino Linotype" w:hAnsi="Palatino Linotype" w:cs="Tahoma"/>
          <w:i/>
        </w:rPr>
        <w:lastRenderedPageBreak/>
        <w:t xml:space="preserve">requerido a través de este H. Instituto de transparencia, a la Unidad de Apoyo Administrativo del Secretariado Ejecutivo del Sistema Estatal de Seguridad Pública en esta entidad, el documento donde constan los datos del INVENTARIO FÍSICO DE LOS VEHÍCULOS OFICIALES ASIGNADOS, y además al Departamento de Registro de Personal, Armamento y Detenciones y la Subdirección de Registros y Estadística de ese mismo secretariado ejecutivo, respecto de las bases de datos de las y los servidores públicos de esa autoridad a quienes se les han asignados los vehículos, para corroborar la información proporcionada por el sujeto obligado, debido a la inconsistencias que mencione, ESTA PETICIÓN LA SUSTENTO EN EL PRINCIPIO DE AUXILIO A LOS PARTICULARES QUE RIGE EL PROCEDIMIENTO DE ACCESO A LA INFORMACIÓN. También quiero mencionar que la respuesta que se me proporciona es incompleta, contraria a lo establecido en el artículo 11 de Ley de Transparencia y acceso a la Información Pública del Estado de México y Municipios, porque pedí la relación de todos los servidores públicos que laboran actualmente en el secretariado, sin embargo el Titular de la Unidad de Transparencia solo adjunta una lista del personal de acuerdo a la estructura orgánica autorizada, SIN QUE SE SEÑALE A AQUEL PERSONAL QUE PRESTA SUS SERVICIOS POR TIEMPO DETERMINADO, lo que sin duda es contrario al siguiente criterio: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w:t>
      </w:r>
      <w:r w:rsidRPr="00CD65A2">
        <w:rPr>
          <w:rFonts w:ascii="Palatino Linotype" w:hAnsi="Palatino Linotype" w:cs="Tahoma"/>
          <w:i/>
        </w:rPr>
        <w:lastRenderedPageBreak/>
        <w:t xml:space="preserve">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Miroslava Carrillo Martínez. 01556/INFOEM/IP/RF4/2011, Ayuntamiento de Nezahualcóyotl. Sesión 11 Agosto 2011. Por Mayoría de 4 Votos a 1. Comisionado Rosendoevgueni Monterrey Chepov. Por lo que por esta vía ofrezco como prueba documental las listas de asistencia a la fecha de la presentación de solicitud de información que sean requeridas por medio del H. Instituto de transparencia a la Unidad de Apoyo Administrativo del Secretariado Ejecutivo, cuya respuesta ahora se recurre y que son mencionadas en el ACUERDO, INSTRUYE LA IMPLEMENTACIÓN DE MEDIDAS PREVENTIVAS DE CONTROL CON MOTIVO DE LA CONTINGENCIA SANITARIA OCASIONADA POR EL COVID-19 II.1.5. Por lo que respecta al personal adscrito al Secretariado Ejecutivo del Sistema Estatal de Seguridad Pública, estarán obligados a registrar su asistencia diaria mediante listas ubicadas en sus unidades administrativas; este registro es independiente al que las servidoras y servidores públicos que por su nivel salarial están obligados a realizar bajo otra modalidad de acuerdo a la normatividad vigente. Lo anterior para corroborar mi dicho de que la información que se proporciona está incompleta y que falta personal y que ese H, Instituto de Transparencia tenga un panorama más amplio al respecto. Por último y sin que sea menos importante, menciono que tampoco es congruente la respuesta que da el Titular de la Unidad de Transparencia de los lineamientos del comité de participación municipal, porque su respuesta carece de fundamentación y motivación, porque expresamente el REGLAMENTO DE LA LEY PARA LA PREVENCIÓN SOCIAL DE LA VIOLENCIA Y LA DELINCUENCIA, CON PARTICIPACIÓN CIUDADANA DEL ESTADO DE MÉXICO, MENCIONA EN EL CUARTO TRANSITORIO QUE “El Secretario Ejecutivo en un plazo NO MAYOR A NOVENTA DÍAS HÁBILES A PARTIR DE LA ENTRADA EN VIGOR DEL PRESENTE REGLAMENTO deberá expedir los Lineamientos para la integración de los Comités de </w:t>
      </w:r>
      <w:r w:rsidRPr="00CD65A2">
        <w:rPr>
          <w:rFonts w:ascii="Palatino Linotype" w:hAnsi="Palatino Linotype" w:cs="Tahoma"/>
          <w:i/>
        </w:rPr>
        <w:lastRenderedPageBreak/>
        <w:t>Participación” plazo que ya feneció, considerando que el reglamento en mención, entro en vigor el día 17 del mes de febrero del año 2017.</w:t>
      </w:r>
      <w:r w:rsidR="00824AA9" w:rsidRPr="00CD65A2">
        <w:rPr>
          <w:rFonts w:ascii="Palatino Linotype" w:hAnsi="Palatino Linotype" w:cs="Tahoma"/>
          <w:i/>
        </w:rPr>
        <w:t xml:space="preserve"> (sic)</w:t>
      </w:r>
    </w:p>
    <w:p w14:paraId="1B2D2505" w14:textId="77777777" w:rsidR="00EE2138" w:rsidRPr="00CD65A2" w:rsidRDefault="00EE2138">
      <w:pPr>
        <w:spacing w:line="360" w:lineRule="auto"/>
        <w:ind w:left="567" w:right="539"/>
        <w:jc w:val="both"/>
        <w:rPr>
          <w:rFonts w:ascii="Palatino Linotype" w:hAnsi="Palatino Linotype" w:cs="Tahoma"/>
          <w:i/>
        </w:rPr>
      </w:pPr>
    </w:p>
    <w:p w14:paraId="59C4B046" w14:textId="77777777" w:rsidR="00EE235C" w:rsidRPr="00CD65A2" w:rsidRDefault="00EE235C">
      <w:pPr>
        <w:spacing w:line="360" w:lineRule="auto"/>
        <w:jc w:val="both"/>
        <w:rPr>
          <w:rFonts w:ascii="Palatino Linotype" w:eastAsia="Batang" w:hAnsi="Palatino Linotype" w:cs="Tahoma"/>
          <w:b/>
          <w:bCs/>
          <w:sz w:val="22"/>
          <w:szCs w:val="22"/>
        </w:rPr>
      </w:pPr>
      <w:r w:rsidRPr="00CD65A2">
        <w:rPr>
          <w:rFonts w:ascii="Palatino Linotype" w:hAnsi="Palatino Linotype" w:cs="Tahoma"/>
          <w:b/>
          <w:sz w:val="22"/>
          <w:szCs w:val="22"/>
        </w:rPr>
        <w:t xml:space="preserve">IV. </w:t>
      </w:r>
      <w:r w:rsidRPr="00CD65A2">
        <w:rPr>
          <w:rFonts w:ascii="Palatino Linotype" w:eastAsia="Batang" w:hAnsi="Palatino Linotype" w:cs="Tahoma"/>
          <w:b/>
          <w:bCs/>
          <w:sz w:val="22"/>
          <w:szCs w:val="22"/>
        </w:rPr>
        <w:t xml:space="preserve">Trámite del </w:t>
      </w:r>
      <w:r w:rsidRPr="00CD65A2">
        <w:rPr>
          <w:rFonts w:ascii="Palatino Linotype" w:hAnsi="Palatino Linotype" w:cs="Tahoma"/>
          <w:b/>
          <w:sz w:val="22"/>
          <w:szCs w:val="22"/>
        </w:rPr>
        <w:t xml:space="preserve">Recurso de Revisión </w:t>
      </w:r>
      <w:r w:rsidRPr="00CD65A2">
        <w:rPr>
          <w:rFonts w:ascii="Palatino Linotype" w:eastAsia="Batang" w:hAnsi="Palatino Linotype" w:cs="Tahoma"/>
          <w:b/>
          <w:bCs/>
          <w:sz w:val="22"/>
          <w:szCs w:val="22"/>
        </w:rPr>
        <w:t>ante el Instituto.</w:t>
      </w:r>
    </w:p>
    <w:p w14:paraId="69AB5DE5" w14:textId="77777777" w:rsidR="00EE235C" w:rsidRPr="00CD65A2" w:rsidRDefault="00EE235C">
      <w:pPr>
        <w:spacing w:line="360" w:lineRule="auto"/>
        <w:jc w:val="both"/>
        <w:rPr>
          <w:rFonts w:ascii="Palatino Linotype" w:eastAsia="Batang" w:hAnsi="Palatino Linotype" w:cs="Tahoma"/>
          <w:b/>
          <w:bCs/>
          <w:sz w:val="22"/>
          <w:szCs w:val="22"/>
        </w:rPr>
      </w:pPr>
    </w:p>
    <w:p w14:paraId="5D795E07" w14:textId="20FBCE52" w:rsidR="00EE235C" w:rsidRPr="00CD65A2" w:rsidRDefault="00EE235C">
      <w:pPr>
        <w:spacing w:line="360" w:lineRule="auto"/>
        <w:jc w:val="both"/>
        <w:rPr>
          <w:rFonts w:ascii="Palatino Linotype" w:eastAsia="Batang" w:hAnsi="Palatino Linotype" w:cs="Tahoma"/>
          <w:b/>
          <w:bCs/>
          <w:sz w:val="22"/>
          <w:szCs w:val="22"/>
        </w:rPr>
      </w:pPr>
      <w:r w:rsidRPr="00CD65A2">
        <w:rPr>
          <w:rFonts w:ascii="Palatino Linotype" w:eastAsia="Batang" w:hAnsi="Palatino Linotype" w:cs="Tahoma"/>
          <w:b/>
          <w:bCs/>
          <w:sz w:val="22"/>
          <w:szCs w:val="22"/>
        </w:rPr>
        <w:t xml:space="preserve">a) Turno del </w:t>
      </w:r>
      <w:r w:rsidRPr="00CD65A2">
        <w:rPr>
          <w:rFonts w:ascii="Palatino Linotype" w:hAnsi="Palatino Linotype" w:cs="Tahoma"/>
          <w:b/>
          <w:sz w:val="22"/>
          <w:szCs w:val="22"/>
        </w:rPr>
        <w:t>Recurso de Revisión</w:t>
      </w:r>
      <w:r w:rsidRPr="00CD65A2">
        <w:rPr>
          <w:rFonts w:ascii="Palatino Linotype" w:eastAsia="Batang" w:hAnsi="Palatino Linotype" w:cs="Tahoma"/>
          <w:b/>
          <w:bCs/>
          <w:sz w:val="22"/>
          <w:szCs w:val="22"/>
        </w:rPr>
        <w:t>.</w:t>
      </w:r>
    </w:p>
    <w:p w14:paraId="2FBD9492" w14:textId="77777777" w:rsidR="00BE09CA" w:rsidRPr="00CD65A2" w:rsidRDefault="00BE09CA">
      <w:pPr>
        <w:spacing w:line="360" w:lineRule="auto"/>
        <w:jc w:val="both"/>
        <w:rPr>
          <w:rFonts w:ascii="Palatino Linotype" w:eastAsia="Batang" w:hAnsi="Palatino Linotype" w:cs="Tahoma"/>
          <w:b/>
          <w:bCs/>
          <w:sz w:val="22"/>
          <w:szCs w:val="22"/>
        </w:rPr>
      </w:pPr>
    </w:p>
    <w:p w14:paraId="14192543" w14:textId="5572BE9B" w:rsidR="00EE235C" w:rsidRPr="00CD65A2" w:rsidRDefault="00EE235C">
      <w:pPr>
        <w:spacing w:line="360" w:lineRule="auto"/>
        <w:jc w:val="both"/>
        <w:rPr>
          <w:rFonts w:ascii="Palatino Linotype" w:eastAsia="Batang" w:hAnsi="Palatino Linotype" w:cs="Tahoma"/>
          <w:bCs/>
          <w:sz w:val="22"/>
          <w:szCs w:val="22"/>
        </w:rPr>
      </w:pPr>
      <w:r w:rsidRPr="00CD65A2">
        <w:rPr>
          <w:rFonts w:ascii="Palatino Linotype" w:eastAsia="Batang" w:hAnsi="Palatino Linotype" w:cs="Tahoma"/>
          <w:bCs/>
          <w:sz w:val="22"/>
          <w:szCs w:val="22"/>
        </w:rPr>
        <w:t xml:space="preserve">El </w:t>
      </w:r>
      <w:r w:rsidR="00EE2138" w:rsidRPr="00CD65A2">
        <w:rPr>
          <w:rFonts w:ascii="Palatino Linotype" w:eastAsia="Batang" w:hAnsi="Palatino Linotype" w:cs="Tahoma"/>
          <w:bCs/>
          <w:sz w:val="22"/>
          <w:szCs w:val="22"/>
        </w:rPr>
        <w:t>nueve</w:t>
      </w:r>
      <w:r w:rsidRPr="00CD65A2">
        <w:rPr>
          <w:rFonts w:ascii="Palatino Linotype" w:eastAsia="Batang" w:hAnsi="Palatino Linotype" w:cs="Tahoma"/>
          <w:bCs/>
          <w:sz w:val="22"/>
          <w:szCs w:val="22"/>
        </w:rPr>
        <w:t xml:space="preserve"> de </w:t>
      </w:r>
      <w:r w:rsidR="00EE2138" w:rsidRPr="00CD65A2">
        <w:rPr>
          <w:rFonts w:ascii="Palatino Linotype" w:eastAsia="Batang" w:hAnsi="Palatino Linotype" w:cs="Tahoma"/>
          <w:bCs/>
          <w:sz w:val="22"/>
          <w:szCs w:val="22"/>
        </w:rPr>
        <w:t>diciembre</w:t>
      </w:r>
      <w:r w:rsidRPr="00CD65A2">
        <w:rPr>
          <w:rFonts w:ascii="Palatino Linotype" w:eastAsia="Batang" w:hAnsi="Palatino Linotype" w:cs="Tahoma"/>
          <w:bCs/>
          <w:sz w:val="22"/>
          <w:szCs w:val="22"/>
        </w:rPr>
        <w:t xml:space="preserve"> de dos mil veintiuno, el </w:t>
      </w:r>
      <w:r w:rsidRPr="00CD65A2">
        <w:rPr>
          <w:rFonts w:ascii="Palatino Linotype" w:hAnsi="Palatino Linotype" w:cs="Tahoma"/>
          <w:sz w:val="22"/>
          <w:szCs w:val="22"/>
          <w:lang w:val="es-ES"/>
        </w:rPr>
        <w:t>Sistema de Acceso a la Información Mexiquense (SAIMEX),</w:t>
      </w:r>
      <w:r w:rsidRPr="00CD65A2">
        <w:rPr>
          <w:rFonts w:ascii="Palatino Linotype" w:eastAsia="Batang" w:hAnsi="Palatino Linotype" w:cs="Tahoma"/>
          <w:bCs/>
          <w:sz w:val="22"/>
          <w:szCs w:val="22"/>
        </w:rPr>
        <w:t xml:space="preserve"> asignó el número de expediente </w:t>
      </w:r>
      <w:r w:rsidR="009E12EE" w:rsidRPr="00CD65A2">
        <w:rPr>
          <w:rFonts w:ascii="Palatino Linotype" w:eastAsia="Batang" w:hAnsi="Palatino Linotype" w:cs="Tahoma"/>
          <w:b/>
          <w:bCs/>
          <w:sz w:val="22"/>
          <w:szCs w:val="22"/>
        </w:rPr>
        <w:t>06196/INFOEM/IP/RR/2021</w:t>
      </w:r>
      <w:r w:rsidR="0017140B" w:rsidRPr="00CD65A2">
        <w:rPr>
          <w:rFonts w:ascii="Palatino Linotype" w:eastAsia="Batang" w:hAnsi="Palatino Linotype" w:cs="Tahoma"/>
          <w:b/>
          <w:bCs/>
          <w:sz w:val="22"/>
          <w:szCs w:val="22"/>
        </w:rPr>
        <w:t>,</w:t>
      </w:r>
      <w:r w:rsidRPr="00CD65A2">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14:paraId="23B73257" w14:textId="77777777" w:rsidR="00EE235C" w:rsidRPr="00CD65A2" w:rsidRDefault="00EE235C">
      <w:pPr>
        <w:spacing w:line="360" w:lineRule="auto"/>
        <w:jc w:val="both"/>
        <w:rPr>
          <w:rFonts w:ascii="Palatino Linotype" w:eastAsia="Batang" w:hAnsi="Palatino Linotype" w:cs="Tahoma"/>
          <w:bCs/>
          <w:sz w:val="22"/>
          <w:szCs w:val="22"/>
        </w:rPr>
      </w:pPr>
    </w:p>
    <w:p w14:paraId="1870415C" w14:textId="04F1B2BA" w:rsidR="00CC0600" w:rsidRPr="00CD65A2" w:rsidRDefault="00EE235C">
      <w:pPr>
        <w:spacing w:line="360" w:lineRule="auto"/>
        <w:jc w:val="both"/>
        <w:rPr>
          <w:rFonts w:ascii="Palatino Linotype" w:eastAsia="Batang" w:hAnsi="Palatino Linotype" w:cs="Tahoma"/>
          <w:b/>
          <w:bCs/>
          <w:sz w:val="22"/>
          <w:szCs w:val="22"/>
          <w:lang w:val="es-ES_tradnl"/>
        </w:rPr>
      </w:pPr>
      <w:r w:rsidRPr="00CD65A2">
        <w:rPr>
          <w:rFonts w:ascii="Palatino Linotype" w:eastAsia="Batang" w:hAnsi="Palatino Linotype" w:cs="Tahoma"/>
          <w:b/>
          <w:bCs/>
          <w:sz w:val="22"/>
          <w:szCs w:val="22"/>
        </w:rPr>
        <w:t xml:space="preserve">b) Admisión del </w:t>
      </w:r>
      <w:r w:rsidRPr="00CD65A2">
        <w:rPr>
          <w:rFonts w:ascii="Palatino Linotype" w:hAnsi="Palatino Linotype" w:cs="Tahoma"/>
          <w:b/>
          <w:sz w:val="22"/>
          <w:szCs w:val="22"/>
        </w:rPr>
        <w:t>Recurso de Revisión</w:t>
      </w:r>
      <w:r w:rsidRPr="00CD65A2">
        <w:rPr>
          <w:rFonts w:ascii="Palatino Linotype" w:eastAsia="Batang" w:hAnsi="Palatino Linotype" w:cs="Tahoma"/>
          <w:b/>
          <w:bCs/>
          <w:sz w:val="22"/>
          <w:szCs w:val="22"/>
          <w:lang w:val="es-ES_tradnl"/>
        </w:rPr>
        <w:t xml:space="preserve">. </w:t>
      </w:r>
    </w:p>
    <w:p w14:paraId="47622B37" w14:textId="77777777" w:rsidR="00217011" w:rsidRPr="00CD65A2" w:rsidRDefault="00217011">
      <w:pPr>
        <w:spacing w:line="360" w:lineRule="auto"/>
        <w:jc w:val="both"/>
        <w:rPr>
          <w:rFonts w:ascii="Palatino Linotype" w:eastAsia="Batang" w:hAnsi="Palatino Linotype" w:cs="Tahoma"/>
          <w:b/>
          <w:bCs/>
          <w:sz w:val="22"/>
          <w:szCs w:val="22"/>
          <w:lang w:val="es-ES_tradnl"/>
        </w:rPr>
      </w:pPr>
    </w:p>
    <w:p w14:paraId="7F4D4A43" w14:textId="5BD147FE" w:rsidR="00EE2138" w:rsidRPr="00CD65A2" w:rsidRDefault="00EE235C" w:rsidP="00EE2138">
      <w:pPr>
        <w:spacing w:line="360" w:lineRule="auto"/>
        <w:jc w:val="both"/>
        <w:rPr>
          <w:rFonts w:ascii="Palatino Linotype" w:eastAsia="Batang" w:hAnsi="Palatino Linotype" w:cs="Tahoma"/>
          <w:bCs/>
          <w:sz w:val="22"/>
          <w:szCs w:val="22"/>
          <w:lang w:val="es-ES_tradnl"/>
        </w:rPr>
      </w:pPr>
      <w:r w:rsidRPr="00CD65A2">
        <w:rPr>
          <w:rFonts w:ascii="Palatino Linotype" w:eastAsia="Batang" w:hAnsi="Palatino Linotype" w:cs="Tahoma"/>
          <w:bCs/>
          <w:sz w:val="22"/>
          <w:szCs w:val="22"/>
          <w:lang w:val="es-ES_tradnl"/>
        </w:rPr>
        <w:t xml:space="preserve">El </w:t>
      </w:r>
      <w:r w:rsidR="00EE2138" w:rsidRPr="00CD65A2">
        <w:rPr>
          <w:rFonts w:ascii="Palatino Linotype" w:eastAsia="Batang" w:hAnsi="Palatino Linotype" w:cs="Tahoma"/>
          <w:bCs/>
          <w:sz w:val="22"/>
          <w:szCs w:val="22"/>
          <w:lang w:val="es-ES_tradnl"/>
        </w:rPr>
        <w:t>trece</w:t>
      </w:r>
      <w:r w:rsidRPr="00CD65A2">
        <w:rPr>
          <w:rFonts w:ascii="Palatino Linotype" w:eastAsia="Batang" w:hAnsi="Palatino Linotype" w:cs="Tahoma"/>
          <w:bCs/>
          <w:sz w:val="22"/>
          <w:szCs w:val="22"/>
          <w:lang w:val="es-ES_tradnl"/>
        </w:rPr>
        <w:t xml:space="preserve"> de </w:t>
      </w:r>
      <w:r w:rsidR="00EE2138" w:rsidRPr="00CD65A2">
        <w:rPr>
          <w:rFonts w:ascii="Palatino Linotype" w:eastAsia="Batang" w:hAnsi="Palatino Linotype" w:cs="Tahoma"/>
          <w:bCs/>
          <w:sz w:val="22"/>
          <w:szCs w:val="22"/>
          <w:lang w:val="es-ES_tradnl"/>
        </w:rPr>
        <w:t>diciembre</w:t>
      </w:r>
      <w:r w:rsidRPr="00CD65A2">
        <w:rPr>
          <w:rFonts w:ascii="Palatino Linotype" w:eastAsia="Batang" w:hAnsi="Palatino Linotype" w:cs="Tahoma"/>
          <w:bCs/>
          <w:sz w:val="22"/>
          <w:szCs w:val="22"/>
          <w:lang w:val="es-ES_tradnl"/>
        </w:rPr>
        <w:t xml:space="preserve"> de dos mil veintiuno,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sidRPr="00CD65A2">
        <w:rPr>
          <w:rFonts w:ascii="Palatino Linotype" w:eastAsia="Batang" w:hAnsi="Palatino Linotype" w:cs="Tahoma"/>
          <w:bCs/>
          <w:sz w:val="22"/>
          <w:szCs w:val="22"/>
          <w:lang w:val="es-ES_tradnl"/>
        </w:rPr>
        <w:t>proveído que</w:t>
      </w:r>
      <w:r w:rsidRPr="00CD65A2">
        <w:rPr>
          <w:rFonts w:ascii="Palatino Linotype" w:eastAsia="Batang" w:hAnsi="Palatino Linotype" w:cs="Tahoma"/>
          <w:bCs/>
          <w:sz w:val="22"/>
          <w:szCs w:val="22"/>
          <w:lang w:val="es-ES_tradnl"/>
        </w:rPr>
        <w:t xml:space="preserve"> fue notificado a las partes </w:t>
      </w:r>
      <w:r w:rsidR="005F1549" w:rsidRPr="00CD65A2">
        <w:rPr>
          <w:rFonts w:ascii="Palatino Linotype" w:eastAsia="Batang" w:hAnsi="Palatino Linotype" w:cs="Tahoma"/>
          <w:bCs/>
          <w:sz w:val="22"/>
          <w:szCs w:val="22"/>
          <w:lang w:val="es-ES_tradnl"/>
        </w:rPr>
        <w:t>el catorce del mismo mes y año</w:t>
      </w:r>
      <w:r w:rsidRPr="00CD65A2">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45715CE6" w14:textId="77777777" w:rsidR="00EE2138" w:rsidRPr="00CD65A2" w:rsidRDefault="00EE2138" w:rsidP="00EE2138">
      <w:pPr>
        <w:spacing w:line="360" w:lineRule="auto"/>
        <w:jc w:val="both"/>
        <w:rPr>
          <w:rFonts w:ascii="Palatino Linotype" w:eastAsia="Batang" w:hAnsi="Palatino Linotype" w:cs="Tahoma"/>
          <w:bCs/>
          <w:sz w:val="22"/>
          <w:szCs w:val="22"/>
          <w:lang w:val="es-ES_tradnl"/>
        </w:rPr>
      </w:pPr>
    </w:p>
    <w:p w14:paraId="28C59E85" w14:textId="2905AD70" w:rsidR="00EE2138" w:rsidRPr="00CD65A2" w:rsidRDefault="00EE2138" w:rsidP="00EE2138">
      <w:pPr>
        <w:spacing w:line="360" w:lineRule="auto"/>
        <w:jc w:val="both"/>
        <w:rPr>
          <w:rFonts w:ascii="Palatino Linotype" w:hAnsi="Palatino Linotype" w:cs="Tahoma"/>
          <w:b/>
          <w:sz w:val="22"/>
          <w:szCs w:val="22"/>
        </w:rPr>
      </w:pPr>
      <w:r w:rsidRPr="00CD65A2">
        <w:rPr>
          <w:rFonts w:ascii="Palatino Linotype" w:hAnsi="Palatino Linotype" w:cs="Tahoma"/>
          <w:b/>
          <w:sz w:val="22"/>
          <w:szCs w:val="22"/>
        </w:rPr>
        <w:t>c) Informe Justificado del Sujeto Obligado</w:t>
      </w:r>
    </w:p>
    <w:p w14:paraId="59DB58E9" w14:textId="6045E601" w:rsidR="00EE2138" w:rsidRPr="00CD65A2" w:rsidRDefault="00EE2138" w:rsidP="00EE2138">
      <w:pPr>
        <w:spacing w:line="360" w:lineRule="auto"/>
        <w:jc w:val="both"/>
        <w:rPr>
          <w:rFonts w:ascii="Palatino Linotype" w:hAnsi="Palatino Linotype" w:cs="Tahoma"/>
          <w:b/>
          <w:sz w:val="22"/>
          <w:szCs w:val="22"/>
        </w:rPr>
      </w:pPr>
    </w:p>
    <w:p w14:paraId="19AF3A7E" w14:textId="25F5ADD9" w:rsidR="00EE2138" w:rsidRPr="00CD65A2" w:rsidRDefault="00EE2138" w:rsidP="00EE2138">
      <w:pPr>
        <w:spacing w:line="360" w:lineRule="auto"/>
        <w:jc w:val="both"/>
        <w:rPr>
          <w:rFonts w:ascii="Palatino Linotype" w:hAnsi="Palatino Linotype" w:cs="Tahoma"/>
          <w:bCs/>
          <w:iCs/>
          <w:sz w:val="22"/>
          <w:szCs w:val="22"/>
          <w:lang w:val="es-ES"/>
        </w:rPr>
      </w:pPr>
      <w:r w:rsidRPr="00CD65A2">
        <w:rPr>
          <w:rFonts w:ascii="Palatino Linotype" w:hAnsi="Palatino Linotype" w:cs="Tahoma"/>
          <w:bCs/>
          <w:sz w:val="22"/>
          <w:szCs w:val="22"/>
        </w:rPr>
        <w:lastRenderedPageBreak/>
        <w:t>En fecha diez de enero de dos mil ve</w:t>
      </w:r>
      <w:r w:rsidR="00E87047" w:rsidRPr="00CD65A2">
        <w:rPr>
          <w:rFonts w:ascii="Palatino Linotype" w:hAnsi="Palatino Linotype" w:cs="Tahoma"/>
          <w:bCs/>
          <w:sz w:val="22"/>
          <w:szCs w:val="22"/>
        </w:rPr>
        <w:t>i</w:t>
      </w:r>
      <w:r w:rsidRPr="00CD65A2">
        <w:rPr>
          <w:rFonts w:ascii="Palatino Linotype" w:hAnsi="Palatino Linotype" w:cs="Tahoma"/>
          <w:bCs/>
          <w:sz w:val="22"/>
          <w:szCs w:val="22"/>
        </w:rPr>
        <w:t xml:space="preserve">ntidós, </w:t>
      </w:r>
      <w:r w:rsidRPr="00CD65A2">
        <w:rPr>
          <w:rFonts w:ascii="Palatino Linotype" w:hAnsi="Palatino Linotype" w:cs="Tahoma"/>
          <w:sz w:val="22"/>
          <w:szCs w:val="22"/>
        </w:rPr>
        <w:t xml:space="preserve">se recibió a través del Sistema de Acceso a la Información Mexiquense (SAIMEX), el </w:t>
      </w:r>
      <w:r w:rsidRPr="00CD65A2">
        <w:rPr>
          <w:rFonts w:ascii="Palatino Linotype" w:hAnsi="Palatino Linotype" w:cs="Tahoma"/>
          <w:bCs/>
          <w:iCs/>
          <w:sz w:val="22"/>
          <w:szCs w:val="22"/>
        </w:rPr>
        <w:t xml:space="preserve">Informe Justificado </w:t>
      </w:r>
      <w:r w:rsidRPr="00CD65A2">
        <w:rPr>
          <w:rFonts w:ascii="Palatino Linotype" w:hAnsi="Palatino Linotype" w:cs="Tahoma"/>
          <w:bCs/>
          <w:iCs/>
          <w:sz w:val="22"/>
          <w:szCs w:val="22"/>
          <w:lang w:val="es-ES"/>
        </w:rPr>
        <w:t>remitido por el Titular de la Unidad de Transparencia del Sujeto Obligado a través de los siguientes archivos:</w:t>
      </w:r>
    </w:p>
    <w:p w14:paraId="7BE69EC6" w14:textId="5D1B351F" w:rsidR="00E87047" w:rsidRPr="00CD65A2" w:rsidRDefault="00E87047" w:rsidP="00EE2138">
      <w:pPr>
        <w:spacing w:line="360" w:lineRule="auto"/>
        <w:jc w:val="both"/>
        <w:rPr>
          <w:rFonts w:ascii="Palatino Linotype" w:hAnsi="Palatino Linotype" w:cs="Tahoma"/>
          <w:b/>
          <w:iCs/>
          <w:sz w:val="22"/>
          <w:szCs w:val="22"/>
          <w:u w:val="single"/>
          <w:lang w:val="es-ES"/>
        </w:rPr>
      </w:pPr>
    </w:p>
    <w:p w14:paraId="77D1D78D" w14:textId="2700D0CD" w:rsidR="00E87047" w:rsidRPr="00CD65A2" w:rsidRDefault="00E87047" w:rsidP="00313D1E">
      <w:pPr>
        <w:pStyle w:val="Prrafodelista"/>
        <w:numPr>
          <w:ilvl w:val="0"/>
          <w:numId w:val="11"/>
        </w:numPr>
        <w:spacing w:line="360" w:lineRule="auto"/>
        <w:ind w:left="567" w:firstLine="0"/>
        <w:jc w:val="both"/>
        <w:rPr>
          <w:rFonts w:ascii="Palatino Linotype" w:hAnsi="Palatino Linotype" w:cs="Tahoma"/>
          <w:b/>
          <w:iCs/>
          <w:szCs w:val="22"/>
          <w:u w:val="single"/>
          <w:lang w:val="es-ES"/>
        </w:rPr>
      </w:pPr>
      <w:r w:rsidRPr="00CD65A2">
        <w:rPr>
          <w:rFonts w:ascii="Palatino Linotype" w:hAnsi="Palatino Linotype" w:cs="Tahoma"/>
          <w:b/>
          <w:iCs/>
          <w:szCs w:val="22"/>
          <w:u w:val="single"/>
          <w:lang w:val="es-ES"/>
        </w:rPr>
        <w:t>Recurso de Revisión 06196.pdf;</w:t>
      </w:r>
      <w:r w:rsidRPr="00CD65A2">
        <w:rPr>
          <w:rFonts w:ascii="Palatino Linotype" w:hAnsi="Palatino Linotype" w:cs="Tahoma"/>
          <w:b/>
          <w:iCs/>
          <w:szCs w:val="22"/>
          <w:lang w:val="es-ES"/>
        </w:rPr>
        <w:t xml:space="preserve"> </w:t>
      </w:r>
      <w:r w:rsidRPr="00CD65A2">
        <w:rPr>
          <w:rFonts w:ascii="Palatino Linotype" w:hAnsi="Palatino Linotype" w:cs="Tahoma"/>
          <w:bCs/>
          <w:iCs/>
          <w:szCs w:val="22"/>
          <w:lang w:val="es-ES"/>
        </w:rPr>
        <w:t xml:space="preserve">Oficio número 206B0110010000S/UT/023/2022, signado por el Titular de la Unidad de Transparencia del Sujeto Obligado, mismo que se compone de un total de 36 fojas, </w:t>
      </w:r>
      <w:r w:rsidR="003056D4" w:rsidRPr="00CD65A2">
        <w:rPr>
          <w:rFonts w:ascii="Palatino Linotype" w:hAnsi="Palatino Linotype" w:cs="Tahoma"/>
          <w:bCs/>
          <w:iCs/>
          <w:szCs w:val="22"/>
          <w:lang w:val="es-ES"/>
        </w:rPr>
        <w:t>por medio del cual, añade fundamentación y motiva</w:t>
      </w:r>
      <w:r w:rsidR="00D568CF" w:rsidRPr="00CD65A2">
        <w:rPr>
          <w:rFonts w:ascii="Palatino Linotype" w:hAnsi="Palatino Linotype" w:cs="Tahoma"/>
          <w:bCs/>
          <w:iCs/>
          <w:szCs w:val="22"/>
          <w:lang w:val="es-ES"/>
        </w:rPr>
        <w:t>ción a su respuesta primigenia y da a conocer elementos adicionales,</w:t>
      </w:r>
      <w:r w:rsidR="003056D4" w:rsidRPr="00CD65A2">
        <w:rPr>
          <w:rFonts w:ascii="Palatino Linotype" w:hAnsi="Palatino Linotype" w:cs="Tahoma"/>
          <w:bCs/>
          <w:iCs/>
          <w:szCs w:val="22"/>
          <w:lang w:val="es-ES"/>
        </w:rPr>
        <w:t xml:space="preserve"> además, señala que el Particular a través de la presentación del medio de defensa, pretende ampliar los alcances de su solicitud de acceso</w:t>
      </w:r>
      <w:r w:rsidR="00A97849" w:rsidRPr="00CD65A2">
        <w:rPr>
          <w:rFonts w:ascii="Palatino Linotype" w:hAnsi="Palatino Linotype" w:cs="Tahoma"/>
          <w:bCs/>
          <w:iCs/>
          <w:szCs w:val="22"/>
          <w:lang w:val="es-ES"/>
        </w:rPr>
        <w:t xml:space="preserve">; lo anterior, se ilustra con el siguiente extracto del documento en cita. </w:t>
      </w:r>
    </w:p>
    <w:p w14:paraId="5C20F1A9" w14:textId="691E67C3" w:rsidR="00A97849" w:rsidRPr="00CD65A2" w:rsidRDefault="00A97849" w:rsidP="00A97849">
      <w:pPr>
        <w:spacing w:line="360" w:lineRule="auto"/>
        <w:jc w:val="both"/>
        <w:rPr>
          <w:rFonts w:ascii="Palatino Linotype" w:hAnsi="Palatino Linotype" w:cs="Tahoma"/>
          <w:b/>
          <w:iCs/>
          <w:szCs w:val="22"/>
          <w:u w:val="single"/>
          <w:lang w:val="es-ES"/>
        </w:rPr>
      </w:pPr>
    </w:p>
    <w:p w14:paraId="4E7F94D5" w14:textId="2FD49027" w:rsidR="00A97849" w:rsidRPr="00CD65A2" w:rsidRDefault="00A97849" w:rsidP="00A97849">
      <w:pPr>
        <w:spacing w:line="360" w:lineRule="auto"/>
        <w:ind w:left="567"/>
        <w:jc w:val="both"/>
        <w:rPr>
          <w:rFonts w:ascii="Palatino Linotype" w:hAnsi="Palatino Linotype" w:cs="Tahoma"/>
          <w:b/>
          <w:iCs/>
          <w:szCs w:val="22"/>
          <w:u w:val="single"/>
          <w:lang w:val="es-ES"/>
        </w:rPr>
      </w:pPr>
      <w:r w:rsidRPr="00CD65A2">
        <w:rPr>
          <w:noProof/>
          <w:lang w:eastAsia="es-MX"/>
        </w:rPr>
        <w:drawing>
          <wp:inline distT="0" distB="0" distL="0" distR="0" wp14:anchorId="08AAEA42" wp14:editId="2430BE74">
            <wp:extent cx="5067935" cy="16618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9889" cy="1678859"/>
                    </a:xfrm>
                    <a:prstGeom prst="rect">
                      <a:avLst/>
                    </a:prstGeom>
                  </pic:spPr>
                </pic:pic>
              </a:graphicData>
            </a:graphic>
          </wp:inline>
        </w:drawing>
      </w:r>
    </w:p>
    <w:p w14:paraId="3763347F" w14:textId="77777777" w:rsidR="005E1236" w:rsidRPr="00CD65A2" w:rsidRDefault="005E1236" w:rsidP="00A97849">
      <w:pPr>
        <w:spacing w:line="360" w:lineRule="auto"/>
        <w:ind w:left="567"/>
        <w:jc w:val="both"/>
        <w:rPr>
          <w:rFonts w:ascii="Palatino Linotype" w:hAnsi="Palatino Linotype" w:cs="Tahoma"/>
          <w:b/>
          <w:iCs/>
          <w:szCs w:val="22"/>
          <w:u w:val="single"/>
          <w:lang w:val="es-ES"/>
        </w:rPr>
      </w:pPr>
    </w:p>
    <w:p w14:paraId="33FCA174" w14:textId="52592FB1" w:rsidR="005E1236" w:rsidRPr="00CD65A2" w:rsidRDefault="006B24E1" w:rsidP="005E1236">
      <w:pPr>
        <w:spacing w:line="360" w:lineRule="auto"/>
        <w:ind w:left="567" w:right="539"/>
        <w:jc w:val="both"/>
        <w:rPr>
          <w:rFonts w:ascii="Palatino Linotype" w:hAnsi="Palatino Linotype" w:cs="Tahoma"/>
          <w:b/>
          <w:iCs/>
          <w:szCs w:val="22"/>
          <w:u w:val="single"/>
          <w:lang w:val="es-ES"/>
        </w:rPr>
      </w:pPr>
      <w:r w:rsidRPr="00CD65A2">
        <w:rPr>
          <w:noProof/>
          <w:lang w:eastAsia="es-MX"/>
        </w:rPr>
        <w:drawing>
          <wp:inline distT="0" distB="0" distL="0" distR="0" wp14:anchorId="428776D0" wp14:editId="75123369">
            <wp:extent cx="4991533" cy="1387503"/>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3492" cy="1396387"/>
                    </a:xfrm>
                    <a:prstGeom prst="rect">
                      <a:avLst/>
                    </a:prstGeom>
                  </pic:spPr>
                </pic:pic>
              </a:graphicData>
            </a:graphic>
          </wp:inline>
        </w:drawing>
      </w:r>
    </w:p>
    <w:p w14:paraId="734C5FBF" w14:textId="77777777" w:rsidR="00A97849" w:rsidRPr="00CD65A2" w:rsidRDefault="00A97849" w:rsidP="00A97849">
      <w:pPr>
        <w:spacing w:line="360" w:lineRule="auto"/>
        <w:jc w:val="both"/>
        <w:rPr>
          <w:rFonts w:ascii="Palatino Linotype" w:hAnsi="Palatino Linotype" w:cs="Tahoma"/>
          <w:b/>
          <w:iCs/>
          <w:szCs w:val="22"/>
          <w:u w:val="single"/>
          <w:lang w:val="es-ES"/>
        </w:rPr>
      </w:pPr>
    </w:p>
    <w:p w14:paraId="512C0BC7" w14:textId="769580AD" w:rsidR="00E87047" w:rsidRPr="00CD65A2" w:rsidRDefault="00A97849" w:rsidP="00313D1E">
      <w:pPr>
        <w:pStyle w:val="Prrafodelista"/>
        <w:numPr>
          <w:ilvl w:val="0"/>
          <w:numId w:val="12"/>
        </w:numPr>
        <w:spacing w:line="360" w:lineRule="auto"/>
        <w:ind w:left="0" w:firstLine="0"/>
        <w:jc w:val="both"/>
        <w:rPr>
          <w:rFonts w:ascii="Palatino Linotype" w:hAnsi="Palatino Linotype" w:cs="Tahoma"/>
          <w:b/>
          <w:iCs/>
          <w:szCs w:val="22"/>
          <w:u w:val="single"/>
          <w:lang w:val="es-ES"/>
        </w:rPr>
      </w:pPr>
      <w:r w:rsidRPr="00CD65A2">
        <w:rPr>
          <w:rFonts w:ascii="Palatino Linotype" w:hAnsi="Palatino Linotype" w:cs="Tahoma"/>
          <w:b/>
          <w:iCs/>
          <w:szCs w:val="22"/>
          <w:u w:val="single"/>
          <w:lang w:val="es-ES"/>
        </w:rPr>
        <w:lastRenderedPageBreak/>
        <w:t>Protocolo del hostigamiento sexual y acoso sexual en el Estado de México.pdf</w:t>
      </w:r>
      <w:r w:rsidRPr="00CD65A2">
        <w:rPr>
          <w:rFonts w:ascii="Palatino Linotype" w:hAnsi="Palatino Linotype" w:cs="Tahoma"/>
          <w:b/>
          <w:iCs/>
          <w:szCs w:val="22"/>
          <w:u w:val="single"/>
        </w:rPr>
        <w:t xml:space="preserve">; </w:t>
      </w:r>
      <w:r w:rsidRPr="00CD65A2">
        <w:rPr>
          <w:rFonts w:ascii="Palatino Linotype" w:hAnsi="Palatino Linotype" w:cs="Tahoma"/>
          <w:bCs/>
          <w:iCs/>
          <w:szCs w:val="22"/>
        </w:rPr>
        <w:t xml:space="preserve">Periódico Oficial Gaceta del Gobierno del Estado Libre y Soberano de México, de fecha diez de mayo de 2018, que contiene el Protocolo para la Prevención, Atención y Sanción del Hostigamiento Sexual y Acoso Sexual en el Estado de México. </w:t>
      </w:r>
    </w:p>
    <w:p w14:paraId="24709427" w14:textId="77777777" w:rsidR="009E3452" w:rsidRPr="00CD65A2" w:rsidRDefault="009E3452" w:rsidP="009E3452">
      <w:pPr>
        <w:pStyle w:val="Prrafodelista"/>
        <w:spacing w:line="360" w:lineRule="auto"/>
        <w:ind w:left="567"/>
        <w:jc w:val="both"/>
        <w:rPr>
          <w:rFonts w:ascii="Palatino Linotype" w:hAnsi="Palatino Linotype" w:cs="Tahoma"/>
          <w:b/>
          <w:iCs/>
          <w:szCs w:val="22"/>
          <w:u w:val="single"/>
          <w:lang w:val="es-ES"/>
        </w:rPr>
      </w:pPr>
    </w:p>
    <w:p w14:paraId="4EA711A9" w14:textId="205FE90C" w:rsidR="009E3452" w:rsidRPr="00CD65A2" w:rsidRDefault="009E3452" w:rsidP="009E3452">
      <w:pPr>
        <w:spacing w:line="360" w:lineRule="auto"/>
        <w:ind w:left="567"/>
        <w:jc w:val="both"/>
        <w:rPr>
          <w:rFonts w:ascii="Palatino Linotype" w:hAnsi="Palatino Linotype" w:cs="Tahoma"/>
          <w:b/>
          <w:iCs/>
          <w:szCs w:val="22"/>
          <w:u w:val="single"/>
          <w:lang w:val="es-ES"/>
        </w:rPr>
      </w:pPr>
      <w:r w:rsidRPr="00CD65A2">
        <w:rPr>
          <w:noProof/>
          <w:lang w:eastAsia="es-MX"/>
        </w:rPr>
        <w:drawing>
          <wp:inline distT="0" distB="0" distL="0" distR="0" wp14:anchorId="2556B734" wp14:editId="17F8D84C">
            <wp:extent cx="5009110" cy="175723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748" cy="1768337"/>
                    </a:xfrm>
                    <a:prstGeom prst="rect">
                      <a:avLst/>
                    </a:prstGeom>
                    <a:noFill/>
                    <a:ln>
                      <a:noFill/>
                    </a:ln>
                  </pic:spPr>
                </pic:pic>
              </a:graphicData>
            </a:graphic>
          </wp:inline>
        </w:drawing>
      </w:r>
    </w:p>
    <w:p w14:paraId="39BF8C46" w14:textId="77777777" w:rsidR="00F15BFC" w:rsidRPr="00CD65A2" w:rsidRDefault="00F15BFC" w:rsidP="00F15BFC">
      <w:pPr>
        <w:pStyle w:val="Prrafodelista"/>
        <w:spacing w:line="360" w:lineRule="auto"/>
        <w:ind w:left="567"/>
        <w:jc w:val="both"/>
        <w:rPr>
          <w:rFonts w:ascii="Palatino Linotype" w:hAnsi="Palatino Linotype" w:cs="Tahoma"/>
          <w:b/>
          <w:iCs/>
          <w:szCs w:val="22"/>
          <w:u w:val="single"/>
          <w:lang w:val="es-ES"/>
        </w:rPr>
      </w:pPr>
    </w:p>
    <w:p w14:paraId="38E435EE" w14:textId="083B5310" w:rsidR="00E87047" w:rsidRPr="00CD65A2" w:rsidRDefault="00F15BFC" w:rsidP="00EE2138">
      <w:pPr>
        <w:pStyle w:val="Prrafodelista"/>
        <w:numPr>
          <w:ilvl w:val="0"/>
          <w:numId w:val="12"/>
        </w:numPr>
        <w:spacing w:line="360" w:lineRule="auto"/>
        <w:ind w:left="0" w:firstLine="0"/>
        <w:jc w:val="both"/>
        <w:rPr>
          <w:rFonts w:ascii="Palatino Linotype" w:hAnsi="Palatino Linotype" w:cs="Tahoma"/>
          <w:b/>
          <w:iCs/>
          <w:szCs w:val="22"/>
          <w:u w:val="single"/>
          <w:lang w:val="es-ES"/>
        </w:rPr>
      </w:pPr>
      <w:r w:rsidRPr="00CD65A2">
        <w:rPr>
          <w:rFonts w:ascii="Palatino Linotype" w:hAnsi="Palatino Linotype" w:cs="Tahoma"/>
          <w:b/>
          <w:iCs/>
          <w:szCs w:val="22"/>
          <w:u w:val="single"/>
          <w:lang w:val="es-ES"/>
        </w:rPr>
        <w:t>Adjunto 06196.pdf;</w:t>
      </w:r>
      <w:r w:rsidRPr="00CD65A2">
        <w:rPr>
          <w:rFonts w:ascii="Palatino Linotype" w:hAnsi="Palatino Linotype" w:cs="Tahoma"/>
          <w:b/>
          <w:iCs/>
          <w:szCs w:val="22"/>
          <w:lang w:val="es-ES"/>
        </w:rPr>
        <w:t xml:space="preserve"> </w:t>
      </w:r>
      <w:r w:rsidRPr="00CD65A2">
        <w:rPr>
          <w:rFonts w:ascii="Palatino Linotype" w:hAnsi="Palatino Linotype" w:cs="Tahoma"/>
          <w:bCs/>
          <w:iCs/>
          <w:szCs w:val="22"/>
          <w:lang w:val="es-ES"/>
        </w:rPr>
        <w:t xml:space="preserve">Listado de personal que contiene 133 registros, desagregados por Nombre del Servidor Público, Puesto, Fecha de Ingreso al SESESP, Fecha de </w:t>
      </w:r>
      <w:r w:rsidR="009378E7" w:rsidRPr="00CD65A2">
        <w:rPr>
          <w:rFonts w:ascii="Palatino Linotype" w:hAnsi="Palatino Linotype" w:cs="Tahoma"/>
          <w:bCs/>
          <w:iCs/>
          <w:szCs w:val="22"/>
          <w:lang w:val="es-ES"/>
        </w:rPr>
        <w:t>i</w:t>
      </w:r>
      <w:r w:rsidRPr="00CD65A2">
        <w:rPr>
          <w:rFonts w:ascii="Palatino Linotype" w:hAnsi="Palatino Linotype" w:cs="Tahoma"/>
          <w:bCs/>
          <w:iCs/>
          <w:szCs w:val="22"/>
          <w:lang w:val="es-ES"/>
        </w:rPr>
        <w:t xml:space="preserve">ngreso al puesto y Tipo de </w:t>
      </w:r>
      <w:r w:rsidR="009378E7" w:rsidRPr="00CD65A2">
        <w:rPr>
          <w:rFonts w:ascii="Palatino Linotype" w:hAnsi="Palatino Linotype" w:cs="Tahoma"/>
          <w:bCs/>
          <w:iCs/>
          <w:szCs w:val="22"/>
          <w:lang w:val="es-ES"/>
        </w:rPr>
        <w:t>p</w:t>
      </w:r>
      <w:r w:rsidRPr="00CD65A2">
        <w:rPr>
          <w:rFonts w:ascii="Palatino Linotype" w:hAnsi="Palatino Linotype" w:cs="Tahoma"/>
          <w:bCs/>
          <w:iCs/>
          <w:szCs w:val="22"/>
          <w:lang w:val="es-ES"/>
        </w:rPr>
        <w:t>laza</w:t>
      </w:r>
      <w:r w:rsidR="00D05B49" w:rsidRPr="00CD65A2">
        <w:rPr>
          <w:rFonts w:ascii="Palatino Linotype" w:hAnsi="Palatino Linotype" w:cs="Tahoma"/>
          <w:bCs/>
          <w:iCs/>
          <w:szCs w:val="22"/>
          <w:lang w:val="es-ES"/>
        </w:rPr>
        <w:t xml:space="preserve">, en el que se informa respecto a los trabajadores que al momento de la solicitud, se encontraban adscritos de forma eventual. </w:t>
      </w:r>
    </w:p>
    <w:p w14:paraId="5CDD1130" w14:textId="77777777" w:rsidR="009E05BF" w:rsidRPr="00CD65A2" w:rsidRDefault="009E05BF" w:rsidP="009E05BF">
      <w:pPr>
        <w:pStyle w:val="Prrafodelista"/>
        <w:spacing w:line="360" w:lineRule="auto"/>
        <w:ind w:left="0"/>
        <w:jc w:val="both"/>
        <w:rPr>
          <w:rFonts w:ascii="Palatino Linotype" w:hAnsi="Palatino Linotype" w:cs="Tahoma"/>
          <w:b/>
          <w:iCs/>
          <w:szCs w:val="22"/>
          <w:u w:val="single"/>
          <w:lang w:val="es-ES"/>
        </w:rPr>
      </w:pPr>
    </w:p>
    <w:p w14:paraId="528E29B1" w14:textId="5C0357F3" w:rsidR="00536611" w:rsidRPr="00CD65A2" w:rsidRDefault="009E3452" w:rsidP="00313D1E">
      <w:pPr>
        <w:pStyle w:val="Prrafodelista"/>
        <w:numPr>
          <w:ilvl w:val="0"/>
          <w:numId w:val="12"/>
        </w:numPr>
        <w:spacing w:line="360" w:lineRule="auto"/>
        <w:ind w:left="0" w:firstLine="0"/>
        <w:jc w:val="both"/>
        <w:rPr>
          <w:rFonts w:ascii="Palatino Linotype" w:hAnsi="Palatino Linotype" w:cs="Tahoma"/>
          <w:b/>
          <w:iCs/>
          <w:szCs w:val="22"/>
          <w:u w:val="single"/>
          <w:lang w:val="es-ES"/>
        </w:rPr>
      </w:pPr>
      <w:r w:rsidRPr="00CD65A2">
        <w:rPr>
          <w:rFonts w:ascii="Palatino Linotype" w:hAnsi="Palatino Linotype" w:cs="Tahoma"/>
          <w:b/>
          <w:iCs/>
          <w:szCs w:val="22"/>
          <w:u w:val="single"/>
          <w:lang w:val="es-ES"/>
        </w:rPr>
        <w:t>Orden General de Operaciones COVID 19.pdf;</w:t>
      </w:r>
      <w:r w:rsidRPr="00CD65A2">
        <w:rPr>
          <w:rFonts w:ascii="Palatino Linotype" w:hAnsi="Palatino Linotype" w:cs="Tahoma"/>
          <w:bCs/>
          <w:iCs/>
          <w:szCs w:val="22"/>
          <w:lang w:val="es-ES"/>
        </w:rPr>
        <w:t xml:space="preserve"> </w:t>
      </w:r>
      <w:r w:rsidRPr="00CD65A2">
        <w:rPr>
          <w:rFonts w:ascii="Palatino Linotype" w:hAnsi="Palatino Linotype" w:cs="Tahoma"/>
          <w:bCs/>
          <w:iCs/>
          <w:szCs w:val="22"/>
        </w:rPr>
        <w:t xml:space="preserve">Periódico Oficial Gaceta del Gobierno del Estado Libre y Soberano de México, de fecha veinte de marzo de 2020, que contiene </w:t>
      </w:r>
      <w:r w:rsidR="00536611" w:rsidRPr="00CD65A2">
        <w:rPr>
          <w:rFonts w:ascii="Palatino Linotype" w:hAnsi="Palatino Linotype" w:cs="Tahoma"/>
          <w:bCs/>
          <w:iCs/>
          <w:szCs w:val="22"/>
        </w:rPr>
        <w:t xml:space="preserve">entre otros acuerdos, la Orden General de Operaciones Covid-19 emitido por la Secretaría de Seguridad, conforme al siguiente índice: </w:t>
      </w:r>
    </w:p>
    <w:p w14:paraId="3E6E8014" w14:textId="77777777" w:rsidR="00536611" w:rsidRPr="00CD65A2" w:rsidRDefault="00536611" w:rsidP="00536611">
      <w:pPr>
        <w:spacing w:line="360" w:lineRule="auto"/>
        <w:jc w:val="both"/>
        <w:rPr>
          <w:rFonts w:ascii="Palatino Linotype" w:hAnsi="Palatino Linotype" w:cs="Tahoma"/>
          <w:bCs/>
          <w:iCs/>
          <w:szCs w:val="22"/>
        </w:rPr>
      </w:pPr>
    </w:p>
    <w:p w14:paraId="2D5FF524" w14:textId="27BCEC14" w:rsidR="009E3452" w:rsidRPr="00CD65A2" w:rsidRDefault="00536611" w:rsidP="00536611">
      <w:pPr>
        <w:spacing w:line="360" w:lineRule="auto"/>
        <w:ind w:left="567"/>
        <w:jc w:val="both"/>
        <w:rPr>
          <w:rFonts w:ascii="Palatino Linotype" w:hAnsi="Palatino Linotype" w:cs="Tahoma"/>
          <w:b/>
          <w:iCs/>
          <w:sz w:val="22"/>
          <w:szCs w:val="22"/>
          <w:u w:val="single"/>
          <w:lang w:val="es-ES"/>
        </w:rPr>
      </w:pPr>
      <w:r w:rsidRPr="00CD65A2">
        <w:rPr>
          <w:noProof/>
          <w:lang w:eastAsia="es-MX"/>
        </w:rPr>
        <w:lastRenderedPageBreak/>
        <w:drawing>
          <wp:inline distT="0" distB="0" distL="0" distR="0" wp14:anchorId="15B97B8F" wp14:editId="61CBA2B7">
            <wp:extent cx="5004489" cy="2115047"/>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6874" cy="2128734"/>
                    </a:xfrm>
                    <a:prstGeom prst="rect">
                      <a:avLst/>
                    </a:prstGeom>
                  </pic:spPr>
                </pic:pic>
              </a:graphicData>
            </a:graphic>
          </wp:inline>
        </w:drawing>
      </w:r>
      <w:r w:rsidR="009E3452" w:rsidRPr="00CD65A2">
        <w:rPr>
          <w:rFonts w:ascii="Palatino Linotype" w:hAnsi="Palatino Linotype" w:cs="Tahoma"/>
          <w:bCs/>
          <w:iCs/>
          <w:szCs w:val="22"/>
        </w:rPr>
        <w:t xml:space="preserve"> </w:t>
      </w:r>
    </w:p>
    <w:p w14:paraId="7495A5BA" w14:textId="77777777" w:rsidR="00EE2138" w:rsidRPr="00CD65A2" w:rsidRDefault="00EE2138" w:rsidP="00EE2138">
      <w:pPr>
        <w:spacing w:line="360" w:lineRule="auto"/>
        <w:jc w:val="both"/>
        <w:rPr>
          <w:rFonts w:ascii="Palatino Linotype" w:hAnsi="Palatino Linotype" w:cs="Tahoma"/>
          <w:b/>
          <w:sz w:val="22"/>
          <w:szCs w:val="22"/>
        </w:rPr>
      </w:pPr>
    </w:p>
    <w:p w14:paraId="3152CC70" w14:textId="553027BD" w:rsidR="00EE2138" w:rsidRPr="00CD65A2" w:rsidRDefault="009E4851" w:rsidP="00313D1E">
      <w:pPr>
        <w:pStyle w:val="Prrafodelista"/>
        <w:numPr>
          <w:ilvl w:val="0"/>
          <w:numId w:val="12"/>
        </w:numPr>
        <w:spacing w:line="360" w:lineRule="auto"/>
        <w:ind w:left="0" w:firstLine="0"/>
        <w:jc w:val="both"/>
        <w:rPr>
          <w:rFonts w:ascii="Palatino Linotype" w:hAnsi="Palatino Linotype" w:cs="Tahoma"/>
          <w:b/>
          <w:bCs/>
          <w:szCs w:val="22"/>
          <w:u w:val="single"/>
        </w:rPr>
      </w:pPr>
      <w:hyperlink r:id="rId12" w:history="1">
        <w:r w:rsidR="00536611" w:rsidRPr="00CD65A2">
          <w:rPr>
            <w:rStyle w:val="Hipervnculo"/>
            <w:rFonts w:ascii="Palatino Linotype" w:hAnsi="Palatino Linotype" w:cs="Arial"/>
            <w:b/>
            <w:bCs/>
            <w:color w:val="auto"/>
            <w:szCs w:val="22"/>
          </w:rPr>
          <w:t>Cero Tolerancia al Hostigamiento Sexual y al Acoso Sexual.pdf</w:t>
        </w:r>
      </w:hyperlink>
      <w:r w:rsidR="00536611" w:rsidRPr="00CD65A2">
        <w:rPr>
          <w:rFonts w:ascii="Palatino Linotype" w:hAnsi="Palatino Linotype"/>
          <w:b/>
          <w:bCs/>
          <w:szCs w:val="22"/>
          <w:u w:val="single"/>
        </w:rPr>
        <w:t>;</w:t>
      </w:r>
      <w:r w:rsidR="00536611" w:rsidRPr="00CD65A2">
        <w:rPr>
          <w:rFonts w:ascii="Palatino Linotype" w:hAnsi="Palatino Linotype"/>
          <w:szCs w:val="22"/>
        </w:rPr>
        <w:t xml:space="preserve"> </w:t>
      </w:r>
      <w:r w:rsidR="008E476C" w:rsidRPr="00CD65A2">
        <w:rPr>
          <w:rFonts w:ascii="Palatino Linotype" w:hAnsi="Palatino Linotype"/>
          <w:szCs w:val="22"/>
        </w:rPr>
        <w:t xml:space="preserve">Pronunciamiento de Cero Tolerancia al Hostigamiento Sexual y al Acoso Sexual en el Secretariado Ejecutivo del Sistema Estatal de Seguridad Pública del Estado de México, emitido por el Secretario Ejecutivo del Sistema Estatal de Seguridad Pública del Estado de México, mismo que se ilustra con el siguiente extracto: </w:t>
      </w:r>
    </w:p>
    <w:p w14:paraId="337157BA" w14:textId="1E013E40" w:rsidR="008E476C" w:rsidRPr="00CD65A2" w:rsidRDefault="008E476C" w:rsidP="008E476C">
      <w:pPr>
        <w:spacing w:line="360" w:lineRule="auto"/>
        <w:jc w:val="both"/>
        <w:rPr>
          <w:rFonts w:ascii="Palatino Linotype" w:hAnsi="Palatino Linotype" w:cs="Tahoma"/>
          <w:b/>
          <w:bCs/>
          <w:szCs w:val="22"/>
          <w:u w:val="single"/>
        </w:rPr>
      </w:pPr>
    </w:p>
    <w:p w14:paraId="30BDF19F" w14:textId="11AEA123" w:rsidR="008E476C" w:rsidRPr="00CD65A2" w:rsidRDefault="008E476C" w:rsidP="008E476C">
      <w:pPr>
        <w:spacing w:line="360" w:lineRule="auto"/>
        <w:ind w:left="567"/>
        <w:jc w:val="both"/>
        <w:rPr>
          <w:rFonts w:ascii="Palatino Linotype" w:hAnsi="Palatino Linotype" w:cs="Tahoma"/>
          <w:b/>
          <w:bCs/>
          <w:szCs w:val="22"/>
          <w:u w:val="single"/>
        </w:rPr>
      </w:pPr>
      <w:r w:rsidRPr="00CD65A2">
        <w:rPr>
          <w:noProof/>
          <w:lang w:eastAsia="es-MX"/>
        </w:rPr>
        <w:drawing>
          <wp:inline distT="0" distB="0" distL="0" distR="0" wp14:anchorId="736867D8" wp14:editId="100257AE">
            <wp:extent cx="5055527" cy="153460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323" cy="1558217"/>
                    </a:xfrm>
                    <a:prstGeom prst="rect">
                      <a:avLst/>
                    </a:prstGeom>
                  </pic:spPr>
                </pic:pic>
              </a:graphicData>
            </a:graphic>
          </wp:inline>
        </w:drawing>
      </w:r>
    </w:p>
    <w:p w14:paraId="57049D02" w14:textId="6093CC6F" w:rsidR="008E476C" w:rsidRPr="00CD65A2" w:rsidRDefault="008E476C" w:rsidP="008E476C">
      <w:pPr>
        <w:spacing w:line="360" w:lineRule="auto"/>
        <w:jc w:val="both"/>
        <w:rPr>
          <w:rFonts w:ascii="Palatino Linotype" w:hAnsi="Palatino Linotype" w:cs="Tahoma"/>
          <w:b/>
          <w:bCs/>
          <w:szCs w:val="22"/>
          <w:u w:val="single"/>
        </w:rPr>
      </w:pPr>
    </w:p>
    <w:p w14:paraId="43AB8BE7" w14:textId="6F1D19F0" w:rsidR="006E63C3" w:rsidRPr="00CD65A2" w:rsidRDefault="006E63C3" w:rsidP="00313D1E">
      <w:pPr>
        <w:pStyle w:val="Prrafodelista"/>
        <w:numPr>
          <w:ilvl w:val="0"/>
          <w:numId w:val="12"/>
        </w:numPr>
        <w:spacing w:line="360" w:lineRule="auto"/>
        <w:ind w:left="0" w:firstLine="0"/>
        <w:jc w:val="both"/>
        <w:rPr>
          <w:rFonts w:ascii="Palatino Linotype" w:hAnsi="Palatino Linotype" w:cs="Tahoma"/>
          <w:b/>
          <w:bCs/>
          <w:szCs w:val="22"/>
          <w:u w:val="single"/>
        </w:rPr>
      </w:pPr>
      <w:r w:rsidRPr="00CD65A2">
        <w:rPr>
          <w:rFonts w:ascii="Palatino Linotype" w:hAnsi="Palatino Linotype" w:cs="Tahoma"/>
          <w:b/>
          <w:bCs/>
          <w:szCs w:val="22"/>
          <w:u w:val="single"/>
        </w:rPr>
        <w:t>Lineamientos Generales para el Cierre del Ejercicio 2021.pdf;</w:t>
      </w:r>
      <w:r w:rsidR="00B3724B" w:rsidRPr="00CD65A2">
        <w:rPr>
          <w:rFonts w:ascii="Palatino Linotype" w:hAnsi="Palatino Linotype" w:cs="Tahoma"/>
          <w:b/>
          <w:bCs/>
          <w:szCs w:val="22"/>
          <w:u w:val="single"/>
        </w:rPr>
        <w:t xml:space="preserve"> </w:t>
      </w:r>
      <w:r w:rsidRPr="00CD65A2">
        <w:rPr>
          <w:rFonts w:ascii="Palatino Linotype" w:hAnsi="Palatino Linotype" w:cs="Tahoma"/>
          <w:szCs w:val="22"/>
        </w:rPr>
        <w:t xml:space="preserve">Circular número 1, emitida por la Secretaría de Finanzas, la cual contiene los Lineamientos Generales para el Cierre del Ejercicio Presupuestal y Contable 2021. </w:t>
      </w:r>
    </w:p>
    <w:p w14:paraId="1BC7421A" w14:textId="001DE479" w:rsidR="006E63C3" w:rsidRPr="00CD65A2" w:rsidRDefault="006E63C3" w:rsidP="006E63C3">
      <w:pPr>
        <w:spacing w:line="360" w:lineRule="auto"/>
        <w:ind w:left="708"/>
        <w:jc w:val="both"/>
        <w:rPr>
          <w:rFonts w:ascii="Palatino Linotype" w:hAnsi="Palatino Linotype" w:cs="Tahoma"/>
          <w:b/>
          <w:bCs/>
          <w:szCs w:val="22"/>
          <w:u w:val="single"/>
        </w:rPr>
      </w:pPr>
    </w:p>
    <w:p w14:paraId="15D2B054" w14:textId="71A178DD" w:rsidR="006E63C3" w:rsidRPr="00CD65A2" w:rsidRDefault="006E63C3" w:rsidP="006E63C3">
      <w:pPr>
        <w:spacing w:line="360" w:lineRule="auto"/>
        <w:ind w:left="708"/>
        <w:jc w:val="both"/>
        <w:rPr>
          <w:rFonts w:ascii="Palatino Linotype" w:hAnsi="Palatino Linotype" w:cs="Tahoma"/>
          <w:b/>
          <w:bCs/>
          <w:szCs w:val="22"/>
          <w:u w:val="single"/>
        </w:rPr>
      </w:pPr>
      <w:r w:rsidRPr="00CD65A2">
        <w:rPr>
          <w:noProof/>
          <w:lang w:eastAsia="es-MX"/>
        </w:rPr>
        <w:lastRenderedPageBreak/>
        <w:drawing>
          <wp:inline distT="0" distB="0" distL="0" distR="0" wp14:anchorId="5AA6B9DC" wp14:editId="46D9426A">
            <wp:extent cx="4951607" cy="199975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952" cy="2027355"/>
                    </a:xfrm>
                    <a:prstGeom prst="rect">
                      <a:avLst/>
                    </a:prstGeom>
                  </pic:spPr>
                </pic:pic>
              </a:graphicData>
            </a:graphic>
          </wp:inline>
        </w:drawing>
      </w:r>
    </w:p>
    <w:p w14:paraId="3382A106" w14:textId="77777777" w:rsidR="00B74A6F" w:rsidRPr="00CD65A2" w:rsidRDefault="00B74A6F" w:rsidP="006E63C3">
      <w:pPr>
        <w:spacing w:line="360" w:lineRule="auto"/>
        <w:ind w:left="708"/>
        <w:jc w:val="both"/>
        <w:rPr>
          <w:rFonts w:ascii="Palatino Linotype" w:hAnsi="Palatino Linotype" w:cs="Tahoma"/>
          <w:b/>
          <w:bCs/>
          <w:szCs w:val="22"/>
          <w:u w:val="single"/>
        </w:rPr>
      </w:pPr>
    </w:p>
    <w:p w14:paraId="55A2CBC1" w14:textId="6E40F4AE" w:rsidR="008E476C" w:rsidRPr="00CD65A2" w:rsidRDefault="006E63C3" w:rsidP="00313D1E">
      <w:pPr>
        <w:pStyle w:val="Prrafodelista"/>
        <w:numPr>
          <w:ilvl w:val="0"/>
          <w:numId w:val="12"/>
        </w:numPr>
        <w:spacing w:line="360" w:lineRule="auto"/>
        <w:ind w:left="0" w:firstLine="0"/>
        <w:jc w:val="both"/>
        <w:rPr>
          <w:rFonts w:ascii="Palatino Linotype" w:hAnsi="Palatino Linotype" w:cs="Tahoma"/>
          <w:b/>
          <w:bCs/>
          <w:szCs w:val="22"/>
          <w:u w:val="single"/>
        </w:rPr>
      </w:pPr>
      <w:r w:rsidRPr="00CD65A2">
        <w:rPr>
          <w:rFonts w:ascii="Palatino Linotype" w:hAnsi="Palatino Linotype" w:cs="Tahoma"/>
          <w:b/>
          <w:bCs/>
          <w:szCs w:val="22"/>
          <w:u w:val="single"/>
        </w:rPr>
        <w:t>COVID-19.pdf;</w:t>
      </w:r>
      <w:r w:rsidRPr="00CD65A2">
        <w:rPr>
          <w:rFonts w:ascii="Palatino Linotype" w:hAnsi="Palatino Linotype" w:cs="Tahoma"/>
          <w:szCs w:val="22"/>
        </w:rPr>
        <w:t xml:space="preserve"> </w:t>
      </w:r>
      <w:r w:rsidR="00B74A6F" w:rsidRPr="00CD65A2">
        <w:rPr>
          <w:rFonts w:ascii="Palatino Linotype" w:hAnsi="Palatino Linotype" w:cs="Tahoma"/>
          <w:szCs w:val="22"/>
        </w:rPr>
        <w:t>Acuerdo del Secretariado Ejecutivo del Sistema Estatal de Seguridad Pública, por el que se instruye la implementación de medidas preventivas de control con motivo de la contingencia sanitaria ocasionada por el virus SARS CoV 2 (covid-19) para un regreso seguro a las actividades laborales</w:t>
      </w:r>
      <w:r w:rsidRPr="00CD65A2">
        <w:rPr>
          <w:rFonts w:ascii="Palatino Linotype" w:hAnsi="Palatino Linotype" w:cs="Tahoma"/>
          <w:szCs w:val="22"/>
        </w:rPr>
        <w:t xml:space="preserve">. </w:t>
      </w:r>
    </w:p>
    <w:p w14:paraId="0EDFBF34" w14:textId="54BC4365" w:rsidR="006E63C3" w:rsidRPr="00CD65A2" w:rsidRDefault="006E63C3" w:rsidP="006E63C3">
      <w:pPr>
        <w:spacing w:line="360" w:lineRule="auto"/>
        <w:jc w:val="both"/>
        <w:rPr>
          <w:rFonts w:ascii="Palatino Linotype" w:hAnsi="Palatino Linotype" w:cs="Tahoma"/>
          <w:b/>
          <w:bCs/>
          <w:szCs w:val="22"/>
          <w:u w:val="single"/>
        </w:rPr>
      </w:pPr>
    </w:p>
    <w:p w14:paraId="55726E21" w14:textId="12B607D8" w:rsidR="006E63C3" w:rsidRPr="00CD65A2" w:rsidRDefault="00217011" w:rsidP="00217011">
      <w:pPr>
        <w:spacing w:line="360" w:lineRule="auto"/>
        <w:ind w:left="567"/>
        <w:jc w:val="both"/>
        <w:rPr>
          <w:rFonts w:ascii="Palatino Linotype" w:hAnsi="Palatino Linotype" w:cs="Tahoma"/>
          <w:b/>
          <w:bCs/>
          <w:szCs w:val="22"/>
          <w:u w:val="single"/>
        </w:rPr>
      </w:pPr>
      <w:r w:rsidRPr="00CD65A2">
        <w:rPr>
          <w:noProof/>
          <w:lang w:eastAsia="es-MX"/>
        </w:rPr>
        <w:drawing>
          <wp:inline distT="0" distB="0" distL="0" distR="0" wp14:anchorId="6C579A8B" wp14:editId="4702C6C6">
            <wp:extent cx="4986456" cy="1506772"/>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5633" cy="1515589"/>
                    </a:xfrm>
                    <a:prstGeom prst="rect">
                      <a:avLst/>
                    </a:prstGeom>
                  </pic:spPr>
                </pic:pic>
              </a:graphicData>
            </a:graphic>
          </wp:inline>
        </w:drawing>
      </w:r>
    </w:p>
    <w:p w14:paraId="07D79A73" w14:textId="716F1393" w:rsidR="008E476C" w:rsidRPr="00CD65A2" w:rsidRDefault="008E476C" w:rsidP="008E476C">
      <w:pPr>
        <w:spacing w:line="360" w:lineRule="auto"/>
        <w:jc w:val="both"/>
        <w:rPr>
          <w:rFonts w:ascii="Palatino Linotype" w:hAnsi="Palatino Linotype" w:cs="Tahoma"/>
          <w:b/>
          <w:bCs/>
          <w:szCs w:val="22"/>
          <w:u w:val="single"/>
        </w:rPr>
      </w:pPr>
    </w:p>
    <w:p w14:paraId="68A01C91" w14:textId="77777777" w:rsidR="00217011" w:rsidRPr="00CD65A2" w:rsidRDefault="00217011" w:rsidP="00217011">
      <w:pPr>
        <w:spacing w:line="360" w:lineRule="auto"/>
        <w:jc w:val="both"/>
        <w:rPr>
          <w:rFonts w:ascii="Palatino Linotype" w:hAnsi="Palatino Linotype" w:cs="Tahoma"/>
          <w:b/>
          <w:sz w:val="22"/>
          <w:szCs w:val="22"/>
        </w:rPr>
      </w:pPr>
      <w:r w:rsidRPr="00CD65A2">
        <w:rPr>
          <w:rFonts w:ascii="Palatino Linotype" w:hAnsi="Palatino Linotype" w:cs="Tahoma"/>
          <w:b/>
          <w:sz w:val="22"/>
          <w:szCs w:val="22"/>
        </w:rPr>
        <w:t xml:space="preserve">d) Vista de Informe Justificado: </w:t>
      </w:r>
    </w:p>
    <w:p w14:paraId="6174DC9C" w14:textId="77777777" w:rsidR="00217011" w:rsidRPr="00CD65A2" w:rsidRDefault="00217011" w:rsidP="00217011">
      <w:pPr>
        <w:spacing w:line="360" w:lineRule="auto"/>
        <w:jc w:val="both"/>
        <w:rPr>
          <w:rFonts w:ascii="Palatino Linotype" w:hAnsi="Palatino Linotype" w:cs="Tahoma"/>
          <w:b/>
          <w:sz w:val="22"/>
          <w:szCs w:val="22"/>
        </w:rPr>
      </w:pPr>
    </w:p>
    <w:p w14:paraId="5B404920" w14:textId="50324A6E" w:rsidR="00217011" w:rsidRPr="00CD65A2" w:rsidRDefault="00217011" w:rsidP="00217011">
      <w:pPr>
        <w:spacing w:line="360" w:lineRule="auto"/>
        <w:jc w:val="both"/>
        <w:rPr>
          <w:rFonts w:ascii="Palatino Linotype" w:hAnsi="Palatino Linotype" w:cs="Tahoma"/>
          <w:sz w:val="22"/>
          <w:szCs w:val="22"/>
        </w:rPr>
      </w:pPr>
      <w:r w:rsidRPr="00CD65A2">
        <w:rPr>
          <w:rFonts w:ascii="Palatino Linotype" w:hAnsi="Palatino Linotype" w:cs="Tahoma"/>
          <w:sz w:val="22"/>
          <w:szCs w:val="22"/>
        </w:rPr>
        <w:t xml:space="preserve">En fecha dieciocho de enero de dos mil veintidós, se dictó acuerdo mediante el cual se puso a la vista del Particular el Informe Justificado del Sujeto Obligado, acto que fue notificado a las partes a través del Sistema de Acceso a la Información Mexiquense (SAIMEX) el mismo día. </w:t>
      </w:r>
    </w:p>
    <w:p w14:paraId="40793E3F" w14:textId="77777777" w:rsidR="00B12B8F" w:rsidRPr="00CD65A2" w:rsidRDefault="00B12B8F" w:rsidP="00217011">
      <w:pPr>
        <w:spacing w:line="360" w:lineRule="auto"/>
        <w:jc w:val="both"/>
        <w:rPr>
          <w:rFonts w:ascii="Palatino Linotype" w:hAnsi="Palatino Linotype" w:cs="Tahoma"/>
          <w:sz w:val="22"/>
          <w:szCs w:val="22"/>
        </w:rPr>
      </w:pPr>
    </w:p>
    <w:p w14:paraId="0C5DA82E" w14:textId="0F6D7A5B" w:rsidR="00E57073" w:rsidRPr="00CD65A2" w:rsidRDefault="00B12B8F" w:rsidP="00B12B8F">
      <w:pPr>
        <w:spacing w:line="360" w:lineRule="auto"/>
        <w:jc w:val="both"/>
        <w:rPr>
          <w:rFonts w:ascii="Palatino Linotype" w:hAnsi="Palatino Linotype" w:cs="Tahoma"/>
          <w:b/>
          <w:bCs/>
          <w:iCs/>
          <w:sz w:val="22"/>
          <w:szCs w:val="22"/>
        </w:rPr>
      </w:pPr>
      <w:r w:rsidRPr="00CD65A2">
        <w:rPr>
          <w:rFonts w:ascii="Palatino Linotype" w:hAnsi="Palatino Linotype" w:cs="Tahoma"/>
          <w:b/>
          <w:bCs/>
          <w:iCs/>
          <w:sz w:val="22"/>
          <w:szCs w:val="22"/>
        </w:rPr>
        <w:t>e) Ampliación de plazo para resolver</w:t>
      </w:r>
    </w:p>
    <w:p w14:paraId="14DB1F1F" w14:textId="4ED8E41C" w:rsidR="00B12B8F" w:rsidRPr="00CD65A2" w:rsidRDefault="00B12B8F" w:rsidP="00B12B8F">
      <w:pPr>
        <w:spacing w:line="360" w:lineRule="auto"/>
        <w:jc w:val="both"/>
        <w:rPr>
          <w:rFonts w:ascii="Palatino Linotype" w:hAnsi="Palatino Linotype" w:cs="Tahoma"/>
          <w:iCs/>
          <w:sz w:val="22"/>
          <w:szCs w:val="22"/>
        </w:rPr>
      </w:pPr>
      <w:r w:rsidRPr="00CD65A2">
        <w:rPr>
          <w:rFonts w:ascii="Palatino Linotype" w:hAnsi="Palatino Linotype" w:cs="Tahoma"/>
          <w:iCs/>
          <w:sz w:val="22"/>
          <w:szCs w:val="22"/>
        </w:rPr>
        <w:lastRenderedPageBreak/>
        <w:t>El diez de febrero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 acto que fue notificado a las partes, mediante el Sistema de Acceso a la Información Mexiquense (SAIMEX), el mismo día.</w:t>
      </w:r>
    </w:p>
    <w:p w14:paraId="1D31F88C" w14:textId="6FF41067" w:rsidR="00EE235C" w:rsidRPr="00CD65A2" w:rsidRDefault="00EE235C" w:rsidP="00217011">
      <w:pPr>
        <w:pStyle w:val="paragraph"/>
        <w:spacing w:before="0" w:beforeAutospacing="0" w:after="0" w:afterAutospacing="0" w:line="360" w:lineRule="auto"/>
        <w:jc w:val="both"/>
        <w:textAlignment w:val="baseline"/>
        <w:rPr>
          <w:rFonts w:ascii="Segoe UI" w:hAnsi="Segoe UI" w:cs="Segoe UI"/>
          <w:sz w:val="18"/>
          <w:szCs w:val="18"/>
        </w:rPr>
      </w:pPr>
    </w:p>
    <w:p w14:paraId="2118D001" w14:textId="41D3A940" w:rsidR="00EE235C" w:rsidRPr="00CD65A2" w:rsidRDefault="00B12B8F">
      <w:pPr>
        <w:spacing w:line="360" w:lineRule="auto"/>
        <w:jc w:val="both"/>
        <w:rPr>
          <w:rFonts w:ascii="Palatino Linotype" w:hAnsi="Palatino Linotype" w:cs="Tahoma"/>
          <w:b/>
          <w:sz w:val="22"/>
          <w:szCs w:val="22"/>
        </w:rPr>
      </w:pPr>
      <w:r w:rsidRPr="00CD65A2">
        <w:rPr>
          <w:rFonts w:ascii="Palatino Linotype" w:hAnsi="Palatino Linotype" w:cs="Tahoma"/>
          <w:b/>
          <w:sz w:val="22"/>
          <w:szCs w:val="22"/>
        </w:rPr>
        <w:t>f</w:t>
      </w:r>
      <w:r w:rsidR="00EE235C" w:rsidRPr="00CD65A2">
        <w:rPr>
          <w:rFonts w:ascii="Palatino Linotype" w:hAnsi="Palatino Linotype" w:cs="Tahoma"/>
          <w:b/>
          <w:sz w:val="22"/>
          <w:szCs w:val="22"/>
        </w:rPr>
        <w:t>) Cierre de instrucción.</w:t>
      </w:r>
    </w:p>
    <w:p w14:paraId="4FF0723B" w14:textId="77777777" w:rsidR="00EE235C" w:rsidRPr="00CD65A2" w:rsidRDefault="00EE235C">
      <w:pPr>
        <w:spacing w:line="360" w:lineRule="auto"/>
        <w:jc w:val="both"/>
        <w:rPr>
          <w:rFonts w:ascii="Palatino Linotype" w:hAnsi="Palatino Linotype" w:cs="Tahoma"/>
          <w:b/>
          <w:sz w:val="22"/>
          <w:szCs w:val="22"/>
        </w:rPr>
      </w:pPr>
    </w:p>
    <w:p w14:paraId="5B1E4601" w14:textId="77777777" w:rsidR="00547061" w:rsidRPr="00CD65A2" w:rsidRDefault="00EE235C" w:rsidP="00547061">
      <w:pPr>
        <w:spacing w:line="360" w:lineRule="auto"/>
        <w:jc w:val="both"/>
        <w:rPr>
          <w:rFonts w:ascii="Palatino Linotype" w:hAnsi="Palatino Linotype" w:cs="Tahoma"/>
          <w:sz w:val="22"/>
          <w:szCs w:val="22"/>
        </w:rPr>
      </w:pPr>
      <w:r w:rsidRPr="00CD65A2">
        <w:rPr>
          <w:rFonts w:ascii="Palatino Linotype" w:hAnsi="Palatino Linotype" w:cs="Tahoma"/>
          <w:sz w:val="22"/>
          <w:szCs w:val="22"/>
        </w:rPr>
        <w:t xml:space="preserve">Con fecha </w:t>
      </w:r>
      <w:r w:rsidR="00E72D3B" w:rsidRPr="00CD65A2">
        <w:rPr>
          <w:rFonts w:ascii="Palatino Linotype" w:hAnsi="Palatino Linotype" w:cs="Tahoma"/>
          <w:sz w:val="22"/>
          <w:szCs w:val="22"/>
        </w:rPr>
        <w:t>once</w:t>
      </w:r>
      <w:r w:rsidRPr="00CD65A2">
        <w:rPr>
          <w:rFonts w:ascii="Palatino Linotype" w:hAnsi="Palatino Linotype" w:cs="Tahoma"/>
          <w:sz w:val="22"/>
          <w:szCs w:val="22"/>
        </w:rPr>
        <w:t xml:space="preserve"> </w:t>
      </w:r>
      <w:r w:rsidR="00640553" w:rsidRPr="00CD65A2">
        <w:rPr>
          <w:rFonts w:ascii="Palatino Linotype" w:hAnsi="Palatino Linotype" w:cs="Tahoma"/>
          <w:sz w:val="22"/>
          <w:szCs w:val="22"/>
        </w:rPr>
        <w:t xml:space="preserve">de </w:t>
      </w:r>
      <w:r w:rsidR="00E72D3B" w:rsidRPr="00CD65A2">
        <w:rPr>
          <w:rFonts w:ascii="Palatino Linotype" w:hAnsi="Palatino Linotype" w:cs="Tahoma"/>
          <w:sz w:val="22"/>
          <w:szCs w:val="22"/>
        </w:rPr>
        <w:t>febrero</w:t>
      </w:r>
      <w:r w:rsidR="00640553" w:rsidRPr="00CD65A2">
        <w:rPr>
          <w:rFonts w:ascii="Palatino Linotype" w:hAnsi="Palatino Linotype" w:cs="Tahoma"/>
          <w:sz w:val="22"/>
          <w:szCs w:val="22"/>
        </w:rPr>
        <w:t xml:space="preserve"> </w:t>
      </w:r>
      <w:r w:rsidRPr="00CD65A2">
        <w:rPr>
          <w:rFonts w:ascii="Palatino Linotype" w:hAnsi="Palatino Linotype" w:cs="Tahoma"/>
          <w:sz w:val="22"/>
          <w:szCs w:val="22"/>
        </w:rPr>
        <w:t xml:space="preserve">de dos mil </w:t>
      </w:r>
      <w:r w:rsidR="00217011" w:rsidRPr="00CD65A2">
        <w:rPr>
          <w:rFonts w:ascii="Palatino Linotype" w:hAnsi="Palatino Linotype" w:cs="Tahoma"/>
          <w:sz w:val="22"/>
          <w:szCs w:val="22"/>
        </w:rPr>
        <w:t>veintidós</w:t>
      </w:r>
      <w:r w:rsidRPr="00CD65A2">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w:t>
      </w:r>
      <w:r w:rsidR="00547061" w:rsidRPr="00CD65A2">
        <w:rPr>
          <w:rFonts w:ascii="Palatino Linotype" w:hAnsi="Palatino Linotype" w:cs="Tahoma"/>
          <w:sz w:val="22"/>
          <w:szCs w:val="22"/>
        </w:rPr>
        <w:t xml:space="preserve">mismo que fue notificado a las partes el catorce del mismo mes y año, a través del </w:t>
      </w:r>
      <w:r w:rsidR="00547061" w:rsidRPr="00CD65A2">
        <w:rPr>
          <w:rFonts w:ascii="Palatino Linotype" w:hAnsi="Palatino Linotype" w:cs="Tahoma"/>
          <w:sz w:val="22"/>
          <w:szCs w:val="22"/>
          <w:lang w:val="es-ES"/>
        </w:rPr>
        <w:t>Sistema de Acceso a la Información Mexiquense (SAIMEX)</w:t>
      </w:r>
      <w:r w:rsidR="00547061" w:rsidRPr="00CD65A2">
        <w:rPr>
          <w:rFonts w:ascii="Palatino Linotype" w:hAnsi="Palatino Linotype" w:cs="Tahoma"/>
          <w:sz w:val="22"/>
          <w:szCs w:val="22"/>
        </w:rPr>
        <w:t>.</w:t>
      </w:r>
    </w:p>
    <w:p w14:paraId="00F2B571" w14:textId="77777777" w:rsidR="00EE235C" w:rsidRPr="00CD65A2" w:rsidRDefault="00EE235C">
      <w:pPr>
        <w:spacing w:line="360" w:lineRule="auto"/>
        <w:jc w:val="both"/>
        <w:rPr>
          <w:rFonts w:ascii="Palatino Linotype" w:hAnsi="Palatino Linotype" w:cs="Tahoma"/>
          <w:sz w:val="22"/>
          <w:szCs w:val="22"/>
          <w:lang w:val="es-ES"/>
        </w:rPr>
      </w:pPr>
    </w:p>
    <w:p w14:paraId="52EE718E" w14:textId="7961365C" w:rsidR="00EE235C" w:rsidRPr="00CD65A2" w:rsidRDefault="00EE235C">
      <w:pPr>
        <w:spacing w:line="360" w:lineRule="auto"/>
        <w:jc w:val="both"/>
        <w:rPr>
          <w:rFonts w:ascii="Palatino Linotype" w:hAnsi="Palatino Linotype" w:cs="Tahoma"/>
          <w:color w:val="000000"/>
          <w:sz w:val="22"/>
          <w:szCs w:val="22"/>
        </w:rPr>
      </w:pPr>
      <w:r w:rsidRPr="00CD65A2">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16F5E2F" w14:textId="77777777" w:rsidR="00EE235C" w:rsidRPr="00CD65A2" w:rsidRDefault="00EE235C">
      <w:pPr>
        <w:spacing w:line="360" w:lineRule="auto"/>
        <w:jc w:val="both"/>
        <w:rPr>
          <w:rFonts w:ascii="Palatino Linotype" w:hAnsi="Palatino Linotype" w:cs="Tahoma"/>
          <w:color w:val="000000"/>
          <w:sz w:val="22"/>
          <w:szCs w:val="22"/>
        </w:rPr>
      </w:pPr>
    </w:p>
    <w:p w14:paraId="2F2159D1" w14:textId="0CCA4400" w:rsidR="00EE235C" w:rsidRPr="00CD65A2" w:rsidRDefault="00EE235C">
      <w:pPr>
        <w:spacing w:line="360" w:lineRule="auto"/>
        <w:jc w:val="center"/>
        <w:rPr>
          <w:rFonts w:ascii="Palatino Linotype" w:hAnsi="Palatino Linotype" w:cs="Tahoma"/>
          <w:b/>
          <w:sz w:val="22"/>
          <w:szCs w:val="22"/>
          <w:lang w:val="es-ES"/>
        </w:rPr>
      </w:pPr>
      <w:r w:rsidRPr="00CD65A2">
        <w:rPr>
          <w:rFonts w:ascii="Palatino Linotype" w:hAnsi="Palatino Linotype" w:cs="Tahoma"/>
          <w:b/>
          <w:sz w:val="22"/>
          <w:szCs w:val="22"/>
          <w:lang w:val="es-ES"/>
        </w:rPr>
        <w:t>CONSIDERANDOS</w:t>
      </w:r>
    </w:p>
    <w:p w14:paraId="570065F1" w14:textId="77777777" w:rsidR="00DE181E" w:rsidRPr="00CD65A2" w:rsidRDefault="00DE181E">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77777777" w:rsidR="00EE235C" w:rsidRPr="00CD65A2" w:rsidRDefault="00EE235C">
      <w:pPr>
        <w:autoSpaceDE w:val="0"/>
        <w:autoSpaceDN w:val="0"/>
        <w:adjustRightInd w:val="0"/>
        <w:spacing w:line="360" w:lineRule="auto"/>
        <w:jc w:val="both"/>
        <w:rPr>
          <w:rFonts w:ascii="Palatino Linotype" w:hAnsi="Palatino Linotype" w:cs="Tahoma"/>
          <w:b/>
          <w:sz w:val="22"/>
          <w:szCs w:val="22"/>
          <w:lang w:val="es-ES"/>
        </w:rPr>
      </w:pPr>
      <w:r w:rsidRPr="00CD65A2">
        <w:rPr>
          <w:rFonts w:ascii="Palatino Linotype" w:eastAsia="Calibri" w:hAnsi="Palatino Linotype" w:cs="Tahoma"/>
          <w:b/>
          <w:color w:val="000000"/>
          <w:sz w:val="22"/>
          <w:szCs w:val="22"/>
          <w:lang w:val="es-ES" w:eastAsia="es-MX"/>
        </w:rPr>
        <w:t>PRIMERO</w:t>
      </w:r>
      <w:r w:rsidRPr="00CD65A2">
        <w:rPr>
          <w:rFonts w:ascii="Palatino Linotype" w:eastAsia="Calibri" w:hAnsi="Palatino Linotype" w:cs="Tahoma"/>
          <w:color w:val="000000"/>
          <w:sz w:val="22"/>
          <w:szCs w:val="22"/>
          <w:lang w:val="es-ES" w:eastAsia="es-MX"/>
        </w:rPr>
        <w:t xml:space="preserve">. </w:t>
      </w:r>
      <w:r w:rsidRPr="00CD65A2">
        <w:rPr>
          <w:rFonts w:ascii="Palatino Linotype" w:hAnsi="Palatino Linotype" w:cs="Tahoma"/>
          <w:b/>
          <w:sz w:val="22"/>
          <w:szCs w:val="22"/>
          <w:lang w:val="es-ES"/>
        </w:rPr>
        <w:t>Competencia.</w:t>
      </w:r>
    </w:p>
    <w:p w14:paraId="0A22D581" w14:textId="77777777" w:rsidR="00EE235C" w:rsidRPr="00CD65A2" w:rsidRDefault="00EE235C">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CD65A2" w:rsidRDefault="00EE235C">
      <w:pPr>
        <w:spacing w:line="360" w:lineRule="auto"/>
        <w:jc w:val="both"/>
        <w:rPr>
          <w:rFonts w:ascii="Palatino Linotype" w:hAnsi="Palatino Linotype"/>
          <w:sz w:val="22"/>
        </w:rPr>
      </w:pPr>
      <w:r w:rsidRPr="00CD65A2">
        <w:rPr>
          <w:rFonts w:ascii="Palatino Linotype" w:hAnsi="Palatino Linotype"/>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CD65A2">
        <w:rPr>
          <w:rFonts w:ascii="Palatino Linotype" w:hAnsi="Palatino Linotype"/>
          <w:sz w:val="22"/>
        </w:rPr>
        <w:lastRenderedPageBreak/>
        <w:t>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CD65A2">
        <w:rPr>
          <w:rFonts w:ascii="Palatino Linotype" w:hAnsi="Palatino Linotype"/>
          <w:sz w:val="22"/>
        </w:rPr>
        <w:t xml:space="preserve"> </w:t>
      </w:r>
      <w:r w:rsidRPr="00CD65A2">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CD65A2" w:rsidRDefault="007809D6">
      <w:pPr>
        <w:spacing w:line="360" w:lineRule="auto"/>
        <w:jc w:val="both"/>
        <w:rPr>
          <w:rFonts w:ascii="Palatino Linotype" w:hAnsi="Palatino Linotype"/>
          <w:sz w:val="22"/>
        </w:rPr>
      </w:pPr>
    </w:p>
    <w:p w14:paraId="4BE52A0B" w14:textId="0F3763F3" w:rsidR="003A3A5A" w:rsidRPr="00CD65A2" w:rsidRDefault="003A3A5A">
      <w:pPr>
        <w:spacing w:line="360" w:lineRule="auto"/>
        <w:jc w:val="both"/>
        <w:rPr>
          <w:rFonts w:ascii="Palatino Linotype" w:eastAsia="Calibri" w:hAnsi="Palatino Linotype" w:cs="Tahoma"/>
          <w:b/>
          <w:color w:val="000000"/>
          <w:sz w:val="22"/>
          <w:szCs w:val="22"/>
          <w:lang w:val="es-ES" w:eastAsia="es-MX"/>
        </w:rPr>
      </w:pPr>
      <w:r w:rsidRPr="00CD65A2">
        <w:rPr>
          <w:rFonts w:ascii="Palatino Linotype" w:hAnsi="Palatino Linotype" w:cs="Tahoma"/>
          <w:b/>
          <w:sz w:val="22"/>
          <w:szCs w:val="22"/>
          <w:shd w:val="clear" w:color="auto" w:fill="FFFFFF"/>
          <w:lang w:val="es-ES"/>
        </w:rPr>
        <w:t>SEGUNDO</w:t>
      </w:r>
      <w:r w:rsidRPr="00CD65A2">
        <w:rPr>
          <w:rFonts w:ascii="Palatino Linotype" w:hAnsi="Palatino Linotype" w:cs="Tahoma"/>
          <w:sz w:val="22"/>
          <w:szCs w:val="22"/>
          <w:shd w:val="clear" w:color="auto" w:fill="FFFFFF"/>
          <w:lang w:val="es-ES"/>
        </w:rPr>
        <w:t xml:space="preserve">. </w:t>
      </w:r>
      <w:r w:rsidR="00236080" w:rsidRPr="00CD65A2">
        <w:rPr>
          <w:rFonts w:ascii="Palatino Linotype" w:eastAsia="Calibri" w:hAnsi="Palatino Linotype" w:cs="Tahoma"/>
          <w:b/>
          <w:color w:val="000000"/>
          <w:sz w:val="22"/>
          <w:szCs w:val="22"/>
          <w:lang w:val="es-ES" w:eastAsia="es-MX"/>
        </w:rPr>
        <w:t>Causales de</w:t>
      </w:r>
      <w:r w:rsidR="00F63079" w:rsidRPr="00CD65A2">
        <w:rPr>
          <w:rFonts w:ascii="Palatino Linotype" w:eastAsia="Calibri" w:hAnsi="Palatino Linotype" w:cs="Tahoma"/>
          <w:b/>
          <w:color w:val="000000"/>
          <w:sz w:val="22"/>
          <w:szCs w:val="22"/>
          <w:lang w:val="es-ES" w:eastAsia="es-MX"/>
        </w:rPr>
        <w:t xml:space="preserve"> improcedencia y sobreseimiento. </w:t>
      </w:r>
    </w:p>
    <w:p w14:paraId="72CCD97D" w14:textId="77777777" w:rsidR="00C57316" w:rsidRPr="00CD65A2" w:rsidRDefault="00C57316">
      <w:pPr>
        <w:spacing w:line="360" w:lineRule="auto"/>
        <w:jc w:val="both"/>
        <w:rPr>
          <w:rFonts w:ascii="Palatino Linotype" w:hAnsi="Palatino Linotype" w:cs="Tahoma"/>
          <w:sz w:val="22"/>
          <w:szCs w:val="22"/>
          <w:shd w:val="clear" w:color="auto" w:fill="FFFFFF"/>
          <w:lang w:val="es-ES"/>
        </w:rPr>
      </w:pPr>
    </w:p>
    <w:p w14:paraId="05FD495A" w14:textId="77777777" w:rsidR="00771523" w:rsidRPr="00CD65A2" w:rsidRDefault="00771523">
      <w:pPr>
        <w:spacing w:line="360" w:lineRule="auto"/>
        <w:jc w:val="both"/>
        <w:rPr>
          <w:rFonts w:ascii="Palatino Linotype" w:hAnsi="Palatino Linotype"/>
          <w:sz w:val="22"/>
        </w:rPr>
      </w:pPr>
      <w:r w:rsidRPr="00CD65A2">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CD65A2">
        <w:rPr>
          <w:rFonts w:ascii="Palatino Linotype" w:hAnsi="Palatino Linotype"/>
          <w:b/>
          <w:sz w:val="22"/>
        </w:rPr>
        <w:t>IMPROCEDENCIA</w:t>
      </w:r>
      <w:r w:rsidRPr="00CD65A2">
        <w:rPr>
          <w:rFonts w:ascii="Palatino Linotype" w:hAnsi="Palatino Linotype"/>
          <w:sz w:val="22"/>
        </w:rPr>
        <w:t xml:space="preserve">.” </w:t>
      </w:r>
      <w:r w:rsidRPr="00CD65A2">
        <w:rPr>
          <w:rFonts w:ascii="Palatino Linotype" w:hAnsi="Palatino Linotype"/>
          <w:b/>
          <w:sz w:val="22"/>
        </w:rPr>
        <w:t>(Semanario Judicial de la Federación, Quinta Época, 1985, pág. 262),</w:t>
      </w:r>
      <w:r w:rsidRPr="00CD65A2">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F3C295" w14:textId="77777777" w:rsidR="00771523" w:rsidRPr="00CD65A2" w:rsidRDefault="00771523">
      <w:pPr>
        <w:spacing w:line="360" w:lineRule="auto"/>
        <w:jc w:val="both"/>
        <w:rPr>
          <w:rFonts w:ascii="Palatino Linotype" w:hAnsi="Palatino Linotype"/>
          <w:sz w:val="22"/>
        </w:rPr>
      </w:pPr>
    </w:p>
    <w:p w14:paraId="027CB383" w14:textId="77777777" w:rsidR="00771523" w:rsidRPr="00CD65A2" w:rsidRDefault="00771523">
      <w:pPr>
        <w:spacing w:line="360" w:lineRule="auto"/>
        <w:jc w:val="both"/>
        <w:rPr>
          <w:rFonts w:ascii="Palatino Linotype" w:hAnsi="Palatino Linotype"/>
          <w:sz w:val="22"/>
        </w:rPr>
      </w:pPr>
      <w:r w:rsidRPr="00CD65A2">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w:t>
      </w:r>
      <w:r w:rsidRPr="00CD65A2">
        <w:rPr>
          <w:rFonts w:ascii="Palatino Linotype" w:hAnsi="Palatino Linotype"/>
          <w:sz w:val="22"/>
        </w:rPr>
        <w:lastRenderedPageBreak/>
        <w:t>no formó parte del agravio; ni se realizó una consulta o ampliación a los alcances del requerimiento informativo.</w:t>
      </w:r>
    </w:p>
    <w:p w14:paraId="44CB6ED7" w14:textId="039DB78A" w:rsidR="006C7686" w:rsidRPr="00CD65A2" w:rsidRDefault="006C7686">
      <w:pPr>
        <w:spacing w:line="360" w:lineRule="auto"/>
        <w:jc w:val="both"/>
        <w:rPr>
          <w:rFonts w:ascii="Palatino Linotype" w:hAnsi="Palatino Linotype" w:cs="Tahoma"/>
          <w:sz w:val="22"/>
          <w:szCs w:val="22"/>
          <w:shd w:val="clear" w:color="auto" w:fill="FFFFFF"/>
          <w:lang w:val="es-ES"/>
        </w:rPr>
      </w:pPr>
    </w:p>
    <w:p w14:paraId="4704F0E0" w14:textId="0062A6E9" w:rsidR="00F63079" w:rsidRPr="00CD65A2" w:rsidRDefault="00771523">
      <w:pPr>
        <w:spacing w:line="360" w:lineRule="auto"/>
        <w:jc w:val="both"/>
        <w:rPr>
          <w:rFonts w:ascii="Palatino Linotype" w:hAnsi="Palatino Linotype"/>
          <w:b/>
          <w:sz w:val="22"/>
        </w:rPr>
      </w:pPr>
      <w:r w:rsidRPr="00CD65A2">
        <w:rPr>
          <w:rFonts w:ascii="Palatino Linotype" w:hAnsi="Palatino Linotype"/>
          <w:b/>
          <w:sz w:val="22"/>
        </w:rPr>
        <w:t>Causales de sobreseimiento.</w:t>
      </w:r>
    </w:p>
    <w:p w14:paraId="38B9E40E" w14:textId="77777777" w:rsidR="00C14770" w:rsidRPr="00CD65A2" w:rsidRDefault="00C14770">
      <w:pPr>
        <w:spacing w:line="360" w:lineRule="auto"/>
        <w:jc w:val="both"/>
        <w:rPr>
          <w:rFonts w:ascii="Palatino Linotype" w:hAnsi="Palatino Linotype"/>
          <w:b/>
          <w:sz w:val="22"/>
        </w:rPr>
      </w:pPr>
    </w:p>
    <w:p w14:paraId="3E097A80" w14:textId="77777777" w:rsidR="00174D91" w:rsidRPr="00CD65A2" w:rsidRDefault="00174D91" w:rsidP="00174D91">
      <w:pPr>
        <w:spacing w:line="360" w:lineRule="auto"/>
        <w:jc w:val="both"/>
        <w:rPr>
          <w:rFonts w:ascii="Palatino Linotype" w:eastAsia="Calibri" w:hAnsi="Palatino Linotype" w:cs="Tahoma"/>
          <w:bCs/>
          <w:color w:val="000000"/>
          <w:sz w:val="22"/>
          <w:szCs w:val="22"/>
          <w:lang w:eastAsia="es-ES_tradnl"/>
        </w:rPr>
      </w:pPr>
      <w:r w:rsidRPr="00CD65A2">
        <w:rPr>
          <w:rFonts w:ascii="Palatino Linotype" w:hAnsi="Palatino Linotype" w:cs="Tahoma"/>
          <w:sz w:val="22"/>
          <w:szCs w:val="22"/>
        </w:rPr>
        <w:t xml:space="preserve">Por otra parte, el artículo 192 de la </w:t>
      </w:r>
      <w:r w:rsidRPr="00CD65A2">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0CAD61B0" w14:textId="77777777" w:rsidR="00174D91" w:rsidRPr="00CD65A2" w:rsidRDefault="00174D91" w:rsidP="00174D91">
      <w:pPr>
        <w:spacing w:line="360" w:lineRule="auto"/>
        <w:jc w:val="both"/>
        <w:rPr>
          <w:rFonts w:ascii="Palatino Linotype" w:eastAsia="Calibri" w:hAnsi="Palatino Linotype" w:cs="Tahoma"/>
          <w:bCs/>
          <w:color w:val="000000"/>
          <w:sz w:val="22"/>
          <w:szCs w:val="22"/>
          <w:lang w:eastAsia="es-ES_tradnl"/>
        </w:rPr>
      </w:pPr>
    </w:p>
    <w:p w14:paraId="72894C11" w14:textId="77777777" w:rsidR="00174D91" w:rsidRPr="00CD65A2" w:rsidRDefault="00174D91" w:rsidP="00174D91">
      <w:pPr>
        <w:numPr>
          <w:ilvl w:val="0"/>
          <w:numId w:val="20"/>
        </w:numPr>
        <w:spacing w:line="360" w:lineRule="auto"/>
        <w:jc w:val="both"/>
        <w:rPr>
          <w:rFonts w:ascii="Palatino Linotype" w:eastAsia="Calibri" w:hAnsi="Palatino Linotype" w:cs="Tahoma"/>
          <w:bCs/>
          <w:color w:val="000000"/>
          <w:sz w:val="22"/>
          <w:szCs w:val="22"/>
          <w:lang w:eastAsia="es-ES_tradnl"/>
        </w:rPr>
      </w:pPr>
      <w:r w:rsidRPr="00CD65A2">
        <w:rPr>
          <w:rFonts w:ascii="Palatino Linotype" w:eastAsia="Calibri" w:hAnsi="Palatino Linotype" w:cs="Tahoma"/>
          <w:bCs/>
          <w:color w:val="000000"/>
          <w:sz w:val="22"/>
          <w:szCs w:val="22"/>
          <w:lang w:eastAsia="es-ES_tradnl"/>
        </w:rPr>
        <w:t>El Recurrente se desista expresamente;</w:t>
      </w:r>
    </w:p>
    <w:p w14:paraId="18380BAF" w14:textId="77777777" w:rsidR="00174D91" w:rsidRPr="00CD65A2" w:rsidRDefault="00174D91" w:rsidP="00174D91">
      <w:pPr>
        <w:numPr>
          <w:ilvl w:val="0"/>
          <w:numId w:val="20"/>
        </w:numPr>
        <w:spacing w:line="360" w:lineRule="auto"/>
        <w:jc w:val="both"/>
        <w:rPr>
          <w:rFonts w:ascii="Palatino Linotype" w:eastAsia="Calibri" w:hAnsi="Palatino Linotype" w:cs="Tahoma"/>
          <w:bCs/>
          <w:color w:val="000000"/>
          <w:sz w:val="22"/>
          <w:szCs w:val="22"/>
          <w:lang w:eastAsia="es-ES_tradnl"/>
        </w:rPr>
      </w:pPr>
      <w:r w:rsidRPr="00CD65A2">
        <w:rPr>
          <w:rFonts w:ascii="Palatino Linotype" w:eastAsia="Calibri" w:hAnsi="Palatino Linotype" w:cs="Tahoma"/>
          <w:bCs/>
          <w:color w:val="000000"/>
          <w:sz w:val="22"/>
          <w:szCs w:val="22"/>
          <w:lang w:eastAsia="es-ES_tradnl"/>
        </w:rPr>
        <w:t>El Recurrente fallezca o, tratándose de personas morales se disuelva;</w:t>
      </w:r>
    </w:p>
    <w:p w14:paraId="3924F471" w14:textId="77777777" w:rsidR="00174D91" w:rsidRPr="00CD65A2" w:rsidRDefault="00174D91" w:rsidP="00174D91">
      <w:pPr>
        <w:numPr>
          <w:ilvl w:val="0"/>
          <w:numId w:val="20"/>
        </w:numPr>
        <w:spacing w:line="360" w:lineRule="auto"/>
        <w:jc w:val="both"/>
        <w:rPr>
          <w:rFonts w:ascii="Palatino Linotype" w:eastAsia="Calibri" w:hAnsi="Palatino Linotype" w:cs="Tahoma"/>
          <w:b/>
          <w:bCs/>
          <w:color w:val="000000"/>
          <w:sz w:val="22"/>
          <w:szCs w:val="22"/>
          <w:u w:val="single"/>
          <w:lang w:eastAsia="es-ES_tradnl"/>
        </w:rPr>
      </w:pPr>
      <w:r w:rsidRPr="00CD65A2">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59C271E9" w14:textId="77777777" w:rsidR="00174D91" w:rsidRPr="00CD65A2" w:rsidRDefault="00174D91" w:rsidP="00174D91">
      <w:pPr>
        <w:numPr>
          <w:ilvl w:val="0"/>
          <w:numId w:val="20"/>
        </w:numPr>
        <w:spacing w:line="360" w:lineRule="auto"/>
        <w:jc w:val="both"/>
        <w:rPr>
          <w:rFonts w:ascii="Palatino Linotype" w:eastAsia="Calibri" w:hAnsi="Palatino Linotype" w:cs="Tahoma"/>
          <w:bCs/>
          <w:color w:val="000000"/>
          <w:sz w:val="22"/>
          <w:szCs w:val="22"/>
          <w:lang w:eastAsia="es-ES_tradnl"/>
        </w:rPr>
      </w:pPr>
      <w:r w:rsidRPr="00CD65A2">
        <w:rPr>
          <w:rFonts w:ascii="Palatino Linotype" w:eastAsia="Calibri" w:hAnsi="Palatino Linotype" w:cs="Tahoma"/>
          <w:bCs/>
          <w:color w:val="000000"/>
          <w:sz w:val="22"/>
          <w:szCs w:val="22"/>
          <w:lang w:eastAsia="es-ES_tradnl"/>
        </w:rPr>
        <w:t>Admitido el recurso de revisión, aparezca alguna causal de improcedencia; y,</w:t>
      </w:r>
    </w:p>
    <w:p w14:paraId="1398CFD7" w14:textId="77777777" w:rsidR="00174D91" w:rsidRPr="00CD65A2" w:rsidRDefault="00174D91" w:rsidP="00174D91">
      <w:pPr>
        <w:numPr>
          <w:ilvl w:val="0"/>
          <w:numId w:val="20"/>
        </w:numPr>
        <w:spacing w:line="360" w:lineRule="auto"/>
        <w:jc w:val="both"/>
        <w:rPr>
          <w:rFonts w:ascii="Palatino Linotype" w:eastAsia="Calibri" w:hAnsi="Palatino Linotype" w:cs="Tahoma"/>
          <w:bCs/>
          <w:color w:val="000000"/>
          <w:sz w:val="22"/>
          <w:szCs w:val="22"/>
          <w:lang w:eastAsia="es-ES_tradnl"/>
        </w:rPr>
      </w:pPr>
      <w:r w:rsidRPr="00CD65A2">
        <w:rPr>
          <w:rFonts w:ascii="Palatino Linotype" w:eastAsia="Calibri" w:hAnsi="Palatino Linotype" w:cs="Tahoma"/>
          <w:bCs/>
          <w:color w:val="000000"/>
          <w:sz w:val="22"/>
          <w:szCs w:val="22"/>
          <w:lang w:eastAsia="es-ES_tradnl"/>
        </w:rPr>
        <w:t>Cuando por cualquier motivo quede sin materia el recurso de revisión.</w:t>
      </w:r>
    </w:p>
    <w:p w14:paraId="12B49054" w14:textId="77777777" w:rsidR="00BE0BA7" w:rsidRPr="00CD65A2" w:rsidRDefault="00BE0BA7" w:rsidP="00BE0BA7">
      <w:pPr>
        <w:spacing w:line="360" w:lineRule="auto"/>
        <w:jc w:val="both"/>
        <w:rPr>
          <w:rFonts w:ascii="Palatino Linotype" w:eastAsia="Calibri" w:hAnsi="Palatino Linotype" w:cs="Tahoma"/>
          <w:bCs/>
          <w:color w:val="000000"/>
          <w:sz w:val="22"/>
          <w:szCs w:val="22"/>
          <w:lang w:eastAsia="es-ES_tradnl"/>
        </w:rPr>
      </w:pPr>
    </w:p>
    <w:p w14:paraId="4C97819E" w14:textId="78BBC091" w:rsidR="00BE0BA7" w:rsidRPr="00CD65A2" w:rsidRDefault="00507D85" w:rsidP="00BE0BA7">
      <w:pPr>
        <w:spacing w:line="360" w:lineRule="auto"/>
        <w:jc w:val="both"/>
        <w:rPr>
          <w:rFonts w:ascii="Palatino Linotype" w:eastAsia="Calibri" w:hAnsi="Palatino Linotype" w:cs="Tahoma"/>
          <w:bCs/>
          <w:color w:val="000000"/>
          <w:sz w:val="22"/>
          <w:szCs w:val="22"/>
          <w:lang w:eastAsia="es-ES_tradnl"/>
        </w:rPr>
      </w:pPr>
      <w:r w:rsidRPr="00CD65A2">
        <w:rPr>
          <w:rFonts w:ascii="Palatino Linotype" w:hAnsi="Palatino Linotype" w:cs="Tahoma"/>
          <w:sz w:val="22"/>
          <w:szCs w:val="22"/>
        </w:rPr>
        <w:t>Así</w:t>
      </w:r>
      <w:r w:rsidR="00BE0BA7" w:rsidRPr="00CD65A2">
        <w:rPr>
          <w:rFonts w:ascii="Palatino Linotype" w:hAnsi="Palatino Linotype" w:cs="Tahoma"/>
          <w:sz w:val="22"/>
          <w:szCs w:val="22"/>
        </w:rPr>
        <w:t xml:space="preserve">, es susceptible de análisis la actualización del supuesto jurídico previsto en la fracción III, del artículo 192 de la Ley en cita, mismo que dispone que el Recurso de Revisión será sobreseído en el momento en que </w:t>
      </w:r>
      <w:r w:rsidR="00BE0BA7" w:rsidRPr="00CD65A2">
        <w:rPr>
          <w:rFonts w:ascii="Palatino Linotype" w:hAnsi="Palatino Linotype" w:cs="Tahoma"/>
          <w:b/>
          <w:sz w:val="22"/>
          <w:szCs w:val="22"/>
        </w:rPr>
        <w:t>el Sujeto Obligado del acto lo modifique de tal manera</w:t>
      </w:r>
      <w:r w:rsidR="00BE0BA7" w:rsidRPr="00CD65A2">
        <w:rPr>
          <w:rFonts w:ascii="Palatino Linotype" w:hAnsi="Palatino Linotype" w:cs="Tahoma"/>
          <w:sz w:val="22"/>
          <w:szCs w:val="22"/>
        </w:rPr>
        <w:t xml:space="preserve"> </w:t>
      </w:r>
      <w:r w:rsidR="00BE0BA7" w:rsidRPr="00CD65A2">
        <w:rPr>
          <w:rFonts w:ascii="Palatino Linotype" w:eastAsia="Calibri" w:hAnsi="Palatino Linotype" w:cs="Tahoma"/>
          <w:b/>
          <w:bCs/>
          <w:color w:val="000000"/>
          <w:sz w:val="22"/>
          <w:szCs w:val="22"/>
          <w:lang w:eastAsia="es-ES_tradnl"/>
        </w:rPr>
        <w:t>que quede sin materia</w:t>
      </w:r>
      <w:r w:rsidR="00BE0BA7" w:rsidRPr="00CD65A2">
        <w:rPr>
          <w:rFonts w:ascii="Palatino Linotype" w:eastAsia="Calibri" w:hAnsi="Palatino Linotype" w:cs="Tahoma"/>
          <w:bCs/>
          <w:color w:val="000000"/>
          <w:sz w:val="22"/>
          <w:szCs w:val="22"/>
          <w:lang w:eastAsia="es-ES_tradnl"/>
        </w:rPr>
        <w:t>. Ello, toda vez que mediante el Informe Justificado rendido, el Sujeto Obligado modificó su respuesta, actuación que se hizo del conocimiento del Particular conforme lo señalado en la Ley local de la materia.</w:t>
      </w:r>
    </w:p>
    <w:p w14:paraId="23D46C73" w14:textId="77777777" w:rsidR="00CF1829" w:rsidRPr="00CD65A2" w:rsidRDefault="00CF1829">
      <w:pPr>
        <w:spacing w:line="360" w:lineRule="auto"/>
        <w:jc w:val="both"/>
        <w:rPr>
          <w:rFonts w:ascii="Palatino Linotype" w:hAnsi="Palatino Linotype" w:cs="Tahoma"/>
          <w:sz w:val="22"/>
          <w:szCs w:val="22"/>
          <w:shd w:val="clear" w:color="auto" w:fill="FFFFFF"/>
        </w:rPr>
      </w:pPr>
    </w:p>
    <w:p w14:paraId="784B9AE8" w14:textId="5C2C699C" w:rsidR="006A59C5" w:rsidRPr="00CD65A2" w:rsidRDefault="00141840" w:rsidP="006A59C5">
      <w:pPr>
        <w:spacing w:line="360" w:lineRule="auto"/>
        <w:jc w:val="both"/>
        <w:rPr>
          <w:rFonts w:ascii="Palatino Linotype" w:eastAsia="Calibri" w:hAnsi="Palatino Linotype" w:cs="Tahoma"/>
          <w:iCs/>
          <w:sz w:val="22"/>
          <w:szCs w:val="22"/>
          <w:lang w:eastAsia="es-ES_tradnl"/>
        </w:rPr>
      </w:pPr>
      <w:r w:rsidRPr="00CD65A2">
        <w:rPr>
          <w:rFonts w:ascii="Palatino Linotype" w:eastAsia="Calibri" w:hAnsi="Palatino Linotype" w:cs="Tahoma"/>
          <w:bCs/>
          <w:color w:val="000000"/>
          <w:sz w:val="22"/>
          <w:szCs w:val="22"/>
          <w:lang w:eastAsia="es-ES_tradnl"/>
        </w:rPr>
        <w:t>En este orden de ideas</w:t>
      </w:r>
      <w:r w:rsidR="006A59C5" w:rsidRPr="00CD65A2">
        <w:rPr>
          <w:rFonts w:ascii="Palatino Linotype" w:eastAsia="Calibri" w:hAnsi="Palatino Linotype" w:cs="Tahoma"/>
          <w:bCs/>
          <w:color w:val="000000"/>
          <w:sz w:val="22"/>
          <w:szCs w:val="22"/>
          <w:lang w:eastAsia="es-ES_tradnl"/>
        </w:rPr>
        <w:t xml:space="preserve">, con la finalidad de verificar si el acto descrito deja sin materia el presente Recurso de Revisión, </w:t>
      </w:r>
      <w:r w:rsidR="006A59C5" w:rsidRPr="00CD65A2">
        <w:rPr>
          <w:rFonts w:ascii="Palatino Linotype" w:hAnsi="Palatino Linotype" w:cs="Tahoma"/>
          <w:sz w:val="22"/>
          <w:szCs w:val="22"/>
        </w:rPr>
        <w:t xml:space="preserve">se realizará la relatoría de las actuaciones efectuadas por las </w:t>
      </w:r>
      <w:r w:rsidR="006A59C5" w:rsidRPr="00CD65A2">
        <w:rPr>
          <w:rFonts w:ascii="Palatino Linotype" w:hAnsi="Palatino Linotype" w:cs="Tahoma"/>
          <w:sz w:val="22"/>
          <w:szCs w:val="22"/>
        </w:rPr>
        <w:lastRenderedPageBreak/>
        <w:t xml:space="preserve">partes durante el procedimiento de acceso a la información pública, </w:t>
      </w:r>
      <w:r w:rsidR="006A59C5" w:rsidRPr="00CD65A2">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63A9E839" w14:textId="77777777" w:rsidR="00CC0600" w:rsidRPr="00CD65A2" w:rsidRDefault="00CC0600">
      <w:pPr>
        <w:spacing w:line="360" w:lineRule="auto"/>
        <w:jc w:val="both"/>
        <w:rPr>
          <w:rFonts w:ascii="Palatino Linotype" w:hAnsi="Palatino Linotype"/>
          <w:b/>
          <w:sz w:val="22"/>
        </w:rPr>
      </w:pPr>
    </w:p>
    <w:p w14:paraId="631DF4D1" w14:textId="788171B0" w:rsidR="0056271B" w:rsidRPr="00CD65A2" w:rsidRDefault="003A3A5A">
      <w:pPr>
        <w:spacing w:line="360" w:lineRule="auto"/>
        <w:jc w:val="both"/>
        <w:rPr>
          <w:rFonts w:ascii="Palatino Linotype" w:hAnsi="Palatino Linotype"/>
          <w:sz w:val="22"/>
        </w:rPr>
      </w:pPr>
      <w:r w:rsidRPr="00CD65A2">
        <w:rPr>
          <w:rFonts w:ascii="Palatino Linotype" w:hAnsi="Palatino Linotype"/>
          <w:sz w:val="22"/>
        </w:rPr>
        <w:t>Una vez realizado el estudio de las constancias que integran el expediente en que se actúa,</w:t>
      </w:r>
      <w:r w:rsidR="005367AE" w:rsidRPr="00CD65A2">
        <w:rPr>
          <w:rFonts w:ascii="Palatino Linotype" w:hAnsi="Palatino Linotype"/>
          <w:sz w:val="22"/>
        </w:rPr>
        <w:t xml:space="preserve"> se desprende que el Particular</w:t>
      </w:r>
      <w:r w:rsidR="00F63079" w:rsidRPr="00CD65A2">
        <w:rPr>
          <w:rFonts w:ascii="Palatino Linotype" w:hAnsi="Palatino Linotype"/>
          <w:sz w:val="22"/>
        </w:rPr>
        <w:t xml:space="preserve"> solicitó </w:t>
      </w:r>
      <w:r w:rsidR="00EE235C" w:rsidRPr="00CD65A2">
        <w:rPr>
          <w:rFonts w:ascii="Palatino Linotype" w:hAnsi="Palatino Linotype"/>
          <w:sz w:val="22"/>
        </w:rPr>
        <w:t xml:space="preserve">al </w:t>
      </w:r>
      <w:r w:rsidR="0068637C" w:rsidRPr="00CD65A2">
        <w:rPr>
          <w:rFonts w:ascii="Palatino Linotype" w:hAnsi="Palatino Linotype"/>
          <w:sz w:val="22"/>
        </w:rPr>
        <w:t xml:space="preserve">Ente </w:t>
      </w:r>
      <w:r w:rsidR="00547061" w:rsidRPr="00CD65A2">
        <w:rPr>
          <w:rFonts w:ascii="Palatino Linotype" w:hAnsi="Palatino Linotype"/>
          <w:sz w:val="22"/>
        </w:rPr>
        <w:t>Recurrido</w:t>
      </w:r>
      <w:r w:rsidR="002606CD" w:rsidRPr="00CD65A2">
        <w:rPr>
          <w:rFonts w:ascii="Palatino Linotype" w:hAnsi="Palatino Linotype"/>
          <w:sz w:val="22"/>
        </w:rPr>
        <w:t xml:space="preserve">, lo siguiente: </w:t>
      </w:r>
    </w:p>
    <w:p w14:paraId="56DA0BD4" w14:textId="77777777" w:rsidR="008A77AF" w:rsidRPr="00CD65A2" w:rsidRDefault="008A77AF" w:rsidP="008A77AF">
      <w:pPr>
        <w:pStyle w:val="Prrafodelista"/>
        <w:spacing w:line="360" w:lineRule="auto"/>
        <w:jc w:val="both"/>
        <w:rPr>
          <w:rFonts w:ascii="Palatino Linotype" w:hAnsi="Palatino Linotype"/>
        </w:rPr>
      </w:pPr>
    </w:p>
    <w:p w14:paraId="4C0C584A" w14:textId="57151C8E" w:rsidR="008A77AF" w:rsidRPr="00CD65A2" w:rsidRDefault="0068637C" w:rsidP="00313D1E">
      <w:pPr>
        <w:pStyle w:val="Prrafodelista"/>
        <w:numPr>
          <w:ilvl w:val="0"/>
          <w:numId w:val="13"/>
        </w:numPr>
        <w:spacing w:line="360" w:lineRule="auto"/>
        <w:ind w:right="539"/>
        <w:jc w:val="both"/>
        <w:rPr>
          <w:rFonts w:ascii="Palatino Linotype" w:hAnsi="Palatino Linotype"/>
        </w:rPr>
      </w:pPr>
      <w:r w:rsidRPr="00CD65A2">
        <w:rPr>
          <w:rFonts w:ascii="Palatino Linotype" w:hAnsi="Palatino Linotype"/>
        </w:rPr>
        <w:t>Registro de entradas y salidas de los vehículos</w:t>
      </w:r>
      <w:r w:rsidR="006C1BC5" w:rsidRPr="00CD65A2">
        <w:rPr>
          <w:rFonts w:ascii="Palatino Linotype" w:hAnsi="Palatino Linotype"/>
        </w:rPr>
        <w:t xml:space="preserve"> oficiales y/o particulares</w:t>
      </w:r>
      <w:r w:rsidRPr="00CD65A2">
        <w:rPr>
          <w:rFonts w:ascii="Palatino Linotype" w:hAnsi="Palatino Linotype"/>
        </w:rPr>
        <w:t xml:space="preserve"> </w:t>
      </w:r>
      <w:r w:rsidR="000510E6" w:rsidRPr="00CD65A2">
        <w:rPr>
          <w:rFonts w:ascii="Palatino Linotype" w:hAnsi="Palatino Linotype"/>
        </w:rPr>
        <w:t>a</w:t>
      </w:r>
      <w:r w:rsidR="00AC7A1C" w:rsidRPr="00CD65A2">
        <w:rPr>
          <w:rFonts w:ascii="Palatino Linotype" w:hAnsi="Palatino Linotype"/>
        </w:rPr>
        <w:t xml:space="preserve"> sus oficinas, </w:t>
      </w:r>
      <w:r w:rsidR="007975E1" w:rsidRPr="00CD65A2">
        <w:rPr>
          <w:rFonts w:ascii="Palatino Linotype" w:hAnsi="Palatino Linotype"/>
        </w:rPr>
        <w:t>desagregado por nombre del conductor</w:t>
      </w:r>
      <w:r w:rsidR="00AC7A1C" w:rsidRPr="00CD65A2">
        <w:rPr>
          <w:rFonts w:ascii="Palatino Linotype" w:hAnsi="Palatino Linotype"/>
        </w:rPr>
        <w:t xml:space="preserve">. </w:t>
      </w:r>
    </w:p>
    <w:p w14:paraId="3DF94E69" w14:textId="7437D9C0" w:rsidR="0040149D" w:rsidRPr="00CD65A2" w:rsidRDefault="004555CE" w:rsidP="00313D1E">
      <w:pPr>
        <w:pStyle w:val="Prrafodelista"/>
        <w:numPr>
          <w:ilvl w:val="0"/>
          <w:numId w:val="13"/>
        </w:numPr>
        <w:spacing w:line="360" w:lineRule="auto"/>
        <w:ind w:right="539"/>
        <w:jc w:val="both"/>
        <w:rPr>
          <w:rFonts w:ascii="Palatino Linotype" w:hAnsi="Palatino Linotype"/>
        </w:rPr>
      </w:pPr>
      <w:r w:rsidRPr="00CD65A2">
        <w:rPr>
          <w:rFonts w:ascii="Palatino Linotype" w:hAnsi="Palatino Linotype"/>
        </w:rPr>
        <w:t xml:space="preserve">Número total de </w:t>
      </w:r>
      <w:r w:rsidR="000A2CE2" w:rsidRPr="00CD65A2">
        <w:rPr>
          <w:rFonts w:ascii="Palatino Linotype" w:hAnsi="Palatino Linotype"/>
        </w:rPr>
        <w:t>vehículos</w:t>
      </w:r>
      <w:r w:rsidRPr="00CD65A2">
        <w:rPr>
          <w:rFonts w:ascii="Palatino Linotype" w:hAnsi="Palatino Linotype"/>
        </w:rPr>
        <w:t xml:space="preserve"> </w:t>
      </w:r>
      <w:r w:rsidR="0040149D" w:rsidRPr="00CD65A2">
        <w:rPr>
          <w:rFonts w:ascii="Palatino Linotype" w:hAnsi="Palatino Linotype"/>
        </w:rPr>
        <w:t>que conforman su parque vehicular</w:t>
      </w:r>
      <w:r w:rsidR="00AC7A1C" w:rsidRPr="00CD65A2">
        <w:rPr>
          <w:rFonts w:ascii="Palatino Linotype" w:hAnsi="Palatino Linotype"/>
        </w:rPr>
        <w:t>, desagregado por n</w:t>
      </w:r>
      <w:r w:rsidR="0040149D" w:rsidRPr="00CD65A2">
        <w:rPr>
          <w:rFonts w:ascii="Palatino Linotype" w:hAnsi="Palatino Linotype"/>
        </w:rPr>
        <w:t>ombre y cargo de</w:t>
      </w:r>
      <w:r w:rsidR="00AC7A1C" w:rsidRPr="00CD65A2">
        <w:rPr>
          <w:rFonts w:ascii="Palatino Linotype" w:hAnsi="Palatino Linotype"/>
        </w:rPr>
        <w:t>l</w:t>
      </w:r>
      <w:r w:rsidR="0040149D" w:rsidRPr="00CD65A2">
        <w:rPr>
          <w:rFonts w:ascii="Palatino Linotype" w:hAnsi="Palatino Linotype"/>
        </w:rPr>
        <w:t xml:space="preserve"> </w:t>
      </w:r>
      <w:r w:rsidR="007975E1" w:rsidRPr="00CD65A2">
        <w:rPr>
          <w:rFonts w:ascii="Palatino Linotype" w:hAnsi="Palatino Linotype"/>
        </w:rPr>
        <w:t>s</w:t>
      </w:r>
      <w:r w:rsidR="0040149D" w:rsidRPr="00CD65A2">
        <w:rPr>
          <w:rFonts w:ascii="Palatino Linotype" w:hAnsi="Palatino Linotype"/>
        </w:rPr>
        <w:t xml:space="preserve">ervidor </w:t>
      </w:r>
      <w:r w:rsidR="007975E1" w:rsidRPr="00CD65A2">
        <w:rPr>
          <w:rFonts w:ascii="Palatino Linotype" w:hAnsi="Palatino Linotype"/>
        </w:rPr>
        <w:t>p</w:t>
      </w:r>
      <w:r w:rsidR="0040149D" w:rsidRPr="00CD65A2">
        <w:rPr>
          <w:rFonts w:ascii="Palatino Linotype" w:hAnsi="Palatino Linotype"/>
        </w:rPr>
        <w:t xml:space="preserve">úblico </w:t>
      </w:r>
      <w:r w:rsidR="009A6967" w:rsidRPr="00CD65A2">
        <w:rPr>
          <w:rFonts w:ascii="Palatino Linotype" w:hAnsi="Palatino Linotype"/>
        </w:rPr>
        <w:t xml:space="preserve">que </w:t>
      </w:r>
      <w:r w:rsidR="00A10C97" w:rsidRPr="00CD65A2">
        <w:rPr>
          <w:rFonts w:ascii="Palatino Linotype" w:hAnsi="Palatino Linotype"/>
        </w:rPr>
        <w:t>tiene asignad</w:t>
      </w:r>
      <w:r w:rsidR="00AC7A1C" w:rsidRPr="00CD65A2">
        <w:rPr>
          <w:rFonts w:ascii="Palatino Linotype" w:hAnsi="Palatino Linotype"/>
        </w:rPr>
        <w:t>a</w:t>
      </w:r>
      <w:r w:rsidR="00A10C97" w:rsidRPr="00CD65A2">
        <w:rPr>
          <w:rFonts w:ascii="Palatino Linotype" w:hAnsi="Palatino Linotype"/>
        </w:rPr>
        <w:t xml:space="preserve"> </w:t>
      </w:r>
      <w:r w:rsidR="00AC7A1C" w:rsidRPr="00CD65A2">
        <w:rPr>
          <w:rFonts w:ascii="Palatino Linotype" w:hAnsi="Palatino Linotype"/>
        </w:rPr>
        <w:t>una unidad.</w:t>
      </w:r>
    </w:p>
    <w:p w14:paraId="6F43F5AB" w14:textId="722415A0" w:rsidR="009D5AFD" w:rsidRPr="00CD65A2" w:rsidRDefault="00A10C97" w:rsidP="00313D1E">
      <w:pPr>
        <w:pStyle w:val="Prrafodelista"/>
        <w:numPr>
          <w:ilvl w:val="0"/>
          <w:numId w:val="13"/>
        </w:numPr>
        <w:spacing w:line="360" w:lineRule="auto"/>
        <w:ind w:right="539"/>
        <w:jc w:val="both"/>
        <w:rPr>
          <w:rFonts w:ascii="Palatino Linotype" w:hAnsi="Palatino Linotype"/>
        </w:rPr>
      </w:pPr>
      <w:r w:rsidRPr="00CD65A2">
        <w:rPr>
          <w:rFonts w:ascii="Palatino Linotype" w:hAnsi="Palatino Linotype"/>
        </w:rPr>
        <w:t>Método utilizado para asignar los lugares de estacionamiento, y nombre del Servidor Público</w:t>
      </w:r>
      <w:r w:rsidR="009D5AFD" w:rsidRPr="00CD65A2">
        <w:rPr>
          <w:rFonts w:ascii="Palatino Linotype" w:hAnsi="Palatino Linotype"/>
        </w:rPr>
        <w:t xml:space="preserve"> que autoriza dicho acto. </w:t>
      </w:r>
    </w:p>
    <w:p w14:paraId="68430537" w14:textId="7E3AC187" w:rsidR="009D5AFD" w:rsidRPr="00CD65A2" w:rsidRDefault="009D5AFD" w:rsidP="00313D1E">
      <w:pPr>
        <w:pStyle w:val="Prrafodelista"/>
        <w:numPr>
          <w:ilvl w:val="0"/>
          <w:numId w:val="13"/>
        </w:numPr>
        <w:spacing w:line="360" w:lineRule="auto"/>
        <w:ind w:right="539"/>
        <w:jc w:val="both"/>
        <w:rPr>
          <w:rFonts w:ascii="Palatino Linotype" w:hAnsi="Palatino Linotype"/>
        </w:rPr>
      </w:pPr>
      <w:r w:rsidRPr="00CD65A2">
        <w:rPr>
          <w:rFonts w:ascii="Palatino Linotype" w:hAnsi="Palatino Linotype"/>
        </w:rPr>
        <w:t>Nombre</w:t>
      </w:r>
      <w:r w:rsidR="005F0D63" w:rsidRPr="00CD65A2">
        <w:rPr>
          <w:rFonts w:ascii="Palatino Linotype" w:hAnsi="Palatino Linotype"/>
        </w:rPr>
        <w:t>, puesto, antigüedad</w:t>
      </w:r>
      <w:r w:rsidRPr="00CD65A2">
        <w:rPr>
          <w:rFonts w:ascii="Palatino Linotype" w:hAnsi="Palatino Linotype"/>
        </w:rPr>
        <w:t xml:space="preserve"> </w:t>
      </w:r>
      <w:r w:rsidR="005F0D63" w:rsidRPr="00CD65A2">
        <w:rPr>
          <w:rFonts w:ascii="Palatino Linotype" w:hAnsi="Palatino Linotype"/>
        </w:rPr>
        <w:t>y señalar si es trabajador de base o confianza, respecto de</w:t>
      </w:r>
      <w:r w:rsidRPr="00CD65A2">
        <w:rPr>
          <w:rFonts w:ascii="Palatino Linotype" w:hAnsi="Palatino Linotype"/>
        </w:rPr>
        <w:t xml:space="preserve"> todos los servidores públicos adscritos al Sujeto Obligado </w:t>
      </w:r>
      <w:r w:rsidR="005F0D63" w:rsidRPr="00CD65A2">
        <w:rPr>
          <w:rFonts w:ascii="Palatino Linotype" w:hAnsi="Palatino Linotype"/>
        </w:rPr>
        <w:t xml:space="preserve">a la fecha de la solicitud de acceso. </w:t>
      </w:r>
    </w:p>
    <w:p w14:paraId="128B05C4" w14:textId="7CA97802" w:rsidR="008D1692" w:rsidRPr="00CD65A2" w:rsidRDefault="00DB1689" w:rsidP="00313D1E">
      <w:pPr>
        <w:pStyle w:val="Prrafodelista"/>
        <w:numPr>
          <w:ilvl w:val="0"/>
          <w:numId w:val="13"/>
        </w:numPr>
        <w:spacing w:line="360" w:lineRule="auto"/>
        <w:ind w:right="539"/>
        <w:jc w:val="both"/>
        <w:rPr>
          <w:rFonts w:ascii="Palatino Linotype" w:hAnsi="Palatino Linotype"/>
        </w:rPr>
      </w:pPr>
      <w:r w:rsidRPr="00CD65A2">
        <w:rPr>
          <w:rFonts w:ascii="Palatino Linotype" w:hAnsi="Palatino Linotype"/>
        </w:rPr>
        <w:t xml:space="preserve">Copia </w:t>
      </w:r>
      <w:r w:rsidR="00C55D8C" w:rsidRPr="00CD65A2">
        <w:rPr>
          <w:rFonts w:ascii="Palatino Linotype" w:hAnsi="Palatino Linotype"/>
        </w:rPr>
        <w:t xml:space="preserve">de los lineamientos del Comité de Participación Municipal, o bien, orientación para realizar </w:t>
      </w:r>
      <w:r w:rsidR="00815588" w:rsidRPr="00CD65A2">
        <w:rPr>
          <w:rFonts w:ascii="Palatino Linotype" w:hAnsi="Palatino Linotype"/>
        </w:rPr>
        <w:t xml:space="preserve">su búsqueda. </w:t>
      </w:r>
    </w:p>
    <w:p w14:paraId="0A984D56" w14:textId="77777777" w:rsidR="00815588" w:rsidRPr="00CD65A2" w:rsidRDefault="00815588" w:rsidP="00815588">
      <w:pPr>
        <w:spacing w:line="360" w:lineRule="auto"/>
        <w:jc w:val="both"/>
        <w:rPr>
          <w:rFonts w:ascii="Palatino Linotype" w:hAnsi="Palatino Linotype"/>
        </w:rPr>
      </w:pPr>
    </w:p>
    <w:p w14:paraId="5E0FAD1E" w14:textId="06FB922C" w:rsidR="008D1692" w:rsidRPr="00CD65A2" w:rsidRDefault="00DA0D92">
      <w:pPr>
        <w:spacing w:line="360" w:lineRule="auto"/>
        <w:jc w:val="both"/>
        <w:rPr>
          <w:rFonts w:ascii="Palatino Linotype" w:hAnsi="Palatino Linotype"/>
          <w:sz w:val="22"/>
        </w:rPr>
      </w:pPr>
      <w:r w:rsidRPr="00CD65A2">
        <w:rPr>
          <w:rFonts w:ascii="Palatino Linotype" w:hAnsi="Palatino Linotype"/>
          <w:sz w:val="22"/>
        </w:rPr>
        <w:t xml:space="preserve">En respuesta, </w:t>
      </w:r>
      <w:r w:rsidR="00527D6F" w:rsidRPr="00CD65A2">
        <w:rPr>
          <w:rFonts w:ascii="Palatino Linotype" w:hAnsi="Palatino Linotype"/>
          <w:sz w:val="22"/>
        </w:rPr>
        <w:t xml:space="preserve">el </w:t>
      </w:r>
      <w:r w:rsidR="005367AE" w:rsidRPr="00CD65A2">
        <w:rPr>
          <w:rFonts w:ascii="Palatino Linotype" w:hAnsi="Palatino Linotype"/>
          <w:sz w:val="22"/>
        </w:rPr>
        <w:t xml:space="preserve">Sujeto </w:t>
      </w:r>
      <w:r w:rsidR="00B97875" w:rsidRPr="00CD65A2">
        <w:rPr>
          <w:rFonts w:ascii="Palatino Linotype" w:hAnsi="Palatino Linotype"/>
          <w:sz w:val="22"/>
        </w:rPr>
        <w:t>Obligado</w:t>
      </w:r>
      <w:r w:rsidR="00FD438F" w:rsidRPr="00CD65A2">
        <w:rPr>
          <w:rFonts w:ascii="Palatino Linotype" w:hAnsi="Palatino Linotype"/>
          <w:sz w:val="22"/>
        </w:rPr>
        <w:t xml:space="preserve"> </w:t>
      </w:r>
      <w:r w:rsidR="00663188" w:rsidRPr="00CD65A2">
        <w:rPr>
          <w:rFonts w:ascii="Palatino Linotype" w:hAnsi="Palatino Linotype"/>
          <w:sz w:val="22"/>
        </w:rPr>
        <w:t>manifestó</w:t>
      </w:r>
      <w:r w:rsidR="008D1692" w:rsidRPr="00CD65A2">
        <w:rPr>
          <w:rFonts w:ascii="Palatino Linotype" w:hAnsi="Palatino Linotype"/>
          <w:sz w:val="22"/>
        </w:rPr>
        <w:t xml:space="preserve"> lo siguiente: </w:t>
      </w:r>
    </w:p>
    <w:p w14:paraId="13098505" w14:textId="77777777" w:rsidR="008D1692" w:rsidRPr="00CD65A2" w:rsidRDefault="008D1692">
      <w:pPr>
        <w:spacing w:line="360" w:lineRule="auto"/>
        <w:jc w:val="both"/>
        <w:rPr>
          <w:rFonts w:ascii="Palatino Linotype" w:hAnsi="Palatino Linotype"/>
          <w:sz w:val="22"/>
        </w:rPr>
      </w:pPr>
      <w:r w:rsidRPr="00CD65A2">
        <w:rPr>
          <w:rFonts w:ascii="Palatino Linotype" w:hAnsi="Palatino Linotype"/>
          <w:sz w:val="22"/>
        </w:rPr>
        <w:tab/>
      </w:r>
    </w:p>
    <w:p w14:paraId="0A7AD4D9" w14:textId="4FEF7A9C" w:rsidR="00FB4787" w:rsidRPr="00CD65A2" w:rsidRDefault="00640553" w:rsidP="00313D1E">
      <w:pPr>
        <w:pStyle w:val="Prrafodelista"/>
        <w:numPr>
          <w:ilvl w:val="0"/>
          <w:numId w:val="14"/>
        </w:numPr>
        <w:spacing w:line="360" w:lineRule="auto"/>
        <w:jc w:val="both"/>
        <w:rPr>
          <w:rFonts w:ascii="Palatino Linotype" w:hAnsi="Palatino Linotype"/>
        </w:rPr>
      </w:pPr>
      <w:r w:rsidRPr="00CD65A2">
        <w:rPr>
          <w:rFonts w:ascii="Palatino Linotype" w:hAnsi="Palatino Linotype"/>
        </w:rPr>
        <w:t xml:space="preserve"> </w:t>
      </w:r>
      <w:r w:rsidR="00B422C3" w:rsidRPr="00CD65A2">
        <w:rPr>
          <w:rFonts w:ascii="Palatino Linotype" w:hAnsi="Palatino Linotype"/>
        </w:rPr>
        <w:t xml:space="preserve">De conformidad con el </w:t>
      </w:r>
      <w:r w:rsidR="00142757" w:rsidRPr="00CD65A2">
        <w:rPr>
          <w:rFonts w:ascii="Palatino Linotype" w:hAnsi="Palatino Linotype"/>
        </w:rPr>
        <w:t>Reglamento Interior</w:t>
      </w:r>
      <w:r w:rsidR="003F5C15" w:rsidRPr="00CD65A2">
        <w:rPr>
          <w:rFonts w:ascii="Palatino Linotype" w:hAnsi="Palatino Linotype"/>
        </w:rPr>
        <w:t xml:space="preserve"> y el Manual General de Organización, ambos </w:t>
      </w:r>
      <w:r w:rsidR="00142757" w:rsidRPr="00CD65A2">
        <w:rPr>
          <w:rFonts w:ascii="Palatino Linotype" w:hAnsi="Palatino Linotype"/>
        </w:rPr>
        <w:t xml:space="preserve">del Secretariado Ejecutivo del Sistema Estatal </w:t>
      </w:r>
      <w:r w:rsidR="003F5C15" w:rsidRPr="00CD65A2">
        <w:rPr>
          <w:rFonts w:ascii="Palatino Linotype" w:hAnsi="Palatino Linotype"/>
        </w:rPr>
        <w:t>de Seguridad Pública; se informa al Particu</w:t>
      </w:r>
      <w:r w:rsidR="00EC1F8A" w:rsidRPr="00CD65A2">
        <w:rPr>
          <w:rFonts w:ascii="Palatino Linotype" w:hAnsi="Palatino Linotype"/>
        </w:rPr>
        <w:t xml:space="preserve">lar que la información requerida no se elabora en virtud de no contar con atribuciones expresas para generarla, poseerla y/o administrarla. </w:t>
      </w:r>
    </w:p>
    <w:p w14:paraId="7059F41A" w14:textId="21C039B1" w:rsidR="00EC1F8A" w:rsidRPr="00CD65A2" w:rsidRDefault="006603ED" w:rsidP="00313D1E">
      <w:pPr>
        <w:pStyle w:val="Prrafodelista"/>
        <w:numPr>
          <w:ilvl w:val="0"/>
          <w:numId w:val="14"/>
        </w:numPr>
        <w:spacing w:line="360" w:lineRule="auto"/>
        <w:jc w:val="both"/>
        <w:rPr>
          <w:rFonts w:ascii="Palatino Linotype" w:hAnsi="Palatino Linotype"/>
        </w:rPr>
      </w:pPr>
      <w:r w:rsidRPr="00CD65A2">
        <w:rPr>
          <w:rFonts w:ascii="Palatino Linotype" w:hAnsi="Palatino Linotype"/>
        </w:rPr>
        <w:t xml:space="preserve">Se </w:t>
      </w:r>
      <w:r w:rsidR="00AE51C2" w:rsidRPr="00CD65A2">
        <w:rPr>
          <w:rFonts w:ascii="Palatino Linotype" w:hAnsi="Palatino Linotype"/>
        </w:rPr>
        <w:t xml:space="preserve">expone </w:t>
      </w:r>
      <w:r w:rsidR="00764782" w:rsidRPr="00CD65A2">
        <w:rPr>
          <w:rFonts w:ascii="Palatino Linotype" w:hAnsi="Palatino Linotype"/>
        </w:rPr>
        <w:t xml:space="preserve">que el Sujeto Obligado </w:t>
      </w:r>
      <w:r w:rsidR="007F47A5" w:rsidRPr="00CD65A2">
        <w:rPr>
          <w:rFonts w:ascii="Palatino Linotype" w:hAnsi="Palatino Linotype"/>
        </w:rPr>
        <w:t>dispone de</w:t>
      </w:r>
      <w:r w:rsidR="00764782" w:rsidRPr="00CD65A2">
        <w:rPr>
          <w:rFonts w:ascii="Palatino Linotype" w:hAnsi="Palatino Linotype"/>
        </w:rPr>
        <w:t xml:space="preserve"> un total de 45 vehículos oficiales, además del nombre y cargo de los servidores públicos que </w:t>
      </w:r>
      <w:r w:rsidR="002D4FB8" w:rsidRPr="00CD65A2">
        <w:rPr>
          <w:rFonts w:ascii="Palatino Linotype" w:hAnsi="Palatino Linotype"/>
        </w:rPr>
        <w:t xml:space="preserve">operan los bienes muebles. </w:t>
      </w:r>
    </w:p>
    <w:p w14:paraId="525CEA74" w14:textId="50F5F599" w:rsidR="002D4FB8" w:rsidRPr="00CD65A2" w:rsidRDefault="000B4C13" w:rsidP="00313D1E">
      <w:pPr>
        <w:pStyle w:val="Prrafodelista"/>
        <w:numPr>
          <w:ilvl w:val="0"/>
          <w:numId w:val="14"/>
        </w:numPr>
        <w:spacing w:line="360" w:lineRule="auto"/>
        <w:jc w:val="both"/>
        <w:rPr>
          <w:rFonts w:ascii="Palatino Linotype" w:hAnsi="Palatino Linotype"/>
        </w:rPr>
      </w:pPr>
      <w:r w:rsidRPr="00CD65A2">
        <w:rPr>
          <w:rFonts w:ascii="Palatino Linotype" w:hAnsi="Palatino Linotype"/>
        </w:rPr>
        <w:lastRenderedPageBreak/>
        <w:t xml:space="preserve">El área de aparcamiento de las oficinas del Sujeto Obligado se utiliza </w:t>
      </w:r>
      <w:r w:rsidR="001867AD" w:rsidRPr="00CD65A2">
        <w:rPr>
          <w:rFonts w:ascii="Palatino Linotype" w:hAnsi="Palatino Linotype"/>
        </w:rPr>
        <w:t xml:space="preserve">para el resguardo de los vehículos oficiales. </w:t>
      </w:r>
    </w:p>
    <w:p w14:paraId="74A37C9B" w14:textId="5242F17A" w:rsidR="0016584B" w:rsidRPr="00CD65A2" w:rsidRDefault="004D5F6B" w:rsidP="00313D1E">
      <w:pPr>
        <w:pStyle w:val="Prrafodelista"/>
        <w:numPr>
          <w:ilvl w:val="0"/>
          <w:numId w:val="14"/>
        </w:numPr>
        <w:spacing w:line="360" w:lineRule="auto"/>
        <w:jc w:val="both"/>
        <w:rPr>
          <w:rFonts w:ascii="Palatino Linotype" w:hAnsi="Palatino Linotype"/>
        </w:rPr>
      </w:pPr>
      <w:r w:rsidRPr="00CD65A2">
        <w:rPr>
          <w:rFonts w:ascii="Palatino Linotype" w:hAnsi="Palatino Linotype"/>
        </w:rPr>
        <w:t xml:space="preserve">A través de documento anexo, se adjunta el listado de los servidores públicos adscritos al Sujeto Obligado </w:t>
      </w:r>
      <w:r w:rsidR="0085506B" w:rsidRPr="00CD65A2">
        <w:rPr>
          <w:rFonts w:ascii="Palatino Linotype" w:hAnsi="Palatino Linotype"/>
        </w:rPr>
        <w:t xml:space="preserve">conforme </w:t>
      </w:r>
      <w:r w:rsidR="008E28A9" w:rsidRPr="00CD65A2">
        <w:rPr>
          <w:rFonts w:ascii="Palatino Linotype" w:hAnsi="Palatino Linotype"/>
        </w:rPr>
        <w:t>a</w:t>
      </w:r>
      <w:r w:rsidR="00AD52C3" w:rsidRPr="00CD65A2">
        <w:rPr>
          <w:rFonts w:ascii="Palatino Linotype" w:hAnsi="Palatino Linotype"/>
        </w:rPr>
        <w:t xml:space="preserve"> </w:t>
      </w:r>
      <w:r w:rsidR="004A1593" w:rsidRPr="00CD65A2">
        <w:rPr>
          <w:rFonts w:ascii="Palatino Linotype" w:hAnsi="Palatino Linotype"/>
        </w:rPr>
        <w:t xml:space="preserve">la estructura </w:t>
      </w:r>
      <w:r w:rsidR="00E409F5" w:rsidRPr="00CD65A2">
        <w:rPr>
          <w:rFonts w:ascii="Palatino Linotype" w:hAnsi="Palatino Linotype"/>
        </w:rPr>
        <w:t>orgánica autorizada en el Manual General de Organización</w:t>
      </w:r>
      <w:r w:rsidR="0085506B" w:rsidRPr="00CD65A2">
        <w:rPr>
          <w:rFonts w:ascii="Palatino Linotype" w:hAnsi="Palatino Linotype"/>
        </w:rPr>
        <w:t xml:space="preserve">, en el que se señala el nombre, </w:t>
      </w:r>
      <w:r w:rsidR="00385F73" w:rsidRPr="00CD65A2">
        <w:rPr>
          <w:rFonts w:ascii="Palatino Linotype" w:hAnsi="Palatino Linotype"/>
        </w:rPr>
        <w:t>puesto, fecha de ingreso al SESESP</w:t>
      </w:r>
      <w:r w:rsidR="007B7CBD" w:rsidRPr="00CD65A2">
        <w:rPr>
          <w:rFonts w:ascii="Palatino Linotype" w:hAnsi="Palatino Linotype"/>
        </w:rPr>
        <w:t xml:space="preserve">, fecha de ingreso al puesto y tipo de plaza. </w:t>
      </w:r>
    </w:p>
    <w:p w14:paraId="6D30F0AF" w14:textId="0F9136F4" w:rsidR="00FA6ADD" w:rsidRPr="00CD65A2" w:rsidRDefault="00EC61C6" w:rsidP="00313D1E">
      <w:pPr>
        <w:pStyle w:val="Prrafodelista"/>
        <w:numPr>
          <w:ilvl w:val="0"/>
          <w:numId w:val="14"/>
        </w:numPr>
        <w:spacing w:line="360" w:lineRule="auto"/>
        <w:jc w:val="both"/>
        <w:rPr>
          <w:rFonts w:ascii="Palatino Linotype" w:hAnsi="Palatino Linotype"/>
        </w:rPr>
      </w:pPr>
      <w:r w:rsidRPr="00CD65A2">
        <w:rPr>
          <w:rFonts w:ascii="Palatino Linotype" w:hAnsi="Palatino Linotype"/>
        </w:rPr>
        <w:t xml:space="preserve">El documento requerido por el Particular se encuentra en la Unidad de Asuntos Jurídicos </w:t>
      </w:r>
      <w:r w:rsidR="00BE69C6" w:rsidRPr="00CD65A2">
        <w:rPr>
          <w:rFonts w:ascii="Palatino Linotype" w:hAnsi="Palatino Linotype"/>
        </w:rPr>
        <w:t xml:space="preserve">e Igualdad de Género de la Secretaría de Seguridad para su autorización. </w:t>
      </w:r>
    </w:p>
    <w:p w14:paraId="7F451A4F" w14:textId="77777777" w:rsidR="00CA4710" w:rsidRPr="00CD65A2" w:rsidRDefault="00CA4710">
      <w:pPr>
        <w:spacing w:line="360" w:lineRule="auto"/>
        <w:jc w:val="both"/>
        <w:rPr>
          <w:rFonts w:ascii="Palatino Linotype" w:hAnsi="Palatino Linotype"/>
          <w:sz w:val="22"/>
        </w:rPr>
      </w:pPr>
    </w:p>
    <w:p w14:paraId="488A2CB2" w14:textId="1E91F786" w:rsidR="008616D2" w:rsidRPr="00CD65A2" w:rsidRDefault="00816B1B">
      <w:pPr>
        <w:spacing w:line="360" w:lineRule="auto"/>
        <w:jc w:val="both"/>
        <w:rPr>
          <w:rFonts w:ascii="Palatino Linotype" w:hAnsi="Palatino Linotype"/>
          <w:sz w:val="22"/>
        </w:rPr>
      </w:pPr>
      <w:r w:rsidRPr="00CD65A2">
        <w:rPr>
          <w:rFonts w:ascii="Palatino Linotype" w:hAnsi="Palatino Linotype"/>
          <w:sz w:val="22"/>
        </w:rPr>
        <w:t>Inconforme</w:t>
      </w:r>
      <w:r w:rsidR="00DA0D92" w:rsidRPr="00CD65A2">
        <w:rPr>
          <w:rFonts w:ascii="Palatino Linotype" w:hAnsi="Palatino Linotype"/>
          <w:sz w:val="22"/>
        </w:rPr>
        <w:t xml:space="preserve"> con lo anterior, el Solicitant</w:t>
      </w:r>
      <w:r w:rsidR="0034147F" w:rsidRPr="00CD65A2">
        <w:rPr>
          <w:rFonts w:ascii="Palatino Linotype" w:hAnsi="Palatino Linotype"/>
          <w:sz w:val="22"/>
        </w:rPr>
        <w:t>e interpuso Recurso de Revisión</w:t>
      </w:r>
      <w:r w:rsidR="00DA0D92" w:rsidRPr="00CD65A2">
        <w:rPr>
          <w:rFonts w:ascii="Palatino Linotype" w:hAnsi="Palatino Linotype"/>
          <w:sz w:val="22"/>
        </w:rPr>
        <w:t xml:space="preserve"> en donde </w:t>
      </w:r>
      <w:r w:rsidR="00640553" w:rsidRPr="00CD65A2">
        <w:rPr>
          <w:rFonts w:ascii="Palatino Linotype" w:hAnsi="Palatino Linotype"/>
          <w:sz w:val="22"/>
        </w:rPr>
        <w:t>señal</w:t>
      </w:r>
      <w:r w:rsidR="0034147F" w:rsidRPr="00CD65A2">
        <w:rPr>
          <w:rFonts w:ascii="Palatino Linotype" w:hAnsi="Palatino Linotype"/>
          <w:sz w:val="22"/>
        </w:rPr>
        <w:t xml:space="preserve">ó </w:t>
      </w:r>
      <w:r w:rsidR="0025496E" w:rsidRPr="00CD65A2">
        <w:rPr>
          <w:rFonts w:ascii="Palatino Linotype" w:hAnsi="Palatino Linotype"/>
          <w:sz w:val="22"/>
        </w:rPr>
        <w:t>como razones o motivos de inconformidad, que el Sujeto Obligado no realizó una búsqueda exhaustiva y razonable de la información, toda vez que la Ley de Transparencia y Acceso a la Información Pública del Estado de México y Municipios, constriñe a los Sujetos Obligado</w:t>
      </w:r>
      <w:r w:rsidR="00957D9C" w:rsidRPr="00CD65A2">
        <w:rPr>
          <w:rFonts w:ascii="Palatino Linotype" w:hAnsi="Palatino Linotype"/>
          <w:sz w:val="22"/>
        </w:rPr>
        <w:t>s</w:t>
      </w:r>
      <w:r w:rsidR="0025496E" w:rsidRPr="00CD65A2">
        <w:rPr>
          <w:rFonts w:ascii="Palatino Linotype" w:hAnsi="Palatino Linotype"/>
          <w:sz w:val="22"/>
        </w:rPr>
        <w:t xml:space="preserve"> a documentar todo acto que derive del ejercicio de sus facultades, como es el llevar un registro de entrada y salidas de automóviles</w:t>
      </w:r>
      <w:r w:rsidR="000645F9" w:rsidRPr="00CD65A2">
        <w:rPr>
          <w:rFonts w:ascii="Palatino Linotype" w:hAnsi="Palatino Linotype"/>
          <w:sz w:val="22"/>
        </w:rPr>
        <w:t xml:space="preserve"> a</w:t>
      </w:r>
      <w:r w:rsidR="00957D9C" w:rsidRPr="00CD65A2">
        <w:rPr>
          <w:rFonts w:ascii="Palatino Linotype" w:hAnsi="Palatino Linotype"/>
          <w:sz w:val="22"/>
        </w:rPr>
        <w:t xml:space="preserve">l lugar que ocupan sus oficinas, </w:t>
      </w:r>
      <w:r w:rsidR="00DC1831" w:rsidRPr="00CD65A2">
        <w:rPr>
          <w:rFonts w:ascii="Palatino Linotype" w:hAnsi="Palatino Linotype"/>
          <w:sz w:val="22"/>
        </w:rPr>
        <w:t xml:space="preserve">toda vez que se han implementado medidas para el ingreso y egreso del </w:t>
      </w:r>
      <w:r w:rsidR="002C36CC" w:rsidRPr="00CD65A2">
        <w:rPr>
          <w:rFonts w:ascii="Palatino Linotype" w:hAnsi="Palatino Linotype"/>
          <w:sz w:val="22"/>
        </w:rPr>
        <w:t>i</w:t>
      </w:r>
      <w:r w:rsidR="00DC1831" w:rsidRPr="00CD65A2">
        <w:rPr>
          <w:rFonts w:ascii="Palatino Linotype" w:hAnsi="Palatino Linotype"/>
          <w:sz w:val="22"/>
        </w:rPr>
        <w:t>nmueble</w:t>
      </w:r>
      <w:r w:rsidR="00B25710" w:rsidRPr="00CD65A2">
        <w:rPr>
          <w:rFonts w:ascii="Palatino Linotype" w:hAnsi="Palatino Linotype"/>
          <w:sz w:val="22"/>
        </w:rPr>
        <w:t xml:space="preserve"> en razón de la emergencia sanitaria por Covid-19.</w:t>
      </w:r>
    </w:p>
    <w:p w14:paraId="3C0590BC" w14:textId="77777777" w:rsidR="00B25710" w:rsidRPr="00CD65A2" w:rsidRDefault="00B25710">
      <w:pPr>
        <w:spacing w:line="360" w:lineRule="auto"/>
        <w:jc w:val="both"/>
        <w:rPr>
          <w:rFonts w:ascii="Palatino Linotype" w:hAnsi="Palatino Linotype"/>
          <w:sz w:val="22"/>
        </w:rPr>
      </w:pPr>
    </w:p>
    <w:p w14:paraId="28EC08C7" w14:textId="525B8EEF" w:rsidR="00E54476" w:rsidRPr="00CD65A2" w:rsidRDefault="00B25710">
      <w:pPr>
        <w:spacing w:line="360" w:lineRule="auto"/>
        <w:jc w:val="both"/>
        <w:rPr>
          <w:rFonts w:ascii="Palatino Linotype" w:hAnsi="Palatino Linotype"/>
          <w:sz w:val="22"/>
        </w:rPr>
      </w:pPr>
      <w:r w:rsidRPr="00CD65A2">
        <w:rPr>
          <w:rFonts w:ascii="Palatino Linotype" w:hAnsi="Palatino Linotype"/>
          <w:sz w:val="22"/>
        </w:rPr>
        <w:t xml:space="preserve">Además, </w:t>
      </w:r>
      <w:r w:rsidR="00E54476" w:rsidRPr="00CD65A2">
        <w:rPr>
          <w:rFonts w:ascii="Palatino Linotype" w:hAnsi="Palatino Linotype"/>
          <w:sz w:val="22"/>
        </w:rPr>
        <w:t>el</w:t>
      </w:r>
      <w:r w:rsidR="007110AF" w:rsidRPr="00CD65A2">
        <w:rPr>
          <w:rFonts w:ascii="Palatino Linotype" w:hAnsi="Palatino Linotype"/>
          <w:sz w:val="22"/>
        </w:rPr>
        <w:t xml:space="preserve"> ahora</w:t>
      </w:r>
      <w:r w:rsidR="00E54476" w:rsidRPr="00CD65A2">
        <w:rPr>
          <w:rFonts w:ascii="Palatino Linotype" w:hAnsi="Palatino Linotype"/>
          <w:sz w:val="22"/>
        </w:rPr>
        <w:t xml:space="preserve"> Recurrente manifestó su inconformidad en el tenor de referir que el Sujeto Obligado le señaló un total de 45 vehículos oficiales, y que los mismos se encuentran asignados a 37 servidores públicos, por lo tanto, no se entrega la totalidad de la información requerida</w:t>
      </w:r>
      <w:r w:rsidR="002A14E8" w:rsidRPr="00CD65A2">
        <w:rPr>
          <w:rFonts w:ascii="Palatino Linotype" w:hAnsi="Palatino Linotype"/>
          <w:sz w:val="22"/>
        </w:rPr>
        <w:t>. T</w:t>
      </w:r>
      <w:r w:rsidR="00E54476" w:rsidRPr="00CD65A2">
        <w:rPr>
          <w:rFonts w:ascii="Palatino Linotype" w:hAnsi="Palatino Linotype"/>
          <w:sz w:val="22"/>
        </w:rPr>
        <w:t xml:space="preserve">ambién, refiere que la lista del personal que se encuentra adscrito al Sujeto Obligado se encuentra incompleta, toda vez que </w:t>
      </w:r>
      <w:r w:rsidR="00D330B6" w:rsidRPr="00CD65A2">
        <w:rPr>
          <w:rFonts w:ascii="Palatino Linotype" w:hAnsi="Palatino Linotype"/>
          <w:sz w:val="22"/>
        </w:rPr>
        <w:t xml:space="preserve">únicamente se señala al personal de acuerdo a la estructura orgánica autorizada, sin que se </w:t>
      </w:r>
      <w:r w:rsidR="00C22D0E" w:rsidRPr="00CD65A2">
        <w:rPr>
          <w:rFonts w:ascii="Palatino Linotype" w:hAnsi="Palatino Linotype"/>
          <w:sz w:val="22"/>
        </w:rPr>
        <w:t>agregue</w:t>
      </w:r>
      <w:r w:rsidR="00D330B6" w:rsidRPr="00CD65A2">
        <w:rPr>
          <w:rFonts w:ascii="Palatino Linotype" w:hAnsi="Palatino Linotype"/>
          <w:sz w:val="22"/>
        </w:rPr>
        <w:t xml:space="preserve"> al personal que se encuentra de forma eventual</w:t>
      </w:r>
      <w:r w:rsidR="00D71B48" w:rsidRPr="00CD65A2">
        <w:rPr>
          <w:rFonts w:ascii="Palatino Linotype" w:hAnsi="Palatino Linotype"/>
          <w:sz w:val="22"/>
        </w:rPr>
        <w:t xml:space="preserve">. </w:t>
      </w:r>
    </w:p>
    <w:p w14:paraId="06F65380" w14:textId="77777777" w:rsidR="00D71B48" w:rsidRPr="00CD65A2" w:rsidRDefault="00D71B48">
      <w:pPr>
        <w:spacing w:line="360" w:lineRule="auto"/>
        <w:jc w:val="both"/>
        <w:rPr>
          <w:rFonts w:ascii="Palatino Linotype" w:hAnsi="Palatino Linotype"/>
          <w:sz w:val="22"/>
        </w:rPr>
      </w:pPr>
    </w:p>
    <w:p w14:paraId="4635F0F3" w14:textId="26B58CBA" w:rsidR="006644B6" w:rsidRPr="00CD65A2" w:rsidRDefault="00D71B48" w:rsidP="00A12727">
      <w:pPr>
        <w:spacing w:line="360" w:lineRule="auto"/>
        <w:jc w:val="both"/>
        <w:rPr>
          <w:rFonts w:ascii="Palatino Linotype" w:hAnsi="Palatino Linotype"/>
          <w:sz w:val="22"/>
        </w:rPr>
      </w:pPr>
      <w:r w:rsidRPr="00CD65A2">
        <w:rPr>
          <w:rFonts w:ascii="Palatino Linotype" w:hAnsi="Palatino Linotype"/>
          <w:sz w:val="22"/>
        </w:rPr>
        <w:lastRenderedPageBreak/>
        <w:t xml:space="preserve">Finalmente, el Particular refiere que por cuanto hace a los lineamientos del Comité de Participación Municipal, </w:t>
      </w:r>
      <w:r w:rsidR="00A6524D" w:rsidRPr="00CD65A2">
        <w:rPr>
          <w:rFonts w:ascii="Palatino Linotype" w:hAnsi="Palatino Linotype"/>
          <w:sz w:val="22"/>
        </w:rPr>
        <w:t xml:space="preserve">la respuesta carece de fundamentación, en razón que en términos del Reglamento de la Ley para la Prevención Social de la Violencia y la Delincuencia, con participación ciudadana del Estado de </w:t>
      </w:r>
      <w:r w:rsidR="00E047A9" w:rsidRPr="00CD65A2">
        <w:rPr>
          <w:rFonts w:ascii="Palatino Linotype" w:hAnsi="Palatino Linotype"/>
          <w:sz w:val="22"/>
        </w:rPr>
        <w:t>M</w:t>
      </w:r>
      <w:r w:rsidR="00A6524D" w:rsidRPr="00CD65A2">
        <w:rPr>
          <w:rFonts w:ascii="Palatino Linotype" w:hAnsi="Palatino Linotype"/>
          <w:sz w:val="22"/>
        </w:rPr>
        <w:t>éxico</w:t>
      </w:r>
      <w:r w:rsidR="00E047A9" w:rsidRPr="00CD65A2">
        <w:rPr>
          <w:rFonts w:ascii="Palatino Linotype" w:hAnsi="Palatino Linotype"/>
          <w:sz w:val="22"/>
        </w:rPr>
        <w:t xml:space="preserve">, la información requerida debe obrar en los archivos del Ente Recurrido. </w:t>
      </w:r>
    </w:p>
    <w:p w14:paraId="75863644" w14:textId="77777777" w:rsidR="00A12727" w:rsidRPr="00CD65A2" w:rsidRDefault="00A12727" w:rsidP="00A12727">
      <w:pPr>
        <w:spacing w:line="360" w:lineRule="auto"/>
        <w:jc w:val="both"/>
        <w:rPr>
          <w:rFonts w:ascii="Palatino Linotype" w:hAnsi="Palatino Linotype"/>
          <w:sz w:val="22"/>
        </w:rPr>
      </w:pPr>
    </w:p>
    <w:p w14:paraId="40846DD1" w14:textId="3C6C7F24" w:rsidR="003E52C5" w:rsidRPr="00CD65A2" w:rsidRDefault="003E52C5">
      <w:pPr>
        <w:spacing w:line="360" w:lineRule="auto"/>
        <w:jc w:val="both"/>
        <w:rPr>
          <w:rFonts w:ascii="Palatino Linotype" w:hAnsi="Palatino Linotype"/>
          <w:sz w:val="22"/>
        </w:rPr>
      </w:pPr>
      <w:r w:rsidRPr="00CD65A2">
        <w:rPr>
          <w:rFonts w:ascii="Palatino Linotype" w:hAnsi="Palatino Linotype"/>
          <w:sz w:val="22"/>
        </w:rPr>
        <w:t xml:space="preserve">Una vez admitido el medio de defensa, el Sujeto Obligado rindió informe justificado, en el que medularmente </w:t>
      </w:r>
      <w:r w:rsidR="008A2C11" w:rsidRPr="00CD65A2">
        <w:rPr>
          <w:rFonts w:ascii="Palatino Linotype" w:hAnsi="Palatino Linotype"/>
          <w:sz w:val="22"/>
        </w:rPr>
        <w:t>refirió</w:t>
      </w:r>
      <w:r w:rsidRPr="00CD65A2">
        <w:rPr>
          <w:rFonts w:ascii="Palatino Linotype" w:hAnsi="Palatino Linotype"/>
          <w:sz w:val="22"/>
        </w:rPr>
        <w:t xml:space="preserve"> que las unidades administrativas entregaron la información que obra en sus archivos </w:t>
      </w:r>
      <w:r w:rsidR="00790948" w:rsidRPr="00CD65A2">
        <w:rPr>
          <w:rFonts w:ascii="Palatino Linotype" w:hAnsi="Palatino Linotype"/>
          <w:sz w:val="22"/>
        </w:rPr>
        <w:t>en el estado en que se encuentra, bajo el parámetro de las funciones y atribuciones que señala la normatividad aplicable</w:t>
      </w:r>
      <w:r w:rsidR="00670134" w:rsidRPr="00CD65A2">
        <w:rPr>
          <w:rFonts w:ascii="Palatino Linotype" w:hAnsi="Palatino Linotype"/>
          <w:sz w:val="22"/>
        </w:rPr>
        <w:t xml:space="preserve"> e</w:t>
      </w:r>
      <w:r w:rsidR="00790948" w:rsidRPr="00CD65A2">
        <w:rPr>
          <w:rFonts w:ascii="Palatino Linotype" w:hAnsi="Palatino Linotype"/>
          <w:sz w:val="22"/>
        </w:rPr>
        <w:t xml:space="preserve"> hizo referencia a que el Particular amplió los alcances de su solicitud primigenia.</w:t>
      </w:r>
    </w:p>
    <w:p w14:paraId="092DB00A" w14:textId="29682BDA" w:rsidR="00790948" w:rsidRPr="00CD65A2" w:rsidRDefault="00790948">
      <w:pPr>
        <w:spacing w:line="360" w:lineRule="auto"/>
        <w:jc w:val="both"/>
        <w:rPr>
          <w:rFonts w:ascii="Palatino Linotype" w:hAnsi="Palatino Linotype"/>
          <w:sz w:val="22"/>
        </w:rPr>
      </w:pPr>
    </w:p>
    <w:p w14:paraId="38B68EC9" w14:textId="5DAAF4FA" w:rsidR="00B37354" w:rsidRPr="00CD65A2" w:rsidRDefault="00DB204F">
      <w:pPr>
        <w:spacing w:line="360" w:lineRule="auto"/>
        <w:jc w:val="both"/>
        <w:rPr>
          <w:rFonts w:ascii="Palatino Linotype" w:hAnsi="Palatino Linotype"/>
          <w:b/>
          <w:bCs/>
          <w:sz w:val="22"/>
        </w:rPr>
      </w:pPr>
      <w:r w:rsidRPr="00CD65A2">
        <w:rPr>
          <w:rFonts w:ascii="Palatino Linotype" w:hAnsi="Palatino Linotype"/>
          <w:b/>
          <w:bCs/>
          <w:sz w:val="22"/>
        </w:rPr>
        <w:t>Además</w:t>
      </w:r>
      <w:r w:rsidR="00B37354" w:rsidRPr="00CD65A2">
        <w:rPr>
          <w:rFonts w:ascii="Palatino Linotype" w:hAnsi="Palatino Linotype"/>
          <w:b/>
          <w:bCs/>
          <w:sz w:val="22"/>
        </w:rPr>
        <w:t xml:space="preserve">, adjuntó un nuevo listado de personal, el cual, </w:t>
      </w:r>
      <w:r w:rsidR="00C210B5" w:rsidRPr="00CD65A2">
        <w:rPr>
          <w:rFonts w:ascii="Palatino Linotype" w:hAnsi="Palatino Linotype"/>
          <w:b/>
          <w:bCs/>
          <w:sz w:val="22"/>
        </w:rPr>
        <w:t xml:space="preserve">se compone de 133 rubros, mismos que a decir del Sujeto Obligado, </w:t>
      </w:r>
      <w:r w:rsidR="00735C6E" w:rsidRPr="00CD65A2">
        <w:rPr>
          <w:rFonts w:ascii="Palatino Linotype" w:hAnsi="Palatino Linotype"/>
          <w:b/>
          <w:bCs/>
          <w:sz w:val="22"/>
        </w:rPr>
        <w:t xml:space="preserve">se agregan aquellos servidores públicos que a la fecha de la solicitud, </w:t>
      </w:r>
      <w:r w:rsidR="008D7AB7" w:rsidRPr="00CD65A2">
        <w:rPr>
          <w:rFonts w:ascii="Palatino Linotype" w:hAnsi="Palatino Linotype"/>
          <w:b/>
          <w:bCs/>
          <w:sz w:val="22"/>
        </w:rPr>
        <w:t>se encuentran adscritos bajo</w:t>
      </w:r>
      <w:r w:rsidR="00735C6E" w:rsidRPr="00CD65A2">
        <w:rPr>
          <w:rFonts w:ascii="Palatino Linotype" w:hAnsi="Palatino Linotype"/>
          <w:b/>
          <w:bCs/>
          <w:sz w:val="22"/>
        </w:rPr>
        <w:t xml:space="preserve"> un contrato por tiempo determinado</w:t>
      </w:r>
      <w:r w:rsidR="001A40EC" w:rsidRPr="00CD65A2">
        <w:rPr>
          <w:rFonts w:ascii="Palatino Linotype" w:hAnsi="Palatino Linotype"/>
          <w:b/>
          <w:bCs/>
          <w:sz w:val="22"/>
        </w:rPr>
        <w:t xml:space="preserve">, </w:t>
      </w:r>
      <w:r w:rsidR="00440FF3" w:rsidRPr="00CD65A2">
        <w:rPr>
          <w:rFonts w:ascii="Palatino Linotype" w:hAnsi="Palatino Linotype"/>
          <w:b/>
          <w:bCs/>
          <w:sz w:val="22"/>
        </w:rPr>
        <w:t>desagregado por</w:t>
      </w:r>
      <w:r w:rsidR="001A40EC" w:rsidRPr="00CD65A2">
        <w:rPr>
          <w:rFonts w:ascii="Palatino Linotype" w:hAnsi="Palatino Linotype"/>
          <w:b/>
          <w:bCs/>
          <w:sz w:val="22"/>
        </w:rPr>
        <w:t xml:space="preserve"> puesto, fecha de ingreso y tipo de plaza. </w:t>
      </w:r>
    </w:p>
    <w:p w14:paraId="47EDA62B" w14:textId="77777777" w:rsidR="003E52C5" w:rsidRPr="00CD65A2" w:rsidRDefault="003E52C5">
      <w:pPr>
        <w:spacing w:line="360" w:lineRule="auto"/>
        <w:jc w:val="both"/>
        <w:rPr>
          <w:rFonts w:ascii="Palatino Linotype" w:hAnsi="Palatino Linotype"/>
          <w:sz w:val="22"/>
        </w:rPr>
      </w:pPr>
    </w:p>
    <w:p w14:paraId="0DF85405" w14:textId="371A9221" w:rsidR="00EE5BF9" w:rsidRPr="00CD65A2" w:rsidRDefault="00EE5BF9" w:rsidP="00EE5BF9">
      <w:pPr>
        <w:spacing w:line="360" w:lineRule="auto"/>
        <w:jc w:val="both"/>
        <w:rPr>
          <w:rFonts w:ascii="Palatino Linotype" w:hAnsi="Palatino Linotype"/>
          <w:b/>
          <w:bCs/>
          <w:sz w:val="22"/>
          <w:u w:val="single"/>
        </w:rPr>
      </w:pPr>
      <w:r w:rsidRPr="00CD65A2">
        <w:rPr>
          <w:rFonts w:ascii="Palatino Linotype" w:hAnsi="Palatino Linotype"/>
          <w:b/>
          <w:bCs/>
          <w:sz w:val="22"/>
          <w:u w:val="single"/>
        </w:rPr>
        <w:t xml:space="preserve">No se omite mencionar que dentro del medio de defensa interpuesto, el Recurrente amplió los alcances de la solicitud con folio 00089/SESESP/IP/2021. </w:t>
      </w:r>
    </w:p>
    <w:p w14:paraId="2B1C8866" w14:textId="77777777" w:rsidR="003E52C5" w:rsidRPr="00CD65A2" w:rsidRDefault="003E52C5">
      <w:pPr>
        <w:spacing w:line="360" w:lineRule="auto"/>
        <w:jc w:val="both"/>
        <w:rPr>
          <w:rFonts w:ascii="Palatino Linotype" w:hAnsi="Palatino Linotype"/>
          <w:sz w:val="22"/>
        </w:rPr>
      </w:pPr>
    </w:p>
    <w:p w14:paraId="2136FFAE" w14:textId="3A013ADD" w:rsidR="001C38D5" w:rsidRPr="00CD65A2" w:rsidRDefault="00DA0D92">
      <w:pPr>
        <w:spacing w:line="360" w:lineRule="auto"/>
        <w:jc w:val="both"/>
        <w:rPr>
          <w:rFonts w:ascii="Palatino Linotype" w:hAnsi="Palatino Linotype"/>
          <w:sz w:val="22"/>
        </w:rPr>
      </w:pPr>
      <w:r w:rsidRPr="00CD65A2">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009E12EE" w:rsidRPr="00CD65A2">
        <w:rPr>
          <w:rFonts w:ascii="Palatino Linotype" w:hAnsi="Palatino Linotype"/>
          <w:sz w:val="22"/>
        </w:rPr>
        <w:t>00089/SESESP/IP/2021</w:t>
      </w:r>
      <w:r w:rsidRPr="00CD65A2">
        <w:rPr>
          <w:rFonts w:ascii="Palatino Linotype" w:hAnsi="Palatino Linotype"/>
          <w:sz w:val="22"/>
        </w:rPr>
        <w:t>; l</w:t>
      </w:r>
      <w:r w:rsidR="00527D6F" w:rsidRPr="00CD65A2">
        <w:rPr>
          <w:rFonts w:ascii="Palatino Linotype" w:hAnsi="Palatino Linotype"/>
          <w:sz w:val="22"/>
        </w:rPr>
        <w:t xml:space="preserve">a respuesta proporcionada por </w:t>
      </w:r>
      <w:r w:rsidR="00616E93" w:rsidRPr="00CD65A2">
        <w:rPr>
          <w:rFonts w:ascii="Palatino Linotype" w:hAnsi="Palatino Linotype"/>
          <w:sz w:val="22"/>
        </w:rPr>
        <w:t>el</w:t>
      </w:r>
      <w:r w:rsidR="00E47E2E" w:rsidRPr="00CD65A2">
        <w:rPr>
          <w:rFonts w:ascii="Palatino Linotype" w:hAnsi="Palatino Linotype"/>
          <w:sz w:val="22"/>
        </w:rPr>
        <w:t xml:space="preserve"> </w:t>
      </w:r>
      <w:r w:rsidR="009E12EE" w:rsidRPr="00CD65A2">
        <w:rPr>
          <w:rFonts w:ascii="Palatino Linotype" w:eastAsia="Calibri" w:hAnsi="Palatino Linotype" w:cs="Tahoma"/>
          <w:sz w:val="22"/>
          <w:szCs w:val="22"/>
          <w:lang w:eastAsia="en-US"/>
        </w:rPr>
        <w:t>Secretariado Ejecutivo del Sistema Estatal de Seguridad Pública</w:t>
      </w:r>
      <w:r w:rsidR="000A67CF" w:rsidRPr="00CD65A2">
        <w:rPr>
          <w:rFonts w:ascii="Palatino Linotype" w:hAnsi="Palatino Linotype"/>
          <w:sz w:val="22"/>
        </w:rPr>
        <w:t>, el</w:t>
      </w:r>
      <w:r w:rsidRPr="00CD65A2">
        <w:rPr>
          <w:rFonts w:ascii="Palatino Linotype" w:hAnsi="Palatino Linotype"/>
          <w:sz w:val="22"/>
        </w:rPr>
        <w:t xml:space="preserve"> escrito recursal</w:t>
      </w:r>
      <w:r w:rsidR="000A67CF" w:rsidRPr="00CD65A2">
        <w:rPr>
          <w:rFonts w:ascii="Palatino Linotype" w:hAnsi="Palatino Linotype"/>
          <w:sz w:val="22"/>
        </w:rPr>
        <w:t xml:space="preserve"> y el informe justificado</w:t>
      </w:r>
      <w:r w:rsidRPr="00CD65A2">
        <w:rPr>
          <w:rFonts w:ascii="Palatino Linotype" w:hAnsi="Palatino Linotype"/>
          <w:sz w:val="22"/>
        </w:rPr>
        <w:t xml:space="preserve">; instrumentales que se toman en cuenta a efecto de resolver el presente medio de impugnación, </w:t>
      </w:r>
      <w:r w:rsidRPr="00CD65A2">
        <w:rPr>
          <w:rFonts w:ascii="Palatino Linotype" w:hAnsi="Palatino Linotype"/>
          <w:sz w:val="22"/>
        </w:rPr>
        <w:lastRenderedPageBreak/>
        <w:t>conforme a lo dispuesto por el artículo 185, fracción IV, de la Ley de Transparencia y Acceso a la Información Pública del Estado de México y Municipios.</w:t>
      </w:r>
      <w:r w:rsidR="00EC0711" w:rsidRPr="00CD65A2">
        <w:rPr>
          <w:rFonts w:ascii="Palatino Linotype" w:hAnsi="Palatino Linotype"/>
          <w:sz w:val="22"/>
        </w:rPr>
        <w:t xml:space="preserve"> </w:t>
      </w:r>
    </w:p>
    <w:p w14:paraId="449EFE5F" w14:textId="77777777" w:rsidR="003744C5" w:rsidRPr="00CD65A2" w:rsidRDefault="003744C5" w:rsidP="003744C5">
      <w:pPr>
        <w:spacing w:line="360" w:lineRule="auto"/>
        <w:ind w:right="539"/>
        <w:jc w:val="both"/>
        <w:rPr>
          <w:rFonts w:ascii="Palatino Linotype" w:hAnsi="Palatino Linotype"/>
        </w:rPr>
      </w:pPr>
    </w:p>
    <w:p w14:paraId="738ACEDF" w14:textId="48EB8E95" w:rsidR="00CD1D4F" w:rsidRPr="00CD65A2" w:rsidRDefault="003744C5" w:rsidP="003D0357">
      <w:pPr>
        <w:spacing w:line="360" w:lineRule="auto"/>
        <w:ind w:right="-28"/>
        <w:jc w:val="both"/>
        <w:rPr>
          <w:rFonts w:ascii="Palatino Linotype" w:hAnsi="Palatino Linotype"/>
          <w:sz w:val="22"/>
          <w:szCs w:val="22"/>
        </w:rPr>
      </w:pPr>
      <w:r w:rsidRPr="00CD65A2">
        <w:rPr>
          <w:rFonts w:ascii="Palatino Linotype" w:hAnsi="Palatino Linotype"/>
          <w:sz w:val="22"/>
          <w:szCs w:val="22"/>
        </w:rPr>
        <w:t xml:space="preserve">Fijado lo anterior, previo al pronunciamiento </w:t>
      </w:r>
      <w:r w:rsidR="00E2598E" w:rsidRPr="00CD65A2">
        <w:rPr>
          <w:rFonts w:ascii="Palatino Linotype" w:hAnsi="Palatino Linotype"/>
          <w:sz w:val="22"/>
          <w:szCs w:val="22"/>
        </w:rPr>
        <w:t xml:space="preserve">de fondo en la Presente, </w:t>
      </w:r>
      <w:r w:rsidR="003D0357" w:rsidRPr="00CD65A2">
        <w:rPr>
          <w:rFonts w:ascii="Palatino Linotype" w:hAnsi="Palatino Linotype"/>
          <w:sz w:val="22"/>
          <w:szCs w:val="22"/>
        </w:rPr>
        <w:t xml:space="preserve">es necesario señalar lo siguiente: </w:t>
      </w:r>
    </w:p>
    <w:p w14:paraId="4612D226" w14:textId="77777777" w:rsidR="003744C5" w:rsidRPr="00CD65A2" w:rsidRDefault="003744C5" w:rsidP="003744C5">
      <w:pPr>
        <w:spacing w:line="360" w:lineRule="auto"/>
        <w:ind w:right="539"/>
        <w:jc w:val="both"/>
        <w:rPr>
          <w:rFonts w:ascii="Palatino Linotype" w:hAnsi="Palatino Linotype"/>
        </w:rPr>
      </w:pPr>
    </w:p>
    <w:p w14:paraId="235D994C" w14:textId="77777777" w:rsidR="003744C5" w:rsidRPr="00CD65A2" w:rsidRDefault="00E51F24" w:rsidP="003744C5">
      <w:pPr>
        <w:pStyle w:val="Prrafodelista"/>
        <w:numPr>
          <w:ilvl w:val="0"/>
          <w:numId w:val="18"/>
        </w:numPr>
        <w:spacing w:line="360" w:lineRule="auto"/>
        <w:ind w:left="567"/>
        <w:jc w:val="both"/>
        <w:rPr>
          <w:rFonts w:ascii="Palatino Linotype" w:hAnsi="Palatino Linotype"/>
          <w:b/>
          <w:bCs/>
        </w:rPr>
      </w:pPr>
      <w:r w:rsidRPr="00CD65A2">
        <w:rPr>
          <w:rFonts w:ascii="Palatino Linotype" w:hAnsi="Palatino Linotype"/>
          <w:b/>
          <w:bCs/>
        </w:rPr>
        <w:t xml:space="preserve">Análisis </w:t>
      </w:r>
      <w:r w:rsidR="00074002" w:rsidRPr="00CD65A2">
        <w:rPr>
          <w:rFonts w:ascii="Palatino Linotype" w:hAnsi="Palatino Linotype"/>
          <w:b/>
          <w:bCs/>
        </w:rPr>
        <w:t xml:space="preserve">de la ampliación de la solicitud de acceso a través </w:t>
      </w:r>
      <w:r w:rsidR="003744C5" w:rsidRPr="00CD65A2">
        <w:rPr>
          <w:rFonts w:ascii="Palatino Linotype" w:hAnsi="Palatino Linotype"/>
          <w:b/>
          <w:bCs/>
        </w:rPr>
        <w:t>del Recurso de Revisión.</w:t>
      </w:r>
    </w:p>
    <w:p w14:paraId="1279B86B" w14:textId="5AE337B7" w:rsidR="00E51F24" w:rsidRPr="00CD65A2" w:rsidRDefault="00824AA9" w:rsidP="003744C5">
      <w:pPr>
        <w:pStyle w:val="Prrafodelista"/>
        <w:spacing w:line="360" w:lineRule="auto"/>
        <w:jc w:val="both"/>
        <w:rPr>
          <w:rFonts w:ascii="Palatino Linotype" w:hAnsi="Palatino Linotype"/>
          <w:b/>
          <w:bCs/>
        </w:rPr>
      </w:pPr>
      <w:r w:rsidRPr="00CD65A2">
        <w:rPr>
          <w:rFonts w:ascii="Palatino Linotype" w:hAnsi="Palatino Linotype"/>
          <w:b/>
          <w:bCs/>
        </w:rPr>
        <w:t xml:space="preserve"> </w:t>
      </w:r>
    </w:p>
    <w:p w14:paraId="343C9717" w14:textId="25CC67F8" w:rsidR="00547061" w:rsidRPr="00CD65A2" w:rsidRDefault="003744C5" w:rsidP="00547061">
      <w:pPr>
        <w:spacing w:line="360" w:lineRule="auto"/>
        <w:jc w:val="both"/>
        <w:rPr>
          <w:rFonts w:ascii="Palatino Linotype" w:hAnsi="Palatino Linotype"/>
          <w:sz w:val="22"/>
        </w:rPr>
      </w:pPr>
      <w:r w:rsidRPr="00CD65A2">
        <w:rPr>
          <w:rFonts w:ascii="Palatino Linotype" w:hAnsi="Palatino Linotype"/>
          <w:b/>
          <w:bCs/>
        </w:rPr>
        <w:t>R</w:t>
      </w:r>
      <w:r w:rsidR="00547061" w:rsidRPr="00CD65A2">
        <w:rPr>
          <w:rFonts w:ascii="Palatino Linotype" w:hAnsi="Palatino Linotype"/>
          <w:sz w:val="22"/>
        </w:rPr>
        <w:t xml:space="preserve">esulta viable referir que a través de la interposición del medio de defensa que nos ocupa, </w:t>
      </w:r>
      <w:r w:rsidR="00547061" w:rsidRPr="00CD65A2">
        <w:rPr>
          <w:rFonts w:ascii="Palatino Linotype" w:hAnsi="Palatino Linotype"/>
          <w:b/>
          <w:bCs/>
          <w:sz w:val="22"/>
        </w:rPr>
        <w:t>el Recurrente ampli</w:t>
      </w:r>
      <w:r w:rsidR="003D0357" w:rsidRPr="00CD65A2">
        <w:rPr>
          <w:rFonts w:ascii="Palatino Linotype" w:hAnsi="Palatino Linotype"/>
          <w:b/>
          <w:bCs/>
          <w:sz w:val="22"/>
        </w:rPr>
        <w:t>ó</w:t>
      </w:r>
      <w:r w:rsidR="00547061" w:rsidRPr="00CD65A2">
        <w:rPr>
          <w:rFonts w:ascii="Palatino Linotype" w:hAnsi="Palatino Linotype"/>
          <w:b/>
          <w:bCs/>
          <w:sz w:val="22"/>
        </w:rPr>
        <w:t xml:space="preserve"> los alcances de su solicitud de acceso con folio 00089/SESESP/IP/2021</w:t>
      </w:r>
      <w:r w:rsidR="00547061" w:rsidRPr="00CD65A2">
        <w:rPr>
          <w:rFonts w:ascii="Palatino Linotype" w:hAnsi="Palatino Linotype"/>
          <w:sz w:val="22"/>
        </w:rPr>
        <w:t xml:space="preserve">, esto, en razón de requerir documentales diversas a las que se localizan dentro del escrito inicial del procedimiento de acceso a la información, por lo tanto, </w:t>
      </w:r>
      <w:r w:rsidR="00433643" w:rsidRPr="00CD65A2">
        <w:rPr>
          <w:rFonts w:ascii="Palatino Linotype" w:hAnsi="Palatino Linotype"/>
          <w:sz w:val="22"/>
        </w:rPr>
        <w:t xml:space="preserve">con el </w:t>
      </w:r>
      <w:r w:rsidR="00824AA9" w:rsidRPr="00CD65A2">
        <w:rPr>
          <w:rFonts w:ascii="Palatino Linotype" w:hAnsi="Palatino Linotype"/>
          <w:sz w:val="22"/>
        </w:rPr>
        <w:t>objeto</w:t>
      </w:r>
      <w:r w:rsidR="00547061" w:rsidRPr="00CD65A2">
        <w:rPr>
          <w:rFonts w:ascii="Palatino Linotype" w:hAnsi="Palatino Linotype"/>
          <w:sz w:val="22"/>
        </w:rPr>
        <w:t xml:space="preserve"> de ilustrar </w:t>
      </w:r>
      <w:r w:rsidR="00F03A9F" w:rsidRPr="00CD65A2">
        <w:rPr>
          <w:rFonts w:ascii="Palatino Linotype" w:hAnsi="Palatino Linotype"/>
          <w:sz w:val="22"/>
        </w:rPr>
        <w:t>dicha determinación</w:t>
      </w:r>
      <w:r w:rsidR="00547061" w:rsidRPr="00CD65A2">
        <w:rPr>
          <w:rFonts w:ascii="Palatino Linotype" w:hAnsi="Palatino Linotype"/>
          <w:sz w:val="22"/>
        </w:rPr>
        <w:t xml:space="preserve">, se reproduce </w:t>
      </w:r>
      <w:r w:rsidR="008527B5" w:rsidRPr="00CD65A2">
        <w:rPr>
          <w:rFonts w:ascii="Palatino Linotype" w:hAnsi="Palatino Linotype"/>
          <w:sz w:val="22"/>
        </w:rPr>
        <w:t xml:space="preserve">de nueva cuenta </w:t>
      </w:r>
      <w:r w:rsidR="00F03A9F" w:rsidRPr="00CD65A2">
        <w:rPr>
          <w:rFonts w:ascii="Palatino Linotype" w:hAnsi="Palatino Linotype"/>
          <w:sz w:val="22"/>
        </w:rPr>
        <w:t xml:space="preserve">la solicitud de acceso antecedente del medio de defensa citado al rubro, además, </w:t>
      </w:r>
      <w:r w:rsidR="008527B5" w:rsidRPr="00CD65A2">
        <w:rPr>
          <w:rFonts w:ascii="Palatino Linotype" w:hAnsi="Palatino Linotype"/>
          <w:sz w:val="22"/>
        </w:rPr>
        <w:t>a la letra, l</w:t>
      </w:r>
      <w:r w:rsidR="00547061" w:rsidRPr="00CD65A2">
        <w:rPr>
          <w:rFonts w:ascii="Palatino Linotype" w:hAnsi="Palatino Linotype"/>
          <w:sz w:val="22"/>
        </w:rPr>
        <w:t xml:space="preserve">as manifestaciones </w:t>
      </w:r>
      <w:r w:rsidR="00367A80" w:rsidRPr="00CD65A2">
        <w:rPr>
          <w:rFonts w:ascii="Palatino Linotype" w:hAnsi="Palatino Linotype"/>
          <w:sz w:val="22"/>
        </w:rPr>
        <w:t xml:space="preserve">del Recurso de Revisión </w:t>
      </w:r>
      <w:r w:rsidR="00547061" w:rsidRPr="00CD65A2">
        <w:rPr>
          <w:rFonts w:ascii="Palatino Linotype" w:hAnsi="Palatino Linotype"/>
          <w:sz w:val="22"/>
        </w:rPr>
        <w:t xml:space="preserve">en las que este Instituto pudo advertir que se </w:t>
      </w:r>
      <w:r w:rsidR="008527B5" w:rsidRPr="00CD65A2">
        <w:rPr>
          <w:rFonts w:ascii="Palatino Linotype" w:hAnsi="Palatino Linotype"/>
          <w:sz w:val="22"/>
        </w:rPr>
        <w:t>configuró la ampliación de los alcances originales</w:t>
      </w:r>
      <w:r w:rsidR="001B3833" w:rsidRPr="00CD65A2">
        <w:rPr>
          <w:rFonts w:ascii="Palatino Linotype" w:hAnsi="Palatino Linotype"/>
          <w:sz w:val="22"/>
        </w:rPr>
        <w:t xml:space="preserve">: </w:t>
      </w:r>
    </w:p>
    <w:p w14:paraId="7C6D62FB" w14:textId="77777777" w:rsidR="005D4C53" w:rsidRPr="00CD65A2" w:rsidRDefault="005D4C53" w:rsidP="0038120A">
      <w:pPr>
        <w:spacing w:line="360" w:lineRule="auto"/>
        <w:jc w:val="both"/>
        <w:rPr>
          <w:rFonts w:ascii="Palatino Linotype" w:hAnsi="Palatino Linotype"/>
          <w:sz w:val="22"/>
        </w:rPr>
      </w:pPr>
    </w:p>
    <w:p w14:paraId="76CF5021" w14:textId="12BE1F7D" w:rsidR="00547061" w:rsidRPr="00CD65A2" w:rsidRDefault="00207EAD" w:rsidP="001B3833">
      <w:pPr>
        <w:spacing w:line="360" w:lineRule="auto"/>
        <w:ind w:left="567" w:right="539"/>
        <w:jc w:val="both"/>
        <w:rPr>
          <w:rFonts w:ascii="Palatino Linotype" w:hAnsi="Palatino Linotype"/>
          <w:sz w:val="22"/>
        </w:rPr>
      </w:pPr>
      <w:r w:rsidRPr="00CD65A2">
        <w:rPr>
          <w:noProof/>
          <w:lang w:eastAsia="es-MX"/>
        </w:rPr>
        <w:drawing>
          <wp:inline distT="0" distB="0" distL="0" distR="0" wp14:anchorId="5CCEF478" wp14:editId="7E7D7B92">
            <wp:extent cx="4909185" cy="16764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4026" cy="1719031"/>
                    </a:xfrm>
                    <a:prstGeom prst="rect">
                      <a:avLst/>
                    </a:prstGeom>
                  </pic:spPr>
                </pic:pic>
              </a:graphicData>
            </a:graphic>
          </wp:inline>
        </w:drawing>
      </w:r>
      <w:r w:rsidR="004A7FEF" w:rsidRPr="00CD65A2">
        <w:rPr>
          <w:rFonts w:ascii="Palatino Linotype" w:hAnsi="Palatino Linotype"/>
          <w:sz w:val="22"/>
        </w:rPr>
        <w:t xml:space="preserve"> </w:t>
      </w:r>
    </w:p>
    <w:p w14:paraId="434ADFE8" w14:textId="77777777" w:rsidR="004A0FD7" w:rsidRPr="00CD65A2" w:rsidRDefault="004A0FD7" w:rsidP="001B3833">
      <w:pPr>
        <w:spacing w:line="360" w:lineRule="auto"/>
        <w:ind w:left="567" w:right="539"/>
        <w:jc w:val="both"/>
        <w:rPr>
          <w:rFonts w:ascii="Palatino Linotype" w:hAnsi="Palatino Linotype"/>
          <w:sz w:val="22"/>
        </w:rPr>
      </w:pPr>
    </w:p>
    <w:p w14:paraId="368EB91C" w14:textId="77777777" w:rsidR="00547061" w:rsidRPr="00CD65A2" w:rsidRDefault="00547061" w:rsidP="00313D1E">
      <w:pPr>
        <w:pStyle w:val="Prrafodelista"/>
        <w:numPr>
          <w:ilvl w:val="0"/>
          <w:numId w:val="17"/>
        </w:numPr>
        <w:spacing w:line="360" w:lineRule="auto"/>
        <w:jc w:val="both"/>
        <w:rPr>
          <w:rFonts w:ascii="Palatino Linotype" w:hAnsi="Palatino Linotype"/>
          <w:b/>
          <w:bCs/>
          <w:u w:val="single"/>
        </w:rPr>
      </w:pPr>
      <w:r w:rsidRPr="00CD65A2">
        <w:rPr>
          <w:rFonts w:ascii="Palatino Linotype" w:hAnsi="Palatino Linotype"/>
          <w:b/>
          <w:bCs/>
          <w:u w:val="single"/>
        </w:rPr>
        <w:t xml:space="preserve">Recurso de Revisión </w:t>
      </w:r>
      <w:r w:rsidRPr="00CD65A2">
        <w:rPr>
          <w:rFonts w:ascii="Palatino Linotype" w:hAnsi="Palatino Linotype"/>
          <w:b/>
          <w:bCs/>
          <w:u w:val="single"/>
        </w:rPr>
        <w:tab/>
        <w:t>06196/INFOEM/IP/RR/2021</w:t>
      </w:r>
    </w:p>
    <w:p w14:paraId="3F95EF21" w14:textId="77777777" w:rsidR="001332DD" w:rsidRPr="00CD65A2" w:rsidRDefault="001332DD" w:rsidP="000F3F7D">
      <w:pPr>
        <w:spacing w:line="360" w:lineRule="auto"/>
        <w:jc w:val="both"/>
        <w:rPr>
          <w:rFonts w:ascii="Palatino Linotype" w:hAnsi="Palatino Linotype"/>
          <w:sz w:val="22"/>
        </w:rPr>
      </w:pPr>
    </w:p>
    <w:p w14:paraId="25C0DFEC" w14:textId="2D04A571" w:rsidR="00105DF2" w:rsidRPr="00CD65A2" w:rsidRDefault="00105DF2" w:rsidP="001332DD">
      <w:pPr>
        <w:spacing w:line="360" w:lineRule="auto"/>
        <w:ind w:left="567" w:right="539"/>
        <w:jc w:val="both"/>
        <w:rPr>
          <w:rFonts w:ascii="Palatino Linotype" w:hAnsi="Palatino Linotype"/>
          <w:b/>
          <w:bCs/>
          <w:i/>
          <w:iCs/>
          <w:u w:val="single"/>
          <w:lang w:eastAsia="es-MX"/>
        </w:rPr>
      </w:pPr>
      <w:r w:rsidRPr="00CD65A2">
        <w:rPr>
          <w:rFonts w:ascii="Palatino Linotype" w:hAnsi="Palatino Linotype"/>
          <w:b/>
          <w:bCs/>
          <w:i/>
          <w:iCs/>
          <w:u w:val="single"/>
          <w:lang w:eastAsia="es-MX"/>
        </w:rPr>
        <w:t>(…)</w:t>
      </w:r>
    </w:p>
    <w:p w14:paraId="05ABA8C6" w14:textId="7F2E13F7" w:rsidR="001332DD" w:rsidRPr="00CD65A2" w:rsidRDefault="001332DD" w:rsidP="001332DD">
      <w:pPr>
        <w:spacing w:line="360" w:lineRule="auto"/>
        <w:ind w:left="567" w:right="539"/>
        <w:jc w:val="both"/>
        <w:rPr>
          <w:rFonts w:ascii="Palatino Linotype" w:hAnsi="Palatino Linotype"/>
          <w:i/>
          <w:iCs/>
          <w:lang w:eastAsia="es-MX"/>
        </w:rPr>
      </w:pPr>
      <w:r w:rsidRPr="00CD65A2">
        <w:rPr>
          <w:rFonts w:ascii="Palatino Linotype" w:hAnsi="Palatino Linotype"/>
          <w:b/>
          <w:bCs/>
          <w:i/>
          <w:iCs/>
          <w:u w:val="single"/>
          <w:lang w:eastAsia="es-MX"/>
        </w:rPr>
        <w:lastRenderedPageBreak/>
        <w:t>“FUNDAMENTO LEGAL Y JURÍDICO QUE SIRVIÓ DE SUSTENTO A ESTA AUTORIDAD para dictar</w:t>
      </w:r>
      <w:r w:rsidRPr="00CD65A2">
        <w:rPr>
          <w:rFonts w:ascii="Palatino Linotype" w:hAnsi="Palatino Linotype"/>
          <w:i/>
          <w:iCs/>
          <w:lang w:eastAsia="es-MX"/>
        </w:rPr>
        <w:t xml:space="preserve"> sendos pronunciamientos de cero tolerancia al hostigamiento sexual y un Acuerdo, instruye la implementación de medidas preventivas de control con motivo de la contingencia sanitaria ocasionada por el covid-19,”</w:t>
      </w:r>
    </w:p>
    <w:p w14:paraId="70B64728" w14:textId="11DC0E07" w:rsidR="00105DF2" w:rsidRPr="00CD65A2" w:rsidRDefault="00105DF2" w:rsidP="001332DD">
      <w:pPr>
        <w:spacing w:line="360" w:lineRule="auto"/>
        <w:ind w:left="567" w:right="539"/>
        <w:jc w:val="both"/>
        <w:rPr>
          <w:rFonts w:ascii="Palatino Linotype" w:hAnsi="Palatino Linotype"/>
          <w:i/>
          <w:iCs/>
          <w:sz w:val="22"/>
        </w:rPr>
      </w:pPr>
      <w:r w:rsidRPr="00CD65A2">
        <w:rPr>
          <w:rFonts w:ascii="Palatino Linotype" w:hAnsi="Palatino Linotype"/>
          <w:i/>
          <w:iCs/>
          <w:sz w:val="22"/>
        </w:rPr>
        <w:t xml:space="preserve">(…) </w:t>
      </w:r>
    </w:p>
    <w:p w14:paraId="1B6F19C8" w14:textId="1F75DA51" w:rsidR="00105DF2" w:rsidRPr="00CD65A2" w:rsidRDefault="00105DF2" w:rsidP="00105DF2">
      <w:pPr>
        <w:spacing w:line="360" w:lineRule="auto"/>
        <w:ind w:left="567" w:right="539"/>
        <w:jc w:val="both"/>
        <w:rPr>
          <w:rFonts w:ascii="Palatino Linotype" w:hAnsi="Palatino Linotype"/>
          <w:lang w:eastAsia="es-MX"/>
        </w:rPr>
      </w:pPr>
      <w:r w:rsidRPr="00CD65A2">
        <w:rPr>
          <w:rFonts w:ascii="Palatino Linotype" w:hAnsi="Palatino Linotype"/>
          <w:lang w:eastAsia="es-MX"/>
        </w:rPr>
        <w:t xml:space="preserve">pido sea </w:t>
      </w:r>
      <w:r w:rsidRPr="00CD65A2">
        <w:rPr>
          <w:rFonts w:ascii="Palatino Linotype" w:hAnsi="Palatino Linotype"/>
          <w:b/>
          <w:bCs/>
          <w:u w:val="single"/>
          <w:lang w:eastAsia="es-MX"/>
        </w:rPr>
        <w:t>requerido a través de este H. Instituto</w:t>
      </w:r>
      <w:r w:rsidRPr="00CD65A2">
        <w:rPr>
          <w:rFonts w:ascii="Palatino Linotype" w:hAnsi="Palatino Linotype"/>
          <w:lang w:eastAsia="es-MX"/>
        </w:rPr>
        <w:t xml:space="preserve"> de transparencia, a la Unidad de Apoyo Administrativo del Secretariado Ejecutivo del Sistema Estatal de Seguridad Pública en esta entidad, el documento donde constan los datos del</w:t>
      </w:r>
      <w:r w:rsidRPr="00CD65A2">
        <w:rPr>
          <w:rFonts w:ascii="Palatino Linotype" w:hAnsi="Palatino Linotype"/>
          <w:u w:val="single"/>
          <w:lang w:eastAsia="es-MX"/>
        </w:rPr>
        <w:t xml:space="preserve"> </w:t>
      </w:r>
      <w:r w:rsidRPr="00CD65A2">
        <w:rPr>
          <w:rFonts w:ascii="Palatino Linotype" w:hAnsi="Palatino Linotype"/>
          <w:b/>
          <w:bCs/>
          <w:u w:val="single"/>
          <w:lang w:eastAsia="es-MX"/>
        </w:rPr>
        <w:t>INVENTARIO FÍSICO DE LOS VEHÍCULOS OFICIALES ASIGNADOS, y además al Departamento de Registro de Personal, Armamento y Detenciones y la Subdirección de Registros y Estadística de ese mismo secretariado ejecutivo, respecto de las bases de datos de las y los servidores públicos de esa autoridad a quienes se les han asignados los vehículos, para corroborar la información proporcionada por el sujeto obligado, debido a la inconsistencias que mencione</w:t>
      </w:r>
      <w:r w:rsidR="001B4D7D" w:rsidRPr="00CD65A2">
        <w:rPr>
          <w:rFonts w:ascii="Palatino Linotype" w:hAnsi="Palatino Linotype"/>
          <w:lang w:eastAsia="es-MX"/>
        </w:rPr>
        <w:t xml:space="preserve"> …</w:t>
      </w:r>
      <w:r w:rsidR="00B3724B" w:rsidRPr="00CD65A2">
        <w:rPr>
          <w:rFonts w:ascii="Palatino Linotype" w:hAnsi="Palatino Linotype"/>
          <w:lang w:eastAsia="es-MX"/>
        </w:rPr>
        <w:t xml:space="preserve"> </w:t>
      </w:r>
    </w:p>
    <w:p w14:paraId="4AD67F4A" w14:textId="5FD5BFF4" w:rsidR="00105DF2" w:rsidRPr="00CD65A2" w:rsidRDefault="00105DF2" w:rsidP="001332DD">
      <w:pPr>
        <w:spacing w:line="360" w:lineRule="auto"/>
        <w:ind w:left="567" w:right="539"/>
        <w:jc w:val="both"/>
        <w:rPr>
          <w:rFonts w:ascii="Palatino Linotype" w:hAnsi="Palatino Linotype"/>
          <w:i/>
          <w:iCs/>
          <w:sz w:val="22"/>
        </w:rPr>
      </w:pPr>
      <w:r w:rsidRPr="00CD65A2">
        <w:rPr>
          <w:rFonts w:ascii="Palatino Linotype" w:hAnsi="Palatino Linotype"/>
          <w:i/>
          <w:iCs/>
          <w:sz w:val="22"/>
        </w:rPr>
        <w:t xml:space="preserve">(…) </w:t>
      </w:r>
    </w:p>
    <w:p w14:paraId="3F9E47CD" w14:textId="5170562A" w:rsidR="00105DF2" w:rsidRPr="00CD65A2" w:rsidRDefault="00105DF2" w:rsidP="00105DF2">
      <w:pPr>
        <w:spacing w:line="360" w:lineRule="auto"/>
        <w:ind w:left="567" w:right="539"/>
        <w:jc w:val="both"/>
        <w:rPr>
          <w:rFonts w:ascii="Palatino Linotype" w:hAnsi="Palatino Linotype"/>
          <w:i/>
          <w:iCs/>
        </w:rPr>
      </w:pPr>
      <w:r w:rsidRPr="00CD65A2">
        <w:rPr>
          <w:rFonts w:ascii="Palatino Linotype" w:hAnsi="Palatino Linotype"/>
          <w:i/>
          <w:iCs/>
        </w:rPr>
        <w:t xml:space="preserve">Por lo que por esta vía ofrezco como prueba documental </w:t>
      </w:r>
      <w:r w:rsidRPr="00CD65A2">
        <w:rPr>
          <w:rFonts w:ascii="Palatino Linotype" w:hAnsi="Palatino Linotype"/>
          <w:b/>
          <w:bCs/>
          <w:i/>
          <w:iCs/>
          <w:u w:val="single"/>
        </w:rPr>
        <w:t>las listas de asistencia a la fecha de la presentación de solicitud de información que sean requeridas por medio del H. Instituto de transparencia a la Unidad de Apoyo Administrativo del Secretariado Ejecutivo</w:t>
      </w:r>
      <w:r w:rsidR="00D14FE6" w:rsidRPr="00CD65A2">
        <w:rPr>
          <w:rFonts w:ascii="Palatino Linotype" w:hAnsi="Palatino Linotype"/>
          <w:i/>
          <w:iCs/>
        </w:rPr>
        <w:t>. Por lo que respecta al personal adscrito al Secretariado Ejecutivo del Sistema Estatal de Seguridad Pública, estarán obligados a registrar su asistencia diaria mediante listas ubicadas en sus unidades administrativas; este registro es independiente al que las servidoras y servidores públicos que por su nivel salarial están obligados a realizar bajo otra modalidad de acuerdo a la normatividad vigente. Lo anterior para corroborar mi dicho de que la información que se proporciona está incompleta y que falta personal y que ese H, Instituto de Transparencia tenga un panorama más amplio al respecto.</w:t>
      </w:r>
    </w:p>
    <w:p w14:paraId="320AE0DA" w14:textId="1A18A6CF" w:rsidR="00D14FE6" w:rsidRPr="00CD65A2" w:rsidRDefault="00D14FE6" w:rsidP="00105DF2">
      <w:pPr>
        <w:spacing w:line="360" w:lineRule="auto"/>
        <w:ind w:left="567" w:right="539"/>
        <w:jc w:val="both"/>
        <w:rPr>
          <w:rFonts w:ascii="Palatino Linotype" w:hAnsi="Palatino Linotype"/>
          <w:i/>
          <w:iCs/>
        </w:rPr>
      </w:pPr>
      <w:r w:rsidRPr="00CD65A2">
        <w:rPr>
          <w:rFonts w:ascii="Palatino Linotype" w:hAnsi="Palatino Linotype"/>
          <w:i/>
          <w:iCs/>
        </w:rPr>
        <w:t xml:space="preserve">(…) </w:t>
      </w:r>
    </w:p>
    <w:p w14:paraId="03E46E22" w14:textId="77777777" w:rsidR="00D14FE6" w:rsidRPr="00CD65A2" w:rsidRDefault="00D14FE6" w:rsidP="00D14FE6">
      <w:pPr>
        <w:spacing w:line="360" w:lineRule="auto"/>
        <w:ind w:right="539"/>
        <w:jc w:val="both"/>
        <w:rPr>
          <w:rFonts w:ascii="Palatino Linotype" w:hAnsi="Palatino Linotype"/>
          <w:i/>
          <w:iCs/>
          <w:sz w:val="22"/>
        </w:rPr>
      </w:pPr>
    </w:p>
    <w:p w14:paraId="5612AF2D" w14:textId="221F5F32" w:rsidR="001B4D7D" w:rsidRPr="00CD65A2" w:rsidRDefault="00D14FE6" w:rsidP="001B4D7D">
      <w:pPr>
        <w:spacing w:line="360" w:lineRule="auto"/>
        <w:ind w:right="-28"/>
        <w:jc w:val="both"/>
        <w:rPr>
          <w:rFonts w:ascii="Palatino Linotype" w:hAnsi="Palatino Linotype"/>
          <w:sz w:val="22"/>
        </w:rPr>
      </w:pPr>
      <w:r w:rsidRPr="00CD65A2">
        <w:rPr>
          <w:rFonts w:ascii="Palatino Linotype" w:hAnsi="Palatino Linotype"/>
          <w:sz w:val="22"/>
        </w:rPr>
        <w:t xml:space="preserve">En este orden de ideas, </w:t>
      </w:r>
      <w:r w:rsidR="00812B8D" w:rsidRPr="00CD65A2">
        <w:rPr>
          <w:rFonts w:ascii="Palatino Linotype" w:hAnsi="Palatino Linotype"/>
          <w:sz w:val="22"/>
        </w:rPr>
        <w:t xml:space="preserve">es viable traer a colación lo que dicta el criterio número 01/17 emitido por el Pleno del Instituto Nacional de Transparencia Acceso a la Información Pública </w:t>
      </w:r>
      <w:r w:rsidR="001B4D7D" w:rsidRPr="00CD65A2">
        <w:rPr>
          <w:rFonts w:ascii="Palatino Linotype" w:hAnsi="Palatino Linotype"/>
          <w:sz w:val="22"/>
        </w:rPr>
        <w:t>y Protección de Datos Personales, el cual, lleva por rubro y texto, lo siguiente:</w:t>
      </w:r>
    </w:p>
    <w:p w14:paraId="54C5673D" w14:textId="436DB0FB" w:rsidR="00520C7D" w:rsidRPr="00CD65A2" w:rsidRDefault="00520C7D" w:rsidP="001C0265">
      <w:pPr>
        <w:spacing w:line="360" w:lineRule="auto"/>
        <w:ind w:left="567" w:right="539"/>
        <w:jc w:val="both"/>
        <w:rPr>
          <w:rFonts w:ascii="Palatino Linotype" w:hAnsi="Palatino Linotype" w:cs="Arial"/>
          <w:b/>
          <w:bCs/>
          <w:u w:val="single"/>
        </w:rPr>
      </w:pPr>
      <w:r w:rsidRPr="00CD65A2">
        <w:rPr>
          <w:rFonts w:ascii="Palatino Linotype" w:hAnsi="Palatino Linotype" w:cs="Arial"/>
          <w:b/>
          <w:i/>
          <w:iCs/>
        </w:rPr>
        <w:lastRenderedPageBreak/>
        <w:t xml:space="preserve">Es improcedente ampliar las solicitudes de acceso a información, a través de la interposición del recurso de revisión. </w:t>
      </w:r>
      <w:r w:rsidRPr="00CD65A2">
        <w:rPr>
          <w:rFonts w:ascii="Palatino Linotype" w:hAnsi="Palatino Linotype" w:cs="Arial"/>
          <w:i/>
          <w:iCs/>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w:t>
      </w:r>
      <w:r w:rsidRPr="00CD65A2">
        <w:rPr>
          <w:rFonts w:ascii="Palatino Linotype" w:hAnsi="Palatino Linotype" w:cs="Arial"/>
          <w:b/>
          <w:bCs/>
          <w:i/>
          <w:iCs/>
          <w:u w:val="single"/>
        </w:rPr>
        <w:t>los nuevos contenidos no podrán constituir materia del procedimiento a sustanciarse por el Instituto Nacional de Transparencia, Acceso a la Información y Protección de Datos Personales; actualizándose la hipótesis de improcedencia respectiva</w:t>
      </w:r>
      <w:r w:rsidRPr="00CD65A2">
        <w:rPr>
          <w:rFonts w:ascii="Palatino Linotype" w:hAnsi="Palatino Linotype" w:cs="Arial"/>
          <w:b/>
          <w:bCs/>
          <w:u w:val="single"/>
        </w:rPr>
        <w:t>.</w:t>
      </w:r>
    </w:p>
    <w:p w14:paraId="2D4943E5" w14:textId="53A3E30B" w:rsidR="00E75245" w:rsidRPr="00CD65A2" w:rsidRDefault="00E75245" w:rsidP="001C0265">
      <w:pPr>
        <w:spacing w:line="360" w:lineRule="auto"/>
        <w:ind w:left="567" w:right="539"/>
        <w:jc w:val="both"/>
        <w:rPr>
          <w:rFonts w:ascii="Palatino Linotype" w:hAnsi="Palatino Linotype" w:cs="Arial"/>
          <w:b/>
          <w:bCs/>
          <w:u w:val="single"/>
        </w:rPr>
      </w:pPr>
      <w:r w:rsidRPr="00CD65A2">
        <w:rPr>
          <w:rFonts w:ascii="Palatino Linotype" w:hAnsi="Palatino Linotype" w:cs="Arial"/>
          <w:b/>
          <w:i/>
          <w:iCs/>
        </w:rPr>
        <w:t>(</w:t>
      </w:r>
      <w:r w:rsidR="00824AA9" w:rsidRPr="00CD65A2">
        <w:rPr>
          <w:rFonts w:ascii="Palatino Linotype" w:hAnsi="Palatino Linotype" w:cs="Arial"/>
          <w:b/>
          <w:i/>
          <w:iCs/>
        </w:rPr>
        <w:t>Énfasis</w:t>
      </w:r>
      <w:r w:rsidRPr="00CD65A2">
        <w:rPr>
          <w:rFonts w:ascii="Palatino Linotype" w:hAnsi="Palatino Linotype" w:cs="Arial"/>
          <w:b/>
          <w:i/>
          <w:iCs/>
        </w:rPr>
        <w:t xml:space="preserve"> añadido)</w:t>
      </w:r>
    </w:p>
    <w:p w14:paraId="347EA025" w14:textId="1861C66A" w:rsidR="00CB66AC" w:rsidRPr="00CD65A2" w:rsidRDefault="00CB66AC" w:rsidP="00520C7D">
      <w:pPr>
        <w:spacing w:line="360" w:lineRule="auto"/>
        <w:ind w:right="-28"/>
        <w:jc w:val="both"/>
        <w:rPr>
          <w:rFonts w:ascii="Palatino Linotype" w:hAnsi="Palatino Linotype"/>
          <w:sz w:val="22"/>
        </w:rPr>
      </w:pPr>
    </w:p>
    <w:p w14:paraId="5054D29E" w14:textId="63CB447E" w:rsidR="00520C7D" w:rsidRPr="00CD65A2" w:rsidRDefault="00520C7D" w:rsidP="00520C7D">
      <w:pPr>
        <w:spacing w:line="360" w:lineRule="auto"/>
        <w:ind w:right="-28"/>
        <w:jc w:val="both"/>
        <w:rPr>
          <w:rFonts w:ascii="Palatino Linotype" w:hAnsi="Palatino Linotype"/>
          <w:b/>
          <w:sz w:val="22"/>
        </w:rPr>
      </w:pPr>
      <w:r w:rsidRPr="00CD65A2">
        <w:rPr>
          <w:rFonts w:ascii="Palatino Linotype" w:hAnsi="Palatino Linotype"/>
          <w:sz w:val="22"/>
        </w:rPr>
        <w:t xml:space="preserve">De conformidad con el criterio </w:t>
      </w:r>
      <w:r w:rsidR="00FF2459" w:rsidRPr="00CD65A2">
        <w:rPr>
          <w:rFonts w:ascii="Palatino Linotype" w:hAnsi="Palatino Linotype"/>
          <w:sz w:val="22"/>
        </w:rPr>
        <w:t>antes invocado</w:t>
      </w:r>
      <w:r w:rsidRPr="00CD65A2">
        <w:rPr>
          <w:rFonts w:ascii="Palatino Linotype" w:hAnsi="Palatino Linotype"/>
          <w:sz w:val="22"/>
        </w:rPr>
        <w:t>,</w:t>
      </w:r>
      <w:r w:rsidR="005E04F9" w:rsidRPr="00CD65A2">
        <w:rPr>
          <w:rFonts w:ascii="Palatino Linotype" w:hAnsi="Palatino Linotype"/>
          <w:sz w:val="22"/>
        </w:rPr>
        <w:t xml:space="preserve"> es conducente determinar que las consideraciones del escrito recursal precisadas por este Instituto, </w:t>
      </w:r>
      <w:r w:rsidR="005E04F9" w:rsidRPr="00CD65A2">
        <w:rPr>
          <w:rFonts w:ascii="Palatino Linotype" w:hAnsi="Palatino Linotype"/>
          <w:b/>
          <w:sz w:val="22"/>
        </w:rPr>
        <w:t>no serán tomadas en cuenta</w:t>
      </w:r>
      <w:r w:rsidR="003869BB" w:rsidRPr="00CD65A2">
        <w:rPr>
          <w:rFonts w:ascii="Palatino Linotype" w:hAnsi="Palatino Linotype"/>
          <w:b/>
          <w:sz w:val="22"/>
        </w:rPr>
        <w:t xml:space="preserve"> para emitir el pronunciamiento qu</w:t>
      </w:r>
      <w:r w:rsidR="009F4945" w:rsidRPr="00CD65A2">
        <w:rPr>
          <w:rFonts w:ascii="Palatino Linotype" w:hAnsi="Palatino Linotype"/>
          <w:b/>
          <w:sz w:val="22"/>
        </w:rPr>
        <w:t>e corresponde conforme a D</w:t>
      </w:r>
      <w:r w:rsidR="001C0265" w:rsidRPr="00CD65A2">
        <w:rPr>
          <w:rFonts w:ascii="Palatino Linotype" w:hAnsi="Palatino Linotype"/>
          <w:b/>
          <w:sz w:val="22"/>
        </w:rPr>
        <w:t>erecho en la Presente.</w:t>
      </w:r>
    </w:p>
    <w:p w14:paraId="662D38D5" w14:textId="77777777" w:rsidR="008740CF" w:rsidRPr="00CD65A2" w:rsidRDefault="008740CF" w:rsidP="00520C7D">
      <w:pPr>
        <w:spacing w:line="360" w:lineRule="auto"/>
        <w:ind w:right="-28"/>
        <w:jc w:val="both"/>
        <w:rPr>
          <w:rFonts w:ascii="Palatino Linotype" w:hAnsi="Palatino Linotype"/>
          <w:b/>
          <w:sz w:val="22"/>
        </w:rPr>
      </w:pPr>
    </w:p>
    <w:p w14:paraId="060AA104" w14:textId="65538D89" w:rsidR="008740CF" w:rsidRPr="00CD65A2" w:rsidRDefault="008740CF" w:rsidP="008740CF">
      <w:pPr>
        <w:pStyle w:val="Prrafodelista"/>
        <w:numPr>
          <w:ilvl w:val="0"/>
          <w:numId w:val="17"/>
        </w:numPr>
        <w:spacing w:line="360" w:lineRule="auto"/>
        <w:ind w:right="-28"/>
        <w:jc w:val="both"/>
        <w:rPr>
          <w:rFonts w:ascii="Palatino Linotype" w:hAnsi="Palatino Linotype"/>
          <w:b/>
        </w:rPr>
      </w:pPr>
      <w:r w:rsidRPr="00CD65A2">
        <w:rPr>
          <w:rFonts w:ascii="Palatino Linotype" w:hAnsi="Palatino Linotype"/>
          <w:b/>
        </w:rPr>
        <w:t xml:space="preserve">Tabla de relación </w:t>
      </w:r>
    </w:p>
    <w:p w14:paraId="3DAC2035" w14:textId="39C970C8" w:rsidR="000F3F7D" w:rsidRPr="00CD65A2" w:rsidRDefault="00CB66AC" w:rsidP="000F3F7D">
      <w:pPr>
        <w:spacing w:line="360" w:lineRule="auto"/>
        <w:jc w:val="both"/>
        <w:rPr>
          <w:rFonts w:ascii="Palatino Linotype" w:hAnsi="Palatino Linotype"/>
          <w:sz w:val="22"/>
        </w:rPr>
      </w:pPr>
      <w:r w:rsidRPr="00CD65A2">
        <w:rPr>
          <w:rFonts w:ascii="Palatino Linotype" w:hAnsi="Palatino Linotype"/>
          <w:sz w:val="22"/>
        </w:rPr>
        <w:tab/>
      </w:r>
      <w:r w:rsidR="00B9044D" w:rsidRPr="00CD65A2">
        <w:rPr>
          <w:rFonts w:ascii="Palatino Linotype" w:hAnsi="Palatino Linotype"/>
          <w:sz w:val="22"/>
        </w:rPr>
        <w:t xml:space="preserve"> </w:t>
      </w:r>
    </w:p>
    <w:p w14:paraId="703CC4EC" w14:textId="41223A06" w:rsidR="009308DA" w:rsidRPr="00CD65A2" w:rsidRDefault="0038120A" w:rsidP="0038120A">
      <w:pPr>
        <w:spacing w:line="360" w:lineRule="auto"/>
        <w:ind w:right="-28"/>
        <w:jc w:val="both"/>
        <w:rPr>
          <w:rFonts w:ascii="Palatino Linotype" w:eastAsia="Calibri" w:hAnsi="Palatino Linotype"/>
          <w:sz w:val="22"/>
          <w:szCs w:val="24"/>
        </w:rPr>
      </w:pPr>
      <w:r w:rsidRPr="00CD65A2">
        <w:rPr>
          <w:rFonts w:ascii="Palatino Linotype" w:eastAsia="Calibri" w:hAnsi="Palatino Linotype"/>
          <w:sz w:val="22"/>
          <w:szCs w:val="22"/>
        </w:rPr>
        <w:t>Una vez</w:t>
      </w:r>
      <w:r w:rsidRPr="00CD65A2">
        <w:rPr>
          <w:rFonts w:ascii="Palatino Linotype" w:eastAsia="Calibri" w:hAnsi="Palatino Linotype"/>
          <w:sz w:val="22"/>
          <w:szCs w:val="24"/>
        </w:rPr>
        <w:t xml:space="preserve"> que se ha establecido lo anterior, se procede al análisis de las actuaciones que comprenden el expediente electrónico del Recurso que se resuelve; esto, con la finalidad de establecer de forma esquematizada l</w:t>
      </w:r>
      <w:r w:rsidR="00A17CFB" w:rsidRPr="00CD65A2">
        <w:rPr>
          <w:rFonts w:ascii="Palatino Linotype" w:eastAsia="Calibri" w:hAnsi="Palatino Linotype"/>
          <w:sz w:val="22"/>
          <w:szCs w:val="24"/>
        </w:rPr>
        <w:t>os actos emanados de</w:t>
      </w:r>
      <w:r w:rsidR="009308DA" w:rsidRPr="00CD65A2">
        <w:rPr>
          <w:rFonts w:ascii="Palatino Linotype" w:eastAsia="Calibri" w:hAnsi="Palatino Linotype"/>
          <w:sz w:val="22"/>
          <w:szCs w:val="24"/>
        </w:rPr>
        <w:t xml:space="preserve">l </w:t>
      </w:r>
      <w:r w:rsidRPr="00CD65A2">
        <w:rPr>
          <w:rFonts w:ascii="Palatino Linotype" w:eastAsia="Calibri" w:hAnsi="Palatino Linotype"/>
          <w:sz w:val="22"/>
          <w:szCs w:val="24"/>
        </w:rPr>
        <w:t xml:space="preserve">requerimiento del Particular, la respuesta </w:t>
      </w:r>
      <w:r w:rsidR="005834E3" w:rsidRPr="00CD65A2">
        <w:rPr>
          <w:rFonts w:ascii="Palatino Linotype" w:eastAsia="Calibri" w:hAnsi="Palatino Linotype"/>
          <w:sz w:val="22"/>
          <w:szCs w:val="24"/>
        </w:rPr>
        <w:t>y el informe justificado</w:t>
      </w:r>
      <w:r w:rsidR="00547061" w:rsidRPr="00CD65A2">
        <w:rPr>
          <w:rFonts w:ascii="Palatino Linotype" w:eastAsia="Calibri" w:hAnsi="Palatino Linotype"/>
          <w:sz w:val="22"/>
          <w:szCs w:val="24"/>
        </w:rPr>
        <w:t xml:space="preserve"> del Sujeto Obligado,</w:t>
      </w:r>
      <w:r w:rsidR="005834E3" w:rsidRPr="00CD65A2">
        <w:rPr>
          <w:rFonts w:ascii="Palatino Linotype" w:eastAsia="Calibri" w:hAnsi="Palatino Linotype"/>
          <w:sz w:val="22"/>
          <w:szCs w:val="24"/>
        </w:rPr>
        <w:t xml:space="preserve"> </w:t>
      </w:r>
      <w:r w:rsidRPr="00CD65A2">
        <w:rPr>
          <w:rFonts w:ascii="Palatino Linotype" w:eastAsia="Calibri" w:hAnsi="Palatino Linotype"/>
          <w:sz w:val="22"/>
          <w:szCs w:val="24"/>
        </w:rPr>
        <w:t xml:space="preserve">por lo tanto, </w:t>
      </w:r>
      <w:r w:rsidR="002B238C" w:rsidRPr="00CD65A2">
        <w:rPr>
          <w:rFonts w:ascii="Palatino Linotype" w:eastAsia="Calibri" w:hAnsi="Palatino Linotype"/>
          <w:sz w:val="22"/>
          <w:szCs w:val="24"/>
        </w:rPr>
        <w:t>se</w:t>
      </w:r>
      <w:r w:rsidRPr="00CD65A2">
        <w:rPr>
          <w:rFonts w:ascii="Palatino Linotype" w:eastAsia="Calibri" w:hAnsi="Palatino Linotype"/>
          <w:sz w:val="22"/>
          <w:szCs w:val="24"/>
        </w:rPr>
        <w:t xml:space="preserve"> inserta</w:t>
      </w:r>
      <w:r w:rsidR="002B238C" w:rsidRPr="00CD65A2">
        <w:rPr>
          <w:rFonts w:ascii="Palatino Linotype" w:eastAsia="Calibri" w:hAnsi="Palatino Linotype"/>
          <w:sz w:val="22"/>
          <w:szCs w:val="24"/>
        </w:rPr>
        <w:t xml:space="preserve"> </w:t>
      </w:r>
      <w:r w:rsidRPr="00CD65A2">
        <w:rPr>
          <w:rFonts w:ascii="Palatino Linotype" w:eastAsia="Calibri" w:hAnsi="Palatino Linotype"/>
          <w:sz w:val="22"/>
          <w:szCs w:val="24"/>
        </w:rPr>
        <w:t xml:space="preserve">la siguiente tabla de relación: </w:t>
      </w:r>
    </w:p>
    <w:p w14:paraId="6EEEFEAB" w14:textId="77777777" w:rsidR="00D12034" w:rsidRPr="00CD65A2" w:rsidRDefault="00D12034" w:rsidP="0038120A">
      <w:pPr>
        <w:spacing w:line="360" w:lineRule="auto"/>
        <w:ind w:right="-28"/>
        <w:jc w:val="both"/>
        <w:rPr>
          <w:rFonts w:ascii="Palatino Linotype" w:eastAsia="Calibri" w:hAnsi="Palatino Linotype"/>
          <w:sz w:val="22"/>
          <w:szCs w:val="24"/>
        </w:rPr>
      </w:pPr>
    </w:p>
    <w:tbl>
      <w:tblPr>
        <w:tblStyle w:val="Tablaconcuadrcula"/>
        <w:tblW w:w="0" w:type="auto"/>
        <w:tblLook w:val="04A0" w:firstRow="1" w:lastRow="0" w:firstColumn="1" w:lastColumn="0" w:noHBand="0" w:noVBand="1"/>
      </w:tblPr>
      <w:tblGrid>
        <w:gridCol w:w="2263"/>
        <w:gridCol w:w="3969"/>
        <w:gridCol w:w="2802"/>
      </w:tblGrid>
      <w:tr w:rsidR="00200EC7" w:rsidRPr="00CD65A2" w14:paraId="64F231E4" w14:textId="77777777" w:rsidTr="002B2BBD">
        <w:tc>
          <w:tcPr>
            <w:tcW w:w="2263" w:type="dxa"/>
            <w:tcBorders>
              <w:bottom w:val="single" w:sz="4" w:space="0" w:color="auto"/>
            </w:tcBorders>
            <w:shd w:val="clear" w:color="auto" w:fill="AEAAAA" w:themeFill="background2" w:themeFillShade="BF"/>
          </w:tcPr>
          <w:p w14:paraId="78867E9C" w14:textId="78779E4B" w:rsidR="00200EC7" w:rsidRPr="00CD65A2" w:rsidRDefault="00200EC7" w:rsidP="00200EC7">
            <w:pPr>
              <w:spacing w:line="360" w:lineRule="auto"/>
              <w:ind w:right="-28"/>
              <w:jc w:val="center"/>
              <w:rPr>
                <w:rFonts w:ascii="Palatino Linotype" w:eastAsia="Calibri" w:hAnsi="Palatino Linotype"/>
                <w:sz w:val="22"/>
                <w:szCs w:val="24"/>
              </w:rPr>
            </w:pPr>
            <w:r w:rsidRPr="00CD65A2">
              <w:rPr>
                <w:rFonts w:ascii="Palatino Linotype" w:eastAsia="Calibri" w:hAnsi="Palatino Linotype" w:cs="Tahoma"/>
                <w:b/>
                <w:bCs/>
                <w:lang w:eastAsia="en-US"/>
              </w:rPr>
              <w:t>Información solicitada</w:t>
            </w:r>
          </w:p>
        </w:tc>
        <w:tc>
          <w:tcPr>
            <w:tcW w:w="3969" w:type="dxa"/>
            <w:tcBorders>
              <w:bottom w:val="single" w:sz="4" w:space="0" w:color="auto"/>
            </w:tcBorders>
            <w:shd w:val="clear" w:color="auto" w:fill="AEAAAA" w:themeFill="background2" w:themeFillShade="BF"/>
          </w:tcPr>
          <w:p w14:paraId="5AB42A2C" w14:textId="2FF94EEB" w:rsidR="00200EC7" w:rsidRPr="00CD65A2" w:rsidRDefault="00200EC7" w:rsidP="00862271">
            <w:pPr>
              <w:spacing w:line="360" w:lineRule="auto"/>
              <w:ind w:right="-28"/>
              <w:jc w:val="center"/>
              <w:rPr>
                <w:rFonts w:ascii="Palatino Linotype" w:eastAsia="Calibri" w:hAnsi="Palatino Linotype"/>
                <w:sz w:val="22"/>
                <w:szCs w:val="24"/>
              </w:rPr>
            </w:pPr>
            <w:r w:rsidRPr="00CD65A2">
              <w:rPr>
                <w:rFonts w:ascii="Palatino Linotype" w:eastAsia="Calibri" w:hAnsi="Palatino Linotype" w:cs="Tahoma"/>
                <w:b/>
                <w:bCs/>
                <w:lang w:eastAsia="en-US"/>
              </w:rPr>
              <w:t>Respuesta/ Informe Justificado</w:t>
            </w:r>
          </w:p>
        </w:tc>
        <w:tc>
          <w:tcPr>
            <w:tcW w:w="2802" w:type="dxa"/>
            <w:tcBorders>
              <w:bottom w:val="single" w:sz="4" w:space="0" w:color="auto"/>
            </w:tcBorders>
            <w:shd w:val="clear" w:color="auto" w:fill="AEAAAA" w:themeFill="background2" w:themeFillShade="BF"/>
          </w:tcPr>
          <w:p w14:paraId="4CC2B6F8" w14:textId="50694888" w:rsidR="00200EC7" w:rsidRPr="00CD65A2" w:rsidRDefault="00200EC7" w:rsidP="00200EC7">
            <w:pPr>
              <w:spacing w:line="360" w:lineRule="auto"/>
              <w:ind w:right="-28"/>
              <w:jc w:val="center"/>
              <w:rPr>
                <w:rFonts w:ascii="Palatino Linotype" w:eastAsia="Calibri" w:hAnsi="Palatino Linotype"/>
                <w:sz w:val="22"/>
                <w:szCs w:val="24"/>
              </w:rPr>
            </w:pPr>
            <w:r w:rsidRPr="00CD65A2">
              <w:rPr>
                <w:rFonts w:ascii="Palatino Linotype" w:eastAsia="Calibri" w:hAnsi="Palatino Linotype" w:cs="Tahoma"/>
                <w:b/>
                <w:bCs/>
                <w:lang w:eastAsia="en-US"/>
              </w:rPr>
              <w:t>Observaciones</w:t>
            </w:r>
          </w:p>
        </w:tc>
      </w:tr>
      <w:tr w:rsidR="00EE6B63" w:rsidRPr="00CD65A2" w14:paraId="16DC5D6B" w14:textId="77777777" w:rsidTr="002B2BBD">
        <w:tc>
          <w:tcPr>
            <w:tcW w:w="2263" w:type="dxa"/>
            <w:tcBorders>
              <w:bottom w:val="single" w:sz="4" w:space="0" w:color="auto"/>
            </w:tcBorders>
          </w:tcPr>
          <w:p w14:paraId="3A70E3F3" w14:textId="2D390DCA" w:rsidR="00EE6B63" w:rsidRPr="00CD65A2" w:rsidRDefault="00EE6B63" w:rsidP="00313D1E">
            <w:pPr>
              <w:pStyle w:val="Prrafodelista"/>
              <w:numPr>
                <w:ilvl w:val="0"/>
                <w:numId w:val="15"/>
              </w:numPr>
              <w:ind w:left="0" w:right="-28" w:firstLine="17"/>
              <w:jc w:val="both"/>
              <w:rPr>
                <w:rFonts w:ascii="Palatino Linotype" w:eastAsia="Calibri" w:hAnsi="Palatino Linotype"/>
                <w:sz w:val="20"/>
                <w:szCs w:val="20"/>
              </w:rPr>
            </w:pPr>
            <w:r w:rsidRPr="00CD65A2">
              <w:rPr>
                <w:rFonts w:ascii="Palatino Linotype" w:hAnsi="Palatino Linotype"/>
                <w:sz w:val="20"/>
                <w:szCs w:val="20"/>
              </w:rPr>
              <w:t>Registro de entradas y salidas de los vehículos oficiales y/o particulares a sus oficinas, desagr</w:t>
            </w:r>
            <w:r w:rsidR="00862271" w:rsidRPr="00CD65A2">
              <w:rPr>
                <w:rFonts w:ascii="Palatino Linotype" w:hAnsi="Palatino Linotype"/>
                <w:sz w:val="20"/>
                <w:szCs w:val="20"/>
              </w:rPr>
              <w:t>egado por nombre del conductor.</w:t>
            </w:r>
          </w:p>
        </w:tc>
        <w:tc>
          <w:tcPr>
            <w:tcW w:w="3969" w:type="dxa"/>
            <w:tcBorders>
              <w:bottom w:val="single" w:sz="4" w:space="0" w:color="auto"/>
            </w:tcBorders>
          </w:tcPr>
          <w:p w14:paraId="17E5BF3D" w14:textId="2C4DAAEA" w:rsidR="00EE6B63" w:rsidRPr="00CD65A2" w:rsidRDefault="00AE72E0" w:rsidP="00CC4A2D">
            <w:pPr>
              <w:ind w:right="-28"/>
              <w:jc w:val="both"/>
              <w:rPr>
                <w:rFonts w:ascii="Palatino Linotype" w:eastAsia="Calibri" w:hAnsi="Palatino Linotype"/>
              </w:rPr>
            </w:pPr>
            <w:r w:rsidRPr="00CD65A2">
              <w:rPr>
                <w:rFonts w:ascii="Palatino Linotype" w:hAnsi="Palatino Linotype" w:cs="Tahoma"/>
              </w:rPr>
              <w:t>En términos del Reglamento Interior del Secretariado Ejecutivo del Sistema Estatal de Seguridad Pública y el Manual General de Organización del Sujeto Obligado, no se cuenta con atribuciones y/o facultades para generar la información solicitada.</w:t>
            </w:r>
          </w:p>
        </w:tc>
        <w:tc>
          <w:tcPr>
            <w:tcW w:w="2802" w:type="dxa"/>
            <w:tcBorders>
              <w:bottom w:val="single" w:sz="4" w:space="0" w:color="auto"/>
            </w:tcBorders>
          </w:tcPr>
          <w:p w14:paraId="27F0A71B" w14:textId="3ED05011" w:rsidR="00862271" w:rsidRPr="00CD65A2" w:rsidRDefault="00EB08B9" w:rsidP="00CC4A2D">
            <w:pPr>
              <w:ind w:right="-28"/>
              <w:jc w:val="both"/>
              <w:rPr>
                <w:rFonts w:ascii="Palatino Linotype" w:eastAsia="Calibri" w:hAnsi="Palatino Linotype"/>
                <w:szCs w:val="24"/>
              </w:rPr>
            </w:pPr>
            <w:r w:rsidRPr="00CD65A2">
              <w:rPr>
                <w:rFonts w:ascii="Palatino Linotype" w:eastAsia="Calibri" w:hAnsi="Palatino Linotype"/>
                <w:szCs w:val="24"/>
              </w:rPr>
              <w:t xml:space="preserve">El sujeto obligado no cuenta con atribuciones para generar la información. </w:t>
            </w:r>
          </w:p>
          <w:p w14:paraId="589C5F16" w14:textId="77777777" w:rsidR="00EB08B9" w:rsidRPr="00CD65A2" w:rsidRDefault="00EB08B9" w:rsidP="00CC4A2D">
            <w:pPr>
              <w:ind w:right="-28"/>
              <w:jc w:val="both"/>
              <w:rPr>
                <w:rFonts w:ascii="Palatino Linotype" w:eastAsia="Calibri" w:hAnsi="Palatino Linotype"/>
                <w:szCs w:val="24"/>
              </w:rPr>
            </w:pPr>
          </w:p>
          <w:p w14:paraId="63E65875" w14:textId="5E174537" w:rsidR="00862271" w:rsidRPr="00CD65A2" w:rsidRDefault="00EB08B9" w:rsidP="00CC4A2D">
            <w:pPr>
              <w:ind w:right="-28"/>
              <w:jc w:val="both"/>
              <w:rPr>
                <w:rFonts w:ascii="Palatino Linotype" w:eastAsia="Calibri" w:hAnsi="Palatino Linotype"/>
                <w:szCs w:val="24"/>
              </w:rPr>
            </w:pPr>
            <w:r w:rsidRPr="00CD65A2">
              <w:rPr>
                <w:rFonts w:ascii="Palatino Linotype" w:eastAsia="Calibri" w:hAnsi="Palatino Linotype"/>
                <w:szCs w:val="24"/>
              </w:rPr>
              <w:t xml:space="preserve">Las manifestaciones del Recurrente en el medio de defensa </w:t>
            </w:r>
            <w:r w:rsidR="002B2BBD" w:rsidRPr="00CD65A2">
              <w:rPr>
                <w:rFonts w:ascii="Palatino Linotype" w:eastAsia="Calibri" w:hAnsi="Palatino Linotype"/>
                <w:szCs w:val="24"/>
              </w:rPr>
              <w:t>devienen subjetivas</w:t>
            </w:r>
            <w:r w:rsidRPr="00CD65A2">
              <w:rPr>
                <w:rFonts w:ascii="Palatino Linotype" w:eastAsia="Calibri" w:hAnsi="Palatino Linotype"/>
                <w:szCs w:val="24"/>
              </w:rPr>
              <w:t>.</w:t>
            </w:r>
          </w:p>
        </w:tc>
      </w:tr>
      <w:tr w:rsidR="00EE6B63" w:rsidRPr="00CD65A2" w14:paraId="3955F6AC" w14:textId="77777777" w:rsidTr="002B2BBD">
        <w:tc>
          <w:tcPr>
            <w:tcW w:w="2263" w:type="dxa"/>
            <w:tcBorders>
              <w:top w:val="single" w:sz="4" w:space="0" w:color="auto"/>
            </w:tcBorders>
          </w:tcPr>
          <w:p w14:paraId="1EF88E57" w14:textId="01F8B0B4" w:rsidR="00EE6B63" w:rsidRPr="00CD65A2" w:rsidRDefault="00EE6B63" w:rsidP="00313D1E">
            <w:pPr>
              <w:pStyle w:val="Prrafodelista"/>
              <w:numPr>
                <w:ilvl w:val="0"/>
                <w:numId w:val="15"/>
              </w:numPr>
              <w:ind w:left="0" w:right="-28" w:firstLine="17"/>
              <w:jc w:val="both"/>
              <w:rPr>
                <w:rFonts w:ascii="Palatino Linotype" w:eastAsia="Calibri" w:hAnsi="Palatino Linotype"/>
                <w:sz w:val="20"/>
                <w:szCs w:val="20"/>
              </w:rPr>
            </w:pPr>
            <w:r w:rsidRPr="00CD65A2">
              <w:rPr>
                <w:rFonts w:ascii="Palatino Linotype" w:hAnsi="Palatino Linotype"/>
                <w:sz w:val="20"/>
                <w:szCs w:val="20"/>
              </w:rPr>
              <w:lastRenderedPageBreak/>
              <w:t>Número total de vehículos que conforman su parque vehicular, desagregado por nombre y cargo del servidor público que tiene asignada una unidad.</w:t>
            </w:r>
          </w:p>
        </w:tc>
        <w:tc>
          <w:tcPr>
            <w:tcW w:w="3969" w:type="dxa"/>
            <w:tcBorders>
              <w:top w:val="single" w:sz="4" w:space="0" w:color="auto"/>
            </w:tcBorders>
          </w:tcPr>
          <w:p w14:paraId="754C8C6F" w14:textId="7A3D07AA" w:rsidR="00EE6B63" w:rsidRPr="00CD65A2" w:rsidRDefault="00AE72E0" w:rsidP="00CC4A2D">
            <w:pPr>
              <w:ind w:right="-28"/>
              <w:jc w:val="both"/>
              <w:rPr>
                <w:rFonts w:ascii="Palatino Linotype" w:eastAsia="Calibri" w:hAnsi="Palatino Linotype"/>
              </w:rPr>
            </w:pPr>
            <w:r w:rsidRPr="00CD65A2">
              <w:rPr>
                <w:rFonts w:ascii="Palatino Linotype" w:eastAsia="Calibri" w:hAnsi="Palatino Linotype"/>
              </w:rPr>
              <w:t xml:space="preserve">45 vehículos oficiales, además </w:t>
            </w:r>
            <w:r w:rsidR="00CB66AC" w:rsidRPr="00CD65A2">
              <w:rPr>
                <w:rFonts w:ascii="Palatino Linotype" w:eastAsia="Calibri" w:hAnsi="Palatino Linotype"/>
              </w:rPr>
              <w:t>se da a conocer</w:t>
            </w:r>
            <w:r w:rsidRPr="00CD65A2">
              <w:rPr>
                <w:rFonts w:ascii="Palatino Linotype" w:eastAsia="Calibri" w:hAnsi="Palatino Linotype"/>
              </w:rPr>
              <w:t xml:space="preserve"> el nombre y cargo de los servidores públicos que hacen uso de los mismos.</w:t>
            </w:r>
          </w:p>
          <w:p w14:paraId="6C7226AF" w14:textId="77777777" w:rsidR="00AE72E0" w:rsidRPr="00CD65A2" w:rsidRDefault="00AE72E0" w:rsidP="00CC4A2D">
            <w:pPr>
              <w:ind w:right="-28"/>
              <w:jc w:val="both"/>
              <w:rPr>
                <w:rFonts w:ascii="Palatino Linotype" w:eastAsia="Calibri" w:hAnsi="Palatino Linotype"/>
              </w:rPr>
            </w:pPr>
          </w:p>
          <w:p w14:paraId="4079697C" w14:textId="02B15A39" w:rsidR="00AE72E0" w:rsidRPr="00CD65A2" w:rsidRDefault="00AE72E0" w:rsidP="00CC4A2D">
            <w:pPr>
              <w:ind w:right="-28"/>
              <w:jc w:val="both"/>
              <w:rPr>
                <w:rFonts w:ascii="Palatino Linotype" w:eastAsia="Calibri" w:hAnsi="Palatino Linotype"/>
              </w:rPr>
            </w:pPr>
            <w:r w:rsidRPr="00CD65A2">
              <w:rPr>
                <w:rFonts w:ascii="Palatino Linotype" w:eastAsia="Calibri" w:hAnsi="Palatino Linotype"/>
              </w:rPr>
              <w:t xml:space="preserve">En informe justificado, se menciona que los vehículos se encuentran </w:t>
            </w:r>
            <w:r w:rsidR="007745F9" w:rsidRPr="00CD65A2">
              <w:rPr>
                <w:rFonts w:ascii="Palatino Linotype" w:eastAsia="Calibri" w:hAnsi="Palatino Linotype"/>
              </w:rPr>
              <w:t xml:space="preserve">a disposición </w:t>
            </w:r>
            <w:r w:rsidR="0090789C" w:rsidRPr="00CD65A2">
              <w:rPr>
                <w:rFonts w:ascii="Palatino Linotype" w:eastAsia="Calibri" w:hAnsi="Palatino Linotype"/>
              </w:rPr>
              <w:t>y uso permanente de</w:t>
            </w:r>
            <w:r w:rsidR="00FB6824" w:rsidRPr="00CD65A2">
              <w:rPr>
                <w:rFonts w:ascii="Palatino Linotype" w:eastAsia="Calibri" w:hAnsi="Palatino Linotype"/>
              </w:rPr>
              <w:t>l personal</w:t>
            </w:r>
            <w:r w:rsidR="0090789C" w:rsidRPr="00CD65A2">
              <w:rPr>
                <w:rFonts w:ascii="Palatino Linotype" w:eastAsia="Calibri" w:hAnsi="Palatino Linotype"/>
              </w:rPr>
              <w:t xml:space="preserve"> de las unidades administrativas, </w:t>
            </w:r>
            <w:r w:rsidR="00FB6824" w:rsidRPr="00CD65A2">
              <w:rPr>
                <w:rFonts w:ascii="Palatino Linotype" w:eastAsia="Calibri" w:hAnsi="Palatino Linotype"/>
              </w:rPr>
              <w:t xml:space="preserve">por lo tanto, no se asignan de manera individual o a los titulares. </w:t>
            </w:r>
          </w:p>
        </w:tc>
        <w:tc>
          <w:tcPr>
            <w:tcW w:w="2802" w:type="dxa"/>
            <w:tcBorders>
              <w:top w:val="single" w:sz="4" w:space="0" w:color="auto"/>
            </w:tcBorders>
          </w:tcPr>
          <w:p w14:paraId="77AE5246" w14:textId="77777777" w:rsidR="00EE6B63" w:rsidRPr="00CD65A2" w:rsidRDefault="00EE6B63" w:rsidP="00B44D36">
            <w:pPr>
              <w:ind w:right="-28"/>
              <w:jc w:val="both"/>
              <w:rPr>
                <w:rFonts w:ascii="Palatino Linotype" w:eastAsia="Calibri" w:hAnsi="Palatino Linotype"/>
              </w:rPr>
            </w:pPr>
          </w:p>
          <w:p w14:paraId="48225DE8" w14:textId="77777777" w:rsidR="008703FE" w:rsidRPr="00CD65A2" w:rsidRDefault="008703FE" w:rsidP="00B44D36">
            <w:pPr>
              <w:ind w:right="-28"/>
              <w:jc w:val="both"/>
              <w:rPr>
                <w:rFonts w:ascii="Palatino Linotype" w:eastAsia="Calibri" w:hAnsi="Palatino Linotype"/>
              </w:rPr>
            </w:pPr>
            <w:r w:rsidRPr="00CD65A2">
              <w:rPr>
                <w:rFonts w:ascii="Palatino Linotype" w:eastAsia="Calibri" w:hAnsi="Palatino Linotype"/>
              </w:rPr>
              <w:t xml:space="preserve">La respuesta proviene del área competente. </w:t>
            </w:r>
          </w:p>
          <w:p w14:paraId="013FF314" w14:textId="77777777" w:rsidR="00E82695" w:rsidRPr="00CD65A2" w:rsidRDefault="00E82695" w:rsidP="00B44D36">
            <w:pPr>
              <w:ind w:right="-28"/>
              <w:jc w:val="both"/>
              <w:rPr>
                <w:rFonts w:ascii="Palatino Linotype" w:eastAsia="Calibri" w:hAnsi="Palatino Linotype"/>
              </w:rPr>
            </w:pPr>
          </w:p>
          <w:p w14:paraId="36658C11" w14:textId="39ED515B" w:rsidR="00B44D36" w:rsidRPr="00CD65A2" w:rsidRDefault="00B44D36" w:rsidP="00B44D36">
            <w:pPr>
              <w:ind w:right="-28"/>
              <w:jc w:val="both"/>
              <w:rPr>
                <w:rFonts w:ascii="Palatino Linotype" w:eastAsia="Calibri" w:hAnsi="Palatino Linotype"/>
              </w:rPr>
            </w:pPr>
            <w:r w:rsidRPr="00CD65A2">
              <w:rPr>
                <w:rFonts w:ascii="Palatino Linotype" w:eastAsia="Calibri" w:hAnsi="Palatino Linotype"/>
              </w:rPr>
              <w:t>Las manifestaciones del Recurrente en el medio de defensa devienen subjetivas.</w:t>
            </w:r>
          </w:p>
          <w:p w14:paraId="0CD097A3" w14:textId="451F6271" w:rsidR="0023279C" w:rsidRPr="00CD65A2" w:rsidRDefault="0023279C" w:rsidP="00B44D36">
            <w:pPr>
              <w:ind w:right="-28"/>
              <w:jc w:val="both"/>
              <w:rPr>
                <w:rFonts w:ascii="Palatino Linotype" w:eastAsia="Calibri" w:hAnsi="Palatino Linotype"/>
              </w:rPr>
            </w:pPr>
          </w:p>
        </w:tc>
      </w:tr>
      <w:tr w:rsidR="00EE6B63" w:rsidRPr="00CD65A2" w14:paraId="3252A37B" w14:textId="77777777" w:rsidTr="002B2BBD">
        <w:tc>
          <w:tcPr>
            <w:tcW w:w="2263" w:type="dxa"/>
          </w:tcPr>
          <w:p w14:paraId="31E4EFA3" w14:textId="7360C98F" w:rsidR="00EE6B63" w:rsidRPr="00CD65A2" w:rsidRDefault="00EE6B63" w:rsidP="00313D1E">
            <w:pPr>
              <w:pStyle w:val="Prrafodelista"/>
              <w:numPr>
                <w:ilvl w:val="0"/>
                <w:numId w:val="15"/>
              </w:numPr>
              <w:ind w:left="0" w:right="-28" w:firstLine="17"/>
              <w:jc w:val="both"/>
              <w:rPr>
                <w:rFonts w:ascii="Palatino Linotype" w:eastAsia="Calibri" w:hAnsi="Palatino Linotype"/>
                <w:sz w:val="20"/>
                <w:szCs w:val="20"/>
              </w:rPr>
            </w:pPr>
            <w:r w:rsidRPr="00CD65A2">
              <w:rPr>
                <w:rFonts w:ascii="Palatino Linotype" w:hAnsi="Palatino Linotype"/>
                <w:sz w:val="20"/>
                <w:szCs w:val="20"/>
              </w:rPr>
              <w:t xml:space="preserve">Método utilizado para asignar los lugares de estacionamiento, y nombre del Servidor Público que autoriza dicho acto. </w:t>
            </w:r>
          </w:p>
        </w:tc>
        <w:tc>
          <w:tcPr>
            <w:tcW w:w="3969" w:type="dxa"/>
          </w:tcPr>
          <w:p w14:paraId="5FD1FB48" w14:textId="74B666FA" w:rsidR="004B0C4B" w:rsidRPr="00CD65A2" w:rsidRDefault="004B0C4B" w:rsidP="00CC4A2D">
            <w:pPr>
              <w:autoSpaceDE w:val="0"/>
              <w:autoSpaceDN w:val="0"/>
              <w:adjustRightInd w:val="0"/>
              <w:jc w:val="both"/>
              <w:rPr>
                <w:rFonts w:ascii="Palatino Linotype" w:hAnsi="Palatino Linotype" w:cs="Tahoma"/>
                <w:b/>
                <w:bCs/>
                <w:i/>
                <w:iCs/>
              </w:rPr>
            </w:pPr>
            <w:r w:rsidRPr="00CD65A2">
              <w:rPr>
                <w:rFonts w:ascii="Palatino Linotype" w:hAnsi="Palatino Linotype" w:cs="Tahoma"/>
              </w:rPr>
              <w:t xml:space="preserve">El inmueble que ocupa el Sujeto Obligado </w:t>
            </w:r>
            <w:r w:rsidR="005C4BCF" w:rsidRPr="00CD65A2">
              <w:rPr>
                <w:rFonts w:ascii="Palatino Linotype" w:hAnsi="Palatino Linotype" w:cs="Tahoma"/>
              </w:rPr>
              <w:t>tiene</w:t>
            </w:r>
            <w:r w:rsidRPr="00CD65A2">
              <w:rPr>
                <w:rFonts w:ascii="Palatino Linotype" w:hAnsi="Palatino Linotype" w:cs="Tahoma"/>
              </w:rPr>
              <w:t xml:space="preserve"> un área de estacionamiento, destinada para el resguardo de los vehículos oficiales.</w:t>
            </w:r>
          </w:p>
          <w:p w14:paraId="36CA212C" w14:textId="77777777" w:rsidR="00EE6B63" w:rsidRPr="00CD65A2" w:rsidRDefault="00EE6B63" w:rsidP="00CC4A2D">
            <w:pPr>
              <w:jc w:val="both"/>
              <w:rPr>
                <w:rFonts w:ascii="Palatino Linotype" w:eastAsia="Calibri" w:hAnsi="Palatino Linotype"/>
              </w:rPr>
            </w:pPr>
          </w:p>
        </w:tc>
        <w:tc>
          <w:tcPr>
            <w:tcW w:w="2802" w:type="dxa"/>
          </w:tcPr>
          <w:p w14:paraId="54E3AE23" w14:textId="77777777" w:rsidR="00EE6B63" w:rsidRPr="00CD65A2" w:rsidRDefault="00486667" w:rsidP="00CC4A2D">
            <w:pPr>
              <w:ind w:right="-28"/>
              <w:jc w:val="both"/>
              <w:rPr>
                <w:rFonts w:ascii="Palatino Linotype" w:eastAsia="Calibri" w:hAnsi="Palatino Linotype"/>
              </w:rPr>
            </w:pPr>
            <w:r w:rsidRPr="00CD65A2">
              <w:rPr>
                <w:rFonts w:ascii="Palatino Linotype" w:eastAsia="Calibri" w:hAnsi="Palatino Linotype"/>
              </w:rPr>
              <w:t xml:space="preserve">El Recurrente </w:t>
            </w:r>
            <w:r w:rsidR="000B2BA7" w:rsidRPr="00CD65A2">
              <w:rPr>
                <w:rFonts w:ascii="Palatino Linotype" w:eastAsia="Calibri" w:hAnsi="Palatino Linotype"/>
              </w:rPr>
              <w:t xml:space="preserve">no manifestó razones o motivos de inconformidad con </w:t>
            </w:r>
            <w:r w:rsidR="004D374B" w:rsidRPr="00CD65A2">
              <w:rPr>
                <w:rFonts w:ascii="Palatino Linotype" w:eastAsia="Calibri" w:hAnsi="Palatino Linotype"/>
              </w:rPr>
              <w:t>esta parte de la respuesta.</w:t>
            </w:r>
          </w:p>
          <w:p w14:paraId="0367707A" w14:textId="060DA79C" w:rsidR="00600AB8" w:rsidRPr="00CD65A2" w:rsidRDefault="00600AB8" w:rsidP="00CC4A2D">
            <w:pPr>
              <w:ind w:right="-28"/>
              <w:jc w:val="both"/>
              <w:rPr>
                <w:rFonts w:ascii="Palatino Linotype" w:eastAsia="Calibri" w:hAnsi="Palatino Linotype"/>
              </w:rPr>
            </w:pPr>
          </w:p>
        </w:tc>
      </w:tr>
      <w:tr w:rsidR="00EE6B63" w:rsidRPr="00CD65A2" w14:paraId="18B4424A" w14:textId="77777777" w:rsidTr="002B2BBD">
        <w:tc>
          <w:tcPr>
            <w:tcW w:w="2263" w:type="dxa"/>
          </w:tcPr>
          <w:p w14:paraId="27567123" w14:textId="63217818" w:rsidR="00EE6B63" w:rsidRPr="00CD65A2" w:rsidRDefault="00EE6B63" w:rsidP="00313D1E">
            <w:pPr>
              <w:pStyle w:val="Prrafodelista"/>
              <w:numPr>
                <w:ilvl w:val="0"/>
                <w:numId w:val="15"/>
              </w:numPr>
              <w:ind w:left="0" w:right="-28" w:firstLine="17"/>
              <w:jc w:val="both"/>
              <w:rPr>
                <w:rFonts w:ascii="Palatino Linotype" w:eastAsia="Calibri" w:hAnsi="Palatino Linotype"/>
                <w:sz w:val="20"/>
                <w:szCs w:val="22"/>
              </w:rPr>
            </w:pPr>
            <w:r w:rsidRPr="00CD65A2">
              <w:rPr>
                <w:rFonts w:ascii="Palatino Linotype" w:hAnsi="Palatino Linotype"/>
                <w:sz w:val="20"/>
                <w:szCs w:val="22"/>
              </w:rPr>
              <w:t xml:space="preserve">Nombre, puesto, antigüedad y señalar si es trabajador de base o confianza, respecto de todos los servidores públicos adscritos al Sujeto Obligado a la fecha de la solicitud de acceso. </w:t>
            </w:r>
          </w:p>
        </w:tc>
        <w:tc>
          <w:tcPr>
            <w:tcW w:w="3969" w:type="dxa"/>
          </w:tcPr>
          <w:p w14:paraId="2A86CC0F" w14:textId="5296C7FB" w:rsidR="00E139B6" w:rsidRPr="00CD65A2" w:rsidRDefault="00A84CB3" w:rsidP="00CC4A2D">
            <w:pPr>
              <w:ind w:right="-28"/>
              <w:jc w:val="both"/>
              <w:rPr>
                <w:rFonts w:ascii="Palatino Linotype" w:eastAsia="Calibri" w:hAnsi="Palatino Linotype"/>
                <w:szCs w:val="22"/>
              </w:rPr>
            </w:pPr>
            <w:r w:rsidRPr="00CD65A2">
              <w:rPr>
                <w:rFonts w:ascii="Palatino Linotype" w:eastAsia="Calibri" w:hAnsi="Palatino Linotype"/>
                <w:szCs w:val="22"/>
              </w:rPr>
              <w:t xml:space="preserve">En respuesta, </w:t>
            </w:r>
            <w:r w:rsidR="00E139B6" w:rsidRPr="00CD65A2">
              <w:rPr>
                <w:rFonts w:ascii="Palatino Linotype" w:eastAsia="Calibri" w:hAnsi="Palatino Linotype"/>
                <w:szCs w:val="22"/>
              </w:rPr>
              <w:t xml:space="preserve">se adjunta un listado de </w:t>
            </w:r>
            <w:r w:rsidR="004D374B" w:rsidRPr="00CD65A2">
              <w:rPr>
                <w:rFonts w:ascii="Palatino Linotype" w:eastAsia="Calibri" w:hAnsi="Palatino Linotype"/>
                <w:szCs w:val="22"/>
              </w:rPr>
              <w:t>87</w:t>
            </w:r>
            <w:r w:rsidR="00E139B6" w:rsidRPr="00CD65A2">
              <w:rPr>
                <w:rFonts w:ascii="Palatino Linotype" w:eastAsia="Calibri" w:hAnsi="Palatino Linotype"/>
                <w:szCs w:val="22"/>
              </w:rPr>
              <w:t xml:space="preserve"> servidores públicos, conforme a la estructura orgánica autorizada en el Manual General de Organización del Sujeto Obligado.</w:t>
            </w:r>
          </w:p>
          <w:p w14:paraId="4BBA2078" w14:textId="77777777" w:rsidR="000822F3" w:rsidRPr="00CD65A2" w:rsidRDefault="000822F3" w:rsidP="00CC4A2D">
            <w:pPr>
              <w:ind w:right="-28"/>
              <w:jc w:val="both"/>
              <w:rPr>
                <w:rFonts w:ascii="Palatino Linotype" w:eastAsia="Calibri" w:hAnsi="Palatino Linotype"/>
                <w:szCs w:val="22"/>
              </w:rPr>
            </w:pPr>
          </w:p>
          <w:p w14:paraId="3A3F222F" w14:textId="6AD5F451" w:rsidR="00E139B6" w:rsidRPr="00CD65A2" w:rsidRDefault="00E139B6" w:rsidP="00CC4A2D">
            <w:pPr>
              <w:ind w:right="-28"/>
              <w:jc w:val="both"/>
              <w:rPr>
                <w:rFonts w:ascii="Palatino Linotype" w:eastAsia="Calibri" w:hAnsi="Palatino Linotype"/>
                <w:szCs w:val="22"/>
                <w:u w:val="single"/>
              </w:rPr>
            </w:pPr>
            <w:r w:rsidRPr="00CD65A2">
              <w:rPr>
                <w:rFonts w:ascii="Palatino Linotype" w:eastAsia="Calibri" w:hAnsi="Palatino Linotype"/>
                <w:szCs w:val="22"/>
                <w:u w:val="single"/>
              </w:rPr>
              <w:t xml:space="preserve">Mediante informe justificado, el Sujeto Obligado añade un diverso documento que contiene 133 rubros, en los que </w:t>
            </w:r>
            <w:r w:rsidR="006C1F98" w:rsidRPr="00CD65A2">
              <w:rPr>
                <w:rFonts w:ascii="Palatino Linotype" w:eastAsia="Calibri" w:hAnsi="Palatino Linotype"/>
                <w:szCs w:val="22"/>
                <w:u w:val="single"/>
              </w:rPr>
              <w:t xml:space="preserve">se da </w:t>
            </w:r>
            <w:r w:rsidR="005C4BCF" w:rsidRPr="00CD65A2">
              <w:rPr>
                <w:rFonts w:ascii="Palatino Linotype" w:eastAsia="Calibri" w:hAnsi="Palatino Linotype"/>
                <w:szCs w:val="22"/>
                <w:u w:val="single"/>
              </w:rPr>
              <w:t>informa</w:t>
            </w:r>
            <w:r w:rsidR="000A2CAF" w:rsidRPr="00CD65A2">
              <w:rPr>
                <w:rFonts w:ascii="Palatino Linotype" w:eastAsia="Calibri" w:hAnsi="Palatino Linotype"/>
                <w:szCs w:val="22"/>
                <w:u w:val="single"/>
              </w:rPr>
              <w:t>ción</w:t>
            </w:r>
            <w:r w:rsidR="006C1F98" w:rsidRPr="00CD65A2">
              <w:rPr>
                <w:rFonts w:ascii="Palatino Linotype" w:eastAsia="Calibri" w:hAnsi="Palatino Linotype"/>
                <w:szCs w:val="22"/>
                <w:u w:val="single"/>
              </w:rPr>
              <w:t xml:space="preserve"> del</w:t>
            </w:r>
            <w:r w:rsidRPr="00CD65A2">
              <w:rPr>
                <w:rFonts w:ascii="Palatino Linotype" w:eastAsia="Calibri" w:hAnsi="Palatino Linotype"/>
                <w:szCs w:val="22"/>
                <w:u w:val="single"/>
              </w:rPr>
              <w:t xml:space="preserve"> personal con contrato temporal. </w:t>
            </w:r>
          </w:p>
        </w:tc>
        <w:tc>
          <w:tcPr>
            <w:tcW w:w="2802" w:type="dxa"/>
            <w:vAlign w:val="center"/>
          </w:tcPr>
          <w:p w14:paraId="230F3014" w14:textId="4EACAE69" w:rsidR="0023279C" w:rsidRPr="00CD65A2" w:rsidRDefault="00A404E8" w:rsidP="00CC4A2D">
            <w:pPr>
              <w:spacing w:line="360" w:lineRule="auto"/>
              <w:ind w:right="-28"/>
              <w:jc w:val="both"/>
              <w:rPr>
                <w:rFonts w:ascii="Palatino Linotype" w:eastAsia="Calibri" w:hAnsi="Palatino Linotype"/>
                <w:szCs w:val="22"/>
              </w:rPr>
            </w:pPr>
            <w:r w:rsidRPr="00CD65A2">
              <w:rPr>
                <w:rFonts w:ascii="Palatino Linotype" w:eastAsia="Calibri" w:hAnsi="Palatino Linotype"/>
                <w:szCs w:val="22"/>
              </w:rPr>
              <w:t>Da cuenta de lo solicitado</w:t>
            </w:r>
          </w:p>
        </w:tc>
      </w:tr>
      <w:tr w:rsidR="00A404E8" w:rsidRPr="00CD65A2" w14:paraId="32A14C2A" w14:textId="77777777" w:rsidTr="002B2BBD">
        <w:tc>
          <w:tcPr>
            <w:tcW w:w="2263" w:type="dxa"/>
          </w:tcPr>
          <w:p w14:paraId="565FCE40" w14:textId="16092862" w:rsidR="00A404E8" w:rsidRPr="00CD65A2" w:rsidRDefault="00A404E8" w:rsidP="00313D1E">
            <w:pPr>
              <w:pStyle w:val="Prrafodelista"/>
              <w:numPr>
                <w:ilvl w:val="0"/>
                <w:numId w:val="15"/>
              </w:numPr>
              <w:ind w:left="0" w:right="-28" w:firstLine="17"/>
              <w:jc w:val="both"/>
              <w:rPr>
                <w:rFonts w:ascii="Palatino Linotype" w:eastAsia="Calibri" w:hAnsi="Palatino Linotype"/>
                <w:sz w:val="20"/>
                <w:szCs w:val="22"/>
              </w:rPr>
            </w:pPr>
            <w:r w:rsidRPr="00CD65A2">
              <w:rPr>
                <w:rFonts w:ascii="Palatino Linotype" w:hAnsi="Palatino Linotype"/>
                <w:sz w:val="20"/>
                <w:szCs w:val="22"/>
              </w:rPr>
              <w:t xml:space="preserve">Copia de los lineamientos del Comité de Participación Municipal, o bien, orientación para realizar su búsqueda. </w:t>
            </w:r>
          </w:p>
        </w:tc>
        <w:tc>
          <w:tcPr>
            <w:tcW w:w="3969" w:type="dxa"/>
          </w:tcPr>
          <w:p w14:paraId="1F7AC483" w14:textId="77777777" w:rsidR="00A404E8" w:rsidRPr="00CD65A2" w:rsidRDefault="00A404E8" w:rsidP="00CC4A2D">
            <w:pPr>
              <w:ind w:right="-28"/>
              <w:jc w:val="both"/>
              <w:rPr>
                <w:rFonts w:ascii="Palatino Linotype" w:eastAsia="Calibri" w:hAnsi="Palatino Linotype"/>
                <w:szCs w:val="22"/>
              </w:rPr>
            </w:pPr>
            <w:r w:rsidRPr="00CD65A2">
              <w:rPr>
                <w:rFonts w:ascii="Palatino Linotype" w:eastAsia="Calibri" w:hAnsi="Palatino Linotype"/>
                <w:szCs w:val="22"/>
              </w:rPr>
              <w:t>Se informa que lo solicitado se encuentra en la Unidad de Asuntos Jurídicos e Igualdad de Género de la Secretaría de Seguridad, para la autorización correspondiente.</w:t>
            </w:r>
          </w:p>
          <w:p w14:paraId="5D160E36" w14:textId="77777777" w:rsidR="00A404E8" w:rsidRPr="00CD65A2" w:rsidRDefault="00A404E8" w:rsidP="00CC4A2D">
            <w:pPr>
              <w:ind w:right="-28"/>
              <w:jc w:val="both"/>
              <w:rPr>
                <w:rFonts w:ascii="Palatino Linotype" w:eastAsia="Calibri" w:hAnsi="Palatino Linotype"/>
                <w:szCs w:val="22"/>
              </w:rPr>
            </w:pPr>
          </w:p>
          <w:p w14:paraId="34783E06" w14:textId="1D625474" w:rsidR="00A404E8" w:rsidRPr="00CD65A2" w:rsidRDefault="00A404E8" w:rsidP="00CC4A2D">
            <w:pPr>
              <w:ind w:right="-28"/>
              <w:jc w:val="both"/>
              <w:rPr>
                <w:rFonts w:ascii="Palatino Linotype" w:eastAsia="Calibri" w:hAnsi="Palatino Linotype"/>
                <w:szCs w:val="22"/>
              </w:rPr>
            </w:pPr>
            <w:r w:rsidRPr="00CD65A2">
              <w:rPr>
                <w:rFonts w:ascii="Palatino Linotype" w:eastAsia="Calibri" w:hAnsi="Palatino Linotype"/>
                <w:szCs w:val="22"/>
              </w:rPr>
              <w:t xml:space="preserve">Mediante informe justificado, se agrega la Dirección General del Centro de Prevención del Delito, mediante oficio informó que los lineamientos de los Comités de Participación Municipal se encuentran en revisión por la Unidad de Asuntos Jurídicos e Igualdad de Género de la Secretaría de Seguridad </w:t>
            </w:r>
          </w:p>
        </w:tc>
        <w:tc>
          <w:tcPr>
            <w:tcW w:w="2802" w:type="dxa"/>
            <w:vAlign w:val="center"/>
          </w:tcPr>
          <w:p w14:paraId="03F03EAE" w14:textId="58E29071" w:rsidR="00B97EE9" w:rsidRPr="00CD65A2" w:rsidRDefault="00A404E8" w:rsidP="00CC4A2D">
            <w:pPr>
              <w:spacing w:line="360" w:lineRule="auto"/>
              <w:ind w:right="-28"/>
              <w:jc w:val="both"/>
              <w:rPr>
                <w:rFonts w:ascii="Palatino Linotype" w:eastAsia="Calibri" w:hAnsi="Palatino Linotype"/>
                <w:szCs w:val="22"/>
              </w:rPr>
            </w:pPr>
            <w:r w:rsidRPr="00CD65A2">
              <w:rPr>
                <w:rFonts w:ascii="Palatino Linotype" w:eastAsia="Calibri" w:hAnsi="Palatino Linotype"/>
                <w:szCs w:val="22"/>
              </w:rPr>
              <w:t>Da cuenta de lo solicitado</w:t>
            </w:r>
          </w:p>
        </w:tc>
      </w:tr>
    </w:tbl>
    <w:p w14:paraId="082B18EB" w14:textId="77777777" w:rsidR="00CB25FD" w:rsidRPr="00CD65A2" w:rsidRDefault="00CB25FD" w:rsidP="00600AB8">
      <w:pPr>
        <w:spacing w:line="360" w:lineRule="auto"/>
        <w:ind w:right="-28"/>
        <w:jc w:val="both"/>
        <w:rPr>
          <w:rFonts w:ascii="Palatino Linotype" w:eastAsia="Calibri" w:hAnsi="Palatino Linotype"/>
          <w:sz w:val="22"/>
          <w:szCs w:val="24"/>
        </w:rPr>
      </w:pPr>
    </w:p>
    <w:p w14:paraId="2291D710" w14:textId="62102D65" w:rsidR="00CC4A2D" w:rsidRPr="00CD65A2" w:rsidRDefault="00CC4A2D" w:rsidP="00600AB8">
      <w:pPr>
        <w:pStyle w:val="Prrafodelista"/>
        <w:spacing w:line="360" w:lineRule="auto"/>
        <w:ind w:left="0"/>
        <w:jc w:val="both"/>
        <w:rPr>
          <w:rFonts w:ascii="Palatino Linotype" w:hAnsi="Palatino Linotype" w:cs="Arial"/>
          <w:szCs w:val="22"/>
        </w:rPr>
      </w:pPr>
      <w:r w:rsidRPr="00CD65A2">
        <w:rPr>
          <w:rFonts w:ascii="Palatino Linotype" w:hAnsi="Palatino Linotype" w:cs="Arial"/>
          <w:szCs w:val="22"/>
        </w:rPr>
        <w:lastRenderedPageBreak/>
        <w:t xml:space="preserve">Previo al pronunciamiento respectivo, es necesario puntualizar que en el expediente electrónico en el que se actúa, no se da cuenta del turno interno realizado por el Titular de la Unidad de Transparencia a las áreas que, por sus atribuciones, debieron conocer del requerimiento de información, como se ilustra a continuación: </w:t>
      </w:r>
    </w:p>
    <w:p w14:paraId="63E80FCA" w14:textId="77777777" w:rsidR="00CC4A2D" w:rsidRPr="00CD65A2" w:rsidRDefault="00CC4A2D" w:rsidP="0009077B">
      <w:pPr>
        <w:pStyle w:val="Prrafodelista"/>
        <w:spacing w:line="360" w:lineRule="auto"/>
        <w:ind w:left="0"/>
        <w:jc w:val="both"/>
        <w:rPr>
          <w:rFonts w:ascii="Palatino Linotype" w:hAnsi="Palatino Linotype" w:cs="Arial"/>
          <w:szCs w:val="22"/>
        </w:rPr>
      </w:pPr>
    </w:p>
    <w:p w14:paraId="3B7EE318" w14:textId="4F0091D9" w:rsidR="00CC4A2D" w:rsidRPr="00CD65A2" w:rsidRDefault="00CC4A2D" w:rsidP="00CC4A2D">
      <w:pPr>
        <w:pStyle w:val="Prrafodelista"/>
        <w:spacing w:line="360" w:lineRule="auto"/>
        <w:ind w:left="567"/>
        <w:jc w:val="both"/>
        <w:rPr>
          <w:rFonts w:ascii="Palatino Linotype" w:hAnsi="Palatino Linotype" w:cs="Arial"/>
          <w:noProof/>
          <w:szCs w:val="22"/>
          <w:lang w:eastAsia="es-MX"/>
        </w:rPr>
      </w:pPr>
      <w:r w:rsidRPr="00CD65A2">
        <w:rPr>
          <w:rFonts w:ascii="Palatino Linotype" w:hAnsi="Palatino Linotype" w:cs="Arial"/>
          <w:noProof/>
          <w:szCs w:val="22"/>
          <w:lang w:eastAsia="es-MX"/>
        </w:rPr>
        <w:drawing>
          <wp:inline distT="0" distB="0" distL="0" distR="0" wp14:anchorId="6C57F0AE" wp14:editId="4DCBB3A5">
            <wp:extent cx="4997450" cy="121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1219200"/>
                    </a:xfrm>
                    <a:prstGeom prst="rect">
                      <a:avLst/>
                    </a:prstGeom>
                    <a:noFill/>
                    <a:ln>
                      <a:noFill/>
                    </a:ln>
                  </pic:spPr>
                </pic:pic>
              </a:graphicData>
            </a:graphic>
          </wp:inline>
        </w:drawing>
      </w:r>
    </w:p>
    <w:p w14:paraId="14779768" w14:textId="386478BA" w:rsidR="00CC4A2D" w:rsidRPr="00CD65A2" w:rsidRDefault="00CC4A2D" w:rsidP="0009077B">
      <w:pPr>
        <w:pStyle w:val="Prrafodelista"/>
        <w:spacing w:line="360" w:lineRule="auto"/>
        <w:ind w:left="0"/>
        <w:jc w:val="both"/>
        <w:rPr>
          <w:rFonts w:ascii="Palatino Linotype" w:hAnsi="Palatino Linotype" w:cs="Arial"/>
          <w:szCs w:val="22"/>
        </w:rPr>
      </w:pPr>
    </w:p>
    <w:p w14:paraId="1AB79A1C" w14:textId="4DE01E36" w:rsidR="00CC4A2D" w:rsidRPr="00CD65A2" w:rsidRDefault="00CC4A2D" w:rsidP="0009077B">
      <w:pPr>
        <w:pStyle w:val="Prrafodelista"/>
        <w:spacing w:line="360" w:lineRule="auto"/>
        <w:ind w:left="0"/>
        <w:jc w:val="both"/>
        <w:rPr>
          <w:rFonts w:ascii="Palatino Linotype" w:hAnsi="Palatino Linotype" w:cs="Arial"/>
          <w:szCs w:val="22"/>
        </w:rPr>
      </w:pPr>
      <w:r w:rsidRPr="00CD65A2">
        <w:rPr>
          <w:rFonts w:ascii="Palatino Linotype" w:hAnsi="Palatino Linotype" w:cs="Arial"/>
          <w:szCs w:val="22"/>
        </w:rPr>
        <w:t xml:space="preserve">Ahora bien, no </w:t>
      </w:r>
      <w:r w:rsidR="003D4BA3" w:rsidRPr="00CD65A2">
        <w:rPr>
          <w:rFonts w:ascii="Palatino Linotype" w:hAnsi="Palatino Linotype" w:cs="Arial"/>
          <w:szCs w:val="22"/>
        </w:rPr>
        <w:t>debe dejarse de lado</w:t>
      </w:r>
      <w:r w:rsidRPr="00CD65A2">
        <w:rPr>
          <w:rFonts w:ascii="Palatino Linotype" w:hAnsi="Palatino Linotype" w:cs="Arial"/>
          <w:szCs w:val="22"/>
        </w:rPr>
        <w:t xml:space="preserve"> que el Titular de la Unidad de Transparencia del Sujeto Obligado, a través de correo electrónico institucional del personal adscrito a la Ponencia Resolutora, </w:t>
      </w:r>
      <w:r w:rsidR="00B3724B" w:rsidRPr="00CD65A2">
        <w:rPr>
          <w:rFonts w:ascii="Palatino Linotype" w:hAnsi="Palatino Linotype" w:cs="Arial"/>
          <w:szCs w:val="22"/>
        </w:rPr>
        <w:t>acompañó</w:t>
      </w:r>
      <w:r w:rsidRPr="00CD65A2">
        <w:rPr>
          <w:rFonts w:ascii="Palatino Linotype" w:hAnsi="Palatino Linotype" w:cs="Arial"/>
          <w:szCs w:val="22"/>
        </w:rPr>
        <w:t xml:space="preserve"> los oficios </w:t>
      </w:r>
      <w:r w:rsidR="003D4BA3" w:rsidRPr="00CD65A2">
        <w:rPr>
          <w:rFonts w:ascii="Palatino Linotype" w:hAnsi="Palatino Linotype" w:cs="Arial"/>
          <w:szCs w:val="22"/>
        </w:rPr>
        <w:t>por medio de los cuales se realizó el turno interno</w:t>
      </w:r>
      <w:r w:rsidR="00E82695" w:rsidRPr="00CD65A2">
        <w:rPr>
          <w:rFonts w:ascii="Palatino Linotype" w:hAnsi="Palatino Linotype" w:cs="Arial"/>
          <w:szCs w:val="22"/>
        </w:rPr>
        <w:t xml:space="preserve"> de la solicitud</w:t>
      </w:r>
      <w:r w:rsidR="00547061" w:rsidRPr="00CD65A2">
        <w:rPr>
          <w:rFonts w:ascii="Palatino Linotype" w:hAnsi="Palatino Linotype" w:cs="Arial"/>
          <w:szCs w:val="22"/>
        </w:rPr>
        <w:t xml:space="preserve"> de acces</w:t>
      </w:r>
      <w:r w:rsidR="009E0BA4" w:rsidRPr="00CD65A2">
        <w:rPr>
          <w:rFonts w:ascii="Palatino Linotype" w:hAnsi="Palatino Linotype" w:cs="Arial"/>
          <w:szCs w:val="22"/>
        </w:rPr>
        <w:t>o</w:t>
      </w:r>
      <w:r w:rsidR="0008544C" w:rsidRPr="00CD65A2">
        <w:rPr>
          <w:rFonts w:ascii="Palatino Linotype" w:hAnsi="Palatino Linotype" w:cs="Arial"/>
          <w:szCs w:val="22"/>
        </w:rPr>
        <w:t xml:space="preserve"> </w:t>
      </w:r>
      <w:r w:rsidR="003D4BA3" w:rsidRPr="00CD65A2">
        <w:rPr>
          <w:rFonts w:ascii="Palatino Linotype" w:hAnsi="Palatino Linotype" w:cs="Arial"/>
          <w:szCs w:val="22"/>
        </w:rPr>
        <w:t>a la Unidad de Apoyo Administrativo y al Centro de Prevención del Delito, mismos que</w:t>
      </w:r>
      <w:r w:rsidR="003F15FA" w:rsidRPr="00CD65A2">
        <w:rPr>
          <w:rFonts w:ascii="Palatino Linotype" w:hAnsi="Palatino Linotype" w:cs="Arial"/>
          <w:szCs w:val="22"/>
        </w:rPr>
        <w:t xml:space="preserve"> muestran acuse</w:t>
      </w:r>
      <w:r w:rsidR="009E0BA4" w:rsidRPr="00CD65A2">
        <w:rPr>
          <w:rFonts w:ascii="Palatino Linotype" w:hAnsi="Palatino Linotype" w:cs="Arial"/>
          <w:szCs w:val="22"/>
        </w:rPr>
        <w:t xml:space="preserve"> de </w:t>
      </w:r>
      <w:r w:rsidR="003D4BA3" w:rsidRPr="00CD65A2">
        <w:rPr>
          <w:rFonts w:ascii="Palatino Linotype" w:hAnsi="Palatino Linotype" w:cs="Arial"/>
          <w:szCs w:val="22"/>
        </w:rPr>
        <w:t xml:space="preserve">recibidos por las áreas en comento, como se ilustra con los extractos siguientes: </w:t>
      </w:r>
    </w:p>
    <w:p w14:paraId="1B7C3B44" w14:textId="77777777" w:rsidR="003D4BA3" w:rsidRPr="00CD65A2" w:rsidRDefault="003D4BA3" w:rsidP="0009077B">
      <w:pPr>
        <w:pStyle w:val="Prrafodelista"/>
        <w:spacing w:line="360" w:lineRule="auto"/>
        <w:ind w:left="0"/>
        <w:jc w:val="both"/>
        <w:rPr>
          <w:rFonts w:ascii="Palatino Linotype" w:hAnsi="Palatino Linotype" w:cs="Arial"/>
          <w:szCs w:val="22"/>
        </w:rPr>
      </w:pPr>
    </w:p>
    <w:p w14:paraId="2B4FC69F" w14:textId="0F709847" w:rsidR="003D4BA3" w:rsidRPr="00CD65A2" w:rsidRDefault="00B3724B" w:rsidP="003D4BA3">
      <w:pPr>
        <w:pStyle w:val="Prrafodelista"/>
        <w:spacing w:line="360" w:lineRule="auto"/>
        <w:ind w:left="567"/>
        <w:jc w:val="both"/>
        <w:rPr>
          <w:rFonts w:ascii="Palatino Linotype" w:hAnsi="Palatino Linotype" w:cs="Arial"/>
          <w:szCs w:val="22"/>
        </w:rPr>
      </w:pPr>
      <w:r w:rsidRPr="00CD65A2">
        <w:rPr>
          <w:rFonts w:ascii="Palatino Linotype" w:hAnsi="Palatino Linotype" w:cs="Arial"/>
          <w:noProof/>
          <w:szCs w:val="22"/>
          <w:lang w:eastAsia="es-MX"/>
        </w:rPr>
        <w:drawing>
          <wp:inline distT="0" distB="0" distL="0" distR="0" wp14:anchorId="3F452259" wp14:editId="3F2AF67E">
            <wp:extent cx="4984750" cy="17716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0" cy="1771650"/>
                    </a:xfrm>
                    <a:prstGeom prst="rect">
                      <a:avLst/>
                    </a:prstGeom>
                    <a:noFill/>
                    <a:ln>
                      <a:noFill/>
                    </a:ln>
                  </pic:spPr>
                </pic:pic>
              </a:graphicData>
            </a:graphic>
          </wp:inline>
        </w:drawing>
      </w:r>
      <w:r w:rsidR="003D4BA3" w:rsidRPr="00CD65A2">
        <w:rPr>
          <w:rFonts w:ascii="Palatino Linotype" w:hAnsi="Palatino Linotype" w:cs="Arial"/>
          <w:szCs w:val="22"/>
        </w:rPr>
        <w:tab/>
      </w:r>
    </w:p>
    <w:p w14:paraId="7DFD957C" w14:textId="77777777" w:rsidR="003D4BA3" w:rsidRPr="00CD65A2" w:rsidRDefault="003D4BA3" w:rsidP="0009077B">
      <w:pPr>
        <w:pStyle w:val="Prrafodelista"/>
        <w:spacing w:line="360" w:lineRule="auto"/>
        <w:ind w:left="0"/>
        <w:jc w:val="both"/>
        <w:rPr>
          <w:rFonts w:ascii="Palatino Linotype" w:hAnsi="Palatino Linotype" w:cs="Arial"/>
          <w:szCs w:val="22"/>
        </w:rPr>
      </w:pPr>
    </w:p>
    <w:p w14:paraId="36D65048" w14:textId="49B5FCAD" w:rsidR="003D4BA3" w:rsidRPr="00CD65A2" w:rsidRDefault="003D4BA3" w:rsidP="003D4BA3">
      <w:pPr>
        <w:pStyle w:val="Prrafodelista"/>
        <w:spacing w:line="360" w:lineRule="auto"/>
        <w:ind w:left="567"/>
        <w:jc w:val="both"/>
        <w:rPr>
          <w:rFonts w:ascii="Palatino Linotype" w:hAnsi="Palatino Linotype" w:cs="Arial"/>
          <w:szCs w:val="22"/>
        </w:rPr>
      </w:pPr>
      <w:r w:rsidRPr="00CD65A2">
        <w:rPr>
          <w:rFonts w:ascii="Palatino Linotype" w:hAnsi="Palatino Linotype" w:cs="Arial"/>
          <w:noProof/>
          <w:szCs w:val="22"/>
          <w:lang w:eastAsia="es-MX"/>
        </w:rPr>
        <w:lastRenderedPageBreak/>
        <w:drawing>
          <wp:inline distT="0" distB="0" distL="0" distR="0" wp14:anchorId="608EE9AD" wp14:editId="76BA4D72">
            <wp:extent cx="5054600" cy="1663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4600" cy="1663700"/>
                    </a:xfrm>
                    <a:prstGeom prst="rect">
                      <a:avLst/>
                    </a:prstGeom>
                    <a:noFill/>
                    <a:ln>
                      <a:noFill/>
                    </a:ln>
                  </pic:spPr>
                </pic:pic>
              </a:graphicData>
            </a:graphic>
          </wp:inline>
        </w:drawing>
      </w:r>
    </w:p>
    <w:p w14:paraId="4FF43DCE" w14:textId="77777777" w:rsidR="00CC4A2D" w:rsidRPr="00CD65A2" w:rsidRDefault="00CC4A2D" w:rsidP="0009077B">
      <w:pPr>
        <w:pStyle w:val="Prrafodelista"/>
        <w:spacing w:line="360" w:lineRule="auto"/>
        <w:ind w:left="0"/>
        <w:jc w:val="both"/>
        <w:rPr>
          <w:rFonts w:ascii="Palatino Linotype" w:hAnsi="Palatino Linotype" w:cs="Arial"/>
          <w:szCs w:val="22"/>
        </w:rPr>
      </w:pPr>
    </w:p>
    <w:p w14:paraId="779D874F" w14:textId="68305C15" w:rsidR="002462F7" w:rsidRPr="00CD65A2" w:rsidRDefault="00B3724B" w:rsidP="002462F7">
      <w:pPr>
        <w:pStyle w:val="Prrafodelista"/>
        <w:spacing w:line="360" w:lineRule="auto"/>
        <w:ind w:left="0"/>
        <w:jc w:val="both"/>
        <w:rPr>
          <w:rFonts w:ascii="Palatino Linotype" w:hAnsi="Palatino Linotype" w:cs="Arial"/>
          <w:szCs w:val="22"/>
        </w:rPr>
      </w:pPr>
      <w:r w:rsidRPr="00CD65A2">
        <w:rPr>
          <w:rFonts w:ascii="Palatino Linotype" w:hAnsi="Palatino Linotype" w:cs="Arial"/>
          <w:szCs w:val="22"/>
        </w:rPr>
        <w:t>En este orden de ideas, el Titular de la Unidad de Transparencia del Sujeto Obligado, turnó la solicitud a las unidades que a su consideración fueron competentes para conocer de la misma</w:t>
      </w:r>
      <w:r w:rsidR="00523E81" w:rsidRPr="00CD65A2">
        <w:rPr>
          <w:rFonts w:ascii="Palatino Linotype" w:hAnsi="Palatino Linotype" w:cs="Arial"/>
          <w:szCs w:val="22"/>
        </w:rPr>
        <w:t>,</w:t>
      </w:r>
      <w:r w:rsidRPr="00CD65A2">
        <w:rPr>
          <w:rFonts w:ascii="Palatino Linotype" w:hAnsi="Palatino Linotype" w:cs="Arial"/>
          <w:szCs w:val="22"/>
        </w:rPr>
        <w:t xml:space="preserve"> de acuerdo con</w:t>
      </w:r>
      <w:r w:rsidR="00CB25FD" w:rsidRPr="00CD65A2">
        <w:rPr>
          <w:rFonts w:ascii="Palatino Linotype" w:hAnsi="Palatino Linotype" w:cs="Arial"/>
          <w:szCs w:val="22"/>
        </w:rPr>
        <w:t xml:space="preserve"> sus facultades y competencias, </w:t>
      </w:r>
      <w:r w:rsidRPr="00CD65A2">
        <w:rPr>
          <w:rFonts w:ascii="Palatino Linotype" w:hAnsi="Palatino Linotype" w:cs="Arial"/>
          <w:szCs w:val="22"/>
        </w:rPr>
        <w:t>en términos del artículo 162 de la Ley de Transparencia y Acceso a la Información Pública del Esta</w:t>
      </w:r>
      <w:r w:rsidR="00CB25FD" w:rsidRPr="00CD65A2">
        <w:rPr>
          <w:rFonts w:ascii="Palatino Linotype" w:hAnsi="Palatino Linotype" w:cs="Arial"/>
          <w:szCs w:val="22"/>
        </w:rPr>
        <w:t xml:space="preserve">do de México y Municipios. </w:t>
      </w:r>
      <w:r w:rsidR="00FB72B7" w:rsidRPr="00CD65A2">
        <w:rPr>
          <w:rFonts w:ascii="Palatino Linotype" w:hAnsi="Palatino Linotype" w:cs="Arial"/>
          <w:szCs w:val="22"/>
        </w:rPr>
        <w:t>En este tenor</w:t>
      </w:r>
      <w:r w:rsidR="00CB25FD" w:rsidRPr="00CD65A2">
        <w:rPr>
          <w:rFonts w:ascii="Palatino Linotype" w:hAnsi="Palatino Linotype" w:cs="Arial"/>
          <w:szCs w:val="22"/>
        </w:rPr>
        <w:t>, también es susceptible de precisar que el oficio recaído en respuesta a</w:t>
      </w:r>
      <w:r w:rsidR="002462F7" w:rsidRPr="00CD65A2">
        <w:rPr>
          <w:rFonts w:ascii="Palatino Linotype" w:hAnsi="Palatino Linotype" w:cs="Arial"/>
          <w:szCs w:val="22"/>
        </w:rPr>
        <w:t xml:space="preserve"> la solicitud de acceso</w:t>
      </w:r>
      <w:r w:rsidR="00CB25FD" w:rsidRPr="00CD65A2">
        <w:rPr>
          <w:rFonts w:ascii="Palatino Linotype" w:hAnsi="Palatino Linotype" w:cs="Arial"/>
          <w:szCs w:val="22"/>
        </w:rPr>
        <w:t xml:space="preserve"> </w:t>
      </w:r>
      <w:r w:rsidR="00CB25FD" w:rsidRPr="00CD65A2">
        <w:rPr>
          <w:rFonts w:ascii="Palatino Linotype" w:hAnsi="Palatino Linotype" w:cs="Arial"/>
          <w:b/>
          <w:bCs/>
          <w:szCs w:val="22"/>
        </w:rPr>
        <w:t xml:space="preserve">se encuentra signado por el Titular de la Unidad de Transparencia, sin embargo, </w:t>
      </w:r>
      <w:r w:rsidR="002462F7" w:rsidRPr="00CD65A2">
        <w:rPr>
          <w:rFonts w:ascii="Palatino Linotype" w:hAnsi="Palatino Linotype" w:cs="Arial"/>
          <w:b/>
          <w:bCs/>
          <w:szCs w:val="22"/>
        </w:rPr>
        <w:t>en el mismo</w:t>
      </w:r>
      <w:r w:rsidR="004C3EFD" w:rsidRPr="00CD65A2">
        <w:rPr>
          <w:rFonts w:ascii="Palatino Linotype" w:hAnsi="Palatino Linotype" w:cs="Arial"/>
          <w:b/>
          <w:bCs/>
          <w:szCs w:val="22"/>
        </w:rPr>
        <w:t xml:space="preserve">, </w:t>
      </w:r>
      <w:r w:rsidR="00CB25FD" w:rsidRPr="00CD65A2">
        <w:rPr>
          <w:rFonts w:ascii="Palatino Linotype" w:hAnsi="Palatino Linotype" w:cs="Arial"/>
          <w:b/>
          <w:bCs/>
          <w:szCs w:val="22"/>
        </w:rPr>
        <w:t xml:space="preserve">se hizo la </w:t>
      </w:r>
      <w:r w:rsidR="002462F7" w:rsidRPr="00CD65A2">
        <w:rPr>
          <w:rFonts w:ascii="Palatino Linotype" w:hAnsi="Palatino Linotype" w:cs="Arial"/>
          <w:b/>
          <w:bCs/>
          <w:szCs w:val="22"/>
        </w:rPr>
        <w:t>anotación</w:t>
      </w:r>
      <w:r w:rsidR="00CB25FD" w:rsidRPr="00CD65A2">
        <w:rPr>
          <w:rFonts w:ascii="Palatino Linotype" w:hAnsi="Palatino Linotype" w:cs="Arial"/>
          <w:b/>
          <w:bCs/>
          <w:szCs w:val="22"/>
        </w:rPr>
        <w:t xml:space="preserve"> que lo reproducido </w:t>
      </w:r>
      <w:r w:rsidR="002462F7" w:rsidRPr="00CD65A2">
        <w:rPr>
          <w:rFonts w:ascii="Palatino Linotype" w:hAnsi="Palatino Linotype" w:cs="Arial"/>
          <w:b/>
          <w:bCs/>
          <w:szCs w:val="22"/>
        </w:rPr>
        <w:t>proviene de las unidades administrativas anteriormente señaladas</w:t>
      </w:r>
      <w:r w:rsidR="002462F7" w:rsidRPr="00CD65A2">
        <w:rPr>
          <w:rFonts w:ascii="Palatino Linotype" w:hAnsi="Palatino Linotype" w:cs="Arial"/>
          <w:szCs w:val="22"/>
        </w:rPr>
        <w:t xml:space="preserve">, </w:t>
      </w:r>
      <w:r w:rsidR="00547061" w:rsidRPr="00CD65A2">
        <w:rPr>
          <w:rFonts w:ascii="Palatino Linotype" w:hAnsi="Palatino Linotype" w:cs="Arial"/>
          <w:szCs w:val="22"/>
        </w:rPr>
        <w:t xml:space="preserve">como a continuación se </w:t>
      </w:r>
      <w:r w:rsidR="00523E81" w:rsidRPr="00CD65A2">
        <w:rPr>
          <w:rFonts w:ascii="Palatino Linotype" w:hAnsi="Palatino Linotype" w:cs="Arial"/>
          <w:szCs w:val="22"/>
        </w:rPr>
        <w:t>ilustra</w:t>
      </w:r>
      <w:r w:rsidR="002462F7" w:rsidRPr="00CD65A2">
        <w:rPr>
          <w:rFonts w:ascii="Palatino Linotype" w:hAnsi="Palatino Linotype" w:cs="Arial"/>
          <w:szCs w:val="22"/>
        </w:rPr>
        <w:t xml:space="preserve">: </w:t>
      </w:r>
    </w:p>
    <w:p w14:paraId="04D20198" w14:textId="77777777" w:rsidR="002462F7" w:rsidRPr="00CD65A2" w:rsidRDefault="002462F7" w:rsidP="002462F7">
      <w:pPr>
        <w:pStyle w:val="Prrafodelista"/>
        <w:spacing w:line="360" w:lineRule="auto"/>
        <w:ind w:left="0"/>
        <w:jc w:val="both"/>
        <w:rPr>
          <w:rFonts w:ascii="Palatino Linotype" w:hAnsi="Palatino Linotype" w:cs="Arial"/>
          <w:szCs w:val="22"/>
        </w:rPr>
      </w:pPr>
    </w:p>
    <w:p w14:paraId="44D3C83F" w14:textId="1742B49C" w:rsidR="002462F7" w:rsidRPr="00CD65A2" w:rsidRDefault="002462F7" w:rsidP="002462F7">
      <w:pPr>
        <w:pStyle w:val="Prrafodelista"/>
        <w:spacing w:line="360" w:lineRule="auto"/>
        <w:ind w:left="567"/>
        <w:jc w:val="both"/>
        <w:rPr>
          <w:rFonts w:ascii="Palatino Linotype" w:hAnsi="Palatino Linotype" w:cs="Arial"/>
          <w:szCs w:val="22"/>
        </w:rPr>
      </w:pPr>
      <w:r w:rsidRPr="00CD65A2">
        <w:rPr>
          <w:rFonts w:ascii="Palatino Linotype" w:hAnsi="Palatino Linotype" w:cs="Arial"/>
          <w:szCs w:val="22"/>
        </w:rPr>
        <w:tab/>
      </w:r>
      <w:r w:rsidRPr="00CD65A2">
        <w:rPr>
          <w:rFonts w:ascii="Palatino Linotype" w:hAnsi="Palatino Linotype" w:cs="Arial"/>
          <w:noProof/>
          <w:szCs w:val="22"/>
          <w:lang w:eastAsia="es-MX"/>
        </w:rPr>
        <w:drawing>
          <wp:inline distT="0" distB="0" distL="0" distR="0" wp14:anchorId="110596D9" wp14:editId="10099851">
            <wp:extent cx="4892331" cy="1210733"/>
            <wp:effectExtent l="0" t="0" r="381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934" cy="1227958"/>
                    </a:xfrm>
                    <a:prstGeom prst="rect">
                      <a:avLst/>
                    </a:prstGeom>
                    <a:noFill/>
                    <a:ln>
                      <a:noFill/>
                    </a:ln>
                  </pic:spPr>
                </pic:pic>
              </a:graphicData>
            </a:graphic>
          </wp:inline>
        </w:drawing>
      </w:r>
    </w:p>
    <w:p w14:paraId="7DFA80AC" w14:textId="16E20319" w:rsidR="002462F7" w:rsidRPr="00CD65A2" w:rsidRDefault="002462F7" w:rsidP="0009077B">
      <w:pPr>
        <w:pStyle w:val="Prrafodelista"/>
        <w:spacing w:line="360" w:lineRule="auto"/>
        <w:ind w:left="0"/>
        <w:jc w:val="both"/>
        <w:rPr>
          <w:rFonts w:ascii="Palatino Linotype" w:hAnsi="Palatino Linotype" w:cs="Arial"/>
          <w:szCs w:val="22"/>
        </w:rPr>
      </w:pPr>
    </w:p>
    <w:p w14:paraId="69E1FD7F" w14:textId="0CD4E211" w:rsidR="002462F7" w:rsidRPr="00CD65A2" w:rsidRDefault="002462F7" w:rsidP="002462F7">
      <w:pPr>
        <w:spacing w:line="360" w:lineRule="auto"/>
        <w:jc w:val="both"/>
        <w:rPr>
          <w:rFonts w:ascii="Palatino Linotype" w:hAnsi="Palatino Linotype" w:cs="Arial"/>
          <w:sz w:val="22"/>
          <w:szCs w:val="22"/>
        </w:rPr>
      </w:pPr>
      <w:r w:rsidRPr="00CD65A2">
        <w:rPr>
          <w:rFonts w:ascii="Palatino Linotype" w:hAnsi="Palatino Linotype" w:cs="Arial"/>
          <w:sz w:val="22"/>
          <w:szCs w:val="22"/>
        </w:rPr>
        <w:t xml:space="preserve">De </w:t>
      </w:r>
      <w:r w:rsidR="006374E6" w:rsidRPr="00CD65A2">
        <w:rPr>
          <w:rFonts w:ascii="Palatino Linotype" w:hAnsi="Palatino Linotype" w:cs="Arial"/>
          <w:sz w:val="22"/>
          <w:szCs w:val="22"/>
        </w:rPr>
        <w:t>la precisión antecedente</w:t>
      </w:r>
      <w:r w:rsidRPr="00CD65A2">
        <w:rPr>
          <w:rFonts w:ascii="Palatino Linotype" w:hAnsi="Palatino Linotype" w:cs="Arial"/>
          <w:sz w:val="22"/>
          <w:szCs w:val="22"/>
        </w:rPr>
        <w:t xml:space="preserve">, se advierte que los oficios </w:t>
      </w:r>
      <w:r w:rsidR="00927AF9" w:rsidRPr="00CD65A2">
        <w:rPr>
          <w:rFonts w:ascii="Palatino Linotype" w:hAnsi="Palatino Linotype" w:cs="Arial"/>
          <w:sz w:val="22"/>
          <w:szCs w:val="22"/>
        </w:rPr>
        <w:t>señalados</w:t>
      </w:r>
      <w:r w:rsidRPr="00CD65A2">
        <w:rPr>
          <w:rFonts w:ascii="Palatino Linotype" w:hAnsi="Palatino Linotype" w:cs="Arial"/>
          <w:sz w:val="22"/>
          <w:szCs w:val="22"/>
        </w:rPr>
        <w:t>, también se compartieron por medio de correo electrónico institucional</w:t>
      </w:r>
      <w:r w:rsidR="00927AF9" w:rsidRPr="00CD65A2">
        <w:rPr>
          <w:rFonts w:ascii="Palatino Linotype" w:hAnsi="Palatino Linotype" w:cs="Arial"/>
          <w:sz w:val="22"/>
          <w:szCs w:val="22"/>
        </w:rPr>
        <w:t xml:space="preserve">, </w:t>
      </w:r>
      <w:r w:rsidR="00313D1E" w:rsidRPr="00CD65A2">
        <w:rPr>
          <w:rFonts w:ascii="Palatino Linotype" w:hAnsi="Palatino Linotype" w:cs="Arial"/>
          <w:sz w:val="22"/>
          <w:szCs w:val="22"/>
        </w:rPr>
        <w:t>al personal adscrito a la Ponencia Resolutora</w:t>
      </w:r>
      <w:r w:rsidRPr="00CD65A2">
        <w:rPr>
          <w:rFonts w:ascii="Palatino Linotype" w:hAnsi="Palatino Linotype" w:cs="Arial"/>
          <w:sz w:val="22"/>
          <w:szCs w:val="22"/>
        </w:rPr>
        <w:t xml:space="preserve">, </w:t>
      </w:r>
      <w:r w:rsidR="00313D1E" w:rsidRPr="00CD65A2">
        <w:rPr>
          <w:rFonts w:ascii="Palatino Linotype" w:hAnsi="Palatino Linotype" w:cs="Arial"/>
          <w:sz w:val="22"/>
          <w:szCs w:val="22"/>
        </w:rPr>
        <w:t xml:space="preserve">lo cual, se </w:t>
      </w:r>
      <w:r w:rsidR="006374E6" w:rsidRPr="00CD65A2">
        <w:rPr>
          <w:rFonts w:ascii="Palatino Linotype" w:hAnsi="Palatino Linotype" w:cs="Arial"/>
          <w:sz w:val="22"/>
          <w:szCs w:val="22"/>
        </w:rPr>
        <w:t>expone de conformidad con los extractos siguientes</w:t>
      </w:r>
      <w:r w:rsidRPr="00CD65A2">
        <w:rPr>
          <w:rFonts w:ascii="Palatino Linotype" w:hAnsi="Palatino Linotype" w:cs="Arial"/>
          <w:sz w:val="22"/>
          <w:szCs w:val="22"/>
        </w:rPr>
        <w:t xml:space="preserve">: </w:t>
      </w:r>
    </w:p>
    <w:p w14:paraId="5BA66777" w14:textId="77777777" w:rsidR="002462F7" w:rsidRPr="00CD65A2" w:rsidRDefault="002462F7" w:rsidP="002462F7">
      <w:pPr>
        <w:spacing w:line="360" w:lineRule="auto"/>
        <w:jc w:val="both"/>
        <w:rPr>
          <w:rFonts w:ascii="Palatino Linotype" w:hAnsi="Palatino Linotype" w:cs="Arial"/>
          <w:sz w:val="22"/>
          <w:szCs w:val="22"/>
        </w:rPr>
      </w:pPr>
    </w:p>
    <w:p w14:paraId="19DC26CF" w14:textId="7035093B" w:rsidR="002462F7" w:rsidRPr="00CD65A2" w:rsidRDefault="002462F7" w:rsidP="002462F7">
      <w:pPr>
        <w:spacing w:line="360" w:lineRule="auto"/>
        <w:ind w:left="567" w:right="539"/>
        <w:jc w:val="both"/>
        <w:rPr>
          <w:rFonts w:ascii="Palatino Linotype" w:hAnsi="Palatino Linotype" w:cs="Arial"/>
          <w:sz w:val="22"/>
          <w:szCs w:val="22"/>
        </w:rPr>
      </w:pPr>
      <w:r w:rsidRPr="00CD65A2">
        <w:rPr>
          <w:rFonts w:ascii="Palatino Linotype" w:hAnsi="Palatino Linotype" w:cs="Arial"/>
          <w:noProof/>
          <w:sz w:val="22"/>
          <w:szCs w:val="22"/>
          <w:lang w:eastAsia="es-MX"/>
        </w:rPr>
        <w:lastRenderedPageBreak/>
        <w:drawing>
          <wp:inline distT="0" distB="0" distL="0" distR="0" wp14:anchorId="1BAF66F7" wp14:editId="101C1551">
            <wp:extent cx="5016500" cy="139423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885" cy="1401844"/>
                    </a:xfrm>
                    <a:prstGeom prst="rect">
                      <a:avLst/>
                    </a:prstGeom>
                    <a:noFill/>
                    <a:ln>
                      <a:noFill/>
                    </a:ln>
                  </pic:spPr>
                </pic:pic>
              </a:graphicData>
            </a:graphic>
          </wp:inline>
        </w:drawing>
      </w:r>
    </w:p>
    <w:p w14:paraId="1CCDC414" w14:textId="77777777" w:rsidR="002462F7" w:rsidRPr="00CD65A2" w:rsidRDefault="002462F7" w:rsidP="002462F7">
      <w:pPr>
        <w:spacing w:line="360" w:lineRule="auto"/>
        <w:jc w:val="both"/>
        <w:rPr>
          <w:rFonts w:ascii="Palatino Linotype" w:hAnsi="Palatino Linotype" w:cs="Arial"/>
          <w:sz w:val="22"/>
          <w:szCs w:val="22"/>
        </w:rPr>
      </w:pPr>
    </w:p>
    <w:p w14:paraId="1CE7F6B4" w14:textId="14DCCB33" w:rsidR="002462F7" w:rsidRPr="00CD65A2" w:rsidRDefault="00E82695" w:rsidP="00E82695">
      <w:pPr>
        <w:spacing w:line="360" w:lineRule="auto"/>
        <w:ind w:left="567"/>
        <w:jc w:val="both"/>
        <w:rPr>
          <w:rFonts w:ascii="Palatino Linotype" w:hAnsi="Palatino Linotype" w:cs="Arial"/>
          <w:sz w:val="22"/>
          <w:szCs w:val="22"/>
        </w:rPr>
      </w:pPr>
      <w:r w:rsidRPr="00CD65A2">
        <w:rPr>
          <w:rFonts w:ascii="Palatino Linotype" w:hAnsi="Palatino Linotype" w:cs="Arial"/>
          <w:noProof/>
          <w:sz w:val="22"/>
          <w:szCs w:val="22"/>
          <w:lang w:eastAsia="es-MX"/>
        </w:rPr>
        <w:drawing>
          <wp:inline distT="0" distB="0" distL="0" distR="0" wp14:anchorId="4ED12CA8" wp14:editId="366A3906">
            <wp:extent cx="4997450" cy="136707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7430" cy="1369803"/>
                    </a:xfrm>
                    <a:prstGeom prst="rect">
                      <a:avLst/>
                    </a:prstGeom>
                    <a:noFill/>
                    <a:ln>
                      <a:noFill/>
                    </a:ln>
                  </pic:spPr>
                </pic:pic>
              </a:graphicData>
            </a:graphic>
          </wp:inline>
        </w:drawing>
      </w:r>
    </w:p>
    <w:p w14:paraId="28088F04" w14:textId="6A47593F" w:rsidR="002462F7" w:rsidRPr="00CD65A2" w:rsidRDefault="002462F7" w:rsidP="002462F7">
      <w:pPr>
        <w:spacing w:line="360" w:lineRule="auto"/>
        <w:jc w:val="both"/>
        <w:rPr>
          <w:rFonts w:ascii="Palatino Linotype" w:hAnsi="Palatino Linotype" w:cs="Arial"/>
          <w:sz w:val="22"/>
          <w:szCs w:val="22"/>
        </w:rPr>
      </w:pPr>
    </w:p>
    <w:p w14:paraId="67F3DC21" w14:textId="4C32CF0D" w:rsidR="00CC4A2D" w:rsidRPr="00CD65A2" w:rsidRDefault="00E82695" w:rsidP="008740CF">
      <w:pPr>
        <w:spacing w:line="360" w:lineRule="auto"/>
        <w:jc w:val="both"/>
        <w:rPr>
          <w:rFonts w:ascii="Palatino Linotype" w:hAnsi="Palatino Linotype" w:cs="Arial"/>
          <w:b/>
          <w:sz w:val="22"/>
          <w:szCs w:val="22"/>
        </w:rPr>
      </w:pPr>
      <w:r w:rsidRPr="00CD65A2">
        <w:rPr>
          <w:rFonts w:ascii="Palatino Linotype" w:hAnsi="Palatino Linotype" w:cs="Arial"/>
          <w:sz w:val="22"/>
          <w:szCs w:val="22"/>
        </w:rPr>
        <w:t>En este tenor, se hace la precisión que los documentos en mención, contienen la información que se puso a disposición del P</w:t>
      </w:r>
      <w:r w:rsidR="00024636" w:rsidRPr="00CD65A2">
        <w:rPr>
          <w:rFonts w:ascii="Palatino Linotype" w:hAnsi="Palatino Linotype" w:cs="Arial"/>
          <w:sz w:val="22"/>
          <w:szCs w:val="22"/>
        </w:rPr>
        <w:t>articular</w:t>
      </w:r>
      <w:r w:rsidRPr="00CD65A2">
        <w:rPr>
          <w:rFonts w:ascii="Palatino Linotype" w:hAnsi="Palatino Linotype" w:cs="Arial"/>
          <w:sz w:val="22"/>
          <w:szCs w:val="22"/>
        </w:rPr>
        <w:t xml:space="preserve"> a través del oficio emitido por el Titular de la Unidad de Transparencia</w:t>
      </w:r>
      <w:r w:rsidR="00F742EF" w:rsidRPr="00CD65A2">
        <w:rPr>
          <w:rFonts w:ascii="Palatino Linotype" w:hAnsi="Palatino Linotype" w:cs="Arial"/>
          <w:sz w:val="22"/>
          <w:szCs w:val="22"/>
        </w:rPr>
        <w:t xml:space="preserve"> en respuesta a su solicitud de acceso</w:t>
      </w:r>
      <w:r w:rsidRPr="00CD65A2">
        <w:rPr>
          <w:rFonts w:ascii="Palatino Linotype" w:hAnsi="Palatino Linotype" w:cs="Arial"/>
          <w:sz w:val="22"/>
          <w:szCs w:val="22"/>
        </w:rPr>
        <w:t xml:space="preserve"> </w:t>
      </w:r>
      <w:r w:rsidR="00E76FAF" w:rsidRPr="00CD65A2">
        <w:rPr>
          <w:rFonts w:ascii="Palatino Linotype" w:hAnsi="Palatino Linotype" w:cs="Arial"/>
          <w:sz w:val="22"/>
          <w:szCs w:val="22"/>
        </w:rPr>
        <w:t>y en tal virtud,</w:t>
      </w:r>
      <w:r w:rsidR="00024636" w:rsidRPr="00CD65A2">
        <w:rPr>
          <w:rFonts w:ascii="Palatino Linotype" w:hAnsi="Palatino Linotype" w:cs="Arial"/>
          <w:sz w:val="22"/>
          <w:szCs w:val="22"/>
        </w:rPr>
        <w:t xml:space="preserve"> </w:t>
      </w:r>
      <w:r w:rsidR="00E76FAF" w:rsidRPr="00CD65A2">
        <w:rPr>
          <w:rFonts w:ascii="Palatino Linotype" w:hAnsi="Palatino Linotype" w:cs="Arial"/>
          <w:sz w:val="22"/>
          <w:szCs w:val="22"/>
        </w:rPr>
        <w:t>se precisa que los mismos no</w:t>
      </w:r>
      <w:r w:rsidRPr="00CD65A2">
        <w:rPr>
          <w:rFonts w:ascii="Palatino Linotype" w:hAnsi="Palatino Linotype" w:cs="Arial"/>
          <w:sz w:val="22"/>
          <w:szCs w:val="22"/>
        </w:rPr>
        <w:t xml:space="preserve"> </w:t>
      </w:r>
      <w:r w:rsidR="00024636" w:rsidRPr="00CD65A2">
        <w:rPr>
          <w:rFonts w:ascii="Palatino Linotype" w:hAnsi="Palatino Linotype" w:cs="Arial"/>
          <w:sz w:val="22"/>
          <w:szCs w:val="22"/>
        </w:rPr>
        <w:t>alteran en ningún</w:t>
      </w:r>
      <w:r w:rsidRPr="00CD65A2">
        <w:rPr>
          <w:rFonts w:ascii="Palatino Linotype" w:hAnsi="Palatino Linotype" w:cs="Arial"/>
          <w:sz w:val="22"/>
          <w:szCs w:val="22"/>
        </w:rPr>
        <w:t xml:space="preserve"> sentido de la </w:t>
      </w:r>
      <w:r w:rsidR="00E76FAF" w:rsidRPr="00CD65A2">
        <w:rPr>
          <w:rFonts w:ascii="Palatino Linotype" w:hAnsi="Palatino Linotype" w:cs="Arial"/>
          <w:sz w:val="22"/>
          <w:szCs w:val="22"/>
        </w:rPr>
        <w:t xml:space="preserve">respuesta notificada, ahora bien, dichas documentales no se pusieron a la vista del Recurrente, en razón de haber sido reproducidos por correo electrónico, y no así por el Sistema de Acceso a la Información Mexiquense (SAIMEX) </w:t>
      </w:r>
    </w:p>
    <w:p w14:paraId="25583CDB" w14:textId="77777777" w:rsidR="00333349" w:rsidRPr="00CD65A2" w:rsidRDefault="00333349" w:rsidP="008740CF">
      <w:pPr>
        <w:spacing w:line="360" w:lineRule="auto"/>
        <w:jc w:val="both"/>
        <w:rPr>
          <w:rFonts w:ascii="Palatino Linotype" w:hAnsi="Palatino Linotype" w:cs="Arial"/>
          <w:sz w:val="22"/>
          <w:szCs w:val="22"/>
        </w:rPr>
      </w:pPr>
    </w:p>
    <w:p w14:paraId="251DC53B" w14:textId="4B537F11" w:rsidR="0009077B" w:rsidRPr="00CD65A2" w:rsidRDefault="006F4461" w:rsidP="0009077B">
      <w:pPr>
        <w:pStyle w:val="Prrafodelista"/>
        <w:spacing w:line="360" w:lineRule="auto"/>
        <w:ind w:left="0"/>
        <w:jc w:val="both"/>
        <w:rPr>
          <w:rFonts w:ascii="Palatino Linotype" w:hAnsi="Palatino Linotype" w:cs="Arial"/>
          <w:szCs w:val="22"/>
        </w:rPr>
      </w:pPr>
      <w:r w:rsidRPr="00CD65A2">
        <w:rPr>
          <w:rFonts w:ascii="Palatino Linotype" w:hAnsi="Palatino Linotype" w:cs="Arial"/>
          <w:szCs w:val="22"/>
        </w:rPr>
        <w:t>Una vez que se determinaron las consideraciones p</w:t>
      </w:r>
      <w:r w:rsidR="005B6334" w:rsidRPr="00CD65A2">
        <w:rPr>
          <w:rFonts w:ascii="Palatino Linotype" w:hAnsi="Palatino Linotype" w:cs="Arial"/>
          <w:szCs w:val="22"/>
        </w:rPr>
        <w:t>ertinentes</w:t>
      </w:r>
      <w:r w:rsidR="00024636" w:rsidRPr="00CD65A2">
        <w:rPr>
          <w:rFonts w:ascii="Palatino Linotype" w:hAnsi="Palatino Linotype" w:cs="Arial"/>
          <w:szCs w:val="22"/>
        </w:rPr>
        <w:t xml:space="preserve">, </w:t>
      </w:r>
      <w:r w:rsidR="00F40457" w:rsidRPr="00CD65A2">
        <w:rPr>
          <w:rFonts w:ascii="Palatino Linotype" w:hAnsi="Palatino Linotype" w:cs="Arial"/>
          <w:szCs w:val="22"/>
        </w:rPr>
        <w:t>conviene dividir el pronunciamiento respectivo, en ajuste a lo siguiente:</w:t>
      </w:r>
    </w:p>
    <w:p w14:paraId="02243012" w14:textId="7AEB2CB2" w:rsidR="0009077B" w:rsidRPr="00CD65A2" w:rsidRDefault="0009077B" w:rsidP="0009077B">
      <w:pPr>
        <w:spacing w:line="360" w:lineRule="auto"/>
        <w:ind w:right="-28"/>
        <w:jc w:val="both"/>
        <w:rPr>
          <w:rFonts w:ascii="Palatino Linotype" w:eastAsia="Calibri" w:hAnsi="Palatino Linotype"/>
          <w:b/>
          <w:sz w:val="22"/>
          <w:szCs w:val="22"/>
        </w:rPr>
      </w:pPr>
    </w:p>
    <w:p w14:paraId="2ED2C317" w14:textId="669327B0" w:rsidR="0009077B" w:rsidRPr="00CD65A2" w:rsidRDefault="0009077B" w:rsidP="0009077B">
      <w:pPr>
        <w:spacing w:line="360" w:lineRule="auto"/>
        <w:ind w:right="-28"/>
        <w:jc w:val="both"/>
        <w:rPr>
          <w:rFonts w:ascii="Palatino Linotype" w:eastAsia="Calibri" w:hAnsi="Palatino Linotype"/>
          <w:b/>
        </w:rPr>
      </w:pPr>
      <w:r w:rsidRPr="00CD65A2">
        <w:rPr>
          <w:rFonts w:ascii="Palatino Linotype" w:eastAsia="Calibri" w:hAnsi="Palatino Linotype"/>
          <w:b/>
          <w:sz w:val="22"/>
          <w:szCs w:val="22"/>
        </w:rPr>
        <w:t xml:space="preserve">Análisis de 1; </w:t>
      </w:r>
      <w:r w:rsidRPr="00CD65A2">
        <w:rPr>
          <w:rFonts w:ascii="Palatino Linotype" w:hAnsi="Palatino Linotype"/>
          <w:b/>
          <w:sz w:val="22"/>
          <w:szCs w:val="22"/>
        </w:rPr>
        <w:t>Registro de entradas y salidas de los vehículos oficiales y/o particulares a sus oficinas, desagregado por nombre del conductor</w:t>
      </w:r>
      <w:r w:rsidRPr="00CD65A2">
        <w:rPr>
          <w:rFonts w:ascii="Palatino Linotype" w:hAnsi="Palatino Linotype"/>
          <w:b/>
        </w:rPr>
        <w:t>.</w:t>
      </w:r>
    </w:p>
    <w:p w14:paraId="3D9C4D4A" w14:textId="3FD2CCB7" w:rsidR="0009077B" w:rsidRPr="00CD65A2" w:rsidRDefault="0009077B" w:rsidP="0038120A">
      <w:pPr>
        <w:spacing w:line="360" w:lineRule="auto"/>
        <w:ind w:right="-28"/>
        <w:jc w:val="both"/>
        <w:rPr>
          <w:rFonts w:ascii="Palatino Linotype" w:eastAsia="Calibri" w:hAnsi="Palatino Linotype"/>
          <w:b/>
          <w:sz w:val="22"/>
          <w:szCs w:val="24"/>
        </w:rPr>
      </w:pPr>
    </w:p>
    <w:p w14:paraId="00E0DE54" w14:textId="4184C8DA" w:rsidR="00797D81" w:rsidRPr="00CD65A2" w:rsidRDefault="00797D81" w:rsidP="0038120A">
      <w:pPr>
        <w:spacing w:line="360" w:lineRule="auto"/>
        <w:ind w:right="-28"/>
        <w:jc w:val="both"/>
        <w:rPr>
          <w:rFonts w:ascii="Palatino Linotype" w:eastAsia="Calibri" w:hAnsi="Palatino Linotype"/>
          <w:sz w:val="22"/>
          <w:szCs w:val="24"/>
        </w:rPr>
      </w:pPr>
      <w:r w:rsidRPr="00CD65A2">
        <w:rPr>
          <w:rFonts w:ascii="Palatino Linotype" w:eastAsia="Calibri" w:hAnsi="Palatino Linotype"/>
          <w:sz w:val="22"/>
          <w:szCs w:val="24"/>
        </w:rPr>
        <w:lastRenderedPageBreak/>
        <w:t xml:space="preserve">En respuesta, el Sujeto Obligado </w:t>
      </w:r>
      <w:r w:rsidR="00B97EE9" w:rsidRPr="00CD65A2">
        <w:rPr>
          <w:rFonts w:ascii="Palatino Linotype" w:eastAsia="Calibri" w:hAnsi="Palatino Linotype"/>
          <w:sz w:val="22"/>
          <w:szCs w:val="24"/>
        </w:rPr>
        <w:t xml:space="preserve">a través del Centro de Prevención del Delito (CPD) </w:t>
      </w:r>
      <w:r w:rsidRPr="00CD65A2">
        <w:rPr>
          <w:rFonts w:ascii="Palatino Linotype" w:eastAsia="Calibri" w:hAnsi="Palatino Linotype"/>
          <w:sz w:val="22"/>
          <w:szCs w:val="24"/>
        </w:rPr>
        <w:t>señaló</w:t>
      </w:r>
      <w:r w:rsidR="00AB46DD" w:rsidRPr="00CD65A2">
        <w:rPr>
          <w:rFonts w:ascii="Palatino Linotype" w:eastAsia="Calibri" w:hAnsi="Palatino Linotype"/>
          <w:sz w:val="22"/>
          <w:szCs w:val="24"/>
        </w:rPr>
        <w:t xml:space="preserve"> que de conformidad con el Reglamento Interior</w:t>
      </w:r>
      <w:r w:rsidR="0078715D" w:rsidRPr="00CD65A2">
        <w:rPr>
          <w:rFonts w:ascii="Palatino Linotype" w:eastAsia="Calibri" w:hAnsi="Palatino Linotype"/>
          <w:sz w:val="22"/>
          <w:szCs w:val="24"/>
        </w:rPr>
        <w:t xml:space="preserve"> </w:t>
      </w:r>
      <w:r w:rsidR="00AB46DD" w:rsidRPr="00CD65A2">
        <w:rPr>
          <w:rFonts w:ascii="Palatino Linotype" w:eastAsia="Calibri" w:hAnsi="Palatino Linotype"/>
          <w:sz w:val="22"/>
          <w:szCs w:val="24"/>
        </w:rPr>
        <w:t>y el Manual General de Organización</w:t>
      </w:r>
      <w:r w:rsidR="00B97EE9" w:rsidRPr="00CD65A2">
        <w:rPr>
          <w:rFonts w:ascii="Palatino Linotype" w:eastAsia="Calibri" w:hAnsi="Palatino Linotype"/>
          <w:sz w:val="22"/>
          <w:szCs w:val="24"/>
        </w:rPr>
        <w:t>, dicha área no genera, posee y/o administra</w:t>
      </w:r>
      <w:r w:rsidR="00024636" w:rsidRPr="00CD65A2">
        <w:rPr>
          <w:rFonts w:ascii="Palatino Linotype" w:eastAsia="Calibri" w:hAnsi="Palatino Linotype"/>
          <w:sz w:val="22"/>
          <w:szCs w:val="24"/>
        </w:rPr>
        <w:t xml:space="preserve"> la información conforme a la petición del Particular, </w:t>
      </w:r>
      <w:r w:rsidR="00B97EE9" w:rsidRPr="00CD65A2">
        <w:rPr>
          <w:rFonts w:ascii="Palatino Linotype" w:eastAsia="Calibri" w:hAnsi="Palatino Linotype"/>
          <w:sz w:val="22"/>
          <w:szCs w:val="24"/>
        </w:rPr>
        <w:t xml:space="preserve">ya que evalúa y da seguimiento a las políticas públicas en materia de prevención de conductas ilícitas a nivel social, </w:t>
      </w:r>
      <w:r w:rsidR="00024636" w:rsidRPr="00CD65A2">
        <w:rPr>
          <w:rFonts w:ascii="Palatino Linotype" w:eastAsia="Calibri" w:hAnsi="Palatino Linotype"/>
          <w:sz w:val="22"/>
          <w:szCs w:val="24"/>
        </w:rPr>
        <w:t>por tal motivo, las razones de agravi</w:t>
      </w:r>
      <w:r w:rsidR="00B97EE9" w:rsidRPr="00CD65A2">
        <w:rPr>
          <w:rFonts w:ascii="Palatino Linotype" w:eastAsia="Calibri" w:hAnsi="Palatino Linotype"/>
          <w:sz w:val="22"/>
          <w:szCs w:val="24"/>
        </w:rPr>
        <w:t>ó que hizo valer el Particular</w:t>
      </w:r>
      <w:r w:rsidR="00024636" w:rsidRPr="00CD65A2">
        <w:rPr>
          <w:rFonts w:ascii="Palatino Linotype" w:eastAsia="Calibri" w:hAnsi="Palatino Linotype"/>
          <w:sz w:val="22"/>
          <w:szCs w:val="24"/>
        </w:rPr>
        <w:t xml:space="preserve">, versan en señalar que conforme </w:t>
      </w:r>
      <w:r w:rsidR="00024636" w:rsidRPr="00CD65A2">
        <w:rPr>
          <w:rFonts w:ascii="Palatino Linotype" w:eastAsia="Calibri" w:hAnsi="Palatino Linotype"/>
          <w:b/>
          <w:bCs/>
          <w:sz w:val="22"/>
          <w:szCs w:val="24"/>
        </w:rPr>
        <w:t>al Acuerdo por el que se instruyen las medidas preventivas para el control de la emergencia sanitaria ocasionada por el virus SARS CoV-2,</w:t>
      </w:r>
      <w:r w:rsidR="0023279C" w:rsidRPr="00CD65A2">
        <w:rPr>
          <w:rFonts w:ascii="Palatino Linotype" w:eastAsia="Calibri" w:hAnsi="Palatino Linotype"/>
          <w:b/>
          <w:bCs/>
          <w:sz w:val="22"/>
          <w:szCs w:val="24"/>
        </w:rPr>
        <w:t xml:space="preserve"> emitido por el Secretario Ejecutivo</w:t>
      </w:r>
      <w:r w:rsidR="0023279C" w:rsidRPr="00CD65A2">
        <w:rPr>
          <w:rFonts w:ascii="Palatino Linotype" w:eastAsia="Calibri" w:hAnsi="Palatino Linotype"/>
          <w:sz w:val="22"/>
          <w:szCs w:val="24"/>
        </w:rPr>
        <w:t>,</w:t>
      </w:r>
      <w:r w:rsidR="00024636" w:rsidRPr="00CD65A2">
        <w:rPr>
          <w:rFonts w:ascii="Palatino Linotype" w:eastAsia="Calibri" w:hAnsi="Palatino Linotype"/>
          <w:sz w:val="22"/>
          <w:szCs w:val="24"/>
        </w:rPr>
        <w:t xml:space="preserve"> si cuenta con facultades de generar la información con el grado de desagregaci</w:t>
      </w:r>
      <w:r w:rsidR="00B97EE9" w:rsidRPr="00CD65A2">
        <w:rPr>
          <w:rFonts w:ascii="Palatino Linotype" w:eastAsia="Calibri" w:hAnsi="Palatino Linotype"/>
          <w:sz w:val="22"/>
          <w:szCs w:val="24"/>
        </w:rPr>
        <w:t>ón solicitado.</w:t>
      </w:r>
    </w:p>
    <w:p w14:paraId="15B56AF3" w14:textId="2C2404FE" w:rsidR="000B5378" w:rsidRPr="00CD65A2" w:rsidRDefault="000B5378" w:rsidP="0038120A">
      <w:pPr>
        <w:spacing w:line="360" w:lineRule="auto"/>
        <w:ind w:right="-28"/>
        <w:jc w:val="both"/>
        <w:rPr>
          <w:rFonts w:ascii="Palatino Linotype" w:eastAsia="Calibri" w:hAnsi="Palatino Linotype"/>
          <w:sz w:val="22"/>
          <w:szCs w:val="24"/>
        </w:rPr>
      </w:pPr>
    </w:p>
    <w:p w14:paraId="2268EB1D" w14:textId="25C226F6" w:rsidR="00FE244D" w:rsidRPr="00CD65A2" w:rsidRDefault="004271B2" w:rsidP="0038120A">
      <w:pPr>
        <w:spacing w:line="360" w:lineRule="auto"/>
        <w:ind w:right="-28"/>
        <w:jc w:val="both"/>
        <w:rPr>
          <w:rFonts w:ascii="Palatino Linotype" w:eastAsia="Calibri" w:hAnsi="Palatino Linotype"/>
          <w:sz w:val="22"/>
          <w:szCs w:val="24"/>
        </w:rPr>
      </w:pPr>
      <w:r w:rsidRPr="00CD65A2">
        <w:rPr>
          <w:rFonts w:ascii="Palatino Linotype" w:eastAsia="Calibri" w:hAnsi="Palatino Linotype"/>
          <w:sz w:val="22"/>
          <w:szCs w:val="24"/>
        </w:rPr>
        <w:t>En este sentido</w:t>
      </w:r>
      <w:r w:rsidR="00FE244D" w:rsidRPr="00CD65A2">
        <w:rPr>
          <w:rFonts w:ascii="Palatino Linotype" w:eastAsia="Calibri" w:hAnsi="Palatino Linotype"/>
          <w:sz w:val="22"/>
          <w:szCs w:val="24"/>
        </w:rPr>
        <w:t xml:space="preserve">, mediante informe justificado, se le informó al Particular </w:t>
      </w:r>
      <w:r w:rsidR="00FE244D" w:rsidRPr="00CD65A2">
        <w:rPr>
          <w:rFonts w:ascii="Palatino Linotype" w:eastAsia="Calibri" w:hAnsi="Palatino Linotype"/>
          <w:b/>
          <w:bCs/>
          <w:sz w:val="22"/>
          <w:szCs w:val="24"/>
        </w:rPr>
        <w:t>que al tratarse de personal del servicio de seguridad pública, no se lleva un registro de entradas y salidas</w:t>
      </w:r>
      <w:r w:rsidR="003A5B19" w:rsidRPr="00CD65A2">
        <w:rPr>
          <w:rFonts w:ascii="Palatino Linotype" w:eastAsia="Calibri" w:hAnsi="Palatino Linotype"/>
          <w:b/>
          <w:bCs/>
          <w:sz w:val="22"/>
          <w:szCs w:val="24"/>
        </w:rPr>
        <w:t xml:space="preserve"> de </w:t>
      </w:r>
      <w:r w:rsidR="003A5B19" w:rsidRPr="00CD65A2">
        <w:rPr>
          <w:rFonts w:ascii="Palatino Linotype" w:eastAsia="Calibri" w:hAnsi="Palatino Linotype"/>
          <w:b/>
          <w:bCs/>
          <w:szCs w:val="22"/>
        </w:rPr>
        <w:t>veh</w:t>
      </w:r>
      <w:r w:rsidR="009B4F4F" w:rsidRPr="00CD65A2">
        <w:rPr>
          <w:rFonts w:ascii="Palatino Linotype" w:eastAsia="Calibri" w:hAnsi="Palatino Linotype"/>
          <w:b/>
          <w:bCs/>
          <w:szCs w:val="22"/>
        </w:rPr>
        <w:t>í</w:t>
      </w:r>
      <w:r w:rsidR="003A5B19" w:rsidRPr="00CD65A2">
        <w:rPr>
          <w:rFonts w:ascii="Palatino Linotype" w:eastAsia="Calibri" w:hAnsi="Palatino Linotype"/>
          <w:b/>
          <w:bCs/>
          <w:szCs w:val="22"/>
        </w:rPr>
        <w:t>culos</w:t>
      </w:r>
      <w:r w:rsidR="00FE244D" w:rsidRPr="00CD65A2">
        <w:rPr>
          <w:rFonts w:ascii="Palatino Linotype" w:eastAsia="Calibri" w:hAnsi="Palatino Linotype"/>
          <w:b/>
          <w:bCs/>
          <w:sz w:val="22"/>
          <w:szCs w:val="24"/>
        </w:rPr>
        <w:t xml:space="preserve"> con nombres y</w:t>
      </w:r>
      <w:r w:rsidR="003A5B19" w:rsidRPr="00CD65A2">
        <w:rPr>
          <w:rFonts w:ascii="Palatino Linotype" w:eastAsia="Calibri" w:hAnsi="Palatino Linotype"/>
          <w:b/>
          <w:bCs/>
          <w:sz w:val="22"/>
          <w:szCs w:val="24"/>
        </w:rPr>
        <w:t>/o</w:t>
      </w:r>
      <w:r w:rsidR="00FE244D" w:rsidRPr="00CD65A2">
        <w:rPr>
          <w:rFonts w:ascii="Palatino Linotype" w:eastAsia="Calibri" w:hAnsi="Palatino Linotype"/>
          <w:b/>
          <w:bCs/>
          <w:sz w:val="22"/>
          <w:szCs w:val="24"/>
        </w:rPr>
        <w:t xml:space="preserve"> puestos, </w:t>
      </w:r>
      <w:r w:rsidR="00142195" w:rsidRPr="00CD65A2">
        <w:rPr>
          <w:rFonts w:ascii="Palatino Linotype" w:eastAsia="Calibri" w:hAnsi="Palatino Linotype"/>
          <w:b/>
          <w:bCs/>
          <w:sz w:val="22"/>
          <w:szCs w:val="24"/>
        </w:rPr>
        <w:t>ya que, ni la Ley de Seguridad del Estado de México, así como el Reglamento Interior y el Manual General de Organización</w:t>
      </w:r>
      <w:r w:rsidR="003A5B19" w:rsidRPr="00CD65A2">
        <w:rPr>
          <w:rFonts w:ascii="Palatino Linotype" w:eastAsia="Calibri" w:hAnsi="Palatino Linotype"/>
          <w:b/>
          <w:bCs/>
          <w:sz w:val="22"/>
          <w:szCs w:val="24"/>
        </w:rPr>
        <w:t xml:space="preserve"> aplicables al Ente Gubernamental, expresan facultades relacionadas para llevar a cabo dic</w:t>
      </w:r>
      <w:r w:rsidR="00006782" w:rsidRPr="00CD65A2">
        <w:rPr>
          <w:rFonts w:ascii="Palatino Linotype" w:eastAsia="Calibri" w:hAnsi="Palatino Linotype"/>
          <w:b/>
          <w:bCs/>
          <w:sz w:val="22"/>
          <w:szCs w:val="24"/>
        </w:rPr>
        <w:t>ho registro</w:t>
      </w:r>
      <w:r w:rsidR="00142195" w:rsidRPr="00CD65A2">
        <w:rPr>
          <w:rFonts w:ascii="Palatino Linotype" w:eastAsia="Calibri" w:hAnsi="Palatino Linotype"/>
          <w:sz w:val="22"/>
          <w:szCs w:val="24"/>
        </w:rPr>
        <w:t xml:space="preserve">, </w:t>
      </w:r>
      <w:r w:rsidR="003A5B19" w:rsidRPr="00CD65A2">
        <w:rPr>
          <w:rFonts w:ascii="Palatino Linotype" w:eastAsia="Calibri" w:hAnsi="Palatino Linotype"/>
          <w:sz w:val="22"/>
          <w:szCs w:val="24"/>
        </w:rPr>
        <w:t>además, el Ente Recurrido precisó que el Particular realiza interpretaci</w:t>
      </w:r>
      <w:r w:rsidR="00A72259" w:rsidRPr="00CD65A2">
        <w:rPr>
          <w:rFonts w:ascii="Palatino Linotype" w:eastAsia="Calibri" w:hAnsi="Palatino Linotype"/>
          <w:sz w:val="22"/>
          <w:szCs w:val="24"/>
        </w:rPr>
        <w:t>ones</w:t>
      </w:r>
      <w:r w:rsidR="003A5B19" w:rsidRPr="00CD65A2">
        <w:rPr>
          <w:rFonts w:ascii="Palatino Linotype" w:eastAsia="Calibri" w:hAnsi="Palatino Linotype"/>
          <w:sz w:val="22"/>
          <w:szCs w:val="24"/>
        </w:rPr>
        <w:t xml:space="preserve"> incorrecta</w:t>
      </w:r>
      <w:r w:rsidR="00A72259" w:rsidRPr="00CD65A2">
        <w:rPr>
          <w:rFonts w:ascii="Palatino Linotype" w:eastAsia="Calibri" w:hAnsi="Palatino Linotype"/>
          <w:sz w:val="22"/>
          <w:szCs w:val="24"/>
        </w:rPr>
        <w:t>s</w:t>
      </w:r>
      <w:r w:rsidR="00705304" w:rsidRPr="00CD65A2">
        <w:rPr>
          <w:rFonts w:ascii="Palatino Linotype" w:eastAsia="Calibri" w:hAnsi="Palatino Linotype"/>
          <w:sz w:val="22"/>
          <w:szCs w:val="24"/>
        </w:rPr>
        <w:t xml:space="preserve"> y </w:t>
      </w:r>
      <w:r w:rsidR="00705304" w:rsidRPr="00CD65A2">
        <w:rPr>
          <w:rFonts w:ascii="Palatino Linotype" w:eastAsia="Calibri" w:hAnsi="Palatino Linotype"/>
          <w:b/>
          <w:bCs/>
          <w:sz w:val="22"/>
          <w:szCs w:val="24"/>
          <w:u w:val="single"/>
        </w:rPr>
        <w:t>subjetiva</w:t>
      </w:r>
      <w:r w:rsidR="00A72259" w:rsidRPr="00CD65A2">
        <w:rPr>
          <w:rFonts w:ascii="Palatino Linotype" w:eastAsia="Calibri" w:hAnsi="Palatino Linotype"/>
          <w:b/>
          <w:bCs/>
          <w:sz w:val="22"/>
          <w:szCs w:val="24"/>
          <w:u w:val="single"/>
        </w:rPr>
        <w:t>s</w:t>
      </w:r>
      <w:r w:rsidR="003A5B19" w:rsidRPr="00CD65A2">
        <w:rPr>
          <w:rFonts w:ascii="Palatino Linotype" w:eastAsia="Calibri" w:hAnsi="Palatino Linotype"/>
          <w:sz w:val="22"/>
          <w:szCs w:val="24"/>
        </w:rPr>
        <w:t xml:space="preserve"> de lo que señala el Acuerdo emitido por el Secretario Ejecutivo</w:t>
      </w:r>
      <w:r w:rsidR="00116541" w:rsidRPr="00CD65A2">
        <w:rPr>
          <w:rFonts w:ascii="Palatino Linotype" w:eastAsia="Calibri" w:hAnsi="Palatino Linotype"/>
          <w:sz w:val="22"/>
          <w:szCs w:val="24"/>
        </w:rPr>
        <w:t xml:space="preserve"> para la atención de la emergencia sanitaria</w:t>
      </w:r>
      <w:r w:rsidR="003A5B19" w:rsidRPr="00CD65A2">
        <w:rPr>
          <w:rFonts w:ascii="Palatino Linotype" w:eastAsia="Calibri" w:hAnsi="Palatino Linotype"/>
          <w:sz w:val="22"/>
          <w:szCs w:val="24"/>
        </w:rPr>
        <w:t>,</w:t>
      </w:r>
      <w:r w:rsidR="00A72259" w:rsidRPr="00CD65A2">
        <w:rPr>
          <w:rFonts w:ascii="Palatino Linotype" w:eastAsia="Calibri" w:hAnsi="Palatino Linotype"/>
          <w:sz w:val="22"/>
          <w:szCs w:val="24"/>
        </w:rPr>
        <w:t xml:space="preserve"> </w:t>
      </w:r>
      <w:r w:rsidR="006F1501" w:rsidRPr="00CD65A2">
        <w:rPr>
          <w:rFonts w:ascii="Palatino Linotype" w:eastAsia="Calibri" w:hAnsi="Palatino Linotype"/>
          <w:sz w:val="22"/>
          <w:szCs w:val="24"/>
        </w:rPr>
        <w:t>así como</w:t>
      </w:r>
      <w:r w:rsidR="005360B2" w:rsidRPr="00CD65A2">
        <w:rPr>
          <w:rFonts w:ascii="Palatino Linotype" w:eastAsia="Calibri" w:hAnsi="Palatino Linotype"/>
          <w:sz w:val="22"/>
          <w:szCs w:val="24"/>
        </w:rPr>
        <w:t xml:space="preserve"> del manejo </w:t>
      </w:r>
      <w:r w:rsidR="006F1501" w:rsidRPr="00CD65A2">
        <w:rPr>
          <w:rFonts w:ascii="Palatino Linotype" w:eastAsia="Calibri" w:hAnsi="Palatino Linotype"/>
          <w:sz w:val="22"/>
          <w:szCs w:val="24"/>
        </w:rPr>
        <w:t xml:space="preserve">interno </w:t>
      </w:r>
      <w:r w:rsidR="00880176" w:rsidRPr="00CD65A2">
        <w:rPr>
          <w:rFonts w:ascii="Palatino Linotype" w:eastAsia="Calibri" w:hAnsi="Palatino Linotype"/>
          <w:sz w:val="22"/>
          <w:szCs w:val="24"/>
        </w:rPr>
        <w:t>en el Secretariado</w:t>
      </w:r>
      <w:r w:rsidR="005360B2" w:rsidRPr="00CD65A2">
        <w:rPr>
          <w:rFonts w:ascii="Palatino Linotype" w:eastAsia="Calibri" w:hAnsi="Palatino Linotype"/>
          <w:sz w:val="22"/>
          <w:szCs w:val="24"/>
        </w:rPr>
        <w:t>,</w:t>
      </w:r>
      <w:r w:rsidR="003A5B19" w:rsidRPr="00CD65A2">
        <w:rPr>
          <w:rFonts w:ascii="Palatino Linotype" w:eastAsia="Calibri" w:hAnsi="Palatino Linotype"/>
          <w:sz w:val="22"/>
          <w:szCs w:val="24"/>
        </w:rPr>
        <w:t xml:space="preserve"> toda vez que el registro que se señala en el </w:t>
      </w:r>
      <w:r w:rsidR="006F1501" w:rsidRPr="00CD65A2">
        <w:rPr>
          <w:rFonts w:ascii="Palatino Linotype" w:eastAsia="Calibri" w:hAnsi="Palatino Linotype"/>
          <w:sz w:val="22"/>
          <w:szCs w:val="24"/>
        </w:rPr>
        <w:t>Acuerdo</w:t>
      </w:r>
      <w:r w:rsidR="003A5B19" w:rsidRPr="00CD65A2">
        <w:rPr>
          <w:rFonts w:ascii="Palatino Linotype" w:eastAsia="Calibri" w:hAnsi="Palatino Linotype"/>
          <w:sz w:val="22"/>
          <w:szCs w:val="24"/>
        </w:rPr>
        <w:t xml:space="preserve">, corresponde únicamente a prevenir el contagio del virus </w:t>
      </w:r>
      <w:r w:rsidR="00116541" w:rsidRPr="00CD65A2">
        <w:rPr>
          <w:rFonts w:ascii="Palatino Linotype" w:eastAsia="Calibri" w:hAnsi="Palatino Linotype"/>
          <w:sz w:val="22"/>
          <w:szCs w:val="24"/>
        </w:rPr>
        <w:t>SARS CoV</w:t>
      </w:r>
      <w:r w:rsidR="003A5B19" w:rsidRPr="00CD65A2">
        <w:rPr>
          <w:rFonts w:ascii="Palatino Linotype" w:eastAsia="Calibri" w:hAnsi="Palatino Linotype"/>
          <w:sz w:val="22"/>
          <w:szCs w:val="24"/>
        </w:rPr>
        <w:t>2 (Covid-19),</w:t>
      </w:r>
      <w:r w:rsidR="006F1501" w:rsidRPr="00CD65A2">
        <w:rPr>
          <w:rFonts w:ascii="Palatino Linotype" w:eastAsia="Calibri" w:hAnsi="Palatino Linotype"/>
          <w:sz w:val="22"/>
          <w:szCs w:val="24"/>
        </w:rPr>
        <w:t xml:space="preserve"> proveniente de personas ajenas al centro de trabajo,</w:t>
      </w:r>
      <w:r w:rsidR="003A5B19" w:rsidRPr="00CD65A2">
        <w:rPr>
          <w:rFonts w:ascii="Palatino Linotype" w:eastAsia="Calibri" w:hAnsi="Palatino Linotype"/>
          <w:sz w:val="22"/>
          <w:szCs w:val="24"/>
        </w:rPr>
        <w:t xml:space="preserve"> </w:t>
      </w:r>
      <w:r w:rsidR="00FE244D" w:rsidRPr="00CD65A2">
        <w:rPr>
          <w:rFonts w:ascii="Palatino Linotype" w:eastAsia="Calibri" w:hAnsi="Palatino Linotype"/>
          <w:sz w:val="22"/>
          <w:szCs w:val="24"/>
        </w:rPr>
        <w:t>por lo tanto, lo solicitado no obra en los archivos de</w:t>
      </w:r>
      <w:r w:rsidR="006F1501" w:rsidRPr="00CD65A2">
        <w:rPr>
          <w:rFonts w:ascii="Palatino Linotype" w:eastAsia="Calibri" w:hAnsi="Palatino Linotype"/>
          <w:sz w:val="22"/>
          <w:szCs w:val="24"/>
        </w:rPr>
        <w:t xml:space="preserve">l </w:t>
      </w:r>
      <w:r w:rsidR="00FE244D" w:rsidRPr="00CD65A2">
        <w:rPr>
          <w:rFonts w:ascii="Palatino Linotype" w:eastAsia="Calibri" w:hAnsi="Palatino Linotype"/>
          <w:sz w:val="22"/>
          <w:szCs w:val="24"/>
        </w:rPr>
        <w:t>Secretariado Ejecutivo, en términos del artículo 12 de la L</w:t>
      </w:r>
      <w:r w:rsidR="00142195" w:rsidRPr="00CD65A2">
        <w:rPr>
          <w:rFonts w:ascii="Palatino Linotype" w:eastAsia="Calibri" w:hAnsi="Palatino Linotype"/>
          <w:sz w:val="22"/>
          <w:szCs w:val="24"/>
        </w:rPr>
        <w:t>ey local de la materia</w:t>
      </w:r>
      <w:r w:rsidR="003A5B19" w:rsidRPr="00CD65A2">
        <w:rPr>
          <w:rFonts w:ascii="Palatino Linotype" w:eastAsia="Calibri" w:hAnsi="Palatino Linotype"/>
          <w:sz w:val="22"/>
          <w:szCs w:val="24"/>
        </w:rPr>
        <w:t xml:space="preserve">. </w:t>
      </w:r>
    </w:p>
    <w:p w14:paraId="6C744A9E" w14:textId="77777777" w:rsidR="003A5B19" w:rsidRPr="00CD65A2" w:rsidRDefault="003A5B19" w:rsidP="0038120A">
      <w:pPr>
        <w:spacing w:line="360" w:lineRule="auto"/>
        <w:ind w:right="-28"/>
        <w:jc w:val="both"/>
        <w:rPr>
          <w:rFonts w:ascii="Palatino Linotype" w:eastAsia="Calibri" w:hAnsi="Palatino Linotype"/>
          <w:sz w:val="22"/>
          <w:szCs w:val="24"/>
        </w:rPr>
      </w:pPr>
    </w:p>
    <w:p w14:paraId="410DFF6D" w14:textId="0232523A" w:rsidR="00142195" w:rsidRPr="00CD65A2" w:rsidRDefault="00FE244D" w:rsidP="0038120A">
      <w:pPr>
        <w:spacing w:line="360" w:lineRule="auto"/>
        <w:ind w:right="-28"/>
        <w:jc w:val="both"/>
        <w:rPr>
          <w:rFonts w:ascii="Palatino Linotype" w:eastAsia="Calibri" w:hAnsi="Palatino Linotype"/>
          <w:sz w:val="22"/>
          <w:szCs w:val="24"/>
        </w:rPr>
      </w:pPr>
      <w:r w:rsidRPr="00CD65A2">
        <w:rPr>
          <w:rFonts w:ascii="Palatino Linotype" w:eastAsia="Calibri" w:hAnsi="Palatino Linotype"/>
          <w:sz w:val="22"/>
          <w:szCs w:val="24"/>
        </w:rPr>
        <w:t>Conforme a lo</w:t>
      </w:r>
      <w:r w:rsidR="00BE2120" w:rsidRPr="00CD65A2">
        <w:rPr>
          <w:rFonts w:ascii="Palatino Linotype" w:eastAsia="Calibri" w:hAnsi="Palatino Linotype"/>
          <w:sz w:val="22"/>
          <w:szCs w:val="24"/>
        </w:rPr>
        <w:t xml:space="preserve"> expuesto, primeramente</w:t>
      </w:r>
      <w:r w:rsidRPr="00CD65A2">
        <w:rPr>
          <w:rFonts w:ascii="Palatino Linotype" w:eastAsia="Calibri" w:hAnsi="Palatino Linotype"/>
          <w:sz w:val="22"/>
          <w:szCs w:val="24"/>
        </w:rPr>
        <w:t xml:space="preserve"> es </w:t>
      </w:r>
      <w:r w:rsidR="00684E7E" w:rsidRPr="00CD65A2">
        <w:rPr>
          <w:rFonts w:ascii="Palatino Linotype" w:eastAsia="Calibri" w:hAnsi="Palatino Linotype"/>
          <w:sz w:val="22"/>
          <w:szCs w:val="24"/>
        </w:rPr>
        <w:t>necesario</w:t>
      </w:r>
      <w:r w:rsidRPr="00CD65A2">
        <w:rPr>
          <w:rFonts w:ascii="Palatino Linotype" w:eastAsia="Calibri" w:hAnsi="Palatino Linotype"/>
          <w:sz w:val="22"/>
          <w:szCs w:val="24"/>
        </w:rPr>
        <w:t xml:space="preserve"> traer a colación lo que dicta el </w:t>
      </w:r>
      <w:r w:rsidRPr="00CD65A2">
        <w:rPr>
          <w:rFonts w:ascii="Palatino Linotype" w:eastAsia="Calibri" w:hAnsi="Palatino Linotype"/>
          <w:b/>
          <w:sz w:val="22"/>
          <w:szCs w:val="24"/>
        </w:rPr>
        <w:t>Acuerdo del Secretario Ejecutivo del Sistema Estatal de Seguridad Pública, por el que se instruye la implementación de medidas preventivas de control con motivo de la contingencia sanitaria ocasionada por el Covid-19</w:t>
      </w:r>
      <w:r w:rsidRPr="00CD65A2">
        <w:rPr>
          <w:rFonts w:ascii="Palatino Linotype" w:eastAsia="Calibri" w:hAnsi="Palatino Linotype"/>
          <w:sz w:val="22"/>
          <w:szCs w:val="24"/>
        </w:rPr>
        <w:t xml:space="preserve">, </w:t>
      </w:r>
      <w:r w:rsidRPr="00CD65A2">
        <w:rPr>
          <w:rFonts w:ascii="Palatino Linotype" w:eastAsia="Calibri" w:hAnsi="Palatino Linotype"/>
          <w:b/>
          <w:sz w:val="22"/>
          <w:szCs w:val="24"/>
        </w:rPr>
        <w:t>para un regreso seguro a las actividades laborales</w:t>
      </w:r>
      <w:r w:rsidRPr="00CD65A2">
        <w:rPr>
          <w:rFonts w:ascii="Palatino Linotype" w:eastAsia="Calibri" w:hAnsi="Palatino Linotype"/>
          <w:sz w:val="22"/>
          <w:szCs w:val="24"/>
        </w:rPr>
        <w:t xml:space="preserve">, mismo que </w:t>
      </w:r>
      <w:r w:rsidR="00142195" w:rsidRPr="00CD65A2">
        <w:rPr>
          <w:rFonts w:ascii="Palatino Linotype" w:eastAsia="Calibri" w:hAnsi="Palatino Linotype"/>
          <w:sz w:val="22"/>
          <w:szCs w:val="24"/>
        </w:rPr>
        <w:lastRenderedPageBreak/>
        <w:t>fue proporcionado por el Sujeto O</w:t>
      </w:r>
      <w:r w:rsidR="003A5B19" w:rsidRPr="00CD65A2">
        <w:rPr>
          <w:rFonts w:ascii="Palatino Linotype" w:eastAsia="Calibri" w:hAnsi="Palatino Linotype"/>
          <w:sz w:val="22"/>
          <w:szCs w:val="24"/>
        </w:rPr>
        <w:t>bligado</w:t>
      </w:r>
      <w:r w:rsidR="00142195" w:rsidRPr="00CD65A2">
        <w:rPr>
          <w:rFonts w:ascii="Palatino Linotype" w:eastAsia="Calibri" w:hAnsi="Palatino Linotype"/>
          <w:sz w:val="22"/>
          <w:szCs w:val="24"/>
        </w:rPr>
        <w:t xml:space="preserve"> a través de informe justificado, </w:t>
      </w:r>
      <w:r w:rsidR="003A5B19" w:rsidRPr="00CD65A2">
        <w:rPr>
          <w:rFonts w:ascii="Palatino Linotype" w:eastAsia="Calibri" w:hAnsi="Palatino Linotype"/>
          <w:sz w:val="22"/>
          <w:szCs w:val="24"/>
        </w:rPr>
        <w:t xml:space="preserve">y el cual, por cuanto hace al tema en estudio, da cuenta de lo siguiente: </w:t>
      </w:r>
    </w:p>
    <w:p w14:paraId="165D1771" w14:textId="77777777" w:rsidR="003A5B19" w:rsidRPr="00CD65A2" w:rsidRDefault="003A5B19" w:rsidP="0038120A">
      <w:pPr>
        <w:spacing w:line="360" w:lineRule="auto"/>
        <w:ind w:right="-28"/>
        <w:jc w:val="both"/>
        <w:rPr>
          <w:rFonts w:ascii="Palatino Linotype" w:eastAsia="Calibri" w:hAnsi="Palatino Linotype"/>
          <w:sz w:val="22"/>
          <w:szCs w:val="24"/>
        </w:rPr>
      </w:pPr>
    </w:p>
    <w:p w14:paraId="511946A4" w14:textId="4CD3AA5D" w:rsidR="003A5B19" w:rsidRPr="00CD65A2" w:rsidRDefault="00671BE1" w:rsidP="003A5B19">
      <w:pPr>
        <w:spacing w:line="360" w:lineRule="auto"/>
        <w:ind w:left="567" w:right="-28"/>
        <w:jc w:val="both"/>
        <w:rPr>
          <w:rFonts w:ascii="Palatino Linotype" w:eastAsia="Calibri" w:hAnsi="Palatino Linotype"/>
          <w:sz w:val="22"/>
          <w:szCs w:val="24"/>
        </w:rPr>
      </w:pPr>
      <w:r w:rsidRPr="00CD65A2">
        <w:rPr>
          <w:noProof/>
          <w:lang w:eastAsia="es-MX"/>
        </w:rPr>
        <w:drawing>
          <wp:inline distT="0" distB="0" distL="0" distR="0" wp14:anchorId="6F3B9AE8" wp14:editId="09557224">
            <wp:extent cx="4991685" cy="837445"/>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7766" cy="860275"/>
                    </a:xfrm>
                    <a:prstGeom prst="rect">
                      <a:avLst/>
                    </a:prstGeom>
                  </pic:spPr>
                </pic:pic>
              </a:graphicData>
            </a:graphic>
          </wp:inline>
        </w:drawing>
      </w:r>
      <w:r w:rsidR="003A5B19" w:rsidRPr="00CD65A2">
        <w:rPr>
          <w:rFonts w:ascii="Palatino Linotype" w:eastAsia="Calibri" w:hAnsi="Palatino Linotype"/>
          <w:sz w:val="22"/>
          <w:szCs w:val="24"/>
        </w:rPr>
        <w:tab/>
      </w:r>
    </w:p>
    <w:p w14:paraId="36596572" w14:textId="0218D6F2" w:rsidR="009F4C87" w:rsidRPr="00CD65A2" w:rsidRDefault="003A5B19" w:rsidP="00671BE1">
      <w:pPr>
        <w:spacing w:line="360" w:lineRule="auto"/>
        <w:ind w:left="567" w:right="-28"/>
        <w:jc w:val="both"/>
        <w:rPr>
          <w:rFonts w:ascii="Palatino Linotype" w:eastAsia="Calibri" w:hAnsi="Palatino Linotype"/>
          <w:sz w:val="22"/>
          <w:szCs w:val="24"/>
        </w:rPr>
      </w:pPr>
      <w:r w:rsidRPr="00CD65A2">
        <w:rPr>
          <w:rFonts w:ascii="Palatino Linotype" w:eastAsia="Calibri" w:hAnsi="Palatino Linotype"/>
          <w:noProof/>
          <w:sz w:val="22"/>
          <w:szCs w:val="24"/>
          <w:lang w:eastAsia="es-MX"/>
        </w:rPr>
        <w:drawing>
          <wp:inline distT="0" distB="0" distL="0" distR="0" wp14:anchorId="3402D43D" wp14:editId="177B5540">
            <wp:extent cx="5016500" cy="311891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555" cy="3119575"/>
                    </a:xfrm>
                    <a:prstGeom prst="rect">
                      <a:avLst/>
                    </a:prstGeom>
                    <a:noFill/>
                    <a:ln>
                      <a:noFill/>
                    </a:ln>
                  </pic:spPr>
                </pic:pic>
              </a:graphicData>
            </a:graphic>
          </wp:inline>
        </w:drawing>
      </w:r>
    </w:p>
    <w:p w14:paraId="372080CE" w14:textId="77777777" w:rsidR="00973E54" w:rsidRPr="00CD65A2" w:rsidRDefault="00973E54" w:rsidP="00671BE1">
      <w:pPr>
        <w:spacing w:line="360" w:lineRule="auto"/>
        <w:ind w:left="567" w:right="-28"/>
        <w:jc w:val="both"/>
        <w:rPr>
          <w:rFonts w:ascii="Palatino Linotype" w:eastAsia="Calibri" w:hAnsi="Palatino Linotype"/>
          <w:sz w:val="22"/>
          <w:szCs w:val="24"/>
        </w:rPr>
      </w:pPr>
    </w:p>
    <w:p w14:paraId="71EF5B82" w14:textId="779546E9" w:rsidR="00142195" w:rsidRPr="00CD65A2" w:rsidRDefault="00116541" w:rsidP="009F4C87">
      <w:pPr>
        <w:spacing w:line="360" w:lineRule="auto"/>
        <w:ind w:right="-28"/>
        <w:jc w:val="both"/>
        <w:rPr>
          <w:rFonts w:ascii="Palatino Linotype" w:eastAsia="Calibri" w:hAnsi="Palatino Linotype"/>
          <w:sz w:val="22"/>
          <w:szCs w:val="24"/>
        </w:rPr>
      </w:pPr>
      <w:r w:rsidRPr="00CD65A2">
        <w:rPr>
          <w:rFonts w:ascii="Palatino Linotype" w:eastAsia="Calibri" w:hAnsi="Palatino Linotype"/>
          <w:sz w:val="22"/>
          <w:szCs w:val="24"/>
        </w:rPr>
        <w:t xml:space="preserve">Del </w:t>
      </w:r>
      <w:r w:rsidR="00671BE1" w:rsidRPr="00CD65A2">
        <w:rPr>
          <w:rFonts w:ascii="Palatino Linotype" w:eastAsia="Calibri" w:hAnsi="Palatino Linotype"/>
          <w:sz w:val="22"/>
          <w:szCs w:val="24"/>
        </w:rPr>
        <w:t>extracto</w:t>
      </w:r>
      <w:r w:rsidRPr="00CD65A2">
        <w:rPr>
          <w:rFonts w:ascii="Palatino Linotype" w:eastAsia="Calibri" w:hAnsi="Palatino Linotype"/>
          <w:sz w:val="22"/>
          <w:szCs w:val="24"/>
        </w:rPr>
        <w:t xml:space="preserve"> en cita, se enlistan las siguientes </w:t>
      </w:r>
      <w:r w:rsidR="00F736E1" w:rsidRPr="00CD65A2">
        <w:rPr>
          <w:rFonts w:ascii="Palatino Linotype" w:eastAsia="Calibri" w:hAnsi="Palatino Linotype"/>
          <w:sz w:val="22"/>
          <w:szCs w:val="24"/>
        </w:rPr>
        <w:t>determinaciones</w:t>
      </w:r>
      <w:r w:rsidRPr="00CD65A2">
        <w:rPr>
          <w:rFonts w:ascii="Palatino Linotype" w:eastAsia="Calibri" w:hAnsi="Palatino Linotype"/>
          <w:sz w:val="22"/>
          <w:szCs w:val="24"/>
        </w:rPr>
        <w:t xml:space="preserve"> que este Instituto </w:t>
      </w:r>
      <w:r w:rsidR="00F736E1" w:rsidRPr="00CD65A2">
        <w:rPr>
          <w:rFonts w:ascii="Palatino Linotype" w:eastAsia="Calibri" w:hAnsi="Palatino Linotype"/>
          <w:sz w:val="22"/>
          <w:szCs w:val="24"/>
        </w:rPr>
        <w:t>considera</w:t>
      </w:r>
      <w:r w:rsidR="00642707" w:rsidRPr="00CD65A2">
        <w:rPr>
          <w:rFonts w:ascii="Palatino Linotype" w:eastAsia="Calibri" w:hAnsi="Palatino Linotype"/>
          <w:sz w:val="22"/>
          <w:szCs w:val="24"/>
        </w:rPr>
        <w:t xml:space="preserve"> resaltar</w:t>
      </w:r>
      <w:r w:rsidR="00D11F97" w:rsidRPr="00CD65A2">
        <w:rPr>
          <w:rFonts w:ascii="Palatino Linotype" w:eastAsia="Calibri" w:hAnsi="Palatino Linotype"/>
          <w:sz w:val="22"/>
          <w:szCs w:val="24"/>
        </w:rPr>
        <w:t xml:space="preserve"> en correspondencia al apartado en estudio: </w:t>
      </w:r>
    </w:p>
    <w:p w14:paraId="0660F631" w14:textId="77777777" w:rsidR="00116541" w:rsidRPr="00CD65A2" w:rsidRDefault="00116541" w:rsidP="0038120A">
      <w:pPr>
        <w:spacing w:line="360" w:lineRule="auto"/>
        <w:ind w:right="-28"/>
        <w:jc w:val="both"/>
        <w:rPr>
          <w:rFonts w:ascii="Palatino Linotype" w:eastAsia="Calibri" w:hAnsi="Palatino Linotype"/>
          <w:szCs w:val="24"/>
        </w:rPr>
      </w:pPr>
    </w:p>
    <w:p w14:paraId="5BFDF926" w14:textId="23DD8AE8" w:rsidR="00EF4BCA" w:rsidRPr="00CD65A2" w:rsidRDefault="00116541" w:rsidP="00313D1E">
      <w:pPr>
        <w:pStyle w:val="Prrafodelista"/>
        <w:numPr>
          <w:ilvl w:val="0"/>
          <w:numId w:val="16"/>
        </w:numPr>
        <w:spacing w:line="360" w:lineRule="auto"/>
        <w:ind w:right="-28"/>
        <w:jc w:val="both"/>
        <w:rPr>
          <w:rFonts w:ascii="Palatino Linotype" w:eastAsia="Calibri" w:hAnsi="Palatino Linotype"/>
          <w:szCs w:val="28"/>
        </w:rPr>
      </w:pPr>
      <w:r w:rsidRPr="00CD65A2">
        <w:rPr>
          <w:rFonts w:ascii="Palatino Linotype" w:eastAsia="Calibri" w:hAnsi="Palatino Linotype"/>
          <w:szCs w:val="28"/>
        </w:rPr>
        <w:t>Que el registro que se ordena establecer en la caseta de vigilancia</w:t>
      </w:r>
      <w:r w:rsidR="00734122" w:rsidRPr="00CD65A2">
        <w:rPr>
          <w:rFonts w:ascii="Palatino Linotype" w:eastAsia="Calibri" w:hAnsi="Palatino Linotype"/>
          <w:szCs w:val="28"/>
        </w:rPr>
        <w:t xml:space="preserve"> del </w:t>
      </w:r>
      <w:r w:rsidR="00452FD2" w:rsidRPr="00CD65A2">
        <w:rPr>
          <w:rFonts w:ascii="Palatino Linotype" w:eastAsia="Calibri" w:hAnsi="Palatino Linotype"/>
          <w:szCs w:val="28"/>
        </w:rPr>
        <w:t>inmueble</w:t>
      </w:r>
      <w:r w:rsidRPr="00CD65A2">
        <w:rPr>
          <w:rFonts w:ascii="Palatino Linotype" w:eastAsia="Calibri" w:hAnsi="Palatino Linotype"/>
          <w:szCs w:val="28"/>
        </w:rPr>
        <w:t xml:space="preserve"> tiene el objeto de identificar un posible riesgo de contagio </w:t>
      </w:r>
      <w:r w:rsidRPr="00CD65A2">
        <w:rPr>
          <w:rFonts w:ascii="Palatino Linotype" w:eastAsia="Calibri" w:hAnsi="Palatino Linotype"/>
          <w:b/>
          <w:szCs w:val="28"/>
        </w:rPr>
        <w:t>en personas ajenas al centro de trabajo</w:t>
      </w:r>
      <w:r w:rsidR="00141B01" w:rsidRPr="00CD65A2">
        <w:rPr>
          <w:rFonts w:ascii="Palatino Linotype" w:eastAsia="Calibri" w:hAnsi="Palatino Linotype"/>
          <w:b/>
          <w:szCs w:val="28"/>
        </w:rPr>
        <w:t>, a través del filtro sanitario instalado.</w:t>
      </w:r>
    </w:p>
    <w:p w14:paraId="6025CCBE" w14:textId="394C4674" w:rsidR="00116541" w:rsidRPr="00CD65A2" w:rsidRDefault="00116541" w:rsidP="00313D1E">
      <w:pPr>
        <w:pStyle w:val="Prrafodelista"/>
        <w:numPr>
          <w:ilvl w:val="0"/>
          <w:numId w:val="16"/>
        </w:numPr>
        <w:spacing w:line="360" w:lineRule="auto"/>
        <w:ind w:right="-28"/>
        <w:jc w:val="both"/>
        <w:rPr>
          <w:rFonts w:ascii="Palatino Linotype" w:eastAsia="Calibri" w:hAnsi="Palatino Linotype"/>
          <w:szCs w:val="28"/>
        </w:rPr>
      </w:pPr>
      <w:r w:rsidRPr="00CD65A2">
        <w:rPr>
          <w:rFonts w:ascii="Palatino Linotype" w:eastAsia="Calibri" w:hAnsi="Palatino Linotype"/>
          <w:szCs w:val="28"/>
        </w:rPr>
        <w:t xml:space="preserve">Que los servidores públicos adscritos al Sujeto </w:t>
      </w:r>
      <w:r w:rsidR="00452FD2" w:rsidRPr="00CD65A2">
        <w:rPr>
          <w:rFonts w:ascii="Palatino Linotype" w:eastAsia="Calibri" w:hAnsi="Palatino Linotype"/>
          <w:szCs w:val="28"/>
        </w:rPr>
        <w:t>Obligado</w:t>
      </w:r>
      <w:r w:rsidRPr="00CD65A2">
        <w:rPr>
          <w:rFonts w:ascii="Palatino Linotype" w:eastAsia="Calibri" w:hAnsi="Palatino Linotype"/>
          <w:szCs w:val="28"/>
        </w:rPr>
        <w:t xml:space="preserve"> deberán cumplir con las medidas de</w:t>
      </w:r>
      <w:r w:rsidR="00BE2120" w:rsidRPr="00CD65A2">
        <w:rPr>
          <w:rFonts w:ascii="Palatino Linotype" w:eastAsia="Calibri" w:hAnsi="Palatino Linotype"/>
          <w:szCs w:val="28"/>
        </w:rPr>
        <w:t xml:space="preserve"> seguridad e higiene enlistadas.</w:t>
      </w:r>
    </w:p>
    <w:p w14:paraId="23356F59" w14:textId="53E8841C" w:rsidR="00116541" w:rsidRPr="00CD65A2" w:rsidRDefault="00116541" w:rsidP="00313D1E">
      <w:pPr>
        <w:pStyle w:val="Prrafodelista"/>
        <w:numPr>
          <w:ilvl w:val="0"/>
          <w:numId w:val="16"/>
        </w:numPr>
        <w:spacing w:line="360" w:lineRule="auto"/>
        <w:ind w:right="-28"/>
        <w:jc w:val="both"/>
        <w:rPr>
          <w:rFonts w:ascii="Palatino Linotype" w:eastAsia="Calibri" w:hAnsi="Palatino Linotype"/>
          <w:b/>
          <w:szCs w:val="28"/>
        </w:rPr>
      </w:pPr>
      <w:r w:rsidRPr="00CD65A2">
        <w:rPr>
          <w:rFonts w:ascii="Palatino Linotype" w:eastAsia="Calibri" w:hAnsi="Palatino Linotype"/>
          <w:b/>
          <w:szCs w:val="28"/>
        </w:rPr>
        <w:lastRenderedPageBreak/>
        <w:t xml:space="preserve">Que en ningún punto del </w:t>
      </w:r>
      <w:r w:rsidR="00962D02" w:rsidRPr="00CD65A2">
        <w:rPr>
          <w:rFonts w:ascii="Palatino Linotype" w:eastAsia="Calibri" w:hAnsi="Palatino Linotype"/>
          <w:b/>
          <w:szCs w:val="28"/>
        </w:rPr>
        <w:t>Acuerdo</w:t>
      </w:r>
      <w:r w:rsidRPr="00CD65A2">
        <w:rPr>
          <w:rFonts w:ascii="Palatino Linotype" w:eastAsia="Calibri" w:hAnsi="Palatino Linotype"/>
          <w:b/>
          <w:szCs w:val="28"/>
        </w:rPr>
        <w:t xml:space="preserve">, se </w:t>
      </w:r>
      <w:r w:rsidR="00452FD2" w:rsidRPr="00CD65A2">
        <w:rPr>
          <w:rFonts w:ascii="Palatino Linotype" w:eastAsia="Calibri" w:hAnsi="Palatino Linotype"/>
          <w:b/>
          <w:szCs w:val="28"/>
        </w:rPr>
        <w:t>menciona</w:t>
      </w:r>
      <w:r w:rsidRPr="00CD65A2">
        <w:rPr>
          <w:rFonts w:ascii="Palatino Linotype" w:eastAsia="Calibri" w:hAnsi="Palatino Linotype"/>
          <w:b/>
          <w:szCs w:val="28"/>
        </w:rPr>
        <w:t xml:space="preserve"> un</w:t>
      </w:r>
      <w:r w:rsidR="00D11F97" w:rsidRPr="00CD65A2">
        <w:rPr>
          <w:rFonts w:ascii="Palatino Linotype" w:eastAsia="Calibri" w:hAnsi="Palatino Linotype"/>
          <w:b/>
          <w:szCs w:val="28"/>
        </w:rPr>
        <w:t xml:space="preserve"> registro de vehículos oficiales y/o particulares, que dé cuenta del nombre de los conductores</w:t>
      </w:r>
      <w:r w:rsidR="00141B01" w:rsidRPr="00CD65A2">
        <w:rPr>
          <w:rFonts w:ascii="Palatino Linotype" w:eastAsia="Calibri" w:hAnsi="Palatino Linotype"/>
          <w:b/>
          <w:szCs w:val="28"/>
        </w:rPr>
        <w:t>.</w:t>
      </w:r>
    </w:p>
    <w:p w14:paraId="4B15BD8D" w14:textId="77777777" w:rsidR="00141B01" w:rsidRPr="00CD65A2" w:rsidRDefault="00141B01" w:rsidP="00141B01">
      <w:pPr>
        <w:spacing w:line="360" w:lineRule="auto"/>
        <w:ind w:right="-28"/>
        <w:jc w:val="both"/>
        <w:rPr>
          <w:rFonts w:ascii="Palatino Linotype" w:eastAsia="Calibri" w:hAnsi="Palatino Linotype"/>
          <w:b/>
        </w:rPr>
      </w:pPr>
    </w:p>
    <w:p w14:paraId="01205204" w14:textId="37476D5D" w:rsidR="007A67B7" w:rsidRPr="00CD65A2" w:rsidRDefault="00380EE6" w:rsidP="00BE2120">
      <w:pPr>
        <w:spacing w:line="360" w:lineRule="auto"/>
        <w:ind w:right="-28"/>
        <w:jc w:val="both"/>
        <w:rPr>
          <w:rFonts w:ascii="Palatino Linotype" w:eastAsia="Calibri" w:hAnsi="Palatino Linotype"/>
          <w:b/>
          <w:bCs/>
          <w:sz w:val="22"/>
        </w:rPr>
      </w:pPr>
      <w:r w:rsidRPr="00CD65A2">
        <w:rPr>
          <w:rFonts w:ascii="Palatino Linotype" w:eastAsia="Calibri" w:hAnsi="Palatino Linotype"/>
          <w:sz w:val="22"/>
        </w:rPr>
        <w:t xml:space="preserve">Con lo hasta aquí expuesto, este Instituto tiene los elementos necesarios para advertir que las razones o motivos de inconformidad hechas valer por el Particular, conforme a esta parte de la respuesta, </w:t>
      </w:r>
      <w:r w:rsidRPr="00CD65A2">
        <w:rPr>
          <w:rFonts w:ascii="Palatino Linotype" w:eastAsia="Calibri" w:hAnsi="Palatino Linotype"/>
          <w:b/>
          <w:bCs/>
          <w:sz w:val="22"/>
          <w:u w:val="single"/>
        </w:rPr>
        <w:t>resultan consideraciones subjetivas</w:t>
      </w:r>
      <w:r w:rsidRPr="00CD65A2">
        <w:rPr>
          <w:rFonts w:ascii="Palatino Linotype" w:eastAsia="Calibri" w:hAnsi="Palatino Linotype"/>
          <w:sz w:val="22"/>
        </w:rPr>
        <w:t xml:space="preserve">, puesto que en el Acuerdo en </w:t>
      </w:r>
      <w:r w:rsidR="00A7393B" w:rsidRPr="00CD65A2">
        <w:rPr>
          <w:rFonts w:ascii="Palatino Linotype" w:eastAsia="Calibri" w:hAnsi="Palatino Linotype"/>
          <w:sz w:val="22"/>
        </w:rPr>
        <w:t>cita</w:t>
      </w:r>
      <w:r w:rsidRPr="00CD65A2">
        <w:rPr>
          <w:rFonts w:ascii="Palatino Linotype" w:eastAsia="Calibri" w:hAnsi="Palatino Linotype"/>
          <w:sz w:val="22"/>
        </w:rPr>
        <w:t>,</w:t>
      </w:r>
      <w:r w:rsidR="009D6B9C" w:rsidRPr="00CD65A2">
        <w:rPr>
          <w:rFonts w:ascii="Palatino Linotype" w:eastAsia="Calibri" w:hAnsi="Palatino Linotype"/>
          <w:sz w:val="22"/>
        </w:rPr>
        <w:t xml:space="preserve"> no se enlista la facultad de elaborar un registro </w:t>
      </w:r>
      <w:r w:rsidR="00247DCA" w:rsidRPr="00CD65A2">
        <w:rPr>
          <w:rFonts w:ascii="Palatino Linotype" w:eastAsia="Calibri" w:hAnsi="Palatino Linotype"/>
          <w:sz w:val="22"/>
        </w:rPr>
        <w:t>de los vehículos oficiales y/o particulares con el nombre del conductor</w:t>
      </w:r>
      <w:r w:rsidR="00B96424" w:rsidRPr="00CD65A2">
        <w:rPr>
          <w:rFonts w:ascii="Palatino Linotype" w:eastAsia="Calibri" w:hAnsi="Palatino Linotype"/>
          <w:sz w:val="22"/>
        </w:rPr>
        <w:t xml:space="preserve"> que ingresan al lugar que ocupan las oficinas del Sujeto Obligado</w:t>
      </w:r>
      <w:r w:rsidR="009D6B9C" w:rsidRPr="00CD65A2">
        <w:rPr>
          <w:rFonts w:ascii="Palatino Linotype" w:eastAsia="Calibri" w:hAnsi="Palatino Linotype"/>
          <w:sz w:val="22"/>
        </w:rPr>
        <w:t>;</w:t>
      </w:r>
      <w:r w:rsidR="008A3C35" w:rsidRPr="00CD65A2">
        <w:rPr>
          <w:rFonts w:ascii="Palatino Linotype" w:eastAsia="Calibri" w:hAnsi="Palatino Linotype"/>
          <w:sz w:val="22"/>
        </w:rPr>
        <w:t xml:space="preserve"> además</w:t>
      </w:r>
      <w:r w:rsidR="00247DCA" w:rsidRPr="00CD65A2">
        <w:rPr>
          <w:rFonts w:ascii="Palatino Linotype" w:eastAsia="Calibri" w:hAnsi="Palatino Linotype"/>
          <w:sz w:val="22"/>
        </w:rPr>
        <w:t xml:space="preserve">, </w:t>
      </w:r>
      <w:r w:rsidR="008A3C35" w:rsidRPr="00CD65A2">
        <w:rPr>
          <w:rFonts w:ascii="Palatino Linotype" w:eastAsia="Calibri" w:hAnsi="Palatino Linotype"/>
          <w:sz w:val="22"/>
        </w:rPr>
        <w:t>que</w:t>
      </w:r>
      <w:r w:rsidR="00247DCA" w:rsidRPr="00CD65A2">
        <w:rPr>
          <w:rFonts w:ascii="Palatino Linotype" w:eastAsia="Calibri" w:hAnsi="Palatino Linotype"/>
          <w:sz w:val="22"/>
        </w:rPr>
        <w:t xml:space="preserve"> </w:t>
      </w:r>
      <w:r w:rsidR="00E0579B" w:rsidRPr="00CD65A2">
        <w:rPr>
          <w:rFonts w:ascii="Palatino Linotype" w:eastAsia="Calibri" w:hAnsi="Palatino Linotype"/>
          <w:sz w:val="22"/>
        </w:rPr>
        <w:t>si bien, es cierto que e</w:t>
      </w:r>
      <w:r w:rsidR="00B96424" w:rsidRPr="00CD65A2">
        <w:rPr>
          <w:rFonts w:ascii="Palatino Linotype" w:eastAsia="Calibri" w:hAnsi="Palatino Linotype"/>
          <w:sz w:val="22"/>
        </w:rPr>
        <w:t xml:space="preserve">ste último </w:t>
      </w:r>
      <w:r w:rsidR="00E0579B" w:rsidRPr="00CD65A2">
        <w:rPr>
          <w:rFonts w:ascii="Palatino Linotype" w:eastAsia="Calibri" w:hAnsi="Palatino Linotype"/>
          <w:sz w:val="22"/>
        </w:rPr>
        <w:t>debe contar con un</w:t>
      </w:r>
      <w:r w:rsidR="001E0440" w:rsidRPr="00CD65A2">
        <w:rPr>
          <w:rFonts w:ascii="Palatino Linotype" w:eastAsia="Calibri" w:hAnsi="Palatino Linotype"/>
          <w:sz w:val="22"/>
        </w:rPr>
        <w:t xml:space="preserve"> registro a la entrada de</w:t>
      </w:r>
      <w:r w:rsidR="00B96424" w:rsidRPr="00CD65A2">
        <w:rPr>
          <w:rFonts w:ascii="Palatino Linotype" w:eastAsia="Calibri" w:hAnsi="Palatino Linotype"/>
          <w:sz w:val="22"/>
        </w:rPr>
        <w:t xml:space="preserve"> su </w:t>
      </w:r>
      <w:r w:rsidR="001E0440" w:rsidRPr="00CD65A2">
        <w:rPr>
          <w:rFonts w:ascii="Palatino Linotype" w:eastAsia="Calibri" w:hAnsi="Palatino Linotype"/>
          <w:sz w:val="22"/>
        </w:rPr>
        <w:t xml:space="preserve">inmueble, el mismo únicamente tiene la finalidad de prevenir el riesgo de contagio proveniente de personas </w:t>
      </w:r>
      <w:r w:rsidR="001C459A" w:rsidRPr="00CD65A2">
        <w:rPr>
          <w:rFonts w:ascii="Palatino Linotype" w:eastAsia="Calibri" w:hAnsi="Palatino Linotype"/>
          <w:sz w:val="22"/>
        </w:rPr>
        <w:t>ajenas al centro de trabajo,</w:t>
      </w:r>
      <w:r w:rsidR="006F3FCA" w:rsidRPr="00CD65A2">
        <w:rPr>
          <w:rFonts w:ascii="Palatino Linotype" w:eastAsia="Calibri" w:hAnsi="Palatino Linotype"/>
          <w:sz w:val="22"/>
        </w:rPr>
        <w:t xml:space="preserve"> por</w:t>
      </w:r>
      <w:r w:rsidR="00596067" w:rsidRPr="00CD65A2">
        <w:rPr>
          <w:rFonts w:ascii="Palatino Linotype" w:eastAsia="Calibri" w:hAnsi="Palatino Linotype"/>
          <w:sz w:val="22"/>
        </w:rPr>
        <w:t xml:space="preserve"> lo tanto, </w:t>
      </w:r>
      <w:r w:rsidR="00596067" w:rsidRPr="00CD65A2">
        <w:rPr>
          <w:rFonts w:ascii="Palatino Linotype" w:eastAsia="Calibri" w:hAnsi="Palatino Linotype"/>
          <w:b/>
          <w:bCs/>
          <w:sz w:val="22"/>
        </w:rPr>
        <w:t xml:space="preserve">es posible que los datos que se encuentran en el mismo, </w:t>
      </w:r>
      <w:r w:rsidR="00247DCA" w:rsidRPr="00CD65A2">
        <w:rPr>
          <w:rFonts w:ascii="Palatino Linotype" w:eastAsia="Calibri" w:hAnsi="Palatino Linotype"/>
          <w:b/>
          <w:bCs/>
          <w:sz w:val="22"/>
        </w:rPr>
        <w:t>correspondan a</w:t>
      </w:r>
      <w:r w:rsidR="00596067" w:rsidRPr="00CD65A2">
        <w:rPr>
          <w:rFonts w:ascii="Palatino Linotype" w:eastAsia="Calibri" w:hAnsi="Palatino Linotype"/>
          <w:b/>
          <w:bCs/>
          <w:sz w:val="22"/>
        </w:rPr>
        <w:t xml:space="preserve"> datos personales</w:t>
      </w:r>
      <w:r w:rsidR="009F4529" w:rsidRPr="00CD65A2">
        <w:rPr>
          <w:rFonts w:ascii="Palatino Linotype" w:eastAsia="Calibri" w:hAnsi="Palatino Linotype"/>
          <w:b/>
          <w:bCs/>
          <w:sz w:val="22"/>
        </w:rPr>
        <w:t xml:space="preserve"> que hagan a una persona</w:t>
      </w:r>
      <w:r w:rsidR="00B96424" w:rsidRPr="00CD65A2">
        <w:rPr>
          <w:rFonts w:ascii="Palatino Linotype" w:eastAsia="Calibri" w:hAnsi="Palatino Linotype"/>
          <w:b/>
          <w:bCs/>
          <w:sz w:val="22"/>
        </w:rPr>
        <w:t xml:space="preserve"> identificada o</w:t>
      </w:r>
      <w:r w:rsidR="009F4529" w:rsidRPr="00CD65A2">
        <w:rPr>
          <w:rFonts w:ascii="Palatino Linotype" w:eastAsia="Calibri" w:hAnsi="Palatino Linotype"/>
          <w:b/>
          <w:bCs/>
          <w:sz w:val="22"/>
        </w:rPr>
        <w:t xml:space="preserve"> identificable</w:t>
      </w:r>
      <w:r w:rsidR="00596067" w:rsidRPr="00CD65A2">
        <w:rPr>
          <w:rFonts w:ascii="Palatino Linotype" w:eastAsia="Calibri" w:hAnsi="Palatino Linotype"/>
          <w:b/>
          <w:bCs/>
          <w:sz w:val="22"/>
        </w:rPr>
        <w:t xml:space="preserve">, </w:t>
      </w:r>
      <w:r w:rsidR="002058D5" w:rsidRPr="00CD65A2">
        <w:rPr>
          <w:rFonts w:ascii="Palatino Linotype" w:eastAsia="Calibri" w:hAnsi="Palatino Linotype"/>
          <w:b/>
          <w:bCs/>
          <w:sz w:val="22"/>
        </w:rPr>
        <w:t>además,</w:t>
      </w:r>
      <w:r w:rsidR="00596067" w:rsidRPr="00CD65A2">
        <w:rPr>
          <w:rFonts w:ascii="Palatino Linotype" w:eastAsia="Calibri" w:hAnsi="Palatino Linotype"/>
          <w:b/>
          <w:bCs/>
          <w:sz w:val="22"/>
        </w:rPr>
        <w:t xml:space="preserve"> que el Sujeto Obligado no cuenta con la competencia para entregar información de personas ajenas a </w:t>
      </w:r>
      <w:r w:rsidR="009F4529" w:rsidRPr="00CD65A2">
        <w:rPr>
          <w:rFonts w:ascii="Palatino Linotype" w:eastAsia="Calibri" w:hAnsi="Palatino Linotype"/>
          <w:b/>
          <w:bCs/>
          <w:sz w:val="22"/>
        </w:rPr>
        <w:t>aquellas que</w:t>
      </w:r>
      <w:r w:rsidR="002517ED" w:rsidRPr="00CD65A2">
        <w:rPr>
          <w:rFonts w:ascii="Palatino Linotype" w:eastAsia="Calibri" w:hAnsi="Palatino Linotype"/>
          <w:b/>
          <w:bCs/>
          <w:sz w:val="22"/>
        </w:rPr>
        <w:t xml:space="preserve"> se encuentran adscritas</w:t>
      </w:r>
      <w:r w:rsidR="009F4529" w:rsidRPr="00CD65A2">
        <w:rPr>
          <w:rFonts w:ascii="Palatino Linotype" w:eastAsia="Calibri" w:hAnsi="Palatino Linotype"/>
          <w:b/>
          <w:bCs/>
          <w:sz w:val="22"/>
        </w:rPr>
        <w:t xml:space="preserve"> </w:t>
      </w:r>
      <w:r w:rsidR="002517ED" w:rsidRPr="00CD65A2">
        <w:rPr>
          <w:rFonts w:ascii="Palatino Linotype" w:eastAsia="Calibri" w:hAnsi="Palatino Linotype"/>
          <w:b/>
          <w:bCs/>
          <w:sz w:val="22"/>
        </w:rPr>
        <w:t>a</w:t>
      </w:r>
      <w:r w:rsidR="009F4529" w:rsidRPr="00CD65A2">
        <w:rPr>
          <w:rFonts w:ascii="Palatino Linotype" w:eastAsia="Calibri" w:hAnsi="Palatino Linotype"/>
          <w:b/>
          <w:bCs/>
          <w:sz w:val="22"/>
        </w:rPr>
        <w:t xml:space="preserve"> su estructura orgánica</w:t>
      </w:r>
      <w:r w:rsidR="00247DCA" w:rsidRPr="00CD65A2">
        <w:rPr>
          <w:rFonts w:ascii="Palatino Linotype" w:eastAsia="Calibri" w:hAnsi="Palatino Linotype"/>
          <w:b/>
          <w:bCs/>
          <w:sz w:val="22"/>
        </w:rPr>
        <w:t>.</w:t>
      </w:r>
    </w:p>
    <w:p w14:paraId="217214E0" w14:textId="77777777" w:rsidR="009F4529" w:rsidRPr="00CD65A2" w:rsidRDefault="009F4529" w:rsidP="00BE2120">
      <w:pPr>
        <w:spacing w:line="360" w:lineRule="auto"/>
        <w:ind w:right="-28"/>
        <w:jc w:val="both"/>
        <w:rPr>
          <w:rFonts w:ascii="Palatino Linotype" w:eastAsia="Calibri" w:hAnsi="Palatino Linotype"/>
          <w:sz w:val="22"/>
        </w:rPr>
      </w:pPr>
    </w:p>
    <w:p w14:paraId="42ABAADF" w14:textId="6562EDE7" w:rsidR="009F4529" w:rsidRPr="00CD65A2" w:rsidRDefault="009F4529" w:rsidP="00BE2120">
      <w:pPr>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Ahora bien, </w:t>
      </w:r>
      <w:r w:rsidR="0006447D" w:rsidRPr="00CD65A2">
        <w:rPr>
          <w:rFonts w:ascii="Palatino Linotype" w:eastAsia="Calibri" w:hAnsi="Palatino Linotype"/>
          <w:sz w:val="22"/>
        </w:rPr>
        <w:t>de la determinación realizada por el Sujeto Obligado a través de informe justificado, e</w:t>
      </w:r>
      <w:r w:rsidR="00057438" w:rsidRPr="00CD65A2">
        <w:rPr>
          <w:rFonts w:ascii="Palatino Linotype" w:eastAsia="Calibri" w:hAnsi="Palatino Linotype"/>
          <w:sz w:val="22"/>
        </w:rPr>
        <w:t xml:space="preserve">n el sentido de afirmar que dentro de los ordenamientos legales que le aplican no se enlista la facultad y/o atribución para generar la información requerida, </w:t>
      </w:r>
      <w:r w:rsidR="00547911" w:rsidRPr="00CD65A2">
        <w:rPr>
          <w:rFonts w:ascii="Palatino Linotype" w:eastAsia="Calibri" w:hAnsi="Palatino Linotype"/>
          <w:sz w:val="22"/>
        </w:rPr>
        <w:t>es por ello que este Organismo Garante, se avocó a verificar dentro de la Ley de Seguridad del Estado de México,</w:t>
      </w:r>
      <w:r w:rsidR="004B45F2" w:rsidRPr="00CD65A2">
        <w:rPr>
          <w:rFonts w:ascii="Palatino Linotype" w:eastAsia="Calibri" w:hAnsi="Palatino Linotype"/>
          <w:sz w:val="22"/>
        </w:rPr>
        <w:t xml:space="preserve"> disponible en</w:t>
      </w:r>
      <w:r w:rsidR="00940486" w:rsidRPr="00CD65A2">
        <w:rPr>
          <w:rFonts w:ascii="Palatino Linotype" w:eastAsia="Calibri" w:hAnsi="Palatino Linotype"/>
          <w:sz w:val="22"/>
        </w:rPr>
        <w:t>:</w:t>
      </w:r>
      <w:r w:rsidR="004B45F2" w:rsidRPr="00CD65A2">
        <w:rPr>
          <w:rFonts w:ascii="Palatino Linotype" w:eastAsia="Calibri" w:hAnsi="Palatino Linotype"/>
          <w:sz w:val="22"/>
        </w:rPr>
        <w:t xml:space="preserve"> </w:t>
      </w:r>
      <w:hyperlink r:id="rId25" w:history="1">
        <w:r w:rsidR="00940486" w:rsidRPr="00CD65A2">
          <w:rPr>
            <w:rStyle w:val="Hipervnculo"/>
            <w:rFonts w:ascii="Palatino Linotype" w:eastAsia="Calibri" w:hAnsi="Palatino Linotype"/>
            <w:sz w:val="22"/>
          </w:rPr>
          <w:t>https://legislacion.edomex.gob.mx/sites/legislacion.edomex.gob.mx/files/files/pdf/ley/vig/leyvig015.pdf</w:t>
        </w:r>
      </w:hyperlink>
      <w:r w:rsidR="00940486" w:rsidRPr="00CD65A2">
        <w:rPr>
          <w:rFonts w:ascii="Palatino Linotype" w:eastAsia="Calibri" w:hAnsi="Palatino Linotype"/>
          <w:sz w:val="22"/>
        </w:rPr>
        <w:t xml:space="preserve">, Reglamento Interior del Secretariado Ejecutivo del Sistema Estatal de Seguridad Pública, visible para consulta directa en: </w:t>
      </w:r>
      <w:hyperlink r:id="rId26" w:history="1">
        <w:r w:rsidR="004248F7" w:rsidRPr="00CD65A2">
          <w:rPr>
            <w:rStyle w:val="Hipervnculo"/>
            <w:rFonts w:ascii="Palatino Linotype" w:eastAsia="Calibri" w:hAnsi="Palatino Linotype"/>
            <w:sz w:val="22"/>
          </w:rPr>
          <w:t>https://legislacion.edomex.gob.mx/sites/legislacion.edomex.gob.mx/files/files/pdf/rgl/vig/rglvig532.pdf</w:t>
        </w:r>
      </w:hyperlink>
      <w:r w:rsidR="00867A2D" w:rsidRPr="00CD65A2">
        <w:rPr>
          <w:rFonts w:ascii="Palatino Linotype" w:eastAsia="Calibri" w:hAnsi="Palatino Linotype"/>
          <w:sz w:val="22"/>
        </w:rPr>
        <w:t xml:space="preserve"> y Manual General </w:t>
      </w:r>
      <w:r w:rsidR="00FC0FF7" w:rsidRPr="00CD65A2">
        <w:rPr>
          <w:rFonts w:ascii="Palatino Linotype" w:eastAsia="Calibri" w:hAnsi="Palatino Linotype"/>
          <w:sz w:val="22"/>
        </w:rPr>
        <w:t xml:space="preserve">de Organización del Secretariado Ejecutivo del Sistema Estatal de Seguridad Pública consultado en: </w:t>
      </w:r>
      <w:hyperlink r:id="rId27" w:history="1">
        <w:r w:rsidR="002E0159" w:rsidRPr="00CD65A2">
          <w:rPr>
            <w:rStyle w:val="Hipervnculo"/>
            <w:rFonts w:ascii="Palatino Linotype" w:eastAsia="Calibri" w:hAnsi="Palatino Linotype"/>
            <w:sz w:val="22"/>
          </w:rPr>
          <w:t>https://legislacion.edomex.gob.mx/sites/legislacion.edomex.gob.mx/files/files/pdf/gct/2020/jun191.pdf</w:t>
        </w:r>
      </w:hyperlink>
      <w:r w:rsidR="002E0159" w:rsidRPr="00CD65A2">
        <w:rPr>
          <w:rFonts w:ascii="Palatino Linotype" w:eastAsia="Calibri" w:hAnsi="Palatino Linotype"/>
          <w:sz w:val="22"/>
        </w:rPr>
        <w:t xml:space="preserve">, </w:t>
      </w:r>
      <w:r w:rsidR="0079759D" w:rsidRPr="00CD65A2">
        <w:rPr>
          <w:rFonts w:ascii="Palatino Linotype" w:eastAsia="Calibri" w:hAnsi="Palatino Linotype"/>
          <w:sz w:val="22"/>
        </w:rPr>
        <w:t>las atribuciones que le corresponden al Sujeto Obligado</w:t>
      </w:r>
      <w:r w:rsidR="005F3EFD" w:rsidRPr="00CD65A2">
        <w:rPr>
          <w:rFonts w:ascii="Palatino Linotype" w:eastAsia="Calibri" w:hAnsi="Palatino Linotype"/>
          <w:sz w:val="22"/>
        </w:rPr>
        <w:t>, y conforme a dichos ordenamientos, no se localizó facultad y/o atribución</w:t>
      </w:r>
      <w:r w:rsidR="00407B13" w:rsidRPr="00CD65A2">
        <w:rPr>
          <w:rFonts w:ascii="Palatino Linotype" w:eastAsia="Calibri" w:hAnsi="Palatino Linotype"/>
          <w:sz w:val="22"/>
        </w:rPr>
        <w:t xml:space="preserve"> expresa</w:t>
      </w:r>
      <w:r w:rsidR="005F3EFD" w:rsidRPr="00CD65A2">
        <w:rPr>
          <w:rFonts w:ascii="Palatino Linotype" w:eastAsia="Calibri" w:hAnsi="Palatino Linotype"/>
          <w:sz w:val="22"/>
        </w:rPr>
        <w:t xml:space="preserve">, para generar, poseer y/o administrar </w:t>
      </w:r>
      <w:r w:rsidR="004A1BD7" w:rsidRPr="00CD65A2">
        <w:rPr>
          <w:rFonts w:ascii="Palatino Linotype" w:eastAsia="Calibri" w:hAnsi="Palatino Linotype"/>
          <w:sz w:val="22"/>
        </w:rPr>
        <w:t>un registro de vehículos oficiales y/o particulares que ingresan al inmueble, en donde se desprenda el nombre del conductor.</w:t>
      </w:r>
    </w:p>
    <w:p w14:paraId="3DC408FC" w14:textId="77777777" w:rsidR="005F3EFD" w:rsidRPr="00CD65A2" w:rsidRDefault="005F3EFD" w:rsidP="00BE2120">
      <w:pPr>
        <w:spacing w:line="360" w:lineRule="auto"/>
        <w:ind w:right="-28"/>
        <w:jc w:val="both"/>
        <w:rPr>
          <w:rFonts w:ascii="Palatino Linotype" w:eastAsia="Calibri" w:hAnsi="Palatino Linotype"/>
          <w:sz w:val="22"/>
        </w:rPr>
      </w:pPr>
    </w:p>
    <w:p w14:paraId="732C554A" w14:textId="665D260D" w:rsidR="004B09BA" w:rsidRPr="00CD65A2" w:rsidRDefault="005D4845" w:rsidP="00676B86">
      <w:pPr>
        <w:spacing w:line="360" w:lineRule="auto"/>
        <w:ind w:right="-28"/>
        <w:jc w:val="both"/>
        <w:rPr>
          <w:rFonts w:ascii="Palatino Linotype" w:eastAsia="Calibri" w:hAnsi="Palatino Linotype"/>
          <w:sz w:val="22"/>
        </w:rPr>
      </w:pPr>
      <w:r w:rsidRPr="00CD65A2">
        <w:rPr>
          <w:rFonts w:ascii="Palatino Linotype" w:eastAsia="Calibri" w:hAnsi="Palatino Linotype"/>
          <w:sz w:val="22"/>
        </w:rPr>
        <w:t>Así entonces, en congruencia al párrafo anterior, no se debe dejar de lado que dentro de la estructura orgánica d</w:t>
      </w:r>
      <w:r w:rsidR="002B3FE6" w:rsidRPr="00CD65A2">
        <w:rPr>
          <w:rFonts w:ascii="Palatino Linotype" w:eastAsia="Calibri" w:hAnsi="Palatino Linotype"/>
          <w:sz w:val="22"/>
        </w:rPr>
        <w:t xml:space="preserve">el Ente Recurrido, la Unidad de </w:t>
      </w:r>
      <w:r w:rsidR="00AF4B32" w:rsidRPr="00CD65A2">
        <w:rPr>
          <w:rFonts w:ascii="Palatino Linotype" w:eastAsia="Calibri" w:hAnsi="Palatino Linotype"/>
          <w:sz w:val="22"/>
        </w:rPr>
        <w:t xml:space="preserve">Apoyo Administrativo, </w:t>
      </w:r>
      <w:r w:rsidR="00AF4B32" w:rsidRPr="00CD65A2">
        <w:rPr>
          <w:rFonts w:ascii="Palatino Linotype" w:eastAsia="Calibri" w:hAnsi="Palatino Linotype"/>
          <w:b/>
          <w:bCs/>
          <w:sz w:val="22"/>
          <w:u w:val="single"/>
        </w:rPr>
        <w:t xml:space="preserve">es la encargada de </w:t>
      </w:r>
      <w:r w:rsidR="00094A56" w:rsidRPr="00CD65A2">
        <w:rPr>
          <w:rFonts w:ascii="Palatino Linotype" w:eastAsia="Calibri" w:hAnsi="Palatino Linotype"/>
          <w:b/>
          <w:bCs/>
          <w:sz w:val="22"/>
          <w:u w:val="single"/>
        </w:rPr>
        <w:t xml:space="preserve">planear, programar, administrar y controlar los recursos humanos, materiales, financieros, técnicos y de servicios generales, </w:t>
      </w:r>
      <w:r w:rsidR="004B09BA" w:rsidRPr="00CD65A2">
        <w:rPr>
          <w:rFonts w:ascii="Palatino Linotype" w:eastAsia="Calibri" w:hAnsi="Palatino Linotype"/>
          <w:b/>
          <w:bCs/>
          <w:sz w:val="22"/>
          <w:u w:val="single"/>
        </w:rPr>
        <w:t>para proporcionarlos de manera racional y oportuna a las unidades administrativas del Secretariado Ejecutivo</w:t>
      </w:r>
      <w:r w:rsidR="004B09BA" w:rsidRPr="00CD65A2">
        <w:rPr>
          <w:rFonts w:ascii="Palatino Linotype" w:eastAsia="Calibri" w:hAnsi="Palatino Linotype"/>
          <w:sz w:val="22"/>
        </w:rPr>
        <w:t>, a fin de coadyuvar al desarrollo de sus funciones y al cumplimiento de los programas establecidos, de conformidad con las siguientes atribuciones</w:t>
      </w:r>
      <w:r w:rsidR="00715B0B" w:rsidRPr="00CD65A2">
        <w:rPr>
          <w:rFonts w:ascii="Palatino Linotype" w:eastAsia="Calibri" w:hAnsi="Palatino Linotype"/>
          <w:sz w:val="22"/>
        </w:rPr>
        <w:t xml:space="preserve"> listadas en</w:t>
      </w:r>
      <w:r w:rsidR="00F53DA5" w:rsidRPr="00CD65A2">
        <w:rPr>
          <w:rFonts w:ascii="Palatino Linotype" w:eastAsia="Calibri" w:hAnsi="Palatino Linotype"/>
          <w:sz w:val="22"/>
        </w:rPr>
        <w:t xml:space="preserve"> su</w:t>
      </w:r>
      <w:r w:rsidR="00715B0B" w:rsidRPr="00CD65A2">
        <w:rPr>
          <w:rFonts w:ascii="Palatino Linotype" w:eastAsia="Calibri" w:hAnsi="Palatino Linotype"/>
          <w:sz w:val="22"/>
        </w:rPr>
        <w:t xml:space="preserve"> Reglamento Interior</w:t>
      </w:r>
      <w:r w:rsidR="00D70159" w:rsidRPr="00CD65A2">
        <w:rPr>
          <w:rFonts w:ascii="Palatino Linotype" w:eastAsia="Calibri" w:hAnsi="Palatino Linotype"/>
          <w:sz w:val="22"/>
        </w:rPr>
        <w:t xml:space="preserve">, </w:t>
      </w:r>
      <w:r w:rsidR="004A46D2" w:rsidRPr="00CD65A2">
        <w:rPr>
          <w:rFonts w:ascii="Palatino Linotype" w:eastAsia="Calibri" w:hAnsi="Palatino Linotype"/>
          <w:sz w:val="22"/>
        </w:rPr>
        <w:t>como a la letra se enlistan:</w:t>
      </w:r>
    </w:p>
    <w:p w14:paraId="253C9B76" w14:textId="77777777" w:rsidR="004A46D2" w:rsidRPr="00CD65A2" w:rsidRDefault="004A46D2" w:rsidP="00676B86">
      <w:pPr>
        <w:spacing w:line="360" w:lineRule="auto"/>
        <w:ind w:right="-28"/>
        <w:jc w:val="both"/>
        <w:rPr>
          <w:rFonts w:ascii="Palatino Linotype" w:eastAsia="Calibri" w:hAnsi="Palatino Linotype"/>
          <w:szCs w:val="18"/>
        </w:rPr>
      </w:pPr>
    </w:p>
    <w:p w14:paraId="5B51B7CB" w14:textId="77777777"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Planear, organizar y controlar el aprovechamiento de los recursos humanos, materiales, financieros y técnicos, necesarios para el funcionamiento del Secretariado Ejecutivo, manteniendo una coordinación permanente con las dependencias vinculadas a dichas actividades. </w:t>
      </w:r>
    </w:p>
    <w:p w14:paraId="465FD447" w14:textId="77777777"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Mantener un adecuado registro y control del patrimonio del Secretariado Ejecutivo. </w:t>
      </w:r>
    </w:p>
    <w:p w14:paraId="1BCEF798" w14:textId="6B584E98"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Derogada. </w:t>
      </w:r>
    </w:p>
    <w:p w14:paraId="3E4F0DED" w14:textId="77777777"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Establecer estrategias para la reducción de costos y optimización de los recursos asignados al Secretariado Ejecutivo. </w:t>
      </w:r>
    </w:p>
    <w:p w14:paraId="001FD2B5" w14:textId="5FE30A0C"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Gestionar y tramitar las solicitudes de adquisiciones de bienes o servicios, correspondientes al gasto corriente y recursos federales que tiene asignados el Secretariado Ejecutivo ante la Oficialía Mayor de la Secretaría. </w:t>
      </w:r>
    </w:p>
    <w:p w14:paraId="4ADD7734" w14:textId="77777777"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Elaborar el anteproyecto de presupuesto anual de gasto corriente, así como los planes de mantenimiento anual de los equipos, vehículos e inmuebles del Secretariado Ejecutivo. VII. </w:t>
      </w:r>
    </w:p>
    <w:p w14:paraId="27D70B4B" w14:textId="0A005C31" w:rsidR="00C840D8"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 xml:space="preserve">Supervisar la aplicación de los lineamientos que regirán el ejercicio presupuestal y el control de los recursos de las unidades administrativas del Secretariado Ejecutivo. </w:t>
      </w:r>
    </w:p>
    <w:p w14:paraId="0F91E4FA" w14:textId="77777777" w:rsidR="00676B86"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lastRenderedPageBreak/>
        <w:t xml:space="preserve">Proponer a la o el Secretario Ejecutivo, las medidas administrativas que estime convenientes para la mejor organización y funcionamiento del Secretariado, Ejecutivo, verificando el marco normativo federal y estatal aplicable en materia administrativa. </w:t>
      </w:r>
    </w:p>
    <w:p w14:paraId="1917FDC3" w14:textId="13A94671" w:rsidR="004B09BA" w:rsidRPr="00CD65A2" w:rsidRDefault="00C840D8" w:rsidP="005601B1">
      <w:pPr>
        <w:pStyle w:val="Prrafodelista"/>
        <w:numPr>
          <w:ilvl w:val="0"/>
          <w:numId w:val="19"/>
        </w:numPr>
        <w:spacing w:line="360" w:lineRule="auto"/>
        <w:ind w:left="567" w:right="539" w:firstLine="0"/>
        <w:jc w:val="both"/>
        <w:rPr>
          <w:rFonts w:ascii="Palatino Linotype" w:hAnsi="Palatino Linotype"/>
          <w:i/>
          <w:iCs/>
          <w:sz w:val="20"/>
          <w:szCs w:val="20"/>
        </w:rPr>
      </w:pPr>
      <w:r w:rsidRPr="00CD65A2">
        <w:rPr>
          <w:rFonts w:ascii="Palatino Linotype" w:hAnsi="Palatino Linotype"/>
          <w:i/>
          <w:iCs/>
          <w:sz w:val="20"/>
          <w:szCs w:val="20"/>
        </w:rPr>
        <w:t>Las demás que establecen otras disposiciones legales aplicables y aquéllas que le encomiende la o el Secretario Ejecutivo.</w:t>
      </w:r>
    </w:p>
    <w:p w14:paraId="04E25DA6" w14:textId="6490FBE1" w:rsidR="00C639F0" w:rsidRPr="00CD65A2" w:rsidRDefault="00C639F0" w:rsidP="00C840D8">
      <w:pPr>
        <w:spacing w:line="360" w:lineRule="auto"/>
        <w:ind w:right="-28"/>
        <w:jc w:val="both"/>
        <w:rPr>
          <w:rFonts w:ascii="Palatino Linotype" w:eastAsia="Calibri" w:hAnsi="Palatino Linotype"/>
        </w:rPr>
      </w:pPr>
    </w:p>
    <w:p w14:paraId="3CC95119" w14:textId="62AFE0B8" w:rsidR="009B4F4F" w:rsidRPr="00CD65A2" w:rsidRDefault="009B4F4F" w:rsidP="00C840D8">
      <w:pPr>
        <w:spacing w:line="360" w:lineRule="auto"/>
        <w:ind w:right="-28"/>
        <w:jc w:val="both"/>
        <w:rPr>
          <w:rFonts w:ascii="Palatino Linotype" w:eastAsia="Calibri" w:hAnsi="Palatino Linotype"/>
          <w:sz w:val="22"/>
          <w:szCs w:val="22"/>
        </w:rPr>
      </w:pPr>
      <w:r w:rsidRPr="00CD65A2">
        <w:rPr>
          <w:rFonts w:ascii="Palatino Linotype" w:eastAsia="Calibri" w:hAnsi="Palatino Linotype"/>
          <w:sz w:val="22"/>
          <w:szCs w:val="22"/>
        </w:rPr>
        <w:t>En este sentido</w:t>
      </w:r>
      <w:r w:rsidR="00D70159" w:rsidRPr="00CD65A2">
        <w:rPr>
          <w:rFonts w:ascii="Palatino Linotype" w:eastAsia="Calibri" w:hAnsi="Palatino Linotype"/>
          <w:sz w:val="22"/>
          <w:szCs w:val="22"/>
        </w:rPr>
        <w:t xml:space="preserve">, </w:t>
      </w:r>
      <w:r w:rsidR="00C67826" w:rsidRPr="00CD65A2">
        <w:rPr>
          <w:rFonts w:ascii="Palatino Linotype" w:eastAsia="Calibri" w:hAnsi="Palatino Linotype"/>
          <w:sz w:val="22"/>
          <w:szCs w:val="22"/>
        </w:rPr>
        <w:t xml:space="preserve">es de precisar que el área en comento, </w:t>
      </w:r>
      <w:r w:rsidR="0017738E" w:rsidRPr="00CD65A2">
        <w:rPr>
          <w:rFonts w:ascii="Palatino Linotype" w:eastAsia="Calibri" w:hAnsi="Palatino Linotype"/>
          <w:sz w:val="22"/>
          <w:szCs w:val="22"/>
        </w:rPr>
        <w:t xml:space="preserve">es aquella que por sus funciones y/o atribuciones de conformidad con el numeral 162 de la Ley local de la materia, debió conocer del requerimiento de información, </w:t>
      </w:r>
      <w:r w:rsidR="009326F9" w:rsidRPr="00CD65A2">
        <w:rPr>
          <w:rFonts w:ascii="Palatino Linotype" w:eastAsia="Calibri" w:hAnsi="Palatino Linotype"/>
          <w:sz w:val="22"/>
          <w:szCs w:val="22"/>
        </w:rPr>
        <w:t xml:space="preserve">lo cual, en el caso en particular aconteció, toda vez que como se demostró anteriormente, el Titular de la Unidad de Transparencia realizó el turno correspondiente </w:t>
      </w:r>
      <w:r w:rsidR="001D537C" w:rsidRPr="00CD65A2">
        <w:rPr>
          <w:rFonts w:ascii="Palatino Linotype" w:eastAsia="Calibri" w:hAnsi="Palatino Linotype"/>
          <w:sz w:val="22"/>
          <w:szCs w:val="22"/>
        </w:rPr>
        <w:t xml:space="preserve">a la misma y en ese sentido, </w:t>
      </w:r>
      <w:r w:rsidR="0073109D" w:rsidRPr="00CD65A2">
        <w:rPr>
          <w:rFonts w:ascii="Palatino Linotype" w:eastAsia="Calibri" w:hAnsi="Palatino Linotype"/>
          <w:sz w:val="22"/>
          <w:szCs w:val="22"/>
        </w:rPr>
        <w:t xml:space="preserve">a través de la respuesta e informe justificado, </w:t>
      </w:r>
      <w:r w:rsidR="000043C4" w:rsidRPr="00CD65A2">
        <w:rPr>
          <w:rFonts w:ascii="Palatino Linotype" w:eastAsia="Calibri" w:hAnsi="Palatino Linotype"/>
          <w:sz w:val="22"/>
          <w:szCs w:val="22"/>
        </w:rPr>
        <w:t>se le inform</w:t>
      </w:r>
      <w:r w:rsidR="0073109D" w:rsidRPr="00CD65A2">
        <w:rPr>
          <w:rFonts w:ascii="Palatino Linotype" w:eastAsia="Calibri" w:hAnsi="Palatino Linotype"/>
          <w:sz w:val="22"/>
          <w:szCs w:val="22"/>
        </w:rPr>
        <w:t>ó</w:t>
      </w:r>
      <w:r w:rsidR="000043C4" w:rsidRPr="00CD65A2">
        <w:rPr>
          <w:rFonts w:ascii="Palatino Linotype" w:eastAsia="Calibri" w:hAnsi="Palatino Linotype"/>
          <w:sz w:val="22"/>
          <w:szCs w:val="22"/>
        </w:rPr>
        <w:t xml:space="preserve"> al Recurrente que al interior del Sujeto Obligado, no se elabora un registro con las </w:t>
      </w:r>
      <w:r w:rsidR="00A5424D" w:rsidRPr="00CD65A2">
        <w:rPr>
          <w:rFonts w:ascii="Palatino Linotype" w:eastAsia="Calibri" w:hAnsi="Palatino Linotype"/>
          <w:sz w:val="22"/>
          <w:szCs w:val="22"/>
        </w:rPr>
        <w:t xml:space="preserve">especificaciones </w:t>
      </w:r>
      <w:r w:rsidR="002F6350" w:rsidRPr="00CD65A2">
        <w:rPr>
          <w:rFonts w:ascii="Palatino Linotype" w:eastAsia="Calibri" w:hAnsi="Palatino Linotype"/>
          <w:sz w:val="22"/>
          <w:szCs w:val="22"/>
        </w:rPr>
        <w:t>requeridas</w:t>
      </w:r>
      <w:r w:rsidRPr="00CD65A2">
        <w:rPr>
          <w:rFonts w:ascii="Palatino Linotype" w:eastAsia="Calibri" w:hAnsi="Palatino Linotype"/>
          <w:sz w:val="22"/>
          <w:szCs w:val="22"/>
        </w:rPr>
        <w:t xml:space="preserve">, por lo que en términos del numeral 12 y 24 </w:t>
      </w:r>
      <w:r w:rsidR="002502CE" w:rsidRPr="00CD65A2">
        <w:rPr>
          <w:rFonts w:ascii="Palatino Linotype" w:eastAsia="Calibri" w:hAnsi="Palatino Linotype"/>
          <w:sz w:val="22"/>
          <w:szCs w:val="22"/>
        </w:rPr>
        <w:t xml:space="preserve">de la Ley de la materia aplicable en la Entidad, </w:t>
      </w:r>
      <w:r w:rsidR="00C84201" w:rsidRPr="00CD65A2">
        <w:rPr>
          <w:rFonts w:ascii="Palatino Linotype" w:eastAsia="Calibri" w:hAnsi="Palatino Linotype"/>
          <w:sz w:val="22"/>
          <w:szCs w:val="22"/>
        </w:rPr>
        <w:t xml:space="preserve">no </w:t>
      </w:r>
      <w:r w:rsidR="007A1265" w:rsidRPr="00CD65A2">
        <w:rPr>
          <w:rFonts w:ascii="Palatino Linotype" w:eastAsia="Calibri" w:hAnsi="Palatino Linotype"/>
          <w:sz w:val="22"/>
          <w:szCs w:val="22"/>
        </w:rPr>
        <w:t xml:space="preserve">obran documentales que den cuenta de su pretensión. </w:t>
      </w:r>
    </w:p>
    <w:p w14:paraId="19383DCC" w14:textId="77777777" w:rsidR="007A1265" w:rsidRPr="00CD65A2" w:rsidRDefault="007A1265" w:rsidP="00C840D8">
      <w:pPr>
        <w:spacing w:line="360" w:lineRule="auto"/>
        <w:ind w:right="-28"/>
        <w:jc w:val="both"/>
        <w:rPr>
          <w:rFonts w:ascii="Palatino Linotype" w:eastAsia="Calibri" w:hAnsi="Palatino Linotype"/>
          <w:sz w:val="22"/>
          <w:szCs w:val="22"/>
        </w:rPr>
      </w:pPr>
    </w:p>
    <w:p w14:paraId="608D3436" w14:textId="5CB9D0E5" w:rsidR="003679C7" w:rsidRPr="00CD65A2" w:rsidRDefault="007A1265" w:rsidP="00C840D8">
      <w:pPr>
        <w:spacing w:line="360" w:lineRule="auto"/>
        <w:ind w:right="-28"/>
        <w:jc w:val="both"/>
        <w:rPr>
          <w:rFonts w:ascii="Palatino Linotype" w:hAnsi="Palatino Linotype"/>
          <w:sz w:val="22"/>
        </w:rPr>
      </w:pPr>
      <w:r w:rsidRPr="00CD65A2">
        <w:rPr>
          <w:rFonts w:ascii="Palatino Linotype" w:eastAsia="Calibri" w:hAnsi="Palatino Linotype"/>
          <w:sz w:val="22"/>
          <w:szCs w:val="22"/>
        </w:rPr>
        <w:t>En consecuencia</w:t>
      </w:r>
      <w:r w:rsidR="003D2758" w:rsidRPr="00CD65A2">
        <w:rPr>
          <w:rFonts w:ascii="Palatino Linotype" w:eastAsia="Calibri" w:hAnsi="Palatino Linotype"/>
          <w:sz w:val="22"/>
          <w:szCs w:val="22"/>
        </w:rPr>
        <w:t xml:space="preserve">, es </w:t>
      </w:r>
      <w:r w:rsidR="003679C7" w:rsidRPr="00CD65A2">
        <w:rPr>
          <w:rFonts w:ascii="Palatino Linotype" w:eastAsia="Calibri" w:hAnsi="Palatino Linotype"/>
          <w:sz w:val="22"/>
          <w:szCs w:val="22"/>
        </w:rPr>
        <w:t xml:space="preserve">necesario traer a colación lo que dicta el criterio número 13-17 emitido por el Pleno del Instituto </w:t>
      </w:r>
      <w:r w:rsidR="003679C7" w:rsidRPr="00CD65A2">
        <w:rPr>
          <w:rFonts w:ascii="Palatino Linotype" w:hAnsi="Palatino Linotype"/>
          <w:sz w:val="22"/>
        </w:rPr>
        <w:t>Nacional de Transparencia Acceso a la Información Pública y Protección de Datos Personales, el cual, lleva por rubro y texto, lo siguiente:</w:t>
      </w:r>
    </w:p>
    <w:p w14:paraId="7AF36961" w14:textId="77777777" w:rsidR="00333349" w:rsidRPr="00CD65A2" w:rsidRDefault="00333349" w:rsidP="00C840D8">
      <w:pPr>
        <w:spacing w:line="360" w:lineRule="auto"/>
        <w:ind w:right="-28"/>
        <w:jc w:val="both"/>
        <w:rPr>
          <w:rFonts w:ascii="Palatino Linotype" w:hAnsi="Palatino Linotype"/>
          <w:sz w:val="22"/>
        </w:rPr>
      </w:pPr>
    </w:p>
    <w:p w14:paraId="6C64E5C3" w14:textId="21ADF3C4" w:rsidR="003679C7" w:rsidRPr="00CD65A2" w:rsidRDefault="00AE6309" w:rsidP="00AE6309">
      <w:pPr>
        <w:spacing w:line="360" w:lineRule="auto"/>
        <w:ind w:left="567" w:right="539"/>
        <w:jc w:val="both"/>
        <w:rPr>
          <w:rFonts w:ascii="Palatino Linotype" w:hAnsi="Palatino Linotype"/>
          <w:i/>
          <w:iCs/>
        </w:rPr>
      </w:pPr>
      <w:r w:rsidRPr="00CD65A2">
        <w:rPr>
          <w:rFonts w:ascii="Palatino Linotype" w:hAnsi="Palatino Linotype"/>
          <w:b/>
          <w:bCs/>
          <w:i/>
          <w:iCs/>
        </w:rPr>
        <w:t>Incompetencia</w:t>
      </w:r>
      <w:r w:rsidRPr="00CD65A2">
        <w:rPr>
          <w:rFonts w:ascii="Palatino Linotype" w:hAnsi="Palatino Linotype"/>
          <w:i/>
          <w:iCs/>
        </w:rPr>
        <w:t xml:space="preserve">. La incompetencia implica </w:t>
      </w:r>
      <w:r w:rsidRPr="00CD65A2">
        <w:rPr>
          <w:rFonts w:ascii="Palatino Linotype" w:hAnsi="Palatino Linotype"/>
          <w:b/>
          <w:bCs/>
          <w:i/>
          <w:iCs/>
          <w:u w:val="single"/>
        </w:rPr>
        <w:t>la ausencia de atribuciones del sujeto obligado para poseer la información solicitada</w:t>
      </w:r>
      <w:r w:rsidRPr="00CD65A2">
        <w:rPr>
          <w:rFonts w:ascii="Palatino Linotype" w:hAnsi="Palatino Linotype"/>
          <w:i/>
          <w:iCs/>
        </w:rPr>
        <w:t>; es decir, se trata de una cuestión de derecho, en tanto que no existan facultades para contar con lo requerido; por lo que la incompetencia es una cualidad atribuida al sujeto obligado que la declara.</w:t>
      </w:r>
    </w:p>
    <w:p w14:paraId="7CC96305" w14:textId="77777777" w:rsidR="00B03938" w:rsidRPr="00CD65A2" w:rsidRDefault="00B03938" w:rsidP="00B03938">
      <w:pPr>
        <w:spacing w:line="360" w:lineRule="auto"/>
        <w:ind w:right="539"/>
        <w:jc w:val="both"/>
        <w:rPr>
          <w:rFonts w:ascii="Palatino Linotype" w:hAnsi="Palatino Linotype"/>
          <w:b/>
          <w:bCs/>
          <w:i/>
          <w:iCs/>
        </w:rPr>
      </w:pPr>
    </w:p>
    <w:p w14:paraId="7E68F07E" w14:textId="284E1FF0" w:rsidR="00B03938" w:rsidRPr="00CD65A2" w:rsidRDefault="00B03938" w:rsidP="00B15816">
      <w:pPr>
        <w:spacing w:line="360" w:lineRule="auto"/>
        <w:ind w:right="-28"/>
        <w:jc w:val="both"/>
        <w:rPr>
          <w:rFonts w:ascii="Palatino Linotype" w:hAnsi="Palatino Linotype"/>
          <w:sz w:val="22"/>
          <w:szCs w:val="22"/>
        </w:rPr>
      </w:pPr>
      <w:r w:rsidRPr="00CD65A2">
        <w:rPr>
          <w:rFonts w:ascii="Palatino Linotype" w:hAnsi="Palatino Linotype"/>
          <w:sz w:val="22"/>
          <w:szCs w:val="22"/>
        </w:rPr>
        <w:t xml:space="preserve">En congruencia al criterio invocado, </w:t>
      </w:r>
      <w:r w:rsidR="00D90912" w:rsidRPr="00CD65A2">
        <w:rPr>
          <w:rFonts w:ascii="Palatino Linotype" w:hAnsi="Palatino Linotype"/>
          <w:sz w:val="22"/>
          <w:szCs w:val="22"/>
        </w:rPr>
        <w:t xml:space="preserve">conviene puntualizar </w:t>
      </w:r>
      <w:r w:rsidR="00D85030" w:rsidRPr="00CD65A2">
        <w:rPr>
          <w:rFonts w:ascii="Palatino Linotype" w:hAnsi="Palatino Linotype"/>
          <w:sz w:val="22"/>
          <w:szCs w:val="22"/>
        </w:rPr>
        <w:t xml:space="preserve">que el numeral 19 de la Ley local de la materia, señala que se presume la existencia de la información, </w:t>
      </w:r>
      <w:r w:rsidR="00D85030" w:rsidRPr="00CD65A2">
        <w:rPr>
          <w:rFonts w:ascii="Palatino Linotype" w:hAnsi="Palatino Linotype"/>
          <w:b/>
          <w:bCs/>
          <w:sz w:val="22"/>
          <w:szCs w:val="22"/>
        </w:rPr>
        <w:t xml:space="preserve">siempre que se trate de </w:t>
      </w:r>
      <w:r w:rsidR="00B15816" w:rsidRPr="00CD65A2">
        <w:rPr>
          <w:rFonts w:ascii="Palatino Linotype" w:hAnsi="Palatino Linotype"/>
          <w:b/>
          <w:bCs/>
          <w:sz w:val="22"/>
          <w:szCs w:val="22"/>
        </w:rPr>
        <w:t xml:space="preserve">facultades, competencias y funciones que los ordenamientos jurídicos aplicables otorgan a </w:t>
      </w:r>
      <w:r w:rsidR="00B15816" w:rsidRPr="00CD65A2">
        <w:rPr>
          <w:rFonts w:ascii="Palatino Linotype" w:hAnsi="Palatino Linotype"/>
          <w:b/>
          <w:bCs/>
          <w:sz w:val="22"/>
          <w:szCs w:val="22"/>
        </w:rPr>
        <w:lastRenderedPageBreak/>
        <w:t>los Sujetos Obligados</w:t>
      </w:r>
      <w:r w:rsidR="00B15816" w:rsidRPr="00CD65A2">
        <w:rPr>
          <w:rFonts w:ascii="Palatino Linotype" w:hAnsi="Palatino Linotype"/>
          <w:sz w:val="22"/>
          <w:szCs w:val="22"/>
        </w:rPr>
        <w:t xml:space="preserve">, </w:t>
      </w:r>
      <w:r w:rsidR="0089109E" w:rsidRPr="00CD65A2">
        <w:rPr>
          <w:rFonts w:ascii="Palatino Linotype" w:hAnsi="Palatino Linotype"/>
          <w:sz w:val="22"/>
          <w:szCs w:val="22"/>
        </w:rPr>
        <w:t>sin embargo, en el recurso de revisión que nos ocupa, es claro que el Ente Recurrido no cuenta con atribuciones</w:t>
      </w:r>
      <w:r w:rsidR="00031E0B" w:rsidRPr="00CD65A2">
        <w:rPr>
          <w:rFonts w:ascii="Palatino Linotype" w:hAnsi="Palatino Linotype"/>
          <w:sz w:val="22"/>
          <w:szCs w:val="22"/>
        </w:rPr>
        <w:t xml:space="preserve"> y /o facultades, para </w:t>
      </w:r>
      <w:r w:rsidR="00050416" w:rsidRPr="00CD65A2">
        <w:rPr>
          <w:rFonts w:ascii="Palatino Linotype" w:hAnsi="Palatino Linotype"/>
          <w:sz w:val="22"/>
          <w:szCs w:val="22"/>
        </w:rPr>
        <w:t>generar</w:t>
      </w:r>
      <w:r w:rsidR="00031E0B" w:rsidRPr="00CD65A2">
        <w:rPr>
          <w:rFonts w:ascii="Palatino Linotype" w:hAnsi="Palatino Linotype"/>
          <w:sz w:val="22"/>
          <w:szCs w:val="22"/>
        </w:rPr>
        <w:t xml:space="preserve"> la información </w:t>
      </w:r>
      <w:r w:rsidR="00050416" w:rsidRPr="00CD65A2">
        <w:rPr>
          <w:rFonts w:ascii="Palatino Linotype" w:hAnsi="Palatino Linotype"/>
          <w:sz w:val="22"/>
          <w:szCs w:val="22"/>
        </w:rPr>
        <w:t>interés del Particular</w:t>
      </w:r>
      <w:r w:rsidR="00031E0B" w:rsidRPr="00CD65A2">
        <w:rPr>
          <w:rFonts w:ascii="Palatino Linotype" w:hAnsi="Palatino Linotype"/>
          <w:sz w:val="22"/>
          <w:szCs w:val="22"/>
        </w:rPr>
        <w:t>,</w:t>
      </w:r>
      <w:r w:rsidR="004E6FD3" w:rsidRPr="00CD65A2">
        <w:rPr>
          <w:rFonts w:ascii="Palatino Linotype" w:hAnsi="Palatino Linotype"/>
          <w:sz w:val="22"/>
          <w:szCs w:val="22"/>
        </w:rPr>
        <w:t xml:space="preserve"> por lo tanto, </w:t>
      </w:r>
      <w:r w:rsidR="006F22CE" w:rsidRPr="00CD65A2">
        <w:rPr>
          <w:rFonts w:ascii="Palatino Linotype" w:hAnsi="Palatino Linotype"/>
          <w:sz w:val="22"/>
          <w:szCs w:val="22"/>
        </w:rPr>
        <w:t xml:space="preserve">es conveniente </w:t>
      </w:r>
      <w:r w:rsidR="002502CE" w:rsidRPr="00CD65A2">
        <w:rPr>
          <w:rFonts w:ascii="Palatino Linotype" w:hAnsi="Palatino Linotype"/>
          <w:sz w:val="22"/>
          <w:szCs w:val="22"/>
        </w:rPr>
        <w:t>reproducir</w:t>
      </w:r>
      <w:r w:rsidR="006F22CE" w:rsidRPr="00CD65A2">
        <w:rPr>
          <w:rFonts w:ascii="Palatino Linotype" w:hAnsi="Palatino Linotype"/>
          <w:sz w:val="22"/>
          <w:szCs w:val="22"/>
        </w:rPr>
        <w:t xml:space="preserve"> el diverso criterio número 02/20, emitido de igual forma por el Pleno del Órgano Garante Nacional, que </w:t>
      </w:r>
      <w:r w:rsidR="002502CE" w:rsidRPr="00CD65A2">
        <w:rPr>
          <w:rFonts w:ascii="Palatino Linotype" w:hAnsi="Palatino Linotype"/>
          <w:sz w:val="22"/>
          <w:szCs w:val="22"/>
        </w:rPr>
        <w:t>a la letra, reza</w:t>
      </w:r>
      <w:r w:rsidR="006F22CE" w:rsidRPr="00CD65A2">
        <w:rPr>
          <w:rFonts w:ascii="Palatino Linotype" w:hAnsi="Palatino Linotype"/>
          <w:sz w:val="22"/>
          <w:szCs w:val="22"/>
        </w:rPr>
        <w:t xml:space="preserve"> lo siguiente: </w:t>
      </w:r>
    </w:p>
    <w:p w14:paraId="605AAD37" w14:textId="77777777" w:rsidR="006F22CE" w:rsidRPr="00CD65A2" w:rsidRDefault="006F22CE" w:rsidP="00B15816">
      <w:pPr>
        <w:spacing w:line="360" w:lineRule="auto"/>
        <w:ind w:right="-28"/>
        <w:jc w:val="both"/>
        <w:rPr>
          <w:rFonts w:ascii="Palatino Linotype" w:hAnsi="Palatino Linotype"/>
        </w:rPr>
      </w:pPr>
    </w:p>
    <w:p w14:paraId="3DDAB0F3" w14:textId="1F750B8F" w:rsidR="006F22CE" w:rsidRPr="00CD65A2" w:rsidRDefault="006F22CE" w:rsidP="006F22CE">
      <w:pPr>
        <w:pStyle w:val="Sinespaciado"/>
        <w:spacing w:line="360" w:lineRule="auto"/>
        <w:rPr>
          <w:rFonts w:ascii="Palatino Linotype" w:hAnsi="Palatino Linotype" w:cs="Arial"/>
          <w:i/>
          <w:iCs/>
          <w:szCs w:val="20"/>
        </w:rPr>
      </w:pPr>
      <w:r w:rsidRPr="00CD65A2">
        <w:rPr>
          <w:rFonts w:ascii="Palatino Linotype" w:hAnsi="Palatino Linotype" w:cs="Arial"/>
          <w:b/>
          <w:i/>
          <w:iCs/>
          <w:szCs w:val="20"/>
        </w:rPr>
        <w:t>Declaración de incompetencia por parte del Comité, cuando no sea notoria o manifiesta.</w:t>
      </w:r>
      <w:r w:rsidRPr="00CD65A2">
        <w:rPr>
          <w:rFonts w:ascii="Palatino Linotype" w:hAnsi="Palatino Linotype" w:cs="Arial"/>
          <w:i/>
          <w:iCs/>
          <w:szCs w:val="2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r w:rsidR="00824AA9" w:rsidRPr="00CD65A2">
        <w:rPr>
          <w:rFonts w:ascii="Palatino Linotype" w:hAnsi="Palatino Linotype" w:cs="Arial"/>
          <w:i/>
          <w:iCs/>
          <w:szCs w:val="20"/>
        </w:rPr>
        <w:t xml:space="preserve"> </w:t>
      </w:r>
    </w:p>
    <w:p w14:paraId="435AA9B9" w14:textId="09C33B17" w:rsidR="006F22CE" w:rsidRPr="00CD65A2" w:rsidRDefault="006F22CE" w:rsidP="00B15816">
      <w:pPr>
        <w:spacing w:line="360" w:lineRule="auto"/>
        <w:ind w:right="-28"/>
        <w:jc w:val="both"/>
        <w:rPr>
          <w:rFonts w:ascii="Palatino Linotype" w:hAnsi="Palatino Linotype"/>
          <w:sz w:val="22"/>
          <w:szCs w:val="22"/>
        </w:rPr>
      </w:pPr>
    </w:p>
    <w:p w14:paraId="28E7C617" w14:textId="5CA19557" w:rsidR="00AE6309" w:rsidRPr="00CD65A2" w:rsidRDefault="002502CE" w:rsidP="007B10D2">
      <w:pPr>
        <w:spacing w:line="360" w:lineRule="auto"/>
        <w:ind w:right="-28"/>
        <w:jc w:val="both"/>
        <w:rPr>
          <w:rFonts w:ascii="Palatino Linotype" w:eastAsia="Calibri" w:hAnsi="Palatino Linotype"/>
          <w:b/>
          <w:bCs/>
          <w:sz w:val="22"/>
          <w:szCs w:val="22"/>
          <w:u w:val="single"/>
        </w:rPr>
      </w:pPr>
      <w:r w:rsidRPr="00CD65A2">
        <w:rPr>
          <w:rFonts w:ascii="Palatino Linotype" w:eastAsia="Calibri" w:hAnsi="Palatino Linotype"/>
          <w:sz w:val="22"/>
          <w:szCs w:val="22"/>
        </w:rPr>
        <w:t xml:space="preserve">En obediencia </w:t>
      </w:r>
      <w:r w:rsidR="00583BEC" w:rsidRPr="00CD65A2">
        <w:rPr>
          <w:rFonts w:ascii="Palatino Linotype" w:eastAsia="Calibri" w:hAnsi="Palatino Linotype"/>
          <w:sz w:val="22"/>
          <w:szCs w:val="22"/>
        </w:rPr>
        <w:t xml:space="preserve">a todo lo anteriormente expuesto, resulta evidente que la pretensión del Particular, por cuanto hace al presente apartado, se atendió a través de la respuesta </w:t>
      </w:r>
      <w:r w:rsidR="00004717" w:rsidRPr="00CD65A2">
        <w:rPr>
          <w:rFonts w:ascii="Palatino Linotype" w:eastAsia="Calibri" w:hAnsi="Palatino Linotype"/>
          <w:sz w:val="22"/>
          <w:szCs w:val="22"/>
        </w:rPr>
        <w:t>rendida</w:t>
      </w:r>
      <w:r w:rsidR="007B10D2" w:rsidRPr="00CD65A2">
        <w:rPr>
          <w:rFonts w:ascii="Palatino Linotype" w:eastAsia="Calibri" w:hAnsi="Palatino Linotype"/>
          <w:sz w:val="22"/>
          <w:szCs w:val="22"/>
        </w:rPr>
        <w:t xml:space="preserve"> por el Sujeto Obligado, </w:t>
      </w:r>
      <w:r w:rsidR="007B10D2" w:rsidRPr="00CD65A2">
        <w:rPr>
          <w:rFonts w:ascii="Palatino Linotype" w:eastAsia="Calibri" w:hAnsi="Palatino Linotype"/>
          <w:b/>
          <w:bCs/>
          <w:sz w:val="22"/>
          <w:szCs w:val="22"/>
        </w:rPr>
        <w:t xml:space="preserve">toda vez que al tratarse de una incompetencia notoria, no es necesario que el Comité de Transparencia del Sujeto Obligado emita </w:t>
      </w:r>
      <w:r w:rsidR="00DF78A9" w:rsidRPr="00CD65A2">
        <w:rPr>
          <w:rFonts w:ascii="Palatino Linotype" w:eastAsia="Calibri" w:hAnsi="Palatino Linotype"/>
          <w:b/>
          <w:bCs/>
          <w:sz w:val="22"/>
          <w:szCs w:val="22"/>
        </w:rPr>
        <w:t>el Acuerdo correspondiente</w:t>
      </w:r>
      <w:r w:rsidR="00DF78A9" w:rsidRPr="00CD65A2">
        <w:rPr>
          <w:rFonts w:ascii="Palatino Linotype" w:eastAsia="Calibri" w:hAnsi="Palatino Linotype"/>
          <w:sz w:val="22"/>
          <w:szCs w:val="22"/>
        </w:rPr>
        <w:t xml:space="preserve"> y de conformidad con los numerales 12, 19</w:t>
      </w:r>
      <w:r w:rsidR="00F138B4" w:rsidRPr="00CD65A2">
        <w:rPr>
          <w:rFonts w:ascii="Palatino Linotype" w:eastAsia="Calibri" w:hAnsi="Palatino Linotype"/>
          <w:sz w:val="22"/>
          <w:szCs w:val="22"/>
        </w:rPr>
        <w:t xml:space="preserve"> y</w:t>
      </w:r>
      <w:r w:rsidR="00DF78A9" w:rsidRPr="00CD65A2">
        <w:rPr>
          <w:rFonts w:ascii="Palatino Linotype" w:eastAsia="Calibri" w:hAnsi="Palatino Linotype"/>
          <w:sz w:val="22"/>
          <w:szCs w:val="22"/>
        </w:rPr>
        <w:t xml:space="preserve"> 24 de la Ley de Transparencia y Acceso a la Información Pública del Estado de México y Municipios, </w:t>
      </w:r>
      <w:r w:rsidR="00C45F2E" w:rsidRPr="00CD65A2">
        <w:rPr>
          <w:rFonts w:ascii="Palatino Linotype" w:eastAsia="Calibri" w:hAnsi="Palatino Linotype"/>
          <w:sz w:val="22"/>
          <w:szCs w:val="22"/>
        </w:rPr>
        <w:t>bastó que el Ente Recurrido informara al Particular, sobre la inexistencia de documentales dentro de sus archivos respecto a los intereses de este último</w:t>
      </w:r>
      <w:r w:rsidR="00FD644B" w:rsidRPr="00CD65A2">
        <w:rPr>
          <w:rFonts w:ascii="Palatino Linotype" w:eastAsia="Calibri" w:hAnsi="Palatino Linotype"/>
          <w:sz w:val="22"/>
          <w:szCs w:val="22"/>
        </w:rPr>
        <w:t xml:space="preserve">, </w:t>
      </w:r>
      <w:r w:rsidR="008A699A" w:rsidRPr="00CD65A2">
        <w:rPr>
          <w:rFonts w:ascii="Palatino Linotype" w:eastAsia="Calibri" w:hAnsi="Palatino Linotype"/>
          <w:b/>
          <w:bCs/>
          <w:sz w:val="22"/>
          <w:szCs w:val="22"/>
          <w:u w:val="single"/>
        </w:rPr>
        <w:t xml:space="preserve">en tal virtud, </w:t>
      </w:r>
      <w:r w:rsidR="00822A36" w:rsidRPr="00CD65A2">
        <w:rPr>
          <w:rFonts w:ascii="Palatino Linotype" w:eastAsia="Calibri" w:hAnsi="Palatino Linotype"/>
          <w:b/>
          <w:bCs/>
          <w:sz w:val="22"/>
          <w:szCs w:val="22"/>
          <w:u w:val="single"/>
        </w:rPr>
        <w:t xml:space="preserve">este Organismo Garante consideró que </w:t>
      </w:r>
      <w:r w:rsidR="008A699A" w:rsidRPr="00CD65A2">
        <w:rPr>
          <w:rFonts w:ascii="Palatino Linotype" w:eastAsia="Calibri" w:hAnsi="Palatino Linotype"/>
          <w:b/>
          <w:bCs/>
          <w:sz w:val="22"/>
          <w:szCs w:val="22"/>
          <w:u w:val="single"/>
        </w:rPr>
        <w:t xml:space="preserve">el requerimiento de información identificado en la presente con el punto 1, se </w:t>
      </w:r>
      <w:r w:rsidR="00FE216E" w:rsidRPr="00CD65A2">
        <w:rPr>
          <w:rFonts w:ascii="Palatino Linotype" w:eastAsia="Calibri" w:hAnsi="Palatino Linotype"/>
          <w:b/>
          <w:bCs/>
          <w:sz w:val="22"/>
          <w:szCs w:val="22"/>
          <w:u w:val="single"/>
        </w:rPr>
        <w:t>tuvo</w:t>
      </w:r>
      <w:r w:rsidR="008A699A" w:rsidRPr="00CD65A2">
        <w:rPr>
          <w:rFonts w:ascii="Palatino Linotype" w:eastAsia="Calibri" w:hAnsi="Palatino Linotype"/>
          <w:b/>
          <w:bCs/>
          <w:sz w:val="22"/>
          <w:szCs w:val="22"/>
          <w:u w:val="single"/>
        </w:rPr>
        <w:t xml:space="preserve"> por atendido.</w:t>
      </w:r>
      <w:r w:rsidR="008A699A" w:rsidRPr="00CD65A2">
        <w:rPr>
          <w:rFonts w:ascii="Palatino Linotype" w:eastAsia="Calibri" w:hAnsi="Palatino Linotype"/>
          <w:sz w:val="22"/>
          <w:szCs w:val="22"/>
        </w:rPr>
        <w:t xml:space="preserve"> </w:t>
      </w:r>
    </w:p>
    <w:p w14:paraId="20E8A1D9" w14:textId="77777777" w:rsidR="00333349" w:rsidRPr="00CD65A2" w:rsidRDefault="00333349" w:rsidP="007B10D2">
      <w:pPr>
        <w:spacing w:line="360" w:lineRule="auto"/>
        <w:ind w:right="-28"/>
        <w:jc w:val="both"/>
        <w:rPr>
          <w:rFonts w:ascii="Palatino Linotype" w:eastAsia="Calibri" w:hAnsi="Palatino Linotype"/>
          <w:sz w:val="22"/>
          <w:szCs w:val="22"/>
        </w:rPr>
      </w:pPr>
    </w:p>
    <w:p w14:paraId="15463B4B" w14:textId="562F9786" w:rsidR="00FD644B" w:rsidRPr="00CD65A2" w:rsidRDefault="008A699A" w:rsidP="007B10D2">
      <w:pPr>
        <w:spacing w:line="360" w:lineRule="auto"/>
        <w:ind w:right="-28"/>
        <w:jc w:val="both"/>
        <w:rPr>
          <w:rFonts w:ascii="Palatino Linotype" w:eastAsia="Calibri" w:hAnsi="Palatino Linotype"/>
          <w:b/>
          <w:bCs/>
          <w:sz w:val="22"/>
          <w:szCs w:val="22"/>
        </w:rPr>
      </w:pPr>
      <w:r w:rsidRPr="00CD65A2">
        <w:rPr>
          <w:rFonts w:ascii="Palatino Linotype" w:eastAsia="Calibri" w:hAnsi="Palatino Linotype"/>
          <w:b/>
          <w:bCs/>
          <w:sz w:val="22"/>
          <w:szCs w:val="22"/>
        </w:rPr>
        <w:t xml:space="preserve">Análisis de 2; </w:t>
      </w:r>
      <w:r w:rsidR="0023518F" w:rsidRPr="00CD65A2">
        <w:rPr>
          <w:rFonts w:ascii="Palatino Linotype" w:eastAsia="Calibri" w:hAnsi="Palatino Linotype"/>
          <w:b/>
          <w:bCs/>
          <w:sz w:val="22"/>
          <w:szCs w:val="22"/>
        </w:rPr>
        <w:t>Número total de vehículos que conforman su parque vehicular, desagregado por nombre y cargo del servidor público que tiene asignada una unidad.</w:t>
      </w:r>
    </w:p>
    <w:p w14:paraId="1261F710" w14:textId="77777777" w:rsidR="00FD644B" w:rsidRPr="00CD65A2" w:rsidRDefault="00FD644B" w:rsidP="007B10D2">
      <w:pPr>
        <w:spacing w:line="360" w:lineRule="auto"/>
        <w:ind w:right="-28"/>
        <w:jc w:val="both"/>
        <w:rPr>
          <w:rFonts w:ascii="Palatino Linotype" w:eastAsia="Calibri" w:hAnsi="Palatino Linotype"/>
          <w:sz w:val="22"/>
          <w:szCs w:val="22"/>
        </w:rPr>
      </w:pPr>
    </w:p>
    <w:p w14:paraId="08D04524" w14:textId="5D39300C" w:rsidR="00BF21DA" w:rsidRPr="00CD65A2" w:rsidRDefault="00453C48" w:rsidP="007B10D2">
      <w:pPr>
        <w:spacing w:line="360" w:lineRule="auto"/>
        <w:ind w:right="-28"/>
        <w:jc w:val="both"/>
        <w:rPr>
          <w:rFonts w:ascii="Palatino Linotype" w:eastAsia="Calibri" w:hAnsi="Palatino Linotype"/>
          <w:sz w:val="22"/>
          <w:szCs w:val="22"/>
        </w:rPr>
      </w:pPr>
      <w:r w:rsidRPr="00CD65A2">
        <w:rPr>
          <w:rFonts w:ascii="Palatino Linotype" w:eastAsia="Calibri" w:hAnsi="Palatino Linotype"/>
          <w:sz w:val="22"/>
          <w:szCs w:val="22"/>
        </w:rPr>
        <w:t xml:space="preserve">En respuesta, el Sujeto Obligado informó que cuenta con un total de </w:t>
      </w:r>
      <w:r w:rsidR="00BF21DA" w:rsidRPr="00CD65A2">
        <w:rPr>
          <w:rFonts w:ascii="Palatino Linotype" w:eastAsia="Calibri" w:hAnsi="Palatino Linotype"/>
          <w:sz w:val="22"/>
          <w:szCs w:val="22"/>
        </w:rPr>
        <w:t>cuarenta y cinco vehículos</w:t>
      </w:r>
      <w:r w:rsidR="00C46BBE" w:rsidRPr="00CD65A2">
        <w:rPr>
          <w:rFonts w:ascii="Palatino Linotype" w:eastAsia="Calibri" w:hAnsi="Palatino Linotype"/>
          <w:sz w:val="22"/>
          <w:szCs w:val="22"/>
        </w:rPr>
        <w:t xml:space="preserve"> oficiales</w:t>
      </w:r>
      <w:r w:rsidR="00BF21DA" w:rsidRPr="00CD65A2">
        <w:rPr>
          <w:rFonts w:ascii="Palatino Linotype" w:eastAsia="Calibri" w:hAnsi="Palatino Linotype"/>
          <w:sz w:val="22"/>
          <w:szCs w:val="22"/>
        </w:rPr>
        <w:t xml:space="preserve">, así como el nombre y cargo de aquellos servidores públicos que hacen uso de dichos bienes, </w:t>
      </w:r>
      <w:r w:rsidR="00437757" w:rsidRPr="00CD65A2">
        <w:rPr>
          <w:rFonts w:ascii="Palatino Linotype" w:eastAsia="Calibri" w:hAnsi="Palatino Linotype"/>
          <w:sz w:val="22"/>
          <w:szCs w:val="22"/>
        </w:rPr>
        <w:t>en los mismos términos que se reproduce a continuación:</w:t>
      </w:r>
      <w:r w:rsidR="00824AA9" w:rsidRPr="00CD65A2">
        <w:rPr>
          <w:rFonts w:ascii="Palatino Linotype" w:eastAsia="Calibri" w:hAnsi="Palatino Linotype"/>
          <w:sz w:val="22"/>
          <w:szCs w:val="22"/>
        </w:rPr>
        <w:t xml:space="preserve"> </w:t>
      </w:r>
    </w:p>
    <w:p w14:paraId="4893EB94" w14:textId="403BA8AE" w:rsidR="00BF21DA" w:rsidRPr="00CD65A2" w:rsidRDefault="00140D80" w:rsidP="00437757">
      <w:pPr>
        <w:spacing w:line="360" w:lineRule="auto"/>
        <w:ind w:left="567" w:right="-28"/>
        <w:jc w:val="both"/>
        <w:rPr>
          <w:rFonts w:ascii="Palatino Linotype" w:eastAsia="Calibri" w:hAnsi="Palatino Linotype"/>
          <w:sz w:val="22"/>
          <w:szCs w:val="22"/>
        </w:rPr>
      </w:pPr>
      <w:r w:rsidRPr="00CD65A2">
        <w:rPr>
          <w:noProof/>
          <w:lang w:eastAsia="es-MX"/>
        </w:rPr>
        <w:lastRenderedPageBreak/>
        <w:drawing>
          <wp:inline distT="0" distB="0" distL="0" distR="0" wp14:anchorId="4BC2E2FE" wp14:editId="3F87B7D4">
            <wp:extent cx="5011093" cy="26111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3044" cy="2612137"/>
                    </a:xfrm>
                    <a:prstGeom prst="rect">
                      <a:avLst/>
                    </a:prstGeom>
                  </pic:spPr>
                </pic:pic>
              </a:graphicData>
            </a:graphic>
          </wp:inline>
        </w:drawing>
      </w:r>
    </w:p>
    <w:p w14:paraId="3714A434" w14:textId="77777777" w:rsidR="00B66670" w:rsidRPr="00CD65A2" w:rsidRDefault="00B66670" w:rsidP="007B10D2">
      <w:pPr>
        <w:spacing w:line="360" w:lineRule="auto"/>
        <w:ind w:right="-28"/>
        <w:jc w:val="both"/>
        <w:rPr>
          <w:rFonts w:ascii="Palatino Linotype" w:eastAsia="Calibri" w:hAnsi="Palatino Linotype"/>
          <w:sz w:val="22"/>
          <w:szCs w:val="22"/>
        </w:rPr>
      </w:pPr>
    </w:p>
    <w:p w14:paraId="34A94D71" w14:textId="06C4A2D6" w:rsidR="00140D80" w:rsidRPr="00CD65A2" w:rsidRDefault="00140D80" w:rsidP="007B10D2">
      <w:pPr>
        <w:spacing w:line="360" w:lineRule="auto"/>
        <w:ind w:right="-28"/>
        <w:jc w:val="both"/>
        <w:rPr>
          <w:rFonts w:ascii="Palatino Linotype" w:eastAsia="Calibri" w:hAnsi="Palatino Linotype"/>
          <w:b/>
          <w:bCs/>
          <w:sz w:val="22"/>
          <w:u w:val="single"/>
        </w:rPr>
      </w:pPr>
      <w:r w:rsidRPr="00CD65A2">
        <w:rPr>
          <w:rFonts w:ascii="Palatino Linotype" w:eastAsia="Calibri" w:hAnsi="Palatino Linotype"/>
          <w:sz w:val="22"/>
          <w:szCs w:val="22"/>
        </w:rPr>
        <w:t xml:space="preserve">Así las cosas, es preciso puntualizar que la información rendida proviene de la Unidad </w:t>
      </w:r>
      <w:r w:rsidR="00FA678D" w:rsidRPr="00CD65A2">
        <w:rPr>
          <w:rFonts w:ascii="Palatino Linotype" w:eastAsia="Calibri" w:hAnsi="Palatino Linotype"/>
          <w:sz w:val="22"/>
          <w:szCs w:val="22"/>
        </w:rPr>
        <w:t xml:space="preserve">de Apoyo Administrativo, </w:t>
      </w:r>
      <w:r w:rsidR="003B5CEA" w:rsidRPr="00CD65A2">
        <w:rPr>
          <w:rFonts w:ascii="Palatino Linotype" w:eastAsia="Calibri" w:hAnsi="Palatino Linotype"/>
          <w:sz w:val="22"/>
          <w:szCs w:val="22"/>
        </w:rPr>
        <w:t xml:space="preserve">misma que como fue referido en el apartado de estudio </w:t>
      </w:r>
      <w:r w:rsidR="000A7DFE" w:rsidRPr="00CD65A2">
        <w:rPr>
          <w:rFonts w:ascii="Palatino Linotype" w:eastAsia="Calibri" w:hAnsi="Palatino Linotype"/>
          <w:sz w:val="22"/>
          <w:szCs w:val="22"/>
        </w:rPr>
        <w:t>precedente</w:t>
      </w:r>
      <w:r w:rsidR="003B5CEA" w:rsidRPr="00CD65A2">
        <w:rPr>
          <w:rFonts w:ascii="Palatino Linotype" w:eastAsia="Calibri" w:hAnsi="Palatino Linotype"/>
          <w:sz w:val="22"/>
          <w:szCs w:val="22"/>
        </w:rPr>
        <w:t xml:space="preserve">, es el área dentro de la estructura orgánica del Sujeto Obligado, encargada </w:t>
      </w:r>
      <w:r w:rsidR="00916489" w:rsidRPr="00CD65A2">
        <w:rPr>
          <w:rFonts w:ascii="Palatino Linotype" w:eastAsia="Calibri" w:hAnsi="Palatino Linotype"/>
          <w:b/>
          <w:bCs/>
          <w:sz w:val="22"/>
          <w:u w:val="single"/>
        </w:rPr>
        <w:t xml:space="preserve">de planear, programar, administrar y controlar los recursos humanos, materiales, financieros, técnicos y de servicios generales, para proporcionarlos de manera racional y oportuna a las unidades administrativas del Secretariado Ejecutivo. </w:t>
      </w:r>
    </w:p>
    <w:p w14:paraId="7120633C" w14:textId="77777777" w:rsidR="00916489" w:rsidRPr="00CD65A2" w:rsidRDefault="00916489" w:rsidP="007B10D2">
      <w:pPr>
        <w:spacing w:line="360" w:lineRule="auto"/>
        <w:ind w:right="-28"/>
        <w:jc w:val="both"/>
        <w:rPr>
          <w:rFonts w:ascii="Palatino Linotype" w:eastAsia="Calibri" w:hAnsi="Palatino Linotype"/>
          <w:b/>
          <w:bCs/>
          <w:sz w:val="22"/>
          <w:u w:val="single"/>
        </w:rPr>
      </w:pPr>
    </w:p>
    <w:p w14:paraId="3F7D3499" w14:textId="3EF5C487" w:rsidR="00372CA7" w:rsidRPr="00CD65A2" w:rsidRDefault="00916489" w:rsidP="007B10D2">
      <w:pPr>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En este sentido, </w:t>
      </w:r>
      <w:r w:rsidR="00916CEF" w:rsidRPr="00CD65A2">
        <w:rPr>
          <w:rFonts w:ascii="Palatino Linotype" w:eastAsia="Calibri" w:hAnsi="Palatino Linotype"/>
          <w:sz w:val="22"/>
        </w:rPr>
        <w:t xml:space="preserve">mediante la interposición del medio de defensa, el Particular señaló </w:t>
      </w:r>
      <w:r w:rsidR="0065546F" w:rsidRPr="00CD65A2">
        <w:rPr>
          <w:rFonts w:ascii="Palatino Linotype" w:eastAsia="Calibri" w:hAnsi="Palatino Linotype"/>
          <w:sz w:val="22"/>
        </w:rPr>
        <w:t xml:space="preserve">que la respuesta emitida </w:t>
      </w:r>
      <w:r w:rsidR="00234B7B" w:rsidRPr="00CD65A2">
        <w:rPr>
          <w:rFonts w:ascii="Palatino Linotype" w:eastAsia="Calibri" w:hAnsi="Palatino Linotype"/>
          <w:sz w:val="22"/>
        </w:rPr>
        <w:t>no es confiable ni veraz, en razón a que le informaron que el parque vehicular del Secretariado</w:t>
      </w:r>
      <w:r w:rsidR="006D399A" w:rsidRPr="00CD65A2">
        <w:rPr>
          <w:rFonts w:ascii="Palatino Linotype" w:eastAsia="Calibri" w:hAnsi="Palatino Linotype"/>
          <w:sz w:val="22"/>
        </w:rPr>
        <w:t xml:space="preserve"> </w:t>
      </w:r>
      <w:r w:rsidR="00234B7B" w:rsidRPr="00CD65A2">
        <w:rPr>
          <w:rFonts w:ascii="Palatino Linotype" w:eastAsia="Calibri" w:hAnsi="Palatino Linotype"/>
          <w:sz w:val="22"/>
        </w:rPr>
        <w:t xml:space="preserve">asciende a un total de cuarenta y cinco unidades, </w:t>
      </w:r>
      <w:r w:rsidR="0060450A" w:rsidRPr="00CD65A2">
        <w:rPr>
          <w:rFonts w:ascii="Palatino Linotype" w:eastAsia="Calibri" w:hAnsi="Palatino Linotype"/>
          <w:sz w:val="22"/>
        </w:rPr>
        <w:t xml:space="preserve">no obstante, únicamente se enlistan treinta y siete servidores públicos </w:t>
      </w:r>
      <w:r w:rsidR="0057377F" w:rsidRPr="00CD65A2">
        <w:rPr>
          <w:rFonts w:ascii="Palatino Linotype" w:eastAsia="Calibri" w:hAnsi="Palatino Linotype"/>
          <w:sz w:val="22"/>
        </w:rPr>
        <w:t>en</w:t>
      </w:r>
      <w:r w:rsidR="0060450A" w:rsidRPr="00CD65A2">
        <w:rPr>
          <w:rFonts w:ascii="Palatino Linotype" w:eastAsia="Calibri" w:hAnsi="Palatino Linotype"/>
          <w:sz w:val="22"/>
        </w:rPr>
        <w:t xml:space="preserve"> los cuales se encuentran asignados dichos bienes</w:t>
      </w:r>
      <w:r w:rsidR="0057377F" w:rsidRPr="00CD65A2">
        <w:rPr>
          <w:rFonts w:ascii="Palatino Linotype" w:eastAsia="Calibri" w:hAnsi="Palatino Linotype"/>
          <w:sz w:val="22"/>
        </w:rPr>
        <w:t xml:space="preserve">; </w:t>
      </w:r>
      <w:r w:rsidR="0060450A" w:rsidRPr="00CD65A2">
        <w:rPr>
          <w:rFonts w:ascii="Palatino Linotype" w:eastAsia="Calibri" w:hAnsi="Palatino Linotype"/>
          <w:sz w:val="22"/>
        </w:rPr>
        <w:t xml:space="preserve">por tal razón, a través de informe justificado, la Unidad de Apoyo Administrativo, exteriorizó </w:t>
      </w:r>
      <w:r w:rsidR="0057377F" w:rsidRPr="00CD65A2">
        <w:rPr>
          <w:rFonts w:ascii="Palatino Linotype" w:eastAsia="Calibri" w:hAnsi="Palatino Linotype"/>
          <w:sz w:val="22"/>
        </w:rPr>
        <w:t xml:space="preserve">que </w:t>
      </w:r>
      <w:r w:rsidR="007C325B" w:rsidRPr="00CD65A2">
        <w:rPr>
          <w:rFonts w:ascii="Palatino Linotype" w:eastAsia="Calibri" w:hAnsi="Palatino Linotype"/>
          <w:sz w:val="22"/>
        </w:rPr>
        <w:t xml:space="preserve">los vehículos oficiales </w:t>
      </w:r>
      <w:r w:rsidR="00672BA0" w:rsidRPr="00CD65A2">
        <w:rPr>
          <w:rFonts w:ascii="Palatino Linotype" w:eastAsia="Calibri" w:hAnsi="Palatino Linotype"/>
          <w:sz w:val="22"/>
        </w:rPr>
        <w:t xml:space="preserve">se encuentran a disposición y uso permanente </w:t>
      </w:r>
      <w:r w:rsidR="00D20404" w:rsidRPr="00CD65A2">
        <w:rPr>
          <w:rFonts w:ascii="Palatino Linotype" w:eastAsia="Calibri" w:hAnsi="Palatino Linotype"/>
          <w:sz w:val="22"/>
        </w:rPr>
        <w:t xml:space="preserve">de los titulares de las Unidades Administrativas y del personal adscrito </w:t>
      </w:r>
      <w:r w:rsidR="00FA5095" w:rsidRPr="00CD65A2">
        <w:rPr>
          <w:rFonts w:ascii="Palatino Linotype" w:eastAsia="Calibri" w:hAnsi="Palatino Linotype"/>
          <w:sz w:val="22"/>
        </w:rPr>
        <w:t xml:space="preserve">a esa dependencia gubernamental. En dichas circunstancias, </w:t>
      </w:r>
      <w:r w:rsidR="00262B8A" w:rsidRPr="00CD65A2">
        <w:rPr>
          <w:rFonts w:ascii="Palatino Linotype" w:eastAsia="Calibri" w:hAnsi="Palatino Linotype"/>
          <w:sz w:val="22"/>
        </w:rPr>
        <w:t>la asignación de vehículos no se realiza de manera individual</w:t>
      </w:r>
      <w:r w:rsidR="00F528A5" w:rsidRPr="00CD65A2">
        <w:rPr>
          <w:rFonts w:ascii="Palatino Linotype" w:eastAsia="Calibri" w:hAnsi="Palatino Linotype"/>
          <w:sz w:val="22"/>
        </w:rPr>
        <w:t xml:space="preserve"> o específica</w:t>
      </w:r>
      <w:r w:rsidR="00A361C9" w:rsidRPr="00CD65A2">
        <w:rPr>
          <w:rFonts w:ascii="Palatino Linotype" w:eastAsia="Calibri" w:hAnsi="Palatino Linotype"/>
          <w:sz w:val="22"/>
        </w:rPr>
        <w:t xml:space="preserve"> por cargo o nivel</w:t>
      </w:r>
      <w:r w:rsidR="00DA0F2D" w:rsidRPr="00CD65A2">
        <w:rPr>
          <w:rFonts w:ascii="Palatino Linotype" w:eastAsia="Calibri" w:hAnsi="Palatino Linotype"/>
          <w:sz w:val="22"/>
        </w:rPr>
        <w:t xml:space="preserve">, </w:t>
      </w:r>
      <w:r w:rsidR="00372CA7" w:rsidRPr="00CD65A2">
        <w:rPr>
          <w:rFonts w:ascii="Palatino Linotype" w:eastAsia="Calibri" w:hAnsi="Palatino Linotype"/>
          <w:sz w:val="22"/>
        </w:rPr>
        <w:t>lo cual, se ilustra con el siguiente extracto:</w:t>
      </w:r>
    </w:p>
    <w:p w14:paraId="5AE24535" w14:textId="6E45A215" w:rsidR="00372CA7" w:rsidRPr="00CD65A2" w:rsidRDefault="00372CA7" w:rsidP="003723E0">
      <w:pPr>
        <w:spacing w:line="360" w:lineRule="auto"/>
        <w:ind w:left="567" w:right="-28"/>
        <w:jc w:val="both"/>
        <w:rPr>
          <w:rFonts w:ascii="Palatino Linotype" w:eastAsia="Calibri" w:hAnsi="Palatino Linotype"/>
          <w:sz w:val="22"/>
        </w:rPr>
      </w:pPr>
      <w:r w:rsidRPr="00CD65A2">
        <w:rPr>
          <w:rFonts w:ascii="Palatino Linotype" w:eastAsia="Calibri" w:hAnsi="Palatino Linotype"/>
          <w:sz w:val="22"/>
        </w:rPr>
        <w:lastRenderedPageBreak/>
        <w:tab/>
      </w:r>
      <w:r w:rsidR="003723E0" w:rsidRPr="00CD65A2">
        <w:rPr>
          <w:noProof/>
          <w:lang w:eastAsia="es-MX"/>
        </w:rPr>
        <w:drawing>
          <wp:inline distT="0" distB="0" distL="0" distR="0" wp14:anchorId="0067DF3E" wp14:editId="5EF9335A">
            <wp:extent cx="4884345" cy="13574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6889" cy="1372101"/>
                    </a:xfrm>
                    <a:prstGeom prst="rect">
                      <a:avLst/>
                    </a:prstGeom>
                  </pic:spPr>
                </pic:pic>
              </a:graphicData>
            </a:graphic>
          </wp:inline>
        </w:drawing>
      </w:r>
    </w:p>
    <w:p w14:paraId="363F2EB5" w14:textId="6045C899" w:rsidR="00A361C9" w:rsidRPr="00CD65A2" w:rsidRDefault="00A361C9" w:rsidP="0019275E">
      <w:pPr>
        <w:tabs>
          <w:tab w:val="left" w:pos="1290"/>
        </w:tabs>
        <w:spacing w:line="360" w:lineRule="auto"/>
        <w:ind w:right="-28"/>
        <w:jc w:val="both"/>
        <w:rPr>
          <w:rFonts w:ascii="Palatino Linotype" w:eastAsia="Calibri" w:hAnsi="Palatino Linotype"/>
          <w:sz w:val="22"/>
        </w:rPr>
      </w:pPr>
    </w:p>
    <w:p w14:paraId="59A9A6B9" w14:textId="4BD868C8" w:rsidR="00D72238" w:rsidRPr="00CD65A2" w:rsidRDefault="00563BFB" w:rsidP="0019275E">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Precisadas las actuaciones de las partes en relación a este apartado, </w:t>
      </w:r>
      <w:r w:rsidR="006102D6" w:rsidRPr="00CD65A2">
        <w:rPr>
          <w:rFonts w:ascii="Palatino Linotype" w:eastAsia="Calibri" w:hAnsi="Palatino Linotype"/>
          <w:sz w:val="22"/>
        </w:rPr>
        <w:t xml:space="preserve">es conveniente referir por parte de este Instituto, que el Particular expresamente en su solicitud de acceso, </w:t>
      </w:r>
      <w:r w:rsidR="00EF1DAD" w:rsidRPr="00CD65A2">
        <w:rPr>
          <w:rFonts w:ascii="Palatino Linotype" w:eastAsia="Calibri" w:hAnsi="Palatino Linotype"/>
          <w:sz w:val="22"/>
        </w:rPr>
        <w:t>manifestó</w:t>
      </w:r>
      <w:r w:rsidR="00231D1F" w:rsidRPr="00CD65A2">
        <w:rPr>
          <w:rFonts w:ascii="Palatino Linotype" w:eastAsia="Calibri" w:hAnsi="Palatino Linotype"/>
          <w:sz w:val="22"/>
        </w:rPr>
        <w:t xml:space="preserve"> su interés de</w:t>
      </w:r>
      <w:r w:rsidR="00EF1DAD" w:rsidRPr="00CD65A2">
        <w:rPr>
          <w:rFonts w:ascii="Palatino Linotype" w:eastAsia="Calibri" w:hAnsi="Palatino Linotype"/>
          <w:sz w:val="22"/>
        </w:rPr>
        <w:t xml:space="preserve"> conocer el </w:t>
      </w:r>
      <w:r w:rsidR="00EF1DAD" w:rsidRPr="00CD65A2">
        <w:rPr>
          <w:rFonts w:ascii="Palatino Linotype" w:eastAsia="Calibri" w:hAnsi="Palatino Linotype"/>
          <w:b/>
          <w:bCs/>
          <w:sz w:val="22"/>
          <w:u w:val="single"/>
        </w:rPr>
        <w:t>número</w:t>
      </w:r>
      <w:r w:rsidR="00EF1DAD" w:rsidRPr="00CD65A2">
        <w:rPr>
          <w:rFonts w:ascii="Palatino Linotype" w:eastAsia="Calibri" w:hAnsi="Palatino Linotype"/>
          <w:sz w:val="22"/>
        </w:rPr>
        <w:t xml:space="preserve"> de vehículos que conforman el parque vehicular del Secretariado Ejecutivo del Sistema Estatal de Seguridad Pública, esto es,</w:t>
      </w:r>
      <w:r w:rsidR="00AE16D9" w:rsidRPr="00CD65A2">
        <w:rPr>
          <w:rFonts w:ascii="Palatino Linotype" w:eastAsia="Calibri" w:hAnsi="Palatino Linotype"/>
          <w:sz w:val="22"/>
        </w:rPr>
        <w:t xml:space="preserve"> </w:t>
      </w:r>
      <w:r w:rsidR="00025DF2" w:rsidRPr="00CD65A2">
        <w:rPr>
          <w:rFonts w:ascii="Palatino Linotype" w:eastAsia="Calibri" w:hAnsi="Palatino Linotype"/>
          <w:sz w:val="22"/>
        </w:rPr>
        <w:t xml:space="preserve">que su pretensión </w:t>
      </w:r>
      <w:r w:rsidR="0083376C" w:rsidRPr="00CD65A2">
        <w:rPr>
          <w:rFonts w:ascii="Palatino Linotype" w:eastAsia="Calibri" w:hAnsi="Palatino Linotype"/>
          <w:sz w:val="22"/>
        </w:rPr>
        <w:t>corresponde a información estadística, relacionada con el nombre y cargo de los servidores públicos que hacen uso de las unidades oficiales</w:t>
      </w:r>
      <w:r w:rsidR="006A5EEC" w:rsidRPr="00CD65A2">
        <w:rPr>
          <w:rFonts w:ascii="Palatino Linotype" w:eastAsia="Calibri" w:hAnsi="Palatino Linotype"/>
          <w:sz w:val="22"/>
        </w:rPr>
        <w:t xml:space="preserve"> y no así, a documentales</w:t>
      </w:r>
      <w:r w:rsidR="00C36C02" w:rsidRPr="00CD65A2">
        <w:rPr>
          <w:rFonts w:ascii="Palatino Linotype" w:eastAsia="Calibri" w:hAnsi="Palatino Linotype"/>
          <w:sz w:val="22"/>
        </w:rPr>
        <w:t xml:space="preserve"> con</w:t>
      </w:r>
      <w:r w:rsidR="006A5EEC" w:rsidRPr="00CD65A2">
        <w:rPr>
          <w:rFonts w:ascii="Palatino Linotype" w:eastAsia="Calibri" w:hAnsi="Palatino Linotype"/>
          <w:sz w:val="22"/>
        </w:rPr>
        <w:t xml:space="preserve"> un mayor grado de desagregación</w:t>
      </w:r>
      <w:r w:rsidR="00ED42FD" w:rsidRPr="00CD65A2">
        <w:rPr>
          <w:rFonts w:ascii="Palatino Linotype" w:eastAsia="Calibri" w:hAnsi="Palatino Linotype"/>
          <w:sz w:val="22"/>
        </w:rPr>
        <w:t xml:space="preserve">, también, que </w:t>
      </w:r>
      <w:r w:rsidR="00830532" w:rsidRPr="00CD65A2">
        <w:rPr>
          <w:rFonts w:ascii="Palatino Linotype" w:eastAsia="Calibri" w:hAnsi="Palatino Linotype"/>
          <w:sz w:val="22"/>
        </w:rPr>
        <w:t xml:space="preserve">el Recurrente, a través del medio de defensa, </w:t>
      </w:r>
      <w:r w:rsidR="004B15CF" w:rsidRPr="00CD65A2">
        <w:rPr>
          <w:rFonts w:ascii="Palatino Linotype" w:eastAsia="Calibri" w:hAnsi="Palatino Linotype"/>
          <w:sz w:val="22"/>
        </w:rPr>
        <w:t>señaló motivos o razones de inconformidad, en el sentido de dudar de la veracidad de la información que fue puesta a su disposición.</w:t>
      </w:r>
    </w:p>
    <w:p w14:paraId="1A4F8B40" w14:textId="77777777" w:rsidR="00D72238" w:rsidRPr="00CD65A2" w:rsidRDefault="00D72238" w:rsidP="0019275E">
      <w:pPr>
        <w:tabs>
          <w:tab w:val="left" w:pos="1290"/>
        </w:tabs>
        <w:spacing w:line="360" w:lineRule="auto"/>
        <w:ind w:right="-28"/>
        <w:jc w:val="both"/>
        <w:rPr>
          <w:rFonts w:ascii="Palatino Linotype" w:eastAsia="Calibri" w:hAnsi="Palatino Linotype"/>
          <w:sz w:val="22"/>
        </w:rPr>
      </w:pPr>
    </w:p>
    <w:p w14:paraId="748ECFDC" w14:textId="2F6C0E3F" w:rsidR="00C36C02" w:rsidRPr="00CD65A2" w:rsidRDefault="005435DF" w:rsidP="00C36C02">
      <w:pPr>
        <w:spacing w:line="360" w:lineRule="auto"/>
        <w:jc w:val="both"/>
        <w:rPr>
          <w:rFonts w:ascii="Palatino Linotype" w:hAnsi="Palatino Linotype" w:cs="Tahoma"/>
          <w:sz w:val="22"/>
          <w:szCs w:val="24"/>
        </w:rPr>
      </w:pPr>
      <w:r w:rsidRPr="00CD65A2">
        <w:rPr>
          <w:rFonts w:ascii="Palatino Linotype" w:eastAsia="Calibri" w:hAnsi="Palatino Linotype"/>
          <w:sz w:val="22"/>
        </w:rPr>
        <w:t xml:space="preserve">En este tenor, </w:t>
      </w:r>
      <w:r w:rsidR="00C36C02" w:rsidRPr="00CD65A2">
        <w:rPr>
          <w:rFonts w:ascii="Palatino Linotype" w:eastAsia="Calibri" w:hAnsi="Palatino Linotype"/>
          <w:sz w:val="22"/>
        </w:rPr>
        <w:t xml:space="preserve">es pertinente hacer la aclaración </w:t>
      </w:r>
      <w:r w:rsidR="00C1181C" w:rsidRPr="00CD65A2">
        <w:rPr>
          <w:rFonts w:ascii="Palatino Linotype" w:eastAsia="Calibri" w:hAnsi="Palatino Linotype" w:cs="Tahoma"/>
          <w:iCs/>
          <w:sz w:val="22"/>
          <w:szCs w:val="24"/>
          <w:lang w:eastAsia="es-ES_tradnl"/>
        </w:rPr>
        <w:t xml:space="preserve">que </w:t>
      </w:r>
      <w:r w:rsidR="00C1181C" w:rsidRPr="00CD65A2">
        <w:rPr>
          <w:rFonts w:ascii="Palatino Linotype" w:hAnsi="Palatino Linotype" w:cs="Tahoma"/>
          <w:sz w:val="22"/>
          <w:szCs w:val="24"/>
        </w:rPr>
        <w:t>este Órgano Garante no está facultado para dudar de la veracidad de los documentos proporcionados por los Sujetos Obligados</w:t>
      </w:r>
      <w:r w:rsidR="00C36C02" w:rsidRPr="00CD65A2">
        <w:rPr>
          <w:rFonts w:ascii="Palatino Linotype" w:hAnsi="Palatino Linotype" w:cs="Tahoma"/>
          <w:sz w:val="22"/>
          <w:szCs w:val="24"/>
          <w:lang w:val="es-ES"/>
        </w:rPr>
        <w:t xml:space="preserve">, </w:t>
      </w:r>
      <w:r w:rsidR="00C36C02" w:rsidRPr="00CD65A2">
        <w:rPr>
          <w:rFonts w:ascii="Palatino Linotype" w:hAnsi="Palatino Linotype" w:cs="Tahoma"/>
          <w:sz w:val="22"/>
          <w:szCs w:val="24"/>
        </w:rPr>
        <w:t>lo anterior</w:t>
      </w:r>
      <w:r w:rsidR="0093440B" w:rsidRPr="00CD65A2">
        <w:rPr>
          <w:rFonts w:ascii="Palatino Linotype" w:hAnsi="Palatino Linotype" w:cs="Tahoma"/>
          <w:sz w:val="22"/>
          <w:szCs w:val="24"/>
        </w:rPr>
        <w:t>,</w:t>
      </w:r>
      <w:r w:rsidR="00C36C02" w:rsidRPr="00CD65A2">
        <w:rPr>
          <w:rFonts w:ascii="Palatino Linotype" w:hAnsi="Palatino Linotype" w:cs="Tahoma"/>
          <w:sz w:val="22"/>
          <w:szCs w:val="24"/>
        </w:rPr>
        <w:t xml:space="preserv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31EDADBF" w14:textId="77777777" w:rsidR="002D1146" w:rsidRPr="00CD65A2" w:rsidRDefault="002D1146" w:rsidP="00C36C02">
      <w:pPr>
        <w:spacing w:line="360" w:lineRule="auto"/>
        <w:jc w:val="both"/>
        <w:rPr>
          <w:rFonts w:ascii="Palatino Linotype" w:hAnsi="Palatino Linotype" w:cs="Tahoma"/>
          <w:sz w:val="22"/>
          <w:szCs w:val="24"/>
        </w:rPr>
      </w:pPr>
    </w:p>
    <w:p w14:paraId="682461C6" w14:textId="77777777" w:rsidR="00C36C02" w:rsidRPr="00CD65A2" w:rsidRDefault="00C36C02" w:rsidP="00C36C02">
      <w:pPr>
        <w:spacing w:line="360" w:lineRule="auto"/>
        <w:ind w:left="567" w:right="539"/>
        <w:jc w:val="both"/>
        <w:rPr>
          <w:rFonts w:ascii="Palatino Linotype" w:hAnsi="Palatino Linotype" w:cs="Tahoma"/>
          <w:i/>
          <w:szCs w:val="24"/>
        </w:rPr>
      </w:pPr>
      <w:r w:rsidRPr="00CD65A2">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CD65A2">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w:t>
      </w:r>
      <w:r w:rsidRPr="00CD65A2">
        <w:rPr>
          <w:rFonts w:ascii="Palatino Linotype" w:hAnsi="Palatino Linotype" w:cs="Tahoma"/>
          <w:i/>
          <w:szCs w:val="24"/>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00E193D" w14:textId="77777777" w:rsidR="0093440B" w:rsidRPr="00CD65A2" w:rsidRDefault="0093440B" w:rsidP="0019275E">
      <w:pPr>
        <w:tabs>
          <w:tab w:val="left" w:pos="1290"/>
        </w:tabs>
        <w:spacing w:line="360" w:lineRule="auto"/>
        <w:ind w:right="-28"/>
        <w:jc w:val="both"/>
        <w:rPr>
          <w:rFonts w:ascii="Palatino Linotype" w:eastAsia="Calibri" w:hAnsi="Palatino Linotype" w:cs="Tahoma"/>
          <w:iCs/>
          <w:sz w:val="22"/>
          <w:szCs w:val="24"/>
          <w:lang w:val="es-ES" w:eastAsia="es-ES_tradnl"/>
        </w:rPr>
      </w:pPr>
    </w:p>
    <w:p w14:paraId="0841DC97" w14:textId="010B5876" w:rsidR="008B5DE9" w:rsidRPr="00CD65A2" w:rsidRDefault="0093440B" w:rsidP="0019275E">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cs="Tahoma"/>
          <w:iCs/>
          <w:sz w:val="22"/>
          <w:szCs w:val="24"/>
          <w:lang w:val="es-ES" w:eastAsia="es-ES_tradnl"/>
        </w:rPr>
        <w:t>Así entonces,</w:t>
      </w:r>
      <w:r w:rsidR="00122D16" w:rsidRPr="00CD65A2">
        <w:rPr>
          <w:rFonts w:ascii="Palatino Linotype" w:eastAsia="Calibri" w:hAnsi="Palatino Linotype"/>
          <w:sz w:val="22"/>
        </w:rPr>
        <w:t xml:space="preserve"> es viable </w:t>
      </w:r>
      <w:r w:rsidR="009D457F" w:rsidRPr="00CD65A2">
        <w:rPr>
          <w:rFonts w:ascii="Palatino Linotype" w:eastAsia="Calibri" w:hAnsi="Palatino Linotype"/>
          <w:sz w:val="22"/>
        </w:rPr>
        <w:t>asentar</w:t>
      </w:r>
      <w:r w:rsidR="00135384" w:rsidRPr="00CD65A2">
        <w:rPr>
          <w:rFonts w:ascii="Palatino Linotype" w:eastAsia="Calibri" w:hAnsi="Palatino Linotype"/>
          <w:sz w:val="22"/>
        </w:rPr>
        <w:t xml:space="preserve"> que las manifestaciones del Recurrente por cuanto hace a este apartado de la respuesta</w:t>
      </w:r>
      <w:r w:rsidR="00A84E92" w:rsidRPr="00CD65A2">
        <w:rPr>
          <w:rFonts w:ascii="Palatino Linotype" w:eastAsia="Calibri" w:hAnsi="Palatino Linotype"/>
          <w:sz w:val="22"/>
        </w:rPr>
        <w:t>,</w:t>
      </w:r>
      <w:r w:rsidR="00135384" w:rsidRPr="00CD65A2">
        <w:rPr>
          <w:rFonts w:ascii="Palatino Linotype" w:eastAsia="Calibri" w:hAnsi="Palatino Linotype"/>
          <w:sz w:val="22"/>
        </w:rPr>
        <w:t xml:space="preserve"> </w:t>
      </w:r>
      <w:r w:rsidR="00135384" w:rsidRPr="00CD65A2">
        <w:rPr>
          <w:rFonts w:ascii="Palatino Linotype" w:eastAsia="Calibri" w:hAnsi="Palatino Linotype"/>
          <w:b/>
          <w:bCs/>
          <w:sz w:val="22"/>
        </w:rPr>
        <w:t>también resultan subjetivas</w:t>
      </w:r>
      <w:r w:rsidR="00135384" w:rsidRPr="00CD65A2">
        <w:rPr>
          <w:rFonts w:ascii="Palatino Linotype" w:eastAsia="Calibri" w:hAnsi="Palatino Linotype"/>
          <w:sz w:val="22"/>
        </w:rPr>
        <w:t xml:space="preserve">, </w:t>
      </w:r>
      <w:r w:rsidR="00767DC4" w:rsidRPr="00CD65A2">
        <w:rPr>
          <w:rFonts w:ascii="Palatino Linotype" w:eastAsia="Calibri" w:hAnsi="Palatino Linotype"/>
          <w:sz w:val="22"/>
        </w:rPr>
        <w:t xml:space="preserve">esto, en razón que no existe </w:t>
      </w:r>
      <w:r w:rsidR="00772D60" w:rsidRPr="00CD65A2">
        <w:rPr>
          <w:rFonts w:ascii="Palatino Linotype" w:eastAsia="Calibri" w:hAnsi="Palatino Linotype"/>
          <w:sz w:val="22"/>
        </w:rPr>
        <w:t>ordenamiento legal que expresamente</w:t>
      </w:r>
      <w:r w:rsidR="00E61CD9" w:rsidRPr="00CD65A2">
        <w:rPr>
          <w:rFonts w:ascii="Palatino Linotype" w:eastAsia="Calibri" w:hAnsi="Palatino Linotype"/>
          <w:sz w:val="22"/>
        </w:rPr>
        <w:t xml:space="preserve"> </w:t>
      </w:r>
      <w:r w:rsidR="00772D60" w:rsidRPr="00CD65A2">
        <w:rPr>
          <w:rFonts w:ascii="Palatino Linotype" w:eastAsia="Calibri" w:hAnsi="Palatino Linotype"/>
          <w:sz w:val="22"/>
        </w:rPr>
        <w:t xml:space="preserve">señale que el </w:t>
      </w:r>
      <w:r w:rsidR="00452FD2" w:rsidRPr="00CD65A2">
        <w:rPr>
          <w:rFonts w:ascii="Palatino Linotype" w:eastAsia="Calibri" w:hAnsi="Palatino Linotype"/>
          <w:sz w:val="22"/>
        </w:rPr>
        <w:t>número</w:t>
      </w:r>
      <w:r w:rsidR="00772D60" w:rsidRPr="00CD65A2">
        <w:rPr>
          <w:rFonts w:ascii="Palatino Linotype" w:eastAsia="Calibri" w:hAnsi="Palatino Linotype"/>
          <w:sz w:val="22"/>
        </w:rPr>
        <w:t xml:space="preserve"> total de vehículos que conforman el parque vehicular de un Sujeto Obligado, deba </w:t>
      </w:r>
      <w:r w:rsidR="00FF49C8" w:rsidRPr="00CD65A2">
        <w:rPr>
          <w:rFonts w:ascii="Palatino Linotype" w:eastAsia="Calibri" w:hAnsi="Palatino Linotype"/>
          <w:sz w:val="22"/>
        </w:rPr>
        <w:t xml:space="preserve">encontrarse asignado </w:t>
      </w:r>
      <w:r w:rsidR="006C79E2" w:rsidRPr="00CD65A2">
        <w:rPr>
          <w:rFonts w:ascii="Palatino Linotype" w:eastAsia="Calibri" w:hAnsi="Palatino Linotype"/>
          <w:sz w:val="22"/>
        </w:rPr>
        <w:t>al mismo número de servidores públicos, esto es, que respecto a las necesidades propias que el servicio demande, las Dependencias Gubernamentales</w:t>
      </w:r>
      <w:r w:rsidR="000D14EA" w:rsidRPr="00CD65A2">
        <w:rPr>
          <w:rFonts w:ascii="Palatino Linotype" w:eastAsia="Calibri" w:hAnsi="Palatino Linotype"/>
          <w:sz w:val="22"/>
        </w:rPr>
        <w:t xml:space="preserve"> podrán asignar </w:t>
      </w:r>
      <w:r w:rsidR="00E61CD9" w:rsidRPr="00CD65A2">
        <w:rPr>
          <w:rFonts w:ascii="Palatino Linotype" w:eastAsia="Calibri" w:hAnsi="Palatino Linotype"/>
          <w:sz w:val="22"/>
        </w:rPr>
        <w:t xml:space="preserve">de la manera </w:t>
      </w:r>
      <w:r w:rsidR="00452FD2" w:rsidRPr="00CD65A2">
        <w:rPr>
          <w:rFonts w:ascii="Palatino Linotype" w:eastAsia="Calibri" w:hAnsi="Palatino Linotype"/>
          <w:sz w:val="22"/>
        </w:rPr>
        <w:t>más</w:t>
      </w:r>
      <w:r w:rsidR="00E61CD9" w:rsidRPr="00CD65A2">
        <w:rPr>
          <w:rFonts w:ascii="Palatino Linotype" w:eastAsia="Calibri" w:hAnsi="Palatino Linotype"/>
          <w:sz w:val="22"/>
        </w:rPr>
        <w:t xml:space="preserve"> conveniente sus unidades móvile</w:t>
      </w:r>
      <w:r w:rsidR="00270033" w:rsidRPr="00CD65A2">
        <w:rPr>
          <w:rFonts w:ascii="Palatino Linotype" w:eastAsia="Calibri" w:hAnsi="Palatino Linotype"/>
          <w:sz w:val="22"/>
        </w:rPr>
        <w:t>s</w:t>
      </w:r>
      <w:r w:rsidR="009C66E1" w:rsidRPr="00CD65A2">
        <w:rPr>
          <w:rFonts w:ascii="Palatino Linotype" w:eastAsia="Calibri" w:hAnsi="Palatino Linotype"/>
          <w:sz w:val="22"/>
        </w:rPr>
        <w:t xml:space="preserve"> sin que esto </w:t>
      </w:r>
      <w:r w:rsidR="00575447" w:rsidRPr="00CD65A2">
        <w:rPr>
          <w:rFonts w:ascii="Palatino Linotype" w:eastAsia="Calibri" w:hAnsi="Palatino Linotype"/>
          <w:sz w:val="22"/>
        </w:rPr>
        <w:t>impida</w:t>
      </w:r>
      <w:r w:rsidR="009C66E1" w:rsidRPr="00CD65A2">
        <w:rPr>
          <w:rFonts w:ascii="Palatino Linotype" w:eastAsia="Calibri" w:hAnsi="Palatino Linotype"/>
          <w:sz w:val="22"/>
        </w:rPr>
        <w:t xml:space="preserve"> que un mismo vehículo se encuentre disponible para diversos funcionarios, o bien, </w:t>
      </w:r>
      <w:r w:rsidR="00575447" w:rsidRPr="00CD65A2">
        <w:rPr>
          <w:rFonts w:ascii="Palatino Linotype" w:eastAsia="Calibri" w:hAnsi="Palatino Linotype"/>
          <w:sz w:val="22"/>
        </w:rPr>
        <w:t>que de la totalidad de unidades</w:t>
      </w:r>
      <w:r w:rsidR="000F7C6C" w:rsidRPr="00CD65A2">
        <w:rPr>
          <w:rFonts w:ascii="Palatino Linotype" w:eastAsia="Calibri" w:hAnsi="Palatino Linotype"/>
          <w:sz w:val="22"/>
        </w:rPr>
        <w:t xml:space="preserve"> disponibles, se encuentren una o varias sin asignación directa, al ser de uso </w:t>
      </w:r>
      <w:r w:rsidR="002157D5" w:rsidRPr="00CD65A2">
        <w:rPr>
          <w:rFonts w:ascii="Palatino Linotype" w:eastAsia="Calibri" w:hAnsi="Palatino Linotype"/>
          <w:sz w:val="22"/>
        </w:rPr>
        <w:t>común por unidad administrativa.</w:t>
      </w:r>
    </w:p>
    <w:p w14:paraId="41EA1A13" w14:textId="77777777" w:rsidR="008A4455" w:rsidRPr="00CD65A2" w:rsidRDefault="008A4455" w:rsidP="008A4455">
      <w:pPr>
        <w:spacing w:line="360" w:lineRule="auto"/>
        <w:ind w:right="-28"/>
        <w:jc w:val="both"/>
        <w:rPr>
          <w:rFonts w:ascii="Palatino Linotype" w:hAnsi="Palatino Linotype" w:cs="Tahoma"/>
          <w:sz w:val="22"/>
          <w:szCs w:val="22"/>
        </w:rPr>
      </w:pPr>
    </w:p>
    <w:p w14:paraId="73700432" w14:textId="35F6D74A" w:rsidR="00F44137" w:rsidRPr="00CD65A2" w:rsidRDefault="008A4455" w:rsidP="008A4455">
      <w:pPr>
        <w:tabs>
          <w:tab w:val="left" w:pos="1290"/>
        </w:tabs>
        <w:spacing w:line="360" w:lineRule="auto"/>
        <w:ind w:right="-28"/>
        <w:jc w:val="both"/>
        <w:rPr>
          <w:rFonts w:ascii="Palatino Linotype" w:eastAsia="Calibri" w:hAnsi="Palatino Linotype"/>
          <w:sz w:val="22"/>
        </w:rPr>
      </w:pPr>
      <w:r w:rsidRPr="00CD65A2">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w:t>
      </w:r>
      <w:r w:rsidRPr="00CD65A2">
        <w:rPr>
          <w:rFonts w:ascii="Palatino Linotype" w:hAnsi="Palatino Linotype" w:cs="Tahoma"/>
          <w:b/>
          <w:sz w:val="22"/>
          <w:szCs w:val="22"/>
          <w:lang w:val="es-ES"/>
        </w:rPr>
        <w:t>como obren en sus archivos, sin tener que elaborarlos a las necesidades del Recurrente</w:t>
      </w:r>
      <w:r w:rsidRPr="00CD65A2">
        <w:rPr>
          <w:rFonts w:ascii="Palatino Linotype" w:hAnsi="Palatino Linotype" w:cs="Tahoma"/>
          <w:sz w:val="22"/>
          <w:szCs w:val="22"/>
          <w:lang w:val="es-ES"/>
        </w:rPr>
        <w:t>; lo cual aconteció en el presente caso</w:t>
      </w:r>
      <w:r w:rsidRPr="00CD65A2">
        <w:rPr>
          <w:rFonts w:ascii="Palatino Linotype" w:eastAsia="Calibri" w:hAnsi="Palatino Linotype"/>
          <w:sz w:val="22"/>
        </w:rPr>
        <w:t>, pues el Ente Recurrido dio cuenta del n</w:t>
      </w:r>
      <w:r w:rsidR="00270033" w:rsidRPr="00CD65A2">
        <w:rPr>
          <w:rFonts w:ascii="Palatino Linotype" w:eastAsia="Calibri" w:hAnsi="Palatino Linotype"/>
          <w:sz w:val="22"/>
        </w:rPr>
        <w:t>ú</w:t>
      </w:r>
      <w:r w:rsidRPr="00CD65A2">
        <w:rPr>
          <w:rFonts w:ascii="Palatino Linotype" w:eastAsia="Calibri" w:hAnsi="Palatino Linotype"/>
          <w:sz w:val="22"/>
        </w:rPr>
        <w:t xml:space="preserve">mero total de unidades oficiales que </w:t>
      </w:r>
      <w:r w:rsidR="00B25B82" w:rsidRPr="00CD65A2">
        <w:rPr>
          <w:rFonts w:ascii="Palatino Linotype" w:eastAsia="Calibri" w:hAnsi="Palatino Linotype"/>
          <w:sz w:val="22"/>
        </w:rPr>
        <w:t>componen su parque vehicular</w:t>
      </w:r>
      <w:r w:rsidRPr="00CD65A2">
        <w:rPr>
          <w:rFonts w:ascii="Palatino Linotype" w:eastAsia="Calibri" w:hAnsi="Palatino Linotype"/>
          <w:sz w:val="22"/>
        </w:rPr>
        <w:t xml:space="preserve">, además del nombre y cargo de los servidores públicos que hacen uso de </w:t>
      </w:r>
      <w:r w:rsidR="00452FD2" w:rsidRPr="00CD65A2">
        <w:rPr>
          <w:rFonts w:ascii="Palatino Linotype" w:eastAsia="Calibri" w:hAnsi="Palatino Linotype"/>
          <w:sz w:val="22"/>
        </w:rPr>
        <w:t>estas</w:t>
      </w:r>
      <w:r w:rsidR="00EF6B55" w:rsidRPr="00CD65A2">
        <w:rPr>
          <w:rFonts w:ascii="Palatino Linotype" w:eastAsia="Calibri" w:hAnsi="Palatino Linotype"/>
          <w:sz w:val="22"/>
        </w:rPr>
        <w:t>.</w:t>
      </w:r>
    </w:p>
    <w:p w14:paraId="3148BF94" w14:textId="77777777" w:rsidR="00EF6B55" w:rsidRPr="00CD65A2" w:rsidRDefault="00EF6B55" w:rsidP="008A4455">
      <w:pPr>
        <w:tabs>
          <w:tab w:val="left" w:pos="1290"/>
        </w:tabs>
        <w:spacing w:line="360" w:lineRule="auto"/>
        <w:ind w:right="-28"/>
        <w:jc w:val="both"/>
        <w:rPr>
          <w:rFonts w:ascii="Palatino Linotype" w:eastAsia="Calibri" w:hAnsi="Palatino Linotype"/>
          <w:sz w:val="22"/>
        </w:rPr>
      </w:pPr>
    </w:p>
    <w:p w14:paraId="3898980D" w14:textId="14EC9E64" w:rsidR="00EF6B55" w:rsidRPr="00CD65A2" w:rsidRDefault="00EF6B55" w:rsidP="00EF6B55">
      <w:pPr>
        <w:spacing w:line="360" w:lineRule="auto"/>
        <w:ind w:right="-28"/>
        <w:jc w:val="both"/>
        <w:rPr>
          <w:rFonts w:ascii="Palatino Linotype" w:hAnsi="Palatino Linotype" w:cs="Tahoma"/>
          <w:sz w:val="22"/>
          <w:szCs w:val="22"/>
        </w:rPr>
      </w:pPr>
      <w:r w:rsidRPr="00CD65A2">
        <w:rPr>
          <w:rFonts w:ascii="Palatino Linotype" w:hAnsi="Palatino Linotype" w:cs="Tahoma"/>
          <w:sz w:val="22"/>
          <w:szCs w:val="22"/>
        </w:rPr>
        <w:lastRenderedPageBreak/>
        <w:t>Por lo anterior, se esgrime que el Sujeto Obligado mediante la respuesta proporcionada, satisfizo el derecho de acceso a la información del Particular, en virtud que otorgó respuesta a la solicitud de acceso en tiempo y forma, en términos de</w:t>
      </w:r>
      <w:r w:rsidR="00501EA8" w:rsidRPr="00CD65A2">
        <w:rPr>
          <w:rFonts w:ascii="Palatino Linotype" w:hAnsi="Palatino Linotype" w:cs="Tahoma"/>
          <w:sz w:val="22"/>
          <w:szCs w:val="22"/>
        </w:rPr>
        <w:t xml:space="preserve"> los artículos 162 y </w:t>
      </w:r>
      <w:r w:rsidRPr="00CD65A2">
        <w:rPr>
          <w:rFonts w:ascii="Palatino Linotype" w:hAnsi="Palatino Linotype" w:cs="Tahoma"/>
          <w:sz w:val="22"/>
          <w:szCs w:val="22"/>
        </w:rPr>
        <w:t>163 de la Ley de Transparencia y Acceso a la Información Pública del Estado de México y Municipios</w:t>
      </w:r>
      <w:r w:rsidR="00501EA8" w:rsidRPr="00CD65A2">
        <w:rPr>
          <w:rFonts w:ascii="Palatino Linotype" w:hAnsi="Palatino Linotype" w:cs="Tahoma"/>
          <w:b/>
          <w:bCs/>
          <w:sz w:val="22"/>
          <w:szCs w:val="22"/>
        </w:rPr>
        <w:t xml:space="preserve"> </w:t>
      </w:r>
      <w:r w:rsidR="00501EA8" w:rsidRPr="00CD65A2">
        <w:rPr>
          <w:rFonts w:ascii="Palatino Linotype" w:hAnsi="Palatino Linotype" w:cs="Tahoma"/>
          <w:b/>
          <w:bCs/>
          <w:sz w:val="22"/>
          <w:szCs w:val="22"/>
          <w:u w:val="single"/>
        </w:rPr>
        <w:t xml:space="preserve">y en consecuencia, el requerimiento de información identificado con el punto 2, se </w:t>
      </w:r>
      <w:r w:rsidR="005C27C6" w:rsidRPr="00CD65A2">
        <w:rPr>
          <w:rFonts w:ascii="Palatino Linotype" w:hAnsi="Palatino Linotype" w:cs="Tahoma"/>
          <w:b/>
          <w:bCs/>
          <w:sz w:val="22"/>
          <w:szCs w:val="22"/>
          <w:u w:val="single"/>
        </w:rPr>
        <w:t>tuvo</w:t>
      </w:r>
      <w:r w:rsidR="00501EA8" w:rsidRPr="00CD65A2">
        <w:rPr>
          <w:rFonts w:ascii="Palatino Linotype" w:hAnsi="Palatino Linotype" w:cs="Tahoma"/>
          <w:b/>
          <w:bCs/>
          <w:sz w:val="22"/>
          <w:szCs w:val="22"/>
          <w:u w:val="single"/>
        </w:rPr>
        <w:t xml:space="preserve"> por atendido.</w:t>
      </w:r>
    </w:p>
    <w:p w14:paraId="510E0409" w14:textId="3E4D53CB" w:rsidR="00EF6B55" w:rsidRPr="00CD65A2" w:rsidRDefault="00EF6B55" w:rsidP="00EF6B55">
      <w:pPr>
        <w:spacing w:line="360" w:lineRule="auto"/>
        <w:contextualSpacing/>
        <w:jc w:val="both"/>
        <w:rPr>
          <w:rFonts w:ascii="Palatino Linotype" w:hAnsi="Palatino Linotype" w:cs="Tahoma"/>
          <w:bCs/>
          <w:sz w:val="22"/>
          <w:szCs w:val="22"/>
        </w:rPr>
      </w:pPr>
    </w:p>
    <w:p w14:paraId="515927B8" w14:textId="09276FC7" w:rsidR="00921EB8" w:rsidRPr="00CD65A2" w:rsidRDefault="00921EB8" w:rsidP="00EF6B55">
      <w:pPr>
        <w:spacing w:line="360" w:lineRule="auto"/>
        <w:contextualSpacing/>
        <w:jc w:val="both"/>
        <w:rPr>
          <w:rFonts w:ascii="Palatino Linotype" w:hAnsi="Palatino Linotype" w:cs="Tahoma"/>
          <w:b/>
          <w:sz w:val="22"/>
          <w:szCs w:val="22"/>
        </w:rPr>
      </w:pPr>
      <w:r w:rsidRPr="00CD65A2">
        <w:rPr>
          <w:rFonts w:ascii="Palatino Linotype" w:hAnsi="Palatino Linotype" w:cs="Tahoma"/>
          <w:b/>
          <w:sz w:val="22"/>
          <w:szCs w:val="22"/>
        </w:rPr>
        <w:t xml:space="preserve">Análisis de 3; </w:t>
      </w:r>
      <w:r w:rsidR="001A1531" w:rsidRPr="00CD65A2">
        <w:rPr>
          <w:rFonts w:ascii="Palatino Linotype" w:hAnsi="Palatino Linotype" w:cs="Tahoma"/>
          <w:b/>
          <w:sz w:val="22"/>
          <w:szCs w:val="22"/>
        </w:rPr>
        <w:t>Método utilizado para asignar los lugares de estacionamiento, y nombre del Servidor Público que autoriza dicho acto.</w:t>
      </w:r>
    </w:p>
    <w:p w14:paraId="6A297B87" w14:textId="77777777" w:rsidR="001A1531" w:rsidRPr="00CD65A2" w:rsidRDefault="001A1531" w:rsidP="00EF6B55">
      <w:pPr>
        <w:spacing w:line="360" w:lineRule="auto"/>
        <w:contextualSpacing/>
        <w:jc w:val="both"/>
        <w:rPr>
          <w:rFonts w:ascii="Palatino Linotype" w:hAnsi="Palatino Linotype" w:cs="Tahoma"/>
          <w:b/>
          <w:sz w:val="22"/>
          <w:szCs w:val="22"/>
        </w:rPr>
      </w:pPr>
    </w:p>
    <w:p w14:paraId="607C3394" w14:textId="4AA0EA09" w:rsidR="00382A30" w:rsidRPr="00CD65A2" w:rsidRDefault="00382A30" w:rsidP="00EF6B55">
      <w:pPr>
        <w:spacing w:line="360" w:lineRule="auto"/>
        <w:contextualSpacing/>
        <w:jc w:val="both"/>
        <w:rPr>
          <w:rFonts w:ascii="Palatino Linotype" w:hAnsi="Palatino Linotype" w:cs="Tahoma"/>
          <w:bCs/>
          <w:sz w:val="22"/>
          <w:szCs w:val="22"/>
        </w:rPr>
      </w:pPr>
      <w:r w:rsidRPr="00CD65A2">
        <w:rPr>
          <w:rFonts w:ascii="Palatino Linotype" w:hAnsi="Palatino Linotype" w:cs="Tahoma"/>
          <w:bCs/>
          <w:sz w:val="22"/>
          <w:szCs w:val="22"/>
        </w:rPr>
        <w:t xml:space="preserve">Del apartado enunciado, este Instituto advirtió que el Recurrente no manifestó motivos o razones de inconformidad </w:t>
      </w:r>
      <w:r w:rsidR="00E61803" w:rsidRPr="00CD65A2">
        <w:rPr>
          <w:rFonts w:ascii="Palatino Linotype" w:hAnsi="Palatino Linotype" w:cs="Tahoma"/>
          <w:bCs/>
          <w:sz w:val="22"/>
          <w:szCs w:val="22"/>
        </w:rPr>
        <w:t xml:space="preserve">con la respuesta que le notificó el Sujeto Obligado, </w:t>
      </w:r>
      <w:r w:rsidR="008739D3" w:rsidRPr="00CD65A2">
        <w:rPr>
          <w:rFonts w:ascii="Palatino Linotype" w:hAnsi="Palatino Linotype" w:cs="Tahoma"/>
          <w:bCs/>
          <w:sz w:val="22"/>
          <w:szCs w:val="22"/>
        </w:rPr>
        <w:t xml:space="preserve">por ello, </w:t>
      </w:r>
      <w:r w:rsidR="005C27C6" w:rsidRPr="00CD65A2">
        <w:rPr>
          <w:rFonts w:ascii="Palatino Linotype" w:hAnsi="Palatino Linotype" w:cs="Tahoma"/>
          <w:bCs/>
          <w:sz w:val="22"/>
          <w:szCs w:val="22"/>
        </w:rPr>
        <w:t>conviene</w:t>
      </w:r>
      <w:r w:rsidR="008739D3" w:rsidRPr="00CD65A2">
        <w:rPr>
          <w:rFonts w:ascii="Palatino Linotype" w:hAnsi="Palatino Linotype" w:cs="Tahoma"/>
          <w:bCs/>
          <w:sz w:val="22"/>
          <w:szCs w:val="22"/>
        </w:rPr>
        <w:t xml:space="preserve"> traer a colación lo que dicta el criterio 01/20 emitido por el Pleno del Órgano Garante Nacional, el cual, lleva por rubro y texto, lo siguiente:</w:t>
      </w:r>
    </w:p>
    <w:p w14:paraId="3B60BEE9" w14:textId="77777777" w:rsidR="008739D3" w:rsidRPr="00CD65A2" w:rsidRDefault="008739D3" w:rsidP="00EF6B55">
      <w:pPr>
        <w:spacing w:line="360" w:lineRule="auto"/>
        <w:contextualSpacing/>
        <w:jc w:val="both"/>
        <w:rPr>
          <w:rFonts w:ascii="Palatino Linotype" w:hAnsi="Palatino Linotype" w:cs="Tahoma"/>
          <w:bCs/>
          <w:sz w:val="22"/>
          <w:szCs w:val="22"/>
        </w:rPr>
      </w:pPr>
    </w:p>
    <w:p w14:paraId="7B7FD1E0" w14:textId="77777777" w:rsidR="008739D3" w:rsidRPr="00CD65A2" w:rsidRDefault="008739D3" w:rsidP="008739D3">
      <w:pPr>
        <w:pStyle w:val="Sinespaciado"/>
        <w:spacing w:line="360" w:lineRule="auto"/>
        <w:rPr>
          <w:rFonts w:ascii="Palatino Linotype" w:hAnsi="Palatino Linotype" w:cs="Arial"/>
          <w:i/>
          <w:iCs/>
          <w:strike/>
          <w:szCs w:val="20"/>
          <w:lang w:eastAsia="en-US"/>
        </w:rPr>
      </w:pPr>
      <w:r w:rsidRPr="00CD65A2">
        <w:rPr>
          <w:rFonts w:ascii="Palatino Linotype" w:hAnsi="Palatino Linotype" w:cs="Arial"/>
          <w:b/>
          <w:i/>
          <w:iCs/>
          <w:szCs w:val="20"/>
        </w:rPr>
        <w:t xml:space="preserve">Actos consentidos tácitamente. Improcedencia de su análisis. </w:t>
      </w:r>
      <w:r w:rsidRPr="00CD65A2">
        <w:rPr>
          <w:rFonts w:ascii="Palatino Linotype" w:hAnsi="Palatino Linotype" w:cs="Arial"/>
          <w:i/>
          <w:iCs/>
          <w:szCs w:val="2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5C1B1344" w14:textId="529B064C" w:rsidR="008739D3" w:rsidRPr="00CD65A2" w:rsidRDefault="008739D3" w:rsidP="00EF6B55">
      <w:pPr>
        <w:spacing w:line="360" w:lineRule="auto"/>
        <w:contextualSpacing/>
        <w:jc w:val="both"/>
        <w:rPr>
          <w:rFonts w:ascii="Palatino Linotype" w:hAnsi="Palatino Linotype" w:cs="Tahoma"/>
          <w:bCs/>
          <w:sz w:val="22"/>
          <w:szCs w:val="22"/>
        </w:rPr>
      </w:pPr>
    </w:p>
    <w:p w14:paraId="5895449E" w14:textId="7FEF7576" w:rsidR="008739D3" w:rsidRPr="00CD65A2" w:rsidRDefault="008739D3" w:rsidP="00EF6B55">
      <w:pPr>
        <w:spacing w:line="360" w:lineRule="auto"/>
        <w:contextualSpacing/>
        <w:jc w:val="both"/>
        <w:rPr>
          <w:rFonts w:ascii="Palatino Linotype" w:hAnsi="Palatino Linotype" w:cs="Tahoma"/>
          <w:bCs/>
          <w:sz w:val="22"/>
          <w:szCs w:val="22"/>
        </w:rPr>
      </w:pPr>
      <w:r w:rsidRPr="00CD65A2">
        <w:rPr>
          <w:rFonts w:ascii="Palatino Linotype" w:hAnsi="Palatino Linotype" w:cs="Tahoma"/>
          <w:bCs/>
          <w:sz w:val="22"/>
          <w:szCs w:val="22"/>
        </w:rPr>
        <w:t xml:space="preserve">En consecuencia, tal y como lo señala el criterio </w:t>
      </w:r>
      <w:r w:rsidR="005C27C6" w:rsidRPr="00CD65A2">
        <w:rPr>
          <w:rFonts w:ascii="Palatino Linotype" w:hAnsi="Palatino Linotype" w:cs="Tahoma"/>
          <w:bCs/>
          <w:sz w:val="22"/>
          <w:szCs w:val="22"/>
        </w:rPr>
        <w:t>invocado</w:t>
      </w:r>
      <w:r w:rsidRPr="00CD65A2">
        <w:rPr>
          <w:rFonts w:ascii="Palatino Linotype" w:hAnsi="Palatino Linotype" w:cs="Tahoma"/>
          <w:bCs/>
          <w:sz w:val="22"/>
          <w:szCs w:val="22"/>
        </w:rPr>
        <w:t xml:space="preserve">, </w:t>
      </w:r>
      <w:r w:rsidR="00EC72EA" w:rsidRPr="00CD65A2">
        <w:rPr>
          <w:rFonts w:ascii="Palatino Linotype" w:hAnsi="Palatino Linotype" w:cs="Tahoma"/>
          <w:bCs/>
          <w:sz w:val="22"/>
          <w:szCs w:val="22"/>
        </w:rPr>
        <w:t xml:space="preserve">el Recurrente consintió tácitamente esta parte de su requerimiento de información, </w:t>
      </w:r>
      <w:r w:rsidR="0083239B" w:rsidRPr="00CD65A2">
        <w:rPr>
          <w:rFonts w:ascii="Palatino Linotype" w:hAnsi="Palatino Linotype" w:cs="Tahoma"/>
          <w:bCs/>
          <w:sz w:val="22"/>
          <w:szCs w:val="22"/>
        </w:rPr>
        <w:t xml:space="preserve">por ende, </w:t>
      </w:r>
      <w:r w:rsidR="00EC72EA" w:rsidRPr="00CD65A2">
        <w:rPr>
          <w:rFonts w:ascii="Palatino Linotype" w:hAnsi="Palatino Linotype" w:cs="Tahoma"/>
          <w:bCs/>
          <w:sz w:val="22"/>
          <w:szCs w:val="22"/>
        </w:rPr>
        <w:t xml:space="preserve">este Instituto se encuentra impedido </w:t>
      </w:r>
      <w:r w:rsidR="0083239B" w:rsidRPr="00CD65A2">
        <w:rPr>
          <w:rFonts w:ascii="Palatino Linotype" w:hAnsi="Palatino Linotype" w:cs="Tahoma"/>
          <w:bCs/>
          <w:sz w:val="22"/>
          <w:szCs w:val="22"/>
        </w:rPr>
        <w:t>para entrar al análisis del presente apartado, toda vez que el mismo no puede ser parte del estudio de fondo</w:t>
      </w:r>
      <w:r w:rsidR="001D53C5" w:rsidRPr="00CD65A2">
        <w:rPr>
          <w:rFonts w:ascii="Palatino Linotype" w:hAnsi="Palatino Linotype" w:cs="Tahoma"/>
          <w:bCs/>
          <w:sz w:val="22"/>
          <w:szCs w:val="22"/>
        </w:rPr>
        <w:t>.</w:t>
      </w:r>
      <w:r w:rsidR="001D53C5" w:rsidRPr="00CD65A2">
        <w:rPr>
          <w:rFonts w:ascii="Palatino Linotype" w:hAnsi="Palatino Linotype" w:cs="Tahoma"/>
          <w:b/>
          <w:sz w:val="22"/>
          <w:szCs w:val="22"/>
        </w:rPr>
        <w:t xml:space="preserve"> </w:t>
      </w:r>
      <w:r w:rsidR="000A2CAF" w:rsidRPr="00CD65A2">
        <w:rPr>
          <w:rFonts w:ascii="Palatino Linotype" w:hAnsi="Palatino Linotype" w:cs="Tahoma"/>
          <w:b/>
          <w:sz w:val="22"/>
          <w:szCs w:val="22"/>
          <w:u w:val="single"/>
        </w:rPr>
        <w:t xml:space="preserve">En tal virtud, el requerimiento de información identificado en la presente con el punto 3, se </w:t>
      </w:r>
      <w:r w:rsidR="00AF7B9C" w:rsidRPr="00CD65A2">
        <w:rPr>
          <w:rFonts w:ascii="Palatino Linotype" w:hAnsi="Palatino Linotype" w:cs="Tahoma"/>
          <w:b/>
          <w:sz w:val="22"/>
          <w:szCs w:val="22"/>
          <w:u w:val="single"/>
        </w:rPr>
        <w:t>tuvo</w:t>
      </w:r>
      <w:r w:rsidR="000A2CAF" w:rsidRPr="00CD65A2">
        <w:rPr>
          <w:rFonts w:ascii="Palatino Linotype" w:hAnsi="Palatino Linotype" w:cs="Tahoma"/>
          <w:b/>
          <w:sz w:val="22"/>
          <w:szCs w:val="22"/>
          <w:u w:val="single"/>
        </w:rPr>
        <w:t xml:space="preserve"> por atendido.</w:t>
      </w:r>
      <w:r w:rsidR="000A2CAF" w:rsidRPr="00CD65A2">
        <w:rPr>
          <w:rFonts w:ascii="Palatino Linotype" w:hAnsi="Palatino Linotype" w:cs="Tahoma"/>
          <w:b/>
          <w:sz w:val="22"/>
          <w:szCs w:val="22"/>
        </w:rPr>
        <w:t xml:space="preserve"> </w:t>
      </w:r>
    </w:p>
    <w:p w14:paraId="1F465E5F" w14:textId="77777777" w:rsidR="001A1531" w:rsidRPr="00CD65A2" w:rsidRDefault="001A1531" w:rsidP="00EF6B55">
      <w:pPr>
        <w:spacing w:line="360" w:lineRule="auto"/>
        <w:contextualSpacing/>
        <w:jc w:val="both"/>
        <w:rPr>
          <w:rFonts w:ascii="Palatino Linotype" w:hAnsi="Palatino Linotype" w:cs="Tahoma"/>
          <w:b/>
          <w:sz w:val="22"/>
          <w:szCs w:val="22"/>
        </w:rPr>
      </w:pPr>
    </w:p>
    <w:p w14:paraId="0A44F503" w14:textId="45AF4F1E" w:rsidR="000A2CAF" w:rsidRPr="00CD65A2" w:rsidRDefault="000A2CAF" w:rsidP="00EF6B55">
      <w:pPr>
        <w:spacing w:line="360" w:lineRule="auto"/>
        <w:contextualSpacing/>
        <w:jc w:val="both"/>
        <w:rPr>
          <w:rFonts w:ascii="Palatino Linotype" w:hAnsi="Palatino Linotype" w:cs="Tahoma"/>
          <w:b/>
          <w:sz w:val="22"/>
          <w:szCs w:val="22"/>
        </w:rPr>
      </w:pPr>
      <w:r w:rsidRPr="00CD65A2">
        <w:rPr>
          <w:rFonts w:ascii="Palatino Linotype" w:hAnsi="Palatino Linotype" w:cs="Tahoma"/>
          <w:b/>
          <w:sz w:val="22"/>
          <w:szCs w:val="22"/>
        </w:rPr>
        <w:lastRenderedPageBreak/>
        <w:t>Análisis de 4; Nombre, puesto, antigüedad y señalar si es trabajador de base o confianza, respecto de todos los servidores públicos adscritos al Sujeto Obligado a la fecha de la solicitud de acceso.</w:t>
      </w:r>
    </w:p>
    <w:p w14:paraId="6D22DF90" w14:textId="77777777" w:rsidR="00354C9D" w:rsidRPr="00CD65A2" w:rsidRDefault="00354C9D" w:rsidP="00EF6B55">
      <w:pPr>
        <w:spacing w:line="360" w:lineRule="auto"/>
        <w:contextualSpacing/>
        <w:jc w:val="both"/>
        <w:rPr>
          <w:rFonts w:ascii="Palatino Linotype" w:hAnsi="Palatino Linotype" w:cs="Tahoma"/>
          <w:b/>
          <w:sz w:val="22"/>
          <w:szCs w:val="22"/>
        </w:rPr>
      </w:pPr>
    </w:p>
    <w:p w14:paraId="4956729B" w14:textId="2589E6EE" w:rsidR="00612132" w:rsidRPr="00CD65A2" w:rsidRDefault="00354C9D" w:rsidP="00EF6B55">
      <w:pPr>
        <w:spacing w:line="360" w:lineRule="auto"/>
        <w:contextualSpacing/>
        <w:jc w:val="both"/>
        <w:rPr>
          <w:rFonts w:ascii="Palatino Linotype" w:hAnsi="Palatino Linotype" w:cs="Tahoma"/>
          <w:bCs/>
          <w:sz w:val="22"/>
          <w:szCs w:val="22"/>
        </w:rPr>
      </w:pPr>
      <w:r w:rsidRPr="00CD65A2">
        <w:rPr>
          <w:rFonts w:ascii="Palatino Linotype" w:hAnsi="Palatino Linotype" w:cs="Tahoma"/>
          <w:bCs/>
          <w:sz w:val="22"/>
          <w:szCs w:val="22"/>
        </w:rPr>
        <w:t xml:space="preserve">En respuesta, el Sujeto Obligado </w:t>
      </w:r>
      <w:r w:rsidR="00A30E31" w:rsidRPr="00CD65A2">
        <w:rPr>
          <w:rFonts w:ascii="Palatino Linotype" w:hAnsi="Palatino Linotype" w:cs="Tahoma"/>
          <w:bCs/>
          <w:sz w:val="22"/>
          <w:szCs w:val="22"/>
        </w:rPr>
        <w:t xml:space="preserve">por medio de la Unidad de Apoyo Administrativo </w:t>
      </w:r>
      <w:r w:rsidR="009E05BF" w:rsidRPr="00CD65A2">
        <w:rPr>
          <w:rFonts w:ascii="Palatino Linotype" w:hAnsi="Palatino Linotype" w:cs="Tahoma"/>
          <w:bCs/>
          <w:sz w:val="22"/>
          <w:szCs w:val="22"/>
        </w:rPr>
        <w:t>compartió un listado</w:t>
      </w:r>
      <w:r w:rsidR="00AF753B" w:rsidRPr="00CD65A2">
        <w:rPr>
          <w:rFonts w:ascii="Palatino Linotype" w:hAnsi="Palatino Linotype" w:cs="Tahoma"/>
          <w:bCs/>
          <w:sz w:val="22"/>
          <w:szCs w:val="22"/>
        </w:rPr>
        <w:t xml:space="preserve"> de 87 registros</w:t>
      </w:r>
      <w:r w:rsidR="00772165" w:rsidRPr="00CD65A2">
        <w:rPr>
          <w:rFonts w:ascii="Palatino Linotype" w:hAnsi="Palatino Linotype" w:cs="Tahoma"/>
          <w:bCs/>
          <w:sz w:val="22"/>
          <w:szCs w:val="22"/>
        </w:rPr>
        <w:t xml:space="preserve"> que da cuenta del nombre, puesto, antigüedad en el Secretariado y en el cargo actual y el tipo de plaza de sus servidores públicos,</w:t>
      </w:r>
      <w:r w:rsidR="009E05BF" w:rsidRPr="00CD65A2">
        <w:rPr>
          <w:rFonts w:ascii="Palatino Linotype" w:hAnsi="Palatino Linotype" w:cs="Tahoma"/>
          <w:bCs/>
          <w:sz w:val="22"/>
          <w:szCs w:val="22"/>
        </w:rPr>
        <w:t xml:space="preserve"> </w:t>
      </w:r>
      <w:r w:rsidR="00044723" w:rsidRPr="00CD65A2">
        <w:rPr>
          <w:rFonts w:ascii="Palatino Linotype" w:hAnsi="Palatino Linotype" w:cs="Tahoma"/>
          <w:bCs/>
          <w:sz w:val="22"/>
          <w:szCs w:val="22"/>
        </w:rPr>
        <w:t xml:space="preserve">de acuerdo con </w:t>
      </w:r>
      <w:r w:rsidR="00154E85" w:rsidRPr="00CD65A2">
        <w:rPr>
          <w:rFonts w:ascii="Palatino Linotype" w:hAnsi="Palatino Linotype" w:cs="Tahoma"/>
          <w:bCs/>
          <w:sz w:val="22"/>
          <w:szCs w:val="22"/>
        </w:rPr>
        <w:t>la</w:t>
      </w:r>
      <w:r w:rsidR="008D326A" w:rsidRPr="00CD65A2">
        <w:rPr>
          <w:rFonts w:ascii="Palatino Linotype" w:hAnsi="Palatino Linotype" w:cs="Tahoma"/>
          <w:bCs/>
          <w:sz w:val="22"/>
          <w:szCs w:val="22"/>
        </w:rPr>
        <w:t xml:space="preserve"> estructura</w:t>
      </w:r>
      <w:r w:rsidR="00F273CB" w:rsidRPr="00CD65A2">
        <w:rPr>
          <w:rFonts w:ascii="Palatino Linotype" w:hAnsi="Palatino Linotype" w:cs="Tahoma"/>
          <w:bCs/>
          <w:sz w:val="22"/>
          <w:szCs w:val="22"/>
        </w:rPr>
        <w:t xml:space="preserve"> autorizada en</w:t>
      </w:r>
      <w:r w:rsidR="008D326A" w:rsidRPr="00CD65A2">
        <w:rPr>
          <w:rFonts w:ascii="Palatino Linotype" w:hAnsi="Palatino Linotype" w:cs="Tahoma"/>
          <w:bCs/>
          <w:sz w:val="22"/>
          <w:szCs w:val="22"/>
        </w:rPr>
        <w:t xml:space="preserve"> </w:t>
      </w:r>
      <w:r w:rsidR="00F273CB" w:rsidRPr="00CD65A2">
        <w:rPr>
          <w:rFonts w:ascii="Palatino Linotype" w:hAnsi="Palatino Linotype" w:cs="Tahoma"/>
          <w:bCs/>
          <w:sz w:val="22"/>
          <w:szCs w:val="22"/>
        </w:rPr>
        <w:t xml:space="preserve">el </w:t>
      </w:r>
      <w:r w:rsidR="008D326A" w:rsidRPr="00CD65A2">
        <w:rPr>
          <w:rFonts w:ascii="Palatino Linotype" w:hAnsi="Palatino Linotype" w:cs="Tahoma"/>
          <w:bCs/>
          <w:sz w:val="22"/>
          <w:szCs w:val="22"/>
        </w:rPr>
        <w:t xml:space="preserve">Manual General de Organización </w:t>
      </w:r>
      <w:r w:rsidR="00F273CB" w:rsidRPr="00CD65A2">
        <w:rPr>
          <w:rFonts w:ascii="Palatino Linotype" w:hAnsi="Palatino Linotype" w:cs="Tahoma"/>
          <w:bCs/>
          <w:sz w:val="22"/>
          <w:szCs w:val="22"/>
        </w:rPr>
        <w:t>del Secretari</w:t>
      </w:r>
      <w:r w:rsidR="002F431A" w:rsidRPr="00CD65A2">
        <w:rPr>
          <w:rFonts w:ascii="Palatino Linotype" w:hAnsi="Palatino Linotype" w:cs="Tahoma"/>
          <w:bCs/>
          <w:sz w:val="22"/>
          <w:szCs w:val="22"/>
        </w:rPr>
        <w:t xml:space="preserve">ado </w:t>
      </w:r>
      <w:r w:rsidR="00F273CB" w:rsidRPr="00CD65A2">
        <w:rPr>
          <w:rFonts w:ascii="Palatino Linotype" w:hAnsi="Palatino Linotype" w:cs="Tahoma"/>
          <w:bCs/>
          <w:sz w:val="22"/>
          <w:szCs w:val="22"/>
        </w:rPr>
        <w:t>Ejecutivo</w:t>
      </w:r>
      <w:r w:rsidR="002F431A" w:rsidRPr="00CD65A2">
        <w:rPr>
          <w:rFonts w:ascii="Palatino Linotype" w:hAnsi="Palatino Linotype" w:cs="Tahoma"/>
          <w:bCs/>
          <w:sz w:val="22"/>
          <w:szCs w:val="22"/>
        </w:rPr>
        <w:t xml:space="preserve"> del Sistema Estatal de Seguridad Pública</w:t>
      </w:r>
      <w:r w:rsidR="00F273CB" w:rsidRPr="00CD65A2">
        <w:rPr>
          <w:rFonts w:ascii="Palatino Linotype" w:hAnsi="Palatino Linotype" w:cs="Tahoma"/>
          <w:bCs/>
          <w:sz w:val="22"/>
          <w:szCs w:val="22"/>
        </w:rPr>
        <w:t>,</w:t>
      </w:r>
      <w:r w:rsidR="009D06A6" w:rsidRPr="00CD65A2">
        <w:rPr>
          <w:rFonts w:ascii="Palatino Linotype" w:hAnsi="Palatino Linotype" w:cs="Tahoma"/>
          <w:bCs/>
          <w:sz w:val="22"/>
          <w:szCs w:val="22"/>
        </w:rPr>
        <w:t xml:space="preserve"> </w:t>
      </w:r>
      <w:r w:rsidR="00612132" w:rsidRPr="00CD65A2">
        <w:rPr>
          <w:rFonts w:ascii="Palatino Linotype" w:hAnsi="Palatino Linotype" w:cs="Tahoma"/>
          <w:bCs/>
          <w:sz w:val="22"/>
          <w:szCs w:val="22"/>
        </w:rPr>
        <w:t xml:space="preserve">tal y como se ilustra a continuación: </w:t>
      </w:r>
    </w:p>
    <w:p w14:paraId="47D601FA" w14:textId="77777777" w:rsidR="00612132" w:rsidRPr="00CD65A2" w:rsidRDefault="00612132" w:rsidP="00EF6B55">
      <w:pPr>
        <w:spacing w:line="360" w:lineRule="auto"/>
        <w:contextualSpacing/>
        <w:jc w:val="both"/>
        <w:rPr>
          <w:rFonts w:ascii="Palatino Linotype" w:hAnsi="Palatino Linotype" w:cs="Tahoma"/>
          <w:bCs/>
          <w:sz w:val="22"/>
          <w:szCs w:val="22"/>
        </w:rPr>
      </w:pPr>
    </w:p>
    <w:p w14:paraId="37A1C577" w14:textId="1EBB4A9F" w:rsidR="00675355" w:rsidRPr="00CD65A2" w:rsidRDefault="00761FA6" w:rsidP="007A791E">
      <w:pPr>
        <w:spacing w:line="360" w:lineRule="auto"/>
        <w:ind w:left="567"/>
        <w:contextualSpacing/>
        <w:jc w:val="both"/>
        <w:rPr>
          <w:rFonts w:ascii="Palatino Linotype" w:hAnsi="Palatino Linotype" w:cs="Tahoma"/>
          <w:bCs/>
          <w:sz w:val="22"/>
          <w:szCs w:val="22"/>
        </w:rPr>
      </w:pPr>
      <w:r w:rsidRPr="00CD65A2">
        <w:rPr>
          <w:noProof/>
          <w:lang w:eastAsia="es-MX"/>
        </w:rPr>
        <w:drawing>
          <wp:inline distT="0" distB="0" distL="0" distR="0" wp14:anchorId="4AD27445" wp14:editId="1A8272E7">
            <wp:extent cx="4857184" cy="1089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4164" cy="1090590"/>
                    </a:xfrm>
                    <a:prstGeom prst="rect">
                      <a:avLst/>
                    </a:prstGeom>
                  </pic:spPr>
                </pic:pic>
              </a:graphicData>
            </a:graphic>
          </wp:inline>
        </w:drawing>
      </w:r>
    </w:p>
    <w:p w14:paraId="00141AD6" w14:textId="77777777" w:rsidR="007A791E" w:rsidRPr="00CD65A2" w:rsidRDefault="007A791E" w:rsidP="007A791E">
      <w:pPr>
        <w:spacing w:line="360" w:lineRule="auto"/>
        <w:ind w:left="567"/>
        <w:contextualSpacing/>
        <w:jc w:val="both"/>
        <w:rPr>
          <w:rFonts w:ascii="Palatino Linotype" w:hAnsi="Palatino Linotype" w:cs="Tahoma"/>
          <w:bCs/>
          <w:sz w:val="22"/>
          <w:szCs w:val="22"/>
        </w:rPr>
      </w:pPr>
    </w:p>
    <w:p w14:paraId="79828F41" w14:textId="46C5DA9F" w:rsidR="003E2CAC" w:rsidRPr="00CD65A2" w:rsidRDefault="003E2CAC" w:rsidP="00EF6B55">
      <w:pPr>
        <w:spacing w:line="360" w:lineRule="auto"/>
        <w:contextualSpacing/>
        <w:jc w:val="both"/>
        <w:rPr>
          <w:rFonts w:ascii="Palatino Linotype" w:hAnsi="Palatino Linotype" w:cs="Tahoma"/>
          <w:bCs/>
          <w:sz w:val="22"/>
          <w:szCs w:val="22"/>
        </w:rPr>
      </w:pPr>
      <w:r w:rsidRPr="00CD65A2">
        <w:rPr>
          <w:rFonts w:ascii="Palatino Linotype" w:hAnsi="Palatino Linotype" w:cs="Tahoma"/>
          <w:bCs/>
          <w:sz w:val="22"/>
          <w:szCs w:val="22"/>
        </w:rPr>
        <w:t xml:space="preserve">Ahora bien, el </w:t>
      </w:r>
      <w:r w:rsidR="007A791E" w:rsidRPr="00CD65A2">
        <w:rPr>
          <w:rFonts w:ascii="Palatino Linotype" w:hAnsi="Palatino Linotype" w:cs="Tahoma"/>
          <w:bCs/>
          <w:sz w:val="22"/>
          <w:szCs w:val="22"/>
        </w:rPr>
        <w:t>archivo adjunto</w:t>
      </w:r>
      <w:r w:rsidRPr="00CD65A2">
        <w:rPr>
          <w:rFonts w:ascii="Palatino Linotype" w:hAnsi="Palatino Linotype" w:cs="Tahoma"/>
          <w:bCs/>
          <w:sz w:val="22"/>
          <w:szCs w:val="22"/>
        </w:rPr>
        <w:t xml:space="preserve">, se encuentra en los siguientes términos: </w:t>
      </w:r>
    </w:p>
    <w:p w14:paraId="79B49AC8" w14:textId="77777777" w:rsidR="003416FF" w:rsidRPr="00CD65A2" w:rsidRDefault="003416FF" w:rsidP="00EF6B55">
      <w:pPr>
        <w:spacing w:line="360" w:lineRule="auto"/>
        <w:contextualSpacing/>
        <w:jc w:val="both"/>
        <w:rPr>
          <w:rFonts w:ascii="Palatino Linotype" w:hAnsi="Palatino Linotype" w:cs="Tahoma"/>
          <w:bCs/>
          <w:sz w:val="22"/>
          <w:szCs w:val="22"/>
        </w:rPr>
      </w:pPr>
    </w:p>
    <w:p w14:paraId="23F398DD" w14:textId="2CE5E32D" w:rsidR="003416FF" w:rsidRPr="00CD65A2" w:rsidRDefault="00832020" w:rsidP="00832020">
      <w:pPr>
        <w:spacing w:line="360" w:lineRule="auto"/>
        <w:ind w:left="567"/>
        <w:contextualSpacing/>
        <w:jc w:val="both"/>
        <w:rPr>
          <w:rFonts w:ascii="Palatino Linotype" w:hAnsi="Palatino Linotype" w:cs="Tahoma"/>
          <w:bCs/>
          <w:sz w:val="22"/>
          <w:szCs w:val="22"/>
        </w:rPr>
      </w:pPr>
      <w:r w:rsidRPr="00CD65A2">
        <w:rPr>
          <w:noProof/>
          <w:lang w:eastAsia="es-MX"/>
        </w:rPr>
        <w:drawing>
          <wp:inline distT="0" distB="0" distL="0" distR="0" wp14:anchorId="0A491170" wp14:editId="674AEDD9">
            <wp:extent cx="5083003" cy="2199992"/>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1167" cy="2203526"/>
                    </a:xfrm>
                    <a:prstGeom prst="rect">
                      <a:avLst/>
                    </a:prstGeom>
                  </pic:spPr>
                </pic:pic>
              </a:graphicData>
            </a:graphic>
          </wp:inline>
        </w:drawing>
      </w:r>
    </w:p>
    <w:p w14:paraId="788A634D" w14:textId="77777777" w:rsidR="00DD63C6" w:rsidRPr="00CD65A2" w:rsidRDefault="00DD63C6" w:rsidP="00832020">
      <w:pPr>
        <w:spacing w:line="360" w:lineRule="auto"/>
        <w:ind w:left="567"/>
        <w:contextualSpacing/>
        <w:jc w:val="both"/>
        <w:rPr>
          <w:rFonts w:ascii="Palatino Linotype" w:hAnsi="Palatino Linotype" w:cs="Tahoma"/>
          <w:bCs/>
          <w:sz w:val="22"/>
          <w:szCs w:val="22"/>
        </w:rPr>
      </w:pPr>
    </w:p>
    <w:p w14:paraId="2B2A9B43" w14:textId="29DF0D63" w:rsidR="009D06A6" w:rsidRPr="00CD65A2" w:rsidRDefault="002B71EE" w:rsidP="00EF6B55">
      <w:pPr>
        <w:spacing w:line="360" w:lineRule="auto"/>
        <w:contextualSpacing/>
        <w:jc w:val="both"/>
        <w:rPr>
          <w:rFonts w:ascii="Palatino Linotype" w:hAnsi="Palatino Linotype" w:cs="Tahoma"/>
          <w:bCs/>
          <w:sz w:val="22"/>
          <w:szCs w:val="22"/>
        </w:rPr>
      </w:pPr>
      <w:r w:rsidRPr="00CD65A2">
        <w:rPr>
          <w:rFonts w:ascii="Palatino Linotype" w:hAnsi="Palatino Linotype" w:cs="Tahoma"/>
          <w:bCs/>
          <w:sz w:val="22"/>
          <w:szCs w:val="22"/>
        </w:rPr>
        <w:lastRenderedPageBreak/>
        <w:t>En este sentido</w:t>
      </w:r>
      <w:r w:rsidR="00F273CB" w:rsidRPr="00CD65A2">
        <w:rPr>
          <w:rFonts w:ascii="Palatino Linotype" w:hAnsi="Palatino Linotype" w:cs="Tahoma"/>
          <w:bCs/>
          <w:sz w:val="22"/>
          <w:szCs w:val="22"/>
        </w:rPr>
        <w:t xml:space="preserve">, </w:t>
      </w:r>
      <w:r w:rsidR="00364133" w:rsidRPr="00CD65A2">
        <w:rPr>
          <w:rFonts w:ascii="Palatino Linotype" w:hAnsi="Palatino Linotype" w:cs="Tahoma"/>
          <w:bCs/>
          <w:sz w:val="22"/>
          <w:szCs w:val="22"/>
        </w:rPr>
        <w:t xml:space="preserve">el Recurrente se inconformó toda vez que desde su percepción, la información rendida es incompleta, </w:t>
      </w:r>
      <w:r w:rsidRPr="00CD65A2">
        <w:rPr>
          <w:rFonts w:ascii="Palatino Linotype" w:hAnsi="Palatino Linotype" w:cs="Tahoma"/>
          <w:bCs/>
          <w:sz w:val="22"/>
          <w:szCs w:val="22"/>
        </w:rPr>
        <w:t xml:space="preserve">en </w:t>
      </w:r>
      <w:r w:rsidR="00053585" w:rsidRPr="00CD65A2">
        <w:rPr>
          <w:rFonts w:ascii="Palatino Linotype" w:hAnsi="Palatino Linotype" w:cs="Tahoma"/>
          <w:bCs/>
          <w:sz w:val="22"/>
          <w:szCs w:val="22"/>
        </w:rPr>
        <w:t>virtud</w:t>
      </w:r>
      <w:r w:rsidRPr="00CD65A2">
        <w:rPr>
          <w:rFonts w:ascii="Palatino Linotype" w:hAnsi="Palatino Linotype" w:cs="Tahoma"/>
          <w:bCs/>
          <w:sz w:val="22"/>
          <w:szCs w:val="22"/>
        </w:rPr>
        <w:t xml:space="preserve"> que no se le hace entrega del personal que a la fecha de su requerimiento, se encontró adscrito </w:t>
      </w:r>
      <w:r w:rsidR="00B2763E" w:rsidRPr="00CD65A2">
        <w:rPr>
          <w:rFonts w:ascii="Palatino Linotype" w:hAnsi="Palatino Linotype" w:cs="Tahoma"/>
          <w:bCs/>
          <w:sz w:val="22"/>
          <w:szCs w:val="22"/>
        </w:rPr>
        <w:t>por</w:t>
      </w:r>
      <w:r w:rsidRPr="00CD65A2">
        <w:rPr>
          <w:rFonts w:ascii="Palatino Linotype" w:hAnsi="Palatino Linotype" w:cs="Tahoma"/>
          <w:bCs/>
          <w:sz w:val="22"/>
          <w:szCs w:val="22"/>
        </w:rPr>
        <w:t xml:space="preserve"> contrato temporal</w:t>
      </w:r>
      <w:r w:rsidR="00053585" w:rsidRPr="00CD65A2">
        <w:rPr>
          <w:rFonts w:ascii="Palatino Linotype" w:hAnsi="Palatino Linotype" w:cs="Tahoma"/>
          <w:bCs/>
          <w:sz w:val="22"/>
          <w:szCs w:val="22"/>
        </w:rPr>
        <w:t xml:space="preserve">, es por ello, </w:t>
      </w:r>
      <w:r w:rsidR="00E65431" w:rsidRPr="00CD65A2">
        <w:rPr>
          <w:rFonts w:ascii="Palatino Linotype" w:hAnsi="Palatino Linotype" w:cs="Tahoma"/>
          <w:bCs/>
          <w:sz w:val="22"/>
          <w:szCs w:val="22"/>
        </w:rPr>
        <w:t>que</w:t>
      </w:r>
      <w:r w:rsidR="00395425" w:rsidRPr="00CD65A2">
        <w:rPr>
          <w:rFonts w:ascii="Palatino Linotype" w:hAnsi="Palatino Linotype" w:cs="Tahoma"/>
          <w:bCs/>
          <w:sz w:val="22"/>
          <w:szCs w:val="22"/>
        </w:rPr>
        <w:t xml:space="preserve"> la Unidad de Apoyo Administrativo,</w:t>
      </w:r>
      <w:r w:rsidR="00143D8F" w:rsidRPr="00CD65A2">
        <w:rPr>
          <w:rFonts w:ascii="Palatino Linotype" w:hAnsi="Palatino Linotype" w:cs="Tahoma"/>
          <w:bCs/>
          <w:sz w:val="22"/>
          <w:szCs w:val="22"/>
        </w:rPr>
        <w:t xml:space="preserve"> mediante la etapa procesal correspondiente para rendir informe justificado, compartió un diverso listado, en el que </w:t>
      </w:r>
      <w:r w:rsidR="00132936" w:rsidRPr="00CD65A2">
        <w:rPr>
          <w:rFonts w:ascii="Palatino Linotype" w:hAnsi="Palatino Linotype" w:cs="Tahoma"/>
          <w:bCs/>
          <w:sz w:val="22"/>
          <w:szCs w:val="22"/>
        </w:rPr>
        <w:t>anexó</w:t>
      </w:r>
      <w:r w:rsidR="00143D8F" w:rsidRPr="00CD65A2">
        <w:rPr>
          <w:rFonts w:ascii="Palatino Linotype" w:hAnsi="Palatino Linotype" w:cs="Tahoma"/>
          <w:bCs/>
          <w:sz w:val="22"/>
          <w:szCs w:val="22"/>
        </w:rPr>
        <w:t xml:space="preserve"> la información del personal que a la fecha de la solicitud, prestó sus servicios bajo la modalidad de contrato </w:t>
      </w:r>
      <w:r w:rsidR="009D06A6" w:rsidRPr="00CD65A2">
        <w:rPr>
          <w:rFonts w:ascii="Palatino Linotype" w:hAnsi="Palatino Linotype" w:cs="Tahoma"/>
          <w:bCs/>
          <w:sz w:val="22"/>
          <w:szCs w:val="22"/>
        </w:rPr>
        <w:t xml:space="preserve">por tiempo determinado, lo cual, se ilustra </w:t>
      </w:r>
      <w:r w:rsidR="0085007E" w:rsidRPr="00CD65A2">
        <w:rPr>
          <w:rFonts w:ascii="Palatino Linotype" w:hAnsi="Palatino Linotype" w:cs="Tahoma"/>
          <w:bCs/>
          <w:sz w:val="22"/>
          <w:szCs w:val="22"/>
        </w:rPr>
        <w:t xml:space="preserve">de conformidad con lo siguiente: </w:t>
      </w:r>
    </w:p>
    <w:p w14:paraId="638A5F3F" w14:textId="77777777" w:rsidR="0085007E" w:rsidRPr="00CD65A2" w:rsidRDefault="0085007E" w:rsidP="00EF6B55">
      <w:pPr>
        <w:spacing w:line="360" w:lineRule="auto"/>
        <w:contextualSpacing/>
        <w:jc w:val="both"/>
        <w:rPr>
          <w:rFonts w:ascii="Palatino Linotype" w:hAnsi="Palatino Linotype" w:cs="Tahoma"/>
          <w:bCs/>
          <w:sz w:val="22"/>
          <w:szCs w:val="22"/>
        </w:rPr>
      </w:pPr>
    </w:p>
    <w:p w14:paraId="7261261A" w14:textId="7E259D93" w:rsidR="0085007E" w:rsidRPr="00CD65A2" w:rsidRDefault="0085007E" w:rsidP="003921A5">
      <w:pPr>
        <w:spacing w:line="360" w:lineRule="auto"/>
        <w:ind w:left="567"/>
        <w:contextualSpacing/>
        <w:jc w:val="both"/>
        <w:rPr>
          <w:rFonts w:ascii="Palatino Linotype" w:hAnsi="Palatino Linotype" w:cs="Tahoma"/>
          <w:bCs/>
          <w:sz w:val="22"/>
          <w:szCs w:val="22"/>
        </w:rPr>
      </w:pPr>
      <w:r w:rsidRPr="00CD65A2">
        <w:rPr>
          <w:rFonts w:ascii="Palatino Linotype" w:hAnsi="Palatino Linotype" w:cs="Tahoma"/>
          <w:bCs/>
          <w:sz w:val="22"/>
          <w:szCs w:val="22"/>
        </w:rPr>
        <w:tab/>
      </w:r>
      <w:r w:rsidR="003921A5" w:rsidRPr="00CD65A2">
        <w:rPr>
          <w:noProof/>
          <w:lang w:eastAsia="es-MX"/>
        </w:rPr>
        <w:drawing>
          <wp:inline distT="0" distB="0" distL="0" distR="0" wp14:anchorId="041B11F5" wp14:editId="6C94F3A3">
            <wp:extent cx="4811917" cy="951812"/>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9594" cy="959265"/>
                    </a:xfrm>
                    <a:prstGeom prst="rect">
                      <a:avLst/>
                    </a:prstGeom>
                  </pic:spPr>
                </pic:pic>
              </a:graphicData>
            </a:graphic>
          </wp:inline>
        </w:drawing>
      </w:r>
    </w:p>
    <w:p w14:paraId="4D8198DB" w14:textId="77777777" w:rsidR="009D06A6" w:rsidRPr="00CD65A2" w:rsidRDefault="009D06A6" w:rsidP="00EF6B55">
      <w:pPr>
        <w:spacing w:line="360" w:lineRule="auto"/>
        <w:contextualSpacing/>
        <w:jc w:val="both"/>
        <w:rPr>
          <w:rFonts w:ascii="Palatino Linotype" w:hAnsi="Palatino Linotype" w:cs="Tahoma"/>
          <w:bCs/>
          <w:sz w:val="22"/>
          <w:szCs w:val="22"/>
        </w:rPr>
      </w:pPr>
    </w:p>
    <w:p w14:paraId="5C75937D" w14:textId="54AC5401" w:rsidR="00237280" w:rsidRPr="00CD65A2" w:rsidRDefault="00CF05CB" w:rsidP="00CF05CB">
      <w:pPr>
        <w:spacing w:line="360" w:lineRule="auto"/>
        <w:ind w:left="567"/>
        <w:contextualSpacing/>
        <w:jc w:val="both"/>
        <w:rPr>
          <w:rFonts w:ascii="Palatino Linotype" w:hAnsi="Palatino Linotype" w:cs="Tahoma"/>
          <w:bCs/>
          <w:sz w:val="22"/>
          <w:szCs w:val="22"/>
        </w:rPr>
      </w:pPr>
      <w:r w:rsidRPr="00CD65A2">
        <w:rPr>
          <w:noProof/>
          <w:lang w:eastAsia="es-MX"/>
        </w:rPr>
        <w:drawing>
          <wp:inline distT="0" distB="0" distL="0" distR="0" wp14:anchorId="721F8181" wp14:editId="0E229784">
            <wp:extent cx="5101628" cy="2741295"/>
            <wp:effectExtent l="0" t="0" r="381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809" cy="2743542"/>
                    </a:xfrm>
                    <a:prstGeom prst="rect">
                      <a:avLst/>
                    </a:prstGeom>
                  </pic:spPr>
                </pic:pic>
              </a:graphicData>
            </a:graphic>
          </wp:inline>
        </w:drawing>
      </w:r>
    </w:p>
    <w:p w14:paraId="0F622C81" w14:textId="048F8157" w:rsidR="00EF6B55" w:rsidRPr="00CD65A2" w:rsidRDefault="00EF6B55" w:rsidP="008A4455">
      <w:pPr>
        <w:tabs>
          <w:tab w:val="left" w:pos="1290"/>
        </w:tabs>
        <w:spacing w:line="360" w:lineRule="auto"/>
        <w:ind w:right="-28"/>
        <w:jc w:val="both"/>
        <w:rPr>
          <w:rFonts w:ascii="Palatino Linotype" w:eastAsia="Calibri" w:hAnsi="Palatino Linotype"/>
          <w:sz w:val="22"/>
        </w:rPr>
      </w:pPr>
    </w:p>
    <w:p w14:paraId="3DC59B96" w14:textId="35DB3937" w:rsidR="002E1D25" w:rsidRPr="00CD65A2" w:rsidRDefault="000E5E41"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Del documento </w:t>
      </w:r>
      <w:r w:rsidR="00657E1F" w:rsidRPr="00CD65A2">
        <w:rPr>
          <w:rFonts w:ascii="Palatino Linotype" w:eastAsia="Calibri" w:hAnsi="Palatino Linotype"/>
          <w:sz w:val="22"/>
        </w:rPr>
        <w:t>en cita</w:t>
      </w:r>
      <w:r w:rsidR="00670EBE" w:rsidRPr="00CD65A2">
        <w:rPr>
          <w:rFonts w:ascii="Palatino Linotype" w:eastAsia="Calibri" w:hAnsi="Palatino Linotype"/>
          <w:sz w:val="22"/>
        </w:rPr>
        <w:t>, se da cuenta de un total de 113 registros, y de ello</w:t>
      </w:r>
      <w:r w:rsidR="006F02A2" w:rsidRPr="00CD65A2">
        <w:rPr>
          <w:rFonts w:ascii="Palatino Linotype" w:eastAsia="Calibri" w:hAnsi="Palatino Linotype"/>
          <w:sz w:val="22"/>
        </w:rPr>
        <w:t>,</w:t>
      </w:r>
      <w:r w:rsidR="00F7160A" w:rsidRPr="00CD65A2">
        <w:rPr>
          <w:rFonts w:ascii="Palatino Linotype" w:eastAsia="Calibri" w:hAnsi="Palatino Linotype"/>
          <w:sz w:val="22"/>
        </w:rPr>
        <w:t xml:space="preserve"> es que se </w:t>
      </w:r>
      <w:r w:rsidR="005C37CA" w:rsidRPr="00CD65A2">
        <w:rPr>
          <w:rFonts w:ascii="Palatino Linotype" w:eastAsia="Calibri" w:hAnsi="Palatino Linotype"/>
          <w:sz w:val="22"/>
        </w:rPr>
        <w:t xml:space="preserve">advierte que la información </w:t>
      </w:r>
      <w:r w:rsidR="00670EBE" w:rsidRPr="00CD65A2">
        <w:rPr>
          <w:rFonts w:ascii="Palatino Linotype" w:eastAsia="Calibri" w:hAnsi="Palatino Linotype"/>
          <w:sz w:val="22"/>
        </w:rPr>
        <w:t>reproducida</w:t>
      </w:r>
      <w:r w:rsidR="005C37CA" w:rsidRPr="00CD65A2">
        <w:rPr>
          <w:rFonts w:ascii="Palatino Linotype" w:eastAsia="Calibri" w:hAnsi="Palatino Linotype"/>
          <w:sz w:val="22"/>
        </w:rPr>
        <w:t xml:space="preserve"> por el Sujeto Obligado, </w:t>
      </w:r>
      <w:r w:rsidR="00545907" w:rsidRPr="00CD65A2">
        <w:rPr>
          <w:rFonts w:ascii="Palatino Linotype" w:eastAsia="Calibri" w:hAnsi="Palatino Linotype"/>
          <w:sz w:val="22"/>
        </w:rPr>
        <w:t>contiene l</w:t>
      </w:r>
      <w:r w:rsidR="00670EBE" w:rsidRPr="00CD65A2">
        <w:rPr>
          <w:rFonts w:ascii="Palatino Linotype" w:eastAsia="Calibri" w:hAnsi="Palatino Linotype"/>
          <w:sz w:val="22"/>
        </w:rPr>
        <w:t xml:space="preserve">o </w:t>
      </w:r>
      <w:r w:rsidR="00545907" w:rsidRPr="00CD65A2">
        <w:rPr>
          <w:rFonts w:ascii="Palatino Linotype" w:eastAsia="Calibri" w:hAnsi="Palatino Linotype"/>
          <w:sz w:val="22"/>
        </w:rPr>
        <w:t>requerid</w:t>
      </w:r>
      <w:r w:rsidR="00670EBE" w:rsidRPr="00CD65A2">
        <w:rPr>
          <w:rFonts w:ascii="Palatino Linotype" w:eastAsia="Calibri" w:hAnsi="Palatino Linotype"/>
          <w:sz w:val="22"/>
        </w:rPr>
        <w:t>o</w:t>
      </w:r>
      <w:r w:rsidR="00545907" w:rsidRPr="00CD65A2">
        <w:rPr>
          <w:rFonts w:ascii="Palatino Linotype" w:eastAsia="Calibri" w:hAnsi="Palatino Linotype"/>
          <w:sz w:val="22"/>
        </w:rPr>
        <w:t xml:space="preserve"> por el Particular, esto es, el nombre del servidor público, el cargo o puesto, fecha de ingreso al</w:t>
      </w:r>
      <w:r w:rsidR="002B5B08" w:rsidRPr="00CD65A2">
        <w:rPr>
          <w:rFonts w:ascii="Palatino Linotype" w:eastAsia="Calibri" w:hAnsi="Palatino Linotype"/>
          <w:sz w:val="22"/>
        </w:rPr>
        <w:t xml:space="preserve"> Secretariado </w:t>
      </w:r>
      <w:r w:rsidR="002B5B08" w:rsidRPr="00CD65A2">
        <w:rPr>
          <w:rFonts w:ascii="Palatino Linotype" w:eastAsia="Calibri" w:hAnsi="Palatino Linotype"/>
          <w:sz w:val="22"/>
        </w:rPr>
        <w:lastRenderedPageBreak/>
        <w:t>Ejecutivo</w:t>
      </w:r>
      <w:r w:rsidR="00545907" w:rsidRPr="00CD65A2">
        <w:rPr>
          <w:rFonts w:ascii="Palatino Linotype" w:eastAsia="Calibri" w:hAnsi="Palatino Linotype"/>
          <w:sz w:val="22"/>
        </w:rPr>
        <w:t xml:space="preserve"> y al cargo que actualmente </w:t>
      </w:r>
      <w:r w:rsidR="00044723" w:rsidRPr="00CD65A2">
        <w:rPr>
          <w:rFonts w:ascii="Palatino Linotype" w:eastAsia="Calibri" w:hAnsi="Palatino Linotype"/>
          <w:sz w:val="22"/>
        </w:rPr>
        <w:t>ostentan</w:t>
      </w:r>
      <w:r w:rsidR="00545907" w:rsidRPr="00CD65A2">
        <w:rPr>
          <w:rFonts w:ascii="Palatino Linotype" w:eastAsia="Calibri" w:hAnsi="Palatino Linotype"/>
          <w:sz w:val="22"/>
        </w:rPr>
        <w:t xml:space="preserve">, así como el tipo de plaza con la que </w:t>
      </w:r>
      <w:r w:rsidR="004A37BA" w:rsidRPr="00CD65A2">
        <w:rPr>
          <w:rFonts w:ascii="Palatino Linotype" w:eastAsia="Calibri" w:hAnsi="Palatino Linotype"/>
          <w:sz w:val="22"/>
        </w:rPr>
        <w:t xml:space="preserve">se encuentran </w:t>
      </w:r>
      <w:r w:rsidR="007E00CB" w:rsidRPr="00CD65A2">
        <w:rPr>
          <w:rFonts w:ascii="Palatino Linotype" w:eastAsia="Calibri" w:hAnsi="Palatino Linotype"/>
          <w:sz w:val="22"/>
        </w:rPr>
        <w:t>adscritos</w:t>
      </w:r>
      <w:r w:rsidR="00E502D4" w:rsidRPr="00CD65A2">
        <w:rPr>
          <w:rFonts w:ascii="Palatino Linotype" w:eastAsia="Calibri" w:hAnsi="Palatino Linotype"/>
          <w:sz w:val="22"/>
        </w:rPr>
        <w:t xml:space="preserve"> </w:t>
      </w:r>
      <w:r w:rsidR="007E00CB" w:rsidRPr="00CD65A2">
        <w:rPr>
          <w:rFonts w:ascii="Palatino Linotype" w:eastAsia="Calibri" w:hAnsi="Palatino Linotype"/>
          <w:sz w:val="22"/>
        </w:rPr>
        <w:t xml:space="preserve">tanto el personal de confianza, como el </w:t>
      </w:r>
      <w:r w:rsidR="00773253" w:rsidRPr="00CD65A2">
        <w:rPr>
          <w:rFonts w:ascii="Palatino Linotype" w:eastAsia="Calibri" w:hAnsi="Palatino Linotype"/>
          <w:sz w:val="22"/>
        </w:rPr>
        <w:t>general</w:t>
      </w:r>
      <w:r w:rsidR="007E00CB" w:rsidRPr="00CD65A2">
        <w:rPr>
          <w:rFonts w:ascii="Palatino Linotype" w:eastAsia="Calibri" w:hAnsi="Palatino Linotype"/>
          <w:sz w:val="22"/>
        </w:rPr>
        <w:t xml:space="preserve">, </w:t>
      </w:r>
      <w:r w:rsidR="002E1D25" w:rsidRPr="00CD65A2">
        <w:rPr>
          <w:rFonts w:ascii="Palatino Linotype" w:eastAsia="Calibri" w:hAnsi="Palatino Linotype"/>
          <w:sz w:val="22"/>
        </w:rPr>
        <w:t>por lo tanto, como fue señalado en líneas anteriores, este Instituto no cuenta con atribuciones</w:t>
      </w:r>
      <w:r w:rsidR="00D85A14" w:rsidRPr="00CD65A2">
        <w:rPr>
          <w:rFonts w:ascii="Palatino Linotype" w:eastAsia="Calibri" w:hAnsi="Palatino Linotype"/>
          <w:sz w:val="22"/>
        </w:rPr>
        <w:t xml:space="preserve"> </w:t>
      </w:r>
      <w:r w:rsidR="002E1D25" w:rsidRPr="00CD65A2">
        <w:rPr>
          <w:rFonts w:ascii="Palatino Linotype" w:eastAsia="Calibri" w:hAnsi="Palatino Linotype"/>
          <w:sz w:val="22"/>
        </w:rPr>
        <w:t xml:space="preserve">para dudar de la veracidad sobre el contenido de los documentos que se reproducen dentro del procedimiento </w:t>
      </w:r>
      <w:r w:rsidR="00424855" w:rsidRPr="00CD65A2">
        <w:rPr>
          <w:rFonts w:ascii="Palatino Linotype" w:eastAsia="Calibri" w:hAnsi="Palatino Linotype"/>
          <w:sz w:val="22"/>
        </w:rPr>
        <w:t>de acceso a la información por parte de los Sujetos Obligados, lo cual</w:t>
      </w:r>
      <w:r w:rsidR="00BE0237" w:rsidRPr="00CD65A2">
        <w:rPr>
          <w:rFonts w:ascii="Palatino Linotype" w:eastAsia="Calibri" w:hAnsi="Palatino Linotype"/>
          <w:sz w:val="22"/>
        </w:rPr>
        <w:t>,</w:t>
      </w:r>
      <w:r w:rsidR="00424855" w:rsidRPr="00CD65A2">
        <w:rPr>
          <w:rFonts w:ascii="Palatino Linotype" w:eastAsia="Calibri" w:hAnsi="Palatino Linotype"/>
          <w:sz w:val="22"/>
        </w:rPr>
        <w:t xml:space="preserve"> toma sustento legal del criterio</w:t>
      </w:r>
      <w:r w:rsidR="00BE0237" w:rsidRPr="00CD65A2">
        <w:rPr>
          <w:rFonts w:ascii="Palatino Linotype" w:eastAsia="Calibri" w:hAnsi="Palatino Linotype"/>
          <w:sz w:val="22"/>
        </w:rPr>
        <w:t xml:space="preserve"> número 31-10 emitido por e</w:t>
      </w:r>
      <w:r w:rsidR="00E502D4" w:rsidRPr="00CD65A2">
        <w:rPr>
          <w:rFonts w:ascii="Palatino Linotype" w:eastAsia="Calibri" w:hAnsi="Palatino Linotype"/>
          <w:sz w:val="22"/>
        </w:rPr>
        <w:t xml:space="preserve">l Pleno </w:t>
      </w:r>
      <w:r w:rsidR="00980989" w:rsidRPr="00CD65A2">
        <w:rPr>
          <w:rFonts w:ascii="Palatino Linotype" w:eastAsia="Calibri" w:hAnsi="Palatino Linotype"/>
          <w:sz w:val="22"/>
        </w:rPr>
        <w:t>del</w:t>
      </w:r>
      <w:r w:rsidR="00E502D4" w:rsidRPr="00CD65A2">
        <w:rPr>
          <w:rFonts w:ascii="Palatino Linotype" w:eastAsia="Calibri" w:hAnsi="Palatino Linotype"/>
          <w:sz w:val="22"/>
        </w:rPr>
        <w:t xml:space="preserve"> Órgano Garante Nacional, mismo</w:t>
      </w:r>
      <w:r w:rsidR="00424855" w:rsidRPr="00CD65A2">
        <w:rPr>
          <w:rFonts w:ascii="Palatino Linotype" w:eastAsia="Calibri" w:hAnsi="Palatino Linotype"/>
          <w:sz w:val="22"/>
        </w:rPr>
        <w:t xml:space="preserve"> que ya fue reproducido en la presente, y que en aras de economía procesal, se tiene como si a la letra obrara </w:t>
      </w:r>
      <w:r w:rsidR="00E502D4" w:rsidRPr="00CD65A2">
        <w:rPr>
          <w:rFonts w:ascii="Palatino Linotype" w:eastAsia="Calibri" w:hAnsi="Palatino Linotype"/>
          <w:sz w:val="22"/>
        </w:rPr>
        <w:t>en el apartado</w:t>
      </w:r>
      <w:r w:rsidR="00314C57" w:rsidRPr="00CD65A2">
        <w:rPr>
          <w:rFonts w:ascii="Palatino Linotype" w:eastAsia="Calibri" w:hAnsi="Palatino Linotype"/>
          <w:sz w:val="22"/>
        </w:rPr>
        <w:t xml:space="preserve"> en estudio. </w:t>
      </w:r>
    </w:p>
    <w:p w14:paraId="62BE93E7" w14:textId="77777777" w:rsidR="00314C57" w:rsidRPr="00CD65A2" w:rsidRDefault="00314C57" w:rsidP="008A4455">
      <w:pPr>
        <w:tabs>
          <w:tab w:val="left" w:pos="1290"/>
        </w:tabs>
        <w:spacing w:line="360" w:lineRule="auto"/>
        <w:ind w:right="-28"/>
        <w:jc w:val="both"/>
        <w:rPr>
          <w:rFonts w:ascii="Palatino Linotype" w:eastAsia="Calibri" w:hAnsi="Palatino Linotype"/>
          <w:sz w:val="22"/>
        </w:rPr>
      </w:pPr>
    </w:p>
    <w:p w14:paraId="0438CE55" w14:textId="5710CC4F" w:rsidR="006505F8" w:rsidRPr="00CD65A2" w:rsidRDefault="00314C57" w:rsidP="008A4455">
      <w:pPr>
        <w:tabs>
          <w:tab w:val="left" w:pos="1290"/>
        </w:tabs>
        <w:spacing w:line="360" w:lineRule="auto"/>
        <w:ind w:right="-28"/>
        <w:jc w:val="both"/>
        <w:rPr>
          <w:rFonts w:ascii="Palatino Linotype" w:eastAsia="Calibri" w:hAnsi="Palatino Linotype"/>
          <w:b/>
          <w:bCs/>
          <w:sz w:val="22"/>
        </w:rPr>
      </w:pPr>
      <w:r w:rsidRPr="00CD65A2">
        <w:rPr>
          <w:rFonts w:ascii="Palatino Linotype" w:eastAsia="Calibri" w:hAnsi="Palatino Linotype"/>
          <w:sz w:val="22"/>
        </w:rPr>
        <w:t xml:space="preserve">Además, de igual forma, </w:t>
      </w:r>
      <w:r w:rsidR="00F32714" w:rsidRPr="00CD65A2">
        <w:rPr>
          <w:rFonts w:ascii="Palatino Linotype" w:eastAsia="Calibri" w:hAnsi="Palatino Linotype"/>
          <w:sz w:val="22"/>
        </w:rPr>
        <w:t>se especifica</w:t>
      </w:r>
      <w:r w:rsidRPr="00CD65A2">
        <w:rPr>
          <w:rFonts w:ascii="Palatino Linotype" w:eastAsia="Calibri" w:hAnsi="Palatino Linotype"/>
          <w:sz w:val="22"/>
        </w:rPr>
        <w:t xml:space="preserve"> que la información proviene del área competente, pues la Unidad de Apoyo Administrativo del Secretariado Ejecutivo del Sistema Estatal de Seguridad Pública, es </w:t>
      </w:r>
      <w:r w:rsidR="00F32714" w:rsidRPr="00CD65A2">
        <w:rPr>
          <w:rFonts w:ascii="Palatino Linotype" w:eastAsia="Calibri" w:hAnsi="Palatino Linotype"/>
          <w:sz w:val="22"/>
        </w:rPr>
        <w:t>la</w:t>
      </w:r>
      <w:r w:rsidRPr="00CD65A2">
        <w:rPr>
          <w:rFonts w:ascii="Palatino Linotype" w:eastAsia="Calibri" w:hAnsi="Palatino Linotype"/>
          <w:sz w:val="22"/>
        </w:rPr>
        <w:t xml:space="preserve"> encargada de </w:t>
      </w:r>
      <w:r w:rsidR="00DD75AD" w:rsidRPr="00CD65A2">
        <w:rPr>
          <w:rFonts w:ascii="Palatino Linotype" w:eastAsia="Calibri" w:hAnsi="Palatino Linotype"/>
          <w:sz w:val="22"/>
        </w:rPr>
        <w:t>administrar</w:t>
      </w:r>
      <w:r w:rsidRPr="00CD65A2">
        <w:rPr>
          <w:rFonts w:ascii="Palatino Linotype" w:eastAsia="Calibri" w:hAnsi="Palatino Linotype"/>
          <w:sz w:val="22"/>
        </w:rPr>
        <w:t xml:space="preserve"> </w:t>
      </w:r>
      <w:r w:rsidRPr="00CD65A2">
        <w:rPr>
          <w:rFonts w:ascii="Palatino Linotype" w:eastAsia="Calibri" w:hAnsi="Palatino Linotype"/>
          <w:i/>
          <w:iCs/>
          <w:sz w:val="22"/>
        </w:rPr>
        <w:t>-entre otros-</w:t>
      </w:r>
      <w:r w:rsidR="00824AA9" w:rsidRPr="00CD65A2">
        <w:rPr>
          <w:rFonts w:ascii="Palatino Linotype" w:eastAsia="Calibri" w:hAnsi="Palatino Linotype"/>
          <w:i/>
          <w:iCs/>
          <w:sz w:val="22"/>
        </w:rPr>
        <w:t xml:space="preserve"> </w:t>
      </w:r>
      <w:r w:rsidRPr="00CD65A2">
        <w:rPr>
          <w:rFonts w:ascii="Palatino Linotype" w:eastAsia="Calibri" w:hAnsi="Palatino Linotype"/>
          <w:sz w:val="22"/>
        </w:rPr>
        <w:t xml:space="preserve">los recursos humanos </w:t>
      </w:r>
      <w:r w:rsidR="00DD75AD" w:rsidRPr="00CD65A2">
        <w:rPr>
          <w:rFonts w:ascii="Palatino Linotype" w:eastAsia="Calibri" w:hAnsi="Palatino Linotype"/>
          <w:sz w:val="22"/>
        </w:rPr>
        <w:t xml:space="preserve">de los que dispone este último, por ello, es que con </w:t>
      </w:r>
      <w:r w:rsidR="00DD030F" w:rsidRPr="00CD65A2">
        <w:rPr>
          <w:rFonts w:ascii="Palatino Linotype" w:eastAsia="Calibri" w:hAnsi="Palatino Linotype"/>
          <w:sz w:val="22"/>
        </w:rPr>
        <w:t>el listado dado a conocer a través del informe justificado</w:t>
      </w:r>
      <w:r w:rsidR="00C234F4" w:rsidRPr="00CD65A2">
        <w:rPr>
          <w:rFonts w:ascii="Palatino Linotype" w:eastAsia="Calibri" w:hAnsi="Palatino Linotype"/>
          <w:sz w:val="22"/>
        </w:rPr>
        <w:t>,</w:t>
      </w:r>
      <w:r w:rsidR="00DD030F" w:rsidRPr="00CD65A2">
        <w:rPr>
          <w:rFonts w:ascii="Palatino Linotype" w:eastAsia="Calibri" w:hAnsi="Palatino Linotype"/>
          <w:sz w:val="22"/>
        </w:rPr>
        <w:t xml:space="preserve"> </w:t>
      </w:r>
      <w:r w:rsidR="007A6C7F" w:rsidRPr="00CD65A2">
        <w:rPr>
          <w:rFonts w:ascii="Palatino Linotype" w:eastAsia="Calibri" w:hAnsi="Palatino Linotype"/>
          <w:sz w:val="22"/>
        </w:rPr>
        <w:t>se atiende de forma plena el derecho de acceso a la información del Particular, pues se hizo entrega de</w:t>
      </w:r>
      <w:r w:rsidR="00C234F4" w:rsidRPr="00CD65A2">
        <w:rPr>
          <w:rFonts w:ascii="Palatino Linotype" w:eastAsia="Calibri" w:hAnsi="Palatino Linotype"/>
          <w:sz w:val="22"/>
        </w:rPr>
        <w:t xml:space="preserve"> la información concerniente</w:t>
      </w:r>
      <w:r w:rsidR="000B7613" w:rsidRPr="00CD65A2">
        <w:rPr>
          <w:rFonts w:ascii="Palatino Linotype" w:eastAsia="Calibri" w:hAnsi="Palatino Linotype"/>
          <w:sz w:val="22"/>
        </w:rPr>
        <w:t xml:space="preserve"> al personal que su relación laboral se encuentra regulada bajo un</w:t>
      </w:r>
      <w:r w:rsidR="00751F05" w:rsidRPr="00CD65A2">
        <w:rPr>
          <w:rFonts w:ascii="Palatino Linotype" w:eastAsia="Calibri" w:hAnsi="Palatino Linotype"/>
          <w:sz w:val="22"/>
        </w:rPr>
        <w:t xml:space="preserve"> contrato</w:t>
      </w:r>
      <w:r w:rsidR="000B472B" w:rsidRPr="00CD65A2">
        <w:rPr>
          <w:rFonts w:ascii="Palatino Linotype" w:eastAsia="Calibri" w:hAnsi="Palatino Linotype"/>
          <w:sz w:val="22"/>
        </w:rPr>
        <w:t xml:space="preserve"> </w:t>
      </w:r>
      <w:r w:rsidR="00751F05" w:rsidRPr="00CD65A2">
        <w:rPr>
          <w:rFonts w:ascii="Palatino Linotype" w:eastAsia="Calibri" w:hAnsi="Palatino Linotype"/>
          <w:sz w:val="22"/>
        </w:rPr>
        <w:t>temporal y</w:t>
      </w:r>
      <w:r w:rsidR="00966068" w:rsidRPr="00CD65A2">
        <w:rPr>
          <w:rFonts w:ascii="Palatino Linotype" w:eastAsia="Calibri" w:hAnsi="Palatino Linotype"/>
          <w:b/>
          <w:bCs/>
          <w:sz w:val="22"/>
        </w:rPr>
        <w:t xml:space="preserve"> e</w:t>
      </w:r>
      <w:r w:rsidR="006505F8" w:rsidRPr="00CD65A2">
        <w:rPr>
          <w:rFonts w:ascii="Palatino Linotype" w:eastAsia="Calibri" w:hAnsi="Palatino Linotype"/>
          <w:b/>
          <w:bCs/>
          <w:sz w:val="22"/>
        </w:rPr>
        <w:t xml:space="preserve">n consecuencia a todo lo anteriormente expuesto, este Instituto considera pertinente </w:t>
      </w:r>
      <w:r w:rsidR="00966068" w:rsidRPr="00CD65A2">
        <w:rPr>
          <w:rFonts w:ascii="Palatino Linotype" w:eastAsia="Calibri" w:hAnsi="Palatino Linotype"/>
          <w:b/>
          <w:bCs/>
          <w:sz w:val="22"/>
        </w:rPr>
        <w:t>que el</w:t>
      </w:r>
      <w:r w:rsidR="006505F8" w:rsidRPr="00CD65A2">
        <w:rPr>
          <w:rFonts w:ascii="Palatino Linotype" w:eastAsia="Calibri" w:hAnsi="Palatino Linotype"/>
          <w:b/>
          <w:bCs/>
          <w:sz w:val="22"/>
        </w:rPr>
        <w:t xml:space="preserve"> requerimiento identificado en la presente con el numeral 4</w:t>
      </w:r>
      <w:r w:rsidR="00F61648" w:rsidRPr="00CD65A2">
        <w:rPr>
          <w:rFonts w:ascii="Palatino Linotype" w:eastAsia="Calibri" w:hAnsi="Palatino Linotype"/>
          <w:b/>
          <w:bCs/>
          <w:sz w:val="22"/>
        </w:rPr>
        <w:t>, se tuvo por atendido por medio del informe justificado.</w:t>
      </w:r>
    </w:p>
    <w:p w14:paraId="26322671" w14:textId="77777777" w:rsidR="00966068" w:rsidRPr="00CD65A2" w:rsidRDefault="00966068" w:rsidP="008A4455">
      <w:pPr>
        <w:tabs>
          <w:tab w:val="left" w:pos="1290"/>
        </w:tabs>
        <w:spacing w:line="360" w:lineRule="auto"/>
        <w:ind w:right="-28"/>
        <w:jc w:val="both"/>
        <w:rPr>
          <w:rFonts w:ascii="Palatino Linotype" w:eastAsia="Calibri" w:hAnsi="Palatino Linotype"/>
          <w:b/>
          <w:bCs/>
          <w:sz w:val="22"/>
        </w:rPr>
      </w:pPr>
    </w:p>
    <w:p w14:paraId="3CBCEA68" w14:textId="1C56B285" w:rsidR="00966068" w:rsidRPr="00CD65A2" w:rsidRDefault="00966068" w:rsidP="008A4455">
      <w:pPr>
        <w:tabs>
          <w:tab w:val="left" w:pos="1290"/>
        </w:tabs>
        <w:spacing w:line="360" w:lineRule="auto"/>
        <w:ind w:right="-28"/>
        <w:jc w:val="both"/>
        <w:rPr>
          <w:rFonts w:ascii="Palatino Linotype" w:eastAsia="Calibri" w:hAnsi="Palatino Linotype"/>
          <w:b/>
          <w:bCs/>
          <w:sz w:val="22"/>
        </w:rPr>
      </w:pPr>
      <w:r w:rsidRPr="00CD65A2">
        <w:rPr>
          <w:rFonts w:ascii="Palatino Linotype" w:eastAsia="Calibri" w:hAnsi="Palatino Linotype"/>
          <w:b/>
          <w:bCs/>
          <w:sz w:val="22"/>
        </w:rPr>
        <w:t>Análisis de 5; Copia de los lineamientos del Comité de Participación Municipal, o bien, orientación para realizar su búsqueda.</w:t>
      </w:r>
    </w:p>
    <w:p w14:paraId="5E02B56F" w14:textId="557F10C5" w:rsidR="00966068" w:rsidRPr="00CD65A2" w:rsidRDefault="00966068" w:rsidP="008A4455">
      <w:pPr>
        <w:tabs>
          <w:tab w:val="left" w:pos="1290"/>
        </w:tabs>
        <w:spacing w:line="360" w:lineRule="auto"/>
        <w:ind w:right="-28"/>
        <w:jc w:val="both"/>
        <w:rPr>
          <w:rFonts w:ascii="Palatino Linotype" w:eastAsia="Calibri" w:hAnsi="Palatino Linotype"/>
          <w:b/>
          <w:bCs/>
          <w:sz w:val="22"/>
        </w:rPr>
      </w:pPr>
    </w:p>
    <w:p w14:paraId="754AE962" w14:textId="3CB96468" w:rsidR="00A51B35" w:rsidRPr="00CD65A2" w:rsidRDefault="00966068"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Del presente apartado, </w:t>
      </w:r>
      <w:r w:rsidR="00A51B35" w:rsidRPr="00CD65A2">
        <w:rPr>
          <w:rFonts w:ascii="Palatino Linotype" w:eastAsia="Calibri" w:hAnsi="Palatino Linotype"/>
          <w:sz w:val="22"/>
        </w:rPr>
        <w:t>el Sujeto Obligado</w:t>
      </w:r>
      <w:r w:rsidR="004E1BCF" w:rsidRPr="00CD65A2">
        <w:rPr>
          <w:rFonts w:ascii="Palatino Linotype" w:eastAsia="Calibri" w:hAnsi="Palatino Linotype"/>
          <w:sz w:val="22"/>
        </w:rPr>
        <w:t xml:space="preserve"> por medio de la Dirección General del Centro de Prevención del Delito,</w:t>
      </w:r>
      <w:r w:rsidR="00A51B35" w:rsidRPr="00CD65A2">
        <w:rPr>
          <w:rFonts w:ascii="Palatino Linotype" w:eastAsia="Calibri" w:hAnsi="Palatino Linotype"/>
          <w:sz w:val="22"/>
        </w:rPr>
        <w:t xml:space="preserve"> informó al Particular que los Lineamientos del Co</w:t>
      </w:r>
      <w:r w:rsidR="009571D0" w:rsidRPr="00CD65A2">
        <w:rPr>
          <w:rFonts w:ascii="Palatino Linotype" w:eastAsia="Calibri" w:hAnsi="Palatino Linotype"/>
          <w:sz w:val="22"/>
        </w:rPr>
        <w:t>mité de Participación Municipal</w:t>
      </w:r>
      <w:r w:rsidR="00A51B35" w:rsidRPr="00CD65A2">
        <w:rPr>
          <w:rFonts w:ascii="Palatino Linotype" w:eastAsia="Calibri" w:hAnsi="Palatino Linotype"/>
          <w:sz w:val="22"/>
        </w:rPr>
        <w:t xml:space="preserve"> se encuentran en la Unidad de Asuntos Jurídicos e Igualdad de Género de la </w:t>
      </w:r>
      <w:r w:rsidR="00A51B35" w:rsidRPr="00CD65A2">
        <w:rPr>
          <w:rFonts w:ascii="Palatino Linotype" w:eastAsia="Calibri" w:hAnsi="Palatino Linotype"/>
          <w:sz w:val="22"/>
        </w:rPr>
        <w:lastRenderedPageBreak/>
        <w:t xml:space="preserve">Secretaría de Seguridad, en razón que el Secretariado, es un Órgano Desconcentrado de dicha Dependencia Estatal, lo que se ilustra con el siguiente extracto: </w:t>
      </w:r>
    </w:p>
    <w:p w14:paraId="14EC8AF7" w14:textId="77777777" w:rsidR="00A51B35" w:rsidRPr="00CD65A2" w:rsidRDefault="00A51B35" w:rsidP="008A4455">
      <w:pPr>
        <w:tabs>
          <w:tab w:val="left" w:pos="1290"/>
        </w:tabs>
        <w:spacing w:line="360" w:lineRule="auto"/>
        <w:ind w:right="-28"/>
        <w:jc w:val="both"/>
        <w:rPr>
          <w:rFonts w:ascii="Palatino Linotype" w:eastAsia="Calibri" w:hAnsi="Palatino Linotype"/>
          <w:sz w:val="22"/>
        </w:rPr>
      </w:pPr>
    </w:p>
    <w:p w14:paraId="519BE32C" w14:textId="21FBA1B1" w:rsidR="00A51B35" w:rsidRPr="00CD65A2" w:rsidRDefault="00A51B35" w:rsidP="00A51B35">
      <w:pPr>
        <w:tabs>
          <w:tab w:val="left" w:pos="1290"/>
        </w:tabs>
        <w:spacing w:line="360" w:lineRule="auto"/>
        <w:ind w:left="567" w:right="-28"/>
        <w:jc w:val="both"/>
        <w:rPr>
          <w:rFonts w:ascii="Palatino Linotype" w:eastAsia="Calibri" w:hAnsi="Palatino Linotype"/>
          <w:sz w:val="22"/>
        </w:rPr>
      </w:pPr>
      <w:r w:rsidRPr="00CD65A2">
        <w:rPr>
          <w:rFonts w:ascii="Palatino Linotype" w:eastAsia="Calibri" w:hAnsi="Palatino Linotype"/>
          <w:noProof/>
          <w:sz w:val="22"/>
          <w:lang w:eastAsia="es-MX"/>
        </w:rPr>
        <w:drawing>
          <wp:inline distT="0" distB="0" distL="0" distR="0" wp14:anchorId="06D8BE58" wp14:editId="4CCDB6AB">
            <wp:extent cx="4975761" cy="9378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2872" cy="941120"/>
                    </a:xfrm>
                    <a:prstGeom prst="rect">
                      <a:avLst/>
                    </a:prstGeom>
                    <a:noFill/>
                    <a:ln>
                      <a:noFill/>
                    </a:ln>
                  </pic:spPr>
                </pic:pic>
              </a:graphicData>
            </a:graphic>
          </wp:inline>
        </w:drawing>
      </w:r>
    </w:p>
    <w:p w14:paraId="35E10794" w14:textId="77777777" w:rsidR="00A51B35" w:rsidRPr="00CD65A2" w:rsidRDefault="00A51B35" w:rsidP="008A4455">
      <w:pPr>
        <w:tabs>
          <w:tab w:val="left" w:pos="1290"/>
        </w:tabs>
        <w:spacing w:line="360" w:lineRule="auto"/>
        <w:ind w:right="-28"/>
        <w:jc w:val="both"/>
        <w:rPr>
          <w:rFonts w:ascii="Palatino Linotype" w:eastAsia="Calibri" w:hAnsi="Palatino Linotype"/>
          <w:sz w:val="22"/>
        </w:rPr>
      </w:pPr>
    </w:p>
    <w:p w14:paraId="23035C65" w14:textId="67D26402" w:rsidR="00966068" w:rsidRPr="00CD65A2" w:rsidRDefault="004E1BCF"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E</w:t>
      </w:r>
      <w:r w:rsidR="00A51B35" w:rsidRPr="00CD65A2">
        <w:rPr>
          <w:rFonts w:ascii="Palatino Linotype" w:eastAsia="Calibri" w:hAnsi="Palatino Linotype"/>
          <w:sz w:val="22"/>
        </w:rPr>
        <w:t xml:space="preserve">n dichas circunstancias, el Particular se inconformó al señalar que el tiempo de ley para emitir los Lineamientos en comento, había transcurrido en exceso de conformidad con lo que dicta el Reglamento de la Ley para la Prevención Social de la Violencia y la Delincuencia, con Participación Ciudadana del Estado de México. </w:t>
      </w:r>
    </w:p>
    <w:p w14:paraId="3DB51F75" w14:textId="77777777" w:rsidR="00A51B35" w:rsidRPr="00CD65A2" w:rsidRDefault="00A51B35" w:rsidP="008A4455">
      <w:pPr>
        <w:tabs>
          <w:tab w:val="left" w:pos="1290"/>
        </w:tabs>
        <w:spacing w:line="360" w:lineRule="auto"/>
        <w:ind w:right="-28"/>
        <w:jc w:val="both"/>
        <w:rPr>
          <w:rFonts w:ascii="Palatino Linotype" w:eastAsia="Calibri" w:hAnsi="Palatino Linotype"/>
          <w:sz w:val="22"/>
        </w:rPr>
      </w:pPr>
    </w:p>
    <w:p w14:paraId="3EC08614" w14:textId="0FB5F46C" w:rsidR="00A44AE4" w:rsidRPr="00CD65A2" w:rsidRDefault="00A51B35"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En este tenor, el Sujeto O</w:t>
      </w:r>
      <w:r w:rsidR="00A44AE4" w:rsidRPr="00CD65A2">
        <w:rPr>
          <w:rFonts w:ascii="Palatino Linotype" w:eastAsia="Calibri" w:hAnsi="Palatino Linotype"/>
          <w:sz w:val="22"/>
        </w:rPr>
        <w:t>bligado</w:t>
      </w:r>
      <w:r w:rsidRPr="00CD65A2">
        <w:rPr>
          <w:rFonts w:ascii="Palatino Linotype" w:eastAsia="Calibri" w:hAnsi="Palatino Linotype"/>
          <w:sz w:val="22"/>
        </w:rPr>
        <w:t xml:space="preserve"> </w:t>
      </w:r>
      <w:r w:rsidR="004E1BCF" w:rsidRPr="00CD65A2">
        <w:rPr>
          <w:rFonts w:ascii="Palatino Linotype" w:eastAsia="Calibri" w:hAnsi="Palatino Linotype"/>
          <w:sz w:val="22"/>
        </w:rPr>
        <w:t xml:space="preserve">por medio de informe </w:t>
      </w:r>
      <w:r w:rsidR="00A44AE4" w:rsidRPr="00CD65A2">
        <w:rPr>
          <w:rFonts w:ascii="Palatino Linotype" w:eastAsia="Calibri" w:hAnsi="Palatino Linotype"/>
          <w:sz w:val="22"/>
        </w:rPr>
        <w:t>justificado modificó su respuesta primigenia, a la que agregó que al momento de solicitar al servidor público habilitado brindara las manifestaciones pertinentes respecto al Recurso de Revisión, este último señaló que el proceso interno de los Lineamientos de los Comités de Participación Municipal se actualizó</w:t>
      </w:r>
      <w:r w:rsidR="00797BC1" w:rsidRPr="00CD65A2">
        <w:rPr>
          <w:rFonts w:ascii="Palatino Linotype" w:eastAsia="Calibri" w:hAnsi="Palatino Linotype"/>
          <w:sz w:val="22"/>
        </w:rPr>
        <w:t>,</w:t>
      </w:r>
      <w:r w:rsidR="00A44AE4" w:rsidRPr="00CD65A2">
        <w:rPr>
          <w:rFonts w:ascii="Palatino Linotype" w:eastAsia="Calibri" w:hAnsi="Palatino Linotype"/>
          <w:sz w:val="22"/>
        </w:rPr>
        <w:t xml:space="preserve"> toda vez que</w:t>
      </w:r>
      <w:r w:rsidR="00E72048" w:rsidRPr="00CD65A2">
        <w:rPr>
          <w:rFonts w:ascii="Palatino Linotype" w:eastAsia="Calibri" w:hAnsi="Palatino Linotype"/>
          <w:sz w:val="22"/>
        </w:rPr>
        <w:t xml:space="preserve"> los mismos</w:t>
      </w:r>
      <w:r w:rsidR="00A44AE4" w:rsidRPr="00CD65A2">
        <w:rPr>
          <w:rFonts w:ascii="Palatino Linotype" w:eastAsia="Calibri" w:hAnsi="Palatino Linotype"/>
          <w:sz w:val="22"/>
        </w:rPr>
        <w:t xml:space="preserve">, ya se encuentran en proceso para su publicación en el Periódico Oficial “Gaceta de Gobierno” del Estado de México, de conformidad con la circular número 1, Lineamientos Generales para el Cierre del Ejercicio Presupuestal y Contable 2021, publicada </w:t>
      </w:r>
      <w:r w:rsidR="00FD296B" w:rsidRPr="00CD65A2">
        <w:rPr>
          <w:rFonts w:ascii="Palatino Linotype" w:eastAsia="Calibri" w:hAnsi="Palatino Linotype"/>
          <w:sz w:val="22"/>
        </w:rPr>
        <w:t xml:space="preserve">el </w:t>
      </w:r>
      <w:r w:rsidR="00A44AE4" w:rsidRPr="00CD65A2">
        <w:rPr>
          <w:rFonts w:ascii="Palatino Linotype" w:eastAsia="Calibri" w:hAnsi="Palatino Linotype"/>
          <w:sz w:val="22"/>
        </w:rPr>
        <w:t>dieciséis de noviembre</w:t>
      </w:r>
      <w:r w:rsidR="00FE4256" w:rsidRPr="00CD65A2">
        <w:rPr>
          <w:rFonts w:ascii="Palatino Linotype" w:eastAsia="Calibri" w:hAnsi="Palatino Linotype"/>
          <w:sz w:val="22"/>
        </w:rPr>
        <w:t xml:space="preserve"> de dos mil veintiuno</w:t>
      </w:r>
      <w:r w:rsidR="00A44AE4" w:rsidRPr="00CD65A2">
        <w:rPr>
          <w:rFonts w:ascii="Palatino Linotype" w:eastAsia="Calibri" w:hAnsi="Palatino Linotype"/>
          <w:sz w:val="22"/>
        </w:rPr>
        <w:t xml:space="preserve"> e</w:t>
      </w:r>
      <w:r w:rsidR="00797BC1" w:rsidRPr="00CD65A2">
        <w:rPr>
          <w:rFonts w:ascii="Palatino Linotype" w:eastAsia="Calibri" w:hAnsi="Palatino Linotype"/>
          <w:sz w:val="22"/>
        </w:rPr>
        <w:t>n la Gaceta Oficial de Gobierno;</w:t>
      </w:r>
      <w:r w:rsidR="00A44AE4" w:rsidRPr="00CD65A2">
        <w:rPr>
          <w:rFonts w:ascii="Palatino Linotype" w:eastAsia="Calibri" w:hAnsi="Palatino Linotype"/>
          <w:sz w:val="22"/>
        </w:rPr>
        <w:t xml:space="preserve"> </w:t>
      </w:r>
      <w:r w:rsidR="00797BC1" w:rsidRPr="00CD65A2">
        <w:rPr>
          <w:rFonts w:ascii="Palatino Linotype" w:eastAsia="Calibri" w:hAnsi="Palatino Linotype"/>
          <w:sz w:val="22"/>
        </w:rPr>
        <w:t xml:space="preserve">lo cual, se ilustra conforme al siguiente extracto: </w:t>
      </w:r>
    </w:p>
    <w:p w14:paraId="2DC95557" w14:textId="77777777" w:rsidR="00A44AE4" w:rsidRPr="00CD65A2" w:rsidRDefault="00A44AE4" w:rsidP="008A4455">
      <w:pPr>
        <w:tabs>
          <w:tab w:val="left" w:pos="1290"/>
        </w:tabs>
        <w:spacing w:line="360" w:lineRule="auto"/>
        <w:ind w:right="-28"/>
        <w:jc w:val="both"/>
        <w:rPr>
          <w:rFonts w:ascii="Palatino Linotype" w:eastAsia="Calibri" w:hAnsi="Palatino Linotype"/>
          <w:sz w:val="22"/>
        </w:rPr>
      </w:pPr>
    </w:p>
    <w:p w14:paraId="44B3A809" w14:textId="6A135DCD" w:rsidR="00A51B35" w:rsidRPr="00CD65A2" w:rsidRDefault="00FE4256" w:rsidP="00A44AE4">
      <w:pPr>
        <w:tabs>
          <w:tab w:val="left" w:pos="1290"/>
        </w:tabs>
        <w:spacing w:line="360" w:lineRule="auto"/>
        <w:ind w:left="567" w:right="539"/>
        <w:jc w:val="both"/>
        <w:rPr>
          <w:rFonts w:ascii="Palatino Linotype" w:eastAsia="Calibri" w:hAnsi="Palatino Linotype"/>
          <w:sz w:val="22"/>
        </w:rPr>
      </w:pPr>
      <w:r w:rsidRPr="00CD65A2">
        <w:rPr>
          <w:rFonts w:ascii="Palatino Linotype" w:eastAsia="Calibri" w:hAnsi="Palatino Linotype"/>
          <w:noProof/>
          <w:sz w:val="22"/>
          <w:lang w:eastAsia="es-MX"/>
        </w:rPr>
        <w:lastRenderedPageBreak/>
        <w:drawing>
          <wp:inline distT="0" distB="0" distL="0" distR="0" wp14:anchorId="4E99EB75" wp14:editId="674001C0">
            <wp:extent cx="5046980" cy="192974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261" cy="1937494"/>
                    </a:xfrm>
                    <a:prstGeom prst="rect">
                      <a:avLst/>
                    </a:prstGeom>
                    <a:noFill/>
                    <a:ln>
                      <a:noFill/>
                    </a:ln>
                  </pic:spPr>
                </pic:pic>
              </a:graphicData>
            </a:graphic>
          </wp:inline>
        </w:drawing>
      </w:r>
      <w:r w:rsidR="00A44AE4" w:rsidRPr="00CD65A2">
        <w:rPr>
          <w:rFonts w:ascii="Palatino Linotype" w:eastAsia="Calibri" w:hAnsi="Palatino Linotype"/>
          <w:sz w:val="22"/>
        </w:rPr>
        <w:t xml:space="preserve"> </w:t>
      </w:r>
    </w:p>
    <w:p w14:paraId="3279A866" w14:textId="77777777" w:rsidR="00FE4256" w:rsidRPr="00CD65A2" w:rsidRDefault="00FE4256" w:rsidP="008A4455">
      <w:pPr>
        <w:tabs>
          <w:tab w:val="left" w:pos="1290"/>
        </w:tabs>
        <w:spacing w:line="360" w:lineRule="auto"/>
        <w:ind w:right="-28"/>
        <w:jc w:val="both"/>
        <w:rPr>
          <w:rFonts w:ascii="Palatino Linotype" w:eastAsia="Calibri" w:hAnsi="Palatino Linotype"/>
          <w:sz w:val="22"/>
        </w:rPr>
      </w:pPr>
    </w:p>
    <w:p w14:paraId="1D9011DF" w14:textId="1A296837" w:rsidR="00FE4256" w:rsidRPr="00CD65A2" w:rsidRDefault="00FE4256"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Ahora bien, la circular número 1 </w:t>
      </w:r>
      <w:r w:rsidR="00797BC1" w:rsidRPr="00CD65A2">
        <w:rPr>
          <w:rFonts w:ascii="Palatino Linotype" w:eastAsia="Calibri" w:hAnsi="Palatino Linotype"/>
          <w:sz w:val="22"/>
        </w:rPr>
        <w:t>antes precisada</w:t>
      </w:r>
      <w:r w:rsidRPr="00CD65A2">
        <w:rPr>
          <w:rFonts w:ascii="Palatino Linotype" w:eastAsia="Calibri" w:hAnsi="Palatino Linotype"/>
          <w:sz w:val="22"/>
        </w:rPr>
        <w:t xml:space="preserve">, por cuanto hace al apartado que nos ocupa, da cuenta de lo siguiente: </w:t>
      </w:r>
    </w:p>
    <w:p w14:paraId="1902AB88" w14:textId="77777777" w:rsidR="00FE4256" w:rsidRPr="00CD65A2" w:rsidRDefault="00FE4256" w:rsidP="008A4455">
      <w:pPr>
        <w:tabs>
          <w:tab w:val="left" w:pos="1290"/>
        </w:tabs>
        <w:spacing w:line="360" w:lineRule="auto"/>
        <w:ind w:right="-28"/>
        <w:jc w:val="both"/>
        <w:rPr>
          <w:rFonts w:ascii="Palatino Linotype" w:eastAsia="Calibri" w:hAnsi="Palatino Linotype"/>
          <w:sz w:val="22"/>
        </w:rPr>
      </w:pPr>
    </w:p>
    <w:p w14:paraId="35D3949C" w14:textId="4DE12532" w:rsidR="00FE4256" w:rsidRPr="00CD65A2" w:rsidRDefault="00FE4256" w:rsidP="00FE4256">
      <w:pPr>
        <w:tabs>
          <w:tab w:val="left" w:pos="1290"/>
        </w:tabs>
        <w:spacing w:line="360" w:lineRule="auto"/>
        <w:ind w:left="567" w:right="-28"/>
        <w:jc w:val="both"/>
        <w:rPr>
          <w:rFonts w:ascii="Palatino Linotype" w:eastAsia="Calibri" w:hAnsi="Palatino Linotype"/>
          <w:sz w:val="22"/>
        </w:rPr>
      </w:pPr>
      <w:r w:rsidRPr="00CD65A2">
        <w:rPr>
          <w:rFonts w:ascii="Palatino Linotype" w:eastAsia="Calibri" w:hAnsi="Palatino Linotype"/>
          <w:noProof/>
          <w:sz w:val="22"/>
          <w:lang w:eastAsia="es-MX"/>
        </w:rPr>
        <w:drawing>
          <wp:inline distT="0" distB="0" distL="0" distR="0" wp14:anchorId="6153359C" wp14:editId="407B40D4">
            <wp:extent cx="5010276" cy="16387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800" cy="1649106"/>
                    </a:xfrm>
                    <a:prstGeom prst="rect">
                      <a:avLst/>
                    </a:prstGeom>
                    <a:noFill/>
                    <a:ln>
                      <a:noFill/>
                    </a:ln>
                  </pic:spPr>
                </pic:pic>
              </a:graphicData>
            </a:graphic>
          </wp:inline>
        </w:drawing>
      </w:r>
    </w:p>
    <w:p w14:paraId="5372D291" w14:textId="1B209892" w:rsidR="00FE4256" w:rsidRPr="00CD65A2" w:rsidRDefault="009571D0" w:rsidP="00FE4256">
      <w:pPr>
        <w:tabs>
          <w:tab w:val="left" w:pos="1290"/>
        </w:tabs>
        <w:spacing w:line="360" w:lineRule="auto"/>
        <w:ind w:left="567" w:right="-28"/>
        <w:jc w:val="both"/>
        <w:rPr>
          <w:rFonts w:ascii="Palatino Linotype" w:eastAsia="Calibri" w:hAnsi="Palatino Linotype"/>
          <w:sz w:val="22"/>
        </w:rPr>
      </w:pPr>
      <w:r w:rsidRPr="00CD65A2">
        <w:rPr>
          <w:rFonts w:ascii="Palatino Linotype" w:eastAsia="Calibri" w:hAnsi="Palatino Linotype"/>
          <w:noProof/>
          <w:sz w:val="22"/>
          <w:lang w:eastAsia="es-MX"/>
        </w:rPr>
        <mc:AlternateContent>
          <mc:Choice Requires="wps">
            <w:drawing>
              <wp:anchor distT="0" distB="0" distL="114300" distR="114300" simplePos="0" relativeHeight="251659264" behindDoc="0" locked="0" layoutInCell="1" allowOverlap="1" wp14:anchorId="4C89C9D1" wp14:editId="50EB19AF">
                <wp:simplePos x="0" y="0"/>
                <wp:positionH relativeFrom="column">
                  <wp:posOffset>3658623</wp:posOffset>
                </wp:positionH>
                <wp:positionV relativeFrom="paragraph">
                  <wp:posOffset>176423</wp:posOffset>
                </wp:positionV>
                <wp:extent cx="1496291" cy="166254"/>
                <wp:effectExtent l="0" t="0" r="27940" b="24765"/>
                <wp:wrapNone/>
                <wp:docPr id="33" name="Rectángulo 33"/>
                <wp:cNvGraphicFramePr/>
                <a:graphic xmlns:a="http://schemas.openxmlformats.org/drawingml/2006/main">
                  <a:graphicData uri="http://schemas.microsoft.com/office/word/2010/wordprocessingShape">
                    <wps:wsp>
                      <wps:cNvSpPr/>
                      <wps:spPr>
                        <a:xfrm>
                          <a:off x="0" y="0"/>
                          <a:ext cx="1496291" cy="166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A11A3" id="Rectángulo 33" o:spid="_x0000_s1026" style="position:absolute;margin-left:288.1pt;margin-top:13.9pt;width:117.8pt;height:1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" filled="f" strokecolor="red" strokeweight="1.5pt"/>
            </w:pict>
          </mc:Fallback>
        </mc:AlternateContent>
      </w:r>
      <w:r w:rsidR="00FE4256" w:rsidRPr="00CD65A2">
        <w:rPr>
          <w:rFonts w:ascii="Palatino Linotype" w:eastAsia="Calibri" w:hAnsi="Palatino Linotype"/>
          <w:noProof/>
          <w:sz w:val="22"/>
          <w:lang w:eastAsia="es-MX"/>
        </w:rPr>
        <w:drawing>
          <wp:inline distT="0" distB="0" distL="0" distR="0" wp14:anchorId="1E75EFCD" wp14:editId="3D5F7F77">
            <wp:extent cx="4957948" cy="73150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0033" cy="746565"/>
                    </a:xfrm>
                    <a:prstGeom prst="rect">
                      <a:avLst/>
                    </a:prstGeom>
                    <a:noFill/>
                    <a:ln>
                      <a:noFill/>
                    </a:ln>
                  </pic:spPr>
                </pic:pic>
              </a:graphicData>
            </a:graphic>
          </wp:inline>
        </w:drawing>
      </w:r>
    </w:p>
    <w:p w14:paraId="3B5A03F3" w14:textId="77777777" w:rsidR="00FE4256" w:rsidRPr="00CD65A2" w:rsidRDefault="00FE4256" w:rsidP="008A4455">
      <w:pPr>
        <w:tabs>
          <w:tab w:val="left" w:pos="1290"/>
        </w:tabs>
        <w:spacing w:line="360" w:lineRule="auto"/>
        <w:ind w:right="-28"/>
        <w:jc w:val="both"/>
        <w:rPr>
          <w:rFonts w:ascii="Palatino Linotype" w:eastAsia="Calibri" w:hAnsi="Palatino Linotype"/>
          <w:sz w:val="22"/>
        </w:rPr>
      </w:pPr>
    </w:p>
    <w:p w14:paraId="04CAAC17" w14:textId="777FF9CE" w:rsidR="009571D0" w:rsidRPr="00CD65A2" w:rsidRDefault="009571D0"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 xml:space="preserve">En este orden de ideas, a fin de verificar si con lo hasta aquí expuesto el Sujeto Obligado atendió la pretensión del Particular, es conducente señalar que en términos del Manual General de Organización del Secretariado Ejecutivo del Sistema Estatal de Seguridad Pública, visible para su consulta en: </w:t>
      </w:r>
      <w:hyperlink r:id="rId38" w:history="1">
        <w:r w:rsidRPr="00CD65A2">
          <w:rPr>
            <w:rStyle w:val="Hipervnculo"/>
            <w:rFonts w:ascii="Palatino Linotype" w:eastAsia="Calibri" w:hAnsi="Palatino Linotype"/>
            <w:sz w:val="22"/>
          </w:rPr>
          <w:t>https://legislacion.edomex.gob.mx/sites/legislacion.edomex.gob.mx/files/files/pdf/gct/2020/ju</w:t>
        </w:r>
        <w:r w:rsidRPr="00CD65A2">
          <w:rPr>
            <w:rStyle w:val="Hipervnculo"/>
            <w:rFonts w:ascii="Palatino Linotype" w:eastAsia="Calibri" w:hAnsi="Palatino Linotype"/>
            <w:sz w:val="22"/>
          </w:rPr>
          <w:lastRenderedPageBreak/>
          <w:t>n191.pdf</w:t>
        </w:r>
      </w:hyperlink>
      <w:r w:rsidRPr="00CD65A2">
        <w:rPr>
          <w:rFonts w:ascii="Palatino Linotype" w:eastAsia="Calibri" w:hAnsi="Palatino Linotype"/>
          <w:sz w:val="22"/>
        </w:rPr>
        <w:t>, al Centro de Prevención del Delito,</w:t>
      </w:r>
      <w:r w:rsidR="00E72048" w:rsidRPr="00CD65A2">
        <w:rPr>
          <w:rFonts w:ascii="Palatino Linotype" w:eastAsia="Calibri" w:hAnsi="Palatino Linotype"/>
          <w:sz w:val="22"/>
        </w:rPr>
        <w:t xml:space="preserve"> unidad administrativa que emitió el pronunciamiento anterior,</w:t>
      </w:r>
      <w:r w:rsidRPr="00CD65A2">
        <w:rPr>
          <w:rFonts w:ascii="Palatino Linotype" w:eastAsia="Calibri" w:hAnsi="Palatino Linotype"/>
          <w:sz w:val="22"/>
        </w:rPr>
        <w:t xml:space="preserve"> le corresponde </w:t>
      </w:r>
      <w:r w:rsidRPr="00CD65A2">
        <w:rPr>
          <w:rFonts w:ascii="Palatino Linotype" w:eastAsia="Calibri" w:hAnsi="Palatino Linotype"/>
          <w:i/>
          <w:sz w:val="22"/>
        </w:rPr>
        <w:t>–entre otras-</w:t>
      </w:r>
      <w:r w:rsidRPr="00CD65A2">
        <w:rPr>
          <w:rFonts w:ascii="Palatino Linotype" w:eastAsia="Calibri" w:hAnsi="Palatino Linotype"/>
          <w:sz w:val="22"/>
        </w:rPr>
        <w:t xml:space="preserve"> la facultad de </w:t>
      </w:r>
      <w:r w:rsidRPr="00CD65A2">
        <w:rPr>
          <w:rFonts w:ascii="Palatino Linotype" w:eastAsia="Calibri" w:hAnsi="Palatino Linotype"/>
          <w:b/>
          <w:sz w:val="22"/>
          <w:u w:val="single"/>
        </w:rPr>
        <w:t>Coordinar la formulación y ejecución del Programa de Prevención Social de la Violencia y la Delincuencia en el Estado de México</w:t>
      </w:r>
      <w:r w:rsidRPr="00CD65A2">
        <w:rPr>
          <w:rFonts w:ascii="Palatino Linotype" w:eastAsia="Calibri" w:hAnsi="Palatino Linotype"/>
          <w:sz w:val="22"/>
        </w:rPr>
        <w:t xml:space="preserve">, </w:t>
      </w:r>
      <w:r w:rsidR="00797BC1" w:rsidRPr="00CD65A2">
        <w:rPr>
          <w:rFonts w:ascii="Palatino Linotype" w:eastAsia="Calibri" w:hAnsi="Palatino Linotype"/>
          <w:sz w:val="22"/>
        </w:rPr>
        <w:t>en tal virtud</w:t>
      </w:r>
      <w:r w:rsidRPr="00CD65A2">
        <w:rPr>
          <w:rFonts w:ascii="Palatino Linotype" w:eastAsia="Calibri" w:hAnsi="Palatino Linotype"/>
          <w:sz w:val="22"/>
        </w:rPr>
        <w:t xml:space="preserve">, en términos del artículo 162 de la Ley local de la materia, la respuesta y las manifestaciones en informe justificado, provienen del </w:t>
      </w:r>
      <w:r w:rsidR="00797BC1" w:rsidRPr="00CD65A2">
        <w:rPr>
          <w:rFonts w:ascii="Palatino Linotype" w:eastAsia="Calibri" w:hAnsi="Palatino Linotype"/>
          <w:sz w:val="22"/>
        </w:rPr>
        <w:t xml:space="preserve">área competente respecto a sus facultades. </w:t>
      </w:r>
    </w:p>
    <w:p w14:paraId="063D9994" w14:textId="77777777" w:rsidR="0053540B" w:rsidRPr="00CD65A2" w:rsidRDefault="0053540B" w:rsidP="008A4455">
      <w:pPr>
        <w:tabs>
          <w:tab w:val="left" w:pos="1290"/>
        </w:tabs>
        <w:spacing w:line="360" w:lineRule="auto"/>
        <w:ind w:right="-28"/>
        <w:jc w:val="both"/>
        <w:rPr>
          <w:rFonts w:ascii="Palatino Linotype" w:eastAsia="Calibri" w:hAnsi="Palatino Linotype"/>
          <w:sz w:val="22"/>
        </w:rPr>
      </w:pPr>
    </w:p>
    <w:p w14:paraId="4D356FFF" w14:textId="287621C1" w:rsidR="0047473A" w:rsidRPr="00CD65A2" w:rsidRDefault="0053540B"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Ahora bien, es cierto que el Reglamento de la Ley para la Prevención Social de la Violencia y la Delincuencia, con Participación Ciudadana del Estado de México</w:t>
      </w:r>
      <w:r w:rsidR="0047473A" w:rsidRPr="00CD65A2">
        <w:rPr>
          <w:rFonts w:ascii="Palatino Linotype" w:eastAsia="Calibri" w:hAnsi="Palatino Linotype"/>
          <w:sz w:val="22"/>
        </w:rPr>
        <w:t xml:space="preserve">, disponible para su consulta en: </w:t>
      </w:r>
      <w:hyperlink r:id="rId39" w:history="1">
        <w:r w:rsidR="0047473A" w:rsidRPr="00CD65A2">
          <w:rPr>
            <w:rStyle w:val="Hipervnculo"/>
            <w:rFonts w:ascii="Palatino Linotype" w:eastAsia="Calibri" w:hAnsi="Palatino Linotype"/>
            <w:sz w:val="22"/>
          </w:rPr>
          <w:t>https://legislacion.edomex.gob.mx/sites/legislacion.edomex.gob.mx/files/files/pdf/rgl/vig/rglvig649.pdf</w:t>
        </w:r>
      </w:hyperlink>
      <w:r w:rsidR="0047473A" w:rsidRPr="00CD65A2">
        <w:rPr>
          <w:rFonts w:ascii="Palatino Linotype" w:eastAsia="Calibri" w:hAnsi="Palatino Linotype"/>
          <w:sz w:val="22"/>
        </w:rPr>
        <w:t>,</w:t>
      </w:r>
      <w:r w:rsidRPr="00CD65A2">
        <w:rPr>
          <w:rFonts w:ascii="Palatino Linotype" w:eastAsia="Calibri" w:hAnsi="Palatino Linotype"/>
          <w:sz w:val="22"/>
        </w:rPr>
        <w:t xml:space="preserve"> en el artículo cuarto transitorio, estipula que, </w:t>
      </w:r>
      <w:r w:rsidRPr="00CD65A2">
        <w:rPr>
          <w:rFonts w:ascii="Palatino Linotype" w:eastAsia="Calibri" w:hAnsi="Palatino Linotype"/>
          <w:b/>
          <w:sz w:val="22"/>
        </w:rPr>
        <w:t xml:space="preserve">el Secretario Ejecutivo en un plazo no mayor a noventa días hábiles a partir de la entrada en vigor del Reglamento deberá expedir los Lineamientos para la integración de los Comités </w:t>
      </w:r>
      <w:r w:rsidR="0047473A" w:rsidRPr="00CD65A2">
        <w:rPr>
          <w:rFonts w:ascii="Palatino Linotype" w:eastAsia="Calibri" w:hAnsi="Palatino Linotype"/>
          <w:b/>
          <w:sz w:val="22"/>
        </w:rPr>
        <w:t>de Participación</w:t>
      </w:r>
      <w:r w:rsidR="0047473A" w:rsidRPr="00CD65A2">
        <w:rPr>
          <w:rFonts w:ascii="Palatino Linotype" w:eastAsia="Calibri" w:hAnsi="Palatino Linotype"/>
          <w:sz w:val="22"/>
        </w:rPr>
        <w:t>, sin embargo</w:t>
      </w:r>
      <w:r w:rsidR="00797BC1" w:rsidRPr="00CD65A2">
        <w:rPr>
          <w:rFonts w:ascii="Palatino Linotype" w:eastAsia="Calibri" w:hAnsi="Palatino Linotype"/>
          <w:sz w:val="22"/>
        </w:rPr>
        <w:t xml:space="preserve">, </w:t>
      </w:r>
      <w:r w:rsidR="00FD296B" w:rsidRPr="00CD65A2">
        <w:rPr>
          <w:rFonts w:ascii="Palatino Linotype" w:eastAsia="Calibri" w:hAnsi="Palatino Linotype"/>
          <w:sz w:val="22"/>
        </w:rPr>
        <w:t xml:space="preserve">el Sujeto Obligado no </w:t>
      </w:r>
      <w:r w:rsidR="0047473A" w:rsidRPr="00CD65A2">
        <w:rPr>
          <w:rFonts w:ascii="Palatino Linotype" w:eastAsia="Calibri" w:hAnsi="Palatino Linotype"/>
          <w:sz w:val="22"/>
        </w:rPr>
        <w:t>refiri</w:t>
      </w:r>
      <w:r w:rsidR="00E72048" w:rsidRPr="00CD65A2">
        <w:rPr>
          <w:rFonts w:ascii="Palatino Linotype" w:eastAsia="Calibri" w:hAnsi="Palatino Linotype"/>
          <w:sz w:val="22"/>
        </w:rPr>
        <w:t xml:space="preserve">ó que dichos Lineamientos </w:t>
      </w:r>
      <w:r w:rsidR="0047473A" w:rsidRPr="00CD65A2">
        <w:rPr>
          <w:rFonts w:ascii="Palatino Linotype" w:eastAsia="Calibri" w:hAnsi="Palatino Linotype"/>
          <w:sz w:val="22"/>
        </w:rPr>
        <w:t>sean inexistentes</w:t>
      </w:r>
      <w:r w:rsidR="00FD296B" w:rsidRPr="00CD65A2">
        <w:rPr>
          <w:rFonts w:ascii="Palatino Linotype" w:eastAsia="Calibri" w:hAnsi="Palatino Linotype"/>
          <w:sz w:val="22"/>
        </w:rPr>
        <w:t xml:space="preserve">, toda vez que le exteriorizó al Particular </w:t>
      </w:r>
      <w:r w:rsidR="00E72048" w:rsidRPr="00CD65A2">
        <w:rPr>
          <w:rFonts w:ascii="Palatino Linotype" w:eastAsia="Calibri" w:hAnsi="Palatino Linotype"/>
          <w:sz w:val="22"/>
        </w:rPr>
        <w:t xml:space="preserve">que la información </w:t>
      </w:r>
      <w:r w:rsidR="00FD296B" w:rsidRPr="00CD65A2">
        <w:rPr>
          <w:rFonts w:ascii="Palatino Linotype" w:eastAsia="Calibri" w:hAnsi="Palatino Linotype"/>
          <w:sz w:val="22"/>
        </w:rPr>
        <w:t xml:space="preserve">se </w:t>
      </w:r>
      <w:r w:rsidR="00E72048" w:rsidRPr="00CD65A2">
        <w:rPr>
          <w:rFonts w:ascii="Palatino Linotype" w:eastAsia="Calibri" w:hAnsi="Palatino Linotype"/>
          <w:sz w:val="22"/>
        </w:rPr>
        <w:t>encuentra</w:t>
      </w:r>
      <w:r w:rsidR="00FD296B" w:rsidRPr="00CD65A2">
        <w:rPr>
          <w:rFonts w:ascii="Palatino Linotype" w:eastAsia="Calibri" w:hAnsi="Palatino Linotype"/>
          <w:sz w:val="22"/>
        </w:rPr>
        <w:t xml:space="preserve"> </w:t>
      </w:r>
      <w:r w:rsidR="00E72048" w:rsidRPr="00CD65A2">
        <w:rPr>
          <w:rFonts w:ascii="Palatino Linotype" w:eastAsia="Calibri" w:hAnsi="Palatino Linotype"/>
          <w:sz w:val="22"/>
        </w:rPr>
        <w:t>en proceso de ser publicada</w:t>
      </w:r>
      <w:r w:rsidR="00FD296B" w:rsidRPr="00CD65A2">
        <w:rPr>
          <w:rFonts w:ascii="Palatino Linotype" w:eastAsia="Calibri" w:hAnsi="Palatino Linotype"/>
          <w:sz w:val="22"/>
        </w:rPr>
        <w:t xml:space="preserve"> en la Gaceta Oficial de esta E</w:t>
      </w:r>
      <w:r w:rsidR="0047473A" w:rsidRPr="00CD65A2">
        <w:rPr>
          <w:rFonts w:ascii="Palatino Linotype" w:eastAsia="Calibri" w:hAnsi="Palatino Linotype"/>
          <w:sz w:val="22"/>
        </w:rPr>
        <w:t xml:space="preserve">ntidad. </w:t>
      </w:r>
    </w:p>
    <w:p w14:paraId="7779A861" w14:textId="77777777" w:rsidR="0047473A" w:rsidRPr="00CD65A2" w:rsidRDefault="0047473A" w:rsidP="008A4455">
      <w:pPr>
        <w:tabs>
          <w:tab w:val="left" w:pos="1290"/>
        </w:tabs>
        <w:spacing w:line="360" w:lineRule="auto"/>
        <w:ind w:right="-28"/>
        <w:jc w:val="both"/>
        <w:rPr>
          <w:rFonts w:ascii="Palatino Linotype" w:eastAsia="Calibri" w:hAnsi="Palatino Linotype"/>
          <w:sz w:val="22"/>
        </w:rPr>
      </w:pPr>
    </w:p>
    <w:p w14:paraId="6FC25AC8" w14:textId="5BFBF77B" w:rsidR="009571D0" w:rsidRPr="00CD65A2" w:rsidRDefault="0047473A"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t>D</w:t>
      </w:r>
      <w:r w:rsidR="00FD296B" w:rsidRPr="00CD65A2">
        <w:rPr>
          <w:rFonts w:ascii="Palatino Linotype" w:eastAsia="Calibri" w:hAnsi="Palatino Linotype"/>
          <w:sz w:val="22"/>
        </w:rPr>
        <w:t>e lo</w:t>
      </w:r>
      <w:r w:rsidRPr="00CD65A2">
        <w:rPr>
          <w:rFonts w:ascii="Palatino Linotype" w:eastAsia="Calibri" w:hAnsi="Palatino Linotype"/>
          <w:sz w:val="22"/>
        </w:rPr>
        <w:t xml:space="preserve"> anterior,</w:t>
      </w:r>
      <w:r w:rsidR="00FD296B" w:rsidRPr="00CD65A2">
        <w:rPr>
          <w:rFonts w:ascii="Palatino Linotype" w:eastAsia="Calibri" w:hAnsi="Palatino Linotype"/>
          <w:sz w:val="22"/>
        </w:rPr>
        <w:t xml:space="preserve"> </w:t>
      </w:r>
      <w:r w:rsidRPr="00CD65A2">
        <w:rPr>
          <w:rFonts w:ascii="Palatino Linotype" w:eastAsia="Calibri" w:hAnsi="Palatino Linotype"/>
          <w:sz w:val="22"/>
        </w:rPr>
        <w:t>se resalta</w:t>
      </w:r>
      <w:r w:rsidR="00FD296B" w:rsidRPr="00CD65A2">
        <w:rPr>
          <w:rFonts w:ascii="Palatino Linotype" w:eastAsia="Calibri" w:hAnsi="Palatino Linotype"/>
          <w:sz w:val="22"/>
        </w:rPr>
        <w:t xml:space="preserve"> que las precisiones hechas valer por el Recurrente</w:t>
      </w:r>
      <w:r w:rsidRPr="00CD65A2">
        <w:rPr>
          <w:rFonts w:ascii="Palatino Linotype" w:eastAsia="Calibri" w:hAnsi="Palatino Linotype"/>
          <w:sz w:val="22"/>
        </w:rPr>
        <w:t xml:space="preserve"> a través de la interposición del medio de defensa,</w:t>
      </w:r>
      <w:r w:rsidR="00FD296B" w:rsidRPr="00CD65A2">
        <w:rPr>
          <w:rFonts w:ascii="Palatino Linotype" w:eastAsia="Calibri" w:hAnsi="Palatino Linotype"/>
          <w:sz w:val="22"/>
        </w:rPr>
        <w:t xml:space="preserve"> no pueden ser </w:t>
      </w:r>
      <w:r w:rsidR="0064181A" w:rsidRPr="00CD65A2">
        <w:rPr>
          <w:rFonts w:ascii="Palatino Linotype" w:eastAsia="Calibri" w:hAnsi="Palatino Linotype"/>
          <w:sz w:val="22"/>
        </w:rPr>
        <w:t>tomadas en cuenta</w:t>
      </w:r>
      <w:r w:rsidR="00FD296B" w:rsidRPr="00CD65A2">
        <w:rPr>
          <w:rFonts w:ascii="Palatino Linotype" w:eastAsia="Calibri" w:hAnsi="Palatino Linotype"/>
          <w:sz w:val="22"/>
        </w:rPr>
        <w:t xml:space="preserve"> por este Instituto, en virtud que como Organismo G</w:t>
      </w:r>
      <w:r w:rsidR="00F61648" w:rsidRPr="00CD65A2">
        <w:rPr>
          <w:rFonts w:ascii="Palatino Linotype" w:eastAsia="Calibri" w:hAnsi="Palatino Linotype"/>
          <w:sz w:val="22"/>
        </w:rPr>
        <w:t xml:space="preserve">arante y de acuerdo a la Ley de Transparencia y Acceso a la Información Pública del Estado de México y Municipios y su Reglamento, </w:t>
      </w:r>
      <w:r w:rsidR="00FD296B" w:rsidRPr="00CD65A2">
        <w:rPr>
          <w:rFonts w:ascii="Palatino Linotype" w:eastAsia="Calibri" w:hAnsi="Palatino Linotype"/>
          <w:sz w:val="22"/>
        </w:rPr>
        <w:t>no se cuenta con facultades para verificar que los Sujetos Obligados cumplan con las atribuciones que los diversos ordenamientos legales les constriñen</w:t>
      </w:r>
      <w:r w:rsidRPr="00CD65A2">
        <w:rPr>
          <w:rFonts w:ascii="Palatino Linotype" w:eastAsia="Calibri" w:hAnsi="Palatino Linotype"/>
          <w:sz w:val="22"/>
        </w:rPr>
        <w:t xml:space="preserve"> </w:t>
      </w:r>
      <w:r w:rsidR="00FD296B" w:rsidRPr="00CD65A2">
        <w:rPr>
          <w:rFonts w:ascii="Palatino Linotype" w:eastAsia="Calibri" w:hAnsi="Palatino Linotype"/>
          <w:sz w:val="22"/>
        </w:rPr>
        <w:t>fuera de la esfera jurídica del acceso a la información p</w:t>
      </w:r>
      <w:r w:rsidR="0064181A" w:rsidRPr="00CD65A2">
        <w:rPr>
          <w:rFonts w:ascii="Palatino Linotype" w:eastAsia="Calibri" w:hAnsi="Palatino Linotype"/>
          <w:sz w:val="22"/>
        </w:rPr>
        <w:t>ública y la protección de datos personales.</w:t>
      </w:r>
    </w:p>
    <w:p w14:paraId="6D3D59D0" w14:textId="77777777" w:rsidR="00FD296B" w:rsidRPr="00CD65A2" w:rsidRDefault="00FD296B" w:rsidP="008A4455">
      <w:pPr>
        <w:tabs>
          <w:tab w:val="left" w:pos="1290"/>
        </w:tabs>
        <w:spacing w:line="360" w:lineRule="auto"/>
        <w:ind w:right="-28"/>
        <w:jc w:val="both"/>
        <w:rPr>
          <w:rFonts w:ascii="Palatino Linotype" w:eastAsia="Calibri" w:hAnsi="Palatino Linotype"/>
          <w:sz w:val="22"/>
        </w:rPr>
      </w:pPr>
    </w:p>
    <w:p w14:paraId="66451F32" w14:textId="48646DF9" w:rsidR="009571D0" w:rsidRPr="00CD65A2" w:rsidRDefault="0053540B" w:rsidP="008A4455">
      <w:pPr>
        <w:tabs>
          <w:tab w:val="left" w:pos="1290"/>
        </w:tabs>
        <w:spacing w:line="360" w:lineRule="auto"/>
        <w:ind w:right="-28"/>
        <w:jc w:val="both"/>
        <w:rPr>
          <w:rFonts w:ascii="Palatino Linotype" w:eastAsia="Calibri" w:hAnsi="Palatino Linotype"/>
          <w:sz w:val="22"/>
        </w:rPr>
      </w:pPr>
      <w:r w:rsidRPr="00CD65A2">
        <w:rPr>
          <w:rFonts w:ascii="Palatino Linotype" w:eastAsia="Calibri" w:hAnsi="Palatino Linotype"/>
          <w:sz w:val="22"/>
        </w:rPr>
        <w:lastRenderedPageBreak/>
        <w:t xml:space="preserve">Así las cosas, </w:t>
      </w:r>
      <w:r w:rsidR="0047473A" w:rsidRPr="00CD65A2">
        <w:rPr>
          <w:rFonts w:ascii="Palatino Linotype" w:eastAsia="Calibri" w:hAnsi="Palatino Linotype"/>
          <w:sz w:val="22"/>
        </w:rPr>
        <w:t>en el presente caso, no se actualiza la inexistencia de la información, pues el Ente Recurrido puntualizó la etapa pr</w:t>
      </w:r>
      <w:r w:rsidR="00E72048" w:rsidRPr="00CD65A2">
        <w:rPr>
          <w:rFonts w:ascii="Palatino Linotype" w:eastAsia="Calibri" w:hAnsi="Palatino Linotype"/>
          <w:sz w:val="22"/>
        </w:rPr>
        <w:t>ocesal en la que se encuentran los Lineamientos del Comité de Participación Municipal</w:t>
      </w:r>
      <w:r w:rsidR="0047473A" w:rsidRPr="00CD65A2">
        <w:rPr>
          <w:rFonts w:ascii="Palatino Linotype" w:eastAsia="Calibri" w:hAnsi="Palatino Linotype"/>
          <w:sz w:val="22"/>
        </w:rPr>
        <w:t xml:space="preserve">, en el entendido que las documentales que dan cuenta de </w:t>
      </w:r>
      <w:r w:rsidR="005F1DE7" w:rsidRPr="00CD65A2">
        <w:rPr>
          <w:rFonts w:ascii="Palatino Linotype" w:eastAsia="Calibri" w:hAnsi="Palatino Linotype"/>
          <w:sz w:val="22"/>
        </w:rPr>
        <w:t>la pretensión del Particular</w:t>
      </w:r>
      <w:r w:rsidR="0047473A" w:rsidRPr="00CD65A2">
        <w:rPr>
          <w:rFonts w:ascii="Palatino Linotype" w:eastAsia="Calibri" w:hAnsi="Palatino Linotype"/>
          <w:sz w:val="22"/>
        </w:rPr>
        <w:t xml:space="preserve">, </w:t>
      </w:r>
      <w:r w:rsidR="005F1DE7" w:rsidRPr="00CD65A2">
        <w:rPr>
          <w:rFonts w:ascii="Palatino Linotype" w:eastAsia="Calibri" w:hAnsi="Palatino Linotype"/>
          <w:sz w:val="22"/>
        </w:rPr>
        <w:t xml:space="preserve">a la fecha de la solicitud de acceso </w:t>
      </w:r>
      <w:r w:rsidR="005F1DE7" w:rsidRPr="00CD65A2">
        <w:rPr>
          <w:rFonts w:ascii="Palatino Linotype" w:eastAsia="Calibri" w:hAnsi="Palatino Linotype"/>
          <w:i/>
          <w:sz w:val="22"/>
        </w:rPr>
        <w:t>–veintiséis de octubre de dos mil veintiuno-</w:t>
      </w:r>
      <w:r w:rsidR="005F1DE7" w:rsidRPr="00CD65A2">
        <w:rPr>
          <w:rFonts w:ascii="Palatino Linotype" w:eastAsia="Calibri" w:hAnsi="Palatino Linotype"/>
          <w:sz w:val="22"/>
        </w:rPr>
        <w:t xml:space="preserve"> aún no se encontraban disponibles conforme a su naturaleza jurídica, así como que hasta el diez de enero del presente año, fecha en que se rindió el informe justificado, se </w:t>
      </w:r>
      <w:r w:rsidR="00F61648" w:rsidRPr="00CD65A2">
        <w:rPr>
          <w:rFonts w:ascii="Palatino Linotype" w:eastAsia="Calibri" w:hAnsi="Palatino Linotype"/>
          <w:sz w:val="22"/>
        </w:rPr>
        <w:t>hallaban</w:t>
      </w:r>
      <w:r w:rsidR="005F1DE7" w:rsidRPr="00CD65A2">
        <w:rPr>
          <w:rFonts w:ascii="Palatino Linotype" w:eastAsia="Calibri" w:hAnsi="Palatino Linotype"/>
          <w:sz w:val="22"/>
        </w:rPr>
        <w:t xml:space="preserve"> en espera de la publicación correspondiente, es por ello, que desde la respuesta recaída a la solicitud de acceso con folio 00089/SESESP/IP/2021 y posteriormente, en informe justificado, se tuvo por atendida la pretensión del Particular, m</w:t>
      </w:r>
      <w:r w:rsidR="00F61648" w:rsidRPr="00CD65A2">
        <w:rPr>
          <w:rFonts w:ascii="Palatino Linotype" w:eastAsia="Calibri" w:hAnsi="Palatino Linotype"/>
          <w:sz w:val="22"/>
        </w:rPr>
        <w:t>áxime</w:t>
      </w:r>
      <w:r w:rsidR="005F1DE7" w:rsidRPr="00CD65A2">
        <w:rPr>
          <w:rFonts w:ascii="Palatino Linotype" w:eastAsia="Calibri" w:hAnsi="Palatino Linotype"/>
          <w:sz w:val="22"/>
        </w:rPr>
        <w:t xml:space="preserve"> que este último por </w:t>
      </w:r>
      <w:r w:rsidR="00F61648" w:rsidRPr="00CD65A2">
        <w:rPr>
          <w:rFonts w:ascii="Palatino Linotype" w:eastAsia="Calibri" w:hAnsi="Palatino Linotype"/>
          <w:sz w:val="22"/>
        </w:rPr>
        <w:t>medio del requerimiento, precisó</w:t>
      </w:r>
      <w:r w:rsidR="005F1DE7" w:rsidRPr="00CD65A2">
        <w:rPr>
          <w:rFonts w:ascii="Palatino Linotype" w:eastAsia="Calibri" w:hAnsi="Palatino Linotype"/>
          <w:sz w:val="22"/>
        </w:rPr>
        <w:t xml:space="preserve"> </w:t>
      </w:r>
      <w:r w:rsidR="00F61648" w:rsidRPr="00CD65A2">
        <w:rPr>
          <w:rFonts w:ascii="Palatino Linotype" w:eastAsia="Calibri" w:hAnsi="Palatino Linotype"/>
          <w:sz w:val="22"/>
        </w:rPr>
        <w:t>recibir orientación</w:t>
      </w:r>
      <w:r w:rsidR="005F1DE7" w:rsidRPr="00CD65A2">
        <w:rPr>
          <w:rFonts w:ascii="Palatino Linotype" w:eastAsia="Calibri" w:hAnsi="Palatino Linotype"/>
          <w:sz w:val="22"/>
        </w:rPr>
        <w:t xml:space="preserve"> </w:t>
      </w:r>
      <w:r w:rsidR="00E72048" w:rsidRPr="00CD65A2">
        <w:rPr>
          <w:rFonts w:ascii="Palatino Linotype" w:eastAsia="Calibri" w:hAnsi="Palatino Linotype"/>
          <w:sz w:val="22"/>
        </w:rPr>
        <w:t>sobre la manera para buscar dichos</w:t>
      </w:r>
      <w:r w:rsidR="00F61648" w:rsidRPr="00CD65A2">
        <w:rPr>
          <w:rFonts w:ascii="Palatino Linotype" w:eastAsia="Calibri" w:hAnsi="Palatino Linotype"/>
          <w:sz w:val="22"/>
        </w:rPr>
        <w:t xml:space="preserve"> lineamientos, lo que en el presente caso aconteció, al exponerle la etapa procesal en la que los mismos se encuentran para su publicación oficial. </w:t>
      </w:r>
    </w:p>
    <w:p w14:paraId="361F0DB1" w14:textId="77777777" w:rsidR="00F61648" w:rsidRPr="00CD65A2" w:rsidRDefault="00F61648" w:rsidP="008A4455">
      <w:pPr>
        <w:tabs>
          <w:tab w:val="left" w:pos="1290"/>
        </w:tabs>
        <w:spacing w:line="360" w:lineRule="auto"/>
        <w:ind w:right="-28"/>
        <w:jc w:val="both"/>
        <w:rPr>
          <w:rFonts w:ascii="Palatino Linotype" w:eastAsia="Calibri" w:hAnsi="Palatino Linotype"/>
          <w:b/>
          <w:sz w:val="22"/>
        </w:rPr>
      </w:pPr>
    </w:p>
    <w:p w14:paraId="6FFBDBD7" w14:textId="4A5CEB31" w:rsidR="00F61648" w:rsidRPr="00CD65A2" w:rsidRDefault="00F61648" w:rsidP="008A4455">
      <w:pPr>
        <w:tabs>
          <w:tab w:val="left" w:pos="1290"/>
        </w:tabs>
        <w:spacing w:line="360" w:lineRule="auto"/>
        <w:ind w:right="-28"/>
        <w:jc w:val="both"/>
        <w:rPr>
          <w:rFonts w:ascii="Palatino Linotype" w:eastAsia="Calibri" w:hAnsi="Palatino Linotype"/>
          <w:b/>
          <w:sz w:val="22"/>
        </w:rPr>
      </w:pPr>
      <w:r w:rsidRPr="00CD65A2">
        <w:rPr>
          <w:rFonts w:ascii="Palatino Linotype" w:eastAsia="Calibri" w:hAnsi="Palatino Linotype"/>
          <w:b/>
          <w:sz w:val="22"/>
        </w:rPr>
        <w:t xml:space="preserve">En tales circunstancias, es que el requerimiento de información identificado en la presente con el numeral 5, se tuvo por atendido a través del informe justificado. </w:t>
      </w:r>
    </w:p>
    <w:p w14:paraId="40D67BD0" w14:textId="77777777" w:rsidR="00A445E3" w:rsidRPr="00CD65A2" w:rsidRDefault="00A445E3" w:rsidP="00F61648">
      <w:pPr>
        <w:spacing w:line="360" w:lineRule="auto"/>
        <w:jc w:val="both"/>
        <w:rPr>
          <w:rFonts w:ascii="Palatino Linotype" w:hAnsi="Palatino Linotype" w:cs="Arial"/>
          <w:szCs w:val="22"/>
        </w:rPr>
      </w:pPr>
    </w:p>
    <w:p w14:paraId="6641985A" w14:textId="5ECC7BD4" w:rsidR="00D568CF" w:rsidRPr="00CD65A2" w:rsidRDefault="00D568CF" w:rsidP="00D568CF">
      <w:pPr>
        <w:spacing w:line="360" w:lineRule="auto"/>
        <w:jc w:val="both"/>
        <w:rPr>
          <w:rFonts w:ascii="Palatino Linotype" w:eastAsia="Calibri" w:hAnsi="Palatino Linotype" w:cs="Tahoma"/>
          <w:bCs/>
          <w:sz w:val="22"/>
          <w:szCs w:val="22"/>
          <w:lang w:eastAsia="en-US"/>
        </w:rPr>
      </w:pPr>
      <w:r w:rsidRPr="00CD65A2">
        <w:rPr>
          <w:rFonts w:ascii="Palatino Linotype" w:eastAsia="Calibri" w:hAnsi="Palatino Linotype" w:cs="Tahoma"/>
          <w:bCs/>
          <w:sz w:val="22"/>
          <w:szCs w:val="22"/>
          <w:lang w:eastAsia="en-US"/>
        </w:rPr>
        <w:t xml:space="preserve">En razón de lo invocado en los párrafos anteriores, </w:t>
      </w:r>
      <w:r w:rsidRPr="00CD65A2">
        <w:rPr>
          <w:rFonts w:ascii="Palatino Linotype" w:eastAsia="Calibri" w:hAnsi="Palatino Linotype" w:cs="Tahoma"/>
          <w:b/>
          <w:sz w:val="22"/>
          <w:szCs w:val="22"/>
          <w:lang w:eastAsia="en-US"/>
        </w:rPr>
        <w:t>el Sujeto Obligado entregó la información solicitada que obra en sus archivos.</w:t>
      </w:r>
      <w:r w:rsidRPr="00CD65A2">
        <w:rPr>
          <w:rFonts w:ascii="Palatino Linotype" w:eastAsia="Calibri" w:hAnsi="Palatino Linotype" w:cs="Tahoma"/>
          <w:bCs/>
          <w:sz w:val="22"/>
          <w:szCs w:val="22"/>
          <w:lang w:eastAsia="en-US"/>
        </w:rPr>
        <w:t xml:space="preserve"> </w:t>
      </w:r>
      <w:r w:rsidRPr="00CD65A2">
        <w:rPr>
          <w:rFonts w:ascii="Palatino Linotype" w:hAnsi="Palatino Linotype" w:cs="Arial"/>
          <w:sz w:val="22"/>
          <w:szCs w:val="22"/>
        </w:rPr>
        <w:t xml:space="preserve">Por lo tanto, como se expuso previamente, </w:t>
      </w:r>
      <w:r w:rsidRPr="00CD65A2">
        <w:rPr>
          <w:rFonts w:ascii="Palatino Linotype" w:hAnsi="Palatino Linotype" w:cs="Tahoma"/>
          <w:sz w:val="22"/>
          <w:szCs w:val="22"/>
        </w:rPr>
        <w:t>mediante Informe Justificado,</w:t>
      </w:r>
      <w:r w:rsidRPr="00CD65A2">
        <w:rPr>
          <w:rFonts w:ascii="Palatino Linotype" w:hAnsi="Palatino Linotype" w:cs="Arial"/>
          <w:sz w:val="22"/>
          <w:szCs w:val="22"/>
        </w:rPr>
        <w:t xml:space="preserve"> se modificó la respuesta primigenia, con lo que se da por colmado lo solicitado por el Recurrente, </w:t>
      </w:r>
      <w:r w:rsidRPr="00CD65A2">
        <w:rPr>
          <w:rFonts w:ascii="Palatino Linotype" w:eastAsia="Calibri" w:hAnsi="Palatino Linotype" w:cs="Tahoma"/>
          <w:bCs/>
          <w:sz w:val="22"/>
          <w:szCs w:val="22"/>
          <w:lang w:eastAsia="en-US"/>
        </w:rPr>
        <w:t>situación que deja sin materia el presente Recurso de Revisión, por lo que se estima que se actualiza el supuesto establecido en la fracción III, del artículo 192, de la Ley de la materia, el cual determina lo siguiente:</w:t>
      </w:r>
    </w:p>
    <w:p w14:paraId="7D7EA6BC" w14:textId="77777777" w:rsidR="00D568CF" w:rsidRPr="00CD65A2" w:rsidRDefault="00D568CF" w:rsidP="00D568CF">
      <w:pPr>
        <w:autoSpaceDE w:val="0"/>
        <w:autoSpaceDN w:val="0"/>
        <w:adjustRightInd w:val="0"/>
        <w:spacing w:line="360" w:lineRule="auto"/>
        <w:contextualSpacing/>
        <w:jc w:val="both"/>
        <w:rPr>
          <w:rFonts w:ascii="Palatino Linotype" w:hAnsi="Palatino Linotype" w:cs="Arial"/>
          <w:sz w:val="22"/>
          <w:szCs w:val="22"/>
        </w:rPr>
      </w:pPr>
    </w:p>
    <w:p w14:paraId="7ECF65AA" w14:textId="77777777" w:rsidR="00D568CF" w:rsidRPr="00CD65A2" w:rsidRDefault="00D568CF" w:rsidP="00D568CF">
      <w:pPr>
        <w:spacing w:line="360" w:lineRule="auto"/>
        <w:ind w:left="567" w:right="539"/>
        <w:contextualSpacing/>
        <w:jc w:val="both"/>
        <w:rPr>
          <w:rFonts w:ascii="Palatino Linotype" w:eastAsia="Calibri" w:hAnsi="Palatino Linotype" w:cs="Tahoma"/>
          <w:bCs/>
          <w:i/>
          <w:szCs w:val="22"/>
          <w:lang w:eastAsia="en-US"/>
        </w:rPr>
      </w:pPr>
      <w:r w:rsidRPr="00CD65A2">
        <w:rPr>
          <w:rFonts w:ascii="Palatino Linotype" w:eastAsia="Calibri" w:hAnsi="Palatino Linotype" w:cs="Tahoma"/>
          <w:b/>
          <w:bCs/>
          <w:i/>
          <w:szCs w:val="22"/>
          <w:lang w:eastAsia="en-US"/>
        </w:rPr>
        <w:t>“Artículo 192.</w:t>
      </w:r>
      <w:r w:rsidRPr="00CD65A2">
        <w:rPr>
          <w:rFonts w:ascii="Palatino Linotype" w:eastAsia="Calibri" w:hAnsi="Palatino Linotype" w:cs="Tahoma"/>
          <w:bCs/>
          <w:i/>
          <w:szCs w:val="22"/>
          <w:lang w:eastAsia="en-US"/>
        </w:rPr>
        <w:t xml:space="preserve"> El recurso será </w:t>
      </w:r>
      <w:r w:rsidRPr="00CD65A2">
        <w:rPr>
          <w:rFonts w:ascii="Palatino Linotype" w:eastAsia="Calibri" w:hAnsi="Palatino Linotype" w:cs="Tahoma"/>
          <w:b/>
          <w:bCs/>
          <w:i/>
          <w:szCs w:val="22"/>
          <w:u w:val="single"/>
          <w:lang w:eastAsia="en-US"/>
        </w:rPr>
        <w:t>sobreseído</w:t>
      </w:r>
      <w:r w:rsidRPr="00CD65A2">
        <w:rPr>
          <w:rFonts w:ascii="Palatino Linotype" w:eastAsia="Calibri" w:hAnsi="Palatino Linotype" w:cs="Tahoma"/>
          <w:bCs/>
          <w:i/>
          <w:szCs w:val="22"/>
          <w:lang w:eastAsia="en-US"/>
        </w:rPr>
        <w:t xml:space="preserve">, en todo o en parte, </w:t>
      </w:r>
      <w:r w:rsidRPr="00CD65A2">
        <w:rPr>
          <w:rFonts w:ascii="Palatino Linotype" w:eastAsia="Calibri" w:hAnsi="Palatino Linotype" w:cs="Tahoma"/>
          <w:b/>
          <w:bCs/>
          <w:i/>
          <w:szCs w:val="22"/>
          <w:lang w:eastAsia="en-US"/>
        </w:rPr>
        <w:t xml:space="preserve">cuando </w:t>
      </w:r>
      <w:r w:rsidRPr="00CD65A2">
        <w:rPr>
          <w:rFonts w:ascii="Palatino Linotype" w:eastAsia="Calibri" w:hAnsi="Palatino Linotype" w:cs="Tahoma"/>
          <w:bCs/>
          <w:i/>
          <w:szCs w:val="22"/>
          <w:lang w:eastAsia="en-US"/>
        </w:rPr>
        <w:t>una vez admitido, se actualicen alguno de los siguientes supuestos:</w:t>
      </w:r>
    </w:p>
    <w:p w14:paraId="757C3632" w14:textId="77777777" w:rsidR="00D568CF" w:rsidRPr="00CD65A2" w:rsidRDefault="00D568CF" w:rsidP="00D568CF">
      <w:pPr>
        <w:spacing w:line="360" w:lineRule="auto"/>
        <w:ind w:left="567" w:right="539"/>
        <w:contextualSpacing/>
        <w:jc w:val="both"/>
        <w:rPr>
          <w:rFonts w:ascii="Palatino Linotype" w:eastAsia="Calibri" w:hAnsi="Palatino Linotype" w:cs="Tahoma"/>
          <w:bCs/>
          <w:i/>
          <w:szCs w:val="22"/>
          <w:lang w:eastAsia="en-US"/>
        </w:rPr>
      </w:pPr>
    </w:p>
    <w:p w14:paraId="39381DB7" w14:textId="77777777" w:rsidR="00D568CF" w:rsidRPr="00CD65A2" w:rsidRDefault="00D568CF" w:rsidP="00D568CF">
      <w:pPr>
        <w:spacing w:line="360" w:lineRule="auto"/>
        <w:ind w:left="567" w:right="539"/>
        <w:contextualSpacing/>
        <w:jc w:val="both"/>
        <w:rPr>
          <w:rFonts w:ascii="Palatino Linotype" w:eastAsia="Calibri" w:hAnsi="Palatino Linotype" w:cs="Tahoma"/>
          <w:bCs/>
          <w:i/>
          <w:szCs w:val="22"/>
          <w:lang w:eastAsia="en-US"/>
        </w:rPr>
      </w:pPr>
      <w:r w:rsidRPr="00CD65A2">
        <w:rPr>
          <w:rFonts w:ascii="Palatino Linotype" w:eastAsia="Calibri" w:hAnsi="Palatino Linotype" w:cs="Tahoma"/>
          <w:bCs/>
          <w:i/>
          <w:szCs w:val="22"/>
          <w:lang w:eastAsia="en-US"/>
        </w:rPr>
        <w:t>I. El Recurrente se desista expresamente del recurso;</w:t>
      </w:r>
    </w:p>
    <w:p w14:paraId="38D8D191" w14:textId="77777777" w:rsidR="00D568CF" w:rsidRPr="00CD65A2" w:rsidRDefault="00D568CF" w:rsidP="00D568CF">
      <w:pPr>
        <w:spacing w:line="360" w:lineRule="auto"/>
        <w:ind w:left="567" w:right="539"/>
        <w:contextualSpacing/>
        <w:jc w:val="both"/>
        <w:rPr>
          <w:rFonts w:ascii="Palatino Linotype" w:eastAsia="Calibri" w:hAnsi="Palatino Linotype" w:cs="Tahoma"/>
          <w:bCs/>
          <w:i/>
          <w:szCs w:val="22"/>
          <w:lang w:eastAsia="en-US"/>
        </w:rPr>
      </w:pPr>
      <w:r w:rsidRPr="00CD65A2">
        <w:rPr>
          <w:rFonts w:ascii="Palatino Linotype" w:eastAsia="Calibri" w:hAnsi="Palatino Linotype" w:cs="Tahoma"/>
          <w:bCs/>
          <w:i/>
          <w:szCs w:val="22"/>
          <w:lang w:eastAsia="en-US"/>
        </w:rPr>
        <w:lastRenderedPageBreak/>
        <w:t>II. El Recurrente fallezca o, tratándose de personas jurídicas colectivas, se disuelva;</w:t>
      </w:r>
    </w:p>
    <w:p w14:paraId="70EC8A94" w14:textId="77777777" w:rsidR="00D568CF" w:rsidRPr="00CD65A2" w:rsidRDefault="00D568CF" w:rsidP="00D568CF">
      <w:pPr>
        <w:spacing w:line="360" w:lineRule="auto"/>
        <w:ind w:left="567" w:right="539"/>
        <w:contextualSpacing/>
        <w:jc w:val="both"/>
        <w:rPr>
          <w:rFonts w:ascii="Palatino Linotype" w:eastAsia="Calibri" w:hAnsi="Palatino Linotype" w:cs="Tahoma"/>
          <w:b/>
          <w:bCs/>
          <w:i/>
          <w:szCs w:val="22"/>
          <w:lang w:eastAsia="en-US"/>
        </w:rPr>
      </w:pPr>
      <w:r w:rsidRPr="00CD65A2">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3D8D46FA" w14:textId="77777777" w:rsidR="00D568CF" w:rsidRPr="00CD65A2" w:rsidRDefault="00D568CF" w:rsidP="00D568CF">
      <w:pPr>
        <w:spacing w:line="360" w:lineRule="auto"/>
        <w:ind w:left="567" w:right="539"/>
        <w:contextualSpacing/>
        <w:jc w:val="both"/>
        <w:rPr>
          <w:rFonts w:ascii="Palatino Linotype" w:eastAsia="Calibri" w:hAnsi="Palatino Linotype" w:cs="Tahoma"/>
          <w:bCs/>
          <w:i/>
          <w:szCs w:val="22"/>
          <w:lang w:eastAsia="en-US"/>
        </w:rPr>
      </w:pPr>
      <w:r w:rsidRPr="00CD65A2">
        <w:rPr>
          <w:rFonts w:ascii="Palatino Linotype" w:eastAsia="Calibri" w:hAnsi="Palatino Linotype" w:cs="Tahoma"/>
          <w:bCs/>
          <w:i/>
          <w:szCs w:val="22"/>
          <w:lang w:eastAsia="en-US"/>
        </w:rPr>
        <w:t>…”</w:t>
      </w:r>
    </w:p>
    <w:p w14:paraId="6FE8BE5B" w14:textId="77777777" w:rsidR="00D568CF" w:rsidRPr="00CD65A2" w:rsidRDefault="00D568CF" w:rsidP="00D568CF">
      <w:pPr>
        <w:spacing w:line="360" w:lineRule="auto"/>
        <w:contextualSpacing/>
        <w:jc w:val="both"/>
        <w:rPr>
          <w:rFonts w:ascii="Palatino Linotype" w:eastAsia="Calibri" w:hAnsi="Palatino Linotype" w:cs="Tahoma"/>
          <w:bCs/>
          <w:i/>
          <w:sz w:val="22"/>
          <w:szCs w:val="22"/>
          <w:lang w:eastAsia="en-US"/>
        </w:rPr>
      </w:pPr>
    </w:p>
    <w:p w14:paraId="4EDBAB95" w14:textId="3CF17AD4" w:rsidR="00D568CF" w:rsidRPr="00CD65A2" w:rsidRDefault="00D568CF" w:rsidP="00D568CF">
      <w:pPr>
        <w:autoSpaceDE w:val="0"/>
        <w:autoSpaceDN w:val="0"/>
        <w:adjustRightInd w:val="0"/>
        <w:spacing w:line="360" w:lineRule="auto"/>
        <w:contextualSpacing/>
        <w:jc w:val="both"/>
        <w:rPr>
          <w:rFonts w:ascii="Palatino Linotype" w:hAnsi="Palatino Linotype" w:cs="Arial"/>
          <w:sz w:val="22"/>
          <w:szCs w:val="22"/>
        </w:rPr>
      </w:pPr>
      <w:r w:rsidRPr="00CD65A2">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CD65A2">
        <w:rPr>
          <w:rFonts w:ascii="Palatino Linotype" w:hAnsi="Palatino Linotype" w:cs="Arial"/>
          <w:b/>
          <w:sz w:val="22"/>
          <w:szCs w:val="22"/>
        </w:rPr>
        <w:t>SOBRESEER</w:t>
      </w:r>
      <w:r w:rsidRPr="00CD65A2">
        <w:rPr>
          <w:rFonts w:ascii="Palatino Linotype" w:hAnsi="Palatino Linotype" w:cs="Arial"/>
          <w:sz w:val="22"/>
          <w:szCs w:val="22"/>
        </w:rPr>
        <w:t xml:space="preserve"> el Recurso de Revisión </w:t>
      </w:r>
      <w:r w:rsidRPr="00CD65A2">
        <w:rPr>
          <w:rFonts w:ascii="Palatino Linotype" w:hAnsi="Palatino Linotype" w:cs="Tahoma"/>
          <w:b/>
          <w:bCs/>
          <w:color w:val="0D0D0D" w:themeColor="text1" w:themeTint="F2"/>
          <w:sz w:val="22"/>
          <w:szCs w:val="22"/>
        </w:rPr>
        <w:t>06196/INFOEM/IP/RR/2021</w:t>
      </w:r>
      <w:r w:rsidRPr="00CD65A2">
        <w:rPr>
          <w:rFonts w:ascii="Palatino Linotype" w:hAnsi="Palatino Linotype" w:cs="Arial"/>
          <w:sz w:val="22"/>
          <w:szCs w:val="22"/>
        </w:rPr>
        <w:t xml:space="preserve">, porque al haber modificado la respuesta el Sujeto Obligado, el medio de impugnación quedó sin materia. </w:t>
      </w:r>
    </w:p>
    <w:p w14:paraId="2E58BE75" w14:textId="77777777" w:rsidR="00454BAE" w:rsidRPr="00CD65A2" w:rsidRDefault="00454BAE">
      <w:pPr>
        <w:spacing w:line="360" w:lineRule="auto"/>
        <w:jc w:val="both"/>
        <w:rPr>
          <w:rFonts w:ascii="Palatino Linotype" w:eastAsia="Calibri" w:hAnsi="Palatino Linotype" w:cs="Tahoma"/>
          <w:bCs/>
          <w:color w:val="000000" w:themeColor="text1"/>
          <w:sz w:val="22"/>
          <w:szCs w:val="22"/>
          <w:lang w:eastAsia="en-US"/>
        </w:rPr>
      </w:pPr>
    </w:p>
    <w:p w14:paraId="5C4E2918" w14:textId="7E03EDA5" w:rsidR="00E15926" w:rsidRPr="00CD65A2" w:rsidRDefault="00E76FAF">
      <w:pPr>
        <w:spacing w:line="360" w:lineRule="auto"/>
        <w:ind w:right="-93"/>
        <w:jc w:val="both"/>
        <w:rPr>
          <w:rFonts w:ascii="Palatino Linotype" w:eastAsia="Palatino Linotype" w:hAnsi="Palatino Linotype" w:cs="Palatino Linotype"/>
          <w:b/>
          <w:sz w:val="22"/>
          <w:szCs w:val="22"/>
        </w:rPr>
      </w:pPr>
      <w:r w:rsidRPr="00CD65A2">
        <w:rPr>
          <w:rFonts w:ascii="Palatino Linotype" w:eastAsia="Palatino Linotype" w:hAnsi="Palatino Linotype" w:cs="Palatino Linotype"/>
          <w:b/>
          <w:sz w:val="22"/>
          <w:szCs w:val="22"/>
        </w:rPr>
        <w:t>Tercero</w:t>
      </w:r>
      <w:r w:rsidR="00454BAE" w:rsidRPr="00CD65A2">
        <w:rPr>
          <w:rFonts w:ascii="Palatino Linotype" w:eastAsia="Palatino Linotype" w:hAnsi="Palatino Linotype" w:cs="Palatino Linotype"/>
          <w:b/>
          <w:sz w:val="22"/>
          <w:szCs w:val="22"/>
        </w:rPr>
        <w:t xml:space="preserve">. </w:t>
      </w:r>
      <w:r w:rsidR="00E15926" w:rsidRPr="00CD65A2">
        <w:rPr>
          <w:rFonts w:ascii="Palatino Linotype" w:eastAsia="Palatino Linotype" w:hAnsi="Palatino Linotype" w:cs="Palatino Linotype"/>
          <w:b/>
          <w:sz w:val="22"/>
          <w:szCs w:val="22"/>
        </w:rPr>
        <w:t xml:space="preserve">Decisión. </w:t>
      </w:r>
    </w:p>
    <w:p w14:paraId="5A824D5C" w14:textId="77777777" w:rsidR="004726BC" w:rsidRPr="00CD65A2" w:rsidRDefault="004726BC">
      <w:pPr>
        <w:spacing w:line="360" w:lineRule="auto"/>
        <w:ind w:right="-93"/>
        <w:jc w:val="both"/>
        <w:rPr>
          <w:rFonts w:ascii="Palatino Linotype" w:eastAsia="Palatino Linotype" w:hAnsi="Palatino Linotype" w:cs="Palatino Linotype"/>
          <w:b/>
          <w:sz w:val="22"/>
          <w:szCs w:val="22"/>
        </w:rPr>
      </w:pPr>
    </w:p>
    <w:p w14:paraId="3D8B5A8E" w14:textId="436EB963" w:rsidR="00E15926" w:rsidRPr="00CD65A2" w:rsidRDefault="00E15926">
      <w:pPr>
        <w:spacing w:line="360" w:lineRule="auto"/>
        <w:ind w:right="-93"/>
        <w:jc w:val="both"/>
        <w:rPr>
          <w:rFonts w:ascii="Palatino Linotype" w:eastAsia="Palatino Linotype" w:hAnsi="Palatino Linotype" w:cs="Palatino Linotype"/>
          <w:sz w:val="22"/>
          <w:szCs w:val="22"/>
        </w:rPr>
      </w:pPr>
      <w:r w:rsidRPr="00CD65A2">
        <w:rPr>
          <w:rFonts w:ascii="Palatino Linotype" w:eastAsia="Palatino Linotype" w:hAnsi="Palatino Linotype" w:cs="Palatino Linotype"/>
          <w:sz w:val="22"/>
          <w:szCs w:val="22"/>
        </w:rPr>
        <w:t xml:space="preserve">Con fundamento en el artículo 186, fracción </w:t>
      </w:r>
      <w:r w:rsidR="00E76FAF" w:rsidRPr="00CD65A2">
        <w:rPr>
          <w:rFonts w:ascii="Palatino Linotype" w:eastAsia="Palatino Linotype" w:hAnsi="Palatino Linotype" w:cs="Palatino Linotype"/>
          <w:sz w:val="22"/>
          <w:szCs w:val="22"/>
        </w:rPr>
        <w:t>I</w:t>
      </w:r>
      <w:r w:rsidRPr="00CD65A2">
        <w:rPr>
          <w:rFonts w:ascii="Palatino Linotype" w:eastAsia="Palatino Linotype" w:hAnsi="Palatino Linotype" w:cs="Palatino Linotype"/>
          <w:sz w:val="22"/>
          <w:szCs w:val="22"/>
        </w:rPr>
        <w:t xml:space="preserve">, de la Ley de Transparencia y Acceso a la Información Pública del Estado de México y Municipios, este Instituto considera procedente </w:t>
      </w:r>
      <w:r w:rsidR="00E76FAF" w:rsidRPr="00CD65A2">
        <w:rPr>
          <w:rFonts w:ascii="Palatino Linotype" w:eastAsia="Palatino Linotype" w:hAnsi="Palatino Linotype" w:cs="Palatino Linotype"/>
          <w:b/>
          <w:sz w:val="22"/>
          <w:szCs w:val="22"/>
        </w:rPr>
        <w:t>SOBRESEER</w:t>
      </w:r>
      <w:r w:rsidRPr="00CD65A2">
        <w:rPr>
          <w:rFonts w:ascii="Palatino Linotype" w:eastAsia="Palatino Linotype" w:hAnsi="Palatino Linotype" w:cs="Palatino Linotype"/>
          <w:b/>
          <w:sz w:val="22"/>
          <w:szCs w:val="22"/>
        </w:rPr>
        <w:t xml:space="preserve"> </w:t>
      </w:r>
      <w:r w:rsidR="00E76FAF" w:rsidRPr="00CD65A2">
        <w:rPr>
          <w:rFonts w:ascii="Palatino Linotype" w:eastAsia="Palatino Linotype" w:hAnsi="Palatino Linotype" w:cs="Palatino Linotype"/>
          <w:sz w:val="22"/>
          <w:szCs w:val="22"/>
        </w:rPr>
        <w:t>el medio de impugnación que nos ocupa.</w:t>
      </w:r>
    </w:p>
    <w:p w14:paraId="16AA0059" w14:textId="5576B3E9" w:rsidR="00282260" w:rsidRPr="00CD65A2" w:rsidRDefault="00282260">
      <w:pPr>
        <w:spacing w:line="360" w:lineRule="auto"/>
        <w:ind w:right="-93"/>
        <w:jc w:val="both"/>
        <w:rPr>
          <w:rFonts w:ascii="Palatino Linotype" w:eastAsia="Palatino Linotype" w:hAnsi="Palatino Linotype" w:cs="Palatino Linotype"/>
          <w:sz w:val="22"/>
          <w:szCs w:val="22"/>
        </w:rPr>
      </w:pPr>
    </w:p>
    <w:p w14:paraId="37F22097" w14:textId="16897ED7" w:rsidR="00263023" w:rsidRPr="00CD65A2" w:rsidRDefault="00263023">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CD65A2">
        <w:rPr>
          <w:rFonts w:ascii="Palatino Linotype" w:eastAsia="Calibri" w:hAnsi="Palatino Linotype" w:cs="Tahoma"/>
          <w:b/>
          <w:bCs/>
          <w:iCs/>
          <w:sz w:val="22"/>
          <w:szCs w:val="22"/>
          <w:u w:val="single"/>
          <w:lang w:val="es-ES" w:eastAsia="es-ES_tradnl"/>
        </w:rPr>
        <w:t>Términos de la Resolución para el Recurrente:</w:t>
      </w:r>
      <w:r w:rsidR="00824AA9" w:rsidRPr="00CD65A2">
        <w:rPr>
          <w:rFonts w:ascii="Palatino Linotype" w:eastAsia="Calibri" w:hAnsi="Palatino Linotype" w:cs="Tahoma"/>
          <w:b/>
          <w:bCs/>
          <w:iCs/>
          <w:sz w:val="22"/>
          <w:szCs w:val="22"/>
          <w:u w:val="single"/>
          <w:lang w:val="es-ES" w:eastAsia="es-ES_tradnl"/>
        </w:rPr>
        <w:t xml:space="preserve"> </w:t>
      </w:r>
    </w:p>
    <w:p w14:paraId="2CBE1F3F" w14:textId="77777777" w:rsidR="00263023" w:rsidRPr="00CD65A2" w:rsidRDefault="00263023">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528C7D8F" w14:textId="5C913BDB" w:rsidR="00E76FAF" w:rsidRPr="00CD65A2" w:rsidRDefault="00D568CF">
      <w:pPr>
        <w:autoSpaceDE w:val="0"/>
        <w:autoSpaceDN w:val="0"/>
        <w:adjustRightInd w:val="0"/>
        <w:spacing w:line="360" w:lineRule="auto"/>
        <w:contextualSpacing/>
        <w:jc w:val="both"/>
        <w:rPr>
          <w:rFonts w:ascii="Palatino Linotype" w:hAnsi="Palatino Linotype" w:cs="Tahoma"/>
          <w:sz w:val="22"/>
          <w:szCs w:val="22"/>
        </w:rPr>
      </w:pPr>
      <w:r w:rsidRPr="00CD65A2">
        <w:rPr>
          <w:rFonts w:ascii="Palatino Linotype" w:hAnsi="Palatino Linotype" w:cs="Tahoma"/>
          <w:sz w:val="22"/>
          <w:szCs w:val="22"/>
        </w:rPr>
        <w:t xml:space="preserve">Este Instituto Garante, determinó que el Recurso de Revisión interpuesto por usted quedó sin materia, toda vez que, en atención a los requerimientos que precisó en su solicitud de acceso, </w:t>
      </w:r>
      <w:r w:rsidR="00DC432B" w:rsidRPr="00CD65A2">
        <w:rPr>
          <w:rFonts w:ascii="Palatino Linotype" w:hAnsi="Palatino Linotype" w:cs="Tahoma"/>
          <w:sz w:val="22"/>
          <w:szCs w:val="22"/>
        </w:rPr>
        <w:t>el Sujeto Obligo desde la respuesta</w:t>
      </w:r>
      <w:r w:rsidR="00E76FAF" w:rsidRPr="00CD65A2">
        <w:rPr>
          <w:rFonts w:ascii="Palatino Linotype" w:hAnsi="Palatino Linotype" w:cs="Tahoma"/>
          <w:sz w:val="22"/>
          <w:szCs w:val="22"/>
        </w:rPr>
        <w:t xml:space="preserve"> primigenia</w:t>
      </w:r>
      <w:r w:rsidR="00DC432B" w:rsidRPr="00CD65A2">
        <w:rPr>
          <w:rFonts w:ascii="Palatino Linotype" w:hAnsi="Palatino Linotype" w:cs="Tahoma"/>
          <w:sz w:val="22"/>
          <w:szCs w:val="22"/>
        </w:rPr>
        <w:t>, le entregó la información correspondiente, esto es</w:t>
      </w:r>
      <w:r w:rsidR="00E76FAF" w:rsidRPr="00CD65A2">
        <w:rPr>
          <w:rFonts w:ascii="Palatino Linotype" w:hAnsi="Palatino Linotype" w:cs="Tahoma"/>
          <w:sz w:val="22"/>
          <w:szCs w:val="22"/>
        </w:rPr>
        <w:t xml:space="preserve">, se le hizo de su </w:t>
      </w:r>
      <w:r w:rsidR="00DC432B" w:rsidRPr="00CD65A2">
        <w:rPr>
          <w:rFonts w:ascii="Palatino Linotype" w:hAnsi="Palatino Linotype" w:cs="Tahoma"/>
          <w:sz w:val="22"/>
          <w:szCs w:val="22"/>
        </w:rPr>
        <w:t xml:space="preserve">conocimiento que el Secretariado no cuenta con atribuciones para generar un registro de entrada y salida de vehículos de particulares y/u oficiales con nombre del conductor, y en ese mismo sentido, el registro que se ordena a través del Acuerdo para la atención de la emergencia sanitaria, conlleva un objetivo distinto al que usted señaló, máxime que puede contener datos personales en los que el Secretariado no tiene competencia para su entrega. </w:t>
      </w:r>
    </w:p>
    <w:p w14:paraId="5DAFD684" w14:textId="11D4B869" w:rsidR="00D568CF" w:rsidRPr="00CD65A2" w:rsidRDefault="00DC432B">
      <w:pPr>
        <w:autoSpaceDE w:val="0"/>
        <w:autoSpaceDN w:val="0"/>
        <w:adjustRightInd w:val="0"/>
        <w:spacing w:line="360" w:lineRule="auto"/>
        <w:contextualSpacing/>
        <w:jc w:val="both"/>
        <w:rPr>
          <w:rFonts w:ascii="Palatino Linotype" w:hAnsi="Palatino Linotype" w:cs="Tahoma"/>
          <w:sz w:val="22"/>
          <w:szCs w:val="22"/>
        </w:rPr>
      </w:pPr>
      <w:r w:rsidRPr="00CD65A2">
        <w:rPr>
          <w:rFonts w:ascii="Palatino Linotype" w:hAnsi="Palatino Linotype" w:cs="Tahoma"/>
          <w:sz w:val="22"/>
          <w:szCs w:val="22"/>
        </w:rPr>
        <w:lastRenderedPageBreak/>
        <w:t>Además, se le informó el número total de vehículos oficiales a disposición del Sujeto Obligado, así como los nombres y cargos de los servidores públicos que hacen uso de los mismos, en el entendido que no existe impedimento legal para que los Sujetos Obligados cuenten con un cierto número de unidades y que las mism</w:t>
      </w:r>
      <w:r w:rsidR="00F3250D" w:rsidRPr="00CD65A2">
        <w:rPr>
          <w:rFonts w:ascii="Palatino Linotype" w:hAnsi="Palatino Linotype" w:cs="Tahoma"/>
          <w:sz w:val="22"/>
          <w:szCs w:val="22"/>
        </w:rPr>
        <w:t>as, se utilicen por una o varias personas adscritas a su estructura orgánica</w:t>
      </w:r>
      <w:r w:rsidRPr="00CD65A2">
        <w:rPr>
          <w:rFonts w:ascii="Palatino Linotype" w:hAnsi="Palatino Linotype" w:cs="Tahoma"/>
          <w:sz w:val="22"/>
          <w:szCs w:val="22"/>
        </w:rPr>
        <w:t xml:space="preserve"> y por lo tanto, no </w:t>
      </w:r>
      <w:r w:rsidR="00F3250D" w:rsidRPr="00CD65A2">
        <w:rPr>
          <w:rFonts w:ascii="Palatino Linotype" w:hAnsi="Palatino Linotype" w:cs="Tahoma"/>
          <w:sz w:val="22"/>
          <w:szCs w:val="22"/>
        </w:rPr>
        <w:t xml:space="preserve">se encuadre el número de unidades, con el número de servidores públicos en los que se encuentran asignados los bienes. </w:t>
      </w:r>
    </w:p>
    <w:p w14:paraId="7B783E06" w14:textId="76EE0F31" w:rsidR="00F3250D" w:rsidRPr="00CD65A2" w:rsidRDefault="00F3250D">
      <w:pPr>
        <w:autoSpaceDE w:val="0"/>
        <w:autoSpaceDN w:val="0"/>
        <w:adjustRightInd w:val="0"/>
        <w:spacing w:line="360" w:lineRule="auto"/>
        <w:contextualSpacing/>
        <w:jc w:val="both"/>
        <w:rPr>
          <w:rFonts w:ascii="Palatino Linotype" w:hAnsi="Palatino Linotype" w:cs="Tahoma"/>
          <w:sz w:val="22"/>
          <w:szCs w:val="22"/>
        </w:rPr>
      </w:pPr>
    </w:p>
    <w:p w14:paraId="023C8003" w14:textId="0103CC79" w:rsidR="00F3250D" w:rsidRPr="00CD65A2" w:rsidRDefault="00F3250D">
      <w:pPr>
        <w:autoSpaceDE w:val="0"/>
        <w:autoSpaceDN w:val="0"/>
        <w:adjustRightInd w:val="0"/>
        <w:spacing w:line="360" w:lineRule="auto"/>
        <w:contextualSpacing/>
        <w:jc w:val="both"/>
        <w:rPr>
          <w:rFonts w:ascii="Palatino Linotype" w:hAnsi="Palatino Linotype" w:cs="Tahoma"/>
          <w:sz w:val="22"/>
          <w:szCs w:val="22"/>
        </w:rPr>
      </w:pPr>
      <w:r w:rsidRPr="00CD65A2">
        <w:rPr>
          <w:rFonts w:ascii="Palatino Linotype" w:hAnsi="Palatino Linotype" w:cs="Tahoma"/>
          <w:sz w:val="22"/>
          <w:szCs w:val="22"/>
        </w:rPr>
        <w:t xml:space="preserve">También, se le hizo saber el nombre, puesto, fecha de ingreso al Secretariado y al cargo actual, así como el tipo de plaza de todos aquellos servidores públicos que a la fecha de su solicitud, prestan o prestaron sus servicios bajo una plaza de confianza o general, en los que se enlistó al personal con un contrato temporal. </w:t>
      </w:r>
    </w:p>
    <w:p w14:paraId="09C7E287" w14:textId="77777777" w:rsidR="00F3250D" w:rsidRPr="00CD65A2" w:rsidRDefault="00F3250D">
      <w:pPr>
        <w:autoSpaceDE w:val="0"/>
        <w:autoSpaceDN w:val="0"/>
        <w:adjustRightInd w:val="0"/>
        <w:spacing w:line="360" w:lineRule="auto"/>
        <w:contextualSpacing/>
        <w:jc w:val="both"/>
        <w:rPr>
          <w:rFonts w:ascii="Palatino Linotype" w:hAnsi="Palatino Linotype" w:cs="Tahoma"/>
          <w:sz w:val="22"/>
          <w:szCs w:val="22"/>
        </w:rPr>
      </w:pPr>
    </w:p>
    <w:p w14:paraId="5449FABB" w14:textId="5A4B518D" w:rsidR="00F3250D" w:rsidRPr="00CD65A2" w:rsidRDefault="00F3250D">
      <w:pPr>
        <w:autoSpaceDE w:val="0"/>
        <w:autoSpaceDN w:val="0"/>
        <w:adjustRightInd w:val="0"/>
        <w:spacing w:line="360" w:lineRule="auto"/>
        <w:contextualSpacing/>
        <w:jc w:val="both"/>
        <w:rPr>
          <w:rFonts w:ascii="Palatino Linotype" w:hAnsi="Palatino Linotype" w:cs="Tahoma"/>
          <w:sz w:val="22"/>
          <w:szCs w:val="22"/>
        </w:rPr>
      </w:pPr>
      <w:r w:rsidRPr="00CD65A2">
        <w:rPr>
          <w:rFonts w:ascii="Palatino Linotype" w:hAnsi="Palatino Linotype" w:cs="Tahoma"/>
          <w:sz w:val="22"/>
          <w:szCs w:val="22"/>
        </w:rPr>
        <w:t xml:space="preserve">Finalmente, respecto a los Lineamientos que solicitó, se le expuso que los mismos se encuentran en espera de su publicación en la Gaceta Oficial de Gobierno, por lo tanto, a la fecha de su </w:t>
      </w:r>
      <w:r w:rsidR="00E76FAF" w:rsidRPr="00CD65A2">
        <w:rPr>
          <w:rFonts w:ascii="Palatino Linotype" w:hAnsi="Palatino Linotype" w:cs="Tahoma"/>
          <w:sz w:val="22"/>
          <w:szCs w:val="22"/>
        </w:rPr>
        <w:t>solicitud</w:t>
      </w:r>
      <w:r w:rsidRPr="00CD65A2">
        <w:rPr>
          <w:rFonts w:ascii="Palatino Linotype" w:hAnsi="Palatino Linotype" w:cs="Tahoma"/>
          <w:sz w:val="22"/>
          <w:szCs w:val="22"/>
        </w:rPr>
        <w:t>, los documentos que dan cuenta de su pretensión, no se encuentran formalizados conforme a su</w:t>
      </w:r>
      <w:r w:rsidR="00E76FAF" w:rsidRPr="00CD65A2">
        <w:rPr>
          <w:rFonts w:ascii="Palatino Linotype" w:hAnsi="Palatino Linotype" w:cs="Tahoma"/>
          <w:sz w:val="22"/>
          <w:szCs w:val="22"/>
        </w:rPr>
        <w:t xml:space="preserve"> naturaleza</w:t>
      </w:r>
      <w:r w:rsidRPr="00CD65A2">
        <w:rPr>
          <w:rFonts w:ascii="Palatino Linotype" w:hAnsi="Palatino Linotype" w:cs="Tahoma"/>
          <w:sz w:val="22"/>
          <w:szCs w:val="22"/>
        </w:rPr>
        <w:t xml:space="preserve">, </w:t>
      </w:r>
      <w:r w:rsidR="00E76FAF" w:rsidRPr="00CD65A2">
        <w:rPr>
          <w:rFonts w:ascii="Palatino Linotype" w:hAnsi="Palatino Linotype" w:cs="Tahoma"/>
          <w:sz w:val="22"/>
          <w:szCs w:val="22"/>
        </w:rPr>
        <w:t xml:space="preserve">sin embargo, no se le negó el acceso a la información, pues se le dio cuenta de la existencia de los mismos, y la etapa procesal en la que se encuentran, </w:t>
      </w:r>
      <w:r w:rsidRPr="00CD65A2">
        <w:rPr>
          <w:rFonts w:ascii="Palatino Linotype" w:hAnsi="Palatino Linotype" w:cs="Tahoma"/>
          <w:sz w:val="22"/>
          <w:szCs w:val="22"/>
        </w:rPr>
        <w:t xml:space="preserve">por lo que cabe aclararle que este Instituto no tiene atribuciones para verificar que el personal adscrito a un Sujeto Obligado cumpla con las funciones o encargos propios de su </w:t>
      </w:r>
      <w:r w:rsidR="00E76FAF" w:rsidRPr="00CD65A2">
        <w:rPr>
          <w:rFonts w:ascii="Palatino Linotype" w:hAnsi="Palatino Linotype" w:cs="Tahoma"/>
          <w:sz w:val="22"/>
          <w:szCs w:val="22"/>
        </w:rPr>
        <w:t xml:space="preserve">ámbito laboral. </w:t>
      </w:r>
    </w:p>
    <w:p w14:paraId="3DC55D05" w14:textId="77777777" w:rsidR="00D568CF" w:rsidRPr="00CD65A2" w:rsidRDefault="00D568CF">
      <w:pPr>
        <w:autoSpaceDE w:val="0"/>
        <w:autoSpaceDN w:val="0"/>
        <w:adjustRightInd w:val="0"/>
        <w:spacing w:line="360" w:lineRule="auto"/>
        <w:contextualSpacing/>
        <w:jc w:val="both"/>
        <w:rPr>
          <w:rFonts w:ascii="Palatino Linotype" w:hAnsi="Palatino Linotype" w:cs="Tahoma"/>
          <w:sz w:val="22"/>
          <w:szCs w:val="22"/>
        </w:rPr>
      </w:pPr>
    </w:p>
    <w:p w14:paraId="2621FF10" w14:textId="71EA78B9" w:rsidR="002F3C49" w:rsidRPr="00CD65A2" w:rsidRDefault="00E76FAF">
      <w:pPr>
        <w:autoSpaceDE w:val="0"/>
        <w:autoSpaceDN w:val="0"/>
        <w:adjustRightInd w:val="0"/>
        <w:spacing w:line="360" w:lineRule="auto"/>
        <w:contextualSpacing/>
        <w:jc w:val="both"/>
        <w:rPr>
          <w:rFonts w:ascii="Palatino Linotype" w:hAnsi="Palatino Linotype" w:cs="Tahoma"/>
          <w:sz w:val="22"/>
          <w:szCs w:val="22"/>
        </w:rPr>
      </w:pPr>
      <w:r w:rsidRPr="00CD65A2">
        <w:rPr>
          <w:rFonts w:ascii="Palatino Linotype" w:hAnsi="Palatino Linotype" w:cs="Tahoma"/>
          <w:sz w:val="22"/>
          <w:szCs w:val="22"/>
        </w:rPr>
        <w:t xml:space="preserve">Todo lo anteriormente señalado, provino de las áreas que de acuerdo a sus facultades y competencia, debieron conocer el requerimiento de información que formuló, es por ello, que al cumplirse las formalidades que marca la Ley de Transparencia y Acceso a la Información a la Pública del Estado de México y Municipios, su pretensión quedó atendida en una parte desde la respuesta, y posteriormente, se completó mediante lo rendido en informe justificado, </w:t>
      </w:r>
      <w:r w:rsidRPr="00CD65A2">
        <w:rPr>
          <w:rFonts w:ascii="Palatino Linotype" w:hAnsi="Palatino Linotype" w:cs="Tahoma"/>
          <w:sz w:val="22"/>
          <w:szCs w:val="22"/>
        </w:rPr>
        <w:lastRenderedPageBreak/>
        <w:t>por lo que su Recurso de Revisión fue sobreseído, toda vez que, quedó sin materia el Presente por todo lo expuesto anteriormente.</w:t>
      </w:r>
    </w:p>
    <w:p w14:paraId="2EC172E0" w14:textId="77777777" w:rsidR="002F3C49" w:rsidRPr="00CD65A2" w:rsidRDefault="002F3C49">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14:paraId="24FECCE9" w14:textId="06DBC8F3" w:rsidR="008A3054" w:rsidRPr="00CD65A2" w:rsidRDefault="00282260">
      <w:pPr>
        <w:spacing w:line="360" w:lineRule="auto"/>
        <w:contextualSpacing/>
        <w:jc w:val="both"/>
        <w:rPr>
          <w:rFonts w:ascii="Palatino Linotype" w:eastAsia="Calibri" w:hAnsi="Palatino Linotype" w:cs="Tahoma"/>
          <w:bCs/>
          <w:iCs/>
          <w:sz w:val="22"/>
          <w:szCs w:val="22"/>
          <w:lang w:eastAsia="es-ES_tradnl"/>
        </w:rPr>
      </w:pPr>
      <w:r w:rsidRPr="00CD65A2">
        <w:rPr>
          <w:rFonts w:ascii="Palatino Linotype" w:eastAsia="Calibri" w:hAnsi="Palatino Linotype" w:cs="Tahoma"/>
          <w:iCs/>
          <w:sz w:val="22"/>
          <w:szCs w:val="22"/>
          <w:lang w:val="es-ES" w:eastAsia="es-ES_tradnl"/>
        </w:rPr>
        <w:t xml:space="preserve">La labor del </w:t>
      </w:r>
      <w:r w:rsidR="00504E2D" w:rsidRPr="00CD65A2">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CD65A2">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422C9435" w14:textId="77777777" w:rsidR="0020074E" w:rsidRPr="00CD65A2" w:rsidRDefault="0020074E">
      <w:pPr>
        <w:spacing w:line="360" w:lineRule="auto"/>
        <w:jc w:val="both"/>
        <w:rPr>
          <w:rFonts w:ascii="Palatino Linotype" w:eastAsia="Palatino Linotype" w:hAnsi="Palatino Linotype" w:cs="Palatino Linotype"/>
          <w:sz w:val="22"/>
          <w:szCs w:val="22"/>
        </w:rPr>
      </w:pPr>
    </w:p>
    <w:p w14:paraId="0E246F5A" w14:textId="152AFDE2" w:rsidR="00146D94" w:rsidRPr="00CD65A2" w:rsidRDefault="00E15926">
      <w:pPr>
        <w:spacing w:line="360" w:lineRule="auto"/>
        <w:jc w:val="both"/>
        <w:rPr>
          <w:rFonts w:ascii="Palatino Linotype" w:eastAsia="Palatino Linotype" w:hAnsi="Palatino Linotype" w:cs="Palatino Linotype"/>
          <w:sz w:val="22"/>
          <w:szCs w:val="22"/>
        </w:rPr>
      </w:pPr>
      <w:r w:rsidRPr="00CD65A2">
        <w:rPr>
          <w:rFonts w:ascii="Palatino Linotype" w:eastAsia="Palatino Linotype" w:hAnsi="Palatino Linotype" w:cs="Palatino Linotype"/>
          <w:sz w:val="22"/>
          <w:szCs w:val="22"/>
        </w:rPr>
        <w:t>Por lo expuesto y fundado, este Pleno:</w:t>
      </w:r>
    </w:p>
    <w:p w14:paraId="2D5A8691" w14:textId="77777777" w:rsidR="00356BDD" w:rsidRPr="00CD65A2" w:rsidRDefault="00356BDD">
      <w:pPr>
        <w:spacing w:line="360" w:lineRule="auto"/>
        <w:jc w:val="both"/>
        <w:rPr>
          <w:rFonts w:ascii="Palatino Linotype" w:eastAsia="Palatino Linotype" w:hAnsi="Palatino Linotype" w:cs="Palatino Linotype"/>
          <w:sz w:val="22"/>
          <w:szCs w:val="22"/>
        </w:rPr>
      </w:pPr>
    </w:p>
    <w:p w14:paraId="121BCB64" w14:textId="77777777" w:rsidR="00E15926" w:rsidRPr="00CD65A2" w:rsidRDefault="00E15926">
      <w:pPr>
        <w:spacing w:line="360" w:lineRule="auto"/>
        <w:ind w:right="-91"/>
        <w:jc w:val="center"/>
        <w:rPr>
          <w:rFonts w:ascii="Palatino Linotype" w:eastAsia="Palatino Linotype" w:hAnsi="Palatino Linotype" w:cs="Palatino Linotype"/>
          <w:b/>
          <w:sz w:val="22"/>
          <w:szCs w:val="22"/>
        </w:rPr>
      </w:pPr>
      <w:r w:rsidRPr="00CD65A2">
        <w:rPr>
          <w:rFonts w:ascii="Palatino Linotype" w:eastAsia="Palatino Linotype" w:hAnsi="Palatino Linotype" w:cs="Palatino Linotype"/>
          <w:b/>
          <w:sz w:val="22"/>
          <w:szCs w:val="22"/>
        </w:rPr>
        <w:t>RESUELVE:</w:t>
      </w:r>
    </w:p>
    <w:p w14:paraId="735744F5" w14:textId="77777777" w:rsidR="007271A0" w:rsidRPr="00CD65A2" w:rsidRDefault="007271A0">
      <w:pPr>
        <w:spacing w:line="360" w:lineRule="auto"/>
        <w:contextualSpacing/>
        <w:jc w:val="both"/>
        <w:rPr>
          <w:rFonts w:ascii="Palatino Linotype" w:eastAsia="Calibri" w:hAnsi="Palatino Linotype" w:cs="Tahoma"/>
          <w:bCs/>
          <w:iCs/>
          <w:sz w:val="22"/>
          <w:szCs w:val="22"/>
          <w:lang w:eastAsia="en-US"/>
        </w:rPr>
      </w:pPr>
    </w:p>
    <w:p w14:paraId="24EC272E" w14:textId="640A7562" w:rsidR="00E76FAF" w:rsidRPr="00CD65A2" w:rsidRDefault="00E76FAF" w:rsidP="00E76FAF">
      <w:pPr>
        <w:spacing w:line="360" w:lineRule="auto"/>
        <w:jc w:val="both"/>
        <w:rPr>
          <w:rFonts w:ascii="Palatino Linotype" w:hAnsi="Palatino Linotype" w:cs="Arial"/>
          <w:sz w:val="22"/>
          <w:szCs w:val="22"/>
        </w:rPr>
      </w:pPr>
      <w:r w:rsidRPr="00CD65A2">
        <w:rPr>
          <w:rFonts w:ascii="Palatino Linotype" w:eastAsia="Calibri" w:hAnsi="Palatino Linotype" w:cs="Tahoma"/>
          <w:b/>
          <w:bCs/>
          <w:sz w:val="22"/>
          <w:lang w:eastAsia="en-US"/>
        </w:rPr>
        <w:t xml:space="preserve">PRIMERO. </w:t>
      </w:r>
      <w:r w:rsidRPr="00CD65A2">
        <w:rPr>
          <w:rFonts w:ascii="Palatino Linotype" w:eastAsia="Calibri" w:hAnsi="Palatino Linotype" w:cs="Tahoma"/>
          <w:bCs/>
          <w:sz w:val="22"/>
          <w:lang w:eastAsia="en-US"/>
        </w:rPr>
        <w:t xml:space="preserve">Se </w:t>
      </w:r>
      <w:r w:rsidRPr="00CD65A2">
        <w:rPr>
          <w:rFonts w:ascii="Palatino Linotype" w:eastAsia="Calibri" w:hAnsi="Palatino Linotype" w:cs="Tahoma"/>
          <w:b/>
          <w:bCs/>
          <w:sz w:val="22"/>
          <w:lang w:eastAsia="en-US"/>
        </w:rPr>
        <w:t xml:space="preserve">SOBRESEE </w:t>
      </w:r>
      <w:r w:rsidRPr="00CD65A2">
        <w:rPr>
          <w:rFonts w:ascii="Palatino Linotype" w:eastAsia="Calibri" w:hAnsi="Palatino Linotype" w:cs="Tahoma"/>
          <w:bCs/>
          <w:sz w:val="22"/>
          <w:lang w:eastAsia="en-US"/>
        </w:rPr>
        <w:t xml:space="preserve">el Recurso de Revisión </w:t>
      </w:r>
      <w:r w:rsidRPr="00CD65A2">
        <w:rPr>
          <w:rFonts w:ascii="Palatino Linotype" w:hAnsi="Palatino Linotype" w:cs="Tahoma"/>
          <w:b/>
          <w:bCs/>
          <w:color w:val="0D0D0D" w:themeColor="text1" w:themeTint="F2"/>
          <w:sz w:val="22"/>
          <w:szCs w:val="22"/>
        </w:rPr>
        <w:t>06196/INFOEM/IP/RR/2021</w:t>
      </w:r>
      <w:r w:rsidRPr="00CD65A2">
        <w:rPr>
          <w:rFonts w:ascii="Palatino Linotype" w:hAnsi="Palatino Linotype"/>
          <w:sz w:val="22"/>
        </w:rPr>
        <w:t xml:space="preserve">, </w:t>
      </w:r>
      <w:r w:rsidRPr="00CD65A2">
        <w:rPr>
          <w:rFonts w:ascii="Palatino Linotype" w:hAnsi="Palatino Linotype" w:cs="Arial"/>
          <w:sz w:val="22"/>
          <w:szCs w:val="22"/>
        </w:rPr>
        <w:t xml:space="preserve">porque el Sujeto Obligado </w:t>
      </w:r>
      <w:r w:rsidRPr="00CD65A2">
        <w:rPr>
          <w:rFonts w:ascii="Palatino Linotype" w:hAnsi="Palatino Linotype" w:cs="Arial"/>
          <w:b/>
          <w:bCs/>
          <w:sz w:val="22"/>
          <w:szCs w:val="22"/>
        </w:rPr>
        <w:t>al modificar la respuesta</w:t>
      </w:r>
      <w:r w:rsidRPr="00CD65A2">
        <w:rPr>
          <w:rFonts w:ascii="Palatino Linotype" w:hAnsi="Palatino Linotype" w:cs="Arial"/>
          <w:sz w:val="22"/>
          <w:szCs w:val="22"/>
        </w:rPr>
        <w:t xml:space="preserve"> a la solicitud </w:t>
      </w:r>
      <w:r w:rsidRPr="00CD65A2">
        <w:rPr>
          <w:rFonts w:ascii="Palatino Linotype" w:hAnsi="Palatino Linotype" w:cs="Arial"/>
          <w:b/>
          <w:bCs/>
          <w:sz w:val="22"/>
          <w:szCs w:val="22"/>
        </w:rPr>
        <w:t>00089/SESESP/IP/2021</w:t>
      </w:r>
      <w:r w:rsidRPr="00CD65A2">
        <w:rPr>
          <w:rFonts w:ascii="Palatino Linotype" w:hAnsi="Palatino Linotype" w:cs="Arial"/>
          <w:sz w:val="22"/>
          <w:szCs w:val="22"/>
        </w:rPr>
        <w:t>, el Recurso de Revisión</w:t>
      </w:r>
      <w:r w:rsidRPr="00CD65A2">
        <w:rPr>
          <w:rFonts w:ascii="Palatino Linotype" w:hAnsi="Palatino Linotype" w:cs="Arial"/>
          <w:b/>
          <w:sz w:val="22"/>
          <w:szCs w:val="22"/>
        </w:rPr>
        <w:t xml:space="preserve"> quedó sin materia</w:t>
      </w:r>
      <w:r w:rsidRPr="00CD65A2">
        <w:rPr>
          <w:rFonts w:ascii="Palatino Linotype" w:hAnsi="Palatino Linotype" w:cs="Arial"/>
          <w:sz w:val="22"/>
          <w:szCs w:val="22"/>
        </w:rPr>
        <w:t xml:space="preserve">, en términos de los Considerandos SEGUNDO y TERCERO de la presente Resolución. </w:t>
      </w:r>
    </w:p>
    <w:p w14:paraId="12A7E3EF" w14:textId="77777777" w:rsidR="00E76FAF" w:rsidRPr="00CD65A2" w:rsidRDefault="00E76FAF" w:rsidP="00E76FAF">
      <w:pPr>
        <w:spacing w:line="360" w:lineRule="auto"/>
        <w:jc w:val="both"/>
        <w:rPr>
          <w:rFonts w:ascii="Palatino Linotype" w:hAnsi="Palatino Linotype"/>
          <w:sz w:val="22"/>
        </w:rPr>
      </w:pPr>
    </w:p>
    <w:p w14:paraId="4DE00198" w14:textId="77777777" w:rsidR="00E76FAF" w:rsidRPr="00CD65A2" w:rsidRDefault="00E76FAF" w:rsidP="00E76FAF">
      <w:pPr>
        <w:spacing w:line="360" w:lineRule="auto"/>
        <w:contextualSpacing/>
        <w:jc w:val="both"/>
        <w:rPr>
          <w:rFonts w:ascii="Palatino Linotype" w:hAnsi="Palatino Linotype" w:cs="Arial"/>
          <w:sz w:val="22"/>
          <w:szCs w:val="22"/>
        </w:rPr>
      </w:pPr>
      <w:r w:rsidRPr="00CD65A2">
        <w:rPr>
          <w:rFonts w:ascii="Palatino Linotype" w:hAnsi="Palatino Linotype"/>
          <w:b/>
          <w:sz w:val="22"/>
          <w:szCs w:val="22"/>
        </w:rPr>
        <w:t>SEGUNDO.</w:t>
      </w:r>
      <w:r w:rsidRPr="00CD65A2">
        <w:rPr>
          <w:rFonts w:ascii="Palatino Linotype" w:hAnsi="Palatino Linotype" w:cs="Arial"/>
          <w:sz w:val="22"/>
          <w:szCs w:val="22"/>
        </w:rPr>
        <w:t xml:space="preserve"> </w:t>
      </w:r>
      <w:r w:rsidRPr="00CD65A2">
        <w:rPr>
          <w:rFonts w:ascii="Palatino Linotype" w:hAnsi="Palatino Linotype" w:cs="Arial"/>
          <w:b/>
          <w:sz w:val="22"/>
          <w:szCs w:val="22"/>
        </w:rPr>
        <w:t xml:space="preserve">Notifíquese </w:t>
      </w:r>
      <w:r w:rsidRPr="00CD65A2">
        <w:rPr>
          <w:rFonts w:ascii="Palatino Linotype" w:hAnsi="Palatino Linotype" w:cs="Arial"/>
          <w:sz w:val="22"/>
          <w:szCs w:val="22"/>
        </w:rPr>
        <w:t>la presente resolución</w:t>
      </w:r>
      <w:r w:rsidRPr="00CD65A2">
        <w:rPr>
          <w:rFonts w:ascii="Palatino Linotype" w:hAnsi="Palatino Linotype" w:cs="Arial"/>
          <w:b/>
          <w:sz w:val="22"/>
          <w:szCs w:val="22"/>
        </w:rPr>
        <w:t xml:space="preserve"> </w:t>
      </w:r>
      <w:r w:rsidRPr="00CD65A2">
        <w:rPr>
          <w:rFonts w:ascii="Palatino Linotype" w:hAnsi="Palatino Linotype" w:cs="Arial"/>
          <w:sz w:val="22"/>
          <w:szCs w:val="22"/>
        </w:rPr>
        <w:t xml:space="preserve">al Titular de la Unidad de Transparencia del </w:t>
      </w:r>
      <w:r w:rsidRPr="00CD65A2">
        <w:rPr>
          <w:rFonts w:ascii="Palatino Linotype" w:hAnsi="Palatino Linotype" w:cs="Arial"/>
          <w:bCs/>
          <w:sz w:val="22"/>
          <w:szCs w:val="22"/>
        </w:rPr>
        <w:t>Sujeto Obligado</w:t>
      </w:r>
      <w:r w:rsidRPr="00CD65A2">
        <w:rPr>
          <w:rFonts w:ascii="Palatino Linotype" w:hAnsi="Palatino Linotype" w:cs="Arial"/>
          <w:sz w:val="22"/>
          <w:szCs w:val="22"/>
        </w:rPr>
        <w:t>.</w:t>
      </w:r>
    </w:p>
    <w:p w14:paraId="25A9FFC8" w14:textId="77777777" w:rsidR="00E76FAF" w:rsidRPr="00CD65A2" w:rsidRDefault="00E76FAF" w:rsidP="00E76FAF">
      <w:pPr>
        <w:spacing w:line="360" w:lineRule="auto"/>
        <w:contextualSpacing/>
        <w:jc w:val="both"/>
        <w:rPr>
          <w:rFonts w:ascii="Palatino Linotype" w:hAnsi="Palatino Linotype" w:cs="Arial"/>
          <w:sz w:val="22"/>
          <w:szCs w:val="22"/>
        </w:rPr>
      </w:pPr>
    </w:p>
    <w:p w14:paraId="05C67427" w14:textId="77777777" w:rsidR="00E76FAF" w:rsidRPr="00CD65A2" w:rsidRDefault="00E76FAF" w:rsidP="00E76FAF">
      <w:pPr>
        <w:spacing w:line="360" w:lineRule="auto"/>
        <w:contextualSpacing/>
        <w:jc w:val="both"/>
        <w:rPr>
          <w:rFonts w:ascii="Palatino Linotype" w:hAnsi="Palatino Linotype" w:cs="Tahoma"/>
          <w:sz w:val="22"/>
          <w:szCs w:val="22"/>
        </w:rPr>
      </w:pPr>
      <w:r w:rsidRPr="00CD65A2">
        <w:rPr>
          <w:rFonts w:ascii="Palatino Linotype" w:hAnsi="Palatino Linotype" w:cs="Arial"/>
          <w:b/>
          <w:sz w:val="22"/>
          <w:szCs w:val="22"/>
        </w:rPr>
        <w:t>TERCERO.</w:t>
      </w:r>
      <w:r w:rsidRPr="00CD65A2">
        <w:rPr>
          <w:rFonts w:ascii="Palatino Linotype" w:hAnsi="Palatino Linotype" w:cs="Arial"/>
          <w:sz w:val="22"/>
          <w:szCs w:val="22"/>
        </w:rPr>
        <w:t xml:space="preserve"> </w:t>
      </w:r>
      <w:r w:rsidRPr="00CD65A2">
        <w:rPr>
          <w:rFonts w:ascii="Palatino Linotype" w:hAnsi="Palatino Linotype" w:cs="Arial"/>
          <w:b/>
          <w:sz w:val="22"/>
          <w:szCs w:val="22"/>
        </w:rPr>
        <w:t xml:space="preserve">Notifíquese </w:t>
      </w:r>
      <w:r w:rsidRPr="00CD65A2">
        <w:rPr>
          <w:rFonts w:ascii="Palatino Linotype" w:hAnsi="Palatino Linotype" w:cs="Arial"/>
          <w:sz w:val="22"/>
          <w:szCs w:val="22"/>
        </w:rPr>
        <w:t>la presente resolución</w:t>
      </w:r>
      <w:r w:rsidRPr="00CD65A2">
        <w:rPr>
          <w:rFonts w:ascii="Palatino Linotype" w:hAnsi="Palatino Linotype" w:cs="Arial"/>
          <w:b/>
          <w:sz w:val="22"/>
          <w:szCs w:val="22"/>
        </w:rPr>
        <w:t xml:space="preserve"> </w:t>
      </w:r>
      <w:r w:rsidRPr="00CD65A2">
        <w:rPr>
          <w:rFonts w:ascii="Palatino Linotype" w:hAnsi="Palatino Linotype" w:cs="Arial"/>
          <w:sz w:val="22"/>
          <w:szCs w:val="22"/>
        </w:rPr>
        <w:t xml:space="preserve">al Recurrente, a través de SAIMEX </w:t>
      </w:r>
      <w:r w:rsidRPr="00CD65A2">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AB219F3" w14:textId="77777777" w:rsidR="00231C89" w:rsidRPr="00CD65A2" w:rsidRDefault="00231C89" w:rsidP="00E76FAF">
      <w:pPr>
        <w:spacing w:line="360" w:lineRule="auto"/>
        <w:contextualSpacing/>
        <w:jc w:val="both"/>
        <w:rPr>
          <w:rFonts w:ascii="Palatino Linotype" w:hAnsi="Palatino Linotype" w:cs="Tahoma"/>
          <w:sz w:val="22"/>
          <w:szCs w:val="22"/>
        </w:rPr>
      </w:pPr>
    </w:p>
    <w:p w14:paraId="764A0115" w14:textId="3AC2396C" w:rsidR="005A3D27" w:rsidRDefault="6E6F311A">
      <w:pPr>
        <w:spacing w:line="360" w:lineRule="auto"/>
        <w:ind w:right="-93"/>
        <w:jc w:val="both"/>
        <w:rPr>
          <w:rFonts w:ascii="Palatino Linotype" w:eastAsia="Calibri" w:hAnsi="Palatino Linotype" w:cs="Tahoma"/>
          <w:sz w:val="22"/>
          <w:szCs w:val="22"/>
          <w:lang w:val="es-ES" w:eastAsia="en-US"/>
        </w:rPr>
      </w:pPr>
      <w:r w:rsidRPr="00CD65A2">
        <w:rPr>
          <w:rFonts w:ascii="Palatino Linotype" w:eastAsia="Calibri" w:hAnsi="Palatino Linotype" w:cs="Tahoma"/>
          <w:sz w:val="22"/>
          <w:szCs w:val="22"/>
          <w:lang w:val="es-ES" w:eastAsia="en-US"/>
        </w:rPr>
        <w:t xml:space="preserve">ASÍ LO RESUELVE, POR </w:t>
      </w:r>
      <w:r w:rsidRPr="00CD65A2">
        <w:rPr>
          <w:rFonts w:ascii="Palatino Linotype" w:eastAsia="Calibri" w:hAnsi="Palatino Linotype" w:cs="Tahoma"/>
          <w:b/>
          <w:bCs/>
          <w:sz w:val="22"/>
          <w:szCs w:val="22"/>
          <w:lang w:val="es-ES" w:eastAsia="en-US"/>
        </w:rPr>
        <w:t>UNANIMIDAD</w:t>
      </w:r>
      <w:r w:rsidRPr="00CD65A2">
        <w:rPr>
          <w:rFonts w:ascii="Palatino Linotype" w:eastAsia="Calibri" w:hAnsi="Palatino Linotype" w:cs="Tahoma"/>
          <w:sz w:val="22"/>
          <w:szCs w:val="22"/>
          <w:lang w:val="es-ES" w:eastAsia="en-US"/>
        </w:rPr>
        <w:t xml:space="preserve"> DE VOTOS EL PLENO DEL INSTITUTO DE TRANSPARENCIA, ACCESO A LA INFORMACIÓN PÚBLICA Y PROTECCIÓN DE DATOS </w:t>
      </w:r>
      <w:r w:rsidRPr="00CD65A2">
        <w:rPr>
          <w:rFonts w:ascii="Palatino Linotype" w:eastAsia="Calibri" w:hAnsi="Palatino Linotype" w:cs="Tahoma"/>
          <w:sz w:val="22"/>
          <w:szCs w:val="22"/>
          <w:lang w:val="es-ES" w:eastAsia="en-US"/>
        </w:rPr>
        <w:lastRenderedPageBreak/>
        <w:t xml:space="preserve">PERSONALES DEL ESTADO DE MÉXICO Y MUNICIPIOS, CONFORMADO POR LOS COMISIONADOS JOSÉ MARTÍNEZ VILCHIS, MARÍA DEL ROSARIO MEJÍA AYALA, SHARON CRISTINA MORALES </w:t>
      </w:r>
      <w:r w:rsidR="002C1A48" w:rsidRPr="00CD65A2">
        <w:rPr>
          <w:rFonts w:ascii="Palatino Linotype" w:eastAsia="Calibri" w:hAnsi="Palatino Linotype" w:cs="Tahoma"/>
          <w:sz w:val="22"/>
          <w:szCs w:val="22"/>
          <w:lang w:val="es-ES" w:eastAsia="en-US"/>
        </w:rPr>
        <w:t>MARTÍNEZ (AUSENCIA JUSTIFICADA), LUIS GUSTAVO PARRA NORIEGA Y GUADALUPE RAMÍREZ PEÑA, EN LA SÉPTIMA SESIÓN ORDINARIA, CELEBRADA EL VEINTITRÉS DE FEBRERO DE DOS MIL VEINTIDÓS, ANTE EL SECRETARIO TÉCNICO DEL PLENO, ALEXIS TAPIA RAMÍREZ.</w:t>
      </w:r>
    </w:p>
    <w:p w14:paraId="314AAB34" w14:textId="3E889515" w:rsidR="002C1A48" w:rsidRDefault="002C1A48">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18CC1DC6" w14:textId="77777777" w:rsidR="0039391D" w:rsidRPr="002C1A48" w:rsidRDefault="0039391D">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2C1A48" w:rsidSect="009D5C33">
      <w:headerReference w:type="default" r:id="rId40"/>
      <w:footerReference w:type="default" r:id="rId41"/>
      <w:headerReference w:type="first" r:id="rId42"/>
      <w:footerReference w:type="first" r:id="rId43"/>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83079" w14:textId="77777777" w:rsidR="009E4851" w:rsidRDefault="009E4851" w:rsidP="00B31222">
      <w:r>
        <w:separator/>
      </w:r>
    </w:p>
  </w:endnote>
  <w:endnote w:type="continuationSeparator" w:id="0">
    <w:p w14:paraId="1DF61B78" w14:textId="77777777" w:rsidR="009E4851" w:rsidRDefault="009E485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A44AE4" w:rsidRDefault="00A44AE4">
            <w:pPr>
              <w:pStyle w:val="Piedepgina"/>
              <w:jc w:val="right"/>
            </w:pPr>
          </w:p>
          <w:p w14:paraId="58BFAB62" w14:textId="0901A5F3" w:rsidR="00A44AE4" w:rsidRDefault="00A44A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24AA9">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24AA9">
              <w:rPr>
                <w:b/>
                <w:bCs/>
                <w:noProof/>
              </w:rPr>
              <w:t>48</w:t>
            </w:r>
            <w:r>
              <w:rPr>
                <w:b/>
                <w:bCs/>
                <w:sz w:val="24"/>
                <w:szCs w:val="24"/>
              </w:rPr>
              <w:fldChar w:fldCharType="end"/>
            </w:r>
          </w:p>
        </w:sdtContent>
      </w:sdt>
    </w:sdtContent>
  </w:sdt>
  <w:p w14:paraId="4C1EBC12" w14:textId="77777777" w:rsidR="00A44AE4" w:rsidRDefault="00A44A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A44AE4" w:rsidRDefault="00A44A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24A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24AA9">
              <w:rPr>
                <w:b/>
                <w:bCs/>
                <w:noProof/>
              </w:rPr>
              <w:t>48</w:t>
            </w:r>
            <w:r>
              <w:rPr>
                <w:b/>
                <w:bCs/>
                <w:sz w:val="24"/>
                <w:szCs w:val="24"/>
              </w:rPr>
              <w:fldChar w:fldCharType="end"/>
            </w:r>
          </w:p>
        </w:sdtContent>
      </w:sdt>
    </w:sdtContent>
  </w:sdt>
  <w:p w14:paraId="15BD444E" w14:textId="77777777" w:rsidR="00A44AE4" w:rsidRDefault="00A44A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3FA7C" w14:textId="77777777" w:rsidR="009E4851" w:rsidRDefault="009E4851" w:rsidP="00B31222">
      <w:r>
        <w:separator/>
      </w:r>
    </w:p>
  </w:footnote>
  <w:footnote w:type="continuationSeparator" w:id="0">
    <w:p w14:paraId="5E42024F" w14:textId="77777777" w:rsidR="009E4851" w:rsidRDefault="009E485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A44AE4" w:rsidRPr="005C106F" w14:paraId="717A868E" w14:textId="77777777" w:rsidTr="002465DF">
      <w:trPr>
        <w:trHeight w:val="1435"/>
      </w:trPr>
      <w:tc>
        <w:tcPr>
          <w:tcW w:w="283" w:type="dxa"/>
          <w:shd w:val="clear" w:color="auto" w:fill="auto"/>
        </w:tcPr>
        <w:p w14:paraId="4289BF87" w14:textId="424F5393" w:rsidR="00A44AE4" w:rsidRPr="005C106F" w:rsidRDefault="00A44AE4"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A44AE4" w:rsidRDefault="00A44AE4"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A44AE4" w14:paraId="39F88D19" w14:textId="77777777" w:rsidTr="002465DF">
            <w:trPr>
              <w:trHeight w:val="99"/>
            </w:trPr>
            <w:tc>
              <w:tcPr>
                <w:tcW w:w="2943" w:type="dxa"/>
              </w:tcPr>
              <w:p w14:paraId="4E3B62F5" w14:textId="77777777" w:rsidR="00A44AE4" w:rsidRPr="008D640C" w:rsidRDefault="00A44AE4"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CD77683" w:rsidR="00A44AE4" w:rsidRPr="008D640C" w:rsidRDefault="00A44AE4"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06196</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2021</w:t>
                </w:r>
              </w:p>
            </w:tc>
          </w:tr>
          <w:tr w:rsidR="00A44AE4" w14:paraId="3385006F" w14:textId="77777777" w:rsidTr="002465DF">
            <w:trPr>
              <w:trHeight w:val="195"/>
            </w:trPr>
            <w:tc>
              <w:tcPr>
                <w:tcW w:w="2943" w:type="dxa"/>
              </w:tcPr>
              <w:p w14:paraId="0F49CA35" w14:textId="77777777" w:rsidR="00A44AE4" w:rsidRPr="008D640C" w:rsidRDefault="00A44AE4"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522BD41" w:rsidR="00A44AE4" w:rsidRPr="008D640C" w:rsidRDefault="00A44AE4"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Secretariado Ejecutivo del Sistema Estatal de Seguridad Pública</w:t>
                </w:r>
              </w:p>
            </w:tc>
          </w:tr>
          <w:tr w:rsidR="00A44AE4" w14:paraId="341FB120" w14:textId="77777777" w:rsidTr="002465DF">
            <w:trPr>
              <w:trHeight w:val="404"/>
            </w:trPr>
            <w:tc>
              <w:tcPr>
                <w:tcW w:w="2943" w:type="dxa"/>
              </w:tcPr>
              <w:p w14:paraId="106E7054" w14:textId="77777777" w:rsidR="00A44AE4" w:rsidRPr="008D640C" w:rsidRDefault="00A44AE4"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A44AE4" w:rsidRPr="008D640C" w:rsidRDefault="00A44AE4"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A44AE4" w:rsidRPr="005C106F" w:rsidRDefault="00A44AE4" w:rsidP="005743D2">
          <w:pPr>
            <w:tabs>
              <w:tab w:val="right" w:pos="8838"/>
            </w:tabs>
            <w:ind w:left="-28"/>
            <w:jc w:val="both"/>
            <w:rPr>
              <w:rFonts w:ascii="Arial" w:eastAsia="Calibri" w:hAnsi="Arial" w:cs="Arial"/>
              <w:b/>
              <w:sz w:val="22"/>
              <w:szCs w:val="22"/>
              <w:lang w:eastAsia="en-US"/>
            </w:rPr>
          </w:pPr>
        </w:p>
      </w:tc>
    </w:tr>
  </w:tbl>
  <w:p w14:paraId="11CF0039" w14:textId="69A619A1" w:rsidR="00A44AE4" w:rsidRDefault="00A44AE4"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A44AE4" w:rsidRPr="00443C6B" w:rsidRDefault="00A44AE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A44AE4" w:rsidRPr="00330DA7" w14:paraId="0756BAA3" w14:textId="77777777" w:rsidTr="002465DF">
      <w:trPr>
        <w:trHeight w:val="1435"/>
      </w:trPr>
      <w:tc>
        <w:tcPr>
          <w:tcW w:w="283" w:type="dxa"/>
          <w:shd w:val="clear" w:color="auto" w:fill="auto"/>
        </w:tcPr>
        <w:p w14:paraId="79A199F2" w14:textId="77777777" w:rsidR="00A44AE4" w:rsidRPr="00330DA7" w:rsidRDefault="00A44AE4"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44AE4" w:rsidRPr="00330DA7" w14:paraId="1FED1AD9" w14:textId="77777777" w:rsidTr="001171BD">
            <w:trPr>
              <w:trHeight w:val="144"/>
            </w:trPr>
            <w:tc>
              <w:tcPr>
                <w:tcW w:w="2727" w:type="dxa"/>
              </w:tcPr>
              <w:p w14:paraId="479BE2EF" w14:textId="77777777" w:rsidR="00A44AE4" w:rsidRPr="00330DA7" w:rsidRDefault="00A44AE4"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03CD0F92" w:rsidR="00A44AE4" w:rsidRPr="00B366F1" w:rsidRDefault="00A44AE4"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06196/INFOEM/IP/RR/2021</w:t>
                </w:r>
              </w:p>
            </w:tc>
          </w:tr>
          <w:tr w:rsidR="00A44AE4" w:rsidRPr="00330DA7" w14:paraId="660FE942" w14:textId="6B2EDFC8" w:rsidTr="001171BD">
            <w:trPr>
              <w:trHeight w:val="144"/>
            </w:trPr>
            <w:tc>
              <w:tcPr>
                <w:tcW w:w="2727" w:type="dxa"/>
              </w:tcPr>
              <w:p w14:paraId="662BC787" w14:textId="77777777" w:rsidR="00A44AE4" w:rsidRPr="00330DA7" w:rsidRDefault="00A44AE4"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7558C6D4" w:rsidR="00A44AE4" w:rsidRPr="00330DA7" w:rsidRDefault="00A44AE4"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A44AE4" w:rsidRPr="00330DA7" w14:paraId="215691A8" w14:textId="77777777" w:rsidTr="001171BD">
            <w:trPr>
              <w:trHeight w:val="283"/>
            </w:trPr>
            <w:tc>
              <w:tcPr>
                <w:tcW w:w="2727" w:type="dxa"/>
              </w:tcPr>
              <w:p w14:paraId="0B74763A" w14:textId="77777777" w:rsidR="00A44AE4" w:rsidRPr="00330DA7" w:rsidRDefault="00A44AE4"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49166882" w:rsidR="00A44AE4" w:rsidRPr="00330DA7" w:rsidRDefault="00A44AE4"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Secretariado Ejecutivo del Sistema Estatal de Seguridad Pública</w:t>
                </w:r>
              </w:p>
            </w:tc>
          </w:tr>
          <w:tr w:rsidR="00A44AE4" w:rsidRPr="00330DA7" w14:paraId="6B309D42" w14:textId="77777777" w:rsidTr="001171BD">
            <w:trPr>
              <w:trHeight w:val="283"/>
            </w:trPr>
            <w:tc>
              <w:tcPr>
                <w:tcW w:w="2727" w:type="dxa"/>
              </w:tcPr>
              <w:p w14:paraId="111E9634" w14:textId="77777777" w:rsidR="00A44AE4" w:rsidRPr="00330DA7" w:rsidRDefault="00A44AE4"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A44AE4" w:rsidRPr="00EA66FC" w:rsidRDefault="00A44AE4"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A44AE4" w:rsidRPr="00330DA7" w:rsidRDefault="00A44AE4" w:rsidP="00DB7E5F">
          <w:pPr>
            <w:tabs>
              <w:tab w:val="right" w:pos="8838"/>
            </w:tabs>
            <w:ind w:left="-28"/>
            <w:jc w:val="both"/>
            <w:rPr>
              <w:rFonts w:ascii="Arial" w:eastAsia="Calibri" w:hAnsi="Arial" w:cs="Arial"/>
              <w:b/>
              <w:sz w:val="22"/>
              <w:szCs w:val="22"/>
              <w:lang w:eastAsia="en-US"/>
            </w:rPr>
          </w:pPr>
        </w:p>
      </w:tc>
    </w:tr>
  </w:tbl>
  <w:p w14:paraId="0CB98BDD" w14:textId="00A5E0D2" w:rsidR="00A44AE4" w:rsidRPr="00765661" w:rsidRDefault="009E4851"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CAE21BB"/>
    <w:multiLevelType w:val="hybridMultilevel"/>
    <w:tmpl w:val="65DAEF12"/>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3D729F"/>
    <w:multiLevelType w:val="hybridMultilevel"/>
    <w:tmpl w:val="31E44F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5F3689"/>
    <w:multiLevelType w:val="hybridMultilevel"/>
    <w:tmpl w:val="8168EE8E"/>
    <w:lvl w:ilvl="0" w:tplc="52BA15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48466DD4"/>
    <w:multiLevelType w:val="hybridMultilevel"/>
    <w:tmpl w:val="3F4CB3E8"/>
    <w:lvl w:ilvl="0" w:tplc="6C8CA060">
      <w:start w:val="1"/>
      <w:numFmt w:val="bullet"/>
      <w:lvlText w:val=""/>
      <w:lvlJc w:val="left"/>
      <w:pPr>
        <w:ind w:left="1080" w:hanging="360"/>
      </w:pPr>
      <w:rPr>
        <w:rFonts w:ascii="Symbol" w:hAnsi="Symbo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2C228C"/>
    <w:multiLevelType w:val="hybridMultilevel"/>
    <w:tmpl w:val="21A62B4C"/>
    <w:lvl w:ilvl="0" w:tplc="7B5608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5214112A"/>
    <w:multiLevelType w:val="hybridMultilevel"/>
    <w:tmpl w:val="41EC5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5D3C64"/>
    <w:multiLevelType w:val="hybridMultilevel"/>
    <w:tmpl w:val="DAC09DF0"/>
    <w:lvl w:ilvl="0" w:tplc="72BADC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B9730C"/>
    <w:multiLevelType w:val="hybridMultilevel"/>
    <w:tmpl w:val="A25AF8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383742"/>
    <w:multiLevelType w:val="hybridMultilevel"/>
    <w:tmpl w:val="8618AB0C"/>
    <w:lvl w:ilvl="0" w:tplc="C984540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4659E3"/>
    <w:multiLevelType w:val="hybridMultilevel"/>
    <w:tmpl w:val="D8024786"/>
    <w:lvl w:ilvl="0" w:tplc="1CC29F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A54735B"/>
    <w:multiLevelType w:val="hybridMultilevel"/>
    <w:tmpl w:val="335227F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3C77D5B"/>
    <w:multiLevelType w:val="hybridMultilevel"/>
    <w:tmpl w:val="E6D8ADB6"/>
    <w:lvl w:ilvl="0" w:tplc="55F62084">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88C0B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645679"/>
    <w:multiLevelType w:val="hybridMultilevel"/>
    <w:tmpl w:val="59C087D0"/>
    <w:lvl w:ilvl="0" w:tplc="788C2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1D2E55"/>
    <w:multiLevelType w:val="hybridMultilevel"/>
    <w:tmpl w:val="468CE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10"/>
  </w:num>
  <w:num w:numId="4">
    <w:abstractNumId w:val="2"/>
  </w:num>
  <w:num w:numId="5">
    <w:abstractNumId w:val="4"/>
  </w:num>
  <w:num w:numId="6">
    <w:abstractNumId w:val="1"/>
  </w:num>
  <w:num w:numId="7">
    <w:abstractNumId w:val="19"/>
  </w:num>
  <w:num w:numId="8">
    <w:abstractNumId w:val="13"/>
  </w:num>
  <w:num w:numId="9">
    <w:abstractNumId w:val="5"/>
  </w:num>
  <w:num w:numId="10">
    <w:abstractNumId w:val="8"/>
  </w:num>
  <w:num w:numId="11">
    <w:abstractNumId w:val="7"/>
  </w:num>
  <w:num w:numId="12">
    <w:abstractNumId w:val="15"/>
  </w:num>
  <w:num w:numId="13">
    <w:abstractNumId w:val="14"/>
  </w:num>
  <w:num w:numId="14">
    <w:abstractNumId w:val="11"/>
  </w:num>
  <w:num w:numId="15">
    <w:abstractNumId w:val="9"/>
  </w:num>
  <w:num w:numId="16">
    <w:abstractNumId w:val="16"/>
  </w:num>
  <w:num w:numId="17">
    <w:abstractNumId w:val="3"/>
  </w:num>
  <w:num w:numId="18">
    <w:abstractNumId w:val="12"/>
  </w:num>
  <w:num w:numId="19">
    <w:abstractNumId w:val="18"/>
  </w:num>
  <w:num w:numId="20">
    <w:abstractNumId w:val="6"/>
    <w:lvlOverride w:ilvl="0">
      <w:startOverride w:val="1"/>
    </w:lvlOverride>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356B"/>
    <w:rsid w:val="0000395A"/>
    <w:rsid w:val="00003EB8"/>
    <w:rsid w:val="000043C4"/>
    <w:rsid w:val="00004717"/>
    <w:rsid w:val="0000485A"/>
    <w:rsid w:val="00005EA6"/>
    <w:rsid w:val="00006499"/>
    <w:rsid w:val="00006543"/>
    <w:rsid w:val="00006782"/>
    <w:rsid w:val="00007ECA"/>
    <w:rsid w:val="00007FC8"/>
    <w:rsid w:val="0001124C"/>
    <w:rsid w:val="00012C24"/>
    <w:rsid w:val="00012DBA"/>
    <w:rsid w:val="000139E8"/>
    <w:rsid w:val="00013A19"/>
    <w:rsid w:val="000143FA"/>
    <w:rsid w:val="00014465"/>
    <w:rsid w:val="000159D3"/>
    <w:rsid w:val="000173FB"/>
    <w:rsid w:val="00017858"/>
    <w:rsid w:val="00017B2C"/>
    <w:rsid w:val="00017D26"/>
    <w:rsid w:val="00017E22"/>
    <w:rsid w:val="00020818"/>
    <w:rsid w:val="00020B0A"/>
    <w:rsid w:val="0002120A"/>
    <w:rsid w:val="000212E5"/>
    <w:rsid w:val="00021C64"/>
    <w:rsid w:val="0002289F"/>
    <w:rsid w:val="00023078"/>
    <w:rsid w:val="00023F7D"/>
    <w:rsid w:val="000241C5"/>
    <w:rsid w:val="00024636"/>
    <w:rsid w:val="00024A96"/>
    <w:rsid w:val="00024D74"/>
    <w:rsid w:val="00024F5F"/>
    <w:rsid w:val="0002561A"/>
    <w:rsid w:val="00025DF2"/>
    <w:rsid w:val="00025F5D"/>
    <w:rsid w:val="00027906"/>
    <w:rsid w:val="00027F0F"/>
    <w:rsid w:val="000312F0"/>
    <w:rsid w:val="000313A7"/>
    <w:rsid w:val="000317B2"/>
    <w:rsid w:val="00031E0B"/>
    <w:rsid w:val="00032F5B"/>
    <w:rsid w:val="00033BE7"/>
    <w:rsid w:val="00034195"/>
    <w:rsid w:val="00034CDC"/>
    <w:rsid w:val="00034E9D"/>
    <w:rsid w:val="00035F9E"/>
    <w:rsid w:val="00036315"/>
    <w:rsid w:val="000369DB"/>
    <w:rsid w:val="000373BC"/>
    <w:rsid w:val="000378BC"/>
    <w:rsid w:val="00037B34"/>
    <w:rsid w:val="00037F4B"/>
    <w:rsid w:val="000415F1"/>
    <w:rsid w:val="000415FB"/>
    <w:rsid w:val="00043072"/>
    <w:rsid w:val="0004349F"/>
    <w:rsid w:val="00043AB1"/>
    <w:rsid w:val="00043C4B"/>
    <w:rsid w:val="00044723"/>
    <w:rsid w:val="00044768"/>
    <w:rsid w:val="00045F73"/>
    <w:rsid w:val="0004646B"/>
    <w:rsid w:val="00046B97"/>
    <w:rsid w:val="00046F21"/>
    <w:rsid w:val="0004731B"/>
    <w:rsid w:val="0004790A"/>
    <w:rsid w:val="00050416"/>
    <w:rsid w:val="00050EC4"/>
    <w:rsid w:val="000510E6"/>
    <w:rsid w:val="00051C33"/>
    <w:rsid w:val="000527B4"/>
    <w:rsid w:val="000528E6"/>
    <w:rsid w:val="00053196"/>
    <w:rsid w:val="000534C8"/>
    <w:rsid w:val="00053585"/>
    <w:rsid w:val="00055DD3"/>
    <w:rsid w:val="00056AC7"/>
    <w:rsid w:val="00056D2E"/>
    <w:rsid w:val="00057250"/>
    <w:rsid w:val="00057438"/>
    <w:rsid w:val="00057499"/>
    <w:rsid w:val="0005769F"/>
    <w:rsid w:val="0006017B"/>
    <w:rsid w:val="000603A7"/>
    <w:rsid w:val="0006115F"/>
    <w:rsid w:val="000614B4"/>
    <w:rsid w:val="0006199A"/>
    <w:rsid w:val="000620E1"/>
    <w:rsid w:val="00062D7B"/>
    <w:rsid w:val="000634CC"/>
    <w:rsid w:val="00063EA8"/>
    <w:rsid w:val="0006409F"/>
    <w:rsid w:val="0006447D"/>
    <w:rsid w:val="000645F9"/>
    <w:rsid w:val="00064855"/>
    <w:rsid w:val="00064D35"/>
    <w:rsid w:val="00065BF2"/>
    <w:rsid w:val="000678EA"/>
    <w:rsid w:val="000678F4"/>
    <w:rsid w:val="000708FD"/>
    <w:rsid w:val="00071A4A"/>
    <w:rsid w:val="00073110"/>
    <w:rsid w:val="00074002"/>
    <w:rsid w:val="000749B4"/>
    <w:rsid w:val="00074BB0"/>
    <w:rsid w:val="000758B2"/>
    <w:rsid w:val="000771CC"/>
    <w:rsid w:val="00077F49"/>
    <w:rsid w:val="00080971"/>
    <w:rsid w:val="000813B0"/>
    <w:rsid w:val="0008148B"/>
    <w:rsid w:val="00082267"/>
    <w:rsid w:val="000822F3"/>
    <w:rsid w:val="0008327F"/>
    <w:rsid w:val="00083520"/>
    <w:rsid w:val="000841A2"/>
    <w:rsid w:val="00084CD3"/>
    <w:rsid w:val="000853C2"/>
    <w:rsid w:val="0008544C"/>
    <w:rsid w:val="00086A36"/>
    <w:rsid w:val="00087158"/>
    <w:rsid w:val="0009077B"/>
    <w:rsid w:val="000910A3"/>
    <w:rsid w:val="00092475"/>
    <w:rsid w:val="0009267E"/>
    <w:rsid w:val="00092C55"/>
    <w:rsid w:val="00092F1D"/>
    <w:rsid w:val="000932D5"/>
    <w:rsid w:val="00094A56"/>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2CAF"/>
    <w:rsid w:val="000A2CE2"/>
    <w:rsid w:val="000A5058"/>
    <w:rsid w:val="000A5A1D"/>
    <w:rsid w:val="000A5C6A"/>
    <w:rsid w:val="000A60ED"/>
    <w:rsid w:val="000A61DD"/>
    <w:rsid w:val="000A67CF"/>
    <w:rsid w:val="000A7211"/>
    <w:rsid w:val="000A7DFE"/>
    <w:rsid w:val="000B15D2"/>
    <w:rsid w:val="000B1D37"/>
    <w:rsid w:val="000B262E"/>
    <w:rsid w:val="000B2BA7"/>
    <w:rsid w:val="000B2C93"/>
    <w:rsid w:val="000B313B"/>
    <w:rsid w:val="000B36DD"/>
    <w:rsid w:val="000B472B"/>
    <w:rsid w:val="000B4C13"/>
    <w:rsid w:val="000B5378"/>
    <w:rsid w:val="000B5711"/>
    <w:rsid w:val="000B6020"/>
    <w:rsid w:val="000B7613"/>
    <w:rsid w:val="000B79B8"/>
    <w:rsid w:val="000B7B72"/>
    <w:rsid w:val="000B7CE9"/>
    <w:rsid w:val="000B7E69"/>
    <w:rsid w:val="000C1D33"/>
    <w:rsid w:val="000C2283"/>
    <w:rsid w:val="000C27CA"/>
    <w:rsid w:val="000C3DD9"/>
    <w:rsid w:val="000C589B"/>
    <w:rsid w:val="000C59CB"/>
    <w:rsid w:val="000C5A78"/>
    <w:rsid w:val="000C5CEE"/>
    <w:rsid w:val="000D06DE"/>
    <w:rsid w:val="000D0B08"/>
    <w:rsid w:val="000D0CAC"/>
    <w:rsid w:val="000D14EA"/>
    <w:rsid w:val="000D1DDF"/>
    <w:rsid w:val="000D21AC"/>
    <w:rsid w:val="000D2A27"/>
    <w:rsid w:val="000D4028"/>
    <w:rsid w:val="000D49ED"/>
    <w:rsid w:val="000D4C39"/>
    <w:rsid w:val="000D62EF"/>
    <w:rsid w:val="000D6AEB"/>
    <w:rsid w:val="000D6B5A"/>
    <w:rsid w:val="000D6CF8"/>
    <w:rsid w:val="000D7077"/>
    <w:rsid w:val="000E0BEA"/>
    <w:rsid w:val="000E4755"/>
    <w:rsid w:val="000E5E41"/>
    <w:rsid w:val="000E6F80"/>
    <w:rsid w:val="000F13A8"/>
    <w:rsid w:val="000F178F"/>
    <w:rsid w:val="000F2431"/>
    <w:rsid w:val="000F24C8"/>
    <w:rsid w:val="000F2580"/>
    <w:rsid w:val="000F26D2"/>
    <w:rsid w:val="000F2926"/>
    <w:rsid w:val="000F2EBF"/>
    <w:rsid w:val="000F3684"/>
    <w:rsid w:val="000F3C6E"/>
    <w:rsid w:val="000F3DA0"/>
    <w:rsid w:val="000F3F7D"/>
    <w:rsid w:val="000F4183"/>
    <w:rsid w:val="000F448C"/>
    <w:rsid w:val="000F4876"/>
    <w:rsid w:val="000F50AF"/>
    <w:rsid w:val="000F5537"/>
    <w:rsid w:val="000F555D"/>
    <w:rsid w:val="000F6834"/>
    <w:rsid w:val="000F7149"/>
    <w:rsid w:val="000F76AB"/>
    <w:rsid w:val="000F7A45"/>
    <w:rsid w:val="000F7C6C"/>
    <w:rsid w:val="000F7FD8"/>
    <w:rsid w:val="00100BAC"/>
    <w:rsid w:val="001017B7"/>
    <w:rsid w:val="0010269F"/>
    <w:rsid w:val="00102F43"/>
    <w:rsid w:val="001034C6"/>
    <w:rsid w:val="00103D21"/>
    <w:rsid w:val="00103FCA"/>
    <w:rsid w:val="001049B0"/>
    <w:rsid w:val="00104ADB"/>
    <w:rsid w:val="0010569D"/>
    <w:rsid w:val="001057BC"/>
    <w:rsid w:val="00105DF2"/>
    <w:rsid w:val="00106CE0"/>
    <w:rsid w:val="001078DF"/>
    <w:rsid w:val="00107D2F"/>
    <w:rsid w:val="001115D4"/>
    <w:rsid w:val="001117DF"/>
    <w:rsid w:val="001133D5"/>
    <w:rsid w:val="001134C9"/>
    <w:rsid w:val="001139FD"/>
    <w:rsid w:val="00114068"/>
    <w:rsid w:val="001142C7"/>
    <w:rsid w:val="001150E9"/>
    <w:rsid w:val="00116541"/>
    <w:rsid w:val="001166C8"/>
    <w:rsid w:val="001171BD"/>
    <w:rsid w:val="00117F59"/>
    <w:rsid w:val="001204D8"/>
    <w:rsid w:val="00120C53"/>
    <w:rsid w:val="001221B8"/>
    <w:rsid w:val="00122A57"/>
    <w:rsid w:val="00122D16"/>
    <w:rsid w:val="00123CDB"/>
    <w:rsid w:val="001265A5"/>
    <w:rsid w:val="00127757"/>
    <w:rsid w:val="001279BF"/>
    <w:rsid w:val="00127E0D"/>
    <w:rsid w:val="00131CA2"/>
    <w:rsid w:val="00132104"/>
    <w:rsid w:val="00132936"/>
    <w:rsid w:val="00132A80"/>
    <w:rsid w:val="00132F95"/>
    <w:rsid w:val="001332DD"/>
    <w:rsid w:val="00134409"/>
    <w:rsid w:val="001350A9"/>
    <w:rsid w:val="00135384"/>
    <w:rsid w:val="00135453"/>
    <w:rsid w:val="0013647C"/>
    <w:rsid w:val="00136A09"/>
    <w:rsid w:val="0013791C"/>
    <w:rsid w:val="00137B8F"/>
    <w:rsid w:val="00140643"/>
    <w:rsid w:val="00140BC9"/>
    <w:rsid w:val="00140D80"/>
    <w:rsid w:val="00141840"/>
    <w:rsid w:val="00141895"/>
    <w:rsid w:val="00141B01"/>
    <w:rsid w:val="00142195"/>
    <w:rsid w:val="0014223B"/>
    <w:rsid w:val="00142757"/>
    <w:rsid w:val="00142C89"/>
    <w:rsid w:val="0014307A"/>
    <w:rsid w:val="00143189"/>
    <w:rsid w:val="001438C4"/>
    <w:rsid w:val="00143D8F"/>
    <w:rsid w:val="00144683"/>
    <w:rsid w:val="00144747"/>
    <w:rsid w:val="00144D0B"/>
    <w:rsid w:val="00145727"/>
    <w:rsid w:val="0014604E"/>
    <w:rsid w:val="0014620A"/>
    <w:rsid w:val="0014668C"/>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4E85"/>
    <w:rsid w:val="00155F96"/>
    <w:rsid w:val="00156023"/>
    <w:rsid w:val="0015608F"/>
    <w:rsid w:val="00156408"/>
    <w:rsid w:val="00156A6B"/>
    <w:rsid w:val="00161DF9"/>
    <w:rsid w:val="00161ED0"/>
    <w:rsid w:val="00162383"/>
    <w:rsid w:val="001628CA"/>
    <w:rsid w:val="00162CCE"/>
    <w:rsid w:val="001631D2"/>
    <w:rsid w:val="00164B24"/>
    <w:rsid w:val="0016584B"/>
    <w:rsid w:val="00165891"/>
    <w:rsid w:val="001658C8"/>
    <w:rsid w:val="00170545"/>
    <w:rsid w:val="0017140B"/>
    <w:rsid w:val="00171613"/>
    <w:rsid w:val="00171ADD"/>
    <w:rsid w:val="00174292"/>
    <w:rsid w:val="001744E3"/>
    <w:rsid w:val="0017459B"/>
    <w:rsid w:val="00174D91"/>
    <w:rsid w:val="00175CEB"/>
    <w:rsid w:val="00176367"/>
    <w:rsid w:val="00176773"/>
    <w:rsid w:val="00176D78"/>
    <w:rsid w:val="00176E8E"/>
    <w:rsid w:val="0017738E"/>
    <w:rsid w:val="001807FF"/>
    <w:rsid w:val="00181915"/>
    <w:rsid w:val="00181E52"/>
    <w:rsid w:val="00182D6C"/>
    <w:rsid w:val="00182DCE"/>
    <w:rsid w:val="00182F0F"/>
    <w:rsid w:val="00183D24"/>
    <w:rsid w:val="001847E4"/>
    <w:rsid w:val="00184982"/>
    <w:rsid w:val="001851A6"/>
    <w:rsid w:val="00185714"/>
    <w:rsid w:val="001867AD"/>
    <w:rsid w:val="001867E9"/>
    <w:rsid w:val="00187592"/>
    <w:rsid w:val="001875A7"/>
    <w:rsid w:val="001879E1"/>
    <w:rsid w:val="00190600"/>
    <w:rsid w:val="0019151D"/>
    <w:rsid w:val="00192206"/>
    <w:rsid w:val="0019275E"/>
    <w:rsid w:val="00192A4C"/>
    <w:rsid w:val="0019389B"/>
    <w:rsid w:val="00194110"/>
    <w:rsid w:val="001954D2"/>
    <w:rsid w:val="00195BA5"/>
    <w:rsid w:val="00195E1E"/>
    <w:rsid w:val="0019600C"/>
    <w:rsid w:val="00196522"/>
    <w:rsid w:val="001971AB"/>
    <w:rsid w:val="001A0AD5"/>
    <w:rsid w:val="001A1531"/>
    <w:rsid w:val="001A1B94"/>
    <w:rsid w:val="001A22F5"/>
    <w:rsid w:val="001A2B55"/>
    <w:rsid w:val="001A40EC"/>
    <w:rsid w:val="001A4B83"/>
    <w:rsid w:val="001A57BE"/>
    <w:rsid w:val="001A6236"/>
    <w:rsid w:val="001A650C"/>
    <w:rsid w:val="001A6FCC"/>
    <w:rsid w:val="001A7588"/>
    <w:rsid w:val="001A7C6B"/>
    <w:rsid w:val="001A7FD2"/>
    <w:rsid w:val="001B107D"/>
    <w:rsid w:val="001B1140"/>
    <w:rsid w:val="001B1524"/>
    <w:rsid w:val="001B1986"/>
    <w:rsid w:val="001B2CD9"/>
    <w:rsid w:val="001B2DCA"/>
    <w:rsid w:val="001B2F97"/>
    <w:rsid w:val="001B3833"/>
    <w:rsid w:val="001B38FF"/>
    <w:rsid w:val="001B4D7D"/>
    <w:rsid w:val="001B62A0"/>
    <w:rsid w:val="001B6C72"/>
    <w:rsid w:val="001B7146"/>
    <w:rsid w:val="001B764F"/>
    <w:rsid w:val="001C0265"/>
    <w:rsid w:val="001C17B0"/>
    <w:rsid w:val="001C1A4D"/>
    <w:rsid w:val="001C1FE2"/>
    <w:rsid w:val="001C282F"/>
    <w:rsid w:val="001C298A"/>
    <w:rsid w:val="001C2F9F"/>
    <w:rsid w:val="001C3052"/>
    <w:rsid w:val="001C38A6"/>
    <w:rsid w:val="001C38D5"/>
    <w:rsid w:val="001C3946"/>
    <w:rsid w:val="001C459A"/>
    <w:rsid w:val="001C6318"/>
    <w:rsid w:val="001C6379"/>
    <w:rsid w:val="001C6568"/>
    <w:rsid w:val="001C6701"/>
    <w:rsid w:val="001C797F"/>
    <w:rsid w:val="001D0086"/>
    <w:rsid w:val="001D0094"/>
    <w:rsid w:val="001D00D6"/>
    <w:rsid w:val="001D0F76"/>
    <w:rsid w:val="001D18F2"/>
    <w:rsid w:val="001D1B4B"/>
    <w:rsid w:val="001D256A"/>
    <w:rsid w:val="001D4203"/>
    <w:rsid w:val="001D4377"/>
    <w:rsid w:val="001D45E8"/>
    <w:rsid w:val="001D4E4C"/>
    <w:rsid w:val="001D537C"/>
    <w:rsid w:val="001D53C5"/>
    <w:rsid w:val="001D67AC"/>
    <w:rsid w:val="001D6F69"/>
    <w:rsid w:val="001D7012"/>
    <w:rsid w:val="001D7B82"/>
    <w:rsid w:val="001D7BD2"/>
    <w:rsid w:val="001E0440"/>
    <w:rsid w:val="001E16EB"/>
    <w:rsid w:val="001E2A4D"/>
    <w:rsid w:val="001E3ABE"/>
    <w:rsid w:val="001E414A"/>
    <w:rsid w:val="001E53C2"/>
    <w:rsid w:val="001E545B"/>
    <w:rsid w:val="001E6927"/>
    <w:rsid w:val="001E6947"/>
    <w:rsid w:val="001E6FC5"/>
    <w:rsid w:val="001E7EE2"/>
    <w:rsid w:val="001F0E9C"/>
    <w:rsid w:val="001F0EB8"/>
    <w:rsid w:val="001F0F77"/>
    <w:rsid w:val="001F0FDA"/>
    <w:rsid w:val="001F1540"/>
    <w:rsid w:val="001F17CC"/>
    <w:rsid w:val="001F1EE7"/>
    <w:rsid w:val="001F27D6"/>
    <w:rsid w:val="001F43D1"/>
    <w:rsid w:val="001F582D"/>
    <w:rsid w:val="001F652C"/>
    <w:rsid w:val="001F6B38"/>
    <w:rsid w:val="001F78D9"/>
    <w:rsid w:val="0020074E"/>
    <w:rsid w:val="00200EC7"/>
    <w:rsid w:val="00202DB8"/>
    <w:rsid w:val="00203560"/>
    <w:rsid w:val="00203DF0"/>
    <w:rsid w:val="002058D5"/>
    <w:rsid w:val="00205F69"/>
    <w:rsid w:val="002060B4"/>
    <w:rsid w:val="00206CE5"/>
    <w:rsid w:val="002076B9"/>
    <w:rsid w:val="00207736"/>
    <w:rsid w:val="00207EAD"/>
    <w:rsid w:val="00210A50"/>
    <w:rsid w:val="00212460"/>
    <w:rsid w:val="0021247B"/>
    <w:rsid w:val="0021348D"/>
    <w:rsid w:val="002141C0"/>
    <w:rsid w:val="002145FD"/>
    <w:rsid w:val="002157D5"/>
    <w:rsid w:val="00215D0D"/>
    <w:rsid w:val="00216C67"/>
    <w:rsid w:val="00217011"/>
    <w:rsid w:val="00217ACE"/>
    <w:rsid w:val="00217AEF"/>
    <w:rsid w:val="00220CE6"/>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746"/>
    <w:rsid w:val="00227BB7"/>
    <w:rsid w:val="0023095D"/>
    <w:rsid w:val="00230E81"/>
    <w:rsid w:val="002312EA"/>
    <w:rsid w:val="00231C89"/>
    <w:rsid w:val="00231D1F"/>
    <w:rsid w:val="00232673"/>
    <w:rsid w:val="0023279C"/>
    <w:rsid w:val="00234273"/>
    <w:rsid w:val="00234722"/>
    <w:rsid w:val="00234B7B"/>
    <w:rsid w:val="00234FF6"/>
    <w:rsid w:val="0023518F"/>
    <w:rsid w:val="00236080"/>
    <w:rsid w:val="00236206"/>
    <w:rsid w:val="00236863"/>
    <w:rsid w:val="00236CB5"/>
    <w:rsid w:val="00237280"/>
    <w:rsid w:val="00237A96"/>
    <w:rsid w:val="00237C1F"/>
    <w:rsid w:val="00237D0D"/>
    <w:rsid w:val="00237D58"/>
    <w:rsid w:val="00240328"/>
    <w:rsid w:val="00241116"/>
    <w:rsid w:val="002424C2"/>
    <w:rsid w:val="002433A4"/>
    <w:rsid w:val="002435DC"/>
    <w:rsid w:val="002438E1"/>
    <w:rsid w:val="00243B71"/>
    <w:rsid w:val="0024436B"/>
    <w:rsid w:val="002448A6"/>
    <w:rsid w:val="0024538A"/>
    <w:rsid w:val="00245C67"/>
    <w:rsid w:val="00245D77"/>
    <w:rsid w:val="002462F7"/>
    <w:rsid w:val="00246501"/>
    <w:rsid w:val="002465DF"/>
    <w:rsid w:val="00246DD4"/>
    <w:rsid w:val="00247B17"/>
    <w:rsid w:val="00247DCA"/>
    <w:rsid w:val="00250142"/>
    <w:rsid w:val="002502CE"/>
    <w:rsid w:val="00250389"/>
    <w:rsid w:val="002517ED"/>
    <w:rsid w:val="00251FF7"/>
    <w:rsid w:val="00252354"/>
    <w:rsid w:val="00252669"/>
    <w:rsid w:val="00252E75"/>
    <w:rsid w:val="00253D16"/>
    <w:rsid w:val="00254209"/>
    <w:rsid w:val="00254288"/>
    <w:rsid w:val="0025469C"/>
    <w:rsid w:val="0025496E"/>
    <w:rsid w:val="002550C4"/>
    <w:rsid w:val="00255F1E"/>
    <w:rsid w:val="002579CE"/>
    <w:rsid w:val="002606CD"/>
    <w:rsid w:val="002606E8"/>
    <w:rsid w:val="00260FEC"/>
    <w:rsid w:val="00261DD6"/>
    <w:rsid w:val="00262B8A"/>
    <w:rsid w:val="00263023"/>
    <w:rsid w:val="0026324B"/>
    <w:rsid w:val="00263885"/>
    <w:rsid w:val="002657E2"/>
    <w:rsid w:val="002671CF"/>
    <w:rsid w:val="00267528"/>
    <w:rsid w:val="00267875"/>
    <w:rsid w:val="00270033"/>
    <w:rsid w:val="002700CF"/>
    <w:rsid w:val="00270DBB"/>
    <w:rsid w:val="00271E0B"/>
    <w:rsid w:val="0027276F"/>
    <w:rsid w:val="002727CC"/>
    <w:rsid w:val="00273679"/>
    <w:rsid w:val="00275268"/>
    <w:rsid w:val="00275C91"/>
    <w:rsid w:val="00275CC4"/>
    <w:rsid w:val="00275D99"/>
    <w:rsid w:val="0027656C"/>
    <w:rsid w:val="00277869"/>
    <w:rsid w:val="0028054D"/>
    <w:rsid w:val="002808E4"/>
    <w:rsid w:val="00281A35"/>
    <w:rsid w:val="00281AD9"/>
    <w:rsid w:val="00282260"/>
    <w:rsid w:val="00282E6A"/>
    <w:rsid w:val="00283189"/>
    <w:rsid w:val="0028434A"/>
    <w:rsid w:val="00284486"/>
    <w:rsid w:val="00284E8C"/>
    <w:rsid w:val="00285118"/>
    <w:rsid w:val="00285644"/>
    <w:rsid w:val="0028581E"/>
    <w:rsid w:val="00286DE7"/>
    <w:rsid w:val="00287034"/>
    <w:rsid w:val="00287DE8"/>
    <w:rsid w:val="0029059D"/>
    <w:rsid w:val="002909BA"/>
    <w:rsid w:val="00292F7C"/>
    <w:rsid w:val="00293491"/>
    <w:rsid w:val="002934DF"/>
    <w:rsid w:val="00293946"/>
    <w:rsid w:val="00294030"/>
    <w:rsid w:val="00294301"/>
    <w:rsid w:val="00294BDD"/>
    <w:rsid w:val="00295F53"/>
    <w:rsid w:val="00296423"/>
    <w:rsid w:val="00296AE5"/>
    <w:rsid w:val="002A063E"/>
    <w:rsid w:val="002A0E2B"/>
    <w:rsid w:val="002A0FB8"/>
    <w:rsid w:val="002A14E8"/>
    <w:rsid w:val="002A1B97"/>
    <w:rsid w:val="002A2A2B"/>
    <w:rsid w:val="002A2BC3"/>
    <w:rsid w:val="002A30A5"/>
    <w:rsid w:val="002A365A"/>
    <w:rsid w:val="002A3B90"/>
    <w:rsid w:val="002A50B6"/>
    <w:rsid w:val="002A5232"/>
    <w:rsid w:val="002A57D2"/>
    <w:rsid w:val="002A6193"/>
    <w:rsid w:val="002A66CD"/>
    <w:rsid w:val="002A7BD4"/>
    <w:rsid w:val="002A7F32"/>
    <w:rsid w:val="002B06F8"/>
    <w:rsid w:val="002B14E7"/>
    <w:rsid w:val="002B1FA7"/>
    <w:rsid w:val="002B20A1"/>
    <w:rsid w:val="002B226E"/>
    <w:rsid w:val="002B238C"/>
    <w:rsid w:val="002B2BBD"/>
    <w:rsid w:val="002B3E72"/>
    <w:rsid w:val="002B3FE6"/>
    <w:rsid w:val="002B46D4"/>
    <w:rsid w:val="002B48C5"/>
    <w:rsid w:val="002B4988"/>
    <w:rsid w:val="002B54CF"/>
    <w:rsid w:val="002B5B08"/>
    <w:rsid w:val="002B6DFB"/>
    <w:rsid w:val="002B71EE"/>
    <w:rsid w:val="002B7BE2"/>
    <w:rsid w:val="002C02B9"/>
    <w:rsid w:val="002C06E4"/>
    <w:rsid w:val="002C0DC2"/>
    <w:rsid w:val="002C1A48"/>
    <w:rsid w:val="002C2524"/>
    <w:rsid w:val="002C36CC"/>
    <w:rsid w:val="002C4046"/>
    <w:rsid w:val="002C458A"/>
    <w:rsid w:val="002D02BC"/>
    <w:rsid w:val="002D1146"/>
    <w:rsid w:val="002D1BE4"/>
    <w:rsid w:val="002D1D6C"/>
    <w:rsid w:val="002D245E"/>
    <w:rsid w:val="002D3FA0"/>
    <w:rsid w:val="002D481C"/>
    <w:rsid w:val="002D4FB8"/>
    <w:rsid w:val="002D5FDB"/>
    <w:rsid w:val="002E0159"/>
    <w:rsid w:val="002E1D25"/>
    <w:rsid w:val="002E1DF9"/>
    <w:rsid w:val="002E2418"/>
    <w:rsid w:val="002E3100"/>
    <w:rsid w:val="002E32B9"/>
    <w:rsid w:val="002E3D7F"/>
    <w:rsid w:val="002E44F3"/>
    <w:rsid w:val="002E4F9B"/>
    <w:rsid w:val="002E5015"/>
    <w:rsid w:val="002E53B9"/>
    <w:rsid w:val="002E7ACF"/>
    <w:rsid w:val="002F0490"/>
    <w:rsid w:val="002F09CA"/>
    <w:rsid w:val="002F0C1A"/>
    <w:rsid w:val="002F0CE9"/>
    <w:rsid w:val="002F310B"/>
    <w:rsid w:val="002F3BD0"/>
    <w:rsid w:val="002F3C49"/>
    <w:rsid w:val="002F431A"/>
    <w:rsid w:val="002F47A7"/>
    <w:rsid w:val="002F58D8"/>
    <w:rsid w:val="002F5FDA"/>
    <w:rsid w:val="002F6350"/>
    <w:rsid w:val="002F6707"/>
    <w:rsid w:val="002F6EBE"/>
    <w:rsid w:val="0030032A"/>
    <w:rsid w:val="00300A0B"/>
    <w:rsid w:val="003012EF"/>
    <w:rsid w:val="00301894"/>
    <w:rsid w:val="00301F46"/>
    <w:rsid w:val="00303CAD"/>
    <w:rsid w:val="00303E71"/>
    <w:rsid w:val="00304630"/>
    <w:rsid w:val="00304E7C"/>
    <w:rsid w:val="00304EC0"/>
    <w:rsid w:val="003056D4"/>
    <w:rsid w:val="00306392"/>
    <w:rsid w:val="00306418"/>
    <w:rsid w:val="00307887"/>
    <w:rsid w:val="003100F3"/>
    <w:rsid w:val="00310C11"/>
    <w:rsid w:val="00311701"/>
    <w:rsid w:val="00311D8B"/>
    <w:rsid w:val="00312456"/>
    <w:rsid w:val="00313D1E"/>
    <w:rsid w:val="00313E93"/>
    <w:rsid w:val="0031453D"/>
    <w:rsid w:val="00314BBC"/>
    <w:rsid w:val="00314C57"/>
    <w:rsid w:val="00315651"/>
    <w:rsid w:val="00315994"/>
    <w:rsid w:val="0031614E"/>
    <w:rsid w:val="00316600"/>
    <w:rsid w:val="003172EC"/>
    <w:rsid w:val="00320C52"/>
    <w:rsid w:val="0032170B"/>
    <w:rsid w:val="003228F8"/>
    <w:rsid w:val="00323325"/>
    <w:rsid w:val="003243B0"/>
    <w:rsid w:val="003250CF"/>
    <w:rsid w:val="00325EC0"/>
    <w:rsid w:val="00326633"/>
    <w:rsid w:val="00326D4A"/>
    <w:rsid w:val="00330729"/>
    <w:rsid w:val="00330DA7"/>
    <w:rsid w:val="003323A3"/>
    <w:rsid w:val="00332A90"/>
    <w:rsid w:val="00333349"/>
    <w:rsid w:val="0033339B"/>
    <w:rsid w:val="0033384E"/>
    <w:rsid w:val="003340EC"/>
    <w:rsid w:val="00334C7A"/>
    <w:rsid w:val="003350FF"/>
    <w:rsid w:val="003353E3"/>
    <w:rsid w:val="00336399"/>
    <w:rsid w:val="00336417"/>
    <w:rsid w:val="003365A9"/>
    <w:rsid w:val="00337298"/>
    <w:rsid w:val="003377E9"/>
    <w:rsid w:val="00337AD3"/>
    <w:rsid w:val="00337B4C"/>
    <w:rsid w:val="0034057C"/>
    <w:rsid w:val="00340619"/>
    <w:rsid w:val="0034091C"/>
    <w:rsid w:val="00340C52"/>
    <w:rsid w:val="00341414"/>
    <w:rsid w:val="0034147F"/>
    <w:rsid w:val="003416FF"/>
    <w:rsid w:val="00341716"/>
    <w:rsid w:val="003417FF"/>
    <w:rsid w:val="00341DA8"/>
    <w:rsid w:val="00342499"/>
    <w:rsid w:val="003446A4"/>
    <w:rsid w:val="003447C1"/>
    <w:rsid w:val="003451CC"/>
    <w:rsid w:val="003452F7"/>
    <w:rsid w:val="00345880"/>
    <w:rsid w:val="00346412"/>
    <w:rsid w:val="00346C07"/>
    <w:rsid w:val="00350142"/>
    <w:rsid w:val="003503E8"/>
    <w:rsid w:val="00350D3D"/>
    <w:rsid w:val="00353B6D"/>
    <w:rsid w:val="003547EF"/>
    <w:rsid w:val="00354920"/>
    <w:rsid w:val="00354C9D"/>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4133"/>
    <w:rsid w:val="00364521"/>
    <w:rsid w:val="00364CC3"/>
    <w:rsid w:val="00365026"/>
    <w:rsid w:val="00366381"/>
    <w:rsid w:val="003668FC"/>
    <w:rsid w:val="003679C7"/>
    <w:rsid w:val="00367A80"/>
    <w:rsid w:val="00367F82"/>
    <w:rsid w:val="00370A9D"/>
    <w:rsid w:val="00370CB0"/>
    <w:rsid w:val="003723E0"/>
    <w:rsid w:val="00372798"/>
    <w:rsid w:val="00372803"/>
    <w:rsid w:val="00372CA7"/>
    <w:rsid w:val="00372CCA"/>
    <w:rsid w:val="00373387"/>
    <w:rsid w:val="00373CE4"/>
    <w:rsid w:val="003744C5"/>
    <w:rsid w:val="00374624"/>
    <w:rsid w:val="00374683"/>
    <w:rsid w:val="003749EC"/>
    <w:rsid w:val="00374AFC"/>
    <w:rsid w:val="00374D97"/>
    <w:rsid w:val="00374E2B"/>
    <w:rsid w:val="00374EB6"/>
    <w:rsid w:val="003756AF"/>
    <w:rsid w:val="00375815"/>
    <w:rsid w:val="00377383"/>
    <w:rsid w:val="003800D0"/>
    <w:rsid w:val="00380441"/>
    <w:rsid w:val="00380EE6"/>
    <w:rsid w:val="0038120A"/>
    <w:rsid w:val="00381447"/>
    <w:rsid w:val="00381E0A"/>
    <w:rsid w:val="00382696"/>
    <w:rsid w:val="00382A30"/>
    <w:rsid w:val="0038312D"/>
    <w:rsid w:val="0038358D"/>
    <w:rsid w:val="0038438A"/>
    <w:rsid w:val="00384633"/>
    <w:rsid w:val="00384DF7"/>
    <w:rsid w:val="00385F16"/>
    <w:rsid w:val="00385F73"/>
    <w:rsid w:val="003864D2"/>
    <w:rsid w:val="003869BB"/>
    <w:rsid w:val="003870E2"/>
    <w:rsid w:val="00387191"/>
    <w:rsid w:val="00387C00"/>
    <w:rsid w:val="00390249"/>
    <w:rsid w:val="00390BF8"/>
    <w:rsid w:val="0039109D"/>
    <w:rsid w:val="00391162"/>
    <w:rsid w:val="00391A37"/>
    <w:rsid w:val="00391EB1"/>
    <w:rsid w:val="003921A5"/>
    <w:rsid w:val="00392877"/>
    <w:rsid w:val="00392E12"/>
    <w:rsid w:val="0039353D"/>
    <w:rsid w:val="00393855"/>
    <w:rsid w:val="0039391D"/>
    <w:rsid w:val="00393C79"/>
    <w:rsid w:val="0039488B"/>
    <w:rsid w:val="00394D7E"/>
    <w:rsid w:val="003952E7"/>
    <w:rsid w:val="00395425"/>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5B19"/>
    <w:rsid w:val="003A693B"/>
    <w:rsid w:val="003A6E62"/>
    <w:rsid w:val="003A78B5"/>
    <w:rsid w:val="003A7BE8"/>
    <w:rsid w:val="003A7C85"/>
    <w:rsid w:val="003A7FBE"/>
    <w:rsid w:val="003B0D09"/>
    <w:rsid w:val="003B165A"/>
    <w:rsid w:val="003B1A7B"/>
    <w:rsid w:val="003B2140"/>
    <w:rsid w:val="003B5AD4"/>
    <w:rsid w:val="003B5CEA"/>
    <w:rsid w:val="003B5D41"/>
    <w:rsid w:val="003B6BEF"/>
    <w:rsid w:val="003C0AFA"/>
    <w:rsid w:val="003C1B21"/>
    <w:rsid w:val="003C28B8"/>
    <w:rsid w:val="003C3423"/>
    <w:rsid w:val="003C35AE"/>
    <w:rsid w:val="003C4082"/>
    <w:rsid w:val="003C5C01"/>
    <w:rsid w:val="003C6486"/>
    <w:rsid w:val="003C6934"/>
    <w:rsid w:val="003C7F39"/>
    <w:rsid w:val="003C7FD0"/>
    <w:rsid w:val="003D0268"/>
    <w:rsid w:val="003D0357"/>
    <w:rsid w:val="003D0E07"/>
    <w:rsid w:val="003D1A43"/>
    <w:rsid w:val="003D1A64"/>
    <w:rsid w:val="003D2758"/>
    <w:rsid w:val="003D46A3"/>
    <w:rsid w:val="003D4BA3"/>
    <w:rsid w:val="003D537A"/>
    <w:rsid w:val="003D5FF4"/>
    <w:rsid w:val="003D624F"/>
    <w:rsid w:val="003D7425"/>
    <w:rsid w:val="003D75E8"/>
    <w:rsid w:val="003E0029"/>
    <w:rsid w:val="003E167E"/>
    <w:rsid w:val="003E1A6D"/>
    <w:rsid w:val="003E1C81"/>
    <w:rsid w:val="003E2CAC"/>
    <w:rsid w:val="003E31E5"/>
    <w:rsid w:val="003E32ED"/>
    <w:rsid w:val="003E3A39"/>
    <w:rsid w:val="003E3F5F"/>
    <w:rsid w:val="003E42D7"/>
    <w:rsid w:val="003E52C5"/>
    <w:rsid w:val="003E58C9"/>
    <w:rsid w:val="003E68B5"/>
    <w:rsid w:val="003E72F3"/>
    <w:rsid w:val="003F01B2"/>
    <w:rsid w:val="003F05D3"/>
    <w:rsid w:val="003F0DFC"/>
    <w:rsid w:val="003F1215"/>
    <w:rsid w:val="003F15FA"/>
    <w:rsid w:val="003F164F"/>
    <w:rsid w:val="003F2A61"/>
    <w:rsid w:val="003F2AFE"/>
    <w:rsid w:val="003F317E"/>
    <w:rsid w:val="003F336F"/>
    <w:rsid w:val="003F3B98"/>
    <w:rsid w:val="003F496E"/>
    <w:rsid w:val="003F5C15"/>
    <w:rsid w:val="003F650B"/>
    <w:rsid w:val="003F6D5A"/>
    <w:rsid w:val="003F7B18"/>
    <w:rsid w:val="004004E9"/>
    <w:rsid w:val="00400987"/>
    <w:rsid w:val="00400A53"/>
    <w:rsid w:val="0040149D"/>
    <w:rsid w:val="00402938"/>
    <w:rsid w:val="004033F4"/>
    <w:rsid w:val="004037DD"/>
    <w:rsid w:val="004042C9"/>
    <w:rsid w:val="0040468B"/>
    <w:rsid w:val="004046F6"/>
    <w:rsid w:val="00404D75"/>
    <w:rsid w:val="004052C5"/>
    <w:rsid w:val="004059FB"/>
    <w:rsid w:val="00406D59"/>
    <w:rsid w:val="00407A93"/>
    <w:rsid w:val="00407B13"/>
    <w:rsid w:val="004100AA"/>
    <w:rsid w:val="00410188"/>
    <w:rsid w:val="00410854"/>
    <w:rsid w:val="00410CD2"/>
    <w:rsid w:val="00411ABA"/>
    <w:rsid w:val="00411B74"/>
    <w:rsid w:val="00412203"/>
    <w:rsid w:val="004124D4"/>
    <w:rsid w:val="004125DE"/>
    <w:rsid w:val="004128E7"/>
    <w:rsid w:val="00413146"/>
    <w:rsid w:val="00413D17"/>
    <w:rsid w:val="00413E2E"/>
    <w:rsid w:val="00414733"/>
    <w:rsid w:val="00414F7D"/>
    <w:rsid w:val="00414F9B"/>
    <w:rsid w:val="00415371"/>
    <w:rsid w:val="00417828"/>
    <w:rsid w:val="00417D66"/>
    <w:rsid w:val="00417DE3"/>
    <w:rsid w:val="00420019"/>
    <w:rsid w:val="00420B07"/>
    <w:rsid w:val="0042139A"/>
    <w:rsid w:val="004213F1"/>
    <w:rsid w:val="00422869"/>
    <w:rsid w:val="00423BCC"/>
    <w:rsid w:val="00423D2F"/>
    <w:rsid w:val="00423F48"/>
    <w:rsid w:val="00424833"/>
    <w:rsid w:val="00424855"/>
    <w:rsid w:val="004248F7"/>
    <w:rsid w:val="0042519C"/>
    <w:rsid w:val="004253A0"/>
    <w:rsid w:val="004253AB"/>
    <w:rsid w:val="00426448"/>
    <w:rsid w:val="00426613"/>
    <w:rsid w:val="004271B2"/>
    <w:rsid w:val="00427457"/>
    <w:rsid w:val="00430767"/>
    <w:rsid w:val="0043091A"/>
    <w:rsid w:val="00431CE3"/>
    <w:rsid w:val="004321C5"/>
    <w:rsid w:val="0043257A"/>
    <w:rsid w:val="004329DF"/>
    <w:rsid w:val="00433643"/>
    <w:rsid w:val="00433645"/>
    <w:rsid w:val="00433693"/>
    <w:rsid w:val="004339ED"/>
    <w:rsid w:val="004339FC"/>
    <w:rsid w:val="00434202"/>
    <w:rsid w:val="00436FD3"/>
    <w:rsid w:val="0043710C"/>
    <w:rsid w:val="00437757"/>
    <w:rsid w:val="00437A03"/>
    <w:rsid w:val="004406CF"/>
    <w:rsid w:val="00440FF3"/>
    <w:rsid w:val="00441804"/>
    <w:rsid w:val="00442002"/>
    <w:rsid w:val="00442A31"/>
    <w:rsid w:val="004435B4"/>
    <w:rsid w:val="0044360B"/>
    <w:rsid w:val="004439DD"/>
    <w:rsid w:val="00443A86"/>
    <w:rsid w:val="004446C8"/>
    <w:rsid w:val="004448AE"/>
    <w:rsid w:val="00444B20"/>
    <w:rsid w:val="0044550A"/>
    <w:rsid w:val="004467C5"/>
    <w:rsid w:val="004468FA"/>
    <w:rsid w:val="00447F7D"/>
    <w:rsid w:val="00452064"/>
    <w:rsid w:val="0045240C"/>
    <w:rsid w:val="00452FD2"/>
    <w:rsid w:val="004538CB"/>
    <w:rsid w:val="00453C48"/>
    <w:rsid w:val="00454BAE"/>
    <w:rsid w:val="00454E0C"/>
    <w:rsid w:val="004555CE"/>
    <w:rsid w:val="004561E1"/>
    <w:rsid w:val="0045724C"/>
    <w:rsid w:val="00460032"/>
    <w:rsid w:val="0046048A"/>
    <w:rsid w:val="00460F92"/>
    <w:rsid w:val="00461048"/>
    <w:rsid w:val="0046163D"/>
    <w:rsid w:val="004638A9"/>
    <w:rsid w:val="00463B20"/>
    <w:rsid w:val="00463CB7"/>
    <w:rsid w:val="004644CB"/>
    <w:rsid w:val="004662F0"/>
    <w:rsid w:val="00466346"/>
    <w:rsid w:val="004669A3"/>
    <w:rsid w:val="004702B0"/>
    <w:rsid w:val="00471DB3"/>
    <w:rsid w:val="004726BC"/>
    <w:rsid w:val="004734BA"/>
    <w:rsid w:val="0047369C"/>
    <w:rsid w:val="00473CBC"/>
    <w:rsid w:val="0047473A"/>
    <w:rsid w:val="004751D6"/>
    <w:rsid w:val="00475E6B"/>
    <w:rsid w:val="00476AB2"/>
    <w:rsid w:val="00477DBA"/>
    <w:rsid w:val="00477E20"/>
    <w:rsid w:val="00480BB8"/>
    <w:rsid w:val="0048153E"/>
    <w:rsid w:val="00481D51"/>
    <w:rsid w:val="0048519E"/>
    <w:rsid w:val="0048524F"/>
    <w:rsid w:val="00485C4A"/>
    <w:rsid w:val="00485EC7"/>
    <w:rsid w:val="004860BD"/>
    <w:rsid w:val="00486667"/>
    <w:rsid w:val="00487430"/>
    <w:rsid w:val="0048794C"/>
    <w:rsid w:val="00487A54"/>
    <w:rsid w:val="00487D2B"/>
    <w:rsid w:val="00487F36"/>
    <w:rsid w:val="00492721"/>
    <w:rsid w:val="004933B7"/>
    <w:rsid w:val="00494D2C"/>
    <w:rsid w:val="00495430"/>
    <w:rsid w:val="0049640C"/>
    <w:rsid w:val="00496768"/>
    <w:rsid w:val="00497378"/>
    <w:rsid w:val="00497981"/>
    <w:rsid w:val="004A0A7B"/>
    <w:rsid w:val="004A0BB0"/>
    <w:rsid w:val="004A0FD7"/>
    <w:rsid w:val="004A1376"/>
    <w:rsid w:val="004A13E5"/>
    <w:rsid w:val="004A1593"/>
    <w:rsid w:val="004A1BD7"/>
    <w:rsid w:val="004A2313"/>
    <w:rsid w:val="004A260B"/>
    <w:rsid w:val="004A26CD"/>
    <w:rsid w:val="004A2C97"/>
    <w:rsid w:val="004A3584"/>
    <w:rsid w:val="004A37BA"/>
    <w:rsid w:val="004A3A0A"/>
    <w:rsid w:val="004A466C"/>
    <w:rsid w:val="004A46D2"/>
    <w:rsid w:val="004A4FE3"/>
    <w:rsid w:val="004A5121"/>
    <w:rsid w:val="004A577A"/>
    <w:rsid w:val="004A5780"/>
    <w:rsid w:val="004A6ECB"/>
    <w:rsid w:val="004A7990"/>
    <w:rsid w:val="004A7FEF"/>
    <w:rsid w:val="004B02CA"/>
    <w:rsid w:val="004B09BA"/>
    <w:rsid w:val="004B0C4B"/>
    <w:rsid w:val="004B15CF"/>
    <w:rsid w:val="004B1796"/>
    <w:rsid w:val="004B180D"/>
    <w:rsid w:val="004B33CE"/>
    <w:rsid w:val="004B3E40"/>
    <w:rsid w:val="004B45F2"/>
    <w:rsid w:val="004B533A"/>
    <w:rsid w:val="004B53D7"/>
    <w:rsid w:val="004B591D"/>
    <w:rsid w:val="004B60B2"/>
    <w:rsid w:val="004B68DA"/>
    <w:rsid w:val="004B7528"/>
    <w:rsid w:val="004B7542"/>
    <w:rsid w:val="004B769A"/>
    <w:rsid w:val="004B7DB2"/>
    <w:rsid w:val="004C0800"/>
    <w:rsid w:val="004C1005"/>
    <w:rsid w:val="004C14AC"/>
    <w:rsid w:val="004C1EE3"/>
    <w:rsid w:val="004C2C2F"/>
    <w:rsid w:val="004C2CC0"/>
    <w:rsid w:val="004C3941"/>
    <w:rsid w:val="004C3EFD"/>
    <w:rsid w:val="004C4ACC"/>
    <w:rsid w:val="004C4F50"/>
    <w:rsid w:val="004C4FFE"/>
    <w:rsid w:val="004C50EC"/>
    <w:rsid w:val="004C52CE"/>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4B"/>
    <w:rsid w:val="004D37EB"/>
    <w:rsid w:val="004D3820"/>
    <w:rsid w:val="004D41F9"/>
    <w:rsid w:val="004D4370"/>
    <w:rsid w:val="004D50D4"/>
    <w:rsid w:val="004D51C6"/>
    <w:rsid w:val="004D583C"/>
    <w:rsid w:val="004D5DB3"/>
    <w:rsid w:val="004D5F6B"/>
    <w:rsid w:val="004D6231"/>
    <w:rsid w:val="004D6388"/>
    <w:rsid w:val="004D725E"/>
    <w:rsid w:val="004E199D"/>
    <w:rsid w:val="004E1BCF"/>
    <w:rsid w:val="004E2F03"/>
    <w:rsid w:val="004E345F"/>
    <w:rsid w:val="004E3A47"/>
    <w:rsid w:val="004E3A4C"/>
    <w:rsid w:val="004E3BBA"/>
    <w:rsid w:val="004E401B"/>
    <w:rsid w:val="004E41C7"/>
    <w:rsid w:val="004E59B8"/>
    <w:rsid w:val="004E6582"/>
    <w:rsid w:val="004E6FD3"/>
    <w:rsid w:val="004E75FE"/>
    <w:rsid w:val="004E7B79"/>
    <w:rsid w:val="004E7DB7"/>
    <w:rsid w:val="004F002F"/>
    <w:rsid w:val="004F1163"/>
    <w:rsid w:val="004F2D88"/>
    <w:rsid w:val="004F3018"/>
    <w:rsid w:val="004F3D21"/>
    <w:rsid w:val="004F56BB"/>
    <w:rsid w:val="004F60EF"/>
    <w:rsid w:val="004F737E"/>
    <w:rsid w:val="00500E12"/>
    <w:rsid w:val="00501EA8"/>
    <w:rsid w:val="00503089"/>
    <w:rsid w:val="005031CF"/>
    <w:rsid w:val="00503D54"/>
    <w:rsid w:val="00504E2D"/>
    <w:rsid w:val="00506925"/>
    <w:rsid w:val="005070C3"/>
    <w:rsid w:val="00507100"/>
    <w:rsid w:val="00507D85"/>
    <w:rsid w:val="00507FAA"/>
    <w:rsid w:val="005110CD"/>
    <w:rsid w:val="00511CAD"/>
    <w:rsid w:val="00511D17"/>
    <w:rsid w:val="00511FCD"/>
    <w:rsid w:val="0051215C"/>
    <w:rsid w:val="00512316"/>
    <w:rsid w:val="0051276F"/>
    <w:rsid w:val="005128C5"/>
    <w:rsid w:val="00512E5F"/>
    <w:rsid w:val="0051302A"/>
    <w:rsid w:val="005130AC"/>
    <w:rsid w:val="0051464F"/>
    <w:rsid w:val="00515FAC"/>
    <w:rsid w:val="00516378"/>
    <w:rsid w:val="00516B19"/>
    <w:rsid w:val="00516E98"/>
    <w:rsid w:val="005176C4"/>
    <w:rsid w:val="005202D0"/>
    <w:rsid w:val="00520C7D"/>
    <w:rsid w:val="005220BE"/>
    <w:rsid w:val="00522D55"/>
    <w:rsid w:val="00523785"/>
    <w:rsid w:val="00523E81"/>
    <w:rsid w:val="00523F88"/>
    <w:rsid w:val="00525A91"/>
    <w:rsid w:val="00526575"/>
    <w:rsid w:val="00526706"/>
    <w:rsid w:val="00527771"/>
    <w:rsid w:val="00527A7F"/>
    <w:rsid w:val="00527D6F"/>
    <w:rsid w:val="00532852"/>
    <w:rsid w:val="00533B79"/>
    <w:rsid w:val="00533FD4"/>
    <w:rsid w:val="00534258"/>
    <w:rsid w:val="005347F2"/>
    <w:rsid w:val="00534D1B"/>
    <w:rsid w:val="0053540B"/>
    <w:rsid w:val="005355C5"/>
    <w:rsid w:val="00536006"/>
    <w:rsid w:val="005360B2"/>
    <w:rsid w:val="00536125"/>
    <w:rsid w:val="00536611"/>
    <w:rsid w:val="0053662B"/>
    <w:rsid w:val="005367AE"/>
    <w:rsid w:val="0053794B"/>
    <w:rsid w:val="005407ED"/>
    <w:rsid w:val="00540BDE"/>
    <w:rsid w:val="00541575"/>
    <w:rsid w:val="00541B66"/>
    <w:rsid w:val="00541BD8"/>
    <w:rsid w:val="00541DE5"/>
    <w:rsid w:val="00542615"/>
    <w:rsid w:val="00542D5F"/>
    <w:rsid w:val="005435DE"/>
    <w:rsid w:val="005435DF"/>
    <w:rsid w:val="00543AD3"/>
    <w:rsid w:val="0054404F"/>
    <w:rsid w:val="005441AD"/>
    <w:rsid w:val="0054451F"/>
    <w:rsid w:val="00544C28"/>
    <w:rsid w:val="005453F3"/>
    <w:rsid w:val="00545907"/>
    <w:rsid w:val="00545E60"/>
    <w:rsid w:val="00546769"/>
    <w:rsid w:val="00546BAE"/>
    <w:rsid w:val="00546C4E"/>
    <w:rsid w:val="00546CEB"/>
    <w:rsid w:val="00547061"/>
    <w:rsid w:val="00547789"/>
    <w:rsid w:val="00547911"/>
    <w:rsid w:val="00552EBD"/>
    <w:rsid w:val="00553827"/>
    <w:rsid w:val="00554237"/>
    <w:rsid w:val="005546ED"/>
    <w:rsid w:val="00554D65"/>
    <w:rsid w:val="00555F71"/>
    <w:rsid w:val="0055635A"/>
    <w:rsid w:val="00560121"/>
    <w:rsid w:val="005601B1"/>
    <w:rsid w:val="00560707"/>
    <w:rsid w:val="0056070E"/>
    <w:rsid w:val="00561750"/>
    <w:rsid w:val="005619AA"/>
    <w:rsid w:val="0056271B"/>
    <w:rsid w:val="00563BEB"/>
    <w:rsid w:val="00563BFB"/>
    <w:rsid w:val="00566849"/>
    <w:rsid w:val="00566AD4"/>
    <w:rsid w:val="0056740F"/>
    <w:rsid w:val="0056748C"/>
    <w:rsid w:val="00570067"/>
    <w:rsid w:val="00570561"/>
    <w:rsid w:val="00570981"/>
    <w:rsid w:val="00570EA7"/>
    <w:rsid w:val="00571A05"/>
    <w:rsid w:val="00571EE9"/>
    <w:rsid w:val="00572738"/>
    <w:rsid w:val="0057323B"/>
    <w:rsid w:val="0057377F"/>
    <w:rsid w:val="005740F6"/>
    <w:rsid w:val="005743D2"/>
    <w:rsid w:val="005747B2"/>
    <w:rsid w:val="00575447"/>
    <w:rsid w:val="00575905"/>
    <w:rsid w:val="00575FC5"/>
    <w:rsid w:val="00576039"/>
    <w:rsid w:val="005772C7"/>
    <w:rsid w:val="005802BD"/>
    <w:rsid w:val="00580891"/>
    <w:rsid w:val="00580A33"/>
    <w:rsid w:val="00580BBC"/>
    <w:rsid w:val="005813F2"/>
    <w:rsid w:val="005834E3"/>
    <w:rsid w:val="00583BEC"/>
    <w:rsid w:val="00584338"/>
    <w:rsid w:val="0058571F"/>
    <w:rsid w:val="0058591C"/>
    <w:rsid w:val="00586FA8"/>
    <w:rsid w:val="00587278"/>
    <w:rsid w:val="005876C0"/>
    <w:rsid w:val="00587F23"/>
    <w:rsid w:val="005909BA"/>
    <w:rsid w:val="00591E3A"/>
    <w:rsid w:val="005924F2"/>
    <w:rsid w:val="00592C3E"/>
    <w:rsid w:val="00593CB4"/>
    <w:rsid w:val="00593E68"/>
    <w:rsid w:val="00594652"/>
    <w:rsid w:val="00596010"/>
    <w:rsid w:val="00596067"/>
    <w:rsid w:val="005970E0"/>
    <w:rsid w:val="00597E65"/>
    <w:rsid w:val="005A02DB"/>
    <w:rsid w:val="005A2395"/>
    <w:rsid w:val="005A2EAD"/>
    <w:rsid w:val="005A3D27"/>
    <w:rsid w:val="005A52AC"/>
    <w:rsid w:val="005A576F"/>
    <w:rsid w:val="005A62BE"/>
    <w:rsid w:val="005B07AB"/>
    <w:rsid w:val="005B084E"/>
    <w:rsid w:val="005B08E6"/>
    <w:rsid w:val="005B0D7C"/>
    <w:rsid w:val="005B0E86"/>
    <w:rsid w:val="005B1ADD"/>
    <w:rsid w:val="005B2670"/>
    <w:rsid w:val="005B290B"/>
    <w:rsid w:val="005B56CA"/>
    <w:rsid w:val="005B5CB1"/>
    <w:rsid w:val="005B6334"/>
    <w:rsid w:val="005B63D5"/>
    <w:rsid w:val="005B6854"/>
    <w:rsid w:val="005B73A4"/>
    <w:rsid w:val="005C00D2"/>
    <w:rsid w:val="005C1943"/>
    <w:rsid w:val="005C1E36"/>
    <w:rsid w:val="005C277A"/>
    <w:rsid w:val="005C27C6"/>
    <w:rsid w:val="005C36DC"/>
    <w:rsid w:val="005C37A0"/>
    <w:rsid w:val="005C37CA"/>
    <w:rsid w:val="005C3851"/>
    <w:rsid w:val="005C4034"/>
    <w:rsid w:val="005C444E"/>
    <w:rsid w:val="005C4611"/>
    <w:rsid w:val="005C483A"/>
    <w:rsid w:val="005C4BCF"/>
    <w:rsid w:val="005C5D6F"/>
    <w:rsid w:val="005C651C"/>
    <w:rsid w:val="005C656A"/>
    <w:rsid w:val="005C6D86"/>
    <w:rsid w:val="005C7854"/>
    <w:rsid w:val="005D0F70"/>
    <w:rsid w:val="005D1427"/>
    <w:rsid w:val="005D22D3"/>
    <w:rsid w:val="005D2719"/>
    <w:rsid w:val="005D349B"/>
    <w:rsid w:val="005D457F"/>
    <w:rsid w:val="005D4845"/>
    <w:rsid w:val="005D49C8"/>
    <w:rsid w:val="005D4C53"/>
    <w:rsid w:val="005D533A"/>
    <w:rsid w:val="005D5607"/>
    <w:rsid w:val="005D5AFD"/>
    <w:rsid w:val="005D5D31"/>
    <w:rsid w:val="005D6A2B"/>
    <w:rsid w:val="005D6AD9"/>
    <w:rsid w:val="005D7312"/>
    <w:rsid w:val="005D761A"/>
    <w:rsid w:val="005E04F9"/>
    <w:rsid w:val="005E084F"/>
    <w:rsid w:val="005E1236"/>
    <w:rsid w:val="005E18C9"/>
    <w:rsid w:val="005E1AB8"/>
    <w:rsid w:val="005E1D5D"/>
    <w:rsid w:val="005E1EE5"/>
    <w:rsid w:val="005E215B"/>
    <w:rsid w:val="005E2760"/>
    <w:rsid w:val="005E37E9"/>
    <w:rsid w:val="005E50A8"/>
    <w:rsid w:val="005E6136"/>
    <w:rsid w:val="005E6931"/>
    <w:rsid w:val="005E7373"/>
    <w:rsid w:val="005E750A"/>
    <w:rsid w:val="005E75B7"/>
    <w:rsid w:val="005F03DB"/>
    <w:rsid w:val="005F0435"/>
    <w:rsid w:val="005F0D63"/>
    <w:rsid w:val="005F1549"/>
    <w:rsid w:val="005F1DE7"/>
    <w:rsid w:val="005F3EFD"/>
    <w:rsid w:val="005F48F1"/>
    <w:rsid w:val="005F53A4"/>
    <w:rsid w:val="005F6434"/>
    <w:rsid w:val="005F6506"/>
    <w:rsid w:val="005F67DB"/>
    <w:rsid w:val="005F6FC6"/>
    <w:rsid w:val="00600038"/>
    <w:rsid w:val="0060077A"/>
    <w:rsid w:val="00600AB8"/>
    <w:rsid w:val="00601E59"/>
    <w:rsid w:val="00603A46"/>
    <w:rsid w:val="0060404B"/>
    <w:rsid w:val="0060450A"/>
    <w:rsid w:val="00606194"/>
    <w:rsid w:val="00607F45"/>
    <w:rsid w:val="006102D6"/>
    <w:rsid w:val="00610E0B"/>
    <w:rsid w:val="00611044"/>
    <w:rsid w:val="0061115C"/>
    <w:rsid w:val="00611A49"/>
    <w:rsid w:val="00612132"/>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F66"/>
    <w:rsid w:val="0062078C"/>
    <w:rsid w:val="00620E8F"/>
    <w:rsid w:val="00621760"/>
    <w:rsid w:val="006217BB"/>
    <w:rsid w:val="00621C0E"/>
    <w:rsid w:val="006223EC"/>
    <w:rsid w:val="0062374F"/>
    <w:rsid w:val="00623AB9"/>
    <w:rsid w:val="006248EF"/>
    <w:rsid w:val="00625BD5"/>
    <w:rsid w:val="00625DFB"/>
    <w:rsid w:val="006277B7"/>
    <w:rsid w:val="00630F94"/>
    <w:rsid w:val="00631B35"/>
    <w:rsid w:val="00633873"/>
    <w:rsid w:val="00633E29"/>
    <w:rsid w:val="00634D1A"/>
    <w:rsid w:val="0063586D"/>
    <w:rsid w:val="00635C63"/>
    <w:rsid w:val="006361B0"/>
    <w:rsid w:val="00636F36"/>
    <w:rsid w:val="00637179"/>
    <w:rsid w:val="006374E6"/>
    <w:rsid w:val="00637DE9"/>
    <w:rsid w:val="00640516"/>
    <w:rsid w:val="00640553"/>
    <w:rsid w:val="006416D2"/>
    <w:rsid w:val="00641804"/>
    <w:rsid w:val="0064181A"/>
    <w:rsid w:val="006418ED"/>
    <w:rsid w:val="00641BE9"/>
    <w:rsid w:val="00642350"/>
    <w:rsid w:val="00642707"/>
    <w:rsid w:val="00642B13"/>
    <w:rsid w:val="006431FF"/>
    <w:rsid w:val="0064524C"/>
    <w:rsid w:val="00645451"/>
    <w:rsid w:val="00645F7D"/>
    <w:rsid w:val="00646100"/>
    <w:rsid w:val="00646A84"/>
    <w:rsid w:val="006476CA"/>
    <w:rsid w:val="006505F8"/>
    <w:rsid w:val="006506F5"/>
    <w:rsid w:val="006512E7"/>
    <w:rsid w:val="006516BF"/>
    <w:rsid w:val="00652EBA"/>
    <w:rsid w:val="006545C7"/>
    <w:rsid w:val="006552AE"/>
    <w:rsid w:val="0065546F"/>
    <w:rsid w:val="00655773"/>
    <w:rsid w:val="0065625A"/>
    <w:rsid w:val="006563CA"/>
    <w:rsid w:val="00657066"/>
    <w:rsid w:val="006577CA"/>
    <w:rsid w:val="006578FC"/>
    <w:rsid w:val="00657ABF"/>
    <w:rsid w:val="00657E1F"/>
    <w:rsid w:val="006603ED"/>
    <w:rsid w:val="006608AB"/>
    <w:rsid w:val="006620DA"/>
    <w:rsid w:val="00662E72"/>
    <w:rsid w:val="00663188"/>
    <w:rsid w:val="006644B6"/>
    <w:rsid w:val="00664587"/>
    <w:rsid w:val="0066578D"/>
    <w:rsid w:val="00665E05"/>
    <w:rsid w:val="00666E4F"/>
    <w:rsid w:val="00666F25"/>
    <w:rsid w:val="00667C1C"/>
    <w:rsid w:val="0067001F"/>
    <w:rsid w:val="00670134"/>
    <w:rsid w:val="00670A43"/>
    <w:rsid w:val="00670EBE"/>
    <w:rsid w:val="00671565"/>
    <w:rsid w:val="00671BE1"/>
    <w:rsid w:val="00671E59"/>
    <w:rsid w:val="006720E6"/>
    <w:rsid w:val="0067232C"/>
    <w:rsid w:val="00672BA0"/>
    <w:rsid w:val="006737E5"/>
    <w:rsid w:val="00673DD4"/>
    <w:rsid w:val="00674AEB"/>
    <w:rsid w:val="00674D77"/>
    <w:rsid w:val="00675355"/>
    <w:rsid w:val="0067555C"/>
    <w:rsid w:val="0067655A"/>
    <w:rsid w:val="00676B86"/>
    <w:rsid w:val="006773CD"/>
    <w:rsid w:val="00677A19"/>
    <w:rsid w:val="00677F39"/>
    <w:rsid w:val="006811F2"/>
    <w:rsid w:val="006828D8"/>
    <w:rsid w:val="00683066"/>
    <w:rsid w:val="0068455C"/>
    <w:rsid w:val="00684887"/>
    <w:rsid w:val="00684E7E"/>
    <w:rsid w:val="0068637C"/>
    <w:rsid w:val="006867FA"/>
    <w:rsid w:val="006872AA"/>
    <w:rsid w:val="006906D6"/>
    <w:rsid w:val="00690BC2"/>
    <w:rsid w:val="00692EC1"/>
    <w:rsid w:val="00693551"/>
    <w:rsid w:val="00693C8E"/>
    <w:rsid w:val="00694335"/>
    <w:rsid w:val="00694F73"/>
    <w:rsid w:val="0069560B"/>
    <w:rsid w:val="00695ED4"/>
    <w:rsid w:val="00696413"/>
    <w:rsid w:val="006964A4"/>
    <w:rsid w:val="006969BA"/>
    <w:rsid w:val="00697249"/>
    <w:rsid w:val="00697FF1"/>
    <w:rsid w:val="006A026A"/>
    <w:rsid w:val="006A0425"/>
    <w:rsid w:val="006A057C"/>
    <w:rsid w:val="006A11A1"/>
    <w:rsid w:val="006A1D62"/>
    <w:rsid w:val="006A2659"/>
    <w:rsid w:val="006A4EAE"/>
    <w:rsid w:val="006A56C3"/>
    <w:rsid w:val="006A59BC"/>
    <w:rsid w:val="006A59C5"/>
    <w:rsid w:val="006A5EEC"/>
    <w:rsid w:val="006A6A97"/>
    <w:rsid w:val="006A6B88"/>
    <w:rsid w:val="006A6D7F"/>
    <w:rsid w:val="006B0298"/>
    <w:rsid w:val="006B0E83"/>
    <w:rsid w:val="006B1357"/>
    <w:rsid w:val="006B1C66"/>
    <w:rsid w:val="006B24E1"/>
    <w:rsid w:val="006B2679"/>
    <w:rsid w:val="006B2A87"/>
    <w:rsid w:val="006B2DC9"/>
    <w:rsid w:val="006B4196"/>
    <w:rsid w:val="006B5493"/>
    <w:rsid w:val="006B77E2"/>
    <w:rsid w:val="006C10C0"/>
    <w:rsid w:val="006C1136"/>
    <w:rsid w:val="006C1368"/>
    <w:rsid w:val="006C1B1D"/>
    <w:rsid w:val="006C1BC5"/>
    <w:rsid w:val="006C1F98"/>
    <w:rsid w:val="006C2752"/>
    <w:rsid w:val="006C2ACC"/>
    <w:rsid w:val="006C32BB"/>
    <w:rsid w:val="006C35EF"/>
    <w:rsid w:val="006C3747"/>
    <w:rsid w:val="006C4893"/>
    <w:rsid w:val="006C6F4E"/>
    <w:rsid w:val="006C7686"/>
    <w:rsid w:val="006C7760"/>
    <w:rsid w:val="006C79E2"/>
    <w:rsid w:val="006C7EEA"/>
    <w:rsid w:val="006D05D6"/>
    <w:rsid w:val="006D0FA7"/>
    <w:rsid w:val="006D1374"/>
    <w:rsid w:val="006D1525"/>
    <w:rsid w:val="006D233A"/>
    <w:rsid w:val="006D27A0"/>
    <w:rsid w:val="006D3563"/>
    <w:rsid w:val="006D399A"/>
    <w:rsid w:val="006D3F60"/>
    <w:rsid w:val="006D522C"/>
    <w:rsid w:val="006D56AA"/>
    <w:rsid w:val="006D63A8"/>
    <w:rsid w:val="006D643F"/>
    <w:rsid w:val="006D69D2"/>
    <w:rsid w:val="006D7795"/>
    <w:rsid w:val="006D7ACB"/>
    <w:rsid w:val="006E00EF"/>
    <w:rsid w:val="006E06BB"/>
    <w:rsid w:val="006E15EA"/>
    <w:rsid w:val="006E18C7"/>
    <w:rsid w:val="006E1A7A"/>
    <w:rsid w:val="006E1FBA"/>
    <w:rsid w:val="006E20DE"/>
    <w:rsid w:val="006E407B"/>
    <w:rsid w:val="006E43F3"/>
    <w:rsid w:val="006E469B"/>
    <w:rsid w:val="006E4723"/>
    <w:rsid w:val="006E477D"/>
    <w:rsid w:val="006E63C3"/>
    <w:rsid w:val="006E678F"/>
    <w:rsid w:val="006E716F"/>
    <w:rsid w:val="006E7DA9"/>
    <w:rsid w:val="006E7DEE"/>
    <w:rsid w:val="006F01E7"/>
    <w:rsid w:val="006F02A2"/>
    <w:rsid w:val="006F0A11"/>
    <w:rsid w:val="006F1501"/>
    <w:rsid w:val="006F1F3A"/>
    <w:rsid w:val="006F22CE"/>
    <w:rsid w:val="006F3FCA"/>
    <w:rsid w:val="006F4461"/>
    <w:rsid w:val="006F710A"/>
    <w:rsid w:val="006F7EB8"/>
    <w:rsid w:val="006F7F1C"/>
    <w:rsid w:val="00700324"/>
    <w:rsid w:val="0070094A"/>
    <w:rsid w:val="007013CB"/>
    <w:rsid w:val="00701666"/>
    <w:rsid w:val="007019B1"/>
    <w:rsid w:val="00702C3C"/>
    <w:rsid w:val="00702D85"/>
    <w:rsid w:val="00702DD7"/>
    <w:rsid w:val="00703CA7"/>
    <w:rsid w:val="00703D21"/>
    <w:rsid w:val="007047D3"/>
    <w:rsid w:val="00705304"/>
    <w:rsid w:val="00705663"/>
    <w:rsid w:val="00705B82"/>
    <w:rsid w:val="00705C40"/>
    <w:rsid w:val="007076E0"/>
    <w:rsid w:val="00707F1C"/>
    <w:rsid w:val="0071087E"/>
    <w:rsid w:val="007110AF"/>
    <w:rsid w:val="007111EF"/>
    <w:rsid w:val="00711885"/>
    <w:rsid w:val="00713645"/>
    <w:rsid w:val="007147C2"/>
    <w:rsid w:val="00715B0B"/>
    <w:rsid w:val="00716001"/>
    <w:rsid w:val="007169A8"/>
    <w:rsid w:val="00717316"/>
    <w:rsid w:val="0072059E"/>
    <w:rsid w:val="0072107A"/>
    <w:rsid w:val="00721648"/>
    <w:rsid w:val="007229A1"/>
    <w:rsid w:val="00722F18"/>
    <w:rsid w:val="0072347B"/>
    <w:rsid w:val="007235AA"/>
    <w:rsid w:val="00725E35"/>
    <w:rsid w:val="007271A0"/>
    <w:rsid w:val="00727A1C"/>
    <w:rsid w:val="00727ACB"/>
    <w:rsid w:val="00730D35"/>
    <w:rsid w:val="0073109D"/>
    <w:rsid w:val="0073135D"/>
    <w:rsid w:val="00732289"/>
    <w:rsid w:val="007324B0"/>
    <w:rsid w:val="00732EE9"/>
    <w:rsid w:val="007330B9"/>
    <w:rsid w:val="00734122"/>
    <w:rsid w:val="007341A5"/>
    <w:rsid w:val="007342F5"/>
    <w:rsid w:val="007343FD"/>
    <w:rsid w:val="00734956"/>
    <w:rsid w:val="00734AD0"/>
    <w:rsid w:val="007356E7"/>
    <w:rsid w:val="00735915"/>
    <w:rsid w:val="00735C21"/>
    <w:rsid w:val="00735C6E"/>
    <w:rsid w:val="0073614A"/>
    <w:rsid w:val="00736932"/>
    <w:rsid w:val="00736FF2"/>
    <w:rsid w:val="007371A5"/>
    <w:rsid w:val="00737CB9"/>
    <w:rsid w:val="007402A3"/>
    <w:rsid w:val="00740C8C"/>
    <w:rsid w:val="00741AC4"/>
    <w:rsid w:val="00742AE3"/>
    <w:rsid w:val="00742CA5"/>
    <w:rsid w:val="007460D7"/>
    <w:rsid w:val="00750EC3"/>
    <w:rsid w:val="007513F0"/>
    <w:rsid w:val="007515BC"/>
    <w:rsid w:val="00751BF9"/>
    <w:rsid w:val="00751F05"/>
    <w:rsid w:val="00752204"/>
    <w:rsid w:val="00752223"/>
    <w:rsid w:val="00752606"/>
    <w:rsid w:val="00753F3F"/>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1FA6"/>
    <w:rsid w:val="00762198"/>
    <w:rsid w:val="00763CE8"/>
    <w:rsid w:val="007640FF"/>
    <w:rsid w:val="00764782"/>
    <w:rsid w:val="00764E3B"/>
    <w:rsid w:val="00765661"/>
    <w:rsid w:val="00765F9B"/>
    <w:rsid w:val="00767DC4"/>
    <w:rsid w:val="00770280"/>
    <w:rsid w:val="007705F9"/>
    <w:rsid w:val="00770792"/>
    <w:rsid w:val="00770977"/>
    <w:rsid w:val="00770FAE"/>
    <w:rsid w:val="00770FB0"/>
    <w:rsid w:val="00771523"/>
    <w:rsid w:val="00771F98"/>
    <w:rsid w:val="00772165"/>
    <w:rsid w:val="007725B1"/>
    <w:rsid w:val="00772B88"/>
    <w:rsid w:val="00772D60"/>
    <w:rsid w:val="00773253"/>
    <w:rsid w:val="007737B5"/>
    <w:rsid w:val="007745F9"/>
    <w:rsid w:val="00774FFE"/>
    <w:rsid w:val="00775638"/>
    <w:rsid w:val="00775677"/>
    <w:rsid w:val="0077599A"/>
    <w:rsid w:val="00776048"/>
    <w:rsid w:val="007765C3"/>
    <w:rsid w:val="00776811"/>
    <w:rsid w:val="0077724D"/>
    <w:rsid w:val="00777353"/>
    <w:rsid w:val="0077759B"/>
    <w:rsid w:val="00777681"/>
    <w:rsid w:val="00780838"/>
    <w:rsid w:val="007809D6"/>
    <w:rsid w:val="00780CD6"/>
    <w:rsid w:val="00781332"/>
    <w:rsid w:val="00781A64"/>
    <w:rsid w:val="00782EA4"/>
    <w:rsid w:val="007839C9"/>
    <w:rsid w:val="0078400A"/>
    <w:rsid w:val="0078483E"/>
    <w:rsid w:val="00785461"/>
    <w:rsid w:val="007866BA"/>
    <w:rsid w:val="00786FF3"/>
    <w:rsid w:val="0078715D"/>
    <w:rsid w:val="007876CF"/>
    <w:rsid w:val="00787B77"/>
    <w:rsid w:val="00790463"/>
    <w:rsid w:val="00790948"/>
    <w:rsid w:val="007909C3"/>
    <w:rsid w:val="00791361"/>
    <w:rsid w:val="0079260D"/>
    <w:rsid w:val="00793070"/>
    <w:rsid w:val="00793090"/>
    <w:rsid w:val="0079334A"/>
    <w:rsid w:val="007948D3"/>
    <w:rsid w:val="00795691"/>
    <w:rsid w:val="00796197"/>
    <w:rsid w:val="00796C9B"/>
    <w:rsid w:val="00796F2A"/>
    <w:rsid w:val="0079759D"/>
    <w:rsid w:val="007975E1"/>
    <w:rsid w:val="00797BC1"/>
    <w:rsid w:val="00797D81"/>
    <w:rsid w:val="007A00D4"/>
    <w:rsid w:val="007A0176"/>
    <w:rsid w:val="007A0314"/>
    <w:rsid w:val="007A059A"/>
    <w:rsid w:val="007A06E4"/>
    <w:rsid w:val="007A0DFD"/>
    <w:rsid w:val="007A0F2A"/>
    <w:rsid w:val="007A1265"/>
    <w:rsid w:val="007A2F67"/>
    <w:rsid w:val="007A3918"/>
    <w:rsid w:val="007A41EF"/>
    <w:rsid w:val="007A5398"/>
    <w:rsid w:val="007A6674"/>
    <w:rsid w:val="007A67B7"/>
    <w:rsid w:val="007A6C7F"/>
    <w:rsid w:val="007A6ED1"/>
    <w:rsid w:val="007A75DF"/>
    <w:rsid w:val="007A791E"/>
    <w:rsid w:val="007B0E89"/>
    <w:rsid w:val="007B0F7A"/>
    <w:rsid w:val="007B10D2"/>
    <w:rsid w:val="007B119A"/>
    <w:rsid w:val="007B2C38"/>
    <w:rsid w:val="007B2E54"/>
    <w:rsid w:val="007B3826"/>
    <w:rsid w:val="007B56A8"/>
    <w:rsid w:val="007B6DED"/>
    <w:rsid w:val="007B7498"/>
    <w:rsid w:val="007B75C2"/>
    <w:rsid w:val="007B7AEE"/>
    <w:rsid w:val="007B7CBD"/>
    <w:rsid w:val="007C0598"/>
    <w:rsid w:val="007C0E1E"/>
    <w:rsid w:val="007C2866"/>
    <w:rsid w:val="007C2D12"/>
    <w:rsid w:val="007C325B"/>
    <w:rsid w:val="007C5C9B"/>
    <w:rsid w:val="007C6C24"/>
    <w:rsid w:val="007C706D"/>
    <w:rsid w:val="007C742B"/>
    <w:rsid w:val="007C7EB6"/>
    <w:rsid w:val="007C7EBB"/>
    <w:rsid w:val="007D0014"/>
    <w:rsid w:val="007D2F75"/>
    <w:rsid w:val="007D3400"/>
    <w:rsid w:val="007D5162"/>
    <w:rsid w:val="007D5EFF"/>
    <w:rsid w:val="007D680C"/>
    <w:rsid w:val="007D710E"/>
    <w:rsid w:val="007D74E3"/>
    <w:rsid w:val="007D7E3A"/>
    <w:rsid w:val="007E00CB"/>
    <w:rsid w:val="007E0A20"/>
    <w:rsid w:val="007E1177"/>
    <w:rsid w:val="007E22E7"/>
    <w:rsid w:val="007E2893"/>
    <w:rsid w:val="007E4232"/>
    <w:rsid w:val="007E47F8"/>
    <w:rsid w:val="007E5C74"/>
    <w:rsid w:val="007E69BB"/>
    <w:rsid w:val="007E6AB8"/>
    <w:rsid w:val="007E7314"/>
    <w:rsid w:val="007E74B7"/>
    <w:rsid w:val="007E7E96"/>
    <w:rsid w:val="007F0ABD"/>
    <w:rsid w:val="007F2109"/>
    <w:rsid w:val="007F21C5"/>
    <w:rsid w:val="007F26EE"/>
    <w:rsid w:val="007F2DFC"/>
    <w:rsid w:val="007F32CC"/>
    <w:rsid w:val="007F38D0"/>
    <w:rsid w:val="007F3EF1"/>
    <w:rsid w:val="007F47A5"/>
    <w:rsid w:val="007F4E73"/>
    <w:rsid w:val="007F6312"/>
    <w:rsid w:val="007F76A3"/>
    <w:rsid w:val="007F774A"/>
    <w:rsid w:val="00800516"/>
    <w:rsid w:val="0080056E"/>
    <w:rsid w:val="00801457"/>
    <w:rsid w:val="00801BCE"/>
    <w:rsid w:val="00801E7D"/>
    <w:rsid w:val="00802515"/>
    <w:rsid w:val="008037C9"/>
    <w:rsid w:val="00806724"/>
    <w:rsid w:val="00807232"/>
    <w:rsid w:val="0080799F"/>
    <w:rsid w:val="00810515"/>
    <w:rsid w:val="008105CF"/>
    <w:rsid w:val="00810C43"/>
    <w:rsid w:val="008117F6"/>
    <w:rsid w:val="0081283F"/>
    <w:rsid w:val="00812B8D"/>
    <w:rsid w:val="00812C0C"/>
    <w:rsid w:val="00813BB1"/>
    <w:rsid w:val="00813FF9"/>
    <w:rsid w:val="0081480A"/>
    <w:rsid w:val="00815588"/>
    <w:rsid w:val="00815C69"/>
    <w:rsid w:val="00816B1B"/>
    <w:rsid w:val="00817A79"/>
    <w:rsid w:val="008202EB"/>
    <w:rsid w:val="008203F9"/>
    <w:rsid w:val="00820F86"/>
    <w:rsid w:val="00821410"/>
    <w:rsid w:val="00821938"/>
    <w:rsid w:val="00821B08"/>
    <w:rsid w:val="00822A36"/>
    <w:rsid w:val="008242C5"/>
    <w:rsid w:val="00824AA9"/>
    <w:rsid w:val="00824D80"/>
    <w:rsid w:val="00825B2D"/>
    <w:rsid w:val="00827F88"/>
    <w:rsid w:val="008303B3"/>
    <w:rsid w:val="00830532"/>
    <w:rsid w:val="008309F9"/>
    <w:rsid w:val="008315CE"/>
    <w:rsid w:val="00831BF5"/>
    <w:rsid w:val="00831E20"/>
    <w:rsid w:val="00832020"/>
    <w:rsid w:val="0083239B"/>
    <w:rsid w:val="008336A5"/>
    <w:rsid w:val="0083376C"/>
    <w:rsid w:val="00834E7B"/>
    <w:rsid w:val="00835474"/>
    <w:rsid w:val="00837022"/>
    <w:rsid w:val="008373C0"/>
    <w:rsid w:val="00837420"/>
    <w:rsid w:val="0084105A"/>
    <w:rsid w:val="00841189"/>
    <w:rsid w:val="0084145F"/>
    <w:rsid w:val="00841656"/>
    <w:rsid w:val="00841752"/>
    <w:rsid w:val="00841DA2"/>
    <w:rsid w:val="008444D7"/>
    <w:rsid w:val="00844AC9"/>
    <w:rsid w:val="00844CB5"/>
    <w:rsid w:val="00845389"/>
    <w:rsid w:val="008458F6"/>
    <w:rsid w:val="00845AED"/>
    <w:rsid w:val="00845BDD"/>
    <w:rsid w:val="008463D4"/>
    <w:rsid w:val="00846AA6"/>
    <w:rsid w:val="0084708E"/>
    <w:rsid w:val="0085007E"/>
    <w:rsid w:val="00851328"/>
    <w:rsid w:val="008514E1"/>
    <w:rsid w:val="00851AE4"/>
    <w:rsid w:val="008521C1"/>
    <w:rsid w:val="008527B5"/>
    <w:rsid w:val="00852D59"/>
    <w:rsid w:val="00853C04"/>
    <w:rsid w:val="008541AC"/>
    <w:rsid w:val="00854E64"/>
    <w:rsid w:val="00855019"/>
    <w:rsid w:val="0085506B"/>
    <w:rsid w:val="008554B6"/>
    <w:rsid w:val="0085598D"/>
    <w:rsid w:val="0085641E"/>
    <w:rsid w:val="00856D53"/>
    <w:rsid w:val="00860FBA"/>
    <w:rsid w:val="008616D2"/>
    <w:rsid w:val="00862271"/>
    <w:rsid w:val="0086231B"/>
    <w:rsid w:val="00862771"/>
    <w:rsid w:val="00863A1C"/>
    <w:rsid w:val="008642BE"/>
    <w:rsid w:val="0086682F"/>
    <w:rsid w:val="00867687"/>
    <w:rsid w:val="00867896"/>
    <w:rsid w:val="00867A2D"/>
    <w:rsid w:val="008703FE"/>
    <w:rsid w:val="008704DF"/>
    <w:rsid w:val="008736D8"/>
    <w:rsid w:val="00873761"/>
    <w:rsid w:val="008739D3"/>
    <w:rsid w:val="00873A74"/>
    <w:rsid w:val="00873AF2"/>
    <w:rsid w:val="00873E7B"/>
    <w:rsid w:val="00873F06"/>
    <w:rsid w:val="008740CF"/>
    <w:rsid w:val="00874748"/>
    <w:rsid w:val="00874894"/>
    <w:rsid w:val="00876F54"/>
    <w:rsid w:val="00877292"/>
    <w:rsid w:val="0087754A"/>
    <w:rsid w:val="0087766C"/>
    <w:rsid w:val="008778E3"/>
    <w:rsid w:val="00880176"/>
    <w:rsid w:val="00880552"/>
    <w:rsid w:val="00880B83"/>
    <w:rsid w:val="008810BF"/>
    <w:rsid w:val="00883091"/>
    <w:rsid w:val="008839DA"/>
    <w:rsid w:val="00884EE8"/>
    <w:rsid w:val="00885168"/>
    <w:rsid w:val="008856A3"/>
    <w:rsid w:val="0088614D"/>
    <w:rsid w:val="0088668A"/>
    <w:rsid w:val="008873CC"/>
    <w:rsid w:val="00887DA0"/>
    <w:rsid w:val="00890CAD"/>
    <w:rsid w:val="0089109E"/>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134"/>
    <w:rsid w:val="008A1757"/>
    <w:rsid w:val="008A1B76"/>
    <w:rsid w:val="008A282C"/>
    <w:rsid w:val="008A2C11"/>
    <w:rsid w:val="008A2CDD"/>
    <w:rsid w:val="008A3054"/>
    <w:rsid w:val="008A3C35"/>
    <w:rsid w:val="008A3F77"/>
    <w:rsid w:val="008A4138"/>
    <w:rsid w:val="008A4455"/>
    <w:rsid w:val="008A4B66"/>
    <w:rsid w:val="008A5D96"/>
    <w:rsid w:val="008A699A"/>
    <w:rsid w:val="008A70D7"/>
    <w:rsid w:val="008A7498"/>
    <w:rsid w:val="008A77AF"/>
    <w:rsid w:val="008A7FE5"/>
    <w:rsid w:val="008B0A26"/>
    <w:rsid w:val="008B0B01"/>
    <w:rsid w:val="008B1E85"/>
    <w:rsid w:val="008B2FB6"/>
    <w:rsid w:val="008B5AB3"/>
    <w:rsid w:val="008B5DE9"/>
    <w:rsid w:val="008B6765"/>
    <w:rsid w:val="008B6848"/>
    <w:rsid w:val="008B68B4"/>
    <w:rsid w:val="008B7ED8"/>
    <w:rsid w:val="008C0B03"/>
    <w:rsid w:val="008C0FE5"/>
    <w:rsid w:val="008C2FA1"/>
    <w:rsid w:val="008C3800"/>
    <w:rsid w:val="008C4080"/>
    <w:rsid w:val="008C58DF"/>
    <w:rsid w:val="008C628E"/>
    <w:rsid w:val="008C7441"/>
    <w:rsid w:val="008D0090"/>
    <w:rsid w:val="008D04E1"/>
    <w:rsid w:val="008D0595"/>
    <w:rsid w:val="008D1369"/>
    <w:rsid w:val="008D1692"/>
    <w:rsid w:val="008D1AEB"/>
    <w:rsid w:val="008D2C4C"/>
    <w:rsid w:val="008D2EE9"/>
    <w:rsid w:val="008D326A"/>
    <w:rsid w:val="008D34AB"/>
    <w:rsid w:val="008D4CA3"/>
    <w:rsid w:val="008D55BD"/>
    <w:rsid w:val="008D60A8"/>
    <w:rsid w:val="008D640C"/>
    <w:rsid w:val="008D69E0"/>
    <w:rsid w:val="008D6B4E"/>
    <w:rsid w:val="008D7AB7"/>
    <w:rsid w:val="008D7E0D"/>
    <w:rsid w:val="008D7EDB"/>
    <w:rsid w:val="008E002E"/>
    <w:rsid w:val="008E017C"/>
    <w:rsid w:val="008E1829"/>
    <w:rsid w:val="008E1A61"/>
    <w:rsid w:val="008E2327"/>
    <w:rsid w:val="008E28A9"/>
    <w:rsid w:val="008E2D66"/>
    <w:rsid w:val="008E476C"/>
    <w:rsid w:val="008E4D2A"/>
    <w:rsid w:val="008E5077"/>
    <w:rsid w:val="008E54AD"/>
    <w:rsid w:val="008E5CA3"/>
    <w:rsid w:val="008E64F0"/>
    <w:rsid w:val="008E69F1"/>
    <w:rsid w:val="008E6D59"/>
    <w:rsid w:val="008E6FF3"/>
    <w:rsid w:val="008E7B05"/>
    <w:rsid w:val="008E7BD5"/>
    <w:rsid w:val="008F00E6"/>
    <w:rsid w:val="008F010E"/>
    <w:rsid w:val="008F0965"/>
    <w:rsid w:val="008F18ED"/>
    <w:rsid w:val="008F1BEF"/>
    <w:rsid w:val="008F230E"/>
    <w:rsid w:val="008F2650"/>
    <w:rsid w:val="008F2DC5"/>
    <w:rsid w:val="008F37AD"/>
    <w:rsid w:val="008F3C95"/>
    <w:rsid w:val="008F3F00"/>
    <w:rsid w:val="008F3F51"/>
    <w:rsid w:val="008F46C2"/>
    <w:rsid w:val="008F6F1A"/>
    <w:rsid w:val="008F7068"/>
    <w:rsid w:val="008F70F4"/>
    <w:rsid w:val="008F7479"/>
    <w:rsid w:val="008F788E"/>
    <w:rsid w:val="008F7FA5"/>
    <w:rsid w:val="0090360E"/>
    <w:rsid w:val="00903D37"/>
    <w:rsid w:val="00904523"/>
    <w:rsid w:val="009052E4"/>
    <w:rsid w:val="009067F9"/>
    <w:rsid w:val="00906B23"/>
    <w:rsid w:val="0090789C"/>
    <w:rsid w:val="009079D1"/>
    <w:rsid w:val="0091055D"/>
    <w:rsid w:val="00910A37"/>
    <w:rsid w:val="009138F9"/>
    <w:rsid w:val="00914606"/>
    <w:rsid w:val="00914C61"/>
    <w:rsid w:val="0091509B"/>
    <w:rsid w:val="00915E08"/>
    <w:rsid w:val="0091641C"/>
    <w:rsid w:val="00916489"/>
    <w:rsid w:val="00916CEF"/>
    <w:rsid w:val="00917D6F"/>
    <w:rsid w:val="0092073B"/>
    <w:rsid w:val="009214BB"/>
    <w:rsid w:val="0092181F"/>
    <w:rsid w:val="00921B1A"/>
    <w:rsid w:val="00921B7F"/>
    <w:rsid w:val="00921DDA"/>
    <w:rsid w:val="00921EB8"/>
    <w:rsid w:val="00922DE1"/>
    <w:rsid w:val="00924615"/>
    <w:rsid w:val="00925223"/>
    <w:rsid w:val="0092600D"/>
    <w:rsid w:val="009266D5"/>
    <w:rsid w:val="00927AF9"/>
    <w:rsid w:val="009301D7"/>
    <w:rsid w:val="00930345"/>
    <w:rsid w:val="0093039D"/>
    <w:rsid w:val="009308DA"/>
    <w:rsid w:val="00930C00"/>
    <w:rsid w:val="009318B4"/>
    <w:rsid w:val="00931E4F"/>
    <w:rsid w:val="0093226E"/>
    <w:rsid w:val="009326F9"/>
    <w:rsid w:val="00932F3C"/>
    <w:rsid w:val="0093364D"/>
    <w:rsid w:val="0093429F"/>
    <w:rsid w:val="0093440B"/>
    <w:rsid w:val="009346E1"/>
    <w:rsid w:val="00935A8F"/>
    <w:rsid w:val="00936574"/>
    <w:rsid w:val="00937297"/>
    <w:rsid w:val="009378E7"/>
    <w:rsid w:val="00937EE1"/>
    <w:rsid w:val="00940486"/>
    <w:rsid w:val="009410BA"/>
    <w:rsid w:val="00941253"/>
    <w:rsid w:val="00941FB5"/>
    <w:rsid w:val="0094203F"/>
    <w:rsid w:val="00943949"/>
    <w:rsid w:val="00943BCE"/>
    <w:rsid w:val="0094413F"/>
    <w:rsid w:val="009449C5"/>
    <w:rsid w:val="0094552F"/>
    <w:rsid w:val="009463B1"/>
    <w:rsid w:val="00946A1E"/>
    <w:rsid w:val="009501A3"/>
    <w:rsid w:val="009508A0"/>
    <w:rsid w:val="009520CC"/>
    <w:rsid w:val="009529C6"/>
    <w:rsid w:val="00953FF0"/>
    <w:rsid w:val="00954B9C"/>
    <w:rsid w:val="00956711"/>
    <w:rsid w:val="00956F6E"/>
    <w:rsid w:val="009571D0"/>
    <w:rsid w:val="009577D7"/>
    <w:rsid w:val="00957D9C"/>
    <w:rsid w:val="00960311"/>
    <w:rsid w:val="00960346"/>
    <w:rsid w:val="00960422"/>
    <w:rsid w:val="00961564"/>
    <w:rsid w:val="00961752"/>
    <w:rsid w:val="009617D3"/>
    <w:rsid w:val="009626AE"/>
    <w:rsid w:val="00962B35"/>
    <w:rsid w:val="00962D02"/>
    <w:rsid w:val="009636AA"/>
    <w:rsid w:val="0096463B"/>
    <w:rsid w:val="00964F5E"/>
    <w:rsid w:val="00965929"/>
    <w:rsid w:val="00965F3C"/>
    <w:rsid w:val="00966068"/>
    <w:rsid w:val="00966E0E"/>
    <w:rsid w:val="0096750C"/>
    <w:rsid w:val="00967869"/>
    <w:rsid w:val="0096796E"/>
    <w:rsid w:val="00971F54"/>
    <w:rsid w:val="009725C5"/>
    <w:rsid w:val="00972AEA"/>
    <w:rsid w:val="00972B4E"/>
    <w:rsid w:val="0097394E"/>
    <w:rsid w:val="00973B43"/>
    <w:rsid w:val="00973E54"/>
    <w:rsid w:val="00973F40"/>
    <w:rsid w:val="009764A8"/>
    <w:rsid w:val="0097666B"/>
    <w:rsid w:val="00976BC1"/>
    <w:rsid w:val="0097736F"/>
    <w:rsid w:val="00977508"/>
    <w:rsid w:val="0098056C"/>
    <w:rsid w:val="00980900"/>
    <w:rsid w:val="00980989"/>
    <w:rsid w:val="0098133B"/>
    <w:rsid w:val="009838DE"/>
    <w:rsid w:val="00983EDC"/>
    <w:rsid w:val="00983EED"/>
    <w:rsid w:val="00984216"/>
    <w:rsid w:val="0098439E"/>
    <w:rsid w:val="009849E0"/>
    <w:rsid w:val="009849EF"/>
    <w:rsid w:val="00984C32"/>
    <w:rsid w:val="00984E2B"/>
    <w:rsid w:val="00986DB7"/>
    <w:rsid w:val="00991FA0"/>
    <w:rsid w:val="00992D5A"/>
    <w:rsid w:val="009930DF"/>
    <w:rsid w:val="009934CF"/>
    <w:rsid w:val="00993F81"/>
    <w:rsid w:val="00994396"/>
    <w:rsid w:val="00994FB1"/>
    <w:rsid w:val="0099519F"/>
    <w:rsid w:val="00996D27"/>
    <w:rsid w:val="00997C76"/>
    <w:rsid w:val="009A0D75"/>
    <w:rsid w:val="009A1912"/>
    <w:rsid w:val="009A2459"/>
    <w:rsid w:val="009A3057"/>
    <w:rsid w:val="009A306D"/>
    <w:rsid w:val="009A347A"/>
    <w:rsid w:val="009A3D40"/>
    <w:rsid w:val="009A4205"/>
    <w:rsid w:val="009A5671"/>
    <w:rsid w:val="009A620E"/>
    <w:rsid w:val="009A6967"/>
    <w:rsid w:val="009A78D4"/>
    <w:rsid w:val="009B2007"/>
    <w:rsid w:val="009B22FF"/>
    <w:rsid w:val="009B2BDA"/>
    <w:rsid w:val="009B3668"/>
    <w:rsid w:val="009B3E70"/>
    <w:rsid w:val="009B3F3B"/>
    <w:rsid w:val="009B4F4F"/>
    <w:rsid w:val="009B6452"/>
    <w:rsid w:val="009B676F"/>
    <w:rsid w:val="009B6A6F"/>
    <w:rsid w:val="009B7E51"/>
    <w:rsid w:val="009C0921"/>
    <w:rsid w:val="009C1AFE"/>
    <w:rsid w:val="009C22AA"/>
    <w:rsid w:val="009C295D"/>
    <w:rsid w:val="009C299E"/>
    <w:rsid w:val="009C2A20"/>
    <w:rsid w:val="009C2A45"/>
    <w:rsid w:val="009C3729"/>
    <w:rsid w:val="009C3735"/>
    <w:rsid w:val="009C3E33"/>
    <w:rsid w:val="009C52E7"/>
    <w:rsid w:val="009C548B"/>
    <w:rsid w:val="009C5F24"/>
    <w:rsid w:val="009C6014"/>
    <w:rsid w:val="009C66E1"/>
    <w:rsid w:val="009D048B"/>
    <w:rsid w:val="009D06A6"/>
    <w:rsid w:val="009D0E25"/>
    <w:rsid w:val="009D1B43"/>
    <w:rsid w:val="009D1B5D"/>
    <w:rsid w:val="009D2991"/>
    <w:rsid w:val="009D3432"/>
    <w:rsid w:val="009D3F7B"/>
    <w:rsid w:val="009D4254"/>
    <w:rsid w:val="009D43FE"/>
    <w:rsid w:val="009D457F"/>
    <w:rsid w:val="009D4CFA"/>
    <w:rsid w:val="009D5AFD"/>
    <w:rsid w:val="009D5C33"/>
    <w:rsid w:val="009D69C6"/>
    <w:rsid w:val="009D6B9C"/>
    <w:rsid w:val="009D6F70"/>
    <w:rsid w:val="009E04E8"/>
    <w:rsid w:val="009E05BF"/>
    <w:rsid w:val="009E0BA4"/>
    <w:rsid w:val="009E10E1"/>
    <w:rsid w:val="009E110C"/>
    <w:rsid w:val="009E12EE"/>
    <w:rsid w:val="009E1487"/>
    <w:rsid w:val="009E1850"/>
    <w:rsid w:val="009E22A9"/>
    <w:rsid w:val="009E2329"/>
    <w:rsid w:val="009E3452"/>
    <w:rsid w:val="009E36DA"/>
    <w:rsid w:val="009E4851"/>
    <w:rsid w:val="009E487F"/>
    <w:rsid w:val="009E4AEF"/>
    <w:rsid w:val="009E4EF3"/>
    <w:rsid w:val="009E53A5"/>
    <w:rsid w:val="009E5419"/>
    <w:rsid w:val="009E5A6E"/>
    <w:rsid w:val="009E5C14"/>
    <w:rsid w:val="009E6994"/>
    <w:rsid w:val="009E70E7"/>
    <w:rsid w:val="009E79B4"/>
    <w:rsid w:val="009F04F8"/>
    <w:rsid w:val="009F0E38"/>
    <w:rsid w:val="009F1196"/>
    <w:rsid w:val="009F129A"/>
    <w:rsid w:val="009F25A8"/>
    <w:rsid w:val="009F2FFC"/>
    <w:rsid w:val="009F4529"/>
    <w:rsid w:val="009F46DC"/>
    <w:rsid w:val="009F4945"/>
    <w:rsid w:val="009F4C87"/>
    <w:rsid w:val="009F58BE"/>
    <w:rsid w:val="009F59D8"/>
    <w:rsid w:val="009F65AF"/>
    <w:rsid w:val="009F6BF1"/>
    <w:rsid w:val="009F727B"/>
    <w:rsid w:val="009F747A"/>
    <w:rsid w:val="009F7F20"/>
    <w:rsid w:val="00A013E9"/>
    <w:rsid w:val="00A01C00"/>
    <w:rsid w:val="00A02488"/>
    <w:rsid w:val="00A030EA"/>
    <w:rsid w:val="00A03A1B"/>
    <w:rsid w:val="00A05DE4"/>
    <w:rsid w:val="00A0636A"/>
    <w:rsid w:val="00A06CC5"/>
    <w:rsid w:val="00A07167"/>
    <w:rsid w:val="00A1041C"/>
    <w:rsid w:val="00A10C91"/>
    <w:rsid w:val="00A10C97"/>
    <w:rsid w:val="00A11CAD"/>
    <w:rsid w:val="00A11F7F"/>
    <w:rsid w:val="00A12727"/>
    <w:rsid w:val="00A14C69"/>
    <w:rsid w:val="00A14EC0"/>
    <w:rsid w:val="00A15A51"/>
    <w:rsid w:val="00A1620D"/>
    <w:rsid w:val="00A16AC0"/>
    <w:rsid w:val="00A16C69"/>
    <w:rsid w:val="00A16DC1"/>
    <w:rsid w:val="00A17CFB"/>
    <w:rsid w:val="00A2011B"/>
    <w:rsid w:val="00A20F4C"/>
    <w:rsid w:val="00A21D9F"/>
    <w:rsid w:val="00A22077"/>
    <w:rsid w:val="00A22CAD"/>
    <w:rsid w:val="00A23809"/>
    <w:rsid w:val="00A23D31"/>
    <w:rsid w:val="00A24C9B"/>
    <w:rsid w:val="00A25083"/>
    <w:rsid w:val="00A252B7"/>
    <w:rsid w:val="00A2536F"/>
    <w:rsid w:val="00A266BF"/>
    <w:rsid w:val="00A26ECD"/>
    <w:rsid w:val="00A27D2B"/>
    <w:rsid w:val="00A301A7"/>
    <w:rsid w:val="00A30901"/>
    <w:rsid w:val="00A30A59"/>
    <w:rsid w:val="00A30C34"/>
    <w:rsid w:val="00A30C89"/>
    <w:rsid w:val="00A30E31"/>
    <w:rsid w:val="00A30FD3"/>
    <w:rsid w:val="00A325F8"/>
    <w:rsid w:val="00A33113"/>
    <w:rsid w:val="00A34223"/>
    <w:rsid w:val="00A34D28"/>
    <w:rsid w:val="00A34F11"/>
    <w:rsid w:val="00A35C23"/>
    <w:rsid w:val="00A35D1C"/>
    <w:rsid w:val="00A35E2F"/>
    <w:rsid w:val="00A36013"/>
    <w:rsid w:val="00A361C9"/>
    <w:rsid w:val="00A36C06"/>
    <w:rsid w:val="00A36E15"/>
    <w:rsid w:val="00A37676"/>
    <w:rsid w:val="00A37793"/>
    <w:rsid w:val="00A37891"/>
    <w:rsid w:val="00A404E8"/>
    <w:rsid w:val="00A40A51"/>
    <w:rsid w:val="00A415BA"/>
    <w:rsid w:val="00A41832"/>
    <w:rsid w:val="00A41B03"/>
    <w:rsid w:val="00A42B22"/>
    <w:rsid w:val="00A445E3"/>
    <w:rsid w:val="00A44AE4"/>
    <w:rsid w:val="00A4594F"/>
    <w:rsid w:val="00A47916"/>
    <w:rsid w:val="00A51058"/>
    <w:rsid w:val="00A51B35"/>
    <w:rsid w:val="00A52CF0"/>
    <w:rsid w:val="00A52FEB"/>
    <w:rsid w:val="00A536DA"/>
    <w:rsid w:val="00A53E93"/>
    <w:rsid w:val="00A5406C"/>
    <w:rsid w:val="00A5424D"/>
    <w:rsid w:val="00A54801"/>
    <w:rsid w:val="00A5596D"/>
    <w:rsid w:val="00A55D47"/>
    <w:rsid w:val="00A56F39"/>
    <w:rsid w:val="00A571CD"/>
    <w:rsid w:val="00A57A8E"/>
    <w:rsid w:val="00A57C3D"/>
    <w:rsid w:val="00A60A2E"/>
    <w:rsid w:val="00A60F2A"/>
    <w:rsid w:val="00A61875"/>
    <w:rsid w:val="00A63E95"/>
    <w:rsid w:val="00A6524D"/>
    <w:rsid w:val="00A6550C"/>
    <w:rsid w:val="00A6697B"/>
    <w:rsid w:val="00A67022"/>
    <w:rsid w:val="00A702E7"/>
    <w:rsid w:val="00A7087B"/>
    <w:rsid w:val="00A719AA"/>
    <w:rsid w:val="00A7221E"/>
    <w:rsid w:val="00A72259"/>
    <w:rsid w:val="00A7393B"/>
    <w:rsid w:val="00A73C3A"/>
    <w:rsid w:val="00A73DE3"/>
    <w:rsid w:val="00A74C2D"/>
    <w:rsid w:val="00A7512C"/>
    <w:rsid w:val="00A75171"/>
    <w:rsid w:val="00A76B34"/>
    <w:rsid w:val="00A77021"/>
    <w:rsid w:val="00A80A86"/>
    <w:rsid w:val="00A81AA3"/>
    <w:rsid w:val="00A81E96"/>
    <w:rsid w:val="00A82E4A"/>
    <w:rsid w:val="00A83487"/>
    <w:rsid w:val="00A83686"/>
    <w:rsid w:val="00A84390"/>
    <w:rsid w:val="00A8453C"/>
    <w:rsid w:val="00A84A8E"/>
    <w:rsid w:val="00A84BAC"/>
    <w:rsid w:val="00A84CB3"/>
    <w:rsid w:val="00A84E92"/>
    <w:rsid w:val="00A854FF"/>
    <w:rsid w:val="00A858D3"/>
    <w:rsid w:val="00A86E30"/>
    <w:rsid w:val="00A87035"/>
    <w:rsid w:val="00A870F1"/>
    <w:rsid w:val="00A8745D"/>
    <w:rsid w:val="00A87B83"/>
    <w:rsid w:val="00A908DA"/>
    <w:rsid w:val="00A90B0E"/>
    <w:rsid w:val="00A90F9B"/>
    <w:rsid w:val="00A91ACA"/>
    <w:rsid w:val="00A92694"/>
    <w:rsid w:val="00A93072"/>
    <w:rsid w:val="00A9424D"/>
    <w:rsid w:val="00A943FD"/>
    <w:rsid w:val="00A9629C"/>
    <w:rsid w:val="00A96E80"/>
    <w:rsid w:val="00A97849"/>
    <w:rsid w:val="00AA013F"/>
    <w:rsid w:val="00AA131E"/>
    <w:rsid w:val="00AA16A7"/>
    <w:rsid w:val="00AA2289"/>
    <w:rsid w:val="00AA247F"/>
    <w:rsid w:val="00AA2AFF"/>
    <w:rsid w:val="00AA2BAC"/>
    <w:rsid w:val="00AA35D5"/>
    <w:rsid w:val="00AA4116"/>
    <w:rsid w:val="00AA417B"/>
    <w:rsid w:val="00AA533F"/>
    <w:rsid w:val="00AA5449"/>
    <w:rsid w:val="00AA5A86"/>
    <w:rsid w:val="00AA5EC8"/>
    <w:rsid w:val="00AA6F0D"/>
    <w:rsid w:val="00AA7B74"/>
    <w:rsid w:val="00AA7F48"/>
    <w:rsid w:val="00AB010D"/>
    <w:rsid w:val="00AB0749"/>
    <w:rsid w:val="00AB2267"/>
    <w:rsid w:val="00AB22A9"/>
    <w:rsid w:val="00AB2302"/>
    <w:rsid w:val="00AB2F4D"/>
    <w:rsid w:val="00AB4406"/>
    <w:rsid w:val="00AB46DD"/>
    <w:rsid w:val="00AB5725"/>
    <w:rsid w:val="00AB613C"/>
    <w:rsid w:val="00AB6F5E"/>
    <w:rsid w:val="00AB75E2"/>
    <w:rsid w:val="00AB76D8"/>
    <w:rsid w:val="00AB7A1A"/>
    <w:rsid w:val="00AB7E6A"/>
    <w:rsid w:val="00AC1B50"/>
    <w:rsid w:val="00AC1B61"/>
    <w:rsid w:val="00AC2C6E"/>
    <w:rsid w:val="00AC4E2E"/>
    <w:rsid w:val="00AC504B"/>
    <w:rsid w:val="00AC535B"/>
    <w:rsid w:val="00AC53A7"/>
    <w:rsid w:val="00AC5EE6"/>
    <w:rsid w:val="00AC621A"/>
    <w:rsid w:val="00AC7A1C"/>
    <w:rsid w:val="00AD017E"/>
    <w:rsid w:val="00AD0D24"/>
    <w:rsid w:val="00AD13B7"/>
    <w:rsid w:val="00AD1923"/>
    <w:rsid w:val="00AD1CF4"/>
    <w:rsid w:val="00AD1F53"/>
    <w:rsid w:val="00AD2611"/>
    <w:rsid w:val="00AD3182"/>
    <w:rsid w:val="00AD34EB"/>
    <w:rsid w:val="00AD3AC5"/>
    <w:rsid w:val="00AD3D57"/>
    <w:rsid w:val="00AD43A4"/>
    <w:rsid w:val="00AD47B4"/>
    <w:rsid w:val="00AD497C"/>
    <w:rsid w:val="00AD50F9"/>
    <w:rsid w:val="00AD52C3"/>
    <w:rsid w:val="00AD5DE8"/>
    <w:rsid w:val="00AD637E"/>
    <w:rsid w:val="00AE0B4B"/>
    <w:rsid w:val="00AE16D9"/>
    <w:rsid w:val="00AE2FAC"/>
    <w:rsid w:val="00AE453E"/>
    <w:rsid w:val="00AE47BF"/>
    <w:rsid w:val="00AE489D"/>
    <w:rsid w:val="00AE4A5D"/>
    <w:rsid w:val="00AE4B5E"/>
    <w:rsid w:val="00AE51C2"/>
    <w:rsid w:val="00AE552E"/>
    <w:rsid w:val="00AE6309"/>
    <w:rsid w:val="00AE6572"/>
    <w:rsid w:val="00AE7184"/>
    <w:rsid w:val="00AE72E0"/>
    <w:rsid w:val="00AE7D03"/>
    <w:rsid w:val="00AF08DA"/>
    <w:rsid w:val="00AF090F"/>
    <w:rsid w:val="00AF0A77"/>
    <w:rsid w:val="00AF0F89"/>
    <w:rsid w:val="00AF34B1"/>
    <w:rsid w:val="00AF42A3"/>
    <w:rsid w:val="00AF4B32"/>
    <w:rsid w:val="00AF4C29"/>
    <w:rsid w:val="00AF55C8"/>
    <w:rsid w:val="00AF5FE9"/>
    <w:rsid w:val="00AF6432"/>
    <w:rsid w:val="00AF6B70"/>
    <w:rsid w:val="00AF6DED"/>
    <w:rsid w:val="00AF753B"/>
    <w:rsid w:val="00AF79BD"/>
    <w:rsid w:val="00AF7B9C"/>
    <w:rsid w:val="00B00E36"/>
    <w:rsid w:val="00B01191"/>
    <w:rsid w:val="00B01B41"/>
    <w:rsid w:val="00B03938"/>
    <w:rsid w:val="00B049B9"/>
    <w:rsid w:val="00B05957"/>
    <w:rsid w:val="00B06723"/>
    <w:rsid w:val="00B07F12"/>
    <w:rsid w:val="00B07FE3"/>
    <w:rsid w:val="00B10BAE"/>
    <w:rsid w:val="00B1106A"/>
    <w:rsid w:val="00B11DD5"/>
    <w:rsid w:val="00B12157"/>
    <w:rsid w:val="00B12B8F"/>
    <w:rsid w:val="00B14154"/>
    <w:rsid w:val="00B1415B"/>
    <w:rsid w:val="00B14638"/>
    <w:rsid w:val="00B14AEA"/>
    <w:rsid w:val="00B14E35"/>
    <w:rsid w:val="00B15278"/>
    <w:rsid w:val="00B15816"/>
    <w:rsid w:val="00B1621D"/>
    <w:rsid w:val="00B16246"/>
    <w:rsid w:val="00B16560"/>
    <w:rsid w:val="00B16F5F"/>
    <w:rsid w:val="00B17296"/>
    <w:rsid w:val="00B177D8"/>
    <w:rsid w:val="00B2109B"/>
    <w:rsid w:val="00B2112F"/>
    <w:rsid w:val="00B218B3"/>
    <w:rsid w:val="00B222A2"/>
    <w:rsid w:val="00B222A8"/>
    <w:rsid w:val="00B231D2"/>
    <w:rsid w:val="00B234EC"/>
    <w:rsid w:val="00B23C57"/>
    <w:rsid w:val="00B25710"/>
    <w:rsid w:val="00B259B1"/>
    <w:rsid w:val="00B25B82"/>
    <w:rsid w:val="00B25F7E"/>
    <w:rsid w:val="00B26E79"/>
    <w:rsid w:val="00B274AE"/>
    <w:rsid w:val="00B274BF"/>
    <w:rsid w:val="00B2763E"/>
    <w:rsid w:val="00B30AB6"/>
    <w:rsid w:val="00B31222"/>
    <w:rsid w:val="00B3127D"/>
    <w:rsid w:val="00B318C9"/>
    <w:rsid w:val="00B31CC2"/>
    <w:rsid w:val="00B31FDB"/>
    <w:rsid w:val="00B330C9"/>
    <w:rsid w:val="00B33D0A"/>
    <w:rsid w:val="00B33F64"/>
    <w:rsid w:val="00B34B9C"/>
    <w:rsid w:val="00B36095"/>
    <w:rsid w:val="00B36104"/>
    <w:rsid w:val="00B36693"/>
    <w:rsid w:val="00B366F1"/>
    <w:rsid w:val="00B3724B"/>
    <w:rsid w:val="00B37354"/>
    <w:rsid w:val="00B37DE4"/>
    <w:rsid w:val="00B41744"/>
    <w:rsid w:val="00B41DF3"/>
    <w:rsid w:val="00B42118"/>
    <w:rsid w:val="00B422C3"/>
    <w:rsid w:val="00B4235B"/>
    <w:rsid w:val="00B42C7F"/>
    <w:rsid w:val="00B42E81"/>
    <w:rsid w:val="00B4329D"/>
    <w:rsid w:val="00B44D36"/>
    <w:rsid w:val="00B45BEE"/>
    <w:rsid w:val="00B4666D"/>
    <w:rsid w:val="00B468CA"/>
    <w:rsid w:val="00B475BF"/>
    <w:rsid w:val="00B50A04"/>
    <w:rsid w:val="00B520F9"/>
    <w:rsid w:val="00B52812"/>
    <w:rsid w:val="00B5491F"/>
    <w:rsid w:val="00B5495A"/>
    <w:rsid w:val="00B55C51"/>
    <w:rsid w:val="00B568D8"/>
    <w:rsid w:val="00B577A3"/>
    <w:rsid w:val="00B612B1"/>
    <w:rsid w:val="00B6144B"/>
    <w:rsid w:val="00B61569"/>
    <w:rsid w:val="00B6170F"/>
    <w:rsid w:val="00B63AD5"/>
    <w:rsid w:val="00B640B0"/>
    <w:rsid w:val="00B64641"/>
    <w:rsid w:val="00B647F5"/>
    <w:rsid w:val="00B65719"/>
    <w:rsid w:val="00B65D6A"/>
    <w:rsid w:val="00B66024"/>
    <w:rsid w:val="00B66670"/>
    <w:rsid w:val="00B67E17"/>
    <w:rsid w:val="00B71674"/>
    <w:rsid w:val="00B72352"/>
    <w:rsid w:val="00B723EE"/>
    <w:rsid w:val="00B7262F"/>
    <w:rsid w:val="00B727C5"/>
    <w:rsid w:val="00B729E5"/>
    <w:rsid w:val="00B734E3"/>
    <w:rsid w:val="00B73FD4"/>
    <w:rsid w:val="00B74A6F"/>
    <w:rsid w:val="00B74FC5"/>
    <w:rsid w:val="00B75A6C"/>
    <w:rsid w:val="00B77875"/>
    <w:rsid w:val="00B77E53"/>
    <w:rsid w:val="00B77EB7"/>
    <w:rsid w:val="00B80085"/>
    <w:rsid w:val="00B803A5"/>
    <w:rsid w:val="00B80A90"/>
    <w:rsid w:val="00B81DD0"/>
    <w:rsid w:val="00B82324"/>
    <w:rsid w:val="00B823D2"/>
    <w:rsid w:val="00B82539"/>
    <w:rsid w:val="00B8290C"/>
    <w:rsid w:val="00B82F2D"/>
    <w:rsid w:val="00B83E2A"/>
    <w:rsid w:val="00B83E38"/>
    <w:rsid w:val="00B85DF3"/>
    <w:rsid w:val="00B861A9"/>
    <w:rsid w:val="00B86C19"/>
    <w:rsid w:val="00B87F8E"/>
    <w:rsid w:val="00B87FD5"/>
    <w:rsid w:val="00B9027B"/>
    <w:rsid w:val="00B9044D"/>
    <w:rsid w:val="00B91499"/>
    <w:rsid w:val="00B92336"/>
    <w:rsid w:val="00B92EDF"/>
    <w:rsid w:val="00B92F3B"/>
    <w:rsid w:val="00B9334B"/>
    <w:rsid w:val="00B93510"/>
    <w:rsid w:val="00B93640"/>
    <w:rsid w:val="00B93E33"/>
    <w:rsid w:val="00B93FFB"/>
    <w:rsid w:val="00B9465C"/>
    <w:rsid w:val="00B94AA6"/>
    <w:rsid w:val="00B954F3"/>
    <w:rsid w:val="00B95BCD"/>
    <w:rsid w:val="00B95BD9"/>
    <w:rsid w:val="00B95CDC"/>
    <w:rsid w:val="00B95CE5"/>
    <w:rsid w:val="00B96107"/>
    <w:rsid w:val="00B96424"/>
    <w:rsid w:val="00B9731C"/>
    <w:rsid w:val="00B97875"/>
    <w:rsid w:val="00B97EE9"/>
    <w:rsid w:val="00BA0D0B"/>
    <w:rsid w:val="00BA21D5"/>
    <w:rsid w:val="00BA2486"/>
    <w:rsid w:val="00BA255C"/>
    <w:rsid w:val="00BA4CE5"/>
    <w:rsid w:val="00BA593A"/>
    <w:rsid w:val="00BA5BC4"/>
    <w:rsid w:val="00BA5C65"/>
    <w:rsid w:val="00BA6B30"/>
    <w:rsid w:val="00BA6FE3"/>
    <w:rsid w:val="00BB0BBF"/>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8B4"/>
    <w:rsid w:val="00BC0924"/>
    <w:rsid w:val="00BC1FA5"/>
    <w:rsid w:val="00BC225B"/>
    <w:rsid w:val="00BC2485"/>
    <w:rsid w:val="00BC2C0C"/>
    <w:rsid w:val="00BC4547"/>
    <w:rsid w:val="00BC4715"/>
    <w:rsid w:val="00BC56E8"/>
    <w:rsid w:val="00BC5B6D"/>
    <w:rsid w:val="00BC6C48"/>
    <w:rsid w:val="00BC6E69"/>
    <w:rsid w:val="00BC732A"/>
    <w:rsid w:val="00BC758B"/>
    <w:rsid w:val="00BD00D8"/>
    <w:rsid w:val="00BD0834"/>
    <w:rsid w:val="00BD1953"/>
    <w:rsid w:val="00BD1BB2"/>
    <w:rsid w:val="00BD1E16"/>
    <w:rsid w:val="00BD20B4"/>
    <w:rsid w:val="00BD2EAC"/>
    <w:rsid w:val="00BD2F63"/>
    <w:rsid w:val="00BD39C2"/>
    <w:rsid w:val="00BD455F"/>
    <w:rsid w:val="00BD4BB3"/>
    <w:rsid w:val="00BD5401"/>
    <w:rsid w:val="00BD58ED"/>
    <w:rsid w:val="00BD59B1"/>
    <w:rsid w:val="00BD6580"/>
    <w:rsid w:val="00BD66CD"/>
    <w:rsid w:val="00BD782A"/>
    <w:rsid w:val="00BE0237"/>
    <w:rsid w:val="00BE048F"/>
    <w:rsid w:val="00BE09CA"/>
    <w:rsid w:val="00BE0BA7"/>
    <w:rsid w:val="00BE1318"/>
    <w:rsid w:val="00BE14A4"/>
    <w:rsid w:val="00BE17C6"/>
    <w:rsid w:val="00BE1CED"/>
    <w:rsid w:val="00BE2120"/>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9C6"/>
    <w:rsid w:val="00BE6AC1"/>
    <w:rsid w:val="00BE6C0D"/>
    <w:rsid w:val="00BE725A"/>
    <w:rsid w:val="00BE73B6"/>
    <w:rsid w:val="00BE73C1"/>
    <w:rsid w:val="00BE7430"/>
    <w:rsid w:val="00BE7995"/>
    <w:rsid w:val="00BE7B48"/>
    <w:rsid w:val="00BF03EB"/>
    <w:rsid w:val="00BF1455"/>
    <w:rsid w:val="00BF1995"/>
    <w:rsid w:val="00BF21DA"/>
    <w:rsid w:val="00BF2340"/>
    <w:rsid w:val="00BF2578"/>
    <w:rsid w:val="00BF3381"/>
    <w:rsid w:val="00BF3450"/>
    <w:rsid w:val="00BF45F2"/>
    <w:rsid w:val="00BF667D"/>
    <w:rsid w:val="00C007D9"/>
    <w:rsid w:val="00C02435"/>
    <w:rsid w:val="00C02957"/>
    <w:rsid w:val="00C04BB0"/>
    <w:rsid w:val="00C06CE9"/>
    <w:rsid w:val="00C076CE"/>
    <w:rsid w:val="00C10FCF"/>
    <w:rsid w:val="00C1181C"/>
    <w:rsid w:val="00C11944"/>
    <w:rsid w:val="00C11EDB"/>
    <w:rsid w:val="00C12810"/>
    <w:rsid w:val="00C13874"/>
    <w:rsid w:val="00C13CB2"/>
    <w:rsid w:val="00C140D6"/>
    <w:rsid w:val="00C144F4"/>
    <w:rsid w:val="00C14770"/>
    <w:rsid w:val="00C14814"/>
    <w:rsid w:val="00C15121"/>
    <w:rsid w:val="00C15CE5"/>
    <w:rsid w:val="00C163F6"/>
    <w:rsid w:val="00C16B4B"/>
    <w:rsid w:val="00C17427"/>
    <w:rsid w:val="00C177AE"/>
    <w:rsid w:val="00C20766"/>
    <w:rsid w:val="00C20C00"/>
    <w:rsid w:val="00C21002"/>
    <w:rsid w:val="00C210B5"/>
    <w:rsid w:val="00C210FD"/>
    <w:rsid w:val="00C22901"/>
    <w:rsid w:val="00C22B9E"/>
    <w:rsid w:val="00C22D0E"/>
    <w:rsid w:val="00C23359"/>
    <w:rsid w:val="00C234F4"/>
    <w:rsid w:val="00C237C1"/>
    <w:rsid w:val="00C244A7"/>
    <w:rsid w:val="00C249C2"/>
    <w:rsid w:val="00C25238"/>
    <w:rsid w:val="00C25672"/>
    <w:rsid w:val="00C256BD"/>
    <w:rsid w:val="00C26F71"/>
    <w:rsid w:val="00C305F2"/>
    <w:rsid w:val="00C30BCF"/>
    <w:rsid w:val="00C3345C"/>
    <w:rsid w:val="00C3349B"/>
    <w:rsid w:val="00C34F5F"/>
    <w:rsid w:val="00C35C2C"/>
    <w:rsid w:val="00C36C02"/>
    <w:rsid w:val="00C36E6F"/>
    <w:rsid w:val="00C40468"/>
    <w:rsid w:val="00C407E5"/>
    <w:rsid w:val="00C40A41"/>
    <w:rsid w:val="00C42DAC"/>
    <w:rsid w:val="00C43000"/>
    <w:rsid w:val="00C4342B"/>
    <w:rsid w:val="00C436E3"/>
    <w:rsid w:val="00C442B4"/>
    <w:rsid w:val="00C459A9"/>
    <w:rsid w:val="00C45F2E"/>
    <w:rsid w:val="00C46660"/>
    <w:rsid w:val="00C46BBE"/>
    <w:rsid w:val="00C46EC0"/>
    <w:rsid w:val="00C4704E"/>
    <w:rsid w:val="00C477E7"/>
    <w:rsid w:val="00C4796A"/>
    <w:rsid w:val="00C47E13"/>
    <w:rsid w:val="00C50008"/>
    <w:rsid w:val="00C502A5"/>
    <w:rsid w:val="00C50DBC"/>
    <w:rsid w:val="00C5107E"/>
    <w:rsid w:val="00C521F7"/>
    <w:rsid w:val="00C526F5"/>
    <w:rsid w:val="00C53008"/>
    <w:rsid w:val="00C53B08"/>
    <w:rsid w:val="00C55151"/>
    <w:rsid w:val="00C553D0"/>
    <w:rsid w:val="00C55558"/>
    <w:rsid w:val="00C5575D"/>
    <w:rsid w:val="00C558FF"/>
    <w:rsid w:val="00C55D8C"/>
    <w:rsid w:val="00C560FA"/>
    <w:rsid w:val="00C56772"/>
    <w:rsid w:val="00C56A84"/>
    <w:rsid w:val="00C57055"/>
    <w:rsid w:val="00C57316"/>
    <w:rsid w:val="00C57FF9"/>
    <w:rsid w:val="00C60320"/>
    <w:rsid w:val="00C6193B"/>
    <w:rsid w:val="00C61A98"/>
    <w:rsid w:val="00C63059"/>
    <w:rsid w:val="00C63158"/>
    <w:rsid w:val="00C633F2"/>
    <w:rsid w:val="00C639F0"/>
    <w:rsid w:val="00C64434"/>
    <w:rsid w:val="00C64A51"/>
    <w:rsid w:val="00C64B27"/>
    <w:rsid w:val="00C64BAE"/>
    <w:rsid w:val="00C6515E"/>
    <w:rsid w:val="00C65303"/>
    <w:rsid w:val="00C65C4D"/>
    <w:rsid w:val="00C65DBE"/>
    <w:rsid w:val="00C66B80"/>
    <w:rsid w:val="00C67826"/>
    <w:rsid w:val="00C7063C"/>
    <w:rsid w:val="00C70EAD"/>
    <w:rsid w:val="00C7130A"/>
    <w:rsid w:val="00C713BB"/>
    <w:rsid w:val="00C72A3F"/>
    <w:rsid w:val="00C73335"/>
    <w:rsid w:val="00C734B5"/>
    <w:rsid w:val="00C73C57"/>
    <w:rsid w:val="00C74105"/>
    <w:rsid w:val="00C746D9"/>
    <w:rsid w:val="00C74D43"/>
    <w:rsid w:val="00C75734"/>
    <w:rsid w:val="00C75A2C"/>
    <w:rsid w:val="00C75CA7"/>
    <w:rsid w:val="00C7683D"/>
    <w:rsid w:val="00C76FA5"/>
    <w:rsid w:val="00C803F7"/>
    <w:rsid w:val="00C82300"/>
    <w:rsid w:val="00C830B2"/>
    <w:rsid w:val="00C834EF"/>
    <w:rsid w:val="00C83CDA"/>
    <w:rsid w:val="00C83CE0"/>
    <w:rsid w:val="00C840D8"/>
    <w:rsid w:val="00C84201"/>
    <w:rsid w:val="00C86432"/>
    <w:rsid w:val="00C86FC6"/>
    <w:rsid w:val="00C87019"/>
    <w:rsid w:val="00C901BB"/>
    <w:rsid w:val="00C90CD3"/>
    <w:rsid w:val="00C917E2"/>
    <w:rsid w:val="00C91ED9"/>
    <w:rsid w:val="00C92411"/>
    <w:rsid w:val="00C92552"/>
    <w:rsid w:val="00C92B71"/>
    <w:rsid w:val="00C92C27"/>
    <w:rsid w:val="00C93E12"/>
    <w:rsid w:val="00C93EFF"/>
    <w:rsid w:val="00C93F1B"/>
    <w:rsid w:val="00C95093"/>
    <w:rsid w:val="00C96DFE"/>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25FD"/>
    <w:rsid w:val="00CB26C0"/>
    <w:rsid w:val="00CB39CE"/>
    <w:rsid w:val="00CB3BC4"/>
    <w:rsid w:val="00CB4917"/>
    <w:rsid w:val="00CB53C9"/>
    <w:rsid w:val="00CB55D0"/>
    <w:rsid w:val="00CB5B35"/>
    <w:rsid w:val="00CB5C90"/>
    <w:rsid w:val="00CB5D29"/>
    <w:rsid w:val="00CB66AC"/>
    <w:rsid w:val="00CB675A"/>
    <w:rsid w:val="00CB68D9"/>
    <w:rsid w:val="00CB6EC8"/>
    <w:rsid w:val="00CB70F7"/>
    <w:rsid w:val="00CB7450"/>
    <w:rsid w:val="00CB782B"/>
    <w:rsid w:val="00CB7896"/>
    <w:rsid w:val="00CC0600"/>
    <w:rsid w:val="00CC082B"/>
    <w:rsid w:val="00CC0B33"/>
    <w:rsid w:val="00CC0D2C"/>
    <w:rsid w:val="00CC0E77"/>
    <w:rsid w:val="00CC12AE"/>
    <w:rsid w:val="00CC2092"/>
    <w:rsid w:val="00CC285C"/>
    <w:rsid w:val="00CC34C5"/>
    <w:rsid w:val="00CC4A2D"/>
    <w:rsid w:val="00CC5595"/>
    <w:rsid w:val="00CC5826"/>
    <w:rsid w:val="00CC5E76"/>
    <w:rsid w:val="00CC7058"/>
    <w:rsid w:val="00CD049D"/>
    <w:rsid w:val="00CD0915"/>
    <w:rsid w:val="00CD1770"/>
    <w:rsid w:val="00CD19B0"/>
    <w:rsid w:val="00CD1D4F"/>
    <w:rsid w:val="00CD3A5D"/>
    <w:rsid w:val="00CD5FD4"/>
    <w:rsid w:val="00CD65A2"/>
    <w:rsid w:val="00CD7694"/>
    <w:rsid w:val="00CE0DCE"/>
    <w:rsid w:val="00CE1BC9"/>
    <w:rsid w:val="00CE2DD1"/>
    <w:rsid w:val="00CE33C1"/>
    <w:rsid w:val="00CE3C95"/>
    <w:rsid w:val="00CE4899"/>
    <w:rsid w:val="00CE48C9"/>
    <w:rsid w:val="00CE4DD6"/>
    <w:rsid w:val="00CE6F99"/>
    <w:rsid w:val="00CE76FF"/>
    <w:rsid w:val="00CF05CB"/>
    <w:rsid w:val="00CF1000"/>
    <w:rsid w:val="00CF1829"/>
    <w:rsid w:val="00CF1CF7"/>
    <w:rsid w:val="00CF31DF"/>
    <w:rsid w:val="00CF3F3A"/>
    <w:rsid w:val="00CF4012"/>
    <w:rsid w:val="00CF40D2"/>
    <w:rsid w:val="00CF4124"/>
    <w:rsid w:val="00CF43D5"/>
    <w:rsid w:val="00CF4415"/>
    <w:rsid w:val="00CF443B"/>
    <w:rsid w:val="00CF46AA"/>
    <w:rsid w:val="00D001EA"/>
    <w:rsid w:val="00D01F2B"/>
    <w:rsid w:val="00D01F75"/>
    <w:rsid w:val="00D01FC7"/>
    <w:rsid w:val="00D0215D"/>
    <w:rsid w:val="00D02BC6"/>
    <w:rsid w:val="00D02C0D"/>
    <w:rsid w:val="00D0310D"/>
    <w:rsid w:val="00D03AB3"/>
    <w:rsid w:val="00D03B48"/>
    <w:rsid w:val="00D03F9F"/>
    <w:rsid w:val="00D05803"/>
    <w:rsid w:val="00D058F1"/>
    <w:rsid w:val="00D05B49"/>
    <w:rsid w:val="00D05C7C"/>
    <w:rsid w:val="00D06906"/>
    <w:rsid w:val="00D07742"/>
    <w:rsid w:val="00D077DC"/>
    <w:rsid w:val="00D11F97"/>
    <w:rsid w:val="00D12034"/>
    <w:rsid w:val="00D1276A"/>
    <w:rsid w:val="00D132F9"/>
    <w:rsid w:val="00D14880"/>
    <w:rsid w:val="00D14DB7"/>
    <w:rsid w:val="00D14FE6"/>
    <w:rsid w:val="00D15ED5"/>
    <w:rsid w:val="00D16656"/>
    <w:rsid w:val="00D17448"/>
    <w:rsid w:val="00D1769A"/>
    <w:rsid w:val="00D17825"/>
    <w:rsid w:val="00D200AB"/>
    <w:rsid w:val="00D20404"/>
    <w:rsid w:val="00D204F4"/>
    <w:rsid w:val="00D20613"/>
    <w:rsid w:val="00D20B81"/>
    <w:rsid w:val="00D223BF"/>
    <w:rsid w:val="00D244BD"/>
    <w:rsid w:val="00D25230"/>
    <w:rsid w:val="00D255F9"/>
    <w:rsid w:val="00D25F67"/>
    <w:rsid w:val="00D266C4"/>
    <w:rsid w:val="00D3191C"/>
    <w:rsid w:val="00D31CD5"/>
    <w:rsid w:val="00D32875"/>
    <w:rsid w:val="00D32AB8"/>
    <w:rsid w:val="00D330B6"/>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D0"/>
    <w:rsid w:val="00D472A7"/>
    <w:rsid w:val="00D479E6"/>
    <w:rsid w:val="00D51515"/>
    <w:rsid w:val="00D52C05"/>
    <w:rsid w:val="00D5499A"/>
    <w:rsid w:val="00D54BD5"/>
    <w:rsid w:val="00D554FA"/>
    <w:rsid w:val="00D568CF"/>
    <w:rsid w:val="00D575F0"/>
    <w:rsid w:val="00D57F43"/>
    <w:rsid w:val="00D60578"/>
    <w:rsid w:val="00D61A0E"/>
    <w:rsid w:val="00D63448"/>
    <w:rsid w:val="00D642CF"/>
    <w:rsid w:val="00D66CF4"/>
    <w:rsid w:val="00D70159"/>
    <w:rsid w:val="00D71B48"/>
    <w:rsid w:val="00D71CF9"/>
    <w:rsid w:val="00D71E69"/>
    <w:rsid w:val="00D72238"/>
    <w:rsid w:val="00D72264"/>
    <w:rsid w:val="00D7238C"/>
    <w:rsid w:val="00D72970"/>
    <w:rsid w:val="00D7675E"/>
    <w:rsid w:val="00D7766D"/>
    <w:rsid w:val="00D80080"/>
    <w:rsid w:val="00D809E2"/>
    <w:rsid w:val="00D80F9D"/>
    <w:rsid w:val="00D80FFB"/>
    <w:rsid w:val="00D81BAE"/>
    <w:rsid w:val="00D8250A"/>
    <w:rsid w:val="00D84352"/>
    <w:rsid w:val="00D84779"/>
    <w:rsid w:val="00D848E9"/>
    <w:rsid w:val="00D84B17"/>
    <w:rsid w:val="00D85030"/>
    <w:rsid w:val="00D8507D"/>
    <w:rsid w:val="00D85A14"/>
    <w:rsid w:val="00D86735"/>
    <w:rsid w:val="00D8718E"/>
    <w:rsid w:val="00D871FB"/>
    <w:rsid w:val="00D87AA2"/>
    <w:rsid w:val="00D90697"/>
    <w:rsid w:val="00D90912"/>
    <w:rsid w:val="00D90AFA"/>
    <w:rsid w:val="00D90C9D"/>
    <w:rsid w:val="00D90E57"/>
    <w:rsid w:val="00D91910"/>
    <w:rsid w:val="00D91AA8"/>
    <w:rsid w:val="00D9235F"/>
    <w:rsid w:val="00D92ACE"/>
    <w:rsid w:val="00D92B37"/>
    <w:rsid w:val="00D92BA5"/>
    <w:rsid w:val="00D92F22"/>
    <w:rsid w:val="00D944A6"/>
    <w:rsid w:val="00D95B5F"/>
    <w:rsid w:val="00D9604B"/>
    <w:rsid w:val="00D96FC3"/>
    <w:rsid w:val="00DA0839"/>
    <w:rsid w:val="00DA0D92"/>
    <w:rsid w:val="00DA0F2D"/>
    <w:rsid w:val="00DA12C3"/>
    <w:rsid w:val="00DA1B87"/>
    <w:rsid w:val="00DA22AF"/>
    <w:rsid w:val="00DA22B5"/>
    <w:rsid w:val="00DA495D"/>
    <w:rsid w:val="00DA4F15"/>
    <w:rsid w:val="00DA500A"/>
    <w:rsid w:val="00DA5851"/>
    <w:rsid w:val="00DA5DCA"/>
    <w:rsid w:val="00DA7BA0"/>
    <w:rsid w:val="00DB1281"/>
    <w:rsid w:val="00DB1689"/>
    <w:rsid w:val="00DB1E79"/>
    <w:rsid w:val="00DB204F"/>
    <w:rsid w:val="00DB3909"/>
    <w:rsid w:val="00DB42F5"/>
    <w:rsid w:val="00DB469A"/>
    <w:rsid w:val="00DB52C3"/>
    <w:rsid w:val="00DB5454"/>
    <w:rsid w:val="00DB5612"/>
    <w:rsid w:val="00DB5DA3"/>
    <w:rsid w:val="00DB635D"/>
    <w:rsid w:val="00DB67D3"/>
    <w:rsid w:val="00DB69D1"/>
    <w:rsid w:val="00DB6A10"/>
    <w:rsid w:val="00DB6C6C"/>
    <w:rsid w:val="00DB7E5F"/>
    <w:rsid w:val="00DC07FB"/>
    <w:rsid w:val="00DC10B0"/>
    <w:rsid w:val="00DC1246"/>
    <w:rsid w:val="00DC14EE"/>
    <w:rsid w:val="00DC1594"/>
    <w:rsid w:val="00DC1831"/>
    <w:rsid w:val="00DC432B"/>
    <w:rsid w:val="00DC4BCD"/>
    <w:rsid w:val="00DC58D0"/>
    <w:rsid w:val="00DC6827"/>
    <w:rsid w:val="00DC7369"/>
    <w:rsid w:val="00DD030F"/>
    <w:rsid w:val="00DD0FA9"/>
    <w:rsid w:val="00DD1107"/>
    <w:rsid w:val="00DD178F"/>
    <w:rsid w:val="00DD1FE4"/>
    <w:rsid w:val="00DD2543"/>
    <w:rsid w:val="00DD25E8"/>
    <w:rsid w:val="00DD27A2"/>
    <w:rsid w:val="00DD2899"/>
    <w:rsid w:val="00DD323B"/>
    <w:rsid w:val="00DD35D6"/>
    <w:rsid w:val="00DD383B"/>
    <w:rsid w:val="00DD4A4E"/>
    <w:rsid w:val="00DD53C4"/>
    <w:rsid w:val="00DD5FD2"/>
    <w:rsid w:val="00DD63C6"/>
    <w:rsid w:val="00DD6EE6"/>
    <w:rsid w:val="00DD75AD"/>
    <w:rsid w:val="00DD787B"/>
    <w:rsid w:val="00DE181E"/>
    <w:rsid w:val="00DE2966"/>
    <w:rsid w:val="00DE2C8D"/>
    <w:rsid w:val="00DE40E0"/>
    <w:rsid w:val="00DE4107"/>
    <w:rsid w:val="00DE5B8D"/>
    <w:rsid w:val="00DE6289"/>
    <w:rsid w:val="00DE6A37"/>
    <w:rsid w:val="00DE7299"/>
    <w:rsid w:val="00DE73F1"/>
    <w:rsid w:val="00DF04ED"/>
    <w:rsid w:val="00DF09AB"/>
    <w:rsid w:val="00DF0B5E"/>
    <w:rsid w:val="00DF0ED5"/>
    <w:rsid w:val="00DF1E58"/>
    <w:rsid w:val="00DF2DB8"/>
    <w:rsid w:val="00DF2E76"/>
    <w:rsid w:val="00DF3362"/>
    <w:rsid w:val="00DF61A3"/>
    <w:rsid w:val="00DF70CC"/>
    <w:rsid w:val="00DF72D9"/>
    <w:rsid w:val="00DF78A9"/>
    <w:rsid w:val="00DF7DF3"/>
    <w:rsid w:val="00DF7EC8"/>
    <w:rsid w:val="00E009F7"/>
    <w:rsid w:val="00E01C4A"/>
    <w:rsid w:val="00E02371"/>
    <w:rsid w:val="00E028ED"/>
    <w:rsid w:val="00E02A67"/>
    <w:rsid w:val="00E03F9F"/>
    <w:rsid w:val="00E043D3"/>
    <w:rsid w:val="00E047A9"/>
    <w:rsid w:val="00E0499F"/>
    <w:rsid w:val="00E05476"/>
    <w:rsid w:val="00E0579B"/>
    <w:rsid w:val="00E05A1C"/>
    <w:rsid w:val="00E06904"/>
    <w:rsid w:val="00E07294"/>
    <w:rsid w:val="00E07833"/>
    <w:rsid w:val="00E104F6"/>
    <w:rsid w:val="00E10748"/>
    <w:rsid w:val="00E12A8A"/>
    <w:rsid w:val="00E12F57"/>
    <w:rsid w:val="00E13347"/>
    <w:rsid w:val="00E139B6"/>
    <w:rsid w:val="00E14106"/>
    <w:rsid w:val="00E14282"/>
    <w:rsid w:val="00E14CDD"/>
    <w:rsid w:val="00E156F2"/>
    <w:rsid w:val="00E15926"/>
    <w:rsid w:val="00E15EF1"/>
    <w:rsid w:val="00E17060"/>
    <w:rsid w:val="00E17FA7"/>
    <w:rsid w:val="00E201F3"/>
    <w:rsid w:val="00E205B7"/>
    <w:rsid w:val="00E2250E"/>
    <w:rsid w:val="00E22C3D"/>
    <w:rsid w:val="00E2330C"/>
    <w:rsid w:val="00E234C4"/>
    <w:rsid w:val="00E23912"/>
    <w:rsid w:val="00E240EF"/>
    <w:rsid w:val="00E24AFA"/>
    <w:rsid w:val="00E24BF5"/>
    <w:rsid w:val="00E24E3E"/>
    <w:rsid w:val="00E2598E"/>
    <w:rsid w:val="00E27DDF"/>
    <w:rsid w:val="00E27E01"/>
    <w:rsid w:val="00E30550"/>
    <w:rsid w:val="00E30A90"/>
    <w:rsid w:val="00E3109F"/>
    <w:rsid w:val="00E31325"/>
    <w:rsid w:val="00E32283"/>
    <w:rsid w:val="00E32DBA"/>
    <w:rsid w:val="00E32FD6"/>
    <w:rsid w:val="00E36677"/>
    <w:rsid w:val="00E3710C"/>
    <w:rsid w:val="00E37186"/>
    <w:rsid w:val="00E400A0"/>
    <w:rsid w:val="00E40628"/>
    <w:rsid w:val="00E407A6"/>
    <w:rsid w:val="00E409F5"/>
    <w:rsid w:val="00E41415"/>
    <w:rsid w:val="00E41574"/>
    <w:rsid w:val="00E416F6"/>
    <w:rsid w:val="00E43469"/>
    <w:rsid w:val="00E4369C"/>
    <w:rsid w:val="00E43A0F"/>
    <w:rsid w:val="00E445DA"/>
    <w:rsid w:val="00E45379"/>
    <w:rsid w:val="00E465CB"/>
    <w:rsid w:val="00E4768A"/>
    <w:rsid w:val="00E47C0D"/>
    <w:rsid w:val="00E47D4C"/>
    <w:rsid w:val="00E47E2E"/>
    <w:rsid w:val="00E502D4"/>
    <w:rsid w:val="00E50B22"/>
    <w:rsid w:val="00E50D7F"/>
    <w:rsid w:val="00E51E18"/>
    <w:rsid w:val="00E51F0F"/>
    <w:rsid w:val="00E51F24"/>
    <w:rsid w:val="00E533BD"/>
    <w:rsid w:val="00E53706"/>
    <w:rsid w:val="00E54476"/>
    <w:rsid w:val="00E57073"/>
    <w:rsid w:val="00E5711B"/>
    <w:rsid w:val="00E57CE2"/>
    <w:rsid w:val="00E57E96"/>
    <w:rsid w:val="00E60ED8"/>
    <w:rsid w:val="00E617BD"/>
    <w:rsid w:val="00E61803"/>
    <w:rsid w:val="00E61A48"/>
    <w:rsid w:val="00E61C0C"/>
    <w:rsid w:val="00E61CD9"/>
    <w:rsid w:val="00E61D38"/>
    <w:rsid w:val="00E61E05"/>
    <w:rsid w:val="00E61F7C"/>
    <w:rsid w:val="00E63C5F"/>
    <w:rsid w:val="00E64A4C"/>
    <w:rsid w:val="00E64BD9"/>
    <w:rsid w:val="00E6519C"/>
    <w:rsid w:val="00E65431"/>
    <w:rsid w:val="00E661F3"/>
    <w:rsid w:val="00E67E50"/>
    <w:rsid w:val="00E67EF5"/>
    <w:rsid w:val="00E70567"/>
    <w:rsid w:val="00E705B4"/>
    <w:rsid w:val="00E72048"/>
    <w:rsid w:val="00E72967"/>
    <w:rsid w:val="00E72BFA"/>
    <w:rsid w:val="00E72C88"/>
    <w:rsid w:val="00E72D3B"/>
    <w:rsid w:val="00E72D7B"/>
    <w:rsid w:val="00E72F02"/>
    <w:rsid w:val="00E7356B"/>
    <w:rsid w:val="00E739D0"/>
    <w:rsid w:val="00E75245"/>
    <w:rsid w:val="00E754F8"/>
    <w:rsid w:val="00E75AD6"/>
    <w:rsid w:val="00E7654C"/>
    <w:rsid w:val="00E76DE3"/>
    <w:rsid w:val="00E76E33"/>
    <w:rsid w:val="00E76FAF"/>
    <w:rsid w:val="00E7778E"/>
    <w:rsid w:val="00E80000"/>
    <w:rsid w:val="00E8155D"/>
    <w:rsid w:val="00E82695"/>
    <w:rsid w:val="00E83A16"/>
    <w:rsid w:val="00E84AD7"/>
    <w:rsid w:val="00E85CC0"/>
    <w:rsid w:val="00E87047"/>
    <w:rsid w:val="00E87C2D"/>
    <w:rsid w:val="00E931A0"/>
    <w:rsid w:val="00E93B7A"/>
    <w:rsid w:val="00E94F1A"/>
    <w:rsid w:val="00E963E3"/>
    <w:rsid w:val="00E96E1A"/>
    <w:rsid w:val="00E9734B"/>
    <w:rsid w:val="00E978D0"/>
    <w:rsid w:val="00EA0E04"/>
    <w:rsid w:val="00EA200D"/>
    <w:rsid w:val="00EA220D"/>
    <w:rsid w:val="00EA312A"/>
    <w:rsid w:val="00EA3156"/>
    <w:rsid w:val="00EA40A2"/>
    <w:rsid w:val="00EA4CD5"/>
    <w:rsid w:val="00EA5D2C"/>
    <w:rsid w:val="00EA5D8E"/>
    <w:rsid w:val="00EA66FC"/>
    <w:rsid w:val="00EA6DEB"/>
    <w:rsid w:val="00EB0005"/>
    <w:rsid w:val="00EB07CF"/>
    <w:rsid w:val="00EB08B9"/>
    <w:rsid w:val="00EB1A02"/>
    <w:rsid w:val="00EB1D0D"/>
    <w:rsid w:val="00EB1FC7"/>
    <w:rsid w:val="00EB3860"/>
    <w:rsid w:val="00EB3B88"/>
    <w:rsid w:val="00EB3EED"/>
    <w:rsid w:val="00EB644E"/>
    <w:rsid w:val="00EB71CE"/>
    <w:rsid w:val="00EC0711"/>
    <w:rsid w:val="00EC0C14"/>
    <w:rsid w:val="00EC1AA8"/>
    <w:rsid w:val="00EC1F8A"/>
    <w:rsid w:val="00EC208D"/>
    <w:rsid w:val="00EC2B42"/>
    <w:rsid w:val="00EC3B8F"/>
    <w:rsid w:val="00EC3C8F"/>
    <w:rsid w:val="00EC55B7"/>
    <w:rsid w:val="00EC58EC"/>
    <w:rsid w:val="00EC5CA0"/>
    <w:rsid w:val="00EC61C6"/>
    <w:rsid w:val="00EC65F1"/>
    <w:rsid w:val="00EC72EA"/>
    <w:rsid w:val="00EC7372"/>
    <w:rsid w:val="00ED075E"/>
    <w:rsid w:val="00ED19D1"/>
    <w:rsid w:val="00ED2617"/>
    <w:rsid w:val="00ED2AC0"/>
    <w:rsid w:val="00ED30E8"/>
    <w:rsid w:val="00ED3170"/>
    <w:rsid w:val="00ED3618"/>
    <w:rsid w:val="00ED3B69"/>
    <w:rsid w:val="00ED3ECA"/>
    <w:rsid w:val="00ED3F39"/>
    <w:rsid w:val="00ED4168"/>
    <w:rsid w:val="00ED42FD"/>
    <w:rsid w:val="00ED527A"/>
    <w:rsid w:val="00ED6067"/>
    <w:rsid w:val="00ED63AE"/>
    <w:rsid w:val="00ED679B"/>
    <w:rsid w:val="00ED6CD1"/>
    <w:rsid w:val="00ED715E"/>
    <w:rsid w:val="00ED7225"/>
    <w:rsid w:val="00ED7A42"/>
    <w:rsid w:val="00EE04BA"/>
    <w:rsid w:val="00EE06C9"/>
    <w:rsid w:val="00EE0C6D"/>
    <w:rsid w:val="00EE12A5"/>
    <w:rsid w:val="00EE13C3"/>
    <w:rsid w:val="00EE13D7"/>
    <w:rsid w:val="00EE2138"/>
    <w:rsid w:val="00EE22AF"/>
    <w:rsid w:val="00EE235C"/>
    <w:rsid w:val="00EE2D7B"/>
    <w:rsid w:val="00EE42C5"/>
    <w:rsid w:val="00EE44D5"/>
    <w:rsid w:val="00EE555B"/>
    <w:rsid w:val="00EE5BF9"/>
    <w:rsid w:val="00EE5D92"/>
    <w:rsid w:val="00EE5F2E"/>
    <w:rsid w:val="00EE6B63"/>
    <w:rsid w:val="00EF0517"/>
    <w:rsid w:val="00EF0EA0"/>
    <w:rsid w:val="00EF16A6"/>
    <w:rsid w:val="00EF1DAD"/>
    <w:rsid w:val="00EF2C2D"/>
    <w:rsid w:val="00EF2CC6"/>
    <w:rsid w:val="00EF3247"/>
    <w:rsid w:val="00EF45F3"/>
    <w:rsid w:val="00EF4A64"/>
    <w:rsid w:val="00EF4BCA"/>
    <w:rsid w:val="00EF4D52"/>
    <w:rsid w:val="00EF6284"/>
    <w:rsid w:val="00EF665D"/>
    <w:rsid w:val="00EF6B55"/>
    <w:rsid w:val="00EF72F4"/>
    <w:rsid w:val="00F00012"/>
    <w:rsid w:val="00F00847"/>
    <w:rsid w:val="00F018AD"/>
    <w:rsid w:val="00F01929"/>
    <w:rsid w:val="00F02171"/>
    <w:rsid w:val="00F033EF"/>
    <w:rsid w:val="00F03A9F"/>
    <w:rsid w:val="00F0528B"/>
    <w:rsid w:val="00F061A6"/>
    <w:rsid w:val="00F0710C"/>
    <w:rsid w:val="00F0778D"/>
    <w:rsid w:val="00F111B4"/>
    <w:rsid w:val="00F11AB3"/>
    <w:rsid w:val="00F138B4"/>
    <w:rsid w:val="00F14017"/>
    <w:rsid w:val="00F1436E"/>
    <w:rsid w:val="00F1562B"/>
    <w:rsid w:val="00F15BFC"/>
    <w:rsid w:val="00F16696"/>
    <w:rsid w:val="00F1684C"/>
    <w:rsid w:val="00F17EF1"/>
    <w:rsid w:val="00F20633"/>
    <w:rsid w:val="00F20876"/>
    <w:rsid w:val="00F21DD6"/>
    <w:rsid w:val="00F25CFE"/>
    <w:rsid w:val="00F273CB"/>
    <w:rsid w:val="00F2753A"/>
    <w:rsid w:val="00F3018B"/>
    <w:rsid w:val="00F30371"/>
    <w:rsid w:val="00F30DA2"/>
    <w:rsid w:val="00F3250D"/>
    <w:rsid w:val="00F32714"/>
    <w:rsid w:val="00F329FF"/>
    <w:rsid w:val="00F32E91"/>
    <w:rsid w:val="00F34879"/>
    <w:rsid w:val="00F35243"/>
    <w:rsid w:val="00F35611"/>
    <w:rsid w:val="00F35B48"/>
    <w:rsid w:val="00F35B99"/>
    <w:rsid w:val="00F36D7C"/>
    <w:rsid w:val="00F36E9F"/>
    <w:rsid w:val="00F37436"/>
    <w:rsid w:val="00F40457"/>
    <w:rsid w:val="00F40F08"/>
    <w:rsid w:val="00F41B19"/>
    <w:rsid w:val="00F41D26"/>
    <w:rsid w:val="00F4252C"/>
    <w:rsid w:val="00F42AB5"/>
    <w:rsid w:val="00F42DC3"/>
    <w:rsid w:val="00F43E6E"/>
    <w:rsid w:val="00F43EBF"/>
    <w:rsid w:val="00F44137"/>
    <w:rsid w:val="00F44423"/>
    <w:rsid w:val="00F44558"/>
    <w:rsid w:val="00F458BB"/>
    <w:rsid w:val="00F469D7"/>
    <w:rsid w:val="00F50BE6"/>
    <w:rsid w:val="00F51236"/>
    <w:rsid w:val="00F51438"/>
    <w:rsid w:val="00F528A5"/>
    <w:rsid w:val="00F5374C"/>
    <w:rsid w:val="00F53DA5"/>
    <w:rsid w:val="00F541B8"/>
    <w:rsid w:val="00F546D7"/>
    <w:rsid w:val="00F560B2"/>
    <w:rsid w:val="00F56B6D"/>
    <w:rsid w:val="00F56CC2"/>
    <w:rsid w:val="00F574F6"/>
    <w:rsid w:val="00F5787E"/>
    <w:rsid w:val="00F57A7F"/>
    <w:rsid w:val="00F57ADE"/>
    <w:rsid w:val="00F60BC0"/>
    <w:rsid w:val="00F615A8"/>
    <w:rsid w:val="00F61648"/>
    <w:rsid w:val="00F61B7F"/>
    <w:rsid w:val="00F62370"/>
    <w:rsid w:val="00F62790"/>
    <w:rsid w:val="00F628D3"/>
    <w:rsid w:val="00F62A4D"/>
    <w:rsid w:val="00F62EF2"/>
    <w:rsid w:val="00F63079"/>
    <w:rsid w:val="00F638C3"/>
    <w:rsid w:val="00F63BB0"/>
    <w:rsid w:val="00F6497E"/>
    <w:rsid w:val="00F64C6E"/>
    <w:rsid w:val="00F677E2"/>
    <w:rsid w:val="00F6793C"/>
    <w:rsid w:val="00F67F41"/>
    <w:rsid w:val="00F70109"/>
    <w:rsid w:val="00F70D50"/>
    <w:rsid w:val="00F7160A"/>
    <w:rsid w:val="00F717E6"/>
    <w:rsid w:val="00F720F5"/>
    <w:rsid w:val="00F72608"/>
    <w:rsid w:val="00F72EA2"/>
    <w:rsid w:val="00F736E1"/>
    <w:rsid w:val="00F73751"/>
    <w:rsid w:val="00F73DC5"/>
    <w:rsid w:val="00F74042"/>
    <w:rsid w:val="00F742EF"/>
    <w:rsid w:val="00F7521F"/>
    <w:rsid w:val="00F75EAD"/>
    <w:rsid w:val="00F77154"/>
    <w:rsid w:val="00F80F33"/>
    <w:rsid w:val="00F824BB"/>
    <w:rsid w:val="00F82EC0"/>
    <w:rsid w:val="00F846D6"/>
    <w:rsid w:val="00F84DFE"/>
    <w:rsid w:val="00F8647F"/>
    <w:rsid w:val="00F86997"/>
    <w:rsid w:val="00F871D7"/>
    <w:rsid w:val="00F878EE"/>
    <w:rsid w:val="00F87B4B"/>
    <w:rsid w:val="00F901CF"/>
    <w:rsid w:val="00F905B7"/>
    <w:rsid w:val="00F9173A"/>
    <w:rsid w:val="00F91800"/>
    <w:rsid w:val="00F93469"/>
    <w:rsid w:val="00F93BB2"/>
    <w:rsid w:val="00F9414C"/>
    <w:rsid w:val="00F94E99"/>
    <w:rsid w:val="00F95AD2"/>
    <w:rsid w:val="00F9650A"/>
    <w:rsid w:val="00F967C7"/>
    <w:rsid w:val="00FA0437"/>
    <w:rsid w:val="00FA0988"/>
    <w:rsid w:val="00FA155E"/>
    <w:rsid w:val="00FA233F"/>
    <w:rsid w:val="00FA2E05"/>
    <w:rsid w:val="00FA3DF0"/>
    <w:rsid w:val="00FA43CE"/>
    <w:rsid w:val="00FA4851"/>
    <w:rsid w:val="00FA48B8"/>
    <w:rsid w:val="00FA4997"/>
    <w:rsid w:val="00FA5095"/>
    <w:rsid w:val="00FA54F1"/>
    <w:rsid w:val="00FA5A80"/>
    <w:rsid w:val="00FA678D"/>
    <w:rsid w:val="00FA6ADD"/>
    <w:rsid w:val="00FA7547"/>
    <w:rsid w:val="00FA7D57"/>
    <w:rsid w:val="00FB0008"/>
    <w:rsid w:val="00FB071C"/>
    <w:rsid w:val="00FB19FC"/>
    <w:rsid w:val="00FB1A0B"/>
    <w:rsid w:val="00FB1ACE"/>
    <w:rsid w:val="00FB2A36"/>
    <w:rsid w:val="00FB3013"/>
    <w:rsid w:val="00FB32DD"/>
    <w:rsid w:val="00FB3EA0"/>
    <w:rsid w:val="00FB406F"/>
    <w:rsid w:val="00FB4787"/>
    <w:rsid w:val="00FB4B27"/>
    <w:rsid w:val="00FB55F4"/>
    <w:rsid w:val="00FB58D8"/>
    <w:rsid w:val="00FB6525"/>
    <w:rsid w:val="00FB6824"/>
    <w:rsid w:val="00FB7140"/>
    <w:rsid w:val="00FB72B7"/>
    <w:rsid w:val="00FB77CE"/>
    <w:rsid w:val="00FC0B63"/>
    <w:rsid w:val="00FC0F07"/>
    <w:rsid w:val="00FC0FF7"/>
    <w:rsid w:val="00FC112B"/>
    <w:rsid w:val="00FC12ED"/>
    <w:rsid w:val="00FC2209"/>
    <w:rsid w:val="00FC24BF"/>
    <w:rsid w:val="00FC371B"/>
    <w:rsid w:val="00FC3D0A"/>
    <w:rsid w:val="00FC3FF7"/>
    <w:rsid w:val="00FC48F9"/>
    <w:rsid w:val="00FC49E6"/>
    <w:rsid w:val="00FC4F38"/>
    <w:rsid w:val="00FC6482"/>
    <w:rsid w:val="00FC7531"/>
    <w:rsid w:val="00FC7EAA"/>
    <w:rsid w:val="00FD0169"/>
    <w:rsid w:val="00FD055A"/>
    <w:rsid w:val="00FD161B"/>
    <w:rsid w:val="00FD296B"/>
    <w:rsid w:val="00FD3974"/>
    <w:rsid w:val="00FD3BEB"/>
    <w:rsid w:val="00FD438F"/>
    <w:rsid w:val="00FD4EEF"/>
    <w:rsid w:val="00FD4FA5"/>
    <w:rsid w:val="00FD5166"/>
    <w:rsid w:val="00FD644B"/>
    <w:rsid w:val="00FD6836"/>
    <w:rsid w:val="00FD758C"/>
    <w:rsid w:val="00FD77AF"/>
    <w:rsid w:val="00FE090E"/>
    <w:rsid w:val="00FE0D6F"/>
    <w:rsid w:val="00FE1845"/>
    <w:rsid w:val="00FE1E45"/>
    <w:rsid w:val="00FE216E"/>
    <w:rsid w:val="00FE244D"/>
    <w:rsid w:val="00FE3C70"/>
    <w:rsid w:val="00FE4256"/>
    <w:rsid w:val="00FE449D"/>
    <w:rsid w:val="00FE7D9A"/>
    <w:rsid w:val="00FF05B9"/>
    <w:rsid w:val="00FF077B"/>
    <w:rsid w:val="00FF0A9B"/>
    <w:rsid w:val="00FF0EB1"/>
    <w:rsid w:val="00FF0F5C"/>
    <w:rsid w:val="00FF1349"/>
    <w:rsid w:val="00FF2075"/>
    <w:rsid w:val="00FF2256"/>
    <w:rsid w:val="00FF2459"/>
    <w:rsid w:val="00FF456A"/>
    <w:rsid w:val="00FF46FD"/>
    <w:rsid w:val="00FF49C8"/>
    <w:rsid w:val="00FF6204"/>
    <w:rsid w:val="00FF634D"/>
    <w:rsid w:val="00FF6446"/>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E6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40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455247">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719866">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739620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7839160">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1632653">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263316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egislacion.edomex.gob.mx/sites/legislacion.edomex.gob.mx/files/files/pdf/rgl/vig/rglvig532.pdf" TargetMode="External"/><Relationship Id="rId39" Type="http://schemas.openxmlformats.org/officeDocument/2006/relationships/hyperlink" Target="https://legislacion.edomex.gob.mx/sites/legislacion.edomex.gob.mx/files/files/pdf/rgl/vig/rglvig649.pdf"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egislacion.edomex.gob.mx/sites/legislacion.edomex.gob.mx/files/files/pdf/gct/2020/jun191.pdf"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1302519.page" TargetMode="External"/><Relationship Id="rId17" Type="http://schemas.openxmlformats.org/officeDocument/2006/relationships/image" Target="media/image9.png"/><Relationship Id="rId25" Type="http://schemas.openxmlformats.org/officeDocument/2006/relationships/hyperlink" Target="https://legislacion.edomex.gob.mx/sites/legislacion.edomex.gob.mx/files/files/pdf/ley/vig/leyvig015.pdf" TargetMode="External"/><Relationship Id="rId33" Type="http://schemas.openxmlformats.org/officeDocument/2006/relationships/image" Target="media/image22.png"/><Relationship Id="rId38" Type="http://schemas.openxmlformats.org/officeDocument/2006/relationships/hyperlink" Target="https://legislacion.edomex.gob.mx/sites/legislacion.edomex.gob.mx/files/files/pdf/gct/2020/jun191.pdf" TargetMode="External"/><Relationship Id="rId20" Type="http://schemas.openxmlformats.org/officeDocument/2006/relationships/image" Target="media/image12.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B3B7-2B28-409D-A0B9-D2B4B81C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48</Pages>
  <Words>11365</Words>
  <Characters>62508</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6</cp:revision>
  <cp:lastPrinted>2019-11-07T17:48:00Z</cp:lastPrinted>
  <dcterms:created xsi:type="dcterms:W3CDTF">2022-02-18T00:12:00Z</dcterms:created>
  <dcterms:modified xsi:type="dcterms:W3CDTF">2022-02-24T18:30:00Z</dcterms:modified>
</cp:coreProperties>
</file>