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431D3AEE" w:rsidR="00C853D1" w:rsidRPr="00B377FD" w:rsidRDefault="00C853D1" w:rsidP="0028054C">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A16FAC">
        <w:rPr>
          <w:rFonts w:eastAsia="Times New Roman" w:cs="Tahoma"/>
          <w:bCs/>
          <w:color w:val="auto"/>
          <w:lang w:eastAsia="es-ES"/>
        </w:rPr>
        <w:t>cuatro de mayo de dos mil veintidós.</w:t>
      </w:r>
      <w:r>
        <w:rPr>
          <w:rFonts w:eastAsia="Times New Roman" w:cs="Tahoma"/>
          <w:bCs/>
          <w:color w:val="auto"/>
          <w:lang w:eastAsia="es-ES"/>
        </w:rPr>
        <w:t xml:space="preserve"> </w:t>
      </w:r>
    </w:p>
    <w:p w14:paraId="1D95A1A3" w14:textId="77777777" w:rsidR="00C853D1" w:rsidRPr="00B377FD" w:rsidRDefault="00C853D1" w:rsidP="00C853D1">
      <w:pPr>
        <w:tabs>
          <w:tab w:val="left" w:pos="2839"/>
        </w:tabs>
        <w:spacing w:after="0" w:line="360" w:lineRule="auto"/>
        <w:rPr>
          <w:rFonts w:eastAsia="Times New Roman" w:cs="Tahoma"/>
          <w:bCs/>
          <w:color w:val="auto"/>
          <w:lang w:eastAsia="es-ES"/>
        </w:rPr>
      </w:pPr>
    </w:p>
    <w:p w14:paraId="1066B8D1" w14:textId="35D2204E" w:rsidR="00C853D1" w:rsidRPr="00B377FD" w:rsidRDefault="00C853D1" w:rsidP="00C853D1">
      <w:pPr>
        <w:spacing w:after="0" w:line="360" w:lineRule="auto"/>
        <w:rPr>
          <w:rFonts w:eastAsia="Calibri" w:cs="Tahoma"/>
          <w:color w:val="0D0D0D"/>
        </w:rPr>
      </w:pPr>
      <w:r w:rsidRPr="00B377FD">
        <w:rPr>
          <w:rFonts w:eastAsia="Times New Roman" w:cs="Tahoma"/>
          <w:b/>
          <w:bCs/>
          <w:color w:val="auto"/>
          <w:lang w:eastAsia="es-ES"/>
        </w:rPr>
        <w:t>VISTO</w:t>
      </w:r>
      <w:r w:rsidRPr="00B377FD">
        <w:rPr>
          <w:rFonts w:eastAsia="Calibri" w:cs="Tahoma"/>
          <w:bCs/>
          <w:color w:val="0D0D0D"/>
        </w:rPr>
        <w:t xml:space="preserve"> el expediente conformado con motivo del Recurso de Revisión </w:t>
      </w:r>
      <w:r w:rsidR="003D6821">
        <w:rPr>
          <w:rFonts w:eastAsia="Calibri" w:cs="Tahoma"/>
          <w:color w:val="000000"/>
        </w:rPr>
        <w:t>01021/INFOEM/IP/RR/2022</w:t>
      </w:r>
      <w:r w:rsidRPr="005751D5">
        <w:rPr>
          <w:rFonts w:eastAsia="Calibri" w:cs="Tahoma"/>
          <w:color w:val="000000"/>
        </w:rPr>
        <w:t>,</w:t>
      </w:r>
      <w:r w:rsidRPr="005F4D23">
        <w:rPr>
          <w:rFonts w:eastAsia="Calibri" w:cs="Tahoma"/>
          <w:color w:val="000000"/>
        </w:rPr>
        <w:t xml:space="preserve"> interpuesto por</w:t>
      </w:r>
      <w:r w:rsidRPr="005F4D23">
        <w:rPr>
          <w:rFonts w:eastAsia="Calibri" w:cs="Tahoma"/>
        </w:rPr>
        <w:t xml:space="preserve">, en lo sucesivo, el </w:t>
      </w:r>
      <w:r w:rsidRPr="005F4D23">
        <w:rPr>
          <w:rFonts w:eastAsia="Calibri" w:cs="Tahoma"/>
          <w:color w:val="0D0D0D"/>
        </w:rPr>
        <w:t>Recurrente o Particular, en contra de la respuesta del Sujeto Obligado,</w:t>
      </w:r>
      <w:r>
        <w:rPr>
          <w:rFonts w:eastAsia="Calibri" w:cs="Tahoma"/>
          <w:color w:val="000000"/>
        </w:rPr>
        <w:t xml:space="preserve"> </w:t>
      </w:r>
      <w:r w:rsidR="00C15FF1">
        <w:rPr>
          <w:rFonts w:eastAsia="Calibri" w:cs="Tahoma"/>
          <w:color w:val="000000"/>
        </w:rPr>
        <w:t>Ayuntamiento de Tequixquiac</w:t>
      </w:r>
      <w:r w:rsidRPr="005F4D23">
        <w:rPr>
          <w:rFonts w:eastAsia="Calibri" w:cs="Tahoma"/>
          <w:color w:val="000000"/>
        </w:rPr>
        <w:t xml:space="preserve">, a la solicitud de acceso a la información </w:t>
      </w:r>
      <w:r w:rsidR="00C15FF1">
        <w:rPr>
          <w:rFonts w:eastAsia="Calibri" w:cs="Tahoma"/>
          <w:color w:val="000000"/>
        </w:rPr>
        <w:t>00043/TEQUIXQU/IP/2022</w:t>
      </w:r>
      <w:r w:rsidRPr="005F4D23">
        <w:rPr>
          <w:rFonts w:eastAsia="Calibri" w:cs="Tahoma"/>
          <w:color w:val="000000"/>
        </w:rPr>
        <w:t>, se</w:t>
      </w:r>
      <w:r w:rsidRPr="00B377FD">
        <w:rPr>
          <w:rFonts w:eastAsia="Calibri" w:cs="Tahoma"/>
          <w:color w:val="000000"/>
        </w:rPr>
        <w:t xml:space="preserve"> emite la presente Resolución, con base en los Antecedentes y Considerandos que se exponen a continuación:</w:t>
      </w:r>
    </w:p>
    <w:p w14:paraId="4FCCF228" w14:textId="77777777" w:rsidR="00C853D1" w:rsidRPr="00B377FD" w:rsidRDefault="00C853D1" w:rsidP="00C853D1">
      <w:pPr>
        <w:spacing w:after="0" w:line="360" w:lineRule="auto"/>
        <w:rPr>
          <w:rFonts w:eastAsia="Calibri" w:cs="Tahoma"/>
          <w:color w:val="000000"/>
        </w:rPr>
      </w:pPr>
    </w:p>
    <w:p w14:paraId="0472C645" w14:textId="77777777" w:rsidR="00C853D1" w:rsidRPr="00B377FD" w:rsidRDefault="00C853D1" w:rsidP="00C853D1">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422D0175" w14:textId="77777777" w:rsidR="00C853D1" w:rsidRPr="00B377FD" w:rsidRDefault="00C853D1" w:rsidP="00C853D1">
      <w:pPr>
        <w:spacing w:after="0" w:line="360" w:lineRule="auto"/>
      </w:pPr>
    </w:p>
    <w:p w14:paraId="539DCEC7" w14:textId="77777777" w:rsidR="00C853D1" w:rsidRPr="00B377FD" w:rsidRDefault="00C853D1" w:rsidP="00C853D1">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681289FF" w14:textId="77777777" w:rsidR="00C853D1" w:rsidRPr="00B377FD" w:rsidRDefault="00C853D1" w:rsidP="00C853D1">
      <w:pPr>
        <w:tabs>
          <w:tab w:val="left" w:pos="567"/>
        </w:tabs>
        <w:spacing w:after="0" w:line="360" w:lineRule="auto"/>
        <w:rPr>
          <w:rFonts w:eastAsia="Times New Roman" w:cs="Tahoma"/>
          <w:color w:val="auto"/>
          <w:lang w:eastAsia="es-ES"/>
        </w:rPr>
      </w:pPr>
    </w:p>
    <w:p w14:paraId="2A44F672" w14:textId="54658E59" w:rsidR="00C853D1" w:rsidRPr="00BC2DAE" w:rsidRDefault="00C853D1" w:rsidP="00C853D1">
      <w:pPr>
        <w:spacing w:after="0" w:line="360" w:lineRule="auto"/>
        <w:rPr>
          <w:rFonts w:eastAsia="Times New Roman" w:cs="Tahoma"/>
          <w:color w:val="auto"/>
          <w:lang w:eastAsia="es-ES"/>
        </w:rPr>
      </w:pPr>
      <w:r w:rsidRPr="00B377FD">
        <w:rPr>
          <w:rFonts w:eastAsia="Times New Roman" w:cs="Tahoma"/>
          <w:color w:val="auto"/>
          <w:lang w:eastAsia="es-ES"/>
        </w:rPr>
        <w:t xml:space="preserve">Con </w:t>
      </w:r>
      <w:r w:rsidR="008113CC">
        <w:rPr>
          <w:rFonts w:eastAsia="Times New Roman" w:cs="Tahoma"/>
          <w:color w:val="auto"/>
          <w:lang w:eastAsia="es-ES"/>
        </w:rPr>
        <w:t>treinta y uno de enero de dos mil veintidós</w:t>
      </w:r>
      <w:r w:rsidRPr="00B377FD">
        <w:rPr>
          <w:rFonts w:eastAsia="Times New Roman" w:cs="Tahoma"/>
          <w:color w:val="auto"/>
          <w:lang w:eastAsia="es-ES"/>
        </w:rPr>
        <w:t xml:space="preserve">, </w:t>
      </w:r>
      <w:r>
        <w:rPr>
          <w:rFonts w:eastAsia="Times New Roman" w:cs="Tahoma"/>
          <w:color w:val="auto"/>
          <w:lang w:eastAsia="es-ES"/>
        </w:rPr>
        <w:t>el</w:t>
      </w:r>
      <w:r w:rsidRPr="00B377FD">
        <w:rPr>
          <w:rFonts w:eastAsia="Times New Roman" w:cs="Tahoma"/>
          <w:color w:val="auto"/>
          <w:lang w:eastAsia="es-ES"/>
        </w:rPr>
        <w:t xml:space="preserve"> Particular presentó una solicitud de acceso a la información pública, a través del Sistema de Acceso a la Información Mexiquense (SAIMEX), ante el </w:t>
      </w:r>
      <w:r w:rsidR="00C15FF1">
        <w:rPr>
          <w:rFonts w:eastAsia="Calibri" w:cs="Tahoma"/>
        </w:rPr>
        <w:t>Ayuntamiento de Tequixquiac</w:t>
      </w:r>
      <w:r>
        <w:rPr>
          <w:rFonts w:eastAsia="Calibri" w:cs="Tahoma"/>
        </w:rPr>
        <w:t>,</w:t>
      </w:r>
      <w:r w:rsidRPr="00B377FD">
        <w:rPr>
          <w:rFonts w:eastAsia="Calibri" w:cs="Tahoma"/>
        </w:rPr>
        <w:t xml:space="preserve"> en los siguientes términos: </w:t>
      </w:r>
    </w:p>
    <w:p w14:paraId="32AF4217" w14:textId="77777777" w:rsidR="00C853D1" w:rsidRPr="00B377FD" w:rsidRDefault="00C853D1" w:rsidP="00C853D1">
      <w:pPr>
        <w:spacing w:after="0" w:line="360" w:lineRule="auto"/>
        <w:rPr>
          <w:rFonts w:eastAsia="Calibri" w:cs="Tahoma"/>
        </w:rPr>
      </w:pPr>
    </w:p>
    <w:p w14:paraId="08873B8F" w14:textId="77777777" w:rsidR="00C853D1" w:rsidRPr="003D30B4" w:rsidRDefault="00C853D1" w:rsidP="00C853D1">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14:paraId="47049033" w14:textId="3C239A3A" w:rsidR="00C853D1" w:rsidRPr="003D30B4" w:rsidRDefault="00774F3A" w:rsidP="00C853D1">
      <w:pPr>
        <w:tabs>
          <w:tab w:val="left" w:pos="4667"/>
        </w:tabs>
        <w:spacing w:after="0" w:line="360" w:lineRule="auto"/>
        <w:ind w:left="567" w:right="567"/>
        <w:rPr>
          <w:rFonts w:eastAsia="Times New Roman" w:cs="Tahoma"/>
          <w:bCs/>
          <w:i/>
          <w:iCs/>
          <w:color w:val="auto"/>
          <w:sz w:val="20"/>
          <w:szCs w:val="20"/>
          <w:lang w:eastAsia="es-ES"/>
        </w:rPr>
      </w:pPr>
      <w:r w:rsidRPr="00774F3A">
        <w:rPr>
          <w:rFonts w:eastAsia="Times New Roman" w:cs="Tahoma"/>
          <w:bCs/>
          <w:i/>
          <w:iCs/>
          <w:color w:val="auto"/>
          <w:sz w:val="20"/>
          <w:szCs w:val="20"/>
          <w:lang w:eastAsia="es-ES"/>
        </w:rPr>
        <w:t>Enviar el perfil de la directora de desarrollo económico, nombre completo, su cedula profesional y/o en su caso el año de experiencia comprobable que se requiere para ocupar dicho cargo.</w:t>
      </w:r>
      <w:r w:rsidR="00C853D1" w:rsidRPr="003D30B4">
        <w:rPr>
          <w:rFonts w:eastAsia="Times New Roman" w:cs="Tahoma"/>
          <w:bCs/>
          <w:i/>
          <w:iCs/>
          <w:color w:val="auto"/>
          <w:sz w:val="20"/>
          <w:szCs w:val="20"/>
          <w:lang w:eastAsia="es-ES"/>
        </w:rPr>
        <w:t xml:space="preserve">” (Sic) </w:t>
      </w:r>
    </w:p>
    <w:p w14:paraId="151CD7A9" w14:textId="77777777" w:rsidR="00C853D1" w:rsidRPr="003D30B4" w:rsidRDefault="00C853D1" w:rsidP="00C853D1">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377FD" w:rsidRDefault="00C853D1" w:rsidP="00C853D1">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14:paraId="59678C94" w14:textId="1E32CB35" w:rsidR="00C853D1" w:rsidRDefault="00C853D1" w:rsidP="00682222">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1DAA8380" w14:textId="77777777" w:rsidR="00682222" w:rsidRPr="00682222" w:rsidRDefault="00682222" w:rsidP="00682222">
      <w:pPr>
        <w:spacing w:after="0" w:line="360" w:lineRule="auto"/>
        <w:ind w:left="567" w:right="567"/>
        <w:rPr>
          <w:rFonts w:eastAsia="Times New Roman" w:cs="Arial"/>
          <w:bCs/>
          <w:i/>
          <w:iCs/>
          <w:color w:val="auto"/>
          <w:sz w:val="20"/>
          <w:lang w:eastAsia="es-ES"/>
        </w:rPr>
      </w:pPr>
    </w:p>
    <w:p w14:paraId="7488ED31" w14:textId="77777777" w:rsidR="00C853D1" w:rsidRPr="00B377FD" w:rsidRDefault="00C853D1" w:rsidP="00C853D1">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14:paraId="4400726D" w14:textId="77777777" w:rsidR="00C853D1" w:rsidRPr="00B377FD" w:rsidRDefault="00C853D1" w:rsidP="00C853D1">
      <w:pPr>
        <w:spacing w:after="0" w:line="360" w:lineRule="auto"/>
      </w:pPr>
    </w:p>
    <w:p w14:paraId="43A069F9" w14:textId="58265D3A" w:rsidR="00CB536F" w:rsidRDefault="00C853D1" w:rsidP="00C853D1">
      <w:pPr>
        <w:spacing w:after="0" w:line="360" w:lineRule="auto"/>
      </w:pPr>
      <w:r w:rsidRPr="00B377FD">
        <w:lastRenderedPageBreak/>
        <w:t xml:space="preserve">Con fecha </w:t>
      </w:r>
      <w:r w:rsidR="00CB536F">
        <w:t xml:space="preserve">diecinueve de febrero de dos mil veintidós, </w:t>
      </w:r>
      <w:r w:rsidR="0059257E">
        <w:t xml:space="preserve">el Sujeto Obligado notificó, </w:t>
      </w:r>
      <w:r w:rsidR="0059257E" w:rsidRPr="00B377FD">
        <w:t>a través del Sistema de Acceso a la Información Mexiquense (SAIMEX), la respuesta a la solicitud</w:t>
      </w:r>
      <w:r w:rsidR="0059257E">
        <w:t xml:space="preserve"> de acceso a la información pública, por medio de los siguientes documentos: </w:t>
      </w:r>
    </w:p>
    <w:p w14:paraId="14297693" w14:textId="77777777" w:rsidR="0059257E" w:rsidRDefault="0059257E" w:rsidP="00C853D1">
      <w:pPr>
        <w:spacing w:after="0" w:line="360" w:lineRule="auto"/>
      </w:pPr>
    </w:p>
    <w:p w14:paraId="180B4D50" w14:textId="1219ADB8" w:rsidR="0059257E" w:rsidRDefault="0059257E" w:rsidP="00C853D1">
      <w:pPr>
        <w:spacing w:after="0" w:line="360" w:lineRule="auto"/>
      </w:pPr>
      <w:r>
        <w:t xml:space="preserve">i) </w:t>
      </w:r>
      <w:r w:rsidR="001E4775">
        <w:rPr>
          <w:i/>
          <w:iCs/>
        </w:rPr>
        <w:t>Currículum Vitae</w:t>
      </w:r>
      <w:r w:rsidR="00612017">
        <w:rPr>
          <w:i/>
          <w:iCs/>
        </w:rPr>
        <w:t xml:space="preserve"> </w:t>
      </w:r>
      <w:r w:rsidR="00F13ACC">
        <w:t>de Brenda Lizet Valencia Reyes.</w:t>
      </w:r>
    </w:p>
    <w:p w14:paraId="4353AE7E" w14:textId="77777777" w:rsidR="00F13ACC" w:rsidRDefault="00F13ACC" w:rsidP="00C853D1">
      <w:pPr>
        <w:spacing w:after="0" w:line="360" w:lineRule="auto"/>
      </w:pPr>
    </w:p>
    <w:p w14:paraId="1EF643F9" w14:textId="7D675168" w:rsidR="00F13ACC" w:rsidRDefault="001E4775" w:rsidP="00C853D1">
      <w:pPr>
        <w:spacing w:after="0" w:line="360" w:lineRule="auto"/>
      </w:pPr>
      <w:r>
        <w:t>ii) Oficio número</w:t>
      </w:r>
      <w:r w:rsidR="00F13ACC">
        <w:t xml:space="preserve"> JAAS</w:t>
      </w:r>
      <w:r>
        <w:t xml:space="preserve">/09/2022, del </w:t>
      </w:r>
      <w:r w:rsidR="00A80A24">
        <w:t xml:space="preserve">dieciséis de febrero de dos mil </w:t>
      </w:r>
      <w:r>
        <w:t>veintidós</w:t>
      </w:r>
      <w:r w:rsidR="00A80A24">
        <w:t>, suscrito por la Jefatura de Adquisiciones, Arrendamiento y Servicios y es dirigido al Titular de la Unidad de Transparencia</w:t>
      </w:r>
      <w:r w:rsidR="005660B9">
        <w:t xml:space="preserve">, por medio del cual manifiesta y expone: </w:t>
      </w:r>
    </w:p>
    <w:p w14:paraId="675E3E05" w14:textId="77777777" w:rsidR="005660B9" w:rsidRDefault="005660B9" w:rsidP="00C853D1">
      <w:pPr>
        <w:spacing w:after="0" w:line="360" w:lineRule="auto"/>
      </w:pPr>
    </w:p>
    <w:p w14:paraId="7368D800" w14:textId="6668C190" w:rsidR="005660B9" w:rsidRPr="0040193A" w:rsidRDefault="005660B9" w:rsidP="0040193A">
      <w:pPr>
        <w:spacing w:after="0" w:line="360" w:lineRule="auto"/>
        <w:ind w:left="567" w:right="567"/>
        <w:rPr>
          <w:i/>
          <w:iCs/>
          <w:sz w:val="20"/>
          <w:szCs w:val="20"/>
        </w:rPr>
      </w:pPr>
      <w:r w:rsidRPr="0040193A">
        <w:rPr>
          <w:i/>
          <w:iCs/>
          <w:sz w:val="20"/>
          <w:szCs w:val="20"/>
        </w:rPr>
        <w:t>“…</w:t>
      </w:r>
    </w:p>
    <w:p w14:paraId="55343455" w14:textId="61A00FCD" w:rsidR="005660B9" w:rsidRPr="0040193A" w:rsidRDefault="00930DC3" w:rsidP="0040193A">
      <w:pPr>
        <w:spacing w:after="0" w:line="360" w:lineRule="auto"/>
        <w:ind w:left="567" w:right="567"/>
        <w:rPr>
          <w:i/>
          <w:iCs/>
          <w:sz w:val="20"/>
          <w:szCs w:val="20"/>
        </w:rPr>
      </w:pPr>
      <w:r w:rsidRPr="0040193A">
        <w:rPr>
          <w:i/>
          <w:iCs/>
          <w:sz w:val="20"/>
          <w:szCs w:val="20"/>
        </w:rPr>
        <w:t xml:space="preserve">Por medio </w:t>
      </w:r>
      <w:r w:rsidR="00930E82" w:rsidRPr="0040193A">
        <w:rPr>
          <w:i/>
          <w:iCs/>
          <w:sz w:val="20"/>
          <w:szCs w:val="20"/>
        </w:rPr>
        <w:t xml:space="preserve">del presente reciba un cordial y afectuoso salido, así mismo me permito textualizar el motivo por el cual </w:t>
      </w:r>
      <w:r w:rsidR="002B72F1" w:rsidRPr="0040193A">
        <w:rPr>
          <w:i/>
          <w:iCs/>
          <w:sz w:val="20"/>
          <w:szCs w:val="20"/>
        </w:rPr>
        <w:t xml:space="preserve">los proveedores </w:t>
      </w:r>
      <w:r w:rsidR="00530DFF" w:rsidRPr="0040193A">
        <w:rPr>
          <w:i/>
          <w:iCs/>
          <w:sz w:val="20"/>
          <w:szCs w:val="20"/>
        </w:rPr>
        <w:t xml:space="preserve">enlistados </w:t>
      </w:r>
      <w:r w:rsidR="00604E34" w:rsidRPr="0040193A">
        <w:rPr>
          <w:i/>
          <w:iCs/>
          <w:sz w:val="20"/>
          <w:szCs w:val="20"/>
        </w:rPr>
        <w:t xml:space="preserve">son </w:t>
      </w:r>
      <w:r w:rsidR="004E716F" w:rsidRPr="0040193A">
        <w:rPr>
          <w:i/>
          <w:iCs/>
          <w:sz w:val="20"/>
          <w:szCs w:val="20"/>
        </w:rPr>
        <w:t>quienes nos están proporcionando sus servicios</w:t>
      </w:r>
      <w:r w:rsidR="00623332" w:rsidRPr="0040193A">
        <w:rPr>
          <w:i/>
          <w:iCs/>
          <w:sz w:val="20"/>
          <w:szCs w:val="20"/>
        </w:rPr>
        <w:t xml:space="preserve">, tiempo de entrega, crédito, y/o facilidad de pago y el costo al que brindan el servicio correspondiente, que </w:t>
      </w:r>
      <w:r w:rsidR="008D5A73" w:rsidRPr="0040193A">
        <w:rPr>
          <w:i/>
          <w:iCs/>
          <w:sz w:val="20"/>
          <w:szCs w:val="20"/>
        </w:rPr>
        <w:t>realmente sea competitivo a los encontrados en el mercado de su ramo de cada proveedor</w:t>
      </w:r>
    </w:p>
    <w:p w14:paraId="78D84BDF" w14:textId="2C9591A0" w:rsidR="008D5A73" w:rsidRPr="0040193A" w:rsidRDefault="008D5A73" w:rsidP="0040193A">
      <w:pPr>
        <w:spacing w:after="0" w:line="360" w:lineRule="auto"/>
        <w:ind w:left="567" w:right="567"/>
        <w:rPr>
          <w:i/>
          <w:iCs/>
          <w:sz w:val="20"/>
          <w:szCs w:val="20"/>
        </w:rPr>
      </w:pPr>
      <w:r w:rsidRPr="0040193A">
        <w:rPr>
          <w:i/>
          <w:iCs/>
          <w:sz w:val="20"/>
          <w:szCs w:val="20"/>
        </w:rPr>
        <w:t xml:space="preserve">…” (Sic) </w:t>
      </w:r>
    </w:p>
    <w:p w14:paraId="5A132506" w14:textId="77777777" w:rsidR="00C853D1" w:rsidRPr="00453EE6" w:rsidRDefault="00C853D1" w:rsidP="00C853D1">
      <w:pPr>
        <w:spacing w:after="0" w:line="360" w:lineRule="auto"/>
        <w:ind w:right="567"/>
        <w:rPr>
          <w:sz w:val="20"/>
          <w:szCs w:val="20"/>
        </w:rPr>
      </w:pPr>
    </w:p>
    <w:p w14:paraId="2B803E22" w14:textId="77777777" w:rsidR="00C853D1" w:rsidRPr="00B377FD" w:rsidRDefault="00C853D1" w:rsidP="00C853D1">
      <w:pPr>
        <w:spacing w:after="0" w:line="360" w:lineRule="auto"/>
        <w:rPr>
          <w:b/>
        </w:rPr>
      </w:pPr>
      <w:r w:rsidRPr="00B377FD">
        <w:rPr>
          <w:b/>
        </w:rPr>
        <w:t xml:space="preserve">III. Interposición del Recurso de Revisión. </w:t>
      </w:r>
    </w:p>
    <w:p w14:paraId="71DC67DA" w14:textId="77777777" w:rsidR="00C853D1" w:rsidRPr="00B377FD" w:rsidRDefault="00C853D1" w:rsidP="000039BC">
      <w:pPr>
        <w:spacing w:after="0" w:line="240" w:lineRule="auto"/>
        <w:rPr>
          <w:bCs/>
        </w:rPr>
      </w:pPr>
    </w:p>
    <w:p w14:paraId="637E2C8E" w14:textId="30BD229D" w:rsidR="002C11BA" w:rsidRPr="000936DD" w:rsidRDefault="00C853D1" w:rsidP="00C853D1">
      <w:pPr>
        <w:spacing w:after="0" w:line="360" w:lineRule="auto"/>
      </w:pPr>
      <w:r w:rsidRPr="00B377FD">
        <w:rPr>
          <w:bCs/>
        </w:rPr>
        <w:t>Con fecha</w:t>
      </w:r>
      <w:r w:rsidR="00827B0C">
        <w:rPr>
          <w:bCs/>
        </w:rPr>
        <w:t xml:space="preserve"> </w:t>
      </w:r>
      <w:r w:rsidR="002C11BA">
        <w:rPr>
          <w:bCs/>
        </w:rPr>
        <w:t>veintiuno de febrero de dos mil veintidós</w:t>
      </w:r>
      <w:r w:rsidRPr="00B377FD">
        <w:rPr>
          <w:bCs/>
        </w:rPr>
        <w:t xml:space="preserve">, se recibió en este Instituto, a través del </w:t>
      </w:r>
      <w:r w:rsidRPr="00B377FD">
        <w:rPr>
          <w:bCs/>
          <w:lang w:val="es-ES"/>
        </w:rPr>
        <w:t>Sistema de Acceso a la Información Mexiquense (SAIMEX)</w:t>
      </w:r>
      <w:r w:rsidRPr="00B377FD">
        <w:rPr>
          <w:bCs/>
        </w:rPr>
        <w:t xml:space="preserve">, </w:t>
      </w:r>
      <w:r w:rsidR="002C11BA">
        <w:rPr>
          <w:bCs/>
        </w:rPr>
        <w:t xml:space="preserve">lo anterior, </w:t>
      </w:r>
      <w:r w:rsidR="00DB79E7" w:rsidRPr="002E78B7">
        <w:rPr>
          <w:b/>
          <w:bCs/>
          <w:iCs/>
        </w:rPr>
        <w:t>ya que si bien, se presentó</w:t>
      </w:r>
      <w:r w:rsidR="00DB79E7">
        <w:rPr>
          <w:b/>
          <w:bCs/>
          <w:iCs/>
        </w:rPr>
        <w:t xml:space="preserve"> el diecinueve </w:t>
      </w:r>
      <w:r w:rsidR="00DB79E7" w:rsidRPr="002E78B7">
        <w:rPr>
          <w:b/>
          <w:bCs/>
          <w:iCs/>
        </w:rPr>
        <w:t>de dicho mes y año, también lo es, que fue inhábil,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así como de laborales del Instituto, para el año dos mil veintiuno y enero dos mil veintidós</w:t>
      </w:r>
      <w:r w:rsidR="000936DD">
        <w:rPr>
          <w:b/>
          <w:bCs/>
          <w:iCs/>
        </w:rPr>
        <w:t xml:space="preserve">, por lo que se tuvo por interpuesto al siguiente día hábil, </w:t>
      </w:r>
      <w:r w:rsidR="000936DD">
        <w:rPr>
          <w:iCs/>
        </w:rPr>
        <w:t xml:space="preserve">en los siguientes </w:t>
      </w:r>
      <w:r w:rsidR="00CC64D7">
        <w:rPr>
          <w:iCs/>
        </w:rPr>
        <w:t xml:space="preserve">términos: </w:t>
      </w:r>
    </w:p>
    <w:p w14:paraId="3FCF94DD" w14:textId="77777777" w:rsidR="002E78B7" w:rsidRPr="00B377FD" w:rsidRDefault="002E78B7" w:rsidP="00C853D1">
      <w:pPr>
        <w:spacing w:after="0" w:line="360" w:lineRule="auto"/>
        <w:rPr>
          <w:bCs/>
        </w:rPr>
      </w:pPr>
    </w:p>
    <w:p w14:paraId="5AC8905A" w14:textId="77777777" w:rsidR="00C853D1" w:rsidRPr="00B377FD" w:rsidRDefault="00C853D1" w:rsidP="00C853D1">
      <w:pPr>
        <w:spacing w:after="0" w:line="360" w:lineRule="auto"/>
        <w:ind w:left="567" w:right="567"/>
        <w:rPr>
          <w:bCs/>
          <w:i/>
          <w:sz w:val="20"/>
          <w:szCs w:val="20"/>
        </w:rPr>
      </w:pPr>
      <w:r w:rsidRPr="00B377FD">
        <w:rPr>
          <w:b/>
          <w:bCs/>
          <w:i/>
          <w:sz w:val="20"/>
          <w:szCs w:val="20"/>
        </w:rPr>
        <w:t>“ACTO IMPUGNADO</w:t>
      </w:r>
    </w:p>
    <w:p w14:paraId="5B56BF42" w14:textId="6F9296BF" w:rsidR="00C853D1" w:rsidRPr="00B377FD" w:rsidRDefault="00CC64D7" w:rsidP="00C853D1">
      <w:pPr>
        <w:spacing w:after="0" w:line="360" w:lineRule="auto"/>
        <w:ind w:left="567" w:right="567"/>
        <w:rPr>
          <w:i/>
          <w:sz w:val="20"/>
          <w:szCs w:val="20"/>
        </w:rPr>
      </w:pPr>
      <w:r w:rsidRPr="00CC64D7">
        <w:rPr>
          <w:i/>
          <w:sz w:val="20"/>
          <w:szCs w:val="20"/>
        </w:rPr>
        <w:t>Número de Folio de la Solicitud: 00043/TEQUIXQU/IP/2022</w:t>
      </w:r>
      <w:r w:rsidR="00C853D1" w:rsidRPr="006B47BC">
        <w:rPr>
          <w:i/>
          <w:sz w:val="20"/>
          <w:szCs w:val="20"/>
        </w:rPr>
        <w:t>.</w:t>
      </w:r>
      <w:r w:rsidR="00C853D1" w:rsidRPr="00B377FD">
        <w:rPr>
          <w:i/>
          <w:sz w:val="20"/>
          <w:szCs w:val="20"/>
        </w:rPr>
        <w:t>” (Sic.)</w:t>
      </w:r>
    </w:p>
    <w:p w14:paraId="29F43CC4" w14:textId="77777777" w:rsidR="00C853D1" w:rsidRDefault="00C853D1" w:rsidP="00C853D1">
      <w:pPr>
        <w:spacing w:after="0" w:line="360" w:lineRule="auto"/>
        <w:ind w:left="567" w:right="567"/>
        <w:rPr>
          <w:i/>
          <w:sz w:val="20"/>
          <w:szCs w:val="20"/>
        </w:rPr>
      </w:pPr>
    </w:p>
    <w:p w14:paraId="19CBF35D" w14:textId="77777777" w:rsidR="00C853D1" w:rsidRPr="00B377FD" w:rsidRDefault="00C853D1" w:rsidP="00C853D1">
      <w:pPr>
        <w:spacing w:after="0" w:line="360" w:lineRule="auto"/>
        <w:ind w:left="567" w:right="567"/>
        <w:rPr>
          <w:b/>
          <w:i/>
          <w:sz w:val="20"/>
          <w:szCs w:val="20"/>
        </w:rPr>
      </w:pPr>
      <w:r w:rsidRPr="00B377FD">
        <w:rPr>
          <w:b/>
          <w:i/>
          <w:sz w:val="20"/>
          <w:szCs w:val="20"/>
        </w:rPr>
        <w:t>“RAZONES O MOTIVOS DE LA INCONFORMIDAD</w:t>
      </w:r>
    </w:p>
    <w:p w14:paraId="4043E730" w14:textId="24B8810C" w:rsidR="00C853D1" w:rsidRPr="00B377FD" w:rsidRDefault="00CC64D7" w:rsidP="00C853D1">
      <w:pPr>
        <w:spacing w:after="0" w:line="360" w:lineRule="auto"/>
        <w:ind w:left="567" w:right="567"/>
        <w:rPr>
          <w:i/>
          <w:sz w:val="20"/>
          <w:szCs w:val="20"/>
        </w:rPr>
      </w:pPr>
      <w:r w:rsidRPr="00CC64D7">
        <w:rPr>
          <w:i/>
          <w:sz w:val="20"/>
          <w:szCs w:val="20"/>
        </w:rPr>
        <w:t>No enviaron la información solicitada</w:t>
      </w:r>
      <w:r w:rsidR="00827B0C" w:rsidRPr="00B30B2A">
        <w:rPr>
          <w:i/>
          <w:sz w:val="20"/>
          <w:szCs w:val="20"/>
        </w:rPr>
        <w:t>.</w:t>
      </w:r>
      <w:r w:rsidR="00C853D1" w:rsidRPr="00B30B2A">
        <w:rPr>
          <w:i/>
          <w:sz w:val="20"/>
          <w:szCs w:val="20"/>
        </w:rPr>
        <w:t>” (Sic.)</w:t>
      </w:r>
    </w:p>
    <w:p w14:paraId="08852F84" w14:textId="77777777" w:rsidR="00682222" w:rsidRPr="00B377FD" w:rsidRDefault="00682222" w:rsidP="00C853D1">
      <w:pPr>
        <w:spacing w:after="0" w:line="360" w:lineRule="auto"/>
      </w:pPr>
    </w:p>
    <w:p w14:paraId="5CD0FCF6" w14:textId="77777777" w:rsidR="00C853D1" w:rsidRPr="00B377FD" w:rsidRDefault="00C853D1" w:rsidP="00C853D1">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14:paraId="58854E98" w14:textId="77777777" w:rsidR="00C853D1" w:rsidRPr="00B377FD" w:rsidRDefault="00C853D1" w:rsidP="00C853D1">
      <w:pPr>
        <w:spacing w:after="0" w:line="360" w:lineRule="auto"/>
        <w:rPr>
          <w:b/>
          <w:bCs/>
        </w:rPr>
      </w:pPr>
    </w:p>
    <w:p w14:paraId="0D250646" w14:textId="22440A6D" w:rsidR="00C853D1" w:rsidRPr="00B377FD" w:rsidRDefault="00C853D1" w:rsidP="00C853D1">
      <w:pPr>
        <w:spacing w:after="0" w:line="360" w:lineRule="auto"/>
        <w:rPr>
          <w:b/>
          <w:bCs/>
        </w:rPr>
      </w:pPr>
      <w:r w:rsidRPr="00B377FD">
        <w:rPr>
          <w:b/>
          <w:bCs/>
        </w:rPr>
        <w:t xml:space="preserve">a) Turno del Medio de Impugnación. </w:t>
      </w:r>
      <w:r>
        <w:rPr>
          <w:bCs/>
        </w:rPr>
        <w:t xml:space="preserve">El </w:t>
      </w:r>
      <w:r w:rsidR="000E5F35">
        <w:rPr>
          <w:bCs/>
        </w:rPr>
        <w:t>diecinueve de febrero de dos mil veintidós</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3D6821">
        <w:rPr>
          <w:b/>
          <w:bCs/>
        </w:rPr>
        <w:t>01021/INFOEM/IP/RR/2022</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B377FD" w:rsidRDefault="00C853D1" w:rsidP="00C853D1">
      <w:pPr>
        <w:spacing w:after="0" w:line="360" w:lineRule="auto"/>
        <w:rPr>
          <w:bCs/>
        </w:rPr>
      </w:pPr>
    </w:p>
    <w:p w14:paraId="03479276" w14:textId="7871448D" w:rsidR="00C853D1" w:rsidRPr="00B377FD" w:rsidRDefault="00C853D1" w:rsidP="00C853D1">
      <w:pPr>
        <w:spacing w:after="0" w:line="360" w:lineRule="auto"/>
      </w:pPr>
      <w:r w:rsidRPr="00B377FD">
        <w:rPr>
          <w:b/>
          <w:bCs/>
        </w:rPr>
        <w:t>b) Admisión del Recurso de Revisión</w:t>
      </w:r>
      <w:r w:rsidRPr="00B377FD">
        <w:rPr>
          <w:b/>
          <w:bCs/>
          <w:lang w:val="es-ES_tradnl"/>
        </w:rPr>
        <w:t xml:space="preserve">. </w:t>
      </w:r>
      <w:r w:rsidRPr="00B377FD">
        <w:rPr>
          <w:bCs/>
          <w:lang w:val="es-ES_tradnl"/>
        </w:rPr>
        <w:t xml:space="preserve">El </w:t>
      </w:r>
      <w:r w:rsidR="000C41AD" w:rsidRPr="000C41AD">
        <w:rPr>
          <w:bCs/>
        </w:rPr>
        <w:t>veinticuatro de febrero de dos mil veintidós</w:t>
      </w:r>
      <w:r w:rsidRPr="00B377FD">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B377FD" w:rsidRDefault="00C853D1" w:rsidP="00C853D1">
      <w:pPr>
        <w:spacing w:after="0" w:line="360" w:lineRule="auto"/>
      </w:pPr>
    </w:p>
    <w:p w14:paraId="4FA336C8" w14:textId="4CE35831" w:rsidR="00272886" w:rsidRPr="00810846" w:rsidRDefault="00C853D1" w:rsidP="00EB1EB3">
      <w:pPr>
        <w:spacing w:after="0" w:line="360" w:lineRule="auto"/>
        <w:rPr>
          <w:bCs/>
        </w:rPr>
      </w:pPr>
      <w:r w:rsidRPr="0042422A">
        <w:rPr>
          <w:b/>
        </w:rPr>
        <w:t>c) Informe Justificado</w:t>
      </w:r>
      <w:r w:rsidR="006F1D53">
        <w:rPr>
          <w:b/>
        </w:rPr>
        <w:t xml:space="preserve"> o Manifestaciones</w:t>
      </w:r>
      <w:r w:rsidRPr="0042422A">
        <w:rPr>
          <w:b/>
        </w:rPr>
        <w:t xml:space="preserve">. </w:t>
      </w:r>
      <w:r w:rsidR="00810846">
        <w:rPr>
          <w:bCs/>
        </w:rPr>
        <w:t>De las constancias que obran en el expediente electrónico en el que se actúa se advierte que las partes fueron omisas en realizar manifestaciones.</w:t>
      </w:r>
    </w:p>
    <w:p w14:paraId="0B5E8565" w14:textId="77777777" w:rsidR="00EB1EB3" w:rsidRDefault="00EB1EB3" w:rsidP="00EB1EB3">
      <w:pPr>
        <w:spacing w:after="0" w:line="360" w:lineRule="auto"/>
      </w:pPr>
    </w:p>
    <w:p w14:paraId="3AB9E0FA" w14:textId="7D7C5516" w:rsidR="004548CD" w:rsidRPr="000B7029" w:rsidRDefault="00EB1EB3" w:rsidP="000B7029">
      <w:pPr>
        <w:spacing w:after="0" w:line="360" w:lineRule="auto"/>
      </w:pPr>
      <w:r>
        <w:rPr>
          <w:rFonts w:eastAsia="Palatino Linotype" w:cs="Palatino Linotype"/>
          <w:b/>
          <w:bCs/>
          <w:lang w:val="es-ES"/>
        </w:rPr>
        <w:lastRenderedPageBreak/>
        <w:t>d</w:t>
      </w:r>
      <w:r w:rsidR="004548CD" w:rsidRPr="004109D6">
        <w:rPr>
          <w:rFonts w:eastAsia="Palatino Linotype" w:cs="Palatino Linotype"/>
          <w:b/>
          <w:bCs/>
          <w:lang w:val="es-ES"/>
        </w:rPr>
        <w:t xml:space="preserve">) Ampliación de plazo para resolver. </w:t>
      </w:r>
      <w:r w:rsidR="004548CD" w:rsidRPr="004109D6">
        <w:rPr>
          <w:rFonts w:eastAsia="Palatino Linotype" w:cs="Palatino Linotype"/>
          <w:lang w:val="es-ES"/>
        </w:rPr>
        <w:t xml:space="preserve">El </w:t>
      </w:r>
      <w:r w:rsidR="00902026">
        <w:rPr>
          <w:rFonts w:eastAsia="Palatino Linotype" w:cs="Palatino Linotype"/>
          <w:lang w:val="es-ES"/>
        </w:rPr>
        <w:t>dieciocho de abril de dos mil veintidós</w:t>
      </w:r>
      <w:r w:rsidR="004548CD" w:rsidRPr="004109D6">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4548CD">
        <w:rPr>
          <w:rFonts w:eastAsia="Palatino Linotype" w:cs="Palatino Linotype"/>
          <w:lang w:val="es-ES"/>
        </w:rPr>
        <w:t>el Recurso</w:t>
      </w:r>
      <w:r w:rsidR="004548CD" w:rsidRPr="004109D6">
        <w:rPr>
          <w:rFonts w:eastAsia="Palatino Linotype" w:cs="Palatino Linotype"/>
          <w:lang w:val="es-ES"/>
        </w:rPr>
        <w:t xml:space="preserve"> de Revisión que nos ocupa; acto que fue notificado a las partes, mediante el Sistema de Acceso a la Información Mexiquense (SAIMEX</w:t>
      </w:r>
      <w:r w:rsidR="004548CD" w:rsidRPr="00D9260D">
        <w:rPr>
          <w:rFonts w:eastAsia="Palatino Linotype" w:cs="Palatino Linotype"/>
          <w:lang w:val="es-ES"/>
        </w:rPr>
        <w:t>).</w:t>
      </w:r>
    </w:p>
    <w:p w14:paraId="7BB2ECE6" w14:textId="77777777" w:rsidR="00C21871" w:rsidRPr="004548CD" w:rsidRDefault="00C21871" w:rsidP="00B43451">
      <w:pPr>
        <w:spacing w:after="0" w:line="360" w:lineRule="auto"/>
        <w:rPr>
          <w:rFonts w:eastAsia="Palatino Linotype" w:cs="Palatino Linotype"/>
          <w:b/>
          <w:bCs/>
        </w:rPr>
      </w:pPr>
    </w:p>
    <w:p w14:paraId="39328222" w14:textId="40522735" w:rsidR="004548CD" w:rsidRPr="004109D6" w:rsidRDefault="00384DBB" w:rsidP="000B7029">
      <w:pPr>
        <w:spacing w:after="0" w:line="360" w:lineRule="auto"/>
        <w:rPr>
          <w:rFonts w:eastAsia="Palatino Linotype" w:cs="Palatino Linotype"/>
          <w:b/>
          <w:bCs/>
        </w:rPr>
      </w:pPr>
      <w:r>
        <w:rPr>
          <w:rFonts w:eastAsia="Times New Roman" w:cs="Tahoma"/>
          <w:b/>
          <w:color w:val="auto"/>
          <w:szCs w:val="24"/>
          <w:lang w:eastAsia="es-ES"/>
        </w:rPr>
        <w:t>e</w:t>
      </w:r>
      <w:r w:rsidR="004548CD" w:rsidRPr="00BB7445">
        <w:rPr>
          <w:rFonts w:eastAsia="Times New Roman" w:cs="Tahoma"/>
          <w:b/>
          <w:color w:val="auto"/>
          <w:szCs w:val="24"/>
          <w:lang w:eastAsia="es-ES"/>
        </w:rPr>
        <w:t>) Cierre de instrucción.</w:t>
      </w:r>
      <w:r w:rsidR="004548CD" w:rsidRPr="00BB7445">
        <w:rPr>
          <w:rFonts w:eastAsia="Times New Roman" w:cs="Tahoma"/>
          <w:color w:val="auto"/>
          <w:szCs w:val="24"/>
          <w:lang w:eastAsia="es-ES"/>
        </w:rPr>
        <w:t xml:space="preserve"> </w:t>
      </w:r>
      <w:r w:rsidR="004548CD" w:rsidRPr="00EA6E98">
        <w:rPr>
          <w:rFonts w:eastAsia="Times New Roman" w:cs="Tahoma"/>
          <w:color w:val="auto"/>
          <w:szCs w:val="24"/>
          <w:lang w:eastAsia="es-ES"/>
        </w:rPr>
        <w:t>El</w:t>
      </w:r>
      <w:r w:rsidR="00843AB9">
        <w:rPr>
          <w:rFonts w:eastAsia="Times New Roman" w:cs="Tahoma"/>
          <w:color w:val="auto"/>
          <w:szCs w:val="24"/>
          <w:lang w:eastAsia="es-ES"/>
        </w:rPr>
        <w:t xml:space="preserve"> </w:t>
      </w:r>
      <w:r w:rsidR="00FD424F">
        <w:rPr>
          <w:rFonts w:eastAsia="Times New Roman" w:cs="Tahoma"/>
          <w:color w:val="auto"/>
          <w:szCs w:val="24"/>
          <w:lang w:eastAsia="es-ES"/>
        </w:rPr>
        <w:t>veinti</w:t>
      </w:r>
      <w:r w:rsidR="009D0379">
        <w:rPr>
          <w:rFonts w:eastAsia="Times New Roman" w:cs="Tahoma"/>
          <w:color w:val="auto"/>
          <w:szCs w:val="24"/>
          <w:lang w:eastAsia="es-ES"/>
        </w:rPr>
        <w:t>siete</w:t>
      </w:r>
      <w:r w:rsidR="00FD424F">
        <w:rPr>
          <w:rFonts w:eastAsia="Times New Roman" w:cs="Tahoma"/>
          <w:color w:val="auto"/>
          <w:szCs w:val="24"/>
          <w:lang w:eastAsia="es-ES"/>
        </w:rPr>
        <w:t xml:space="preserve"> </w:t>
      </w:r>
      <w:r w:rsidR="009D067B">
        <w:rPr>
          <w:rFonts w:eastAsia="Times New Roman" w:cs="Tahoma"/>
          <w:color w:val="auto"/>
          <w:szCs w:val="24"/>
          <w:lang w:eastAsia="es-ES"/>
        </w:rPr>
        <w:t>de abril de dos mil veintidós</w:t>
      </w:r>
      <w:r w:rsidR="004548CD" w:rsidRPr="00BB744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4109D6">
        <w:rPr>
          <w:rFonts w:eastAsia="Palatino Linotype" w:cs="Palatino Linotype"/>
          <w:lang w:val="es-ES"/>
        </w:rPr>
        <w:t>acto que fue notificado a las partes, mediante el Sistema de Acceso a la Información Mexiquense (SAIMEX</w:t>
      </w:r>
      <w:r w:rsidR="004548CD" w:rsidRPr="00D9260D">
        <w:rPr>
          <w:rFonts w:eastAsia="Palatino Linotype" w:cs="Palatino Linotype"/>
          <w:lang w:val="es-ES"/>
        </w:rPr>
        <w:t>), el mismo día.</w:t>
      </w:r>
    </w:p>
    <w:p w14:paraId="61B73302" w14:textId="77777777" w:rsidR="004548CD" w:rsidRDefault="004548CD" w:rsidP="004548CD">
      <w:pPr>
        <w:spacing w:after="0" w:line="360" w:lineRule="auto"/>
        <w:rPr>
          <w:rFonts w:eastAsia="Times New Roman" w:cs="Tahoma"/>
          <w:color w:val="auto"/>
          <w:szCs w:val="24"/>
          <w:lang w:eastAsia="es-ES"/>
        </w:rPr>
      </w:pPr>
    </w:p>
    <w:p w14:paraId="5795BBB6" w14:textId="77777777" w:rsidR="00C853D1" w:rsidRPr="000E7D3A" w:rsidRDefault="00C853D1" w:rsidP="00C853D1">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377FD" w:rsidRDefault="00C853D1" w:rsidP="00C853D1">
      <w:pPr>
        <w:spacing w:after="0" w:line="360" w:lineRule="auto"/>
        <w:rPr>
          <w:rFonts w:eastAsia="Times New Roman" w:cs="Tahoma"/>
          <w:bCs/>
          <w:iCs/>
          <w:color w:val="auto"/>
          <w:lang w:val="es-ES" w:eastAsia="es-ES"/>
        </w:rPr>
      </w:pPr>
    </w:p>
    <w:p w14:paraId="4647AD46" w14:textId="77777777" w:rsidR="00C853D1" w:rsidRPr="00B377FD" w:rsidRDefault="00C853D1" w:rsidP="00C853D1">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14:paraId="46CF2E78" w14:textId="77777777" w:rsidR="00C853D1" w:rsidRPr="00B377FD" w:rsidRDefault="00C853D1" w:rsidP="00C853D1">
      <w:pPr>
        <w:spacing w:after="0" w:line="360" w:lineRule="auto"/>
        <w:rPr>
          <w:b/>
        </w:rPr>
      </w:pPr>
    </w:p>
    <w:p w14:paraId="15369BD8"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6B0576AC"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837E85" w:rsidRDefault="00C853D1" w:rsidP="00C853D1">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82222">
        <w:rPr>
          <w:rFonts w:eastAsia="Times New Roman" w:cs="Tahoma"/>
          <w:bCs/>
          <w:color w:val="auto"/>
          <w:lang w:eastAsia="es-ES"/>
        </w:rPr>
        <w:t>trig</w:t>
      </w:r>
      <w:r w:rsidR="00682222">
        <w:rPr>
          <w:rFonts w:eastAsia="Times New Roman" w:cs="Tahoma"/>
          <w:bCs/>
          <w:color w:val="auto"/>
          <w:lang w:val="x-none" w:eastAsia="es-ES"/>
        </w:rPr>
        <w:t>ésimo, trigésimo primero</w:t>
      </w:r>
      <w:r w:rsidRPr="00837E85">
        <w:rPr>
          <w:rFonts w:eastAsia="Times New Roman" w:cs="Tahoma"/>
          <w:bCs/>
          <w:color w:val="auto"/>
          <w:lang w:eastAsia="es-ES"/>
        </w:rPr>
        <w:t xml:space="preserve"> y trigésimo </w:t>
      </w:r>
      <w:r w:rsidR="00682222">
        <w:rPr>
          <w:rFonts w:eastAsia="Times New Roman" w:cs="Tahoma"/>
          <w:bCs/>
          <w:color w:val="auto"/>
          <w:lang w:eastAsia="es-ES"/>
        </w:rPr>
        <w:t>segundo</w:t>
      </w:r>
      <w:r w:rsidRPr="00837E85">
        <w:rPr>
          <w:rFonts w:eastAsia="Times New Roman" w:cs="Tahoma"/>
          <w:bCs/>
          <w:color w:val="auto"/>
          <w:lang w:eastAsia="es-ES"/>
        </w:rPr>
        <w:t xml:space="preserve">, fracciones I, II, III, IV y V de la </w:t>
      </w:r>
      <w:r w:rsidRPr="00837E85">
        <w:rPr>
          <w:rFonts w:eastAsia="Times New Roman" w:cs="Tahoma"/>
          <w:bCs/>
          <w:color w:val="auto"/>
          <w:lang w:eastAsia="es-ES"/>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B377FD" w:rsidRDefault="00C853D1" w:rsidP="00C853D1">
      <w:pPr>
        <w:spacing w:after="0" w:line="360" w:lineRule="auto"/>
        <w:rPr>
          <w:rFonts w:eastAsia="Times New Roman" w:cs="Tahoma"/>
          <w:bCs/>
          <w:color w:val="auto"/>
          <w:lang w:eastAsia="es-ES"/>
        </w:rPr>
      </w:pPr>
    </w:p>
    <w:p w14:paraId="1CEE0B22"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732DCB46"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14:paraId="61973DFD"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B377FD" w:rsidRDefault="00C853D1" w:rsidP="00C853D1">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p>
    <w:p w14:paraId="0EA74A57"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w:t>
      </w:r>
      <w:r w:rsidRPr="00B377FD">
        <w:rPr>
          <w:rFonts w:eastAsia="Calibri" w:cs="Tahoma"/>
          <w:color w:val="000000"/>
          <w:lang w:eastAsia="es-MX"/>
        </w:rPr>
        <w:lastRenderedPageBreak/>
        <w:t>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B377FD" w:rsidRDefault="00C853D1" w:rsidP="00C853D1">
      <w:pPr>
        <w:spacing w:after="0" w:line="360" w:lineRule="auto"/>
        <w:rPr>
          <w:rFonts w:eastAsia="Times New Roman" w:cs="Tahoma"/>
          <w:b/>
          <w:bCs/>
          <w:color w:val="auto"/>
          <w:lang w:eastAsia="es-ES"/>
        </w:rPr>
      </w:pPr>
    </w:p>
    <w:p w14:paraId="009D8158" w14:textId="0618826D" w:rsidR="00C853D1" w:rsidRPr="00554471" w:rsidRDefault="00DD116F" w:rsidP="00C853D1">
      <w:pPr>
        <w:spacing w:after="0" w:line="360" w:lineRule="auto"/>
        <w:rPr>
          <w:rFonts w:eastAsia="Times New Roman" w:cs="Tahoma"/>
          <w:color w:val="auto"/>
          <w:lang w:val="es-ES" w:eastAsia="es-ES"/>
        </w:rPr>
      </w:pPr>
      <w:r>
        <w:rPr>
          <w:rFonts w:eastAsia="Times New Roman" w:cs="Tahoma"/>
          <w:color w:val="auto"/>
          <w:lang w:eastAsia="es-ES"/>
        </w:rPr>
        <w:t xml:space="preserve">Asimismo, </w:t>
      </w:r>
      <w:r w:rsidR="00C853D1" w:rsidRPr="00554471">
        <w:rPr>
          <w:rFonts w:eastAsia="Times New Roman" w:cs="Tahoma"/>
          <w:color w:val="auto"/>
          <w:lang w:eastAsia="es-ES"/>
        </w:rPr>
        <w:t>se actualiza la causal de procedencia del Recurso de Revisión señalada en el artículo 179, fracciones V</w:t>
      </w:r>
      <w:r w:rsidR="00927806">
        <w:rPr>
          <w:rFonts w:eastAsia="Times New Roman" w:cs="Tahoma"/>
          <w:color w:val="auto"/>
          <w:lang w:eastAsia="es-ES"/>
        </w:rPr>
        <w:t>I</w:t>
      </w:r>
      <w:r w:rsidR="00682222">
        <w:rPr>
          <w:rFonts w:eastAsia="Times New Roman" w:cs="Tahoma"/>
          <w:color w:val="auto"/>
          <w:lang w:eastAsia="es-ES"/>
        </w:rPr>
        <w:t>,</w:t>
      </w:r>
      <w:r w:rsidR="00C853D1" w:rsidRPr="00554471">
        <w:rPr>
          <w:rFonts w:eastAsia="Times New Roman" w:cs="Tahoma"/>
          <w:color w:val="auto"/>
          <w:lang w:eastAsia="es-ES"/>
        </w:rPr>
        <w:t xml:space="preserve"> de la Ley en cita, </w:t>
      </w:r>
      <w:r w:rsidR="00C853D1" w:rsidRPr="00554471">
        <w:rPr>
          <w:rFonts w:eastAsia="Calibri" w:cs="Tahoma"/>
          <w:color w:val="000000"/>
          <w:lang w:eastAsia="es-MX"/>
        </w:rPr>
        <w:t xml:space="preserve">pues la Recurrente se inconformó </w:t>
      </w:r>
      <w:r w:rsidR="00927806">
        <w:rPr>
          <w:rFonts w:eastAsia="Times New Roman" w:cs="Tahoma"/>
          <w:color w:val="auto"/>
          <w:lang w:val="es-ES" w:eastAsia="es-ES"/>
        </w:rPr>
        <w:t xml:space="preserve">al señalar que la información no corresponde con lo solicitado. </w:t>
      </w:r>
    </w:p>
    <w:p w14:paraId="3577CA43" w14:textId="77777777" w:rsidR="00C853D1" w:rsidRPr="00B377FD" w:rsidRDefault="00C853D1" w:rsidP="00C853D1">
      <w:pPr>
        <w:spacing w:after="0" w:line="360" w:lineRule="auto"/>
        <w:rPr>
          <w:rFonts w:eastAsia="Times New Roman" w:cs="Tahoma"/>
          <w:b/>
          <w:bCs/>
          <w:color w:val="auto"/>
          <w:lang w:eastAsia="es-ES"/>
        </w:rPr>
      </w:pPr>
    </w:p>
    <w:p w14:paraId="4F973625" w14:textId="77777777" w:rsidR="00C853D1" w:rsidRDefault="00C853D1" w:rsidP="00C853D1">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14:paraId="3FF75C55" w14:textId="77777777" w:rsidR="00CD573E" w:rsidRPr="00B377FD" w:rsidRDefault="00CD573E" w:rsidP="00C853D1">
      <w:pPr>
        <w:spacing w:after="0" w:line="360" w:lineRule="auto"/>
        <w:rPr>
          <w:rFonts w:eastAsia="Times New Roman" w:cs="Tahoma"/>
          <w:b/>
          <w:bCs/>
          <w:color w:val="auto"/>
          <w:lang w:eastAsia="es-ES"/>
        </w:rPr>
      </w:pPr>
    </w:p>
    <w:p w14:paraId="77050B85" w14:textId="77777777" w:rsidR="00C853D1" w:rsidRPr="00B377FD" w:rsidRDefault="00C853D1" w:rsidP="00C853D1">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377FD" w:rsidRDefault="00C853D1" w:rsidP="00C853D1">
      <w:pPr>
        <w:spacing w:after="0" w:line="360" w:lineRule="auto"/>
        <w:rPr>
          <w:rFonts w:eastAsia="Times New Roman" w:cs="Tahoma"/>
          <w:color w:val="auto"/>
          <w:szCs w:val="24"/>
          <w:lang w:eastAsia="es-ES"/>
        </w:rPr>
      </w:pPr>
    </w:p>
    <w:p w14:paraId="3929C861" w14:textId="77777777" w:rsidR="00C853D1" w:rsidRPr="00B377FD" w:rsidRDefault="00C853D1" w:rsidP="00C853D1">
      <w:pPr>
        <w:spacing w:after="0" w:line="360" w:lineRule="auto"/>
        <w:rPr>
          <w:rFonts w:eastAsia="Times New Roman" w:cs="Tahoma"/>
          <w:color w:val="auto"/>
          <w:szCs w:val="24"/>
          <w:lang w:eastAsia="es-ES"/>
        </w:rPr>
      </w:pPr>
      <w:r w:rsidRPr="00B377F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B377FD" w:rsidRDefault="00C853D1" w:rsidP="00C853D1">
      <w:pPr>
        <w:spacing w:after="0" w:line="360" w:lineRule="auto"/>
        <w:rPr>
          <w:rFonts w:eastAsia="Times New Roman" w:cs="Tahoma"/>
          <w:color w:val="auto"/>
          <w:szCs w:val="24"/>
          <w:lang w:eastAsia="es-ES"/>
        </w:rPr>
      </w:pPr>
    </w:p>
    <w:p w14:paraId="75DA7F11" w14:textId="77777777" w:rsidR="00C853D1" w:rsidRDefault="00C853D1" w:rsidP="00C853D1">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5A499E5E" w14:textId="77777777" w:rsidR="00C853D1" w:rsidRPr="00B377FD" w:rsidRDefault="00C853D1" w:rsidP="00C853D1">
      <w:pPr>
        <w:spacing w:after="0" w:line="360" w:lineRule="auto"/>
      </w:pPr>
    </w:p>
    <w:p w14:paraId="554D6B44" w14:textId="77777777" w:rsidR="00C853D1" w:rsidRPr="00B377FD" w:rsidRDefault="00C853D1" w:rsidP="00C853D1">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48BB31CF" w14:textId="77777777" w:rsidR="006F1D53" w:rsidRDefault="006F1D53" w:rsidP="00C853D1">
      <w:pPr>
        <w:autoSpaceDE w:val="0"/>
        <w:autoSpaceDN w:val="0"/>
        <w:adjustRightInd w:val="0"/>
        <w:spacing w:after="0" w:line="360" w:lineRule="auto"/>
        <w:rPr>
          <w:rFonts w:eastAsia="Calibri" w:cs="Tahoma"/>
          <w:color w:val="000000"/>
          <w:szCs w:val="24"/>
          <w:lang w:val="es-ES" w:eastAsia="es-MX"/>
        </w:rPr>
      </w:pPr>
    </w:p>
    <w:p w14:paraId="67BE69BF" w14:textId="49C8CC8D" w:rsidR="001322F6" w:rsidRDefault="00CD573E" w:rsidP="00C853D1">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lastRenderedPageBreak/>
        <w:t xml:space="preserve">Una vez realizado el estudio de las constancias que obran en el expediente electrónico en el que se actúa, se advierte que el Solicitante requirió </w:t>
      </w:r>
      <w:r w:rsidR="00682222">
        <w:rPr>
          <w:rFonts w:eastAsia="Calibri" w:cs="Tahoma"/>
          <w:color w:val="000000"/>
          <w:szCs w:val="24"/>
          <w:lang w:val="es-ES" w:eastAsia="es-MX"/>
        </w:rPr>
        <w:t>respecto</w:t>
      </w:r>
      <w:r w:rsidR="00DE3011">
        <w:rPr>
          <w:rFonts w:eastAsia="Calibri" w:cs="Tahoma"/>
          <w:color w:val="000000"/>
          <w:szCs w:val="24"/>
          <w:lang w:val="es-ES" w:eastAsia="es-MX"/>
        </w:rPr>
        <w:t xml:space="preserve"> </w:t>
      </w:r>
      <w:r w:rsidR="001322F6">
        <w:rPr>
          <w:rFonts w:eastAsia="Calibri" w:cs="Tahoma"/>
          <w:color w:val="000000"/>
          <w:szCs w:val="24"/>
          <w:lang w:val="es-ES" w:eastAsia="es-MX"/>
        </w:rPr>
        <w:t>de la Directora de Desarrollo Económico</w:t>
      </w:r>
      <w:r w:rsidR="00E7438B">
        <w:rPr>
          <w:rFonts w:eastAsia="Calibri" w:cs="Tahoma"/>
          <w:color w:val="000000"/>
          <w:szCs w:val="24"/>
          <w:lang w:val="es-ES" w:eastAsia="es-MX"/>
        </w:rPr>
        <w:t xml:space="preserve">, lo siguiente: </w:t>
      </w:r>
    </w:p>
    <w:p w14:paraId="66040EEB" w14:textId="77777777" w:rsidR="00E7438B" w:rsidRDefault="00E7438B" w:rsidP="00C853D1">
      <w:pPr>
        <w:autoSpaceDE w:val="0"/>
        <w:autoSpaceDN w:val="0"/>
        <w:adjustRightInd w:val="0"/>
        <w:spacing w:after="0" w:line="360" w:lineRule="auto"/>
        <w:rPr>
          <w:rFonts w:eastAsia="Calibri" w:cs="Tahoma"/>
          <w:color w:val="000000"/>
          <w:szCs w:val="24"/>
          <w:lang w:val="es-ES" w:eastAsia="es-MX"/>
        </w:rPr>
      </w:pPr>
    </w:p>
    <w:p w14:paraId="2E14BE88" w14:textId="791EB0F7" w:rsidR="00323191" w:rsidRDefault="00323191" w:rsidP="00E44146">
      <w:pPr>
        <w:pStyle w:val="Prrafodelista"/>
        <w:numPr>
          <w:ilvl w:val="0"/>
          <w:numId w:val="24"/>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Nombre completo.</w:t>
      </w:r>
    </w:p>
    <w:p w14:paraId="4D6703BC" w14:textId="07DDFCD0" w:rsidR="00DA51B4" w:rsidRDefault="00967FB7" w:rsidP="00C853D1">
      <w:pPr>
        <w:pStyle w:val="Prrafodelista"/>
        <w:numPr>
          <w:ilvl w:val="0"/>
          <w:numId w:val="24"/>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Cédula profesional</w:t>
      </w:r>
      <w:r w:rsidR="006F1D53">
        <w:rPr>
          <w:rFonts w:eastAsia="Calibri" w:cs="Tahoma"/>
          <w:color w:val="000000"/>
          <w:lang w:val="es-ES" w:eastAsia="es-MX"/>
        </w:rPr>
        <w:t xml:space="preserve"> o documento que acredite la experiencia de un año, y</w:t>
      </w:r>
    </w:p>
    <w:p w14:paraId="6A386EA2" w14:textId="1ED0D47B" w:rsidR="006F1D53" w:rsidRDefault="006F1D53" w:rsidP="00C853D1">
      <w:pPr>
        <w:pStyle w:val="Prrafodelista"/>
        <w:numPr>
          <w:ilvl w:val="0"/>
          <w:numId w:val="24"/>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Perfil profesional.</w:t>
      </w:r>
    </w:p>
    <w:p w14:paraId="1547C5BB" w14:textId="77777777" w:rsidR="00DA51B4" w:rsidRDefault="00DA51B4" w:rsidP="00C853D1">
      <w:pPr>
        <w:autoSpaceDE w:val="0"/>
        <w:autoSpaceDN w:val="0"/>
        <w:adjustRightInd w:val="0"/>
        <w:spacing w:after="0" w:line="360" w:lineRule="auto"/>
        <w:rPr>
          <w:rFonts w:eastAsia="Calibri" w:cs="Tahoma"/>
          <w:color w:val="000000"/>
          <w:szCs w:val="24"/>
          <w:lang w:val="es-ES" w:eastAsia="es-MX"/>
        </w:rPr>
      </w:pPr>
    </w:p>
    <w:p w14:paraId="500DC64D" w14:textId="77777777" w:rsidR="006F1D53" w:rsidRDefault="00E70492" w:rsidP="004015C7">
      <w:pPr>
        <w:autoSpaceDE w:val="0"/>
        <w:autoSpaceDN w:val="0"/>
        <w:adjustRightInd w:val="0"/>
        <w:spacing w:after="0" w:line="360" w:lineRule="auto"/>
        <w:rPr>
          <w:rFonts w:eastAsia="Calibri" w:cs="Tahoma"/>
          <w:bCs/>
          <w:iCs/>
          <w:color w:val="000000"/>
          <w:lang w:val="es-ES" w:eastAsia="es-MX"/>
        </w:rPr>
      </w:pPr>
      <w:r>
        <w:rPr>
          <w:rFonts w:eastAsia="Calibri" w:cs="Tahoma"/>
          <w:color w:val="000000"/>
          <w:szCs w:val="24"/>
          <w:lang w:val="es-ES" w:eastAsia="es-MX"/>
        </w:rPr>
        <w:t xml:space="preserve">En </w:t>
      </w:r>
      <w:r w:rsidR="00A72FCF">
        <w:rPr>
          <w:rFonts w:eastAsia="Calibri" w:cs="Tahoma"/>
          <w:color w:val="000000"/>
          <w:szCs w:val="24"/>
          <w:lang w:val="es-ES" w:eastAsia="es-MX"/>
        </w:rPr>
        <w:t xml:space="preserve">respuesta, el Sujeto Obligado, </w:t>
      </w:r>
      <w:r w:rsidR="002C6EF2">
        <w:rPr>
          <w:rFonts w:eastAsia="Calibri" w:cs="Tahoma"/>
          <w:color w:val="000000"/>
          <w:szCs w:val="24"/>
          <w:lang w:val="es-ES" w:eastAsia="es-MX"/>
        </w:rPr>
        <w:t xml:space="preserve">proporciono </w:t>
      </w:r>
      <w:r w:rsidR="006F1D53">
        <w:rPr>
          <w:rFonts w:eastAsia="Calibri" w:cs="Tahoma"/>
          <w:color w:val="000000"/>
          <w:szCs w:val="24"/>
          <w:lang w:val="es-ES" w:eastAsia="es-MX"/>
        </w:rPr>
        <w:t xml:space="preserve">el </w:t>
      </w:r>
      <w:r w:rsidR="006F1D53" w:rsidRPr="006F1D53">
        <w:rPr>
          <w:rFonts w:eastAsia="Calibri" w:cs="Tahoma"/>
          <w:i/>
          <w:color w:val="000000"/>
          <w:szCs w:val="24"/>
          <w:lang w:val="es-ES" w:eastAsia="es-MX"/>
        </w:rPr>
        <w:t>Currículum Vitae</w:t>
      </w:r>
      <w:r w:rsidR="00612017">
        <w:rPr>
          <w:rFonts w:eastAsia="Calibri" w:cs="Tahoma"/>
          <w:i/>
          <w:iCs/>
          <w:color w:val="000000"/>
          <w:szCs w:val="24"/>
          <w:lang w:val="es-ES" w:eastAsia="es-MX"/>
        </w:rPr>
        <w:t xml:space="preserve"> </w:t>
      </w:r>
      <w:r w:rsidR="002A7D7F">
        <w:rPr>
          <w:rFonts w:eastAsia="Calibri" w:cs="Tahoma"/>
          <w:color w:val="000000"/>
          <w:szCs w:val="24"/>
          <w:lang w:val="es-ES" w:eastAsia="es-MX"/>
        </w:rPr>
        <w:t>de Brenda Lizet Valencia Reyes</w:t>
      </w:r>
      <w:r w:rsidR="006F1D53">
        <w:rPr>
          <w:rFonts w:eastAsia="Calibri" w:cs="Tahoma"/>
          <w:color w:val="000000"/>
          <w:szCs w:val="24"/>
          <w:lang w:val="es-ES" w:eastAsia="es-MX"/>
        </w:rPr>
        <w:t>;</w:t>
      </w:r>
      <w:r w:rsidR="002A7D7F">
        <w:rPr>
          <w:rFonts w:eastAsia="Calibri" w:cs="Tahoma"/>
          <w:color w:val="000000"/>
          <w:szCs w:val="24"/>
          <w:lang w:val="es-ES" w:eastAsia="es-MX"/>
        </w:rPr>
        <w:t xml:space="preserve"> </w:t>
      </w:r>
      <w:r w:rsidR="009328F8">
        <w:rPr>
          <w:rFonts w:eastAsia="Calibri" w:cs="Tahoma"/>
          <w:color w:val="000000"/>
          <w:szCs w:val="24"/>
          <w:lang w:val="es-ES" w:eastAsia="es-MX"/>
        </w:rPr>
        <w:t xml:space="preserve">ante dicha circunstancia, el Solicitante se agravio </w:t>
      </w:r>
      <w:r w:rsidR="000508C4">
        <w:rPr>
          <w:rFonts w:eastAsia="Calibri" w:cs="Tahoma"/>
          <w:color w:val="000000"/>
          <w:szCs w:val="24"/>
          <w:lang w:val="es-ES" w:eastAsia="es-MX"/>
        </w:rPr>
        <w:t xml:space="preserve">al señalar que la información no corresponde con lo solicitado, </w:t>
      </w:r>
      <w:r w:rsidR="007F317F">
        <w:rPr>
          <w:rFonts w:eastAsia="Calibri" w:cs="Tahoma"/>
          <w:color w:val="000000"/>
          <w:szCs w:val="24"/>
          <w:lang w:val="es-ES" w:eastAsia="es-MX"/>
        </w:rPr>
        <w:t xml:space="preserve">circunstancia que actualiza la causal de procedencia prevista en </w:t>
      </w:r>
      <w:r w:rsidR="00FC6012">
        <w:rPr>
          <w:rFonts w:eastAsia="Calibri" w:cs="Tahoma"/>
          <w:color w:val="000000"/>
          <w:szCs w:val="24"/>
          <w:lang w:val="es-ES" w:eastAsia="es-MX"/>
        </w:rPr>
        <w:t>la fracción</w:t>
      </w:r>
      <w:r w:rsidR="007F317F">
        <w:rPr>
          <w:rFonts w:eastAsia="Calibri" w:cs="Tahoma"/>
          <w:color w:val="000000"/>
          <w:szCs w:val="24"/>
          <w:lang w:val="es-ES" w:eastAsia="es-MX"/>
        </w:rPr>
        <w:t xml:space="preserve"> </w:t>
      </w:r>
      <w:r w:rsidR="003373C4">
        <w:rPr>
          <w:rFonts w:eastAsia="Calibri" w:cs="Tahoma"/>
          <w:color w:val="000000"/>
          <w:szCs w:val="24"/>
          <w:lang w:val="es-ES" w:eastAsia="es-MX"/>
        </w:rPr>
        <w:t>VI del artículo 179</w:t>
      </w:r>
      <w:r w:rsidR="00FC6012">
        <w:rPr>
          <w:rFonts w:eastAsia="Calibri" w:cs="Tahoma"/>
          <w:color w:val="000000"/>
          <w:szCs w:val="24"/>
          <w:lang w:val="es-ES" w:eastAsia="es-MX"/>
        </w:rPr>
        <w:t xml:space="preserve"> de </w:t>
      </w:r>
      <w:r w:rsidR="00FC6012">
        <w:rPr>
          <w:rFonts w:eastAsia="Calibri" w:cs="Tahoma"/>
        </w:rPr>
        <w:t>Ley de Transparencia y Acceso a la Información Pública del Estado de México y Municipios del Estado de México y Municipios.</w:t>
      </w:r>
      <w:r w:rsidR="006F1D53">
        <w:rPr>
          <w:rFonts w:eastAsia="Calibri" w:cs="Tahoma"/>
        </w:rPr>
        <w:t xml:space="preserve"> </w:t>
      </w:r>
      <w:r w:rsidR="00E835E0" w:rsidRPr="00C938B6">
        <w:rPr>
          <w:rFonts w:eastAsia="Calibri" w:cs="Tahoma"/>
          <w:bCs/>
          <w:color w:val="000000"/>
          <w:lang w:val="es-ES_tradnl" w:eastAsia="es-MX"/>
        </w:rPr>
        <w:t xml:space="preserve">Así las cosas, </w:t>
      </w:r>
      <w:r w:rsidR="00E835E0" w:rsidRPr="00C938B6">
        <w:rPr>
          <w:rFonts w:eastAsia="Calibri" w:cs="Tahoma"/>
          <w:bCs/>
          <w:iCs/>
          <w:color w:val="000000"/>
          <w:lang w:val="es-ES" w:eastAsia="es-MX"/>
        </w:rPr>
        <w:t>una vez admitido y notificado el Recurso de Revisión a las partes, estas fueron omisas en realizar manifestaciones o alegatos</w:t>
      </w:r>
      <w:r w:rsidR="006F1D53">
        <w:rPr>
          <w:rFonts w:eastAsia="Calibri" w:cs="Tahoma"/>
          <w:bCs/>
          <w:iCs/>
          <w:color w:val="000000"/>
          <w:lang w:val="es-ES" w:eastAsia="es-MX"/>
        </w:rPr>
        <w:t>.</w:t>
      </w:r>
    </w:p>
    <w:p w14:paraId="538A1548" w14:textId="77777777" w:rsidR="006F1D53" w:rsidRDefault="006F1D53" w:rsidP="004015C7">
      <w:pPr>
        <w:autoSpaceDE w:val="0"/>
        <w:autoSpaceDN w:val="0"/>
        <w:adjustRightInd w:val="0"/>
        <w:spacing w:after="0" w:line="360" w:lineRule="auto"/>
        <w:rPr>
          <w:rFonts w:eastAsia="Calibri" w:cs="Tahoma"/>
          <w:bCs/>
          <w:iCs/>
          <w:color w:val="000000"/>
          <w:lang w:val="es-ES" w:eastAsia="es-MX"/>
        </w:rPr>
      </w:pPr>
    </w:p>
    <w:p w14:paraId="7F386330" w14:textId="34918927" w:rsidR="00E835E0" w:rsidRPr="004015C7" w:rsidRDefault="006F1D53" w:rsidP="004015C7">
      <w:pPr>
        <w:autoSpaceDE w:val="0"/>
        <w:autoSpaceDN w:val="0"/>
        <w:adjustRightInd w:val="0"/>
        <w:spacing w:after="0" w:line="360" w:lineRule="auto"/>
        <w:rPr>
          <w:rFonts w:eastAsia="Calibri" w:cs="Tahoma"/>
        </w:rPr>
      </w:pPr>
      <w:r>
        <w:rPr>
          <w:rFonts w:eastAsia="Calibri" w:cs="Tahoma"/>
          <w:bCs/>
          <w:color w:val="000000"/>
          <w:lang w:eastAsia="es-MX"/>
        </w:rPr>
        <w:t>L</w:t>
      </w:r>
      <w:r w:rsidR="00E835E0" w:rsidRPr="00C938B6">
        <w:rPr>
          <w:rFonts w:eastAsia="Calibri" w:cs="Tahoma"/>
          <w:bCs/>
          <w:color w:val="000000"/>
          <w:lang w:eastAsia="es-MX"/>
        </w:rPr>
        <w:t>o</w:t>
      </w:r>
      <w:r w:rsidR="00E835E0" w:rsidRPr="00C938B6">
        <w:rPr>
          <w:rFonts w:eastAsia="Calibri" w:cs="Tahoma"/>
          <w:color w:val="000000"/>
          <w:lang w:eastAsia="es-MX"/>
        </w:rPr>
        <w:t xml:space="preserve"> anterior, se desprende de las documentales que obran en el expediente de referencia, materia de la presente Resolución, consistentes en: la solicitud de acceso a la información; la respuesta del Sujeto Obligado y </w:t>
      </w:r>
      <w:r w:rsidR="00E835E0" w:rsidRPr="00C938B6">
        <w:rPr>
          <w:rFonts w:eastAsia="Calibri" w:cs="Tahoma"/>
          <w:bCs/>
          <w:color w:val="000000"/>
          <w:lang w:eastAsia="es-MX"/>
        </w:rPr>
        <w:t xml:space="preserve">el </w:t>
      </w:r>
      <w:r w:rsidR="00E835E0" w:rsidRPr="00C938B6">
        <w:rPr>
          <w:rFonts w:eastAsia="Calibri" w:cs="Tahoma"/>
          <w:color w:val="000000"/>
          <w:lang w:eastAsia="es-MX"/>
        </w:rPr>
        <w:t xml:space="preserve">escrito recursal, instrumentales que se toman en cuenta a efecto de resolver el presente medio de impugnación, </w:t>
      </w:r>
      <w:r w:rsidR="00E835E0" w:rsidRPr="004015C7">
        <w:rPr>
          <w:rFonts w:eastAsia="Calibri" w:cs="Tahoma"/>
        </w:rPr>
        <w:t>conforme a lo dispuesto por el artículo 185, fracción IV, de la Ley de Transparencia y Acceso a la Información Pública del Estado de México y Municipios.</w:t>
      </w:r>
    </w:p>
    <w:p w14:paraId="5796AF7E" w14:textId="77777777" w:rsidR="00C853D1" w:rsidRPr="004015C7" w:rsidRDefault="00C853D1" w:rsidP="004015C7">
      <w:pPr>
        <w:autoSpaceDE w:val="0"/>
        <w:autoSpaceDN w:val="0"/>
        <w:adjustRightInd w:val="0"/>
        <w:spacing w:after="0" w:line="360" w:lineRule="auto"/>
        <w:rPr>
          <w:rFonts w:eastAsia="Calibri" w:cs="Tahoma"/>
        </w:rPr>
      </w:pPr>
    </w:p>
    <w:p w14:paraId="4AD760E5" w14:textId="77777777" w:rsidR="00C853D1" w:rsidRPr="00B377FD" w:rsidRDefault="00C853D1" w:rsidP="00C853D1">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14:paraId="43AD0F27" w14:textId="77777777" w:rsidR="00C853D1" w:rsidRPr="00B377FD" w:rsidRDefault="00C853D1" w:rsidP="00C853D1">
      <w:pPr>
        <w:spacing w:after="0" w:line="360" w:lineRule="auto"/>
        <w:rPr>
          <w:rFonts w:eastAsia="Times New Roman" w:cs="Tahoma"/>
          <w:b/>
          <w:bCs/>
          <w:iCs/>
          <w:color w:val="auto"/>
          <w:lang w:eastAsia="es-ES"/>
        </w:rPr>
      </w:pPr>
    </w:p>
    <w:p w14:paraId="612B1C77"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377FD" w:rsidRDefault="00C853D1" w:rsidP="00C853D1">
      <w:pPr>
        <w:spacing w:after="0" w:line="360" w:lineRule="auto"/>
        <w:rPr>
          <w:rFonts w:eastAsia="Times New Roman" w:cs="Tahoma"/>
          <w:bCs/>
          <w:iCs/>
          <w:color w:val="auto"/>
          <w:lang w:eastAsia="es-ES"/>
        </w:rPr>
      </w:pPr>
    </w:p>
    <w:p w14:paraId="0629EDE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377FD" w:rsidRDefault="00C853D1" w:rsidP="00C853D1">
      <w:pPr>
        <w:spacing w:after="0" w:line="360" w:lineRule="auto"/>
        <w:rPr>
          <w:rFonts w:eastAsia="Times New Roman" w:cs="Tahoma"/>
          <w:bCs/>
          <w:iCs/>
          <w:color w:val="auto"/>
          <w:lang w:eastAsia="es-ES"/>
        </w:rPr>
      </w:pPr>
    </w:p>
    <w:p w14:paraId="2E116B44"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377FD" w:rsidRDefault="00C853D1" w:rsidP="00C853D1">
      <w:pPr>
        <w:spacing w:after="0" w:line="360" w:lineRule="auto"/>
        <w:rPr>
          <w:rFonts w:eastAsia="Times New Roman" w:cs="Tahoma"/>
          <w:bCs/>
          <w:iCs/>
          <w:color w:val="auto"/>
          <w:lang w:eastAsia="es-ES"/>
        </w:rPr>
      </w:pPr>
    </w:p>
    <w:p w14:paraId="39E7B3D5"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377FD" w:rsidRDefault="00C853D1" w:rsidP="00C853D1">
      <w:pPr>
        <w:spacing w:after="0" w:line="360" w:lineRule="auto"/>
        <w:rPr>
          <w:rFonts w:eastAsia="Times New Roman" w:cs="Tahoma"/>
          <w:bCs/>
          <w:iCs/>
          <w:color w:val="auto"/>
          <w:lang w:eastAsia="es-ES"/>
        </w:rPr>
      </w:pPr>
    </w:p>
    <w:p w14:paraId="33BD459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B377FD" w:rsidRDefault="00C853D1" w:rsidP="00C853D1">
      <w:pPr>
        <w:spacing w:after="0" w:line="360" w:lineRule="auto"/>
        <w:rPr>
          <w:rFonts w:eastAsia="Times New Roman" w:cs="Tahoma"/>
          <w:bCs/>
          <w:iCs/>
          <w:color w:val="auto"/>
          <w:lang w:eastAsia="es-ES"/>
        </w:rPr>
      </w:pPr>
    </w:p>
    <w:p w14:paraId="21150C29"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B377FD" w:rsidRDefault="00C853D1" w:rsidP="00C853D1">
      <w:pPr>
        <w:spacing w:after="0" w:line="360" w:lineRule="auto"/>
        <w:rPr>
          <w:rFonts w:eastAsia="Times New Roman" w:cs="Tahoma"/>
          <w:bCs/>
          <w:iCs/>
          <w:color w:val="auto"/>
          <w:lang w:eastAsia="es-ES"/>
        </w:rPr>
      </w:pPr>
    </w:p>
    <w:p w14:paraId="391D3BDE"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B377FD">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14:paraId="1052A03D" w14:textId="77777777" w:rsidR="00C853D1" w:rsidRDefault="00C853D1" w:rsidP="00C853D1">
      <w:pPr>
        <w:spacing w:after="0" w:line="360" w:lineRule="auto"/>
        <w:rPr>
          <w:rFonts w:eastAsia="Times New Roman" w:cs="Tahoma"/>
          <w:b/>
          <w:bCs/>
          <w:iCs/>
          <w:color w:val="auto"/>
          <w:lang w:val="es-ES" w:eastAsia="es-ES"/>
        </w:rPr>
      </w:pPr>
    </w:p>
    <w:p w14:paraId="3386E91A" w14:textId="77777777" w:rsidR="00C2069A" w:rsidRPr="00C2069A" w:rsidRDefault="00C2069A" w:rsidP="00C2069A">
      <w:pPr>
        <w:spacing w:after="0" w:line="360" w:lineRule="auto"/>
        <w:rPr>
          <w:rFonts w:eastAsia="Times New Roman" w:cs="Tahoma"/>
          <w:bCs/>
          <w:color w:val="auto"/>
          <w:lang w:eastAsia="es-ES"/>
        </w:rPr>
      </w:pPr>
      <w:r w:rsidRPr="00C2069A">
        <w:rPr>
          <w:rFonts w:eastAsia="Times New Roman" w:cs="Tahoma"/>
          <w:bCs/>
          <w:color w:val="auto"/>
          <w:lang w:eastAsia="es-ES"/>
        </w:rPr>
        <w:t xml:space="preserve">El artículo 92, detalla la información que corresponde a las Obligaciones Comunes de Transparencia, de las que destaca la contenida en la fracción XXI, </w:t>
      </w:r>
      <w:r w:rsidRPr="00C2069A">
        <w:rPr>
          <w:rFonts w:eastAsia="Calibri" w:cs="Arial"/>
          <w:color w:val="auto"/>
          <w:lang w:val="es-ES"/>
        </w:rPr>
        <w:t>que establece que la información curricular es información que deben de poner a disposición del público</w:t>
      </w:r>
      <w:r w:rsidRPr="00C2069A">
        <w:rPr>
          <w:rFonts w:eastAsia="Times New Roman" w:cs="Tahoma"/>
          <w:bCs/>
          <w:color w:val="auto"/>
          <w:lang w:eastAsia="es-ES"/>
        </w:rPr>
        <w:t>.</w:t>
      </w:r>
    </w:p>
    <w:p w14:paraId="37875627" w14:textId="77777777" w:rsidR="00C2069A" w:rsidRPr="00B377FD" w:rsidRDefault="00C2069A" w:rsidP="00C853D1">
      <w:pPr>
        <w:spacing w:after="0" w:line="360" w:lineRule="auto"/>
        <w:rPr>
          <w:rFonts w:eastAsia="Times New Roman" w:cs="Tahoma"/>
          <w:b/>
          <w:bCs/>
          <w:iCs/>
          <w:color w:val="auto"/>
          <w:lang w:val="es-ES" w:eastAsia="es-ES"/>
        </w:rPr>
      </w:pPr>
    </w:p>
    <w:p w14:paraId="4CD9F9A9" w14:textId="77777777" w:rsidR="00C853D1" w:rsidRDefault="00C853D1" w:rsidP="00C853D1">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Quinto. Estudio de Fondo.</w:t>
      </w:r>
    </w:p>
    <w:p w14:paraId="614B9665" w14:textId="5578038A" w:rsidR="00C853D1" w:rsidRDefault="00C853D1" w:rsidP="00C853D1">
      <w:pPr>
        <w:spacing w:after="0" w:line="360" w:lineRule="auto"/>
        <w:rPr>
          <w:rFonts w:eastAsia="Times New Roman" w:cs="Tahoma"/>
          <w:iCs/>
          <w:color w:val="auto"/>
          <w:lang w:val="es-ES" w:eastAsia="es-ES"/>
        </w:rPr>
      </w:pPr>
    </w:p>
    <w:p w14:paraId="3FA58D99" w14:textId="6929BB24" w:rsidR="00655086" w:rsidRDefault="00655086" w:rsidP="00655086">
      <w:pPr>
        <w:spacing w:after="0" w:line="360" w:lineRule="auto"/>
        <w:rPr>
          <w:rFonts w:eastAsia="Times New Roman" w:cs="Tahoma"/>
          <w:iCs/>
          <w:color w:val="auto"/>
          <w:lang w:eastAsia="es-ES"/>
        </w:rPr>
      </w:pPr>
      <w:r w:rsidRPr="00655086">
        <w:rPr>
          <w:rFonts w:eastAsia="Times New Roman" w:cs="Tahoma"/>
          <w:iCs/>
          <w:color w:val="auto"/>
          <w:lang w:eastAsia="es-ES"/>
        </w:rPr>
        <w:t>Expuestas las posturas de las partes, se procede al análisis del agravio hecho valer por la ahora Recurrente, concerniente a</w:t>
      </w:r>
      <w:r>
        <w:rPr>
          <w:rFonts w:eastAsia="Times New Roman" w:cs="Tahoma"/>
          <w:iCs/>
          <w:color w:val="auto"/>
          <w:lang w:eastAsia="es-ES"/>
        </w:rPr>
        <w:t xml:space="preserve"> la entrega de información que no corresponde con lo solicitado</w:t>
      </w:r>
      <w:r w:rsidR="00B4255B">
        <w:rPr>
          <w:rFonts w:eastAsia="Times New Roman" w:cs="Tahoma"/>
          <w:iCs/>
          <w:color w:val="auto"/>
          <w:lang w:eastAsia="es-ES"/>
        </w:rPr>
        <w:t xml:space="preserve">, para lo cual, en principio es necesario contextualizar la solicitud de información, referente a </w:t>
      </w:r>
      <w:r w:rsidR="00634AA8">
        <w:rPr>
          <w:rFonts w:eastAsia="Times New Roman" w:cs="Tahoma"/>
          <w:iCs/>
          <w:color w:val="auto"/>
          <w:lang w:eastAsia="es-ES"/>
        </w:rPr>
        <w:t xml:space="preserve">la Directora de Desarrollo Económico. </w:t>
      </w:r>
    </w:p>
    <w:p w14:paraId="29879A41" w14:textId="77777777" w:rsidR="00655086" w:rsidRDefault="00655086" w:rsidP="00655086">
      <w:pPr>
        <w:spacing w:after="0" w:line="360" w:lineRule="auto"/>
        <w:rPr>
          <w:rFonts w:eastAsia="Times New Roman" w:cs="Tahoma"/>
          <w:iCs/>
          <w:color w:val="auto"/>
          <w:lang w:eastAsia="es-ES"/>
        </w:rPr>
      </w:pPr>
    </w:p>
    <w:p w14:paraId="7D970B41" w14:textId="45EA1E39" w:rsidR="00A56FA5" w:rsidRPr="00A56FA5" w:rsidRDefault="00B4255B" w:rsidP="00A56FA5">
      <w:pPr>
        <w:spacing w:after="0" w:line="360" w:lineRule="auto"/>
        <w:rPr>
          <w:rFonts w:eastAsia="Times New Roman" w:cs="Tahoma"/>
          <w:bCs/>
          <w:iCs/>
          <w:lang w:eastAsia="es-ES"/>
        </w:rPr>
      </w:pPr>
      <w:r>
        <w:rPr>
          <w:rFonts w:eastAsia="Times New Roman" w:cs="Tahoma"/>
          <w:iCs/>
          <w:color w:val="auto"/>
          <w:lang w:eastAsia="es-ES"/>
        </w:rPr>
        <w:t>Al respecto,</w:t>
      </w:r>
      <w:r w:rsidR="002C14F8">
        <w:rPr>
          <w:rFonts w:eastAsia="Times New Roman" w:cs="Tahoma"/>
          <w:iCs/>
          <w:color w:val="auto"/>
          <w:lang w:eastAsia="es-ES"/>
        </w:rPr>
        <w:t xml:space="preserve"> este </w:t>
      </w:r>
      <w:r w:rsidR="000346CA">
        <w:rPr>
          <w:rFonts w:eastAsia="Times New Roman" w:cs="Tahoma"/>
          <w:bCs/>
          <w:iCs/>
          <w:lang w:eastAsia="es-ES"/>
        </w:rPr>
        <w:t>Instituto realizó una búsqueda en el Portal de Información Pública de Oficio Mexiquense del</w:t>
      </w:r>
      <w:r w:rsidR="00B672AC">
        <w:rPr>
          <w:rFonts w:eastAsia="Times New Roman" w:cs="Tahoma"/>
          <w:bCs/>
          <w:iCs/>
          <w:lang w:eastAsia="es-ES"/>
        </w:rPr>
        <w:t xml:space="preserve"> </w:t>
      </w:r>
      <w:r w:rsidR="00B672AC" w:rsidRPr="00A16FAC">
        <w:rPr>
          <w:rFonts w:eastAsia="Calibri" w:cs="Tahoma"/>
        </w:rPr>
        <w:t>Ayuntamiento de Tequixquiac</w:t>
      </w:r>
      <w:r w:rsidR="00B672AC">
        <w:rPr>
          <w:rFonts w:eastAsia="Calibri" w:cs="Tahoma"/>
        </w:rPr>
        <w:t xml:space="preserve">, </w:t>
      </w:r>
      <w:r w:rsidR="00A82862">
        <w:rPr>
          <w:rFonts w:eastAsia="Times New Roman" w:cs="Tahoma"/>
          <w:bCs/>
          <w:iCs/>
          <w:lang w:eastAsia="es-ES"/>
        </w:rPr>
        <w:t xml:space="preserve">específicamente, en la fracción VII, del artículo 92 </w:t>
      </w:r>
      <w:r>
        <w:rPr>
          <w:rFonts w:eastAsia="Times New Roman" w:cs="Tahoma"/>
          <w:bCs/>
          <w:iCs/>
          <w:lang w:eastAsia="es-ES"/>
        </w:rPr>
        <w:t xml:space="preserve">(consultado el veintisiete de abril de dos mil veintidós, en la liga </w:t>
      </w:r>
      <w:hyperlink r:id="rId8" w:history="1">
        <w:r w:rsidR="00D8696E" w:rsidRPr="00567AEE">
          <w:rPr>
            <w:rStyle w:val="Hipervnculo"/>
            <w:rFonts w:eastAsia="Times New Roman" w:cs="Tahoma"/>
            <w:bCs/>
            <w:iCs/>
            <w:lang w:eastAsia="es-ES"/>
          </w:rPr>
          <w:t>https://www.ipomex.org.mx/ipo3/lgt/indice/TEQUIXQUIAC/art_92_vii/4/0/81189.web</w:t>
        </w:r>
      </w:hyperlink>
      <w:r w:rsidR="00D8696E">
        <w:rPr>
          <w:rFonts w:eastAsia="Times New Roman" w:cs="Tahoma"/>
          <w:bCs/>
          <w:iCs/>
          <w:lang w:eastAsia="es-ES"/>
        </w:rPr>
        <w:t xml:space="preserve">, </w:t>
      </w:r>
      <w:r>
        <w:rPr>
          <w:rFonts w:eastAsia="Times New Roman" w:cs="Tahoma"/>
          <w:bCs/>
          <w:iCs/>
          <w:lang w:eastAsia="es-ES"/>
        </w:rPr>
        <w:t>a las trece horas</w:t>
      </w:r>
      <w:r w:rsidR="00D8696E">
        <w:rPr>
          <w:rFonts w:eastAsia="Times New Roman" w:cs="Tahoma"/>
          <w:bCs/>
          <w:iCs/>
          <w:lang w:eastAsia="es-ES"/>
        </w:rPr>
        <w:t>)</w:t>
      </w:r>
      <w:r w:rsidR="00AF6888">
        <w:rPr>
          <w:rFonts w:eastAsia="Times New Roman" w:cs="Tahoma"/>
          <w:bCs/>
          <w:iCs/>
          <w:lang w:eastAsia="es-ES"/>
        </w:rPr>
        <w:t xml:space="preserve"> de cuya búsqueda se </w:t>
      </w:r>
      <w:r w:rsidR="0082615B">
        <w:rPr>
          <w:rFonts w:eastAsia="Times New Roman" w:cs="Tahoma"/>
          <w:bCs/>
          <w:iCs/>
          <w:lang w:eastAsia="es-ES"/>
        </w:rPr>
        <w:t xml:space="preserve">advierte que </w:t>
      </w:r>
      <w:r w:rsidR="00B572FA" w:rsidRPr="00B572FA">
        <w:rPr>
          <w:rFonts w:eastAsia="Times New Roman" w:cs="Tahoma"/>
          <w:bCs/>
          <w:iCs/>
          <w:lang w:eastAsia="es-ES"/>
        </w:rPr>
        <w:t>Brenda Lizet</w:t>
      </w:r>
      <w:r w:rsidR="00D20DD8" w:rsidRPr="00D20DD8">
        <w:t xml:space="preserve"> </w:t>
      </w:r>
      <w:r w:rsidR="00D20DD8" w:rsidRPr="00D20DD8">
        <w:rPr>
          <w:rFonts w:eastAsia="Times New Roman" w:cs="Tahoma"/>
          <w:bCs/>
          <w:iCs/>
          <w:lang w:eastAsia="es-ES"/>
        </w:rPr>
        <w:t>Valencia</w:t>
      </w:r>
      <w:r w:rsidR="00D20DD8">
        <w:rPr>
          <w:rFonts w:eastAsia="Times New Roman" w:cs="Tahoma"/>
          <w:bCs/>
          <w:iCs/>
          <w:lang w:eastAsia="es-ES"/>
        </w:rPr>
        <w:t xml:space="preserve"> Reyes, </w:t>
      </w:r>
      <w:r w:rsidR="00D96AAC">
        <w:rPr>
          <w:rFonts w:eastAsia="Times New Roman" w:cs="Tahoma"/>
          <w:bCs/>
          <w:iCs/>
          <w:lang w:eastAsia="es-ES"/>
        </w:rPr>
        <w:t xml:space="preserve">es la actual Directora de Desarrollo Económico, </w:t>
      </w:r>
      <w:r w:rsidR="00A56FA5" w:rsidRPr="00A56FA5">
        <w:rPr>
          <w:rFonts w:eastAsia="Times New Roman" w:cs="Tahoma"/>
          <w:bCs/>
          <w:iCs/>
          <w:lang w:eastAsia="es-ES"/>
        </w:rPr>
        <w:t xml:space="preserve">tal como se demuestra a continuación: </w:t>
      </w:r>
    </w:p>
    <w:p w14:paraId="48CB838A" w14:textId="2697BC71" w:rsidR="00655086" w:rsidRPr="00A56FA5" w:rsidRDefault="00655086" w:rsidP="00C853D1">
      <w:pPr>
        <w:spacing w:after="0" w:line="360" w:lineRule="auto"/>
        <w:rPr>
          <w:rFonts w:eastAsia="Times New Roman" w:cs="Tahoma"/>
          <w:iCs/>
          <w:color w:val="auto"/>
          <w:lang w:eastAsia="es-ES"/>
        </w:rPr>
      </w:pPr>
    </w:p>
    <w:p w14:paraId="166956EE" w14:textId="3EAA3B26" w:rsidR="00655086" w:rsidRDefault="00A26ADF" w:rsidP="00A26ADF">
      <w:pPr>
        <w:spacing w:after="0" w:line="360" w:lineRule="auto"/>
        <w:jc w:val="center"/>
        <w:rPr>
          <w:rFonts w:eastAsia="Times New Roman" w:cs="Tahoma"/>
          <w:iCs/>
          <w:color w:val="auto"/>
          <w:lang w:val="es-ES" w:eastAsia="es-ES"/>
        </w:rPr>
      </w:pPr>
      <w:r>
        <w:rPr>
          <w:rFonts w:eastAsia="Times New Roman" w:cs="Tahoma"/>
          <w:iCs/>
          <w:noProof/>
          <w:color w:val="auto"/>
          <w:lang w:eastAsia="es-MX"/>
        </w:rPr>
        <w:drawing>
          <wp:inline distT="0" distB="0" distL="0" distR="0" wp14:anchorId="23ABF913" wp14:editId="7A4FB5A4">
            <wp:extent cx="4114800" cy="1225733"/>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127297" cy="1229456"/>
                    </a:xfrm>
                    <a:prstGeom prst="rect">
                      <a:avLst/>
                    </a:prstGeom>
                  </pic:spPr>
                </pic:pic>
              </a:graphicData>
            </a:graphic>
          </wp:inline>
        </w:drawing>
      </w:r>
    </w:p>
    <w:p w14:paraId="34CB096F" w14:textId="77777777" w:rsidR="00655086" w:rsidRDefault="00655086" w:rsidP="00C853D1">
      <w:pPr>
        <w:spacing w:after="0" w:line="360" w:lineRule="auto"/>
        <w:rPr>
          <w:rFonts w:eastAsia="Times New Roman" w:cs="Tahoma"/>
          <w:iCs/>
          <w:color w:val="auto"/>
          <w:lang w:val="es-ES" w:eastAsia="es-ES"/>
        </w:rPr>
      </w:pPr>
    </w:p>
    <w:p w14:paraId="6C0FF18F" w14:textId="4154F803" w:rsidR="00C2069A" w:rsidRPr="00C2069A" w:rsidRDefault="00B4255B" w:rsidP="00C2069A">
      <w:pPr>
        <w:spacing w:after="0" w:line="360" w:lineRule="auto"/>
        <w:rPr>
          <w:rFonts w:eastAsia="Calibri" w:cs="Tahoma"/>
          <w:bCs/>
          <w:color w:val="auto"/>
        </w:rPr>
      </w:pPr>
      <w:r>
        <w:rPr>
          <w:rFonts w:eastAsia="Times New Roman" w:cs="Tahoma"/>
          <w:bCs/>
          <w:iCs/>
          <w:color w:val="auto"/>
          <w:lang w:eastAsia="es-ES"/>
        </w:rPr>
        <w:lastRenderedPageBreak/>
        <w:t>Ahora bien, respecto al perfil profesional</w:t>
      </w:r>
      <w:r w:rsidR="00C2069A">
        <w:rPr>
          <w:rFonts w:eastAsia="Times New Roman" w:cs="Tahoma"/>
          <w:iCs/>
          <w:color w:val="auto"/>
          <w:lang w:eastAsia="es-ES"/>
        </w:rPr>
        <w:t>, es necesario señalar que el</w:t>
      </w:r>
      <w:r w:rsidR="00C2069A" w:rsidRPr="00C2069A">
        <w:rPr>
          <w:rFonts w:eastAsia="Times New Roman" w:cs="Tahoma"/>
          <w:i/>
          <w:iCs/>
          <w:color w:val="auto"/>
          <w:lang w:eastAsia="es-ES"/>
        </w:rPr>
        <w:t xml:space="preserve"> Curriculum Vitae</w:t>
      </w:r>
      <w:r w:rsidR="00C2069A" w:rsidRPr="00C2069A">
        <w:rPr>
          <w:rFonts w:eastAsia="Times New Roman" w:cs="Tahoma"/>
          <w:iCs/>
          <w:color w:val="auto"/>
          <w:lang w:eastAsia="es-ES"/>
        </w:rPr>
        <w:t xml:space="preserve">, </w:t>
      </w:r>
      <w:r w:rsidR="00C2069A" w:rsidRPr="00C2069A">
        <w:rPr>
          <w:rFonts w:eastAsia="Calibri" w:cs="Arial"/>
          <w:color w:val="auto"/>
          <w:lang w:val="es-ES"/>
        </w:rPr>
        <w:t xml:space="preserve">es aquel documento que las personas elaboran con los datos de identificación y contacto, preparación académica y experiencia profesional, para presentarse ante un posible empleador. </w:t>
      </w:r>
      <w:r w:rsidR="00C2069A" w:rsidRPr="00C2069A">
        <w:rPr>
          <w:rFonts w:eastAsia="Calibri" w:cs="Tahoma"/>
          <w:bCs/>
          <w:color w:val="auto"/>
        </w:rPr>
        <w:t>Por lo que, dicho documento da cuenta de la preparación académica y la experiencia laboral, lo cual permite identificar el nivel de conocimientos de su titular, así como, su perfil profesional o laboral.</w:t>
      </w:r>
    </w:p>
    <w:p w14:paraId="3AB2EFD7" w14:textId="77777777" w:rsidR="00C2069A" w:rsidRPr="00C2069A" w:rsidRDefault="00C2069A" w:rsidP="00C2069A">
      <w:pPr>
        <w:spacing w:after="0" w:line="360" w:lineRule="auto"/>
        <w:rPr>
          <w:rFonts w:eastAsia="Times New Roman" w:cs="Tahoma"/>
          <w:bCs/>
          <w:color w:val="auto"/>
          <w:lang w:eastAsia="es-ES"/>
        </w:rPr>
      </w:pPr>
    </w:p>
    <w:p w14:paraId="7DA7CC5D" w14:textId="77777777" w:rsidR="00C2069A" w:rsidRPr="00C2069A" w:rsidRDefault="00C2069A" w:rsidP="00C2069A">
      <w:pPr>
        <w:spacing w:line="360" w:lineRule="auto"/>
        <w:contextualSpacing/>
        <w:rPr>
          <w:rFonts w:eastAsia="Calibri" w:cs="Arial"/>
          <w:color w:val="auto"/>
          <w:lang w:val="es-ES"/>
        </w:rPr>
      </w:pPr>
      <w:r w:rsidRPr="00C2069A">
        <w:rPr>
          <w:rFonts w:eastAsia="Calibri" w:cs="Tahoma"/>
          <w:bCs/>
          <w:color w:val="auto"/>
        </w:rPr>
        <w:t>En ese orden de ideas, el documento en comento</w:t>
      </w:r>
      <w:r w:rsidRPr="00C2069A">
        <w:rPr>
          <w:rFonts w:eastAsia="Calibri" w:cs="Arial"/>
          <w:color w:val="auto"/>
          <w:lang w:val="es-ES"/>
        </w:rPr>
        <w:t>,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29581402" w14:textId="77777777" w:rsidR="00C2069A" w:rsidRPr="00C2069A" w:rsidRDefault="00C2069A" w:rsidP="00C2069A">
      <w:pPr>
        <w:spacing w:after="0" w:line="360" w:lineRule="auto"/>
        <w:rPr>
          <w:rFonts w:eastAsia="Calibri" w:cs="Tahoma"/>
          <w:bCs/>
          <w:color w:val="auto"/>
        </w:rPr>
      </w:pPr>
    </w:p>
    <w:p w14:paraId="33044CE5" w14:textId="77777777" w:rsidR="00C2069A" w:rsidRPr="00C2069A" w:rsidRDefault="00C2069A" w:rsidP="00C2069A">
      <w:pPr>
        <w:spacing w:after="0" w:line="360" w:lineRule="auto"/>
        <w:rPr>
          <w:rFonts w:eastAsia="Calibri" w:cs="Tahoma"/>
          <w:bCs/>
          <w:color w:val="auto"/>
          <w:lang w:val="es-ES"/>
        </w:rPr>
      </w:pPr>
      <w:r w:rsidRPr="00C2069A">
        <w:rPr>
          <w:rFonts w:eastAsia="Calibri" w:cs="Tahoma"/>
          <w:bCs/>
          <w:color w:val="auto"/>
          <w:lang w:val="es-ES"/>
        </w:rPr>
        <w:t xml:space="preserve">Lo anterior, se robustece con la fracción XXI, del artículo 92 de la Ley de Transparencia y Acceso a la Información Pública del Estado de México y Municipios, que establece que la </w:t>
      </w:r>
      <w:r w:rsidRPr="00C2069A">
        <w:rPr>
          <w:rFonts w:eastAsia="Calibri" w:cs="Tahoma"/>
          <w:b/>
          <w:bCs/>
          <w:color w:val="auto"/>
          <w:lang w:val="es-ES"/>
        </w:rPr>
        <w:t>información curricular</w:t>
      </w:r>
      <w:r w:rsidRPr="00C2069A">
        <w:rPr>
          <w:rFonts w:eastAsia="Calibri" w:cs="Tahoma"/>
          <w:bCs/>
          <w:color w:val="auto"/>
          <w:lang w:val="es-ES"/>
        </w:rPr>
        <w:t xml:space="preserve"> es información que deben de poner a disposición del público los sujetos obligados, en el presente caso, el </w:t>
      </w:r>
      <w:r w:rsidRPr="00C2069A">
        <w:rPr>
          <w:rFonts w:eastAsia="Calibri" w:cs="Tahoma"/>
          <w:bCs/>
          <w:color w:val="auto"/>
        </w:rPr>
        <w:t>Ayuntamiento de Amecameca</w:t>
      </w:r>
      <w:r w:rsidRPr="00C2069A">
        <w:rPr>
          <w:rFonts w:eastAsia="Calibri" w:cs="Tahoma"/>
          <w:bCs/>
          <w:color w:val="auto"/>
          <w:lang w:val="es-ES"/>
        </w:rPr>
        <w:t>.</w:t>
      </w:r>
    </w:p>
    <w:p w14:paraId="4706C190" w14:textId="77777777" w:rsidR="00C2069A" w:rsidRPr="00C2069A" w:rsidRDefault="00C2069A" w:rsidP="00C2069A">
      <w:pPr>
        <w:spacing w:after="0" w:line="360" w:lineRule="auto"/>
        <w:rPr>
          <w:rFonts w:eastAsia="Times New Roman" w:cs="Tahoma"/>
          <w:bCs/>
          <w:color w:val="auto"/>
          <w:lang w:eastAsia="es-ES"/>
        </w:rPr>
      </w:pPr>
    </w:p>
    <w:p w14:paraId="693C7904" w14:textId="77777777" w:rsidR="00C2069A" w:rsidRPr="00C2069A" w:rsidRDefault="00C2069A" w:rsidP="00C2069A">
      <w:pPr>
        <w:spacing w:after="0" w:line="360" w:lineRule="auto"/>
        <w:rPr>
          <w:rFonts w:eastAsia="Times New Roman" w:cs="Tahoma"/>
          <w:bCs/>
          <w:iCs/>
          <w:color w:val="auto"/>
          <w:lang w:eastAsia="es-ES"/>
        </w:rPr>
      </w:pPr>
      <w:r w:rsidRPr="00C2069A">
        <w:rPr>
          <w:rFonts w:eastAsia="Times New Roman" w:cs="Tahoma"/>
          <w:bCs/>
          <w:color w:val="auto"/>
          <w:lang w:val="es-ES" w:eastAsia="es-ES"/>
        </w:rPr>
        <w:t xml:space="preserve">Lo anterior toma relevancia, pues conforme al formato 17 LGT_Art_70_Fr_XVII (Información curricular y las sanciones administrativas definitivas de los(as) servidores(as) públicas(os) y/o personas que desempeñen un empleo, cargo o comisión) de los </w:t>
      </w:r>
      <w:r w:rsidRPr="00C2069A">
        <w:rPr>
          <w:rFonts w:eastAsia="Times New Roman" w:cs="Tahoma"/>
          <w:bCs/>
          <w:iCs/>
          <w:color w:val="auto"/>
          <w:lang w:eastAsia="es-E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w:t>
      </w:r>
      <w:r w:rsidRPr="00C2069A">
        <w:rPr>
          <w:rFonts w:eastAsia="Times New Roman" w:cs="Tahoma"/>
          <w:bCs/>
          <w:iCs/>
          <w:color w:val="auto"/>
          <w:lang w:eastAsia="es-ES"/>
        </w:rPr>
        <w:lastRenderedPageBreak/>
        <w:t>estudios concluido y comprobable, así como la experiencia laboral, concerniente a los tres últimos empleos, tal como se muestra continuación:</w:t>
      </w:r>
    </w:p>
    <w:p w14:paraId="4FFB8823" w14:textId="77777777" w:rsidR="00C2069A" w:rsidRPr="00C2069A" w:rsidRDefault="00C2069A" w:rsidP="00C2069A">
      <w:pPr>
        <w:spacing w:after="0" w:line="360" w:lineRule="auto"/>
        <w:rPr>
          <w:rFonts w:eastAsia="Times New Roman" w:cs="Tahoma"/>
          <w:bCs/>
          <w:iCs/>
          <w:color w:val="auto"/>
          <w:lang w:eastAsia="es-ES"/>
        </w:rPr>
      </w:pPr>
    </w:p>
    <w:p w14:paraId="7FA27FF3" w14:textId="77777777" w:rsidR="00C2069A" w:rsidRPr="00C2069A" w:rsidRDefault="00C2069A" w:rsidP="004A6C99">
      <w:pPr>
        <w:spacing w:line="360" w:lineRule="auto"/>
        <w:contextualSpacing/>
        <w:jc w:val="center"/>
        <w:rPr>
          <w:rFonts w:eastAsia="Calibri" w:cs="Arial"/>
          <w:color w:val="auto"/>
        </w:rPr>
      </w:pPr>
      <w:r w:rsidRPr="00C2069A">
        <w:rPr>
          <w:rFonts w:ascii="Times New Roman" w:eastAsia="Times New Roman" w:hAnsi="Times New Roman" w:cs="Times New Roman"/>
          <w:noProof/>
          <w:color w:val="auto"/>
          <w:lang w:eastAsia="es-MX"/>
        </w:rPr>
        <w:drawing>
          <wp:inline distT="0" distB="0" distL="0" distR="0" wp14:anchorId="02A6600F" wp14:editId="444CE13D">
            <wp:extent cx="4981575" cy="177618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6058" cy="1784912"/>
                    </a:xfrm>
                    <a:prstGeom prst="rect">
                      <a:avLst/>
                    </a:prstGeom>
                    <a:noFill/>
                    <a:ln>
                      <a:noFill/>
                    </a:ln>
                  </pic:spPr>
                </pic:pic>
              </a:graphicData>
            </a:graphic>
          </wp:inline>
        </w:drawing>
      </w:r>
    </w:p>
    <w:p w14:paraId="18139A4C" w14:textId="77777777" w:rsidR="00C2069A" w:rsidRPr="00C2069A" w:rsidRDefault="00C2069A" w:rsidP="00C2069A">
      <w:pPr>
        <w:spacing w:line="360" w:lineRule="auto"/>
        <w:contextualSpacing/>
        <w:rPr>
          <w:rFonts w:eastAsia="Calibri" w:cs="Arial"/>
          <w:color w:val="auto"/>
        </w:rPr>
      </w:pPr>
    </w:p>
    <w:p w14:paraId="43130364" w14:textId="77777777" w:rsidR="00C2069A" w:rsidRPr="00C2069A" w:rsidRDefault="00C2069A" w:rsidP="00C2069A">
      <w:pPr>
        <w:spacing w:line="360" w:lineRule="auto"/>
        <w:contextualSpacing/>
        <w:rPr>
          <w:rFonts w:eastAsia="Calibri" w:cs="Arial"/>
          <w:color w:val="auto"/>
        </w:rPr>
      </w:pPr>
      <w:r w:rsidRPr="00C2069A">
        <w:rPr>
          <w:rFonts w:eastAsia="Calibri" w:cs="Arial"/>
          <w:bCs/>
          <w:color w:val="auto"/>
        </w:rPr>
        <w:t xml:space="preserve">En ese contexto, según Islas, Jorge (2016), en la “Ley General de Transparencia y Acceso a la Información Pública Comentada” (p. 244), refirió que el </w:t>
      </w:r>
      <w:r w:rsidRPr="00C2069A">
        <w:rPr>
          <w:rFonts w:eastAsia="Calibri" w:cs="Arial"/>
          <w:b/>
          <w:bCs/>
          <w:i/>
          <w:color w:val="auto"/>
        </w:rPr>
        <w:t>currículum vitae</w:t>
      </w:r>
      <w:r w:rsidRPr="00C2069A">
        <w:rPr>
          <w:rFonts w:eastAsia="Calibri" w:cs="Arial"/>
          <w:b/>
          <w:bCs/>
          <w:color w:val="auto"/>
        </w:rPr>
        <w:t xml:space="preserve"> </w:t>
      </w:r>
      <w:r w:rsidRPr="00C2069A">
        <w:rPr>
          <w:rFonts w:eastAsia="Calibri" w:cs="Arial"/>
          <w:b/>
          <w:color w:val="auto"/>
        </w:rPr>
        <w:t>de</w:t>
      </w:r>
      <w:r w:rsidRPr="00C2069A">
        <w:rPr>
          <w:rFonts w:eastAsia="Calibri" w:cs="Arial"/>
          <w:b/>
          <w:bCs/>
          <w:color w:val="auto"/>
        </w:rPr>
        <w:t xml:space="preserve"> un servidor público, justifica que su formación académica resulta viable para el desempeño eficiente y correcto de su encargo; lo anterior, con el fin de acreditar que dichos trabajadores sean los más capacitados, acorde al área solicitada.</w:t>
      </w:r>
    </w:p>
    <w:p w14:paraId="4B75EC7E" w14:textId="77777777" w:rsidR="00C2069A" w:rsidRPr="00C2069A" w:rsidRDefault="00C2069A" w:rsidP="00C2069A">
      <w:pPr>
        <w:spacing w:line="360" w:lineRule="auto"/>
        <w:contextualSpacing/>
        <w:rPr>
          <w:rFonts w:eastAsia="Calibri" w:cs="Arial"/>
          <w:color w:val="auto"/>
        </w:rPr>
      </w:pPr>
    </w:p>
    <w:p w14:paraId="05FE7D76" w14:textId="77777777" w:rsidR="00C2069A" w:rsidRPr="00C2069A" w:rsidRDefault="00C2069A" w:rsidP="00C2069A">
      <w:pPr>
        <w:spacing w:after="0" w:line="360" w:lineRule="auto"/>
        <w:rPr>
          <w:rFonts w:eastAsia="Calibri" w:cs="Tahoma"/>
          <w:bCs/>
          <w:color w:val="auto"/>
        </w:rPr>
      </w:pPr>
      <w:r w:rsidRPr="00C2069A">
        <w:rPr>
          <w:rFonts w:eastAsia="Calibri" w:cs="Arial"/>
          <w:color w:val="auto"/>
        </w:rPr>
        <w:t>En el mismo sentido, lo señala el</w:t>
      </w:r>
      <w:r w:rsidRPr="00C2069A">
        <w:rPr>
          <w:rFonts w:eastAsia="Calibri" w:cs="Tahoma"/>
          <w:bCs/>
          <w:color w:val="auto"/>
        </w:rPr>
        <w:t xml:space="preserve"> </w:t>
      </w:r>
      <w:r w:rsidRPr="00C2069A">
        <w:rPr>
          <w:rFonts w:eastAsia="Calibri" w:cs="Tahoma"/>
          <w:color w:val="auto"/>
        </w:rPr>
        <w:t>Criterio 03/09</w:t>
      </w:r>
      <w:r w:rsidRPr="00C2069A">
        <w:rPr>
          <w:rFonts w:eastAsia="Calibri" w:cs="Arial"/>
          <w:color w:val="auto"/>
        </w:rPr>
        <w:t xml:space="preserve">, emitido por el Pleno del </w:t>
      </w:r>
      <w:r w:rsidRPr="00C2069A">
        <w:rPr>
          <w:rFonts w:eastAsia="Calibri" w:cs="Tahoma"/>
          <w:bCs/>
          <w:color w:val="auto"/>
        </w:rPr>
        <w:t>entonces Instituto Federal de Acceso a la Información y Protección de Datos, tal como se muestra a continuación:</w:t>
      </w:r>
    </w:p>
    <w:p w14:paraId="0F1FC99F" w14:textId="77777777" w:rsidR="00C2069A" w:rsidRPr="00C2069A" w:rsidRDefault="00C2069A" w:rsidP="00C2069A">
      <w:pPr>
        <w:spacing w:line="360" w:lineRule="auto"/>
        <w:contextualSpacing/>
        <w:rPr>
          <w:rFonts w:eastAsia="Times New Roman" w:cs="Tahoma"/>
          <w:bCs/>
          <w:color w:val="auto"/>
          <w:lang w:eastAsia="es-ES"/>
        </w:rPr>
      </w:pPr>
    </w:p>
    <w:p w14:paraId="5186A39D" w14:textId="77777777" w:rsidR="00C2069A" w:rsidRPr="00C2069A" w:rsidRDefault="00C2069A" w:rsidP="00C2069A">
      <w:pPr>
        <w:spacing w:after="0" w:line="360" w:lineRule="auto"/>
        <w:ind w:left="567" w:right="567"/>
        <w:contextualSpacing/>
        <w:rPr>
          <w:rFonts w:eastAsia="Times New Roman" w:cs="Tahoma"/>
          <w:bCs/>
          <w:i/>
          <w:color w:val="auto"/>
          <w:sz w:val="20"/>
          <w:szCs w:val="20"/>
          <w:lang w:eastAsia="es-ES"/>
        </w:rPr>
      </w:pPr>
      <w:r w:rsidRPr="00C2069A">
        <w:rPr>
          <w:rFonts w:eastAsia="Times New Roman" w:cs="Tahoma"/>
          <w:b/>
          <w:bCs/>
          <w:i/>
          <w:color w:val="auto"/>
          <w:sz w:val="20"/>
          <w:szCs w:val="20"/>
          <w:lang w:eastAsia="es-ES"/>
        </w:rPr>
        <w:t>“Curriculum Vitae de servidores públicos. Es obligación de los sujetos obligados otorgar acceso a versiones públicas de los mismos ante una solicitud de acceso.</w:t>
      </w:r>
      <w:r w:rsidRPr="00C2069A">
        <w:rPr>
          <w:rFonts w:eastAsia="Times New Roman" w:cs="Tahoma"/>
          <w:bCs/>
          <w:i/>
          <w:color w:val="auto"/>
          <w:sz w:val="20"/>
          <w:szCs w:val="20"/>
          <w:lang w:eastAsia="es-ES"/>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w:t>
      </w:r>
      <w:r w:rsidRPr="00C2069A">
        <w:rPr>
          <w:rFonts w:eastAsia="Times New Roman" w:cs="Tahoma"/>
          <w:bCs/>
          <w:i/>
          <w:color w:val="auto"/>
          <w:sz w:val="20"/>
          <w:szCs w:val="20"/>
          <w:lang w:eastAsia="es-ES"/>
        </w:rPr>
        <w:lastRenderedPageBreak/>
        <w:t>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353FA97C" w14:textId="77777777" w:rsidR="00C2069A" w:rsidRPr="00C2069A" w:rsidRDefault="00C2069A" w:rsidP="00C2069A">
      <w:pPr>
        <w:spacing w:after="0" w:line="360" w:lineRule="auto"/>
        <w:rPr>
          <w:rFonts w:eastAsia="Times New Roman" w:cs="Tahoma"/>
          <w:bCs/>
          <w:color w:val="auto"/>
          <w:lang w:eastAsia="es-ES"/>
        </w:rPr>
      </w:pPr>
    </w:p>
    <w:p w14:paraId="6655BFA7" w14:textId="77777777" w:rsidR="00C2069A" w:rsidRPr="00C2069A" w:rsidRDefault="00C2069A" w:rsidP="00C2069A">
      <w:pPr>
        <w:spacing w:line="360" w:lineRule="auto"/>
        <w:contextualSpacing/>
        <w:rPr>
          <w:rFonts w:eastAsia="Calibri" w:cs="Arial"/>
          <w:color w:val="auto"/>
        </w:rPr>
      </w:pPr>
      <w:r w:rsidRPr="00C2069A">
        <w:rPr>
          <w:rFonts w:eastAsia="Calibri" w:cs="Arial"/>
          <w:color w:val="auto"/>
        </w:rPr>
        <w:t xml:space="preserve">Del citado criterio, se desprende que una de las formas en que los ciudadanos pueden evaluar las aptitudes para desempeñar un cargo público determinado, es mediante la </w:t>
      </w:r>
      <w:r w:rsidRPr="00C2069A">
        <w:rPr>
          <w:rFonts w:eastAsia="Calibri" w:cs="Arial"/>
          <w:bCs/>
          <w:color w:val="auto"/>
        </w:rPr>
        <w:t xml:space="preserve">publicidad de ciertos datos contenidos en el </w:t>
      </w:r>
      <w:r w:rsidRPr="00C2069A">
        <w:rPr>
          <w:rFonts w:eastAsia="Calibri" w:cs="Arial"/>
          <w:bCs/>
          <w:i/>
          <w:color w:val="auto"/>
        </w:rPr>
        <w:t xml:space="preserve">currículum vitae, </w:t>
      </w:r>
      <w:r w:rsidRPr="00C2069A">
        <w:rPr>
          <w:rFonts w:eastAsia="Calibri" w:cs="Arial"/>
          <w:bCs/>
          <w:color w:val="auto"/>
        </w:rPr>
        <w:t>tales como, la trayectoria académica, profesional, laboral, así como todos aquellos que acrediten su capacidad, habilidades pericia para ocupar el puesto público.</w:t>
      </w:r>
      <w:r w:rsidRPr="00C2069A">
        <w:rPr>
          <w:rFonts w:eastAsia="Calibri" w:cs="Arial"/>
          <w:b/>
          <w:color w:val="auto"/>
        </w:rPr>
        <w:t xml:space="preserve"> </w:t>
      </w:r>
      <w:r w:rsidRPr="00C2069A">
        <w:rPr>
          <w:rFonts w:eastAsia="Calibri" w:cs="Arial"/>
          <w:color w:val="auto"/>
        </w:rPr>
        <w:t>Lo anterior, para favorecer la rendición de cuentas, pues la publicidad de lo anterior, tiene como fin verificar el correcto desempeño de los sujetos obligados.</w:t>
      </w:r>
    </w:p>
    <w:p w14:paraId="4FDB1FC7" w14:textId="65BBB0CD" w:rsidR="00B4255B" w:rsidRDefault="00B4255B" w:rsidP="004020DC">
      <w:pPr>
        <w:spacing w:after="0" w:line="360" w:lineRule="auto"/>
        <w:rPr>
          <w:rFonts w:eastAsia="Times New Roman" w:cs="Tahoma"/>
          <w:bCs/>
          <w:iCs/>
          <w:color w:val="auto"/>
          <w:lang w:eastAsia="es-ES"/>
        </w:rPr>
      </w:pPr>
    </w:p>
    <w:p w14:paraId="1AFFBC87" w14:textId="4575FC94" w:rsidR="00A30A66" w:rsidRDefault="00A30A66" w:rsidP="004020DC">
      <w:pPr>
        <w:spacing w:after="0" w:line="360" w:lineRule="auto"/>
        <w:rPr>
          <w:rFonts w:eastAsia="Times New Roman" w:cs="Tahoma"/>
          <w:bCs/>
          <w:iCs/>
          <w:color w:val="auto"/>
          <w:lang w:eastAsia="es-ES"/>
        </w:rPr>
      </w:pPr>
      <w:r>
        <w:rPr>
          <w:rFonts w:eastAsia="Times New Roman" w:cs="Tahoma"/>
          <w:bCs/>
          <w:iCs/>
          <w:color w:val="auto"/>
          <w:lang w:eastAsia="es-ES"/>
        </w:rPr>
        <w:t>De tales circunstancias, de la lectura y análisis de la solicitud de información, se advierte que la pretensión del Recurrente es obtener el documento donde conste la información curricular de la Directora de Desarrollo Económico.</w:t>
      </w:r>
    </w:p>
    <w:p w14:paraId="564F4C7E" w14:textId="77777777" w:rsidR="00A30A66" w:rsidRDefault="00A30A66" w:rsidP="004020DC">
      <w:pPr>
        <w:spacing w:after="0" w:line="360" w:lineRule="auto"/>
        <w:rPr>
          <w:rFonts w:eastAsia="Times New Roman" w:cs="Tahoma"/>
          <w:bCs/>
          <w:iCs/>
          <w:color w:val="auto"/>
          <w:lang w:eastAsia="es-ES"/>
        </w:rPr>
      </w:pPr>
    </w:p>
    <w:p w14:paraId="32808908" w14:textId="143B619A" w:rsidR="00A30A66" w:rsidRDefault="00A30A66" w:rsidP="004020DC">
      <w:pPr>
        <w:spacing w:after="0" w:line="360" w:lineRule="auto"/>
        <w:rPr>
          <w:rFonts w:eastAsia="Times New Roman" w:cs="Tahoma"/>
          <w:bCs/>
          <w:iCs/>
          <w:color w:val="auto"/>
          <w:lang w:eastAsia="es-ES"/>
        </w:rPr>
      </w:pPr>
      <w:r>
        <w:rPr>
          <w:rFonts w:eastAsia="Times New Roman" w:cs="Tahoma"/>
          <w:bCs/>
          <w:iCs/>
          <w:color w:val="auto"/>
          <w:lang w:eastAsia="es-ES"/>
        </w:rPr>
        <w:t>Ahora bien, por lo que hace a la cédula o experiencia de un año, es necesario traer a colación, los artículos 32, fracción III, y 96 QUINTUS</w:t>
      </w:r>
      <w:r w:rsidR="00A8649D">
        <w:rPr>
          <w:rFonts w:eastAsia="Times New Roman" w:cs="Tahoma"/>
          <w:bCs/>
          <w:iCs/>
          <w:color w:val="auto"/>
          <w:lang w:eastAsia="es-ES"/>
        </w:rPr>
        <w:t>,</w:t>
      </w:r>
      <w:r w:rsidR="00A8649D" w:rsidRPr="00A8649D">
        <w:rPr>
          <w:rFonts w:eastAsia="Times New Roman" w:cs="Tahoma"/>
          <w:bCs/>
          <w:iCs/>
          <w:lang w:eastAsia="es-ES"/>
        </w:rPr>
        <w:t xml:space="preserve"> </w:t>
      </w:r>
      <w:r w:rsidR="00A8649D" w:rsidRPr="00A8649D">
        <w:rPr>
          <w:rFonts w:eastAsia="Times New Roman" w:cs="Tahoma"/>
          <w:bCs/>
          <w:iCs/>
          <w:color w:val="auto"/>
          <w:lang w:eastAsia="es-ES"/>
        </w:rPr>
        <w:t>de la Ley Orgánica Municipal del Estado de México,</w:t>
      </w:r>
      <w:r w:rsidR="00A8649D">
        <w:rPr>
          <w:rFonts w:eastAsia="Times New Roman" w:cs="Tahoma"/>
          <w:bCs/>
          <w:iCs/>
          <w:color w:val="auto"/>
          <w:lang w:eastAsia="es-ES"/>
        </w:rPr>
        <w:t xml:space="preserve"> que establecen que para ocupar el cargo de Director de Desarrollo Económico, el servidor público requiere contar con título profesional en el área económico-administrativa o con experiencia mínima de un año, con anterioridad a la fecha de su designación.</w:t>
      </w:r>
    </w:p>
    <w:p w14:paraId="245EE684" w14:textId="77777777" w:rsidR="00B4255B" w:rsidRDefault="00B4255B" w:rsidP="004020DC">
      <w:pPr>
        <w:spacing w:after="0" w:line="360" w:lineRule="auto"/>
        <w:rPr>
          <w:rFonts w:eastAsia="Times New Roman" w:cs="Tahoma"/>
          <w:bCs/>
          <w:iCs/>
          <w:color w:val="auto"/>
          <w:lang w:eastAsia="es-ES"/>
        </w:rPr>
      </w:pPr>
    </w:p>
    <w:p w14:paraId="3A4D9A39" w14:textId="133F8BD9" w:rsidR="00FE4CA7" w:rsidRDefault="004E40F1" w:rsidP="004020DC">
      <w:pPr>
        <w:spacing w:after="0" w:line="360" w:lineRule="auto"/>
        <w:rPr>
          <w:rFonts w:eastAsia="Times New Roman" w:cs="Tahoma"/>
          <w:bCs/>
          <w:iCs/>
          <w:lang w:eastAsia="es-ES"/>
        </w:rPr>
      </w:pPr>
      <w:r>
        <w:rPr>
          <w:rFonts w:eastAsia="Times New Roman" w:cs="Tahoma"/>
          <w:bCs/>
          <w:iCs/>
          <w:lang w:eastAsia="es-ES"/>
        </w:rPr>
        <w:t xml:space="preserve">Conforme a lo anterior y toda vez que los Particulares no son peritos en la materia, en cumplimiento con el artículo 13 de la Ley de Transparencia y Acceso a la Información Pública </w:t>
      </w:r>
      <w:r>
        <w:rPr>
          <w:rFonts w:eastAsia="Times New Roman" w:cs="Tahoma"/>
          <w:bCs/>
          <w:iCs/>
          <w:lang w:eastAsia="es-ES"/>
        </w:rPr>
        <w:lastRenderedPageBreak/>
        <w:t>del Estado de México y Municipios, se colige que la pretensión del ahora Recurrente es obtener el Título profesional, la Cédula profesional o la experiencia de un año de la Directora de Desarrollo Econ</w:t>
      </w:r>
      <w:r w:rsidR="00431565">
        <w:rPr>
          <w:rFonts w:eastAsia="Times New Roman" w:cs="Tahoma"/>
          <w:bCs/>
          <w:iCs/>
          <w:lang w:eastAsia="es-ES"/>
        </w:rPr>
        <w:t>ómico, pues el interés del Particular es verificar que la Directora de Desarrollo Económico cumple con el requisito específico, establecido en la Ley Orgánica Municipal del Estado de México.</w:t>
      </w:r>
    </w:p>
    <w:p w14:paraId="3787F794" w14:textId="77777777" w:rsidR="0047012D" w:rsidRDefault="0047012D" w:rsidP="004020DC">
      <w:pPr>
        <w:spacing w:after="0" w:line="360" w:lineRule="auto"/>
        <w:rPr>
          <w:rFonts w:eastAsia="Times New Roman" w:cs="Tahoma"/>
          <w:bCs/>
          <w:iCs/>
          <w:lang w:eastAsia="es-ES"/>
        </w:rPr>
      </w:pPr>
    </w:p>
    <w:p w14:paraId="7631C18E" w14:textId="2341679E" w:rsidR="0047012D" w:rsidRDefault="00116658" w:rsidP="004020DC">
      <w:pPr>
        <w:spacing w:after="0" w:line="360" w:lineRule="auto"/>
        <w:rPr>
          <w:rFonts w:eastAsia="Times New Roman" w:cs="Tahoma"/>
          <w:bCs/>
          <w:iCs/>
          <w:lang w:eastAsia="es-ES"/>
        </w:rPr>
      </w:pPr>
      <w:r>
        <w:rPr>
          <w:rFonts w:eastAsia="Times New Roman" w:cs="Tahoma"/>
          <w:bCs/>
          <w:iCs/>
          <w:lang w:eastAsia="es-ES"/>
        </w:rPr>
        <w:t xml:space="preserve">Así, se advierte que en el presente caso, el Particular requirió de </w:t>
      </w:r>
      <w:r w:rsidRPr="00116658">
        <w:rPr>
          <w:rFonts w:eastAsia="Times New Roman" w:cs="Tahoma"/>
          <w:bCs/>
          <w:iCs/>
          <w:lang w:eastAsia="es-ES"/>
        </w:rPr>
        <w:t>Brenda Lizet Valencia Reyes</w:t>
      </w:r>
      <w:r>
        <w:rPr>
          <w:rFonts w:eastAsia="Times New Roman" w:cs="Tahoma"/>
          <w:bCs/>
          <w:iCs/>
          <w:lang w:eastAsia="es-ES"/>
        </w:rPr>
        <w:t>, actual Directora de Desarrollo Económico, lo siguiente:</w:t>
      </w:r>
    </w:p>
    <w:p w14:paraId="1F30EAD2" w14:textId="77777777" w:rsidR="00116658" w:rsidRDefault="00116658" w:rsidP="004020DC">
      <w:pPr>
        <w:spacing w:after="0" w:line="360" w:lineRule="auto"/>
        <w:rPr>
          <w:rFonts w:eastAsia="Times New Roman" w:cs="Tahoma"/>
          <w:bCs/>
          <w:iCs/>
          <w:lang w:eastAsia="es-ES"/>
        </w:rPr>
      </w:pPr>
    </w:p>
    <w:p w14:paraId="32AD4CA3" w14:textId="3E8F636D" w:rsidR="00116658" w:rsidRDefault="00116658" w:rsidP="00116658">
      <w:pPr>
        <w:pStyle w:val="Prrafodelista"/>
        <w:numPr>
          <w:ilvl w:val="0"/>
          <w:numId w:val="30"/>
        </w:numPr>
        <w:spacing w:line="360" w:lineRule="auto"/>
        <w:rPr>
          <w:rFonts w:cs="Tahoma"/>
          <w:bCs/>
          <w:iCs/>
        </w:rPr>
      </w:pPr>
      <w:r>
        <w:rPr>
          <w:rFonts w:cs="Tahoma"/>
          <w:bCs/>
          <w:iCs/>
        </w:rPr>
        <w:t>Documento donde conste su información curricular, y</w:t>
      </w:r>
    </w:p>
    <w:p w14:paraId="5C537FC9" w14:textId="77777777" w:rsidR="00116658" w:rsidRDefault="00116658" w:rsidP="00116658">
      <w:pPr>
        <w:pStyle w:val="Prrafodelista"/>
        <w:spacing w:line="360" w:lineRule="auto"/>
        <w:rPr>
          <w:rFonts w:cs="Tahoma"/>
          <w:bCs/>
          <w:iCs/>
        </w:rPr>
      </w:pPr>
    </w:p>
    <w:p w14:paraId="65D885BC" w14:textId="1E51579D" w:rsidR="00116658" w:rsidRPr="00116658" w:rsidRDefault="00116658" w:rsidP="00116658">
      <w:pPr>
        <w:pStyle w:val="Prrafodelista"/>
        <w:numPr>
          <w:ilvl w:val="0"/>
          <w:numId w:val="30"/>
        </w:numPr>
        <w:spacing w:line="360" w:lineRule="auto"/>
        <w:rPr>
          <w:rFonts w:cs="Tahoma"/>
          <w:bCs/>
          <w:iCs/>
        </w:rPr>
      </w:pPr>
      <w:r>
        <w:rPr>
          <w:rFonts w:cs="Tahoma"/>
          <w:bCs/>
          <w:iCs/>
        </w:rPr>
        <w:t>Título, cédula profesional</w:t>
      </w:r>
      <w:r w:rsidR="004A6C99">
        <w:rPr>
          <w:rFonts w:cs="Tahoma"/>
          <w:bCs/>
          <w:iCs/>
        </w:rPr>
        <w:t xml:space="preserve"> </w:t>
      </w:r>
      <w:r w:rsidR="004A6C99" w:rsidRPr="004A6C99">
        <w:rPr>
          <w:rFonts w:cs="Tahoma"/>
          <w:bCs/>
          <w:iCs/>
        </w:rPr>
        <w:t>en el área económico-administrativa</w:t>
      </w:r>
      <w:r w:rsidR="004A6C99">
        <w:rPr>
          <w:rFonts w:cs="Tahoma"/>
          <w:bCs/>
          <w:iCs/>
        </w:rPr>
        <w:t>,</w:t>
      </w:r>
      <w:r>
        <w:rPr>
          <w:rFonts w:cs="Tahoma"/>
          <w:bCs/>
          <w:iCs/>
        </w:rPr>
        <w:t xml:space="preserve"> o experiencia de un año.</w:t>
      </w:r>
    </w:p>
    <w:p w14:paraId="451C1DD2" w14:textId="77777777" w:rsidR="00A8649D" w:rsidRDefault="00A8649D" w:rsidP="004020DC">
      <w:pPr>
        <w:spacing w:after="0" w:line="360" w:lineRule="auto"/>
        <w:rPr>
          <w:rFonts w:eastAsia="Times New Roman" w:cs="Tahoma"/>
          <w:bCs/>
          <w:iCs/>
          <w:lang w:eastAsia="es-ES"/>
        </w:rPr>
      </w:pPr>
    </w:p>
    <w:p w14:paraId="319AF6DB" w14:textId="751FBDBC" w:rsidR="004A6C99" w:rsidRDefault="004A6C99" w:rsidP="004020DC">
      <w:pPr>
        <w:spacing w:after="0" w:line="360" w:lineRule="auto"/>
        <w:rPr>
          <w:rFonts w:eastAsia="Times New Roman" w:cs="Tahoma"/>
          <w:bCs/>
          <w:iCs/>
          <w:lang w:eastAsia="es-ES"/>
        </w:rPr>
      </w:pPr>
      <w:r>
        <w:rPr>
          <w:rFonts w:eastAsia="Times New Roman" w:cs="Tahoma"/>
          <w:bCs/>
          <w:iCs/>
          <w:lang w:eastAsia="es-ES"/>
        </w:rPr>
        <w:t>Establecido lo anterior, se procede analizar la respuesta proporcionada por el Sujeto Obligado a cada uno de los requerimientos de información previamente referidos.</w:t>
      </w:r>
    </w:p>
    <w:p w14:paraId="20FCFAB7" w14:textId="77777777" w:rsidR="004A6C99" w:rsidRDefault="004A6C99" w:rsidP="004020DC">
      <w:pPr>
        <w:spacing w:after="0" w:line="360" w:lineRule="auto"/>
        <w:rPr>
          <w:rFonts w:eastAsia="Times New Roman" w:cs="Tahoma"/>
          <w:bCs/>
          <w:iCs/>
          <w:lang w:eastAsia="es-ES"/>
        </w:rPr>
      </w:pPr>
    </w:p>
    <w:p w14:paraId="242AF914" w14:textId="55E418D6" w:rsidR="004A6C99" w:rsidRDefault="004A6C99" w:rsidP="004A6C99">
      <w:pPr>
        <w:spacing w:after="0" w:line="360" w:lineRule="auto"/>
        <w:jc w:val="left"/>
        <w:rPr>
          <w:rFonts w:eastAsia="Times New Roman" w:cs="Tahoma"/>
          <w:bCs/>
          <w:iCs/>
          <w:lang w:eastAsia="es-ES"/>
        </w:rPr>
      </w:pPr>
      <w:r>
        <w:rPr>
          <w:rFonts w:eastAsia="Times New Roman" w:cs="Tahoma"/>
          <w:bCs/>
          <w:iCs/>
          <w:lang w:eastAsia="es-ES"/>
        </w:rPr>
        <w:t xml:space="preserve">Respecto al documento donde conste la información curricular de la Directora de Desarrollo Económico, es de señalar que el Sujeto Obligado proporcionó el </w:t>
      </w:r>
      <w:r>
        <w:rPr>
          <w:rFonts w:eastAsia="Times New Roman" w:cs="Tahoma"/>
          <w:bCs/>
          <w:i/>
          <w:iCs/>
          <w:lang w:eastAsia="es-ES"/>
        </w:rPr>
        <w:t xml:space="preserve">currículum vitae </w:t>
      </w:r>
      <w:r>
        <w:rPr>
          <w:rFonts w:eastAsia="Times New Roman" w:cs="Tahoma"/>
          <w:bCs/>
          <w:iCs/>
          <w:lang w:eastAsia="es-ES"/>
        </w:rPr>
        <w:t>de dicha servidora pública, se muestra un extracto a continuación:</w:t>
      </w:r>
    </w:p>
    <w:p w14:paraId="0F4618A5" w14:textId="77777777" w:rsidR="004A6C99" w:rsidRDefault="004A6C99" w:rsidP="004A6C99">
      <w:pPr>
        <w:spacing w:after="0" w:line="360" w:lineRule="auto"/>
        <w:jc w:val="left"/>
        <w:rPr>
          <w:rFonts w:eastAsia="Times New Roman" w:cs="Tahoma"/>
          <w:bCs/>
          <w:iCs/>
          <w:lang w:eastAsia="es-ES"/>
        </w:rPr>
      </w:pPr>
    </w:p>
    <w:p w14:paraId="2A99A12F" w14:textId="62C960F0" w:rsidR="004A6C99" w:rsidRDefault="004A6C99" w:rsidP="004A6C99">
      <w:pPr>
        <w:spacing w:after="0" w:line="360" w:lineRule="auto"/>
        <w:jc w:val="center"/>
        <w:rPr>
          <w:rFonts w:eastAsia="Times New Roman" w:cs="Tahoma"/>
          <w:bCs/>
          <w:iCs/>
          <w:lang w:eastAsia="es-ES"/>
        </w:rPr>
      </w:pPr>
      <w:r>
        <w:rPr>
          <w:rFonts w:eastAsia="Times New Roman" w:cs="Tahoma"/>
          <w:bCs/>
          <w:iCs/>
          <w:noProof/>
          <w:color w:val="auto"/>
          <w:lang w:eastAsia="es-MX"/>
        </w:rPr>
        <w:drawing>
          <wp:inline distT="0" distB="0" distL="0" distR="0" wp14:anchorId="6298C15C" wp14:editId="7F8E0CDA">
            <wp:extent cx="2017366" cy="1685925"/>
            <wp:effectExtent l="0" t="0" r="2540" b="0"/>
            <wp:docPr id="2"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pic:nvPicPr>
                  <pic:blipFill rotWithShape="1">
                    <a:blip r:embed="rId11">
                      <a:extLst>
                        <a:ext uri="{28A0092B-C50C-407E-A947-70E740481C1C}">
                          <a14:useLocalDpi xmlns:a14="http://schemas.microsoft.com/office/drawing/2010/main" val="0"/>
                        </a:ext>
                      </a:extLst>
                    </a:blip>
                    <a:srcRect b="32802"/>
                    <a:stretch/>
                  </pic:blipFill>
                  <pic:spPr bwMode="auto">
                    <a:xfrm>
                      <a:off x="0" y="0"/>
                      <a:ext cx="2020670" cy="1688686"/>
                    </a:xfrm>
                    <a:prstGeom prst="rect">
                      <a:avLst/>
                    </a:prstGeom>
                    <a:ln>
                      <a:noFill/>
                    </a:ln>
                    <a:extLst>
                      <a:ext uri="{53640926-AAD7-44D8-BBD7-CCE9431645EC}">
                        <a14:shadowObscured xmlns:a14="http://schemas.microsoft.com/office/drawing/2010/main"/>
                      </a:ext>
                    </a:extLst>
                  </pic:spPr>
                </pic:pic>
              </a:graphicData>
            </a:graphic>
          </wp:inline>
        </w:drawing>
      </w:r>
    </w:p>
    <w:p w14:paraId="25C08404" w14:textId="5D1F2697" w:rsidR="00D67F58" w:rsidRPr="00D67F58" w:rsidRDefault="004A6C99" w:rsidP="00D67F58">
      <w:pPr>
        <w:spacing w:after="0" w:line="360" w:lineRule="auto"/>
        <w:rPr>
          <w:rFonts w:eastAsia="Times New Roman" w:cs="Tahoma"/>
          <w:bCs/>
          <w:iCs/>
          <w:lang w:eastAsia="es-ES"/>
        </w:rPr>
      </w:pPr>
      <w:r>
        <w:rPr>
          <w:rFonts w:eastAsia="Times New Roman" w:cs="Tahoma"/>
          <w:bCs/>
          <w:iCs/>
          <w:lang w:eastAsia="es-ES"/>
        </w:rPr>
        <w:lastRenderedPageBreak/>
        <w:t>De la revisión de dicho documento, se logra observar que contiene su perfil profesional y académico, así como, su experiencia laboral, cargos partidistas y labor social; por lo que, se logra vislumbrar que el Sujeto Obligado proporcionó el documento que obraba en sus archivos</w:t>
      </w:r>
      <w:r w:rsidR="009450C3">
        <w:rPr>
          <w:rFonts w:eastAsia="Times New Roman" w:cs="Tahoma"/>
          <w:bCs/>
          <w:iCs/>
          <w:lang w:eastAsia="es-ES"/>
        </w:rPr>
        <w:t xml:space="preserve"> y</w:t>
      </w:r>
      <w:r>
        <w:rPr>
          <w:rFonts w:eastAsia="Times New Roman" w:cs="Tahoma"/>
          <w:bCs/>
          <w:iCs/>
          <w:lang w:eastAsia="es-ES"/>
        </w:rPr>
        <w:t xml:space="preserve"> </w:t>
      </w:r>
      <w:r w:rsidR="009450C3">
        <w:rPr>
          <w:rFonts w:eastAsia="Times New Roman" w:cs="Tahoma"/>
          <w:bCs/>
          <w:iCs/>
          <w:lang w:eastAsia="es-ES"/>
        </w:rPr>
        <w:t>da cuenta de lo peticionado</w:t>
      </w:r>
      <w:r w:rsidR="00D67F58">
        <w:rPr>
          <w:rFonts w:eastAsia="Times New Roman" w:cs="Tahoma"/>
          <w:bCs/>
          <w:iCs/>
          <w:lang w:eastAsia="es-ES"/>
        </w:rPr>
        <w:t>; sobre dicha situación</w:t>
      </w:r>
      <w:r w:rsidR="00D67F58" w:rsidRPr="00D67F58">
        <w:rPr>
          <w:rFonts w:eastAsia="Times New Roman" w:cs="Tahoma"/>
          <w:bCs/>
          <w:iCs/>
          <w:lang w:eastAsia="es-ES"/>
        </w:rPr>
        <w:t>, el artículo 12 de la Ley de Transparencia y Acceso a la Información Pública del Estado de México y Municipios,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5955888" w14:textId="77777777" w:rsidR="00D67F58" w:rsidRPr="00D67F58" w:rsidRDefault="00D67F58" w:rsidP="00D67F58">
      <w:pPr>
        <w:spacing w:after="0" w:line="360" w:lineRule="auto"/>
        <w:rPr>
          <w:rFonts w:eastAsia="Times New Roman" w:cs="Tahoma"/>
          <w:bCs/>
          <w:iCs/>
          <w:lang w:eastAsia="es-ES"/>
        </w:rPr>
      </w:pPr>
    </w:p>
    <w:p w14:paraId="2D723366" w14:textId="77777777" w:rsidR="00D67F58" w:rsidRPr="00D67F58" w:rsidRDefault="00D67F58" w:rsidP="00D67F58">
      <w:pPr>
        <w:spacing w:after="0" w:line="360" w:lineRule="auto"/>
        <w:rPr>
          <w:rFonts w:eastAsia="Times New Roman" w:cs="Tahoma"/>
          <w:bCs/>
          <w:iCs/>
          <w:lang w:eastAsia="es-ES"/>
        </w:rPr>
      </w:pPr>
      <w:r w:rsidRPr="00D67F58">
        <w:rPr>
          <w:rFonts w:eastAsia="Times New Roman" w:cs="Tahoma"/>
          <w:bCs/>
          <w:iCs/>
          <w:lang w:eastAsia="es-ES"/>
        </w:rPr>
        <w:t xml:space="preserve">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 </w:t>
      </w:r>
    </w:p>
    <w:p w14:paraId="112A894E" w14:textId="77777777" w:rsidR="00D67F58" w:rsidRPr="00D67F58" w:rsidRDefault="00D67F58" w:rsidP="00D67F58">
      <w:pPr>
        <w:spacing w:after="0" w:line="360" w:lineRule="auto"/>
        <w:rPr>
          <w:rFonts w:eastAsia="Times New Roman" w:cs="Tahoma"/>
          <w:bCs/>
          <w:iCs/>
          <w:lang w:eastAsia="es-ES"/>
        </w:rPr>
      </w:pPr>
    </w:p>
    <w:p w14:paraId="70AF0DDF" w14:textId="08942B6E" w:rsidR="009450C3" w:rsidRPr="004A6C99" w:rsidRDefault="00D67F58" w:rsidP="00D67F58">
      <w:pPr>
        <w:spacing w:after="0" w:line="360" w:lineRule="auto"/>
        <w:rPr>
          <w:rFonts w:eastAsia="Times New Roman" w:cs="Tahoma"/>
          <w:bCs/>
          <w:iCs/>
          <w:lang w:eastAsia="es-ES"/>
        </w:rPr>
      </w:pPr>
      <w:r w:rsidRPr="00D67F58">
        <w:rPr>
          <w:rFonts w:eastAsia="Times New Roman" w:cs="Tahoma"/>
          <w:bCs/>
          <w:iCs/>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Pr>
          <w:rFonts w:eastAsia="Times New Roman" w:cs="Tahoma"/>
          <w:bCs/>
          <w:iCs/>
          <w:lang w:eastAsia="es-ES"/>
        </w:rPr>
        <w:t>el documento donde consta la información curricular de la actual Directora de Desarrollo Económico y por lo tanto, se tiene por atendido el requerimiento de información.</w:t>
      </w:r>
    </w:p>
    <w:p w14:paraId="1FA22964" w14:textId="77777777" w:rsidR="004A6C99" w:rsidRDefault="004A6C99" w:rsidP="004020DC">
      <w:pPr>
        <w:spacing w:after="0" w:line="360" w:lineRule="auto"/>
        <w:rPr>
          <w:rFonts w:eastAsia="Times New Roman" w:cs="Tahoma"/>
          <w:bCs/>
          <w:iCs/>
          <w:lang w:eastAsia="es-ES"/>
        </w:rPr>
      </w:pPr>
    </w:p>
    <w:p w14:paraId="4ED217D4" w14:textId="77777777" w:rsidR="008241E3" w:rsidRPr="008241E3" w:rsidRDefault="00A4248A" w:rsidP="008241E3">
      <w:pPr>
        <w:spacing w:line="360" w:lineRule="auto"/>
        <w:rPr>
          <w:rFonts w:eastAsia="Calibri" w:cs="Tahoma"/>
        </w:rPr>
      </w:pPr>
      <w:r>
        <w:rPr>
          <w:rFonts w:eastAsia="Times New Roman" w:cs="Tahoma"/>
          <w:bCs/>
          <w:iCs/>
          <w:lang w:eastAsia="es-ES"/>
        </w:rPr>
        <w:t xml:space="preserve">Ahora bien, por lo que hace al Título o Cédula Profesional, o en su caso, la experiencia de un año; es necesario precisar que el Sujeto Obligado no realizó ningún pronunciamiento al respecto, sobre dicha información; </w:t>
      </w:r>
      <w:r w:rsidR="008241E3" w:rsidRPr="008241E3">
        <w:rPr>
          <w:rFonts w:eastAsia="Times New Roman" w:cs="Tahoma"/>
          <w:color w:val="auto"/>
          <w:sz w:val="20"/>
          <w:lang w:eastAsia="es-ES"/>
        </w:rPr>
        <w:t>sobre el tema</w:t>
      </w:r>
      <w:r w:rsidR="008241E3" w:rsidRPr="008241E3">
        <w:rPr>
          <w:rFonts w:eastAsia="Calibri" w:cs="Tahoma"/>
          <w:color w:val="auto"/>
          <w:sz w:val="20"/>
        </w:rPr>
        <w:t>, e</w:t>
      </w:r>
      <w:r w:rsidR="008241E3" w:rsidRPr="008241E3">
        <w:rPr>
          <w:rFonts w:eastAsia="Times New Roman" w:cs="Tahoma"/>
          <w:color w:val="auto"/>
          <w:sz w:val="20"/>
          <w:lang w:eastAsia="es-ES"/>
        </w:rPr>
        <w:t xml:space="preserve">l artículo 1.8, fracción XIII, del Código Administrativo del Estado de México, establece que para que tenga validez, todo acto administrativo deberá resolver todos los puntos propuestos por los interesados. </w:t>
      </w:r>
      <w:r w:rsidR="008241E3" w:rsidRPr="008241E3">
        <w:rPr>
          <w:rFonts w:eastAsia="Calibri" w:cs="Tahoma"/>
          <w:color w:val="000000"/>
          <w:sz w:val="20"/>
          <w:lang w:eastAsia="es-MX"/>
        </w:rPr>
        <w:t xml:space="preserve">Situación que se robustece, con el </w:t>
      </w:r>
      <w:r w:rsidR="008241E3" w:rsidRPr="008241E3">
        <w:rPr>
          <w:rFonts w:eastAsia="Calibri" w:cs="Tahoma"/>
          <w:color w:val="000000"/>
          <w:sz w:val="20"/>
          <w:lang w:eastAsia="es-MX"/>
        </w:rPr>
        <w:lastRenderedPageBreak/>
        <w:t>Criterio 02/17, del Instituto Nacional de Transparencia, Acceso a la Información y Protección de Datos Personales, el cual establece lo siguiente:</w:t>
      </w:r>
    </w:p>
    <w:p w14:paraId="6CE8FA11" w14:textId="77777777" w:rsidR="008241E3" w:rsidRPr="008241E3" w:rsidRDefault="008241E3" w:rsidP="008241E3">
      <w:pPr>
        <w:autoSpaceDE w:val="0"/>
        <w:autoSpaceDN w:val="0"/>
        <w:adjustRightInd w:val="0"/>
        <w:spacing w:after="0" w:line="360" w:lineRule="auto"/>
        <w:rPr>
          <w:rFonts w:eastAsia="Calibri" w:cs="Tahoma"/>
          <w:color w:val="000000"/>
          <w:lang w:eastAsia="es-MX"/>
        </w:rPr>
      </w:pPr>
    </w:p>
    <w:p w14:paraId="40CE5BD5" w14:textId="77777777" w:rsidR="008241E3" w:rsidRPr="008241E3" w:rsidRDefault="008241E3" w:rsidP="008241E3">
      <w:pPr>
        <w:spacing w:after="0" w:line="360" w:lineRule="auto"/>
        <w:ind w:left="567" w:right="567"/>
        <w:rPr>
          <w:rFonts w:eastAsia="Calibri" w:cs="Tahoma"/>
          <w:bCs/>
          <w:i/>
          <w:color w:val="auto"/>
          <w:sz w:val="20"/>
          <w:szCs w:val="20"/>
        </w:rPr>
      </w:pPr>
      <w:r w:rsidRPr="008241E3">
        <w:rPr>
          <w:rFonts w:eastAsia="Calibri" w:cs="Tahoma"/>
          <w:b/>
          <w:bCs/>
          <w:i/>
          <w:color w:val="auto"/>
          <w:sz w:val="20"/>
          <w:szCs w:val="20"/>
        </w:rPr>
        <w:t xml:space="preserve">“Congruencia y exhaustividad. Sus alcances para garantizar el derecho de acceso a la información. </w:t>
      </w:r>
      <w:r w:rsidRPr="008241E3">
        <w:rPr>
          <w:rFonts w:eastAsia="Calibri" w:cs="Tahoma"/>
          <w:bCs/>
          <w:i/>
          <w:color w:val="auto"/>
          <w:sz w:val="20"/>
          <w:szCs w:val="20"/>
        </w:rPr>
        <w:t xml:space="preserve">De conformidad con el artículo </w:t>
      </w:r>
      <w:r w:rsidRPr="008241E3">
        <w:rPr>
          <w:rFonts w:eastAsia="Calibri" w:cs="Tahoma"/>
          <w:bCs/>
          <w:i/>
          <w:color w:val="auto"/>
          <w:sz w:val="20"/>
          <w:szCs w:val="20"/>
          <w:lang w:val="es-ES_tradnl"/>
        </w:rPr>
        <w:t>3 de la Ley Federal de Procedimiento Administrativo</w:t>
      </w:r>
      <w:r w:rsidRPr="008241E3">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8241E3">
        <w:rPr>
          <w:rFonts w:eastAsia="Calibri" w:cs="Tahoma"/>
          <w:b/>
          <w:bCs/>
          <w:i/>
          <w:color w:val="auto"/>
          <w:sz w:val="20"/>
          <w:szCs w:val="20"/>
        </w:rPr>
        <w:t>la exhaustividad significa que dicha respuesta se refiera expresamente a cada uno de los puntos solicitados</w:t>
      </w:r>
      <w:r w:rsidRPr="008241E3">
        <w:rPr>
          <w:rFonts w:eastAsia="Calibri" w:cs="Tahoma"/>
          <w:bCs/>
          <w:i/>
          <w:color w:val="auto"/>
          <w:sz w:val="20"/>
          <w:szCs w:val="20"/>
        </w:rPr>
        <w:t xml:space="preserve">. Por lo anterior, los sujetos obligados cumplirán con los principios de congruencia y exhaustividad, cuando las respuestas que emitan guarden una relación lógica con lo solicitado y </w:t>
      </w:r>
      <w:r w:rsidRPr="008241E3">
        <w:rPr>
          <w:rFonts w:eastAsia="Calibri" w:cs="Tahoma"/>
          <w:b/>
          <w:bCs/>
          <w:i/>
          <w:color w:val="auto"/>
          <w:sz w:val="20"/>
          <w:szCs w:val="20"/>
        </w:rPr>
        <w:t>atiendan de manera puntual y expresa, cada uno de los contenidos de información.”</w:t>
      </w:r>
    </w:p>
    <w:p w14:paraId="47A5C562" w14:textId="77777777" w:rsidR="008241E3" w:rsidRPr="008241E3" w:rsidRDefault="008241E3" w:rsidP="008241E3">
      <w:pPr>
        <w:autoSpaceDE w:val="0"/>
        <w:autoSpaceDN w:val="0"/>
        <w:adjustRightInd w:val="0"/>
        <w:spacing w:after="0" w:line="360" w:lineRule="auto"/>
        <w:rPr>
          <w:rFonts w:eastAsia="Calibri" w:cs="Tahoma"/>
          <w:color w:val="000000"/>
          <w:lang w:eastAsia="es-MX"/>
        </w:rPr>
      </w:pPr>
    </w:p>
    <w:p w14:paraId="3D92139F" w14:textId="77777777" w:rsidR="008241E3" w:rsidRPr="008241E3" w:rsidRDefault="008241E3" w:rsidP="008241E3">
      <w:pPr>
        <w:widowControl w:val="0"/>
        <w:autoSpaceDE w:val="0"/>
        <w:autoSpaceDN w:val="0"/>
        <w:adjustRightInd w:val="0"/>
        <w:spacing w:after="0" w:line="360" w:lineRule="auto"/>
        <w:rPr>
          <w:rFonts w:eastAsia="Times New Roman" w:cs="Tahoma"/>
          <w:bCs/>
          <w:color w:val="auto"/>
          <w:szCs w:val="24"/>
          <w:lang w:val="es-ES_tradnl" w:eastAsia="es-MX"/>
        </w:rPr>
      </w:pPr>
      <w:r w:rsidRPr="008241E3">
        <w:rPr>
          <w:rFonts w:eastAsia="Times New Roman" w:cs="Tahoma"/>
          <w:color w:val="auto"/>
          <w:szCs w:val="24"/>
          <w:lang w:eastAsia="es-MX"/>
        </w:rPr>
        <w:t xml:space="preserve">De lo citado, se desprende que </w:t>
      </w:r>
      <w:r w:rsidRPr="008241E3">
        <w:rPr>
          <w:rFonts w:eastAsia="Times New Roman" w:cs="Tahoma"/>
          <w:bCs/>
          <w:color w:val="auto"/>
          <w:szCs w:val="24"/>
          <w:lang w:eastAsia="es-MX"/>
        </w:rPr>
        <w:t xml:space="preserve">todo acto administrativo debe apegarse al </w:t>
      </w:r>
      <w:r w:rsidRPr="008241E3">
        <w:rPr>
          <w:rFonts w:eastAsia="Times New Roman" w:cs="Tahoma"/>
          <w:b/>
          <w:bCs/>
          <w:color w:val="auto"/>
          <w:szCs w:val="24"/>
          <w:lang w:eastAsia="es-MX"/>
        </w:rPr>
        <w:t>principio de exhaustividad</w:t>
      </w:r>
      <w:r w:rsidRPr="008241E3">
        <w:rPr>
          <w:rFonts w:eastAsia="Times New Roman" w:cs="Tahoma"/>
          <w:bCs/>
          <w:color w:val="auto"/>
          <w:szCs w:val="24"/>
          <w:lang w:eastAsia="es-MX"/>
        </w:rPr>
        <w:t xml:space="preserve">, </w:t>
      </w:r>
      <w:r w:rsidRPr="008241E3">
        <w:rPr>
          <w:rFonts w:eastAsia="Times New Roman" w:cs="Tahoma"/>
          <w:bCs/>
          <w:color w:val="auto"/>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8079E7E" w14:textId="77777777" w:rsidR="008241E3" w:rsidRPr="008241E3" w:rsidRDefault="008241E3" w:rsidP="008241E3">
      <w:pPr>
        <w:autoSpaceDE w:val="0"/>
        <w:autoSpaceDN w:val="0"/>
        <w:adjustRightInd w:val="0"/>
        <w:spacing w:after="0" w:line="360" w:lineRule="auto"/>
        <w:rPr>
          <w:rFonts w:eastAsia="Calibri" w:cs="Tahoma"/>
          <w:color w:val="000000"/>
          <w:lang w:eastAsia="es-MX"/>
        </w:rPr>
      </w:pPr>
    </w:p>
    <w:p w14:paraId="4758188C" w14:textId="6CE81F4C" w:rsidR="008241E3" w:rsidRDefault="008241E3" w:rsidP="008241E3">
      <w:pPr>
        <w:spacing w:after="0" w:line="360" w:lineRule="auto"/>
        <w:rPr>
          <w:rFonts w:eastAsia="Calibri" w:cs="Tahoma"/>
          <w:bCs/>
          <w:color w:val="auto"/>
        </w:rPr>
      </w:pPr>
      <w:r w:rsidRPr="008241E3">
        <w:rPr>
          <w:rFonts w:eastAsia="Times New Roman" w:cs="Tahoma"/>
          <w:color w:val="auto"/>
          <w:szCs w:val="24"/>
          <w:lang w:eastAsia="es-MX"/>
        </w:rPr>
        <w:t xml:space="preserve">En esa tesitura, se concluye que el Sujeto Obligado no satisfizo el derecho de acceso </w:t>
      </w:r>
      <w:r w:rsidRPr="008241E3">
        <w:rPr>
          <w:rFonts w:eastAsia="Calibri" w:cs="Tahoma"/>
          <w:bCs/>
          <w:color w:val="auto"/>
        </w:rPr>
        <w:t xml:space="preserve">a la información del Recurrente, </w:t>
      </w:r>
      <w:r w:rsidRPr="008241E3">
        <w:rPr>
          <w:rFonts w:eastAsia="Calibri" w:cs="Tahoma"/>
          <w:b/>
          <w:bCs/>
          <w:color w:val="auto"/>
        </w:rPr>
        <w:t xml:space="preserve">al incumplir el principio de exhaustividad, </w:t>
      </w:r>
      <w:r w:rsidRPr="008241E3">
        <w:rPr>
          <w:rFonts w:eastAsia="Calibri" w:cs="Tahoma"/>
          <w:bCs/>
          <w:color w:val="auto"/>
        </w:rPr>
        <w:t>pues no se pronunció de toda la información peticionada</w:t>
      </w:r>
      <w:r>
        <w:rPr>
          <w:rFonts w:eastAsia="Calibri" w:cs="Tahoma"/>
          <w:bCs/>
          <w:color w:val="auto"/>
        </w:rPr>
        <w:t>, al no entregar el documento requerido.</w:t>
      </w:r>
    </w:p>
    <w:p w14:paraId="167DA322" w14:textId="77777777" w:rsidR="008241E3" w:rsidRDefault="008241E3" w:rsidP="008241E3">
      <w:pPr>
        <w:spacing w:after="0" w:line="360" w:lineRule="auto"/>
        <w:rPr>
          <w:rFonts w:eastAsia="Calibri" w:cs="Tahoma"/>
          <w:bCs/>
          <w:color w:val="auto"/>
        </w:rPr>
      </w:pPr>
    </w:p>
    <w:p w14:paraId="20059F8C" w14:textId="233E42BF" w:rsidR="008241E3" w:rsidRPr="008241E3" w:rsidRDefault="008241E3" w:rsidP="008241E3">
      <w:pPr>
        <w:spacing w:after="0" w:line="360" w:lineRule="auto"/>
        <w:rPr>
          <w:rFonts w:eastAsia="Calibri" w:cs="Tahoma"/>
          <w:b/>
          <w:bCs/>
          <w:color w:val="auto"/>
        </w:rPr>
      </w:pPr>
      <w:r>
        <w:rPr>
          <w:rFonts w:eastAsia="Calibri" w:cs="Tahoma"/>
          <w:bCs/>
          <w:color w:val="auto"/>
        </w:rPr>
        <w:t>Por tales circunstancias, se considera que para dar por atendido el requerimiento de informaci</w:t>
      </w:r>
      <w:r w:rsidR="001022F5">
        <w:rPr>
          <w:rFonts w:eastAsia="Calibri" w:cs="Tahoma"/>
          <w:bCs/>
          <w:color w:val="auto"/>
        </w:rPr>
        <w:t xml:space="preserve">ón, en cumplimiento a los artículos 12 y 160 de la Ley de Transparencia y Acceso a la </w:t>
      </w:r>
      <w:r w:rsidR="001022F5">
        <w:rPr>
          <w:rFonts w:eastAsia="Calibri" w:cs="Tahoma"/>
          <w:bCs/>
          <w:color w:val="auto"/>
        </w:rPr>
        <w:lastRenderedPageBreak/>
        <w:t>Información Pública del Estado de M</w:t>
      </w:r>
      <w:r w:rsidR="00C30871">
        <w:rPr>
          <w:rFonts w:eastAsia="Calibri" w:cs="Tahoma"/>
          <w:bCs/>
          <w:color w:val="auto"/>
        </w:rPr>
        <w:t>éxico, deberá proporcionar el título profesional, la cédula profesional</w:t>
      </w:r>
      <w:r w:rsidR="004239F1">
        <w:rPr>
          <w:rFonts w:eastAsia="Calibri" w:cs="Tahoma"/>
          <w:bCs/>
          <w:color w:val="auto"/>
        </w:rPr>
        <w:t xml:space="preserve"> </w:t>
      </w:r>
      <w:r w:rsidR="004239F1" w:rsidRPr="004239F1">
        <w:rPr>
          <w:rFonts w:eastAsia="Calibri" w:cs="Tahoma"/>
          <w:bCs/>
          <w:color w:val="auto"/>
        </w:rPr>
        <w:t>en el área económico-administ</w:t>
      </w:r>
      <w:r w:rsidR="004239F1">
        <w:rPr>
          <w:rFonts w:eastAsia="Calibri" w:cs="Tahoma"/>
          <w:bCs/>
          <w:color w:val="auto"/>
        </w:rPr>
        <w:t xml:space="preserve">rativa, o </w:t>
      </w:r>
      <w:r w:rsidR="00533FFD">
        <w:rPr>
          <w:rFonts w:eastAsia="Calibri" w:cs="Tahoma"/>
          <w:bCs/>
          <w:color w:val="auto"/>
        </w:rPr>
        <w:t xml:space="preserve">documento donde conste la </w:t>
      </w:r>
      <w:r w:rsidR="004239F1">
        <w:rPr>
          <w:rFonts w:eastAsia="Calibri" w:cs="Tahoma"/>
          <w:bCs/>
          <w:color w:val="auto"/>
        </w:rPr>
        <w:t xml:space="preserve">experiencia de un año, en términos del artículo 96 QUINTUS de la </w:t>
      </w:r>
      <w:r w:rsidR="00533FFD" w:rsidRPr="00533FFD">
        <w:rPr>
          <w:rFonts w:eastAsia="Calibri" w:cs="Tahoma"/>
          <w:bCs/>
          <w:iCs/>
          <w:color w:val="auto"/>
        </w:rPr>
        <w:t>Ley Orgánica Municipal del Estado de México</w:t>
      </w:r>
      <w:r w:rsidR="00533FFD">
        <w:rPr>
          <w:rFonts w:eastAsia="Calibri" w:cs="Tahoma"/>
          <w:bCs/>
          <w:iCs/>
          <w:color w:val="auto"/>
        </w:rPr>
        <w:t>.</w:t>
      </w:r>
    </w:p>
    <w:p w14:paraId="62B0E910" w14:textId="187A2261" w:rsidR="00A8649D" w:rsidRDefault="00A8649D" w:rsidP="004020DC">
      <w:pPr>
        <w:spacing w:after="0" w:line="360" w:lineRule="auto"/>
        <w:rPr>
          <w:rFonts w:eastAsia="Times New Roman" w:cs="Tahoma"/>
          <w:bCs/>
          <w:iCs/>
          <w:lang w:eastAsia="es-ES"/>
        </w:rPr>
      </w:pPr>
    </w:p>
    <w:p w14:paraId="2092C47C" w14:textId="7ADE6F9C" w:rsidR="00533FFD" w:rsidRPr="00533FFD" w:rsidRDefault="00533FFD" w:rsidP="00533FFD">
      <w:pPr>
        <w:spacing w:after="0" w:line="360" w:lineRule="auto"/>
        <w:ind w:right="-28"/>
        <w:rPr>
          <w:rFonts w:eastAsia="Calibri" w:cs="Tahoma"/>
          <w:bCs/>
        </w:rPr>
      </w:pPr>
      <w:r w:rsidRPr="00533FFD">
        <w:rPr>
          <w:rFonts w:eastAsia="Times New Roman" w:cs="Tahoma"/>
          <w:iCs/>
          <w:color w:val="auto"/>
          <w:lang w:eastAsia="es-ES"/>
        </w:rPr>
        <w:t xml:space="preserve">Para realizar lo anterior, primero el </w:t>
      </w:r>
      <w:r w:rsidR="00767E83">
        <w:rPr>
          <w:rFonts w:eastAsia="Calibri" w:cs="Tahoma"/>
          <w:color w:val="auto"/>
        </w:rPr>
        <w:t>Ayuntamiento de Tequixquiac</w:t>
      </w:r>
      <w:r w:rsidRPr="00533FFD">
        <w:rPr>
          <w:rFonts w:eastAsia="Calibri" w:cs="Tahoma"/>
          <w:bCs/>
        </w:rPr>
        <w:t xml:space="preserve"> deberá realizar el procedimiento de búsqueda para localizar la información, el cual se encuentra previsto en los artículos 160 y 162 de la Ley de Transparencia y Acceso a la Información Pública del Estado de México y Municipios, mismo que es el siguiente:</w:t>
      </w:r>
    </w:p>
    <w:p w14:paraId="3988951A" w14:textId="77777777" w:rsidR="00533FFD" w:rsidRPr="00533FFD" w:rsidRDefault="00533FFD" w:rsidP="00533FFD">
      <w:pPr>
        <w:spacing w:after="0" w:line="360" w:lineRule="auto"/>
        <w:ind w:right="-28"/>
        <w:rPr>
          <w:rFonts w:eastAsia="Times New Roman" w:cs="Tahoma"/>
          <w:iCs/>
          <w:color w:val="auto"/>
          <w:lang w:val="es-ES" w:eastAsia="es-ES"/>
        </w:rPr>
      </w:pPr>
    </w:p>
    <w:p w14:paraId="47CCC7EF" w14:textId="77777777" w:rsidR="00533FFD" w:rsidRPr="00533FFD" w:rsidRDefault="00533FFD" w:rsidP="00533FFD">
      <w:pPr>
        <w:numPr>
          <w:ilvl w:val="0"/>
          <w:numId w:val="1"/>
        </w:numPr>
        <w:spacing w:after="0" w:line="360" w:lineRule="auto"/>
        <w:ind w:right="-28"/>
        <w:jc w:val="left"/>
        <w:rPr>
          <w:rFonts w:eastAsia="Times New Roman" w:cs="Tahoma"/>
          <w:bCs/>
          <w:iCs/>
          <w:color w:val="auto"/>
          <w:lang w:val="es-ES" w:eastAsia="es-ES"/>
        </w:rPr>
      </w:pPr>
      <w:r w:rsidRPr="00533FFD">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61EEC3A" w14:textId="77777777" w:rsidR="00533FFD" w:rsidRPr="00533FFD" w:rsidRDefault="00533FFD" w:rsidP="00533FFD">
      <w:pPr>
        <w:spacing w:after="0" w:line="360" w:lineRule="auto"/>
        <w:ind w:right="-28"/>
        <w:rPr>
          <w:rFonts w:eastAsia="Times New Roman" w:cs="Tahoma"/>
          <w:bCs/>
          <w:iCs/>
          <w:color w:val="auto"/>
          <w:lang w:val="es-ES" w:eastAsia="es-ES"/>
        </w:rPr>
      </w:pPr>
    </w:p>
    <w:p w14:paraId="3B591CBA" w14:textId="77777777" w:rsidR="00533FFD" w:rsidRPr="00533FFD" w:rsidRDefault="00533FFD" w:rsidP="00533FFD">
      <w:pPr>
        <w:numPr>
          <w:ilvl w:val="0"/>
          <w:numId w:val="1"/>
        </w:numPr>
        <w:spacing w:after="0" w:line="360" w:lineRule="auto"/>
        <w:ind w:right="-28"/>
        <w:jc w:val="left"/>
        <w:rPr>
          <w:rFonts w:eastAsia="Times New Roman" w:cs="Tahoma"/>
          <w:bCs/>
          <w:iCs/>
          <w:color w:val="auto"/>
          <w:lang w:val="es-ES" w:eastAsia="es-ES"/>
        </w:rPr>
      </w:pPr>
      <w:r w:rsidRPr="00533FFD">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4AFD320" w14:textId="77777777" w:rsidR="00533FFD" w:rsidRPr="00533FFD" w:rsidRDefault="00533FFD" w:rsidP="00533FFD">
      <w:pPr>
        <w:spacing w:after="0" w:line="360" w:lineRule="auto"/>
        <w:ind w:right="-28"/>
        <w:rPr>
          <w:rFonts w:eastAsia="Times New Roman" w:cs="Tahoma"/>
          <w:b/>
          <w:bCs/>
          <w:iCs/>
          <w:color w:val="auto"/>
          <w:lang w:eastAsia="es-ES"/>
        </w:rPr>
      </w:pPr>
    </w:p>
    <w:p w14:paraId="48435E5F" w14:textId="41621904" w:rsidR="00533FFD" w:rsidRDefault="00533FFD" w:rsidP="00533FFD">
      <w:pPr>
        <w:spacing w:after="0" w:line="360" w:lineRule="auto"/>
        <w:ind w:right="-28"/>
      </w:pPr>
      <w:r w:rsidRPr="00533FFD">
        <w:rPr>
          <w:rFonts w:eastAsia="Times New Roman" w:cs="Tahoma"/>
          <w:bCs/>
          <w:iCs/>
          <w:color w:val="auto"/>
          <w:lang w:eastAsia="es-ES"/>
        </w:rPr>
        <w:t xml:space="preserve">Así, </w:t>
      </w:r>
      <w:r w:rsidR="000F47EA">
        <w:rPr>
          <w:rFonts w:eastAsia="Times New Roman" w:cs="Tahoma"/>
          <w:bCs/>
          <w:iCs/>
          <w:color w:val="auto"/>
          <w:lang w:eastAsia="es-ES"/>
        </w:rPr>
        <w:t>los artículos 84, 85 y 87</w:t>
      </w:r>
      <w:r w:rsidRPr="00533FFD">
        <w:rPr>
          <w:rFonts w:eastAsia="Times New Roman" w:cs="Tahoma"/>
          <w:bCs/>
          <w:iCs/>
          <w:color w:val="auto"/>
          <w:lang w:eastAsia="es-ES"/>
        </w:rPr>
        <w:t xml:space="preserve"> </w:t>
      </w:r>
      <w:r w:rsidR="00767E83">
        <w:rPr>
          <w:rFonts w:eastAsia="Times New Roman" w:cs="Tahoma"/>
          <w:bCs/>
          <w:iCs/>
          <w:color w:val="auto"/>
          <w:lang w:eastAsia="es-ES"/>
        </w:rPr>
        <w:t>del Bando Municipal, dos mil veintidós, de Tequixquiac</w:t>
      </w:r>
      <w:r w:rsidRPr="00533FFD">
        <w:rPr>
          <w:rFonts w:eastAsia="Times New Roman" w:cs="Tahoma"/>
          <w:bCs/>
          <w:iCs/>
          <w:color w:val="auto"/>
          <w:lang w:eastAsia="es-ES"/>
        </w:rPr>
        <w:t xml:space="preserve">, establece que el Sujeto Obligado cuenta con diversas unidades administrativas para el ejercicio de sus funciones entre las cuales se encuentra </w:t>
      </w:r>
      <w:r w:rsidR="000F47EA">
        <w:rPr>
          <w:rFonts w:eastAsia="Times New Roman" w:cs="Tahoma"/>
          <w:bCs/>
          <w:iCs/>
          <w:color w:val="auto"/>
          <w:lang w:eastAsia="es-ES"/>
        </w:rPr>
        <w:t xml:space="preserve">la Dirección de Administración, encargada de planificar, </w:t>
      </w:r>
      <w:r w:rsidR="000F47EA">
        <w:t>coordinar, establecer y difundir las políticas y procedimientos para el control eficiente de los recursos humanos; lo anterior, por medio de la Jefatura de Recursos Humanos, que recluta, selecciona, contrata y administra al personal.</w:t>
      </w:r>
    </w:p>
    <w:p w14:paraId="37386B96" w14:textId="77777777" w:rsidR="00FD5FBD" w:rsidRPr="00533FFD" w:rsidRDefault="00FD5FBD" w:rsidP="00533FFD">
      <w:pPr>
        <w:spacing w:after="0" w:line="360" w:lineRule="auto"/>
        <w:ind w:right="-28"/>
        <w:rPr>
          <w:rFonts w:eastAsia="Times New Roman" w:cs="Tahoma"/>
          <w:bCs/>
          <w:iCs/>
          <w:color w:val="auto"/>
          <w:lang w:eastAsia="es-ES"/>
        </w:rPr>
      </w:pPr>
    </w:p>
    <w:p w14:paraId="7B2F4178" w14:textId="1E610654" w:rsidR="000F47EA" w:rsidRDefault="000F47EA" w:rsidP="006050B0">
      <w:pPr>
        <w:spacing w:after="0" w:line="360" w:lineRule="auto"/>
        <w:rPr>
          <w:rFonts w:cs="Tahoma"/>
          <w:b/>
          <w:iCs/>
        </w:rPr>
      </w:pPr>
      <w:r w:rsidRPr="003E2228">
        <w:rPr>
          <w:rFonts w:cs="Tahoma"/>
          <w:bCs/>
          <w:iCs/>
        </w:rPr>
        <w:t xml:space="preserve">Conforme a lo anterior, se logra vislumbrar que el Sujeto Obligado </w:t>
      </w:r>
      <w:r>
        <w:rPr>
          <w:rFonts w:cs="Tahoma"/>
          <w:bCs/>
          <w:iCs/>
        </w:rPr>
        <w:t xml:space="preserve">deberá realizar una búsqueda exhaustiva y razonable </w:t>
      </w:r>
      <w:r w:rsidR="00422C1B">
        <w:rPr>
          <w:rFonts w:cs="Tahoma"/>
          <w:bCs/>
          <w:iCs/>
        </w:rPr>
        <w:t>en la Dirección de Administración</w:t>
      </w:r>
      <w:r>
        <w:rPr>
          <w:rFonts w:cs="Tahoma"/>
          <w:bCs/>
          <w:iCs/>
        </w:rPr>
        <w:t xml:space="preserve">, a efecto de proporcionar </w:t>
      </w:r>
      <w:r w:rsidR="006050B0" w:rsidRPr="006050B0">
        <w:rPr>
          <w:rFonts w:cs="Tahoma"/>
          <w:bCs/>
          <w:iCs/>
        </w:rPr>
        <w:t>el título profesional, la cédula profesional en el área económico-administrativa, o documento donde conste la experiencia de un año</w:t>
      </w:r>
      <w:r w:rsidR="006050B0">
        <w:rPr>
          <w:rFonts w:cs="Tahoma"/>
          <w:bCs/>
          <w:iCs/>
        </w:rPr>
        <w:t xml:space="preserve"> de la actual Directora de Desarrollo Económico</w:t>
      </w:r>
      <w:r>
        <w:rPr>
          <w:rFonts w:cs="Tahoma"/>
          <w:bCs/>
          <w:iCs/>
        </w:rPr>
        <w:t>, con el fin de dar cumplimiento a los artículos 12, 160 y 162 de la Ley de la materia.</w:t>
      </w:r>
    </w:p>
    <w:p w14:paraId="1E250CAF" w14:textId="77777777" w:rsidR="004300C9" w:rsidRDefault="004300C9" w:rsidP="00C853D1">
      <w:pPr>
        <w:spacing w:after="0" w:line="360" w:lineRule="auto"/>
        <w:rPr>
          <w:rFonts w:eastAsia="Times New Roman" w:cs="Tahoma"/>
          <w:bCs/>
          <w:iCs/>
          <w:lang w:eastAsia="es-ES"/>
        </w:rPr>
      </w:pPr>
    </w:p>
    <w:p w14:paraId="6E5D8569" w14:textId="7A11DB2E" w:rsidR="003D2FBB" w:rsidRPr="003D2FBB" w:rsidRDefault="00992405" w:rsidP="003D2FBB">
      <w:pPr>
        <w:spacing w:after="0" w:line="360" w:lineRule="auto"/>
        <w:rPr>
          <w:rFonts w:eastAsia="Times New Roman" w:cs="Tahoma"/>
          <w:iCs/>
          <w:color w:val="auto"/>
          <w:lang w:val="es-ES" w:eastAsia="es-ES"/>
        </w:rPr>
      </w:pPr>
      <w:r>
        <w:rPr>
          <w:rFonts w:eastAsia="Times New Roman" w:cs="Tahoma"/>
          <w:iCs/>
          <w:color w:val="auto"/>
          <w:lang w:val="es-ES" w:eastAsia="es-ES"/>
        </w:rPr>
        <w:t>Por último, n</w:t>
      </w:r>
      <w:r w:rsidR="003D2FBB" w:rsidRPr="003D2FBB">
        <w:rPr>
          <w:rFonts w:eastAsia="Times New Roman" w:cs="Tahoma"/>
          <w:bCs/>
          <w:iCs/>
          <w:color w:val="auto"/>
          <w:lang w:val="es-ES_tradnl" w:eastAsia="es-ES"/>
        </w:rPr>
        <w:t xml:space="preserve">o pasa desapercibido para este Instituto que los </w:t>
      </w:r>
      <w:r w:rsidR="006050B0">
        <w:rPr>
          <w:rFonts w:eastAsia="Times New Roman" w:cs="Tahoma"/>
          <w:bCs/>
          <w:iCs/>
          <w:color w:val="auto"/>
          <w:lang w:val="es-ES_tradnl" w:eastAsia="es-ES"/>
        </w:rPr>
        <w:t>documentos</w:t>
      </w:r>
      <w:r w:rsidR="003D2FBB" w:rsidRPr="003D2FBB">
        <w:rPr>
          <w:rFonts w:eastAsia="Times New Roman" w:cs="Tahoma"/>
          <w:bCs/>
          <w:iCs/>
          <w:color w:val="auto"/>
          <w:lang w:val="es-ES_tradnl" w:eastAsia="es-ES"/>
        </w:rPr>
        <w:t>, pudieran contener datos o información clasificada; a</w:t>
      </w:r>
      <w:r w:rsidR="003D2FBB" w:rsidRPr="003D2FBB">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4D401E3" w14:textId="77777777" w:rsidR="003D2FBB" w:rsidRPr="003D2FBB" w:rsidRDefault="003D2FBB" w:rsidP="003D2FBB">
      <w:pPr>
        <w:spacing w:after="0" w:line="360" w:lineRule="auto"/>
        <w:rPr>
          <w:rFonts w:eastAsia="Times New Roman" w:cs="Tahoma"/>
          <w:bCs/>
          <w:iCs/>
          <w:color w:val="auto"/>
          <w:lang w:val="es-ES" w:eastAsia="es-ES"/>
        </w:rPr>
      </w:pPr>
    </w:p>
    <w:p w14:paraId="245914F1" w14:textId="77777777" w:rsidR="003D2FBB" w:rsidRPr="003D2FBB" w:rsidRDefault="003D2FBB" w:rsidP="003D2FBB">
      <w:pPr>
        <w:spacing w:after="0" w:line="360" w:lineRule="auto"/>
        <w:rPr>
          <w:rFonts w:eastAsia="Times New Roman" w:cs="Tahoma"/>
          <w:bCs/>
          <w:iCs/>
          <w:color w:val="auto"/>
          <w:lang w:val="es-ES" w:eastAsia="es-ES"/>
        </w:rPr>
      </w:pPr>
      <w:r w:rsidRPr="003D2FBB">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A4FB19C" w14:textId="77777777" w:rsidR="003D2FBB" w:rsidRDefault="003D2FBB" w:rsidP="00C853D1">
      <w:pPr>
        <w:spacing w:after="0" w:line="360" w:lineRule="auto"/>
        <w:rPr>
          <w:rFonts w:eastAsia="Times New Roman" w:cs="Tahoma"/>
          <w:iCs/>
          <w:color w:val="auto"/>
          <w:lang w:val="es-ES" w:eastAsia="es-ES"/>
        </w:rPr>
      </w:pPr>
    </w:p>
    <w:p w14:paraId="501E1361" w14:textId="2A93A2F6" w:rsidR="006050B0" w:rsidRDefault="006050B0" w:rsidP="00C853D1">
      <w:pPr>
        <w:spacing w:after="0" w:line="360" w:lineRule="auto"/>
        <w:rPr>
          <w:rFonts w:eastAsia="Times New Roman" w:cs="Tahoma"/>
          <w:iCs/>
          <w:color w:val="auto"/>
          <w:lang w:val="es-ES" w:eastAsia="es-ES"/>
        </w:rPr>
      </w:pPr>
      <w:r>
        <w:rPr>
          <w:rFonts w:eastAsia="Times New Roman" w:cs="Tahoma"/>
          <w:iCs/>
          <w:color w:val="auto"/>
          <w:lang w:val="es-ES" w:eastAsia="es-ES"/>
        </w:rPr>
        <w:t xml:space="preserve">Conforme a lo anterior, se colige que el agravio realizado por el Particular resulta </w:t>
      </w:r>
      <w:r>
        <w:rPr>
          <w:rFonts w:eastAsia="Times New Roman" w:cs="Tahoma"/>
          <w:b/>
          <w:iCs/>
          <w:color w:val="auto"/>
          <w:lang w:val="es-ES" w:eastAsia="es-ES"/>
        </w:rPr>
        <w:t xml:space="preserve">PARCIALMENTE FUNDADO, </w:t>
      </w:r>
      <w:r>
        <w:rPr>
          <w:rFonts w:eastAsia="Times New Roman" w:cs="Tahoma"/>
          <w:iCs/>
          <w:color w:val="auto"/>
          <w:lang w:val="es-ES" w:eastAsia="es-ES"/>
        </w:rPr>
        <w:t>pues desde respuesta entregó parte de la información solicitada.</w:t>
      </w:r>
    </w:p>
    <w:p w14:paraId="4221F499" w14:textId="77777777" w:rsidR="006050B0" w:rsidRPr="006050B0" w:rsidRDefault="006050B0" w:rsidP="00C853D1">
      <w:pPr>
        <w:spacing w:after="0" w:line="360" w:lineRule="auto"/>
        <w:rPr>
          <w:rFonts w:eastAsia="Times New Roman" w:cs="Tahoma"/>
          <w:iCs/>
          <w:color w:val="auto"/>
          <w:lang w:val="es-ES" w:eastAsia="es-ES"/>
        </w:rPr>
      </w:pPr>
    </w:p>
    <w:p w14:paraId="1C5A2A33" w14:textId="77777777" w:rsidR="001900B4" w:rsidRPr="00232BF5" w:rsidRDefault="001900B4" w:rsidP="001900B4">
      <w:pPr>
        <w:spacing w:after="0"/>
        <w:rPr>
          <w:rFonts w:cs="Tahoma"/>
          <w:b/>
        </w:rPr>
      </w:pPr>
      <w:r w:rsidRPr="00232BF5">
        <w:rPr>
          <w:rFonts w:cs="Tahoma"/>
          <w:b/>
        </w:rPr>
        <w:t xml:space="preserve">SEXTO. Decisión. </w:t>
      </w:r>
    </w:p>
    <w:p w14:paraId="4A11B667" w14:textId="77777777" w:rsidR="001900B4" w:rsidRPr="00232BF5" w:rsidRDefault="001900B4" w:rsidP="001900B4">
      <w:pPr>
        <w:spacing w:after="0"/>
        <w:rPr>
          <w:rFonts w:cs="Tahoma"/>
          <w:b/>
        </w:rPr>
      </w:pPr>
    </w:p>
    <w:p w14:paraId="29DDCEB5" w14:textId="37424771" w:rsidR="00BA48D6" w:rsidRDefault="001900B4" w:rsidP="00682222">
      <w:pPr>
        <w:widowControl w:val="0"/>
        <w:spacing w:after="0" w:line="360" w:lineRule="auto"/>
        <w:rPr>
          <w:rFonts w:eastAsia="Calibri" w:cs="Tahoma"/>
          <w:iCs/>
          <w:lang w:eastAsia="es-ES_tradnl"/>
        </w:rPr>
      </w:pPr>
      <w:r w:rsidRPr="00232BF5">
        <w:rPr>
          <w:rFonts w:cs="Tahoma"/>
        </w:rPr>
        <w:t xml:space="preserve">Con fundamento en el artículo 186, fracción III, de la Ley de Transparencia y Acceso a la Información Pública del Estado de México y Municipios, este Instituto considera procedente </w:t>
      </w:r>
      <w:r w:rsidR="00B27863">
        <w:rPr>
          <w:rFonts w:cs="Tahoma"/>
          <w:b/>
        </w:rPr>
        <w:lastRenderedPageBreak/>
        <w:t>MODIFICAR</w:t>
      </w:r>
      <w:r>
        <w:rPr>
          <w:rFonts w:cs="Tahoma"/>
          <w:b/>
        </w:rPr>
        <w:t xml:space="preserve"> </w:t>
      </w:r>
      <w:r>
        <w:rPr>
          <w:rFonts w:cs="Tahoma"/>
          <w:bCs/>
        </w:rPr>
        <w:t>la</w:t>
      </w:r>
      <w:r w:rsidRPr="00232BF5">
        <w:rPr>
          <w:rFonts w:cs="Tahoma"/>
        </w:rPr>
        <w:t xml:space="preserve"> respuesta otorgada por el</w:t>
      </w:r>
      <w:r w:rsidR="00EF0D39">
        <w:rPr>
          <w:rFonts w:cs="Tahoma"/>
        </w:rPr>
        <w:t xml:space="preserve"> </w:t>
      </w:r>
      <w:r w:rsidR="00C15FF1">
        <w:rPr>
          <w:rFonts w:eastAsia="Calibri" w:cs="Tahoma"/>
        </w:rPr>
        <w:t>Ayuntamiento de Tequixquiac</w:t>
      </w:r>
      <w:r w:rsidR="00EF0D39">
        <w:rPr>
          <w:rFonts w:eastAsia="Calibri" w:cs="Tahoma"/>
        </w:rPr>
        <w:t xml:space="preserve">, </w:t>
      </w:r>
      <w:r w:rsidRPr="00232BF5">
        <w:rPr>
          <w:rFonts w:cs="Tahoma"/>
        </w:rPr>
        <w:t>a efecto de que</w:t>
      </w:r>
      <w:r w:rsidR="00090CA5">
        <w:rPr>
          <w:rFonts w:cs="Tahoma"/>
        </w:rPr>
        <w:t xml:space="preserve">, previa búsqueda exhaustiva y razonable en la Dirección de Administración, </w:t>
      </w:r>
      <w:r w:rsidRPr="00232BF5">
        <w:rPr>
          <w:rFonts w:cs="Tahoma"/>
        </w:rPr>
        <w:t xml:space="preserve">entregue, </w:t>
      </w:r>
      <w:r w:rsidRPr="00232BF5">
        <w:rPr>
          <w:rFonts w:eastAsia="Calibri" w:cs="Tahoma"/>
          <w:iCs/>
          <w:lang w:eastAsia="es-ES_tradnl"/>
        </w:rPr>
        <w:t>a través del Sistema de Acceso a la Información Mexiquense (SAIMEX),</w:t>
      </w:r>
      <w:r w:rsidR="00682222">
        <w:rPr>
          <w:rFonts w:eastAsia="Calibri" w:cs="Tahoma"/>
          <w:iCs/>
          <w:lang w:eastAsia="es-ES_tradnl"/>
        </w:rPr>
        <w:t xml:space="preserve"> </w:t>
      </w:r>
      <w:r w:rsidR="005F0CBF">
        <w:rPr>
          <w:rFonts w:eastAsia="Calibri" w:cs="Tahoma"/>
          <w:iCs/>
          <w:lang w:eastAsia="es-ES_tradnl"/>
        </w:rPr>
        <w:t xml:space="preserve">lo siguiente: </w:t>
      </w:r>
    </w:p>
    <w:p w14:paraId="1E6419EE" w14:textId="77777777" w:rsidR="005F0CBF" w:rsidRDefault="005F0CBF" w:rsidP="00682222">
      <w:pPr>
        <w:widowControl w:val="0"/>
        <w:spacing w:after="0" w:line="360" w:lineRule="auto"/>
        <w:rPr>
          <w:rFonts w:eastAsia="Calibri" w:cs="Tahoma"/>
          <w:iCs/>
          <w:lang w:eastAsia="es-ES_tradnl"/>
        </w:rPr>
      </w:pPr>
    </w:p>
    <w:p w14:paraId="16D34DE0" w14:textId="7020715F" w:rsidR="005F0CBF" w:rsidRPr="005F0CBF" w:rsidRDefault="005F0CBF" w:rsidP="005F0CBF">
      <w:pPr>
        <w:pStyle w:val="Prrafodelista"/>
        <w:widowControl w:val="0"/>
        <w:numPr>
          <w:ilvl w:val="0"/>
          <w:numId w:val="29"/>
        </w:numPr>
        <w:spacing w:line="360" w:lineRule="auto"/>
        <w:rPr>
          <w:rFonts w:eastAsia="Calibri" w:cs="Tahoma"/>
          <w:iCs/>
          <w:lang w:eastAsia="es-ES_tradnl"/>
        </w:rPr>
      </w:pPr>
      <w:r>
        <w:rPr>
          <w:rFonts w:eastAsia="Calibri" w:cs="Tahoma"/>
          <w:iCs/>
          <w:lang w:eastAsia="es-ES_tradnl"/>
        </w:rPr>
        <w:t>E</w:t>
      </w:r>
      <w:r w:rsidR="00090CA5">
        <w:rPr>
          <w:rFonts w:eastAsia="Calibri" w:cs="Tahoma"/>
          <w:iCs/>
          <w:lang w:eastAsia="es-ES_tradnl"/>
        </w:rPr>
        <w:t>l Título p</w:t>
      </w:r>
      <w:r w:rsidRPr="005F0CBF">
        <w:rPr>
          <w:rFonts w:eastAsia="Calibri" w:cs="Tahoma"/>
          <w:iCs/>
          <w:lang w:eastAsia="es-ES_tradnl"/>
        </w:rPr>
        <w:t>rofesional, cédula profesional</w:t>
      </w:r>
      <w:r w:rsidR="00090CA5">
        <w:rPr>
          <w:rFonts w:eastAsia="Calibri" w:cs="Tahoma"/>
          <w:iCs/>
          <w:lang w:eastAsia="es-ES_tradnl"/>
        </w:rPr>
        <w:t xml:space="preserve"> </w:t>
      </w:r>
      <w:r w:rsidR="00090CA5" w:rsidRPr="00090CA5">
        <w:rPr>
          <w:rFonts w:eastAsia="Calibri" w:cs="Tahoma"/>
          <w:bCs/>
          <w:iCs/>
          <w:lang w:eastAsia="es-ES_tradnl"/>
        </w:rPr>
        <w:t>en el área económico-administrativa</w:t>
      </w:r>
      <w:r w:rsidRPr="005F0CBF">
        <w:rPr>
          <w:rFonts w:eastAsia="Calibri" w:cs="Tahoma"/>
          <w:iCs/>
          <w:lang w:eastAsia="es-ES_tradnl"/>
        </w:rPr>
        <w:t xml:space="preserve">, o documento que acredite la experiencia </w:t>
      </w:r>
      <w:r w:rsidR="00090CA5">
        <w:rPr>
          <w:rFonts w:eastAsia="Calibri" w:cs="Tahoma"/>
          <w:iCs/>
          <w:lang w:eastAsia="es-ES_tradnl"/>
        </w:rPr>
        <w:t>de un año, de</w:t>
      </w:r>
      <w:r w:rsidRPr="005F0CBF">
        <w:rPr>
          <w:rFonts w:eastAsia="Calibri" w:cs="Tahoma"/>
          <w:iCs/>
          <w:lang w:eastAsia="es-ES_tradnl"/>
        </w:rPr>
        <w:t xml:space="preserve"> Brenda Lizet Valencia Reyes, </w:t>
      </w:r>
      <w:r w:rsidR="00090CA5">
        <w:rPr>
          <w:rFonts w:eastAsia="Calibri" w:cs="Tahoma"/>
          <w:iCs/>
          <w:lang w:eastAsia="es-ES_tradnl"/>
        </w:rPr>
        <w:t>actual Directora</w:t>
      </w:r>
      <w:r w:rsidRPr="005F0CBF">
        <w:rPr>
          <w:rFonts w:eastAsia="Calibri" w:cs="Tahoma"/>
          <w:iCs/>
          <w:lang w:eastAsia="es-ES_tradnl"/>
        </w:rPr>
        <w:t xml:space="preserve"> de Desarrollo Económico</w:t>
      </w:r>
      <w:r w:rsidR="00A33B0D">
        <w:rPr>
          <w:rFonts w:eastAsia="Calibri" w:cs="Tahoma"/>
          <w:iCs/>
          <w:lang w:eastAsia="es-ES_tradnl"/>
        </w:rPr>
        <w:t>.</w:t>
      </w:r>
    </w:p>
    <w:p w14:paraId="18B3D0B6" w14:textId="77777777" w:rsidR="00682222" w:rsidRPr="00682222" w:rsidRDefault="00682222" w:rsidP="00682222">
      <w:pPr>
        <w:widowControl w:val="0"/>
        <w:spacing w:after="0" w:line="360" w:lineRule="auto"/>
        <w:rPr>
          <w:rFonts w:eastAsia="Calibri" w:cs="Tahoma"/>
          <w:iCs/>
          <w:lang w:eastAsia="es-ES_tradnl"/>
        </w:rPr>
      </w:pPr>
    </w:p>
    <w:p w14:paraId="3C441B25" w14:textId="601609AC" w:rsidR="00C853D1" w:rsidRPr="00682222" w:rsidRDefault="00682222" w:rsidP="00682222">
      <w:pPr>
        <w:tabs>
          <w:tab w:val="left" w:pos="4962"/>
        </w:tabs>
        <w:spacing w:after="0" w:line="360" w:lineRule="auto"/>
        <w:rPr>
          <w:rFonts w:eastAsia="Calibri" w:cs="Tahoma"/>
          <w:bCs/>
          <w:iCs/>
          <w:color w:val="auto"/>
          <w:lang w:val="es-ES"/>
        </w:rPr>
      </w:pPr>
      <w:r w:rsidRPr="00682222">
        <w:rPr>
          <w:rFonts w:eastAsia="Calibri" w:cs="Tahoma"/>
          <w:bCs/>
          <w:iCs/>
          <w:color w:val="auto"/>
          <w:lang w:val="es-ES"/>
        </w:rPr>
        <w:t xml:space="preserve">Además, </w:t>
      </w:r>
      <w:r w:rsidR="00B57438">
        <w:rPr>
          <w:rFonts w:eastAsia="Calibri" w:cs="Tahoma"/>
          <w:bCs/>
          <w:iCs/>
          <w:color w:val="auto"/>
          <w:lang w:val="es-ES"/>
        </w:rPr>
        <w:t xml:space="preserve">de ser necesario, </w:t>
      </w:r>
      <w:r w:rsidRPr="00682222">
        <w:rPr>
          <w:rFonts w:eastAsia="Calibri" w:cs="Tahoma"/>
          <w:bCs/>
          <w:iCs/>
          <w:color w:val="auto"/>
          <w:lang w:val="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CF302AD" w14:textId="77777777" w:rsidR="00682222" w:rsidRPr="004B05CE" w:rsidRDefault="00682222" w:rsidP="00C853D1">
      <w:pPr>
        <w:spacing w:after="0" w:line="360" w:lineRule="auto"/>
      </w:pPr>
    </w:p>
    <w:p w14:paraId="1BD24118" w14:textId="77777777" w:rsidR="00C853D1" w:rsidRPr="005B45DD" w:rsidRDefault="00C853D1" w:rsidP="00C853D1">
      <w:pPr>
        <w:spacing w:after="0" w:line="360" w:lineRule="auto"/>
        <w:rPr>
          <w:b/>
          <w:bCs/>
        </w:rPr>
      </w:pPr>
      <w:r w:rsidRPr="005B45DD">
        <w:rPr>
          <w:b/>
          <w:bCs/>
        </w:rPr>
        <w:t>Términos de la Resolución.</w:t>
      </w:r>
    </w:p>
    <w:p w14:paraId="6C1809B6" w14:textId="3933B954" w:rsidR="00C853D1" w:rsidRDefault="00C853D1" w:rsidP="000223B0">
      <w:pPr>
        <w:spacing w:after="0" w:line="360" w:lineRule="auto"/>
      </w:pPr>
    </w:p>
    <w:p w14:paraId="6226BCC1" w14:textId="3F9CBD15" w:rsidR="00B27863" w:rsidRDefault="000223B0" w:rsidP="00682222">
      <w:pPr>
        <w:spacing w:after="0" w:line="360" w:lineRule="auto"/>
        <w:ind w:right="-28"/>
        <w:rPr>
          <w:rFonts w:eastAsia="Calibri" w:cs="Tahoma"/>
        </w:rPr>
      </w:pPr>
      <w:r w:rsidRPr="00313398">
        <w:rPr>
          <w:rFonts w:eastAsia="Times New Roman" w:cs="Times New Roman"/>
          <w:lang w:eastAsia="es-MX"/>
        </w:rPr>
        <w:t xml:space="preserve">Se le hace del conocimiento al Particular, que, en el presente caso, se le </w:t>
      </w:r>
      <w:r>
        <w:rPr>
          <w:rFonts w:eastAsia="Times New Roman" w:cs="Times New Roman"/>
          <w:lang w:eastAsia="es-MX"/>
        </w:rPr>
        <w:t>concede</w:t>
      </w:r>
      <w:r w:rsidRPr="00313398">
        <w:rPr>
          <w:rFonts w:eastAsia="Times New Roman" w:cs="Times New Roman"/>
          <w:lang w:eastAsia="es-MX"/>
        </w:rPr>
        <w:t xml:space="preserve"> </w:t>
      </w:r>
      <w:r w:rsidR="00B57438">
        <w:rPr>
          <w:rFonts w:eastAsia="Times New Roman" w:cs="Times New Roman"/>
          <w:lang w:eastAsia="es-MX"/>
        </w:rPr>
        <w:t xml:space="preserve"> parcialmente la </w:t>
      </w:r>
      <w:r w:rsidRPr="00313398">
        <w:rPr>
          <w:rFonts w:eastAsia="Times New Roman" w:cs="Times New Roman"/>
          <w:lang w:eastAsia="es-MX"/>
        </w:rPr>
        <w:t xml:space="preserve">razón, pues el </w:t>
      </w:r>
      <w:r w:rsidR="00C15FF1">
        <w:rPr>
          <w:rFonts w:eastAsia="Calibri" w:cs="Tahoma"/>
        </w:rPr>
        <w:t>Ayuntamiento de Tequixquiac</w:t>
      </w:r>
      <w:r>
        <w:rPr>
          <w:rFonts w:eastAsia="Calibri" w:cs="Tahoma"/>
        </w:rPr>
        <w:t xml:space="preserve">, </w:t>
      </w:r>
      <w:r w:rsidR="00A40E8B">
        <w:rPr>
          <w:rFonts w:eastAsia="Calibri" w:cs="Tahoma"/>
        </w:rPr>
        <w:t xml:space="preserve">entrego de manera parcial </w:t>
      </w:r>
      <w:r w:rsidR="00B57438">
        <w:rPr>
          <w:rFonts w:eastAsia="Calibri" w:cs="Tahoma"/>
        </w:rPr>
        <w:t>lo peticionado</w:t>
      </w:r>
      <w:r w:rsidR="00A0031A">
        <w:rPr>
          <w:rFonts w:eastAsia="Calibri" w:cs="Tahoma"/>
        </w:rPr>
        <w:t>, por lo cual, el Sujeto Obligado deberá entregar el documento comprobatorio de</w:t>
      </w:r>
      <w:r w:rsidR="00564C52">
        <w:rPr>
          <w:rFonts w:eastAsia="Calibri" w:cs="Tahoma"/>
        </w:rPr>
        <w:t xml:space="preserve"> la experiencia laboral de la </w:t>
      </w:r>
      <w:r w:rsidR="00B57438">
        <w:rPr>
          <w:rFonts w:eastAsia="Calibri" w:cs="Tahoma"/>
        </w:rPr>
        <w:t>Directora</w:t>
      </w:r>
      <w:r w:rsidR="00564C52">
        <w:rPr>
          <w:rFonts w:eastAsia="Calibri" w:cs="Tahoma"/>
        </w:rPr>
        <w:t xml:space="preserve"> de Desarrollo Económico</w:t>
      </w:r>
      <w:r w:rsidR="001A3F6E">
        <w:rPr>
          <w:rFonts w:eastAsia="Calibri" w:cs="Tahoma"/>
        </w:rPr>
        <w:t xml:space="preserve">. </w:t>
      </w:r>
    </w:p>
    <w:p w14:paraId="7726842E" w14:textId="77777777" w:rsidR="00682222" w:rsidRDefault="00682222" w:rsidP="00682222">
      <w:pPr>
        <w:spacing w:after="0" w:line="360" w:lineRule="auto"/>
        <w:ind w:right="-28"/>
        <w:rPr>
          <w:rFonts w:eastAsia="Calibri" w:cs="Tahoma"/>
          <w:bCs/>
          <w:iCs/>
          <w:color w:val="auto"/>
        </w:rPr>
      </w:pPr>
    </w:p>
    <w:p w14:paraId="1FB30D36" w14:textId="1C5D0292" w:rsidR="000223B0" w:rsidRPr="00682222" w:rsidRDefault="000223B0" w:rsidP="00682222">
      <w:pPr>
        <w:spacing w:after="0" w:line="360" w:lineRule="auto"/>
        <w:ind w:right="-28"/>
        <w:rPr>
          <w:rFonts w:eastAsia="Calibri" w:cs="Tahoma"/>
        </w:rPr>
      </w:pPr>
      <w:r w:rsidRPr="00313398">
        <w:rPr>
          <w:rFonts w:eastAsia="Calibri" w:cs="Tahoma"/>
          <w:bCs/>
          <w:iCs/>
          <w:color w:val="auto"/>
        </w:rPr>
        <w:t xml:space="preserve">Finalmente, la labor </w:t>
      </w:r>
      <w:r w:rsidR="00FD5FBD">
        <w:rPr>
          <w:rFonts w:eastAsia="Calibri" w:cs="Tahoma"/>
          <w:bCs/>
          <w:iCs/>
          <w:color w:val="auto"/>
        </w:rPr>
        <w:t>del Instituto de Transparencia, Acceso a la Información Pública y Protección de Datos Personales del Estado de México y Municipios</w:t>
      </w:r>
      <w:r w:rsidRPr="00313398">
        <w:rPr>
          <w:rFonts w:eastAsia="Calibri" w:cs="Tahoma"/>
          <w:bCs/>
          <w:iCs/>
          <w:color w:val="auto"/>
        </w:rPr>
        <w:t>, es apoyar a la población a acceder a la información pública y garantizar la protección de los datos personales.</w:t>
      </w:r>
    </w:p>
    <w:p w14:paraId="457213AE" w14:textId="77777777" w:rsidR="00C853D1" w:rsidRPr="00DA1662" w:rsidRDefault="00C853D1" w:rsidP="00C853D1">
      <w:pPr>
        <w:spacing w:after="0" w:line="360" w:lineRule="auto"/>
      </w:pPr>
    </w:p>
    <w:p w14:paraId="4469D1A7" w14:textId="77777777" w:rsidR="00C853D1" w:rsidRPr="00B377FD" w:rsidRDefault="00C853D1" w:rsidP="00C853D1">
      <w:pPr>
        <w:spacing w:after="0" w:line="360" w:lineRule="auto"/>
        <w:rPr>
          <w:rFonts w:eastAsia="Calibri" w:cs="Tahoma"/>
          <w:bCs/>
          <w:color w:val="auto"/>
        </w:rPr>
      </w:pPr>
      <w:r w:rsidRPr="00DA1662">
        <w:t>Por</w:t>
      </w:r>
      <w:r w:rsidRPr="00B377FD">
        <w:rPr>
          <w:rFonts w:eastAsia="Calibri" w:cs="Tahoma"/>
          <w:bCs/>
          <w:color w:val="auto"/>
        </w:rPr>
        <w:t xml:space="preserve"> lo expuesto y fundado, este Pleno:</w:t>
      </w:r>
    </w:p>
    <w:p w14:paraId="0E362418" w14:textId="77777777" w:rsidR="00FD5FBD" w:rsidRPr="00B377FD" w:rsidRDefault="00FD5FBD" w:rsidP="00C853D1">
      <w:pPr>
        <w:spacing w:after="0" w:line="360" w:lineRule="auto"/>
        <w:ind w:right="-28"/>
        <w:rPr>
          <w:rFonts w:eastAsia="Calibri" w:cs="Tahoma"/>
          <w:bCs/>
          <w:color w:val="auto"/>
        </w:rPr>
      </w:pPr>
    </w:p>
    <w:p w14:paraId="5C5F6794" w14:textId="77777777" w:rsidR="00C853D1" w:rsidRPr="00B377FD" w:rsidRDefault="00C853D1" w:rsidP="00C853D1">
      <w:pPr>
        <w:spacing w:after="0" w:line="360" w:lineRule="auto"/>
        <w:ind w:right="-28"/>
        <w:jc w:val="center"/>
        <w:rPr>
          <w:rFonts w:eastAsia="Calibri" w:cs="Tahoma"/>
          <w:b/>
          <w:bCs/>
          <w:color w:val="auto"/>
        </w:rPr>
      </w:pPr>
      <w:r w:rsidRPr="00A159E8">
        <w:rPr>
          <w:rFonts w:eastAsia="Calibri" w:cs="Tahoma"/>
          <w:b/>
          <w:bCs/>
          <w:color w:val="auto"/>
        </w:rPr>
        <w:t>R E S U E L V E:</w:t>
      </w:r>
    </w:p>
    <w:p w14:paraId="5315815D" w14:textId="77777777" w:rsidR="00C853D1" w:rsidRPr="00B377FD" w:rsidRDefault="00C853D1" w:rsidP="00C853D1">
      <w:pPr>
        <w:spacing w:after="0" w:line="360" w:lineRule="auto"/>
        <w:rPr>
          <w:lang w:val="es-ES" w:eastAsia="es-ES_tradnl"/>
        </w:rPr>
      </w:pPr>
    </w:p>
    <w:p w14:paraId="3F37601B" w14:textId="27E89BD2" w:rsidR="00782132" w:rsidRPr="000D54C1" w:rsidRDefault="00782132" w:rsidP="00782132">
      <w:pPr>
        <w:spacing w:after="0" w:line="360" w:lineRule="auto"/>
        <w:contextualSpacing/>
        <w:rPr>
          <w:rFonts w:eastAsia="Calibri" w:cs="Tahoma"/>
          <w:bCs/>
        </w:rPr>
      </w:pPr>
      <w:r w:rsidRPr="000D54C1">
        <w:rPr>
          <w:rFonts w:cs="Tahoma"/>
          <w:b/>
          <w:bCs/>
        </w:rPr>
        <w:t xml:space="preserve">PRIMERO. </w:t>
      </w:r>
      <w:r w:rsidRPr="000D54C1">
        <w:rPr>
          <w:rFonts w:cs="Tahoma"/>
          <w:bCs/>
        </w:rPr>
        <w:t xml:space="preserve">Se </w:t>
      </w:r>
      <w:r w:rsidRPr="000D54C1">
        <w:rPr>
          <w:rFonts w:cs="Tahoma"/>
          <w:b/>
          <w:bCs/>
        </w:rPr>
        <w:t>MODIFICA</w:t>
      </w:r>
      <w:r w:rsidRPr="000D54C1">
        <w:rPr>
          <w:rFonts w:cs="Tahoma"/>
          <w:bCs/>
        </w:rPr>
        <w:t xml:space="preserve"> la respuesta entregada por el </w:t>
      </w:r>
      <w:r w:rsidR="00C15FF1">
        <w:rPr>
          <w:rFonts w:eastAsia="Calibri" w:cs="Tahoma"/>
        </w:rPr>
        <w:t>Ayuntamiento de Tequixquiac</w:t>
      </w:r>
      <w:r w:rsidR="00F060A2" w:rsidRPr="000D54C1">
        <w:rPr>
          <w:rFonts w:cs="Tahoma"/>
          <w:bCs/>
        </w:rPr>
        <w:t xml:space="preserve"> </w:t>
      </w:r>
      <w:r w:rsidRPr="000D54C1">
        <w:rPr>
          <w:rFonts w:cs="Tahoma"/>
          <w:bCs/>
        </w:rPr>
        <w:t xml:space="preserve">a la solicitud de </w:t>
      </w:r>
      <w:r w:rsidRPr="00E92B4A">
        <w:rPr>
          <w:rFonts w:eastAsia="Calibri" w:cs="Tahoma"/>
        </w:rPr>
        <w:t xml:space="preserve">información </w:t>
      </w:r>
      <w:r w:rsidR="00C15FF1">
        <w:rPr>
          <w:rFonts w:eastAsia="Calibri" w:cs="Tahoma"/>
          <w:b/>
          <w:bCs/>
        </w:rPr>
        <w:t>00043/TEQUIXQU/IP/2022</w:t>
      </w:r>
      <w:r w:rsidR="00E92B4A" w:rsidRPr="00BF7F1A">
        <w:t xml:space="preserve"> </w:t>
      </w:r>
      <w:r w:rsidRPr="00BF7F1A">
        <w:t xml:space="preserve">por resultar </w:t>
      </w:r>
      <w:r w:rsidRPr="00BF7F1A">
        <w:rPr>
          <w:b/>
        </w:rPr>
        <w:t>FUNDADAS</w:t>
      </w:r>
      <w:r w:rsidRPr="00BF7F1A">
        <w:rPr>
          <w:rFonts w:cs="Tahoma"/>
        </w:rPr>
        <w:t xml:space="preserve"> </w:t>
      </w:r>
      <w:r w:rsidRPr="00BF7F1A">
        <w:rPr>
          <w:rFonts w:eastAsia="Calibri" w:cs="Tahoma"/>
        </w:rPr>
        <w:t xml:space="preserve">las razones o motivos de inconformidad hechos valer por el </w:t>
      </w:r>
      <w:r>
        <w:rPr>
          <w:rFonts w:eastAsia="Calibri" w:cs="Tahoma"/>
        </w:rPr>
        <w:t>Particular</w:t>
      </w:r>
      <w:r w:rsidRPr="00BF7F1A">
        <w:rPr>
          <w:rFonts w:eastAsia="Calibri" w:cs="Tahoma"/>
        </w:rPr>
        <w:t>, en</w:t>
      </w:r>
      <w:r w:rsidRPr="000D54C1">
        <w:rPr>
          <w:rFonts w:eastAsia="Calibri" w:cs="Tahoma"/>
          <w:bCs/>
        </w:rPr>
        <w:t xml:space="preserve"> términos de los considerandos </w:t>
      </w:r>
      <w:r w:rsidRPr="000D54C1">
        <w:rPr>
          <w:rFonts w:eastAsia="Calibri" w:cs="Tahoma"/>
          <w:b/>
          <w:bCs/>
        </w:rPr>
        <w:t xml:space="preserve">QUINTO </w:t>
      </w:r>
      <w:r w:rsidRPr="00BF7F1A">
        <w:rPr>
          <w:rFonts w:eastAsia="Calibri" w:cs="Tahoma"/>
        </w:rPr>
        <w:t xml:space="preserve">y </w:t>
      </w:r>
      <w:r w:rsidRPr="000D54C1">
        <w:rPr>
          <w:rFonts w:eastAsia="Calibri" w:cs="Tahoma"/>
          <w:b/>
          <w:bCs/>
        </w:rPr>
        <w:t>SEXTO</w:t>
      </w:r>
      <w:r w:rsidRPr="000D54C1">
        <w:rPr>
          <w:rFonts w:eastAsia="Calibri" w:cs="Tahoma"/>
          <w:bCs/>
        </w:rPr>
        <w:t xml:space="preserve"> de la presente Resolución.</w:t>
      </w:r>
    </w:p>
    <w:p w14:paraId="4A6EB131" w14:textId="77777777" w:rsidR="00782132" w:rsidRPr="000D54C1" w:rsidRDefault="00782132" w:rsidP="00782132">
      <w:pPr>
        <w:spacing w:after="0" w:line="360" w:lineRule="auto"/>
        <w:contextualSpacing/>
        <w:rPr>
          <w:rFonts w:eastAsia="Calibri" w:cs="Tahoma"/>
          <w:bCs/>
        </w:rPr>
      </w:pPr>
    </w:p>
    <w:p w14:paraId="13908649" w14:textId="61882DD6" w:rsidR="00782132" w:rsidRDefault="00782132" w:rsidP="00782132">
      <w:pPr>
        <w:spacing w:after="0" w:line="360" w:lineRule="auto"/>
        <w:contextualSpacing/>
        <w:rPr>
          <w:rFonts w:cs="Tahoma"/>
        </w:rPr>
      </w:pPr>
      <w:r w:rsidRPr="000D54C1">
        <w:rPr>
          <w:rFonts w:cs="Tahoma"/>
          <w:b/>
          <w:bCs/>
        </w:rPr>
        <w:t xml:space="preserve">SEGUNDO. </w:t>
      </w:r>
      <w:r w:rsidRPr="000D54C1">
        <w:rPr>
          <w:rFonts w:cs="Tahoma"/>
        </w:rPr>
        <w:t xml:space="preserve">Se </w:t>
      </w:r>
      <w:r w:rsidRPr="000D54C1">
        <w:rPr>
          <w:rFonts w:cs="Tahoma"/>
          <w:b/>
        </w:rPr>
        <w:t xml:space="preserve">ORDENA </w:t>
      </w:r>
      <w:r w:rsidRPr="000D54C1">
        <w:rPr>
          <w:rFonts w:cs="Tahoma"/>
          <w:bCs/>
        </w:rPr>
        <w:t xml:space="preserve">al </w:t>
      </w:r>
      <w:r w:rsidRPr="00BF7F1A">
        <w:rPr>
          <w:rFonts w:cs="Tahoma"/>
        </w:rPr>
        <w:t>Ente Recurrido</w:t>
      </w:r>
      <w:r>
        <w:rPr>
          <w:rFonts w:cs="Tahoma"/>
        </w:rPr>
        <w:t>, a efecto de</w:t>
      </w:r>
      <w:r w:rsidRPr="000D54C1">
        <w:rPr>
          <w:rFonts w:eastAsia="Calibri" w:cs="Tahoma"/>
          <w:lang w:eastAsia="es-MX"/>
        </w:rPr>
        <w:t xml:space="preserve"> que</w:t>
      </w:r>
      <w:r w:rsidR="00FD5FBD">
        <w:rPr>
          <w:rFonts w:eastAsia="Calibri" w:cs="Tahoma"/>
          <w:lang w:eastAsia="es-MX"/>
        </w:rPr>
        <w:t>, previa búsqueda exhaustiva y razonable en las unidades administrativas competentes,</w:t>
      </w:r>
      <w:r w:rsidRPr="000D54C1">
        <w:rPr>
          <w:rFonts w:eastAsia="Calibri" w:cs="Tahoma"/>
          <w:lang w:eastAsia="es-MX"/>
        </w:rPr>
        <w:t xml:space="preserve"> entregue</w:t>
      </w:r>
      <w:r w:rsidRPr="000D54C1">
        <w:rPr>
          <w:rFonts w:cs="Tahoma"/>
        </w:rPr>
        <w:t xml:space="preserve">, a través del Sistema de Acceso a la Información Mexiquense (SAIMEX), </w:t>
      </w:r>
      <w:r>
        <w:rPr>
          <w:rFonts w:cs="Tahoma"/>
        </w:rPr>
        <w:t>lo siguiente:</w:t>
      </w:r>
    </w:p>
    <w:p w14:paraId="5B051C95" w14:textId="77777777" w:rsidR="00682222" w:rsidRPr="000D54C1" w:rsidRDefault="00682222" w:rsidP="00782132">
      <w:pPr>
        <w:spacing w:after="0" w:line="360" w:lineRule="auto"/>
        <w:contextualSpacing/>
        <w:rPr>
          <w:rFonts w:cs="Tahoma"/>
        </w:rPr>
      </w:pPr>
    </w:p>
    <w:p w14:paraId="2791EA93" w14:textId="3F0221A9" w:rsidR="004C0D1F" w:rsidRPr="005F0CBF" w:rsidRDefault="004C0D1F" w:rsidP="004C0D1F">
      <w:pPr>
        <w:pStyle w:val="Prrafodelista"/>
        <w:widowControl w:val="0"/>
        <w:numPr>
          <w:ilvl w:val="0"/>
          <w:numId w:val="29"/>
        </w:numPr>
        <w:spacing w:line="360" w:lineRule="auto"/>
        <w:rPr>
          <w:rFonts w:eastAsia="Calibri" w:cs="Tahoma"/>
          <w:iCs/>
          <w:lang w:eastAsia="es-ES_tradnl"/>
        </w:rPr>
      </w:pPr>
      <w:r>
        <w:rPr>
          <w:rFonts w:eastAsia="Calibri" w:cs="Tahoma"/>
          <w:iCs/>
          <w:lang w:eastAsia="es-ES_tradnl"/>
        </w:rPr>
        <w:t>Título</w:t>
      </w:r>
      <w:r w:rsidR="00DA5054">
        <w:rPr>
          <w:rFonts w:eastAsia="Calibri" w:cs="Tahoma"/>
          <w:iCs/>
          <w:lang w:eastAsia="es-ES_tradnl"/>
        </w:rPr>
        <w:t xml:space="preserve"> o</w:t>
      </w:r>
      <w:r w:rsidRPr="005F0CBF">
        <w:rPr>
          <w:rFonts w:eastAsia="Calibri" w:cs="Tahoma"/>
          <w:iCs/>
          <w:lang w:eastAsia="es-ES_tradnl"/>
        </w:rPr>
        <w:t xml:space="preserve"> cédula profesional</w:t>
      </w:r>
      <w:r>
        <w:rPr>
          <w:rFonts w:eastAsia="Calibri" w:cs="Tahoma"/>
          <w:iCs/>
          <w:lang w:eastAsia="es-ES_tradnl"/>
        </w:rPr>
        <w:t xml:space="preserve"> </w:t>
      </w:r>
      <w:r w:rsidRPr="00090CA5">
        <w:rPr>
          <w:rFonts w:eastAsia="Calibri" w:cs="Tahoma"/>
          <w:bCs/>
          <w:iCs/>
          <w:lang w:eastAsia="es-ES_tradnl"/>
        </w:rPr>
        <w:t>en el área económico-administrativa</w:t>
      </w:r>
      <w:r w:rsidRPr="005F0CBF">
        <w:rPr>
          <w:rFonts w:eastAsia="Calibri" w:cs="Tahoma"/>
          <w:iCs/>
          <w:lang w:eastAsia="es-ES_tradnl"/>
        </w:rPr>
        <w:t xml:space="preserve"> o documento</w:t>
      </w:r>
      <w:r w:rsidR="002919FF">
        <w:rPr>
          <w:rFonts w:eastAsia="Calibri" w:cs="Tahoma"/>
          <w:iCs/>
          <w:lang w:eastAsia="es-ES_tradnl"/>
        </w:rPr>
        <w:t>s</w:t>
      </w:r>
      <w:r w:rsidRPr="005F0CBF">
        <w:rPr>
          <w:rFonts w:eastAsia="Calibri" w:cs="Tahoma"/>
          <w:iCs/>
          <w:lang w:eastAsia="es-ES_tradnl"/>
        </w:rPr>
        <w:t xml:space="preserve"> que acredite</w:t>
      </w:r>
      <w:r w:rsidR="002919FF">
        <w:rPr>
          <w:rFonts w:eastAsia="Calibri" w:cs="Tahoma"/>
          <w:iCs/>
          <w:lang w:eastAsia="es-ES_tradnl"/>
        </w:rPr>
        <w:t>n</w:t>
      </w:r>
      <w:r w:rsidRPr="005F0CBF">
        <w:rPr>
          <w:rFonts w:eastAsia="Calibri" w:cs="Tahoma"/>
          <w:iCs/>
          <w:lang w:eastAsia="es-ES_tradnl"/>
        </w:rPr>
        <w:t xml:space="preserve"> la experiencia </w:t>
      </w:r>
      <w:r>
        <w:rPr>
          <w:rFonts w:eastAsia="Calibri" w:cs="Tahoma"/>
          <w:iCs/>
          <w:lang w:eastAsia="es-ES_tradnl"/>
        </w:rPr>
        <w:t>de un año de la</w:t>
      </w:r>
      <w:r w:rsidRPr="005F0CBF">
        <w:rPr>
          <w:rFonts w:eastAsia="Calibri" w:cs="Tahoma"/>
          <w:iCs/>
          <w:lang w:eastAsia="es-ES_tradnl"/>
        </w:rPr>
        <w:t xml:space="preserve"> </w:t>
      </w:r>
      <w:r>
        <w:rPr>
          <w:rFonts w:eastAsia="Calibri" w:cs="Tahoma"/>
          <w:iCs/>
          <w:lang w:eastAsia="es-ES_tradnl"/>
        </w:rPr>
        <w:t>actual Directora</w:t>
      </w:r>
      <w:r w:rsidRPr="005F0CBF">
        <w:rPr>
          <w:rFonts w:eastAsia="Calibri" w:cs="Tahoma"/>
          <w:iCs/>
          <w:lang w:eastAsia="es-ES_tradnl"/>
        </w:rPr>
        <w:t xml:space="preserve"> de Desarrollo Económico</w:t>
      </w:r>
      <w:r>
        <w:rPr>
          <w:rFonts w:eastAsia="Calibri" w:cs="Tahoma"/>
          <w:iCs/>
          <w:lang w:eastAsia="es-ES_tradnl"/>
        </w:rPr>
        <w:t>.</w:t>
      </w:r>
    </w:p>
    <w:p w14:paraId="52925707" w14:textId="77777777" w:rsidR="00682222" w:rsidRPr="00682222" w:rsidRDefault="00682222" w:rsidP="00682222">
      <w:pPr>
        <w:pStyle w:val="Prrafodelista"/>
        <w:widowControl w:val="0"/>
        <w:spacing w:line="360" w:lineRule="auto"/>
        <w:rPr>
          <w:rFonts w:eastAsia="Calibri" w:cs="Tahoma"/>
          <w:iCs/>
          <w:lang w:eastAsia="es-ES_tradnl"/>
        </w:rPr>
      </w:pPr>
    </w:p>
    <w:p w14:paraId="2AB062C2" w14:textId="77777777" w:rsidR="00682222" w:rsidRPr="00682222" w:rsidRDefault="00682222" w:rsidP="00682222">
      <w:pPr>
        <w:tabs>
          <w:tab w:val="left" w:pos="4962"/>
        </w:tabs>
        <w:spacing w:after="0" w:line="360" w:lineRule="auto"/>
        <w:rPr>
          <w:rFonts w:eastAsia="Calibri" w:cs="Tahoma"/>
          <w:bCs/>
          <w:iCs/>
          <w:color w:val="auto"/>
          <w:lang w:val="es-ES"/>
        </w:rPr>
      </w:pPr>
      <w:r w:rsidRPr="00682222">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D33E7EA" w14:textId="77777777" w:rsidR="00782132" w:rsidRPr="000D54C1" w:rsidRDefault="00782132" w:rsidP="00782132">
      <w:pPr>
        <w:spacing w:after="0" w:line="360" w:lineRule="auto"/>
        <w:rPr>
          <w:rFonts w:eastAsia="Times New Roman" w:cs="Tahoma"/>
          <w:bCs/>
          <w:color w:val="auto"/>
          <w:lang w:eastAsia="es-ES"/>
        </w:rPr>
      </w:pPr>
    </w:p>
    <w:p w14:paraId="3B54D014" w14:textId="77777777" w:rsidR="00782132" w:rsidRDefault="00782132" w:rsidP="00782132">
      <w:pPr>
        <w:spacing w:after="0" w:line="360" w:lineRule="auto"/>
        <w:rPr>
          <w:rFonts w:cs="Tahoma"/>
        </w:rPr>
      </w:pPr>
      <w:r w:rsidRPr="000D54C1">
        <w:rPr>
          <w:rFonts w:cs="Arial"/>
          <w:b/>
          <w:lang w:val="es-ES_tradnl"/>
        </w:rPr>
        <w:t>TERCERO.</w:t>
      </w:r>
      <w:r w:rsidRPr="000D54C1">
        <w:rPr>
          <w:rFonts w:cs="Tahoma"/>
          <w:b/>
        </w:rPr>
        <w:t xml:space="preserve"> NOTIFÍQUESE </w:t>
      </w:r>
      <w:r w:rsidRPr="000D54C1">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FBF6176" w14:textId="20AE5D8D" w:rsidR="00782132" w:rsidRDefault="00782132" w:rsidP="00782132">
      <w:pPr>
        <w:spacing w:after="0" w:line="360" w:lineRule="auto"/>
        <w:rPr>
          <w:rFonts w:cs="Tahoma"/>
        </w:rPr>
      </w:pPr>
    </w:p>
    <w:p w14:paraId="5C47A650" w14:textId="0C12761D" w:rsidR="00682222" w:rsidRPr="00682222" w:rsidRDefault="00682222" w:rsidP="00682222">
      <w:pPr>
        <w:spacing w:line="360" w:lineRule="auto"/>
        <w:contextualSpacing/>
        <w:rPr>
          <w:rFonts w:eastAsia="Calibri" w:cs="Tahoma"/>
          <w:iCs/>
        </w:rPr>
      </w:pPr>
      <w:bookmarkStart w:id="0" w:name="_Hlk61509110"/>
      <w:r w:rsidRPr="002E568E">
        <w:rPr>
          <w:rFonts w:eastAsia="Calibri" w:cs="Tahoma"/>
          <w:iCs/>
        </w:rPr>
        <w:t xml:space="preserve">De conformidad con el artículo 198 de la Ley de Transparencia y Acceso a la Información Pública del Estado de México y Municipios, de considerarlo procedente, el Sujeto Obligado de </w:t>
      </w:r>
      <w:r w:rsidRPr="002E568E">
        <w:rPr>
          <w:rFonts w:eastAsia="Calibri" w:cs="Tahoma"/>
          <w:iCs/>
        </w:rPr>
        <w:lastRenderedPageBreak/>
        <w:t>manera fundada y motivada, podrá solicitar una ampliación de plazo para el cumplimiento de la presente Resolución.</w:t>
      </w:r>
      <w:bookmarkEnd w:id="0"/>
    </w:p>
    <w:p w14:paraId="5AAB16D7" w14:textId="77777777" w:rsidR="00682222" w:rsidRPr="000D54C1" w:rsidRDefault="00682222" w:rsidP="00782132">
      <w:pPr>
        <w:spacing w:after="0" w:line="360" w:lineRule="auto"/>
        <w:rPr>
          <w:rFonts w:cs="Tahoma"/>
        </w:rPr>
      </w:pPr>
    </w:p>
    <w:p w14:paraId="2C0ACFAC" w14:textId="77777777" w:rsidR="00782132" w:rsidRPr="000D54C1" w:rsidRDefault="00782132" w:rsidP="00782132">
      <w:pPr>
        <w:spacing w:after="0" w:line="360" w:lineRule="auto"/>
        <w:rPr>
          <w:rFonts w:cs="Tahoma"/>
        </w:rPr>
      </w:pPr>
      <w:r w:rsidRPr="000D54C1">
        <w:rPr>
          <w:rFonts w:cs="Tahoma"/>
          <w:b/>
        </w:rPr>
        <w:t>CUARTO. NOTIFÍQUESE</w:t>
      </w:r>
      <w:r w:rsidRPr="000D54C1">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Default="00782132" w:rsidP="00C853D1">
      <w:pPr>
        <w:spacing w:after="0" w:line="360" w:lineRule="auto"/>
        <w:rPr>
          <w:rFonts w:eastAsia="Calibri" w:cs="Tahoma"/>
          <w:bCs/>
          <w:lang w:val="es-ES"/>
        </w:rPr>
      </w:pPr>
    </w:p>
    <w:p w14:paraId="7FD25632" w14:textId="123D1AC9" w:rsidR="00096105" w:rsidRPr="004C7244" w:rsidRDefault="00C853D1" w:rsidP="00C853D1">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w:t>
      </w:r>
      <w:r w:rsidR="00CC503A" w:rsidRPr="00BB7445">
        <w:rPr>
          <w:rFonts w:eastAsia="Calibri" w:cs="Tahoma"/>
          <w:bCs/>
        </w:rPr>
        <w:t>COMISIONADOS JOSÉ MARTÍNEZ VILCHIS,</w:t>
      </w:r>
      <w:r w:rsidR="00CC503A">
        <w:rPr>
          <w:rFonts w:eastAsia="Calibri" w:cs="Tahoma"/>
          <w:bCs/>
        </w:rPr>
        <w:t xml:space="preserve"> </w:t>
      </w:r>
      <w:r w:rsidR="00CC503A" w:rsidRPr="00BB7445">
        <w:rPr>
          <w:rFonts w:eastAsia="Calibri" w:cs="Tahoma"/>
          <w:bCs/>
        </w:rPr>
        <w:t>MARÍA DEL ROSARIO MEJÍA AYALA</w:t>
      </w:r>
      <w:r w:rsidR="00CC503A">
        <w:rPr>
          <w:rFonts w:eastAsia="Calibri" w:cs="Tahoma"/>
          <w:bCs/>
        </w:rPr>
        <w:t xml:space="preserve">, </w:t>
      </w:r>
      <w:r w:rsidR="00CC503A" w:rsidRPr="00BB7445">
        <w:rPr>
          <w:rFonts w:eastAsia="Calibri" w:cs="Tahoma"/>
          <w:bCs/>
        </w:rPr>
        <w:t>SHARON CRISTINA MORALES MARTÍNEZ</w:t>
      </w:r>
      <w:r w:rsidR="00CC503A">
        <w:rPr>
          <w:rFonts w:eastAsia="Calibri" w:cs="Tahoma"/>
          <w:bCs/>
        </w:rPr>
        <w:t xml:space="preserve">, </w:t>
      </w:r>
      <w:r w:rsidR="00CC503A" w:rsidRPr="00BB7445">
        <w:rPr>
          <w:rFonts w:eastAsia="Calibri" w:cs="Tahoma"/>
          <w:bCs/>
        </w:rPr>
        <w:t>LUIS GUSTAVO PARRA NORIEGA</w:t>
      </w:r>
      <w:r w:rsidR="00CC503A">
        <w:rPr>
          <w:rFonts w:eastAsia="Calibri" w:cs="Tahoma"/>
          <w:bCs/>
        </w:rPr>
        <w:t xml:space="preserve"> Y </w:t>
      </w:r>
      <w:r w:rsidR="00CC503A" w:rsidRPr="00BB7445">
        <w:rPr>
          <w:rFonts w:eastAsia="Calibri" w:cs="Tahoma"/>
          <w:bCs/>
        </w:rPr>
        <w:t>GUADALUPE RAMÍREZ PEÑA</w:t>
      </w:r>
      <w:r w:rsidR="00CC503A">
        <w:rPr>
          <w:rFonts w:eastAsia="Calibri" w:cs="Tahoma"/>
          <w:bCs/>
        </w:rPr>
        <w:t xml:space="preserve">, </w:t>
      </w:r>
      <w:r w:rsidR="00CC503A" w:rsidRPr="00BB7445">
        <w:rPr>
          <w:rFonts w:eastAsia="Calibri" w:cs="Tahoma"/>
          <w:bCs/>
        </w:rPr>
        <w:t>EN LA</w:t>
      </w:r>
      <w:r w:rsidR="00CC503A">
        <w:rPr>
          <w:rFonts w:eastAsia="Calibri" w:cs="Tahoma"/>
          <w:bCs/>
        </w:rPr>
        <w:t xml:space="preserve"> DÉCIMO SEXTA SESIÓN ORDINARIA, CELEBRA DEL CUATRO DE MAYO DE DOS MIL VEINTIDÓS</w:t>
      </w:r>
      <w:r w:rsidR="00CC503A" w:rsidRPr="00BB7445">
        <w:rPr>
          <w:rFonts w:eastAsia="Calibri" w:cs="Tahoma"/>
          <w:bCs/>
        </w:rPr>
        <w:t>, ANTE EL SECRETARIO TÉCNICO DEL PLENO, ALEXIS TAPIA RAMÍREZ.</w:t>
      </w:r>
    </w:p>
    <w:p w14:paraId="189BD5D9" w14:textId="5AA6579D" w:rsidR="00C853D1" w:rsidRPr="004C7244" w:rsidRDefault="00C853D1">
      <w:pPr>
        <w:jc w:val="left"/>
        <w:rPr>
          <w:rFonts w:eastAsia="Calibri" w:cs="Tahoma"/>
          <w:b/>
          <w:bCs/>
        </w:rPr>
      </w:pPr>
      <w:r w:rsidRPr="004C7244">
        <w:rPr>
          <w:rFonts w:eastAsia="Calibri" w:cs="Tahoma"/>
          <w:b/>
          <w:bCs/>
        </w:rPr>
        <w:br w:type="page"/>
      </w:r>
    </w:p>
    <w:p w14:paraId="3A7BF8F4" w14:textId="77777777" w:rsidR="00A6477D" w:rsidRPr="004C7244" w:rsidRDefault="00A6477D"/>
    <w:sectPr w:rsidR="00A6477D" w:rsidRPr="004C7244" w:rsidSect="002C59A0">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DBA6" w14:textId="77777777" w:rsidR="00781FE3" w:rsidRDefault="00781FE3" w:rsidP="00C853D1">
      <w:pPr>
        <w:spacing w:after="0" w:line="240" w:lineRule="auto"/>
      </w:pPr>
      <w:r>
        <w:separator/>
      </w:r>
    </w:p>
  </w:endnote>
  <w:endnote w:type="continuationSeparator" w:id="0">
    <w:p w14:paraId="79CADF32" w14:textId="77777777" w:rsidR="00781FE3" w:rsidRDefault="00781FE3"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4C0D1F" w:rsidRDefault="004C0D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4C0D1F" w:rsidRDefault="004C0D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4C0D1F" w:rsidRDefault="004C0D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19F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19FF">
              <w:rPr>
                <w:b/>
                <w:bCs/>
                <w:noProof/>
              </w:rPr>
              <w:t>21</w:t>
            </w:r>
            <w:r>
              <w:rPr>
                <w:b/>
                <w:bCs/>
                <w:sz w:val="24"/>
                <w:szCs w:val="24"/>
              </w:rPr>
              <w:fldChar w:fldCharType="end"/>
            </w:r>
          </w:p>
        </w:sdtContent>
      </w:sdt>
    </w:sdtContent>
  </w:sdt>
  <w:p w14:paraId="3F35B7C0" w14:textId="77777777" w:rsidR="004C0D1F" w:rsidRDefault="004C0D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4C0D1F" w:rsidRDefault="004C0D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19F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19FF">
              <w:rPr>
                <w:b/>
                <w:bCs/>
                <w:noProof/>
              </w:rPr>
              <w:t>21</w:t>
            </w:r>
            <w:r>
              <w:rPr>
                <w:b/>
                <w:bCs/>
                <w:sz w:val="24"/>
                <w:szCs w:val="24"/>
              </w:rPr>
              <w:fldChar w:fldCharType="end"/>
            </w:r>
          </w:p>
        </w:sdtContent>
      </w:sdt>
    </w:sdtContent>
  </w:sdt>
  <w:p w14:paraId="1A7218CE" w14:textId="77777777" w:rsidR="004C0D1F" w:rsidRDefault="004C0D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69D4" w14:textId="77777777" w:rsidR="00781FE3" w:rsidRDefault="00781FE3" w:rsidP="00C853D1">
      <w:pPr>
        <w:spacing w:after="0" w:line="240" w:lineRule="auto"/>
      </w:pPr>
      <w:r>
        <w:separator/>
      </w:r>
    </w:p>
  </w:footnote>
  <w:footnote w:type="continuationSeparator" w:id="0">
    <w:p w14:paraId="297B19F5" w14:textId="77777777" w:rsidR="00781FE3" w:rsidRDefault="00781FE3"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4C0D1F" w14:paraId="282B3A75" w14:textId="77777777" w:rsidTr="002C59A0">
      <w:trPr>
        <w:trHeight w:val="141"/>
      </w:trPr>
      <w:tc>
        <w:tcPr>
          <w:tcW w:w="2404" w:type="dxa"/>
        </w:tcPr>
        <w:p w14:paraId="57F547E7" w14:textId="77777777" w:rsidR="004C0D1F" w:rsidRPr="001B5FB6" w:rsidRDefault="004C0D1F"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4C0D1F" w:rsidRPr="00A8173F" w:rsidRDefault="004C0D1F" w:rsidP="002C59A0">
          <w:pPr>
            <w:tabs>
              <w:tab w:val="right" w:pos="8838"/>
            </w:tabs>
            <w:ind w:left="-28" w:right="683"/>
            <w:rPr>
              <w:rFonts w:eastAsia="Calibri" w:cs="Tahoma"/>
            </w:rPr>
          </w:pPr>
          <w:r w:rsidRPr="00A8173F">
            <w:rPr>
              <w:rFonts w:eastAsia="Calibri" w:cs="Tahoma"/>
              <w:lang w:val="es-MX"/>
            </w:rPr>
            <w:t>04196/INFOEM/IP/RR/2020</w:t>
          </w:r>
        </w:p>
      </w:tc>
    </w:tr>
    <w:tr w:rsidR="004C0D1F" w14:paraId="46AFE2B4" w14:textId="77777777" w:rsidTr="002C59A0">
      <w:trPr>
        <w:trHeight w:val="276"/>
      </w:trPr>
      <w:tc>
        <w:tcPr>
          <w:tcW w:w="2404" w:type="dxa"/>
        </w:tcPr>
        <w:p w14:paraId="1D6E5B2B" w14:textId="77777777" w:rsidR="004C0D1F" w:rsidRPr="001B5FB6" w:rsidRDefault="004C0D1F"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4C0D1F" w:rsidRPr="00A8173F" w:rsidRDefault="004C0D1F" w:rsidP="002C59A0">
          <w:pPr>
            <w:tabs>
              <w:tab w:val="right" w:pos="8838"/>
            </w:tabs>
            <w:ind w:right="116"/>
            <w:rPr>
              <w:rFonts w:eastAsia="Calibri" w:cs="Tahoma"/>
              <w:lang w:val="es-MX"/>
            </w:rPr>
          </w:pPr>
          <w:r w:rsidRPr="00A8173F">
            <w:rPr>
              <w:rFonts w:eastAsia="Calibri" w:cs="Tahoma"/>
              <w:lang w:val="es-MX"/>
            </w:rPr>
            <w:t>Ayuntamiento de Chapultepec</w:t>
          </w:r>
        </w:p>
      </w:tc>
    </w:tr>
    <w:tr w:rsidR="004C0D1F" w14:paraId="1FA679E9" w14:textId="77777777" w:rsidTr="002C59A0">
      <w:trPr>
        <w:trHeight w:val="276"/>
      </w:trPr>
      <w:tc>
        <w:tcPr>
          <w:tcW w:w="2404" w:type="dxa"/>
        </w:tcPr>
        <w:p w14:paraId="6498FD30" w14:textId="77777777" w:rsidR="004C0D1F" w:rsidRPr="001B5FB6" w:rsidRDefault="004C0D1F"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4C0D1F" w:rsidRPr="00A8173F" w:rsidRDefault="004C0D1F"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4C0D1F" w:rsidRDefault="00781FE3">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4C0D1F" w:rsidRPr="004A705D" w:rsidRDefault="004C0D1F">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4C0D1F" w14:paraId="1E2FF18B" w14:textId="77777777" w:rsidTr="00682222">
      <w:trPr>
        <w:trHeight w:val="141"/>
      </w:trPr>
      <w:tc>
        <w:tcPr>
          <w:tcW w:w="2404" w:type="dxa"/>
        </w:tcPr>
        <w:p w14:paraId="6B6D03E8" w14:textId="77777777" w:rsidR="004C0D1F" w:rsidRPr="001B5FB6" w:rsidRDefault="004C0D1F"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2CF1B137" w:rsidR="004C0D1F" w:rsidRPr="00A16FAC" w:rsidRDefault="004C0D1F" w:rsidP="00682222">
          <w:pPr>
            <w:tabs>
              <w:tab w:val="right" w:pos="8838"/>
            </w:tabs>
            <w:ind w:left="-28" w:right="454"/>
            <w:rPr>
              <w:rFonts w:eastAsia="Calibri" w:cs="Tahoma"/>
            </w:rPr>
          </w:pPr>
          <w:r w:rsidRPr="00A16FAC">
            <w:rPr>
              <w:rFonts w:eastAsia="Calibri" w:cs="Tahoma"/>
              <w:lang w:val="es-MX"/>
            </w:rPr>
            <w:t>01021/INFOEM/IP/RR/2022</w:t>
          </w:r>
        </w:p>
      </w:tc>
    </w:tr>
    <w:tr w:rsidR="004C0D1F" w14:paraId="110906AA" w14:textId="77777777" w:rsidTr="00682222">
      <w:trPr>
        <w:trHeight w:val="276"/>
      </w:trPr>
      <w:tc>
        <w:tcPr>
          <w:tcW w:w="2404" w:type="dxa"/>
        </w:tcPr>
        <w:p w14:paraId="3052339E" w14:textId="77777777" w:rsidR="004C0D1F" w:rsidRPr="001B5FB6" w:rsidRDefault="004C0D1F"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28D08F2E" w:rsidR="004C0D1F" w:rsidRPr="00A16FAC" w:rsidRDefault="004C0D1F" w:rsidP="00682222">
          <w:pPr>
            <w:tabs>
              <w:tab w:val="right" w:pos="8838"/>
            </w:tabs>
            <w:ind w:right="454"/>
            <w:rPr>
              <w:rFonts w:eastAsia="Calibri" w:cs="Tahoma"/>
              <w:lang w:val="es-MX"/>
            </w:rPr>
          </w:pPr>
          <w:r w:rsidRPr="00A16FAC">
            <w:rPr>
              <w:rFonts w:eastAsia="Calibri" w:cs="Tahoma"/>
              <w:lang w:val="es-MX"/>
            </w:rPr>
            <w:t>Ayuntamiento de Tequixquiac</w:t>
          </w:r>
        </w:p>
      </w:tc>
    </w:tr>
    <w:tr w:rsidR="004C0D1F" w14:paraId="065F2043" w14:textId="77777777" w:rsidTr="00682222">
      <w:trPr>
        <w:trHeight w:val="276"/>
      </w:trPr>
      <w:tc>
        <w:tcPr>
          <w:tcW w:w="2404" w:type="dxa"/>
        </w:tcPr>
        <w:p w14:paraId="22514F66" w14:textId="77777777" w:rsidR="004C0D1F" w:rsidRPr="001B5FB6" w:rsidRDefault="004C0D1F"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4C0D1F" w:rsidRPr="00A8173F" w:rsidRDefault="004C0D1F"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4C0D1F" w:rsidRDefault="00781FE3">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4C0D1F" w:rsidRPr="005C106F" w14:paraId="5D26797B" w14:textId="77777777" w:rsidTr="002C59A0">
      <w:trPr>
        <w:trHeight w:val="1546"/>
      </w:trPr>
      <w:tc>
        <w:tcPr>
          <w:tcW w:w="2127" w:type="dxa"/>
          <w:shd w:val="clear" w:color="auto" w:fill="auto"/>
        </w:tcPr>
        <w:p w14:paraId="76E7DE43" w14:textId="77777777" w:rsidR="004C0D1F" w:rsidRPr="005C106F" w:rsidRDefault="004C0D1F"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4C0D1F" w14:paraId="5CB74832" w14:textId="77777777" w:rsidTr="001E4775">
            <w:trPr>
              <w:trHeight w:val="141"/>
            </w:trPr>
            <w:tc>
              <w:tcPr>
                <w:tcW w:w="2404" w:type="dxa"/>
                <w:vAlign w:val="bottom"/>
              </w:tcPr>
              <w:p w14:paraId="38469831" w14:textId="77777777" w:rsidR="004C0D1F" w:rsidRPr="001B5FB6" w:rsidRDefault="004C0D1F"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4C0D1F" w:rsidRPr="00A16FAC" w:rsidRDefault="004C0D1F" w:rsidP="002C59A0">
                <w:pPr>
                  <w:tabs>
                    <w:tab w:val="right" w:pos="8838"/>
                  </w:tabs>
                  <w:ind w:left="-28" w:right="-107"/>
                  <w:rPr>
                    <w:rFonts w:eastAsia="Calibri" w:cs="Tahoma"/>
                    <w:lang w:val="es-MX"/>
                  </w:rPr>
                </w:pPr>
              </w:p>
              <w:p w14:paraId="25021A4A" w14:textId="1CD48F99" w:rsidR="004C0D1F" w:rsidRPr="00A16FAC" w:rsidRDefault="004C0D1F" w:rsidP="002C59A0">
                <w:pPr>
                  <w:tabs>
                    <w:tab w:val="right" w:pos="8838"/>
                  </w:tabs>
                  <w:ind w:left="-28" w:right="-107"/>
                  <w:rPr>
                    <w:rFonts w:eastAsia="Calibri" w:cs="Tahoma"/>
                  </w:rPr>
                </w:pPr>
                <w:r w:rsidRPr="00A16FAC">
                  <w:rPr>
                    <w:rFonts w:eastAsia="Calibri" w:cs="Tahoma"/>
                    <w:lang w:val="es-MX"/>
                  </w:rPr>
                  <w:t>01021/INFOEM/IP/RR/2022</w:t>
                </w:r>
              </w:p>
            </w:tc>
          </w:tr>
          <w:tr w:rsidR="004C0D1F" w14:paraId="65D6C982" w14:textId="77777777" w:rsidTr="001E4775">
            <w:trPr>
              <w:trHeight w:val="141"/>
            </w:trPr>
            <w:tc>
              <w:tcPr>
                <w:tcW w:w="2404" w:type="dxa"/>
              </w:tcPr>
              <w:p w14:paraId="7E5992A8" w14:textId="77777777" w:rsidR="004C0D1F" w:rsidRPr="001B5FB6" w:rsidRDefault="004C0D1F"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0086A074" w:rsidR="004C0D1F" w:rsidRPr="00A16FAC" w:rsidRDefault="004C0D1F" w:rsidP="002C59A0">
                <w:pPr>
                  <w:tabs>
                    <w:tab w:val="right" w:pos="8838"/>
                  </w:tabs>
                  <w:ind w:right="-107"/>
                  <w:rPr>
                    <w:rFonts w:eastAsia="Calibri" w:cs="Tahoma"/>
                    <w:lang w:val="es-MX"/>
                  </w:rPr>
                </w:pPr>
              </w:p>
            </w:tc>
          </w:tr>
          <w:tr w:rsidR="004C0D1F" w14:paraId="40A995EA" w14:textId="77777777" w:rsidTr="001E4775">
            <w:trPr>
              <w:trHeight w:val="276"/>
            </w:trPr>
            <w:tc>
              <w:tcPr>
                <w:tcW w:w="2404" w:type="dxa"/>
              </w:tcPr>
              <w:p w14:paraId="7BFD65FA" w14:textId="77777777" w:rsidR="004C0D1F" w:rsidRPr="001B5FB6" w:rsidRDefault="004C0D1F"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6431E489" w:rsidR="004C0D1F" w:rsidRPr="00A16FAC" w:rsidRDefault="004C0D1F" w:rsidP="002C59A0">
                <w:pPr>
                  <w:tabs>
                    <w:tab w:val="right" w:pos="8838"/>
                  </w:tabs>
                  <w:ind w:right="-107"/>
                  <w:rPr>
                    <w:rFonts w:eastAsia="Calibri" w:cs="Tahoma"/>
                    <w:lang w:val="es-MX"/>
                  </w:rPr>
                </w:pPr>
                <w:r w:rsidRPr="00A16FAC">
                  <w:rPr>
                    <w:rFonts w:eastAsia="Calibri" w:cs="Tahoma"/>
                    <w:lang w:val="es-MX"/>
                  </w:rPr>
                  <w:t>Ayuntamiento de Tequixquiac</w:t>
                </w:r>
              </w:p>
            </w:tc>
          </w:tr>
          <w:tr w:rsidR="004C0D1F" w14:paraId="386AB112" w14:textId="77777777" w:rsidTr="001E4775">
            <w:trPr>
              <w:trHeight w:val="276"/>
            </w:trPr>
            <w:tc>
              <w:tcPr>
                <w:tcW w:w="2404" w:type="dxa"/>
              </w:tcPr>
              <w:p w14:paraId="44E8F60B" w14:textId="77777777" w:rsidR="004C0D1F" w:rsidRPr="001B5FB6" w:rsidRDefault="004C0D1F"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4C0D1F" w:rsidRPr="00A8173F" w:rsidRDefault="004C0D1F"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4C0D1F" w:rsidRPr="005C106F" w:rsidRDefault="004C0D1F" w:rsidP="002C59A0">
          <w:pPr>
            <w:tabs>
              <w:tab w:val="right" w:pos="8838"/>
            </w:tabs>
            <w:ind w:left="-28"/>
            <w:rPr>
              <w:rFonts w:ascii="Arial" w:eastAsia="Calibri" w:hAnsi="Arial" w:cs="Arial"/>
              <w:b/>
            </w:rPr>
          </w:pPr>
        </w:p>
      </w:tc>
    </w:tr>
  </w:tbl>
  <w:p w14:paraId="280F3B20" w14:textId="77777777" w:rsidR="004C0D1F" w:rsidRDefault="00781FE3">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DE3784F"/>
    <w:multiLevelType w:val="hybridMultilevel"/>
    <w:tmpl w:val="1632F55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3720F3B"/>
    <w:multiLevelType w:val="hybridMultilevel"/>
    <w:tmpl w:val="FD10E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D616D24"/>
    <w:multiLevelType w:val="hybridMultilevel"/>
    <w:tmpl w:val="AD58A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0622549"/>
    <w:multiLevelType w:val="hybridMultilevel"/>
    <w:tmpl w:val="322403E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6776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985156">
    <w:abstractNumId w:val="3"/>
  </w:num>
  <w:num w:numId="3" w16cid:durableId="1440643865">
    <w:abstractNumId w:val="8"/>
  </w:num>
  <w:num w:numId="4" w16cid:durableId="834300013">
    <w:abstractNumId w:val="12"/>
  </w:num>
  <w:num w:numId="5" w16cid:durableId="146631886">
    <w:abstractNumId w:val="19"/>
  </w:num>
  <w:num w:numId="6" w16cid:durableId="142164560">
    <w:abstractNumId w:val="17"/>
  </w:num>
  <w:num w:numId="7" w16cid:durableId="1863275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1527177">
    <w:abstractNumId w:val="4"/>
  </w:num>
  <w:num w:numId="9" w16cid:durableId="1133250507">
    <w:abstractNumId w:val="25"/>
  </w:num>
  <w:num w:numId="10" w16cid:durableId="242298595">
    <w:abstractNumId w:val="5"/>
  </w:num>
  <w:num w:numId="11" w16cid:durableId="1279334152">
    <w:abstractNumId w:val="16"/>
  </w:num>
  <w:num w:numId="12" w16cid:durableId="505441676">
    <w:abstractNumId w:val="14"/>
  </w:num>
  <w:num w:numId="13" w16cid:durableId="1402941609">
    <w:abstractNumId w:val="26"/>
  </w:num>
  <w:num w:numId="14" w16cid:durableId="450629783">
    <w:abstractNumId w:val="18"/>
  </w:num>
  <w:num w:numId="15" w16cid:durableId="2036230614">
    <w:abstractNumId w:val="15"/>
  </w:num>
  <w:num w:numId="16" w16cid:durableId="1131098703">
    <w:abstractNumId w:val="21"/>
  </w:num>
  <w:num w:numId="17" w16cid:durableId="23331563">
    <w:abstractNumId w:val="13"/>
  </w:num>
  <w:num w:numId="18" w16cid:durableId="1986861061">
    <w:abstractNumId w:val="22"/>
  </w:num>
  <w:num w:numId="19" w16cid:durableId="672146918">
    <w:abstractNumId w:val="9"/>
  </w:num>
  <w:num w:numId="20" w16cid:durableId="1444224448">
    <w:abstractNumId w:val="1"/>
  </w:num>
  <w:num w:numId="21" w16cid:durableId="667026238">
    <w:abstractNumId w:val="20"/>
  </w:num>
  <w:num w:numId="22" w16cid:durableId="2104187041">
    <w:abstractNumId w:val="10"/>
  </w:num>
  <w:num w:numId="23" w16cid:durableId="1199663441">
    <w:abstractNumId w:val="6"/>
  </w:num>
  <w:num w:numId="24" w16cid:durableId="1782190740">
    <w:abstractNumId w:val="24"/>
  </w:num>
  <w:num w:numId="25" w16cid:durableId="2095972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0049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0730150">
    <w:abstractNumId w:val="0"/>
  </w:num>
  <w:num w:numId="28" w16cid:durableId="1079596420">
    <w:abstractNumId w:val="7"/>
  </w:num>
  <w:num w:numId="29" w16cid:durableId="575866924">
    <w:abstractNumId w:val="2"/>
  </w:num>
  <w:num w:numId="30" w16cid:durableId="1315715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113"/>
    <w:rsid w:val="00001F87"/>
    <w:rsid w:val="0000273D"/>
    <w:rsid w:val="00002E53"/>
    <w:rsid w:val="000039BC"/>
    <w:rsid w:val="000051F1"/>
    <w:rsid w:val="00007008"/>
    <w:rsid w:val="00007EB8"/>
    <w:rsid w:val="00012D3D"/>
    <w:rsid w:val="0001499A"/>
    <w:rsid w:val="00017D8C"/>
    <w:rsid w:val="000223B0"/>
    <w:rsid w:val="00027FA3"/>
    <w:rsid w:val="00030561"/>
    <w:rsid w:val="000346CA"/>
    <w:rsid w:val="000477C6"/>
    <w:rsid w:val="000508C4"/>
    <w:rsid w:val="00052A57"/>
    <w:rsid w:val="00062A1D"/>
    <w:rsid w:val="00062AAC"/>
    <w:rsid w:val="00062C8B"/>
    <w:rsid w:val="0006427F"/>
    <w:rsid w:val="00067156"/>
    <w:rsid w:val="000705A9"/>
    <w:rsid w:val="00081145"/>
    <w:rsid w:val="00087A82"/>
    <w:rsid w:val="00090CA5"/>
    <w:rsid w:val="0009123A"/>
    <w:rsid w:val="000936DD"/>
    <w:rsid w:val="000939CD"/>
    <w:rsid w:val="00093B82"/>
    <w:rsid w:val="00096105"/>
    <w:rsid w:val="00096694"/>
    <w:rsid w:val="000A2588"/>
    <w:rsid w:val="000A259F"/>
    <w:rsid w:val="000A61A2"/>
    <w:rsid w:val="000A785D"/>
    <w:rsid w:val="000B0EAF"/>
    <w:rsid w:val="000B1434"/>
    <w:rsid w:val="000B2482"/>
    <w:rsid w:val="000B7029"/>
    <w:rsid w:val="000B747C"/>
    <w:rsid w:val="000B7C02"/>
    <w:rsid w:val="000C41AD"/>
    <w:rsid w:val="000C715C"/>
    <w:rsid w:val="000D1A72"/>
    <w:rsid w:val="000D2522"/>
    <w:rsid w:val="000D45D9"/>
    <w:rsid w:val="000D59F5"/>
    <w:rsid w:val="000D69EB"/>
    <w:rsid w:val="000D6E68"/>
    <w:rsid w:val="000D73F7"/>
    <w:rsid w:val="000E28E6"/>
    <w:rsid w:val="000E4E10"/>
    <w:rsid w:val="000E5F35"/>
    <w:rsid w:val="000F05A6"/>
    <w:rsid w:val="000F2A9A"/>
    <w:rsid w:val="000F3403"/>
    <w:rsid w:val="000F45A1"/>
    <w:rsid w:val="000F47EA"/>
    <w:rsid w:val="001004CE"/>
    <w:rsid w:val="00100EB3"/>
    <w:rsid w:val="001022F5"/>
    <w:rsid w:val="0010232F"/>
    <w:rsid w:val="0010413E"/>
    <w:rsid w:val="001059E3"/>
    <w:rsid w:val="00105EF9"/>
    <w:rsid w:val="001105F1"/>
    <w:rsid w:val="00114F5B"/>
    <w:rsid w:val="00115309"/>
    <w:rsid w:val="00116658"/>
    <w:rsid w:val="001202DE"/>
    <w:rsid w:val="001322F6"/>
    <w:rsid w:val="00132DEA"/>
    <w:rsid w:val="00134C39"/>
    <w:rsid w:val="001419FB"/>
    <w:rsid w:val="00142455"/>
    <w:rsid w:val="00146731"/>
    <w:rsid w:val="00155DC0"/>
    <w:rsid w:val="001601CC"/>
    <w:rsid w:val="00161E74"/>
    <w:rsid w:val="00164599"/>
    <w:rsid w:val="001665B3"/>
    <w:rsid w:val="001675B8"/>
    <w:rsid w:val="001675D9"/>
    <w:rsid w:val="0017427D"/>
    <w:rsid w:val="00174F57"/>
    <w:rsid w:val="00175572"/>
    <w:rsid w:val="00176BA9"/>
    <w:rsid w:val="00180003"/>
    <w:rsid w:val="00180476"/>
    <w:rsid w:val="001900B4"/>
    <w:rsid w:val="00190EBA"/>
    <w:rsid w:val="001935D3"/>
    <w:rsid w:val="00194DD1"/>
    <w:rsid w:val="0019678D"/>
    <w:rsid w:val="001A3F6E"/>
    <w:rsid w:val="001A641F"/>
    <w:rsid w:val="001B3B40"/>
    <w:rsid w:val="001B5291"/>
    <w:rsid w:val="001B77BD"/>
    <w:rsid w:val="001C0F2C"/>
    <w:rsid w:val="001C1007"/>
    <w:rsid w:val="001C3C7E"/>
    <w:rsid w:val="001C3D02"/>
    <w:rsid w:val="001C6764"/>
    <w:rsid w:val="001C7830"/>
    <w:rsid w:val="001D02DD"/>
    <w:rsid w:val="001D0ACB"/>
    <w:rsid w:val="001D37BB"/>
    <w:rsid w:val="001E1F9B"/>
    <w:rsid w:val="001E386E"/>
    <w:rsid w:val="001E4775"/>
    <w:rsid w:val="001E6D1F"/>
    <w:rsid w:val="001F363F"/>
    <w:rsid w:val="001F7C51"/>
    <w:rsid w:val="00201B52"/>
    <w:rsid w:val="00204AF1"/>
    <w:rsid w:val="002111A8"/>
    <w:rsid w:val="00213776"/>
    <w:rsid w:val="00220583"/>
    <w:rsid w:val="0022261D"/>
    <w:rsid w:val="002244C6"/>
    <w:rsid w:val="002303A7"/>
    <w:rsid w:val="00232176"/>
    <w:rsid w:val="00235BA0"/>
    <w:rsid w:val="002402DE"/>
    <w:rsid w:val="002419E9"/>
    <w:rsid w:val="0024313A"/>
    <w:rsid w:val="00251A4C"/>
    <w:rsid w:val="00252EF3"/>
    <w:rsid w:val="002530F7"/>
    <w:rsid w:val="0025433F"/>
    <w:rsid w:val="002553C1"/>
    <w:rsid w:val="002557A7"/>
    <w:rsid w:val="00257F3B"/>
    <w:rsid w:val="00260AAA"/>
    <w:rsid w:val="00261807"/>
    <w:rsid w:val="00261BED"/>
    <w:rsid w:val="002634E5"/>
    <w:rsid w:val="002718A0"/>
    <w:rsid w:val="00271D9C"/>
    <w:rsid w:val="00272886"/>
    <w:rsid w:val="00273E3B"/>
    <w:rsid w:val="00274E8E"/>
    <w:rsid w:val="002802E8"/>
    <w:rsid w:val="0028054C"/>
    <w:rsid w:val="0028305A"/>
    <w:rsid w:val="002919FF"/>
    <w:rsid w:val="00296E2A"/>
    <w:rsid w:val="002A0DDA"/>
    <w:rsid w:val="002A7D7F"/>
    <w:rsid w:val="002B3565"/>
    <w:rsid w:val="002B3FDA"/>
    <w:rsid w:val="002B54AE"/>
    <w:rsid w:val="002B5A60"/>
    <w:rsid w:val="002B72F1"/>
    <w:rsid w:val="002B7714"/>
    <w:rsid w:val="002C11BA"/>
    <w:rsid w:val="002C14F8"/>
    <w:rsid w:val="002C1EE4"/>
    <w:rsid w:val="002C514D"/>
    <w:rsid w:val="002C59A0"/>
    <w:rsid w:val="002C6390"/>
    <w:rsid w:val="002C6EF2"/>
    <w:rsid w:val="002C7309"/>
    <w:rsid w:val="002D2E5D"/>
    <w:rsid w:val="002D56EF"/>
    <w:rsid w:val="002E0552"/>
    <w:rsid w:val="002E05D6"/>
    <w:rsid w:val="002E25E7"/>
    <w:rsid w:val="002E2D06"/>
    <w:rsid w:val="002E333F"/>
    <w:rsid w:val="002E33E8"/>
    <w:rsid w:val="002E5CED"/>
    <w:rsid w:val="002E78B7"/>
    <w:rsid w:val="002E7BE4"/>
    <w:rsid w:val="002F7852"/>
    <w:rsid w:val="00300286"/>
    <w:rsid w:val="00310B00"/>
    <w:rsid w:val="00311288"/>
    <w:rsid w:val="003112B8"/>
    <w:rsid w:val="003114A1"/>
    <w:rsid w:val="00311811"/>
    <w:rsid w:val="003160D6"/>
    <w:rsid w:val="00316C63"/>
    <w:rsid w:val="00320671"/>
    <w:rsid w:val="00320B93"/>
    <w:rsid w:val="00321908"/>
    <w:rsid w:val="00323191"/>
    <w:rsid w:val="00323D8B"/>
    <w:rsid w:val="003265A2"/>
    <w:rsid w:val="00334B20"/>
    <w:rsid w:val="0033601A"/>
    <w:rsid w:val="00336980"/>
    <w:rsid w:val="003373C4"/>
    <w:rsid w:val="0034462A"/>
    <w:rsid w:val="00345528"/>
    <w:rsid w:val="00350D55"/>
    <w:rsid w:val="003537E3"/>
    <w:rsid w:val="00355553"/>
    <w:rsid w:val="00360690"/>
    <w:rsid w:val="00362291"/>
    <w:rsid w:val="00362DE2"/>
    <w:rsid w:val="00363046"/>
    <w:rsid w:val="003647F7"/>
    <w:rsid w:val="00365075"/>
    <w:rsid w:val="00371DAE"/>
    <w:rsid w:val="00372BAB"/>
    <w:rsid w:val="00376559"/>
    <w:rsid w:val="00380368"/>
    <w:rsid w:val="00381FDE"/>
    <w:rsid w:val="00384707"/>
    <w:rsid w:val="00384A4A"/>
    <w:rsid w:val="00384DBB"/>
    <w:rsid w:val="0038745F"/>
    <w:rsid w:val="0038779D"/>
    <w:rsid w:val="003936D2"/>
    <w:rsid w:val="003955C4"/>
    <w:rsid w:val="003975AD"/>
    <w:rsid w:val="00397621"/>
    <w:rsid w:val="00397660"/>
    <w:rsid w:val="003A1B84"/>
    <w:rsid w:val="003B0BA2"/>
    <w:rsid w:val="003B46DC"/>
    <w:rsid w:val="003C29E2"/>
    <w:rsid w:val="003C2ED7"/>
    <w:rsid w:val="003C470A"/>
    <w:rsid w:val="003C5B59"/>
    <w:rsid w:val="003D0575"/>
    <w:rsid w:val="003D15D4"/>
    <w:rsid w:val="003D2FBB"/>
    <w:rsid w:val="003D30B4"/>
    <w:rsid w:val="003D4A58"/>
    <w:rsid w:val="003D6821"/>
    <w:rsid w:val="003D7ED4"/>
    <w:rsid w:val="003E2FB0"/>
    <w:rsid w:val="003E6425"/>
    <w:rsid w:val="003E7060"/>
    <w:rsid w:val="003F0CE1"/>
    <w:rsid w:val="003F0E14"/>
    <w:rsid w:val="003F0F63"/>
    <w:rsid w:val="003F2151"/>
    <w:rsid w:val="003F3187"/>
    <w:rsid w:val="004015C7"/>
    <w:rsid w:val="0040193A"/>
    <w:rsid w:val="004020DC"/>
    <w:rsid w:val="004059D0"/>
    <w:rsid w:val="00406866"/>
    <w:rsid w:val="00407E68"/>
    <w:rsid w:val="004122A9"/>
    <w:rsid w:val="00415A15"/>
    <w:rsid w:val="00417EED"/>
    <w:rsid w:val="00422C1B"/>
    <w:rsid w:val="004239F1"/>
    <w:rsid w:val="0042422A"/>
    <w:rsid w:val="00425CB1"/>
    <w:rsid w:val="00426025"/>
    <w:rsid w:val="0042788E"/>
    <w:rsid w:val="004300C9"/>
    <w:rsid w:val="00430B0D"/>
    <w:rsid w:val="00431565"/>
    <w:rsid w:val="00432D76"/>
    <w:rsid w:val="00433CAA"/>
    <w:rsid w:val="00440561"/>
    <w:rsid w:val="00450E6E"/>
    <w:rsid w:val="00452038"/>
    <w:rsid w:val="00453EE6"/>
    <w:rsid w:val="004542DC"/>
    <w:rsid w:val="004548CD"/>
    <w:rsid w:val="00454EF2"/>
    <w:rsid w:val="00460EAD"/>
    <w:rsid w:val="0046173B"/>
    <w:rsid w:val="00462A63"/>
    <w:rsid w:val="00462DC8"/>
    <w:rsid w:val="004633F1"/>
    <w:rsid w:val="00463A70"/>
    <w:rsid w:val="00464242"/>
    <w:rsid w:val="00465EC8"/>
    <w:rsid w:val="004673C4"/>
    <w:rsid w:val="00467751"/>
    <w:rsid w:val="0047012D"/>
    <w:rsid w:val="00470A7A"/>
    <w:rsid w:val="00470AF6"/>
    <w:rsid w:val="00471A6E"/>
    <w:rsid w:val="00474538"/>
    <w:rsid w:val="00474E4C"/>
    <w:rsid w:val="00476ED1"/>
    <w:rsid w:val="00480CFB"/>
    <w:rsid w:val="004829B9"/>
    <w:rsid w:val="00485666"/>
    <w:rsid w:val="0048648B"/>
    <w:rsid w:val="0049061B"/>
    <w:rsid w:val="004914D5"/>
    <w:rsid w:val="00491C3E"/>
    <w:rsid w:val="00494387"/>
    <w:rsid w:val="004949AC"/>
    <w:rsid w:val="00496426"/>
    <w:rsid w:val="00496ED0"/>
    <w:rsid w:val="004A1E88"/>
    <w:rsid w:val="004A27DB"/>
    <w:rsid w:val="004A528D"/>
    <w:rsid w:val="004A6C99"/>
    <w:rsid w:val="004B15BE"/>
    <w:rsid w:val="004B6097"/>
    <w:rsid w:val="004B720F"/>
    <w:rsid w:val="004B726A"/>
    <w:rsid w:val="004C0D1F"/>
    <w:rsid w:val="004C1B53"/>
    <w:rsid w:val="004C34C6"/>
    <w:rsid w:val="004C3C1A"/>
    <w:rsid w:val="004C5A9E"/>
    <w:rsid w:val="004C6CB4"/>
    <w:rsid w:val="004C7244"/>
    <w:rsid w:val="004D2468"/>
    <w:rsid w:val="004D4220"/>
    <w:rsid w:val="004D66A3"/>
    <w:rsid w:val="004D6ECC"/>
    <w:rsid w:val="004D73C5"/>
    <w:rsid w:val="004D78CC"/>
    <w:rsid w:val="004E1BF6"/>
    <w:rsid w:val="004E2875"/>
    <w:rsid w:val="004E40F1"/>
    <w:rsid w:val="004E5602"/>
    <w:rsid w:val="004E617D"/>
    <w:rsid w:val="004E6D06"/>
    <w:rsid w:val="004E6EAB"/>
    <w:rsid w:val="004E716F"/>
    <w:rsid w:val="004F1B94"/>
    <w:rsid w:val="004F4445"/>
    <w:rsid w:val="004F5ECC"/>
    <w:rsid w:val="004F6003"/>
    <w:rsid w:val="004F662C"/>
    <w:rsid w:val="004F736C"/>
    <w:rsid w:val="004F7666"/>
    <w:rsid w:val="00500CC3"/>
    <w:rsid w:val="00506F24"/>
    <w:rsid w:val="00513F33"/>
    <w:rsid w:val="00515CA2"/>
    <w:rsid w:val="00517ACA"/>
    <w:rsid w:val="00517B06"/>
    <w:rsid w:val="00520182"/>
    <w:rsid w:val="00522F3F"/>
    <w:rsid w:val="005230CF"/>
    <w:rsid w:val="005277CB"/>
    <w:rsid w:val="00530289"/>
    <w:rsid w:val="00530DFF"/>
    <w:rsid w:val="005332ED"/>
    <w:rsid w:val="00533C3F"/>
    <w:rsid w:val="00533FFD"/>
    <w:rsid w:val="00534853"/>
    <w:rsid w:val="00534932"/>
    <w:rsid w:val="005357D8"/>
    <w:rsid w:val="0054028E"/>
    <w:rsid w:val="00540717"/>
    <w:rsid w:val="00540994"/>
    <w:rsid w:val="00550D10"/>
    <w:rsid w:val="00551230"/>
    <w:rsid w:val="00555C75"/>
    <w:rsid w:val="00563549"/>
    <w:rsid w:val="0056449C"/>
    <w:rsid w:val="00564C52"/>
    <w:rsid w:val="005660B9"/>
    <w:rsid w:val="005706CC"/>
    <w:rsid w:val="00571737"/>
    <w:rsid w:val="00572AAD"/>
    <w:rsid w:val="00572AF4"/>
    <w:rsid w:val="005747FF"/>
    <w:rsid w:val="00581915"/>
    <w:rsid w:val="00583138"/>
    <w:rsid w:val="005861E7"/>
    <w:rsid w:val="00587FE6"/>
    <w:rsid w:val="0059257E"/>
    <w:rsid w:val="00593E62"/>
    <w:rsid w:val="0059523B"/>
    <w:rsid w:val="005957A3"/>
    <w:rsid w:val="00596883"/>
    <w:rsid w:val="00596A05"/>
    <w:rsid w:val="005A7B02"/>
    <w:rsid w:val="005C0015"/>
    <w:rsid w:val="005C063E"/>
    <w:rsid w:val="005C40CA"/>
    <w:rsid w:val="005C5A2A"/>
    <w:rsid w:val="005C6308"/>
    <w:rsid w:val="005C6C3A"/>
    <w:rsid w:val="005C7219"/>
    <w:rsid w:val="005D2E05"/>
    <w:rsid w:val="005D3368"/>
    <w:rsid w:val="005D6FB7"/>
    <w:rsid w:val="005E0A33"/>
    <w:rsid w:val="005E1588"/>
    <w:rsid w:val="005E5646"/>
    <w:rsid w:val="005F0AA5"/>
    <w:rsid w:val="005F0CBF"/>
    <w:rsid w:val="005F0F77"/>
    <w:rsid w:val="005F251F"/>
    <w:rsid w:val="005F2BAD"/>
    <w:rsid w:val="005F43BE"/>
    <w:rsid w:val="005F4E56"/>
    <w:rsid w:val="00602482"/>
    <w:rsid w:val="006026B5"/>
    <w:rsid w:val="00604E34"/>
    <w:rsid w:val="00604FB9"/>
    <w:rsid w:val="006050B0"/>
    <w:rsid w:val="00607213"/>
    <w:rsid w:val="00607F00"/>
    <w:rsid w:val="00612017"/>
    <w:rsid w:val="006134B9"/>
    <w:rsid w:val="0061403D"/>
    <w:rsid w:val="00614206"/>
    <w:rsid w:val="00614CDB"/>
    <w:rsid w:val="00616C67"/>
    <w:rsid w:val="00621E91"/>
    <w:rsid w:val="006223FC"/>
    <w:rsid w:val="00623332"/>
    <w:rsid w:val="00625925"/>
    <w:rsid w:val="00631373"/>
    <w:rsid w:val="00631FD1"/>
    <w:rsid w:val="0063438C"/>
    <w:rsid w:val="00634AA8"/>
    <w:rsid w:val="00635177"/>
    <w:rsid w:val="0063599F"/>
    <w:rsid w:val="0064021A"/>
    <w:rsid w:val="006441E1"/>
    <w:rsid w:val="00644838"/>
    <w:rsid w:val="00644CE6"/>
    <w:rsid w:val="006473A8"/>
    <w:rsid w:val="006507ED"/>
    <w:rsid w:val="0065106F"/>
    <w:rsid w:val="006510F8"/>
    <w:rsid w:val="00654241"/>
    <w:rsid w:val="00655086"/>
    <w:rsid w:val="00660363"/>
    <w:rsid w:val="00660E60"/>
    <w:rsid w:val="006631C9"/>
    <w:rsid w:val="00663D09"/>
    <w:rsid w:val="006642B4"/>
    <w:rsid w:val="006703A5"/>
    <w:rsid w:val="006733E5"/>
    <w:rsid w:val="006767E0"/>
    <w:rsid w:val="00682222"/>
    <w:rsid w:val="00687641"/>
    <w:rsid w:val="00687737"/>
    <w:rsid w:val="006901C3"/>
    <w:rsid w:val="0069249E"/>
    <w:rsid w:val="00695E03"/>
    <w:rsid w:val="006A0781"/>
    <w:rsid w:val="006A0A95"/>
    <w:rsid w:val="006A0B45"/>
    <w:rsid w:val="006A4247"/>
    <w:rsid w:val="006A4573"/>
    <w:rsid w:val="006A4E8D"/>
    <w:rsid w:val="006A5104"/>
    <w:rsid w:val="006A64C8"/>
    <w:rsid w:val="006B06CA"/>
    <w:rsid w:val="006B5B3E"/>
    <w:rsid w:val="006C03ED"/>
    <w:rsid w:val="006C6F77"/>
    <w:rsid w:val="006D1782"/>
    <w:rsid w:val="006D3D2A"/>
    <w:rsid w:val="006D4AB9"/>
    <w:rsid w:val="006D6F5A"/>
    <w:rsid w:val="006E035D"/>
    <w:rsid w:val="006E0643"/>
    <w:rsid w:val="006E353E"/>
    <w:rsid w:val="006E5273"/>
    <w:rsid w:val="006F0508"/>
    <w:rsid w:val="006F1D53"/>
    <w:rsid w:val="006F3217"/>
    <w:rsid w:val="006F6104"/>
    <w:rsid w:val="00701612"/>
    <w:rsid w:val="00706604"/>
    <w:rsid w:val="00721566"/>
    <w:rsid w:val="00721C9A"/>
    <w:rsid w:val="007221B6"/>
    <w:rsid w:val="00723CF2"/>
    <w:rsid w:val="00724A49"/>
    <w:rsid w:val="007260AF"/>
    <w:rsid w:val="007268C8"/>
    <w:rsid w:val="00726A94"/>
    <w:rsid w:val="007306F4"/>
    <w:rsid w:val="00732599"/>
    <w:rsid w:val="007359A2"/>
    <w:rsid w:val="00735D57"/>
    <w:rsid w:val="00740CD0"/>
    <w:rsid w:val="007413C9"/>
    <w:rsid w:val="0074264D"/>
    <w:rsid w:val="007430FE"/>
    <w:rsid w:val="00743B72"/>
    <w:rsid w:val="00744439"/>
    <w:rsid w:val="00745AEC"/>
    <w:rsid w:val="007474FF"/>
    <w:rsid w:val="00750797"/>
    <w:rsid w:val="00754ADA"/>
    <w:rsid w:val="007550F6"/>
    <w:rsid w:val="0075605D"/>
    <w:rsid w:val="0076077F"/>
    <w:rsid w:val="00762999"/>
    <w:rsid w:val="00767070"/>
    <w:rsid w:val="00767E83"/>
    <w:rsid w:val="007745CA"/>
    <w:rsid w:val="00774F3A"/>
    <w:rsid w:val="00781FE3"/>
    <w:rsid w:val="00782132"/>
    <w:rsid w:val="0079077D"/>
    <w:rsid w:val="00792748"/>
    <w:rsid w:val="00793358"/>
    <w:rsid w:val="007A0941"/>
    <w:rsid w:val="007A0978"/>
    <w:rsid w:val="007A0D0B"/>
    <w:rsid w:val="007A2B60"/>
    <w:rsid w:val="007A5334"/>
    <w:rsid w:val="007A5FD6"/>
    <w:rsid w:val="007A66D1"/>
    <w:rsid w:val="007A7CAC"/>
    <w:rsid w:val="007B18F1"/>
    <w:rsid w:val="007C1933"/>
    <w:rsid w:val="007C7F7D"/>
    <w:rsid w:val="007D42C2"/>
    <w:rsid w:val="007D74C0"/>
    <w:rsid w:val="007D779A"/>
    <w:rsid w:val="007D7AB9"/>
    <w:rsid w:val="007E2548"/>
    <w:rsid w:val="007E38E8"/>
    <w:rsid w:val="007E5D97"/>
    <w:rsid w:val="007E600B"/>
    <w:rsid w:val="007F06F2"/>
    <w:rsid w:val="007F317F"/>
    <w:rsid w:val="007F400F"/>
    <w:rsid w:val="007F7D92"/>
    <w:rsid w:val="008006C4"/>
    <w:rsid w:val="00800FED"/>
    <w:rsid w:val="00804053"/>
    <w:rsid w:val="00804248"/>
    <w:rsid w:val="00810184"/>
    <w:rsid w:val="00810846"/>
    <w:rsid w:val="008113CC"/>
    <w:rsid w:val="00813E90"/>
    <w:rsid w:val="0081663D"/>
    <w:rsid w:val="00820C1B"/>
    <w:rsid w:val="00823130"/>
    <w:rsid w:val="008241E3"/>
    <w:rsid w:val="0082578E"/>
    <w:rsid w:val="0082615B"/>
    <w:rsid w:val="008262C2"/>
    <w:rsid w:val="00827B0C"/>
    <w:rsid w:val="00831EAC"/>
    <w:rsid w:val="00834A0C"/>
    <w:rsid w:val="00836E74"/>
    <w:rsid w:val="00836F1F"/>
    <w:rsid w:val="00842168"/>
    <w:rsid w:val="00843AB9"/>
    <w:rsid w:val="00845AB7"/>
    <w:rsid w:val="008473BD"/>
    <w:rsid w:val="008508E2"/>
    <w:rsid w:val="00850A5F"/>
    <w:rsid w:val="00852049"/>
    <w:rsid w:val="008538DF"/>
    <w:rsid w:val="00853ACB"/>
    <w:rsid w:val="00853F28"/>
    <w:rsid w:val="0085649B"/>
    <w:rsid w:val="00856CE8"/>
    <w:rsid w:val="00857739"/>
    <w:rsid w:val="00857F62"/>
    <w:rsid w:val="008644E3"/>
    <w:rsid w:val="008702B3"/>
    <w:rsid w:val="00880F6A"/>
    <w:rsid w:val="00882F1E"/>
    <w:rsid w:val="00884AD3"/>
    <w:rsid w:val="00887E49"/>
    <w:rsid w:val="00892595"/>
    <w:rsid w:val="008934EE"/>
    <w:rsid w:val="008942B3"/>
    <w:rsid w:val="008949CD"/>
    <w:rsid w:val="008977F6"/>
    <w:rsid w:val="00897AC3"/>
    <w:rsid w:val="00897D57"/>
    <w:rsid w:val="008A34BD"/>
    <w:rsid w:val="008A43BA"/>
    <w:rsid w:val="008A6D10"/>
    <w:rsid w:val="008B0792"/>
    <w:rsid w:val="008B2CA9"/>
    <w:rsid w:val="008B2FFC"/>
    <w:rsid w:val="008B42C1"/>
    <w:rsid w:val="008B4F02"/>
    <w:rsid w:val="008B5B74"/>
    <w:rsid w:val="008C1062"/>
    <w:rsid w:val="008C4F3D"/>
    <w:rsid w:val="008C5A8C"/>
    <w:rsid w:val="008D049B"/>
    <w:rsid w:val="008D1382"/>
    <w:rsid w:val="008D4F4A"/>
    <w:rsid w:val="008D54C9"/>
    <w:rsid w:val="008D5A73"/>
    <w:rsid w:val="008E0B5D"/>
    <w:rsid w:val="008E3B00"/>
    <w:rsid w:val="008E702E"/>
    <w:rsid w:val="008F5FA0"/>
    <w:rsid w:val="008F619E"/>
    <w:rsid w:val="008F6381"/>
    <w:rsid w:val="008F7557"/>
    <w:rsid w:val="00902026"/>
    <w:rsid w:val="00904433"/>
    <w:rsid w:val="00911857"/>
    <w:rsid w:val="00912D87"/>
    <w:rsid w:val="009144C6"/>
    <w:rsid w:val="00914873"/>
    <w:rsid w:val="00916563"/>
    <w:rsid w:val="0091790E"/>
    <w:rsid w:val="009237C1"/>
    <w:rsid w:val="00923FB3"/>
    <w:rsid w:val="009250D1"/>
    <w:rsid w:val="009264DB"/>
    <w:rsid w:val="00927806"/>
    <w:rsid w:val="00927AEA"/>
    <w:rsid w:val="00930DC3"/>
    <w:rsid w:val="00930E82"/>
    <w:rsid w:val="0093192E"/>
    <w:rsid w:val="0093249D"/>
    <w:rsid w:val="009328F8"/>
    <w:rsid w:val="009366D5"/>
    <w:rsid w:val="00937E75"/>
    <w:rsid w:val="009402FE"/>
    <w:rsid w:val="009418D2"/>
    <w:rsid w:val="00942065"/>
    <w:rsid w:val="009430B1"/>
    <w:rsid w:val="00943E54"/>
    <w:rsid w:val="009450C3"/>
    <w:rsid w:val="009508A6"/>
    <w:rsid w:val="00950DE2"/>
    <w:rsid w:val="00951B5E"/>
    <w:rsid w:val="00951F34"/>
    <w:rsid w:val="0096288F"/>
    <w:rsid w:val="00963588"/>
    <w:rsid w:val="00967FB7"/>
    <w:rsid w:val="009748A5"/>
    <w:rsid w:val="0097775B"/>
    <w:rsid w:val="00977D0A"/>
    <w:rsid w:val="0099060B"/>
    <w:rsid w:val="00990A0A"/>
    <w:rsid w:val="00992405"/>
    <w:rsid w:val="00993F22"/>
    <w:rsid w:val="00994F14"/>
    <w:rsid w:val="009A051A"/>
    <w:rsid w:val="009A45A9"/>
    <w:rsid w:val="009A57DD"/>
    <w:rsid w:val="009B2A82"/>
    <w:rsid w:val="009B31FE"/>
    <w:rsid w:val="009B3CF0"/>
    <w:rsid w:val="009B772D"/>
    <w:rsid w:val="009C6E8F"/>
    <w:rsid w:val="009D0379"/>
    <w:rsid w:val="009D067B"/>
    <w:rsid w:val="009D62C2"/>
    <w:rsid w:val="009D6CD2"/>
    <w:rsid w:val="009D7F75"/>
    <w:rsid w:val="009E3B82"/>
    <w:rsid w:val="009E5AC3"/>
    <w:rsid w:val="009E6313"/>
    <w:rsid w:val="009F158E"/>
    <w:rsid w:val="009F287D"/>
    <w:rsid w:val="009F508D"/>
    <w:rsid w:val="00A0031A"/>
    <w:rsid w:val="00A0114C"/>
    <w:rsid w:val="00A05BA1"/>
    <w:rsid w:val="00A1044E"/>
    <w:rsid w:val="00A1324C"/>
    <w:rsid w:val="00A159E8"/>
    <w:rsid w:val="00A16FAC"/>
    <w:rsid w:val="00A17DFE"/>
    <w:rsid w:val="00A22D36"/>
    <w:rsid w:val="00A26733"/>
    <w:rsid w:val="00A26ADF"/>
    <w:rsid w:val="00A27233"/>
    <w:rsid w:val="00A30A66"/>
    <w:rsid w:val="00A3342E"/>
    <w:rsid w:val="00A33B0D"/>
    <w:rsid w:val="00A377F0"/>
    <w:rsid w:val="00A40E8B"/>
    <w:rsid w:val="00A4248A"/>
    <w:rsid w:val="00A434AE"/>
    <w:rsid w:val="00A46802"/>
    <w:rsid w:val="00A477DA"/>
    <w:rsid w:val="00A47DC9"/>
    <w:rsid w:val="00A50618"/>
    <w:rsid w:val="00A519CC"/>
    <w:rsid w:val="00A556D2"/>
    <w:rsid w:val="00A56FA5"/>
    <w:rsid w:val="00A60271"/>
    <w:rsid w:val="00A61A44"/>
    <w:rsid w:val="00A6477D"/>
    <w:rsid w:val="00A72FCF"/>
    <w:rsid w:val="00A7345F"/>
    <w:rsid w:val="00A73EFD"/>
    <w:rsid w:val="00A760F1"/>
    <w:rsid w:val="00A80A24"/>
    <w:rsid w:val="00A82862"/>
    <w:rsid w:val="00A82B69"/>
    <w:rsid w:val="00A8649D"/>
    <w:rsid w:val="00A91D47"/>
    <w:rsid w:val="00A92676"/>
    <w:rsid w:val="00A944F4"/>
    <w:rsid w:val="00A95AF2"/>
    <w:rsid w:val="00A9702A"/>
    <w:rsid w:val="00AA484B"/>
    <w:rsid w:val="00AA6103"/>
    <w:rsid w:val="00AA64FB"/>
    <w:rsid w:val="00AB0C45"/>
    <w:rsid w:val="00AB11C6"/>
    <w:rsid w:val="00AB5443"/>
    <w:rsid w:val="00AC4743"/>
    <w:rsid w:val="00AC5758"/>
    <w:rsid w:val="00AC6254"/>
    <w:rsid w:val="00AC65DE"/>
    <w:rsid w:val="00AD4CDA"/>
    <w:rsid w:val="00AD546F"/>
    <w:rsid w:val="00AD5B92"/>
    <w:rsid w:val="00AD724C"/>
    <w:rsid w:val="00AE1BEB"/>
    <w:rsid w:val="00AE29CA"/>
    <w:rsid w:val="00AE3AE5"/>
    <w:rsid w:val="00AE6E01"/>
    <w:rsid w:val="00AF5CDA"/>
    <w:rsid w:val="00AF6888"/>
    <w:rsid w:val="00B042A0"/>
    <w:rsid w:val="00B04949"/>
    <w:rsid w:val="00B04EA5"/>
    <w:rsid w:val="00B05D67"/>
    <w:rsid w:val="00B125A8"/>
    <w:rsid w:val="00B15379"/>
    <w:rsid w:val="00B20B03"/>
    <w:rsid w:val="00B25B74"/>
    <w:rsid w:val="00B265BF"/>
    <w:rsid w:val="00B27863"/>
    <w:rsid w:val="00B306FD"/>
    <w:rsid w:val="00B30B2A"/>
    <w:rsid w:val="00B30D07"/>
    <w:rsid w:val="00B31157"/>
    <w:rsid w:val="00B332FC"/>
    <w:rsid w:val="00B33A5D"/>
    <w:rsid w:val="00B373A1"/>
    <w:rsid w:val="00B4255B"/>
    <w:rsid w:val="00B43451"/>
    <w:rsid w:val="00B50F7D"/>
    <w:rsid w:val="00B524A8"/>
    <w:rsid w:val="00B52CE7"/>
    <w:rsid w:val="00B55213"/>
    <w:rsid w:val="00B561F9"/>
    <w:rsid w:val="00B572FA"/>
    <w:rsid w:val="00B57438"/>
    <w:rsid w:val="00B57547"/>
    <w:rsid w:val="00B576A7"/>
    <w:rsid w:val="00B57EC4"/>
    <w:rsid w:val="00B606C3"/>
    <w:rsid w:val="00B62B9E"/>
    <w:rsid w:val="00B63F01"/>
    <w:rsid w:val="00B65640"/>
    <w:rsid w:val="00B672AC"/>
    <w:rsid w:val="00B70C84"/>
    <w:rsid w:val="00B733D2"/>
    <w:rsid w:val="00B8071B"/>
    <w:rsid w:val="00B808EE"/>
    <w:rsid w:val="00B81498"/>
    <w:rsid w:val="00B85DBE"/>
    <w:rsid w:val="00B91C85"/>
    <w:rsid w:val="00B935E7"/>
    <w:rsid w:val="00BA2EFC"/>
    <w:rsid w:val="00BA48D6"/>
    <w:rsid w:val="00BA75B1"/>
    <w:rsid w:val="00BB18D9"/>
    <w:rsid w:val="00BB1C7F"/>
    <w:rsid w:val="00BB672D"/>
    <w:rsid w:val="00BB753C"/>
    <w:rsid w:val="00BB764C"/>
    <w:rsid w:val="00BC012A"/>
    <w:rsid w:val="00BC080D"/>
    <w:rsid w:val="00BC2DAE"/>
    <w:rsid w:val="00BC3F9C"/>
    <w:rsid w:val="00BC6F77"/>
    <w:rsid w:val="00BD35F8"/>
    <w:rsid w:val="00BD6BDC"/>
    <w:rsid w:val="00BD7786"/>
    <w:rsid w:val="00BE0C4E"/>
    <w:rsid w:val="00BE2A2E"/>
    <w:rsid w:val="00BE7233"/>
    <w:rsid w:val="00BF0782"/>
    <w:rsid w:val="00BF27F5"/>
    <w:rsid w:val="00BF44C8"/>
    <w:rsid w:val="00BF548C"/>
    <w:rsid w:val="00BF5A6B"/>
    <w:rsid w:val="00BF6BB4"/>
    <w:rsid w:val="00BF7714"/>
    <w:rsid w:val="00C00FE4"/>
    <w:rsid w:val="00C01C8D"/>
    <w:rsid w:val="00C04DBE"/>
    <w:rsid w:val="00C056C7"/>
    <w:rsid w:val="00C069D8"/>
    <w:rsid w:val="00C10518"/>
    <w:rsid w:val="00C1207E"/>
    <w:rsid w:val="00C15FF1"/>
    <w:rsid w:val="00C160F9"/>
    <w:rsid w:val="00C16FA3"/>
    <w:rsid w:val="00C171B9"/>
    <w:rsid w:val="00C17CED"/>
    <w:rsid w:val="00C2069A"/>
    <w:rsid w:val="00C21871"/>
    <w:rsid w:val="00C21CEE"/>
    <w:rsid w:val="00C228A9"/>
    <w:rsid w:val="00C252B9"/>
    <w:rsid w:val="00C26F66"/>
    <w:rsid w:val="00C27FE9"/>
    <w:rsid w:val="00C30871"/>
    <w:rsid w:val="00C312E8"/>
    <w:rsid w:val="00C334F1"/>
    <w:rsid w:val="00C35A21"/>
    <w:rsid w:val="00C377AD"/>
    <w:rsid w:val="00C420D7"/>
    <w:rsid w:val="00C430D4"/>
    <w:rsid w:val="00C452FF"/>
    <w:rsid w:val="00C546C5"/>
    <w:rsid w:val="00C67E9F"/>
    <w:rsid w:val="00C72970"/>
    <w:rsid w:val="00C72F8C"/>
    <w:rsid w:val="00C74988"/>
    <w:rsid w:val="00C75202"/>
    <w:rsid w:val="00C76725"/>
    <w:rsid w:val="00C84C2B"/>
    <w:rsid w:val="00C853D1"/>
    <w:rsid w:val="00C85A96"/>
    <w:rsid w:val="00C87C8A"/>
    <w:rsid w:val="00CA0C1D"/>
    <w:rsid w:val="00CA2F84"/>
    <w:rsid w:val="00CB2B7B"/>
    <w:rsid w:val="00CB536F"/>
    <w:rsid w:val="00CB5A9E"/>
    <w:rsid w:val="00CC12D9"/>
    <w:rsid w:val="00CC2EBD"/>
    <w:rsid w:val="00CC503A"/>
    <w:rsid w:val="00CC5561"/>
    <w:rsid w:val="00CC5677"/>
    <w:rsid w:val="00CC64D7"/>
    <w:rsid w:val="00CC7111"/>
    <w:rsid w:val="00CC744A"/>
    <w:rsid w:val="00CC7EAC"/>
    <w:rsid w:val="00CD0372"/>
    <w:rsid w:val="00CD1104"/>
    <w:rsid w:val="00CD4ED1"/>
    <w:rsid w:val="00CD573E"/>
    <w:rsid w:val="00CD621A"/>
    <w:rsid w:val="00CF1FCE"/>
    <w:rsid w:val="00CF38E2"/>
    <w:rsid w:val="00CF45A9"/>
    <w:rsid w:val="00CF5199"/>
    <w:rsid w:val="00CF7911"/>
    <w:rsid w:val="00D02413"/>
    <w:rsid w:val="00D04493"/>
    <w:rsid w:val="00D060B7"/>
    <w:rsid w:val="00D069DF"/>
    <w:rsid w:val="00D1011E"/>
    <w:rsid w:val="00D104DB"/>
    <w:rsid w:val="00D10BBE"/>
    <w:rsid w:val="00D10E82"/>
    <w:rsid w:val="00D114F9"/>
    <w:rsid w:val="00D11E84"/>
    <w:rsid w:val="00D121F9"/>
    <w:rsid w:val="00D1377B"/>
    <w:rsid w:val="00D15032"/>
    <w:rsid w:val="00D16932"/>
    <w:rsid w:val="00D16C0D"/>
    <w:rsid w:val="00D20DD8"/>
    <w:rsid w:val="00D237F3"/>
    <w:rsid w:val="00D2535A"/>
    <w:rsid w:val="00D349C8"/>
    <w:rsid w:val="00D459BF"/>
    <w:rsid w:val="00D5012F"/>
    <w:rsid w:val="00D53A0C"/>
    <w:rsid w:val="00D553B2"/>
    <w:rsid w:val="00D55FBB"/>
    <w:rsid w:val="00D603BF"/>
    <w:rsid w:val="00D62C6E"/>
    <w:rsid w:val="00D6407D"/>
    <w:rsid w:val="00D67F58"/>
    <w:rsid w:val="00D733EF"/>
    <w:rsid w:val="00D752D2"/>
    <w:rsid w:val="00D76975"/>
    <w:rsid w:val="00D772C9"/>
    <w:rsid w:val="00D77542"/>
    <w:rsid w:val="00D779C6"/>
    <w:rsid w:val="00D8696E"/>
    <w:rsid w:val="00D90E06"/>
    <w:rsid w:val="00D93EFD"/>
    <w:rsid w:val="00D94C0C"/>
    <w:rsid w:val="00D96276"/>
    <w:rsid w:val="00D96AAC"/>
    <w:rsid w:val="00DA0521"/>
    <w:rsid w:val="00DA3751"/>
    <w:rsid w:val="00DA5054"/>
    <w:rsid w:val="00DA51B4"/>
    <w:rsid w:val="00DA7965"/>
    <w:rsid w:val="00DB0340"/>
    <w:rsid w:val="00DB10DD"/>
    <w:rsid w:val="00DB268E"/>
    <w:rsid w:val="00DB6D1E"/>
    <w:rsid w:val="00DB6D27"/>
    <w:rsid w:val="00DB79E7"/>
    <w:rsid w:val="00DC0C72"/>
    <w:rsid w:val="00DC6387"/>
    <w:rsid w:val="00DC72BB"/>
    <w:rsid w:val="00DD116F"/>
    <w:rsid w:val="00DD2536"/>
    <w:rsid w:val="00DD2BEA"/>
    <w:rsid w:val="00DD3C26"/>
    <w:rsid w:val="00DD5573"/>
    <w:rsid w:val="00DD6442"/>
    <w:rsid w:val="00DE3011"/>
    <w:rsid w:val="00DE6290"/>
    <w:rsid w:val="00DE6F37"/>
    <w:rsid w:val="00DF2DD7"/>
    <w:rsid w:val="00DF4F00"/>
    <w:rsid w:val="00DF63B1"/>
    <w:rsid w:val="00E00CF7"/>
    <w:rsid w:val="00E010F7"/>
    <w:rsid w:val="00E0369E"/>
    <w:rsid w:val="00E04D30"/>
    <w:rsid w:val="00E06552"/>
    <w:rsid w:val="00E06C3D"/>
    <w:rsid w:val="00E10B3B"/>
    <w:rsid w:val="00E160CE"/>
    <w:rsid w:val="00E240BC"/>
    <w:rsid w:val="00E278F2"/>
    <w:rsid w:val="00E30E7E"/>
    <w:rsid w:val="00E317EA"/>
    <w:rsid w:val="00E31CF5"/>
    <w:rsid w:val="00E32D11"/>
    <w:rsid w:val="00E33E03"/>
    <w:rsid w:val="00E378A7"/>
    <w:rsid w:val="00E41E5D"/>
    <w:rsid w:val="00E44146"/>
    <w:rsid w:val="00E45953"/>
    <w:rsid w:val="00E46DA8"/>
    <w:rsid w:val="00E50294"/>
    <w:rsid w:val="00E50797"/>
    <w:rsid w:val="00E53E67"/>
    <w:rsid w:val="00E5473E"/>
    <w:rsid w:val="00E61E5E"/>
    <w:rsid w:val="00E70492"/>
    <w:rsid w:val="00E7438B"/>
    <w:rsid w:val="00E8134F"/>
    <w:rsid w:val="00E8346C"/>
    <w:rsid w:val="00E83494"/>
    <w:rsid w:val="00E835E0"/>
    <w:rsid w:val="00E9186A"/>
    <w:rsid w:val="00E92B4A"/>
    <w:rsid w:val="00E92F0A"/>
    <w:rsid w:val="00E93EDF"/>
    <w:rsid w:val="00E966F3"/>
    <w:rsid w:val="00E97929"/>
    <w:rsid w:val="00EA1004"/>
    <w:rsid w:val="00EA2CF6"/>
    <w:rsid w:val="00EA502C"/>
    <w:rsid w:val="00EB051B"/>
    <w:rsid w:val="00EB0AEA"/>
    <w:rsid w:val="00EB1E57"/>
    <w:rsid w:val="00EB1EB3"/>
    <w:rsid w:val="00EB43DB"/>
    <w:rsid w:val="00EB4870"/>
    <w:rsid w:val="00EB4A38"/>
    <w:rsid w:val="00EB7F5C"/>
    <w:rsid w:val="00EC01B9"/>
    <w:rsid w:val="00EC023F"/>
    <w:rsid w:val="00ED23EB"/>
    <w:rsid w:val="00ED2FD6"/>
    <w:rsid w:val="00ED5738"/>
    <w:rsid w:val="00EE23E5"/>
    <w:rsid w:val="00EE53C5"/>
    <w:rsid w:val="00EE5631"/>
    <w:rsid w:val="00EF0402"/>
    <w:rsid w:val="00EF0D39"/>
    <w:rsid w:val="00EF153D"/>
    <w:rsid w:val="00EF639E"/>
    <w:rsid w:val="00EF68B2"/>
    <w:rsid w:val="00F01F5C"/>
    <w:rsid w:val="00F03666"/>
    <w:rsid w:val="00F05DDC"/>
    <w:rsid w:val="00F060A2"/>
    <w:rsid w:val="00F121AE"/>
    <w:rsid w:val="00F12F88"/>
    <w:rsid w:val="00F13ACC"/>
    <w:rsid w:val="00F219A6"/>
    <w:rsid w:val="00F229F6"/>
    <w:rsid w:val="00F237E5"/>
    <w:rsid w:val="00F35A10"/>
    <w:rsid w:val="00F4029B"/>
    <w:rsid w:val="00F44120"/>
    <w:rsid w:val="00F44367"/>
    <w:rsid w:val="00F44BDC"/>
    <w:rsid w:val="00F46551"/>
    <w:rsid w:val="00F516F1"/>
    <w:rsid w:val="00F54246"/>
    <w:rsid w:val="00F561D0"/>
    <w:rsid w:val="00F60D04"/>
    <w:rsid w:val="00F65708"/>
    <w:rsid w:val="00F672F4"/>
    <w:rsid w:val="00F7369F"/>
    <w:rsid w:val="00F762D3"/>
    <w:rsid w:val="00F76D38"/>
    <w:rsid w:val="00F81A9B"/>
    <w:rsid w:val="00F821C8"/>
    <w:rsid w:val="00F875FC"/>
    <w:rsid w:val="00F926A0"/>
    <w:rsid w:val="00FA1B50"/>
    <w:rsid w:val="00FA3952"/>
    <w:rsid w:val="00FA5759"/>
    <w:rsid w:val="00FC4CB0"/>
    <w:rsid w:val="00FC6012"/>
    <w:rsid w:val="00FC6454"/>
    <w:rsid w:val="00FC6B3E"/>
    <w:rsid w:val="00FD0AFE"/>
    <w:rsid w:val="00FD1A44"/>
    <w:rsid w:val="00FD3019"/>
    <w:rsid w:val="00FD424F"/>
    <w:rsid w:val="00FD4D29"/>
    <w:rsid w:val="00FD5FBD"/>
    <w:rsid w:val="00FE3038"/>
    <w:rsid w:val="00FE4CA7"/>
    <w:rsid w:val="00FE53FE"/>
    <w:rsid w:val="00FE5E84"/>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D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D78CC"/>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D78CC"/>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242568">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QUIXQUIAC/art_92_vii/4/0/81189.web"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CE7D3-6342-489D-9745-7C8089DA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5092</Words>
  <Characters>28009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Sandra Ivette Razo De La Paz</cp:lastModifiedBy>
  <cp:revision>3</cp:revision>
  <dcterms:created xsi:type="dcterms:W3CDTF">2022-04-28T23:41:00Z</dcterms:created>
  <dcterms:modified xsi:type="dcterms:W3CDTF">2022-04-29T02:15:00Z</dcterms:modified>
</cp:coreProperties>
</file>