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6C953" w14:textId="156DB9C3"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F90579">
        <w:rPr>
          <w:rFonts w:ascii="Palatino Linotype" w:hAnsi="Palatino Linotype"/>
        </w:rPr>
        <w:t>diecisiete</w:t>
      </w:r>
      <w:r w:rsidR="00551BDC">
        <w:rPr>
          <w:rFonts w:ascii="Palatino Linotype" w:hAnsi="Palatino Linotype"/>
        </w:rPr>
        <w:t xml:space="preserve"> de agosto</w:t>
      </w:r>
      <w:r w:rsidR="009D6D10" w:rsidRPr="009D6D10">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58841DAB"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7159C3" w:rsidRPr="007159C3">
        <w:rPr>
          <w:rFonts w:ascii="Palatino Linotype" w:hAnsi="Palatino Linotype"/>
          <w:b/>
          <w:lang w:val="es-ES_tradnl"/>
        </w:rPr>
        <w:t>12247/INFOEM/IP/RR/2022</w:t>
      </w:r>
      <w:r w:rsidRPr="00984657">
        <w:rPr>
          <w:rFonts w:ascii="Palatino Linotype" w:hAnsi="Palatino Linotype"/>
        </w:rPr>
        <w:t xml:space="preserve">, </w:t>
      </w:r>
      <w:r w:rsidR="006C52D7" w:rsidRPr="00984657">
        <w:rPr>
          <w:rFonts w:ascii="Palatino Linotype" w:hAnsi="Palatino Linotype"/>
        </w:rPr>
        <w:t xml:space="preserve">promovido </w:t>
      </w:r>
      <w:r w:rsidR="005C250B">
        <w:rPr>
          <w:rFonts w:ascii="Palatino Linotype" w:hAnsi="Palatino Linotype"/>
          <w:color w:val="000000" w:themeColor="text1"/>
        </w:rPr>
        <w:t>por ,</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E5139C">
        <w:rPr>
          <w:rFonts w:ascii="Palatino Linotype" w:hAnsi="Palatino Linotype" w:cs="Arial"/>
          <w:b/>
          <w:color w:val="000000" w:themeColor="text1"/>
          <w:lang w:val="es-ES"/>
        </w:rPr>
        <w:t>L</w:t>
      </w:r>
      <w:r w:rsidR="00332FE6">
        <w:rPr>
          <w:rFonts w:ascii="Palatino Linotype" w:hAnsi="Palatino Linotype" w:cs="Arial"/>
          <w:b/>
          <w:color w:val="000000" w:themeColor="text1"/>
          <w:lang w:val="es-ES"/>
        </w:rPr>
        <w:t>A</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7159C3">
        <w:rPr>
          <w:rFonts w:ascii="Palatino Linotype" w:hAnsi="Palatino Linotype" w:cs="Arial"/>
          <w:color w:val="000000" w:themeColor="text1"/>
        </w:rPr>
        <w:t xml:space="preserve"> tramite y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7159C3" w:rsidRPr="007159C3">
        <w:rPr>
          <w:rFonts w:ascii="Palatino Linotype" w:hAnsi="Palatino Linotype" w:cs="Arial"/>
          <w:b/>
        </w:rPr>
        <w:t>Ayuntamiento de Tlalmanalco</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Pr="00984657" w:rsidRDefault="00336D3F"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2F6456B2"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7159C3">
        <w:rPr>
          <w:rFonts w:ascii="Palatino Linotype" w:hAnsi="Palatino Linotype"/>
          <w:b/>
          <w:bCs/>
          <w:lang w:val="es-ES"/>
        </w:rPr>
        <w:t xml:space="preserve">siete de junio </w:t>
      </w:r>
      <w:r w:rsidR="009A557E" w:rsidRPr="009A557E">
        <w:rPr>
          <w:rFonts w:ascii="Palatino Linotype" w:hAnsi="Palatino Linotype"/>
          <w:b/>
          <w:bCs/>
          <w:lang w:val="es-ES"/>
        </w:rPr>
        <w:t>de dos mil veintidós</w:t>
      </w:r>
      <w:r w:rsidRPr="00984657">
        <w:rPr>
          <w:rFonts w:ascii="Palatino Linotype" w:hAnsi="Palatino Linotype"/>
          <w:lang w:val="es-ES"/>
        </w:rPr>
        <w:t xml:space="preserve">, </w:t>
      </w:r>
      <w:r w:rsidR="00E5139C">
        <w:rPr>
          <w:rFonts w:ascii="Palatino Linotype" w:hAnsi="Palatino Linotype" w:cs="Arial"/>
          <w:b/>
          <w:color w:val="000000" w:themeColor="text1"/>
          <w:lang w:val="es-ES"/>
        </w:rPr>
        <w:t>L</w:t>
      </w:r>
      <w:r w:rsidR="00332FE6">
        <w:rPr>
          <w:rFonts w:ascii="Palatino Linotype" w:hAnsi="Palatino Linotype" w:cs="Arial"/>
          <w:b/>
          <w:color w:val="000000" w:themeColor="text1"/>
          <w:lang w:val="es-ES"/>
        </w:rPr>
        <w:t>A</w:t>
      </w:r>
      <w:r w:rsidR="00E5139C">
        <w:rPr>
          <w:rFonts w:ascii="Palatino Linotype" w:hAnsi="Palatino Linotype" w:cs="Arial"/>
          <w:b/>
          <w:color w:val="000000" w:themeColor="text1"/>
          <w:lang w:val="es-ES"/>
        </w:rPr>
        <w:t xml:space="preserve"> RECURRENTE</w:t>
      </w:r>
      <w:r w:rsidRPr="00984657">
        <w:rPr>
          <w:rFonts w:ascii="Palatino Linotype" w:hAnsi="Palatino Linotype"/>
          <w:b/>
          <w:lang w:val="es-ES"/>
        </w:rPr>
        <w:t xml:space="preserv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w:t>
      </w:r>
      <w:r w:rsidR="00A606B9">
        <w:rPr>
          <w:rFonts w:ascii="Palatino Linotype" w:hAnsi="Palatino Linotype"/>
          <w:lang w:val="es-419"/>
        </w:rPr>
        <w:t xml:space="preserve">que </w:t>
      </w:r>
      <w:r w:rsidRPr="00984657">
        <w:rPr>
          <w:rFonts w:ascii="Palatino Linotype" w:hAnsi="Palatino Linotype"/>
        </w:rPr>
        <w:t>en lo subsecuente</w:t>
      </w:r>
      <w:r w:rsidR="002C6D7E">
        <w:rPr>
          <w:rFonts w:ascii="Palatino Linotype" w:hAnsi="Palatino Linotype"/>
          <w:lang w:val="es-419"/>
        </w:rPr>
        <w:t xml:space="preserve"> se denominara</w:t>
      </w:r>
      <w:r w:rsidRPr="00984657">
        <w:rPr>
          <w:rFonts w:ascii="Palatino Linotype" w:hAnsi="Palatino Linotype"/>
        </w:rPr>
        <w:t xml:space="preserv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xml:space="preserve">, la solicitud de acceso a la </w:t>
      </w:r>
      <w:r w:rsidR="002C6D7E">
        <w:rPr>
          <w:rFonts w:ascii="Palatino Linotype" w:hAnsi="Palatino Linotype" w:cs="Arial"/>
          <w:lang w:val="es-ES"/>
        </w:rPr>
        <w:t>Información Pública,</w:t>
      </w:r>
      <w:r w:rsidR="00B76CCF">
        <w:rPr>
          <w:rFonts w:ascii="Palatino Linotype" w:hAnsi="Palatino Linotype" w:cs="Arial"/>
          <w:lang w:val="es-ES"/>
        </w:rPr>
        <w:t xml:space="preserve"> </w:t>
      </w:r>
      <w:r w:rsidRPr="00984657">
        <w:rPr>
          <w:rFonts w:ascii="Palatino Linotype" w:hAnsi="Palatino Linotype" w:cs="Arial"/>
          <w:lang w:val="es-ES"/>
        </w:rPr>
        <w:t>a la que se le asignó el número de expediente</w:t>
      </w:r>
      <w:r w:rsidR="002C6D7E" w:rsidRPr="002C6D7E">
        <w:rPr>
          <w:rFonts w:ascii="Palatino Linotype" w:hAnsi="Palatino Linotype" w:cs="Arial"/>
          <w:b/>
          <w:bCs/>
        </w:rPr>
        <w:t xml:space="preserve"> </w:t>
      </w:r>
      <w:r w:rsidR="007159C3" w:rsidRPr="007159C3">
        <w:rPr>
          <w:rFonts w:ascii="Palatino Linotype" w:hAnsi="Palatino Linotype" w:cs="Arial"/>
          <w:b/>
          <w:bCs/>
        </w:rPr>
        <w:t>00122/TLALMANA/IP/2022</w:t>
      </w:r>
      <w:r w:rsidRPr="00984657">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13BC2DF0" w14:textId="2182C6F6" w:rsidR="00457BB8" w:rsidRPr="00984657"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7159C3" w:rsidRPr="007159C3">
        <w:rPr>
          <w:rFonts w:ascii="Palatino Linotype" w:hAnsi="Palatino Linotype" w:cs="Arial"/>
          <w:i/>
          <w:sz w:val="22"/>
          <w:szCs w:val="22"/>
        </w:rPr>
        <w:t xml:space="preserve">Se solicita respetuosamente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y 135 del Código de Procedimientos Administrativos del Estado de México, de la siguiente información para que se haga una búsqueda de manera exhaustiva, desglosada, clara y detallada </w:t>
      </w:r>
      <w:r w:rsidR="007159C3" w:rsidRPr="007159C3">
        <w:rPr>
          <w:rFonts w:ascii="Palatino Linotype" w:hAnsi="Palatino Linotype" w:cs="Arial"/>
          <w:i/>
          <w:sz w:val="22"/>
          <w:szCs w:val="22"/>
        </w:rPr>
        <w:lastRenderedPageBreak/>
        <w:t xml:space="preserve">así como su entrega en versión publica y en formato PDF. 1-En torno a los procedimientos de licitación pública, así como los contratos correspondientes, de conformidad a los dispuesto en la Ley de Contratación Pública del Estado de México y Municipios, así como los costos totales (IVA incluido) en moneda nacional así como su entrega total de dicha información para la adquisición o arrendamiento de las patrullas y motopatrullas para labores de seguridad pública en la presente administración 2022-2024, y el número total de las misma con cada una de sus características. 2- En torno a los procedimientos de licitación pública, así como los contratos correspondientes, de conformidad a los dispuesto en la Ley de Contratación Pública del Estado de México y Municipios, así como los costos totales (IVA incluido) en moneda nacional así como su entrega total de dicha información para la adquisición o arrendamiento si se adquirió vehículos para el C. Presidente Municipal y Secretario del H. Ayuntamiento y Regidores, Sindico, Tesorero y Directores. 3- En torno a los procedimientos de licitación pública, así como los contratos correspondientes, de conformidad a los dispuesto en la Ley de Contratación Pública del Estado de México y Municipios, así como los costos totales (IVA incluido) en moneda nacional así como su entrega total de dicha información Destino de los ingresos y egresos de los recursos obtenidos mediante el FORTASEG para los ejercicios fiscales 2009, 2010, 2011, 2012, 2013,2014,2015,2016, 2017, 2018, 2019; y 2020 - FASP 2019, 2020, 2021 Y 2022- FORTAMUN 2019, 2020, 2021 Y 2022 se pide una búsqueda manera exhaustiva, desglosada, clara y detallada así como su entrega en versión pública de los Convenios celebrados, así como las Pólizas cheques. 4.- En torno a los procedimientos de licitación pública, así como los contratos correspondientes, de conformidad a los dispuesto en la Ley de Contratación Pública del Estado de México y Municipios, así como los costos totales (IVA incluido) en moneda nacional así como su entrega total de los EGRESOS y/o INGRESOS por concepto de la FERIA TLALAMANALCO 2022, se pide una búsqueda manera exhaustiva, desglosada, clara y detallada así como su entrega en versión pública de los Convenios celebrados, facturas, contratos celebrados, Pólizas de cheques, Cobros por conceptos de pago por los espacios público (puestos, cantinas, juegos, jaripeo y palenque). 5- En torno a los procedimientos de licitación pública, así como los contratos correspondientes, de conformidad a los dispuesto en la Ley de Contratación Pública del Estado de México y Municipios, así como los costos totales (IVA incluido) en moneda nacional así como su entrega total de la información por concepto del PARQUE LA COLONIA, se pide una búsqueda manera exhaustiva, desglosada, clara y detallada así como su entrega en versión pública de los Convenios celebrados, facturas, contratos celebrados, Pólizas de cheques,. 6- LOS PLANES ANUALES DE OBRA DE TODAS Y CADA UNA DE LAS DIRECCIONES, </w:t>
      </w:r>
      <w:r w:rsidR="007159C3" w:rsidRPr="007159C3">
        <w:rPr>
          <w:rFonts w:ascii="Palatino Linotype" w:hAnsi="Palatino Linotype" w:cs="Arial"/>
          <w:i/>
          <w:sz w:val="22"/>
          <w:szCs w:val="22"/>
        </w:rPr>
        <w:lastRenderedPageBreak/>
        <w:t>ÁREAS Y DEPENDENCIAS QUE CONFORMAN EL H. AYUNTAMIENTO CORRESPONDIENTE AL EJERCICIO FISCALE 2022</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3117856F" w14:textId="77777777" w:rsidR="007159C3" w:rsidRPr="007159C3" w:rsidRDefault="007159C3" w:rsidP="0066637D">
      <w:pPr>
        <w:spacing w:line="360" w:lineRule="auto"/>
        <w:jc w:val="both"/>
        <w:rPr>
          <w:rFonts w:ascii="Palatino Linotype" w:hAnsi="Palatino Linotype" w:cs="Arial"/>
          <w:b/>
          <w:sz w:val="16"/>
          <w:szCs w:val="16"/>
        </w:rPr>
      </w:pPr>
    </w:p>
    <w:p w14:paraId="33E0243E" w14:textId="087060EF"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3D0BA1C5" w14:textId="77777777" w:rsidR="002C6D7E" w:rsidRPr="007159C3" w:rsidRDefault="002C6D7E" w:rsidP="00F67B0E">
      <w:pPr>
        <w:spacing w:line="360" w:lineRule="auto"/>
        <w:jc w:val="both"/>
        <w:rPr>
          <w:rFonts w:ascii="Palatino Linotype" w:hAnsi="Palatino Linotype"/>
          <w:b/>
          <w:sz w:val="16"/>
          <w:szCs w:val="16"/>
        </w:rPr>
      </w:pPr>
    </w:p>
    <w:p w14:paraId="6A8E91EB" w14:textId="7DB202ED" w:rsidR="00FA5972" w:rsidRDefault="007159C3" w:rsidP="005C250B">
      <w:pPr>
        <w:spacing w:line="360" w:lineRule="auto"/>
        <w:jc w:val="both"/>
        <w:rPr>
          <w:rFonts w:ascii="Palatino Linotype" w:hAnsi="Palatino Linotype" w:cs="Arial"/>
          <w:b/>
          <w:sz w:val="28"/>
          <w:szCs w:val="28"/>
        </w:rPr>
      </w:pPr>
      <w:r>
        <w:rPr>
          <w:rFonts w:ascii="Palatino Linotype" w:hAnsi="Palatino Linotype"/>
          <w:b/>
          <w:sz w:val="28"/>
          <w:szCs w:val="28"/>
        </w:rPr>
        <w:t>I</w:t>
      </w:r>
      <w:r w:rsidR="00A606B9">
        <w:rPr>
          <w:rFonts w:ascii="Palatino Linotype" w:hAnsi="Palatino Linotype"/>
          <w:b/>
          <w:sz w:val="28"/>
          <w:szCs w:val="28"/>
        </w:rPr>
        <w:t>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56CD5E6B" w14:textId="77777777" w:rsidR="00703582" w:rsidRPr="007159C3" w:rsidRDefault="00703582" w:rsidP="0066637D">
      <w:pPr>
        <w:spacing w:line="360" w:lineRule="auto"/>
        <w:jc w:val="both"/>
        <w:rPr>
          <w:rFonts w:ascii="Palatino Linotype" w:hAnsi="Palatino Linotype" w:cs="Arial"/>
          <w:sz w:val="16"/>
          <w:szCs w:val="16"/>
          <w:lang w:val="es-ES_tradnl"/>
        </w:rPr>
      </w:pPr>
    </w:p>
    <w:p w14:paraId="5AF077F6" w14:textId="4ACCF370" w:rsidR="007D38BB" w:rsidRPr="00434364" w:rsidRDefault="00A606B9"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I</w:t>
      </w:r>
      <w:r w:rsidR="007159C3">
        <w:rPr>
          <w:rFonts w:ascii="Palatino Linotype" w:hAnsi="Palatino Linotype" w:cs="Arial"/>
          <w:b/>
          <w:color w:val="000000" w:themeColor="text1"/>
          <w:sz w:val="28"/>
          <w:lang w:val="es-419"/>
        </w:rPr>
        <w:t>II</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4415E1EC" w14:textId="32080CB9" w:rsidR="006425E8" w:rsidRDefault="000171D8" w:rsidP="006425E8">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836441">
        <w:rPr>
          <w:rFonts w:ascii="Palatino Linotype" w:hAnsi="Palatino Linotype" w:cs="Arial"/>
          <w:b/>
          <w:color w:val="000000" w:themeColor="text1"/>
        </w:rPr>
        <w:t>veinti</w:t>
      </w:r>
      <w:r w:rsidR="00332FE6">
        <w:rPr>
          <w:rFonts w:ascii="Palatino Linotype" w:hAnsi="Palatino Linotype" w:cs="Arial"/>
          <w:b/>
          <w:color w:val="000000" w:themeColor="text1"/>
        </w:rPr>
        <w:t>nueve</w:t>
      </w:r>
      <w:r w:rsidR="00EA6DA7">
        <w:rPr>
          <w:rFonts w:ascii="Palatino Linotype" w:hAnsi="Palatino Linotype" w:cs="Arial"/>
          <w:b/>
          <w:bCs/>
          <w:color w:val="000000" w:themeColor="text1"/>
          <w:lang w:val="es-419"/>
        </w:rPr>
        <w:t xml:space="preserve"> </w:t>
      </w:r>
      <w:r w:rsidR="00CE22BE" w:rsidRPr="00984657">
        <w:rPr>
          <w:rFonts w:ascii="Palatino Linotype" w:hAnsi="Palatino Linotype" w:cs="Arial"/>
          <w:b/>
          <w:bCs/>
          <w:color w:val="000000" w:themeColor="text1"/>
        </w:rPr>
        <w:t xml:space="preserve">de </w:t>
      </w:r>
      <w:r w:rsidR="0081703B">
        <w:rPr>
          <w:rFonts w:ascii="Palatino Linotype" w:hAnsi="Palatino Linotype" w:cs="Arial"/>
          <w:b/>
          <w:bCs/>
          <w:color w:val="000000" w:themeColor="text1"/>
        </w:rPr>
        <w:t>junio</w:t>
      </w:r>
      <w:r w:rsidR="005C250B">
        <w:rPr>
          <w:rFonts w:ascii="Palatino Linotype" w:hAnsi="Palatino Linotype" w:cs="Arial"/>
          <w:b/>
          <w:bCs/>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DB75DC">
        <w:rPr>
          <w:rFonts w:ascii="Palatino Linotype" w:hAnsi="Palatino Linotype" w:cs="Arial"/>
          <w:b/>
          <w:color w:val="000000" w:themeColor="text1"/>
          <w:lang w:val="es-ES"/>
        </w:rPr>
        <w:t>LA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7159C3">
        <w:rPr>
          <w:rFonts w:ascii="Palatino Linotype" w:hAnsi="Palatino Linotype" w:cs="Arial"/>
          <w:b/>
          <w:color w:val="000000" w:themeColor="text1"/>
          <w:lang w:val="es-ES"/>
        </w:rPr>
        <w:t>1224</w:t>
      </w:r>
      <w:r w:rsidR="00332FE6" w:rsidRPr="00332FE6">
        <w:rPr>
          <w:rFonts w:ascii="Palatino Linotype" w:hAnsi="Palatino Linotype" w:cs="Arial"/>
          <w:b/>
          <w:color w:val="000000" w:themeColor="text1"/>
          <w:lang w:val="es-ES"/>
        </w:rPr>
        <w:t>7/INFOEM/IP/RR/2022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7159C3">
        <w:rPr>
          <w:rFonts w:ascii="Palatino Linotype" w:hAnsi="Palatino Linotype" w:cs="Arial"/>
          <w:color w:val="000000" w:themeColor="text1"/>
        </w:rPr>
        <w:t xml:space="preserve"> </w:t>
      </w:r>
      <w:r w:rsidR="007159C3" w:rsidRPr="007159C3">
        <w:rPr>
          <w:rFonts w:ascii="Palatino Linotype" w:hAnsi="Palatino Linotype" w:cs="Arial"/>
          <w:color w:val="000000" w:themeColor="text1"/>
        </w:rPr>
        <w:t>a</w:t>
      </w:r>
      <w:r w:rsidR="006425E8" w:rsidRPr="007159C3">
        <w:rPr>
          <w:rFonts w:ascii="Palatino Linotype" w:hAnsi="Palatino Linotype" w:cs="Arial"/>
          <w:color w:val="000000" w:themeColor="text1"/>
          <w:lang w:val="es-419"/>
        </w:rPr>
        <w:t>cto</w:t>
      </w:r>
      <w:r w:rsidR="007159C3">
        <w:rPr>
          <w:rFonts w:ascii="Palatino Linotype" w:hAnsi="Palatino Linotype" w:cs="Arial"/>
          <w:color w:val="000000" w:themeColor="text1"/>
        </w:rPr>
        <w:t xml:space="preserve"> impugnado y </w:t>
      </w:r>
      <w:r w:rsidR="006425E8" w:rsidRPr="007159C3">
        <w:rPr>
          <w:rFonts w:ascii="Palatino Linotype" w:hAnsi="Palatino Linotype" w:cs="Arial"/>
          <w:color w:val="000000" w:themeColor="text1"/>
        </w:rPr>
        <w:t>como razones o motivos de inconformidad</w:t>
      </w:r>
      <w:r w:rsidR="007159C3">
        <w:rPr>
          <w:rFonts w:ascii="Palatino Linotype" w:hAnsi="Palatino Linotype" w:cs="Arial"/>
          <w:color w:val="000000" w:themeColor="text1"/>
        </w:rPr>
        <w:t xml:space="preserve"> lo siguiente</w:t>
      </w:r>
      <w:r w:rsidR="006425E8" w:rsidRPr="007159C3">
        <w:rPr>
          <w:rFonts w:ascii="Palatino Linotype" w:hAnsi="Palatino Linotype" w:cs="Arial"/>
          <w:color w:val="000000" w:themeColor="text1"/>
        </w:rPr>
        <w:t>:</w:t>
      </w:r>
    </w:p>
    <w:p w14:paraId="6CE3DEAB" w14:textId="77777777" w:rsidR="007159C3" w:rsidRPr="007159C3" w:rsidRDefault="007159C3" w:rsidP="006425E8">
      <w:pPr>
        <w:spacing w:line="360" w:lineRule="auto"/>
        <w:jc w:val="both"/>
        <w:rPr>
          <w:rFonts w:ascii="Palatino Linotype" w:hAnsi="Palatino Linotype" w:cs="Arial"/>
          <w:color w:val="000000" w:themeColor="text1"/>
          <w:sz w:val="16"/>
          <w:szCs w:val="16"/>
        </w:rPr>
      </w:pPr>
    </w:p>
    <w:p w14:paraId="1688EA9C" w14:textId="6F321080" w:rsidR="006425E8" w:rsidRPr="00984657" w:rsidRDefault="006425E8" w:rsidP="006425E8">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7159C3" w:rsidRPr="007159C3">
        <w:rPr>
          <w:rFonts w:ascii="Palatino Linotype" w:hAnsi="Palatino Linotype" w:cs="Arial"/>
          <w:i/>
          <w:color w:val="000000" w:themeColor="text1"/>
          <w:sz w:val="22"/>
          <w:szCs w:val="22"/>
        </w:rPr>
        <w:t>No proporciona ninguna información</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5FAA7B5" w14:textId="77777777" w:rsidR="006425E8" w:rsidRPr="00984657" w:rsidRDefault="006425E8" w:rsidP="006425E8">
      <w:pPr>
        <w:spacing w:line="360" w:lineRule="auto"/>
        <w:jc w:val="both"/>
        <w:rPr>
          <w:rFonts w:ascii="Palatino Linotype" w:hAnsi="Palatino Linotype" w:cs="Arial"/>
          <w:color w:val="000000" w:themeColor="text1"/>
        </w:rPr>
      </w:pPr>
    </w:p>
    <w:p w14:paraId="11CDF804" w14:textId="79DCF4AA" w:rsidR="007D38BB" w:rsidRDefault="007159C3"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rPr>
        <w:t>I</w:t>
      </w:r>
      <w:r w:rsidR="00A606B9">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3DB36D47"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332FE6">
        <w:rPr>
          <w:rFonts w:ascii="Palatino Linotype" w:hAnsi="Palatino Linotype" w:cs="Arial"/>
          <w:b/>
          <w:color w:val="000000" w:themeColor="text1"/>
        </w:rPr>
        <w:t>veintinueve</w:t>
      </w:r>
      <w:r w:rsidR="00332FE6">
        <w:rPr>
          <w:rFonts w:ascii="Palatino Linotype" w:hAnsi="Palatino Linotype" w:cs="Arial"/>
          <w:b/>
          <w:bCs/>
          <w:color w:val="000000" w:themeColor="text1"/>
          <w:lang w:val="es-419"/>
        </w:rPr>
        <w:t xml:space="preserve"> </w:t>
      </w:r>
      <w:r w:rsidR="00332FE6" w:rsidRPr="00984657">
        <w:rPr>
          <w:rFonts w:ascii="Palatino Linotype" w:hAnsi="Palatino Linotype" w:cs="Arial"/>
          <w:b/>
          <w:bCs/>
          <w:color w:val="000000" w:themeColor="text1"/>
        </w:rPr>
        <w:t xml:space="preserve">de </w:t>
      </w:r>
      <w:r w:rsidR="00332FE6">
        <w:rPr>
          <w:rFonts w:ascii="Palatino Linotype" w:hAnsi="Palatino Linotype" w:cs="Arial"/>
          <w:b/>
          <w:bCs/>
          <w:color w:val="000000" w:themeColor="text1"/>
        </w:rPr>
        <w:t>junio</w:t>
      </w:r>
      <w:r w:rsidR="005C250B">
        <w:rPr>
          <w:rFonts w:ascii="Palatino Linotype" w:hAnsi="Palatino Linotype" w:cs="Arial"/>
          <w:b/>
          <w:bCs/>
          <w:color w:val="000000" w:themeColor="text1"/>
        </w:rPr>
        <w:t xml:space="preserve"> 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lastRenderedPageBreak/>
        <w:t xml:space="preserve">a) Admisión del </w:t>
      </w:r>
      <w:r w:rsidR="00D86297">
        <w:rPr>
          <w:rFonts w:ascii="Palatino Linotype" w:hAnsi="Palatino Linotype" w:cs="Arial"/>
          <w:b/>
          <w:color w:val="000000" w:themeColor="text1"/>
        </w:rPr>
        <w:t>Recurso Revisión</w:t>
      </w:r>
    </w:p>
    <w:p w14:paraId="7B625BB9" w14:textId="3B6F7DE3"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4A0D71">
        <w:rPr>
          <w:rFonts w:ascii="Palatino Linotype" w:hAnsi="Palatino Linotype" w:cs="Arial"/>
          <w:b/>
          <w:color w:val="000000" w:themeColor="text1"/>
        </w:rPr>
        <w:t>seis</w:t>
      </w:r>
      <w:r w:rsidR="0069477A">
        <w:rPr>
          <w:rFonts w:ascii="Palatino Linotype" w:hAnsi="Palatino Linotype" w:cs="Arial"/>
          <w:b/>
          <w:color w:val="000000" w:themeColor="text1"/>
        </w:rPr>
        <w:t xml:space="preserve"> de julio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DB75DC">
        <w:rPr>
          <w:rFonts w:ascii="Palatino Linotype" w:hAnsi="Palatino Linotype" w:cs="Arial"/>
          <w:b/>
          <w:color w:val="000000" w:themeColor="text1"/>
          <w:lang w:val="es-ES"/>
        </w:rPr>
        <w:t>LA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3F3D3D90" w14:textId="77777777" w:rsidR="004A0D71" w:rsidRDefault="004A0D71"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7B1AAF12" w14:textId="77777777" w:rsidR="004A0D71" w:rsidRDefault="003C2C41" w:rsidP="0066637D">
      <w:pPr>
        <w:spacing w:line="360" w:lineRule="auto"/>
        <w:jc w:val="both"/>
        <w:rPr>
          <w:rFonts w:ascii="Palatino Linotype" w:eastAsia="Arial Unicode MS" w:hAnsi="Palatino Linotype" w:cs="Arial"/>
        </w:rPr>
      </w:pPr>
      <w:r w:rsidRPr="00984657">
        <w:rPr>
          <w:rFonts w:ascii="Palatino Linotype" w:eastAsia="Arial Unicode MS" w:hAnsi="Palatino Linotype" w:cs="Arial"/>
        </w:rPr>
        <w:t xml:space="preserve">De acuerdo </w:t>
      </w:r>
      <w:r w:rsidR="000171D8" w:rsidRPr="00984657">
        <w:rPr>
          <w:rFonts w:ascii="Palatino Linotype" w:eastAsia="Arial Unicode MS" w:hAnsi="Palatino Linotype" w:cs="Arial"/>
        </w:rPr>
        <w:t xml:space="preserve">a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w:t>
      </w:r>
      <w:r w:rsidR="00853F85">
        <w:rPr>
          <w:rFonts w:ascii="Palatino Linotype" w:eastAsia="Arial Unicode MS" w:hAnsi="Palatino Linotype" w:cs="Arial"/>
        </w:rPr>
        <w:t>l término legalmente concedido a</w:t>
      </w:r>
      <w:r w:rsidR="00DB75DC">
        <w:rPr>
          <w:rFonts w:ascii="Palatino Linotype" w:eastAsia="Arial Unicode MS" w:hAnsi="Palatino Linotype" w:cs="Arial"/>
        </w:rPr>
        <w:t xml:space="preserve"> </w:t>
      </w:r>
      <w:r w:rsidR="00853F85">
        <w:rPr>
          <w:rFonts w:ascii="Palatino Linotype" w:eastAsia="Arial Unicode MS" w:hAnsi="Palatino Linotype" w:cs="Arial"/>
        </w:rPr>
        <w:t>l</w:t>
      </w:r>
      <w:r w:rsidR="00DB75DC">
        <w:rPr>
          <w:rFonts w:ascii="Palatino Linotype" w:eastAsia="Arial Unicode MS" w:hAnsi="Palatino Linotype" w:cs="Arial"/>
        </w:rPr>
        <w:t>a</w:t>
      </w:r>
      <w:r w:rsidR="00853F85">
        <w:rPr>
          <w:rFonts w:ascii="Palatino Linotype" w:eastAsia="Arial Unicode MS" w:hAnsi="Palatino Linotype" w:cs="Arial"/>
        </w:rPr>
        <w:t xml:space="preserve"> </w:t>
      </w:r>
      <w:r w:rsidR="00E5139C" w:rsidRPr="00E5139C">
        <w:rPr>
          <w:rFonts w:ascii="Palatino Linotype" w:eastAsia="Arial Unicode MS" w:hAnsi="Palatino Linotype" w:cs="Arial"/>
          <w:b/>
        </w:rPr>
        <w:t>RECURRENTE</w:t>
      </w:r>
      <w:r w:rsidR="000171D8" w:rsidRPr="00984657">
        <w:rPr>
          <w:rFonts w:ascii="Palatino Linotype" w:eastAsia="Arial Unicode MS" w:hAnsi="Palatino Linotype" w:cs="Arial"/>
        </w:rPr>
        <w:t>,</w:t>
      </w:r>
      <w:r w:rsidR="00655266">
        <w:rPr>
          <w:rFonts w:ascii="Palatino Linotype" w:eastAsia="Arial Unicode MS" w:hAnsi="Palatino Linotype" w:cs="Arial"/>
        </w:rPr>
        <w:t xml:space="preserve"> en fecha </w:t>
      </w:r>
      <w:r w:rsidR="004A0D71">
        <w:rPr>
          <w:rFonts w:ascii="Palatino Linotype" w:eastAsia="Arial Unicode MS" w:hAnsi="Palatino Linotype" w:cs="Arial"/>
          <w:b/>
        </w:rPr>
        <w:t>doce</w:t>
      </w:r>
      <w:r w:rsidR="00655266" w:rsidRPr="00655266">
        <w:rPr>
          <w:rFonts w:ascii="Palatino Linotype" w:eastAsia="Arial Unicode MS" w:hAnsi="Palatino Linotype" w:cs="Arial"/>
          <w:b/>
        </w:rPr>
        <w:t xml:space="preserve"> de julio de dos mil veintidós</w:t>
      </w:r>
      <w:r w:rsidR="00655266">
        <w:rPr>
          <w:rFonts w:ascii="Palatino Linotype" w:eastAsia="Arial Unicode MS" w:hAnsi="Palatino Linotype" w:cs="Arial"/>
          <w:b/>
        </w:rPr>
        <w:t xml:space="preserve"> </w:t>
      </w:r>
      <w:r w:rsidR="00655266">
        <w:rPr>
          <w:rFonts w:ascii="Palatino Linotype" w:eastAsia="Arial Unicode MS" w:hAnsi="Palatino Linotype" w:cs="Arial"/>
        </w:rPr>
        <w:t>adjunt</w:t>
      </w:r>
      <w:r w:rsidR="00FC3AA3">
        <w:rPr>
          <w:rFonts w:ascii="Palatino Linotype" w:eastAsia="Arial Unicode MS" w:hAnsi="Palatino Linotype" w:cs="Arial"/>
        </w:rPr>
        <w:t>ó</w:t>
      </w:r>
      <w:r w:rsidR="00655266">
        <w:rPr>
          <w:rFonts w:ascii="Palatino Linotype" w:eastAsia="Arial Unicode MS" w:hAnsi="Palatino Linotype" w:cs="Arial"/>
        </w:rPr>
        <w:t xml:space="preserve"> un documento electrónico denominado </w:t>
      </w:r>
      <w:r w:rsidR="00655266" w:rsidRPr="00655266">
        <w:rPr>
          <w:rFonts w:ascii="Palatino Linotype" w:eastAsia="Arial Unicode MS" w:hAnsi="Palatino Linotype" w:cs="Arial"/>
          <w:i/>
        </w:rPr>
        <w:t>“</w:t>
      </w:r>
      <w:r w:rsidR="004A0D71" w:rsidRPr="004A0D71">
        <w:rPr>
          <w:rFonts w:ascii="Palatino Linotype" w:eastAsia="Arial Unicode MS" w:hAnsi="Palatino Linotype" w:cs="Arial"/>
          <w:i/>
        </w:rPr>
        <w:t>RR. 12247 .docx</w:t>
      </w:r>
      <w:r w:rsidR="00655266" w:rsidRPr="00655266">
        <w:rPr>
          <w:rFonts w:ascii="Palatino Linotype" w:eastAsia="Arial Unicode MS" w:hAnsi="Palatino Linotype" w:cs="Arial"/>
          <w:i/>
        </w:rPr>
        <w:t>”</w:t>
      </w:r>
      <w:r w:rsidR="00655266">
        <w:rPr>
          <w:rFonts w:ascii="Palatino Linotype" w:eastAsia="Arial Unicode MS" w:hAnsi="Palatino Linotype" w:cs="Arial"/>
        </w:rPr>
        <w:t xml:space="preserve"> de cuyo contenido se advierte </w:t>
      </w:r>
      <w:r w:rsidR="004A0D71">
        <w:rPr>
          <w:rFonts w:ascii="Palatino Linotype" w:eastAsia="Arial Unicode MS" w:hAnsi="Palatino Linotype" w:cs="Arial"/>
        </w:rPr>
        <w:t xml:space="preserve">lo siguiente: </w:t>
      </w:r>
    </w:p>
    <w:p w14:paraId="2F194B16" w14:textId="1D83F00F" w:rsidR="004A0D71" w:rsidRDefault="004A0D71" w:rsidP="0066637D">
      <w:pPr>
        <w:spacing w:line="360" w:lineRule="auto"/>
        <w:jc w:val="both"/>
        <w:rPr>
          <w:rFonts w:ascii="Palatino Linotype" w:eastAsia="Arial Unicode MS" w:hAnsi="Palatino Linotype" w:cs="Arial"/>
        </w:rPr>
      </w:pPr>
      <w:r>
        <w:rPr>
          <w:rFonts w:ascii="Palatino Linotype" w:eastAsia="Arial Unicode MS" w:hAnsi="Palatino Linotype" w:cs="Arial"/>
          <w:noProof/>
          <w:lang w:eastAsia="es-MX"/>
        </w:rPr>
        <mc:AlternateContent>
          <mc:Choice Requires="wps">
            <w:drawing>
              <wp:anchor distT="0" distB="0" distL="114300" distR="114300" simplePos="0" relativeHeight="251659264" behindDoc="0" locked="0" layoutInCell="1" allowOverlap="1" wp14:anchorId="699D3488" wp14:editId="3470E0E7">
                <wp:simplePos x="0" y="0"/>
                <wp:positionH relativeFrom="column">
                  <wp:posOffset>104927</wp:posOffset>
                </wp:positionH>
                <wp:positionV relativeFrom="paragraph">
                  <wp:posOffset>128599</wp:posOffset>
                </wp:positionV>
                <wp:extent cx="5618074" cy="1843431"/>
                <wp:effectExtent l="38100" t="38100" r="59055" b="80645"/>
                <wp:wrapNone/>
                <wp:docPr id="3" name="Conector recto 3"/>
                <wp:cNvGraphicFramePr/>
                <a:graphic xmlns:a="http://schemas.openxmlformats.org/drawingml/2006/main">
                  <a:graphicData uri="http://schemas.microsoft.com/office/word/2010/wordprocessingShape">
                    <wps:wsp>
                      <wps:cNvCnPr/>
                      <wps:spPr>
                        <a:xfrm>
                          <a:off x="0" y="0"/>
                          <a:ext cx="5618074" cy="184343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42F5900"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5pt,10.15pt" to="450.6pt,1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" strokecolor="#4f81bd [3204]" strokeweight="2pt">
                <v:shadow on="t" color="black" opacity="24903f" origin=",.5" offset="0,.55556mm"/>
              </v:line>
            </w:pict>
          </mc:Fallback>
        </mc:AlternateContent>
      </w:r>
    </w:p>
    <w:p w14:paraId="78625C10" w14:textId="1D00DA4A" w:rsidR="004A0D71" w:rsidRDefault="004A0D71" w:rsidP="004A0D71">
      <w:pPr>
        <w:spacing w:line="360" w:lineRule="auto"/>
        <w:jc w:val="center"/>
        <w:rPr>
          <w:rFonts w:ascii="Palatino Linotype" w:eastAsia="Arial Unicode MS" w:hAnsi="Palatino Linotype" w:cs="Arial"/>
        </w:rPr>
      </w:pPr>
      <w:r>
        <w:rPr>
          <w:noProof/>
          <w:lang w:eastAsia="es-MX"/>
        </w:rPr>
        <w:lastRenderedPageBreak/>
        <w:drawing>
          <wp:inline distT="0" distB="0" distL="0" distR="0" wp14:anchorId="44C30B92" wp14:editId="521821B6">
            <wp:extent cx="5791835" cy="33966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3396615"/>
                    </a:xfrm>
                    <a:prstGeom prst="rect">
                      <a:avLst/>
                    </a:prstGeom>
                  </pic:spPr>
                </pic:pic>
              </a:graphicData>
            </a:graphic>
          </wp:inline>
        </w:drawing>
      </w:r>
    </w:p>
    <w:p w14:paraId="63212F41" w14:textId="77777777" w:rsidR="004A0D71" w:rsidRDefault="004A0D71" w:rsidP="0066637D">
      <w:pPr>
        <w:spacing w:line="360" w:lineRule="auto"/>
        <w:jc w:val="both"/>
        <w:rPr>
          <w:rFonts w:ascii="Palatino Linotype" w:eastAsia="Arial Unicode MS" w:hAnsi="Palatino Linotype" w:cs="Arial"/>
        </w:rPr>
      </w:pPr>
    </w:p>
    <w:p w14:paraId="670E1295" w14:textId="547EEAC7" w:rsidR="000171D8" w:rsidRDefault="004A0D71" w:rsidP="0066637D">
      <w:pPr>
        <w:spacing w:line="360" w:lineRule="auto"/>
        <w:jc w:val="both"/>
        <w:rPr>
          <w:rFonts w:ascii="Palatino Linotype" w:hAnsi="Palatino Linotype" w:cs="Arial"/>
        </w:rPr>
      </w:pPr>
      <w:r>
        <w:rPr>
          <w:rFonts w:ascii="Palatino Linotype" w:eastAsia="Arial Unicode MS" w:hAnsi="Palatino Linotype" w:cs="Arial"/>
        </w:rPr>
        <w:t>P</w:t>
      </w:r>
      <w:r w:rsidR="00FC3AA3">
        <w:rPr>
          <w:rFonts w:ascii="Palatino Linotype" w:eastAsia="Arial Unicode MS" w:hAnsi="Palatino Linotype" w:cs="Arial"/>
        </w:rPr>
        <w:t>or su parte</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color w:val="000000"/>
          <w:lang w:eastAsia="es-MX"/>
        </w:rPr>
        <w:t>EL SUJETO OBLIGADO</w:t>
      </w:r>
      <w:r w:rsidR="000171D8" w:rsidRPr="00984657">
        <w:rPr>
          <w:rFonts w:ascii="Palatino Linotype" w:eastAsia="Arial Unicode MS" w:hAnsi="Palatino Linotype" w:cs="Arial"/>
        </w:rPr>
        <w:t xml:space="preserve"> </w:t>
      </w:r>
      <w:r w:rsidR="00FC3AA3">
        <w:rPr>
          <w:rFonts w:ascii="Palatino Linotype" w:eastAsia="Arial Unicode MS" w:hAnsi="Palatino Linotype" w:cs="Arial"/>
        </w:rPr>
        <w:t xml:space="preserve">no </w:t>
      </w:r>
      <w:r w:rsidR="000171D8" w:rsidRPr="00984657">
        <w:rPr>
          <w:rFonts w:ascii="Palatino Linotype" w:eastAsia="Arial Unicode MS" w:hAnsi="Palatino Linotype" w:cs="Arial"/>
        </w:rPr>
        <w:t xml:space="preserve">rindió su Informe Justificado, tal y como se aprecia en la siguiente imagen: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41840885" w14:textId="6D1ABE5D" w:rsidR="00CE22BE" w:rsidRDefault="004A0D71" w:rsidP="00C77536">
      <w:pPr>
        <w:spacing w:line="360" w:lineRule="auto"/>
        <w:jc w:val="center"/>
        <w:rPr>
          <w:rFonts w:ascii="Palatino Linotype" w:hAnsi="Palatino Linotype" w:cs="Arial"/>
        </w:rPr>
      </w:pPr>
      <w:r>
        <w:rPr>
          <w:noProof/>
          <w:lang w:eastAsia="es-MX"/>
        </w:rPr>
        <w:drawing>
          <wp:inline distT="0" distB="0" distL="0" distR="0" wp14:anchorId="3605D745" wp14:editId="7CFE5029">
            <wp:extent cx="5791835" cy="132842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28420"/>
                    </a:xfrm>
                    <a:prstGeom prst="rect">
                      <a:avLst/>
                    </a:prstGeom>
                  </pic:spPr>
                </pic:pic>
              </a:graphicData>
            </a:graphic>
          </wp:inline>
        </w:drawing>
      </w:r>
    </w:p>
    <w:p w14:paraId="5B9D92ED" w14:textId="77777777" w:rsidR="0042713B" w:rsidRDefault="0042713B" w:rsidP="00F02503">
      <w:pPr>
        <w:spacing w:line="360" w:lineRule="auto"/>
        <w:jc w:val="both"/>
        <w:rPr>
          <w:rFonts w:ascii="Palatino Linotype" w:hAnsi="Palatino Linotype"/>
          <w:b/>
          <w:color w:val="000000" w:themeColor="text1"/>
        </w:rPr>
      </w:pPr>
    </w:p>
    <w:p w14:paraId="49E94EF4" w14:textId="2C9F195B" w:rsidR="00F74A05" w:rsidRPr="00A563E0" w:rsidRDefault="009260D0"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c</w:t>
      </w:r>
      <w:r w:rsidR="00F74A05" w:rsidRPr="00A563E0">
        <w:rPr>
          <w:rFonts w:ascii="Palatino Linotype" w:hAnsi="Palatino Linotype" w:cs="Arial"/>
          <w:b/>
          <w:bCs/>
        </w:rPr>
        <w:t>) Cierre de Instrucción</w:t>
      </w:r>
    </w:p>
    <w:p w14:paraId="1A9B19D0" w14:textId="5466DDD5"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4A0D71">
        <w:rPr>
          <w:rFonts w:ascii="Palatino Linotype" w:hAnsi="Palatino Linotype"/>
          <w:b/>
          <w:bCs/>
          <w:color w:val="000000" w:themeColor="text1"/>
        </w:rPr>
        <w:t>primero</w:t>
      </w:r>
      <w:r w:rsidR="00297119" w:rsidRPr="00551BDC">
        <w:rPr>
          <w:rFonts w:ascii="Palatino Linotype" w:hAnsi="Palatino Linotype"/>
          <w:b/>
          <w:bCs/>
          <w:color w:val="000000" w:themeColor="text1"/>
        </w:rPr>
        <w:t xml:space="preserve"> de </w:t>
      </w:r>
      <w:r w:rsidR="004A0D71">
        <w:rPr>
          <w:rFonts w:ascii="Palatino Linotype" w:hAnsi="Palatino Linotype"/>
          <w:b/>
          <w:bCs/>
          <w:color w:val="000000" w:themeColor="text1"/>
        </w:rPr>
        <w:t xml:space="preserve">agosto </w:t>
      </w:r>
      <w:r w:rsidR="00CE22BE" w:rsidRPr="00551BDC">
        <w:rPr>
          <w:rFonts w:ascii="Palatino Linotype" w:hAnsi="Palatino Linotype"/>
          <w:b/>
          <w:bCs/>
          <w:color w:val="000000" w:themeColor="text1"/>
        </w:rPr>
        <w:t xml:space="preserve">de dos mil </w:t>
      </w:r>
      <w:r w:rsidR="00AE51C8" w:rsidRPr="00551BDC">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 xml:space="preserve">acordó el </w:t>
      </w:r>
      <w:r w:rsidRPr="00A563E0">
        <w:rPr>
          <w:rFonts w:ascii="Palatino Linotype" w:hAnsi="Palatino Linotype"/>
          <w:color w:val="000000" w:themeColor="text1"/>
        </w:rPr>
        <w:lastRenderedPageBreak/>
        <w:t>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11AD8E57" w14:textId="77777777" w:rsidR="004E004E" w:rsidRPr="004A0D71" w:rsidRDefault="004E004E" w:rsidP="0066637D">
      <w:pPr>
        <w:spacing w:line="360" w:lineRule="auto"/>
        <w:jc w:val="both"/>
        <w:rPr>
          <w:rFonts w:ascii="Palatino Linotype" w:hAnsi="Palatino Linotype" w:cs="Arial"/>
          <w:color w:val="000000" w:themeColor="text1"/>
          <w:sz w:val="16"/>
          <w:szCs w:val="16"/>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Pr="004A0D71" w:rsidRDefault="00297119" w:rsidP="0066637D">
      <w:pPr>
        <w:spacing w:line="360" w:lineRule="auto"/>
        <w:ind w:right="50"/>
        <w:jc w:val="both"/>
        <w:rPr>
          <w:rFonts w:ascii="Palatino Linotype" w:hAnsi="Palatino Linotype"/>
          <w:b/>
          <w:color w:val="000000" w:themeColor="text1"/>
          <w:sz w:val="16"/>
          <w:szCs w:val="16"/>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589332F" w14:textId="77777777" w:rsidR="009260D0" w:rsidRPr="004A0D71" w:rsidRDefault="009260D0" w:rsidP="0066637D">
      <w:pPr>
        <w:spacing w:line="360" w:lineRule="auto"/>
        <w:ind w:right="50"/>
        <w:jc w:val="both"/>
        <w:rPr>
          <w:rFonts w:ascii="Palatino Linotype" w:hAnsi="Palatino Linotype" w:cs="Arial"/>
          <w:color w:val="000000" w:themeColor="text1"/>
          <w:sz w:val="16"/>
          <w:szCs w:val="16"/>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156DF5CF"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DB75DC">
        <w:rPr>
          <w:rFonts w:ascii="Palatino Linotype" w:hAnsi="Palatino Linotype" w:cs="Arial"/>
          <w:b/>
          <w:color w:val="000000" w:themeColor="text1"/>
          <w:lang w:val="es-ES"/>
        </w:rPr>
        <w:t>LA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lastRenderedPageBreak/>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63257BC5" w14:textId="77777777" w:rsidR="00FC3AA3" w:rsidRDefault="00FC3AA3"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300A1287" w14:textId="77777777" w:rsidR="00FC3AA3" w:rsidRPr="004E004E" w:rsidRDefault="00FC3AA3" w:rsidP="005C250B">
      <w:pPr>
        <w:ind w:left="851" w:right="901"/>
        <w:jc w:val="both"/>
        <w:rPr>
          <w:rFonts w:ascii="Palatino Linotype" w:hAnsi="Palatino Linotype" w:cs="Arial"/>
          <w:i/>
          <w:color w:val="000000" w:themeColor="text1"/>
          <w:sz w:val="22"/>
          <w:szCs w:val="22"/>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336D3F"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336D3F" w:rsidRDefault="005C250B" w:rsidP="005C250B">
      <w:pPr>
        <w:jc w:val="both"/>
        <w:rPr>
          <w:rFonts w:ascii="Palatino Linotype" w:hAnsi="Palatino Linotype" w:cs="Arial"/>
          <w:color w:val="000000" w:themeColor="text1"/>
          <w:sz w:val="16"/>
          <w:szCs w:val="16"/>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433E7724"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DB75DC">
        <w:rPr>
          <w:rFonts w:ascii="Palatino Linotype" w:hAnsi="Palatino Linotype" w:cs="Arial"/>
          <w:b/>
          <w:color w:val="000000" w:themeColor="text1"/>
          <w:lang w:val="es-ES"/>
        </w:rPr>
        <w:t>LA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0D759658" w14:textId="77777777" w:rsidR="00FC3AA3" w:rsidRDefault="00FC3AA3"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lastRenderedPageBreak/>
        <w:t>CUARTO</w:t>
      </w:r>
      <w:r>
        <w:rPr>
          <w:rFonts w:ascii="Palatino Linotype" w:hAnsi="Palatino Linotype"/>
          <w:b/>
          <w:sz w:val="28"/>
          <w:szCs w:val="28"/>
        </w:rPr>
        <w:t>.</w:t>
      </w:r>
      <w:r>
        <w:rPr>
          <w:rFonts w:ascii="Palatino Linotype" w:hAnsi="Palatino Linotype"/>
          <w:b/>
        </w:rPr>
        <w:t xml:space="preserve"> Procedibilidad. </w:t>
      </w:r>
    </w:p>
    <w:p w14:paraId="0E5CA7B4" w14:textId="77777777" w:rsidR="004A0D71" w:rsidRDefault="004A0D71" w:rsidP="004A0D71">
      <w:pPr>
        <w:autoSpaceDE w:val="0"/>
        <w:autoSpaceDN w:val="0"/>
        <w:adjustRightInd w:val="0"/>
        <w:spacing w:line="360" w:lineRule="auto"/>
        <w:ind w:right="49"/>
        <w:jc w:val="both"/>
        <w:rPr>
          <w:rFonts w:ascii="Palatino Linotype" w:hAnsi="Palatino Linotype" w:cs="Arial"/>
          <w:b/>
        </w:rPr>
      </w:pPr>
      <w:r>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que a la letra señala: </w:t>
      </w:r>
    </w:p>
    <w:p w14:paraId="139A4FC7" w14:textId="77777777" w:rsidR="004A0D71" w:rsidRDefault="004A0D71" w:rsidP="004A0D71">
      <w:pPr>
        <w:autoSpaceDE w:val="0"/>
        <w:autoSpaceDN w:val="0"/>
        <w:adjustRightInd w:val="0"/>
        <w:ind w:right="49"/>
        <w:jc w:val="both"/>
        <w:rPr>
          <w:rFonts w:ascii="Palatino Linotype" w:hAnsi="Palatino Linotype" w:cs="Arial"/>
          <w:lang w:val="es-ES"/>
        </w:rPr>
      </w:pPr>
    </w:p>
    <w:p w14:paraId="21F33F4A" w14:textId="77777777" w:rsidR="004A0D71" w:rsidRDefault="004A0D71" w:rsidP="004A0D71">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0BCFC3FE" w14:textId="77777777" w:rsidR="004A0D71" w:rsidRDefault="004A0D71" w:rsidP="004A0D71">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14:paraId="3C9E8D0A" w14:textId="77777777" w:rsidR="004A0D71" w:rsidRDefault="004A0D71" w:rsidP="004A0D71">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w:t>
      </w:r>
      <w:r>
        <w:rPr>
          <w:rFonts w:ascii="Palatino Linotype" w:hAnsi="Palatino Linotype"/>
          <w:i/>
          <w:sz w:val="22"/>
          <w:szCs w:val="22"/>
          <w:lang w:val="es-ES"/>
        </w:rPr>
        <w:t xml:space="preserve"> 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14:paraId="29958117" w14:textId="77777777" w:rsidR="004A0D71" w:rsidRDefault="004A0D71" w:rsidP="004A0D71">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14:paraId="67861BA1" w14:textId="77777777" w:rsidR="004A0D71" w:rsidRDefault="004A0D71" w:rsidP="004A0D71">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14:paraId="1EDEEC3F" w14:textId="77777777" w:rsidR="004A0D71" w:rsidRDefault="004A0D71" w:rsidP="004A0D71">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14:paraId="6919F0EB" w14:textId="77777777" w:rsidR="004A0D71" w:rsidRDefault="004A0D71" w:rsidP="004A0D71">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14:paraId="233C64E1" w14:textId="77777777" w:rsidR="004A0D71" w:rsidRDefault="004A0D71" w:rsidP="004A0D71">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14:paraId="5EF6C8BA" w14:textId="77777777" w:rsidR="004A0D71" w:rsidRDefault="004A0D71" w:rsidP="004A0D71">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14:paraId="3C7F823A" w14:textId="77777777" w:rsidR="004A0D71" w:rsidRDefault="004A0D71" w:rsidP="004A0D71">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14:paraId="02B3D22D" w14:textId="77777777" w:rsidR="004A0D71" w:rsidRDefault="004A0D71" w:rsidP="004A0D71">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14:paraId="4792B96D" w14:textId="77777777" w:rsidR="004A0D71" w:rsidRDefault="004A0D71" w:rsidP="004A0D71">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Pr>
          <w:rFonts w:ascii="Palatino Linotype" w:hAnsi="Palatino Linotype"/>
          <w:i/>
          <w:sz w:val="22"/>
          <w:szCs w:val="22"/>
          <w:lang w:val="es-ES"/>
        </w:rPr>
        <w:t>, IV, VII y VIII.”</w:t>
      </w:r>
    </w:p>
    <w:p w14:paraId="245BE898" w14:textId="62E06377" w:rsidR="004865B7" w:rsidRPr="00FC3AA3" w:rsidRDefault="004A0D71" w:rsidP="004A0D71">
      <w:pPr>
        <w:tabs>
          <w:tab w:val="left" w:pos="851"/>
        </w:tabs>
        <w:ind w:left="851" w:right="901"/>
        <w:jc w:val="both"/>
        <w:rPr>
          <w:rFonts w:ascii="Palatino Linotype" w:hAnsi="Palatino Linotype"/>
          <w:i/>
          <w:sz w:val="22"/>
          <w:szCs w:val="22"/>
          <w:lang w:val="es-ES"/>
        </w:rPr>
      </w:pPr>
      <w:r>
        <w:rPr>
          <w:rFonts w:ascii="Palatino Linotype" w:hAnsi="Palatino Linotype"/>
          <w:b/>
          <w:i/>
          <w:color w:val="000000" w:themeColor="text1"/>
          <w:sz w:val="22"/>
          <w:szCs w:val="22"/>
          <w:lang w:val="es-ES"/>
        </w:rPr>
        <w:t>(Énfasis añadido)</w:t>
      </w:r>
    </w:p>
    <w:p w14:paraId="723B391B" w14:textId="77777777" w:rsidR="005C250B" w:rsidRPr="004865B7"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w:t>
      </w:r>
      <w:r w:rsidRPr="005C250B">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6867A42A" w14:textId="77777777" w:rsidR="005C250B" w:rsidRDefault="005C250B" w:rsidP="005C250B">
      <w:pPr>
        <w:jc w:val="both"/>
        <w:rPr>
          <w:rFonts w:ascii="Palatino Linotype" w:hAnsi="Palatino Linotype" w:cs="Arial"/>
          <w:color w:val="000000" w:themeColor="text1"/>
          <w:sz w:val="22"/>
          <w:szCs w:val="22"/>
          <w:lang w:val="es-ES"/>
        </w:rPr>
      </w:pPr>
    </w:p>
    <w:p w14:paraId="5554A70B" w14:textId="77777777" w:rsidR="004A0D71" w:rsidRPr="005C250B" w:rsidRDefault="004A0D71" w:rsidP="005C250B">
      <w:pPr>
        <w:jc w:val="both"/>
        <w:rPr>
          <w:rFonts w:ascii="Palatino Linotype" w:hAnsi="Palatino Linotype" w:cs="Arial"/>
          <w:color w:val="000000" w:themeColor="text1"/>
          <w:sz w:val="22"/>
          <w:szCs w:val="22"/>
          <w:lang w:val="es-ES"/>
        </w:rPr>
      </w:pPr>
    </w:p>
    <w:p w14:paraId="0417360B" w14:textId="58E53E4D"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5C250B">
        <w:rPr>
          <w:rFonts w:ascii="Palatino Linotype" w:hAnsi="Palatino Linotype" w:cs="Arial"/>
          <w:lang w:val="es-ES"/>
        </w:rPr>
        <w:lastRenderedPageBreak/>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DB75DC">
        <w:rPr>
          <w:rFonts w:ascii="Palatino Linotype" w:hAnsi="Palatino Linotype" w:cs="Arial"/>
          <w:b/>
          <w:color w:val="000000" w:themeColor="text1"/>
          <w:lang w:val="es-ES"/>
        </w:rPr>
        <w:t>LA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Pr="00B76CCF" w:rsidRDefault="005C250B" w:rsidP="005C250B">
      <w:pPr>
        <w:jc w:val="both"/>
        <w:rPr>
          <w:rFonts w:ascii="Palatino Linotype" w:hAnsi="Palatino Linotype"/>
          <w:sz w:val="6"/>
          <w:szCs w:val="6"/>
        </w:rPr>
      </w:pPr>
    </w:p>
    <w:p w14:paraId="5A5387E6" w14:textId="77777777" w:rsidR="00297119" w:rsidRDefault="00297119" w:rsidP="005C250B">
      <w:pPr>
        <w:ind w:left="851" w:right="901"/>
        <w:jc w:val="both"/>
        <w:rPr>
          <w:rFonts w:ascii="Palatino Linotype" w:hAnsi="Palatino Linotype" w:cs="Arial"/>
          <w:i/>
          <w:sz w:val="22"/>
          <w:szCs w:val="22"/>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Pr>
          <w:rFonts w:ascii="Palatino Linotype" w:hAnsi="Palatino Linotype" w:cs="Arial"/>
          <w:i/>
          <w:sz w:val="22"/>
          <w:szCs w:val="22"/>
          <w:lang w:eastAsia="es-MX"/>
        </w:rPr>
        <w:lastRenderedPageBreak/>
        <w:t xml:space="preserve">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lastRenderedPageBreak/>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Default="005C250B" w:rsidP="005C250B">
      <w:pPr>
        <w:ind w:left="851" w:right="901"/>
        <w:jc w:val="both"/>
        <w:rPr>
          <w:rFonts w:ascii="Palatino Linotype" w:hAnsi="Palatino Linotype" w:cs="Arial"/>
          <w:i/>
          <w:sz w:val="22"/>
          <w:szCs w:val="22"/>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Default="005C250B" w:rsidP="005C250B">
      <w:pPr>
        <w:jc w:val="both"/>
        <w:rPr>
          <w:rFonts w:ascii="Palatino Linotype" w:hAnsi="Palatino Linotype"/>
          <w:sz w:val="22"/>
          <w:szCs w:val="22"/>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256C9A70" w14:textId="77777777" w:rsidR="005C250B" w:rsidRPr="00B76CCF" w:rsidRDefault="005C250B" w:rsidP="005C250B">
      <w:pPr>
        <w:ind w:left="851" w:right="901"/>
        <w:jc w:val="both"/>
        <w:rPr>
          <w:rFonts w:ascii="Palatino Linotype" w:hAnsi="Palatino Linotype" w:cs="Arial"/>
          <w:i/>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5D1CB5" w:rsidRDefault="005C250B" w:rsidP="005C250B">
      <w:pPr>
        <w:jc w:val="both"/>
        <w:rPr>
          <w:rFonts w:ascii="Palatino Linotype" w:eastAsia="Arial Unicode MS" w:hAnsi="Palatino Linotype" w:cs="Arial"/>
          <w:sz w:val="10"/>
          <w:szCs w:val="10"/>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xml:space="preserve">; criterio que ha sostenido el más alto tribunal </w:t>
      </w:r>
      <w:r>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w:t>
      </w:r>
      <w:r>
        <w:rPr>
          <w:rFonts w:ascii="Palatino Linotype" w:hAnsi="Palatino Linotype" w:cs="Arial"/>
        </w:rPr>
        <w:lastRenderedPageBreak/>
        <w:t xml:space="preserve">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E0899C" w14:textId="77777777" w:rsidR="00336D3F" w:rsidRDefault="00336D3F" w:rsidP="005C250B">
      <w:pPr>
        <w:ind w:left="851" w:right="901"/>
        <w:jc w:val="both"/>
        <w:rPr>
          <w:rFonts w:ascii="Palatino Linotype" w:hAnsi="Palatino Linotype" w:cs="Arial"/>
          <w:i/>
          <w:sz w:val="22"/>
          <w:szCs w:val="22"/>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5A5FC1CD" w14:textId="77777777" w:rsidR="005C250B" w:rsidRDefault="005C250B"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xml:space="preserve">, se define en cuanto a su alcance y resultado material, el acceso a los archivos, registros y </w:t>
      </w:r>
      <w:r w:rsidR="005C250B">
        <w:rPr>
          <w:rFonts w:ascii="Palatino Linotype" w:hAnsi="Palatino Linotype" w:cs="Arial"/>
          <w:i/>
          <w:sz w:val="22"/>
          <w:szCs w:val="22"/>
          <w:lang w:eastAsia="es-MX"/>
        </w:rPr>
        <w:lastRenderedPageBreak/>
        <w:t>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Default="005C250B" w:rsidP="005C250B">
      <w:pPr>
        <w:spacing w:line="360" w:lineRule="auto"/>
        <w:jc w:val="both"/>
        <w:rPr>
          <w:rFonts w:ascii="Palatino Linotype" w:eastAsia="Arial Unicode MS" w:hAnsi="Palatino Linotype" w:cs="Arial"/>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w:t>
      </w:r>
      <w:r>
        <w:rPr>
          <w:rFonts w:ascii="Palatino Linotype" w:eastAsia="Arial Unicode MS" w:hAnsi="Palatino Linotype" w:cs="Arial"/>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2B993088" w14:textId="77777777" w:rsidR="004A0D71" w:rsidRDefault="004A0D71" w:rsidP="005C250B">
      <w:pPr>
        <w:spacing w:line="360" w:lineRule="auto"/>
        <w:jc w:val="both"/>
        <w:rPr>
          <w:rFonts w:ascii="Palatino Linotype"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Default="005C250B"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2EE79B96" w14:textId="77777777" w:rsidR="004A0D71" w:rsidRDefault="004A0D71" w:rsidP="005C250B">
      <w:pPr>
        <w:spacing w:line="360" w:lineRule="auto"/>
        <w:jc w:val="both"/>
        <w:rPr>
          <w:rFonts w:ascii="Palatino Linotype" w:eastAsia="Calibri" w:hAnsi="Palatino Linotype"/>
          <w:szCs w:val="22"/>
          <w:lang w:eastAsia="en-US"/>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64DFEAFC" w14:textId="77777777" w:rsidR="00FC3AA3" w:rsidRDefault="00FC3AA3" w:rsidP="005C250B">
      <w:pPr>
        <w:spacing w:line="360" w:lineRule="auto"/>
        <w:jc w:val="both"/>
        <w:rPr>
          <w:rFonts w:ascii="Palatino Linotype" w:eastAsia="Calibri" w:hAnsi="Palatino Linotype"/>
          <w:szCs w:val="22"/>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48A82F8B" w14:textId="77777777" w:rsidR="00FC3AA3" w:rsidRDefault="00FC3AA3" w:rsidP="005C250B">
      <w:pPr>
        <w:autoSpaceDE w:val="0"/>
        <w:autoSpaceDN w:val="0"/>
        <w:adjustRightInd w:val="0"/>
        <w:spacing w:line="360" w:lineRule="auto"/>
        <w:ind w:right="51"/>
        <w:jc w:val="both"/>
        <w:rPr>
          <w:rFonts w:ascii="Palatino Linotype" w:hAnsi="Palatino Linotype" w:cs="Arial"/>
        </w:rPr>
      </w:pPr>
    </w:p>
    <w:p w14:paraId="7B6527CD" w14:textId="3D8AF62F"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w:t>
      </w:r>
      <w:r>
        <w:rPr>
          <w:rFonts w:ascii="Palatino Linotype" w:hAnsi="Palatino Linotype"/>
        </w:rPr>
        <w:lastRenderedPageBreak/>
        <w:t xml:space="preserve">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w:t>
      </w:r>
      <w:r w:rsidR="00FC3AA3">
        <w:rPr>
          <w:rFonts w:ascii="Palatino Linotype" w:hAnsi="Palatino Linotype" w:cs="Arial"/>
        </w:rPr>
        <w:t xml:space="preserve"> </w:t>
      </w:r>
      <w:r>
        <w:rPr>
          <w:rFonts w:ascii="Palatino Linotype" w:hAnsi="Palatino Linotype" w:cs="Arial"/>
        </w:rPr>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7133115" w14:textId="77777777" w:rsidR="00FC3AA3"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A79FA8" w14:textId="77777777" w:rsidR="008D585D" w:rsidRDefault="008D585D" w:rsidP="005C250B">
      <w:pPr>
        <w:autoSpaceDE w:val="0"/>
        <w:autoSpaceDN w:val="0"/>
        <w:adjustRightInd w:val="0"/>
        <w:spacing w:line="360" w:lineRule="auto"/>
        <w:jc w:val="both"/>
        <w:rPr>
          <w:rFonts w:ascii="Palatino Linotype" w:hAnsi="Palatino Linotype" w:cs="Arial"/>
        </w:rPr>
      </w:pP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6489C97" w14:textId="77777777" w:rsidR="004A0D71" w:rsidRDefault="004A0D71"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w:t>
      </w:r>
      <w:r>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52F25F6"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Pr>
          <w:rFonts w:ascii="Palatino Linotype" w:eastAsia="Calibri" w:hAnsi="Palatino Linotype"/>
          <w:i/>
          <w:sz w:val="22"/>
          <w:szCs w:val="22"/>
        </w:rPr>
        <w:lastRenderedPageBreak/>
        <w:t>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 alguno de los supuestos conforme a las normas aplicables.</w:t>
      </w:r>
    </w:p>
    <w:p w14:paraId="50A67F75" w14:textId="77777777" w:rsidR="00297119" w:rsidRDefault="00297119" w:rsidP="005C250B">
      <w:pPr>
        <w:spacing w:line="360" w:lineRule="auto"/>
        <w:jc w:val="both"/>
        <w:rPr>
          <w:rFonts w:ascii="Palatino Linotype" w:hAnsi="Palatino Linotype"/>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Dicho lo anterior, es necesario definir a la prueba de daño como la responsabilidad de los Sujetos Obligados de demostrar, de manera fundada y motivada, que la </w:t>
      </w:r>
      <w:r>
        <w:rPr>
          <w:rFonts w:ascii="Palatino Linotype" w:hAnsi="Palatino Linotype"/>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564EBB75" w14:textId="77777777" w:rsidR="00FC3AA3" w:rsidRDefault="00FC3AA3" w:rsidP="005C250B">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lastRenderedPageBreak/>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Default="0042713B"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w:t>
      </w:r>
      <w:r>
        <w:rPr>
          <w:rFonts w:ascii="Palatino Linotype" w:hAnsi="Palatino Linotype" w:cs="Arial"/>
        </w:rPr>
        <w:lastRenderedPageBreak/>
        <w:t>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lastRenderedPageBreak/>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662E9705" w14:textId="77777777" w:rsidR="004A0D71" w:rsidRDefault="004A0D71" w:rsidP="005C250B">
      <w:pPr>
        <w:shd w:val="clear" w:color="auto" w:fill="FFFFFF"/>
        <w:spacing w:line="360" w:lineRule="auto"/>
        <w:jc w:val="both"/>
        <w:rPr>
          <w:rFonts w:ascii="Palatino Linotype" w:hAnsi="Palatino Linotype"/>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5FA894C8"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DB75DC">
        <w:rPr>
          <w:rFonts w:ascii="Palatino Linotype" w:hAnsi="Palatino Linotype" w:cs="Arial"/>
          <w:b/>
          <w:color w:val="000000" w:themeColor="text1"/>
          <w:lang w:val="es-ES"/>
        </w:rPr>
        <w:t>LA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Pr="00984657" w:rsidRDefault="00104977"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Pr="00984657" w:rsidRDefault="00104977" w:rsidP="0066637D">
      <w:pPr>
        <w:jc w:val="center"/>
        <w:rPr>
          <w:rFonts w:ascii="Palatino Linotype" w:hAnsi="Palatino Linotype"/>
          <w:b/>
          <w:color w:val="000000" w:themeColor="text1"/>
          <w:spacing w:val="60"/>
          <w:sz w:val="28"/>
          <w:szCs w:val="28"/>
        </w:rPr>
      </w:pPr>
    </w:p>
    <w:p w14:paraId="7F26A344" w14:textId="5631A17E"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DB75DC">
        <w:rPr>
          <w:rFonts w:ascii="Palatino Linotype" w:hAnsi="Palatino Linotype" w:cs="Arial"/>
          <w:b/>
          <w:color w:val="000000" w:themeColor="text1"/>
          <w:lang w:val="es-ES"/>
        </w:rPr>
        <w:t>LA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261C5174"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4A0D71">
        <w:rPr>
          <w:rFonts w:ascii="Palatino Linotype" w:hAnsi="Palatino Linotype"/>
          <w:b/>
        </w:rPr>
        <w:t>1224</w:t>
      </w:r>
      <w:r w:rsidR="0035774E">
        <w:rPr>
          <w:rFonts w:ascii="Palatino Linotype" w:hAnsi="Palatino Linotype"/>
          <w:b/>
        </w:rPr>
        <w:t>7</w:t>
      </w:r>
      <w:r w:rsidR="00297119" w:rsidRPr="00297119">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w:t>
      </w:r>
      <w:r w:rsidR="008B239D" w:rsidRPr="00984657">
        <w:rPr>
          <w:rFonts w:ascii="Palatino Linotype" w:hAnsi="Palatino Linotype"/>
          <w:lang w:eastAsia="es-MX"/>
        </w:rPr>
        <w:lastRenderedPageBreak/>
        <w:t xml:space="preserve">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276DA203" w14:textId="77777777" w:rsidR="004A0D71" w:rsidRDefault="004A0D71" w:rsidP="0066637D">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1A83F93F"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DB75DC">
        <w:rPr>
          <w:rFonts w:ascii="Palatino Linotype" w:hAnsi="Palatino Linotype" w:cs="Arial"/>
          <w:b/>
          <w:color w:val="000000" w:themeColor="text1"/>
          <w:lang w:val="es-ES"/>
        </w:rPr>
        <w:t>LA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4E68C9DF" w14:textId="77777777" w:rsidR="00FB6AFA"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33ED22E2" w14:textId="77777777" w:rsidR="004A0D71" w:rsidRDefault="004A0D71"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2B60111E" w14:textId="77777777" w:rsidR="004A0D71" w:rsidRDefault="004A0D71"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43645149"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lastRenderedPageBreak/>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DB75DC">
        <w:rPr>
          <w:rFonts w:ascii="Palatino Linotype" w:hAnsi="Palatino Linotype" w:cs="Arial"/>
          <w:b/>
          <w:color w:val="000000" w:themeColor="text1"/>
          <w:lang w:val="es-ES"/>
        </w:rPr>
        <w:t>LA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984657"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3A5B0F6E"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DB75DC" w:rsidRPr="00DB75DC">
        <w:rPr>
          <w:rFonts w:ascii="Palatino Linotype" w:hAnsi="Palatino Linotype"/>
          <w:b/>
          <w:szCs w:val="17"/>
          <w:lang w:eastAsia="es-ES_tradnl"/>
        </w:rPr>
        <w:t>LA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0DC6B9E7" w14:textId="77777777" w:rsidR="0022582E"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F7D7DA6" w14:textId="77777777" w:rsidR="004A0D71"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C4A034D" w14:textId="77777777" w:rsidR="004A0D71"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E6D6B14" w14:textId="77777777" w:rsidR="004A0D71"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36B1AA65" w14:textId="77777777" w:rsidR="004A0D71"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8E2AD25" w14:textId="77777777" w:rsidR="004A0D71"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B195716" w14:textId="77777777" w:rsidR="004A0D71" w:rsidRPr="00984657"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77B9D126"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1C4176">
        <w:rPr>
          <w:rFonts w:ascii="Palatino Linotype" w:hAnsi="Palatino Linotype" w:cs="Arial"/>
          <w:color w:val="000000" w:themeColor="text1"/>
        </w:rPr>
        <w:t xml:space="preserve">VIGÉSIMA </w:t>
      </w:r>
      <w:r w:rsidR="00F90579">
        <w:rPr>
          <w:rFonts w:ascii="Palatino Linotype" w:hAnsi="Palatino Linotype" w:cs="Arial"/>
          <w:color w:val="000000" w:themeColor="text1"/>
        </w:rPr>
        <w:t>NOVENA</w:t>
      </w:r>
      <w:r w:rsidR="003B6CEB" w:rsidRPr="009D6D10">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EL </w:t>
      </w:r>
      <w:r w:rsidR="00F90579">
        <w:rPr>
          <w:rFonts w:ascii="Palatino Linotype" w:hAnsi="Palatino Linotype" w:cs="Arial"/>
          <w:color w:val="000000" w:themeColor="text1"/>
        </w:rPr>
        <w:t xml:space="preserve">DIECISIETE </w:t>
      </w:r>
      <w:r w:rsidR="00551BDC">
        <w:rPr>
          <w:rFonts w:ascii="Palatino Linotype" w:hAnsi="Palatino Linotype" w:cs="Arial"/>
          <w:color w:val="000000" w:themeColor="text1"/>
        </w:rPr>
        <w:t>DE AGOSTO</w:t>
      </w:r>
      <w:r w:rsidR="009D6D10" w:rsidRPr="009D6D10">
        <w:rPr>
          <w:rFonts w:ascii="Palatino Linotype" w:hAnsi="Palatino Linotype" w:cs="Arial"/>
          <w:color w:val="000000" w:themeColor="text1"/>
        </w:rPr>
        <w:t xml:space="preserv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69D24" w14:textId="77777777" w:rsidR="00D84A73" w:rsidRDefault="00D84A73" w:rsidP="00C80F8C">
      <w:r>
        <w:separator/>
      </w:r>
    </w:p>
  </w:endnote>
  <w:endnote w:type="continuationSeparator" w:id="0">
    <w:p w14:paraId="65B01EBB" w14:textId="77777777" w:rsidR="00D84A73" w:rsidRDefault="00D84A7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20B0604020202020204"/>
    <w:charset w:val="00"/>
    <w:family w:val="roman"/>
    <w:notTrueType/>
    <w:pitch w:val="default"/>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panose1 w:val="00000000000000000000"/>
    <w:charset w:val="4D"/>
    <w:family w:val="auto"/>
    <w:notTrueType/>
    <w:pitch w:val="variable"/>
    <w:sig w:usb0="00000003" w:usb1="00000000" w:usb2="00000000" w:usb3="00000000" w:csb0="00000001" w:csb1="00000000"/>
  </w:font>
  <w:font w:name="Segoe UI">
    <w:altName w:val="Arial"/>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20B0604020202020204"/>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C67A0">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C67A0">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C67A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C67A0">
      <w:rPr>
        <w:rFonts w:ascii="Palatino Linotype" w:hAnsi="Palatino Linotype" w:cs="Arial"/>
        <w:bCs/>
        <w:noProof/>
        <w:sz w:val="22"/>
        <w:szCs w:val="22"/>
      </w:rPr>
      <w:t>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D7256" w14:textId="77777777" w:rsidR="00D84A73" w:rsidRDefault="00D84A73" w:rsidP="00C80F8C">
      <w:r>
        <w:separator/>
      </w:r>
    </w:p>
  </w:footnote>
  <w:footnote w:type="continuationSeparator" w:id="0">
    <w:p w14:paraId="2FAC5780" w14:textId="77777777" w:rsidR="00D84A73" w:rsidRDefault="00D84A73"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F74502" w:rsidRDefault="00D84A7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F74502" w:rsidRPr="0010196A" w:rsidRDefault="00D84A7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9C55573" w:rsidR="00F74502" w:rsidRPr="00664658" w:rsidRDefault="00B43ADE" w:rsidP="002C6D7E">
          <w:pPr>
            <w:jc w:val="both"/>
            <w:rPr>
              <w:rFonts w:ascii="Palatino Linotype" w:hAnsi="Palatino Linotype"/>
              <w:b/>
              <w:sz w:val="22"/>
              <w:szCs w:val="22"/>
              <w:lang w:val="es-ES_tradnl"/>
            </w:rPr>
          </w:pPr>
          <w:r>
            <w:rPr>
              <w:rFonts w:ascii="Palatino Linotype" w:hAnsi="Palatino Linotype"/>
              <w:b/>
              <w:sz w:val="22"/>
              <w:szCs w:val="22"/>
              <w:lang w:val="es-ES_tradnl"/>
            </w:rPr>
            <w:t>1</w:t>
          </w:r>
          <w:r w:rsidR="007159C3">
            <w:rPr>
              <w:rFonts w:ascii="Palatino Linotype" w:hAnsi="Palatino Linotype"/>
              <w:b/>
              <w:sz w:val="22"/>
              <w:szCs w:val="22"/>
              <w:lang w:val="es-ES_tradnl"/>
            </w:rPr>
            <w:t>224</w:t>
          </w:r>
          <w:r w:rsidR="00FB6E36">
            <w:rPr>
              <w:rFonts w:ascii="Palatino Linotype" w:hAnsi="Palatino Linotype"/>
              <w:b/>
              <w:sz w:val="22"/>
              <w:szCs w:val="22"/>
              <w:lang w:val="es-ES_tradnl"/>
            </w:rPr>
            <w:t>7</w:t>
          </w:r>
          <w:r w:rsidR="001F140A" w:rsidRPr="001F140A">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1B2A98C" w:rsidR="00F74502" w:rsidRPr="00C77536" w:rsidRDefault="007159C3" w:rsidP="00C77536">
          <w:pPr>
            <w:jc w:val="both"/>
            <w:rPr>
              <w:lang w:val="es-419"/>
            </w:rPr>
          </w:pPr>
          <w:r w:rsidRPr="007159C3">
            <w:rPr>
              <w:rFonts w:ascii="Palatino Linotype" w:hAnsi="Palatino Linotype"/>
              <w:b/>
              <w:sz w:val="22"/>
              <w:szCs w:val="22"/>
              <w:lang w:val="es-ES_tradnl"/>
            </w:rPr>
            <w:t>Ayuntamiento de Tlalmanalco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350A1FCC" w:rsidR="00F74502" w:rsidRPr="0010196A" w:rsidRDefault="00D84A7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54.85pt;margin-top:-91.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57D4BF2" w:rsidR="00F74502" w:rsidRPr="008F2CCC" w:rsidRDefault="001F140A" w:rsidP="0069477A">
          <w:pPr>
            <w:jc w:val="both"/>
            <w:rPr>
              <w:rFonts w:ascii="Palatino Linotype" w:hAnsi="Palatino Linotype"/>
              <w:b/>
              <w:sz w:val="22"/>
              <w:szCs w:val="22"/>
              <w:lang w:val="es-ES_tradnl"/>
            </w:rPr>
          </w:pPr>
          <w:r>
            <w:rPr>
              <w:rFonts w:ascii="Palatino Linotype" w:hAnsi="Palatino Linotype"/>
              <w:b/>
              <w:sz w:val="22"/>
              <w:szCs w:val="22"/>
              <w:lang w:val="es-ES_tradnl"/>
            </w:rPr>
            <w:t>1</w:t>
          </w:r>
          <w:r w:rsidR="007159C3">
            <w:rPr>
              <w:rFonts w:ascii="Palatino Linotype" w:hAnsi="Palatino Linotype"/>
              <w:b/>
              <w:sz w:val="22"/>
              <w:szCs w:val="22"/>
              <w:lang w:val="es-ES_tradnl"/>
            </w:rPr>
            <w:t>2247</w:t>
          </w:r>
          <w:r w:rsidR="00F67B0E" w:rsidRPr="00F67B0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A5DF7F4" w:rsidR="00F74502" w:rsidRPr="003305CB" w:rsidRDefault="008730D3" w:rsidP="00495809">
          <w:pPr>
            <w:jc w:val="both"/>
            <w:rPr>
              <w:rFonts w:ascii="Palatino Linotype" w:hAnsi="Palatino Linotype"/>
              <w:b/>
              <w:sz w:val="22"/>
              <w:szCs w:val="22"/>
              <w:lang w:val="es-419"/>
            </w:rPr>
          </w:pPr>
          <w:bookmarkStart w:id="1" w:name="_GoBack"/>
          <w:r>
            <w:rPr>
              <w:rFonts w:ascii="Palatino Linotype" w:hAnsi="Palatino Linotype"/>
              <w:b/>
              <w:sz w:val="22"/>
              <w:szCs w:val="22"/>
              <w:lang w:val="es-419"/>
            </w:rPr>
            <w:t>XXXXXX XXXXXX</w:t>
          </w:r>
          <w:bookmarkEnd w:id="1"/>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4280DBA" w:rsidR="00F74502" w:rsidRPr="00F67B0E" w:rsidRDefault="007159C3" w:rsidP="001F140A">
          <w:pPr>
            <w:jc w:val="both"/>
            <w:rPr>
              <w:lang w:val="es-419"/>
            </w:rPr>
          </w:pPr>
          <w:r w:rsidRPr="007159C3">
            <w:rPr>
              <w:rFonts w:ascii="Palatino Linotype" w:hAnsi="Palatino Linotype"/>
              <w:b/>
              <w:sz w:val="22"/>
              <w:szCs w:val="22"/>
              <w:lang w:val="es-ES_tradnl"/>
            </w:rPr>
            <w:t>Ayuntamiento de Tlalmanalco</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9C3"/>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0D3"/>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7A0"/>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5DA"/>
    <w:rsid w:val="00AE18D5"/>
    <w:rsid w:val="00AE18DF"/>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73"/>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3D47"/>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4C0"/>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579"/>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FD278-FC3B-754B-AC33-66C8FEB14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35</Pages>
  <Words>8647</Words>
  <Characters>47563</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5</cp:revision>
  <cp:lastPrinted>2022-08-19T03:21:00Z</cp:lastPrinted>
  <dcterms:created xsi:type="dcterms:W3CDTF">2022-08-11T19:42:00Z</dcterms:created>
  <dcterms:modified xsi:type="dcterms:W3CDTF">2022-09-01T04:44:00Z</dcterms:modified>
</cp:coreProperties>
</file>