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FF01B6" w14:textId="58D6D596" w:rsidR="007E363C" w:rsidRPr="00BD6A8B" w:rsidRDefault="007E363C" w:rsidP="008F6217">
      <w:pPr>
        <w:spacing w:line="360" w:lineRule="auto"/>
        <w:jc w:val="both"/>
        <w:rPr>
          <w:rFonts w:ascii="Palatino Linotype" w:hAnsi="Palatino Linotype" w:cs="Tahoma"/>
          <w:bCs/>
          <w:color w:val="000000" w:themeColor="text1"/>
          <w:sz w:val="22"/>
          <w:szCs w:val="22"/>
        </w:rPr>
      </w:pPr>
      <w:bookmarkStart w:id="0" w:name="_GoBack"/>
      <w:bookmarkEnd w:id="0"/>
      <w:r w:rsidRPr="00BD6A8B">
        <w:rPr>
          <w:rFonts w:ascii="Palatino Linotype" w:hAnsi="Palatino Linotype" w:cs="Tahoma"/>
          <w:bCs/>
          <w:color w:val="000000" w:themeColor="text1"/>
          <w:sz w:val="22"/>
          <w:szCs w:val="22"/>
        </w:rPr>
        <w:t xml:space="preserve">Resolución del Pleno del Instituto de Transparencia, Acceso a la Información Pública y Protección de Datos Personales del Estado de México y Municipios, con domicilio en Metepec, Estado de México, de fecha </w:t>
      </w:r>
      <w:r w:rsidR="0079001A" w:rsidRPr="00BD6A8B">
        <w:rPr>
          <w:rFonts w:ascii="Palatino Linotype" w:hAnsi="Palatino Linotype" w:cs="Tahoma"/>
          <w:bCs/>
          <w:color w:val="000000" w:themeColor="text1"/>
          <w:sz w:val="22"/>
          <w:szCs w:val="22"/>
        </w:rPr>
        <w:t xml:space="preserve">tres de marzo de dos mil </w:t>
      </w:r>
      <w:r w:rsidR="005B28DF" w:rsidRPr="00BD6A8B">
        <w:rPr>
          <w:rFonts w:ascii="Palatino Linotype" w:hAnsi="Palatino Linotype" w:cs="Tahoma"/>
          <w:bCs/>
          <w:color w:val="000000" w:themeColor="text1"/>
          <w:sz w:val="22"/>
          <w:szCs w:val="22"/>
        </w:rPr>
        <w:t xml:space="preserve">veintidós. </w:t>
      </w:r>
      <w:r w:rsidRPr="00BD6A8B">
        <w:rPr>
          <w:rFonts w:ascii="Palatino Linotype" w:hAnsi="Palatino Linotype" w:cs="Tahoma"/>
          <w:bCs/>
          <w:color w:val="000000" w:themeColor="text1"/>
          <w:sz w:val="22"/>
          <w:szCs w:val="22"/>
        </w:rPr>
        <w:t xml:space="preserve"> </w:t>
      </w:r>
    </w:p>
    <w:p w14:paraId="3DC655DB" w14:textId="77777777" w:rsidR="00954B83" w:rsidRPr="00BD6A8B" w:rsidRDefault="00954B83" w:rsidP="008F6217">
      <w:pPr>
        <w:spacing w:line="360" w:lineRule="auto"/>
        <w:rPr>
          <w:rFonts w:ascii="Palatino Linotype" w:hAnsi="Palatino Linotype" w:cs="Tahoma"/>
          <w:bCs/>
          <w:color w:val="000000" w:themeColor="text1"/>
          <w:sz w:val="22"/>
          <w:szCs w:val="22"/>
        </w:rPr>
      </w:pPr>
    </w:p>
    <w:p w14:paraId="52AE8B8D" w14:textId="56A3FC54" w:rsidR="007E363C" w:rsidRPr="00BD6A8B" w:rsidRDefault="5348DDEC" w:rsidP="5348DDEC">
      <w:pPr>
        <w:spacing w:line="360" w:lineRule="auto"/>
        <w:jc w:val="both"/>
        <w:rPr>
          <w:rFonts w:ascii="Palatino Linotype" w:hAnsi="Palatino Linotype" w:cs="Tahoma"/>
          <w:color w:val="000000" w:themeColor="text1"/>
          <w:sz w:val="22"/>
          <w:szCs w:val="22"/>
        </w:rPr>
      </w:pPr>
      <w:r w:rsidRPr="5348DDEC">
        <w:rPr>
          <w:rFonts w:ascii="Palatino Linotype" w:hAnsi="Palatino Linotype" w:cs="Tahoma"/>
          <w:b/>
          <w:bCs/>
          <w:color w:val="000000" w:themeColor="text1"/>
          <w:sz w:val="22"/>
          <w:szCs w:val="22"/>
        </w:rPr>
        <w:t xml:space="preserve">VISTO </w:t>
      </w:r>
      <w:r w:rsidRPr="5348DDEC">
        <w:rPr>
          <w:rFonts w:ascii="Palatino Linotype" w:hAnsi="Palatino Linotype" w:cs="Tahoma"/>
          <w:color w:val="000000" w:themeColor="text1"/>
          <w:sz w:val="22"/>
          <w:szCs w:val="22"/>
        </w:rPr>
        <w:t>el expediente conformado con motivo de los Recursos de Revisión 06546/INFOEM/IP/RR/2021, 06547/INFOEM/IP/RR/2021, 06548/INFOEM/IP/RR/2021 Y 06549/INFOEM/IP/RR/2021, interpuestos por</w:t>
      </w:r>
      <w:r w:rsidRPr="5348DDEC">
        <w:rPr>
          <w:rFonts w:ascii="Palatino Linotype" w:hAnsi="Palatino Linotype" w:cs="Tahoma"/>
          <w:color w:val="000000" w:themeColor="text1"/>
          <w:sz w:val="22"/>
          <w:szCs w:val="22"/>
          <w:lang w:val="es-ES"/>
        </w:rPr>
        <w:t xml:space="preserve"> </w:t>
      </w:r>
      <w:r w:rsidRPr="5348DDEC">
        <w:rPr>
          <w:rFonts w:ascii="Palatino Linotype" w:hAnsi="Palatino Linotype" w:cs="Tahoma"/>
          <w:color w:val="000000" w:themeColor="text1"/>
          <w:sz w:val="22"/>
          <w:szCs w:val="22"/>
          <w:highlight w:val="black"/>
          <w:lang w:val="es-ES"/>
        </w:rPr>
        <w:t>XXXXXXXXXXXXXXXXXX</w:t>
      </w:r>
      <w:r w:rsidRPr="5348DDEC">
        <w:rPr>
          <w:rFonts w:ascii="Palatino Linotype" w:hAnsi="Palatino Linotype" w:cs="Tahoma"/>
          <w:color w:val="000000" w:themeColor="text1"/>
          <w:sz w:val="22"/>
          <w:szCs w:val="22"/>
          <w:lang w:val="es-ES"/>
        </w:rPr>
        <w:t xml:space="preserve">, en lo sucesivo, </w:t>
      </w:r>
      <w:r w:rsidRPr="5348DDEC">
        <w:rPr>
          <w:rFonts w:ascii="Palatino Linotype" w:hAnsi="Palatino Linotype" w:cs="Tahoma"/>
          <w:color w:val="000000" w:themeColor="text1"/>
          <w:sz w:val="22"/>
          <w:szCs w:val="22"/>
        </w:rPr>
        <w:t>Recurrente o Particular,</w:t>
      </w:r>
      <w:r w:rsidRPr="5348DDEC">
        <w:rPr>
          <w:rFonts w:ascii="Palatino Linotype" w:hAnsi="Palatino Linotype" w:cs="Tahoma"/>
          <w:color w:val="000000" w:themeColor="text1"/>
          <w:sz w:val="22"/>
          <w:szCs w:val="22"/>
          <w:lang w:val="es-ES"/>
        </w:rPr>
        <w:t xml:space="preserve"> en contra de la respuesta del Sujeto Obligado</w:t>
      </w:r>
      <w:r w:rsidRPr="5348DDEC">
        <w:rPr>
          <w:rFonts w:ascii="Palatino Linotype" w:hAnsi="Palatino Linotype" w:cs="Tahoma"/>
          <w:color w:val="000000" w:themeColor="text1"/>
          <w:sz w:val="22"/>
          <w:szCs w:val="22"/>
        </w:rPr>
        <w:t xml:space="preserve">, Organismo Descentralizado de Agua Potable Alcantarillado y Saneamiento del Municipio de Chalco, a las solicitudes de información pública </w:t>
      </w:r>
      <w:bookmarkStart w:id="1" w:name="_Hlk85045057"/>
      <w:r w:rsidRPr="5348DDEC">
        <w:rPr>
          <w:rFonts w:ascii="Palatino Linotype" w:hAnsi="Palatino Linotype" w:cs="Tahoma"/>
          <w:color w:val="000000" w:themeColor="text1"/>
          <w:sz w:val="22"/>
          <w:szCs w:val="22"/>
        </w:rPr>
        <w:t>00019/OASCHALCO/IP/2021, 00022/OASCHALCO/IP/2021, 00021/OASCHALCO/IP/2021 y 00022/OASCHALCO/IP/2021</w:t>
      </w:r>
      <w:bookmarkEnd w:id="1"/>
      <w:r w:rsidRPr="5348DDEC">
        <w:rPr>
          <w:rFonts w:ascii="Palatino Linotype" w:hAnsi="Palatino Linotype" w:cs="Tahoma"/>
          <w:color w:val="000000" w:themeColor="text1"/>
          <w:sz w:val="22"/>
          <w:szCs w:val="22"/>
        </w:rPr>
        <w:t>, se emite la presente Resolución, con base en los Antecedentes y Considerandos que a continuación se exponen:</w:t>
      </w:r>
    </w:p>
    <w:p w14:paraId="317E5513" w14:textId="77777777" w:rsidR="00F81AB3" w:rsidRPr="00BD6A8B" w:rsidRDefault="00F81AB3" w:rsidP="008F6217">
      <w:pPr>
        <w:spacing w:line="360" w:lineRule="auto"/>
        <w:rPr>
          <w:rFonts w:ascii="Palatino Linotype" w:hAnsi="Palatino Linotype" w:cs="Tahoma"/>
          <w:color w:val="000000" w:themeColor="text1"/>
          <w:sz w:val="22"/>
          <w:szCs w:val="22"/>
        </w:rPr>
      </w:pPr>
    </w:p>
    <w:p w14:paraId="0075B0EB" w14:textId="77777777" w:rsidR="007E363C" w:rsidRPr="00BD6A8B" w:rsidRDefault="007E363C" w:rsidP="008F6217">
      <w:pPr>
        <w:tabs>
          <w:tab w:val="center" w:pos="4522"/>
          <w:tab w:val="left" w:pos="7245"/>
        </w:tabs>
        <w:spacing w:line="360" w:lineRule="auto"/>
        <w:jc w:val="center"/>
        <w:rPr>
          <w:rFonts w:ascii="Palatino Linotype" w:hAnsi="Palatino Linotype" w:cs="Tahoma"/>
          <w:b/>
          <w:color w:val="000000" w:themeColor="text1"/>
          <w:sz w:val="22"/>
          <w:szCs w:val="22"/>
        </w:rPr>
      </w:pPr>
      <w:r w:rsidRPr="00BD6A8B">
        <w:rPr>
          <w:rFonts w:ascii="Palatino Linotype" w:hAnsi="Palatino Linotype" w:cs="Tahoma"/>
          <w:b/>
          <w:color w:val="000000" w:themeColor="text1"/>
          <w:sz w:val="22"/>
          <w:szCs w:val="22"/>
        </w:rPr>
        <w:t>A N T E C E D E N T E S:</w:t>
      </w:r>
    </w:p>
    <w:p w14:paraId="3E10CAAA" w14:textId="77777777" w:rsidR="007E363C" w:rsidRPr="00BD6A8B" w:rsidRDefault="007E363C" w:rsidP="008F6217">
      <w:pPr>
        <w:pStyle w:val="Prrafodelista"/>
        <w:tabs>
          <w:tab w:val="left" w:pos="567"/>
        </w:tabs>
        <w:spacing w:line="360" w:lineRule="auto"/>
        <w:ind w:left="0"/>
        <w:contextualSpacing w:val="0"/>
        <w:jc w:val="both"/>
        <w:rPr>
          <w:rFonts w:ascii="Palatino Linotype" w:hAnsi="Palatino Linotype" w:cs="Tahoma"/>
          <w:color w:val="000000" w:themeColor="text1"/>
          <w:szCs w:val="22"/>
        </w:rPr>
      </w:pPr>
    </w:p>
    <w:p w14:paraId="253BA471" w14:textId="77777777" w:rsidR="007E363C" w:rsidRPr="00BD6A8B" w:rsidRDefault="007E363C" w:rsidP="008F6217">
      <w:pPr>
        <w:pStyle w:val="Prrafodelista"/>
        <w:tabs>
          <w:tab w:val="left" w:pos="567"/>
        </w:tabs>
        <w:spacing w:line="360" w:lineRule="auto"/>
        <w:ind w:left="0"/>
        <w:contextualSpacing w:val="0"/>
        <w:jc w:val="both"/>
        <w:rPr>
          <w:rFonts w:ascii="Palatino Linotype" w:hAnsi="Palatino Linotype" w:cs="Tahoma"/>
          <w:b/>
          <w:color w:val="000000" w:themeColor="text1"/>
          <w:szCs w:val="22"/>
        </w:rPr>
      </w:pPr>
      <w:r w:rsidRPr="00BD6A8B">
        <w:rPr>
          <w:rFonts w:ascii="Palatino Linotype" w:hAnsi="Palatino Linotype" w:cs="Tahoma"/>
          <w:b/>
          <w:color w:val="000000" w:themeColor="text1"/>
          <w:szCs w:val="22"/>
        </w:rPr>
        <w:t xml:space="preserve">I. Presentación de las solicitudes de información. </w:t>
      </w:r>
    </w:p>
    <w:p w14:paraId="7C204955" w14:textId="4333875D" w:rsidR="007E363C" w:rsidRPr="00BD6A8B" w:rsidRDefault="007E363C" w:rsidP="008F6217">
      <w:pPr>
        <w:pStyle w:val="Prrafodelista"/>
        <w:tabs>
          <w:tab w:val="left" w:pos="567"/>
        </w:tabs>
        <w:spacing w:line="360" w:lineRule="auto"/>
        <w:ind w:left="0"/>
        <w:contextualSpacing w:val="0"/>
        <w:jc w:val="both"/>
        <w:rPr>
          <w:rFonts w:ascii="Palatino Linotype" w:hAnsi="Palatino Linotype" w:cs="Tahoma"/>
          <w:color w:val="000000" w:themeColor="text1"/>
          <w:szCs w:val="22"/>
        </w:rPr>
      </w:pPr>
    </w:p>
    <w:p w14:paraId="7DAA2A40" w14:textId="24CF7081" w:rsidR="007E363C" w:rsidRPr="00BD6A8B" w:rsidRDefault="007E363C" w:rsidP="008F6217">
      <w:pPr>
        <w:pStyle w:val="Prrafodelista"/>
        <w:tabs>
          <w:tab w:val="left" w:pos="567"/>
        </w:tabs>
        <w:spacing w:line="360" w:lineRule="auto"/>
        <w:ind w:left="0"/>
        <w:contextualSpacing w:val="0"/>
        <w:jc w:val="both"/>
        <w:rPr>
          <w:rFonts w:ascii="Palatino Linotype" w:hAnsi="Palatino Linotype" w:cs="Tahoma"/>
          <w:color w:val="000000" w:themeColor="text1"/>
          <w:szCs w:val="22"/>
        </w:rPr>
      </w:pPr>
      <w:r w:rsidRPr="00BD6A8B">
        <w:rPr>
          <w:rFonts w:ascii="Palatino Linotype" w:hAnsi="Palatino Linotype" w:cs="Tahoma"/>
          <w:color w:val="000000" w:themeColor="text1"/>
          <w:szCs w:val="22"/>
        </w:rPr>
        <w:t xml:space="preserve">Con fecha </w:t>
      </w:r>
      <w:r w:rsidR="00AF1559" w:rsidRPr="00BD6A8B">
        <w:rPr>
          <w:rFonts w:ascii="Palatino Linotype" w:hAnsi="Palatino Linotype" w:cs="Tahoma"/>
          <w:color w:val="000000" w:themeColor="text1"/>
          <w:szCs w:val="22"/>
        </w:rPr>
        <w:t xml:space="preserve">veinticinco de noviembre </w:t>
      </w:r>
      <w:r w:rsidR="00FE29FF" w:rsidRPr="00BD6A8B">
        <w:rPr>
          <w:rFonts w:ascii="Palatino Linotype" w:hAnsi="Palatino Linotype" w:cs="Tahoma"/>
          <w:color w:val="000000" w:themeColor="text1"/>
          <w:szCs w:val="22"/>
        </w:rPr>
        <w:t>de dos mil veintiuno</w:t>
      </w:r>
      <w:r w:rsidR="00DD5C1D" w:rsidRPr="00BD6A8B">
        <w:rPr>
          <w:rFonts w:ascii="Palatino Linotype" w:hAnsi="Palatino Linotype" w:cs="Tahoma"/>
          <w:color w:val="000000" w:themeColor="text1"/>
          <w:szCs w:val="22"/>
        </w:rPr>
        <w:t>, la Particular, present</w:t>
      </w:r>
      <w:r w:rsidR="00421F24">
        <w:rPr>
          <w:rFonts w:ascii="Palatino Linotype" w:hAnsi="Palatino Linotype" w:cs="Tahoma"/>
          <w:color w:val="000000" w:themeColor="text1"/>
          <w:szCs w:val="22"/>
        </w:rPr>
        <w:t>ó</w:t>
      </w:r>
      <w:r w:rsidR="00DD5C1D" w:rsidRPr="00BD6A8B">
        <w:rPr>
          <w:rFonts w:ascii="Palatino Linotype" w:hAnsi="Palatino Linotype" w:cs="Tahoma"/>
          <w:color w:val="000000" w:themeColor="text1"/>
          <w:szCs w:val="22"/>
        </w:rPr>
        <w:t xml:space="preserve"> cuatro solicitudes de</w:t>
      </w:r>
      <w:r w:rsidRPr="00BD6A8B">
        <w:rPr>
          <w:rFonts w:ascii="Palatino Linotype" w:hAnsi="Palatino Linotype" w:cs="Tahoma"/>
          <w:color w:val="000000" w:themeColor="text1"/>
          <w:szCs w:val="22"/>
        </w:rPr>
        <w:t xml:space="preserve"> acceso a la información, a través del Sistema de Acceso a la Información Mexiquense </w:t>
      </w:r>
      <w:r w:rsidRPr="00BD6A8B">
        <w:rPr>
          <w:rFonts w:ascii="Palatino Linotype" w:hAnsi="Palatino Linotype" w:cs="Tahoma"/>
          <w:color w:val="000000" w:themeColor="text1"/>
          <w:szCs w:val="22"/>
          <w:lang w:val="es-ES"/>
        </w:rPr>
        <w:t>(SAIMEX)</w:t>
      </w:r>
      <w:r w:rsidRPr="00BD6A8B">
        <w:rPr>
          <w:rFonts w:ascii="Palatino Linotype" w:hAnsi="Palatino Linotype" w:cs="Tahoma"/>
          <w:color w:val="000000" w:themeColor="text1"/>
          <w:szCs w:val="22"/>
        </w:rPr>
        <w:t xml:space="preserve">, ante el </w:t>
      </w:r>
      <w:r w:rsidR="00565110" w:rsidRPr="00BD6A8B">
        <w:rPr>
          <w:rFonts w:ascii="Palatino Linotype" w:hAnsi="Palatino Linotype" w:cs="Tahoma"/>
          <w:color w:val="000000" w:themeColor="text1"/>
          <w:szCs w:val="22"/>
        </w:rPr>
        <w:t>Organismo Descentralizado de Agua Potable Alcantarillado y Saneamiento del Municipio de Chalco</w:t>
      </w:r>
      <w:r w:rsidRPr="00BD6A8B">
        <w:rPr>
          <w:rFonts w:ascii="Palatino Linotype" w:hAnsi="Palatino Linotype" w:cs="Tahoma"/>
          <w:b/>
          <w:color w:val="000000" w:themeColor="text1"/>
          <w:szCs w:val="22"/>
        </w:rPr>
        <w:t xml:space="preserve">, </w:t>
      </w:r>
      <w:r w:rsidRPr="00BD6A8B">
        <w:rPr>
          <w:rFonts w:ascii="Palatino Linotype" w:hAnsi="Palatino Linotype" w:cs="Tahoma"/>
          <w:color w:val="000000" w:themeColor="text1"/>
          <w:szCs w:val="22"/>
        </w:rPr>
        <w:t>en los siguientes términos:</w:t>
      </w:r>
    </w:p>
    <w:p w14:paraId="5696D0E4" w14:textId="77777777" w:rsidR="003579B6" w:rsidRPr="00BD6A8B" w:rsidRDefault="003579B6" w:rsidP="008F6217">
      <w:pPr>
        <w:pStyle w:val="Prrafodelista"/>
        <w:tabs>
          <w:tab w:val="left" w:pos="567"/>
        </w:tabs>
        <w:spacing w:line="360" w:lineRule="auto"/>
        <w:ind w:left="0"/>
        <w:contextualSpacing w:val="0"/>
        <w:jc w:val="both"/>
        <w:rPr>
          <w:rFonts w:ascii="Palatino Linotype" w:hAnsi="Palatino Linotype" w:cs="Tahoma"/>
          <w:color w:val="000000" w:themeColor="text1"/>
          <w:szCs w:val="22"/>
        </w:rPr>
      </w:pPr>
    </w:p>
    <w:tbl>
      <w:tblPr>
        <w:tblW w:w="9209" w:type="dxa"/>
        <w:tbl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insideH w:val="single" w:sz="4" w:space="0" w:color="3B3838" w:themeColor="background2" w:themeShade="40"/>
          <w:insideV w:val="single" w:sz="4" w:space="0" w:color="3B3838" w:themeColor="background2" w:themeShade="40"/>
        </w:tblBorders>
        <w:tblCellMar>
          <w:left w:w="70" w:type="dxa"/>
          <w:right w:w="70" w:type="dxa"/>
        </w:tblCellMar>
        <w:tblLook w:val="04A0" w:firstRow="1" w:lastRow="0" w:firstColumn="1" w:lastColumn="0" w:noHBand="0" w:noVBand="1"/>
      </w:tblPr>
      <w:tblGrid>
        <w:gridCol w:w="2761"/>
        <w:gridCol w:w="6448"/>
      </w:tblGrid>
      <w:tr w:rsidR="00DB3247" w:rsidRPr="00BD6A8B" w14:paraId="33D1E799" w14:textId="77777777" w:rsidTr="007540F1">
        <w:trPr>
          <w:trHeight w:val="836"/>
        </w:trPr>
        <w:tc>
          <w:tcPr>
            <w:tcW w:w="2547" w:type="dxa"/>
            <w:shd w:val="clear" w:color="auto" w:fill="BFBFBF" w:themeFill="background1" w:themeFillShade="BF"/>
            <w:noWrap/>
            <w:vAlign w:val="center"/>
          </w:tcPr>
          <w:p w14:paraId="6E824713" w14:textId="451BDC14" w:rsidR="007E363C" w:rsidRPr="00BD6A8B" w:rsidRDefault="007E363C" w:rsidP="008F6217">
            <w:pPr>
              <w:spacing w:line="360" w:lineRule="auto"/>
              <w:jc w:val="center"/>
              <w:rPr>
                <w:rFonts w:ascii="Palatino Linotype" w:hAnsi="Palatino Linotype" w:cs="Calibri"/>
                <w:b/>
                <w:bCs/>
                <w:color w:val="000000" w:themeColor="text1"/>
                <w:sz w:val="22"/>
                <w:szCs w:val="22"/>
              </w:rPr>
            </w:pPr>
            <w:r w:rsidRPr="00BD6A8B">
              <w:rPr>
                <w:rFonts w:ascii="Palatino Linotype" w:hAnsi="Palatino Linotype" w:cs="Tahoma"/>
                <w:b/>
                <w:bCs/>
                <w:color w:val="000000" w:themeColor="text1"/>
                <w:sz w:val="20"/>
                <w:szCs w:val="20"/>
              </w:rPr>
              <w:t xml:space="preserve">Solicitud de acceso a la información </w:t>
            </w:r>
          </w:p>
        </w:tc>
        <w:tc>
          <w:tcPr>
            <w:tcW w:w="6662" w:type="dxa"/>
            <w:shd w:val="clear" w:color="auto" w:fill="BFBFBF" w:themeFill="background1" w:themeFillShade="BF"/>
            <w:vAlign w:val="center"/>
          </w:tcPr>
          <w:p w14:paraId="16ED974B" w14:textId="77777777" w:rsidR="007E363C" w:rsidRPr="00BD6A8B" w:rsidRDefault="007E363C" w:rsidP="008F6217">
            <w:pPr>
              <w:spacing w:line="360" w:lineRule="auto"/>
              <w:ind w:left="283" w:right="283"/>
              <w:jc w:val="center"/>
              <w:rPr>
                <w:rFonts w:ascii="Palatino Linotype" w:hAnsi="Palatino Linotype" w:cs="Calibri"/>
                <w:i/>
                <w:color w:val="000000" w:themeColor="text1"/>
                <w:sz w:val="22"/>
                <w:szCs w:val="22"/>
              </w:rPr>
            </w:pPr>
            <w:r w:rsidRPr="00BD6A8B">
              <w:rPr>
                <w:rFonts w:ascii="Palatino Linotype" w:hAnsi="Palatino Linotype" w:cs="Tahoma"/>
                <w:b/>
                <w:bCs/>
                <w:i/>
                <w:color w:val="000000" w:themeColor="text1"/>
                <w:sz w:val="20"/>
                <w:szCs w:val="20"/>
              </w:rPr>
              <w:t>DESCRIPCIÓN CLARA Y PRECISA DE LA INFORMACIÓN SOLICITADA</w:t>
            </w:r>
          </w:p>
        </w:tc>
      </w:tr>
      <w:tr w:rsidR="00DB3247" w:rsidRPr="00BD6A8B" w14:paraId="20CE49A5" w14:textId="77777777" w:rsidTr="007540F1">
        <w:trPr>
          <w:trHeight w:val="295"/>
        </w:trPr>
        <w:tc>
          <w:tcPr>
            <w:tcW w:w="2547" w:type="dxa"/>
            <w:shd w:val="clear" w:color="auto" w:fill="auto"/>
            <w:noWrap/>
            <w:vAlign w:val="center"/>
            <w:hideMark/>
          </w:tcPr>
          <w:p w14:paraId="16AE99C6" w14:textId="3DABF27B" w:rsidR="007E363C" w:rsidRPr="00BD6A8B" w:rsidRDefault="006E6461" w:rsidP="008F6217">
            <w:pPr>
              <w:spacing w:line="360" w:lineRule="auto"/>
              <w:jc w:val="center"/>
              <w:rPr>
                <w:rFonts w:ascii="Palatino Linotype" w:hAnsi="Palatino Linotype" w:cs="Calibri"/>
                <w:b/>
                <w:bCs/>
                <w:color w:val="000000" w:themeColor="text1"/>
                <w:sz w:val="20"/>
                <w:szCs w:val="20"/>
              </w:rPr>
            </w:pPr>
            <w:r w:rsidRPr="00BD6A8B">
              <w:rPr>
                <w:rFonts w:ascii="Palatino Linotype" w:hAnsi="Palatino Linotype" w:cs="Calibri"/>
                <w:b/>
                <w:bCs/>
                <w:color w:val="000000" w:themeColor="text1"/>
                <w:sz w:val="20"/>
                <w:szCs w:val="20"/>
              </w:rPr>
              <w:lastRenderedPageBreak/>
              <w:t>00022/OASCHALCO/IP/2021</w:t>
            </w:r>
          </w:p>
        </w:tc>
        <w:tc>
          <w:tcPr>
            <w:tcW w:w="6662" w:type="dxa"/>
            <w:shd w:val="clear" w:color="auto" w:fill="auto"/>
            <w:vAlign w:val="center"/>
            <w:hideMark/>
          </w:tcPr>
          <w:p w14:paraId="434DF574" w14:textId="729F4F0F" w:rsidR="007E363C" w:rsidRPr="00BD6A8B" w:rsidRDefault="003579B6" w:rsidP="008F6217">
            <w:pPr>
              <w:spacing w:line="360" w:lineRule="auto"/>
              <w:jc w:val="both"/>
              <w:rPr>
                <w:rFonts w:ascii="Palatino Linotype" w:hAnsi="Palatino Linotype" w:cs="Calibri"/>
                <w:i/>
                <w:color w:val="000000" w:themeColor="text1"/>
                <w:sz w:val="20"/>
                <w:szCs w:val="20"/>
              </w:rPr>
            </w:pPr>
            <w:r w:rsidRPr="00BD6A8B">
              <w:rPr>
                <w:rFonts w:ascii="Palatino Linotype" w:hAnsi="Palatino Linotype" w:cs="Calibri"/>
                <w:i/>
                <w:color w:val="000000" w:themeColor="text1"/>
                <w:sz w:val="20"/>
                <w:szCs w:val="20"/>
              </w:rPr>
              <w:t>“</w:t>
            </w:r>
            <w:r w:rsidR="009A0894" w:rsidRPr="00BD6A8B">
              <w:rPr>
                <w:rFonts w:ascii="Palatino Linotype" w:hAnsi="Palatino Linotype" w:cs="Calibri"/>
                <w:bCs/>
                <w:i/>
                <w:color w:val="000000" w:themeColor="text1"/>
                <w:sz w:val="20"/>
                <w:szCs w:val="20"/>
              </w:rPr>
              <w:t>TODAS LAS NOMINAS GENERADAS EN LA PRIMERA Y SEGUNDA QUINCENA DEL MES DE OCTUBRE; PRIMERA QUINCENA DEL MES DE NOVIEMBRE DE 2021; EN FORMATO EXCEL DEL ORGANISMO DE AGUA DE CHALCO Y LOS RECIBOS TIMBRADOS (CFDI) GENERADOS DE LAS MISMAS NOMINAS, CONSIDERANDO SI SON EVENTUALES, SINDICALES O DE CONFIANZA</w:t>
            </w:r>
            <w:r w:rsidRPr="00BD6A8B">
              <w:rPr>
                <w:rFonts w:ascii="Palatino Linotype" w:hAnsi="Palatino Linotype" w:cs="Calibri"/>
                <w:i/>
                <w:color w:val="000000" w:themeColor="text1"/>
                <w:sz w:val="20"/>
                <w:szCs w:val="20"/>
              </w:rPr>
              <w:t xml:space="preserve">” (Sic) </w:t>
            </w:r>
          </w:p>
        </w:tc>
      </w:tr>
      <w:tr w:rsidR="00DB3247" w:rsidRPr="00BD6A8B" w14:paraId="4E1A76C5" w14:textId="77777777" w:rsidTr="007F781F">
        <w:trPr>
          <w:trHeight w:val="64"/>
        </w:trPr>
        <w:tc>
          <w:tcPr>
            <w:tcW w:w="2547" w:type="dxa"/>
            <w:shd w:val="clear" w:color="auto" w:fill="auto"/>
            <w:noWrap/>
            <w:vAlign w:val="center"/>
            <w:hideMark/>
          </w:tcPr>
          <w:p w14:paraId="24EC0500" w14:textId="3698A0BB" w:rsidR="007E363C" w:rsidRPr="00BD6A8B" w:rsidRDefault="00D9145E" w:rsidP="008F6217">
            <w:pPr>
              <w:spacing w:line="360" w:lineRule="auto"/>
              <w:jc w:val="center"/>
              <w:rPr>
                <w:rFonts w:ascii="Palatino Linotype" w:hAnsi="Palatino Linotype" w:cs="Calibri"/>
                <w:b/>
                <w:bCs/>
                <w:color w:val="000000" w:themeColor="text1"/>
                <w:sz w:val="20"/>
                <w:szCs w:val="20"/>
              </w:rPr>
            </w:pPr>
            <w:r w:rsidRPr="00BD6A8B">
              <w:rPr>
                <w:rFonts w:ascii="Palatino Linotype" w:hAnsi="Palatino Linotype" w:cs="Calibri"/>
                <w:b/>
                <w:bCs/>
                <w:color w:val="000000" w:themeColor="text1"/>
                <w:sz w:val="20"/>
                <w:szCs w:val="20"/>
              </w:rPr>
              <w:t>00021/OASCHALCO/IP/2021</w:t>
            </w:r>
          </w:p>
        </w:tc>
        <w:tc>
          <w:tcPr>
            <w:tcW w:w="6662" w:type="dxa"/>
            <w:shd w:val="clear" w:color="auto" w:fill="auto"/>
            <w:vAlign w:val="center"/>
            <w:hideMark/>
          </w:tcPr>
          <w:p w14:paraId="0D88A479" w14:textId="1214955E" w:rsidR="007E363C" w:rsidRPr="00BD6A8B" w:rsidRDefault="00842F7F" w:rsidP="008F6217">
            <w:pPr>
              <w:spacing w:line="360" w:lineRule="auto"/>
              <w:jc w:val="both"/>
              <w:rPr>
                <w:rFonts w:ascii="Palatino Linotype" w:hAnsi="Palatino Linotype" w:cs="Calibri"/>
                <w:i/>
                <w:color w:val="000000" w:themeColor="text1"/>
                <w:sz w:val="20"/>
                <w:szCs w:val="20"/>
              </w:rPr>
            </w:pPr>
            <w:r w:rsidRPr="00BD6A8B">
              <w:rPr>
                <w:rFonts w:ascii="Palatino Linotype" w:hAnsi="Palatino Linotype" w:cs="Calibri"/>
                <w:bCs/>
                <w:i/>
                <w:color w:val="000000" w:themeColor="text1"/>
                <w:sz w:val="20"/>
                <w:szCs w:val="20"/>
              </w:rPr>
              <w:t>“TODAS LAS NOMINAS GENERADAS EN LA PRIMERA Y SEGUNDA QUINCENA DEL MES DE JULIO; PRIMERA Y SEGUNDA QUINCENA DEL MES DE AGOSTO; PRIMERA Y SEGUNDA QUINCENA DEL MES DE SEPTIEMBRE DE 2021; EN FORMATO EXCEL DEL ORGANISMO DE AGUA DE CHALCO Y LOS RECIBOS TIMBRADOS (CFDI) GENERADOS DE LAS MISMAS NOMINAS, CONSIDERANDO SI SON EVENTUALES, SINDICALES O DE CONFIANZA</w:t>
            </w:r>
            <w:r w:rsidR="003579B6" w:rsidRPr="00BD6A8B">
              <w:rPr>
                <w:rFonts w:ascii="Palatino Linotype" w:hAnsi="Palatino Linotype" w:cs="Calibri"/>
                <w:i/>
                <w:color w:val="000000" w:themeColor="text1"/>
                <w:sz w:val="20"/>
                <w:szCs w:val="20"/>
              </w:rPr>
              <w:t>” (Sic)</w:t>
            </w:r>
          </w:p>
        </w:tc>
      </w:tr>
      <w:tr w:rsidR="00DB3247" w:rsidRPr="00BD6A8B" w14:paraId="259C1261" w14:textId="77777777" w:rsidTr="007F781F">
        <w:trPr>
          <w:trHeight w:val="64"/>
        </w:trPr>
        <w:tc>
          <w:tcPr>
            <w:tcW w:w="2547" w:type="dxa"/>
            <w:shd w:val="clear" w:color="auto" w:fill="auto"/>
            <w:noWrap/>
            <w:vAlign w:val="center"/>
          </w:tcPr>
          <w:p w14:paraId="13B398EF" w14:textId="09ED0ECC" w:rsidR="007F781F" w:rsidRPr="00BD6A8B" w:rsidRDefault="00695D9E" w:rsidP="008F6217">
            <w:pPr>
              <w:spacing w:line="360" w:lineRule="auto"/>
              <w:jc w:val="center"/>
              <w:rPr>
                <w:rFonts w:ascii="Palatino Linotype" w:hAnsi="Palatino Linotype" w:cs="Calibri"/>
                <w:b/>
                <w:bCs/>
                <w:color w:val="000000" w:themeColor="text1"/>
                <w:sz w:val="20"/>
                <w:szCs w:val="20"/>
              </w:rPr>
            </w:pPr>
            <w:r w:rsidRPr="00BD6A8B">
              <w:rPr>
                <w:rFonts w:ascii="Palatino Linotype" w:hAnsi="Palatino Linotype" w:cs="Calibri"/>
                <w:b/>
                <w:bCs/>
                <w:color w:val="000000" w:themeColor="text1"/>
                <w:sz w:val="20"/>
                <w:szCs w:val="20"/>
              </w:rPr>
              <w:t>00020/OASCHALCO/IP/2021</w:t>
            </w:r>
          </w:p>
        </w:tc>
        <w:tc>
          <w:tcPr>
            <w:tcW w:w="6662" w:type="dxa"/>
            <w:shd w:val="clear" w:color="auto" w:fill="auto"/>
            <w:vAlign w:val="center"/>
          </w:tcPr>
          <w:p w14:paraId="6BFEB614" w14:textId="309A315C" w:rsidR="007F781F" w:rsidRPr="00BD6A8B" w:rsidRDefault="00E705B0" w:rsidP="008F6217">
            <w:pPr>
              <w:spacing w:line="360" w:lineRule="auto"/>
              <w:jc w:val="both"/>
              <w:rPr>
                <w:rFonts w:ascii="Palatino Linotype" w:hAnsi="Palatino Linotype" w:cs="Calibri"/>
                <w:i/>
                <w:color w:val="000000" w:themeColor="text1"/>
                <w:sz w:val="20"/>
                <w:szCs w:val="20"/>
              </w:rPr>
            </w:pPr>
            <w:r w:rsidRPr="00BD6A8B">
              <w:rPr>
                <w:rFonts w:ascii="Palatino Linotype" w:hAnsi="Palatino Linotype" w:cs="Calibri"/>
                <w:bCs/>
                <w:i/>
                <w:color w:val="000000" w:themeColor="text1"/>
                <w:sz w:val="20"/>
                <w:szCs w:val="20"/>
              </w:rPr>
              <w:t>“TODAS LAS NOMINAS GENERADAS EN LA PRIMERA Y SEGUNDA QUINCENA DEL MES DE ABRIL; PRIMERA Y SEGUNDA QUINCENA DEL MES DE MAYO; PRIMERA Y SEGUNDA QUINCENA DEL MES DE JUNIO DE 2021; EN FORMATO EXCEL DEL ORGANISMO DE AGUA DE CHALCO Y LOS RECIBOS TIMBRADOS (CFDI) GENERADOS DE LAS MISMAS NOMINAS, CONSIDERANDO SI SON EVENTUALES, SINDICALES O DE CONFIANZA</w:t>
            </w:r>
            <w:r w:rsidR="003579B6" w:rsidRPr="00BD6A8B">
              <w:rPr>
                <w:rFonts w:ascii="Palatino Linotype" w:hAnsi="Palatino Linotype" w:cs="Calibri"/>
                <w:i/>
                <w:color w:val="000000" w:themeColor="text1"/>
                <w:sz w:val="20"/>
                <w:szCs w:val="20"/>
              </w:rPr>
              <w:t>” (Sic)</w:t>
            </w:r>
          </w:p>
        </w:tc>
      </w:tr>
      <w:tr w:rsidR="007F781F" w:rsidRPr="00BD6A8B" w14:paraId="5C265A3E" w14:textId="77777777" w:rsidTr="007F781F">
        <w:trPr>
          <w:trHeight w:val="64"/>
        </w:trPr>
        <w:tc>
          <w:tcPr>
            <w:tcW w:w="2547" w:type="dxa"/>
            <w:shd w:val="clear" w:color="auto" w:fill="auto"/>
            <w:noWrap/>
            <w:vAlign w:val="center"/>
          </w:tcPr>
          <w:p w14:paraId="794F9AF9" w14:textId="53E7C674" w:rsidR="007F781F" w:rsidRPr="00BD6A8B" w:rsidRDefault="00BF0132" w:rsidP="008F6217">
            <w:pPr>
              <w:spacing w:line="360" w:lineRule="auto"/>
              <w:jc w:val="center"/>
              <w:rPr>
                <w:rFonts w:ascii="Palatino Linotype" w:hAnsi="Palatino Linotype" w:cs="Calibri"/>
                <w:b/>
                <w:bCs/>
                <w:color w:val="000000" w:themeColor="text1"/>
                <w:sz w:val="20"/>
                <w:szCs w:val="20"/>
              </w:rPr>
            </w:pPr>
            <w:r w:rsidRPr="00BD6A8B">
              <w:rPr>
                <w:rFonts w:ascii="Palatino Linotype" w:hAnsi="Palatino Linotype" w:cs="Calibri"/>
                <w:b/>
                <w:bCs/>
                <w:color w:val="000000" w:themeColor="text1"/>
                <w:sz w:val="20"/>
                <w:szCs w:val="20"/>
              </w:rPr>
              <w:t>00019/OASCHALCO/IP/2021</w:t>
            </w:r>
          </w:p>
        </w:tc>
        <w:tc>
          <w:tcPr>
            <w:tcW w:w="6662" w:type="dxa"/>
            <w:shd w:val="clear" w:color="auto" w:fill="auto"/>
            <w:vAlign w:val="center"/>
          </w:tcPr>
          <w:p w14:paraId="7DF932FF" w14:textId="51C0D0AB" w:rsidR="007F781F" w:rsidRPr="00BD6A8B" w:rsidRDefault="008917E0" w:rsidP="008F6217">
            <w:pPr>
              <w:spacing w:line="360" w:lineRule="auto"/>
              <w:jc w:val="both"/>
              <w:rPr>
                <w:rFonts w:ascii="Palatino Linotype" w:hAnsi="Palatino Linotype" w:cs="Calibri"/>
                <w:i/>
                <w:color w:val="000000" w:themeColor="text1"/>
                <w:sz w:val="20"/>
                <w:szCs w:val="20"/>
              </w:rPr>
            </w:pPr>
            <w:r w:rsidRPr="00BD6A8B">
              <w:rPr>
                <w:rFonts w:ascii="Palatino Linotype" w:hAnsi="Palatino Linotype" w:cs="Calibri"/>
                <w:i/>
                <w:color w:val="000000" w:themeColor="text1"/>
                <w:sz w:val="20"/>
                <w:szCs w:val="20"/>
              </w:rPr>
              <w:t>“</w:t>
            </w:r>
            <w:r w:rsidR="00304875" w:rsidRPr="00BD6A8B">
              <w:rPr>
                <w:rFonts w:ascii="Palatino Linotype" w:hAnsi="Palatino Linotype" w:cs="Calibri"/>
                <w:bCs/>
                <w:i/>
                <w:color w:val="000000" w:themeColor="text1"/>
                <w:sz w:val="20"/>
                <w:szCs w:val="20"/>
              </w:rPr>
              <w:t>TODAS LAS NOMINAS GENERADAS EN LA PRIMERA Y SEGUNDA QUINCENA DEL MES DE ENERO; PRIMERA Y SEGUNDA QUINCENA DEL MES DE FEBRERO; PRIMERA Y SEGUNDA QUINCENA DEL MES DE MARZO DE 2021 EN FORMATO EXCEL DEL ORGANISMO DE AGUA DE CHALCO Y LOS RECIBOS TIMBRADOS (CFDI) GENERADOS DE LAS MISMAS NOMINAS, CONSIDERANDO SI SON EVENTUALES, SINDICALES O DE CONFIANZA.</w:t>
            </w:r>
            <w:r w:rsidR="003579B6" w:rsidRPr="00BD6A8B">
              <w:rPr>
                <w:rFonts w:ascii="Palatino Linotype" w:hAnsi="Palatino Linotype" w:cs="Calibri"/>
                <w:i/>
                <w:color w:val="000000" w:themeColor="text1"/>
                <w:sz w:val="20"/>
                <w:szCs w:val="20"/>
              </w:rPr>
              <w:t>” (Sic)</w:t>
            </w:r>
          </w:p>
        </w:tc>
      </w:tr>
    </w:tbl>
    <w:p w14:paraId="684B41F9" w14:textId="77777777" w:rsidR="007E363C" w:rsidRPr="00BD6A8B" w:rsidRDefault="007E363C" w:rsidP="008F6217">
      <w:pPr>
        <w:tabs>
          <w:tab w:val="left" w:pos="4667"/>
        </w:tabs>
        <w:spacing w:line="360" w:lineRule="auto"/>
        <w:ind w:right="567"/>
        <w:jc w:val="both"/>
        <w:rPr>
          <w:rFonts w:ascii="Palatino Linotype" w:hAnsi="Palatino Linotype" w:cs="Tahoma"/>
          <w:b/>
          <w:bCs/>
          <w:i/>
          <w:color w:val="000000" w:themeColor="text1"/>
          <w:sz w:val="22"/>
          <w:szCs w:val="22"/>
        </w:rPr>
      </w:pPr>
    </w:p>
    <w:p w14:paraId="2A2EE891" w14:textId="35EA7225" w:rsidR="007E363C" w:rsidRPr="00BD6A8B" w:rsidRDefault="008D3B32" w:rsidP="008F6217">
      <w:pPr>
        <w:tabs>
          <w:tab w:val="left" w:pos="567"/>
        </w:tabs>
        <w:spacing w:line="360" w:lineRule="auto"/>
        <w:ind w:right="-28"/>
        <w:jc w:val="both"/>
        <w:rPr>
          <w:rFonts w:ascii="Palatino Linotype" w:hAnsi="Palatino Linotype" w:cs="Tahoma"/>
          <w:iCs/>
          <w:color w:val="000000" w:themeColor="text1"/>
          <w:sz w:val="22"/>
          <w:szCs w:val="22"/>
        </w:rPr>
      </w:pPr>
      <w:r w:rsidRPr="00BD6A8B">
        <w:rPr>
          <w:rFonts w:ascii="Palatino Linotype" w:hAnsi="Palatino Linotype" w:cs="Tahoma"/>
          <w:iCs/>
          <w:color w:val="000000" w:themeColor="text1"/>
          <w:sz w:val="22"/>
          <w:szCs w:val="22"/>
        </w:rPr>
        <w:lastRenderedPageBreak/>
        <w:t>En todas solicitudes, la</w:t>
      </w:r>
      <w:r w:rsidR="007E363C" w:rsidRPr="00BD6A8B">
        <w:rPr>
          <w:rFonts w:ascii="Palatino Linotype" w:hAnsi="Palatino Linotype" w:cs="Tahoma"/>
          <w:iCs/>
          <w:color w:val="000000" w:themeColor="text1"/>
          <w:sz w:val="22"/>
          <w:szCs w:val="22"/>
        </w:rPr>
        <w:t xml:space="preserve"> Particular señaló como modalidad de entrega </w:t>
      </w:r>
      <w:r w:rsidR="007E363C" w:rsidRPr="00BD6A8B">
        <w:rPr>
          <w:rFonts w:ascii="Palatino Linotype" w:hAnsi="Palatino Linotype" w:cs="Tahoma"/>
          <w:i/>
          <w:color w:val="000000" w:themeColor="text1"/>
          <w:sz w:val="22"/>
          <w:szCs w:val="22"/>
        </w:rPr>
        <w:t>“A través del SAIMEX”</w:t>
      </w:r>
    </w:p>
    <w:p w14:paraId="34E99416" w14:textId="77777777" w:rsidR="001A2BDA" w:rsidRPr="00BD6A8B" w:rsidRDefault="001A2BDA" w:rsidP="008F6217">
      <w:pPr>
        <w:pStyle w:val="Prrafodelista"/>
        <w:tabs>
          <w:tab w:val="left" w:pos="567"/>
        </w:tabs>
        <w:spacing w:line="360" w:lineRule="auto"/>
        <w:ind w:left="0"/>
        <w:contextualSpacing w:val="0"/>
        <w:jc w:val="both"/>
        <w:rPr>
          <w:rFonts w:ascii="Palatino Linotype" w:hAnsi="Palatino Linotype" w:cs="Tahoma"/>
          <w:b/>
          <w:color w:val="000000" w:themeColor="text1"/>
          <w:szCs w:val="22"/>
        </w:rPr>
      </w:pPr>
    </w:p>
    <w:p w14:paraId="6D85CAFF" w14:textId="77777777" w:rsidR="007E363C" w:rsidRPr="00BD6A8B" w:rsidRDefault="007E363C" w:rsidP="008F6217">
      <w:pPr>
        <w:pStyle w:val="Prrafodelista"/>
        <w:tabs>
          <w:tab w:val="left" w:pos="567"/>
        </w:tabs>
        <w:spacing w:line="360" w:lineRule="auto"/>
        <w:ind w:left="0"/>
        <w:contextualSpacing w:val="0"/>
        <w:jc w:val="both"/>
        <w:rPr>
          <w:rFonts w:ascii="Palatino Linotype" w:hAnsi="Palatino Linotype" w:cs="Tahoma"/>
          <w:b/>
          <w:color w:val="000000" w:themeColor="text1"/>
          <w:szCs w:val="22"/>
        </w:rPr>
      </w:pPr>
      <w:r w:rsidRPr="00BD6A8B">
        <w:rPr>
          <w:rFonts w:ascii="Palatino Linotype" w:hAnsi="Palatino Linotype" w:cs="Tahoma"/>
          <w:b/>
          <w:color w:val="000000" w:themeColor="text1"/>
          <w:szCs w:val="22"/>
        </w:rPr>
        <w:t>II. Respuestas del Sujeto Obligado.</w:t>
      </w:r>
    </w:p>
    <w:p w14:paraId="40C99A1D" w14:textId="77777777" w:rsidR="007E363C" w:rsidRPr="00BD6A8B" w:rsidRDefault="007E363C" w:rsidP="008F6217">
      <w:pPr>
        <w:pStyle w:val="Prrafodelista"/>
        <w:tabs>
          <w:tab w:val="left" w:pos="567"/>
        </w:tabs>
        <w:spacing w:line="360" w:lineRule="auto"/>
        <w:ind w:left="0"/>
        <w:contextualSpacing w:val="0"/>
        <w:jc w:val="both"/>
        <w:rPr>
          <w:rFonts w:ascii="Palatino Linotype" w:eastAsia="Calibri" w:hAnsi="Palatino Linotype" w:cs="Tahoma"/>
          <w:b/>
          <w:color w:val="000000" w:themeColor="text1"/>
          <w:szCs w:val="22"/>
          <w:lang w:eastAsia="en-US"/>
        </w:rPr>
      </w:pPr>
    </w:p>
    <w:p w14:paraId="0D213AE2" w14:textId="15C4946D" w:rsidR="002A6D86" w:rsidRPr="00BD6A8B" w:rsidRDefault="007E363C" w:rsidP="008F6217">
      <w:pPr>
        <w:autoSpaceDE w:val="0"/>
        <w:autoSpaceDN w:val="0"/>
        <w:adjustRightInd w:val="0"/>
        <w:spacing w:line="360" w:lineRule="auto"/>
        <w:jc w:val="both"/>
        <w:rPr>
          <w:rFonts w:ascii="Palatino Linotype" w:hAnsi="Palatino Linotype" w:cs="Tahoma"/>
          <w:color w:val="000000" w:themeColor="text1"/>
          <w:sz w:val="22"/>
          <w:szCs w:val="22"/>
        </w:rPr>
      </w:pPr>
      <w:r w:rsidRPr="00BD6A8B">
        <w:rPr>
          <w:rFonts w:ascii="Palatino Linotype" w:hAnsi="Palatino Linotype" w:cs="Tahoma"/>
          <w:color w:val="000000" w:themeColor="text1"/>
          <w:sz w:val="22"/>
          <w:szCs w:val="22"/>
        </w:rPr>
        <w:t>Con fecha</w:t>
      </w:r>
      <w:r w:rsidR="00626E68" w:rsidRPr="00BD6A8B">
        <w:rPr>
          <w:rFonts w:ascii="Palatino Linotype" w:hAnsi="Palatino Linotype" w:cs="Tahoma"/>
          <w:color w:val="000000" w:themeColor="text1"/>
          <w:sz w:val="22"/>
          <w:szCs w:val="22"/>
        </w:rPr>
        <w:t xml:space="preserve"> trece de diciembre de dos mil veintiuno, </w:t>
      </w:r>
      <w:r w:rsidR="006A437D" w:rsidRPr="00BD6A8B">
        <w:rPr>
          <w:rFonts w:ascii="Palatino Linotype" w:hAnsi="Palatino Linotype" w:cs="Tahoma"/>
          <w:color w:val="000000" w:themeColor="text1"/>
          <w:sz w:val="22"/>
          <w:szCs w:val="22"/>
        </w:rPr>
        <w:t xml:space="preserve">la Titular de la </w:t>
      </w:r>
      <w:r w:rsidRPr="00BD6A8B">
        <w:rPr>
          <w:rFonts w:ascii="Palatino Linotype" w:hAnsi="Palatino Linotype" w:cs="Tahoma"/>
          <w:color w:val="000000" w:themeColor="text1"/>
          <w:sz w:val="22"/>
          <w:szCs w:val="22"/>
        </w:rPr>
        <w:t>Unidad de Transparencia</w:t>
      </w:r>
      <w:r w:rsidR="00F21B7E" w:rsidRPr="00BD6A8B">
        <w:rPr>
          <w:rFonts w:ascii="Palatino Linotype" w:hAnsi="Palatino Linotype" w:cs="Tahoma"/>
          <w:color w:val="000000" w:themeColor="text1"/>
          <w:sz w:val="22"/>
          <w:szCs w:val="22"/>
        </w:rPr>
        <w:t xml:space="preserve"> del</w:t>
      </w:r>
      <w:r w:rsidR="00F21B7E" w:rsidRPr="00BD6A8B">
        <w:rPr>
          <w:rFonts w:ascii="Palatino Linotype" w:eastAsia="Calibri" w:hAnsi="Palatino Linotype" w:cs="Tahoma"/>
          <w:color w:val="000000" w:themeColor="text1"/>
          <w:sz w:val="22"/>
          <w:szCs w:val="22"/>
          <w:lang w:eastAsia="en-US"/>
        </w:rPr>
        <w:t xml:space="preserve"> </w:t>
      </w:r>
      <w:r w:rsidR="00565110" w:rsidRPr="00BD6A8B">
        <w:rPr>
          <w:rFonts w:ascii="Palatino Linotype" w:hAnsi="Palatino Linotype" w:cs="Tahoma"/>
          <w:color w:val="000000" w:themeColor="text1"/>
          <w:sz w:val="22"/>
          <w:szCs w:val="22"/>
        </w:rPr>
        <w:t>Organismo Descentralizado de Agua Potable Alcantarillado y Saneamiento del Municipio de Chalco</w:t>
      </w:r>
      <w:r w:rsidRPr="00BD6A8B">
        <w:rPr>
          <w:rFonts w:ascii="Palatino Linotype" w:hAnsi="Palatino Linotype" w:cs="Tahoma"/>
          <w:color w:val="000000" w:themeColor="text1"/>
          <w:sz w:val="22"/>
          <w:szCs w:val="22"/>
        </w:rPr>
        <w:t>, notific</w:t>
      </w:r>
      <w:r w:rsidR="00421F24">
        <w:rPr>
          <w:rFonts w:ascii="Palatino Linotype" w:hAnsi="Palatino Linotype" w:cs="Tahoma"/>
          <w:color w:val="000000" w:themeColor="text1"/>
          <w:sz w:val="22"/>
          <w:szCs w:val="22"/>
        </w:rPr>
        <w:t>ó</w:t>
      </w:r>
      <w:r w:rsidRPr="00BD6A8B">
        <w:rPr>
          <w:rFonts w:ascii="Palatino Linotype" w:hAnsi="Palatino Linotype" w:cs="Tahoma"/>
          <w:color w:val="000000" w:themeColor="text1"/>
          <w:sz w:val="22"/>
          <w:szCs w:val="22"/>
        </w:rPr>
        <w:t xml:space="preserve"> a</w:t>
      </w:r>
      <w:r w:rsidR="00612963" w:rsidRPr="00BD6A8B">
        <w:rPr>
          <w:rFonts w:ascii="Palatino Linotype" w:hAnsi="Palatino Linotype" w:cs="Tahoma"/>
          <w:color w:val="000000" w:themeColor="text1"/>
          <w:sz w:val="22"/>
          <w:szCs w:val="22"/>
        </w:rPr>
        <w:t xml:space="preserve"> la</w:t>
      </w:r>
      <w:r w:rsidRPr="00BD6A8B">
        <w:rPr>
          <w:rFonts w:ascii="Palatino Linotype" w:hAnsi="Palatino Linotype" w:cs="Tahoma"/>
          <w:color w:val="000000" w:themeColor="text1"/>
          <w:sz w:val="22"/>
          <w:szCs w:val="22"/>
        </w:rPr>
        <w:t xml:space="preserve"> Solicitante, las respuestas a sus solicitudes de información, mediante el Sistema de Acceso a la Información Mexiquense (SAIMEX), </w:t>
      </w:r>
      <w:r w:rsidR="00421F24">
        <w:rPr>
          <w:rFonts w:ascii="Palatino Linotype" w:hAnsi="Palatino Linotype" w:cs="Tahoma"/>
          <w:color w:val="000000" w:themeColor="text1"/>
          <w:sz w:val="22"/>
          <w:szCs w:val="22"/>
        </w:rPr>
        <w:t>todas en el mismo sentido, conforme a lo siguiente</w:t>
      </w:r>
      <w:r w:rsidR="004A334B" w:rsidRPr="00BD6A8B">
        <w:rPr>
          <w:rFonts w:ascii="Palatino Linotype" w:hAnsi="Palatino Linotype" w:cs="Tahoma"/>
          <w:color w:val="000000" w:themeColor="text1"/>
          <w:sz w:val="22"/>
          <w:szCs w:val="22"/>
        </w:rPr>
        <w:t>:</w:t>
      </w:r>
    </w:p>
    <w:p w14:paraId="03705FF0" w14:textId="77777777" w:rsidR="002A6D86" w:rsidRPr="00BD6A8B" w:rsidRDefault="002A6D86" w:rsidP="008F6217">
      <w:pPr>
        <w:autoSpaceDE w:val="0"/>
        <w:autoSpaceDN w:val="0"/>
        <w:adjustRightInd w:val="0"/>
        <w:spacing w:line="360" w:lineRule="auto"/>
        <w:jc w:val="both"/>
        <w:rPr>
          <w:rFonts w:ascii="Palatino Linotype" w:hAnsi="Palatino Linotype" w:cs="Tahoma"/>
          <w:color w:val="000000" w:themeColor="text1"/>
          <w:sz w:val="22"/>
          <w:szCs w:val="22"/>
        </w:rPr>
      </w:pPr>
    </w:p>
    <w:p w14:paraId="51FA0D4F" w14:textId="77777777" w:rsidR="00421F24" w:rsidRPr="00421F24" w:rsidRDefault="00421F24" w:rsidP="00421F24">
      <w:pPr>
        <w:autoSpaceDE w:val="0"/>
        <w:autoSpaceDN w:val="0"/>
        <w:adjustRightInd w:val="0"/>
        <w:spacing w:line="360" w:lineRule="auto"/>
        <w:ind w:left="567" w:right="567"/>
        <w:jc w:val="both"/>
        <w:rPr>
          <w:rFonts w:ascii="Palatino Linotype" w:hAnsi="Palatino Linotype" w:cs="Tahoma"/>
          <w:i/>
          <w:iCs/>
          <w:color w:val="000000" w:themeColor="text1"/>
          <w:sz w:val="20"/>
          <w:szCs w:val="20"/>
        </w:rPr>
      </w:pPr>
      <w:r w:rsidRPr="00421F24">
        <w:rPr>
          <w:rFonts w:ascii="Palatino Linotype" w:hAnsi="Palatino Linotype" w:cs="Tahoma"/>
          <w:i/>
          <w:iCs/>
          <w:color w:val="000000" w:themeColor="text1"/>
          <w:sz w:val="20"/>
          <w:szCs w:val="20"/>
        </w:rPr>
        <w:t>“…</w:t>
      </w:r>
    </w:p>
    <w:p w14:paraId="00DD61D3" w14:textId="77777777" w:rsidR="00421F24" w:rsidRPr="00421F24" w:rsidRDefault="00421F24" w:rsidP="00421F24">
      <w:pPr>
        <w:autoSpaceDE w:val="0"/>
        <w:autoSpaceDN w:val="0"/>
        <w:adjustRightInd w:val="0"/>
        <w:spacing w:line="360" w:lineRule="auto"/>
        <w:ind w:left="567" w:right="567"/>
        <w:jc w:val="both"/>
        <w:rPr>
          <w:rFonts w:ascii="Palatino Linotype" w:hAnsi="Palatino Linotype" w:cs="Tahoma"/>
          <w:i/>
          <w:iCs/>
          <w:color w:val="000000" w:themeColor="text1"/>
          <w:sz w:val="20"/>
          <w:szCs w:val="20"/>
        </w:rPr>
      </w:pPr>
      <w:proofErr w:type="gramStart"/>
      <w:r w:rsidRPr="00421F24">
        <w:rPr>
          <w:rFonts w:ascii="Palatino Linotype" w:hAnsi="Palatino Linotype" w:cs="Tahoma"/>
          <w:i/>
          <w:iCs/>
          <w:color w:val="000000" w:themeColor="text1"/>
          <w:sz w:val="20"/>
          <w:szCs w:val="20"/>
        </w:rPr>
        <w:t>envió</w:t>
      </w:r>
      <w:proofErr w:type="gramEnd"/>
      <w:r w:rsidRPr="00421F24">
        <w:rPr>
          <w:rFonts w:ascii="Palatino Linotype" w:hAnsi="Palatino Linotype" w:cs="Tahoma"/>
          <w:i/>
          <w:iCs/>
          <w:color w:val="000000" w:themeColor="text1"/>
          <w:sz w:val="20"/>
          <w:szCs w:val="20"/>
        </w:rPr>
        <w:t xml:space="preserve"> a usted el link donde se encuentra la información que solicita en nuestro portal de transparencia de nuestra página electrónica oficial. </w:t>
      </w:r>
      <w:hyperlink r:id="rId8" w:history="1">
        <w:r w:rsidRPr="00421F24">
          <w:rPr>
            <w:rStyle w:val="Hipervnculo"/>
            <w:rFonts w:ascii="Palatino Linotype" w:hAnsi="Palatino Linotype" w:cs="Tahoma"/>
            <w:i/>
            <w:iCs/>
            <w:color w:val="000000" w:themeColor="text1"/>
            <w:sz w:val="20"/>
            <w:szCs w:val="20"/>
          </w:rPr>
          <w:t>https://www.ipomex.org.mx/ipo3/lgt/indice/oaschalco.web</w:t>
        </w:r>
      </w:hyperlink>
      <w:r w:rsidRPr="00421F24">
        <w:rPr>
          <w:rFonts w:ascii="Palatino Linotype" w:hAnsi="Palatino Linotype" w:cs="Tahoma"/>
          <w:i/>
          <w:iCs/>
          <w:color w:val="000000" w:themeColor="text1"/>
          <w:sz w:val="20"/>
          <w:szCs w:val="20"/>
        </w:rPr>
        <w:t xml:space="preserve"> Remuneraciones FRACCIÓN VIII A Artículo 161. </w:t>
      </w:r>
    </w:p>
    <w:p w14:paraId="47FE9220" w14:textId="77777777" w:rsidR="00421F24" w:rsidRPr="00421F24" w:rsidRDefault="00421F24" w:rsidP="00421F24">
      <w:pPr>
        <w:autoSpaceDE w:val="0"/>
        <w:autoSpaceDN w:val="0"/>
        <w:adjustRightInd w:val="0"/>
        <w:spacing w:line="360" w:lineRule="auto"/>
        <w:ind w:left="567" w:right="567"/>
        <w:jc w:val="center"/>
        <w:rPr>
          <w:rFonts w:ascii="Palatino Linotype" w:hAnsi="Palatino Linotype" w:cs="Tahoma"/>
          <w:i/>
          <w:iCs/>
          <w:color w:val="000000" w:themeColor="text1"/>
          <w:sz w:val="20"/>
          <w:szCs w:val="20"/>
        </w:rPr>
      </w:pPr>
      <w:r w:rsidRPr="00421F24">
        <w:rPr>
          <w:rFonts w:ascii="Palatino Linotype" w:hAnsi="Palatino Linotype" w:cs="Tahoma"/>
          <w:i/>
          <w:iCs/>
          <w:color w:val="000000" w:themeColor="text1"/>
          <w:sz w:val="20"/>
          <w:szCs w:val="20"/>
        </w:rPr>
        <w:t>…</w:t>
      </w:r>
    </w:p>
    <w:p w14:paraId="0C38B17E" w14:textId="77777777" w:rsidR="00421F24" w:rsidRPr="00421F24" w:rsidRDefault="00421F24" w:rsidP="00421F24">
      <w:pPr>
        <w:autoSpaceDE w:val="0"/>
        <w:autoSpaceDN w:val="0"/>
        <w:adjustRightInd w:val="0"/>
        <w:spacing w:line="360" w:lineRule="auto"/>
        <w:ind w:left="567" w:right="567"/>
        <w:jc w:val="both"/>
        <w:rPr>
          <w:rFonts w:ascii="Palatino Linotype" w:hAnsi="Palatino Linotype" w:cs="Tahoma"/>
          <w:i/>
          <w:iCs/>
          <w:color w:val="000000" w:themeColor="text1"/>
          <w:sz w:val="20"/>
          <w:szCs w:val="20"/>
        </w:rPr>
      </w:pPr>
      <w:r w:rsidRPr="00421F24">
        <w:rPr>
          <w:rFonts w:ascii="Palatino Linotype" w:hAnsi="Palatino Linotype" w:cs="Tahoma"/>
          <w:i/>
          <w:iCs/>
          <w:color w:val="000000" w:themeColor="text1"/>
          <w:sz w:val="20"/>
          <w:szCs w:val="20"/>
        </w:rPr>
        <w:t>EN ATENCION A SU SOLICITUD DE INFORMACIÓN Y A LAS OTRAS SOLICITUDES DONDE SOLICITA LA MISMA INFORMACIÓN DE LOS MESES DE ENERO A SEPTIEMBRE DE 2021, HAGO DE SU CONOCIMIENTO QUE DE CONFORMIDAD AL ARTICULO 158 DE LA LEY DE TRANSPARENCIA Y ACCESO A LA INFORMACIÓN PUBLICA DEL ESTADO DE MEXICO Y MUNICIPIOS, LA INFORMACIÓN QUE SOLICITA REQUIERE UN PROCESO DE RECOPÍLACIÓN Y REPRODUCCIÓN QUE REBASA NUESTRAS CAPACIDADES TECNICAS ADMINISTRATIVAS EN EL PLAZO ESTABLECIDO POR LA LEY YA CITADA, PONGO A SU DISPOSICION EN CONSULTA DIRECTA EN EL AREA DE TESORERIA DE ESTE SUJETO OBLIGADO A PARTIR DE ESTA FECHA</w:t>
      </w:r>
    </w:p>
    <w:p w14:paraId="4DE47F72" w14:textId="334D9C50" w:rsidR="00421F24" w:rsidRPr="00421F24" w:rsidRDefault="00421F24" w:rsidP="00421F24">
      <w:pPr>
        <w:spacing w:line="360" w:lineRule="auto"/>
        <w:ind w:left="567" w:right="567"/>
        <w:jc w:val="both"/>
        <w:rPr>
          <w:rFonts w:ascii="Palatino Linotype" w:eastAsia="Calibri" w:hAnsi="Palatino Linotype" w:cs="Tahoma"/>
          <w:bCs/>
          <w:color w:val="000000" w:themeColor="text1"/>
          <w:sz w:val="20"/>
          <w:szCs w:val="20"/>
          <w:lang w:eastAsia="en-US"/>
        </w:rPr>
      </w:pPr>
      <w:r w:rsidRPr="00421F24">
        <w:rPr>
          <w:rFonts w:ascii="Palatino Linotype" w:hAnsi="Palatino Linotype" w:cs="Tahoma"/>
          <w:i/>
          <w:iCs/>
          <w:color w:val="000000" w:themeColor="text1"/>
          <w:sz w:val="20"/>
          <w:szCs w:val="20"/>
        </w:rPr>
        <w:t>…” (Sic)</w:t>
      </w:r>
    </w:p>
    <w:p w14:paraId="22B4E5C2" w14:textId="43728B25" w:rsidR="007E363C" w:rsidRPr="00BD6A8B" w:rsidRDefault="007E363C" w:rsidP="008F6217">
      <w:pPr>
        <w:autoSpaceDE w:val="0"/>
        <w:autoSpaceDN w:val="0"/>
        <w:adjustRightInd w:val="0"/>
        <w:spacing w:line="360" w:lineRule="auto"/>
        <w:jc w:val="both"/>
        <w:rPr>
          <w:rFonts w:ascii="Palatino Linotype" w:hAnsi="Palatino Linotype" w:cs="Tahoma"/>
          <w:b/>
          <w:color w:val="000000" w:themeColor="text1"/>
          <w:sz w:val="22"/>
          <w:szCs w:val="22"/>
        </w:rPr>
      </w:pPr>
      <w:r w:rsidRPr="00BD6A8B">
        <w:rPr>
          <w:rFonts w:ascii="Palatino Linotype" w:hAnsi="Palatino Linotype" w:cs="Tahoma"/>
          <w:b/>
          <w:color w:val="000000" w:themeColor="text1"/>
          <w:sz w:val="22"/>
        </w:rPr>
        <w:lastRenderedPageBreak/>
        <w:t>III</w:t>
      </w:r>
      <w:r w:rsidRPr="00BD6A8B">
        <w:rPr>
          <w:rFonts w:ascii="Palatino Linotype" w:hAnsi="Palatino Linotype" w:cs="Tahoma"/>
          <w:b/>
          <w:color w:val="000000" w:themeColor="text1"/>
          <w:sz w:val="22"/>
          <w:szCs w:val="22"/>
        </w:rPr>
        <w:t xml:space="preserve">. Interposición de los Recursos de Revisión. </w:t>
      </w:r>
    </w:p>
    <w:p w14:paraId="10DF1A3F" w14:textId="3186783F" w:rsidR="007E363C" w:rsidRPr="00BD6A8B" w:rsidRDefault="007E363C" w:rsidP="008F6217">
      <w:pPr>
        <w:autoSpaceDE w:val="0"/>
        <w:autoSpaceDN w:val="0"/>
        <w:adjustRightInd w:val="0"/>
        <w:spacing w:line="360" w:lineRule="auto"/>
        <w:jc w:val="both"/>
        <w:rPr>
          <w:rFonts w:ascii="Palatino Linotype" w:hAnsi="Palatino Linotype" w:cs="Tahoma"/>
          <w:b/>
          <w:color w:val="000000" w:themeColor="text1"/>
          <w:sz w:val="22"/>
          <w:szCs w:val="22"/>
        </w:rPr>
      </w:pPr>
    </w:p>
    <w:p w14:paraId="59FEA366" w14:textId="16556D90" w:rsidR="007E363C" w:rsidRPr="00BD6A8B" w:rsidRDefault="007E363C" w:rsidP="008F6217">
      <w:pPr>
        <w:autoSpaceDE w:val="0"/>
        <w:autoSpaceDN w:val="0"/>
        <w:adjustRightInd w:val="0"/>
        <w:spacing w:line="360" w:lineRule="auto"/>
        <w:jc w:val="both"/>
        <w:rPr>
          <w:rFonts w:ascii="Palatino Linotype" w:hAnsi="Palatino Linotype" w:cs="Tahoma"/>
          <w:color w:val="000000" w:themeColor="text1"/>
          <w:sz w:val="22"/>
          <w:szCs w:val="22"/>
        </w:rPr>
      </w:pPr>
      <w:r w:rsidRPr="00BD6A8B">
        <w:rPr>
          <w:rFonts w:ascii="Palatino Linotype" w:hAnsi="Palatino Linotype" w:cs="Tahoma"/>
          <w:color w:val="000000" w:themeColor="text1"/>
          <w:sz w:val="22"/>
          <w:szCs w:val="22"/>
        </w:rPr>
        <w:t>Con fecha</w:t>
      </w:r>
      <w:r w:rsidR="004465E3" w:rsidRPr="00BD6A8B">
        <w:rPr>
          <w:rFonts w:ascii="Palatino Linotype" w:hAnsi="Palatino Linotype" w:cs="Tahoma"/>
          <w:color w:val="000000" w:themeColor="text1"/>
          <w:sz w:val="22"/>
          <w:szCs w:val="22"/>
        </w:rPr>
        <w:t xml:space="preserve"> </w:t>
      </w:r>
      <w:r w:rsidR="005C275A" w:rsidRPr="00BD6A8B">
        <w:rPr>
          <w:rFonts w:ascii="Palatino Linotype" w:hAnsi="Palatino Linotype" w:cs="Tahoma"/>
          <w:color w:val="000000" w:themeColor="text1"/>
          <w:sz w:val="22"/>
          <w:szCs w:val="22"/>
        </w:rPr>
        <w:t>veintidós de diciembre de dos mil veintiuno</w:t>
      </w:r>
      <w:r w:rsidRPr="00BD6A8B">
        <w:rPr>
          <w:rFonts w:ascii="Palatino Linotype" w:hAnsi="Palatino Linotype" w:cs="Tahoma"/>
          <w:color w:val="000000" w:themeColor="text1"/>
          <w:sz w:val="22"/>
          <w:szCs w:val="22"/>
        </w:rPr>
        <w:t xml:space="preserve">, se recibió en este </w:t>
      </w:r>
      <w:r w:rsidRPr="00BD6A8B">
        <w:rPr>
          <w:rFonts w:ascii="Palatino Linotype" w:eastAsia="Calibri" w:hAnsi="Palatino Linotype" w:cs="Tahoma"/>
          <w:color w:val="000000" w:themeColor="text1"/>
          <w:sz w:val="22"/>
          <w:szCs w:val="22"/>
          <w:lang w:eastAsia="en-US"/>
        </w:rPr>
        <w:t xml:space="preserve">Instituto, a través del </w:t>
      </w:r>
      <w:r w:rsidRPr="00BD6A8B">
        <w:rPr>
          <w:rFonts w:ascii="Palatino Linotype" w:hAnsi="Palatino Linotype" w:cs="Tahoma"/>
          <w:color w:val="000000" w:themeColor="text1"/>
          <w:sz w:val="22"/>
          <w:szCs w:val="22"/>
          <w:lang w:val="es-ES"/>
        </w:rPr>
        <w:t>Sistema de Acceso a la Información Mexiquense (SAIMEX)</w:t>
      </w:r>
      <w:r w:rsidRPr="00BD6A8B">
        <w:rPr>
          <w:rFonts w:ascii="Palatino Linotype" w:hAnsi="Palatino Linotype" w:cs="Tahoma"/>
          <w:color w:val="000000" w:themeColor="text1"/>
          <w:sz w:val="22"/>
          <w:szCs w:val="22"/>
        </w:rPr>
        <w:t xml:space="preserve">, </w:t>
      </w:r>
      <w:r w:rsidR="00FC3B15" w:rsidRPr="00BD6A8B">
        <w:rPr>
          <w:rFonts w:ascii="Palatino Linotype" w:hAnsi="Palatino Linotype" w:cs="Tahoma"/>
          <w:color w:val="000000" w:themeColor="text1"/>
          <w:sz w:val="22"/>
          <w:szCs w:val="22"/>
        </w:rPr>
        <w:t>cuatro</w:t>
      </w:r>
      <w:r w:rsidRPr="00BD6A8B">
        <w:rPr>
          <w:rFonts w:ascii="Palatino Linotype" w:hAnsi="Palatino Linotype" w:cs="Tahoma"/>
          <w:color w:val="000000" w:themeColor="text1"/>
          <w:sz w:val="22"/>
          <w:szCs w:val="22"/>
        </w:rPr>
        <w:t xml:space="preserve"> Recursos de Revisión interpuesto</w:t>
      </w:r>
      <w:r w:rsidR="00FA79B7" w:rsidRPr="00BD6A8B">
        <w:rPr>
          <w:rFonts w:ascii="Palatino Linotype" w:hAnsi="Palatino Linotype" w:cs="Tahoma"/>
          <w:color w:val="000000" w:themeColor="text1"/>
          <w:sz w:val="22"/>
          <w:szCs w:val="22"/>
        </w:rPr>
        <w:t>s</w:t>
      </w:r>
      <w:r w:rsidRPr="00BD6A8B">
        <w:rPr>
          <w:rFonts w:ascii="Palatino Linotype" w:hAnsi="Palatino Linotype" w:cs="Tahoma"/>
          <w:color w:val="000000" w:themeColor="text1"/>
          <w:sz w:val="22"/>
          <w:szCs w:val="22"/>
        </w:rPr>
        <w:t xml:space="preserve"> por la parte Recurrente, en contra de las respuestas del Sujeto Obligado, en los siguientes términos:</w:t>
      </w:r>
    </w:p>
    <w:p w14:paraId="0F26EA4A" w14:textId="6ABBBD76" w:rsidR="00010597" w:rsidRDefault="00010597" w:rsidP="008F6217">
      <w:pPr>
        <w:autoSpaceDE w:val="0"/>
        <w:autoSpaceDN w:val="0"/>
        <w:adjustRightInd w:val="0"/>
        <w:spacing w:line="360" w:lineRule="auto"/>
        <w:jc w:val="both"/>
        <w:rPr>
          <w:rFonts w:ascii="Palatino Linotype" w:hAnsi="Palatino Linotype" w:cs="Tahoma"/>
          <w:color w:val="000000" w:themeColor="text1"/>
          <w:sz w:val="22"/>
          <w:szCs w:val="22"/>
        </w:rPr>
      </w:pPr>
    </w:p>
    <w:p w14:paraId="3F6043D7" w14:textId="22FF6B06" w:rsidR="004A6BF5" w:rsidRPr="004A6BF5" w:rsidRDefault="004A6BF5" w:rsidP="004A6BF5">
      <w:pPr>
        <w:autoSpaceDE w:val="0"/>
        <w:autoSpaceDN w:val="0"/>
        <w:adjustRightInd w:val="0"/>
        <w:spacing w:line="360" w:lineRule="auto"/>
        <w:ind w:left="567" w:right="567"/>
        <w:jc w:val="both"/>
        <w:rPr>
          <w:rFonts w:ascii="Palatino Linotype" w:hAnsi="Palatino Linotype" w:cs="Tahoma"/>
          <w:b/>
          <w:bCs/>
          <w:iCs/>
          <w:color w:val="000000" w:themeColor="text1"/>
          <w:sz w:val="20"/>
          <w:szCs w:val="20"/>
        </w:rPr>
      </w:pPr>
      <w:r w:rsidRPr="004A6BF5">
        <w:rPr>
          <w:rFonts w:ascii="Palatino Linotype" w:hAnsi="Palatino Linotype" w:cs="Tahoma"/>
          <w:b/>
          <w:bCs/>
          <w:iCs/>
          <w:color w:val="000000" w:themeColor="text1"/>
          <w:sz w:val="20"/>
          <w:szCs w:val="20"/>
        </w:rPr>
        <w:t>Solicitud de información 00022/OASCHALCO/IP/2021, en relación con el Recurso de Revisión 06546/INFOEM/IP/RR/2021.</w:t>
      </w:r>
    </w:p>
    <w:p w14:paraId="590B2C06" w14:textId="77777777" w:rsidR="004A6BF5" w:rsidRPr="00421F24" w:rsidRDefault="004A6BF5" w:rsidP="004A6BF5">
      <w:pPr>
        <w:spacing w:line="360" w:lineRule="auto"/>
        <w:ind w:left="567" w:right="567"/>
        <w:jc w:val="both"/>
        <w:rPr>
          <w:rFonts w:ascii="Palatino Linotype" w:hAnsi="Palatino Linotype" w:cs="Tahoma"/>
          <w:b/>
          <w:bCs/>
          <w:i/>
          <w:color w:val="000000" w:themeColor="text1"/>
          <w:sz w:val="20"/>
          <w:szCs w:val="20"/>
          <w:lang w:eastAsia="es-ES"/>
        </w:rPr>
      </w:pPr>
      <w:r w:rsidRPr="00421F24">
        <w:rPr>
          <w:rFonts w:ascii="Palatino Linotype" w:hAnsi="Palatino Linotype" w:cs="Tahoma"/>
          <w:b/>
          <w:bCs/>
          <w:i/>
          <w:color w:val="000000" w:themeColor="text1"/>
          <w:sz w:val="20"/>
          <w:szCs w:val="20"/>
          <w:lang w:eastAsia="es-ES"/>
        </w:rPr>
        <w:t>“ACTO IMPUGNADO</w:t>
      </w:r>
    </w:p>
    <w:p w14:paraId="1CA4D0B4" w14:textId="77777777" w:rsidR="004A6BF5" w:rsidRPr="00421F24" w:rsidRDefault="004A6BF5" w:rsidP="004A6BF5">
      <w:pPr>
        <w:spacing w:line="360" w:lineRule="auto"/>
        <w:ind w:left="567" w:right="567"/>
        <w:jc w:val="both"/>
        <w:rPr>
          <w:rFonts w:ascii="Palatino Linotype" w:hAnsi="Palatino Linotype" w:cs="Tahoma"/>
          <w:bCs/>
          <w:i/>
          <w:color w:val="000000" w:themeColor="text1"/>
          <w:sz w:val="20"/>
          <w:szCs w:val="20"/>
          <w:lang w:eastAsia="es-ES"/>
        </w:rPr>
      </w:pPr>
      <w:r w:rsidRPr="00421F24">
        <w:rPr>
          <w:rFonts w:ascii="Palatino Linotype" w:hAnsi="Palatino Linotype" w:cs="Tahoma"/>
          <w:bCs/>
          <w:i/>
          <w:color w:val="000000" w:themeColor="text1"/>
          <w:sz w:val="20"/>
          <w:szCs w:val="20"/>
          <w:lang w:eastAsia="es-ES"/>
        </w:rPr>
        <w:t>SE SOLICITARON TODAS LAS NOMINAS GENERADAS EN LA PRIMERA Y SEGUNDA QUINCENA DEL MES DE OCTUBRE; PRIMERA QUINCENA DEL MES DE NOVIEMBRE DE 2021; EN FORMATO EXCEL DEL ORGANISMO DE AGUA DE CHALCO Y LOS RECIBOS TIMBRADOS (CFDI) GENERADOS DE LAS MISMAS NOMINAS, CONSIDERANDO SI SON EVENTUALES, SINDICALES O DE CONFIANZA.” (Sic.)</w:t>
      </w:r>
    </w:p>
    <w:p w14:paraId="79E739CB" w14:textId="77777777" w:rsidR="004A6BF5" w:rsidRPr="00421F24" w:rsidRDefault="004A6BF5" w:rsidP="004A6BF5">
      <w:pPr>
        <w:spacing w:line="360" w:lineRule="auto"/>
        <w:ind w:left="567" w:right="567"/>
        <w:jc w:val="both"/>
        <w:rPr>
          <w:rFonts w:ascii="Palatino Linotype" w:hAnsi="Palatino Linotype" w:cs="Tahoma"/>
          <w:bCs/>
          <w:i/>
          <w:color w:val="000000" w:themeColor="text1"/>
          <w:sz w:val="20"/>
          <w:szCs w:val="20"/>
          <w:lang w:eastAsia="es-ES"/>
        </w:rPr>
      </w:pPr>
    </w:p>
    <w:p w14:paraId="36A107A0" w14:textId="77777777" w:rsidR="004A6BF5" w:rsidRPr="00421F24" w:rsidRDefault="004A6BF5" w:rsidP="004A6BF5">
      <w:pPr>
        <w:spacing w:line="360" w:lineRule="auto"/>
        <w:ind w:left="567" w:right="567"/>
        <w:jc w:val="both"/>
        <w:rPr>
          <w:rFonts w:ascii="Palatino Linotype" w:hAnsi="Palatino Linotype" w:cs="Tahoma"/>
          <w:b/>
          <w:bCs/>
          <w:i/>
          <w:color w:val="000000" w:themeColor="text1"/>
          <w:sz w:val="20"/>
          <w:szCs w:val="20"/>
          <w:lang w:eastAsia="es-ES"/>
        </w:rPr>
      </w:pPr>
      <w:r w:rsidRPr="00421F24">
        <w:rPr>
          <w:rFonts w:ascii="Palatino Linotype" w:hAnsi="Palatino Linotype" w:cs="Tahoma"/>
          <w:b/>
          <w:bCs/>
          <w:i/>
          <w:color w:val="000000" w:themeColor="text1"/>
          <w:sz w:val="20"/>
          <w:szCs w:val="20"/>
          <w:lang w:eastAsia="es-ES"/>
        </w:rPr>
        <w:t>“RAZONES O MOTIVOS DE LA INCONFORMIDAD</w:t>
      </w:r>
    </w:p>
    <w:p w14:paraId="3BB99162" w14:textId="5AAE47BC" w:rsidR="004A6BF5" w:rsidRPr="004A6BF5" w:rsidRDefault="004A6BF5" w:rsidP="004A6BF5">
      <w:pPr>
        <w:autoSpaceDE w:val="0"/>
        <w:autoSpaceDN w:val="0"/>
        <w:adjustRightInd w:val="0"/>
        <w:spacing w:line="360" w:lineRule="auto"/>
        <w:ind w:left="567" w:right="567"/>
        <w:jc w:val="both"/>
        <w:rPr>
          <w:rFonts w:ascii="Palatino Linotype" w:hAnsi="Palatino Linotype" w:cs="Tahoma"/>
          <w:iCs/>
          <w:color w:val="000000" w:themeColor="text1"/>
          <w:sz w:val="20"/>
          <w:szCs w:val="20"/>
        </w:rPr>
      </w:pPr>
      <w:r w:rsidRPr="00421F24">
        <w:rPr>
          <w:rFonts w:ascii="Palatino Linotype" w:hAnsi="Palatino Linotype" w:cs="Tahoma"/>
          <w:bCs/>
          <w:i/>
          <w:color w:val="000000" w:themeColor="text1"/>
          <w:sz w:val="20"/>
          <w:szCs w:val="20"/>
          <w:lang w:eastAsia="es-ES"/>
        </w:rPr>
        <w:t>CONSIDERO QUE EXISTE NEGATIVA A LA ENTREGA DE LA INFORMACIÓN, DEBIDO A QUE INFORMAN QUE LA PUEDO CONSULTAR EN UN LINK QUE DETALLAN EN SU ESCRITO, DETALLANDO ADEMAS QUE LA INFORMACIÓN QUE SOLICITA REQUIERE UN PROCESO DE RECOPILACIÓN Y REPRODUCCIÓN QUE REBASA NUESTRAS CAPACIDADES TÉCNICAS ADMINISTRATIVAS EN EL PLAZO ESTABLECIDO POR LA LEY YA CITADA, PONGO A SU DISPOSICIÓN EN CONSULTA DIRECTA EN EL ÁREA DE TESORERÍA DE ESTE SUJETO OBLIGADO A PARTIR DE ESTA FECHA. POR LO QUE HAGO LA ACLARACION QUE LA INFORMACION YO LA SOLICITE POR ESTE MEDIO, POR LO QUE SOLICITO QUE SE ME PROPORCIONE LA INFORMACIÓN SOLICITADA.” (Sic)</w:t>
      </w:r>
    </w:p>
    <w:p w14:paraId="56819EB0" w14:textId="5ECE0EE1" w:rsidR="004A6BF5" w:rsidRDefault="004A6BF5" w:rsidP="004A6BF5">
      <w:pPr>
        <w:autoSpaceDE w:val="0"/>
        <w:autoSpaceDN w:val="0"/>
        <w:adjustRightInd w:val="0"/>
        <w:spacing w:line="360" w:lineRule="auto"/>
        <w:ind w:left="567" w:right="567"/>
        <w:jc w:val="both"/>
        <w:rPr>
          <w:rFonts w:ascii="Palatino Linotype" w:hAnsi="Palatino Linotype" w:cs="Tahoma"/>
          <w:b/>
          <w:bCs/>
          <w:iCs/>
          <w:color w:val="000000" w:themeColor="text1"/>
          <w:sz w:val="20"/>
          <w:szCs w:val="20"/>
        </w:rPr>
      </w:pPr>
      <w:r w:rsidRPr="004A6BF5">
        <w:rPr>
          <w:rFonts w:ascii="Palatino Linotype" w:hAnsi="Palatino Linotype" w:cs="Tahoma"/>
          <w:b/>
          <w:bCs/>
          <w:iCs/>
          <w:color w:val="000000" w:themeColor="text1"/>
          <w:sz w:val="20"/>
          <w:szCs w:val="20"/>
        </w:rPr>
        <w:lastRenderedPageBreak/>
        <w:t>Solicitud de información 00021/OASCHALCO/IP/2021</w:t>
      </w:r>
      <w:r>
        <w:rPr>
          <w:rFonts w:ascii="Palatino Linotype" w:hAnsi="Palatino Linotype" w:cs="Tahoma"/>
          <w:b/>
          <w:bCs/>
          <w:iCs/>
          <w:color w:val="000000" w:themeColor="text1"/>
          <w:sz w:val="20"/>
          <w:szCs w:val="20"/>
        </w:rPr>
        <w:t xml:space="preserve">, </w:t>
      </w:r>
      <w:r w:rsidRPr="004A6BF5">
        <w:rPr>
          <w:rFonts w:ascii="Palatino Linotype" w:hAnsi="Palatino Linotype" w:cs="Tahoma"/>
          <w:b/>
          <w:bCs/>
          <w:iCs/>
          <w:color w:val="000000" w:themeColor="text1"/>
          <w:sz w:val="20"/>
          <w:szCs w:val="20"/>
        </w:rPr>
        <w:t>en relación con el Recurso de Revisión 06547/INFOEM/IP/RR/2021.</w:t>
      </w:r>
    </w:p>
    <w:p w14:paraId="6E407475" w14:textId="77777777" w:rsidR="004A6BF5" w:rsidRPr="004A6BF5" w:rsidRDefault="004A6BF5" w:rsidP="004A6BF5">
      <w:pPr>
        <w:spacing w:line="360" w:lineRule="auto"/>
        <w:ind w:left="567" w:right="567"/>
        <w:jc w:val="both"/>
        <w:rPr>
          <w:rFonts w:ascii="Palatino Linotype" w:hAnsi="Palatino Linotype" w:cs="Tahoma"/>
          <w:b/>
          <w:bCs/>
          <w:i/>
          <w:color w:val="000000" w:themeColor="text1"/>
          <w:sz w:val="20"/>
          <w:szCs w:val="20"/>
          <w:lang w:eastAsia="es-ES"/>
        </w:rPr>
      </w:pPr>
      <w:r w:rsidRPr="004A6BF5">
        <w:rPr>
          <w:rFonts w:ascii="Palatino Linotype" w:hAnsi="Palatino Linotype" w:cs="Tahoma"/>
          <w:b/>
          <w:bCs/>
          <w:i/>
          <w:color w:val="000000" w:themeColor="text1"/>
          <w:sz w:val="20"/>
          <w:szCs w:val="20"/>
          <w:lang w:eastAsia="es-ES"/>
        </w:rPr>
        <w:t>“ACTO IMPUGNADO</w:t>
      </w:r>
    </w:p>
    <w:p w14:paraId="39C0AECE" w14:textId="77777777" w:rsidR="004A6BF5" w:rsidRPr="004A6BF5" w:rsidRDefault="004A6BF5" w:rsidP="004A6BF5">
      <w:pPr>
        <w:spacing w:line="360" w:lineRule="auto"/>
        <w:ind w:left="567" w:right="567"/>
        <w:jc w:val="both"/>
        <w:rPr>
          <w:rFonts w:ascii="Palatino Linotype" w:hAnsi="Palatino Linotype" w:cs="Tahoma"/>
          <w:bCs/>
          <w:i/>
          <w:color w:val="000000" w:themeColor="text1"/>
          <w:sz w:val="20"/>
          <w:szCs w:val="20"/>
          <w:lang w:eastAsia="es-ES"/>
        </w:rPr>
      </w:pPr>
      <w:r w:rsidRPr="004A6BF5">
        <w:rPr>
          <w:rFonts w:ascii="Palatino Linotype" w:hAnsi="Palatino Linotype" w:cs="Tahoma"/>
          <w:bCs/>
          <w:i/>
          <w:color w:val="000000" w:themeColor="text1"/>
          <w:sz w:val="20"/>
          <w:szCs w:val="20"/>
          <w:lang w:eastAsia="es-ES"/>
        </w:rPr>
        <w:t>SE SOLICITARON TODAS LAS NOMINAS GENERADAS EN LA PRIMERA Y SEGUNDA QUINCENA DEL MES DE JULIO; PRIMERA Y SEGUNDA QUINCENA DEL MES DE AGOSTO; PRIMERA Y SEGUNDA QUINCENA DEL MES DE SEPTIEMBRE DE 2021; EN FORMATO EXCEL DEL ORGANISMO DE AGUA DE CHALCO Y LOS RECIBOS TIMBRADOS (CFDI) GENERADOS DE LAS MISMAS NOMINAS, CONSIDERANDO SI SON EVENTUALES, SINDICALES O DE CONFIANZA.” (Sic.)</w:t>
      </w:r>
    </w:p>
    <w:p w14:paraId="2FFEE9E1" w14:textId="77777777" w:rsidR="004A6BF5" w:rsidRPr="004A6BF5" w:rsidRDefault="004A6BF5" w:rsidP="004A6BF5">
      <w:pPr>
        <w:spacing w:line="360" w:lineRule="auto"/>
        <w:ind w:left="567" w:right="567"/>
        <w:jc w:val="both"/>
        <w:rPr>
          <w:rFonts w:ascii="Palatino Linotype" w:hAnsi="Palatino Linotype" w:cs="Tahoma"/>
          <w:bCs/>
          <w:i/>
          <w:color w:val="000000" w:themeColor="text1"/>
          <w:sz w:val="20"/>
          <w:szCs w:val="20"/>
          <w:lang w:eastAsia="es-ES"/>
        </w:rPr>
      </w:pPr>
    </w:p>
    <w:p w14:paraId="615F3CCB" w14:textId="77777777" w:rsidR="004A6BF5" w:rsidRPr="004A6BF5" w:rsidRDefault="004A6BF5" w:rsidP="004A6BF5">
      <w:pPr>
        <w:spacing w:line="360" w:lineRule="auto"/>
        <w:ind w:left="567" w:right="567"/>
        <w:jc w:val="both"/>
        <w:rPr>
          <w:rFonts w:ascii="Palatino Linotype" w:hAnsi="Palatino Linotype" w:cs="Tahoma"/>
          <w:b/>
          <w:bCs/>
          <w:i/>
          <w:color w:val="000000" w:themeColor="text1"/>
          <w:sz w:val="20"/>
          <w:szCs w:val="20"/>
          <w:lang w:eastAsia="es-ES"/>
        </w:rPr>
      </w:pPr>
      <w:r w:rsidRPr="004A6BF5">
        <w:rPr>
          <w:rFonts w:ascii="Palatino Linotype" w:hAnsi="Palatino Linotype" w:cs="Tahoma"/>
          <w:b/>
          <w:bCs/>
          <w:i/>
          <w:color w:val="000000" w:themeColor="text1"/>
          <w:sz w:val="20"/>
          <w:szCs w:val="20"/>
          <w:lang w:eastAsia="es-ES"/>
        </w:rPr>
        <w:t>“RAZONES O MOTIVOS DE LA INCONFORMIDAD</w:t>
      </w:r>
    </w:p>
    <w:p w14:paraId="268F9DA2" w14:textId="1DAC32B5" w:rsidR="004A6BF5" w:rsidRPr="004A6BF5" w:rsidRDefault="004A6BF5" w:rsidP="004A6BF5">
      <w:pPr>
        <w:autoSpaceDE w:val="0"/>
        <w:autoSpaceDN w:val="0"/>
        <w:adjustRightInd w:val="0"/>
        <w:spacing w:line="360" w:lineRule="auto"/>
        <w:ind w:left="567" w:right="567"/>
        <w:jc w:val="both"/>
        <w:rPr>
          <w:rFonts w:ascii="Palatino Linotype" w:hAnsi="Palatino Linotype" w:cs="Tahoma"/>
          <w:b/>
          <w:bCs/>
          <w:iCs/>
          <w:color w:val="000000" w:themeColor="text1"/>
          <w:sz w:val="20"/>
          <w:szCs w:val="20"/>
        </w:rPr>
      </w:pPr>
      <w:r w:rsidRPr="004A6BF5">
        <w:rPr>
          <w:rFonts w:ascii="Palatino Linotype" w:hAnsi="Palatino Linotype" w:cs="Tahoma"/>
          <w:bCs/>
          <w:i/>
          <w:color w:val="000000" w:themeColor="text1"/>
          <w:sz w:val="20"/>
          <w:szCs w:val="20"/>
          <w:lang w:eastAsia="es-ES"/>
        </w:rPr>
        <w:t>CONSIDERO QUE EXISTE NEGATIVA A LA ENTREGA DE LA INFORMACIÓN, DEBIDO A QUE INFORMAN QUE LA PUEDO CONSULTAR EN UN LINK QUE DETALLAN EN SU ESCRITO, DETALLANDO ADEMAS QUE LA INFORMACIÓN QUE SOLICITA REQUIERE UN PROCESO DE RECOPILACIÓN Y REPRODUCCIÓN QUE REBASA NUESTRAS CAPACIDADES TÉCNICAS ADMINISTRATIVAS EN EL PLAZO ESTABLECIDO POR LA LEY YA CITADA, PONGO A SU DISPOSICIÓN EN CONSULTA DIRECTA EN EL ÁREA DE TESORERÍA DE ESTE SUJETO OBLIGADO A PARTIR DE ESTA FECHA. POR LO QUE HAGO LA ACLARACION QUE LA INFORMACION YO LA SOLICITE POR ESTE MEDIO, POR LO QUE SOLICITO QUE SE ME PROPORCIONE LA INFORMACIÓN SOLICITADA.” (Sic)</w:t>
      </w:r>
    </w:p>
    <w:p w14:paraId="7AA94E86" w14:textId="77777777" w:rsidR="004A6BF5" w:rsidRPr="00BD6A8B" w:rsidRDefault="004A6BF5" w:rsidP="008F6217">
      <w:pPr>
        <w:autoSpaceDE w:val="0"/>
        <w:autoSpaceDN w:val="0"/>
        <w:adjustRightInd w:val="0"/>
        <w:spacing w:line="360" w:lineRule="auto"/>
        <w:jc w:val="both"/>
        <w:rPr>
          <w:rFonts w:ascii="Palatino Linotype" w:hAnsi="Palatino Linotype" w:cs="Tahoma"/>
          <w:color w:val="000000" w:themeColor="text1"/>
          <w:sz w:val="22"/>
          <w:szCs w:val="22"/>
        </w:rPr>
      </w:pPr>
    </w:p>
    <w:p w14:paraId="7CBF0D6F" w14:textId="26D246CD" w:rsidR="00C1406E" w:rsidRPr="004A6BF5" w:rsidRDefault="004A6BF5" w:rsidP="00421F24">
      <w:pPr>
        <w:spacing w:line="360" w:lineRule="auto"/>
        <w:ind w:left="567" w:right="567"/>
        <w:rPr>
          <w:b/>
          <w:bCs/>
          <w:color w:val="000000" w:themeColor="text1"/>
          <w:sz w:val="20"/>
          <w:szCs w:val="20"/>
        </w:rPr>
      </w:pPr>
      <w:r w:rsidRPr="004A6BF5">
        <w:rPr>
          <w:b/>
          <w:bCs/>
          <w:color w:val="000000" w:themeColor="text1"/>
          <w:sz w:val="20"/>
          <w:szCs w:val="20"/>
        </w:rPr>
        <w:t>Solicitud de información 00020/OASCHALCO/IP/2021</w:t>
      </w:r>
      <w:r>
        <w:rPr>
          <w:b/>
          <w:bCs/>
          <w:color w:val="000000" w:themeColor="text1"/>
          <w:sz w:val="20"/>
          <w:szCs w:val="20"/>
        </w:rPr>
        <w:t xml:space="preserve">, </w:t>
      </w:r>
      <w:r w:rsidRPr="004A6BF5">
        <w:rPr>
          <w:b/>
          <w:bCs/>
          <w:color w:val="000000" w:themeColor="text1"/>
          <w:sz w:val="20"/>
          <w:szCs w:val="20"/>
        </w:rPr>
        <w:t>relación con el Recurso de Revisión 06548/INFOEM/IP/RR/2021.</w:t>
      </w:r>
    </w:p>
    <w:p w14:paraId="681DBB52" w14:textId="77777777" w:rsidR="004A6BF5" w:rsidRPr="00421F24" w:rsidRDefault="004A6BF5" w:rsidP="004A6BF5">
      <w:pPr>
        <w:spacing w:line="360" w:lineRule="auto"/>
        <w:ind w:left="567" w:right="567"/>
        <w:jc w:val="both"/>
        <w:rPr>
          <w:rFonts w:ascii="Palatino Linotype" w:hAnsi="Palatino Linotype" w:cs="Tahoma"/>
          <w:b/>
          <w:bCs/>
          <w:i/>
          <w:color w:val="000000" w:themeColor="text1"/>
          <w:sz w:val="20"/>
          <w:szCs w:val="20"/>
          <w:lang w:eastAsia="es-ES"/>
        </w:rPr>
      </w:pPr>
      <w:r w:rsidRPr="00421F24">
        <w:rPr>
          <w:rFonts w:ascii="Palatino Linotype" w:hAnsi="Palatino Linotype" w:cs="Tahoma"/>
          <w:b/>
          <w:bCs/>
          <w:i/>
          <w:color w:val="000000" w:themeColor="text1"/>
          <w:sz w:val="20"/>
          <w:szCs w:val="20"/>
          <w:lang w:eastAsia="es-ES"/>
        </w:rPr>
        <w:t>“ACTO IMPUGNADO</w:t>
      </w:r>
    </w:p>
    <w:p w14:paraId="57A829C8" w14:textId="77777777" w:rsidR="004A6BF5" w:rsidRPr="00421F24" w:rsidRDefault="004A6BF5" w:rsidP="004A6BF5">
      <w:pPr>
        <w:spacing w:line="360" w:lineRule="auto"/>
        <w:ind w:left="567" w:right="567"/>
        <w:jc w:val="both"/>
        <w:rPr>
          <w:rFonts w:ascii="Palatino Linotype" w:hAnsi="Palatino Linotype" w:cs="Tahoma"/>
          <w:bCs/>
          <w:i/>
          <w:color w:val="000000" w:themeColor="text1"/>
          <w:sz w:val="20"/>
          <w:szCs w:val="20"/>
          <w:lang w:eastAsia="es-ES"/>
        </w:rPr>
      </w:pPr>
      <w:r w:rsidRPr="00421F24">
        <w:rPr>
          <w:rFonts w:ascii="Palatino Linotype" w:hAnsi="Palatino Linotype" w:cs="Tahoma"/>
          <w:bCs/>
          <w:i/>
          <w:color w:val="000000" w:themeColor="text1"/>
          <w:sz w:val="20"/>
          <w:szCs w:val="20"/>
          <w:lang w:eastAsia="es-ES"/>
        </w:rPr>
        <w:t>SE SOLICITARON TODAS LAS NOMINAS GENERADAS EN LA PRIMERA Y SEGUNDA QUINCENA DEL MES DE ABRIL; PRIMERA Y SEGUNDA QUINCENA DEL MES DE MAYO; PRIMERA Y SEGUNDA QUINCENA DEL MES DE JUNIO DE 2021; EN FORMATO EXCEL DEL ORGANISMO DE AGUA DE CHALCO Y LOS RECIBOS TIMBRADOS (CFDI) GENERADOS DE LAS MISMAS NOMINAS, CONSIDERANDO SI SON EVENTUALES, SINDICALES O DE CONFIANZA.” (Sic.)</w:t>
      </w:r>
    </w:p>
    <w:p w14:paraId="6957B432" w14:textId="77777777" w:rsidR="004A6BF5" w:rsidRPr="00421F24" w:rsidRDefault="004A6BF5" w:rsidP="004A6BF5">
      <w:pPr>
        <w:spacing w:line="360" w:lineRule="auto"/>
        <w:ind w:left="567" w:right="567"/>
        <w:jc w:val="both"/>
        <w:rPr>
          <w:rFonts w:ascii="Palatino Linotype" w:hAnsi="Palatino Linotype" w:cs="Tahoma"/>
          <w:bCs/>
          <w:i/>
          <w:color w:val="000000" w:themeColor="text1"/>
          <w:sz w:val="20"/>
          <w:szCs w:val="20"/>
          <w:lang w:eastAsia="es-ES"/>
        </w:rPr>
      </w:pPr>
    </w:p>
    <w:p w14:paraId="64A8DA7F" w14:textId="77777777" w:rsidR="004A6BF5" w:rsidRPr="00421F24" w:rsidRDefault="004A6BF5" w:rsidP="004A6BF5">
      <w:pPr>
        <w:spacing w:line="360" w:lineRule="auto"/>
        <w:ind w:left="567" w:right="567"/>
        <w:jc w:val="both"/>
        <w:rPr>
          <w:rFonts w:ascii="Palatino Linotype" w:hAnsi="Palatino Linotype" w:cs="Tahoma"/>
          <w:b/>
          <w:bCs/>
          <w:i/>
          <w:color w:val="000000" w:themeColor="text1"/>
          <w:sz w:val="20"/>
          <w:szCs w:val="20"/>
          <w:lang w:eastAsia="es-ES"/>
        </w:rPr>
      </w:pPr>
      <w:r w:rsidRPr="00421F24">
        <w:rPr>
          <w:rFonts w:ascii="Palatino Linotype" w:hAnsi="Palatino Linotype" w:cs="Tahoma"/>
          <w:b/>
          <w:bCs/>
          <w:i/>
          <w:color w:val="000000" w:themeColor="text1"/>
          <w:sz w:val="20"/>
          <w:szCs w:val="20"/>
          <w:lang w:eastAsia="es-ES"/>
        </w:rPr>
        <w:t>“RAZONES O MOTIVOS DE LA INCONFORMIDAD</w:t>
      </w:r>
    </w:p>
    <w:p w14:paraId="3CD32F66" w14:textId="77777777" w:rsidR="004A6BF5" w:rsidRPr="00421F24" w:rsidRDefault="004A6BF5" w:rsidP="004A6BF5">
      <w:pPr>
        <w:autoSpaceDE w:val="0"/>
        <w:autoSpaceDN w:val="0"/>
        <w:adjustRightInd w:val="0"/>
        <w:spacing w:line="360" w:lineRule="auto"/>
        <w:ind w:left="567" w:right="567"/>
        <w:jc w:val="both"/>
        <w:rPr>
          <w:rFonts w:ascii="Palatino Linotype" w:hAnsi="Palatino Linotype" w:cs="Tahoma"/>
          <w:bCs/>
          <w:i/>
          <w:color w:val="000000" w:themeColor="text1"/>
          <w:sz w:val="20"/>
          <w:szCs w:val="20"/>
          <w:lang w:eastAsia="es-ES"/>
        </w:rPr>
      </w:pPr>
      <w:r w:rsidRPr="00421F24">
        <w:rPr>
          <w:rFonts w:ascii="Palatino Linotype" w:hAnsi="Palatino Linotype" w:cs="Tahoma"/>
          <w:bCs/>
          <w:i/>
          <w:color w:val="000000" w:themeColor="text1"/>
          <w:sz w:val="20"/>
          <w:szCs w:val="20"/>
          <w:lang w:eastAsia="es-ES"/>
        </w:rPr>
        <w:t>CONSIDERO QUE EXISTE NEGATIVA A LA ENTREGA DE LA INFORMACIÓN, DEBIDO A QUE INFORMAN QUE LA PUEDO CONSULTAR EN UN LINK QUE DETALLAN EN SU ESCRITO, DETALLANDO ADEMAS QUE LA INFORMACIÓN QUE SOLICITA REQUIERE UN PROCESO DE RECOPILACIÓN Y REPRODUCCIÓN QUE REBASA NUESTRAS CAPACIDADES TÉCNICAS ADMINISTRATIVAS EN EL PLAZO ESTABLECIDO POR LA LEY YA CITADA, PONGO A SU DISPOSICIÓN EN CONSULTA DIRECTA EN EL ÁREA DE TESORERÍA DE ESTE SUJETO OBLIGADO A PARTIR DE ESTA FECHA. POR LO QUE HAGO LA ACLARACION QUE LA INFORMACION YO LA SOLICITE POR ESTE MEDIO, POR LO QUE SOLICITO QUE SE ME PROPORCIONE LA INFORMACIÓN SOLICITADA.” (Sic)</w:t>
      </w:r>
    </w:p>
    <w:p w14:paraId="708783E8" w14:textId="77777777" w:rsidR="00F5198A" w:rsidRPr="00421F24" w:rsidRDefault="00F5198A" w:rsidP="00421F24">
      <w:pPr>
        <w:spacing w:line="360" w:lineRule="auto"/>
        <w:ind w:left="567" w:right="567"/>
        <w:rPr>
          <w:color w:val="000000" w:themeColor="text1"/>
          <w:sz w:val="20"/>
          <w:szCs w:val="20"/>
        </w:rPr>
      </w:pPr>
    </w:p>
    <w:p w14:paraId="135810FA" w14:textId="3054326B" w:rsidR="00F5198A" w:rsidRDefault="004A6BF5" w:rsidP="00421F24">
      <w:pPr>
        <w:spacing w:line="360" w:lineRule="auto"/>
        <w:ind w:left="567" w:right="567"/>
        <w:rPr>
          <w:b/>
          <w:bCs/>
          <w:color w:val="000000" w:themeColor="text1"/>
          <w:sz w:val="20"/>
          <w:szCs w:val="20"/>
        </w:rPr>
      </w:pPr>
      <w:r w:rsidRPr="004A6BF5">
        <w:rPr>
          <w:b/>
          <w:bCs/>
          <w:color w:val="000000" w:themeColor="text1"/>
          <w:sz w:val="20"/>
          <w:szCs w:val="20"/>
        </w:rPr>
        <w:t>Solicitud de información 00019/OASCHALCO/IP/2021, en relación con el Recurso de Revisión 06549/INFOEM/IP/RR/2021.</w:t>
      </w:r>
    </w:p>
    <w:p w14:paraId="2023E606" w14:textId="77777777" w:rsidR="004A6BF5" w:rsidRPr="00421F24" w:rsidRDefault="004A6BF5" w:rsidP="004A6BF5">
      <w:pPr>
        <w:spacing w:line="360" w:lineRule="auto"/>
        <w:ind w:left="567" w:right="567"/>
        <w:jc w:val="both"/>
        <w:rPr>
          <w:rFonts w:ascii="Palatino Linotype" w:hAnsi="Palatino Linotype" w:cs="Tahoma"/>
          <w:b/>
          <w:bCs/>
          <w:i/>
          <w:color w:val="000000" w:themeColor="text1"/>
          <w:sz w:val="20"/>
          <w:szCs w:val="20"/>
          <w:lang w:eastAsia="es-ES"/>
        </w:rPr>
      </w:pPr>
      <w:r w:rsidRPr="00421F24">
        <w:rPr>
          <w:rFonts w:ascii="Palatino Linotype" w:hAnsi="Palatino Linotype" w:cs="Tahoma"/>
          <w:b/>
          <w:bCs/>
          <w:i/>
          <w:color w:val="000000" w:themeColor="text1"/>
          <w:sz w:val="20"/>
          <w:szCs w:val="20"/>
          <w:lang w:eastAsia="es-ES"/>
        </w:rPr>
        <w:t>“ACTO IMPUGNADO</w:t>
      </w:r>
    </w:p>
    <w:p w14:paraId="1C3C300D" w14:textId="77777777" w:rsidR="004A6BF5" w:rsidRPr="00421F24" w:rsidRDefault="004A6BF5" w:rsidP="004A6BF5">
      <w:pPr>
        <w:spacing w:line="360" w:lineRule="auto"/>
        <w:ind w:left="567" w:right="567"/>
        <w:jc w:val="both"/>
        <w:rPr>
          <w:rFonts w:ascii="Palatino Linotype" w:hAnsi="Palatino Linotype" w:cs="Tahoma"/>
          <w:bCs/>
          <w:i/>
          <w:color w:val="000000" w:themeColor="text1"/>
          <w:sz w:val="20"/>
          <w:szCs w:val="20"/>
          <w:lang w:eastAsia="es-ES"/>
        </w:rPr>
      </w:pPr>
      <w:r w:rsidRPr="00421F24">
        <w:rPr>
          <w:rFonts w:ascii="Palatino Linotype" w:hAnsi="Palatino Linotype" w:cs="Tahoma"/>
          <w:bCs/>
          <w:i/>
          <w:color w:val="000000" w:themeColor="text1"/>
          <w:sz w:val="20"/>
          <w:szCs w:val="20"/>
          <w:lang w:eastAsia="es-ES"/>
        </w:rPr>
        <w:t>SE SOLICITARON TODAS LAS NOMINAS GENERADAS EN LA PRIMERA Y SEGUNDA QUINCENA DEL MES DE ENERO; PRIMERA Y SEGUNDA QUINCENA DEL MES DE FEBRERO; PRIMERA Y SEGUNDA QUINCENA DEL MES DE MARZO DE 2021 EN FORMATO EXCEL DEL ORGANISMO DE AGUA DE CHALCO Y LOS RECIBOS TIMBRADOS (CFDI) GENERADOS DE LAS MISMAS NOMINAS, CONSIDERANDO SI SON EVENTUALES, SINDICALES O DE CONFIANZA.” (Sic.)</w:t>
      </w:r>
    </w:p>
    <w:p w14:paraId="4C0C1B38" w14:textId="77777777" w:rsidR="004A6BF5" w:rsidRPr="00421F24" w:rsidRDefault="004A6BF5" w:rsidP="004A6BF5">
      <w:pPr>
        <w:spacing w:line="360" w:lineRule="auto"/>
        <w:ind w:left="567" w:right="567"/>
        <w:jc w:val="both"/>
        <w:rPr>
          <w:rFonts w:ascii="Palatino Linotype" w:hAnsi="Palatino Linotype" w:cs="Tahoma"/>
          <w:bCs/>
          <w:i/>
          <w:color w:val="000000" w:themeColor="text1"/>
          <w:sz w:val="20"/>
          <w:szCs w:val="20"/>
          <w:lang w:eastAsia="es-ES"/>
        </w:rPr>
      </w:pPr>
    </w:p>
    <w:p w14:paraId="077D0B8A" w14:textId="77777777" w:rsidR="004A6BF5" w:rsidRPr="00421F24" w:rsidRDefault="004A6BF5" w:rsidP="004A6BF5">
      <w:pPr>
        <w:spacing w:line="360" w:lineRule="auto"/>
        <w:ind w:left="567" w:right="567"/>
        <w:jc w:val="both"/>
        <w:rPr>
          <w:rFonts w:ascii="Palatino Linotype" w:hAnsi="Palatino Linotype" w:cs="Tahoma"/>
          <w:b/>
          <w:bCs/>
          <w:i/>
          <w:color w:val="000000" w:themeColor="text1"/>
          <w:sz w:val="20"/>
          <w:szCs w:val="20"/>
          <w:lang w:eastAsia="es-ES"/>
        </w:rPr>
      </w:pPr>
      <w:r w:rsidRPr="00421F24">
        <w:rPr>
          <w:rFonts w:ascii="Palatino Linotype" w:hAnsi="Palatino Linotype" w:cs="Tahoma"/>
          <w:b/>
          <w:bCs/>
          <w:i/>
          <w:color w:val="000000" w:themeColor="text1"/>
          <w:sz w:val="20"/>
          <w:szCs w:val="20"/>
          <w:lang w:eastAsia="es-ES"/>
        </w:rPr>
        <w:t>“RAZONES O MOTIVOS DE LA INCONFORMIDAD</w:t>
      </w:r>
    </w:p>
    <w:p w14:paraId="63305897" w14:textId="77777777" w:rsidR="004A6BF5" w:rsidRPr="00421F24" w:rsidRDefault="004A6BF5" w:rsidP="004A6BF5">
      <w:pPr>
        <w:autoSpaceDE w:val="0"/>
        <w:autoSpaceDN w:val="0"/>
        <w:adjustRightInd w:val="0"/>
        <w:spacing w:line="360" w:lineRule="auto"/>
        <w:ind w:left="567" w:right="567"/>
        <w:jc w:val="both"/>
        <w:rPr>
          <w:rFonts w:ascii="Palatino Linotype" w:hAnsi="Palatino Linotype" w:cs="Tahoma"/>
          <w:bCs/>
          <w:i/>
          <w:color w:val="000000" w:themeColor="text1"/>
          <w:sz w:val="20"/>
          <w:szCs w:val="20"/>
          <w:lang w:eastAsia="es-ES"/>
        </w:rPr>
      </w:pPr>
      <w:r w:rsidRPr="00421F24">
        <w:rPr>
          <w:rFonts w:ascii="Palatino Linotype" w:hAnsi="Palatino Linotype" w:cs="Tahoma"/>
          <w:bCs/>
          <w:i/>
          <w:color w:val="000000" w:themeColor="text1"/>
          <w:sz w:val="20"/>
          <w:szCs w:val="20"/>
          <w:lang w:eastAsia="es-ES"/>
        </w:rPr>
        <w:t>CONSIDERO QUE EXISTE NEGATIVA A LA ENTREGA DE LA INFORMACIÓN, DEBIDO A QUE INFORMAN QUE LA PUEDO CONSULTAR EN UN LINK QUE DETALLAN EN SU ESCRITO, DETALLANDO ADEMAS QUE LA INFORMACIÓN QUE SOLICITA REQUIERE UN PROCESO DE RECOPILACIÓN Y REPRODUCCIÓN QUE REBASA NUESTRAS CAPACIDADES TÉCNICAS ADMINISTRATIVAS EN EL PLAZO ESTABLECIDO POR LA LEY YA CITADA, PONGO A SU DISPOSICIÓN EN CONSULTA DIRECTA EN EL ÁREA DE TESORERÍA DE ESTE SUJETO OBLIGADO A PARTIR DE ESTA FECHA. POR LO QUE HAGO LA ACLARACION QUE LA INFORMACION YO LA SOLICITE POR ESTE MEDIO, POR LO QUE SOLICITO QUE SE ME PROPORCIONE LA INFORMACIÓN SOLICITADA.” (Sic)</w:t>
      </w:r>
    </w:p>
    <w:p w14:paraId="291EF795" w14:textId="77777777" w:rsidR="004A6BF5" w:rsidRPr="006A6917" w:rsidRDefault="004A6BF5" w:rsidP="00421F24">
      <w:pPr>
        <w:spacing w:line="360" w:lineRule="auto"/>
        <w:ind w:left="567" w:right="567"/>
        <w:rPr>
          <w:b/>
          <w:bCs/>
          <w:color w:val="000000" w:themeColor="text1"/>
          <w:sz w:val="22"/>
          <w:szCs w:val="22"/>
        </w:rPr>
      </w:pPr>
    </w:p>
    <w:p w14:paraId="01D042E7" w14:textId="77777777" w:rsidR="007E363C" w:rsidRPr="00BD6A8B" w:rsidRDefault="007E363C" w:rsidP="008F6217">
      <w:pPr>
        <w:spacing w:line="360" w:lineRule="auto"/>
        <w:jc w:val="both"/>
        <w:rPr>
          <w:rFonts w:ascii="Palatino Linotype" w:eastAsia="Batang" w:hAnsi="Palatino Linotype" w:cs="Tahoma"/>
          <w:b/>
          <w:bCs/>
          <w:color w:val="000000" w:themeColor="text1"/>
          <w:sz w:val="22"/>
          <w:szCs w:val="22"/>
        </w:rPr>
      </w:pPr>
      <w:r w:rsidRPr="00BD6A8B">
        <w:rPr>
          <w:rFonts w:ascii="Palatino Linotype" w:hAnsi="Palatino Linotype" w:cs="Tahoma"/>
          <w:b/>
          <w:color w:val="000000" w:themeColor="text1"/>
          <w:sz w:val="22"/>
          <w:szCs w:val="22"/>
        </w:rPr>
        <w:t xml:space="preserve">IV. </w:t>
      </w:r>
      <w:r w:rsidRPr="00BD6A8B">
        <w:rPr>
          <w:rFonts w:ascii="Palatino Linotype" w:eastAsia="Batang" w:hAnsi="Palatino Linotype" w:cs="Tahoma"/>
          <w:b/>
          <w:bCs/>
          <w:color w:val="000000" w:themeColor="text1"/>
          <w:sz w:val="22"/>
          <w:szCs w:val="22"/>
        </w:rPr>
        <w:t xml:space="preserve">Trámite de los </w:t>
      </w:r>
      <w:r w:rsidRPr="00BD6A8B">
        <w:rPr>
          <w:rFonts w:ascii="Palatino Linotype" w:hAnsi="Palatino Linotype" w:cs="Tahoma"/>
          <w:b/>
          <w:color w:val="000000" w:themeColor="text1"/>
          <w:sz w:val="22"/>
          <w:szCs w:val="22"/>
        </w:rPr>
        <w:t xml:space="preserve">Recursos de Revisión </w:t>
      </w:r>
      <w:r w:rsidRPr="00BD6A8B">
        <w:rPr>
          <w:rFonts w:ascii="Palatino Linotype" w:eastAsia="Batang" w:hAnsi="Palatino Linotype" w:cs="Tahoma"/>
          <w:b/>
          <w:bCs/>
          <w:color w:val="000000" w:themeColor="text1"/>
          <w:sz w:val="22"/>
          <w:szCs w:val="22"/>
        </w:rPr>
        <w:t>ante este Instituto.</w:t>
      </w:r>
    </w:p>
    <w:p w14:paraId="2DA34BB2" w14:textId="77777777" w:rsidR="007E363C" w:rsidRPr="00BD6A8B" w:rsidRDefault="007E363C" w:rsidP="008F6217">
      <w:pPr>
        <w:spacing w:line="360" w:lineRule="auto"/>
        <w:jc w:val="both"/>
        <w:rPr>
          <w:rFonts w:ascii="Palatino Linotype" w:eastAsia="Batang" w:hAnsi="Palatino Linotype" w:cs="Tahoma"/>
          <w:b/>
          <w:bCs/>
          <w:color w:val="000000" w:themeColor="text1"/>
          <w:sz w:val="22"/>
          <w:szCs w:val="22"/>
        </w:rPr>
      </w:pPr>
    </w:p>
    <w:p w14:paraId="6C9BB2D9" w14:textId="10940B09" w:rsidR="007E363C" w:rsidRPr="00BD6A8B" w:rsidRDefault="007E363C" w:rsidP="008F6217">
      <w:pPr>
        <w:spacing w:line="360" w:lineRule="auto"/>
        <w:ind w:right="-28"/>
        <w:contextualSpacing/>
        <w:jc w:val="both"/>
        <w:rPr>
          <w:rFonts w:ascii="Palatino Linotype" w:eastAsia="Batang" w:hAnsi="Palatino Linotype" w:cs="Tahoma"/>
          <w:bCs/>
          <w:color w:val="000000" w:themeColor="text1"/>
          <w:sz w:val="22"/>
          <w:szCs w:val="22"/>
        </w:rPr>
      </w:pPr>
      <w:r w:rsidRPr="00BD6A8B">
        <w:rPr>
          <w:rFonts w:ascii="Palatino Linotype" w:eastAsia="Batang" w:hAnsi="Palatino Linotype" w:cs="Tahoma"/>
          <w:b/>
          <w:bCs/>
          <w:color w:val="000000" w:themeColor="text1"/>
          <w:sz w:val="22"/>
          <w:szCs w:val="22"/>
        </w:rPr>
        <w:t xml:space="preserve">a) Turno de los </w:t>
      </w:r>
      <w:r w:rsidRPr="00BD6A8B">
        <w:rPr>
          <w:rFonts w:ascii="Palatino Linotype" w:hAnsi="Palatino Linotype" w:cs="Tahoma"/>
          <w:b/>
          <w:color w:val="000000" w:themeColor="text1"/>
          <w:sz w:val="22"/>
          <w:szCs w:val="22"/>
        </w:rPr>
        <w:t>Recursos de Revisión</w:t>
      </w:r>
      <w:r w:rsidRPr="00BD6A8B">
        <w:rPr>
          <w:rFonts w:ascii="Palatino Linotype" w:eastAsia="Batang" w:hAnsi="Palatino Linotype" w:cs="Tahoma"/>
          <w:b/>
          <w:bCs/>
          <w:color w:val="000000" w:themeColor="text1"/>
          <w:sz w:val="22"/>
          <w:szCs w:val="22"/>
        </w:rPr>
        <w:t xml:space="preserve">. </w:t>
      </w:r>
      <w:r w:rsidRPr="00BD6A8B">
        <w:rPr>
          <w:rFonts w:ascii="Palatino Linotype" w:hAnsi="Palatino Linotype" w:cs="Tahoma"/>
          <w:color w:val="000000" w:themeColor="text1"/>
          <w:sz w:val="22"/>
          <w:szCs w:val="22"/>
        </w:rPr>
        <w:t>Con</w:t>
      </w:r>
      <w:r w:rsidR="00FD2DE4" w:rsidRPr="00BD6A8B">
        <w:rPr>
          <w:rFonts w:ascii="Palatino Linotype" w:hAnsi="Palatino Linotype" w:cs="Tahoma"/>
          <w:color w:val="000000" w:themeColor="text1"/>
          <w:sz w:val="22"/>
          <w:szCs w:val="22"/>
        </w:rPr>
        <w:t xml:space="preserve"> fecha</w:t>
      </w:r>
      <w:r w:rsidRPr="00BD6A8B">
        <w:rPr>
          <w:rFonts w:ascii="Palatino Linotype" w:hAnsi="Palatino Linotype" w:cs="Tahoma"/>
          <w:color w:val="000000" w:themeColor="text1"/>
          <w:sz w:val="22"/>
          <w:szCs w:val="22"/>
        </w:rPr>
        <w:t xml:space="preserve"> </w:t>
      </w:r>
      <w:r w:rsidR="0037648E" w:rsidRPr="00BD6A8B">
        <w:rPr>
          <w:rFonts w:ascii="Palatino Linotype" w:hAnsi="Palatino Linotype" w:cs="Tahoma"/>
          <w:color w:val="000000" w:themeColor="text1"/>
          <w:sz w:val="22"/>
          <w:szCs w:val="22"/>
        </w:rPr>
        <w:t>veintidós de diciembre de dos mil veintiuno</w:t>
      </w:r>
      <w:r w:rsidRPr="00BD6A8B">
        <w:rPr>
          <w:rFonts w:ascii="Palatino Linotype" w:eastAsia="Batang" w:hAnsi="Palatino Linotype" w:cs="Tahoma"/>
          <w:bCs/>
          <w:color w:val="000000" w:themeColor="text1"/>
          <w:sz w:val="22"/>
          <w:szCs w:val="22"/>
        </w:rPr>
        <w:t xml:space="preserve">, el </w:t>
      </w:r>
      <w:r w:rsidRPr="00BD6A8B">
        <w:rPr>
          <w:rFonts w:ascii="Palatino Linotype" w:hAnsi="Palatino Linotype" w:cs="Tahoma"/>
          <w:color w:val="000000" w:themeColor="text1"/>
          <w:sz w:val="22"/>
          <w:szCs w:val="22"/>
        </w:rPr>
        <w:t>Sistema de Acceso a la Información Mexiquense (SAIMEX),</w:t>
      </w:r>
      <w:r w:rsidRPr="00BD6A8B">
        <w:rPr>
          <w:rFonts w:ascii="Palatino Linotype" w:eastAsia="Batang" w:hAnsi="Palatino Linotype" w:cs="Tahoma"/>
          <w:bCs/>
          <w:color w:val="000000" w:themeColor="text1"/>
          <w:sz w:val="22"/>
          <w:szCs w:val="22"/>
        </w:rPr>
        <w:t xml:space="preserve"> asignó los Recursos de Revisión con base en el sistema aprobado por el Pleno de este Órgano Garante y los turnó para los efectos del artículo 185, fracción I, de la Ley de Transparencia y Acceso a la Información Pública del Estado de México y Municipios, de la siguiente manera:</w:t>
      </w:r>
    </w:p>
    <w:p w14:paraId="0547539E" w14:textId="77777777" w:rsidR="00270544" w:rsidRPr="00BD6A8B" w:rsidRDefault="00270544" w:rsidP="008F6217">
      <w:pPr>
        <w:spacing w:line="360" w:lineRule="auto"/>
        <w:ind w:right="-28"/>
        <w:contextualSpacing/>
        <w:jc w:val="both"/>
        <w:rPr>
          <w:rFonts w:ascii="Palatino Linotype" w:eastAsia="Batang" w:hAnsi="Palatino Linotype" w:cs="Tahoma"/>
          <w:bCs/>
          <w:color w:val="000000" w:themeColor="text1"/>
          <w:sz w:val="22"/>
          <w:szCs w:val="22"/>
        </w:rPr>
      </w:pPr>
    </w:p>
    <w:tbl>
      <w:tblPr>
        <w:tblStyle w:val="Tablaconcuadrcula"/>
        <w:tblW w:w="9067" w:type="dxa"/>
        <w:tblLook w:val="04A0" w:firstRow="1" w:lastRow="0" w:firstColumn="1" w:lastColumn="0" w:noHBand="0" w:noVBand="1"/>
      </w:tblPr>
      <w:tblGrid>
        <w:gridCol w:w="2830"/>
        <w:gridCol w:w="2835"/>
        <w:gridCol w:w="3402"/>
      </w:tblGrid>
      <w:tr w:rsidR="00DB3247" w:rsidRPr="00BD6A8B" w14:paraId="35237429" w14:textId="77777777" w:rsidTr="004A6BF5">
        <w:tc>
          <w:tcPr>
            <w:tcW w:w="2830" w:type="dxa"/>
            <w:shd w:val="clear" w:color="auto" w:fill="BFBFBF" w:themeFill="background1" w:themeFillShade="BF"/>
            <w:vAlign w:val="center"/>
          </w:tcPr>
          <w:p w14:paraId="1CEAE7FB" w14:textId="3EFBDD34" w:rsidR="001A5747" w:rsidRPr="00BD6A8B" w:rsidRDefault="001A5747" w:rsidP="001A5747">
            <w:pPr>
              <w:jc w:val="center"/>
              <w:rPr>
                <w:rFonts w:ascii="Palatino Linotype" w:hAnsi="Palatino Linotype"/>
                <w:b/>
                <w:bCs/>
                <w:color w:val="000000" w:themeColor="text1"/>
                <w:sz w:val="20"/>
                <w:szCs w:val="20"/>
              </w:rPr>
            </w:pPr>
            <w:r w:rsidRPr="00BD6A8B">
              <w:rPr>
                <w:rFonts w:ascii="Palatino Linotype" w:hAnsi="Palatino Linotype"/>
                <w:b/>
                <w:bCs/>
                <w:color w:val="000000" w:themeColor="text1"/>
                <w:sz w:val="20"/>
                <w:szCs w:val="20"/>
              </w:rPr>
              <w:t>Recurso de Revisión</w:t>
            </w:r>
          </w:p>
        </w:tc>
        <w:tc>
          <w:tcPr>
            <w:tcW w:w="2835" w:type="dxa"/>
            <w:shd w:val="clear" w:color="auto" w:fill="BFBFBF" w:themeFill="background1" w:themeFillShade="BF"/>
            <w:vAlign w:val="center"/>
          </w:tcPr>
          <w:p w14:paraId="7AD244F2" w14:textId="4AD011C5" w:rsidR="001A5747" w:rsidRPr="00BD6A8B" w:rsidRDefault="001A5747" w:rsidP="001A5747">
            <w:pPr>
              <w:jc w:val="center"/>
              <w:rPr>
                <w:rFonts w:ascii="Palatino Linotype" w:hAnsi="Palatino Linotype"/>
                <w:b/>
                <w:bCs/>
                <w:color w:val="000000" w:themeColor="text1"/>
                <w:sz w:val="20"/>
                <w:szCs w:val="20"/>
              </w:rPr>
            </w:pPr>
            <w:r w:rsidRPr="00BD6A8B">
              <w:rPr>
                <w:rFonts w:ascii="Palatino Linotype" w:hAnsi="Palatino Linotype" w:cs="Tahoma"/>
                <w:b/>
                <w:bCs/>
                <w:color w:val="000000" w:themeColor="text1"/>
                <w:sz w:val="20"/>
                <w:szCs w:val="20"/>
              </w:rPr>
              <w:t>Solicitud de Información</w:t>
            </w:r>
          </w:p>
        </w:tc>
        <w:tc>
          <w:tcPr>
            <w:tcW w:w="3402" w:type="dxa"/>
            <w:shd w:val="clear" w:color="auto" w:fill="BFBFBF" w:themeFill="background1" w:themeFillShade="BF"/>
            <w:vAlign w:val="center"/>
          </w:tcPr>
          <w:p w14:paraId="6FAC0407" w14:textId="63B02C8E" w:rsidR="001A5747" w:rsidRPr="00BD6A8B" w:rsidRDefault="001A5747" w:rsidP="001A5747">
            <w:pPr>
              <w:jc w:val="center"/>
              <w:rPr>
                <w:rFonts w:ascii="Palatino Linotype" w:hAnsi="Palatino Linotype"/>
                <w:color w:val="000000" w:themeColor="text1"/>
                <w:sz w:val="20"/>
                <w:szCs w:val="20"/>
              </w:rPr>
            </w:pPr>
            <w:r w:rsidRPr="00BD6A8B">
              <w:rPr>
                <w:rFonts w:ascii="Palatino Linotype" w:hAnsi="Palatino Linotype" w:cs="Tahoma"/>
                <w:b/>
                <w:bCs/>
                <w:color w:val="000000" w:themeColor="text1"/>
                <w:sz w:val="20"/>
                <w:szCs w:val="20"/>
              </w:rPr>
              <w:t>Comisionado Ponente</w:t>
            </w:r>
          </w:p>
        </w:tc>
      </w:tr>
      <w:tr w:rsidR="00DB3247" w:rsidRPr="00BD6A8B" w14:paraId="20380FA5" w14:textId="77777777" w:rsidTr="004A6BF5">
        <w:trPr>
          <w:trHeight w:val="355"/>
        </w:trPr>
        <w:tc>
          <w:tcPr>
            <w:tcW w:w="2830" w:type="dxa"/>
            <w:shd w:val="clear" w:color="auto" w:fill="FFFFFF" w:themeFill="background1"/>
            <w:vAlign w:val="center"/>
          </w:tcPr>
          <w:p w14:paraId="1805CA1A" w14:textId="77777777" w:rsidR="001A5747" w:rsidRPr="00BD6A8B" w:rsidRDefault="001A5747" w:rsidP="001A5747">
            <w:pPr>
              <w:jc w:val="center"/>
              <w:rPr>
                <w:rFonts w:ascii="Palatino Linotype" w:hAnsi="Palatino Linotype"/>
                <w:color w:val="000000" w:themeColor="text1"/>
                <w:sz w:val="20"/>
                <w:szCs w:val="20"/>
              </w:rPr>
            </w:pPr>
            <w:r w:rsidRPr="00BD6A8B">
              <w:rPr>
                <w:rFonts w:ascii="Palatino Linotype" w:hAnsi="Palatino Linotype"/>
                <w:color w:val="000000" w:themeColor="text1"/>
                <w:sz w:val="20"/>
                <w:szCs w:val="20"/>
              </w:rPr>
              <w:t>06546/INFOEM/IP/RR/2021</w:t>
            </w:r>
          </w:p>
        </w:tc>
        <w:tc>
          <w:tcPr>
            <w:tcW w:w="2835" w:type="dxa"/>
            <w:shd w:val="clear" w:color="auto" w:fill="FFFFFF" w:themeFill="background1"/>
            <w:vAlign w:val="center"/>
          </w:tcPr>
          <w:p w14:paraId="312700C4" w14:textId="77777777" w:rsidR="001A5747" w:rsidRPr="00BD6A8B" w:rsidRDefault="001A5747" w:rsidP="001A5747">
            <w:pPr>
              <w:jc w:val="center"/>
              <w:rPr>
                <w:rFonts w:ascii="Palatino Linotype" w:hAnsi="Palatino Linotype"/>
                <w:color w:val="000000" w:themeColor="text1"/>
                <w:sz w:val="20"/>
                <w:szCs w:val="20"/>
              </w:rPr>
            </w:pPr>
            <w:r w:rsidRPr="00BD6A8B">
              <w:rPr>
                <w:rFonts w:ascii="Palatino Linotype" w:hAnsi="Palatino Linotype"/>
                <w:color w:val="000000" w:themeColor="text1"/>
                <w:sz w:val="20"/>
                <w:szCs w:val="20"/>
              </w:rPr>
              <w:t>00022/OASCHALCO/IP/2021</w:t>
            </w:r>
          </w:p>
        </w:tc>
        <w:tc>
          <w:tcPr>
            <w:tcW w:w="3402" w:type="dxa"/>
            <w:shd w:val="clear" w:color="auto" w:fill="FFFFFF" w:themeFill="background1"/>
            <w:vAlign w:val="center"/>
          </w:tcPr>
          <w:p w14:paraId="40553752" w14:textId="1AA2CB95" w:rsidR="001A5747" w:rsidRPr="00BD6A8B" w:rsidRDefault="0098439E" w:rsidP="001A5747">
            <w:pPr>
              <w:jc w:val="center"/>
              <w:rPr>
                <w:rFonts w:ascii="Palatino Linotype" w:hAnsi="Palatino Linotype"/>
                <w:color w:val="000000" w:themeColor="text1"/>
                <w:sz w:val="20"/>
                <w:szCs w:val="20"/>
              </w:rPr>
            </w:pPr>
            <w:r w:rsidRPr="00BD6A8B">
              <w:rPr>
                <w:rFonts w:ascii="Palatino Linotype" w:hAnsi="Palatino Linotype"/>
                <w:color w:val="000000" w:themeColor="text1"/>
                <w:sz w:val="20"/>
                <w:szCs w:val="20"/>
              </w:rPr>
              <w:t>Luis Gustavo Parra Noriega</w:t>
            </w:r>
          </w:p>
        </w:tc>
      </w:tr>
      <w:tr w:rsidR="00DB3247" w:rsidRPr="00BD6A8B" w14:paraId="116FD558" w14:textId="77777777" w:rsidTr="004A6BF5">
        <w:trPr>
          <w:trHeight w:val="403"/>
        </w:trPr>
        <w:tc>
          <w:tcPr>
            <w:tcW w:w="2830" w:type="dxa"/>
            <w:vAlign w:val="center"/>
          </w:tcPr>
          <w:p w14:paraId="21BCF207" w14:textId="77777777" w:rsidR="001A5747" w:rsidRPr="00BD6A8B" w:rsidRDefault="001A5747" w:rsidP="001A5747">
            <w:pPr>
              <w:jc w:val="center"/>
              <w:rPr>
                <w:rFonts w:ascii="Palatino Linotype" w:hAnsi="Palatino Linotype"/>
                <w:color w:val="000000" w:themeColor="text1"/>
                <w:sz w:val="20"/>
                <w:szCs w:val="20"/>
              </w:rPr>
            </w:pPr>
            <w:r w:rsidRPr="00BD6A8B">
              <w:rPr>
                <w:rFonts w:ascii="Palatino Linotype" w:hAnsi="Palatino Linotype"/>
                <w:color w:val="000000" w:themeColor="text1"/>
                <w:sz w:val="20"/>
                <w:szCs w:val="20"/>
                <w:lang w:val="es-MX"/>
              </w:rPr>
              <w:t>06547/INFOEM/IP/RR/2021</w:t>
            </w:r>
          </w:p>
        </w:tc>
        <w:tc>
          <w:tcPr>
            <w:tcW w:w="2835" w:type="dxa"/>
            <w:vAlign w:val="center"/>
          </w:tcPr>
          <w:p w14:paraId="689DBC26" w14:textId="77777777" w:rsidR="001A5747" w:rsidRPr="00BD6A8B" w:rsidRDefault="001A5747" w:rsidP="001A5747">
            <w:pPr>
              <w:jc w:val="center"/>
              <w:rPr>
                <w:rFonts w:ascii="Palatino Linotype" w:hAnsi="Palatino Linotype"/>
                <w:color w:val="000000" w:themeColor="text1"/>
                <w:sz w:val="20"/>
                <w:szCs w:val="20"/>
              </w:rPr>
            </w:pPr>
            <w:r w:rsidRPr="00BD6A8B">
              <w:rPr>
                <w:rFonts w:ascii="Palatino Linotype" w:hAnsi="Palatino Linotype"/>
                <w:color w:val="000000" w:themeColor="text1"/>
                <w:sz w:val="20"/>
                <w:szCs w:val="20"/>
                <w:lang w:val="es-MX"/>
              </w:rPr>
              <w:t>00021/OASCHALCO/IP/2021</w:t>
            </w:r>
          </w:p>
        </w:tc>
        <w:tc>
          <w:tcPr>
            <w:tcW w:w="3402" w:type="dxa"/>
            <w:vAlign w:val="center"/>
          </w:tcPr>
          <w:p w14:paraId="0647F432" w14:textId="6060A5DB" w:rsidR="001A5747" w:rsidRPr="00BD6A8B" w:rsidRDefault="0098439E" w:rsidP="001A5747">
            <w:pPr>
              <w:jc w:val="center"/>
              <w:rPr>
                <w:rFonts w:ascii="Palatino Linotype" w:hAnsi="Palatino Linotype"/>
                <w:color w:val="000000" w:themeColor="text1"/>
                <w:sz w:val="20"/>
                <w:szCs w:val="20"/>
              </w:rPr>
            </w:pPr>
            <w:r w:rsidRPr="00BD6A8B">
              <w:rPr>
                <w:rFonts w:ascii="Palatino Linotype" w:hAnsi="Palatino Linotype"/>
                <w:color w:val="000000" w:themeColor="text1"/>
                <w:sz w:val="20"/>
                <w:szCs w:val="20"/>
              </w:rPr>
              <w:t>Sharon Cristina Morales Martínez</w:t>
            </w:r>
          </w:p>
        </w:tc>
      </w:tr>
      <w:tr w:rsidR="00DB3247" w:rsidRPr="00BD6A8B" w14:paraId="2793581D" w14:textId="77777777" w:rsidTr="004A6BF5">
        <w:trPr>
          <w:trHeight w:val="423"/>
        </w:trPr>
        <w:tc>
          <w:tcPr>
            <w:tcW w:w="2830" w:type="dxa"/>
            <w:vAlign w:val="center"/>
          </w:tcPr>
          <w:p w14:paraId="0A5846C5" w14:textId="77777777" w:rsidR="001A5747" w:rsidRPr="00BD6A8B" w:rsidRDefault="001A5747" w:rsidP="001A5747">
            <w:pPr>
              <w:jc w:val="center"/>
              <w:rPr>
                <w:rFonts w:ascii="Palatino Linotype" w:hAnsi="Palatino Linotype"/>
                <w:color w:val="000000" w:themeColor="text1"/>
                <w:sz w:val="20"/>
                <w:szCs w:val="20"/>
              </w:rPr>
            </w:pPr>
            <w:r w:rsidRPr="00BD6A8B">
              <w:rPr>
                <w:rFonts w:ascii="Palatino Linotype" w:hAnsi="Palatino Linotype"/>
                <w:color w:val="000000" w:themeColor="text1"/>
                <w:sz w:val="20"/>
                <w:szCs w:val="20"/>
              </w:rPr>
              <w:t>06548/INFOEM/IP/RR/2021</w:t>
            </w:r>
          </w:p>
        </w:tc>
        <w:tc>
          <w:tcPr>
            <w:tcW w:w="2835" w:type="dxa"/>
            <w:vAlign w:val="center"/>
          </w:tcPr>
          <w:p w14:paraId="779FB713" w14:textId="77777777" w:rsidR="001A5747" w:rsidRPr="00BD6A8B" w:rsidRDefault="001A5747" w:rsidP="001A5747">
            <w:pPr>
              <w:jc w:val="center"/>
              <w:rPr>
                <w:rFonts w:ascii="Palatino Linotype" w:hAnsi="Palatino Linotype"/>
                <w:color w:val="000000" w:themeColor="text1"/>
                <w:sz w:val="20"/>
                <w:szCs w:val="20"/>
              </w:rPr>
            </w:pPr>
            <w:r w:rsidRPr="00BD6A8B">
              <w:rPr>
                <w:rFonts w:ascii="Palatino Linotype" w:hAnsi="Palatino Linotype"/>
                <w:color w:val="000000" w:themeColor="text1"/>
                <w:sz w:val="20"/>
                <w:szCs w:val="20"/>
              </w:rPr>
              <w:t>00020/OASCHALCO/IP/2021</w:t>
            </w:r>
          </w:p>
        </w:tc>
        <w:tc>
          <w:tcPr>
            <w:tcW w:w="3402" w:type="dxa"/>
            <w:vAlign w:val="center"/>
          </w:tcPr>
          <w:p w14:paraId="453F46FE" w14:textId="290C8C45" w:rsidR="001A5747" w:rsidRPr="00BD6A8B" w:rsidRDefault="0098439E" w:rsidP="001A5747">
            <w:pPr>
              <w:jc w:val="center"/>
              <w:rPr>
                <w:rFonts w:ascii="Palatino Linotype" w:hAnsi="Palatino Linotype"/>
                <w:color w:val="000000" w:themeColor="text1"/>
                <w:sz w:val="20"/>
                <w:szCs w:val="20"/>
              </w:rPr>
            </w:pPr>
            <w:r w:rsidRPr="00BD6A8B">
              <w:rPr>
                <w:rFonts w:ascii="Palatino Linotype" w:hAnsi="Palatino Linotype" w:cs="Tahoma"/>
                <w:color w:val="000000" w:themeColor="text1"/>
                <w:sz w:val="20"/>
                <w:szCs w:val="20"/>
                <w:lang w:val="es-MX"/>
              </w:rPr>
              <w:t>María Del Rosario Mejía Ayala</w:t>
            </w:r>
          </w:p>
        </w:tc>
      </w:tr>
      <w:tr w:rsidR="000D060B" w:rsidRPr="00BD6A8B" w14:paraId="0232E961" w14:textId="77777777" w:rsidTr="004A6BF5">
        <w:trPr>
          <w:trHeight w:val="415"/>
        </w:trPr>
        <w:tc>
          <w:tcPr>
            <w:tcW w:w="2830" w:type="dxa"/>
            <w:vAlign w:val="center"/>
          </w:tcPr>
          <w:p w14:paraId="5AA82235" w14:textId="77777777" w:rsidR="001A5747" w:rsidRPr="00BD6A8B" w:rsidRDefault="001A5747" w:rsidP="001A5747">
            <w:pPr>
              <w:jc w:val="center"/>
              <w:rPr>
                <w:rFonts w:ascii="Palatino Linotype" w:hAnsi="Palatino Linotype"/>
                <w:color w:val="000000" w:themeColor="text1"/>
                <w:sz w:val="20"/>
                <w:szCs w:val="20"/>
              </w:rPr>
            </w:pPr>
            <w:r w:rsidRPr="00BD6A8B">
              <w:rPr>
                <w:rFonts w:ascii="Palatino Linotype" w:hAnsi="Palatino Linotype"/>
                <w:color w:val="000000" w:themeColor="text1"/>
                <w:sz w:val="20"/>
                <w:szCs w:val="20"/>
              </w:rPr>
              <w:t>06549/INFOEM/IP/RR/2021</w:t>
            </w:r>
          </w:p>
        </w:tc>
        <w:tc>
          <w:tcPr>
            <w:tcW w:w="2835" w:type="dxa"/>
            <w:vAlign w:val="center"/>
          </w:tcPr>
          <w:p w14:paraId="7F3524A4" w14:textId="77777777" w:rsidR="001A5747" w:rsidRPr="00BD6A8B" w:rsidRDefault="001A5747" w:rsidP="001A5747">
            <w:pPr>
              <w:jc w:val="center"/>
              <w:rPr>
                <w:rFonts w:ascii="Palatino Linotype" w:hAnsi="Palatino Linotype"/>
                <w:color w:val="000000" w:themeColor="text1"/>
                <w:sz w:val="20"/>
                <w:szCs w:val="20"/>
              </w:rPr>
            </w:pPr>
            <w:r w:rsidRPr="00BD6A8B">
              <w:rPr>
                <w:rFonts w:ascii="Palatino Linotype" w:hAnsi="Palatino Linotype"/>
                <w:color w:val="000000" w:themeColor="text1"/>
                <w:sz w:val="20"/>
                <w:szCs w:val="20"/>
              </w:rPr>
              <w:t>00019/OASCHALCO/IP/2021</w:t>
            </w:r>
          </w:p>
        </w:tc>
        <w:tc>
          <w:tcPr>
            <w:tcW w:w="3402" w:type="dxa"/>
            <w:vAlign w:val="center"/>
          </w:tcPr>
          <w:p w14:paraId="34CB9C2B" w14:textId="1C6ECBFC" w:rsidR="001A5747" w:rsidRPr="00BD6A8B" w:rsidRDefault="0098439E" w:rsidP="001A5747">
            <w:pPr>
              <w:jc w:val="center"/>
              <w:rPr>
                <w:rFonts w:ascii="Palatino Linotype" w:hAnsi="Palatino Linotype"/>
                <w:color w:val="000000" w:themeColor="text1"/>
                <w:sz w:val="20"/>
                <w:szCs w:val="20"/>
              </w:rPr>
            </w:pPr>
            <w:r w:rsidRPr="00BD6A8B">
              <w:rPr>
                <w:rFonts w:ascii="Palatino Linotype" w:hAnsi="Palatino Linotype" w:cs="Tahoma"/>
                <w:color w:val="000000" w:themeColor="text1"/>
                <w:sz w:val="20"/>
                <w:szCs w:val="20"/>
              </w:rPr>
              <w:t>Guadalupe Ramírez Peña</w:t>
            </w:r>
          </w:p>
        </w:tc>
      </w:tr>
    </w:tbl>
    <w:p w14:paraId="414BE7BB" w14:textId="77777777" w:rsidR="00DA142E" w:rsidRPr="00BD6A8B" w:rsidRDefault="00DA142E" w:rsidP="008F6217">
      <w:pPr>
        <w:autoSpaceDE w:val="0"/>
        <w:autoSpaceDN w:val="0"/>
        <w:adjustRightInd w:val="0"/>
        <w:spacing w:line="360" w:lineRule="auto"/>
        <w:ind w:right="-28"/>
        <w:contextualSpacing/>
        <w:jc w:val="both"/>
        <w:rPr>
          <w:rFonts w:ascii="Palatino Linotype" w:eastAsia="Batang" w:hAnsi="Palatino Linotype" w:cs="Tahoma"/>
          <w:b/>
          <w:bCs/>
          <w:color w:val="000000" w:themeColor="text1"/>
          <w:sz w:val="22"/>
          <w:szCs w:val="22"/>
        </w:rPr>
      </w:pPr>
    </w:p>
    <w:p w14:paraId="2E3341BD" w14:textId="72EE6C21" w:rsidR="007E363C" w:rsidRPr="00BD6A8B" w:rsidRDefault="007E363C" w:rsidP="008F6217">
      <w:pPr>
        <w:autoSpaceDE w:val="0"/>
        <w:autoSpaceDN w:val="0"/>
        <w:adjustRightInd w:val="0"/>
        <w:spacing w:line="360" w:lineRule="auto"/>
        <w:ind w:right="-28"/>
        <w:contextualSpacing/>
        <w:jc w:val="both"/>
        <w:rPr>
          <w:rFonts w:ascii="Palatino Linotype" w:eastAsia="Batang" w:hAnsi="Palatino Linotype" w:cs="Tahoma"/>
          <w:bCs/>
          <w:color w:val="000000" w:themeColor="text1"/>
          <w:sz w:val="22"/>
          <w:szCs w:val="22"/>
        </w:rPr>
      </w:pPr>
      <w:r w:rsidRPr="00BD6A8B">
        <w:rPr>
          <w:rFonts w:ascii="Palatino Linotype" w:eastAsia="Batang" w:hAnsi="Palatino Linotype" w:cs="Tahoma"/>
          <w:b/>
          <w:bCs/>
          <w:color w:val="000000" w:themeColor="text1"/>
          <w:sz w:val="22"/>
          <w:szCs w:val="22"/>
        </w:rPr>
        <w:t xml:space="preserve">b) Admisión de los </w:t>
      </w:r>
      <w:r w:rsidRPr="00BD6A8B">
        <w:rPr>
          <w:rFonts w:ascii="Palatino Linotype" w:hAnsi="Palatino Linotype" w:cs="Tahoma"/>
          <w:b/>
          <w:color w:val="000000" w:themeColor="text1"/>
          <w:sz w:val="22"/>
          <w:szCs w:val="22"/>
        </w:rPr>
        <w:t>Recursos de Revisión</w:t>
      </w:r>
      <w:r w:rsidRPr="00BD6A8B">
        <w:rPr>
          <w:rFonts w:ascii="Palatino Linotype" w:eastAsia="Batang" w:hAnsi="Palatino Linotype" w:cs="Tahoma"/>
          <w:b/>
          <w:bCs/>
          <w:color w:val="000000" w:themeColor="text1"/>
          <w:sz w:val="22"/>
          <w:szCs w:val="22"/>
          <w:lang w:val="es-ES_tradnl"/>
        </w:rPr>
        <w:t xml:space="preserve">. </w:t>
      </w:r>
      <w:r w:rsidRPr="00BD6A8B">
        <w:rPr>
          <w:rFonts w:ascii="Palatino Linotype" w:eastAsia="Batang" w:hAnsi="Palatino Linotype" w:cs="Tahoma"/>
          <w:bCs/>
          <w:color w:val="000000" w:themeColor="text1"/>
          <w:sz w:val="22"/>
          <w:szCs w:val="22"/>
        </w:rPr>
        <w:t>El</w:t>
      </w:r>
      <w:r w:rsidR="0069461E" w:rsidRPr="00BD6A8B">
        <w:rPr>
          <w:rFonts w:ascii="Palatino Linotype" w:eastAsia="Batang" w:hAnsi="Palatino Linotype" w:cs="Tahoma"/>
          <w:bCs/>
          <w:color w:val="000000" w:themeColor="text1"/>
          <w:sz w:val="22"/>
          <w:szCs w:val="22"/>
        </w:rPr>
        <w:t xml:space="preserve"> once y doce de enero de dos mil veintidós, se acordó </w:t>
      </w:r>
      <w:r w:rsidRPr="00BD6A8B">
        <w:rPr>
          <w:rFonts w:ascii="Palatino Linotype" w:eastAsia="Batang" w:hAnsi="Palatino Linotype" w:cs="Tahoma"/>
          <w:bCs/>
          <w:color w:val="000000" w:themeColor="text1"/>
          <w:sz w:val="22"/>
          <w:szCs w:val="22"/>
        </w:rPr>
        <w:t xml:space="preserve">la admisión de los Medios de Impugnación previamente referidos, interpuesto por la Particular en contra del Sujeto Obligado, en términos del artículo 185, fracciones I, II y IV de la Ley de Transparencia y Acceso a la Información Pública del Estado de México y Municipios, los cuales fueron notificados a las partes </w:t>
      </w:r>
      <w:r w:rsidR="0002206C" w:rsidRPr="00BD6A8B">
        <w:rPr>
          <w:rFonts w:ascii="Palatino Linotype" w:eastAsia="Batang" w:hAnsi="Palatino Linotype" w:cs="Tahoma"/>
          <w:bCs/>
          <w:color w:val="000000" w:themeColor="text1"/>
          <w:sz w:val="22"/>
          <w:szCs w:val="22"/>
        </w:rPr>
        <w:t xml:space="preserve">el veinte, </w:t>
      </w:r>
      <w:r w:rsidR="0015427C" w:rsidRPr="00BD6A8B">
        <w:rPr>
          <w:rFonts w:ascii="Palatino Linotype" w:eastAsia="Batang" w:hAnsi="Palatino Linotype" w:cs="Tahoma"/>
          <w:bCs/>
          <w:color w:val="000000" w:themeColor="text1"/>
          <w:sz w:val="22"/>
          <w:szCs w:val="22"/>
        </w:rPr>
        <w:t xml:space="preserve">veintiuno y veintitrés </w:t>
      </w:r>
      <w:r w:rsidRPr="00BD6A8B">
        <w:rPr>
          <w:rFonts w:ascii="Palatino Linotype" w:eastAsia="Batang" w:hAnsi="Palatino Linotype" w:cs="Tahoma"/>
          <w:bCs/>
          <w:color w:val="000000" w:themeColor="text1"/>
          <w:sz w:val="22"/>
          <w:szCs w:val="22"/>
        </w:rPr>
        <w:t>del mes y año referidos, respectivamente, a través del Sistema de Acceso a la Información Mexiquense (SAIMEX), en el que se les otorgó un plazo de siete días hábiles posteriores a la misma, para que manifestaran lo que a su derecho conviniera y formularan alegatos.</w:t>
      </w:r>
    </w:p>
    <w:p w14:paraId="7F6DC5AD" w14:textId="77777777" w:rsidR="007E363C" w:rsidRPr="00BD6A8B" w:rsidRDefault="007E363C" w:rsidP="008F6217">
      <w:pPr>
        <w:autoSpaceDE w:val="0"/>
        <w:autoSpaceDN w:val="0"/>
        <w:adjustRightInd w:val="0"/>
        <w:spacing w:line="360" w:lineRule="auto"/>
        <w:ind w:right="-28"/>
        <w:contextualSpacing/>
        <w:jc w:val="both"/>
        <w:rPr>
          <w:rFonts w:ascii="Palatino Linotype" w:hAnsi="Palatino Linotype" w:cs="Tahoma"/>
          <w:b/>
          <w:color w:val="000000" w:themeColor="text1"/>
          <w:sz w:val="22"/>
          <w:szCs w:val="22"/>
        </w:rPr>
      </w:pPr>
    </w:p>
    <w:p w14:paraId="31456BC5" w14:textId="35407F9C" w:rsidR="007E363C" w:rsidRPr="00BD6A8B" w:rsidRDefault="007E363C" w:rsidP="008F6217">
      <w:pPr>
        <w:spacing w:line="360" w:lineRule="auto"/>
        <w:ind w:right="-28"/>
        <w:contextualSpacing/>
        <w:jc w:val="both"/>
        <w:rPr>
          <w:rFonts w:ascii="Palatino Linotype" w:hAnsi="Palatino Linotype"/>
          <w:color w:val="000000" w:themeColor="text1"/>
          <w:sz w:val="22"/>
          <w:szCs w:val="22"/>
        </w:rPr>
      </w:pPr>
      <w:r w:rsidRPr="00BD6A8B">
        <w:rPr>
          <w:rFonts w:ascii="Palatino Linotype" w:hAnsi="Palatino Linotype" w:cs="Tahoma"/>
          <w:b/>
          <w:color w:val="000000" w:themeColor="text1"/>
          <w:sz w:val="22"/>
          <w:szCs w:val="22"/>
        </w:rPr>
        <w:t>c) Acumulación de los asuntos.</w:t>
      </w:r>
      <w:r w:rsidRPr="00BD6A8B">
        <w:rPr>
          <w:rFonts w:ascii="Palatino Linotype" w:hAnsi="Palatino Linotype" w:cs="Tahoma"/>
          <w:color w:val="000000" w:themeColor="text1"/>
          <w:sz w:val="22"/>
          <w:szCs w:val="22"/>
        </w:rPr>
        <w:t xml:space="preserve"> </w:t>
      </w:r>
      <w:r w:rsidRPr="00BD6A8B">
        <w:rPr>
          <w:rFonts w:ascii="Palatino Linotype" w:hAnsi="Palatino Linotype"/>
          <w:color w:val="000000" w:themeColor="text1"/>
          <w:sz w:val="22"/>
          <w:szCs w:val="22"/>
        </w:rPr>
        <w:t>El</w:t>
      </w:r>
      <w:r w:rsidR="009A2660" w:rsidRPr="00BD6A8B">
        <w:rPr>
          <w:rFonts w:ascii="Palatino Linotype" w:hAnsi="Palatino Linotype"/>
          <w:color w:val="000000" w:themeColor="text1"/>
          <w:sz w:val="22"/>
          <w:szCs w:val="22"/>
        </w:rPr>
        <w:t xml:space="preserve"> diecinueve de enero de dos mil veintidós</w:t>
      </w:r>
      <w:r w:rsidRPr="00BD6A8B">
        <w:rPr>
          <w:rFonts w:ascii="Palatino Linotype" w:hAnsi="Palatino Linotype"/>
          <w:color w:val="000000" w:themeColor="text1"/>
          <w:sz w:val="22"/>
          <w:szCs w:val="22"/>
        </w:rPr>
        <w:t xml:space="preserve">, el Pleno del Instituto de Transparencia, Acceso a la Información Pública y Protección de Datos Personales del Estado de México y Municipios, durante su </w:t>
      </w:r>
      <w:r w:rsidR="000F3566" w:rsidRPr="00BD6A8B">
        <w:rPr>
          <w:rFonts w:ascii="Palatino Linotype" w:hAnsi="Palatino Linotype"/>
          <w:color w:val="000000" w:themeColor="text1"/>
          <w:sz w:val="22"/>
          <w:szCs w:val="22"/>
        </w:rPr>
        <w:t>Segunda Sesión Ordinaria</w:t>
      </w:r>
      <w:r w:rsidR="00E649E1" w:rsidRPr="00BD6A8B">
        <w:rPr>
          <w:rFonts w:ascii="Palatino Linotype" w:hAnsi="Palatino Linotype"/>
          <w:color w:val="000000" w:themeColor="text1"/>
          <w:sz w:val="22"/>
          <w:szCs w:val="22"/>
        </w:rPr>
        <w:t xml:space="preserve"> </w:t>
      </w:r>
      <w:r w:rsidRPr="00BD6A8B">
        <w:rPr>
          <w:rFonts w:ascii="Palatino Linotype" w:hAnsi="Palatino Linotype"/>
          <w:color w:val="000000" w:themeColor="text1"/>
          <w:sz w:val="22"/>
          <w:szCs w:val="22"/>
        </w:rPr>
        <w:t xml:space="preserve">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Pr="00BD6A8B">
        <w:rPr>
          <w:rFonts w:ascii="Palatino Linotype" w:hAnsi="Palatino Linotype"/>
          <w:b/>
          <w:bCs/>
          <w:color w:val="000000" w:themeColor="text1"/>
          <w:sz w:val="22"/>
          <w:szCs w:val="22"/>
        </w:rPr>
        <w:t>acordó</w:t>
      </w:r>
      <w:r w:rsidRPr="00BD6A8B">
        <w:rPr>
          <w:rFonts w:ascii="Palatino Linotype" w:hAnsi="Palatino Linotype"/>
          <w:color w:val="000000" w:themeColor="text1"/>
          <w:sz w:val="22"/>
          <w:szCs w:val="22"/>
        </w:rPr>
        <w:t xml:space="preserve"> la acumulación de</w:t>
      </w:r>
      <w:r w:rsidR="00E649E1" w:rsidRPr="00BD6A8B">
        <w:rPr>
          <w:rFonts w:ascii="Palatino Linotype" w:hAnsi="Palatino Linotype"/>
          <w:color w:val="000000" w:themeColor="text1"/>
          <w:sz w:val="22"/>
          <w:szCs w:val="22"/>
        </w:rPr>
        <w:t xml:space="preserve"> los </w:t>
      </w:r>
      <w:r w:rsidRPr="00BD6A8B">
        <w:rPr>
          <w:rFonts w:ascii="Palatino Linotype" w:hAnsi="Palatino Linotype"/>
          <w:color w:val="000000" w:themeColor="text1"/>
          <w:sz w:val="22"/>
          <w:szCs w:val="22"/>
        </w:rPr>
        <w:t>Recurso</w:t>
      </w:r>
      <w:r w:rsidR="00E649E1" w:rsidRPr="00BD6A8B">
        <w:rPr>
          <w:rFonts w:ascii="Palatino Linotype" w:hAnsi="Palatino Linotype"/>
          <w:color w:val="000000" w:themeColor="text1"/>
          <w:sz w:val="22"/>
          <w:szCs w:val="22"/>
        </w:rPr>
        <w:t>s</w:t>
      </w:r>
      <w:r w:rsidRPr="00BD6A8B">
        <w:rPr>
          <w:rFonts w:ascii="Palatino Linotype" w:hAnsi="Palatino Linotype"/>
          <w:color w:val="000000" w:themeColor="text1"/>
          <w:sz w:val="22"/>
          <w:szCs w:val="22"/>
        </w:rPr>
        <w:t xml:space="preserve"> de Revisión </w:t>
      </w:r>
      <w:r w:rsidR="00CB1DA8" w:rsidRPr="00BD6A8B">
        <w:rPr>
          <w:rFonts w:ascii="Palatino Linotype" w:hAnsi="Palatino Linotype"/>
          <w:b/>
          <w:bCs/>
          <w:color w:val="000000" w:themeColor="text1"/>
          <w:sz w:val="22"/>
          <w:szCs w:val="22"/>
        </w:rPr>
        <w:t>06547/INFOEM/IP/RR/2021</w:t>
      </w:r>
      <w:r w:rsidR="006676E1" w:rsidRPr="00BD6A8B">
        <w:rPr>
          <w:rFonts w:ascii="Palatino Linotype" w:hAnsi="Palatino Linotype"/>
          <w:b/>
          <w:bCs/>
          <w:color w:val="000000" w:themeColor="text1"/>
          <w:sz w:val="22"/>
          <w:szCs w:val="22"/>
        </w:rPr>
        <w:t xml:space="preserve">, </w:t>
      </w:r>
      <w:r w:rsidR="00CB1DA8" w:rsidRPr="00BD6A8B">
        <w:rPr>
          <w:rFonts w:ascii="Palatino Linotype" w:hAnsi="Palatino Linotype"/>
          <w:b/>
          <w:bCs/>
          <w:color w:val="000000" w:themeColor="text1"/>
          <w:sz w:val="22"/>
          <w:szCs w:val="22"/>
        </w:rPr>
        <w:t>06548/INFOEM/IP/RR/2021</w:t>
      </w:r>
      <w:r w:rsidR="006676E1" w:rsidRPr="00BD6A8B">
        <w:rPr>
          <w:rFonts w:ascii="Palatino Linotype" w:hAnsi="Palatino Linotype"/>
          <w:b/>
          <w:bCs/>
          <w:color w:val="000000" w:themeColor="text1"/>
          <w:sz w:val="22"/>
          <w:szCs w:val="22"/>
        </w:rPr>
        <w:t xml:space="preserve"> y </w:t>
      </w:r>
      <w:r w:rsidR="00CB1DA8" w:rsidRPr="00BD6A8B">
        <w:rPr>
          <w:rFonts w:ascii="Palatino Linotype" w:hAnsi="Palatino Linotype"/>
          <w:b/>
          <w:bCs/>
          <w:color w:val="000000" w:themeColor="text1"/>
          <w:sz w:val="22"/>
          <w:szCs w:val="22"/>
        </w:rPr>
        <w:t>06549/INFOEM/IP/RR/2021</w:t>
      </w:r>
      <w:r w:rsidR="006676E1" w:rsidRPr="00BD6A8B">
        <w:rPr>
          <w:rFonts w:ascii="Palatino Linotype" w:hAnsi="Palatino Linotype"/>
          <w:color w:val="000000" w:themeColor="text1"/>
          <w:sz w:val="22"/>
          <w:szCs w:val="22"/>
        </w:rPr>
        <w:t xml:space="preserve"> al diverso </w:t>
      </w:r>
      <w:r w:rsidR="00CB1DA8" w:rsidRPr="00BD6A8B">
        <w:rPr>
          <w:rFonts w:ascii="Palatino Linotype" w:hAnsi="Palatino Linotype"/>
          <w:b/>
          <w:bCs/>
          <w:color w:val="000000" w:themeColor="text1"/>
          <w:sz w:val="22"/>
          <w:szCs w:val="22"/>
        </w:rPr>
        <w:t>06546/INFOEM/IP/RR/2021</w:t>
      </w:r>
      <w:r w:rsidR="006676E1" w:rsidRPr="00BD6A8B">
        <w:rPr>
          <w:rFonts w:ascii="Palatino Linotype" w:hAnsi="Palatino Linotype"/>
          <w:color w:val="000000" w:themeColor="text1"/>
          <w:sz w:val="22"/>
          <w:szCs w:val="22"/>
        </w:rPr>
        <w:t xml:space="preserve"> </w:t>
      </w:r>
      <w:r w:rsidRPr="00BD6A8B">
        <w:rPr>
          <w:rFonts w:ascii="Palatino Linotype" w:hAnsi="Palatino Linotype" w:cs="Tahoma"/>
          <w:color w:val="000000" w:themeColor="text1"/>
          <w:sz w:val="22"/>
          <w:szCs w:val="22"/>
        </w:rPr>
        <w:t xml:space="preserve">por ser este último el más antiguo, sustanciado bajo el índice de esta Ponencia, al advertir conexidad entre estos, ya que fueron promovidos por la misma persona, en los que se señaló como Sujeto Obligado recurrido al </w:t>
      </w:r>
      <w:r w:rsidR="00565110" w:rsidRPr="00BD6A8B">
        <w:rPr>
          <w:rFonts w:ascii="Palatino Linotype" w:hAnsi="Palatino Linotype" w:cs="Tahoma"/>
          <w:bCs/>
          <w:color w:val="000000" w:themeColor="text1"/>
          <w:sz w:val="22"/>
          <w:szCs w:val="22"/>
        </w:rPr>
        <w:t>Organismo Descentralizado de Agua Potable Alcantarillado y Saneamiento del Municipio de Chalco</w:t>
      </w:r>
      <w:r w:rsidRPr="00BD6A8B">
        <w:rPr>
          <w:rFonts w:ascii="Palatino Linotype" w:hAnsi="Palatino Linotype" w:cs="Tahoma"/>
          <w:bCs/>
          <w:color w:val="000000" w:themeColor="text1"/>
          <w:sz w:val="22"/>
          <w:szCs w:val="22"/>
        </w:rPr>
        <w:t xml:space="preserve">. </w:t>
      </w:r>
    </w:p>
    <w:p w14:paraId="4F442A06" w14:textId="77777777" w:rsidR="007E363C" w:rsidRPr="00BD6A8B" w:rsidRDefault="007E363C" w:rsidP="008F6217">
      <w:pPr>
        <w:spacing w:line="360" w:lineRule="auto"/>
        <w:ind w:right="-28"/>
        <w:contextualSpacing/>
        <w:jc w:val="both"/>
        <w:rPr>
          <w:rFonts w:ascii="Palatino Linotype" w:hAnsi="Palatino Linotype" w:cs="Tahoma"/>
          <w:b/>
          <w:bCs/>
          <w:color w:val="000000" w:themeColor="text1"/>
          <w:sz w:val="22"/>
          <w:szCs w:val="22"/>
        </w:rPr>
      </w:pPr>
    </w:p>
    <w:p w14:paraId="282885FE" w14:textId="1B1DF01D" w:rsidR="00083E9B" w:rsidRDefault="007E363C" w:rsidP="008F6217">
      <w:pPr>
        <w:spacing w:line="360" w:lineRule="auto"/>
        <w:jc w:val="both"/>
        <w:rPr>
          <w:rFonts w:ascii="Palatino Linotype" w:hAnsi="Palatino Linotype" w:cs="Tahoma"/>
          <w:bCs/>
          <w:color w:val="000000" w:themeColor="text1"/>
          <w:sz w:val="22"/>
          <w:szCs w:val="22"/>
          <w:lang w:val="es-ES"/>
        </w:rPr>
      </w:pPr>
      <w:r w:rsidRPr="00BD6A8B">
        <w:rPr>
          <w:rFonts w:ascii="Palatino Linotype" w:hAnsi="Palatino Linotype" w:cs="Tahoma"/>
          <w:b/>
          <w:bCs/>
          <w:color w:val="000000" w:themeColor="text1"/>
          <w:sz w:val="22"/>
          <w:szCs w:val="22"/>
        </w:rPr>
        <w:t xml:space="preserve">d) Informes justificados del Sujeto Obligado. </w:t>
      </w:r>
      <w:r w:rsidR="009D2FDE" w:rsidRPr="00BD6A8B">
        <w:rPr>
          <w:rFonts w:ascii="Palatino Linotype" w:hAnsi="Palatino Linotype" w:cs="Tahoma"/>
          <w:color w:val="000000" w:themeColor="text1"/>
          <w:sz w:val="22"/>
          <w:szCs w:val="22"/>
        </w:rPr>
        <w:t xml:space="preserve">El diez de febrero de dos mil </w:t>
      </w:r>
      <w:r w:rsidR="003202C5" w:rsidRPr="00BD6A8B">
        <w:rPr>
          <w:rFonts w:ascii="Palatino Linotype" w:hAnsi="Palatino Linotype" w:cs="Tahoma"/>
          <w:color w:val="000000" w:themeColor="text1"/>
          <w:sz w:val="22"/>
          <w:szCs w:val="22"/>
        </w:rPr>
        <w:t xml:space="preserve">veintidós, </w:t>
      </w:r>
      <w:r w:rsidR="005E4465" w:rsidRPr="00BD6A8B">
        <w:rPr>
          <w:rFonts w:ascii="Palatino Linotype" w:hAnsi="Palatino Linotype" w:cs="Tahoma"/>
          <w:bCs/>
          <w:color w:val="000000" w:themeColor="text1"/>
          <w:sz w:val="22"/>
          <w:szCs w:val="22"/>
        </w:rPr>
        <w:t xml:space="preserve">el Sujeto Obligado, a través de </w:t>
      </w:r>
      <w:r w:rsidR="005E4465" w:rsidRPr="00BD6A8B">
        <w:rPr>
          <w:rFonts w:ascii="Palatino Linotype" w:hAnsi="Palatino Linotype" w:cs="Tahoma"/>
          <w:bCs/>
          <w:color w:val="000000" w:themeColor="text1"/>
          <w:sz w:val="22"/>
          <w:szCs w:val="22"/>
          <w:lang w:val="es-ES"/>
        </w:rPr>
        <w:t xml:space="preserve">Sistema de Acceso a la Información Mexiquense (SAIMEX), se recibió </w:t>
      </w:r>
      <w:r w:rsidR="004A6BF5">
        <w:rPr>
          <w:rFonts w:ascii="Palatino Linotype" w:hAnsi="Palatino Linotype" w:cs="Tahoma"/>
          <w:bCs/>
          <w:color w:val="000000" w:themeColor="text1"/>
          <w:sz w:val="22"/>
          <w:szCs w:val="22"/>
          <w:lang w:val="es-ES"/>
        </w:rPr>
        <w:t>los</w:t>
      </w:r>
      <w:r w:rsidR="005E4465" w:rsidRPr="00BD6A8B">
        <w:rPr>
          <w:rFonts w:ascii="Palatino Linotype" w:hAnsi="Palatino Linotype" w:cs="Tahoma"/>
          <w:bCs/>
          <w:color w:val="000000" w:themeColor="text1"/>
          <w:sz w:val="22"/>
          <w:szCs w:val="22"/>
          <w:lang w:val="es-ES"/>
        </w:rPr>
        <w:t xml:space="preserve"> Informe</w:t>
      </w:r>
      <w:r w:rsidR="004A6BF5">
        <w:rPr>
          <w:rFonts w:ascii="Palatino Linotype" w:hAnsi="Palatino Linotype" w:cs="Tahoma"/>
          <w:bCs/>
          <w:color w:val="000000" w:themeColor="text1"/>
          <w:sz w:val="22"/>
          <w:szCs w:val="22"/>
          <w:lang w:val="es-ES"/>
        </w:rPr>
        <w:t>s</w:t>
      </w:r>
      <w:r w:rsidR="005E4465" w:rsidRPr="00BD6A8B">
        <w:rPr>
          <w:rFonts w:ascii="Palatino Linotype" w:hAnsi="Palatino Linotype" w:cs="Tahoma"/>
          <w:bCs/>
          <w:color w:val="000000" w:themeColor="text1"/>
          <w:sz w:val="22"/>
          <w:szCs w:val="22"/>
          <w:lang w:val="es-ES"/>
        </w:rPr>
        <w:t xml:space="preserve"> Justificado</w:t>
      </w:r>
      <w:r w:rsidR="004A6BF5">
        <w:rPr>
          <w:rFonts w:ascii="Palatino Linotype" w:hAnsi="Palatino Linotype" w:cs="Tahoma"/>
          <w:bCs/>
          <w:color w:val="000000" w:themeColor="text1"/>
          <w:sz w:val="22"/>
          <w:szCs w:val="22"/>
          <w:lang w:val="es-ES"/>
        </w:rPr>
        <w:t>s</w:t>
      </w:r>
      <w:r w:rsidR="00AB47BD" w:rsidRPr="00BD6A8B">
        <w:rPr>
          <w:rFonts w:ascii="Palatino Linotype" w:hAnsi="Palatino Linotype" w:cs="Tahoma"/>
          <w:bCs/>
          <w:color w:val="000000" w:themeColor="text1"/>
          <w:sz w:val="22"/>
          <w:szCs w:val="22"/>
          <w:lang w:val="es-ES"/>
        </w:rPr>
        <w:t xml:space="preserve">, por medio de los siguientes documentos: </w:t>
      </w:r>
    </w:p>
    <w:p w14:paraId="669136EA" w14:textId="77777777" w:rsidR="006A6917" w:rsidRPr="00BD6A8B" w:rsidRDefault="006A6917" w:rsidP="008F6217">
      <w:pPr>
        <w:spacing w:line="360" w:lineRule="auto"/>
        <w:jc w:val="both"/>
        <w:rPr>
          <w:rFonts w:ascii="Palatino Linotype" w:hAnsi="Palatino Linotype" w:cs="Tahoma"/>
          <w:bCs/>
          <w:color w:val="000000" w:themeColor="text1"/>
          <w:sz w:val="22"/>
          <w:szCs w:val="22"/>
          <w:lang w:val="es-ES"/>
        </w:rPr>
      </w:pPr>
    </w:p>
    <w:p w14:paraId="1BD12AEB" w14:textId="292F955A" w:rsidR="00AB47BD" w:rsidRPr="00BD6A8B" w:rsidRDefault="00AB47BD" w:rsidP="00AB47BD">
      <w:pPr>
        <w:spacing w:line="360" w:lineRule="auto"/>
        <w:jc w:val="both"/>
        <w:rPr>
          <w:rFonts w:ascii="Palatino Linotype" w:hAnsi="Palatino Linotype" w:cs="Tahoma"/>
          <w:color w:val="000000" w:themeColor="text1"/>
          <w:szCs w:val="22"/>
        </w:rPr>
      </w:pPr>
      <w:r w:rsidRPr="00BD6A8B">
        <w:rPr>
          <w:rFonts w:ascii="Palatino Linotype" w:hAnsi="Palatino Linotype" w:cs="Tahoma"/>
          <w:color w:val="000000" w:themeColor="text1"/>
          <w:szCs w:val="22"/>
        </w:rPr>
        <w:t xml:space="preserve">i) Cuatro </w:t>
      </w:r>
      <w:r w:rsidR="00E479B7" w:rsidRPr="00BD6A8B">
        <w:rPr>
          <w:rFonts w:ascii="Palatino Linotype" w:hAnsi="Palatino Linotype" w:cs="Tahoma"/>
          <w:color w:val="000000" w:themeColor="text1"/>
          <w:szCs w:val="22"/>
        </w:rPr>
        <w:t xml:space="preserve">mil quinientos recibos de nómina de enero de diciembre </w:t>
      </w:r>
      <w:r w:rsidR="00650BAA" w:rsidRPr="00BD6A8B">
        <w:rPr>
          <w:rFonts w:ascii="Palatino Linotype" w:hAnsi="Palatino Linotype" w:cs="Tahoma"/>
          <w:color w:val="000000" w:themeColor="text1"/>
          <w:szCs w:val="22"/>
        </w:rPr>
        <w:t>de dos mil veintiuno</w:t>
      </w:r>
      <w:r w:rsidR="00E479B7" w:rsidRPr="00BD6A8B">
        <w:rPr>
          <w:rFonts w:ascii="Palatino Linotype" w:hAnsi="Palatino Linotype" w:cs="Tahoma"/>
          <w:color w:val="000000" w:themeColor="text1"/>
          <w:szCs w:val="22"/>
        </w:rPr>
        <w:t xml:space="preserve">. </w:t>
      </w:r>
    </w:p>
    <w:p w14:paraId="13D596F5" w14:textId="7F7AC7DF" w:rsidR="00D42B9C" w:rsidRPr="00BD6A8B" w:rsidRDefault="00D42B9C" w:rsidP="00AB47BD">
      <w:pPr>
        <w:spacing w:line="360" w:lineRule="auto"/>
        <w:jc w:val="both"/>
        <w:rPr>
          <w:rFonts w:ascii="Palatino Linotype" w:hAnsi="Palatino Linotype" w:cs="Tahoma"/>
          <w:color w:val="000000" w:themeColor="text1"/>
          <w:szCs w:val="22"/>
        </w:rPr>
      </w:pPr>
      <w:r w:rsidRPr="00BD6A8B">
        <w:rPr>
          <w:rFonts w:ascii="Palatino Linotype" w:hAnsi="Palatino Linotype" w:cs="Tahoma"/>
          <w:color w:val="000000" w:themeColor="text1"/>
          <w:szCs w:val="22"/>
        </w:rPr>
        <w:t xml:space="preserve">ii) Veinticuatro documentos denominados </w:t>
      </w:r>
      <w:r w:rsidR="004A6BF5">
        <w:rPr>
          <w:rFonts w:ascii="Palatino Linotype" w:hAnsi="Palatino Linotype" w:cs="Tahoma"/>
          <w:color w:val="000000" w:themeColor="text1"/>
          <w:szCs w:val="22"/>
        </w:rPr>
        <w:t>“</w:t>
      </w:r>
      <w:r w:rsidR="00650BAA" w:rsidRPr="00BD6A8B">
        <w:rPr>
          <w:rFonts w:ascii="Palatino Linotype" w:hAnsi="Palatino Linotype" w:cs="Tahoma"/>
          <w:color w:val="000000" w:themeColor="text1"/>
          <w:szCs w:val="22"/>
        </w:rPr>
        <w:t>nómina general</w:t>
      </w:r>
      <w:r w:rsidR="004A6BF5">
        <w:rPr>
          <w:rFonts w:ascii="Palatino Linotype" w:hAnsi="Palatino Linotype" w:cs="Tahoma"/>
          <w:color w:val="000000" w:themeColor="text1"/>
          <w:szCs w:val="22"/>
        </w:rPr>
        <w:t>”,</w:t>
      </w:r>
      <w:r w:rsidR="00650BAA" w:rsidRPr="00BD6A8B">
        <w:rPr>
          <w:rFonts w:ascii="Palatino Linotype" w:hAnsi="Palatino Linotype" w:cs="Tahoma"/>
          <w:color w:val="000000" w:themeColor="text1"/>
          <w:szCs w:val="22"/>
        </w:rPr>
        <w:t xml:space="preserve"> de enero a diciembre de dos mil veintiuno. </w:t>
      </w:r>
    </w:p>
    <w:p w14:paraId="30129DD2" w14:textId="77777777" w:rsidR="00D11E5E" w:rsidRPr="00BD6A8B" w:rsidRDefault="00D11E5E" w:rsidP="00AB47BD">
      <w:pPr>
        <w:spacing w:line="360" w:lineRule="auto"/>
        <w:jc w:val="both"/>
        <w:rPr>
          <w:rFonts w:ascii="Palatino Linotype" w:hAnsi="Palatino Linotype" w:cs="Tahoma"/>
          <w:color w:val="000000" w:themeColor="text1"/>
          <w:szCs w:val="22"/>
        </w:rPr>
      </w:pPr>
    </w:p>
    <w:p w14:paraId="2E9B8A20" w14:textId="63F0774F" w:rsidR="00D11E5E" w:rsidRPr="00BD6A8B" w:rsidRDefault="00D11E5E" w:rsidP="00AB47BD">
      <w:pPr>
        <w:spacing w:line="360" w:lineRule="auto"/>
        <w:jc w:val="both"/>
        <w:rPr>
          <w:rFonts w:ascii="Palatino Linotype" w:hAnsi="Palatino Linotype" w:cs="Tahoma"/>
          <w:color w:val="000000" w:themeColor="text1"/>
          <w:szCs w:val="22"/>
        </w:rPr>
      </w:pPr>
      <w:r w:rsidRPr="00BD6A8B">
        <w:rPr>
          <w:rFonts w:ascii="Palatino Linotype" w:hAnsi="Palatino Linotype" w:cs="Tahoma"/>
          <w:color w:val="000000" w:themeColor="text1"/>
          <w:szCs w:val="22"/>
        </w:rPr>
        <w:t xml:space="preserve">iii) </w:t>
      </w:r>
      <w:r w:rsidR="00DE2188" w:rsidRPr="00BD6A8B">
        <w:rPr>
          <w:rFonts w:ascii="Palatino Linotype" w:hAnsi="Palatino Linotype" w:cs="Tahoma"/>
          <w:color w:val="000000" w:themeColor="text1"/>
          <w:szCs w:val="22"/>
        </w:rPr>
        <w:t xml:space="preserve">Documento denominado </w:t>
      </w:r>
      <w:r w:rsidR="005A1D99" w:rsidRPr="00BD6A8B">
        <w:rPr>
          <w:rFonts w:ascii="Palatino Linotype" w:hAnsi="Palatino Linotype" w:cs="Tahoma"/>
          <w:color w:val="000000" w:themeColor="text1"/>
          <w:szCs w:val="22"/>
        </w:rPr>
        <w:t>“</w:t>
      </w:r>
      <w:proofErr w:type="spellStart"/>
      <w:r w:rsidR="00DE2188" w:rsidRPr="00BD6A8B">
        <w:rPr>
          <w:rFonts w:ascii="Palatino Linotype" w:hAnsi="Palatino Linotype" w:cs="Tahoma"/>
          <w:color w:val="000000" w:themeColor="text1"/>
          <w:szCs w:val="22"/>
        </w:rPr>
        <w:t>ASPELHerramientas</w:t>
      </w:r>
      <w:proofErr w:type="spellEnd"/>
      <w:r w:rsidR="005A1D99" w:rsidRPr="00BD6A8B">
        <w:rPr>
          <w:rFonts w:ascii="Palatino Linotype" w:hAnsi="Palatino Linotype" w:cs="Tahoma"/>
          <w:color w:val="000000" w:themeColor="text1"/>
          <w:szCs w:val="22"/>
        </w:rPr>
        <w:t>”</w:t>
      </w:r>
      <w:r w:rsidR="006A6917">
        <w:rPr>
          <w:rFonts w:ascii="Palatino Linotype" w:hAnsi="Palatino Linotype" w:cs="Tahoma"/>
          <w:color w:val="000000" w:themeColor="text1"/>
          <w:szCs w:val="22"/>
        </w:rPr>
        <w:t>,</w:t>
      </w:r>
      <w:r w:rsidR="005A1D99" w:rsidRPr="00BD6A8B">
        <w:rPr>
          <w:rFonts w:ascii="Palatino Linotype" w:hAnsi="Palatino Linotype" w:cs="Tahoma"/>
          <w:color w:val="000000" w:themeColor="text1"/>
          <w:szCs w:val="22"/>
        </w:rPr>
        <w:t xml:space="preserve"> en formato .</w:t>
      </w:r>
      <w:proofErr w:type="spellStart"/>
      <w:r w:rsidR="005A1D99" w:rsidRPr="00BD6A8B">
        <w:rPr>
          <w:rFonts w:ascii="Palatino Linotype" w:hAnsi="Palatino Linotype" w:cs="Tahoma"/>
          <w:color w:val="000000" w:themeColor="text1"/>
          <w:szCs w:val="22"/>
        </w:rPr>
        <w:t>xlsx</w:t>
      </w:r>
      <w:proofErr w:type="spellEnd"/>
      <w:r w:rsidR="008E60A4" w:rsidRPr="00BD6A8B">
        <w:rPr>
          <w:rFonts w:ascii="Palatino Linotype" w:hAnsi="Palatino Linotype" w:cs="Tahoma"/>
          <w:color w:val="000000" w:themeColor="text1"/>
          <w:szCs w:val="22"/>
        </w:rPr>
        <w:t xml:space="preserve">. </w:t>
      </w:r>
    </w:p>
    <w:p w14:paraId="6CE2B95C" w14:textId="77777777" w:rsidR="007E363C" w:rsidRPr="00BD6A8B" w:rsidRDefault="007E363C" w:rsidP="008F6217">
      <w:pPr>
        <w:spacing w:line="360" w:lineRule="auto"/>
        <w:ind w:right="-28"/>
        <w:contextualSpacing/>
        <w:jc w:val="both"/>
        <w:rPr>
          <w:rFonts w:ascii="Palatino Linotype" w:eastAsia="Calibri" w:hAnsi="Palatino Linotype" w:cs="Tahoma"/>
          <w:color w:val="000000" w:themeColor="text1"/>
          <w:sz w:val="22"/>
          <w:szCs w:val="22"/>
          <w:lang w:eastAsia="en-US"/>
        </w:rPr>
      </w:pPr>
    </w:p>
    <w:p w14:paraId="770D2C5C" w14:textId="77777777" w:rsidR="00FC4F49" w:rsidRPr="00BD6A8B" w:rsidRDefault="00FC4F49" w:rsidP="00FC4F49">
      <w:pPr>
        <w:spacing w:line="360" w:lineRule="auto"/>
        <w:jc w:val="both"/>
        <w:rPr>
          <w:rFonts w:ascii="Palatino Linotype" w:eastAsia="Palatino Linotype" w:hAnsi="Palatino Linotype" w:cs="Palatino Linotype"/>
          <w:color w:val="000000" w:themeColor="text1"/>
          <w:sz w:val="22"/>
          <w:szCs w:val="22"/>
        </w:rPr>
      </w:pPr>
      <w:r w:rsidRPr="00BD6A8B">
        <w:rPr>
          <w:rFonts w:ascii="Palatino Linotype" w:eastAsia="Palatino Linotype" w:hAnsi="Palatino Linotype" w:cs="Palatino Linotype"/>
          <w:b/>
          <w:bCs/>
          <w:color w:val="000000" w:themeColor="text1"/>
          <w:sz w:val="22"/>
          <w:szCs w:val="22"/>
          <w:lang w:val="es-ES"/>
        </w:rPr>
        <w:t xml:space="preserve">e) Ampliación de plazo para resolver. </w:t>
      </w:r>
      <w:r w:rsidRPr="00BD6A8B">
        <w:rPr>
          <w:rFonts w:ascii="Palatino Linotype" w:eastAsia="Palatino Linotype" w:hAnsi="Palatino Linotype" w:cs="Palatino Linotype"/>
          <w:color w:val="000000" w:themeColor="text1"/>
          <w:sz w:val="22"/>
          <w:szCs w:val="22"/>
          <w:lang w:val="es-ES"/>
        </w:rPr>
        <w:t>El veintitrés de febrero 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14:paraId="2CDEB687" w14:textId="77777777" w:rsidR="00FC4F49" w:rsidRPr="00BD6A8B" w:rsidRDefault="00FC4F49" w:rsidP="008F6217">
      <w:pPr>
        <w:spacing w:line="360" w:lineRule="auto"/>
        <w:ind w:right="-28"/>
        <w:contextualSpacing/>
        <w:jc w:val="both"/>
        <w:rPr>
          <w:rFonts w:ascii="Palatino Linotype" w:eastAsia="Calibri" w:hAnsi="Palatino Linotype" w:cs="Tahoma"/>
          <w:b/>
          <w:color w:val="000000" w:themeColor="text1"/>
          <w:sz w:val="22"/>
          <w:szCs w:val="22"/>
          <w:lang w:eastAsia="en-US"/>
        </w:rPr>
      </w:pPr>
    </w:p>
    <w:p w14:paraId="50EE013F" w14:textId="23EADB34" w:rsidR="007E363C" w:rsidRPr="00BD6A8B" w:rsidRDefault="00FC4F49" w:rsidP="008F6217">
      <w:pPr>
        <w:spacing w:line="360" w:lineRule="auto"/>
        <w:jc w:val="both"/>
        <w:rPr>
          <w:rFonts w:ascii="Palatino Linotype" w:eastAsia="Palatino Linotype" w:hAnsi="Palatino Linotype" w:cs="Palatino Linotype"/>
          <w:color w:val="000000" w:themeColor="text1"/>
          <w:sz w:val="22"/>
          <w:szCs w:val="22"/>
          <w:lang w:val="es-ES"/>
        </w:rPr>
      </w:pPr>
      <w:r w:rsidRPr="00BD6A8B">
        <w:rPr>
          <w:rFonts w:ascii="Palatino Linotype" w:eastAsia="Palatino Linotype" w:hAnsi="Palatino Linotype" w:cs="Palatino Linotype"/>
          <w:b/>
          <w:bCs/>
          <w:color w:val="000000" w:themeColor="text1"/>
          <w:sz w:val="22"/>
          <w:szCs w:val="22"/>
          <w:lang w:val="es-ES"/>
        </w:rPr>
        <w:t>f</w:t>
      </w:r>
      <w:r w:rsidR="007E363C" w:rsidRPr="00BD6A8B">
        <w:rPr>
          <w:rFonts w:ascii="Palatino Linotype" w:eastAsia="Palatino Linotype" w:hAnsi="Palatino Linotype" w:cs="Palatino Linotype"/>
          <w:b/>
          <w:bCs/>
          <w:color w:val="000000" w:themeColor="text1"/>
          <w:sz w:val="22"/>
          <w:szCs w:val="22"/>
          <w:lang w:val="es-ES"/>
        </w:rPr>
        <w:t xml:space="preserve">) Cierre de Instrucción: </w:t>
      </w:r>
      <w:r w:rsidR="007E363C" w:rsidRPr="00BD6A8B">
        <w:rPr>
          <w:rFonts w:ascii="Palatino Linotype" w:eastAsia="Palatino Linotype" w:hAnsi="Palatino Linotype" w:cs="Palatino Linotype"/>
          <w:color w:val="000000" w:themeColor="text1"/>
          <w:sz w:val="22"/>
          <w:szCs w:val="22"/>
        </w:rPr>
        <w:t xml:space="preserve">El </w:t>
      </w:r>
      <w:r w:rsidR="00730428" w:rsidRPr="00BD6A8B">
        <w:rPr>
          <w:rFonts w:ascii="Palatino Linotype" w:eastAsia="Palatino Linotype" w:hAnsi="Palatino Linotype" w:cs="Palatino Linotype"/>
          <w:color w:val="000000" w:themeColor="text1"/>
          <w:sz w:val="22"/>
          <w:szCs w:val="22"/>
          <w:lang w:val="es-ES"/>
        </w:rPr>
        <w:t>veinticinco de febrero de dos mil veintidós</w:t>
      </w:r>
      <w:r w:rsidR="007E363C" w:rsidRPr="00BD6A8B">
        <w:rPr>
          <w:rFonts w:ascii="Palatino Linotype" w:eastAsia="Palatino Linotype" w:hAnsi="Palatino Linotype" w:cs="Palatino Linotype"/>
          <w:color w:val="000000" w:themeColor="text1"/>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007E363C" w:rsidRPr="00BD6A8B">
        <w:rPr>
          <w:rFonts w:ascii="Palatino Linotype" w:eastAsia="Palatino Linotype" w:hAnsi="Palatino Linotype" w:cs="Palatino Linotype"/>
          <w:color w:val="000000" w:themeColor="text1"/>
          <w:sz w:val="22"/>
          <w:szCs w:val="22"/>
          <w:lang w:val="es-ES"/>
        </w:rPr>
        <w:t>Sistema de Acceso a la Información Mexiquense (SAIMEX)</w:t>
      </w:r>
      <w:r w:rsidR="007E363C" w:rsidRPr="00BD6A8B">
        <w:rPr>
          <w:rFonts w:ascii="Palatino Linotype" w:eastAsia="Palatino Linotype" w:hAnsi="Palatino Linotype" w:cs="Palatino Linotype"/>
          <w:color w:val="000000" w:themeColor="text1"/>
          <w:sz w:val="22"/>
          <w:szCs w:val="22"/>
        </w:rPr>
        <w:t>.</w:t>
      </w:r>
    </w:p>
    <w:p w14:paraId="22CFDFB4" w14:textId="77777777" w:rsidR="00B811AA" w:rsidRPr="00BD6A8B" w:rsidRDefault="00B811AA" w:rsidP="008F6217">
      <w:pPr>
        <w:spacing w:line="360" w:lineRule="auto"/>
        <w:jc w:val="both"/>
        <w:rPr>
          <w:rFonts w:ascii="Palatino Linotype" w:eastAsia="Palatino Linotype" w:hAnsi="Palatino Linotype" w:cs="Palatino Linotype"/>
          <w:color w:val="000000" w:themeColor="text1"/>
          <w:sz w:val="22"/>
          <w:szCs w:val="22"/>
        </w:rPr>
      </w:pPr>
    </w:p>
    <w:p w14:paraId="42B3D26A" w14:textId="77777777" w:rsidR="007E363C" w:rsidRPr="00BD6A8B" w:rsidRDefault="007E363C" w:rsidP="008F6217">
      <w:pPr>
        <w:spacing w:line="360" w:lineRule="auto"/>
        <w:jc w:val="both"/>
        <w:rPr>
          <w:rFonts w:ascii="Palatino Linotype" w:eastAsia="Palatino Linotype" w:hAnsi="Palatino Linotype" w:cs="Palatino Linotype"/>
          <w:color w:val="000000" w:themeColor="text1"/>
          <w:sz w:val="22"/>
          <w:szCs w:val="22"/>
        </w:rPr>
      </w:pPr>
      <w:r w:rsidRPr="00BD6A8B">
        <w:rPr>
          <w:rFonts w:ascii="Palatino Linotype" w:eastAsia="Palatino Linotype" w:hAnsi="Palatino Linotype" w:cs="Palatino Linotype"/>
          <w:color w:val="000000" w:themeColor="text1"/>
          <w:sz w:val="22"/>
          <w:szCs w:val="22"/>
        </w:rPr>
        <w:t xml:space="preserve">En razón de que fue debidamente sustanciado e integrado el expediente electrónico y no existe diligencia pendiente de desahogo, se emite la resolución que conforme a Derecho proceda, de acuerdo a los siguientes: </w:t>
      </w:r>
    </w:p>
    <w:p w14:paraId="079BFF9B" w14:textId="77777777" w:rsidR="007E363C" w:rsidRPr="00BD6A8B" w:rsidRDefault="007E363C" w:rsidP="008F6217">
      <w:pPr>
        <w:spacing w:line="360" w:lineRule="auto"/>
        <w:jc w:val="both"/>
        <w:rPr>
          <w:rFonts w:ascii="Palatino Linotype" w:eastAsia="Palatino Linotype" w:hAnsi="Palatino Linotype" w:cs="Palatino Linotype"/>
          <w:b/>
          <w:bCs/>
          <w:color w:val="000000" w:themeColor="text1"/>
          <w:sz w:val="22"/>
          <w:szCs w:val="22"/>
        </w:rPr>
      </w:pPr>
    </w:p>
    <w:p w14:paraId="06A9A1A6" w14:textId="77777777" w:rsidR="007E363C" w:rsidRPr="00BD6A8B" w:rsidRDefault="007E363C" w:rsidP="008F6217">
      <w:pPr>
        <w:spacing w:line="360" w:lineRule="auto"/>
        <w:jc w:val="center"/>
        <w:rPr>
          <w:rFonts w:ascii="Palatino Linotype" w:eastAsia="Palatino Linotype" w:hAnsi="Palatino Linotype" w:cs="Palatino Linotype"/>
          <w:b/>
          <w:bCs/>
          <w:color w:val="000000" w:themeColor="text1"/>
          <w:sz w:val="22"/>
          <w:szCs w:val="22"/>
          <w:lang w:val="es-ES"/>
        </w:rPr>
      </w:pPr>
      <w:r w:rsidRPr="00BD6A8B">
        <w:rPr>
          <w:rFonts w:ascii="Palatino Linotype" w:eastAsia="Palatino Linotype" w:hAnsi="Palatino Linotype" w:cs="Palatino Linotype"/>
          <w:b/>
          <w:bCs/>
          <w:color w:val="000000" w:themeColor="text1"/>
          <w:sz w:val="22"/>
          <w:szCs w:val="22"/>
          <w:lang w:val="es-ES"/>
        </w:rPr>
        <w:t>C O N S I D E R A N D O S:</w:t>
      </w:r>
    </w:p>
    <w:p w14:paraId="34AB0398" w14:textId="6BF4998E" w:rsidR="007E363C" w:rsidRDefault="007E363C" w:rsidP="008F6217">
      <w:pPr>
        <w:spacing w:line="360" w:lineRule="auto"/>
        <w:jc w:val="both"/>
        <w:rPr>
          <w:rFonts w:ascii="Palatino Linotype" w:eastAsia="Palatino Linotype" w:hAnsi="Palatino Linotype" w:cs="Palatino Linotype"/>
          <w:b/>
          <w:bCs/>
          <w:color w:val="000000" w:themeColor="text1"/>
          <w:sz w:val="22"/>
          <w:szCs w:val="22"/>
        </w:rPr>
      </w:pPr>
    </w:p>
    <w:p w14:paraId="21B3C1AB" w14:textId="77777777" w:rsidR="006A6917" w:rsidRPr="00BD6A8B" w:rsidRDefault="006A6917" w:rsidP="008F6217">
      <w:pPr>
        <w:spacing w:line="360" w:lineRule="auto"/>
        <w:jc w:val="both"/>
        <w:rPr>
          <w:rFonts w:ascii="Palatino Linotype" w:eastAsia="Palatino Linotype" w:hAnsi="Palatino Linotype" w:cs="Palatino Linotype"/>
          <w:b/>
          <w:bCs/>
          <w:color w:val="000000" w:themeColor="text1"/>
          <w:sz w:val="22"/>
          <w:szCs w:val="22"/>
        </w:rPr>
      </w:pPr>
    </w:p>
    <w:p w14:paraId="1F1F860D" w14:textId="77777777" w:rsidR="00C33ADC" w:rsidRPr="00BD6A8B" w:rsidRDefault="00C33ADC" w:rsidP="008F6217">
      <w:pPr>
        <w:spacing w:line="360" w:lineRule="auto"/>
        <w:jc w:val="both"/>
        <w:rPr>
          <w:rFonts w:ascii="Palatino Linotype" w:eastAsia="Calibri" w:hAnsi="Palatino Linotype" w:cs="Tahoma"/>
          <w:b/>
          <w:color w:val="000000" w:themeColor="text1"/>
          <w:sz w:val="22"/>
          <w:lang w:val="es-ES"/>
        </w:rPr>
      </w:pPr>
      <w:r w:rsidRPr="00BD6A8B">
        <w:rPr>
          <w:rFonts w:ascii="Palatino Linotype" w:eastAsia="Calibri" w:hAnsi="Palatino Linotype" w:cs="Tahoma"/>
          <w:b/>
          <w:color w:val="000000" w:themeColor="text1"/>
          <w:sz w:val="22"/>
          <w:lang w:val="es-ES"/>
        </w:rPr>
        <w:t>PRIMERO. Competencia.</w:t>
      </w:r>
    </w:p>
    <w:p w14:paraId="176665BC" w14:textId="77777777" w:rsidR="00C33ADC" w:rsidRPr="00BD6A8B" w:rsidRDefault="00C33ADC" w:rsidP="008F6217">
      <w:pPr>
        <w:spacing w:line="360" w:lineRule="auto"/>
        <w:jc w:val="both"/>
        <w:rPr>
          <w:rFonts w:ascii="Palatino Linotype" w:eastAsia="Calibri" w:hAnsi="Palatino Linotype" w:cs="Tahoma"/>
          <w:b/>
          <w:color w:val="000000" w:themeColor="text1"/>
          <w:sz w:val="22"/>
          <w:lang w:val="es-ES"/>
        </w:rPr>
      </w:pPr>
    </w:p>
    <w:p w14:paraId="4E599BF0" w14:textId="77777777" w:rsidR="00C33ADC" w:rsidRPr="00BD6A8B" w:rsidRDefault="00C33ADC" w:rsidP="008F6217">
      <w:pPr>
        <w:spacing w:line="360" w:lineRule="auto"/>
        <w:jc w:val="both"/>
        <w:rPr>
          <w:rFonts w:ascii="Palatino Linotype" w:eastAsia="Calibri" w:hAnsi="Palatino Linotype" w:cs="Tahoma"/>
          <w:b/>
          <w:bCs/>
          <w:color w:val="000000" w:themeColor="text1"/>
          <w:sz w:val="22"/>
        </w:rPr>
      </w:pPr>
      <w:r w:rsidRPr="00BD6A8B">
        <w:rPr>
          <w:rFonts w:ascii="Palatino Linotype" w:eastAsia="Calibri" w:hAnsi="Palatino Linotype" w:cs="Tahoma"/>
          <w:color w:val="000000" w:themeColor="text1"/>
          <w:sz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w:t>
      </w:r>
      <w:r w:rsidRPr="00BD6A8B">
        <w:rPr>
          <w:rFonts w:ascii="Palatino Linotype" w:eastAsia="Calibri" w:hAnsi="Palatino Linotype" w:cs="Tahoma"/>
          <w:color w:val="000000" w:themeColor="text1"/>
          <w:sz w:val="22"/>
          <w:lang w:val="x-none"/>
        </w:rPr>
        <w:t>, trigésimo primero</w:t>
      </w:r>
      <w:r w:rsidRPr="00BD6A8B">
        <w:rPr>
          <w:rFonts w:ascii="Palatino Linotype" w:eastAsia="Calibri" w:hAnsi="Palatino Linotype" w:cs="Tahoma"/>
          <w:color w:val="000000" w:themeColor="text1"/>
          <w:sz w:val="22"/>
        </w:rPr>
        <w:t xml:space="preserve">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w:t>
      </w:r>
      <w:r w:rsidRPr="00BD6A8B">
        <w:rPr>
          <w:rFonts w:ascii="Palatino Linotype" w:eastAsia="Calibri" w:hAnsi="Palatino Linotype" w:cs="Tahoma"/>
          <w:b/>
          <w:bCs/>
          <w:color w:val="000000" w:themeColor="text1"/>
          <w:sz w:val="22"/>
        </w:rPr>
        <w:t xml:space="preserve"> </w:t>
      </w:r>
      <w:r w:rsidRPr="00BD6A8B">
        <w:rPr>
          <w:rFonts w:ascii="Palatino Linotype" w:eastAsia="Calibri" w:hAnsi="Palatino Linotype" w:cs="Tahoma"/>
          <w:color w:val="000000" w:themeColor="text1"/>
          <w:sz w:val="22"/>
        </w:rPr>
        <w:t>Información Pública y Protección de Datos Personales del Estado de México y Municipios.</w:t>
      </w:r>
    </w:p>
    <w:p w14:paraId="5EC01A55" w14:textId="77777777" w:rsidR="00C33ADC" w:rsidRPr="00BD6A8B" w:rsidRDefault="00C33ADC" w:rsidP="008F6217">
      <w:pPr>
        <w:spacing w:line="360" w:lineRule="auto"/>
        <w:jc w:val="both"/>
        <w:rPr>
          <w:rFonts w:ascii="Palatino Linotype" w:eastAsia="Calibri" w:hAnsi="Palatino Linotype" w:cs="Tahoma"/>
          <w:b/>
          <w:bCs/>
          <w:color w:val="000000" w:themeColor="text1"/>
          <w:sz w:val="22"/>
        </w:rPr>
      </w:pPr>
    </w:p>
    <w:p w14:paraId="0ABF080C" w14:textId="77777777" w:rsidR="00C33ADC" w:rsidRPr="00BD6A8B" w:rsidRDefault="00C33ADC" w:rsidP="008F6217">
      <w:pPr>
        <w:spacing w:line="360" w:lineRule="auto"/>
        <w:jc w:val="both"/>
        <w:rPr>
          <w:rFonts w:ascii="Palatino Linotype" w:eastAsia="Calibri" w:hAnsi="Palatino Linotype" w:cs="Tahoma"/>
          <w:b/>
          <w:color w:val="000000" w:themeColor="text1"/>
          <w:sz w:val="22"/>
        </w:rPr>
      </w:pPr>
      <w:r w:rsidRPr="00BD6A8B">
        <w:rPr>
          <w:rFonts w:ascii="Palatino Linotype" w:eastAsia="Calibri" w:hAnsi="Palatino Linotype" w:cs="Tahoma"/>
          <w:b/>
          <w:color w:val="000000" w:themeColor="text1"/>
          <w:sz w:val="22"/>
        </w:rPr>
        <w:t>SEGUNDO. Causales de procedencia y sobreseimiento.</w:t>
      </w:r>
    </w:p>
    <w:p w14:paraId="5DA46DAE" w14:textId="77777777" w:rsidR="00C33ADC" w:rsidRPr="00BD6A8B" w:rsidRDefault="00C33ADC" w:rsidP="008F6217">
      <w:pPr>
        <w:spacing w:line="360" w:lineRule="auto"/>
        <w:jc w:val="both"/>
        <w:rPr>
          <w:rFonts w:ascii="Palatino Linotype" w:eastAsia="Calibri" w:hAnsi="Palatino Linotype" w:cs="Tahoma"/>
          <w:b/>
          <w:bCs/>
          <w:color w:val="000000" w:themeColor="text1"/>
          <w:sz w:val="22"/>
        </w:rPr>
      </w:pPr>
    </w:p>
    <w:p w14:paraId="08108455" w14:textId="77777777" w:rsidR="00C33ADC" w:rsidRPr="00BD6A8B" w:rsidRDefault="00C33ADC" w:rsidP="008F6217">
      <w:pPr>
        <w:spacing w:line="360" w:lineRule="auto"/>
        <w:jc w:val="both"/>
        <w:rPr>
          <w:rFonts w:ascii="Palatino Linotype" w:eastAsia="Calibri" w:hAnsi="Palatino Linotype" w:cs="Tahoma"/>
          <w:color w:val="000000" w:themeColor="text1"/>
          <w:sz w:val="22"/>
        </w:rPr>
      </w:pPr>
      <w:r w:rsidRPr="00BD6A8B">
        <w:rPr>
          <w:rFonts w:ascii="Palatino Linotype" w:eastAsia="Calibri" w:hAnsi="Palatino Linotype" w:cs="Tahoma"/>
          <w:color w:val="000000" w:themeColor="text1"/>
          <w:sz w:val="22"/>
        </w:rPr>
        <w:t>De las constancias que forma parte del Recurso de Revisión que se analiza, se advierte que previo al estudio del fondo de la litis, es necesario estudiar las causales de improcedencia y sobreseimiento que se adviertan, para determinar lo que en Derecho proceda.</w:t>
      </w:r>
    </w:p>
    <w:p w14:paraId="7CB1555E" w14:textId="77777777" w:rsidR="00C33ADC" w:rsidRPr="00BD6A8B" w:rsidRDefault="00C33ADC" w:rsidP="008F6217">
      <w:pPr>
        <w:spacing w:line="360" w:lineRule="auto"/>
        <w:jc w:val="both"/>
        <w:rPr>
          <w:rFonts w:ascii="Palatino Linotype" w:eastAsia="Calibri" w:hAnsi="Palatino Linotype" w:cs="Tahoma"/>
          <w:b/>
          <w:bCs/>
          <w:color w:val="000000" w:themeColor="text1"/>
          <w:sz w:val="22"/>
        </w:rPr>
      </w:pPr>
    </w:p>
    <w:p w14:paraId="3A24E299" w14:textId="77777777" w:rsidR="00C33ADC" w:rsidRPr="00BD6A8B" w:rsidRDefault="00C33ADC" w:rsidP="008F6217">
      <w:pPr>
        <w:spacing w:line="360" w:lineRule="auto"/>
        <w:jc w:val="both"/>
        <w:rPr>
          <w:rFonts w:ascii="Palatino Linotype" w:eastAsia="Calibri" w:hAnsi="Palatino Linotype" w:cs="Tahoma"/>
          <w:b/>
          <w:color w:val="000000" w:themeColor="text1"/>
          <w:sz w:val="22"/>
        </w:rPr>
      </w:pPr>
      <w:r w:rsidRPr="00BD6A8B">
        <w:rPr>
          <w:rFonts w:ascii="Palatino Linotype" w:eastAsia="Calibri" w:hAnsi="Palatino Linotype" w:cs="Tahoma"/>
          <w:b/>
          <w:color w:val="000000" w:themeColor="text1"/>
          <w:sz w:val="22"/>
        </w:rPr>
        <w:t xml:space="preserve">Causales de improcedencia. </w:t>
      </w:r>
    </w:p>
    <w:p w14:paraId="3415CD57" w14:textId="77777777" w:rsidR="00C33ADC" w:rsidRPr="00BD6A8B" w:rsidRDefault="00C33ADC" w:rsidP="008F6217">
      <w:pPr>
        <w:spacing w:line="360" w:lineRule="auto"/>
        <w:jc w:val="both"/>
        <w:rPr>
          <w:rFonts w:ascii="Palatino Linotype" w:eastAsia="Calibri" w:hAnsi="Palatino Linotype" w:cs="Tahoma"/>
          <w:b/>
          <w:bCs/>
          <w:color w:val="000000" w:themeColor="text1"/>
          <w:sz w:val="22"/>
        </w:rPr>
      </w:pPr>
    </w:p>
    <w:p w14:paraId="43736091" w14:textId="77777777" w:rsidR="00C33ADC" w:rsidRPr="00BD6A8B" w:rsidRDefault="00C33ADC" w:rsidP="008F6217">
      <w:pPr>
        <w:spacing w:line="360" w:lineRule="auto"/>
        <w:jc w:val="both"/>
        <w:rPr>
          <w:rFonts w:ascii="Palatino Linotype" w:eastAsia="Calibri" w:hAnsi="Palatino Linotype" w:cs="Tahoma"/>
          <w:color w:val="000000" w:themeColor="text1"/>
          <w:sz w:val="22"/>
        </w:rPr>
      </w:pPr>
      <w:r w:rsidRPr="00BD6A8B">
        <w:rPr>
          <w:rFonts w:ascii="Palatino Linotype" w:eastAsia="Calibri" w:hAnsi="Palatino Linotype" w:cs="Tahoma"/>
          <w:color w:val="000000" w:themeColor="text1"/>
          <w:sz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C4C6BF9" w14:textId="77777777" w:rsidR="00C33ADC" w:rsidRPr="00BD6A8B" w:rsidRDefault="00C33ADC" w:rsidP="008F6217">
      <w:pPr>
        <w:spacing w:line="360" w:lineRule="auto"/>
        <w:jc w:val="both"/>
        <w:rPr>
          <w:rFonts w:ascii="Palatino Linotype" w:eastAsia="Calibri" w:hAnsi="Palatino Linotype" w:cs="Tahoma"/>
          <w:color w:val="000000" w:themeColor="text1"/>
          <w:sz w:val="22"/>
        </w:rPr>
      </w:pPr>
    </w:p>
    <w:p w14:paraId="5AD70C5E" w14:textId="5926AF54" w:rsidR="00C33ADC" w:rsidRPr="00BD6A8B" w:rsidRDefault="00255A14" w:rsidP="008F6217">
      <w:pPr>
        <w:spacing w:line="360" w:lineRule="auto"/>
        <w:jc w:val="both"/>
        <w:rPr>
          <w:rFonts w:ascii="Palatino Linotype" w:eastAsia="Calibri" w:hAnsi="Palatino Linotype" w:cs="Tahoma"/>
          <w:color w:val="000000" w:themeColor="text1"/>
          <w:sz w:val="22"/>
        </w:rPr>
      </w:pPr>
      <w:r w:rsidRPr="00BD6A8B">
        <w:rPr>
          <w:rFonts w:ascii="Palatino Linotype" w:eastAsia="Calibri" w:hAnsi="Palatino Linotype" w:cs="Tahoma"/>
          <w:color w:val="000000" w:themeColor="text1"/>
          <w:sz w:val="22"/>
        </w:rPr>
        <w:t xml:space="preserve">En el presente caso, </w:t>
      </w:r>
      <w:r w:rsidR="00C33ADC" w:rsidRPr="00BD6A8B">
        <w:rPr>
          <w:rFonts w:ascii="Palatino Linotype" w:eastAsia="Calibri" w:hAnsi="Palatino Linotype" w:cs="Tahoma"/>
          <w:color w:val="000000" w:themeColor="text1"/>
          <w:sz w:val="22"/>
        </w:rPr>
        <w:t>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14:paraId="070254FC" w14:textId="77777777" w:rsidR="00C33ADC" w:rsidRPr="00BD6A8B" w:rsidRDefault="00C33ADC" w:rsidP="008F6217">
      <w:pPr>
        <w:spacing w:line="360" w:lineRule="auto"/>
        <w:jc w:val="both"/>
        <w:rPr>
          <w:rFonts w:ascii="Palatino Linotype" w:eastAsia="Calibri" w:hAnsi="Palatino Linotype" w:cs="Tahoma"/>
          <w:color w:val="000000" w:themeColor="text1"/>
          <w:sz w:val="22"/>
        </w:rPr>
      </w:pPr>
    </w:p>
    <w:p w14:paraId="7F82EB0F" w14:textId="5FC4D502" w:rsidR="00C33ADC" w:rsidRPr="00BD6A8B" w:rsidRDefault="00C33ADC" w:rsidP="008F6217">
      <w:pPr>
        <w:spacing w:line="360" w:lineRule="auto"/>
        <w:jc w:val="both"/>
        <w:rPr>
          <w:rFonts w:ascii="Palatino Linotype" w:eastAsia="Calibri" w:hAnsi="Palatino Linotype" w:cs="Tahoma"/>
          <w:color w:val="000000" w:themeColor="text1"/>
          <w:sz w:val="22"/>
        </w:rPr>
      </w:pPr>
      <w:r w:rsidRPr="00BD6A8B">
        <w:rPr>
          <w:rFonts w:ascii="Palatino Linotype" w:eastAsia="Calibri" w:hAnsi="Palatino Linotype" w:cs="Tahoma"/>
          <w:color w:val="000000" w:themeColor="text1"/>
          <w:sz w:val="22"/>
        </w:rPr>
        <w:t>Asimismo, se actualiza la causal de procedencia del Recurso de Revisión señalada en el artículo 179, fracci</w:t>
      </w:r>
      <w:r w:rsidR="006A6917">
        <w:rPr>
          <w:rFonts w:ascii="Palatino Linotype" w:eastAsia="Calibri" w:hAnsi="Palatino Linotype" w:cs="Tahoma"/>
          <w:color w:val="000000" w:themeColor="text1"/>
          <w:sz w:val="22"/>
        </w:rPr>
        <w:t xml:space="preserve">ón </w:t>
      </w:r>
      <w:r w:rsidR="00F00A55" w:rsidRPr="00BD6A8B">
        <w:rPr>
          <w:rFonts w:ascii="Palatino Linotype" w:eastAsia="Calibri" w:hAnsi="Palatino Linotype" w:cs="Tahoma"/>
          <w:color w:val="000000" w:themeColor="text1"/>
          <w:sz w:val="22"/>
        </w:rPr>
        <w:t>VIII</w:t>
      </w:r>
      <w:r w:rsidRPr="00BD6A8B">
        <w:rPr>
          <w:rFonts w:ascii="Palatino Linotype" w:eastAsia="Calibri" w:hAnsi="Palatino Linotype" w:cs="Tahoma"/>
          <w:color w:val="000000" w:themeColor="text1"/>
          <w:sz w:val="22"/>
        </w:rPr>
        <w:t xml:space="preserve"> de la Ley en cita, pues el Recurrente se inconformó con la entrega de información </w:t>
      </w:r>
      <w:r w:rsidR="00F00A55" w:rsidRPr="00BD6A8B">
        <w:rPr>
          <w:rFonts w:ascii="Palatino Linotype" w:eastAsia="Calibri" w:hAnsi="Palatino Linotype" w:cs="Tahoma"/>
          <w:color w:val="000000" w:themeColor="text1"/>
          <w:sz w:val="22"/>
        </w:rPr>
        <w:t xml:space="preserve">no </w:t>
      </w:r>
      <w:r w:rsidR="00EB1E7B" w:rsidRPr="00BD6A8B">
        <w:rPr>
          <w:rFonts w:ascii="Palatino Linotype" w:eastAsia="Calibri" w:hAnsi="Palatino Linotype" w:cs="Tahoma"/>
          <w:color w:val="000000" w:themeColor="text1"/>
          <w:sz w:val="22"/>
        </w:rPr>
        <w:t xml:space="preserve">corresponde con lo solicitado y </w:t>
      </w:r>
      <w:r w:rsidR="00D75953" w:rsidRPr="00BD6A8B">
        <w:rPr>
          <w:rFonts w:ascii="Palatino Linotype" w:eastAsia="Calibri" w:hAnsi="Palatino Linotype" w:cs="Tahoma"/>
          <w:color w:val="000000" w:themeColor="text1"/>
          <w:sz w:val="22"/>
        </w:rPr>
        <w:t xml:space="preserve">por la entrega de la información </w:t>
      </w:r>
      <w:r w:rsidR="006334DF" w:rsidRPr="00BD6A8B">
        <w:rPr>
          <w:rFonts w:ascii="Palatino Linotype" w:eastAsia="Calibri" w:hAnsi="Palatino Linotype" w:cs="Tahoma"/>
          <w:color w:val="000000" w:themeColor="text1"/>
          <w:sz w:val="22"/>
        </w:rPr>
        <w:t>en una modalidad distinta a la solicitada.</w:t>
      </w:r>
    </w:p>
    <w:p w14:paraId="5C80A266" w14:textId="77777777" w:rsidR="00C33ADC" w:rsidRPr="00BD6A8B" w:rsidRDefault="00C33ADC" w:rsidP="008F6217">
      <w:pPr>
        <w:spacing w:line="360" w:lineRule="auto"/>
        <w:jc w:val="both"/>
        <w:rPr>
          <w:rFonts w:ascii="Palatino Linotype" w:eastAsia="Calibri" w:hAnsi="Palatino Linotype" w:cs="Tahoma"/>
          <w:b/>
          <w:bCs/>
          <w:color w:val="000000" w:themeColor="text1"/>
          <w:sz w:val="22"/>
        </w:rPr>
      </w:pPr>
    </w:p>
    <w:p w14:paraId="4DE2F7F3" w14:textId="77777777" w:rsidR="00C33ADC" w:rsidRPr="00BD6A8B" w:rsidRDefault="00C33ADC" w:rsidP="008F6217">
      <w:pPr>
        <w:spacing w:line="360" w:lineRule="auto"/>
        <w:jc w:val="both"/>
        <w:rPr>
          <w:rFonts w:ascii="Palatino Linotype" w:eastAsia="Calibri" w:hAnsi="Palatino Linotype" w:cs="Tahoma"/>
          <w:b/>
          <w:color w:val="000000" w:themeColor="text1"/>
          <w:sz w:val="22"/>
        </w:rPr>
      </w:pPr>
      <w:r w:rsidRPr="00BD6A8B">
        <w:rPr>
          <w:rFonts w:ascii="Palatino Linotype" w:eastAsia="Calibri" w:hAnsi="Palatino Linotype" w:cs="Tahoma"/>
          <w:b/>
          <w:color w:val="000000" w:themeColor="text1"/>
          <w:sz w:val="22"/>
        </w:rPr>
        <w:t>Causales de sobreseimiento.</w:t>
      </w:r>
    </w:p>
    <w:p w14:paraId="174EF767" w14:textId="77777777" w:rsidR="00C33ADC" w:rsidRPr="00BD6A8B" w:rsidRDefault="00C33ADC" w:rsidP="008F6217">
      <w:pPr>
        <w:spacing w:line="360" w:lineRule="auto"/>
        <w:jc w:val="both"/>
        <w:rPr>
          <w:rFonts w:ascii="Palatino Linotype" w:eastAsia="Calibri" w:hAnsi="Palatino Linotype" w:cs="Tahoma"/>
          <w:b/>
          <w:bCs/>
          <w:color w:val="000000" w:themeColor="text1"/>
          <w:sz w:val="22"/>
        </w:rPr>
      </w:pPr>
    </w:p>
    <w:p w14:paraId="4B75E0E4" w14:textId="77777777" w:rsidR="00C33ADC" w:rsidRPr="00BD6A8B" w:rsidRDefault="00C33ADC" w:rsidP="008F6217">
      <w:pPr>
        <w:spacing w:line="360" w:lineRule="auto"/>
        <w:jc w:val="both"/>
        <w:rPr>
          <w:rFonts w:ascii="Palatino Linotype" w:eastAsia="Calibri" w:hAnsi="Palatino Linotype" w:cs="Tahoma"/>
          <w:color w:val="000000" w:themeColor="text1"/>
          <w:sz w:val="22"/>
        </w:rPr>
      </w:pPr>
      <w:r w:rsidRPr="00BD6A8B">
        <w:rPr>
          <w:rFonts w:ascii="Palatino Linotype" w:eastAsia="Calibri" w:hAnsi="Palatino Linotype" w:cs="Tahoma"/>
          <w:color w:val="000000" w:themeColor="text1"/>
          <w:sz w:val="22"/>
        </w:rPr>
        <w:t>Por ser de previo y especial pronunciamiento, este Instituto analiza si se actualiza alguna causal de sobreseimiento.</w:t>
      </w:r>
    </w:p>
    <w:p w14:paraId="044166B2" w14:textId="77777777" w:rsidR="00C33ADC" w:rsidRPr="00BD6A8B" w:rsidRDefault="00C33ADC" w:rsidP="008F6217">
      <w:pPr>
        <w:spacing w:line="360" w:lineRule="auto"/>
        <w:jc w:val="both"/>
        <w:rPr>
          <w:rFonts w:ascii="Palatino Linotype" w:eastAsia="Calibri" w:hAnsi="Palatino Linotype" w:cs="Tahoma"/>
          <w:color w:val="000000" w:themeColor="text1"/>
          <w:sz w:val="22"/>
        </w:rPr>
      </w:pPr>
    </w:p>
    <w:p w14:paraId="5C0D624D" w14:textId="77777777" w:rsidR="00C33ADC" w:rsidRPr="00BD6A8B" w:rsidRDefault="00C33ADC" w:rsidP="008F6217">
      <w:pPr>
        <w:spacing w:line="360" w:lineRule="auto"/>
        <w:jc w:val="both"/>
        <w:rPr>
          <w:rFonts w:ascii="Palatino Linotype" w:eastAsia="Calibri" w:hAnsi="Palatino Linotype" w:cs="Tahoma"/>
          <w:color w:val="000000" w:themeColor="text1"/>
          <w:sz w:val="22"/>
        </w:rPr>
      </w:pPr>
      <w:r w:rsidRPr="00BD6A8B">
        <w:rPr>
          <w:rFonts w:ascii="Palatino Linotype" w:eastAsia="Calibri" w:hAnsi="Palatino Linotype" w:cs="Tahoma"/>
          <w:color w:val="000000" w:themeColor="text1"/>
          <w:sz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08810130" w14:textId="77777777" w:rsidR="00C33ADC" w:rsidRPr="00BD6A8B" w:rsidRDefault="00C33ADC" w:rsidP="008F6217">
      <w:pPr>
        <w:spacing w:line="360" w:lineRule="auto"/>
        <w:jc w:val="both"/>
        <w:rPr>
          <w:rFonts w:ascii="Palatino Linotype" w:eastAsia="Calibri" w:hAnsi="Palatino Linotype" w:cs="Tahoma"/>
          <w:color w:val="000000" w:themeColor="text1"/>
          <w:sz w:val="22"/>
        </w:rPr>
      </w:pPr>
    </w:p>
    <w:p w14:paraId="5817406A" w14:textId="77777777" w:rsidR="00C33ADC" w:rsidRPr="00BD6A8B" w:rsidRDefault="00C33ADC" w:rsidP="008F6217">
      <w:pPr>
        <w:spacing w:line="360" w:lineRule="auto"/>
        <w:jc w:val="both"/>
        <w:rPr>
          <w:rFonts w:ascii="Palatino Linotype" w:eastAsia="Calibri" w:hAnsi="Palatino Linotype" w:cs="Tahoma"/>
          <w:color w:val="000000" w:themeColor="text1"/>
          <w:sz w:val="22"/>
        </w:rPr>
      </w:pPr>
      <w:r w:rsidRPr="00BD6A8B">
        <w:rPr>
          <w:rFonts w:ascii="Palatino Linotype" w:eastAsia="Calibri" w:hAnsi="Palatino Linotype" w:cs="Tahoma"/>
          <w:color w:val="000000" w:themeColor="text1"/>
          <w:sz w:val="22"/>
        </w:rPr>
        <w:t xml:space="preserve">Por tales motivos, se considera procedente entrar al fondo del presente asunto. </w:t>
      </w:r>
    </w:p>
    <w:p w14:paraId="0F0F0245" w14:textId="77777777" w:rsidR="00C33ADC" w:rsidRPr="00BD6A8B" w:rsidRDefault="00C33ADC" w:rsidP="008F6217">
      <w:pPr>
        <w:spacing w:line="360" w:lineRule="auto"/>
        <w:jc w:val="both"/>
        <w:rPr>
          <w:rFonts w:ascii="Palatino Linotype" w:eastAsia="Calibri" w:hAnsi="Palatino Linotype" w:cs="Tahoma"/>
          <w:b/>
          <w:bCs/>
          <w:color w:val="000000" w:themeColor="text1"/>
          <w:sz w:val="22"/>
        </w:rPr>
      </w:pPr>
    </w:p>
    <w:p w14:paraId="4DD6C9C9" w14:textId="77777777" w:rsidR="00C33ADC" w:rsidRPr="00BD6A8B" w:rsidRDefault="00C33ADC" w:rsidP="008F6217">
      <w:pPr>
        <w:spacing w:line="360" w:lineRule="auto"/>
        <w:jc w:val="both"/>
        <w:rPr>
          <w:rFonts w:ascii="Palatino Linotype" w:eastAsia="Calibri" w:hAnsi="Palatino Linotype" w:cs="Tahoma"/>
          <w:b/>
          <w:color w:val="000000" w:themeColor="text1"/>
          <w:sz w:val="22"/>
        </w:rPr>
      </w:pPr>
      <w:r w:rsidRPr="00BD6A8B">
        <w:rPr>
          <w:rFonts w:ascii="Palatino Linotype" w:eastAsia="Calibri" w:hAnsi="Palatino Linotype" w:cs="Tahoma"/>
          <w:b/>
          <w:color w:val="000000" w:themeColor="text1"/>
          <w:sz w:val="22"/>
        </w:rPr>
        <w:t xml:space="preserve">TERCERO. Determinación de la Controversia. </w:t>
      </w:r>
    </w:p>
    <w:p w14:paraId="2699E986" w14:textId="77777777" w:rsidR="009619AF" w:rsidRPr="00BD6A8B" w:rsidRDefault="009619AF" w:rsidP="008F6217">
      <w:pPr>
        <w:spacing w:line="360" w:lineRule="auto"/>
        <w:jc w:val="both"/>
        <w:rPr>
          <w:rFonts w:ascii="Palatino Linotype" w:hAnsi="Palatino Linotype" w:cs="Tahoma"/>
          <w:bCs/>
          <w:color w:val="000000" w:themeColor="text1"/>
          <w:sz w:val="22"/>
          <w:szCs w:val="22"/>
        </w:rPr>
      </w:pPr>
    </w:p>
    <w:p w14:paraId="6F51D1C2" w14:textId="73D61E36" w:rsidR="00357F8C" w:rsidRPr="00BD6A8B" w:rsidRDefault="00357F8C" w:rsidP="00357F8C">
      <w:pPr>
        <w:spacing w:line="360" w:lineRule="auto"/>
        <w:jc w:val="both"/>
        <w:rPr>
          <w:rFonts w:ascii="Palatino Linotype" w:hAnsi="Palatino Linotype" w:cs="Tahoma"/>
          <w:bCs/>
          <w:color w:val="000000" w:themeColor="text1"/>
          <w:sz w:val="22"/>
          <w:szCs w:val="22"/>
        </w:rPr>
      </w:pPr>
      <w:r w:rsidRPr="00BD6A8B">
        <w:rPr>
          <w:rFonts w:ascii="Palatino Linotype" w:hAnsi="Palatino Linotype" w:cs="Tahoma"/>
          <w:bCs/>
          <w:color w:val="000000" w:themeColor="text1"/>
          <w:sz w:val="22"/>
          <w:szCs w:val="22"/>
        </w:rPr>
        <w:t>Una vez realizado el estudio de las constancias que integran el expediente en que se actúa, se desprende que la Recurrente solicitó a través de cuatro solicitudes de información</w:t>
      </w:r>
      <w:r w:rsidR="009E3B17">
        <w:rPr>
          <w:rFonts w:ascii="Palatino Linotype" w:hAnsi="Palatino Linotype" w:cs="Tahoma"/>
          <w:bCs/>
          <w:color w:val="000000" w:themeColor="text1"/>
          <w:sz w:val="22"/>
          <w:szCs w:val="22"/>
        </w:rPr>
        <w:t xml:space="preserve">, de la primera quincena de enero a la primera de noviembre de dos mil veintiuno, </w:t>
      </w:r>
      <w:r w:rsidRPr="00BD6A8B">
        <w:rPr>
          <w:rFonts w:ascii="Palatino Linotype" w:hAnsi="Palatino Linotype" w:cs="Tahoma"/>
          <w:bCs/>
          <w:color w:val="000000" w:themeColor="text1"/>
          <w:sz w:val="22"/>
          <w:szCs w:val="22"/>
        </w:rPr>
        <w:t xml:space="preserve">respecto </w:t>
      </w:r>
      <w:r w:rsidR="009E3B17">
        <w:rPr>
          <w:rFonts w:ascii="Palatino Linotype" w:hAnsi="Palatino Linotype" w:cs="Tahoma"/>
          <w:bCs/>
          <w:color w:val="000000" w:themeColor="text1"/>
          <w:sz w:val="22"/>
          <w:szCs w:val="22"/>
        </w:rPr>
        <w:t>de todos los servidores públicos adscritos al Sujeto Obligado, lo siguiente:</w:t>
      </w:r>
    </w:p>
    <w:p w14:paraId="30E8F890" w14:textId="77777777" w:rsidR="00357F8C" w:rsidRPr="00BD6A8B" w:rsidRDefault="00357F8C" w:rsidP="00357F8C">
      <w:pPr>
        <w:spacing w:line="360" w:lineRule="auto"/>
        <w:jc w:val="both"/>
        <w:rPr>
          <w:rFonts w:ascii="Palatino Linotype" w:hAnsi="Palatino Linotype" w:cs="Tahoma"/>
          <w:bCs/>
          <w:color w:val="000000" w:themeColor="text1"/>
          <w:sz w:val="22"/>
          <w:szCs w:val="22"/>
        </w:rPr>
      </w:pPr>
    </w:p>
    <w:p w14:paraId="7494742A" w14:textId="07F4EB74" w:rsidR="00357F8C" w:rsidRDefault="00357F8C" w:rsidP="00357F8C">
      <w:pPr>
        <w:numPr>
          <w:ilvl w:val="0"/>
          <w:numId w:val="27"/>
        </w:numPr>
        <w:spacing w:line="360" w:lineRule="auto"/>
        <w:jc w:val="both"/>
        <w:rPr>
          <w:rFonts w:ascii="Palatino Linotype" w:hAnsi="Palatino Linotype" w:cs="Tahoma"/>
          <w:bCs/>
          <w:color w:val="000000" w:themeColor="text1"/>
          <w:sz w:val="22"/>
          <w:szCs w:val="22"/>
        </w:rPr>
      </w:pPr>
      <w:r w:rsidRPr="00BD6A8B">
        <w:rPr>
          <w:rFonts w:ascii="Palatino Linotype" w:hAnsi="Palatino Linotype" w:cs="Tahoma"/>
          <w:bCs/>
          <w:color w:val="000000" w:themeColor="text1"/>
          <w:sz w:val="22"/>
          <w:szCs w:val="22"/>
        </w:rPr>
        <w:t>Nómina en formado “Excel”</w:t>
      </w:r>
      <w:r w:rsidR="009E3B17">
        <w:rPr>
          <w:rFonts w:ascii="Palatino Linotype" w:hAnsi="Palatino Linotype" w:cs="Tahoma"/>
          <w:bCs/>
          <w:color w:val="000000" w:themeColor="text1"/>
          <w:sz w:val="22"/>
          <w:szCs w:val="22"/>
        </w:rPr>
        <w:t>,</w:t>
      </w:r>
      <w:r w:rsidRPr="00BD6A8B">
        <w:rPr>
          <w:rFonts w:ascii="Palatino Linotype" w:hAnsi="Palatino Linotype" w:cs="Tahoma"/>
          <w:bCs/>
          <w:color w:val="000000" w:themeColor="text1"/>
          <w:sz w:val="22"/>
          <w:szCs w:val="22"/>
        </w:rPr>
        <w:t xml:space="preserve"> y</w:t>
      </w:r>
    </w:p>
    <w:p w14:paraId="59F9889F" w14:textId="77777777" w:rsidR="009E3B17" w:rsidRPr="00BD6A8B" w:rsidRDefault="009E3B17" w:rsidP="009E3B17">
      <w:pPr>
        <w:spacing w:line="360" w:lineRule="auto"/>
        <w:ind w:left="720"/>
        <w:jc w:val="both"/>
        <w:rPr>
          <w:rFonts w:ascii="Palatino Linotype" w:hAnsi="Palatino Linotype" w:cs="Tahoma"/>
          <w:bCs/>
          <w:color w:val="000000" w:themeColor="text1"/>
          <w:sz w:val="22"/>
          <w:szCs w:val="22"/>
        </w:rPr>
      </w:pPr>
    </w:p>
    <w:p w14:paraId="7E3976E0" w14:textId="634BC413" w:rsidR="00357F8C" w:rsidRPr="00BD6A8B" w:rsidRDefault="00357F8C" w:rsidP="00357F8C">
      <w:pPr>
        <w:numPr>
          <w:ilvl w:val="0"/>
          <w:numId w:val="27"/>
        </w:numPr>
        <w:spacing w:line="360" w:lineRule="auto"/>
        <w:jc w:val="both"/>
        <w:rPr>
          <w:rFonts w:ascii="Palatino Linotype" w:hAnsi="Palatino Linotype" w:cs="Tahoma"/>
          <w:bCs/>
          <w:color w:val="000000" w:themeColor="text1"/>
          <w:sz w:val="22"/>
          <w:szCs w:val="22"/>
        </w:rPr>
      </w:pPr>
      <w:r w:rsidRPr="00BD6A8B">
        <w:rPr>
          <w:rFonts w:ascii="Palatino Linotype" w:hAnsi="Palatino Linotype" w:cs="Tahoma"/>
          <w:bCs/>
          <w:color w:val="000000" w:themeColor="text1"/>
          <w:sz w:val="22"/>
          <w:szCs w:val="22"/>
        </w:rPr>
        <w:t xml:space="preserve">Recibos de nómina. </w:t>
      </w:r>
    </w:p>
    <w:p w14:paraId="1BECD92B" w14:textId="77777777" w:rsidR="009619AF" w:rsidRPr="00BD6A8B" w:rsidRDefault="009619AF" w:rsidP="008F6217">
      <w:pPr>
        <w:spacing w:line="360" w:lineRule="auto"/>
        <w:jc w:val="both"/>
        <w:rPr>
          <w:rFonts w:ascii="Palatino Linotype" w:hAnsi="Palatino Linotype" w:cs="Tahoma"/>
          <w:bCs/>
          <w:color w:val="000000" w:themeColor="text1"/>
          <w:sz w:val="22"/>
          <w:szCs w:val="22"/>
        </w:rPr>
      </w:pPr>
    </w:p>
    <w:p w14:paraId="2201016E" w14:textId="6163CCB1" w:rsidR="00C11645" w:rsidRPr="00BD6A8B" w:rsidRDefault="00455C49" w:rsidP="008F6217">
      <w:pPr>
        <w:spacing w:line="360" w:lineRule="auto"/>
        <w:jc w:val="both"/>
        <w:rPr>
          <w:rFonts w:ascii="Palatino Linotype" w:hAnsi="Palatino Linotype" w:cs="Tahoma"/>
          <w:bCs/>
          <w:color w:val="000000" w:themeColor="text1"/>
          <w:sz w:val="22"/>
          <w:szCs w:val="22"/>
        </w:rPr>
      </w:pPr>
      <w:r w:rsidRPr="00BD6A8B">
        <w:rPr>
          <w:rFonts w:ascii="Palatino Linotype" w:hAnsi="Palatino Linotype" w:cs="Tahoma"/>
          <w:bCs/>
          <w:color w:val="000000" w:themeColor="text1"/>
          <w:sz w:val="22"/>
          <w:szCs w:val="22"/>
        </w:rPr>
        <w:t xml:space="preserve">En respuesta, </w:t>
      </w:r>
      <w:r w:rsidR="007E3234" w:rsidRPr="00BD6A8B">
        <w:rPr>
          <w:rFonts w:ascii="Palatino Linotype" w:hAnsi="Palatino Linotype" w:cs="Tahoma"/>
          <w:bCs/>
          <w:color w:val="000000" w:themeColor="text1"/>
          <w:sz w:val="22"/>
          <w:szCs w:val="22"/>
        </w:rPr>
        <w:t>señal</w:t>
      </w:r>
      <w:r w:rsidR="00727916" w:rsidRPr="00BD6A8B">
        <w:rPr>
          <w:rFonts w:ascii="Palatino Linotype" w:hAnsi="Palatino Linotype" w:cs="Tahoma"/>
          <w:bCs/>
          <w:color w:val="000000" w:themeColor="text1"/>
          <w:sz w:val="22"/>
          <w:szCs w:val="22"/>
        </w:rPr>
        <w:t>ó</w:t>
      </w:r>
      <w:r w:rsidR="007E3234" w:rsidRPr="00BD6A8B">
        <w:rPr>
          <w:rFonts w:ascii="Palatino Linotype" w:hAnsi="Palatino Linotype" w:cs="Tahoma"/>
          <w:bCs/>
          <w:color w:val="000000" w:themeColor="text1"/>
          <w:sz w:val="22"/>
          <w:szCs w:val="22"/>
        </w:rPr>
        <w:t xml:space="preserve"> </w:t>
      </w:r>
      <w:r w:rsidR="00934F77" w:rsidRPr="00BD6A8B">
        <w:rPr>
          <w:rFonts w:ascii="Palatino Linotype" w:hAnsi="Palatino Linotype" w:cs="Tahoma"/>
          <w:bCs/>
          <w:color w:val="000000" w:themeColor="text1"/>
          <w:sz w:val="22"/>
          <w:szCs w:val="22"/>
        </w:rPr>
        <w:t xml:space="preserve">que la información </w:t>
      </w:r>
      <w:r w:rsidR="00FC00AF">
        <w:rPr>
          <w:rFonts w:ascii="Palatino Linotype" w:hAnsi="Palatino Linotype" w:cs="Tahoma"/>
          <w:bCs/>
          <w:color w:val="000000" w:themeColor="text1"/>
          <w:sz w:val="22"/>
          <w:szCs w:val="22"/>
        </w:rPr>
        <w:t>peticionada,</w:t>
      </w:r>
      <w:r w:rsidR="0064799B" w:rsidRPr="00BD6A8B">
        <w:rPr>
          <w:rFonts w:ascii="Palatino Linotype" w:hAnsi="Palatino Linotype" w:cs="Tahoma"/>
          <w:bCs/>
          <w:color w:val="000000" w:themeColor="text1"/>
          <w:sz w:val="22"/>
          <w:szCs w:val="22"/>
        </w:rPr>
        <w:t xml:space="preserve"> requería un proceso de recopilación y reproducción que rebasaba </w:t>
      </w:r>
      <w:r w:rsidR="0034317F" w:rsidRPr="00BD6A8B">
        <w:rPr>
          <w:rFonts w:ascii="Palatino Linotype" w:hAnsi="Palatino Linotype" w:cs="Tahoma"/>
          <w:bCs/>
          <w:color w:val="000000" w:themeColor="text1"/>
          <w:sz w:val="22"/>
          <w:szCs w:val="22"/>
        </w:rPr>
        <w:t xml:space="preserve">las capacidades administrativas del Sujeto Obligado, por lo </w:t>
      </w:r>
      <w:r w:rsidR="00FC00AF">
        <w:rPr>
          <w:rFonts w:ascii="Palatino Linotype" w:hAnsi="Palatino Linotype" w:cs="Tahoma"/>
          <w:bCs/>
          <w:color w:val="000000" w:themeColor="text1"/>
          <w:sz w:val="22"/>
          <w:szCs w:val="22"/>
        </w:rPr>
        <w:t>que</w:t>
      </w:r>
      <w:r w:rsidR="00346CFF" w:rsidRPr="00BD6A8B">
        <w:rPr>
          <w:rFonts w:ascii="Palatino Linotype" w:hAnsi="Palatino Linotype" w:cs="Tahoma"/>
          <w:bCs/>
          <w:color w:val="000000" w:themeColor="text1"/>
          <w:sz w:val="22"/>
          <w:szCs w:val="22"/>
        </w:rPr>
        <w:t>,</w:t>
      </w:r>
      <w:r w:rsidR="0034317F" w:rsidRPr="00BD6A8B">
        <w:rPr>
          <w:rFonts w:ascii="Palatino Linotype" w:hAnsi="Palatino Linotype" w:cs="Tahoma"/>
          <w:bCs/>
          <w:color w:val="000000" w:themeColor="text1"/>
          <w:sz w:val="22"/>
          <w:szCs w:val="22"/>
        </w:rPr>
        <w:t xml:space="preserve"> </w:t>
      </w:r>
      <w:r w:rsidR="00FC00AF">
        <w:rPr>
          <w:rFonts w:ascii="Palatino Linotype" w:hAnsi="Palatino Linotype" w:cs="Tahoma"/>
          <w:bCs/>
          <w:color w:val="000000" w:themeColor="text1"/>
          <w:sz w:val="22"/>
          <w:szCs w:val="22"/>
        </w:rPr>
        <w:t>cambió la modalidad de entrega a</w:t>
      </w:r>
      <w:r w:rsidR="00507DC1" w:rsidRPr="00BD6A8B">
        <w:rPr>
          <w:rFonts w:ascii="Palatino Linotype" w:hAnsi="Palatino Linotype" w:cs="Tahoma"/>
          <w:bCs/>
          <w:color w:val="000000" w:themeColor="text1"/>
          <w:sz w:val="22"/>
          <w:szCs w:val="22"/>
        </w:rPr>
        <w:t xml:space="preserve"> consulta directa en el área de Tesorería</w:t>
      </w:r>
      <w:r w:rsidR="00FC00AF">
        <w:rPr>
          <w:rFonts w:ascii="Palatino Linotype" w:hAnsi="Palatino Linotype" w:cs="Tahoma"/>
          <w:bCs/>
          <w:color w:val="000000" w:themeColor="text1"/>
          <w:sz w:val="22"/>
          <w:szCs w:val="22"/>
        </w:rPr>
        <w:t>; ante</w:t>
      </w:r>
      <w:r w:rsidR="00B62956" w:rsidRPr="00BD6A8B">
        <w:rPr>
          <w:rFonts w:ascii="Palatino Linotype" w:hAnsi="Palatino Linotype" w:cs="Tahoma"/>
          <w:bCs/>
          <w:color w:val="000000" w:themeColor="text1"/>
          <w:sz w:val="22"/>
          <w:szCs w:val="22"/>
        </w:rPr>
        <w:t xml:space="preserve"> </w:t>
      </w:r>
      <w:r w:rsidR="00B416B2" w:rsidRPr="00BD6A8B">
        <w:rPr>
          <w:rFonts w:ascii="Palatino Linotype" w:hAnsi="Palatino Linotype" w:cs="Tahoma"/>
          <w:bCs/>
          <w:color w:val="000000" w:themeColor="text1"/>
          <w:sz w:val="22"/>
          <w:szCs w:val="22"/>
        </w:rPr>
        <w:t xml:space="preserve">dicha </w:t>
      </w:r>
      <w:r w:rsidR="001B5B50" w:rsidRPr="00BD6A8B">
        <w:rPr>
          <w:rFonts w:ascii="Palatino Linotype" w:hAnsi="Palatino Linotype" w:cs="Tahoma"/>
          <w:bCs/>
          <w:color w:val="000000" w:themeColor="text1"/>
          <w:sz w:val="22"/>
          <w:szCs w:val="22"/>
        </w:rPr>
        <w:t xml:space="preserve">circunstancia </w:t>
      </w:r>
      <w:r w:rsidR="0097306F" w:rsidRPr="00BD6A8B">
        <w:rPr>
          <w:rFonts w:ascii="Palatino Linotype" w:hAnsi="Palatino Linotype" w:cs="Tahoma"/>
          <w:bCs/>
          <w:color w:val="000000" w:themeColor="text1"/>
          <w:sz w:val="22"/>
          <w:szCs w:val="22"/>
        </w:rPr>
        <w:t>la Recurrente se inconform</w:t>
      </w:r>
      <w:r w:rsidR="00FC00AF">
        <w:rPr>
          <w:rFonts w:ascii="Palatino Linotype" w:hAnsi="Palatino Linotype" w:cs="Tahoma"/>
          <w:bCs/>
          <w:color w:val="000000" w:themeColor="text1"/>
          <w:sz w:val="22"/>
          <w:szCs w:val="22"/>
        </w:rPr>
        <w:t>ó</w:t>
      </w:r>
      <w:r w:rsidR="0097306F" w:rsidRPr="00BD6A8B">
        <w:rPr>
          <w:rFonts w:ascii="Palatino Linotype" w:hAnsi="Palatino Linotype" w:cs="Tahoma"/>
          <w:bCs/>
          <w:color w:val="000000" w:themeColor="text1"/>
          <w:sz w:val="22"/>
          <w:szCs w:val="22"/>
        </w:rPr>
        <w:t xml:space="preserve"> </w:t>
      </w:r>
      <w:r w:rsidR="005410DC" w:rsidRPr="00BD6A8B">
        <w:rPr>
          <w:rFonts w:ascii="Palatino Linotype" w:hAnsi="Palatino Linotype" w:cs="Tahoma"/>
          <w:bCs/>
          <w:color w:val="000000" w:themeColor="text1"/>
          <w:sz w:val="22"/>
          <w:szCs w:val="22"/>
        </w:rPr>
        <w:t xml:space="preserve">por la </w:t>
      </w:r>
      <w:r w:rsidR="00A531EE" w:rsidRPr="00BD6A8B">
        <w:rPr>
          <w:rFonts w:ascii="Palatino Linotype" w:hAnsi="Palatino Linotype" w:cs="Tahoma"/>
          <w:bCs/>
          <w:color w:val="000000" w:themeColor="text1"/>
          <w:sz w:val="22"/>
          <w:szCs w:val="22"/>
        </w:rPr>
        <w:t xml:space="preserve">puesta a disposición de la información en una modalidad distinta a la solicitada, </w:t>
      </w:r>
      <w:r w:rsidR="00A722EB" w:rsidRPr="00BD6A8B">
        <w:rPr>
          <w:rFonts w:ascii="Palatino Linotype" w:hAnsi="Palatino Linotype" w:cs="Tahoma"/>
          <w:bCs/>
          <w:color w:val="000000" w:themeColor="text1"/>
          <w:sz w:val="22"/>
          <w:szCs w:val="22"/>
        </w:rPr>
        <w:t>circunstancia que actualiza la causal de procedencia prevista en l</w:t>
      </w:r>
      <w:r w:rsidR="00FC00AF">
        <w:rPr>
          <w:rFonts w:ascii="Palatino Linotype" w:hAnsi="Palatino Linotype" w:cs="Tahoma"/>
          <w:bCs/>
          <w:color w:val="000000" w:themeColor="text1"/>
          <w:sz w:val="22"/>
          <w:szCs w:val="22"/>
        </w:rPr>
        <w:t>a fracción VIII, del artículo 179, de la Ley de Transparencia y Acceso a la Información Pública del Estado de México y Municipios.</w:t>
      </w:r>
    </w:p>
    <w:p w14:paraId="7D09CA63" w14:textId="77777777" w:rsidR="00C11645" w:rsidRPr="00BD6A8B" w:rsidRDefault="00C11645" w:rsidP="008F6217">
      <w:pPr>
        <w:spacing w:line="360" w:lineRule="auto"/>
        <w:jc w:val="both"/>
        <w:rPr>
          <w:rFonts w:ascii="Palatino Linotype" w:hAnsi="Palatino Linotype" w:cs="Tahoma"/>
          <w:bCs/>
          <w:color w:val="000000" w:themeColor="text1"/>
          <w:sz w:val="22"/>
          <w:szCs w:val="22"/>
        </w:rPr>
      </w:pPr>
    </w:p>
    <w:p w14:paraId="497BA5C9" w14:textId="175FF0B5" w:rsidR="00650F8C" w:rsidRPr="00BD6A8B" w:rsidRDefault="00067D51" w:rsidP="00067D51">
      <w:pPr>
        <w:spacing w:line="360" w:lineRule="auto"/>
        <w:jc w:val="both"/>
        <w:rPr>
          <w:rFonts w:ascii="Palatino Linotype" w:hAnsi="Palatino Linotype" w:cs="Tahoma"/>
          <w:bCs/>
          <w:iCs/>
          <w:color w:val="000000" w:themeColor="text1"/>
          <w:sz w:val="22"/>
          <w:szCs w:val="22"/>
          <w:lang w:val="es-ES"/>
        </w:rPr>
      </w:pPr>
      <w:r w:rsidRPr="00067D51">
        <w:rPr>
          <w:rFonts w:ascii="Palatino Linotype" w:hAnsi="Palatino Linotype" w:cs="Tahoma"/>
          <w:bCs/>
          <w:iCs/>
          <w:color w:val="000000" w:themeColor="text1"/>
          <w:sz w:val="22"/>
          <w:szCs w:val="22"/>
          <w:lang w:val="es-ES"/>
        </w:rPr>
        <w:t>Así las cosas, una vez admitido y notificado el Recurso de Revisión a las partes, el Sujeto Obligado</w:t>
      </w:r>
      <w:r w:rsidR="00FC00AF">
        <w:rPr>
          <w:rFonts w:ascii="Palatino Linotype" w:hAnsi="Palatino Linotype" w:cs="Tahoma"/>
          <w:bCs/>
          <w:iCs/>
          <w:color w:val="000000" w:themeColor="text1"/>
          <w:sz w:val="22"/>
          <w:szCs w:val="22"/>
          <w:lang w:val="es-ES"/>
        </w:rPr>
        <w:t>,</w:t>
      </w:r>
      <w:r w:rsidR="005B18BF" w:rsidRPr="00BD6A8B">
        <w:rPr>
          <w:rFonts w:ascii="Palatino Linotype" w:hAnsi="Palatino Linotype" w:cs="Tahoma"/>
          <w:bCs/>
          <w:iCs/>
          <w:color w:val="000000" w:themeColor="text1"/>
          <w:sz w:val="22"/>
          <w:szCs w:val="22"/>
          <w:lang w:val="es-ES"/>
        </w:rPr>
        <w:t xml:space="preserve"> </w:t>
      </w:r>
      <w:r w:rsidR="00E92F67" w:rsidRPr="00BD6A8B">
        <w:rPr>
          <w:rFonts w:ascii="Palatino Linotype" w:hAnsi="Palatino Linotype" w:cs="Tahoma"/>
          <w:bCs/>
          <w:iCs/>
          <w:color w:val="000000" w:themeColor="text1"/>
          <w:sz w:val="22"/>
          <w:szCs w:val="22"/>
          <w:lang w:val="es-ES"/>
        </w:rPr>
        <w:t>a través de su Informe Justificado proporcion</w:t>
      </w:r>
      <w:r w:rsidR="00FC00AF">
        <w:rPr>
          <w:rFonts w:ascii="Palatino Linotype" w:hAnsi="Palatino Linotype" w:cs="Tahoma"/>
          <w:bCs/>
          <w:iCs/>
          <w:color w:val="000000" w:themeColor="text1"/>
          <w:sz w:val="22"/>
          <w:szCs w:val="22"/>
          <w:lang w:val="es-ES"/>
        </w:rPr>
        <w:t>ó</w:t>
      </w:r>
      <w:r w:rsidR="00E92F67" w:rsidRPr="00BD6A8B">
        <w:rPr>
          <w:rFonts w:ascii="Palatino Linotype" w:hAnsi="Palatino Linotype" w:cs="Tahoma"/>
          <w:bCs/>
          <w:iCs/>
          <w:color w:val="000000" w:themeColor="text1"/>
          <w:sz w:val="22"/>
          <w:szCs w:val="22"/>
          <w:lang w:val="es-ES"/>
        </w:rPr>
        <w:t xml:space="preserve"> </w:t>
      </w:r>
      <w:r w:rsidR="00FC00AF">
        <w:rPr>
          <w:rFonts w:ascii="Palatino Linotype" w:hAnsi="Palatino Linotype" w:cs="Tahoma"/>
          <w:bCs/>
          <w:iCs/>
          <w:color w:val="000000" w:themeColor="text1"/>
          <w:sz w:val="22"/>
          <w:szCs w:val="22"/>
          <w:lang w:val="es-ES"/>
        </w:rPr>
        <w:t xml:space="preserve">los </w:t>
      </w:r>
      <w:r w:rsidR="00E92F67" w:rsidRPr="00BD6A8B">
        <w:rPr>
          <w:rFonts w:ascii="Palatino Linotype" w:hAnsi="Palatino Linotype" w:cs="Tahoma"/>
          <w:bCs/>
          <w:iCs/>
          <w:color w:val="000000" w:themeColor="text1"/>
          <w:sz w:val="22"/>
          <w:szCs w:val="22"/>
          <w:lang w:val="es-ES"/>
        </w:rPr>
        <w:t xml:space="preserve">recibos de nómina </w:t>
      </w:r>
      <w:r w:rsidR="00FC00AF">
        <w:rPr>
          <w:rFonts w:ascii="Palatino Linotype" w:hAnsi="Palatino Linotype" w:cs="Tahoma"/>
          <w:bCs/>
          <w:iCs/>
          <w:color w:val="000000" w:themeColor="text1"/>
          <w:sz w:val="22"/>
          <w:szCs w:val="22"/>
          <w:lang w:val="es-ES"/>
        </w:rPr>
        <w:t>y nómina general de los servidores públicos adscritos al Sujeto Obligado.</w:t>
      </w:r>
    </w:p>
    <w:p w14:paraId="18AF6758" w14:textId="77777777" w:rsidR="00067D51" w:rsidRPr="00067D51" w:rsidRDefault="00067D51" w:rsidP="00067D51">
      <w:pPr>
        <w:spacing w:line="360" w:lineRule="auto"/>
        <w:jc w:val="both"/>
        <w:rPr>
          <w:rFonts w:ascii="Palatino Linotype" w:hAnsi="Palatino Linotype" w:cs="Tahoma"/>
          <w:bCs/>
          <w:iCs/>
          <w:color w:val="000000" w:themeColor="text1"/>
          <w:sz w:val="22"/>
          <w:szCs w:val="22"/>
          <w:lang w:val="es-ES"/>
        </w:rPr>
      </w:pPr>
    </w:p>
    <w:p w14:paraId="1C1C5A96" w14:textId="25A38B35" w:rsidR="00067D51" w:rsidRPr="00067D51" w:rsidRDefault="00067D51" w:rsidP="00067D51">
      <w:pPr>
        <w:spacing w:line="360" w:lineRule="auto"/>
        <w:jc w:val="both"/>
        <w:rPr>
          <w:rFonts w:ascii="Palatino Linotype" w:hAnsi="Palatino Linotype" w:cs="Tahoma"/>
          <w:bCs/>
          <w:color w:val="000000" w:themeColor="text1"/>
          <w:sz w:val="22"/>
          <w:szCs w:val="22"/>
        </w:rPr>
      </w:pPr>
      <w:r w:rsidRPr="00067D51">
        <w:rPr>
          <w:rFonts w:ascii="Palatino Linotype" w:hAnsi="Palatino Linotype" w:cs="Tahoma"/>
          <w:bCs/>
          <w:iCs/>
          <w:color w:val="000000" w:themeColor="text1"/>
          <w:sz w:val="22"/>
          <w:szCs w:val="22"/>
        </w:rPr>
        <w:t xml:space="preserve">Lo anterior, se desprende de las documentales que obran en los expedientes de referencia, materia de la presente resolución, consistente en: </w:t>
      </w:r>
      <w:r w:rsidRPr="00067D51">
        <w:rPr>
          <w:rFonts w:ascii="Palatino Linotype" w:hAnsi="Palatino Linotype" w:cs="Tahoma"/>
          <w:bCs/>
          <w:color w:val="000000" w:themeColor="text1"/>
          <w:sz w:val="22"/>
          <w:szCs w:val="22"/>
        </w:rPr>
        <w:t xml:space="preserve">las solicitudes de acceso a la información; las respuestas entregadas; los escritos recursales, y </w:t>
      </w:r>
      <w:r w:rsidR="008834E2" w:rsidRPr="00BD6A8B">
        <w:rPr>
          <w:rFonts w:ascii="Palatino Linotype" w:hAnsi="Palatino Linotype" w:cs="Tahoma"/>
          <w:bCs/>
          <w:color w:val="000000" w:themeColor="text1"/>
          <w:sz w:val="22"/>
          <w:szCs w:val="22"/>
        </w:rPr>
        <w:t>el Informe Justificado</w:t>
      </w:r>
      <w:r w:rsidR="0009761F" w:rsidRPr="00BD6A8B">
        <w:rPr>
          <w:rFonts w:ascii="Palatino Linotype" w:hAnsi="Palatino Linotype" w:cs="Tahoma"/>
          <w:bCs/>
          <w:color w:val="000000" w:themeColor="text1"/>
          <w:sz w:val="22"/>
          <w:szCs w:val="22"/>
        </w:rPr>
        <w:t xml:space="preserve"> del Sujeto Obligado</w:t>
      </w:r>
      <w:r w:rsidRPr="00067D51">
        <w:rPr>
          <w:rFonts w:ascii="Palatino Linotype" w:hAnsi="Palatino Linotype" w:cs="Tahoma"/>
          <w:bCs/>
          <w:iCs/>
          <w:color w:val="000000" w:themeColor="text1"/>
          <w:sz w:val="22"/>
          <w:szCs w:val="22"/>
        </w:rPr>
        <w:t xml:space="preserve">; </w:t>
      </w:r>
      <w:r w:rsidRPr="00067D51">
        <w:rPr>
          <w:rFonts w:ascii="Palatino Linotype" w:hAnsi="Palatino Linotype" w:cs="Tahoma"/>
          <w:bCs/>
          <w:color w:val="000000" w:themeColor="text1"/>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745344C7" w14:textId="77777777" w:rsidR="007E363C" w:rsidRPr="00BD6A8B" w:rsidRDefault="007E363C" w:rsidP="008F6217">
      <w:pPr>
        <w:spacing w:line="360" w:lineRule="auto"/>
        <w:jc w:val="both"/>
        <w:rPr>
          <w:rFonts w:ascii="Palatino Linotype" w:hAnsi="Palatino Linotype" w:cs="Tahoma"/>
          <w:iCs/>
          <w:color w:val="000000" w:themeColor="text1"/>
          <w:sz w:val="22"/>
          <w:lang w:eastAsia="es-ES"/>
        </w:rPr>
      </w:pPr>
    </w:p>
    <w:p w14:paraId="3A5D1FD2" w14:textId="77777777" w:rsidR="00F555BE" w:rsidRPr="00FC00AF" w:rsidRDefault="00F555BE" w:rsidP="008F6217">
      <w:pPr>
        <w:spacing w:line="360" w:lineRule="auto"/>
        <w:jc w:val="both"/>
        <w:rPr>
          <w:rFonts w:ascii="Palatino Linotype" w:eastAsia="Calibri" w:hAnsi="Palatino Linotype" w:cs="Tahoma"/>
          <w:b/>
          <w:color w:val="000000" w:themeColor="text1"/>
          <w:sz w:val="22"/>
        </w:rPr>
      </w:pPr>
      <w:r w:rsidRPr="00FC00AF">
        <w:rPr>
          <w:rFonts w:ascii="Palatino Linotype" w:eastAsia="Calibri" w:hAnsi="Palatino Linotype" w:cs="Tahoma"/>
          <w:b/>
          <w:color w:val="000000" w:themeColor="text1"/>
          <w:sz w:val="22"/>
        </w:rPr>
        <w:t>CUARTO. Marco normativo aplicable en materia de transparencia y acceso a la información pública.</w:t>
      </w:r>
    </w:p>
    <w:p w14:paraId="219A9521" w14:textId="77777777" w:rsidR="00F555BE" w:rsidRPr="00BD6A8B" w:rsidRDefault="00F555BE" w:rsidP="008F6217">
      <w:pPr>
        <w:spacing w:line="360" w:lineRule="auto"/>
        <w:jc w:val="both"/>
        <w:rPr>
          <w:rFonts w:ascii="Palatino Linotype" w:hAnsi="Palatino Linotype" w:cs="Tahoma"/>
          <w:color w:val="000000" w:themeColor="text1"/>
          <w:sz w:val="22"/>
          <w:szCs w:val="22"/>
          <w:shd w:val="clear" w:color="auto" w:fill="FFFFFF"/>
        </w:rPr>
      </w:pPr>
    </w:p>
    <w:p w14:paraId="4257E4A9" w14:textId="77777777" w:rsidR="00F555BE" w:rsidRPr="00BD6A8B" w:rsidRDefault="00F555BE" w:rsidP="008F6217">
      <w:pPr>
        <w:spacing w:line="360" w:lineRule="auto"/>
        <w:ind w:right="-28"/>
        <w:contextualSpacing/>
        <w:jc w:val="both"/>
        <w:rPr>
          <w:rFonts w:ascii="Palatino Linotype" w:eastAsia="Calibri" w:hAnsi="Palatino Linotype" w:cs="Tahoma"/>
          <w:bCs/>
          <w:color w:val="000000" w:themeColor="text1"/>
          <w:sz w:val="22"/>
          <w:szCs w:val="22"/>
          <w:lang w:eastAsia="en-US"/>
        </w:rPr>
      </w:pPr>
      <w:r w:rsidRPr="00BD6A8B">
        <w:rPr>
          <w:rFonts w:ascii="Palatino Linotype" w:eastAsia="Calibri" w:hAnsi="Palatino Linotype" w:cs="Tahoma"/>
          <w:bCs/>
          <w:color w:val="000000" w:themeColor="text1"/>
          <w:sz w:val="22"/>
          <w:szCs w:val="22"/>
          <w:lang w:eastAsia="en-U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0EC00C9" w14:textId="77777777" w:rsidR="00F555BE" w:rsidRPr="00BD6A8B" w:rsidRDefault="00F555BE" w:rsidP="008F6217">
      <w:pPr>
        <w:spacing w:line="360" w:lineRule="auto"/>
        <w:ind w:right="-28"/>
        <w:contextualSpacing/>
        <w:jc w:val="both"/>
        <w:rPr>
          <w:rFonts w:ascii="Palatino Linotype" w:eastAsia="Calibri" w:hAnsi="Palatino Linotype" w:cs="Tahoma"/>
          <w:bCs/>
          <w:color w:val="000000" w:themeColor="text1"/>
          <w:sz w:val="22"/>
          <w:szCs w:val="22"/>
          <w:lang w:eastAsia="en-US"/>
        </w:rPr>
      </w:pPr>
    </w:p>
    <w:p w14:paraId="38E6ED3F" w14:textId="77777777" w:rsidR="00F555BE" w:rsidRPr="00BD6A8B" w:rsidRDefault="00F555BE" w:rsidP="008F6217">
      <w:pPr>
        <w:spacing w:line="360" w:lineRule="auto"/>
        <w:ind w:right="-28"/>
        <w:contextualSpacing/>
        <w:jc w:val="both"/>
        <w:rPr>
          <w:rFonts w:ascii="Palatino Linotype" w:eastAsia="Calibri" w:hAnsi="Palatino Linotype" w:cs="Tahoma"/>
          <w:bCs/>
          <w:color w:val="000000" w:themeColor="text1"/>
          <w:sz w:val="22"/>
          <w:szCs w:val="22"/>
          <w:lang w:eastAsia="en-US"/>
        </w:rPr>
      </w:pPr>
      <w:r w:rsidRPr="00BD6A8B">
        <w:rPr>
          <w:rFonts w:ascii="Palatino Linotype" w:eastAsia="Calibri" w:hAnsi="Palatino Linotype" w:cs="Tahoma"/>
          <w:bCs/>
          <w:color w:val="000000" w:themeColor="text1"/>
          <w:sz w:val="22"/>
          <w:szCs w:val="22"/>
          <w:lang w:eastAsia="en-U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0E2855A5" w14:textId="77777777" w:rsidR="00F555BE" w:rsidRPr="00BD6A8B" w:rsidRDefault="00F555BE" w:rsidP="008F6217">
      <w:pPr>
        <w:spacing w:line="360" w:lineRule="auto"/>
        <w:ind w:right="-28"/>
        <w:contextualSpacing/>
        <w:jc w:val="both"/>
        <w:rPr>
          <w:rFonts w:ascii="Palatino Linotype" w:eastAsia="Calibri" w:hAnsi="Palatino Linotype" w:cs="Tahoma"/>
          <w:bCs/>
          <w:color w:val="000000" w:themeColor="text1"/>
          <w:sz w:val="22"/>
          <w:szCs w:val="22"/>
          <w:lang w:eastAsia="en-US"/>
        </w:rPr>
      </w:pPr>
    </w:p>
    <w:p w14:paraId="3C6A408E" w14:textId="77777777" w:rsidR="00F555BE" w:rsidRPr="00BD6A8B" w:rsidRDefault="00F555BE" w:rsidP="008F6217">
      <w:pPr>
        <w:spacing w:line="360" w:lineRule="auto"/>
        <w:ind w:right="-28"/>
        <w:contextualSpacing/>
        <w:jc w:val="both"/>
        <w:rPr>
          <w:rFonts w:ascii="Palatino Linotype" w:eastAsia="Calibri" w:hAnsi="Palatino Linotype" w:cs="Tahoma"/>
          <w:bCs/>
          <w:color w:val="000000" w:themeColor="text1"/>
          <w:sz w:val="22"/>
          <w:szCs w:val="22"/>
          <w:lang w:eastAsia="en-US"/>
        </w:rPr>
      </w:pPr>
      <w:r w:rsidRPr="00BD6A8B">
        <w:rPr>
          <w:rFonts w:ascii="Palatino Linotype" w:eastAsia="Calibri" w:hAnsi="Palatino Linotype" w:cs="Tahoma"/>
          <w:bCs/>
          <w:color w:val="000000" w:themeColor="text1"/>
          <w:sz w:val="22"/>
          <w:szCs w:val="22"/>
          <w:lang w:eastAsia="en-US"/>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533B6878" w14:textId="77777777" w:rsidR="00F555BE" w:rsidRPr="00BD6A8B" w:rsidRDefault="00F555BE" w:rsidP="008F6217">
      <w:pPr>
        <w:spacing w:line="360" w:lineRule="auto"/>
        <w:ind w:right="-28"/>
        <w:contextualSpacing/>
        <w:jc w:val="both"/>
        <w:rPr>
          <w:rFonts w:ascii="Palatino Linotype" w:eastAsia="Calibri" w:hAnsi="Palatino Linotype" w:cs="Tahoma"/>
          <w:bCs/>
          <w:color w:val="000000" w:themeColor="text1"/>
          <w:sz w:val="22"/>
          <w:szCs w:val="22"/>
          <w:lang w:eastAsia="en-US"/>
        </w:rPr>
      </w:pPr>
    </w:p>
    <w:p w14:paraId="2923981D" w14:textId="77777777" w:rsidR="00F555BE" w:rsidRPr="00BD6A8B" w:rsidRDefault="00F555BE" w:rsidP="008F6217">
      <w:pPr>
        <w:spacing w:line="360" w:lineRule="auto"/>
        <w:ind w:right="-28"/>
        <w:contextualSpacing/>
        <w:jc w:val="both"/>
        <w:rPr>
          <w:rFonts w:ascii="Palatino Linotype" w:eastAsia="Calibri" w:hAnsi="Palatino Linotype" w:cs="Tahoma"/>
          <w:bCs/>
          <w:color w:val="000000" w:themeColor="text1"/>
          <w:sz w:val="22"/>
          <w:szCs w:val="22"/>
          <w:lang w:eastAsia="en-US"/>
        </w:rPr>
      </w:pPr>
      <w:r w:rsidRPr="00BD6A8B">
        <w:rPr>
          <w:rFonts w:ascii="Palatino Linotype" w:eastAsia="Calibri" w:hAnsi="Palatino Linotype" w:cs="Tahoma"/>
          <w:bCs/>
          <w:color w:val="000000" w:themeColor="text1"/>
          <w:sz w:val="22"/>
          <w:szCs w:val="22"/>
          <w:lang w:eastAsia="en-US"/>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558F662D" w14:textId="77777777" w:rsidR="00F555BE" w:rsidRPr="00BD6A8B" w:rsidRDefault="00F555BE" w:rsidP="008F6217">
      <w:pPr>
        <w:spacing w:line="360" w:lineRule="auto"/>
        <w:ind w:right="-28"/>
        <w:contextualSpacing/>
        <w:jc w:val="both"/>
        <w:rPr>
          <w:rFonts w:ascii="Palatino Linotype" w:eastAsia="Calibri" w:hAnsi="Palatino Linotype" w:cs="Tahoma"/>
          <w:bCs/>
          <w:color w:val="000000" w:themeColor="text1"/>
          <w:sz w:val="22"/>
          <w:szCs w:val="22"/>
          <w:lang w:eastAsia="en-US"/>
        </w:rPr>
      </w:pPr>
    </w:p>
    <w:p w14:paraId="794FBDC9" w14:textId="77777777" w:rsidR="00F555BE" w:rsidRPr="00FC00AF" w:rsidRDefault="00F555BE" w:rsidP="00FC00AF">
      <w:pPr>
        <w:spacing w:line="360" w:lineRule="auto"/>
        <w:ind w:right="-28"/>
        <w:contextualSpacing/>
        <w:jc w:val="both"/>
        <w:rPr>
          <w:rFonts w:ascii="Palatino Linotype" w:eastAsia="Calibri" w:hAnsi="Palatino Linotype" w:cs="Tahoma"/>
          <w:bCs/>
          <w:color w:val="000000" w:themeColor="text1"/>
          <w:sz w:val="22"/>
          <w:szCs w:val="22"/>
          <w:lang w:eastAsia="en-US"/>
        </w:rPr>
      </w:pPr>
      <w:r w:rsidRPr="00FC00AF">
        <w:rPr>
          <w:rFonts w:ascii="Palatino Linotype" w:eastAsia="Calibri" w:hAnsi="Palatino Linotype" w:cs="Tahoma"/>
          <w:bCs/>
          <w:color w:val="000000" w:themeColor="text1"/>
          <w:sz w:val="22"/>
          <w:szCs w:val="22"/>
          <w:lang w:eastAsia="en-US"/>
        </w:rPr>
        <w:t>Por su parte, la Ley de Transparencia y Acceso a la Información Pública del Estado de México y Municipios (Reglamentaria del artículo 5° de la Constitución Local), establece lo siguiente:</w:t>
      </w:r>
    </w:p>
    <w:p w14:paraId="0330C860" w14:textId="77777777" w:rsidR="00F555BE" w:rsidRPr="00FC00AF" w:rsidRDefault="00F555BE" w:rsidP="00FC00AF">
      <w:pPr>
        <w:spacing w:line="360" w:lineRule="auto"/>
        <w:ind w:right="-28"/>
        <w:contextualSpacing/>
        <w:jc w:val="both"/>
        <w:rPr>
          <w:rFonts w:ascii="Palatino Linotype" w:eastAsia="Calibri" w:hAnsi="Palatino Linotype" w:cs="Tahoma"/>
          <w:bCs/>
          <w:color w:val="000000" w:themeColor="text1"/>
          <w:sz w:val="22"/>
          <w:szCs w:val="22"/>
          <w:lang w:eastAsia="en-US"/>
        </w:rPr>
      </w:pPr>
    </w:p>
    <w:p w14:paraId="0183C433" w14:textId="77777777" w:rsidR="00F555BE" w:rsidRPr="00FC00AF" w:rsidRDefault="00F555BE" w:rsidP="00FC00AF">
      <w:pPr>
        <w:spacing w:line="360" w:lineRule="auto"/>
        <w:ind w:right="-28"/>
        <w:contextualSpacing/>
        <w:jc w:val="both"/>
        <w:rPr>
          <w:rFonts w:ascii="Palatino Linotype" w:eastAsia="Calibri" w:hAnsi="Palatino Linotype" w:cs="Tahoma"/>
          <w:bCs/>
          <w:color w:val="000000" w:themeColor="text1"/>
          <w:sz w:val="22"/>
          <w:szCs w:val="22"/>
          <w:lang w:eastAsia="en-US"/>
        </w:rPr>
      </w:pPr>
      <w:r w:rsidRPr="00FC00AF">
        <w:rPr>
          <w:rFonts w:ascii="Palatino Linotype" w:eastAsia="Calibri" w:hAnsi="Palatino Linotype" w:cs="Tahoma"/>
          <w:bCs/>
          <w:color w:val="000000" w:themeColor="text1"/>
          <w:sz w:val="22"/>
          <w:szCs w:val="22"/>
          <w:lang w:eastAsia="en-US"/>
        </w:rPr>
        <w:t>El artículo 12, que, quienes generen, recopilen, administren, manejen, procesen, archiven o conserven información pública serán responsables de la misma.</w:t>
      </w:r>
    </w:p>
    <w:p w14:paraId="370A8A48" w14:textId="77777777" w:rsidR="00F555BE" w:rsidRPr="00FC00AF" w:rsidRDefault="00F555BE" w:rsidP="00FC00AF">
      <w:pPr>
        <w:spacing w:line="360" w:lineRule="auto"/>
        <w:ind w:right="-28"/>
        <w:contextualSpacing/>
        <w:jc w:val="both"/>
        <w:rPr>
          <w:rFonts w:ascii="Palatino Linotype" w:eastAsia="Calibri" w:hAnsi="Palatino Linotype" w:cs="Tahoma"/>
          <w:bCs/>
          <w:color w:val="000000" w:themeColor="text1"/>
          <w:sz w:val="22"/>
          <w:szCs w:val="22"/>
          <w:lang w:eastAsia="en-US"/>
        </w:rPr>
      </w:pPr>
    </w:p>
    <w:p w14:paraId="2A67CE02" w14:textId="77777777" w:rsidR="00F555BE" w:rsidRPr="00BD6A8B" w:rsidRDefault="00F555BE" w:rsidP="008F6217">
      <w:pPr>
        <w:spacing w:line="360" w:lineRule="auto"/>
        <w:ind w:right="-28"/>
        <w:contextualSpacing/>
        <w:jc w:val="both"/>
        <w:rPr>
          <w:rFonts w:ascii="Palatino Linotype" w:eastAsia="Calibri" w:hAnsi="Palatino Linotype" w:cs="Tahoma"/>
          <w:bCs/>
          <w:color w:val="000000" w:themeColor="text1"/>
          <w:sz w:val="22"/>
          <w:szCs w:val="22"/>
          <w:lang w:eastAsia="en-US"/>
        </w:rPr>
      </w:pPr>
      <w:r w:rsidRPr="00BD6A8B">
        <w:rPr>
          <w:rFonts w:ascii="Palatino Linotype" w:eastAsia="Calibri" w:hAnsi="Palatino Linotype" w:cs="Tahoma"/>
          <w:bCs/>
          <w:color w:val="000000" w:themeColor="text1"/>
          <w:sz w:val="22"/>
          <w:szCs w:val="22"/>
          <w:lang w:eastAsia="en-US"/>
        </w:rPr>
        <w:t>El artículo 18, que, los Sujetos Obligados deberán documentar todo acto que derive del ejercicio de sus facultades, competencias o funciones, considerando desde su origen la eventual publicidad y reutilización de la información que generen.</w:t>
      </w:r>
    </w:p>
    <w:p w14:paraId="6B56F200" w14:textId="77777777" w:rsidR="00F555BE" w:rsidRPr="00BD6A8B" w:rsidRDefault="00F555BE" w:rsidP="008F6217">
      <w:pPr>
        <w:spacing w:line="360" w:lineRule="auto"/>
        <w:ind w:right="-28"/>
        <w:contextualSpacing/>
        <w:jc w:val="both"/>
        <w:rPr>
          <w:rFonts w:ascii="Palatino Linotype" w:eastAsia="Calibri" w:hAnsi="Palatino Linotype" w:cs="Tahoma"/>
          <w:bCs/>
          <w:color w:val="000000" w:themeColor="text1"/>
          <w:sz w:val="22"/>
          <w:szCs w:val="22"/>
          <w:lang w:eastAsia="en-US"/>
        </w:rPr>
      </w:pPr>
    </w:p>
    <w:p w14:paraId="018ECA96" w14:textId="77777777" w:rsidR="00F555BE" w:rsidRPr="00BD6A8B" w:rsidRDefault="00F555BE" w:rsidP="008F6217">
      <w:pPr>
        <w:spacing w:line="360" w:lineRule="auto"/>
        <w:ind w:right="-28"/>
        <w:contextualSpacing/>
        <w:jc w:val="both"/>
        <w:rPr>
          <w:rFonts w:ascii="Palatino Linotype" w:eastAsia="Calibri" w:hAnsi="Palatino Linotype" w:cs="Tahoma"/>
          <w:bCs/>
          <w:color w:val="000000" w:themeColor="text1"/>
          <w:sz w:val="22"/>
          <w:szCs w:val="22"/>
          <w:lang w:eastAsia="en-US"/>
        </w:rPr>
      </w:pPr>
      <w:r w:rsidRPr="00BD6A8B">
        <w:rPr>
          <w:rFonts w:ascii="Palatino Linotype" w:eastAsia="Calibri" w:hAnsi="Palatino Linotype" w:cs="Tahoma"/>
          <w:bCs/>
          <w:color w:val="000000" w:themeColor="text1"/>
          <w:sz w:val="22"/>
          <w:szCs w:val="22"/>
          <w:lang w:eastAsia="en-U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DBBDB4D" w14:textId="77777777" w:rsidR="007E363C" w:rsidRPr="00BD6A8B" w:rsidRDefault="007E363C" w:rsidP="008F6217">
      <w:pPr>
        <w:spacing w:line="360" w:lineRule="auto"/>
        <w:jc w:val="both"/>
        <w:rPr>
          <w:rFonts w:ascii="Palatino Linotype" w:hAnsi="Palatino Linotype" w:cs="Tahoma"/>
          <w:iCs/>
          <w:color w:val="000000" w:themeColor="text1"/>
          <w:sz w:val="22"/>
          <w:lang w:eastAsia="es-ES"/>
        </w:rPr>
      </w:pPr>
    </w:p>
    <w:p w14:paraId="447B69E6" w14:textId="77777777" w:rsidR="00FC7891" w:rsidRPr="00FC7891" w:rsidRDefault="00FC7891" w:rsidP="00FC7891">
      <w:pPr>
        <w:spacing w:line="360" w:lineRule="auto"/>
        <w:jc w:val="both"/>
        <w:rPr>
          <w:rFonts w:ascii="Palatino Linotype" w:hAnsi="Palatino Linotype" w:cs="Tahoma"/>
          <w:bCs/>
          <w:iCs/>
          <w:color w:val="000000" w:themeColor="text1"/>
          <w:sz w:val="22"/>
          <w:lang w:val="es-ES" w:eastAsia="es-ES"/>
        </w:rPr>
      </w:pPr>
      <w:r w:rsidRPr="00FC7891">
        <w:rPr>
          <w:rFonts w:ascii="Palatino Linotype" w:hAnsi="Palatino Linotype" w:cs="Tahoma"/>
          <w:bCs/>
          <w:iCs/>
          <w:color w:val="000000" w:themeColor="text1"/>
          <w:sz w:val="22"/>
          <w:lang w:val="es-ES" w:eastAsia="es-ES"/>
        </w:rPr>
        <w:t>El artículo 92, fracción VIII, que, la información sobre las remuneraciones bruta y neta de todos los servidores públicos de base o de confianza, corresponde a una Obligación Común de Transparencia para los Sujetos Obligados.</w:t>
      </w:r>
    </w:p>
    <w:p w14:paraId="02DE36CF" w14:textId="77777777" w:rsidR="00B54E2B" w:rsidRPr="00BD6A8B" w:rsidRDefault="00B54E2B" w:rsidP="008F6217">
      <w:pPr>
        <w:spacing w:line="360" w:lineRule="auto"/>
        <w:jc w:val="both"/>
        <w:rPr>
          <w:rFonts w:ascii="Palatino Linotype" w:hAnsi="Palatino Linotype" w:cs="Tahoma"/>
          <w:iCs/>
          <w:color w:val="000000" w:themeColor="text1"/>
          <w:sz w:val="22"/>
          <w:lang w:eastAsia="es-ES"/>
        </w:rPr>
      </w:pPr>
    </w:p>
    <w:p w14:paraId="0AAF25B8" w14:textId="77777777" w:rsidR="00F555BE" w:rsidRPr="00BD6A8B" w:rsidRDefault="00F555BE" w:rsidP="008F6217">
      <w:pPr>
        <w:spacing w:line="360" w:lineRule="auto"/>
        <w:ind w:right="-28"/>
        <w:contextualSpacing/>
        <w:jc w:val="both"/>
        <w:rPr>
          <w:rFonts w:ascii="Palatino Linotype" w:eastAsia="Calibri" w:hAnsi="Palatino Linotype" w:cs="Tahoma"/>
          <w:b/>
          <w:color w:val="000000" w:themeColor="text1"/>
          <w:sz w:val="22"/>
          <w:szCs w:val="22"/>
          <w:lang w:eastAsia="en-US"/>
        </w:rPr>
      </w:pPr>
      <w:r w:rsidRPr="00BD6A8B">
        <w:rPr>
          <w:rFonts w:ascii="Palatino Linotype" w:eastAsia="Calibri" w:hAnsi="Palatino Linotype" w:cs="Tahoma"/>
          <w:b/>
          <w:color w:val="000000" w:themeColor="text1"/>
          <w:sz w:val="22"/>
          <w:szCs w:val="22"/>
          <w:lang w:eastAsia="en-US"/>
        </w:rPr>
        <w:t>QUINTO. Estudio de Fondo.</w:t>
      </w:r>
    </w:p>
    <w:p w14:paraId="39C7EA49" w14:textId="77777777" w:rsidR="00F555BE" w:rsidRPr="00BD6A8B" w:rsidRDefault="00F555BE" w:rsidP="008F6217">
      <w:pPr>
        <w:spacing w:line="360" w:lineRule="auto"/>
        <w:jc w:val="both"/>
        <w:rPr>
          <w:rFonts w:ascii="Palatino Linotype" w:hAnsi="Palatino Linotype" w:cs="Tahoma"/>
          <w:iCs/>
          <w:color w:val="000000" w:themeColor="text1"/>
          <w:sz w:val="22"/>
          <w:lang w:eastAsia="es-ES"/>
        </w:rPr>
      </w:pPr>
    </w:p>
    <w:p w14:paraId="2EB6FBDC" w14:textId="654E538B" w:rsidR="006763E0" w:rsidRPr="00BD6A8B" w:rsidRDefault="006A3D72" w:rsidP="008F6217">
      <w:pPr>
        <w:spacing w:line="360" w:lineRule="auto"/>
        <w:jc w:val="both"/>
        <w:rPr>
          <w:rFonts w:ascii="Palatino Linotype" w:eastAsia="Calibri" w:hAnsi="Palatino Linotype" w:cs="Tahoma"/>
          <w:bCs/>
          <w:color w:val="000000" w:themeColor="text1"/>
          <w:sz w:val="22"/>
          <w:szCs w:val="22"/>
          <w:lang w:eastAsia="en-US"/>
        </w:rPr>
      </w:pPr>
      <w:r w:rsidRPr="00BD6A8B">
        <w:rPr>
          <w:rFonts w:ascii="Palatino Linotype" w:eastAsia="Calibri" w:hAnsi="Palatino Linotype" w:cs="Tahoma"/>
          <w:bCs/>
          <w:color w:val="000000" w:themeColor="text1"/>
          <w:sz w:val="22"/>
          <w:szCs w:val="22"/>
          <w:lang w:eastAsia="en-US"/>
        </w:rPr>
        <w:t xml:space="preserve">Una vez integradas las constancias que obran en el expediente electrónico del presente Medio de Impugnación, se procede a analizar el agravio hecho valer por </w:t>
      </w:r>
      <w:r w:rsidR="000D7E06" w:rsidRPr="00BD6A8B">
        <w:rPr>
          <w:rFonts w:ascii="Palatino Linotype" w:eastAsia="Calibri" w:hAnsi="Palatino Linotype" w:cs="Tahoma"/>
          <w:bCs/>
          <w:color w:val="000000" w:themeColor="text1"/>
          <w:sz w:val="22"/>
          <w:szCs w:val="22"/>
          <w:lang w:eastAsia="en-US"/>
        </w:rPr>
        <w:t xml:space="preserve">la </w:t>
      </w:r>
      <w:r w:rsidRPr="00BD6A8B">
        <w:rPr>
          <w:rFonts w:ascii="Palatino Linotype" w:eastAsia="Calibri" w:hAnsi="Palatino Linotype" w:cs="Tahoma"/>
          <w:bCs/>
          <w:color w:val="000000" w:themeColor="text1"/>
          <w:sz w:val="22"/>
          <w:szCs w:val="22"/>
          <w:lang w:eastAsia="en-US"/>
        </w:rPr>
        <w:t>ahora Recurrente</w:t>
      </w:r>
      <w:r w:rsidR="00AB75D2" w:rsidRPr="00BD6A8B">
        <w:rPr>
          <w:rFonts w:ascii="Palatino Linotype" w:eastAsia="Calibri" w:hAnsi="Palatino Linotype" w:cs="Tahoma"/>
          <w:bCs/>
          <w:color w:val="000000" w:themeColor="text1"/>
          <w:sz w:val="22"/>
          <w:szCs w:val="22"/>
          <w:lang w:eastAsia="en-US"/>
        </w:rPr>
        <w:t xml:space="preserve"> consistentes en el cambio de modalidad</w:t>
      </w:r>
      <w:r w:rsidR="00FC00AF">
        <w:rPr>
          <w:rFonts w:ascii="Palatino Linotype" w:eastAsia="Calibri" w:hAnsi="Palatino Linotype" w:cs="Tahoma"/>
          <w:bCs/>
          <w:color w:val="000000" w:themeColor="text1"/>
          <w:sz w:val="22"/>
          <w:szCs w:val="22"/>
          <w:lang w:eastAsia="en-US"/>
        </w:rPr>
        <w:t xml:space="preserve">; para lo cual, en principio, es </w:t>
      </w:r>
      <w:r w:rsidR="00E64893" w:rsidRPr="00BD6A8B">
        <w:rPr>
          <w:rFonts w:ascii="Palatino Linotype" w:eastAsia="Calibri" w:hAnsi="Palatino Linotype" w:cs="Tahoma"/>
          <w:bCs/>
          <w:color w:val="000000" w:themeColor="text1"/>
          <w:sz w:val="22"/>
          <w:szCs w:val="22"/>
          <w:lang w:eastAsia="en-US"/>
        </w:rPr>
        <w:t>necesario</w:t>
      </w:r>
      <w:r w:rsidRPr="00BD6A8B">
        <w:rPr>
          <w:rFonts w:ascii="Palatino Linotype" w:eastAsia="Calibri" w:hAnsi="Palatino Linotype" w:cs="Tahoma"/>
          <w:bCs/>
          <w:color w:val="000000" w:themeColor="text1"/>
          <w:sz w:val="22"/>
          <w:szCs w:val="22"/>
          <w:lang w:eastAsia="en-US"/>
        </w:rPr>
        <w:t xml:space="preserve">, contextualizar la solicitud de información referente a </w:t>
      </w:r>
      <w:r w:rsidR="00AE23A0" w:rsidRPr="00BD6A8B">
        <w:rPr>
          <w:rFonts w:ascii="Palatino Linotype" w:eastAsia="Calibri" w:hAnsi="Palatino Linotype" w:cs="Tahoma"/>
          <w:bCs/>
          <w:color w:val="000000" w:themeColor="text1"/>
          <w:sz w:val="22"/>
          <w:szCs w:val="22"/>
          <w:lang w:eastAsia="en-US"/>
        </w:rPr>
        <w:t xml:space="preserve">la nómina </w:t>
      </w:r>
      <w:r w:rsidR="00EA79E1" w:rsidRPr="00BD6A8B">
        <w:rPr>
          <w:rFonts w:ascii="Palatino Linotype" w:eastAsia="Calibri" w:hAnsi="Palatino Linotype" w:cs="Tahoma"/>
          <w:bCs/>
          <w:color w:val="000000" w:themeColor="text1"/>
          <w:sz w:val="22"/>
          <w:szCs w:val="22"/>
          <w:lang w:eastAsia="en-US"/>
        </w:rPr>
        <w:t xml:space="preserve">y recibos de nómina solicitados por la Recurrente. </w:t>
      </w:r>
    </w:p>
    <w:p w14:paraId="56EABB5A" w14:textId="77777777" w:rsidR="006763E0" w:rsidRPr="00BD6A8B" w:rsidRDefault="006763E0" w:rsidP="008F6217">
      <w:pPr>
        <w:spacing w:line="360" w:lineRule="auto"/>
        <w:jc w:val="both"/>
        <w:rPr>
          <w:rFonts w:ascii="Palatino Linotype" w:eastAsia="Calibri" w:hAnsi="Palatino Linotype" w:cs="Tahoma"/>
          <w:bCs/>
          <w:color w:val="000000" w:themeColor="text1"/>
          <w:sz w:val="22"/>
          <w:szCs w:val="22"/>
          <w:lang w:eastAsia="en-US"/>
        </w:rPr>
      </w:pPr>
    </w:p>
    <w:p w14:paraId="596C37F1" w14:textId="37AAB07B" w:rsidR="008079BF" w:rsidRPr="008079BF" w:rsidRDefault="008079BF" w:rsidP="008079BF">
      <w:pPr>
        <w:spacing w:line="360" w:lineRule="auto"/>
        <w:jc w:val="both"/>
        <w:rPr>
          <w:rFonts w:ascii="Palatino Linotype" w:eastAsia="Calibri" w:hAnsi="Palatino Linotype" w:cs="Tahoma"/>
          <w:bCs/>
          <w:color w:val="000000" w:themeColor="text1"/>
          <w:sz w:val="22"/>
          <w:szCs w:val="22"/>
          <w:lang w:eastAsia="en-US"/>
        </w:rPr>
      </w:pPr>
      <w:r w:rsidRPr="008079BF">
        <w:rPr>
          <w:rFonts w:ascii="Palatino Linotype" w:eastAsia="Calibri" w:hAnsi="Palatino Linotype" w:cs="Tahoma"/>
          <w:bCs/>
          <w:color w:val="000000" w:themeColor="text1"/>
          <w:sz w:val="22"/>
          <w:szCs w:val="22"/>
          <w:lang w:eastAsia="en-US"/>
        </w:rPr>
        <w:t xml:space="preserve">Ahora bien, sobre el documento </w:t>
      </w:r>
      <w:r w:rsidR="00A97BCE">
        <w:rPr>
          <w:rFonts w:ascii="Palatino Linotype" w:eastAsia="Calibri" w:hAnsi="Palatino Linotype" w:cs="Tahoma"/>
          <w:bCs/>
          <w:color w:val="000000" w:themeColor="text1"/>
          <w:sz w:val="22"/>
          <w:szCs w:val="22"/>
          <w:lang w:eastAsia="en-US"/>
        </w:rPr>
        <w:t>nómina</w:t>
      </w:r>
      <w:r w:rsidRPr="008079BF">
        <w:rPr>
          <w:rFonts w:ascii="Palatino Linotype" w:eastAsia="Calibri" w:hAnsi="Palatino Linotype" w:cs="Tahoma"/>
          <w:b/>
          <w:bCs/>
          <w:color w:val="000000" w:themeColor="text1"/>
          <w:sz w:val="22"/>
          <w:szCs w:val="22"/>
          <w:lang w:eastAsia="en-US"/>
        </w:rPr>
        <w:t xml:space="preserve">, </w:t>
      </w:r>
      <w:r w:rsidRPr="008079BF">
        <w:rPr>
          <w:rFonts w:ascii="Palatino Linotype" w:eastAsia="Calibri" w:hAnsi="Palatino Linotype" w:cs="Tahoma"/>
          <w:bCs/>
          <w:color w:val="000000" w:themeColor="text1"/>
          <w:sz w:val="22"/>
          <w:szCs w:val="22"/>
          <w:lang w:eastAsia="en-US"/>
        </w:rPr>
        <w:t>el Glosario localizado en la página de Transparencia Presupuestaria de la Secretaría de Hacienda y Crédito Público (</w:t>
      </w:r>
      <w:hyperlink r:id="rId9" w:history="1">
        <w:r w:rsidRPr="008079BF">
          <w:rPr>
            <w:rStyle w:val="Hipervnculo"/>
            <w:rFonts w:ascii="Palatino Linotype" w:eastAsia="Calibri" w:hAnsi="Palatino Linotype" w:cs="Tahoma"/>
            <w:bCs/>
            <w:color w:val="000000" w:themeColor="text1"/>
            <w:sz w:val="22"/>
            <w:szCs w:val="22"/>
            <w:lang w:eastAsia="en-US"/>
          </w:rPr>
          <w:t>http://www.transparenciapresupuestaria.gob.mx/es/PTP/Glosario</w:t>
        </w:r>
      </w:hyperlink>
      <w:r w:rsidRPr="008079BF">
        <w:rPr>
          <w:rFonts w:ascii="Palatino Linotype" w:eastAsia="Calibri" w:hAnsi="Palatino Linotype" w:cs="Tahoma"/>
          <w:bCs/>
          <w:color w:val="000000" w:themeColor="text1"/>
          <w:sz w:val="22"/>
          <w:szCs w:val="22"/>
          <w:lang w:eastAsia="en-US"/>
        </w:rPr>
        <w:t xml:space="preserve">, consultado el </w:t>
      </w:r>
      <w:r w:rsidR="0065551C" w:rsidRPr="00BD6A8B">
        <w:rPr>
          <w:rFonts w:ascii="Palatino Linotype" w:eastAsia="Calibri" w:hAnsi="Palatino Linotype" w:cs="Tahoma"/>
          <w:bCs/>
          <w:color w:val="000000" w:themeColor="text1"/>
          <w:sz w:val="22"/>
          <w:szCs w:val="22"/>
          <w:lang w:eastAsia="en-US"/>
        </w:rPr>
        <w:t>veintidós de febrero de dos mil veintiun</w:t>
      </w:r>
      <w:r w:rsidR="00F76C2A" w:rsidRPr="00BD6A8B">
        <w:rPr>
          <w:rFonts w:ascii="Palatino Linotype" w:eastAsia="Calibri" w:hAnsi="Palatino Linotype" w:cs="Tahoma"/>
          <w:bCs/>
          <w:color w:val="000000" w:themeColor="text1"/>
          <w:sz w:val="22"/>
          <w:szCs w:val="22"/>
          <w:lang w:eastAsia="en-US"/>
        </w:rPr>
        <w:t xml:space="preserve">o) </w:t>
      </w:r>
      <w:r w:rsidRPr="008079BF">
        <w:rPr>
          <w:rFonts w:ascii="Palatino Linotype" w:eastAsia="Calibri" w:hAnsi="Palatino Linotype" w:cs="Tahoma"/>
          <w:bCs/>
          <w:color w:val="000000" w:themeColor="text1"/>
          <w:sz w:val="22"/>
          <w:szCs w:val="22"/>
          <w:lang w:eastAsia="en-US"/>
        </w:rPr>
        <w:t xml:space="preserve">establece que la </w:t>
      </w:r>
      <w:r w:rsidRPr="008079BF">
        <w:rPr>
          <w:rFonts w:ascii="Palatino Linotype" w:eastAsia="Calibri" w:hAnsi="Palatino Linotype" w:cs="Tahoma"/>
          <w:b/>
          <w:bCs/>
          <w:color w:val="000000" w:themeColor="text1"/>
          <w:sz w:val="22"/>
          <w:szCs w:val="22"/>
          <w:lang w:eastAsia="en-US"/>
        </w:rPr>
        <w:t>Nómina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27AB0F3E" w14:textId="77777777" w:rsidR="008079BF" w:rsidRPr="008079BF" w:rsidRDefault="008079BF" w:rsidP="008079BF">
      <w:pPr>
        <w:spacing w:line="360" w:lineRule="auto"/>
        <w:jc w:val="both"/>
        <w:rPr>
          <w:rFonts w:ascii="Palatino Linotype" w:eastAsia="Calibri" w:hAnsi="Palatino Linotype" w:cs="Tahoma"/>
          <w:b/>
          <w:bCs/>
          <w:color w:val="000000" w:themeColor="text1"/>
          <w:sz w:val="22"/>
          <w:szCs w:val="22"/>
          <w:lang w:eastAsia="en-US"/>
        </w:rPr>
      </w:pPr>
    </w:p>
    <w:p w14:paraId="68747D36" w14:textId="132A5019" w:rsidR="008079BF" w:rsidRPr="008079BF" w:rsidRDefault="008079BF" w:rsidP="008079BF">
      <w:pPr>
        <w:spacing w:line="360" w:lineRule="auto"/>
        <w:jc w:val="both"/>
        <w:rPr>
          <w:rFonts w:ascii="Palatino Linotype" w:eastAsia="Calibri" w:hAnsi="Palatino Linotype" w:cs="Tahoma"/>
          <w:b/>
          <w:bCs/>
          <w:color w:val="000000" w:themeColor="text1"/>
          <w:sz w:val="22"/>
          <w:szCs w:val="22"/>
          <w:lang w:eastAsia="en-US"/>
        </w:rPr>
      </w:pPr>
      <w:r w:rsidRPr="008079BF">
        <w:rPr>
          <w:rFonts w:ascii="Palatino Linotype" w:eastAsia="Calibri" w:hAnsi="Palatino Linotype" w:cs="Tahoma"/>
          <w:bCs/>
          <w:color w:val="000000" w:themeColor="text1"/>
          <w:sz w:val="22"/>
          <w:szCs w:val="22"/>
          <w:lang w:eastAsia="en-US"/>
        </w:rPr>
        <w:t>De la misma manera, el Glosario de términos más usuales en la Administración Pública Federal, emitido por la Secretaría de Hacienda y Crédito Público (</w:t>
      </w:r>
      <w:hyperlink r:id="rId10" w:history="1">
        <w:r w:rsidRPr="008079BF">
          <w:rPr>
            <w:rStyle w:val="Hipervnculo"/>
            <w:rFonts w:ascii="Palatino Linotype" w:eastAsia="Calibri" w:hAnsi="Palatino Linotype" w:cs="Tahoma"/>
            <w:bCs/>
            <w:color w:val="000000" w:themeColor="text1"/>
            <w:sz w:val="22"/>
            <w:szCs w:val="22"/>
            <w:lang w:eastAsia="en-US"/>
          </w:rPr>
          <w:t>http://www.apartados.hacienda.gob.mx/contabilidad/documentos/informe_cuenta/1998/cuenta_publica/Glosario/n.htm</w:t>
        </w:r>
      </w:hyperlink>
      <w:r w:rsidRPr="008079BF">
        <w:rPr>
          <w:rFonts w:ascii="Palatino Linotype" w:eastAsia="Calibri" w:hAnsi="Palatino Linotype" w:cs="Tahoma"/>
          <w:bCs/>
          <w:color w:val="000000" w:themeColor="text1"/>
          <w:sz w:val="22"/>
          <w:szCs w:val="22"/>
          <w:lang w:eastAsia="en-US"/>
        </w:rPr>
        <w:t xml:space="preserve">, </w:t>
      </w:r>
      <w:r w:rsidR="00F76C2A" w:rsidRPr="008079BF">
        <w:rPr>
          <w:rFonts w:ascii="Palatino Linotype" w:eastAsia="Calibri" w:hAnsi="Palatino Linotype" w:cs="Tahoma"/>
          <w:bCs/>
          <w:color w:val="000000" w:themeColor="text1"/>
          <w:sz w:val="22"/>
          <w:szCs w:val="22"/>
          <w:lang w:eastAsia="en-US"/>
        </w:rPr>
        <w:t xml:space="preserve">consultado el </w:t>
      </w:r>
      <w:r w:rsidR="00F76C2A" w:rsidRPr="00BD6A8B">
        <w:rPr>
          <w:rFonts w:ascii="Palatino Linotype" w:eastAsia="Calibri" w:hAnsi="Palatino Linotype" w:cs="Tahoma"/>
          <w:bCs/>
          <w:color w:val="000000" w:themeColor="text1"/>
          <w:sz w:val="22"/>
          <w:szCs w:val="22"/>
          <w:lang w:eastAsia="en-US"/>
        </w:rPr>
        <w:t>veintidós de febrero de dos mil veintiuno</w:t>
      </w:r>
      <w:r w:rsidRPr="008079BF">
        <w:rPr>
          <w:rFonts w:ascii="Palatino Linotype" w:eastAsia="Calibri" w:hAnsi="Palatino Linotype" w:cs="Tahoma"/>
          <w:bCs/>
          <w:color w:val="000000" w:themeColor="text1"/>
          <w:sz w:val="22"/>
          <w:szCs w:val="22"/>
          <w:lang w:eastAsia="en-US"/>
        </w:rPr>
        <w:t xml:space="preserve">), establece que la </w:t>
      </w:r>
      <w:r w:rsidRPr="008079BF">
        <w:rPr>
          <w:rFonts w:ascii="Palatino Linotype" w:eastAsia="Calibri" w:hAnsi="Palatino Linotype" w:cs="Tahoma"/>
          <w:b/>
          <w:bCs/>
          <w:color w:val="000000" w:themeColor="text1"/>
          <w:sz w:val="22"/>
          <w:szCs w:val="22"/>
          <w:lang w:eastAsia="en-US"/>
        </w:rPr>
        <w:t>nómina es un listado general de los trabajadores de una institución, en el cual se asientan las percepciones brutas, deducciones y alcance neto de las mismas.</w:t>
      </w:r>
    </w:p>
    <w:p w14:paraId="57F46997" w14:textId="77777777" w:rsidR="008079BF" w:rsidRPr="008079BF" w:rsidRDefault="008079BF" w:rsidP="008079BF">
      <w:pPr>
        <w:spacing w:line="360" w:lineRule="auto"/>
        <w:jc w:val="both"/>
        <w:rPr>
          <w:rFonts w:ascii="Palatino Linotype" w:eastAsia="Calibri" w:hAnsi="Palatino Linotype" w:cs="Tahoma"/>
          <w:bCs/>
          <w:color w:val="000000" w:themeColor="text1"/>
          <w:sz w:val="22"/>
          <w:szCs w:val="22"/>
          <w:lang w:eastAsia="en-US"/>
        </w:rPr>
      </w:pPr>
    </w:p>
    <w:p w14:paraId="5683B20D" w14:textId="77777777" w:rsidR="008079BF" w:rsidRPr="008079BF" w:rsidRDefault="008079BF" w:rsidP="008079BF">
      <w:pPr>
        <w:spacing w:line="360" w:lineRule="auto"/>
        <w:jc w:val="both"/>
        <w:rPr>
          <w:rFonts w:ascii="Palatino Linotype" w:eastAsia="Calibri" w:hAnsi="Palatino Linotype" w:cs="Tahoma"/>
          <w:bCs/>
          <w:color w:val="000000" w:themeColor="text1"/>
          <w:sz w:val="22"/>
          <w:szCs w:val="22"/>
          <w:lang w:eastAsia="en-US"/>
        </w:rPr>
      </w:pPr>
      <w:r w:rsidRPr="008079BF">
        <w:rPr>
          <w:rFonts w:ascii="Palatino Linotype" w:eastAsia="Calibri" w:hAnsi="Palatino Linotype" w:cs="Tahoma"/>
          <w:bCs/>
          <w:color w:val="000000" w:themeColor="text1"/>
          <w:sz w:val="22"/>
          <w:szCs w:val="22"/>
          <w:lang w:eastAsia="en-US"/>
        </w:rPr>
        <w:t>Conforme a lo anterior, se puede advertir que la nómina se puede referir a lo siguiente:</w:t>
      </w:r>
    </w:p>
    <w:p w14:paraId="155281A7" w14:textId="77777777" w:rsidR="008079BF" w:rsidRPr="008079BF" w:rsidRDefault="008079BF" w:rsidP="008079BF">
      <w:pPr>
        <w:spacing w:line="360" w:lineRule="auto"/>
        <w:jc w:val="both"/>
        <w:rPr>
          <w:rFonts w:ascii="Palatino Linotype" w:eastAsia="Calibri" w:hAnsi="Palatino Linotype" w:cs="Tahoma"/>
          <w:bCs/>
          <w:color w:val="000000" w:themeColor="text1"/>
          <w:sz w:val="22"/>
          <w:szCs w:val="22"/>
          <w:lang w:eastAsia="en-US"/>
        </w:rPr>
      </w:pPr>
    </w:p>
    <w:p w14:paraId="1944B0D9" w14:textId="77777777" w:rsidR="008079BF" w:rsidRPr="008079BF" w:rsidRDefault="008079BF" w:rsidP="008079BF">
      <w:pPr>
        <w:numPr>
          <w:ilvl w:val="0"/>
          <w:numId w:val="28"/>
        </w:numPr>
        <w:spacing w:line="360" w:lineRule="auto"/>
        <w:jc w:val="both"/>
        <w:rPr>
          <w:rFonts w:ascii="Palatino Linotype" w:eastAsia="Calibri" w:hAnsi="Palatino Linotype" w:cs="Tahoma"/>
          <w:bCs/>
          <w:color w:val="000000" w:themeColor="text1"/>
          <w:sz w:val="22"/>
          <w:szCs w:val="22"/>
          <w:lang w:eastAsia="en-US"/>
        </w:rPr>
      </w:pPr>
      <w:r w:rsidRPr="008079BF">
        <w:rPr>
          <w:rFonts w:ascii="Palatino Linotype" w:eastAsia="Calibri" w:hAnsi="Palatino Linotype" w:cs="Tahoma"/>
          <w:bCs/>
          <w:color w:val="000000" w:themeColor="text1"/>
          <w:sz w:val="22"/>
          <w:szCs w:val="22"/>
          <w:lang w:eastAsia="en-US"/>
        </w:rPr>
        <w:t>Relación de trabajadores con las percepciones monetarias de cada uno.</w:t>
      </w:r>
    </w:p>
    <w:p w14:paraId="0E386A6D" w14:textId="77777777" w:rsidR="008079BF" w:rsidRPr="008079BF" w:rsidRDefault="008079BF" w:rsidP="008079BF">
      <w:pPr>
        <w:numPr>
          <w:ilvl w:val="0"/>
          <w:numId w:val="28"/>
        </w:numPr>
        <w:spacing w:line="360" w:lineRule="auto"/>
        <w:jc w:val="both"/>
        <w:rPr>
          <w:rFonts w:ascii="Palatino Linotype" w:eastAsia="Calibri" w:hAnsi="Palatino Linotype" w:cs="Tahoma"/>
          <w:color w:val="000000" w:themeColor="text1"/>
          <w:sz w:val="22"/>
          <w:szCs w:val="22"/>
          <w:lang w:eastAsia="en-US"/>
        </w:rPr>
      </w:pPr>
      <w:r w:rsidRPr="008079BF">
        <w:rPr>
          <w:rFonts w:ascii="Palatino Linotype" w:eastAsia="Calibri" w:hAnsi="Palatino Linotype" w:cs="Tahoma"/>
          <w:color w:val="000000" w:themeColor="text1"/>
          <w:sz w:val="22"/>
          <w:szCs w:val="22"/>
          <w:lang w:eastAsia="en-US"/>
        </w:rPr>
        <w:t>Recibo individual que contiene las prestaciones y deducciones de un trabajador.</w:t>
      </w:r>
    </w:p>
    <w:p w14:paraId="2AC42679" w14:textId="77777777" w:rsidR="008079BF" w:rsidRPr="008079BF" w:rsidRDefault="008079BF" w:rsidP="008079BF">
      <w:pPr>
        <w:numPr>
          <w:ilvl w:val="0"/>
          <w:numId w:val="28"/>
        </w:numPr>
        <w:spacing w:line="360" w:lineRule="auto"/>
        <w:jc w:val="both"/>
        <w:rPr>
          <w:rFonts w:ascii="Palatino Linotype" w:eastAsia="Calibri" w:hAnsi="Palatino Linotype" w:cs="Tahoma"/>
          <w:color w:val="000000" w:themeColor="text1"/>
          <w:sz w:val="22"/>
          <w:szCs w:val="22"/>
          <w:lang w:eastAsia="en-US"/>
        </w:rPr>
      </w:pPr>
      <w:r w:rsidRPr="008079BF">
        <w:rPr>
          <w:rFonts w:ascii="Palatino Linotype" w:eastAsia="Calibri" w:hAnsi="Palatino Linotype" w:cs="Tahoma"/>
          <w:color w:val="000000" w:themeColor="text1"/>
          <w:sz w:val="22"/>
          <w:szCs w:val="22"/>
          <w:lang w:eastAsia="en-US"/>
        </w:rPr>
        <w:t>Listado general de los servidores públicos de una institución o dependencia, en el cual se asientan las percepciones brutas, deducciones y alcance neto de las mismas.</w:t>
      </w:r>
    </w:p>
    <w:p w14:paraId="4204B32B" w14:textId="2A413454" w:rsidR="008079BF" w:rsidRDefault="008079BF" w:rsidP="008079BF">
      <w:pPr>
        <w:spacing w:line="360" w:lineRule="auto"/>
        <w:jc w:val="both"/>
        <w:rPr>
          <w:rFonts w:ascii="Palatino Linotype" w:eastAsia="Calibri" w:hAnsi="Palatino Linotype" w:cs="Tahoma"/>
          <w:bCs/>
          <w:color w:val="000000" w:themeColor="text1"/>
          <w:sz w:val="22"/>
          <w:szCs w:val="22"/>
          <w:lang w:eastAsia="en-US"/>
        </w:rPr>
      </w:pPr>
    </w:p>
    <w:p w14:paraId="32101EF3" w14:textId="77777777" w:rsidR="00A97BCE" w:rsidRPr="00A97BCE" w:rsidRDefault="00A97BCE" w:rsidP="00A97BCE">
      <w:pPr>
        <w:spacing w:line="360" w:lineRule="auto"/>
        <w:jc w:val="both"/>
        <w:rPr>
          <w:rFonts w:ascii="Palatino Linotype" w:hAnsi="Palatino Linotype"/>
          <w:b/>
          <w:sz w:val="22"/>
          <w:szCs w:val="20"/>
          <w:lang w:eastAsia="es-ES"/>
        </w:rPr>
      </w:pPr>
      <w:r w:rsidRPr="00A97BCE">
        <w:rPr>
          <w:rFonts w:ascii="Palatino Linotype" w:hAnsi="Palatino Linotype"/>
          <w:sz w:val="22"/>
          <w:szCs w:val="20"/>
          <w:lang w:eastAsia="es-ES"/>
        </w:rPr>
        <w:t xml:space="preserve">Así, se logra advertir que la parte Recurrente quiere tener acceso al documento que contenga el </w:t>
      </w:r>
      <w:r w:rsidRPr="00A97BCE">
        <w:rPr>
          <w:rFonts w:ascii="Palatino Linotype" w:hAnsi="Palatino Linotype"/>
          <w:b/>
          <w:sz w:val="22"/>
          <w:szCs w:val="20"/>
          <w:lang w:eastAsia="es-ES"/>
        </w:rPr>
        <w:t xml:space="preserve">listado con las remuneraciones, percepciones y deducciones de todo el personal adscrito al Ayuntamiento de Tezoyuca, de la primera quincena de enero a la segunda de julio de dos mil veintiuno. </w:t>
      </w:r>
    </w:p>
    <w:p w14:paraId="2F801B0F" w14:textId="77777777" w:rsidR="00A97BCE" w:rsidRPr="00A97BCE" w:rsidRDefault="00A97BCE" w:rsidP="00A97BCE">
      <w:pPr>
        <w:spacing w:line="360" w:lineRule="auto"/>
        <w:jc w:val="both"/>
        <w:rPr>
          <w:rFonts w:ascii="Palatino Linotype" w:hAnsi="Palatino Linotype"/>
          <w:sz w:val="22"/>
          <w:szCs w:val="20"/>
          <w:lang w:eastAsia="es-ES"/>
        </w:rPr>
      </w:pPr>
    </w:p>
    <w:p w14:paraId="609ACC90" w14:textId="77777777" w:rsidR="00A97BCE" w:rsidRPr="00A97BCE" w:rsidRDefault="00A97BCE" w:rsidP="00A97BCE">
      <w:pPr>
        <w:spacing w:line="360" w:lineRule="auto"/>
        <w:jc w:val="both"/>
        <w:rPr>
          <w:rFonts w:ascii="Palatino Linotype" w:hAnsi="Palatino Linotype"/>
          <w:sz w:val="22"/>
          <w:szCs w:val="22"/>
        </w:rPr>
      </w:pPr>
      <w:r w:rsidRPr="00A97BCE">
        <w:rPr>
          <w:rFonts w:ascii="Palatino Linotype" w:eastAsia="Calibri" w:hAnsi="Palatino Linotype"/>
          <w:sz w:val="22"/>
          <w:szCs w:val="22"/>
          <w:lang w:eastAsia="es-ES"/>
        </w:rPr>
        <w:t xml:space="preserve">Respecto al tema, </w:t>
      </w:r>
      <w:r w:rsidRPr="00A97BCE">
        <w:rPr>
          <w:rFonts w:ascii="Palatino Linotype" w:hAnsi="Palatino Linotype"/>
          <w:sz w:val="22"/>
          <w:szCs w:val="22"/>
          <w:lang w:eastAsia="es-ES"/>
        </w:rPr>
        <w:t>el artículo 32, párrafo segundo, de la Ley de Fiscalización</w:t>
      </w:r>
      <w:r w:rsidRPr="00A97BCE">
        <w:rPr>
          <w:rFonts w:ascii="Palatino Linotype" w:hAnsi="Palatino Linotype"/>
          <w:sz w:val="22"/>
          <w:szCs w:val="22"/>
        </w:rPr>
        <w:t xml:space="preserve"> Superior del Estado de México, establece que los Presidentes Municipales, presentarán a la Legislatura los informes mensuales, dentro de los veinte días posteriores al término del mes correspondiente.</w:t>
      </w:r>
    </w:p>
    <w:p w14:paraId="2DA6A068" w14:textId="77777777" w:rsidR="00A97BCE" w:rsidRPr="00A97BCE" w:rsidRDefault="00A97BCE" w:rsidP="00A97BCE">
      <w:pPr>
        <w:spacing w:line="360" w:lineRule="auto"/>
        <w:jc w:val="both"/>
        <w:rPr>
          <w:rFonts w:ascii="Palatino Linotype" w:hAnsi="Palatino Linotype"/>
          <w:sz w:val="22"/>
          <w:szCs w:val="22"/>
        </w:rPr>
      </w:pPr>
    </w:p>
    <w:p w14:paraId="6C64856D" w14:textId="77777777" w:rsidR="00A97BCE" w:rsidRPr="00A97BCE" w:rsidRDefault="00A97BCE" w:rsidP="00A97BCE">
      <w:pPr>
        <w:spacing w:line="360" w:lineRule="auto"/>
        <w:jc w:val="both"/>
        <w:rPr>
          <w:rFonts w:ascii="Palatino Linotype" w:hAnsi="Palatino Linotype" w:cs="Tahoma"/>
          <w:bCs/>
          <w:sz w:val="22"/>
          <w:szCs w:val="22"/>
        </w:rPr>
      </w:pPr>
      <w:r w:rsidRPr="00A97BCE">
        <w:rPr>
          <w:rFonts w:ascii="Palatino Linotype" w:hAnsi="Palatino Linotype" w:cs="Tahoma"/>
          <w:bCs/>
          <w:sz w:val="22"/>
          <w:szCs w:val="22"/>
        </w:rPr>
        <w:t>En ese orden de ideas, el diverso 8°, fracciones XI y XIV, de dicho ordenamiento jurídico, establece que el Órgano Superior de Fiscalización del Estado de México, será el encargado de establecer los lineamientos necesarios para la elaboración de los informes mensuales; además que verificará que dichos informes hayan sido presentados conforme a la normatividad aplicable.</w:t>
      </w:r>
    </w:p>
    <w:p w14:paraId="675FAA05" w14:textId="77777777" w:rsidR="00A97BCE" w:rsidRPr="00A97BCE" w:rsidRDefault="00A97BCE" w:rsidP="00A97BCE">
      <w:pPr>
        <w:spacing w:line="360" w:lineRule="auto"/>
        <w:jc w:val="both"/>
        <w:rPr>
          <w:rFonts w:ascii="Palatino Linotype" w:hAnsi="Palatino Linotype" w:cs="Tahoma"/>
          <w:bCs/>
          <w:sz w:val="22"/>
          <w:szCs w:val="22"/>
        </w:rPr>
      </w:pPr>
    </w:p>
    <w:p w14:paraId="5C0A72BB" w14:textId="77777777" w:rsidR="00A97BCE" w:rsidRPr="00A97BCE" w:rsidRDefault="00A97BCE" w:rsidP="00A97BCE">
      <w:pPr>
        <w:spacing w:line="360" w:lineRule="auto"/>
        <w:jc w:val="both"/>
        <w:rPr>
          <w:rFonts w:ascii="Palatino Linotype" w:hAnsi="Palatino Linotype" w:cs="Tahoma"/>
          <w:bCs/>
          <w:sz w:val="22"/>
          <w:szCs w:val="22"/>
        </w:rPr>
      </w:pPr>
      <w:r w:rsidRPr="00A97BCE">
        <w:rPr>
          <w:rFonts w:ascii="Palatino Linotype" w:hAnsi="Palatino Linotype" w:cs="Tahoma"/>
          <w:bCs/>
          <w:sz w:val="22"/>
          <w:szCs w:val="22"/>
        </w:rPr>
        <w:t>Además, el artículo 350 del Código Financiero del Estado de México y Municipios, establece que, dentro de los primeros veinte días hábiles, las Tesorerías Municipales, enviarán para su análisis y evaluación al Órgano Superior de Fiscalización del Estado de México, la información Patrimonial, Presupuestal, de la Obra Pública y de Nómina.</w:t>
      </w:r>
    </w:p>
    <w:p w14:paraId="17E065E0" w14:textId="77777777" w:rsidR="00A97BCE" w:rsidRPr="00A97BCE" w:rsidRDefault="00A97BCE" w:rsidP="00A97BCE">
      <w:pPr>
        <w:spacing w:line="360" w:lineRule="auto"/>
        <w:jc w:val="both"/>
        <w:rPr>
          <w:rFonts w:ascii="Palatino Linotype" w:eastAsia="Calibri" w:hAnsi="Palatino Linotype" w:cs="Tahoma"/>
          <w:iCs/>
          <w:sz w:val="22"/>
          <w:szCs w:val="22"/>
          <w:lang w:val="es-ES" w:eastAsia="es-ES_tradnl"/>
        </w:rPr>
      </w:pPr>
    </w:p>
    <w:p w14:paraId="16B0F21B" w14:textId="77777777" w:rsidR="00A97BCE" w:rsidRPr="00A97BCE" w:rsidRDefault="00A97BCE" w:rsidP="00A97BCE">
      <w:pPr>
        <w:spacing w:line="360" w:lineRule="auto"/>
        <w:jc w:val="both"/>
        <w:rPr>
          <w:rFonts w:ascii="Palatino Linotype" w:eastAsia="Calibri" w:hAnsi="Palatino Linotype" w:cs="Tahoma"/>
          <w:bCs/>
          <w:iCs/>
          <w:sz w:val="22"/>
          <w:szCs w:val="22"/>
          <w:lang w:eastAsia="es-ES_tradnl"/>
        </w:rPr>
      </w:pPr>
      <w:r w:rsidRPr="00A97BCE">
        <w:rPr>
          <w:rFonts w:ascii="Palatino Linotype" w:eastAsia="Calibri" w:hAnsi="Palatino Linotype" w:cs="Tahoma"/>
          <w:bCs/>
          <w:iCs/>
          <w:sz w:val="22"/>
          <w:szCs w:val="22"/>
          <w:lang w:eastAsia="es-ES_tradnl"/>
        </w:rPr>
        <w:t xml:space="preserve">En ese sentido, en las Políticas para la Integración del Informe Trimestral de los Sujetos de Fiscalización Municipales, para el ejercicio fiscal dos mil veintiuno, se advierte que el </w:t>
      </w:r>
      <w:r w:rsidRPr="00A97BCE">
        <w:rPr>
          <w:rFonts w:ascii="Palatino Linotype" w:eastAsia="Calibri" w:hAnsi="Palatino Linotype" w:cs="Tahoma"/>
          <w:b/>
          <w:bCs/>
          <w:iCs/>
          <w:sz w:val="22"/>
          <w:szCs w:val="22"/>
          <w:lang w:eastAsia="es-ES_tradnl"/>
        </w:rPr>
        <w:t>Módulo 4</w:t>
      </w:r>
      <w:r w:rsidRPr="00A97BCE">
        <w:rPr>
          <w:rFonts w:ascii="Palatino Linotype" w:eastAsia="Calibri" w:hAnsi="Palatino Linotype" w:cs="Tahoma"/>
          <w:bCs/>
          <w:iCs/>
          <w:sz w:val="22"/>
          <w:szCs w:val="22"/>
          <w:lang w:eastAsia="es-ES_tradnl"/>
        </w:rPr>
        <w:t xml:space="preserve">, </w:t>
      </w:r>
      <w:r w:rsidRPr="00A97BCE">
        <w:rPr>
          <w:rFonts w:ascii="Palatino Linotype" w:eastAsia="Calibri" w:hAnsi="Palatino Linotype" w:cs="Tahoma"/>
          <w:bCs/>
          <w:iCs/>
          <w:sz w:val="22"/>
          <w:szCs w:val="22"/>
          <w:lang w:val="es-ES_tradnl" w:eastAsia="es-ES_tradnl"/>
        </w:rPr>
        <w:t xml:space="preserve">se integra por diversos documentos, entre los que se encuentra </w:t>
      </w:r>
      <w:r w:rsidRPr="00A97BCE">
        <w:rPr>
          <w:rFonts w:ascii="Palatino Linotype" w:eastAsia="Calibri" w:hAnsi="Palatino Linotype" w:cs="Tahoma"/>
          <w:b/>
          <w:bCs/>
          <w:iCs/>
          <w:sz w:val="22"/>
          <w:szCs w:val="22"/>
          <w:lang w:eastAsia="es-ES_tradnl"/>
        </w:rPr>
        <w:t>la Conciliación de la Nómina Mensual</w:t>
      </w:r>
      <w:r w:rsidRPr="00A97BCE">
        <w:rPr>
          <w:rFonts w:ascii="Palatino Linotype" w:eastAsia="Calibri" w:hAnsi="Palatino Linotype" w:cs="Tahoma"/>
          <w:bCs/>
          <w:iCs/>
          <w:sz w:val="22"/>
          <w:szCs w:val="22"/>
          <w:lang w:eastAsia="es-ES_tradnl"/>
        </w:rPr>
        <w:t>, mismo que será entregado al Órgano Superior de Fiscalización del Estado de México, tal como se muestra a continuación:</w:t>
      </w:r>
    </w:p>
    <w:p w14:paraId="1D44C456" w14:textId="77777777" w:rsidR="00A97BCE" w:rsidRPr="00A97BCE" w:rsidRDefault="00A97BCE" w:rsidP="00A97BCE">
      <w:pPr>
        <w:spacing w:line="360" w:lineRule="auto"/>
        <w:jc w:val="both"/>
        <w:rPr>
          <w:rFonts w:ascii="Palatino Linotype" w:eastAsia="Calibri" w:hAnsi="Palatino Linotype" w:cs="Tahoma"/>
          <w:bCs/>
          <w:iCs/>
          <w:sz w:val="22"/>
          <w:szCs w:val="22"/>
          <w:lang w:eastAsia="es-ES_tradnl"/>
        </w:rPr>
      </w:pPr>
    </w:p>
    <w:p w14:paraId="722CD881" w14:textId="77777777" w:rsidR="00A97BCE" w:rsidRPr="00A97BCE" w:rsidRDefault="00A97BCE" w:rsidP="00A97BCE">
      <w:pPr>
        <w:spacing w:line="360" w:lineRule="auto"/>
        <w:jc w:val="both"/>
        <w:rPr>
          <w:rFonts w:ascii="Palatino Linotype" w:hAnsi="Palatino Linotype" w:cs="Tahoma"/>
          <w:bCs/>
          <w:sz w:val="20"/>
          <w:szCs w:val="20"/>
          <w:lang w:eastAsia="es-ES"/>
        </w:rPr>
      </w:pPr>
      <w:r w:rsidRPr="00A97BCE">
        <w:rPr>
          <w:noProof/>
          <w:sz w:val="20"/>
          <w:szCs w:val="20"/>
        </w:rPr>
        <w:drawing>
          <wp:inline distT="0" distB="0" distL="0" distR="0" wp14:anchorId="23F4563F" wp14:editId="6F9D7697">
            <wp:extent cx="5741035" cy="723265"/>
            <wp:effectExtent l="0" t="0" r="0" b="635"/>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1035" cy="723265"/>
                    </a:xfrm>
                    <a:prstGeom prst="rect">
                      <a:avLst/>
                    </a:prstGeom>
                    <a:noFill/>
                    <a:ln>
                      <a:noFill/>
                    </a:ln>
                  </pic:spPr>
                </pic:pic>
              </a:graphicData>
            </a:graphic>
          </wp:inline>
        </w:drawing>
      </w:r>
    </w:p>
    <w:p w14:paraId="3D7AAEB8" w14:textId="77777777" w:rsidR="00A97BCE" w:rsidRPr="00A97BCE" w:rsidRDefault="00A97BCE" w:rsidP="00A97BCE">
      <w:pPr>
        <w:spacing w:line="360" w:lineRule="auto"/>
        <w:jc w:val="both"/>
        <w:rPr>
          <w:rFonts w:ascii="Palatino Linotype" w:hAnsi="Palatino Linotype" w:cs="Tahoma"/>
          <w:bCs/>
          <w:sz w:val="22"/>
          <w:szCs w:val="22"/>
          <w:lang w:val="es-ES_tradnl" w:eastAsia="es-ES"/>
        </w:rPr>
      </w:pPr>
    </w:p>
    <w:p w14:paraId="268DAB60" w14:textId="6916A155" w:rsidR="00A97BCE" w:rsidRPr="00A97BCE" w:rsidRDefault="00A97BCE" w:rsidP="00A97BCE">
      <w:pPr>
        <w:spacing w:line="360" w:lineRule="auto"/>
        <w:jc w:val="both"/>
        <w:rPr>
          <w:rFonts w:ascii="Palatino Linotype" w:hAnsi="Palatino Linotype" w:cs="Tahoma"/>
          <w:bCs/>
          <w:sz w:val="22"/>
          <w:szCs w:val="22"/>
          <w:lang w:val="es-ES_tradnl" w:eastAsia="es-ES"/>
        </w:rPr>
      </w:pPr>
      <w:r w:rsidRPr="00A97BCE">
        <w:rPr>
          <w:rFonts w:ascii="Palatino Linotype" w:hAnsi="Palatino Linotype" w:cs="Tahoma"/>
          <w:bCs/>
          <w:sz w:val="22"/>
          <w:szCs w:val="22"/>
          <w:lang w:val="es-ES_tradnl" w:eastAsia="es-ES"/>
        </w:rPr>
        <w:t>Conforme a lo anterior, se logra vislumbrar</w:t>
      </w:r>
      <w:r>
        <w:rPr>
          <w:rFonts w:ascii="Palatino Linotype" w:hAnsi="Palatino Linotype" w:cs="Tahoma"/>
          <w:bCs/>
          <w:sz w:val="22"/>
          <w:szCs w:val="22"/>
          <w:lang w:val="es-ES_tradnl" w:eastAsia="es-ES"/>
        </w:rPr>
        <w:t xml:space="preserve"> </w:t>
      </w:r>
      <w:r w:rsidRPr="00A97BCE">
        <w:rPr>
          <w:rFonts w:ascii="Palatino Linotype" w:hAnsi="Palatino Linotype" w:cs="Tahoma"/>
          <w:bCs/>
          <w:sz w:val="22"/>
          <w:szCs w:val="22"/>
          <w:lang w:val="es-ES_tradnl" w:eastAsia="es-ES"/>
        </w:rPr>
        <w:t xml:space="preserve">que la pretensión del ahora Recurrente, es obtener la Conciliación de Nómina Mensual del Ayuntamiento, de enero a </w:t>
      </w:r>
      <w:r>
        <w:rPr>
          <w:rFonts w:ascii="Palatino Linotype" w:hAnsi="Palatino Linotype" w:cs="Tahoma"/>
          <w:bCs/>
          <w:sz w:val="22"/>
          <w:szCs w:val="22"/>
          <w:lang w:val="es-ES_tradnl" w:eastAsia="es-ES"/>
        </w:rPr>
        <w:t xml:space="preserve">octubre </w:t>
      </w:r>
      <w:r w:rsidRPr="00A97BCE">
        <w:rPr>
          <w:rFonts w:ascii="Palatino Linotype" w:hAnsi="Palatino Linotype" w:cs="Tahoma"/>
          <w:bCs/>
          <w:sz w:val="22"/>
          <w:szCs w:val="22"/>
          <w:lang w:val="es-ES_tradnl" w:eastAsia="es-ES"/>
        </w:rPr>
        <w:t>de dos mil veintiuno</w:t>
      </w:r>
      <w:r>
        <w:rPr>
          <w:rFonts w:ascii="Palatino Linotype" w:hAnsi="Palatino Linotype" w:cs="Tahoma"/>
          <w:bCs/>
          <w:sz w:val="22"/>
          <w:szCs w:val="22"/>
          <w:lang w:val="es-ES_tradnl" w:eastAsia="es-ES"/>
        </w:rPr>
        <w:t xml:space="preserve"> (última generada a la fecha de la solicitud)</w:t>
      </w:r>
      <w:r w:rsidR="006246EF">
        <w:rPr>
          <w:rFonts w:ascii="Palatino Linotype" w:hAnsi="Palatino Linotype" w:cs="Tahoma"/>
          <w:bCs/>
          <w:sz w:val="22"/>
          <w:szCs w:val="22"/>
          <w:lang w:val="es-ES_tradnl" w:eastAsia="es-ES"/>
        </w:rPr>
        <w:t>, en el formato en que la genera, esto es en uno compatible con Excel.</w:t>
      </w:r>
    </w:p>
    <w:p w14:paraId="22814599" w14:textId="5457B235" w:rsidR="00A97BCE" w:rsidRDefault="00A97BCE" w:rsidP="008079BF">
      <w:pPr>
        <w:spacing w:line="360" w:lineRule="auto"/>
        <w:jc w:val="both"/>
        <w:rPr>
          <w:rFonts w:ascii="Palatino Linotype" w:eastAsia="Calibri" w:hAnsi="Palatino Linotype" w:cs="Tahoma"/>
          <w:bCs/>
          <w:color w:val="000000" w:themeColor="text1"/>
          <w:sz w:val="22"/>
          <w:szCs w:val="22"/>
          <w:lang w:eastAsia="en-US"/>
        </w:rPr>
      </w:pPr>
    </w:p>
    <w:p w14:paraId="5ECA0531" w14:textId="1FEEE756" w:rsidR="00A90696" w:rsidRPr="00BD6A8B" w:rsidRDefault="00A97BCE" w:rsidP="00A90696">
      <w:pPr>
        <w:spacing w:line="360" w:lineRule="auto"/>
        <w:jc w:val="both"/>
        <w:rPr>
          <w:rFonts w:ascii="Palatino Linotype" w:eastAsia="Calibri" w:hAnsi="Palatino Linotype" w:cs="Tahoma"/>
          <w:bCs/>
          <w:color w:val="000000" w:themeColor="text1"/>
          <w:sz w:val="22"/>
          <w:szCs w:val="22"/>
          <w:lang w:eastAsia="en-US"/>
        </w:rPr>
      </w:pPr>
      <w:r>
        <w:rPr>
          <w:rFonts w:ascii="Palatino Linotype" w:eastAsia="Calibri" w:hAnsi="Palatino Linotype" w:cs="Tahoma"/>
          <w:bCs/>
          <w:color w:val="000000" w:themeColor="text1"/>
          <w:sz w:val="22"/>
          <w:szCs w:val="22"/>
          <w:lang w:eastAsia="en-US"/>
        </w:rPr>
        <w:t xml:space="preserve">Ahora bien, por lo que hace a los recibos de nómina, </w:t>
      </w:r>
      <w:r w:rsidR="00A90696" w:rsidRPr="00BD6A8B">
        <w:rPr>
          <w:rFonts w:ascii="Palatino Linotype" w:eastAsia="Calibri" w:hAnsi="Palatino Linotype" w:cs="Tahoma"/>
          <w:bCs/>
          <w:color w:val="000000" w:themeColor="text1"/>
          <w:sz w:val="22"/>
          <w:szCs w:val="22"/>
          <w:lang w:eastAsia="en-US"/>
        </w:rPr>
        <w:t xml:space="preserve">el artículo 147 de la Constitución Política del Estado Libre y Soberano de México, que establece que los trabajadores al servicio del Estado, como los </w:t>
      </w:r>
      <w:r w:rsidR="000633FF" w:rsidRPr="00BD6A8B">
        <w:rPr>
          <w:rFonts w:ascii="Palatino Linotype" w:eastAsia="Calibri" w:hAnsi="Palatino Linotype" w:cs="Tahoma"/>
          <w:bCs/>
          <w:color w:val="000000" w:themeColor="text1"/>
          <w:sz w:val="22"/>
          <w:szCs w:val="22"/>
          <w:lang w:eastAsia="en-US"/>
        </w:rPr>
        <w:t xml:space="preserve">Organismos Descentralizados de </w:t>
      </w:r>
      <w:r w:rsidR="00A90696" w:rsidRPr="00BD6A8B">
        <w:rPr>
          <w:rFonts w:ascii="Palatino Linotype" w:eastAsia="Calibri" w:hAnsi="Palatino Linotype" w:cs="Tahoma"/>
          <w:bCs/>
          <w:color w:val="000000" w:themeColor="text1"/>
          <w:sz w:val="22"/>
          <w:szCs w:val="22"/>
          <w:lang w:eastAsia="en-US"/>
        </w:rPr>
        <w:t xml:space="preserve">los Ayuntamientos, recibirán una remuneración adecuada e irrenunciable por el desempeño de su empleo, cargo o comisión, que será determinada en el presupuesto de egresos que corresponda. </w:t>
      </w:r>
    </w:p>
    <w:p w14:paraId="073602B8" w14:textId="65C8FDA2" w:rsidR="00A90696" w:rsidRDefault="00A90696" w:rsidP="00A90696">
      <w:pPr>
        <w:spacing w:line="360" w:lineRule="auto"/>
        <w:jc w:val="both"/>
        <w:rPr>
          <w:rFonts w:ascii="Palatino Linotype" w:eastAsia="Calibri" w:hAnsi="Palatino Linotype" w:cs="Tahoma"/>
          <w:bCs/>
          <w:color w:val="000000" w:themeColor="text1"/>
          <w:sz w:val="22"/>
          <w:szCs w:val="22"/>
          <w:lang w:eastAsia="en-US"/>
        </w:rPr>
      </w:pPr>
    </w:p>
    <w:p w14:paraId="6AB70B90" w14:textId="77777777" w:rsidR="00C47BFF" w:rsidRPr="00A90696" w:rsidRDefault="00C47BFF" w:rsidP="00A90696">
      <w:pPr>
        <w:spacing w:line="360" w:lineRule="auto"/>
        <w:jc w:val="both"/>
        <w:rPr>
          <w:rFonts w:ascii="Palatino Linotype" w:eastAsia="Calibri" w:hAnsi="Palatino Linotype" w:cs="Tahoma"/>
          <w:bCs/>
          <w:color w:val="000000" w:themeColor="text1"/>
          <w:sz w:val="22"/>
          <w:szCs w:val="22"/>
          <w:lang w:eastAsia="en-US"/>
        </w:rPr>
      </w:pPr>
    </w:p>
    <w:p w14:paraId="745CE48B" w14:textId="77777777" w:rsidR="00DA5E65" w:rsidRPr="00DA5E65" w:rsidRDefault="00DA5E65" w:rsidP="00DA5E65">
      <w:pPr>
        <w:spacing w:line="360" w:lineRule="auto"/>
        <w:jc w:val="both"/>
        <w:rPr>
          <w:rFonts w:ascii="Palatino Linotype" w:eastAsia="Calibri" w:hAnsi="Palatino Linotype" w:cs="Tahoma"/>
          <w:bCs/>
          <w:iCs/>
          <w:color w:val="000000" w:themeColor="text1"/>
          <w:sz w:val="22"/>
          <w:szCs w:val="22"/>
          <w:lang w:eastAsia="en-US"/>
        </w:rPr>
      </w:pPr>
      <w:r w:rsidRPr="00DA5E65">
        <w:rPr>
          <w:rFonts w:ascii="Palatino Linotype" w:eastAsia="Calibri" w:hAnsi="Palatino Linotype" w:cs="Tahoma"/>
          <w:bCs/>
          <w:iCs/>
          <w:color w:val="000000" w:themeColor="text1"/>
          <w:sz w:val="22"/>
          <w:szCs w:val="22"/>
          <w:lang w:eastAsia="en-U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2AB8A16F" w14:textId="77777777" w:rsidR="00DA5E65" w:rsidRPr="00DA5E65" w:rsidRDefault="00DA5E65" w:rsidP="00DA5E65">
      <w:pPr>
        <w:spacing w:line="360" w:lineRule="auto"/>
        <w:jc w:val="both"/>
        <w:rPr>
          <w:rFonts w:ascii="Palatino Linotype" w:eastAsia="Calibri" w:hAnsi="Palatino Linotype" w:cs="Tahoma"/>
          <w:bCs/>
          <w:iCs/>
          <w:color w:val="000000" w:themeColor="text1"/>
          <w:sz w:val="22"/>
          <w:szCs w:val="22"/>
          <w:lang w:eastAsia="en-US"/>
        </w:rPr>
      </w:pPr>
    </w:p>
    <w:p w14:paraId="0815D966" w14:textId="77777777" w:rsidR="00DA5E65" w:rsidRPr="00DA5E65" w:rsidRDefault="00DA5E65" w:rsidP="00DA5E65">
      <w:pPr>
        <w:spacing w:line="360" w:lineRule="auto"/>
        <w:jc w:val="both"/>
        <w:rPr>
          <w:rFonts w:ascii="Palatino Linotype" w:eastAsia="Calibri" w:hAnsi="Palatino Linotype" w:cs="Tahoma"/>
          <w:bCs/>
          <w:iCs/>
          <w:color w:val="000000" w:themeColor="text1"/>
          <w:sz w:val="22"/>
          <w:szCs w:val="22"/>
          <w:lang w:eastAsia="en-US"/>
        </w:rPr>
      </w:pPr>
      <w:r w:rsidRPr="00DA5E65">
        <w:rPr>
          <w:rFonts w:ascii="Palatino Linotype" w:eastAsia="Calibri" w:hAnsi="Palatino Linotype" w:cs="Tahoma"/>
          <w:bCs/>
          <w:iCs/>
          <w:color w:val="000000" w:themeColor="text1"/>
          <w:sz w:val="22"/>
          <w:szCs w:val="22"/>
          <w:lang w:eastAsia="en-US"/>
        </w:rPr>
        <w:t>Da la misma manera, el Anexo IV.5 Glosario de Términos, del Manual para la Planeación, Programación y Presupuesto de Egresos Municipal para el ejercicio fiscal dos mil veinte, establece que la remuneración es la percepción de un trabajador o retribución monetaria que se da en pago por su servicio o actividad desarrollada.</w:t>
      </w:r>
    </w:p>
    <w:p w14:paraId="4941C8C3" w14:textId="77777777" w:rsidR="00DA5E65" w:rsidRPr="00DA5E65" w:rsidRDefault="00DA5E65" w:rsidP="00DA5E65">
      <w:pPr>
        <w:spacing w:line="360" w:lineRule="auto"/>
        <w:jc w:val="both"/>
        <w:rPr>
          <w:rFonts w:ascii="Palatino Linotype" w:eastAsia="Calibri" w:hAnsi="Palatino Linotype" w:cs="Tahoma"/>
          <w:bCs/>
          <w:iCs/>
          <w:color w:val="000000" w:themeColor="text1"/>
          <w:sz w:val="22"/>
          <w:szCs w:val="22"/>
          <w:lang w:eastAsia="en-US"/>
        </w:rPr>
      </w:pPr>
    </w:p>
    <w:p w14:paraId="7BBFCF35" w14:textId="77777777" w:rsidR="00DA5E65" w:rsidRPr="00DA5E65" w:rsidRDefault="00DA5E65" w:rsidP="00DA5E65">
      <w:pPr>
        <w:spacing w:line="360" w:lineRule="auto"/>
        <w:jc w:val="both"/>
        <w:rPr>
          <w:rFonts w:ascii="Palatino Linotype" w:eastAsia="Calibri" w:hAnsi="Palatino Linotype" w:cs="Tahoma"/>
          <w:bCs/>
          <w:iCs/>
          <w:color w:val="000000" w:themeColor="text1"/>
          <w:sz w:val="22"/>
          <w:szCs w:val="22"/>
          <w:lang w:val="es-ES" w:eastAsia="en-US"/>
        </w:rPr>
      </w:pPr>
      <w:r w:rsidRPr="00DA5E65">
        <w:rPr>
          <w:rFonts w:ascii="Palatino Linotype" w:eastAsia="Calibri" w:hAnsi="Palatino Linotype" w:cs="Tahoma"/>
          <w:bCs/>
          <w:iCs/>
          <w:color w:val="000000" w:themeColor="text1"/>
          <w:sz w:val="22"/>
          <w:szCs w:val="22"/>
          <w:lang w:val="es-ES" w:eastAsia="en-US"/>
        </w:rPr>
        <w:t>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087D1374" w14:textId="77777777" w:rsidR="00DA5E65" w:rsidRPr="00DA5E65" w:rsidRDefault="00DA5E65" w:rsidP="00DA5E65">
      <w:pPr>
        <w:spacing w:line="360" w:lineRule="auto"/>
        <w:jc w:val="both"/>
        <w:rPr>
          <w:rFonts w:ascii="Palatino Linotype" w:eastAsia="Calibri" w:hAnsi="Palatino Linotype" w:cs="Tahoma"/>
          <w:bCs/>
          <w:iCs/>
          <w:color w:val="000000" w:themeColor="text1"/>
          <w:sz w:val="22"/>
          <w:szCs w:val="22"/>
          <w:lang w:eastAsia="en-US"/>
        </w:rPr>
      </w:pPr>
    </w:p>
    <w:p w14:paraId="415FEB88" w14:textId="77777777" w:rsidR="00DA5E65" w:rsidRPr="00DA5E65" w:rsidRDefault="00DA5E65" w:rsidP="00DA5E65">
      <w:pPr>
        <w:spacing w:line="360" w:lineRule="auto"/>
        <w:jc w:val="both"/>
        <w:rPr>
          <w:rFonts w:ascii="Palatino Linotype" w:eastAsia="Calibri" w:hAnsi="Palatino Linotype" w:cs="Tahoma"/>
          <w:b/>
          <w:bCs/>
          <w:iCs/>
          <w:color w:val="000000" w:themeColor="text1"/>
          <w:sz w:val="22"/>
          <w:szCs w:val="22"/>
          <w:lang w:val="es-ES" w:eastAsia="en-US"/>
        </w:rPr>
      </w:pPr>
      <w:r w:rsidRPr="00DA5E65">
        <w:rPr>
          <w:rFonts w:ascii="Palatino Linotype" w:eastAsia="Calibri" w:hAnsi="Palatino Linotype" w:cs="Tahoma"/>
          <w:bCs/>
          <w:iCs/>
          <w:color w:val="000000" w:themeColor="text1"/>
          <w:sz w:val="22"/>
          <w:szCs w:val="22"/>
          <w:lang w:val="es-ES" w:eastAsia="en-US"/>
        </w:rPr>
        <w:t xml:space="preserve">Además, los Manuales para la Formulación del Anteproyecto de Presupuesto de Egresos del Gobierno del Estado de México, para los ejercicios fiscales dos mil veinte y dos mil veintiuno, establecen, que el capítulo </w:t>
      </w:r>
      <w:r w:rsidRPr="00DA5E65">
        <w:rPr>
          <w:rFonts w:ascii="Palatino Linotype" w:eastAsia="Calibri" w:hAnsi="Palatino Linotype" w:cs="Tahoma"/>
          <w:b/>
          <w:bCs/>
          <w:iCs/>
          <w:color w:val="000000" w:themeColor="text1"/>
          <w:sz w:val="22"/>
          <w:szCs w:val="22"/>
          <w:lang w:val="es-ES" w:eastAsia="en-US"/>
        </w:rPr>
        <w:t>1000 Servicios Personales</w:t>
      </w:r>
      <w:r w:rsidRPr="00DA5E65">
        <w:rPr>
          <w:rFonts w:ascii="Palatino Linotype" w:eastAsia="Calibri" w:hAnsi="Palatino Linotype" w:cs="Tahoma"/>
          <w:bCs/>
          <w:iCs/>
          <w:color w:val="000000" w:themeColor="text1"/>
          <w:sz w:val="22"/>
          <w:szCs w:val="22"/>
          <w:lang w:val="es-ES" w:eastAsia="en-US"/>
        </w:rPr>
        <w:t>,</w:t>
      </w:r>
      <w:r w:rsidRPr="00DA5E65">
        <w:rPr>
          <w:rFonts w:ascii="Palatino Linotype" w:eastAsia="Calibri" w:hAnsi="Palatino Linotype" w:cs="Tahoma"/>
          <w:b/>
          <w:bCs/>
          <w:iCs/>
          <w:color w:val="000000" w:themeColor="text1"/>
          <w:sz w:val="22"/>
          <w:szCs w:val="22"/>
          <w:lang w:val="es-ES" w:eastAsia="en-US"/>
        </w:rPr>
        <w:t xml:space="preserve"> agrupa las</w:t>
      </w:r>
      <w:r w:rsidRPr="00DA5E65">
        <w:rPr>
          <w:rFonts w:ascii="Palatino Linotype" w:eastAsia="Calibri" w:hAnsi="Palatino Linotype" w:cs="Tahoma"/>
          <w:b/>
          <w:bCs/>
          <w:iCs/>
          <w:color w:val="000000" w:themeColor="text1"/>
          <w:sz w:val="22"/>
          <w:szCs w:val="22"/>
          <w:lang w:eastAsia="en-US"/>
        </w:rPr>
        <w:t xml:space="preserve"> remuneraciones al personal que está al servicio del Estado, así como las cuotas y aportaciones a favor de las instituciones de seguridad social, derivadas de los servicios que esas instituciones prestan al personal.</w:t>
      </w:r>
    </w:p>
    <w:p w14:paraId="60DE3BDB" w14:textId="5C8DFB66" w:rsidR="00DA5E65" w:rsidRPr="00DA5E65" w:rsidRDefault="00A97BCE" w:rsidP="00DA5E65">
      <w:pPr>
        <w:spacing w:line="360" w:lineRule="auto"/>
        <w:jc w:val="both"/>
        <w:rPr>
          <w:rFonts w:ascii="Palatino Linotype" w:eastAsia="Calibri" w:hAnsi="Palatino Linotype" w:cs="Tahoma"/>
          <w:bCs/>
          <w:iCs/>
          <w:color w:val="000000" w:themeColor="text1"/>
          <w:sz w:val="22"/>
          <w:szCs w:val="22"/>
          <w:lang w:eastAsia="en-US"/>
        </w:rPr>
      </w:pPr>
      <w:r>
        <w:rPr>
          <w:rFonts w:ascii="Palatino Linotype" w:eastAsia="Calibri" w:hAnsi="Palatino Linotype" w:cs="Tahoma"/>
          <w:bCs/>
          <w:iCs/>
          <w:color w:val="000000" w:themeColor="text1"/>
          <w:sz w:val="22"/>
          <w:szCs w:val="22"/>
          <w:lang w:eastAsia="en-US"/>
        </w:rPr>
        <w:t>Además</w:t>
      </w:r>
      <w:r w:rsidR="00DA5E65" w:rsidRPr="00DA5E65">
        <w:rPr>
          <w:rFonts w:ascii="Palatino Linotype" w:eastAsia="Calibri" w:hAnsi="Palatino Linotype" w:cs="Tahoma"/>
          <w:bCs/>
          <w:iCs/>
          <w:color w:val="000000" w:themeColor="text1"/>
          <w:sz w:val="22"/>
          <w:szCs w:val="22"/>
          <w:lang w:eastAsia="en-US"/>
        </w:rPr>
        <w:t xml:space="preserve">, la Ley del Trabajo de los Servidores Públicos del Estado y Municipios, en su artículo 220 K, fracciones II y IV, establece los documentos que tiene la obligación de conservar el Sujeto Obligado, entre los que se encuentra los </w:t>
      </w:r>
      <w:r w:rsidR="00DA5E65" w:rsidRPr="00DA5E65">
        <w:rPr>
          <w:rFonts w:ascii="Palatino Linotype" w:eastAsia="Calibri" w:hAnsi="Palatino Linotype" w:cs="Tahoma"/>
          <w:b/>
          <w:bCs/>
          <w:iCs/>
          <w:color w:val="000000" w:themeColor="text1"/>
          <w:sz w:val="22"/>
          <w:szCs w:val="22"/>
          <w:lang w:eastAsia="en-US"/>
        </w:rPr>
        <w:t>recibos de pago de salarios o las</w:t>
      </w:r>
      <w:r w:rsidR="00DA5E65" w:rsidRPr="00DA5E65">
        <w:rPr>
          <w:rFonts w:ascii="Palatino Linotype" w:eastAsia="Calibri" w:hAnsi="Palatino Linotype" w:cs="Tahoma"/>
          <w:bCs/>
          <w:iCs/>
          <w:color w:val="000000" w:themeColor="text1"/>
          <w:sz w:val="22"/>
          <w:szCs w:val="22"/>
          <w:lang w:eastAsia="en-US"/>
        </w:rPr>
        <w:t xml:space="preserve"> </w:t>
      </w:r>
      <w:r w:rsidR="00DA5E65" w:rsidRPr="00DA5E65">
        <w:rPr>
          <w:rFonts w:ascii="Palatino Linotype" w:eastAsia="Calibri" w:hAnsi="Palatino Linotype" w:cs="Tahoma"/>
          <w:b/>
          <w:bCs/>
          <w:iCs/>
          <w:color w:val="000000" w:themeColor="text1"/>
          <w:sz w:val="22"/>
          <w:szCs w:val="22"/>
          <w:lang w:eastAsia="en-US"/>
        </w:rPr>
        <w:t xml:space="preserve">constancias documentales del pago de sueldos, </w:t>
      </w:r>
      <w:r w:rsidR="00DA5E65" w:rsidRPr="00DA5E65">
        <w:rPr>
          <w:rFonts w:ascii="Palatino Linotype" w:eastAsia="Calibri" w:hAnsi="Palatino Linotype" w:cs="Tahoma"/>
          <w:bCs/>
          <w:iCs/>
          <w:color w:val="000000" w:themeColor="text1"/>
          <w:sz w:val="22"/>
          <w:szCs w:val="22"/>
          <w:lang w:eastAsia="en-US"/>
        </w:rPr>
        <w:t>cuando sea por depósito o mediante información electrónica; así como los recibos o constancias de depósito o del medio de información magnética o electrónica que sean utilizadas para el pago de salarios, prima vacacional, aguinaldo y demás prestaciones.</w:t>
      </w:r>
    </w:p>
    <w:p w14:paraId="189B8813" w14:textId="77777777" w:rsidR="00933AC7" w:rsidRPr="00933AC7" w:rsidRDefault="00933AC7" w:rsidP="00933AC7">
      <w:pPr>
        <w:spacing w:line="360" w:lineRule="auto"/>
        <w:jc w:val="both"/>
        <w:rPr>
          <w:rFonts w:ascii="Palatino Linotype" w:eastAsia="Calibri" w:hAnsi="Palatino Linotype" w:cs="Tahoma"/>
          <w:bCs/>
          <w:iCs/>
          <w:color w:val="000000" w:themeColor="text1"/>
          <w:sz w:val="22"/>
          <w:szCs w:val="22"/>
          <w:lang w:eastAsia="en-US"/>
        </w:rPr>
      </w:pPr>
    </w:p>
    <w:p w14:paraId="21C012CD" w14:textId="77777777" w:rsidR="00933AC7" w:rsidRPr="00933AC7" w:rsidRDefault="00933AC7" w:rsidP="00933AC7">
      <w:pPr>
        <w:spacing w:line="360" w:lineRule="auto"/>
        <w:jc w:val="both"/>
        <w:rPr>
          <w:rFonts w:ascii="Palatino Linotype" w:eastAsia="Calibri" w:hAnsi="Palatino Linotype" w:cs="Tahoma"/>
          <w:bCs/>
          <w:color w:val="000000" w:themeColor="text1"/>
          <w:sz w:val="22"/>
          <w:szCs w:val="22"/>
          <w:lang w:eastAsia="en-US"/>
        </w:rPr>
      </w:pPr>
      <w:r w:rsidRPr="00933AC7">
        <w:rPr>
          <w:rFonts w:ascii="Palatino Linotype" w:eastAsia="Calibri" w:hAnsi="Palatino Linotype" w:cs="Tahoma"/>
          <w:bCs/>
          <w:iCs/>
          <w:color w:val="000000" w:themeColor="text1"/>
          <w:sz w:val="22"/>
          <w:szCs w:val="22"/>
          <w:lang w:val="es-ES" w:eastAsia="en-US"/>
        </w:rPr>
        <w:t>Lo anterior, toma sustento en la Tesis aislada número I.6o.T.154 L (10a.), emitida por los Tribunales</w:t>
      </w:r>
      <w:r w:rsidRPr="00933AC7">
        <w:rPr>
          <w:rFonts w:ascii="Palatino Linotype" w:eastAsia="Calibri" w:hAnsi="Palatino Linotype" w:cs="Tahoma"/>
          <w:bCs/>
          <w:color w:val="000000" w:themeColor="text1"/>
          <w:sz w:val="22"/>
          <w:szCs w:val="22"/>
          <w:lang w:eastAsia="en-US"/>
        </w:rPr>
        <w:t xml:space="preserve"> Colegiados de Circuito, publicada el abril de dos mil dieciséis, en la Gaceta del Semanario Judicial de la Federación, en su Libro 29, Tomo III, misma que señala lo siguiente:</w:t>
      </w:r>
    </w:p>
    <w:p w14:paraId="609E0A67" w14:textId="77777777" w:rsidR="00933AC7" w:rsidRPr="00933AC7" w:rsidRDefault="00933AC7" w:rsidP="00933AC7">
      <w:pPr>
        <w:spacing w:line="360" w:lineRule="auto"/>
        <w:jc w:val="both"/>
        <w:rPr>
          <w:rFonts w:ascii="Palatino Linotype" w:eastAsia="Calibri" w:hAnsi="Palatino Linotype" w:cs="Tahoma"/>
          <w:bCs/>
          <w:color w:val="000000" w:themeColor="text1"/>
          <w:sz w:val="22"/>
          <w:szCs w:val="22"/>
          <w:lang w:eastAsia="en-US"/>
        </w:rPr>
      </w:pPr>
    </w:p>
    <w:p w14:paraId="2A01F9A5" w14:textId="77777777" w:rsidR="00933AC7" w:rsidRPr="00933AC7" w:rsidRDefault="00933AC7" w:rsidP="00933AC7">
      <w:pPr>
        <w:spacing w:line="360" w:lineRule="auto"/>
        <w:ind w:left="567" w:right="567"/>
        <w:jc w:val="both"/>
        <w:rPr>
          <w:rFonts w:ascii="Palatino Linotype" w:eastAsia="Calibri" w:hAnsi="Palatino Linotype" w:cs="Tahoma"/>
          <w:bCs/>
          <w:i/>
          <w:iCs/>
          <w:color w:val="000000" w:themeColor="text1"/>
          <w:sz w:val="20"/>
          <w:szCs w:val="20"/>
          <w:lang w:val="es-ES" w:eastAsia="en-US"/>
        </w:rPr>
      </w:pPr>
      <w:r w:rsidRPr="00933AC7">
        <w:rPr>
          <w:rFonts w:ascii="Palatino Linotype" w:eastAsia="Calibri" w:hAnsi="Palatino Linotype" w:cs="Tahoma"/>
          <w:b/>
          <w:bCs/>
          <w:i/>
          <w:iCs/>
          <w:color w:val="000000" w:themeColor="text1"/>
          <w:sz w:val="20"/>
          <w:szCs w:val="20"/>
          <w:lang w:val="es-ES" w:eastAsia="en-US"/>
        </w:rPr>
        <w:t>“RECIBOS DE PAGO</w:t>
      </w:r>
      <w:r w:rsidRPr="00933AC7">
        <w:rPr>
          <w:rFonts w:ascii="Palatino Linotype" w:eastAsia="Calibri" w:hAnsi="Palatino Linotype" w:cs="Tahoma"/>
          <w:bCs/>
          <w:i/>
          <w:iCs/>
          <w:color w:val="000000" w:themeColor="text1"/>
          <w:sz w:val="20"/>
          <w:szCs w:val="20"/>
          <w:lang w:val="es-ES" w:eastAsia="en-US"/>
        </w:rPr>
        <w:t xml:space="preserve"> </w:t>
      </w:r>
      <w:r w:rsidRPr="00933AC7">
        <w:rPr>
          <w:rFonts w:ascii="Palatino Linotype" w:eastAsia="Calibri" w:hAnsi="Palatino Linotype" w:cs="Tahoma"/>
          <w:b/>
          <w:bCs/>
          <w:i/>
          <w:iCs/>
          <w:color w:val="000000" w:themeColor="text1"/>
          <w:sz w:val="20"/>
          <w:szCs w:val="20"/>
          <w:lang w:val="es-ES" w:eastAsia="en-US"/>
        </w:rPr>
        <w:t xml:space="preserve">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 </w:t>
      </w:r>
      <w:r w:rsidRPr="00933AC7">
        <w:rPr>
          <w:rFonts w:ascii="Palatino Linotype" w:eastAsia="Calibri" w:hAnsi="Palatino Linotype" w:cs="Tahoma"/>
          <w:bCs/>
          <w:i/>
          <w:iCs/>
          <w:color w:val="000000" w:themeColor="text1"/>
          <w:sz w:val="20"/>
          <w:szCs w:val="20"/>
          <w:lang w:val="es-ES" w:eastAsia="en-US"/>
        </w:rPr>
        <w:t>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14:paraId="28D2FBD2" w14:textId="77777777" w:rsidR="00933AC7" w:rsidRPr="00933AC7" w:rsidRDefault="00933AC7" w:rsidP="00933AC7">
      <w:pPr>
        <w:spacing w:line="360" w:lineRule="auto"/>
        <w:jc w:val="both"/>
        <w:rPr>
          <w:rFonts w:ascii="Palatino Linotype" w:eastAsia="Calibri" w:hAnsi="Palatino Linotype" w:cs="Tahoma"/>
          <w:bCs/>
          <w:iCs/>
          <w:color w:val="000000" w:themeColor="text1"/>
          <w:sz w:val="22"/>
          <w:szCs w:val="22"/>
          <w:lang w:val="es-ES" w:eastAsia="en-US"/>
        </w:rPr>
      </w:pPr>
    </w:p>
    <w:p w14:paraId="411368B4" w14:textId="77777777" w:rsidR="00933AC7" w:rsidRPr="00933AC7" w:rsidRDefault="00933AC7" w:rsidP="00933AC7">
      <w:pPr>
        <w:spacing w:line="360" w:lineRule="auto"/>
        <w:jc w:val="both"/>
        <w:rPr>
          <w:rFonts w:ascii="Palatino Linotype" w:eastAsia="Calibri" w:hAnsi="Palatino Linotype" w:cs="Tahoma"/>
          <w:bCs/>
          <w:color w:val="000000" w:themeColor="text1"/>
          <w:sz w:val="22"/>
          <w:szCs w:val="22"/>
          <w:lang w:val="es-ES" w:eastAsia="en-US"/>
        </w:rPr>
      </w:pPr>
      <w:r w:rsidRPr="00933AC7">
        <w:rPr>
          <w:rFonts w:ascii="Palatino Linotype" w:eastAsia="Calibri" w:hAnsi="Palatino Linotype" w:cs="Tahoma"/>
          <w:bCs/>
          <w:iCs/>
          <w:color w:val="000000" w:themeColor="text1"/>
          <w:sz w:val="22"/>
          <w:szCs w:val="22"/>
          <w:lang w:val="es-ES" w:eastAsia="en-US"/>
        </w:rPr>
        <w:t>De</w:t>
      </w:r>
      <w:r w:rsidRPr="00933AC7">
        <w:rPr>
          <w:rFonts w:ascii="Palatino Linotype" w:eastAsia="Calibri" w:hAnsi="Palatino Linotype" w:cs="Tahoma"/>
          <w:bCs/>
          <w:color w:val="000000" w:themeColor="text1"/>
          <w:sz w:val="22"/>
          <w:szCs w:val="22"/>
          <w:lang w:val="es-ES" w:eastAsia="en-US"/>
        </w:rPr>
        <w:t xml:space="preserve"> la tesis transcrita, se desprende que </w:t>
      </w:r>
      <w:r w:rsidRPr="00933AC7">
        <w:rPr>
          <w:rFonts w:ascii="Palatino Linotype" w:eastAsia="Calibri" w:hAnsi="Palatino Linotype" w:cs="Tahoma"/>
          <w:b/>
          <w:bCs/>
          <w:color w:val="000000" w:themeColor="text1"/>
          <w:sz w:val="22"/>
          <w:szCs w:val="22"/>
          <w:lang w:val="es-ES" w:eastAsia="en-US"/>
        </w:rPr>
        <w:t>en materia burocrática</w:t>
      </w:r>
      <w:r w:rsidRPr="00933AC7">
        <w:rPr>
          <w:rFonts w:ascii="Palatino Linotype" w:eastAsia="Calibri" w:hAnsi="Palatino Linotype" w:cs="Tahoma"/>
          <w:bCs/>
          <w:color w:val="000000" w:themeColor="text1"/>
          <w:sz w:val="22"/>
          <w:szCs w:val="22"/>
          <w:lang w:val="es-ES" w:eastAsia="en-US"/>
        </w:rPr>
        <w:t xml:space="preserve"> </w:t>
      </w:r>
      <w:r w:rsidRPr="00933AC7">
        <w:rPr>
          <w:rFonts w:ascii="Palatino Linotype" w:eastAsia="Calibri" w:hAnsi="Palatino Linotype" w:cs="Tahoma"/>
          <w:b/>
          <w:bCs/>
          <w:color w:val="000000" w:themeColor="text1"/>
          <w:sz w:val="22"/>
          <w:szCs w:val="22"/>
          <w:lang w:val="es-ES" w:eastAsia="en-US"/>
        </w:rPr>
        <w:t>los recibos de pago acreditan los conceptos y montos que en ellos se insertan</w:t>
      </w:r>
      <w:r w:rsidRPr="00933AC7">
        <w:rPr>
          <w:rFonts w:ascii="Palatino Linotype" w:eastAsia="Calibri" w:hAnsi="Palatino Linotype" w:cs="Tahoma"/>
          <w:bCs/>
          <w:color w:val="000000" w:themeColor="text1"/>
          <w:sz w:val="22"/>
          <w:szCs w:val="22"/>
          <w:lang w:val="es-ES" w:eastAsia="en-US"/>
        </w:rPr>
        <w:t xml:space="preserve">, y constituyen prueba para demostrar las percepciones y montos que reciben los servidores públicos. </w:t>
      </w:r>
    </w:p>
    <w:p w14:paraId="20A48AD3" w14:textId="77777777" w:rsidR="00933AC7" w:rsidRPr="00933AC7" w:rsidRDefault="00933AC7" w:rsidP="00933AC7">
      <w:pPr>
        <w:spacing w:line="360" w:lineRule="auto"/>
        <w:jc w:val="both"/>
        <w:rPr>
          <w:rFonts w:ascii="Palatino Linotype" w:eastAsia="Calibri" w:hAnsi="Palatino Linotype" w:cs="Tahoma"/>
          <w:bCs/>
          <w:color w:val="000000" w:themeColor="text1"/>
          <w:sz w:val="22"/>
          <w:szCs w:val="22"/>
          <w:lang w:val="es-ES_tradnl" w:eastAsia="en-US"/>
        </w:rPr>
      </w:pPr>
    </w:p>
    <w:p w14:paraId="094A78B9" w14:textId="4D9B7A54" w:rsidR="00200B9F" w:rsidRPr="00200B9F" w:rsidRDefault="006246EF" w:rsidP="00200B9F">
      <w:pPr>
        <w:spacing w:line="360" w:lineRule="auto"/>
        <w:jc w:val="both"/>
        <w:rPr>
          <w:rFonts w:ascii="Palatino Linotype" w:eastAsia="Calibri" w:hAnsi="Palatino Linotype" w:cs="Tahoma"/>
          <w:bCs/>
          <w:iCs/>
          <w:color w:val="000000" w:themeColor="text1"/>
          <w:sz w:val="22"/>
          <w:szCs w:val="22"/>
          <w:lang w:eastAsia="en-US"/>
        </w:rPr>
      </w:pPr>
      <w:r>
        <w:rPr>
          <w:rFonts w:ascii="Palatino Linotype" w:eastAsia="Calibri" w:hAnsi="Palatino Linotype" w:cs="Tahoma"/>
          <w:bCs/>
          <w:color w:val="000000" w:themeColor="text1"/>
          <w:sz w:val="22"/>
          <w:szCs w:val="22"/>
          <w:lang w:eastAsia="en-US"/>
        </w:rPr>
        <w:t>En ese contexto, en</w:t>
      </w:r>
      <w:r w:rsidR="00C640C0" w:rsidRPr="00BD6A8B">
        <w:rPr>
          <w:rFonts w:ascii="Palatino Linotype" w:eastAsia="Calibri" w:hAnsi="Palatino Linotype" w:cs="Tahoma"/>
          <w:bCs/>
          <w:iCs/>
          <w:color w:val="000000" w:themeColor="text1"/>
          <w:sz w:val="22"/>
          <w:szCs w:val="22"/>
          <w:lang w:eastAsia="en-US"/>
        </w:rPr>
        <w:t xml:space="preserve"> </w:t>
      </w:r>
      <w:r w:rsidR="00200B9F" w:rsidRPr="00200B9F">
        <w:rPr>
          <w:rFonts w:ascii="Palatino Linotype" w:eastAsia="Calibri" w:hAnsi="Palatino Linotype" w:cs="Tahoma"/>
          <w:bCs/>
          <w:iCs/>
          <w:color w:val="000000" w:themeColor="text1"/>
          <w:sz w:val="22"/>
          <w:szCs w:val="22"/>
          <w:lang w:eastAsia="en-US"/>
        </w:rPr>
        <w:t xml:space="preserve">las Políticas para la Integración del Informe Trimestral de los Sujetos de Fiscalización Municipales, para el ejercicio fiscal dos mil veintiuno, se advierte que el </w:t>
      </w:r>
      <w:r w:rsidR="00200B9F" w:rsidRPr="00200B9F">
        <w:rPr>
          <w:rFonts w:ascii="Palatino Linotype" w:eastAsia="Calibri" w:hAnsi="Palatino Linotype" w:cs="Tahoma"/>
          <w:b/>
          <w:bCs/>
          <w:iCs/>
          <w:color w:val="000000" w:themeColor="text1"/>
          <w:sz w:val="22"/>
          <w:szCs w:val="22"/>
          <w:lang w:eastAsia="en-US"/>
        </w:rPr>
        <w:t>Módulo 4</w:t>
      </w:r>
      <w:r w:rsidR="00200B9F" w:rsidRPr="00200B9F">
        <w:rPr>
          <w:rFonts w:ascii="Palatino Linotype" w:eastAsia="Calibri" w:hAnsi="Palatino Linotype" w:cs="Tahoma"/>
          <w:bCs/>
          <w:iCs/>
          <w:color w:val="000000" w:themeColor="text1"/>
          <w:sz w:val="22"/>
          <w:szCs w:val="22"/>
          <w:lang w:eastAsia="en-US"/>
        </w:rPr>
        <w:t xml:space="preserve">, </w:t>
      </w:r>
      <w:r w:rsidR="00200B9F" w:rsidRPr="00200B9F">
        <w:rPr>
          <w:rFonts w:ascii="Palatino Linotype" w:eastAsia="Calibri" w:hAnsi="Palatino Linotype" w:cs="Tahoma"/>
          <w:bCs/>
          <w:iCs/>
          <w:color w:val="000000" w:themeColor="text1"/>
          <w:sz w:val="22"/>
          <w:szCs w:val="22"/>
          <w:lang w:val="es-ES_tradnl" w:eastAsia="en-US"/>
        </w:rPr>
        <w:t xml:space="preserve">se integra por diversos documentos, entre los que se encuentran </w:t>
      </w:r>
      <w:r w:rsidR="00200B9F" w:rsidRPr="00200B9F">
        <w:rPr>
          <w:rFonts w:ascii="Palatino Linotype" w:eastAsia="Calibri" w:hAnsi="Palatino Linotype" w:cs="Tahoma"/>
          <w:b/>
          <w:bCs/>
          <w:iCs/>
          <w:color w:val="000000" w:themeColor="text1"/>
          <w:sz w:val="22"/>
          <w:szCs w:val="22"/>
          <w:lang w:eastAsia="en-US"/>
        </w:rPr>
        <w:t>los Com</w:t>
      </w:r>
      <w:r w:rsidR="00E9346D" w:rsidRPr="00BD6A8B">
        <w:rPr>
          <w:rFonts w:ascii="Palatino Linotype" w:eastAsia="Calibri" w:hAnsi="Palatino Linotype" w:cs="Tahoma"/>
          <w:b/>
          <w:bCs/>
          <w:iCs/>
          <w:color w:val="000000" w:themeColor="text1"/>
          <w:sz w:val="22"/>
          <w:szCs w:val="22"/>
          <w:lang w:eastAsia="en-US"/>
        </w:rPr>
        <w:t xml:space="preserve">probantes Fiscales </w:t>
      </w:r>
      <w:r w:rsidR="000612C9" w:rsidRPr="00BD6A8B">
        <w:rPr>
          <w:rFonts w:ascii="Palatino Linotype" w:eastAsia="Calibri" w:hAnsi="Palatino Linotype" w:cs="Tahoma"/>
          <w:b/>
          <w:bCs/>
          <w:iCs/>
          <w:color w:val="000000" w:themeColor="text1"/>
          <w:sz w:val="22"/>
          <w:szCs w:val="22"/>
          <w:lang w:eastAsia="en-US"/>
        </w:rPr>
        <w:t>Digitales</w:t>
      </w:r>
      <w:r>
        <w:rPr>
          <w:rFonts w:ascii="Palatino Linotype" w:eastAsia="Calibri" w:hAnsi="Palatino Linotype" w:cs="Tahoma"/>
          <w:b/>
          <w:bCs/>
          <w:iCs/>
          <w:color w:val="000000" w:themeColor="text1"/>
          <w:sz w:val="22"/>
          <w:szCs w:val="22"/>
          <w:lang w:eastAsia="en-US"/>
        </w:rPr>
        <w:t xml:space="preserve"> por Internet por concepto de nómina</w:t>
      </w:r>
      <w:r w:rsidR="00200B9F" w:rsidRPr="00200B9F">
        <w:rPr>
          <w:rFonts w:ascii="Palatino Linotype" w:eastAsia="Calibri" w:hAnsi="Palatino Linotype" w:cs="Tahoma"/>
          <w:bCs/>
          <w:iCs/>
          <w:color w:val="000000" w:themeColor="text1"/>
          <w:sz w:val="22"/>
          <w:szCs w:val="22"/>
          <w:lang w:eastAsia="en-US"/>
        </w:rPr>
        <w:t>, mismo que será entregado al Órgano Superior de Fiscalización del Estado de Méxic</w:t>
      </w:r>
      <w:r>
        <w:rPr>
          <w:rFonts w:ascii="Palatino Linotype" w:eastAsia="Calibri" w:hAnsi="Palatino Linotype" w:cs="Tahoma"/>
          <w:bCs/>
          <w:iCs/>
          <w:color w:val="000000" w:themeColor="text1"/>
          <w:sz w:val="22"/>
          <w:szCs w:val="22"/>
          <w:lang w:eastAsia="en-US"/>
        </w:rPr>
        <w:t>o.</w:t>
      </w:r>
    </w:p>
    <w:p w14:paraId="7E82DF88" w14:textId="77777777" w:rsidR="00D90DB2" w:rsidRPr="00BD6A8B" w:rsidRDefault="00D90DB2" w:rsidP="008079BF">
      <w:pPr>
        <w:spacing w:line="360" w:lineRule="auto"/>
        <w:jc w:val="both"/>
        <w:rPr>
          <w:rFonts w:ascii="Palatino Linotype" w:eastAsia="Calibri" w:hAnsi="Palatino Linotype" w:cs="Tahoma"/>
          <w:bCs/>
          <w:color w:val="000000" w:themeColor="text1"/>
          <w:sz w:val="22"/>
          <w:szCs w:val="22"/>
          <w:lang w:eastAsia="en-US"/>
        </w:rPr>
      </w:pPr>
    </w:p>
    <w:p w14:paraId="77ACD3C5" w14:textId="56F079B9" w:rsidR="006246EF" w:rsidRDefault="009645FC" w:rsidP="00676AEE">
      <w:pPr>
        <w:spacing w:line="360" w:lineRule="auto"/>
        <w:jc w:val="both"/>
        <w:rPr>
          <w:rFonts w:ascii="Palatino Linotype" w:eastAsia="Calibri" w:hAnsi="Palatino Linotype" w:cs="Tahoma"/>
          <w:bCs/>
          <w:color w:val="000000" w:themeColor="text1"/>
          <w:sz w:val="22"/>
          <w:szCs w:val="22"/>
          <w:lang w:eastAsia="en-US"/>
        </w:rPr>
      </w:pPr>
      <w:r w:rsidRPr="00BD6A8B">
        <w:rPr>
          <w:rFonts w:ascii="Palatino Linotype" w:eastAsia="Calibri" w:hAnsi="Palatino Linotype" w:cs="Tahoma"/>
          <w:bCs/>
          <w:color w:val="000000" w:themeColor="text1"/>
          <w:sz w:val="22"/>
          <w:szCs w:val="22"/>
          <w:lang w:eastAsia="en-US"/>
        </w:rPr>
        <w:t>De esta manera</w:t>
      </w:r>
      <w:r w:rsidR="004472B3" w:rsidRPr="00BD6A8B">
        <w:rPr>
          <w:rFonts w:ascii="Palatino Linotype" w:eastAsia="Calibri" w:hAnsi="Palatino Linotype" w:cs="Tahoma"/>
          <w:bCs/>
          <w:color w:val="000000" w:themeColor="text1"/>
          <w:sz w:val="22"/>
          <w:szCs w:val="22"/>
          <w:lang w:eastAsia="en-US"/>
        </w:rPr>
        <w:t xml:space="preserve"> se advierte que </w:t>
      </w:r>
      <w:r w:rsidR="006246EF">
        <w:rPr>
          <w:rFonts w:ascii="Palatino Linotype" w:eastAsia="Calibri" w:hAnsi="Palatino Linotype" w:cs="Tahoma"/>
          <w:bCs/>
          <w:color w:val="000000" w:themeColor="text1"/>
          <w:sz w:val="22"/>
          <w:szCs w:val="22"/>
          <w:lang w:eastAsia="en-US"/>
        </w:rPr>
        <w:t xml:space="preserve">la pretensión del ahora Recurrente es obtener los Comprobantes Fiscales Digitales por Internet por concepto de nómina de todos los servidores públicos adscritos al </w:t>
      </w:r>
      <w:r w:rsidR="006246EF" w:rsidRPr="004343E7">
        <w:rPr>
          <w:rFonts w:ascii="Palatino Linotype" w:eastAsia="Calibri" w:hAnsi="Palatino Linotype" w:cs="Tahoma"/>
          <w:sz w:val="22"/>
          <w:szCs w:val="22"/>
          <w:lang w:eastAsia="en-US"/>
        </w:rPr>
        <w:t>Organismo Descentralizado de Agua Potable Alcantarillado y Saneamiento del Municipio de Chalco</w:t>
      </w:r>
      <w:r w:rsidR="006246EF">
        <w:rPr>
          <w:rFonts w:ascii="Palatino Linotype" w:eastAsia="Calibri" w:hAnsi="Palatino Linotype" w:cs="Tahoma"/>
          <w:sz w:val="22"/>
          <w:szCs w:val="22"/>
          <w:lang w:eastAsia="en-US"/>
        </w:rPr>
        <w:t>, de la primera quincena de enero a la primera de noviembre de dos mil veintiuno; además, se logra vislumbrar que el Sujeto Obligado cuenta con competencia para conocer de la información peticionada, pues como se logró observar, se la debe proporcionar el Órgano Superior de Fiscalización del Estado de México.</w:t>
      </w:r>
    </w:p>
    <w:p w14:paraId="15CDBF9A" w14:textId="77777777" w:rsidR="00F3750E" w:rsidRPr="00BD6A8B" w:rsidRDefault="00F3750E" w:rsidP="008079BF">
      <w:pPr>
        <w:spacing w:line="360" w:lineRule="auto"/>
        <w:jc w:val="both"/>
        <w:rPr>
          <w:rFonts w:ascii="Palatino Linotype" w:eastAsia="Calibri" w:hAnsi="Palatino Linotype" w:cs="Tahoma"/>
          <w:bCs/>
          <w:color w:val="000000" w:themeColor="text1"/>
          <w:sz w:val="22"/>
          <w:szCs w:val="22"/>
          <w:lang w:eastAsia="en-US"/>
        </w:rPr>
      </w:pPr>
    </w:p>
    <w:p w14:paraId="731D41F9" w14:textId="29495ED7" w:rsidR="0027536F" w:rsidRPr="00BD6A8B" w:rsidRDefault="005A27B7" w:rsidP="008079BF">
      <w:pPr>
        <w:spacing w:line="360" w:lineRule="auto"/>
        <w:jc w:val="both"/>
        <w:rPr>
          <w:rFonts w:ascii="Palatino Linotype" w:eastAsia="Calibri" w:hAnsi="Palatino Linotype" w:cs="Tahoma"/>
          <w:bCs/>
          <w:color w:val="000000" w:themeColor="text1"/>
          <w:sz w:val="22"/>
          <w:szCs w:val="22"/>
          <w:lang w:eastAsia="en-US"/>
        </w:rPr>
      </w:pPr>
      <w:r w:rsidRPr="00BD6A8B">
        <w:rPr>
          <w:rFonts w:ascii="Palatino Linotype" w:eastAsia="Calibri" w:hAnsi="Palatino Linotype" w:cs="Tahoma"/>
          <w:bCs/>
          <w:color w:val="000000" w:themeColor="text1"/>
          <w:sz w:val="22"/>
          <w:szCs w:val="22"/>
          <w:lang w:eastAsia="en-US"/>
        </w:rPr>
        <w:t xml:space="preserve">Establecido lo anterior, </w:t>
      </w:r>
      <w:r w:rsidR="00771F19" w:rsidRPr="00BD6A8B">
        <w:rPr>
          <w:rFonts w:ascii="Palatino Linotype" w:eastAsia="Calibri" w:hAnsi="Palatino Linotype" w:cs="Tahoma"/>
          <w:bCs/>
          <w:color w:val="000000" w:themeColor="text1"/>
          <w:sz w:val="22"/>
          <w:szCs w:val="22"/>
          <w:lang w:eastAsia="en-US"/>
        </w:rPr>
        <w:t>se procede a analizar la respuesta del Sujeto Obligado</w:t>
      </w:r>
      <w:r w:rsidR="005D27A9" w:rsidRPr="00BD6A8B">
        <w:rPr>
          <w:rFonts w:ascii="Palatino Linotype" w:eastAsia="Calibri" w:hAnsi="Palatino Linotype" w:cs="Tahoma"/>
          <w:bCs/>
          <w:color w:val="000000" w:themeColor="text1"/>
          <w:sz w:val="22"/>
          <w:szCs w:val="22"/>
          <w:lang w:eastAsia="en-US"/>
        </w:rPr>
        <w:t xml:space="preserve"> </w:t>
      </w:r>
      <w:r w:rsidR="006246EF">
        <w:rPr>
          <w:rFonts w:ascii="Palatino Linotype" w:eastAsia="Calibri" w:hAnsi="Palatino Linotype" w:cs="Tahoma"/>
          <w:bCs/>
          <w:color w:val="000000" w:themeColor="text1"/>
          <w:sz w:val="22"/>
          <w:szCs w:val="22"/>
          <w:lang w:eastAsia="en-US"/>
        </w:rPr>
        <w:t>en la</w:t>
      </w:r>
      <w:r w:rsidR="005D27A9" w:rsidRPr="00BD6A8B">
        <w:rPr>
          <w:rFonts w:ascii="Palatino Linotype" w:eastAsia="Calibri" w:hAnsi="Palatino Linotype" w:cs="Tahoma"/>
          <w:bCs/>
          <w:color w:val="000000" w:themeColor="text1"/>
          <w:sz w:val="22"/>
          <w:szCs w:val="22"/>
          <w:lang w:eastAsia="en-US"/>
        </w:rPr>
        <w:t xml:space="preserve"> cual</w:t>
      </w:r>
      <w:r w:rsidR="006246EF">
        <w:rPr>
          <w:rFonts w:ascii="Palatino Linotype" w:eastAsia="Calibri" w:hAnsi="Palatino Linotype" w:cs="Tahoma"/>
          <w:bCs/>
          <w:color w:val="000000" w:themeColor="text1"/>
          <w:sz w:val="22"/>
          <w:szCs w:val="22"/>
          <w:lang w:eastAsia="en-US"/>
        </w:rPr>
        <w:t xml:space="preserve">, por una parte, </w:t>
      </w:r>
      <w:r w:rsidR="00545992" w:rsidRPr="00BD6A8B">
        <w:rPr>
          <w:rFonts w:ascii="Palatino Linotype" w:eastAsia="Calibri" w:hAnsi="Palatino Linotype" w:cs="Tahoma"/>
          <w:bCs/>
          <w:color w:val="000000" w:themeColor="text1"/>
          <w:sz w:val="22"/>
          <w:szCs w:val="22"/>
          <w:lang w:eastAsia="en-US"/>
        </w:rPr>
        <w:t>proporcion</w:t>
      </w:r>
      <w:r w:rsidR="006246EF">
        <w:rPr>
          <w:rFonts w:ascii="Palatino Linotype" w:eastAsia="Calibri" w:hAnsi="Palatino Linotype" w:cs="Tahoma"/>
          <w:bCs/>
          <w:color w:val="000000" w:themeColor="text1"/>
          <w:sz w:val="22"/>
          <w:szCs w:val="22"/>
          <w:lang w:eastAsia="en-US"/>
        </w:rPr>
        <w:t>ó</w:t>
      </w:r>
      <w:r w:rsidR="00545992" w:rsidRPr="00BD6A8B">
        <w:rPr>
          <w:rFonts w:ascii="Palatino Linotype" w:eastAsia="Calibri" w:hAnsi="Palatino Linotype" w:cs="Tahoma"/>
          <w:bCs/>
          <w:color w:val="000000" w:themeColor="text1"/>
          <w:sz w:val="22"/>
          <w:szCs w:val="22"/>
          <w:lang w:eastAsia="en-US"/>
        </w:rPr>
        <w:t xml:space="preserve"> un enlace </w:t>
      </w:r>
      <w:r w:rsidR="007E23A7" w:rsidRPr="00BD6A8B">
        <w:rPr>
          <w:rFonts w:ascii="Palatino Linotype" w:eastAsia="Calibri" w:hAnsi="Palatino Linotype" w:cs="Tahoma"/>
          <w:bCs/>
          <w:color w:val="000000" w:themeColor="text1"/>
          <w:sz w:val="22"/>
          <w:szCs w:val="22"/>
          <w:lang w:eastAsia="en-US"/>
        </w:rPr>
        <w:t xml:space="preserve">por medio del cual </w:t>
      </w:r>
      <w:r w:rsidR="006246EF">
        <w:rPr>
          <w:rFonts w:ascii="Palatino Linotype" w:eastAsia="Calibri" w:hAnsi="Palatino Linotype" w:cs="Tahoma"/>
          <w:bCs/>
          <w:color w:val="000000" w:themeColor="text1"/>
          <w:sz w:val="22"/>
          <w:szCs w:val="22"/>
          <w:lang w:eastAsia="en-US"/>
        </w:rPr>
        <w:t xml:space="preserve">se podía acceder a las remuneraciones de los servidores públicos; por lo que, </w:t>
      </w:r>
      <w:r w:rsidR="005C488E" w:rsidRPr="00BD6A8B">
        <w:rPr>
          <w:rFonts w:ascii="Palatino Linotype" w:eastAsia="Calibri" w:hAnsi="Palatino Linotype" w:cs="Tahoma"/>
          <w:bCs/>
          <w:color w:val="000000" w:themeColor="text1"/>
          <w:sz w:val="22"/>
          <w:szCs w:val="22"/>
          <w:lang w:eastAsia="en-US"/>
        </w:rPr>
        <w:t>este Instituto procedió</w:t>
      </w:r>
      <w:r w:rsidR="008D79B6" w:rsidRPr="00BD6A8B">
        <w:rPr>
          <w:rFonts w:ascii="Palatino Linotype" w:eastAsia="Calibri" w:hAnsi="Palatino Linotype" w:cs="Tahoma"/>
          <w:bCs/>
          <w:color w:val="000000" w:themeColor="text1"/>
          <w:sz w:val="22"/>
          <w:szCs w:val="22"/>
          <w:lang w:eastAsia="en-US"/>
        </w:rPr>
        <w:t xml:space="preserve"> a acceder </w:t>
      </w:r>
      <w:r w:rsidR="006246EF">
        <w:rPr>
          <w:rFonts w:ascii="Palatino Linotype" w:eastAsia="Calibri" w:hAnsi="Palatino Linotype" w:cs="Tahoma"/>
          <w:bCs/>
          <w:color w:val="000000" w:themeColor="text1"/>
          <w:sz w:val="22"/>
          <w:szCs w:val="22"/>
          <w:lang w:eastAsia="en-US"/>
        </w:rPr>
        <w:t>a la fracción VIII del vínculo</w:t>
      </w:r>
      <w:r w:rsidR="008D79B6" w:rsidRPr="00BD6A8B">
        <w:rPr>
          <w:rFonts w:ascii="Palatino Linotype" w:eastAsia="Calibri" w:hAnsi="Palatino Linotype" w:cs="Tahoma"/>
          <w:bCs/>
          <w:color w:val="000000" w:themeColor="text1"/>
          <w:sz w:val="22"/>
          <w:szCs w:val="22"/>
          <w:lang w:eastAsia="en-US"/>
        </w:rPr>
        <w:t xml:space="preserve"> </w:t>
      </w:r>
      <w:hyperlink r:id="rId12" w:history="1">
        <w:r w:rsidR="00816A0D" w:rsidRPr="006246EF">
          <w:rPr>
            <w:rStyle w:val="Hipervnculo"/>
            <w:rFonts w:ascii="Palatino Linotype" w:eastAsia="Calibri" w:hAnsi="Palatino Linotype" w:cs="Tahoma"/>
            <w:bCs/>
            <w:color w:val="000000" w:themeColor="text1"/>
            <w:sz w:val="22"/>
            <w:szCs w:val="22"/>
            <w:lang w:eastAsia="en-US"/>
          </w:rPr>
          <w:t>https://www.ipomex.org.mx/ipo3/lgt/indice/oaschalco.web</w:t>
        </w:r>
      </w:hyperlink>
      <w:r w:rsidR="00AF0A9D" w:rsidRPr="006246EF">
        <w:rPr>
          <w:rFonts w:ascii="Palatino Linotype" w:eastAsia="Calibri" w:hAnsi="Palatino Linotype" w:cs="Tahoma"/>
          <w:bCs/>
          <w:color w:val="000000" w:themeColor="text1"/>
          <w:sz w:val="22"/>
          <w:szCs w:val="22"/>
          <w:lang w:eastAsia="en-US"/>
        </w:rPr>
        <w:t>,</w:t>
      </w:r>
      <w:r w:rsidR="006246EF">
        <w:rPr>
          <w:rFonts w:ascii="Palatino Linotype" w:eastAsia="Calibri" w:hAnsi="Palatino Linotype" w:cs="Tahoma"/>
          <w:bCs/>
          <w:color w:val="000000" w:themeColor="text1"/>
          <w:sz w:val="22"/>
          <w:szCs w:val="22"/>
          <w:lang w:eastAsia="en-US"/>
        </w:rPr>
        <w:t xml:space="preserve"> la cual</w:t>
      </w:r>
      <w:r w:rsidR="00AF0A9D" w:rsidRPr="00BD6A8B">
        <w:rPr>
          <w:rFonts w:ascii="Palatino Linotype" w:eastAsia="Calibri" w:hAnsi="Palatino Linotype" w:cs="Tahoma"/>
          <w:bCs/>
          <w:color w:val="000000" w:themeColor="text1"/>
          <w:sz w:val="22"/>
          <w:szCs w:val="22"/>
          <w:lang w:eastAsia="en-US"/>
        </w:rPr>
        <w:t xml:space="preserve"> remite </w:t>
      </w:r>
      <w:r w:rsidR="006246EF">
        <w:rPr>
          <w:rFonts w:ascii="Palatino Linotype" w:eastAsia="Calibri" w:hAnsi="Palatino Linotype" w:cs="Tahoma"/>
          <w:bCs/>
          <w:color w:val="000000" w:themeColor="text1"/>
          <w:sz w:val="22"/>
          <w:szCs w:val="22"/>
          <w:lang w:eastAsia="en-US"/>
        </w:rPr>
        <w:t>a</w:t>
      </w:r>
      <w:r w:rsidR="00AF0A9D" w:rsidRPr="00BD6A8B">
        <w:rPr>
          <w:rFonts w:ascii="Palatino Linotype" w:eastAsia="Calibri" w:hAnsi="Palatino Linotype" w:cs="Tahoma"/>
          <w:bCs/>
          <w:color w:val="000000" w:themeColor="text1"/>
          <w:sz w:val="22"/>
          <w:szCs w:val="22"/>
          <w:lang w:eastAsia="en-US"/>
        </w:rPr>
        <w:t xml:space="preserve">l Portal </w:t>
      </w:r>
      <w:r w:rsidR="006246EF">
        <w:rPr>
          <w:rFonts w:ascii="Palatino Linotype" w:eastAsia="Calibri" w:hAnsi="Palatino Linotype" w:cs="Tahoma"/>
          <w:bCs/>
          <w:color w:val="000000" w:themeColor="text1"/>
          <w:sz w:val="22"/>
          <w:szCs w:val="22"/>
          <w:lang w:eastAsia="en-US"/>
        </w:rPr>
        <w:t xml:space="preserve">de Información Pública de Oficio Mexiquense </w:t>
      </w:r>
      <w:r w:rsidR="008E5DEA" w:rsidRPr="00BD6A8B">
        <w:rPr>
          <w:rFonts w:ascii="Palatino Linotype" w:eastAsia="Calibri" w:hAnsi="Palatino Linotype" w:cs="Tahoma"/>
          <w:bCs/>
          <w:color w:val="000000" w:themeColor="text1"/>
          <w:sz w:val="22"/>
          <w:szCs w:val="22"/>
          <w:lang w:eastAsia="en-US"/>
        </w:rPr>
        <w:t>del Organismo Descentralizado de Agua Potable Alcantarillado y Saneamiento del Municipio de Chalco</w:t>
      </w:r>
      <w:r w:rsidR="009962FC" w:rsidRPr="00BD6A8B">
        <w:rPr>
          <w:rFonts w:ascii="Palatino Linotype" w:eastAsia="Calibri" w:hAnsi="Palatino Linotype" w:cs="Tahoma"/>
          <w:bCs/>
          <w:color w:val="000000" w:themeColor="text1"/>
          <w:sz w:val="22"/>
          <w:szCs w:val="22"/>
          <w:lang w:eastAsia="en-US"/>
        </w:rPr>
        <w:t xml:space="preserve">, </w:t>
      </w:r>
      <w:r w:rsidR="006246EF">
        <w:rPr>
          <w:rFonts w:ascii="Palatino Linotype" w:eastAsia="Calibri" w:hAnsi="Palatino Linotype" w:cs="Tahoma"/>
          <w:bCs/>
          <w:color w:val="000000" w:themeColor="text1"/>
          <w:sz w:val="22"/>
          <w:szCs w:val="22"/>
          <w:lang w:eastAsia="en-US"/>
        </w:rPr>
        <w:t>se muestra un extracto a continuación:</w:t>
      </w:r>
    </w:p>
    <w:p w14:paraId="37B15E4E" w14:textId="77777777" w:rsidR="00D42010" w:rsidRPr="00BD6A8B" w:rsidRDefault="00D42010" w:rsidP="008079BF">
      <w:pPr>
        <w:spacing w:line="360" w:lineRule="auto"/>
        <w:jc w:val="both"/>
        <w:rPr>
          <w:rFonts w:ascii="Palatino Linotype" w:eastAsia="Calibri" w:hAnsi="Palatino Linotype" w:cs="Tahoma"/>
          <w:bCs/>
          <w:color w:val="000000" w:themeColor="text1"/>
          <w:sz w:val="22"/>
          <w:szCs w:val="22"/>
          <w:lang w:eastAsia="en-US"/>
        </w:rPr>
      </w:pPr>
    </w:p>
    <w:p w14:paraId="13981C89" w14:textId="44F073F1" w:rsidR="00D42010" w:rsidRPr="00BD6A8B" w:rsidRDefault="002C2CC0" w:rsidP="00285A5F">
      <w:pPr>
        <w:spacing w:line="360" w:lineRule="auto"/>
        <w:jc w:val="center"/>
        <w:rPr>
          <w:rFonts w:ascii="Palatino Linotype" w:eastAsia="Calibri" w:hAnsi="Palatino Linotype" w:cs="Tahoma"/>
          <w:bCs/>
          <w:color w:val="000000" w:themeColor="text1"/>
          <w:sz w:val="22"/>
          <w:szCs w:val="22"/>
          <w:lang w:eastAsia="en-US"/>
        </w:rPr>
      </w:pPr>
      <w:r>
        <w:rPr>
          <w:noProof/>
        </w:rPr>
        <w:drawing>
          <wp:inline distT="0" distB="0" distL="0" distR="0" wp14:anchorId="579CC8A7" wp14:editId="7DB5FF8D">
            <wp:extent cx="2846567" cy="1830512"/>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864369" cy="1841960"/>
                    </a:xfrm>
                    <a:prstGeom prst="rect">
                      <a:avLst/>
                    </a:prstGeom>
                  </pic:spPr>
                </pic:pic>
              </a:graphicData>
            </a:graphic>
          </wp:inline>
        </w:drawing>
      </w:r>
    </w:p>
    <w:p w14:paraId="1D29BA95" w14:textId="4A19BA89" w:rsidR="007F6ADA" w:rsidRDefault="007F6ADA" w:rsidP="008079BF">
      <w:pPr>
        <w:spacing w:line="360" w:lineRule="auto"/>
        <w:jc w:val="both"/>
        <w:rPr>
          <w:rFonts w:ascii="Palatino Linotype" w:eastAsia="Calibri" w:hAnsi="Palatino Linotype" w:cs="Tahoma"/>
          <w:bCs/>
          <w:color w:val="000000" w:themeColor="text1"/>
          <w:sz w:val="22"/>
          <w:szCs w:val="22"/>
          <w:lang w:eastAsia="en-US"/>
        </w:rPr>
      </w:pPr>
    </w:p>
    <w:p w14:paraId="5815EC6A" w14:textId="3D9EE457" w:rsidR="002C2CC0" w:rsidRDefault="002C2CC0" w:rsidP="008079BF">
      <w:pPr>
        <w:spacing w:line="360" w:lineRule="auto"/>
        <w:jc w:val="both"/>
        <w:rPr>
          <w:rFonts w:ascii="Palatino Linotype" w:eastAsia="Calibri" w:hAnsi="Palatino Linotype" w:cs="Tahoma"/>
          <w:bCs/>
          <w:color w:val="000000" w:themeColor="text1"/>
          <w:sz w:val="22"/>
          <w:szCs w:val="22"/>
          <w:lang w:eastAsia="en-US"/>
        </w:rPr>
      </w:pPr>
      <w:r>
        <w:rPr>
          <w:rFonts w:ascii="Palatino Linotype" w:eastAsia="Calibri" w:hAnsi="Palatino Linotype" w:cs="Tahoma"/>
          <w:bCs/>
          <w:color w:val="000000" w:themeColor="text1"/>
          <w:sz w:val="22"/>
          <w:szCs w:val="22"/>
          <w:lang w:eastAsia="en-US"/>
        </w:rPr>
        <w:t xml:space="preserve">Conforme a lo anterior, se logra vislumbrar que el Sujeto Obligado proporcionó la forma de acceder a las remuneraciones de los servidores públicos adscritos a este, información que </w:t>
      </w:r>
      <w:proofErr w:type="spellStart"/>
      <w:r>
        <w:rPr>
          <w:rFonts w:ascii="Palatino Linotype" w:eastAsia="Calibri" w:hAnsi="Palatino Linotype" w:cs="Tahoma"/>
          <w:bCs/>
          <w:color w:val="000000" w:themeColor="text1"/>
          <w:sz w:val="22"/>
          <w:szCs w:val="22"/>
          <w:lang w:eastAsia="en-US"/>
        </w:rPr>
        <w:t>esta</w:t>
      </w:r>
      <w:proofErr w:type="spellEnd"/>
      <w:r>
        <w:rPr>
          <w:rFonts w:ascii="Palatino Linotype" w:eastAsia="Calibri" w:hAnsi="Palatino Linotype" w:cs="Tahoma"/>
          <w:bCs/>
          <w:color w:val="000000" w:themeColor="text1"/>
          <w:sz w:val="22"/>
          <w:szCs w:val="22"/>
          <w:lang w:eastAsia="en-US"/>
        </w:rPr>
        <w:t xml:space="preserve"> relacionada con lo peticionado; sin embargo, esta no corresponde con lo solicitado, pues no conciernen a la conciliación de nómina y recibos de pago; por lo cual, se logra vislumbrar que dicha información no da cuenta de lo requerido en la solicitud.</w:t>
      </w:r>
    </w:p>
    <w:p w14:paraId="26E748DB" w14:textId="13AAA9BC" w:rsidR="002C2CC0" w:rsidRDefault="002C2CC0" w:rsidP="008079BF">
      <w:pPr>
        <w:spacing w:line="360" w:lineRule="auto"/>
        <w:jc w:val="both"/>
        <w:rPr>
          <w:rFonts w:ascii="Palatino Linotype" w:eastAsia="Calibri" w:hAnsi="Palatino Linotype" w:cs="Tahoma"/>
          <w:bCs/>
          <w:color w:val="000000" w:themeColor="text1"/>
          <w:sz w:val="22"/>
          <w:szCs w:val="22"/>
          <w:lang w:eastAsia="en-US"/>
        </w:rPr>
      </w:pPr>
    </w:p>
    <w:p w14:paraId="239D55CE" w14:textId="358A1253" w:rsidR="002C2CC0" w:rsidRDefault="002C2CC0" w:rsidP="002C2CC0">
      <w:pPr>
        <w:spacing w:line="360" w:lineRule="auto"/>
        <w:jc w:val="both"/>
        <w:rPr>
          <w:rFonts w:ascii="Palatino Linotype" w:hAnsi="Palatino Linotype"/>
          <w:bCs/>
          <w:iCs/>
          <w:sz w:val="22"/>
          <w:lang w:val="es-ES"/>
        </w:rPr>
      </w:pPr>
      <w:r>
        <w:rPr>
          <w:rFonts w:ascii="Palatino Linotype" w:eastAsia="Calibri" w:hAnsi="Palatino Linotype" w:cs="Tahoma"/>
          <w:bCs/>
          <w:color w:val="000000" w:themeColor="text1"/>
          <w:sz w:val="22"/>
          <w:szCs w:val="22"/>
          <w:lang w:eastAsia="en-US"/>
        </w:rPr>
        <w:t>Ahora bien, por otra parte, el Ente Recurrido cambio la modalidad de entrega de los documentos peticionados a consulta directa;</w:t>
      </w:r>
      <w:r>
        <w:rPr>
          <w:rFonts w:ascii="Palatino Linotype" w:hAnsi="Palatino Linotype"/>
          <w:bCs/>
          <w:iCs/>
          <w:sz w:val="22"/>
          <w:lang w:val="es-ES"/>
        </w:rPr>
        <w:t xml:space="preserve"> al respecto, cabe recordar que se requirió la información, a través del Sistema de Acceso a Información Mexiquense (SAIMEX).</w:t>
      </w:r>
    </w:p>
    <w:p w14:paraId="65F173D6" w14:textId="77777777" w:rsidR="002C2CC0" w:rsidRDefault="002C2CC0" w:rsidP="002C2CC0">
      <w:pPr>
        <w:tabs>
          <w:tab w:val="left" w:pos="4962"/>
        </w:tabs>
        <w:spacing w:line="360" w:lineRule="auto"/>
        <w:jc w:val="both"/>
        <w:rPr>
          <w:rFonts w:ascii="Palatino Linotype" w:eastAsia="Calibri" w:hAnsi="Palatino Linotype" w:cs="Tahoma"/>
          <w:iCs/>
          <w:sz w:val="22"/>
          <w:szCs w:val="22"/>
          <w:lang w:val="es-ES"/>
        </w:rPr>
      </w:pPr>
    </w:p>
    <w:p w14:paraId="7AF5B4D3" w14:textId="77777777" w:rsidR="002C2CC0" w:rsidRDefault="002C2CC0" w:rsidP="002C2CC0">
      <w:pPr>
        <w:spacing w:line="360" w:lineRule="auto"/>
        <w:jc w:val="both"/>
        <w:rPr>
          <w:rFonts w:ascii="Palatino Linotype" w:eastAsia="Calibri" w:hAnsi="Palatino Linotype" w:cs="Tahoma"/>
          <w:bCs/>
          <w:sz w:val="22"/>
          <w:szCs w:val="22"/>
          <w:lang w:eastAsia="en-US"/>
        </w:rPr>
      </w:pPr>
      <w:r>
        <w:rPr>
          <w:rFonts w:ascii="Palatino Linotype" w:hAnsi="Palatino Linotype" w:cs="Tahoma"/>
          <w:bCs/>
          <w:color w:val="0D0D0D"/>
          <w:sz w:val="22"/>
          <w:szCs w:val="22"/>
        </w:rPr>
        <w:t>En ese sentido,</w:t>
      </w:r>
      <w:r>
        <w:rPr>
          <w:rFonts w:ascii="Palatino Linotype" w:eastAsia="Calibri" w:hAnsi="Palatino Linotype" w:cs="Tahoma"/>
          <w:bCs/>
          <w:sz w:val="22"/>
          <w:szCs w:val="22"/>
          <w:lang w:val="es-ES" w:eastAsia="en-US"/>
        </w:rPr>
        <w:t xml:space="preserve"> el artículo 155, fracción V, de la Ley de Transparencia y Acceso a la Información Pública del Estado de México y Municipios, precisa que </w:t>
      </w:r>
      <w:r>
        <w:rPr>
          <w:rFonts w:ascii="Palatino Linotype" w:eastAsia="Calibri" w:hAnsi="Palatino Linotype" w:cs="Tahoma"/>
          <w:bCs/>
          <w:sz w:val="22"/>
          <w:szCs w:val="22"/>
          <w:lang w:eastAsia="en-US"/>
        </w:rPr>
        <w:t xml:space="preserve">para presentar una solicitud, la particular podrá señalar </w:t>
      </w:r>
      <w:r>
        <w:rPr>
          <w:rFonts w:ascii="Palatino Linotype" w:eastAsia="Calibri" w:hAnsi="Palatino Linotype" w:cs="Tahoma"/>
          <w:b/>
          <w:bCs/>
          <w:sz w:val="22"/>
          <w:szCs w:val="22"/>
          <w:lang w:eastAsia="en-US"/>
        </w:rPr>
        <w:t>la modalidad en la que prefiere se otorgue el acceso a la información</w:t>
      </w:r>
      <w:r>
        <w:rPr>
          <w:rFonts w:ascii="Palatino Linotype" w:eastAsia="Calibri" w:hAnsi="Palatino Linotype" w:cs="Tahoma"/>
          <w:bCs/>
          <w:sz w:val="22"/>
          <w:szCs w:val="22"/>
          <w:lang w:eastAsia="en-US"/>
        </w:rPr>
        <w:t>, la cual podrá ser verbal, siempre y cuando sea para fines de orientación, mediante consulta directa, mediante la expedición de copias simples o certificadas o la reproducción en cualquier otro medio, incluidos los electrónicos.</w:t>
      </w:r>
    </w:p>
    <w:p w14:paraId="079A03E2" w14:textId="77777777" w:rsidR="002C2CC0" w:rsidRDefault="002C2CC0" w:rsidP="008079BF">
      <w:pPr>
        <w:spacing w:line="360" w:lineRule="auto"/>
        <w:jc w:val="both"/>
        <w:rPr>
          <w:rFonts w:ascii="Palatino Linotype" w:eastAsia="Calibri" w:hAnsi="Palatino Linotype" w:cs="Tahoma"/>
          <w:bCs/>
          <w:color w:val="000000" w:themeColor="text1"/>
          <w:sz w:val="22"/>
          <w:szCs w:val="22"/>
          <w:lang w:eastAsia="en-US"/>
        </w:rPr>
      </w:pPr>
    </w:p>
    <w:p w14:paraId="3FF96F33" w14:textId="561EB2EF" w:rsidR="002A367A" w:rsidRPr="002A367A" w:rsidRDefault="002C2CC0" w:rsidP="002A367A">
      <w:pPr>
        <w:spacing w:line="360" w:lineRule="auto"/>
        <w:jc w:val="both"/>
        <w:rPr>
          <w:rFonts w:ascii="Palatino Linotype" w:eastAsia="Calibri" w:hAnsi="Palatino Linotype" w:cs="Tahoma"/>
          <w:b/>
          <w:bCs/>
          <w:color w:val="000000" w:themeColor="text1"/>
          <w:sz w:val="22"/>
          <w:szCs w:val="22"/>
          <w:lang w:val="es-ES" w:eastAsia="en-US"/>
        </w:rPr>
      </w:pPr>
      <w:r>
        <w:rPr>
          <w:rFonts w:ascii="Palatino Linotype" w:eastAsia="Calibri" w:hAnsi="Palatino Linotype" w:cs="Tahoma"/>
          <w:bCs/>
          <w:color w:val="000000" w:themeColor="text1"/>
          <w:sz w:val="22"/>
          <w:szCs w:val="22"/>
          <w:lang w:val="es-ES" w:eastAsia="en-US"/>
        </w:rPr>
        <w:t>Además</w:t>
      </w:r>
      <w:r w:rsidR="00590B89" w:rsidRPr="00BD6A8B">
        <w:rPr>
          <w:rFonts w:ascii="Palatino Linotype" w:eastAsia="Calibri" w:hAnsi="Palatino Linotype" w:cs="Tahoma"/>
          <w:bCs/>
          <w:color w:val="000000" w:themeColor="text1"/>
          <w:sz w:val="22"/>
          <w:szCs w:val="22"/>
          <w:lang w:val="es-ES" w:eastAsia="en-US"/>
        </w:rPr>
        <w:t>, e</w:t>
      </w:r>
      <w:r w:rsidR="002A367A" w:rsidRPr="002A367A">
        <w:rPr>
          <w:rFonts w:ascii="Palatino Linotype" w:eastAsia="Calibri" w:hAnsi="Palatino Linotype" w:cs="Tahoma"/>
          <w:bCs/>
          <w:color w:val="000000" w:themeColor="text1"/>
          <w:sz w:val="22"/>
          <w:szCs w:val="22"/>
          <w:lang w:val="es-ES" w:eastAsia="en-US"/>
        </w:rPr>
        <w:t xml:space="preserve">l artículo 158, dispone que, de manera excepcional, cuando de manera fundada y motivada lo determine el Sujeto Obligado, </w:t>
      </w:r>
      <w:r w:rsidR="002A367A" w:rsidRPr="002A367A">
        <w:rPr>
          <w:rFonts w:ascii="Palatino Linotype" w:eastAsia="Calibri" w:hAnsi="Palatino Linotype" w:cs="Tahoma"/>
          <w:b/>
          <w:bCs/>
          <w:color w:val="000000" w:themeColor="text1"/>
          <w:sz w:val="22"/>
          <w:szCs w:val="22"/>
          <w:lang w:val="es-ES" w:eastAsia="en-US"/>
        </w:rPr>
        <w:t>en los casos en que la entrega de la información que se encuentre a su disposición, sobre pase las capacidades técnicas del Sujeto Obligado para cumplir con la solicitud, se podrá poner a disposición del solicitante la información en consulta directa.</w:t>
      </w:r>
    </w:p>
    <w:p w14:paraId="5F2BD3D6" w14:textId="5C4BC85E" w:rsidR="002A367A" w:rsidRPr="002A367A" w:rsidRDefault="002A367A" w:rsidP="002A367A">
      <w:pPr>
        <w:spacing w:line="360" w:lineRule="auto"/>
        <w:jc w:val="both"/>
        <w:rPr>
          <w:rFonts w:ascii="Palatino Linotype" w:eastAsia="Calibri" w:hAnsi="Palatino Linotype" w:cs="Tahoma"/>
          <w:bCs/>
          <w:color w:val="000000" w:themeColor="text1"/>
          <w:sz w:val="22"/>
          <w:szCs w:val="22"/>
          <w:lang w:val="es-ES" w:eastAsia="en-US"/>
        </w:rPr>
      </w:pPr>
    </w:p>
    <w:p w14:paraId="2F6AB08E" w14:textId="77777777" w:rsidR="002A367A" w:rsidRPr="002A367A" w:rsidRDefault="002A367A" w:rsidP="002A367A">
      <w:pPr>
        <w:spacing w:line="360" w:lineRule="auto"/>
        <w:jc w:val="both"/>
        <w:rPr>
          <w:rFonts w:ascii="Palatino Linotype" w:eastAsia="Calibri" w:hAnsi="Palatino Linotype" w:cs="Tahoma"/>
          <w:bCs/>
          <w:color w:val="000000" w:themeColor="text1"/>
          <w:sz w:val="22"/>
          <w:szCs w:val="22"/>
          <w:lang w:eastAsia="en-US"/>
        </w:rPr>
      </w:pPr>
      <w:r w:rsidRPr="002A367A">
        <w:rPr>
          <w:rFonts w:ascii="Palatino Linotype" w:eastAsia="Calibri" w:hAnsi="Palatino Linotype" w:cs="Tahoma"/>
          <w:bCs/>
          <w:color w:val="000000" w:themeColor="text1"/>
          <w:sz w:val="22"/>
          <w:szCs w:val="22"/>
          <w:lang w:val="es-ES" w:eastAsia="en-US"/>
        </w:rPr>
        <w:t xml:space="preserve">En ese orden de ideas, el artículo 164 de dicho ordenamiento jurídico, prevé que </w:t>
      </w:r>
      <w:r w:rsidRPr="002A367A">
        <w:rPr>
          <w:rFonts w:ascii="Palatino Linotype" w:eastAsia="Calibri" w:hAnsi="Palatino Linotype" w:cs="Tahoma"/>
          <w:bCs/>
          <w:color w:val="000000" w:themeColor="text1"/>
          <w:sz w:val="22"/>
          <w:szCs w:val="22"/>
          <w:lang w:eastAsia="en-US"/>
        </w:rPr>
        <w:t xml:space="preserve">el acceso se dará en la modalidad de entrega y, en su caso, de envío elegidos por al solicitante. </w:t>
      </w:r>
      <w:r w:rsidRPr="002A367A">
        <w:rPr>
          <w:rFonts w:ascii="Palatino Linotype" w:eastAsia="Calibri" w:hAnsi="Palatino Linotype" w:cs="Tahoma"/>
          <w:b/>
          <w:bCs/>
          <w:color w:val="000000" w:themeColor="text1"/>
          <w:sz w:val="22"/>
          <w:szCs w:val="22"/>
          <w:lang w:eastAsia="en-US"/>
        </w:rPr>
        <w:t>Cuando la información no pueda entregarse o enviarse en la modalidad elegida, el sujeto obligado deberá ofrecer otra u otras modalidades de entrega.</w:t>
      </w:r>
      <w:r w:rsidRPr="002A367A">
        <w:rPr>
          <w:rFonts w:ascii="Palatino Linotype" w:eastAsia="Calibri" w:hAnsi="Palatino Linotype" w:cs="Tahoma"/>
          <w:bCs/>
          <w:color w:val="000000" w:themeColor="text1"/>
          <w:sz w:val="22"/>
          <w:szCs w:val="22"/>
          <w:lang w:eastAsia="en-US"/>
        </w:rPr>
        <w:t xml:space="preserve"> En cualquier caso, </w:t>
      </w:r>
      <w:r w:rsidRPr="002A367A">
        <w:rPr>
          <w:rFonts w:ascii="Palatino Linotype" w:eastAsia="Calibri" w:hAnsi="Palatino Linotype" w:cs="Tahoma"/>
          <w:b/>
          <w:bCs/>
          <w:color w:val="000000" w:themeColor="text1"/>
          <w:sz w:val="22"/>
          <w:szCs w:val="22"/>
          <w:lang w:eastAsia="en-US"/>
        </w:rPr>
        <w:t>se deberá fundar y motivar</w:t>
      </w:r>
      <w:r w:rsidRPr="002A367A">
        <w:rPr>
          <w:rFonts w:ascii="Palatino Linotype" w:eastAsia="Calibri" w:hAnsi="Palatino Linotype" w:cs="Tahoma"/>
          <w:bCs/>
          <w:color w:val="000000" w:themeColor="text1"/>
          <w:sz w:val="22"/>
          <w:szCs w:val="22"/>
          <w:lang w:eastAsia="en-US"/>
        </w:rPr>
        <w:t xml:space="preserve"> la necesidad de ofrecer otras modalidades.</w:t>
      </w:r>
    </w:p>
    <w:p w14:paraId="2B03FC12" w14:textId="77777777" w:rsidR="002A367A" w:rsidRPr="002A367A" w:rsidRDefault="002A367A" w:rsidP="002A367A">
      <w:pPr>
        <w:spacing w:line="360" w:lineRule="auto"/>
        <w:jc w:val="both"/>
        <w:rPr>
          <w:rFonts w:ascii="Palatino Linotype" w:eastAsia="Calibri" w:hAnsi="Palatino Linotype" w:cs="Tahoma"/>
          <w:bCs/>
          <w:color w:val="000000" w:themeColor="text1"/>
          <w:sz w:val="22"/>
          <w:szCs w:val="22"/>
          <w:lang w:eastAsia="en-US"/>
        </w:rPr>
      </w:pPr>
    </w:p>
    <w:p w14:paraId="52EA1920" w14:textId="77777777" w:rsidR="002A367A" w:rsidRPr="002A367A" w:rsidRDefault="002A367A" w:rsidP="002A367A">
      <w:pPr>
        <w:spacing w:line="360" w:lineRule="auto"/>
        <w:jc w:val="both"/>
        <w:rPr>
          <w:rFonts w:ascii="Palatino Linotype" w:eastAsia="Calibri" w:hAnsi="Palatino Linotype" w:cs="Tahoma"/>
          <w:bCs/>
          <w:color w:val="000000" w:themeColor="text1"/>
          <w:sz w:val="22"/>
          <w:szCs w:val="22"/>
          <w:lang w:val="es-ES" w:eastAsia="en-US"/>
        </w:rPr>
      </w:pPr>
      <w:r w:rsidRPr="002A367A">
        <w:rPr>
          <w:rFonts w:ascii="Palatino Linotype" w:eastAsia="Calibri" w:hAnsi="Palatino Linotype" w:cs="Tahoma"/>
          <w:bCs/>
          <w:color w:val="000000" w:themeColor="text1"/>
          <w:sz w:val="22"/>
          <w:szCs w:val="22"/>
          <w:lang w:val="es-ES" w:eastAsia="en-US"/>
        </w:rPr>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w:t>
      </w:r>
      <w:r w:rsidRPr="002A367A">
        <w:rPr>
          <w:rFonts w:ascii="Palatino Linotype" w:eastAsia="Calibri" w:hAnsi="Palatino Linotype" w:cs="Tahoma"/>
          <w:b/>
          <w:bCs/>
          <w:color w:val="000000" w:themeColor="text1"/>
          <w:sz w:val="22"/>
          <w:szCs w:val="22"/>
          <w:lang w:val="es-ES" w:eastAsia="en-US"/>
        </w:rPr>
        <w:t>en la medida de lo posible, en la forma solicitada por el interesado, salvo que exista un impedimento justificado para atenderla</w:t>
      </w:r>
      <w:r w:rsidRPr="002A367A">
        <w:rPr>
          <w:rFonts w:ascii="Palatino Linotype" w:eastAsia="Calibri" w:hAnsi="Palatino Linotype" w:cs="Tahoma"/>
          <w:bCs/>
          <w:color w:val="000000" w:themeColor="text1"/>
          <w:sz w:val="22"/>
          <w:szCs w:val="22"/>
          <w:lang w:val="es-ES" w:eastAsia="en-US"/>
        </w:rPr>
        <w:t xml:space="preserve">, en cuyo caso, deberán exponerse las razones por las cuales no es posible utilizar el medio de reproducción solicitado; en este sentido, la entrega de la información en una modalidad distinta a la elegida por la particular </w:t>
      </w:r>
      <w:r w:rsidRPr="002A367A">
        <w:rPr>
          <w:rFonts w:ascii="Palatino Linotype" w:eastAsia="Calibri" w:hAnsi="Palatino Linotype" w:cs="Tahoma"/>
          <w:b/>
          <w:bCs/>
          <w:color w:val="000000" w:themeColor="text1"/>
          <w:sz w:val="22"/>
          <w:szCs w:val="22"/>
          <w:lang w:val="es-ES" w:eastAsia="en-US"/>
        </w:rPr>
        <w:t>sólo procede, en caso de que se acredite la imposibilidad de atenderla.</w:t>
      </w:r>
      <w:r w:rsidRPr="002A367A">
        <w:rPr>
          <w:rFonts w:ascii="Palatino Linotype" w:eastAsia="Calibri" w:hAnsi="Palatino Linotype" w:cs="Tahoma"/>
          <w:bCs/>
          <w:color w:val="000000" w:themeColor="text1"/>
          <w:sz w:val="22"/>
          <w:szCs w:val="22"/>
          <w:lang w:val="es-ES" w:eastAsia="en-US"/>
        </w:rPr>
        <w:t xml:space="preserve"> </w:t>
      </w:r>
    </w:p>
    <w:p w14:paraId="79D2D19D" w14:textId="77777777" w:rsidR="002A367A" w:rsidRPr="002A367A" w:rsidRDefault="002A367A" w:rsidP="002A367A">
      <w:pPr>
        <w:spacing w:line="360" w:lineRule="auto"/>
        <w:jc w:val="both"/>
        <w:rPr>
          <w:rFonts w:ascii="Palatino Linotype" w:eastAsia="Calibri" w:hAnsi="Palatino Linotype" w:cs="Tahoma"/>
          <w:bCs/>
          <w:color w:val="000000" w:themeColor="text1"/>
          <w:sz w:val="22"/>
          <w:szCs w:val="22"/>
          <w:lang w:val="es-ES" w:eastAsia="en-US"/>
        </w:rPr>
      </w:pPr>
    </w:p>
    <w:p w14:paraId="27C070F1" w14:textId="77777777" w:rsidR="002A367A" w:rsidRPr="002A367A" w:rsidRDefault="002A367A" w:rsidP="002A367A">
      <w:pPr>
        <w:spacing w:line="360" w:lineRule="auto"/>
        <w:jc w:val="both"/>
        <w:rPr>
          <w:rFonts w:ascii="Palatino Linotype" w:eastAsia="Calibri" w:hAnsi="Palatino Linotype" w:cs="Tahoma"/>
          <w:bCs/>
          <w:color w:val="000000" w:themeColor="text1"/>
          <w:sz w:val="22"/>
          <w:szCs w:val="22"/>
          <w:lang w:val="es-ES" w:eastAsia="en-US"/>
        </w:rPr>
      </w:pPr>
      <w:r w:rsidRPr="002A367A">
        <w:rPr>
          <w:rFonts w:ascii="Palatino Linotype" w:eastAsia="Calibri" w:hAnsi="Palatino Linotype" w:cs="Tahoma"/>
          <w:bCs/>
          <w:color w:val="000000" w:themeColor="text1"/>
          <w:sz w:val="22"/>
          <w:szCs w:val="22"/>
          <w:lang w:val="es-ES" w:eastAsia="en-US"/>
        </w:rPr>
        <w:t xml:space="preserve">Así, cuando se justifique el impedimento, </w:t>
      </w:r>
      <w:r w:rsidRPr="002A367A">
        <w:rPr>
          <w:rFonts w:ascii="Palatino Linotype" w:eastAsia="Calibri" w:hAnsi="Palatino Linotype" w:cs="Tahoma"/>
          <w:b/>
          <w:bCs/>
          <w:color w:val="000000" w:themeColor="text1"/>
          <w:sz w:val="22"/>
          <w:szCs w:val="22"/>
          <w:lang w:val="es-ES" w:eastAsia="en-US"/>
        </w:rPr>
        <w:t>los Sujetos Obligados deberán ofrecer al particular otras modalidades de entrega que permita la información</w:t>
      </w:r>
      <w:r w:rsidRPr="002A367A">
        <w:rPr>
          <w:rFonts w:ascii="Palatino Linotype" w:eastAsia="Calibri" w:hAnsi="Palatino Linotype" w:cs="Tahoma"/>
          <w:bCs/>
          <w:color w:val="000000" w:themeColor="text1"/>
          <w:sz w:val="22"/>
          <w:szCs w:val="22"/>
          <w:lang w:val="es-ES" w:eastAsia="en-US"/>
        </w:rPr>
        <w:t>, como consulta directa en las oficinas de la Unidad de Transparencia; lo anterior, es robustecido con el Criterio 08/17, emitido por el Pleno del Instituto Nacional de Transparencia, Acceso a la Información y Protección de Datos Personales, el cual establece lo siguiente:</w:t>
      </w:r>
    </w:p>
    <w:p w14:paraId="182C8674" w14:textId="77777777" w:rsidR="002A367A" w:rsidRPr="002A367A" w:rsidRDefault="002A367A" w:rsidP="002A367A">
      <w:pPr>
        <w:spacing w:line="360" w:lineRule="auto"/>
        <w:ind w:left="567" w:right="567"/>
        <w:jc w:val="both"/>
        <w:rPr>
          <w:rFonts w:ascii="Palatino Linotype" w:eastAsia="Calibri" w:hAnsi="Palatino Linotype" w:cs="Tahoma"/>
          <w:bCs/>
          <w:i/>
          <w:color w:val="000000" w:themeColor="text1"/>
          <w:sz w:val="20"/>
          <w:szCs w:val="20"/>
          <w:lang w:val="es-ES" w:eastAsia="en-US"/>
        </w:rPr>
      </w:pPr>
      <w:r w:rsidRPr="002A367A">
        <w:rPr>
          <w:rFonts w:ascii="Palatino Linotype" w:eastAsia="Calibri" w:hAnsi="Palatino Linotype" w:cs="Tahoma"/>
          <w:b/>
          <w:bCs/>
          <w:i/>
          <w:color w:val="000000" w:themeColor="text1"/>
          <w:sz w:val="20"/>
          <w:szCs w:val="20"/>
          <w:lang w:val="es-ES" w:eastAsia="en-US"/>
        </w:rPr>
        <w:t>“Modalidad de entrega. Procedencia de proporcionar la información solicitada en una diversa a la elegida por el solicitante.</w:t>
      </w:r>
      <w:r w:rsidRPr="002A367A">
        <w:rPr>
          <w:rFonts w:ascii="Palatino Linotype" w:eastAsia="Calibri" w:hAnsi="Palatino Linotype" w:cs="Tahoma"/>
          <w:bCs/>
          <w:i/>
          <w:color w:val="000000" w:themeColor="text1"/>
          <w:sz w:val="20"/>
          <w:szCs w:val="20"/>
          <w:lang w:val="es-ES" w:eastAsia="en-US"/>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7F2EC9C2" w14:textId="72C36525" w:rsidR="002A367A" w:rsidRDefault="002A367A" w:rsidP="002A367A">
      <w:pPr>
        <w:spacing w:line="360" w:lineRule="auto"/>
        <w:jc w:val="both"/>
        <w:rPr>
          <w:rFonts w:ascii="Palatino Linotype" w:eastAsia="Calibri" w:hAnsi="Palatino Linotype" w:cs="Tahoma"/>
          <w:bCs/>
          <w:color w:val="000000" w:themeColor="text1"/>
          <w:sz w:val="22"/>
          <w:szCs w:val="22"/>
          <w:lang w:val="es-ES" w:eastAsia="en-US"/>
        </w:rPr>
      </w:pPr>
    </w:p>
    <w:p w14:paraId="0B19C7A4" w14:textId="77777777" w:rsidR="002C2CC0" w:rsidRPr="002C2CC0" w:rsidRDefault="002C2CC0" w:rsidP="002C2CC0">
      <w:pPr>
        <w:spacing w:line="360" w:lineRule="auto"/>
        <w:jc w:val="both"/>
        <w:rPr>
          <w:rFonts w:ascii="Palatino Linotype" w:eastAsia="Calibri" w:hAnsi="Palatino Linotype" w:cs="Tahoma"/>
          <w:b/>
          <w:sz w:val="22"/>
          <w:szCs w:val="22"/>
          <w:lang w:val="es-ES" w:eastAsia="en-US"/>
        </w:rPr>
      </w:pPr>
      <w:r w:rsidRPr="002C2CC0">
        <w:rPr>
          <w:rFonts w:ascii="Palatino Linotype" w:eastAsia="Calibri" w:hAnsi="Palatino Linotype" w:cs="Tahoma"/>
          <w:bCs/>
          <w:sz w:val="22"/>
          <w:szCs w:val="22"/>
          <w:lang w:val="es-ES" w:eastAsia="en-US"/>
        </w:rPr>
        <w:t xml:space="preserve">Del citado criterio, se desprende que cuando no sea posible atener la modalidad elegida por los solicitantes, la obligación de acceso a la información se tendrá por cumplida cuando el Sujeto Obligado justifique el impedimento para atender la misma y se notifique al particular la puesta a disposición de la </w:t>
      </w:r>
      <w:r w:rsidRPr="002C2CC0">
        <w:rPr>
          <w:rFonts w:ascii="Palatino Linotype" w:eastAsia="Calibri" w:hAnsi="Palatino Linotype" w:cs="Tahoma"/>
          <w:b/>
          <w:sz w:val="22"/>
          <w:szCs w:val="22"/>
          <w:lang w:val="es-ES" w:eastAsia="en-US"/>
        </w:rPr>
        <w:t>información en todas las modalidades que lo permitan, procurando reducir los costos de entrega.</w:t>
      </w:r>
    </w:p>
    <w:p w14:paraId="770C8DC8" w14:textId="77777777" w:rsidR="002C2CC0" w:rsidRPr="002C2CC0" w:rsidRDefault="002C2CC0" w:rsidP="002C2CC0">
      <w:pPr>
        <w:spacing w:line="360" w:lineRule="auto"/>
        <w:jc w:val="both"/>
        <w:rPr>
          <w:rFonts w:ascii="Palatino Linotype" w:hAnsi="Palatino Linotype" w:cs="Tahoma"/>
          <w:sz w:val="22"/>
          <w:szCs w:val="22"/>
          <w:lang w:val="es-ES" w:eastAsia="es-ES"/>
        </w:rPr>
      </w:pPr>
    </w:p>
    <w:p w14:paraId="37A81C21" w14:textId="77777777" w:rsidR="002C2CC0" w:rsidRPr="002C2CC0" w:rsidRDefault="002C2CC0" w:rsidP="002C2CC0">
      <w:pPr>
        <w:widowControl w:val="0"/>
        <w:spacing w:line="360" w:lineRule="auto"/>
        <w:jc w:val="both"/>
        <w:rPr>
          <w:rFonts w:ascii="Palatino Linotype" w:eastAsia="Calibri" w:hAnsi="Palatino Linotype" w:cs="Tahoma"/>
          <w:bCs/>
          <w:sz w:val="22"/>
          <w:szCs w:val="22"/>
          <w:lang w:val="es-ES" w:eastAsia="en-US"/>
        </w:rPr>
      </w:pPr>
      <w:r w:rsidRPr="002C2CC0">
        <w:rPr>
          <w:rFonts w:ascii="Palatino Linotype" w:eastAsia="Calibri" w:hAnsi="Palatino Linotype" w:cs="Tahoma"/>
          <w:bCs/>
          <w:sz w:val="22"/>
          <w:szCs w:val="22"/>
          <w:lang w:val="es-ES" w:eastAsia="en-US"/>
        </w:rPr>
        <w:t>Además, según Calero, Natalia (2016), en la “Ley General de Transparencia y Acceso a la 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474BFC2C" w14:textId="77777777" w:rsidR="002C2CC0" w:rsidRPr="002C2CC0" w:rsidRDefault="002C2CC0" w:rsidP="002C2CC0">
      <w:pPr>
        <w:spacing w:line="360" w:lineRule="auto"/>
        <w:jc w:val="both"/>
        <w:rPr>
          <w:rFonts w:ascii="Palatino Linotype" w:eastAsia="Calibri" w:hAnsi="Palatino Linotype" w:cs="Tahoma"/>
          <w:bCs/>
          <w:sz w:val="22"/>
          <w:szCs w:val="22"/>
          <w:lang w:val="es-ES" w:eastAsia="en-US"/>
        </w:rPr>
      </w:pPr>
    </w:p>
    <w:p w14:paraId="49160A30" w14:textId="77777777" w:rsidR="002C2CC0" w:rsidRPr="002C2CC0" w:rsidRDefault="002C2CC0" w:rsidP="002C2CC0">
      <w:pPr>
        <w:numPr>
          <w:ilvl w:val="0"/>
          <w:numId w:val="40"/>
        </w:numPr>
        <w:spacing w:line="360" w:lineRule="auto"/>
        <w:jc w:val="both"/>
        <w:rPr>
          <w:rFonts w:ascii="Palatino Linotype" w:eastAsia="Calibri" w:hAnsi="Palatino Linotype" w:cs="Tahoma"/>
          <w:bCs/>
          <w:sz w:val="22"/>
          <w:szCs w:val="22"/>
          <w:lang w:val="es-ES"/>
        </w:rPr>
      </w:pPr>
      <w:r w:rsidRPr="002C2CC0">
        <w:rPr>
          <w:rFonts w:ascii="Palatino Linotype" w:eastAsia="Calibri" w:hAnsi="Palatino Linotype" w:cs="Tahoma"/>
          <w:bCs/>
          <w:sz w:val="22"/>
          <w:szCs w:val="22"/>
          <w:lang w:val="es-ES"/>
        </w:rPr>
        <w:t>Las razones por las cuales la información implicaba un análisis, estudio o procesamiento de datos;</w:t>
      </w:r>
    </w:p>
    <w:p w14:paraId="074CDE81" w14:textId="77777777" w:rsidR="002C2CC0" w:rsidRPr="002C2CC0" w:rsidRDefault="002C2CC0" w:rsidP="002C2CC0">
      <w:pPr>
        <w:numPr>
          <w:ilvl w:val="0"/>
          <w:numId w:val="40"/>
        </w:numPr>
        <w:spacing w:line="360" w:lineRule="auto"/>
        <w:jc w:val="both"/>
        <w:rPr>
          <w:rFonts w:ascii="Palatino Linotype" w:eastAsia="Calibri" w:hAnsi="Palatino Linotype" w:cs="Tahoma"/>
          <w:bCs/>
          <w:sz w:val="22"/>
          <w:szCs w:val="22"/>
          <w:lang w:val="es-ES"/>
        </w:rPr>
      </w:pPr>
      <w:r w:rsidRPr="002C2CC0">
        <w:rPr>
          <w:rFonts w:ascii="Palatino Linotype" w:hAnsi="Palatino Linotype" w:cs="Tahoma"/>
          <w:iCs/>
          <w:sz w:val="22"/>
          <w:szCs w:val="22"/>
        </w:rPr>
        <w:t>Por qué motivo el tiempo, que se le otorga al Sujeto Obligado para dar respuesta, en la modalidad elegida a la solicitud de información, no le es suficiente</w:t>
      </w:r>
      <w:r w:rsidRPr="002C2CC0">
        <w:rPr>
          <w:rFonts w:ascii="Palatino Linotype" w:eastAsia="Calibri" w:hAnsi="Palatino Linotype" w:cs="Tahoma"/>
          <w:bCs/>
          <w:sz w:val="22"/>
          <w:szCs w:val="22"/>
          <w:lang w:val="es-ES"/>
        </w:rPr>
        <w:t>, y</w:t>
      </w:r>
    </w:p>
    <w:p w14:paraId="2B00BA54" w14:textId="77777777" w:rsidR="002C2CC0" w:rsidRPr="002C2CC0" w:rsidRDefault="002C2CC0" w:rsidP="002C2CC0">
      <w:pPr>
        <w:spacing w:line="360" w:lineRule="auto"/>
        <w:ind w:left="720"/>
        <w:contextualSpacing/>
        <w:rPr>
          <w:rFonts w:ascii="Palatino Linotype" w:eastAsia="Calibri" w:hAnsi="Palatino Linotype" w:cs="Tahoma"/>
          <w:bCs/>
          <w:sz w:val="22"/>
          <w:szCs w:val="22"/>
          <w:lang w:val="es-ES"/>
        </w:rPr>
      </w:pPr>
    </w:p>
    <w:p w14:paraId="55F8FC96" w14:textId="77777777" w:rsidR="002C2CC0" w:rsidRPr="002C2CC0" w:rsidRDefault="002C2CC0" w:rsidP="002C2CC0">
      <w:pPr>
        <w:numPr>
          <w:ilvl w:val="0"/>
          <w:numId w:val="40"/>
        </w:numPr>
        <w:spacing w:line="360" w:lineRule="auto"/>
        <w:jc w:val="both"/>
        <w:rPr>
          <w:rFonts w:ascii="Palatino Linotype" w:eastAsia="Calibri" w:hAnsi="Palatino Linotype" w:cs="Tahoma"/>
          <w:bCs/>
          <w:sz w:val="22"/>
          <w:szCs w:val="22"/>
          <w:lang w:val="es-ES"/>
        </w:rPr>
      </w:pPr>
      <w:r w:rsidRPr="002C2CC0">
        <w:rPr>
          <w:rFonts w:ascii="Palatino Linotype" w:eastAsia="Calibri" w:hAnsi="Palatino Linotype" w:cs="Tahoma"/>
          <w:bCs/>
          <w:sz w:val="22"/>
          <w:szCs w:val="22"/>
          <w:lang w:val="es-ES"/>
        </w:rPr>
        <w:t>La cantidad de recursos humanos y materiales con los que cuenta el Sujeto Obligado son insuficientes.</w:t>
      </w:r>
    </w:p>
    <w:p w14:paraId="4BFED8B0" w14:textId="77777777" w:rsidR="002C2CC0" w:rsidRPr="002C2CC0" w:rsidRDefault="002C2CC0" w:rsidP="002C2CC0">
      <w:pPr>
        <w:spacing w:line="360" w:lineRule="auto"/>
        <w:ind w:right="-28"/>
        <w:contextualSpacing/>
        <w:jc w:val="both"/>
        <w:rPr>
          <w:rFonts w:ascii="Palatino Linotype" w:eastAsia="Calibri" w:hAnsi="Palatino Linotype" w:cs="Tahoma"/>
          <w:bCs/>
          <w:color w:val="000000"/>
          <w:sz w:val="22"/>
          <w:szCs w:val="22"/>
          <w:lang w:val="es-ES" w:eastAsia="en-US"/>
        </w:rPr>
      </w:pPr>
    </w:p>
    <w:p w14:paraId="1B17673E" w14:textId="64A4A67D" w:rsidR="002C2CC0" w:rsidRPr="002C2CC0" w:rsidRDefault="002C2CC0" w:rsidP="002C2CC0">
      <w:pPr>
        <w:spacing w:line="360" w:lineRule="auto"/>
        <w:ind w:right="-28"/>
        <w:contextualSpacing/>
        <w:jc w:val="both"/>
        <w:rPr>
          <w:rFonts w:ascii="Palatino Linotype" w:eastAsia="Calibri" w:hAnsi="Palatino Linotype" w:cs="Tahoma"/>
          <w:bCs/>
          <w:color w:val="000000"/>
          <w:sz w:val="22"/>
          <w:szCs w:val="22"/>
          <w:lang w:eastAsia="en-US"/>
        </w:rPr>
      </w:pPr>
      <w:r w:rsidRPr="002C2CC0">
        <w:rPr>
          <w:rFonts w:ascii="Palatino Linotype" w:eastAsia="Calibri" w:hAnsi="Palatino Linotype" w:cs="Tahoma"/>
          <w:bCs/>
          <w:color w:val="000000"/>
          <w:sz w:val="22"/>
          <w:szCs w:val="22"/>
          <w:lang w:eastAsia="en-US"/>
        </w:rPr>
        <w:t xml:space="preserve">Ahora bien, el Ente Recurrido precisó en respuesta que ponía a disposición del ahora Recurrente la documentación peticionada en consulta directa, </w:t>
      </w:r>
      <w:r>
        <w:rPr>
          <w:rFonts w:ascii="Palatino Linotype" w:eastAsia="Calibri" w:hAnsi="Palatino Linotype" w:cs="Tahoma"/>
          <w:bCs/>
          <w:color w:val="000000"/>
          <w:sz w:val="22"/>
          <w:szCs w:val="22"/>
          <w:lang w:eastAsia="en-US"/>
        </w:rPr>
        <w:t>al necesitar procesar y recopilar la información peticionada.</w:t>
      </w:r>
    </w:p>
    <w:p w14:paraId="6BE087CB" w14:textId="77777777" w:rsidR="002C2CC0" w:rsidRPr="002C2CC0" w:rsidRDefault="002C2CC0" w:rsidP="002C2CC0">
      <w:pPr>
        <w:spacing w:line="360" w:lineRule="auto"/>
        <w:ind w:right="-28"/>
        <w:contextualSpacing/>
        <w:jc w:val="both"/>
        <w:rPr>
          <w:rFonts w:ascii="Palatino Linotype" w:eastAsia="Calibri" w:hAnsi="Palatino Linotype" w:cs="Tahoma"/>
          <w:bCs/>
          <w:color w:val="000000"/>
          <w:sz w:val="22"/>
          <w:szCs w:val="22"/>
          <w:lang w:eastAsia="en-US"/>
        </w:rPr>
      </w:pPr>
    </w:p>
    <w:p w14:paraId="1FC66185" w14:textId="1466EC65" w:rsidR="002C2CC0" w:rsidRPr="002C2CC0" w:rsidRDefault="002C2CC0" w:rsidP="002C2CC0">
      <w:pPr>
        <w:spacing w:line="360" w:lineRule="auto"/>
        <w:jc w:val="both"/>
        <w:rPr>
          <w:rFonts w:ascii="Palatino Linotype" w:eastAsia="Calibri" w:hAnsi="Palatino Linotype" w:cs="Tahoma"/>
          <w:bCs/>
          <w:color w:val="000000"/>
          <w:sz w:val="22"/>
          <w:szCs w:val="22"/>
          <w:lang w:val="es-ES" w:eastAsia="en-US"/>
        </w:rPr>
      </w:pPr>
      <w:r w:rsidRPr="002C2CC0">
        <w:rPr>
          <w:rFonts w:ascii="Palatino Linotype" w:eastAsia="Calibri" w:hAnsi="Palatino Linotype"/>
          <w:bCs/>
          <w:color w:val="000000"/>
          <w:sz w:val="22"/>
          <w:szCs w:val="22"/>
          <w:lang w:eastAsia="en-US"/>
        </w:rPr>
        <w:t xml:space="preserve">En ese contexto, este Instituto considera que el Sujeto Obligado </w:t>
      </w:r>
      <w:r>
        <w:rPr>
          <w:rFonts w:ascii="Palatino Linotype" w:eastAsia="Calibri" w:hAnsi="Palatino Linotype"/>
          <w:bCs/>
          <w:color w:val="000000"/>
          <w:sz w:val="22"/>
          <w:szCs w:val="22"/>
          <w:lang w:eastAsia="en-US"/>
        </w:rPr>
        <w:t xml:space="preserve">no </w:t>
      </w:r>
      <w:r w:rsidRPr="002C2CC0">
        <w:rPr>
          <w:rFonts w:ascii="Palatino Linotype" w:eastAsia="Calibri" w:hAnsi="Palatino Linotype"/>
          <w:bCs/>
          <w:color w:val="000000"/>
          <w:sz w:val="22"/>
          <w:szCs w:val="22"/>
          <w:lang w:eastAsia="en-US"/>
        </w:rPr>
        <w:t xml:space="preserve">precisó la imposibilidad de </w:t>
      </w:r>
      <w:r>
        <w:rPr>
          <w:rFonts w:ascii="Palatino Linotype" w:eastAsia="Calibri" w:hAnsi="Palatino Linotype"/>
          <w:bCs/>
          <w:color w:val="000000"/>
          <w:sz w:val="22"/>
          <w:szCs w:val="22"/>
          <w:lang w:eastAsia="en-US"/>
        </w:rPr>
        <w:t>entregar la información solicitada por el Sistema de Acceso a la Información Mexiquense</w:t>
      </w:r>
      <w:r w:rsidRPr="002C2CC0">
        <w:rPr>
          <w:rFonts w:ascii="Palatino Linotype" w:eastAsia="Calibri" w:hAnsi="Palatino Linotype" w:cs="Tahoma"/>
          <w:bCs/>
          <w:color w:val="000000"/>
          <w:sz w:val="22"/>
          <w:szCs w:val="22"/>
          <w:lang w:val="es-ES" w:eastAsia="en-US"/>
        </w:rPr>
        <w:t>,</w:t>
      </w:r>
      <w:r>
        <w:rPr>
          <w:rFonts w:ascii="Palatino Linotype" w:eastAsia="Calibri" w:hAnsi="Palatino Linotype" w:cs="Tahoma"/>
          <w:bCs/>
          <w:color w:val="000000"/>
          <w:sz w:val="22"/>
          <w:szCs w:val="22"/>
          <w:lang w:val="es-ES" w:eastAsia="en-US"/>
        </w:rPr>
        <w:t xml:space="preserve"> al no indicar lo siguiente:</w:t>
      </w:r>
    </w:p>
    <w:p w14:paraId="1897FF04" w14:textId="77777777" w:rsidR="002C2CC0" w:rsidRPr="002C2CC0" w:rsidRDefault="002C2CC0" w:rsidP="002C2CC0">
      <w:pPr>
        <w:spacing w:line="360" w:lineRule="auto"/>
        <w:jc w:val="both"/>
        <w:rPr>
          <w:rFonts w:ascii="Palatino Linotype" w:eastAsia="Calibri" w:hAnsi="Palatino Linotype" w:cs="Tahoma"/>
          <w:bCs/>
          <w:color w:val="000000"/>
          <w:sz w:val="22"/>
          <w:szCs w:val="22"/>
          <w:lang w:val="es-ES" w:eastAsia="en-US"/>
        </w:rPr>
      </w:pPr>
    </w:p>
    <w:p w14:paraId="1A1EEBCF" w14:textId="77777777" w:rsidR="002C2CC0" w:rsidRPr="002C2CC0" w:rsidRDefault="002C2CC0" w:rsidP="002C2CC0">
      <w:pPr>
        <w:numPr>
          <w:ilvl w:val="0"/>
          <w:numId w:val="42"/>
        </w:numPr>
        <w:spacing w:line="360" w:lineRule="auto"/>
        <w:contextualSpacing/>
        <w:jc w:val="both"/>
        <w:rPr>
          <w:rFonts w:ascii="Palatino Linotype" w:eastAsia="Calibri" w:hAnsi="Palatino Linotype" w:cs="Tahoma"/>
          <w:bCs/>
          <w:color w:val="000000"/>
          <w:sz w:val="22"/>
          <w:szCs w:val="22"/>
          <w:lang w:val="es-ES" w:eastAsia="en-US"/>
        </w:rPr>
      </w:pPr>
      <w:r w:rsidRPr="002C2CC0">
        <w:rPr>
          <w:rFonts w:ascii="Palatino Linotype" w:eastAsia="Calibri" w:hAnsi="Palatino Linotype" w:cs="Tahoma"/>
          <w:bCs/>
          <w:color w:val="000000"/>
          <w:sz w:val="22"/>
          <w:szCs w:val="22"/>
          <w:lang w:val="es-ES" w:eastAsia="en-US"/>
        </w:rPr>
        <w:t>El formato, en que se encontraba la información, es decir, de manera digital o física;</w:t>
      </w:r>
    </w:p>
    <w:p w14:paraId="26B2E4C2" w14:textId="11AB22B8" w:rsidR="002C2CC0" w:rsidRPr="002C2CC0" w:rsidRDefault="002C2CC0" w:rsidP="002C2CC0">
      <w:pPr>
        <w:numPr>
          <w:ilvl w:val="0"/>
          <w:numId w:val="42"/>
        </w:numPr>
        <w:spacing w:line="360" w:lineRule="auto"/>
        <w:contextualSpacing/>
        <w:jc w:val="both"/>
        <w:rPr>
          <w:rFonts w:ascii="Palatino Linotype" w:eastAsia="Calibri" w:hAnsi="Palatino Linotype" w:cs="Tahoma"/>
          <w:bCs/>
          <w:color w:val="000000"/>
          <w:sz w:val="22"/>
          <w:szCs w:val="22"/>
          <w:lang w:val="es-ES" w:eastAsia="en-US"/>
        </w:rPr>
      </w:pPr>
      <w:r w:rsidRPr="002C2CC0">
        <w:rPr>
          <w:rFonts w:ascii="Palatino Linotype" w:eastAsia="Calibri" w:hAnsi="Palatino Linotype" w:cs="Tahoma"/>
          <w:bCs/>
          <w:color w:val="000000"/>
          <w:sz w:val="22"/>
          <w:szCs w:val="22"/>
          <w:lang w:val="es-ES" w:eastAsia="en-US"/>
        </w:rPr>
        <w:t>El número de hojas aproximado</w:t>
      </w:r>
      <w:r>
        <w:rPr>
          <w:rFonts w:ascii="Palatino Linotype" w:eastAsia="Calibri" w:hAnsi="Palatino Linotype" w:cs="Tahoma"/>
          <w:bCs/>
          <w:color w:val="000000"/>
          <w:sz w:val="22"/>
          <w:szCs w:val="22"/>
          <w:lang w:val="es-ES" w:eastAsia="en-US"/>
        </w:rPr>
        <w:t>, y</w:t>
      </w:r>
    </w:p>
    <w:p w14:paraId="3E50ACB5" w14:textId="77777777" w:rsidR="002C2CC0" w:rsidRPr="002C2CC0" w:rsidRDefault="002C2CC0" w:rsidP="002C2CC0">
      <w:pPr>
        <w:numPr>
          <w:ilvl w:val="0"/>
          <w:numId w:val="42"/>
        </w:numPr>
        <w:spacing w:line="360" w:lineRule="auto"/>
        <w:contextualSpacing/>
        <w:jc w:val="both"/>
        <w:rPr>
          <w:rFonts w:ascii="Palatino Linotype" w:eastAsia="Calibri" w:hAnsi="Palatino Linotype" w:cs="Tahoma"/>
          <w:bCs/>
          <w:color w:val="000000"/>
          <w:sz w:val="22"/>
          <w:szCs w:val="22"/>
          <w:lang w:val="es-ES" w:eastAsia="en-US"/>
        </w:rPr>
      </w:pPr>
      <w:r w:rsidRPr="002C2CC0">
        <w:rPr>
          <w:rFonts w:ascii="Palatino Linotype" w:eastAsia="Calibri" w:hAnsi="Palatino Linotype" w:cs="Tahoma"/>
          <w:bCs/>
          <w:color w:val="000000"/>
          <w:sz w:val="22"/>
          <w:szCs w:val="22"/>
          <w:lang w:val="es-ES" w:eastAsia="en-US"/>
        </w:rPr>
        <w:t>Las capacidades técnicas y humanos con las que cuenta el Sujeto Obligado.</w:t>
      </w:r>
    </w:p>
    <w:p w14:paraId="37FE7C7D" w14:textId="77777777" w:rsidR="002C2CC0" w:rsidRPr="002C2CC0" w:rsidRDefault="002C2CC0" w:rsidP="002C2CC0">
      <w:pPr>
        <w:spacing w:line="360" w:lineRule="auto"/>
        <w:jc w:val="both"/>
        <w:rPr>
          <w:rFonts w:ascii="Palatino Linotype" w:hAnsi="Palatino Linotype"/>
          <w:bCs/>
          <w:iCs/>
          <w:sz w:val="22"/>
          <w:szCs w:val="20"/>
          <w:lang w:val="es-ES" w:eastAsia="es-ES"/>
        </w:rPr>
      </w:pPr>
    </w:p>
    <w:p w14:paraId="38FA8DFE" w14:textId="77777777" w:rsidR="002C2CC0" w:rsidRPr="002C2CC0" w:rsidRDefault="002C2CC0" w:rsidP="002C2CC0">
      <w:pPr>
        <w:spacing w:line="360" w:lineRule="auto"/>
        <w:jc w:val="both"/>
        <w:rPr>
          <w:rFonts w:ascii="Palatino Linotype" w:hAnsi="Palatino Linotype"/>
          <w:bCs/>
          <w:iCs/>
          <w:sz w:val="22"/>
          <w:szCs w:val="20"/>
          <w:lang w:val="es-ES" w:eastAsia="es-ES"/>
        </w:rPr>
      </w:pPr>
      <w:r w:rsidRPr="002C2CC0">
        <w:rPr>
          <w:rFonts w:ascii="Palatino Linotype" w:hAnsi="Palatino Linotype"/>
          <w:bCs/>
          <w:iCs/>
          <w:sz w:val="22"/>
          <w:szCs w:val="20"/>
          <w:lang w:val="es-ES" w:eastAsia="es-ES"/>
        </w:rPr>
        <w:t>Además, tampoco acreditó que lo peticionado implicaba un análisis, procesamiento o estudio de documentos cuya reproducción sobrepasará las capacidades técnicas, administrativas y humanas del Sujeto Obligado, pues como se refirió, no se precisó el número de personas que se encontraban en las áreas, ni el formato, ni número de hojas aproximadas de lo solicitado, o bien, si lo peticionado, se encontraba en uno o varios expedientes; esto es, no proporcionó los elementos necesarios para acreditar el cambio de modalidad, pues la justificación se basó únicamente en que había una incapacidad para cargar el excedente de documentos</w:t>
      </w:r>
      <w:r w:rsidRPr="002C2CC0">
        <w:rPr>
          <w:rFonts w:ascii="Palatino Linotype" w:eastAsia="Calibri" w:hAnsi="Palatino Linotype" w:cs="Tahoma"/>
          <w:bCs/>
          <w:color w:val="000000"/>
          <w:sz w:val="22"/>
          <w:szCs w:val="22"/>
          <w:lang w:val="es-ES" w:eastAsia="en-US"/>
        </w:rPr>
        <w:t>.</w:t>
      </w:r>
    </w:p>
    <w:p w14:paraId="7F262728" w14:textId="77777777" w:rsidR="002C2CC0" w:rsidRPr="002C2CC0" w:rsidRDefault="002C2CC0" w:rsidP="002C2CC0">
      <w:pPr>
        <w:spacing w:line="360" w:lineRule="auto"/>
        <w:ind w:right="-28"/>
        <w:contextualSpacing/>
        <w:jc w:val="both"/>
        <w:rPr>
          <w:rFonts w:ascii="Palatino Linotype" w:eastAsia="Calibri" w:hAnsi="Palatino Linotype" w:cs="Tahoma"/>
          <w:bCs/>
          <w:color w:val="000000"/>
          <w:sz w:val="22"/>
          <w:szCs w:val="22"/>
          <w:lang w:val="es-ES" w:eastAsia="en-US"/>
        </w:rPr>
      </w:pPr>
    </w:p>
    <w:p w14:paraId="75B91A38" w14:textId="77777777" w:rsidR="002C2CC0" w:rsidRPr="002C2CC0" w:rsidRDefault="002C2CC0" w:rsidP="002C2CC0">
      <w:pPr>
        <w:spacing w:line="360" w:lineRule="auto"/>
        <w:ind w:right="-28"/>
        <w:contextualSpacing/>
        <w:jc w:val="both"/>
        <w:rPr>
          <w:rFonts w:ascii="Palatino Linotype" w:hAnsi="Palatino Linotype" w:cs="Tahoma"/>
          <w:iCs/>
          <w:sz w:val="22"/>
          <w:szCs w:val="22"/>
          <w:lang w:eastAsia="es-ES"/>
        </w:rPr>
      </w:pPr>
      <w:r w:rsidRPr="002C2CC0">
        <w:rPr>
          <w:rFonts w:ascii="Palatino Linotype" w:hAnsi="Palatino Linotype" w:cs="Tahoma"/>
          <w:iCs/>
          <w:sz w:val="22"/>
          <w:szCs w:val="22"/>
          <w:lang w:eastAsia="es-ES"/>
        </w:rPr>
        <w:t>Sobre lo anterior, es de señalar que el Órgano Garante Nacional, a través de diversas resoluciones de los Recursos de Inconformidad, entre las cuales se encuentran el RIA 136/20, RIA 140/20, RIA 153/20 RIA 237/20, RIA 257/20, RIA 258/20, entre otras,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Además, precisan que no se debe ceñir el cambio de modalidad, directamente a consulta directa, sino que los sujetos obligados, deben de buscar la posibilidad de proporcionarla en las otras formas que establecen en la Ley, ya sean electrónicas o físicas.</w:t>
      </w:r>
    </w:p>
    <w:p w14:paraId="592FDDBD" w14:textId="77777777" w:rsidR="002C2CC0" w:rsidRPr="002C2CC0" w:rsidRDefault="002C2CC0" w:rsidP="002C2CC0">
      <w:pPr>
        <w:spacing w:line="360" w:lineRule="auto"/>
        <w:ind w:right="-28"/>
        <w:contextualSpacing/>
        <w:jc w:val="both"/>
        <w:rPr>
          <w:rFonts w:ascii="Palatino Linotype" w:eastAsia="Calibri" w:hAnsi="Palatino Linotype" w:cs="Tahoma"/>
          <w:bCs/>
          <w:color w:val="000000"/>
          <w:sz w:val="22"/>
          <w:szCs w:val="22"/>
          <w:lang w:val="es-ES" w:eastAsia="en-US"/>
        </w:rPr>
      </w:pPr>
    </w:p>
    <w:p w14:paraId="1C5A7E32" w14:textId="1C5F5751" w:rsidR="002C2CC0" w:rsidRPr="002C2CC0" w:rsidRDefault="002C2CC0" w:rsidP="002C2CC0">
      <w:pPr>
        <w:widowControl w:val="0"/>
        <w:spacing w:line="360" w:lineRule="auto"/>
        <w:jc w:val="both"/>
        <w:rPr>
          <w:rFonts w:ascii="Palatino Linotype" w:hAnsi="Palatino Linotype" w:cs="Tahoma"/>
          <w:iCs/>
          <w:sz w:val="22"/>
          <w:szCs w:val="22"/>
        </w:rPr>
      </w:pPr>
      <w:r w:rsidRPr="002C2CC0">
        <w:rPr>
          <w:rFonts w:ascii="Palatino Linotype" w:hAnsi="Palatino Linotype" w:cs="Tahoma"/>
          <w:iCs/>
          <w:sz w:val="22"/>
          <w:szCs w:val="22"/>
        </w:rPr>
        <w:t xml:space="preserve">Conforme a lo expuesto, este Instituto no tiene certeza que la información solicitada implicará un análisis, procesamiento y estudio, </w:t>
      </w:r>
      <w:r w:rsidR="00C47BFF" w:rsidRPr="002C2CC0">
        <w:rPr>
          <w:rFonts w:ascii="Palatino Linotype" w:hAnsi="Palatino Linotype" w:cs="Tahoma"/>
          <w:iCs/>
          <w:sz w:val="22"/>
          <w:szCs w:val="22"/>
        </w:rPr>
        <w:t>pues,</w:t>
      </w:r>
      <w:r w:rsidRPr="002C2CC0">
        <w:rPr>
          <w:rFonts w:ascii="Palatino Linotype" w:hAnsi="Palatino Linotype" w:cs="Tahoma"/>
          <w:iCs/>
          <w:sz w:val="22"/>
          <w:szCs w:val="22"/>
        </w:rPr>
        <w:t xml:space="preserve"> </w:t>
      </w:r>
      <w:r>
        <w:rPr>
          <w:rFonts w:ascii="Palatino Linotype" w:hAnsi="Palatino Linotype" w:cs="Tahoma"/>
          <w:iCs/>
          <w:sz w:val="22"/>
          <w:szCs w:val="22"/>
        </w:rPr>
        <w:t>al contrario, el Sujeto Obligado la debe resguardar de manera digitalizada</w:t>
      </w:r>
      <w:r w:rsidR="00234AB0">
        <w:rPr>
          <w:rFonts w:ascii="Palatino Linotype" w:hAnsi="Palatino Linotype" w:cs="Tahoma"/>
          <w:iCs/>
          <w:sz w:val="22"/>
          <w:szCs w:val="22"/>
        </w:rPr>
        <w:t>, pues como se refirió en párrafos anteriores se la debe entregar el Órgano Superior de Fiscalización del Estado de México.</w:t>
      </w:r>
    </w:p>
    <w:p w14:paraId="56A7F22B" w14:textId="77777777" w:rsidR="002C2CC0" w:rsidRPr="002C2CC0" w:rsidRDefault="002C2CC0" w:rsidP="002C2CC0">
      <w:pPr>
        <w:spacing w:line="360" w:lineRule="auto"/>
        <w:jc w:val="both"/>
        <w:rPr>
          <w:rFonts w:ascii="Palatino Linotype" w:hAnsi="Palatino Linotype" w:cs="Tahoma"/>
          <w:bCs/>
          <w:sz w:val="22"/>
          <w:szCs w:val="22"/>
        </w:rPr>
      </w:pPr>
    </w:p>
    <w:p w14:paraId="4D0C32FA" w14:textId="68559EAE" w:rsidR="002C2CC0" w:rsidRDefault="002C2CC0" w:rsidP="002C2CC0">
      <w:pPr>
        <w:spacing w:line="360" w:lineRule="auto"/>
        <w:jc w:val="both"/>
        <w:rPr>
          <w:rFonts w:ascii="Palatino Linotype" w:eastAsia="Calibri" w:hAnsi="Palatino Linotype" w:cs="Tahoma"/>
          <w:bCs/>
          <w:color w:val="000000" w:themeColor="text1"/>
          <w:sz w:val="22"/>
          <w:szCs w:val="22"/>
          <w:lang w:val="es-ES" w:eastAsia="en-US"/>
        </w:rPr>
      </w:pPr>
      <w:r w:rsidRPr="002C2CC0">
        <w:rPr>
          <w:rFonts w:ascii="Palatino Linotype" w:hAnsi="Palatino Linotype" w:cs="Tahoma"/>
          <w:iCs/>
          <w:sz w:val="22"/>
          <w:szCs w:val="22"/>
        </w:rPr>
        <w:t>En ese contexto, se advierte que el Ente Recurrido, no acreditó la imposibilidad humana, técnica y administrativa, establecida en el artículo 158 de la Ley de Transparencia y Acceso a la Información Pública del Estado de México y Municipios, para validar el cambio de modalidad a consulta directa</w:t>
      </w:r>
      <w:r w:rsidR="00234AB0">
        <w:rPr>
          <w:rFonts w:ascii="Palatino Linotype" w:hAnsi="Palatino Linotype" w:cs="Tahoma"/>
          <w:iCs/>
          <w:sz w:val="22"/>
          <w:szCs w:val="22"/>
        </w:rPr>
        <w:t xml:space="preserve"> y por lo tanto, no se puede validar la respuesta; situación que se robustece con el hecho de que durante la sustanciación del Medio de Impugnación, el </w:t>
      </w:r>
      <w:r w:rsidR="00234AB0" w:rsidRPr="004343E7">
        <w:rPr>
          <w:rFonts w:ascii="Palatino Linotype" w:eastAsia="Calibri" w:hAnsi="Palatino Linotype" w:cs="Tahoma"/>
          <w:sz w:val="22"/>
          <w:szCs w:val="22"/>
          <w:lang w:eastAsia="en-US"/>
        </w:rPr>
        <w:t>Organismo Descentralizado de Agua Potable Alcantarillado y Saneamiento del Municipio de Chalco</w:t>
      </w:r>
      <w:r w:rsidR="00234AB0">
        <w:rPr>
          <w:rFonts w:ascii="Palatino Linotype" w:eastAsia="Calibri" w:hAnsi="Palatino Linotype" w:cs="Tahoma"/>
          <w:sz w:val="22"/>
          <w:szCs w:val="22"/>
          <w:lang w:eastAsia="en-US"/>
        </w:rPr>
        <w:t xml:space="preserve">, proporcionó parte de lo solicitado, lo cual da como resultado que el agravio sea </w:t>
      </w:r>
      <w:r w:rsidR="00234AB0" w:rsidRPr="00234AB0">
        <w:rPr>
          <w:rFonts w:ascii="Palatino Linotype" w:eastAsia="Calibri" w:hAnsi="Palatino Linotype" w:cs="Tahoma"/>
          <w:b/>
          <w:bCs/>
          <w:sz w:val="22"/>
          <w:szCs w:val="22"/>
          <w:lang w:eastAsia="en-US"/>
        </w:rPr>
        <w:t>FUNDADO.</w:t>
      </w:r>
    </w:p>
    <w:p w14:paraId="02644E37" w14:textId="5D193D90" w:rsidR="002C2CC0" w:rsidRDefault="002C2CC0" w:rsidP="002A367A">
      <w:pPr>
        <w:spacing w:line="360" w:lineRule="auto"/>
        <w:jc w:val="both"/>
        <w:rPr>
          <w:rFonts w:ascii="Palatino Linotype" w:eastAsia="Calibri" w:hAnsi="Palatino Linotype" w:cs="Tahoma"/>
          <w:bCs/>
          <w:color w:val="000000" w:themeColor="text1"/>
          <w:sz w:val="22"/>
          <w:szCs w:val="22"/>
          <w:lang w:val="es-ES" w:eastAsia="en-US"/>
        </w:rPr>
      </w:pPr>
    </w:p>
    <w:p w14:paraId="660E90B2" w14:textId="11E538C0" w:rsidR="00FB57CE" w:rsidRDefault="00FB57CE" w:rsidP="00257B13">
      <w:pPr>
        <w:spacing w:line="360" w:lineRule="auto"/>
        <w:jc w:val="both"/>
        <w:rPr>
          <w:rFonts w:ascii="Palatino Linotype" w:eastAsia="Calibri" w:hAnsi="Palatino Linotype" w:cs="Tahoma"/>
          <w:bCs/>
          <w:color w:val="000000" w:themeColor="text1"/>
          <w:sz w:val="22"/>
          <w:szCs w:val="22"/>
          <w:lang w:val="es-ES" w:eastAsia="en-US"/>
        </w:rPr>
      </w:pPr>
      <w:r>
        <w:rPr>
          <w:rFonts w:ascii="Palatino Linotype" w:eastAsia="Calibri" w:hAnsi="Palatino Linotype" w:cs="Tahoma"/>
          <w:bCs/>
          <w:color w:val="000000" w:themeColor="text1"/>
          <w:sz w:val="22"/>
          <w:szCs w:val="22"/>
          <w:lang w:val="es-ES" w:eastAsia="en-US"/>
        </w:rPr>
        <w:t>Ahora bien, toda vez que mediante Informe Justificado modificó su respuesta, se procede analizar cada uno de los documentos solicitados; por lo que, en principio es necesario recordar que la primera pretensión del Recurrente es obtener la Conciliación de Nómina Mensual.</w:t>
      </w:r>
    </w:p>
    <w:p w14:paraId="21BEE9CE" w14:textId="341C4553" w:rsidR="00FB57CE" w:rsidRDefault="00FB57CE" w:rsidP="00257B13">
      <w:pPr>
        <w:spacing w:line="360" w:lineRule="auto"/>
        <w:jc w:val="both"/>
        <w:rPr>
          <w:rFonts w:ascii="Palatino Linotype" w:eastAsia="Calibri" w:hAnsi="Palatino Linotype" w:cs="Tahoma"/>
          <w:bCs/>
          <w:color w:val="000000" w:themeColor="text1"/>
          <w:sz w:val="22"/>
          <w:szCs w:val="22"/>
          <w:lang w:val="es-ES" w:eastAsia="en-US"/>
        </w:rPr>
      </w:pPr>
    </w:p>
    <w:p w14:paraId="3B9C518D" w14:textId="25B5C77F" w:rsidR="00FB57CE" w:rsidRDefault="00FB57CE" w:rsidP="00257B13">
      <w:pPr>
        <w:spacing w:line="360" w:lineRule="auto"/>
        <w:jc w:val="both"/>
        <w:rPr>
          <w:rFonts w:ascii="Palatino Linotype" w:eastAsia="Calibri" w:hAnsi="Palatino Linotype" w:cs="Tahoma"/>
          <w:bCs/>
          <w:color w:val="000000" w:themeColor="text1"/>
          <w:sz w:val="22"/>
          <w:szCs w:val="22"/>
          <w:lang w:val="es-ES" w:eastAsia="en-US"/>
        </w:rPr>
      </w:pPr>
      <w:r>
        <w:rPr>
          <w:rFonts w:ascii="Palatino Linotype" w:eastAsia="Calibri" w:hAnsi="Palatino Linotype" w:cs="Tahoma"/>
          <w:bCs/>
          <w:color w:val="000000" w:themeColor="text1"/>
          <w:sz w:val="22"/>
          <w:szCs w:val="22"/>
          <w:lang w:val="es-ES" w:eastAsia="en-US"/>
        </w:rPr>
        <w:t>En ese contexto, el Ente Recurrido proporcionó diversos documentos denominados nóminas, los cuales tienen unas tablas subdividas</w:t>
      </w:r>
      <w:r w:rsidR="002E3EB7">
        <w:rPr>
          <w:rFonts w:ascii="Palatino Linotype" w:eastAsia="Calibri" w:hAnsi="Palatino Linotype" w:cs="Tahoma"/>
          <w:bCs/>
          <w:color w:val="000000" w:themeColor="text1"/>
          <w:sz w:val="22"/>
          <w:szCs w:val="22"/>
          <w:lang w:val="es-ES" w:eastAsia="en-US"/>
        </w:rPr>
        <w:t>, con el sueldo y sueldo neto de los servidores públicos adscritos al Organismo de Agua, tal como se muestra en los siguientes ejemplos:</w:t>
      </w:r>
    </w:p>
    <w:p w14:paraId="49B315BF" w14:textId="77777777" w:rsidR="0094762F" w:rsidRDefault="0094762F" w:rsidP="00257B13">
      <w:pPr>
        <w:spacing w:line="360" w:lineRule="auto"/>
        <w:jc w:val="both"/>
        <w:rPr>
          <w:rFonts w:ascii="Palatino Linotype" w:eastAsia="Calibri" w:hAnsi="Palatino Linotype" w:cs="Tahoma"/>
          <w:bCs/>
          <w:color w:val="000000" w:themeColor="text1"/>
          <w:sz w:val="22"/>
          <w:szCs w:val="22"/>
          <w:lang w:val="es-ES" w:eastAsia="en-US"/>
        </w:rPr>
      </w:pPr>
    </w:p>
    <w:p w14:paraId="482FF202" w14:textId="451EAE5D" w:rsidR="002E3EB7" w:rsidRDefault="002E3EB7" w:rsidP="002E3EB7">
      <w:pPr>
        <w:spacing w:line="360" w:lineRule="auto"/>
        <w:jc w:val="center"/>
        <w:rPr>
          <w:rFonts w:ascii="Palatino Linotype" w:eastAsia="Calibri" w:hAnsi="Palatino Linotype" w:cs="Tahoma"/>
          <w:bCs/>
          <w:color w:val="000000" w:themeColor="text1"/>
          <w:sz w:val="22"/>
          <w:szCs w:val="22"/>
          <w:lang w:val="es-ES" w:eastAsia="en-US"/>
        </w:rPr>
      </w:pPr>
      <w:r>
        <w:rPr>
          <w:noProof/>
        </w:rPr>
        <w:drawing>
          <wp:inline distT="0" distB="0" distL="0" distR="0" wp14:anchorId="451411FC" wp14:editId="2E02C61E">
            <wp:extent cx="5105400" cy="100965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105400" cy="1009650"/>
                    </a:xfrm>
                    <a:prstGeom prst="rect">
                      <a:avLst/>
                    </a:prstGeom>
                  </pic:spPr>
                </pic:pic>
              </a:graphicData>
            </a:graphic>
          </wp:inline>
        </w:drawing>
      </w:r>
    </w:p>
    <w:p w14:paraId="190651B8" w14:textId="2279B1E6" w:rsidR="00234AB0" w:rsidRDefault="00234AB0" w:rsidP="00257B13">
      <w:pPr>
        <w:spacing w:line="360" w:lineRule="auto"/>
        <w:jc w:val="both"/>
        <w:rPr>
          <w:rFonts w:ascii="Palatino Linotype" w:eastAsia="Calibri" w:hAnsi="Palatino Linotype" w:cs="Tahoma"/>
          <w:bCs/>
          <w:color w:val="000000" w:themeColor="text1"/>
          <w:sz w:val="22"/>
          <w:szCs w:val="22"/>
          <w:lang w:val="es-ES" w:eastAsia="en-US"/>
        </w:rPr>
      </w:pPr>
    </w:p>
    <w:p w14:paraId="31AA84EB" w14:textId="593667EB" w:rsidR="00234AB0" w:rsidRDefault="002E3EB7" w:rsidP="002E3EB7">
      <w:pPr>
        <w:spacing w:line="360" w:lineRule="auto"/>
        <w:jc w:val="center"/>
        <w:rPr>
          <w:rFonts w:ascii="Palatino Linotype" w:eastAsia="Calibri" w:hAnsi="Palatino Linotype" w:cs="Tahoma"/>
          <w:bCs/>
          <w:color w:val="000000" w:themeColor="text1"/>
          <w:sz w:val="22"/>
          <w:szCs w:val="22"/>
          <w:lang w:val="es-ES" w:eastAsia="en-US"/>
        </w:rPr>
      </w:pPr>
      <w:r>
        <w:rPr>
          <w:noProof/>
        </w:rPr>
        <w:drawing>
          <wp:inline distT="0" distB="0" distL="0" distR="0" wp14:anchorId="173D7518" wp14:editId="2BC1E194">
            <wp:extent cx="5715000" cy="9525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15000" cy="952500"/>
                    </a:xfrm>
                    <a:prstGeom prst="rect">
                      <a:avLst/>
                    </a:prstGeom>
                  </pic:spPr>
                </pic:pic>
              </a:graphicData>
            </a:graphic>
          </wp:inline>
        </w:drawing>
      </w:r>
    </w:p>
    <w:p w14:paraId="7C91D859" w14:textId="0225B6B6" w:rsidR="00234AB0" w:rsidRDefault="00234AB0" w:rsidP="00257B13">
      <w:pPr>
        <w:spacing w:line="360" w:lineRule="auto"/>
        <w:jc w:val="both"/>
        <w:rPr>
          <w:rFonts w:ascii="Palatino Linotype" w:eastAsia="Calibri" w:hAnsi="Palatino Linotype" w:cs="Tahoma"/>
          <w:bCs/>
          <w:color w:val="000000" w:themeColor="text1"/>
          <w:sz w:val="22"/>
          <w:szCs w:val="22"/>
          <w:lang w:val="es-ES" w:eastAsia="en-US"/>
        </w:rPr>
      </w:pPr>
    </w:p>
    <w:p w14:paraId="7BDF18A3" w14:textId="44E769FF" w:rsidR="00234AB0" w:rsidRDefault="002E3EB7" w:rsidP="00257B13">
      <w:pPr>
        <w:spacing w:line="360" w:lineRule="auto"/>
        <w:jc w:val="both"/>
        <w:rPr>
          <w:rFonts w:ascii="Palatino Linotype" w:eastAsia="Calibri" w:hAnsi="Palatino Linotype" w:cs="Tahoma"/>
          <w:bCs/>
          <w:color w:val="000000" w:themeColor="text1"/>
          <w:sz w:val="22"/>
          <w:szCs w:val="22"/>
          <w:lang w:val="es-ES" w:eastAsia="en-US"/>
        </w:rPr>
      </w:pPr>
      <w:r>
        <w:rPr>
          <w:rFonts w:ascii="Palatino Linotype" w:eastAsia="Calibri" w:hAnsi="Palatino Linotype" w:cs="Tahoma"/>
          <w:bCs/>
          <w:color w:val="000000" w:themeColor="text1"/>
          <w:sz w:val="22"/>
          <w:szCs w:val="22"/>
          <w:lang w:val="es-ES" w:eastAsia="en-US"/>
        </w:rPr>
        <w:t>Como se logra observar, dichos documentos no contienen toda la información contenida en la Conciliación de Nómina Mensual, ni contienen todas las prestaciones y deducciones que se le hicieron a los servidores públicos, por lo que, dichos documentos no atienden lo solicitado.</w:t>
      </w:r>
    </w:p>
    <w:p w14:paraId="7CDA2C55" w14:textId="58E3AAC5" w:rsidR="002E3EB7" w:rsidRDefault="002E3EB7" w:rsidP="00257B13">
      <w:pPr>
        <w:spacing w:line="360" w:lineRule="auto"/>
        <w:jc w:val="both"/>
        <w:rPr>
          <w:rFonts w:ascii="Palatino Linotype" w:eastAsia="Calibri" w:hAnsi="Palatino Linotype" w:cs="Tahoma"/>
          <w:bCs/>
          <w:color w:val="000000" w:themeColor="text1"/>
          <w:sz w:val="22"/>
          <w:szCs w:val="22"/>
          <w:lang w:val="es-ES" w:eastAsia="en-US"/>
        </w:rPr>
      </w:pPr>
    </w:p>
    <w:p w14:paraId="27D3FCB6" w14:textId="65DC1C5A" w:rsidR="002E3EB7" w:rsidRPr="00A97BCE" w:rsidRDefault="002E3EB7" w:rsidP="002E3EB7">
      <w:pPr>
        <w:spacing w:line="360" w:lineRule="auto"/>
        <w:jc w:val="both"/>
        <w:rPr>
          <w:rFonts w:ascii="Palatino Linotype" w:hAnsi="Palatino Linotype" w:cs="Tahoma"/>
          <w:bCs/>
          <w:sz w:val="22"/>
          <w:szCs w:val="22"/>
          <w:lang w:val="es-ES_tradnl" w:eastAsia="es-ES"/>
        </w:rPr>
      </w:pPr>
      <w:r>
        <w:rPr>
          <w:rFonts w:ascii="Palatino Linotype" w:eastAsia="Calibri" w:hAnsi="Palatino Linotype" w:cs="Tahoma"/>
          <w:bCs/>
          <w:color w:val="000000" w:themeColor="text1"/>
          <w:sz w:val="22"/>
          <w:szCs w:val="22"/>
          <w:lang w:val="es-ES" w:eastAsia="en-US"/>
        </w:rPr>
        <w:t xml:space="preserve">Conforme a lo anterior, este Instituto considera procedente, previa búsqueda exhaustiva y razonable, la entrega de la </w:t>
      </w:r>
      <w:r w:rsidRPr="00A97BCE">
        <w:rPr>
          <w:rFonts w:ascii="Palatino Linotype" w:hAnsi="Palatino Linotype" w:cs="Tahoma"/>
          <w:bCs/>
          <w:sz w:val="22"/>
          <w:szCs w:val="22"/>
          <w:lang w:val="es-ES_tradnl" w:eastAsia="es-ES"/>
        </w:rPr>
        <w:t xml:space="preserve">Conciliación de Nómina Mensual </w:t>
      </w:r>
      <w:r>
        <w:rPr>
          <w:rFonts w:ascii="Palatino Linotype" w:hAnsi="Palatino Linotype" w:cs="Tahoma"/>
          <w:bCs/>
          <w:sz w:val="22"/>
          <w:szCs w:val="22"/>
          <w:lang w:val="es-ES_tradnl" w:eastAsia="es-ES"/>
        </w:rPr>
        <w:t xml:space="preserve">del </w:t>
      </w:r>
      <w:r w:rsidRPr="004343E7">
        <w:rPr>
          <w:rFonts w:ascii="Palatino Linotype" w:eastAsia="Calibri" w:hAnsi="Palatino Linotype" w:cs="Tahoma"/>
          <w:sz w:val="22"/>
          <w:szCs w:val="22"/>
          <w:lang w:eastAsia="en-US"/>
        </w:rPr>
        <w:t>Organismo Descentralizado de Agua Potable Alcantarillado y Saneamiento del Municipio de Chalco</w:t>
      </w:r>
      <w:r w:rsidRPr="00A97BCE">
        <w:rPr>
          <w:rFonts w:ascii="Palatino Linotype" w:hAnsi="Palatino Linotype" w:cs="Tahoma"/>
          <w:bCs/>
          <w:sz w:val="22"/>
          <w:szCs w:val="22"/>
          <w:lang w:val="es-ES_tradnl" w:eastAsia="es-ES"/>
        </w:rPr>
        <w:t xml:space="preserve">, de enero a </w:t>
      </w:r>
      <w:r>
        <w:rPr>
          <w:rFonts w:ascii="Palatino Linotype" w:hAnsi="Palatino Linotype" w:cs="Tahoma"/>
          <w:bCs/>
          <w:sz w:val="22"/>
          <w:szCs w:val="22"/>
          <w:lang w:val="es-ES_tradnl" w:eastAsia="es-ES"/>
        </w:rPr>
        <w:t xml:space="preserve">octubre </w:t>
      </w:r>
      <w:r w:rsidRPr="00A97BCE">
        <w:rPr>
          <w:rFonts w:ascii="Palatino Linotype" w:hAnsi="Palatino Linotype" w:cs="Tahoma"/>
          <w:bCs/>
          <w:sz w:val="22"/>
          <w:szCs w:val="22"/>
          <w:lang w:val="es-ES_tradnl" w:eastAsia="es-ES"/>
        </w:rPr>
        <w:t>de dos mil veintiuno</w:t>
      </w:r>
      <w:r>
        <w:rPr>
          <w:rFonts w:ascii="Palatino Linotype" w:hAnsi="Palatino Linotype" w:cs="Tahoma"/>
          <w:bCs/>
          <w:sz w:val="22"/>
          <w:szCs w:val="22"/>
          <w:lang w:val="es-ES_tradnl" w:eastAsia="es-ES"/>
        </w:rPr>
        <w:t>, en formato “.xls”, con el fin de dar cumplimiento a los artículos 12, 160 y 162 de la Ley de Transparencia y Acceso a la Información Pública del Estado de México y Municipios.</w:t>
      </w:r>
    </w:p>
    <w:p w14:paraId="372D1F32" w14:textId="22BF3205" w:rsidR="0094762F" w:rsidRDefault="0094762F" w:rsidP="00257B13">
      <w:pPr>
        <w:spacing w:line="360" w:lineRule="auto"/>
        <w:jc w:val="both"/>
        <w:rPr>
          <w:rFonts w:ascii="Palatino Linotype" w:eastAsia="Calibri" w:hAnsi="Palatino Linotype" w:cs="Tahoma"/>
          <w:bCs/>
          <w:color w:val="000000" w:themeColor="text1"/>
          <w:sz w:val="22"/>
          <w:szCs w:val="22"/>
          <w:lang w:val="es-ES" w:eastAsia="en-US"/>
        </w:rPr>
      </w:pPr>
    </w:p>
    <w:p w14:paraId="1BEEBDAA" w14:textId="458F4E25" w:rsidR="0094762F" w:rsidRDefault="0094762F" w:rsidP="00257B13">
      <w:pPr>
        <w:spacing w:line="360" w:lineRule="auto"/>
        <w:jc w:val="both"/>
        <w:rPr>
          <w:rFonts w:ascii="Palatino Linotype" w:eastAsia="Calibri" w:hAnsi="Palatino Linotype" w:cs="Tahoma"/>
          <w:bCs/>
          <w:color w:val="000000" w:themeColor="text1"/>
          <w:sz w:val="22"/>
          <w:szCs w:val="22"/>
          <w:lang w:val="es-ES" w:eastAsia="en-US"/>
        </w:rPr>
      </w:pPr>
      <w:r>
        <w:rPr>
          <w:rFonts w:ascii="Palatino Linotype" w:eastAsia="Calibri" w:hAnsi="Palatino Linotype" w:cs="Tahoma"/>
          <w:bCs/>
          <w:color w:val="000000" w:themeColor="text1"/>
          <w:sz w:val="22"/>
          <w:szCs w:val="22"/>
          <w:lang w:val="es-ES" w:eastAsia="en-US"/>
        </w:rPr>
        <w:t>Ahora bien, por lo que hace a los recibos de nómina, el Sujeto Obligado dio acceso a justamente dicha documental, de todos los servidores públicos adscritos con los que contaba, se muestra el extracto de uno de manera de ejemplo:</w:t>
      </w:r>
    </w:p>
    <w:p w14:paraId="66AB2CC3" w14:textId="4FE12C93" w:rsidR="00234AB0" w:rsidRDefault="00234AB0" w:rsidP="00257B13">
      <w:pPr>
        <w:spacing w:line="360" w:lineRule="auto"/>
        <w:jc w:val="both"/>
        <w:rPr>
          <w:rFonts w:ascii="Palatino Linotype" w:eastAsia="Calibri" w:hAnsi="Palatino Linotype" w:cs="Tahoma"/>
          <w:bCs/>
          <w:color w:val="000000" w:themeColor="text1"/>
          <w:sz w:val="22"/>
          <w:szCs w:val="22"/>
          <w:lang w:val="es-ES" w:eastAsia="en-US"/>
        </w:rPr>
      </w:pPr>
    </w:p>
    <w:p w14:paraId="0C77E749" w14:textId="267EFB3C" w:rsidR="00234AB0" w:rsidRDefault="0094762F" w:rsidP="0094762F">
      <w:pPr>
        <w:spacing w:line="360" w:lineRule="auto"/>
        <w:jc w:val="center"/>
        <w:rPr>
          <w:rFonts w:ascii="Palatino Linotype" w:eastAsia="Calibri" w:hAnsi="Palatino Linotype" w:cs="Tahoma"/>
          <w:bCs/>
          <w:color w:val="000000" w:themeColor="text1"/>
          <w:sz w:val="22"/>
          <w:szCs w:val="22"/>
          <w:lang w:val="es-ES" w:eastAsia="en-US"/>
        </w:rPr>
      </w:pPr>
      <w:r w:rsidRPr="00BD6A8B">
        <w:rPr>
          <w:rFonts w:ascii="Palatino Linotype" w:eastAsia="Calibri" w:hAnsi="Palatino Linotype" w:cs="Tahoma"/>
          <w:bCs/>
          <w:noProof/>
          <w:color w:val="000000" w:themeColor="text1"/>
          <w:sz w:val="22"/>
          <w:szCs w:val="22"/>
        </w:rPr>
        <w:drawing>
          <wp:inline distT="0" distB="0" distL="0" distR="0" wp14:anchorId="7078EAFC" wp14:editId="69DBBC9B">
            <wp:extent cx="4003381" cy="1600200"/>
            <wp:effectExtent l="0" t="0" r="0" b="0"/>
            <wp:docPr id="6" name="Imagen 6"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Texto&#10;&#10;Descripción generada automáticamente con confianza media"/>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087738" cy="1633919"/>
                    </a:xfrm>
                    <a:prstGeom prst="rect">
                      <a:avLst/>
                    </a:prstGeom>
                  </pic:spPr>
                </pic:pic>
              </a:graphicData>
            </a:graphic>
          </wp:inline>
        </w:drawing>
      </w:r>
    </w:p>
    <w:p w14:paraId="1E6575E8" w14:textId="77836A5E" w:rsidR="00234AB0" w:rsidRDefault="00234AB0" w:rsidP="00257B13">
      <w:pPr>
        <w:spacing w:line="360" w:lineRule="auto"/>
        <w:jc w:val="both"/>
        <w:rPr>
          <w:rFonts w:ascii="Palatino Linotype" w:eastAsia="Calibri" w:hAnsi="Palatino Linotype" w:cs="Tahoma"/>
          <w:bCs/>
          <w:color w:val="000000" w:themeColor="text1"/>
          <w:sz w:val="22"/>
          <w:szCs w:val="22"/>
          <w:lang w:val="es-ES" w:eastAsia="en-US"/>
        </w:rPr>
      </w:pPr>
    </w:p>
    <w:p w14:paraId="4B7DE6F2" w14:textId="77777777" w:rsidR="00D632E8" w:rsidRPr="00D632E8" w:rsidRDefault="00D632E8" w:rsidP="00D632E8">
      <w:pPr>
        <w:spacing w:line="360" w:lineRule="auto"/>
        <w:jc w:val="both"/>
        <w:rPr>
          <w:rFonts w:ascii="Palatino Linotype" w:hAnsi="Palatino Linotype" w:cs="Tahoma"/>
          <w:bCs/>
          <w:sz w:val="22"/>
          <w:szCs w:val="22"/>
          <w:lang w:eastAsia="es-ES"/>
        </w:rPr>
      </w:pPr>
      <w:r w:rsidRPr="00D632E8">
        <w:rPr>
          <w:rFonts w:ascii="Palatino Linotype" w:hAnsi="Palatino Linotype" w:cs="Tahoma"/>
          <w:bCs/>
          <w:sz w:val="22"/>
          <w:szCs w:val="22"/>
          <w:lang w:eastAsia="es-ES"/>
        </w:rPr>
        <w:t>Al respecto, es señalar que este Instituto, no tiene atribuciones para pronunciarse sobre la veracidad de la información; apoya lo anterior, el Criterio histórico 31/10, emitido por el Pleno del entonces Instituto Federal de Acceso a la Información y Protección de Datos, que a continuación se cita:</w:t>
      </w:r>
    </w:p>
    <w:p w14:paraId="3811B14C" w14:textId="77777777" w:rsidR="00D632E8" w:rsidRPr="00D632E8" w:rsidRDefault="00D632E8" w:rsidP="00D632E8">
      <w:pPr>
        <w:spacing w:line="360" w:lineRule="auto"/>
        <w:jc w:val="both"/>
        <w:rPr>
          <w:rFonts w:ascii="Palatino Linotype" w:hAnsi="Palatino Linotype" w:cs="Tahoma"/>
          <w:bCs/>
          <w:sz w:val="22"/>
          <w:szCs w:val="22"/>
          <w:lang w:eastAsia="es-ES"/>
        </w:rPr>
      </w:pPr>
    </w:p>
    <w:p w14:paraId="19CB9338" w14:textId="77777777" w:rsidR="00D632E8" w:rsidRPr="00D632E8" w:rsidRDefault="00D632E8" w:rsidP="00D632E8">
      <w:pPr>
        <w:spacing w:line="360" w:lineRule="auto"/>
        <w:ind w:left="567" w:right="567"/>
        <w:jc w:val="both"/>
        <w:rPr>
          <w:rFonts w:ascii="Palatino Linotype" w:hAnsi="Palatino Linotype" w:cs="Tahoma"/>
          <w:bCs/>
          <w:i/>
          <w:sz w:val="20"/>
          <w:szCs w:val="20"/>
          <w:lang w:eastAsia="es-ES"/>
        </w:rPr>
      </w:pPr>
      <w:r w:rsidRPr="00D632E8">
        <w:rPr>
          <w:rFonts w:ascii="Palatino Linotype" w:hAnsi="Palatino Linotype" w:cs="Tahoma"/>
          <w:b/>
          <w:bCs/>
          <w:i/>
          <w:sz w:val="20"/>
          <w:szCs w:val="20"/>
          <w:lang w:eastAsia="es-ES"/>
        </w:rPr>
        <w:t xml:space="preserve">“El Instituto Federal de Acceso a la Información y Protección de Datos </w:t>
      </w:r>
      <w:r w:rsidRPr="00D632E8">
        <w:rPr>
          <w:rFonts w:ascii="Palatino Linotype" w:hAnsi="Palatino Linotype" w:cs="Tahoma"/>
          <w:b/>
          <w:bCs/>
          <w:i/>
          <w:sz w:val="20"/>
          <w:szCs w:val="20"/>
          <w:u w:val="single"/>
          <w:lang w:eastAsia="es-ES"/>
        </w:rPr>
        <w:t xml:space="preserve">no cuenta con facultades para pronunciarse respecto de la veracidad de los documentos proporcionados por los sujetos obligados. </w:t>
      </w:r>
      <w:r w:rsidRPr="00D632E8">
        <w:rPr>
          <w:rFonts w:ascii="Palatino Linotype" w:hAnsi="Palatino Linotype" w:cs="Tahoma"/>
          <w:bCs/>
          <w:i/>
          <w:sz w:val="20"/>
          <w:szCs w:val="20"/>
          <w:lang w:eastAsia="es-ES"/>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1DB8052" w14:textId="77777777" w:rsidR="00D632E8" w:rsidRPr="00D632E8" w:rsidRDefault="00D632E8" w:rsidP="00D632E8">
      <w:pPr>
        <w:spacing w:line="360" w:lineRule="auto"/>
        <w:jc w:val="both"/>
        <w:rPr>
          <w:rFonts w:ascii="Palatino Linotype" w:hAnsi="Palatino Linotype" w:cs="Tahoma"/>
          <w:sz w:val="22"/>
          <w:szCs w:val="22"/>
          <w:lang w:val="es-ES" w:eastAsia="es-ES"/>
        </w:rPr>
      </w:pPr>
    </w:p>
    <w:p w14:paraId="07948A45" w14:textId="79ECEAD9" w:rsidR="00D632E8" w:rsidRDefault="00D632E8" w:rsidP="00257B13">
      <w:pPr>
        <w:spacing w:line="360" w:lineRule="auto"/>
        <w:jc w:val="both"/>
        <w:rPr>
          <w:rFonts w:ascii="Palatino Linotype" w:eastAsia="Calibri" w:hAnsi="Palatino Linotype" w:cs="Tahoma"/>
          <w:sz w:val="22"/>
          <w:szCs w:val="22"/>
          <w:lang w:eastAsia="en-US"/>
        </w:rPr>
      </w:pPr>
      <w:r>
        <w:rPr>
          <w:rFonts w:ascii="Palatino Linotype" w:eastAsia="Calibri" w:hAnsi="Palatino Linotype" w:cs="Tahoma"/>
          <w:bCs/>
          <w:color w:val="000000" w:themeColor="text1"/>
          <w:sz w:val="22"/>
          <w:szCs w:val="22"/>
          <w:lang w:val="es-ES" w:eastAsia="en-US"/>
        </w:rPr>
        <w:t xml:space="preserve">Como se logra observar, el Sujeto Obligado proporcionó los documentos solicitados por el Particular, pues contienen los recibos de nómina de todos los servidores públicos adscritos al </w:t>
      </w:r>
      <w:r w:rsidRPr="004343E7">
        <w:rPr>
          <w:rFonts w:ascii="Palatino Linotype" w:eastAsia="Calibri" w:hAnsi="Palatino Linotype" w:cs="Tahoma"/>
          <w:sz w:val="22"/>
          <w:szCs w:val="22"/>
          <w:lang w:eastAsia="en-US"/>
        </w:rPr>
        <w:t>Organismo Descentralizado de Agua Potable Alcantarillado y Saneamiento del Municipio de Chalco</w:t>
      </w:r>
      <w:r>
        <w:rPr>
          <w:rFonts w:ascii="Palatino Linotype" w:eastAsia="Calibri" w:hAnsi="Palatino Linotype" w:cs="Tahoma"/>
          <w:sz w:val="22"/>
          <w:szCs w:val="22"/>
          <w:lang w:eastAsia="en-US"/>
        </w:rPr>
        <w:t xml:space="preserve">, pues incluye el periodo requerido por el Solicitante, es decir, de la primera quincena de enero a la primera de noviembre de dos mil veintiuno, con lo cual dio cumplimiento a los artículos 12 y 160 de la Ley de la materia; sin embargo, fueron entregados en versión pública, por lo que, se procede a su análisis. </w:t>
      </w:r>
    </w:p>
    <w:p w14:paraId="10FA8DEE" w14:textId="7723AA1E" w:rsidR="00D632E8" w:rsidRDefault="00D632E8" w:rsidP="00257B13">
      <w:pPr>
        <w:spacing w:line="360" w:lineRule="auto"/>
        <w:jc w:val="both"/>
        <w:rPr>
          <w:rFonts w:ascii="Palatino Linotype" w:eastAsia="Calibri" w:hAnsi="Palatino Linotype" w:cs="Tahoma"/>
          <w:sz w:val="22"/>
          <w:szCs w:val="22"/>
          <w:lang w:eastAsia="en-US"/>
        </w:rPr>
      </w:pPr>
    </w:p>
    <w:p w14:paraId="2E4225C1" w14:textId="2F441A1F" w:rsidR="00D632E8" w:rsidRPr="00257B13" w:rsidRDefault="00D632E8" w:rsidP="00257B13">
      <w:pPr>
        <w:spacing w:line="360" w:lineRule="auto"/>
        <w:jc w:val="both"/>
        <w:rPr>
          <w:rFonts w:ascii="Palatino Linotype" w:eastAsia="Calibri" w:hAnsi="Palatino Linotype" w:cs="Tahoma"/>
          <w:bCs/>
          <w:color w:val="000000" w:themeColor="text1"/>
          <w:sz w:val="22"/>
          <w:szCs w:val="22"/>
          <w:lang w:val="es-ES" w:eastAsia="en-US"/>
        </w:rPr>
      </w:pPr>
      <w:r>
        <w:rPr>
          <w:rFonts w:ascii="Palatino Linotype" w:eastAsia="Calibri" w:hAnsi="Palatino Linotype" w:cs="Tahoma"/>
          <w:sz w:val="22"/>
          <w:szCs w:val="22"/>
          <w:lang w:eastAsia="en-US"/>
        </w:rPr>
        <w:t xml:space="preserve">En ese contexto, del análisis </w:t>
      </w:r>
      <w:r w:rsidR="00F91AD6">
        <w:rPr>
          <w:rFonts w:ascii="Palatino Linotype" w:eastAsia="Calibri" w:hAnsi="Palatino Linotype" w:cs="Tahoma"/>
          <w:sz w:val="22"/>
          <w:szCs w:val="22"/>
          <w:lang w:eastAsia="en-US"/>
        </w:rPr>
        <w:t>de los recibos de nómina y el formato de Conciliación de Nómina Mensual, se logra desprender los siguientes datos:</w:t>
      </w:r>
    </w:p>
    <w:p w14:paraId="42A5BCF0" w14:textId="731E4980" w:rsidR="00807721" w:rsidRDefault="00807721" w:rsidP="00DB7BF4">
      <w:pPr>
        <w:spacing w:line="360" w:lineRule="auto"/>
        <w:jc w:val="both"/>
        <w:rPr>
          <w:rFonts w:ascii="Palatino Linotype" w:eastAsia="Calibri" w:hAnsi="Palatino Linotype" w:cs="Tahoma"/>
          <w:bCs/>
          <w:color w:val="000000" w:themeColor="text1"/>
          <w:sz w:val="22"/>
          <w:szCs w:val="22"/>
          <w:lang w:val="es-ES" w:eastAsia="en-US"/>
        </w:rPr>
      </w:pPr>
    </w:p>
    <w:p w14:paraId="78AA37ED" w14:textId="77777777" w:rsidR="00581930" w:rsidRPr="00581930" w:rsidRDefault="00581930" w:rsidP="00581930">
      <w:pPr>
        <w:numPr>
          <w:ilvl w:val="0"/>
          <w:numId w:val="32"/>
        </w:numPr>
        <w:spacing w:line="360" w:lineRule="auto"/>
        <w:jc w:val="both"/>
        <w:rPr>
          <w:rFonts w:ascii="Palatino Linotype" w:eastAsia="Calibri" w:hAnsi="Palatino Linotype" w:cs="Tahoma"/>
          <w:bCs/>
          <w:color w:val="000000" w:themeColor="text1"/>
          <w:sz w:val="22"/>
          <w:szCs w:val="22"/>
          <w:lang w:eastAsia="en-US"/>
        </w:rPr>
      </w:pPr>
      <w:r w:rsidRPr="00581930">
        <w:rPr>
          <w:rFonts w:ascii="Palatino Linotype" w:eastAsia="Calibri" w:hAnsi="Palatino Linotype" w:cs="Tahoma"/>
          <w:bCs/>
          <w:color w:val="000000" w:themeColor="text1"/>
          <w:sz w:val="22"/>
          <w:szCs w:val="22"/>
          <w:lang w:eastAsia="en-US"/>
        </w:rPr>
        <w:t>Clave Única de Registro de Población (CURP);</w:t>
      </w:r>
    </w:p>
    <w:p w14:paraId="35306779" w14:textId="77777777" w:rsidR="00581930" w:rsidRPr="00581930" w:rsidRDefault="00581930" w:rsidP="00581930">
      <w:pPr>
        <w:numPr>
          <w:ilvl w:val="0"/>
          <w:numId w:val="32"/>
        </w:numPr>
        <w:spacing w:line="360" w:lineRule="auto"/>
        <w:jc w:val="both"/>
        <w:rPr>
          <w:rFonts w:ascii="Palatino Linotype" w:eastAsia="Calibri" w:hAnsi="Palatino Linotype" w:cs="Tahoma"/>
          <w:bCs/>
          <w:color w:val="000000" w:themeColor="text1"/>
          <w:sz w:val="22"/>
          <w:szCs w:val="22"/>
          <w:lang w:eastAsia="en-US"/>
        </w:rPr>
      </w:pPr>
      <w:r w:rsidRPr="00581930">
        <w:rPr>
          <w:rFonts w:ascii="Palatino Linotype" w:eastAsia="Calibri" w:hAnsi="Palatino Linotype" w:cs="Tahoma"/>
          <w:bCs/>
          <w:color w:val="000000" w:themeColor="text1"/>
          <w:sz w:val="22"/>
          <w:szCs w:val="22"/>
          <w:lang w:eastAsia="en-US"/>
        </w:rPr>
        <w:t>Registro Federal de Contribuyentes (RFC);</w:t>
      </w:r>
    </w:p>
    <w:p w14:paraId="1CFE67D9" w14:textId="77777777" w:rsidR="00581930" w:rsidRPr="00581930" w:rsidRDefault="00581930" w:rsidP="00581930">
      <w:pPr>
        <w:numPr>
          <w:ilvl w:val="0"/>
          <w:numId w:val="32"/>
        </w:numPr>
        <w:spacing w:line="360" w:lineRule="auto"/>
        <w:jc w:val="both"/>
        <w:rPr>
          <w:rFonts w:ascii="Palatino Linotype" w:eastAsia="Calibri" w:hAnsi="Palatino Linotype" w:cs="Tahoma"/>
          <w:bCs/>
          <w:color w:val="000000" w:themeColor="text1"/>
          <w:sz w:val="22"/>
          <w:szCs w:val="22"/>
          <w:lang w:eastAsia="en-US"/>
        </w:rPr>
      </w:pPr>
      <w:r w:rsidRPr="00581930">
        <w:rPr>
          <w:rFonts w:ascii="Palatino Linotype" w:eastAsia="Calibri" w:hAnsi="Palatino Linotype" w:cs="Tahoma"/>
          <w:bCs/>
          <w:color w:val="000000" w:themeColor="text1"/>
          <w:sz w:val="22"/>
          <w:szCs w:val="22"/>
          <w:lang w:eastAsia="en-US"/>
        </w:rPr>
        <w:t>Código Bidimensional o QR;</w:t>
      </w:r>
    </w:p>
    <w:p w14:paraId="66E2AFF8" w14:textId="77777777" w:rsidR="00581930" w:rsidRPr="00581930" w:rsidRDefault="00581930" w:rsidP="00581930">
      <w:pPr>
        <w:numPr>
          <w:ilvl w:val="0"/>
          <w:numId w:val="32"/>
        </w:numPr>
        <w:spacing w:line="360" w:lineRule="auto"/>
        <w:jc w:val="both"/>
        <w:rPr>
          <w:rFonts w:ascii="Palatino Linotype" w:eastAsia="Calibri" w:hAnsi="Palatino Linotype" w:cs="Tahoma"/>
          <w:bCs/>
          <w:color w:val="000000" w:themeColor="text1"/>
          <w:sz w:val="22"/>
          <w:szCs w:val="22"/>
          <w:lang w:eastAsia="en-US"/>
        </w:rPr>
      </w:pPr>
      <w:r w:rsidRPr="00581930">
        <w:rPr>
          <w:rFonts w:ascii="Palatino Linotype" w:eastAsia="Calibri" w:hAnsi="Palatino Linotype" w:cs="Tahoma"/>
          <w:bCs/>
          <w:color w:val="000000" w:themeColor="text1"/>
          <w:sz w:val="22"/>
          <w:szCs w:val="22"/>
          <w:lang w:eastAsia="en-US"/>
        </w:rPr>
        <w:t>Número de seguridad social del Instituto de Seguridad Social del Estado de México y Municipios;</w:t>
      </w:r>
    </w:p>
    <w:p w14:paraId="1FC5006D" w14:textId="77777777" w:rsidR="00581930" w:rsidRPr="00581930" w:rsidRDefault="00581930" w:rsidP="00581930">
      <w:pPr>
        <w:numPr>
          <w:ilvl w:val="0"/>
          <w:numId w:val="32"/>
        </w:numPr>
        <w:spacing w:line="360" w:lineRule="auto"/>
        <w:jc w:val="both"/>
        <w:rPr>
          <w:rFonts w:ascii="Palatino Linotype" w:eastAsia="Calibri" w:hAnsi="Palatino Linotype" w:cs="Tahoma"/>
          <w:bCs/>
          <w:color w:val="000000" w:themeColor="text1"/>
          <w:sz w:val="22"/>
          <w:szCs w:val="22"/>
          <w:lang w:eastAsia="en-US"/>
        </w:rPr>
      </w:pPr>
      <w:r w:rsidRPr="00581930">
        <w:rPr>
          <w:rFonts w:ascii="Palatino Linotype" w:eastAsia="Calibri" w:hAnsi="Palatino Linotype" w:cs="Tahoma"/>
          <w:bCs/>
          <w:color w:val="000000" w:themeColor="text1"/>
          <w:sz w:val="22"/>
          <w:szCs w:val="22"/>
          <w:lang w:eastAsia="en-US"/>
        </w:rPr>
        <w:t>Deducciones personales;</w:t>
      </w:r>
    </w:p>
    <w:p w14:paraId="674F5454" w14:textId="77777777" w:rsidR="00581930" w:rsidRPr="00581930" w:rsidRDefault="00581930" w:rsidP="00581930">
      <w:pPr>
        <w:numPr>
          <w:ilvl w:val="0"/>
          <w:numId w:val="32"/>
        </w:numPr>
        <w:spacing w:line="360" w:lineRule="auto"/>
        <w:jc w:val="both"/>
        <w:rPr>
          <w:rFonts w:ascii="Palatino Linotype" w:eastAsia="Calibri" w:hAnsi="Palatino Linotype" w:cs="Tahoma"/>
          <w:bCs/>
          <w:color w:val="000000" w:themeColor="text1"/>
          <w:sz w:val="22"/>
          <w:szCs w:val="22"/>
          <w:lang w:eastAsia="en-US"/>
        </w:rPr>
      </w:pPr>
      <w:r w:rsidRPr="00581930">
        <w:rPr>
          <w:rFonts w:ascii="Palatino Linotype" w:eastAsia="Calibri" w:hAnsi="Palatino Linotype" w:cs="Tahoma"/>
          <w:bCs/>
          <w:color w:val="000000" w:themeColor="text1"/>
          <w:sz w:val="22"/>
          <w:szCs w:val="22"/>
          <w:lang w:eastAsia="en-US"/>
        </w:rPr>
        <w:t>Sellos digitales del emisor y del Servicio de Administración Tributaria;</w:t>
      </w:r>
    </w:p>
    <w:p w14:paraId="69630510" w14:textId="77777777" w:rsidR="00581930" w:rsidRPr="00581930" w:rsidRDefault="00581930" w:rsidP="00581930">
      <w:pPr>
        <w:numPr>
          <w:ilvl w:val="0"/>
          <w:numId w:val="32"/>
        </w:numPr>
        <w:spacing w:line="360" w:lineRule="auto"/>
        <w:jc w:val="both"/>
        <w:rPr>
          <w:rFonts w:ascii="Palatino Linotype" w:eastAsia="Calibri" w:hAnsi="Palatino Linotype" w:cs="Tahoma"/>
          <w:bCs/>
          <w:color w:val="000000" w:themeColor="text1"/>
          <w:sz w:val="22"/>
          <w:szCs w:val="22"/>
          <w:lang w:val="es-ES" w:eastAsia="en-US"/>
        </w:rPr>
      </w:pPr>
      <w:r w:rsidRPr="00581930">
        <w:rPr>
          <w:rFonts w:ascii="Palatino Linotype" w:eastAsia="Calibri" w:hAnsi="Palatino Linotype" w:cs="Tahoma"/>
          <w:bCs/>
          <w:color w:val="000000" w:themeColor="text1"/>
          <w:sz w:val="22"/>
          <w:szCs w:val="22"/>
          <w:lang w:val="es-ES" w:eastAsia="en-US"/>
        </w:rPr>
        <w:t>Cadena original del complemento de certificación digital del órgano previamente señalado;</w:t>
      </w:r>
    </w:p>
    <w:p w14:paraId="4928D4F1" w14:textId="77777777" w:rsidR="00581930" w:rsidRPr="00581930" w:rsidRDefault="00581930" w:rsidP="00581930">
      <w:pPr>
        <w:numPr>
          <w:ilvl w:val="0"/>
          <w:numId w:val="32"/>
        </w:numPr>
        <w:spacing w:line="360" w:lineRule="auto"/>
        <w:jc w:val="both"/>
        <w:rPr>
          <w:rFonts w:ascii="Palatino Linotype" w:eastAsia="Calibri" w:hAnsi="Palatino Linotype" w:cs="Tahoma"/>
          <w:bCs/>
          <w:color w:val="000000" w:themeColor="text1"/>
          <w:sz w:val="22"/>
          <w:szCs w:val="22"/>
          <w:lang w:val="es-ES" w:eastAsia="en-US"/>
        </w:rPr>
      </w:pPr>
      <w:r w:rsidRPr="00581930">
        <w:rPr>
          <w:rFonts w:ascii="Palatino Linotype" w:eastAsia="Calibri" w:hAnsi="Palatino Linotype" w:cs="Tahoma"/>
          <w:bCs/>
          <w:color w:val="000000" w:themeColor="text1"/>
          <w:sz w:val="22"/>
          <w:szCs w:val="22"/>
          <w:lang w:val="es-ES" w:eastAsia="en-US"/>
        </w:rPr>
        <w:t>Nombre de institución bancaria;</w:t>
      </w:r>
    </w:p>
    <w:p w14:paraId="3E7DF698" w14:textId="77777777" w:rsidR="00581930" w:rsidRPr="00581930" w:rsidRDefault="00581930" w:rsidP="00581930">
      <w:pPr>
        <w:numPr>
          <w:ilvl w:val="0"/>
          <w:numId w:val="32"/>
        </w:numPr>
        <w:spacing w:line="360" w:lineRule="auto"/>
        <w:jc w:val="both"/>
        <w:rPr>
          <w:rFonts w:ascii="Palatino Linotype" w:eastAsia="Calibri" w:hAnsi="Palatino Linotype" w:cs="Tahoma"/>
          <w:bCs/>
          <w:color w:val="000000" w:themeColor="text1"/>
          <w:sz w:val="22"/>
          <w:szCs w:val="22"/>
          <w:lang w:eastAsia="en-US"/>
        </w:rPr>
      </w:pPr>
      <w:r w:rsidRPr="00581930">
        <w:rPr>
          <w:rFonts w:ascii="Palatino Linotype" w:eastAsia="Calibri" w:hAnsi="Palatino Linotype" w:cs="Tahoma"/>
          <w:bCs/>
          <w:color w:val="000000" w:themeColor="text1"/>
          <w:sz w:val="22"/>
          <w:szCs w:val="22"/>
          <w:lang w:eastAsia="en-US"/>
        </w:rPr>
        <w:t>Cuenta bancaria de servidores público, y</w:t>
      </w:r>
    </w:p>
    <w:p w14:paraId="016A0548" w14:textId="77777777" w:rsidR="00581930" w:rsidRPr="00581930" w:rsidRDefault="00581930" w:rsidP="00581930">
      <w:pPr>
        <w:numPr>
          <w:ilvl w:val="0"/>
          <w:numId w:val="32"/>
        </w:numPr>
        <w:spacing w:line="360" w:lineRule="auto"/>
        <w:jc w:val="both"/>
        <w:rPr>
          <w:rFonts w:ascii="Palatino Linotype" w:eastAsia="Calibri" w:hAnsi="Palatino Linotype" w:cs="Tahoma"/>
          <w:bCs/>
          <w:color w:val="000000" w:themeColor="text1"/>
          <w:sz w:val="22"/>
          <w:szCs w:val="22"/>
          <w:lang w:eastAsia="en-US"/>
        </w:rPr>
      </w:pPr>
      <w:r w:rsidRPr="00581930">
        <w:rPr>
          <w:rFonts w:ascii="Palatino Linotype" w:eastAsia="Calibri" w:hAnsi="Palatino Linotype" w:cs="Tahoma"/>
          <w:bCs/>
          <w:color w:val="000000" w:themeColor="text1"/>
          <w:sz w:val="22"/>
          <w:szCs w:val="22"/>
          <w:lang w:eastAsia="en-US"/>
        </w:rPr>
        <w:t xml:space="preserve">Firma de servidor público. </w:t>
      </w:r>
    </w:p>
    <w:p w14:paraId="0B613795" w14:textId="77777777" w:rsidR="00581930" w:rsidRPr="00581930" w:rsidRDefault="00581930" w:rsidP="00581930">
      <w:pPr>
        <w:spacing w:line="360" w:lineRule="auto"/>
        <w:jc w:val="both"/>
        <w:rPr>
          <w:rFonts w:ascii="Palatino Linotype" w:eastAsia="Calibri" w:hAnsi="Palatino Linotype" w:cs="Tahoma"/>
          <w:bCs/>
          <w:color w:val="000000" w:themeColor="text1"/>
          <w:sz w:val="22"/>
          <w:szCs w:val="22"/>
          <w:lang w:eastAsia="en-US"/>
        </w:rPr>
      </w:pPr>
      <w:r w:rsidRPr="00581930">
        <w:rPr>
          <w:rFonts w:ascii="Palatino Linotype" w:eastAsia="Calibri" w:hAnsi="Palatino Linotype" w:cs="Tahoma"/>
          <w:bCs/>
          <w:color w:val="000000" w:themeColor="text1"/>
          <w:sz w:val="22"/>
          <w:szCs w:val="22"/>
          <w:lang w:eastAsia="en-US"/>
        </w:rPr>
        <w:t>Así, se procede analizar si dichos datos son confidenciales o públicos; 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2B9DFB30" w14:textId="77777777" w:rsidR="00581930" w:rsidRPr="00581930" w:rsidRDefault="00581930" w:rsidP="00581930">
      <w:pPr>
        <w:spacing w:line="360" w:lineRule="auto"/>
        <w:jc w:val="both"/>
        <w:rPr>
          <w:rFonts w:ascii="Palatino Linotype" w:eastAsia="Calibri" w:hAnsi="Palatino Linotype" w:cs="Tahoma"/>
          <w:bCs/>
          <w:color w:val="000000" w:themeColor="text1"/>
          <w:sz w:val="22"/>
          <w:szCs w:val="22"/>
          <w:lang w:eastAsia="en-US"/>
        </w:rPr>
      </w:pPr>
    </w:p>
    <w:p w14:paraId="66BA32C8" w14:textId="77777777" w:rsidR="00581930" w:rsidRPr="00581930" w:rsidRDefault="00581930" w:rsidP="00581930">
      <w:pPr>
        <w:spacing w:line="360" w:lineRule="auto"/>
        <w:jc w:val="both"/>
        <w:rPr>
          <w:rFonts w:ascii="Palatino Linotype" w:eastAsia="Calibri" w:hAnsi="Palatino Linotype" w:cs="Tahoma"/>
          <w:bCs/>
          <w:color w:val="000000" w:themeColor="text1"/>
          <w:sz w:val="22"/>
          <w:szCs w:val="22"/>
          <w:lang w:eastAsia="en-US"/>
        </w:rPr>
      </w:pPr>
      <w:r w:rsidRPr="00581930">
        <w:rPr>
          <w:rFonts w:ascii="Palatino Linotype" w:eastAsia="Calibri" w:hAnsi="Palatino Linotype" w:cs="Tahoma"/>
          <w:bCs/>
          <w:color w:val="000000" w:themeColor="text1"/>
          <w:sz w:val="22"/>
          <w:szCs w:val="22"/>
          <w:lang w:eastAsia="en-US"/>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103B1467" w14:textId="77777777" w:rsidR="00581930" w:rsidRPr="00581930" w:rsidRDefault="00581930" w:rsidP="00581930">
      <w:pPr>
        <w:spacing w:line="360" w:lineRule="auto"/>
        <w:jc w:val="both"/>
        <w:rPr>
          <w:rFonts w:ascii="Palatino Linotype" w:eastAsia="Calibri" w:hAnsi="Palatino Linotype" w:cs="Tahoma"/>
          <w:bCs/>
          <w:color w:val="000000" w:themeColor="text1"/>
          <w:sz w:val="22"/>
          <w:szCs w:val="22"/>
          <w:lang w:eastAsia="en-US"/>
        </w:rPr>
      </w:pPr>
    </w:p>
    <w:p w14:paraId="458A5C8E" w14:textId="77777777" w:rsidR="00581930" w:rsidRPr="00581930" w:rsidRDefault="00581930" w:rsidP="00581930">
      <w:pPr>
        <w:spacing w:line="360" w:lineRule="auto"/>
        <w:jc w:val="both"/>
        <w:rPr>
          <w:rFonts w:ascii="Palatino Linotype" w:eastAsia="Calibri" w:hAnsi="Palatino Linotype" w:cs="Tahoma"/>
          <w:bCs/>
          <w:color w:val="000000" w:themeColor="text1"/>
          <w:sz w:val="22"/>
          <w:szCs w:val="22"/>
          <w:lang w:eastAsia="en-US"/>
        </w:rPr>
      </w:pPr>
      <w:r w:rsidRPr="00581930">
        <w:rPr>
          <w:rFonts w:ascii="Palatino Linotype" w:eastAsia="Calibri" w:hAnsi="Palatino Linotype" w:cs="Tahoma"/>
          <w:bCs/>
          <w:color w:val="000000" w:themeColor="text1"/>
          <w:sz w:val="22"/>
          <w:szCs w:val="22"/>
          <w:lang w:eastAsia="en-US"/>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680D82B5" w14:textId="77777777" w:rsidR="00581930" w:rsidRPr="00581930" w:rsidRDefault="00581930" w:rsidP="00581930">
      <w:pPr>
        <w:spacing w:line="360" w:lineRule="auto"/>
        <w:jc w:val="both"/>
        <w:rPr>
          <w:rFonts w:ascii="Palatino Linotype" w:eastAsia="Calibri" w:hAnsi="Palatino Linotype" w:cs="Tahoma"/>
          <w:bCs/>
          <w:color w:val="000000" w:themeColor="text1"/>
          <w:sz w:val="22"/>
          <w:szCs w:val="22"/>
          <w:lang w:eastAsia="en-US"/>
        </w:rPr>
      </w:pPr>
    </w:p>
    <w:p w14:paraId="695C52C3" w14:textId="77777777" w:rsidR="00581930" w:rsidRPr="00581930" w:rsidRDefault="00581930" w:rsidP="00581930">
      <w:pPr>
        <w:spacing w:line="360" w:lineRule="auto"/>
        <w:jc w:val="both"/>
        <w:rPr>
          <w:rFonts w:ascii="Palatino Linotype" w:eastAsia="Calibri" w:hAnsi="Palatino Linotype" w:cs="Tahoma"/>
          <w:bCs/>
          <w:color w:val="000000" w:themeColor="text1"/>
          <w:sz w:val="22"/>
          <w:szCs w:val="22"/>
          <w:lang w:eastAsia="en-US"/>
        </w:rPr>
      </w:pPr>
      <w:r w:rsidRPr="00581930">
        <w:rPr>
          <w:rFonts w:ascii="Palatino Linotype" w:eastAsia="Calibri" w:hAnsi="Palatino Linotype" w:cs="Tahoma"/>
          <w:bCs/>
          <w:color w:val="000000" w:themeColor="text1"/>
          <w:sz w:val="22"/>
          <w:szCs w:val="22"/>
          <w:lang w:eastAsia="en-U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15DFEA18" w14:textId="77777777" w:rsidR="00581930" w:rsidRPr="00581930" w:rsidRDefault="00581930" w:rsidP="00581930">
      <w:pPr>
        <w:spacing w:line="360" w:lineRule="auto"/>
        <w:jc w:val="both"/>
        <w:rPr>
          <w:rFonts w:ascii="Palatino Linotype" w:eastAsia="Calibri" w:hAnsi="Palatino Linotype" w:cs="Tahoma"/>
          <w:bCs/>
          <w:color w:val="000000" w:themeColor="text1"/>
          <w:sz w:val="22"/>
          <w:szCs w:val="22"/>
          <w:lang w:eastAsia="en-US"/>
        </w:rPr>
      </w:pPr>
    </w:p>
    <w:p w14:paraId="4A2459BC" w14:textId="77777777" w:rsidR="00581930" w:rsidRPr="00581930" w:rsidRDefault="00581930" w:rsidP="00581930">
      <w:pPr>
        <w:spacing w:line="360" w:lineRule="auto"/>
        <w:jc w:val="both"/>
        <w:rPr>
          <w:rFonts w:ascii="Palatino Linotype" w:eastAsia="Calibri" w:hAnsi="Palatino Linotype" w:cs="Tahoma"/>
          <w:bCs/>
          <w:color w:val="000000" w:themeColor="text1"/>
          <w:sz w:val="22"/>
          <w:szCs w:val="22"/>
          <w:lang w:eastAsia="en-US"/>
        </w:rPr>
      </w:pPr>
      <w:r w:rsidRPr="00581930">
        <w:rPr>
          <w:rFonts w:ascii="Palatino Linotype" w:eastAsia="Calibri" w:hAnsi="Palatino Linotype" w:cs="Tahoma"/>
          <w:bCs/>
          <w:color w:val="000000" w:themeColor="text1"/>
          <w:sz w:val="22"/>
          <w:szCs w:val="22"/>
          <w:lang w:eastAsia="en-US"/>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6F9351EB" w14:textId="77777777" w:rsidR="00581930" w:rsidRPr="00581930" w:rsidRDefault="00581930" w:rsidP="00581930">
      <w:pPr>
        <w:spacing w:line="360" w:lineRule="auto"/>
        <w:jc w:val="both"/>
        <w:rPr>
          <w:rFonts w:ascii="Palatino Linotype" w:eastAsia="Calibri" w:hAnsi="Palatino Linotype" w:cs="Tahoma"/>
          <w:bCs/>
          <w:color w:val="000000" w:themeColor="text1"/>
          <w:sz w:val="22"/>
          <w:szCs w:val="22"/>
          <w:lang w:eastAsia="en-US"/>
        </w:rPr>
      </w:pPr>
    </w:p>
    <w:p w14:paraId="01BA8F4C" w14:textId="77777777" w:rsidR="00581930" w:rsidRPr="00581930" w:rsidRDefault="00581930" w:rsidP="00581930">
      <w:pPr>
        <w:spacing w:line="360" w:lineRule="auto"/>
        <w:jc w:val="both"/>
        <w:rPr>
          <w:rFonts w:ascii="Palatino Linotype" w:eastAsia="Calibri" w:hAnsi="Palatino Linotype" w:cs="Tahoma"/>
          <w:bCs/>
          <w:color w:val="000000" w:themeColor="text1"/>
          <w:sz w:val="22"/>
          <w:szCs w:val="22"/>
          <w:lang w:eastAsia="en-US"/>
        </w:rPr>
      </w:pPr>
      <w:r w:rsidRPr="00581930">
        <w:rPr>
          <w:rFonts w:ascii="Palatino Linotype" w:eastAsia="Calibri" w:hAnsi="Palatino Linotype" w:cs="Tahoma"/>
          <w:bCs/>
          <w:color w:val="000000" w:themeColor="text1"/>
          <w:sz w:val="22"/>
          <w:szCs w:val="22"/>
          <w:lang w:eastAsia="en-US"/>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6D1811E0" w14:textId="77777777" w:rsidR="00581930" w:rsidRPr="00581930" w:rsidRDefault="00581930" w:rsidP="00581930">
      <w:pPr>
        <w:spacing w:line="360" w:lineRule="auto"/>
        <w:jc w:val="both"/>
        <w:rPr>
          <w:rFonts w:ascii="Palatino Linotype" w:eastAsia="Calibri" w:hAnsi="Palatino Linotype" w:cs="Tahoma"/>
          <w:bCs/>
          <w:color w:val="000000" w:themeColor="text1"/>
          <w:sz w:val="22"/>
          <w:szCs w:val="22"/>
          <w:lang w:eastAsia="en-US"/>
        </w:rPr>
      </w:pPr>
    </w:p>
    <w:p w14:paraId="4F72B237" w14:textId="77777777" w:rsidR="00581930" w:rsidRPr="00581930" w:rsidRDefault="00581930" w:rsidP="00581930">
      <w:pPr>
        <w:spacing w:line="360" w:lineRule="auto"/>
        <w:jc w:val="both"/>
        <w:rPr>
          <w:rFonts w:ascii="Palatino Linotype" w:eastAsia="Calibri" w:hAnsi="Palatino Linotype" w:cs="Tahoma"/>
          <w:bCs/>
          <w:color w:val="000000" w:themeColor="text1"/>
          <w:sz w:val="22"/>
          <w:szCs w:val="22"/>
          <w:lang w:eastAsia="en-US"/>
        </w:rPr>
      </w:pPr>
      <w:r w:rsidRPr="00581930">
        <w:rPr>
          <w:rFonts w:ascii="Palatino Linotype" w:eastAsia="Calibri" w:hAnsi="Palatino Linotype" w:cs="Tahoma"/>
          <w:bCs/>
          <w:color w:val="000000" w:themeColor="text1"/>
          <w:sz w:val="22"/>
          <w:szCs w:val="22"/>
          <w:lang w:eastAsia="en-US"/>
        </w:rPr>
        <w:t>En términos de lo expuesto, la documentación y aquellos datos que se consideren confidenciales, serán una limitante del derecho de acceso a la información, siempre y cuando:</w:t>
      </w:r>
    </w:p>
    <w:p w14:paraId="7E2BD1DA" w14:textId="77777777" w:rsidR="00581930" w:rsidRPr="00581930" w:rsidRDefault="00581930" w:rsidP="00581930">
      <w:pPr>
        <w:spacing w:line="360" w:lineRule="auto"/>
        <w:jc w:val="both"/>
        <w:rPr>
          <w:rFonts w:ascii="Palatino Linotype" w:eastAsia="Calibri" w:hAnsi="Palatino Linotype" w:cs="Tahoma"/>
          <w:bCs/>
          <w:color w:val="000000" w:themeColor="text1"/>
          <w:sz w:val="22"/>
          <w:szCs w:val="22"/>
          <w:lang w:eastAsia="en-US"/>
        </w:rPr>
      </w:pPr>
    </w:p>
    <w:p w14:paraId="721E8B48" w14:textId="77777777" w:rsidR="00581930" w:rsidRPr="00581930" w:rsidRDefault="00581930" w:rsidP="00581930">
      <w:pPr>
        <w:numPr>
          <w:ilvl w:val="0"/>
          <w:numId w:val="31"/>
        </w:numPr>
        <w:spacing w:line="360" w:lineRule="auto"/>
        <w:jc w:val="both"/>
        <w:rPr>
          <w:rFonts w:ascii="Palatino Linotype" w:eastAsia="Calibri" w:hAnsi="Palatino Linotype" w:cs="Tahoma"/>
          <w:bCs/>
          <w:color w:val="000000" w:themeColor="text1"/>
          <w:sz w:val="22"/>
          <w:szCs w:val="22"/>
          <w:lang w:eastAsia="en-US"/>
        </w:rPr>
      </w:pPr>
      <w:r w:rsidRPr="00581930">
        <w:rPr>
          <w:rFonts w:ascii="Palatino Linotype" w:eastAsia="Calibri" w:hAnsi="Palatino Linotype" w:cs="Tahoma"/>
          <w:bCs/>
          <w:color w:val="000000" w:themeColor="text1"/>
          <w:sz w:val="22"/>
          <w:szCs w:val="22"/>
          <w:lang w:eastAsia="en-US"/>
        </w:rPr>
        <w:t xml:space="preserve">Se trate de datos personales o información privada; esto es, información concerniente a una persona física o jurídico colectiva y que esta sea identificada o identificable. </w:t>
      </w:r>
    </w:p>
    <w:p w14:paraId="18D2495C" w14:textId="77777777" w:rsidR="00581930" w:rsidRPr="00581930" w:rsidRDefault="00581930" w:rsidP="00581930">
      <w:pPr>
        <w:spacing w:line="360" w:lineRule="auto"/>
        <w:jc w:val="both"/>
        <w:rPr>
          <w:rFonts w:ascii="Palatino Linotype" w:eastAsia="Calibri" w:hAnsi="Palatino Linotype" w:cs="Tahoma"/>
          <w:bCs/>
          <w:color w:val="000000" w:themeColor="text1"/>
          <w:sz w:val="22"/>
          <w:szCs w:val="22"/>
          <w:lang w:eastAsia="en-US"/>
        </w:rPr>
      </w:pPr>
    </w:p>
    <w:p w14:paraId="5655202B" w14:textId="77777777" w:rsidR="00581930" w:rsidRPr="00581930" w:rsidRDefault="00581930" w:rsidP="00581930">
      <w:pPr>
        <w:numPr>
          <w:ilvl w:val="0"/>
          <w:numId w:val="31"/>
        </w:numPr>
        <w:spacing w:line="360" w:lineRule="auto"/>
        <w:jc w:val="both"/>
        <w:rPr>
          <w:rFonts w:ascii="Palatino Linotype" w:eastAsia="Calibri" w:hAnsi="Palatino Linotype" w:cs="Tahoma"/>
          <w:bCs/>
          <w:color w:val="000000" w:themeColor="text1"/>
          <w:sz w:val="22"/>
          <w:szCs w:val="22"/>
          <w:lang w:eastAsia="en-US"/>
        </w:rPr>
      </w:pPr>
      <w:r w:rsidRPr="00581930">
        <w:rPr>
          <w:rFonts w:ascii="Palatino Linotype" w:eastAsia="Calibri" w:hAnsi="Palatino Linotype" w:cs="Tahoma"/>
          <w:bCs/>
          <w:color w:val="000000" w:themeColor="text1"/>
          <w:sz w:val="22"/>
          <w:szCs w:val="22"/>
          <w:lang w:eastAsia="en-US"/>
        </w:rPr>
        <w:t xml:space="preserve">Para la difusión de los datos, se requiera el consentimiento del titular. </w:t>
      </w:r>
    </w:p>
    <w:p w14:paraId="1ABFF1FB" w14:textId="77777777" w:rsidR="00581930" w:rsidRPr="00581930" w:rsidRDefault="00581930" w:rsidP="00581930">
      <w:pPr>
        <w:spacing w:line="360" w:lineRule="auto"/>
        <w:jc w:val="both"/>
        <w:rPr>
          <w:rFonts w:ascii="Palatino Linotype" w:eastAsia="Calibri" w:hAnsi="Palatino Linotype" w:cs="Tahoma"/>
          <w:bCs/>
          <w:color w:val="000000" w:themeColor="text1"/>
          <w:sz w:val="22"/>
          <w:szCs w:val="22"/>
          <w:lang w:eastAsia="en-US"/>
        </w:rPr>
      </w:pPr>
    </w:p>
    <w:p w14:paraId="50B2F449" w14:textId="77777777" w:rsidR="00581930" w:rsidRPr="00581930" w:rsidRDefault="00581930" w:rsidP="00581930">
      <w:pPr>
        <w:spacing w:line="360" w:lineRule="auto"/>
        <w:jc w:val="both"/>
        <w:rPr>
          <w:rFonts w:ascii="Palatino Linotype" w:eastAsia="Calibri" w:hAnsi="Palatino Linotype" w:cs="Tahoma"/>
          <w:bCs/>
          <w:color w:val="000000" w:themeColor="text1"/>
          <w:sz w:val="22"/>
          <w:szCs w:val="22"/>
          <w:lang w:eastAsia="en-US"/>
        </w:rPr>
      </w:pPr>
      <w:r w:rsidRPr="00581930">
        <w:rPr>
          <w:rFonts w:ascii="Palatino Linotype" w:eastAsia="Calibri" w:hAnsi="Palatino Linotype" w:cs="Tahoma"/>
          <w:bCs/>
          <w:color w:val="000000" w:themeColor="text1"/>
          <w:sz w:val="22"/>
          <w:szCs w:val="22"/>
          <w:lang w:eastAsia="en-U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7C528702" w14:textId="77777777" w:rsidR="00581930" w:rsidRPr="00581930" w:rsidRDefault="00581930" w:rsidP="00581930">
      <w:pPr>
        <w:spacing w:line="360" w:lineRule="auto"/>
        <w:jc w:val="both"/>
        <w:rPr>
          <w:rFonts w:ascii="Palatino Linotype" w:eastAsia="Calibri" w:hAnsi="Palatino Linotype" w:cs="Tahoma"/>
          <w:bCs/>
          <w:color w:val="000000" w:themeColor="text1"/>
          <w:sz w:val="22"/>
          <w:szCs w:val="22"/>
          <w:lang w:eastAsia="en-US"/>
        </w:rPr>
      </w:pPr>
    </w:p>
    <w:p w14:paraId="0512468D" w14:textId="77777777" w:rsidR="00581930" w:rsidRPr="00581930" w:rsidRDefault="00581930" w:rsidP="00581930">
      <w:pPr>
        <w:spacing w:line="360" w:lineRule="auto"/>
        <w:jc w:val="both"/>
        <w:rPr>
          <w:rFonts w:ascii="Palatino Linotype" w:eastAsia="Calibri" w:hAnsi="Palatino Linotype" w:cs="Tahoma"/>
          <w:bCs/>
          <w:color w:val="000000" w:themeColor="text1"/>
          <w:sz w:val="22"/>
          <w:szCs w:val="22"/>
          <w:lang w:eastAsia="en-US"/>
        </w:rPr>
      </w:pPr>
      <w:r w:rsidRPr="00581930">
        <w:rPr>
          <w:rFonts w:ascii="Palatino Linotype" w:eastAsia="Calibri" w:hAnsi="Palatino Linotype" w:cs="Tahoma"/>
          <w:bCs/>
          <w:color w:val="000000" w:themeColor="text1"/>
          <w:sz w:val="22"/>
          <w:szCs w:val="22"/>
          <w:lang w:eastAsia="en-US"/>
        </w:rPr>
        <w:t>Además, en el artículo 5° de dicho ordenamiento jurídico, establece que es la Ley aplicable para todo tratamiento de datos personales.</w:t>
      </w:r>
    </w:p>
    <w:p w14:paraId="29293537" w14:textId="77777777" w:rsidR="00581930" w:rsidRPr="00581930" w:rsidRDefault="00581930" w:rsidP="00581930">
      <w:pPr>
        <w:spacing w:line="360" w:lineRule="auto"/>
        <w:jc w:val="both"/>
        <w:rPr>
          <w:rFonts w:ascii="Palatino Linotype" w:eastAsia="Calibri" w:hAnsi="Palatino Linotype" w:cs="Tahoma"/>
          <w:bCs/>
          <w:color w:val="000000" w:themeColor="text1"/>
          <w:sz w:val="22"/>
          <w:szCs w:val="22"/>
          <w:lang w:eastAsia="en-US"/>
        </w:rPr>
      </w:pPr>
    </w:p>
    <w:p w14:paraId="2CEB35FB" w14:textId="77777777" w:rsidR="00581930" w:rsidRPr="00581930" w:rsidRDefault="00581930" w:rsidP="00581930">
      <w:pPr>
        <w:spacing w:line="360" w:lineRule="auto"/>
        <w:jc w:val="both"/>
        <w:rPr>
          <w:rFonts w:ascii="Palatino Linotype" w:eastAsia="Calibri" w:hAnsi="Palatino Linotype" w:cs="Tahoma"/>
          <w:bCs/>
          <w:color w:val="000000" w:themeColor="text1"/>
          <w:sz w:val="22"/>
          <w:szCs w:val="22"/>
          <w:lang w:eastAsia="en-US"/>
        </w:rPr>
      </w:pPr>
      <w:r w:rsidRPr="00581930">
        <w:rPr>
          <w:rFonts w:ascii="Palatino Linotype" w:eastAsia="Calibri" w:hAnsi="Palatino Linotype" w:cs="Tahoma"/>
          <w:bCs/>
          <w:color w:val="000000" w:themeColor="text1"/>
          <w:sz w:val="22"/>
          <w:szCs w:val="22"/>
          <w:lang w:eastAsia="en-US"/>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56829E19" w14:textId="77777777" w:rsidR="00581930" w:rsidRPr="00581930" w:rsidRDefault="00581930" w:rsidP="00581930">
      <w:pPr>
        <w:spacing w:line="360" w:lineRule="auto"/>
        <w:jc w:val="both"/>
        <w:rPr>
          <w:rFonts w:ascii="Palatino Linotype" w:eastAsia="Calibri" w:hAnsi="Palatino Linotype" w:cs="Tahoma"/>
          <w:bCs/>
          <w:color w:val="000000" w:themeColor="text1"/>
          <w:sz w:val="22"/>
          <w:szCs w:val="22"/>
          <w:lang w:eastAsia="en-US"/>
        </w:rPr>
      </w:pPr>
    </w:p>
    <w:p w14:paraId="6BF7FC99" w14:textId="77777777" w:rsidR="00581930" w:rsidRPr="00581930" w:rsidRDefault="00581930" w:rsidP="00581930">
      <w:pPr>
        <w:spacing w:line="360" w:lineRule="auto"/>
        <w:jc w:val="both"/>
        <w:rPr>
          <w:rFonts w:ascii="Palatino Linotype" w:eastAsia="Calibri" w:hAnsi="Palatino Linotype" w:cs="Tahoma"/>
          <w:bCs/>
          <w:color w:val="000000" w:themeColor="text1"/>
          <w:sz w:val="22"/>
          <w:szCs w:val="22"/>
          <w:lang w:eastAsia="en-US"/>
        </w:rPr>
      </w:pPr>
      <w:r w:rsidRPr="00581930">
        <w:rPr>
          <w:rFonts w:ascii="Palatino Linotype" w:eastAsia="Calibri" w:hAnsi="Palatino Linotype" w:cs="Tahoma"/>
          <w:bCs/>
          <w:color w:val="000000" w:themeColor="text1"/>
          <w:sz w:val="22"/>
          <w:szCs w:val="22"/>
          <w:lang w:eastAsia="en-US"/>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23A2596B" w14:textId="77777777" w:rsidR="00581930" w:rsidRPr="00581930" w:rsidRDefault="00581930" w:rsidP="00581930">
      <w:pPr>
        <w:spacing w:line="360" w:lineRule="auto"/>
        <w:jc w:val="both"/>
        <w:rPr>
          <w:rFonts w:ascii="Palatino Linotype" w:eastAsia="Calibri" w:hAnsi="Palatino Linotype" w:cs="Tahoma"/>
          <w:bCs/>
          <w:color w:val="000000" w:themeColor="text1"/>
          <w:sz w:val="22"/>
          <w:szCs w:val="22"/>
          <w:lang w:eastAsia="en-US"/>
        </w:rPr>
      </w:pPr>
    </w:p>
    <w:p w14:paraId="264D1DA3" w14:textId="77777777" w:rsidR="00581930" w:rsidRPr="00581930" w:rsidRDefault="00581930" w:rsidP="00581930">
      <w:pPr>
        <w:spacing w:line="360" w:lineRule="auto"/>
        <w:jc w:val="both"/>
        <w:rPr>
          <w:rFonts w:ascii="Palatino Linotype" w:eastAsia="Calibri" w:hAnsi="Palatino Linotype" w:cs="Tahoma"/>
          <w:bCs/>
          <w:color w:val="000000" w:themeColor="text1"/>
          <w:sz w:val="22"/>
          <w:szCs w:val="22"/>
          <w:lang w:eastAsia="en-US"/>
        </w:rPr>
      </w:pPr>
      <w:r w:rsidRPr="00581930">
        <w:rPr>
          <w:rFonts w:ascii="Palatino Linotype" w:eastAsia="Calibri" w:hAnsi="Palatino Linotype" w:cs="Tahoma"/>
          <w:bCs/>
          <w:color w:val="000000" w:themeColor="text1"/>
          <w:sz w:val="22"/>
          <w:szCs w:val="22"/>
          <w:lang w:eastAsia="en-US"/>
        </w:rPr>
        <w:t>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7776BFCB" w14:textId="77777777" w:rsidR="00581930" w:rsidRPr="00581930" w:rsidRDefault="00581930" w:rsidP="00581930">
      <w:pPr>
        <w:spacing w:line="360" w:lineRule="auto"/>
        <w:jc w:val="both"/>
        <w:rPr>
          <w:rFonts w:ascii="Palatino Linotype" w:eastAsia="Calibri" w:hAnsi="Palatino Linotype" w:cs="Tahoma"/>
          <w:bCs/>
          <w:color w:val="000000" w:themeColor="text1"/>
          <w:sz w:val="22"/>
          <w:szCs w:val="22"/>
          <w:lang w:eastAsia="en-US"/>
        </w:rPr>
      </w:pPr>
    </w:p>
    <w:p w14:paraId="21A8B6D3" w14:textId="77777777" w:rsidR="00581930" w:rsidRPr="00581930" w:rsidRDefault="00581930" w:rsidP="00581930">
      <w:pPr>
        <w:spacing w:line="360" w:lineRule="auto"/>
        <w:jc w:val="both"/>
        <w:rPr>
          <w:rFonts w:ascii="Palatino Linotype" w:eastAsia="Calibri" w:hAnsi="Palatino Linotype" w:cs="Tahoma"/>
          <w:bCs/>
          <w:color w:val="000000" w:themeColor="text1"/>
          <w:sz w:val="22"/>
          <w:szCs w:val="22"/>
          <w:lang w:eastAsia="en-US"/>
        </w:rPr>
      </w:pPr>
      <w:r w:rsidRPr="00581930">
        <w:rPr>
          <w:rFonts w:ascii="Palatino Linotype" w:eastAsia="Calibri" w:hAnsi="Palatino Linotype" w:cs="Tahoma"/>
          <w:bCs/>
          <w:color w:val="000000" w:themeColor="text1"/>
          <w:sz w:val="22"/>
          <w:szCs w:val="22"/>
          <w:lang w:eastAsia="en-US"/>
        </w:rPr>
        <w:t>De tal suerte, las instituciones públicas tienen la doble responsabilidad, por un lado, de proteger los datos personales y por otro, darles publicidad cuando la relevancia de esos datos sea de interés público.</w:t>
      </w:r>
    </w:p>
    <w:p w14:paraId="607A7BAA" w14:textId="77777777" w:rsidR="00581930" w:rsidRPr="00581930" w:rsidRDefault="00581930" w:rsidP="00581930">
      <w:pPr>
        <w:spacing w:line="360" w:lineRule="auto"/>
        <w:jc w:val="both"/>
        <w:rPr>
          <w:rFonts w:ascii="Palatino Linotype" w:eastAsia="Calibri" w:hAnsi="Palatino Linotype" w:cs="Tahoma"/>
          <w:bCs/>
          <w:color w:val="000000" w:themeColor="text1"/>
          <w:sz w:val="22"/>
          <w:szCs w:val="22"/>
          <w:lang w:eastAsia="en-US"/>
        </w:rPr>
      </w:pPr>
    </w:p>
    <w:p w14:paraId="55E71FBE" w14:textId="77777777" w:rsidR="00581930" w:rsidRPr="00581930" w:rsidRDefault="00581930" w:rsidP="00581930">
      <w:pPr>
        <w:spacing w:line="360" w:lineRule="auto"/>
        <w:jc w:val="both"/>
        <w:rPr>
          <w:rFonts w:ascii="Palatino Linotype" w:eastAsia="Calibri" w:hAnsi="Palatino Linotype" w:cs="Tahoma"/>
          <w:bCs/>
          <w:color w:val="000000" w:themeColor="text1"/>
          <w:sz w:val="22"/>
          <w:szCs w:val="22"/>
          <w:lang w:eastAsia="en-US"/>
        </w:rPr>
      </w:pPr>
      <w:r w:rsidRPr="00581930">
        <w:rPr>
          <w:rFonts w:ascii="Palatino Linotype" w:eastAsia="Calibri" w:hAnsi="Palatino Linotype" w:cs="Tahoma"/>
          <w:bCs/>
          <w:color w:val="000000" w:themeColor="text1"/>
          <w:sz w:val="22"/>
          <w:szCs w:val="22"/>
          <w:lang w:eastAsia="en-US"/>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1EB9A6F3" w14:textId="77777777" w:rsidR="00581930" w:rsidRPr="00581930" w:rsidRDefault="00581930" w:rsidP="00581930">
      <w:pPr>
        <w:spacing w:line="360" w:lineRule="auto"/>
        <w:jc w:val="both"/>
        <w:rPr>
          <w:rFonts w:ascii="Palatino Linotype" w:eastAsia="Calibri" w:hAnsi="Palatino Linotype" w:cs="Tahoma"/>
          <w:bCs/>
          <w:color w:val="000000" w:themeColor="text1"/>
          <w:sz w:val="22"/>
          <w:szCs w:val="22"/>
          <w:lang w:eastAsia="en-US"/>
        </w:rPr>
      </w:pPr>
    </w:p>
    <w:p w14:paraId="53467378" w14:textId="77777777" w:rsidR="00581930" w:rsidRPr="00581930" w:rsidRDefault="00581930" w:rsidP="00581930">
      <w:pPr>
        <w:spacing w:line="360" w:lineRule="auto"/>
        <w:jc w:val="both"/>
        <w:rPr>
          <w:rFonts w:ascii="Palatino Linotype" w:eastAsia="Calibri" w:hAnsi="Palatino Linotype" w:cs="Tahoma"/>
          <w:bCs/>
          <w:color w:val="000000" w:themeColor="text1"/>
          <w:sz w:val="22"/>
          <w:szCs w:val="22"/>
          <w:lang w:eastAsia="en-US"/>
        </w:rPr>
      </w:pPr>
      <w:r w:rsidRPr="00581930">
        <w:rPr>
          <w:rFonts w:ascii="Palatino Linotype" w:eastAsia="Calibri" w:hAnsi="Palatino Linotype" w:cs="Tahoma"/>
          <w:bCs/>
          <w:color w:val="000000" w:themeColor="text1"/>
          <w:sz w:val="22"/>
          <w:szCs w:val="22"/>
          <w:lang w:eastAsia="en-US"/>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3E003F26" w14:textId="77777777" w:rsidR="00581930" w:rsidRPr="00581930" w:rsidRDefault="00581930" w:rsidP="00581930">
      <w:pPr>
        <w:spacing w:line="360" w:lineRule="auto"/>
        <w:jc w:val="both"/>
        <w:rPr>
          <w:rFonts w:ascii="Palatino Linotype" w:eastAsia="Calibri" w:hAnsi="Palatino Linotype" w:cs="Tahoma"/>
          <w:bCs/>
          <w:color w:val="000000" w:themeColor="text1"/>
          <w:sz w:val="22"/>
          <w:szCs w:val="22"/>
          <w:lang w:eastAsia="en-US"/>
        </w:rPr>
      </w:pPr>
      <w:r w:rsidRPr="00581930">
        <w:rPr>
          <w:rFonts w:ascii="Palatino Linotype" w:eastAsia="Calibri" w:hAnsi="Palatino Linotype" w:cs="Tahoma"/>
          <w:bCs/>
          <w:color w:val="000000" w:themeColor="text1"/>
          <w:sz w:val="22"/>
          <w:szCs w:val="22"/>
          <w:lang w:eastAsia="en-US"/>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2A836342" w14:textId="77777777" w:rsidR="00581930" w:rsidRPr="00581930" w:rsidRDefault="00581930" w:rsidP="00581930">
      <w:pPr>
        <w:spacing w:line="360" w:lineRule="auto"/>
        <w:jc w:val="both"/>
        <w:rPr>
          <w:rFonts w:ascii="Palatino Linotype" w:eastAsia="Calibri" w:hAnsi="Palatino Linotype" w:cs="Tahoma"/>
          <w:bCs/>
          <w:color w:val="000000" w:themeColor="text1"/>
          <w:sz w:val="22"/>
          <w:szCs w:val="22"/>
          <w:lang w:eastAsia="en-US"/>
        </w:rPr>
      </w:pPr>
    </w:p>
    <w:p w14:paraId="0D839546" w14:textId="77777777" w:rsidR="00581930" w:rsidRPr="00581930" w:rsidRDefault="00581930" w:rsidP="00581930">
      <w:pPr>
        <w:spacing w:line="360" w:lineRule="auto"/>
        <w:jc w:val="both"/>
        <w:rPr>
          <w:rFonts w:ascii="Palatino Linotype" w:eastAsia="Calibri" w:hAnsi="Palatino Linotype" w:cs="Tahoma"/>
          <w:bCs/>
          <w:color w:val="000000" w:themeColor="text1"/>
          <w:sz w:val="22"/>
          <w:szCs w:val="22"/>
          <w:lang w:eastAsia="en-US"/>
        </w:rPr>
      </w:pPr>
      <w:r w:rsidRPr="00581930">
        <w:rPr>
          <w:rFonts w:ascii="Palatino Linotype" w:eastAsia="Calibri" w:hAnsi="Palatino Linotype" w:cs="Tahoma"/>
          <w:bCs/>
          <w:color w:val="000000" w:themeColor="text1"/>
          <w:sz w:val="22"/>
          <w:szCs w:val="22"/>
          <w:lang w:eastAsia="en-US"/>
        </w:rPr>
        <w:t>Bajo ese contexto, se analizarán si los datos mencionados, deben ser considerados confidenciales, en términos del artículo 143, fracción I, de la Ley de Transparencia y Acceso a la Información Pública del Estado de México y Municipios, o públicos.</w:t>
      </w:r>
    </w:p>
    <w:p w14:paraId="0C025E0C" w14:textId="77777777" w:rsidR="00581930" w:rsidRPr="00581930" w:rsidRDefault="00581930" w:rsidP="00581930">
      <w:pPr>
        <w:spacing w:line="360" w:lineRule="auto"/>
        <w:jc w:val="both"/>
        <w:rPr>
          <w:rFonts w:ascii="Palatino Linotype" w:eastAsia="Calibri" w:hAnsi="Palatino Linotype" w:cs="Tahoma"/>
          <w:bCs/>
          <w:color w:val="000000" w:themeColor="text1"/>
          <w:sz w:val="22"/>
          <w:szCs w:val="22"/>
          <w:lang w:eastAsia="en-US"/>
        </w:rPr>
      </w:pPr>
    </w:p>
    <w:p w14:paraId="51DEAE00" w14:textId="77777777" w:rsidR="00581930" w:rsidRPr="00581930" w:rsidRDefault="00581930" w:rsidP="00581930">
      <w:pPr>
        <w:numPr>
          <w:ilvl w:val="0"/>
          <w:numId w:val="16"/>
        </w:numPr>
        <w:spacing w:line="360" w:lineRule="auto"/>
        <w:jc w:val="both"/>
        <w:rPr>
          <w:rFonts w:ascii="Palatino Linotype" w:eastAsia="Calibri" w:hAnsi="Palatino Linotype" w:cs="Tahoma"/>
          <w:b/>
          <w:bCs/>
          <w:iCs/>
          <w:color w:val="000000" w:themeColor="text1"/>
          <w:sz w:val="22"/>
          <w:szCs w:val="22"/>
          <w:lang w:val="es-ES_tradnl" w:eastAsia="en-US"/>
        </w:rPr>
      </w:pPr>
      <w:r w:rsidRPr="00581930">
        <w:rPr>
          <w:rFonts w:ascii="Palatino Linotype" w:eastAsia="Calibri" w:hAnsi="Palatino Linotype" w:cs="Tahoma"/>
          <w:b/>
          <w:bCs/>
          <w:iCs/>
          <w:color w:val="000000" w:themeColor="text1"/>
          <w:sz w:val="22"/>
          <w:szCs w:val="22"/>
          <w:lang w:eastAsia="en-US"/>
        </w:rPr>
        <w:t>C</w:t>
      </w:r>
      <w:r w:rsidRPr="00581930">
        <w:rPr>
          <w:rFonts w:ascii="Palatino Linotype" w:eastAsia="Calibri" w:hAnsi="Palatino Linotype" w:cs="Tahoma"/>
          <w:b/>
          <w:bCs/>
          <w:iCs/>
          <w:color w:val="000000" w:themeColor="text1"/>
          <w:sz w:val="22"/>
          <w:szCs w:val="22"/>
          <w:lang w:val="es-ES_tradnl" w:eastAsia="en-US"/>
        </w:rPr>
        <w:t>lave Única de Registro de Población (CURP).</w:t>
      </w:r>
    </w:p>
    <w:p w14:paraId="66C62651" w14:textId="77777777" w:rsidR="00581930" w:rsidRPr="00581930" w:rsidRDefault="00581930" w:rsidP="00581930">
      <w:pPr>
        <w:spacing w:line="360" w:lineRule="auto"/>
        <w:jc w:val="both"/>
        <w:rPr>
          <w:rFonts w:ascii="Palatino Linotype" w:eastAsia="Calibri" w:hAnsi="Palatino Linotype" w:cs="Tahoma"/>
          <w:bCs/>
          <w:iCs/>
          <w:color w:val="000000" w:themeColor="text1"/>
          <w:sz w:val="22"/>
          <w:szCs w:val="22"/>
          <w:lang w:eastAsia="en-US"/>
        </w:rPr>
      </w:pPr>
    </w:p>
    <w:p w14:paraId="5AB8D5FA" w14:textId="77777777" w:rsidR="00581930" w:rsidRPr="00581930" w:rsidRDefault="00581930" w:rsidP="00581930">
      <w:pPr>
        <w:spacing w:line="360" w:lineRule="auto"/>
        <w:jc w:val="both"/>
        <w:rPr>
          <w:rFonts w:ascii="Palatino Linotype" w:eastAsia="Calibri" w:hAnsi="Palatino Linotype" w:cs="Tahoma"/>
          <w:bCs/>
          <w:iCs/>
          <w:color w:val="000000" w:themeColor="text1"/>
          <w:sz w:val="22"/>
          <w:szCs w:val="22"/>
          <w:lang w:eastAsia="en-US"/>
        </w:rPr>
      </w:pPr>
      <w:r w:rsidRPr="00581930">
        <w:rPr>
          <w:rFonts w:ascii="Palatino Linotype" w:eastAsia="Calibri" w:hAnsi="Palatino Linotype" w:cs="Tahoma"/>
          <w:bCs/>
          <w:iCs/>
          <w:color w:val="000000" w:themeColor="text1"/>
          <w:sz w:val="22"/>
          <w:szCs w:val="22"/>
          <w:lang w:eastAsia="en-US"/>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7FF5CEE1" w14:textId="77777777" w:rsidR="00581930" w:rsidRPr="00581930" w:rsidRDefault="00581930" w:rsidP="00581930">
      <w:pPr>
        <w:spacing w:line="360" w:lineRule="auto"/>
        <w:jc w:val="both"/>
        <w:rPr>
          <w:rFonts w:ascii="Palatino Linotype" w:eastAsia="Calibri" w:hAnsi="Palatino Linotype" w:cs="Tahoma"/>
          <w:bCs/>
          <w:iCs/>
          <w:color w:val="000000" w:themeColor="text1"/>
          <w:sz w:val="22"/>
          <w:szCs w:val="22"/>
          <w:lang w:eastAsia="en-US"/>
        </w:rPr>
      </w:pPr>
    </w:p>
    <w:p w14:paraId="140E7FA2" w14:textId="77777777" w:rsidR="00581930" w:rsidRPr="00581930" w:rsidRDefault="00581930" w:rsidP="00581930">
      <w:pPr>
        <w:spacing w:line="360" w:lineRule="auto"/>
        <w:jc w:val="both"/>
        <w:rPr>
          <w:rFonts w:ascii="Palatino Linotype" w:eastAsia="Calibri" w:hAnsi="Palatino Linotype" w:cs="Tahoma"/>
          <w:bCs/>
          <w:iCs/>
          <w:color w:val="000000" w:themeColor="text1"/>
          <w:sz w:val="22"/>
          <w:szCs w:val="22"/>
          <w:lang w:eastAsia="en-US"/>
        </w:rPr>
      </w:pPr>
      <w:r w:rsidRPr="00581930">
        <w:rPr>
          <w:rFonts w:ascii="Palatino Linotype" w:eastAsia="Calibri" w:hAnsi="Palatino Linotype" w:cs="Tahoma"/>
          <w:bCs/>
          <w:iCs/>
          <w:color w:val="000000" w:themeColor="text1"/>
          <w:sz w:val="22"/>
          <w:szCs w:val="22"/>
          <w:lang w:eastAsia="en-U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0B4320ED" w14:textId="77777777" w:rsidR="00581930" w:rsidRPr="00581930" w:rsidRDefault="00581930" w:rsidP="00581930">
      <w:pPr>
        <w:spacing w:line="360" w:lineRule="auto"/>
        <w:jc w:val="both"/>
        <w:rPr>
          <w:rFonts w:ascii="Palatino Linotype" w:eastAsia="Calibri" w:hAnsi="Palatino Linotype" w:cs="Tahoma"/>
          <w:bCs/>
          <w:iCs/>
          <w:color w:val="000000" w:themeColor="text1"/>
          <w:sz w:val="22"/>
          <w:szCs w:val="22"/>
          <w:lang w:eastAsia="en-US"/>
        </w:rPr>
      </w:pPr>
    </w:p>
    <w:p w14:paraId="2952EAFB" w14:textId="665DD6AC" w:rsidR="00581930" w:rsidRPr="00581930" w:rsidRDefault="00581930" w:rsidP="00581930">
      <w:pPr>
        <w:spacing w:line="360" w:lineRule="auto"/>
        <w:jc w:val="both"/>
        <w:rPr>
          <w:rFonts w:ascii="Palatino Linotype" w:eastAsia="Calibri" w:hAnsi="Palatino Linotype" w:cs="Tahoma"/>
          <w:bCs/>
          <w:iCs/>
          <w:color w:val="000000" w:themeColor="text1"/>
          <w:sz w:val="22"/>
          <w:szCs w:val="22"/>
          <w:lang w:eastAsia="en-US"/>
        </w:rPr>
      </w:pPr>
      <w:r w:rsidRPr="00581930">
        <w:rPr>
          <w:rFonts w:ascii="Palatino Linotype" w:eastAsia="Calibri" w:hAnsi="Palatino Linotype" w:cs="Tahoma"/>
          <w:bCs/>
          <w:iCs/>
          <w:color w:val="000000" w:themeColor="text1"/>
          <w:sz w:val="22"/>
          <w:szCs w:val="22"/>
          <w:lang w:eastAsia="en-US"/>
        </w:rPr>
        <w:t xml:space="preserve">En ese orden de ideas, la Secretaría de Gobernación en las direcciones </w:t>
      </w:r>
      <w:hyperlink r:id="rId17" w:history="1">
        <w:r w:rsidRPr="00581930">
          <w:rPr>
            <w:rStyle w:val="Hipervnculo"/>
            <w:rFonts w:ascii="Palatino Linotype" w:eastAsia="Calibri" w:hAnsi="Palatino Linotype" w:cs="Tahoma"/>
            <w:bCs/>
            <w:iCs/>
            <w:color w:val="000000" w:themeColor="text1"/>
            <w:sz w:val="22"/>
            <w:szCs w:val="22"/>
            <w:lang w:eastAsia="en-US"/>
          </w:rPr>
          <w:t>https://consultas.curp.gob.mx/CurpSP/html/informacionecurpPS.html</w:t>
        </w:r>
      </w:hyperlink>
      <w:r w:rsidRPr="00581930">
        <w:rPr>
          <w:rFonts w:ascii="Palatino Linotype" w:eastAsia="Calibri" w:hAnsi="Palatino Linotype" w:cs="Tahoma"/>
          <w:bCs/>
          <w:iCs/>
          <w:color w:val="000000" w:themeColor="text1"/>
          <w:sz w:val="22"/>
          <w:szCs w:val="22"/>
          <w:lang w:eastAsia="en-US"/>
        </w:rPr>
        <w:t xml:space="preserve"> y </w:t>
      </w:r>
      <w:hyperlink r:id="rId18" w:history="1">
        <w:r w:rsidRPr="00581930">
          <w:rPr>
            <w:rStyle w:val="Hipervnculo"/>
            <w:rFonts w:ascii="Palatino Linotype" w:eastAsia="Calibri" w:hAnsi="Palatino Linotype" w:cs="Tahoma"/>
            <w:bCs/>
            <w:iCs/>
            <w:color w:val="000000" w:themeColor="text1"/>
            <w:sz w:val="22"/>
            <w:szCs w:val="22"/>
            <w:lang w:eastAsia="en-US"/>
          </w:rPr>
          <w:t>https://www.gob.mx/segob/renapo/acciones-y-programas/clave-unica-de-registro-de-poblacion-curp-142226</w:t>
        </w:r>
      </w:hyperlink>
      <w:r w:rsidRPr="00581930">
        <w:rPr>
          <w:rFonts w:ascii="Palatino Linotype" w:eastAsia="Calibri" w:hAnsi="Palatino Linotype" w:cs="Tahoma"/>
          <w:bCs/>
          <w:iCs/>
          <w:color w:val="000000" w:themeColor="text1"/>
          <w:sz w:val="22"/>
          <w:szCs w:val="22"/>
          <w:lang w:eastAsia="en-US"/>
        </w:rPr>
        <w:t xml:space="preserve"> (consultadas el </w:t>
      </w:r>
      <w:r w:rsidR="000A0BA7" w:rsidRPr="00BD6A8B">
        <w:rPr>
          <w:rFonts w:ascii="Palatino Linotype" w:eastAsia="Calibri" w:hAnsi="Palatino Linotype" w:cs="Tahoma"/>
          <w:bCs/>
          <w:iCs/>
          <w:color w:val="000000" w:themeColor="text1"/>
          <w:sz w:val="22"/>
          <w:szCs w:val="22"/>
          <w:lang w:eastAsia="en-US"/>
        </w:rPr>
        <w:t>veintidós de febrero de dos mil veintidós</w:t>
      </w:r>
      <w:r w:rsidRPr="00581930">
        <w:rPr>
          <w:rFonts w:ascii="Palatino Linotype" w:eastAsia="Calibri" w:hAnsi="Palatino Linotype" w:cs="Tahoma"/>
          <w:bCs/>
          <w:iCs/>
          <w:color w:val="000000" w:themeColor="text1"/>
          <w:sz w:val="22"/>
          <w:szCs w:val="22"/>
          <w:lang w:eastAsia="en-US"/>
        </w:rPr>
        <w:t xml:space="preserve">),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581930">
        <w:rPr>
          <w:rFonts w:ascii="Palatino Linotype" w:eastAsia="Calibri" w:hAnsi="Palatino Linotype" w:cs="Tahoma"/>
          <w:b/>
          <w:bCs/>
          <w:iCs/>
          <w:color w:val="000000" w:themeColor="text1"/>
          <w:sz w:val="22"/>
          <w:szCs w:val="22"/>
          <w:lang w:eastAsia="en-US"/>
        </w:rPr>
        <w:t>se generan a partir de los datos contenidos en el documento probatorio de la identidad</w:t>
      </w:r>
      <w:r w:rsidRPr="00581930">
        <w:rPr>
          <w:rFonts w:ascii="Palatino Linotype" w:eastAsia="Calibri" w:hAnsi="Palatino Linotype" w:cs="Tahoma"/>
          <w:bCs/>
          <w:iCs/>
          <w:color w:val="000000" w:themeColor="text1"/>
          <w:sz w:val="22"/>
          <w:szCs w:val="22"/>
          <w:lang w:eastAsia="en-US"/>
        </w:rPr>
        <w:t xml:space="preserve"> </w:t>
      </w:r>
      <w:r w:rsidRPr="00581930">
        <w:rPr>
          <w:rFonts w:ascii="Palatino Linotype" w:eastAsia="Calibri" w:hAnsi="Palatino Linotype" w:cs="Tahoma"/>
          <w:b/>
          <w:bCs/>
          <w:iCs/>
          <w:color w:val="000000" w:themeColor="text1"/>
          <w:sz w:val="22"/>
          <w:szCs w:val="22"/>
          <w:lang w:eastAsia="en-US"/>
        </w:rPr>
        <w:t xml:space="preserve">del interesado </w:t>
      </w:r>
      <w:r w:rsidRPr="00581930">
        <w:rPr>
          <w:rFonts w:ascii="Palatino Linotype" w:eastAsia="Calibri" w:hAnsi="Palatino Linotype" w:cs="Tahoma"/>
          <w:bCs/>
          <w:iCs/>
          <w:color w:val="000000" w:themeColor="text1"/>
          <w:sz w:val="22"/>
          <w:szCs w:val="22"/>
          <w:lang w:eastAsia="en-US"/>
        </w:rPr>
        <w:t>(acta de nacimiento, carta de naturalización o documento migratorio) de la siguiente forma:</w:t>
      </w:r>
    </w:p>
    <w:p w14:paraId="6D0D7294" w14:textId="77777777" w:rsidR="00581930" w:rsidRPr="00581930" w:rsidRDefault="00581930" w:rsidP="00581930">
      <w:pPr>
        <w:spacing w:line="360" w:lineRule="auto"/>
        <w:jc w:val="both"/>
        <w:rPr>
          <w:rFonts w:ascii="Palatino Linotype" w:eastAsia="Calibri" w:hAnsi="Palatino Linotype" w:cs="Tahoma"/>
          <w:bCs/>
          <w:iCs/>
          <w:color w:val="000000" w:themeColor="text1"/>
          <w:sz w:val="22"/>
          <w:szCs w:val="22"/>
          <w:lang w:eastAsia="en-US"/>
        </w:rPr>
      </w:pPr>
    </w:p>
    <w:p w14:paraId="37F177F9" w14:textId="77777777" w:rsidR="00581930" w:rsidRPr="00581930" w:rsidRDefault="00581930" w:rsidP="00581930">
      <w:pPr>
        <w:numPr>
          <w:ilvl w:val="0"/>
          <w:numId w:val="17"/>
        </w:numPr>
        <w:spacing w:line="360" w:lineRule="auto"/>
        <w:jc w:val="both"/>
        <w:rPr>
          <w:rFonts w:ascii="Palatino Linotype" w:eastAsia="Calibri" w:hAnsi="Palatino Linotype" w:cs="Tahoma"/>
          <w:bCs/>
          <w:iCs/>
          <w:color w:val="000000" w:themeColor="text1"/>
          <w:sz w:val="22"/>
          <w:szCs w:val="22"/>
          <w:lang w:eastAsia="en-US"/>
        </w:rPr>
      </w:pPr>
      <w:r w:rsidRPr="00581930">
        <w:rPr>
          <w:rFonts w:ascii="Palatino Linotype" w:eastAsia="Calibri" w:hAnsi="Palatino Linotype" w:cs="Tahoma"/>
          <w:bCs/>
          <w:iCs/>
          <w:color w:val="000000" w:themeColor="text1"/>
          <w:sz w:val="22"/>
          <w:szCs w:val="22"/>
          <w:lang w:eastAsia="en-US"/>
        </w:rPr>
        <w:t>El primero y segundo apellidos, así como al nombre de pila;</w:t>
      </w:r>
    </w:p>
    <w:p w14:paraId="45946DFD" w14:textId="77777777" w:rsidR="00581930" w:rsidRPr="00581930" w:rsidRDefault="00581930" w:rsidP="00581930">
      <w:pPr>
        <w:numPr>
          <w:ilvl w:val="0"/>
          <w:numId w:val="17"/>
        </w:numPr>
        <w:spacing w:line="360" w:lineRule="auto"/>
        <w:jc w:val="both"/>
        <w:rPr>
          <w:rFonts w:ascii="Palatino Linotype" w:eastAsia="Calibri" w:hAnsi="Palatino Linotype" w:cs="Tahoma"/>
          <w:bCs/>
          <w:iCs/>
          <w:color w:val="000000" w:themeColor="text1"/>
          <w:sz w:val="22"/>
          <w:szCs w:val="22"/>
          <w:lang w:eastAsia="en-US"/>
        </w:rPr>
      </w:pPr>
      <w:r w:rsidRPr="00581930">
        <w:rPr>
          <w:rFonts w:ascii="Palatino Linotype" w:eastAsia="Calibri" w:hAnsi="Palatino Linotype" w:cs="Tahoma"/>
          <w:bCs/>
          <w:iCs/>
          <w:color w:val="000000" w:themeColor="text1"/>
          <w:sz w:val="22"/>
          <w:szCs w:val="22"/>
          <w:lang w:eastAsia="en-US"/>
        </w:rPr>
        <w:t>La fecha de nacimiento;</w:t>
      </w:r>
    </w:p>
    <w:p w14:paraId="6A4C5747" w14:textId="77777777" w:rsidR="00581930" w:rsidRPr="00581930" w:rsidRDefault="00581930" w:rsidP="00581930">
      <w:pPr>
        <w:numPr>
          <w:ilvl w:val="0"/>
          <w:numId w:val="17"/>
        </w:numPr>
        <w:spacing w:line="360" w:lineRule="auto"/>
        <w:jc w:val="both"/>
        <w:rPr>
          <w:rFonts w:ascii="Palatino Linotype" w:eastAsia="Calibri" w:hAnsi="Palatino Linotype" w:cs="Tahoma"/>
          <w:bCs/>
          <w:iCs/>
          <w:color w:val="000000" w:themeColor="text1"/>
          <w:sz w:val="22"/>
          <w:szCs w:val="22"/>
          <w:lang w:eastAsia="en-US"/>
        </w:rPr>
      </w:pPr>
      <w:r w:rsidRPr="00581930">
        <w:rPr>
          <w:rFonts w:ascii="Palatino Linotype" w:eastAsia="Calibri" w:hAnsi="Palatino Linotype" w:cs="Tahoma"/>
          <w:bCs/>
          <w:iCs/>
          <w:color w:val="000000" w:themeColor="text1"/>
          <w:sz w:val="22"/>
          <w:szCs w:val="22"/>
          <w:lang w:eastAsia="en-US"/>
        </w:rPr>
        <w:t>El sexo, y</w:t>
      </w:r>
    </w:p>
    <w:p w14:paraId="0DBD2CDE" w14:textId="77777777" w:rsidR="00581930" w:rsidRPr="00581930" w:rsidRDefault="00581930" w:rsidP="00581930">
      <w:pPr>
        <w:numPr>
          <w:ilvl w:val="0"/>
          <w:numId w:val="17"/>
        </w:numPr>
        <w:spacing w:line="360" w:lineRule="auto"/>
        <w:jc w:val="both"/>
        <w:rPr>
          <w:rFonts w:ascii="Palatino Linotype" w:eastAsia="Calibri" w:hAnsi="Palatino Linotype" w:cs="Tahoma"/>
          <w:bCs/>
          <w:iCs/>
          <w:color w:val="000000" w:themeColor="text1"/>
          <w:sz w:val="22"/>
          <w:szCs w:val="22"/>
          <w:lang w:eastAsia="en-US"/>
        </w:rPr>
      </w:pPr>
      <w:r w:rsidRPr="00581930">
        <w:rPr>
          <w:rFonts w:ascii="Palatino Linotype" w:eastAsia="Calibri" w:hAnsi="Palatino Linotype" w:cs="Tahoma"/>
          <w:bCs/>
          <w:iCs/>
          <w:color w:val="000000" w:themeColor="text1"/>
          <w:sz w:val="22"/>
          <w:szCs w:val="22"/>
          <w:lang w:eastAsia="en-US"/>
        </w:rPr>
        <w:t>La entidad federativa de nacimiento.</w:t>
      </w:r>
    </w:p>
    <w:p w14:paraId="2D6EED9B" w14:textId="77777777" w:rsidR="00581930" w:rsidRPr="00581930" w:rsidRDefault="00581930" w:rsidP="00581930">
      <w:pPr>
        <w:spacing w:line="360" w:lineRule="auto"/>
        <w:jc w:val="both"/>
        <w:rPr>
          <w:rFonts w:ascii="Palatino Linotype" w:eastAsia="Calibri" w:hAnsi="Palatino Linotype" w:cs="Tahoma"/>
          <w:bCs/>
          <w:iCs/>
          <w:color w:val="000000" w:themeColor="text1"/>
          <w:sz w:val="22"/>
          <w:szCs w:val="22"/>
          <w:lang w:eastAsia="en-US"/>
        </w:rPr>
      </w:pPr>
    </w:p>
    <w:p w14:paraId="139E2C8D" w14:textId="77777777" w:rsidR="00581930" w:rsidRPr="00581930" w:rsidRDefault="00581930" w:rsidP="00581930">
      <w:pPr>
        <w:spacing w:line="360" w:lineRule="auto"/>
        <w:jc w:val="both"/>
        <w:rPr>
          <w:rFonts w:ascii="Palatino Linotype" w:eastAsia="Calibri" w:hAnsi="Palatino Linotype" w:cs="Tahoma"/>
          <w:bCs/>
          <w:iCs/>
          <w:color w:val="000000" w:themeColor="text1"/>
          <w:sz w:val="22"/>
          <w:szCs w:val="22"/>
          <w:lang w:eastAsia="en-US"/>
        </w:rPr>
      </w:pPr>
      <w:r w:rsidRPr="00581930">
        <w:rPr>
          <w:rFonts w:ascii="Palatino Linotype" w:eastAsia="Calibri" w:hAnsi="Palatino Linotype" w:cs="Tahoma"/>
          <w:bCs/>
          <w:iCs/>
          <w:color w:val="000000" w:themeColor="text1"/>
          <w:sz w:val="22"/>
          <w:szCs w:val="22"/>
          <w:lang w:eastAsia="en-US"/>
        </w:rPr>
        <w:t>Los dos últimos elementos de la Clave Única de Registro de Población evitan la duplicidad de la Clave y garantizan su correcta integración.</w:t>
      </w:r>
    </w:p>
    <w:p w14:paraId="361FDD83" w14:textId="77777777" w:rsidR="00581930" w:rsidRPr="00581930" w:rsidRDefault="00581930" w:rsidP="00581930">
      <w:pPr>
        <w:spacing w:line="360" w:lineRule="auto"/>
        <w:jc w:val="both"/>
        <w:rPr>
          <w:rFonts w:ascii="Palatino Linotype" w:eastAsia="Calibri" w:hAnsi="Palatino Linotype" w:cs="Tahoma"/>
          <w:bCs/>
          <w:iCs/>
          <w:color w:val="000000" w:themeColor="text1"/>
          <w:sz w:val="22"/>
          <w:szCs w:val="22"/>
          <w:lang w:eastAsia="en-US"/>
        </w:rPr>
      </w:pPr>
    </w:p>
    <w:p w14:paraId="7F81BE95" w14:textId="77777777" w:rsidR="00581930" w:rsidRPr="00581930" w:rsidRDefault="00581930" w:rsidP="00581930">
      <w:pPr>
        <w:spacing w:line="360" w:lineRule="auto"/>
        <w:jc w:val="both"/>
        <w:rPr>
          <w:rFonts w:ascii="Palatino Linotype" w:eastAsia="Calibri" w:hAnsi="Palatino Linotype" w:cs="Tahoma"/>
          <w:bCs/>
          <w:iCs/>
          <w:color w:val="000000" w:themeColor="text1"/>
          <w:sz w:val="22"/>
          <w:szCs w:val="22"/>
          <w:lang w:eastAsia="en-US"/>
        </w:rPr>
      </w:pPr>
      <w:r w:rsidRPr="00581930">
        <w:rPr>
          <w:rFonts w:ascii="Palatino Linotype" w:eastAsia="Calibri" w:hAnsi="Palatino Linotype" w:cs="Tahoma"/>
          <w:bCs/>
          <w:iCs/>
          <w:color w:val="000000" w:themeColor="text1"/>
          <w:sz w:val="22"/>
          <w:szCs w:val="22"/>
          <w:lang w:eastAsia="en-US"/>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2F794BB9" w14:textId="77777777" w:rsidR="00581930" w:rsidRPr="00581930" w:rsidRDefault="00581930" w:rsidP="00581930">
      <w:pPr>
        <w:spacing w:line="360" w:lineRule="auto"/>
        <w:jc w:val="both"/>
        <w:rPr>
          <w:rFonts w:ascii="Palatino Linotype" w:eastAsia="Calibri" w:hAnsi="Palatino Linotype" w:cs="Tahoma"/>
          <w:bCs/>
          <w:iCs/>
          <w:color w:val="000000" w:themeColor="text1"/>
          <w:sz w:val="22"/>
          <w:szCs w:val="22"/>
          <w:lang w:eastAsia="en-US"/>
        </w:rPr>
      </w:pPr>
    </w:p>
    <w:p w14:paraId="5B5AB9C5" w14:textId="77777777" w:rsidR="00581930" w:rsidRPr="00581930" w:rsidRDefault="00581930" w:rsidP="00581930">
      <w:pPr>
        <w:spacing w:line="360" w:lineRule="auto"/>
        <w:jc w:val="both"/>
        <w:rPr>
          <w:rFonts w:ascii="Palatino Linotype" w:eastAsia="Calibri" w:hAnsi="Palatino Linotype" w:cs="Tahoma"/>
          <w:bCs/>
          <w:iCs/>
          <w:color w:val="000000" w:themeColor="text1"/>
          <w:sz w:val="22"/>
          <w:szCs w:val="22"/>
          <w:lang w:eastAsia="en-US"/>
        </w:rPr>
      </w:pPr>
      <w:r w:rsidRPr="00581930">
        <w:rPr>
          <w:rFonts w:ascii="Palatino Linotype" w:eastAsia="Calibri" w:hAnsi="Palatino Linotype" w:cs="Tahoma"/>
          <w:bCs/>
          <w:iCs/>
          <w:color w:val="000000" w:themeColor="text1"/>
          <w:sz w:val="22"/>
          <w:szCs w:val="22"/>
          <w:lang w:eastAsia="en-US"/>
        </w:rPr>
        <w:t>Situación que se robustece, con el Criterio 18/17, emitido por el Instituto Nacional de Transparencia, Acceso a la Información y Protección de Datos Personales, que establece lo siguiente:</w:t>
      </w:r>
    </w:p>
    <w:p w14:paraId="429591EF" w14:textId="77777777" w:rsidR="00581930" w:rsidRPr="00581930" w:rsidRDefault="00581930" w:rsidP="00581930">
      <w:pPr>
        <w:spacing w:line="360" w:lineRule="auto"/>
        <w:jc w:val="both"/>
        <w:rPr>
          <w:rFonts w:ascii="Palatino Linotype" w:eastAsia="Calibri" w:hAnsi="Palatino Linotype" w:cs="Tahoma"/>
          <w:bCs/>
          <w:iCs/>
          <w:color w:val="000000" w:themeColor="text1"/>
          <w:sz w:val="22"/>
          <w:szCs w:val="22"/>
          <w:lang w:eastAsia="en-US"/>
        </w:rPr>
      </w:pPr>
    </w:p>
    <w:p w14:paraId="7F0C4FB8" w14:textId="77777777" w:rsidR="00581930" w:rsidRPr="00581930" w:rsidRDefault="00581930" w:rsidP="00005134">
      <w:pPr>
        <w:spacing w:line="360" w:lineRule="auto"/>
        <w:ind w:left="567" w:right="567"/>
        <w:jc w:val="both"/>
        <w:rPr>
          <w:rFonts w:ascii="Palatino Linotype" w:eastAsia="Calibri" w:hAnsi="Palatino Linotype" w:cs="Tahoma"/>
          <w:bCs/>
          <w:i/>
          <w:iCs/>
          <w:color w:val="000000" w:themeColor="text1"/>
          <w:sz w:val="20"/>
          <w:szCs w:val="20"/>
          <w:lang w:eastAsia="en-US"/>
        </w:rPr>
      </w:pPr>
      <w:r w:rsidRPr="00581930">
        <w:rPr>
          <w:rFonts w:ascii="Palatino Linotype" w:eastAsia="Calibri" w:hAnsi="Palatino Linotype" w:cs="Tahoma"/>
          <w:b/>
          <w:bCs/>
          <w:i/>
          <w:iCs/>
          <w:color w:val="000000" w:themeColor="text1"/>
          <w:sz w:val="20"/>
          <w:szCs w:val="20"/>
          <w:lang w:eastAsia="en-US"/>
        </w:rPr>
        <w:t xml:space="preserve">“Clave Única de Registro de Población (CURP). </w:t>
      </w:r>
      <w:r w:rsidRPr="00581930">
        <w:rPr>
          <w:rFonts w:ascii="Palatino Linotype" w:eastAsia="Calibri" w:hAnsi="Palatino Linotype" w:cs="Tahoma"/>
          <w:bCs/>
          <w:i/>
          <w:iCs/>
          <w:color w:val="000000" w:themeColor="text1"/>
          <w:sz w:val="20"/>
          <w:szCs w:val="20"/>
          <w:lang w:eastAsia="en-U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65B3424" w14:textId="77777777" w:rsidR="00581930" w:rsidRPr="00581930" w:rsidRDefault="00581930" w:rsidP="00581930">
      <w:pPr>
        <w:spacing w:line="360" w:lineRule="auto"/>
        <w:jc w:val="both"/>
        <w:rPr>
          <w:rFonts w:ascii="Palatino Linotype" w:eastAsia="Calibri" w:hAnsi="Palatino Linotype" w:cs="Tahoma"/>
          <w:bCs/>
          <w:iCs/>
          <w:color w:val="000000" w:themeColor="text1"/>
          <w:sz w:val="22"/>
          <w:szCs w:val="22"/>
          <w:lang w:eastAsia="en-US"/>
        </w:rPr>
      </w:pPr>
    </w:p>
    <w:p w14:paraId="43EC0AF1" w14:textId="77777777" w:rsidR="00581930" w:rsidRPr="00581930" w:rsidRDefault="00581930" w:rsidP="00581930">
      <w:pPr>
        <w:spacing w:line="360" w:lineRule="auto"/>
        <w:jc w:val="both"/>
        <w:rPr>
          <w:rFonts w:ascii="Palatino Linotype" w:eastAsia="Calibri" w:hAnsi="Palatino Linotype" w:cs="Tahoma"/>
          <w:bCs/>
          <w:iCs/>
          <w:color w:val="000000" w:themeColor="text1"/>
          <w:sz w:val="22"/>
          <w:szCs w:val="22"/>
          <w:lang w:eastAsia="en-US"/>
        </w:rPr>
      </w:pPr>
      <w:r w:rsidRPr="00581930">
        <w:rPr>
          <w:rFonts w:ascii="Palatino Linotype" w:eastAsia="Calibri" w:hAnsi="Palatino Linotype" w:cs="Tahoma"/>
          <w:bCs/>
          <w:iCs/>
          <w:color w:val="000000" w:themeColor="text1"/>
          <w:sz w:val="22"/>
          <w:szCs w:val="22"/>
          <w:lang w:eastAsia="en-US"/>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516C8C6D" w14:textId="77777777" w:rsidR="00581930" w:rsidRPr="00581930" w:rsidRDefault="00581930" w:rsidP="00581930">
      <w:pPr>
        <w:spacing w:line="360" w:lineRule="auto"/>
        <w:jc w:val="both"/>
        <w:rPr>
          <w:rFonts w:ascii="Palatino Linotype" w:eastAsia="Calibri" w:hAnsi="Palatino Linotype" w:cs="Tahoma"/>
          <w:bCs/>
          <w:iCs/>
          <w:color w:val="000000" w:themeColor="text1"/>
          <w:sz w:val="22"/>
          <w:szCs w:val="22"/>
          <w:lang w:val="es-ES" w:eastAsia="en-US"/>
        </w:rPr>
      </w:pPr>
    </w:p>
    <w:p w14:paraId="4C54195F" w14:textId="77777777" w:rsidR="00581930" w:rsidRPr="00581930" w:rsidRDefault="00581930" w:rsidP="00581930">
      <w:pPr>
        <w:numPr>
          <w:ilvl w:val="0"/>
          <w:numId w:val="16"/>
        </w:numPr>
        <w:spacing w:line="360" w:lineRule="auto"/>
        <w:jc w:val="both"/>
        <w:rPr>
          <w:rFonts w:ascii="Palatino Linotype" w:eastAsia="Calibri" w:hAnsi="Palatino Linotype" w:cs="Tahoma"/>
          <w:b/>
          <w:bCs/>
          <w:iCs/>
          <w:color w:val="000000" w:themeColor="text1"/>
          <w:sz w:val="22"/>
          <w:szCs w:val="22"/>
          <w:lang w:val="es-ES_tradnl" w:eastAsia="en-US"/>
        </w:rPr>
      </w:pPr>
      <w:r w:rsidRPr="00581930">
        <w:rPr>
          <w:rFonts w:ascii="Palatino Linotype" w:eastAsia="Calibri" w:hAnsi="Palatino Linotype" w:cs="Tahoma"/>
          <w:b/>
          <w:bCs/>
          <w:iCs/>
          <w:color w:val="000000" w:themeColor="text1"/>
          <w:sz w:val="22"/>
          <w:szCs w:val="22"/>
          <w:lang w:val="es-ES_tradnl" w:eastAsia="en-US"/>
        </w:rPr>
        <w:t>Registro Federal de Contribuyentes (RFC).</w:t>
      </w:r>
    </w:p>
    <w:p w14:paraId="515E414E" w14:textId="77777777" w:rsidR="00581930" w:rsidRPr="00581930" w:rsidRDefault="00581930" w:rsidP="00581930">
      <w:pPr>
        <w:spacing w:line="360" w:lineRule="auto"/>
        <w:jc w:val="both"/>
        <w:rPr>
          <w:rFonts w:ascii="Palatino Linotype" w:eastAsia="Calibri" w:hAnsi="Palatino Linotype" w:cs="Tahoma"/>
          <w:bCs/>
          <w:iCs/>
          <w:color w:val="000000" w:themeColor="text1"/>
          <w:sz w:val="22"/>
          <w:szCs w:val="22"/>
          <w:lang w:eastAsia="en-US"/>
        </w:rPr>
      </w:pPr>
    </w:p>
    <w:p w14:paraId="27FC277A" w14:textId="77777777" w:rsidR="00581930" w:rsidRPr="00581930" w:rsidRDefault="00581930" w:rsidP="00581930">
      <w:pPr>
        <w:spacing w:line="360" w:lineRule="auto"/>
        <w:jc w:val="both"/>
        <w:rPr>
          <w:rFonts w:ascii="Palatino Linotype" w:eastAsia="Calibri" w:hAnsi="Palatino Linotype" w:cs="Tahoma"/>
          <w:bCs/>
          <w:iCs/>
          <w:color w:val="000000" w:themeColor="text1"/>
          <w:sz w:val="22"/>
          <w:szCs w:val="22"/>
          <w:lang w:eastAsia="en-US"/>
        </w:rPr>
      </w:pPr>
      <w:r w:rsidRPr="00581930">
        <w:rPr>
          <w:rFonts w:ascii="Palatino Linotype" w:eastAsia="Calibri" w:hAnsi="Palatino Linotype" w:cs="Tahoma"/>
          <w:bCs/>
          <w:iCs/>
          <w:color w:val="000000" w:themeColor="text1"/>
          <w:sz w:val="22"/>
          <w:szCs w:val="22"/>
          <w:lang w:eastAsia="en-US"/>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0F833A81" w14:textId="77777777" w:rsidR="00581930" w:rsidRPr="00581930" w:rsidRDefault="00581930" w:rsidP="00581930">
      <w:pPr>
        <w:spacing w:line="360" w:lineRule="auto"/>
        <w:jc w:val="both"/>
        <w:rPr>
          <w:rFonts w:ascii="Palatino Linotype" w:eastAsia="Calibri" w:hAnsi="Palatino Linotype" w:cs="Tahoma"/>
          <w:bCs/>
          <w:iCs/>
          <w:color w:val="000000" w:themeColor="text1"/>
          <w:sz w:val="22"/>
          <w:szCs w:val="22"/>
          <w:lang w:eastAsia="en-US"/>
        </w:rPr>
      </w:pPr>
    </w:p>
    <w:p w14:paraId="38682FC5" w14:textId="77777777" w:rsidR="00581930" w:rsidRPr="00581930" w:rsidRDefault="00581930" w:rsidP="00581930">
      <w:pPr>
        <w:spacing w:line="360" w:lineRule="auto"/>
        <w:jc w:val="both"/>
        <w:rPr>
          <w:rFonts w:ascii="Palatino Linotype" w:eastAsia="Calibri" w:hAnsi="Palatino Linotype" w:cs="Tahoma"/>
          <w:bCs/>
          <w:iCs/>
          <w:color w:val="000000" w:themeColor="text1"/>
          <w:sz w:val="22"/>
          <w:szCs w:val="22"/>
          <w:lang w:eastAsia="en-US"/>
        </w:rPr>
      </w:pPr>
      <w:r w:rsidRPr="00581930">
        <w:rPr>
          <w:rFonts w:ascii="Palatino Linotype" w:eastAsia="Calibri" w:hAnsi="Palatino Linotype" w:cs="Tahoma"/>
          <w:bCs/>
          <w:iCs/>
          <w:color w:val="000000" w:themeColor="text1"/>
          <w:sz w:val="22"/>
          <w:szCs w:val="22"/>
          <w:lang w:eastAsia="en-US"/>
        </w:rPr>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0FFD684B" w14:textId="77777777" w:rsidR="00581930" w:rsidRPr="00581930" w:rsidRDefault="00581930" w:rsidP="00581930">
      <w:pPr>
        <w:spacing w:line="360" w:lineRule="auto"/>
        <w:jc w:val="both"/>
        <w:rPr>
          <w:rFonts w:ascii="Palatino Linotype" w:eastAsia="Calibri" w:hAnsi="Palatino Linotype" w:cs="Tahoma"/>
          <w:bCs/>
          <w:iCs/>
          <w:color w:val="000000" w:themeColor="text1"/>
          <w:sz w:val="22"/>
          <w:szCs w:val="22"/>
          <w:lang w:eastAsia="en-US"/>
        </w:rPr>
      </w:pPr>
    </w:p>
    <w:p w14:paraId="0796C2EA" w14:textId="77777777" w:rsidR="00581930" w:rsidRPr="00581930" w:rsidRDefault="00581930" w:rsidP="00581930">
      <w:pPr>
        <w:spacing w:line="360" w:lineRule="auto"/>
        <w:jc w:val="both"/>
        <w:rPr>
          <w:rFonts w:ascii="Palatino Linotype" w:eastAsia="Calibri" w:hAnsi="Palatino Linotype" w:cs="Tahoma"/>
          <w:bCs/>
          <w:iCs/>
          <w:color w:val="000000" w:themeColor="text1"/>
          <w:sz w:val="22"/>
          <w:szCs w:val="22"/>
          <w:lang w:eastAsia="en-US"/>
        </w:rPr>
      </w:pPr>
      <w:r w:rsidRPr="00581930">
        <w:rPr>
          <w:rFonts w:ascii="Palatino Linotype" w:eastAsia="Calibri" w:hAnsi="Palatino Linotype" w:cs="Tahoma"/>
          <w:bCs/>
          <w:iCs/>
          <w:color w:val="000000" w:themeColor="text1"/>
          <w:sz w:val="22"/>
          <w:szCs w:val="22"/>
          <w:lang w:eastAsia="en-US"/>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3DC0514A" w14:textId="77777777" w:rsidR="00581930" w:rsidRPr="00581930" w:rsidRDefault="00581930" w:rsidP="00581930">
      <w:pPr>
        <w:spacing w:line="360" w:lineRule="auto"/>
        <w:jc w:val="both"/>
        <w:rPr>
          <w:rFonts w:ascii="Palatino Linotype" w:eastAsia="Calibri" w:hAnsi="Palatino Linotype" w:cs="Tahoma"/>
          <w:bCs/>
          <w:iCs/>
          <w:color w:val="000000" w:themeColor="text1"/>
          <w:sz w:val="22"/>
          <w:szCs w:val="22"/>
          <w:lang w:eastAsia="en-US"/>
        </w:rPr>
      </w:pPr>
    </w:p>
    <w:p w14:paraId="15FB6C43" w14:textId="77777777" w:rsidR="00581930" w:rsidRPr="00581930" w:rsidRDefault="00581930" w:rsidP="00581930">
      <w:pPr>
        <w:spacing w:line="360" w:lineRule="auto"/>
        <w:jc w:val="both"/>
        <w:rPr>
          <w:rFonts w:ascii="Palatino Linotype" w:eastAsia="Calibri" w:hAnsi="Palatino Linotype" w:cs="Tahoma"/>
          <w:bCs/>
          <w:iCs/>
          <w:color w:val="000000" w:themeColor="text1"/>
          <w:sz w:val="22"/>
          <w:szCs w:val="22"/>
          <w:lang w:eastAsia="en-US"/>
        </w:rPr>
      </w:pPr>
      <w:r w:rsidRPr="00581930">
        <w:rPr>
          <w:rFonts w:ascii="Palatino Linotype" w:eastAsia="Calibri" w:hAnsi="Palatino Linotype" w:cs="Tahoma"/>
          <w:bCs/>
          <w:iCs/>
          <w:color w:val="000000" w:themeColor="text1"/>
          <w:sz w:val="22"/>
          <w:szCs w:val="22"/>
          <w:lang w:eastAsia="en-US"/>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6974FACA" w14:textId="77777777" w:rsidR="00581930" w:rsidRPr="00581930" w:rsidRDefault="00581930" w:rsidP="00581930">
      <w:pPr>
        <w:spacing w:line="360" w:lineRule="auto"/>
        <w:jc w:val="both"/>
        <w:rPr>
          <w:rFonts w:ascii="Palatino Linotype" w:eastAsia="Calibri" w:hAnsi="Palatino Linotype" w:cs="Tahoma"/>
          <w:bCs/>
          <w:iCs/>
          <w:color w:val="000000" w:themeColor="text1"/>
          <w:sz w:val="22"/>
          <w:szCs w:val="22"/>
          <w:lang w:eastAsia="en-US"/>
        </w:rPr>
      </w:pPr>
    </w:p>
    <w:p w14:paraId="47C5F6EB" w14:textId="77777777" w:rsidR="00581930" w:rsidRPr="00581930" w:rsidRDefault="00581930" w:rsidP="00581930">
      <w:pPr>
        <w:spacing w:line="360" w:lineRule="auto"/>
        <w:jc w:val="both"/>
        <w:rPr>
          <w:rFonts w:ascii="Palatino Linotype" w:eastAsia="Calibri" w:hAnsi="Palatino Linotype" w:cs="Tahoma"/>
          <w:bCs/>
          <w:iCs/>
          <w:color w:val="000000" w:themeColor="text1"/>
          <w:sz w:val="22"/>
          <w:szCs w:val="22"/>
          <w:lang w:eastAsia="en-US"/>
        </w:rPr>
      </w:pPr>
      <w:r w:rsidRPr="00581930">
        <w:rPr>
          <w:rFonts w:ascii="Palatino Linotype" w:eastAsia="Calibri" w:hAnsi="Palatino Linotype" w:cs="Tahoma"/>
          <w:bCs/>
          <w:iCs/>
          <w:color w:val="000000" w:themeColor="text1"/>
          <w:sz w:val="22"/>
          <w:szCs w:val="22"/>
          <w:lang w:eastAsia="en-US"/>
        </w:rPr>
        <w:t>Lo anterior, resulta congruente con el Criterio 19/17 emitido por el Instituto Nacional de Transparencia, Acceso a la Información y Protección de Datos Personales, en el cual se señala lo siguiente:</w:t>
      </w:r>
    </w:p>
    <w:p w14:paraId="109E5F8E" w14:textId="77777777" w:rsidR="00581930" w:rsidRPr="00581930" w:rsidRDefault="00581930" w:rsidP="00581930">
      <w:pPr>
        <w:spacing w:line="360" w:lineRule="auto"/>
        <w:jc w:val="both"/>
        <w:rPr>
          <w:rFonts w:ascii="Palatino Linotype" w:eastAsia="Calibri" w:hAnsi="Palatino Linotype" w:cs="Tahoma"/>
          <w:bCs/>
          <w:iCs/>
          <w:color w:val="000000" w:themeColor="text1"/>
          <w:sz w:val="22"/>
          <w:szCs w:val="22"/>
          <w:lang w:eastAsia="en-US"/>
        </w:rPr>
      </w:pPr>
    </w:p>
    <w:p w14:paraId="26C47752" w14:textId="77777777" w:rsidR="00581930" w:rsidRPr="00581930" w:rsidRDefault="00581930" w:rsidP="00005134">
      <w:pPr>
        <w:spacing w:line="360" w:lineRule="auto"/>
        <w:ind w:left="567" w:right="567"/>
        <w:jc w:val="both"/>
        <w:rPr>
          <w:rFonts w:ascii="Palatino Linotype" w:eastAsia="Calibri" w:hAnsi="Palatino Linotype" w:cs="Tahoma"/>
          <w:bCs/>
          <w:i/>
          <w:iCs/>
          <w:color w:val="000000" w:themeColor="text1"/>
          <w:sz w:val="20"/>
          <w:szCs w:val="20"/>
          <w:lang w:eastAsia="en-US"/>
        </w:rPr>
      </w:pPr>
      <w:r w:rsidRPr="00581930">
        <w:rPr>
          <w:rFonts w:ascii="Palatino Linotype" w:eastAsia="Calibri" w:hAnsi="Palatino Linotype" w:cs="Tahoma"/>
          <w:b/>
          <w:bCs/>
          <w:i/>
          <w:iCs/>
          <w:color w:val="000000" w:themeColor="text1"/>
          <w:sz w:val="20"/>
          <w:szCs w:val="20"/>
          <w:lang w:eastAsia="en-US"/>
        </w:rPr>
        <w:t>“Registro Federal de Contribuyentes (RFC) de personas físicas.</w:t>
      </w:r>
      <w:r w:rsidRPr="00581930">
        <w:rPr>
          <w:rFonts w:ascii="Palatino Linotype" w:eastAsia="Calibri" w:hAnsi="Palatino Linotype" w:cs="Tahoma"/>
          <w:bCs/>
          <w:i/>
          <w:iCs/>
          <w:color w:val="000000" w:themeColor="text1"/>
          <w:sz w:val="20"/>
          <w:szCs w:val="20"/>
          <w:lang w:eastAsia="en-US"/>
        </w:rPr>
        <w:t xml:space="preserve"> El RFC es una clave de carácter fiscal, única e irrepetible, que permite identificar al titular, su edad y fecha de nacimiento, por lo que es un dato personal de carácter confidencial.”</w:t>
      </w:r>
    </w:p>
    <w:p w14:paraId="5A22491F" w14:textId="77777777" w:rsidR="00581930" w:rsidRPr="00581930" w:rsidRDefault="00581930" w:rsidP="00581930">
      <w:pPr>
        <w:spacing w:line="360" w:lineRule="auto"/>
        <w:jc w:val="both"/>
        <w:rPr>
          <w:rFonts w:ascii="Palatino Linotype" w:eastAsia="Calibri" w:hAnsi="Palatino Linotype" w:cs="Tahoma"/>
          <w:bCs/>
          <w:iCs/>
          <w:color w:val="000000" w:themeColor="text1"/>
          <w:sz w:val="22"/>
          <w:szCs w:val="22"/>
          <w:lang w:eastAsia="en-US"/>
        </w:rPr>
      </w:pPr>
    </w:p>
    <w:p w14:paraId="705C1D46" w14:textId="77777777" w:rsidR="00581930" w:rsidRPr="00581930" w:rsidRDefault="00581930" w:rsidP="00581930">
      <w:pPr>
        <w:spacing w:line="360" w:lineRule="auto"/>
        <w:jc w:val="both"/>
        <w:rPr>
          <w:rFonts w:ascii="Palatino Linotype" w:eastAsia="Calibri" w:hAnsi="Palatino Linotype" w:cs="Tahoma"/>
          <w:bCs/>
          <w:iCs/>
          <w:color w:val="000000" w:themeColor="text1"/>
          <w:sz w:val="22"/>
          <w:szCs w:val="22"/>
          <w:lang w:eastAsia="en-US"/>
        </w:rPr>
      </w:pPr>
      <w:r w:rsidRPr="00581930">
        <w:rPr>
          <w:rFonts w:ascii="Palatino Linotype" w:eastAsia="Calibri" w:hAnsi="Palatino Linotype" w:cs="Tahoma"/>
          <w:bCs/>
          <w:iCs/>
          <w:color w:val="000000" w:themeColor="text1"/>
          <w:sz w:val="22"/>
          <w:szCs w:val="22"/>
          <w:lang w:eastAsia="en-US"/>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18DBFFAB" w14:textId="77777777" w:rsidR="00581930" w:rsidRPr="00581930" w:rsidRDefault="00581930" w:rsidP="00581930">
      <w:pPr>
        <w:spacing w:line="360" w:lineRule="auto"/>
        <w:jc w:val="both"/>
        <w:rPr>
          <w:rFonts w:ascii="Palatino Linotype" w:eastAsia="Calibri" w:hAnsi="Palatino Linotype" w:cs="Tahoma"/>
          <w:bCs/>
          <w:iCs/>
          <w:color w:val="000000" w:themeColor="text1"/>
          <w:sz w:val="22"/>
          <w:szCs w:val="22"/>
          <w:lang w:eastAsia="en-US"/>
        </w:rPr>
      </w:pPr>
    </w:p>
    <w:p w14:paraId="4AEBF2B3" w14:textId="77777777" w:rsidR="00581930" w:rsidRPr="00581930" w:rsidRDefault="00581930" w:rsidP="00581930">
      <w:pPr>
        <w:numPr>
          <w:ilvl w:val="0"/>
          <w:numId w:val="16"/>
        </w:numPr>
        <w:spacing w:line="360" w:lineRule="auto"/>
        <w:jc w:val="both"/>
        <w:rPr>
          <w:rFonts w:ascii="Palatino Linotype" w:eastAsia="Calibri" w:hAnsi="Palatino Linotype" w:cs="Tahoma"/>
          <w:b/>
          <w:bCs/>
          <w:iCs/>
          <w:color w:val="000000" w:themeColor="text1"/>
          <w:sz w:val="22"/>
          <w:szCs w:val="22"/>
          <w:lang w:eastAsia="en-US"/>
        </w:rPr>
      </w:pPr>
      <w:r w:rsidRPr="00581930">
        <w:rPr>
          <w:rFonts w:ascii="Palatino Linotype" w:eastAsia="Calibri" w:hAnsi="Palatino Linotype" w:cs="Tahoma"/>
          <w:b/>
          <w:bCs/>
          <w:iCs/>
          <w:color w:val="000000" w:themeColor="text1"/>
          <w:sz w:val="22"/>
          <w:szCs w:val="22"/>
          <w:lang w:eastAsia="en-US"/>
        </w:rPr>
        <w:t xml:space="preserve">Código bidimensional o </w:t>
      </w:r>
      <w:proofErr w:type="spellStart"/>
      <w:r w:rsidRPr="00581930">
        <w:rPr>
          <w:rFonts w:ascii="Palatino Linotype" w:eastAsia="Calibri" w:hAnsi="Palatino Linotype" w:cs="Tahoma"/>
          <w:b/>
          <w:bCs/>
          <w:iCs/>
          <w:color w:val="000000" w:themeColor="text1"/>
          <w:sz w:val="22"/>
          <w:szCs w:val="22"/>
          <w:lang w:eastAsia="en-US"/>
        </w:rPr>
        <w:t>Qr</w:t>
      </w:r>
      <w:proofErr w:type="spellEnd"/>
      <w:r w:rsidRPr="00581930">
        <w:rPr>
          <w:rFonts w:ascii="Palatino Linotype" w:eastAsia="Calibri" w:hAnsi="Palatino Linotype" w:cs="Tahoma"/>
          <w:b/>
          <w:bCs/>
          <w:iCs/>
          <w:color w:val="000000" w:themeColor="text1"/>
          <w:sz w:val="22"/>
          <w:szCs w:val="22"/>
          <w:lang w:eastAsia="en-US"/>
        </w:rPr>
        <w:t>.</w:t>
      </w:r>
    </w:p>
    <w:p w14:paraId="58CAA3FA" w14:textId="77777777" w:rsidR="00581930" w:rsidRPr="00581930" w:rsidRDefault="00581930" w:rsidP="00581930">
      <w:pPr>
        <w:spacing w:line="360" w:lineRule="auto"/>
        <w:jc w:val="both"/>
        <w:rPr>
          <w:rFonts w:ascii="Palatino Linotype" w:eastAsia="Calibri" w:hAnsi="Palatino Linotype" w:cs="Tahoma"/>
          <w:b/>
          <w:bCs/>
          <w:iCs/>
          <w:color w:val="000000" w:themeColor="text1"/>
          <w:sz w:val="22"/>
          <w:szCs w:val="22"/>
          <w:lang w:eastAsia="en-US"/>
        </w:rPr>
      </w:pPr>
    </w:p>
    <w:p w14:paraId="71019DB0" w14:textId="77777777" w:rsidR="00581930" w:rsidRPr="00581930" w:rsidRDefault="00581930" w:rsidP="00581930">
      <w:pPr>
        <w:spacing w:line="360" w:lineRule="auto"/>
        <w:jc w:val="both"/>
        <w:rPr>
          <w:rFonts w:ascii="Palatino Linotype" w:eastAsia="Calibri" w:hAnsi="Palatino Linotype" w:cs="Tahoma"/>
          <w:bCs/>
          <w:iCs/>
          <w:color w:val="000000" w:themeColor="text1"/>
          <w:sz w:val="22"/>
          <w:szCs w:val="22"/>
          <w:lang w:eastAsia="en-US"/>
        </w:rPr>
      </w:pPr>
      <w:r w:rsidRPr="00581930">
        <w:rPr>
          <w:rFonts w:ascii="Palatino Linotype" w:eastAsia="Calibri" w:hAnsi="Palatino Linotype" w:cs="Tahoma"/>
          <w:bCs/>
          <w:iCs/>
          <w:color w:val="000000" w:themeColor="text1"/>
          <w:sz w:val="22"/>
          <w:szCs w:val="22"/>
          <w:lang w:eastAsia="en-US"/>
        </w:rPr>
        <w:t xml:space="preserve">En principio, resulta necesario señalar que los comprobantes fiscales digitales por Internet, deben de incluir un código bidimensional conforme al formato </w:t>
      </w:r>
      <w:r w:rsidRPr="00581930">
        <w:rPr>
          <w:rFonts w:ascii="Palatino Linotype" w:eastAsia="Calibri" w:hAnsi="Palatino Linotype" w:cs="Tahoma"/>
          <w:bCs/>
          <w:i/>
          <w:iCs/>
          <w:color w:val="000000" w:themeColor="text1"/>
          <w:sz w:val="22"/>
          <w:szCs w:val="22"/>
          <w:lang w:eastAsia="en-US"/>
        </w:rPr>
        <w:t xml:space="preserve">QR </w:t>
      </w:r>
      <w:proofErr w:type="spellStart"/>
      <w:r w:rsidRPr="00581930">
        <w:rPr>
          <w:rFonts w:ascii="Palatino Linotype" w:eastAsia="Calibri" w:hAnsi="Palatino Linotype" w:cs="Tahoma"/>
          <w:bCs/>
          <w:i/>
          <w:iCs/>
          <w:color w:val="000000" w:themeColor="text1"/>
          <w:sz w:val="22"/>
          <w:szCs w:val="22"/>
          <w:lang w:eastAsia="en-US"/>
        </w:rPr>
        <w:t>Code</w:t>
      </w:r>
      <w:proofErr w:type="spellEnd"/>
      <w:r w:rsidRPr="00581930">
        <w:rPr>
          <w:rFonts w:ascii="Palatino Linotype" w:eastAsia="Calibri" w:hAnsi="Palatino Linotype" w:cs="Tahoma"/>
          <w:bCs/>
          <w:i/>
          <w:iCs/>
          <w:color w:val="000000" w:themeColor="text1"/>
          <w:sz w:val="22"/>
          <w:szCs w:val="22"/>
          <w:lang w:eastAsia="en-US"/>
        </w:rPr>
        <w:t xml:space="preserve"> (Quick Response </w:t>
      </w:r>
      <w:proofErr w:type="spellStart"/>
      <w:r w:rsidRPr="00581930">
        <w:rPr>
          <w:rFonts w:ascii="Palatino Linotype" w:eastAsia="Calibri" w:hAnsi="Palatino Linotype" w:cs="Tahoma"/>
          <w:bCs/>
          <w:i/>
          <w:iCs/>
          <w:color w:val="000000" w:themeColor="text1"/>
          <w:sz w:val="22"/>
          <w:szCs w:val="22"/>
          <w:lang w:eastAsia="en-US"/>
        </w:rPr>
        <w:t>Code</w:t>
      </w:r>
      <w:proofErr w:type="spellEnd"/>
      <w:r w:rsidRPr="00581930">
        <w:rPr>
          <w:rFonts w:ascii="Palatino Linotype" w:eastAsia="Calibri" w:hAnsi="Palatino Linotype" w:cs="Tahoma"/>
          <w:bCs/>
          <w:i/>
          <w:iCs/>
          <w:color w:val="000000" w:themeColor="text1"/>
          <w:sz w:val="22"/>
          <w:szCs w:val="22"/>
          <w:lang w:eastAsia="en-US"/>
        </w:rPr>
        <w:t>)</w:t>
      </w:r>
      <w:r w:rsidRPr="00581930">
        <w:rPr>
          <w:rFonts w:ascii="Palatino Linotype" w:eastAsia="Calibri" w:hAnsi="Palatino Linotype" w:cs="Tahoma"/>
          <w:bCs/>
          <w:iCs/>
          <w:color w:val="000000" w:themeColor="text1"/>
          <w:sz w:val="22"/>
          <w:szCs w:val="22"/>
          <w:lang w:eastAsia="en-US"/>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9" w:history="1">
        <w:r w:rsidRPr="00581930">
          <w:rPr>
            <w:rStyle w:val="Hipervnculo"/>
            <w:rFonts w:ascii="Palatino Linotype" w:eastAsia="Calibri" w:hAnsi="Palatino Linotype" w:cs="Tahoma"/>
            <w:bCs/>
            <w:iCs/>
            <w:color w:val="000000" w:themeColor="text1"/>
            <w:sz w:val="22"/>
            <w:szCs w:val="22"/>
            <w:lang w:eastAsia="en-US"/>
          </w:rPr>
          <w:t>http://dof.gob.mx/nota_detalle.php?codigo=5492254&amp;fecha=28/07/2017</w:t>
        </w:r>
      </w:hyperlink>
      <w:r w:rsidRPr="00581930">
        <w:rPr>
          <w:rFonts w:ascii="Palatino Linotype" w:eastAsia="Calibri" w:hAnsi="Palatino Linotype" w:cs="Tahoma"/>
          <w:bCs/>
          <w:iCs/>
          <w:color w:val="000000" w:themeColor="text1"/>
          <w:sz w:val="22"/>
          <w:szCs w:val="22"/>
          <w:lang w:eastAsia="en-US"/>
        </w:rPr>
        <w:t>. Incluso con la captura de dicho código, a través de la aplicación móvil del Servicio de Administración Tributaria, permite el acceso al Registro Federal de Contribuyentes, como del Sujeto Obligado, como de los servidores públicos.</w:t>
      </w:r>
    </w:p>
    <w:p w14:paraId="660B4A0B" w14:textId="77777777" w:rsidR="00581930" w:rsidRPr="00581930" w:rsidRDefault="00581930" w:rsidP="00581930">
      <w:pPr>
        <w:spacing w:line="360" w:lineRule="auto"/>
        <w:jc w:val="both"/>
        <w:rPr>
          <w:rFonts w:ascii="Palatino Linotype" w:eastAsia="Calibri" w:hAnsi="Palatino Linotype" w:cs="Tahoma"/>
          <w:bCs/>
          <w:iCs/>
          <w:color w:val="000000" w:themeColor="text1"/>
          <w:sz w:val="22"/>
          <w:szCs w:val="22"/>
          <w:lang w:eastAsia="en-US"/>
        </w:rPr>
      </w:pPr>
    </w:p>
    <w:p w14:paraId="5A24716B" w14:textId="075D2634" w:rsidR="00581930" w:rsidRPr="00F91AD6" w:rsidRDefault="00581930" w:rsidP="00581930">
      <w:pPr>
        <w:spacing w:line="360" w:lineRule="auto"/>
        <w:jc w:val="both"/>
        <w:rPr>
          <w:rFonts w:ascii="Palatino Linotype" w:eastAsia="Calibri" w:hAnsi="Palatino Linotype" w:cs="Tahoma"/>
          <w:b/>
          <w:iCs/>
          <w:color w:val="000000" w:themeColor="text1"/>
          <w:sz w:val="22"/>
          <w:szCs w:val="22"/>
          <w:lang w:eastAsia="en-US"/>
        </w:rPr>
      </w:pPr>
      <w:r w:rsidRPr="00581930">
        <w:rPr>
          <w:rFonts w:ascii="Palatino Linotype" w:eastAsia="Calibri" w:hAnsi="Palatino Linotype" w:cs="Tahoma"/>
          <w:bCs/>
          <w:iCs/>
          <w:color w:val="000000" w:themeColor="text1"/>
          <w:sz w:val="22"/>
          <w:szCs w:val="22"/>
          <w:lang w:eastAsia="en-US"/>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r w:rsidR="00F91AD6">
        <w:rPr>
          <w:rFonts w:ascii="Palatino Linotype" w:eastAsia="Calibri" w:hAnsi="Palatino Linotype" w:cs="Tahoma"/>
          <w:bCs/>
          <w:iCs/>
          <w:color w:val="000000" w:themeColor="text1"/>
          <w:sz w:val="22"/>
          <w:szCs w:val="22"/>
          <w:lang w:eastAsia="en-US"/>
        </w:rPr>
        <w:t xml:space="preserve"> </w:t>
      </w:r>
      <w:r w:rsidR="00F91AD6">
        <w:rPr>
          <w:rFonts w:ascii="Palatino Linotype" w:eastAsia="Calibri" w:hAnsi="Palatino Linotype" w:cs="Tahoma"/>
          <w:b/>
          <w:iCs/>
          <w:color w:val="000000" w:themeColor="text1"/>
          <w:sz w:val="22"/>
          <w:szCs w:val="22"/>
          <w:lang w:eastAsia="en-US"/>
        </w:rPr>
        <w:t>Cabe señalar que el Sujeto Obligado dejó visible dicho dato en algunos recibos.</w:t>
      </w:r>
    </w:p>
    <w:p w14:paraId="43200584" w14:textId="77777777" w:rsidR="00581930" w:rsidRPr="00581930" w:rsidRDefault="00581930" w:rsidP="00581930">
      <w:pPr>
        <w:spacing w:line="360" w:lineRule="auto"/>
        <w:jc w:val="both"/>
        <w:rPr>
          <w:rFonts w:ascii="Palatino Linotype" w:eastAsia="Calibri" w:hAnsi="Palatino Linotype" w:cs="Tahoma"/>
          <w:bCs/>
          <w:iCs/>
          <w:color w:val="000000" w:themeColor="text1"/>
          <w:sz w:val="22"/>
          <w:szCs w:val="22"/>
          <w:lang w:eastAsia="en-US"/>
        </w:rPr>
      </w:pPr>
    </w:p>
    <w:p w14:paraId="3E806528" w14:textId="77777777" w:rsidR="00581930" w:rsidRPr="00581930" w:rsidRDefault="00581930" w:rsidP="00581930">
      <w:pPr>
        <w:numPr>
          <w:ilvl w:val="0"/>
          <w:numId w:val="16"/>
        </w:numPr>
        <w:spacing w:line="360" w:lineRule="auto"/>
        <w:jc w:val="both"/>
        <w:rPr>
          <w:rFonts w:ascii="Palatino Linotype" w:eastAsia="Calibri" w:hAnsi="Palatino Linotype" w:cs="Tahoma"/>
          <w:b/>
          <w:bCs/>
          <w:iCs/>
          <w:color w:val="000000" w:themeColor="text1"/>
          <w:sz w:val="22"/>
          <w:szCs w:val="22"/>
          <w:lang w:eastAsia="en-US"/>
        </w:rPr>
      </w:pPr>
      <w:r w:rsidRPr="00581930">
        <w:rPr>
          <w:rFonts w:ascii="Palatino Linotype" w:eastAsia="Calibri" w:hAnsi="Palatino Linotype" w:cs="Tahoma"/>
          <w:b/>
          <w:bCs/>
          <w:iCs/>
          <w:color w:val="000000" w:themeColor="text1"/>
          <w:sz w:val="22"/>
          <w:szCs w:val="22"/>
          <w:lang w:eastAsia="en-US"/>
        </w:rPr>
        <w:t>Número de seguridad social del Instituto de Seguridad Social del Estado de México y Municipios.</w:t>
      </w:r>
    </w:p>
    <w:p w14:paraId="5EB57EF4" w14:textId="77777777" w:rsidR="00581930" w:rsidRPr="00581930" w:rsidRDefault="00581930" w:rsidP="00581930">
      <w:pPr>
        <w:spacing w:line="360" w:lineRule="auto"/>
        <w:jc w:val="both"/>
        <w:rPr>
          <w:rFonts w:ascii="Palatino Linotype" w:eastAsia="Calibri" w:hAnsi="Palatino Linotype" w:cs="Tahoma"/>
          <w:b/>
          <w:bCs/>
          <w:iCs/>
          <w:color w:val="000000" w:themeColor="text1"/>
          <w:sz w:val="22"/>
          <w:szCs w:val="22"/>
          <w:lang w:eastAsia="en-US"/>
        </w:rPr>
      </w:pPr>
    </w:p>
    <w:p w14:paraId="73D44528" w14:textId="77777777" w:rsidR="00581930" w:rsidRPr="00581930" w:rsidRDefault="00581930" w:rsidP="00581930">
      <w:pPr>
        <w:spacing w:line="360" w:lineRule="auto"/>
        <w:jc w:val="both"/>
        <w:rPr>
          <w:rFonts w:ascii="Palatino Linotype" w:eastAsia="Calibri" w:hAnsi="Palatino Linotype" w:cs="Tahoma"/>
          <w:bCs/>
          <w:iCs/>
          <w:color w:val="000000" w:themeColor="text1"/>
          <w:sz w:val="22"/>
          <w:szCs w:val="22"/>
          <w:lang w:eastAsia="en-US"/>
        </w:rPr>
      </w:pPr>
      <w:r w:rsidRPr="00581930">
        <w:rPr>
          <w:rFonts w:ascii="Palatino Linotype" w:eastAsia="Calibri" w:hAnsi="Palatino Linotype" w:cs="Tahoma"/>
          <w:bCs/>
          <w:iCs/>
          <w:color w:val="000000" w:themeColor="text1"/>
          <w:sz w:val="22"/>
          <w:szCs w:val="22"/>
          <w:lang w:eastAsia="en-US"/>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316E0CAA" w14:textId="77777777" w:rsidR="00581930" w:rsidRPr="00581930" w:rsidRDefault="00581930" w:rsidP="00581930">
      <w:pPr>
        <w:spacing w:line="360" w:lineRule="auto"/>
        <w:jc w:val="both"/>
        <w:rPr>
          <w:rFonts w:ascii="Palatino Linotype" w:eastAsia="Calibri" w:hAnsi="Palatino Linotype" w:cs="Tahoma"/>
          <w:bCs/>
          <w:iCs/>
          <w:color w:val="000000" w:themeColor="text1"/>
          <w:sz w:val="22"/>
          <w:szCs w:val="22"/>
          <w:lang w:eastAsia="en-US"/>
        </w:rPr>
      </w:pPr>
    </w:p>
    <w:p w14:paraId="65E8966B" w14:textId="77777777" w:rsidR="00581930" w:rsidRPr="00581930" w:rsidRDefault="00581930" w:rsidP="00581930">
      <w:pPr>
        <w:spacing w:line="360" w:lineRule="auto"/>
        <w:jc w:val="both"/>
        <w:rPr>
          <w:rFonts w:ascii="Palatino Linotype" w:eastAsia="Calibri" w:hAnsi="Palatino Linotype" w:cs="Tahoma"/>
          <w:bCs/>
          <w:iCs/>
          <w:color w:val="000000" w:themeColor="text1"/>
          <w:sz w:val="22"/>
          <w:szCs w:val="22"/>
          <w:lang w:eastAsia="en-US"/>
        </w:rPr>
      </w:pPr>
      <w:r w:rsidRPr="00581930">
        <w:rPr>
          <w:rFonts w:ascii="Palatino Linotype" w:eastAsia="Calibri" w:hAnsi="Palatino Linotype" w:cs="Tahoma"/>
          <w:bCs/>
          <w:iCs/>
          <w:color w:val="000000" w:themeColor="text1"/>
          <w:sz w:val="22"/>
          <w:szCs w:val="22"/>
          <w:lang w:eastAsia="en-US"/>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26DF7DB6" w14:textId="77777777" w:rsidR="00581930" w:rsidRPr="00581930" w:rsidRDefault="00581930" w:rsidP="00581930">
      <w:pPr>
        <w:spacing w:line="360" w:lineRule="auto"/>
        <w:jc w:val="both"/>
        <w:rPr>
          <w:rFonts w:ascii="Palatino Linotype" w:eastAsia="Calibri" w:hAnsi="Palatino Linotype" w:cs="Tahoma"/>
          <w:bCs/>
          <w:iCs/>
          <w:color w:val="000000" w:themeColor="text1"/>
          <w:sz w:val="22"/>
          <w:szCs w:val="22"/>
          <w:lang w:eastAsia="en-US"/>
        </w:rPr>
      </w:pPr>
    </w:p>
    <w:p w14:paraId="66E665BD" w14:textId="77777777" w:rsidR="00581930" w:rsidRPr="00581930" w:rsidRDefault="00581930" w:rsidP="00581930">
      <w:pPr>
        <w:spacing w:line="360" w:lineRule="auto"/>
        <w:jc w:val="both"/>
        <w:rPr>
          <w:rFonts w:ascii="Palatino Linotype" w:eastAsia="Calibri" w:hAnsi="Palatino Linotype" w:cs="Tahoma"/>
          <w:bCs/>
          <w:iCs/>
          <w:color w:val="000000" w:themeColor="text1"/>
          <w:sz w:val="22"/>
          <w:szCs w:val="22"/>
          <w:lang w:eastAsia="en-US"/>
        </w:rPr>
      </w:pPr>
      <w:r w:rsidRPr="00581930">
        <w:rPr>
          <w:rFonts w:ascii="Palatino Linotype" w:eastAsia="Calibri" w:hAnsi="Palatino Linotype" w:cs="Tahoma"/>
          <w:bCs/>
          <w:iCs/>
          <w:color w:val="000000" w:themeColor="text1"/>
          <w:sz w:val="22"/>
          <w:szCs w:val="22"/>
          <w:lang w:eastAsia="en-US"/>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2FD9ED76" w14:textId="77777777" w:rsidR="00581930" w:rsidRPr="00581930" w:rsidRDefault="00581930" w:rsidP="00581930">
      <w:pPr>
        <w:spacing w:line="360" w:lineRule="auto"/>
        <w:jc w:val="both"/>
        <w:rPr>
          <w:rFonts w:ascii="Palatino Linotype" w:eastAsia="Calibri" w:hAnsi="Palatino Linotype" w:cs="Tahoma"/>
          <w:bCs/>
          <w:iCs/>
          <w:color w:val="000000" w:themeColor="text1"/>
          <w:sz w:val="22"/>
          <w:szCs w:val="22"/>
          <w:lang w:eastAsia="en-US"/>
        </w:rPr>
      </w:pPr>
    </w:p>
    <w:p w14:paraId="56778DA0" w14:textId="2D387288" w:rsidR="00581930" w:rsidRDefault="00581930" w:rsidP="00581930">
      <w:pPr>
        <w:spacing w:line="360" w:lineRule="auto"/>
        <w:jc w:val="both"/>
        <w:rPr>
          <w:rFonts w:ascii="Palatino Linotype" w:eastAsia="Calibri" w:hAnsi="Palatino Linotype" w:cs="Tahoma"/>
          <w:bCs/>
          <w:iCs/>
          <w:color w:val="000000" w:themeColor="text1"/>
          <w:sz w:val="22"/>
          <w:szCs w:val="22"/>
          <w:lang w:eastAsia="en-US"/>
        </w:rPr>
      </w:pPr>
      <w:r w:rsidRPr="00581930">
        <w:rPr>
          <w:rFonts w:ascii="Palatino Linotype" w:eastAsia="Calibri" w:hAnsi="Palatino Linotype" w:cs="Tahoma"/>
          <w:bCs/>
          <w:iCs/>
          <w:color w:val="000000" w:themeColor="text1"/>
          <w:sz w:val="22"/>
          <w:szCs w:val="22"/>
          <w:lang w:eastAsia="en-US"/>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698E8E64" w14:textId="77777777" w:rsidR="00C47BFF" w:rsidRPr="00581930" w:rsidRDefault="00C47BFF" w:rsidP="00581930">
      <w:pPr>
        <w:spacing w:line="360" w:lineRule="auto"/>
        <w:jc w:val="both"/>
        <w:rPr>
          <w:rFonts w:ascii="Palatino Linotype" w:eastAsia="Calibri" w:hAnsi="Palatino Linotype" w:cs="Tahoma"/>
          <w:bCs/>
          <w:iCs/>
          <w:color w:val="000000" w:themeColor="text1"/>
          <w:sz w:val="22"/>
          <w:szCs w:val="22"/>
          <w:lang w:eastAsia="en-US"/>
        </w:rPr>
      </w:pPr>
    </w:p>
    <w:p w14:paraId="5F44D4E5" w14:textId="77777777" w:rsidR="00581930" w:rsidRPr="00581930" w:rsidRDefault="00581930" w:rsidP="00581930">
      <w:pPr>
        <w:numPr>
          <w:ilvl w:val="0"/>
          <w:numId w:val="16"/>
        </w:numPr>
        <w:spacing w:line="360" w:lineRule="auto"/>
        <w:jc w:val="both"/>
        <w:rPr>
          <w:rFonts w:ascii="Palatino Linotype" w:eastAsia="Calibri" w:hAnsi="Palatino Linotype" w:cs="Tahoma"/>
          <w:b/>
          <w:bCs/>
          <w:color w:val="000000" w:themeColor="text1"/>
          <w:sz w:val="22"/>
          <w:szCs w:val="22"/>
          <w:lang w:eastAsia="en-US"/>
        </w:rPr>
      </w:pPr>
      <w:r w:rsidRPr="00581930">
        <w:rPr>
          <w:rFonts w:ascii="Palatino Linotype" w:eastAsia="Calibri" w:hAnsi="Palatino Linotype" w:cs="Tahoma"/>
          <w:b/>
          <w:bCs/>
          <w:color w:val="000000" w:themeColor="text1"/>
          <w:sz w:val="22"/>
          <w:szCs w:val="22"/>
          <w:lang w:eastAsia="en-US"/>
        </w:rPr>
        <w:t xml:space="preserve">Deducciones personales. </w:t>
      </w:r>
    </w:p>
    <w:p w14:paraId="6EA8376B" w14:textId="77777777" w:rsidR="00581930" w:rsidRPr="00581930" w:rsidRDefault="00581930" w:rsidP="00581930">
      <w:pPr>
        <w:spacing w:line="360" w:lineRule="auto"/>
        <w:jc w:val="both"/>
        <w:rPr>
          <w:rFonts w:ascii="Palatino Linotype" w:eastAsia="Calibri" w:hAnsi="Palatino Linotype" w:cs="Tahoma"/>
          <w:b/>
          <w:bCs/>
          <w:iCs/>
          <w:color w:val="000000" w:themeColor="text1"/>
          <w:sz w:val="22"/>
          <w:szCs w:val="22"/>
          <w:lang w:eastAsia="en-US"/>
        </w:rPr>
      </w:pPr>
    </w:p>
    <w:p w14:paraId="46630918" w14:textId="77777777" w:rsidR="00581930" w:rsidRPr="00581930" w:rsidRDefault="00581930" w:rsidP="00581930">
      <w:pPr>
        <w:spacing w:line="360" w:lineRule="auto"/>
        <w:jc w:val="both"/>
        <w:rPr>
          <w:rFonts w:ascii="Palatino Linotype" w:eastAsia="Calibri" w:hAnsi="Palatino Linotype" w:cs="Tahoma"/>
          <w:bCs/>
          <w:color w:val="000000" w:themeColor="text1"/>
          <w:sz w:val="22"/>
          <w:szCs w:val="22"/>
          <w:lang w:eastAsia="en-US"/>
        </w:rPr>
      </w:pPr>
      <w:r w:rsidRPr="00581930">
        <w:rPr>
          <w:rFonts w:ascii="Palatino Linotype" w:eastAsia="Calibri" w:hAnsi="Palatino Linotype" w:cs="Tahoma"/>
          <w:bCs/>
          <w:color w:val="000000" w:themeColor="text1"/>
          <w:sz w:val="22"/>
          <w:szCs w:val="22"/>
          <w:lang w:eastAsia="en-US"/>
        </w:rPr>
        <w:t>Es necesario precisar que existen deducciones que se generan con motivo de una decisión libre y voluntaria de los servidores públicos, como son: créditos personales, cuotas sindicales y fondo de resistencia del Sindicato Único de Trabajadores de los Poderes, Municipios e Institución Descentralizadas del Estado de México, seguro de vida, accidentes y enfermedades.</w:t>
      </w:r>
    </w:p>
    <w:p w14:paraId="6060B60F" w14:textId="77777777" w:rsidR="00581930" w:rsidRPr="00581930" w:rsidRDefault="00581930" w:rsidP="00581930">
      <w:pPr>
        <w:spacing w:line="360" w:lineRule="auto"/>
        <w:jc w:val="both"/>
        <w:rPr>
          <w:rFonts w:ascii="Palatino Linotype" w:eastAsia="Calibri" w:hAnsi="Palatino Linotype" w:cs="Tahoma"/>
          <w:bCs/>
          <w:color w:val="000000" w:themeColor="text1"/>
          <w:sz w:val="22"/>
          <w:szCs w:val="22"/>
          <w:lang w:eastAsia="en-US"/>
        </w:rPr>
      </w:pPr>
    </w:p>
    <w:p w14:paraId="79353D34" w14:textId="77777777" w:rsidR="00581930" w:rsidRPr="00581930" w:rsidRDefault="00581930" w:rsidP="00581930">
      <w:pPr>
        <w:spacing w:line="360" w:lineRule="auto"/>
        <w:jc w:val="both"/>
        <w:rPr>
          <w:rFonts w:ascii="Palatino Linotype" w:eastAsia="Calibri" w:hAnsi="Palatino Linotype" w:cs="Tahoma"/>
          <w:bCs/>
          <w:color w:val="000000" w:themeColor="text1"/>
          <w:sz w:val="22"/>
          <w:szCs w:val="22"/>
          <w:lang w:eastAsia="en-US"/>
        </w:rPr>
      </w:pPr>
      <w:r w:rsidRPr="00581930">
        <w:rPr>
          <w:rFonts w:ascii="Palatino Linotype" w:eastAsia="Calibri" w:hAnsi="Palatino Linotype" w:cs="Tahoma"/>
          <w:bCs/>
          <w:color w:val="000000" w:themeColor="text1"/>
          <w:sz w:val="22"/>
          <w:szCs w:val="22"/>
          <w:lang w:eastAsia="en-US"/>
        </w:rPr>
        <w:t xml:space="preserve">Asimismo, hay otras que se generan con motivo de una sentencia judicial, como es la pensión alimenticia que periódicamente se retira de la cuenta de un empleado, a efecto de que sea entregado a un tercero. </w:t>
      </w:r>
    </w:p>
    <w:p w14:paraId="0A79F957" w14:textId="77777777" w:rsidR="00581930" w:rsidRPr="00581930" w:rsidRDefault="00581930" w:rsidP="00581930">
      <w:pPr>
        <w:spacing w:line="360" w:lineRule="auto"/>
        <w:jc w:val="both"/>
        <w:rPr>
          <w:rFonts w:ascii="Palatino Linotype" w:eastAsia="Calibri" w:hAnsi="Palatino Linotype" w:cs="Tahoma"/>
          <w:bCs/>
          <w:color w:val="000000" w:themeColor="text1"/>
          <w:sz w:val="22"/>
          <w:szCs w:val="22"/>
          <w:lang w:eastAsia="en-US"/>
        </w:rPr>
      </w:pPr>
    </w:p>
    <w:p w14:paraId="045F456B" w14:textId="77777777" w:rsidR="00581930" w:rsidRPr="00581930" w:rsidRDefault="00581930" w:rsidP="00581930">
      <w:pPr>
        <w:spacing w:line="360" w:lineRule="auto"/>
        <w:jc w:val="both"/>
        <w:rPr>
          <w:rFonts w:ascii="Palatino Linotype" w:eastAsia="Calibri" w:hAnsi="Palatino Linotype" w:cs="Tahoma"/>
          <w:bCs/>
          <w:color w:val="000000" w:themeColor="text1"/>
          <w:sz w:val="22"/>
          <w:szCs w:val="22"/>
          <w:lang w:eastAsia="en-US"/>
        </w:rPr>
      </w:pPr>
      <w:r w:rsidRPr="00581930">
        <w:rPr>
          <w:rFonts w:ascii="Palatino Linotype" w:eastAsia="Calibri" w:hAnsi="Palatino Linotype" w:cs="Tahoma"/>
          <w:bCs/>
          <w:color w:val="000000" w:themeColor="text1"/>
          <w:sz w:val="22"/>
          <w:szCs w:val="22"/>
          <w:lang w:eastAsia="en-US"/>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55F6BFEF" w14:textId="77777777" w:rsidR="00581930" w:rsidRPr="00581930" w:rsidRDefault="00581930" w:rsidP="00581930">
      <w:pPr>
        <w:spacing w:line="360" w:lineRule="auto"/>
        <w:jc w:val="both"/>
        <w:rPr>
          <w:rFonts w:ascii="Palatino Linotype" w:eastAsia="Calibri" w:hAnsi="Palatino Linotype" w:cs="Tahoma"/>
          <w:bCs/>
          <w:color w:val="000000" w:themeColor="text1"/>
          <w:sz w:val="22"/>
          <w:szCs w:val="22"/>
          <w:lang w:eastAsia="en-US"/>
        </w:rPr>
      </w:pPr>
    </w:p>
    <w:p w14:paraId="762E1826" w14:textId="77777777" w:rsidR="00581930" w:rsidRPr="00581930" w:rsidRDefault="00581930" w:rsidP="00581930">
      <w:pPr>
        <w:spacing w:line="360" w:lineRule="auto"/>
        <w:jc w:val="both"/>
        <w:rPr>
          <w:rFonts w:ascii="Palatino Linotype" w:eastAsia="Calibri" w:hAnsi="Palatino Linotype" w:cs="Tahoma"/>
          <w:bCs/>
          <w:color w:val="000000" w:themeColor="text1"/>
          <w:sz w:val="22"/>
          <w:szCs w:val="22"/>
          <w:lang w:eastAsia="en-US"/>
        </w:rPr>
      </w:pPr>
      <w:r w:rsidRPr="00581930">
        <w:rPr>
          <w:rFonts w:ascii="Palatino Linotype" w:eastAsia="Calibri" w:hAnsi="Palatino Linotype" w:cs="Tahoma"/>
          <w:bCs/>
          <w:color w:val="000000" w:themeColor="text1"/>
          <w:sz w:val="22"/>
          <w:szCs w:val="22"/>
          <w:lang w:eastAsia="en-US"/>
        </w:rPr>
        <w:t xml:space="preserve">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 </w:t>
      </w:r>
    </w:p>
    <w:p w14:paraId="61617253" w14:textId="77777777" w:rsidR="00581930" w:rsidRPr="00581930" w:rsidRDefault="00581930" w:rsidP="00581930">
      <w:pPr>
        <w:spacing w:line="360" w:lineRule="auto"/>
        <w:jc w:val="both"/>
        <w:rPr>
          <w:rFonts w:ascii="Palatino Linotype" w:eastAsia="Calibri" w:hAnsi="Palatino Linotype" w:cs="Tahoma"/>
          <w:bCs/>
          <w:iCs/>
          <w:color w:val="000000" w:themeColor="text1"/>
          <w:sz w:val="22"/>
          <w:szCs w:val="22"/>
          <w:lang w:eastAsia="en-US"/>
        </w:rPr>
      </w:pPr>
    </w:p>
    <w:p w14:paraId="4DFD9C59" w14:textId="469B39D6" w:rsidR="00581930" w:rsidRPr="00F91AD6" w:rsidRDefault="00581930" w:rsidP="00C53480">
      <w:pPr>
        <w:numPr>
          <w:ilvl w:val="0"/>
          <w:numId w:val="34"/>
        </w:numPr>
        <w:spacing w:line="360" w:lineRule="auto"/>
        <w:jc w:val="both"/>
        <w:rPr>
          <w:rFonts w:ascii="Palatino Linotype" w:eastAsia="Calibri" w:hAnsi="Palatino Linotype" w:cs="Tahoma"/>
          <w:b/>
          <w:bCs/>
          <w:iCs/>
          <w:color w:val="000000" w:themeColor="text1"/>
          <w:sz w:val="22"/>
          <w:szCs w:val="22"/>
          <w:lang w:eastAsia="en-US"/>
        </w:rPr>
      </w:pPr>
      <w:r w:rsidRPr="00F91AD6">
        <w:rPr>
          <w:rFonts w:ascii="Palatino Linotype" w:eastAsia="Calibri" w:hAnsi="Palatino Linotype" w:cs="Tahoma"/>
          <w:b/>
          <w:bCs/>
          <w:iCs/>
          <w:color w:val="000000" w:themeColor="text1"/>
          <w:sz w:val="22"/>
          <w:szCs w:val="22"/>
          <w:lang w:eastAsia="en-US"/>
        </w:rPr>
        <w:t>Sellos digitales del emisor y del Servicio de Administración Tributaria y cadena original del complemento de certificación digital del órgano previamente señalado</w:t>
      </w:r>
      <w:r w:rsidR="00F91AD6">
        <w:rPr>
          <w:rFonts w:ascii="Palatino Linotype" w:eastAsia="Calibri" w:hAnsi="Palatino Linotype" w:cs="Tahoma"/>
          <w:b/>
          <w:bCs/>
          <w:iCs/>
          <w:color w:val="000000" w:themeColor="text1"/>
          <w:sz w:val="22"/>
          <w:szCs w:val="22"/>
          <w:lang w:eastAsia="en-US"/>
        </w:rPr>
        <w:t>.</w:t>
      </w:r>
    </w:p>
    <w:p w14:paraId="29F0A5B0" w14:textId="77777777" w:rsidR="00C47BFF" w:rsidRDefault="00C47BFF" w:rsidP="00581930">
      <w:pPr>
        <w:spacing w:line="360" w:lineRule="auto"/>
        <w:jc w:val="both"/>
        <w:rPr>
          <w:rFonts w:ascii="Palatino Linotype" w:eastAsia="Calibri" w:hAnsi="Palatino Linotype" w:cs="Tahoma"/>
          <w:bCs/>
          <w:color w:val="000000" w:themeColor="text1"/>
          <w:sz w:val="22"/>
          <w:szCs w:val="22"/>
          <w:lang w:val="es-ES" w:eastAsia="en-US"/>
        </w:rPr>
      </w:pPr>
    </w:p>
    <w:p w14:paraId="1563DB20" w14:textId="1CF97B01" w:rsidR="00581930" w:rsidRPr="00581930" w:rsidRDefault="00581930" w:rsidP="00581930">
      <w:pPr>
        <w:spacing w:line="360" w:lineRule="auto"/>
        <w:jc w:val="both"/>
        <w:rPr>
          <w:rFonts w:ascii="Palatino Linotype" w:eastAsia="Calibri" w:hAnsi="Palatino Linotype" w:cs="Tahoma"/>
          <w:bCs/>
          <w:color w:val="000000" w:themeColor="text1"/>
          <w:sz w:val="22"/>
          <w:szCs w:val="22"/>
          <w:lang w:val="es-ES" w:eastAsia="en-US"/>
        </w:rPr>
      </w:pPr>
      <w:r w:rsidRPr="00581930">
        <w:rPr>
          <w:rFonts w:ascii="Palatino Linotype" w:eastAsia="Calibri" w:hAnsi="Palatino Linotype" w:cs="Tahoma"/>
          <w:bCs/>
          <w:color w:val="000000" w:themeColor="text1"/>
          <w:sz w:val="22"/>
          <w:szCs w:val="22"/>
          <w:lang w:val="es-ES" w:eastAsia="en-US"/>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32DA1778" w14:textId="77777777" w:rsidR="00581930" w:rsidRPr="00581930" w:rsidRDefault="00581930" w:rsidP="00581930">
      <w:pPr>
        <w:spacing w:line="360" w:lineRule="auto"/>
        <w:jc w:val="both"/>
        <w:rPr>
          <w:rFonts w:ascii="Palatino Linotype" w:eastAsia="Calibri" w:hAnsi="Palatino Linotype" w:cs="Tahoma"/>
          <w:bCs/>
          <w:color w:val="000000" w:themeColor="text1"/>
          <w:sz w:val="22"/>
          <w:szCs w:val="22"/>
          <w:lang w:val="es-ES" w:eastAsia="en-US"/>
        </w:rPr>
      </w:pPr>
    </w:p>
    <w:p w14:paraId="73C31CF3" w14:textId="77777777" w:rsidR="00581930" w:rsidRPr="00581930" w:rsidRDefault="00581930" w:rsidP="00581930">
      <w:pPr>
        <w:spacing w:line="360" w:lineRule="auto"/>
        <w:jc w:val="both"/>
        <w:rPr>
          <w:rFonts w:ascii="Palatino Linotype" w:eastAsia="Calibri" w:hAnsi="Palatino Linotype" w:cs="Tahoma"/>
          <w:bCs/>
          <w:color w:val="000000" w:themeColor="text1"/>
          <w:sz w:val="22"/>
          <w:szCs w:val="22"/>
          <w:lang w:val="es-ES" w:eastAsia="en-US"/>
        </w:rPr>
      </w:pPr>
      <w:r w:rsidRPr="00581930">
        <w:rPr>
          <w:rFonts w:ascii="Palatino Linotype" w:eastAsia="Calibri" w:hAnsi="Palatino Linotype" w:cs="Tahoma"/>
          <w:bCs/>
          <w:color w:val="000000" w:themeColor="text1"/>
          <w:sz w:val="22"/>
          <w:szCs w:val="22"/>
          <w:lang w:val="es-ES" w:eastAsia="en-US"/>
        </w:rPr>
        <w:t>Las cadenas originales y sellos que se agregan a las facturas</w:t>
      </w:r>
      <w:r w:rsidRPr="00581930">
        <w:rPr>
          <w:rFonts w:ascii="Palatino Linotype" w:eastAsia="Calibri" w:hAnsi="Palatino Linotype" w:cs="Tahoma"/>
          <w:b/>
          <w:bCs/>
          <w:color w:val="000000" w:themeColor="text1"/>
          <w:sz w:val="22"/>
          <w:szCs w:val="22"/>
          <w:lang w:val="es-ES" w:eastAsia="en-US"/>
        </w:rPr>
        <w:t>,</w:t>
      </w:r>
      <w:r w:rsidRPr="00581930">
        <w:rPr>
          <w:rFonts w:ascii="Palatino Linotype" w:eastAsia="Calibri" w:hAnsi="Palatino Linotype" w:cs="Tahoma"/>
          <w:bCs/>
          <w:color w:val="000000" w:themeColor="text1"/>
          <w:sz w:val="22"/>
          <w:szCs w:val="22"/>
          <w:lang w:val="es-ES" w:eastAsia="en-US"/>
        </w:rPr>
        <w:t xml:space="preserve">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14:paraId="1F3A85A0" w14:textId="10111FFD" w:rsidR="00581930" w:rsidRDefault="00581930" w:rsidP="00581930">
      <w:pPr>
        <w:spacing w:line="360" w:lineRule="auto"/>
        <w:jc w:val="both"/>
        <w:rPr>
          <w:rFonts w:ascii="Palatino Linotype" w:eastAsia="Calibri" w:hAnsi="Palatino Linotype" w:cs="Tahoma"/>
          <w:bCs/>
          <w:color w:val="000000" w:themeColor="text1"/>
          <w:sz w:val="22"/>
          <w:szCs w:val="22"/>
          <w:lang w:val="es-ES" w:eastAsia="en-US"/>
        </w:rPr>
      </w:pPr>
    </w:p>
    <w:p w14:paraId="7C04F896" w14:textId="77777777" w:rsidR="00C47BFF" w:rsidRPr="00581930" w:rsidRDefault="00C47BFF" w:rsidP="00581930">
      <w:pPr>
        <w:spacing w:line="360" w:lineRule="auto"/>
        <w:jc w:val="both"/>
        <w:rPr>
          <w:rFonts w:ascii="Palatino Linotype" w:eastAsia="Calibri" w:hAnsi="Palatino Linotype" w:cs="Tahoma"/>
          <w:bCs/>
          <w:color w:val="000000" w:themeColor="text1"/>
          <w:sz w:val="22"/>
          <w:szCs w:val="22"/>
          <w:lang w:val="es-ES" w:eastAsia="en-US"/>
        </w:rPr>
      </w:pPr>
    </w:p>
    <w:p w14:paraId="2324FB9B" w14:textId="77777777" w:rsidR="00581930" w:rsidRPr="00581930" w:rsidRDefault="00581930" w:rsidP="00F056B8">
      <w:pPr>
        <w:spacing w:line="360" w:lineRule="auto"/>
        <w:ind w:left="567" w:right="567"/>
        <w:jc w:val="both"/>
        <w:rPr>
          <w:rFonts w:ascii="Palatino Linotype" w:eastAsia="Calibri" w:hAnsi="Palatino Linotype" w:cs="Tahoma"/>
          <w:bCs/>
          <w:i/>
          <w:color w:val="000000" w:themeColor="text1"/>
          <w:sz w:val="20"/>
          <w:szCs w:val="20"/>
          <w:lang w:val="es-ES" w:eastAsia="en-US"/>
        </w:rPr>
      </w:pPr>
      <w:r w:rsidRPr="00581930">
        <w:rPr>
          <w:rFonts w:ascii="Palatino Linotype" w:eastAsia="Calibri" w:hAnsi="Palatino Linotype" w:cs="Tahoma"/>
          <w:bCs/>
          <w:i/>
          <w:color w:val="000000" w:themeColor="text1"/>
          <w:sz w:val="20"/>
          <w:szCs w:val="20"/>
          <w:lang w:val="es-ES" w:eastAsia="en-US"/>
        </w:rPr>
        <w:t>“…</w:t>
      </w:r>
    </w:p>
    <w:p w14:paraId="5CD530CA" w14:textId="77777777" w:rsidR="00581930" w:rsidRPr="00581930" w:rsidRDefault="00581930" w:rsidP="00F056B8">
      <w:pPr>
        <w:spacing w:line="360" w:lineRule="auto"/>
        <w:ind w:left="567" w:right="567"/>
        <w:jc w:val="both"/>
        <w:rPr>
          <w:rFonts w:ascii="Palatino Linotype" w:eastAsia="Calibri" w:hAnsi="Palatino Linotype" w:cs="Tahoma"/>
          <w:bCs/>
          <w:i/>
          <w:color w:val="000000" w:themeColor="text1"/>
          <w:sz w:val="20"/>
          <w:szCs w:val="20"/>
          <w:lang w:val="es-ES" w:eastAsia="en-US"/>
        </w:rPr>
      </w:pPr>
      <w:r w:rsidRPr="00581930">
        <w:rPr>
          <w:rFonts w:ascii="Palatino Linotype" w:eastAsia="Calibri" w:hAnsi="Palatino Linotype" w:cs="Tahoma"/>
          <w:bCs/>
          <w:i/>
          <w:color w:val="000000" w:themeColor="text1"/>
          <w:sz w:val="20"/>
          <w:szCs w:val="20"/>
          <w:lang w:val="es-ES" w:eastAsia="en-US"/>
        </w:rPr>
        <w:t>Elementos utilizados en la generación de Sellos Digitales:</w:t>
      </w:r>
    </w:p>
    <w:p w14:paraId="79BD9A28" w14:textId="77777777" w:rsidR="00581930" w:rsidRPr="00581930" w:rsidRDefault="00581930" w:rsidP="00F056B8">
      <w:pPr>
        <w:spacing w:line="360" w:lineRule="auto"/>
        <w:ind w:left="567" w:right="567"/>
        <w:jc w:val="both"/>
        <w:rPr>
          <w:rFonts w:ascii="Palatino Linotype" w:eastAsia="Calibri" w:hAnsi="Palatino Linotype" w:cs="Tahoma"/>
          <w:bCs/>
          <w:i/>
          <w:color w:val="000000" w:themeColor="text1"/>
          <w:sz w:val="20"/>
          <w:szCs w:val="20"/>
          <w:lang w:val="es-ES" w:eastAsia="en-US"/>
        </w:rPr>
      </w:pPr>
      <w:r w:rsidRPr="00581930">
        <w:rPr>
          <w:rFonts w:ascii="Palatino Linotype" w:eastAsia="Calibri" w:hAnsi="Palatino Linotype" w:cs="Tahoma"/>
          <w:bCs/>
          <w:i/>
          <w:color w:val="000000" w:themeColor="text1"/>
          <w:sz w:val="20"/>
          <w:szCs w:val="20"/>
          <w:lang w:val="es-ES" w:eastAsia="en-US"/>
        </w:rPr>
        <w:t>•</w:t>
      </w:r>
      <w:r w:rsidRPr="00581930">
        <w:rPr>
          <w:rFonts w:ascii="Palatino Linotype" w:eastAsia="Calibri" w:hAnsi="Palatino Linotype" w:cs="Tahoma"/>
          <w:bCs/>
          <w:i/>
          <w:color w:val="000000" w:themeColor="text1"/>
          <w:sz w:val="20"/>
          <w:szCs w:val="20"/>
          <w:lang w:val="es-ES" w:eastAsia="en-US"/>
        </w:rPr>
        <w:tab/>
        <w:t>Cadena Original, el elemento a sellar, en este caso de un comprobante fiscal digital a través de Internet.</w:t>
      </w:r>
    </w:p>
    <w:p w14:paraId="79CFFC7E" w14:textId="77777777" w:rsidR="00581930" w:rsidRPr="00581930" w:rsidRDefault="00581930" w:rsidP="00F056B8">
      <w:pPr>
        <w:spacing w:line="360" w:lineRule="auto"/>
        <w:ind w:left="567" w:right="567"/>
        <w:jc w:val="both"/>
        <w:rPr>
          <w:rFonts w:ascii="Palatino Linotype" w:eastAsia="Calibri" w:hAnsi="Palatino Linotype" w:cs="Tahoma"/>
          <w:bCs/>
          <w:i/>
          <w:color w:val="000000" w:themeColor="text1"/>
          <w:sz w:val="20"/>
          <w:szCs w:val="20"/>
          <w:lang w:val="es-ES" w:eastAsia="en-US"/>
        </w:rPr>
      </w:pPr>
      <w:r w:rsidRPr="00581930">
        <w:rPr>
          <w:rFonts w:ascii="Palatino Linotype" w:eastAsia="Calibri" w:hAnsi="Palatino Linotype" w:cs="Tahoma"/>
          <w:bCs/>
          <w:i/>
          <w:color w:val="000000" w:themeColor="text1"/>
          <w:sz w:val="20"/>
          <w:szCs w:val="20"/>
          <w:lang w:val="es-ES" w:eastAsia="en-US"/>
        </w:rPr>
        <w:t>•</w:t>
      </w:r>
      <w:r w:rsidRPr="00581930">
        <w:rPr>
          <w:rFonts w:ascii="Palatino Linotype" w:eastAsia="Calibri" w:hAnsi="Palatino Linotype" w:cs="Tahoma"/>
          <w:bCs/>
          <w:i/>
          <w:color w:val="000000" w:themeColor="text1"/>
          <w:sz w:val="20"/>
          <w:szCs w:val="20"/>
          <w:lang w:val="es-ES" w:eastAsia="en-US"/>
        </w:rPr>
        <w:tab/>
        <w:t>Certificado de Sello Digital y su correspondiente clave privada.</w:t>
      </w:r>
    </w:p>
    <w:p w14:paraId="3B1679AA" w14:textId="77777777" w:rsidR="00581930" w:rsidRPr="00581930" w:rsidRDefault="00581930" w:rsidP="00F056B8">
      <w:pPr>
        <w:spacing w:line="360" w:lineRule="auto"/>
        <w:ind w:left="567" w:right="567"/>
        <w:jc w:val="both"/>
        <w:rPr>
          <w:rFonts w:ascii="Palatino Linotype" w:eastAsia="Calibri" w:hAnsi="Palatino Linotype" w:cs="Tahoma"/>
          <w:bCs/>
          <w:i/>
          <w:color w:val="000000" w:themeColor="text1"/>
          <w:sz w:val="20"/>
          <w:szCs w:val="20"/>
          <w:lang w:val="es-ES" w:eastAsia="en-US"/>
        </w:rPr>
      </w:pPr>
      <w:r w:rsidRPr="00581930">
        <w:rPr>
          <w:rFonts w:ascii="Palatino Linotype" w:eastAsia="Calibri" w:hAnsi="Palatino Linotype" w:cs="Tahoma"/>
          <w:bCs/>
          <w:i/>
          <w:color w:val="000000" w:themeColor="text1"/>
          <w:sz w:val="20"/>
          <w:szCs w:val="20"/>
          <w:lang w:val="es-ES" w:eastAsia="en-US"/>
        </w:rPr>
        <w:t>•</w:t>
      </w:r>
      <w:r w:rsidRPr="00581930">
        <w:rPr>
          <w:rFonts w:ascii="Palatino Linotype" w:eastAsia="Calibri" w:hAnsi="Palatino Linotype" w:cs="Tahoma"/>
          <w:bCs/>
          <w:i/>
          <w:color w:val="000000" w:themeColor="text1"/>
          <w:sz w:val="20"/>
          <w:szCs w:val="20"/>
          <w:lang w:val="es-ES" w:eastAsia="en-US"/>
        </w:rPr>
        <w:tab/>
        <w:t>Algoritmos de criptografía de clave pública para firma electrónica avanzada.</w:t>
      </w:r>
    </w:p>
    <w:p w14:paraId="68464D64" w14:textId="77777777" w:rsidR="00581930" w:rsidRPr="00581930" w:rsidRDefault="00581930" w:rsidP="00F056B8">
      <w:pPr>
        <w:spacing w:line="360" w:lineRule="auto"/>
        <w:ind w:left="567" w:right="567"/>
        <w:jc w:val="both"/>
        <w:rPr>
          <w:rFonts w:ascii="Palatino Linotype" w:eastAsia="Calibri" w:hAnsi="Palatino Linotype" w:cs="Tahoma"/>
          <w:bCs/>
          <w:i/>
          <w:color w:val="000000" w:themeColor="text1"/>
          <w:sz w:val="20"/>
          <w:szCs w:val="20"/>
          <w:lang w:val="es-ES" w:eastAsia="en-US"/>
        </w:rPr>
      </w:pPr>
      <w:r w:rsidRPr="00581930">
        <w:rPr>
          <w:rFonts w:ascii="Palatino Linotype" w:eastAsia="Calibri" w:hAnsi="Palatino Linotype" w:cs="Tahoma"/>
          <w:bCs/>
          <w:i/>
          <w:color w:val="000000" w:themeColor="text1"/>
          <w:sz w:val="20"/>
          <w:szCs w:val="20"/>
          <w:lang w:val="es-ES" w:eastAsia="en-US"/>
        </w:rPr>
        <w:t>•</w:t>
      </w:r>
      <w:r w:rsidRPr="00581930">
        <w:rPr>
          <w:rFonts w:ascii="Palatino Linotype" w:eastAsia="Calibri" w:hAnsi="Palatino Linotype" w:cs="Tahoma"/>
          <w:bCs/>
          <w:i/>
          <w:color w:val="000000" w:themeColor="text1"/>
          <w:sz w:val="20"/>
          <w:szCs w:val="20"/>
          <w:lang w:val="es-ES" w:eastAsia="en-US"/>
        </w:rPr>
        <w:tab/>
        <w:t>Especificaciones de conversión de la firma electrónica avanzada a Base 64.</w:t>
      </w:r>
    </w:p>
    <w:p w14:paraId="6C13DEFA" w14:textId="77777777" w:rsidR="00581930" w:rsidRPr="00581930" w:rsidRDefault="00581930" w:rsidP="00F056B8">
      <w:pPr>
        <w:spacing w:line="360" w:lineRule="auto"/>
        <w:ind w:left="567" w:right="567"/>
        <w:jc w:val="both"/>
        <w:rPr>
          <w:rFonts w:ascii="Palatino Linotype" w:eastAsia="Calibri" w:hAnsi="Palatino Linotype" w:cs="Tahoma"/>
          <w:bCs/>
          <w:i/>
          <w:color w:val="000000" w:themeColor="text1"/>
          <w:sz w:val="20"/>
          <w:szCs w:val="20"/>
          <w:lang w:val="es-ES" w:eastAsia="en-US"/>
        </w:rPr>
      </w:pPr>
      <w:r w:rsidRPr="00581930">
        <w:rPr>
          <w:rFonts w:ascii="Palatino Linotype" w:eastAsia="Calibri" w:hAnsi="Palatino Linotype" w:cs="Tahoma"/>
          <w:bCs/>
          <w:i/>
          <w:color w:val="000000" w:themeColor="text1"/>
          <w:sz w:val="20"/>
          <w:szCs w:val="20"/>
          <w:lang w:val="es-ES" w:eastAsia="en-US"/>
        </w:rPr>
        <w:t>Para la generación de sellos digitales se utiliza criptografía de clave pública aplicada a una cadena original.</w:t>
      </w:r>
    </w:p>
    <w:p w14:paraId="515DFB01" w14:textId="77777777" w:rsidR="00581930" w:rsidRPr="00581930" w:rsidRDefault="00581930" w:rsidP="00F056B8">
      <w:pPr>
        <w:spacing w:line="360" w:lineRule="auto"/>
        <w:ind w:left="567" w:right="567"/>
        <w:jc w:val="both"/>
        <w:rPr>
          <w:rFonts w:ascii="Palatino Linotype" w:eastAsia="Calibri" w:hAnsi="Palatino Linotype" w:cs="Tahoma"/>
          <w:bCs/>
          <w:i/>
          <w:color w:val="000000" w:themeColor="text1"/>
          <w:sz w:val="20"/>
          <w:szCs w:val="20"/>
          <w:lang w:val="es-ES" w:eastAsia="en-US"/>
        </w:rPr>
      </w:pPr>
    </w:p>
    <w:p w14:paraId="1D733BA5" w14:textId="77777777" w:rsidR="00581930" w:rsidRPr="00581930" w:rsidRDefault="00581930" w:rsidP="00F056B8">
      <w:pPr>
        <w:spacing w:line="360" w:lineRule="auto"/>
        <w:ind w:left="567" w:right="567"/>
        <w:jc w:val="both"/>
        <w:rPr>
          <w:rFonts w:ascii="Palatino Linotype" w:eastAsia="Calibri" w:hAnsi="Palatino Linotype" w:cs="Tahoma"/>
          <w:bCs/>
          <w:i/>
          <w:color w:val="000000" w:themeColor="text1"/>
          <w:sz w:val="20"/>
          <w:szCs w:val="20"/>
          <w:lang w:val="es-ES" w:eastAsia="en-US"/>
        </w:rPr>
      </w:pPr>
      <w:r w:rsidRPr="00581930">
        <w:rPr>
          <w:rFonts w:ascii="Palatino Linotype" w:eastAsia="Calibri" w:hAnsi="Palatino Linotype" w:cs="Tahoma"/>
          <w:bCs/>
          <w:i/>
          <w:color w:val="000000" w:themeColor="text1"/>
          <w:sz w:val="20"/>
          <w:szCs w:val="20"/>
          <w:lang w:val="es-ES" w:eastAsia="en-US"/>
        </w:rPr>
        <w:t>Criptografía de la Clave Pública</w:t>
      </w:r>
    </w:p>
    <w:p w14:paraId="68C3DA18" w14:textId="77777777" w:rsidR="00581930" w:rsidRPr="00581930" w:rsidRDefault="00581930" w:rsidP="007D4361">
      <w:pPr>
        <w:spacing w:line="360" w:lineRule="auto"/>
        <w:ind w:left="567" w:right="567"/>
        <w:jc w:val="both"/>
        <w:rPr>
          <w:rFonts w:ascii="Palatino Linotype" w:eastAsia="Calibri" w:hAnsi="Palatino Linotype" w:cs="Tahoma"/>
          <w:bCs/>
          <w:i/>
          <w:color w:val="000000" w:themeColor="text1"/>
          <w:sz w:val="20"/>
          <w:szCs w:val="20"/>
          <w:lang w:val="es-ES" w:eastAsia="en-US"/>
        </w:rPr>
      </w:pPr>
      <w:r w:rsidRPr="00581930">
        <w:rPr>
          <w:rFonts w:ascii="Palatino Linotype" w:eastAsia="Calibri" w:hAnsi="Palatino Linotype" w:cs="Tahoma"/>
          <w:bCs/>
          <w:i/>
          <w:color w:val="000000" w:themeColor="text1"/>
          <w:sz w:val="20"/>
          <w:szCs w:val="20"/>
          <w:lang w:val="es-ES" w:eastAsia="en-US"/>
        </w:rPr>
        <w:t xml:space="preserve">La criptografía de Clave Pública se basa en la generación de una pareja de números muy grandes relacionados íntimamente entre sí, de tal manera que una operación de </w:t>
      </w:r>
      <w:proofErr w:type="spellStart"/>
      <w:r w:rsidRPr="00581930">
        <w:rPr>
          <w:rFonts w:ascii="Palatino Linotype" w:eastAsia="Calibri" w:hAnsi="Palatino Linotype" w:cs="Tahoma"/>
          <w:bCs/>
          <w:i/>
          <w:color w:val="000000" w:themeColor="text1"/>
          <w:sz w:val="20"/>
          <w:szCs w:val="20"/>
          <w:lang w:val="es-ES" w:eastAsia="en-US"/>
        </w:rPr>
        <w:t>encripción</w:t>
      </w:r>
      <w:proofErr w:type="spellEnd"/>
      <w:r w:rsidRPr="00581930">
        <w:rPr>
          <w:rFonts w:ascii="Palatino Linotype" w:eastAsia="Calibri" w:hAnsi="Palatino Linotype" w:cs="Tahoma"/>
          <w:bCs/>
          <w:i/>
          <w:color w:val="000000" w:themeColor="text1"/>
          <w:sz w:val="20"/>
          <w:szCs w:val="20"/>
          <w:lang w:val="es-ES" w:eastAsia="en-US"/>
        </w:rPr>
        <w:t xml:space="preserve"> sobre un mensaje tomando como clave de </w:t>
      </w:r>
      <w:proofErr w:type="spellStart"/>
      <w:r w:rsidRPr="00581930">
        <w:rPr>
          <w:rFonts w:ascii="Palatino Linotype" w:eastAsia="Calibri" w:hAnsi="Palatino Linotype" w:cs="Tahoma"/>
          <w:bCs/>
          <w:i/>
          <w:color w:val="000000" w:themeColor="text1"/>
          <w:sz w:val="20"/>
          <w:szCs w:val="20"/>
          <w:lang w:val="es-ES" w:eastAsia="en-US"/>
        </w:rPr>
        <w:t>encripción</w:t>
      </w:r>
      <w:proofErr w:type="spellEnd"/>
      <w:r w:rsidRPr="00581930">
        <w:rPr>
          <w:rFonts w:ascii="Palatino Linotype" w:eastAsia="Calibri" w:hAnsi="Palatino Linotype" w:cs="Tahoma"/>
          <w:bCs/>
          <w:i/>
          <w:color w:val="000000" w:themeColor="text1"/>
          <w:sz w:val="20"/>
          <w:szCs w:val="20"/>
          <w:lang w:val="es-ES" w:eastAsia="en-US"/>
        </w:rPr>
        <w:t xml:space="preserve"> a uno de los dos números, produce un mensaje alterado en su significado que solo puede ser devuelto a su estado original mediante la operación de </w:t>
      </w:r>
      <w:proofErr w:type="spellStart"/>
      <w:r w:rsidRPr="00581930">
        <w:rPr>
          <w:rFonts w:ascii="Palatino Linotype" w:eastAsia="Calibri" w:hAnsi="Palatino Linotype" w:cs="Tahoma"/>
          <w:bCs/>
          <w:i/>
          <w:color w:val="000000" w:themeColor="text1"/>
          <w:sz w:val="20"/>
          <w:szCs w:val="20"/>
          <w:lang w:val="es-ES" w:eastAsia="en-US"/>
        </w:rPr>
        <w:t>desencripción</w:t>
      </w:r>
      <w:proofErr w:type="spellEnd"/>
      <w:r w:rsidRPr="00581930">
        <w:rPr>
          <w:rFonts w:ascii="Palatino Linotype" w:eastAsia="Calibri" w:hAnsi="Palatino Linotype" w:cs="Tahoma"/>
          <w:bCs/>
          <w:i/>
          <w:color w:val="000000" w:themeColor="text1"/>
          <w:sz w:val="20"/>
          <w:szCs w:val="20"/>
          <w:lang w:val="es-ES" w:eastAsia="en-US"/>
        </w:rPr>
        <w:t xml:space="preserve"> correspondiente tomando como clave de </w:t>
      </w:r>
      <w:proofErr w:type="spellStart"/>
      <w:r w:rsidRPr="00581930">
        <w:rPr>
          <w:rFonts w:ascii="Palatino Linotype" w:eastAsia="Calibri" w:hAnsi="Palatino Linotype" w:cs="Tahoma"/>
          <w:bCs/>
          <w:i/>
          <w:color w:val="000000" w:themeColor="text1"/>
          <w:sz w:val="20"/>
          <w:szCs w:val="20"/>
          <w:lang w:val="es-ES" w:eastAsia="en-US"/>
        </w:rPr>
        <w:t>desencripción</w:t>
      </w:r>
      <w:proofErr w:type="spellEnd"/>
      <w:r w:rsidRPr="00581930">
        <w:rPr>
          <w:rFonts w:ascii="Palatino Linotype" w:eastAsia="Calibri" w:hAnsi="Palatino Linotype" w:cs="Tahoma"/>
          <w:bCs/>
          <w:i/>
          <w:color w:val="000000" w:themeColor="text1"/>
          <w:sz w:val="20"/>
          <w:szCs w:val="20"/>
          <w:lang w:val="es-ES" w:eastAsia="en-US"/>
        </w:rPr>
        <w:t xml:space="preserve"> al otro número de la pareja.</w:t>
      </w:r>
    </w:p>
    <w:p w14:paraId="3C92AA8D" w14:textId="77777777" w:rsidR="00581930" w:rsidRPr="00581930" w:rsidRDefault="00581930" w:rsidP="007D4361">
      <w:pPr>
        <w:spacing w:line="360" w:lineRule="auto"/>
        <w:ind w:left="567" w:right="567"/>
        <w:jc w:val="both"/>
        <w:rPr>
          <w:rFonts w:ascii="Palatino Linotype" w:eastAsia="Calibri" w:hAnsi="Palatino Linotype" w:cs="Tahoma"/>
          <w:bCs/>
          <w:i/>
          <w:color w:val="000000" w:themeColor="text1"/>
          <w:sz w:val="22"/>
          <w:szCs w:val="22"/>
          <w:lang w:val="es-ES" w:eastAsia="en-US"/>
        </w:rPr>
      </w:pPr>
      <w:r w:rsidRPr="00581930">
        <w:rPr>
          <w:rFonts w:ascii="Palatino Linotype" w:eastAsia="Calibri" w:hAnsi="Palatino Linotype" w:cs="Tahoma"/>
          <w:bCs/>
          <w:i/>
          <w:color w:val="000000" w:themeColor="text1"/>
          <w:sz w:val="22"/>
          <w:szCs w:val="22"/>
          <w:lang w:val="es-ES" w:eastAsia="en-US"/>
        </w:rPr>
        <w:t>…”</w:t>
      </w:r>
    </w:p>
    <w:p w14:paraId="61A5C946" w14:textId="77777777" w:rsidR="00581930" w:rsidRPr="00581930" w:rsidRDefault="00581930" w:rsidP="00581930">
      <w:pPr>
        <w:spacing w:line="360" w:lineRule="auto"/>
        <w:jc w:val="both"/>
        <w:rPr>
          <w:rFonts w:ascii="Palatino Linotype" w:eastAsia="Calibri" w:hAnsi="Palatino Linotype" w:cs="Tahoma"/>
          <w:bCs/>
          <w:color w:val="000000" w:themeColor="text1"/>
          <w:sz w:val="22"/>
          <w:szCs w:val="22"/>
          <w:lang w:val="es-ES" w:eastAsia="en-US"/>
        </w:rPr>
      </w:pPr>
    </w:p>
    <w:p w14:paraId="30276B68" w14:textId="77777777" w:rsidR="00581930" w:rsidRPr="00581930" w:rsidRDefault="00581930" w:rsidP="00581930">
      <w:pPr>
        <w:spacing w:line="360" w:lineRule="auto"/>
        <w:jc w:val="both"/>
        <w:rPr>
          <w:rFonts w:ascii="Palatino Linotype" w:eastAsia="Calibri" w:hAnsi="Palatino Linotype" w:cs="Tahoma"/>
          <w:bCs/>
          <w:color w:val="000000" w:themeColor="text1"/>
          <w:sz w:val="22"/>
          <w:szCs w:val="22"/>
          <w:lang w:val="es-ES" w:eastAsia="en-US"/>
        </w:rPr>
      </w:pPr>
      <w:r w:rsidRPr="00581930">
        <w:rPr>
          <w:rFonts w:ascii="Palatino Linotype" w:eastAsia="Calibri" w:hAnsi="Palatino Linotype" w:cs="Tahoma"/>
          <w:bCs/>
          <w:color w:val="000000" w:themeColor="text1"/>
          <w:sz w:val="22"/>
          <w:szCs w:val="22"/>
          <w:lang w:val="es-ES" w:eastAsia="en-US"/>
        </w:rPr>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73503A9D" w14:textId="77777777" w:rsidR="00581930" w:rsidRPr="00581930" w:rsidRDefault="00581930" w:rsidP="00581930">
      <w:pPr>
        <w:spacing w:line="360" w:lineRule="auto"/>
        <w:jc w:val="both"/>
        <w:rPr>
          <w:rFonts w:ascii="Palatino Linotype" w:eastAsia="Calibri" w:hAnsi="Palatino Linotype" w:cs="Tahoma"/>
          <w:bCs/>
          <w:color w:val="000000" w:themeColor="text1"/>
          <w:sz w:val="22"/>
          <w:szCs w:val="22"/>
          <w:lang w:val="es-ES" w:eastAsia="en-US"/>
        </w:rPr>
      </w:pPr>
    </w:p>
    <w:p w14:paraId="7CD11EE4" w14:textId="77777777" w:rsidR="00581930" w:rsidRPr="00581930" w:rsidRDefault="00581930" w:rsidP="00581930">
      <w:pPr>
        <w:numPr>
          <w:ilvl w:val="0"/>
          <w:numId w:val="16"/>
        </w:numPr>
        <w:spacing w:line="360" w:lineRule="auto"/>
        <w:jc w:val="both"/>
        <w:rPr>
          <w:rFonts w:ascii="Palatino Linotype" w:eastAsia="Calibri" w:hAnsi="Palatino Linotype" w:cs="Tahoma"/>
          <w:b/>
          <w:bCs/>
          <w:iCs/>
          <w:color w:val="000000" w:themeColor="text1"/>
          <w:sz w:val="22"/>
          <w:szCs w:val="22"/>
          <w:lang w:eastAsia="en-US"/>
        </w:rPr>
      </w:pPr>
      <w:r w:rsidRPr="00581930">
        <w:rPr>
          <w:rFonts w:ascii="Palatino Linotype" w:eastAsia="Calibri" w:hAnsi="Palatino Linotype" w:cs="Tahoma"/>
          <w:b/>
          <w:bCs/>
          <w:iCs/>
          <w:color w:val="000000" w:themeColor="text1"/>
          <w:sz w:val="22"/>
          <w:szCs w:val="22"/>
          <w:lang w:eastAsia="en-US"/>
        </w:rPr>
        <w:t>Nombre de institución bancaria.</w:t>
      </w:r>
    </w:p>
    <w:p w14:paraId="7D9AFD19" w14:textId="77777777" w:rsidR="00581930" w:rsidRPr="00581930" w:rsidRDefault="00581930" w:rsidP="00581930">
      <w:pPr>
        <w:spacing w:line="360" w:lineRule="auto"/>
        <w:jc w:val="both"/>
        <w:rPr>
          <w:rFonts w:ascii="Palatino Linotype" w:eastAsia="Calibri" w:hAnsi="Palatino Linotype" w:cs="Tahoma"/>
          <w:bCs/>
          <w:color w:val="000000" w:themeColor="text1"/>
          <w:sz w:val="22"/>
          <w:szCs w:val="22"/>
          <w:lang w:eastAsia="en-US"/>
        </w:rPr>
      </w:pPr>
    </w:p>
    <w:p w14:paraId="3DEC940E" w14:textId="77777777" w:rsidR="00581930" w:rsidRPr="00581930" w:rsidRDefault="00581930" w:rsidP="00581930">
      <w:pPr>
        <w:spacing w:line="360" w:lineRule="auto"/>
        <w:jc w:val="both"/>
        <w:rPr>
          <w:rFonts w:ascii="Palatino Linotype" w:eastAsia="Calibri" w:hAnsi="Palatino Linotype" w:cs="Tahoma"/>
          <w:bCs/>
          <w:color w:val="000000" w:themeColor="text1"/>
          <w:sz w:val="22"/>
          <w:szCs w:val="22"/>
          <w:lang w:eastAsia="en-US"/>
        </w:rPr>
      </w:pPr>
      <w:r w:rsidRPr="00581930">
        <w:rPr>
          <w:rFonts w:ascii="Palatino Linotype" w:eastAsia="Calibri" w:hAnsi="Palatino Linotype" w:cs="Tahoma"/>
          <w:bCs/>
          <w:color w:val="000000" w:themeColor="text1"/>
          <w:sz w:val="22"/>
          <w:szCs w:val="22"/>
          <w:lang w:eastAsia="en-US"/>
        </w:rPr>
        <w:t>En principio, es necesario señalar que conforme al artículo 2°, fracción IV  de la Ley de Protección y Defensa al Usuario de Servicios Financieros, establece que una institución financiera, se le denomina a las sociedades controladoras, instituciones de crédito, sociedades financieras de objeto múltiple, sociedades de información crediticia, casas de bolsa, especialistas bursátiles,  fondos de inversión, almacenes generales de depósito, uniones de crédito, casas de cambio, instituciones de seguros, sociedades mutualistas de seguros, instituciones de fianzas, administradoras de fondos para el retiro, PENSIONISSSTE, empresas operadoras de la base de datos nacional del sistema de ahorro para el retiro, Instituto del Fondo Nacional para el Consumo de los Trabajadores, sociedades cooperativas de ahorro y préstamo, sociedades financieras populares, sociedades financieras comunitarias, y cualquiera otra sociedad que requiera de la autorización de la Secretaría de Hacienda y Crédito Público o de cualesquiera de las Comisiones Nacionales para constituirse y funcionar como tales y ofrecer un producto o servicio financiero a los usuarios. </w:t>
      </w:r>
    </w:p>
    <w:p w14:paraId="37F8AD2F" w14:textId="77777777" w:rsidR="00581930" w:rsidRPr="00581930" w:rsidRDefault="00581930" w:rsidP="00581930">
      <w:pPr>
        <w:spacing w:line="360" w:lineRule="auto"/>
        <w:jc w:val="both"/>
        <w:rPr>
          <w:rFonts w:ascii="Palatino Linotype" w:eastAsia="Calibri" w:hAnsi="Palatino Linotype" w:cs="Tahoma"/>
          <w:bCs/>
          <w:color w:val="000000" w:themeColor="text1"/>
          <w:sz w:val="22"/>
          <w:szCs w:val="22"/>
          <w:lang w:eastAsia="en-US"/>
        </w:rPr>
      </w:pPr>
    </w:p>
    <w:p w14:paraId="5A18C495" w14:textId="51C61751" w:rsidR="00581930" w:rsidRPr="00581930" w:rsidRDefault="00581930" w:rsidP="00581930">
      <w:pPr>
        <w:spacing w:line="360" w:lineRule="auto"/>
        <w:jc w:val="both"/>
        <w:rPr>
          <w:rFonts w:ascii="Palatino Linotype" w:eastAsia="Calibri" w:hAnsi="Palatino Linotype" w:cs="Tahoma"/>
          <w:bCs/>
          <w:color w:val="000000" w:themeColor="text1"/>
          <w:sz w:val="22"/>
          <w:szCs w:val="22"/>
          <w:lang w:eastAsia="en-US"/>
        </w:rPr>
      </w:pPr>
      <w:r w:rsidRPr="00581930">
        <w:rPr>
          <w:rFonts w:ascii="Palatino Linotype" w:eastAsia="Calibri" w:hAnsi="Palatino Linotype" w:cs="Tahoma"/>
          <w:bCs/>
          <w:color w:val="000000" w:themeColor="text1"/>
          <w:sz w:val="22"/>
          <w:szCs w:val="22"/>
          <w:lang w:eastAsia="en-US"/>
        </w:rPr>
        <w:t>En ese orden de ideas, en el portal de la Comisión Nacional para la Protección y Defensa de los Usuarios de Servicios Financieros (</w:t>
      </w:r>
      <w:r w:rsidR="00447699" w:rsidRPr="00581930">
        <w:rPr>
          <w:rFonts w:ascii="Palatino Linotype" w:eastAsia="Calibri" w:hAnsi="Palatino Linotype" w:cs="Tahoma"/>
          <w:bCs/>
          <w:iCs/>
          <w:color w:val="000000" w:themeColor="text1"/>
          <w:sz w:val="22"/>
          <w:szCs w:val="22"/>
          <w:lang w:eastAsia="en-US"/>
        </w:rPr>
        <w:t xml:space="preserve">consultadas el </w:t>
      </w:r>
      <w:r w:rsidR="00447699" w:rsidRPr="00BD6A8B">
        <w:rPr>
          <w:rFonts w:ascii="Palatino Linotype" w:eastAsia="Calibri" w:hAnsi="Palatino Linotype" w:cs="Tahoma"/>
          <w:bCs/>
          <w:iCs/>
          <w:color w:val="000000" w:themeColor="text1"/>
          <w:sz w:val="22"/>
          <w:szCs w:val="22"/>
          <w:lang w:eastAsia="en-US"/>
        </w:rPr>
        <w:t>veintidós de febrero de dos mil veintidós</w:t>
      </w:r>
      <w:r w:rsidRPr="00581930">
        <w:rPr>
          <w:rFonts w:ascii="Palatino Linotype" w:eastAsia="Calibri" w:hAnsi="Palatino Linotype" w:cs="Tahoma"/>
          <w:bCs/>
          <w:color w:val="000000" w:themeColor="text1"/>
          <w:sz w:val="22"/>
          <w:szCs w:val="22"/>
          <w:lang w:eastAsia="en-US"/>
        </w:rPr>
        <w:t xml:space="preserve">, a las doce horas, en </w:t>
      </w:r>
      <w:hyperlink r:id="rId20" w:history="1">
        <w:r w:rsidRPr="00581930">
          <w:rPr>
            <w:rStyle w:val="Hipervnculo"/>
            <w:rFonts w:ascii="Palatino Linotype" w:eastAsia="Calibri" w:hAnsi="Palatino Linotype" w:cs="Tahoma"/>
            <w:bCs/>
            <w:color w:val="000000" w:themeColor="text1"/>
            <w:sz w:val="22"/>
            <w:szCs w:val="22"/>
            <w:lang w:eastAsia="en-US"/>
          </w:rPr>
          <w:t>https://www.condusef.gob.mx/Revista/index.php/usuario-inteligente/condusef-responde/777-la-condusef-te-puede-ayudar</w:t>
        </w:r>
      </w:hyperlink>
      <w:r w:rsidRPr="00581930">
        <w:rPr>
          <w:rFonts w:ascii="Palatino Linotype" w:eastAsia="Calibri" w:hAnsi="Palatino Linotype" w:cs="Tahoma"/>
          <w:bCs/>
          <w:color w:val="000000" w:themeColor="text1"/>
          <w:sz w:val="22"/>
          <w:szCs w:val="22"/>
          <w:lang w:eastAsia="en-US"/>
        </w:rPr>
        <w:t>), se establece que los bancos son instituciones financieras; conforme a lo anterior, se puede advertir que las instituciones bancarias, son personas morales.</w:t>
      </w:r>
    </w:p>
    <w:p w14:paraId="033A602C" w14:textId="77777777" w:rsidR="00581930" w:rsidRPr="00581930" w:rsidRDefault="00581930" w:rsidP="00581930">
      <w:pPr>
        <w:spacing w:line="360" w:lineRule="auto"/>
        <w:jc w:val="both"/>
        <w:rPr>
          <w:rFonts w:ascii="Palatino Linotype" w:eastAsia="Calibri" w:hAnsi="Palatino Linotype" w:cs="Tahoma"/>
          <w:bCs/>
          <w:color w:val="000000" w:themeColor="text1"/>
          <w:sz w:val="22"/>
          <w:szCs w:val="22"/>
          <w:lang w:eastAsia="en-US"/>
        </w:rPr>
      </w:pPr>
    </w:p>
    <w:p w14:paraId="71883BDE" w14:textId="77777777" w:rsidR="00581930" w:rsidRPr="00581930" w:rsidRDefault="00581930" w:rsidP="00581930">
      <w:pPr>
        <w:spacing w:line="360" w:lineRule="auto"/>
        <w:jc w:val="both"/>
        <w:rPr>
          <w:rFonts w:ascii="Palatino Linotype" w:eastAsia="Calibri" w:hAnsi="Palatino Linotype" w:cs="Tahoma"/>
          <w:bCs/>
          <w:color w:val="000000" w:themeColor="text1"/>
          <w:sz w:val="22"/>
          <w:szCs w:val="22"/>
          <w:lang w:eastAsia="en-US"/>
        </w:rPr>
      </w:pPr>
      <w:r w:rsidRPr="00581930">
        <w:rPr>
          <w:rFonts w:ascii="Palatino Linotype" w:eastAsia="Calibri" w:hAnsi="Palatino Linotype" w:cs="Tahoma"/>
          <w:bCs/>
          <w:color w:val="000000" w:themeColor="text1"/>
          <w:sz w:val="22"/>
          <w:szCs w:val="22"/>
          <w:lang w:eastAsia="en-US"/>
        </w:rPr>
        <w:t>En ese orden de ideas, se considera que la denominación o razón social de una persona moral, es pública, pues dichos datos se encuentran inscritos en el Registro Público del Comercio; lo anterior, toma sustento en el Criterio 08/19 emitido por el Instituto Nacional de Transparencia, Acceso a la Información y Protección de Datos Personales previamente referido.</w:t>
      </w:r>
    </w:p>
    <w:p w14:paraId="126DA339" w14:textId="77777777" w:rsidR="00581930" w:rsidRPr="00581930" w:rsidRDefault="00581930" w:rsidP="00581930">
      <w:pPr>
        <w:spacing w:line="360" w:lineRule="auto"/>
        <w:jc w:val="both"/>
        <w:rPr>
          <w:rFonts w:ascii="Palatino Linotype" w:eastAsia="Calibri" w:hAnsi="Palatino Linotype" w:cs="Tahoma"/>
          <w:bCs/>
          <w:color w:val="000000" w:themeColor="text1"/>
          <w:sz w:val="22"/>
          <w:szCs w:val="22"/>
          <w:lang w:eastAsia="en-US"/>
        </w:rPr>
      </w:pPr>
    </w:p>
    <w:p w14:paraId="131B7795" w14:textId="6714B696" w:rsidR="00581930" w:rsidRPr="00581930" w:rsidRDefault="00581930" w:rsidP="00581930">
      <w:pPr>
        <w:spacing w:line="360" w:lineRule="auto"/>
        <w:jc w:val="both"/>
        <w:rPr>
          <w:rFonts w:ascii="Palatino Linotype" w:eastAsia="Calibri" w:hAnsi="Palatino Linotype" w:cs="Tahoma"/>
          <w:bCs/>
          <w:color w:val="000000" w:themeColor="text1"/>
          <w:sz w:val="22"/>
          <w:szCs w:val="22"/>
          <w:lang w:eastAsia="en-US"/>
        </w:rPr>
      </w:pPr>
      <w:r w:rsidRPr="00581930">
        <w:rPr>
          <w:rFonts w:ascii="Palatino Linotype" w:eastAsia="Calibri" w:hAnsi="Palatino Linotype" w:cs="Tahoma"/>
          <w:bCs/>
          <w:color w:val="000000" w:themeColor="text1"/>
          <w:sz w:val="22"/>
          <w:szCs w:val="22"/>
          <w:lang w:eastAsia="en-US"/>
        </w:rPr>
        <w:t>Lo anterior, se robustece con el hecho de que existe el Sistema de Registro de Prestadores de Servicios Financieros (</w:t>
      </w:r>
      <w:r w:rsidR="00D86117" w:rsidRPr="00581930">
        <w:rPr>
          <w:rFonts w:ascii="Palatino Linotype" w:eastAsia="Calibri" w:hAnsi="Palatino Linotype" w:cs="Tahoma"/>
          <w:bCs/>
          <w:iCs/>
          <w:color w:val="000000" w:themeColor="text1"/>
          <w:sz w:val="22"/>
          <w:szCs w:val="22"/>
          <w:lang w:eastAsia="en-US"/>
        </w:rPr>
        <w:t xml:space="preserve">consultadas el </w:t>
      </w:r>
      <w:r w:rsidR="00D86117" w:rsidRPr="00BD6A8B">
        <w:rPr>
          <w:rFonts w:ascii="Palatino Linotype" w:eastAsia="Calibri" w:hAnsi="Palatino Linotype" w:cs="Tahoma"/>
          <w:bCs/>
          <w:iCs/>
          <w:color w:val="000000" w:themeColor="text1"/>
          <w:sz w:val="22"/>
          <w:szCs w:val="22"/>
          <w:lang w:eastAsia="en-US"/>
        </w:rPr>
        <w:t>veintidós de febrero de dos mil veintidós</w:t>
      </w:r>
      <w:r w:rsidRPr="00581930">
        <w:rPr>
          <w:rFonts w:ascii="Palatino Linotype" w:eastAsia="Calibri" w:hAnsi="Palatino Linotype" w:cs="Tahoma"/>
          <w:bCs/>
          <w:color w:val="000000" w:themeColor="text1"/>
          <w:sz w:val="22"/>
          <w:szCs w:val="22"/>
          <w:lang w:eastAsia="en-US"/>
        </w:rPr>
        <w:t xml:space="preserve">, a las trece horas, en la liga https://webapps.condusef.gob.mx/SIPRES/jsp/pub/index.jsp), que es un registro de </w:t>
      </w:r>
      <w:r w:rsidRPr="00581930">
        <w:rPr>
          <w:rFonts w:ascii="Palatino Linotype" w:eastAsia="Calibri" w:hAnsi="Palatino Linotype" w:cs="Tahoma"/>
          <w:b/>
          <w:bCs/>
          <w:color w:val="000000" w:themeColor="text1"/>
          <w:sz w:val="22"/>
          <w:szCs w:val="22"/>
          <w:lang w:eastAsia="en-US"/>
        </w:rPr>
        <w:t xml:space="preserve">carácter público, </w:t>
      </w:r>
      <w:r w:rsidRPr="00581930">
        <w:rPr>
          <w:rFonts w:ascii="Palatino Linotype" w:eastAsia="Calibri" w:hAnsi="Palatino Linotype" w:cs="Tahoma"/>
          <w:bCs/>
          <w:color w:val="000000" w:themeColor="text1"/>
          <w:sz w:val="22"/>
          <w:szCs w:val="22"/>
          <w:lang w:eastAsia="en-US"/>
        </w:rPr>
        <w:t>cuyo objetivo principal, consiste en proporcionar información corporativa y general de las instituciones financieras</w:t>
      </w:r>
      <w:r w:rsidRPr="00581930">
        <w:rPr>
          <w:rFonts w:ascii="Palatino Linotype" w:eastAsia="Calibri" w:hAnsi="Palatino Linotype" w:cs="Tahoma"/>
          <w:b/>
          <w:bCs/>
          <w:color w:val="000000" w:themeColor="text1"/>
          <w:sz w:val="22"/>
          <w:szCs w:val="22"/>
          <w:lang w:eastAsia="en-US"/>
        </w:rPr>
        <w:t xml:space="preserve">; además, que permite conocer al público general, información de dichos entes, </w:t>
      </w:r>
      <w:r w:rsidRPr="00581930">
        <w:rPr>
          <w:rFonts w:ascii="Palatino Linotype" w:eastAsia="Calibri" w:hAnsi="Palatino Linotype" w:cs="Tahoma"/>
          <w:bCs/>
          <w:color w:val="000000" w:themeColor="text1"/>
          <w:sz w:val="22"/>
          <w:szCs w:val="22"/>
          <w:lang w:eastAsia="en-US"/>
        </w:rPr>
        <w:t xml:space="preserve">se muestra un ejemplo a continuación: </w:t>
      </w:r>
    </w:p>
    <w:p w14:paraId="1FC7599C" w14:textId="77777777" w:rsidR="00581930" w:rsidRPr="00581930" w:rsidRDefault="00581930" w:rsidP="00581930">
      <w:pPr>
        <w:spacing w:line="360" w:lineRule="auto"/>
        <w:jc w:val="both"/>
        <w:rPr>
          <w:rFonts w:ascii="Palatino Linotype" w:eastAsia="Calibri" w:hAnsi="Palatino Linotype" w:cs="Tahoma"/>
          <w:bCs/>
          <w:color w:val="000000" w:themeColor="text1"/>
          <w:sz w:val="22"/>
          <w:szCs w:val="22"/>
          <w:lang w:eastAsia="en-US"/>
        </w:rPr>
      </w:pPr>
    </w:p>
    <w:p w14:paraId="3DC57E47" w14:textId="77777777" w:rsidR="00581930" w:rsidRPr="00581930" w:rsidRDefault="00581930" w:rsidP="00F056B8">
      <w:pPr>
        <w:spacing w:line="360" w:lineRule="auto"/>
        <w:jc w:val="center"/>
        <w:rPr>
          <w:rFonts w:ascii="Palatino Linotype" w:eastAsia="Calibri" w:hAnsi="Palatino Linotype" w:cs="Tahoma"/>
          <w:bCs/>
          <w:color w:val="000000" w:themeColor="text1"/>
          <w:sz w:val="22"/>
          <w:szCs w:val="22"/>
          <w:lang w:eastAsia="en-US"/>
        </w:rPr>
      </w:pPr>
      <w:r w:rsidRPr="00581930">
        <w:rPr>
          <w:rFonts w:ascii="Palatino Linotype" w:eastAsia="Calibri" w:hAnsi="Palatino Linotype" w:cs="Tahoma"/>
          <w:bCs/>
          <w:noProof/>
          <w:color w:val="000000" w:themeColor="text1"/>
          <w:sz w:val="22"/>
          <w:szCs w:val="22"/>
        </w:rPr>
        <w:drawing>
          <wp:inline distT="0" distB="0" distL="0" distR="0" wp14:anchorId="3D766582" wp14:editId="4B066C5D">
            <wp:extent cx="4756150" cy="1771650"/>
            <wp:effectExtent l="0" t="0" r="6350" b="0"/>
            <wp:docPr id="11" name="Imagen 11" descr="Imagen que contiene Escala de tiem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Imagen que contiene Escala de tiempo&#10;&#10;Descripción generada automáticamente"/>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b="28459"/>
                    <a:stretch/>
                  </pic:blipFill>
                  <pic:spPr bwMode="auto">
                    <a:xfrm>
                      <a:off x="0" y="0"/>
                      <a:ext cx="4782757" cy="1781561"/>
                    </a:xfrm>
                    <a:prstGeom prst="rect">
                      <a:avLst/>
                    </a:prstGeom>
                    <a:noFill/>
                    <a:ln>
                      <a:noFill/>
                    </a:ln>
                    <a:extLst>
                      <a:ext uri="{53640926-AAD7-44D8-BBD7-CCE9431645EC}">
                        <a14:shadowObscured xmlns:a14="http://schemas.microsoft.com/office/drawing/2010/main"/>
                      </a:ext>
                    </a:extLst>
                  </pic:spPr>
                </pic:pic>
              </a:graphicData>
            </a:graphic>
          </wp:inline>
        </w:drawing>
      </w:r>
    </w:p>
    <w:p w14:paraId="5C8A4401" w14:textId="77777777" w:rsidR="00581930" w:rsidRPr="00581930" w:rsidRDefault="00581930" w:rsidP="00581930">
      <w:pPr>
        <w:spacing w:line="360" w:lineRule="auto"/>
        <w:jc w:val="both"/>
        <w:rPr>
          <w:rFonts w:ascii="Palatino Linotype" w:eastAsia="Calibri" w:hAnsi="Palatino Linotype" w:cs="Tahoma"/>
          <w:bCs/>
          <w:color w:val="000000" w:themeColor="text1"/>
          <w:sz w:val="22"/>
          <w:szCs w:val="22"/>
          <w:lang w:eastAsia="en-US"/>
        </w:rPr>
      </w:pPr>
    </w:p>
    <w:p w14:paraId="3F5FCEE1" w14:textId="52D4204C" w:rsidR="00581930" w:rsidRPr="00581930" w:rsidRDefault="00581930" w:rsidP="00581930">
      <w:pPr>
        <w:spacing w:line="360" w:lineRule="auto"/>
        <w:jc w:val="both"/>
        <w:rPr>
          <w:rFonts w:ascii="Palatino Linotype" w:eastAsia="Calibri" w:hAnsi="Palatino Linotype" w:cs="Tahoma"/>
          <w:bCs/>
          <w:color w:val="000000" w:themeColor="text1"/>
          <w:sz w:val="22"/>
          <w:szCs w:val="22"/>
          <w:lang w:eastAsia="en-US"/>
        </w:rPr>
      </w:pPr>
      <w:r w:rsidRPr="00581930">
        <w:rPr>
          <w:rFonts w:ascii="Palatino Linotype" w:eastAsia="Calibri" w:hAnsi="Palatino Linotype" w:cs="Tahoma"/>
          <w:bCs/>
          <w:color w:val="000000" w:themeColor="text1"/>
          <w:sz w:val="22"/>
          <w:szCs w:val="22"/>
          <w:lang w:eastAsia="en-US"/>
        </w:rPr>
        <w:t xml:space="preserve">Conforme a lo anterior, se logra vislumbrar que el nombre de las instituciones bancarias es de naturaleza pública; además que, en el presente caso, proporcionar dicho dato, ayuda a transparentar que los recursos públicos erogados por el </w:t>
      </w:r>
      <w:r w:rsidR="000633FF" w:rsidRPr="00BD6A8B">
        <w:rPr>
          <w:rFonts w:ascii="Palatino Linotype" w:eastAsia="Calibri" w:hAnsi="Palatino Linotype" w:cs="Tahoma"/>
          <w:bCs/>
          <w:color w:val="000000" w:themeColor="text1"/>
          <w:sz w:val="22"/>
          <w:szCs w:val="22"/>
          <w:lang w:eastAsia="en-US"/>
        </w:rPr>
        <w:t>Organismo Descentralizado de Agua Potable Alcantarillado y Saneamiento del Municipio de Chalco</w:t>
      </w:r>
      <w:r w:rsidRPr="00581930">
        <w:rPr>
          <w:rFonts w:ascii="Palatino Linotype" w:eastAsia="Calibri" w:hAnsi="Palatino Linotype" w:cs="Tahoma"/>
          <w:bCs/>
          <w:color w:val="000000" w:themeColor="text1"/>
          <w:sz w:val="22"/>
          <w:szCs w:val="22"/>
          <w:lang w:eastAsia="en-US"/>
        </w:rPr>
        <w:t>, están siendo depositados, en una cuenta localizada en una institución financiera existente y debidamente registrada.</w:t>
      </w:r>
    </w:p>
    <w:p w14:paraId="59905285" w14:textId="77777777" w:rsidR="00581930" w:rsidRPr="00581930" w:rsidRDefault="00581930" w:rsidP="00581930">
      <w:pPr>
        <w:spacing w:line="360" w:lineRule="auto"/>
        <w:jc w:val="both"/>
        <w:rPr>
          <w:rFonts w:ascii="Palatino Linotype" w:eastAsia="Calibri" w:hAnsi="Palatino Linotype" w:cs="Tahoma"/>
          <w:bCs/>
          <w:color w:val="000000" w:themeColor="text1"/>
          <w:sz w:val="22"/>
          <w:szCs w:val="22"/>
          <w:lang w:eastAsia="en-US"/>
        </w:rPr>
      </w:pPr>
    </w:p>
    <w:p w14:paraId="10BAAEC8" w14:textId="77777777" w:rsidR="00581930" w:rsidRPr="00581930" w:rsidRDefault="00581930" w:rsidP="00581930">
      <w:pPr>
        <w:spacing w:line="360" w:lineRule="auto"/>
        <w:jc w:val="both"/>
        <w:rPr>
          <w:rFonts w:ascii="Palatino Linotype" w:eastAsia="Calibri" w:hAnsi="Palatino Linotype" w:cs="Tahoma"/>
          <w:bCs/>
          <w:color w:val="000000" w:themeColor="text1"/>
          <w:sz w:val="22"/>
          <w:szCs w:val="22"/>
          <w:lang w:eastAsia="en-US"/>
        </w:rPr>
      </w:pPr>
      <w:r w:rsidRPr="00581930">
        <w:rPr>
          <w:rFonts w:ascii="Palatino Linotype" w:eastAsia="Calibri" w:hAnsi="Palatino Linotype" w:cs="Tahoma"/>
          <w:bCs/>
          <w:color w:val="000000" w:themeColor="text1"/>
          <w:sz w:val="22"/>
          <w:szCs w:val="22"/>
          <w:lang w:eastAsia="en-US"/>
        </w:rPr>
        <w:t>Conforme a lo anterior, este Instituto considera que el nombre de la institución bancaria, no actualiza la causal de clasificación prevista en el artículo 143, fracción I de la Ley de Transparencia y Acceso a la Información Pública del Estado de México y Municipios.</w:t>
      </w:r>
    </w:p>
    <w:p w14:paraId="64CFE8CC" w14:textId="77777777" w:rsidR="00581930" w:rsidRPr="00581930" w:rsidRDefault="00581930" w:rsidP="00581930">
      <w:pPr>
        <w:spacing w:line="360" w:lineRule="auto"/>
        <w:jc w:val="both"/>
        <w:rPr>
          <w:rFonts w:ascii="Palatino Linotype" w:eastAsia="Calibri" w:hAnsi="Palatino Linotype" w:cs="Tahoma"/>
          <w:b/>
          <w:bCs/>
          <w:iCs/>
          <w:color w:val="000000" w:themeColor="text1"/>
          <w:sz w:val="22"/>
          <w:szCs w:val="22"/>
          <w:lang w:eastAsia="en-US"/>
        </w:rPr>
      </w:pPr>
    </w:p>
    <w:p w14:paraId="1722D884" w14:textId="77777777" w:rsidR="00581930" w:rsidRPr="00581930" w:rsidRDefault="00581930" w:rsidP="00581930">
      <w:pPr>
        <w:numPr>
          <w:ilvl w:val="0"/>
          <w:numId w:val="34"/>
        </w:numPr>
        <w:spacing w:line="360" w:lineRule="auto"/>
        <w:jc w:val="both"/>
        <w:rPr>
          <w:rFonts w:ascii="Palatino Linotype" w:eastAsia="Calibri" w:hAnsi="Palatino Linotype" w:cs="Tahoma"/>
          <w:b/>
          <w:bCs/>
          <w:color w:val="000000" w:themeColor="text1"/>
          <w:sz w:val="22"/>
          <w:szCs w:val="22"/>
          <w:lang w:eastAsia="en-US"/>
        </w:rPr>
      </w:pPr>
      <w:r w:rsidRPr="00581930">
        <w:rPr>
          <w:rFonts w:ascii="Palatino Linotype" w:eastAsia="Calibri" w:hAnsi="Palatino Linotype" w:cs="Tahoma"/>
          <w:b/>
          <w:bCs/>
          <w:color w:val="000000" w:themeColor="text1"/>
          <w:sz w:val="22"/>
          <w:szCs w:val="22"/>
          <w:lang w:eastAsia="en-US"/>
        </w:rPr>
        <w:t xml:space="preserve">Cuenta bancaria de servidores públicos. </w:t>
      </w:r>
    </w:p>
    <w:p w14:paraId="2ED903D7" w14:textId="77777777" w:rsidR="00581930" w:rsidRPr="00581930" w:rsidRDefault="00581930" w:rsidP="00581930">
      <w:pPr>
        <w:spacing w:line="360" w:lineRule="auto"/>
        <w:jc w:val="both"/>
        <w:rPr>
          <w:rFonts w:ascii="Palatino Linotype" w:eastAsia="Calibri" w:hAnsi="Palatino Linotype" w:cs="Tahoma"/>
          <w:bCs/>
          <w:color w:val="000000" w:themeColor="text1"/>
          <w:sz w:val="22"/>
          <w:szCs w:val="22"/>
          <w:lang w:eastAsia="en-US"/>
        </w:rPr>
      </w:pPr>
    </w:p>
    <w:p w14:paraId="5675184F" w14:textId="77777777" w:rsidR="00581930" w:rsidRPr="00581930" w:rsidRDefault="00581930" w:rsidP="00581930">
      <w:pPr>
        <w:spacing w:line="360" w:lineRule="auto"/>
        <w:jc w:val="both"/>
        <w:rPr>
          <w:rFonts w:ascii="Palatino Linotype" w:eastAsia="Calibri" w:hAnsi="Palatino Linotype" w:cs="Tahoma"/>
          <w:bCs/>
          <w:color w:val="000000" w:themeColor="text1"/>
          <w:sz w:val="22"/>
          <w:szCs w:val="22"/>
          <w:lang w:eastAsia="en-US"/>
        </w:rPr>
      </w:pPr>
      <w:r w:rsidRPr="00581930">
        <w:rPr>
          <w:rFonts w:ascii="Palatino Linotype" w:eastAsia="Calibri" w:hAnsi="Palatino Linotype" w:cs="Tahoma"/>
          <w:bCs/>
          <w:color w:val="000000" w:themeColor="text1"/>
          <w:sz w:val="22"/>
          <w:szCs w:val="22"/>
          <w:lang w:eastAsia="en-US"/>
        </w:rPr>
        <w:t>Al respecto, se estima que dicho dato se relaciona con hechos y actos de carácter económico, pues los mismos darían cuenta, de la relación que tiene una institución financiero con un servidor público, en su carácter de particular; además, que con dicha información se podría obtener los recursos enviados a las órdenes de cargo, pago de nómina o a las transferencias electrónicas e fondos interbancarios, entre otros movimientos que sean utilizados exclusivamente en la cuenta señalada por el cliente y por lo tanto, los datos bancarios corresponden a información que se encuentra relacionada con el patrimonio de la persona titular de la cuenta.</w:t>
      </w:r>
    </w:p>
    <w:p w14:paraId="65327A4B" w14:textId="77777777" w:rsidR="00581930" w:rsidRPr="00581930" w:rsidRDefault="00581930" w:rsidP="00581930">
      <w:pPr>
        <w:spacing w:line="360" w:lineRule="auto"/>
        <w:jc w:val="both"/>
        <w:rPr>
          <w:rFonts w:ascii="Palatino Linotype" w:eastAsia="Calibri" w:hAnsi="Palatino Linotype" w:cs="Tahoma"/>
          <w:bCs/>
          <w:color w:val="000000" w:themeColor="text1"/>
          <w:sz w:val="22"/>
          <w:szCs w:val="22"/>
          <w:lang w:eastAsia="en-US"/>
        </w:rPr>
      </w:pPr>
      <w:r w:rsidRPr="00581930">
        <w:rPr>
          <w:rFonts w:ascii="Palatino Linotype" w:eastAsia="Calibri" w:hAnsi="Palatino Linotype" w:cs="Tahoma"/>
          <w:bCs/>
          <w:color w:val="000000" w:themeColor="text1"/>
          <w:sz w:val="22"/>
          <w:szCs w:val="22"/>
          <w:lang w:eastAsia="en-US"/>
        </w:rPr>
        <w:t> </w:t>
      </w:r>
    </w:p>
    <w:p w14:paraId="5C8A8927" w14:textId="77777777" w:rsidR="00581930" w:rsidRPr="00581930" w:rsidRDefault="00581930" w:rsidP="00581930">
      <w:pPr>
        <w:spacing w:line="360" w:lineRule="auto"/>
        <w:jc w:val="both"/>
        <w:rPr>
          <w:rFonts w:ascii="Palatino Linotype" w:eastAsia="Calibri" w:hAnsi="Palatino Linotype" w:cs="Tahoma"/>
          <w:bCs/>
          <w:color w:val="000000" w:themeColor="text1"/>
          <w:sz w:val="22"/>
          <w:szCs w:val="22"/>
          <w:lang w:eastAsia="en-US"/>
        </w:rPr>
      </w:pPr>
      <w:r w:rsidRPr="00581930">
        <w:rPr>
          <w:rFonts w:ascii="Palatino Linotype" w:eastAsia="Calibri" w:hAnsi="Palatino Linotype" w:cs="Tahoma"/>
          <w:bCs/>
          <w:color w:val="000000" w:themeColor="text1"/>
          <w:sz w:val="22"/>
          <w:szCs w:val="22"/>
          <w:lang w:eastAsia="en-US"/>
        </w:rPr>
        <w:t>A mayor abundamiento, resulta necesario traer a colación el Criterio 10/17 emitido por el Instituto Nacional de Transparencia, Acceso a la Información y Protección de Datos Personales, mismo que establece lo siguiente:</w:t>
      </w:r>
    </w:p>
    <w:p w14:paraId="49BC8B50" w14:textId="7FCFBFDA" w:rsidR="00581930" w:rsidRPr="00581930" w:rsidRDefault="00581930" w:rsidP="00581930">
      <w:pPr>
        <w:spacing w:line="360" w:lineRule="auto"/>
        <w:jc w:val="both"/>
        <w:rPr>
          <w:rFonts w:ascii="Palatino Linotype" w:eastAsia="Calibri" w:hAnsi="Palatino Linotype" w:cs="Tahoma"/>
          <w:bCs/>
          <w:color w:val="000000" w:themeColor="text1"/>
          <w:sz w:val="22"/>
          <w:szCs w:val="22"/>
          <w:lang w:eastAsia="en-US"/>
        </w:rPr>
      </w:pPr>
    </w:p>
    <w:p w14:paraId="61395659" w14:textId="77777777" w:rsidR="00581930" w:rsidRPr="00581930" w:rsidRDefault="00581930" w:rsidP="00581930">
      <w:pPr>
        <w:spacing w:line="360" w:lineRule="auto"/>
        <w:ind w:left="567" w:right="567"/>
        <w:jc w:val="both"/>
        <w:rPr>
          <w:rFonts w:ascii="Palatino Linotype" w:eastAsia="Calibri" w:hAnsi="Palatino Linotype" w:cs="Tahoma"/>
          <w:bCs/>
          <w:i/>
          <w:color w:val="000000" w:themeColor="text1"/>
          <w:sz w:val="20"/>
          <w:szCs w:val="20"/>
          <w:lang w:eastAsia="en-US"/>
        </w:rPr>
      </w:pPr>
      <w:r w:rsidRPr="00581930">
        <w:rPr>
          <w:rFonts w:ascii="Palatino Linotype" w:eastAsia="Calibri" w:hAnsi="Palatino Linotype" w:cs="Tahoma"/>
          <w:bCs/>
          <w:i/>
          <w:color w:val="000000" w:themeColor="text1"/>
          <w:sz w:val="20"/>
          <w:szCs w:val="20"/>
          <w:lang w:eastAsia="en-US"/>
        </w:rPr>
        <w:t>“</w:t>
      </w:r>
      <w:r w:rsidRPr="00581930">
        <w:rPr>
          <w:rFonts w:ascii="Palatino Linotype" w:eastAsia="Calibri" w:hAnsi="Palatino Linotype" w:cs="Tahoma"/>
          <w:b/>
          <w:bCs/>
          <w:i/>
          <w:color w:val="000000" w:themeColor="text1"/>
          <w:sz w:val="20"/>
          <w:szCs w:val="20"/>
          <w:lang w:eastAsia="en-US"/>
        </w:rPr>
        <w:t>Cuentas bancarias y/o CLABE interbancaria de personas físicas y morales privadas.</w:t>
      </w:r>
      <w:r w:rsidRPr="00581930">
        <w:rPr>
          <w:rFonts w:ascii="Palatino Linotype" w:eastAsia="Calibri" w:hAnsi="Palatino Linotype" w:cs="Tahoma"/>
          <w:bCs/>
          <w:i/>
          <w:color w:val="000000" w:themeColor="text1"/>
          <w:sz w:val="20"/>
          <w:szCs w:val="20"/>
          <w:lang w:eastAsia="en-US"/>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6FB28FD0" w14:textId="77777777" w:rsidR="00581930" w:rsidRPr="00581930" w:rsidRDefault="00581930" w:rsidP="00581930">
      <w:pPr>
        <w:spacing w:line="360" w:lineRule="auto"/>
        <w:jc w:val="both"/>
        <w:rPr>
          <w:rFonts w:ascii="Palatino Linotype" w:eastAsia="Calibri" w:hAnsi="Palatino Linotype" w:cs="Tahoma"/>
          <w:bCs/>
          <w:color w:val="000000" w:themeColor="text1"/>
          <w:sz w:val="22"/>
          <w:szCs w:val="22"/>
          <w:lang w:eastAsia="en-US"/>
        </w:rPr>
      </w:pPr>
    </w:p>
    <w:p w14:paraId="30440597" w14:textId="77777777" w:rsidR="00581930" w:rsidRPr="00581930" w:rsidRDefault="00581930" w:rsidP="00581930">
      <w:pPr>
        <w:spacing w:line="360" w:lineRule="auto"/>
        <w:jc w:val="both"/>
        <w:rPr>
          <w:rFonts w:ascii="Palatino Linotype" w:eastAsia="Calibri" w:hAnsi="Palatino Linotype" w:cs="Tahoma"/>
          <w:bCs/>
          <w:color w:val="000000" w:themeColor="text1"/>
          <w:sz w:val="22"/>
          <w:szCs w:val="22"/>
          <w:lang w:eastAsia="en-US"/>
        </w:rPr>
      </w:pPr>
      <w:r w:rsidRPr="00581930">
        <w:rPr>
          <w:rFonts w:ascii="Palatino Linotype" w:eastAsia="Calibri" w:hAnsi="Palatino Linotype" w:cs="Tahoma"/>
          <w:bCs/>
          <w:color w:val="000000" w:themeColor="text1"/>
          <w:sz w:val="22"/>
          <w:szCs w:val="22"/>
          <w:lang w:eastAsia="en-US"/>
        </w:rPr>
        <w:t>Por lo cual, se puede colegir que dichos datos no guardan relación con el servicio público ni con los recursos públicos, pues solo corresponde a información, que le atañe a la institución financiera y al cliente;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14:paraId="3C974267" w14:textId="77777777" w:rsidR="00581930" w:rsidRPr="00581930" w:rsidRDefault="00581930" w:rsidP="00581930">
      <w:pPr>
        <w:spacing w:line="360" w:lineRule="auto"/>
        <w:jc w:val="both"/>
        <w:rPr>
          <w:rFonts w:ascii="Palatino Linotype" w:eastAsia="Calibri" w:hAnsi="Palatino Linotype" w:cs="Tahoma"/>
          <w:bCs/>
          <w:iCs/>
          <w:color w:val="000000" w:themeColor="text1"/>
          <w:sz w:val="22"/>
          <w:szCs w:val="22"/>
          <w:lang w:eastAsia="en-US"/>
        </w:rPr>
      </w:pPr>
    </w:p>
    <w:p w14:paraId="11DB4D60" w14:textId="77777777" w:rsidR="00581930" w:rsidRPr="00BD6A8B" w:rsidRDefault="00581930" w:rsidP="00814AA7">
      <w:pPr>
        <w:pStyle w:val="Prrafodelista"/>
        <w:numPr>
          <w:ilvl w:val="0"/>
          <w:numId w:val="34"/>
        </w:numPr>
        <w:spacing w:line="360" w:lineRule="auto"/>
        <w:jc w:val="both"/>
        <w:rPr>
          <w:rFonts w:ascii="Palatino Linotype" w:eastAsia="Calibri" w:hAnsi="Palatino Linotype" w:cs="Tahoma"/>
          <w:b/>
          <w:bCs/>
          <w:color w:val="000000" w:themeColor="text1"/>
          <w:szCs w:val="22"/>
          <w:lang w:eastAsia="en-US"/>
        </w:rPr>
      </w:pPr>
      <w:r w:rsidRPr="00BD6A8B">
        <w:rPr>
          <w:rFonts w:ascii="Palatino Linotype" w:eastAsia="Calibri" w:hAnsi="Palatino Linotype" w:cs="Tahoma"/>
          <w:b/>
          <w:bCs/>
          <w:color w:val="000000" w:themeColor="text1"/>
          <w:szCs w:val="22"/>
          <w:lang w:eastAsia="en-US"/>
        </w:rPr>
        <w:t>Firma de servidores públicos.</w:t>
      </w:r>
    </w:p>
    <w:p w14:paraId="25341B31" w14:textId="77777777" w:rsidR="00581930" w:rsidRPr="00581930" w:rsidRDefault="00581930" w:rsidP="00581930">
      <w:pPr>
        <w:spacing w:line="360" w:lineRule="auto"/>
        <w:jc w:val="both"/>
        <w:rPr>
          <w:rFonts w:ascii="Palatino Linotype" w:eastAsia="Calibri" w:hAnsi="Palatino Linotype" w:cs="Tahoma"/>
          <w:bCs/>
          <w:color w:val="000000" w:themeColor="text1"/>
          <w:sz w:val="22"/>
          <w:szCs w:val="22"/>
          <w:lang w:eastAsia="en-US"/>
        </w:rPr>
      </w:pPr>
    </w:p>
    <w:p w14:paraId="5B03ECEF" w14:textId="77777777" w:rsidR="00581930" w:rsidRPr="00581930" w:rsidRDefault="00581930" w:rsidP="00581930">
      <w:pPr>
        <w:spacing w:line="360" w:lineRule="auto"/>
        <w:jc w:val="both"/>
        <w:rPr>
          <w:rFonts w:ascii="Palatino Linotype" w:eastAsia="Calibri" w:hAnsi="Palatino Linotype" w:cs="Tahoma"/>
          <w:bCs/>
          <w:color w:val="000000" w:themeColor="text1"/>
          <w:sz w:val="22"/>
          <w:szCs w:val="22"/>
          <w:lang w:eastAsia="en-US"/>
        </w:rPr>
      </w:pPr>
      <w:r w:rsidRPr="00581930">
        <w:rPr>
          <w:rFonts w:ascii="Palatino Linotype" w:eastAsia="Calibri" w:hAnsi="Palatino Linotype" w:cs="Tahoma"/>
          <w:bCs/>
          <w:color w:val="000000" w:themeColor="text1"/>
          <w:sz w:val="22"/>
          <w:szCs w:val="22"/>
          <w:lang w:eastAsia="en-US"/>
        </w:rPr>
        <w:t>Al respecto, cabe precisar que en el presente caso, se trata de los servidores públicos que recibieron recursos públicos por el ejercicio de sus funciones; por lo que, si bien la firma es un dato personal confidencial, cuando un trabajador gubernamental firma un documento derivado de la recepción de recursos públicos (sueldo o salario), es de naturaleza pública; lo anterior, pues la plasmó en cumplimiento a las obligaciones que le corresponden, así como, de aceptación de los recursos entregados.</w:t>
      </w:r>
    </w:p>
    <w:p w14:paraId="40A56743" w14:textId="77777777" w:rsidR="00581930" w:rsidRPr="00581930" w:rsidRDefault="00581930" w:rsidP="00581930">
      <w:pPr>
        <w:spacing w:line="360" w:lineRule="auto"/>
        <w:jc w:val="both"/>
        <w:rPr>
          <w:rFonts w:ascii="Palatino Linotype" w:eastAsia="Calibri" w:hAnsi="Palatino Linotype" w:cs="Tahoma"/>
          <w:bCs/>
          <w:color w:val="000000" w:themeColor="text1"/>
          <w:sz w:val="22"/>
          <w:szCs w:val="22"/>
          <w:lang w:eastAsia="en-US"/>
        </w:rPr>
      </w:pPr>
    </w:p>
    <w:p w14:paraId="24775866" w14:textId="77777777" w:rsidR="00581930" w:rsidRPr="00581930" w:rsidRDefault="00581930" w:rsidP="00581930">
      <w:pPr>
        <w:spacing w:line="360" w:lineRule="auto"/>
        <w:jc w:val="both"/>
        <w:rPr>
          <w:rFonts w:ascii="Palatino Linotype" w:eastAsia="Calibri" w:hAnsi="Palatino Linotype" w:cs="Tahoma"/>
          <w:bCs/>
          <w:color w:val="000000" w:themeColor="text1"/>
          <w:sz w:val="22"/>
          <w:szCs w:val="22"/>
          <w:lang w:eastAsia="en-US"/>
        </w:rPr>
      </w:pPr>
      <w:r w:rsidRPr="00581930">
        <w:rPr>
          <w:rFonts w:ascii="Palatino Linotype" w:eastAsia="Calibri" w:hAnsi="Palatino Linotype" w:cs="Tahoma"/>
          <w:bCs/>
          <w:color w:val="000000" w:themeColor="text1"/>
          <w:sz w:val="22"/>
          <w:szCs w:val="22"/>
          <w:lang w:eastAsia="en-US"/>
        </w:rPr>
        <w:t xml:space="preserve">Conforme a lo anterior, la firma de servidores públicos, vinculada al ejercicio de la función pública es información de naturaleza pública, pues documenta y rinde cuentas sobre el debido ejercicio de sus atribuciones, lo cual acontece en el presente caso, pues garantiza que los trabajadores recibieron sus remuneraciones quincenales. </w:t>
      </w:r>
    </w:p>
    <w:p w14:paraId="1186F97B" w14:textId="77777777" w:rsidR="00581930" w:rsidRPr="00581930" w:rsidRDefault="00581930" w:rsidP="00581930">
      <w:pPr>
        <w:spacing w:line="360" w:lineRule="auto"/>
        <w:jc w:val="both"/>
        <w:rPr>
          <w:rFonts w:ascii="Palatino Linotype" w:eastAsia="Calibri" w:hAnsi="Palatino Linotype" w:cs="Tahoma"/>
          <w:bCs/>
          <w:color w:val="000000" w:themeColor="text1"/>
          <w:sz w:val="22"/>
          <w:szCs w:val="22"/>
          <w:lang w:eastAsia="en-US"/>
        </w:rPr>
      </w:pPr>
    </w:p>
    <w:p w14:paraId="021D8E8C" w14:textId="77777777" w:rsidR="00581930" w:rsidRPr="00581930" w:rsidRDefault="00581930" w:rsidP="00581930">
      <w:pPr>
        <w:spacing w:line="360" w:lineRule="auto"/>
        <w:jc w:val="both"/>
        <w:rPr>
          <w:rFonts w:ascii="Palatino Linotype" w:eastAsia="Calibri" w:hAnsi="Palatino Linotype" w:cs="Tahoma"/>
          <w:bCs/>
          <w:color w:val="000000" w:themeColor="text1"/>
          <w:sz w:val="22"/>
          <w:szCs w:val="22"/>
          <w:lang w:eastAsia="en-US"/>
        </w:rPr>
      </w:pPr>
      <w:r w:rsidRPr="00581930">
        <w:rPr>
          <w:rFonts w:ascii="Palatino Linotype" w:eastAsia="Calibri" w:hAnsi="Palatino Linotype" w:cs="Tahoma"/>
          <w:bCs/>
          <w:color w:val="000000" w:themeColor="text1"/>
          <w:sz w:val="22"/>
          <w:szCs w:val="22"/>
          <w:lang w:eastAsia="en-US"/>
        </w:rPr>
        <w:t>La publicidad de dichos datos, se robustece, con el criterio 02/19, emitido por el Instituto Nacional de Transparencia, Acceso a la Información y Protección de Datos Personales, que establece lo siguiente:</w:t>
      </w:r>
    </w:p>
    <w:p w14:paraId="42F24070" w14:textId="77777777" w:rsidR="00581930" w:rsidRPr="00581930" w:rsidRDefault="00581930" w:rsidP="00581930">
      <w:pPr>
        <w:spacing w:line="360" w:lineRule="auto"/>
        <w:jc w:val="both"/>
        <w:rPr>
          <w:rFonts w:ascii="Palatino Linotype" w:eastAsia="Calibri" w:hAnsi="Palatino Linotype" w:cs="Tahoma"/>
          <w:bCs/>
          <w:color w:val="000000" w:themeColor="text1"/>
          <w:sz w:val="22"/>
          <w:szCs w:val="22"/>
          <w:lang w:eastAsia="en-US"/>
        </w:rPr>
      </w:pPr>
    </w:p>
    <w:p w14:paraId="629EEFA4" w14:textId="77777777" w:rsidR="00581930" w:rsidRPr="00581930" w:rsidRDefault="00581930" w:rsidP="00581930">
      <w:pPr>
        <w:spacing w:line="360" w:lineRule="auto"/>
        <w:ind w:left="567" w:right="567"/>
        <w:jc w:val="both"/>
        <w:rPr>
          <w:rFonts w:ascii="Palatino Linotype" w:eastAsia="Calibri" w:hAnsi="Palatino Linotype" w:cs="Tahoma"/>
          <w:bCs/>
          <w:i/>
          <w:color w:val="000000" w:themeColor="text1"/>
          <w:sz w:val="20"/>
          <w:szCs w:val="20"/>
          <w:lang w:eastAsia="en-US"/>
        </w:rPr>
      </w:pPr>
      <w:r w:rsidRPr="00581930">
        <w:rPr>
          <w:rFonts w:ascii="Palatino Linotype" w:eastAsia="Calibri" w:hAnsi="Palatino Linotype" w:cs="Tahoma"/>
          <w:b/>
          <w:bCs/>
          <w:i/>
          <w:color w:val="000000" w:themeColor="text1"/>
          <w:sz w:val="20"/>
          <w:szCs w:val="20"/>
          <w:lang w:eastAsia="en-US"/>
        </w:rPr>
        <w:t>“Firma y rúbrica de servidores públicos.</w:t>
      </w:r>
      <w:r w:rsidRPr="00581930">
        <w:rPr>
          <w:rFonts w:ascii="Palatino Linotype" w:eastAsia="Calibri" w:hAnsi="Palatino Linotype" w:cs="Tahoma"/>
          <w:bCs/>
          <w:i/>
          <w:color w:val="000000" w:themeColor="text1"/>
          <w:sz w:val="20"/>
          <w:szCs w:val="20"/>
          <w:lang w:eastAsia="en-US"/>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065C4717" w14:textId="77777777" w:rsidR="00581930" w:rsidRPr="00581930" w:rsidRDefault="00581930" w:rsidP="00581930">
      <w:pPr>
        <w:spacing w:line="360" w:lineRule="auto"/>
        <w:jc w:val="both"/>
        <w:rPr>
          <w:rFonts w:ascii="Palatino Linotype" w:eastAsia="Calibri" w:hAnsi="Palatino Linotype" w:cs="Tahoma"/>
          <w:bCs/>
          <w:color w:val="000000" w:themeColor="text1"/>
          <w:sz w:val="22"/>
          <w:szCs w:val="22"/>
          <w:lang w:val="es-ES" w:eastAsia="en-US"/>
        </w:rPr>
      </w:pPr>
    </w:p>
    <w:p w14:paraId="1D1FEF09" w14:textId="77777777" w:rsidR="00581930" w:rsidRPr="00581930" w:rsidRDefault="00581930" w:rsidP="00581930">
      <w:pPr>
        <w:spacing w:line="360" w:lineRule="auto"/>
        <w:jc w:val="both"/>
        <w:rPr>
          <w:rFonts w:ascii="Palatino Linotype" w:eastAsia="Calibri" w:hAnsi="Palatino Linotype" w:cs="Tahoma"/>
          <w:bCs/>
          <w:iCs/>
          <w:color w:val="000000" w:themeColor="text1"/>
          <w:sz w:val="22"/>
          <w:szCs w:val="22"/>
          <w:lang w:val="es-ES" w:eastAsia="en-US"/>
        </w:rPr>
      </w:pPr>
      <w:r w:rsidRPr="00581930">
        <w:rPr>
          <w:rFonts w:ascii="Palatino Linotype" w:eastAsia="Calibri" w:hAnsi="Palatino Linotype" w:cs="Tahoma"/>
          <w:bCs/>
          <w:color w:val="000000" w:themeColor="text1"/>
          <w:sz w:val="22"/>
          <w:szCs w:val="22"/>
          <w:lang w:val="es-ES" w:eastAsia="en-US"/>
        </w:rPr>
        <w:t>Conforme a lo expuesto, no procede la clasificación, en términos del artículo 143, fracción I de la Ley de Transparencia y Acceso a la Información Pública del Estado de México y Municipios, de la firma de los servidores públicos, localizadas en los recibos de pago.</w:t>
      </w:r>
    </w:p>
    <w:p w14:paraId="6D21F027" w14:textId="77777777" w:rsidR="00581930" w:rsidRPr="00581930" w:rsidRDefault="00581930" w:rsidP="00581930">
      <w:pPr>
        <w:spacing w:line="360" w:lineRule="auto"/>
        <w:jc w:val="both"/>
        <w:rPr>
          <w:rFonts w:ascii="Palatino Linotype" w:eastAsia="Calibri" w:hAnsi="Palatino Linotype" w:cs="Tahoma"/>
          <w:bCs/>
          <w:color w:val="000000" w:themeColor="text1"/>
          <w:sz w:val="22"/>
          <w:szCs w:val="22"/>
          <w:lang w:eastAsia="en-US"/>
        </w:rPr>
      </w:pPr>
    </w:p>
    <w:p w14:paraId="4A06F7BC" w14:textId="474314AC" w:rsidR="00581930" w:rsidRPr="00581930" w:rsidRDefault="00581930" w:rsidP="00581930">
      <w:pPr>
        <w:spacing w:line="360" w:lineRule="auto"/>
        <w:jc w:val="both"/>
        <w:rPr>
          <w:rFonts w:ascii="Palatino Linotype" w:eastAsia="Calibri" w:hAnsi="Palatino Linotype" w:cs="Tahoma"/>
          <w:bCs/>
          <w:color w:val="000000" w:themeColor="text1"/>
          <w:sz w:val="22"/>
          <w:szCs w:val="22"/>
          <w:lang w:val="es-ES" w:eastAsia="en-US"/>
        </w:rPr>
      </w:pPr>
      <w:r w:rsidRPr="00581930">
        <w:rPr>
          <w:rFonts w:ascii="Palatino Linotype" w:eastAsia="Calibri" w:hAnsi="Palatino Linotype" w:cs="Tahoma"/>
          <w:bCs/>
          <w:color w:val="000000" w:themeColor="text1"/>
          <w:sz w:val="22"/>
          <w:szCs w:val="22"/>
          <w:lang w:val="es-ES" w:eastAsia="en-US"/>
        </w:rPr>
        <w:t>Como se logra observar, el Sujeto Obligado clasificó datos de naturaleza pública, tales como</w:t>
      </w:r>
      <w:r w:rsidR="00F91AD6">
        <w:rPr>
          <w:rFonts w:ascii="Palatino Linotype" w:eastAsia="Calibri" w:hAnsi="Palatino Linotype" w:cs="Tahoma"/>
          <w:bCs/>
          <w:color w:val="000000" w:themeColor="text1"/>
          <w:sz w:val="22"/>
          <w:szCs w:val="22"/>
          <w:lang w:val="es-ES" w:eastAsia="en-US"/>
        </w:rPr>
        <w:t xml:space="preserve">, </w:t>
      </w:r>
      <w:r w:rsidR="009A2B24" w:rsidRPr="00BD6A8B">
        <w:rPr>
          <w:rFonts w:ascii="Palatino Linotype" w:eastAsia="Calibri" w:hAnsi="Palatino Linotype" w:cs="Tahoma"/>
          <w:bCs/>
          <w:color w:val="000000" w:themeColor="text1"/>
          <w:sz w:val="22"/>
          <w:szCs w:val="22"/>
          <w:lang w:val="es-ES" w:eastAsia="en-US"/>
        </w:rPr>
        <w:t xml:space="preserve">la firma de servidor público y </w:t>
      </w:r>
      <w:r w:rsidR="000D6E1A" w:rsidRPr="00581930">
        <w:rPr>
          <w:rFonts w:ascii="Palatino Linotype" w:eastAsia="Calibri" w:hAnsi="Palatino Linotype" w:cs="Tahoma"/>
          <w:bCs/>
          <w:color w:val="000000" w:themeColor="text1"/>
          <w:sz w:val="22"/>
          <w:szCs w:val="22"/>
          <w:lang w:val="es-ES" w:eastAsia="en-US"/>
        </w:rPr>
        <w:t>sellos digitales del emisor y del Servicio de Administración Tributaria y cadena original del complemento de certificación digital del órgano previamente señalado</w:t>
      </w:r>
      <w:r w:rsidR="00F91AD6">
        <w:rPr>
          <w:rFonts w:ascii="Palatino Linotype" w:eastAsia="Calibri" w:hAnsi="Palatino Linotype" w:cs="Tahoma"/>
          <w:bCs/>
          <w:color w:val="000000" w:themeColor="text1"/>
          <w:sz w:val="22"/>
          <w:szCs w:val="22"/>
          <w:lang w:val="es-ES" w:eastAsia="en-US"/>
        </w:rPr>
        <w:t xml:space="preserve">, por lo que, deberá entregar de nueva cuenta los recibos, en una correcta versión pública; ahora bien, por lo que hace a la Conciliación de Nómina Mensual, deberá entregarlo en versión pública, en donde deberá clasificar como confidencial, </w:t>
      </w:r>
      <w:r w:rsidR="005C47DE">
        <w:rPr>
          <w:rFonts w:ascii="Palatino Linotype" w:eastAsia="Calibri" w:hAnsi="Palatino Linotype" w:cs="Tahoma"/>
          <w:bCs/>
          <w:color w:val="000000" w:themeColor="text1"/>
          <w:sz w:val="22"/>
          <w:szCs w:val="22"/>
          <w:lang w:val="es-ES" w:eastAsia="en-US"/>
        </w:rPr>
        <w:t xml:space="preserve">la </w:t>
      </w:r>
      <w:r w:rsidRPr="00581930">
        <w:rPr>
          <w:rFonts w:ascii="Palatino Linotype" w:eastAsia="Calibri" w:hAnsi="Palatino Linotype" w:cs="Tahoma"/>
          <w:bCs/>
          <w:color w:val="000000" w:themeColor="text1"/>
          <w:sz w:val="22"/>
          <w:szCs w:val="22"/>
          <w:lang w:val="es-ES" w:eastAsia="en-US"/>
        </w:rPr>
        <w:t xml:space="preserve">Clave Única de Registro de Población, </w:t>
      </w:r>
      <w:r w:rsidR="005C47DE">
        <w:rPr>
          <w:rFonts w:ascii="Palatino Linotype" w:eastAsia="Calibri" w:hAnsi="Palatino Linotype" w:cs="Tahoma"/>
          <w:bCs/>
          <w:color w:val="000000" w:themeColor="text1"/>
          <w:sz w:val="22"/>
          <w:szCs w:val="22"/>
          <w:lang w:val="es-ES" w:eastAsia="en-US"/>
        </w:rPr>
        <w:t xml:space="preserve">el </w:t>
      </w:r>
      <w:r w:rsidRPr="00581930">
        <w:rPr>
          <w:rFonts w:ascii="Palatino Linotype" w:eastAsia="Calibri" w:hAnsi="Palatino Linotype" w:cs="Tahoma"/>
          <w:bCs/>
          <w:color w:val="000000" w:themeColor="text1"/>
          <w:sz w:val="22"/>
          <w:szCs w:val="22"/>
          <w:lang w:val="es-ES" w:eastAsia="en-US"/>
        </w:rPr>
        <w:t xml:space="preserve">Registro Federal de Contribuyentes, </w:t>
      </w:r>
      <w:r w:rsidR="005C47DE">
        <w:rPr>
          <w:rFonts w:ascii="Palatino Linotype" w:eastAsia="Calibri" w:hAnsi="Palatino Linotype" w:cs="Tahoma"/>
          <w:bCs/>
          <w:color w:val="000000" w:themeColor="text1"/>
          <w:sz w:val="22"/>
          <w:szCs w:val="22"/>
          <w:lang w:val="es-ES" w:eastAsia="en-US"/>
        </w:rPr>
        <w:t xml:space="preserve">el </w:t>
      </w:r>
      <w:r w:rsidRPr="00581930">
        <w:rPr>
          <w:rFonts w:ascii="Palatino Linotype" w:eastAsia="Calibri" w:hAnsi="Palatino Linotype" w:cs="Tahoma"/>
          <w:bCs/>
          <w:color w:val="000000" w:themeColor="text1"/>
          <w:sz w:val="22"/>
          <w:szCs w:val="22"/>
          <w:lang w:val="es-ES" w:eastAsia="en-US"/>
        </w:rPr>
        <w:t>número de seguridad social del Instituto de Seguridad Social del Estado de México y Municipios,</w:t>
      </w:r>
      <w:r w:rsidR="005C47DE">
        <w:rPr>
          <w:rFonts w:ascii="Palatino Linotype" w:eastAsia="Calibri" w:hAnsi="Palatino Linotype" w:cs="Tahoma"/>
          <w:bCs/>
          <w:color w:val="000000" w:themeColor="text1"/>
          <w:sz w:val="22"/>
          <w:szCs w:val="22"/>
          <w:lang w:val="es-ES" w:eastAsia="en-US"/>
        </w:rPr>
        <w:t xml:space="preserve"> las</w:t>
      </w:r>
      <w:r w:rsidRPr="00581930">
        <w:rPr>
          <w:rFonts w:ascii="Palatino Linotype" w:eastAsia="Calibri" w:hAnsi="Palatino Linotype" w:cs="Tahoma"/>
          <w:bCs/>
          <w:color w:val="000000" w:themeColor="text1"/>
          <w:sz w:val="22"/>
          <w:szCs w:val="22"/>
          <w:lang w:val="es-ES" w:eastAsia="en-US"/>
        </w:rPr>
        <w:t xml:space="preserve"> deducciones personales y el número de cuenta bancaria de servidores público. </w:t>
      </w:r>
    </w:p>
    <w:p w14:paraId="67B0C92D" w14:textId="3BEA8E9C" w:rsidR="007B38E2" w:rsidRDefault="007B38E2" w:rsidP="008F6217">
      <w:pPr>
        <w:spacing w:line="360" w:lineRule="auto"/>
        <w:jc w:val="both"/>
        <w:rPr>
          <w:rFonts w:ascii="Palatino Linotype" w:eastAsia="Calibri" w:hAnsi="Palatino Linotype" w:cs="Tahoma"/>
          <w:bCs/>
          <w:color w:val="000000" w:themeColor="text1"/>
          <w:sz w:val="22"/>
          <w:szCs w:val="22"/>
          <w:lang w:eastAsia="en-US"/>
        </w:rPr>
      </w:pPr>
    </w:p>
    <w:p w14:paraId="015B8121" w14:textId="77777777" w:rsidR="005C47DE" w:rsidRPr="005C47DE" w:rsidRDefault="005C47DE" w:rsidP="005C47DE">
      <w:pPr>
        <w:spacing w:line="360" w:lineRule="auto"/>
        <w:jc w:val="both"/>
        <w:rPr>
          <w:rFonts w:ascii="Palatino Linotype" w:hAnsi="Palatino Linotype" w:cs="Tahoma"/>
          <w:bCs/>
          <w:iCs/>
          <w:sz w:val="22"/>
          <w:szCs w:val="22"/>
          <w:lang w:val="es-ES" w:eastAsia="es-ES"/>
        </w:rPr>
      </w:pPr>
      <w:r w:rsidRPr="005C47DE">
        <w:rPr>
          <w:rFonts w:ascii="Palatino Linotype" w:hAnsi="Palatino Linotype" w:cs="Tahoma"/>
          <w:bCs/>
          <w:iCs/>
          <w:sz w:val="22"/>
          <w:szCs w:val="22"/>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1B02224C" w14:textId="77777777" w:rsidR="005C47DE" w:rsidRPr="00BD6A8B" w:rsidRDefault="005C47DE" w:rsidP="008F6217">
      <w:pPr>
        <w:spacing w:line="360" w:lineRule="auto"/>
        <w:jc w:val="both"/>
        <w:rPr>
          <w:rFonts w:ascii="Palatino Linotype" w:hAnsi="Palatino Linotype" w:cs="Tahoma"/>
          <w:b/>
          <w:bCs/>
          <w:iCs/>
          <w:color w:val="000000" w:themeColor="text1"/>
          <w:sz w:val="22"/>
          <w:szCs w:val="22"/>
        </w:rPr>
      </w:pPr>
    </w:p>
    <w:p w14:paraId="5FF50283" w14:textId="77777777" w:rsidR="009B04E2" w:rsidRPr="00BD6A8B" w:rsidRDefault="009B04E2" w:rsidP="008F6217">
      <w:pPr>
        <w:spacing w:line="360" w:lineRule="auto"/>
        <w:jc w:val="both"/>
        <w:rPr>
          <w:rFonts w:ascii="Palatino Linotype" w:hAnsi="Palatino Linotype" w:cs="Tahoma"/>
          <w:b/>
          <w:bCs/>
          <w:iCs/>
          <w:color w:val="000000" w:themeColor="text1"/>
          <w:sz w:val="22"/>
          <w:szCs w:val="22"/>
        </w:rPr>
      </w:pPr>
      <w:r w:rsidRPr="00BD6A8B">
        <w:rPr>
          <w:rFonts w:ascii="Palatino Linotype" w:hAnsi="Palatino Linotype" w:cs="Tahoma"/>
          <w:b/>
          <w:bCs/>
          <w:iCs/>
          <w:color w:val="000000" w:themeColor="text1"/>
          <w:sz w:val="22"/>
          <w:szCs w:val="22"/>
        </w:rPr>
        <w:t xml:space="preserve">SEXTO. Decisión. </w:t>
      </w:r>
    </w:p>
    <w:p w14:paraId="556E52BA" w14:textId="77777777" w:rsidR="009B04E2" w:rsidRPr="00BD6A8B" w:rsidRDefault="009B04E2" w:rsidP="008F6217">
      <w:pPr>
        <w:spacing w:line="360" w:lineRule="auto"/>
        <w:jc w:val="both"/>
        <w:rPr>
          <w:rFonts w:ascii="Palatino Linotype" w:hAnsi="Palatino Linotype" w:cs="Tahoma"/>
          <w:b/>
          <w:bCs/>
          <w:iCs/>
          <w:color w:val="000000" w:themeColor="text1"/>
          <w:sz w:val="22"/>
          <w:szCs w:val="22"/>
        </w:rPr>
      </w:pPr>
    </w:p>
    <w:p w14:paraId="04687C12" w14:textId="4B69E90A" w:rsidR="009B04E2" w:rsidRDefault="009B04E2" w:rsidP="008F6217">
      <w:pPr>
        <w:spacing w:line="360" w:lineRule="auto"/>
        <w:jc w:val="both"/>
        <w:rPr>
          <w:rFonts w:ascii="Palatino Linotype" w:hAnsi="Palatino Linotype" w:cs="Tahoma"/>
          <w:bCs/>
          <w:iCs/>
          <w:color w:val="000000" w:themeColor="text1"/>
          <w:sz w:val="22"/>
          <w:szCs w:val="22"/>
        </w:rPr>
      </w:pPr>
      <w:r w:rsidRPr="00BD6A8B">
        <w:rPr>
          <w:rFonts w:ascii="Palatino Linotype" w:hAnsi="Palatino Linotype" w:cs="Tahoma"/>
          <w:bCs/>
          <w:iCs/>
          <w:color w:val="000000" w:themeColor="text1"/>
          <w:sz w:val="22"/>
          <w:szCs w:val="22"/>
        </w:rPr>
        <w:t xml:space="preserve">Con fundamento en el artículo 186, fracción III, de la Ley de Transparencia y Acceso a la Información Pública del Estado de México y Municipios, este Instituto considera procedente </w:t>
      </w:r>
      <w:r w:rsidR="00521121" w:rsidRPr="00BD6A8B">
        <w:rPr>
          <w:rFonts w:ascii="Palatino Linotype" w:hAnsi="Palatino Linotype" w:cs="Tahoma"/>
          <w:b/>
          <w:bCs/>
          <w:iCs/>
          <w:color w:val="000000" w:themeColor="text1"/>
          <w:sz w:val="22"/>
          <w:szCs w:val="22"/>
        </w:rPr>
        <w:t>REVOCAR</w:t>
      </w:r>
      <w:r w:rsidRPr="00BD6A8B">
        <w:rPr>
          <w:rFonts w:ascii="Palatino Linotype" w:hAnsi="Palatino Linotype" w:cs="Tahoma"/>
          <w:b/>
          <w:bCs/>
          <w:iCs/>
          <w:color w:val="000000" w:themeColor="text1"/>
          <w:sz w:val="22"/>
          <w:szCs w:val="22"/>
        </w:rPr>
        <w:t xml:space="preserve"> </w:t>
      </w:r>
      <w:r w:rsidRPr="00BD6A8B">
        <w:rPr>
          <w:rFonts w:ascii="Palatino Linotype" w:hAnsi="Palatino Linotype" w:cs="Tahoma"/>
          <w:bCs/>
          <w:iCs/>
          <w:color w:val="000000" w:themeColor="text1"/>
          <w:sz w:val="22"/>
          <w:szCs w:val="22"/>
        </w:rPr>
        <w:t>la</w:t>
      </w:r>
      <w:r w:rsidR="00510617" w:rsidRPr="00BD6A8B">
        <w:rPr>
          <w:rFonts w:ascii="Palatino Linotype" w:hAnsi="Palatino Linotype" w:cs="Tahoma"/>
          <w:bCs/>
          <w:iCs/>
          <w:color w:val="000000" w:themeColor="text1"/>
          <w:sz w:val="22"/>
          <w:szCs w:val="22"/>
        </w:rPr>
        <w:t>s</w:t>
      </w:r>
      <w:r w:rsidRPr="00BD6A8B">
        <w:rPr>
          <w:rFonts w:ascii="Palatino Linotype" w:hAnsi="Palatino Linotype" w:cs="Tahoma"/>
          <w:bCs/>
          <w:iCs/>
          <w:color w:val="000000" w:themeColor="text1"/>
          <w:sz w:val="22"/>
          <w:szCs w:val="22"/>
        </w:rPr>
        <w:t xml:space="preserve"> respuesta</w:t>
      </w:r>
      <w:r w:rsidR="00510617" w:rsidRPr="00BD6A8B">
        <w:rPr>
          <w:rFonts w:ascii="Palatino Linotype" w:hAnsi="Palatino Linotype" w:cs="Tahoma"/>
          <w:bCs/>
          <w:iCs/>
          <w:color w:val="000000" w:themeColor="text1"/>
          <w:sz w:val="22"/>
          <w:szCs w:val="22"/>
        </w:rPr>
        <w:t>s</w:t>
      </w:r>
      <w:r w:rsidRPr="00BD6A8B">
        <w:rPr>
          <w:rFonts w:ascii="Palatino Linotype" w:hAnsi="Palatino Linotype" w:cs="Tahoma"/>
          <w:bCs/>
          <w:iCs/>
          <w:color w:val="000000" w:themeColor="text1"/>
          <w:sz w:val="22"/>
          <w:szCs w:val="22"/>
        </w:rPr>
        <w:t xml:space="preserve"> otorgada</w:t>
      </w:r>
      <w:r w:rsidR="00510617" w:rsidRPr="00BD6A8B">
        <w:rPr>
          <w:rFonts w:ascii="Palatino Linotype" w:hAnsi="Palatino Linotype" w:cs="Tahoma"/>
          <w:bCs/>
          <w:iCs/>
          <w:color w:val="000000" w:themeColor="text1"/>
          <w:sz w:val="22"/>
          <w:szCs w:val="22"/>
        </w:rPr>
        <w:t>s</w:t>
      </w:r>
      <w:r w:rsidRPr="00BD6A8B">
        <w:rPr>
          <w:rFonts w:ascii="Palatino Linotype" w:hAnsi="Palatino Linotype" w:cs="Tahoma"/>
          <w:bCs/>
          <w:iCs/>
          <w:color w:val="000000" w:themeColor="text1"/>
          <w:sz w:val="22"/>
          <w:szCs w:val="22"/>
        </w:rPr>
        <w:t xml:space="preserve"> por el </w:t>
      </w:r>
      <w:r w:rsidR="00565110" w:rsidRPr="00BD6A8B">
        <w:rPr>
          <w:rFonts w:ascii="Palatino Linotype" w:hAnsi="Palatino Linotype" w:cs="Tahoma"/>
          <w:bCs/>
          <w:iCs/>
          <w:color w:val="000000" w:themeColor="text1"/>
          <w:sz w:val="22"/>
          <w:szCs w:val="22"/>
        </w:rPr>
        <w:t>Organismo Descentralizado de Agua Potable Alcantarillado y Saneamiento del Municipio de Chalco</w:t>
      </w:r>
      <w:r w:rsidRPr="00BD6A8B">
        <w:rPr>
          <w:rFonts w:ascii="Palatino Linotype" w:hAnsi="Palatino Linotype" w:cs="Tahoma"/>
          <w:bCs/>
          <w:iCs/>
          <w:color w:val="000000" w:themeColor="text1"/>
          <w:sz w:val="22"/>
          <w:szCs w:val="22"/>
        </w:rPr>
        <w:t>, a las solicitudes de acceso a la información pública con número</w:t>
      </w:r>
      <w:r w:rsidR="0045788B" w:rsidRPr="00BD6A8B">
        <w:rPr>
          <w:rFonts w:ascii="Palatino Linotype" w:hAnsi="Palatino Linotype" w:cs="Tahoma"/>
          <w:bCs/>
          <w:iCs/>
          <w:color w:val="000000" w:themeColor="text1"/>
          <w:sz w:val="22"/>
          <w:szCs w:val="22"/>
        </w:rPr>
        <w:t xml:space="preserve"> </w:t>
      </w:r>
      <w:r w:rsidR="003711E0" w:rsidRPr="003711E0">
        <w:rPr>
          <w:rFonts w:ascii="Palatino Linotype" w:hAnsi="Palatino Linotype" w:cs="Tahoma"/>
          <w:bCs/>
          <w:iCs/>
          <w:color w:val="000000" w:themeColor="text1"/>
          <w:sz w:val="22"/>
          <w:szCs w:val="22"/>
        </w:rPr>
        <w:t>000</w:t>
      </w:r>
      <w:r w:rsidR="005C47DE">
        <w:rPr>
          <w:rFonts w:ascii="Palatino Linotype" w:hAnsi="Palatino Linotype" w:cs="Tahoma"/>
          <w:bCs/>
          <w:iCs/>
          <w:color w:val="000000" w:themeColor="text1"/>
          <w:sz w:val="22"/>
          <w:szCs w:val="22"/>
        </w:rPr>
        <w:t>19</w:t>
      </w:r>
      <w:r w:rsidR="003711E0" w:rsidRPr="003711E0">
        <w:rPr>
          <w:rFonts w:ascii="Palatino Linotype" w:hAnsi="Palatino Linotype" w:cs="Tahoma"/>
          <w:bCs/>
          <w:iCs/>
          <w:color w:val="000000" w:themeColor="text1"/>
          <w:sz w:val="22"/>
          <w:szCs w:val="22"/>
        </w:rPr>
        <w:t>/OASCHALCO/IP/2021</w:t>
      </w:r>
      <w:r w:rsidR="003711E0" w:rsidRPr="00BD6A8B">
        <w:rPr>
          <w:rFonts w:ascii="Palatino Linotype" w:hAnsi="Palatino Linotype" w:cs="Tahoma"/>
          <w:bCs/>
          <w:iCs/>
          <w:color w:val="000000" w:themeColor="text1"/>
          <w:sz w:val="22"/>
          <w:szCs w:val="22"/>
        </w:rPr>
        <w:t xml:space="preserve">, </w:t>
      </w:r>
      <w:r w:rsidR="003711E0" w:rsidRPr="003711E0">
        <w:rPr>
          <w:rFonts w:ascii="Palatino Linotype" w:hAnsi="Palatino Linotype" w:cs="Tahoma"/>
          <w:bCs/>
          <w:iCs/>
          <w:color w:val="000000" w:themeColor="text1"/>
          <w:sz w:val="22"/>
          <w:szCs w:val="22"/>
        </w:rPr>
        <w:t>0002</w:t>
      </w:r>
      <w:r w:rsidR="005C47DE">
        <w:rPr>
          <w:rFonts w:ascii="Palatino Linotype" w:hAnsi="Palatino Linotype" w:cs="Tahoma"/>
          <w:bCs/>
          <w:iCs/>
          <w:color w:val="000000" w:themeColor="text1"/>
          <w:sz w:val="22"/>
          <w:szCs w:val="22"/>
        </w:rPr>
        <w:t>0</w:t>
      </w:r>
      <w:r w:rsidR="003711E0" w:rsidRPr="003711E0">
        <w:rPr>
          <w:rFonts w:ascii="Palatino Linotype" w:hAnsi="Palatino Linotype" w:cs="Tahoma"/>
          <w:bCs/>
          <w:iCs/>
          <w:color w:val="000000" w:themeColor="text1"/>
          <w:sz w:val="22"/>
          <w:szCs w:val="22"/>
        </w:rPr>
        <w:t>/OASCHALCO/IP/2021</w:t>
      </w:r>
      <w:r w:rsidR="003711E0" w:rsidRPr="00BD6A8B">
        <w:rPr>
          <w:rFonts w:ascii="Palatino Linotype" w:hAnsi="Palatino Linotype" w:cs="Tahoma"/>
          <w:bCs/>
          <w:iCs/>
          <w:color w:val="000000" w:themeColor="text1"/>
          <w:sz w:val="22"/>
          <w:szCs w:val="22"/>
        </w:rPr>
        <w:t xml:space="preserve">, </w:t>
      </w:r>
      <w:r w:rsidR="003711E0" w:rsidRPr="003711E0">
        <w:rPr>
          <w:rFonts w:ascii="Palatino Linotype" w:hAnsi="Palatino Linotype" w:cs="Tahoma"/>
          <w:bCs/>
          <w:iCs/>
          <w:color w:val="000000" w:themeColor="text1"/>
          <w:sz w:val="22"/>
          <w:szCs w:val="22"/>
        </w:rPr>
        <w:t>0002</w:t>
      </w:r>
      <w:r w:rsidR="005C47DE">
        <w:rPr>
          <w:rFonts w:ascii="Palatino Linotype" w:hAnsi="Palatino Linotype" w:cs="Tahoma"/>
          <w:bCs/>
          <w:iCs/>
          <w:color w:val="000000" w:themeColor="text1"/>
          <w:sz w:val="22"/>
          <w:szCs w:val="22"/>
        </w:rPr>
        <w:t>1</w:t>
      </w:r>
      <w:r w:rsidR="003711E0" w:rsidRPr="003711E0">
        <w:rPr>
          <w:rFonts w:ascii="Palatino Linotype" w:hAnsi="Palatino Linotype" w:cs="Tahoma"/>
          <w:bCs/>
          <w:iCs/>
          <w:color w:val="000000" w:themeColor="text1"/>
          <w:sz w:val="22"/>
          <w:szCs w:val="22"/>
        </w:rPr>
        <w:t>/OASCHALCO/IP/2021</w:t>
      </w:r>
      <w:r w:rsidR="003711E0" w:rsidRPr="00BD6A8B">
        <w:rPr>
          <w:rFonts w:ascii="Palatino Linotype" w:hAnsi="Palatino Linotype" w:cs="Tahoma"/>
          <w:bCs/>
          <w:iCs/>
          <w:color w:val="000000" w:themeColor="text1"/>
          <w:sz w:val="22"/>
          <w:szCs w:val="22"/>
        </w:rPr>
        <w:t xml:space="preserve"> y </w:t>
      </w:r>
      <w:r w:rsidR="003711E0" w:rsidRPr="003711E0">
        <w:rPr>
          <w:rFonts w:ascii="Palatino Linotype" w:hAnsi="Palatino Linotype" w:cs="Tahoma"/>
          <w:bCs/>
          <w:iCs/>
          <w:color w:val="000000" w:themeColor="text1"/>
          <w:sz w:val="22"/>
          <w:szCs w:val="22"/>
        </w:rPr>
        <w:t>000</w:t>
      </w:r>
      <w:r w:rsidR="005C47DE">
        <w:rPr>
          <w:rFonts w:ascii="Palatino Linotype" w:hAnsi="Palatino Linotype" w:cs="Tahoma"/>
          <w:bCs/>
          <w:iCs/>
          <w:color w:val="000000" w:themeColor="text1"/>
          <w:sz w:val="22"/>
          <w:szCs w:val="22"/>
        </w:rPr>
        <w:t>22</w:t>
      </w:r>
      <w:r w:rsidR="003711E0" w:rsidRPr="003711E0">
        <w:rPr>
          <w:rFonts w:ascii="Palatino Linotype" w:hAnsi="Palatino Linotype" w:cs="Tahoma"/>
          <w:bCs/>
          <w:iCs/>
          <w:color w:val="000000" w:themeColor="text1"/>
          <w:sz w:val="22"/>
          <w:szCs w:val="22"/>
        </w:rPr>
        <w:t>/OASCHALCO/IP/2021</w:t>
      </w:r>
      <w:r w:rsidRPr="00BD6A8B">
        <w:rPr>
          <w:rFonts w:ascii="Palatino Linotype" w:hAnsi="Palatino Linotype" w:cs="Tahoma"/>
          <w:bCs/>
          <w:iCs/>
          <w:color w:val="000000" w:themeColor="text1"/>
          <w:sz w:val="22"/>
          <w:szCs w:val="22"/>
        </w:rPr>
        <w:t>, a efecto de que, previa búsqueda exhaustiva y razonable en todas las áreas competentes,</w:t>
      </w:r>
      <w:r w:rsidR="003954DA" w:rsidRPr="00BD6A8B">
        <w:rPr>
          <w:rFonts w:ascii="Palatino Linotype" w:hAnsi="Palatino Linotype" w:cs="Tahoma"/>
          <w:bCs/>
          <w:iCs/>
          <w:color w:val="000000" w:themeColor="text1"/>
          <w:sz w:val="22"/>
          <w:szCs w:val="22"/>
        </w:rPr>
        <w:t xml:space="preserve"> </w:t>
      </w:r>
      <w:r w:rsidRPr="00BD6A8B">
        <w:rPr>
          <w:rFonts w:ascii="Palatino Linotype" w:hAnsi="Palatino Linotype" w:cs="Tahoma"/>
          <w:bCs/>
          <w:iCs/>
          <w:color w:val="000000" w:themeColor="text1"/>
          <w:sz w:val="22"/>
          <w:szCs w:val="22"/>
        </w:rPr>
        <w:t xml:space="preserve">entregue, a través del Sistema de Acceso a la Información Mexiquense (SAIMEX), </w:t>
      </w:r>
      <w:r w:rsidR="001D3BA1" w:rsidRPr="00BD6A8B">
        <w:rPr>
          <w:rFonts w:ascii="Palatino Linotype" w:hAnsi="Palatino Linotype" w:cs="Tahoma"/>
          <w:bCs/>
          <w:iCs/>
          <w:color w:val="000000" w:themeColor="text1"/>
          <w:sz w:val="22"/>
          <w:szCs w:val="22"/>
        </w:rPr>
        <w:t>en</w:t>
      </w:r>
      <w:r w:rsidRPr="00BD6A8B">
        <w:rPr>
          <w:rFonts w:ascii="Palatino Linotype" w:hAnsi="Palatino Linotype" w:cs="Tahoma"/>
          <w:bCs/>
          <w:iCs/>
          <w:color w:val="000000" w:themeColor="text1"/>
          <w:sz w:val="22"/>
          <w:szCs w:val="22"/>
        </w:rPr>
        <w:t xml:space="preserve"> versión pública, lo siguiente:</w:t>
      </w:r>
    </w:p>
    <w:p w14:paraId="391DFF5F" w14:textId="4EDAB814" w:rsidR="000D2C3F" w:rsidRDefault="000D2C3F" w:rsidP="008F6217">
      <w:pPr>
        <w:spacing w:line="360" w:lineRule="auto"/>
        <w:jc w:val="both"/>
        <w:rPr>
          <w:rFonts w:ascii="Palatino Linotype" w:hAnsi="Palatino Linotype" w:cs="Tahoma"/>
          <w:bCs/>
          <w:iCs/>
          <w:color w:val="000000" w:themeColor="text1"/>
          <w:sz w:val="22"/>
          <w:szCs w:val="22"/>
        </w:rPr>
      </w:pPr>
    </w:p>
    <w:p w14:paraId="1F53267F" w14:textId="4D7C2808" w:rsidR="002C7172" w:rsidRPr="00BD6A8B" w:rsidRDefault="002C7172" w:rsidP="002C7172">
      <w:pPr>
        <w:pStyle w:val="Prrafodelista"/>
        <w:numPr>
          <w:ilvl w:val="0"/>
          <w:numId w:val="36"/>
        </w:numPr>
        <w:spacing w:line="360" w:lineRule="auto"/>
        <w:jc w:val="both"/>
        <w:rPr>
          <w:rFonts w:ascii="Palatino Linotype" w:hAnsi="Palatino Linotype" w:cs="Tahoma"/>
          <w:iCs/>
          <w:color w:val="000000" w:themeColor="text1"/>
          <w:lang w:eastAsia="es-ES"/>
        </w:rPr>
      </w:pPr>
      <w:r w:rsidRPr="00BD6A8B">
        <w:rPr>
          <w:rFonts w:ascii="Palatino Linotype" w:hAnsi="Palatino Linotype" w:cs="Tahoma"/>
          <w:bCs/>
          <w:iCs/>
          <w:color w:val="000000" w:themeColor="text1"/>
          <w:lang w:eastAsia="es-ES"/>
        </w:rPr>
        <w:t xml:space="preserve">La </w:t>
      </w:r>
      <w:r w:rsidRPr="00BD6A8B">
        <w:rPr>
          <w:rFonts w:ascii="Palatino Linotype" w:hAnsi="Palatino Linotype" w:cs="Tahoma"/>
          <w:bCs/>
          <w:iCs/>
          <w:color w:val="000000" w:themeColor="text1"/>
          <w:lang w:val="es-ES_tradnl" w:eastAsia="es-ES"/>
        </w:rPr>
        <w:t>Conciliación de Nómina Mensual del Sujeto Obligado, de enero a octubre de dos mil veintiuno</w:t>
      </w:r>
      <w:r w:rsidR="005C47DE">
        <w:rPr>
          <w:rFonts w:ascii="Palatino Linotype" w:hAnsi="Palatino Linotype" w:cs="Tahoma"/>
          <w:bCs/>
          <w:iCs/>
          <w:color w:val="000000" w:themeColor="text1"/>
          <w:lang w:val="es-ES_tradnl" w:eastAsia="es-ES"/>
        </w:rPr>
        <w:t>, en formato “.xls” (formato utilizado para generar el documento).</w:t>
      </w:r>
    </w:p>
    <w:p w14:paraId="1A148AF9" w14:textId="77777777" w:rsidR="00D9266C" w:rsidRPr="00BD6A8B" w:rsidRDefault="00D9266C" w:rsidP="00D9266C">
      <w:pPr>
        <w:pStyle w:val="Prrafodelista"/>
        <w:spacing w:line="360" w:lineRule="auto"/>
        <w:jc w:val="both"/>
        <w:rPr>
          <w:rFonts w:ascii="Palatino Linotype" w:hAnsi="Palatino Linotype" w:cs="Tahoma"/>
          <w:iCs/>
          <w:color w:val="000000" w:themeColor="text1"/>
          <w:lang w:eastAsia="es-ES"/>
        </w:rPr>
      </w:pPr>
    </w:p>
    <w:p w14:paraId="25340A61" w14:textId="0F7726AC" w:rsidR="003A09E1" w:rsidRPr="00BD6A8B" w:rsidRDefault="003A09E1" w:rsidP="002C7172">
      <w:pPr>
        <w:pStyle w:val="Prrafodelista"/>
        <w:numPr>
          <w:ilvl w:val="0"/>
          <w:numId w:val="36"/>
        </w:numPr>
        <w:spacing w:line="360" w:lineRule="auto"/>
        <w:jc w:val="both"/>
        <w:rPr>
          <w:rFonts w:ascii="Palatino Linotype" w:hAnsi="Palatino Linotype" w:cs="Tahoma"/>
          <w:iCs/>
          <w:color w:val="000000" w:themeColor="text1"/>
          <w:lang w:eastAsia="es-ES"/>
        </w:rPr>
      </w:pPr>
      <w:r w:rsidRPr="00BD6A8B">
        <w:rPr>
          <w:rFonts w:ascii="Palatino Linotype" w:hAnsi="Palatino Linotype" w:cs="Tahoma"/>
          <w:bCs/>
          <w:iCs/>
          <w:color w:val="000000" w:themeColor="text1"/>
          <w:lang w:val="es-ES_tradnl" w:eastAsia="es-ES"/>
        </w:rPr>
        <w:t xml:space="preserve">Los recibos de nómina </w:t>
      </w:r>
      <w:r w:rsidR="003F1241" w:rsidRPr="00BD6A8B">
        <w:rPr>
          <w:rFonts w:ascii="Palatino Linotype" w:hAnsi="Palatino Linotype" w:cs="Tahoma"/>
          <w:bCs/>
          <w:iCs/>
          <w:color w:val="000000" w:themeColor="text1"/>
          <w:lang w:val="es-ES_tradnl" w:eastAsia="es-ES"/>
        </w:rPr>
        <w:t>entregados en informe justificado</w:t>
      </w:r>
      <w:r w:rsidR="005C47DE">
        <w:rPr>
          <w:rFonts w:ascii="Palatino Linotype" w:hAnsi="Palatino Linotype" w:cs="Tahoma"/>
          <w:bCs/>
          <w:iCs/>
          <w:color w:val="000000" w:themeColor="text1"/>
          <w:lang w:val="es-ES_tradnl" w:eastAsia="es-ES"/>
        </w:rPr>
        <w:t>, de la primera quincena de enero a la primera de noviembre de dos mil veintiuno.</w:t>
      </w:r>
      <w:r w:rsidR="00813CBC" w:rsidRPr="00BD6A8B">
        <w:rPr>
          <w:rFonts w:ascii="Palatino Linotype" w:hAnsi="Palatino Linotype" w:cs="Tahoma"/>
          <w:bCs/>
          <w:iCs/>
          <w:color w:val="000000" w:themeColor="text1"/>
          <w:lang w:val="es-ES_tradnl" w:eastAsia="es-ES"/>
        </w:rPr>
        <w:t xml:space="preserve"> </w:t>
      </w:r>
    </w:p>
    <w:p w14:paraId="5365DE2E" w14:textId="77777777" w:rsidR="00C65377" w:rsidRPr="00BD6A8B" w:rsidRDefault="00C65377" w:rsidP="005130E0">
      <w:pPr>
        <w:rPr>
          <w:rFonts w:ascii="Palatino Linotype" w:hAnsi="Palatino Linotype" w:cs="Tahoma"/>
          <w:iCs/>
          <w:color w:val="000000" w:themeColor="text1"/>
          <w:lang w:eastAsia="es-ES"/>
        </w:rPr>
      </w:pPr>
    </w:p>
    <w:p w14:paraId="26F5AE8C" w14:textId="4DCE9919" w:rsidR="00B05004" w:rsidRPr="00BD6A8B" w:rsidRDefault="00B05004" w:rsidP="00B05004">
      <w:pPr>
        <w:autoSpaceDE w:val="0"/>
        <w:autoSpaceDN w:val="0"/>
        <w:adjustRightInd w:val="0"/>
        <w:spacing w:line="360" w:lineRule="auto"/>
        <w:jc w:val="both"/>
        <w:rPr>
          <w:rFonts w:ascii="Palatino Linotype" w:eastAsia="Calibri" w:hAnsi="Palatino Linotype" w:cs="Tahoma"/>
          <w:bCs/>
          <w:iCs/>
          <w:color w:val="000000" w:themeColor="text1"/>
          <w:sz w:val="22"/>
          <w:szCs w:val="22"/>
          <w:lang w:eastAsia="en-US"/>
        </w:rPr>
      </w:pPr>
      <w:r w:rsidRPr="00BD6A8B">
        <w:rPr>
          <w:rFonts w:ascii="Palatino Linotype" w:eastAsia="Calibri" w:hAnsi="Palatino Linotype" w:cs="Tahoma"/>
          <w:bCs/>
          <w:iCs/>
          <w:color w:val="000000" w:themeColor="text1"/>
          <w:sz w:val="22"/>
          <w:szCs w:val="22"/>
          <w:lang w:eastAsia="en-US"/>
        </w:rPr>
        <w:t xml:space="preserve">Además, deberá proporcionar el Acuerdo de Clasificación donde el Comité de Transparencia, confirme la eliminación de los datos </w:t>
      </w:r>
      <w:r w:rsidR="000D2C3F">
        <w:rPr>
          <w:rFonts w:ascii="Palatino Linotype" w:eastAsia="Calibri" w:hAnsi="Palatino Linotype" w:cs="Tahoma"/>
          <w:bCs/>
          <w:iCs/>
          <w:color w:val="000000" w:themeColor="text1"/>
          <w:sz w:val="22"/>
          <w:szCs w:val="22"/>
          <w:lang w:eastAsia="en-US"/>
        </w:rPr>
        <w:t>confidenciales, establecidos en el Considerando QUINTO</w:t>
      </w:r>
      <w:r w:rsidRPr="00BD6A8B">
        <w:rPr>
          <w:rFonts w:ascii="Palatino Linotype" w:eastAsia="Calibri" w:hAnsi="Palatino Linotype" w:cs="Tahoma"/>
          <w:bCs/>
          <w:iCs/>
          <w:color w:val="000000" w:themeColor="text1"/>
          <w:sz w:val="22"/>
          <w:szCs w:val="22"/>
          <w:lang w:eastAsia="en-US"/>
        </w:rPr>
        <w:t>, en la versión pública, de conformidad con los artículos 49, fracciones II y VIII y 132, fracción II de la Ley de Transparencia y Acceso a la Información Pública del Estado de México y Municipios.</w:t>
      </w:r>
    </w:p>
    <w:p w14:paraId="7FD81196" w14:textId="77777777" w:rsidR="007B38E2" w:rsidRPr="00BD6A8B" w:rsidRDefault="007B38E2" w:rsidP="008F6217">
      <w:pPr>
        <w:spacing w:line="360" w:lineRule="auto"/>
        <w:jc w:val="both"/>
        <w:rPr>
          <w:rFonts w:ascii="Palatino Linotype" w:hAnsi="Palatino Linotype" w:cs="Tahoma"/>
          <w:iCs/>
          <w:color w:val="000000" w:themeColor="text1"/>
          <w:sz w:val="22"/>
          <w:lang w:eastAsia="es-ES"/>
        </w:rPr>
      </w:pPr>
    </w:p>
    <w:p w14:paraId="0B8A3E7A" w14:textId="77777777" w:rsidR="00CB5F73" w:rsidRPr="00BD6A8B" w:rsidRDefault="00CB5F73" w:rsidP="008F6217">
      <w:pPr>
        <w:spacing w:line="360" w:lineRule="auto"/>
        <w:jc w:val="both"/>
        <w:rPr>
          <w:rFonts w:ascii="Palatino Linotype" w:eastAsia="Calibri" w:hAnsi="Palatino Linotype" w:cs="Tahoma"/>
          <w:b/>
          <w:bCs/>
          <w:color w:val="000000" w:themeColor="text1"/>
          <w:sz w:val="22"/>
          <w:szCs w:val="22"/>
          <w:lang w:eastAsia="en-US"/>
        </w:rPr>
      </w:pPr>
      <w:r w:rsidRPr="00BD6A8B">
        <w:rPr>
          <w:rFonts w:ascii="Palatino Linotype" w:eastAsia="Calibri" w:hAnsi="Palatino Linotype" w:cs="Tahoma"/>
          <w:b/>
          <w:bCs/>
          <w:color w:val="000000" w:themeColor="text1"/>
          <w:sz w:val="22"/>
          <w:szCs w:val="22"/>
          <w:lang w:eastAsia="en-US"/>
        </w:rPr>
        <w:t>Términos de la Resolución para conocimiento del Particular.</w:t>
      </w:r>
    </w:p>
    <w:p w14:paraId="518B9846" w14:textId="77777777" w:rsidR="00CB5F73" w:rsidRPr="00BD6A8B" w:rsidRDefault="00CB5F73" w:rsidP="008F6217">
      <w:pPr>
        <w:spacing w:line="360" w:lineRule="auto"/>
        <w:jc w:val="both"/>
        <w:rPr>
          <w:rFonts w:ascii="Palatino Linotype" w:eastAsia="Calibri" w:hAnsi="Palatino Linotype" w:cs="Tahoma"/>
          <w:b/>
          <w:bCs/>
          <w:color w:val="000000" w:themeColor="text1"/>
          <w:sz w:val="22"/>
          <w:szCs w:val="22"/>
          <w:lang w:eastAsia="en-US"/>
        </w:rPr>
      </w:pPr>
    </w:p>
    <w:p w14:paraId="735D99FB" w14:textId="2C2BEBBB" w:rsidR="00CB5F73" w:rsidRPr="00BD6A8B" w:rsidRDefault="00CB5F73" w:rsidP="008F6217">
      <w:pPr>
        <w:spacing w:line="360" w:lineRule="auto"/>
        <w:jc w:val="both"/>
        <w:rPr>
          <w:rFonts w:ascii="Palatino Linotype" w:eastAsia="Calibri" w:hAnsi="Palatino Linotype" w:cs="Tahoma"/>
          <w:bCs/>
          <w:color w:val="000000" w:themeColor="text1"/>
          <w:sz w:val="22"/>
          <w:szCs w:val="22"/>
          <w:lang w:eastAsia="en-US"/>
        </w:rPr>
      </w:pPr>
      <w:r w:rsidRPr="00BD6A8B">
        <w:rPr>
          <w:rFonts w:ascii="Palatino Linotype" w:eastAsia="Calibri" w:hAnsi="Palatino Linotype" w:cs="Tahoma"/>
          <w:bCs/>
          <w:color w:val="000000" w:themeColor="text1"/>
          <w:sz w:val="22"/>
          <w:szCs w:val="22"/>
          <w:lang w:eastAsia="en-US"/>
        </w:rPr>
        <w:t>Se le hace del conocimiento a la Particular, que</w:t>
      </w:r>
      <w:r w:rsidR="00B05004" w:rsidRPr="00BD6A8B">
        <w:rPr>
          <w:rFonts w:ascii="Palatino Linotype" w:eastAsia="Calibri" w:hAnsi="Palatino Linotype" w:cs="Tahoma"/>
          <w:bCs/>
          <w:color w:val="000000" w:themeColor="text1"/>
          <w:sz w:val="22"/>
          <w:szCs w:val="22"/>
          <w:lang w:eastAsia="en-US"/>
        </w:rPr>
        <w:t>, en el presente caso, se le da</w:t>
      </w:r>
      <w:r w:rsidR="000100EF" w:rsidRPr="00BD6A8B">
        <w:rPr>
          <w:rFonts w:ascii="Palatino Linotype" w:eastAsia="Calibri" w:hAnsi="Palatino Linotype" w:cs="Tahoma"/>
          <w:bCs/>
          <w:color w:val="000000" w:themeColor="text1"/>
          <w:sz w:val="22"/>
          <w:szCs w:val="22"/>
          <w:lang w:eastAsia="en-US"/>
        </w:rPr>
        <w:t xml:space="preserve"> </w:t>
      </w:r>
      <w:r w:rsidRPr="00BD6A8B">
        <w:rPr>
          <w:rFonts w:ascii="Palatino Linotype" w:eastAsia="Calibri" w:hAnsi="Palatino Linotype" w:cs="Tahoma"/>
          <w:bCs/>
          <w:color w:val="000000" w:themeColor="text1"/>
          <w:sz w:val="22"/>
          <w:szCs w:val="22"/>
          <w:lang w:eastAsia="en-US"/>
        </w:rPr>
        <w:t xml:space="preserve">la razón </w:t>
      </w:r>
      <w:r w:rsidR="005C47DE">
        <w:rPr>
          <w:rFonts w:ascii="Palatino Linotype" w:eastAsia="Calibri" w:hAnsi="Palatino Linotype" w:cs="Tahoma"/>
          <w:bCs/>
          <w:color w:val="000000" w:themeColor="text1"/>
          <w:sz w:val="22"/>
          <w:szCs w:val="22"/>
          <w:lang w:eastAsia="en-US"/>
        </w:rPr>
        <w:t>pues el Sujeto Obligado cambio la modalidad de entrega de manera injustificada y remitió a una liga electrónica que no da acceso a lo peticionado, por lo que, deberá entregarle los documentos solicitados en una correcta versión pública.</w:t>
      </w:r>
    </w:p>
    <w:p w14:paraId="68E9293E" w14:textId="77777777" w:rsidR="00CB5F73" w:rsidRPr="00BD6A8B" w:rsidRDefault="00CB5F73" w:rsidP="008F6217">
      <w:pPr>
        <w:spacing w:line="360" w:lineRule="auto"/>
        <w:jc w:val="both"/>
        <w:rPr>
          <w:rFonts w:ascii="Palatino Linotype" w:eastAsia="Calibri" w:hAnsi="Palatino Linotype" w:cs="Tahoma"/>
          <w:b/>
          <w:bCs/>
          <w:color w:val="000000" w:themeColor="text1"/>
          <w:sz w:val="22"/>
          <w:szCs w:val="22"/>
          <w:u w:val="single"/>
          <w:lang w:eastAsia="en-US"/>
        </w:rPr>
      </w:pPr>
    </w:p>
    <w:p w14:paraId="53E0217D" w14:textId="3A068EFD" w:rsidR="00CB5F73" w:rsidRPr="00BD6A8B" w:rsidRDefault="00CB5F73" w:rsidP="008F6217">
      <w:pPr>
        <w:spacing w:line="360" w:lineRule="auto"/>
        <w:jc w:val="both"/>
        <w:rPr>
          <w:rFonts w:ascii="Palatino Linotype" w:eastAsia="Calibri" w:hAnsi="Palatino Linotype" w:cs="Tahoma"/>
          <w:bCs/>
          <w:iCs/>
          <w:color w:val="000000" w:themeColor="text1"/>
          <w:sz w:val="22"/>
          <w:szCs w:val="22"/>
          <w:lang w:eastAsia="en-US"/>
        </w:rPr>
      </w:pPr>
      <w:r w:rsidRPr="00BD6A8B">
        <w:rPr>
          <w:rFonts w:ascii="Palatino Linotype" w:eastAsia="Calibri" w:hAnsi="Palatino Linotype" w:cs="Tahoma"/>
          <w:bCs/>
          <w:iCs/>
          <w:color w:val="000000" w:themeColor="text1"/>
          <w:sz w:val="22"/>
          <w:szCs w:val="22"/>
          <w:lang w:eastAsia="en-US"/>
        </w:rPr>
        <w:t xml:space="preserve">Finalmente, la labor </w:t>
      </w:r>
      <w:r w:rsidR="00ED7886" w:rsidRPr="00BD6A8B">
        <w:rPr>
          <w:rFonts w:ascii="Palatino Linotype" w:eastAsia="Calibri" w:hAnsi="Palatino Linotype" w:cs="Tahoma"/>
          <w:bCs/>
          <w:iCs/>
          <w:color w:val="000000" w:themeColor="text1"/>
          <w:sz w:val="22"/>
          <w:szCs w:val="22"/>
          <w:lang w:eastAsia="en-US"/>
        </w:rPr>
        <w:t>del Instituto de Transparencia, Acceso a la Información y Protección de Datos Personales del Estado de México y Municipios,</w:t>
      </w:r>
      <w:r w:rsidRPr="00BD6A8B">
        <w:rPr>
          <w:rFonts w:ascii="Palatino Linotype" w:eastAsia="Calibri" w:hAnsi="Palatino Linotype" w:cs="Tahoma"/>
          <w:bCs/>
          <w:iCs/>
          <w:color w:val="000000" w:themeColor="text1"/>
          <w:sz w:val="22"/>
          <w:szCs w:val="22"/>
          <w:lang w:eastAsia="en-US"/>
        </w:rPr>
        <w:t xml:space="preserve"> es apoyar a la población a acceder a la información pública y garantizar la protección de los datos personales.</w:t>
      </w:r>
    </w:p>
    <w:p w14:paraId="27AD7A9A" w14:textId="77777777" w:rsidR="00C47BFF" w:rsidRDefault="00C47BFF" w:rsidP="008F6217">
      <w:pPr>
        <w:autoSpaceDE w:val="0"/>
        <w:autoSpaceDN w:val="0"/>
        <w:adjustRightInd w:val="0"/>
        <w:spacing w:line="360" w:lineRule="auto"/>
        <w:jc w:val="both"/>
        <w:rPr>
          <w:rFonts w:ascii="Palatino Linotype" w:eastAsia="Calibri" w:hAnsi="Palatino Linotype" w:cs="Tahoma"/>
          <w:bCs/>
          <w:iCs/>
          <w:color w:val="000000" w:themeColor="text1"/>
          <w:sz w:val="22"/>
          <w:szCs w:val="22"/>
          <w:lang w:eastAsia="en-US"/>
        </w:rPr>
      </w:pPr>
    </w:p>
    <w:p w14:paraId="13FD038F" w14:textId="507806E6" w:rsidR="00EC2E40" w:rsidRPr="00BD6A8B" w:rsidRDefault="00EC2E40" w:rsidP="008F6217">
      <w:pPr>
        <w:autoSpaceDE w:val="0"/>
        <w:autoSpaceDN w:val="0"/>
        <w:adjustRightInd w:val="0"/>
        <w:spacing w:line="360" w:lineRule="auto"/>
        <w:jc w:val="both"/>
        <w:rPr>
          <w:rFonts w:ascii="Palatino Linotype" w:eastAsia="Calibri" w:hAnsi="Palatino Linotype" w:cs="Tahoma"/>
          <w:bCs/>
          <w:iCs/>
          <w:color w:val="000000" w:themeColor="text1"/>
          <w:sz w:val="22"/>
          <w:szCs w:val="22"/>
          <w:lang w:eastAsia="en-US"/>
        </w:rPr>
      </w:pPr>
      <w:r w:rsidRPr="00BD6A8B">
        <w:rPr>
          <w:rFonts w:ascii="Palatino Linotype" w:eastAsia="Calibri" w:hAnsi="Palatino Linotype" w:cs="Tahoma"/>
          <w:bCs/>
          <w:iCs/>
          <w:color w:val="000000" w:themeColor="text1"/>
          <w:sz w:val="22"/>
          <w:szCs w:val="22"/>
          <w:lang w:eastAsia="en-US"/>
        </w:rPr>
        <w:t>Por lo expuesto y fundado, este Pleno:</w:t>
      </w:r>
    </w:p>
    <w:p w14:paraId="5AD3420D" w14:textId="77777777" w:rsidR="007D10EE" w:rsidRPr="00BD6A8B" w:rsidRDefault="007D10EE" w:rsidP="008F6217">
      <w:pPr>
        <w:spacing w:line="360" w:lineRule="auto"/>
        <w:jc w:val="both"/>
        <w:rPr>
          <w:rFonts w:ascii="Palatino Linotype" w:hAnsi="Palatino Linotype" w:cs="Tahoma"/>
          <w:iCs/>
          <w:color w:val="000000" w:themeColor="text1"/>
          <w:sz w:val="22"/>
          <w:lang w:val="es-ES" w:eastAsia="es-ES"/>
        </w:rPr>
      </w:pPr>
    </w:p>
    <w:p w14:paraId="5101532A" w14:textId="77777777" w:rsidR="007D10EE" w:rsidRPr="00BD6A8B" w:rsidRDefault="007D10EE" w:rsidP="008F6217">
      <w:pPr>
        <w:spacing w:line="360" w:lineRule="auto"/>
        <w:ind w:right="-28"/>
        <w:jc w:val="center"/>
        <w:rPr>
          <w:rFonts w:ascii="Palatino Linotype" w:eastAsia="Calibri" w:hAnsi="Palatino Linotype" w:cs="Tahoma"/>
          <w:b/>
          <w:bCs/>
          <w:color w:val="000000" w:themeColor="text1"/>
          <w:sz w:val="22"/>
          <w:szCs w:val="22"/>
        </w:rPr>
      </w:pPr>
      <w:r w:rsidRPr="00BD6A8B">
        <w:rPr>
          <w:rFonts w:ascii="Palatino Linotype" w:eastAsia="Calibri" w:hAnsi="Palatino Linotype" w:cs="Tahoma"/>
          <w:b/>
          <w:bCs/>
          <w:color w:val="000000" w:themeColor="text1"/>
          <w:sz w:val="22"/>
          <w:szCs w:val="22"/>
        </w:rPr>
        <w:t>R E S U E L V E:</w:t>
      </w:r>
    </w:p>
    <w:p w14:paraId="45450488" w14:textId="77777777" w:rsidR="007B38E2" w:rsidRPr="00BD6A8B" w:rsidRDefault="007B38E2" w:rsidP="008F6217">
      <w:pPr>
        <w:spacing w:line="360" w:lineRule="auto"/>
        <w:ind w:right="-28"/>
        <w:jc w:val="both"/>
        <w:rPr>
          <w:rFonts w:ascii="Palatino Linotype" w:hAnsi="Palatino Linotype" w:cs="Tahoma"/>
          <w:b/>
          <w:bCs/>
          <w:color w:val="000000" w:themeColor="text1"/>
          <w:sz w:val="22"/>
          <w:szCs w:val="22"/>
        </w:rPr>
      </w:pPr>
    </w:p>
    <w:p w14:paraId="4CFBE86A" w14:textId="2A57A7CE" w:rsidR="007D10EE" w:rsidRPr="00BD6A8B" w:rsidRDefault="007D10EE" w:rsidP="008F6217">
      <w:pPr>
        <w:spacing w:line="360" w:lineRule="auto"/>
        <w:ind w:right="-28"/>
        <w:jc w:val="both"/>
        <w:rPr>
          <w:rFonts w:ascii="Palatino Linotype" w:hAnsi="Palatino Linotype"/>
          <w:color w:val="000000" w:themeColor="text1"/>
          <w:sz w:val="22"/>
          <w:szCs w:val="22"/>
        </w:rPr>
      </w:pPr>
      <w:r w:rsidRPr="00BD6A8B">
        <w:rPr>
          <w:rFonts w:ascii="Palatino Linotype" w:hAnsi="Palatino Linotype" w:cs="Tahoma"/>
          <w:b/>
          <w:bCs/>
          <w:color w:val="000000" w:themeColor="text1"/>
          <w:sz w:val="22"/>
          <w:szCs w:val="22"/>
        </w:rPr>
        <w:t xml:space="preserve">PRIMERO. </w:t>
      </w:r>
      <w:r w:rsidRPr="00BD6A8B">
        <w:rPr>
          <w:rFonts w:ascii="Palatino Linotype" w:hAnsi="Palatino Linotype" w:cs="Tahoma"/>
          <w:bCs/>
          <w:color w:val="000000" w:themeColor="text1"/>
          <w:sz w:val="22"/>
          <w:szCs w:val="22"/>
        </w:rPr>
        <w:t xml:space="preserve">Se </w:t>
      </w:r>
      <w:r w:rsidR="002037A7" w:rsidRPr="00BD6A8B">
        <w:rPr>
          <w:rFonts w:ascii="Palatino Linotype" w:hAnsi="Palatino Linotype" w:cs="Tahoma"/>
          <w:b/>
          <w:bCs/>
          <w:color w:val="000000" w:themeColor="text1"/>
          <w:sz w:val="22"/>
          <w:szCs w:val="22"/>
        </w:rPr>
        <w:t>REVOCAN</w:t>
      </w:r>
      <w:r w:rsidRPr="00BD6A8B">
        <w:rPr>
          <w:rFonts w:ascii="Palatino Linotype" w:hAnsi="Palatino Linotype" w:cs="Tahoma"/>
          <w:bCs/>
          <w:color w:val="000000" w:themeColor="text1"/>
          <w:sz w:val="22"/>
          <w:szCs w:val="22"/>
        </w:rPr>
        <w:t xml:space="preserve"> la</w:t>
      </w:r>
      <w:r w:rsidR="00EC2E40" w:rsidRPr="00BD6A8B">
        <w:rPr>
          <w:rFonts w:ascii="Palatino Linotype" w:hAnsi="Palatino Linotype" w:cs="Tahoma"/>
          <w:bCs/>
          <w:color w:val="000000" w:themeColor="text1"/>
          <w:sz w:val="22"/>
          <w:szCs w:val="22"/>
        </w:rPr>
        <w:t>s</w:t>
      </w:r>
      <w:r w:rsidRPr="00BD6A8B">
        <w:rPr>
          <w:rFonts w:ascii="Palatino Linotype" w:hAnsi="Palatino Linotype" w:cs="Tahoma"/>
          <w:bCs/>
          <w:color w:val="000000" w:themeColor="text1"/>
          <w:sz w:val="22"/>
          <w:szCs w:val="22"/>
        </w:rPr>
        <w:t xml:space="preserve"> respuesta</w:t>
      </w:r>
      <w:r w:rsidR="00EC2E40" w:rsidRPr="00BD6A8B">
        <w:rPr>
          <w:rFonts w:ascii="Palatino Linotype" w:hAnsi="Palatino Linotype" w:cs="Tahoma"/>
          <w:bCs/>
          <w:color w:val="000000" w:themeColor="text1"/>
          <w:sz w:val="22"/>
          <w:szCs w:val="22"/>
        </w:rPr>
        <w:t>s</w:t>
      </w:r>
      <w:r w:rsidRPr="00BD6A8B">
        <w:rPr>
          <w:rFonts w:ascii="Palatino Linotype" w:hAnsi="Palatino Linotype" w:cs="Tahoma"/>
          <w:bCs/>
          <w:color w:val="000000" w:themeColor="text1"/>
          <w:sz w:val="22"/>
          <w:szCs w:val="22"/>
        </w:rPr>
        <w:t xml:space="preserve"> entregada</w:t>
      </w:r>
      <w:r w:rsidR="00EC2E40" w:rsidRPr="00BD6A8B">
        <w:rPr>
          <w:rFonts w:ascii="Palatino Linotype" w:hAnsi="Palatino Linotype" w:cs="Tahoma"/>
          <w:bCs/>
          <w:color w:val="000000" w:themeColor="text1"/>
          <w:sz w:val="22"/>
          <w:szCs w:val="22"/>
        </w:rPr>
        <w:t>s</w:t>
      </w:r>
      <w:r w:rsidRPr="00BD6A8B">
        <w:rPr>
          <w:rFonts w:ascii="Palatino Linotype" w:hAnsi="Palatino Linotype" w:cs="Tahoma"/>
          <w:bCs/>
          <w:color w:val="000000" w:themeColor="text1"/>
          <w:sz w:val="22"/>
          <w:szCs w:val="22"/>
        </w:rPr>
        <w:t xml:space="preserve"> por el</w:t>
      </w:r>
      <w:r w:rsidR="00EC2E40" w:rsidRPr="00BD6A8B">
        <w:rPr>
          <w:rFonts w:ascii="Palatino Linotype" w:hAnsi="Palatino Linotype" w:cs="Tahoma"/>
          <w:bCs/>
          <w:color w:val="000000" w:themeColor="text1"/>
          <w:sz w:val="22"/>
          <w:szCs w:val="22"/>
        </w:rPr>
        <w:t xml:space="preserve"> </w:t>
      </w:r>
      <w:r w:rsidR="00565110" w:rsidRPr="00BD6A8B">
        <w:rPr>
          <w:rFonts w:ascii="Palatino Linotype" w:eastAsia="Calibri" w:hAnsi="Palatino Linotype" w:cs="Tahoma"/>
          <w:color w:val="000000" w:themeColor="text1"/>
          <w:sz w:val="22"/>
          <w:szCs w:val="22"/>
          <w:lang w:eastAsia="en-US"/>
        </w:rPr>
        <w:t>Organismo Descentralizado de Agua Potable Alcantarillado y Saneamiento del Municipio de Chalco</w:t>
      </w:r>
      <w:r w:rsidR="001866B2" w:rsidRPr="00BD6A8B">
        <w:rPr>
          <w:rFonts w:ascii="Palatino Linotype" w:eastAsia="Calibri" w:hAnsi="Palatino Linotype" w:cs="Tahoma"/>
          <w:color w:val="000000" w:themeColor="text1"/>
          <w:sz w:val="22"/>
          <w:szCs w:val="22"/>
          <w:lang w:eastAsia="en-US"/>
        </w:rPr>
        <w:t xml:space="preserve">, a las solicitudes de información </w:t>
      </w:r>
      <w:r w:rsidR="00B2073E" w:rsidRPr="003711E0">
        <w:rPr>
          <w:rFonts w:ascii="Palatino Linotype" w:hAnsi="Palatino Linotype" w:cs="Tahoma"/>
          <w:b/>
          <w:iCs/>
          <w:color w:val="000000" w:themeColor="text1"/>
          <w:sz w:val="22"/>
          <w:szCs w:val="22"/>
        </w:rPr>
        <w:t>000</w:t>
      </w:r>
      <w:r w:rsidR="000D2C3F">
        <w:rPr>
          <w:rFonts w:ascii="Palatino Linotype" w:hAnsi="Palatino Linotype" w:cs="Tahoma"/>
          <w:b/>
          <w:iCs/>
          <w:color w:val="000000" w:themeColor="text1"/>
          <w:sz w:val="22"/>
          <w:szCs w:val="22"/>
        </w:rPr>
        <w:t>19</w:t>
      </w:r>
      <w:r w:rsidR="00B2073E" w:rsidRPr="003711E0">
        <w:rPr>
          <w:rFonts w:ascii="Palatino Linotype" w:hAnsi="Palatino Linotype" w:cs="Tahoma"/>
          <w:b/>
          <w:iCs/>
          <w:color w:val="000000" w:themeColor="text1"/>
          <w:sz w:val="22"/>
          <w:szCs w:val="22"/>
        </w:rPr>
        <w:t>/OASCHALCO/IP/2021</w:t>
      </w:r>
      <w:r w:rsidR="00B2073E" w:rsidRPr="00BD6A8B">
        <w:rPr>
          <w:rFonts w:ascii="Palatino Linotype" w:hAnsi="Palatino Linotype" w:cs="Tahoma"/>
          <w:b/>
          <w:iCs/>
          <w:color w:val="000000" w:themeColor="text1"/>
          <w:sz w:val="22"/>
          <w:szCs w:val="22"/>
        </w:rPr>
        <w:t xml:space="preserve">, </w:t>
      </w:r>
      <w:r w:rsidR="00B2073E" w:rsidRPr="003711E0">
        <w:rPr>
          <w:rFonts w:ascii="Palatino Linotype" w:hAnsi="Palatino Linotype" w:cs="Tahoma"/>
          <w:b/>
          <w:iCs/>
          <w:color w:val="000000" w:themeColor="text1"/>
          <w:sz w:val="22"/>
          <w:szCs w:val="22"/>
        </w:rPr>
        <w:t>0002</w:t>
      </w:r>
      <w:r w:rsidR="000D2C3F">
        <w:rPr>
          <w:rFonts w:ascii="Palatino Linotype" w:hAnsi="Palatino Linotype" w:cs="Tahoma"/>
          <w:b/>
          <w:iCs/>
          <w:color w:val="000000" w:themeColor="text1"/>
          <w:sz w:val="22"/>
          <w:szCs w:val="22"/>
        </w:rPr>
        <w:t>0</w:t>
      </w:r>
      <w:r w:rsidR="00B2073E" w:rsidRPr="003711E0">
        <w:rPr>
          <w:rFonts w:ascii="Palatino Linotype" w:hAnsi="Palatino Linotype" w:cs="Tahoma"/>
          <w:b/>
          <w:iCs/>
          <w:color w:val="000000" w:themeColor="text1"/>
          <w:sz w:val="22"/>
          <w:szCs w:val="22"/>
        </w:rPr>
        <w:t>/OASCHALCO/IP/2021</w:t>
      </w:r>
      <w:r w:rsidR="00B2073E" w:rsidRPr="00BD6A8B">
        <w:rPr>
          <w:rFonts w:ascii="Palatino Linotype" w:hAnsi="Palatino Linotype" w:cs="Tahoma"/>
          <w:b/>
          <w:iCs/>
          <w:color w:val="000000" w:themeColor="text1"/>
          <w:sz w:val="22"/>
          <w:szCs w:val="22"/>
        </w:rPr>
        <w:t xml:space="preserve">, </w:t>
      </w:r>
      <w:r w:rsidR="00B2073E" w:rsidRPr="003711E0">
        <w:rPr>
          <w:rFonts w:ascii="Palatino Linotype" w:hAnsi="Palatino Linotype" w:cs="Tahoma"/>
          <w:b/>
          <w:iCs/>
          <w:color w:val="000000" w:themeColor="text1"/>
          <w:sz w:val="22"/>
          <w:szCs w:val="22"/>
        </w:rPr>
        <w:t>0002</w:t>
      </w:r>
      <w:r w:rsidR="000D2C3F">
        <w:rPr>
          <w:rFonts w:ascii="Palatino Linotype" w:hAnsi="Palatino Linotype" w:cs="Tahoma"/>
          <w:b/>
          <w:iCs/>
          <w:color w:val="000000" w:themeColor="text1"/>
          <w:sz w:val="22"/>
          <w:szCs w:val="22"/>
        </w:rPr>
        <w:t>1</w:t>
      </w:r>
      <w:r w:rsidR="00B2073E" w:rsidRPr="003711E0">
        <w:rPr>
          <w:rFonts w:ascii="Palatino Linotype" w:hAnsi="Palatino Linotype" w:cs="Tahoma"/>
          <w:b/>
          <w:iCs/>
          <w:color w:val="000000" w:themeColor="text1"/>
          <w:sz w:val="22"/>
          <w:szCs w:val="22"/>
        </w:rPr>
        <w:t>/OASCHALCO/IP/2021</w:t>
      </w:r>
      <w:r w:rsidR="00B2073E" w:rsidRPr="00BD6A8B">
        <w:rPr>
          <w:rFonts w:ascii="Palatino Linotype" w:hAnsi="Palatino Linotype" w:cs="Tahoma"/>
          <w:bCs/>
          <w:iCs/>
          <w:color w:val="000000" w:themeColor="text1"/>
          <w:sz w:val="22"/>
          <w:szCs w:val="22"/>
        </w:rPr>
        <w:t xml:space="preserve"> y</w:t>
      </w:r>
      <w:r w:rsidR="00B2073E" w:rsidRPr="00BD6A8B">
        <w:rPr>
          <w:rFonts w:ascii="Palatino Linotype" w:hAnsi="Palatino Linotype" w:cs="Tahoma"/>
          <w:b/>
          <w:iCs/>
          <w:color w:val="000000" w:themeColor="text1"/>
          <w:sz w:val="22"/>
          <w:szCs w:val="22"/>
        </w:rPr>
        <w:t xml:space="preserve"> </w:t>
      </w:r>
      <w:r w:rsidR="00B2073E" w:rsidRPr="003711E0">
        <w:rPr>
          <w:rFonts w:ascii="Palatino Linotype" w:hAnsi="Palatino Linotype" w:cs="Tahoma"/>
          <w:b/>
          <w:iCs/>
          <w:color w:val="000000" w:themeColor="text1"/>
          <w:sz w:val="22"/>
          <w:szCs w:val="22"/>
        </w:rPr>
        <w:t>000</w:t>
      </w:r>
      <w:r w:rsidR="000D2C3F">
        <w:rPr>
          <w:rFonts w:ascii="Palatino Linotype" w:hAnsi="Palatino Linotype" w:cs="Tahoma"/>
          <w:b/>
          <w:iCs/>
          <w:color w:val="000000" w:themeColor="text1"/>
          <w:sz w:val="22"/>
          <w:szCs w:val="22"/>
        </w:rPr>
        <w:t>22</w:t>
      </w:r>
      <w:r w:rsidR="00B2073E" w:rsidRPr="003711E0">
        <w:rPr>
          <w:rFonts w:ascii="Palatino Linotype" w:hAnsi="Palatino Linotype" w:cs="Tahoma"/>
          <w:b/>
          <w:iCs/>
          <w:color w:val="000000" w:themeColor="text1"/>
          <w:sz w:val="22"/>
          <w:szCs w:val="22"/>
        </w:rPr>
        <w:t>/OASCHALCO/IP/2021</w:t>
      </w:r>
      <w:r w:rsidR="00E4369C" w:rsidRPr="00BD6A8B">
        <w:rPr>
          <w:rFonts w:ascii="Palatino Linotype" w:eastAsia="Calibri" w:hAnsi="Palatino Linotype" w:cs="Tahoma"/>
          <w:b/>
          <w:color w:val="000000" w:themeColor="text1"/>
          <w:sz w:val="22"/>
          <w:szCs w:val="22"/>
          <w:lang w:eastAsia="en-US"/>
        </w:rPr>
        <w:t xml:space="preserve">, </w:t>
      </w:r>
      <w:r w:rsidR="00E4369C" w:rsidRPr="00BD6A8B">
        <w:rPr>
          <w:rFonts w:ascii="Palatino Linotype" w:eastAsia="Calibri" w:hAnsi="Palatino Linotype" w:cs="Tahoma"/>
          <w:bCs/>
          <w:color w:val="000000" w:themeColor="text1"/>
          <w:sz w:val="22"/>
          <w:szCs w:val="22"/>
          <w:lang w:eastAsia="en-US"/>
        </w:rPr>
        <w:t xml:space="preserve">por resultar </w:t>
      </w:r>
      <w:r w:rsidRPr="00BD6A8B">
        <w:rPr>
          <w:rFonts w:ascii="Palatino Linotype" w:hAnsi="Palatino Linotype"/>
          <w:b/>
          <w:bCs/>
          <w:color w:val="000000" w:themeColor="text1"/>
          <w:sz w:val="22"/>
          <w:szCs w:val="22"/>
        </w:rPr>
        <w:t xml:space="preserve">FUNDADOS </w:t>
      </w:r>
      <w:r w:rsidRPr="00BD6A8B">
        <w:rPr>
          <w:rFonts w:ascii="Palatino Linotype" w:hAnsi="Palatino Linotype"/>
          <w:color w:val="000000" w:themeColor="text1"/>
          <w:sz w:val="22"/>
          <w:szCs w:val="22"/>
        </w:rPr>
        <w:t xml:space="preserve">los motivos de inconformidad vertidos por </w:t>
      </w:r>
      <w:r w:rsidR="00F276EB" w:rsidRPr="00BD6A8B">
        <w:rPr>
          <w:rFonts w:ascii="Palatino Linotype" w:hAnsi="Palatino Linotype"/>
          <w:color w:val="000000" w:themeColor="text1"/>
          <w:sz w:val="22"/>
          <w:szCs w:val="22"/>
        </w:rPr>
        <w:t>la</w:t>
      </w:r>
      <w:r w:rsidRPr="00BD6A8B">
        <w:rPr>
          <w:rFonts w:ascii="Palatino Linotype" w:hAnsi="Palatino Linotype"/>
          <w:color w:val="000000" w:themeColor="text1"/>
          <w:sz w:val="22"/>
          <w:szCs w:val="22"/>
        </w:rPr>
        <w:t xml:space="preserve"> Recurrente, en términos de los Considerandos</w:t>
      </w:r>
      <w:r w:rsidRPr="00BD6A8B">
        <w:rPr>
          <w:rFonts w:ascii="Palatino Linotype" w:hAnsi="Palatino Linotype"/>
          <w:b/>
          <w:bCs/>
          <w:color w:val="000000" w:themeColor="text1"/>
          <w:sz w:val="22"/>
          <w:szCs w:val="22"/>
        </w:rPr>
        <w:t xml:space="preserve"> QUINTO </w:t>
      </w:r>
      <w:r w:rsidRPr="00BD6A8B">
        <w:rPr>
          <w:rFonts w:ascii="Palatino Linotype" w:hAnsi="Palatino Linotype"/>
          <w:color w:val="000000" w:themeColor="text1"/>
          <w:sz w:val="22"/>
          <w:szCs w:val="22"/>
        </w:rPr>
        <w:t>y</w:t>
      </w:r>
      <w:r w:rsidRPr="00BD6A8B">
        <w:rPr>
          <w:rFonts w:ascii="Palatino Linotype" w:hAnsi="Palatino Linotype"/>
          <w:b/>
          <w:bCs/>
          <w:color w:val="000000" w:themeColor="text1"/>
          <w:sz w:val="22"/>
          <w:szCs w:val="22"/>
        </w:rPr>
        <w:t xml:space="preserve"> SEXTO </w:t>
      </w:r>
      <w:r w:rsidRPr="00BD6A8B">
        <w:rPr>
          <w:rFonts w:ascii="Palatino Linotype" w:hAnsi="Palatino Linotype"/>
          <w:color w:val="000000" w:themeColor="text1"/>
          <w:sz w:val="22"/>
          <w:szCs w:val="22"/>
        </w:rPr>
        <w:t xml:space="preserve">de la presente Resolución. </w:t>
      </w:r>
    </w:p>
    <w:p w14:paraId="056E4473" w14:textId="2BC34146" w:rsidR="00795334" w:rsidRPr="00BD6A8B" w:rsidRDefault="00795334" w:rsidP="008F6217">
      <w:pPr>
        <w:spacing w:line="360" w:lineRule="auto"/>
        <w:jc w:val="both"/>
        <w:rPr>
          <w:rFonts w:ascii="Palatino Linotype" w:hAnsi="Palatino Linotype" w:cs="Tahoma"/>
          <w:iCs/>
          <w:color w:val="000000" w:themeColor="text1"/>
          <w:sz w:val="22"/>
          <w:lang w:eastAsia="es-ES"/>
        </w:rPr>
      </w:pPr>
    </w:p>
    <w:p w14:paraId="073DFEA7" w14:textId="3B07B0CE" w:rsidR="00F82436" w:rsidRPr="00BD6A8B" w:rsidRDefault="00F82436" w:rsidP="00F82436">
      <w:pPr>
        <w:autoSpaceDE w:val="0"/>
        <w:autoSpaceDN w:val="0"/>
        <w:adjustRightInd w:val="0"/>
        <w:spacing w:line="360" w:lineRule="auto"/>
        <w:contextualSpacing/>
        <w:jc w:val="both"/>
        <w:rPr>
          <w:rFonts w:ascii="Palatino Linotype" w:hAnsi="Palatino Linotype" w:cs="Tahoma"/>
          <w:bCs/>
          <w:iCs/>
          <w:color w:val="000000" w:themeColor="text1"/>
          <w:sz w:val="22"/>
          <w:szCs w:val="22"/>
        </w:rPr>
      </w:pPr>
      <w:r w:rsidRPr="00BD6A8B">
        <w:rPr>
          <w:rFonts w:ascii="Palatino Linotype" w:hAnsi="Palatino Linotype" w:cs="Tahoma"/>
          <w:b/>
          <w:bCs/>
          <w:color w:val="000000" w:themeColor="text1"/>
          <w:sz w:val="22"/>
          <w:szCs w:val="22"/>
        </w:rPr>
        <w:t xml:space="preserve">SEGUNDO. </w:t>
      </w:r>
      <w:r w:rsidRPr="00BD6A8B">
        <w:rPr>
          <w:rFonts w:ascii="Palatino Linotype" w:hAnsi="Palatino Linotype" w:cs="Tahoma"/>
          <w:color w:val="000000" w:themeColor="text1"/>
          <w:sz w:val="22"/>
          <w:szCs w:val="22"/>
        </w:rPr>
        <w:t xml:space="preserve">Se </w:t>
      </w:r>
      <w:r w:rsidRPr="00BD6A8B">
        <w:rPr>
          <w:rFonts w:ascii="Palatino Linotype" w:hAnsi="Palatino Linotype" w:cs="Tahoma"/>
          <w:b/>
          <w:color w:val="000000" w:themeColor="text1"/>
          <w:sz w:val="22"/>
          <w:szCs w:val="22"/>
        </w:rPr>
        <w:t xml:space="preserve">ORDENA </w:t>
      </w:r>
      <w:r w:rsidRPr="00BD6A8B">
        <w:rPr>
          <w:rFonts w:ascii="Palatino Linotype" w:hAnsi="Palatino Linotype" w:cs="Tahoma"/>
          <w:color w:val="000000" w:themeColor="text1"/>
          <w:sz w:val="22"/>
          <w:szCs w:val="22"/>
        </w:rPr>
        <w:t>a</w:t>
      </w:r>
      <w:r w:rsidR="004758A4" w:rsidRPr="00BD6A8B">
        <w:rPr>
          <w:rFonts w:ascii="Palatino Linotype" w:hAnsi="Palatino Linotype" w:cs="Tahoma"/>
          <w:color w:val="000000" w:themeColor="text1"/>
          <w:sz w:val="22"/>
          <w:szCs w:val="22"/>
        </w:rPr>
        <w:t>l</w:t>
      </w:r>
      <w:r w:rsidRPr="00BD6A8B">
        <w:rPr>
          <w:rFonts w:ascii="Palatino Linotype" w:hAnsi="Palatino Linotype" w:cs="Tahoma"/>
          <w:color w:val="000000" w:themeColor="text1"/>
          <w:sz w:val="22"/>
          <w:szCs w:val="22"/>
        </w:rPr>
        <w:t xml:space="preserve"> </w:t>
      </w:r>
      <w:r w:rsidR="004758A4" w:rsidRPr="00BD6A8B">
        <w:rPr>
          <w:rFonts w:ascii="Palatino Linotype" w:eastAsia="Calibri" w:hAnsi="Palatino Linotype" w:cs="Tahoma"/>
          <w:color w:val="000000" w:themeColor="text1"/>
          <w:sz w:val="22"/>
          <w:szCs w:val="22"/>
          <w:lang w:eastAsia="en-US"/>
        </w:rPr>
        <w:t>Organismo Descentralizado de Agua Potable Alcantarillado y Saneamiento del Municipio de Chalco</w:t>
      </w:r>
      <w:r w:rsidRPr="00BD6A8B">
        <w:rPr>
          <w:rFonts w:ascii="Palatino Linotype" w:hAnsi="Palatino Linotype" w:cs="Tahoma"/>
          <w:color w:val="000000" w:themeColor="text1"/>
          <w:sz w:val="22"/>
          <w:szCs w:val="22"/>
        </w:rPr>
        <w:t>, a efecto de que,</w:t>
      </w:r>
      <w:r w:rsidR="000D2C3F">
        <w:rPr>
          <w:rFonts w:ascii="Palatino Linotype" w:hAnsi="Palatino Linotype" w:cs="Tahoma"/>
          <w:color w:val="000000" w:themeColor="text1"/>
          <w:sz w:val="22"/>
          <w:szCs w:val="22"/>
        </w:rPr>
        <w:t xml:space="preserve"> previa búsqueda exhaustiva y razonable en todas las áreas competentes,</w:t>
      </w:r>
      <w:r w:rsidRPr="00BD6A8B">
        <w:rPr>
          <w:rFonts w:ascii="Palatino Linotype" w:hAnsi="Palatino Linotype" w:cs="Tahoma"/>
          <w:color w:val="000000" w:themeColor="text1"/>
          <w:sz w:val="22"/>
          <w:szCs w:val="22"/>
        </w:rPr>
        <w:t xml:space="preserve"> entregue, </w:t>
      </w:r>
      <w:r w:rsidRPr="00BD6A8B">
        <w:rPr>
          <w:rFonts w:ascii="Palatino Linotype" w:hAnsi="Palatino Linotype" w:cs="Tahoma"/>
          <w:bCs/>
          <w:iCs/>
          <w:color w:val="000000" w:themeColor="text1"/>
          <w:sz w:val="22"/>
          <w:szCs w:val="22"/>
        </w:rPr>
        <w:t>a través del Sistema de Acceso a la Información Mexiquense (SAIMEX), en versión pública, lo siguiente:</w:t>
      </w:r>
    </w:p>
    <w:p w14:paraId="32631549" w14:textId="77777777" w:rsidR="00402760" w:rsidRPr="00BD6A8B" w:rsidRDefault="00402760" w:rsidP="00402760">
      <w:pPr>
        <w:spacing w:line="360" w:lineRule="auto"/>
        <w:jc w:val="both"/>
        <w:rPr>
          <w:rFonts w:ascii="Palatino Linotype" w:hAnsi="Palatino Linotype" w:cs="Tahoma"/>
          <w:iCs/>
          <w:color w:val="000000" w:themeColor="text1"/>
          <w:sz w:val="22"/>
          <w:lang w:eastAsia="es-ES"/>
        </w:rPr>
      </w:pPr>
    </w:p>
    <w:p w14:paraId="2B712E3A" w14:textId="7FAA82D4" w:rsidR="000D2C3F" w:rsidRPr="000D2C3F" w:rsidRDefault="000D2C3F" w:rsidP="00D41C51">
      <w:pPr>
        <w:pStyle w:val="Prrafodelista"/>
        <w:numPr>
          <w:ilvl w:val="0"/>
          <w:numId w:val="43"/>
        </w:numPr>
        <w:spacing w:line="360" w:lineRule="auto"/>
        <w:jc w:val="both"/>
        <w:rPr>
          <w:rFonts w:ascii="Palatino Linotype" w:hAnsi="Palatino Linotype" w:cs="Tahoma"/>
          <w:iCs/>
          <w:color w:val="000000" w:themeColor="text1"/>
          <w:lang w:eastAsia="es-ES"/>
        </w:rPr>
      </w:pPr>
      <w:r w:rsidRPr="000D2C3F">
        <w:rPr>
          <w:rFonts w:ascii="Palatino Linotype" w:hAnsi="Palatino Linotype" w:cs="Tahoma"/>
          <w:bCs/>
          <w:iCs/>
          <w:color w:val="000000" w:themeColor="text1"/>
          <w:lang w:eastAsia="es-ES"/>
        </w:rPr>
        <w:t xml:space="preserve">La </w:t>
      </w:r>
      <w:r w:rsidRPr="000D2C3F">
        <w:rPr>
          <w:rFonts w:ascii="Palatino Linotype" w:hAnsi="Palatino Linotype" w:cs="Tahoma"/>
          <w:bCs/>
          <w:iCs/>
          <w:color w:val="000000" w:themeColor="text1"/>
          <w:lang w:val="es-ES_tradnl" w:eastAsia="es-ES"/>
        </w:rPr>
        <w:t>Conciliación de Nómina Mensual del Sujeto Obligado, de enero a octubre de dos mil veintiuno, en formato “.xls”</w:t>
      </w:r>
      <w:r>
        <w:rPr>
          <w:rFonts w:ascii="Palatino Linotype" w:hAnsi="Palatino Linotype" w:cs="Tahoma"/>
          <w:bCs/>
          <w:iCs/>
          <w:color w:val="000000" w:themeColor="text1"/>
          <w:lang w:val="es-ES_tradnl" w:eastAsia="es-ES"/>
        </w:rPr>
        <w:t>.</w:t>
      </w:r>
    </w:p>
    <w:p w14:paraId="30073A18" w14:textId="77777777" w:rsidR="000D2C3F" w:rsidRPr="00BD6A8B" w:rsidRDefault="000D2C3F" w:rsidP="000D2C3F">
      <w:pPr>
        <w:pStyle w:val="Prrafodelista"/>
        <w:numPr>
          <w:ilvl w:val="0"/>
          <w:numId w:val="43"/>
        </w:numPr>
        <w:spacing w:line="360" w:lineRule="auto"/>
        <w:jc w:val="both"/>
        <w:rPr>
          <w:rFonts w:ascii="Palatino Linotype" w:hAnsi="Palatino Linotype" w:cs="Tahoma"/>
          <w:iCs/>
          <w:color w:val="000000" w:themeColor="text1"/>
          <w:lang w:eastAsia="es-ES"/>
        </w:rPr>
      </w:pPr>
      <w:r w:rsidRPr="00BD6A8B">
        <w:rPr>
          <w:rFonts w:ascii="Palatino Linotype" w:hAnsi="Palatino Linotype" w:cs="Tahoma"/>
          <w:bCs/>
          <w:iCs/>
          <w:color w:val="000000" w:themeColor="text1"/>
          <w:lang w:val="es-ES_tradnl" w:eastAsia="es-ES"/>
        </w:rPr>
        <w:t>Los recibos de nómina entregados en informe justificado</w:t>
      </w:r>
      <w:r>
        <w:rPr>
          <w:rFonts w:ascii="Palatino Linotype" w:hAnsi="Palatino Linotype" w:cs="Tahoma"/>
          <w:bCs/>
          <w:iCs/>
          <w:color w:val="000000" w:themeColor="text1"/>
          <w:lang w:val="es-ES_tradnl" w:eastAsia="es-ES"/>
        </w:rPr>
        <w:t>, de la primera quincena de enero a la primera de noviembre de dos mil veintiuno.</w:t>
      </w:r>
      <w:r w:rsidRPr="00BD6A8B">
        <w:rPr>
          <w:rFonts w:ascii="Palatino Linotype" w:hAnsi="Palatino Linotype" w:cs="Tahoma"/>
          <w:bCs/>
          <w:iCs/>
          <w:color w:val="000000" w:themeColor="text1"/>
          <w:lang w:val="es-ES_tradnl" w:eastAsia="es-ES"/>
        </w:rPr>
        <w:t xml:space="preserve"> </w:t>
      </w:r>
    </w:p>
    <w:p w14:paraId="1B88FBA9" w14:textId="77777777" w:rsidR="00402760" w:rsidRPr="00BD6A8B" w:rsidRDefault="00402760" w:rsidP="00402760">
      <w:pPr>
        <w:rPr>
          <w:rFonts w:ascii="Palatino Linotype" w:hAnsi="Palatino Linotype" w:cs="Tahoma"/>
          <w:iCs/>
          <w:color w:val="000000" w:themeColor="text1"/>
          <w:lang w:eastAsia="es-ES"/>
        </w:rPr>
      </w:pPr>
    </w:p>
    <w:p w14:paraId="712B55C9" w14:textId="77777777" w:rsidR="00402760" w:rsidRPr="00BD6A8B" w:rsidRDefault="00402760" w:rsidP="00402760">
      <w:pPr>
        <w:autoSpaceDE w:val="0"/>
        <w:autoSpaceDN w:val="0"/>
        <w:adjustRightInd w:val="0"/>
        <w:spacing w:line="360" w:lineRule="auto"/>
        <w:jc w:val="both"/>
        <w:rPr>
          <w:rFonts w:ascii="Palatino Linotype" w:eastAsia="Calibri" w:hAnsi="Palatino Linotype" w:cs="Tahoma"/>
          <w:bCs/>
          <w:iCs/>
          <w:color w:val="000000" w:themeColor="text1"/>
          <w:sz w:val="22"/>
          <w:szCs w:val="22"/>
          <w:lang w:eastAsia="en-US"/>
        </w:rPr>
      </w:pPr>
      <w:r w:rsidRPr="00BD6A8B">
        <w:rPr>
          <w:rFonts w:ascii="Palatino Linotype" w:eastAsia="Calibri" w:hAnsi="Palatino Linotype" w:cs="Tahoma"/>
          <w:bCs/>
          <w:iCs/>
          <w:color w:val="000000" w:themeColor="text1"/>
          <w:sz w:val="22"/>
          <w:szCs w:val="22"/>
          <w:lang w:eastAsia="en-US"/>
        </w:rPr>
        <w:t>Además,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4B1347A9" w14:textId="011DA042" w:rsidR="0037362A" w:rsidRPr="00BD6A8B" w:rsidRDefault="00F210C7" w:rsidP="008F6217">
      <w:pPr>
        <w:spacing w:line="360" w:lineRule="auto"/>
        <w:jc w:val="both"/>
        <w:rPr>
          <w:rFonts w:ascii="Palatino Linotype" w:hAnsi="Palatino Linotype" w:cs="Tahoma"/>
          <w:color w:val="000000" w:themeColor="text1"/>
          <w:sz w:val="22"/>
          <w:szCs w:val="22"/>
        </w:rPr>
      </w:pPr>
      <w:r w:rsidRPr="00BD6A8B">
        <w:rPr>
          <w:rFonts w:ascii="Palatino Linotype" w:eastAsia="Calibri" w:hAnsi="Palatino Linotype" w:cs="Tahoma"/>
          <w:b/>
          <w:bCs/>
          <w:color w:val="000000" w:themeColor="text1"/>
          <w:sz w:val="22"/>
          <w:szCs w:val="22"/>
        </w:rPr>
        <w:t xml:space="preserve">TERCERO. </w:t>
      </w:r>
      <w:r w:rsidRPr="00BD6A8B">
        <w:rPr>
          <w:rFonts w:ascii="Palatino Linotype" w:hAnsi="Palatino Linotype" w:cs="Tahoma"/>
          <w:b/>
          <w:color w:val="000000" w:themeColor="text1"/>
          <w:sz w:val="22"/>
          <w:szCs w:val="22"/>
        </w:rPr>
        <w:t xml:space="preserve">NOTIFÍQUESE </w:t>
      </w:r>
      <w:r w:rsidRPr="00BD6A8B">
        <w:rPr>
          <w:rFonts w:ascii="Palatino Linotype" w:hAnsi="Palatino Linotype" w:cs="Tahoma"/>
          <w:color w:val="000000" w:themeColor="text1"/>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6C142F54" w14:textId="77777777" w:rsidR="003F4CFB" w:rsidRPr="00BD6A8B" w:rsidRDefault="003F4CFB" w:rsidP="008F6217">
      <w:pPr>
        <w:spacing w:line="360" w:lineRule="auto"/>
        <w:jc w:val="both"/>
        <w:rPr>
          <w:rFonts w:ascii="Palatino Linotype" w:hAnsi="Palatino Linotype" w:cs="Tahoma"/>
          <w:color w:val="000000" w:themeColor="text1"/>
          <w:sz w:val="22"/>
          <w:szCs w:val="22"/>
        </w:rPr>
      </w:pPr>
    </w:p>
    <w:p w14:paraId="799A4045" w14:textId="77777777" w:rsidR="00F210C7" w:rsidRPr="00BD6A8B" w:rsidRDefault="00F210C7" w:rsidP="008F6217">
      <w:pPr>
        <w:spacing w:line="360" w:lineRule="auto"/>
        <w:jc w:val="both"/>
        <w:rPr>
          <w:rFonts w:ascii="Palatino Linotype" w:eastAsia="Calibri" w:hAnsi="Palatino Linotype" w:cs="Tahoma"/>
          <w:color w:val="000000" w:themeColor="text1"/>
          <w:sz w:val="22"/>
          <w:szCs w:val="22"/>
        </w:rPr>
      </w:pPr>
      <w:r w:rsidRPr="00BD6A8B">
        <w:rPr>
          <w:rFonts w:ascii="Palatino Linotype" w:eastAsia="Calibri" w:hAnsi="Palatino Linotype" w:cs="Tahoma"/>
          <w:color w:val="000000" w:themeColor="text1"/>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DA07DA5" w14:textId="77777777" w:rsidR="00F210C7" w:rsidRPr="00BD6A8B" w:rsidRDefault="00F210C7" w:rsidP="008F6217">
      <w:pPr>
        <w:spacing w:line="360" w:lineRule="auto"/>
        <w:jc w:val="both"/>
        <w:rPr>
          <w:rFonts w:ascii="Palatino Linotype" w:hAnsi="Palatino Linotype" w:cs="Tahoma"/>
          <w:color w:val="000000" w:themeColor="text1"/>
          <w:sz w:val="22"/>
          <w:szCs w:val="22"/>
        </w:rPr>
      </w:pPr>
    </w:p>
    <w:p w14:paraId="0100F00C" w14:textId="2D15E492" w:rsidR="00F210C7" w:rsidRPr="00BD6A8B" w:rsidRDefault="00F210C7" w:rsidP="008F6217">
      <w:pPr>
        <w:spacing w:line="360" w:lineRule="auto"/>
        <w:ind w:right="-93"/>
        <w:jc w:val="both"/>
        <w:rPr>
          <w:rFonts w:ascii="Palatino Linotype" w:hAnsi="Palatino Linotype" w:cs="Tahoma"/>
          <w:color w:val="000000" w:themeColor="text1"/>
          <w:sz w:val="22"/>
          <w:szCs w:val="22"/>
        </w:rPr>
      </w:pPr>
      <w:r w:rsidRPr="00BD6A8B">
        <w:rPr>
          <w:rFonts w:ascii="Palatino Linotype" w:eastAsia="Calibri" w:hAnsi="Palatino Linotype" w:cs="Tahoma"/>
          <w:b/>
          <w:color w:val="000000" w:themeColor="text1"/>
          <w:sz w:val="22"/>
          <w:szCs w:val="22"/>
        </w:rPr>
        <w:t>CUARTO</w:t>
      </w:r>
      <w:r w:rsidRPr="00BD6A8B">
        <w:rPr>
          <w:rFonts w:ascii="Palatino Linotype" w:eastAsia="Calibri" w:hAnsi="Palatino Linotype" w:cs="Tahoma"/>
          <w:b/>
          <w:bCs/>
          <w:color w:val="000000" w:themeColor="text1"/>
          <w:sz w:val="22"/>
          <w:szCs w:val="22"/>
        </w:rPr>
        <w:t>.</w:t>
      </w:r>
      <w:r w:rsidRPr="00BD6A8B">
        <w:rPr>
          <w:rFonts w:ascii="Palatino Linotype" w:eastAsia="Calibri" w:hAnsi="Palatino Linotype" w:cs="Tahoma"/>
          <w:color w:val="000000" w:themeColor="text1"/>
          <w:sz w:val="22"/>
          <w:szCs w:val="22"/>
        </w:rPr>
        <w:t xml:space="preserve"> </w:t>
      </w:r>
      <w:r w:rsidRPr="00BD6A8B">
        <w:rPr>
          <w:rFonts w:ascii="Palatino Linotype" w:hAnsi="Palatino Linotype" w:cs="Tahoma"/>
          <w:b/>
          <w:color w:val="000000" w:themeColor="text1"/>
          <w:sz w:val="22"/>
          <w:szCs w:val="22"/>
        </w:rPr>
        <w:t>NOTIFÍQUESE</w:t>
      </w:r>
      <w:r w:rsidRPr="00BD6A8B">
        <w:rPr>
          <w:rFonts w:ascii="Palatino Linotype" w:hAnsi="Palatino Linotype" w:cs="Tahoma"/>
          <w:color w:val="000000" w:themeColor="text1"/>
          <w:sz w:val="22"/>
          <w:szCs w:val="22"/>
        </w:rPr>
        <w:t xml:space="preserve"> a la Re</w:t>
      </w:r>
      <w:r w:rsidR="00ED7886" w:rsidRPr="00BD6A8B">
        <w:rPr>
          <w:rFonts w:ascii="Palatino Linotype" w:hAnsi="Palatino Linotype" w:cs="Tahoma"/>
          <w:color w:val="000000" w:themeColor="text1"/>
          <w:sz w:val="22"/>
          <w:szCs w:val="22"/>
        </w:rPr>
        <w:t xml:space="preserve">currente la presente Resolución, a través del Sistema de Acceso a la Información Mexiquense </w:t>
      </w:r>
      <w:r w:rsidR="00ED7886" w:rsidRPr="00BD6A8B">
        <w:rPr>
          <w:rFonts w:ascii="Palatino Linotype" w:hAnsi="Palatino Linotype" w:cs="Tahoma"/>
          <w:color w:val="000000" w:themeColor="text1"/>
          <w:sz w:val="22"/>
          <w:szCs w:val="22"/>
          <w:lang w:val="es-ES"/>
        </w:rPr>
        <w:t>(SAIMEX)</w:t>
      </w:r>
      <w:r w:rsidR="00ED7886" w:rsidRPr="00BD6A8B">
        <w:rPr>
          <w:rFonts w:ascii="Palatino Linotype" w:hAnsi="Palatino Linotype" w:cs="Tahoma"/>
          <w:color w:val="000000" w:themeColor="text1"/>
          <w:sz w:val="22"/>
          <w:szCs w:val="22"/>
        </w:rPr>
        <w:t>,</w:t>
      </w:r>
      <w:r w:rsidRPr="00BD6A8B">
        <w:rPr>
          <w:rFonts w:ascii="Palatino Linotype" w:hAnsi="Palatino Linotype" w:cs="Tahoma"/>
          <w:color w:val="000000" w:themeColor="text1"/>
          <w:sz w:val="22"/>
          <w:szCs w:val="22"/>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91466A8" w14:textId="77777777" w:rsidR="007E363C" w:rsidRPr="00BD6A8B" w:rsidRDefault="007E363C" w:rsidP="008F6217">
      <w:pPr>
        <w:spacing w:line="360" w:lineRule="auto"/>
        <w:jc w:val="both"/>
        <w:rPr>
          <w:rFonts w:ascii="Palatino Linotype" w:hAnsi="Palatino Linotype" w:cs="Tahoma"/>
          <w:iCs/>
          <w:color w:val="000000" w:themeColor="text1"/>
          <w:sz w:val="22"/>
          <w:szCs w:val="22"/>
        </w:rPr>
      </w:pPr>
    </w:p>
    <w:p w14:paraId="7D7A0D14" w14:textId="0E0FDBAB" w:rsidR="005B28DF" w:rsidRPr="00DB3247" w:rsidRDefault="00126A88" w:rsidP="008F6217">
      <w:pPr>
        <w:spacing w:line="360" w:lineRule="auto"/>
        <w:ind w:right="-93"/>
        <w:jc w:val="both"/>
        <w:rPr>
          <w:rFonts w:ascii="Palatino Linotype" w:hAnsi="Palatino Linotype" w:cs="Tahoma"/>
          <w:bCs/>
          <w:color w:val="000000" w:themeColor="text1"/>
          <w:sz w:val="22"/>
          <w:szCs w:val="22"/>
          <w:lang w:val="es-ES_tradnl"/>
        </w:rPr>
      </w:pPr>
      <w:r w:rsidRPr="00BD6A8B">
        <w:rPr>
          <w:rFonts w:ascii="Palatino Linotype" w:hAnsi="Palatino Linotype" w:cs="Tahoma"/>
          <w:bCs/>
          <w:color w:val="000000" w:themeColor="text1"/>
          <w:sz w:val="22"/>
          <w:szCs w:val="22"/>
          <w:lang w:val="es-ES_tradnl"/>
        </w:rPr>
        <w:t xml:space="preserve">ASÍ LO RESUELVE, POR </w:t>
      </w:r>
      <w:r w:rsidRPr="00BD6A8B">
        <w:rPr>
          <w:rFonts w:ascii="Palatino Linotype" w:hAnsi="Palatino Linotype" w:cs="Tahoma"/>
          <w:b/>
          <w:bCs/>
          <w:color w:val="000000" w:themeColor="text1"/>
          <w:sz w:val="22"/>
          <w:szCs w:val="22"/>
          <w:lang w:val="es-ES_tradnl"/>
        </w:rPr>
        <w:t>UNANIMIDAD</w:t>
      </w:r>
      <w:r w:rsidRPr="00BD6A8B">
        <w:rPr>
          <w:rFonts w:ascii="Palatino Linotype" w:hAnsi="Palatino Linotype" w:cs="Tahoma"/>
          <w:bCs/>
          <w:color w:val="000000" w:themeColor="text1"/>
          <w:sz w:val="22"/>
          <w:szCs w:val="22"/>
          <w:lang w:val="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OCTAVA SESIÓN ORDINARIA, CELEBRADA EL TRES DE MARZO DE DOS MIL VEINTIDÓS, ANTE EL SECRETARIO TÉCNICO DEL PLENO, ALEXIS TAPIA RAMÍREZ.</w:t>
      </w:r>
    </w:p>
    <w:p w14:paraId="3DBE5956" w14:textId="5B6FE94C" w:rsidR="00F37945" w:rsidRPr="00DB3247" w:rsidRDefault="007E363C" w:rsidP="000D2C3F">
      <w:pPr>
        <w:spacing w:line="360" w:lineRule="auto"/>
        <w:ind w:right="-93"/>
        <w:jc w:val="both"/>
        <w:rPr>
          <w:color w:val="000000" w:themeColor="text1"/>
        </w:rPr>
      </w:pPr>
      <w:r w:rsidRPr="00DB3247">
        <w:rPr>
          <w:rFonts w:ascii="Palatino Linotype" w:eastAsia="Calibri" w:hAnsi="Palatino Linotype" w:cs="Tahoma"/>
          <w:b/>
          <w:color w:val="000000" w:themeColor="text1"/>
          <w:sz w:val="22"/>
          <w:szCs w:val="22"/>
          <w:lang w:eastAsia="en-US"/>
        </w:rPr>
        <w:br w:type="page"/>
      </w:r>
    </w:p>
    <w:sectPr w:rsidR="00F37945" w:rsidRPr="00DB3247" w:rsidSect="007540F1">
      <w:headerReference w:type="even" r:id="rId22"/>
      <w:headerReference w:type="default" r:id="rId23"/>
      <w:footerReference w:type="default" r:id="rId24"/>
      <w:headerReference w:type="first" r:id="rId25"/>
      <w:footerReference w:type="first" r:id="rId26"/>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506320" w14:textId="77777777" w:rsidR="00604CBC" w:rsidRDefault="00604CBC" w:rsidP="0044225B">
      <w:r>
        <w:separator/>
      </w:r>
    </w:p>
  </w:endnote>
  <w:endnote w:type="continuationSeparator" w:id="0">
    <w:p w14:paraId="30154B9B" w14:textId="77777777" w:rsidR="00604CBC" w:rsidRDefault="00604CBC" w:rsidP="00442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DDEBA" w14:textId="77777777" w:rsidR="00837130" w:rsidRDefault="00837130">
    <w:pPr>
      <w:pStyle w:val="Piedepgina"/>
      <w:jc w:val="right"/>
    </w:pPr>
    <w:r>
      <w:rPr>
        <w:lang w:val="es-ES"/>
      </w:rPr>
      <w:t xml:space="preserve">Página </w:t>
    </w:r>
    <w:r>
      <w:rPr>
        <w:b/>
        <w:bCs/>
      </w:rPr>
      <w:fldChar w:fldCharType="begin"/>
    </w:r>
    <w:r>
      <w:rPr>
        <w:b/>
        <w:bCs/>
      </w:rPr>
      <w:instrText>PAGE</w:instrText>
    </w:r>
    <w:r>
      <w:rPr>
        <w:b/>
        <w:bCs/>
      </w:rPr>
      <w:fldChar w:fldCharType="separate"/>
    </w:r>
    <w:r w:rsidR="00A86444">
      <w:rPr>
        <w:b/>
        <w:bCs/>
        <w:noProof/>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A86444">
      <w:rPr>
        <w:b/>
        <w:bCs/>
        <w:noProof/>
      </w:rPr>
      <w:t>5</w:t>
    </w:r>
    <w:r>
      <w:rPr>
        <w:b/>
        <w:bCs/>
      </w:rPr>
      <w:fldChar w:fldCharType="end"/>
    </w:r>
  </w:p>
  <w:p w14:paraId="0E2668B4" w14:textId="77777777" w:rsidR="00837130" w:rsidRDefault="0083713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5A22E" w14:textId="77777777" w:rsidR="00837130" w:rsidRDefault="00837130">
    <w:pPr>
      <w:pStyle w:val="Piedepgina"/>
      <w:jc w:val="right"/>
    </w:pPr>
    <w:r>
      <w:rPr>
        <w:lang w:val="es-ES"/>
      </w:rPr>
      <w:t xml:space="preserve">Página </w:t>
    </w:r>
    <w:r>
      <w:rPr>
        <w:b/>
        <w:bCs/>
      </w:rPr>
      <w:fldChar w:fldCharType="begin"/>
    </w:r>
    <w:r>
      <w:rPr>
        <w:b/>
        <w:bCs/>
      </w:rPr>
      <w:instrText>PAGE</w:instrText>
    </w:r>
    <w:r>
      <w:rPr>
        <w:b/>
        <w:bCs/>
      </w:rPr>
      <w:fldChar w:fldCharType="separate"/>
    </w:r>
    <w:r w:rsidR="00A86444">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A86444">
      <w:rPr>
        <w:b/>
        <w:bCs/>
        <w:noProof/>
      </w:rPr>
      <w:t>5</w:t>
    </w:r>
    <w:r>
      <w:rPr>
        <w:b/>
        <w:bCs/>
      </w:rPr>
      <w:fldChar w:fldCharType="end"/>
    </w:r>
  </w:p>
  <w:p w14:paraId="450B9E18" w14:textId="77777777" w:rsidR="00837130" w:rsidRDefault="0083713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D06AF9" w14:textId="77777777" w:rsidR="00604CBC" w:rsidRDefault="00604CBC" w:rsidP="0044225B">
      <w:r>
        <w:separator/>
      </w:r>
    </w:p>
  </w:footnote>
  <w:footnote w:type="continuationSeparator" w:id="0">
    <w:p w14:paraId="208B5FA0" w14:textId="77777777" w:rsidR="00604CBC" w:rsidRDefault="00604CBC" w:rsidP="004422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AA0AA" w14:textId="77777777" w:rsidR="00837130" w:rsidRDefault="00604CBC">
    <w:pPr>
      <w:pStyle w:val="Encabezado"/>
    </w:pPr>
    <w:r>
      <w:rPr>
        <w:noProof/>
      </w:rPr>
      <w:pict w14:anchorId="4685A0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2268"/>
      <w:gridCol w:w="7230"/>
    </w:tblGrid>
    <w:tr w:rsidR="00837130" w:rsidRPr="005C106F" w14:paraId="1A1F348D" w14:textId="77777777" w:rsidTr="0044225B">
      <w:trPr>
        <w:trHeight w:val="1435"/>
      </w:trPr>
      <w:tc>
        <w:tcPr>
          <w:tcW w:w="2268" w:type="dxa"/>
          <w:shd w:val="clear" w:color="auto" w:fill="auto"/>
        </w:tcPr>
        <w:p w14:paraId="3B113343" w14:textId="77777777" w:rsidR="00837130" w:rsidRPr="005C106F" w:rsidRDefault="00837130" w:rsidP="007540F1">
          <w:pPr>
            <w:tabs>
              <w:tab w:val="right" w:pos="4273"/>
            </w:tabs>
            <w:rPr>
              <w:rFonts w:ascii="Garamond" w:eastAsia="Calibri" w:hAnsi="Garamond"/>
              <w:sz w:val="16"/>
              <w:szCs w:val="16"/>
              <w:lang w:eastAsia="en-US"/>
            </w:rPr>
          </w:pPr>
        </w:p>
      </w:tc>
      <w:tc>
        <w:tcPr>
          <w:tcW w:w="7230" w:type="dxa"/>
          <w:shd w:val="clear" w:color="auto" w:fill="auto"/>
        </w:tcPr>
        <w:p w14:paraId="1DE8530E" w14:textId="77777777" w:rsidR="00837130" w:rsidRDefault="00837130" w:rsidP="007540F1"/>
        <w:tbl>
          <w:tblPr>
            <w:tblW w:w="6646" w:type="dxa"/>
            <w:tblInd w:w="31" w:type="dxa"/>
            <w:tblLayout w:type="fixed"/>
            <w:tblLook w:val="0420" w:firstRow="1" w:lastRow="0" w:firstColumn="0" w:lastColumn="0" w:noHBand="0" w:noVBand="1"/>
          </w:tblPr>
          <w:tblGrid>
            <w:gridCol w:w="2495"/>
            <w:gridCol w:w="4151"/>
          </w:tblGrid>
          <w:tr w:rsidR="00837130" w14:paraId="58606248" w14:textId="77777777" w:rsidTr="00421F24">
            <w:trPr>
              <w:trHeight w:val="150"/>
            </w:trPr>
            <w:tc>
              <w:tcPr>
                <w:tcW w:w="2495" w:type="dxa"/>
                <w:shd w:val="clear" w:color="auto" w:fill="auto"/>
              </w:tcPr>
              <w:p w14:paraId="74C6FF06" w14:textId="77777777" w:rsidR="00837130" w:rsidRPr="00020E73" w:rsidRDefault="00837130" w:rsidP="007540F1">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51" w:type="dxa"/>
                <w:shd w:val="clear" w:color="auto" w:fill="auto"/>
              </w:tcPr>
              <w:p w14:paraId="11327933" w14:textId="7A07DE1E" w:rsidR="00837130" w:rsidRPr="004343E7" w:rsidRDefault="004343E7" w:rsidP="004343E7">
                <w:pPr>
                  <w:tabs>
                    <w:tab w:val="right" w:pos="8838"/>
                  </w:tabs>
                  <w:ind w:left="-108" w:right="-109"/>
                  <w:jc w:val="both"/>
                  <w:rPr>
                    <w:rFonts w:ascii="Palatino Linotype" w:eastAsia="Calibri" w:hAnsi="Palatino Linotype" w:cs="Tahoma"/>
                    <w:bCs/>
                    <w:sz w:val="22"/>
                    <w:szCs w:val="22"/>
                    <w:lang w:eastAsia="en-US"/>
                  </w:rPr>
                </w:pPr>
                <w:r w:rsidRPr="004343E7">
                  <w:rPr>
                    <w:rFonts w:ascii="Palatino Linotype" w:eastAsia="Calibri" w:hAnsi="Palatino Linotype" w:cs="Tahoma"/>
                    <w:bCs/>
                    <w:sz w:val="22"/>
                    <w:szCs w:val="22"/>
                    <w:lang w:eastAsia="en-US"/>
                  </w:rPr>
                  <w:t>06546/INFOEM/IP/RR/202</w:t>
                </w:r>
                <w:r>
                  <w:rPr>
                    <w:rFonts w:ascii="Palatino Linotype" w:eastAsia="Calibri" w:hAnsi="Palatino Linotype" w:cs="Tahoma"/>
                    <w:bCs/>
                    <w:sz w:val="22"/>
                    <w:szCs w:val="22"/>
                    <w:lang w:eastAsia="en-US"/>
                  </w:rPr>
                  <w:t xml:space="preserve">1 </w:t>
                </w:r>
                <w:r w:rsidR="00837130" w:rsidRPr="0044225B">
                  <w:rPr>
                    <w:rFonts w:ascii="Palatino Linotype" w:eastAsia="Calibri" w:hAnsi="Palatino Linotype" w:cs="Tahoma"/>
                    <w:bCs/>
                    <w:sz w:val="22"/>
                    <w:szCs w:val="22"/>
                    <w:lang w:val="es-ES" w:eastAsia="en-US"/>
                  </w:rPr>
                  <w:t>y acumulados</w:t>
                </w:r>
              </w:p>
            </w:tc>
          </w:tr>
          <w:tr w:rsidR="00837130" w14:paraId="78B37E34" w14:textId="77777777" w:rsidTr="00421F24">
            <w:trPr>
              <w:trHeight w:val="295"/>
            </w:trPr>
            <w:tc>
              <w:tcPr>
                <w:tcW w:w="2495" w:type="dxa"/>
                <w:shd w:val="clear" w:color="auto" w:fill="auto"/>
              </w:tcPr>
              <w:p w14:paraId="04A74C4F" w14:textId="77777777" w:rsidR="00837130" w:rsidRPr="00020E73" w:rsidRDefault="00837130" w:rsidP="007540F1">
                <w:pPr>
                  <w:tabs>
                    <w:tab w:val="right" w:pos="8838"/>
                  </w:tabs>
                  <w:ind w:right="-105"/>
                  <w:rPr>
                    <w:rFonts w:ascii="Palatino Linotype" w:eastAsia="Calibri" w:hAnsi="Palatino Linotype" w:cs="Tahoma"/>
                    <w:b/>
                    <w:sz w:val="22"/>
                    <w:szCs w:val="22"/>
                    <w:lang w:val="es-ES" w:eastAsia="en-US"/>
                  </w:rPr>
                </w:pPr>
                <w:bookmarkStart w:id="2" w:name="_Hlk85043750"/>
                <w:r w:rsidRPr="00020E73">
                  <w:rPr>
                    <w:rFonts w:ascii="Palatino Linotype" w:eastAsia="Calibri" w:hAnsi="Palatino Linotype" w:cs="Tahoma"/>
                    <w:b/>
                    <w:sz w:val="22"/>
                    <w:szCs w:val="22"/>
                    <w:lang w:val="es-ES" w:eastAsia="en-US"/>
                  </w:rPr>
                  <w:t>Sujeto Obligado:</w:t>
                </w:r>
              </w:p>
            </w:tc>
            <w:tc>
              <w:tcPr>
                <w:tcW w:w="4151" w:type="dxa"/>
                <w:shd w:val="clear" w:color="auto" w:fill="auto"/>
              </w:tcPr>
              <w:p w14:paraId="2127389C" w14:textId="45981646" w:rsidR="00837130" w:rsidRPr="004343E7" w:rsidRDefault="004343E7" w:rsidP="007540F1">
                <w:pPr>
                  <w:tabs>
                    <w:tab w:val="right" w:pos="8838"/>
                  </w:tabs>
                  <w:ind w:left="-108" w:right="-102"/>
                  <w:jc w:val="both"/>
                  <w:rPr>
                    <w:rFonts w:ascii="Palatino Linotype" w:eastAsia="Calibri" w:hAnsi="Palatino Linotype" w:cs="Tahoma"/>
                    <w:sz w:val="22"/>
                    <w:szCs w:val="22"/>
                    <w:lang w:val="es-ES" w:eastAsia="en-US"/>
                  </w:rPr>
                </w:pPr>
                <w:r w:rsidRPr="004343E7">
                  <w:rPr>
                    <w:rFonts w:ascii="Palatino Linotype" w:eastAsia="Calibri" w:hAnsi="Palatino Linotype" w:cs="Tahoma"/>
                    <w:sz w:val="22"/>
                    <w:szCs w:val="22"/>
                    <w:lang w:eastAsia="en-US"/>
                  </w:rPr>
                  <w:t>Organismo Descentralizado de Agua Potable Alcantarillado y Saneamiento del Municipio de Chalco</w:t>
                </w:r>
              </w:p>
            </w:tc>
          </w:tr>
          <w:bookmarkEnd w:id="2"/>
          <w:tr w:rsidR="00837130" w14:paraId="2EC40D8B" w14:textId="77777777" w:rsidTr="00421F24">
            <w:trPr>
              <w:trHeight w:val="295"/>
            </w:trPr>
            <w:tc>
              <w:tcPr>
                <w:tcW w:w="2495" w:type="dxa"/>
                <w:shd w:val="clear" w:color="auto" w:fill="auto"/>
              </w:tcPr>
              <w:p w14:paraId="18FD8050" w14:textId="77777777" w:rsidR="00837130" w:rsidRPr="00020E73" w:rsidRDefault="00837130" w:rsidP="007540F1">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Comisionado Ponente:</w:t>
                </w:r>
              </w:p>
            </w:tc>
            <w:tc>
              <w:tcPr>
                <w:tcW w:w="4151" w:type="dxa"/>
                <w:shd w:val="clear" w:color="auto" w:fill="auto"/>
              </w:tcPr>
              <w:p w14:paraId="5030346F" w14:textId="77777777" w:rsidR="00837130" w:rsidRPr="00020E73" w:rsidRDefault="00837130" w:rsidP="007540F1">
                <w:pPr>
                  <w:tabs>
                    <w:tab w:val="right" w:pos="8838"/>
                  </w:tabs>
                  <w:ind w:left="-108" w:right="171"/>
                  <w:jc w:val="both"/>
                  <w:rPr>
                    <w:rFonts w:ascii="Palatino Linotype" w:eastAsia="Calibri" w:hAnsi="Palatino Linotype" w:cs="Tahoma"/>
                    <w:sz w:val="22"/>
                    <w:szCs w:val="22"/>
                    <w:lang w:val="es-ES" w:eastAsia="en-US"/>
                  </w:rPr>
                </w:pPr>
                <w:r w:rsidRPr="00020E73">
                  <w:rPr>
                    <w:rFonts w:ascii="Palatino Linotype" w:eastAsia="Calibri" w:hAnsi="Palatino Linotype" w:cs="Tahoma"/>
                    <w:sz w:val="22"/>
                    <w:szCs w:val="22"/>
                    <w:lang w:val="es-ES" w:eastAsia="en-US"/>
                  </w:rPr>
                  <w:t>Luis Gustavo Parra Noriega</w:t>
                </w:r>
              </w:p>
              <w:p w14:paraId="64586914" w14:textId="77777777" w:rsidR="00837130" w:rsidRPr="00020E73" w:rsidRDefault="00837130" w:rsidP="007540F1">
                <w:pPr>
                  <w:tabs>
                    <w:tab w:val="right" w:pos="8838"/>
                  </w:tabs>
                  <w:ind w:left="-108" w:right="171"/>
                  <w:jc w:val="both"/>
                  <w:rPr>
                    <w:rFonts w:ascii="Palatino Linotype" w:eastAsia="Calibri" w:hAnsi="Palatino Linotype" w:cs="Tahoma"/>
                    <w:b/>
                    <w:sz w:val="22"/>
                    <w:szCs w:val="22"/>
                    <w:lang w:val="es-ES" w:eastAsia="en-US"/>
                  </w:rPr>
                </w:pPr>
              </w:p>
            </w:tc>
          </w:tr>
        </w:tbl>
        <w:p w14:paraId="324848D7" w14:textId="77777777" w:rsidR="00837130" w:rsidRPr="005C106F" w:rsidRDefault="00837130" w:rsidP="007540F1">
          <w:pPr>
            <w:tabs>
              <w:tab w:val="right" w:pos="8838"/>
            </w:tabs>
            <w:ind w:left="-28"/>
            <w:jc w:val="both"/>
            <w:rPr>
              <w:rFonts w:ascii="Arial" w:eastAsia="Calibri" w:hAnsi="Arial" w:cs="Arial"/>
              <w:b/>
              <w:sz w:val="22"/>
              <w:szCs w:val="22"/>
              <w:lang w:eastAsia="en-US"/>
            </w:rPr>
          </w:pPr>
        </w:p>
      </w:tc>
    </w:tr>
  </w:tbl>
  <w:p w14:paraId="3A2FD3E6" w14:textId="77777777" w:rsidR="00837130" w:rsidRPr="00443C6B" w:rsidRDefault="00604CBC" w:rsidP="007540F1">
    <w:pPr>
      <w:pStyle w:val="Encabezado"/>
      <w:rPr>
        <w:sz w:val="14"/>
      </w:rPr>
    </w:pPr>
    <w:r>
      <w:rPr>
        <w:noProof/>
        <w:sz w:val="14"/>
      </w:rPr>
      <w:pict w14:anchorId="0F63EC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Layout w:type="fixed"/>
      <w:tblLook w:val="04A0" w:firstRow="1" w:lastRow="0" w:firstColumn="1" w:lastColumn="0" w:noHBand="0" w:noVBand="1"/>
    </w:tblPr>
    <w:tblGrid>
      <w:gridCol w:w="1843"/>
      <w:gridCol w:w="7796"/>
    </w:tblGrid>
    <w:tr w:rsidR="00837130" w:rsidRPr="00330DA7" w14:paraId="59FD1C38" w14:textId="77777777" w:rsidTr="5348DDEC">
      <w:trPr>
        <w:trHeight w:val="1435"/>
      </w:trPr>
      <w:tc>
        <w:tcPr>
          <w:tcW w:w="1843" w:type="dxa"/>
          <w:shd w:val="clear" w:color="auto" w:fill="auto"/>
        </w:tcPr>
        <w:p w14:paraId="6CDB25A0" w14:textId="77777777" w:rsidR="00837130" w:rsidRPr="00330DA7" w:rsidRDefault="00837130" w:rsidP="007540F1">
          <w:pPr>
            <w:tabs>
              <w:tab w:val="right" w:pos="4273"/>
            </w:tabs>
            <w:rPr>
              <w:rFonts w:ascii="Garamond" w:eastAsia="Calibri" w:hAnsi="Garamond"/>
              <w:sz w:val="22"/>
              <w:szCs w:val="22"/>
              <w:lang w:eastAsia="en-US"/>
            </w:rPr>
          </w:pPr>
        </w:p>
      </w:tc>
      <w:tc>
        <w:tcPr>
          <w:tcW w:w="7796" w:type="dxa"/>
          <w:shd w:val="clear" w:color="auto" w:fill="auto"/>
        </w:tcPr>
        <w:tbl>
          <w:tblPr>
            <w:tblW w:w="6555" w:type="dxa"/>
            <w:tblInd w:w="460" w:type="dxa"/>
            <w:tblLayout w:type="fixed"/>
            <w:tblLook w:val="0420" w:firstRow="1" w:lastRow="0" w:firstColumn="0" w:lastColumn="0" w:noHBand="0" w:noVBand="1"/>
          </w:tblPr>
          <w:tblGrid>
            <w:gridCol w:w="2444"/>
            <w:gridCol w:w="4111"/>
          </w:tblGrid>
          <w:tr w:rsidR="00837130" w:rsidRPr="00330DA7" w14:paraId="53F709DB" w14:textId="77777777" w:rsidTr="5348DDEC">
            <w:trPr>
              <w:trHeight w:val="144"/>
            </w:trPr>
            <w:tc>
              <w:tcPr>
                <w:tcW w:w="2444" w:type="dxa"/>
                <w:shd w:val="clear" w:color="auto" w:fill="auto"/>
              </w:tcPr>
              <w:p w14:paraId="50E5D432" w14:textId="77777777" w:rsidR="00837130" w:rsidRPr="00020E73" w:rsidRDefault="00837130" w:rsidP="007540F1">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1C0A58A2" w14:textId="326C948B" w:rsidR="00837130" w:rsidRPr="00B81BEB" w:rsidRDefault="00B81BEB" w:rsidP="00B81BEB">
                <w:pPr>
                  <w:tabs>
                    <w:tab w:val="right" w:pos="8838"/>
                  </w:tabs>
                  <w:ind w:left="-74" w:right="-105"/>
                  <w:jc w:val="both"/>
                  <w:rPr>
                    <w:rFonts w:ascii="Palatino Linotype" w:eastAsia="Calibri" w:hAnsi="Palatino Linotype" w:cs="Tahoma"/>
                    <w:bCs/>
                    <w:sz w:val="22"/>
                    <w:szCs w:val="22"/>
                    <w:lang w:eastAsia="en-US"/>
                  </w:rPr>
                </w:pPr>
                <w:r w:rsidRPr="00B81BEB">
                  <w:rPr>
                    <w:rFonts w:ascii="Palatino Linotype" w:eastAsia="Calibri" w:hAnsi="Palatino Linotype" w:cs="Tahoma"/>
                    <w:bCs/>
                    <w:sz w:val="22"/>
                    <w:szCs w:val="22"/>
                    <w:lang w:eastAsia="en-US"/>
                  </w:rPr>
                  <w:t>06546/INFOEM/IP/RR/2021</w:t>
                </w:r>
                <w:r>
                  <w:rPr>
                    <w:rFonts w:ascii="Palatino Linotype" w:eastAsia="Calibri" w:hAnsi="Palatino Linotype" w:cs="Tahoma"/>
                    <w:bCs/>
                    <w:sz w:val="22"/>
                    <w:szCs w:val="22"/>
                    <w:lang w:eastAsia="en-US"/>
                  </w:rPr>
                  <w:t xml:space="preserve"> </w:t>
                </w:r>
                <w:r w:rsidR="00837130">
                  <w:rPr>
                    <w:rFonts w:ascii="Palatino Linotype" w:eastAsia="Calibri" w:hAnsi="Palatino Linotype" w:cs="Tahoma"/>
                    <w:bCs/>
                    <w:sz w:val="22"/>
                    <w:szCs w:val="22"/>
                    <w:lang w:val="es-ES" w:eastAsia="en-US"/>
                  </w:rPr>
                  <w:t>y acumulados</w:t>
                </w:r>
              </w:p>
            </w:tc>
          </w:tr>
          <w:tr w:rsidR="00837130" w:rsidRPr="00330DA7" w14:paraId="1E27F6E9" w14:textId="77777777" w:rsidTr="5348DDEC">
            <w:trPr>
              <w:trHeight w:val="144"/>
            </w:trPr>
            <w:tc>
              <w:tcPr>
                <w:tcW w:w="2444" w:type="dxa"/>
                <w:shd w:val="clear" w:color="auto" w:fill="auto"/>
              </w:tcPr>
              <w:p w14:paraId="4741E994" w14:textId="77777777" w:rsidR="00837130" w:rsidRPr="00020E73" w:rsidRDefault="00837130" w:rsidP="007540F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111" w:type="dxa"/>
                <w:shd w:val="clear" w:color="auto" w:fill="auto"/>
              </w:tcPr>
              <w:p w14:paraId="46AAB67F" w14:textId="32197E61" w:rsidR="00837130" w:rsidRPr="00020E73" w:rsidRDefault="5348DDEC" w:rsidP="5348DDEC">
                <w:pPr>
                  <w:tabs>
                    <w:tab w:val="left" w:pos="3122"/>
                    <w:tab w:val="right" w:pos="8838"/>
                  </w:tabs>
                  <w:ind w:left="-74" w:right="-105"/>
                  <w:jc w:val="both"/>
                  <w:rPr>
                    <w:lang w:val="es-ES" w:eastAsia="en-US"/>
                  </w:rPr>
                </w:pPr>
                <w:r w:rsidRPr="5348DDEC">
                  <w:rPr>
                    <w:rFonts w:ascii="Palatino Linotype" w:eastAsia="Calibri" w:hAnsi="Palatino Linotype" w:cs="Tahoma"/>
                    <w:sz w:val="22"/>
                    <w:szCs w:val="22"/>
                    <w:highlight w:val="black"/>
                    <w:lang w:val="es-ES" w:eastAsia="en-US"/>
                  </w:rPr>
                  <w:t>XXXXXXXXXXXXXXXX</w:t>
                </w:r>
              </w:p>
            </w:tc>
          </w:tr>
          <w:tr w:rsidR="00837130" w:rsidRPr="00330DA7" w14:paraId="50ECA2F3" w14:textId="77777777" w:rsidTr="5348DDEC">
            <w:trPr>
              <w:trHeight w:val="283"/>
            </w:trPr>
            <w:tc>
              <w:tcPr>
                <w:tcW w:w="2444" w:type="dxa"/>
                <w:shd w:val="clear" w:color="auto" w:fill="auto"/>
              </w:tcPr>
              <w:p w14:paraId="7E381B23" w14:textId="77777777" w:rsidR="00837130" w:rsidRPr="00020E73" w:rsidRDefault="00837130" w:rsidP="007540F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49760D64" w14:textId="0C22AA4B" w:rsidR="00837130" w:rsidRPr="004343E7" w:rsidRDefault="004343E7" w:rsidP="007540F1">
                <w:pPr>
                  <w:tabs>
                    <w:tab w:val="left" w:pos="2834"/>
                    <w:tab w:val="right" w:pos="8838"/>
                  </w:tabs>
                  <w:ind w:left="-74" w:right="-105"/>
                  <w:jc w:val="both"/>
                  <w:rPr>
                    <w:rFonts w:ascii="Palatino Linotype" w:eastAsia="Calibri" w:hAnsi="Palatino Linotype" w:cs="Tahoma"/>
                    <w:sz w:val="22"/>
                    <w:szCs w:val="22"/>
                    <w:lang w:val="es-ES" w:eastAsia="en-US"/>
                  </w:rPr>
                </w:pPr>
                <w:r w:rsidRPr="004343E7">
                  <w:rPr>
                    <w:rFonts w:ascii="Palatino Linotype" w:eastAsia="Calibri" w:hAnsi="Palatino Linotype" w:cs="Tahoma"/>
                    <w:sz w:val="22"/>
                    <w:szCs w:val="22"/>
                    <w:lang w:eastAsia="en-US"/>
                  </w:rPr>
                  <w:t>Organismo Descentralizado de Agua Potable Alcantarillado y Saneamiento del Municipio de Chalco</w:t>
                </w:r>
              </w:p>
            </w:tc>
          </w:tr>
          <w:tr w:rsidR="00837130" w:rsidRPr="00330DA7" w14:paraId="37CD9738" w14:textId="77777777" w:rsidTr="5348DDEC">
            <w:trPr>
              <w:trHeight w:val="283"/>
            </w:trPr>
            <w:tc>
              <w:tcPr>
                <w:tcW w:w="2444" w:type="dxa"/>
                <w:shd w:val="clear" w:color="auto" w:fill="auto"/>
              </w:tcPr>
              <w:p w14:paraId="21341427" w14:textId="77777777" w:rsidR="00837130" w:rsidRPr="00020E73" w:rsidRDefault="00837130" w:rsidP="007540F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Comisionado Ponente:</w:t>
                </w:r>
              </w:p>
            </w:tc>
            <w:tc>
              <w:tcPr>
                <w:tcW w:w="4111" w:type="dxa"/>
                <w:shd w:val="clear" w:color="auto" w:fill="auto"/>
              </w:tcPr>
              <w:p w14:paraId="65F5E7C5" w14:textId="77777777" w:rsidR="00837130" w:rsidRPr="00020E73" w:rsidRDefault="00837130" w:rsidP="007540F1">
                <w:pPr>
                  <w:tabs>
                    <w:tab w:val="right" w:pos="8838"/>
                  </w:tabs>
                  <w:ind w:left="-74" w:right="-105"/>
                  <w:jc w:val="both"/>
                  <w:rPr>
                    <w:rFonts w:ascii="Palatino Linotype" w:eastAsia="Calibri" w:hAnsi="Palatino Linotype" w:cs="Tahoma"/>
                    <w:sz w:val="22"/>
                    <w:szCs w:val="22"/>
                    <w:lang w:val="es-ES" w:eastAsia="en-US"/>
                  </w:rPr>
                </w:pPr>
                <w:r w:rsidRPr="00020E73">
                  <w:rPr>
                    <w:rFonts w:ascii="Palatino Linotype" w:eastAsia="Calibri" w:hAnsi="Palatino Linotype" w:cs="Tahoma"/>
                    <w:sz w:val="22"/>
                    <w:szCs w:val="22"/>
                    <w:lang w:val="es-ES" w:eastAsia="en-US"/>
                  </w:rPr>
                  <w:t>Luis Gustavo Parra Noriega</w:t>
                </w:r>
              </w:p>
              <w:p w14:paraId="25C954F9" w14:textId="77777777" w:rsidR="00837130" w:rsidRPr="00020E73" w:rsidRDefault="00837130" w:rsidP="007540F1">
                <w:pPr>
                  <w:tabs>
                    <w:tab w:val="right" w:pos="8838"/>
                  </w:tabs>
                  <w:ind w:left="-74" w:right="-105"/>
                  <w:jc w:val="both"/>
                  <w:rPr>
                    <w:rFonts w:ascii="Palatino Linotype" w:eastAsia="Calibri" w:hAnsi="Palatino Linotype" w:cs="Tahoma"/>
                    <w:b/>
                    <w:sz w:val="22"/>
                    <w:szCs w:val="22"/>
                    <w:lang w:val="es-ES" w:eastAsia="en-US"/>
                  </w:rPr>
                </w:pPr>
              </w:p>
            </w:tc>
          </w:tr>
        </w:tbl>
        <w:p w14:paraId="652F131D" w14:textId="77777777" w:rsidR="00837130" w:rsidRPr="00330DA7" w:rsidRDefault="00837130" w:rsidP="007540F1">
          <w:pPr>
            <w:tabs>
              <w:tab w:val="right" w:pos="8838"/>
            </w:tabs>
            <w:ind w:left="-28"/>
            <w:jc w:val="both"/>
            <w:rPr>
              <w:rFonts w:ascii="Arial" w:eastAsia="Calibri" w:hAnsi="Arial" w:cs="Arial"/>
              <w:b/>
              <w:sz w:val="22"/>
              <w:szCs w:val="22"/>
              <w:lang w:eastAsia="en-US"/>
            </w:rPr>
          </w:pPr>
        </w:p>
      </w:tc>
    </w:tr>
  </w:tbl>
  <w:p w14:paraId="5E3084A2" w14:textId="77777777" w:rsidR="00837130" w:rsidRPr="00827FA0" w:rsidRDefault="00604CBC" w:rsidP="007540F1">
    <w:pPr>
      <w:pStyle w:val="Encabezado"/>
      <w:rPr>
        <w:sz w:val="2"/>
        <w:szCs w:val="22"/>
      </w:rPr>
    </w:pPr>
    <w:r>
      <w:rPr>
        <w:noProof/>
        <w:sz w:val="2"/>
        <w:szCs w:val="22"/>
      </w:rPr>
      <w:pict w14:anchorId="076E7F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77.9pt;margin-top:-115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81BF3"/>
    <w:multiLevelType w:val="hybridMultilevel"/>
    <w:tmpl w:val="51B619E6"/>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27C6D20"/>
    <w:multiLevelType w:val="hybridMultilevel"/>
    <w:tmpl w:val="8B2C82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72133CC"/>
    <w:multiLevelType w:val="hybridMultilevel"/>
    <w:tmpl w:val="BB9E2DE4"/>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Courier New"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Courier New" w:hint="default"/>
      </w:rPr>
    </w:lvl>
    <w:lvl w:ilvl="8" w:tplc="080A0005">
      <w:start w:val="1"/>
      <w:numFmt w:val="bullet"/>
      <w:lvlText w:val=""/>
      <w:lvlJc w:val="left"/>
      <w:pPr>
        <w:ind w:left="6540" w:hanging="360"/>
      </w:pPr>
      <w:rPr>
        <w:rFonts w:ascii="Wingdings" w:hAnsi="Wingdings" w:hint="default"/>
      </w:rPr>
    </w:lvl>
  </w:abstractNum>
  <w:abstractNum w:abstractNumId="4">
    <w:nsid w:val="08445937"/>
    <w:multiLevelType w:val="hybridMultilevel"/>
    <w:tmpl w:val="BD82C9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B9C06D7"/>
    <w:multiLevelType w:val="hybridMultilevel"/>
    <w:tmpl w:val="193EE434"/>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BB71DF8"/>
    <w:multiLevelType w:val="hybridMultilevel"/>
    <w:tmpl w:val="ED5C8F58"/>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1117249"/>
    <w:multiLevelType w:val="hybridMultilevel"/>
    <w:tmpl w:val="42B20FA0"/>
    <w:lvl w:ilvl="0" w:tplc="080A0001">
      <w:start w:val="1"/>
      <w:numFmt w:val="bullet"/>
      <w:lvlText w:val=""/>
      <w:lvlJc w:val="left"/>
      <w:pPr>
        <w:ind w:left="720" w:hanging="360"/>
      </w:pPr>
      <w:rPr>
        <w:rFonts w:ascii="Symbol" w:hAnsi="Symbol" w:hint="default"/>
        <w:b/>
        <w:bCs/>
        <w:sz w:val="22"/>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16C06910"/>
    <w:multiLevelType w:val="hybridMultilevel"/>
    <w:tmpl w:val="AF2C9F4E"/>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Courier New"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Courier New" w:hint="default"/>
      </w:rPr>
    </w:lvl>
    <w:lvl w:ilvl="8" w:tplc="080A0005">
      <w:start w:val="1"/>
      <w:numFmt w:val="bullet"/>
      <w:lvlText w:val=""/>
      <w:lvlJc w:val="left"/>
      <w:pPr>
        <w:ind w:left="6540" w:hanging="360"/>
      </w:pPr>
      <w:rPr>
        <w:rFonts w:ascii="Wingdings" w:hAnsi="Wingdings" w:hint="default"/>
      </w:rPr>
    </w:lvl>
  </w:abstractNum>
  <w:abstractNum w:abstractNumId="9">
    <w:nsid w:val="1A8F2201"/>
    <w:multiLevelType w:val="hybridMultilevel"/>
    <w:tmpl w:val="7206BD5A"/>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B9E40EF"/>
    <w:multiLevelType w:val="hybridMultilevel"/>
    <w:tmpl w:val="3C1080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1EB41FAB"/>
    <w:multiLevelType w:val="hybridMultilevel"/>
    <w:tmpl w:val="50B8FD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3E82D33"/>
    <w:multiLevelType w:val="hybridMultilevel"/>
    <w:tmpl w:val="4FCA5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6862514"/>
    <w:multiLevelType w:val="hybridMultilevel"/>
    <w:tmpl w:val="488441E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2C3355CB"/>
    <w:multiLevelType w:val="hybridMultilevel"/>
    <w:tmpl w:val="488441E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D4D1C04"/>
    <w:multiLevelType w:val="hybridMultilevel"/>
    <w:tmpl w:val="EC5E63F4"/>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2F2D0CBB"/>
    <w:multiLevelType w:val="hybridMultilevel"/>
    <w:tmpl w:val="1C7E7F2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2C165F1"/>
    <w:multiLevelType w:val="hybridMultilevel"/>
    <w:tmpl w:val="488441E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354F60B2"/>
    <w:multiLevelType w:val="hybridMultilevel"/>
    <w:tmpl w:val="B8C043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5E258D3"/>
    <w:multiLevelType w:val="hybridMultilevel"/>
    <w:tmpl w:val="AE1AD172"/>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6F929F8"/>
    <w:multiLevelType w:val="hybridMultilevel"/>
    <w:tmpl w:val="77AC617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nsid w:val="37E63ED4"/>
    <w:multiLevelType w:val="hybridMultilevel"/>
    <w:tmpl w:val="254665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3205315"/>
    <w:multiLevelType w:val="hybridMultilevel"/>
    <w:tmpl w:val="34DA12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77A552C"/>
    <w:multiLevelType w:val="hybridMultilevel"/>
    <w:tmpl w:val="978C659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F2755DE"/>
    <w:multiLevelType w:val="hybridMultilevel"/>
    <w:tmpl w:val="61406A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0C7239E"/>
    <w:multiLevelType w:val="hybridMultilevel"/>
    <w:tmpl w:val="F344FF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2BF2D71"/>
    <w:multiLevelType w:val="hybridMultilevel"/>
    <w:tmpl w:val="8EC6C7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63B56E0"/>
    <w:multiLevelType w:val="hybridMultilevel"/>
    <w:tmpl w:val="59BAC234"/>
    <w:lvl w:ilvl="0" w:tplc="BB1C9058">
      <w:start w:val="1"/>
      <w:numFmt w:val="upperRoman"/>
      <w:lvlText w:val="%1."/>
      <w:lvlJc w:val="left"/>
      <w:pPr>
        <w:ind w:left="112" w:hanging="156"/>
      </w:pPr>
      <w:rPr>
        <w:rFonts w:ascii="Bookman Old Style" w:eastAsia="Arial" w:hAnsi="Bookman Old Style" w:cs="Arial" w:hint="default"/>
        <w:b/>
        <w:bCs/>
        <w:w w:val="100"/>
        <w:sz w:val="20"/>
        <w:szCs w:val="20"/>
      </w:rPr>
    </w:lvl>
    <w:lvl w:ilvl="1" w:tplc="3078E134">
      <w:numFmt w:val="bullet"/>
      <w:lvlText w:val="•"/>
      <w:lvlJc w:val="left"/>
      <w:pPr>
        <w:ind w:left="1128" w:hanging="156"/>
      </w:pPr>
      <w:rPr>
        <w:rFonts w:hint="default"/>
      </w:rPr>
    </w:lvl>
    <w:lvl w:ilvl="2" w:tplc="283E2D96">
      <w:numFmt w:val="bullet"/>
      <w:lvlText w:val="•"/>
      <w:lvlJc w:val="left"/>
      <w:pPr>
        <w:ind w:left="2136" w:hanging="156"/>
      </w:pPr>
      <w:rPr>
        <w:rFonts w:hint="default"/>
      </w:rPr>
    </w:lvl>
    <w:lvl w:ilvl="3" w:tplc="1C6A91C0">
      <w:numFmt w:val="bullet"/>
      <w:lvlText w:val="•"/>
      <w:lvlJc w:val="left"/>
      <w:pPr>
        <w:ind w:left="3144" w:hanging="156"/>
      </w:pPr>
      <w:rPr>
        <w:rFonts w:hint="default"/>
      </w:rPr>
    </w:lvl>
    <w:lvl w:ilvl="4" w:tplc="FBAEED0C">
      <w:numFmt w:val="bullet"/>
      <w:lvlText w:val="•"/>
      <w:lvlJc w:val="left"/>
      <w:pPr>
        <w:ind w:left="4152" w:hanging="156"/>
      </w:pPr>
      <w:rPr>
        <w:rFonts w:hint="default"/>
      </w:rPr>
    </w:lvl>
    <w:lvl w:ilvl="5" w:tplc="AA1A56EE">
      <w:numFmt w:val="bullet"/>
      <w:lvlText w:val="•"/>
      <w:lvlJc w:val="left"/>
      <w:pPr>
        <w:ind w:left="5161" w:hanging="156"/>
      </w:pPr>
      <w:rPr>
        <w:rFonts w:hint="default"/>
      </w:rPr>
    </w:lvl>
    <w:lvl w:ilvl="6" w:tplc="778EF7B8">
      <w:numFmt w:val="bullet"/>
      <w:lvlText w:val="•"/>
      <w:lvlJc w:val="left"/>
      <w:pPr>
        <w:ind w:left="6169" w:hanging="156"/>
      </w:pPr>
      <w:rPr>
        <w:rFonts w:hint="default"/>
      </w:rPr>
    </w:lvl>
    <w:lvl w:ilvl="7" w:tplc="D1369E06">
      <w:numFmt w:val="bullet"/>
      <w:lvlText w:val="•"/>
      <w:lvlJc w:val="left"/>
      <w:pPr>
        <w:ind w:left="7177" w:hanging="156"/>
      </w:pPr>
      <w:rPr>
        <w:rFonts w:hint="default"/>
      </w:rPr>
    </w:lvl>
    <w:lvl w:ilvl="8" w:tplc="B4EE858A">
      <w:numFmt w:val="bullet"/>
      <w:lvlText w:val="•"/>
      <w:lvlJc w:val="left"/>
      <w:pPr>
        <w:ind w:left="8185" w:hanging="156"/>
      </w:pPr>
      <w:rPr>
        <w:rFonts w:hint="default"/>
      </w:rPr>
    </w:lvl>
  </w:abstractNum>
  <w:abstractNum w:abstractNumId="30">
    <w:nsid w:val="594202F3"/>
    <w:multiLevelType w:val="hybridMultilevel"/>
    <w:tmpl w:val="7BBECA4E"/>
    <w:lvl w:ilvl="0" w:tplc="A36ABF8A">
      <w:start w:val="1"/>
      <w:numFmt w:val="upperLetter"/>
      <w:lvlText w:val="%1."/>
      <w:lvlJc w:val="left"/>
      <w:pPr>
        <w:ind w:left="720" w:hanging="360"/>
      </w:pPr>
      <w:rPr>
        <w:rFonts w:ascii="Palatino Linotype" w:hAnsi="Palatino Linotype" w:hint="default"/>
        <w:b/>
        <w:bCs/>
        <w:sz w:val="22"/>
      </w:rPr>
    </w:lvl>
    <w:lvl w:ilvl="1" w:tplc="08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E69370C"/>
    <w:multiLevelType w:val="hybridMultilevel"/>
    <w:tmpl w:val="13A6481E"/>
    <w:lvl w:ilvl="0" w:tplc="93246CE0">
      <w:start w:val="1"/>
      <w:numFmt w:val="upperLetter"/>
      <w:lvlText w:val="%1."/>
      <w:lvlJc w:val="left"/>
      <w:pPr>
        <w:ind w:left="720" w:hanging="360"/>
      </w:pPr>
      <w:rPr>
        <w:rFonts w:ascii="Palatino Linotype" w:hAnsi="Palatino Linotype"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E97014E"/>
    <w:multiLevelType w:val="hybridMultilevel"/>
    <w:tmpl w:val="53C8722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nsid w:val="5FF46A28"/>
    <w:multiLevelType w:val="hybridMultilevel"/>
    <w:tmpl w:val="AE9E6D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62277C1"/>
    <w:multiLevelType w:val="hybridMultilevel"/>
    <w:tmpl w:val="0AA0062A"/>
    <w:lvl w:ilvl="0" w:tplc="080A0017">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nsid w:val="6B1A090E"/>
    <w:multiLevelType w:val="hybridMultilevel"/>
    <w:tmpl w:val="44225B40"/>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C1821F7"/>
    <w:multiLevelType w:val="hybridMultilevel"/>
    <w:tmpl w:val="83C8F47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7">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8">
    <w:nsid w:val="71227D5D"/>
    <w:multiLevelType w:val="hybridMultilevel"/>
    <w:tmpl w:val="50C287DA"/>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4EC5C15"/>
    <w:multiLevelType w:val="hybridMultilevel"/>
    <w:tmpl w:val="DADA6D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78CF71F3"/>
    <w:multiLevelType w:val="hybridMultilevel"/>
    <w:tmpl w:val="90381BB0"/>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33"/>
  </w:num>
  <w:num w:numId="2">
    <w:abstractNumId w:val="14"/>
  </w:num>
  <w:num w:numId="3">
    <w:abstractNumId w:val="20"/>
  </w:num>
  <w:num w:numId="4">
    <w:abstractNumId w:val="1"/>
  </w:num>
  <w:num w:numId="5">
    <w:abstractNumId w:val="25"/>
  </w:num>
  <w:num w:numId="6">
    <w:abstractNumId w:val="21"/>
  </w:num>
  <w:num w:numId="7">
    <w:abstractNumId w:val="35"/>
  </w:num>
  <w:num w:numId="8">
    <w:abstractNumId w:val="17"/>
  </w:num>
  <w:num w:numId="9">
    <w:abstractNumId w:val="29"/>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5"/>
  </w:num>
  <w:num w:numId="15">
    <w:abstractNumId w:val="0"/>
  </w:num>
  <w:num w:numId="16">
    <w:abstractNumId w:val="13"/>
  </w:num>
  <w:num w:numId="17">
    <w:abstractNumId w:val="2"/>
  </w:num>
  <w:num w:numId="18">
    <w:abstractNumId w:val="4"/>
  </w:num>
  <w:num w:numId="19">
    <w:abstractNumId w:val="22"/>
  </w:num>
  <w:num w:numId="20">
    <w:abstractNumId w:val="30"/>
  </w:num>
  <w:num w:numId="21">
    <w:abstractNumId w:val="31"/>
  </w:num>
  <w:num w:numId="22">
    <w:abstractNumId w:val="7"/>
  </w:num>
  <w:num w:numId="23">
    <w:abstractNumId w:val="36"/>
  </w:num>
  <w:num w:numId="24">
    <w:abstractNumId w:val="40"/>
  </w:num>
  <w:num w:numId="25">
    <w:abstractNumId w:val="10"/>
  </w:num>
  <w:num w:numId="26">
    <w:abstractNumId w:val="23"/>
  </w:num>
  <w:num w:numId="27">
    <w:abstractNumId w:val="39"/>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38"/>
  </w:num>
  <w:num w:numId="31">
    <w:abstractNumId w:val="18"/>
  </w:num>
  <w:num w:numId="32">
    <w:abstractNumId w:val="12"/>
  </w:num>
  <w:num w:numId="33">
    <w:abstractNumId w:val="28"/>
  </w:num>
  <w:num w:numId="34">
    <w:abstractNumId w:val="6"/>
  </w:num>
  <w:num w:numId="35">
    <w:abstractNumId w:val="26"/>
  </w:num>
  <w:num w:numId="36">
    <w:abstractNumId w:val="16"/>
  </w:num>
  <w:num w:numId="37">
    <w:abstractNumId w:val="24"/>
  </w:num>
  <w:num w:numId="38">
    <w:abstractNumId w:val="15"/>
  </w:num>
  <w:num w:numId="39">
    <w:abstractNumId w:val="9"/>
  </w:num>
  <w:num w:numId="40">
    <w:abstractNumId w:val="41"/>
  </w:num>
  <w:num w:numId="41">
    <w:abstractNumId w:val="3"/>
  </w:num>
  <w:num w:numId="42">
    <w:abstractNumId w:val="8"/>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63C"/>
    <w:rsid w:val="0000100F"/>
    <w:rsid w:val="00003AB7"/>
    <w:rsid w:val="00004B62"/>
    <w:rsid w:val="0000510E"/>
    <w:rsid w:val="00005134"/>
    <w:rsid w:val="000100EF"/>
    <w:rsid w:val="00010597"/>
    <w:rsid w:val="00010AC3"/>
    <w:rsid w:val="000111F0"/>
    <w:rsid w:val="000112B9"/>
    <w:rsid w:val="00014CA4"/>
    <w:rsid w:val="00015458"/>
    <w:rsid w:val="0001702B"/>
    <w:rsid w:val="00017C4F"/>
    <w:rsid w:val="00020FEE"/>
    <w:rsid w:val="0002206C"/>
    <w:rsid w:val="0002219A"/>
    <w:rsid w:val="0002228B"/>
    <w:rsid w:val="00022A7B"/>
    <w:rsid w:val="000277F8"/>
    <w:rsid w:val="00027BFA"/>
    <w:rsid w:val="00031E31"/>
    <w:rsid w:val="00036709"/>
    <w:rsid w:val="00040A06"/>
    <w:rsid w:val="0004431E"/>
    <w:rsid w:val="00045F04"/>
    <w:rsid w:val="000463AD"/>
    <w:rsid w:val="000504B4"/>
    <w:rsid w:val="00050EA4"/>
    <w:rsid w:val="00056EE7"/>
    <w:rsid w:val="000612C9"/>
    <w:rsid w:val="00061703"/>
    <w:rsid w:val="00062FCE"/>
    <w:rsid w:val="000633FF"/>
    <w:rsid w:val="000650D6"/>
    <w:rsid w:val="00067D51"/>
    <w:rsid w:val="0007241D"/>
    <w:rsid w:val="000727FA"/>
    <w:rsid w:val="00075932"/>
    <w:rsid w:val="000828D0"/>
    <w:rsid w:val="00083E9B"/>
    <w:rsid w:val="00086CB1"/>
    <w:rsid w:val="00087CF1"/>
    <w:rsid w:val="00090271"/>
    <w:rsid w:val="0009761F"/>
    <w:rsid w:val="00097640"/>
    <w:rsid w:val="000A0BA7"/>
    <w:rsid w:val="000A2ADC"/>
    <w:rsid w:val="000A6B4B"/>
    <w:rsid w:val="000B3D1F"/>
    <w:rsid w:val="000B3F31"/>
    <w:rsid w:val="000B6E51"/>
    <w:rsid w:val="000C0905"/>
    <w:rsid w:val="000C0EEA"/>
    <w:rsid w:val="000C295E"/>
    <w:rsid w:val="000C4E76"/>
    <w:rsid w:val="000D060B"/>
    <w:rsid w:val="000D249D"/>
    <w:rsid w:val="000D2C3F"/>
    <w:rsid w:val="000D51EF"/>
    <w:rsid w:val="000D6E1A"/>
    <w:rsid w:val="000D7E06"/>
    <w:rsid w:val="000E2A9F"/>
    <w:rsid w:val="000E40F1"/>
    <w:rsid w:val="000E4529"/>
    <w:rsid w:val="000F1577"/>
    <w:rsid w:val="000F3566"/>
    <w:rsid w:val="000F36EA"/>
    <w:rsid w:val="00106C21"/>
    <w:rsid w:val="00107615"/>
    <w:rsid w:val="001108CF"/>
    <w:rsid w:val="00110DC6"/>
    <w:rsid w:val="00112A54"/>
    <w:rsid w:val="00113CC5"/>
    <w:rsid w:val="001160F5"/>
    <w:rsid w:val="001162C3"/>
    <w:rsid w:val="00121C5E"/>
    <w:rsid w:val="0012644F"/>
    <w:rsid w:val="00126A88"/>
    <w:rsid w:val="00130358"/>
    <w:rsid w:val="00130967"/>
    <w:rsid w:val="0013196B"/>
    <w:rsid w:val="00134861"/>
    <w:rsid w:val="00136814"/>
    <w:rsid w:val="00137040"/>
    <w:rsid w:val="00141512"/>
    <w:rsid w:val="00141B06"/>
    <w:rsid w:val="001449A9"/>
    <w:rsid w:val="00144EA8"/>
    <w:rsid w:val="0015102B"/>
    <w:rsid w:val="00152651"/>
    <w:rsid w:val="001526BE"/>
    <w:rsid w:val="0015371F"/>
    <w:rsid w:val="0015427C"/>
    <w:rsid w:val="00155048"/>
    <w:rsid w:val="00156CF6"/>
    <w:rsid w:val="00157258"/>
    <w:rsid w:val="00162D52"/>
    <w:rsid w:val="00162E49"/>
    <w:rsid w:val="0016332E"/>
    <w:rsid w:val="00163911"/>
    <w:rsid w:val="00165BD1"/>
    <w:rsid w:val="00171767"/>
    <w:rsid w:val="00171905"/>
    <w:rsid w:val="001733D6"/>
    <w:rsid w:val="001742B4"/>
    <w:rsid w:val="00175577"/>
    <w:rsid w:val="00181B54"/>
    <w:rsid w:val="00181D6A"/>
    <w:rsid w:val="0018227F"/>
    <w:rsid w:val="001860E0"/>
    <w:rsid w:val="001864F9"/>
    <w:rsid w:val="001866B2"/>
    <w:rsid w:val="00186D9B"/>
    <w:rsid w:val="001906B3"/>
    <w:rsid w:val="00190B33"/>
    <w:rsid w:val="00193C15"/>
    <w:rsid w:val="0019660C"/>
    <w:rsid w:val="001A094D"/>
    <w:rsid w:val="001A2B66"/>
    <w:rsid w:val="001A2BDA"/>
    <w:rsid w:val="001A5747"/>
    <w:rsid w:val="001A6058"/>
    <w:rsid w:val="001A622B"/>
    <w:rsid w:val="001A7E17"/>
    <w:rsid w:val="001B1741"/>
    <w:rsid w:val="001B1F2D"/>
    <w:rsid w:val="001B43FB"/>
    <w:rsid w:val="001B5B50"/>
    <w:rsid w:val="001B624D"/>
    <w:rsid w:val="001B6681"/>
    <w:rsid w:val="001B7E28"/>
    <w:rsid w:val="001C1998"/>
    <w:rsid w:val="001D0EC6"/>
    <w:rsid w:val="001D140D"/>
    <w:rsid w:val="001D1944"/>
    <w:rsid w:val="001D3BA1"/>
    <w:rsid w:val="001E0F48"/>
    <w:rsid w:val="001E36B5"/>
    <w:rsid w:val="001E66EE"/>
    <w:rsid w:val="001E69A0"/>
    <w:rsid w:val="001F1B33"/>
    <w:rsid w:val="001F28C4"/>
    <w:rsid w:val="001F3B90"/>
    <w:rsid w:val="001F4C72"/>
    <w:rsid w:val="001F61E4"/>
    <w:rsid w:val="00200B9F"/>
    <w:rsid w:val="0020365C"/>
    <w:rsid w:val="002037A7"/>
    <w:rsid w:val="00204309"/>
    <w:rsid w:val="0020625E"/>
    <w:rsid w:val="00210BA9"/>
    <w:rsid w:val="00210C27"/>
    <w:rsid w:val="00210CCB"/>
    <w:rsid w:val="00211043"/>
    <w:rsid w:val="002120B2"/>
    <w:rsid w:val="002144DF"/>
    <w:rsid w:val="00221BD3"/>
    <w:rsid w:val="00223693"/>
    <w:rsid w:val="00224BFA"/>
    <w:rsid w:val="00226CD5"/>
    <w:rsid w:val="00231F37"/>
    <w:rsid w:val="0023207A"/>
    <w:rsid w:val="002348D7"/>
    <w:rsid w:val="00234AB0"/>
    <w:rsid w:val="0023583D"/>
    <w:rsid w:val="00240515"/>
    <w:rsid w:val="002455C9"/>
    <w:rsid w:val="00246CED"/>
    <w:rsid w:val="00254251"/>
    <w:rsid w:val="00254BCA"/>
    <w:rsid w:val="00255A14"/>
    <w:rsid w:val="00257B13"/>
    <w:rsid w:val="00257C31"/>
    <w:rsid w:val="002617F5"/>
    <w:rsid w:val="002632CA"/>
    <w:rsid w:val="00264B62"/>
    <w:rsid w:val="00266EBE"/>
    <w:rsid w:val="00270544"/>
    <w:rsid w:val="00272829"/>
    <w:rsid w:val="00272BB2"/>
    <w:rsid w:val="00273CBE"/>
    <w:rsid w:val="0027536F"/>
    <w:rsid w:val="00276638"/>
    <w:rsid w:val="00276ED6"/>
    <w:rsid w:val="00285A5F"/>
    <w:rsid w:val="002907FA"/>
    <w:rsid w:val="00291490"/>
    <w:rsid w:val="002915F9"/>
    <w:rsid w:val="00293B18"/>
    <w:rsid w:val="0029588E"/>
    <w:rsid w:val="00295DFC"/>
    <w:rsid w:val="002974E8"/>
    <w:rsid w:val="00297505"/>
    <w:rsid w:val="002976C4"/>
    <w:rsid w:val="002A278E"/>
    <w:rsid w:val="002A367A"/>
    <w:rsid w:val="002A6D86"/>
    <w:rsid w:val="002B0357"/>
    <w:rsid w:val="002B273D"/>
    <w:rsid w:val="002B43D6"/>
    <w:rsid w:val="002B6396"/>
    <w:rsid w:val="002C2CC0"/>
    <w:rsid w:val="002C4CE7"/>
    <w:rsid w:val="002C5D43"/>
    <w:rsid w:val="002C686D"/>
    <w:rsid w:val="002C7172"/>
    <w:rsid w:val="002D02D2"/>
    <w:rsid w:val="002D132B"/>
    <w:rsid w:val="002D2183"/>
    <w:rsid w:val="002D4AA5"/>
    <w:rsid w:val="002D4B75"/>
    <w:rsid w:val="002E3EB7"/>
    <w:rsid w:val="002E4CBD"/>
    <w:rsid w:val="002F02AD"/>
    <w:rsid w:val="002F06DF"/>
    <w:rsid w:val="002F1345"/>
    <w:rsid w:val="00300F8C"/>
    <w:rsid w:val="00304875"/>
    <w:rsid w:val="00304A56"/>
    <w:rsid w:val="003119B1"/>
    <w:rsid w:val="00315D9F"/>
    <w:rsid w:val="00316D91"/>
    <w:rsid w:val="00316F0C"/>
    <w:rsid w:val="003201EE"/>
    <w:rsid w:val="003202C5"/>
    <w:rsid w:val="0032352C"/>
    <w:rsid w:val="003259E2"/>
    <w:rsid w:val="00326098"/>
    <w:rsid w:val="003269F0"/>
    <w:rsid w:val="0033035E"/>
    <w:rsid w:val="00330AAE"/>
    <w:rsid w:val="0033675E"/>
    <w:rsid w:val="0033715F"/>
    <w:rsid w:val="003377C9"/>
    <w:rsid w:val="0034171E"/>
    <w:rsid w:val="00342213"/>
    <w:rsid w:val="0034317F"/>
    <w:rsid w:val="00345249"/>
    <w:rsid w:val="003458EB"/>
    <w:rsid w:val="00345A24"/>
    <w:rsid w:val="00346CFF"/>
    <w:rsid w:val="00350CC8"/>
    <w:rsid w:val="0035269B"/>
    <w:rsid w:val="0035507B"/>
    <w:rsid w:val="003579B6"/>
    <w:rsid w:val="00357F8C"/>
    <w:rsid w:val="00360195"/>
    <w:rsid w:val="0036268B"/>
    <w:rsid w:val="00362E0A"/>
    <w:rsid w:val="003637DE"/>
    <w:rsid w:val="00364951"/>
    <w:rsid w:val="00365A51"/>
    <w:rsid w:val="00366E78"/>
    <w:rsid w:val="003673F1"/>
    <w:rsid w:val="003711E0"/>
    <w:rsid w:val="003712BE"/>
    <w:rsid w:val="003726F6"/>
    <w:rsid w:val="00373416"/>
    <w:rsid w:val="0037362A"/>
    <w:rsid w:val="0037648E"/>
    <w:rsid w:val="00382704"/>
    <w:rsid w:val="00383776"/>
    <w:rsid w:val="003845F7"/>
    <w:rsid w:val="00386A32"/>
    <w:rsid w:val="0039060E"/>
    <w:rsid w:val="003941B8"/>
    <w:rsid w:val="003954DA"/>
    <w:rsid w:val="00395D91"/>
    <w:rsid w:val="003A09E1"/>
    <w:rsid w:val="003A3466"/>
    <w:rsid w:val="003A3960"/>
    <w:rsid w:val="003A40F2"/>
    <w:rsid w:val="003A462A"/>
    <w:rsid w:val="003A71F4"/>
    <w:rsid w:val="003C3A6A"/>
    <w:rsid w:val="003C40E1"/>
    <w:rsid w:val="003C6600"/>
    <w:rsid w:val="003D048A"/>
    <w:rsid w:val="003D1CAE"/>
    <w:rsid w:val="003D7179"/>
    <w:rsid w:val="003E2AE4"/>
    <w:rsid w:val="003F1241"/>
    <w:rsid w:val="003F2161"/>
    <w:rsid w:val="003F220C"/>
    <w:rsid w:val="003F4CFB"/>
    <w:rsid w:val="00400C65"/>
    <w:rsid w:val="00401EDD"/>
    <w:rsid w:val="004022BE"/>
    <w:rsid w:val="00402760"/>
    <w:rsid w:val="00403A06"/>
    <w:rsid w:val="00403B74"/>
    <w:rsid w:val="004108DD"/>
    <w:rsid w:val="00410C60"/>
    <w:rsid w:val="00412699"/>
    <w:rsid w:val="004219A0"/>
    <w:rsid w:val="00421F24"/>
    <w:rsid w:val="00426F53"/>
    <w:rsid w:val="00427B29"/>
    <w:rsid w:val="004311B3"/>
    <w:rsid w:val="00432AE2"/>
    <w:rsid w:val="00433B7A"/>
    <w:rsid w:val="004343E7"/>
    <w:rsid w:val="00434B3F"/>
    <w:rsid w:val="00434EC3"/>
    <w:rsid w:val="0044225B"/>
    <w:rsid w:val="0044575C"/>
    <w:rsid w:val="004465E3"/>
    <w:rsid w:val="004472B3"/>
    <w:rsid w:val="00447699"/>
    <w:rsid w:val="00447F34"/>
    <w:rsid w:val="004504B0"/>
    <w:rsid w:val="0045074B"/>
    <w:rsid w:val="00452D1E"/>
    <w:rsid w:val="00453C60"/>
    <w:rsid w:val="00455C49"/>
    <w:rsid w:val="0045714E"/>
    <w:rsid w:val="0045788B"/>
    <w:rsid w:val="0046078A"/>
    <w:rsid w:val="00461D26"/>
    <w:rsid w:val="004621F4"/>
    <w:rsid w:val="00463702"/>
    <w:rsid w:val="004639DF"/>
    <w:rsid w:val="00466283"/>
    <w:rsid w:val="0046787E"/>
    <w:rsid w:val="00467AA5"/>
    <w:rsid w:val="00471875"/>
    <w:rsid w:val="00472F1C"/>
    <w:rsid w:val="004731C9"/>
    <w:rsid w:val="00473422"/>
    <w:rsid w:val="0047370A"/>
    <w:rsid w:val="004758A4"/>
    <w:rsid w:val="00484C4C"/>
    <w:rsid w:val="00485FBB"/>
    <w:rsid w:val="004873EE"/>
    <w:rsid w:val="004907A8"/>
    <w:rsid w:val="00490C63"/>
    <w:rsid w:val="00497FC4"/>
    <w:rsid w:val="004A272C"/>
    <w:rsid w:val="004A334B"/>
    <w:rsid w:val="004A6BF5"/>
    <w:rsid w:val="004A6EDE"/>
    <w:rsid w:val="004A75DD"/>
    <w:rsid w:val="004A7CBD"/>
    <w:rsid w:val="004B10F8"/>
    <w:rsid w:val="004B2FDF"/>
    <w:rsid w:val="004B7CC1"/>
    <w:rsid w:val="004C0BB3"/>
    <w:rsid w:val="004C3902"/>
    <w:rsid w:val="004C5885"/>
    <w:rsid w:val="004D2553"/>
    <w:rsid w:val="004D7ACD"/>
    <w:rsid w:val="004E2EAB"/>
    <w:rsid w:val="004E6E24"/>
    <w:rsid w:val="004E7138"/>
    <w:rsid w:val="004F64AF"/>
    <w:rsid w:val="005004AD"/>
    <w:rsid w:val="005039D4"/>
    <w:rsid w:val="00505674"/>
    <w:rsid w:val="00506FC1"/>
    <w:rsid w:val="00507DC1"/>
    <w:rsid w:val="00510617"/>
    <w:rsid w:val="005130E0"/>
    <w:rsid w:val="00516225"/>
    <w:rsid w:val="0051763E"/>
    <w:rsid w:val="00521121"/>
    <w:rsid w:val="00521B91"/>
    <w:rsid w:val="005236A1"/>
    <w:rsid w:val="0052382F"/>
    <w:rsid w:val="00524553"/>
    <w:rsid w:val="00524655"/>
    <w:rsid w:val="005279EC"/>
    <w:rsid w:val="00527DA6"/>
    <w:rsid w:val="005324A8"/>
    <w:rsid w:val="00534BC4"/>
    <w:rsid w:val="005410DC"/>
    <w:rsid w:val="00541B9F"/>
    <w:rsid w:val="00544C93"/>
    <w:rsid w:val="00544CC2"/>
    <w:rsid w:val="00545190"/>
    <w:rsid w:val="00545992"/>
    <w:rsid w:val="005472A5"/>
    <w:rsid w:val="005502F2"/>
    <w:rsid w:val="005513F9"/>
    <w:rsid w:val="005523BF"/>
    <w:rsid w:val="00552451"/>
    <w:rsid w:val="005533A8"/>
    <w:rsid w:val="005577B6"/>
    <w:rsid w:val="00565110"/>
    <w:rsid w:val="0056520D"/>
    <w:rsid w:val="00566B78"/>
    <w:rsid w:val="00571395"/>
    <w:rsid w:val="00571D38"/>
    <w:rsid w:val="0057259E"/>
    <w:rsid w:val="00573484"/>
    <w:rsid w:val="00575EBA"/>
    <w:rsid w:val="005764DE"/>
    <w:rsid w:val="00581930"/>
    <w:rsid w:val="0058315E"/>
    <w:rsid w:val="005904F6"/>
    <w:rsid w:val="00590B89"/>
    <w:rsid w:val="00594FCC"/>
    <w:rsid w:val="005952DB"/>
    <w:rsid w:val="00595E5F"/>
    <w:rsid w:val="005A1669"/>
    <w:rsid w:val="005A1D99"/>
    <w:rsid w:val="005A27B7"/>
    <w:rsid w:val="005A471C"/>
    <w:rsid w:val="005B18BF"/>
    <w:rsid w:val="005B28DF"/>
    <w:rsid w:val="005B6E81"/>
    <w:rsid w:val="005C0526"/>
    <w:rsid w:val="005C275A"/>
    <w:rsid w:val="005C47DE"/>
    <w:rsid w:val="005C488E"/>
    <w:rsid w:val="005C5389"/>
    <w:rsid w:val="005D27A9"/>
    <w:rsid w:val="005D2F1D"/>
    <w:rsid w:val="005D6F39"/>
    <w:rsid w:val="005E1855"/>
    <w:rsid w:val="005E19AE"/>
    <w:rsid w:val="005E3E4F"/>
    <w:rsid w:val="005E4465"/>
    <w:rsid w:val="005F08D9"/>
    <w:rsid w:val="005F0CC6"/>
    <w:rsid w:val="005F15E8"/>
    <w:rsid w:val="005F1FDB"/>
    <w:rsid w:val="006000AE"/>
    <w:rsid w:val="00604CBC"/>
    <w:rsid w:val="00605D5A"/>
    <w:rsid w:val="0060705B"/>
    <w:rsid w:val="00612963"/>
    <w:rsid w:val="006149CF"/>
    <w:rsid w:val="0061542D"/>
    <w:rsid w:val="00621B80"/>
    <w:rsid w:val="0062326D"/>
    <w:rsid w:val="006246EF"/>
    <w:rsid w:val="00626E68"/>
    <w:rsid w:val="00631849"/>
    <w:rsid w:val="006334D5"/>
    <w:rsid w:val="006334DF"/>
    <w:rsid w:val="00633812"/>
    <w:rsid w:val="00634EFC"/>
    <w:rsid w:val="00635EE7"/>
    <w:rsid w:val="0063670F"/>
    <w:rsid w:val="00636810"/>
    <w:rsid w:val="006407EF"/>
    <w:rsid w:val="00643A72"/>
    <w:rsid w:val="00647396"/>
    <w:rsid w:val="0064799B"/>
    <w:rsid w:val="006502A0"/>
    <w:rsid w:val="00650BAA"/>
    <w:rsid w:val="00650F8C"/>
    <w:rsid w:val="0065383A"/>
    <w:rsid w:val="0065551C"/>
    <w:rsid w:val="00662EB0"/>
    <w:rsid w:val="006631B2"/>
    <w:rsid w:val="006656A3"/>
    <w:rsid w:val="00666B27"/>
    <w:rsid w:val="006676E1"/>
    <w:rsid w:val="0067218E"/>
    <w:rsid w:val="00675604"/>
    <w:rsid w:val="00675891"/>
    <w:rsid w:val="006763E0"/>
    <w:rsid w:val="00676AEE"/>
    <w:rsid w:val="0067765A"/>
    <w:rsid w:val="00681CB8"/>
    <w:rsid w:val="00682160"/>
    <w:rsid w:val="0068282E"/>
    <w:rsid w:val="006840F2"/>
    <w:rsid w:val="00685954"/>
    <w:rsid w:val="00685FA8"/>
    <w:rsid w:val="0068698D"/>
    <w:rsid w:val="006875FE"/>
    <w:rsid w:val="006923CC"/>
    <w:rsid w:val="00693B87"/>
    <w:rsid w:val="0069461E"/>
    <w:rsid w:val="00695D9E"/>
    <w:rsid w:val="006A0751"/>
    <w:rsid w:val="006A1A25"/>
    <w:rsid w:val="006A357C"/>
    <w:rsid w:val="006A3D72"/>
    <w:rsid w:val="006A437D"/>
    <w:rsid w:val="006A5ACA"/>
    <w:rsid w:val="006A6917"/>
    <w:rsid w:val="006A6C07"/>
    <w:rsid w:val="006B41C4"/>
    <w:rsid w:val="006C1C78"/>
    <w:rsid w:val="006C2074"/>
    <w:rsid w:val="006C5D38"/>
    <w:rsid w:val="006C7359"/>
    <w:rsid w:val="006C7BFA"/>
    <w:rsid w:val="006D2630"/>
    <w:rsid w:val="006D3D88"/>
    <w:rsid w:val="006D427A"/>
    <w:rsid w:val="006D5A61"/>
    <w:rsid w:val="006E0B53"/>
    <w:rsid w:val="006E2225"/>
    <w:rsid w:val="006E4F29"/>
    <w:rsid w:val="006E50C9"/>
    <w:rsid w:val="006E56DA"/>
    <w:rsid w:val="006E6461"/>
    <w:rsid w:val="006E72CF"/>
    <w:rsid w:val="006F292B"/>
    <w:rsid w:val="006F2D13"/>
    <w:rsid w:val="006F2D77"/>
    <w:rsid w:val="006F45D6"/>
    <w:rsid w:val="006F7B16"/>
    <w:rsid w:val="007047A0"/>
    <w:rsid w:val="0071297D"/>
    <w:rsid w:val="007149A6"/>
    <w:rsid w:val="00715C9D"/>
    <w:rsid w:val="00717A67"/>
    <w:rsid w:val="00722E39"/>
    <w:rsid w:val="0072493C"/>
    <w:rsid w:val="00725E4A"/>
    <w:rsid w:val="007272EF"/>
    <w:rsid w:val="00727916"/>
    <w:rsid w:val="00730428"/>
    <w:rsid w:val="00735B1A"/>
    <w:rsid w:val="007367ED"/>
    <w:rsid w:val="00736FC8"/>
    <w:rsid w:val="0074206C"/>
    <w:rsid w:val="007504AA"/>
    <w:rsid w:val="007527A1"/>
    <w:rsid w:val="007540F1"/>
    <w:rsid w:val="007559BB"/>
    <w:rsid w:val="00756A78"/>
    <w:rsid w:val="00762818"/>
    <w:rsid w:val="00763476"/>
    <w:rsid w:val="0076432C"/>
    <w:rsid w:val="00765865"/>
    <w:rsid w:val="00771F19"/>
    <w:rsid w:val="00777579"/>
    <w:rsid w:val="0078277A"/>
    <w:rsid w:val="0079001A"/>
    <w:rsid w:val="00790E3D"/>
    <w:rsid w:val="007914B6"/>
    <w:rsid w:val="007930BC"/>
    <w:rsid w:val="00795334"/>
    <w:rsid w:val="00796B53"/>
    <w:rsid w:val="00797E20"/>
    <w:rsid w:val="007A474B"/>
    <w:rsid w:val="007A5AC6"/>
    <w:rsid w:val="007A7858"/>
    <w:rsid w:val="007B38E2"/>
    <w:rsid w:val="007B56B1"/>
    <w:rsid w:val="007B5A64"/>
    <w:rsid w:val="007B7B76"/>
    <w:rsid w:val="007C2461"/>
    <w:rsid w:val="007C51F5"/>
    <w:rsid w:val="007C7E9E"/>
    <w:rsid w:val="007D10EE"/>
    <w:rsid w:val="007D1AA5"/>
    <w:rsid w:val="007D2FD0"/>
    <w:rsid w:val="007D30B6"/>
    <w:rsid w:val="007D4361"/>
    <w:rsid w:val="007D6732"/>
    <w:rsid w:val="007E1A1D"/>
    <w:rsid w:val="007E23A7"/>
    <w:rsid w:val="007E3234"/>
    <w:rsid w:val="007E363C"/>
    <w:rsid w:val="007E3B03"/>
    <w:rsid w:val="007E3E83"/>
    <w:rsid w:val="007E7586"/>
    <w:rsid w:val="007E7ABA"/>
    <w:rsid w:val="007F24B6"/>
    <w:rsid w:val="007F5995"/>
    <w:rsid w:val="007F6ADA"/>
    <w:rsid w:val="007F6CC1"/>
    <w:rsid w:val="007F781F"/>
    <w:rsid w:val="00800F58"/>
    <w:rsid w:val="00806016"/>
    <w:rsid w:val="00807721"/>
    <w:rsid w:val="008079BF"/>
    <w:rsid w:val="008104BD"/>
    <w:rsid w:val="008108F5"/>
    <w:rsid w:val="00812519"/>
    <w:rsid w:val="00812908"/>
    <w:rsid w:val="00813110"/>
    <w:rsid w:val="00813CBC"/>
    <w:rsid w:val="00814AA7"/>
    <w:rsid w:val="008154F5"/>
    <w:rsid w:val="00815E94"/>
    <w:rsid w:val="00816A0D"/>
    <w:rsid w:val="00817C57"/>
    <w:rsid w:val="00820E1B"/>
    <w:rsid w:val="00821150"/>
    <w:rsid w:val="00823030"/>
    <w:rsid w:val="00825652"/>
    <w:rsid w:val="00825EFF"/>
    <w:rsid w:val="00826E5E"/>
    <w:rsid w:val="00831C00"/>
    <w:rsid w:val="008321EF"/>
    <w:rsid w:val="00833269"/>
    <w:rsid w:val="008359A7"/>
    <w:rsid w:val="00836465"/>
    <w:rsid w:val="00837130"/>
    <w:rsid w:val="0084279C"/>
    <w:rsid w:val="00842F7F"/>
    <w:rsid w:val="00843057"/>
    <w:rsid w:val="00845055"/>
    <w:rsid w:val="008462E3"/>
    <w:rsid w:val="00846587"/>
    <w:rsid w:val="00862ED4"/>
    <w:rsid w:val="008636EE"/>
    <w:rsid w:val="00863C15"/>
    <w:rsid w:val="00864322"/>
    <w:rsid w:val="00873CC4"/>
    <w:rsid w:val="0087422B"/>
    <w:rsid w:val="00876F29"/>
    <w:rsid w:val="008834E2"/>
    <w:rsid w:val="008861D3"/>
    <w:rsid w:val="00887A6D"/>
    <w:rsid w:val="008917E0"/>
    <w:rsid w:val="00892353"/>
    <w:rsid w:val="00892B1D"/>
    <w:rsid w:val="008A015D"/>
    <w:rsid w:val="008A5548"/>
    <w:rsid w:val="008A55DB"/>
    <w:rsid w:val="008B00C7"/>
    <w:rsid w:val="008B31AA"/>
    <w:rsid w:val="008B6DBD"/>
    <w:rsid w:val="008B719B"/>
    <w:rsid w:val="008B7EC2"/>
    <w:rsid w:val="008C03F5"/>
    <w:rsid w:val="008C690A"/>
    <w:rsid w:val="008C78EB"/>
    <w:rsid w:val="008D1625"/>
    <w:rsid w:val="008D2D5E"/>
    <w:rsid w:val="008D2EE6"/>
    <w:rsid w:val="008D2F6C"/>
    <w:rsid w:val="008D3B32"/>
    <w:rsid w:val="008D79B6"/>
    <w:rsid w:val="008E0D78"/>
    <w:rsid w:val="008E52BD"/>
    <w:rsid w:val="008E5CC6"/>
    <w:rsid w:val="008E5DEA"/>
    <w:rsid w:val="008E60A4"/>
    <w:rsid w:val="008F11A0"/>
    <w:rsid w:val="008F221B"/>
    <w:rsid w:val="008F4C7D"/>
    <w:rsid w:val="008F5731"/>
    <w:rsid w:val="008F6217"/>
    <w:rsid w:val="0090104F"/>
    <w:rsid w:val="009010F8"/>
    <w:rsid w:val="009019C8"/>
    <w:rsid w:val="00904B5A"/>
    <w:rsid w:val="00904E78"/>
    <w:rsid w:val="00910B67"/>
    <w:rsid w:val="009160FE"/>
    <w:rsid w:val="0092005C"/>
    <w:rsid w:val="00920D96"/>
    <w:rsid w:val="00922235"/>
    <w:rsid w:val="0092272E"/>
    <w:rsid w:val="00927291"/>
    <w:rsid w:val="009322F4"/>
    <w:rsid w:val="00933AC7"/>
    <w:rsid w:val="00934F77"/>
    <w:rsid w:val="00936DA5"/>
    <w:rsid w:val="00937366"/>
    <w:rsid w:val="0093739D"/>
    <w:rsid w:val="009408BC"/>
    <w:rsid w:val="009427F9"/>
    <w:rsid w:val="00944311"/>
    <w:rsid w:val="0094762F"/>
    <w:rsid w:val="009502C0"/>
    <w:rsid w:val="0095122E"/>
    <w:rsid w:val="00952BBA"/>
    <w:rsid w:val="00952E38"/>
    <w:rsid w:val="009538D5"/>
    <w:rsid w:val="00953CD8"/>
    <w:rsid w:val="00954B83"/>
    <w:rsid w:val="009619AF"/>
    <w:rsid w:val="009640DB"/>
    <w:rsid w:val="009645FC"/>
    <w:rsid w:val="00965079"/>
    <w:rsid w:val="00965133"/>
    <w:rsid w:val="009652A4"/>
    <w:rsid w:val="00967EAA"/>
    <w:rsid w:val="00970301"/>
    <w:rsid w:val="009713E0"/>
    <w:rsid w:val="0097306F"/>
    <w:rsid w:val="009748DD"/>
    <w:rsid w:val="009775A9"/>
    <w:rsid w:val="0098439E"/>
    <w:rsid w:val="00986D88"/>
    <w:rsid w:val="00990671"/>
    <w:rsid w:val="009962FC"/>
    <w:rsid w:val="009A0894"/>
    <w:rsid w:val="009A0D19"/>
    <w:rsid w:val="009A2660"/>
    <w:rsid w:val="009A2B24"/>
    <w:rsid w:val="009A46D4"/>
    <w:rsid w:val="009A7038"/>
    <w:rsid w:val="009B04E2"/>
    <w:rsid w:val="009C46E4"/>
    <w:rsid w:val="009C4AC5"/>
    <w:rsid w:val="009C6170"/>
    <w:rsid w:val="009C6B0E"/>
    <w:rsid w:val="009D2FDE"/>
    <w:rsid w:val="009E3B17"/>
    <w:rsid w:val="009E4741"/>
    <w:rsid w:val="009E698E"/>
    <w:rsid w:val="009E7354"/>
    <w:rsid w:val="009E7616"/>
    <w:rsid w:val="009F1CD8"/>
    <w:rsid w:val="009F478D"/>
    <w:rsid w:val="00A0022A"/>
    <w:rsid w:val="00A01F6D"/>
    <w:rsid w:val="00A02DEC"/>
    <w:rsid w:val="00A16E75"/>
    <w:rsid w:val="00A20BFB"/>
    <w:rsid w:val="00A20E8B"/>
    <w:rsid w:val="00A2290E"/>
    <w:rsid w:val="00A254F2"/>
    <w:rsid w:val="00A27040"/>
    <w:rsid w:val="00A27918"/>
    <w:rsid w:val="00A30172"/>
    <w:rsid w:val="00A3082D"/>
    <w:rsid w:val="00A31FB0"/>
    <w:rsid w:val="00A33F06"/>
    <w:rsid w:val="00A35964"/>
    <w:rsid w:val="00A35CA8"/>
    <w:rsid w:val="00A42831"/>
    <w:rsid w:val="00A42B39"/>
    <w:rsid w:val="00A43B3B"/>
    <w:rsid w:val="00A451B4"/>
    <w:rsid w:val="00A52C7E"/>
    <w:rsid w:val="00A531EE"/>
    <w:rsid w:val="00A5651B"/>
    <w:rsid w:val="00A57444"/>
    <w:rsid w:val="00A57834"/>
    <w:rsid w:val="00A66271"/>
    <w:rsid w:val="00A722EB"/>
    <w:rsid w:val="00A73556"/>
    <w:rsid w:val="00A7395F"/>
    <w:rsid w:val="00A7740E"/>
    <w:rsid w:val="00A7797B"/>
    <w:rsid w:val="00A802A9"/>
    <w:rsid w:val="00A82DFB"/>
    <w:rsid w:val="00A83DC2"/>
    <w:rsid w:val="00A8590B"/>
    <w:rsid w:val="00A85A3A"/>
    <w:rsid w:val="00A86444"/>
    <w:rsid w:val="00A864EB"/>
    <w:rsid w:val="00A90104"/>
    <w:rsid w:val="00A90696"/>
    <w:rsid w:val="00A9186D"/>
    <w:rsid w:val="00A96594"/>
    <w:rsid w:val="00A97BCE"/>
    <w:rsid w:val="00AA5230"/>
    <w:rsid w:val="00AA5317"/>
    <w:rsid w:val="00AA73D9"/>
    <w:rsid w:val="00AA7EDC"/>
    <w:rsid w:val="00AB47BD"/>
    <w:rsid w:val="00AB75D2"/>
    <w:rsid w:val="00AC072A"/>
    <w:rsid w:val="00AC3EDA"/>
    <w:rsid w:val="00AC5548"/>
    <w:rsid w:val="00AC77B8"/>
    <w:rsid w:val="00AD2A18"/>
    <w:rsid w:val="00AE104B"/>
    <w:rsid w:val="00AE23A0"/>
    <w:rsid w:val="00AE23D5"/>
    <w:rsid w:val="00AE2FDE"/>
    <w:rsid w:val="00AE3EAB"/>
    <w:rsid w:val="00AE4C56"/>
    <w:rsid w:val="00AE4CDF"/>
    <w:rsid w:val="00AE53E5"/>
    <w:rsid w:val="00AF0A9D"/>
    <w:rsid w:val="00AF1559"/>
    <w:rsid w:val="00AF2D5D"/>
    <w:rsid w:val="00AF361D"/>
    <w:rsid w:val="00AF6BA8"/>
    <w:rsid w:val="00B02A73"/>
    <w:rsid w:val="00B05004"/>
    <w:rsid w:val="00B06FCA"/>
    <w:rsid w:val="00B1065D"/>
    <w:rsid w:val="00B1153E"/>
    <w:rsid w:val="00B116E0"/>
    <w:rsid w:val="00B13205"/>
    <w:rsid w:val="00B2073E"/>
    <w:rsid w:val="00B2176B"/>
    <w:rsid w:val="00B21850"/>
    <w:rsid w:val="00B24533"/>
    <w:rsid w:val="00B344DC"/>
    <w:rsid w:val="00B366DB"/>
    <w:rsid w:val="00B36B50"/>
    <w:rsid w:val="00B37F24"/>
    <w:rsid w:val="00B405DB"/>
    <w:rsid w:val="00B416B2"/>
    <w:rsid w:val="00B428FA"/>
    <w:rsid w:val="00B4452B"/>
    <w:rsid w:val="00B44597"/>
    <w:rsid w:val="00B47738"/>
    <w:rsid w:val="00B503D4"/>
    <w:rsid w:val="00B52AE3"/>
    <w:rsid w:val="00B54E2B"/>
    <w:rsid w:val="00B57A17"/>
    <w:rsid w:val="00B62956"/>
    <w:rsid w:val="00B63E5D"/>
    <w:rsid w:val="00B6596C"/>
    <w:rsid w:val="00B6700E"/>
    <w:rsid w:val="00B711AE"/>
    <w:rsid w:val="00B727DB"/>
    <w:rsid w:val="00B73958"/>
    <w:rsid w:val="00B74B46"/>
    <w:rsid w:val="00B811AA"/>
    <w:rsid w:val="00B817B9"/>
    <w:rsid w:val="00B81BEB"/>
    <w:rsid w:val="00B838DA"/>
    <w:rsid w:val="00B85BC5"/>
    <w:rsid w:val="00B94618"/>
    <w:rsid w:val="00BA21FE"/>
    <w:rsid w:val="00BA26F2"/>
    <w:rsid w:val="00BA3F82"/>
    <w:rsid w:val="00BA6FD2"/>
    <w:rsid w:val="00BB2004"/>
    <w:rsid w:val="00BB241C"/>
    <w:rsid w:val="00BB30C1"/>
    <w:rsid w:val="00BD50A5"/>
    <w:rsid w:val="00BD6A8B"/>
    <w:rsid w:val="00BE03C4"/>
    <w:rsid w:val="00BF0132"/>
    <w:rsid w:val="00BF0450"/>
    <w:rsid w:val="00BF054D"/>
    <w:rsid w:val="00BF4A11"/>
    <w:rsid w:val="00BF56C6"/>
    <w:rsid w:val="00BF7626"/>
    <w:rsid w:val="00BF7D5C"/>
    <w:rsid w:val="00C005AA"/>
    <w:rsid w:val="00C0394F"/>
    <w:rsid w:val="00C05114"/>
    <w:rsid w:val="00C10575"/>
    <w:rsid w:val="00C11645"/>
    <w:rsid w:val="00C11924"/>
    <w:rsid w:val="00C11A3C"/>
    <w:rsid w:val="00C139EC"/>
    <w:rsid w:val="00C139FA"/>
    <w:rsid w:val="00C1406E"/>
    <w:rsid w:val="00C1447A"/>
    <w:rsid w:val="00C22233"/>
    <w:rsid w:val="00C22AD6"/>
    <w:rsid w:val="00C26CD7"/>
    <w:rsid w:val="00C3061E"/>
    <w:rsid w:val="00C31192"/>
    <w:rsid w:val="00C31665"/>
    <w:rsid w:val="00C32BED"/>
    <w:rsid w:val="00C33ADC"/>
    <w:rsid w:val="00C3542E"/>
    <w:rsid w:val="00C37581"/>
    <w:rsid w:val="00C40BF7"/>
    <w:rsid w:val="00C4146C"/>
    <w:rsid w:val="00C414A4"/>
    <w:rsid w:val="00C42494"/>
    <w:rsid w:val="00C44D46"/>
    <w:rsid w:val="00C47BFF"/>
    <w:rsid w:val="00C50331"/>
    <w:rsid w:val="00C50B6F"/>
    <w:rsid w:val="00C51641"/>
    <w:rsid w:val="00C524AF"/>
    <w:rsid w:val="00C530A3"/>
    <w:rsid w:val="00C5586B"/>
    <w:rsid w:val="00C605AD"/>
    <w:rsid w:val="00C640C0"/>
    <w:rsid w:val="00C65377"/>
    <w:rsid w:val="00C80DBD"/>
    <w:rsid w:val="00C85B8D"/>
    <w:rsid w:val="00C87FB7"/>
    <w:rsid w:val="00C94551"/>
    <w:rsid w:val="00C96490"/>
    <w:rsid w:val="00CA0941"/>
    <w:rsid w:val="00CA3F15"/>
    <w:rsid w:val="00CA48B6"/>
    <w:rsid w:val="00CA66D5"/>
    <w:rsid w:val="00CA69AE"/>
    <w:rsid w:val="00CB10B8"/>
    <w:rsid w:val="00CB1DA8"/>
    <w:rsid w:val="00CB2389"/>
    <w:rsid w:val="00CB5F73"/>
    <w:rsid w:val="00CB7FD9"/>
    <w:rsid w:val="00CC1E39"/>
    <w:rsid w:val="00CD3444"/>
    <w:rsid w:val="00CE0906"/>
    <w:rsid w:val="00CE11E1"/>
    <w:rsid w:val="00CE40D0"/>
    <w:rsid w:val="00CE566B"/>
    <w:rsid w:val="00CE5B64"/>
    <w:rsid w:val="00CF06F9"/>
    <w:rsid w:val="00CF222F"/>
    <w:rsid w:val="00CF27F2"/>
    <w:rsid w:val="00CF35C3"/>
    <w:rsid w:val="00CF6283"/>
    <w:rsid w:val="00D00840"/>
    <w:rsid w:val="00D043CF"/>
    <w:rsid w:val="00D06B3A"/>
    <w:rsid w:val="00D10B11"/>
    <w:rsid w:val="00D11E5E"/>
    <w:rsid w:val="00D144FF"/>
    <w:rsid w:val="00D14F68"/>
    <w:rsid w:val="00D204FA"/>
    <w:rsid w:val="00D21893"/>
    <w:rsid w:val="00D21923"/>
    <w:rsid w:val="00D21D45"/>
    <w:rsid w:val="00D229DE"/>
    <w:rsid w:val="00D306E8"/>
    <w:rsid w:val="00D358CC"/>
    <w:rsid w:val="00D35966"/>
    <w:rsid w:val="00D35C1C"/>
    <w:rsid w:val="00D40DF8"/>
    <w:rsid w:val="00D42010"/>
    <w:rsid w:val="00D42B9C"/>
    <w:rsid w:val="00D43BF1"/>
    <w:rsid w:val="00D449F6"/>
    <w:rsid w:val="00D45F1E"/>
    <w:rsid w:val="00D5085E"/>
    <w:rsid w:val="00D514D0"/>
    <w:rsid w:val="00D52551"/>
    <w:rsid w:val="00D576E4"/>
    <w:rsid w:val="00D57A11"/>
    <w:rsid w:val="00D60E80"/>
    <w:rsid w:val="00D632E8"/>
    <w:rsid w:val="00D6395E"/>
    <w:rsid w:val="00D71EFE"/>
    <w:rsid w:val="00D7366D"/>
    <w:rsid w:val="00D739A9"/>
    <w:rsid w:val="00D748BE"/>
    <w:rsid w:val="00D75953"/>
    <w:rsid w:val="00D80068"/>
    <w:rsid w:val="00D855CC"/>
    <w:rsid w:val="00D86117"/>
    <w:rsid w:val="00D86629"/>
    <w:rsid w:val="00D90DB2"/>
    <w:rsid w:val="00D9145E"/>
    <w:rsid w:val="00D91A7B"/>
    <w:rsid w:val="00D9266C"/>
    <w:rsid w:val="00D935AA"/>
    <w:rsid w:val="00DA142E"/>
    <w:rsid w:val="00DA22EB"/>
    <w:rsid w:val="00DA2F78"/>
    <w:rsid w:val="00DA3070"/>
    <w:rsid w:val="00DA3FBD"/>
    <w:rsid w:val="00DA4D94"/>
    <w:rsid w:val="00DA5E65"/>
    <w:rsid w:val="00DB01E9"/>
    <w:rsid w:val="00DB08BB"/>
    <w:rsid w:val="00DB2422"/>
    <w:rsid w:val="00DB2486"/>
    <w:rsid w:val="00DB2F61"/>
    <w:rsid w:val="00DB3247"/>
    <w:rsid w:val="00DB62B5"/>
    <w:rsid w:val="00DB7BF4"/>
    <w:rsid w:val="00DC2A25"/>
    <w:rsid w:val="00DC6418"/>
    <w:rsid w:val="00DC687E"/>
    <w:rsid w:val="00DC790A"/>
    <w:rsid w:val="00DD1CD5"/>
    <w:rsid w:val="00DD2DFA"/>
    <w:rsid w:val="00DD453A"/>
    <w:rsid w:val="00DD5C1D"/>
    <w:rsid w:val="00DD752D"/>
    <w:rsid w:val="00DE1030"/>
    <w:rsid w:val="00DE2188"/>
    <w:rsid w:val="00DE68EE"/>
    <w:rsid w:val="00DF120D"/>
    <w:rsid w:val="00DF35B9"/>
    <w:rsid w:val="00E0065C"/>
    <w:rsid w:val="00E00798"/>
    <w:rsid w:val="00E00933"/>
    <w:rsid w:val="00E01D5D"/>
    <w:rsid w:val="00E03332"/>
    <w:rsid w:val="00E04CE5"/>
    <w:rsid w:val="00E05DAD"/>
    <w:rsid w:val="00E112CC"/>
    <w:rsid w:val="00E1458B"/>
    <w:rsid w:val="00E15B88"/>
    <w:rsid w:val="00E16579"/>
    <w:rsid w:val="00E22E31"/>
    <w:rsid w:val="00E2653E"/>
    <w:rsid w:val="00E31072"/>
    <w:rsid w:val="00E422ED"/>
    <w:rsid w:val="00E4369C"/>
    <w:rsid w:val="00E45DAB"/>
    <w:rsid w:val="00E479B7"/>
    <w:rsid w:val="00E501AB"/>
    <w:rsid w:val="00E608FB"/>
    <w:rsid w:val="00E60CE1"/>
    <w:rsid w:val="00E64893"/>
    <w:rsid w:val="00E649E1"/>
    <w:rsid w:val="00E665C9"/>
    <w:rsid w:val="00E705B0"/>
    <w:rsid w:val="00E75EE5"/>
    <w:rsid w:val="00E76FA8"/>
    <w:rsid w:val="00E77BA8"/>
    <w:rsid w:val="00E77D9A"/>
    <w:rsid w:val="00E808E1"/>
    <w:rsid w:val="00E86CAF"/>
    <w:rsid w:val="00E92F67"/>
    <w:rsid w:val="00E9346D"/>
    <w:rsid w:val="00E96050"/>
    <w:rsid w:val="00E971A5"/>
    <w:rsid w:val="00EA0AF1"/>
    <w:rsid w:val="00EA12C2"/>
    <w:rsid w:val="00EA1830"/>
    <w:rsid w:val="00EA1A34"/>
    <w:rsid w:val="00EA2441"/>
    <w:rsid w:val="00EA4700"/>
    <w:rsid w:val="00EA704C"/>
    <w:rsid w:val="00EA79E1"/>
    <w:rsid w:val="00EB052C"/>
    <w:rsid w:val="00EB19A5"/>
    <w:rsid w:val="00EB1E7B"/>
    <w:rsid w:val="00EC0733"/>
    <w:rsid w:val="00EC2A0D"/>
    <w:rsid w:val="00EC2E40"/>
    <w:rsid w:val="00EC5A00"/>
    <w:rsid w:val="00EC736B"/>
    <w:rsid w:val="00ED1B4C"/>
    <w:rsid w:val="00ED2244"/>
    <w:rsid w:val="00ED2979"/>
    <w:rsid w:val="00ED6417"/>
    <w:rsid w:val="00ED7043"/>
    <w:rsid w:val="00ED7886"/>
    <w:rsid w:val="00ED7DA7"/>
    <w:rsid w:val="00EE317B"/>
    <w:rsid w:val="00EE5531"/>
    <w:rsid w:val="00EF03FB"/>
    <w:rsid w:val="00EF1301"/>
    <w:rsid w:val="00EF292D"/>
    <w:rsid w:val="00EF4174"/>
    <w:rsid w:val="00EF6F44"/>
    <w:rsid w:val="00F00A55"/>
    <w:rsid w:val="00F01410"/>
    <w:rsid w:val="00F02F1E"/>
    <w:rsid w:val="00F056B8"/>
    <w:rsid w:val="00F0676D"/>
    <w:rsid w:val="00F06CE8"/>
    <w:rsid w:val="00F1174B"/>
    <w:rsid w:val="00F13051"/>
    <w:rsid w:val="00F14008"/>
    <w:rsid w:val="00F16BC8"/>
    <w:rsid w:val="00F17307"/>
    <w:rsid w:val="00F210C7"/>
    <w:rsid w:val="00F21B7E"/>
    <w:rsid w:val="00F2307B"/>
    <w:rsid w:val="00F2425D"/>
    <w:rsid w:val="00F276EB"/>
    <w:rsid w:val="00F27C8D"/>
    <w:rsid w:val="00F30D56"/>
    <w:rsid w:val="00F31468"/>
    <w:rsid w:val="00F3421A"/>
    <w:rsid w:val="00F3593B"/>
    <w:rsid w:val="00F35BA1"/>
    <w:rsid w:val="00F3750E"/>
    <w:rsid w:val="00F37945"/>
    <w:rsid w:val="00F40F27"/>
    <w:rsid w:val="00F43317"/>
    <w:rsid w:val="00F440A2"/>
    <w:rsid w:val="00F4413A"/>
    <w:rsid w:val="00F46574"/>
    <w:rsid w:val="00F5198A"/>
    <w:rsid w:val="00F53EFD"/>
    <w:rsid w:val="00F555BE"/>
    <w:rsid w:val="00F567FB"/>
    <w:rsid w:val="00F56A30"/>
    <w:rsid w:val="00F5723F"/>
    <w:rsid w:val="00F5729E"/>
    <w:rsid w:val="00F61A59"/>
    <w:rsid w:val="00F63E7D"/>
    <w:rsid w:val="00F6483A"/>
    <w:rsid w:val="00F65789"/>
    <w:rsid w:val="00F65B6C"/>
    <w:rsid w:val="00F70DC6"/>
    <w:rsid w:val="00F765C3"/>
    <w:rsid w:val="00F76C2A"/>
    <w:rsid w:val="00F812D4"/>
    <w:rsid w:val="00F81AB3"/>
    <w:rsid w:val="00F82436"/>
    <w:rsid w:val="00F83C4C"/>
    <w:rsid w:val="00F8666C"/>
    <w:rsid w:val="00F91AD6"/>
    <w:rsid w:val="00F939E1"/>
    <w:rsid w:val="00F94027"/>
    <w:rsid w:val="00FA0A54"/>
    <w:rsid w:val="00FA428E"/>
    <w:rsid w:val="00FA57CA"/>
    <w:rsid w:val="00FA6DC4"/>
    <w:rsid w:val="00FA79B7"/>
    <w:rsid w:val="00FA7F03"/>
    <w:rsid w:val="00FB1B09"/>
    <w:rsid w:val="00FB57CE"/>
    <w:rsid w:val="00FC00AF"/>
    <w:rsid w:val="00FC3B15"/>
    <w:rsid w:val="00FC4F49"/>
    <w:rsid w:val="00FC7891"/>
    <w:rsid w:val="00FD03EF"/>
    <w:rsid w:val="00FD1B44"/>
    <w:rsid w:val="00FD2372"/>
    <w:rsid w:val="00FD2930"/>
    <w:rsid w:val="00FD2DE4"/>
    <w:rsid w:val="00FD5823"/>
    <w:rsid w:val="00FD6B49"/>
    <w:rsid w:val="00FD6EF0"/>
    <w:rsid w:val="00FD7823"/>
    <w:rsid w:val="00FE07F5"/>
    <w:rsid w:val="00FE29FF"/>
    <w:rsid w:val="00FE4709"/>
    <w:rsid w:val="00FF1C6B"/>
    <w:rsid w:val="00FF5491"/>
    <w:rsid w:val="00FF5F9A"/>
    <w:rsid w:val="00FF63F0"/>
    <w:rsid w:val="00FF73BB"/>
    <w:rsid w:val="00FF7792"/>
    <w:rsid w:val="5348DD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63CCFF"/>
  <w15:chartTrackingRefBased/>
  <w15:docId w15:val="{83418319-5059-499E-AB4F-11E48977C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EB7"/>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next w:val="Normal"/>
    <w:link w:val="Ttulo2Car"/>
    <w:uiPriority w:val="9"/>
    <w:semiHidden/>
    <w:unhideWhenUsed/>
    <w:qFormat/>
    <w:rsid w:val="0024051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363C"/>
    <w:pPr>
      <w:tabs>
        <w:tab w:val="center" w:pos="4419"/>
        <w:tab w:val="right" w:pos="8838"/>
      </w:tabs>
    </w:pPr>
  </w:style>
  <w:style w:type="character" w:customStyle="1" w:styleId="EncabezadoCar">
    <w:name w:val="Encabezado Car"/>
    <w:basedOn w:val="Fuentedeprrafopredeter"/>
    <w:link w:val="Encabezado"/>
    <w:uiPriority w:val="99"/>
    <w:rsid w:val="007E363C"/>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7E363C"/>
    <w:pPr>
      <w:tabs>
        <w:tab w:val="center" w:pos="4419"/>
        <w:tab w:val="right" w:pos="8838"/>
      </w:tabs>
    </w:pPr>
  </w:style>
  <w:style w:type="character" w:customStyle="1" w:styleId="PiedepginaCar">
    <w:name w:val="Pie de página Car"/>
    <w:basedOn w:val="Fuentedeprrafopredeter"/>
    <w:link w:val="Piedepgina"/>
    <w:uiPriority w:val="99"/>
    <w:rsid w:val="007E363C"/>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363C"/>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7E363C"/>
    <w:rPr>
      <w:rFonts w:ascii="Century Gothic" w:eastAsia="Times New Roman" w:hAnsi="Century Gothic" w:cs="Times New Roman"/>
      <w:szCs w:val="24"/>
      <w:lang w:eastAsia="es-MX"/>
    </w:rPr>
  </w:style>
  <w:style w:type="table" w:styleId="Tablaconcuadrcula">
    <w:name w:val="Table Grid"/>
    <w:basedOn w:val="Tablanormal"/>
    <w:uiPriority w:val="39"/>
    <w:qFormat/>
    <w:rsid w:val="007E363C"/>
    <w:pPr>
      <w:spacing w:after="0" w:line="240" w:lineRule="auto"/>
    </w:pPr>
    <w:rPr>
      <w:rFonts w:ascii="Calibri" w:eastAsia="Calibri" w:hAnsi="Calibri" w:cs="Times New Roman"/>
      <w:sz w:val="20"/>
      <w:szCs w:val="20"/>
      <w:lang w:val="es-ES"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rsid w:val="007E363C"/>
    <w:rPr>
      <w:color w:val="0563C1" w:themeColor="hyperlink"/>
      <w:u w:val="single"/>
    </w:rPr>
  </w:style>
  <w:style w:type="character" w:customStyle="1" w:styleId="Mencinsinresolver1">
    <w:name w:val="Mención sin resolver1"/>
    <w:basedOn w:val="Fuentedeprrafopredeter"/>
    <w:uiPriority w:val="99"/>
    <w:semiHidden/>
    <w:unhideWhenUsed/>
    <w:rsid w:val="0044225B"/>
    <w:rPr>
      <w:color w:val="605E5C"/>
      <w:shd w:val="clear" w:color="auto" w:fill="E1DFDD"/>
    </w:rPr>
  </w:style>
  <w:style w:type="character" w:customStyle="1" w:styleId="Ttulo2Car">
    <w:name w:val="Título 2 Car"/>
    <w:basedOn w:val="Fuentedeprrafopredeter"/>
    <w:link w:val="Ttulo2"/>
    <w:uiPriority w:val="9"/>
    <w:semiHidden/>
    <w:rsid w:val="00240515"/>
    <w:rPr>
      <w:rFonts w:asciiTheme="majorHAnsi" w:eastAsiaTheme="majorEastAsia" w:hAnsiTheme="majorHAnsi" w:cstheme="majorBidi"/>
      <w:color w:val="2F5496" w:themeColor="accent1" w:themeShade="BF"/>
      <w:sz w:val="26"/>
      <w:szCs w:val="26"/>
      <w:lang w:eastAsia="es-MX"/>
    </w:rPr>
  </w:style>
  <w:style w:type="character" w:styleId="Hipervnculovisitado">
    <w:name w:val="FollowedHyperlink"/>
    <w:basedOn w:val="Fuentedeprrafopredeter"/>
    <w:uiPriority w:val="99"/>
    <w:semiHidden/>
    <w:unhideWhenUsed/>
    <w:rsid w:val="00264B62"/>
    <w:rPr>
      <w:color w:val="954F72" w:themeColor="followedHyperlink"/>
      <w:u w:val="single"/>
    </w:rPr>
  </w:style>
  <w:style w:type="character" w:customStyle="1" w:styleId="UnresolvedMention">
    <w:name w:val="Unresolved Mention"/>
    <w:basedOn w:val="Fuentedeprrafopredeter"/>
    <w:uiPriority w:val="99"/>
    <w:semiHidden/>
    <w:unhideWhenUsed/>
    <w:rsid w:val="00AC0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20613">
      <w:bodyDiv w:val="1"/>
      <w:marLeft w:val="0"/>
      <w:marRight w:val="0"/>
      <w:marTop w:val="0"/>
      <w:marBottom w:val="0"/>
      <w:divBdr>
        <w:top w:val="none" w:sz="0" w:space="0" w:color="auto"/>
        <w:left w:val="none" w:sz="0" w:space="0" w:color="auto"/>
        <w:bottom w:val="none" w:sz="0" w:space="0" w:color="auto"/>
        <w:right w:val="none" w:sz="0" w:space="0" w:color="auto"/>
      </w:divBdr>
    </w:div>
    <w:div w:id="72822745">
      <w:bodyDiv w:val="1"/>
      <w:marLeft w:val="0"/>
      <w:marRight w:val="0"/>
      <w:marTop w:val="0"/>
      <w:marBottom w:val="0"/>
      <w:divBdr>
        <w:top w:val="none" w:sz="0" w:space="0" w:color="auto"/>
        <w:left w:val="none" w:sz="0" w:space="0" w:color="auto"/>
        <w:bottom w:val="none" w:sz="0" w:space="0" w:color="auto"/>
        <w:right w:val="none" w:sz="0" w:space="0" w:color="auto"/>
      </w:divBdr>
    </w:div>
    <w:div w:id="204221366">
      <w:bodyDiv w:val="1"/>
      <w:marLeft w:val="0"/>
      <w:marRight w:val="0"/>
      <w:marTop w:val="0"/>
      <w:marBottom w:val="0"/>
      <w:divBdr>
        <w:top w:val="none" w:sz="0" w:space="0" w:color="auto"/>
        <w:left w:val="none" w:sz="0" w:space="0" w:color="auto"/>
        <w:bottom w:val="none" w:sz="0" w:space="0" w:color="auto"/>
        <w:right w:val="none" w:sz="0" w:space="0" w:color="auto"/>
      </w:divBdr>
    </w:div>
    <w:div w:id="214901044">
      <w:bodyDiv w:val="1"/>
      <w:marLeft w:val="0"/>
      <w:marRight w:val="0"/>
      <w:marTop w:val="0"/>
      <w:marBottom w:val="0"/>
      <w:divBdr>
        <w:top w:val="none" w:sz="0" w:space="0" w:color="auto"/>
        <w:left w:val="none" w:sz="0" w:space="0" w:color="auto"/>
        <w:bottom w:val="none" w:sz="0" w:space="0" w:color="auto"/>
        <w:right w:val="none" w:sz="0" w:space="0" w:color="auto"/>
      </w:divBdr>
    </w:div>
    <w:div w:id="354041857">
      <w:bodyDiv w:val="1"/>
      <w:marLeft w:val="0"/>
      <w:marRight w:val="0"/>
      <w:marTop w:val="0"/>
      <w:marBottom w:val="0"/>
      <w:divBdr>
        <w:top w:val="none" w:sz="0" w:space="0" w:color="auto"/>
        <w:left w:val="none" w:sz="0" w:space="0" w:color="auto"/>
        <w:bottom w:val="none" w:sz="0" w:space="0" w:color="auto"/>
        <w:right w:val="none" w:sz="0" w:space="0" w:color="auto"/>
      </w:divBdr>
    </w:div>
    <w:div w:id="403837198">
      <w:bodyDiv w:val="1"/>
      <w:marLeft w:val="0"/>
      <w:marRight w:val="0"/>
      <w:marTop w:val="0"/>
      <w:marBottom w:val="0"/>
      <w:divBdr>
        <w:top w:val="none" w:sz="0" w:space="0" w:color="auto"/>
        <w:left w:val="none" w:sz="0" w:space="0" w:color="auto"/>
        <w:bottom w:val="none" w:sz="0" w:space="0" w:color="auto"/>
        <w:right w:val="none" w:sz="0" w:space="0" w:color="auto"/>
      </w:divBdr>
    </w:div>
    <w:div w:id="409696287">
      <w:bodyDiv w:val="1"/>
      <w:marLeft w:val="0"/>
      <w:marRight w:val="0"/>
      <w:marTop w:val="0"/>
      <w:marBottom w:val="0"/>
      <w:divBdr>
        <w:top w:val="none" w:sz="0" w:space="0" w:color="auto"/>
        <w:left w:val="none" w:sz="0" w:space="0" w:color="auto"/>
        <w:bottom w:val="none" w:sz="0" w:space="0" w:color="auto"/>
        <w:right w:val="none" w:sz="0" w:space="0" w:color="auto"/>
      </w:divBdr>
    </w:div>
    <w:div w:id="636833489">
      <w:bodyDiv w:val="1"/>
      <w:marLeft w:val="0"/>
      <w:marRight w:val="0"/>
      <w:marTop w:val="0"/>
      <w:marBottom w:val="0"/>
      <w:divBdr>
        <w:top w:val="none" w:sz="0" w:space="0" w:color="auto"/>
        <w:left w:val="none" w:sz="0" w:space="0" w:color="auto"/>
        <w:bottom w:val="none" w:sz="0" w:space="0" w:color="auto"/>
        <w:right w:val="none" w:sz="0" w:space="0" w:color="auto"/>
      </w:divBdr>
    </w:div>
    <w:div w:id="678198418">
      <w:bodyDiv w:val="1"/>
      <w:marLeft w:val="0"/>
      <w:marRight w:val="0"/>
      <w:marTop w:val="0"/>
      <w:marBottom w:val="0"/>
      <w:divBdr>
        <w:top w:val="none" w:sz="0" w:space="0" w:color="auto"/>
        <w:left w:val="none" w:sz="0" w:space="0" w:color="auto"/>
        <w:bottom w:val="none" w:sz="0" w:space="0" w:color="auto"/>
        <w:right w:val="none" w:sz="0" w:space="0" w:color="auto"/>
      </w:divBdr>
    </w:div>
    <w:div w:id="909774765">
      <w:bodyDiv w:val="1"/>
      <w:marLeft w:val="0"/>
      <w:marRight w:val="0"/>
      <w:marTop w:val="0"/>
      <w:marBottom w:val="0"/>
      <w:divBdr>
        <w:top w:val="none" w:sz="0" w:space="0" w:color="auto"/>
        <w:left w:val="none" w:sz="0" w:space="0" w:color="auto"/>
        <w:bottom w:val="none" w:sz="0" w:space="0" w:color="auto"/>
        <w:right w:val="none" w:sz="0" w:space="0" w:color="auto"/>
      </w:divBdr>
    </w:div>
    <w:div w:id="1227186668">
      <w:bodyDiv w:val="1"/>
      <w:marLeft w:val="0"/>
      <w:marRight w:val="0"/>
      <w:marTop w:val="0"/>
      <w:marBottom w:val="0"/>
      <w:divBdr>
        <w:top w:val="none" w:sz="0" w:space="0" w:color="auto"/>
        <w:left w:val="none" w:sz="0" w:space="0" w:color="auto"/>
        <w:bottom w:val="none" w:sz="0" w:space="0" w:color="auto"/>
        <w:right w:val="none" w:sz="0" w:space="0" w:color="auto"/>
      </w:divBdr>
    </w:div>
    <w:div w:id="1443957811">
      <w:bodyDiv w:val="1"/>
      <w:marLeft w:val="0"/>
      <w:marRight w:val="0"/>
      <w:marTop w:val="0"/>
      <w:marBottom w:val="0"/>
      <w:divBdr>
        <w:top w:val="none" w:sz="0" w:space="0" w:color="auto"/>
        <w:left w:val="none" w:sz="0" w:space="0" w:color="auto"/>
        <w:bottom w:val="none" w:sz="0" w:space="0" w:color="auto"/>
        <w:right w:val="none" w:sz="0" w:space="0" w:color="auto"/>
      </w:divBdr>
    </w:div>
    <w:div w:id="1602447199">
      <w:bodyDiv w:val="1"/>
      <w:marLeft w:val="0"/>
      <w:marRight w:val="0"/>
      <w:marTop w:val="0"/>
      <w:marBottom w:val="0"/>
      <w:divBdr>
        <w:top w:val="none" w:sz="0" w:space="0" w:color="auto"/>
        <w:left w:val="none" w:sz="0" w:space="0" w:color="auto"/>
        <w:bottom w:val="none" w:sz="0" w:space="0" w:color="auto"/>
        <w:right w:val="none" w:sz="0" w:space="0" w:color="auto"/>
      </w:divBdr>
    </w:div>
    <w:div w:id="1624118408">
      <w:bodyDiv w:val="1"/>
      <w:marLeft w:val="0"/>
      <w:marRight w:val="0"/>
      <w:marTop w:val="0"/>
      <w:marBottom w:val="0"/>
      <w:divBdr>
        <w:top w:val="none" w:sz="0" w:space="0" w:color="auto"/>
        <w:left w:val="none" w:sz="0" w:space="0" w:color="auto"/>
        <w:bottom w:val="none" w:sz="0" w:space="0" w:color="auto"/>
        <w:right w:val="none" w:sz="0" w:space="0" w:color="auto"/>
      </w:divBdr>
    </w:div>
    <w:div w:id="1648707763">
      <w:bodyDiv w:val="1"/>
      <w:marLeft w:val="0"/>
      <w:marRight w:val="0"/>
      <w:marTop w:val="0"/>
      <w:marBottom w:val="0"/>
      <w:divBdr>
        <w:top w:val="none" w:sz="0" w:space="0" w:color="auto"/>
        <w:left w:val="none" w:sz="0" w:space="0" w:color="auto"/>
        <w:bottom w:val="none" w:sz="0" w:space="0" w:color="auto"/>
        <w:right w:val="none" w:sz="0" w:space="0" w:color="auto"/>
      </w:divBdr>
    </w:div>
    <w:div w:id="1803032114">
      <w:bodyDiv w:val="1"/>
      <w:marLeft w:val="0"/>
      <w:marRight w:val="0"/>
      <w:marTop w:val="0"/>
      <w:marBottom w:val="0"/>
      <w:divBdr>
        <w:top w:val="none" w:sz="0" w:space="0" w:color="auto"/>
        <w:left w:val="none" w:sz="0" w:space="0" w:color="auto"/>
        <w:bottom w:val="none" w:sz="0" w:space="0" w:color="auto"/>
        <w:right w:val="none" w:sz="0" w:space="0" w:color="auto"/>
      </w:divBdr>
    </w:div>
    <w:div w:id="1880818485">
      <w:bodyDiv w:val="1"/>
      <w:marLeft w:val="0"/>
      <w:marRight w:val="0"/>
      <w:marTop w:val="0"/>
      <w:marBottom w:val="0"/>
      <w:divBdr>
        <w:top w:val="none" w:sz="0" w:space="0" w:color="auto"/>
        <w:left w:val="none" w:sz="0" w:space="0" w:color="auto"/>
        <w:bottom w:val="none" w:sz="0" w:space="0" w:color="auto"/>
        <w:right w:val="none" w:sz="0" w:space="0" w:color="auto"/>
      </w:divBdr>
    </w:div>
    <w:div w:id="2131973086">
      <w:bodyDiv w:val="1"/>
      <w:marLeft w:val="0"/>
      <w:marRight w:val="0"/>
      <w:marTop w:val="0"/>
      <w:marBottom w:val="0"/>
      <w:divBdr>
        <w:top w:val="none" w:sz="0" w:space="0" w:color="auto"/>
        <w:left w:val="none" w:sz="0" w:space="0" w:color="auto"/>
        <w:bottom w:val="none" w:sz="0" w:space="0" w:color="auto"/>
        <w:right w:val="none" w:sz="0" w:space="0" w:color="auto"/>
      </w:divBdr>
    </w:div>
    <w:div w:id="214716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oaschalco.web" TargetMode="External"/><Relationship Id="rId13" Type="http://schemas.openxmlformats.org/officeDocument/2006/relationships/image" Target="media/image2.png"/><Relationship Id="rId18" Type="http://schemas.openxmlformats.org/officeDocument/2006/relationships/hyperlink" Target="https://www.gob.mx/segob/renapo/acciones-y-programas/clave-unica-de-registro-de-poblacion-curp-142226"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s://www.ipomex.org.mx/ipo3/lgt/indice/oaschalco.web" TargetMode="External"/><Relationship Id="rId17" Type="http://schemas.openxmlformats.org/officeDocument/2006/relationships/hyperlink" Target="https://consultas.curp.gob.mx/CurpSP/html/informacionecurpPS.html"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5.tmp"/><Relationship Id="rId20" Type="http://schemas.openxmlformats.org/officeDocument/2006/relationships/hyperlink" Target="https://www.condusef.gob.mx/Revista/index.php/usuario-inteligente/condusef-responde/777-la-condusef-te-puede-ayuda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www.apartados.hacienda.gob.mx/contabilidad/documentos/informe_cuenta/1998/cuenta_publica/Glosario/n.htm" TargetMode="External"/><Relationship Id="rId19" Type="http://schemas.openxmlformats.org/officeDocument/2006/relationships/hyperlink" Target="http://dof.gob.mx/nota_detalle.php?codigo=5492254&amp;fecha=28/07/2017" TargetMode="External"/><Relationship Id="rId4" Type="http://schemas.openxmlformats.org/officeDocument/2006/relationships/settings" Target="settings.xml"/><Relationship Id="rId9" Type="http://schemas.openxmlformats.org/officeDocument/2006/relationships/hyperlink" Target="http://www.transparenciapresupuestaria.gob.mx/es/PTP/Glosario" TargetMode="External"/><Relationship Id="rId14" Type="http://schemas.openxmlformats.org/officeDocument/2006/relationships/image" Target="media/image3.png"/><Relationship Id="rId22" Type="http://schemas.openxmlformats.org/officeDocument/2006/relationships/header" Target="header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18D71-D3B5-462A-B9A8-5C97D8A8B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12416</Words>
  <Characters>68292</Characters>
  <Application>Microsoft Office Word</Application>
  <DocSecurity>0</DocSecurity>
  <Lines>569</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 medina hernandez</dc:creator>
  <cp:keywords/>
  <dc:description/>
  <cp:lastModifiedBy>USUARIO</cp:lastModifiedBy>
  <cp:revision>2</cp:revision>
  <dcterms:created xsi:type="dcterms:W3CDTF">2022-05-17T16:21:00Z</dcterms:created>
  <dcterms:modified xsi:type="dcterms:W3CDTF">2022-05-17T16:21:00Z</dcterms:modified>
</cp:coreProperties>
</file>