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388" w:rsidRPr="007F1459" w:rsidRDefault="00B73388" w:rsidP="00B73388">
      <w:pPr>
        <w:spacing w:before="100" w:beforeAutospacing="1" w:after="100" w:afterAutospacing="1" w:line="360" w:lineRule="auto"/>
        <w:jc w:val="both"/>
        <w:rPr>
          <w:rFonts w:ascii="Palatino Linotype" w:hAnsi="Palatino Linotype" w:cs="Arial"/>
        </w:rPr>
      </w:pPr>
      <w:r w:rsidRPr="007F1459">
        <w:rPr>
          <w:rFonts w:ascii="Palatino Linotype" w:hAnsi="Palatino Linotype" w:cs="Arial"/>
        </w:rPr>
        <w:t>Resolución del Pleno del Instituto de Transparencia, Acceso a la Información Pública y Protección de Datos Personales del Estado de México y Municipios, con domicilio en Mete</w:t>
      </w:r>
      <w:r w:rsidR="00B4775D">
        <w:rPr>
          <w:rFonts w:ascii="Palatino Linotype" w:hAnsi="Palatino Linotype" w:cs="Arial"/>
        </w:rPr>
        <w:t xml:space="preserve">pec, Estado de México, de fecha </w:t>
      </w:r>
      <w:r w:rsidR="00E34645" w:rsidRPr="00411ACC">
        <w:rPr>
          <w:rFonts w:ascii="Palatino Linotype" w:hAnsi="Palatino Linotype" w:cs="Arial"/>
        </w:rPr>
        <w:t>dieciséis de febrero</w:t>
      </w:r>
      <w:r>
        <w:rPr>
          <w:rFonts w:ascii="Palatino Linotype" w:hAnsi="Palatino Linotype" w:cs="Arial"/>
        </w:rPr>
        <w:t xml:space="preserve"> </w:t>
      </w:r>
      <w:r w:rsidR="00E34645">
        <w:rPr>
          <w:rFonts w:ascii="Palatino Linotype" w:hAnsi="Palatino Linotype" w:cs="Arial"/>
        </w:rPr>
        <w:t>de dos mil veintidós</w:t>
      </w:r>
      <w:r w:rsidRPr="007F1459">
        <w:rPr>
          <w:rFonts w:ascii="Palatino Linotype" w:hAnsi="Palatino Linotype" w:cs="Arial"/>
        </w:rPr>
        <w:t>.</w:t>
      </w:r>
    </w:p>
    <w:p w:rsidR="00B73388" w:rsidRPr="007F1459" w:rsidRDefault="00B73388" w:rsidP="00B73388">
      <w:pPr>
        <w:spacing w:before="100" w:beforeAutospacing="1" w:after="100" w:afterAutospacing="1" w:line="360" w:lineRule="auto"/>
        <w:jc w:val="both"/>
        <w:rPr>
          <w:rFonts w:ascii="Palatino Linotype" w:hAnsi="Palatino Linotype" w:cs="Arial"/>
          <w:lang w:val="es-ES"/>
        </w:rPr>
      </w:pPr>
      <w:r w:rsidRPr="007F1459">
        <w:rPr>
          <w:rFonts w:ascii="Palatino Linotype" w:hAnsi="Palatino Linotype" w:cs="Arial"/>
          <w:b/>
          <w:sz w:val="28"/>
        </w:rPr>
        <w:t>VISTO</w:t>
      </w:r>
      <w:r w:rsidRPr="007F1459">
        <w:rPr>
          <w:rFonts w:ascii="Palatino Linotype" w:hAnsi="Palatino Linotype" w:cs="Arial"/>
        </w:rPr>
        <w:t xml:space="preserve"> el expediente formado con motivo del recurso de revisión </w:t>
      </w:r>
      <w:r>
        <w:rPr>
          <w:rFonts w:ascii="Palatino Linotype" w:hAnsi="Palatino Linotype" w:cs="Arial"/>
          <w:b/>
        </w:rPr>
        <w:t>04842</w:t>
      </w:r>
      <w:r w:rsidRPr="007F1459">
        <w:rPr>
          <w:rFonts w:ascii="Palatino Linotype" w:hAnsi="Palatino Linotype" w:cs="Arial"/>
          <w:b/>
          <w:bCs/>
        </w:rPr>
        <w:t>/INFOEM/IP/RR/2021</w:t>
      </w:r>
      <w:r w:rsidRPr="007F1459">
        <w:rPr>
          <w:rFonts w:ascii="Palatino Linotype" w:hAnsi="Palatino Linotype" w:cs="Arial"/>
        </w:rPr>
        <w:t xml:space="preserve">, promovido </w:t>
      </w:r>
      <w:r w:rsidRPr="007F1459">
        <w:rPr>
          <w:rFonts w:ascii="Palatino Linotype" w:hAnsi="Palatino Linotype"/>
        </w:rPr>
        <w:t xml:space="preserve">por </w:t>
      </w:r>
      <w:r>
        <w:rPr>
          <w:rFonts w:ascii="Palatino Linotype" w:hAnsi="Palatino Linotype"/>
        </w:rPr>
        <w:t xml:space="preserve">un particular de manera anónima a quien </w:t>
      </w:r>
      <w:r w:rsidRPr="009D2693">
        <w:rPr>
          <w:rFonts w:ascii="Palatino Linotype" w:hAnsi="Palatino Linotype"/>
        </w:rPr>
        <w:t xml:space="preserve"> en lo sucesivo se le </w:t>
      </w:r>
      <w:r>
        <w:rPr>
          <w:rFonts w:ascii="Palatino Linotype" w:hAnsi="Palatino Linotype"/>
        </w:rPr>
        <w:t>denominará</w:t>
      </w:r>
      <w:r w:rsidRPr="009D2693">
        <w:rPr>
          <w:rFonts w:ascii="Palatino Linotype" w:hAnsi="Palatino Linotype"/>
        </w:rPr>
        <w:t xml:space="preserve"> como </w:t>
      </w:r>
      <w:r w:rsidRPr="007F1459">
        <w:rPr>
          <w:rFonts w:ascii="Palatino Linotype" w:hAnsi="Palatino Linotype" w:cs="Arial"/>
          <w:b/>
          <w:lang w:val="es-ES"/>
        </w:rPr>
        <w:t>EL RECURRENTE,</w:t>
      </w:r>
      <w:r w:rsidRPr="007F1459">
        <w:rPr>
          <w:rFonts w:ascii="Palatino Linotype" w:hAnsi="Palatino Linotype" w:cs="Arial"/>
          <w:lang w:val="es-ES"/>
        </w:rPr>
        <w:t xml:space="preserve"> en contra de la respuesta de</w:t>
      </w:r>
      <w:r w:rsidR="006A352D">
        <w:rPr>
          <w:rFonts w:ascii="Palatino Linotype" w:hAnsi="Palatino Linotype" w:cs="Arial"/>
          <w:lang w:val="es-ES"/>
        </w:rPr>
        <w:t xml:space="preserve"> </w:t>
      </w:r>
      <w:r w:rsidRPr="007F1459">
        <w:rPr>
          <w:rFonts w:ascii="Palatino Linotype" w:hAnsi="Palatino Linotype" w:cs="Arial"/>
          <w:lang w:val="es-ES"/>
        </w:rPr>
        <w:t>l</w:t>
      </w:r>
      <w:r w:rsidR="006A352D">
        <w:rPr>
          <w:rFonts w:ascii="Palatino Linotype" w:hAnsi="Palatino Linotype" w:cs="Arial"/>
          <w:lang w:val="es-ES"/>
        </w:rPr>
        <w:t>a</w:t>
      </w:r>
      <w:r w:rsidRPr="007F1459">
        <w:rPr>
          <w:rFonts w:ascii="Palatino Linotype" w:hAnsi="Palatino Linotype" w:cs="Arial"/>
          <w:lang w:val="es-ES"/>
        </w:rPr>
        <w:t xml:space="preserve"> </w:t>
      </w:r>
      <w:r w:rsidR="006A352D">
        <w:rPr>
          <w:rFonts w:ascii="Palatino Linotype" w:hAnsi="Palatino Linotype" w:cs="Arial"/>
          <w:b/>
          <w:bCs/>
        </w:rPr>
        <w:t xml:space="preserve">Coordinación General de Comunicación Social, </w:t>
      </w:r>
      <w:r w:rsidRPr="009D2693">
        <w:rPr>
          <w:rFonts w:ascii="Palatino Linotype" w:hAnsi="Palatino Linotype"/>
        </w:rPr>
        <w:t xml:space="preserve">en lo </w:t>
      </w:r>
      <w:r>
        <w:rPr>
          <w:rFonts w:ascii="Palatino Linotype" w:hAnsi="Palatino Linotype"/>
        </w:rPr>
        <w:t xml:space="preserve">subsecuente se le denominará </w:t>
      </w:r>
      <w:bookmarkStart w:id="0" w:name="_GoBack"/>
      <w:bookmarkEnd w:id="0"/>
      <w:r w:rsidRPr="007F1459">
        <w:rPr>
          <w:rFonts w:ascii="Palatino Linotype" w:hAnsi="Palatino Linotype" w:cs="Arial"/>
          <w:b/>
          <w:lang w:val="es-ES"/>
        </w:rPr>
        <w:t xml:space="preserve">EL SUJETO OBLIGADO, </w:t>
      </w:r>
      <w:r w:rsidRPr="007F1459">
        <w:rPr>
          <w:rFonts w:ascii="Palatino Linotype" w:hAnsi="Palatino Linotype" w:cs="Arial"/>
          <w:lang w:val="es-ES"/>
        </w:rPr>
        <w:t xml:space="preserve">se procede a dictar la presente resolución con base en lo siguiente: </w:t>
      </w:r>
    </w:p>
    <w:p w:rsidR="00B73388" w:rsidRPr="007F1459" w:rsidRDefault="00B73388" w:rsidP="00B73388">
      <w:pPr>
        <w:spacing w:before="100" w:beforeAutospacing="1" w:after="100" w:afterAutospacing="1" w:line="360" w:lineRule="auto"/>
        <w:jc w:val="center"/>
        <w:rPr>
          <w:rFonts w:ascii="Palatino Linotype" w:hAnsi="Palatino Linotype" w:cs="Arial"/>
          <w:b/>
          <w:bCs/>
          <w:spacing w:val="60"/>
          <w:sz w:val="28"/>
        </w:rPr>
      </w:pPr>
      <w:r w:rsidRPr="007F1459">
        <w:rPr>
          <w:rFonts w:ascii="Palatino Linotype" w:hAnsi="Palatino Linotype" w:cs="Arial"/>
          <w:b/>
          <w:bCs/>
          <w:spacing w:val="60"/>
          <w:sz w:val="28"/>
        </w:rPr>
        <w:t>RESULTANDO</w:t>
      </w:r>
    </w:p>
    <w:p w:rsidR="00B73388" w:rsidRPr="007F1459" w:rsidRDefault="00B73388" w:rsidP="00B73388">
      <w:pPr>
        <w:spacing w:before="100" w:beforeAutospacing="1" w:after="100" w:afterAutospacing="1" w:line="360" w:lineRule="auto"/>
        <w:jc w:val="both"/>
        <w:rPr>
          <w:rFonts w:ascii="Palatino Linotype" w:eastAsia="MS Mincho" w:hAnsi="Palatino Linotype" w:cs="Arial"/>
        </w:rPr>
      </w:pPr>
      <w:r w:rsidRPr="007F1459">
        <w:rPr>
          <w:rFonts w:ascii="Palatino Linotype" w:eastAsia="Calibri" w:hAnsi="Palatino Linotype" w:cs="Arial"/>
          <w:b/>
          <w:sz w:val="28"/>
          <w:szCs w:val="28"/>
          <w:lang w:val="es-ES" w:eastAsia="en-US"/>
        </w:rPr>
        <w:t xml:space="preserve">I. </w:t>
      </w:r>
      <w:r w:rsidRPr="007F1459">
        <w:rPr>
          <w:rFonts w:ascii="Palatino Linotype" w:eastAsia="MS Mincho" w:hAnsi="Palatino Linotype" w:cs="Arial"/>
        </w:rPr>
        <w:t xml:space="preserve">En fecha </w:t>
      </w:r>
      <w:bookmarkStart w:id="1" w:name="_Hlk66905340"/>
      <w:r w:rsidR="006A352D">
        <w:rPr>
          <w:rFonts w:ascii="Palatino Linotype" w:eastAsia="MS Mincho" w:hAnsi="Palatino Linotype" w:cs="Arial"/>
        </w:rPr>
        <w:t xml:space="preserve">tres de septiembre </w:t>
      </w:r>
      <w:r>
        <w:rPr>
          <w:rFonts w:ascii="Palatino Linotype" w:eastAsia="MS Mincho" w:hAnsi="Palatino Linotype" w:cs="Arial"/>
        </w:rPr>
        <w:t>de d</w:t>
      </w:r>
      <w:r w:rsidRPr="007F1459">
        <w:rPr>
          <w:rFonts w:ascii="Palatino Linotype" w:eastAsia="MS Mincho" w:hAnsi="Palatino Linotype" w:cs="Arial"/>
        </w:rPr>
        <w:t>os mil veintiuno</w:t>
      </w:r>
      <w:bookmarkEnd w:id="1"/>
      <w:r w:rsidRPr="007F1459">
        <w:rPr>
          <w:rFonts w:ascii="Palatino Linotype" w:eastAsia="MS Mincho" w:hAnsi="Palatino Linotype" w:cs="Arial"/>
        </w:rPr>
        <w:t xml:space="preserve">, </w:t>
      </w:r>
      <w:r w:rsidRPr="007F1459">
        <w:rPr>
          <w:rFonts w:ascii="Palatino Linotype" w:eastAsia="MS Mincho" w:hAnsi="Palatino Linotype" w:cs="Arial"/>
          <w:b/>
        </w:rPr>
        <w:t>EL RECURRENTE</w:t>
      </w:r>
      <w:r w:rsidRPr="007F1459">
        <w:rPr>
          <w:rFonts w:ascii="Palatino Linotype" w:eastAsia="MS Mincho" w:hAnsi="Palatino Linotype" w:cs="Arial"/>
        </w:rPr>
        <w:t xml:space="preserve"> </w:t>
      </w:r>
      <w:r w:rsidRPr="007F1459">
        <w:rPr>
          <w:rFonts w:ascii="Palatino Linotype" w:eastAsia="MS Mincho" w:hAnsi="Palatino Linotype" w:cs="Arial"/>
          <w:lang w:val="es-ES_tradnl"/>
        </w:rPr>
        <w:t xml:space="preserve">presentó a través del Sistema de Acceso a la Información Mexiquense, en lo subsecuente </w:t>
      </w:r>
      <w:r w:rsidRPr="007F1459">
        <w:rPr>
          <w:rFonts w:ascii="Palatino Linotype" w:eastAsia="MS Mincho" w:hAnsi="Palatino Linotype" w:cs="Arial"/>
          <w:b/>
          <w:lang w:val="es-ES_tradnl"/>
        </w:rPr>
        <w:t>EL SAIMEX</w:t>
      </w:r>
      <w:r w:rsidRPr="007F1459">
        <w:rPr>
          <w:rFonts w:ascii="Palatino Linotype" w:eastAsia="MS Mincho" w:hAnsi="Palatino Linotype" w:cs="Arial"/>
          <w:lang w:val="es-ES_tradnl"/>
        </w:rPr>
        <w:t xml:space="preserve"> ante </w:t>
      </w:r>
      <w:r w:rsidRPr="007F1459">
        <w:rPr>
          <w:rFonts w:ascii="Palatino Linotype" w:eastAsia="MS Mincho" w:hAnsi="Palatino Linotype" w:cs="Arial"/>
          <w:b/>
          <w:lang w:val="es-ES_tradnl"/>
        </w:rPr>
        <w:t>EL SUJETO OBLIGADO</w:t>
      </w:r>
      <w:r w:rsidRPr="007F1459">
        <w:rPr>
          <w:rFonts w:ascii="Palatino Linotype" w:eastAsia="MS Mincho" w:hAnsi="Palatino Linotype" w:cs="Arial"/>
          <w:lang w:val="es-ES_tradnl"/>
        </w:rPr>
        <w:t>, la solicitud de acceso a la información pública, a la que se le asignó el número de expediente</w:t>
      </w:r>
      <w:r w:rsidRPr="007F1459">
        <w:rPr>
          <w:rFonts w:ascii="Palatino Linotype" w:eastAsia="MS Mincho" w:hAnsi="Palatino Linotype" w:cs="Arial"/>
          <w:b/>
          <w:bCs/>
        </w:rPr>
        <w:t xml:space="preserve"> </w:t>
      </w:r>
      <w:r w:rsidR="006A352D">
        <w:rPr>
          <w:rFonts w:ascii="Palatino Linotype" w:eastAsia="MS Mincho" w:hAnsi="Palatino Linotype" w:cs="Arial"/>
          <w:b/>
          <w:bCs/>
        </w:rPr>
        <w:t>00032</w:t>
      </w:r>
      <w:r w:rsidRPr="0025188E">
        <w:rPr>
          <w:rFonts w:ascii="Palatino Linotype" w:eastAsia="MS Mincho" w:hAnsi="Palatino Linotype" w:cs="Arial"/>
          <w:b/>
          <w:bCs/>
        </w:rPr>
        <w:t>/</w:t>
      </w:r>
      <w:r w:rsidR="006A352D">
        <w:rPr>
          <w:rFonts w:ascii="Palatino Linotype" w:eastAsia="MS Mincho" w:hAnsi="Palatino Linotype" w:cs="Arial"/>
          <w:b/>
          <w:bCs/>
        </w:rPr>
        <w:t>CGCS</w:t>
      </w:r>
      <w:r w:rsidRPr="0025188E">
        <w:rPr>
          <w:rFonts w:ascii="Palatino Linotype" w:eastAsia="MS Mincho" w:hAnsi="Palatino Linotype" w:cs="Arial"/>
          <w:b/>
          <w:bCs/>
        </w:rPr>
        <w:t>/IP/2021</w:t>
      </w:r>
      <w:r w:rsidRPr="007F1459">
        <w:rPr>
          <w:rFonts w:ascii="Palatino Linotype" w:eastAsia="MS Mincho" w:hAnsi="Palatino Linotype" w:cs="Arial"/>
        </w:rPr>
        <w:t xml:space="preserve">, </w:t>
      </w:r>
      <w:r w:rsidRPr="007F1459">
        <w:rPr>
          <w:rFonts w:ascii="Palatino Linotype" w:eastAsia="MS Mincho" w:hAnsi="Palatino Linotype" w:cs="Arial"/>
          <w:bCs/>
        </w:rPr>
        <w:t>mediante la cual requirió, lo siguiente:</w:t>
      </w:r>
    </w:p>
    <w:p w:rsidR="00B73388" w:rsidRDefault="00B73388" w:rsidP="00B73388">
      <w:pPr>
        <w:tabs>
          <w:tab w:val="left" w:pos="851"/>
        </w:tabs>
        <w:spacing w:before="100" w:beforeAutospacing="1" w:after="100" w:afterAutospacing="1"/>
        <w:ind w:left="851" w:right="901"/>
        <w:jc w:val="both"/>
        <w:rPr>
          <w:rFonts w:ascii="Palatino Linotype" w:eastAsia="MS Mincho" w:hAnsi="Palatino Linotype" w:cs="Arial"/>
          <w:i/>
          <w:sz w:val="22"/>
          <w:szCs w:val="22"/>
        </w:rPr>
      </w:pPr>
      <w:r w:rsidRPr="007F1459">
        <w:rPr>
          <w:rFonts w:ascii="Palatino Linotype" w:eastAsia="MS Mincho" w:hAnsi="Palatino Linotype" w:cs="Arial"/>
          <w:i/>
          <w:sz w:val="22"/>
          <w:szCs w:val="22"/>
        </w:rPr>
        <w:t>“</w:t>
      </w:r>
      <w:r w:rsidR="006A352D" w:rsidRPr="006A352D">
        <w:rPr>
          <w:rFonts w:ascii="Palatino Linotype" w:eastAsia="MS Mincho" w:hAnsi="Palatino Linotype" w:cs="Arial"/>
          <w:i/>
          <w:sz w:val="22"/>
          <w:szCs w:val="22"/>
        </w:rPr>
        <w:t>Solicito información sobre los 27 vehículos arrendados para la Coordinación General de Comunicación Social. 1. -Gastos de gasolina y bitácora de viaje de los 27 vehículos. 2. - Que informe ¿por qué se les asignaron vehículos ? a los siguientes servidores públicos: -Jorge Alberto Pérez Zamudio -Andrea Velasco -Alejando Colon. -Víctor Olivares- Aida Donaji Mendoza- -Aurora Santos -Cesar Córdova. -Noel Millán Trejo. -Magdalena Cruz. Documento que justifique la asignación de vehículo por cada uno de ellos. Y mencionar ¿por qué a todos los jefes de departamento, no se les asigna vehículo? Tipo de vehículo asignado y color asignado. Seguro de cada vehículo</w:t>
      </w:r>
      <w:r w:rsidRPr="003B7EB1">
        <w:rPr>
          <w:rFonts w:ascii="Palatino Linotype" w:eastAsia="MS Mincho" w:hAnsi="Palatino Linotype" w:cs="Arial"/>
          <w:i/>
          <w:sz w:val="22"/>
          <w:szCs w:val="22"/>
        </w:rPr>
        <w:t>.</w:t>
      </w:r>
      <w:r w:rsidRPr="007F1459">
        <w:rPr>
          <w:rFonts w:ascii="Palatino Linotype" w:eastAsia="MS Mincho" w:hAnsi="Palatino Linotype" w:cs="Arial"/>
          <w:i/>
          <w:sz w:val="22"/>
          <w:szCs w:val="22"/>
        </w:rPr>
        <w:t>” (sic)</w:t>
      </w:r>
    </w:p>
    <w:p w:rsidR="00B73388" w:rsidRDefault="00B73388" w:rsidP="00B73388">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7F1459">
        <w:rPr>
          <w:rFonts w:ascii="Palatino Linotype" w:eastAsia="Calibri" w:hAnsi="Palatino Linotype" w:cs="Arial"/>
          <w:b/>
          <w:bCs/>
          <w:lang w:val="es-ES" w:eastAsia="en-US"/>
        </w:rPr>
        <w:lastRenderedPageBreak/>
        <w:t xml:space="preserve">MODALIDAD DE ENTREGA: </w:t>
      </w:r>
      <w:r w:rsidRPr="007F1459">
        <w:rPr>
          <w:rFonts w:ascii="Palatino Linotype" w:eastAsia="Calibri" w:hAnsi="Palatino Linotype" w:cs="Arial"/>
          <w:bCs/>
          <w:lang w:val="es-ES" w:eastAsia="en-US"/>
        </w:rPr>
        <w:t>Vía</w:t>
      </w:r>
      <w:r w:rsidRPr="007F1459">
        <w:rPr>
          <w:rFonts w:ascii="Palatino Linotype" w:eastAsia="Calibri" w:hAnsi="Palatino Linotype" w:cs="Arial"/>
          <w:b/>
          <w:bCs/>
          <w:lang w:val="es-ES" w:eastAsia="en-US"/>
        </w:rPr>
        <w:t xml:space="preserve"> SAIMEX.</w:t>
      </w:r>
    </w:p>
    <w:p w:rsidR="006A352D" w:rsidRDefault="00B73388" w:rsidP="006A352D">
      <w:pPr>
        <w:spacing w:before="100" w:beforeAutospacing="1" w:after="100" w:afterAutospacing="1" w:line="360" w:lineRule="auto"/>
        <w:jc w:val="both"/>
        <w:rPr>
          <w:rFonts w:ascii="Palatino Linotype" w:hAnsi="Palatino Linotype" w:cs="Segoe UI"/>
          <w:lang w:eastAsia="es-MX"/>
        </w:rPr>
      </w:pPr>
      <w:r w:rsidRPr="007F1459">
        <w:rPr>
          <w:rFonts w:ascii="Palatino Linotype" w:eastAsia="Calibri" w:hAnsi="Palatino Linotype" w:cs="Arial"/>
          <w:b/>
          <w:bCs/>
          <w:sz w:val="28"/>
          <w:lang w:val="es-ES" w:eastAsia="en-US"/>
        </w:rPr>
        <w:t>II</w:t>
      </w:r>
      <w:r w:rsidRPr="007F1459">
        <w:rPr>
          <w:rFonts w:ascii="Palatino Linotype" w:eastAsia="Calibri" w:hAnsi="Palatino Linotype" w:cs="Arial"/>
          <w:b/>
          <w:bCs/>
          <w:lang w:val="es-ES" w:eastAsia="en-US"/>
        </w:rPr>
        <w:t>.</w:t>
      </w:r>
      <w:r w:rsidRPr="007F1459">
        <w:rPr>
          <w:rFonts w:ascii="Palatino Linotype" w:eastAsia="Calibri" w:hAnsi="Palatino Linotype" w:cs="Arial"/>
          <w:lang w:val="es-ES" w:eastAsia="en-US"/>
        </w:rPr>
        <w:t xml:space="preserve"> </w:t>
      </w:r>
      <w:r w:rsidRPr="00020833">
        <w:rPr>
          <w:rFonts w:ascii="Palatino Linotype" w:hAnsi="Palatino Linotype"/>
        </w:rPr>
        <w:t xml:space="preserve">En fecha </w:t>
      </w:r>
      <w:r w:rsidR="006A352D">
        <w:rPr>
          <w:rFonts w:ascii="Palatino Linotype" w:hAnsi="Palatino Linotype"/>
        </w:rPr>
        <w:t>veintisiete de se</w:t>
      </w:r>
      <w:r>
        <w:rPr>
          <w:rFonts w:ascii="Palatino Linotype" w:hAnsi="Palatino Linotype" w:cs="Segoe UI"/>
          <w:lang w:eastAsia="es-MX"/>
        </w:rPr>
        <w:t xml:space="preserve">ptiembre </w:t>
      </w:r>
      <w:r w:rsidRPr="007F1459">
        <w:rPr>
          <w:rFonts w:ascii="Palatino Linotype" w:hAnsi="Palatino Linotype" w:cs="Segoe UI"/>
          <w:lang w:eastAsia="es-MX"/>
        </w:rPr>
        <w:t>de dos mil veintiuno</w:t>
      </w:r>
      <w:r w:rsidRPr="00020833">
        <w:rPr>
          <w:rFonts w:ascii="Palatino Linotype" w:hAnsi="Palatino Linotype"/>
        </w:rPr>
        <w:t xml:space="preserve">, se advierte que </w:t>
      </w:r>
      <w:r w:rsidRPr="00020833">
        <w:rPr>
          <w:rFonts w:ascii="Palatino Linotype" w:hAnsi="Palatino Linotype"/>
          <w:b/>
        </w:rPr>
        <w:t>EL SUJETO OBLIGADO</w:t>
      </w:r>
      <w:r w:rsidRPr="00020833">
        <w:rPr>
          <w:rFonts w:ascii="Palatino Linotype" w:hAnsi="Palatino Linotype" w:cs="Arial"/>
        </w:rPr>
        <w:t xml:space="preserve"> notificó al solicitante </w:t>
      </w:r>
      <w:r w:rsidR="006A352D">
        <w:rPr>
          <w:rFonts w:ascii="Palatino Linotype" w:hAnsi="Palatino Linotype" w:cs="Arial"/>
        </w:rPr>
        <w:t xml:space="preserve">la </w:t>
      </w:r>
      <w:r w:rsidRPr="007F1459">
        <w:rPr>
          <w:rFonts w:ascii="Palatino Linotype" w:hAnsi="Palatino Linotype" w:cs="Segoe UI"/>
          <w:lang w:eastAsia="es-MX"/>
        </w:rPr>
        <w:t xml:space="preserve">respuesta a la solicitud de información </w:t>
      </w:r>
      <w:r w:rsidR="006A352D">
        <w:rPr>
          <w:rFonts w:ascii="Palatino Linotype" w:hAnsi="Palatino Linotype" w:cs="Segoe UI"/>
          <w:lang w:eastAsia="es-MX"/>
        </w:rPr>
        <w:t>en los términos siguientes:</w:t>
      </w:r>
    </w:p>
    <w:p w:rsidR="006A352D" w:rsidRPr="006A352D" w:rsidRDefault="006A352D" w:rsidP="006A352D">
      <w:pPr>
        <w:tabs>
          <w:tab w:val="left" w:pos="851"/>
        </w:tabs>
        <w:spacing w:before="100" w:beforeAutospacing="1" w:after="100" w:afterAutospacing="1"/>
        <w:ind w:left="851" w:right="901"/>
        <w:jc w:val="both"/>
        <w:rPr>
          <w:rFonts w:ascii="Palatino Linotype" w:eastAsia="MS Mincho" w:hAnsi="Palatino Linotype" w:cs="Arial"/>
          <w:i/>
          <w:sz w:val="22"/>
          <w:szCs w:val="22"/>
        </w:rPr>
      </w:pPr>
      <w:r>
        <w:rPr>
          <w:rFonts w:ascii="Palatino Linotype" w:eastAsia="MS Mincho" w:hAnsi="Palatino Linotype" w:cs="Arial"/>
          <w:i/>
          <w:sz w:val="22"/>
          <w:szCs w:val="22"/>
        </w:rPr>
        <w:t>“</w:t>
      </w:r>
      <w:r w:rsidRPr="006A352D">
        <w:rPr>
          <w:rFonts w:ascii="Palatino Linotype" w:eastAsia="MS Mincho" w:hAnsi="Palatino Linotype" w:cs="Arial"/>
          <w:i/>
          <w:sz w:val="22"/>
          <w:szCs w:val="22"/>
        </w:rPr>
        <w:t xml:space="preserve">En cumplimiento de lo que establecen los artículos 1, 2, 7, 8, 50, 52, 53, fracciones II, V, VI, XII y 163 de la Ley de Transparencia y Acceso a la Información Pública del Estado de México y Municipios, hago de su conocimiento lo siguiente: Conforme a lo anterior, de acuerdo con la información proporcionada por la Coordinación Administrativa, se informa lo siguiente: 1. En relación con los gastos de gasolina de los 27 vehículos, le informo que, de acuerdo con las Políticas, Bases y Lineamientos, en materia de Adquisiciones, Enajenaciones, Arrendamientos y Servicios de las Dependencias, Organismos Auxiliares y Tribunales Administrativos del Poder Ejecutivo Estatal, existen asignaciones de uso directo y operativos. De acuerdo con lo anterior y conforme a las Medidas de Austeridad y Contención al Gasto Público del Poder Ejecutivo del Gobierno del Estado de México, mismas que puede consultar en el siguiente link: http://legislacion.edomex.gob.mx/sites/legislacion.edomex.gob.mx/files/files/´df/gct/2021/may141.pdf, los vehículos de uso directo no cuentan con gastos de gasolina por no ser una erogación realizada por esta unidad administrativa, es decir, los mismos usuarios cubren la gasolina del mismo, por lo que la Coordinación Administrativa no cuenta con el reporte de “gastos de gasolina” solicitado por el ciudadano. Por lo que hace a los vehículos de uso operativo, le comento que el concepto referido como “gastos de gasolina”, implica la distribución y suministro de combustible y ésta se realiza mediante tickets de gasolina, mismos que se anexan al presente considerando los meses de agosto y septiembre de 2021, dada la fecha de inicio de la prestación del servicio de arrendamiento de automóviles, por lo que se entregan un total de 48 tickets. Es importante señalar, que por tratarse de fotocopias de las facturas originales, y en atención a la naturaleza del papel con el que se emiten los tickets de gasolina, existen algunos documentos anexos un tanto ilegibles, por lo que para que el ciudadano cuente con la información completa, se ponen a disposición del solicitante en las oficinas de la Coordinación Administrativa, sito Avenida José Vicente Villada número 212, piso 3, Colonia Centro, Toluca, Estado de México, el día 29 de septiembre de 2021 a las 11:00 horas. Lo anterior, conforme a lo dispuesto por el Numeral Septuagésimo de los Lineamientos Generales en materia de </w:t>
      </w:r>
      <w:r w:rsidRPr="006A352D">
        <w:rPr>
          <w:rFonts w:ascii="Palatino Linotype" w:eastAsia="MS Mincho" w:hAnsi="Palatino Linotype" w:cs="Arial"/>
          <w:i/>
          <w:sz w:val="22"/>
          <w:szCs w:val="22"/>
        </w:rPr>
        <w:lastRenderedPageBreak/>
        <w:t xml:space="preserve">Clasificación y Desclasificación de la Información, así como para la Elaboración de Versiones Públicas. Al respecto, y con el objeto de facilitar la consulta, se hace de su conocimiento lo siguiente: • Para ingresar al edificio de la Coordinación Administrativa cuyo domicilio fue referido anteriormente, deberá acompañarse de una identificación oficial vigente, con el propósito de realizar su registro en Recepción, donde le proporcionarán un gafete de visitante, el cual portará para poder acceder; • Al momento en que realice la consulta de la información requerida, será asistido por un servidor público adscrito a la Unidad de Transparencia de la Coordinación General; • Se le informa que existen diversas medidas técnicas, físicas y administrativas necesarias para garantizar la integridad de la información a consultar, de conformidad con las características específicas de los documentos solicitados; • No podrá introducir ningún objeto al área dispuesta para la consulta de la información, que pueda poner en riesgo la integridad de la misma, tales como alimentos, líquidos u otros similares, sustancias o dispositivos electrónicos; • Las oficinas en comento cuentan con el material de papelería necesario para la consulta que realizará, es decir, bolígrafos, lápices y papel; y • En caso de requerir fotocopias en cantidad superior a 20 fojas, será preciso cubrir el pago correspondiente previo a su entrega. Por lo que hace a la bitácora de viaje, resulta importante señalar que el Diccionario de la Real Academia Española, define a una Bitácora como: “Caja a modo de armario, fija a la cubierta e inmediata al timón, en que se pone la aguja de marear” , por lo anterior, este sujeto obligado no cuenta con un concepto de “Bitácora”, por lo que no se ha generado, procesado, almacenado información pública relativa a “Bitácora de viaje”. 2. Que informe ¿por qué se les asignaron vehículos ? a los siguientes servidores públicos: -Jorge Alberto Pérez Zamudio -Andrea Velasco -Alejandro Colon. -Víctor Olivares- Aída Donaji Mendoza- -Aurora Santos -Cesar Córdova. -Noel Millán Trejo. -Magdalena Cruz. Documento que justifique la asignación de vehículo por cada uno de ellos. Y mencionar ¿por qué a todos los jefes de departamento, no se les asigna vehículo? Tipo de vehículo asignado y color asignado. Seguro de cada vehículo.” (sic) Conforme a este punto, la Coordinación Administrativa informa que el Acuerdo por el que se establecen las Políticas, Bases y Lineamientos, en materia de Adquisiciones, Enajenaciones, Arrendamientos y Servicios de las Dependencias, Organismos Auxiliares y Tribunales Administrativos del Poder Ejecutivo Estatal, documento que podrá encontrar en el link: http://legislacion.edomex.gob.mx/sites/legislacion.edomex.gob.mx/files/files/´df/gct/2021/may141.pdf. En el numeral 016, se desprende la información que señala los vehículos de uso directo que pueden asignarse de acuerdo con los siguientes niveles: NIVEL Coordinador General Subsecretario, Delegado Regional de la Procuraduría y Subprocurador Director General o equivalente Director de Área; Coordinador </w:t>
      </w:r>
      <w:r w:rsidRPr="006A352D">
        <w:rPr>
          <w:rFonts w:ascii="Palatino Linotype" w:eastAsia="MS Mincho" w:hAnsi="Palatino Linotype" w:cs="Arial"/>
          <w:i/>
          <w:sz w:val="22"/>
          <w:szCs w:val="22"/>
        </w:rPr>
        <w:lastRenderedPageBreak/>
        <w:t xml:space="preserve">Administrativo; Secretario Particular de Secretario o de Procurador General o equivalente Secretario Particular de Subsecretario o de Subprocurador o de Coordinador General y Subdirector De lo anterior, y remitiendo a la estructura establecida en el Reglamento Interior de la Coordinación General de Comunicación Social y Manual General de Organización de la Coordinación General de Comunicación Social, que puede encontrar en los siguientes enlaces: http://legislacion.edomex.gob.mx/sites/legislacion.edomex.gob.mx/files/files/pdf/gct/2015/nov031.PDF, http://legislacion.edomex.gob.mx/sites/legislacion.edomex.gob.mx/files/files/pdf/gct/2014/dic053.PDF., se desprenden los niveles referidos y autorizados de acuerdo a la POBALIN-16 de las Políticas, Bases y Lineamientos, en materia de Adquisiciones, Enajenaciones, Arrendamientos y Servicios de las Dependencias, Organismos Auxiliares y Tribunales Administrativos del Poder Ejecutivo Estatal, mencionada anteriormente, a mayor abundamiento, los servidores públicos a que hace referencia en su solicitud a manera de afirmación, los puede encontrar en la estructura orgánica autorizada de este sujeto obligado. NIVEL AUTORIZADO DE ACUERDO A LA POBALIN-016 NOMBRE DEL SERVIDOR PÚBLICO DE LA COORDINACIÓN GENERAL DE COMUNICACIÓN SOCIAL A QUE HACE REFERENCIA EL CIUDADANO EN EL PUNTO 2 DE LA SOLICITUD DE TRANSPARENCIA 00032/CGCS/IP/2021 AL 3 DE SEPTIEMBRE DE 2021 Coordinador General “Jorge Alberto Pérez Zamudio” Subsecretario, Delegado Regional de la Procuraduría y Subprocurador “Víctor Olivares” Director General o equivalente “Alejandro Colon” “Aída Donaji Mendoza” “Aurora Santos” Director de Área; Coordinador Administrativo; Secretario Particular de Secretario o de Procurador General o equivalente “Cesar Córdova” “Magdalena Cruz” Secretario Particular de Subsecretario o de Subprocurador o de Coordinador General y Subdirector “Andrea Velasco” Es importante mencionar que como se explicará líneas abajo y en el caso referido por el ciudadano de “Noel Millán Trejo”, el servidor público señalado, se encuentra en el nivel de Jefe de Departamento de Recursos Materiales, por lo que no cuenta con vehículo asignado de uso directo. En tal virtud, la aseveración del ciudadano es incorrecta. Al respecto, dentro de las funciones asignadas al Departamento de Recursos Materiales, se encuentra la de verificar el óptimo funcionamiento de los vehículos asignados a las áreas administrativas de la Coordinación General, por lo que su operación requiere estar en contacto frecuente con los automóviles utilizados para las funciones de todos los servidores públicos de este sujeto obligado, motivo por el cual, puede surgir la “confusión” del ciudadano al referir y afirmar a dicho servidor público como “servidor público con asignación de vehículo”. Lo anterior, con fundamento en el Manual General de Organización de la Coordinación General de Comunicación Social, que puede encontrar en: </w:t>
      </w:r>
      <w:r w:rsidRPr="006A352D">
        <w:rPr>
          <w:rFonts w:ascii="Palatino Linotype" w:eastAsia="MS Mincho" w:hAnsi="Palatino Linotype" w:cs="Arial"/>
          <w:i/>
          <w:sz w:val="22"/>
          <w:szCs w:val="22"/>
        </w:rPr>
        <w:lastRenderedPageBreak/>
        <w:t xml:space="preserve">http://legislacion.edomex.gob.mx/sites/legislacion.edomex.gob.mx/files/files/pdf/gct/2014/dic053.PDF , así como, el Acuerdo por el que se establecen las Políticas, Bases y Lineamientos, en materia de Adquisiciones, Enajenaciones, Arrendamientos y Servicios de las Dependencias, Organismos Auxiliares y Tribunales Administrativos del Poder Ejecutivo Estatal, referido anteriormente. Respecto a "…Documento que justifique la asignación de vehículo por cada uno de ellos....”, conforme al Acuerdo por el que se establecen las Políticas, Bases y Lineamientos, en materia de Adquisiciones, Enajenaciones, Arrendamientos y Servicios de las Dependencias, Organismos Auxiliares y Tribunales Administrativos del Poder Ejecutivo Estatal, específicamente la POBALIN-017, los vehículos oficiales se destinan permanentemente para las actividades administrativas que realizan las unidades administrativas, las cuales se derivan de sus funciones enmarcadas en el Reglamento Interior de la Coordinación General de Comunicación Social y Manual General de Organización, disponibles en los siguientes links: http://legislacion.edomex.gob.mx/sites/legislacion.edomex.gob.mx/files/files/pdf/gct/2015/nov031.PDF, http://legislacion.edomex.gob.mx/sites/legislacion.edomex.gob.mx/files/files/pdf/gct/2014/dic053.PDF Por lo que respecta a: …”¿por qué a todos los jefes de departamento, no se les asigna vehículo?”… De acuerdo a lo señalado anteriormente, los servidores públicos que considera la normatividad señalada (POBALIN-016), son los únicos que cuentan con el uso directo de vehículos para el ejercicio de sus funciones y dicha normatividad no considera la figura de “jefes de departamento”, motivo por el cual este sujeto obligado no tiene asignaciones a ningún jefe de departamento ni equivalentes. Relativo al color de los vehículos, la Coordinación Administrativa informa que son los siguientes: UNIDAD COLOR CANTIDAD Vehículo tipo sedán para 5 pasajeros, marca Volkswagen, Jetta R Line Tiptronic Gris 1 Camioneta de 5 puertas, 7 pasajeros, marca Chevrolet, captiva Gris 1 Vehículo tipo sedán marca Chevrolet, Aveo paq A Ls Manual Gris (10) Negro (2) 12 Vehículo tipo sedán marca Nissan, V-Drive TM Plata (3) Blanco (1) Gris (1) 5 Vehículo tipo sedán marca Chevrolet, Beat Notchback Blanco 3 Minibús para 19 pasajeros marca Volkswagen Volksbus 9, 160 Blanco 4 Camioneta tipo pick up, doble cabina 4x2, 6 cilindros Blanco 1 Por último, respecto a: …”Seguro de cada vehículo”…, la Coordinación Administrativa informa que no ha realizado contratos de seguro de los vehículos señalado, ya que la empresa prestadora del servicio, es la encargada de realizar los contratos de seguro de cada uno de los vehículos, en este contexto, la Coordinación Administrativa debe realizar el reporte ante el prestador de los servicios, en caso de cualquier siniestro para hacer uso de la póliza de seguro, siendo el prestador el único responsable de las pólizas de seguro, de acuerdo a las condiciones pactadas en el Contrato Administrativo de Prestación de Servicios que puede </w:t>
      </w:r>
      <w:r w:rsidRPr="006A352D">
        <w:rPr>
          <w:rFonts w:ascii="Palatino Linotype" w:eastAsia="MS Mincho" w:hAnsi="Palatino Linotype" w:cs="Arial"/>
          <w:i/>
          <w:sz w:val="22"/>
          <w:szCs w:val="22"/>
        </w:rPr>
        <w:lastRenderedPageBreak/>
        <w:t>encontrar en: https://www.ipomex.org.mx/ipo3/lgt/indice/FINANZAS/art_92_xxix_a/3.web, registro 023. Conforme a lo anterior, y en aras de máxima publicidad, se entrega el número de póliza de seguro con el que cuenta la Coordinación Administrativa: Número de póliza: 25105 20000605 Seguros Inbursa, S.A. Es importante mencionar que, de conformidad con el artículo 12 de la Ley de Transparencia y Acceso a la Información Pública del Estado de México y Municipios establece: “Artículo 12. Quienes generen, recopilen, administren, manejen, procesen, archiven o conserven información pública serán responsables de la misma en los términos de las disposiciones jurídica aplicables.” Los sujetos obligados sólo proporcionarán la información pública que se les requiera, y que obre en sus archivos y en el estado en qué esta se encuentre. La obligación de proporcionar información no comprende el procesamiento de la misma, ni el presentarla conforme al interés del solicitante; no estarán obligados a generarla, resumirla, efectuar cálculos o investigaciones.” Por lo anterior, esta Coordinación General de Comunicación Social, garantiza el acceso a la información pública tal y como está contenida en sus archivos. Sin otro particular por el momento me reitero a sus órdenes para cualquier duda o aclaración al respecto, en la oportunidad de enviarle un cordial saludo.</w:t>
      </w:r>
      <w:r>
        <w:rPr>
          <w:rFonts w:ascii="Palatino Linotype" w:eastAsia="MS Mincho" w:hAnsi="Palatino Linotype" w:cs="Arial"/>
          <w:i/>
          <w:sz w:val="22"/>
          <w:szCs w:val="22"/>
        </w:rPr>
        <w:t>” (Sic)</w:t>
      </w:r>
    </w:p>
    <w:p w:rsidR="00B73388" w:rsidRDefault="006A352D" w:rsidP="006A352D">
      <w:pPr>
        <w:spacing w:before="100" w:beforeAutospacing="1" w:after="100" w:afterAutospacing="1" w:line="360" w:lineRule="auto"/>
        <w:jc w:val="both"/>
        <w:rPr>
          <w:rFonts w:ascii="Palatino Linotype" w:hAnsi="Palatino Linotype" w:cs="Segoe UI"/>
          <w:lang w:eastAsia="es-MX"/>
        </w:rPr>
      </w:pPr>
      <w:r>
        <w:rPr>
          <w:rFonts w:ascii="Palatino Linotype" w:hAnsi="Palatino Linotype" w:cs="Segoe UI"/>
          <w:lang w:eastAsia="es-MX"/>
        </w:rPr>
        <w:t xml:space="preserve">Advirtiendo de las constancias que obran en el expediente electrónico del </w:t>
      </w:r>
      <w:r w:rsidRPr="006A352D">
        <w:rPr>
          <w:rFonts w:ascii="Palatino Linotype" w:hAnsi="Palatino Linotype" w:cs="Segoe UI"/>
          <w:b/>
          <w:lang w:eastAsia="es-MX"/>
        </w:rPr>
        <w:t>SAIMEX</w:t>
      </w:r>
      <w:r>
        <w:rPr>
          <w:rFonts w:ascii="Palatino Linotype" w:hAnsi="Palatino Linotype" w:cs="Segoe UI"/>
          <w:lang w:eastAsia="es-MX"/>
        </w:rPr>
        <w:t xml:space="preserve">, que </w:t>
      </w:r>
      <w:r w:rsidR="00B73388">
        <w:rPr>
          <w:rFonts w:ascii="Palatino Linotype" w:hAnsi="Palatino Linotype" w:cs="Segoe UI"/>
          <w:lang w:eastAsia="es-MX"/>
        </w:rPr>
        <w:t>adjunt</w:t>
      </w:r>
      <w:r w:rsidR="00B4775D">
        <w:rPr>
          <w:rFonts w:ascii="Palatino Linotype" w:hAnsi="Palatino Linotype" w:cs="Segoe UI"/>
          <w:lang w:eastAsia="es-MX"/>
        </w:rPr>
        <w:t xml:space="preserve">ó </w:t>
      </w:r>
      <w:r w:rsidR="00B73388">
        <w:rPr>
          <w:rFonts w:ascii="Palatino Linotype" w:hAnsi="Palatino Linotype" w:cs="Segoe UI"/>
          <w:lang w:eastAsia="es-MX"/>
        </w:rPr>
        <w:t>los archivos electrónicos que se describen a continuación:</w:t>
      </w:r>
    </w:p>
    <w:p w:rsidR="006A352D" w:rsidRPr="006A352D" w:rsidRDefault="00047C1A" w:rsidP="006A352D">
      <w:pPr>
        <w:pStyle w:val="Prrafodelista"/>
        <w:numPr>
          <w:ilvl w:val="0"/>
          <w:numId w:val="3"/>
        </w:numPr>
        <w:spacing w:before="100" w:beforeAutospacing="1" w:after="100" w:afterAutospacing="1" w:line="360" w:lineRule="auto"/>
        <w:jc w:val="both"/>
        <w:rPr>
          <w:rFonts w:ascii="Palatino Linotype" w:hAnsi="Palatino Linotype" w:cs="Segoe UI"/>
          <w:b/>
          <w:i/>
          <w:lang w:eastAsia="es-MX"/>
        </w:rPr>
      </w:pPr>
      <w:hyperlink r:id="rId8" w:tgtFrame="_blank" w:history="1">
        <w:r w:rsidR="006A352D" w:rsidRPr="006A352D">
          <w:rPr>
            <w:rFonts w:ascii="Palatino Linotype" w:hAnsi="Palatino Linotype" w:cs="Segoe UI"/>
            <w:b/>
            <w:i/>
            <w:lang w:eastAsia="es-MX"/>
          </w:rPr>
          <w:t>contestación 32-21 v3.pdf</w:t>
        </w:r>
      </w:hyperlink>
      <w:r w:rsidR="006A352D" w:rsidRPr="006A352D">
        <w:rPr>
          <w:rFonts w:ascii="Palatino Linotype" w:hAnsi="Palatino Linotype" w:cs="Segoe UI"/>
          <w:b/>
          <w:i/>
          <w:lang w:eastAsia="es-MX"/>
        </w:rPr>
        <w:t xml:space="preserve">: </w:t>
      </w:r>
      <w:r w:rsidR="000649A0">
        <w:rPr>
          <w:rFonts w:ascii="Palatino Linotype" w:hAnsi="Palatino Linotype" w:cs="Segoe UI"/>
          <w:lang w:eastAsia="es-MX"/>
        </w:rPr>
        <w:t>contiene el oficio número 204A00000000000/0287/2021, signado por la Titular de la Unidad de Transparencia, mediante el cual remitió respuesta a la solicitud de información.</w:t>
      </w:r>
    </w:p>
    <w:p w:rsidR="006A352D" w:rsidRPr="006A352D" w:rsidRDefault="00047C1A" w:rsidP="006A352D">
      <w:pPr>
        <w:pStyle w:val="Prrafodelista"/>
        <w:numPr>
          <w:ilvl w:val="0"/>
          <w:numId w:val="3"/>
        </w:numPr>
        <w:spacing w:before="100" w:beforeAutospacing="1" w:after="100" w:afterAutospacing="1" w:line="360" w:lineRule="auto"/>
        <w:jc w:val="both"/>
        <w:rPr>
          <w:rFonts w:ascii="Palatino Linotype" w:hAnsi="Palatino Linotype" w:cs="Segoe UI"/>
          <w:b/>
          <w:i/>
          <w:lang w:eastAsia="es-MX"/>
        </w:rPr>
      </w:pPr>
      <w:hyperlink r:id="rId9" w:tgtFrame="_blank" w:history="1">
        <w:r w:rsidR="006A352D" w:rsidRPr="006A352D">
          <w:rPr>
            <w:rFonts w:ascii="Palatino Linotype" w:hAnsi="Palatino Linotype" w:cs="Segoe UI"/>
            <w:b/>
            <w:i/>
            <w:lang w:eastAsia="es-MX"/>
          </w:rPr>
          <w:t>tickets32_27-09-2021-194817.pdf</w:t>
        </w:r>
      </w:hyperlink>
      <w:r w:rsidR="006A352D" w:rsidRPr="006A352D">
        <w:rPr>
          <w:rFonts w:ascii="Palatino Linotype" w:hAnsi="Palatino Linotype" w:cs="Segoe UI"/>
          <w:b/>
          <w:i/>
          <w:lang w:eastAsia="es-MX"/>
        </w:rPr>
        <w:t xml:space="preserve">: </w:t>
      </w:r>
      <w:r w:rsidR="000649A0">
        <w:rPr>
          <w:rFonts w:ascii="Palatino Linotype" w:hAnsi="Palatino Linotype" w:cs="Segoe UI"/>
          <w:lang w:eastAsia="es-MX"/>
        </w:rPr>
        <w:t xml:space="preserve">contiene ocho fojas en las que se aprecian diversos tickets de una Institución bancaria en los que se aprecia </w:t>
      </w:r>
      <w:r w:rsidR="00344EB5">
        <w:rPr>
          <w:rFonts w:ascii="Palatino Linotype" w:hAnsi="Palatino Linotype" w:cs="Segoe UI"/>
          <w:lang w:eastAsia="es-MX"/>
        </w:rPr>
        <w:t>difícilmente</w:t>
      </w:r>
      <w:r w:rsidR="000649A0">
        <w:rPr>
          <w:rFonts w:ascii="Palatino Linotype" w:hAnsi="Palatino Linotype" w:cs="Segoe UI"/>
          <w:lang w:eastAsia="es-MX"/>
        </w:rPr>
        <w:t xml:space="preserve"> el nombre de la misma y algunos datos de los pagos realizados </w:t>
      </w:r>
      <w:r w:rsidR="00344EB5">
        <w:rPr>
          <w:rFonts w:ascii="Palatino Linotype" w:hAnsi="Palatino Linotype" w:cs="Segoe UI"/>
          <w:lang w:eastAsia="es-MX"/>
        </w:rPr>
        <w:t xml:space="preserve">por concepto de “gastos de gasolina” como lo señaló el mismo </w:t>
      </w:r>
      <w:r w:rsidR="00344EB5">
        <w:rPr>
          <w:rFonts w:ascii="Palatino Linotype" w:hAnsi="Palatino Linotype" w:cs="Segoe UI"/>
          <w:b/>
          <w:lang w:eastAsia="es-MX"/>
        </w:rPr>
        <w:t xml:space="preserve">SUJETO OBLIGADO </w:t>
      </w:r>
      <w:r w:rsidR="00344EB5">
        <w:rPr>
          <w:rFonts w:ascii="Palatino Linotype" w:hAnsi="Palatino Linotype" w:cs="Segoe UI"/>
          <w:lang w:eastAsia="es-MX"/>
        </w:rPr>
        <w:t>en su respuesta.</w:t>
      </w:r>
    </w:p>
    <w:p w:rsidR="00344EB5" w:rsidRDefault="00B73388" w:rsidP="00B73388">
      <w:pPr>
        <w:spacing w:before="100" w:beforeAutospacing="1" w:after="100" w:afterAutospacing="1" w:line="360" w:lineRule="auto"/>
        <w:jc w:val="both"/>
        <w:textAlignment w:val="baseline"/>
        <w:rPr>
          <w:rFonts w:ascii="Palatino Linotype" w:hAnsi="Palatino Linotype" w:cs="Arial"/>
        </w:rPr>
      </w:pPr>
      <w:r w:rsidRPr="002F6A01">
        <w:rPr>
          <w:rFonts w:ascii="Palatino Linotype" w:hAnsi="Palatino Linotype" w:cs="Arial"/>
          <w:b/>
          <w:sz w:val="28"/>
          <w:szCs w:val="28"/>
        </w:rPr>
        <w:lastRenderedPageBreak/>
        <w:t>III</w:t>
      </w:r>
      <w:r w:rsidRPr="002F6A01">
        <w:rPr>
          <w:rFonts w:ascii="Palatino Linotype" w:hAnsi="Palatino Linotype" w:cs="Arial"/>
          <w:b/>
        </w:rPr>
        <w:t xml:space="preserve">. </w:t>
      </w:r>
      <w:r w:rsidRPr="002F6A01">
        <w:rPr>
          <w:rFonts w:ascii="Palatino Linotype" w:hAnsi="Palatino Linotype" w:cs="Arial"/>
        </w:rPr>
        <w:t xml:space="preserve">Inconforme </w:t>
      </w:r>
      <w:r>
        <w:rPr>
          <w:rFonts w:ascii="Palatino Linotype" w:hAnsi="Palatino Linotype" w:cs="Arial"/>
        </w:rPr>
        <w:t xml:space="preserve">con la </w:t>
      </w:r>
      <w:r w:rsidRPr="002F6A01">
        <w:rPr>
          <w:rFonts w:ascii="Palatino Linotype" w:hAnsi="Palatino Linotype" w:cs="Arial"/>
        </w:rPr>
        <w:t>respuesta del</w:t>
      </w:r>
      <w:r w:rsidRPr="002F6A01">
        <w:rPr>
          <w:rFonts w:ascii="Palatino Linotype" w:hAnsi="Palatino Linotype" w:cs="Arial"/>
          <w:b/>
        </w:rPr>
        <w:t xml:space="preserve"> SUJETO OBLIGADO</w:t>
      </w:r>
      <w:r w:rsidRPr="002F6A01">
        <w:rPr>
          <w:rFonts w:ascii="Palatino Linotype" w:hAnsi="Palatino Linotype" w:cs="Arial"/>
        </w:rPr>
        <w:t xml:space="preserve">, </w:t>
      </w:r>
      <w:bookmarkStart w:id="2" w:name="_Hlk65869348"/>
      <w:r w:rsidRPr="002F6A01">
        <w:rPr>
          <w:rFonts w:ascii="Palatino Linotype" w:hAnsi="Palatino Linotype" w:cs="Arial"/>
        </w:rPr>
        <w:t>e</w:t>
      </w:r>
      <w:r>
        <w:rPr>
          <w:rFonts w:ascii="Palatino Linotype" w:hAnsi="Palatino Linotype" w:cs="Arial"/>
        </w:rPr>
        <w:t>n fecha veinti</w:t>
      </w:r>
      <w:r w:rsidR="00344EB5">
        <w:rPr>
          <w:rFonts w:ascii="Palatino Linotype" w:hAnsi="Palatino Linotype" w:cs="Arial"/>
        </w:rPr>
        <w:t xml:space="preserve">ocho de septiembre </w:t>
      </w:r>
      <w:r>
        <w:rPr>
          <w:rFonts w:ascii="Palatino Linotype" w:hAnsi="Palatino Linotype" w:cs="Arial"/>
        </w:rPr>
        <w:t xml:space="preserve">de </w:t>
      </w:r>
      <w:bookmarkStart w:id="3" w:name="_Hlk66905757"/>
      <w:r w:rsidRPr="002F6A01">
        <w:rPr>
          <w:rFonts w:ascii="Palatino Linotype" w:hAnsi="Palatino Linotype" w:cs="Arial"/>
        </w:rPr>
        <w:t>dos mil veintiuno</w:t>
      </w:r>
      <w:bookmarkEnd w:id="2"/>
      <w:bookmarkEnd w:id="3"/>
      <w:r w:rsidRPr="002F6A01">
        <w:rPr>
          <w:rFonts w:ascii="Palatino Linotype" w:hAnsi="Palatino Linotype" w:cs="Arial"/>
        </w:rPr>
        <w:t>,</w:t>
      </w:r>
      <w:r>
        <w:rPr>
          <w:rFonts w:ascii="Palatino Linotype" w:hAnsi="Palatino Linotype" w:cs="Arial"/>
        </w:rPr>
        <w:t xml:space="preserve"> el particular </w:t>
      </w:r>
      <w:r w:rsidRPr="002F6A01">
        <w:rPr>
          <w:rFonts w:ascii="Palatino Linotype" w:hAnsi="Palatino Linotype" w:cs="Arial"/>
        </w:rPr>
        <w:t xml:space="preserve">interpuso el recurso de revisión sujeto del presente estudio, el cual fue registrado en </w:t>
      </w:r>
      <w:r w:rsidRPr="002F6A01">
        <w:rPr>
          <w:rFonts w:ascii="Palatino Linotype" w:hAnsi="Palatino Linotype" w:cs="Arial"/>
          <w:b/>
        </w:rPr>
        <w:t>EL SAIMEX</w:t>
      </w:r>
      <w:r w:rsidRPr="002F6A01">
        <w:rPr>
          <w:rFonts w:ascii="Palatino Linotype" w:hAnsi="Palatino Linotype" w:cs="Arial"/>
        </w:rPr>
        <w:t xml:space="preserve"> y se le asignó el número de expediente </w:t>
      </w:r>
      <w:r w:rsidR="00344EB5">
        <w:rPr>
          <w:rFonts w:ascii="Palatino Linotype" w:hAnsi="Palatino Linotype" w:cs="Arial"/>
          <w:b/>
        </w:rPr>
        <w:t>04842</w:t>
      </w:r>
      <w:r w:rsidRPr="002F6A01">
        <w:rPr>
          <w:rFonts w:ascii="Palatino Linotype" w:hAnsi="Palatino Linotype" w:cs="Arial"/>
          <w:b/>
        </w:rPr>
        <w:t>/INFOEM/IP/RR/2021,</w:t>
      </w:r>
      <w:r w:rsidRPr="002F6A01">
        <w:rPr>
          <w:rFonts w:ascii="Palatino Linotype" w:hAnsi="Palatino Linotype" w:cs="Arial"/>
        </w:rPr>
        <w:t xml:space="preserve"> en el que señaló como </w:t>
      </w:r>
      <w:r>
        <w:rPr>
          <w:rFonts w:ascii="Palatino Linotype" w:hAnsi="Palatino Linotype" w:cs="Arial"/>
        </w:rPr>
        <w:t xml:space="preserve">tanto como </w:t>
      </w:r>
      <w:r w:rsidRPr="002F6A01">
        <w:rPr>
          <w:rFonts w:ascii="Palatino Linotype" w:hAnsi="Palatino Linotype" w:cs="Arial"/>
        </w:rPr>
        <w:t>acto impugnado</w:t>
      </w:r>
      <w:r w:rsidR="00344EB5">
        <w:rPr>
          <w:rFonts w:ascii="Palatino Linotype" w:hAnsi="Palatino Linotype" w:cs="Arial"/>
        </w:rPr>
        <w:t xml:space="preserve"> lo siguiente:</w:t>
      </w:r>
    </w:p>
    <w:p w:rsidR="00344EB5" w:rsidRPr="00344EB5" w:rsidRDefault="00344EB5" w:rsidP="00344EB5">
      <w:pPr>
        <w:tabs>
          <w:tab w:val="left" w:pos="851"/>
        </w:tabs>
        <w:spacing w:before="100" w:beforeAutospacing="1" w:after="100" w:afterAutospacing="1"/>
        <w:ind w:left="851" w:right="901"/>
        <w:jc w:val="both"/>
        <w:rPr>
          <w:rFonts w:ascii="Palatino Linotype" w:hAnsi="Palatino Linotype" w:cs="Arial"/>
          <w:i/>
          <w:sz w:val="22"/>
          <w:szCs w:val="22"/>
        </w:rPr>
      </w:pPr>
      <w:r>
        <w:rPr>
          <w:rFonts w:ascii="Palatino Linotype" w:hAnsi="Palatino Linotype" w:cs="Arial"/>
          <w:i/>
          <w:sz w:val="22"/>
          <w:szCs w:val="22"/>
        </w:rPr>
        <w:t>“</w:t>
      </w:r>
      <w:r w:rsidRPr="00344EB5">
        <w:rPr>
          <w:rFonts w:ascii="Palatino Linotype" w:hAnsi="Palatino Linotype" w:cs="Arial"/>
          <w:i/>
          <w:sz w:val="22"/>
          <w:szCs w:val="22"/>
        </w:rPr>
        <w:t>La respuesta del sujeto obligado.</w:t>
      </w:r>
      <w:r>
        <w:rPr>
          <w:rFonts w:ascii="Palatino Linotype" w:hAnsi="Palatino Linotype" w:cs="Arial"/>
          <w:i/>
          <w:sz w:val="22"/>
          <w:szCs w:val="22"/>
        </w:rPr>
        <w:t>” (Sic)</w:t>
      </w:r>
    </w:p>
    <w:p w:rsidR="00B73388" w:rsidRPr="002F6A01" w:rsidRDefault="00344EB5" w:rsidP="00B73388">
      <w:pPr>
        <w:spacing w:before="100" w:beforeAutospacing="1" w:after="100" w:afterAutospacing="1" w:line="360" w:lineRule="auto"/>
        <w:jc w:val="both"/>
        <w:textAlignment w:val="baseline"/>
        <w:rPr>
          <w:rFonts w:ascii="Palatino Linotype" w:hAnsi="Palatino Linotype" w:cs="Arial"/>
          <w:sz w:val="22"/>
          <w:szCs w:val="22"/>
        </w:rPr>
      </w:pPr>
      <w:r>
        <w:rPr>
          <w:rFonts w:ascii="Palatino Linotype" w:hAnsi="Palatino Linotype" w:cs="Arial"/>
        </w:rPr>
        <w:t>Asimismo, como r</w:t>
      </w:r>
      <w:r w:rsidR="00B73388" w:rsidRPr="007F1459">
        <w:rPr>
          <w:rFonts w:ascii="Palatino Linotype" w:hAnsi="Palatino Linotype" w:cs="Arial"/>
        </w:rPr>
        <w:t>azones o motivos de inconformidad</w:t>
      </w:r>
      <w:r w:rsidR="00B73388">
        <w:rPr>
          <w:rFonts w:ascii="Palatino Linotype" w:hAnsi="Palatino Linotype" w:cs="Arial"/>
        </w:rPr>
        <w:t xml:space="preserve"> lo que se transcribe a continuación</w:t>
      </w:r>
      <w:r w:rsidR="00B73388" w:rsidRPr="002F6A01">
        <w:rPr>
          <w:rFonts w:ascii="Palatino Linotype" w:hAnsi="Palatino Linotype" w:cs="Arial"/>
        </w:rPr>
        <w:t>:</w:t>
      </w:r>
    </w:p>
    <w:p w:rsidR="00B73388" w:rsidRPr="007F1459" w:rsidRDefault="00B73388" w:rsidP="00B73388">
      <w:pPr>
        <w:tabs>
          <w:tab w:val="left" w:pos="851"/>
        </w:tabs>
        <w:spacing w:before="100" w:beforeAutospacing="1" w:after="100" w:afterAutospacing="1"/>
        <w:ind w:left="851" w:right="901"/>
        <w:jc w:val="both"/>
        <w:rPr>
          <w:rFonts w:ascii="Palatino Linotype" w:hAnsi="Palatino Linotype" w:cs="Arial"/>
          <w:i/>
          <w:sz w:val="22"/>
          <w:szCs w:val="22"/>
        </w:rPr>
      </w:pPr>
      <w:bookmarkStart w:id="4" w:name="_Hlk76554159"/>
      <w:r w:rsidRPr="007F1459">
        <w:rPr>
          <w:rFonts w:ascii="Palatino Linotype" w:hAnsi="Palatino Linotype" w:cs="Arial"/>
          <w:i/>
          <w:sz w:val="22"/>
          <w:szCs w:val="22"/>
        </w:rPr>
        <w:t>“</w:t>
      </w:r>
      <w:r w:rsidR="00344EB5" w:rsidRPr="00344EB5">
        <w:rPr>
          <w:rFonts w:ascii="Palatino Linotype" w:hAnsi="Palatino Linotype" w:cs="Arial"/>
          <w:i/>
          <w:sz w:val="22"/>
          <w:szCs w:val="22"/>
        </w:rPr>
        <w:t>El sujeto obligado, emite una copia de gastos de gasolina, mismas que no se aprecian. Así mismo, no emite la justificación de la misma jefa de transparencia, misma que tiene asignado un vehículo Aveo Color negro, y del Jefe de Recursos Materiales, quien tiene asignado una camioneta tipo Jeep Liberti color blanca, también no informa sobre el tipo de vehículo asignado por servidor público y el color. Asimismo, no se detalla el uso de los vehículos restantes a los "informados" De la contestación del sujeto obligado, es evidente la falta de información, además de los actos de corrupción al no querer brindar la información</w:t>
      </w:r>
      <w:r w:rsidRPr="002F6A01">
        <w:rPr>
          <w:rFonts w:ascii="Palatino Linotype" w:hAnsi="Palatino Linotype" w:cs="Arial"/>
          <w:i/>
          <w:sz w:val="22"/>
          <w:szCs w:val="22"/>
        </w:rPr>
        <w:t>.</w:t>
      </w:r>
      <w:r w:rsidRPr="007F1459">
        <w:rPr>
          <w:rFonts w:ascii="Palatino Linotype" w:hAnsi="Palatino Linotype" w:cs="Arial"/>
          <w:i/>
          <w:sz w:val="22"/>
          <w:szCs w:val="22"/>
        </w:rPr>
        <w:t>" (sic)</w:t>
      </w:r>
    </w:p>
    <w:bookmarkEnd w:id="4"/>
    <w:p w:rsidR="00B73388" w:rsidRPr="002F6A01" w:rsidRDefault="00B73388" w:rsidP="00B73388">
      <w:pPr>
        <w:spacing w:before="100" w:beforeAutospacing="1" w:after="100" w:afterAutospacing="1" w:line="360" w:lineRule="auto"/>
        <w:jc w:val="both"/>
        <w:rPr>
          <w:rFonts w:ascii="Palatino Linotype" w:hAnsi="Palatino Linotype" w:cs="Arial"/>
          <w:b/>
        </w:rPr>
      </w:pPr>
      <w:r w:rsidRPr="007F1459">
        <w:rPr>
          <w:rFonts w:ascii="Palatino Linotype" w:hAnsi="Palatino Linotype" w:cs="Arial"/>
          <w:b/>
          <w:sz w:val="28"/>
          <w:szCs w:val="28"/>
        </w:rPr>
        <w:t xml:space="preserve">IV. </w:t>
      </w:r>
      <w:r w:rsidRPr="007F1459">
        <w:rPr>
          <w:rFonts w:ascii="Palatino Linotype" w:hAnsi="Palatino Linotype" w:cs="Arial"/>
        </w:rPr>
        <w:t xml:space="preserve">El recurso de que se trata se envió electrónicamente al Instituto de </w:t>
      </w:r>
      <w:r w:rsidRPr="007F1459">
        <w:rPr>
          <w:rFonts w:ascii="Palatino Linotype" w:eastAsia="Arial Unicode MS" w:hAnsi="Palatino Linotype" w:cs="Arial"/>
        </w:rPr>
        <w:t>Transparencia</w:t>
      </w:r>
      <w:r w:rsidRPr="007F1459">
        <w:rPr>
          <w:rFonts w:ascii="Palatino Linotype" w:hAnsi="Palatino Linotype" w:cs="Arial"/>
        </w:rPr>
        <w:t>, Acceso a la Información Pública y Protección de Datos Personales del</w:t>
      </w:r>
      <w:r>
        <w:rPr>
          <w:rFonts w:ascii="Palatino Linotype" w:hAnsi="Palatino Linotype" w:cs="Arial"/>
        </w:rPr>
        <w:t xml:space="preserve"> Estado de México y Municipios</w:t>
      </w:r>
      <w:r w:rsidRPr="007F1459">
        <w:rPr>
          <w:rFonts w:ascii="Palatino Linotype" w:hAnsi="Palatino Linotype" w:cs="Arial"/>
        </w:rPr>
        <w:t xml:space="preserve"> con fundamento en el artículo 185, fracción I de la </w:t>
      </w:r>
      <w:r w:rsidRPr="007F1459">
        <w:rPr>
          <w:rFonts w:ascii="Palatino Linotype" w:hAnsi="Palatino Linotype"/>
        </w:rPr>
        <w:t>Ley de Transparencia y Acceso a la Información Pública del Estado de México y Municipios</w:t>
      </w:r>
      <w:r w:rsidRPr="007F1459">
        <w:rPr>
          <w:rFonts w:ascii="Palatino Linotype" w:hAnsi="Palatino Linotype" w:cs="Arial"/>
        </w:rPr>
        <w:t>,</w:t>
      </w:r>
      <w:r>
        <w:rPr>
          <w:rFonts w:ascii="Palatino Linotype" w:hAnsi="Palatino Linotype" w:cs="Arial"/>
        </w:rPr>
        <w:t xml:space="preserve"> en fecha veinti</w:t>
      </w:r>
      <w:r w:rsidR="00344EB5">
        <w:rPr>
          <w:rFonts w:ascii="Palatino Linotype" w:hAnsi="Palatino Linotype" w:cs="Arial"/>
        </w:rPr>
        <w:t xml:space="preserve">ocho </w:t>
      </w:r>
      <w:r>
        <w:rPr>
          <w:rFonts w:ascii="Palatino Linotype" w:hAnsi="Palatino Linotype" w:cs="Arial"/>
        </w:rPr>
        <w:t>de septiembre del presente año, turnándose a</w:t>
      </w:r>
      <w:r w:rsidR="00344EB5">
        <w:rPr>
          <w:rFonts w:ascii="Palatino Linotype" w:hAnsi="Palatino Linotype" w:cs="Arial"/>
        </w:rPr>
        <w:t xml:space="preserve"> </w:t>
      </w:r>
      <w:r>
        <w:rPr>
          <w:rFonts w:ascii="Palatino Linotype" w:hAnsi="Palatino Linotype" w:cs="Arial"/>
        </w:rPr>
        <w:t>l</w:t>
      </w:r>
      <w:r w:rsidR="00344EB5">
        <w:rPr>
          <w:rFonts w:ascii="Palatino Linotype" w:hAnsi="Palatino Linotype" w:cs="Arial"/>
        </w:rPr>
        <w:t>a</w:t>
      </w:r>
      <w:r>
        <w:rPr>
          <w:rFonts w:ascii="Palatino Linotype" w:hAnsi="Palatino Linotype" w:cs="Arial"/>
        </w:rPr>
        <w:t xml:space="preserve"> Comisionad</w:t>
      </w:r>
      <w:r w:rsidR="00344EB5">
        <w:rPr>
          <w:rFonts w:ascii="Palatino Linotype" w:hAnsi="Palatino Linotype" w:cs="Arial"/>
        </w:rPr>
        <w:t xml:space="preserve">a </w:t>
      </w:r>
      <w:r w:rsidR="00344EB5">
        <w:rPr>
          <w:rFonts w:ascii="Palatino Linotype" w:hAnsi="Palatino Linotype" w:cs="Arial"/>
          <w:b/>
        </w:rPr>
        <w:t xml:space="preserve">Sharon Cristina Morales Martínez, </w:t>
      </w:r>
      <w:r w:rsidRPr="007F1459">
        <w:rPr>
          <w:rFonts w:ascii="Palatino Linotype" w:hAnsi="Palatino Linotype" w:cs="Arial"/>
        </w:rPr>
        <w:t>a efecto de decretar su admisión o desechamiento.</w:t>
      </w:r>
    </w:p>
    <w:p w:rsidR="00B73388" w:rsidRPr="00F12D4D" w:rsidRDefault="00B73388" w:rsidP="00B73388">
      <w:pPr>
        <w:tabs>
          <w:tab w:val="center" w:pos="4252"/>
          <w:tab w:val="right" w:pos="8504"/>
        </w:tabs>
        <w:spacing w:before="100" w:beforeAutospacing="1" w:after="100" w:afterAutospacing="1" w:line="360" w:lineRule="auto"/>
        <w:jc w:val="both"/>
        <w:rPr>
          <w:rFonts w:ascii="Palatino Linotype" w:hAnsi="Palatino Linotype" w:cs="Arial"/>
        </w:rPr>
      </w:pPr>
      <w:r w:rsidRPr="007F1459">
        <w:rPr>
          <w:rFonts w:ascii="Palatino Linotype" w:hAnsi="Palatino Linotype" w:cs="Arial"/>
          <w:b/>
          <w:sz w:val="28"/>
          <w:szCs w:val="28"/>
        </w:rPr>
        <w:t>V</w:t>
      </w:r>
      <w:r w:rsidRPr="007F1459">
        <w:rPr>
          <w:rFonts w:ascii="Palatino Linotype" w:hAnsi="Palatino Linotype" w:cs="Arial"/>
          <w:b/>
        </w:rPr>
        <w:t xml:space="preserve">. </w:t>
      </w:r>
      <w:r w:rsidRPr="007F1459">
        <w:rPr>
          <w:rFonts w:ascii="Palatino Linotype" w:hAnsi="Palatino Linotype" w:cs="Arial"/>
        </w:rPr>
        <w:t xml:space="preserve">De </w:t>
      </w:r>
      <w:r>
        <w:rPr>
          <w:rFonts w:ascii="Palatino Linotype" w:hAnsi="Palatino Linotype" w:cs="Arial"/>
        </w:rPr>
        <w:t xml:space="preserve">conformidad con lo dispuesto </w:t>
      </w:r>
      <w:r w:rsidRPr="007F1459">
        <w:rPr>
          <w:rFonts w:ascii="Palatino Linotype" w:hAnsi="Palatino Linotype" w:cs="Arial"/>
        </w:rPr>
        <w:t>por el artículo 185 de la Ley de Transparencia y Acceso a la Información Pública del Estado de México y Municipios,</w:t>
      </w:r>
      <w:r w:rsidRPr="00F12D4D">
        <w:rPr>
          <w:rFonts w:ascii="Palatino Linotype" w:hAnsi="Palatino Linotype" w:cs="Arial"/>
        </w:rPr>
        <w:t xml:space="preserve"> </w:t>
      </w:r>
      <w:r w:rsidRPr="007F1459">
        <w:rPr>
          <w:rFonts w:ascii="Palatino Linotype" w:hAnsi="Palatino Linotype" w:cs="Arial"/>
        </w:rPr>
        <w:t xml:space="preserve">en fecha </w:t>
      </w:r>
      <w:r>
        <w:rPr>
          <w:rFonts w:ascii="Palatino Linotype" w:hAnsi="Palatino Linotype" w:cs="Arial"/>
        </w:rPr>
        <w:t xml:space="preserve">uno de </w:t>
      </w:r>
      <w:r>
        <w:rPr>
          <w:rFonts w:ascii="Palatino Linotype" w:hAnsi="Palatino Linotype" w:cs="Arial"/>
        </w:rPr>
        <w:lastRenderedPageBreak/>
        <w:t xml:space="preserve">octubre de </w:t>
      </w:r>
      <w:r w:rsidRPr="007F1459">
        <w:rPr>
          <w:rFonts w:ascii="Palatino Linotype" w:hAnsi="Palatino Linotype" w:cs="Arial"/>
        </w:rPr>
        <w:t>dos mil veintiuno,</w:t>
      </w:r>
      <w:r w:rsidR="00344EB5">
        <w:rPr>
          <w:rFonts w:ascii="Palatino Linotype" w:hAnsi="Palatino Linotype" w:cs="Arial"/>
        </w:rPr>
        <w:t xml:space="preserve"> </w:t>
      </w:r>
      <w:r>
        <w:rPr>
          <w:rFonts w:ascii="Palatino Linotype" w:hAnsi="Palatino Linotype" w:cs="Arial"/>
        </w:rPr>
        <w:t>l</w:t>
      </w:r>
      <w:r w:rsidR="00344EB5">
        <w:rPr>
          <w:rFonts w:ascii="Palatino Linotype" w:hAnsi="Palatino Linotype" w:cs="Arial"/>
        </w:rPr>
        <w:t>a</w:t>
      </w:r>
      <w:r>
        <w:rPr>
          <w:rFonts w:ascii="Palatino Linotype" w:hAnsi="Palatino Linotype" w:cs="Arial"/>
        </w:rPr>
        <w:t xml:space="preserve"> Comisionad</w:t>
      </w:r>
      <w:r w:rsidR="00344EB5">
        <w:rPr>
          <w:rFonts w:ascii="Palatino Linotype" w:hAnsi="Palatino Linotype" w:cs="Arial"/>
        </w:rPr>
        <w:t xml:space="preserve">a </w:t>
      </w:r>
      <w:r w:rsidR="00344EB5">
        <w:rPr>
          <w:rFonts w:ascii="Palatino Linotype" w:hAnsi="Palatino Linotype" w:cs="Arial"/>
          <w:b/>
        </w:rPr>
        <w:t>Sharon Cristina Morales Martínez</w:t>
      </w:r>
      <w:r>
        <w:rPr>
          <w:rFonts w:ascii="Palatino Linotype" w:hAnsi="Palatino Linotype" w:cs="Arial"/>
          <w:b/>
        </w:rPr>
        <w:t xml:space="preserve">, </w:t>
      </w:r>
      <w:r>
        <w:rPr>
          <w:rFonts w:ascii="Palatino Linotype" w:hAnsi="Palatino Linotype" w:cs="Arial"/>
        </w:rPr>
        <w:t xml:space="preserve">acordó la admisión a trámite del </w:t>
      </w:r>
      <w:r w:rsidRPr="007F1459">
        <w:rPr>
          <w:rFonts w:ascii="Palatino Linotype" w:hAnsi="Palatino Linotype" w:cs="Arial"/>
        </w:rPr>
        <w:t>recurso de revisión que nos ocupa; así como la integración del expediente respectivo, mismo que se puso a disposición de las partes, para que en un plazo máximo de siete días hábiles</w:t>
      </w:r>
      <w:r w:rsidRPr="00F12D4D">
        <w:rPr>
          <w:rFonts w:ascii="Palatino Linotype" w:hAnsi="Palatino Linotype" w:cs="Arial"/>
        </w:rPr>
        <w:t xml:space="preserve"> </w:t>
      </w:r>
      <w:r w:rsidRPr="007F1459">
        <w:rPr>
          <w:rFonts w:ascii="Palatino Linotype" w:hAnsi="Palatino Linotype" w:cs="Arial"/>
        </w:rPr>
        <w:t xml:space="preserve">manifestaran lo que a su derecho conviniera, a efecto de </w:t>
      </w:r>
      <w:r>
        <w:rPr>
          <w:rFonts w:ascii="Palatino Linotype" w:hAnsi="Palatino Linotype" w:cs="Arial"/>
        </w:rPr>
        <w:t xml:space="preserve">que </w:t>
      </w:r>
      <w:r>
        <w:rPr>
          <w:rFonts w:ascii="Palatino Linotype" w:hAnsi="Palatino Linotype" w:cs="Arial"/>
          <w:b/>
        </w:rPr>
        <w:t xml:space="preserve">EL RECURRENTE </w:t>
      </w:r>
      <w:r w:rsidRPr="007F1459">
        <w:rPr>
          <w:rFonts w:ascii="Palatino Linotype" w:hAnsi="Palatino Linotype" w:cs="Arial"/>
        </w:rPr>
        <w:t>presentar</w:t>
      </w:r>
      <w:r>
        <w:rPr>
          <w:rFonts w:ascii="Palatino Linotype" w:hAnsi="Palatino Linotype" w:cs="Arial"/>
        </w:rPr>
        <w:t>á</w:t>
      </w:r>
      <w:r w:rsidRPr="007F1459">
        <w:rPr>
          <w:rFonts w:ascii="Palatino Linotype" w:hAnsi="Palatino Linotype" w:cs="Arial"/>
        </w:rPr>
        <w:t xml:space="preserve"> pruebas y </w:t>
      </w:r>
      <w:r>
        <w:rPr>
          <w:rFonts w:ascii="Palatino Linotype" w:hAnsi="Palatino Linotype" w:cs="Arial"/>
        </w:rPr>
        <w:t xml:space="preserve">formulara sus </w:t>
      </w:r>
      <w:r w:rsidRPr="007F1459">
        <w:rPr>
          <w:rFonts w:ascii="Palatino Linotype" w:hAnsi="Palatino Linotype" w:cs="Arial"/>
        </w:rPr>
        <w:t xml:space="preserve">alegatos; así como para que </w:t>
      </w:r>
      <w:r w:rsidRPr="007F1459">
        <w:rPr>
          <w:rFonts w:ascii="Palatino Linotype" w:hAnsi="Palatino Linotype" w:cs="Arial"/>
          <w:b/>
        </w:rPr>
        <w:t xml:space="preserve">EL SUJETO OBLIGADO </w:t>
      </w:r>
      <w:r w:rsidRPr="007F1459">
        <w:rPr>
          <w:rFonts w:ascii="Palatino Linotype" w:hAnsi="Palatino Linotype" w:cs="Arial"/>
        </w:rPr>
        <w:t xml:space="preserve">rindiera </w:t>
      </w:r>
      <w:r>
        <w:rPr>
          <w:rFonts w:ascii="Palatino Linotype" w:hAnsi="Palatino Linotype" w:cs="Arial"/>
        </w:rPr>
        <w:t xml:space="preserve">el </w:t>
      </w:r>
      <w:r w:rsidRPr="007F1459">
        <w:rPr>
          <w:rFonts w:ascii="Palatino Linotype" w:hAnsi="Palatino Linotype" w:cs="Arial"/>
        </w:rPr>
        <w:t>Informe Justificado.</w:t>
      </w:r>
    </w:p>
    <w:p w:rsidR="00344EB5" w:rsidRDefault="00B73388" w:rsidP="00344EB5">
      <w:pPr>
        <w:spacing w:before="100" w:beforeAutospacing="1" w:after="100" w:afterAutospacing="1" w:line="360" w:lineRule="auto"/>
        <w:jc w:val="both"/>
        <w:rPr>
          <w:rFonts w:ascii="Palatino Linotype" w:hAnsi="Palatino Linotype" w:cs="Arial"/>
        </w:rPr>
      </w:pPr>
      <w:r w:rsidRPr="007F1459">
        <w:rPr>
          <w:rFonts w:ascii="Palatino Linotype" w:eastAsia="Arial Unicode MS" w:hAnsi="Palatino Linotype" w:cs="Arial"/>
          <w:b/>
          <w:sz w:val="28"/>
          <w:szCs w:val="28"/>
        </w:rPr>
        <w:t>VI</w:t>
      </w:r>
      <w:r w:rsidRPr="007F1459">
        <w:rPr>
          <w:rFonts w:ascii="Palatino Linotype" w:eastAsia="Arial Unicode MS" w:hAnsi="Palatino Linotype" w:cs="Arial"/>
          <w:b/>
        </w:rPr>
        <w:t>.</w:t>
      </w:r>
      <w:r w:rsidRPr="007F1459">
        <w:rPr>
          <w:rFonts w:ascii="Palatino Linotype" w:hAnsi="Palatino Linotype"/>
          <w:b/>
        </w:rPr>
        <w:t xml:space="preserve"> </w:t>
      </w:r>
      <w:r w:rsidR="00344EB5">
        <w:rPr>
          <w:rFonts w:ascii="Palatino Linotype" w:hAnsi="Palatino Linotype" w:cs="Arial"/>
        </w:rPr>
        <w:t>De</w:t>
      </w:r>
      <w:r w:rsidR="00344EB5" w:rsidRPr="00344EB5">
        <w:rPr>
          <w:rFonts w:ascii="Palatino Linotype" w:hAnsi="Palatino Linotype" w:cs="Arial"/>
        </w:rPr>
        <w:t xml:space="preserve">rivado de la admisión del recurso de revisión en estudio </w:t>
      </w:r>
      <w:r w:rsidR="00344EB5" w:rsidRPr="00F12D4D">
        <w:rPr>
          <w:rFonts w:ascii="Palatino Linotype" w:hAnsi="Palatino Linotype" w:cs="Arial"/>
        </w:rPr>
        <w:t xml:space="preserve">se advierte que </w:t>
      </w:r>
      <w:r w:rsidR="00344EB5" w:rsidRPr="003E2536">
        <w:rPr>
          <w:rFonts w:ascii="Palatino Linotype" w:hAnsi="Palatino Linotype" w:cs="Arial"/>
          <w:b/>
        </w:rPr>
        <w:t>EL SUJETO OBLIGADO</w:t>
      </w:r>
      <w:r w:rsidR="00344EB5" w:rsidRPr="00F12D4D">
        <w:rPr>
          <w:rFonts w:ascii="Palatino Linotype" w:hAnsi="Palatino Linotype" w:cs="Arial"/>
        </w:rPr>
        <w:t xml:space="preserve"> </w:t>
      </w:r>
      <w:r w:rsidR="00344EB5">
        <w:rPr>
          <w:rFonts w:ascii="Palatino Linotype" w:hAnsi="Palatino Linotype" w:cs="Arial"/>
        </w:rPr>
        <w:t xml:space="preserve">en fecha doce de octubre del presente año, rindió el Informe Justificado correspondiente, mediante el cual, amplió su respuesta en cuanto a la omisión expuesta por el particular al señalar que no se proporcionó el dato de </w:t>
      </w:r>
      <w:r w:rsidR="00EC3EDE">
        <w:rPr>
          <w:rFonts w:ascii="Palatino Linotype" w:hAnsi="Palatino Linotype" w:cs="Arial"/>
        </w:rPr>
        <w:t>la asignación de vehículos por color y a que servidores públicos les fueron otorgados; motivo por el cual en fecha doce de noviembre del presente año fue hecho de conocimiento del particular a fin de que en términos de lo establecido en el artículo 185, fracción III de la Ley de Transparencia y Acceso a la Información Pública del Estado de México y Municipios, realizara alguna manifestación al respecto.</w:t>
      </w:r>
    </w:p>
    <w:p w:rsidR="00EC3EDE" w:rsidRDefault="00EC3EDE" w:rsidP="00344EB5">
      <w:pPr>
        <w:spacing w:before="100" w:beforeAutospacing="1" w:after="100" w:afterAutospacing="1" w:line="360" w:lineRule="auto"/>
        <w:jc w:val="both"/>
        <w:rPr>
          <w:rFonts w:ascii="Palatino Linotype" w:hAnsi="Palatino Linotype" w:cs="Arial"/>
        </w:rPr>
      </w:pPr>
      <w:r>
        <w:rPr>
          <w:rFonts w:ascii="Palatino Linotype" w:hAnsi="Palatino Linotype" w:cs="Arial"/>
        </w:rPr>
        <w:t>En ese tenor, una vez trascurrido el plazo antes referido, se pudo advertir que el particular no realizó manifestación alguna al respecto, no aportó pruebas ni realizó alegatos en los términos que para tal efecto prevé el numeral en cita; sirve de sustento la captura de pantalla del apartado de manifestaciones que a continuación se inserta:</w:t>
      </w:r>
    </w:p>
    <w:p w:rsidR="00EC3EDE" w:rsidRDefault="00EC3EDE" w:rsidP="00EC3EDE">
      <w:pPr>
        <w:spacing w:before="100" w:beforeAutospacing="1" w:after="100" w:afterAutospacing="1" w:line="360" w:lineRule="auto"/>
        <w:jc w:val="center"/>
        <w:rPr>
          <w:rFonts w:ascii="Palatino Linotype" w:hAnsi="Palatino Linotype" w:cs="Arial"/>
        </w:rPr>
      </w:pPr>
      <w:r w:rsidRPr="00EC3EDE">
        <w:rPr>
          <w:rFonts w:ascii="Palatino Linotype" w:hAnsi="Palatino Linotype" w:cs="Arial"/>
          <w:noProof/>
          <w:lang w:eastAsia="es-MX"/>
        </w:rPr>
        <w:lastRenderedPageBreak/>
        <w:drawing>
          <wp:inline distT="0" distB="0" distL="0" distR="0" wp14:anchorId="2DF6CFE4" wp14:editId="4C822D88">
            <wp:extent cx="5415042" cy="186060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35" t="15013" r="20438" b="47033"/>
                    <a:stretch/>
                  </pic:blipFill>
                  <pic:spPr bwMode="auto">
                    <a:xfrm>
                      <a:off x="0" y="0"/>
                      <a:ext cx="5440398" cy="1869317"/>
                    </a:xfrm>
                    <a:prstGeom prst="rect">
                      <a:avLst/>
                    </a:prstGeom>
                    <a:ln>
                      <a:noFill/>
                    </a:ln>
                    <a:extLst>
                      <a:ext uri="{53640926-AAD7-44D8-BBD7-CCE9431645EC}">
                        <a14:shadowObscured xmlns:a14="http://schemas.microsoft.com/office/drawing/2010/main"/>
                      </a:ext>
                    </a:extLst>
                  </pic:spPr>
                </pic:pic>
              </a:graphicData>
            </a:graphic>
          </wp:inline>
        </w:drawing>
      </w:r>
    </w:p>
    <w:p w:rsidR="00EC3EDE" w:rsidRDefault="00B73388" w:rsidP="00EC3EDE">
      <w:pPr>
        <w:spacing w:before="100" w:beforeAutospacing="1" w:after="100" w:afterAutospacing="1" w:line="360" w:lineRule="auto"/>
        <w:jc w:val="both"/>
        <w:rPr>
          <w:rFonts w:ascii="Palatino Linotype" w:eastAsia="Arial Unicode MS" w:hAnsi="Palatino Linotype" w:cs="Arial"/>
          <w:bCs/>
        </w:rPr>
      </w:pPr>
      <w:r w:rsidRPr="00BA140D">
        <w:rPr>
          <w:rFonts w:ascii="Palatino Linotype" w:hAnsi="Palatino Linotype"/>
          <w:b/>
          <w:sz w:val="28"/>
          <w:szCs w:val="28"/>
        </w:rPr>
        <w:t xml:space="preserve">VII. </w:t>
      </w:r>
      <w:r w:rsidR="00EC3EDE">
        <w:rPr>
          <w:rFonts w:ascii="Palatino Linotype" w:eastAsia="MS Mincho" w:hAnsi="Palatino Linotype"/>
          <w:color w:val="000000"/>
          <w:lang w:val="es-ES_tradnl"/>
        </w:rPr>
        <w:t xml:space="preserve">De las constancias que obran el en expediente electrónico del SAIMEX, se advierte que en fecha diecisiete de noviembre de </w:t>
      </w:r>
      <w:r w:rsidR="00EC3EDE" w:rsidRPr="00913DCE">
        <w:rPr>
          <w:rFonts w:ascii="Palatino Linotype" w:eastAsia="MS Mincho" w:hAnsi="Palatino Linotype"/>
          <w:bCs/>
          <w:color w:val="000000"/>
        </w:rPr>
        <w:t>dos mil veintiuno</w:t>
      </w:r>
      <w:r w:rsidR="00EC3EDE" w:rsidRPr="00913DCE">
        <w:rPr>
          <w:rFonts w:ascii="Palatino Linotype" w:eastAsia="MS Mincho" w:hAnsi="Palatino Linotype"/>
          <w:color w:val="000000"/>
          <w:lang w:val="es-ES_tradnl"/>
        </w:rPr>
        <w:t xml:space="preserve">, se acordó ampliar el plazo para resolver el recurso de revisión de mérito, por un periodo de hasta quince días hábiles, de conformidad con el artículo 181, tercer párrafo de la Ley de Transparencia y Acceso a la Información Pública del </w:t>
      </w:r>
      <w:r w:rsidR="00EC3EDE">
        <w:rPr>
          <w:rFonts w:ascii="Palatino Linotype" w:eastAsia="MS Mincho" w:hAnsi="Palatino Linotype"/>
          <w:color w:val="000000"/>
          <w:lang w:val="es-ES_tradnl"/>
        </w:rPr>
        <w:t>Estado de México y Municipios.</w:t>
      </w:r>
    </w:p>
    <w:p w:rsidR="00B73388" w:rsidRDefault="00B73388" w:rsidP="00B73388">
      <w:pPr>
        <w:spacing w:before="100" w:beforeAutospacing="1" w:after="100" w:afterAutospacing="1" w:line="360" w:lineRule="auto"/>
        <w:jc w:val="both"/>
        <w:rPr>
          <w:rFonts w:ascii="Palatino Linotype" w:hAnsi="Palatino Linotype" w:cs="Arial"/>
        </w:rPr>
      </w:pPr>
      <w:r w:rsidRPr="007F1459">
        <w:rPr>
          <w:rFonts w:ascii="Palatino Linotype" w:hAnsi="Palatino Linotype" w:cs="Arial"/>
          <w:b/>
          <w:sz w:val="28"/>
        </w:rPr>
        <w:t>V</w:t>
      </w:r>
      <w:r>
        <w:rPr>
          <w:rFonts w:ascii="Palatino Linotype" w:hAnsi="Palatino Linotype" w:cs="Arial"/>
          <w:b/>
          <w:sz w:val="28"/>
        </w:rPr>
        <w:t>I</w:t>
      </w:r>
      <w:r w:rsidRPr="007F1459">
        <w:rPr>
          <w:rFonts w:ascii="Palatino Linotype" w:hAnsi="Palatino Linotype" w:cs="Arial"/>
          <w:b/>
          <w:sz w:val="28"/>
        </w:rPr>
        <w:t>II.</w:t>
      </w:r>
      <w:r w:rsidRPr="002C6729">
        <w:rPr>
          <w:rFonts w:ascii="Palatino Linotype" w:eastAsia="MS Mincho" w:hAnsi="Palatino Linotype"/>
          <w:color w:val="000000"/>
          <w:lang w:val="es-ES_tradnl"/>
        </w:rPr>
        <w:t xml:space="preserve"> </w:t>
      </w:r>
      <w:r>
        <w:rPr>
          <w:rFonts w:ascii="Palatino Linotype" w:hAnsi="Palatino Linotype" w:cs="Arial"/>
        </w:rPr>
        <w:t xml:space="preserve">Una vez transcurrido el </w:t>
      </w:r>
      <w:r w:rsidRPr="007F1459">
        <w:rPr>
          <w:rFonts w:ascii="Palatino Linotype" w:hAnsi="Palatino Linotype" w:cs="Arial"/>
        </w:rPr>
        <w:t xml:space="preserve">plazo señalado en el </w:t>
      </w:r>
      <w:r>
        <w:rPr>
          <w:rFonts w:ascii="Palatino Linotype" w:hAnsi="Palatino Linotype" w:cs="Arial"/>
        </w:rPr>
        <w:t>artículo 185, fracción III de la Ley de la materia en cita y</w:t>
      </w:r>
      <w:r w:rsidRPr="007F1459">
        <w:rPr>
          <w:rFonts w:ascii="Palatino Linotype" w:hAnsi="Palatino Linotype" w:cs="Arial"/>
        </w:rPr>
        <w:t xml:space="preserve"> una vez analizado el estado procesal que guarda el expediente, </w:t>
      </w:r>
      <w:bookmarkStart w:id="5" w:name="_Hlk59552221"/>
      <w:r w:rsidRPr="007F1459">
        <w:rPr>
          <w:rFonts w:ascii="Palatino Linotype" w:hAnsi="Palatino Linotype" w:cs="Arial"/>
        </w:rPr>
        <w:t xml:space="preserve">el </w:t>
      </w:r>
      <w:r>
        <w:rPr>
          <w:rFonts w:ascii="Palatino Linotype" w:hAnsi="Palatino Linotype" w:cs="Arial"/>
        </w:rPr>
        <w:t>dieci</w:t>
      </w:r>
      <w:r w:rsidR="00EC3EDE">
        <w:rPr>
          <w:rFonts w:ascii="Palatino Linotype" w:hAnsi="Palatino Linotype" w:cs="Arial"/>
        </w:rPr>
        <w:t xml:space="preserve">nueve </w:t>
      </w:r>
      <w:r>
        <w:rPr>
          <w:rFonts w:ascii="Palatino Linotype" w:hAnsi="Palatino Linotype" w:cs="Arial"/>
        </w:rPr>
        <w:t xml:space="preserve">de noviembre </w:t>
      </w:r>
      <w:r w:rsidRPr="007F1459">
        <w:rPr>
          <w:rFonts w:ascii="Palatino Linotype" w:hAnsi="Palatino Linotype" w:cs="Arial"/>
        </w:rPr>
        <w:t>de dos mil veintiuno</w:t>
      </w:r>
      <w:bookmarkEnd w:id="5"/>
      <w:r w:rsidRPr="007F1459">
        <w:rPr>
          <w:rFonts w:ascii="Palatino Linotype" w:hAnsi="Palatino Linotype" w:cs="Arial"/>
        </w:rPr>
        <w:t>, se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F3368F" w:rsidRPr="00F3368F" w:rsidRDefault="00F3368F" w:rsidP="00B73388">
      <w:pPr>
        <w:spacing w:before="100" w:beforeAutospacing="1" w:after="100" w:afterAutospacing="1" w:line="360" w:lineRule="auto"/>
        <w:jc w:val="both"/>
        <w:rPr>
          <w:rFonts w:ascii="Palatino Linotype" w:hAnsi="Palatino Linotype"/>
          <w:b/>
          <w:sz w:val="28"/>
          <w:szCs w:val="28"/>
        </w:rPr>
      </w:pPr>
      <w:r w:rsidRPr="00F3368F">
        <w:rPr>
          <w:rFonts w:ascii="Palatino Linotype" w:hAnsi="Palatino Linotype" w:cs="Arial"/>
          <w:b/>
          <w:sz w:val="28"/>
        </w:rPr>
        <w:t>IX.</w:t>
      </w:r>
      <w:r>
        <w:rPr>
          <w:rFonts w:ascii="Palatino Linotype" w:hAnsi="Palatino Linotype" w:cs="Arial"/>
          <w:lang w:eastAsia="es-MX"/>
        </w:rPr>
        <w:t xml:space="preserve"> </w:t>
      </w:r>
      <w:r w:rsidRPr="00290901">
        <w:rPr>
          <w:rFonts w:ascii="Palatino Linotype" w:hAnsi="Palatino Linotype" w:cs="Arial"/>
          <w:lang w:eastAsia="es-MX"/>
        </w:rPr>
        <w:t>En fecha nueve de diciembre de dos mil veintiuno, el Pleno del Instituto de Transparencia, Acceso a la Información Pública y Protección de Datos Personales del Estado de México y Municipios, mediante acuerdo signado por sus integrantes, aprobó</w:t>
      </w:r>
      <w:r w:rsidRPr="00290901">
        <w:rPr>
          <w:rFonts w:ascii="Palatino Linotype" w:hAnsi="Palatino Linotype" w:cs="Arial"/>
          <w:lang w:val="es-419" w:eastAsia="es-MX"/>
        </w:rPr>
        <w:t xml:space="preserve"> la </w:t>
      </w:r>
      <w:r w:rsidRPr="00290901">
        <w:rPr>
          <w:rFonts w:ascii="Palatino Linotype" w:hAnsi="Palatino Linotype" w:cs="Arial"/>
          <w:lang w:eastAsia="es-MX"/>
        </w:rPr>
        <w:t>Licencia</w:t>
      </w:r>
      <w:r w:rsidRPr="00290901">
        <w:rPr>
          <w:rFonts w:ascii="Palatino Linotype" w:hAnsi="Palatino Linotype" w:cs="Arial"/>
          <w:lang w:val="es-419" w:eastAsia="es-MX"/>
        </w:rPr>
        <w:t xml:space="preserve"> por incapacidad médica </w:t>
      </w:r>
      <w:r w:rsidRPr="00290901">
        <w:rPr>
          <w:rFonts w:ascii="Palatino Linotype" w:hAnsi="Palatino Linotype" w:cs="Arial"/>
          <w:lang w:eastAsia="es-MX"/>
        </w:rPr>
        <w:t xml:space="preserve">de la </w:t>
      </w:r>
      <w:r w:rsidRPr="00290901">
        <w:rPr>
          <w:rFonts w:ascii="Palatino Linotype" w:hAnsi="Palatino Linotype" w:cs="Arial"/>
          <w:b/>
          <w:lang w:eastAsia="es-MX"/>
        </w:rPr>
        <w:t>Comisionada</w:t>
      </w:r>
      <w:r w:rsidRPr="00290901">
        <w:rPr>
          <w:rFonts w:ascii="Palatino Linotype" w:hAnsi="Palatino Linotype" w:cs="Arial"/>
          <w:lang w:eastAsia="es-MX"/>
        </w:rPr>
        <w:t xml:space="preserve"> </w:t>
      </w:r>
      <w:r w:rsidRPr="00290901">
        <w:rPr>
          <w:rFonts w:ascii="Palatino Linotype" w:hAnsi="Palatino Linotype" w:cs="Arial"/>
          <w:b/>
          <w:lang w:eastAsia="es-MX"/>
        </w:rPr>
        <w:t xml:space="preserve">Sharon Cristina Morales </w:t>
      </w:r>
      <w:r w:rsidRPr="00290901">
        <w:rPr>
          <w:rFonts w:ascii="Palatino Linotype" w:hAnsi="Palatino Linotype" w:cs="Arial"/>
          <w:b/>
          <w:lang w:eastAsia="es-MX"/>
        </w:rPr>
        <w:lastRenderedPageBreak/>
        <w:t>Martínez</w:t>
      </w:r>
      <w:r w:rsidRPr="00290901">
        <w:rPr>
          <w:rFonts w:ascii="Palatino Linotype" w:hAnsi="Palatino Linotype" w:cs="Arial"/>
          <w:lang w:eastAsia="es-MX"/>
        </w:rPr>
        <w:t xml:space="preserve">, y a través del cual se convino el returno del recurso de revisión de mérito al </w:t>
      </w:r>
      <w:r w:rsidRPr="00290901">
        <w:rPr>
          <w:rFonts w:ascii="Palatino Linotype" w:hAnsi="Palatino Linotype" w:cs="Arial"/>
          <w:b/>
          <w:lang w:eastAsia="es-MX"/>
        </w:rPr>
        <w:t>Comisionado Presidente</w:t>
      </w:r>
      <w:r w:rsidRPr="00290901">
        <w:rPr>
          <w:rFonts w:ascii="Palatino Linotype" w:hAnsi="Palatino Linotype" w:cs="Arial"/>
          <w:lang w:eastAsia="es-MX"/>
        </w:rPr>
        <w:t xml:space="preserve"> </w:t>
      </w:r>
      <w:r w:rsidRPr="00290901">
        <w:rPr>
          <w:rFonts w:ascii="Palatino Linotype" w:hAnsi="Palatino Linotype" w:cs="Arial"/>
          <w:b/>
          <w:lang w:eastAsia="es-MX"/>
        </w:rPr>
        <w:t>José Martínez Vilchis</w:t>
      </w:r>
      <w:r w:rsidRPr="00290901">
        <w:rPr>
          <w:rFonts w:ascii="Palatino Linotype" w:hAnsi="Palatino Linotype" w:cs="Arial"/>
          <w:lang w:eastAsia="es-MX"/>
        </w:rPr>
        <w:t>, para que diera trámite y resolviera conforme a derecho.</w:t>
      </w:r>
    </w:p>
    <w:p w:rsidR="00B73388" w:rsidRPr="007F1459" w:rsidRDefault="00B73388" w:rsidP="00B73388">
      <w:pPr>
        <w:spacing w:before="100" w:beforeAutospacing="1" w:after="100" w:afterAutospacing="1" w:line="360" w:lineRule="auto"/>
        <w:jc w:val="center"/>
        <w:rPr>
          <w:rFonts w:ascii="Palatino Linotype" w:hAnsi="Palatino Linotype" w:cs="Arial"/>
          <w:b/>
          <w:bCs/>
          <w:spacing w:val="60"/>
          <w:sz w:val="28"/>
        </w:rPr>
      </w:pPr>
      <w:r w:rsidRPr="007F1459">
        <w:rPr>
          <w:rFonts w:ascii="Palatino Linotype" w:hAnsi="Palatino Linotype" w:cs="Arial"/>
          <w:b/>
          <w:bCs/>
          <w:spacing w:val="60"/>
          <w:sz w:val="28"/>
        </w:rPr>
        <w:t>CONSIDERANDO</w:t>
      </w:r>
    </w:p>
    <w:p w:rsidR="00B73388" w:rsidRPr="007F1459" w:rsidRDefault="00B73388" w:rsidP="00B73388">
      <w:pPr>
        <w:widowControl w:val="0"/>
        <w:numPr>
          <w:ilvl w:val="0"/>
          <w:numId w:val="1"/>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F1459">
        <w:rPr>
          <w:rFonts w:ascii="Palatino Linotype" w:hAnsi="Palatino Linotype"/>
          <w:b/>
        </w:rPr>
        <w:t>Competencia</w:t>
      </w:r>
      <w:r w:rsidRPr="007F1459">
        <w:rPr>
          <w:rFonts w:ascii="Palatino Linotype" w:hAnsi="Palatino Linotype"/>
        </w:rPr>
        <w:t>.</w:t>
      </w:r>
      <w:r w:rsidRPr="007F1459">
        <w:rPr>
          <w:rFonts w:ascii="Palatino Linotype" w:hAnsi="Palatino Linotype"/>
          <w:b/>
        </w:rPr>
        <w:t xml:space="preserve"> </w:t>
      </w:r>
    </w:p>
    <w:p w:rsidR="00B73388" w:rsidRPr="007F1459" w:rsidRDefault="00B73388" w:rsidP="00B73388">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7F1459">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6" w:name="_Hlk77183116"/>
      <w:r w:rsidRPr="007F1459">
        <w:rPr>
          <w:rFonts w:ascii="Palatino Linotype" w:eastAsia="Calibri" w:hAnsi="Palatino Linotype" w:cs="Arial"/>
          <w:color w:val="000000" w:themeColor="text1"/>
          <w:lang w:val="es-ES_tradnl"/>
        </w:rPr>
        <w:t>trigésimo, trigésimo primero y trigésimo segundo</w:t>
      </w:r>
      <w:bookmarkEnd w:id="6"/>
      <w:r w:rsidRPr="007F1459">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F1459">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B73388" w:rsidRPr="007F1459" w:rsidRDefault="00B73388" w:rsidP="00B73388">
      <w:pPr>
        <w:spacing w:before="100" w:beforeAutospacing="1" w:after="100" w:afterAutospacing="1" w:line="360" w:lineRule="auto"/>
        <w:jc w:val="both"/>
        <w:rPr>
          <w:rFonts w:ascii="Palatino Linotype" w:hAnsi="Palatino Linotype" w:cs="Arial"/>
          <w:b/>
        </w:rPr>
      </w:pPr>
      <w:r w:rsidRPr="007F1459">
        <w:rPr>
          <w:rFonts w:ascii="Palatino Linotype" w:hAnsi="Palatino Linotype" w:cs="Arial"/>
          <w:b/>
          <w:sz w:val="28"/>
        </w:rPr>
        <w:t>SEGUNDO</w:t>
      </w:r>
      <w:r w:rsidRPr="007F1459">
        <w:rPr>
          <w:rFonts w:ascii="Palatino Linotype" w:hAnsi="Palatino Linotype" w:cs="Arial"/>
          <w:b/>
        </w:rPr>
        <w:t xml:space="preserve">. Interés. </w:t>
      </w:r>
    </w:p>
    <w:p w:rsidR="00B73388" w:rsidRPr="007F1459" w:rsidRDefault="00B73388" w:rsidP="00B73388">
      <w:pPr>
        <w:spacing w:before="100" w:beforeAutospacing="1" w:after="100" w:afterAutospacing="1" w:line="360" w:lineRule="auto"/>
        <w:jc w:val="both"/>
        <w:rPr>
          <w:rFonts w:ascii="Palatino Linotype" w:hAnsi="Palatino Linotype" w:cs="Arial"/>
          <w:b/>
          <w:bCs/>
        </w:rPr>
      </w:pPr>
      <w:r w:rsidRPr="007F1459">
        <w:rPr>
          <w:rFonts w:ascii="Palatino Linotype" w:hAnsi="Palatino Linotype" w:cs="Arial"/>
          <w:bCs/>
        </w:rPr>
        <w:t xml:space="preserve">El recurso de revisión fue interpuesto por parte legítima, en atención a que se presentó por </w:t>
      </w:r>
      <w:r w:rsidRPr="007F1459">
        <w:rPr>
          <w:rFonts w:ascii="Palatino Linotype" w:hAnsi="Palatino Linotype" w:cs="Arial"/>
          <w:b/>
          <w:bCs/>
        </w:rPr>
        <w:t>EL RECURRENTE,</w:t>
      </w:r>
      <w:r w:rsidRPr="007F1459">
        <w:rPr>
          <w:rFonts w:ascii="Palatino Linotype" w:hAnsi="Palatino Linotype" w:cs="Arial"/>
          <w:bCs/>
        </w:rPr>
        <w:t xml:space="preserve"> quien es la misma persona que formuló la solicitud de acceso a la información pública al </w:t>
      </w:r>
      <w:r w:rsidRPr="007F1459">
        <w:rPr>
          <w:rFonts w:ascii="Palatino Linotype" w:hAnsi="Palatino Linotype" w:cs="Arial"/>
          <w:b/>
          <w:bCs/>
        </w:rPr>
        <w:t>SUJETO OBLIGADO.</w:t>
      </w:r>
    </w:p>
    <w:p w:rsidR="00F3368F" w:rsidRDefault="00F3368F" w:rsidP="00B73388">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sz w:val="28"/>
        </w:rPr>
      </w:pPr>
    </w:p>
    <w:p w:rsidR="00B73388" w:rsidRPr="007F1459" w:rsidRDefault="00B73388" w:rsidP="00B73388">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7F1459">
        <w:rPr>
          <w:rFonts w:ascii="Palatino Linotype" w:hAnsi="Palatino Linotype" w:cs="Arial"/>
          <w:b/>
          <w:sz w:val="28"/>
        </w:rPr>
        <w:lastRenderedPageBreak/>
        <w:t>TERCERO</w:t>
      </w:r>
      <w:r w:rsidRPr="007F1459">
        <w:rPr>
          <w:rFonts w:ascii="Palatino Linotype" w:hAnsi="Palatino Linotype" w:cs="Arial"/>
          <w:b/>
        </w:rPr>
        <w:t xml:space="preserve">. </w:t>
      </w:r>
      <w:r w:rsidRPr="007F1459">
        <w:rPr>
          <w:rFonts w:ascii="Palatino Linotype" w:hAnsi="Palatino Linotype" w:cs="Arial"/>
          <w:b/>
          <w:lang w:val="es-ES"/>
        </w:rPr>
        <w:t>Oportunidad</w:t>
      </w:r>
      <w:r w:rsidRPr="007F1459">
        <w:rPr>
          <w:rFonts w:ascii="Palatino Linotype" w:hAnsi="Palatino Linotype" w:cs="Arial"/>
        </w:rPr>
        <w:t xml:space="preserve">. </w:t>
      </w:r>
    </w:p>
    <w:p w:rsidR="00B73388" w:rsidRPr="007F1459" w:rsidRDefault="00B73388" w:rsidP="00B73388">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b/>
        </w:rPr>
      </w:pPr>
      <w:r w:rsidRPr="007F1459">
        <w:rPr>
          <w:rFonts w:ascii="Palatino Linotype" w:hAnsi="Palatino Linotype" w:cs="Arial"/>
        </w:rPr>
        <w:t xml:space="preserve">El recurso de revisión fue interpuesto dentro del plazo de quince días hábiles, contados a partir del día siguiente al que </w:t>
      </w:r>
      <w:r w:rsidRPr="007F1459">
        <w:rPr>
          <w:rFonts w:ascii="Palatino Linotype" w:hAnsi="Palatino Linotype" w:cs="Arial"/>
          <w:b/>
        </w:rPr>
        <w:t xml:space="preserve">EL RECURRENTE </w:t>
      </w:r>
      <w:r w:rsidRPr="007F145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73388" w:rsidRPr="007F1459" w:rsidRDefault="00B73388" w:rsidP="00B73388">
      <w:pPr>
        <w:spacing w:before="100" w:beforeAutospacing="1" w:after="100" w:afterAutospacing="1"/>
        <w:ind w:left="851" w:right="899"/>
        <w:jc w:val="both"/>
        <w:rPr>
          <w:rFonts w:ascii="Palatino Linotype" w:hAnsi="Palatino Linotype" w:cs="Arial"/>
          <w:i/>
          <w:sz w:val="22"/>
        </w:rPr>
      </w:pPr>
      <w:r w:rsidRPr="007F1459">
        <w:rPr>
          <w:rFonts w:ascii="Palatino Linotype" w:hAnsi="Palatino Linotype" w:cs="Arial"/>
          <w:i/>
          <w:sz w:val="22"/>
        </w:rPr>
        <w:t>“</w:t>
      </w:r>
      <w:r w:rsidRPr="007F1459">
        <w:rPr>
          <w:rFonts w:ascii="Palatino Linotype" w:hAnsi="Palatino Linotype" w:cs="Arial"/>
          <w:b/>
          <w:i/>
          <w:sz w:val="22"/>
        </w:rPr>
        <w:t>Artículo 178.</w:t>
      </w:r>
      <w:r w:rsidRPr="007F145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3388" w:rsidRPr="007F1459" w:rsidRDefault="00B73388" w:rsidP="00B73388">
      <w:pPr>
        <w:spacing w:before="100" w:beforeAutospacing="1" w:after="100" w:afterAutospacing="1"/>
        <w:ind w:left="851" w:right="899"/>
        <w:jc w:val="both"/>
        <w:rPr>
          <w:rFonts w:ascii="Palatino Linotype" w:hAnsi="Palatino Linotype" w:cs="Arial"/>
          <w:i/>
          <w:sz w:val="22"/>
        </w:rPr>
      </w:pPr>
      <w:r w:rsidRPr="007F145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3388" w:rsidRPr="007F1459" w:rsidRDefault="00B73388" w:rsidP="00B73388">
      <w:pPr>
        <w:spacing w:before="100" w:beforeAutospacing="1" w:after="100" w:afterAutospacing="1"/>
        <w:ind w:left="851" w:right="899"/>
        <w:jc w:val="both"/>
        <w:rPr>
          <w:rFonts w:ascii="Palatino Linotype" w:hAnsi="Palatino Linotype" w:cs="Arial"/>
          <w:i/>
          <w:sz w:val="22"/>
        </w:rPr>
      </w:pPr>
      <w:r w:rsidRPr="007F1459">
        <w:rPr>
          <w:rFonts w:ascii="Palatino Linotype" w:hAnsi="Palatino Linotype" w:cs="Arial"/>
          <w:i/>
          <w:sz w:val="22"/>
        </w:rPr>
        <w:t xml:space="preserve">En el caso de que se interponga ante la Unidad de Transparencia, ésta deberá remitir el recurso de revisión al Instituto a más tardar al día </w:t>
      </w:r>
      <w:r w:rsidRPr="007F1459">
        <w:rPr>
          <w:rFonts w:ascii="Palatino Linotype" w:hAnsi="Palatino Linotype" w:cs="Arial"/>
          <w:i/>
          <w:sz w:val="22"/>
          <w:lang w:eastAsia="es-MX"/>
        </w:rPr>
        <w:t>siguiente</w:t>
      </w:r>
      <w:r w:rsidRPr="007F1459">
        <w:rPr>
          <w:rFonts w:ascii="Palatino Linotype" w:hAnsi="Palatino Linotype" w:cs="Arial"/>
          <w:i/>
          <w:sz w:val="22"/>
        </w:rPr>
        <w:t xml:space="preserve"> de haberlo recibido.”</w:t>
      </w:r>
    </w:p>
    <w:p w:rsidR="00B73388" w:rsidRPr="00A9169B" w:rsidRDefault="00B73388" w:rsidP="00B73388">
      <w:pPr>
        <w:spacing w:before="100" w:beforeAutospacing="1" w:after="100" w:afterAutospacing="1" w:line="360" w:lineRule="auto"/>
        <w:jc w:val="both"/>
        <w:rPr>
          <w:rFonts w:ascii="Palatino Linotype" w:eastAsiaTheme="minorEastAsia" w:hAnsi="Palatino Linotype" w:cs="Arial"/>
          <w:lang w:val="es-ES_tradnl"/>
        </w:rPr>
      </w:pPr>
      <w:r w:rsidRPr="007F1459">
        <w:rPr>
          <w:rFonts w:ascii="Palatino Linotype" w:hAnsi="Palatino Linotype" w:cs="Arial"/>
        </w:rPr>
        <w:t xml:space="preserve">En esa tesitura, atendiendo a que </w:t>
      </w:r>
      <w:r w:rsidRPr="007F1459">
        <w:rPr>
          <w:rFonts w:ascii="Palatino Linotype" w:hAnsi="Palatino Linotype" w:cs="Arial"/>
          <w:b/>
        </w:rPr>
        <w:t>EL SUJETO OBLIGADO</w:t>
      </w:r>
      <w:r w:rsidRPr="007F1459">
        <w:rPr>
          <w:rFonts w:ascii="Palatino Linotype" w:hAnsi="Palatino Linotype" w:cs="Arial"/>
        </w:rPr>
        <w:t xml:space="preserve"> notificó la respuesta a la solicitud de acceso a la información pública el día</w:t>
      </w:r>
      <w:r w:rsidRPr="007F1459">
        <w:rPr>
          <w:rFonts w:ascii="Palatino Linotype" w:hAnsi="Palatino Linotype" w:cs="Arial"/>
          <w:b/>
        </w:rPr>
        <w:t xml:space="preserve"> </w:t>
      </w:r>
      <w:r>
        <w:rPr>
          <w:rFonts w:ascii="Palatino Linotype" w:hAnsi="Palatino Linotype" w:cs="Arial"/>
          <w:b/>
        </w:rPr>
        <w:t>veinti</w:t>
      </w:r>
      <w:r w:rsidR="00EC3EDE">
        <w:rPr>
          <w:rFonts w:ascii="Palatino Linotype" w:hAnsi="Palatino Linotype" w:cs="Arial"/>
          <w:b/>
        </w:rPr>
        <w:t xml:space="preserve">siete de </w:t>
      </w:r>
      <w:r>
        <w:rPr>
          <w:rFonts w:ascii="Palatino Linotype" w:hAnsi="Palatino Linotype" w:cs="Arial"/>
          <w:b/>
        </w:rPr>
        <w:t>septiembre de</w:t>
      </w:r>
      <w:r w:rsidRPr="007F1459">
        <w:rPr>
          <w:rFonts w:ascii="Palatino Linotype" w:hAnsi="Palatino Linotype" w:cs="Arial"/>
          <w:b/>
        </w:rPr>
        <w:t xml:space="preserve"> dos mil veintiuno</w:t>
      </w:r>
      <w:r w:rsidRPr="007F1459">
        <w:rPr>
          <w:rFonts w:ascii="Palatino Linotype" w:hAnsi="Palatino Linotype" w:cs="Arial"/>
        </w:rPr>
        <w:t>; el plazo de quince días hábiles que el artículo 178 de la Ley de la materia otorga al</w:t>
      </w:r>
      <w:r w:rsidRPr="007F1459">
        <w:rPr>
          <w:rFonts w:ascii="Palatino Linotype" w:hAnsi="Palatino Linotype" w:cs="Arial"/>
          <w:b/>
        </w:rPr>
        <w:t xml:space="preserve"> RECURRENTE</w:t>
      </w:r>
      <w:r w:rsidRPr="007F1459">
        <w:rPr>
          <w:rFonts w:ascii="Palatino Linotype" w:hAnsi="Palatino Linotype" w:cs="Arial"/>
        </w:rPr>
        <w:t xml:space="preserve"> para presentar el respectivo recurso de revisión, transcurrió del </w:t>
      </w:r>
      <w:r>
        <w:rPr>
          <w:rFonts w:ascii="Palatino Linotype" w:hAnsi="Palatino Linotype" w:cs="Arial"/>
          <w:b/>
        </w:rPr>
        <w:t>veinti</w:t>
      </w:r>
      <w:r w:rsidR="00EC3EDE">
        <w:rPr>
          <w:rFonts w:ascii="Palatino Linotype" w:hAnsi="Palatino Linotype" w:cs="Arial"/>
          <w:b/>
        </w:rPr>
        <w:t xml:space="preserve">ocho de </w:t>
      </w:r>
      <w:r>
        <w:rPr>
          <w:rFonts w:ascii="Palatino Linotype" w:hAnsi="Palatino Linotype" w:cs="Arial"/>
          <w:b/>
        </w:rPr>
        <w:t xml:space="preserve">septiembre al </w:t>
      </w:r>
      <w:r w:rsidR="00EC3EDE">
        <w:rPr>
          <w:rFonts w:ascii="Palatino Linotype" w:hAnsi="Palatino Linotype" w:cs="Arial"/>
          <w:b/>
        </w:rPr>
        <w:t xml:space="preserve">dieciocho de </w:t>
      </w:r>
      <w:r>
        <w:rPr>
          <w:rFonts w:ascii="Palatino Linotype" w:hAnsi="Palatino Linotype" w:cs="Arial"/>
          <w:b/>
        </w:rPr>
        <w:t xml:space="preserve">octubre de </w:t>
      </w:r>
      <w:r w:rsidRPr="007F1459">
        <w:rPr>
          <w:rFonts w:ascii="Palatino Linotype" w:hAnsi="Palatino Linotype" w:cs="Arial"/>
          <w:b/>
        </w:rPr>
        <w:t>dos mil veintiuno</w:t>
      </w:r>
      <w:r w:rsidRPr="007F1459">
        <w:rPr>
          <w:rFonts w:ascii="Palatino Linotype" w:hAnsi="Palatino Linotype" w:cs="Arial"/>
        </w:rPr>
        <w:t xml:space="preserve">, </w:t>
      </w:r>
      <w:r w:rsidRPr="007F1459">
        <w:rPr>
          <w:rFonts w:ascii="Palatino Linotype" w:eastAsiaTheme="minorEastAsia" w:hAnsi="Palatino Linotype" w:cs="Arial"/>
          <w:lang w:val="es-ES_tradnl"/>
        </w:rPr>
        <w:t xml:space="preserve">sin contemplar en el cómputo los días </w:t>
      </w:r>
      <w:r w:rsidR="00EC3EDE">
        <w:rPr>
          <w:rFonts w:ascii="Palatino Linotype" w:eastAsiaTheme="minorEastAsia" w:hAnsi="Palatino Linotype" w:cs="Arial"/>
          <w:lang w:val="es-ES_tradnl"/>
        </w:rPr>
        <w:t>dos, tres, nueve, diez, dieciséis y diecisiete de</w:t>
      </w:r>
      <w:r>
        <w:rPr>
          <w:rFonts w:ascii="Palatino Linotype" w:eastAsiaTheme="minorEastAsia" w:hAnsi="Palatino Linotype" w:cs="Arial"/>
          <w:lang w:val="es-ES_tradnl"/>
        </w:rPr>
        <w:t xml:space="preserve"> octubre del presente año, </w:t>
      </w:r>
      <w:bookmarkStart w:id="7" w:name="_Hlk62134391"/>
      <w:r w:rsidRPr="007F1459">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Pr>
          <w:rFonts w:ascii="Palatino Linotype" w:eastAsiaTheme="minorEastAsia" w:hAnsi="Palatino Linotype" w:cs="Arial"/>
          <w:lang w:val="es-ES_tradnl"/>
        </w:rPr>
        <w:t xml:space="preserve">; </w:t>
      </w:r>
      <w:r w:rsidRPr="00C77DCA">
        <w:rPr>
          <w:rFonts w:ascii="Palatino Linotype" w:eastAsiaTheme="minorEastAsia" w:hAnsi="Palatino Linotype" w:cs="Arial"/>
          <w:lang w:val="es-ES_tradnl"/>
        </w:rPr>
        <w:t xml:space="preserve">así como, en </w:t>
      </w:r>
      <w:r w:rsidRPr="00C77DCA">
        <w:rPr>
          <w:rFonts w:ascii="Palatino Linotype" w:eastAsiaTheme="minorEastAsia" w:hAnsi="Palatino Linotype" w:cs="Arial"/>
          <w:lang w:val="es-ES_tradnl"/>
        </w:rPr>
        <w:lastRenderedPageBreak/>
        <w:t>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7"/>
    <w:p w:rsidR="00B73388" w:rsidRPr="007F1459" w:rsidRDefault="00B73388" w:rsidP="00B73388">
      <w:pPr>
        <w:spacing w:before="100" w:beforeAutospacing="1" w:after="100" w:afterAutospacing="1" w:line="360" w:lineRule="auto"/>
        <w:ind w:left="-5" w:hanging="10"/>
        <w:jc w:val="both"/>
        <w:rPr>
          <w:rFonts w:ascii="Palatino Linotype" w:eastAsia="Palatino Linotype" w:hAnsi="Palatino Linotype" w:cs="Palatino Linotype"/>
          <w:color w:val="000000"/>
          <w:lang w:eastAsia="es-MX"/>
        </w:rPr>
      </w:pPr>
      <w:r w:rsidRPr="007F1459">
        <w:rPr>
          <w:rFonts w:ascii="Palatino Linotype" w:eastAsia="Palatino Linotype" w:hAnsi="Palatino Linotype" w:cs="Palatino Linotype"/>
          <w:color w:val="000000"/>
          <w:lang w:eastAsia="es-MX"/>
        </w:rPr>
        <w:t>En ese tenor, si el recurso de revisión que nos ocupa, se interpuso el</w:t>
      </w:r>
      <w:r w:rsidRPr="007F1459">
        <w:rPr>
          <w:rFonts w:ascii="Palatino Linotype" w:eastAsia="Palatino Linotype" w:hAnsi="Palatino Linotype" w:cs="Palatino Linotype"/>
          <w:b/>
          <w:color w:val="000000"/>
          <w:lang w:eastAsia="es-MX"/>
        </w:rPr>
        <w:t xml:space="preserve"> </w:t>
      </w:r>
      <w:r>
        <w:rPr>
          <w:rFonts w:ascii="Palatino Linotype" w:eastAsia="Palatino Linotype" w:hAnsi="Palatino Linotype" w:cs="Palatino Linotype"/>
          <w:b/>
          <w:color w:val="000000"/>
          <w:lang w:eastAsia="es-MX"/>
        </w:rPr>
        <w:t>veinti</w:t>
      </w:r>
      <w:r w:rsidR="00BF1C04">
        <w:rPr>
          <w:rFonts w:ascii="Palatino Linotype" w:eastAsia="Palatino Linotype" w:hAnsi="Palatino Linotype" w:cs="Palatino Linotype"/>
          <w:b/>
          <w:color w:val="000000"/>
          <w:lang w:eastAsia="es-MX"/>
        </w:rPr>
        <w:t xml:space="preserve">ocho </w:t>
      </w:r>
      <w:r>
        <w:rPr>
          <w:rFonts w:ascii="Palatino Linotype" w:eastAsia="Palatino Linotype" w:hAnsi="Palatino Linotype" w:cs="Palatino Linotype"/>
          <w:b/>
          <w:color w:val="000000"/>
          <w:lang w:eastAsia="es-MX"/>
        </w:rPr>
        <w:t>de septiembre</w:t>
      </w:r>
      <w:r w:rsidRPr="007F1459">
        <w:rPr>
          <w:rFonts w:ascii="Palatino Linotype" w:eastAsia="Palatino Linotype" w:hAnsi="Palatino Linotype" w:cs="Palatino Linotype"/>
          <w:b/>
          <w:color w:val="000000"/>
          <w:lang w:eastAsia="es-MX"/>
        </w:rPr>
        <w:t xml:space="preserve"> de dos mil veintiuno,</w:t>
      </w:r>
      <w:r w:rsidRPr="007F1459">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rsidR="00B73388" w:rsidRPr="007F1459" w:rsidRDefault="00B73388" w:rsidP="00B73388">
      <w:pPr>
        <w:autoSpaceDE w:val="0"/>
        <w:autoSpaceDN w:val="0"/>
        <w:adjustRightInd w:val="0"/>
        <w:spacing w:before="100" w:beforeAutospacing="1" w:after="100" w:afterAutospacing="1" w:line="360" w:lineRule="auto"/>
        <w:ind w:right="49"/>
        <w:jc w:val="both"/>
        <w:rPr>
          <w:rFonts w:ascii="Palatino Linotype" w:hAnsi="Palatino Linotype"/>
          <w:b/>
        </w:rPr>
      </w:pPr>
      <w:r w:rsidRPr="007F1459">
        <w:rPr>
          <w:rFonts w:ascii="Palatino Linotype" w:hAnsi="Palatino Linotype" w:cs="Arial"/>
          <w:b/>
          <w:sz w:val="28"/>
        </w:rPr>
        <w:t>CUARTO</w:t>
      </w:r>
      <w:r w:rsidRPr="007F1459">
        <w:rPr>
          <w:rFonts w:ascii="Palatino Linotype" w:hAnsi="Palatino Linotype"/>
          <w:b/>
        </w:rPr>
        <w:t xml:space="preserve">. Procedibilidad. </w:t>
      </w:r>
    </w:p>
    <w:p w:rsidR="00BF1C04" w:rsidRPr="00884D49" w:rsidRDefault="00BF1C04" w:rsidP="00BF1C04">
      <w:pPr>
        <w:widowControl w:val="0"/>
        <w:autoSpaceDE w:val="0"/>
        <w:autoSpaceDN w:val="0"/>
        <w:adjustRightInd w:val="0"/>
        <w:spacing w:before="100" w:beforeAutospacing="1" w:after="100" w:afterAutospacing="1" w:line="360" w:lineRule="auto"/>
        <w:jc w:val="both"/>
        <w:rPr>
          <w:rFonts w:ascii="Palatino Linotype" w:hAnsi="Palatino Linotype"/>
          <w:b/>
        </w:rPr>
      </w:pPr>
      <w:r w:rsidRPr="002A17D0">
        <w:rPr>
          <w:rFonts w:ascii="Palatino Linotype" w:hAnsi="Palatino Linotype" w:cs="Arial"/>
        </w:rPr>
        <w:t>Esta</w:t>
      </w:r>
      <w:r w:rsidRPr="00884D49">
        <w:rPr>
          <w:rFonts w:ascii="Palatino Linotype" w:hAnsi="Palatino Linotype" w:cs="Arial"/>
        </w:rPr>
        <w:t xml:space="preserve"> Ponencia considera importante abordar el análisis de los requisitos de procedibilidad del recurso de revisión, así que, el artículo 180 de la </w:t>
      </w:r>
      <w:r w:rsidRPr="00884D49">
        <w:rPr>
          <w:rFonts w:ascii="Palatino Linotype" w:hAnsi="Palatino Linotype" w:cs="Arial"/>
          <w:lang w:eastAsia="es-MX"/>
        </w:rPr>
        <w:t xml:space="preserve">Ley de Transparencia y Acceso a la </w:t>
      </w:r>
      <w:r w:rsidRPr="00884D49">
        <w:rPr>
          <w:rFonts w:ascii="Palatino Linotype" w:hAnsi="Palatino Linotype" w:cs="Arial"/>
        </w:rPr>
        <w:t>Información</w:t>
      </w:r>
      <w:r w:rsidRPr="00884D49">
        <w:rPr>
          <w:rFonts w:ascii="Palatino Linotype" w:hAnsi="Palatino Linotype" w:cs="Arial"/>
          <w:lang w:eastAsia="es-MX"/>
        </w:rPr>
        <w:t xml:space="preserve"> Pública del Estado de México y Municipios, </w:t>
      </w:r>
      <w:r w:rsidRPr="00884D49">
        <w:rPr>
          <w:rFonts w:ascii="Palatino Linotype" w:hAnsi="Palatino Linotype" w:cs="Arial"/>
        </w:rPr>
        <w:t>establece lo siguiente:</w:t>
      </w:r>
    </w:p>
    <w:p w:rsidR="00BF1C04" w:rsidRPr="0099112B" w:rsidRDefault="00BF1C04" w:rsidP="00BF1C04">
      <w:pPr>
        <w:ind w:left="851" w:right="902"/>
        <w:jc w:val="both"/>
        <w:rPr>
          <w:rFonts w:ascii="Palatino Linotype" w:hAnsi="Palatino Linotype"/>
          <w:b/>
          <w:i/>
          <w:sz w:val="22"/>
          <w:szCs w:val="22"/>
        </w:rPr>
      </w:pPr>
      <w:r w:rsidRPr="0099112B">
        <w:rPr>
          <w:rFonts w:ascii="Palatino Linotype" w:hAnsi="Palatino Linotype"/>
          <w:b/>
          <w:i/>
          <w:sz w:val="22"/>
          <w:szCs w:val="22"/>
        </w:rPr>
        <w:t xml:space="preserve">Artículo 180. </w:t>
      </w:r>
      <w:r w:rsidRPr="0099112B">
        <w:rPr>
          <w:rFonts w:ascii="Palatino Linotype" w:hAnsi="Palatino Linotype"/>
          <w:i/>
          <w:sz w:val="22"/>
          <w:szCs w:val="22"/>
        </w:rPr>
        <w:t xml:space="preserve">El </w:t>
      </w:r>
      <w:r w:rsidRPr="0099112B">
        <w:rPr>
          <w:rFonts w:ascii="Palatino Linotype" w:hAnsi="Palatino Linotype" w:cs="Arial"/>
          <w:i/>
          <w:sz w:val="22"/>
          <w:szCs w:val="22"/>
        </w:rPr>
        <w:t>recurso</w:t>
      </w:r>
      <w:r w:rsidRPr="0099112B">
        <w:rPr>
          <w:rFonts w:ascii="Palatino Linotype" w:hAnsi="Palatino Linotype"/>
          <w:i/>
          <w:sz w:val="22"/>
          <w:szCs w:val="22"/>
        </w:rPr>
        <w:t xml:space="preserve"> </w:t>
      </w:r>
      <w:r w:rsidRPr="0099112B">
        <w:rPr>
          <w:rFonts w:ascii="Palatino Linotype" w:hAnsi="Palatino Linotype" w:cs="Arial"/>
          <w:i/>
          <w:color w:val="222222"/>
          <w:sz w:val="22"/>
          <w:szCs w:val="22"/>
          <w:lang w:eastAsia="es-MX"/>
        </w:rPr>
        <w:t>de</w:t>
      </w:r>
      <w:r w:rsidRPr="0099112B">
        <w:rPr>
          <w:rFonts w:ascii="Palatino Linotype" w:hAnsi="Palatino Linotype"/>
          <w:i/>
          <w:sz w:val="22"/>
          <w:szCs w:val="22"/>
        </w:rPr>
        <w:t xml:space="preserve"> revisión contendrá:</w:t>
      </w:r>
      <w:r w:rsidRPr="0099112B">
        <w:rPr>
          <w:rFonts w:ascii="Palatino Linotype" w:hAnsi="Palatino Linotype"/>
          <w:b/>
          <w:i/>
          <w:sz w:val="22"/>
          <w:szCs w:val="22"/>
        </w:rPr>
        <w:t xml:space="preserve"> </w:t>
      </w:r>
    </w:p>
    <w:p w:rsidR="00BF1C04" w:rsidRPr="0099112B" w:rsidRDefault="00BF1C04" w:rsidP="00BF1C04">
      <w:pPr>
        <w:ind w:left="851" w:right="902"/>
        <w:jc w:val="both"/>
        <w:rPr>
          <w:rFonts w:ascii="Palatino Linotype" w:hAnsi="Palatino Linotype"/>
          <w:b/>
          <w:i/>
          <w:sz w:val="22"/>
          <w:szCs w:val="22"/>
        </w:rPr>
      </w:pPr>
      <w:r w:rsidRPr="0099112B">
        <w:rPr>
          <w:rFonts w:ascii="Palatino Linotype" w:hAnsi="Palatino Linotype"/>
          <w:b/>
          <w:i/>
          <w:sz w:val="22"/>
          <w:szCs w:val="22"/>
        </w:rPr>
        <w:t xml:space="preserve">I. </w:t>
      </w:r>
      <w:r w:rsidRPr="0099112B">
        <w:rPr>
          <w:rFonts w:ascii="Palatino Linotype" w:hAnsi="Palatino Linotype"/>
          <w:i/>
          <w:sz w:val="22"/>
          <w:szCs w:val="22"/>
        </w:rPr>
        <w:t xml:space="preserve">El sujeto obligado ante </w:t>
      </w:r>
      <w:r w:rsidRPr="0099112B">
        <w:rPr>
          <w:rFonts w:ascii="Palatino Linotype" w:hAnsi="Palatino Linotype" w:cs="Arial"/>
          <w:i/>
          <w:sz w:val="22"/>
          <w:szCs w:val="22"/>
        </w:rPr>
        <w:t>la</w:t>
      </w:r>
      <w:r w:rsidRPr="0099112B">
        <w:rPr>
          <w:rFonts w:ascii="Palatino Linotype" w:hAnsi="Palatino Linotype"/>
          <w:i/>
          <w:sz w:val="22"/>
          <w:szCs w:val="22"/>
        </w:rPr>
        <w:t xml:space="preserve"> cual </w:t>
      </w:r>
      <w:r w:rsidRPr="0099112B">
        <w:rPr>
          <w:rFonts w:ascii="Palatino Linotype" w:hAnsi="Palatino Linotype" w:cs="Arial"/>
          <w:i/>
          <w:color w:val="222222"/>
          <w:sz w:val="22"/>
          <w:szCs w:val="22"/>
          <w:lang w:eastAsia="es-MX"/>
        </w:rPr>
        <w:t>se</w:t>
      </w:r>
      <w:r w:rsidRPr="0099112B">
        <w:rPr>
          <w:rFonts w:ascii="Palatino Linotype" w:hAnsi="Palatino Linotype"/>
          <w:i/>
          <w:sz w:val="22"/>
          <w:szCs w:val="22"/>
        </w:rPr>
        <w:t xml:space="preserve"> presentó la solicitud;</w:t>
      </w:r>
      <w:r w:rsidRPr="0099112B">
        <w:rPr>
          <w:rFonts w:ascii="Palatino Linotype" w:hAnsi="Palatino Linotype"/>
          <w:b/>
          <w:i/>
          <w:sz w:val="22"/>
          <w:szCs w:val="22"/>
        </w:rPr>
        <w:t xml:space="preserve"> </w:t>
      </w:r>
    </w:p>
    <w:p w:rsidR="00BF1C04" w:rsidRPr="0099112B" w:rsidRDefault="00BF1C04" w:rsidP="00BF1C04">
      <w:pPr>
        <w:ind w:left="851" w:right="902"/>
        <w:jc w:val="both"/>
        <w:rPr>
          <w:rFonts w:ascii="Palatino Linotype" w:hAnsi="Palatino Linotype"/>
          <w:b/>
          <w:i/>
          <w:sz w:val="22"/>
          <w:szCs w:val="22"/>
        </w:rPr>
      </w:pPr>
      <w:r w:rsidRPr="0099112B">
        <w:rPr>
          <w:rFonts w:ascii="Palatino Linotype" w:hAnsi="Palatino Linotype"/>
          <w:b/>
          <w:i/>
          <w:sz w:val="22"/>
          <w:szCs w:val="22"/>
        </w:rPr>
        <w:t xml:space="preserve">II. El nombre del solicitante </w:t>
      </w:r>
      <w:r w:rsidRPr="0099112B">
        <w:rPr>
          <w:rFonts w:ascii="Palatino Linotype" w:hAnsi="Palatino Linotype" w:cs="Arial"/>
          <w:b/>
          <w:i/>
          <w:color w:val="222222"/>
          <w:sz w:val="22"/>
          <w:szCs w:val="22"/>
          <w:lang w:eastAsia="es-MX"/>
        </w:rPr>
        <w:t>que</w:t>
      </w:r>
      <w:r w:rsidRPr="0099112B">
        <w:rPr>
          <w:rFonts w:ascii="Palatino Linotype" w:hAnsi="Palatino Linotype"/>
          <w:b/>
          <w:i/>
          <w:sz w:val="22"/>
          <w:szCs w:val="22"/>
        </w:rPr>
        <w:t xml:space="preserve"> recurre </w:t>
      </w:r>
      <w:r w:rsidRPr="0099112B">
        <w:rPr>
          <w:rFonts w:ascii="Palatino Linotype" w:hAnsi="Palatino Linotype"/>
          <w:i/>
          <w:sz w:val="22"/>
          <w:szCs w:val="22"/>
        </w:rPr>
        <w:t>o de su representante y, en su caso, del tercero interesado, así como la dirección o medio que señale para recibir notificaciones;</w:t>
      </w:r>
      <w:r w:rsidRPr="0099112B">
        <w:rPr>
          <w:rFonts w:ascii="Palatino Linotype" w:hAnsi="Palatino Linotype"/>
          <w:b/>
          <w:i/>
          <w:sz w:val="22"/>
          <w:szCs w:val="22"/>
        </w:rPr>
        <w:t xml:space="preserve"> </w:t>
      </w:r>
    </w:p>
    <w:p w:rsidR="00BF1C04" w:rsidRPr="0099112B" w:rsidRDefault="00BF1C04" w:rsidP="00BF1C04">
      <w:pPr>
        <w:ind w:left="851" w:right="902"/>
        <w:jc w:val="both"/>
        <w:rPr>
          <w:rFonts w:ascii="Palatino Linotype" w:hAnsi="Palatino Linotype"/>
          <w:b/>
          <w:i/>
          <w:sz w:val="22"/>
          <w:szCs w:val="22"/>
        </w:rPr>
      </w:pPr>
      <w:r w:rsidRPr="0099112B">
        <w:rPr>
          <w:rFonts w:ascii="Palatino Linotype" w:hAnsi="Palatino Linotype"/>
          <w:b/>
          <w:i/>
          <w:sz w:val="22"/>
          <w:szCs w:val="22"/>
        </w:rPr>
        <w:t xml:space="preserve">III. </w:t>
      </w:r>
      <w:r w:rsidRPr="0099112B">
        <w:rPr>
          <w:rFonts w:ascii="Palatino Linotype" w:hAnsi="Palatino Linotype"/>
          <w:i/>
          <w:sz w:val="22"/>
          <w:szCs w:val="22"/>
        </w:rPr>
        <w:t xml:space="preserve">El número de folio de </w:t>
      </w:r>
      <w:r w:rsidRPr="0099112B">
        <w:rPr>
          <w:rFonts w:ascii="Palatino Linotype" w:hAnsi="Palatino Linotype" w:cs="Arial"/>
          <w:i/>
          <w:color w:val="222222"/>
          <w:sz w:val="22"/>
          <w:szCs w:val="22"/>
          <w:lang w:eastAsia="es-MX"/>
        </w:rPr>
        <w:t>respuesta</w:t>
      </w:r>
      <w:r w:rsidRPr="0099112B">
        <w:rPr>
          <w:rFonts w:ascii="Palatino Linotype" w:hAnsi="Palatino Linotype"/>
          <w:i/>
          <w:sz w:val="22"/>
          <w:szCs w:val="22"/>
        </w:rPr>
        <w:t xml:space="preserve"> de la solicitud de acceso; </w:t>
      </w:r>
    </w:p>
    <w:p w:rsidR="00BF1C04" w:rsidRPr="0099112B" w:rsidRDefault="00BF1C04" w:rsidP="00BF1C04">
      <w:pPr>
        <w:ind w:left="851" w:right="902"/>
        <w:jc w:val="both"/>
        <w:rPr>
          <w:rFonts w:ascii="Palatino Linotype" w:hAnsi="Palatino Linotype"/>
          <w:b/>
          <w:i/>
          <w:sz w:val="22"/>
          <w:szCs w:val="22"/>
        </w:rPr>
      </w:pPr>
      <w:r w:rsidRPr="0099112B">
        <w:rPr>
          <w:rFonts w:ascii="Palatino Linotype" w:hAnsi="Palatino Linotype"/>
          <w:b/>
          <w:i/>
          <w:sz w:val="22"/>
          <w:szCs w:val="22"/>
        </w:rPr>
        <w:t xml:space="preserve">IV. </w:t>
      </w:r>
      <w:r w:rsidRPr="0099112B">
        <w:rPr>
          <w:rFonts w:ascii="Palatino Linotype" w:hAnsi="Palatino Linotype"/>
          <w:i/>
          <w:sz w:val="22"/>
          <w:szCs w:val="22"/>
        </w:rPr>
        <w:t xml:space="preserve">La fecha en que fue </w:t>
      </w:r>
      <w:r w:rsidRPr="0099112B">
        <w:rPr>
          <w:rFonts w:ascii="Palatino Linotype" w:hAnsi="Palatino Linotype" w:cs="Arial"/>
          <w:i/>
          <w:color w:val="222222"/>
          <w:sz w:val="22"/>
          <w:szCs w:val="22"/>
          <w:lang w:eastAsia="es-MX"/>
        </w:rPr>
        <w:t>notificada</w:t>
      </w:r>
      <w:r w:rsidRPr="0099112B">
        <w:rPr>
          <w:rFonts w:ascii="Palatino Linotype" w:hAnsi="Palatino Linotype"/>
          <w:i/>
          <w:sz w:val="22"/>
          <w:szCs w:val="22"/>
        </w:rPr>
        <w:t xml:space="preserve"> la respuesta al solicitante o tuvo conocimiento del acto reclamado, o de presentación de la solicitud, en caso de falta de respuesta;</w:t>
      </w:r>
      <w:r w:rsidRPr="0099112B">
        <w:rPr>
          <w:rFonts w:ascii="Palatino Linotype" w:hAnsi="Palatino Linotype"/>
          <w:b/>
          <w:i/>
          <w:sz w:val="22"/>
          <w:szCs w:val="22"/>
        </w:rPr>
        <w:t xml:space="preserve"> </w:t>
      </w:r>
    </w:p>
    <w:p w:rsidR="00BF1C04" w:rsidRPr="0099112B" w:rsidRDefault="00BF1C04" w:rsidP="00BF1C04">
      <w:pPr>
        <w:ind w:left="851" w:right="902"/>
        <w:jc w:val="both"/>
        <w:rPr>
          <w:rFonts w:ascii="Palatino Linotype" w:hAnsi="Palatino Linotype"/>
          <w:b/>
          <w:i/>
          <w:sz w:val="22"/>
          <w:szCs w:val="22"/>
        </w:rPr>
      </w:pPr>
      <w:r w:rsidRPr="0099112B">
        <w:rPr>
          <w:rFonts w:ascii="Palatino Linotype" w:hAnsi="Palatino Linotype"/>
          <w:b/>
          <w:i/>
          <w:sz w:val="22"/>
          <w:szCs w:val="22"/>
        </w:rPr>
        <w:t xml:space="preserve">V. </w:t>
      </w:r>
      <w:r w:rsidRPr="0099112B">
        <w:rPr>
          <w:rFonts w:ascii="Palatino Linotype" w:hAnsi="Palatino Linotype"/>
          <w:i/>
          <w:sz w:val="22"/>
          <w:szCs w:val="22"/>
        </w:rPr>
        <w:t xml:space="preserve">El acto que se </w:t>
      </w:r>
      <w:r w:rsidRPr="0099112B">
        <w:rPr>
          <w:rFonts w:ascii="Palatino Linotype" w:hAnsi="Palatino Linotype" w:cs="Arial"/>
          <w:i/>
          <w:color w:val="222222"/>
          <w:sz w:val="22"/>
          <w:szCs w:val="22"/>
          <w:lang w:eastAsia="es-MX"/>
        </w:rPr>
        <w:t>recurre</w:t>
      </w:r>
      <w:r w:rsidRPr="0099112B">
        <w:rPr>
          <w:rFonts w:ascii="Palatino Linotype" w:hAnsi="Palatino Linotype"/>
          <w:i/>
          <w:sz w:val="22"/>
          <w:szCs w:val="22"/>
        </w:rPr>
        <w:t>;</w:t>
      </w:r>
      <w:r w:rsidRPr="0099112B">
        <w:rPr>
          <w:rFonts w:ascii="Palatino Linotype" w:hAnsi="Palatino Linotype"/>
          <w:b/>
          <w:i/>
          <w:sz w:val="22"/>
          <w:szCs w:val="22"/>
        </w:rPr>
        <w:t xml:space="preserve"> </w:t>
      </w:r>
    </w:p>
    <w:p w:rsidR="00BF1C04" w:rsidRPr="0099112B" w:rsidRDefault="00BF1C04" w:rsidP="00BF1C04">
      <w:pPr>
        <w:ind w:left="851" w:right="902"/>
        <w:jc w:val="both"/>
        <w:rPr>
          <w:rFonts w:ascii="Palatino Linotype" w:hAnsi="Palatino Linotype"/>
          <w:b/>
          <w:i/>
          <w:sz w:val="22"/>
          <w:szCs w:val="22"/>
        </w:rPr>
      </w:pPr>
      <w:r w:rsidRPr="0099112B">
        <w:rPr>
          <w:rFonts w:ascii="Palatino Linotype" w:hAnsi="Palatino Linotype"/>
          <w:b/>
          <w:i/>
          <w:sz w:val="22"/>
          <w:szCs w:val="22"/>
        </w:rPr>
        <w:t xml:space="preserve">VI. </w:t>
      </w:r>
      <w:r w:rsidRPr="0099112B">
        <w:rPr>
          <w:rFonts w:ascii="Palatino Linotype" w:hAnsi="Palatino Linotype"/>
          <w:i/>
          <w:sz w:val="22"/>
          <w:szCs w:val="22"/>
        </w:rPr>
        <w:t xml:space="preserve">Las razones o </w:t>
      </w:r>
      <w:r w:rsidRPr="0099112B">
        <w:rPr>
          <w:rFonts w:ascii="Palatino Linotype" w:hAnsi="Palatino Linotype" w:cs="Arial"/>
          <w:i/>
          <w:color w:val="222222"/>
          <w:sz w:val="22"/>
          <w:szCs w:val="22"/>
          <w:lang w:eastAsia="es-MX"/>
        </w:rPr>
        <w:t>motivos</w:t>
      </w:r>
      <w:r w:rsidRPr="0099112B">
        <w:rPr>
          <w:rFonts w:ascii="Palatino Linotype" w:hAnsi="Palatino Linotype"/>
          <w:i/>
          <w:sz w:val="22"/>
          <w:szCs w:val="22"/>
        </w:rPr>
        <w:t xml:space="preserve"> de inconformidad;</w:t>
      </w:r>
      <w:r w:rsidRPr="0099112B">
        <w:rPr>
          <w:rFonts w:ascii="Palatino Linotype" w:hAnsi="Palatino Linotype"/>
          <w:b/>
          <w:i/>
          <w:sz w:val="22"/>
          <w:szCs w:val="22"/>
        </w:rPr>
        <w:t xml:space="preserve"> </w:t>
      </w:r>
    </w:p>
    <w:p w:rsidR="00BF1C04" w:rsidRPr="0099112B" w:rsidRDefault="00BF1C04" w:rsidP="00BF1C04">
      <w:pPr>
        <w:ind w:left="851" w:right="902"/>
        <w:jc w:val="both"/>
        <w:rPr>
          <w:rFonts w:ascii="Palatino Linotype" w:hAnsi="Palatino Linotype"/>
          <w:b/>
          <w:i/>
          <w:sz w:val="22"/>
          <w:szCs w:val="22"/>
        </w:rPr>
      </w:pPr>
      <w:r w:rsidRPr="0099112B">
        <w:rPr>
          <w:rFonts w:ascii="Palatino Linotype" w:hAnsi="Palatino Linotype"/>
          <w:b/>
          <w:i/>
          <w:sz w:val="22"/>
          <w:szCs w:val="22"/>
        </w:rPr>
        <w:t xml:space="preserve">VII. </w:t>
      </w:r>
      <w:r w:rsidRPr="0099112B">
        <w:rPr>
          <w:rFonts w:ascii="Palatino Linotype" w:hAnsi="Palatino Linotype"/>
          <w:i/>
          <w:sz w:val="22"/>
          <w:szCs w:val="22"/>
        </w:rPr>
        <w:t>La copia de la respuesta que se impugna y, en su caso, de la notificación correspondiente, en el caso de respuesta de la solicitud; y</w:t>
      </w:r>
      <w:r w:rsidRPr="0099112B">
        <w:rPr>
          <w:rFonts w:ascii="Palatino Linotype" w:hAnsi="Palatino Linotype"/>
          <w:b/>
          <w:i/>
          <w:sz w:val="22"/>
          <w:szCs w:val="22"/>
        </w:rPr>
        <w:t xml:space="preserve"> </w:t>
      </w:r>
    </w:p>
    <w:p w:rsidR="00BF1C04" w:rsidRPr="0099112B" w:rsidRDefault="00BF1C04" w:rsidP="00BF1C04">
      <w:pPr>
        <w:ind w:left="851" w:right="902"/>
        <w:jc w:val="both"/>
        <w:rPr>
          <w:rFonts w:ascii="Palatino Linotype" w:hAnsi="Palatino Linotype"/>
          <w:i/>
          <w:sz w:val="22"/>
          <w:szCs w:val="22"/>
        </w:rPr>
      </w:pPr>
      <w:r w:rsidRPr="0099112B">
        <w:rPr>
          <w:rFonts w:ascii="Palatino Linotype" w:hAnsi="Palatino Linotype"/>
          <w:b/>
          <w:i/>
          <w:sz w:val="22"/>
          <w:szCs w:val="22"/>
        </w:rPr>
        <w:lastRenderedPageBreak/>
        <w:t xml:space="preserve">VIII. </w:t>
      </w:r>
      <w:r w:rsidRPr="0099112B">
        <w:rPr>
          <w:rFonts w:ascii="Palatino Linotype" w:hAnsi="Palatino Linotype"/>
          <w:i/>
          <w:sz w:val="22"/>
          <w:szCs w:val="22"/>
        </w:rPr>
        <w:t xml:space="preserve">Firma del recurrente, en su caso, cuando se presente por escrito, requisito sin el cual se dará trámite al recurso. </w:t>
      </w:r>
    </w:p>
    <w:p w:rsidR="00BF1C04" w:rsidRPr="0099112B" w:rsidRDefault="00BF1C04" w:rsidP="00BF1C04">
      <w:pPr>
        <w:ind w:left="851" w:right="902"/>
        <w:jc w:val="both"/>
        <w:rPr>
          <w:rFonts w:ascii="Palatino Linotype" w:hAnsi="Palatino Linotype"/>
          <w:i/>
          <w:sz w:val="22"/>
          <w:szCs w:val="22"/>
        </w:rPr>
      </w:pPr>
      <w:r w:rsidRPr="0099112B">
        <w:rPr>
          <w:rFonts w:ascii="Palatino Linotype" w:hAnsi="Palatino Linotype"/>
          <w:i/>
          <w:sz w:val="22"/>
          <w:szCs w:val="22"/>
        </w:rPr>
        <w:t xml:space="preserve">Adicionalmente, se podrán anexar las pruebas y demás elementos que considere procedentes someter a juicio del Instituto. </w:t>
      </w:r>
    </w:p>
    <w:p w:rsidR="00BF1C04" w:rsidRPr="0099112B" w:rsidRDefault="00BF1C04" w:rsidP="00BF1C04">
      <w:pPr>
        <w:ind w:left="851" w:right="902"/>
        <w:jc w:val="both"/>
        <w:rPr>
          <w:rFonts w:ascii="Palatino Linotype" w:hAnsi="Palatino Linotype"/>
          <w:i/>
          <w:sz w:val="22"/>
          <w:szCs w:val="22"/>
        </w:rPr>
      </w:pPr>
      <w:r w:rsidRPr="0099112B">
        <w:rPr>
          <w:rFonts w:ascii="Palatino Linotype" w:hAnsi="Palatino Linotype"/>
          <w:i/>
          <w:sz w:val="22"/>
          <w:szCs w:val="22"/>
        </w:rPr>
        <w:t xml:space="preserve">En ningún caso será necesario que el particular ratifique el recurso de revisión interpuesto. </w:t>
      </w:r>
    </w:p>
    <w:p w:rsidR="00BF1C04" w:rsidRPr="0099112B" w:rsidRDefault="00BF1C04" w:rsidP="00BF1C04">
      <w:pPr>
        <w:ind w:left="851" w:right="902"/>
        <w:jc w:val="both"/>
        <w:rPr>
          <w:rFonts w:ascii="Palatino Linotype" w:hAnsi="Palatino Linotype"/>
          <w:i/>
          <w:sz w:val="22"/>
          <w:szCs w:val="22"/>
        </w:rPr>
      </w:pPr>
      <w:r w:rsidRPr="0099112B">
        <w:rPr>
          <w:rFonts w:ascii="Palatino Linotype" w:hAnsi="Palatino Linotype"/>
          <w:b/>
          <w:i/>
          <w:sz w:val="22"/>
          <w:szCs w:val="22"/>
        </w:rPr>
        <w:t xml:space="preserve">En caso de </w:t>
      </w:r>
      <w:r w:rsidRPr="0099112B">
        <w:rPr>
          <w:rFonts w:ascii="Palatino Linotype" w:hAnsi="Palatino Linotype" w:cs="Arial"/>
          <w:b/>
          <w:i/>
          <w:color w:val="222222"/>
          <w:sz w:val="22"/>
          <w:szCs w:val="22"/>
          <w:lang w:eastAsia="es-MX"/>
        </w:rPr>
        <w:t>que</w:t>
      </w:r>
      <w:r w:rsidRPr="0099112B">
        <w:rPr>
          <w:rFonts w:ascii="Palatino Linotype" w:hAnsi="Palatino Linotype"/>
          <w:b/>
          <w:i/>
          <w:sz w:val="22"/>
          <w:szCs w:val="22"/>
        </w:rPr>
        <w:t xml:space="preserve"> el recurso se interponga de manera electrónica no será indispensable que contengan los requisitos establecidos en las fracciones II</w:t>
      </w:r>
      <w:r w:rsidRPr="0099112B">
        <w:rPr>
          <w:rFonts w:ascii="Palatino Linotype" w:hAnsi="Palatino Linotype"/>
          <w:i/>
          <w:sz w:val="22"/>
          <w:szCs w:val="22"/>
        </w:rPr>
        <w:t xml:space="preserve">, IV, VII y VIII. </w:t>
      </w:r>
    </w:p>
    <w:p w:rsidR="00BF1C04" w:rsidRPr="0099112B" w:rsidRDefault="00BF1C04" w:rsidP="00BF1C04">
      <w:pPr>
        <w:ind w:left="851" w:right="902"/>
        <w:jc w:val="both"/>
        <w:rPr>
          <w:rFonts w:ascii="Palatino Linotype" w:hAnsi="Palatino Linotype"/>
          <w:sz w:val="22"/>
          <w:szCs w:val="22"/>
        </w:rPr>
      </w:pPr>
      <w:r w:rsidRPr="0099112B">
        <w:rPr>
          <w:rFonts w:ascii="Palatino Linotype" w:hAnsi="Palatino Linotype"/>
          <w:sz w:val="22"/>
          <w:szCs w:val="22"/>
        </w:rPr>
        <w:t>(Énfasis añadido)</w:t>
      </w:r>
    </w:p>
    <w:p w:rsidR="00BF1C04" w:rsidRPr="00884D49" w:rsidRDefault="00BF1C04" w:rsidP="00BF1C04">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En principio, de una interpretación del artículo transcrito se observa que los requisitos que </w:t>
      </w:r>
      <w:r w:rsidRPr="00884D49">
        <w:rPr>
          <w:rFonts w:ascii="Palatino Linotype" w:hAnsi="Palatino Linotype" w:cs="Arial"/>
        </w:rPr>
        <w:t>deberán</w:t>
      </w:r>
      <w:r w:rsidRPr="00884D49">
        <w:rPr>
          <w:rFonts w:ascii="Palatino Linotype" w:hAnsi="Palatino Linotype"/>
        </w:rPr>
        <w:t xml:space="preserve"> </w:t>
      </w:r>
      <w:r w:rsidRPr="00884D49">
        <w:rPr>
          <w:rFonts w:ascii="Palatino Linotype" w:hAnsi="Palatino Linotype" w:cs="Arial"/>
        </w:rPr>
        <w:t>contener</w:t>
      </w:r>
      <w:r w:rsidRPr="00884D49">
        <w:rPr>
          <w:rFonts w:ascii="Palatino Linotype" w:hAnsi="Palatino Linotype"/>
        </w:rPr>
        <w:t xml:space="preserve"> los recursos de revisión; sobre el particular, de la revisión del expediente electrónico del </w:t>
      </w:r>
      <w:r w:rsidRPr="00884D49">
        <w:rPr>
          <w:rFonts w:ascii="Palatino Linotype" w:hAnsi="Palatino Linotype"/>
          <w:b/>
        </w:rPr>
        <w:t>SAIMEX</w:t>
      </w:r>
      <w:r w:rsidRPr="00884D49">
        <w:rPr>
          <w:rFonts w:ascii="Palatino Linotype" w:hAnsi="Palatino Linotype"/>
        </w:rPr>
        <w:t xml:space="preserve"> se desprende que la parte solicitante y ahora </w:t>
      </w:r>
      <w:r w:rsidRPr="00884D49">
        <w:rPr>
          <w:rFonts w:ascii="Palatino Linotype" w:hAnsi="Palatino Linotype"/>
          <w:b/>
        </w:rPr>
        <w:t>RECURRENTE</w:t>
      </w:r>
      <w:r w:rsidRPr="00884D49">
        <w:rPr>
          <w:rFonts w:ascii="Palatino Linotype" w:hAnsi="Palatino Linotype"/>
        </w:rPr>
        <w:t>, en ejercicio de su derecho de acceso a la información pública, no</w:t>
      </w:r>
      <w:r>
        <w:rPr>
          <w:rFonts w:ascii="Palatino Linotype" w:hAnsi="Palatino Linotype"/>
        </w:rPr>
        <w:t xml:space="preserve"> proporcionó un nombre; </w:t>
      </w:r>
      <w:r w:rsidRPr="00884D49">
        <w:rPr>
          <w:rFonts w:ascii="Palatino Linotype" w:hAnsi="Palatino Linotype"/>
        </w:rPr>
        <w:t>por lo que, no se ti</w:t>
      </w:r>
      <w:r>
        <w:rPr>
          <w:rFonts w:ascii="Palatino Linotype" w:hAnsi="Palatino Linotype"/>
        </w:rPr>
        <w:t>ene certeza sobre su identidad.</w:t>
      </w:r>
    </w:p>
    <w:p w:rsidR="00BF1C04" w:rsidRPr="00884D49" w:rsidRDefault="00BF1C04" w:rsidP="00BF1C04">
      <w:pPr>
        <w:spacing w:before="100" w:beforeAutospacing="1" w:after="100" w:afterAutospacing="1" w:line="360" w:lineRule="auto"/>
        <w:jc w:val="both"/>
        <w:rPr>
          <w:rFonts w:ascii="Palatino Linotype" w:hAnsi="Palatino Linotype" w:cs="Arial"/>
          <w:color w:val="000000"/>
        </w:rPr>
      </w:pPr>
      <w:r w:rsidRPr="00884D49">
        <w:rPr>
          <w:rFonts w:ascii="Palatino Linotype" w:hAnsi="Palatino Linotype"/>
        </w:rPr>
        <w:t xml:space="preserve">Empero lo anterior, debe destacarse que el artículo 15 de </w:t>
      </w:r>
      <w:r w:rsidRPr="00884D49">
        <w:rPr>
          <w:rFonts w:ascii="Palatino Linotype" w:hAnsi="Palatino Linotype" w:cs="Arial"/>
          <w:lang w:eastAsia="es-MX"/>
        </w:rPr>
        <w:t xml:space="preserve">Ley de Transparencia y Acceso a la </w:t>
      </w:r>
      <w:r w:rsidRPr="00884D49">
        <w:rPr>
          <w:rFonts w:ascii="Palatino Linotype" w:hAnsi="Palatino Linotype" w:cs="Arial"/>
        </w:rPr>
        <w:t>Información</w:t>
      </w:r>
      <w:r w:rsidRPr="00884D49">
        <w:rPr>
          <w:rFonts w:ascii="Palatino Linotype" w:hAnsi="Palatino Linotype" w:cs="Arial"/>
          <w:lang w:eastAsia="es-MX"/>
        </w:rPr>
        <w:t xml:space="preserve"> Pública del Estado de México y Municipios </w:t>
      </w:r>
      <w:r w:rsidRPr="00884D49">
        <w:rPr>
          <w:rFonts w:ascii="Palatino Linotype" w:hAnsi="Palatino Linotype" w:cs="Arial"/>
          <w:iCs/>
        </w:rPr>
        <w:t xml:space="preserve">prevé que, </w:t>
      </w:r>
      <w:r w:rsidRPr="00884D49">
        <w:rPr>
          <w:rFonts w:ascii="Palatino Linotype" w:hAnsi="Palatino Linotype"/>
        </w:rPr>
        <w:t xml:space="preserve">toda persona tendrá acceso a la información </w:t>
      </w:r>
      <w:r w:rsidRPr="00884D49">
        <w:rPr>
          <w:rFonts w:ascii="Palatino Linotype" w:hAnsi="Palatino Linotype" w:cs="Arial"/>
          <w:color w:val="000000"/>
        </w:rPr>
        <w:t xml:space="preserve">sin necesidad de acreditar interés alguno o justificar su utilización, de lo que se infiere que para el </w:t>
      </w:r>
      <w:r w:rsidRPr="00884D49">
        <w:rPr>
          <w:rFonts w:ascii="Palatino Linotype" w:hAnsi="Palatino Linotype"/>
        </w:rPr>
        <w:t>ejercicio</w:t>
      </w:r>
      <w:r w:rsidRPr="00884D49">
        <w:rPr>
          <w:rFonts w:ascii="Palatino Linotype" w:hAnsi="Palatino Linotype" w:cs="Arial"/>
          <w:color w:val="000000"/>
        </w:rPr>
        <w:t xml:space="preserve"> del derecho de acceso a la información pública, </w:t>
      </w:r>
      <w:r w:rsidRPr="00884D49">
        <w:rPr>
          <w:rFonts w:ascii="Palatino Linotype" w:hAnsi="Palatino Linotype" w:cs="Arial"/>
          <w:b/>
          <w:color w:val="000000"/>
        </w:rPr>
        <w:t xml:space="preserve">el nombre no es un requisito </w:t>
      </w:r>
      <w:r w:rsidRPr="00884D49">
        <w:rPr>
          <w:rFonts w:ascii="Palatino Linotype" w:hAnsi="Palatino Linotype" w:cs="Arial"/>
          <w:b/>
          <w:i/>
          <w:color w:val="000000"/>
        </w:rPr>
        <w:t>sine qua non</w:t>
      </w:r>
      <w:r w:rsidRPr="00884D49">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BF1C04" w:rsidRPr="00884D49" w:rsidRDefault="00BF1C04" w:rsidP="00BF1C04">
      <w:pPr>
        <w:spacing w:before="100" w:beforeAutospacing="1" w:after="100" w:afterAutospacing="1" w:line="360" w:lineRule="auto"/>
        <w:jc w:val="both"/>
        <w:rPr>
          <w:rFonts w:ascii="Palatino Linotype" w:hAnsi="Palatino Linotype" w:cstheme="minorBidi"/>
        </w:rPr>
      </w:pPr>
      <w:r w:rsidRPr="00884D49">
        <w:rPr>
          <w:rFonts w:ascii="Palatino Linotype" w:hAnsi="Palatino Linotype"/>
        </w:rPr>
        <w:t xml:space="preserve">Correlativo a ello, cabe mencionar que los artículos 6, Apartado A, fracciones I, III, V y VI de la </w:t>
      </w:r>
      <w:r w:rsidRPr="00884D49">
        <w:rPr>
          <w:rFonts w:ascii="Palatino Linotype" w:hAnsi="Palatino Linotype" w:cs="Arial"/>
        </w:rPr>
        <w:t>Constitución</w:t>
      </w:r>
      <w:r w:rsidRPr="00884D49">
        <w:rPr>
          <w:rFonts w:ascii="Palatino Linotype" w:hAnsi="Palatino Linotype"/>
        </w:rPr>
        <w:t xml:space="preserve"> Política de los Estados Unidos Mexicanos y 5 párrafos vigésimo </w:t>
      </w:r>
      <w:r w:rsidRPr="00884D49">
        <w:rPr>
          <w:rFonts w:ascii="Palatino Linotype" w:hAnsi="Palatino Linotype"/>
        </w:rPr>
        <w:lastRenderedPageBreak/>
        <w:t>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BF1C04" w:rsidRPr="002A17D0" w:rsidRDefault="00BF1C04" w:rsidP="00BF1C04">
      <w:pPr>
        <w:spacing w:before="120" w:after="120"/>
        <w:ind w:left="851" w:right="899"/>
        <w:jc w:val="center"/>
        <w:rPr>
          <w:rFonts w:ascii="Palatino Linotype" w:hAnsi="Palatino Linotype" w:cs="Arial"/>
          <w:b/>
          <w:i/>
          <w:sz w:val="22"/>
          <w:szCs w:val="22"/>
        </w:rPr>
      </w:pPr>
      <w:r w:rsidRPr="002A17D0">
        <w:rPr>
          <w:rFonts w:ascii="Palatino Linotype" w:hAnsi="Palatino Linotype" w:cs="Arial"/>
          <w:b/>
          <w:i/>
          <w:sz w:val="22"/>
          <w:szCs w:val="22"/>
        </w:rPr>
        <w:t>Constitución Política de los Estados Unidos Mexicanos</w:t>
      </w:r>
    </w:p>
    <w:p w:rsidR="00BF1C04" w:rsidRPr="002A17D0" w:rsidRDefault="00BF1C04" w:rsidP="00BF1C04">
      <w:pPr>
        <w:spacing w:before="120" w:after="120"/>
        <w:ind w:left="851" w:right="899"/>
        <w:jc w:val="both"/>
        <w:rPr>
          <w:rFonts w:ascii="Palatino Linotype" w:hAnsi="Palatino Linotype" w:cs="Arial"/>
          <w:i/>
          <w:sz w:val="22"/>
          <w:szCs w:val="22"/>
        </w:rPr>
      </w:pPr>
      <w:r w:rsidRPr="002A17D0">
        <w:rPr>
          <w:rFonts w:ascii="Palatino Linotype" w:hAnsi="Palatino Linotype" w:cs="Arial"/>
          <w:i/>
          <w:sz w:val="22"/>
          <w:szCs w:val="22"/>
        </w:rPr>
        <w:t>“</w:t>
      </w:r>
      <w:r w:rsidRPr="002A17D0">
        <w:rPr>
          <w:rFonts w:ascii="Palatino Linotype" w:hAnsi="Palatino Linotype" w:cs="Arial"/>
          <w:b/>
          <w:i/>
          <w:sz w:val="22"/>
          <w:szCs w:val="22"/>
        </w:rPr>
        <w:t>Artículo 6o.</w:t>
      </w:r>
      <w:r w:rsidRPr="002A17D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A17D0">
        <w:rPr>
          <w:rFonts w:ascii="Palatino Linotype" w:hAnsi="Palatino Linotype" w:cs="Arial"/>
          <w:b/>
          <w:i/>
          <w:sz w:val="22"/>
          <w:szCs w:val="22"/>
        </w:rPr>
        <w:t>El derecho a la información será garantizado por el Estado.</w:t>
      </w:r>
      <w:r w:rsidRPr="002A17D0">
        <w:rPr>
          <w:rFonts w:ascii="Palatino Linotype" w:hAnsi="Palatino Linotype" w:cs="Arial"/>
          <w:i/>
          <w:sz w:val="22"/>
          <w:szCs w:val="22"/>
        </w:rPr>
        <w:t xml:space="preserve"> </w:t>
      </w:r>
    </w:p>
    <w:p w:rsidR="00BF1C04" w:rsidRPr="002A17D0" w:rsidRDefault="00BF1C04" w:rsidP="00BF1C04">
      <w:pPr>
        <w:spacing w:before="120" w:after="120"/>
        <w:ind w:left="851" w:right="899"/>
        <w:jc w:val="both"/>
        <w:rPr>
          <w:rFonts w:ascii="Palatino Linotype" w:hAnsi="Palatino Linotype" w:cs="Arial"/>
          <w:i/>
          <w:sz w:val="22"/>
          <w:szCs w:val="22"/>
        </w:rPr>
      </w:pPr>
      <w:r w:rsidRPr="002A17D0">
        <w:rPr>
          <w:rFonts w:ascii="Palatino Linotype" w:hAnsi="Palatino Linotype" w:cs="Arial"/>
          <w:b/>
          <w:i/>
          <w:sz w:val="22"/>
          <w:szCs w:val="22"/>
        </w:rPr>
        <w:t xml:space="preserve">Toda persona tiene </w:t>
      </w:r>
      <w:r w:rsidRPr="002A17D0">
        <w:rPr>
          <w:rFonts w:ascii="Palatino Linotype" w:hAnsi="Palatino Linotype"/>
          <w:b/>
          <w:i/>
          <w:sz w:val="22"/>
          <w:szCs w:val="22"/>
        </w:rPr>
        <w:t>derecho</w:t>
      </w:r>
      <w:r w:rsidRPr="002A17D0">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2A17D0">
        <w:rPr>
          <w:rFonts w:ascii="Palatino Linotype" w:hAnsi="Palatino Linotype" w:cs="Arial"/>
          <w:i/>
          <w:sz w:val="22"/>
          <w:szCs w:val="22"/>
        </w:rPr>
        <w:t>.</w:t>
      </w:r>
    </w:p>
    <w:p w:rsidR="00BF1C04" w:rsidRPr="002A17D0" w:rsidRDefault="00BF1C04" w:rsidP="00BF1C04">
      <w:pPr>
        <w:spacing w:before="120" w:after="120"/>
        <w:ind w:left="851" w:right="899"/>
        <w:jc w:val="both"/>
        <w:rPr>
          <w:rFonts w:ascii="Palatino Linotype" w:hAnsi="Palatino Linotype" w:cs="Arial"/>
          <w:i/>
          <w:sz w:val="22"/>
          <w:szCs w:val="22"/>
        </w:rPr>
      </w:pPr>
      <w:r w:rsidRPr="002A17D0">
        <w:rPr>
          <w:rFonts w:ascii="Palatino Linotype" w:hAnsi="Palatino Linotype" w:cs="Arial"/>
          <w:i/>
          <w:sz w:val="22"/>
          <w:szCs w:val="22"/>
        </w:rPr>
        <w:t xml:space="preserve">Para efectos de lo </w:t>
      </w:r>
      <w:r w:rsidRPr="002A17D0">
        <w:rPr>
          <w:rFonts w:ascii="Palatino Linotype" w:hAnsi="Palatino Linotype"/>
          <w:i/>
          <w:sz w:val="22"/>
          <w:szCs w:val="22"/>
        </w:rPr>
        <w:t>dispuesto</w:t>
      </w:r>
      <w:r w:rsidRPr="002A17D0">
        <w:rPr>
          <w:rFonts w:ascii="Palatino Linotype" w:hAnsi="Palatino Linotype" w:cs="Arial"/>
          <w:i/>
          <w:sz w:val="22"/>
          <w:szCs w:val="22"/>
        </w:rPr>
        <w:t xml:space="preserve"> en el presente artículo se observará lo siguiente:</w:t>
      </w:r>
    </w:p>
    <w:p w:rsidR="00BF1C04" w:rsidRPr="002A17D0" w:rsidRDefault="00BF1C04" w:rsidP="00BF1C04">
      <w:pPr>
        <w:spacing w:before="120" w:after="120"/>
        <w:ind w:left="851" w:right="899"/>
        <w:jc w:val="both"/>
        <w:rPr>
          <w:rFonts w:ascii="Palatino Linotype" w:hAnsi="Palatino Linotype" w:cs="Arial"/>
          <w:i/>
          <w:sz w:val="22"/>
          <w:szCs w:val="22"/>
        </w:rPr>
      </w:pPr>
      <w:r w:rsidRPr="002A17D0">
        <w:rPr>
          <w:rFonts w:ascii="Palatino Linotype" w:hAnsi="Palatino Linotype" w:cs="Arial"/>
          <w:b/>
          <w:i/>
          <w:sz w:val="22"/>
          <w:szCs w:val="22"/>
        </w:rPr>
        <w:t>A.</w:t>
      </w:r>
      <w:r w:rsidRPr="002A17D0">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BF1C04" w:rsidRPr="002A17D0" w:rsidRDefault="00BF1C04" w:rsidP="00BF1C04">
      <w:pPr>
        <w:spacing w:before="120" w:after="120"/>
        <w:ind w:left="851" w:right="899"/>
        <w:jc w:val="both"/>
        <w:rPr>
          <w:rFonts w:ascii="Palatino Linotype" w:hAnsi="Palatino Linotype" w:cs="Arial"/>
          <w:b/>
          <w:i/>
          <w:sz w:val="22"/>
          <w:szCs w:val="22"/>
        </w:rPr>
      </w:pPr>
      <w:r w:rsidRPr="002A17D0">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F1C04" w:rsidRPr="002A17D0" w:rsidRDefault="00BF1C04" w:rsidP="00BF1C04">
      <w:pPr>
        <w:spacing w:before="120" w:after="120"/>
        <w:ind w:left="851" w:right="899"/>
        <w:jc w:val="both"/>
        <w:rPr>
          <w:rFonts w:ascii="Palatino Linotype" w:hAnsi="Palatino Linotype" w:cs="Arial"/>
          <w:i/>
          <w:sz w:val="22"/>
          <w:szCs w:val="22"/>
        </w:rPr>
      </w:pPr>
      <w:r w:rsidRPr="002A17D0">
        <w:rPr>
          <w:rFonts w:ascii="Palatino Linotype" w:hAnsi="Palatino Linotype" w:cs="Arial"/>
          <w:i/>
          <w:sz w:val="22"/>
          <w:szCs w:val="22"/>
        </w:rPr>
        <w:t>…</w:t>
      </w:r>
    </w:p>
    <w:p w:rsidR="00BF1C04" w:rsidRPr="002A17D0" w:rsidRDefault="00BF1C04" w:rsidP="00BF1C04">
      <w:pPr>
        <w:spacing w:before="120" w:after="120"/>
        <w:ind w:left="851" w:right="899"/>
        <w:jc w:val="both"/>
        <w:rPr>
          <w:rFonts w:ascii="Palatino Linotype" w:hAnsi="Palatino Linotype" w:cs="Arial"/>
          <w:b/>
          <w:i/>
          <w:sz w:val="22"/>
          <w:szCs w:val="22"/>
        </w:rPr>
      </w:pPr>
      <w:r w:rsidRPr="002A17D0">
        <w:rPr>
          <w:rFonts w:ascii="Palatino Linotype" w:hAnsi="Palatino Linotype" w:cs="Arial"/>
          <w:b/>
          <w:i/>
          <w:sz w:val="22"/>
          <w:szCs w:val="22"/>
        </w:rPr>
        <w:lastRenderedPageBreak/>
        <w:t>III. Toda persona, sin necesidad de acreditar interés alguno o justificar su utilización, tendrá acceso gratuito a la información pública, a sus datos personales o a la rectificación de éstos.</w:t>
      </w:r>
    </w:p>
    <w:p w:rsidR="00BF1C04" w:rsidRPr="002A17D0" w:rsidRDefault="00BF1C04" w:rsidP="00BF1C04">
      <w:pPr>
        <w:spacing w:before="120" w:after="120"/>
        <w:ind w:left="851" w:right="899"/>
        <w:jc w:val="both"/>
        <w:rPr>
          <w:rFonts w:ascii="Palatino Linotype" w:hAnsi="Palatino Linotype" w:cs="Arial"/>
          <w:i/>
          <w:sz w:val="22"/>
          <w:szCs w:val="22"/>
        </w:rPr>
      </w:pPr>
      <w:r w:rsidRPr="002A17D0">
        <w:rPr>
          <w:rFonts w:ascii="Palatino Linotype" w:hAnsi="Palatino Linotype" w:cs="Arial"/>
          <w:i/>
          <w:sz w:val="22"/>
          <w:szCs w:val="22"/>
        </w:rPr>
        <w:t>…</w:t>
      </w:r>
    </w:p>
    <w:p w:rsidR="00BF1C04" w:rsidRPr="002A17D0" w:rsidRDefault="00BF1C04" w:rsidP="00BF1C04">
      <w:pPr>
        <w:ind w:left="851" w:right="902"/>
        <w:jc w:val="both"/>
        <w:rPr>
          <w:rFonts w:ascii="Palatino Linotype" w:hAnsi="Palatino Linotype" w:cs="Arial"/>
          <w:b/>
          <w:i/>
          <w:sz w:val="22"/>
          <w:szCs w:val="22"/>
        </w:rPr>
      </w:pPr>
      <w:r w:rsidRPr="002A17D0">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F1C04" w:rsidRPr="002A17D0" w:rsidRDefault="00BF1C04" w:rsidP="00BF1C04">
      <w:pPr>
        <w:ind w:left="851" w:right="902"/>
        <w:jc w:val="both"/>
        <w:rPr>
          <w:rFonts w:ascii="Palatino Linotype" w:hAnsi="Palatino Linotype" w:cs="Arial"/>
          <w:b/>
          <w:i/>
          <w:sz w:val="22"/>
          <w:szCs w:val="22"/>
        </w:rPr>
      </w:pPr>
      <w:r w:rsidRPr="002A17D0">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2A17D0">
        <w:rPr>
          <w:rFonts w:ascii="Palatino Linotype" w:hAnsi="Palatino Linotype" w:cs="Arial"/>
          <w:i/>
          <w:sz w:val="22"/>
          <w:szCs w:val="22"/>
        </w:rPr>
        <w:t>.”</w:t>
      </w:r>
    </w:p>
    <w:p w:rsidR="00BF1C04" w:rsidRPr="002A17D0" w:rsidRDefault="00BF1C04" w:rsidP="00BF1C04">
      <w:pPr>
        <w:ind w:left="851" w:right="902"/>
        <w:jc w:val="both"/>
        <w:rPr>
          <w:rFonts w:ascii="Palatino Linotype" w:hAnsi="Palatino Linotype" w:cs="Arial"/>
          <w:i/>
          <w:sz w:val="22"/>
          <w:szCs w:val="22"/>
        </w:rPr>
      </w:pPr>
      <w:r w:rsidRPr="002A17D0">
        <w:rPr>
          <w:rFonts w:ascii="Palatino Linotype" w:hAnsi="Palatino Linotype" w:cs="Arial"/>
          <w:i/>
          <w:sz w:val="22"/>
          <w:szCs w:val="22"/>
        </w:rPr>
        <w:t>…</w:t>
      </w:r>
    </w:p>
    <w:p w:rsidR="00BF1C04" w:rsidRPr="002A17D0" w:rsidRDefault="00BF1C04" w:rsidP="00BF1C04">
      <w:pPr>
        <w:ind w:left="851" w:right="902"/>
        <w:jc w:val="both"/>
        <w:rPr>
          <w:rFonts w:ascii="Palatino Linotype" w:hAnsi="Palatino Linotype" w:cs="Arial"/>
          <w:b/>
          <w:i/>
          <w:sz w:val="22"/>
          <w:szCs w:val="22"/>
        </w:rPr>
      </w:pPr>
      <w:r w:rsidRPr="002A17D0">
        <w:rPr>
          <w:rFonts w:ascii="Palatino Linotype" w:hAnsi="Palatino Linotype" w:cs="Arial"/>
          <w:b/>
          <w:i/>
          <w:sz w:val="22"/>
          <w:szCs w:val="22"/>
        </w:rPr>
        <w:t>La ley establecerá aquella información que se considere reservada o confidencial.</w:t>
      </w:r>
    </w:p>
    <w:p w:rsidR="00BF1C04" w:rsidRPr="002A17D0" w:rsidRDefault="00BF1C04" w:rsidP="00BF1C04">
      <w:pPr>
        <w:ind w:left="851" w:right="902"/>
        <w:jc w:val="center"/>
        <w:rPr>
          <w:rFonts w:ascii="Palatino Linotype" w:hAnsi="Palatino Linotype" w:cs="Arial"/>
          <w:b/>
          <w:i/>
          <w:sz w:val="22"/>
          <w:szCs w:val="22"/>
        </w:rPr>
      </w:pPr>
      <w:r w:rsidRPr="002A17D0">
        <w:rPr>
          <w:rFonts w:ascii="Palatino Linotype" w:hAnsi="Palatino Linotype" w:cs="Arial"/>
          <w:b/>
          <w:i/>
          <w:sz w:val="22"/>
          <w:szCs w:val="22"/>
        </w:rPr>
        <w:t>Constitución Política del Estado Libre y Soberano de México</w:t>
      </w:r>
    </w:p>
    <w:p w:rsidR="00BF1C04" w:rsidRPr="002A17D0" w:rsidRDefault="00BF1C04" w:rsidP="00BF1C04">
      <w:pPr>
        <w:ind w:left="851" w:right="902"/>
        <w:jc w:val="both"/>
        <w:rPr>
          <w:rFonts w:ascii="Palatino Linotype" w:hAnsi="Palatino Linotype" w:cs="Arial"/>
          <w:i/>
          <w:sz w:val="22"/>
          <w:szCs w:val="22"/>
        </w:rPr>
      </w:pPr>
      <w:r w:rsidRPr="002A17D0">
        <w:rPr>
          <w:rFonts w:ascii="Palatino Linotype" w:hAnsi="Palatino Linotype" w:cs="Arial"/>
          <w:i/>
          <w:sz w:val="22"/>
          <w:szCs w:val="22"/>
        </w:rPr>
        <w:t>“</w:t>
      </w:r>
      <w:r w:rsidRPr="002A17D0">
        <w:rPr>
          <w:rFonts w:ascii="Palatino Linotype" w:hAnsi="Palatino Linotype" w:cs="Arial"/>
          <w:b/>
          <w:i/>
          <w:sz w:val="22"/>
          <w:szCs w:val="22"/>
        </w:rPr>
        <w:t xml:space="preserve">Artículo 5. </w:t>
      </w:r>
      <w:r w:rsidRPr="002A17D0">
        <w:rPr>
          <w:rFonts w:ascii="Palatino Linotype" w:hAnsi="Palatino Linotype" w:cs="Arial"/>
          <w:i/>
          <w:sz w:val="22"/>
          <w:szCs w:val="22"/>
        </w:rPr>
        <w:t xml:space="preserve">… </w:t>
      </w:r>
    </w:p>
    <w:p w:rsidR="00BF1C04" w:rsidRPr="002A17D0" w:rsidRDefault="00BF1C04" w:rsidP="00BF1C04">
      <w:pPr>
        <w:ind w:left="851" w:right="902"/>
        <w:jc w:val="both"/>
        <w:rPr>
          <w:rFonts w:ascii="Palatino Linotype" w:hAnsi="Palatino Linotype" w:cstheme="minorBidi"/>
          <w:i/>
          <w:sz w:val="22"/>
          <w:szCs w:val="22"/>
        </w:rPr>
      </w:pPr>
      <w:r w:rsidRPr="002A17D0">
        <w:rPr>
          <w:rFonts w:ascii="Palatino Linotype" w:hAnsi="Palatino Linotype"/>
          <w:i/>
          <w:sz w:val="22"/>
          <w:szCs w:val="22"/>
        </w:rPr>
        <w:t>…</w:t>
      </w:r>
    </w:p>
    <w:p w:rsidR="00BF1C04" w:rsidRPr="002A17D0" w:rsidRDefault="00BF1C04" w:rsidP="00BF1C04">
      <w:pPr>
        <w:ind w:left="851" w:right="902"/>
        <w:jc w:val="both"/>
        <w:rPr>
          <w:rFonts w:ascii="Palatino Linotype" w:hAnsi="Palatino Linotype"/>
          <w:i/>
          <w:sz w:val="22"/>
          <w:szCs w:val="22"/>
        </w:rPr>
      </w:pPr>
      <w:r w:rsidRPr="002A17D0">
        <w:rPr>
          <w:rFonts w:ascii="Palatino Linotype" w:hAnsi="Palatino Linotype"/>
          <w:b/>
          <w:i/>
          <w:sz w:val="22"/>
          <w:szCs w:val="22"/>
        </w:rPr>
        <w:t>El derecho a la información será garantizado por el Estado</w:t>
      </w:r>
      <w:r w:rsidRPr="002A17D0">
        <w:rPr>
          <w:rFonts w:ascii="Palatino Linotype" w:hAnsi="Palatino Linotype"/>
          <w:i/>
          <w:sz w:val="22"/>
          <w:szCs w:val="22"/>
        </w:rPr>
        <w:t>. La ley establecerá las previsiones que permitan asegurar la protección, el respeto y la difusión de este derecho.</w:t>
      </w:r>
    </w:p>
    <w:p w:rsidR="00BF1C04" w:rsidRPr="002A17D0" w:rsidRDefault="00BF1C04" w:rsidP="00BF1C04">
      <w:pPr>
        <w:ind w:left="851" w:right="902"/>
        <w:jc w:val="both"/>
        <w:rPr>
          <w:rFonts w:ascii="Palatino Linotype" w:hAnsi="Palatino Linotype"/>
          <w:i/>
          <w:sz w:val="22"/>
          <w:szCs w:val="22"/>
        </w:rPr>
      </w:pPr>
      <w:r w:rsidRPr="002A17D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F1C04" w:rsidRPr="002A17D0" w:rsidRDefault="00BF1C04" w:rsidP="00BF1C04">
      <w:pPr>
        <w:ind w:left="851" w:right="902"/>
        <w:jc w:val="both"/>
        <w:rPr>
          <w:rFonts w:ascii="Palatino Linotype" w:hAnsi="Palatino Linotype"/>
          <w:i/>
          <w:sz w:val="22"/>
          <w:szCs w:val="22"/>
        </w:rPr>
      </w:pPr>
      <w:r w:rsidRPr="002A17D0">
        <w:rPr>
          <w:rFonts w:ascii="Palatino Linotype" w:hAnsi="Palatino Linotype"/>
          <w:i/>
          <w:sz w:val="22"/>
          <w:szCs w:val="22"/>
        </w:rPr>
        <w:t>Este derecho se regirá por los principios y bases siguientes:</w:t>
      </w:r>
    </w:p>
    <w:p w:rsidR="00BF1C04" w:rsidRPr="002A17D0" w:rsidRDefault="00BF1C04" w:rsidP="00BF1C04">
      <w:pPr>
        <w:ind w:left="851" w:right="902"/>
        <w:jc w:val="both"/>
        <w:rPr>
          <w:rFonts w:ascii="Palatino Linotype" w:hAnsi="Palatino Linotype"/>
          <w:i/>
          <w:sz w:val="22"/>
          <w:szCs w:val="22"/>
        </w:rPr>
      </w:pPr>
      <w:r w:rsidRPr="002A17D0">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2A17D0">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2A17D0">
        <w:rPr>
          <w:rFonts w:ascii="Palatino Linotype" w:hAnsi="Palatino Linotype"/>
          <w:i/>
          <w:sz w:val="22"/>
          <w:szCs w:val="22"/>
        </w:rPr>
        <w:lastRenderedPageBreak/>
        <w:t xml:space="preserve">competencias o funciones, la ley </w:t>
      </w:r>
      <w:r w:rsidRPr="002A17D0">
        <w:rPr>
          <w:rFonts w:ascii="Palatino Linotype" w:hAnsi="Palatino Linotype" w:cs="Arial"/>
          <w:i/>
          <w:sz w:val="22"/>
          <w:szCs w:val="22"/>
        </w:rPr>
        <w:t>determinará</w:t>
      </w:r>
      <w:r w:rsidRPr="002A17D0">
        <w:rPr>
          <w:rFonts w:ascii="Palatino Linotype" w:hAnsi="Palatino Linotype"/>
          <w:i/>
          <w:sz w:val="22"/>
          <w:szCs w:val="22"/>
        </w:rPr>
        <w:t xml:space="preserve"> los supuestos específicos bajo los cuales procederá la declaración de inexistencia de la información.</w:t>
      </w:r>
    </w:p>
    <w:p w:rsidR="00BF1C04" w:rsidRPr="002A17D0" w:rsidRDefault="00BF1C04" w:rsidP="00BF1C04">
      <w:pPr>
        <w:ind w:left="851" w:right="902"/>
        <w:jc w:val="both"/>
        <w:rPr>
          <w:rFonts w:ascii="Palatino Linotype" w:hAnsi="Palatino Linotype"/>
          <w:i/>
          <w:sz w:val="22"/>
          <w:szCs w:val="22"/>
        </w:rPr>
      </w:pPr>
      <w:r w:rsidRPr="002A17D0">
        <w:rPr>
          <w:rFonts w:ascii="Palatino Linotype" w:hAnsi="Palatino Linotype"/>
          <w:i/>
          <w:sz w:val="22"/>
          <w:szCs w:val="22"/>
        </w:rPr>
        <w:t>…</w:t>
      </w:r>
    </w:p>
    <w:p w:rsidR="00BF1C04" w:rsidRPr="002A17D0" w:rsidRDefault="00BF1C04" w:rsidP="00BF1C04">
      <w:pPr>
        <w:ind w:left="851" w:right="902"/>
        <w:jc w:val="both"/>
        <w:rPr>
          <w:rFonts w:ascii="Palatino Linotype" w:hAnsi="Palatino Linotype"/>
          <w:i/>
          <w:sz w:val="22"/>
          <w:szCs w:val="22"/>
        </w:rPr>
      </w:pPr>
      <w:r w:rsidRPr="002A17D0">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2A17D0">
        <w:rPr>
          <w:rFonts w:ascii="Palatino Linotype" w:hAnsi="Palatino Linotype"/>
          <w:i/>
          <w:sz w:val="22"/>
          <w:szCs w:val="22"/>
        </w:rPr>
        <w:t>”</w:t>
      </w:r>
    </w:p>
    <w:p w:rsidR="00BF1C04" w:rsidRPr="00884D49" w:rsidRDefault="00BF1C04" w:rsidP="00BF1C04">
      <w:pPr>
        <w:ind w:left="851" w:right="902"/>
        <w:jc w:val="both"/>
        <w:rPr>
          <w:rFonts w:ascii="Palatino Linotype" w:hAnsi="Palatino Linotype"/>
        </w:rPr>
      </w:pPr>
      <w:r w:rsidRPr="002A17D0">
        <w:rPr>
          <w:rFonts w:ascii="Palatino Linotype" w:hAnsi="Palatino Linotype"/>
          <w:sz w:val="22"/>
          <w:szCs w:val="22"/>
        </w:rPr>
        <w:t>(Énfasis añadido)</w:t>
      </w:r>
    </w:p>
    <w:p w:rsidR="00BF1C04" w:rsidRPr="00884D49" w:rsidRDefault="00BF1C04" w:rsidP="00BF1C04">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Por otra parte, del </w:t>
      </w:r>
      <w:r w:rsidRPr="00884D49">
        <w:rPr>
          <w:rFonts w:ascii="Palatino Linotype" w:hAnsi="Palatino Linotype" w:cs="Arial"/>
        </w:rPr>
        <w:t>contenido</w:t>
      </w:r>
      <w:r w:rsidRPr="00884D49">
        <w:rPr>
          <w:rFonts w:ascii="Palatino Linotype" w:hAnsi="Palatino Linotype"/>
        </w:rPr>
        <w:t xml:space="preserve"> del artículo 1 de la Constitución Política de los Estados Unidos Mexicanos, se destaca lo siguiente:</w:t>
      </w:r>
    </w:p>
    <w:p w:rsidR="00BF1C04" w:rsidRPr="0099112B" w:rsidRDefault="00BF1C04" w:rsidP="00BF1C04">
      <w:pPr>
        <w:ind w:left="851" w:right="902"/>
        <w:jc w:val="both"/>
        <w:rPr>
          <w:rFonts w:ascii="Palatino Linotype" w:hAnsi="Palatino Linotype" w:cs="Arial"/>
          <w:i/>
          <w:sz w:val="22"/>
          <w:szCs w:val="22"/>
        </w:rPr>
      </w:pPr>
      <w:r w:rsidRPr="0099112B">
        <w:rPr>
          <w:rFonts w:ascii="Palatino Linotype" w:hAnsi="Palatino Linotype" w:cs="Arial"/>
          <w:i/>
          <w:sz w:val="22"/>
          <w:szCs w:val="22"/>
        </w:rPr>
        <w:t>“</w:t>
      </w:r>
      <w:r w:rsidRPr="0099112B">
        <w:rPr>
          <w:rFonts w:ascii="Palatino Linotype" w:hAnsi="Palatino Linotype" w:cs="Arial"/>
          <w:b/>
          <w:i/>
          <w:sz w:val="22"/>
          <w:szCs w:val="22"/>
        </w:rPr>
        <w:t>Artículo 1o</w:t>
      </w:r>
      <w:r w:rsidRPr="0099112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F1C04" w:rsidRPr="0099112B" w:rsidRDefault="00BF1C04" w:rsidP="00BF1C04">
      <w:pPr>
        <w:ind w:left="851" w:right="902"/>
        <w:jc w:val="both"/>
        <w:rPr>
          <w:rFonts w:ascii="Palatino Linotype" w:hAnsi="Palatino Linotype" w:cs="Arial"/>
          <w:b/>
          <w:i/>
          <w:sz w:val="22"/>
          <w:szCs w:val="22"/>
        </w:rPr>
      </w:pPr>
      <w:r w:rsidRPr="0099112B">
        <w:rPr>
          <w:rFonts w:ascii="Palatino Linotype" w:hAnsi="Palatino Linotype" w:cs="Arial"/>
          <w:b/>
          <w:i/>
          <w:sz w:val="22"/>
          <w:szCs w:val="22"/>
        </w:rPr>
        <w:t>Las normas relativas a los derechos humanos se interpretarán</w:t>
      </w:r>
      <w:r w:rsidRPr="0099112B">
        <w:rPr>
          <w:rFonts w:ascii="Palatino Linotype" w:hAnsi="Palatino Linotype" w:cs="Arial"/>
          <w:i/>
          <w:sz w:val="22"/>
          <w:szCs w:val="22"/>
        </w:rPr>
        <w:t xml:space="preserve"> de conformidad con esta Constitución y con los tratados internacionales de la </w:t>
      </w:r>
      <w:r w:rsidRPr="0099112B">
        <w:rPr>
          <w:rFonts w:ascii="Palatino Linotype" w:hAnsi="Palatino Linotype" w:cs="Arial"/>
          <w:b/>
          <w:i/>
          <w:sz w:val="22"/>
          <w:szCs w:val="22"/>
        </w:rPr>
        <w:t>materia favoreciendo en todo tiempo a las personas la protección más amplia.</w:t>
      </w:r>
    </w:p>
    <w:p w:rsidR="00BF1C04" w:rsidRPr="0099112B" w:rsidRDefault="00BF1C04" w:rsidP="00BF1C04">
      <w:pPr>
        <w:ind w:left="851" w:right="902"/>
        <w:jc w:val="both"/>
        <w:rPr>
          <w:rFonts w:ascii="Palatino Linotype" w:hAnsi="Palatino Linotype" w:cs="Arial"/>
          <w:i/>
          <w:sz w:val="22"/>
          <w:szCs w:val="22"/>
        </w:rPr>
      </w:pPr>
      <w:r w:rsidRPr="0099112B">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99112B">
        <w:rPr>
          <w:rFonts w:ascii="Palatino Linotype" w:hAnsi="Palatino Linotype" w:cs="Arial"/>
          <w:i/>
          <w:sz w:val="22"/>
          <w:szCs w:val="22"/>
        </w:rPr>
        <w:t>. En consecuencia, el Estado deberá prevenir, investigar, sancionar y reparar las violaciones a los derechos humanos, en los términos que establezca la ley.”</w:t>
      </w:r>
    </w:p>
    <w:p w:rsidR="00BF1C04" w:rsidRPr="0099112B" w:rsidRDefault="00BF1C04" w:rsidP="00BF1C04">
      <w:pPr>
        <w:ind w:left="851" w:right="902"/>
        <w:jc w:val="both"/>
        <w:rPr>
          <w:rFonts w:ascii="Palatino Linotype" w:hAnsi="Palatino Linotype" w:cstheme="minorBidi"/>
          <w:sz w:val="22"/>
          <w:szCs w:val="22"/>
        </w:rPr>
      </w:pPr>
      <w:r w:rsidRPr="0099112B">
        <w:rPr>
          <w:rFonts w:ascii="Palatino Linotype" w:hAnsi="Palatino Linotype"/>
          <w:sz w:val="22"/>
          <w:szCs w:val="22"/>
        </w:rPr>
        <w:t>(Énfasis añadido)</w:t>
      </w:r>
    </w:p>
    <w:p w:rsidR="00BF1C04" w:rsidRPr="00884D49" w:rsidRDefault="00BF1C04" w:rsidP="00BF1C04">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84D49">
        <w:rPr>
          <w:rFonts w:ascii="Palatino Linotype" w:hAnsi="Palatino Linotype" w:cs="Arial"/>
        </w:rPr>
        <w:t>alguno</w:t>
      </w:r>
      <w:r w:rsidRPr="00884D49">
        <w:rPr>
          <w:rFonts w:ascii="Palatino Linotype" w:hAnsi="Palatino Linotype"/>
        </w:rPr>
        <w:t xml:space="preserve"> o justificar su utilización, deberá tener acceso a la información pública, es decir, dicho </w:t>
      </w:r>
      <w:r w:rsidRPr="00884D49">
        <w:rPr>
          <w:rFonts w:ascii="Palatino Linotype" w:hAnsi="Palatino Linotype" w:cs="Arial"/>
        </w:rPr>
        <w:t>derecho</w:t>
      </w:r>
      <w:r w:rsidRPr="00884D49">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884D49">
        <w:rPr>
          <w:rFonts w:ascii="Palatino Linotype" w:hAnsi="Palatino Linotype"/>
        </w:rPr>
        <w:lastRenderedPageBreak/>
        <w:t>o no contener un nombre que identifique al solicitante o que permita tener certeza sobre su identidad.</w:t>
      </w:r>
    </w:p>
    <w:p w:rsidR="00BF1C04" w:rsidRPr="00884D49" w:rsidRDefault="00BF1C04" w:rsidP="00BF1C04">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Robustece lo anterior, el Criterio 6/2014 del entonces Instituto Federal de Acceso a la Información y </w:t>
      </w:r>
      <w:r w:rsidRPr="00884D49">
        <w:rPr>
          <w:rFonts w:ascii="Palatino Linotype" w:hAnsi="Palatino Linotype" w:cs="Arial"/>
        </w:rPr>
        <w:t>Protección</w:t>
      </w:r>
      <w:r w:rsidRPr="00884D49">
        <w:rPr>
          <w:rFonts w:ascii="Palatino Linotype" w:hAnsi="Palatino Linotype"/>
        </w:rPr>
        <w:t xml:space="preserve"> de Datos (IFAI) hoy Instituto Nacional de Transparencia, Acceso a la Información y Protección de Datos Personales (INAI), el cual se reproduce para una mayor referencia:</w:t>
      </w:r>
    </w:p>
    <w:p w:rsidR="00BF1C04" w:rsidRPr="002A17D0" w:rsidRDefault="00BF1C04" w:rsidP="00FB153E">
      <w:pPr>
        <w:spacing w:line="276" w:lineRule="auto"/>
        <w:ind w:left="851" w:right="902"/>
        <w:jc w:val="both"/>
        <w:rPr>
          <w:rFonts w:ascii="Palatino Linotype" w:hAnsi="Palatino Linotype" w:cs="Arial"/>
          <w:i/>
          <w:sz w:val="22"/>
          <w:szCs w:val="22"/>
        </w:rPr>
      </w:pPr>
      <w:r w:rsidRPr="002A17D0">
        <w:rPr>
          <w:rFonts w:ascii="Palatino Linotype" w:hAnsi="Palatino Linotype" w:cs="Arial"/>
          <w:i/>
          <w:sz w:val="22"/>
          <w:szCs w:val="22"/>
        </w:rPr>
        <w:t>“</w:t>
      </w:r>
      <w:r w:rsidRPr="002A17D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A17D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rsidR="00BF1C04" w:rsidRPr="00884D49" w:rsidRDefault="00BF1C04" w:rsidP="00BF1C04">
      <w:pPr>
        <w:spacing w:before="100" w:beforeAutospacing="1" w:after="100" w:afterAutospacing="1" w:line="360" w:lineRule="auto"/>
        <w:jc w:val="both"/>
        <w:rPr>
          <w:rFonts w:ascii="Palatino Linotype" w:hAnsi="Palatino Linotype" w:cstheme="minorBidi"/>
        </w:rPr>
      </w:pPr>
      <w:r w:rsidRPr="00884D49">
        <w:rPr>
          <w:rFonts w:ascii="Palatino Linotype" w:hAnsi="Palatino Linotype"/>
        </w:rPr>
        <w:t xml:space="preserve">En ese orden de ideas, se estima que el requerimiento relativo al nombre como presupuesto de procedibilidad, </w:t>
      </w:r>
      <w:r w:rsidRPr="00884D49">
        <w:rPr>
          <w:rFonts w:ascii="Palatino Linotype" w:hAnsi="Palatino Linotype" w:cs="Arial"/>
        </w:rPr>
        <w:t>podría</w:t>
      </w:r>
      <w:r w:rsidRPr="00884D49">
        <w:rPr>
          <w:rFonts w:ascii="Palatino Linotype" w:hAnsi="Palatino Linotype"/>
        </w:rPr>
        <w:t xml:space="preserve"> limitar el ejercicio del derecho de acceso a la información pública, debido a que, el hecho de solicitar la identificación del hoy </w:t>
      </w:r>
      <w:r w:rsidRPr="00884D49">
        <w:rPr>
          <w:rFonts w:ascii="Palatino Linotype" w:hAnsi="Palatino Linotype" w:cs="Arial"/>
          <w:b/>
        </w:rPr>
        <w:t>RECURRENTE</w:t>
      </w:r>
      <w:r w:rsidRPr="00884D49">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BF1C04" w:rsidRPr="00884D49" w:rsidRDefault="00BF1C04" w:rsidP="00BF1C04">
      <w:pPr>
        <w:spacing w:before="100" w:beforeAutospacing="1" w:after="100" w:afterAutospacing="1" w:line="360" w:lineRule="auto"/>
        <w:jc w:val="both"/>
        <w:rPr>
          <w:rFonts w:ascii="Palatino Linotype" w:hAnsi="Palatino Linotype"/>
        </w:rPr>
      </w:pPr>
      <w:r w:rsidRPr="00884D49">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884D49">
        <w:rPr>
          <w:rFonts w:ascii="Palatino Linotype" w:hAnsi="Palatino Linotype" w:cs="Arial"/>
        </w:rPr>
        <w:t>Constitución</w:t>
      </w:r>
      <w:r w:rsidR="00B4775D">
        <w:rPr>
          <w:rFonts w:ascii="Palatino Linotype" w:hAnsi="Palatino Linotype" w:cs="Arial"/>
        </w:rPr>
        <w:t xml:space="preserve"> Política de los Estados Unidos Mexicanos</w:t>
      </w:r>
      <w:r w:rsidRPr="00884D49">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BF1C04" w:rsidRPr="00884D49" w:rsidRDefault="00BF1C04" w:rsidP="00BF1C04">
      <w:pPr>
        <w:spacing w:before="100" w:beforeAutospacing="1" w:after="100" w:afterAutospacing="1" w:line="360" w:lineRule="auto"/>
        <w:jc w:val="both"/>
        <w:rPr>
          <w:rFonts w:ascii="Palatino Linotype" w:hAnsi="Palatino Linotype"/>
        </w:rPr>
      </w:pPr>
      <w:r w:rsidRPr="00884D49">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84D49">
        <w:rPr>
          <w:rFonts w:ascii="Palatino Linotype" w:hAnsi="Palatino Linotype" w:cs="Arial"/>
          <w:b/>
        </w:rPr>
        <w:t>EL RECURRENTE</w:t>
      </w:r>
      <w:r w:rsidRPr="00884D49">
        <w:rPr>
          <w:rFonts w:ascii="Palatino Linotype" w:hAnsi="Palatino Linotype"/>
        </w:rPr>
        <w:t>, es la misma persona que realizó la solicitud de acceso a la información pública que ahora se impugna.</w:t>
      </w:r>
    </w:p>
    <w:p w:rsidR="00BF1C04" w:rsidRDefault="00BF1C04" w:rsidP="00BF1C04">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884D49">
        <w:rPr>
          <w:rFonts w:ascii="Palatino Linotype" w:hAnsi="Palatino Linotype"/>
        </w:rPr>
        <w:t xml:space="preserve">En adición a lo anterior, el propio artículo 180 en su último párrafo establece que cuando el recurso se interponga de </w:t>
      </w:r>
      <w:r w:rsidRPr="00884D49">
        <w:rPr>
          <w:rFonts w:ascii="Palatino Linotype" w:hAnsi="Palatino Linotype"/>
          <w:szCs w:val="20"/>
        </w:rPr>
        <w:t>manera</w:t>
      </w:r>
      <w:r w:rsidRPr="00884D49">
        <w:rPr>
          <w:rFonts w:ascii="Palatino Linotype" w:hAnsi="Palatino Linotype"/>
        </w:rPr>
        <w:t xml:space="preserve"> electrónica no será indispensable que contenga determinados requisitos, entre ellos, el nombre del hoy</w:t>
      </w:r>
      <w:r w:rsidRPr="00884D49">
        <w:rPr>
          <w:rFonts w:ascii="Palatino Linotype" w:hAnsi="Palatino Linotype" w:cs="Arial"/>
          <w:b/>
        </w:rPr>
        <w:t xml:space="preserve"> RECURRENTE</w:t>
      </w:r>
      <w:r w:rsidRPr="00884D49">
        <w:rPr>
          <w:rFonts w:ascii="Palatino Linotype" w:hAnsi="Palatino Linotype"/>
        </w:rPr>
        <w:t xml:space="preserve">, por </w:t>
      </w:r>
      <w:r w:rsidRPr="00884D49">
        <w:rPr>
          <w:rFonts w:ascii="Palatino Linotype" w:hAnsi="Palatino Linotype"/>
        </w:rPr>
        <w:lastRenderedPageBreak/>
        <w:t xml:space="preserve">lo que, en el presente caso, al haber sido presentado el recurso de revisión vía </w:t>
      </w:r>
      <w:r w:rsidRPr="00884D49">
        <w:rPr>
          <w:rFonts w:ascii="Palatino Linotype" w:hAnsi="Palatino Linotype"/>
          <w:b/>
        </w:rPr>
        <w:t>SAIMEX</w:t>
      </w:r>
      <w:r w:rsidRPr="00884D49">
        <w:rPr>
          <w:rFonts w:ascii="Palatino Linotype" w:hAnsi="Palatino Linotype"/>
        </w:rPr>
        <w:t>, dicho requisito resulta innecesario.</w:t>
      </w:r>
    </w:p>
    <w:p w:rsidR="00BF1C04" w:rsidRDefault="00B73388" w:rsidP="00BF1C04">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7F1459">
        <w:rPr>
          <w:rFonts w:ascii="Palatino Linotype" w:hAnsi="Palatino Linotype" w:cs="Arial"/>
          <w:b/>
          <w:sz w:val="28"/>
          <w:szCs w:val="28"/>
        </w:rPr>
        <w:t>QUINTO</w:t>
      </w:r>
      <w:r w:rsidRPr="007F1459">
        <w:rPr>
          <w:rFonts w:ascii="Palatino Linotype" w:hAnsi="Palatino Linotype" w:cs="Arial"/>
          <w:b/>
        </w:rPr>
        <w:t xml:space="preserve">. </w:t>
      </w:r>
      <w:r w:rsidR="00BF1C04" w:rsidRPr="00F50826">
        <w:rPr>
          <w:rFonts w:ascii="Palatino Linotype" w:hAnsi="Palatino Linotype" w:cs="Arial"/>
          <w:b/>
          <w:color w:val="000000" w:themeColor="text1"/>
          <w:lang w:val="es-ES" w:eastAsia="es-MX"/>
        </w:rPr>
        <w:t>Estudio y resolución del asunto.</w:t>
      </w:r>
      <w:r w:rsidR="00BF1C04" w:rsidRPr="00F50826">
        <w:rPr>
          <w:rFonts w:ascii="Palatino Linotype" w:hAnsi="Palatino Linotype" w:cs="Arial"/>
          <w:color w:val="000000" w:themeColor="text1"/>
          <w:lang w:val="es-ES" w:eastAsia="es-MX"/>
        </w:rPr>
        <w:t xml:space="preserve"> </w:t>
      </w:r>
    </w:p>
    <w:p w:rsidR="00BF1C04" w:rsidRPr="000171D8" w:rsidRDefault="00BF1C04" w:rsidP="00BF1C04">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F50826">
        <w:rPr>
          <w:rFonts w:ascii="Palatino Linotype" w:hAnsi="Palatino Linotype" w:cs="Arial"/>
          <w:color w:val="000000" w:themeColor="text1"/>
          <w:lang w:val="es-ES" w:eastAsia="es-MX"/>
        </w:rPr>
        <w:t>Del análisis</w:t>
      </w:r>
      <w:r w:rsidRPr="000171D8">
        <w:rPr>
          <w:rFonts w:ascii="Palatino Linotype" w:hAnsi="Palatino Linotype" w:cs="Arial"/>
          <w:color w:val="000000" w:themeColor="text1"/>
          <w:lang w:val="es-ES" w:eastAsia="es-MX"/>
        </w:rPr>
        <w:t xml:space="preserve"> efectuado, </w:t>
      </w:r>
      <w:r>
        <w:rPr>
          <w:rFonts w:ascii="Palatino Linotype" w:hAnsi="Palatino Linotype" w:cs="Arial"/>
          <w:color w:val="000000" w:themeColor="text1"/>
          <w:lang w:val="es-ES" w:eastAsia="es-MX"/>
        </w:rPr>
        <w:t xml:space="preserve">al recurso de revisión materia del presente estudio, </w:t>
      </w:r>
      <w:r w:rsidRPr="000171D8">
        <w:rPr>
          <w:rFonts w:ascii="Palatino Linotype" w:hAnsi="Palatino Linotype" w:cs="Arial"/>
          <w:color w:val="000000" w:themeColor="text1"/>
          <w:lang w:val="es-ES" w:eastAsia="es-MX"/>
        </w:rPr>
        <w:t xml:space="preserve">se advierte que se actualiza la </w:t>
      </w:r>
      <w:r>
        <w:rPr>
          <w:rFonts w:ascii="Palatino Linotype" w:hAnsi="Palatino Linotype" w:cs="Arial"/>
          <w:color w:val="000000" w:themeColor="text1"/>
          <w:lang w:val="es-ES" w:eastAsia="es-MX"/>
        </w:rPr>
        <w:t xml:space="preserve">causal de procedencia </w:t>
      </w:r>
      <w:r w:rsidRPr="000171D8">
        <w:rPr>
          <w:rFonts w:ascii="Palatino Linotype" w:hAnsi="Palatino Linotype" w:cs="Arial"/>
          <w:color w:val="000000" w:themeColor="text1"/>
          <w:lang w:val="es-ES" w:eastAsia="es-MX"/>
        </w:rPr>
        <w:t xml:space="preserve">prevista en la </w:t>
      </w:r>
      <w:r w:rsidR="00893B18">
        <w:rPr>
          <w:rFonts w:ascii="Palatino Linotype" w:hAnsi="Palatino Linotype" w:cs="Arial"/>
          <w:color w:val="000000" w:themeColor="text1"/>
          <w:lang w:val="es-ES" w:eastAsia="es-MX"/>
        </w:rPr>
        <w:t>fracción V</w:t>
      </w:r>
      <w:r w:rsidRPr="000171D8">
        <w:rPr>
          <w:rFonts w:ascii="Palatino Linotype" w:hAnsi="Palatino Linotype" w:cs="Arial"/>
          <w:color w:val="000000" w:themeColor="text1"/>
          <w:lang w:val="es-ES" w:eastAsia="es-MX"/>
        </w:rPr>
        <w:t xml:space="preserve"> del artículo 179 de la </w:t>
      </w:r>
      <w:r w:rsidR="00893B18">
        <w:rPr>
          <w:rFonts w:ascii="Palatino Linotype" w:hAnsi="Palatino Linotype" w:cs="Arial"/>
          <w:color w:val="000000" w:themeColor="text1"/>
          <w:lang w:val="es-ES" w:eastAsia="es-MX"/>
        </w:rPr>
        <w:t>Ley de Transparencia y Acceso a la Información Pública del Estado de México y Municipios</w:t>
      </w:r>
      <w:r w:rsidRPr="000171D8">
        <w:rPr>
          <w:rFonts w:ascii="Palatino Linotype" w:hAnsi="Palatino Linotype" w:cs="Arial"/>
          <w:color w:val="000000" w:themeColor="text1"/>
          <w:lang w:val="es-ES" w:eastAsia="es-MX"/>
        </w:rPr>
        <w:t xml:space="preserve">, </w:t>
      </w:r>
      <w:r w:rsidR="00893B18">
        <w:rPr>
          <w:rFonts w:ascii="Palatino Linotype" w:hAnsi="Palatino Linotype" w:cs="Arial"/>
          <w:color w:val="000000" w:themeColor="text1"/>
          <w:lang w:val="es-ES" w:eastAsia="es-MX"/>
        </w:rPr>
        <w:t xml:space="preserve">mismo que a la </w:t>
      </w:r>
      <w:r w:rsidRPr="000171D8">
        <w:rPr>
          <w:rFonts w:ascii="Palatino Linotype" w:hAnsi="Palatino Linotype" w:cs="Arial"/>
          <w:color w:val="000000" w:themeColor="text1"/>
          <w:lang w:val="es-ES" w:eastAsia="es-MX"/>
        </w:rPr>
        <w:t xml:space="preserve">letra </w:t>
      </w:r>
      <w:r>
        <w:rPr>
          <w:rFonts w:ascii="Palatino Linotype" w:hAnsi="Palatino Linotype" w:cs="Arial"/>
          <w:color w:val="000000" w:themeColor="text1"/>
          <w:lang w:val="es-ES" w:eastAsia="es-MX"/>
        </w:rPr>
        <w:t>dispone</w:t>
      </w:r>
      <w:r w:rsidRPr="000171D8">
        <w:rPr>
          <w:rFonts w:ascii="Palatino Linotype" w:hAnsi="Palatino Linotype" w:cs="Arial"/>
          <w:color w:val="000000" w:themeColor="text1"/>
          <w:lang w:val="es-ES" w:eastAsia="es-MX"/>
        </w:rPr>
        <w:t>:</w:t>
      </w:r>
    </w:p>
    <w:p w:rsidR="00BF1C04" w:rsidRPr="000171D8" w:rsidRDefault="00BF1C04" w:rsidP="00BF1C04">
      <w:pPr>
        <w:ind w:left="851" w:right="902"/>
        <w:jc w:val="both"/>
        <w:rPr>
          <w:rFonts w:ascii="Palatino Linotype" w:hAnsi="Palatino Linotype" w:cs="Arial"/>
          <w:i/>
          <w:color w:val="000000" w:themeColor="text1"/>
          <w:sz w:val="22"/>
          <w:szCs w:val="22"/>
          <w:lang w:val="es-ES"/>
        </w:rPr>
      </w:pPr>
      <w:r w:rsidRPr="000171D8">
        <w:rPr>
          <w:rFonts w:ascii="Palatino Linotype" w:hAnsi="Palatino Linotype" w:cs="Arial"/>
          <w:i/>
          <w:color w:val="000000" w:themeColor="text1"/>
          <w:sz w:val="22"/>
          <w:szCs w:val="22"/>
          <w:lang w:val="es-ES"/>
        </w:rPr>
        <w:t>“</w:t>
      </w:r>
      <w:r w:rsidRPr="000171D8">
        <w:rPr>
          <w:rFonts w:ascii="Palatino Linotype" w:hAnsi="Palatino Linotype" w:cs="Arial"/>
          <w:b/>
          <w:i/>
          <w:color w:val="000000" w:themeColor="text1"/>
          <w:sz w:val="22"/>
          <w:szCs w:val="22"/>
          <w:lang w:val="es-ES"/>
        </w:rPr>
        <w:t>Artículo 179.</w:t>
      </w:r>
      <w:r w:rsidRPr="000171D8">
        <w:rPr>
          <w:rFonts w:ascii="Palatino Linotype" w:hAnsi="Palatino Linotype" w:cs="Arial"/>
          <w:i/>
          <w:color w:val="000000" w:themeColor="text1"/>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BF1C04" w:rsidRDefault="00BF1C04" w:rsidP="00BF1C04">
      <w:pPr>
        <w:ind w:left="851" w:right="902"/>
        <w:jc w:val="both"/>
        <w:rPr>
          <w:rFonts w:ascii="Palatino Linotype" w:hAnsi="Palatino Linotype" w:cs="Arial"/>
          <w:i/>
          <w:color w:val="000000" w:themeColor="text1"/>
          <w:sz w:val="22"/>
          <w:szCs w:val="22"/>
          <w:lang w:val="es-ES"/>
        </w:rPr>
      </w:pPr>
      <w:r w:rsidRPr="000171D8">
        <w:rPr>
          <w:rFonts w:ascii="Palatino Linotype" w:hAnsi="Palatino Linotype" w:cs="Arial"/>
          <w:i/>
          <w:color w:val="000000" w:themeColor="text1"/>
          <w:sz w:val="22"/>
          <w:szCs w:val="22"/>
          <w:lang w:val="es-ES"/>
        </w:rPr>
        <w:t>…</w:t>
      </w:r>
    </w:p>
    <w:p w:rsidR="00BF1C04" w:rsidRPr="00893B18" w:rsidRDefault="00893B18" w:rsidP="00BF1C04">
      <w:pPr>
        <w:ind w:left="851" w:right="902"/>
        <w:jc w:val="both"/>
        <w:rPr>
          <w:rFonts w:ascii="Palatino Linotype" w:hAnsi="Palatino Linotype" w:cs="Arial"/>
          <w:i/>
          <w:color w:val="000000" w:themeColor="text1"/>
          <w:sz w:val="22"/>
          <w:szCs w:val="22"/>
          <w:lang w:val="es-ES"/>
        </w:rPr>
      </w:pPr>
      <w:r w:rsidRPr="00893B18">
        <w:rPr>
          <w:rFonts w:ascii="Palatino Linotype" w:hAnsi="Palatino Linotype" w:cs="Arial"/>
          <w:i/>
          <w:color w:val="000000" w:themeColor="text1"/>
          <w:sz w:val="22"/>
          <w:szCs w:val="22"/>
          <w:lang w:val="es-ES"/>
        </w:rPr>
        <w:t>V. La entrega de información incompleta;</w:t>
      </w:r>
    </w:p>
    <w:p w:rsidR="00BF1C04" w:rsidRPr="000171D8" w:rsidRDefault="00BF1C04" w:rsidP="00BF1C04">
      <w:pPr>
        <w:ind w:left="851" w:right="902"/>
        <w:jc w:val="both"/>
        <w:rPr>
          <w:rFonts w:ascii="Palatino Linotype" w:hAnsi="Palatino Linotype" w:cs="Arial"/>
          <w:i/>
          <w:color w:val="000000" w:themeColor="text1"/>
          <w:sz w:val="22"/>
          <w:szCs w:val="22"/>
          <w:lang w:val="es-ES"/>
        </w:rPr>
      </w:pPr>
      <w:r>
        <w:rPr>
          <w:rFonts w:ascii="Palatino Linotype" w:hAnsi="Palatino Linotype" w:cs="Arial"/>
          <w:i/>
          <w:color w:val="000000" w:themeColor="text1"/>
          <w:sz w:val="22"/>
          <w:szCs w:val="22"/>
          <w:lang w:val="es-ES"/>
        </w:rPr>
        <w:t>…</w:t>
      </w:r>
      <w:r w:rsidRPr="000171D8">
        <w:rPr>
          <w:rFonts w:ascii="Palatino Linotype" w:hAnsi="Palatino Linotype" w:cs="Arial"/>
          <w:i/>
          <w:color w:val="000000" w:themeColor="text1"/>
          <w:sz w:val="22"/>
          <w:szCs w:val="22"/>
          <w:lang w:val="es-ES"/>
        </w:rPr>
        <w:t>”</w:t>
      </w:r>
    </w:p>
    <w:p w:rsidR="00BF1C04" w:rsidRPr="000171D8" w:rsidRDefault="00BF1C04" w:rsidP="00BF1C04">
      <w:pPr>
        <w:ind w:left="851" w:right="902"/>
        <w:jc w:val="both"/>
        <w:rPr>
          <w:rFonts w:ascii="Palatino Linotype" w:hAnsi="Palatino Linotype" w:cs="Arial"/>
          <w:i/>
          <w:color w:val="000000" w:themeColor="text1"/>
          <w:sz w:val="22"/>
          <w:szCs w:val="22"/>
          <w:lang w:val="es-ES"/>
        </w:rPr>
      </w:pPr>
      <w:r w:rsidRPr="000171D8">
        <w:rPr>
          <w:rFonts w:ascii="Palatino Linotype" w:hAnsi="Palatino Linotype" w:cs="Arial"/>
          <w:i/>
          <w:color w:val="000000" w:themeColor="text1"/>
          <w:sz w:val="22"/>
          <w:szCs w:val="22"/>
          <w:lang w:val="es-ES"/>
        </w:rPr>
        <w:t>(Énfasis añadido)</w:t>
      </w:r>
    </w:p>
    <w:p w:rsidR="00BF1C04" w:rsidRDefault="00BF1C04" w:rsidP="00BF1C04">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490FB1">
        <w:rPr>
          <w:rFonts w:ascii="Palatino Linotype" w:hAnsi="Palatino Linotype" w:cs="Arial"/>
          <w:lang w:val="es-ES"/>
        </w:rPr>
        <w:t xml:space="preserve">El precepto legal </w:t>
      </w:r>
      <w:r>
        <w:rPr>
          <w:rFonts w:ascii="Palatino Linotype" w:hAnsi="Palatino Linotype" w:cs="Arial"/>
          <w:lang w:val="es-ES"/>
        </w:rPr>
        <w:t>citado, establece como supuesto</w:t>
      </w:r>
      <w:r w:rsidRPr="00490FB1">
        <w:rPr>
          <w:rFonts w:ascii="Palatino Linotype" w:hAnsi="Palatino Linotype" w:cs="Arial"/>
          <w:lang w:val="es-ES"/>
        </w:rPr>
        <w:t xml:space="preserve"> de procedencia del recurso de revisión, en aquellos casos en que </w:t>
      </w:r>
      <w:r w:rsidRPr="00490FB1">
        <w:rPr>
          <w:rFonts w:ascii="Palatino Linotype" w:hAnsi="Palatino Linotype" w:cs="Arial"/>
          <w:b/>
          <w:lang w:val="es-ES"/>
        </w:rPr>
        <w:t xml:space="preserve">EL SUJETO OBLIGADO </w:t>
      </w:r>
      <w:r>
        <w:rPr>
          <w:rFonts w:ascii="Palatino Linotype" w:hAnsi="Palatino Linotype" w:cs="Arial"/>
          <w:lang w:val="es-ES"/>
        </w:rPr>
        <w:t xml:space="preserve">entregue la información </w:t>
      </w:r>
      <w:r w:rsidR="00FB153E">
        <w:rPr>
          <w:rFonts w:ascii="Palatino Linotype" w:hAnsi="Palatino Linotype" w:cs="Arial"/>
          <w:lang w:val="es-ES"/>
        </w:rPr>
        <w:t>de manera incompleta</w:t>
      </w:r>
      <w:r>
        <w:rPr>
          <w:rFonts w:ascii="Palatino Linotype" w:hAnsi="Palatino Linotype" w:cs="Arial"/>
          <w:lang w:val="es-ES"/>
        </w:rPr>
        <w:t xml:space="preserve">; tal y como, lo </w:t>
      </w:r>
      <w:r w:rsidRPr="00490FB1">
        <w:rPr>
          <w:rFonts w:ascii="Palatino Linotype" w:hAnsi="Palatino Linotype" w:cs="Arial"/>
          <w:lang w:val="es-ES"/>
        </w:rPr>
        <w:t>hizo en el presente asunto</w:t>
      </w:r>
      <w:r w:rsidR="00FB153E">
        <w:rPr>
          <w:rFonts w:ascii="Palatino Linotype" w:hAnsi="Palatino Linotype" w:cs="Arial"/>
          <w:lang w:val="es-ES"/>
        </w:rPr>
        <w:t xml:space="preserve"> motivo por el cual </w:t>
      </w:r>
      <w:r w:rsidRPr="00490FB1">
        <w:rPr>
          <w:rFonts w:ascii="Palatino Linotype" w:hAnsi="Palatino Linotype"/>
          <w:lang w:val="es-ES"/>
        </w:rPr>
        <w:t xml:space="preserve">este Órgano Garante </w:t>
      </w:r>
      <w:r w:rsidRPr="00490FB1">
        <w:rPr>
          <w:rFonts w:ascii="Palatino Linotype" w:hAnsi="Palatino Linotype" w:cs="Arial"/>
          <w:lang w:val="es-ES"/>
        </w:rPr>
        <w:t xml:space="preserve">considera que las razones o motivos de inconformidad son </w:t>
      </w:r>
      <w:r>
        <w:rPr>
          <w:rFonts w:ascii="Palatino Linotype" w:hAnsi="Palatino Linotype" w:cs="Arial"/>
          <w:b/>
          <w:lang w:val="es-ES"/>
        </w:rPr>
        <w:t>f</w:t>
      </w:r>
      <w:r w:rsidR="00FB153E">
        <w:rPr>
          <w:rFonts w:ascii="Palatino Linotype" w:hAnsi="Palatino Linotype" w:cs="Arial"/>
          <w:b/>
          <w:lang w:val="es-ES"/>
        </w:rPr>
        <w:t>undada</w:t>
      </w:r>
      <w:r w:rsidRPr="00490FB1">
        <w:rPr>
          <w:rFonts w:ascii="Palatino Linotype" w:hAnsi="Palatino Linotype" w:cs="Arial"/>
          <w:b/>
          <w:lang w:val="es-ES"/>
        </w:rPr>
        <w:t>s</w:t>
      </w:r>
      <w:r w:rsidRPr="00490FB1">
        <w:rPr>
          <w:rFonts w:ascii="Palatino Linotype" w:hAnsi="Palatino Linotype" w:cs="Arial"/>
          <w:lang w:val="es-ES"/>
        </w:rPr>
        <w:t>.</w:t>
      </w:r>
    </w:p>
    <w:p w:rsidR="004B7080" w:rsidRDefault="00BF1C04" w:rsidP="00BF1C04">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Hecha la precisión anterior, es importante recordar que el particular solicitó al </w:t>
      </w:r>
      <w:r>
        <w:rPr>
          <w:rFonts w:ascii="Palatino Linotype" w:hAnsi="Palatino Linotype" w:cs="Arial"/>
          <w:b/>
          <w:lang w:val="es-ES"/>
        </w:rPr>
        <w:t xml:space="preserve">SUJETO OBLIGADO </w:t>
      </w:r>
      <w:r w:rsidR="004B7080">
        <w:rPr>
          <w:rFonts w:ascii="Palatino Linotype" w:hAnsi="Palatino Linotype" w:cs="Arial"/>
          <w:lang w:val="es-ES"/>
        </w:rPr>
        <w:t>en relación a los 27 vehículos que tiene arrendados la información que a continuación se desagrega:</w:t>
      </w:r>
    </w:p>
    <w:p w:rsidR="004B7080" w:rsidRDefault="004B7080" w:rsidP="004B7080">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Gastos de gasolina y bitácora de viaje de los 27 vehículos</w:t>
      </w:r>
    </w:p>
    <w:p w:rsidR="004B7080" w:rsidRDefault="004B7080" w:rsidP="004B7080">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¿Por qué se les asignaron vehículos a los siguientes servidores públicos: </w:t>
      </w:r>
      <w:r w:rsidRPr="004B7080">
        <w:rPr>
          <w:rFonts w:ascii="Palatino Linotype" w:hAnsi="Palatino Linotype" w:cs="Arial"/>
          <w:lang w:val="es-ES"/>
        </w:rPr>
        <w:t xml:space="preserve">Jorge </w:t>
      </w:r>
      <w:r w:rsidRPr="004B7080">
        <w:rPr>
          <w:rFonts w:ascii="Palatino Linotype" w:hAnsi="Palatino Linotype" w:cs="Arial"/>
          <w:lang w:val="es-ES"/>
        </w:rPr>
        <w:lastRenderedPageBreak/>
        <w:t>Alberto Pérez Zamudio -Andrea Velasco -Alejando Colon? -Víctor Olivares- Aida Donaji Mendoza- -Aurora Santos -Cesar Córdova. -Noel Millán Trejo. -Magdalena Cruz</w:t>
      </w:r>
      <w:r>
        <w:rPr>
          <w:rFonts w:ascii="Palatino Linotype" w:hAnsi="Palatino Linotype" w:cs="Arial"/>
          <w:lang w:val="es-ES"/>
        </w:rPr>
        <w:t>?</w:t>
      </w:r>
    </w:p>
    <w:p w:rsidR="004B7080" w:rsidRDefault="004B7080" w:rsidP="004B7080">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El documento en el que conste la justificación de la asignación de vehículos a cada uno de los servidores públicos</w:t>
      </w:r>
    </w:p>
    <w:p w:rsidR="004B7080" w:rsidRDefault="004B7080" w:rsidP="004B7080">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¿Por qué a todos los jefes de departamento, no se les asigna vehículo?</w:t>
      </w:r>
    </w:p>
    <w:p w:rsidR="004B7080" w:rsidRDefault="004B7080" w:rsidP="004B7080">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El tipo de vehículo asignado y color asignado </w:t>
      </w:r>
    </w:p>
    <w:p w:rsidR="004B7080" w:rsidRDefault="004B7080" w:rsidP="004B7080">
      <w:pPr>
        <w:pStyle w:val="Prrafodelista"/>
        <w:widowControl w:val="0"/>
        <w:numPr>
          <w:ilvl w:val="0"/>
          <w:numId w:val="5"/>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El seguro de cada vehículo</w:t>
      </w:r>
    </w:p>
    <w:p w:rsidR="00204AD3" w:rsidRDefault="00FB153E" w:rsidP="00BF1C04">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En respuesta </w:t>
      </w:r>
      <w:r w:rsidR="00BF1C04">
        <w:rPr>
          <w:rFonts w:ascii="Palatino Linotype" w:hAnsi="Palatino Linotype" w:cs="Arial"/>
          <w:lang w:val="es-ES"/>
        </w:rPr>
        <w:t>l</w:t>
      </w:r>
      <w:r>
        <w:rPr>
          <w:rFonts w:ascii="Palatino Linotype" w:hAnsi="Palatino Linotype" w:cs="Arial"/>
          <w:lang w:val="es-ES"/>
        </w:rPr>
        <w:t>a</w:t>
      </w:r>
      <w:r w:rsidR="00BF1C04">
        <w:rPr>
          <w:rFonts w:ascii="Palatino Linotype" w:hAnsi="Palatino Linotype" w:cs="Arial"/>
          <w:lang w:val="es-ES"/>
        </w:rPr>
        <w:t xml:space="preserve"> Titular de la Unidad de Transparencia </w:t>
      </w:r>
      <w:r w:rsidR="00204AD3">
        <w:rPr>
          <w:rFonts w:ascii="Palatino Linotype" w:hAnsi="Palatino Linotype" w:cs="Arial"/>
          <w:lang w:val="es-ES"/>
        </w:rPr>
        <w:t>en atención a cada uno de los requerimientos manifestó lo siguiente:</w:t>
      </w:r>
    </w:p>
    <w:p w:rsidR="00204AD3" w:rsidRDefault="00204AD3" w:rsidP="00204AD3">
      <w:pPr>
        <w:pStyle w:val="Prrafodelista"/>
        <w:widowControl w:val="0"/>
        <w:numPr>
          <w:ilvl w:val="0"/>
          <w:numId w:val="7"/>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En atención a las medidas de austeridad y contención al gasto público del Poder </w:t>
      </w:r>
      <w:r w:rsidR="00B4775D">
        <w:rPr>
          <w:rFonts w:ascii="Palatino Linotype" w:hAnsi="Palatino Linotype" w:cs="Arial"/>
          <w:lang w:val="es-ES"/>
        </w:rPr>
        <w:t xml:space="preserve">Ejecutivo </w:t>
      </w:r>
      <w:r>
        <w:rPr>
          <w:rFonts w:ascii="Palatino Linotype" w:hAnsi="Palatino Linotype" w:cs="Arial"/>
          <w:lang w:val="es-ES"/>
        </w:rPr>
        <w:t xml:space="preserve">del Gobierno del Estado de México, informó que los vehículos de uso directo no cuentan con gastos de gasolina por no usar erogación realizada; ya que, los usuarios de los mismos cubren dicho gasto; por lo que, la Coordinación Administrativa no cuenta con el reporte de gastos de gasolina solicitado. </w:t>
      </w:r>
    </w:p>
    <w:p w:rsidR="00204AD3" w:rsidRDefault="00204AD3" w:rsidP="00204AD3">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lang w:val="es-ES"/>
        </w:rPr>
      </w:pPr>
      <w:r>
        <w:rPr>
          <w:rFonts w:ascii="Palatino Linotype" w:hAnsi="Palatino Linotype" w:cs="Arial"/>
          <w:lang w:val="es-ES"/>
        </w:rPr>
        <w:t xml:space="preserve">Agregando que, </w:t>
      </w:r>
      <w:r w:rsidR="004C5724">
        <w:rPr>
          <w:rFonts w:ascii="Palatino Linotype" w:hAnsi="Palatino Linotype" w:cs="Arial"/>
          <w:lang w:val="es-ES"/>
        </w:rPr>
        <w:t xml:space="preserve">para </w:t>
      </w:r>
      <w:r>
        <w:rPr>
          <w:rFonts w:ascii="Palatino Linotype" w:hAnsi="Palatino Linotype" w:cs="Arial"/>
          <w:lang w:val="es-ES"/>
        </w:rPr>
        <w:t>los vehículos de uso operativo el suministro de combustible se realiza con tickets de gasolina, mismos que se anexaron a la respuesta (resultando poco legibles debido a que de origen los documentos no se aprecian co</w:t>
      </w:r>
      <w:r w:rsidR="00B4775D">
        <w:rPr>
          <w:rFonts w:ascii="Palatino Linotype" w:hAnsi="Palatino Linotype" w:cs="Arial"/>
          <w:lang w:val="es-ES"/>
        </w:rPr>
        <w:t>rrectamente</w:t>
      </w:r>
      <w:r>
        <w:rPr>
          <w:rFonts w:ascii="Palatino Linotype" w:hAnsi="Palatino Linotype" w:cs="Arial"/>
          <w:lang w:val="es-ES"/>
        </w:rPr>
        <w:t>), de los meses de agosto y septiembre de 2021 derivado de la fecha de inicio del arrendamiento de los vehículos; por lo que, los tickets únicamente fueron 48.</w:t>
      </w:r>
    </w:p>
    <w:p w:rsidR="00204AD3" w:rsidRDefault="00CA1C65" w:rsidP="00204AD3">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lang w:val="es-ES"/>
        </w:rPr>
      </w:pPr>
      <w:r>
        <w:rPr>
          <w:rFonts w:ascii="Palatino Linotype" w:hAnsi="Palatino Linotype" w:cs="Arial"/>
          <w:lang w:val="es-ES"/>
        </w:rPr>
        <w:lastRenderedPageBreak/>
        <w:t xml:space="preserve">En cuanto a este punto </w:t>
      </w:r>
      <w:r>
        <w:rPr>
          <w:rFonts w:ascii="Palatino Linotype" w:hAnsi="Palatino Linotype" w:cs="Arial"/>
          <w:b/>
          <w:lang w:val="es-ES"/>
        </w:rPr>
        <w:t xml:space="preserve">EL SUJETO OBLIGADO </w:t>
      </w:r>
      <w:r>
        <w:rPr>
          <w:rFonts w:ascii="Palatino Linotype" w:hAnsi="Palatino Linotype" w:cs="Arial"/>
          <w:lang w:val="es-ES"/>
        </w:rPr>
        <w:t xml:space="preserve">señaló que al tratarse de fotocopias de las facturas o tickets originales en donde algunos resultan ilegibles de origen, los ponía a disposición del solicitante en las oficinas de la Coordinación Administrativa, proporcionando la dirección completa, la fecha y hora en que sería atendido; aunado que le indicó una serie de especificaciones que con motivo de la pandemia por el virus SARS-COV2 y que de manera general para ingresar a dichas oficinas era necesario que atendiera para obtener el acceso a la información de mérito. </w:t>
      </w:r>
    </w:p>
    <w:p w:rsidR="00CA1C65" w:rsidRDefault="00CA1C65" w:rsidP="00204AD3">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lang w:val="es-ES"/>
        </w:rPr>
      </w:pPr>
      <w:r>
        <w:rPr>
          <w:rFonts w:ascii="Palatino Linotype" w:hAnsi="Palatino Linotype" w:cs="Arial"/>
          <w:lang w:val="es-ES"/>
        </w:rPr>
        <w:t xml:space="preserve">Finalmente, </w:t>
      </w:r>
      <w:r>
        <w:rPr>
          <w:rFonts w:ascii="Palatino Linotype" w:hAnsi="Palatino Linotype" w:cs="Arial"/>
          <w:b/>
          <w:lang w:val="es-ES"/>
        </w:rPr>
        <w:t xml:space="preserve">EL SUJETO OBLIGADO </w:t>
      </w:r>
      <w:r>
        <w:rPr>
          <w:rFonts w:ascii="Palatino Linotype" w:hAnsi="Palatino Linotype" w:cs="Arial"/>
          <w:lang w:val="es-ES"/>
        </w:rPr>
        <w:t xml:space="preserve">en relación a la </w:t>
      </w:r>
      <w:r w:rsidR="0093377B">
        <w:rPr>
          <w:rFonts w:ascii="Palatino Linotype" w:hAnsi="Palatino Linotype" w:cs="Arial"/>
          <w:lang w:val="es-ES"/>
        </w:rPr>
        <w:t>bitácora</w:t>
      </w:r>
      <w:r>
        <w:rPr>
          <w:rFonts w:ascii="Palatino Linotype" w:hAnsi="Palatino Linotype" w:cs="Arial"/>
          <w:lang w:val="es-ES"/>
        </w:rPr>
        <w:t xml:space="preserve"> de viaje de los vehículos señaló en su respuesta que, </w:t>
      </w:r>
      <w:r w:rsidR="0093377B">
        <w:rPr>
          <w:rFonts w:ascii="Palatino Linotype" w:hAnsi="Palatino Linotype" w:cs="Arial"/>
          <w:lang w:val="es-ES"/>
        </w:rPr>
        <w:t>no cuenta con algún documento en el que conste como tal una bitácora de viajes.</w:t>
      </w:r>
    </w:p>
    <w:p w:rsidR="0093377B" w:rsidRDefault="0093377B" w:rsidP="0093377B">
      <w:pPr>
        <w:pStyle w:val="Prrafodelista"/>
        <w:widowControl w:val="0"/>
        <w:numPr>
          <w:ilvl w:val="0"/>
          <w:numId w:val="7"/>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En respuesta a este requerimiento la Coordinación Administrativa informó que el Acuerdo por el que se establecen las Políticas, Bases y Lineamientos, en materia de Adquisiciones, Enajenaciones, Arrendamientos y Servicios de las Dependencias, Organismos Auxiliares y Tribunales Administrativos del Poder Ejecutivo </w:t>
      </w:r>
      <w:r w:rsidR="00ED6B46">
        <w:rPr>
          <w:rFonts w:ascii="Palatino Linotype" w:hAnsi="Palatino Linotype" w:cs="Arial"/>
          <w:lang w:val="es-ES"/>
        </w:rPr>
        <w:t>Estatal (POBALIN) establece en su numeral 16 que los vehículos de uso directo pueden asignarse de acuerdo a los niveles siguientes:</w:t>
      </w:r>
    </w:p>
    <w:p w:rsidR="00ED6B46" w:rsidRPr="0093377B" w:rsidRDefault="00ED6B46" w:rsidP="00ED6B46">
      <w:pPr>
        <w:pStyle w:val="Prrafodelista"/>
        <w:widowControl w:val="0"/>
        <w:autoSpaceDE w:val="0"/>
        <w:autoSpaceDN w:val="0"/>
        <w:adjustRightInd w:val="0"/>
        <w:spacing w:before="100" w:beforeAutospacing="1" w:after="100" w:afterAutospacing="1" w:line="360" w:lineRule="auto"/>
        <w:ind w:left="720"/>
        <w:jc w:val="center"/>
        <w:rPr>
          <w:rFonts w:ascii="Palatino Linotype" w:hAnsi="Palatino Linotype" w:cs="Arial"/>
          <w:lang w:val="es-ES"/>
        </w:rPr>
      </w:pPr>
      <w:r w:rsidRPr="00ED6B46">
        <w:rPr>
          <w:rFonts w:ascii="Palatino Linotype" w:hAnsi="Palatino Linotype" w:cs="Arial"/>
          <w:noProof/>
          <w:lang w:eastAsia="es-MX"/>
        </w:rPr>
        <w:drawing>
          <wp:inline distT="0" distB="0" distL="0" distR="0" wp14:anchorId="443301C3" wp14:editId="57846253">
            <wp:extent cx="2334024" cy="1479954"/>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44" t="45594" r="41685" b="17573"/>
                    <a:stretch/>
                  </pic:blipFill>
                  <pic:spPr bwMode="auto">
                    <a:xfrm>
                      <a:off x="0" y="0"/>
                      <a:ext cx="2344522" cy="1486611"/>
                    </a:xfrm>
                    <a:prstGeom prst="rect">
                      <a:avLst/>
                    </a:prstGeom>
                    <a:ln>
                      <a:noFill/>
                    </a:ln>
                    <a:extLst>
                      <a:ext uri="{53640926-AAD7-44D8-BBD7-CCE9431645EC}">
                        <a14:shadowObscured xmlns:a14="http://schemas.microsoft.com/office/drawing/2010/main"/>
                      </a:ext>
                    </a:extLst>
                  </pic:spPr>
                </pic:pic>
              </a:graphicData>
            </a:graphic>
          </wp:inline>
        </w:drawing>
      </w:r>
    </w:p>
    <w:p w:rsidR="00204AD3" w:rsidRDefault="00ED6B46" w:rsidP="00ED6B46">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lang w:val="es-ES"/>
        </w:rPr>
      </w:pPr>
      <w:r>
        <w:rPr>
          <w:rFonts w:ascii="Palatino Linotype" w:hAnsi="Palatino Linotype" w:cs="Arial"/>
          <w:lang w:val="es-ES"/>
        </w:rPr>
        <w:lastRenderedPageBreak/>
        <w:t xml:space="preserve">Derivado de ello, de acuerdo a lo establecido en el Reglamento Interior de la Coordinación General de </w:t>
      </w:r>
      <w:r w:rsidR="00B4775D">
        <w:rPr>
          <w:rFonts w:ascii="Palatino Linotype" w:hAnsi="Palatino Linotype" w:cs="Arial"/>
          <w:lang w:val="es-ES"/>
        </w:rPr>
        <w:t xml:space="preserve">Comunicación </w:t>
      </w:r>
      <w:r>
        <w:rPr>
          <w:rFonts w:ascii="Palatino Linotype" w:hAnsi="Palatino Linotype" w:cs="Arial"/>
          <w:lang w:val="es-ES"/>
        </w:rPr>
        <w:t xml:space="preserve">Social y </w:t>
      </w:r>
      <w:r w:rsidR="00B4775D">
        <w:rPr>
          <w:rFonts w:ascii="Palatino Linotype" w:hAnsi="Palatino Linotype" w:cs="Arial"/>
          <w:lang w:val="es-ES"/>
        </w:rPr>
        <w:t xml:space="preserve">el </w:t>
      </w:r>
      <w:r>
        <w:rPr>
          <w:rFonts w:ascii="Palatino Linotype" w:hAnsi="Palatino Linotype" w:cs="Arial"/>
          <w:lang w:val="es-ES"/>
        </w:rPr>
        <w:t>Manual General de Organización de la Coordinación General de Comunicación Social, los niveles en cita y los servidores públicos referidos en el requerimiento se pueden relacionar de la manera siguiente:</w:t>
      </w:r>
    </w:p>
    <w:p w:rsidR="00ED6B46" w:rsidRDefault="00ED6B46" w:rsidP="00ED6B46">
      <w:pPr>
        <w:pStyle w:val="Prrafodelista"/>
        <w:widowControl w:val="0"/>
        <w:autoSpaceDE w:val="0"/>
        <w:autoSpaceDN w:val="0"/>
        <w:adjustRightInd w:val="0"/>
        <w:spacing w:before="100" w:beforeAutospacing="1" w:after="100" w:afterAutospacing="1" w:line="360" w:lineRule="auto"/>
        <w:ind w:left="720"/>
        <w:jc w:val="center"/>
        <w:rPr>
          <w:rFonts w:ascii="Palatino Linotype" w:hAnsi="Palatino Linotype" w:cs="Arial"/>
          <w:lang w:val="es-ES"/>
        </w:rPr>
      </w:pPr>
      <w:r w:rsidRPr="00ED6B46">
        <w:rPr>
          <w:rFonts w:ascii="Palatino Linotype" w:hAnsi="Palatino Linotype" w:cs="Arial"/>
          <w:noProof/>
          <w:lang w:eastAsia="es-MX"/>
        </w:rPr>
        <w:drawing>
          <wp:inline distT="0" distB="0" distL="0" distR="0" wp14:anchorId="7F1EEF3D" wp14:editId="20D2219A">
            <wp:extent cx="3896877" cy="332461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180" t="15901" r="37666" b="24707"/>
                    <a:stretch/>
                  </pic:blipFill>
                  <pic:spPr bwMode="auto">
                    <a:xfrm>
                      <a:off x="0" y="0"/>
                      <a:ext cx="3910760" cy="3336454"/>
                    </a:xfrm>
                    <a:prstGeom prst="rect">
                      <a:avLst/>
                    </a:prstGeom>
                    <a:ln>
                      <a:noFill/>
                    </a:ln>
                    <a:extLst>
                      <a:ext uri="{53640926-AAD7-44D8-BBD7-CCE9431645EC}">
                        <a14:shadowObscured xmlns:a14="http://schemas.microsoft.com/office/drawing/2010/main"/>
                      </a:ext>
                    </a:extLst>
                  </pic:spPr>
                </pic:pic>
              </a:graphicData>
            </a:graphic>
          </wp:inline>
        </w:drawing>
      </w:r>
    </w:p>
    <w:p w:rsidR="00204AD3" w:rsidRDefault="00ED6B46" w:rsidP="008640DD">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lang w:val="es-ES"/>
        </w:rPr>
      </w:pPr>
      <w:r>
        <w:rPr>
          <w:rFonts w:ascii="Palatino Linotype" w:hAnsi="Palatino Linotype" w:cs="Arial"/>
          <w:lang w:val="es-ES"/>
        </w:rPr>
        <w:t>Indicando que por cuanto hacía al servidor público de apellidos Millán Trejo, tiene el nivel de puesto de Jefe de Departamento específicamente de Recurso</w:t>
      </w:r>
      <w:r w:rsidR="00B4775D">
        <w:rPr>
          <w:rFonts w:ascii="Palatino Linotype" w:hAnsi="Palatino Linotype" w:cs="Arial"/>
          <w:lang w:val="es-ES"/>
        </w:rPr>
        <w:t>s</w:t>
      </w:r>
      <w:r>
        <w:rPr>
          <w:rFonts w:ascii="Palatino Linotype" w:hAnsi="Palatino Linotype" w:cs="Arial"/>
          <w:lang w:val="es-ES"/>
        </w:rPr>
        <w:t xml:space="preserve"> Materiales, por lo que no cuenta con vehículo asignado de uso directo. Manifestando que, dentr</w:t>
      </w:r>
      <w:r w:rsidR="00B4775D">
        <w:rPr>
          <w:rFonts w:ascii="Palatino Linotype" w:hAnsi="Palatino Linotype" w:cs="Arial"/>
          <w:lang w:val="es-ES"/>
        </w:rPr>
        <w:t>o de las funciones de dicha área (Recursos Materiales)</w:t>
      </w:r>
      <w:r>
        <w:rPr>
          <w:rFonts w:ascii="Palatino Linotype" w:hAnsi="Palatino Linotype" w:cs="Arial"/>
          <w:lang w:val="es-ES"/>
        </w:rPr>
        <w:t xml:space="preserve"> se encuentra la de verificar el óptimo funcionamiento de los vehículos</w:t>
      </w:r>
      <w:r w:rsidR="008640DD">
        <w:rPr>
          <w:rFonts w:ascii="Palatino Linotype" w:hAnsi="Palatino Linotype" w:cs="Arial"/>
          <w:lang w:val="es-ES"/>
        </w:rPr>
        <w:t xml:space="preserve"> asignados a las áreas; por lo que, resulta evidente que se encuentre en contacto frecuente con los vehículos,</w:t>
      </w:r>
      <w:r w:rsidR="00B4775D">
        <w:rPr>
          <w:rFonts w:ascii="Palatino Linotype" w:hAnsi="Palatino Linotype" w:cs="Arial"/>
          <w:lang w:val="es-ES"/>
        </w:rPr>
        <w:t xml:space="preserve"> por lo que dicha situación </w:t>
      </w:r>
      <w:r w:rsidR="008640DD">
        <w:rPr>
          <w:rFonts w:ascii="Palatino Linotype" w:hAnsi="Palatino Linotype" w:cs="Arial"/>
          <w:lang w:val="es-ES"/>
        </w:rPr>
        <w:t xml:space="preserve">puede generar confusión al </w:t>
      </w:r>
      <w:r w:rsidR="008640DD">
        <w:rPr>
          <w:rFonts w:ascii="Palatino Linotype" w:hAnsi="Palatino Linotype" w:cs="Arial"/>
          <w:lang w:val="es-ES"/>
        </w:rPr>
        <w:lastRenderedPageBreak/>
        <w:t>ciudadano.</w:t>
      </w:r>
    </w:p>
    <w:p w:rsidR="00204AD3" w:rsidRDefault="008640DD" w:rsidP="008640DD">
      <w:pPr>
        <w:pStyle w:val="Prrafodelista"/>
        <w:widowControl w:val="0"/>
        <w:numPr>
          <w:ilvl w:val="0"/>
          <w:numId w:val="7"/>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En cuanto al documento que justifique la asignación de vehículos a cada uno de ellos, </w:t>
      </w:r>
      <w:r>
        <w:rPr>
          <w:rFonts w:ascii="Palatino Linotype" w:hAnsi="Palatino Linotype" w:cs="Arial"/>
          <w:b/>
          <w:lang w:val="es-ES"/>
        </w:rPr>
        <w:t xml:space="preserve">EL SUJETO OBLIGADO </w:t>
      </w:r>
      <w:r>
        <w:rPr>
          <w:rFonts w:ascii="Palatino Linotype" w:hAnsi="Palatino Linotype" w:cs="Arial"/>
          <w:lang w:val="es-ES"/>
        </w:rPr>
        <w:t>indicó que de acuerdo a la POBALIN referida en su numeral 17</w:t>
      </w:r>
      <w:r w:rsidR="00B4775D">
        <w:rPr>
          <w:rFonts w:ascii="Palatino Linotype" w:hAnsi="Palatino Linotype" w:cs="Arial"/>
          <w:lang w:val="es-ES"/>
        </w:rPr>
        <w:t>,</w:t>
      </w:r>
      <w:r>
        <w:rPr>
          <w:rFonts w:ascii="Palatino Linotype" w:hAnsi="Palatino Linotype" w:cs="Arial"/>
          <w:lang w:val="es-ES"/>
        </w:rPr>
        <w:t xml:space="preserve"> establece que los vehículos oficiales se destinan permanentemente para las actividades que realizan las unidades administra</w:t>
      </w:r>
      <w:r w:rsidR="00B4775D">
        <w:rPr>
          <w:rFonts w:ascii="Palatino Linotype" w:hAnsi="Palatino Linotype" w:cs="Arial"/>
          <w:lang w:val="es-ES"/>
        </w:rPr>
        <w:t xml:space="preserve">tivas derivado de sus funciones, para lo cual proporcionó </w:t>
      </w:r>
      <w:r w:rsidR="00EE24F9">
        <w:rPr>
          <w:rFonts w:ascii="Palatino Linotype" w:hAnsi="Palatino Linotype" w:cs="Arial"/>
          <w:lang w:val="es-ES"/>
        </w:rPr>
        <w:t xml:space="preserve">las ligas electrónicas en las que se puede consultar el </w:t>
      </w:r>
      <w:r>
        <w:rPr>
          <w:rFonts w:ascii="Palatino Linotype" w:hAnsi="Palatino Linotype" w:cs="Arial"/>
          <w:lang w:val="es-ES"/>
        </w:rPr>
        <w:t>Reglamento Interior y Manual General de Organización.</w:t>
      </w:r>
    </w:p>
    <w:p w:rsidR="008640DD" w:rsidRDefault="008640DD" w:rsidP="008640DD">
      <w:pPr>
        <w:pStyle w:val="Prrafodelista"/>
        <w:widowControl w:val="0"/>
        <w:numPr>
          <w:ilvl w:val="0"/>
          <w:numId w:val="7"/>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En cuanto a la pregunta en relación a este inciso </w:t>
      </w:r>
      <w:r>
        <w:rPr>
          <w:rFonts w:ascii="Palatino Linotype" w:hAnsi="Palatino Linotype" w:cs="Arial"/>
          <w:b/>
          <w:lang w:val="es-ES"/>
        </w:rPr>
        <w:t xml:space="preserve">EL SUJETO OBLIGADO </w:t>
      </w:r>
      <w:r>
        <w:rPr>
          <w:rFonts w:ascii="Palatino Linotype" w:hAnsi="Palatino Linotype" w:cs="Arial"/>
          <w:lang w:val="es-ES"/>
        </w:rPr>
        <w:t xml:space="preserve">señaló que la POBALIN número 16 en </w:t>
      </w:r>
      <w:r w:rsidR="00EE24F9">
        <w:rPr>
          <w:rFonts w:ascii="Palatino Linotype" w:hAnsi="Palatino Linotype" w:cs="Arial"/>
          <w:lang w:val="es-ES"/>
        </w:rPr>
        <w:t>cita</w:t>
      </w:r>
      <w:r>
        <w:rPr>
          <w:rFonts w:ascii="Palatino Linotype" w:hAnsi="Palatino Linotype" w:cs="Arial"/>
          <w:lang w:val="es-ES"/>
        </w:rPr>
        <w:t xml:space="preserve"> establece los cargos que deberán contar con vehículos de uso directo para el ejercicio de sus funciones </w:t>
      </w:r>
      <w:r w:rsidR="00EE24F9">
        <w:rPr>
          <w:rFonts w:ascii="Palatino Linotype" w:hAnsi="Palatino Linotype" w:cs="Arial"/>
          <w:lang w:val="es-ES"/>
        </w:rPr>
        <w:t xml:space="preserve">observándose en </w:t>
      </w:r>
      <w:r>
        <w:rPr>
          <w:rFonts w:ascii="Palatino Linotype" w:hAnsi="Palatino Linotype" w:cs="Arial"/>
          <w:lang w:val="es-ES"/>
        </w:rPr>
        <w:t xml:space="preserve">dicha normatividad </w:t>
      </w:r>
      <w:r w:rsidR="00EE24F9">
        <w:rPr>
          <w:rFonts w:ascii="Palatino Linotype" w:hAnsi="Palatino Linotype" w:cs="Arial"/>
          <w:lang w:val="es-ES"/>
        </w:rPr>
        <w:t xml:space="preserve">que </w:t>
      </w:r>
      <w:r>
        <w:rPr>
          <w:rFonts w:ascii="Palatino Linotype" w:hAnsi="Palatino Linotype" w:cs="Arial"/>
          <w:lang w:val="es-ES"/>
        </w:rPr>
        <w:t>no se encuentra la figura de Jefes de Departamento; motivo por el cual no se tiene</w:t>
      </w:r>
      <w:r w:rsidR="00EE24F9">
        <w:rPr>
          <w:rFonts w:ascii="Palatino Linotype" w:hAnsi="Palatino Linotype" w:cs="Arial"/>
          <w:lang w:val="es-ES"/>
        </w:rPr>
        <w:t>n</w:t>
      </w:r>
      <w:r>
        <w:rPr>
          <w:rFonts w:ascii="Palatino Linotype" w:hAnsi="Palatino Linotype" w:cs="Arial"/>
          <w:lang w:val="es-ES"/>
        </w:rPr>
        <w:t xml:space="preserve"> asignados vehículos a los Jefes de Departamento o sus equivalentes.</w:t>
      </w:r>
    </w:p>
    <w:p w:rsidR="008640DD" w:rsidRDefault="008640DD" w:rsidP="008640DD">
      <w:pPr>
        <w:pStyle w:val="Prrafodelista"/>
        <w:widowControl w:val="0"/>
        <w:numPr>
          <w:ilvl w:val="0"/>
          <w:numId w:val="7"/>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En cuanto al </w:t>
      </w:r>
      <w:r w:rsidR="00567022">
        <w:rPr>
          <w:rFonts w:ascii="Palatino Linotype" w:hAnsi="Palatino Linotype" w:cs="Arial"/>
          <w:lang w:val="es-ES"/>
        </w:rPr>
        <w:t xml:space="preserve">tipo y </w:t>
      </w:r>
      <w:r>
        <w:rPr>
          <w:rFonts w:ascii="Palatino Linotype" w:hAnsi="Palatino Linotype" w:cs="Arial"/>
          <w:lang w:val="es-ES"/>
        </w:rPr>
        <w:t xml:space="preserve">color de los vehículos asignados, </w:t>
      </w:r>
      <w:r>
        <w:rPr>
          <w:rFonts w:ascii="Palatino Linotype" w:hAnsi="Palatino Linotype" w:cs="Arial"/>
          <w:b/>
          <w:lang w:val="es-ES"/>
        </w:rPr>
        <w:t xml:space="preserve">EL SUJETO OBLIGADO </w:t>
      </w:r>
      <w:r>
        <w:rPr>
          <w:rFonts w:ascii="Palatino Linotype" w:hAnsi="Palatino Linotype" w:cs="Arial"/>
          <w:lang w:val="es-ES"/>
        </w:rPr>
        <w:t>entrego la tabla que a continuación se inserta:</w:t>
      </w:r>
    </w:p>
    <w:p w:rsidR="008640DD" w:rsidRDefault="008640DD" w:rsidP="008640DD">
      <w:pPr>
        <w:pStyle w:val="Prrafodelista"/>
        <w:widowControl w:val="0"/>
        <w:autoSpaceDE w:val="0"/>
        <w:autoSpaceDN w:val="0"/>
        <w:adjustRightInd w:val="0"/>
        <w:spacing w:before="100" w:beforeAutospacing="1" w:after="100" w:afterAutospacing="1" w:line="360" w:lineRule="auto"/>
        <w:ind w:left="720"/>
        <w:jc w:val="center"/>
        <w:rPr>
          <w:rFonts w:ascii="Palatino Linotype" w:hAnsi="Palatino Linotype" w:cs="Arial"/>
          <w:lang w:val="es-ES"/>
        </w:rPr>
      </w:pPr>
      <w:r w:rsidRPr="008640DD">
        <w:rPr>
          <w:rFonts w:ascii="Palatino Linotype" w:hAnsi="Palatino Linotype" w:cs="Arial"/>
          <w:noProof/>
          <w:lang w:eastAsia="es-MX"/>
        </w:rPr>
        <w:lastRenderedPageBreak/>
        <w:drawing>
          <wp:inline distT="0" distB="0" distL="0" distR="0" wp14:anchorId="6314E0B9" wp14:editId="3DC6CFD7">
            <wp:extent cx="3779329" cy="273791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20" t="16550" r="37205" b="30543"/>
                    <a:stretch/>
                  </pic:blipFill>
                  <pic:spPr bwMode="auto">
                    <a:xfrm>
                      <a:off x="0" y="0"/>
                      <a:ext cx="3792110" cy="2747174"/>
                    </a:xfrm>
                    <a:prstGeom prst="rect">
                      <a:avLst/>
                    </a:prstGeom>
                    <a:ln>
                      <a:noFill/>
                    </a:ln>
                    <a:extLst>
                      <a:ext uri="{53640926-AAD7-44D8-BBD7-CCE9431645EC}">
                        <a14:shadowObscured xmlns:a14="http://schemas.microsoft.com/office/drawing/2010/main"/>
                      </a:ext>
                    </a:extLst>
                  </pic:spPr>
                </pic:pic>
              </a:graphicData>
            </a:graphic>
          </wp:inline>
        </w:drawing>
      </w:r>
    </w:p>
    <w:p w:rsidR="00567022" w:rsidRDefault="00567022" w:rsidP="00567022">
      <w:pPr>
        <w:pStyle w:val="Prrafodelista"/>
        <w:widowControl w:val="0"/>
        <w:numPr>
          <w:ilvl w:val="0"/>
          <w:numId w:val="7"/>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Finalmente en cuanto al seguro de los vehículos, la Coordinación Administrativa informó que no ha realizado contratos de seguro de ningún vehículo debido a que la empresa prestadora del servicio es la encargada de realizar los contratos de seguro correspondientes; por lo que en caso de algún siniestro la Coordinación Administrativa debe realizar el reporte ante el prestador del servicio, ello de acuerdo a lo establecido en el contrato de prestación de servicios </w:t>
      </w:r>
      <w:r w:rsidR="00EE24F9">
        <w:rPr>
          <w:rFonts w:ascii="Palatino Linotype" w:hAnsi="Palatino Linotype" w:cs="Arial"/>
          <w:lang w:val="es-ES"/>
        </w:rPr>
        <w:t xml:space="preserve">el cual puede ser consultado </w:t>
      </w:r>
      <w:r>
        <w:rPr>
          <w:rFonts w:ascii="Palatino Linotype" w:hAnsi="Palatino Linotype" w:cs="Arial"/>
          <w:lang w:val="es-ES"/>
        </w:rPr>
        <w:t xml:space="preserve">en la liga electrónica siguiente: </w:t>
      </w:r>
      <w:hyperlink r:id="rId14" w:history="1">
        <w:r w:rsidRPr="009255CC">
          <w:rPr>
            <w:rStyle w:val="Hipervnculo"/>
            <w:rFonts w:ascii="Palatino Linotype" w:hAnsi="Palatino Linotype" w:cs="Arial"/>
            <w:lang w:val="es-ES"/>
          </w:rPr>
          <w:t>https://www.ipomex.org.mx/ipo3/lgt/indice/FINANZAS/art_92_xxix_a/3.web</w:t>
        </w:r>
      </w:hyperlink>
      <w:r>
        <w:rPr>
          <w:rFonts w:ascii="Palatino Linotype" w:hAnsi="Palatino Linotype" w:cs="Arial"/>
          <w:lang w:val="es-ES"/>
        </w:rPr>
        <w:t>, registro número 023, (liga consultada por personal de esta Ponencia) tal y como se aprecia en la captura de pantalla siguiente:</w:t>
      </w:r>
    </w:p>
    <w:p w:rsidR="00121B67" w:rsidRDefault="00121B67" w:rsidP="00121B67">
      <w:pPr>
        <w:pStyle w:val="Prrafodelista"/>
        <w:widowControl w:val="0"/>
        <w:autoSpaceDE w:val="0"/>
        <w:autoSpaceDN w:val="0"/>
        <w:adjustRightInd w:val="0"/>
        <w:spacing w:before="100" w:beforeAutospacing="1" w:after="100" w:afterAutospacing="1" w:line="360" w:lineRule="auto"/>
        <w:ind w:left="720"/>
        <w:jc w:val="center"/>
        <w:rPr>
          <w:rFonts w:ascii="Palatino Linotype" w:hAnsi="Palatino Linotype" w:cs="Arial"/>
          <w:lang w:val="es-ES"/>
        </w:rPr>
      </w:pPr>
      <w:r w:rsidRPr="00121B67">
        <w:rPr>
          <w:rFonts w:ascii="Palatino Linotype" w:hAnsi="Palatino Linotype" w:cs="Arial"/>
          <w:noProof/>
          <w:lang w:eastAsia="es-MX"/>
        </w:rPr>
        <w:lastRenderedPageBreak/>
        <w:drawing>
          <wp:inline distT="0" distB="0" distL="0" distR="0" wp14:anchorId="64446827" wp14:editId="097D060C">
            <wp:extent cx="4143871" cy="26517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347" t="18010" r="36299" b="31526"/>
                    <a:stretch/>
                  </pic:blipFill>
                  <pic:spPr bwMode="auto">
                    <a:xfrm>
                      <a:off x="0" y="0"/>
                      <a:ext cx="4174896" cy="2671591"/>
                    </a:xfrm>
                    <a:prstGeom prst="rect">
                      <a:avLst/>
                    </a:prstGeom>
                    <a:ln>
                      <a:noFill/>
                    </a:ln>
                    <a:extLst>
                      <a:ext uri="{53640926-AAD7-44D8-BBD7-CCE9431645EC}">
                        <a14:shadowObscured xmlns:a14="http://schemas.microsoft.com/office/drawing/2010/main"/>
                      </a:ext>
                    </a:extLst>
                  </pic:spPr>
                </pic:pic>
              </a:graphicData>
            </a:graphic>
          </wp:inline>
        </w:drawing>
      </w:r>
    </w:p>
    <w:p w:rsidR="00121B67" w:rsidRPr="008640DD" w:rsidRDefault="00121B67" w:rsidP="00121B67">
      <w:pPr>
        <w:pStyle w:val="Prrafodelista"/>
        <w:widowControl w:val="0"/>
        <w:autoSpaceDE w:val="0"/>
        <w:autoSpaceDN w:val="0"/>
        <w:adjustRightInd w:val="0"/>
        <w:spacing w:before="100" w:beforeAutospacing="1" w:after="100" w:afterAutospacing="1" w:line="360" w:lineRule="auto"/>
        <w:ind w:left="720"/>
        <w:jc w:val="center"/>
        <w:rPr>
          <w:rFonts w:ascii="Palatino Linotype" w:hAnsi="Palatino Linotype" w:cs="Arial"/>
          <w:lang w:val="es-ES"/>
        </w:rPr>
      </w:pPr>
      <w:r w:rsidRPr="00121B67">
        <w:rPr>
          <w:rFonts w:ascii="Palatino Linotype" w:hAnsi="Palatino Linotype" w:cs="Arial"/>
          <w:noProof/>
          <w:lang w:eastAsia="es-MX"/>
        </w:rPr>
        <w:drawing>
          <wp:inline distT="0" distB="0" distL="0" distR="0" wp14:anchorId="73852921" wp14:editId="138C00A0">
            <wp:extent cx="5340238" cy="110468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210" t="37481" r="7640" b="31201"/>
                    <a:stretch/>
                  </pic:blipFill>
                  <pic:spPr bwMode="auto">
                    <a:xfrm>
                      <a:off x="0" y="0"/>
                      <a:ext cx="5353102" cy="1107341"/>
                    </a:xfrm>
                    <a:prstGeom prst="rect">
                      <a:avLst/>
                    </a:prstGeom>
                    <a:ln>
                      <a:noFill/>
                    </a:ln>
                    <a:extLst>
                      <a:ext uri="{53640926-AAD7-44D8-BBD7-CCE9431645EC}">
                        <a14:shadowObscured xmlns:a14="http://schemas.microsoft.com/office/drawing/2010/main"/>
                      </a:ext>
                    </a:extLst>
                  </pic:spPr>
                </pic:pic>
              </a:graphicData>
            </a:graphic>
          </wp:inline>
        </w:drawing>
      </w:r>
    </w:p>
    <w:p w:rsidR="00121B67" w:rsidRDefault="00121B67" w:rsidP="00121B67">
      <w:pPr>
        <w:pStyle w:val="Prrafodelista"/>
        <w:widowControl w:val="0"/>
        <w:autoSpaceDE w:val="0"/>
        <w:autoSpaceDN w:val="0"/>
        <w:adjustRightInd w:val="0"/>
        <w:spacing w:before="100" w:beforeAutospacing="1" w:after="100" w:afterAutospacing="1" w:line="360" w:lineRule="auto"/>
        <w:ind w:left="720"/>
        <w:jc w:val="both"/>
        <w:rPr>
          <w:rFonts w:ascii="Palatino Linotype" w:hAnsi="Palatino Linotype" w:cs="Arial"/>
          <w:lang w:val="es-ES"/>
        </w:rPr>
      </w:pPr>
      <w:r>
        <w:rPr>
          <w:rFonts w:ascii="Palatino Linotype" w:hAnsi="Palatino Linotype" w:cs="Arial"/>
          <w:lang w:val="es-ES"/>
        </w:rPr>
        <w:t xml:space="preserve">Aunado a lo anterior, </w:t>
      </w:r>
      <w:r>
        <w:rPr>
          <w:rFonts w:ascii="Palatino Linotype" w:hAnsi="Palatino Linotype" w:cs="Arial"/>
          <w:b/>
          <w:lang w:val="es-ES"/>
        </w:rPr>
        <w:t xml:space="preserve">EL SUJETO OBLIGADO </w:t>
      </w:r>
      <w:r>
        <w:rPr>
          <w:rFonts w:ascii="Palatino Linotype" w:hAnsi="Palatino Linotype" w:cs="Arial"/>
          <w:lang w:val="es-ES"/>
        </w:rPr>
        <w:t>entregó el número de póliza de seguro con el que cuenta la Coordinación Administrativa siendo el siguiente.</w:t>
      </w:r>
    </w:p>
    <w:p w:rsidR="00121B67" w:rsidRPr="00121B67" w:rsidRDefault="00121B67" w:rsidP="00E815E1">
      <w:pPr>
        <w:pStyle w:val="Prrafodelista"/>
        <w:widowControl w:val="0"/>
        <w:autoSpaceDE w:val="0"/>
        <w:autoSpaceDN w:val="0"/>
        <w:adjustRightInd w:val="0"/>
        <w:spacing w:before="100" w:beforeAutospacing="1" w:after="100" w:afterAutospacing="1" w:line="360" w:lineRule="auto"/>
        <w:ind w:left="720"/>
        <w:jc w:val="center"/>
        <w:rPr>
          <w:rFonts w:ascii="Palatino Linotype" w:hAnsi="Palatino Linotype" w:cs="Arial"/>
          <w:lang w:val="es-ES"/>
        </w:rPr>
      </w:pPr>
      <w:r w:rsidRPr="00121B67">
        <w:rPr>
          <w:rFonts w:ascii="Palatino Linotype" w:hAnsi="Palatino Linotype" w:cs="Arial"/>
          <w:noProof/>
          <w:lang w:eastAsia="es-MX"/>
        </w:rPr>
        <w:drawing>
          <wp:inline distT="0" distB="0" distL="0" distR="0" wp14:anchorId="27D1B656" wp14:editId="747068BC">
            <wp:extent cx="4230447" cy="301277"/>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815" t="57114" r="46431" b="38992"/>
                    <a:stretch/>
                  </pic:blipFill>
                  <pic:spPr bwMode="auto">
                    <a:xfrm>
                      <a:off x="0" y="0"/>
                      <a:ext cx="4398701" cy="313259"/>
                    </a:xfrm>
                    <a:prstGeom prst="rect">
                      <a:avLst/>
                    </a:prstGeom>
                    <a:ln>
                      <a:noFill/>
                    </a:ln>
                    <a:extLst>
                      <a:ext uri="{53640926-AAD7-44D8-BBD7-CCE9431645EC}">
                        <a14:shadowObscured xmlns:a14="http://schemas.microsoft.com/office/drawing/2010/main"/>
                      </a:ext>
                    </a:extLst>
                  </pic:spPr>
                </pic:pic>
              </a:graphicData>
            </a:graphic>
          </wp:inline>
        </w:drawing>
      </w:r>
    </w:p>
    <w:p w:rsidR="00103590" w:rsidRDefault="00BF1C04" w:rsidP="00BF1C04">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Inconformé con </w:t>
      </w:r>
      <w:r w:rsidR="00103590">
        <w:rPr>
          <w:rFonts w:ascii="Palatino Linotype" w:hAnsi="Palatino Linotype" w:cs="Arial"/>
          <w:lang w:val="es-ES"/>
        </w:rPr>
        <w:t xml:space="preserve">la respuesta otorgada por </w:t>
      </w:r>
      <w:r w:rsidR="00103590">
        <w:rPr>
          <w:rFonts w:ascii="Palatino Linotype" w:hAnsi="Palatino Linotype" w:cs="Arial"/>
          <w:b/>
          <w:lang w:val="es-ES"/>
        </w:rPr>
        <w:t xml:space="preserve">EL SUJETO OBLIGADO </w:t>
      </w:r>
      <w:r w:rsidR="00103590">
        <w:rPr>
          <w:rFonts w:ascii="Palatino Linotype" w:hAnsi="Palatino Linotype" w:cs="Arial"/>
          <w:lang w:val="es-ES"/>
        </w:rPr>
        <w:t>el particular presentó el recurso de revisión de mérito en el que señaló como razones o motivos de inconformidad lo siguiente:</w:t>
      </w:r>
    </w:p>
    <w:p w:rsidR="00103590" w:rsidRPr="00103590" w:rsidRDefault="00103590" w:rsidP="00103590">
      <w:pPr>
        <w:widowControl w:val="0"/>
        <w:autoSpaceDE w:val="0"/>
        <w:autoSpaceDN w:val="0"/>
        <w:adjustRightInd w:val="0"/>
        <w:ind w:left="851" w:right="899"/>
        <w:jc w:val="both"/>
        <w:rPr>
          <w:rFonts w:ascii="Palatino Linotype" w:hAnsi="Palatino Linotype" w:cs="Arial"/>
          <w:i/>
          <w:sz w:val="22"/>
          <w:szCs w:val="22"/>
          <w:lang w:val="es-ES"/>
        </w:rPr>
      </w:pPr>
      <w:r>
        <w:rPr>
          <w:rFonts w:ascii="Palatino Linotype" w:hAnsi="Palatino Linotype"/>
          <w:i/>
          <w:color w:val="000000"/>
          <w:sz w:val="22"/>
          <w:szCs w:val="22"/>
        </w:rPr>
        <w:t>“</w:t>
      </w:r>
      <w:r w:rsidRPr="00103590">
        <w:rPr>
          <w:rFonts w:ascii="Palatino Linotype" w:hAnsi="Palatino Linotype"/>
          <w:i/>
          <w:color w:val="000000"/>
          <w:sz w:val="22"/>
          <w:szCs w:val="22"/>
        </w:rPr>
        <w:t xml:space="preserve">El sujeto obligado, </w:t>
      </w:r>
      <w:r w:rsidRPr="00E815E1">
        <w:rPr>
          <w:rFonts w:ascii="Palatino Linotype" w:hAnsi="Palatino Linotype"/>
          <w:b/>
          <w:i/>
          <w:color w:val="000000"/>
          <w:sz w:val="22"/>
          <w:szCs w:val="22"/>
          <w:u w:val="single"/>
        </w:rPr>
        <w:t>emite una copia de gastos de gasolina, mismas que no se aprecian</w:t>
      </w:r>
      <w:r w:rsidRPr="00103590">
        <w:rPr>
          <w:rFonts w:ascii="Palatino Linotype" w:hAnsi="Palatino Linotype"/>
          <w:i/>
          <w:color w:val="000000"/>
          <w:sz w:val="22"/>
          <w:szCs w:val="22"/>
        </w:rPr>
        <w:t xml:space="preserve">. Así mismo, no emite la justificación de la misma jefa de transparencia, misma que tiene asignado un vehículo Aveo Color negro, y del Jefe de Recursos </w:t>
      </w:r>
      <w:r w:rsidRPr="00103590">
        <w:rPr>
          <w:rFonts w:ascii="Palatino Linotype" w:hAnsi="Palatino Linotype"/>
          <w:i/>
          <w:color w:val="000000"/>
          <w:sz w:val="22"/>
          <w:szCs w:val="22"/>
        </w:rPr>
        <w:lastRenderedPageBreak/>
        <w:t xml:space="preserve">Materiales, quien tiene asignado una camioneta tipo Jeep Liberti color blanca, también </w:t>
      </w:r>
      <w:r w:rsidRPr="00E815E1">
        <w:rPr>
          <w:rFonts w:ascii="Palatino Linotype" w:hAnsi="Palatino Linotype"/>
          <w:b/>
          <w:i/>
          <w:color w:val="000000"/>
          <w:sz w:val="22"/>
          <w:szCs w:val="22"/>
          <w:u w:val="single"/>
        </w:rPr>
        <w:t>no informa sobre el tipo de vehículo asignado por servidor público y el color.</w:t>
      </w:r>
      <w:r w:rsidRPr="00103590">
        <w:rPr>
          <w:rFonts w:ascii="Palatino Linotype" w:hAnsi="Palatino Linotype"/>
          <w:i/>
          <w:color w:val="000000"/>
          <w:sz w:val="22"/>
          <w:szCs w:val="22"/>
        </w:rPr>
        <w:t xml:space="preserve"> Asimismo, </w:t>
      </w:r>
      <w:r w:rsidRPr="00E815E1">
        <w:rPr>
          <w:rFonts w:ascii="Palatino Linotype" w:hAnsi="Palatino Linotype"/>
          <w:b/>
          <w:i/>
          <w:color w:val="000000"/>
          <w:sz w:val="22"/>
          <w:szCs w:val="22"/>
          <w:u w:val="single"/>
        </w:rPr>
        <w:t>no se detalla el uso de los vehículos restantes a los "informados"</w:t>
      </w:r>
      <w:r w:rsidRPr="00103590">
        <w:rPr>
          <w:rFonts w:ascii="Palatino Linotype" w:hAnsi="Palatino Linotype"/>
          <w:i/>
          <w:color w:val="000000"/>
          <w:sz w:val="22"/>
          <w:szCs w:val="22"/>
        </w:rPr>
        <w:t xml:space="preserve"> De la contestación del sujeto obligado, es evidente la falta de información, además de los actos de corrupción al no querer brindar la información.</w:t>
      </w:r>
      <w:r>
        <w:rPr>
          <w:rFonts w:ascii="Palatino Linotype" w:hAnsi="Palatino Linotype"/>
          <w:i/>
          <w:color w:val="000000"/>
          <w:sz w:val="22"/>
          <w:szCs w:val="22"/>
        </w:rPr>
        <w:t>” (Sic)</w:t>
      </w:r>
    </w:p>
    <w:p w:rsidR="0075616C" w:rsidRDefault="0075616C" w:rsidP="00BF1C04">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En ese orden de ideas, </w:t>
      </w:r>
      <w:r>
        <w:rPr>
          <w:rFonts w:ascii="Palatino Linotype" w:eastAsia="Calibri" w:hAnsi="Palatino Linotype" w:cs="Arial"/>
          <w:b/>
        </w:rPr>
        <w:t xml:space="preserve">EL SUJETO OBLIGADO </w:t>
      </w:r>
      <w:r>
        <w:rPr>
          <w:rFonts w:ascii="Palatino Linotype" w:eastAsia="Calibri" w:hAnsi="Palatino Linotype" w:cs="Arial"/>
        </w:rPr>
        <w:t xml:space="preserve">en su informe justificado indicó que el particular no se duele de la totalidad de la respuesta sino de ciertos requerimientos y en atención a ellos, es que emite su pronunciamiento; al señalar que </w:t>
      </w:r>
      <w:r w:rsidR="00EE24F9">
        <w:rPr>
          <w:rFonts w:ascii="Palatino Linotype" w:eastAsia="Calibri" w:hAnsi="Palatino Linotype" w:cs="Arial"/>
        </w:rPr>
        <w:t>por lo que hace a los tickets que remitió</w:t>
      </w:r>
      <w:r w:rsidR="00EE24F9" w:rsidRPr="00EE24F9">
        <w:rPr>
          <w:rFonts w:ascii="Palatino Linotype" w:eastAsia="Calibri" w:hAnsi="Palatino Linotype" w:cs="Arial"/>
        </w:rPr>
        <w:t xml:space="preserve"> </w:t>
      </w:r>
      <w:r w:rsidR="00EE24F9">
        <w:rPr>
          <w:rFonts w:ascii="Palatino Linotype" w:eastAsia="Calibri" w:hAnsi="Palatino Linotype" w:cs="Arial"/>
        </w:rPr>
        <w:t xml:space="preserve">y resultaron poco legibles; por lo que en atención a lo dispuesto en </w:t>
      </w:r>
      <w:r w:rsidR="006924EC">
        <w:rPr>
          <w:rFonts w:ascii="Palatino Linotype" w:eastAsia="Calibri" w:hAnsi="Palatino Linotype" w:cs="Arial"/>
        </w:rPr>
        <w:t>el artículo 158 de la Ley de Transparencia y Acceso a la Información Pública del Estado de México y Municipios, el cual establece que</w:t>
      </w:r>
      <w:r w:rsidR="00EE24F9">
        <w:rPr>
          <w:rFonts w:ascii="Palatino Linotype" w:eastAsia="Calibri" w:hAnsi="Palatino Linotype" w:cs="Arial"/>
        </w:rPr>
        <w:t xml:space="preserve"> en aquellos casos en los que la información o los Sujetos obligados cuenten con</w:t>
      </w:r>
      <w:r w:rsidR="006924EC">
        <w:rPr>
          <w:rFonts w:ascii="Palatino Linotype" w:eastAsia="Calibri" w:hAnsi="Palatino Linotype" w:cs="Arial"/>
        </w:rPr>
        <w:t xml:space="preserve"> alguna imposibilidad técnica y/o humana o bien sobrepase sus capacidades técnicas y humana </w:t>
      </w:r>
      <w:r w:rsidR="00EE24F9">
        <w:rPr>
          <w:rFonts w:ascii="Palatino Linotype" w:eastAsia="Calibri" w:hAnsi="Palatino Linotype" w:cs="Arial"/>
        </w:rPr>
        <w:t xml:space="preserve">por la que </w:t>
      </w:r>
      <w:r w:rsidR="006924EC">
        <w:rPr>
          <w:rFonts w:ascii="Palatino Linotype" w:eastAsia="Calibri" w:hAnsi="Palatino Linotype" w:cs="Arial"/>
        </w:rPr>
        <w:t>no pueda</w:t>
      </w:r>
      <w:r w:rsidR="00EE24F9">
        <w:rPr>
          <w:rFonts w:ascii="Palatino Linotype" w:eastAsia="Calibri" w:hAnsi="Palatino Linotype" w:cs="Arial"/>
        </w:rPr>
        <w:t>n</w:t>
      </w:r>
      <w:r w:rsidR="006924EC">
        <w:rPr>
          <w:rFonts w:ascii="Palatino Linotype" w:eastAsia="Calibri" w:hAnsi="Palatino Linotype" w:cs="Arial"/>
        </w:rPr>
        <w:t xml:space="preserve"> hacer entrega de la información en la modalidad elegida por el solicitante, pondrá a su disposición en consulta directa la misma.</w:t>
      </w:r>
    </w:p>
    <w:p w:rsidR="006924EC" w:rsidRDefault="006924EC" w:rsidP="00BF1C04">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Reiterando en dicho informe su </w:t>
      </w:r>
      <w:r w:rsidR="00EE24F9">
        <w:rPr>
          <w:rFonts w:ascii="Palatino Linotype" w:eastAsia="Calibri" w:hAnsi="Palatino Linotype" w:cs="Arial"/>
        </w:rPr>
        <w:t>disposición</w:t>
      </w:r>
      <w:r>
        <w:rPr>
          <w:rFonts w:ascii="Palatino Linotype" w:eastAsia="Calibri" w:hAnsi="Palatino Linotype" w:cs="Arial"/>
        </w:rPr>
        <w:t xml:space="preserve"> de poner en consulta directa la información relativa a los tickets que sirven de comprobante para el consumo de gasolina de los vehículos de conformidad con lo establecido en el numeral Septuagésimo de los Lineamientos Generales en materia de Clasificación y Desclasificación de la Información, así como, par</w:t>
      </w:r>
      <w:r w:rsidR="00EE24F9">
        <w:rPr>
          <w:rFonts w:ascii="Palatino Linotype" w:eastAsia="Calibri" w:hAnsi="Palatino Linotype" w:cs="Arial"/>
        </w:rPr>
        <w:t>a la elaboración de Versiones Pú</w:t>
      </w:r>
      <w:r>
        <w:rPr>
          <w:rFonts w:ascii="Palatino Linotype" w:eastAsia="Calibri" w:hAnsi="Palatino Linotype" w:cs="Arial"/>
        </w:rPr>
        <w:t>blicas, indicándole nuevamente el día, lugar y hora para llevar a cabo la consulta de esa información.</w:t>
      </w:r>
    </w:p>
    <w:p w:rsidR="002B53A7" w:rsidRDefault="00EE24F9" w:rsidP="00BF1C04">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Por lo que la </w:t>
      </w:r>
      <w:r w:rsidR="006924EC">
        <w:rPr>
          <w:rFonts w:ascii="Palatino Linotype" w:eastAsia="Calibri" w:hAnsi="Palatino Linotype" w:cs="Arial"/>
        </w:rPr>
        <w:t xml:space="preserve">asignación de vehículos a los Jefes de Departamento, </w:t>
      </w:r>
      <w:r w:rsidR="002B53A7">
        <w:rPr>
          <w:rFonts w:ascii="Palatino Linotype" w:eastAsia="Calibri" w:hAnsi="Palatino Linotype" w:cs="Arial"/>
        </w:rPr>
        <w:t xml:space="preserve">la Coordinación Administrativa ratificó su respuesta al indicar que de acuerdo a la POBALIN 016, se le </w:t>
      </w:r>
      <w:r w:rsidR="002B53A7">
        <w:rPr>
          <w:rFonts w:ascii="Palatino Linotype" w:eastAsia="Calibri" w:hAnsi="Palatino Linotype" w:cs="Arial"/>
        </w:rPr>
        <w:lastRenderedPageBreak/>
        <w:t xml:space="preserve">hicieron de conocimiento al solicitante los cargos de acuerdo al nivel y rango de los servidores públicos a los que se les debe otorgar un vehículo de uso directo; por lo que, ratificó su respuesta al entregar el cuadro comparativo señalado en respuesta, con el nombre de los servidores públicos solicitados y el nivel de puesto </w:t>
      </w:r>
      <w:r>
        <w:rPr>
          <w:rFonts w:ascii="Palatino Linotype" w:eastAsia="Calibri" w:hAnsi="Palatino Linotype" w:cs="Arial"/>
        </w:rPr>
        <w:t>con el que cuentan</w:t>
      </w:r>
      <w:r w:rsidR="002B53A7">
        <w:rPr>
          <w:rFonts w:ascii="Palatino Linotype" w:eastAsia="Calibri" w:hAnsi="Palatino Linotype" w:cs="Arial"/>
        </w:rPr>
        <w:t>.</w:t>
      </w:r>
    </w:p>
    <w:p w:rsidR="000D6F97" w:rsidRDefault="002B53A7" w:rsidP="00BF1C04">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Así, en atención al color y tipo de vehículo asignado a cada vehículo, </w:t>
      </w:r>
      <w:r>
        <w:rPr>
          <w:rFonts w:ascii="Palatino Linotype" w:eastAsia="Calibri" w:hAnsi="Palatino Linotype" w:cs="Arial"/>
          <w:b/>
        </w:rPr>
        <w:t xml:space="preserve">EL SUJETO OBLIGADO </w:t>
      </w:r>
      <w:r>
        <w:rPr>
          <w:rFonts w:ascii="Palatino Linotype" w:eastAsia="Calibri" w:hAnsi="Palatino Linotype" w:cs="Arial"/>
        </w:rPr>
        <w:t xml:space="preserve">ratificó su respuesta </w:t>
      </w:r>
      <w:r w:rsidR="00EE24F9">
        <w:rPr>
          <w:rFonts w:ascii="Palatino Linotype" w:eastAsia="Calibri" w:hAnsi="Palatino Linotype" w:cs="Arial"/>
        </w:rPr>
        <w:t xml:space="preserve">refiriendo el </w:t>
      </w:r>
      <w:r>
        <w:rPr>
          <w:rFonts w:ascii="Palatino Linotype" w:eastAsia="Calibri" w:hAnsi="Palatino Linotype" w:cs="Arial"/>
        </w:rPr>
        <w:t>cuadro en donde listo los datos de los vehículos solicitados; ampliando</w:t>
      </w:r>
      <w:r w:rsidR="00EE24F9">
        <w:rPr>
          <w:rFonts w:ascii="Palatino Linotype" w:eastAsia="Calibri" w:hAnsi="Palatino Linotype" w:cs="Arial"/>
        </w:rPr>
        <w:t xml:space="preserve"> </w:t>
      </w:r>
      <w:r>
        <w:rPr>
          <w:rFonts w:ascii="Palatino Linotype" w:eastAsia="Calibri" w:hAnsi="Palatino Linotype" w:cs="Arial"/>
        </w:rPr>
        <w:t xml:space="preserve">la </w:t>
      </w:r>
      <w:r w:rsidR="00EE24F9">
        <w:rPr>
          <w:rFonts w:ascii="Palatino Linotype" w:eastAsia="Calibri" w:hAnsi="Palatino Linotype" w:cs="Arial"/>
        </w:rPr>
        <w:t xml:space="preserve">al señalar que se debió relacionar </w:t>
      </w:r>
      <w:r>
        <w:rPr>
          <w:rFonts w:ascii="Palatino Linotype" w:eastAsia="Calibri" w:hAnsi="Palatino Linotype" w:cs="Arial"/>
        </w:rPr>
        <w:t>la asignación de vehículos con el color y el nombre del servidor público</w:t>
      </w:r>
      <w:r w:rsidR="00EE24F9">
        <w:rPr>
          <w:rFonts w:ascii="Palatino Linotype" w:eastAsia="Calibri" w:hAnsi="Palatino Linotype" w:cs="Arial"/>
        </w:rPr>
        <w:t>, por lo que esta petición no es procedente</w:t>
      </w:r>
      <w:r>
        <w:rPr>
          <w:rFonts w:ascii="Palatino Linotype" w:eastAsia="Calibri" w:hAnsi="Palatino Linotype" w:cs="Arial"/>
        </w:rPr>
        <w:t xml:space="preserve">, toda vez que con la difusión de esa información se pone en riesgo </w:t>
      </w:r>
      <w:r w:rsidR="000D6F97">
        <w:rPr>
          <w:rFonts w:ascii="Palatino Linotype" w:eastAsia="Calibri" w:hAnsi="Palatino Linotype" w:cs="Arial"/>
        </w:rPr>
        <w:t>su vida y su privacidad al constituir un dato relevante y trascendente en su vida privada; pues dichos vehículos son usados como apoyo en el ejercicio de sus funciones y responsabilidades; las cuales pueden desarrollarse de manera conjunta con sus actividades personales</w:t>
      </w:r>
      <w:r w:rsidR="00E50775">
        <w:rPr>
          <w:rFonts w:ascii="Palatino Linotype" w:eastAsia="Calibri" w:hAnsi="Palatino Linotype" w:cs="Arial"/>
        </w:rPr>
        <w:t>, sustentando su dicho en e</w:t>
      </w:r>
      <w:r w:rsidR="000D6F97">
        <w:rPr>
          <w:rFonts w:ascii="Palatino Linotype" w:eastAsia="Calibri" w:hAnsi="Palatino Linotype" w:cs="Arial"/>
        </w:rPr>
        <w:t>l criterio que a continuación se inserta:</w:t>
      </w:r>
    </w:p>
    <w:p w:rsidR="000D6F97" w:rsidRPr="002B53A7" w:rsidRDefault="000D6F97" w:rsidP="000D6F97">
      <w:pPr>
        <w:spacing w:before="100" w:beforeAutospacing="1" w:after="100" w:afterAutospacing="1" w:line="360" w:lineRule="auto"/>
        <w:jc w:val="center"/>
        <w:rPr>
          <w:rFonts w:ascii="Palatino Linotype" w:eastAsia="Calibri" w:hAnsi="Palatino Linotype" w:cs="Arial"/>
        </w:rPr>
      </w:pPr>
      <w:r w:rsidRPr="000D6F97">
        <w:rPr>
          <w:rFonts w:ascii="Palatino Linotype" w:eastAsia="Calibri" w:hAnsi="Palatino Linotype" w:cs="Arial"/>
          <w:noProof/>
          <w:lang w:eastAsia="es-MX"/>
        </w:rPr>
        <w:lastRenderedPageBreak/>
        <w:drawing>
          <wp:inline distT="0" distB="0" distL="0" distR="0" wp14:anchorId="2B7AAD4E" wp14:editId="22384732">
            <wp:extent cx="5250945" cy="3943020"/>
            <wp:effectExtent l="0" t="0" r="698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987" t="18496" r="30185" b="14977"/>
                    <a:stretch/>
                  </pic:blipFill>
                  <pic:spPr bwMode="auto">
                    <a:xfrm>
                      <a:off x="0" y="0"/>
                      <a:ext cx="5271239" cy="3958259"/>
                    </a:xfrm>
                    <a:prstGeom prst="rect">
                      <a:avLst/>
                    </a:prstGeom>
                    <a:ln>
                      <a:noFill/>
                    </a:ln>
                    <a:extLst>
                      <a:ext uri="{53640926-AAD7-44D8-BBD7-CCE9431645EC}">
                        <a14:shadowObscured xmlns:a14="http://schemas.microsoft.com/office/drawing/2010/main"/>
                      </a:ext>
                    </a:extLst>
                  </pic:spPr>
                </pic:pic>
              </a:graphicData>
            </a:graphic>
          </wp:inline>
        </w:drawing>
      </w:r>
    </w:p>
    <w:p w:rsidR="002B53A7" w:rsidRDefault="000D6F97" w:rsidP="00BF1C04">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A</w:t>
      </w:r>
      <w:r w:rsidR="00E50775">
        <w:rPr>
          <w:rFonts w:ascii="Palatino Linotype" w:eastAsia="Calibri" w:hAnsi="Palatino Linotype" w:cs="Arial"/>
        </w:rPr>
        <w:t xml:space="preserve">simismo, refiere que, </w:t>
      </w:r>
      <w:r>
        <w:rPr>
          <w:rFonts w:ascii="Palatino Linotype" w:eastAsia="Calibri" w:hAnsi="Palatino Linotype" w:cs="Arial"/>
        </w:rPr>
        <w:t>el color de los vehículos asignados en nada abona a la transparencia; pues lo esencial es conocer el tipo de vehículo asignado y el uso que los servidores públicos le dan, más no así el relacionarlos directamente con al</w:t>
      </w:r>
      <w:r w:rsidR="00D97960">
        <w:rPr>
          <w:rFonts w:ascii="Palatino Linotype" w:eastAsia="Calibri" w:hAnsi="Palatino Linotype" w:cs="Arial"/>
        </w:rPr>
        <w:t xml:space="preserve">guno de ellos para así determinar si cumplen o no con el cargo conferido; aunado a que entregar dicho dato constituiría una violación a </w:t>
      </w:r>
      <w:r w:rsidR="00E50775">
        <w:rPr>
          <w:rFonts w:ascii="Palatino Linotype" w:eastAsia="Calibri" w:hAnsi="Palatino Linotype" w:cs="Arial"/>
        </w:rPr>
        <w:t xml:space="preserve">la </w:t>
      </w:r>
      <w:r w:rsidR="00D97960">
        <w:rPr>
          <w:rFonts w:ascii="Palatino Linotype" w:eastAsia="Calibri" w:hAnsi="Palatino Linotype" w:cs="Arial"/>
        </w:rPr>
        <w:t xml:space="preserve">privacidad </w:t>
      </w:r>
      <w:r w:rsidR="00E50775">
        <w:rPr>
          <w:rFonts w:ascii="Palatino Linotype" w:eastAsia="Calibri" w:hAnsi="Palatino Linotype" w:cs="Arial"/>
        </w:rPr>
        <w:t xml:space="preserve">lo </w:t>
      </w:r>
      <w:r w:rsidR="00D97960">
        <w:rPr>
          <w:rFonts w:ascii="Palatino Linotype" w:eastAsia="Calibri" w:hAnsi="Palatino Linotype" w:cs="Arial"/>
        </w:rPr>
        <w:t>que incidiría en su vida privada y ese no es el objetivo del derecho de acceso a la información.</w:t>
      </w:r>
    </w:p>
    <w:p w:rsidR="00D97960" w:rsidRPr="00D97960" w:rsidRDefault="00E50775" w:rsidP="00BF1C04">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Finalmente,</w:t>
      </w:r>
      <w:r w:rsidR="00D97960">
        <w:rPr>
          <w:rFonts w:ascii="Palatino Linotype" w:eastAsia="Calibri" w:hAnsi="Palatino Linotype" w:cs="Arial"/>
        </w:rPr>
        <w:t xml:space="preserve"> en cuanto al motivo de inconformidad consistente en que no se le detalló el uso de los vehículos restantes, </w:t>
      </w:r>
      <w:r w:rsidR="00D97960">
        <w:rPr>
          <w:rFonts w:ascii="Palatino Linotype" w:eastAsia="Calibri" w:hAnsi="Palatino Linotype" w:cs="Arial"/>
          <w:b/>
        </w:rPr>
        <w:t xml:space="preserve">EL SUJETO OBLIGADO </w:t>
      </w:r>
      <w:r w:rsidR="00D97960">
        <w:rPr>
          <w:rFonts w:ascii="Palatino Linotype" w:eastAsia="Calibri" w:hAnsi="Palatino Linotype" w:cs="Arial"/>
        </w:rPr>
        <w:t xml:space="preserve">manifestó que dicha inconformidad consiste en una petición adicional; lo que resulta improcedente a través del recurso de revisión; por lo que, solicita </w:t>
      </w:r>
      <w:r>
        <w:rPr>
          <w:rFonts w:ascii="Palatino Linotype" w:eastAsia="Calibri" w:hAnsi="Palatino Linotype" w:cs="Arial"/>
        </w:rPr>
        <w:t xml:space="preserve">tener por presentado el Informe Justificado </w:t>
      </w:r>
      <w:r>
        <w:rPr>
          <w:rFonts w:ascii="Palatino Linotype" w:eastAsia="Calibri" w:hAnsi="Palatino Linotype" w:cs="Arial"/>
        </w:rPr>
        <w:lastRenderedPageBreak/>
        <w:t>en tiempo y forma, Confirmar la respuesta otorgada y resolver en base a lo expuesto en su informe pues reitera que atendió el requerimiento del solicitante desde el primer momento con la información que el mismo genera.</w:t>
      </w:r>
    </w:p>
    <w:p w:rsidR="00BF1C04" w:rsidRPr="00A35926" w:rsidRDefault="00E50775" w:rsidP="00BF1C04">
      <w:pPr>
        <w:spacing w:before="100" w:beforeAutospacing="1" w:after="100" w:afterAutospacing="1" w:line="360" w:lineRule="auto"/>
        <w:jc w:val="both"/>
        <w:rPr>
          <w:rFonts w:ascii="Palatino Linotype" w:hAnsi="Palatino Linotype"/>
        </w:rPr>
      </w:pPr>
      <w:r>
        <w:rPr>
          <w:rFonts w:ascii="Palatino Linotype" w:eastAsia="Calibri" w:hAnsi="Palatino Linotype" w:cs="Arial"/>
        </w:rPr>
        <w:t>Derivado de</w:t>
      </w:r>
      <w:r w:rsidR="00D97960">
        <w:rPr>
          <w:rFonts w:ascii="Palatino Linotype" w:eastAsia="Calibri" w:hAnsi="Palatino Linotype" w:cs="Arial"/>
        </w:rPr>
        <w:t xml:space="preserve"> las manifestaciones que anteceden, </w:t>
      </w:r>
      <w:r w:rsidR="00BF1C04">
        <w:rPr>
          <w:rFonts w:ascii="Palatino Linotype" w:eastAsia="Calibri" w:hAnsi="Palatino Linotype" w:cs="Arial"/>
        </w:rPr>
        <w:t xml:space="preserve">este Instituto </w:t>
      </w:r>
      <w:r w:rsidR="00BF1C04" w:rsidRPr="003871E0">
        <w:rPr>
          <w:rFonts w:ascii="Palatino Linotype" w:hAnsi="Palatino Linotype"/>
        </w:rPr>
        <w:t xml:space="preserve">obvia el análisis de la competencia por parte del </w:t>
      </w:r>
      <w:r w:rsidR="00BF1C04" w:rsidRPr="003871E0">
        <w:rPr>
          <w:rFonts w:ascii="Palatino Linotype" w:hAnsi="Palatino Linotype"/>
          <w:b/>
        </w:rPr>
        <w:t>SUJETO OBLIGADO</w:t>
      </w:r>
      <w:r w:rsidR="00BF1C04" w:rsidRPr="003871E0">
        <w:rPr>
          <w:rFonts w:ascii="Palatino Linotype" w:hAnsi="Palatino Linotype"/>
        </w:rPr>
        <w:t>, para generar, administrar o poseer la información solicitada, dado que éste ha asumido la misma, en razón de que</w:t>
      </w:r>
      <w:r w:rsidR="00BF1C04">
        <w:rPr>
          <w:rFonts w:ascii="Palatino Linotype" w:hAnsi="Palatino Linotype"/>
        </w:rPr>
        <w:t xml:space="preserve"> en </w:t>
      </w:r>
      <w:r w:rsidR="00BF1C04" w:rsidRPr="003871E0">
        <w:rPr>
          <w:rFonts w:ascii="Palatino Linotype" w:hAnsi="Palatino Linotype"/>
        </w:rPr>
        <w:t>respuesta</w:t>
      </w:r>
      <w:r w:rsidR="00BF1C04">
        <w:rPr>
          <w:rFonts w:ascii="Palatino Linotype" w:hAnsi="Palatino Linotype"/>
        </w:rPr>
        <w:t xml:space="preserve"> de fecha veinti</w:t>
      </w:r>
      <w:r w:rsidR="00103590">
        <w:rPr>
          <w:rFonts w:ascii="Palatino Linotype" w:hAnsi="Palatino Linotype"/>
        </w:rPr>
        <w:t>siete de septiembre d</w:t>
      </w:r>
      <w:r w:rsidR="00BF1C04">
        <w:rPr>
          <w:rFonts w:ascii="Palatino Linotype" w:hAnsi="Palatino Linotype"/>
        </w:rPr>
        <w:t xml:space="preserve">e la anualidad, hizo entrega </w:t>
      </w:r>
      <w:r w:rsidR="00103590">
        <w:rPr>
          <w:rFonts w:ascii="Palatino Linotype" w:hAnsi="Palatino Linotype"/>
        </w:rPr>
        <w:t>de la información</w:t>
      </w:r>
      <w:r w:rsidR="0075616C">
        <w:rPr>
          <w:rFonts w:ascii="Palatino Linotype" w:hAnsi="Palatino Linotype"/>
        </w:rPr>
        <w:t xml:space="preserve"> solicitada tal y como obra en sus archivos</w:t>
      </w:r>
      <w:r w:rsidR="00BF1C04">
        <w:rPr>
          <w:rFonts w:ascii="Palatino Linotype" w:hAnsi="Palatino Linotype"/>
        </w:rPr>
        <w:t xml:space="preserve">; por lo que, </w:t>
      </w:r>
      <w:r w:rsidR="00BF1C04" w:rsidRPr="00A35926">
        <w:rPr>
          <w:rFonts w:ascii="Palatino Linotype" w:hAnsi="Palatino Linotype"/>
        </w:rPr>
        <w:t>a nada práctico nos conduciría su estudio, ya que se insiste, dicha información, fue admitida por el mismo; motivo por el cual, se</w:t>
      </w:r>
      <w:r w:rsidR="00BF1C04">
        <w:rPr>
          <w:rFonts w:ascii="Palatino Linotype" w:hAnsi="Palatino Linotype"/>
        </w:rPr>
        <w:t xml:space="preserve"> actualiza el supuesto jurídico </w:t>
      </w:r>
      <w:r w:rsidR="00BF1C04" w:rsidRPr="00A35926">
        <w:rPr>
          <w:rFonts w:ascii="Palatino Linotype" w:hAnsi="Palatino Linotype"/>
        </w:rPr>
        <w:t xml:space="preserve">previsto en el artículo 12 de la Ley de Transparencia y Acceso a la Información Pública del Estado de México y Municipios. </w:t>
      </w:r>
    </w:p>
    <w:p w:rsidR="00BF1C04" w:rsidRDefault="00BF1C04" w:rsidP="00BF1C04">
      <w:pPr>
        <w:tabs>
          <w:tab w:val="left" w:pos="851"/>
          <w:tab w:val="left" w:pos="8505"/>
        </w:tabs>
        <w:ind w:left="851" w:right="902"/>
        <w:jc w:val="both"/>
        <w:rPr>
          <w:rFonts w:ascii="Palatino Linotype" w:hAnsi="Palatino Linotype" w:cs="Arial"/>
          <w:i/>
          <w:sz w:val="22"/>
          <w:szCs w:val="22"/>
        </w:rPr>
      </w:pPr>
      <w:r w:rsidRPr="00A35926">
        <w:rPr>
          <w:rFonts w:ascii="Palatino Linotype" w:hAnsi="Palatino Linotype" w:cs="Arial"/>
          <w:i/>
          <w:sz w:val="22"/>
          <w:szCs w:val="22"/>
        </w:rPr>
        <w:t>“</w:t>
      </w:r>
      <w:r w:rsidRPr="00A35926">
        <w:rPr>
          <w:rFonts w:ascii="Palatino Linotype" w:hAnsi="Palatino Linotype" w:cs="Arial"/>
          <w:b/>
          <w:i/>
          <w:sz w:val="22"/>
          <w:szCs w:val="22"/>
        </w:rPr>
        <w:t>Artículo 12.</w:t>
      </w:r>
      <w:r w:rsidRPr="00A3592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BF1C04" w:rsidRPr="00A35926" w:rsidRDefault="00BF1C04" w:rsidP="00BF1C04">
      <w:pPr>
        <w:tabs>
          <w:tab w:val="left" w:pos="851"/>
          <w:tab w:val="left" w:pos="8505"/>
        </w:tabs>
        <w:ind w:left="851" w:right="902"/>
        <w:jc w:val="both"/>
        <w:rPr>
          <w:rFonts w:ascii="Palatino Linotype" w:hAnsi="Palatino Linotype" w:cs="Arial"/>
          <w:i/>
          <w:sz w:val="22"/>
          <w:szCs w:val="22"/>
        </w:rPr>
      </w:pPr>
    </w:p>
    <w:p w:rsidR="00BF1C04" w:rsidRDefault="00BF1C04" w:rsidP="00BF1C04">
      <w:pPr>
        <w:ind w:left="851" w:right="902"/>
        <w:jc w:val="both"/>
        <w:rPr>
          <w:rFonts w:ascii="Palatino Linotype" w:hAnsi="Palatino Linotype" w:cs="Arial"/>
          <w:i/>
          <w:sz w:val="22"/>
          <w:szCs w:val="22"/>
        </w:rPr>
      </w:pPr>
      <w:r w:rsidRPr="007C789F">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A35926">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BF1C04" w:rsidRDefault="00BF1C04" w:rsidP="00BF1C04">
      <w:pPr>
        <w:ind w:left="851" w:right="902"/>
        <w:jc w:val="both"/>
        <w:rPr>
          <w:rFonts w:ascii="Palatino Linotype" w:hAnsi="Palatino Linotype" w:cs="Arial"/>
          <w:i/>
          <w:sz w:val="22"/>
          <w:szCs w:val="22"/>
        </w:rPr>
      </w:pPr>
    </w:p>
    <w:p w:rsidR="00BF1C04" w:rsidRPr="00A35926" w:rsidRDefault="00BF1C04" w:rsidP="00BF1C04">
      <w:pPr>
        <w:ind w:left="851" w:right="902"/>
        <w:jc w:val="both"/>
        <w:rPr>
          <w:rFonts w:ascii="Palatino Linotype" w:hAnsi="Palatino Linotype" w:cs="Arial"/>
          <w:i/>
          <w:sz w:val="22"/>
          <w:szCs w:val="22"/>
        </w:rPr>
      </w:pPr>
      <w:r>
        <w:rPr>
          <w:rFonts w:ascii="Palatino Linotype" w:hAnsi="Palatino Linotype" w:cs="Arial"/>
          <w:i/>
          <w:sz w:val="22"/>
          <w:szCs w:val="22"/>
        </w:rPr>
        <w:t>(Énfasis añadido)</w:t>
      </w:r>
    </w:p>
    <w:p w:rsidR="0075616C" w:rsidRPr="00BE66E9" w:rsidRDefault="0075616C" w:rsidP="0075616C">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Dicho lo anterior, </w:t>
      </w:r>
      <w:r w:rsidR="00D97960">
        <w:rPr>
          <w:rFonts w:ascii="Palatino Linotype" w:eastAsiaTheme="minorEastAsia" w:hAnsi="Palatino Linotype" w:cs="Arial"/>
          <w:lang w:val="es-ES_tradnl"/>
        </w:rPr>
        <w:t xml:space="preserve">conviene resaltar que </w:t>
      </w:r>
      <w:r>
        <w:rPr>
          <w:rFonts w:ascii="Palatino Linotype" w:eastAsiaTheme="minorEastAsia" w:hAnsi="Palatino Linotype" w:cs="Arial"/>
          <w:b/>
          <w:lang w:val="es-ES_tradnl"/>
        </w:rPr>
        <w:t>EL</w:t>
      </w:r>
      <w:r w:rsidRPr="004022E4">
        <w:rPr>
          <w:rFonts w:ascii="Palatino Linotype" w:eastAsiaTheme="minorEastAsia" w:hAnsi="Palatino Linotype" w:cs="Arial"/>
          <w:b/>
          <w:lang w:val="es-ES_tradnl"/>
        </w:rPr>
        <w:t xml:space="preserve"> RECURRENTE </w:t>
      </w:r>
      <w:r>
        <w:rPr>
          <w:rFonts w:ascii="Palatino Linotype" w:eastAsiaTheme="minorEastAsia" w:hAnsi="Palatino Linotype" w:cs="Arial"/>
          <w:lang w:val="es-ES_tradnl"/>
        </w:rPr>
        <w:t xml:space="preserve">en </w:t>
      </w:r>
      <w:r w:rsidR="00D97960">
        <w:rPr>
          <w:rFonts w:ascii="Palatino Linotype" w:eastAsiaTheme="minorEastAsia" w:hAnsi="Palatino Linotype" w:cs="Arial"/>
          <w:lang w:val="es-ES_tradnl"/>
        </w:rPr>
        <w:t xml:space="preserve">razones o motivos de inconformidad </w:t>
      </w:r>
      <w:r>
        <w:rPr>
          <w:rFonts w:ascii="Palatino Linotype" w:eastAsiaTheme="minorEastAsia" w:hAnsi="Palatino Linotype" w:cs="Arial"/>
          <w:lang w:val="es-ES_tradnl"/>
        </w:rPr>
        <w:t xml:space="preserve">se dolió </w:t>
      </w:r>
      <w:r w:rsidR="00D97960">
        <w:rPr>
          <w:rFonts w:ascii="Palatino Linotype" w:eastAsiaTheme="minorEastAsia" w:hAnsi="Palatino Linotype" w:cs="Arial"/>
          <w:lang w:val="es-ES_tradnl"/>
        </w:rPr>
        <w:t xml:space="preserve">específicamente </w:t>
      </w:r>
      <w:r>
        <w:rPr>
          <w:rFonts w:ascii="Palatino Linotype" w:eastAsiaTheme="minorEastAsia" w:hAnsi="Palatino Linotype" w:cs="Arial"/>
          <w:lang w:val="es-ES_tradnl"/>
        </w:rPr>
        <w:t>de</w:t>
      </w:r>
      <w:r w:rsidR="00D97960">
        <w:rPr>
          <w:rFonts w:ascii="Palatino Linotype" w:eastAsiaTheme="minorEastAsia" w:hAnsi="Palatino Linotype" w:cs="Arial"/>
          <w:lang w:val="es-ES_tradnl"/>
        </w:rPr>
        <w:t xml:space="preserve"> que </w:t>
      </w:r>
      <w:r w:rsidR="00D97960">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w:t>
      </w:r>
      <w:r>
        <w:rPr>
          <w:rFonts w:ascii="Palatino Linotype" w:eastAsiaTheme="minorEastAsia" w:hAnsi="Palatino Linotype" w:cs="Arial"/>
          <w:i/>
          <w:lang w:val="es-ES_tradnl"/>
        </w:rPr>
        <w:t>“</w:t>
      </w:r>
      <w:r w:rsidR="00D97960">
        <w:rPr>
          <w:rFonts w:ascii="Palatino Linotype" w:eastAsiaTheme="minorEastAsia" w:hAnsi="Palatino Linotype" w:cs="Arial"/>
          <w:i/>
          <w:lang w:val="es-ES_tradnl"/>
        </w:rPr>
        <w:t>…</w:t>
      </w:r>
      <w:r w:rsidR="00D97960" w:rsidRPr="00D97960">
        <w:rPr>
          <w:rFonts w:ascii="Palatino Linotype" w:eastAsiaTheme="minorEastAsia" w:hAnsi="Palatino Linotype" w:cs="Arial"/>
          <w:i/>
          <w:lang w:val="es-ES_tradnl"/>
        </w:rPr>
        <w:t xml:space="preserve">emite una copia de gastos de gasolina, mismas </w:t>
      </w:r>
      <w:r w:rsidR="00D97960" w:rsidRPr="00D97960">
        <w:rPr>
          <w:rFonts w:ascii="Palatino Linotype" w:eastAsiaTheme="minorEastAsia" w:hAnsi="Palatino Linotype" w:cs="Arial"/>
          <w:b/>
          <w:i/>
          <w:lang w:val="es-ES_tradnl"/>
        </w:rPr>
        <w:t>que no se aprecian</w:t>
      </w:r>
      <w:r w:rsidR="00D97960" w:rsidRPr="00D97960">
        <w:rPr>
          <w:rFonts w:ascii="Palatino Linotype" w:eastAsiaTheme="minorEastAsia" w:hAnsi="Palatino Linotype" w:cs="Arial"/>
          <w:i/>
          <w:lang w:val="es-ES_tradnl"/>
        </w:rPr>
        <w:t xml:space="preserve">. Así mismo, </w:t>
      </w:r>
      <w:r w:rsidR="00D97960" w:rsidRPr="00D97960">
        <w:rPr>
          <w:rFonts w:ascii="Palatino Linotype" w:eastAsiaTheme="minorEastAsia" w:hAnsi="Palatino Linotype" w:cs="Arial"/>
          <w:b/>
          <w:i/>
          <w:lang w:val="es-ES_tradnl"/>
        </w:rPr>
        <w:t xml:space="preserve">no emite la justificación </w:t>
      </w:r>
      <w:r w:rsidR="00D97960" w:rsidRPr="00D97960">
        <w:rPr>
          <w:rFonts w:ascii="Palatino Linotype" w:eastAsiaTheme="minorEastAsia" w:hAnsi="Palatino Linotype" w:cs="Arial"/>
          <w:b/>
          <w:i/>
          <w:lang w:val="es-ES_tradnl"/>
        </w:rPr>
        <w:lastRenderedPageBreak/>
        <w:t>de la misma jefa de transparencia, misma que tiene asignado un vehículo Aveo Color negro, y del Jefe de Recursos Materiales, quien tiene asignado una camioneta tipo Jeep Liberti color blanca</w:t>
      </w:r>
      <w:r w:rsidR="00D97960" w:rsidRPr="00D97960">
        <w:rPr>
          <w:rFonts w:ascii="Palatino Linotype" w:eastAsiaTheme="minorEastAsia" w:hAnsi="Palatino Linotype" w:cs="Arial"/>
          <w:i/>
          <w:lang w:val="es-ES_tradnl"/>
        </w:rPr>
        <w:t xml:space="preserve">, también </w:t>
      </w:r>
      <w:r w:rsidR="00D97960" w:rsidRPr="009E4917">
        <w:rPr>
          <w:rFonts w:ascii="Palatino Linotype" w:eastAsiaTheme="minorEastAsia" w:hAnsi="Palatino Linotype" w:cs="Arial"/>
          <w:b/>
          <w:i/>
          <w:lang w:val="es-ES_tradnl"/>
        </w:rPr>
        <w:t>no informa sobre el tipo de vehículo asignado por servidor público y el color</w:t>
      </w:r>
      <w:r w:rsidR="00D97960" w:rsidRPr="00D97960">
        <w:rPr>
          <w:rFonts w:ascii="Palatino Linotype" w:eastAsiaTheme="minorEastAsia" w:hAnsi="Palatino Linotype" w:cs="Arial"/>
          <w:i/>
          <w:lang w:val="es-ES_tradnl"/>
        </w:rPr>
        <w:t xml:space="preserve">. Asimismo, </w:t>
      </w:r>
      <w:r w:rsidR="00D97960" w:rsidRPr="009E4917">
        <w:rPr>
          <w:rFonts w:ascii="Palatino Linotype" w:eastAsiaTheme="minorEastAsia" w:hAnsi="Palatino Linotype" w:cs="Arial"/>
          <w:b/>
          <w:i/>
          <w:lang w:val="es-ES_tradnl"/>
        </w:rPr>
        <w:t>no se detalla el uso de los vehículos restantes a los "informados"</w:t>
      </w:r>
      <w:r w:rsidR="009E4917">
        <w:rPr>
          <w:rFonts w:ascii="Palatino Linotype" w:eastAsiaTheme="minorEastAsia" w:hAnsi="Palatino Linotype" w:cs="Arial"/>
          <w:b/>
          <w:i/>
          <w:lang w:val="es-ES_tradnl"/>
        </w:rPr>
        <w:t>…</w:t>
      </w:r>
      <w:r w:rsidR="00D97960" w:rsidRPr="00D97960">
        <w:rPr>
          <w:rFonts w:ascii="Palatino Linotype" w:eastAsiaTheme="minorEastAsia" w:hAnsi="Palatino Linotype" w:cs="Arial"/>
          <w:i/>
          <w:lang w:val="es-ES_tradnl"/>
        </w:rPr>
        <w:t>" (sic)</w:t>
      </w:r>
      <w:r w:rsidR="009E4917">
        <w:rPr>
          <w:rFonts w:ascii="Palatino Linotype" w:eastAsiaTheme="minorEastAsia" w:hAnsi="Palatino Linotype" w:cs="Arial"/>
          <w:i/>
          <w:lang w:val="es-ES_tradnl"/>
        </w:rPr>
        <w:t xml:space="preserve"> </w:t>
      </w:r>
      <w:r>
        <w:rPr>
          <w:rFonts w:ascii="Palatino Linotype" w:eastAsiaTheme="minorEastAsia" w:hAnsi="Palatino Linotype" w:cs="Arial"/>
          <w:lang w:val="es-ES_tradnl"/>
        </w:rPr>
        <w:t xml:space="preserve">ante tales manifestaciones es claro que el particular únicamente se inconformó de la entrega de la información incompleta; sin embargo, esta Ponencia Resolutora no advirtió motivo de inconformidad respecto, a </w:t>
      </w:r>
      <w:r w:rsidR="009E4917">
        <w:rPr>
          <w:rFonts w:ascii="Palatino Linotype" w:eastAsiaTheme="minorEastAsia" w:hAnsi="Palatino Linotype" w:cs="Arial"/>
          <w:lang w:val="es-ES_tradnl"/>
        </w:rPr>
        <w:t>las asignaciones y la justificación de vehículos realizadas a los servidores públicos referidos en su solicitud de origen, ni en cuanto a que no se tiene una bitácora de viaje de los vehículos y en relación al seguro de cada uno de los vehículos arrendados</w:t>
      </w:r>
      <w:r>
        <w:rPr>
          <w:rFonts w:ascii="Palatino Linotype" w:eastAsiaTheme="minorEastAsia" w:hAnsi="Palatino Linotype" w:cs="Arial"/>
          <w:lang w:val="es-ES_tradnl"/>
        </w:rPr>
        <w:t xml:space="preserve">; por lo que, </w:t>
      </w:r>
      <w:r w:rsidRPr="004022E4">
        <w:rPr>
          <w:rFonts w:ascii="Palatino Linotype" w:eastAsiaTheme="minorEastAsia" w:hAnsi="Palatino Linotype" w:cs="Arial"/>
          <w:lang w:val="es-ES_tradnl"/>
        </w:rPr>
        <w:t xml:space="preserve">la parte de la respuesta que no fue impugnada debe declararse consentida, toda vez que al no realizar manifestaciones </w:t>
      </w:r>
      <w:r>
        <w:rPr>
          <w:rFonts w:ascii="Palatino Linotype" w:eastAsiaTheme="minorEastAsia" w:hAnsi="Palatino Linotype" w:cs="Arial"/>
          <w:lang w:val="es-ES_tradnl"/>
        </w:rPr>
        <w:t>de inconformidad respecto de la respuesta</w:t>
      </w:r>
      <w:r w:rsidRPr="004022E4">
        <w:rPr>
          <w:rFonts w:ascii="Palatino Linotype" w:eastAsiaTheme="minorEastAsia" w:hAnsi="Palatino Linotype" w:cs="Arial"/>
          <w:lang w:val="es-ES_tradnl"/>
        </w:rPr>
        <w:t xml:space="preserve"> proporcionada; no pueden producirse efectos jurídicos tendentes a revocar, confirmar o modificar el acto reclamado, ya que no realizó manifestación alguna al respecto. </w:t>
      </w:r>
    </w:p>
    <w:p w:rsidR="0075616C" w:rsidRPr="004022E4" w:rsidRDefault="0075616C" w:rsidP="0075616C">
      <w:pPr>
        <w:spacing w:before="100" w:beforeAutospacing="1" w:after="100" w:afterAutospacing="1" w:line="360" w:lineRule="auto"/>
        <w:jc w:val="both"/>
        <w:rPr>
          <w:rFonts w:ascii="Palatino Linotype" w:eastAsiaTheme="minorEastAsia" w:hAnsi="Palatino Linotype" w:cs="Arial"/>
          <w:lang w:val="es-ES_tradnl"/>
        </w:rPr>
      </w:pPr>
      <w:r w:rsidRPr="004022E4">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rsidR="0075616C" w:rsidRPr="004022E4" w:rsidRDefault="0075616C" w:rsidP="0075616C">
      <w:pPr>
        <w:tabs>
          <w:tab w:val="left" w:pos="851"/>
        </w:tabs>
        <w:ind w:left="851" w:right="901"/>
        <w:jc w:val="both"/>
        <w:rPr>
          <w:rFonts w:ascii="Palatino Linotype" w:eastAsiaTheme="minorEastAsia" w:hAnsi="Palatino Linotype" w:cstheme="minorBidi"/>
          <w:i/>
          <w:sz w:val="22"/>
          <w:szCs w:val="22"/>
          <w:lang w:val="es-ES_tradnl"/>
        </w:rPr>
      </w:pPr>
      <w:r w:rsidRPr="004022E4">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4022E4">
        <w:rPr>
          <w:rFonts w:ascii="Palatino Linotype" w:eastAsiaTheme="minorEastAsia" w:hAnsi="Palatino Linotype" w:cstheme="minorBidi"/>
          <w:i/>
          <w:sz w:val="22"/>
          <w:szCs w:val="22"/>
          <w:lang w:val="es-ES_tradnl"/>
        </w:rPr>
        <w:t xml:space="preserve">Debe reputarse como consentido el acto que no se </w:t>
      </w:r>
      <w:r w:rsidRPr="004022E4">
        <w:rPr>
          <w:rFonts w:ascii="Palatino Linotype" w:eastAsiaTheme="minorEastAsia" w:hAnsi="Palatino Linotype" w:cs="Arial"/>
          <w:i/>
          <w:sz w:val="22"/>
          <w:szCs w:val="22"/>
          <w:lang w:val="es-ES_tradnl"/>
        </w:rPr>
        <w:t>impugnó</w:t>
      </w:r>
      <w:r w:rsidRPr="004022E4">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75616C" w:rsidRDefault="0075616C" w:rsidP="0075616C">
      <w:pPr>
        <w:spacing w:before="100" w:beforeAutospacing="1" w:after="100" w:afterAutospacing="1" w:line="360" w:lineRule="auto"/>
        <w:jc w:val="both"/>
        <w:rPr>
          <w:rFonts w:ascii="Palatino Linotype" w:eastAsiaTheme="minorEastAsia" w:hAnsi="Palatino Linotype" w:cstheme="minorBidi"/>
          <w:lang w:val="es-ES_tradnl"/>
        </w:rPr>
      </w:pPr>
      <w:r w:rsidRPr="004022E4">
        <w:rPr>
          <w:rFonts w:ascii="Palatino Linotype" w:eastAsiaTheme="minorEastAsia" w:hAnsi="Palatino Linotype" w:cstheme="minorBidi"/>
          <w:lang w:val="es-ES_tradnl"/>
        </w:rPr>
        <w:lastRenderedPageBreak/>
        <w:t>Lo anterior es así, debido a que cuando</w:t>
      </w:r>
      <w:r>
        <w:rPr>
          <w:rFonts w:ascii="Palatino Linotype" w:eastAsiaTheme="minorEastAsia" w:hAnsi="Palatino Linotype" w:cstheme="minorBidi"/>
          <w:lang w:val="es-ES_tradnl"/>
        </w:rPr>
        <w:t xml:space="preserve"> el </w:t>
      </w:r>
      <w:r w:rsidRPr="004022E4">
        <w:rPr>
          <w:rFonts w:ascii="Palatino Linotype" w:eastAsiaTheme="minorEastAsia" w:hAnsi="Palatino Linotype" w:cstheme="minorBidi"/>
          <w:lang w:val="es-ES_tradnl"/>
        </w:rPr>
        <w:t>particular</w:t>
      </w:r>
      <w:r w:rsidRPr="004022E4">
        <w:rPr>
          <w:rFonts w:ascii="Palatino Linotype" w:eastAsiaTheme="minorEastAsia" w:hAnsi="Palatino Linotype" w:cstheme="minorBidi"/>
          <w:b/>
          <w:lang w:val="es-ES_tradnl"/>
        </w:rPr>
        <w:t xml:space="preserve"> </w:t>
      </w:r>
      <w:r>
        <w:rPr>
          <w:rFonts w:ascii="Palatino Linotype" w:eastAsiaTheme="minorEastAsia" w:hAnsi="Palatino Linotype" w:cstheme="minorBidi"/>
          <w:lang w:val="es-ES_tradnl"/>
        </w:rPr>
        <w:t>impugnó la</w:t>
      </w:r>
      <w:r w:rsidRPr="004022E4">
        <w:rPr>
          <w:rFonts w:ascii="Palatino Linotype" w:eastAsiaTheme="minorEastAsia" w:hAnsi="Palatino Linotype" w:cstheme="minorBidi"/>
          <w:lang w:val="es-ES_tradnl"/>
        </w:rPr>
        <w:t xml:space="preserve"> respuesta del </w:t>
      </w:r>
      <w:r w:rsidRPr="004022E4">
        <w:rPr>
          <w:rFonts w:ascii="Palatino Linotype" w:eastAsiaTheme="minorEastAsia" w:hAnsi="Palatino Linotype" w:cstheme="minorBidi"/>
          <w:b/>
          <w:lang w:val="es-ES_tradnl"/>
        </w:rPr>
        <w:t>SUJETO OBLIGADO</w:t>
      </w:r>
      <w:r w:rsidRPr="004022E4">
        <w:rPr>
          <w:rFonts w:ascii="Palatino Linotype" w:eastAsiaTheme="minorEastAsia" w:hAnsi="Palatino Linotype" w:cstheme="minorBidi"/>
          <w:lang w:val="es-ES_tradnl"/>
        </w:rPr>
        <w:t>, no expresó razón o motivo de inconformidad en contra de todos los rubros solicitados,</w:t>
      </w:r>
      <w:r>
        <w:rPr>
          <w:rFonts w:ascii="Palatino Linotype" w:eastAsiaTheme="minorEastAsia" w:hAnsi="Palatino Linotype" w:cstheme="minorBidi"/>
          <w:lang w:val="es-ES_tradnl"/>
        </w:rPr>
        <w:t xml:space="preserve"> </w:t>
      </w:r>
      <w:r w:rsidR="00E50775">
        <w:rPr>
          <w:rFonts w:ascii="Palatino Linotype" w:eastAsiaTheme="minorEastAsia" w:hAnsi="Palatino Linotype" w:cstheme="minorBidi"/>
          <w:lang w:val="es-ES_tradnl"/>
        </w:rPr>
        <w:t xml:space="preserve">por lo que, </w:t>
      </w:r>
      <w:r w:rsidRPr="004022E4">
        <w:rPr>
          <w:rFonts w:ascii="Palatino Linotype" w:eastAsiaTheme="minorEastAsia" w:hAnsi="Palatino Linotype" w:cstheme="minorBidi"/>
          <w:lang w:val="es-ES_tradnl"/>
        </w:rPr>
        <w:t xml:space="preserve">dichos rubros deben declararse atendidos, pues se entiende que </w:t>
      </w:r>
      <w:r>
        <w:rPr>
          <w:rFonts w:ascii="Palatino Linotype" w:eastAsiaTheme="minorEastAsia" w:hAnsi="Palatino Linotype" w:cstheme="minorBidi"/>
          <w:b/>
          <w:lang w:val="es-ES_tradnl"/>
        </w:rPr>
        <w:t>EL</w:t>
      </w:r>
      <w:r w:rsidRPr="004022E4">
        <w:rPr>
          <w:rFonts w:ascii="Palatino Linotype" w:eastAsiaTheme="minorEastAsia" w:hAnsi="Palatino Linotype" w:cstheme="minorBidi"/>
          <w:b/>
          <w:lang w:val="es-ES_tradnl"/>
        </w:rPr>
        <w:t xml:space="preserve"> RECURRENTE</w:t>
      </w:r>
      <w:r w:rsidRPr="004022E4">
        <w:rPr>
          <w:rFonts w:ascii="Palatino Linotype" w:eastAsiaTheme="minorEastAsia" w:hAnsi="Palatino Linotype" w:cstheme="minorBidi"/>
          <w:lang w:val="es-ES_tradnl"/>
        </w:rPr>
        <w:t xml:space="preserve"> está conforme con la </w:t>
      </w:r>
      <w:r>
        <w:rPr>
          <w:rFonts w:ascii="Palatino Linotype" w:eastAsiaTheme="minorEastAsia" w:hAnsi="Palatino Linotype" w:cstheme="minorBidi"/>
          <w:lang w:val="es-ES_tradnl"/>
        </w:rPr>
        <w:t xml:space="preserve">respuesta proporcionada por </w:t>
      </w:r>
      <w:r>
        <w:rPr>
          <w:rFonts w:ascii="Palatino Linotype" w:eastAsiaTheme="minorEastAsia" w:hAnsi="Palatino Linotype" w:cstheme="minorBidi"/>
          <w:b/>
          <w:lang w:val="es-ES_tradnl"/>
        </w:rPr>
        <w:t>EL SUJETO OBLIGADO,</w:t>
      </w:r>
      <w:r>
        <w:rPr>
          <w:rFonts w:ascii="Palatino Linotype" w:eastAsiaTheme="minorEastAsia" w:hAnsi="Palatino Linotype" w:cstheme="minorBidi"/>
          <w:lang w:val="es-ES_tradnl"/>
        </w:rPr>
        <w:t xml:space="preserve"> </w:t>
      </w:r>
      <w:r w:rsidRPr="004022E4">
        <w:rPr>
          <w:rFonts w:ascii="Palatino Linotype" w:eastAsiaTheme="minorEastAsia" w:hAnsi="Palatino Linotype" w:cstheme="minorBidi"/>
          <w:lang w:val="es-ES_tradnl"/>
        </w:rPr>
        <w:t xml:space="preserve">al no contravenir la misma. </w:t>
      </w:r>
    </w:p>
    <w:p w:rsidR="0075616C" w:rsidRPr="004022E4" w:rsidRDefault="0075616C" w:rsidP="0075616C">
      <w:pPr>
        <w:spacing w:before="100" w:beforeAutospacing="1" w:after="100" w:afterAutospacing="1" w:line="360" w:lineRule="auto"/>
        <w:jc w:val="both"/>
        <w:rPr>
          <w:rFonts w:ascii="Palatino Linotype" w:eastAsiaTheme="minorEastAsia" w:hAnsi="Palatino Linotype" w:cstheme="minorBidi"/>
          <w:lang w:val="es-ES_tradnl"/>
        </w:rPr>
      </w:pPr>
      <w:r w:rsidRPr="004022E4">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rsidR="0075616C" w:rsidRDefault="0075616C" w:rsidP="0075616C">
      <w:pPr>
        <w:ind w:left="851" w:right="901"/>
        <w:jc w:val="both"/>
        <w:rPr>
          <w:rFonts w:ascii="Palatino Linotype" w:eastAsiaTheme="minorEastAsia" w:hAnsi="Palatino Linotype" w:cstheme="minorBidi"/>
          <w:bCs/>
          <w:i/>
          <w:iCs/>
          <w:sz w:val="22"/>
          <w:szCs w:val="22"/>
          <w:lang w:val="es-ES_tradnl"/>
        </w:rPr>
      </w:pPr>
      <w:r w:rsidRPr="004022E4">
        <w:rPr>
          <w:rFonts w:ascii="Palatino Linotype" w:eastAsiaTheme="minorEastAsia" w:hAnsi="Palatino Linotype" w:cstheme="minorBidi"/>
          <w:b/>
          <w:i/>
          <w:sz w:val="22"/>
          <w:szCs w:val="22"/>
          <w:lang w:val="es-ES_tradnl"/>
        </w:rPr>
        <w:t xml:space="preserve">“REVISIÓN EN AMPARO. LOS RESOLUTIVOS NO COMBATIDOS DEBEN DECLARARSE FIRMES. </w:t>
      </w:r>
      <w:r w:rsidRPr="004022E4">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4022E4">
        <w:rPr>
          <w:rFonts w:ascii="Palatino Linotype" w:eastAsiaTheme="minorEastAsia" w:hAnsi="Palatino Linotype" w:cstheme="minorBidi"/>
          <w:i/>
          <w:sz w:val="22"/>
          <w:szCs w:val="22"/>
          <w:lang w:val="es-ES_tradnl"/>
        </w:rPr>
        <w:t>todos</w:t>
      </w:r>
      <w:r w:rsidRPr="004022E4">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73388" w:rsidRDefault="0075616C" w:rsidP="009E4917">
      <w:pPr>
        <w:spacing w:before="100" w:beforeAutospacing="1" w:after="100" w:afterAutospacing="1" w:line="360" w:lineRule="auto"/>
        <w:jc w:val="both"/>
        <w:rPr>
          <w:rFonts w:ascii="Palatino Linotype" w:hAnsi="Palatino Linotype"/>
        </w:rPr>
      </w:pPr>
      <w:r>
        <w:rPr>
          <w:rFonts w:ascii="Palatino Linotype" w:eastAsia="Calibri" w:hAnsi="Palatino Linotype" w:cs="Arial"/>
        </w:rPr>
        <w:t xml:space="preserve">Por ello, este Instituto </w:t>
      </w:r>
      <w:r w:rsidRPr="003871E0">
        <w:rPr>
          <w:rFonts w:ascii="Palatino Linotype" w:hAnsi="Palatino Linotype"/>
        </w:rPr>
        <w:t xml:space="preserve">obvia el análisis de la competencia por parte del </w:t>
      </w:r>
      <w:r w:rsidRPr="003871E0">
        <w:rPr>
          <w:rFonts w:ascii="Palatino Linotype" w:hAnsi="Palatino Linotype"/>
          <w:b/>
        </w:rPr>
        <w:t>SUJETO OBLIGADO</w:t>
      </w:r>
      <w:r w:rsidRPr="003871E0">
        <w:rPr>
          <w:rFonts w:ascii="Palatino Linotype" w:hAnsi="Palatino Linotype"/>
        </w:rPr>
        <w:t>, para generar, administrar o poseer la información solicitada, dado que éste ha asumido la misma, en razón de que</w:t>
      </w:r>
      <w:r>
        <w:rPr>
          <w:rFonts w:ascii="Palatino Linotype" w:hAnsi="Palatino Linotype"/>
        </w:rPr>
        <w:t xml:space="preserve"> en </w:t>
      </w:r>
      <w:r w:rsidRPr="003871E0">
        <w:rPr>
          <w:rFonts w:ascii="Palatino Linotype" w:hAnsi="Palatino Linotype"/>
        </w:rPr>
        <w:t>su respuesta</w:t>
      </w:r>
      <w:r>
        <w:rPr>
          <w:rFonts w:ascii="Palatino Linotype" w:hAnsi="Palatino Linotype"/>
        </w:rPr>
        <w:t xml:space="preserve"> le hizo entrega a</w:t>
      </w:r>
      <w:r w:rsidR="009E4917">
        <w:rPr>
          <w:rFonts w:ascii="Palatino Linotype" w:hAnsi="Palatino Linotype"/>
        </w:rPr>
        <w:t xml:space="preserve">l </w:t>
      </w:r>
      <w:r>
        <w:rPr>
          <w:rFonts w:ascii="Palatino Linotype" w:hAnsi="Palatino Linotype"/>
        </w:rPr>
        <w:t xml:space="preserve">hoy </w:t>
      </w:r>
      <w:r>
        <w:rPr>
          <w:rFonts w:ascii="Palatino Linotype" w:hAnsi="Palatino Linotype"/>
          <w:b/>
        </w:rPr>
        <w:t xml:space="preserve">RECURRENTE </w:t>
      </w:r>
      <w:r>
        <w:rPr>
          <w:rFonts w:ascii="Palatino Linotype" w:hAnsi="Palatino Linotype"/>
        </w:rPr>
        <w:t>de par</w:t>
      </w:r>
      <w:r w:rsidR="009E4917">
        <w:rPr>
          <w:rFonts w:ascii="Palatino Linotype" w:hAnsi="Palatino Linotype"/>
        </w:rPr>
        <w:t>te de la información solicitada.</w:t>
      </w:r>
    </w:p>
    <w:p w:rsidR="009E4917" w:rsidRDefault="009E4917" w:rsidP="009E4917">
      <w:pPr>
        <w:spacing w:before="100" w:beforeAutospacing="1" w:after="100" w:afterAutospacing="1" w:line="360" w:lineRule="auto"/>
        <w:jc w:val="both"/>
        <w:rPr>
          <w:rFonts w:ascii="Palatino Linotype" w:hAnsi="Palatino Linotype"/>
        </w:rPr>
      </w:pPr>
      <w:r>
        <w:rPr>
          <w:rFonts w:ascii="Palatino Linotype" w:hAnsi="Palatino Linotype"/>
        </w:rPr>
        <w:t>En ese tenor, los puntos controvertidos en el presente asunto versan en relación a los requerimientos siguientes:</w:t>
      </w:r>
    </w:p>
    <w:p w:rsidR="009E4917" w:rsidRDefault="009E4917" w:rsidP="009E4917">
      <w:pPr>
        <w:pStyle w:val="Prrafodelista"/>
        <w:widowControl w:val="0"/>
        <w:numPr>
          <w:ilvl w:val="0"/>
          <w:numId w:val="8"/>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Gastos de gasolina de los 27 vehículos, pues los tickets entregados en respuesta </w:t>
      </w:r>
      <w:r>
        <w:rPr>
          <w:rFonts w:ascii="Palatino Linotype" w:hAnsi="Palatino Linotype" w:cs="Arial"/>
          <w:lang w:val="es-ES"/>
        </w:rPr>
        <w:lastRenderedPageBreak/>
        <w:t>resultan ilegibles</w:t>
      </w:r>
    </w:p>
    <w:p w:rsidR="009E4917" w:rsidRDefault="00C63F4E" w:rsidP="009E4917">
      <w:pPr>
        <w:pStyle w:val="Prrafodelista"/>
        <w:widowControl w:val="0"/>
        <w:numPr>
          <w:ilvl w:val="0"/>
          <w:numId w:val="8"/>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No se precisó el tipo y color de vehículo para los Jefes de Departamento</w:t>
      </w:r>
      <w:r w:rsidR="009E4917">
        <w:rPr>
          <w:rFonts w:ascii="Palatino Linotype" w:hAnsi="Palatino Linotype" w:cs="Arial"/>
          <w:lang w:val="es-ES"/>
        </w:rPr>
        <w:t xml:space="preserve">, cuando la Jefa de la Unidad de Transparencia y el Jefe de Recursos Materiales cuentan con vehículos asignados </w:t>
      </w:r>
      <w:r>
        <w:rPr>
          <w:rFonts w:ascii="Palatino Linotype" w:hAnsi="Palatino Linotype" w:cs="Arial"/>
          <w:lang w:val="es-ES"/>
        </w:rPr>
        <w:t>y refirió el particular el tipo y color de los mismos.</w:t>
      </w:r>
    </w:p>
    <w:p w:rsidR="009E4917" w:rsidRDefault="00C63F4E" w:rsidP="009E4917">
      <w:pPr>
        <w:pStyle w:val="Prrafodelista"/>
        <w:widowControl w:val="0"/>
        <w:numPr>
          <w:ilvl w:val="0"/>
          <w:numId w:val="8"/>
        </w:numPr>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No detallo el uso del resto de los vehículos que no son de uso directo.</w:t>
      </w:r>
    </w:p>
    <w:p w:rsidR="009E4917" w:rsidRDefault="00C63F4E" w:rsidP="009E4917">
      <w:pPr>
        <w:spacing w:before="100" w:beforeAutospacing="1" w:after="100" w:afterAutospacing="1" w:line="360" w:lineRule="auto"/>
        <w:jc w:val="both"/>
        <w:rPr>
          <w:rFonts w:ascii="Palatino Linotype" w:hAnsi="Palatino Linotype"/>
        </w:rPr>
      </w:pPr>
      <w:r>
        <w:rPr>
          <w:rFonts w:ascii="Palatino Linotype" w:hAnsi="Palatino Linotype"/>
        </w:rPr>
        <w:t xml:space="preserve">Llegados a este punto conviene referir que en cuanto </w:t>
      </w:r>
      <w:r w:rsidR="00E50775">
        <w:rPr>
          <w:rFonts w:ascii="Palatino Linotype" w:hAnsi="Palatino Linotype"/>
        </w:rPr>
        <w:t xml:space="preserve">al inciso a) que es en el </w:t>
      </w:r>
      <w:r>
        <w:rPr>
          <w:rFonts w:ascii="Palatino Linotype" w:hAnsi="Palatino Linotype"/>
        </w:rPr>
        <w:t xml:space="preserve">que los tickets entregados en respuesta resultaron poco legibles, como bien lo señala el particular en sus razones o motivos; es importante referir que el mismo </w:t>
      </w:r>
      <w:r>
        <w:rPr>
          <w:rFonts w:ascii="Palatino Linotype" w:hAnsi="Palatino Linotype"/>
          <w:b/>
        </w:rPr>
        <w:t xml:space="preserve">SUJETO OBLIGADO </w:t>
      </w:r>
      <w:r>
        <w:rPr>
          <w:rFonts w:ascii="Palatino Linotype" w:hAnsi="Palatino Linotype"/>
        </w:rPr>
        <w:t>desde la respuesta le indicó que al tratarse de documentos que de origen suelen ser poco legibles ad</w:t>
      </w:r>
      <w:r w:rsidR="00E50775">
        <w:rPr>
          <w:rFonts w:ascii="Palatino Linotype" w:hAnsi="Palatino Linotype"/>
        </w:rPr>
        <w:t>juntaba una copia de los mismos; por lo que, d</w:t>
      </w:r>
      <w:r>
        <w:rPr>
          <w:rFonts w:ascii="Palatino Linotype" w:hAnsi="Palatino Linotype"/>
        </w:rPr>
        <w:t xml:space="preserve">e conformidad con lo establecido </w:t>
      </w:r>
      <w:r w:rsidR="00E50775">
        <w:rPr>
          <w:rFonts w:ascii="Palatino Linotype" w:hAnsi="Palatino Linotype"/>
        </w:rPr>
        <w:t xml:space="preserve">por </w:t>
      </w:r>
      <w:r>
        <w:rPr>
          <w:rFonts w:ascii="Palatino Linotype" w:hAnsi="Palatino Linotype"/>
        </w:rPr>
        <w:t xml:space="preserve">el artículo 158 de la Ley de Transparencia y Acceso a la Información Pública del Estado de México y Municipios, los ponía a su disposición en las oficinas de la Coordinación Administrativa, indicándole, la dirección, fecha y hora </w:t>
      </w:r>
      <w:r w:rsidR="00B158B3">
        <w:rPr>
          <w:rFonts w:ascii="Palatino Linotype" w:hAnsi="Palatino Linotype"/>
        </w:rPr>
        <w:t>para que pudiera consultarlos; con la finalidad de no afectar su derecho de acceso a la información.</w:t>
      </w:r>
    </w:p>
    <w:p w:rsidR="00B158B3" w:rsidRDefault="00B158B3" w:rsidP="009E4917">
      <w:pPr>
        <w:spacing w:before="100" w:beforeAutospacing="1" w:after="100" w:afterAutospacing="1" w:line="360" w:lineRule="auto"/>
        <w:jc w:val="both"/>
        <w:rPr>
          <w:rFonts w:ascii="Palatino Linotype" w:hAnsi="Palatino Linotype"/>
        </w:rPr>
      </w:pPr>
      <w:r>
        <w:rPr>
          <w:rFonts w:ascii="Palatino Linotype" w:hAnsi="Palatino Linotype"/>
        </w:rPr>
        <w:t xml:space="preserve">A pesar de la explicación vertida por </w:t>
      </w:r>
      <w:r>
        <w:rPr>
          <w:rFonts w:ascii="Palatino Linotype" w:hAnsi="Palatino Linotype"/>
          <w:b/>
        </w:rPr>
        <w:t xml:space="preserve">EL SUJETO OBLIGADO </w:t>
      </w:r>
      <w:r>
        <w:rPr>
          <w:rFonts w:ascii="Palatino Linotype" w:hAnsi="Palatino Linotype"/>
        </w:rPr>
        <w:t xml:space="preserve">en respuesta, el particular demostró su inconformidad argumentando lo poco legibles que le resultaron los documentos solicitados; pero no manifestó motivo de inconformidad alguno en relación a la consulta directa de la información, por lo que, esta Ponencia considera importante señalar que, si bien la Ley de la materia prevé que la entrega de la </w:t>
      </w:r>
      <w:r>
        <w:rPr>
          <w:rFonts w:ascii="Palatino Linotype" w:hAnsi="Palatino Linotype"/>
        </w:rPr>
        <w:lastRenderedPageBreak/>
        <w:t>información sea en la modalidad elegida por el solicitante</w:t>
      </w:r>
      <w:r w:rsidR="00C73EE6">
        <w:rPr>
          <w:rStyle w:val="Refdenotaalpie"/>
          <w:rFonts w:ascii="Palatino Linotype" w:hAnsi="Palatino Linotype"/>
        </w:rPr>
        <w:footnoteReference w:id="1"/>
      </w:r>
      <w:r>
        <w:rPr>
          <w:rFonts w:ascii="Palatino Linotype" w:hAnsi="Palatino Linotype"/>
        </w:rPr>
        <w:t xml:space="preserve">, </w:t>
      </w:r>
      <w:r w:rsidR="00C73EE6">
        <w:rPr>
          <w:rFonts w:ascii="Palatino Linotype" w:hAnsi="Palatino Linotype"/>
        </w:rPr>
        <w:t>también prevé la opción de ofrecer otras modalidades en atención a situaciones o circunstancias especiales que deben demostrarse, fundarse y motivarse de manera adecuada.</w:t>
      </w:r>
    </w:p>
    <w:p w:rsidR="006F63EC" w:rsidRPr="006F63EC" w:rsidRDefault="00C73EE6" w:rsidP="006F63EC">
      <w:pPr>
        <w:spacing w:before="100" w:beforeAutospacing="1" w:after="100" w:afterAutospacing="1" w:line="360" w:lineRule="auto"/>
        <w:jc w:val="both"/>
        <w:rPr>
          <w:rFonts w:ascii="Palatino Linotype" w:hAnsi="Palatino Linotype"/>
        </w:rPr>
      </w:pPr>
      <w:r>
        <w:rPr>
          <w:rFonts w:ascii="Palatino Linotype" w:hAnsi="Palatino Linotype"/>
        </w:rPr>
        <w:t xml:space="preserve">En ese tenor, </w:t>
      </w:r>
      <w:r w:rsidR="006F63EC" w:rsidRPr="006F63EC">
        <w:rPr>
          <w:rFonts w:ascii="Palatino Linotype" w:hAnsi="Palatino Linotype"/>
        </w:rPr>
        <w:t>conform</w:t>
      </w:r>
      <w:r w:rsidR="006F63EC">
        <w:rPr>
          <w:rFonts w:ascii="Palatino Linotype" w:hAnsi="Palatino Linotype"/>
        </w:rPr>
        <w:t>e al artículo 174 de la Ley de Transparencia y Acceso a la Información Pública del Estado de México y Municipios</w:t>
      </w:r>
      <w:r w:rsidR="006F63EC" w:rsidRPr="006F63EC">
        <w:rPr>
          <w:rFonts w:ascii="Palatino Linotype" w:hAnsi="Palatino Linotype"/>
        </w:rPr>
        <w:t xml:space="preserve">, indica que los costos de reproducción y, en su caso, de envío para la obtención de la información deberán ser cubiertos por el solicitante de manera previa a la entrega por parte del </w:t>
      </w:r>
      <w:r w:rsidR="006F63EC" w:rsidRPr="006F63EC">
        <w:rPr>
          <w:rFonts w:ascii="Palatino Linotype" w:hAnsi="Palatino Linotype"/>
          <w:b/>
        </w:rPr>
        <w:t>SUJETO OBLIGADO</w:t>
      </w:r>
      <w:r w:rsidR="006F63EC" w:rsidRPr="006F63EC">
        <w:rPr>
          <w:rFonts w:ascii="Palatino Linotype" w:hAnsi="Palatino Linotype"/>
        </w:rPr>
        <w:t xml:space="preserve">. En tales consideraciones, la entrega deberá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la particular sólo procede, en caso de que se acredite la imposibilidad de atenderla. </w:t>
      </w:r>
    </w:p>
    <w:p w:rsidR="006F63EC" w:rsidRPr="006F63EC" w:rsidRDefault="006F63EC" w:rsidP="006F63EC">
      <w:pPr>
        <w:spacing w:before="100" w:beforeAutospacing="1" w:after="100" w:afterAutospacing="1" w:line="360" w:lineRule="auto"/>
        <w:jc w:val="both"/>
        <w:rPr>
          <w:rFonts w:ascii="Palatino Linotype" w:hAnsi="Palatino Linotype"/>
        </w:rPr>
      </w:pPr>
      <w:r w:rsidRPr="006F63EC">
        <w:rPr>
          <w:rFonts w:ascii="Palatino Linotype" w:hAnsi="Palatino Linotype"/>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6F63EC" w:rsidRPr="006F63EC" w:rsidRDefault="006F63EC" w:rsidP="006F63EC">
      <w:pPr>
        <w:ind w:left="567" w:right="567"/>
        <w:jc w:val="both"/>
        <w:rPr>
          <w:rFonts w:ascii="Palatino Linotype" w:eastAsia="Calibri" w:hAnsi="Palatino Linotype" w:cs="Tahoma"/>
          <w:bCs/>
          <w:i/>
          <w:sz w:val="22"/>
          <w:szCs w:val="22"/>
          <w:lang w:val="es-ES" w:eastAsia="en-US"/>
        </w:rPr>
      </w:pPr>
      <w:r w:rsidRPr="006F63EC">
        <w:rPr>
          <w:rFonts w:ascii="Palatino Linotype" w:eastAsia="Calibri" w:hAnsi="Palatino Linotype" w:cs="Tahoma"/>
          <w:b/>
          <w:bCs/>
          <w:i/>
          <w:sz w:val="22"/>
          <w:szCs w:val="22"/>
          <w:lang w:val="es-ES" w:eastAsia="en-US"/>
        </w:rPr>
        <w:t>“Modalidad de entrega. Procedencia de proporcionar la información solicitada en una diversa a la elegida por el solicitante.</w:t>
      </w:r>
      <w:r w:rsidRPr="006F63EC">
        <w:rPr>
          <w:rFonts w:ascii="Palatino Linotype" w:eastAsia="Calibri" w:hAnsi="Palatino Linotype" w:cs="Tahoma"/>
          <w:bCs/>
          <w:i/>
          <w:sz w:val="22"/>
          <w:szCs w:val="22"/>
          <w:lang w:val="es-ES" w:eastAsia="en-US"/>
        </w:rPr>
        <w:t xml:space="preserve"> De una interpretación a los artículos 133 de </w:t>
      </w:r>
      <w:r w:rsidRPr="006F63EC">
        <w:rPr>
          <w:rFonts w:ascii="Palatino Linotype" w:eastAsia="Calibri" w:hAnsi="Palatino Linotype" w:cs="Tahoma"/>
          <w:bCs/>
          <w:i/>
          <w:sz w:val="22"/>
          <w:szCs w:val="22"/>
          <w:lang w:val="es-ES" w:eastAsia="en-US"/>
        </w:rPr>
        <w:lastRenderedPageBreak/>
        <w:t>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6F63EC" w:rsidRDefault="00E50775" w:rsidP="006F63EC">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Por lo que de lo antes referido, </w:t>
      </w:r>
      <w:r w:rsidR="006F63EC" w:rsidRPr="006F63EC">
        <w:rPr>
          <w:rFonts w:ascii="Palatino Linotype" w:hAnsi="Palatino Linotype" w:cs="Arial"/>
        </w:rPr>
        <w:t>se desprende que cuando no sea posible aten</w:t>
      </w:r>
      <w:r>
        <w:rPr>
          <w:rFonts w:ascii="Palatino Linotype" w:hAnsi="Palatino Linotype" w:cs="Arial"/>
        </w:rPr>
        <w:t>d</w:t>
      </w:r>
      <w:r w:rsidR="006F63EC" w:rsidRPr="006F63EC">
        <w:rPr>
          <w:rFonts w:ascii="Palatino Linotype" w:hAnsi="Palatino Linotype" w:cs="Arial"/>
        </w:rPr>
        <w:t xml:space="preserve">er la modalidad elegida por </w:t>
      </w:r>
      <w:r>
        <w:rPr>
          <w:rFonts w:ascii="Palatino Linotype" w:hAnsi="Palatino Linotype" w:cs="Arial"/>
        </w:rPr>
        <w:t>el solicitante</w:t>
      </w:r>
      <w:r w:rsidR="006F63EC" w:rsidRPr="006F63EC">
        <w:rPr>
          <w:rFonts w:ascii="Palatino Linotype" w:hAnsi="Palatino Linotype" w:cs="Arial"/>
        </w:rPr>
        <w:t xml:space="preserve">, la obligación de acceso a la información se tendrá por cumplida cuando </w:t>
      </w:r>
      <w:r w:rsidR="006F63EC" w:rsidRPr="006F63EC">
        <w:rPr>
          <w:rFonts w:ascii="Palatino Linotype" w:hAnsi="Palatino Linotype" w:cs="Arial"/>
          <w:b/>
        </w:rPr>
        <w:t>EL SUJETO OBLIGADO</w:t>
      </w:r>
      <w:r w:rsidR="006F63EC" w:rsidRPr="006F63EC">
        <w:rPr>
          <w:rFonts w:ascii="Palatino Linotype" w:hAnsi="Palatino Linotype" w:cs="Arial"/>
        </w:rPr>
        <w:t xml:space="preserve"> justifique el impedimento para atender la misma y se notifique al particular la puesta a disposición de la información en todas las modalidades que lo permitan, procurando reducir los costos de entrega.</w:t>
      </w:r>
    </w:p>
    <w:p w:rsidR="00393709" w:rsidRPr="00206C5F" w:rsidRDefault="006F63EC" w:rsidP="00393709">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sidRPr="006F63EC">
        <w:rPr>
          <w:rFonts w:ascii="Palatino Linotype" w:hAnsi="Palatino Linotype" w:cs="Arial"/>
        </w:rPr>
        <w:t xml:space="preserve">Conforme a lo anterior, se considera que </w:t>
      </w:r>
      <w:r w:rsidRPr="006F63EC">
        <w:rPr>
          <w:rFonts w:ascii="Palatino Linotype" w:hAnsi="Palatino Linotype" w:cs="Arial"/>
          <w:b/>
        </w:rPr>
        <w:t>EL SUJETO OBLIGADO</w:t>
      </w:r>
      <w:r w:rsidRPr="006F63EC">
        <w:rPr>
          <w:rFonts w:ascii="Palatino Linotype" w:hAnsi="Palatino Linotype" w:cs="Arial"/>
        </w:rPr>
        <w:t xml:space="preserve">, si acreditó una imposibilidad técnica, para atender el requerimiento de información, materia del presente; sin embargo, es de señalar que no resulta suficiente justificar una imposibilidad técnica para acreditar un cambio de modalidad, sino que era necesario </w:t>
      </w:r>
      <w:r w:rsidR="00393709">
        <w:rPr>
          <w:rFonts w:ascii="Palatino Linotype" w:hAnsi="Palatino Linotype" w:cs="Arial"/>
        </w:rPr>
        <w:t xml:space="preserve">fundar y motivar adecuadamente dicha determinación; por lo que, en ese sentido </w:t>
      </w:r>
      <w:r w:rsidR="00393709" w:rsidRPr="00206C5F">
        <w:rPr>
          <w:rFonts w:ascii="Palatino Linotype" w:hAnsi="Palatino Linotype" w:cs="Arial"/>
        </w:rPr>
        <w:t>el máximo tribunal del país ha establecido jurisprudencia respecto a qué debe entenderse por fundamentación y motivación, en los siguientes términos:</w:t>
      </w:r>
    </w:p>
    <w:p w:rsidR="00393709" w:rsidRPr="00206C5F" w:rsidRDefault="00393709" w:rsidP="00393709">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206C5F">
        <w:rPr>
          <w:rFonts w:ascii="Palatino Linotype" w:hAnsi="Palatino Linotype" w:cs="Arial"/>
          <w:b/>
          <w:i/>
          <w:sz w:val="22"/>
        </w:rPr>
        <w:t>“FUNDAMENTACIÓN Y MOTIVACIÓN.</w:t>
      </w:r>
      <w:r w:rsidRPr="00206C5F">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393709" w:rsidRPr="00206C5F" w:rsidRDefault="00393709" w:rsidP="0039370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206C5F">
        <w:rPr>
          <w:rFonts w:ascii="Palatino Linotype" w:hAnsi="Palatino Linotype" w:cs="Arial"/>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w:t>
      </w:r>
      <w:r w:rsidRPr="00206C5F">
        <w:rPr>
          <w:rFonts w:ascii="Palatino Linotype" w:hAnsi="Palatino Linotype" w:cs="Arial"/>
        </w:rPr>
        <w:lastRenderedPageBreak/>
        <w:t>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393709" w:rsidRPr="00206C5F" w:rsidRDefault="00393709" w:rsidP="00393709">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206C5F">
        <w:rPr>
          <w:rFonts w:ascii="Palatino Linotype" w:hAnsi="Palatino Linotype" w:cs="Arial"/>
          <w:i/>
          <w:sz w:val="22"/>
        </w:rPr>
        <w:t>“</w:t>
      </w:r>
      <w:r w:rsidRPr="00206C5F">
        <w:rPr>
          <w:rFonts w:ascii="Palatino Linotype" w:hAnsi="Palatino Linotype" w:cs="Arial"/>
          <w:b/>
          <w:i/>
          <w:sz w:val="22"/>
        </w:rPr>
        <w:t>FUNDAMENTACIÓN Y MOTIVACIÓN. EL ASPECTO FORMAL DE LA GARANTÍA Y SU FINALIDAD SE TRADUCEN EN EXPLICAR, JUSTIFICAR, POSIBILITAR LA DEFENSA Y COMUNICAR LA DECISIÓN.</w:t>
      </w:r>
      <w:r w:rsidRPr="00206C5F">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393709" w:rsidRPr="00206C5F" w:rsidRDefault="00393709" w:rsidP="0039370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206C5F">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6F63EC" w:rsidRDefault="00393709" w:rsidP="006F63EC">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Retomando la justificación de la imposibilidad técnica aludida por </w:t>
      </w:r>
      <w:r>
        <w:rPr>
          <w:rFonts w:ascii="Palatino Linotype" w:hAnsi="Palatino Linotype" w:cs="Arial"/>
          <w:b/>
        </w:rPr>
        <w:t xml:space="preserve">EL SUJETO </w:t>
      </w:r>
      <w:r>
        <w:rPr>
          <w:rFonts w:ascii="Palatino Linotype" w:hAnsi="Palatino Linotype" w:cs="Arial"/>
          <w:b/>
        </w:rPr>
        <w:lastRenderedPageBreak/>
        <w:t xml:space="preserve">OBLIGADO, </w:t>
      </w:r>
      <w:r>
        <w:rPr>
          <w:rFonts w:ascii="Palatino Linotype" w:hAnsi="Palatino Linotype" w:cs="Arial"/>
        </w:rPr>
        <w:t xml:space="preserve">es necesario decir que </w:t>
      </w:r>
      <w:r w:rsidR="00AC5647" w:rsidRPr="00AC5647">
        <w:rPr>
          <w:rFonts w:ascii="Palatino Linotype" w:hAnsi="Palatino Linotype" w:cs="Arial"/>
        </w:rPr>
        <w:t>el Órgano Garante Nacional, a través de diversas resoluciones de los Recursos de Inconformidad, entre las cuales se encuentran el RIA 136/20, RIA 140/20, RIA 153/20 RIA 237/20, RIA 257/20, RIA 258/20, consideraron que no resultaba suficiente justificar una imposibilidad técnica para acreditar un cambio de modalidad</w:t>
      </w:r>
      <w:r w:rsidR="00AC5647">
        <w:rPr>
          <w:rFonts w:ascii="Palatino Linotype" w:hAnsi="Palatino Linotype" w:cs="Arial"/>
        </w:rPr>
        <w:t xml:space="preserve">, sino que debía </w:t>
      </w:r>
      <w:r>
        <w:rPr>
          <w:rFonts w:ascii="Palatino Linotype" w:hAnsi="Palatino Linotype" w:cs="Arial"/>
        </w:rPr>
        <w:t xml:space="preserve">acreditar </w:t>
      </w:r>
      <w:r w:rsidR="00AC5647">
        <w:rPr>
          <w:rFonts w:ascii="Palatino Linotype" w:hAnsi="Palatino Linotype" w:cs="Arial"/>
        </w:rPr>
        <w:t xml:space="preserve">fehacientemente el impedimento como en el presente asunto donde se demuestre que </w:t>
      </w:r>
      <w:r>
        <w:rPr>
          <w:rFonts w:ascii="Palatino Linotype" w:hAnsi="Palatino Linotype" w:cs="Arial"/>
        </w:rPr>
        <w:t xml:space="preserve">el formato de la documentación realmente era de imposible reproducción </w:t>
      </w:r>
      <w:r w:rsidRPr="0018532B">
        <w:rPr>
          <w:rFonts w:ascii="Palatino Linotype" w:hAnsi="Palatino Linotype" w:cs="Arial"/>
          <w:i/>
        </w:rPr>
        <w:t>(situación que mencionó en respuesta y en informe justificado, pero no acredito)</w:t>
      </w:r>
      <w:r>
        <w:rPr>
          <w:rFonts w:ascii="Palatino Linotype" w:hAnsi="Palatino Linotype" w:cs="Arial"/>
        </w:rPr>
        <w:t xml:space="preserve"> </w:t>
      </w:r>
      <w:r w:rsidRPr="006F63EC">
        <w:rPr>
          <w:rFonts w:ascii="Palatino Linotype" w:hAnsi="Palatino Linotype" w:cs="Arial"/>
        </w:rPr>
        <w:t>en el medio elegido por</w:t>
      </w:r>
      <w:r w:rsidR="000759F6">
        <w:rPr>
          <w:rFonts w:ascii="Palatino Linotype" w:hAnsi="Palatino Linotype" w:cs="Arial"/>
        </w:rPr>
        <w:t xml:space="preserve"> el solicitante</w:t>
      </w:r>
      <w:r>
        <w:rPr>
          <w:rFonts w:ascii="Palatino Linotype" w:hAnsi="Palatino Linotype" w:cs="Arial"/>
        </w:rPr>
        <w:t xml:space="preserve">, </w:t>
      </w:r>
      <w:r w:rsidR="006F63EC" w:rsidRPr="006F63EC">
        <w:rPr>
          <w:rFonts w:ascii="Palatino Linotype" w:hAnsi="Palatino Linotype" w:cs="Arial"/>
        </w:rPr>
        <w:t xml:space="preserve">que la información ameritara el cruce de información en los </w:t>
      </w:r>
      <w:r w:rsidR="006F63EC">
        <w:rPr>
          <w:rFonts w:ascii="Palatino Linotype" w:hAnsi="Palatino Linotype" w:cs="Arial"/>
        </w:rPr>
        <w:t xml:space="preserve">sistemas de datos, entre otros; aunado a que no debe darse preferencia al </w:t>
      </w:r>
      <w:r w:rsidR="006F63EC" w:rsidRPr="006F63EC">
        <w:rPr>
          <w:rFonts w:ascii="Palatino Linotype" w:hAnsi="Palatino Linotype" w:cs="Arial"/>
        </w:rPr>
        <w:t>cambio de modalidad, directamente a consulta directa, sino que los Sujetos Obligados, deb</w:t>
      </w:r>
      <w:r w:rsidR="006F63EC">
        <w:rPr>
          <w:rFonts w:ascii="Palatino Linotype" w:hAnsi="Palatino Linotype" w:cs="Arial"/>
        </w:rPr>
        <w:t xml:space="preserve">en </w:t>
      </w:r>
      <w:r w:rsidR="006F63EC" w:rsidRPr="006F63EC">
        <w:rPr>
          <w:rFonts w:ascii="Palatino Linotype" w:hAnsi="Palatino Linotype" w:cs="Arial"/>
        </w:rPr>
        <w:t>buscar la posibilidad de proporcionar</w:t>
      </w:r>
      <w:r w:rsidR="006F63EC">
        <w:rPr>
          <w:rFonts w:ascii="Palatino Linotype" w:hAnsi="Palatino Linotype" w:cs="Arial"/>
        </w:rPr>
        <w:t xml:space="preserve"> </w:t>
      </w:r>
      <w:r w:rsidR="006F63EC" w:rsidRPr="006F63EC">
        <w:rPr>
          <w:rFonts w:ascii="Palatino Linotype" w:hAnsi="Palatino Linotype" w:cs="Arial"/>
        </w:rPr>
        <w:t xml:space="preserve">la </w:t>
      </w:r>
      <w:r w:rsidR="006F63EC">
        <w:rPr>
          <w:rFonts w:ascii="Palatino Linotype" w:hAnsi="Palatino Linotype" w:cs="Arial"/>
        </w:rPr>
        <w:t xml:space="preserve">información </w:t>
      </w:r>
      <w:r w:rsidR="006F63EC" w:rsidRPr="006F63EC">
        <w:rPr>
          <w:rFonts w:ascii="Palatino Linotype" w:hAnsi="Palatino Linotype" w:cs="Arial"/>
        </w:rPr>
        <w:t xml:space="preserve">en </w:t>
      </w:r>
      <w:r w:rsidR="006F63EC">
        <w:rPr>
          <w:rFonts w:ascii="Palatino Linotype" w:hAnsi="Palatino Linotype" w:cs="Arial"/>
        </w:rPr>
        <w:t xml:space="preserve">alguna de </w:t>
      </w:r>
      <w:r w:rsidR="006F63EC" w:rsidRPr="006F63EC">
        <w:rPr>
          <w:rFonts w:ascii="Palatino Linotype" w:hAnsi="Palatino Linotype" w:cs="Arial"/>
        </w:rPr>
        <w:t xml:space="preserve">las otras formas que establece la Ley, ya sean electrónicas o físicas. </w:t>
      </w:r>
    </w:p>
    <w:p w:rsidR="006F63EC" w:rsidRDefault="006F63EC" w:rsidP="006F63EC">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sidRPr="006F63EC">
        <w:rPr>
          <w:rFonts w:ascii="Palatino Linotype" w:hAnsi="Palatino Linotype" w:cs="Arial"/>
        </w:rPr>
        <w:t xml:space="preserve">Por lo que, en el presente caso, </w:t>
      </w:r>
      <w:r>
        <w:rPr>
          <w:rFonts w:ascii="Palatino Linotype" w:hAnsi="Palatino Linotype" w:cs="Arial"/>
        </w:rPr>
        <w:t>resulta dable ordenar al</w:t>
      </w:r>
      <w:r w:rsidRPr="006F63EC">
        <w:rPr>
          <w:rFonts w:ascii="Palatino Linotype" w:hAnsi="Palatino Linotype" w:cs="Arial"/>
        </w:rPr>
        <w:t xml:space="preserve"> </w:t>
      </w:r>
      <w:r w:rsidRPr="006F63EC">
        <w:rPr>
          <w:rFonts w:ascii="Palatino Linotype" w:hAnsi="Palatino Linotype" w:cs="Arial"/>
          <w:b/>
        </w:rPr>
        <w:t>SUJETO OBLIGADO</w:t>
      </w:r>
      <w:r w:rsidRPr="006F63EC">
        <w:rPr>
          <w:rFonts w:ascii="Palatino Linotype" w:hAnsi="Palatino Linotype" w:cs="Arial"/>
        </w:rPr>
        <w:t xml:space="preserve"> </w:t>
      </w:r>
      <w:r>
        <w:rPr>
          <w:rFonts w:ascii="Palatino Linotype" w:hAnsi="Palatino Linotype" w:cs="Arial"/>
        </w:rPr>
        <w:t>haga entrega de los tickets de consumo de gasolina fotocopiados y entregados en respuesta de manera digitalizada (Escaneados) tratando de establecer un formato optimo o de mejor calidad que la fotocopia para que aquellos que resultan poco legibles puedan visualizarse y ser del conocimiento del solicitante.</w:t>
      </w:r>
    </w:p>
    <w:p w:rsidR="006F63EC" w:rsidRDefault="00652ED2" w:rsidP="006F63EC">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rPr>
        <w:t xml:space="preserve">Ahora bien, en cuanto al </w:t>
      </w:r>
      <w:r w:rsidR="00AC5647">
        <w:rPr>
          <w:rFonts w:ascii="Palatino Linotype" w:hAnsi="Palatino Linotype" w:cs="Arial"/>
        </w:rPr>
        <w:t xml:space="preserve">inciso b) consistente en que </w:t>
      </w:r>
      <w:r>
        <w:rPr>
          <w:rFonts w:ascii="Palatino Linotype" w:hAnsi="Palatino Linotype" w:cs="Arial"/>
        </w:rPr>
        <w:t xml:space="preserve">el particular se duele de que no se le entregó la justificación o no se precisó el tipo de vehículo y el color que tiene asignado cada servidor público, conviene traer a contexto lo manifestado por </w:t>
      </w:r>
      <w:r>
        <w:rPr>
          <w:rFonts w:ascii="Palatino Linotype" w:hAnsi="Palatino Linotype" w:cs="Arial"/>
          <w:b/>
        </w:rPr>
        <w:t xml:space="preserve">EL SUJETO OBLIGADO </w:t>
      </w:r>
      <w:r>
        <w:rPr>
          <w:rFonts w:ascii="Palatino Linotype" w:hAnsi="Palatino Linotype" w:cs="Arial"/>
        </w:rPr>
        <w:t xml:space="preserve">en respuesta en donde en atención a la asignación de vehículos a los servidores públicos que el mismo listó en su solicitud de información de origen, proporcionó </w:t>
      </w:r>
      <w:r w:rsidR="001030AD">
        <w:rPr>
          <w:rFonts w:ascii="Palatino Linotype" w:hAnsi="Palatino Linotype" w:cs="Arial"/>
        </w:rPr>
        <w:t xml:space="preserve">dos tablas en las </w:t>
      </w:r>
      <w:r>
        <w:rPr>
          <w:rFonts w:ascii="Palatino Linotype" w:hAnsi="Palatino Linotype" w:cs="Arial"/>
        </w:rPr>
        <w:t>que particularmente indicó el</w:t>
      </w:r>
      <w:r w:rsidR="001030AD">
        <w:rPr>
          <w:rFonts w:ascii="Palatino Linotype" w:hAnsi="Palatino Linotype" w:cs="Arial"/>
        </w:rPr>
        <w:t xml:space="preserve"> nivel autorizado para </w:t>
      </w:r>
      <w:r w:rsidR="001030AD">
        <w:rPr>
          <w:rFonts w:ascii="Palatino Linotype" w:hAnsi="Palatino Linotype" w:cs="Arial"/>
        </w:rPr>
        <w:lastRenderedPageBreak/>
        <w:t>contar con vehículo, el nombre del servidor público, el</w:t>
      </w:r>
      <w:r>
        <w:rPr>
          <w:rFonts w:ascii="Palatino Linotype" w:hAnsi="Palatino Linotype" w:cs="Arial"/>
        </w:rPr>
        <w:t xml:space="preserve"> tipo de vehículos, el color y la cantidad, como se aprecia a continuación:</w:t>
      </w:r>
    </w:p>
    <w:p w:rsidR="001030AD" w:rsidRDefault="001030AD" w:rsidP="001030AD">
      <w:pPr>
        <w:pStyle w:val="Prrafodelista"/>
        <w:widowControl w:val="0"/>
        <w:tabs>
          <w:tab w:val="left" w:pos="1276"/>
        </w:tabs>
        <w:autoSpaceDE w:val="0"/>
        <w:autoSpaceDN w:val="0"/>
        <w:adjustRightInd w:val="0"/>
        <w:spacing w:before="100" w:beforeAutospacing="1" w:after="100" w:afterAutospacing="1" w:line="360" w:lineRule="auto"/>
        <w:ind w:left="0"/>
        <w:jc w:val="center"/>
        <w:rPr>
          <w:rFonts w:ascii="Palatino Linotype" w:hAnsi="Palatino Linotype" w:cs="Arial"/>
        </w:rPr>
      </w:pPr>
      <w:r w:rsidRPr="00ED6B46">
        <w:rPr>
          <w:rFonts w:ascii="Palatino Linotype" w:hAnsi="Palatino Linotype" w:cs="Arial"/>
          <w:noProof/>
          <w:lang w:eastAsia="es-MX"/>
        </w:rPr>
        <w:drawing>
          <wp:inline distT="0" distB="0" distL="0" distR="0" wp14:anchorId="307462E7" wp14:editId="7C02FA9A">
            <wp:extent cx="2589657" cy="2209359"/>
            <wp:effectExtent l="0" t="0" r="127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180" t="15901" r="37666" b="24707"/>
                    <a:stretch/>
                  </pic:blipFill>
                  <pic:spPr bwMode="auto">
                    <a:xfrm>
                      <a:off x="0" y="0"/>
                      <a:ext cx="2616458" cy="2232224"/>
                    </a:xfrm>
                    <a:prstGeom prst="rect">
                      <a:avLst/>
                    </a:prstGeom>
                    <a:ln>
                      <a:noFill/>
                    </a:ln>
                    <a:extLst>
                      <a:ext uri="{53640926-AAD7-44D8-BBD7-CCE9431645EC}">
                        <a14:shadowObscured xmlns:a14="http://schemas.microsoft.com/office/drawing/2010/main"/>
                      </a:ext>
                    </a:extLst>
                  </pic:spPr>
                </pic:pic>
              </a:graphicData>
            </a:graphic>
          </wp:inline>
        </w:drawing>
      </w:r>
    </w:p>
    <w:p w:rsidR="00652ED2" w:rsidRDefault="00652ED2" w:rsidP="001030AD">
      <w:pPr>
        <w:pStyle w:val="Prrafodelista"/>
        <w:widowControl w:val="0"/>
        <w:autoSpaceDE w:val="0"/>
        <w:autoSpaceDN w:val="0"/>
        <w:adjustRightInd w:val="0"/>
        <w:spacing w:before="100" w:beforeAutospacing="1" w:after="100" w:afterAutospacing="1" w:line="360" w:lineRule="auto"/>
        <w:ind w:left="0"/>
        <w:jc w:val="center"/>
        <w:rPr>
          <w:rFonts w:ascii="Palatino Linotype" w:hAnsi="Palatino Linotype" w:cs="Arial"/>
          <w:lang w:val="es-ES"/>
        </w:rPr>
      </w:pPr>
      <w:r w:rsidRPr="008640DD">
        <w:rPr>
          <w:rFonts w:ascii="Palatino Linotype" w:hAnsi="Palatino Linotype" w:cs="Arial"/>
          <w:noProof/>
          <w:lang w:eastAsia="es-MX"/>
        </w:rPr>
        <w:drawing>
          <wp:inline distT="0" distB="0" distL="0" distR="0" wp14:anchorId="37A50545" wp14:editId="50C7FBD6">
            <wp:extent cx="2626560" cy="1902798"/>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720" t="16550" r="37205" b="30543"/>
                    <a:stretch/>
                  </pic:blipFill>
                  <pic:spPr bwMode="auto">
                    <a:xfrm>
                      <a:off x="0" y="0"/>
                      <a:ext cx="2656170" cy="1924249"/>
                    </a:xfrm>
                    <a:prstGeom prst="rect">
                      <a:avLst/>
                    </a:prstGeom>
                    <a:ln>
                      <a:noFill/>
                    </a:ln>
                    <a:extLst>
                      <a:ext uri="{53640926-AAD7-44D8-BBD7-CCE9431645EC}">
                        <a14:shadowObscured xmlns:a14="http://schemas.microsoft.com/office/drawing/2010/main"/>
                      </a:ext>
                    </a:extLst>
                  </pic:spPr>
                </pic:pic>
              </a:graphicData>
            </a:graphic>
          </wp:inline>
        </w:drawing>
      </w:r>
    </w:p>
    <w:p w:rsidR="00652ED2" w:rsidRDefault="001030AD" w:rsidP="00652ED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Información que fue motivo de inconformidad del solicitante; pues a su decir no se le indicó el color de los vehículos que los servidores públicos tienen asignados y la información fue entregada de manera general.</w:t>
      </w:r>
    </w:p>
    <w:p w:rsidR="001030AD" w:rsidRDefault="001030AD" w:rsidP="00652ED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Derivado de lo anterior, es preciso que este Órgano Garante resalte la manifestación del </w:t>
      </w:r>
      <w:r>
        <w:rPr>
          <w:rFonts w:ascii="Palatino Linotype" w:hAnsi="Palatino Linotype" w:cs="Arial"/>
          <w:b/>
          <w:lang w:val="es-ES"/>
        </w:rPr>
        <w:t xml:space="preserve">SUJETO OBLIGADO </w:t>
      </w:r>
      <w:r>
        <w:rPr>
          <w:rFonts w:ascii="Palatino Linotype" w:hAnsi="Palatino Linotype" w:cs="Arial"/>
          <w:lang w:val="es-ES"/>
        </w:rPr>
        <w:t xml:space="preserve">expresada en informe justificado, pues le reitero que la </w:t>
      </w:r>
      <w:r>
        <w:rPr>
          <w:rFonts w:ascii="Palatino Linotype" w:hAnsi="Palatino Linotype" w:cs="Arial"/>
          <w:lang w:val="es-ES"/>
        </w:rPr>
        <w:lastRenderedPageBreak/>
        <w:t xml:space="preserve">asignación a los servidores públicos listados en su solicitud de información se hizo en atención a lo establecido en la POBALIN número 16 que establece el nivel que deben tener aquellos servidores públicos que aspiren a contar con un vehículo para el cumplimiento de determinadas funciones, y en atención al Reglamento Interno y al Manual General de Organización del </w:t>
      </w:r>
      <w:r>
        <w:rPr>
          <w:rFonts w:ascii="Palatino Linotype" w:hAnsi="Palatino Linotype" w:cs="Arial"/>
          <w:b/>
          <w:lang w:val="es-ES"/>
        </w:rPr>
        <w:t xml:space="preserve">SUJETO OBLIGADO </w:t>
      </w:r>
      <w:r>
        <w:rPr>
          <w:rFonts w:ascii="Palatino Linotype" w:hAnsi="Palatino Linotype" w:cs="Arial"/>
          <w:lang w:val="es-ES"/>
        </w:rPr>
        <w:t>es que se dio respuesta indicándole si los servidores públicos referidos en su solicitud contaban o no con un vehículo asignado; por lo que, hasta este punto el requerimiento se tendría por colmado.</w:t>
      </w:r>
    </w:p>
    <w:p w:rsidR="00F16A5D" w:rsidRDefault="001030AD" w:rsidP="0018532B">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 xml:space="preserve">Ahora bien, en cuanto a que se le indicara el color y tipo de vehículo </w:t>
      </w:r>
      <w:r w:rsidR="00886934">
        <w:rPr>
          <w:rFonts w:ascii="Palatino Linotype" w:hAnsi="Palatino Linotype" w:cs="Arial"/>
          <w:lang w:val="es-ES"/>
        </w:rPr>
        <w:t>que tiene</w:t>
      </w:r>
      <w:r>
        <w:rPr>
          <w:rFonts w:ascii="Palatino Linotype" w:hAnsi="Palatino Linotype" w:cs="Arial"/>
          <w:lang w:val="es-ES"/>
        </w:rPr>
        <w:t xml:space="preserve"> asignado </w:t>
      </w:r>
      <w:r w:rsidR="00886934">
        <w:rPr>
          <w:rFonts w:ascii="Palatino Linotype" w:hAnsi="Palatino Linotype" w:cs="Arial"/>
          <w:lang w:val="es-ES"/>
        </w:rPr>
        <w:t xml:space="preserve">cada servidor público </w:t>
      </w:r>
      <w:r>
        <w:rPr>
          <w:rFonts w:ascii="Palatino Linotype" w:hAnsi="Palatino Linotype" w:cs="Arial"/>
          <w:lang w:val="es-ES"/>
        </w:rPr>
        <w:t xml:space="preserve">es importante </w:t>
      </w:r>
      <w:r w:rsidR="00886934">
        <w:rPr>
          <w:rFonts w:ascii="Palatino Linotype" w:hAnsi="Palatino Linotype" w:cs="Arial"/>
          <w:lang w:val="es-ES"/>
        </w:rPr>
        <w:t xml:space="preserve">referir que </w:t>
      </w:r>
      <w:r w:rsidR="00886934" w:rsidRPr="00886934">
        <w:rPr>
          <w:rFonts w:ascii="Palatino Linotype" w:hAnsi="Palatino Linotype" w:cs="Arial"/>
          <w:lang w:val="es-ES"/>
        </w:rPr>
        <w:t xml:space="preserve">la información de identificación de un vehículo como son </w:t>
      </w:r>
      <w:r w:rsidR="00886934">
        <w:rPr>
          <w:rFonts w:ascii="Palatino Linotype" w:hAnsi="Palatino Linotype" w:cs="Arial"/>
          <w:lang w:val="es-ES"/>
        </w:rPr>
        <w:t xml:space="preserve">el color, </w:t>
      </w:r>
      <w:r w:rsidR="00886934" w:rsidRPr="00886934">
        <w:rPr>
          <w:rFonts w:ascii="Palatino Linotype" w:hAnsi="Palatino Linotype" w:cs="Arial"/>
          <w:lang w:val="es-ES"/>
        </w:rPr>
        <w:t>número de placas y número de serie, aun per</w:t>
      </w:r>
      <w:r w:rsidR="0018532B">
        <w:rPr>
          <w:rFonts w:ascii="Palatino Linotype" w:hAnsi="Palatino Linotype" w:cs="Arial"/>
          <w:lang w:val="es-ES"/>
        </w:rPr>
        <w:t xml:space="preserve">teneciendo al servicio público; es importante traer a contexto, el </w:t>
      </w:r>
      <w:r w:rsidR="0018532B" w:rsidRPr="00D5282E">
        <w:rPr>
          <w:rFonts w:ascii="Palatino Linotype" w:hAnsi="Palatino Linotype" w:cs="Arial"/>
          <w:b/>
          <w:lang w:val="es-ES"/>
        </w:rPr>
        <w:t>“ACUERDO POR EL QUE SE ESTABLECEN LAS POLÍTICAS, BASES Y LINEAMIENTOS, EN MATERIA DE ADQUISICIONES, ENAJENACIONES, ARRENDAMIENTOS Y SERVICIOS DE LAS DEPENDENCIAS, ORGANISMOS AUXILIARES Y TRIBUNALES ADMINISTRATIVOS DEL PODER EJECUTIVO ESTATAL”</w:t>
      </w:r>
      <w:r w:rsidR="0018532B">
        <w:rPr>
          <w:rFonts w:ascii="Palatino Linotype" w:hAnsi="Palatino Linotype" w:cs="Arial"/>
          <w:lang w:val="es-ES"/>
        </w:rPr>
        <w:t>; en donde estipula en la POBALIN número 21, lo siguiente:</w:t>
      </w:r>
    </w:p>
    <w:p w:rsidR="0018532B" w:rsidRPr="00D5282E" w:rsidRDefault="0018532B" w:rsidP="0018532B">
      <w:pPr>
        <w:pStyle w:val="Sinespaciado"/>
        <w:rPr>
          <w:sz w:val="10"/>
          <w:lang w:val="es-ES"/>
        </w:rPr>
      </w:pPr>
    </w:p>
    <w:p w:rsidR="0018532B" w:rsidRPr="00D5282E" w:rsidRDefault="0018532B" w:rsidP="00D5282E">
      <w:pPr>
        <w:widowControl w:val="0"/>
        <w:autoSpaceDE w:val="0"/>
        <w:autoSpaceDN w:val="0"/>
        <w:adjustRightInd w:val="0"/>
        <w:ind w:left="567" w:right="616"/>
        <w:jc w:val="both"/>
        <w:rPr>
          <w:rFonts w:ascii="Palatino Linotype" w:hAnsi="Palatino Linotype" w:cs="Arial"/>
          <w:b/>
          <w:i/>
          <w:sz w:val="22"/>
          <w:lang w:val="es-ES"/>
        </w:rPr>
      </w:pPr>
      <w:r w:rsidRPr="00D5282E">
        <w:rPr>
          <w:rFonts w:ascii="Palatino Linotype" w:hAnsi="Palatino Linotype" w:cs="Arial"/>
          <w:i/>
          <w:sz w:val="22"/>
          <w:lang w:val="es-ES"/>
        </w:rPr>
        <w:t>“</w:t>
      </w:r>
      <w:r w:rsidRPr="00D5282E">
        <w:rPr>
          <w:rFonts w:ascii="Palatino Linotype" w:hAnsi="Palatino Linotype" w:cs="Arial"/>
          <w:b/>
          <w:i/>
          <w:sz w:val="22"/>
          <w:lang w:val="es-ES"/>
        </w:rPr>
        <w:t>POBALIN-021</w:t>
      </w:r>
    </w:p>
    <w:p w:rsidR="0018532B" w:rsidRPr="00D5282E"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Las áreas de administración serán las responsables de integrar y actualizar dentro de los diez días hábiles siguientes a que se presente algún movimiento de alta, baja, reasignación, reparación o cambio de resguardatario, los expedientes de los vehículos de uso directo y operativo, verificando en los meses de febrero y octubre de cada año que se encuentren al corriente. De dichas verificaciones se deberá levantar el acta correspondiente.</w:t>
      </w:r>
    </w:p>
    <w:p w:rsidR="00D5282E" w:rsidRPr="00D5282E" w:rsidRDefault="00D5282E" w:rsidP="00D5282E">
      <w:pPr>
        <w:widowControl w:val="0"/>
        <w:autoSpaceDE w:val="0"/>
        <w:autoSpaceDN w:val="0"/>
        <w:adjustRightInd w:val="0"/>
        <w:ind w:left="567" w:right="616"/>
        <w:jc w:val="both"/>
        <w:rPr>
          <w:rFonts w:ascii="Palatino Linotype" w:hAnsi="Palatino Linotype" w:cs="Arial"/>
          <w:i/>
          <w:sz w:val="22"/>
          <w:lang w:val="es-ES"/>
        </w:rPr>
      </w:pPr>
    </w:p>
    <w:p w:rsidR="0018532B" w:rsidRPr="00D5282E"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El expediente de cada unidad vehicular se integrará</w:t>
      </w:r>
      <w:r w:rsidR="00D5282E" w:rsidRPr="00D5282E">
        <w:rPr>
          <w:rFonts w:ascii="Palatino Linotype" w:hAnsi="Palatino Linotype" w:cs="Arial"/>
          <w:i/>
          <w:sz w:val="22"/>
          <w:lang w:val="es-ES"/>
        </w:rPr>
        <w:t xml:space="preserve"> con la siguiente documentación </w:t>
      </w:r>
      <w:r w:rsidRPr="00D5282E">
        <w:rPr>
          <w:rFonts w:ascii="Palatino Linotype" w:hAnsi="Palatino Linotype" w:cs="Arial"/>
          <w:i/>
          <w:sz w:val="22"/>
          <w:lang w:val="es-ES"/>
        </w:rPr>
        <w:t>como mínimo:</w:t>
      </w:r>
    </w:p>
    <w:p w:rsidR="00F3368F"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lastRenderedPageBreak/>
        <w:t>a) Original o, en su caso, copia certificada de la factura original expedida por la Contaduría General Gubernamental.</w:t>
      </w:r>
    </w:p>
    <w:p w:rsidR="00F3368F"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 xml:space="preserve"> </w:t>
      </w:r>
    </w:p>
    <w:p w:rsidR="0018532B" w:rsidRPr="00D5282E" w:rsidRDefault="0018532B" w:rsidP="00F3368F">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A falta de ésta, copia certificada de la declaración emitida por autoridad jurisdiccional competente,</w:t>
      </w:r>
      <w:r w:rsidR="00F3368F">
        <w:rPr>
          <w:rFonts w:ascii="Palatino Linotype" w:hAnsi="Palatino Linotype" w:cs="Arial"/>
          <w:i/>
          <w:sz w:val="22"/>
          <w:lang w:val="es-ES"/>
        </w:rPr>
        <w:t xml:space="preserve"> que determine la propiedad del </w:t>
      </w:r>
      <w:r w:rsidRPr="00D5282E">
        <w:rPr>
          <w:rFonts w:ascii="Palatino Linotype" w:hAnsi="Palatino Linotype" w:cs="Arial"/>
          <w:i/>
          <w:sz w:val="22"/>
          <w:lang w:val="es-ES"/>
        </w:rPr>
        <w:t>Gobierno del Estado;</w:t>
      </w:r>
    </w:p>
    <w:p w:rsidR="0018532B" w:rsidRPr="00D5282E"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b) Copia de la tarjeta de circulación;</w:t>
      </w:r>
    </w:p>
    <w:p w:rsidR="0018532B" w:rsidRPr="00D5282E"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c) Copia de la revista vehicular, en su caso;</w:t>
      </w:r>
    </w:p>
    <w:p w:rsidR="0018532B" w:rsidRPr="00D5282E"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d) Certificados de verificación vehicular;</w:t>
      </w:r>
    </w:p>
    <w:p w:rsidR="0018532B" w:rsidRPr="00D5282E"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e) Recibos originales de pago de los últimos cinco años del Impuesto Sobre Tenencia o Uso de Vehículos, o en su caso, el refrendo correspondiente;</w:t>
      </w:r>
    </w:p>
    <w:p w:rsidR="0018532B" w:rsidRPr="00D5282E"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f) Copia de la póliza de seguro;</w:t>
      </w:r>
    </w:p>
    <w:p w:rsidR="0018532B" w:rsidRPr="00D5282E"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g) Ordenes de reparación y copia de las facturas o notas correspondientes, expedidas por la unidad administrativa responsable del resguardo y custodia de la documentación original; y</w:t>
      </w:r>
    </w:p>
    <w:p w:rsidR="0018532B" w:rsidRPr="00D5282E" w:rsidRDefault="0018532B" w:rsidP="00D5282E">
      <w:pPr>
        <w:widowControl w:val="0"/>
        <w:autoSpaceDE w:val="0"/>
        <w:autoSpaceDN w:val="0"/>
        <w:adjustRightInd w:val="0"/>
        <w:ind w:left="567" w:right="616"/>
        <w:jc w:val="both"/>
        <w:rPr>
          <w:rFonts w:ascii="Palatino Linotype" w:hAnsi="Palatino Linotype" w:cs="Arial"/>
          <w:i/>
          <w:sz w:val="22"/>
          <w:lang w:val="es-ES"/>
        </w:rPr>
      </w:pPr>
      <w:r w:rsidRPr="00D5282E">
        <w:rPr>
          <w:rFonts w:ascii="Palatino Linotype" w:hAnsi="Palatino Linotype" w:cs="Arial"/>
          <w:i/>
          <w:sz w:val="22"/>
          <w:lang w:val="es-ES"/>
        </w:rPr>
        <w:t>h) Los demás documentos, en términos de las disposiciones legales, reglamentarias o administrativas.</w:t>
      </w:r>
      <w:r w:rsidR="00D5282E" w:rsidRPr="00D5282E">
        <w:rPr>
          <w:rFonts w:ascii="Palatino Linotype" w:hAnsi="Palatino Linotype" w:cs="Arial"/>
          <w:i/>
          <w:sz w:val="22"/>
          <w:lang w:val="es-ES"/>
        </w:rPr>
        <w:t>”</w:t>
      </w:r>
    </w:p>
    <w:p w:rsidR="00F3368F" w:rsidRDefault="00F3368F" w:rsidP="002550B6">
      <w:pPr>
        <w:widowControl w:val="0"/>
        <w:autoSpaceDE w:val="0"/>
        <w:autoSpaceDN w:val="0"/>
        <w:adjustRightInd w:val="0"/>
        <w:spacing w:line="360" w:lineRule="auto"/>
        <w:jc w:val="both"/>
        <w:rPr>
          <w:rFonts w:ascii="Palatino Linotype" w:hAnsi="Palatino Linotype" w:cs="Arial"/>
          <w:lang w:val="es-ES"/>
        </w:rPr>
      </w:pPr>
    </w:p>
    <w:p w:rsidR="002550B6" w:rsidRDefault="00D5282E" w:rsidP="002550B6">
      <w:pPr>
        <w:widowControl w:val="0"/>
        <w:autoSpaceDE w:val="0"/>
        <w:autoSpaceDN w:val="0"/>
        <w:adjustRightInd w:val="0"/>
        <w:spacing w:line="360" w:lineRule="auto"/>
        <w:jc w:val="both"/>
        <w:rPr>
          <w:rFonts w:ascii="Palatino Linotype" w:hAnsi="Palatino Linotype" w:cs="Arial"/>
          <w:lang w:val="es-ES"/>
        </w:rPr>
      </w:pPr>
      <w:r w:rsidRPr="00D5282E">
        <w:rPr>
          <w:rFonts w:ascii="Palatino Linotype" w:hAnsi="Palatino Linotype" w:cs="Arial"/>
          <w:lang w:val="es-ES"/>
        </w:rPr>
        <w:t xml:space="preserve">Atento a lo anterior, resulta claro que existe fuente obligacional que constriñe al </w:t>
      </w:r>
      <w:r w:rsidRPr="00D5282E">
        <w:rPr>
          <w:rFonts w:ascii="Palatino Linotype" w:hAnsi="Palatino Linotype" w:cs="Arial"/>
          <w:b/>
          <w:lang w:val="es-ES"/>
        </w:rPr>
        <w:t>Sujeto Obligado</w:t>
      </w:r>
      <w:r w:rsidRPr="00D5282E">
        <w:rPr>
          <w:rFonts w:ascii="Palatino Linotype" w:hAnsi="Palatino Linotype" w:cs="Arial"/>
          <w:lang w:val="es-ES"/>
        </w:rPr>
        <w:t>, para entregar</w:t>
      </w:r>
      <w:r>
        <w:rPr>
          <w:rFonts w:ascii="Palatino Linotype" w:hAnsi="Palatino Linotype" w:cs="Arial"/>
          <w:lang w:val="es-ES"/>
        </w:rPr>
        <w:t xml:space="preserve"> los expedientes </w:t>
      </w:r>
      <w:r w:rsidR="002550B6" w:rsidRPr="002550B6">
        <w:rPr>
          <w:rFonts w:ascii="Palatino Linotype" w:hAnsi="Palatino Linotype" w:cs="Arial"/>
          <w:lang w:val="es-ES"/>
        </w:rPr>
        <w:t>de los vehículos de uso directo y operativo</w:t>
      </w:r>
      <w:r w:rsidR="002550B6">
        <w:rPr>
          <w:rFonts w:ascii="Palatino Linotype" w:hAnsi="Palatino Linotype" w:cs="Arial"/>
          <w:lang w:val="es-ES"/>
        </w:rPr>
        <w:t xml:space="preserve">; </w:t>
      </w:r>
      <w:r w:rsidR="002550B6" w:rsidRPr="002550B6">
        <w:rPr>
          <w:rFonts w:ascii="Palatino Linotype" w:hAnsi="Palatino Linotype" w:cs="Arial"/>
          <w:lang w:val="es-ES"/>
        </w:rPr>
        <w:t xml:space="preserve">por lo que debe tener el documento fuente del que se desprenda lo que el </w:t>
      </w:r>
      <w:r w:rsidR="002550B6" w:rsidRPr="002550B6">
        <w:rPr>
          <w:rFonts w:ascii="Palatino Linotype" w:hAnsi="Palatino Linotype" w:cs="Arial"/>
          <w:b/>
          <w:lang w:val="es-ES"/>
        </w:rPr>
        <w:t>Recurrente</w:t>
      </w:r>
      <w:r w:rsidR="002550B6" w:rsidRPr="002550B6">
        <w:rPr>
          <w:rFonts w:ascii="Palatino Linotype" w:hAnsi="Palatino Linotype" w:cs="Arial"/>
          <w:lang w:val="es-ES"/>
        </w:rPr>
        <w:t xml:space="preserve"> solicita; razón por la cual deberá turnar a todas las áreas competentes que puedan contar con la información solicitada; así, es necesario hacer referencia al procedimiento de búsqueda que deben de seguir los Sujetos Obligados para localizar la información, el cual se encuentra previsto en los artículos 160 y 162</w:t>
      </w:r>
      <w:r w:rsidR="002550B6">
        <w:rPr>
          <w:rFonts w:ascii="Palatino Linotype" w:hAnsi="Palatino Linotype" w:cs="Arial"/>
          <w:lang w:val="es-ES"/>
        </w:rPr>
        <w:t>,</w:t>
      </w:r>
      <w:r w:rsidR="002550B6" w:rsidRPr="002550B6">
        <w:rPr>
          <w:rFonts w:ascii="Palatino Linotype" w:hAnsi="Palatino Linotype" w:cs="Arial"/>
          <w:lang w:val="es-ES"/>
        </w:rPr>
        <w:t xml:space="preserve"> de la Ley de Transparencia y Acceso a la Información Pública del Estado de México y Municipios, mismo que es el siguiente:</w:t>
      </w:r>
    </w:p>
    <w:p w:rsidR="002550B6" w:rsidRDefault="002550B6" w:rsidP="002550B6">
      <w:pPr>
        <w:widowControl w:val="0"/>
        <w:autoSpaceDE w:val="0"/>
        <w:autoSpaceDN w:val="0"/>
        <w:adjustRightInd w:val="0"/>
        <w:spacing w:line="360" w:lineRule="auto"/>
        <w:jc w:val="both"/>
        <w:rPr>
          <w:rFonts w:ascii="Palatino Linotype" w:hAnsi="Palatino Linotype" w:cs="Arial"/>
          <w:lang w:val="es-ES"/>
        </w:rPr>
      </w:pPr>
    </w:p>
    <w:p w:rsidR="002550B6" w:rsidRPr="002550B6" w:rsidRDefault="002550B6" w:rsidP="002550B6">
      <w:pPr>
        <w:pStyle w:val="Prrafodelista"/>
        <w:widowControl w:val="0"/>
        <w:numPr>
          <w:ilvl w:val="0"/>
          <w:numId w:val="12"/>
        </w:numPr>
        <w:autoSpaceDE w:val="0"/>
        <w:autoSpaceDN w:val="0"/>
        <w:adjustRightInd w:val="0"/>
        <w:spacing w:line="360" w:lineRule="auto"/>
        <w:jc w:val="both"/>
        <w:rPr>
          <w:rFonts w:ascii="Palatino Linotype" w:hAnsi="Palatino Linotype" w:cs="Arial"/>
          <w:lang w:val="es-ES"/>
        </w:rPr>
      </w:pPr>
      <w:r w:rsidRPr="002550B6">
        <w:rPr>
          <w:rFonts w:ascii="Palatino Linotype" w:hAnsi="Palatino Linotype" w:cs="Arial"/>
          <w:lang w:val="es-ES"/>
        </w:rPr>
        <w:t xml:space="preserve">Las Unidades de Transparencia garantizarán que las solicitudes de acceso a la información se turnen a todas las áreas competentes que cuenten con la información o deban tenerla -de acuerdo a las facultades, competencias y </w:t>
      </w:r>
      <w:r w:rsidRPr="002550B6">
        <w:rPr>
          <w:rFonts w:ascii="Palatino Linotype" w:hAnsi="Palatino Linotype" w:cs="Arial"/>
          <w:lang w:val="es-ES"/>
        </w:rPr>
        <w:lastRenderedPageBreak/>
        <w:t>funciones-, con el objeto de que dichas áreas realicen una búsqueda exhaustiva y razonable de la información requerida, y</w:t>
      </w:r>
    </w:p>
    <w:p w:rsidR="0018532B" w:rsidRPr="002550B6" w:rsidRDefault="002550B6" w:rsidP="002550B6">
      <w:pPr>
        <w:pStyle w:val="Prrafodelista"/>
        <w:widowControl w:val="0"/>
        <w:numPr>
          <w:ilvl w:val="0"/>
          <w:numId w:val="12"/>
        </w:numPr>
        <w:autoSpaceDE w:val="0"/>
        <w:autoSpaceDN w:val="0"/>
        <w:adjustRightInd w:val="0"/>
        <w:spacing w:line="360" w:lineRule="auto"/>
        <w:jc w:val="both"/>
        <w:rPr>
          <w:rFonts w:ascii="Palatino Linotype" w:hAnsi="Palatino Linotype" w:cs="Arial"/>
          <w:lang w:val="es-ES"/>
        </w:rPr>
      </w:pPr>
      <w:r w:rsidRPr="002550B6">
        <w:rPr>
          <w:rFonts w:ascii="Palatino Linotype" w:hAnsi="Palatino Linotype" w:cs="Arial"/>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4168A6" w:rsidRDefault="004168A6" w:rsidP="00F16A5D">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Pr>
          <w:rFonts w:ascii="Palatino Linotype" w:hAnsi="Palatino Linotype" w:cs="Arial"/>
          <w:lang w:val="es-ES"/>
        </w:rPr>
        <w:t>Finalmente,</w:t>
      </w:r>
      <w:r w:rsidR="00F16A5D">
        <w:rPr>
          <w:rFonts w:ascii="Palatino Linotype" w:hAnsi="Palatino Linotype" w:cs="Arial"/>
          <w:lang w:val="es-ES"/>
        </w:rPr>
        <w:t xml:space="preserve"> en cuanto al motivo de inconformidad consistente en que no se le proporcionó información respecto del resto de los vehículos arrendados, </w:t>
      </w:r>
      <w:r>
        <w:rPr>
          <w:rFonts w:ascii="Palatino Linotype" w:hAnsi="Palatino Linotype" w:cs="Arial"/>
          <w:lang w:val="es-ES"/>
        </w:rPr>
        <w:t xml:space="preserve">en ese tenor conviene recordar que la petición del solicitante de manera textual consistió en: </w:t>
      </w:r>
    </w:p>
    <w:p w:rsidR="004168A6" w:rsidRDefault="004168A6" w:rsidP="004168A6">
      <w:pPr>
        <w:tabs>
          <w:tab w:val="left" w:pos="851"/>
        </w:tabs>
        <w:spacing w:before="100" w:beforeAutospacing="1" w:after="100" w:afterAutospacing="1"/>
        <w:ind w:left="851" w:right="901"/>
        <w:jc w:val="both"/>
        <w:rPr>
          <w:rFonts w:ascii="Palatino Linotype" w:eastAsia="MS Mincho" w:hAnsi="Palatino Linotype" w:cs="Arial"/>
          <w:i/>
          <w:sz w:val="22"/>
          <w:szCs w:val="22"/>
        </w:rPr>
      </w:pPr>
      <w:r w:rsidRPr="004168A6">
        <w:rPr>
          <w:rFonts w:ascii="Palatino Linotype" w:eastAsia="MS Mincho" w:hAnsi="Palatino Linotype" w:cs="Arial"/>
          <w:b/>
          <w:i/>
          <w:sz w:val="22"/>
          <w:szCs w:val="22"/>
        </w:rPr>
        <w:t>“Solicito información sobre los 27 vehículos arrendados para la Coordinación General de Comunicación Social.</w:t>
      </w:r>
      <w:r w:rsidRPr="006A352D">
        <w:rPr>
          <w:rFonts w:ascii="Palatino Linotype" w:eastAsia="MS Mincho" w:hAnsi="Palatino Linotype" w:cs="Arial"/>
          <w:i/>
          <w:sz w:val="22"/>
          <w:szCs w:val="22"/>
        </w:rPr>
        <w:t xml:space="preserve"> 1. -Gastos de gasolina y bitácora de viaje de los 27 vehículos. 2. - Que informe ¿por</w:t>
      </w:r>
      <w:r w:rsidR="002550B6">
        <w:rPr>
          <w:rFonts w:ascii="Palatino Linotype" w:eastAsia="MS Mincho" w:hAnsi="Palatino Linotype" w:cs="Arial"/>
          <w:i/>
          <w:sz w:val="22"/>
          <w:szCs w:val="22"/>
        </w:rPr>
        <w:t xml:space="preserve"> qué se les asignaron vehículos</w:t>
      </w:r>
      <w:r w:rsidRPr="006A352D">
        <w:rPr>
          <w:rFonts w:ascii="Palatino Linotype" w:eastAsia="MS Mincho" w:hAnsi="Palatino Linotype" w:cs="Arial"/>
          <w:i/>
          <w:sz w:val="22"/>
          <w:szCs w:val="22"/>
        </w:rPr>
        <w:t>? a los siguientes servidores públicos: -Jorge Alberto Pérez Zamudio -Andrea Velasco -Alejando Colon. -Víctor Olivares- Aida Donaji Mendoza- -Aurora Santos -Cesar Córdova. -Noel Millán Trejo. -Magdalena Cruz. Documento que justifique la asignación de vehículo por cada uno de ellos. Y mencionar ¿por qué a todos los jefes de departamento, no se les asigna vehículo? Tipo de vehículo asignado y color asignado. Seguro de cada vehículo</w:t>
      </w:r>
      <w:r w:rsidRPr="003B7EB1">
        <w:rPr>
          <w:rFonts w:ascii="Palatino Linotype" w:eastAsia="MS Mincho" w:hAnsi="Palatino Linotype" w:cs="Arial"/>
          <w:i/>
          <w:sz w:val="22"/>
          <w:szCs w:val="22"/>
        </w:rPr>
        <w:t>.</w:t>
      </w:r>
      <w:r w:rsidRPr="007F1459">
        <w:rPr>
          <w:rFonts w:ascii="Palatino Linotype" w:eastAsia="MS Mincho" w:hAnsi="Palatino Linotype" w:cs="Arial"/>
          <w:i/>
          <w:sz w:val="22"/>
          <w:szCs w:val="22"/>
        </w:rPr>
        <w:t>” (sic)</w:t>
      </w:r>
    </w:p>
    <w:p w:rsidR="004168A6" w:rsidRDefault="004168A6" w:rsidP="004168A6">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Pr>
          <w:rFonts w:ascii="Palatino Linotype" w:hAnsi="Palatino Linotype" w:cs="Arial"/>
          <w:lang w:val="es-ES"/>
        </w:rPr>
        <w:t xml:space="preserve">Del análisis realizado al requerimiento, se puede advertir que la información la solicitó precisamente de los vehículos arrendados, es decir, indico que </w:t>
      </w:r>
      <w:r>
        <w:rPr>
          <w:rFonts w:ascii="Palatino Linotype" w:hAnsi="Palatino Linotype" w:cs="Arial"/>
          <w:b/>
          <w:lang w:val="es-ES"/>
        </w:rPr>
        <w:t xml:space="preserve">EL SUJETO OBIGADO </w:t>
      </w:r>
      <w:r>
        <w:rPr>
          <w:rFonts w:ascii="Palatino Linotype" w:hAnsi="Palatino Linotype" w:cs="Arial"/>
          <w:lang w:val="es-ES"/>
        </w:rPr>
        <w:t xml:space="preserve">cuenta con 27 vehículos arrendados y de los mismos requiere la información que el mismo desagregó e identificó con números progresivos, de los que no se advierte que hubiera solicitado información respecto de los vehículos “restantes a los informados”, lo que constituye una petición adicional </w:t>
      </w:r>
      <w:r w:rsidRPr="00D666E4">
        <w:rPr>
          <w:rFonts w:ascii="Palatino Linotype" w:hAnsi="Palatino Linotype" w:cs="Arial"/>
        </w:rPr>
        <w:t xml:space="preserve">o </w:t>
      </w:r>
      <w:r w:rsidRPr="00D666E4">
        <w:rPr>
          <w:rFonts w:ascii="Palatino Linotype" w:hAnsi="Palatino Linotype" w:cs="Arial"/>
          <w:i/>
        </w:rPr>
        <w:t>plus petitio</w:t>
      </w:r>
      <w:r w:rsidRPr="00D666E4">
        <w:rPr>
          <w:rFonts w:ascii="Palatino Linotype" w:hAnsi="Palatino Linotype" w:cs="Arial"/>
        </w:rPr>
        <w:t xml:space="preserve">; esto es, una nueva solicitud de información hecha por el hoy </w:t>
      </w:r>
      <w:r w:rsidRPr="005A01B8">
        <w:rPr>
          <w:rFonts w:ascii="Palatino Linotype" w:hAnsi="Palatino Linotype" w:cs="Arial"/>
          <w:b/>
          <w:lang w:eastAsia="es-MX"/>
        </w:rPr>
        <w:t>RECURRENTE</w:t>
      </w:r>
      <w:r w:rsidRPr="00D666E4">
        <w:rPr>
          <w:rFonts w:ascii="Palatino Linotype" w:hAnsi="Palatino Linotype" w:cs="Arial"/>
          <w:lang w:eastAsia="es-MX"/>
        </w:rPr>
        <w:t xml:space="preserve">; </w:t>
      </w:r>
      <w:r>
        <w:rPr>
          <w:rFonts w:ascii="Palatino Linotype" w:hAnsi="Palatino Linotype" w:cs="Arial"/>
          <w:lang w:eastAsia="es-MX"/>
        </w:rPr>
        <w:t xml:space="preserve">por lo tanto, </w:t>
      </w:r>
      <w:r w:rsidRPr="00D666E4">
        <w:rPr>
          <w:rFonts w:ascii="Palatino Linotype" w:hAnsi="Palatino Linotype" w:cs="Arial"/>
          <w:lang w:eastAsia="es-MX"/>
        </w:rPr>
        <w:t xml:space="preserve">resultaría injustificado </w:t>
      </w:r>
      <w:r>
        <w:rPr>
          <w:rFonts w:ascii="Palatino Linotype" w:hAnsi="Palatino Linotype" w:cs="Arial"/>
          <w:lang w:eastAsia="es-MX"/>
        </w:rPr>
        <w:t xml:space="preserve">que sean </w:t>
      </w:r>
      <w:r w:rsidRPr="00D666E4">
        <w:rPr>
          <w:rFonts w:ascii="Palatino Linotype" w:hAnsi="Palatino Linotype" w:cs="Arial"/>
          <w:lang w:eastAsia="es-MX"/>
        </w:rPr>
        <w:t>examin</w:t>
      </w:r>
      <w:r>
        <w:rPr>
          <w:rFonts w:ascii="Palatino Linotype" w:hAnsi="Palatino Linotype" w:cs="Arial"/>
          <w:lang w:eastAsia="es-MX"/>
        </w:rPr>
        <w:t xml:space="preserve">ados y estudiados, máxime que </w:t>
      </w:r>
      <w:r w:rsidRPr="00576B1B">
        <w:rPr>
          <w:rFonts w:ascii="Palatino Linotype" w:hAnsi="Palatino Linotype" w:cs="Arial"/>
          <w:b/>
          <w:lang w:eastAsia="es-MX"/>
        </w:rPr>
        <w:t>EL SUJETO OBLIGADO</w:t>
      </w:r>
      <w:r>
        <w:rPr>
          <w:rFonts w:ascii="Palatino Linotype" w:hAnsi="Palatino Linotype" w:cs="Arial"/>
          <w:lang w:eastAsia="es-MX"/>
        </w:rPr>
        <w:t xml:space="preserve">, no tuvo </w:t>
      </w:r>
      <w:r>
        <w:rPr>
          <w:rFonts w:ascii="Palatino Linotype" w:hAnsi="Palatino Linotype" w:cs="Arial"/>
          <w:lang w:eastAsia="es-MX"/>
        </w:rPr>
        <w:lastRenderedPageBreak/>
        <w:t xml:space="preserve">conocimiento del mismo pues dicha información no fue requerida en la solicitud de información, sino hasta la interposición del recurso de mérito; motivo por el cual </w:t>
      </w:r>
      <w:r w:rsidRPr="009B3A94">
        <w:rPr>
          <w:rFonts w:ascii="Palatino Linotype" w:hAnsi="Palatino Linotype" w:cs="Arial"/>
          <w:lang w:eastAsia="es-MX"/>
        </w:rPr>
        <w:t>los nuevos contenidos no podrán constituir materia del procedimiento a sustanciarse</w:t>
      </w:r>
      <w:r>
        <w:rPr>
          <w:rFonts w:ascii="Palatino Linotype" w:hAnsi="Palatino Linotype" w:cs="Arial"/>
          <w:lang w:eastAsia="es-MX"/>
        </w:rPr>
        <w:t xml:space="preserve">; tal y como lo prevé el Criterio emitido por el Instituto Nacional de </w:t>
      </w:r>
      <w:r w:rsidR="0018532B">
        <w:rPr>
          <w:rFonts w:ascii="Palatino Linotype" w:hAnsi="Palatino Linotype" w:cs="Arial"/>
          <w:lang w:eastAsia="es-MX"/>
        </w:rPr>
        <w:t>Transparencia</w:t>
      </w:r>
      <w:r>
        <w:rPr>
          <w:rFonts w:ascii="Palatino Linotype" w:hAnsi="Palatino Linotype" w:cs="Arial"/>
          <w:lang w:eastAsia="es-MX"/>
        </w:rPr>
        <w:t>, Acceso a la Información Pública y Protección de Datos Personales número 01/17 que a la letra reza:</w:t>
      </w:r>
    </w:p>
    <w:p w:rsidR="004168A6" w:rsidRDefault="004168A6" w:rsidP="004168A6">
      <w:pPr>
        <w:ind w:left="851" w:right="902"/>
        <w:jc w:val="both"/>
        <w:rPr>
          <w:rFonts w:ascii="Palatino Linotype" w:eastAsiaTheme="minorEastAsia" w:hAnsi="Palatino Linotype" w:cstheme="minorBidi"/>
          <w:bCs/>
          <w:i/>
          <w:iCs/>
          <w:sz w:val="22"/>
          <w:szCs w:val="22"/>
          <w:lang w:val="es-ES_tradnl"/>
        </w:rPr>
      </w:pPr>
      <w:r>
        <w:rPr>
          <w:rFonts w:ascii="Palatino Linotype" w:eastAsiaTheme="minorEastAsia" w:hAnsi="Palatino Linotype" w:cstheme="minorBidi"/>
          <w:b/>
          <w:bCs/>
          <w:i/>
          <w:iCs/>
          <w:sz w:val="22"/>
          <w:szCs w:val="22"/>
          <w:lang w:val="es-ES_tradnl"/>
        </w:rPr>
        <w:t>“</w:t>
      </w:r>
      <w:r w:rsidRPr="009B3A94">
        <w:rPr>
          <w:rFonts w:ascii="Palatino Linotype" w:eastAsiaTheme="minorEastAsia" w:hAnsi="Palatino Linotype" w:cstheme="minorBidi"/>
          <w:b/>
          <w:bCs/>
          <w:i/>
          <w:iCs/>
          <w:sz w:val="22"/>
          <w:szCs w:val="22"/>
          <w:lang w:val="es-ES_tradnl"/>
        </w:rPr>
        <w:t>Es improcedente ampliar las solicitudes de acceso a información, a través de la interposición del recurso de revisión</w:t>
      </w:r>
      <w:r w:rsidRPr="009B3A94">
        <w:rPr>
          <w:rFonts w:ascii="Palatino Linotype" w:eastAsiaTheme="minorEastAsia" w:hAnsi="Palatino Linotype" w:cstheme="minorBidi"/>
          <w:bCs/>
          <w:i/>
          <w:iCs/>
          <w:sz w:val="22"/>
          <w:szCs w:val="22"/>
          <w:lang w:val="es-ES_tradnl"/>
        </w:rPr>
        <w:t xml:space="preserve">. En términos de los artículos 155, fracción VII de la Ley General de Transparencia y Acceso a la Información Pública, y 161, fracción VII de la Ley Federal de Transparencia y Acceso a la Información Pública, en aquellos casos en que </w:t>
      </w:r>
      <w:r w:rsidRPr="009B3A94">
        <w:rPr>
          <w:rFonts w:ascii="Palatino Linotype" w:eastAsiaTheme="minorEastAsia" w:hAnsi="Palatino Linotype" w:cstheme="minorBidi"/>
          <w:b/>
          <w:bCs/>
          <w:i/>
          <w:iCs/>
          <w:sz w:val="22"/>
          <w:szCs w:val="22"/>
          <w:u w:val="single"/>
          <w:lang w:val="es-ES_tradnl"/>
        </w:rPr>
        <w:t xml:space="preserve">los recurrentes, mediante su recurso de revisión, amplíen los alcances de la solicitud de información inicial, los nuevos contenidos no podrán constituir materia del procedimiento a sustanciarse </w:t>
      </w:r>
      <w:r w:rsidRPr="009B3A94">
        <w:rPr>
          <w:rFonts w:ascii="Palatino Linotype" w:eastAsiaTheme="minorEastAsia" w:hAnsi="Palatino Linotype" w:cstheme="minorBidi"/>
          <w:bCs/>
          <w:i/>
          <w:iCs/>
          <w:sz w:val="22"/>
          <w:szCs w:val="22"/>
          <w:lang w:val="es-ES_tradnl"/>
        </w:rPr>
        <w:t>por el Instituto Nacional de Transparencia, Acceso a la Información y Protección de Datos Personales; actualizándose la hipótesis de improcedencia respectiva.</w:t>
      </w:r>
      <w:r>
        <w:rPr>
          <w:rFonts w:ascii="Palatino Linotype" w:eastAsiaTheme="minorEastAsia" w:hAnsi="Palatino Linotype" w:cstheme="minorBidi"/>
          <w:bCs/>
          <w:i/>
          <w:iCs/>
          <w:sz w:val="22"/>
          <w:szCs w:val="22"/>
          <w:lang w:val="es-ES_tradnl"/>
        </w:rPr>
        <w:t xml:space="preserve">” </w:t>
      </w:r>
    </w:p>
    <w:p w:rsidR="004168A6" w:rsidRPr="009B3A94" w:rsidRDefault="004168A6" w:rsidP="0018532B">
      <w:pPr>
        <w:ind w:left="851" w:right="901"/>
        <w:jc w:val="right"/>
        <w:rPr>
          <w:rFonts w:ascii="Palatino Linotype" w:eastAsiaTheme="minorEastAsia" w:hAnsi="Palatino Linotype" w:cstheme="minorBidi"/>
          <w:bCs/>
          <w:i/>
          <w:iCs/>
          <w:sz w:val="22"/>
          <w:szCs w:val="22"/>
          <w:lang w:val="es-ES_tradnl"/>
        </w:rPr>
      </w:pPr>
      <w:r w:rsidRPr="009B3A94">
        <w:rPr>
          <w:rFonts w:ascii="Palatino Linotype" w:eastAsiaTheme="minorEastAsia" w:hAnsi="Palatino Linotype" w:cstheme="minorBidi"/>
          <w:bCs/>
          <w:i/>
          <w:iCs/>
          <w:sz w:val="22"/>
          <w:szCs w:val="22"/>
          <w:lang w:val="es-ES_tradnl"/>
        </w:rPr>
        <w:t>(Énfasis añadido)</w:t>
      </w:r>
    </w:p>
    <w:p w:rsidR="002550B6" w:rsidRDefault="002550B6" w:rsidP="002550B6">
      <w:pPr>
        <w:pStyle w:val="Sinespaciado"/>
        <w:rPr>
          <w:lang w:eastAsia="es-MX"/>
        </w:rPr>
      </w:pPr>
    </w:p>
    <w:p w:rsidR="004168A6" w:rsidRDefault="004168A6" w:rsidP="004168A6">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Pr>
          <w:rFonts w:ascii="Palatino Linotype" w:hAnsi="Palatino Linotype" w:cs="Arial"/>
          <w:lang w:eastAsia="es-MX"/>
        </w:rPr>
        <w:t>Del mismo modo, sirv</w:t>
      </w:r>
      <w:r w:rsidRPr="00593328">
        <w:rPr>
          <w:rFonts w:ascii="Palatino Linotype" w:hAnsi="Palatino Linotype" w:cs="Arial"/>
          <w:lang w:eastAsia="es-MX"/>
        </w:rPr>
        <w:t>e de apoyo por analogía la</w:t>
      </w:r>
      <w:r>
        <w:rPr>
          <w:rFonts w:ascii="Palatino Linotype" w:hAnsi="Palatino Linotype" w:cs="Arial"/>
          <w:lang w:eastAsia="es-MX"/>
        </w:rPr>
        <w:t xml:space="preserve"> siguiente</w:t>
      </w:r>
      <w:r w:rsidRPr="00593328">
        <w:rPr>
          <w:rFonts w:ascii="Palatino Linotype" w:hAnsi="Palatino Linotype" w:cs="Arial"/>
          <w:lang w:eastAsia="es-MX"/>
        </w:rPr>
        <w:t xml:space="preserve"> tesis jurisprudencial número VI. 2º. A. J/7</w:t>
      </w:r>
      <w:r>
        <w:rPr>
          <w:rFonts w:ascii="Palatino Linotype" w:hAnsi="Palatino Linotype" w:cs="Arial"/>
          <w:lang w:eastAsia="es-MX"/>
        </w:rPr>
        <w:t>, p</w:t>
      </w:r>
      <w:r w:rsidRPr="00593328">
        <w:rPr>
          <w:rFonts w:ascii="Palatino Linotype" w:hAnsi="Palatino Linotype" w:cs="Arial"/>
          <w:lang w:eastAsia="es-MX"/>
        </w:rPr>
        <w:t>ublicada en el Semanario Judicial de la Federación y su gaceta</w:t>
      </w:r>
      <w:r>
        <w:rPr>
          <w:rFonts w:ascii="Palatino Linotype" w:hAnsi="Palatino Linotype" w:cs="Arial"/>
          <w:lang w:eastAsia="es-MX"/>
        </w:rPr>
        <w:t>,</w:t>
      </w:r>
      <w:r w:rsidRPr="00593328">
        <w:rPr>
          <w:rFonts w:ascii="Palatino Linotype" w:hAnsi="Palatino Linotype" w:cs="Arial"/>
          <w:lang w:eastAsia="es-MX"/>
        </w:rPr>
        <w:t xml:space="preserve"> bajo el número de registro 178,788</w:t>
      </w:r>
      <w:r>
        <w:rPr>
          <w:rFonts w:ascii="Palatino Linotype" w:hAnsi="Palatino Linotype" w:cs="Arial"/>
          <w:lang w:eastAsia="es-MX"/>
        </w:rPr>
        <w:t>:</w:t>
      </w:r>
    </w:p>
    <w:p w:rsidR="004168A6" w:rsidRPr="0007162E" w:rsidRDefault="004168A6" w:rsidP="004168A6">
      <w:pPr>
        <w:ind w:left="709" w:right="709"/>
        <w:jc w:val="both"/>
        <w:rPr>
          <w:rFonts w:ascii="Palatino Linotype" w:hAnsi="Palatino Linotype" w:cs="Arial"/>
          <w:i/>
          <w:sz w:val="22"/>
          <w:szCs w:val="22"/>
        </w:rPr>
      </w:pPr>
      <w:r w:rsidRPr="0007162E">
        <w:rPr>
          <w:rFonts w:ascii="Palatino Linotype" w:hAnsi="Palatino Linotype" w:cs="Arial"/>
          <w:sz w:val="22"/>
          <w:szCs w:val="22"/>
          <w:lang w:eastAsia="es-MX"/>
        </w:rPr>
        <w:t>“</w:t>
      </w:r>
      <w:r w:rsidRPr="0007162E">
        <w:rPr>
          <w:rFonts w:ascii="Palatino Linotype" w:hAnsi="Palatino Linotype" w:cs="Arial"/>
          <w:i/>
          <w:sz w:val="22"/>
          <w:szCs w:val="22"/>
        </w:rPr>
        <w:t xml:space="preserve">CONCEPTOS DE VIOLACIÓN EN EL AMPARO DIRECTO. </w:t>
      </w:r>
      <w:r w:rsidRPr="0007162E">
        <w:rPr>
          <w:rFonts w:ascii="Palatino Linotype" w:hAnsi="Palatino Linotype" w:cs="Arial"/>
          <w:b/>
          <w:i/>
          <w:sz w:val="22"/>
          <w:szCs w:val="22"/>
        </w:rPr>
        <w:t>INOPERANCIA DE LOS QUE INTRODUCEN CUESTIONAMIENTOS NOVEDOSOS QUE NO FUERON PLANTEADOS EN EL JUICIO NATURAL</w:t>
      </w:r>
      <w:r w:rsidRPr="0007162E">
        <w:rPr>
          <w:rFonts w:ascii="Palatino Linotype" w:hAnsi="Palatino Linotype" w:cs="Arial"/>
          <w:i/>
          <w:sz w:val="22"/>
          <w:szCs w:val="22"/>
        </w:rPr>
        <w:t xml:space="preserve">. </w:t>
      </w:r>
      <w:r w:rsidRPr="0007162E">
        <w:rPr>
          <w:rFonts w:ascii="Palatino Linotype" w:hAnsi="Palatino Linotype" w:cs="Arial"/>
          <w:b/>
          <w:i/>
          <w:sz w:val="22"/>
          <w:szCs w:val="22"/>
        </w:rPr>
        <w:t>Si en los conceptos de violación se formulan argumentos que no se plantearon</w:t>
      </w:r>
      <w:r w:rsidRPr="0007162E">
        <w:rPr>
          <w:rFonts w:ascii="Palatino Linotype" w:hAnsi="Palatino Linotype" w:cs="Arial"/>
          <w:i/>
          <w:sz w:val="22"/>
          <w:szCs w:val="22"/>
        </w:rPr>
        <w:t xml:space="preserve"> ante la Sala Fiscal que dictó la sentencia que constituye el acto reclamado, </w:t>
      </w:r>
      <w:r w:rsidRPr="0007162E">
        <w:rPr>
          <w:rFonts w:ascii="Palatino Linotype" w:hAnsi="Palatino Linotype" w:cs="Arial"/>
          <w:b/>
          <w:i/>
          <w:sz w:val="22"/>
          <w:szCs w:val="22"/>
        </w:rPr>
        <w:t xml:space="preserve">los mismos son </w:t>
      </w:r>
      <w:r w:rsidRPr="0007162E">
        <w:rPr>
          <w:rFonts w:ascii="Palatino Linotype" w:hAnsi="Palatino Linotype" w:cs="Arial"/>
          <w:i/>
          <w:sz w:val="22"/>
          <w:szCs w:val="22"/>
        </w:rPr>
        <w:t xml:space="preserve">inoperantes, toda vez que resultaría </w:t>
      </w:r>
      <w:r w:rsidRPr="0007162E">
        <w:rPr>
          <w:rFonts w:ascii="Palatino Linotype" w:hAnsi="Palatino Linotype" w:cs="Arial"/>
          <w:i/>
          <w:sz w:val="22"/>
          <w:szCs w:val="22"/>
          <w:lang w:eastAsia="es-MX"/>
        </w:rPr>
        <w:t>injustificado</w:t>
      </w:r>
      <w:r w:rsidRPr="0007162E">
        <w:rPr>
          <w:rFonts w:ascii="Palatino Linotype" w:hAnsi="Palatino Linotype" w:cs="Arial"/>
          <w:i/>
          <w:sz w:val="22"/>
          <w:szCs w:val="22"/>
        </w:rPr>
        <w:t xml:space="preserve"> examinar la </w:t>
      </w:r>
      <w:r w:rsidRPr="00AA48A5">
        <w:rPr>
          <w:rFonts w:ascii="Palatino Linotype" w:hAnsi="Palatino Linotype" w:cs="Arial"/>
          <w:i/>
          <w:sz w:val="22"/>
        </w:rPr>
        <w:t>constitucionalidad</w:t>
      </w:r>
      <w:r w:rsidRPr="0007162E">
        <w:rPr>
          <w:rFonts w:ascii="Palatino Linotype" w:hAnsi="Palatino Linotype" w:cs="Arial"/>
          <w:i/>
          <w:sz w:val="22"/>
          <w:szCs w:val="22"/>
        </w:rPr>
        <w:t xml:space="preserve"> de la sentencia combatida </w:t>
      </w:r>
      <w:r w:rsidRPr="0007162E">
        <w:rPr>
          <w:rFonts w:ascii="Palatino Linotype" w:hAnsi="Palatino Linotype" w:cs="Arial"/>
          <w:b/>
          <w:i/>
          <w:sz w:val="22"/>
          <w:szCs w:val="22"/>
        </w:rPr>
        <w:t>a la luz de razonamientos que no conoció la autoridad responsable</w:t>
      </w:r>
      <w:r w:rsidRPr="0007162E">
        <w:rPr>
          <w:rFonts w:ascii="Palatino Linotype" w:hAnsi="Palatino Linotype" w:cs="Arial"/>
          <w:i/>
          <w:sz w:val="22"/>
          <w:szCs w:val="22"/>
        </w:rPr>
        <w:t xml:space="preserve">, </w:t>
      </w:r>
      <w:r w:rsidRPr="0007162E">
        <w:rPr>
          <w:rFonts w:ascii="Palatino Linotype" w:hAnsi="Palatino Linotype" w:cs="Arial"/>
          <w:b/>
          <w:i/>
          <w:sz w:val="22"/>
          <w:szCs w:val="22"/>
        </w:rPr>
        <w:t>pues como tales manifestaciones no formaron parte de la litis natural</w:t>
      </w:r>
      <w:r w:rsidRPr="0007162E">
        <w:rPr>
          <w:rFonts w:ascii="Palatino Linotype" w:hAnsi="Palatino Linotype" w:cs="Arial"/>
          <w:i/>
          <w:sz w:val="22"/>
          <w:szCs w:val="22"/>
        </w:rPr>
        <w:t xml:space="preserve">, la Sala </w:t>
      </w:r>
      <w:r w:rsidRPr="0007162E">
        <w:rPr>
          <w:rFonts w:ascii="Palatino Linotype" w:hAnsi="Palatino Linotype" w:cs="Arial"/>
          <w:b/>
          <w:i/>
          <w:sz w:val="22"/>
          <w:szCs w:val="22"/>
        </w:rPr>
        <w:t>no tuvo la oportunidad legal de analizarlas ni de pronunciarse sobre ellas</w:t>
      </w:r>
      <w:r w:rsidRPr="0007162E">
        <w:rPr>
          <w:rFonts w:ascii="Palatino Linotype" w:hAnsi="Palatino Linotype" w:cs="Arial"/>
          <w:i/>
          <w:sz w:val="22"/>
          <w:szCs w:val="22"/>
        </w:rPr>
        <w:t>.</w:t>
      </w:r>
    </w:p>
    <w:p w:rsidR="004168A6" w:rsidRPr="00AA48A5" w:rsidRDefault="004168A6" w:rsidP="004168A6">
      <w:pPr>
        <w:ind w:left="709" w:right="709"/>
        <w:jc w:val="both"/>
        <w:rPr>
          <w:rFonts w:ascii="Palatino Linotype" w:hAnsi="Palatino Linotype" w:cs="Arial"/>
          <w:i/>
          <w:sz w:val="22"/>
        </w:rPr>
      </w:pPr>
      <w:r w:rsidRPr="00AA48A5">
        <w:rPr>
          <w:rFonts w:ascii="Palatino Linotype" w:hAnsi="Palatino Linotype" w:cs="Arial"/>
          <w:i/>
          <w:sz w:val="22"/>
        </w:rPr>
        <w:t>SEGUNDO TRIBUNAL COLEGIADO EN MATERIA ADMINISTRATIVA DEL SEXTO CIRCUITO.</w:t>
      </w:r>
    </w:p>
    <w:p w:rsidR="004168A6" w:rsidRPr="00AA48A5" w:rsidRDefault="004168A6" w:rsidP="004168A6">
      <w:pPr>
        <w:ind w:left="709" w:right="709"/>
        <w:jc w:val="both"/>
        <w:rPr>
          <w:rFonts w:ascii="Palatino Linotype" w:hAnsi="Palatino Linotype" w:cs="Arial"/>
          <w:i/>
          <w:sz w:val="22"/>
        </w:rPr>
      </w:pPr>
      <w:r w:rsidRPr="00AA48A5">
        <w:rPr>
          <w:rFonts w:ascii="Palatino Linotype" w:hAnsi="Palatino Linotype" w:cs="Arial"/>
          <w:i/>
          <w:sz w:val="22"/>
        </w:rPr>
        <w:lastRenderedPageBreak/>
        <w:t>Amparo directo 338/2001. Hilados de Lana, S.A. de C.V. 31 de octubre de 2001. Unanimidad de votos. Ponente: Amanda R. García González. Secretaria: Fer</w:t>
      </w:r>
      <w:r>
        <w:rPr>
          <w:rFonts w:ascii="Palatino Linotype" w:hAnsi="Palatino Linotype" w:cs="Arial"/>
          <w:i/>
          <w:sz w:val="22"/>
        </w:rPr>
        <w:t>nanda María Adela Talavera Díaz</w:t>
      </w:r>
      <w:r w:rsidRPr="00AA48A5">
        <w:rPr>
          <w:rFonts w:ascii="Palatino Linotype" w:hAnsi="Palatino Linotype" w:cs="Arial"/>
          <w:i/>
          <w:sz w:val="22"/>
        </w:rPr>
        <w:t>."</w:t>
      </w:r>
    </w:p>
    <w:p w:rsidR="004168A6" w:rsidRDefault="004168A6" w:rsidP="003742B2">
      <w:pPr>
        <w:widowControl w:val="0"/>
        <w:autoSpaceDE w:val="0"/>
        <w:autoSpaceDN w:val="0"/>
        <w:adjustRightInd w:val="0"/>
        <w:spacing w:line="360" w:lineRule="auto"/>
        <w:jc w:val="both"/>
        <w:rPr>
          <w:rFonts w:ascii="Palatino Linotype" w:hAnsi="Palatino Linotype" w:cs="Arial"/>
          <w:lang w:val="es-ES"/>
        </w:rPr>
      </w:pPr>
      <w:r>
        <w:rPr>
          <w:rFonts w:ascii="Palatino Linotype" w:hAnsi="Palatino Linotype" w:cs="Arial"/>
          <w:lang w:val="es-ES"/>
        </w:rPr>
        <w:t xml:space="preserve">Derivado de lo anterior, se dejan a salvo los derechos del particular para que dé así considerarlo procedente presente una nueva solicitud de información ante </w:t>
      </w:r>
      <w:r>
        <w:rPr>
          <w:rFonts w:ascii="Palatino Linotype" w:hAnsi="Palatino Linotype" w:cs="Arial"/>
          <w:b/>
          <w:lang w:val="es-ES"/>
        </w:rPr>
        <w:t xml:space="preserve">EL SUJETO OBLIGADO </w:t>
      </w:r>
      <w:r>
        <w:rPr>
          <w:rFonts w:ascii="Palatino Linotype" w:hAnsi="Palatino Linotype" w:cs="Arial"/>
          <w:lang w:val="es-ES"/>
        </w:rPr>
        <w:t>en relación a la información que desea obtener de dichos vehículos.</w:t>
      </w:r>
    </w:p>
    <w:p w:rsidR="003742B2" w:rsidRDefault="003742B2" w:rsidP="003742B2">
      <w:pPr>
        <w:widowControl w:val="0"/>
        <w:autoSpaceDE w:val="0"/>
        <w:autoSpaceDN w:val="0"/>
        <w:adjustRightInd w:val="0"/>
        <w:spacing w:line="360" w:lineRule="auto"/>
        <w:jc w:val="both"/>
        <w:rPr>
          <w:rFonts w:ascii="Palatino Linotype" w:hAnsi="Palatino Linotype" w:cs="Arial"/>
          <w:b/>
          <w:sz w:val="28"/>
          <w:lang w:val="es-ES"/>
        </w:rPr>
      </w:pPr>
    </w:p>
    <w:p w:rsidR="003742B2" w:rsidRPr="003742B2" w:rsidRDefault="003742B2" w:rsidP="003742B2">
      <w:pPr>
        <w:pStyle w:val="Prrafodelista"/>
        <w:widowControl w:val="0"/>
        <w:numPr>
          <w:ilvl w:val="0"/>
          <w:numId w:val="3"/>
        </w:numPr>
        <w:autoSpaceDE w:val="0"/>
        <w:autoSpaceDN w:val="0"/>
        <w:adjustRightInd w:val="0"/>
        <w:spacing w:line="360" w:lineRule="auto"/>
        <w:jc w:val="both"/>
        <w:rPr>
          <w:rFonts w:ascii="Palatino Linotype" w:hAnsi="Palatino Linotype" w:cs="Arial"/>
          <w:b/>
          <w:i/>
          <w:sz w:val="28"/>
          <w:lang w:val="es-ES"/>
        </w:rPr>
      </w:pPr>
      <w:r w:rsidRPr="003742B2">
        <w:rPr>
          <w:rFonts w:ascii="Palatino Linotype" w:hAnsi="Palatino Linotype" w:cs="Arial"/>
          <w:b/>
          <w:i/>
          <w:sz w:val="28"/>
          <w:lang w:val="es-ES"/>
        </w:rPr>
        <w:t>De la Versión Pública</w:t>
      </w:r>
    </w:p>
    <w:p w:rsidR="003742B2" w:rsidRPr="003742B2" w:rsidRDefault="003742B2" w:rsidP="003742B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3742B2">
        <w:rPr>
          <w:rFonts w:ascii="Palatino Linotype" w:hAnsi="Palatino Linotype" w:cs="Arial"/>
          <w:lang w:val="es-ES"/>
        </w:rPr>
        <w:t>Ahora bien, de ser el caso que los documentos que dan cuenta de lo solicitado tuvieran datos personales susceptibles de ser clasificados, por corresponder a la vida privada de las personas sin tener injerencia directa en el ejercicio de funciones o recursos públicos, el Sujeto Obligado previo a la entrega al Recurrente, deberá llevar a cabo la revisión de los mismos y para la entrega en versión pública, deberá ser autorizada por el Comité de Transparencia, en donde se funde y motive la clasificación de la información eliminada, de conformidad con lo previsto</w:t>
      </w:r>
      <w:r>
        <w:rPr>
          <w:rFonts w:ascii="Palatino Linotype" w:hAnsi="Palatino Linotype" w:cs="Arial"/>
          <w:lang w:val="es-ES"/>
        </w:rPr>
        <w:t xml:space="preserve"> </w:t>
      </w:r>
      <w:r w:rsidRPr="003742B2">
        <w:rPr>
          <w:rFonts w:ascii="Palatino Linotype" w:hAnsi="Palatino Linotype" w:cs="Arial"/>
          <w:lang w:val="es-ES"/>
        </w:rPr>
        <w:t>en el artículo 49, fracciones II y VIII, 143, fracción I y 149 de la Ley de Transparencia y Acceso a la Información Pública del Estado de México y Municipios, en relación con lo establecido en los Lineamientos Generales en materia de Clasificación y Desclasificación de la Información, así como para Elaboración de Versiones Públicas.</w:t>
      </w:r>
    </w:p>
    <w:p w:rsidR="003742B2" w:rsidRDefault="003742B2" w:rsidP="003742B2">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3742B2">
        <w:rPr>
          <w:rFonts w:ascii="Palatino Linotype" w:hAnsi="Palatino Linotype" w:cs="Arial"/>
          <w:lang w:val="es-ES"/>
        </w:rPr>
        <w:t xml:space="preserve">Es importante señalar que únicamente pueden ser clasificados como confidenciales aquellos datos personales que no se establecen como obligatorios por los Lineamientos emitidos por el OSFEM, por lo que, aquellos que corresponden a la identificación de los vehículos y los datos mínimos que debe contener el inventario no son susceptibles </w:t>
      </w:r>
      <w:r w:rsidRPr="003742B2">
        <w:rPr>
          <w:rFonts w:ascii="Palatino Linotype" w:hAnsi="Palatino Linotype" w:cs="Arial"/>
          <w:lang w:val="es-ES"/>
        </w:rPr>
        <w:lastRenderedPageBreak/>
        <w:t>de clasificación, así como tampoco el nombre del servidor público y el área de adscripción, ya que corresponde a información de naturaleza pública.</w:t>
      </w:r>
    </w:p>
    <w:p w:rsidR="0056045F" w:rsidRDefault="0056045F" w:rsidP="0056045F">
      <w:pPr>
        <w:spacing w:before="120" w:after="120" w:line="360" w:lineRule="auto"/>
        <w:jc w:val="both"/>
        <w:rPr>
          <w:rFonts w:ascii="Palatino Linotype" w:hAnsi="Palatino Linotype" w:cs="Arial"/>
          <w:b/>
          <w:color w:val="000000" w:themeColor="text1"/>
        </w:rPr>
      </w:pPr>
      <w:r>
        <w:rPr>
          <w:rFonts w:ascii="Palatino Linotype" w:hAnsi="Palatino Linotype" w:cs="Arial"/>
        </w:rPr>
        <w:t>En consecuencia, y en atención a las consideraciones antes señaladas, esta Ponencia Resolutora, en términos del artículo 186 fracción III</w:t>
      </w:r>
      <w:r w:rsidR="002550B6">
        <w:rPr>
          <w:rFonts w:ascii="Palatino Linotype" w:hAnsi="Palatino Linotype" w:cs="Arial"/>
        </w:rPr>
        <w:t>,</w:t>
      </w:r>
      <w:r>
        <w:rPr>
          <w:rFonts w:ascii="Palatino Linotype" w:hAnsi="Palatino Linotype" w:cs="Arial"/>
        </w:rPr>
        <w:t xml:space="preserve"> de la Ley de Transparencia y Acceso a la Información Pública del Estado de México y Municipios, determina calificar de parcialmente fundadas las razones o motivos de inconformidad expuestos por el particular, resultando procedente </w:t>
      </w:r>
      <w:r>
        <w:rPr>
          <w:rFonts w:ascii="Palatino Linotype" w:hAnsi="Palatino Linotype"/>
          <w:b/>
        </w:rPr>
        <w:t xml:space="preserve">MODIFICAR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ordenarle haga entrega al </w:t>
      </w:r>
      <w:r>
        <w:rPr>
          <w:rFonts w:ascii="Palatino Linotype" w:hAnsi="Palatino Linotype" w:cs="Arial"/>
          <w:b/>
        </w:rPr>
        <w:t>RECURRENTE</w:t>
      </w:r>
      <w:r>
        <w:rPr>
          <w:rFonts w:ascii="Palatino Linotype" w:hAnsi="Palatino Linotype" w:cs="Arial"/>
        </w:rPr>
        <w:t xml:space="preserve"> de la información que ha quedado precisada en el presente Considerando de Estudio.</w:t>
      </w:r>
    </w:p>
    <w:p w:rsidR="0056045F" w:rsidRDefault="0056045F" w:rsidP="00B73388">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p>
    <w:p w:rsidR="00B73388" w:rsidRPr="001925CC" w:rsidRDefault="00B73388" w:rsidP="00B73388">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1925CC">
        <w:rPr>
          <w:rFonts w:ascii="Palatino Linotype" w:eastAsia="Calibri" w:hAnsi="Palatino Linotype" w:cs="Arial"/>
        </w:rPr>
        <w:t xml:space="preserve">Así, con </w:t>
      </w:r>
      <w:r w:rsidRPr="001925CC">
        <w:rPr>
          <w:rFonts w:ascii="Palatino Linotype" w:hAnsi="Palatino Linotype" w:cs="Arial"/>
        </w:rPr>
        <w:t>fundamento</w:t>
      </w:r>
      <w:r w:rsidRPr="001925CC">
        <w:rPr>
          <w:rFonts w:ascii="Palatino Linotype" w:eastAsia="Calibri" w:hAnsi="Palatino Linotype" w:cs="Arial"/>
        </w:rPr>
        <w:t xml:space="preserve"> en lo prescrito en los artículos 5, </w:t>
      </w:r>
      <w:r w:rsidRPr="001925CC">
        <w:rPr>
          <w:rFonts w:ascii="Palatino Linotype" w:hAnsi="Palatino Linotype"/>
        </w:rPr>
        <w:t>párrafo trigésimo, trigésimo primero, trigésimo segundo</w:t>
      </w:r>
      <w:r w:rsidRPr="001925CC">
        <w:rPr>
          <w:rFonts w:ascii="Palatino Linotype" w:hAnsi="Palatino Linotype" w:cs="Arial"/>
        </w:rPr>
        <w:t>,</w:t>
      </w:r>
      <w:r w:rsidRPr="001925CC">
        <w:rPr>
          <w:rFonts w:ascii="Palatino Linotype" w:hAnsi="Palatino Linotype"/>
        </w:rPr>
        <w:t xml:space="preserve"> </w:t>
      </w:r>
      <w:r w:rsidRPr="001925CC">
        <w:rPr>
          <w:rFonts w:ascii="Palatino Linotype" w:hAnsi="Palatino Linotype" w:cs="Arial"/>
        </w:rPr>
        <w:t>fracciones</w:t>
      </w:r>
      <w:r w:rsidRPr="001925CC">
        <w:rPr>
          <w:rFonts w:ascii="Palatino Linotype" w:hAnsi="Palatino Linotype"/>
        </w:rPr>
        <w:t xml:space="preserve"> IV y V,</w:t>
      </w:r>
      <w:r w:rsidRPr="001925CC">
        <w:rPr>
          <w:rFonts w:ascii="Palatino Linotype" w:eastAsia="Calibri" w:hAnsi="Palatino Linotype" w:cs="Arial"/>
        </w:rPr>
        <w:t xml:space="preserve"> de la Constitución Política del Estado Libre y Soberano de México, y los artículos </w:t>
      </w:r>
      <w:r w:rsidRPr="001925CC">
        <w:rPr>
          <w:rFonts w:ascii="Palatino Linotype" w:hAnsi="Palatino Linotype"/>
        </w:rPr>
        <w:t xml:space="preserve">2, </w:t>
      </w:r>
      <w:r w:rsidRPr="001925CC">
        <w:rPr>
          <w:rFonts w:ascii="Palatino Linotype" w:hAnsi="Palatino Linotype" w:cs="Arial"/>
        </w:rPr>
        <w:t>fracción</w:t>
      </w:r>
      <w:r w:rsidRPr="001925CC">
        <w:rPr>
          <w:rFonts w:ascii="Palatino Linotype" w:hAnsi="Palatino Linotype"/>
        </w:rPr>
        <w:t xml:space="preserve"> II, 9, </w:t>
      </w:r>
      <w:r w:rsidRPr="001925CC">
        <w:rPr>
          <w:rFonts w:ascii="Palatino Linotype" w:hAnsi="Palatino Linotype" w:cs="Arial"/>
          <w:lang w:val="es-ES_tradnl"/>
        </w:rPr>
        <w:t>29</w:t>
      </w:r>
      <w:r w:rsidRPr="001925CC">
        <w:rPr>
          <w:rFonts w:ascii="Palatino Linotype" w:hAnsi="Palatino Linotype"/>
        </w:rPr>
        <w:t>, 36, fracciones I y II, 176, 178, 179, 181, 185, fracción I, 186, 188 y 192, fracción III</w:t>
      </w:r>
      <w:r w:rsidRPr="001925CC">
        <w:rPr>
          <w:rFonts w:ascii="Palatino Linotype" w:eastAsia="Calibri" w:hAnsi="Palatino Linotype" w:cs="Arial"/>
        </w:rPr>
        <w:t xml:space="preserve"> de la Ley de Transparencia y Acceso a la Información Pública del Estado de México y </w:t>
      </w:r>
      <w:r w:rsidRPr="001925CC">
        <w:rPr>
          <w:rFonts w:ascii="Palatino Linotype" w:hAnsi="Palatino Linotype" w:cs="Arial"/>
        </w:rPr>
        <w:t>Municipios</w:t>
      </w:r>
      <w:r w:rsidRPr="001925CC">
        <w:rPr>
          <w:rFonts w:ascii="Palatino Linotype" w:eastAsia="Calibri" w:hAnsi="Palatino Linotype" w:cs="Arial"/>
        </w:rPr>
        <w:t xml:space="preserve">, </w:t>
      </w:r>
      <w:r w:rsidRPr="001925CC">
        <w:rPr>
          <w:rFonts w:ascii="Palatino Linotype" w:hAnsi="Palatino Linotype"/>
        </w:rPr>
        <w:t>este</w:t>
      </w:r>
      <w:r w:rsidRPr="001925CC">
        <w:rPr>
          <w:rFonts w:ascii="Palatino Linotype" w:eastAsia="Calibri" w:hAnsi="Palatino Linotype" w:cs="Arial"/>
        </w:rPr>
        <w:t xml:space="preserve"> Pleno:</w:t>
      </w:r>
    </w:p>
    <w:p w:rsidR="00B73388" w:rsidRDefault="00B73388" w:rsidP="00B73388">
      <w:pPr>
        <w:spacing w:before="100" w:beforeAutospacing="1" w:after="100" w:afterAutospacing="1" w:line="360" w:lineRule="auto"/>
        <w:jc w:val="center"/>
        <w:rPr>
          <w:rFonts w:ascii="Palatino Linotype" w:hAnsi="Palatino Linotype"/>
          <w:b/>
          <w:bCs/>
          <w:spacing w:val="60"/>
          <w:sz w:val="28"/>
        </w:rPr>
      </w:pPr>
      <w:r w:rsidRPr="001925CC">
        <w:rPr>
          <w:rFonts w:ascii="Palatino Linotype" w:hAnsi="Palatino Linotype"/>
          <w:b/>
          <w:bCs/>
          <w:spacing w:val="60"/>
          <w:sz w:val="28"/>
        </w:rPr>
        <w:t>RESUELVE</w:t>
      </w:r>
    </w:p>
    <w:p w:rsidR="0056045F" w:rsidRPr="00355491" w:rsidRDefault="0056045F" w:rsidP="0056045F">
      <w:pPr>
        <w:widowControl w:val="0"/>
        <w:autoSpaceDE w:val="0"/>
        <w:autoSpaceDN w:val="0"/>
        <w:adjustRightInd w:val="0"/>
        <w:spacing w:before="100" w:beforeAutospacing="1" w:after="100" w:afterAutospacing="1" w:line="360" w:lineRule="auto"/>
        <w:jc w:val="both"/>
        <w:rPr>
          <w:rFonts w:ascii="Palatino Linotype" w:hAnsi="Palatino Linotype"/>
          <w:b/>
        </w:rPr>
      </w:pPr>
      <w:r w:rsidRPr="00355491">
        <w:rPr>
          <w:rFonts w:ascii="Palatino Linotype" w:hAnsi="Palatino Linotype" w:cs="Arial"/>
          <w:b/>
          <w:color w:val="000000" w:themeColor="text1"/>
          <w:sz w:val="28"/>
        </w:rPr>
        <w:t>PRIMERO.</w:t>
      </w:r>
      <w:r w:rsidRPr="00355491">
        <w:rPr>
          <w:rFonts w:ascii="Palatino Linotype" w:hAnsi="Palatino Linotype" w:cs="Arial"/>
          <w:color w:val="000000" w:themeColor="text1"/>
        </w:rPr>
        <w:t xml:space="preserve"> Resultan </w:t>
      </w:r>
      <w:r>
        <w:rPr>
          <w:rFonts w:ascii="Palatino Linotype" w:hAnsi="Palatino Linotype" w:cs="Arial"/>
          <w:b/>
          <w:color w:val="000000" w:themeColor="text1"/>
        </w:rPr>
        <w:t xml:space="preserve">parcialmente </w:t>
      </w:r>
      <w:r w:rsidRPr="00C61692">
        <w:rPr>
          <w:rFonts w:ascii="Palatino Linotype" w:hAnsi="Palatino Linotype" w:cs="Arial"/>
          <w:b/>
          <w:color w:val="000000" w:themeColor="text1"/>
        </w:rPr>
        <w:t>fundadas</w:t>
      </w:r>
      <w:r w:rsidRPr="00355491">
        <w:rPr>
          <w:rFonts w:ascii="Palatino Linotype" w:hAnsi="Palatino Linotype" w:cs="Arial"/>
          <w:color w:val="000000" w:themeColor="text1"/>
        </w:rPr>
        <w:t xml:space="preserve"> las razones o motivos de inconformidad planteadas por </w:t>
      </w:r>
      <w:r w:rsidRPr="00355491">
        <w:rPr>
          <w:rFonts w:ascii="Palatino Linotype" w:hAnsi="Palatino Linotype" w:cs="Arial"/>
          <w:b/>
          <w:color w:val="000000"/>
          <w:lang w:eastAsia="es-MX"/>
        </w:rPr>
        <w:t>EL RECURRENTE</w:t>
      </w:r>
      <w:r w:rsidRPr="00355491">
        <w:rPr>
          <w:rFonts w:ascii="Palatino Linotype" w:hAnsi="Palatino Linotype" w:cs="Arial"/>
          <w:color w:val="000000" w:themeColor="text1"/>
        </w:rPr>
        <w:t xml:space="preserve"> y analizadas en el Considerando </w:t>
      </w:r>
      <w:r w:rsidRPr="00355491">
        <w:rPr>
          <w:rFonts w:ascii="Palatino Linotype" w:hAnsi="Palatino Linotype" w:cs="Arial"/>
          <w:b/>
          <w:color w:val="000000" w:themeColor="text1"/>
        </w:rPr>
        <w:t>QUINTO</w:t>
      </w:r>
      <w:r w:rsidRPr="00355491">
        <w:rPr>
          <w:rFonts w:ascii="Palatino Linotype" w:hAnsi="Palatino Linotype" w:cs="Arial"/>
          <w:color w:val="000000" w:themeColor="text1"/>
        </w:rPr>
        <w:t xml:space="preserve"> de esta resolución</w:t>
      </w:r>
    </w:p>
    <w:p w:rsidR="002550B6" w:rsidRDefault="0056045F" w:rsidP="002550B6">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3A04C6">
        <w:rPr>
          <w:rFonts w:ascii="Palatino Linotype" w:hAnsi="Palatino Linotype" w:cs="Arial"/>
          <w:b/>
          <w:sz w:val="28"/>
          <w:szCs w:val="28"/>
        </w:rPr>
        <w:t>SEGUNDO</w:t>
      </w:r>
      <w:r w:rsidRPr="003A04C6">
        <w:rPr>
          <w:rFonts w:ascii="Palatino Linotype" w:hAnsi="Palatino Linotype" w:cs="Arial"/>
          <w:sz w:val="28"/>
          <w:szCs w:val="28"/>
        </w:rPr>
        <w:t>.</w:t>
      </w:r>
      <w:r w:rsidRPr="003A04C6">
        <w:rPr>
          <w:rFonts w:ascii="Palatino Linotype" w:hAnsi="Palatino Linotype" w:cs="Arial"/>
        </w:rPr>
        <w:t xml:space="preserve"> Se </w:t>
      </w:r>
      <w:r>
        <w:rPr>
          <w:rFonts w:ascii="Palatino Linotype" w:hAnsi="Palatino Linotype" w:cs="Arial"/>
          <w:b/>
        </w:rPr>
        <w:t>Modifica</w:t>
      </w:r>
      <w:r w:rsidRPr="003A04C6">
        <w:rPr>
          <w:rFonts w:ascii="Palatino Linotype" w:hAnsi="Palatino Linotype" w:cs="Arial"/>
          <w:b/>
        </w:rPr>
        <w:t xml:space="preserve"> </w:t>
      </w:r>
      <w:r w:rsidRPr="003A04C6">
        <w:rPr>
          <w:rFonts w:ascii="Palatino Linotype" w:hAnsi="Palatino Linotype" w:cs="Arial"/>
        </w:rPr>
        <w:t xml:space="preserve">la respuesta otorgada por </w:t>
      </w:r>
      <w:r w:rsidRPr="003A04C6">
        <w:rPr>
          <w:rFonts w:ascii="Palatino Linotype" w:hAnsi="Palatino Linotype" w:cs="Arial"/>
          <w:b/>
        </w:rPr>
        <w:t xml:space="preserve">EL SUJETO OBLIGADO </w:t>
      </w:r>
      <w:r>
        <w:rPr>
          <w:rFonts w:ascii="Palatino Linotype" w:hAnsi="Palatino Linotype" w:cs="Arial"/>
          <w:bCs/>
        </w:rPr>
        <w:t xml:space="preserve">a la solicitud de información que dio origen al recurso de revisión </w:t>
      </w:r>
      <w:r>
        <w:rPr>
          <w:rFonts w:ascii="Palatino Linotype" w:hAnsi="Palatino Linotype" w:cs="Arial"/>
          <w:b/>
          <w:bCs/>
        </w:rPr>
        <w:lastRenderedPageBreak/>
        <w:t xml:space="preserve">04842/INFOEM/IP/RR/2021 </w:t>
      </w:r>
      <w:r>
        <w:rPr>
          <w:rFonts w:ascii="Palatino Linotype" w:hAnsi="Palatino Linotype" w:cs="Arial"/>
          <w:bCs/>
        </w:rPr>
        <w:t>y</w:t>
      </w:r>
      <w:r w:rsidRPr="003A04C6">
        <w:rPr>
          <w:rFonts w:ascii="Palatino Linotype" w:hAnsi="Palatino Linotype" w:cs="Arial"/>
          <w:bCs/>
        </w:rPr>
        <w:t xml:space="preserve"> se </w:t>
      </w:r>
      <w:r w:rsidRPr="003A04C6">
        <w:rPr>
          <w:rFonts w:ascii="Palatino Linotype" w:hAnsi="Palatino Linotype" w:cs="Arial"/>
          <w:b/>
          <w:bCs/>
        </w:rPr>
        <w:t xml:space="preserve">ordena </w:t>
      </w:r>
      <w:r w:rsidRPr="003A04C6">
        <w:rPr>
          <w:rFonts w:ascii="Palatino Linotype" w:hAnsi="Palatino Linotype" w:cs="Arial"/>
          <w:bCs/>
        </w:rPr>
        <w:t>haga entrega a</w:t>
      </w:r>
      <w:r>
        <w:rPr>
          <w:rFonts w:ascii="Palatino Linotype" w:hAnsi="Palatino Linotype" w:cs="Arial"/>
          <w:bCs/>
        </w:rPr>
        <w:t xml:space="preserve">l </w:t>
      </w:r>
      <w:r>
        <w:rPr>
          <w:rFonts w:ascii="Palatino Linotype" w:hAnsi="Palatino Linotype" w:cs="Arial"/>
          <w:b/>
          <w:bCs/>
        </w:rPr>
        <w:t>R</w:t>
      </w:r>
      <w:r w:rsidRPr="003A04C6">
        <w:rPr>
          <w:rFonts w:ascii="Palatino Linotype" w:hAnsi="Palatino Linotype" w:cs="Arial"/>
          <w:b/>
          <w:bCs/>
        </w:rPr>
        <w:t>ECURRENTE</w:t>
      </w:r>
      <w:r w:rsidRPr="003A04C6">
        <w:rPr>
          <w:rFonts w:ascii="Palatino Linotype" w:hAnsi="Palatino Linotype" w:cs="Arial"/>
          <w:bCs/>
        </w:rPr>
        <w:t>, en términos del Considerando</w:t>
      </w:r>
      <w:r w:rsidRPr="003A04C6">
        <w:rPr>
          <w:rFonts w:ascii="Palatino Linotype" w:hAnsi="Palatino Linotype" w:cs="Arial"/>
          <w:b/>
          <w:bCs/>
        </w:rPr>
        <w:t xml:space="preserve"> QUINTO </w:t>
      </w:r>
      <w:r w:rsidRPr="003A04C6">
        <w:rPr>
          <w:rFonts w:ascii="Palatino Linotype" w:hAnsi="Palatino Linotype" w:cs="Arial"/>
          <w:bCs/>
        </w:rPr>
        <w:t>de esta resolución, vía</w:t>
      </w:r>
      <w:r w:rsidRPr="003A04C6">
        <w:rPr>
          <w:rFonts w:ascii="Palatino Linotype" w:hAnsi="Palatino Linotype" w:cs="Arial"/>
          <w:b/>
          <w:bCs/>
        </w:rPr>
        <w:t xml:space="preserve"> SAIMEX, </w:t>
      </w:r>
      <w:r>
        <w:rPr>
          <w:rFonts w:ascii="Palatino Linotype" w:hAnsi="Palatino Linotype" w:cs="Arial"/>
          <w:bCs/>
        </w:rPr>
        <w:t>d</w:t>
      </w:r>
      <w:r w:rsidRPr="003A04C6">
        <w:rPr>
          <w:rFonts w:ascii="Palatino Linotype" w:hAnsi="Palatino Linotype" w:cs="Arial"/>
          <w:bCs/>
        </w:rPr>
        <w:t>e lo siguiente</w:t>
      </w:r>
      <w:r w:rsidRPr="003A04C6">
        <w:rPr>
          <w:rFonts w:ascii="Palatino Linotype" w:hAnsi="Palatino Linotype" w:cs="Arial"/>
          <w:b/>
          <w:bCs/>
        </w:rPr>
        <w:t>:</w:t>
      </w:r>
    </w:p>
    <w:p w:rsidR="003742B2" w:rsidRPr="003742B2" w:rsidRDefault="004F23B2" w:rsidP="003742B2">
      <w:pPr>
        <w:pStyle w:val="Prrafodelista"/>
        <w:widowControl w:val="0"/>
        <w:numPr>
          <w:ilvl w:val="0"/>
          <w:numId w:val="13"/>
        </w:numPr>
        <w:autoSpaceDE w:val="0"/>
        <w:autoSpaceDN w:val="0"/>
        <w:adjustRightInd w:val="0"/>
        <w:spacing w:line="360" w:lineRule="auto"/>
        <w:jc w:val="both"/>
        <w:rPr>
          <w:rFonts w:ascii="Palatino Linotype" w:hAnsi="Palatino Linotype" w:cs="Arial"/>
          <w:b/>
          <w:bCs/>
          <w:sz w:val="28"/>
        </w:rPr>
      </w:pPr>
      <w:r w:rsidRPr="003742B2">
        <w:rPr>
          <w:rFonts w:ascii="Palatino Linotype" w:hAnsi="Palatino Linotype" w:cs="Arial"/>
          <w:szCs w:val="22"/>
        </w:rPr>
        <w:t xml:space="preserve">El documento o documentos en donde obren los </w:t>
      </w:r>
      <w:r w:rsidR="0056045F" w:rsidRPr="003742B2">
        <w:rPr>
          <w:rFonts w:ascii="Palatino Linotype" w:hAnsi="Palatino Linotype" w:cs="Arial"/>
          <w:szCs w:val="22"/>
        </w:rPr>
        <w:t>48 tickets entregados en respuesta en los que constan los “gastos de gasolina” de los vehículos de uso operativo de los meses de agosto y septiembre de 2021, debidamente digitalizados.</w:t>
      </w:r>
    </w:p>
    <w:p w:rsidR="003742B2" w:rsidRPr="003742B2" w:rsidRDefault="003742B2" w:rsidP="003742B2">
      <w:pPr>
        <w:pStyle w:val="Sinespaciado"/>
        <w:rPr>
          <w:sz w:val="28"/>
        </w:rPr>
      </w:pPr>
    </w:p>
    <w:p w:rsidR="002550B6" w:rsidRPr="003742B2" w:rsidRDefault="003742B2" w:rsidP="003742B2">
      <w:pPr>
        <w:pStyle w:val="Prrafodelista"/>
        <w:widowControl w:val="0"/>
        <w:numPr>
          <w:ilvl w:val="0"/>
          <w:numId w:val="13"/>
        </w:numPr>
        <w:autoSpaceDE w:val="0"/>
        <w:autoSpaceDN w:val="0"/>
        <w:adjustRightInd w:val="0"/>
        <w:spacing w:line="360" w:lineRule="auto"/>
        <w:jc w:val="both"/>
        <w:rPr>
          <w:rFonts w:ascii="Palatino Linotype" w:hAnsi="Palatino Linotype" w:cs="Arial"/>
          <w:szCs w:val="22"/>
        </w:rPr>
      </w:pPr>
      <w:r w:rsidRPr="003742B2">
        <w:rPr>
          <w:rFonts w:ascii="Palatino Linotype" w:hAnsi="Palatino Linotype" w:cs="Arial"/>
          <w:szCs w:val="22"/>
        </w:rPr>
        <w:t>De ser procedente, la versión pública del documento o documentos en donde consten los nombre de los servidores públicos a los que les fueron asignados vehículos de forma directa, en los que se especifique tipo y color asignado, de los meses de agosto y septiembre de 2021.</w:t>
      </w:r>
    </w:p>
    <w:p w:rsidR="003742B2" w:rsidRDefault="003742B2" w:rsidP="003742B2">
      <w:pPr>
        <w:spacing w:before="100" w:beforeAutospacing="1" w:after="100" w:afterAutospacing="1"/>
        <w:ind w:left="567" w:right="616"/>
        <w:jc w:val="both"/>
        <w:rPr>
          <w:rFonts w:ascii="Palatino Linotype" w:hAnsi="Palatino Linotype" w:cs="Arial"/>
          <w:i/>
          <w:sz w:val="20"/>
          <w:szCs w:val="22"/>
        </w:rPr>
      </w:pPr>
      <w:r w:rsidRPr="003742B2">
        <w:rPr>
          <w:rFonts w:ascii="Palatino Linotype" w:hAnsi="Palatino Linotype" w:cs="Arial"/>
          <w:i/>
          <w:sz w:val="20"/>
          <w:szCs w:val="22"/>
        </w:rPr>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rsidR="0056045F" w:rsidRDefault="0056045F" w:rsidP="003742B2">
      <w:pPr>
        <w:spacing w:before="100" w:beforeAutospacing="1" w:after="100" w:afterAutospacing="1"/>
        <w:ind w:left="567" w:right="616"/>
        <w:jc w:val="both"/>
        <w:rPr>
          <w:rFonts w:ascii="Palatino Linotype" w:hAnsi="Palatino Linotype" w:cs="Arial"/>
          <w:i/>
          <w:sz w:val="20"/>
          <w:szCs w:val="22"/>
        </w:rPr>
      </w:pPr>
      <w:r w:rsidRPr="003742B2">
        <w:rPr>
          <w:rFonts w:ascii="Palatino Linotype" w:hAnsi="Palatino Linotype" w:cs="Arial"/>
          <w:i/>
          <w:sz w:val="20"/>
          <w:szCs w:val="22"/>
        </w:rPr>
        <w:t xml:space="preserve">Para el caso de que exista impedimento justificado para no atender la modalidad vía </w:t>
      </w:r>
      <w:r w:rsidRPr="003742B2">
        <w:rPr>
          <w:rFonts w:ascii="Palatino Linotype" w:hAnsi="Palatino Linotype" w:cs="Arial"/>
          <w:b/>
          <w:i/>
          <w:sz w:val="20"/>
          <w:szCs w:val="22"/>
        </w:rPr>
        <w:t>SAIMEX</w:t>
      </w:r>
      <w:r w:rsidRPr="003742B2">
        <w:rPr>
          <w:rFonts w:ascii="Palatino Linotype" w:hAnsi="Palatino Linotype" w:cs="Arial"/>
          <w:i/>
          <w:sz w:val="20"/>
          <w:szCs w:val="22"/>
        </w:rPr>
        <w:t xml:space="preserve">, </w:t>
      </w:r>
      <w:r w:rsidRPr="003742B2">
        <w:rPr>
          <w:rFonts w:ascii="Palatino Linotype" w:hAnsi="Palatino Linotype" w:cs="Arial"/>
          <w:b/>
          <w:i/>
          <w:sz w:val="20"/>
          <w:szCs w:val="22"/>
        </w:rPr>
        <w:t>EL SUJETO OBLIGADO</w:t>
      </w:r>
      <w:r w:rsidRPr="003742B2">
        <w:rPr>
          <w:rFonts w:ascii="Palatino Linotype" w:hAnsi="Palatino Linotype" w:cs="Arial"/>
          <w:i/>
          <w:sz w:val="20"/>
          <w:szCs w:val="22"/>
        </w:rPr>
        <w:t xml:space="preserve"> deberá ofrecer otros medios electrónicos - correo electrónico, o en su caso, USB y/o disco compacto, con la posibilidad de envío mediante correo certificado previo pago de los costos de reproducción, debiendo informar al </w:t>
      </w:r>
      <w:r w:rsidRPr="003742B2">
        <w:rPr>
          <w:rFonts w:ascii="Palatino Linotype" w:hAnsi="Palatino Linotype" w:cs="Arial"/>
          <w:b/>
          <w:i/>
          <w:sz w:val="20"/>
          <w:szCs w:val="22"/>
        </w:rPr>
        <w:t>RECURRENTE</w:t>
      </w:r>
      <w:r w:rsidRPr="003742B2">
        <w:rPr>
          <w:rFonts w:ascii="Palatino Linotype" w:hAnsi="Palatino Linotype" w:cs="Arial"/>
          <w:i/>
          <w:sz w:val="20"/>
          <w:szCs w:val="22"/>
        </w:rPr>
        <w:t xml:space="preserve"> dichos procedimientos para acceder a la información que se ordena</w:t>
      </w:r>
      <w:r w:rsidR="002550B6" w:rsidRPr="003742B2">
        <w:rPr>
          <w:rFonts w:ascii="Palatino Linotype" w:hAnsi="Palatino Linotype" w:cs="Arial"/>
          <w:i/>
          <w:sz w:val="20"/>
          <w:szCs w:val="22"/>
        </w:rPr>
        <w:t>.</w:t>
      </w:r>
    </w:p>
    <w:p w:rsidR="003742B2" w:rsidRPr="003742B2" w:rsidRDefault="003742B2" w:rsidP="003742B2">
      <w:pPr>
        <w:spacing w:before="100" w:beforeAutospacing="1" w:after="100" w:afterAutospacing="1"/>
        <w:ind w:left="567" w:right="616"/>
        <w:jc w:val="both"/>
        <w:rPr>
          <w:rFonts w:ascii="Palatino Linotype" w:hAnsi="Palatino Linotype" w:cs="Arial"/>
          <w:i/>
          <w:sz w:val="20"/>
          <w:szCs w:val="22"/>
        </w:rPr>
      </w:pPr>
    </w:p>
    <w:p w:rsidR="0056045F" w:rsidRPr="003A04C6" w:rsidRDefault="0056045F" w:rsidP="0056045F">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A04C6">
        <w:rPr>
          <w:rFonts w:ascii="Palatino Linotype" w:hAnsi="Palatino Linotype" w:cs="Arial"/>
          <w:b/>
          <w:sz w:val="28"/>
          <w:szCs w:val="28"/>
        </w:rPr>
        <w:t xml:space="preserve">TERCERO. </w:t>
      </w:r>
      <w:r w:rsidRPr="003A04C6">
        <w:rPr>
          <w:rFonts w:ascii="Palatino Linotype" w:hAnsi="Palatino Linotype" w:cs="Arial"/>
          <w:b/>
        </w:rPr>
        <w:t>Notifíquese</w:t>
      </w:r>
      <w:r w:rsidRPr="003A04C6">
        <w:rPr>
          <w:rFonts w:ascii="Palatino Linotype" w:hAnsi="Palatino Linotype" w:cs="Arial"/>
        </w:rPr>
        <w:t xml:space="preserve"> la presente resolución a la Titular de la Unidad de Transparencia del </w:t>
      </w:r>
      <w:r w:rsidRPr="003A04C6">
        <w:rPr>
          <w:rFonts w:ascii="Palatino Linotype" w:hAnsi="Palatino Linotype" w:cs="Arial"/>
          <w:b/>
        </w:rPr>
        <w:t>SUJETO OBLIGADO</w:t>
      </w:r>
      <w:r w:rsidRPr="003A04C6">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Pr>
          <w:rFonts w:ascii="Palatino Linotype" w:hAnsi="Palatino Linotype" w:cs="Arial"/>
        </w:rPr>
        <w:t>diez</w:t>
      </w:r>
      <w:r w:rsidRPr="003A04C6">
        <w:rPr>
          <w:rFonts w:ascii="Palatino Linotype" w:hAnsi="Palatino Linotype" w:cs="Arial"/>
        </w:rPr>
        <w:t xml:space="preserve"> días hábiles, debiendo informar a este Instituto, en un plazo de tres días </w:t>
      </w:r>
      <w:r w:rsidRPr="003A04C6">
        <w:rPr>
          <w:rFonts w:ascii="Palatino Linotype" w:hAnsi="Palatino Linotype" w:cs="Arial"/>
        </w:rPr>
        <w:lastRenderedPageBreak/>
        <w:t>hábiles siguientes, sobre el cumplimiento dado a la presente resolución.</w:t>
      </w:r>
    </w:p>
    <w:p w:rsidR="0056045F" w:rsidRPr="003A04C6" w:rsidRDefault="0056045F" w:rsidP="0056045F">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3A04C6">
        <w:rPr>
          <w:rFonts w:ascii="Palatino Linotype" w:hAnsi="Palatino Linotype" w:cs="Arial"/>
          <w:b/>
          <w:sz w:val="28"/>
          <w:lang w:val="es-ES_tradnl"/>
        </w:rPr>
        <w:t xml:space="preserve">CUARTO. </w:t>
      </w:r>
      <w:r w:rsidRPr="003A04C6">
        <w:rPr>
          <w:rFonts w:ascii="Palatino Linotype" w:hAnsi="Palatino Linotype"/>
          <w:b/>
          <w:bCs/>
          <w:color w:val="222222"/>
          <w:lang w:eastAsia="es-MX"/>
        </w:rPr>
        <w:t>Notifíquese</w:t>
      </w:r>
      <w:r w:rsidRPr="003A04C6">
        <w:rPr>
          <w:rFonts w:ascii="Palatino Linotype" w:hAnsi="Palatino Linotype"/>
          <w:color w:val="222222"/>
          <w:lang w:eastAsia="es-MX"/>
        </w:rPr>
        <w:t xml:space="preserve"> a</w:t>
      </w:r>
      <w:r>
        <w:rPr>
          <w:rFonts w:ascii="Palatino Linotype" w:hAnsi="Palatino Linotype"/>
          <w:color w:val="222222"/>
          <w:lang w:eastAsia="es-MX"/>
        </w:rPr>
        <w:t xml:space="preserve">l </w:t>
      </w:r>
      <w:r>
        <w:rPr>
          <w:rFonts w:ascii="Palatino Linotype" w:hAnsi="Palatino Linotype"/>
          <w:b/>
          <w:bCs/>
          <w:color w:val="222222"/>
          <w:lang w:eastAsia="es-MX"/>
        </w:rPr>
        <w:t>R</w:t>
      </w:r>
      <w:r w:rsidRPr="003A04C6">
        <w:rPr>
          <w:rFonts w:ascii="Palatino Linotype" w:hAnsi="Palatino Linotype"/>
          <w:b/>
          <w:bCs/>
          <w:color w:val="222222"/>
          <w:lang w:eastAsia="es-MX"/>
        </w:rPr>
        <w:t>ECURRENTE</w:t>
      </w:r>
      <w:r>
        <w:rPr>
          <w:rFonts w:ascii="Palatino Linotype" w:hAnsi="Palatino Linotype"/>
          <w:color w:val="222222"/>
          <w:lang w:eastAsia="es-MX"/>
        </w:rPr>
        <w:t xml:space="preserve"> vía Sistema de Acceso a la Información Pública de Información Mexiquense (SAIMEX), la presente resolución.</w:t>
      </w:r>
    </w:p>
    <w:p w:rsidR="0056045F" w:rsidRPr="00E14064" w:rsidRDefault="0056045F" w:rsidP="0056045F">
      <w:pPr>
        <w:spacing w:before="240" w:after="240" w:line="360" w:lineRule="auto"/>
        <w:jc w:val="both"/>
        <w:rPr>
          <w:rFonts w:ascii="Palatino Linotype" w:hAnsi="Palatino Linotype" w:cs="Arial"/>
          <w:color w:val="000000" w:themeColor="text1"/>
        </w:rPr>
      </w:pPr>
      <w:r w:rsidRPr="003A04C6">
        <w:rPr>
          <w:rFonts w:ascii="Palatino Linotype" w:hAnsi="Palatino Linotype" w:cs="Arial"/>
          <w:b/>
          <w:sz w:val="28"/>
          <w:lang w:val="es-ES_tradnl"/>
        </w:rPr>
        <w:t xml:space="preserve">QUINTO. </w:t>
      </w:r>
      <w:r w:rsidRPr="003A04C6">
        <w:rPr>
          <w:rFonts w:ascii="Palatino Linotype" w:hAnsi="Palatino Linotype"/>
          <w:b/>
          <w:bCs/>
          <w:color w:val="222222"/>
          <w:lang w:eastAsia="es-MX"/>
        </w:rPr>
        <w:t>Hágase del conocimiento</w:t>
      </w:r>
      <w:r w:rsidRPr="003A04C6">
        <w:rPr>
          <w:rFonts w:ascii="Palatino Linotype" w:hAnsi="Palatino Linotype"/>
          <w:color w:val="222222"/>
          <w:lang w:eastAsia="es-MX"/>
        </w:rPr>
        <w:t xml:space="preserve"> de</w:t>
      </w:r>
      <w:r>
        <w:rPr>
          <w:rFonts w:ascii="Palatino Linotype" w:hAnsi="Palatino Linotype"/>
          <w:color w:val="222222"/>
          <w:lang w:eastAsia="es-MX"/>
        </w:rPr>
        <w:t xml:space="preserve">l </w:t>
      </w:r>
      <w:r>
        <w:rPr>
          <w:rFonts w:ascii="Palatino Linotype" w:hAnsi="Palatino Linotype"/>
          <w:b/>
          <w:color w:val="222222"/>
          <w:lang w:eastAsia="es-MX"/>
        </w:rPr>
        <w:t>R</w:t>
      </w:r>
      <w:r w:rsidRPr="003A04C6">
        <w:rPr>
          <w:rFonts w:ascii="Palatino Linotype" w:hAnsi="Palatino Linotype"/>
          <w:b/>
          <w:color w:val="222222"/>
          <w:lang w:eastAsia="es-MX"/>
        </w:rPr>
        <w:t>ECURRENTE</w:t>
      </w:r>
      <w:r w:rsidRPr="003A04C6">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w:t>
      </w:r>
      <w:r w:rsidRPr="00E14064">
        <w:rPr>
          <w:rFonts w:ascii="Palatino Linotype" w:hAnsi="Palatino Linotype" w:cs="Arial"/>
          <w:color w:val="000000" w:themeColor="text1"/>
        </w:rPr>
        <w:t>vía Juicio de Amparo en los términos de las leyes aplicables.</w:t>
      </w:r>
    </w:p>
    <w:p w:rsidR="0056045F" w:rsidRDefault="0056045F" w:rsidP="0056045F">
      <w:pPr>
        <w:spacing w:before="100" w:beforeAutospacing="1" w:after="100" w:afterAutospacing="1" w:line="360" w:lineRule="auto"/>
        <w:ind w:right="49"/>
        <w:jc w:val="both"/>
        <w:rPr>
          <w:rFonts w:ascii="Palatino Linotype" w:eastAsia="Calibri" w:hAnsi="Palatino Linotype" w:cs="Arial"/>
        </w:rPr>
      </w:pPr>
      <w:r w:rsidRPr="003A04C6">
        <w:rPr>
          <w:rFonts w:ascii="Palatino Linotype" w:hAnsi="Palatino Linotype"/>
          <w:b/>
          <w:color w:val="222222"/>
          <w:sz w:val="28"/>
          <w:szCs w:val="28"/>
          <w:lang w:eastAsia="es-ES_tradnl"/>
        </w:rPr>
        <w:t>SEXTO.</w:t>
      </w:r>
      <w:r w:rsidRPr="003A04C6">
        <w:rPr>
          <w:rFonts w:ascii="Palatino Linotype" w:hAnsi="Palatino Linotype"/>
          <w:b/>
          <w:color w:val="222222"/>
          <w:szCs w:val="17"/>
          <w:lang w:eastAsia="es-ES_tradnl"/>
        </w:rPr>
        <w:t xml:space="preserve"> </w:t>
      </w:r>
      <w:r>
        <w:rPr>
          <w:rFonts w:ascii="Palatino Linotype" w:hAnsi="Palatino Linotype"/>
          <w:szCs w:val="17"/>
          <w:lang w:eastAsia="es-ES_tradnl"/>
        </w:rPr>
        <w:t xml:space="preserve">De conformidad con el artículo 198 de la Ley de Transparencia y Acceso a la Información Pública del Estado de México y Municipios, de considerarlo procedente, </w:t>
      </w:r>
      <w:r>
        <w:rPr>
          <w:rFonts w:ascii="Palatino Linotype" w:hAnsi="Palatino Linotype"/>
          <w:b/>
          <w:szCs w:val="17"/>
          <w:lang w:eastAsia="es-ES_tradnl"/>
        </w:rPr>
        <w:t>EL SUJETO OBLIGADO</w:t>
      </w:r>
      <w:r>
        <w:rPr>
          <w:rFonts w:ascii="Palatino Linotype" w:hAnsi="Palatino Linotype"/>
          <w:szCs w:val="17"/>
          <w:lang w:eastAsia="es-ES_tradnl"/>
        </w:rPr>
        <w:t xml:space="preserve"> de manera fundada y motivada, podrá solicitar una ampliación de plazo para el cumplimiento de la presente.</w:t>
      </w:r>
    </w:p>
    <w:p w:rsidR="0056045F" w:rsidRPr="0056045F" w:rsidRDefault="0056045F" w:rsidP="00B73388">
      <w:pPr>
        <w:spacing w:before="100" w:beforeAutospacing="1" w:after="100" w:afterAutospacing="1" w:line="360" w:lineRule="auto"/>
        <w:jc w:val="both"/>
        <w:rPr>
          <w:rFonts w:ascii="Palatino Linotype" w:hAnsi="Palatino Linotype"/>
        </w:rPr>
      </w:pPr>
      <w:r>
        <w:rPr>
          <w:rFonts w:ascii="Palatino Linotype" w:hAnsi="Palatino Linotype"/>
        </w:rPr>
        <w:t xml:space="preserve">Se dejan a salvo los derechos del </w:t>
      </w:r>
      <w:r>
        <w:rPr>
          <w:rFonts w:ascii="Palatino Linotype" w:hAnsi="Palatino Linotype"/>
          <w:b/>
        </w:rPr>
        <w:t xml:space="preserve">RECURRENTE </w:t>
      </w:r>
      <w:r>
        <w:rPr>
          <w:rFonts w:ascii="Palatino Linotype" w:hAnsi="Palatino Linotype"/>
        </w:rPr>
        <w:t xml:space="preserve">para que dé así considerarlo presente una nueva solicitud al </w:t>
      </w:r>
      <w:r>
        <w:rPr>
          <w:rFonts w:ascii="Palatino Linotype" w:hAnsi="Palatino Linotype"/>
          <w:b/>
        </w:rPr>
        <w:t>SUJETO OBLIGADO.</w:t>
      </w:r>
    </w:p>
    <w:p w:rsidR="00B73388" w:rsidRPr="007F1459" w:rsidRDefault="00E34645" w:rsidP="00B73388">
      <w:pPr>
        <w:spacing w:before="100" w:beforeAutospacing="1" w:after="100" w:afterAutospacing="1" w:line="360" w:lineRule="auto"/>
        <w:jc w:val="both"/>
        <w:rPr>
          <w:rFonts w:ascii="Palatino Linotype" w:hAnsi="Palatino Linotype"/>
        </w:rPr>
      </w:pPr>
      <w:r w:rsidRPr="007F1459">
        <w:rPr>
          <w:rFonts w:ascii="Palatino Linotype" w:hAnsi="Palatino Linotype"/>
        </w:rPr>
        <w:t xml:space="preserve">ASÍ LO RESUELVE, POR </w:t>
      </w:r>
      <w:r>
        <w:rPr>
          <w:rFonts w:ascii="Palatino Linotype" w:hAnsi="Palatino Linotype"/>
        </w:rPr>
        <w:t xml:space="preserve">UNANIMIDAD </w:t>
      </w:r>
      <w:r w:rsidRPr="007F1459">
        <w:rPr>
          <w:rFonts w:ascii="Palatino Linotype" w:hAnsi="Palatino Linotype"/>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(AUSENCIA JUSTIFICADA)</w:t>
      </w:r>
      <w:r w:rsidRPr="007F1459">
        <w:rPr>
          <w:rFonts w:ascii="Palatino Linotype" w:hAnsi="Palatino Linotype"/>
        </w:rPr>
        <w:t xml:space="preserve">; LUIS GUSTAVO PARRA NORIEGA Y GUADALUPE RAMÍREZ PEÑA; EN LA </w:t>
      </w:r>
      <w:r w:rsidRPr="00206D71">
        <w:rPr>
          <w:rFonts w:ascii="Palatino Linotype" w:hAnsi="Palatino Linotype"/>
        </w:rPr>
        <w:t xml:space="preserve">SEXTA SESIÓN ORDINARIA CELEBRADA EL DIECISÉIS </w:t>
      </w:r>
      <w:r w:rsidRPr="00206D71">
        <w:rPr>
          <w:rFonts w:ascii="Palatino Linotype" w:hAnsi="Palatino Linotype"/>
        </w:rPr>
        <w:lastRenderedPageBreak/>
        <w:t>DE FEBRERO DE DOS</w:t>
      </w:r>
      <w:r>
        <w:rPr>
          <w:rFonts w:ascii="Palatino Linotype" w:hAnsi="Palatino Linotype"/>
        </w:rPr>
        <w:t xml:space="preserve"> MIL VEINTIDÓS</w:t>
      </w:r>
      <w:r w:rsidRPr="007F1459">
        <w:rPr>
          <w:rFonts w:ascii="Palatino Linotype" w:hAnsi="Palatino Linotype"/>
        </w:rPr>
        <w:t>, ANTE EL SECRETARIO TÉCNICO DEL PLENO, ALEXIS TAPIA RAMÍREZ.</w:t>
      </w:r>
      <w:r>
        <w:rPr>
          <w:rFonts w:ascii="Palatino Linotype" w:hAnsi="Palatino Linotype"/>
        </w:rPr>
        <w:t>------------------------------------------------------------------</w:t>
      </w:r>
      <w:r w:rsidR="00E25FDA" w:rsidRPr="00E25FDA">
        <w:rPr>
          <w:rFonts w:ascii="Palatino Linotype" w:hAnsi="Palatino Linotype"/>
        </w:rPr>
        <w:t xml:space="preserve"> </w:t>
      </w:r>
      <w:r w:rsidR="00E25FDA">
        <w:rPr>
          <w:rFonts w:ascii="Palatino Linotype" w:hAnsi="Palatino Linotype"/>
        </w:rPr>
        <w:t>------------------------------------------------------------------------------------------------------------------------------------------------------------------------------------------------------------------------------------------------------------------------------------------------------------------------------------------------------------------------------------------------------------------------------------------------------------------------------------------------------------------------------------------------------------------------------------------------------------------------------------------------------------------------------------------------------------------------------------------------------------------------------------------------------------------------------------------------------------------------------------------------------------------------------------------------------------------------------------------------------------------------------------------------------------------------------------------------------------------------------------------------------------------------------------------------------------------------------------------------------------------------------------------------------------------------------------------------------------------------------------------------------------------------------------------------------------------------------------------------------------------------------------------------------------------------------------------------------------------------------------------------------------------------------------------------------------------------------------------------------------------------------------------------------------------------------------------------------------------------------------------------------------------------------------------------------------------------------------------------------------------------------------------------------------------------------------------------------------------------------------------------------------------------------------------------------------------------------------------------------------------------------------------------------------------------------------------------------------------------</w:t>
      </w:r>
    </w:p>
    <w:p w:rsidR="00B73388" w:rsidRDefault="00E34645" w:rsidP="00B73388">
      <w:pPr>
        <w:spacing w:before="100" w:beforeAutospacing="1" w:after="100" w:afterAutospacing="1" w:line="360" w:lineRule="auto"/>
        <w:jc w:val="both"/>
        <w:rPr>
          <w:rFonts w:ascii="Palatino Linotype" w:hAnsi="Palatino Linotype"/>
          <w:sz w:val="14"/>
          <w:szCs w:val="14"/>
        </w:rPr>
      </w:pPr>
      <w:r>
        <w:rPr>
          <w:rFonts w:ascii="Palatino Linotype" w:hAnsi="Palatino Linotype"/>
          <w:sz w:val="14"/>
          <w:szCs w:val="14"/>
        </w:rPr>
        <w:t>JMV/CCR/jasm</w:t>
      </w:r>
    </w:p>
    <w:p w:rsidR="0082303F" w:rsidRPr="00E25FDA" w:rsidRDefault="00B73388">
      <w:pPr>
        <w:rPr>
          <w:rFonts w:ascii="Palatino Linotype" w:hAnsi="Palatino Linotype"/>
          <w:sz w:val="14"/>
          <w:szCs w:val="14"/>
        </w:rPr>
      </w:pPr>
      <w:r>
        <w:rPr>
          <w:rFonts w:ascii="Palatino Linotype" w:hAnsi="Palatino Linotype"/>
          <w:sz w:val="14"/>
          <w:szCs w:val="14"/>
        </w:rPr>
        <w:br w:type="page"/>
      </w:r>
    </w:p>
    <w:sectPr w:rsidR="0082303F" w:rsidRPr="00E25FDA" w:rsidSect="00D97960">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772" w:rsidRDefault="00962772" w:rsidP="00B73388">
      <w:r>
        <w:separator/>
      </w:r>
    </w:p>
  </w:endnote>
  <w:endnote w:type="continuationSeparator" w:id="0">
    <w:p w:rsidR="00962772" w:rsidRDefault="00962772" w:rsidP="00B7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60" w:rsidRPr="0010196A" w:rsidRDefault="00D97960" w:rsidP="00D97960">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47C1A">
      <w:rPr>
        <w:rFonts w:ascii="Palatino Linotype" w:hAnsi="Palatino Linotype" w:cs="Arial"/>
        <w:bCs/>
        <w:noProof/>
        <w:sz w:val="22"/>
        <w:szCs w:val="22"/>
      </w:rPr>
      <w:t>44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47C1A">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60" w:rsidRPr="0010196A" w:rsidRDefault="00D97960" w:rsidP="00D97960">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47C1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47C1A">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772" w:rsidRDefault="00962772" w:rsidP="00B73388">
      <w:r>
        <w:separator/>
      </w:r>
    </w:p>
  </w:footnote>
  <w:footnote w:type="continuationSeparator" w:id="0">
    <w:p w:rsidR="00962772" w:rsidRDefault="00962772" w:rsidP="00B73388">
      <w:r>
        <w:continuationSeparator/>
      </w:r>
    </w:p>
  </w:footnote>
  <w:footnote w:id="1">
    <w:p w:rsidR="00C73EE6" w:rsidRPr="00C73EE6" w:rsidRDefault="00C73EE6" w:rsidP="00C73EE6">
      <w:pPr>
        <w:jc w:val="both"/>
        <w:textAlignment w:val="baseline"/>
        <w:rPr>
          <w:rFonts w:ascii="Palatino Linotype" w:hAnsi="Palatino Linotype"/>
          <w:b/>
          <w:sz w:val="16"/>
          <w:szCs w:val="16"/>
        </w:rPr>
      </w:pPr>
      <w:r>
        <w:rPr>
          <w:rStyle w:val="Refdenotaalpie"/>
        </w:rPr>
        <w:footnoteRef/>
      </w:r>
      <w:r>
        <w:t xml:space="preserve"> </w:t>
      </w:r>
      <w:r w:rsidRPr="00C73EE6">
        <w:rPr>
          <w:rFonts w:ascii="Palatino Linotype" w:hAnsi="Palatino Linotype"/>
          <w:b/>
          <w:sz w:val="16"/>
          <w:szCs w:val="16"/>
        </w:rPr>
        <w:t>Artículo 164.</w:t>
      </w:r>
      <w:r w:rsidRPr="00C73EE6">
        <w:rPr>
          <w:rFonts w:ascii="Palatino Linotype" w:hAnsi="Palatino Linotype"/>
          <w:sz w:val="16"/>
          <w:szCs w:val="16"/>
        </w:rPr>
        <w:t xml:space="preserve"> El acceso se dará en la modalidad de entrega y, en su caso, de envío elegidos por el solicitante. </w:t>
      </w:r>
      <w:r w:rsidRPr="00C73EE6">
        <w:rPr>
          <w:rFonts w:ascii="Palatino Linotype" w:hAnsi="Palatino Linotype"/>
          <w:b/>
          <w:sz w:val="16"/>
          <w:szCs w:val="16"/>
        </w:rPr>
        <w:t xml:space="preserve">Cuando la información no pueda entregarse o enviarse en la modalidad solicitada, el sujeto obligado deberá ofrecer otra u otras modalidades de entrega. </w:t>
      </w:r>
    </w:p>
    <w:p w:rsidR="00C73EE6" w:rsidRPr="00C73EE6" w:rsidRDefault="00C73EE6" w:rsidP="00C73EE6">
      <w:pPr>
        <w:jc w:val="both"/>
        <w:textAlignment w:val="baseline"/>
        <w:rPr>
          <w:rFonts w:ascii="Palatino Linotype" w:hAnsi="Palatino Linotype"/>
          <w:sz w:val="16"/>
          <w:szCs w:val="16"/>
        </w:rPr>
      </w:pPr>
      <w:r w:rsidRPr="00C73EE6">
        <w:rPr>
          <w:rFonts w:ascii="Palatino Linotype" w:hAnsi="Palatino Linotype"/>
          <w:sz w:val="16"/>
          <w:szCs w:val="16"/>
        </w:rPr>
        <w:t>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60" w:rsidRDefault="00047C1A">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60" w:rsidRPr="0010196A" w:rsidRDefault="00047C1A" w:rsidP="00D97960">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261"/>
      <w:gridCol w:w="2551"/>
      <w:gridCol w:w="3402"/>
    </w:tblGrid>
    <w:tr w:rsidR="00D97960" w:rsidRPr="008F2CCC" w:rsidTr="00D97960">
      <w:tc>
        <w:tcPr>
          <w:tcW w:w="3261" w:type="dxa"/>
          <w:vMerge w:val="restart"/>
        </w:tcPr>
        <w:p w:rsidR="00D97960" w:rsidRPr="008F2CCC" w:rsidRDefault="00D97960" w:rsidP="00D9796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5F93E3A" wp14:editId="75D53E9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D97960" w:rsidRPr="00664658" w:rsidRDefault="00D97960" w:rsidP="00D9796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D97960" w:rsidRPr="00664658" w:rsidRDefault="00D97960" w:rsidP="00D97960">
          <w:pPr>
            <w:jc w:val="both"/>
            <w:rPr>
              <w:rFonts w:ascii="Palatino Linotype" w:hAnsi="Palatino Linotype"/>
              <w:b/>
              <w:sz w:val="22"/>
              <w:szCs w:val="22"/>
              <w:lang w:val="es-ES_tradnl"/>
            </w:rPr>
          </w:pPr>
          <w:r>
            <w:rPr>
              <w:rFonts w:ascii="Palatino Linotype" w:hAnsi="Palatino Linotype"/>
              <w:b/>
              <w:bCs/>
              <w:sz w:val="22"/>
              <w:szCs w:val="22"/>
            </w:rPr>
            <w:t>04842</w:t>
          </w:r>
          <w:r w:rsidRPr="00674E6B">
            <w:rPr>
              <w:rFonts w:ascii="Palatino Linotype" w:hAnsi="Palatino Linotype"/>
              <w:b/>
              <w:bCs/>
              <w:sz w:val="22"/>
              <w:szCs w:val="22"/>
            </w:rPr>
            <w:t>/INFOEM/IP/RR/2021</w:t>
          </w:r>
        </w:p>
      </w:tc>
    </w:tr>
    <w:tr w:rsidR="00D97960" w:rsidRPr="008F2CCC" w:rsidTr="00D97960">
      <w:tc>
        <w:tcPr>
          <w:tcW w:w="3261" w:type="dxa"/>
          <w:vMerge/>
        </w:tcPr>
        <w:p w:rsidR="00D97960" w:rsidRPr="008F2CCC" w:rsidRDefault="00D97960" w:rsidP="00D97960">
          <w:pPr>
            <w:rPr>
              <w:rFonts w:ascii="Palatino Linotype" w:hAnsi="Palatino Linotype"/>
              <w:b/>
              <w:sz w:val="22"/>
              <w:szCs w:val="22"/>
              <w:lang w:val="es-ES_tradnl"/>
            </w:rPr>
          </w:pPr>
        </w:p>
      </w:tc>
      <w:tc>
        <w:tcPr>
          <w:tcW w:w="2551" w:type="dxa"/>
          <w:shd w:val="clear" w:color="auto" w:fill="auto"/>
        </w:tcPr>
        <w:p w:rsidR="00D97960" w:rsidRPr="00664658" w:rsidRDefault="00D97960" w:rsidP="00D9796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D97960" w:rsidRPr="00D41D47" w:rsidRDefault="00D97960" w:rsidP="00D97960">
          <w:pPr>
            <w:jc w:val="both"/>
            <w:rPr>
              <w:rFonts w:ascii="Palatino Linotype" w:hAnsi="Palatino Linotype"/>
              <w:b/>
              <w:sz w:val="22"/>
              <w:szCs w:val="22"/>
              <w:lang w:val="es-ES_tradnl"/>
            </w:rPr>
          </w:pPr>
          <w:r>
            <w:rPr>
              <w:rFonts w:ascii="Palatino Linotype" w:hAnsi="Palatino Linotype"/>
              <w:b/>
              <w:bCs/>
              <w:sz w:val="22"/>
              <w:szCs w:val="22"/>
            </w:rPr>
            <w:t>Coordinación General de Comunicación Social</w:t>
          </w:r>
        </w:p>
      </w:tc>
    </w:tr>
    <w:tr w:rsidR="00D97960" w:rsidRPr="008F2CCC" w:rsidTr="00D97960">
      <w:trPr>
        <w:trHeight w:val="228"/>
      </w:trPr>
      <w:tc>
        <w:tcPr>
          <w:tcW w:w="3261" w:type="dxa"/>
          <w:vMerge/>
        </w:tcPr>
        <w:p w:rsidR="00D97960" w:rsidRPr="008F2CCC" w:rsidRDefault="00D97960" w:rsidP="00D97960">
          <w:pPr>
            <w:rPr>
              <w:rFonts w:ascii="Palatino Linotype" w:hAnsi="Palatino Linotype"/>
              <w:b/>
              <w:sz w:val="22"/>
              <w:szCs w:val="22"/>
              <w:lang w:val="es-ES_tradnl"/>
            </w:rPr>
          </w:pPr>
        </w:p>
      </w:tc>
      <w:tc>
        <w:tcPr>
          <w:tcW w:w="2551" w:type="dxa"/>
          <w:shd w:val="clear" w:color="auto" w:fill="auto"/>
        </w:tcPr>
        <w:p w:rsidR="00D97960" w:rsidRPr="00664658" w:rsidRDefault="00D97960" w:rsidP="00E34645">
          <w:pPr>
            <w:rPr>
              <w:rFonts w:ascii="Palatino Linotype" w:hAnsi="Palatino Linotype"/>
              <w:b/>
              <w:sz w:val="22"/>
              <w:szCs w:val="22"/>
              <w:lang w:val="es-ES_tradnl"/>
            </w:rPr>
          </w:pPr>
          <w:r>
            <w:rPr>
              <w:rFonts w:ascii="Palatino Linotype" w:hAnsi="Palatino Linotype"/>
              <w:b/>
              <w:sz w:val="22"/>
              <w:szCs w:val="22"/>
              <w:lang w:val="es-ES_tradnl"/>
            </w:rPr>
            <w:t>Comisionad</w:t>
          </w:r>
          <w:r w:rsidR="00E34645">
            <w:rPr>
              <w:rFonts w:ascii="Palatino Linotype" w:hAnsi="Palatino Linotype"/>
              <w:b/>
              <w:sz w:val="22"/>
              <w:szCs w:val="22"/>
              <w:lang w:val="es-ES_tradnl"/>
            </w:rPr>
            <w:t>o</w:t>
          </w:r>
          <w:r>
            <w:rPr>
              <w:rFonts w:ascii="Palatino Linotype" w:hAnsi="Palatino Linotype"/>
              <w:b/>
              <w:sz w:val="22"/>
              <w:szCs w:val="22"/>
              <w:lang w:val="es-ES_tradnl"/>
            </w:rPr>
            <w:t xml:space="preserve"> </w:t>
          </w:r>
          <w:r w:rsidR="00E34645">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402" w:type="dxa"/>
          <w:shd w:val="clear" w:color="auto" w:fill="auto"/>
        </w:tcPr>
        <w:p w:rsidR="00D97960" w:rsidRPr="00664658" w:rsidRDefault="00E34645" w:rsidP="00D97960">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D97960" w:rsidRPr="0010196A" w:rsidRDefault="00D97960" w:rsidP="00D97960">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960" w:rsidRPr="0010196A" w:rsidRDefault="00047C1A">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10189" w:type="dxa"/>
      <w:tblInd w:w="-833" w:type="dxa"/>
      <w:tblLayout w:type="fixed"/>
      <w:tblLook w:val="04A0" w:firstRow="1" w:lastRow="0" w:firstColumn="1" w:lastColumn="0" w:noHBand="0" w:noVBand="1"/>
    </w:tblPr>
    <w:tblGrid>
      <w:gridCol w:w="3952"/>
      <w:gridCol w:w="2552"/>
      <w:gridCol w:w="3685"/>
    </w:tblGrid>
    <w:tr w:rsidR="00D97960" w:rsidRPr="008F2CCC" w:rsidTr="00D97960">
      <w:tc>
        <w:tcPr>
          <w:tcW w:w="3952" w:type="dxa"/>
          <w:vMerge w:val="restart"/>
          <w:shd w:val="clear" w:color="auto" w:fill="auto"/>
        </w:tcPr>
        <w:p w:rsidR="00D97960" w:rsidRPr="008F2CCC" w:rsidRDefault="00D97960" w:rsidP="00D97960">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4BD4BE2" wp14:editId="5D14E69B">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D97960" w:rsidRPr="008F2CCC" w:rsidRDefault="00D97960" w:rsidP="00E3464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E34645">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685" w:type="dxa"/>
          <w:shd w:val="clear" w:color="auto" w:fill="auto"/>
          <w:vAlign w:val="center"/>
        </w:tcPr>
        <w:p w:rsidR="00D97960" w:rsidRPr="008F2CCC" w:rsidRDefault="00D97960" w:rsidP="00B73388">
          <w:pPr>
            <w:jc w:val="both"/>
            <w:rPr>
              <w:rFonts w:ascii="Palatino Linotype" w:hAnsi="Palatino Linotype"/>
              <w:b/>
              <w:sz w:val="22"/>
              <w:szCs w:val="22"/>
              <w:lang w:val="es-ES_tradnl"/>
            </w:rPr>
          </w:pPr>
          <w:r>
            <w:rPr>
              <w:rFonts w:ascii="Palatino Linotype" w:hAnsi="Palatino Linotype"/>
              <w:b/>
              <w:bCs/>
              <w:sz w:val="22"/>
              <w:szCs w:val="22"/>
            </w:rPr>
            <w:t>04842</w:t>
          </w:r>
          <w:r w:rsidRPr="000A27E2">
            <w:rPr>
              <w:rFonts w:ascii="Palatino Linotype" w:hAnsi="Palatino Linotype"/>
              <w:b/>
              <w:bCs/>
              <w:sz w:val="22"/>
              <w:szCs w:val="22"/>
            </w:rPr>
            <w:t>/INFOEM/IP/RR/202</w:t>
          </w:r>
          <w:r>
            <w:rPr>
              <w:rFonts w:ascii="Palatino Linotype" w:hAnsi="Palatino Linotype"/>
              <w:b/>
              <w:bCs/>
              <w:sz w:val="22"/>
              <w:szCs w:val="22"/>
            </w:rPr>
            <w:t>1</w:t>
          </w:r>
        </w:p>
      </w:tc>
    </w:tr>
    <w:tr w:rsidR="00D97960" w:rsidRPr="008F2CCC" w:rsidTr="00D97960">
      <w:tc>
        <w:tcPr>
          <w:tcW w:w="3952" w:type="dxa"/>
          <w:vMerge/>
          <w:shd w:val="clear" w:color="auto" w:fill="auto"/>
        </w:tcPr>
        <w:p w:rsidR="00D97960" w:rsidRPr="008F2CCC" w:rsidRDefault="00D97960" w:rsidP="00D97960">
          <w:pPr>
            <w:rPr>
              <w:rFonts w:ascii="Palatino Linotype" w:hAnsi="Palatino Linotype"/>
              <w:b/>
              <w:sz w:val="22"/>
              <w:szCs w:val="22"/>
              <w:lang w:val="es-ES_tradnl"/>
            </w:rPr>
          </w:pPr>
          <w:bookmarkStart w:id="8" w:name="_Hlk80706940"/>
        </w:p>
      </w:tc>
      <w:tc>
        <w:tcPr>
          <w:tcW w:w="2552" w:type="dxa"/>
          <w:shd w:val="clear" w:color="auto" w:fill="auto"/>
        </w:tcPr>
        <w:p w:rsidR="00D97960" w:rsidRPr="008F2CCC" w:rsidRDefault="00D97960" w:rsidP="00D9796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D97960" w:rsidRPr="008F2CCC" w:rsidRDefault="00047C1A" w:rsidP="00D97960">
          <w:pPr>
            <w:jc w:val="both"/>
            <w:rPr>
              <w:rFonts w:ascii="Palatino Linotype" w:hAnsi="Palatino Linotype"/>
              <w:b/>
              <w:sz w:val="22"/>
              <w:szCs w:val="22"/>
              <w:lang w:val="es-ES_tradnl"/>
            </w:rPr>
          </w:pPr>
          <w:r>
            <w:rPr>
              <w:rFonts w:ascii="Palatino Linotype" w:hAnsi="Palatino Linotype"/>
              <w:b/>
              <w:sz w:val="22"/>
              <w:szCs w:val="22"/>
              <w:lang w:val="es-ES_tradnl"/>
            </w:rPr>
            <w:t>xxxx</w:t>
          </w:r>
        </w:p>
      </w:tc>
    </w:tr>
    <w:bookmarkEnd w:id="8"/>
    <w:tr w:rsidR="00D97960" w:rsidRPr="008F2CCC" w:rsidTr="00D97960">
      <w:trPr>
        <w:trHeight w:val="228"/>
      </w:trPr>
      <w:tc>
        <w:tcPr>
          <w:tcW w:w="3952" w:type="dxa"/>
          <w:vMerge/>
          <w:shd w:val="clear" w:color="auto" w:fill="auto"/>
        </w:tcPr>
        <w:p w:rsidR="00D97960" w:rsidRPr="008F2CCC" w:rsidRDefault="00D97960" w:rsidP="00D97960">
          <w:pPr>
            <w:rPr>
              <w:rFonts w:ascii="Palatino Linotype" w:hAnsi="Palatino Linotype"/>
              <w:b/>
              <w:sz w:val="22"/>
              <w:szCs w:val="22"/>
              <w:lang w:val="es-ES_tradnl"/>
            </w:rPr>
          </w:pPr>
        </w:p>
      </w:tc>
      <w:tc>
        <w:tcPr>
          <w:tcW w:w="2552" w:type="dxa"/>
          <w:shd w:val="clear" w:color="auto" w:fill="auto"/>
        </w:tcPr>
        <w:p w:rsidR="00D97960" w:rsidRPr="008F2CCC" w:rsidRDefault="00D97960" w:rsidP="00D9796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D97960" w:rsidRPr="00DC41C8" w:rsidRDefault="00D97960" w:rsidP="00D97960">
          <w:pPr>
            <w:jc w:val="both"/>
            <w:rPr>
              <w:rFonts w:ascii="Palatino Linotype" w:hAnsi="Palatino Linotype"/>
              <w:b/>
              <w:sz w:val="22"/>
              <w:szCs w:val="22"/>
            </w:rPr>
          </w:pPr>
          <w:r>
            <w:rPr>
              <w:rFonts w:ascii="Palatino Linotype" w:hAnsi="Palatino Linotype"/>
              <w:b/>
              <w:bCs/>
              <w:sz w:val="22"/>
              <w:szCs w:val="22"/>
            </w:rPr>
            <w:t>Coordinación General de Comunicación Social</w:t>
          </w:r>
        </w:p>
      </w:tc>
    </w:tr>
    <w:tr w:rsidR="00D97960" w:rsidRPr="008F2CCC" w:rsidTr="00D97960">
      <w:tc>
        <w:tcPr>
          <w:tcW w:w="3952" w:type="dxa"/>
          <w:vMerge/>
          <w:shd w:val="clear" w:color="auto" w:fill="auto"/>
        </w:tcPr>
        <w:p w:rsidR="00D97960" w:rsidRPr="008F2CCC" w:rsidRDefault="00D97960" w:rsidP="00D97960">
          <w:pPr>
            <w:rPr>
              <w:rFonts w:ascii="Palatino Linotype" w:hAnsi="Palatino Linotype"/>
              <w:b/>
              <w:sz w:val="22"/>
              <w:szCs w:val="22"/>
              <w:lang w:val="es-ES_tradnl"/>
            </w:rPr>
          </w:pPr>
        </w:p>
      </w:tc>
      <w:tc>
        <w:tcPr>
          <w:tcW w:w="2552" w:type="dxa"/>
          <w:shd w:val="clear" w:color="auto" w:fill="auto"/>
        </w:tcPr>
        <w:p w:rsidR="00D97960" w:rsidRPr="008F2CCC" w:rsidRDefault="00D97960" w:rsidP="00D97960">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sidR="00E34645">
            <w:rPr>
              <w:rFonts w:ascii="Palatino Linotype" w:hAnsi="Palatino Linotype"/>
              <w:b/>
              <w:sz w:val="22"/>
              <w:szCs w:val="22"/>
              <w:lang w:val="es-ES_tradnl"/>
            </w:rPr>
            <w:t>o</w:t>
          </w:r>
          <w:r>
            <w:rPr>
              <w:rFonts w:ascii="Palatino Linotype" w:hAnsi="Palatino Linotype"/>
              <w:b/>
              <w:sz w:val="22"/>
              <w:szCs w:val="22"/>
              <w:lang w:val="es-ES_tradnl"/>
            </w:rPr>
            <w:t xml:space="preserve"> </w:t>
          </w:r>
          <w:r w:rsidR="00E34645">
            <w:rPr>
              <w:rFonts w:ascii="Palatino Linotype" w:hAnsi="Palatino Linotype"/>
              <w:b/>
              <w:sz w:val="22"/>
              <w:szCs w:val="22"/>
              <w:lang w:val="es-ES_tradnl"/>
            </w:rPr>
            <w:t>P</w:t>
          </w:r>
          <w:r w:rsidRPr="008F2CCC">
            <w:rPr>
              <w:rFonts w:ascii="Palatino Linotype" w:hAnsi="Palatino Linotype"/>
              <w:b/>
              <w:sz w:val="22"/>
              <w:szCs w:val="22"/>
              <w:lang w:val="es-ES_tradnl"/>
            </w:rPr>
            <w:t>onente:</w:t>
          </w:r>
        </w:p>
      </w:tc>
      <w:tc>
        <w:tcPr>
          <w:tcW w:w="3685" w:type="dxa"/>
          <w:shd w:val="clear" w:color="auto" w:fill="auto"/>
        </w:tcPr>
        <w:p w:rsidR="00D97960" w:rsidRPr="008F2CCC" w:rsidRDefault="00E34645" w:rsidP="00D97960">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D97960" w:rsidRPr="0010196A" w:rsidRDefault="00D97960" w:rsidP="00D97960">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871BA4"/>
    <w:multiLevelType w:val="hybridMultilevel"/>
    <w:tmpl w:val="58A2A234"/>
    <w:lvl w:ilvl="0" w:tplc="506CC2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3147C15"/>
    <w:multiLevelType w:val="hybridMultilevel"/>
    <w:tmpl w:val="B33800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3A91432"/>
    <w:multiLevelType w:val="hybridMultilevel"/>
    <w:tmpl w:val="F22C3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5D27C73"/>
    <w:multiLevelType w:val="hybridMultilevel"/>
    <w:tmpl w:val="944E06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9AA5BC5"/>
    <w:multiLevelType w:val="hybridMultilevel"/>
    <w:tmpl w:val="D54ED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09D75C8"/>
    <w:multiLevelType w:val="hybridMultilevel"/>
    <w:tmpl w:val="D7A67A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595177E"/>
    <w:multiLevelType w:val="hybridMultilevel"/>
    <w:tmpl w:val="1B12ECBC"/>
    <w:lvl w:ilvl="0" w:tplc="95B268A4">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443648D"/>
    <w:multiLevelType w:val="hybridMultilevel"/>
    <w:tmpl w:val="D7A67A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AC42995"/>
    <w:multiLevelType w:val="hybridMultilevel"/>
    <w:tmpl w:val="B33800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5EF32A7"/>
    <w:multiLevelType w:val="hybridMultilevel"/>
    <w:tmpl w:val="A88EE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7FCE5D7E"/>
    <w:multiLevelType w:val="hybridMultilevel"/>
    <w:tmpl w:val="D7A67A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0"/>
  </w:num>
  <w:num w:numId="3">
    <w:abstractNumId w:val="2"/>
  </w:num>
  <w:num w:numId="4">
    <w:abstractNumId w:val="5"/>
  </w:num>
  <w:num w:numId="5">
    <w:abstractNumId w:val="6"/>
  </w:num>
  <w:num w:numId="6">
    <w:abstractNumId w:val="4"/>
  </w:num>
  <w:num w:numId="7">
    <w:abstractNumId w:val="9"/>
  </w:num>
  <w:num w:numId="8">
    <w:abstractNumId w:val="8"/>
  </w:num>
  <w:num w:numId="9">
    <w:abstractNumId w:val="3"/>
  </w:num>
  <w:num w:numId="10">
    <w:abstractNumId w:val="12"/>
  </w:num>
  <w:num w:numId="11">
    <w:abstractNumId w:val="1"/>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388"/>
    <w:rsid w:val="00047C1A"/>
    <w:rsid w:val="000649A0"/>
    <w:rsid w:val="000759F6"/>
    <w:rsid w:val="000C178F"/>
    <w:rsid w:val="000D6F97"/>
    <w:rsid w:val="001030AD"/>
    <w:rsid w:val="00103590"/>
    <w:rsid w:val="001215E4"/>
    <w:rsid w:val="00121B67"/>
    <w:rsid w:val="0018532B"/>
    <w:rsid w:val="00204AD3"/>
    <w:rsid w:val="00206D71"/>
    <w:rsid w:val="00225754"/>
    <w:rsid w:val="002550B6"/>
    <w:rsid w:val="00266C78"/>
    <w:rsid w:val="002B53A7"/>
    <w:rsid w:val="00344EB5"/>
    <w:rsid w:val="00364DFC"/>
    <w:rsid w:val="003742B2"/>
    <w:rsid w:val="00393709"/>
    <w:rsid w:val="00411ACC"/>
    <w:rsid w:val="004168A6"/>
    <w:rsid w:val="00462EEF"/>
    <w:rsid w:val="00463C01"/>
    <w:rsid w:val="004B7080"/>
    <w:rsid w:val="004C5724"/>
    <w:rsid w:val="004F23B2"/>
    <w:rsid w:val="00556A5F"/>
    <w:rsid w:val="0056045F"/>
    <w:rsid w:val="00567022"/>
    <w:rsid w:val="00652ED2"/>
    <w:rsid w:val="00661829"/>
    <w:rsid w:val="006924EC"/>
    <w:rsid w:val="006A352D"/>
    <w:rsid w:val="006F63EC"/>
    <w:rsid w:val="0075616C"/>
    <w:rsid w:val="0082303F"/>
    <w:rsid w:val="008640DD"/>
    <w:rsid w:val="00886934"/>
    <w:rsid w:val="00893B18"/>
    <w:rsid w:val="0093377B"/>
    <w:rsid w:val="00962772"/>
    <w:rsid w:val="009E2767"/>
    <w:rsid w:val="009E4917"/>
    <w:rsid w:val="00A4635D"/>
    <w:rsid w:val="00AC5647"/>
    <w:rsid w:val="00B158B3"/>
    <w:rsid w:val="00B4775D"/>
    <w:rsid w:val="00B73388"/>
    <w:rsid w:val="00BF1C04"/>
    <w:rsid w:val="00C25DC2"/>
    <w:rsid w:val="00C63F4E"/>
    <w:rsid w:val="00C73EE6"/>
    <w:rsid w:val="00CA1C65"/>
    <w:rsid w:val="00CA5D82"/>
    <w:rsid w:val="00D20E55"/>
    <w:rsid w:val="00D31C3F"/>
    <w:rsid w:val="00D5282E"/>
    <w:rsid w:val="00D97960"/>
    <w:rsid w:val="00E25FDA"/>
    <w:rsid w:val="00E34645"/>
    <w:rsid w:val="00E50775"/>
    <w:rsid w:val="00E815E1"/>
    <w:rsid w:val="00EC3EDE"/>
    <w:rsid w:val="00ED6B46"/>
    <w:rsid w:val="00EE24F9"/>
    <w:rsid w:val="00F16A5D"/>
    <w:rsid w:val="00F2377E"/>
    <w:rsid w:val="00F3368F"/>
    <w:rsid w:val="00FB153E"/>
    <w:rsid w:val="00FD5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D274BE9-EBF6-4122-8944-DA2BE5859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38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338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73388"/>
    <w:rPr>
      <w:rFonts w:eastAsiaTheme="minorEastAsia"/>
      <w:sz w:val="24"/>
      <w:szCs w:val="24"/>
      <w:lang w:val="es-ES_tradnl" w:eastAsia="es-ES"/>
    </w:rPr>
  </w:style>
  <w:style w:type="paragraph" w:styleId="Piedepgina">
    <w:name w:val="footer"/>
    <w:basedOn w:val="Normal"/>
    <w:link w:val="PiedepginaCar"/>
    <w:uiPriority w:val="99"/>
    <w:unhideWhenUsed/>
    <w:rsid w:val="00B7338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7338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7338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73388"/>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7338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7338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73388"/>
    <w:rPr>
      <w:vertAlign w:val="superscript"/>
    </w:rPr>
  </w:style>
  <w:style w:type="character" w:customStyle="1" w:styleId="normaltextrun">
    <w:name w:val="normaltextrun"/>
    <w:basedOn w:val="Fuentedeprrafopredeter"/>
    <w:rsid w:val="00B73388"/>
  </w:style>
  <w:style w:type="character" w:styleId="Hipervnculo">
    <w:name w:val="Hyperlink"/>
    <w:basedOn w:val="Fuentedeprrafopredeter"/>
    <w:uiPriority w:val="99"/>
    <w:unhideWhenUsed/>
    <w:rsid w:val="006A352D"/>
    <w:rPr>
      <w:color w:val="0000FF"/>
      <w:u w:val="single"/>
    </w:rPr>
  </w:style>
  <w:style w:type="table" w:styleId="Tablaconcuadrcula">
    <w:name w:val="Table Grid"/>
    <w:basedOn w:val="Tablanormal"/>
    <w:uiPriority w:val="39"/>
    <w:rsid w:val="001035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6045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45F"/>
    <w:rPr>
      <w:rFonts w:ascii="Segoe UI" w:eastAsia="Times New Roman" w:hAnsi="Segoe UI" w:cs="Segoe UI"/>
      <w:sz w:val="18"/>
      <w:szCs w:val="18"/>
      <w:lang w:eastAsia="es-ES"/>
    </w:rPr>
  </w:style>
  <w:style w:type="paragraph" w:styleId="Sinespaciado">
    <w:name w:val="No Spacing"/>
    <w:uiPriority w:val="1"/>
    <w:qFormat/>
    <w:rsid w:val="0018532B"/>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3936.page"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223937.page" TargetMode="External"/><Relationship Id="rId14" Type="http://schemas.openxmlformats.org/officeDocument/2006/relationships/hyperlink" Target="https://www.ipomex.org.mx/ipo3/lgt/indice/FINANZAS/art_92_xxix_a/3.web"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669F5-6A20-457C-818E-726F6D60B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47</Pages>
  <Words>12222</Words>
  <Characters>67225</Characters>
  <Application>Microsoft Office Word</Application>
  <DocSecurity>0</DocSecurity>
  <Lines>560</Lines>
  <Paragraphs>158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6</cp:revision>
  <cp:lastPrinted>2021-12-01T03:02:00Z</cp:lastPrinted>
  <dcterms:created xsi:type="dcterms:W3CDTF">2021-12-02T21:39:00Z</dcterms:created>
  <dcterms:modified xsi:type="dcterms:W3CDTF">2022-03-04T20:54:00Z</dcterms:modified>
</cp:coreProperties>
</file>