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3C84" w14:textId="4E3BE188" w:rsidR="00066B31" w:rsidRPr="00322683" w:rsidRDefault="00066B31" w:rsidP="00C81E3E">
      <w:pPr>
        <w:spacing w:after="0" w:line="360" w:lineRule="auto"/>
        <w:rPr>
          <w:rFonts w:cs="Tahoma"/>
        </w:rPr>
      </w:pPr>
      <w:r w:rsidRPr="00322683">
        <w:rPr>
          <w:rFonts w:cs="Tahoma"/>
        </w:rPr>
        <w:t xml:space="preserve">Resolución del Pleno del Instituto de Transparencia, Acceso a la Información Pública y Protección de Datos Personales del Estado de México y Municipios, con domicilio en Metepec, Estado de México, de fecha </w:t>
      </w:r>
      <w:r w:rsidR="0032334F" w:rsidRPr="00322683">
        <w:rPr>
          <w:rFonts w:cs="Tahoma"/>
        </w:rPr>
        <w:t>veinti</w:t>
      </w:r>
      <w:r w:rsidR="002C2117" w:rsidRPr="00322683">
        <w:rPr>
          <w:rFonts w:cs="Tahoma"/>
        </w:rPr>
        <w:t xml:space="preserve">nueve </w:t>
      </w:r>
      <w:r w:rsidR="00480903" w:rsidRPr="00322683">
        <w:rPr>
          <w:rFonts w:cs="Tahoma"/>
        </w:rPr>
        <w:t>de</w:t>
      </w:r>
      <w:r w:rsidR="008449DD" w:rsidRPr="00322683">
        <w:rPr>
          <w:rFonts w:cs="Tahoma"/>
        </w:rPr>
        <w:t xml:space="preserve"> junio</w:t>
      </w:r>
      <w:r w:rsidRPr="00322683">
        <w:rPr>
          <w:rFonts w:cs="Tahoma"/>
        </w:rPr>
        <w:t xml:space="preserve"> de dos mil veintidós.</w:t>
      </w:r>
    </w:p>
    <w:p w14:paraId="53783A9E" w14:textId="77777777" w:rsidR="00066B31" w:rsidRPr="00322683" w:rsidRDefault="00066B31" w:rsidP="00C81E3E">
      <w:pPr>
        <w:spacing w:after="0" w:line="360" w:lineRule="auto"/>
        <w:rPr>
          <w:rFonts w:cs="Tahoma"/>
          <w:bCs/>
        </w:rPr>
      </w:pPr>
    </w:p>
    <w:p w14:paraId="466D8EC0" w14:textId="0D6F3E13" w:rsidR="00066B31" w:rsidRPr="00322683" w:rsidRDefault="00066B31" w:rsidP="00C81E3E">
      <w:pPr>
        <w:spacing w:after="0" w:line="360" w:lineRule="auto"/>
        <w:rPr>
          <w:rFonts w:cs="Tahoma"/>
          <w:bCs/>
        </w:rPr>
      </w:pPr>
      <w:r w:rsidRPr="00322683">
        <w:rPr>
          <w:rFonts w:cs="Tahoma"/>
          <w:b/>
          <w:bCs/>
        </w:rPr>
        <w:t xml:space="preserve">VISTO </w:t>
      </w:r>
      <w:r w:rsidRPr="00322683">
        <w:rPr>
          <w:rFonts w:cs="Tahoma"/>
          <w:bCs/>
        </w:rPr>
        <w:t xml:space="preserve">el expediente conformado con motivo del Recurso de Revisión </w:t>
      </w:r>
      <w:r w:rsidR="00B91C3F" w:rsidRPr="00322683">
        <w:t>0</w:t>
      </w:r>
      <w:r w:rsidR="0032334F" w:rsidRPr="00322683">
        <w:t>7401</w:t>
      </w:r>
      <w:r w:rsidR="00B91C3F" w:rsidRPr="00322683">
        <w:t>/INFOEM/IP/RR/2022</w:t>
      </w:r>
      <w:r w:rsidRPr="00322683">
        <w:rPr>
          <w:rFonts w:cs="Tahoma"/>
        </w:rPr>
        <w:t>, interpuesto por</w:t>
      </w:r>
      <w:r w:rsidR="00B91C3F" w:rsidRPr="00322683">
        <w:rPr>
          <w:rFonts w:cs="Tahoma"/>
        </w:rPr>
        <w:t xml:space="preserve"> </w:t>
      </w:r>
      <w:r w:rsidR="0032334F" w:rsidRPr="00322683">
        <w:rPr>
          <w:rFonts w:cs="Tahoma"/>
        </w:rPr>
        <w:t>una persona usuaria del Sistema de Acceso a la Información Mexiquense</w:t>
      </w:r>
      <w:r w:rsidR="00B91C3F" w:rsidRPr="00322683">
        <w:t xml:space="preserve">, en lo sucesivo </w:t>
      </w:r>
      <w:r w:rsidRPr="00322683">
        <w:rPr>
          <w:rFonts w:cs="Tahoma"/>
        </w:rPr>
        <w:t xml:space="preserve">Recurrente o Particular, en contra de la respuesta del Sujeto Obligado, </w:t>
      </w:r>
      <w:bookmarkStart w:id="0" w:name="_Hlk105000954"/>
      <w:r w:rsidR="00B91C3F" w:rsidRPr="00322683">
        <w:rPr>
          <w:rFonts w:cs="Tahoma"/>
        </w:rPr>
        <w:t xml:space="preserve">Ayuntamiento de </w:t>
      </w:r>
      <w:bookmarkEnd w:id="0"/>
      <w:r w:rsidR="0032334F" w:rsidRPr="00322683">
        <w:rPr>
          <w:rFonts w:cs="Tahoma"/>
        </w:rPr>
        <w:t>Texcaltitlán</w:t>
      </w:r>
      <w:r w:rsidRPr="00322683">
        <w:rPr>
          <w:rFonts w:cs="Tahoma"/>
        </w:rPr>
        <w:t xml:space="preserve">, a la solicitud de información con número </w:t>
      </w:r>
      <w:r w:rsidR="00E56DD1" w:rsidRPr="00322683">
        <w:t>000</w:t>
      </w:r>
      <w:r w:rsidR="0032334F" w:rsidRPr="00322683">
        <w:t>32</w:t>
      </w:r>
      <w:r w:rsidR="00E56DD1" w:rsidRPr="00322683">
        <w:t>/</w:t>
      </w:r>
      <w:r w:rsidR="0032334F" w:rsidRPr="00322683">
        <w:t>TEXCALT</w:t>
      </w:r>
      <w:r w:rsidR="00E56DD1" w:rsidRPr="00322683">
        <w:t>/IP/2022</w:t>
      </w:r>
      <w:r w:rsidRPr="00322683">
        <w:rPr>
          <w:rFonts w:cs="Tahoma"/>
        </w:rPr>
        <w:t>, se emite la presente Resolución, con base en los Antecedentes y Considerandos que</w:t>
      </w:r>
      <w:r w:rsidRPr="00322683">
        <w:rPr>
          <w:rFonts w:cs="Tahoma"/>
          <w:bCs/>
        </w:rPr>
        <w:t xml:space="preserve"> se exponen a continuación:</w:t>
      </w:r>
    </w:p>
    <w:p w14:paraId="740A33F0" w14:textId="77777777" w:rsidR="00066B31" w:rsidRPr="00322683" w:rsidRDefault="00066B31" w:rsidP="00C81E3E">
      <w:pPr>
        <w:tabs>
          <w:tab w:val="left" w:pos="6735"/>
        </w:tabs>
        <w:spacing w:after="0" w:line="360" w:lineRule="auto"/>
        <w:rPr>
          <w:rFonts w:cs="Tahoma"/>
        </w:rPr>
      </w:pPr>
    </w:p>
    <w:p w14:paraId="4677765F" w14:textId="77777777" w:rsidR="00066B31" w:rsidRPr="00322683" w:rsidRDefault="00066B31" w:rsidP="00C81E3E">
      <w:pPr>
        <w:tabs>
          <w:tab w:val="center" w:pos="4522"/>
          <w:tab w:val="left" w:pos="7245"/>
        </w:tabs>
        <w:spacing w:after="0" w:line="360" w:lineRule="auto"/>
        <w:jc w:val="center"/>
        <w:rPr>
          <w:rFonts w:cs="Tahoma"/>
          <w:b/>
        </w:rPr>
      </w:pPr>
      <w:r w:rsidRPr="00322683">
        <w:rPr>
          <w:rFonts w:cs="Tahoma"/>
          <w:b/>
        </w:rPr>
        <w:t>A N T E C E D E N T E S:</w:t>
      </w:r>
    </w:p>
    <w:p w14:paraId="700501D6" w14:textId="77777777" w:rsidR="00066B31" w:rsidRPr="00322683" w:rsidRDefault="00066B31" w:rsidP="00C81E3E">
      <w:pPr>
        <w:spacing w:after="0" w:line="360" w:lineRule="auto"/>
      </w:pPr>
    </w:p>
    <w:p w14:paraId="0B245B18" w14:textId="77777777" w:rsidR="00066B31" w:rsidRPr="00322683" w:rsidRDefault="00066B31" w:rsidP="00C81E3E">
      <w:pPr>
        <w:pStyle w:val="Prrafodelista"/>
        <w:tabs>
          <w:tab w:val="left" w:pos="567"/>
        </w:tabs>
        <w:spacing w:line="360" w:lineRule="auto"/>
        <w:ind w:left="0"/>
        <w:jc w:val="both"/>
        <w:rPr>
          <w:rFonts w:ascii="Palatino Linotype" w:hAnsi="Palatino Linotype" w:cs="Tahoma"/>
          <w:b/>
          <w:color w:val="000000" w:themeColor="text1"/>
          <w:szCs w:val="22"/>
        </w:rPr>
      </w:pPr>
      <w:r w:rsidRPr="00322683">
        <w:rPr>
          <w:rFonts w:ascii="Palatino Linotype" w:hAnsi="Palatino Linotype" w:cs="Tahoma"/>
          <w:b/>
          <w:color w:val="000000" w:themeColor="text1"/>
          <w:szCs w:val="22"/>
        </w:rPr>
        <w:t xml:space="preserve">I. Presentación de la solicitud de información. </w:t>
      </w:r>
    </w:p>
    <w:p w14:paraId="0CC74E03" w14:textId="77777777" w:rsidR="00066B31" w:rsidRPr="00322683" w:rsidRDefault="00066B31" w:rsidP="00C81E3E">
      <w:pPr>
        <w:pStyle w:val="Prrafodelista"/>
        <w:tabs>
          <w:tab w:val="left" w:pos="567"/>
        </w:tabs>
        <w:spacing w:line="360" w:lineRule="auto"/>
        <w:ind w:left="0"/>
        <w:jc w:val="both"/>
        <w:rPr>
          <w:rFonts w:ascii="Palatino Linotype" w:hAnsi="Palatino Linotype" w:cs="Tahoma"/>
          <w:color w:val="000000" w:themeColor="text1"/>
          <w:szCs w:val="22"/>
        </w:rPr>
      </w:pPr>
    </w:p>
    <w:p w14:paraId="55087599" w14:textId="55BAC29D" w:rsidR="00066B31" w:rsidRPr="00322683" w:rsidRDefault="00066B31" w:rsidP="00C81E3E">
      <w:pPr>
        <w:tabs>
          <w:tab w:val="left" w:pos="567"/>
        </w:tabs>
        <w:spacing w:after="0" w:line="360" w:lineRule="auto"/>
        <w:ind w:right="-28"/>
        <w:rPr>
          <w:rFonts w:cs="Tahoma"/>
        </w:rPr>
      </w:pPr>
      <w:r w:rsidRPr="00322683">
        <w:rPr>
          <w:rFonts w:cs="Tahoma"/>
        </w:rPr>
        <w:t xml:space="preserve">Con fecha </w:t>
      </w:r>
      <w:r w:rsidR="0032334F" w:rsidRPr="00322683">
        <w:rPr>
          <w:rFonts w:cs="Tahoma"/>
        </w:rPr>
        <w:t>siete de abril</w:t>
      </w:r>
      <w:r w:rsidRPr="00322683">
        <w:rPr>
          <w:rFonts w:cs="Tahoma"/>
        </w:rPr>
        <w:t xml:space="preserve"> de dos mil veintidós, </w:t>
      </w:r>
      <w:r w:rsidR="00043C41" w:rsidRPr="00322683">
        <w:rPr>
          <w:rFonts w:cs="Tahoma"/>
        </w:rPr>
        <w:t>el</w:t>
      </w:r>
      <w:r w:rsidRPr="00322683">
        <w:rPr>
          <w:rFonts w:cs="Tahoma"/>
        </w:rPr>
        <w:t xml:space="preserve"> Particular presentó una solicitud de acceso a la información pública, a través del Sistema de Acceso a la Información Mexiquense </w:t>
      </w:r>
      <w:r w:rsidRPr="00322683">
        <w:rPr>
          <w:rFonts w:cs="Tahoma"/>
          <w:lang w:val="es-ES"/>
        </w:rPr>
        <w:t>(SAIMEX)</w:t>
      </w:r>
      <w:r w:rsidRPr="00322683">
        <w:rPr>
          <w:rFonts w:cs="Tahoma"/>
        </w:rPr>
        <w:t xml:space="preserve">, ante el </w:t>
      </w:r>
      <w:r w:rsidR="00FE0ADD" w:rsidRPr="00322683">
        <w:rPr>
          <w:rFonts w:cs="Tahoma"/>
        </w:rPr>
        <w:t xml:space="preserve">Ayuntamiento de </w:t>
      </w:r>
      <w:r w:rsidR="0032334F" w:rsidRPr="00322683">
        <w:rPr>
          <w:rFonts w:cs="Tahoma"/>
        </w:rPr>
        <w:t>Texcaltitlán</w:t>
      </w:r>
      <w:r w:rsidRPr="00322683">
        <w:rPr>
          <w:rFonts w:cs="Tahoma"/>
        </w:rPr>
        <w:t>, en los siguientes términos:</w:t>
      </w:r>
    </w:p>
    <w:p w14:paraId="067CC026" w14:textId="77777777" w:rsidR="00FB4AE8" w:rsidRPr="00322683" w:rsidRDefault="00FB4AE8" w:rsidP="00C81E3E">
      <w:pPr>
        <w:pStyle w:val="Prrafodelista"/>
        <w:tabs>
          <w:tab w:val="left" w:pos="567"/>
        </w:tabs>
        <w:spacing w:line="360" w:lineRule="auto"/>
        <w:ind w:left="0"/>
        <w:jc w:val="both"/>
        <w:rPr>
          <w:rFonts w:ascii="Palatino Linotype" w:hAnsi="Palatino Linotype" w:cs="Tahoma"/>
          <w:color w:val="000000" w:themeColor="text1"/>
          <w:szCs w:val="22"/>
          <w:lang w:val="es-ES"/>
        </w:rPr>
      </w:pPr>
    </w:p>
    <w:p w14:paraId="130FEFE5" w14:textId="4A385CE2" w:rsidR="00066B31" w:rsidRPr="00322683" w:rsidRDefault="00066B31" w:rsidP="00C81E3E">
      <w:pPr>
        <w:tabs>
          <w:tab w:val="left" w:pos="4667"/>
        </w:tabs>
        <w:spacing w:after="0" w:line="360" w:lineRule="auto"/>
        <w:ind w:left="567" w:right="567"/>
        <w:rPr>
          <w:rFonts w:cs="Tahoma"/>
          <w:b/>
          <w:bCs/>
          <w:i/>
          <w:sz w:val="20"/>
          <w:szCs w:val="20"/>
        </w:rPr>
      </w:pPr>
      <w:r w:rsidRPr="00322683">
        <w:rPr>
          <w:rFonts w:cs="Tahoma"/>
          <w:b/>
          <w:bCs/>
          <w:i/>
          <w:sz w:val="20"/>
          <w:szCs w:val="20"/>
        </w:rPr>
        <w:t>DESCRIPCIÓN CLARA Y PRECISA DE LA INFORMACIÓN SOLICITADA</w:t>
      </w:r>
    </w:p>
    <w:p w14:paraId="6572CF93" w14:textId="3488975A" w:rsidR="00066B31" w:rsidRPr="00322683" w:rsidRDefault="0032334F" w:rsidP="00C81E3E">
      <w:pPr>
        <w:tabs>
          <w:tab w:val="left" w:pos="4667"/>
        </w:tabs>
        <w:spacing w:after="0" w:line="360" w:lineRule="auto"/>
        <w:ind w:left="567" w:right="567"/>
        <w:rPr>
          <w:rFonts w:cs="Tahoma"/>
          <w:bCs/>
          <w:i/>
          <w:iCs/>
          <w:sz w:val="20"/>
          <w:szCs w:val="20"/>
        </w:rPr>
      </w:pPr>
      <w:r w:rsidRPr="00322683">
        <w:rPr>
          <w:i/>
          <w:iCs/>
          <w:color w:val="000000"/>
          <w:sz w:val="20"/>
          <w:szCs w:val="20"/>
        </w:rPr>
        <w:t>“al día de hoy siguen sin arreglar los baches en San Francisco. cuando se arreglaran</w:t>
      </w:r>
      <w:r w:rsidR="00066B31" w:rsidRPr="00322683">
        <w:rPr>
          <w:rFonts w:cs="Tahoma"/>
          <w:bCs/>
          <w:i/>
          <w:iCs/>
          <w:sz w:val="20"/>
          <w:szCs w:val="20"/>
        </w:rPr>
        <w:t xml:space="preserve">” </w:t>
      </w:r>
      <w:r w:rsidR="00066B31" w:rsidRPr="00322683">
        <w:rPr>
          <w:rFonts w:eastAsia="Times New Roman" w:cs="Arial"/>
          <w:bCs/>
          <w:i/>
          <w:iCs/>
          <w:sz w:val="20"/>
          <w:szCs w:val="20"/>
          <w:lang w:eastAsia="es-ES"/>
        </w:rPr>
        <w:t>(Sic)</w:t>
      </w:r>
    </w:p>
    <w:p w14:paraId="190C62D5" w14:textId="77777777" w:rsidR="00FB4AE8" w:rsidRPr="00322683" w:rsidRDefault="00FB4AE8" w:rsidP="00C81E3E">
      <w:pPr>
        <w:tabs>
          <w:tab w:val="left" w:pos="4667"/>
        </w:tabs>
        <w:spacing w:after="0" w:line="360" w:lineRule="auto"/>
        <w:ind w:left="567" w:right="567"/>
        <w:rPr>
          <w:rFonts w:cs="Tahoma"/>
          <w:bCs/>
          <w:i/>
          <w:sz w:val="20"/>
          <w:szCs w:val="20"/>
        </w:rPr>
      </w:pPr>
    </w:p>
    <w:p w14:paraId="001974F3" w14:textId="77777777" w:rsidR="00066B31" w:rsidRPr="00322683" w:rsidRDefault="00066B31" w:rsidP="00C81E3E">
      <w:pPr>
        <w:tabs>
          <w:tab w:val="left" w:pos="4667"/>
        </w:tabs>
        <w:spacing w:after="0" w:line="360" w:lineRule="auto"/>
        <w:ind w:left="567" w:right="567"/>
        <w:rPr>
          <w:rFonts w:eastAsia="Times New Roman" w:cs="Tahoma"/>
          <w:b/>
          <w:bCs/>
          <w:i/>
          <w:iCs/>
          <w:sz w:val="20"/>
          <w:szCs w:val="20"/>
          <w:lang w:eastAsia="es-ES"/>
        </w:rPr>
      </w:pPr>
      <w:r w:rsidRPr="00322683">
        <w:rPr>
          <w:rFonts w:eastAsia="Times New Roman" w:cs="Tahoma"/>
          <w:b/>
          <w:bCs/>
          <w:i/>
          <w:iCs/>
          <w:sz w:val="20"/>
          <w:szCs w:val="20"/>
          <w:lang w:eastAsia="es-ES"/>
        </w:rPr>
        <w:t>“MODALIDAD DE ENTREGA</w:t>
      </w:r>
    </w:p>
    <w:p w14:paraId="51B42CA1" w14:textId="0A651AEA" w:rsidR="00386C97" w:rsidRPr="00322683" w:rsidRDefault="00066B31" w:rsidP="00C81E3E">
      <w:pPr>
        <w:spacing w:after="0" w:line="360" w:lineRule="auto"/>
        <w:ind w:left="567" w:right="567"/>
        <w:rPr>
          <w:rFonts w:eastAsia="Times New Roman" w:cs="Arial"/>
          <w:bCs/>
          <w:i/>
          <w:iCs/>
          <w:sz w:val="20"/>
          <w:szCs w:val="20"/>
          <w:lang w:eastAsia="es-ES"/>
        </w:rPr>
      </w:pPr>
      <w:r w:rsidRPr="00322683">
        <w:rPr>
          <w:rFonts w:eastAsia="Times New Roman" w:cs="Arial"/>
          <w:bCs/>
          <w:i/>
          <w:iCs/>
          <w:sz w:val="20"/>
          <w:szCs w:val="20"/>
          <w:lang w:eastAsia="es-ES"/>
        </w:rPr>
        <w:t>A través del SAIMEX” (Sic)</w:t>
      </w:r>
    </w:p>
    <w:p w14:paraId="63C642C5" w14:textId="77233547" w:rsidR="00E32882" w:rsidRPr="00322683" w:rsidRDefault="00E32882" w:rsidP="00C81E3E">
      <w:pPr>
        <w:spacing w:after="0" w:line="360" w:lineRule="auto"/>
        <w:ind w:left="567" w:right="567"/>
        <w:rPr>
          <w:rFonts w:eastAsia="Times New Roman" w:cs="Arial"/>
          <w:bCs/>
          <w:i/>
          <w:iCs/>
          <w:sz w:val="20"/>
          <w:szCs w:val="20"/>
          <w:lang w:eastAsia="es-ES"/>
        </w:rPr>
      </w:pPr>
    </w:p>
    <w:p w14:paraId="1CBFDFFA" w14:textId="77777777" w:rsidR="0032334F" w:rsidRPr="00322683" w:rsidRDefault="0032334F" w:rsidP="0032334F">
      <w:pPr>
        <w:spacing w:after="0" w:line="360" w:lineRule="auto"/>
        <w:ind w:right="567"/>
        <w:rPr>
          <w:rFonts w:eastAsia="Times New Roman" w:cs="Arial"/>
          <w:bCs/>
          <w:i/>
          <w:iCs/>
          <w:sz w:val="20"/>
          <w:szCs w:val="20"/>
          <w:lang w:eastAsia="es-ES"/>
        </w:rPr>
      </w:pPr>
    </w:p>
    <w:p w14:paraId="0CEDCDD1" w14:textId="4947E51E" w:rsidR="0081647F" w:rsidRPr="00322683" w:rsidRDefault="00EA3060" w:rsidP="00C81E3E">
      <w:pPr>
        <w:autoSpaceDE w:val="0"/>
        <w:autoSpaceDN w:val="0"/>
        <w:adjustRightInd w:val="0"/>
        <w:spacing w:after="0" w:line="360" w:lineRule="auto"/>
        <w:rPr>
          <w:rFonts w:eastAsia="Times New Roman" w:cs="Tahoma"/>
          <w:b/>
          <w:bCs/>
          <w:color w:val="auto"/>
          <w:szCs w:val="24"/>
          <w:lang w:eastAsia="es-ES"/>
        </w:rPr>
      </w:pPr>
      <w:r w:rsidRPr="00322683">
        <w:rPr>
          <w:rFonts w:eastAsia="Times New Roman" w:cs="Tahoma"/>
          <w:b/>
          <w:color w:val="auto"/>
          <w:szCs w:val="24"/>
          <w:lang w:eastAsia="es-ES"/>
        </w:rPr>
        <w:t xml:space="preserve">II. </w:t>
      </w:r>
      <w:r w:rsidR="0081647F" w:rsidRPr="00322683">
        <w:rPr>
          <w:rFonts w:eastAsia="Times New Roman" w:cs="Tahoma"/>
          <w:b/>
          <w:color w:val="auto"/>
          <w:szCs w:val="24"/>
          <w:lang w:eastAsia="es-ES"/>
        </w:rPr>
        <w:t>Respuesta</w:t>
      </w:r>
      <w:r w:rsidR="0081647F" w:rsidRPr="00322683">
        <w:rPr>
          <w:rFonts w:eastAsia="Times New Roman" w:cs="Tahoma"/>
          <w:b/>
          <w:bCs/>
          <w:color w:val="auto"/>
          <w:szCs w:val="24"/>
          <w:lang w:eastAsia="es-ES"/>
        </w:rPr>
        <w:t xml:space="preserve"> del Sujeto Obligado.</w:t>
      </w:r>
    </w:p>
    <w:p w14:paraId="662D889D" w14:textId="77777777" w:rsidR="00032C1E" w:rsidRPr="00322683" w:rsidRDefault="00032C1E" w:rsidP="00C81E3E">
      <w:pPr>
        <w:autoSpaceDE w:val="0"/>
        <w:autoSpaceDN w:val="0"/>
        <w:adjustRightInd w:val="0"/>
        <w:spacing w:after="0" w:line="360" w:lineRule="auto"/>
        <w:rPr>
          <w:rFonts w:eastAsia="Times New Roman" w:cs="Tahoma"/>
          <w:b/>
          <w:bCs/>
          <w:color w:val="auto"/>
          <w:szCs w:val="24"/>
          <w:lang w:eastAsia="es-ES"/>
        </w:rPr>
      </w:pPr>
    </w:p>
    <w:p w14:paraId="2E17B962" w14:textId="6088E642" w:rsidR="0081647F" w:rsidRPr="00322683" w:rsidRDefault="00A90826" w:rsidP="00C81E3E">
      <w:pPr>
        <w:autoSpaceDE w:val="0"/>
        <w:autoSpaceDN w:val="0"/>
        <w:adjustRightInd w:val="0"/>
        <w:spacing w:after="0" w:line="360" w:lineRule="auto"/>
        <w:rPr>
          <w:rFonts w:eastAsia="Times New Roman" w:cs="Tahoma"/>
          <w:color w:val="auto"/>
          <w:szCs w:val="24"/>
          <w:lang w:eastAsia="es-ES"/>
        </w:rPr>
      </w:pPr>
      <w:r w:rsidRPr="00322683">
        <w:rPr>
          <w:rFonts w:eastAsia="Times New Roman" w:cs="Tahoma"/>
          <w:bCs/>
          <w:color w:val="auto"/>
          <w:szCs w:val="24"/>
          <w:lang w:eastAsia="es-ES"/>
        </w:rPr>
        <w:lastRenderedPageBreak/>
        <w:t xml:space="preserve">Con fecha </w:t>
      </w:r>
      <w:r w:rsidR="0032334F" w:rsidRPr="00322683">
        <w:rPr>
          <w:rFonts w:eastAsia="Times New Roman" w:cs="Tahoma"/>
          <w:bCs/>
          <w:color w:val="auto"/>
          <w:szCs w:val="24"/>
          <w:lang w:eastAsia="es-ES"/>
        </w:rPr>
        <w:t>veintiséis de abril</w:t>
      </w:r>
      <w:r w:rsidR="0081647F" w:rsidRPr="00322683">
        <w:rPr>
          <w:rFonts w:eastAsia="Times New Roman" w:cs="Tahoma"/>
          <w:bCs/>
          <w:color w:val="auto"/>
          <w:szCs w:val="24"/>
          <w:lang w:eastAsia="es-ES"/>
        </w:rPr>
        <w:t xml:space="preserve"> de dos mil veintidós, el</w:t>
      </w:r>
      <w:r w:rsidR="0081647F" w:rsidRPr="00322683">
        <w:rPr>
          <w:rFonts w:eastAsia="Times New Roman" w:cs="Tahoma"/>
          <w:b/>
          <w:color w:val="auto"/>
          <w:szCs w:val="24"/>
          <w:lang w:eastAsia="es-ES"/>
        </w:rPr>
        <w:t xml:space="preserve"> </w:t>
      </w:r>
      <w:r w:rsidR="0081647F" w:rsidRPr="00322683">
        <w:rPr>
          <w:rFonts w:eastAsia="Times New Roman" w:cs="Tahoma"/>
          <w:color w:val="auto"/>
          <w:szCs w:val="24"/>
          <w:lang w:eastAsia="es-ES"/>
        </w:rPr>
        <w:t>Sujeto Obligado dio respuesta a la solicitud de acceso a la información</w:t>
      </w:r>
      <w:r w:rsidRPr="00322683">
        <w:rPr>
          <w:rFonts w:eastAsia="Times New Roman" w:cs="Tahoma"/>
          <w:color w:val="auto"/>
          <w:szCs w:val="24"/>
          <w:lang w:eastAsia="es-ES"/>
        </w:rPr>
        <w:t>,</w:t>
      </w:r>
      <w:r w:rsidR="0081647F" w:rsidRPr="00322683">
        <w:rPr>
          <w:rFonts w:eastAsia="Times New Roman" w:cs="Tahoma"/>
          <w:color w:val="auto"/>
          <w:szCs w:val="24"/>
          <w:lang w:eastAsia="es-ES"/>
        </w:rPr>
        <w:t xml:space="preserve"> a través del Sistema de Acceso a la Información Mexiquense (SAIMEX), a través del oficio número </w:t>
      </w:r>
      <w:r w:rsidR="00C11594" w:rsidRPr="00322683">
        <w:rPr>
          <w:rFonts w:eastAsia="Times New Roman" w:cs="Tahoma"/>
          <w:color w:val="auto"/>
          <w:szCs w:val="24"/>
          <w:lang w:eastAsia="es-ES"/>
        </w:rPr>
        <w:t>“</w:t>
      </w:r>
      <w:r w:rsidR="0032334F" w:rsidRPr="00322683">
        <w:rPr>
          <w:rFonts w:eastAsia="Times New Roman" w:cs="Tahoma"/>
          <w:color w:val="auto"/>
          <w:szCs w:val="24"/>
          <w:lang w:eastAsia="es-ES"/>
        </w:rPr>
        <w:t>Trasparencia/SAIMEX/017/2022</w:t>
      </w:r>
      <w:r w:rsidR="00C11594" w:rsidRPr="00322683">
        <w:rPr>
          <w:rFonts w:eastAsia="Times New Roman" w:cs="Tahoma"/>
          <w:color w:val="auto"/>
          <w:szCs w:val="24"/>
          <w:lang w:eastAsia="es-ES"/>
        </w:rPr>
        <w:t>”</w:t>
      </w:r>
      <w:r w:rsidR="0081647F" w:rsidRPr="00322683">
        <w:rPr>
          <w:rFonts w:eastAsia="Times New Roman" w:cs="Tahoma"/>
          <w:color w:val="auto"/>
          <w:szCs w:val="24"/>
          <w:lang w:eastAsia="es-ES"/>
        </w:rPr>
        <w:t xml:space="preserve">, del </w:t>
      </w:r>
      <w:r w:rsidR="0032334F" w:rsidRPr="00322683">
        <w:rPr>
          <w:rFonts w:eastAsia="Times New Roman" w:cs="Tahoma"/>
          <w:color w:val="auto"/>
          <w:szCs w:val="24"/>
          <w:lang w:eastAsia="es-ES"/>
        </w:rPr>
        <w:t>veinticinco de abril de dos mil veintidós</w:t>
      </w:r>
      <w:r w:rsidR="0081647F" w:rsidRPr="00322683">
        <w:rPr>
          <w:rFonts w:eastAsia="Times New Roman" w:cs="Tahoma"/>
          <w:color w:val="auto"/>
          <w:szCs w:val="24"/>
          <w:lang w:eastAsia="es-ES"/>
        </w:rPr>
        <w:t xml:space="preserve">, suscrito por el </w:t>
      </w:r>
      <w:r w:rsidR="0032334F" w:rsidRPr="00322683">
        <w:rPr>
          <w:rFonts w:eastAsia="Times New Roman" w:cs="Tahoma"/>
          <w:color w:val="auto"/>
          <w:szCs w:val="24"/>
          <w:lang w:eastAsia="es-ES"/>
        </w:rPr>
        <w:t xml:space="preserve">Titular de la Unidad de Transparencia, mediante el cual refiere lo siguiente: </w:t>
      </w:r>
    </w:p>
    <w:p w14:paraId="6A5E19F2" w14:textId="37163C58" w:rsidR="00EF2ACF" w:rsidRPr="00322683" w:rsidRDefault="00EF2ACF" w:rsidP="00C81E3E">
      <w:pPr>
        <w:autoSpaceDE w:val="0"/>
        <w:autoSpaceDN w:val="0"/>
        <w:adjustRightInd w:val="0"/>
        <w:spacing w:after="0" w:line="360" w:lineRule="auto"/>
        <w:rPr>
          <w:rFonts w:eastAsia="Times New Roman" w:cs="Tahoma"/>
          <w:color w:val="auto"/>
          <w:szCs w:val="24"/>
          <w:lang w:eastAsia="es-ES"/>
        </w:rPr>
      </w:pPr>
    </w:p>
    <w:p w14:paraId="6B15D73B" w14:textId="675FBCC5" w:rsidR="00EF2ACF" w:rsidRPr="00322683" w:rsidRDefault="00EF2ACF" w:rsidP="00C81E3E">
      <w:pPr>
        <w:autoSpaceDE w:val="0"/>
        <w:autoSpaceDN w:val="0"/>
        <w:adjustRightInd w:val="0"/>
        <w:spacing w:after="0" w:line="360" w:lineRule="auto"/>
        <w:ind w:left="567" w:right="567"/>
        <w:rPr>
          <w:rFonts w:eastAsia="Times New Roman" w:cs="Tahoma"/>
          <w:i/>
          <w:iCs/>
          <w:color w:val="auto"/>
          <w:sz w:val="20"/>
          <w:lang w:eastAsia="es-ES"/>
        </w:rPr>
      </w:pPr>
      <w:r w:rsidRPr="00322683">
        <w:rPr>
          <w:rFonts w:eastAsia="Times New Roman" w:cs="Tahoma"/>
          <w:i/>
          <w:iCs/>
          <w:color w:val="auto"/>
          <w:sz w:val="20"/>
          <w:lang w:eastAsia="es-ES"/>
        </w:rPr>
        <w:t>“…</w:t>
      </w:r>
    </w:p>
    <w:p w14:paraId="400C9146" w14:textId="1035FE52" w:rsidR="00E32882" w:rsidRPr="00322683" w:rsidRDefault="0032334F" w:rsidP="00C81E3E">
      <w:pPr>
        <w:autoSpaceDE w:val="0"/>
        <w:autoSpaceDN w:val="0"/>
        <w:adjustRightInd w:val="0"/>
        <w:spacing w:after="0" w:line="360" w:lineRule="auto"/>
        <w:ind w:left="567" w:right="567"/>
        <w:rPr>
          <w:rFonts w:eastAsia="Times New Roman" w:cs="Tahoma"/>
          <w:i/>
          <w:iCs/>
          <w:color w:val="auto"/>
          <w:sz w:val="20"/>
          <w:lang w:eastAsia="es-ES"/>
        </w:rPr>
      </w:pPr>
      <w:r w:rsidRPr="00322683">
        <w:rPr>
          <w:rFonts w:eastAsia="Times New Roman" w:cs="Tahoma"/>
          <w:i/>
          <w:iCs/>
          <w:color w:val="auto"/>
          <w:sz w:val="20"/>
          <w:lang w:eastAsia="es-ES"/>
        </w:rPr>
        <w:t xml:space="preserve">Esta digna área tiene </w:t>
      </w:r>
      <w:r w:rsidR="006B212C" w:rsidRPr="00322683">
        <w:rPr>
          <w:rFonts w:eastAsia="Times New Roman" w:cs="Tahoma"/>
          <w:i/>
          <w:iCs/>
          <w:color w:val="auto"/>
          <w:sz w:val="20"/>
          <w:lang w:eastAsia="es-ES"/>
        </w:rPr>
        <w:t>informar a usted que dichas acciones, no las llevo a cabo, ninguna área, dirección, adscrita al H. ayuntamiento, esto compete a la Junta de Caminos del Estado de México ya que dicha carretera es de tipo estatal</w:t>
      </w:r>
    </w:p>
    <w:p w14:paraId="33033FE1" w14:textId="68216AE6" w:rsidR="00066B31" w:rsidRPr="00322683" w:rsidRDefault="006B212C" w:rsidP="006B212C">
      <w:pPr>
        <w:autoSpaceDE w:val="0"/>
        <w:autoSpaceDN w:val="0"/>
        <w:adjustRightInd w:val="0"/>
        <w:spacing w:after="0" w:line="360" w:lineRule="auto"/>
        <w:ind w:left="567" w:right="567"/>
        <w:rPr>
          <w:rFonts w:eastAsia="Times New Roman" w:cs="Tahoma"/>
          <w:i/>
          <w:iCs/>
          <w:color w:val="auto"/>
          <w:sz w:val="20"/>
          <w:lang w:eastAsia="es-ES"/>
        </w:rPr>
      </w:pPr>
      <w:r w:rsidRPr="00322683">
        <w:rPr>
          <w:rFonts w:eastAsia="Times New Roman" w:cs="Tahoma"/>
          <w:i/>
          <w:iCs/>
          <w:color w:val="auto"/>
          <w:sz w:val="20"/>
          <w:lang w:eastAsia="es-ES"/>
        </w:rPr>
        <w:t>…” (Sic)</w:t>
      </w:r>
    </w:p>
    <w:p w14:paraId="650EDD35" w14:textId="77777777" w:rsidR="006B212C" w:rsidRPr="00322683" w:rsidRDefault="006B212C" w:rsidP="006B212C">
      <w:pPr>
        <w:autoSpaceDE w:val="0"/>
        <w:autoSpaceDN w:val="0"/>
        <w:adjustRightInd w:val="0"/>
        <w:spacing w:after="0" w:line="360" w:lineRule="auto"/>
        <w:ind w:left="567" w:right="567"/>
        <w:rPr>
          <w:rFonts w:eastAsia="Times New Roman" w:cs="Tahoma"/>
          <w:b/>
          <w:bCs/>
          <w:i/>
          <w:iCs/>
          <w:color w:val="auto"/>
          <w:sz w:val="20"/>
          <w:lang w:eastAsia="es-ES"/>
        </w:rPr>
      </w:pPr>
    </w:p>
    <w:p w14:paraId="1EB66871" w14:textId="33D166D4" w:rsidR="00066B31" w:rsidRPr="00322683" w:rsidRDefault="00066B31" w:rsidP="00C81E3E">
      <w:pPr>
        <w:autoSpaceDE w:val="0"/>
        <w:autoSpaceDN w:val="0"/>
        <w:adjustRightInd w:val="0"/>
        <w:spacing w:after="0" w:line="360" w:lineRule="auto"/>
        <w:rPr>
          <w:rFonts w:cs="Tahoma"/>
          <w:b/>
        </w:rPr>
      </w:pPr>
      <w:r w:rsidRPr="00322683">
        <w:rPr>
          <w:rFonts w:cs="Tahoma"/>
          <w:b/>
        </w:rPr>
        <w:t>I</w:t>
      </w:r>
      <w:r w:rsidR="00F87D8B" w:rsidRPr="00322683">
        <w:rPr>
          <w:rFonts w:cs="Tahoma"/>
          <w:b/>
        </w:rPr>
        <w:t>II</w:t>
      </w:r>
      <w:r w:rsidRPr="00322683">
        <w:rPr>
          <w:rFonts w:cs="Tahoma"/>
          <w:b/>
        </w:rPr>
        <w:t xml:space="preserve">. Interposición del Recurso de Revisión. </w:t>
      </w:r>
    </w:p>
    <w:p w14:paraId="56D17863" w14:textId="77777777" w:rsidR="00066B31" w:rsidRPr="00322683" w:rsidRDefault="00066B31" w:rsidP="00C81E3E">
      <w:pPr>
        <w:autoSpaceDE w:val="0"/>
        <w:autoSpaceDN w:val="0"/>
        <w:adjustRightInd w:val="0"/>
        <w:spacing w:after="0" w:line="360" w:lineRule="auto"/>
        <w:rPr>
          <w:rFonts w:cs="Tahoma"/>
          <w:b/>
        </w:rPr>
      </w:pPr>
    </w:p>
    <w:p w14:paraId="3F2F78D6" w14:textId="25263BC4" w:rsidR="00480903" w:rsidRPr="00322683" w:rsidRDefault="00610C0E" w:rsidP="00C81E3E">
      <w:pPr>
        <w:tabs>
          <w:tab w:val="left" w:pos="567"/>
        </w:tabs>
        <w:spacing w:after="0" w:line="360" w:lineRule="auto"/>
        <w:rPr>
          <w:rFonts w:eastAsia="Times New Roman" w:cs="Tahoma"/>
          <w:color w:val="auto"/>
          <w:lang w:val="es-ES" w:eastAsia="es-ES"/>
        </w:rPr>
      </w:pPr>
      <w:r w:rsidRPr="00322683">
        <w:rPr>
          <w:rFonts w:eastAsia="Calibri" w:cs="Times New Roman"/>
          <w:bCs/>
        </w:rPr>
        <w:t xml:space="preserve">Con fecha </w:t>
      </w:r>
      <w:r w:rsidR="006B212C" w:rsidRPr="00322683">
        <w:rPr>
          <w:rFonts w:eastAsia="Calibri" w:cs="Times New Roman"/>
          <w:bCs/>
        </w:rPr>
        <w:t>nueve de mayo</w:t>
      </w:r>
      <w:r w:rsidRPr="00322683">
        <w:rPr>
          <w:rFonts w:eastAsia="Calibri" w:cs="Times New Roman"/>
          <w:bCs/>
        </w:rPr>
        <w:t xml:space="preserve"> de dos mil veintidós, </w:t>
      </w:r>
      <w:r w:rsidRPr="00322683">
        <w:rPr>
          <w:rFonts w:eastAsia="Calibri" w:cs="Times New Roman"/>
          <w:bCs/>
          <w:lang w:val="es-ES"/>
        </w:rPr>
        <w:t xml:space="preserve">se </w:t>
      </w:r>
      <w:r w:rsidR="00043C41" w:rsidRPr="00322683">
        <w:rPr>
          <w:rFonts w:eastAsia="Calibri" w:cs="Times New Roman"/>
          <w:bCs/>
          <w:lang w:val="es-ES"/>
        </w:rPr>
        <w:t>recibió</w:t>
      </w:r>
      <w:r w:rsidRPr="00322683">
        <w:rPr>
          <w:rFonts w:eastAsia="Calibri" w:cs="Times New Roman"/>
          <w:bCs/>
          <w:lang w:val="es-ES"/>
        </w:rPr>
        <w:t xml:space="preserve"> en este Instituto, a través del Sistema de Acceso a la Información Mexiquense (SAIMEX), Recurso de Revisión interpuesto por la parte Recurrente, en contra de la</w:t>
      </w:r>
      <w:r w:rsidR="00C30B5F" w:rsidRPr="00322683">
        <w:rPr>
          <w:rFonts w:eastAsia="Calibri" w:cs="Times New Roman"/>
          <w:bCs/>
          <w:lang w:val="es-ES"/>
        </w:rPr>
        <w:t xml:space="preserve"> </w:t>
      </w:r>
      <w:r w:rsidRPr="00322683">
        <w:rPr>
          <w:rFonts w:eastAsia="Calibri" w:cs="Times New Roman"/>
          <w:bCs/>
          <w:lang w:val="es-ES"/>
        </w:rPr>
        <w:t>respuesta por el Sujeto Obligado</w:t>
      </w:r>
      <w:r w:rsidR="00043C41" w:rsidRPr="00322683">
        <w:rPr>
          <w:rFonts w:eastAsia="Calibri" w:cs="Times New Roman"/>
          <w:bCs/>
          <w:lang w:val="es-ES"/>
        </w:rPr>
        <w:t>,</w:t>
      </w:r>
      <w:r w:rsidR="000B12BC" w:rsidRPr="00322683">
        <w:rPr>
          <w:rFonts w:eastAsia="Times New Roman" w:cs="Tahoma"/>
          <w:color w:val="auto"/>
          <w:lang w:eastAsia="es-ES"/>
        </w:rPr>
        <w:t xml:space="preserve"> </w:t>
      </w:r>
      <w:r w:rsidR="000B12BC" w:rsidRPr="00322683">
        <w:rPr>
          <w:rFonts w:eastAsia="Times New Roman" w:cs="Tahoma"/>
          <w:color w:val="auto"/>
          <w:lang w:val="es-ES" w:eastAsia="es-ES"/>
        </w:rPr>
        <w:t xml:space="preserve">mediante la cual </w:t>
      </w:r>
      <w:r w:rsidR="006B212C" w:rsidRPr="00322683">
        <w:rPr>
          <w:rFonts w:eastAsia="Times New Roman" w:cs="Tahoma"/>
          <w:color w:val="auto"/>
          <w:lang w:val="es-ES" w:eastAsia="es-ES"/>
        </w:rPr>
        <w:t>refirió l</w:t>
      </w:r>
      <w:r w:rsidR="000B12BC" w:rsidRPr="00322683">
        <w:rPr>
          <w:rFonts w:eastAsia="Times New Roman" w:cs="Tahoma"/>
          <w:color w:val="auto"/>
          <w:lang w:val="es-ES" w:eastAsia="es-ES"/>
        </w:rPr>
        <w:t>o siguiente:</w:t>
      </w:r>
    </w:p>
    <w:p w14:paraId="2721D5A2" w14:textId="77777777" w:rsidR="00D754E7" w:rsidRPr="00322683" w:rsidRDefault="00D754E7" w:rsidP="00C81E3E">
      <w:pPr>
        <w:tabs>
          <w:tab w:val="left" w:pos="567"/>
        </w:tabs>
        <w:spacing w:after="0" w:line="360" w:lineRule="auto"/>
        <w:rPr>
          <w:rFonts w:eastAsia="Times New Roman" w:cs="Tahoma"/>
          <w:b/>
          <w:color w:val="auto"/>
          <w:lang w:eastAsia="es-ES"/>
        </w:rPr>
      </w:pPr>
    </w:p>
    <w:p w14:paraId="26E8BDC0" w14:textId="77777777" w:rsidR="00066B31" w:rsidRPr="00322683" w:rsidRDefault="00066B31" w:rsidP="00C81E3E">
      <w:pPr>
        <w:tabs>
          <w:tab w:val="left" w:pos="4667"/>
        </w:tabs>
        <w:spacing w:after="0" w:line="360" w:lineRule="auto"/>
        <w:ind w:left="567" w:right="567"/>
        <w:rPr>
          <w:rFonts w:cs="Tahoma"/>
          <w:bCs/>
          <w:i/>
          <w:sz w:val="20"/>
          <w:szCs w:val="20"/>
        </w:rPr>
      </w:pPr>
      <w:r w:rsidRPr="00322683">
        <w:rPr>
          <w:rFonts w:cs="Tahoma"/>
          <w:b/>
          <w:bCs/>
          <w:i/>
          <w:sz w:val="20"/>
          <w:szCs w:val="20"/>
        </w:rPr>
        <w:t>“ACTO IMPUGNADO</w:t>
      </w:r>
    </w:p>
    <w:p w14:paraId="49C43B2D" w14:textId="3BE82717" w:rsidR="00066B31" w:rsidRPr="00322683" w:rsidRDefault="006B212C" w:rsidP="00C81E3E">
      <w:pPr>
        <w:autoSpaceDE w:val="0"/>
        <w:autoSpaceDN w:val="0"/>
        <w:adjustRightInd w:val="0"/>
        <w:spacing w:after="0" w:line="360" w:lineRule="auto"/>
        <w:ind w:left="567" w:right="567"/>
        <w:rPr>
          <w:rFonts w:cs="Tahoma"/>
          <w:i/>
          <w:sz w:val="20"/>
          <w:szCs w:val="20"/>
        </w:rPr>
      </w:pPr>
      <w:r w:rsidRPr="00322683">
        <w:rPr>
          <w:i/>
          <w:iCs/>
          <w:sz w:val="20"/>
          <w:szCs w:val="20"/>
        </w:rPr>
        <w:t>se negó la información</w:t>
      </w:r>
      <w:r w:rsidR="00066B31" w:rsidRPr="00322683">
        <w:rPr>
          <w:i/>
          <w:sz w:val="20"/>
          <w:szCs w:val="20"/>
        </w:rPr>
        <w:t>”</w:t>
      </w:r>
      <w:r w:rsidR="00066B31" w:rsidRPr="00322683">
        <w:rPr>
          <w:rFonts w:cs="Tahoma"/>
          <w:i/>
          <w:sz w:val="20"/>
          <w:szCs w:val="20"/>
        </w:rPr>
        <w:t xml:space="preserve"> (Sic.)</w:t>
      </w:r>
    </w:p>
    <w:p w14:paraId="0CE1073B" w14:textId="77777777" w:rsidR="00043C41" w:rsidRPr="00322683" w:rsidRDefault="00043C41" w:rsidP="00C81E3E">
      <w:pPr>
        <w:autoSpaceDE w:val="0"/>
        <w:autoSpaceDN w:val="0"/>
        <w:adjustRightInd w:val="0"/>
        <w:spacing w:after="0" w:line="360" w:lineRule="auto"/>
        <w:ind w:left="567" w:right="567"/>
        <w:rPr>
          <w:rFonts w:cs="Tahoma"/>
          <w:i/>
          <w:sz w:val="20"/>
          <w:szCs w:val="20"/>
        </w:rPr>
      </w:pPr>
    </w:p>
    <w:p w14:paraId="2AF5FC01" w14:textId="77777777" w:rsidR="00066B31" w:rsidRPr="00322683" w:rsidRDefault="00066B31" w:rsidP="00C81E3E">
      <w:pPr>
        <w:autoSpaceDE w:val="0"/>
        <w:autoSpaceDN w:val="0"/>
        <w:adjustRightInd w:val="0"/>
        <w:spacing w:after="0" w:line="360" w:lineRule="auto"/>
        <w:ind w:left="567" w:right="567"/>
        <w:rPr>
          <w:rFonts w:cs="Tahoma"/>
          <w:b/>
          <w:i/>
          <w:sz w:val="20"/>
          <w:szCs w:val="20"/>
        </w:rPr>
      </w:pPr>
      <w:r w:rsidRPr="00322683">
        <w:rPr>
          <w:rFonts w:cs="Tahoma"/>
          <w:b/>
          <w:i/>
          <w:sz w:val="20"/>
          <w:szCs w:val="20"/>
        </w:rPr>
        <w:t>“RAZONES O MOTIVOS DE LA INCONFORMIDAD</w:t>
      </w:r>
    </w:p>
    <w:p w14:paraId="188E7C7A" w14:textId="6468C576" w:rsidR="00D754E7" w:rsidRPr="00322683" w:rsidRDefault="006B212C" w:rsidP="006B212C">
      <w:pPr>
        <w:spacing w:after="0" w:line="360" w:lineRule="auto"/>
        <w:ind w:left="567"/>
        <w:rPr>
          <w:i/>
          <w:iCs/>
          <w:sz w:val="20"/>
          <w:szCs w:val="20"/>
        </w:rPr>
      </w:pPr>
      <w:r w:rsidRPr="00322683">
        <w:rPr>
          <w:i/>
          <w:iCs/>
          <w:sz w:val="20"/>
          <w:szCs w:val="20"/>
        </w:rPr>
        <w:t xml:space="preserve">se negó la información”. </w:t>
      </w:r>
    </w:p>
    <w:p w14:paraId="4DC6B48F" w14:textId="77777777" w:rsidR="00C11594" w:rsidRPr="00322683" w:rsidRDefault="00C11594" w:rsidP="00C81E3E">
      <w:pPr>
        <w:spacing w:after="0" w:line="360" w:lineRule="auto"/>
        <w:rPr>
          <w:rFonts w:cs="Tahoma"/>
          <w:bCs/>
        </w:rPr>
      </w:pPr>
    </w:p>
    <w:p w14:paraId="5B83448B" w14:textId="0E4FFDF2" w:rsidR="00066B31" w:rsidRPr="00322683" w:rsidRDefault="00043C41" w:rsidP="00C81E3E">
      <w:pPr>
        <w:spacing w:after="0" w:line="360" w:lineRule="auto"/>
        <w:rPr>
          <w:rFonts w:eastAsia="Batang" w:cs="Tahoma"/>
          <w:b/>
          <w:bCs/>
        </w:rPr>
      </w:pPr>
      <w:r w:rsidRPr="00322683">
        <w:rPr>
          <w:rFonts w:cs="Tahoma"/>
          <w:b/>
        </w:rPr>
        <w:t>I</w:t>
      </w:r>
      <w:r w:rsidR="00066B31" w:rsidRPr="00322683">
        <w:rPr>
          <w:rFonts w:cs="Tahoma"/>
          <w:b/>
        </w:rPr>
        <w:t xml:space="preserve">V. </w:t>
      </w:r>
      <w:r w:rsidR="00066B31" w:rsidRPr="00322683">
        <w:rPr>
          <w:rFonts w:eastAsia="Batang" w:cs="Tahoma"/>
          <w:b/>
          <w:bCs/>
        </w:rPr>
        <w:t xml:space="preserve">Trámite del </w:t>
      </w:r>
      <w:r w:rsidR="00066B31" w:rsidRPr="00322683">
        <w:rPr>
          <w:rFonts w:cs="Tahoma"/>
          <w:b/>
        </w:rPr>
        <w:t xml:space="preserve">Recurso de Revisión </w:t>
      </w:r>
      <w:r w:rsidR="00066B31" w:rsidRPr="00322683">
        <w:rPr>
          <w:rFonts w:eastAsia="Batang" w:cs="Tahoma"/>
          <w:b/>
          <w:bCs/>
        </w:rPr>
        <w:t>ante este Instituto.</w:t>
      </w:r>
    </w:p>
    <w:p w14:paraId="55E97358" w14:textId="77777777" w:rsidR="00066B31" w:rsidRPr="00322683" w:rsidRDefault="00066B31" w:rsidP="00C81E3E">
      <w:pPr>
        <w:spacing w:after="0" w:line="360" w:lineRule="auto"/>
        <w:rPr>
          <w:rFonts w:eastAsia="Batang" w:cs="Tahoma"/>
          <w:b/>
          <w:bCs/>
        </w:rPr>
      </w:pPr>
    </w:p>
    <w:p w14:paraId="77FAD18E" w14:textId="75F489F4" w:rsidR="00066B31" w:rsidRPr="00322683" w:rsidRDefault="00066B31" w:rsidP="00C81E3E">
      <w:pPr>
        <w:spacing w:after="0" w:line="360" w:lineRule="auto"/>
        <w:rPr>
          <w:rFonts w:eastAsia="Batang" w:cs="Tahoma"/>
          <w:bCs/>
        </w:rPr>
      </w:pPr>
      <w:r w:rsidRPr="00322683">
        <w:rPr>
          <w:rFonts w:eastAsia="Batang" w:cs="Tahoma"/>
          <w:b/>
          <w:bCs/>
        </w:rPr>
        <w:lastRenderedPageBreak/>
        <w:t xml:space="preserve">a) Turno del Medio de Impugnación. </w:t>
      </w:r>
      <w:r w:rsidRPr="00322683">
        <w:rPr>
          <w:rFonts w:eastAsia="Batang" w:cs="Tahoma"/>
          <w:bCs/>
        </w:rPr>
        <w:t xml:space="preserve">El </w:t>
      </w:r>
      <w:r w:rsidR="006B212C" w:rsidRPr="00322683">
        <w:rPr>
          <w:rFonts w:eastAsia="Batang" w:cs="Tahoma"/>
          <w:bCs/>
        </w:rPr>
        <w:t>nueve de mayo</w:t>
      </w:r>
      <w:r w:rsidRPr="00322683">
        <w:rPr>
          <w:rFonts w:eastAsia="Batang" w:cs="Tahoma"/>
          <w:bCs/>
        </w:rPr>
        <w:t xml:space="preserve"> de dos mil veintidós, el </w:t>
      </w:r>
      <w:r w:rsidRPr="00322683">
        <w:rPr>
          <w:rFonts w:cs="Tahoma"/>
          <w:lang w:val="es-ES"/>
        </w:rPr>
        <w:t>Sistema de Acceso a la Información Mexiquense (SAIMEX),</w:t>
      </w:r>
      <w:r w:rsidRPr="00322683">
        <w:rPr>
          <w:rFonts w:eastAsia="Batang" w:cs="Tahoma"/>
          <w:bCs/>
        </w:rPr>
        <w:t xml:space="preserve"> asignó el número de expediente </w:t>
      </w:r>
      <w:r w:rsidR="000B12BC" w:rsidRPr="00322683">
        <w:rPr>
          <w:b/>
          <w:bCs/>
        </w:rPr>
        <w:t>0</w:t>
      </w:r>
      <w:r w:rsidR="006B212C" w:rsidRPr="00322683">
        <w:rPr>
          <w:b/>
          <w:bCs/>
        </w:rPr>
        <w:t>7401</w:t>
      </w:r>
      <w:r w:rsidR="000B12BC" w:rsidRPr="00322683">
        <w:rPr>
          <w:b/>
          <w:bCs/>
        </w:rPr>
        <w:t>/INFOEM/IP/RR/2022</w:t>
      </w:r>
      <w:r w:rsidRPr="0032268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C462593" w14:textId="77777777" w:rsidR="00066B31" w:rsidRPr="00322683" w:rsidRDefault="00066B31" w:rsidP="00C81E3E">
      <w:pPr>
        <w:spacing w:after="0" w:line="360" w:lineRule="auto"/>
        <w:rPr>
          <w:rFonts w:eastAsia="Batang" w:cs="Tahoma"/>
          <w:bCs/>
        </w:rPr>
      </w:pPr>
    </w:p>
    <w:p w14:paraId="5A1C754E" w14:textId="76BA310B" w:rsidR="00066B31" w:rsidRPr="00322683" w:rsidRDefault="00066B31" w:rsidP="00C81E3E">
      <w:pPr>
        <w:spacing w:after="0" w:line="360" w:lineRule="auto"/>
        <w:rPr>
          <w:rFonts w:eastAsia="Times New Roman" w:cs="Tahoma"/>
          <w:b/>
        </w:rPr>
      </w:pPr>
      <w:r w:rsidRPr="00322683">
        <w:rPr>
          <w:rFonts w:eastAsia="Batang" w:cs="Tahoma"/>
          <w:b/>
          <w:bCs/>
        </w:rPr>
        <w:t xml:space="preserve">b) Admisión del </w:t>
      </w:r>
      <w:r w:rsidRPr="00322683">
        <w:rPr>
          <w:rFonts w:cs="Tahoma"/>
          <w:b/>
        </w:rPr>
        <w:t>Recurso de Revisión</w:t>
      </w:r>
      <w:r w:rsidRPr="00322683">
        <w:rPr>
          <w:rFonts w:eastAsia="Batang" w:cs="Tahoma"/>
          <w:b/>
          <w:bCs/>
          <w:lang w:val="es-ES_tradnl"/>
        </w:rPr>
        <w:t xml:space="preserve">. </w:t>
      </w:r>
      <w:r w:rsidRPr="00322683">
        <w:rPr>
          <w:rFonts w:eastAsia="Batang" w:cs="Tahoma"/>
          <w:bCs/>
          <w:lang w:val="es-ES_tradnl"/>
        </w:rPr>
        <w:t xml:space="preserve">El </w:t>
      </w:r>
      <w:r w:rsidR="006B212C" w:rsidRPr="00322683">
        <w:rPr>
          <w:rFonts w:eastAsia="Batang" w:cs="Tahoma"/>
          <w:bCs/>
          <w:lang w:val="es-ES_tradnl"/>
        </w:rPr>
        <w:t>trece de mayo</w:t>
      </w:r>
      <w:r w:rsidRPr="0032268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w:t>
      </w:r>
      <w:r w:rsidR="00043C41" w:rsidRPr="00322683">
        <w:rPr>
          <w:rFonts w:eastAsia="Batang" w:cs="Tahoma"/>
          <w:bCs/>
          <w:lang w:val="es-ES_tradnl"/>
        </w:rPr>
        <w:t xml:space="preserve"> </w:t>
      </w:r>
      <w:r w:rsidR="000B12BC" w:rsidRPr="00322683">
        <w:rPr>
          <w:rFonts w:eastAsia="Batang" w:cs="Tahoma"/>
          <w:bCs/>
          <w:lang w:val="es-ES_tradnl"/>
        </w:rPr>
        <w:t>mismo día</w:t>
      </w:r>
      <w:r w:rsidRPr="0032268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10CD29C0" w14:textId="77777777" w:rsidR="00066B31" w:rsidRPr="00322683" w:rsidRDefault="00066B31" w:rsidP="00C81E3E">
      <w:pPr>
        <w:spacing w:after="0" w:line="360" w:lineRule="auto"/>
        <w:rPr>
          <w:rFonts w:cs="Tahoma"/>
          <w:bCs/>
        </w:rPr>
      </w:pPr>
    </w:p>
    <w:p w14:paraId="7F03E083" w14:textId="2861F1A0" w:rsidR="00D754E7" w:rsidRPr="00322683" w:rsidRDefault="00066B31" w:rsidP="006B212C">
      <w:pPr>
        <w:spacing w:after="0" w:line="360" w:lineRule="auto"/>
        <w:rPr>
          <w:rFonts w:cs="Tahoma"/>
          <w:b/>
          <w:bCs/>
        </w:rPr>
      </w:pPr>
      <w:r w:rsidRPr="00322683">
        <w:rPr>
          <w:rFonts w:cs="Tahoma"/>
          <w:b/>
        </w:rPr>
        <w:t>c)</w:t>
      </w:r>
      <w:r w:rsidR="006B212C" w:rsidRPr="00322683">
        <w:rPr>
          <w:rFonts w:cs="Tahoma"/>
          <w:b/>
        </w:rPr>
        <w:t xml:space="preserve"> Manifestaciones e</w:t>
      </w:r>
      <w:r w:rsidRPr="00322683">
        <w:rPr>
          <w:rFonts w:cs="Tahoma"/>
          <w:b/>
        </w:rPr>
        <w:t xml:space="preserve"> </w:t>
      </w:r>
      <w:r w:rsidRPr="00322683">
        <w:rPr>
          <w:rFonts w:cs="Tahoma"/>
          <w:b/>
          <w:bCs/>
          <w:iCs/>
          <w:lang w:val="es-ES"/>
        </w:rPr>
        <w:t>Informe Justificado.</w:t>
      </w:r>
      <w:r w:rsidRPr="00322683">
        <w:rPr>
          <w:rFonts w:cs="Tahoma"/>
          <w:bCs/>
          <w:iCs/>
          <w:lang w:val="es-ES"/>
        </w:rPr>
        <w:t xml:space="preserve"> </w:t>
      </w:r>
      <w:r w:rsidR="006B212C" w:rsidRPr="00322683">
        <w:rPr>
          <w:bCs/>
          <w:lang w:val="es-ES_tradnl"/>
        </w:rPr>
        <w:t xml:space="preserve">De las constancias que obran en el expediente electrónico, no se advierte que las partes hayan realizado manifestaciones que a su derecho convinieran. </w:t>
      </w:r>
    </w:p>
    <w:p w14:paraId="21F4CDF8" w14:textId="734FBB73" w:rsidR="00643079" w:rsidRPr="00322683" w:rsidRDefault="00643079" w:rsidP="00C81E3E">
      <w:pPr>
        <w:spacing w:after="0" w:line="360" w:lineRule="auto"/>
        <w:rPr>
          <w:rFonts w:cs="Tahoma"/>
          <w:b/>
          <w:bCs/>
        </w:rPr>
      </w:pPr>
    </w:p>
    <w:p w14:paraId="1BB0C7FD" w14:textId="59FC0991" w:rsidR="00066B31" w:rsidRPr="00322683" w:rsidRDefault="006B212C" w:rsidP="00C81E3E">
      <w:pPr>
        <w:spacing w:after="0" w:line="360" w:lineRule="auto"/>
        <w:rPr>
          <w:rFonts w:cs="Tahoma"/>
        </w:rPr>
      </w:pPr>
      <w:r w:rsidRPr="00322683">
        <w:rPr>
          <w:rFonts w:cs="Tahoma"/>
          <w:b/>
          <w:bCs/>
        </w:rPr>
        <w:t>d</w:t>
      </w:r>
      <w:r w:rsidR="00643079" w:rsidRPr="00322683">
        <w:rPr>
          <w:rFonts w:cs="Tahoma"/>
          <w:b/>
          <w:bCs/>
        </w:rPr>
        <w:t xml:space="preserve">) </w:t>
      </w:r>
      <w:r w:rsidR="00066B31" w:rsidRPr="00322683">
        <w:rPr>
          <w:rFonts w:cs="Tahoma"/>
          <w:b/>
          <w:bCs/>
        </w:rPr>
        <w:t>Cierre de instrucción.</w:t>
      </w:r>
      <w:r w:rsidR="00066B31" w:rsidRPr="00322683">
        <w:rPr>
          <w:rFonts w:cs="Tahoma"/>
        </w:rPr>
        <w:t xml:space="preserve">  El </w:t>
      </w:r>
      <w:r w:rsidR="00E2331A" w:rsidRPr="00322683">
        <w:rPr>
          <w:rFonts w:cs="Tahoma"/>
        </w:rPr>
        <w:t>veintitrés de junio</w:t>
      </w:r>
      <w:r w:rsidR="00066B31" w:rsidRPr="0032268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w:t>
      </w:r>
      <w:r w:rsidR="008B1873" w:rsidRPr="00322683">
        <w:rPr>
          <w:rFonts w:cs="Tahoma"/>
        </w:rPr>
        <w:t xml:space="preserve"> el </w:t>
      </w:r>
      <w:r w:rsidR="008E1F82" w:rsidRPr="00322683">
        <w:rPr>
          <w:rFonts w:cs="Tahoma"/>
        </w:rPr>
        <w:t>mismo día</w:t>
      </w:r>
      <w:r w:rsidR="00066B31" w:rsidRPr="00322683">
        <w:rPr>
          <w:rFonts w:cs="Tahoma"/>
        </w:rPr>
        <w:t xml:space="preserve">, a través del </w:t>
      </w:r>
      <w:r w:rsidR="00066B31" w:rsidRPr="00322683">
        <w:rPr>
          <w:rFonts w:cs="Tahoma"/>
          <w:lang w:val="es-ES"/>
        </w:rPr>
        <w:t>Sistema de Acceso a la Información Mexiquense (SAIMEX)</w:t>
      </w:r>
      <w:r w:rsidR="008B1873" w:rsidRPr="00322683">
        <w:rPr>
          <w:rFonts w:cs="Tahoma"/>
          <w:lang w:val="es-ES"/>
        </w:rPr>
        <w:t>.</w:t>
      </w:r>
    </w:p>
    <w:p w14:paraId="3C63CE88" w14:textId="7B539959" w:rsidR="00066B31" w:rsidRPr="00322683" w:rsidRDefault="00066B31" w:rsidP="00C81E3E">
      <w:pPr>
        <w:spacing w:after="0" w:line="360" w:lineRule="auto"/>
        <w:rPr>
          <w:rFonts w:cs="Tahoma"/>
          <w:b/>
          <w:bCs/>
        </w:rPr>
      </w:pPr>
      <w:r w:rsidRPr="00322683">
        <w:rPr>
          <w:rFonts w:cs="Tahoma"/>
        </w:rPr>
        <w:lastRenderedPageBreak/>
        <w:t xml:space="preserve">En razón de que fue debidamente sustanciado el expediente electrónico y no existe diligencia pendiente de desahogo, se emite la resolución que conforme a Derecho proceda, de acuerdo a los siguientes: </w:t>
      </w:r>
    </w:p>
    <w:p w14:paraId="512EF367" w14:textId="77777777" w:rsidR="009A2169" w:rsidRPr="00322683" w:rsidRDefault="009A2169" w:rsidP="00C81E3E">
      <w:pPr>
        <w:spacing w:after="0" w:line="360" w:lineRule="auto"/>
        <w:rPr>
          <w:rFonts w:cs="Tahoma"/>
          <w:b/>
          <w:bCs/>
        </w:rPr>
      </w:pPr>
    </w:p>
    <w:p w14:paraId="2D6C5172" w14:textId="0FF66B02" w:rsidR="00066B31" w:rsidRPr="00322683" w:rsidRDefault="00066B31" w:rsidP="00C81E3E">
      <w:pPr>
        <w:spacing w:after="0" w:line="360" w:lineRule="auto"/>
        <w:jc w:val="center"/>
        <w:rPr>
          <w:rFonts w:cs="Tahoma"/>
          <w:b/>
          <w:lang w:val="es-ES"/>
        </w:rPr>
      </w:pPr>
      <w:r w:rsidRPr="00322683">
        <w:rPr>
          <w:rFonts w:cs="Tahoma"/>
          <w:b/>
          <w:lang w:val="es-ES"/>
        </w:rPr>
        <w:t>CONSIDERANDOS:</w:t>
      </w:r>
    </w:p>
    <w:p w14:paraId="7B5620E5" w14:textId="77777777" w:rsidR="00F87D8B" w:rsidRPr="00322683" w:rsidRDefault="00F87D8B" w:rsidP="00C81E3E">
      <w:pPr>
        <w:spacing w:after="0" w:line="360" w:lineRule="auto"/>
        <w:rPr>
          <w:rFonts w:eastAsia="Batang" w:cs="Tahoma"/>
          <w:b/>
          <w:bCs/>
          <w:color w:val="auto"/>
          <w:lang w:eastAsia="es-ES"/>
        </w:rPr>
      </w:pPr>
    </w:p>
    <w:p w14:paraId="3BEB7B58" w14:textId="55F38C31" w:rsidR="009A2169" w:rsidRPr="00322683" w:rsidRDefault="009A2169" w:rsidP="00C81E3E">
      <w:pPr>
        <w:spacing w:after="0" w:line="360" w:lineRule="auto"/>
        <w:rPr>
          <w:rFonts w:eastAsia="Batang" w:cs="Tahoma"/>
          <w:b/>
          <w:bCs/>
          <w:color w:val="auto"/>
          <w:lang w:eastAsia="es-ES"/>
        </w:rPr>
      </w:pPr>
      <w:r w:rsidRPr="00322683">
        <w:rPr>
          <w:rFonts w:eastAsia="Batang" w:cs="Tahoma"/>
          <w:b/>
          <w:bCs/>
          <w:color w:val="auto"/>
          <w:lang w:eastAsia="es-ES"/>
        </w:rPr>
        <w:t xml:space="preserve">PRIMERO. Competencia. </w:t>
      </w:r>
    </w:p>
    <w:p w14:paraId="53E7BC07" w14:textId="77777777" w:rsidR="009A2169" w:rsidRPr="00322683" w:rsidRDefault="009A2169" w:rsidP="00C81E3E">
      <w:pPr>
        <w:spacing w:after="0" w:line="360" w:lineRule="auto"/>
        <w:rPr>
          <w:rFonts w:eastAsia="Batang" w:cs="Tahoma"/>
          <w:b/>
          <w:bCs/>
          <w:color w:val="auto"/>
          <w:lang w:eastAsia="es-ES"/>
        </w:rPr>
      </w:pPr>
    </w:p>
    <w:p w14:paraId="7C25494F" w14:textId="77777777" w:rsidR="009A2169" w:rsidRPr="00322683" w:rsidRDefault="009A2169" w:rsidP="00C81E3E">
      <w:pPr>
        <w:spacing w:after="0" w:line="360" w:lineRule="auto"/>
        <w:rPr>
          <w:rFonts w:eastAsia="Times New Roman" w:cs="Tahoma"/>
          <w:bCs/>
          <w:color w:val="auto"/>
          <w:lang w:eastAsia="es-ES"/>
        </w:rPr>
      </w:pPr>
      <w:bookmarkStart w:id="1" w:name="_Hlk63334754"/>
      <w:r w:rsidRPr="00322683">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22683">
        <w:rPr>
          <w:rFonts w:eastAsia="Times New Roman" w:cs="Times New Roman"/>
          <w:bCs/>
          <w:color w:val="auto"/>
          <w:lang w:eastAsia="es-ES"/>
        </w:rPr>
        <w:t xml:space="preserve"> 7°, </w:t>
      </w:r>
      <w:r w:rsidRPr="00322683">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bookmarkEnd w:id="1"/>
    <w:p w14:paraId="3D7A43B3" w14:textId="77777777" w:rsidR="009A2169" w:rsidRPr="00322683" w:rsidRDefault="009A2169" w:rsidP="00C81E3E">
      <w:pPr>
        <w:spacing w:after="0" w:line="360" w:lineRule="auto"/>
        <w:rPr>
          <w:rFonts w:eastAsia="Calibri" w:cs="Tahoma"/>
          <w:bCs/>
          <w:color w:val="000000"/>
          <w:lang w:eastAsia="es-ES_tradnl"/>
        </w:rPr>
      </w:pPr>
    </w:p>
    <w:p w14:paraId="7463F85A" w14:textId="77777777" w:rsidR="00171C60" w:rsidRPr="00322683" w:rsidRDefault="00171C60" w:rsidP="00C81E3E">
      <w:pPr>
        <w:spacing w:after="0" w:line="360" w:lineRule="auto"/>
        <w:rPr>
          <w:rFonts w:eastAsia="Times New Roman" w:cs="Tahoma"/>
          <w:b/>
          <w:color w:val="auto"/>
          <w:lang w:eastAsia="es-ES"/>
        </w:rPr>
      </w:pPr>
      <w:r w:rsidRPr="00322683">
        <w:rPr>
          <w:rFonts w:eastAsia="Times New Roman" w:cs="Tahoma"/>
          <w:b/>
          <w:color w:val="auto"/>
          <w:lang w:eastAsia="es-ES"/>
        </w:rPr>
        <w:t>SEGUNDO. Causales de procedencia.</w:t>
      </w:r>
    </w:p>
    <w:p w14:paraId="3A3B7D12" w14:textId="77777777" w:rsidR="00171C60" w:rsidRPr="00322683" w:rsidRDefault="00171C60" w:rsidP="00C81E3E">
      <w:pPr>
        <w:spacing w:after="0" w:line="360" w:lineRule="auto"/>
        <w:rPr>
          <w:rFonts w:eastAsia="Times New Roman" w:cs="Tahoma"/>
          <w:bCs/>
          <w:color w:val="auto"/>
          <w:lang w:eastAsia="es-ES"/>
        </w:rPr>
      </w:pPr>
    </w:p>
    <w:p w14:paraId="1739F66E" w14:textId="77777777" w:rsidR="00171C60" w:rsidRPr="00322683" w:rsidRDefault="00171C60" w:rsidP="00C81E3E">
      <w:pPr>
        <w:spacing w:after="0" w:line="360" w:lineRule="auto"/>
        <w:rPr>
          <w:rFonts w:eastAsia="Times New Roman" w:cs="Tahoma"/>
          <w:bCs/>
          <w:color w:val="auto"/>
          <w:lang w:eastAsia="es-ES"/>
        </w:rPr>
      </w:pPr>
      <w:r w:rsidRPr="00322683">
        <w:rPr>
          <w:rFonts w:eastAsia="Times New Roman" w:cs="Tahoma"/>
          <w:bCs/>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w:t>
      </w:r>
      <w:r w:rsidRPr="00322683">
        <w:rPr>
          <w:rFonts w:eastAsia="Times New Roman" w:cs="Tahoma"/>
          <w:bCs/>
          <w:color w:val="auto"/>
          <w:lang w:eastAsia="es-ES"/>
        </w:rPr>
        <w:lastRenderedPageBreak/>
        <w:t>deberá ser desechado cualquier Recurso de Revisión que actualice alguno de los supuestos establecidos en el artículo 191 de la Ley de Transparencia y Acceso a la Información Pública del Estado de México y Municipios, por ser improcedente.</w:t>
      </w:r>
    </w:p>
    <w:p w14:paraId="25AF9A1A" w14:textId="77777777" w:rsidR="00171C60" w:rsidRPr="00322683" w:rsidRDefault="00171C60" w:rsidP="00C81E3E">
      <w:pPr>
        <w:spacing w:after="0" w:line="360" w:lineRule="auto"/>
        <w:rPr>
          <w:rFonts w:eastAsia="Times New Roman" w:cs="Tahoma"/>
          <w:bCs/>
          <w:color w:val="auto"/>
          <w:lang w:eastAsia="es-ES"/>
        </w:rPr>
      </w:pPr>
      <w:r w:rsidRPr="00322683">
        <w:rPr>
          <w:rFonts w:eastAsia="Times New Roman" w:cs="Tahoma"/>
          <w:bCs/>
          <w:color w:val="auto"/>
          <w:lang w:eastAsia="es-ES"/>
        </w:rPr>
        <w:t> </w:t>
      </w:r>
    </w:p>
    <w:p w14:paraId="5CB79D80" w14:textId="68C53CF5" w:rsidR="00171C60" w:rsidRPr="00322683" w:rsidRDefault="00171C60" w:rsidP="00C81E3E">
      <w:pPr>
        <w:spacing w:after="0" w:line="360" w:lineRule="auto"/>
        <w:rPr>
          <w:rFonts w:eastAsia="Times New Roman" w:cs="Tahoma"/>
          <w:color w:val="auto"/>
          <w:szCs w:val="24"/>
          <w:lang w:eastAsia="es-ES"/>
        </w:rPr>
      </w:pPr>
      <w:r w:rsidRPr="00322683">
        <w:rPr>
          <w:rFonts w:eastAsia="Times New Roman" w:cs="Tahoma"/>
          <w:color w:val="auto"/>
          <w:szCs w:val="24"/>
          <w:lang w:eastAsia="es-ES"/>
        </w:rPr>
        <w:t>En el presente caso, </w:t>
      </w:r>
      <w:r w:rsidRPr="00322683">
        <w:rPr>
          <w:rFonts w:eastAsia="Times New Roman" w:cs="Tahoma"/>
          <w:b/>
          <w:bCs/>
          <w:color w:val="auto"/>
          <w:szCs w:val="24"/>
          <w:lang w:eastAsia="es-ES"/>
        </w:rPr>
        <w:t>no se actualiza ninguna de las causales de improcedencia</w:t>
      </w:r>
      <w:r w:rsidRPr="00322683">
        <w:rPr>
          <w:rFonts w:eastAsia="Times New Roman" w:cs="Tahoma"/>
          <w:color w:val="auto"/>
          <w:szCs w:val="24"/>
          <w:lang w:eastAsia="es-ES"/>
        </w:rPr>
        <w:t> establecidas en el ordenamiento jurídico previamente señalado, en sus fracciones I, II,</w:t>
      </w:r>
      <w:r w:rsidR="00E2331A" w:rsidRPr="00322683">
        <w:rPr>
          <w:rFonts w:eastAsia="Times New Roman" w:cs="Tahoma"/>
          <w:color w:val="auto"/>
          <w:szCs w:val="24"/>
          <w:lang w:eastAsia="es-ES"/>
        </w:rPr>
        <w:t xml:space="preserve"> III, IV, V y VII</w:t>
      </w:r>
      <w:r w:rsidRPr="00322683">
        <w:rPr>
          <w:rFonts w:eastAsia="Times New Roman" w:cs="Tahoma"/>
          <w:color w:val="auto"/>
          <w:szCs w:val="24"/>
          <w:lang w:eastAsia="es-ES"/>
        </w:rPr>
        <w:t xml:space="preserve">, toda vez que: este Instituto no tiene conocimiento de que se haya presentado el Recurso de manera extemporánea; se encuentre en trámite algún medio de defensa presentado por el Recurrente ante otra instancia; no </w:t>
      </w:r>
      <w:r w:rsidR="00E2331A" w:rsidRPr="00322683">
        <w:rPr>
          <w:rFonts w:eastAsia="Times New Roman" w:cs="Tahoma"/>
          <w:color w:val="auto"/>
          <w:szCs w:val="24"/>
          <w:lang w:eastAsia="es-ES"/>
        </w:rPr>
        <w:t xml:space="preserve">se haya actualizado algún supuesto previsto en la presente Ley; no se haya desahogado </w:t>
      </w:r>
      <w:r w:rsidRPr="00322683">
        <w:rPr>
          <w:rFonts w:eastAsia="Times New Roman" w:cs="Tahoma"/>
          <w:color w:val="auto"/>
          <w:szCs w:val="24"/>
          <w:lang w:eastAsia="es-ES"/>
        </w:rPr>
        <w:t>prevención alguna; la veracidad de la respuesta no formó parte del agravio, o bien, que el Solicitante haya ampliado la solicitud.</w:t>
      </w:r>
    </w:p>
    <w:p w14:paraId="0B223156" w14:textId="77777777" w:rsidR="00171C60" w:rsidRPr="00322683" w:rsidRDefault="00171C60" w:rsidP="00C81E3E">
      <w:pPr>
        <w:spacing w:after="0" w:line="360" w:lineRule="auto"/>
        <w:rPr>
          <w:rFonts w:eastAsia="Times New Roman" w:cs="Tahoma"/>
          <w:color w:val="auto"/>
          <w:lang w:eastAsia="es-ES"/>
        </w:rPr>
      </w:pPr>
    </w:p>
    <w:p w14:paraId="39CB710E" w14:textId="58D95857" w:rsidR="00171C60" w:rsidRPr="00322683" w:rsidRDefault="00171C60" w:rsidP="00C81E3E">
      <w:pPr>
        <w:spacing w:after="0" w:line="360" w:lineRule="auto"/>
        <w:rPr>
          <w:rFonts w:eastAsia="Times New Roman" w:cs="Tahoma"/>
          <w:color w:val="auto"/>
          <w:lang w:val="es-ES" w:eastAsia="es-ES"/>
        </w:rPr>
      </w:pPr>
      <w:r w:rsidRPr="00322683">
        <w:rPr>
          <w:rFonts w:eastAsia="Times New Roman" w:cs="Tahoma"/>
          <w:color w:val="auto"/>
          <w:lang w:eastAsia="es-ES"/>
        </w:rPr>
        <w:t xml:space="preserve">Asimismo, se considera por lo que hace a la fracción </w:t>
      </w:r>
      <w:r w:rsidR="00C11594" w:rsidRPr="00322683">
        <w:rPr>
          <w:rFonts w:eastAsia="Times New Roman" w:cs="Tahoma"/>
          <w:color w:val="auto"/>
          <w:lang w:eastAsia="es-ES"/>
        </w:rPr>
        <w:t>VI</w:t>
      </w:r>
      <w:r w:rsidRPr="00322683">
        <w:rPr>
          <w:rFonts w:eastAsia="Times New Roman" w:cs="Tahoma"/>
          <w:color w:val="auto"/>
          <w:lang w:eastAsia="es-ES"/>
        </w:rPr>
        <w:t>, del artículo 191, de la Ley de la materia, toda vez, que ya ha sido admitido el Recurso de Revisión, se realizará el análisis correspondiente en el Considerando Tercero.</w:t>
      </w:r>
    </w:p>
    <w:p w14:paraId="4CBD047F" w14:textId="77777777" w:rsidR="00171C60" w:rsidRPr="00322683" w:rsidRDefault="00171C60" w:rsidP="00C81E3E">
      <w:pPr>
        <w:spacing w:after="0" w:line="360" w:lineRule="auto"/>
        <w:rPr>
          <w:rFonts w:eastAsia="Times New Roman" w:cs="Tahoma"/>
          <w:bCs/>
          <w:color w:val="auto"/>
          <w:lang w:eastAsia="es-ES"/>
        </w:rPr>
      </w:pPr>
    </w:p>
    <w:p w14:paraId="0A6250E2" w14:textId="71C07139" w:rsidR="00171C60" w:rsidRPr="00322683" w:rsidRDefault="00171C60" w:rsidP="00C81E3E">
      <w:pPr>
        <w:spacing w:after="0" w:line="360" w:lineRule="auto"/>
        <w:rPr>
          <w:rFonts w:eastAsia="Times New Roman" w:cs="Tahoma"/>
          <w:b/>
          <w:bCs/>
          <w:color w:val="auto"/>
          <w:lang w:eastAsia="es-ES"/>
        </w:rPr>
      </w:pPr>
      <w:r w:rsidRPr="00322683">
        <w:rPr>
          <w:rFonts w:eastAsia="Times New Roman" w:cs="Tahoma"/>
          <w:b/>
          <w:bCs/>
          <w:color w:val="auto"/>
          <w:lang w:eastAsia="es-ES"/>
        </w:rPr>
        <w:t>TERCERO. Causales de sobreseimiento.</w:t>
      </w:r>
    </w:p>
    <w:p w14:paraId="7EC478F6" w14:textId="77777777" w:rsidR="00E2331A" w:rsidRPr="00322683" w:rsidRDefault="00E2331A" w:rsidP="00C81E3E">
      <w:pPr>
        <w:spacing w:after="0" w:line="360" w:lineRule="auto"/>
        <w:rPr>
          <w:rFonts w:eastAsia="Times New Roman" w:cs="Tahoma"/>
          <w:color w:val="auto"/>
          <w:lang w:eastAsia="es-ES"/>
        </w:rPr>
      </w:pPr>
    </w:p>
    <w:p w14:paraId="53557F99" w14:textId="37B21A12" w:rsidR="00171C60" w:rsidRPr="00322683" w:rsidRDefault="00171C60" w:rsidP="00C81E3E">
      <w:pPr>
        <w:spacing w:after="0" w:line="360" w:lineRule="auto"/>
        <w:rPr>
          <w:rFonts w:eastAsia="Times New Roman" w:cs="Tahoma"/>
          <w:color w:val="auto"/>
          <w:lang w:eastAsia="es-ES"/>
        </w:rPr>
      </w:pPr>
      <w:r w:rsidRPr="00322683">
        <w:rPr>
          <w:rFonts w:eastAsia="Times New Roman" w:cs="Tahoma"/>
          <w:color w:val="auto"/>
          <w:lang w:eastAsia="es-ES"/>
        </w:rPr>
        <w:t>Por ser de previo y especial pronunciamiento, este Instituto analiza si se actualiza alguna causal de sobreseimiento.</w:t>
      </w:r>
    </w:p>
    <w:p w14:paraId="120CEBC6" w14:textId="77777777" w:rsidR="00171C60" w:rsidRPr="00322683" w:rsidRDefault="00171C60" w:rsidP="00C81E3E">
      <w:pPr>
        <w:spacing w:after="0" w:line="360" w:lineRule="auto"/>
        <w:rPr>
          <w:rFonts w:eastAsia="Times New Roman" w:cs="Tahoma"/>
          <w:color w:val="auto"/>
          <w:lang w:eastAsia="es-ES"/>
        </w:rPr>
      </w:pPr>
    </w:p>
    <w:p w14:paraId="14BDC095" w14:textId="77777777" w:rsidR="00171C60" w:rsidRPr="00322683" w:rsidRDefault="00171C60" w:rsidP="00C81E3E">
      <w:pPr>
        <w:widowControl w:val="0"/>
        <w:spacing w:after="0" w:line="360" w:lineRule="auto"/>
        <w:rPr>
          <w:rFonts w:eastAsia="Calibri" w:cs="Tahoma"/>
          <w:color w:val="auto"/>
          <w:lang w:eastAsia="es-ES_tradnl"/>
        </w:rPr>
      </w:pPr>
      <w:r w:rsidRPr="00322683">
        <w:rPr>
          <w:rFonts w:eastAsia="Times New Roman" w:cs="Tahoma"/>
          <w:color w:val="auto"/>
          <w:lang w:eastAsia="es-ES"/>
        </w:rPr>
        <w:t xml:space="preserve">El artículo 192 de la </w:t>
      </w:r>
      <w:r w:rsidRPr="00322683">
        <w:rPr>
          <w:rFonts w:eastAsia="Calibri" w:cs="Tahoma"/>
          <w:bCs/>
          <w:color w:val="000000"/>
          <w:lang w:eastAsia="es-ES_tradnl"/>
        </w:rPr>
        <w:t xml:space="preserve">Ley Transparencia y Acceso a la Información Pública del Estado de México y Municipios, señala las causales por las cuales se puede sobreseer en todo o en parte el Recurso de Revisión; así, </w:t>
      </w:r>
      <w:r w:rsidRPr="00322683">
        <w:rPr>
          <w:rFonts w:eastAsia="Calibri" w:cs="Tahoma"/>
          <w:color w:val="auto"/>
          <w:lang w:eastAsia="es-ES_tradnl"/>
        </w:rPr>
        <w:t>del análisis realizado por este Instituto, se advierte que</w:t>
      </w:r>
      <w:r w:rsidRPr="00322683">
        <w:rPr>
          <w:rFonts w:eastAsia="Calibri" w:cs="Tahoma"/>
          <w:b/>
          <w:color w:val="auto"/>
          <w:lang w:eastAsia="es-ES_tradnl"/>
        </w:rPr>
        <w:t xml:space="preserve"> no se configuran las causales establecidas en las fracciones I, II, III, y V, </w:t>
      </w:r>
      <w:r w:rsidRPr="00322683">
        <w:rPr>
          <w:rFonts w:eastAsia="Calibri" w:cs="Tahoma"/>
          <w:color w:val="auto"/>
          <w:lang w:eastAsia="es-ES_tradnl"/>
        </w:rPr>
        <w:t>toda vez que no hay constancias en el expediente en que se actúa, de que el Recurrente se haya desistido, fallecido, que el Sujeto Obligado hubiese modificado o revocado el acto impugnado o bien, haya quedado sin materia.</w:t>
      </w:r>
    </w:p>
    <w:p w14:paraId="4E91C9B4" w14:textId="77777777" w:rsidR="00171C60" w:rsidRPr="00322683" w:rsidRDefault="00171C60" w:rsidP="00C81E3E">
      <w:pPr>
        <w:spacing w:after="0" w:line="360" w:lineRule="auto"/>
        <w:rPr>
          <w:rFonts w:eastAsia="Calibri" w:cs="Tahoma"/>
          <w:b/>
          <w:color w:val="auto"/>
          <w:lang w:eastAsia="es-ES_tradnl"/>
        </w:rPr>
      </w:pPr>
    </w:p>
    <w:p w14:paraId="6810FF4E" w14:textId="6D54A49A" w:rsidR="00171C60" w:rsidRPr="00322683" w:rsidRDefault="00171C60" w:rsidP="00C81E3E">
      <w:pPr>
        <w:spacing w:after="0" w:line="360" w:lineRule="auto"/>
        <w:rPr>
          <w:rFonts w:eastAsia="Calibri" w:cs="Tahoma"/>
          <w:bCs/>
          <w:color w:val="auto"/>
          <w:lang w:val="es-ES" w:eastAsia="es-ES_tradnl"/>
        </w:rPr>
      </w:pPr>
      <w:r w:rsidRPr="00322683">
        <w:rPr>
          <w:rFonts w:eastAsia="Calibri" w:cs="Tahoma"/>
          <w:color w:val="auto"/>
          <w:lang w:eastAsia="es-ES_tradnl"/>
        </w:rPr>
        <w:t xml:space="preserve">No obstante, por lo que hace a la hipótesis prevista en </w:t>
      </w:r>
      <w:r w:rsidRPr="00322683">
        <w:rPr>
          <w:rFonts w:eastAsia="Calibri" w:cs="Tahoma"/>
          <w:b/>
          <w:bCs/>
          <w:color w:val="auto"/>
          <w:lang w:eastAsia="es-ES_tradnl"/>
        </w:rPr>
        <w:t>la fracción IV,</w:t>
      </w:r>
      <w:r w:rsidRPr="00322683">
        <w:rPr>
          <w:rFonts w:eastAsia="Calibri" w:cs="Tahoma"/>
          <w:color w:val="auto"/>
          <w:lang w:eastAsia="es-ES_tradnl"/>
        </w:rPr>
        <w:t xml:space="preserve"> a saber, que, una vez admitido el Recurso de Revisión, aparezca alguna causal de improcedencia en términos de la presente Ley, </w:t>
      </w:r>
      <w:r w:rsidRPr="00322683">
        <w:rPr>
          <w:rFonts w:eastAsia="Calibri" w:cs="Tahoma"/>
          <w:bCs/>
          <w:color w:val="auto"/>
          <w:lang w:eastAsia="es-ES_tradnl"/>
        </w:rPr>
        <w:t>resulta necesario traer a colación</w:t>
      </w:r>
      <w:r w:rsidRPr="00322683">
        <w:rPr>
          <w:rFonts w:eastAsia="Calibri" w:cs="Tahoma"/>
          <w:bCs/>
          <w:color w:val="auto"/>
          <w:lang w:val="es-ES" w:eastAsia="es-ES_tradnl"/>
        </w:rPr>
        <w:t xml:space="preserve"> el artículo 191, fracción </w:t>
      </w:r>
      <w:r w:rsidR="00E2331A" w:rsidRPr="00322683">
        <w:rPr>
          <w:rFonts w:eastAsia="Calibri" w:cs="Tahoma"/>
          <w:bCs/>
          <w:color w:val="auto"/>
          <w:lang w:val="es-ES" w:eastAsia="es-ES_tradnl"/>
        </w:rPr>
        <w:t>VI</w:t>
      </w:r>
      <w:r w:rsidRPr="00322683">
        <w:rPr>
          <w:rFonts w:eastAsia="Calibri" w:cs="Tahoma"/>
          <w:bCs/>
          <w:color w:val="auto"/>
          <w:lang w:val="es-ES" w:eastAsia="es-ES_tradnl"/>
        </w:rPr>
        <w:t xml:space="preserve">, de dicho ordenamiento jurídico, </w:t>
      </w:r>
      <w:r w:rsidR="00D852D7" w:rsidRPr="00322683">
        <w:rPr>
          <w:rFonts w:eastAsia="Calibri" w:cs="Tahoma"/>
          <w:bCs/>
          <w:color w:val="auto"/>
          <w:lang w:val="es-ES" w:eastAsia="es-ES_tradnl"/>
        </w:rPr>
        <w:t xml:space="preserve">que </w:t>
      </w:r>
      <w:r w:rsidRPr="00322683">
        <w:rPr>
          <w:rFonts w:eastAsia="Calibri" w:cs="Tahoma"/>
          <w:bCs/>
          <w:color w:val="auto"/>
          <w:lang w:val="es-ES" w:eastAsia="es-ES_tradnl"/>
        </w:rPr>
        <w:t>establece que el Recurso de Revisión será desechado por improcedente, cuando</w:t>
      </w:r>
      <w:r w:rsidR="00E2331A" w:rsidRPr="00322683">
        <w:rPr>
          <w:rFonts w:eastAsia="Calibri" w:cs="Tahoma"/>
          <w:bCs/>
          <w:color w:val="auto"/>
          <w:lang w:val="es-ES" w:eastAsia="es-ES_tradnl"/>
        </w:rPr>
        <w:t xml:space="preserve"> se trate de una consulta, o trámite en específico. </w:t>
      </w:r>
    </w:p>
    <w:p w14:paraId="5ECD1FA4" w14:textId="77777777" w:rsidR="00126417" w:rsidRPr="00322683" w:rsidRDefault="00126417" w:rsidP="00C81E3E">
      <w:pPr>
        <w:spacing w:after="0" w:line="360" w:lineRule="auto"/>
        <w:rPr>
          <w:rFonts w:eastAsia="Times New Roman" w:cs="Arial"/>
          <w:bCs/>
          <w:lang w:eastAsia="es-ES"/>
        </w:rPr>
      </w:pPr>
    </w:p>
    <w:p w14:paraId="44C70666" w14:textId="11651C2C" w:rsidR="00213F84" w:rsidRPr="00322683" w:rsidRDefault="00213F84" w:rsidP="00C81E3E">
      <w:pPr>
        <w:spacing w:after="0" w:line="360" w:lineRule="auto"/>
      </w:pPr>
      <w:r w:rsidRPr="00322683">
        <w:rPr>
          <w:rFonts w:eastAsia="Times New Roman" w:cs="Times New Roman"/>
          <w:color w:val="000000"/>
          <w:lang w:val="es-ES" w:eastAsia="es-ES"/>
        </w:rPr>
        <w:t>En ese contexto y con el fin de verificar</w:t>
      </w:r>
      <w:r w:rsidR="00A21BD9" w:rsidRPr="00322683">
        <w:rPr>
          <w:rFonts w:eastAsia="Times New Roman" w:cs="Times New Roman"/>
          <w:color w:val="000000"/>
          <w:lang w:val="es-ES" w:eastAsia="es-ES"/>
        </w:rPr>
        <w:t>,</w:t>
      </w:r>
      <w:r w:rsidRPr="00322683">
        <w:rPr>
          <w:rFonts w:eastAsia="Times New Roman" w:cs="Times New Roman"/>
          <w:color w:val="000000"/>
          <w:lang w:val="es-ES" w:eastAsia="es-ES"/>
        </w:rPr>
        <w:t xml:space="preserve"> si el Recurso de Revisión actualiza alguna causal de </w:t>
      </w:r>
      <w:r w:rsidR="00C11594" w:rsidRPr="00322683">
        <w:rPr>
          <w:rFonts w:eastAsia="Times New Roman" w:cs="Times New Roman"/>
          <w:color w:val="000000"/>
          <w:lang w:val="es-ES" w:eastAsia="es-ES"/>
        </w:rPr>
        <w:t>im</w:t>
      </w:r>
      <w:r w:rsidRPr="00322683">
        <w:rPr>
          <w:rFonts w:eastAsia="Times New Roman" w:cs="Times New Roman"/>
          <w:color w:val="000000"/>
          <w:lang w:val="es-ES" w:eastAsia="es-ES"/>
        </w:rPr>
        <w:t xml:space="preserve">procedencia, es necesario recordar que el Particular, mediante la solicitud número </w:t>
      </w:r>
      <w:r w:rsidRPr="00322683">
        <w:t>000</w:t>
      </w:r>
      <w:r w:rsidR="00E2331A" w:rsidRPr="00322683">
        <w:t>32</w:t>
      </w:r>
      <w:r w:rsidRPr="00322683">
        <w:t>/</w:t>
      </w:r>
      <w:r w:rsidR="00E2331A" w:rsidRPr="00322683">
        <w:t>TEXCALTI</w:t>
      </w:r>
      <w:r w:rsidRPr="00322683">
        <w:t>/</w:t>
      </w:r>
      <w:r w:rsidR="00E2331A" w:rsidRPr="00322683">
        <w:t>IP/</w:t>
      </w:r>
      <w:r w:rsidRPr="00322683">
        <w:t>2022, materia de la presente,</w:t>
      </w:r>
      <w:r w:rsidR="00C11594" w:rsidRPr="00322683">
        <w:t xml:space="preserve"> solicitó a </w:t>
      </w:r>
      <w:r w:rsidR="00126417" w:rsidRPr="00322683">
        <w:t xml:space="preserve">la literalidad lo siguiente </w:t>
      </w:r>
      <w:r w:rsidR="00126417" w:rsidRPr="00322683">
        <w:rPr>
          <w:i/>
          <w:iCs/>
        </w:rPr>
        <w:t>“al día de hoy siguen sin arreglar los baches en San Francisco, cuando se arreglarán”</w:t>
      </w:r>
      <w:r w:rsidR="00126417" w:rsidRPr="00322683">
        <w:t xml:space="preserve">; por lo que, se puede colegir que, requiere un pronunciamiento específico a la pregunta planteada, lo cual implicaría que el Sujeto Obligado correspondiente, elaborara un documento de qué contestación a dicho requerimiento. </w:t>
      </w:r>
    </w:p>
    <w:p w14:paraId="433F207A" w14:textId="67CDCA40" w:rsidR="00C5395B" w:rsidRPr="00322683" w:rsidRDefault="00C5395B" w:rsidP="00C81E3E">
      <w:pPr>
        <w:spacing w:after="0" w:line="360" w:lineRule="auto"/>
      </w:pPr>
    </w:p>
    <w:p w14:paraId="0D3225D8" w14:textId="77777777" w:rsidR="00C5395B" w:rsidRPr="00322683" w:rsidRDefault="00C5395B" w:rsidP="00C5395B">
      <w:pPr>
        <w:shd w:val="clear" w:color="auto" w:fill="FFFFFF"/>
        <w:spacing w:after="0" w:line="360" w:lineRule="auto"/>
        <w:rPr>
          <w:rFonts w:eastAsia="Times New Roman" w:cs="Times New Roman"/>
          <w:color w:val="0D0D0D" w:themeColor="text1" w:themeTint="F2"/>
          <w:lang w:val="es-ES" w:eastAsia="es-MX"/>
        </w:rPr>
      </w:pPr>
      <w:r w:rsidRPr="00322683">
        <w:t xml:space="preserve">Sobre esto, </w:t>
      </w:r>
      <w:r w:rsidRPr="00322683">
        <w:rPr>
          <w:rFonts w:eastAsia="Times New Roman" w:cs="Times New Roman"/>
          <w:color w:val="0D0D0D" w:themeColor="text1" w:themeTint="F2"/>
          <w:lang w:val="es-ES" w:eastAsia="es-MX"/>
        </w:rPr>
        <w:t>cabe traer a colación los artículos 2°, fracción II; </w:t>
      </w:r>
      <w:r w:rsidRPr="00322683">
        <w:rPr>
          <w:rFonts w:eastAsia="Times New Roman" w:cs="Times New Roman"/>
          <w:color w:val="0D0D0D" w:themeColor="text1" w:themeTint="F2"/>
          <w:lang w:eastAsia="es-MX"/>
        </w:rPr>
        <w:t>3°, fracción XI y 18 de </w:t>
      </w:r>
      <w:r w:rsidRPr="00322683">
        <w:rPr>
          <w:rFonts w:eastAsia="Times New Roman" w:cs="Times New Roman"/>
          <w:color w:val="0D0D0D" w:themeColor="text1" w:themeTint="F2"/>
          <w:lang w:val="es-ES" w:eastAsia="es-MX"/>
        </w:rPr>
        <w:t>la Ley de Transparencia y Acceso a la Información Pública del Estado de México y Municipios, los cuales disponen lo siguiente:</w:t>
      </w:r>
    </w:p>
    <w:p w14:paraId="57E28B09" w14:textId="77777777" w:rsidR="00C5395B" w:rsidRPr="00322683" w:rsidRDefault="00C5395B" w:rsidP="00C5395B">
      <w:pPr>
        <w:shd w:val="clear" w:color="auto" w:fill="FFFFFF"/>
        <w:spacing w:after="0" w:line="360" w:lineRule="auto"/>
        <w:rPr>
          <w:rFonts w:eastAsia="Times New Roman" w:cs="Times New Roman"/>
          <w:color w:val="0D0D0D" w:themeColor="text1" w:themeTint="F2"/>
          <w:lang w:val="es-ES" w:eastAsia="es-MX"/>
        </w:rPr>
      </w:pPr>
    </w:p>
    <w:p w14:paraId="28FCC19F" w14:textId="77777777" w:rsidR="00C5395B" w:rsidRPr="00322683" w:rsidRDefault="00C5395B" w:rsidP="00C5395B">
      <w:pPr>
        <w:numPr>
          <w:ilvl w:val="0"/>
          <w:numId w:val="13"/>
        </w:numPr>
        <w:shd w:val="clear" w:color="auto" w:fill="FFFFFF"/>
        <w:spacing w:after="0" w:line="360" w:lineRule="auto"/>
        <w:contextualSpacing/>
        <w:jc w:val="left"/>
        <w:rPr>
          <w:rFonts w:ascii="Times New Roman" w:eastAsia="Times New Roman" w:hAnsi="Times New Roman" w:cs="Times New Roman"/>
          <w:color w:val="0D0D0D" w:themeColor="text1" w:themeTint="F2"/>
          <w:szCs w:val="24"/>
          <w:lang w:eastAsia="es-MX"/>
        </w:rPr>
      </w:pPr>
      <w:r w:rsidRPr="00322683">
        <w:rPr>
          <w:rFonts w:eastAsia="Times New Roman" w:cs="Times New Roman"/>
          <w:color w:val="0D0D0D" w:themeColor="text1" w:themeTint="F2"/>
          <w:szCs w:val="24"/>
          <w:lang w:eastAsia="es-MX"/>
        </w:rPr>
        <w:t>Que uno de los objetivos de la Ley es proveer lo necesario para garantizar a toda persona el derecho de acceso a la información pública, y</w:t>
      </w:r>
    </w:p>
    <w:p w14:paraId="039CB314" w14:textId="77777777" w:rsidR="00C5395B" w:rsidRPr="00322683" w:rsidRDefault="00C5395B" w:rsidP="00C5395B">
      <w:pPr>
        <w:shd w:val="clear" w:color="auto" w:fill="FFFFFF"/>
        <w:spacing w:after="0" w:line="360" w:lineRule="auto"/>
        <w:ind w:left="720"/>
        <w:contextualSpacing/>
        <w:rPr>
          <w:rFonts w:ascii="Times New Roman" w:eastAsia="Times New Roman" w:hAnsi="Times New Roman" w:cs="Times New Roman"/>
          <w:color w:val="0D0D0D" w:themeColor="text1" w:themeTint="F2"/>
          <w:szCs w:val="24"/>
          <w:lang w:eastAsia="es-MX"/>
        </w:rPr>
      </w:pPr>
    </w:p>
    <w:p w14:paraId="2D8EB03A" w14:textId="77777777" w:rsidR="00C5395B" w:rsidRPr="00322683" w:rsidRDefault="00C5395B" w:rsidP="00C5395B">
      <w:pPr>
        <w:numPr>
          <w:ilvl w:val="0"/>
          <w:numId w:val="13"/>
        </w:numPr>
        <w:shd w:val="clear" w:color="auto" w:fill="FFFFFF"/>
        <w:spacing w:after="0" w:line="360" w:lineRule="auto"/>
        <w:ind w:left="714" w:hanging="357"/>
        <w:contextualSpacing/>
        <w:rPr>
          <w:rFonts w:ascii="Times New Roman" w:eastAsia="Times New Roman" w:hAnsi="Times New Roman" w:cs="Times New Roman"/>
          <w:color w:val="0D0D0D" w:themeColor="text1" w:themeTint="F2"/>
          <w:szCs w:val="24"/>
          <w:lang w:eastAsia="es-MX"/>
        </w:rPr>
      </w:pPr>
      <w:r w:rsidRPr="00322683">
        <w:rPr>
          <w:rFonts w:eastAsia="Times New Roman" w:cs="Times New Roman"/>
          <w:color w:val="0D0D0D" w:themeColor="text1" w:themeTint="F2"/>
          <w:szCs w:val="24"/>
          <w:lang w:eastAsia="es-MX"/>
        </w:rPr>
        <w:t>Que los </w:t>
      </w:r>
      <w:r w:rsidRPr="00322683">
        <w:rPr>
          <w:rFonts w:eastAsia="Times New Roman" w:cs="Times New Roman"/>
          <w:b/>
          <w:bCs/>
          <w:color w:val="0D0D0D" w:themeColor="text1" w:themeTint="F2"/>
          <w:szCs w:val="24"/>
          <w:lang w:eastAsia="es-MX"/>
        </w:rPr>
        <w:t>documentos </w:t>
      </w:r>
      <w:r w:rsidRPr="00322683">
        <w:rPr>
          <w:rFonts w:eastAsia="Times New Roman" w:cs="Times New Roman"/>
          <w:color w:val="0D0D0D" w:themeColor="text1" w:themeTint="F2"/>
          <w:szCs w:val="24"/>
          <w:lang w:eastAsia="es-MX"/>
        </w:rPr>
        <w:t>son los expedientes, reportes, estudios, actas, resoluciones, contratos, convenios, instructivos, notas, memorandos, estadísticas o </w:t>
      </w:r>
      <w:r w:rsidRPr="00322683">
        <w:rPr>
          <w:rFonts w:eastAsia="Times New Roman" w:cs="Times New Roman"/>
          <w:b/>
          <w:bCs/>
          <w:color w:val="0D0D0D" w:themeColor="text1" w:themeTint="F2"/>
          <w:szCs w:val="24"/>
          <w:lang w:eastAsia="es-MX"/>
        </w:rPr>
        <w:t>cualquier registro que documente el ejercicio de facultades, funciones y competencia</w:t>
      </w:r>
      <w:r w:rsidRPr="00322683">
        <w:rPr>
          <w:rFonts w:eastAsia="Times New Roman" w:cs="Times New Roman"/>
          <w:color w:val="0D0D0D" w:themeColor="text1" w:themeTint="F2"/>
          <w:szCs w:val="24"/>
          <w:lang w:eastAsia="es-MX"/>
        </w:rPr>
        <w:t xml:space="preserve"> de los Sujetos Obligados, sin importar su fuente y fecha de elaboración y, por último, que los sujetos obligados deberán documentar todo acto que derive del ejercicio de sus </w:t>
      </w:r>
      <w:r w:rsidRPr="00322683">
        <w:rPr>
          <w:rFonts w:eastAsia="Times New Roman" w:cs="Times New Roman"/>
          <w:color w:val="0D0D0D" w:themeColor="text1" w:themeTint="F2"/>
          <w:szCs w:val="24"/>
          <w:lang w:eastAsia="es-MX"/>
        </w:rPr>
        <w:lastRenderedPageBreak/>
        <w:t>facultades, competencias o funciones, considerando desde su origen la eventual publicidad y reutilización de la información que generan. En este orden de ideas, puede concluirse que la Ley en cita, es una ley de acceso a documentos.</w:t>
      </w:r>
    </w:p>
    <w:p w14:paraId="560B701E" w14:textId="77777777" w:rsidR="00C5395B" w:rsidRPr="00322683" w:rsidRDefault="00C5395B" w:rsidP="00C5395B">
      <w:pPr>
        <w:shd w:val="clear" w:color="auto" w:fill="FFFFFF"/>
        <w:spacing w:after="0" w:line="360" w:lineRule="auto"/>
        <w:rPr>
          <w:rFonts w:eastAsia="Times New Roman" w:cs="Times New Roman"/>
          <w:color w:val="0D0D0D" w:themeColor="text1" w:themeTint="F2"/>
          <w:lang w:eastAsia="es-MX"/>
        </w:rPr>
      </w:pPr>
    </w:p>
    <w:p w14:paraId="0FD920F1" w14:textId="77777777" w:rsidR="00C5395B" w:rsidRPr="00322683" w:rsidRDefault="00C5395B" w:rsidP="00C5395B">
      <w:pPr>
        <w:shd w:val="clear" w:color="auto" w:fill="FFFFFF"/>
        <w:spacing w:after="0" w:line="360" w:lineRule="auto"/>
        <w:rPr>
          <w:rFonts w:ascii="Times New Roman" w:eastAsia="Times New Roman" w:hAnsi="Times New Roman" w:cs="Times New Roman"/>
          <w:color w:val="0D0D0D" w:themeColor="text1" w:themeTint="F2"/>
          <w:lang w:eastAsia="es-MX"/>
        </w:rPr>
      </w:pPr>
      <w:r w:rsidRPr="00322683">
        <w:rPr>
          <w:rFonts w:eastAsia="Times New Roman" w:cs="Times New Roman"/>
          <w:color w:val="0D0D0D" w:themeColor="text1" w:themeTint="F2"/>
          <w:lang w:eastAsia="es-MX"/>
        </w:rPr>
        <w:t>Aunado a lo anterior, el artículo 4° de dicho ordenamiento jurídico, establece que la información es aquella generada, obtenida, adquirida, transformada por los sujetos obligados, o en su caso, la tengan en su posesión, será pública y accesible para cualquier persona.</w:t>
      </w:r>
    </w:p>
    <w:p w14:paraId="17D18290" w14:textId="77777777" w:rsidR="00C5395B" w:rsidRPr="00322683" w:rsidRDefault="00C5395B" w:rsidP="00C5395B">
      <w:pPr>
        <w:shd w:val="clear" w:color="auto" w:fill="FFFFFF"/>
        <w:spacing w:after="0" w:line="360" w:lineRule="auto"/>
        <w:rPr>
          <w:rFonts w:ascii="Times New Roman" w:eastAsia="Times New Roman" w:hAnsi="Times New Roman" w:cs="Times New Roman"/>
          <w:color w:val="0D0D0D" w:themeColor="text1" w:themeTint="F2"/>
          <w:lang w:eastAsia="es-MX"/>
        </w:rPr>
      </w:pPr>
      <w:r w:rsidRPr="00322683">
        <w:rPr>
          <w:rFonts w:eastAsia="Times New Roman" w:cs="Times New Roman"/>
          <w:color w:val="0D0D0D" w:themeColor="text1" w:themeTint="F2"/>
          <w:lang w:val="es-ES" w:eastAsia="es-MX"/>
        </w:rPr>
        <w:t> </w:t>
      </w:r>
    </w:p>
    <w:p w14:paraId="5B8A8CF4" w14:textId="0BDF3DCB" w:rsidR="00C5395B" w:rsidRPr="00322683" w:rsidRDefault="00C5395B" w:rsidP="00C5395B">
      <w:pPr>
        <w:shd w:val="clear" w:color="auto" w:fill="FFFFFF"/>
        <w:spacing w:after="0" w:line="360" w:lineRule="auto"/>
        <w:rPr>
          <w:rFonts w:ascii="Times New Roman" w:eastAsia="Times New Roman" w:hAnsi="Times New Roman" w:cs="Times New Roman"/>
          <w:color w:val="0D0D0D" w:themeColor="text1" w:themeTint="F2"/>
          <w:lang w:eastAsia="es-MX"/>
        </w:rPr>
      </w:pPr>
      <w:r w:rsidRPr="00322683">
        <w:rPr>
          <w:rFonts w:eastAsia="Times New Roman" w:cs="Times New Roman"/>
          <w:color w:val="0D0D0D" w:themeColor="text1" w:themeTint="F2"/>
          <w:lang w:val="es-ES" w:eastAsia="es-MX"/>
        </w:rPr>
        <w:t>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6D4E40C8" w14:textId="77777777" w:rsidR="00C5395B" w:rsidRPr="00322683" w:rsidRDefault="00C5395B" w:rsidP="00C5395B">
      <w:pPr>
        <w:shd w:val="clear" w:color="auto" w:fill="FFFFFF"/>
        <w:spacing w:after="0" w:line="360" w:lineRule="auto"/>
        <w:rPr>
          <w:rFonts w:ascii="Times New Roman" w:eastAsia="Times New Roman" w:hAnsi="Times New Roman" w:cs="Times New Roman"/>
          <w:color w:val="0D0D0D" w:themeColor="text1" w:themeTint="F2"/>
          <w:lang w:eastAsia="es-MX"/>
        </w:rPr>
      </w:pPr>
      <w:r w:rsidRPr="00322683">
        <w:rPr>
          <w:rFonts w:eastAsia="Times New Roman" w:cs="Times New Roman"/>
          <w:color w:val="0D0D0D" w:themeColor="text1" w:themeTint="F2"/>
          <w:lang w:val="es-ES" w:eastAsia="es-MX"/>
        </w:rPr>
        <w:t> </w:t>
      </w:r>
    </w:p>
    <w:p w14:paraId="6E18382F" w14:textId="77777777" w:rsidR="00C5395B" w:rsidRPr="00322683" w:rsidRDefault="00C5395B" w:rsidP="00C5395B">
      <w:pPr>
        <w:shd w:val="clear" w:color="auto" w:fill="FFFFFF"/>
        <w:spacing w:after="0" w:line="360" w:lineRule="auto"/>
        <w:rPr>
          <w:rFonts w:ascii="Times New Roman" w:eastAsia="Times New Roman" w:hAnsi="Times New Roman" w:cs="Times New Roman"/>
          <w:color w:val="0D0D0D" w:themeColor="text1" w:themeTint="F2"/>
          <w:lang w:eastAsia="es-MX"/>
        </w:rPr>
      </w:pPr>
      <w:r w:rsidRPr="00322683">
        <w:rPr>
          <w:rFonts w:eastAsia="Times New Roman" w:cs="Times New Roman"/>
          <w:color w:val="0D0D0D" w:themeColor="text1" w:themeTint="F2"/>
          <w:lang w:val="es-ES" w:eastAsia="es-MX"/>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323042E9" w14:textId="77777777" w:rsidR="00C5395B" w:rsidRPr="00322683" w:rsidRDefault="00C5395B" w:rsidP="00C5395B">
      <w:pPr>
        <w:shd w:val="clear" w:color="auto" w:fill="FFFFFF"/>
        <w:spacing w:after="0" w:line="360" w:lineRule="auto"/>
        <w:rPr>
          <w:rFonts w:ascii="Times New Roman" w:eastAsia="Times New Roman" w:hAnsi="Times New Roman" w:cs="Times New Roman"/>
          <w:color w:val="0D0D0D" w:themeColor="text1" w:themeTint="F2"/>
          <w:lang w:eastAsia="es-MX"/>
        </w:rPr>
      </w:pPr>
      <w:r w:rsidRPr="00322683">
        <w:rPr>
          <w:rFonts w:eastAsia="Times New Roman" w:cs="Times New Roman"/>
          <w:color w:val="0D0D0D" w:themeColor="text1" w:themeTint="F2"/>
          <w:lang w:val="es-ES" w:eastAsia="es-MX"/>
        </w:rPr>
        <w:t> </w:t>
      </w:r>
    </w:p>
    <w:p w14:paraId="0083A46A" w14:textId="77777777" w:rsidR="00C5395B" w:rsidRPr="00322683" w:rsidRDefault="00C5395B" w:rsidP="00C5395B">
      <w:pPr>
        <w:shd w:val="clear" w:color="auto" w:fill="FFFFFF"/>
        <w:spacing w:after="0" w:line="360" w:lineRule="auto"/>
        <w:rPr>
          <w:rFonts w:ascii="Times New Roman" w:eastAsia="Times New Roman" w:hAnsi="Times New Roman" w:cs="Times New Roman"/>
          <w:color w:val="0D0D0D" w:themeColor="text1" w:themeTint="F2"/>
          <w:lang w:eastAsia="es-MX"/>
        </w:rPr>
      </w:pPr>
      <w:r w:rsidRPr="00322683">
        <w:rPr>
          <w:rFonts w:eastAsia="Times New Roman" w:cs="Times New Roman"/>
          <w:color w:val="0D0D0D" w:themeColor="text1" w:themeTint="F2"/>
          <w:lang w:val="es-ES" w:eastAsia="es-MX"/>
        </w:rPr>
        <w:t xml:space="preserve">De tales circunstancias, se colige que los sujetos obligados únicamente están constreñidos a proporcionar </w:t>
      </w:r>
      <w:r w:rsidRPr="00322683">
        <w:rPr>
          <w:rFonts w:eastAsia="Times New Roman" w:cs="Times New Roman"/>
          <w:b/>
          <w:color w:val="0D0D0D" w:themeColor="text1" w:themeTint="F2"/>
          <w:lang w:val="es-ES" w:eastAsia="es-MX"/>
        </w:rPr>
        <w:t>la documentación que obre en sus archivos</w:t>
      </w:r>
      <w:r w:rsidRPr="00322683">
        <w:rPr>
          <w:rFonts w:eastAsia="Times New Roman" w:cs="Times New Roman"/>
          <w:color w:val="0D0D0D" w:themeColor="text1" w:themeTint="F2"/>
          <w:lang w:val="es-ES" w:eastAsia="es-MX"/>
        </w:rPr>
        <w:t>; por lo que, no están obligados a generar o elaborar documentos </w:t>
      </w:r>
      <w:r w:rsidRPr="00322683">
        <w:rPr>
          <w:rFonts w:eastAsia="Times New Roman" w:cs="Times New Roman"/>
          <w:i/>
          <w:iCs/>
          <w:color w:val="0D0D0D" w:themeColor="text1" w:themeTint="F2"/>
          <w:lang w:val="es-ES" w:eastAsia="es-MX"/>
        </w:rPr>
        <w:t>ad hoc, </w:t>
      </w:r>
      <w:r w:rsidRPr="00322683">
        <w:rPr>
          <w:rFonts w:eastAsia="Times New Roman" w:cs="Times New Roman"/>
          <w:color w:val="0D0D0D" w:themeColor="text1" w:themeTint="F2"/>
          <w:lang w:val="es-ES" w:eastAsia="es-MX"/>
        </w:rPr>
        <w:t>como es el caso de proporcionar respuesta a un cuestionamiento.</w:t>
      </w:r>
    </w:p>
    <w:p w14:paraId="554719B9" w14:textId="77777777" w:rsidR="00C5395B" w:rsidRPr="00322683" w:rsidRDefault="00C5395B" w:rsidP="00C5395B">
      <w:pPr>
        <w:shd w:val="clear" w:color="auto" w:fill="FFFFFF"/>
        <w:spacing w:after="0" w:line="360" w:lineRule="auto"/>
        <w:rPr>
          <w:rFonts w:ascii="Times New Roman" w:eastAsia="Times New Roman" w:hAnsi="Times New Roman" w:cs="Times New Roman"/>
          <w:color w:val="0D0D0D" w:themeColor="text1" w:themeTint="F2"/>
          <w:lang w:eastAsia="es-MX"/>
        </w:rPr>
      </w:pPr>
      <w:r w:rsidRPr="00322683">
        <w:rPr>
          <w:rFonts w:eastAsia="Times New Roman" w:cs="Times New Roman"/>
          <w:color w:val="0D0D0D" w:themeColor="text1" w:themeTint="F2"/>
          <w:lang w:val="es-ES" w:eastAsia="es-MX"/>
        </w:rPr>
        <w:t> </w:t>
      </w:r>
    </w:p>
    <w:p w14:paraId="23B2B649" w14:textId="77777777" w:rsidR="00C5395B" w:rsidRPr="00322683" w:rsidRDefault="00C5395B" w:rsidP="00C5395B">
      <w:pPr>
        <w:shd w:val="clear" w:color="auto" w:fill="FFFFFF"/>
        <w:spacing w:after="0" w:line="360" w:lineRule="auto"/>
        <w:rPr>
          <w:rFonts w:ascii="Times New Roman" w:eastAsia="Times New Roman" w:hAnsi="Times New Roman" w:cs="Times New Roman"/>
          <w:color w:val="0D0D0D" w:themeColor="text1" w:themeTint="F2"/>
          <w:lang w:eastAsia="es-MX"/>
        </w:rPr>
      </w:pPr>
      <w:r w:rsidRPr="00322683">
        <w:rPr>
          <w:rFonts w:eastAsia="Times New Roman" w:cs="Times New Roman"/>
          <w:color w:val="0D0D0D" w:themeColor="text1" w:themeTint="F2"/>
          <w:lang w:val="es-ES" w:eastAsia="es-MX"/>
        </w:rPr>
        <w:t>Robustece lo anterior el Criterio 03/17 emitido por el Instituto Nacional de Transparencia, Acceso a la Información y Protección de Datos Personales, que a continuación se cita:</w:t>
      </w:r>
    </w:p>
    <w:p w14:paraId="1A07D8ED" w14:textId="77777777" w:rsidR="00C5395B" w:rsidRPr="00322683" w:rsidRDefault="00C5395B" w:rsidP="00C5395B">
      <w:pPr>
        <w:shd w:val="clear" w:color="auto" w:fill="FFFFFF"/>
        <w:spacing w:after="0" w:line="360" w:lineRule="auto"/>
        <w:rPr>
          <w:rFonts w:ascii="Times New Roman" w:eastAsia="Times New Roman" w:hAnsi="Times New Roman" w:cs="Times New Roman"/>
          <w:color w:val="0D0D0D" w:themeColor="text1" w:themeTint="F2"/>
          <w:lang w:eastAsia="es-MX"/>
        </w:rPr>
      </w:pPr>
      <w:r w:rsidRPr="00322683">
        <w:rPr>
          <w:rFonts w:eastAsia="Times New Roman" w:cs="Times New Roman"/>
          <w:color w:val="0D0D0D" w:themeColor="text1" w:themeTint="F2"/>
          <w:lang w:val="es-ES" w:eastAsia="es-MX"/>
        </w:rPr>
        <w:t> </w:t>
      </w:r>
    </w:p>
    <w:p w14:paraId="3A19BDBC" w14:textId="77777777" w:rsidR="00C5395B" w:rsidRPr="00322683" w:rsidRDefault="00C5395B" w:rsidP="00C5395B">
      <w:pPr>
        <w:shd w:val="clear" w:color="auto" w:fill="FFFFFF"/>
        <w:spacing w:after="0" w:line="360" w:lineRule="auto"/>
        <w:ind w:left="567" w:right="567"/>
        <w:rPr>
          <w:rFonts w:ascii="Times New Roman" w:eastAsia="Times New Roman" w:hAnsi="Times New Roman" w:cs="Times New Roman"/>
          <w:i/>
          <w:color w:val="0D0D0D" w:themeColor="text1" w:themeTint="F2"/>
          <w:sz w:val="20"/>
          <w:szCs w:val="20"/>
          <w:lang w:eastAsia="es-MX"/>
        </w:rPr>
      </w:pPr>
      <w:r w:rsidRPr="00322683">
        <w:rPr>
          <w:rFonts w:eastAsia="Times New Roman" w:cs="Times New Roman"/>
          <w:b/>
          <w:bCs/>
          <w:i/>
          <w:color w:val="0D0D0D" w:themeColor="text1" w:themeTint="F2"/>
          <w:sz w:val="20"/>
          <w:szCs w:val="20"/>
          <w:lang w:eastAsia="es-MX"/>
        </w:rPr>
        <w:t>“No existe obligación de elaborar </w:t>
      </w:r>
      <w:r w:rsidRPr="00322683">
        <w:rPr>
          <w:rFonts w:eastAsia="Times New Roman" w:cs="Times New Roman"/>
          <w:b/>
          <w:bCs/>
          <w:i/>
          <w:color w:val="0D0D0D" w:themeColor="text1" w:themeTint="F2"/>
          <w:spacing w:val="-3"/>
          <w:sz w:val="20"/>
          <w:szCs w:val="20"/>
          <w:lang w:eastAsia="es-MX"/>
        </w:rPr>
        <w:t>d</w:t>
      </w:r>
      <w:r w:rsidRPr="00322683">
        <w:rPr>
          <w:rFonts w:eastAsia="Times New Roman" w:cs="Times New Roman"/>
          <w:b/>
          <w:bCs/>
          <w:i/>
          <w:color w:val="0D0D0D" w:themeColor="text1" w:themeTint="F2"/>
          <w:sz w:val="20"/>
          <w:szCs w:val="20"/>
          <w:lang w:eastAsia="es-MX"/>
        </w:rPr>
        <w:t>ocum</w:t>
      </w:r>
      <w:r w:rsidRPr="00322683">
        <w:rPr>
          <w:rFonts w:eastAsia="Times New Roman" w:cs="Times New Roman"/>
          <w:b/>
          <w:bCs/>
          <w:i/>
          <w:color w:val="0D0D0D" w:themeColor="text1" w:themeTint="F2"/>
          <w:spacing w:val="1"/>
          <w:sz w:val="20"/>
          <w:szCs w:val="20"/>
          <w:lang w:eastAsia="es-MX"/>
        </w:rPr>
        <w:t>e</w:t>
      </w:r>
      <w:r w:rsidRPr="00322683">
        <w:rPr>
          <w:rFonts w:eastAsia="Times New Roman" w:cs="Times New Roman"/>
          <w:b/>
          <w:bCs/>
          <w:i/>
          <w:color w:val="0D0D0D" w:themeColor="text1" w:themeTint="F2"/>
          <w:sz w:val="20"/>
          <w:szCs w:val="20"/>
          <w:lang w:eastAsia="es-MX"/>
        </w:rPr>
        <w:t>n</w:t>
      </w:r>
      <w:r w:rsidRPr="00322683">
        <w:rPr>
          <w:rFonts w:eastAsia="Times New Roman" w:cs="Times New Roman"/>
          <w:b/>
          <w:bCs/>
          <w:i/>
          <w:color w:val="0D0D0D" w:themeColor="text1" w:themeTint="F2"/>
          <w:spacing w:val="-1"/>
          <w:sz w:val="20"/>
          <w:szCs w:val="20"/>
          <w:lang w:eastAsia="es-MX"/>
        </w:rPr>
        <w:t>t</w:t>
      </w:r>
      <w:r w:rsidRPr="00322683">
        <w:rPr>
          <w:rFonts w:eastAsia="Times New Roman" w:cs="Times New Roman"/>
          <w:b/>
          <w:bCs/>
          <w:i/>
          <w:color w:val="0D0D0D" w:themeColor="text1" w:themeTint="F2"/>
          <w:sz w:val="20"/>
          <w:szCs w:val="20"/>
          <w:lang w:eastAsia="es-MX"/>
        </w:rPr>
        <w:t>os </w:t>
      </w:r>
      <w:r w:rsidRPr="00322683">
        <w:rPr>
          <w:rFonts w:eastAsia="Times New Roman" w:cs="Times New Roman"/>
          <w:b/>
          <w:bCs/>
          <w:i/>
          <w:iCs/>
          <w:color w:val="0D0D0D" w:themeColor="text1" w:themeTint="F2"/>
          <w:spacing w:val="-1"/>
          <w:sz w:val="20"/>
          <w:szCs w:val="20"/>
          <w:lang w:eastAsia="es-MX"/>
        </w:rPr>
        <w:t>ad </w:t>
      </w:r>
      <w:r w:rsidRPr="00322683">
        <w:rPr>
          <w:rFonts w:eastAsia="Times New Roman" w:cs="Times New Roman"/>
          <w:b/>
          <w:bCs/>
          <w:i/>
          <w:iCs/>
          <w:color w:val="0D0D0D" w:themeColor="text1" w:themeTint="F2"/>
          <w:sz w:val="20"/>
          <w:szCs w:val="20"/>
          <w:lang w:eastAsia="es-MX"/>
        </w:rPr>
        <w:t>hoc </w:t>
      </w:r>
      <w:r w:rsidRPr="00322683">
        <w:rPr>
          <w:rFonts w:eastAsia="Times New Roman" w:cs="Times New Roman"/>
          <w:b/>
          <w:bCs/>
          <w:i/>
          <w:color w:val="0D0D0D" w:themeColor="text1" w:themeTint="F2"/>
          <w:sz w:val="20"/>
          <w:szCs w:val="20"/>
          <w:lang w:eastAsia="es-MX"/>
        </w:rPr>
        <w:t>para atender las sol</w:t>
      </w:r>
      <w:r w:rsidRPr="00322683">
        <w:rPr>
          <w:rFonts w:eastAsia="Times New Roman" w:cs="Times New Roman"/>
          <w:b/>
          <w:bCs/>
          <w:i/>
          <w:color w:val="0D0D0D" w:themeColor="text1" w:themeTint="F2"/>
          <w:spacing w:val="-2"/>
          <w:sz w:val="20"/>
          <w:szCs w:val="20"/>
          <w:lang w:eastAsia="es-MX"/>
        </w:rPr>
        <w:t>i</w:t>
      </w:r>
      <w:r w:rsidRPr="00322683">
        <w:rPr>
          <w:rFonts w:eastAsia="Times New Roman" w:cs="Times New Roman"/>
          <w:b/>
          <w:bCs/>
          <w:i/>
          <w:color w:val="0D0D0D" w:themeColor="text1" w:themeTint="F2"/>
          <w:spacing w:val="1"/>
          <w:sz w:val="20"/>
          <w:szCs w:val="20"/>
          <w:lang w:eastAsia="es-MX"/>
        </w:rPr>
        <w:t>c</w:t>
      </w:r>
      <w:r w:rsidRPr="00322683">
        <w:rPr>
          <w:rFonts w:eastAsia="Times New Roman" w:cs="Times New Roman"/>
          <w:b/>
          <w:bCs/>
          <w:i/>
          <w:color w:val="0D0D0D" w:themeColor="text1" w:themeTint="F2"/>
          <w:sz w:val="20"/>
          <w:szCs w:val="20"/>
          <w:lang w:eastAsia="es-MX"/>
        </w:rPr>
        <w:t>itudes de </w:t>
      </w:r>
      <w:r w:rsidRPr="00322683">
        <w:rPr>
          <w:rFonts w:eastAsia="Times New Roman" w:cs="Times New Roman"/>
          <w:b/>
          <w:bCs/>
          <w:i/>
          <w:color w:val="0D0D0D" w:themeColor="text1" w:themeTint="F2"/>
          <w:spacing w:val="1"/>
          <w:sz w:val="20"/>
          <w:szCs w:val="20"/>
          <w:lang w:eastAsia="es-MX"/>
        </w:rPr>
        <w:t>ac</w:t>
      </w:r>
      <w:r w:rsidRPr="00322683">
        <w:rPr>
          <w:rFonts w:eastAsia="Times New Roman" w:cs="Times New Roman"/>
          <w:b/>
          <w:bCs/>
          <w:i/>
          <w:color w:val="0D0D0D" w:themeColor="text1" w:themeTint="F2"/>
          <w:spacing w:val="-1"/>
          <w:sz w:val="20"/>
          <w:szCs w:val="20"/>
          <w:lang w:eastAsia="es-MX"/>
        </w:rPr>
        <w:t>c</w:t>
      </w:r>
      <w:r w:rsidRPr="00322683">
        <w:rPr>
          <w:rFonts w:eastAsia="Times New Roman" w:cs="Times New Roman"/>
          <w:b/>
          <w:bCs/>
          <w:i/>
          <w:color w:val="0D0D0D" w:themeColor="text1" w:themeTint="F2"/>
          <w:spacing w:val="1"/>
          <w:sz w:val="20"/>
          <w:szCs w:val="20"/>
          <w:lang w:eastAsia="es-MX"/>
        </w:rPr>
        <w:t>es</w:t>
      </w:r>
      <w:r w:rsidRPr="00322683">
        <w:rPr>
          <w:rFonts w:eastAsia="Times New Roman" w:cs="Times New Roman"/>
          <w:b/>
          <w:bCs/>
          <w:i/>
          <w:color w:val="0D0D0D" w:themeColor="text1" w:themeTint="F2"/>
          <w:sz w:val="20"/>
          <w:szCs w:val="20"/>
          <w:lang w:eastAsia="es-MX"/>
        </w:rPr>
        <w:t>o a la informa</w:t>
      </w:r>
      <w:r w:rsidRPr="00322683">
        <w:rPr>
          <w:rFonts w:eastAsia="Times New Roman" w:cs="Times New Roman"/>
          <w:b/>
          <w:bCs/>
          <w:i/>
          <w:color w:val="0D0D0D" w:themeColor="text1" w:themeTint="F2"/>
          <w:spacing w:val="1"/>
          <w:sz w:val="20"/>
          <w:szCs w:val="20"/>
          <w:lang w:eastAsia="es-MX"/>
        </w:rPr>
        <w:t>c</w:t>
      </w:r>
      <w:r w:rsidRPr="00322683">
        <w:rPr>
          <w:rFonts w:eastAsia="Times New Roman" w:cs="Times New Roman"/>
          <w:b/>
          <w:bCs/>
          <w:i/>
          <w:color w:val="0D0D0D" w:themeColor="text1" w:themeTint="F2"/>
          <w:sz w:val="20"/>
          <w:szCs w:val="20"/>
          <w:lang w:eastAsia="es-MX"/>
        </w:rPr>
        <w:t>ió</w:t>
      </w:r>
      <w:r w:rsidRPr="00322683">
        <w:rPr>
          <w:rFonts w:eastAsia="Times New Roman" w:cs="Times New Roman"/>
          <w:b/>
          <w:bCs/>
          <w:i/>
          <w:color w:val="0D0D0D" w:themeColor="text1" w:themeTint="F2"/>
          <w:spacing w:val="-2"/>
          <w:sz w:val="20"/>
          <w:szCs w:val="20"/>
          <w:lang w:eastAsia="es-MX"/>
        </w:rPr>
        <w:t>n</w:t>
      </w:r>
      <w:r w:rsidRPr="00322683">
        <w:rPr>
          <w:rFonts w:eastAsia="Times New Roman" w:cs="Times New Roman"/>
          <w:b/>
          <w:bCs/>
          <w:i/>
          <w:color w:val="0D0D0D" w:themeColor="text1" w:themeTint="F2"/>
          <w:sz w:val="20"/>
          <w:szCs w:val="20"/>
          <w:lang w:eastAsia="es-MX"/>
        </w:rPr>
        <w:t>. </w:t>
      </w:r>
      <w:r w:rsidRPr="00322683">
        <w:rPr>
          <w:rFonts w:eastAsia="Times New Roman" w:cs="Times New Roman"/>
          <w:i/>
          <w:color w:val="0D0D0D" w:themeColor="text1" w:themeTint="F2"/>
          <w:spacing w:val="18"/>
          <w:sz w:val="20"/>
          <w:szCs w:val="20"/>
          <w:lang w:eastAsia="es-MX"/>
        </w:rPr>
        <w:t>L</w:t>
      </w:r>
      <w:r w:rsidRPr="00322683">
        <w:rPr>
          <w:rFonts w:eastAsia="Times New Roman" w:cs="Times New Roman"/>
          <w:i/>
          <w:color w:val="0D0D0D" w:themeColor="text1" w:themeTint="F2"/>
          <w:spacing w:val="-1"/>
          <w:sz w:val="20"/>
          <w:szCs w:val="20"/>
          <w:lang w:eastAsia="es-MX"/>
        </w:rPr>
        <w:t>os </w:t>
      </w:r>
      <w:r w:rsidRPr="00322683">
        <w:rPr>
          <w:rFonts w:eastAsia="Times New Roman" w:cs="Times New Roman"/>
          <w:i/>
          <w:color w:val="0D0D0D" w:themeColor="text1" w:themeTint="F2"/>
          <w:spacing w:val="1"/>
          <w:sz w:val="20"/>
          <w:szCs w:val="20"/>
          <w:lang w:eastAsia="es-MX"/>
        </w:rPr>
        <w:t>a</w:t>
      </w:r>
      <w:r w:rsidRPr="00322683">
        <w:rPr>
          <w:rFonts w:eastAsia="Times New Roman" w:cs="Times New Roman"/>
          <w:i/>
          <w:color w:val="0D0D0D" w:themeColor="text1" w:themeTint="F2"/>
          <w:sz w:val="20"/>
          <w:szCs w:val="20"/>
          <w:lang w:eastAsia="es-MX"/>
        </w:rPr>
        <w:t>rt</w:t>
      </w:r>
      <w:r w:rsidRPr="00322683">
        <w:rPr>
          <w:rFonts w:eastAsia="Times New Roman" w:cs="Times New Roman"/>
          <w:i/>
          <w:color w:val="0D0D0D" w:themeColor="text1" w:themeTint="F2"/>
          <w:spacing w:val="-2"/>
          <w:sz w:val="20"/>
          <w:szCs w:val="20"/>
          <w:lang w:eastAsia="es-MX"/>
        </w:rPr>
        <w:t>í</w:t>
      </w:r>
      <w:r w:rsidRPr="00322683">
        <w:rPr>
          <w:rFonts w:eastAsia="Times New Roman" w:cs="Times New Roman"/>
          <w:i/>
          <w:color w:val="0D0D0D" w:themeColor="text1" w:themeTint="F2"/>
          <w:sz w:val="20"/>
          <w:szCs w:val="20"/>
          <w:lang w:eastAsia="es-MX"/>
        </w:rPr>
        <w:t>c</w:t>
      </w:r>
      <w:r w:rsidRPr="00322683">
        <w:rPr>
          <w:rFonts w:eastAsia="Times New Roman" w:cs="Times New Roman"/>
          <w:i/>
          <w:color w:val="0D0D0D" w:themeColor="text1" w:themeTint="F2"/>
          <w:spacing w:val="1"/>
          <w:sz w:val="20"/>
          <w:szCs w:val="20"/>
          <w:lang w:eastAsia="es-MX"/>
        </w:rPr>
        <w:t>u</w:t>
      </w:r>
      <w:r w:rsidRPr="00322683">
        <w:rPr>
          <w:rFonts w:eastAsia="Times New Roman" w:cs="Times New Roman"/>
          <w:i/>
          <w:color w:val="0D0D0D" w:themeColor="text1" w:themeTint="F2"/>
          <w:sz w:val="20"/>
          <w:szCs w:val="20"/>
          <w:lang w:eastAsia="es-MX"/>
        </w:rPr>
        <w:t>los</w:t>
      </w:r>
      <w:r w:rsidRPr="00322683">
        <w:rPr>
          <w:rFonts w:eastAsia="Times New Roman" w:cs="Times New Roman"/>
          <w:i/>
          <w:color w:val="0D0D0D" w:themeColor="text1" w:themeTint="F2"/>
          <w:spacing w:val="8"/>
          <w:sz w:val="20"/>
          <w:szCs w:val="20"/>
          <w:lang w:eastAsia="es-MX"/>
        </w:rPr>
        <w:t> 129 </w:t>
      </w:r>
      <w:r w:rsidRPr="00322683">
        <w:rPr>
          <w:rFonts w:eastAsia="Times New Roman" w:cs="Times New Roman"/>
          <w:i/>
          <w:color w:val="0D0D0D" w:themeColor="text1" w:themeTint="F2"/>
          <w:spacing w:val="1"/>
          <w:sz w:val="20"/>
          <w:szCs w:val="20"/>
          <w:lang w:eastAsia="es-MX"/>
        </w:rPr>
        <w:t>d</w:t>
      </w:r>
      <w:r w:rsidRPr="00322683">
        <w:rPr>
          <w:rFonts w:eastAsia="Times New Roman" w:cs="Times New Roman"/>
          <w:i/>
          <w:color w:val="0D0D0D" w:themeColor="text1" w:themeTint="F2"/>
          <w:sz w:val="20"/>
          <w:szCs w:val="20"/>
          <w:lang w:eastAsia="es-MX"/>
        </w:rPr>
        <w:t>e la </w:t>
      </w:r>
      <w:r w:rsidRPr="00322683">
        <w:rPr>
          <w:rFonts w:eastAsia="Times New Roman" w:cs="Times New Roman"/>
          <w:i/>
          <w:color w:val="0D0D0D" w:themeColor="text1" w:themeTint="F2"/>
          <w:spacing w:val="-1"/>
          <w:sz w:val="20"/>
          <w:szCs w:val="20"/>
          <w:lang w:eastAsia="es-MX"/>
        </w:rPr>
        <w:t>L</w:t>
      </w:r>
      <w:r w:rsidRPr="00322683">
        <w:rPr>
          <w:rFonts w:eastAsia="Times New Roman" w:cs="Times New Roman"/>
          <w:i/>
          <w:color w:val="0D0D0D" w:themeColor="text1" w:themeTint="F2"/>
          <w:spacing w:val="1"/>
          <w:sz w:val="20"/>
          <w:szCs w:val="20"/>
          <w:lang w:eastAsia="es-MX"/>
        </w:rPr>
        <w:t>e</w:t>
      </w:r>
      <w:r w:rsidRPr="00322683">
        <w:rPr>
          <w:rFonts w:eastAsia="Times New Roman" w:cs="Times New Roman"/>
          <w:i/>
          <w:color w:val="0D0D0D" w:themeColor="text1" w:themeTint="F2"/>
          <w:sz w:val="20"/>
          <w:szCs w:val="20"/>
          <w:lang w:eastAsia="es-MX"/>
        </w:rPr>
        <w:t>y General </w:t>
      </w:r>
      <w:r w:rsidRPr="00322683">
        <w:rPr>
          <w:rFonts w:eastAsia="Times New Roman" w:cs="Times New Roman"/>
          <w:i/>
          <w:color w:val="0D0D0D" w:themeColor="text1" w:themeTint="F2"/>
          <w:spacing w:val="-1"/>
          <w:sz w:val="20"/>
          <w:szCs w:val="20"/>
          <w:lang w:eastAsia="es-MX"/>
        </w:rPr>
        <w:t>d</w:t>
      </w:r>
      <w:r w:rsidRPr="00322683">
        <w:rPr>
          <w:rFonts w:eastAsia="Times New Roman" w:cs="Times New Roman"/>
          <w:i/>
          <w:color w:val="0D0D0D" w:themeColor="text1" w:themeTint="F2"/>
          <w:sz w:val="20"/>
          <w:szCs w:val="20"/>
          <w:lang w:eastAsia="es-MX"/>
        </w:rPr>
        <w:t xml:space="preserve">e </w:t>
      </w:r>
      <w:r w:rsidRPr="00322683">
        <w:rPr>
          <w:rFonts w:eastAsia="Times New Roman" w:cs="Times New Roman"/>
          <w:i/>
          <w:color w:val="0D0D0D" w:themeColor="text1" w:themeTint="F2"/>
          <w:spacing w:val="2"/>
          <w:sz w:val="20"/>
          <w:szCs w:val="20"/>
          <w:lang w:eastAsia="es-MX"/>
        </w:rPr>
        <w:t>T</w:t>
      </w:r>
      <w:r w:rsidRPr="00322683">
        <w:rPr>
          <w:rFonts w:eastAsia="Times New Roman" w:cs="Times New Roman"/>
          <w:i/>
          <w:color w:val="0D0D0D" w:themeColor="text1" w:themeTint="F2"/>
          <w:sz w:val="20"/>
          <w:szCs w:val="20"/>
          <w:lang w:eastAsia="es-MX"/>
        </w:rPr>
        <w:t>r</w:t>
      </w:r>
      <w:r w:rsidRPr="00322683">
        <w:rPr>
          <w:rFonts w:eastAsia="Times New Roman" w:cs="Times New Roman"/>
          <w:i/>
          <w:color w:val="0D0D0D" w:themeColor="text1" w:themeTint="F2"/>
          <w:spacing w:val="-2"/>
          <w:sz w:val="20"/>
          <w:szCs w:val="20"/>
          <w:lang w:eastAsia="es-MX"/>
        </w:rPr>
        <w:t>a</w:t>
      </w:r>
      <w:r w:rsidRPr="00322683">
        <w:rPr>
          <w:rFonts w:eastAsia="Times New Roman" w:cs="Times New Roman"/>
          <w:i/>
          <w:color w:val="0D0D0D" w:themeColor="text1" w:themeTint="F2"/>
          <w:spacing w:val="1"/>
          <w:sz w:val="20"/>
          <w:szCs w:val="20"/>
          <w:lang w:eastAsia="es-MX"/>
        </w:rPr>
        <w:t>n</w:t>
      </w:r>
      <w:r w:rsidRPr="00322683">
        <w:rPr>
          <w:rFonts w:eastAsia="Times New Roman" w:cs="Times New Roman"/>
          <w:i/>
          <w:color w:val="0D0D0D" w:themeColor="text1" w:themeTint="F2"/>
          <w:sz w:val="20"/>
          <w:szCs w:val="20"/>
          <w:lang w:eastAsia="es-MX"/>
        </w:rPr>
        <w:t>s</w:t>
      </w:r>
      <w:r w:rsidRPr="00322683">
        <w:rPr>
          <w:rFonts w:eastAsia="Times New Roman" w:cs="Times New Roman"/>
          <w:i/>
          <w:color w:val="0D0D0D" w:themeColor="text1" w:themeTint="F2"/>
          <w:spacing w:val="1"/>
          <w:sz w:val="20"/>
          <w:szCs w:val="20"/>
          <w:lang w:eastAsia="es-MX"/>
        </w:rPr>
        <w:t>pa</w:t>
      </w:r>
      <w:r w:rsidRPr="00322683">
        <w:rPr>
          <w:rFonts w:eastAsia="Times New Roman" w:cs="Times New Roman"/>
          <w:i/>
          <w:color w:val="0D0D0D" w:themeColor="text1" w:themeTint="F2"/>
          <w:sz w:val="20"/>
          <w:szCs w:val="20"/>
          <w:lang w:eastAsia="es-MX"/>
        </w:rPr>
        <w:t>r</w:t>
      </w:r>
      <w:r w:rsidRPr="00322683">
        <w:rPr>
          <w:rFonts w:eastAsia="Times New Roman" w:cs="Times New Roman"/>
          <w:i/>
          <w:color w:val="0D0D0D" w:themeColor="text1" w:themeTint="F2"/>
          <w:spacing w:val="-2"/>
          <w:sz w:val="20"/>
          <w:szCs w:val="20"/>
          <w:lang w:eastAsia="es-MX"/>
        </w:rPr>
        <w:t>e</w:t>
      </w:r>
      <w:r w:rsidRPr="00322683">
        <w:rPr>
          <w:rFonts w:eastAsia="Times New Roman" w:cs="Times New Roman"/>
          <w:i/>
          <w:color w:val="0D0D0D" w:themeColor="text1" w:themeTint="F2"/>
          <w:spacing w:val="1"/>
          <w:sz w:val="20"/>
          <w:szCs w:val="20"/>
          <w:lang w:eastAsia="es-MX"/>
        </w:rPr>
        <w:t>n</w:t>
      </w:r>
      <w:r w:rsidRPr="00322683">
        <w:rPr>
          <w:rFonts w:eastAsia="Times New Roman" w:cs="Times New Roman"/>
          <w:i/>
          <w:color w:val="0D0D0D" w:themeColor="text1" w:themeTint="F2"/>
          <w:sz w:val="20"/>
          <w:szCs w:val="20"/>
          <w:lang w:eastAsia="es-MX"/>
        </w:rPr>
        <w:t>cia y Acc</w:t>
      </w:r>
      <w:r w:rsidRPr="00322683">
        <w:rPr>
          <w:rFonts w:eastAsia="Times New Roman" w:cs="Times New Roman"/>
          <w:i/>
          <w:color w:val="0D0D0D" w:themeColor="text1" w:themeTint="F2"/>
          <w:spacing w:val="1"/>
          <w:sz w:val="20"/>
          <w:szCs w:val="20"/>
          <w:lang w:eastAsia="es-MX"/>
        </w:rPr>
        <w:t>e</w:t>
      </w:r>
      <w:r w:rsidRPr="00322683">
        <w:rPr>
          <w:rFonts w:eastAsia="Times New Roman" w:cs="Times New Roman"/>
          <w:i/>
          <w:color w:val="0D0D0D" w:themeColor="text1" w:themeTint="F2"/>
          <w:sz w:val="20"/>
          <w:szCs w:val="20"/>
          <w:lang w:eastAsia="es-MX"/>
        </w:rPr>
        <w:t xml:space="preserve">so a la </w:t>
      </w:r>
      <w:r w:rsidRPr="00322683">
        <w:rPr>
          <w:rFonts w:eastAsia="Times New Roman" w:cs="Times New Roman"/>
          <w:i/>
          <w:color w:val="0D0D0D" w:themeColor="text1" w:themeTint="F2"/>
          <w:sz w:val="20"/>
          <w:szCs w:val="20"/>
          <w:lang w:eastAsia="es-MX"/>
        </w:rPr>
        <w:lastRenderedPageBreak/>
        <w:t>I</w:t>
      </w:r>
      <w:r w:rsidRPr="00322683">
        <w:rPr>
          <w:rFonts w:eastAsia="Times New Roman" w:cs="Times New Roman"/>
          <w:i/>
          <w:color w:val="0D0D0D" w:themeColor="text1" w:themeTint="F2"/>
          <w:spacing w:val="-1"/>
          <w:sz w:val="20"/>
          <w:szCs w:val="20"/>
          <w:lang w:eastAsia="es-MX"/>
        </w:rPr>
        <w:t>n</w:t>
      </w:r>
      <w:r w:rsidRPr="00322683">
        <w:rPr>
          <w:rFonts w:eastAsia="Times New Roman" w:cs="Times New Roman"/>
          <w:i/>
          <w:color w:val="0D0D0D" w:themeColor="text1" w:themeTint="F2"/>
          <w:sz w:val="20"/>
          <w:szCs w:val="20"/>
          <w:lang w:eastAsia="es-MX"/>
        </w:rPr>
        <w:t>f</w:t>
      </w:r>
      <w:r w:rsidRPr="00322683">
        <w:rPr>
          <w:rFonts w:eastAsia="Times New Roman" w:cs="Times New Roman"/>
          <w:i/>
          <w:color w:val="0D0D0D" w:themeColor="text1" w:themeTint="F2"/>
          <w:spacing w:val="1"/>
          <w:sz w:val="20"/>
          <w:szCs w:val="20"/>
          <w:lang w:eastAsia="es-MX"/>
        </w:rPr>
        <w:t>o</w:t>
      </w:r>
      <w:r w:rsidRPr="00322683">
        <w:rPr>
          <w:rFonts w:eastAsia="Times New Roman" w:cs="Times New Roman"/>
          <w:i/>
          <w:color w:val="0D0D0D" w:themeColor="text1" w:themeTint="F2"/>
          <w:spacing w:val="-3"/>
          <w:sz w:val="20"/>
          <w:szCs w:val="20"/>
          <w:lang w:eastAsia="es-MX"/>
        </w:rPr>
        <w:t>r</w:t>
      </w:r>
      <w:r w:rsidRPr="00322683">
        <w:rPr>
          <w:rFonts w:eastAsia="Times New Roman" w:cs="Times New Roman"/>
          <w:i/>
          <w:color w:val="0D0D0D" w:themeColor="text1" w:themeTint="F2"/>
          <w:spacing w:val="1"/>
          <w:sz w:val="20"/>
          <w:szCs w:val="20"/>
          <w:lang w:eastAsia="es-MX"/>
        </w:rPr>
        <w:t>ma</w:t>
      </w:r>
      <w:r w:rsidRPr="00322683">
        <w:rPr>
          <w:rFonts w:eastAsia="Times New Roman" w:cs="Times New Roman"/>
          <w:i/>
          <w:color w:val="0D0D0D" w:themeColor="text1" w:themeTint="F2"/>
          <w:sz w:val="20"/>
          <w:szCs w:val="20"/>
          <w:lang w:eastAsia="es-MX"/>
        </w:rPr>
        <w:t>ci</w:t>
      </w:r>
      <w:r w:rsidRPr="00322683">
        <w:rPr>
          <w:rFonts w:eastAsia="Times New Roman" w:cs="Times New Roman"/>
          <w:i/>
          <w:color w:val="0D0D0D" w:themeColor="text1" w:themeTint="F2"/>
          <w:spacing w:val="-2"/>
          <w:sz w:val="20"/>
          <w:szCs w:val="20"/>
          <w:lang w:eastAsia="es-MX"/>
        </w:rPr>
        <w:t>ó</w:t>
      </w:r>
      <w:r w:rsidRPr="00322683">
        <w:rPr>
          <w:rFonts w:eastAsia="Times New Roman" w:cs="Times New Roman"/>
          <w:i/>
          <w:color w:val="0D0D0D" w:themeColor="text1" w:themeTint="F2"/>
          <w:sz w:val="20"/>
          <w:szCs w:val="20"/>
          <w:lang w:eastAsia="es-MX"/>
        </w:rPr>
        <w:t>n </w:t>
      </w:r>
      <w:r w:rsidRPr="00322683">
        <w:rPr>
          <w:rFonts w:eastAsia="Times New Roman" w:cs="Times New Roman"/>
          <w:i/>
          <w:color w:val="0D0D0D" w:themeColor="text1" w:themeTint="F2"/>
          <w:spacing w:val="-2"/>
          <w:sz w:val="20"/>
          <w:szCs w:val="20"/>
          <w:lang w:eastAsia="es-MX"/>
        </w:rPr>
        <w:t>P</w:t>
      </w:r>
      <w:r w:rsidRPr="00322683">
        <w:rPr>
          <w:rFonts w:eastAsia="Times New Roman" w:cs="Times New Roman"/>
          <w:i/>
          <w:color w:val="0D0D0D" w:themeColor="text1" w:themeTint="F2"/>
          <w:spacing w:val="1"/>
          <w:sz w:val="20"/>
          <w:szCs w:val="20"/>
          <w:lang w:eastAsia="es-MX"/>
        </w:rPr>
        <w:t>úb</w:t>
      </w:r>
      <w:r w:rsidRPr="00322683">
        <w:rPr>
          <w:rFonts w:eastAsia="Times New Roman" w:cs="Times New Roman"/>
          <w:i/>
          <w:color w:val="0D0D0D" w:themeColor="text1" w:themeTint="F2"/>
          <w:sz w:val="20"/>
          <w:szCs w:val="20"/>
          <w:lang w:eastAsia="es-MX"/>
        </w:rPr>
        <w:t>l</w:t>
      </w:r>
      <w:r w:rsidRPr="00322683">
        <w:rPr>
          <w:rFonts w:eastAsia="Times New Roman" w:cs="Times New Roman"/>
          <w:i/>
          <w:color w:val="0D0D0D" w:themeColor="text1" w:themeTint="F2"/>
          <w:spacing w:val="-1"/>
          <w:sz w:val="20"/>
          <w:szCs w:val="20"/>
          <w:lang w:eastAsia="es-MX"/>
        </w:rPr>
        <w:t>i</w:t>
      </w:r>
      <w:r w:rsidRPr="00322683">
        <w:rPr>
          <w:rFonts w:eastAsia="Times New Roman" w:cs="Times New Roman"/>
          <w:i/>
          <w:color w:val="0D0D0D" w:themeColor="text1" w:themeTint="F2"/>
          <w:sz w:val="20"/>
          <w:szCs w:val="20"/>
          <w:lang w:eastAsia="es-MX"/>
        </w:rPr>
        <w:t>ca y </w:t>
      </w:r>
      <w:r w:rsidRPr="00322683">
        <w:rPr>
          <w:rFonts w:eastAsia="Times New Roman" w:cs="Times New Roman"/>
          <w:i/>
          <w:color w:val="0D0D0D" w:themeColor="text1" w:themeTint="F2"/>
          <w:spacing w:val="8"/>
          <w:sz w:val="20"/>
          <w:szCs w:val="20"/>
          <w:lang w:eastAsia="es-MX"/>
        </w:rPr>
        <w:t>130, párrafo cuarto, </w:t>
      </w:r>
      <w:r w:rsidRPr="00322683">
        <w:rPr>
          <w:rFonts w:eastAsia="Times New Roman" w:cs="Times New Roman"/>
          <w:i/>
          <w:color w:val="0D0D0D" w:themeColor="text1" w:themeTint="F2"/>
          <w:spacing w:val="1"/>
          <w:sz w:val="20"/>
          <w:szCs w:val="20"/>
          <w:lang w:eastAsia="es-MX"/>
        </w:rPr>
        <w:t>d</w:t>
      </w:r>
      <w:r w:rsidRPr="00322683">
        <w:rPr>
          <w:rFonts w:eastAsia="Times New Roman" w:cs="Times New Roman"/>
          <w:i/>
          <w:color w:val="0D0D0D" w:themeColor="text1" w:themeTint="F2"/>
          <w:sz w:val="20"/>
          <w:szCs w:val="20"/>
          <w:lang w:eastAsia="es-MX"/>
        </w:rPr>
        <w:t xml:space="preserve">e la </w:t>
      </w:r>
      <w:r w:rsidRPr="00322683">
        <w:rPr>
          <w:rFonts w:eastAsia="Times New Roman" w:cs="Times New Roman"/>
          <w:i/>
          <w:color w:val="0D0D0D" w:themeColor="text1" w:themeTint="F2"/>
          <w:spacing w:val="-1"/>
          <w:sz w:val="20"/>
          <w:szCs w:val="20"/>
          <w:lang w:eastAsia="es-MX"/>
        </w:rPr>
        <w:t>L</w:t>
      </w:r>
      <w:r w:rsidRPr="00322683">
        <w:rPr>
          <w:rFonts w:eastAsia="Times New Roman" w:cs="Times New Roman"/>
          <w:i/>
          <w:color w:val="0D0D0D" w:themeColor="text1" w:themeTint="F2"/>
          <w:spacing w:val="1"/>
          <w:sz w:val="20"/>
          <w:szCs w:val="20"/>
          <w:lang w:eastAsia="es-MX"/>
        </w:rPr>
        <w:t>e</w:t>
      </w:r>
      <w:r w:rsidRPr="00322683">
        <w:rPr>
          <w:rFonts w:eastAsia="Times New Roman" w:cs="Times New Roman"/>
          <w:i/>
          <w:color w:val="0D0D0D" w:themeColor="text1" w:themeTint="F2"/>
          <w:sz w:val="20"/>
          <w:szCs w:val="20"/>
          <w:lang w:eastAsia="es-MX"/>
        </w:rPr>
        <w:t>y Fe</w:t>
      </w:r>
      <w:r w:rsidRPr="00322683">
        <w:rPr>
          <w:rFonts w:eastAsia="Times New Roman" w:cs="Times New Roman"/>
          <w:i/>
          <w:color w:val="0D0D0D" w:themeColor="text1" w:themeTint="F2"/>
          <w:spacing w:val="1"/>
          <w:sz w:val="20"/>
          <w:szCs w:val="20"/>
          <w:lang w:eastAsia="es-MX"/>
        </w:rPr>
        <w:t>de</w:t>
      </w:r>
      <w:r w:rsidRPr="00322683">
        <w:rPr>
          <w:rFonts w:eastAsia="Times New Roman" w:cs="Times New Roman"/>
          <w:i/>
          <w:color w:val="0D0D0D" w:themeColor="text1" w:themeTint="F2"/>
          <w:sz w:val="20"/>
          <w:szCs w:val="20"/>
          <w:lang w:eastAsia="es-MX"/>
        </w:rPr>
        <w:t>ral </w:t>
      </w:r>
      <w:r w:rsidRPr="00322683">
        <w:rPr>
          <w:rFonts w:eastAsia="Times New Roman" w:cs="Times New Roman"/>
          <w:i/>
          <w:color w:val="0D0D0D" w:themeColor="text1" w:themeTint="F2"/>
          <w:spacing w:val="-1"/>
          <w:sz w:val="20"/>
          <w:szCs w:val="20"/>
          <w:lang w:eastAsia="es-MX"/>
        </w:rPr>
        <w:t>d</w:t>
      </w:r>
      <w:r w:rsidRPr="00322683">
        <w:rPr>
          <w:rFonts w:eastAsia="Times New Roman" w:cs="Times New Roman"/>
          <w:i/>
          <w:color w:val="0D0D0D" w:themeColor="text1" w:themeTint="F2"/>
          <w:sz w:val="20"/>
          <w:szCs w:val="20"/>
          <w:lang w:eastAsia="es-MX"/>
        </w:rPr>
        <w:t>e </w:t>
      </w:r>
      <w:r w:rsidRPr="00322683">
        <w:rPr>
          <w:rFonts w:eastAsia="Times New Roman" w:cs="Times New Roman"/>
          <w:i/>
          <w:color w:val="0D0D0D" w:themeColor="text1" w:themeTint="F2"/>
          <w:spacing w:val="2"/>
          <w:sz w:val="20"/>
          <w:szCs w:val="20"/>
          <w:lang w:eastAsia="es-MX"/>
        </w:rPr>
        <w:t>T</w:t>
      </w:r>
      <w:r w:rsidRPr="00322683">
        <w:rPr>
          <w:rFonts w:eastAsia="Times New Roman" w:cs="Times New Roman"/>
          <w:i/>
          <w:color w:val="0D0D0D" w:themeColor="text1" w:themeTint="F2"/>
          <w:sz w:val="20"/>
          <w:szCs w:val="20"/>
          <w:lang w:eastAsia="es-MX"/>
        </w:rPr>
        <w:t>r</w:t>
      </w:r>
      <w:r w:rsidRPr="00322683">
        <w:rPr>
          <w:rFonts w:eastAsia="Times New Roman" w:cs="Times New Roman"/>
          <w:i/>
          <w:color w:val="0D0D0D" w:themeColor="text1" w:themeTint="F2"/>
          <w:spacing w:val="-2"/>
          <w:sz w:val="20"/>
          <w:szCs w:val="20"/>
          <w:lang w:eastAsia="es-MX"/>
        </w:rPr>
        <w:t>a</w:t>
      </w:r>
      <w:r w:rsidRPr="00322683">
        <w:rPr>
          <w:rFonts w:eastAsia="Times New Roman" w:cs="Times New Roman"/>
          <w:i/>
          <w:color w:val="0D0D0D" w:themeColor="text1" w:themeTint="F2"/>
          <w:spacing w:val="1"/>
          <w:sz w:val="20"/>
          <w:szCs w:val="20"/>
          <w:lang w:eastAsia="es-MX"/>
        </w:rPr>
        <w:t>n</w:t>
      </w:r>
      <w:r w:rsidRPr="00322683">
        <w:rPr>
          <w:rFonts w:eastAsia="Times New Roman" w:cs="Times New Roman"/>
          <w:i/>
          <w:color w:val="0D0D0D" w:themeColor="text1" w:themeTint="F2"/>
          <w:sz w:val="20"/>
          <w:szCs w:val="20"/>
          <w:lang w:eastAsia="es-MX"/>
        </w:rPr>
        <w:t>s</w:t>
      </w:r>
      <w:r w:rsidRPr="00322683">
        <w:rPr>
          <w:rFonts w:eastAsia="Times New Roman" w:cs="Times New Roman"/>
          <w:i/>
          <w:color w:val="0D0D0D" w:themeColor="text1" w:themeTint="F2"/>
          <w:spacing w:val="1"/>
          <w:sz w:val="20"/>
          <w:szCs w:val="20"/>
          <w:lang w:eastAsia="es-MX"/>
        </w:rPr>
        <w:t>pa</w:t>
      </w:r>
      <w:r w:rsidRPr="00322683">
        <w:rPr>
          <w:rFonts w:eastAsia="Times New Roman" w:cs="Times New Roman"/>
          <w:i/>
          <w:color w:val="0D0D0D" w:themeColor="text1" w:themeTint="F2"/>
          <w:sz w:val="20"/>
          <w:szCs w:val="20"/>
          <w:lang w:eastAsia="es-MX"/>
        </w:rPr>
        <w:t>r</w:t>
      </w:r>
      <w:r w:rsidRPr="00322683">
        <w:rPr>
          <w:rFonts w:eastAsia="Times New Roman" w:cs="Times New Roman"/>
          <w:i/>
          <w:color w:val="0D0D0D" w:themeColor="text1" w:themeTint="F2"/>
          <w:spacing w:val="-2"/>
          <w:sz w:val="20"/>
          <w:szCs w:val="20"/>
          <w:lang w:eastAsia="es-MX"/>
        </w:rPr>
        <w:t>e</w:t>
      </w:r>
      <w:r w:rsidRPr="00322683">
        <w:rPr>
          <w:rFonts w:eastAsia="Times New Roman" w:cs="Times New Roman"/>
          <w:i/>
          <w:color w:val="0D0D0D" w:themeColor="text1" w:themeTint="F2"/>
          <w:spacing w:val="1"/>
          <w:sz w:val="20"/>
          <w:szCs w:val="20"/>
          <w:lang w:eastAsia="es-MX"/>
        </w:rPr>
        <w:t>n</w:t>
      </w:r>
      <w:r w:rsidRPr="00322683">
        <w:rPr>
          <w:rFonts w:eastAsia="Times New Roman" w:cs="Times New Roman"/>
          <w:i/>
          <w:color w:val="0D0D0D" w:themeColor="text1" w:themeTint="F2"/>
          <w:sz w:val="20"/>
          <w:szCs w:val="20"/>
          <w:lang w:eastAsia="es-MX"/>
        </w:rPr>
        <w:t>cia y Acc</w:t>
      </w:r>
      <w:r w:rsidRPr="00322683">
        <w:rPr>
          <w:rFonts w:eastAsia="Times New Roman" w:cs="Times New Roman"/>
          <w:i/>
          <w:color w:val="0D0D0D" w:themeColor="text1" w:themeTint="F2"/>
          <w:spacing w:val="1"/>
          <w:sz w:val="20"/>
          <w:szCs w:val="20"/>
          <w:lang w:eastAsia="es-MX"/>
        </w:rPr>
        <w:t>e</w:t>
      </w:r>
      <w:r w:rsidRPr="00322683">
        <w:rPr>
          <w:rFonts w:eastAsia="Times New Roman" w:cs="Times New Roman"/>
          <w:i/>
          <w:color w:val="0D0D0D" w:themeColor="text1" w:themeTint="F2"/>
          <w:sz w:val="20"/>
          <w:szCs w:val="20"/>
          <w:lang w:eastAsia="es-MX"/>
        </w:rPr>
        <w:t>so a la I</w:t>
      </w:r>
      <w:r w:rsidRPr="00322683">
        <w:rPr>
          <w:rFonts w:eastAsia="Times New Roman" w:cs="Times New Roman"/>
          <w:i/>
          <w:color w:val="0D0D0D" w:themeColor="text1" w:themeTint="F2"/>
          <w:spacing w:val="-1"/>
          <w:sz w:val="20"/>
          <w:szCs w:val="20"/>
          <w:lang w:eastAsia="es-MX"/>
        </w:rPr>
        <w:t>n</w:t>
      </w:r>
      <w:r w:rsidRPr="00322683">
        <w:rPr>
          <w:rFonts w:eastAsia="Times New Roman" w:cs="Times New Roman"/>
          <w:i/>
          <w:color w:val="0D0D0D" w:themeColor="text1" w:themeTint="F2"/>
          <w:sz w:val="20"/>
          <w:szCs w:val="20"/>
          <w:lang w:eastAsia="es-MX"/>
        </w:rPr>
        <w:t>f</w:t>
      </w:r>
      <w:r w:rsidRPr="00322683">
        <w:rPr>
          <w:rFonts w:eastAsia="Times New Roman" w:cs="Times New Roman"/>
          <w:i/>
          <w:color w:val="0D0D0D" w:themeColor="text1" w:themeTint="F2"/>
          <w:spacing w:val="1"/>
          <w:sz w:val="20"/>
          <w:szCs w:val="20"/>
          <w:lang w:eastAsia="es-MX"/>
        </w:rPr>
        <w:t>o</w:t>
      </w:r>
      <w:r w:rsidRPr="00322683">
        <w:rPr>
          <w:rFonts w:eastAsia="Times New Roman" w:cs="Times New Roman"/>
          <w:i/>
          <w:color w:val="0D0D0D" w:themeColor="text1" w:themeTint="F2"/>
          <w:spacing w:val="-3"/>
          <w:sz w:val="20"/>
          <w:szCs w:val="20"/>
          <w:lang w:eastAsia="es-MX"/>
        </w:rPr>
        <w:t>r</w:t>
      </w:r>
      <w:r w:rsidRPr="00322683">
        <w:rPr>
          <w:rFonts w:eastAsia="Times New Roman" w:cs="Times New Roman"/>
          <w:i/>
          <w:color w:val="0D0D0D" w:themeColor="text1" w:themeTint="F2"/>
          <w:spacing w:val="1"/>
          <w:sz w:val="20"/>
          <w:szCs w:val="20"/>
          <w:lang w:eastAsia="es-MX"/>
        </w:rPr>
        <w:t>ma</w:t>
      </w:r>
      <w:r w:rsidRPr="00322683">
        <w:rPr>
          <w:rFonts w:eastAsia="Times New Roman" w:cs="Times New Roman"/>
          <w:i/>
          <w:color w:val="0D0D0D" w:themeColor="text1" w:themeTint="F2"/>
          <w:sz w:val="20"/>
          <w:szCs w:val="20"/>
          <w:lang w:eastAsia="es-MX"/>
        </w:rPr>
        <w:t>ci</w:t>
      </w:r>
      <w:r w:rsidRPr="00322683">
        <w:rPr>
          <w:rFonts w:eastAsia="Times New Roman" w:cs="Times New Roman"/>
          <w:i/>
          <w:color w:val="0D0D0D" w:themeColor="text1" w:themeTint="F2"/>
          <w:spacing w:val="-2"/>
          <w:sz w:val="20"/>
          <w:szCs w:val="20"/>
          <w:lang w:eastAsia="es-MX"/>
        </w:rPr>
        <w:t>ó</w:t>
      </w:r>
      <w:r w:rsidRPr="00322683">
        <w:rPr>
          <w:rFonts w:eastAsia="Times New Roman" w:cs="Times New Roman"/>
          <w:i/>
          <w:color w:val="0D0D0D" w:themeColor="text1" w:themeTint="F2"/>
          <w:sz w:val="20"/>
          <w:szCs w:val="20"/>
          <w:lang w:eastAsia="es-MX"/>
        </w:rPr>
        <w:t>n </w:t>
      </w:r>
      <w:r w:rsidRPr="00322683">
        <w:rPr>
          <w:rFonts w:eastAsia="Times New Roman" w:cs="Times New Roman"/>
          <w:i/>
          <w:color w:val="0D0D0D" w:themeColor="text1" w:themeTint="F2"/>
          <w:spacing w:val="-2"/>
          <w:sz w:val="20"/>
          <w:szCs w:val="20"/>
          <w:lang w:eastAsia="es-MX"/>
        </w:rPr>
        <w:t>P</w:t>
      </w:r>
      <w:r w:rsidRPr="00322683">
        <w:rPr>
          <w:rFonts w:eastAsia="Times New Roman" w:cs="Times New Roman"/>
          <w:i/>
          <w:color w:val="0D0D0D" w:themeColor="text1" w:themeTint="F2"/>
          <w:spacing w:val="1"/>
          <w:sz w:val="20"/>
          <w:szCs w:val="20"/>
          <w:lang w:eastAsia="es-MX"/>
        </w:rPr>
        <w:t>úb</w:t>
      </w:r>
      <w:r w:rsidRPr="00322683">
        <w:rPr>
          <w:rFonts w:eastAsia="Times New Roman" w:cs="Times New Roman"/>
          <w:i/>
          <w:color w:val="0D0D0D" w:themeColor="text1" w:themeTint="F2"/>
          <w:sz w:val="20"/>
          <w:szCs w:val="20"/>
          <w:lang w:eastAsia="es-MX"/>
        </w:rPr>
        <w:t>l</w:t>
      </w:r>
      <w:r w:rsidRPr="00322683">
        <w:rPr>
          <w:rFonts w:eastAsia="Times New Roman" w:cs="Times New Roman"/>
          <w:i/>
          <w:color w:val="0D0D0D" w:themeColor="text1" w:themeTint="F2"/>
          <w:spacing w:val="-1"/>
          <w:sz w:val="20"/>
          <w:szCs w:val="20"/>
          <w:lang w:eastAsia="es-MX"/>
        </w:rPr>
        <w:t>i</w:t>
      </w:r>
      <w:r w:rsidRPr="00322683">
        <w:rPr>
          <w:rFonts w:eastAsia="Times New Roman" w:cs="Times New Roman"/>
          <w:i/>
          <w:color w:val="0D0D0D" w:themeColor="text1" w:themeTint="F2"/>
          <w:sz w:val="20"/>
          <w:szCs w:val="20"/>
          <w:lang w:eastAsia="es-MX"/>
        </w:rPr>
        <w:t>ca, </w:t>
      </w:r>
      <w:r w:rsidRPr="00322683">
        <w:rPr>
          <w:rFonts w:eastAsia="Times New Roman" w:cs="Times New Roman"/>
          <w:i/>
          <w:color w:val="0D0D0D" w:themeColor="text1" w:themeTint="F2"/>
          <w:spacing w:val="-1"/>
          <w:sz w:val="20"/>
          <w:szCs w:val="20"/>
          <w:lang w:eastAsia="es-MX"/>
        </w:rPr>
        <w:t>señalan q</w:t>
      </w:r>
      <w:r w:rsidRPr="00322683">
        <w:rPr>
          <w:rFonts w:eastAsia="Times New Roman" w:cs="Times New Roman"/>
          <w:i/>
          <w:color w:val="0D0D0D" w:themeColor="text1" w:themeTint="F2"/>
          <w:spacing w:val="1"/>
          <w:sz w:val="20"/>
          <w:szCs w:val="20"/>
          <w:lang w:eastAsia="es-MX"/>
        </w:rPr>
        <w:t>u</w:t>
      </w:r>
      <w:r w:rsidRPr="00322683">
        <w:rPr>
          <w:rFonts w:eastAsia="Times New Roman" w:cs="Times New Roman"/>
          <w:i/>
          <w:color w:val="0D0D0D" w:themeColor="text1" w:themeTint="F2"/>
          <w:sz w:val="20"/>
          <w:szCs w:val="20"/>
          <w:lang w:eastAsia="es-MX"/>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22683">
        <w:rPr>
          <w:rFonts w:eastAsia="Times New Roman" w:cs="Times New Roman"/>
          <w:i/>
          <w:color w:val="0D0D0D" w:themeColor="text1" w:themeTint="F2"/>
          <w:spacing w:val="-1"/>
          <w:sz w:val="20"/>
          <w:szCs w:val="20"/>
          <w:lang w:eastAsia="es-MX"/>
        </w:rPr>
        <w:t> sin necesidad de</w:t>
      </w:r>
      <w:r w:rsidRPr="00322683">
        <w:rPr>
          <w:rFonts w:eastAsia="Times New Roman" w:cs="Times New Roman"/>
          <w:i/>
          <w:color w:val="0D0D0D" w:themeColor="text1" w:themeTint="F2"/>
          <w:spacing w:val="1"/>
          <w:sz w:val="20"/>
          <w:szCs w:val="20"/>
          <w:lang w:eastAsia="es-MX"/>
        </w:rPr>
        <w:t> e</w:t>
      </w:r>
      <w:r w:rsidRPr="00322683">
        <w:rPr>
          <w:rFonts w:eastAsia="Times New Roman" w:cs="Times New Roman"/>
          <w:i/>
          <w:color w:val="0D0D0D" w:themeColor="text1" w:themeTint="F2"/>
          <w:sz w:val="20"/>
          <w:szCs w:val="20"/>
          <w:lang w:eastAsia="es-MX"/>
        </w:rPr>
        <w:t>la</w:t>
      </w:r>
      <w:r w:rsidRPr="00322683">
        <w:rPr>
          <w:rFonts w:eastAsia="Times New Roman" w:cs="Times New Roman"/>
          <w:i/>
          <w:color w:val="0D0D0D" w:themeColor="text1" w:themeTint="F2"/>
          <w:spacing w:val="1"/>
          <w:sz w:val="20"/>
          <w:szCs w:val="20"/>
          <w:lang w:eastAsia="es-MX"/>
        </w:rPr>
        <w:t>bo</w:t>
      </w:r>
      <w:r w:rsidRPr="00322683">
        <w:rPr>
          <w:rFonts w:eastAsia="Times New Roman" w:cs="Times New Roman"/>
          <w:i/>
          <w:color w:val="0D0D0D" w:themeColor="text1" w:themeTint="F2"/>
          <w:sz w:val="20"/>
          <w:szCs w:val="20"/>
          <w:lang w:eastAsia="es-MX"/>
        </w:rPr>
        <w:t>rar </w:t>
      </w:r>
      <w:r w:rsidRPr="00322683">
        <w:rPr>
          <w:rFonts w:eastAsia="Times New Roman" w:cs="Times New Roman"/>
          <w:i/>
          <w:color w:val="0D0D0D" w:themeColor="text1" w:themeTint="F2"/>
          <w:spacing w:val="1"/>
          <w:sz w:val="20"/>
          <w:szCs w:val="20"/>
          <w:lang w:eastAsia="es-MX"/>
        </w:rPr>
        <w:t>do</w:t>
      </w:r>
      <w:r w:rsidRPr="00322683">
        <w:rPr>
          <w:rFonts w:eastAsia="Times New Roman" w:cs="Times New Roman"/>
          <w:i/>
          <w:color w:val="0D0D0D" w:themeColor="text1" w:themeTint="F2"/>
          <w:spacing w:val="-2"/>
          <w:sz w:val="20"/>
          <w:szCs w:val="20"/>
          <w:lang w:eastAsia="es-MX"/>
        </w:rPr>
        <w:t>c</w:t>
      </w:r>
      <w:r w:rsidRPr="00322683">
        <w:rPr>
          <w:rFonts w:eastAsia="Times New Roman" w:cs="Times New Roman"/>
          <w:i/>
          <w:color w:val="0D0D0D" w:themeColor="text1" w:themeTint="F2"/>
          <w:spacing w:val="1"/>
          <w:sz w:val="20"/>
          <w:szCs w:val="20"/>
          <w:lang w:eastAsia="es-MX"/>
        </w:rPr>
        <w:t>u</w:t>
      </w:r>
      <w:r w:rsidRPr="00322683">
        <w:rPr>
          <w:rFonts w:eastAsia="Times New Roman" w:cs="Times New Roman"/>
          <w:i/>
          <w:color w:val="0D0D0D" w:themeColor="text1" w:themeTint="F2"/>
          <w:spacing w:val="-1"/>
          <w:sz w:val="20"/>
          <w:szCs w:val="20"/>
          <w:lang w:eastAsia="es-MX"/>
        </w:rPr>
        <w:t>m</w:t>
      </w:r>
      <w:r w:rsidRPr="00322683">
        <w:rPr>
          <w:rFonts w:eastAsia="Times New Roman" w:cs="Times New Roman"/>
          <w:i/>
          <w:color w:val="0D0D0D" w:themeColor="text1" w:themeTint="F2"/>
          <w:spacing w:val="1"/>
          <w:sz w:val="20"/>
          <w:szCs w:val="20"/>
          <w:lang w:eastAsia="es-MX"/>
        </w:rPr>
        <w:t>en</w:t>
      </w:r>
      <w:r w:rsidRPr="00322683">
        <w:rPr>
          <w:rFonts w:eastAsia="Times New Roman" w:cs="Times New Roman"/>
          <w:i/>
          <w:color w:val="0D0D0D" w:themeColor="text1" w:themeTint="F2"/>
          <w:spacing w:val="-2"/>
          <w:sz w:val="20"/>
          <w:szCs w:val="20"/>
          <w:lang w:eastAsia="es-MX"/>
        </w:rPr>
        <w:t>t</w:t>
      </w:r>
      <w:r w:rsidRPr="00322683">
        <w:rPr>
          <w:rFonts w:eastAsia="Times New Roman" w:cs="Times New Roman"/>
          <w:i/>
          <w:color w:val="0D0D0D" w:themeColor="text1" w:themeTint="F2"/>
          <w:spacing w:val="1"/>
          <w:sz w:val="20"/>
          <w:szCs w:val="20"/>
          <w:lang w:eastAsia="es-MX"/>
        </w:rPr>
        <w:t>o</w:t>
      </w:r>
      <w:r w:rsidRPr="00322683">
        <w:rPr>
          <w:rFonts w:eastAsia="Times New Roman" w:cs="Times New Roman"/>
          <w:i/>
          <w:color w:val="0D0D0D" w:themeColor="text1" w:themeTint="F2"/>
          <w:sz w:val="20"/>
          <w:szCs w:val="20"/>
          <w:lang w:eastAsia="es-MX"/>
        </w:rPr>
        <w:t>s </w:t>
      </w:r>
      <w:r w:rsidRPr="00322683">
        <w:rPr>
          <w:rFonts w:eastAsia="Times New Roman" w:cs="Times New Roman"/>
          <w:i/>
          <w:iCs/>
          <w:color w:val="0D0D0D" w:themeColor="text1" w:themeTint="F2"/>
          <w:spacing w:val="1"/>
          <w:sz w:val="20"/>
          <w:szCs w:val="20"/>
          <w:lang w:eastAsia="es-MX"/>
        </w:rPr>
        <w:t>a</w:t>
      </w:r>
      <w:r w:rsidRPr="00322683">
        <w:rPr>
          <w:rFonts w:eastAsia="Times New Roman" w:cs="Times New Roman"/>
          <w:i/>
          <w:iCs/>
          <w:color w:val="0D0D0D" w:themeColor="text1" w:themeTint="F2"/>
          <w:sz w:val="20"/>
          <w:szCs w:val="20"/>
          <w:lang w:eastAsia="es-MX"/>
        </w:rPr>
        <w:t>d</w:t>
      </w:r>
      <w:r w:rsidRPr="00322683">
        <w:rPr>
          <w:rFonts w:eastAsia="Times New Roman" w:cs="Times New Roman"/>
          <w:i/>
          <w:iCs/>
          <w:color w:val="0D0D0D" w:themeColor="text1" w:themeTint="F2"/>
          <w:spacing w:val="1"/>
          <w:sz w:val="20"/>
          <w:szCs w:val="20"/>
          <w:lang w:eastAsia="es-MX"/>
        </w:rPr>
        <w:t> ho</w:t>
      </w:r>
      <w:r w:rsidRPr="00322683">
        <w:rPr>
          <w:rFonts w:eastAsia="Times New Roman" w:cs="Times New Roman"/>
          <w:i/>
          <w:iCs/>
          <w:color w:val="0D0D0D" w:themeColor="text1" w:themeTint="F2"/>
          <w:sz w:val="20"/>
          <w:szCs w:val="20"/>
          <w:lang w:eastAsia="es-MX"/>
        </w:rPr>
        <w:t>c </w:t>
      </w:r>
      <w:r w:rsidRPr="00322683">
        <w:rPr>
          <w:rFonts w:eastAsia="Times New Roman" w:cs="Times New Roman"/>
          <w:i/>
          <w:color w:val="0D0D0D" w:themeColor="text1" w:themeTint="F2"/>
          <w:spacing w:val="1"/>
          <w:sz w:val="20"/>
          <w:szCs w:val="20"/>
          <w:lang w:eastAsia="es-MX"/>
        </w:rPr>
        <w:t>pa</w:t>
      </w:r>
      <w:r w:rsidRPr="00322683">
        <w:rPr>
          <w:rFonts w:eastAsia="Times New Roman" w:cs="Times New Roman"/>
          <w:i/>
          <w:color w:val="0D0D0D" w:themeColor="text1" w:themeTint="F2"/>
          <w:sz w:val="20"/>
          <w:szCs w:val="20"/>
          <w:lang w:eastAsia="es-MX"/>
        </w:rPr>
        <w:t xml:space="preserve">ra </w:t>
      </w:r>
      <w:r w:rsidRPr="00322683">
        <w:rPr>
          <w:rFonts w:eastAsia="Times New Roman" w:cs="Times New Roman"/>
          <w:i/>
          <w:color w:val="0D0D0D" w:themeColor="text1" w:themeTint="F2"/>
          <w:spacing w:val="1"/>
          <w:sz w:val="20"/>
          <w:szCs w:val="20"/>
          <w:lang w:eastAsia="es-MX"/>
        </w:rPr>
        <w:t>a</w:t>
      </w:r>
      <w:r w:rsidRPr="00322683">
        <w:rPr>
          <w:rFonts w:eastAsia="Times New Roman" w:cs="Times New Roman"/>
          <w:i/>
          <w:color w:val="0D0D0D" w:themeColor="text1" w:themeTint="F2"/>
          <w:sz w:val="20"/>
          <w:szCs w:val="20"/>
          <w:lang w:eastAsia="es-MX"/>
        </w:rPr>
        <w:t>t</w:t>
      </w:r>
      <w:r w:rsidRPr="00322683">
        <w:rPr>
          <w:rFonts w:eastAsia="Times New Roman" w:cs="Times New Roman"/>
          <w:i/>
          <w:color w:val="0D0D0D" w:themeColor="text1" w:themeTint="F2"/>
          <w:spacing w:val="-1"/>
          <w:sz w:val="20"/>
          <w:szCs w:val="20"/>
          <w:lang w:eastAsia="es-MX"/>
        </w:rPr>
        <w:t>e</w:t>
      </w:r>
      <w:r w:rsidRPr="00322683">
        <w:rPr>
          <w:rFonts w:eastAsia="Times New Roman" w:cs="Times New Roman"/>
          <w:i/>
          <w:color w:val="0D0D0D" w:themeColor="text1" w:themeTint="F2"/>
          <w:spacing w:val="1"/>
          <w:sz w:val="20"/>
          <w:szCs w:val="20"/>
          <w:lang w:eastAsia="es-MX"/>
        </w:rPr>
        <w:t>n</w:t>
      </w:r>
      <w:r w:rsidRPr="00322683">
        <w:rPr>
          <w:rFonts w:eastAsia="Times New Roman" w:cs="Times New Roman"/>
          <w:i/>
          <w:color w:val="0D0D0D" w:themeColor="text1" w:themeTint="F2"/>
          <w:spacing w:val="-1"/>
          <w:sz w:val="20"/>
          <w:szCs w:val="20"/>
          <w:lang w:eastAsia="es-MX"/>
        </w:rPr>
        <w:t>d</w:t>
      </w:r>
      <w:r w:rsidRPr="00322683">
        <w:rPr>
          <w:rFonts w:eastAsia="Times New Roman" w:cs="Times New Roman"/>
          <w:i/>
          <w:color w:val="0D0D0D" w:themeColor="text1" w:themeTint="F2"/>
          <w:spacing w:val="1"/>
          <w:sz w:val="20"/>
          <w:szCs w:val="20"/>
          <w:lang w:eastAsia="es-MX"/>
        </w:rPr>
        <w:t>e</w:t>
      </w:r>
      <w:r w:rsidRPr="00322683">
        <w:rPr>
          <w:rFonts w:eastAsia="Times New Roman" w:cs="Times New Roman"/>
          <w:i/>
          <w:color w:val="0D0D0D" w:themeColor="text1" w:themeTint="F2"/>
          <w:sz w:val="20"/>
          <w:szCs w:val="20"/>
          <w:lang w:eastAsia="es-MX"/>
        </w:rPr>
        <w:t>rl</w:t>
      </w:r>
      <w:r w:rsidRPr="00322683">
        <w:rPr>
          <w:rFonts w:eastAsia="Times New Roman" w:cs="Times New Roman"/>
          <w:i/>
          <w:color w:val="0D0D0D" w:themeColor="text1" w:themeTint="F2"/>
          <w:spacing w:val="-2"/>
          <w:sz w:val="20"/>
          <w:szCs w:val="20"/>
          <w:lang w:eastAsia="es-MX"/>
        </w:rPr>
        <w:t>a</w:t>
      </w:r>
      <w:r w:rsidRPr="00322683">
        <w:rPr>
          <w:rFonts w:eastAsia="Times New Roman" w:cs="Times New Roman"/>
          <w:i/>
          <w:color w:val="0D0D0D" w:themeColor="text1" w:themeTint="F2"/>
          <w:sz w:val="20"/>
          <w:szCs w:val="20"/>
          <w:lang w:eastAsia="es-MX"/>
        </w:rPr>
        <w:t>s s</w:t>
      </w:r>
      <w:r w:rsidRPr="00322683">
        <w:rPr>
          <w:rFonts w:eastAsia="Times New Roman" w:cs="Times New Roman"/>
          <w:i/>
          <w:color w:val="0D0D0D" w:themeColor="text1" w:themeTint="F2"/>
          <w:spacing w:val="1"/>
          <w:sz w:val="20"/>
          <w:szCs w:val="20"/>
          <w:lang w:eastAsia="es-MX"/>
        </w:rPr>
        <w:t>o</w:t>
      </w:r>
      <w:r w:rsidRPr="00322683">
        <w:rPr>
          <w:rFonts w:eastAsia="Times New Roman" w:cs="Times New Roman"/>
          <w:i/>
          <w:color w:val="0D0D0D" w:themeColor="text1" w:themeTint="F2"/>
          <w:sz w:val="20"/>
          <w:szCs w:val="20"/>
          <w:lang w:eastAsia="es-MX"/>
        </w:rPr>
        <w:t>l</w:t>
      </w:r>
      <w:r w:rsidRPr="00322683">
        <w:rPr>
          <w:rFonts w:eastAsia="Times New Roman" w:cs="Times New Roman"/>
          <w:i/>
          <w:color w:val="0D0D0D" w:themeColor="text1" w:themeTint="F2"/>
          <w:spacing w:val="-1"/>
          <w:sz w:val="20"/>
          <w:szCs w:val="20"/>
          <w:lang w:eastAsia="es-MX"/>
        </w:rPr>
        <w:t>i</w:t>
      </w:r>
      <w:r w:rsidRPr="00322683">
        <w:rPr>
          <w:rFonts w:eastAsia="Times New Roman" w:cs="Times New Roman"/>
          <w:i/>
          <w:color w:val="0D0D0D" w:themeColor="text1" w:themeTint="F2"/>
          <w:sz w:val="20"/>
          <w:szCs w:val="20"/>
          <w:lang w:eastAsia="es-MX"/>
        </w:rPr>
        <w:t>cit</w:t>
      </w:r>
      <w:r w:rsidRPr="00322683">
        <w:rPr>
          <w:rFonts w:eastAsia="Times New Roman" w:cs="Times New Roman"/>
          <w:i/>
          <w:color w:val="0D0D0D" w:themeColor="text1" w:themeTint="F2"/>
          <w:spacing w:val="1"/>
          <w:sz w:val="20"/>
          <w:szCs w:val="20"/>
          <w:lang w:eastAsia="es-MX"/>
        </w:rPr>
        <w:t>ude</w:t>
      </w:r>
      <w:r w:rsidRPr="00322683">
        <w:rPr>
          <w:rFonts w:eastAsia="Times New Roman" w:cs="Times New Roman"/>
          <w:i/>
          <w:color w:val="0D0D0D" w:themeColor="text1" w:themeTint="F2"/>
          <w:sz w:val="20"/>
          <w:szCs w:val="20"/>
          <w:lang w:eastAsia="es-MX"/>
        </w:rPr>
        <w:t>s </w:t>
      </w:r>
      <w:r w:rsidRPr="00322683">
        <w:rPr>
          <w:rFonts w:eastAsia="Times New Roman" w:cs="Times New Roman"/>
          <w:i/>
          <w:color w:val="0D0D0D" w:themeColor="text1" w:themeTint="F2"/>
          <w:spacing w:val="-1"/>
          <w:sz w:val="20"/>
          <w:szCs w:val="20"/>
          <w:lang w:eastAsia="es-MX"/>
        </w:rPr>
        <w:t>d</w:t>
      </w:r>
      <w:r w:rsidRPr="00322683">
        <w:rPr>
          <w:rFonts w:eastAsia="Times New Roman" w:cs="Times New Roman"/>
          <w:i/>
          <w:color w:val="0D0D0D" w:themeColor="text1" w:themeTint="F2"/>
          <w:sz w:val="20"/>
          <w:szCs w:val="20"/>
          <w:lang w:eastAsia="es-MX"/>
        </w:rPr>
        <w:t>e i</w:t>
      </w:r>
      <w:r w:rsidRPr="00322683">
        <w:rPr>
          <w:rFonts w:eastAsia="Times New Roman" w:cs="Times New Roman"/>
          <w:i/>
          <w:color w:val="0D0D0D" w:themeColor="text1" w:themeTint="F2"/>
          <w:spacing w:val="-2"/>
          <w:sz w:val="20"/>
          <w:szCs w:val="20"/>
          <w:lang w:eastAsia="es-MX"/>
        </w:rPr>
        <w:t>n</w:t>
      </w:r>
      <w:r w:rsidRPr="00322683">
        <w:rPr>
          <w:rFonts w:eastAsia="Times New Roman" w:cs="Times New Roman"/>
          <w:i/>
          <w:color w:val="0D0D0D" w:themeColor="text1" w:themeTint="F2"/>
          <w:sz w:val="20"/>
          <w:szCs w:val="20"/>
          <w:lang w:eastAsia="es-MX"/>
        </w:rPr>
        <w:t>f</w:t>
      </w:r>
      <w:r w:rsidRPr="00322683">
        <w:rPr>
          <w:rFonts w:eastAsia="Times New Roman" w:cs="Times New Roman"/>
          <w:i/>
          <w:color w:val="0D0D0D" w:themeColor="text1" w:themeTint="F2"/>
          <w:spacing w:val="1"/>
          <w:sz w:val="20"/>
          <w:szCs w:val="20"/>
          <w:lang w:eastAsia="es-MX"/>
        </w:rPr>
        <w:t>o</w:t>
      </w:r>
      <w:r w:rsidRPr="00322683">
        <w:rPr>
          <w:rFonts w:eastAsia="Times New Roman" w:cs="Times New Roman"/>
          <w:i/>
          <w:color w:val="0D0D0D" w:themeColor="text1" w:themeTint="F2"/>
          <w:sz w:val="20"/>
          <w:szCs w:val="20"/>
          <w:lang w:eastAsia="es-MX"/>
        </w:rPr>
        <w:t>r</w:t>
      </w:r>
      <w:r w:rsidRPr="00322683">
        <w:rPr>
          <w:rFonts w:eastAsia="Times New Roman" w:cs="Times New Roman"/>
          <w:i/>
          <w:color w:val="0D0D0D" w:themeColor="text1" w:themeTint="F2"/>
          <w:spacing w:val="-1"/>
          <w:sz w:val="20"/>
          <w:szCs w:val="20"/>
          <w:lang w:eastAsia="es-MX"/>
        </w:rPr>
        <w:t>m</w:t>
      </w:r>
      <w:r w:rsidRPr="00322683">
        <w:rPr>
          <w:rFonts w:eastAsia="Times New Roman" w:cs="Times New Roman"/>
          <w:i/>
          <w:color w:val="0D0D0D" w:themeColor="text1" w:themeTint="F2"/>
          <w:spacing w:val="1"/>
          <w:sz w:val="20"/>
          <w:szCs w:val="20"/>
          <w:lang w:eastAsia="es-MX"/>
        </w:rPr>
        <w:t>a</w:t>
      </w:r>
      <w:r w:rsidRPr="00322683">
        <w:rPr>
          <w:rFonts w:eastAsia="Times New Roman" w:cs="Times New Roman"/>
          <w:i/>
          <w:color w:val="0D0D0D" w:themeColor="text1" w:themeTint="F2"/>
          <w:sz w:val="20"/>
          <w:szCs w:val="20"/>
          <w:lang w:eastAsia="es-MX"/>
        </w:rPr>
        <w:t>ció</w:t>
      </w:r>
      <w:r w:rsidRPr="00322683">
        <w:rPr>
          <w:rFonts w:eastAsia="Times New Roman" w:cs="Times New Roman"/>
          <w:i/>
          <w:color w:val="0D0D0D" w:themeColor="text1" w:themeTint="F2"/>
          <w:spacing w:val="1"/>
          <w:sz w:val="20"/>
          <w:szCs w:val="20"/>
          <w:lang w:eastAsia="es-MX"/>
        </w:rPr>
        <w:t>n</w:t>
      </w:r>
      <w:r w:rsidRPr="00322683">
        <w:rPr>
          <w:rFonts w:eastAsia="Times New Roman" w:cs="Times New Roman"/>
          <w:i/>
          <w:color w:val="0D0D0D" w:themeColor="text1" w:themeTint="F2"/>
          <w:sz w:val="20"/>
          <w:szCs w:val="20"/>
          <w:lang w:eastAsia="es-MX"/>
        </w:rPr>
        <w:t>.”</w:t>
      </w:r>
    </w:p>
    <w:p w14:paraId="0890B3A3" w14:textId="77777777" w:rsidR="00C5395B" w:rsidRPr="00322683" w:rsidRDefault="00C5395B" w:rsidP="00C5395B">
      <w:pPr>
        <w:spacing w:after="0" w:line="360" w:lineRule="auto"/>
        <w:rPr>
          <w:rFonts w:eastAsia="Calibri" w:cs="Arial"/>
          <w:bCs/>
          <w:color w:val="0D0D0D" w:themeColor="text1" w:themeTint="F2"/>
          <w:lang w:val="es-ES"/>
        </w:rPr>
      </w:pPr>
    </w:p>
    <w:p w14:paraId="32481BA1" w14:textId="3802FA94" w:rsidR="00C5395B" w:rsidRPr="00322683" w:rsidRDefault="00C5395B" w:rsidP="00C5395B">
      <w:pPr>
        <w:spacing w:after="0" w:line="360" w:lineRule="auto"/>
        <w:rPr>
          <w:rFonts w:eastAsia="Calibri" w:cs="Arial"/>
          <w:b/>
          <w:bCs/>
          <w:color w:val="0D0D0D" w:themeColor="text1" w:themeTint="F2"/>
          <w:lang w:val="es-ES"/>
        </w:rPr>
      </w:pPr>
      <w:r w:rsidRPr="00322683">
        <w:rPr>
          <w:rFonts w:eastAsia="Calibri" w:cs="Arial"/>
          <w:bCs/>
          <w:color w:val="0D0D0D" w:themeColor="text1" w:themeTint="F2"/>
          <w:lang w:val="es-ES"/>
        </w:rPr>
        <w:t>Conforme a lo anterior, se advierte que la respuesta al cuestionamiento relacionado</w:t>
      </w:r>
      <w:r w:rsidR="00C11594" w:rsidRPr="00322683">
        <w:rPr>
          <w:rFonts w:eastAsia="Calibri" w:cs="Arial"/>
          <w:b/>
          <w:bCs/>
          <w:color w:val="0D0D0D" w:themeColor="text1" w:themeTint="F2"/>
          <w:lang w:val="es-ES"/>
        </w:rPr>
        <w:t xml:space="preserve"> </w:t>
      </w:r>
      <w:r w:rsidR="00C11594" w:rsidRPr="00322683">
        <w:rPr>
          <w:rFonts w:eastAsia="Calibri" w:cs="Arial"/>
          <w:color w:val="0D0D0D" w:themeColor="text1" w:themeTint="F2"/>
          <w:lang w:val="es-ES"/>
        </w:rPr>
        <w:t>a saber</w:t>
      </w:r>
      <w:r w:rsidRPr="00322683">
        <w:rPr>
          <w:rFonts w:eastAsia="Calibri" w:cs="Arial"/>
          <w:b/>
          <w:bCs/>
          <w:color w:val="0D0D0D" w:themeColor="text1" w:themeTint="F2"/>
          <w:lang w:val="es-ES"/>
        </w:rPr>
        <w:t xml:space="preserve"> cuándo se arreglarán los baches de San Francisco</w:t>
      </w:r>
      <w:r w:rsidRPr="00322683">
        <w:rPr>
          <w:rFonts w:eastAsia="Calibri" w:cs="Arial"/>
          <w:color w:val="0D0D0D" w:themeColor="text1" w:themeTint="F2"/>
          <w:lang w:val="es-ES"/>
        </w:rPr>
        <w:t>, corresponde a una consulta y no así a</w:t>
      </w:r>
      <w:r w:rsidRPr="00322683">
        <w:rPr>
          <w:rFonts w:eastAsia="Calibri" w:cs="Arial"/>
          <w:bCs/>
          <w:color w:val="0D0D0D" w:themeColor="text1" w:themeTint="F2"/>
          <w:lang w:val="es-ES"/>
        </w:rPr>
        <w:t xml:space="preserve"> una solicitud de acceso a información pública que pueda ser atendida mediante una expresión documental; pues corresponde a una interrogante que implicaría elaborar un documento </w:t>
      </w:r>
      <w:r w:rsidRPr="00322683">
        <w:rPr>
          <w:rFonts w:eastAsia="Calibri" w:cs="Arial"/>
          <w:bCs/>
          <w:i/>
          <w:color w:val="0D0D0D" w:themeColor="text1" w:themeTint="F2"/>
          <w:lang w:val="es-ES"/>
        </w:rPr>
        <w:t>ad hoc.</w:t>
      </w:r>
      <w:r w:rsidRPr="00322683">
        <w:rPr>
          <w:rFonts w:eastAsia="Calibri" w:cs="Arial"/>
          <w:b/>
          <w:bCs/>
          <w:color w:val="0D0D0D" w:themeColor="text1" w:themeTint="F2"/>
          <w:lang w:val="es-ES"/>
        </w:rPr>
        <w:t xml:space="preserve"> </w:t>
      </w:r>
    </w:p>
    <w:p w14:paraId="1358B7CC" w14:textId="77777777" w:rsidR="00C5395B" w:rsidRPr="00322683" w:rsidRDefault="00C5395B" w:rsidP="00C5395B">
      <w:pPr>
        <w:spacing w:after="0" w:line="360" w:lineRule="auto"/>
        <w:rPr>
          <w:rFonts w:eastAsia="Calibri" w:cs="Arial"/>
          <w:b/>
          <w:bCs/>
          <w:color w:val="0D0D0D" w:themeColor="text1" w:themeTint="F2"/>
          <w:lang w:val="es-ES"/>
        </w:rPr>
      </w:pPr>
    </w:p>
    <w:p w14:paraId="4D8FCB73" w14:textId="77777777" w:rsidR="00C5395B" w:rsidRPr="00322683" w:rsidRDefault="00C5395B" w:rsidP="00C5395B">
      <w:pPr>
        <w:spacing w:after="0" w:line="360" w:lineRule="auto"/>
        <w:rPr>
          <w:rFonts w:eastAsia="Calibri" w:cs="Arial"/>
          <w:bCs/>
          <w:color w:val="0D0D0D" w:themeColor="text1" w:themeTint="F2"/>
        </w:rPr>
      </w:pPr>
      <w:r w:rsidRPr="00322683">
        <w:rPr>
          <w:rFonts w:eastAsia="Calibri" w:cs="Arial"/>
          <w:bCs/>
          <w:color w:val="0D0D0D" w:themeColor="text1" w:themeTint="F2"/>
          <w:lang w:val="es-ES"/>
        </w:rPr>
        <w:t xml:space="preserve">Lo anterior, toma sustento </w:t>
      </w:r>
      <w:r w:rsidRPr="00322683">
        <w:rPr>
          <w:rFonts w:eastAsia="Calibri" w:cs="Arial"/>
          <w:bCs/>
          <w:color w:val="0D0D0D" w:themeColor="text1" w:themeTint="F2"/>
        </w:rPr>
        <w:t xml:space="preserve">la Jurisprudencia XXI.1o.P.A. J/27, de los Tribunales Colegiados de Circuito, localizada en la página 1406, del Semanario Judicial de la Federación y su Gaceta, Tomo </w:t>
      </w:r>
      <w:r w:rsidRPr="00322683">
        <w:rPr>
          <w:rFonts w:ascii="Calibri" w:eastAsia="Calibri" w:hAnsi="Calibri" w:cs="Calibri"/>
          <w:color w:val="0D0D0D" w:themeColor="text1" w:themeTint="F2"/>
          <w:lang w:val="es-ES"/>
        </w:rPr>
        <w:t>XXXIII</w:t>
      </w:r>
      <w:r w:rsidRPr="00322683">
        <w:rPr>
          <w:rFonts w:eastAsia="Calibri" w:cs="Arial"/>
          <w:bCs/>
          <w:color w:val="0D0D0D" w:themeColor="text1" w:themeTint="F2"/>
        </w:rPr>
        <w:t>, marzo 2011, Novena Época, que establece lo siguiente:</w:t>
      </w:r>
    </w:p>
    <w:p w14:paraId="207CD96A" w14:textId="77777777" w:rsidR="00C5395B" w:rsidRPr="00322683" w:rsidRDefault="00C5395B" w:rsidP="00C5395B">
      <w:pPr>
        <w:spacing w:after="0" w:line="360" w:lineRule="auto"/>
        <w:rPr>
          <w:rFonts w:eastAsia="Calibri" w:cs="Arial"/>
          <w:bCs/>
          <w:color w:val="0D0D0D" w:themeColor="text1" w:themeTint="F2"/>
          <w:sz w:val="20"/>
          <w:szCs w:val="20"/>
        </w:rPr>
      </w:pPr>
    </w:p>
    <w:p w14:paraId="70AD7ACA" w14:textId="77777777" w:rsidR="00C5395B" w:rsidRPr="00322683" w:rsidRDefault="00C5395B" w:rsidP="00C5395B">
      <w:pPr>
        <w:widowControl w:val="0"/>
        <w:spacing w:after="0" w:line="360" w:lineRule="auto"/>
        <w:ind w:left="567" w:right="567"/>
        <w:rPr>
          <w:rFonts w:eastAsia="Calibri" w:cs="Arial"/>
          <w:bCs/>
          <w:i/>
          <w:color w:val="0D0D0D" w:themeColor="text1" w:themeTint="F2"/>
          <w:sz w:val="20"/>
          <w:szCs w:val="20"/>
          <w:lang w:val="es-ES"/>
        </w:rPr>
      </w:pPr>
      <w:r w:rsidRPr="00322683">
        <w:rPr>
          <w:rFonts w:eastAsia="Calibri" w:cs="Arial"/>
          <w:b/>
          <w:bCs/>
          <w:i/>
          <w:color w:val="0D0D0D" w:themeColor="text1" w:themeTint="F2"/>
          <w:sz w:val="20"/>
          <w:szCs w:val="20"/>
          <w:lang w:val="es-ES"/>
        </w:rPr>
        <w:t xml:space="preserve">“DERECHO DE PETICIÓN. SUS ELEMENTOS. </w:t>
      </w:r>
      <w:r w:rsidRPr="00322683">
        <w:rPr>
          <w:rFonts w:eastAsia="Calibri" w:cs="Arial"/>
          <w:bCs/>
          <w:i/>
          <w:color w:val="0D0D0D" w:themeColor="text1" w:themeTint="F2"/>
          <w:sz w:val="20"/>
          <w:szCs w:val="20"/>
          <w:lang w:val="es-E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w:t>
      </w:r>
      <w:r w:rsidRPr="00322683">
        <w:rPr>
          <w:rFonts w:eastAsia="Calibri" w:cs="Arial"/>
          <w:bCs/>
          <w:i/>
          <w:color w:val="0D0D0D" w:themeColor="text1" w:themeTint="F2"/>
          <w:sz w:val="20"/>
          <w:szCs w:val="20"/>
          <w:lang w:val="es-ES"/>
        </w:rPr>
        <w:lastRenderedPageBreak/>
        <w:t>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4A4C9BEE" w14:textId="77777777" w:rsidR="00C5395B" w:rsidRPr="00322683" w:rsidRDefault="00C5395B" w:rsidP="00C5395B">
      <w:pPr>
        <w:spacing w:after="0" w:line="360" w:lineRule="auto"/>
        <w:rPr>
          <w:rFonts w:eastAsia="Calibri" w:cs="Arial"/>
          <w:bCs/>
          <w:color w:val="0D0D0D" w:themeColor="text1" w:themeTint="F2"/>
          <w:lang w:val="es-ES"/>
        </w:rPr>
      </w:pPr>
    </w:p>
    <w:p w14:paraId="7806DFBC" w14:textId="0D0EE384" w:rsidR="00C5395B" w:rsidRPr="00322683" w:rsidRDefault="00C5395B" w:rsidP="00C5395B">
      <w:pPr>
        <w:spacing w:after="0" w:line="360" w:lineRule="auto"/>
        <w:rPr>
          <w:rFonts w:eastAsia="Calibri" w:cs="Arial"/>
          <w:bCs/>
          <w:color w:val="0D0D0D" w:themeColor="text1" w:themeTint="F2"/>
          <w:lang w:val="es-ES"/>
        </w:rPr>
      </w:pPr>
      <w:r w:rsidRPr="00322683">
        <w:rPr>
          <w:rFonts w:eastAsia="Calibri" w:cs="Arial"/>
          <w:bCs/>
          <w:color w:val="0D0D0D" w:themeColor="text1" w:themeTint="F2"/>
          <w:lang w:val="es-E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3AC22D2D" w14:textId="77777777" w:rsidR="00C5395B" w:rsidRPr="00322683" w:rsidRDefault="00C5395B" w:rsidP="00C5395B">
      <w:pPr>
        <w:spacing w:after="0" w:line="360" w:lineRule="auto"/>
        <w:rPr>
          <w:rFonts w:eastAsia="Calibri" w:cs="Arial"/>
          <w:bCs/>
          <w:color w:val="0D0D0D" w:themeColor="text1" w:themeTint="F2"/>
          <w:lang w:val="es-ES"/>
        </w:rPr>
      </w:pPr>
    </w:p>
    <w:p w14:paraId="6C3313D9" w14:textId="61BD207B" w:rsidR="00126417" w:rsidRPr="00322683" w:rsidRDefault="00C5395B" w:rsidP="00C81E3E">
      <w:pPr>
        <w:spacing w:after="0" w:line="360" w:lineRule="auto"/>
        <w:rPr>
          <w:rFonts w:eastAsia="Times New Roman" w:cs="Tahoma"/>
          <w:b/>
          <w:bCs/>
          <w:color w:val="auto"/>
          <w:lang w:val="es-ES" w:eastAsia="es-ES"/>
        </w:rPr>
      </w:pPr>
      <w:r w:rsidRPr="00322683">
        <w:rPr>
          <w:rFonts w:eastAsia="Times New Roman" w:cs="Tahoma"/>
          <w:b/>
          <w:bCs/>
          <w:color w:val="auto"/>
          <w:lang w:val="es-ES" w:eastAsia="es-ES"/>
        </w:rPr>
        <w:t xml:space="preserve">De tal circunstancia, se puede colegir que el requerimiento de información realizado por el Recurrente en la solicitud de acceso a la información, se trata de un derecho de petición y, por lo tanto, no es procedente la vía del derecho de acceso a la información. </w:t>
      </w:r>
    </w:p>
    <w:p w14:paraId="11B01005" w14:textId="09496D73" w:rsidR="00126417" w:rsidRPr="00322683" w:rsidRDefault="00126417" w:rsidP="00C81E3E">
      <w:pPr>
        <w:spacing w:after="0" w:line="360" w:lineRule="auto"/>
      </w:pPr>
    </w:p>
    <w:p w14:paraId="387C03B4" w14:textId="643763B2" w:rsidR="00C5395B" w:rsidRPr="00322683" w:rsidRDefault="00C5395B" w:rsidP="00C5395B">
      <w:pPr>
        <w:spacing w:after="0" w:line="360" w:lineRule="auto"/>
        <w:rPr>
          <w:rFonts w:eastAsia="Times New Roman" w:cs="Tahoma"/>
          <w:bCs/>
          <w:color w:val="auto"/>
          <w:lang w:val="es-ES" w:eastAsia="es-ES"/>
        </w:rPr>
      </w:pPr>
      <w:r w:rsidRPr="00322683">
        <w:rPr>
          <w:rFonts w:eastAsia="Times New Roman" w:cs="Tahoma"/>
          <w:bCs/>
          <w:color w:val="auto"/>
          <w:lang w:val="es-ES" w:eastAsia="es-ES"/>
        </w:rPr>
        <w:t xml:space="preserve">En consecuencia, en virtud de que la solicitud de acceso a la información se trata de una consulta, que implicaría que el Sujeto Obligado realizará un pronunciamiento especifico al cuestionamiento y elaborara un documento que de contestación este, parte del Recurso de Revisión </w:t>
      </w:r>
      <w:r w:rsidRPr="00322683">
        <w:rPr>
          <w:rFonts w:eastAsia="Times New Roman" w:cs="Tahoma"/>
          <w:b/>
          <w:bCs/>
          <w:color w:val="auto"/>
          <w:lang w:val="es-ES" w:eastAsia="es-ES"/>
        </w:rPr>
        <w:t xml:space="preserve">actualiza la causal de desechamiento establecida en el artículo 191, fracción VI, de la Ley de Transparencia y Acceso a la Información Pública del Estado de México y Municipios; </w:t>
      </w:r>
      <w:r w:rsidRPr="00322683">
        <w:rPr>
          <w:rFonts w:eastAsia="Times New Roman" w:cs="Tahoma"/>
          <w:bCs/>
          <w:color w:val="auto"/>
          <w:lang w:val="es-ES" w:eastAsia="es-ES"/>
        </w:rPr>
        <w:t xml:space="preserve">no obstante toda vez que, fue necesario admitir el Medio de Impugnación, </w:t>
      </w:r>
      <w:r w:rsidR="00CD3424" w:rsidRPr="00322683">
        <w:rPr>
          <w:rFonts w:eastAsia="Times New Roman" w:cs="Tahoma"/>
          <w:bCs/>
          <w:color w:val="auto"/>
          <w:lang w:val="es-ES" w:eastAsia="es-ES"/>
        </w:rPr>
        <w:t>para verificar dicha circunstancia</w:t>
      </w:r>
      <w:r w:rsidRPr="00322683">
        <w:rPr>
          <w:rFonts w:eastAsia="Times New Roman" w:cs="Tahoma"/>
          <w:bCs/>
          <w:color w:val="auto"/>
          <w:lang w:val="es-ES" w:eastAsia="es-ES"/>
        </w:rPr>
        <w:t xml:space="preserve">,  lo procedente es </w:t>
      </w:r>
      <w:r w:rsidRPr="00322683">
        <w:rPr>
          <w:rFonts w:eastAsia="Times New Roman" w:cs="Tahoma"/>
          <w:b/>
          <w:bCs/>
          <w:color w:val="auto"/>
          <w:lang w:val="es-ES" w:eastAsia="es-ES"/>
        </w:rPr>
        <w:t xml:space="preserve">SOBRESEER </w:t>
      </w:r>
      <w:r w:rsidR="00CD3424" w:rsidRPr="00322683">
        <w:rPr>
          <w:rFonts w:eastAsia="Times New Roman" w:cs="Tahoma"/>
          <w:bCs/>
          <w:color w:val="auto"/>
          <w:lang w:val="es-ES" w:eastAsia="es-ES"/>
        </w:rPr>
        <w:t>el</w:t>
      </w:r>
      <w:r w:rsidRPr="00322683">
        <w:rPr>
          <w:rFonts w:eastAsia="Times New Roman" w:cs="Tahoma"/>
          <w:bCs/>
          <w:color w:val="auto"/>
          <w:lang w:val="es-ES" w:eastAsia="es-ES"/>
        </w:rPr>
        <w:t xml:space="preserve"> </w:t>
      </w:r>
      <w:r w:rsidR="00CD3424" w:rsidRPr="00322683">
        <w:rPr>
          <w:rFonts w:eastAsia="Times New Roman" w:cs="Tahoma"/>
          <w:bCs/>
          <w:color w:val="auto"/>
          <w:lang w:val="es-ES" w:eastAsia="es-ES"/>
        </w:rPr>
        <w:t>mismo</w:t>
      </w:r>
      <w:r w:rsidRPr="00322683">
        <w:rPr>
          <w:rFonts w:eastAsia="Times New Roman" w:cs="Tahoma"/>
          <w:bCs/>
          <w:color w:val="auto"/>
          <w:lang w:val="es-ES" w:eastAsia="es-ES"/>
        </w:rPr>
        <w:t>, al actualizarse el supuesto previsto en el artículo 192, fracción IV, en relación con el diverso 186, fracción I, de ese ordenamiento legal.</w:t>
      </w:r>
    </w:p>
    <w:p w14:paraId="3AF987DD" w14:textId="77777777" w:rsidR="00C20A97" w:rsidRPr="00322683" w:rsidRDefault="00C20A97" w:rsidP="00C81E3E">
      <w:pPr>
        <w:spacing w:after="0" w:line="360" w:lineRule="auto"/>
        <w:rPr>
          <w:rFonts w:eastAsia="Calibri" w:cs="Tahoma"/>
          <w:bCs/>
          <w:iCs/>
          <w:lang w:val="es-ES"/>
        </w:rPr>
      </w:pPr>
    </w:p>
    <w:p w14:paraId="0964DFC1" w14:textId="77777777" w:rsidR="00C20A97" w:rsidRPr="00322683" w:rsidRDefault="00C20A97" w:rsidP="00C20A97">
      <w:pPr>
        <w:spacing w:after="0"/>
        <w:rPr>
          <w:rFonts w:eastAsia="Times New Roman" w:cs="Tahoma"/>
          <w:b/>
          <w:color w:val="auto"/>
          <w:lang w:val="es-ES" w:eastAsia="es-ES"/>
        </w:rPr>
      </w:pPr>
      <w:r w:rsidRPr="00322683">
        <w:rPr>
          <w:rFonts w:eastAsia="Times New Roman" w:cs="Tahoma"/>
          <w:b/>
          <w:color w:val="auto"/>
          <w:lang w:val="es-ES" w:eastAsia="es-ES"/>
        </w:rPr>
        <w:lastRenderedPageBreak/>
        <w:t xml:space="preserve">CUARTO. Decisión. </w:t>
      </w:r>
    </w:p>
    <w:p w14:paraId="4A923751" w14:textId="77777777" w:rsidR="00A968B8" w:rsidRPr="00322683" w:rsidRDefault="00A968B8" w:rsidP="00C81E3E">
      <w:pPr>
        <w:spacing w:after="0" w:line="360" w:lineRule="auto"/>
        <w:rPr>
          <w:rFonts w:eastAsia="Times New Roman" w:cs="Tahoma"/>
          <w:b/>
          <w:color w:val="auto"/>
          <w:lang w:val="es-ES" w:eastAsia="es-ES"/>
        </w:rPr>
      </w:pPr>
    </w:p>
    <w:p w14:paraId="6141F98B" w14:textId="1A70CD2A" w:rsidR="00C81E3E" w:rsidRPr="00322683" w:rsidRDefault="00C81E3E" w:rsidP="00C81E3E">
      <w:pPr>
        <w:spacing w:after="0" w:line="360" w:lineRule="auto"/>
        <w:rPr>
          <w:rFonts w:eastAsia="Times New Roman" w:cs="Tahoma"/>
          <w:color w:val="auto"/>
          <w:lang w:val="es-ES" w:eastAsia="es-ES"/>
        </w:rPr>
      </w:pPr>
      <w:r w:rsidRPr="00322683">
        <w:rPr>
          <w:rFonts w:eastAsia="Times New Roman" w:cs="Tahoma"/>
          <w:color w:val="auto"/>
          <w:lang w:val="es-ES" w:eastAsia="es-ES"/>
        </w:rPr>
        <w:t xml:space="preserve">Con fundamento en lo dispuesto en el artículo 186, fracción I de la Ley de Transparencia y Acceso a la Información Pública del Estado de México y Municipios, se considera procedente </w:t>
      </w:r>
      <w:r w:rsidRPr="00322683">
        <w:rPr>
          <w:rFonts w:eastAsia="Times New Roman" w:cs="Tahoma"/>
          <w:b/>
          <w:color w:val="auto"/>
          <w:lang w:val="es-ES" w:eastAsia="es-ES"/>
        </w:rPr>
        <w:t xml:space="preserve">SOBRESEER </w:t>
      </w:r>
      <w:r w:rsidRPr="00322683">
        <w:rPr>
          <w:rFonts w:eastAsia="Times New Roman" w:cs="Tahoma"/>
          <w:color w:val="auto"/>
          <w:lang w:val="es-ES" w:eastAsia="es-ES"/>
        </w:rPr>
        <w:t xml:space="preserve">el Recurso de Revisión, en virtud de que se actualiza la hipótesis normativa prevista en la fracción IV, del diverso 192, en relación, con el 191, fracción </w:t>
      </w:r>
      <w:r w:rsidR="00CD3424" w:rsidRPr="00322683">
        <w:rPr>
          <w:rFonts w:eastAsia="Times New Roman" w:cs="Tahoma"/>
          <w:color w:val="auto"/>
          <w:lang w:val="es-ES" w:eastAsia="es-ES"/>
        </w:rPr>
        <w:t>V</w:t>
      </w:r>
      <w:r w:rsidRPr="00322683">
        <w:rPr>
          <w:rFonts w:eastAsia="Times New Roman" w:cs="Tahoma"/>
          <w:color w:val="auto"/>
          <w:lang w:val="es-ES" w:eastAsia="es-ES"/>
        </w:rPr>
        <w:t>I, ambos del citado ordenamiento legal.</w:t>
      </w:r>
    </w:p>
    <w:p w14:paraId="5B56F35C" w14:textId="77777777" w:rsidR="00A968B8" w:rsidRPr="00322683" w:rsidRDefault="00A968B8" w:rsidP="00C81E3E">
      <w:pPr>
        <w:autoSpaceDE w:val="0"/>
        <w:autoSpaceDN w:val="0"/>
        <w:adjustRightInd w:val="0"/>
        <w:spacing w:after="0" w:line="360" w:lineRule="auto"/>
        <w:rPr>
          <w:rFonts w:eastAsia="Calibri" w:cs="Tahoma"/>
          <w:b/>
          <w:bCs/>
          <w:iCs/>
          <w:color w:val="auto"/>
          <w:lang w:val="es-ES"/>
        </w:rPr>
      </w:pPr>
    </w:p>
    <w:p w14:paraId="31C301B8" w14:textId="77777777" w:rsidR="00A968B8" w:rsidRPr="00322683" w:rsidRDefault="00A968B8" w:rsidP="00C81E3E">
      <w:pPr>
        <w:autoSpaceDE w:val="0"/>
        <w:autoSpaceDN w:val="0"/>
        <w:adjustRightInd w:val="0"/>
        <w:spacing w:after="0" w:line="360" w:lineRule="auto"/>
        <w:rPr>
          <w:rFonts w:eastAsia="Calibri" w:cs="Tahoma"/>
          <w:b/>
          <w:bCs/>
          <w:iCs/>
          <w:color w:val="auto"/>
          <w:lang w:val="es-ES"/>
        </w:rPr>
      </w:pPr>
      <w:r w:rsidRPr="00322683">
        <w:rPr>
          <w:rFonts w:eastAsia="Calibri" w:cs="Tahoma"/>
          <w:b/>
          <w:bCs/>
          <w:iCs/>
          <w:color w:val="auto"/>
          <w:lang w:val="es-ES"/>
        </w:rPr>
        <w:t>Términos de la Resolución para conocimiento del Particular.</w:t>
      </w:r>
    </w:p>
    <w:p w14:paraId="2125AC8A" w14:textId="77777777" w:rsidR="00A968B8" w:rsidRPr="00322683" w:rsidRDefault="00A968B8" w:rsidP="00C81E3E">
      <w:pPr>
        <w:autoSpaceDE w:val="0"/>
        <w:autoSpaceDN w:val="0"/>
        <w:adjustRightInd w:val="0"/>
        <w:spacing w:after="0" w:line="360" w:lineRule="auto"/>
        <w:rPr>
          <w:rFonts w:eastAsia="Calibri" w:cs="Tahoma"/>
          <w:b/>
          <w:bCs/>
          <w:iCs/>
          <w:color w:val="auto"/>
          <w:lang w:val="es-ES"/>
        </w:rPr>
      </w:pPr>
    </w:p>
    <w:p w14:paraId="4E53A5D6" w14:textId="2A02B025" w:rsidR="00C81E3E" w:rsidRPr="00322683" w:rsidRDefault="00C81E3E" w:rsidP="00C81E3E">
      <w:pPr>
        <w:spacing w:after="0" w:line="360" w:lineRule="auto"/>
        <w:rPr>
          <w:rFonts w:eastAsia="Times New Roman" w:cs="Tahoma"/>
          <w:bCs/>
          <w:color w:val="auto"/>
          <w:lang w:eastAsia="es-ES"/>
        </w:rPr>
      </w:pPr>
      <w:r w:rsidRPr="00322683">
        <w:rPr>
          <w:rFonts w:eastAsia="Times New Roman" w:cs="Tahoma"/>
          <w:bCs/>
          <w:color w:val="auto"/>
          <w:lang w:eastAsia="es-ES"/>
        </w:rPr>
        <w:t xml:space="preserve">Se le hace del conocimiento al Particular, que su </w:t>
      </w:r>
      <w:r w:rsidR="00CD3424" w:rsidRPr="00322683">
        <w:rPr>
          <w:rFonts w:eastAsia="Times New Roman" w:cs="Tahoma"/>
          <w:bCs/>
          <w:color w:val="auto"/>
          <w:lang w:eastAsia="es-ES"/>
        </w:rPr>
        <w:t>solicitud de información se trata de una consulta que no puede ser atendida por esta vía</w:t>
      </w:r>
      <w:r w:rsidRPr="00322683">
        <w:rPr>
          <w:rFonts w:eastAsia="Times New Roman" w:cs="Tahoma"/>
          <w:bCs/>
          <w:color w:val="auto"/>
          <w:lang w:eastAsia="es-ES"/>
        </w:rPr>
        <w:t xml:space="preserve">; por lo que, resulta procedente sobreseer el Medio de Impugnación, al </w:t>
      </w:r>
      <w:r w:rsidR="00CD3424" w:rsidRPr="00322683">
        <w:rPr>
          <w:rFonts w:eastAsia="Times New Roman" w:cs="Tahoma"/>
          <w:bCs/>
          <w:color w:val="auto"/>
          <w:lang w:eastAsia="es-ES"/>
        </w:rPr>
        <w:t>actualizar la hipótesis prevista</w:t>
      </w:r>
      <w:r w:rsidR="00CD3424" w:rsidRPr="00322683">
        <w:rPr>
          <w:rFonts w:eastAsia="Times New Roman" w:cs="Tahoma"/>
          <w:color w:val="auto"/>
          <w:lang w:val="es-ES" w:eastAsia="es-ES"/>
        </w:rPr>
        <w:t xml:space="preserve"> en la fracción IV, del diverso 192, en relación, con el 191, fracción VI de la Ley de Transparencia y Acceso a la Información Pública del Estado de México y Municipios. </w:t>
      </w:r>
    </w:p>
    <w:p w14:paraId="6DC20524" w14:textId="77777777" w:rsidR="00A968B8" w:rsidRPr="00322683" w:rsidRDefault="00A968B8" w:rsidP="00C81E3E">
      <w:pPr>
        <w:autoSpaceDE w:val="0"/>
        <w:autoSpaceDN w:val="0"/>
        <w:adjustRightInd w:val="0"/>
        <w:spacing w:after="0" w:line="360" w:lineRule="auto"/>
        <w:rPr>
          <w:rFonts w:eastAsia="Calibri" w:cs="Tahoma"/>
          <w:bCs/>
          <w:iCs/>
          <w:color w:val="auto"/>
          <w:lang w:val="es-ES"/>
        </w:rPr>
      </w:pPr>
    </w:p>
    <w:p w14:paraId="08C96365" w14:textId="5C5E0D87" w:rsidR="00C20A97" w:rsidRPr="00322683" w:rsidRDefault="00C20A97" w:rsidP="00C20A97">
      <w:pPr>
        <w:autoSpaceDE w:val="0"/>
        <w:autoSpaceDN w:val="0"/>
        <w:adjustRightInd w:val="0"/>
        <w:spacing w:after="0" w:line="360" w:lineRule="auto"/>
        <w:rPr>
          <w:rFonts w:eastAsia="Calibri" w:cs="Tahoma"/>
          <w:bCs/>
          <w:iCs/>
          <w:color w:val="auto"/>
          <w:lang w:val="es-ES_tradnl"/>
        </w:rPr>
      </w:pPr>
      <w:r w:rsidRPr="00322683">
        <w:rPr>
          <w:rFonts w:eastAsia="Calibri" w:cs="Tahoma"/>
          <w:bCs/>
          <w:iCs/>
          <w:color w:val="auto"/>
          <w:lang w:val="es-ES_tradnl"/>
        </w:rPr>
        <w:t>Finalmente, se le hace del conocimiento al Particular que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4E02858F" w14:textId="77777777" w:rsidR="00A968B8" w:rsidRPr="00322683" w:rsidRDefault="00A968B8" w:rsidP="00C81E3E">
      <w:pPr>
        <w:widowControl w:val="0"/>
        <w:spacing w:after="0" w:line="360" w:lineRule="auto"/>
        <w:rPr>
          <w:rFonts w:eastAsia="Calibri" w:cs="Tahoma"/>
          <w:bCs/>
          <w:iCs/>
          <w:color w:val="auto"/>
          <w:lang w:val="es-ES_tradnl"/>
        </w:rPr>
      </w:pPr>
    </w:p>
    <w:p w14:paraId="2339AA1F" w14:textId="6553CC1E" w:rsidR="00CD3424" w:rsidRPr="00322683" w:rsidRDefault="00A968B8" w:rsidP="00C81E3E">
      <w:pPr>
        <w:autoSpaceDE w:val="0"/>
        <w:autoSpaceDN w:val="0"/>
        <w:adjustRightInd w:val="0"/>
        <w:spacing w:after="0" w:line="360" w:lineRule="auto"/>
        <w:rPr>
          <w:rFonts w:eastAsia="Calibri" w:cs="Tahoma"/>
          <w:bCs/>
          <w:iCs/>
          <w:color w:val="auto"/>
        </w:rPr>
      </w:pPr>
      <w:r w:rsidRPr="00322683">
        <w:rPr>
          <w:rFonts w:eastAsia="Calibri" w:cs="Tahoma"/>
          <w:bCs/>
          <w:iCs/>
          <w:color w:val="auto"/>
        </w:rPr>
        <w:t>Por lo expuesto y fundado, este Pleno:</w:t>
      </w:r>
    </w:p>
    <w:p w14:paraId="16B89A88" w14:textId="77777777" w:rsidR="00CD3424" w:rsidRPr="00322683" w:rsidRDefault="00CD3424" w:rsidP="00C81E3E">
      <w:pPr>
        <w:autoSpaceDE w:val="0"/>
        <w:autoSpaceDN w:val="0"/>
        <w:adjustRightInd w:val="0"/>
        <w:spacing w:after="0" w:line="360" w:lineRule="auto"/>
        <w:rPr>
          <w:rFonts w:eastAsia="Calibri" w:cs="Tahoma"/>
          <w:bCs/>
          <w:iCs/>
          <w:color w:val="auto"/>
        </w:rPr>
      </w:pPr>
    </w:p>
    <w:p w14:paraId="7940B488" w14:textId="77777777" w:rsidR="00A968B8" w:rsidRPr="00322683" w:rsidRDefault="00A968B8" w:rsidP="00C81E3E">
      <w:pPr>
        <w:spacing w:after="0" w:line="360" w:lineRule="auto"/>
        <w:jc w:val="center"/>
        <w:rPr>
          <w:rFonts w:eastAsia="Times New Roman" w:cs="Tahoma"/>
          <w:b/>
          <w:bCs/>
          <w:color w:val="auto"/>
          <w:lang w:eastAsia="es-ES"/>
        </w:rPr>
      </w:pPr>
      <w:r w:rsidRPr="00322683">
        <w:rPr>
          <w:rFonts w:eastAsia="Times New Roman" w:cs="Tahoma"/>
          <w:b/>
          <w:bCs/>
          <w:color w:val="auto"/>
          <w:lang w:eastAsia="es-ES"/>
        </w:rPr>
        <w:t xml:space="preserve">R E S U E L V E: </w:t>
      </w:r>
    </w:p>
    <w:p w14:paraId="6F66F8C6" w14:textId="77777777" w:rsidR="00C20A97" w:rsidRPr="00322683" w:rsidRDefault="00C20A97" w:rsidP="00C81E3E">
      <w:pPr>
        <w:spacing w:after="0" w:line="360" w:lineRule="auto"/>
        <w:rPr>
          <w:rFonts w:eastAsia="Calibri" w:cs="Tahoma"/>
          <w:color w:val="auto"/>
          <w:lang w:val="es-ES" w:eastAsia="es-ES_tradnl"/>
        </w:rPr>
      </w:pPr>
    </w:p>
    <w:p w14:paraId="4479BA82" w14:textId="464DE066" w:rsidR="00C20A97" w:rsidRPr="00322683" w:rsidRDefault="00C20A97" w:rsidP="00C20A97">
      <w:pPr>
        <w:spacing w:after="0" w:line="360" w:lineRule="auto"/>
        <w:rPr>
          <w:rFonts w:eastAsia="Times New Roman" w:cs="Tahoma"/>
          <w:color w:val="auto"/>
          <w:lang w:val="es-ES" w:eastAsia="es-ES"/>
        </w:rPr>
      </w:pPr>
      <w:r w:rsidRPr="00322683">
        <w:rPr>
          <w:rFonts w:eastAsia="Times New Roman" w:cs="Tahoma"/>
          <w:b/>
          <w:color w:val="auto"/>
          <w:lang w:eastAsia="es-ES"/>
        </w:rPr>
        <w:t>PRIMERO</w:t>
      </w:r>
      <w:r w:rsidRPr="00322683">
        <w:rPr>
          <w:rFonts w:eastAsia="Times New Roman" w:cs="Tahoma"/>
          <w:bCs/>
          <w:color w:val="auto"/>
          <w:lang w:eastAsia="es-ES"/>
        </w:rPr>
        <w:t xml:space="preserve">. </w:t>
      </w:r>
      <w:r w:rsidRPr="00322683">
        <w:rPr>
          <w:rFonts w:eastAsia="Times New Roman" w:cs="Tahoma"/>
          <w:bCs/>
          <w:color w:val="auto"/>
          <w:lang w:val="es-ES" w:eastAsia="es-ES"/>
        </w:rPr>
        <w:t xml:space="preserve">Se </w:t>
      </w:r>
      <w:r w:rsidRPr="00322683">
        <w:rPr>
          <w:rFonts w:eastAsia="Times New Roman" w:cs="Tahoma"/>
          <w:b/>
          <w:bCs/>
          <w:color w:val="auto"/>
          <w:lang w:val="es-ES" w:eastAsia="es-ES"/>
        </w:rPr>
        <w:t>SOBRESEE</w:t>
      </w:r>
      <w:r w:rsidRPr="00322683">
        <w:rPr>
          <w:rFonts w:eastAsia="Times New Roman" w:cs="Tahoma"/>
          <w:bCs/>
          <w:color w:val="auto"/>
          <w:lang w:val="es-ES" w:eastAsia="es-ES"/>
        </w:rPr>
        <w:t xml:space="preserve"> </w:t>
      </w:r>
      <w:r w:rsidRPr="00322683">
        <w:rPr>
          <w:rFonts w:eastAsia="Times New Roman" w:cs="Tahoma"/>
          <w:color w:val="auto"/>
          <w:lang w:val="es-ES" w:eastAsia="es-ES"/>
        </w:rPr>
        <w:t xml:space="preserve">por improcedente el Recurso de Revisión número </w:t>
      </w:r>
      <w:r w:rsidRPr="00322683">
        <w:rPr>
          <w:rFonts w:eastAsia="Calibri" w:cs="Tahoma"/>
        </w:rPr>
        <w:t>0</w:t>
      </w:r>
      <w:r w:rsidR="00CD3424" w:rsidRPr="00322683">
        <w:rPr>
          <w:rFonts w:eastAsia="Calibri" w:cs="Tahoma"/>
        </w:rPr>
        <w:t>7401</w:t>
      </w:r>
      <w:r w:rsidRPr="00322683">
        <w:rPr>
          <w:rFonts w:eastAsia="Calibri" w:cs="Tahoma"/>
        </w:rPr>
        <w:t>/INFOEM/IP/RR/2022</w:t>
      </w:r>
      <w:r w:rsidRPr="00322683">
        <w:rPr>
          <w:rFonts w:eastAsia="Times New Roman" w:cs="Tahoma"/>
          <w:color w:val="auto"/>
          <w:lang w:val="es-ES" w:eastAsia="es-ES"/>
        </w:rPr>
        <w:t xml:space="preserve">, por actualizarse la causal establecida en la </w:t>
      </w:r>
      <w:r w:rsidR="00663CB1" w:rsidRPr="00322683">
        <w:rPr>
          <w:rFonts w:eastAsia="Times New Roman" w:cs="Tahoma"/>
          <w:color w:val="auto"/>
          <w:lang w:val="es-ES" w:eastAsia="es-ES"/>
        </w:rPr>
        <w:t xml:space="preserve">fracción IV, del artículo </w:t>
      </w:r>
      <w:r w:rsidR="00663CB1" w:rsidRPr="00322683">
        <w:rPr>
          <w:rFonts w:eastAsia="Times New Roman" w:cs="Tahoma"/>
          <w:color w:val="auto"/>
          <w:lang w:val="es-ES" w:eastAsia="es-ES"/>
        </w:rPr>
        <w:lastRenderedPageBreak/>
        <w:t>192, en relación, con la fracción VI, del 191, ambos de la Ley de Transparencia y Acceso a la Información Pública del Estado de México y Municipios</w:t>
      </w:r>
      <w:r w:rsidRPr="00322683">
        <w:rPr>
          <w:rFonts w:eastAsia="Times New Roman" w:cs="Tahoma"/>
          <w:color w:val="auto"/>
          <w:lang w:val="es-ES" w:eastAsia="es-ES"/>
        </w:rPr>
        <w:t>, en términos de los Considerandos TERCERO y CUARTO de la presente Resolución.</w:t>
      </w:r>
    </w:p>
    <w:p w14:paraId="0CF4E4F9" w14:textId="77777777" w:rsidR="00C20A97" w:rsidRPr="00322683" w:rsidRDefault="00C20A97" w:rsidP="00C20A97">
      <w:pPr>
        <w:spacing w:after="0" w:line="360" w:lineRule="auto"/>
        <w:rPr>
          <w:rFonts w:eastAsia="Times New Roman" w:cs="Tahoma"/>
          <w:bCs/>
          <w:color w:val="auto"/>
          <w:lang w:eastAsia="es-ES"/>
        </w:rPr>
      </w:pPr>
    </w:p>
    <w:p w14:paraId="2A00CC78" w14:textId="77777777" w:rsidR="00C20A97" w:rsidRPr="00322683" w:rsidRDefault="00C20A97" w:rsidP="00C20A97">
      <w:pPr>
        <w:spacing w:after="0" w:line="360" w:lineRule="auto"/>
        <w:rPr>
          <w:rFonts w:eastAsia="Times New Roman" w:cs="Tahoma"/>
          <w:bCs/>
          <w:color w:val="auto"/>
          <w:lang w:eastAsia="es-ES"/>
        </w:rPr>
      </w:pPr>
      <w:r w:rsidRPr="00322683">
        <w:rPr>
          <w:rFonts w:eastAsia="Times New Roman" w:cs="Tahoma"/>
          <w:b/>
          <w:color w:val="auto"/>
          <w:lang w:eastAsia="es-ES"/>
        </w:rPr>
        <w:t>SEGUNDO. NOTIFÍQUESE</w:t>
      </w:r>
      <w:r w:rsidRPr="00322683">
        <w:rPr>
          <w:rFonts w:eastAsia="Times New Roman" w:cs="Tahoma"/>
          <w:bCs/>
          <w:color w:val="auto"/>
          <w:lang w:eastAsia="es-ES"/>
        </w:rPr>
        <w:t xml:space="preserve"> la presente resolución al Titular de la Unidad de Transparencia del Sujeto Obligado.</w:t>
      </w:r>
    </w:p>
    <w:p w14:paraId="7BB0F148" w14:textId="77777777" w:rsidR="00C20A97" w:rsidRPr="00322683" w:rsidRDefault="00C20A97" w:rsidP="00C20A97">
      <w:pPr>
        <w:spacing w:after="0" w:line="360" w:lineRule="auto"/>
        <w:rPr>
          <w:rFonts w:eastAsia="Times New Roman" w:cs="Tahoma"/>
          <w:bCs/>
          <w:color w:val="auto"/>
          <w:lang w:eastAsia="es-ES"/>
        </w:rPr>
      </w:pPr>
    </w:p>
    <w:p w14:paraId="4E254141" w14:textId="77777777" w:rsidR="00C20A97" w:rsidRPr="00322683" w:rsidRDefault="00C20A97" w:rsidP="00C20A97">
      <w:pPr>
        <w:spacing w:after="0" w:line="360" w:lineRule="auto"/>
        <w:rPr>
          <w:rFonts w:eastAsia="Times New Roman" w:cs="Tahoma"/>
          <w:bCs/>
          <w:color w:val="auto"/>
          <w:lang w:eastAsia="es-ES"/>
        </w:rPr>
      </w:pPr>
      <w:r w:rsidRPr="00322683">
        <w:rPr>
          <w:rFonts w:eastAsia="Times New Roman" w:cs="Tahoma"/>
          <w:b/>
          <w:color w:val="auto"/>
          <w:lang w:eastAsia="es-ES"/>
        </w:rPr>
        <w:t>TERCERO. NOTIFÍQUESE</w:t>
      </w:r>
      <w:r w:rsidRPr="00322683">
        <w:rPr>
          <w:rFonts w:eastAsia="Times New Roman" w:cs="Tahoma"/>
          <w:bCs/>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3817659" w14:textId="77777777" w:rsidR="00C20A97" w:rsidRPr="00322683" w:rsidRDefault="00C20A97" w:rsidP="00C81E3E">
      <w:pPr>
        <w:spacing w:after="0" w:line="360" w:lineRule="auto"/>
        <w:rPr>
          <w:rFonts w:eastAsia="Calibri" w:cs="Tahoma"/>
          <w:color w:val="auto"/>
          <w:lang w:val="es-ES" w:eastAsia="es-ES_tradnl"/>
        </w:rPr>
      </w:pPr>
    </w:p>
    <w:p w14:paraId="1A1062BF" w14:textId="47482B32" w:rsidR="00A968B8" w:rsidRPr="00A968B8" w:rsidRDefault="00D049E8" w:rsidP="00C81E3E">
      <w:pPr>
        <w:spacing w:after="0" w:line="360" w:lineRule="auto"/>
        <w:rPr>
          <w:rFonts w:eastAsia="Calibri" w:cs="Tahoma"/>
          <w:color w:val="auto"/>
          <w:lang w:val="es-ES" w:eastAsia="es-ES_tradnl"/>
        </w:rPr>
      </w:pPr>
      <w:r w:rsidRPr="00322683">
        <w:rPr>
          <w:rFonts w:eastAsia="Calibri" w:cs="Tahoma"/>
          <w:color w:val="auto"/>
          <w:lang w:val="es-ES" w:eastAsia="es-ES_tradnl"/>
        </w:rPr>
        <w:t xml:space="preserve">ASÍ LO RESUELVE, </w:t>
      </w:r>
      <w:r w:rsidRPr="00322683">
        <w:rPr>
          <w:rFonts w:eastAsia="Calibri" w:cs="Tahoma"/>
          <w:b/>
          <w:bCs/>
          <w:color w:val="auto"/>
          <w:lang w:val="es-ES" w:eastAsia="es-ES_tradnl"/>
        </w:rPr>
        <w:t>POR UNANIMIDAD</w:t>
      </w:r>
      <w:r w:rsidRPr="00322683">
        <w:rPr>
          <w:rFonts w:eastAsia="Calibri" w:cs="Tahoma"/>
          <w:color w:val="auto"/>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VISÉSIMA CUARTA SESIÓN ORDINARIA, CELEBRADA EL VEINTIOCHO DE JUNIO DE DOS MIL VEINTIDÓS, ANTE EL SECRETARIO TÉCNICO DEL PLENO, ALEXIS TAPIA RAMÍREZ.</w:t>
      </w:r>
    </w:p>
    <w:p w14:paraId="179D3A74" w14:textId="153C6754" w:rsidR="00D049E8" w:rsidRDefault="00D049E8">
      <w:pPr>
        <w:jc w:val="left"/>
      </w:pPr>
      <w:r>
        <w:br w:type="page"/>
      </w:r>
    </w:p>
    <w:p w14:paraId="4954AE53" w14:textId="77777777" w:rsidR="00E439ED" w:rsidRDefault="00E439ED" w:rsidP="00C81E3E">
      <w:pPr>
        <w:spacing w:after="0" w:line="360" w:lineRule="auto"/>
      </w:pPr>
    </w:p>
    <w:sectPr w:rsidR="00E439ED" w:rsidSect="008C644E">
      <w:headerReference w:type="even" r:id="rId7"/>
      <w:headerReference w:type="default" r:id="rId8"/>
      <w:footerReference w:type="even" r:id="rId9"/>
      <w:footerReference w:type="default" r:id="rId10"/>
      <w:headerReference w:type="first" r:id="rId11"/>
      <w:footerReference w:type="first" r:id="rId12"/>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4E4C5" w14:textId="77777777" w:rsidR="00DD6426" w:rsidRDefault="00DD6426" w:rsidP="00066B31">
      <w:pPr>
        <w:spacing w:after="0" w:line="240" w:lineRule="auto"/>
      </w:pPr>
      <w:r>
        <w:separator/>
      </w:r>
    </w:p>
  </w:endnote>
  <w:endnote w:type="continuationSeparator" w:id="0">
    <w:p w14:paraId="50834EE6" w14:textId="77777777" w:rsidR="00DD6426" w:rsidRDefault="00DD6426" w:rsidP="0006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7E37BAE9"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3B0A68EB" w14:textId="77777777" w:rsidR="008C644E" w:rsidRDefault="003226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3CFCA135"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63CB1">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63CB1">
              <w:rPr>
                <w:b/>
                <w:bCs/>
                <w:noProof/>
              </w:rPr>
              <w:t>11</w:t>
            </w:r>
            <w:r>
              <w:rPr>
                <w:b/>
                <w:bCs/>
                <w:sz w:val="24"/>
                <w:szCs w:val="24"/>
              </w:rPr>
              <w:fldChar w:fldCharType="end"/>
            </w:r>
          </w:p>
        </w:sdtContent>
      </w:sdt>
    </w:sdtContent>
  </w:sdt>
  <w:p w14:paraId="42C147CB" w14:textId="77777777" w:rsidR="008C644E" w:rsidRDefault="0032268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1BEE5584"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63CB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63CB1">
              <w:rPr>
                <w:b/>
                <w:bCs/>
                <w:noProof/>
              </w:rPr>
              <w:t>11</w:t>
            </w:r>
            <w:r>
              <w:rPr>
                <w:b/>
                <w:bCs/>
                <w:sz w:val="24"/>
                <w:szCs w:val="24"/>
              </w:rPr>
              <w:fldChar w:fldCharType="end"/>
            </w:r>
          </w:p>
        </w:sdtContent>
      </w:sdt>
    </w:sdtContent>
  </w:sdt>
  <w:p w14:paraId="21537CF3" w14:textId="77777777" w:rsidR="008C644E" w:rsidRDefault="001D2F08"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7B2F9" w14:textId="77777777" w:rsidR="00DD6426" w:rsidRDefault="00DD6426" w:rsidP="00066B31">
      <w:pPr>
        <w:spacing w:after="0" w:line="240" w:lineRule="auto"/>
      </w:pPr>
      <w:r>
        <w:separator/>
      </w:r>
    </w:p>
  </w:footnote>
  <w:footnote w:type="continuationSeparator" w:id="0">
    <w:p w14:paraId="634C2285" w14:textId="77777777" w:rsidR="00DD6426" w:rsidRDefault="00DD6426" w:rsidP="0006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04C853ED" w14:textId="77777777" w:rsidTr="00787244">
      <w:trPr>
        <w:trHeight w:val="1435"/>
      </w:trPr>
      <w:tc>
        <w:tcPr>
          <w:tcW w:w="3261" w:type="dxa"/>
        </w:tcPr>
        <w:p w14:paraId="0C7EB462" w14:textId="77777777" w:rsidR="008C644E" w:rsidRPr="008C644E" w:rsidRDefault="00322683"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3C8FA9F1" w14:textId="77777777" w:rsidTr="00787244">
            <w:trPr>
              <w:trHeight w:val="144"/>
            </w:trPr>
            <w:tc>
              <w:tcPr>
                <w:tcW w:w="2559" w:type="dxa"/>
                <w:hideMark/>
              </w:tcPr>
              <w:p w14:paraId="73DACB1F" w14:textId="77777777" w:rsidR="008C644E" w:rsidRPr="008C644E" w:rsidRDefault="001D2F08" w:rsidP="008C644E">
                <w:pPr>
                  <w:pStyle w:val="Encabezado"/>
                  <w:rPr>
                    <w:b/>
                  </w:rPr>
                </w:pPr>
                <w:r w:rsidRPr="008C644E">
                  <w:rPr>
                    <w:b/>
                  </w:rPr>
                  <w:t>Recurso de Revisión:</w:t>
                </w:r>
              </w:p>
            </w:tc>
            <w:tc>
              <w:tcPr>
                <w:tcW w:w="3259" w:type="dxa"/>
                <w:hideMark/>
              </w:tcPr>
              <w:p w14:paraId="2BAF54F5" w14:textId="77777777" w:rsidR="008C644E" w:rsidRPr="008C644E" w:rsidRDefault="001D2F08" w:rsidP="008C644E">
                <w:pPr>
                  <w:pStyle w:val="Encabezado"/>
                </w:pPr>
                <w:r>
                  <w:t>01206/INFOEM/IP/RR/2022</w:t>
                </w:r>
              </w:p>
            </w:tc>
            <w:tc>
              <w:tcPr>
                <w:tcW w:w="3402" w:type="dxa"/>
              </w:tcPr>
              <w:p w14:paraId="005AF5AD" w14:textId="77777777" w:rsidR="008C644E" w:rsidRPr="008C644E" w:rsidRDefault="00322683" w:rsidP="008C644E">
                <w:pPr>
                  <w:pStyle w:val="Encabezado"/>
                  <w:rPr>
                    <w:bCs/>
                  </w:rPr>
                </w:pPr>
              </w:p>
            </w:tc>
          </w:tr>
          <w:tr w:rsidR="008C644E" w:rsidRPr="008C644E" w14:paraId="266F92FA" w14:textId="77777777" w:rsidTr="00787244">
            <w:trPr>
              <w:trHeight w:val="283"/>
            </w:trPr>
            <w:tc>
              <w:tcPr>
                <w:tcW w:w="2559" w:type="dxa"/>
                <w:hideMark/>
              </w:tcPr>
              <w:p w14:paraId="6E774FF3" w14:textId="77777777" w:rsidR="008C644E" w:rsidRPr="008C644E" w:rsidRDefault="001D2F08" w:rsidP="008C644E">
                <w:pPr>
                  <w:pStyle w:val="Encabezado"/>
                  <w:rPr>
                    <w:b/>
                  </w:rPr>
                </w:pPr>
                <w:r w:rsidRPr="008C644E">
                  <w:rPr>
                    <w:b/>
                  </w:rPr>
                  <w:t>Sujeto Obligado:</w:t>
                </w:r>
              </w:p>
            </w:tc>
            <w:tc>
              <w:tcPr>
                <w:tcW w:w="3259" w:type="dxa"/>
                <w:hideMark/>
              </w:tcPr>
              <w:p w14:paraId="72431DDA" w14:textId="11AF2492" w:rsidR="008C644E" w:rsidRPr="008C644E" w:rsidRDefault="001D2F08" w:rsidP="00A075BA">
                <w:pPr>
                  <w:pStyle w:val="Encabezado"/>
                </w:pPr>
                <w:r w:rsidRPr="008C644E">
                  <w:rPr>
                    <w:lang w:val="es-MX"/>
                  </w:rPr>
                  <w:t>Ayuntamiento</w:t>
                </w:r>
                <w:r>
                  <w:rPr>
                    <w:lang w:val="es-MX"/>
                  </w:rPr>
                  <w:t xml:space="preserve"> de</w:t>
                </w:r>
                <w:r w:rsidRPr="008C644E">
                  <w:rPr>
                    <w:lang w:val="es-MX"/>
                  </w:rPr>
                  <w:t xml:space="preserve"> </w:t>
                </w:r>
                <w:r w:rsidR="00985E40">
                  <w:rPr>
                    <w:lang w:val="es-MX"/>
                  </w:rPr>
                  <w:t>Tezoyuca</w:t>
                </w:r>
              </w:p>
            </w:tc>
            <w:tc>
              <w:tcPr>
                <w:tcW w:w="3402" w:type="dxa"/>
              </w:tcPr>
              <w:p w14:paraId="13DD28B6" w14:textId="77777777" w:rsidR="008C644E" w:rsidRPr="008C644E" w:rsidRDefault="00322683" w:rsidP="008C644E">
                <w:pPr>
                  <w:pStyle w:val="Encabezado"/>
                </w:pPr>
              </w:p>
            </w:tc>
          </w:tr>
          <w:tr w:rsidR="008C644E" w:rsidRPr="008C644E" w14:paraId="1F447167" w14:textId="77777777" w:rsidTr="00787244">
            <w:trPr>
              <w:trHeight w:val="283"/>
            </w:trPr>
            <w:tc>
              <w:tcPr>
                <w:tcW w:w="2559" w:type="dxa"/>
                <w:hideMark/>
              </w:tcPr>
              <w:p w14:paraId="216657E4" w14:textId="77777777" w:rsidR="008C644E" w:rsidRPr="008C644E" w:rsidRDefault="001D2F08" w:rsidP="008C644E">
                <w:pPr>
                  <w:pStyle w:val="Encabezado"/>
                  <w:rPr>
                    <w:b/>
                  </w:rPr>
                </w:pPr>
                <w:r w:rsidRPr="008C644E">
                  <w:rPr>
                    <w:b/>
                  </w:rPr>
                  <w:t xml:space="preserve">Comisionado Ponente: </w:t>
                </w:r>
              </w:p>
            </w:tc>
            <w:tc>
              <w:tcPr>
                <w:tcW w:w="3259" w:type="dxa"/>
                <w:hideMark/>
              </w:tcPr>
              <w:p w14:paraId="6E467BD9" w14:textId="77777777" w:rsidR="008C644E" w:rsidRPr="008C644E" w:rsidRDefault="001D2F08" w:rsidP="008C644E">
                <w:pPr>
                  <w:pStyle w:val="Encabezado"/>
                  <w:rPr>
                    <w:b/>
                  </w:rPr>
                </w:pPr>
                <w:r w:rsidRPr="008C644E">
                  <w:t>Luis Gustavo Parra Noriega</w:t>
                </w:r>
              </w:p>
            </w:tc>
            <w:tc>
              <w:tcPr>
                <w:tcW w:w="3402" w:type="dxa"/>
              </w:tcPr>
              <w:p w14:paraId="210A329D" w14:textId="77777777" w:rsidR="008C644E" w:rsidRPr="008C644E" w:rsidRDefault="00322683" w:rsidP="008C644E">
                <w:pPr>
                  <w:pStyle w:val="Encabezado"/>
                </w:pPr>
              </w:p>
            </w:tc>
          </w:tr>
        </w:tbl>
        <w:p w14:paraId="1FBF3105" w14:textId="77777777" w:rsidR="008C644E" w:rsidRPr="008C644E" w:rsidRDefault="00322683" w:rsidP="008C644E">
          <w:pPr>
            <w:pStyle w:val="Encabezado"/>
            <w:rPr>
              <w:b/>
            </w:rPr>
          </w:pPr>
        </w:p>
      </w:tc>
    </w:tr>
  </w:tbl>
  <w:p w14:paraId="14486D0A" w14:textId="77777777" w:rsidR="008C644E" w:rsidRDefault="00322683">
    <w:pPr>
      <w:pStyle w:val="Encabezado"/>
    </w:pPr>
    <w:r>
      <w:rPr>
        <w:noProof/>
      </w:rPr>
      <w:pict w14:anchorId="762E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2050"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14:paraId="4EA32E14" w14:textId="77777777" w:rsidTr="00D36646">
      <w:trPr>
        <w:trHeight w:val="1435"/>
      </w:trPr>
      <w:tc>
        <w:tcPr>
          <w:tcW w:w="3402" w:type="dxa"/>
        </w:tcPr>
        <w:p w14:paraId="423C2A31" w14:textId="77777777" w:rsidR="008C644E" w:rsidRDefault="00322683" w:rsidP="008C644E">
          <w:pPr>
            <w:tabs>
              <w:tab w:val="right" w:pos="4273"/>
            </w:tabs>
            <w:spacing w:line="256" w:lineRule="auto"/>
            <w:rPr>
              <w:rFonts w:ascii="Garamond" w:eastAsia="Calibri" w:hAnsi="Garamond"/>
              <w:color w:val="auto"/>
            </w:rPr>
          </w:pPr>
        </w:p>
      </w:tc>
      <w:tc>
        <w:tcPr>
          <w:tcW w:w="6730" w:type="dxa"/>
          <w:hideMark/>
        </w:tcPr>
        <w:p w14:paraId="192B639C" w14:textId="77777777" w:rsidR="00D36646" w:rsidRDefault="00322683"/>
        <w:tbl>
          <w:tblPr>
            <w:tblStyle w:val="Tablaconcuadrcula"/>
            <w:tblW w:w="922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14:paraId="4460AAC6" w14:textId="77777777" w:rsidTr="00A90826">
            <w:trPr>
              <w:trHeight w:val="144"/>
            </w:trPr>
            <w:tc>
              <w:tcPr>
                <w:tcW w:w="2559" w:type="dxa"/>
                <w:hideMark/>
              </w:tcPr>
              <w:p w14:paraId="309907ED" w14:textId="77777777" w:rsidR="008C644E" w:rsidRDefault="001D2F08" w:rsidP="008C644E">
                <w:pPr>
                  <w:tabs>
                    <w:tab w:val="right" w:pos="8838"/>
                  </w:tabs>
                  <w:ind w:left="-74" w:right="-105"/>
                  <w:rPr>
                    <w:rFonts w:eastAsia="Calibri" w:cs="Tahoma"/>
                    <w:b/>
                  </w:rPr>
                </w:pPr>
                <w:bookmarkStart w:id="2" w:name="_Hlk12526980"/>
                <w:r>
                  <w:rPr>
                    <w:rFonts w:eastAsia="Calibri" w:cs="Tahoma"/>
                    <w:b/>
                  </w:rPr>
                  <w:t>Recurso de Revisión:</w:t>
                </w:r>
              </w:p>
            </w:tc>
            <w:tc>
              <w:tcPr>
                <w:tcW w:w="3259" w:type="dxa"/>
                <w:hideMark/>
              </w:tcPr>
              <w:p w14:paraId="79D1E809" w14:textId="5897E232" w:rsidR="008C644E" w:rsidRDefault="00B91C3F" w:rsidP="008C644E">
                <w:pPr>
                  <w:tabs>
                    <w:tab w:val="right" w:pos="8838"/>
                  </w:tabs>
                  <w:ind w:left="-74" w:right="-105"/>
                  <w:rPr>
                    <w:rFonts w:eastAsia="Calibri" w:cs="Tahoma"/>
                    <w:bCs/>
                  </w:rPr>
                </w:pPr>
                <w:r w:rsidRPr="00B91C3F">
                  <w:t>0</w:t>
                </w:r>
                <w:r w:rsidR="006B212C">
                  <w:t>7401</w:t>
                </w:r>
                <w:r w:rsidRPr="00B91C3F">
                  <w:t>/INFOEM/IP/RR/2022</w:t>
                </w:r>
              </w:p>
            </w:tc>
            <w:tc>
              <w:tcPr>
                <w:tcW w:w="3402" w:type="dxa"/>
              </w:tcPr>
              <w:p w14:paraId="04BF926A" w14:textId="77777777" w:rsidR="008C644E" w:rsidRDefault="00322683" w:rsidP="008C644E">
                <w:pPr>
                  <w:tabs>
                    <w:tab w:val="right" w:pos="8838"/>
                  </w:tabs>
                  <w:ind w:left="-74" w:right="-105"/>
                  <w:rPr>
                    <w:rFonts w:eastAsia="Calibri" w:cs="Tahoma"/>
                    <w:bCs/>
                  </w:rPr>
                </w:pPr>
              </w:p>
            </w:tc>
            <w:bookmarkEnd w:id="2"/>
          </w:tr>
          <w:tr w:rsidR="008C644E" w14:paraId="2B8E7492" w14:textId="77777777" w:rsidTr="00A90826">
            <w:trPr>
              <w:trHeight w:val="283"/>
            </w:trPr>
            <w:tc>
              <w:tcPr>
                <w:tcW w:w="2559" w:type="dxa"/>
                <w:hideMark/>
              </w:tcPr>
              <w:p w14:paraId="4B844598" w14:textId="77777777" w:rsidR="008C644E" w:rsidRDefault="001D2F08" w:rsidP="008C644E">
                <w:pPr>
                  <w:tabs>
                    <w:tab w:val="right" w:pos="8838"/>
                  </w:tabs>
                  <w:ind w:left="-74" w:right="-105"/>
                  <w:rPr>
                    <w:rFonts w:eastAsia="Calibri" w:cs="Tahoma"/>
                    <w:b/>
                  </w:rPr>
                </w:pPr>
                <w:r>
                  <w:rPr>
                    <w:rFonts w:eastAsia="Calibri" w:cs="Tahoma"/>
                    <w:b/>
                  </w:rPr>
                  <w:t>Sujeto Obligado:</w:t>
                </w:r>
              </w:p>
            </w:tc>
            <w:tc>
              <w:tcPr>
                <w:tcW w:w="3259" w:type="dxa"/>
                <w:hideMark/>
              </w:tcPr>
              <w:p w14:paraId="2C6EC5FD" w14:textId="35755C30" w:rsidR="008C644E" w:rsidRPr="008C644E" w:rsidRDefault="00B91C3F" w:rsidP="00412BE1">
                <w:pPr>
                  <w:tabs>
                    <w:tab w:val="left" w:pos="2834"/>
                    <w:tab w:val="right" w:pos="8838"/>
                  </w:tabs>
                  <w:ind w:left="-74" w:right="-105"/>
                  <w:rPr>
                    <w:rFonts w:eastAsia="Calibri" w:cs="Tahoma"/>
                  </w:rPr>
                </w:pPr>
                <w:r w:rsidRPr="00B91C3F">
                  <w:rPr>
                    <w:rFonts w:eastAsia="Calibri" w:cs="Tahoma"/>
                    <w:lang w:val="es-MX"/>
                  </w:rPr>
                  <w:t xml:space="preserve">Ayuntamiento de </w:t>
                </w:r>
                <w:r w:rsidR="006B212C">
                  <w:rPr>
                    <w:rFonts w:eastAsia="Calibri" w:cs="Tahoma"/>
                    <w:lang w:val="es-MX"/>
                  </w:rPr>
                  <w:t>Texcaltitlán</w:t>
                </w:r>
              </w:p>
            </w:tc>
            <w:tc>
              <w:tcPr>
                <w:tcW w:w="3402" w:type="dxa"/>
              </w:tcPr>
              <w:p w14:paraId="30AE58B9" w14:textId="77777777" w:rsidR="008C644E" w:rsidRDefault="00322683" w:rsidP="008C644E">
                <w:pPr>
                  <w:tabs>
                    <w:tab w:val="left" w:pos="2834"/>
                    <w:tab w:val="right" w:pos="8838"/>
                  </w:tabs>
                  <w:ind w:left="-74" w:right="-105"/>
                  <w:rPr>
                    <w:rFonts w:eastAsia="Calibri" w:cs="Tahoma"/>
                  </w:rPr>
                </w:pPr>
              </w:p>
            </w:tc>
          </w:tr>
          <w:tr w:rsidR="008C644E" w14:paraId="4CA944CC" w14:textId="77777777" w:rsidTr="00A90826">
            <w:trPr>
              <w:trHeight w:val="283"/>
            </w:trPr>
            <w:tc>
              <w:tcPr>
                <w:tcW w:w="2559" w:type="dxa"/>
                <w:hideMark/>
              </w:tcPr>
              <w:p w14:paraId="131AC3D5" w14:textId="77777777" w:rsidR="008C644E" w:rsidRDefault="001D2F08" w:rsidP="008C644E">
                <w:pPr>
                  <w:tabs>
                    <w:tab w:val="right" w:pos="8838"/>
                  </w:tabs>
                  <w:ind w:left="-74" w:right="-105"/>
                  <w:rPr>
                    <w:rFonts w:eastAsia="Calibri" w:cs="Tahoma"/>
                    <w:b/>
                  </w:rPr>
                </w:pPr>
                <w:r>
                  <w:rPr>
                    <w:rFonts w:eastAsia="Calibri" w:cs="Tahoma"/>
                    <w:b/>
                  </w:rPr>
                  <w:t xml:space="preserve">Comisionado Ponente: </w:t>
                </w:r>
              </w:p>
            </w:tc>
            <w:tc>
              <w:tcPr>
                <w:tcW w:w="3259" w:type="dxa"/>
                <w:hideMark/>
              </w:tcPr>
              <w:p w14:paraId="04D77E1A" w14:textId="77777777" w:rsidR="008C644E" w:rsidRDefault="001D2F08" w:rsidP="008C644E">
                <w:pPr>
                  <w:tabs>
                    <w:tab w:val="right" w:pos="8838"/>
                  </w:tabs>
                  <w:ind w:left="-74" w:right="-105"/>
                  <w:rPr>
                    <w:rFonts w:eastAsia="Calibri" w:cs="Tahoma"/>
                    <w:b/>
                  </w:rPr>
                </w:pPr>
                <w:r>
                  <w:rPr>
                    <w:rFonts w:eastAsia="Calibri" w:cs="Tahoma"/>
                  </w:rPr>
                  <w:t>Luis Gustavo Parra Noriega</w:t>
                </w:r>
              </w:p>
            </w:tc>
            <w:tc>
              <w:tcPr>
                <w:tcW w:w="3402" w:type="dxa"/>
              </w:tcPr>
              <w:p w14:paraId="5A0D5601" w14:textId="77777777" w:rsidR="008C644E" w:rsidRDefault="00322683" w:rsidP="008C644E">
                <w:pPr>
                  <w:tabs>
                    <w:tab w:val="right" w:pos="8838"/>
                  </w:tabs>
                  <w:ind w:left="-74" w:right="-105"/>
                  <w:rPr>
                    <w:rFonts w:eastAsia="Calibri" w:cs="Tahoma"/>
                  </w:rPr>
                </w:pPr>
              </w:p>
            </w:tc>
          </w:tr>
        </w:tbl>
        <w:p w14:paraId="14C1172F" w14:textId="77777777" w:rsidR="008C644E" w:rsidRDefault="00322683" w:rsidP="008C644E">
          <w:pPr>
            <w:tabs>
              <w:tab w:val="right" w:pos="8838"/>
            </w:tabs>
            <w:spacing w:line="256" w:lineRule="auto"/>
            <w:ind w:left="-28"/>
            <w:rPr>
              <w:rFonts w:ascii="Arial" w:eastAsia="Calibri" w:hAnsi="Arial" w:cs="Arial"/>
              <w:b/>
            </w:rPr>
          </w:pPr>
        </w:p>
      </w:tc>
    </w:tr>
  </w:tbl>
  <w:p w14:paraId="652BA475" w14:textId="77777777" w:rsidR="008C644E" w:rsidRDefault="00322683">
    <w:pPr>
      <w:pStyle w:val="Encabezado"/>
    </w:pPr>
    <w:r>
      <w:rPr>
        <w:noProof/>
      </w:rPr>
      <w:pict w14:anchorId="66381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2051"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7C3509A9" w14:textId="77777777" w:rsidTr="003F2F0B">
      <w:trPr>
        <w:trHeight w:val="1435"/>
      </w:trPr>
      <w:tc>
        <w:tcPr>
          <w:tcW w:w="2127" w:type="dxa"/>
        </w:tcPr>
        <w:p w14:paraId="7A9E3827" w14:textId="77777777" w:rsidR="008C644E" w:rsidRPr="008C644E" w:rsidRDefault="00322683" w:rsidP="008C644E">
          <w:pPr>
            <w:pStyle w:val="Encabezado"/>
          </w:pPr>
        </w:p>
      </w:tc>
      <w:tc>
        <w:tcPr>
          <w:tcW w:w="7512" w:type="dxa"/>
          <w:hideMark/>
        </w:tcPr>
        <w:tbl>
          <w:tblPr>
            <w:tblStyle w:val="Tablaconcuadrcula"/>
            <w:tblW w:w="12757" w:type="dxa"/>
            <w:tblInd w:w="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394"/>
            <w:gridCol w:w="3402"/>
            <w:gridCol w:w="3402"/>
          </w:tblGrid>
          <w:tr w:rsidR="003F2F0B" w:rsidRPr="008C644E" w14:paraId="1551C454" w14:textId="77777777" w:rsidTr="00F87D8B">
            <w:trPr>
              <w:trHeight w:val="144"/>
            </w:trPr>
            <w:tc>
              <w:tcPr>
                <w:tcW w:w="2559" w:type="dxa"/>
                <w:hideMark/>
              </w:tcPr>
              <w:p w14:paraId="189E74D1" w14:textId="77777777" w:rsidR="003F2F0B" w:rsidRPr="008C644E" w:rsidRDefault="001D2F08" w:rsidP="008C644E">
                <w:pPr>
                  <w:pStyle w:val="Encabezado"/>
                  <w:rPr>
                    <w:b/>
                  </w:rPr>
                </w:pPr>
                <w:r w:rsidRPr="008C644E">
                  <w:rPr>
                    <w:b/>
                  </w:rPr>
                  <w:t>Recurso de Revisión:</w:t>
                </w:r>
              </w:p>
            </w:tc>
            <w:tc>
              <w:tcPr>
                <w:tcW w:w="3394" w:type="dxa"/>
                <w:hideMark/>
              </w:tcPr>
              <w:p w14:paraId="11F4479A" w14:textId="1E4C66E2" w:rsidR="003F2F0B" w:rsidRPr="00AC018A" w:rsidRDefault="00B91C3F" w:rsidP="008C644E">
                <w:pPr>
                  <w:pStyle w:val="Encabezado"/>
                </w:pPr>
                <w:r w:rsidRPr="00B91C3F">
                  <w:rPr>
                    <w:color w:val="000000"/>
                  </w:rPr>
                  <w:t>0</w:t>
                </w:r>
                <w:r w:rsidR="0032334F">
                  <w:rPr>
                    <w:color w:val="000000"/>
                  </w:rPr>
                  <w:t>7401</w:t>
                </w:r>
                <w:r w:rsidRPr="00B91C3F">
                  <w:rPr>
                    <w:color w:val="000000"/>
                  </w:rPr>
                  <w:t>/INFOEM/IP/RR/2022</w:t>
                </w:r>
              </w:p>
            </w:tc>
            <w:tc>
              <w:tcPr>
                <w:tcW w:w="3402" w:type="dxa"/>
              </w:tcPr>
              <w:p w14:paraId="636B91F8" w14:textId="77777777" w:rsidR="003F2F0B" w:rsidRPr="008C644E" w:rsidRDefault="00322683" w:rsidP="008C644E">
                <w:pPr>
                  <w:pStyle w:val="Encabezado"/>
                  <w:rPr>
                    <w:bCs/>
                  </w:rPr>
                </w:pPr>
              </w:p>
            </w:tc>
            <w:tc>
              <w:tcPr>
                <w:tcW w:w="3402" w:type="dxa"/>
              </w:tcPr>
              <w:p w14:paraId="30CBCBAF" w14:textId="77777777" w:rsidR="003F2F0B" w:rsidRPr="008C644E" w:rsidRDefault="00322683" w:rsidP="008C644E">
                <w:pPr>
                  <w:pStyle w:val="Encabezado"/>
                  <w:rPr>
                    <w:bCs/>
                  </w:rPr>
                </w:pPr>
              </w:p>
            </w:tc>
          </w:tr>
          <w:tr w:rsidR="003F2F0B" w:rsidRPr="008C644E" w14:paraId="61DAE09E" w14:textId="77777777" w:rsidTr="00F87D8B">
            <w:trPr>
              <w:trHeight w:val="144"/>
            </w:trPr>
            <w:tc>
              <w:tcPr>
                <w:tcW w:w="2559" w:type="dxa"/>
                <w:hideMark/>
              </w:tcPr>
              <w:p w14:paraId="7CE5967D" w14:textId="77777777" w:rsidR="003F2F0B" w:rsidRPr="008C644E" w:rsidRDefault="001D2F08" w:rsidP="008C644E">
                <w:pPr>
                  <w:pStyle w:val="Encabezado"/>
                  <w:rPr>
                    <w:b/>
                  </w:rPr>
                </w:pPr>
                <w:r w:rsidRPr="008C644E">
                  <w:rPr>
                    <w:b/>
                  </w:rPr>
                  <w:t>Recurrente:</w:t>
                </w:r>
              </w:p>
            </w:tc>
            <w:tc>
              <w:tcPr>
                <w:tcW w:w="3394" w:type="dxa"/>
              </w:tcPr>
              <w:p w14:paraId="0ECB40A9" w14:textId="7236A345" w:rsidR="003F2F0B" w:rsidRPr="008C644E" w:rsidRDefault="00322683" w:rsidP="008C644E">
                <w:pPr>
                  <w:pStyle w:val="Encabezado"/>
                </w:pPr>
              </w:p>
            </w:tc>
            <w:tc>
              <w:tcPr>
                <w:tcW w:w="3402" w:type="dxa"/>
              </w:tcPr>
              <w:p w14:paraId="267C41A1" w14:textId="77777777" w:rsidR="003F2F0B" w:rsidRPr="008C644E" w:rsidRDefault="00322683" w:rsidP="008C644E">
                <w:pPr>
                  <w:pStyle w:val="Encabezado"/>
                </w:pPr>
              </w:p>
            </w:tc>
            <w:tc>
              <w:tcPr>
                <w:tcW w:w="3402" w:type="dxa"/>
              </w:tcPr>
              <w:p w14:paraId="07EE73BD" w14:textId="77777777" w:rsidR="003F2F0B" w:rsidRPr="008C644E" w:rsidRDefault="00322683" w:rsidP="008C644E">
                <w:pPr>
                  <w:pStyle w:val="Encabezado"/>
                </w:pPr>
              </w:p>
            </w:tc>
          </w:tr>
          <w:tr w:rsidR="003F2F0B" w:rsidRPr="008C644E" w14:paraId="7C378614" w14:textId="77777777" w:rsidTr="00F87D8B">
            <w:trPr>
              <w:trHeight w:val="283"/>
            </w:trPr>
            <w:tc>
              <w:tcPr>
                <w:tcW w:w="2559" w:type="dxa"/>
                <w:hideMark/>
              </w:tcPr>
              <w:p w14:paraId="24E7E7C4" w14:textId="77777777" w:rsidR="003F2F0B" w:rsidRPr="008C644E" w:rsidRDefault="001D2F08" w:rsidP="008C644E">
                <w:pPr>
                  <w:pStyle w:val="Encabezado"/>
                  <w:rPr>
                    <w:b/>
                  </w:rPr>
                </w:pPr>
                <w:r w:rsidRPr="008C644E">
                  <w:rPr>
                    <w:b/>
                  </w:rPr>
                  <w:t>Sujeto Obligado:</w:t>
                </w:r>
              </w:p>
            </w:tc>
            <w:tc>
              <w:tcPr>
                <w:tcW w:w="3394" w:type="dxa"/>
                <w:hideMark/>
              </w:tcPr>
              <w:p w14:paraId="6FB2FFED" w14:textId="67299941" w:rsidR="003F2F0B" w:rsidRPr="008C644E" w:rsidRDefault="00B91C3F" w:rsidP="008C644E">
                <w:pPr>
                  <w:pStyle w:val="Encabezado"/>
                </w:pPr>
                <w:r w:rsidRPr="00B91C3F">
                  <w:rPr>
                    <w:lang w:val="es-MX"/>
                  </w:rPr>
                  <w:t xml:space="preserve">Ayuntamiento </w:t>
                </w:r>
                <w:r w:rsidR="0032334F">
                  <w:rPr>
                    <w:lang w:val="es-MX"/>
                  </w:rPr>
                  <w:t>de Texcaltitlán</w:t>
                </w:r>
              </w:p>
            </w:tc>
            <w:tc>
              <w:tcPr>
                <w:tcW w:w="3402" w:type="dxa"/>
              </w:tcPr>
              <w:p w14:paraId="41110A01" w14:textId="77777777" w:rsidR="003F2F0B" w:rsidRPr="008C644E" w:rsidRDefault="00322683" w:rsidP="008C644E">
                <w:pPr>
                  <w:pStyle w:val="Encabezado"/>
                </w:pPr>
              </w:p>
            </w:tc>
            <w:tc>
              <w:tcPr>
                <w:tcW w:w="3402" w:type="dxa"/>
              </w:tcPr>
              <w:p w14:paraId="45B99936" w14:textId="77777777" w:rsidR="003F2F0B" w:rsidRPr="008C644E" w:rsidRDefault="00322683" w:rsidP="008C644E">
                <w:pPr>
                  <w:pStyle w:val="Encabezado"/>
                </w:pPr>
              </w:p>
            </w:tc>
          </w:tr>
          <w:tr w:rsidR="003F2F0B" w:rsidRPr="008C644E" w14:paraId="439AC6E2" w14:textId="77777777" w:rsidTr="00F87D8B">
            <w:trPr>
              <w:trHeight w:val="283"/>
            </w:trPr>
            <w:tc>
              <w:tcPr>
                <w:tcW w:w="2559" w:type="dxa"/>
                <w:hideMark/>
              </w:tcPr>
              <w:p w14:paraId="791FA8D2" w14:textId="77777777" w:rsidR="003F2F0B" w:rsidRPr="008C644E" w:rsidRDefault="001D2F08" w:rsidP="008C644E">
                <w:pPr>
                  <w:pStyle w:val="Encabezado"/>
                  <w:rPr>
                    <w:b/>
                  </w:rPr>
                </w:pPr>
                <w:r w:rsidRPr="008C644E">
                  <w:rPr>
                    <w:b/>
                  </w:rPr>
                  <w:t xml:space="preserve">Comisionado Ponente: </w:t>
                </w:r>
              </w:p>
            </w:tc>
            <w:tc>
              <w:tcPr>
                <w:tcW w:w="3394" w:type="dxa"/>
                <w:hideMark/>
              </w:tcPr>
              <w:p w14:paraId="4E9C6E5C" w14:textId="77777777" w:rsidR="003F2F0B" w:rsidRPr="008C644E" w:rsidRDefault="001D2F08" w:rsidP="008C644E">
                <w:pPr>
                  <w:pStyle w:val="Encabezado"/>
                  <w:rPr>
                    <w:b/>
                  </w:rPr>
                </w:pPr>
                <w:r w:rsidRPr="008C644E">
                  <w:t>Luis Gustavo Parra Noriega</w:t>
                </w:r>
              </w:p>
            </w:tc>
            <w:tc>
              <w:tcPr>
                <w:tcW w:w="3402" w:type="dxa"/>
              </w:tcPr>
              <w:p w14:paraId="624292D1" w14:textId="77777777" w:rsidR="003F2F0B" w:rsidRPr="008C644E" w:rsidRDefault="00322683" w:rsidP="008C644E">
                <w:pPr>
                  <w:pStyle w:val="Encabezado"/>
                </w:pPr>
              </w:p>
            </w:tc>
            <w:tc>
              <w:tcPr>
                <w:tcW w:w="3402" w:type="dxa"/>
              </w:tcPr>
              <w:p w14:paraId="2F073C23" w14:textId="77777777" w:rsidR="003F2F0B" w:rsidRPr="008C644E" w:rsidRDefault="00322683" w:rsidP="008C644E">
                <w:pPr>
                  <w:pStyle w:val="Encabezado"/>
                </w:pPr>
              </w:p>
            </w:tc>
          </w:tr>
        </w:tbl>
        <w:p w14:paraId="23CCA079" w14:textId="77777777" w:rsidR="008C644E" w:rsidRPr="008C644E" w:rsidRDefault="00322683" w:rsidP="008C644E">
          <w:pPr>
            <w:pStyle w:val="Encabezado"/>
            <w:rPr>
              <w:b/>
            </w:rPr>
          </w:pPr>
        </w:p>
      </w:tc>
    </w:tr>
  </w:tbl>
  <w:p w14:paraId="19C09215" w14:textId="77777777" w:rsidR="008C644E" w:rsidRDefault="00322683">
    <w:pPr>
      <w:pStyle w:val="Encabezado"/>
    </w:pPr>
    <w:r>
      <w:rPr>
        <w:noProof/>
      </w:rPr>
      <w:pict w14:anchorId="109DB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2049" type="#_x0000_t75" style="position:absolute;left:0;text-align:left;margin-left:-84.35pt;margin-top:-140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E3784F"/>
    <w:multiLevelType w:val="hybridMultilevel"/>
    <w:tmpl w:val="1632F55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900580A"/>
    <w:multiLevelType w:val="hybridMultilevel"/>
    <w:tmpl w:val="65226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FD2AEE"/>
    <w:multiLevelType w:val="hybridMultilevel"/>
    <w:tmpl w:val="48185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7A859D6"/>
    <w:multiLevelType w:val="hybridMultilevel"/>
    <w:tmpl w:val="85082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50F0E66"/>
    <w:multiLevelType w:val="hybridMultilevel"/>
    <w:tmpl w:val="2FD08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261185959">
    <w:abstractNumId w:val="4"/>
  </w:num>
  <w:num w:numId="2" w16cid:durableId="1355034480">
    <w:abstractNumId w:val="10"/>
  </w:num>
  <w:num w:numId="3" w16cid:durableId="1099256812">
    <w:abstractNumId w:val="3"/>
  </w:num>
  <w:num w:numId="4" w16cid:durableId="17430672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9399738">
    <w:abstractNumId w:val="11"/>
  </w:num>
  <w:num w:numId="6" w16cid:durableId="4230657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2876970">
    <w:abstractNumId w:val="5"/>
  </w:num>
  <w:num w:numId="8" w16cid:durableId="1066876498">
    <w:abstractNumId w:val="6"/>
  </w:num>
  <w:num w:numId="9" w16cid:durableId="1688096521">
    <w:abstractNumId w:val="1"/>
  </w:num>
  <w:num w:numId="10" w16cid:durableId="1225022811">
    <w:abstractNumId w:val="7"/>
  </w:num>
  <w:num w:numId="11" w16cid:durableId="2014334438">
    <w:abstractNumId w:val="9"/>
  </w:num>
  <w:num w:numId="12" w16cid:durableId="978068962">
    <w:abstractNumId w:val="2"/>
  </w:num>
  <w:num w:numId="13" w16cid:durableId="145686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30523"/>
    <w:rsid w:val="00032C1E"/>
    <w:rsid w:val="0004351A"/>
    <w:rsid w:val="00043C41"/>
    <w:rsid w:val="000537B3"/>
    <w:rsid w:val="00062470"/>
    <w:rsid w:val="00066B31"/>
    <w:rsid w:val="00085698"/>
    <w:rsid w:val="000A35FF"/>
    <w:rsid w:val="000A40AB"/>
    <w:rsid w:val="000B12BC"/>
    <w:rsid w:val="000B3116"/>
    <w:rsid w:val="000C6862"/>
    <w:rsid w:val="000E1C0A"/>
    <w:rsid w:val="00107D72"/>
    <w:rsid w:val="00117E3C"/>
    <w:rsid w:val="00126417"/>
    <w:rsid w:val="00134D79"/>
    <w:rsid w:val="001443E6"/>
    <w:rsid w:val="00146DFC"/>
    <w:rsid w:val="001577CA"/>
    <w:rsid w:val="001662A0"/>
    <w:rsid w:val="00171C60"/>
    <w:rsid w:val="001A503C"/>
    <w:rsid w:val="001B6ECC"/>
    <w:rsid w:val="001B73F6"/>
    <w:rsid w:val="001C60AF"/>
    <w:rsid w:val="001C70D9"/>
    <w:rsid w:val="001D2F08"/>
    <w:rsid w:val="001F5EEB"/>
    <w:rsid w:val="001F7D27"/>
    <w:rsid w:val="002128C8"/>
    <w:rsid w:val="00213F84"/>
    <w:rsid w:val="00220CCC"/>
    <w:rsid w:val="00231527"/>
    <w:rsid w:val="00250A12"/>
    <w:rsid w:val="002609B4"/>
    <w:rsid w:val="0027112B"/>
    <w:rsid w:val="002A10BA"/>
    <w:rsid w:val="002C2117"/>
    <w:rsid w:val="002C77CA"/>
    <w:rsid w:val="002D5F76"/>
    <w:rsid w:val="002E1C76"/>
    <w:rsid w:val="002E21C8"/>
    <w:rsid w:val="002F321B"/>
    <w:rsid w:val="00322683"/>
    <w:rsid w:val="0032334F"/>
    <w:rsid w:val="00386C97"/>
    <w:rsid w:val="003B1418"/>
    <w:rsid w:val="003F3B06"/>
    <w:rsid w:val="0040526C"/>
    <w:rsid w:val="00407871"/>
    <w:rsid w:val="00425FD2"/>
    <w:rsid w:val="0043086A"/>
    <w:rsid w:val="00434E2E"/>
    <w:rsid w:val="00446BCA"/>
    <w:rsid w:val="00456635"/>
    <w:rsid w:val="004607C9"/>
    <w:rsid w:val="004730F1"/>
    <w:rsid w:val="00480903"/>
    <w:rsid w:val="004823D7"/>
    <w:rsid w:val="00482EFD"/>
    <w:rsid w:val="0048610B"/>
    <w:rsid w:val="005027D8"/>
    <w:rsid w:val="00514645"/>
    <w:rsid w:val="005256D3"/>
    <w:rsid w:val="00544546"/>
    <w:rsid w:val="005447DD"/>
    <w:rsid w:val="005603F6"/>
    <w:rsid w:val="00564652"/>
    <w:rsid w:val="00573E6F"/>
    <w:rsid w:val="00576074"/>
    <w:rsid w:val="00593B5C"/>
    <w:rsid w:val="005A140E"/>
    <w:rsid w:val="005A3CE4"/>
    <w:rsid w:val="005A3F30"/>
    <w:rsid w:val="005F0A31"/>
    <w:rsid w:val="00610C0E"/>
    <w:rsid w:val="00613C98"/>
    <w:rsid w:val="00643079"/>
    <w:rsid w:val="00655443"/>
    <w:rsid w:val="00663CB1"/>
    <w:rsid w:val="00665160"/>
    <w:rsid w:val="006710D3"/>
    <w:rsid w:val="00676D85"/>
    <w:rsid w:val="00684F08"/>
    <w:rsid w:val="006A635A"/>
    <w:rsid w:val="006A63FC"/>
    <w:rsid w:val="006B212C"/>
    <w:rsid w:val="006C2A6E"/>
    <w:rsid w:val="006D67AB"/>
    <w:rsid w:val="006E7FBD"/>
    <w:rsid w:val="00725283"/>
    <w:rsid w:val="00730A1A"/>
    <w:rsid w:val="00745A19"/>
    <w:rsid w:val="007636BA"/>
    <w:rsid w:val="007741DE"/>
    <w:rsid w:val="0078480B"/>
    <w:rsid w:val="00786BB8"/>
    <w:rsid w:val="007876A8"/>
    <w:rsid w:val="007A6CC7"/>
    <w:rsid w:val="007C6610"/>
    <w:rsid w:val="00812FEA"/>
    <w:rsid w:val="0081647F"/>
    <w:rsid w:val="00821CFE"/>
    <w:rsid w:val="00833CA0"/>
    <w:rsid w:val="00836B15"/>
    <w:rsid w:val="00844830"/>
    <w:rsid w:val="008449DD"/>
    <w:rsid w:val="008664D8"/>
    <w:rsid w:val="00880564"/>
    <w:rsid w:val="008810EB"/>
    <w:rsid w:val="008A4B29"/>
    <w:rsid w:val="008B1873"/>
    <w:rsid w:val="008B3C4E"/>
    <w:rsid w:val="008C23E3"/>
    <w:rsid w:val="008D5408"/>
    <w:rsid w:val="008E1F82"/>
    <w:rsid w:val="009038CC"/>
    <w:rsid w:val="00912D29"/>
    <w:rsid w:val="009144E3"/>
    <w:rsid w:val="009228CC"/>
    <w:rsid w:val="00957133"/>
    <w:rsid w:val="00970BAD"/>
    <w:rsid w:val="00972568"/>
    <w:rsid w:val="00972ACB"/>
    <w:rsid w:val="00977E05"/>
    <w:rsid w:val="00985E40"/>
    <w:rsid w:val="00995E12"/>
    <w:rsid w:val="009A2169"/>
    <w:rsid w:val="009A6AA7"/>
    <w:rsid w:val="009C3EFA"/>
    <w:rsid w:val="009E22E8"/>
    <w:rsid w:val="009F4C51"/>
    <w:rsid w:val="00A0672F"/>
    <w:rsid w:val="00A158AB"/>
    <w:rsid w:val="00A2068A"/>
    <w:rsid w:val="00A21BD9"/>
    <w:rsid w:val="00A23427"/>
    <w:rsid w:val="00A242F9"/>
    <w:rsid w:val="00A2644F"/>
    <w:rsid w:val="00A463E5"/>
    <w:rsid w:val="00A47EB9"/>
    <w:rsid w:val="00A50271"/>
    <w:rsid w:val="00A56011"/>
    <w:rsid w:val="00A615C8"/>
    <w:rsid w:val="00A70E4E"/>
    <w:rsid w:val="00A90826"/>
    <w:rsid w:val="00A94C96"/>
    <w:rsid w:val="00A968B8"/>
    <w:rsid w:val="00AD6668"/>
    <w:rsid w:val="00AE0905"/>
    <w:rsid w:val="00AE4C90"/>
    <w:rsid w:val="00AF2044"/>
    <w:rsid w:val="00B10A39"/>
    <w:rsid w:val="00B1448D"/>
    <w:rsid w:val="00B2722D"/>
    <w:rsid w:val="00B44AA0"/>
    <w:rsid w:val="00B5786A"/>
    <w:rsid w:val="00B85275"/>
    <w:rsid w:val="00B9162C"/>
    <w:rsid w:val="00B91C3F"/>
    <w:rsid w:val="00BD6C52"/>
    <w:rsid w:val="00BF1726"/>
    <w:rsid w:val="00C11594"/>
    <w:rsid w:val="00C20A97"/>
    <w:rsid w:val="00C2316D"/>
    <w:rsid w:val="00C30B5F"/>
    <w:rsid w:val="00C5395B"/>
    <w:rsid w:val="00C76478"/>
    <w:rsid w:val="00C8149E"/>
    <w:rsid w:val="00C81E3E"/>
    <w:rsid w:val="00C97744"/>
    <w:rsid w:val="00CC520F"/>
    <w:rsid w:val="00CD3424"/>
    <w:rsid w:val="00CD3789"/>
    <w:rsid w:val="00D049E8"/>
    <w:rsid w:val="00D56577"/>
    <w:rsid w:val="00D754E7"/>
    <w:rsid w:val="00D852D7"/>
    <w:rsid w:val="00DC0BAB"/>
    <w:rsid w:val="00DC411A"/>
    <w:rsid w:val="00DD6426"/>
    <w:rsid w:val="00DE1EF2"/>
    <w:rsid w:val="00DF6F08"/>
    <w:rsid w:val="00E11DED"/>
    <w:rsid w:val="00E17462"/>
    <w:rsid w:val="00E2331A"/>
    <w:rsid w:val="00E27D8C"/>
    <w:rsid w:val="00E32882"/>
    <w:rsid w:val="00E439ED"/>
    <w:rsid w:val="00E56DD1"/>
    <w:rsid w:val="00EA3060"/>
    <w:rsid w:val="00EA5740"/>
    <w:rsid w:val="00ED7E78"/>
    <w:rsid w:val="00EE0DDB"/>
    <w:rsid w:val="00EE7BF8"/>
    <w:rsid w:val="00EF2ACF"/>
    <w:rsid w:val="00F263D2"/>
    <w:rsid w:val="00F54281"/>
    <w:rsid w:val="00F87D8B"/>
    <w:rsid w:val="00F91DD3"/>
    <w:rsid w:val="00FB4AE8"/>
    <w:rsid w:val="00FC6C9A"/>
    <w:rsid w:val="00FE0ADD"/>
    <w:rsid w:val="00FE24DD"/>
    <w:rsid w:val="00FF04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E4"/>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unhideWhenUsed/>
    <w:rsid w:val="00C8149E"/>
    <w:pPr>
      <w:spacing w:line="256" w:lineRule="auto"/>
    </w:pPr>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1B7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65885824">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323628964">
      <w:bodyDiv w:val="1"/>
      <w:marLeft w:val="0"/>
      <w:marRight w:val="0"/>
      <w:marTop w:val="0"/>
      <w:marBottom w:val="0"/>
      <w:divBdr>
        <w:top w:val="none" w:sz="0" w:space="0" w:color="auto"/>
        <w:left w:val="none" w:sz="0" w:space="0" w:color="auto"/>
        <w:bottom w:val="none" w:sz="0" w:space="0" w:color="auto"/>
        <w:right w:val="none" w:sz="0" w:space="0" w:color="auto"/>
      </w:divBdr>
    </w:div>
    <w:div w:id="330521772">
      <w:bodyDiv w:val="1"/>
      <w:marLeft w:val="0"/>
      <w:marRight w:val="0"/>
      <w:marTop w:val="0"/>
      <w:marBottom w:val="0"/>
      <w:divBdr>
        <w:top w:val="none" w:sz="0" w:space="0" w:color="auto"/>
        <w:left w:val="none" w:sz="0" w:space="0" w:color="auto"/>
        <w:bottom w:val="none" w:sz="0" w:space="0" w:color="auto"/>
        <w:right w:val="none" w:sz="0" w:space="0" w:color="auto"/>
      </w:divBdr>
    </w:div>
    <w:div w:id="337583098">
      <w:bodyDiv w:val="1"/>
      <w:marLeft w:val="0"/>
      <w:marRight w:val="0"/>
      <w:marTop w:val="0"/>
      <w:marBottom w:val="0"/>
      <w:divBdr>
        <w:top w:val="none" w:sz="0" w:space="0" w:color="auto"/>
        <w:left w:val="none" w:sz="0" w:space="0" w:color="auto"/>
        <w:bottom w:val="none" w:sz="0" w:space="0" w:color="auto"/>
        <w:right w:val="none" w:sz="0" w:space="0" w:color="auto"/>
      </w:divBdr>
    </w:div>
    <w:div w:id="402797212">
      <w:bodyDiv w:val="1"/>
      <w:marLeft w:val="0"/>
      <w:marRight w:val="0"/>
      <w:marTop w:val="0"/>
      <w:marBottom w:val="0"/>
      <w:divBdr>
        <w:top w:val="none" w:sz="0" w:space="0" w:color="auto"/>
        <w:left w:val="none" w:sz="0" w:space="0" w:color="auto"/>
        <w:bottom w:val="none" w:sz="0" w:space="0" w:color="auto"/>
        <w:right w:val="none" w:sz="0" w:space="0" w:color="auto"/>
      </w:divBdr>
    </w:div>
    <w:div w:id="459223214">
      <w:bodyDiv w:val="1"/>
      <w:marLeft w:val="0"/>
      <w:marRight w:val="0"/>
      <w:marTop w:val="0"/>
      <w:marBottom w:val="0"/>
      <w:divBdr>
        <w:top w:val="none" w:sz="0" w:space="0" w:color="auto"/>
        <w:left w:val="none" w:sz="0" w:space="0" w:color="auto"/>
        <w:bottom w:val="none" w:sz="0" w:space="0" w:color="auto"/>
        <w:right w:val="none" w:sz="0" w:space="0" w:color="auto"/>
      </w:divBdr>
    </w:div>
    <w:div w:id="492448525">
      <w:bodyDiv w:val="1"/>
      <w:marLeft w:val="0"/>
      <w:marRight w:val="0"/>
      <w:marTop w:val="0"/>
      <w:marBottom w:val="0"/>
      <w:divBdr>
        <w:top w:val="none" w:sz="0" w:space="0" w:color="auto"/>
        <w:left w:val="none" w:sz="0" w:space="0" w:color="auto"/>
        <w:bottom w:val="none" w:sz="0" w:space="0" w:color="auto"/>
        <w:right w:val="none" w:sz="0" w:space="0" w:color="auto"/>
      </w:divBdr>
    </w:div>
    <w:div w:id="528225222">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4004027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689574042">
      <w:bodyDiv w:val="1"/>
      <w:marLeft w:val="0"/>
      <w:marRight w:val="0"/>
      <w:marTop w:val="0"/>
      <w:marBottom w:val="0"/>
      <w:divBdr>
        <w:top w:val="none" w:sz="0" w:space="0" w:color="auto"/>
        <w:left w:val="none" w:sz="0" w:space="0" w:color="auto"/>
        <w:bottom w:val="none" w:sz="0" w:space="0" w:color="auto"/>
        <w:right w:val="none" w:sz="0" w:space="0" w:color="auto"/>
      </w:divBdr>
    </w:div>
    <w:div w:id="841161007">
      <w:bodyDiv w:val="1"/>
      <w:marLeft w:val="0"/>
      <w:marRight w:val="0"/>
      <w:marTop w:val="0"/>
      <w:marBottom w:val="0"/>
      <w:divBdr>
        <w:top w:val="none" w:sz="0" w:space="0" w:color="auto"/>
        <w:left w:val="none" w:sz="0" w:space="0" w:color="auto"/>
        <w:bottom w:val="none" w:sz="0" w:space="0" w:color="auto"/>
        <w:right w:val="none" w:sz="0" w:space="0" w:color="auto"/>
      </w:divBdr>
    </w:div>
    <w:div w:id="947590116">
      <w:bodyDiv w:val="1"/>
      <w:marLeft w:val="0"/>
      <w:marRight w:val="0"/>
      <w:marTop w:val="0"/>
      <w:marBottom w:val="0"/>
      <w:divBdr>
        <w:top w:val="none" w:sz="0" w:space="0" w:color="auto"/>
        <w:left w:val="none" w:sz="0" w:space="0" w:color="auto"/>
        <w:bottom w:val="none" w:sz="0" w:space="0" w:color="auto"/>
        <w:right w:val="none" w:sz="0" w:space="0" w:color="auto"/>
      </w:divBdr>
    </w:div>
    <w:div w:id="1189686220">
      <w:bodyDiv w:val="1"/>
      <w:marLeft w:val="0"/>
      <w:marRight w:val="0"/>
      <w:marTop w:val="0"/>
      <w:marBottom w:val="0"/>
      <w:divBdr>
        <w:top w:val="none" w:sz="0" w:space="0" w:color="auto"/>
        <w:left w:val="none" w:sz="0" w:space="0" w:color="auto"/>
        <w:bottom w:val="none" w:sz="0" w:space="0" w:color="auto"/>
        <w:right w:val="none" w:sz="0" w:space="0" w:color="auto"/>
      </w:divBdr>
    </w:div>
    <w:div w:id="1270821788">
      <w:bodyDiv w:val="1"/>
      <w:marLeft w:val="0"/>
      <w:marRight w:val="0"/>
      <w:marTop w:val="0"/>
      <w:marBottom w:val="0"/>
      <w:divBdr>
        <w:top w:val="none" w:sz="0" w:space="0" w:color="auto"/>
        <w:left w:val="none" w:sz="0" w:space="0" w:color="auto"/>
        <w:bottom w:val="none" w:sz="0" w:space="0" w:color="auto"/>
        <w:right w:val="none" w:sz="0" w:space="0" w:color="auto"/>
      </w:divBdr>
    </w:div>
    <w:div w:id="1316181000">
      <w:bodyDiv w:val="1"/>
      <w:marLeft w:val="0"/>
      <w:marRight w:val="0"/>
      <w:marTop w:val="0"/>
      <w:marBottom w:val="0"/>
      <w:divBdr>
        <w:top w:val="none" w:sz="0" w:space="0" w:color="auto"/>
        <w:left w:val="none" w:sz="0" w:space="0" w:color="auto"/>
        <w:bottom w:val="none" w:sz="0" w:space="0" w:color="auto"/>
        <w:right w:val="none" w:sz="0" w:space="0" w:color="auto"/>
      </w:divBdr>
    </w:div>
    <w:div w:id="1335836703">
      <w:bodyDiv w:val="1"/>
      <w:marLeft w:val="0"/>
      <w:marRight w:val="0"/>
      <w:marTop w:val="0"/>
      <w:marBottom w:val="0"/>
      <w:divBdr>
        <w:top w:val="none" w:sz="0" w:space="0" w:color="auto"/>
        <w:left w:val="none" w:sz="0" w:space="0" w:color="auto"/>
        <w:bottom w:val="none" w:sz="0" w:space="0" w:color="auto"/>
        <w:right w:val="none" w:sz="0" w:space="0" w:color="auto"/>
      </w:divBdr>
    </w:div>
    <w:div w:id="1365132067">
      <w:bodyDiv w:val="1"/>
      <w:marLeft w:val="0"/>
      <w:marRight w:val="0"/>
      <w:marTop w:val="0"/>
      <w:marBottom w:val="0"/>
      <w:divBdr>
        <w:top w:val="none" w:sz="0" w:space="0" w:color="auto"/>
        <w:left w:val="none" w:sz="0" w:space="0" w:color="auto"/>
        <w:bottom w:val="none" w:sz="0" w:space="0" w:color="auto"/>
        <w:right w:val="none" w:sz="0" w:space="0" w:color="auto"/>
      </w:divBdr>
    </w:div>
    <w:div w:id="1391886216">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27572559">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1975403815">
      <w:bodyDiv w:val="1"/>
      <w:marLeft w:val="0"/>
      <w:marRight w:val="0"/>
      <w:marTop w:val="0"/>
      <w:marBottom w:val="0"/>
      <w:divBdr>
        <w:top w:val="none" w:sz="0" w:space="0" w:color="auto"/>
        <w:left w:val="none" w:sz="0" w:space="0" w:color="auto"/>
        <w:bottom w:val="none" w:sz="0" w:space="0" w:color="auto"/>
        <w:right w:val="none" w:sz="0" w:space="0" w:color="auto"/>
      </w:divBdr>
    </w:div>
    <w:div w:id="2046711869">
      <w:bodyDiv w:val="1"/>
      <w:marLeft w:val="0"/>
      <w:marRight w:val="0"/>
      <w:marTop w:val="0"/>
      <w:marBottom w:val="0"/>
      <w:divBdr>
        <w:top w:val="none" w:sz="0" w:space="0" w:color="auto"/>
        <w:left w:val="none" w:sz="0" w:space="0" w:color="auto"/>
        <w:bottom w:val="none" w:sz="0" w:space="0" w:color="auto"/>
        <w:right w:val="none" w:sz="0" w:space="0" w:color="auto"/>
      </w:divBdr>
    </w:div>
    <w:div w:id="2047177800">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065643878">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2830</Words>
  <Characters>15571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5</cp:revision>
  <dcterms:created xsi:type="dcterms:W3CDTF">2022-06-27T21:00:00Z</dcterms:created>
  <dcterms:modified xsi:type="dcterms:W3CDTF">2022-07-01T15:47:00Z</dcterms:modified>
</cp:coreProperties>
</file>