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C768" w14:textId="77777777" w:rsidR="00885942" w:rsidRDefault="00885942" w:rsidP="00C853D1">
      <w:pPr>
        <w:spacing w:after="0" w:line="360" w:lineRule="auto"/>
        <w:rPr>
          <w:rFonts w:eastAsia="Calibri" w:cs="Tahoma"/>
          <w:bCs/>
          <w:color w:val="000000"/>
        </w:rPr>
      </w:pPr>
    </w:p>
    <w:p w14:paraId="1DF6BBF6" w14:textId="12F68CAF" w:rsidR="00C853D1" w:rsidRPr="00B377FD" w:rsidRDefault="00C853D1" w:rsidP="00C853D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F22DFF">
        <w:rPr>
          <w:rFonts w:eastAsia="Times New Roman" w:cs="Tahoma"/>
          <w:bCs/>
          <w:color w:val="auto"/>
          <w:lang w:eastAsia="es-ES"/>
        </w:rPr>
        <w:t>treinta de marzo de dos mil veintidós.</w:t>
      </w:r>
    </w:p>
    <w:p w14:paraId="59872516" w14:textId="77777777" w:rsidR="00C249C9" w:rsidRPr="00CB2ABE" w:rsidRDefault="00C249C9" w:rsidP="00C853D1">
      <w:pPr>
        <w:spacing w:after="0" w:line="360" w:lineRule="auto"/>
        <w:rPr>
          <w:rFonts w:eastAsia="Times New Roman" w:cs="Tahoma"/>
          <w:color w:val="auto"/>
          <w:lang w:eastAsia="es-ES"/>
        </w:rPr>
      </w:pPr>
    </w:p>
    <w:p w14:paraId="1066B8D1" w14:textId="7133CDDA"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32544C">
        <w:rPr>
          <w:rFonts w:eastAsia="Calibri" w:cs="Tahoma"/>
          <w:color w:val="000000"/>
        </w:rPr>
        <w:t>00656/INFOEM/IP/RR/2022</w:t>
      </w:r>
      <w:r w:rsidRPr="005751D5">
        <w:rPr>
          <w:rFonts w:eastAsia="Calibri" w:cs="Tahoma"/>
          <w:color w:val="000000"/>
        </w:rPr>
        <w:t>,</w:t>
      </w:r>
      <w:r w:rsidRPr="005F4D23">
        <w:rPr>
          <w:rFonts w:eastAsia="Calibri" w:cs="Tahoma"/>
          <w:color w:val="000000"/>
        </w:rPr>
        <w:t xml:space="preserve"> interpuesto por</w:t>
      </w:r>
      <w:r w:rsidR="000912FD">
        <w:rPr>
          <w:rFonts w:eastAsia="Calibri" w:cs="Tahoma"/>
          <w:color w:val="000000"/>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AA3520">
        <w:rPr>
          <w:rFonts w:eastAsia="Calibri" w:cs="Tahoma"/>
          <w:color w:val="000000"/>
        </w:rPr>
        <w:t>Ayuntamiento de Metepec</w:t>
      </w:r>
      <w:r w:rsidRPr="005F4D23">
        <w:rPr>
          <w:rFonts w:eastAsia="Calibri" w:cs="Tahoma"/>
          <w:color w:val="000000"/>
        </w:rPr>
        <w:t xml:space="preserve">, a la solicitud de acceso a la información </w:t>
      </w:r>
      <w:r w:rsidR="00AA3520">
        <w:rPr>
          <w:rFonts w:eastAsia="Calibri" w:cs="Tahoma"/>
          <w:color w:val="000000"/>
        </w:rPr>
        <w:t>00186/METEPEC/IP/2022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C853D1">
      <w:pPr>
        <w:spacing w:after="0" w:line="360" w:lineRule="auto"/>
        <w:rPr>
          <w:rFonts w:eastAsia="Calibri" w:cs="Tahoma"/>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2FE8A89B" w14:textId="0C686550" w:rsidR="006517E6" w:rsidRPr="006517E6" w:rsidRDefault="00C853D1" w:rsidP="006517E6">
      <w:pPr>
        <w:tabs>
          <w:tab w:val="left" w:pos="567"/>
        </w:tabs>
        <w:spacing w:after="0" w:line="360" w:lineRule="auto"/>
        <w:rPr>
          <w:rFonts w:eastAsia="Times New Roman" w:cs="Tahoma"/>
          <w:b/>
          <w:color w:val="auto"/>
          <w:lang w:eastAsia="es-ES"/>
        </w:rPr>
      </w:pPr>
      <w:r w:rsidRPr="00EA741B">
        <w:rPr>
          <w:rFonts w:eastAsia="Times New Roman" w:cs="Tahoma"/>
          <w:b/>
          <w:color w:val="auto"/>
          <w:lang w:eastAsia="es-ES"/>
        </w:rPr>
        <w:t xml:space="preserve">I. </w:t>
      </w:r>
      <w:r w:rsidR="006517E6" w:rsidRPr="006517E6">
        <w:rPr>
          <w:rFonts w:eastAsia="Times New Roman" w:cs="Tahoma"/>
          <w:b/>
          <w:bCs/>
          <w:color w:val="auto"/>
          <w:lang w:val="es-ES" w:eastAsia="es-ES"/>
        </w:rPr>
        <w:t>Presentación de la solicitud de información.</w:t>
      </w:r>
    </w:p>
    <w:p w14:paraId="0B991A6E" w14:textId="77777777" w:rsidR="006517E6" w:rsidRPr="006517E6" w:rsidRDefault="006517E6" w:rsidP="006517E6">
      <w:pPr>
        <w:tabs>
          <w:tab w:val="left" w:pos="567"/>
        </w:tabs>
        <w:spacing w:after="0" w:line="360" w:lineRule="auto"/>
        <w:rPr>
          <w:rFonts w:eastAsia="Times New Roman" w:cs="Tahoma"/>
          <w:b/>
          <w:bCs/>
          <w:color w:val="auto"/>
          <w:lang w:val="es-ES" w:eastAsia="es-ES"/>
        </w:rPr>
      </w:pPr>
    </w:p>
    <w:p w14:paraId="0B979274" w14:textId="66E27D55" w:rsidR="006517E6" w:rsidRPr="006517E6" w:rsidRDefault="006517E6" w:rsidP="006517E6">
      <w:pPr>
        <w:tabs>
          <w:tab w:val="left" w:pos="567"/>
        </w:tabs>
        <w:spacing w:after="0" w:line="360" w:lineRule="auto"/>
        <w:rPr>
          <w:rFonts w:eastAsia="Times New Roman" w:cs="Tahoma"/>
          <w:color w:val="auto"/>
          <w:lang w:val="es-ES" w:eastAsia="es-ES"/>
        </w:rPr>
      </w:pPr>
      <w:r w:rsidRPr="006517E6">
        <w:rPr>
          <w:rFonts w:eastAsia="Times New Roman" w:cs="Tahoma"/>
          <w:color w:val="auto"/>
          <w:lang w:val="es-ES" w:eastAsia="es-ES"/>
        </w:rPr>
        <w:t>Con fecha</w:t>
      </w:r>
      <w:r w:rsidR="009F1FA3" w:rsidRPr="00EA741B">
        <w:rPr>
          <w:rFonts w:eastAsia="Times New Roman" w:cs="Tahoma"/>
          <w:color w:val="auto"/>
          <w:lang w:val="es-ES" w:eastAsia="es-ES"/>
        </w:rPr>
        <w:t xml:space="preserve"> diez de enero de dos mil veintidó</w:t>
      </w:r>
      <w:r w:rsidR="004C6DE7" w:rsidRPr="00EA741B">
        <w:rPr>
          <w:rFonts w:eastAsia="Times New Roman" w:cs="Tahoma"/>
          <w:color w:val="auto"/>
          <w:lang w:val="es-ES" w:eastAsia="es-ES"/>
        </w:rPr>
        <w:t>s</w:t>
      </w:r>
      <w:r w:rsidRPr="006517E6">
        <w:rPr>
          <w:rFonts w:eastAsia="Times New Roman" w:cs="Tahoma"/>
          <w:color w:val="auto"/>
          <w:lang w:val="es-ES" w:eastAsia="es-ES"/>
        </w:rPr>
        <w:t xml:space="preserve">, se tuvo por presentada una solicitud de información del Particular, a través del Sistema de Acceso a la Información Mexiquense (SAIMEX), ante el </w:t>
      </w:r>
      <w:r w:rsidRPr="006517E6">
        <w:rPr>
          <w:rFonts w:eastAsia="Times New Roman" w:cs="Tahoma"/>
          <w:color w:val="auto"/>
          <w:lang w:eastAsia="es-ES"/>
        </w:rPr>
        <w:t>Ayuntamiento de Metepec</w:t>
      </w:r>
      <w:r w:rsidRPr="006517E6">
        <w:rPr>
          <w:rFonts w:eastAsia="Times New Roman" w:cs="Tahoma"/>
          <w:bCs/>
          <w:color w:val="auto"/>
          <w:lang w:eastAsia="es-ES"/>
        </w:rPr>
        <w:t xml:space="preserve">, </w:t>
      </w:r>
      <w:r w:rsidRPr="006517E6">
        <w:rPr>
          <w:rFonts w:eastAsia="Times New Roman" w:cs="Tahoma"/>
          <w:b/>
          <w:color w:val="auto"/>
          <w:lang w:eastAsia="es-ES"/>
        </w:rPr>
        <w:t>ya que si bien, se registró la misma el</w:t>
      </w:r>
      <w:r w:rsidR="00CE2CF1" w:rsidRPr="00EA741B">
        <w:rPr>
          <w:rFonts w:eastAsia="Times New Roman" w:cs="Tahoma"/>
          <w:b/>
          <w:color w:val="auto"/>
          <w:lang w:eastAsia="es-ES"/>
        </w:rPr>
        <w:t xml:space="preserve"> tres del mismo mes y año previamente señalados</w:t>
      </w:r>
      <w:r w:rsidRPr="006517E6">
        <w:rPr>
          <w:rFonts w:eastAsia="Times New Roman" w:cs="Tahoma"/>
          <w:b/>
          <w:color w:val="auto"/>
          <w:lang w:eastAsia="es-ES"/>
        </w:rPr>
        <w:t>, lo cierto es</w:t>
      </w:r>
      <w:r w:rsidRPr="006517E6">
        <w:rPr>
          <w:rFonts w:eastAsia="Times New Roman" w:cs="Tahoma"/>
          <w:b/>
          <w:color w:val="auto"/>
          <w:lang w:val="es-ES" w:eastAsia="es-ES"/>
        </w:rPr>
        <w:t xml:space="preserve"> q</w:t>
      </w:r>
      <w:r w:rsidRPr="006517E6">
        <w:rPr>
          <w:rFonts w:eastAsia="Times New Roman" w:cs="Tahoma"/>
          <w:b/>
          <w:bCs/>
          <w:color w:val="auto"/>
          <w:lang w:val="es-ES" w:eastAsia="es-ES"/>
        </w:rPr>
        <w:t>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registrada, el día hábil subsecuente,</w:t>
      </w:r>
      <w:r w:rsidRPr="006517E6">
        <w:rPr>
          <w:rFonts w:eastAsia="Times New Roman" w:cs="Tahoma"/>
          <w:color w:val="auto"/>
          <w:lang w:eastAsia="es-ES"/>
        </w:rPr>
        <w:t xml:space="preserve"> en los siguientes términos:</w:t>
      </w:r>
    </w:p>
    <w:p w14:paraId="32AF4217" w14:textId="1C118C3E" w:rsidR="00C853D1" w:rsidRDefault="00C853D1" w:rsidP="00C853D1">
      <w:pPr>
        <w:spacing w:after="0" w:line="360" w:lineRule="auto"/>
        <w:rPr>
          <w:rFonts w:eastAsia="Calibri" w:cs="Tahoma"/>
        </w:rPr>
      </w:pPr>
    </w:p>
    <w:p w14:paraId="683DE77C" w14:textId="77777777" w:rsidR="00885942" w:rsidRPr="00B377FD" w:rsidRDefault="00885942"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lastRenderedPageBreak/>
        <w:t>“DESCRIPCIÓN CLARA Y PRECISA DE LA INFORMACIÓN SOLICITADA.</w:t>
      </w:r>
    </w:p>
    <w:p w14:paraId="47049033" w14:textId="6A7ADAEB" w:rsidR="00C853D1" w:rsidRPr="003D30B4" w:rsidRDefault="009354F0" w:rsidP="00C853D1">
      <w:pPr>
        <w:tabs>
          <w:tab w:val="left" w:pos="4667"/>
        </w:tabs>
        <w:spacing w:after="0" w:line="360" w:lineRule="auto"/>
        <w:ind w:left="567" w:right="567"/>
        <w:rPr>
          <w:rFonts w:eastAsia="Times New Roman" w:cs="Tahoma"/>
          <w:bCs/>
          <w:i/>
          <w:iCs/>
          <w:color w:val="auto"/>
          <w:sz w:val="20"/>
          <w:szCs w:val="20"/>
          <w:lang w:eastAsia="es-ES"/>
        </w:rPr>
      </w:pPr>
      <w:r w:rsidRPr="009354F0">
        <w:rPr>
          <w:rFonts w:eastAsia="Times New Roman" w:cs="Tahoma"/>
          <w:bCs/>
          <w:i/>
          <w:iCs/>
          <w:color w:val="auto"/>
          <w:sz w:val="20"/>
          <w:szCs w:val="20"/>
          <w:lang w:eastAsia="es-ES"/>
        </w:rPr>
        <w:t>Solicito el listado, o en su defecto, estadística de usuarios bloqueados por el gobierno municipal de Metepec de todas y cada una de las redes sociales institucionales.</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1DAA8380" w14:textId="6E9D66FF" w:rsidR="00682222" w:rsidRPr="00682222" w:rsidRDefault="00C853D1" w:rsidP="00F2511B">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8B7BFC8" w14:textId="77777777" w:rsidR="00152A9A" w:rsidRPr="00152A9A" w:rsidRDefault="00152A9A" w:rsidP="00C853D1">
      <w:pPr>
        <w:autoSpaceDE w:val="0"/>
        <w:autoSpaceDN w:val="0"/>
        <w:adjustRightInd w:val="0"/>
        <w:spacing w:after="0" w:line="360" w:lineRule="auto"/>
        <w:rPr>
          <w:rFonts w:cs="Tahoma"/>
          <w:bCs/>
        </w:rPr>
      </w:pPr>
    </w:p>
    <w:p w14:paraId="129C3224" w14:textId="4059C3A1" w:rsidR="000D14D9" w:rsidRPr="000D14D9" w:rsidRDefault="00152A9A" w:rsidP="00C853D1">
      <w:pPr>
        <w:autoSpaceDE w:val="0"/>
        <w:autoSpaceDN w:val="0"/>
        <w:adjustRightInd w:val="0"/>
        <w:spacing w:after="0" w:line="360" w:lineRule="auto"/>
        <w:rPr>
          <w:rFonts w:cs="Tahoma"/>
          <w:b/>
        </w:rPr>
      </w:pPr>
      <w:r w:rsidRPr="000D14D9">
        <w:rPr>
          <w:rFonts w:cs="Tahoma"/>
          <w:b/>
        </w:rPr>
        <w:t xml:space="preserve">II. Prorroga </w:t>
      </w:r>
      <w:r w:rsidR="000D14D9" w:rsidRPr="000D14D9">
        <w:rPr>
          <w:rFonts w:cs="Tahoma"/>
          <w:b/>
        </w:rPr>
        <w:t xml:space="preserve">para atender su solicitud de información. </w:t>
      </w:r>
    </w:p>
    <w:p w14:paraId="5DCBFC7F" w14:textId="77777777" w:rsidR="000D14D9" w:rsidRDefault="000D14D9" w:rsidP="00C853D1">
      <w:pPr>
        <w:autoSpaceDE w:val="0"/>
        <w:autoSpaceDN w:val="0"/>
        <w:adjustRightInd w:val="0"/>
        <w:spacing w:after="0" w:line="360" w:lineRule="auto"/>
        <w:rPr>
          <w:rFonts w:cs="Tahoma"/>
          <w:bCs/>
        </w:rPr>
      </w:pPr>
    </w:p>
    <w:p w14:paraId="741DB5B2" w14:textId="304B828E" w:rsidR="000D14D9" w:rsidRDefault="000D14D9" w:rsidP="00C853D1">
      <w:pPr>
        <w:autoSpaceDE w:val="0"/>
        <w:autoSpaceDN w:val="0"/>
        <w:adjustRightInd w:val="0"/>
        <w:spacing w:after="0" w:line="360" w:lineRule="auto"/>
        <w:rPr>
          <w:rFonts w:cs="Tahoma"/>
          <w:bCs/>
        </w:rPr>
      </w:pPr>
      <w:r>
        <w:rPr>
          <w:rFonts w:cs="Tahoma"/>
          <w:bCs/>
        </w:rPr>
        <w:t xml:space="preserve">Con fecha </w:t>
      </w:r>
      <w:r w:rsidR="00353C93">
        <w:rPr>
          <w:rFonts w:cs="Tahoma"/>
          <w:bCs/>
        </w:rPr>
        <w:t>veintinueve de enero de dos mil veintidós, el Sujeto Obligado</w:t>
      </w:r>
      <w:r w:rsidR="00885942">
        <w:rPr>
          <w:rFonts w:cs="Tahoma"/>
          <w:bCs/>
        </w:rPr>
        <w:t>, a través del Sistema de Acceso a la Información Mexiquense (SAIMEX)</w:t>
      </w:r>
      <w:r w:rsidR="00353C93">
        <w:rPr>
          <w:rFonts w:cs="Tahoma"/>
          <w:bCs/>
        </w:rPr>
        <w:t xml:space="preserve"> </w:t>
      </w:r>
      <w:r w:rsidR="00925DF4">
        <w:rPr>
          <w:rFonts w:cs="Tahoma"/>
          <w:bCs/>
        </w:rPr>
        <w:t>notific</w:t>
      </w:r>
      <w:r w:rsidR="00885942">
        <w:rPr>
          <w:rFonts w:cs="Tahoma"/>
          <w:bCs/>
        </w:rPr>
        <w:t>ó</w:t>
      </w:r>
      <w:r w:rsidR="00925DF4">
        <w:rPr>
          <w:rFonts w:cs="Tahoma"/>
          <w:bCs/>
        </w:rPr>
        <w:t xml:space="preserve"> el </w:t>
      </w:r>
      <w:r w:rsidR="001D596D">
        <w:rPr>
          <w:rFonts w:cs="Tahoma"/>
          <w:bCs/>
        </w:rPr>
        <w:t>Acta</w:t>
      </w:r>
      <w:r w:rsidR="00885942">
        <w:rPr>
          <w:rFonts w:cs="Tahoma"/>
          <w:bCs/>
        </w:rPr>
        <w:t xml:space="preserve"> de la Primera Sesión Ordinaria con n</w:t>
      </w:r>
      <w:r w:rsidR="001D596D">
        <w:rPr>
          <w:rFonts w:cs="Tahoma"/>
          <w:bCs/>
        </w:rPr>
        <w:t>úmero CT/MET</w:t>
      </w:r>
      <w:r w:rsidR="00BF7825">
        <w:rPr>
          <w:rFonts w:cs="Tahoma"/>
          <w:bCs/>
        </w:rPr>
        <w:t xml:space="preserve">/1RASE/2022, </w:t>
      </w:r>
      <w:r w:rsidR="00885942">
        <w:rPr>
          <w:rFonts w:cs="Tahoma"/>
          <w:bCs/>
        </w:rPr>
        <w:t>del</w:t>
      </w:r>
      <w:r w:rsidR="00D264D4">
        <w:rPr>
          <w:rFonts w:cs="Tahoma"/>
          <w:bCs/>
        </w:rPr>
        <w:t xml:space="preserve"> veintiuno </w:t>
      </w:r>
      <w:r w:rsidR="00885942">
        <w:rPr>
          <w:rFonts w:cs="Tahoma"/>
          <w:bCs/>
        </w:rPr>
        <w:t>del mismo mes y año</w:t>
      </w:r>
      <w:r w:rsidR="00D264D4">
        <w:rPr>
          <w:rFonts w:cs="Tahoma"/>
          <w:bCs/>
        </w:rPr>
        <w:t xml:space="preserve">, </w:t>
      </w:r>
      <w:r w:rsidR="00885942">
        <w:rPr>
          <w:rFonts w:cs="Tahoma"/>
          <w:bCs/>
        </w:rPr>
        <w:t>suscrita por e</w:t>
      </w:r>
      <w:r w:rsidR="009F6A3A">
        <w:rPr>
          <w:rFonts w:cs="Tahoma"/>
          <w:bCs/>
        </w:rPr>
        <w:t xml:space="preserve">l Comité de Transparencia del Ayuntamiento de </w:t>
      </w:r>
      <w:r w:rsidR="00885942">
        <w:rPr>
          <w:rFonts w:cs="Tahoma"/>
          <w:bCs/>
        </w:rPr>
        <w:t xml:space="preserve">Metepec, mediante la cual </w:t>
      </w:r>
      <w:r w:rsidR="009F6A3A">
        <w:rPr>
          <w:rFonts w:cs="Tahoma"/>
          <w:bCs/>
        </w:rPr>
        <w:t xml:space="preserve">aprueba </w:t>
      </w:r>
      <w:r w:rsidR="00886D40">
        <w:rPr>
          <w:rFonts w:cs="Tahoma"/>
          <w:bCs/>
        </w:rPr>
        <w:t xml:space="preserve">la </w:t>
      </w:r>
      <w:r w:rsidR="00841851">
        <w:rPr>
          <w:rFonts w:cs="Tahoma"/>
          <w:bCs/>
        </w:rPr>
        <w:t xml:space="preserve">ampliación de término para atender </w:t>
      </w:r>
      <w:r w:rsidR="000F0100">
        <w:rPr>
          <w:rFonts w:cs="Tahoma"/>
          <w:bCs/>
        </w:rPr>
        <w:t>la solicitud</w:t>
      </w:r>
      <w:r w:rsidR="00841851">
        <w:rPr>
          <w:rFonts w:cs="Tahoma"/>
          <w:bCs/>
        </w:rPr>
        <w:t xml:space="preserve"> de información</w:t>
      </w:r>
      <w:r w:rsidR="000F0100">
        <w:rPr>
          <w:rFonts w:cs="Tahoma"/>
          <w:bCs/>
        </w:rPr>
        <w:t xml:space="preserve">, </w:t>
      </w:r>
      <w:r w:rsidR="00885942">
        <w:rPr>
          <w:rFonts w:cs="Tahoma"/>
          <w:bCs/>
        </w:rPr>
        <w:t>tal como se muestra a continuación:</w:t>
      </w:r>
    </w:p>
    <w:p w14:paraId="5B8E0F9F" w14:textId="77777777" w:rsidR="000F0100" w:rsidRDefault="000F0100" w:rsidP="00F2511B">
      <w:pPr>
        <w:autoSpaceDE w:val="0"/>
        <w:autoSpaceDN w:val="0"/>
        <w:adjustRightInd w:val="0"/>
        <w:spacing w:after="0" w:line="276" w:lineRule="auto"/>
        <w:rPr>
          <w:rFonts w:cs="Tahoma"/>
          <w:bCs/>
        </w:rPr>
      </w:pPr>
    </w:p>
    <w:p w14:paraId="60484884" w14:textId="3A7B66F7" w:rsidR="000F0100" w:rsidRPr="003E6C7C" w:rsidRDefault="000F0100" w:rsidP="003E6C7C">
      <w:pPr>
        <w:autoSpaceDE w:val="0"/>
        <w:autoSpaceDN w:val="0"/>
        <w:adjustRightInd w:val="0"/>
        <w:spacing w:after="0" w:line="360" w:lineRule="auto"/>
        <w:ind w:left="567" w:right="567"/>
        <w:rPr>
          <w:rFonts w:cs="Tahoma"/>
          <w:bCs/>
          <w:i/>
          <w:iCs/>
          <w:sz w:val="20"/>
          <w:szCs w:val="20"/>
        </w:rPr>
      </w:pPr>
      <w:r w:rsidRPr="003E6C7C">
        <w:rPr>
          <w:rFonts w:cs="Tahoma"/>
          <w:bCs/>
          <w:i/>
          <w:iCs/>
          <w:sz w:val="20"/>
          <w:szCs w:val="20"/>
        </w:rPr>
        <w:t>“…</w:t>
      </w:r>
    </w:p>
    <w:p w14:paraId="018CD9BC" w14:textId="2F744DC0" w:rsidR="000F0100" w:rsidRPr="003E6C7C" w:rsidRDefault="00B04DA1" w:rsidP="003E6C7C">
      <w:pPr>
        <w:autoSpaceDE w:val="0"/>
        <w:autoSpaceDN w:val="0"/>
        <w:adjustRightInd w:val="0"/>
        <w:spacing w:after="0" w:line="360" w:lineRule="auto"/>
        <w:ind w:left="567" w:right="567"/>
        <w:rPr>
          <w:rFonts w:cs="Tahoma"/>
          <w:bCs/>
          <w:i/>
          <w:iCs/>
          <w:sz w:val="20"/>
          <w:szCs w:val="20"/>
        </w:rPr>
      </w:pPr>
      <w:r w:rsidRPr="003E6C7C">
        <w:rPr>
          <w:rFonts w:cs="Tahoma"/>
          <w:bCs/>
          <w:i/>
          <w:iCs/>
          <w:sz w:val="20"/>
          <w:szCs w:val="20"/>
        </w:rPr>
        <w:t xml:space="preserve">Luego, al haber solicitado el sentido de su voto, el licenciado </w:t>
      </w:r>
      <w:r w:rsidR="00CA3F64" w:rsidRPr="003E6C7C">
        <w:rPr>
          <w:rFonts w:cs="Tahoma"/>
          <w:bCs/>
          <w:i/>
          <w:iCs/>
          <w:sz w:val="20"/>
          <w:szCs w:val="20"/>
        </w:rPr>
        <w:t xml:space="preserve">Gerardo Arturo Ozuna Martínez, Titular de la Unidad de Transparencia de la Unidad de Transparencia </w:t>
      </w:r>
      <w:r w:rsidR="00E27ACB" w:rsidRPr="003E6C7C">
        <w:rPr>
          <w:rFonts w:cs="Tahoma"/>
          <w:bCs/>
          <w:i/>
          <w:iCs/>
          <w:sz w:val="20"/>
          <w:szCs w:val="20"/>
        </w:rPr>
        <w:t xml:space="preserve">y Secretario Técnico del Comité de Transparencia, da cuenta que dicho punto del orden del día, ha sido aprobado por unanimidad de votos de los integrantes </w:t>
      </w:r>
      <w:r w:rsidR="006243AA" w:rsidRPr="003E6C7C">
        <w:rPr>
          <w:rFonts w:cs="Tahoma"/>
          <w:bCs/>
          <w:i/>
          <w:iCs/>
          <w:sz w:val="20"/>
          <w:szCs w:val="20"/>
        </w:rPr>
        <w:t>del Comité de Transparencia del H. Ayuntamiento de Metepec</w:t>
      </w:r>
      <w:r w:rsidR="00B608E8" w:rsidRPr="003E6C7C">
        <w:rPr>
          <w:rFonts w:cs="Tahoma"/>
          <w:bCs/>
          <w:i/>
          <w:iCs/>
          <w:sz w:val="20"/>
          <w:szCs w:val="20"/>
        </w:rPr>
        <w:t>, administración 2022-2024; y por lo tanto, ha sido autorizado la ampliación</w:t>
      </w:r>
      <w:r w:rsidR="00196D1C" w:rsidRPr="003E6C7C">
        <w:rPr>
          <w:rFonts w:cs="Tahoma"/>
          <w:bCs/>
          <w:i/>
          <w:iCs/>
          <w:sz w:val="20"/>
          <w:szCs w:val="20"/>
        </w:rPr>
        <w:t xml:space="preserve"> en término para poder contestar hasta por 7 días hábiles adicionales, las solicitudes de acceso a la información ingresadas a través del Sistemas de </w:t>
      </w:r>
      <w:r w:rsidR="00680466" w:rsidRPr="003E6C7C">
        <w:rPr>
          <w:rFonts w:cs="Tahoma"/>
          <w:bCs/>
          <w:i/>
          <w:iCs/>
          <w:sz w:val="20"/>
          <w:szCs w:val="20"/>
        </w:rPr>
        <w:t xml:space="preserve">Acceso a la Información Mexiquense “SAIMEX” que a continuación se enuncian: </w:t>
      </w:r>
    </w:p>
    <w:p w14:paraId="73DA9C0F" w14:textId="77777777" w:rsidR="000D14D9" w:rsidRDefault="000D14D9" w:rsidP="003E6C7C">
      <w:pPr>
        <w:autoSpaceDE w:val="0"/>
        <w:autoSpaceDN w:val="0"/>
        <w:adjustRightInd w:val="0"/>
        <w:spacing w:after="0" w:line="360" w:lineRule="auto"/>
        <w:ind w:left="567" w:right="567"/>
        <w:rPr>
          <w:rFonts w:cs="Tahoma"/>
          <w:bCs/>
          <w:i/>
          <w:iCs/>
          <w:sz w:val="20"/>
          <w:szCs w:val="20"/>
        </w:rPr>
      </w:pPr>
    </w:p>
    <w:p w14:paraId="68D88942" w14:textId="3A20CC87" w:rsidR="00F2511B" w:rsidRPr="003E6C7C" w:rsidRDefault="00F2511B" w:rsidP="00F2511B">
      <w:pPr>
        <w:autoSpaceDE w:val="0"/>
        <w:autoSpaceDN w:val="0"/>
        <w:adjustRightInd w:val="0"/>
        <w:spacing w:after="0" w:line="360" w:lineRule="auto"/>
        <w:ind w:left="567" w:right="567"/>
        <w:jc w:val="center"/>
        <w:rPr>
          <w:rFonts w:cs="Tahoma"/>
          <w:bCs/>
          <w:i/>
          <w:iCs/>
          <w:sz w:val="20"/>
          <w:szCs w:val="20"/>
        </w:rPr>
      </w:pPr>
      <w:r>
        <w:rPr>
          <w:rFonts w:cs="Tahoma"/>
          <w:bCs/>
          <w:i/>
          <w:iCs/>
          <w:noProof/>
          <w:sz w:val="20"/>
          <w:szCs w:val="20"/>
          <w:lang w:eastAsia="es-MX"/>
        </w:rPr>
        <w:drawing>
          <wp:inline distT="0" distB="0" distL="0" distR="0" wp14:anchorId="1753298B" wp14:editId="21112966">
            <wp:extent cx="4242435" cy="623272"/>
            <wp:effectExtent l="0" t="0" r="5715" b="5715"/>
            <wp:docPr id="6"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294875" cy="630976"/>
                    </a:xfrm>
                    <a:prstGeom prst="rect">
                      <a:avLst/>
                    </a:prstGeom>
                  </pic:spPr>
                </pic:pic>
              </a:graphicData>
            </a:graphic>
          </wp:inline>
        </w:drawing>
      </w:r>
    </w:p>
    <w:p w14:paraId="4FE26B17" w14:textId="50BB0CD4" w:rsidR="00391C37" w:rsidRPr="003E6C7C" w:rsidRDefault="00391C37" w:rsidP="003E6C7C">
      <w:pPr>
        <w:autoSpaceDE w:val="0"/>
        <w:autoSpaceDN w:val="0"/>
        <w:adjustRightInd w:val="0"/>
        <w:spacing w:after="0" w:line="360" w:lineRule="auto"/>
        <w:ind w:left="567" w:right="567"/>
        <w:jc w:val="center"/>
        <w:rPr>
          <w:rFonts w:cs="Tahoma"/>
          <w:bCs/>
          <w:i/>
          <w:iCs/>
          <w:sz w:val="20"/>
          <w:szCs w:val="20"/>
        </w:rPr>
      </w:pPr>
      <w:r w:rsidRPr="003E6C7C">
        <w:rPr>
          <w:rFonts w:cs="Tahoma"/>
          <w:bCs/>
          <w:i/>
          <w:iCs/>
          <w:noProof/>
          <w:sz w:val="20"/>
          <w:szCs w:val="20"/>
          <w:lang w:eastAsia="es-MX"/>
        </w:rPr>
        <w:lastRenderedPageBreak/>
        <w:drawing>
          <wp:inline distT="0" distB="0" distL="0" distR="0" wp14:anchorId="4C6A8DB5" wp14:editId="32E7F649">
            <wp:extent cx="4537710" cy="3084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4652223" cy="316235"/>
                    </a:xfrm>
                    <a:prstGeom prst="rect">
                      <a:avLst/>
                    </a:prstGeom>
                  </pic:spPr>
                </pic:pic>
              </a:graphicData>
            </a:graphic>
          </wp:inline>
        </w:drawing>
      </w:r>
    </w:p>
    <w:p w14:paraId="1891360B" w14:textId="3B252210" w:rsidR="00391C37" w:rsidRDefault="003E6C7C" w:rsidP="00F2511B">
      <w:pPr>
        <w:autoSpaceDE w:val="0"/>
        <w:autoSpaceDN w:val="0"/>
        <w:adjustRightInd w:val="0"/>
        <w:spacing w:after="0" w:line="360" w:lineRule="auto"/>
        <w:ind w:left="567" w:right="567"/>
        <w:rPr>
          <w:rFonts w:cs="Tahoma"/>
          <w:bCs/>
          <w:i/>
          <w:iCs/>
          <w:sz w:val="20"/>
          <w:szCs w:val="20"/>
        </w:rPr>
      </w:pPr>
      <w:r w:rsidRPr="003E6C7C">
        <w:rPr>
          <w:rFonts w:cs="Tahoma"/>
          <w:bCs/>
          <w:i/>
          <w:iCs/>
          <w:sz w:val="20"/>
          <w:szCs w:val="20"/>
        </w:rPr>
        <w:t xml:space="preserve">…” (Sic) </w:t>
      </w:r>
    </w:p>
    <w:p w14:paraId="699F209B" w14:textId="77777777" w:rsidR="00F2511B" w:rsidRPr="00F2511B" w:rsidRDefault="00F2511B" w:rsidP="00F2511B">
      <w:pPr>
        <w:autoSpaceDE w:val="0"/>
        <w:autoSpaceDN w:val="0"/>
        <w:adjustRightInd w:val="0"/>
        <w:spacing w:after="0" w:line="360" w:lineRule="auto"/>
        <w:ind w:right="567"/>
        <w:rPr>
          <w:rFonts w:cs="Tahoma"/>
          <w:bCs/>
          <w:sz w:val="20"/>
          <w:szCs w:val="20"/>
        </w:rPr>
      </w:pPr>
    </w:p>
    <w:p w14:paraId="7488ED31" w14:textId="4EB2D5AC" w:rsidR="00C853D1" w:rsidRPr="00B377FD" w:rsidRDefault="000D14D9" w:rsidP="00C853D1">
      <w:pPr>
        <w:autoSpaceDE w:val="0"/>
        <w:autoSpaceDN w:val="0"/>
        <w:adjustRightInd w:val="0"/>
        <w:spacing w:after="0" w:line="360" w:lineRule="auto"/>
        <w:rPr>
          <w:b/>
          <w:bCs/>
        </w:rPr>
      </w:pPr>
      <w:r>
        <w:rPr>
          <w:rFonts w:cs="Tahoma"/>
          <w:b/>
        </w:rPr>
        <w:t>I</w:t>
      </w:r>
      <w:r w:rsidR="00C853D1" w:rsidRPr="00B377FD">
        <w:rPr>
          <w:rFonts w:cs="Tahoma"/>
          <w:b/>
        </w:rPr>
        <w:t>II.</w:t>
      </w:r>
      <w:r w:rsidR="00C853D1" w:rsidRPr="00B377FD">
        <w:rPr>
          <w:b/>
          <w:bCs/>
        </w:rPr>
        <w:t xml:space="preserve"> Respuesta del Sujeto Obligado. </w:t>
      </w:r>
    </w:p>
    <w:p w14:paraId="4400726D" w14:textId="77777777" w:rsidR="00C853D1" w:rsidRPr="00B377FD" w:rsidRDefault="00C853D1" w:rsidP="00C853D1">
      <w:pPr>
        <w:spacing w:after="0" w:line="360" w:lineRule="auto"/>
      </w:pPr>
    </w:p>
    <w:p w14:paraId="6F626DFC" w14:textId="4A4F1BF8" w:rsidR="008F35DC" w:rsidRDefault="00C853D1" w:rsidP="00C853D1">
      <w:pPr>
        <w:spacing w:after="0" w:line="360" w:lineRule="auto"/>
      </w:pPr>
      <w:r w:rsidRPr="00B377FD">
        <w:t>Con fecha</w:t>
      </w:r>
      <w:r w:rsidR="00433611">
        <w:t xml:space="preserve"> ocho de febrero de dos mil veintidós, el Sujeto Obligado notificó, </w:t>
      </w:r>
      <w:r w:rsidR="00433611" w:rsidRPr="00B377FD">
        <w:t>a través del Sistema de Acceso a la Información Mexiquense (SAIMEX), la respuesta a la solicitud</w:t>
      </w:r>
      <w:r w:rsidR="00433611">
        <w:t xml:space="preserve"> de acceso a la información pública, mediante</w:t>
      </w:r>
      <w:r w:rsidR="005E370E">
        <w:t xml:space="preserve"> el oficio con número </w:t>
      </w:r>
      <w:r w:rsidR="00AB033C">
        <w:t xml:space="preserve">CCS/029/2022, </w:t>
      </w:r>
      <w:r w:rsidR="00D11AD3">
        <w:t>del</w:t>
      </w:r>
      <w:r w:rsidR="00AB033C">
        <w:t xml:space="preserve"> veintiséis de enero </w:t>
      </w:r>
      <w:r w:rsidR="00D11AD3">
        <w:t>de la presente anualidad</w:t>
      </w:r>
      <w:r w:rsidR="00AB033C">
        <w:t xml:space="preserve">, suscrito por el Coordinador de Comunicación Social y dirigido al Titular de la Unidad de Transparencia, por medio del cual manifiesta y expone: </w:t>
      </w:r>
    </w:p>
    <w:p w14:paraId="5D760EA3" w14:textId="77777777" w:rsidR="00AB033C" w:rsidRDefault="00AB033C" w:rsidP="00C853D1">
      <w:pPr>
        <w:spacing w:after="0" w:line="360" w:lineRule="auto"/>
      </w:pPr>
    </w:p>
    <w:p w14:paraId="7F60CEC4" w14:textId="5436F35F" w:rsidR="00AB033C" w:rsidRPr="0035242B" w:rsidRDefault="00AB033C" w:rsidP="0035242B">
      <w:pPr>
        <w:spacing w:after="0" w:line="360" w:lineRule="auto"/>
        <w:ind w:left="567" w:right="567"/>
        <w:rPr>
          <w:i/>
          <w:iCs/>
          <w:sz w:val="20"/>
          <w:szCs w:val="20"/>
        </w:rPr>
      </w:pPr>
      <w:r w:rsidRPr="0035242B">
        <w:rPr>
          <w:i/>
          <w:iCs/>
          <w:sz w:val="20"/>
          <w:szCs w:val="20"/>
        </w:rPr>
        <w:t>“…</w:t>
      </w:r>
    </w:p>
    <w:p w14:paraId="77762F37" w14:textId="3FEDE117" w:rsidR="00AB033C" w:rsidRPr="0035242B" w:rsidRDefault="0080271A" w:rsidP="0035242B">
      <w:pPr>
        <w:spacing w:after="0" w:line="360" w:lineRule="auto"/>
        <w:ind w:left="567" w:right="567"/>
        <w:rPr>
          <w:rFonts w:eastAsia="Calibri" w:cs="Tahoma"/>
          <w:i/>
          <w:iCs/>
          <w:color w:val="000000"/>
          <w:sz w:val="20"/>
          <w:szCs w:val="20"/>
        </w:rPr>
      </w:pPr>
      <w:r w:rsidRPr="0035242B">
        <w:rPr>
          <w:i/>
          <w:iCs/>
          <w:sz w:val="20"/>
          <w:szCs w:val="20"/>
        </w:rPr>
        <w:t xml:space="preserve">En respuesta a la solicitud </w:t>
      </w:r>
      <w:r w:rsidRPr="0035242B">
        <w:rPr>
          <w:rFonts w:eastAsia="Calibri" w:cs="Tahoma"/>
          <w:i/>
          <w:iCs/>
          <w:color w:val="000000"/>
          <w:sz w:val="20"/>
          <w:szCs w:val="20"/>
        </w:rPr>
        <w:t xml:space="preserve">00186/METEPEC/IP/2022 en el cual se solicita, el listado, o en se defecto, estadística </w:t>
      </w:r>
      <w:r w:rsidR="00014F8F" w:rsidRPr="0035242B">
        <w:rPr>
          <w:rFonts w:eastAsia="Calibri" w:cs="Tahoma"/>
          <w:i/>
          <w:iCs/>
          <w:color w:val="000000"/>
          <w:sz w:val="20"/>
          <w:szCs w:val="20"/>
        </w:rPr>
        <w:t xml:space="preserve">de usuarios bloqueados por el gobierno municipal de Metepec de todas y cada una de las redes sociales institucionales, me permito informar a usted que </w:t>
      </w:r>
      <w:r w:rsidR="0035242B" w:rsidRPr="0035242B">
        <w:rPr>
          <w:rFonts w:eastAsia="Calibri" w:cs="Tahoma"/>
          <w:i/>
          <w:iCs/>
          <w:color w:val="000000"/>
          <w:sz w:val="20"/>
          <w:szCs w:val="20"/>
        </w:rPr>
        <w:t>en la administración 2022-2024 no se encuentra ningún ciudadano bloqueado actualmente</w:t>
      </w:r>
    </w:p>
    <w:p w14:paraId="0BB1AEC3" w14:textId="0A5F3397" w:rsidR="0035242B" w:rsidRPr="0035242B" w:rsidRDefault="0035242B" w:rsidP="0035242B">
      <w:pPr>
        <w:spacing w:after="0" w:line="360" w:lineRule="auto"/>
        <w:ind w:left="567" w:right="567"/>
        <w:rPr>
          <w:i/>
          <w:iCs/>
          <w:sz w:val="20"/>
          <w:szCs w:val="20"/>
        </w:rPr>
      </w:pPr>
      <w:r w:rsidRPr="0035242B">
        <w:rPr>
          <w:rFonts w:eastAsia="Calibri" w:cs="Tahoma"/>
          <w:i/>
          <w:iCs/>
          <w:color w:val="000000"/>
          <w:sz w:val="20"/>
          <w:szCs w:val="20"/>
        </w:rPr>
        <w:t xml:space="preserve">…” (Sic) </w:t>
      </w:r>
    </w:p>
    <w:p w14:paraId="5A132506" w14:textId="77777777" w:rsidR="00C853D1" w:rsidRPr="005A53BD" w:rsidRDefault="00C853D1" w:rsidP="00C853D1">
      <w:pPr>
        <w:spacing w:after="0" w:line="360" w:lineRule="auto"/>
        <w:ind w:right="567"/>
        <w:rPr>
          <w:sz w:val="20"/>
          <w:szCs w:val="20"/>
        </w:rPr>
      </w:pPr>
    </w:p>
    <w:p w14:paraId="2B803E22" w14:textId="2B93BD80" w:rsidR="00C853D1" w:rsidRPr="00B377FD" w:rsidRDefault="00C853D1" w:rsidP="00C853D1">
      <w:pPr>
        <w:spacing w:after="0" w:line="360" w:lineRule="auto"/>
        <w:rPr>
          <w:b/>
        </w:rPr>
      </w:pPr>
      <w:r w:rsidRPr="00B377FD">
        <w:rPr>
          <w:b/>
        </w:rPr>
        <w:t>I</w:t>
      </w:r>
      <w:r w:rsidR="005A53BD">
        <w:rPr>
          <w:b/>
        </w:rPr>
        <w:t>V</w:t>
      </w:r>
      <w:r w:rsidRPr="00B377FD">
        <w:rPr>
          <w:b/>
        </w:rPr>
        <w:t xml:space="preserve">. Interposición del Recurso de Revisión. </w:t>
      </w:r>
    </w:p>
    <w:p w14:paraId="71DC67DA" w14:textId="77777777" w:rsidR="00C853D1" w:rsidRPr="00B377FD" w:rsidRDefault="00C853D1" w:rsidP="000039BC">
      <w:pPr>
        <w:spacing w:after="0" w:line="240" w:lineRule="auto"/>
        <w:rPr>
          <w:bCs/>
        </w:rPr>
      </w:pPr>
    </w:p>
    <w:p w14:paraId="2F891DAB" w14:textId="2C6F5C30" w:rsidR="00C853D1" w:rsidRPr="00B377FD" w:rsidRDefault="00C853D1" w:rsidP="00C853D1">
      <w:pPr>
        <w:spacing w:after="0" w:line="360" w:lineRule="auto"/>
        <w:rPr>
          <w:bCs/>
        </w:rPr>
      </w:pPr>
      <w:r w:rsidRPr="00B377FD">
        <w:rPr>
          <w:bCs/>
        </w:rPr>
        <w:t>Con fecha</w:t>
      </w:r>
      <w:r w:rsidR="00B41E74">
        <w:rPr>
          <w:bCs/>
        </w:rPr>
        <w:t xml:space="preserve"> diez de febrero de dos mil veintidós, se recibió </w:t>
      </w:r>
      <w:r w:rsidRPr="00B377FD">
        <w:rPr>
          <w:bCs/>
        </w:rPr>
        <w:t xml:space="preserve">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185FE2B7" w:rsidR="00C853D1" w:rsidRPr="00B377FD" w:rsidRDefault="00334ADC" w:rsidP="00C853D1">
      <w:pPr>
        <w:spacing w:after="0" w:line="360" w:lineRule="auto"/>
        <w:ind w:left="567" w:right="567"/>
        <w:rPr>
          <w:i/>
          <w:sz w:val="20"/>
          <w:szCs w:val="20"/>
        </w:rPr>
      </w:pPr>
      <w:r w:rsidRPr="00334ADC">
        <w:rPr>
          <w:i/>
          <w:sz w:val="20"/>
          <w:szCs w:val="20"/>
        </w:rPr>
        <w:t>La respuesta proporcionada por el sujeto obligado.</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lastRenderedPageBreak/>
        <w:t>“RAZONES O MOTIVOS DE LA INCONFORMIDAD</w:t>
      </w:r>
    </w:p>
    <w:p w14:paraId="4043E730" w14:textId="6BC1747F" w:rsidR="00C853D1" w:rsidRPr="00B377FD" w:rsidRDefault="00334ADC" w:rsidP="00C853D1">
      <w:pPr>
        <w:spacing w:after="0" w:line="360" w:lineRule="auto"/>
        <w:ind w:left="567" w:right="567"/>
        <w:rPr>
          <w:i/>
          <w:sz w:val="20"/>
          <w:szCs w:val="20"/>
        </w:rPr>
      </w:pPr>
      <w:r w:rsidRPr="00334ADC">
        <w:rPr>
          <w:i/>
          <w:sz w:val="20"/>
          <w:szCs w:val="20"/>
        </w:rPr>
        <w:t xml:space="preserve">Si bien se manifiesta al respecto el servidor público habilitado, no se remite documento alguno que dé cuenta de su declaración. En este sentido, se entiende que el derecho de acceso a la información se garantiza mediante el manejo y la conservación del patrimonio documental para posteriormente facilitar el acceso a la información en posesión de sujetos obligados. En ese sentido los artículos 4, 12 y 24 último párrafo de la Ley de Transparencia y Acceso a la Información Pública del Estado de México y Municipios, disponen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Artículo 24. … Los sujetos obligados solo proporcionarán la información pública que generen, administren o posean en el ejercicio de sus atribuciones.” (SIC) De lo anterior, se tiene que el derecho de acceso a la información pública consiste en solicitar la información en posesión de la autoridad municipal en los términos que obre dentro de </w:t>
      </w:r>
      <w:r w:rsidR="00073F43" w:rsidRPr="00334ADC">
        <w:rPr>
          <w:i/>
          <w:sz w:val="20"/>
          <w:szCs w:val="20"/>
        </w:rPr>
        <w:t>sus archivos</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0C8DCE9A"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C82FA8">
        <w:rPr>
          <w:bCs/>
        </w:rPr>
        <w:t>diez de febrero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32544C">
        <w:rPr>
          <w:b/>
          <w:bCs/>
        </w:rPr>
        <w:t>00656/INFOEM/IP/RR/2022</w:t>
      </w:r>
      <w:r w:rsidRPr="00B377FD">
        <w:rPr>
          <w:bCs/>
        </w:rPr>
        <w:t xml:space="preserve">, al medio de impugnación que nos ocupa, con base en el sistema </w:t>
      </w:r>
      <w:r w:rsidRPr="00B377FD">
        <w:rPr>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1B213BB5" w:rsidR="00C853D1" w:rsidRPr="00B34C75" w:rsidRDefault="00C853D1" w:rsidP="00C853D1">
      <w:pPr>
        <w:spacing w:after="0" w:line="360" w:lineRule="auto"/>
        <w:rPr>
          <w:bCs/>
          <w:lang w:val="es-ES_tradnl"/>
        </w:rPr>
      </w:pPr>
      <w:r w:rsidRPr="00B377FD">
        <w:rPr>
          <w:b/>
          <w:bCs/>
        </w:rPr>
        <w:t>b) Admisión del Recurso de Revisión</w:t>
      </w:r>
      <w:r w:rsidRPr="00B377FD">
        <w:rPr>
          <w:b/>
          <w:bCs/>
          <w:lang w:val="es-ES_tradnl"/>
        </w:rPr>
        <w:t xml:space="preserve">. </w:t>
      </w:r>
      <w:r w:rsidRPr="00B377FD">
        <w:rPr>
          <w:bCs/>
          <w:lang w:val="es-ES_tradnl"/>
        </w:rPr>
        <w:t xml:space="preserve">El </w:t>
      </w:r>
      <w:r w:rsidR="00B34C75" w:rsidRPr="00B34C75">
        <w:rPr>
          <w:bCs/>
          <w:lang w:val="es-ES_tradnl"/>
        </w:rPr>
        <w:t>quince de febrero de dos mil veintidós</w:t>
      </w:r>
      <w:r w:rsidRPr="00B377F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proofErr w:type="spellStart"/>
      <w:r w:rsidRPr="00B377FD">
        <w:rPr>
          <w:bCs/>
          <w:lang w:val="es-ES_tradnl"/>
        </w:rPr>
        <w:t>el</w:t>
      </w:r>
      <w:proofErr w:type="spellEnd"/>
      <w:r w:rsidRPr="00B377FD">
        <w:rPr>
          <w:bCs/>
          <w:lang w:val="es-ES_tradnl"/>
        </w:rPr>
        <w:t xml:space="preserve"> </w:t>
      </w:r>
      <w:proofErr w:type="spellStart"/>
      <w:r w:rsidR="00D11AD3">
        <w:rPr>
          <w:bCs/>
          <w:lang w:val="es-ES_tradnl"/>
        </w:rPr>
        <w:t>el</w:t>
      </w:r>
      <w:proofErr w:type="spellEnd"/>
      <w:r w:rsidR="00D11AD3">
        <w:rPr>
          <w:bCs/>
          <w:lang w:val="es-ES_tradnl"/>
        </w:rPr>
        <w:t xml:space="preserve"> dieciséis de dicho mes y año</w:t>
      </w:r>
      <w:r w:rsidRPr="00B377F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2ABF31F6" w14:textId="4A7E7E59" w:rsidR="00F93E29" w:rsidRPr="00F93E29" w:rsidRDefault="00C853D1" w:rsidP="00C853D1">
      <w:pPr>
        <w:spacing w:after="0" w:line="360" w:lineRule="auto"/>
        <w:rPr>
          <w:bCs/>
        </w:rPr>
      </w:pPr>
      <w:r w:rsidRPr="0042422A">
        <w:rPr>
          <w:b/>
        </w:rPr>
        <w:t>c) Informe Justificado</w:t>
      </w:r>
      <w:r w:rsidR="00D11AD3">
        <w:rPr>
          <w:b/>
        </w:rPr>
        <w:t xml:space="preserve"> o manifestaciones</w:t>
      </w:r>
      <w:r w:rsidRPr="0042422A">
        <w:rPr>
          <w:b/>
        </w:rPr>
        <w:t xml:space="preserve">. </w:t>
      </w:r>
      <w:r w:rsidR="00F93E29">
        <w:rPr>
          <w:bCs/>
        </w:rPr>
        <w:t>Las partes fueron omisas en realizar manifestaciones</w:t>
      </w:r>
      <w:r w:rsidR="00D11AD3">
        <w:rPr>
          <w:bCs/>
        </w:rPr>
        <w:t xml:space="preserve"> o alegatos</w:t>
      </w:r>
      <w:r w:rsidR="00F93E29">
        <w:rPr>
          <w:bCs/>
        </w:rPr>
        <w:t xml:space="preserve">. </w:t>
      </w:r>
    </w:p>
    <w:p w14:paraId="7BB2ECE6" w14:textId="77777777" w:rsidR="00C21871" w:rsidRPr="004548CD" w:rsidRDefault="00C21871" w:rsidP="00B43451">
      <w:pPr>
        <w:spacing w:after="0" w:line="360" w:lineRule="auto"/>
        <w:rPr>
          <w:rFonts w:eastAsia="Palatino Linotype" w:cs="Palatino Linotype"/>
          <w:b/>
          <w:bCs/>
        </w:rPr>
      </w:pPr>
    </w:p>
    <w:p w14:paraId="39328222" w14:textId="1D09B0F7" w:rsidR="004548CD" w:rsidRPr="007D1240" w:rsidRDefault="00186361" w:rsidP="000B7029">
      <w:pPr>
        <w:spacing w:after="0" w:line="360" w:lineRule="auto"/>
        <w:rPr>
          <w:rFonts w:eastAsia="Times New Roman" w:cs="Tahoma"/>
          <w:color w:val="auto"/>
          <w:szCs w:val="24"/>
          <w:lang w:eastAsia="es-ES"/>
        </w:rPr>
      </w:pPr>
      <w:r>
        <w:rPr>
          <w:rFonts w:eastAsia="Times New Roman" w:cs="Tahoma"/>
          <w:b/>
          <w:color w:val="auto"/>
          <w:szCs w:val="24"/>
          <w:lang w:eastAsia="es-ES"/>
        </w:rPr>
        <w:t>d</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7D1240" w:rsidRPr="007D1240">
        <w:rPr>
          <w:rFonts w:eastAsia="Times New Roman" w:cs="Tahoma"/>
          <w:color w:val="auto"/>
          <w:szCs w:val="24"/>
          <w:lang w:eastAsia="es-ES"/>
        </w:rPr>
        <w:t>veintidós de marzo de 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w:t>
      </w:r>
      <w:r w:rsidRPr="00B377FD">
        <w:rPr>
          <w:rFonts w:eastAsia="Calibri" w:cs="Tahoma"/>
          <w:color w:val="000000"/>
          <w:lang w:eastAsia="es-MX"/>
        </w:rPr>
        <w:lastRenderedPageBreak/>
        <w:t xml:space="preserve">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C853D1">
      <w:pPr>
        <w:spacing w:after="0" w:line="360" w:lineRule="auto"/>
        <w:rPr>
          <w:rFonts w:eastAsia="Times New Roman" w:cs="Tahoma"/>
          <w:b/>
          <w:bCs/>
          <w:color w:val="auto"/>
          <w:lang w:eastAsia="es-ES"/>
        </w:rPr>
      </w:pPr>
    </w:p>
    <w:p w14:paraId="009D8158" w14:textId="7DDAFBAF" w:rsidR="00C853D1" w:rsidRPr="008936C3" w:rsidRDefault="00DD116F" w:rsidP="00C853D1">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00C853D1" w:rsidRPr="00554471">
        <w:rPr>
          <w:rFonts w:eastAsia="Times New Roman" w:cs="Tahoma"/>
          <w:color w:val="auto"/>
          <w:lang w:eastAsia="es-ES"/>
        </w:rPr>
        <w:t>se actualiza la causal de procedencia del Recurso de Revisión señalada en el artículo 179, fracciones V</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C853D1" w:rsidRPr="00554471">
        <w:rPr>
          <w:rFonts w:eastAsia="Times New Roman" w:cs="Tahoma"/>
          <w:color w:val="auto"/>
          <w:lang w:val="es-ES" w:eastAsia="es-ES"/>
        </w:rPr>
        <w:t xml:space="preserve">con la </w:t>
      </w:r>
      <w:r w:rsidR="00682222">
        <w:rPr>
          <w:rFonts w:eastAsia="Times New Roman" w:cs="Tahoma"/>
          <w:color w:val="auto"/>
          <w:lang w:val="es-ES" w:eastAsia="es-ES"/>
        </w:rPr>
        <w:t>entrega de información</w:t>
      </w:r>
      <w:r w:rsidR="00682222">
        <w:rPr>
          <w:rFonts w:eastAsia="Times New Roman" w:cs="Tahoma"/>
          <w:color w:val="auto"/>
          <w:lang w:val="x-none" w:eastAsia="es-ES"/>
        </w:rPr>
        <w:t xml:space="preserve"> </w:t>
      </w:r>
      <w:r w:rsidR="00D11AD3">
        <w:rPr>
          <w:rFonts w:eastAsia="Times New Roman" w:cs="Tahoma"/>
          <w:color w:val="auto"/>
          <w:lang w:val="es-ES" w:eastAsia="es-ES"/>
        </w:rPr>
        <w:t>incompleta</w:t>
      </w:r>
      <w:r w:rsidR="008936C3">
        <w:rPr>
          <w:rFonts w:eastAsia="Times New Roman" w:cs="Tahoma"/>
          <w:color w:val="auto"/>
          <w:lang w:val="es-ES" w:eastAsia="es-ES"/>
        </w:rPr>
        <w:t xml:space="preserve">. </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C853D1">
      <w:pPr>
        <w:spacing w:after="0" w:line="360" w:lineRule="auto"/>
        <w:rPr>
          <w:rFonts w:eastAsia="Times New Roman" w:cs="Tahoma"/>
          <w:b/>
          <w:bCs/>
          <w:color w:val="auto"/>
          <w:lang w:eastAsia="es-ES"/>
        </w:rPr>
      </w:pP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75DA7F11" w14:textId="2AB2BEA4"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w:t>
      </w:r>
      <w:r w:rsidRPr="00B377FD">
        <w:rPr>
          <w:rFonts w:eastAsia="Times New Roman" w:cs="Tahoma"/>
          <w:color w:val="auto"/>
          <w:szCs w:val="24"/>
          <w:lang w:eastAsia="es-ES"/>
        </w:rPr>
        <w:lastRenderedPageBreak/>
        <w:t>revocado el acto impugnado o bien, haya quedado sin materia.</w:t>
      </w:r>
      <w:r w:rsidR="008422DE">
        <w:rPr>
          <w:rFonts w:eastAsia="Times New Roman" w:cs="Tahoma"/>
          <w:color w:val="auto"/>
          <w:szCs w:val="24"/>
          <w:lang w:eastAsia="es-ES"/>
        </w:rPr>
        <w:t xml:space="preserve"> </w:t>
      </w: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C853D1">
      <w:pPr>
        <w:autoSpaceDE w:val="0"/>
        <w:autoSpaceDN w:val="0"/>
        <w:adjustRightInd w:val="0"/>
        <w:spacing w:after="0" w:line="360" w:lineRule="auto"/>
        <w:rPr>
          <w:rFonts w:eastAsia="Calibri" w:cs="Tahoma"/>
          <w:color w:val="000000"/>
          <w:szCs w:val="24"/>
          <w:lang w:val="es-ES" w:eastAsia="es-MX"/>
        </w:rPr>
      </w:pPr>
    </w:p>
    <w:p w14:paraId="05F097FA" w14:textId="45F94859" w:rsidR="00A769A2" w:rsidRDefault="00A769A2" w:rsidP="00C853D1">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Integradas las constancias del expediente electrónico en el que se actúa, se advierte que el Particular requirió </w:t>
      </w:r>
      <w:r w:rsidR="0025558B">
        <w:rPr>
          <w:rFonts w:eastAsia="Calibri" w:cs="Tahoma"/>
          <w:color w:val="000000"/>
          <w:szCs w:val="24"/>
          <w:lang w:val="es-ES" w:eastAsia="es-MX"/>
        </w:rPr>
        <w:t xml:space="preserve">el número </w:t>
      </w:r>
      <w:r w:rsidR="00EE16B1">
        <w:rPr>
          <w:rFonts w:eastAsia="Calibri" w:cs="Tahoma"/>
          <w:color w:val="000000"/>
          <w:szCs w:val="24"/>
          <w:lang w:val="es-ES" w:eastAsia="es-MX"/>
        </w:rPr>
        <w:t xml:space="preserve">de usuarios bloqueados </w:t>
      </w:r>
      <w:r w:rsidR="00D11AD3">
        <w:rPr>
          <w:rFonts w:eastAsia="Calibri" w:cs="Tahoma"/>
          <w:color w:val="000000"/>
          <w:szCs w:val="24"/>
          <w:lang w:val="es-ES" w:eastAsia="es-MX"/>
        </w:rPr>
        <w:t xml:space="preserve">en cada una de las redes sociales institucionales del </w:t>
      </w:r>
      <w:r w:rsidR="00EE16B1" w:rsidRPr="00EA44D1">
        <w:rPr>
          <w:rFonts w:eastAsia="Calibri" w:cs="Tahoma"/>
        </w:rPr>
        <w:t>Ayuntamiento de Metepec</w:t>
      </w:r>
      <w:r w:rsidR="00EE16B1">
        <w:rPr>
          <w:rFonts w:eastAsia="Calibri" w:cs="Tahoma"/>
        </w:rPr>
        <w:t xml:space="preserve">. </w:t>
      </w:r>
    </w:p>
    <w:p w14:paraId="5E936170" w14:textId="77777777" w:rsidR="00A769A2" w:rsidRDefault="00A769A2" w:rsidP="00C853D1">
      <w:pPr>
        <w:autoSpaceDE w:val="0"/>
        <w:autoSpaceDN w:val="0"/>
        <w:adjustRightInd w:val="0"/>
        <w:spacing w:after="0" w:line="360" w:lineRule="auto"/>
        <w:rPr>
          <w:rFonts w:eastAsia="Calibri" w:cs="Tahoma"/>
          <w:color w:val="000000"/>
          <w:szCs w:val="24"/>
          <w:lang w:val="es-ES" w:eastAsia="es-MX"/>
        </w:rPr>
      </w:pPr>
    </w:p>
    <w:p w14:paraId="7C8B7D1E" w14:textId="78972D1A" w:rsidR="00682222" w:rsidRPr="00696E17" w:rsidRDefault="00EE16B1" w:rsidP="00C853D1">
      <w:pPr>
        <w:autoSpaceDE w:val="0"/>
        <w:autoSpaceDN w:val="0"/>
        <w:adjustRightInd w:val="0"/>
        <w:spacing w:after="0" w:line="360" w:lineRule="auto"/>
        <w:rPr>
          <w:iCs/>
        </w:rPr>
      </w:pPr>
      <w:r>
        <w:rPr>
          <w:rFonts w:eastAsia="Calibri" w:cs="Tahoma"/>
          <w:color w:val="000000"/>
          <w:szCs w:val="24"/>
          <w:lang w:val="es-ES" w:eastAsia="es-MX"/>
        </w:rPr>
        <w:t>En respuesta, el Sujeto Obligado</w:t>
      </w:r>
      <w:r w:rsidR="00D11AD3">
        <w:rPr>
          <w:rFonts w:eastAsia="Calibri" w:cs="Tahoma"/>
          <w:color w:val="000000"/>
          <w:szCs w:val="24"/>
          <w:lang w:val="es-ES" w:eastAsia="es-MX"/>
        </w:rPr>
        <w:t xml:space="preserve">, a través de la Coordinación </w:t>
      </w:r>
      <w:r>
        <w:t>de Comunicación Socia</w:t>
      </w:r>
      <w:r w:rsidR="00CE4DF5">
        <w:t>l</w:t>
      </w:r>
      <w:r>
        <w:t xml:space="preserve"> </w:t>
      </w:r>
      <w:r w:rsidR="00D11AD3">
        <w:t>señaló que</w:t>
      </w:r>
      <w:r>
        <w:t xml:space="preserve"> </w:t>
      </w:r>
      <w:r w:rsidR="009C0027">
        <w:t xml:space="preserve">no </w:t>
      </w:r>
      <w:r w:rsidR="00D11AD3">
        <w:t>contaba con</w:t>
      </w:r>
      <w:r w:rsidR="009C0027">
        <w:t xml:space="preserve"> usuarios bloqueados </w:t>
      </w:r>
      <w:r w:rsidR="00177FB9">
        <w:t>en las redes sociales institucionales</w:t>
      </w:r>
      <w:r w:rsidR="00D11AD3">
        <w:t>; a</w:t>
      </w:r>
      <w:r w:rsidR="00177FB9">
        <w:t xml:space="preserve">nte tal circunstancia, </w:t>
      </w:r>
      <w:r w:rsidR="00EA529A">
        <w:t xml:space="preserve">el Solicitante se agravio con </w:t>
      </w:r>
      <w:r w:rsidR="00D11AD3">
        <w:t>la entrega de información incompleta</w:t>
      </w:r>
      <w:r w:rsidR="00EA529A">
        <w:t xml:space="preserve">, </w:t>
      </w:r>
      <w:r w:rsidR="00D11AD3">
        <w:t>al señalar que no se le había entregado la respuesta del servidor público habilitado</w:t>
      </w:r>
      <w:r w:rsidR="009D1070" w:rsidRPr="00696E17">
        <w:t xml:space="preserve">, circunstancia que actualiza la causal de procedencia prevista en la fracción </w:t>
      </w:r>
      <w:r w:rsidR="003D6FC9" w:rsidRPr="00696E17">
        <w:t xml:space="preserve">V, del artículo 179 de la Ley de Transparencia y Acceso a la Información Pública del Estado de México y Municipios. </w:t>
      </w:r>
      <w:r w:rsidR="00696E17" w:rsidRPr="00696E17">
        <w:rPr>
          <w:iCs/>
        </w:rPr>
        <w:t xml:space="preserve">Así las cosas, una vez admitido y notificado el Recurso de </w:t>
      </w:r>
      <w:r w:rsidR="00696E17">
        <w:rPr>
          <w:iCs/>
        </w:rPr>
        <w:t xml:space="preserve">Revisión a las partes, estas fueron omisas en realizar alguna manifestación que a su derecho conviniera y asistiera. </w:t>
      </w:r>
    </w:p>
    <w:p w14:paraId="3E8CB6A0" w14:textId="77777777" w:rsidR="00696E17" w:rsidRPr="00696E17" w:rsidRDefault="00696E17" w:rsidP="00C853D1">
      <w:pPr>
        <w:autoSpaceDE w:val="0"/>
        <w:autoSpaceDN w:val="0"/>
        <w:adjustRightInd w:val="0"/>
        <w:spacing w:after="0" w:line="360" w:lineRule="auto"/>
        <w:rPr>
          <w:rFonts w:eastAsia="Calibri" w:cs="Tahoma"/>
          <w:bCs/>
          <w:iCs/>
          <w:lang w:val="es-ES_tradnl"/>
        </w:rPr>
      </w:pPr>
    </w:p>
    <w:p w14:paraId="47A7D7E9" w14:textId="4EB76A46" w:rsidR="00C853D1" w:rsidRDefault="00C853D1" w:rsidP="00C853D1">
      <w:pPr>
        <w:spacing w:after="0" w:line="360" w:lineRule="auto"/>
      </w:pPr>
      <w:r w:rsidRPr="00B377FD">
        <w:t xml:space="preserve">Lo anterior, se desprende de las documentales que obran en el expediente de referencia, materia de la presente Resolución, consistentes en: la solicitud de acceso a </w:t>
      </w:r>
      <w:r>
        <w:t>la información; la respuesta del Sujeto Obligado</w:t>
      </w:r>
      <w:r w:rsidR="004964F6">
        <w:t xml:space="preserve"> y </w:t>
      </w:r>
      <w:r w:rsidRPr="00B377FD">
        <w:rPr>
          <w:bCs/>
        </w:rPr>
        <w:t xml:space="preserve">el </w:t>
      </w:r>
      <w:r w:rsidRPr="00B377FD">
        <w:t>escrito recursal</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C853D1">
      <w:pPr>
        <w:spacing w:after="0" w:line="360" w:lineRule="auto"/>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B377FD">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1052A03D" w14:textId="77777777" w:rsidR="00C853D1" w:rsidRPr="00B377FD" w:rsidRDefault="00C853D1" w:rsidP="00C853D1">
      <w:pPr>
        <w:spacing w:after="0" w:line="360" w:lineRule="auto"/>
        <w:rPr>
          <w:rFonts w:eastAsia="Times New Roman" w:cs="Tahoma"/>
          <w:b/>
          <w:bCs/>
          <w:iCs/>
          <w:color w:val="auto"/>
          <w:lang w:val="es-ES" w:eastAsia="es-ES"/>
        </w:rPr>
      </w:pPr>
    </w:p>
    <w:p w14:paraId="4CD9F9A9" w14:textId="77777777" w:rsidR="00C853D1"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14B9665" w14:textId="5578038A" w:rsidR="00C853D1" w:rsidRDefault="00C853D1" w:rsidP="00C853D1">
      <w:pPr>
        <w:spacing w:after="0" w:line="360" w:lineRule="auto"/>
        <w:rPr>
          <w:rFonts w:eastAsia="Times New Roman" w:cs="Tahoma"/>
          <w:iCs/>
          <w:color w:val="auto"/>
          <w:lang w:val="es-ES" w:eastAsia="es-ES"/>
        </w:rPr>
      </w:pPr>
    </w:p>
    <w:p w14:paraId="7B8F3F87" w14:textId="74386ECB" w:rsidR="0038691E" w:rsidRDefault="0038691E" w:rsidP="0060616F">
      <w:pPr>
        <w:spacing w:after="0" w:line="360" w:lineRule="auto"/>
        <w:rPr>
          <w:rFonts w:eastAsia="Times New Roman" w:cs="Tahoma"/>
          <w:bCs/>
          <w:iCs/>
          <w:color w:val="auto"/>
          <w:lang w:eastAsia="es-ES"/>
        </w:rPr>
      </w:pPr>
      <w:r>
        <w:rPr>
          <w:rFonts w:eastAsia="Times New Roman" w:cs="Tahoma"/>
          <w:bCs/>
          <w:iCs/>
          <w:color w:val="auto"/>
          <w:lang w:eastAsia="es-ES"/>
        </w:rPr>
        <w:t>E</w:t>
      </w:r>
      <w:r w:rsidR="0060616F" w:rsidRPr="0060616F">
        <w:rPr>
          <w:rFonts w:eastAsia="Times New Roman" w:cs="Tahoma"/>
          <w:bCs/>
          <w:iCs/>
          <w:color w:val="auto"/>
          <w:lang w:eastAsia="es-ES"/>
        </w:rPr>
        <w:t>xpuestas las posturas de las partes, se procede a analizar el agravio hecho valer por el hoy Recurrente, referente a la entrega de información</w:t>
      </w:r>
      <w:r w:rsidR="0032546E">
        <w:rPr>
          <w:rFonts w:eastAsia="Times New Roman" w:cs="Tahoma"/>
          <w:bCs/>
          <w:iCs/>
          <w:color w:val="auto"/>
          <w:lang w:eastAsia="es-ES"/>
        </w:rPr>
        <w:t xml:space="preserve"> </w:t>
      </w:r>
      <w:r>
        <w:rPr>
          <w:rFonts w:eastAsia="Times New Roman" w:cs="Tahoma"/>
          <w:bCs/>
          <w:iCs/>
          <w:color w:val="auto"/>
          <w:lang w:eastAsia="es-ES"/>
        </w:rPr>
        <w:t>incompleta; para lo cual, en principio es necesario indicar que la pretensión del ahora Recurrente es obtener la información actualiza a la fecha de la solicitud; esto es, el número de usuarios bloqueados por el Ayuntamiento de Metepec, al diez de enero de dos mil veintidós, en todas sus redes sociales institucionales.</w:t>
      </w:r>
    </w:p>
    <w:p w14:paraId="2B0E66D3" w14:textId="77777777" w:rsidR="0038691E" w:rsidRDefault="0038691E" w:rsidP="0060616F">
      <w:pPr>
        <w:spacing w:after="0" w:line="360" w:lineRule="auto"/>
        <w:rPr>
          <w:rFonts w:eastAsia="Times New Roman" w:cs="Tahoma"/>
          <w:bCs/>
          <w:iCs/>
          <w:color w:val="auto"/>
          <w:lang w:eastAsia="es-ES"/>
        </w:rPr>
      </w:pPr>
    </w:p>
    <w:p w14:paraId="59977E2B" w14:textId="0F4D948B" w:rsidR="002B550A" w:rsidRPr="002B550A" w:rsidRDefault="00096205" w:rsidP="002B550A">
      <w:pPr>
        <w:spacing w:after="0" w:line="360" w:lineRule="auto"/>
        <w:rPr>
          <w:rFonts w:eastAsia="Times New Roman" w:cs="Tahoma"/>
          <w:bCs/>
          <w:iCs/>
          <w:color w:val="auto"/>
          <w:lang w:eastAsia="es-ES"/>
        </w:rPr>
      </w:pPr>
      <w:r>
        <w:rPr>
          <w:rFonts w:eastAsia="Times New Roman" w:cs="Tahoma"/>
          <w:iCs/>
          <w:color w:val="auto"/>
          <w:lang w:val="es-ES" w:eastAsia="es-ES"/>
        </w:rPr>
        <w:t xml:space="preserve">Ahora bien, en respuesta </w:t>
      </w:r>
      <w:r w:rsidR="007D4074">
        <w:rPr>
          <w:rFonts w:eastAsia="Times New Roman" w:cs="Tahoma"/>
          <w:iCs/>
          <w:color w:val="auto"/>
          <w:lang w:val="es-ES" w:eastAsia="es-ES"/>
        </w:rPr>
        <w:t xml:space="preserve">se advierte que el Sujeto Obligado turno el requerimiento de información a la </w:t>
      </w:r>
      <w:r w:rsidR="001924F5" w:rsidRPr="00354066">
        <w:rPr>
          <w:rFonts w:eastAsia="Times New Roman" w:cs="Tahoma"/>
          <w:b/>
          <w:bCs/>
          <w:iCs/>
          <w:color w:val="auto"/>
          <w:lang w:val="es-ES" w:eastAsia="es-ES"/>
        </w:rPr>
        <w:t>Coordinación de Comunicación Social</w:t>
      </w:r>
      <w:r w:rsidR="001924F5">
        <w:rPr>
          <w:rFonts w:eastAsia="Times New Roman" w:cs="Tahoma"/>
          <w:iCs/>
          <w:color w:val="auto"/>
          <w:lang w:val="es-ES" w:eastAsia="es-ES"/>
        </w:rPr>
        <w:t xml:space="preserve">, </w:t>
      </w:r>
      <w:r w:rsidR="002F5532">
        <w:rPr>
          <w:rFonts w:eastAsia="Times New Roman" w:cs="Tahoma"/>
          <w:bCs/>
          <w:iCs/>
          <w:color w:val="auto"/>
          <w:lang w:eastAsia="es-ES"/>
        </w:rPr>
        <w:t>por lo que</w:t>
      </w:r>
      <w:r w:rsidR="002B550A" w:rsidRPr="002B550A">
        <w:rPr>
          <w:rFonts w:eastAsia="Times New Roman" w:cs="Tahoma"/>
          <w:bCs/>
          <w:iCs/>
          <w:color w:val="auto"/>
          <w:lang w:eastAsia="es-ES"/>
        </w:rPr>
        <w:t xml:space="preserve">, </w:t>
      </w:r>
      <w:r w:rsidR="002B550A" w:rsidRPr="002B550A">
        <w:rPr>
          <w:rFonts w:eastAsia="Times New Roman" w:cs="Tahoma"/>
          <w:bCs/>
          <w:iCs/>
          <w:color w:val="auto"/>
          <w:lang w:val="es-ES" w:eastAsia="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3D00C5E" w14:textId="77777777" w:rsidR="002B550A" w:rsidRPr="002B550A" w:rsidRDefault="002B550A" w:rsidP="002B550A">
      <w:pPr>
        <w:spacing w:after="0" w:line="360" w:lineRule="auto"/>
        <w:rPr>
          <w:rFonts w:eastAsia="Times New Roman" w:cs="Tahoma"/>
          <w:bCs/>
          <w:iCs/>
          <w:color w:val="auto"/>
          <w:lang w:val="es-ES" w:eastAsia="es-ES"/>
        </w:rPr>
      </w:pPr>
    </w:p>
    <w:p w14:paraId="7F773654" w14:textId="77777777" w:rsidR="002B550A" w:rsidRPr="002B550A" w:rsidRDefault="002B550A" w:rsidP="002B550A">
      <w:pPr>
        <w:numPr>
          <w:ilvl w:val="0"/>
          <w:numId w:val="1"/>
        </w:numPr>
        <w:spacing w:after="0" w:line="360" w:lineRule="auto"/>
        <w:rPr>
          <w:rFonts w:eastAsia="Times New Roman" w:cs="Tahoma"/>
          <w:bCs/>
          <w:iCs/>
          <w:color w:val="auto"/>
          <w:lang w:val="es-ES" w:eastAsia="es-ES"/>
        </w:rPr>
      </w:pPr>
      <w:r w:rsidRPr="002B550A">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B6C3FF6" w14:textId="77777777" w:rsidR="002B550A" w:rsidRPr="002B550A" w:rsidRDefault="002B550A" w:rsidP="002B550A">
      <w:pPr>
        <w:spacing w:after="0" w:line="360" w:lineRule="auto"/>
        <w:rPr>
          <w:rFonts w:eastAsia="Times New Roman" w:cs="Tahoma"/>
          <w:bCs/>
          <w:iCs/>
          <w:color w:val="auto"/>
          <w:lang w:val="es-ES" w:eastAsia="es-ES"/>
        </w:rPr>
      </w:pPr>
    </w:p>
    <w:p w14:paraId="22DE7532" w14:textId="77777777" w:rsidR="002B550A" w:rsidRPr="002B550A" w:rsidRDefault="002B550A" w:rsidP="002B550A">
      <w:pPr>
        <w:numPr>
          <w:ilvl w:val="0"/>
          <w:numId w:val="1"/>
        </w:numPr>
        <w:spacing w:after="0" w:line="360" w:lineRule="auto"/>
        <w:rPr>
          <w:rFonts w:eastAsia="Times New Roman" w:cs="Tahoma"/>
          <w:bCs/>
          <w:iCs/>
          <w:color w:val="auto"/>
          <w:lang w:val="es-ES" w:eastAsia="es-ES"/>
        </w:rPr>
      </w:pPr>
      <w:r w:rsidRPr="002B550A">
        <w:rPr>
          <w:rFonts w:eastAsia="Times New Roman" w:cs="Tahoma"/>
          <w:bCs/>
          <w:iCs/>
          <w:color w:val="auto"/>
          <w:lang w:val="es-ES" w:eastAsia="es-ES"/>
        </w:rPr>
        <w:t xml:space="preserve">Los sujetos obligados otorgaran acceso a los documentos que se encuentren en sus archivos o que estén obligados a documentar de acuerdo con sus facultades, </w:t>
      </w:r>
      <w:r w:rsidRPr="002B550A">
        <w:rPr>
          <w:rFonts w:eastAsia="Times New Roman" w:cs="Tahoma"/>
          <w:bCs/>
          <w:iCs/>
          <w:color w:val="auto"/>
          <w:lang w:val="es-ES" w:eastAsia="es-ES"/>
        </w:rPr>
        <w:lastRenderedPageBreak/>
        <w:t>competencias o funciones, en el formato en que el solicitante manifieste, de entre aquellos formatos existentes.</w:t>
      </w:r>
    </w:p>
    <w:p w14:paraId="4B42B4D0" w14:textId="77777777" w:rsidR="002B550A" w:rsidRPr="002B550A" w:rsidRDefault="002B550A" w:rsidP="002B550A">
      <w:pPr>
        <w:spacing w:after="0" w:line="360" w:lineRule="auto"/>
        <w:rPr>
          <w:rFonts w:eastAsia="Times New Roman" w:cs="Tahoma"/>
          <w:b/>
          <w:bCs/>
          <w:iCs/>
          <w:color w:val="auto"/>
          <w:lang w:eastAsia="es-ES"/>
        </w:rPr>
      </w:pPr>
    </w:p>
    <w:p w14:paraId="5CD9A326" w14:textId="6F3D48F2" w:rsidR="00CB1D24" w:rsidRPr="00CB1D24" w:rsidRDefault="002B550A" w:rsidP="00B52AA1">
      <w:pPr>
        <w:spacing w:after="0" w:line="360" w:lineRule="auto"/>
        <w:rPr>
          <w:rFonts w:eastAsia="Times New Roman" w:cs="Tahoma"/>
          <w:iCs/>
          <w:color w:val="auto"/>
          <w:lang w:val="es-ES" w:eastAsia="es-ES"/>
        </w:rPr>
      </w:pPr>
      <w:r w:rsidRPr="002B550A">
        <w:rPr>
          <w:rFonts w:eastAsia="Times New Roman" w:cs="Tahoma"/>
          <w:bCs/>
          <w:iCs/>
          <w:color w:val="auto"/>
          <w:lang w:eastAsia="es-ES"/>
        </w:rPr>
        <w:t xml:space="preserve">Atendiendo a lo dispuesto en los preceptos legales de referencia, es necesario citar </w:t>
      </w:r>
      <w:r w:rsidR="00035126">
        <w:rPr>
          <w:rFonts w:eastAsia="Times New Roman" w:cs="Tahoma"/>
          <w:bCs/>
          <w:iCs/>
          <w:color w:val="auto"/>
          <w:lang w:eastAsia="es-ES"/>
        </w:rPr>
        <w:t>el artículo 29</w:t>
      </w:r>
      <w:r w:rsidR="00DF28BD">
        <w:rPr>
          <w:rFonts w:eastAsia="Times New Roman" w:cs="Tahoma"/>
          <w:bCs/>
          <w:iCs/>
          <w:color w:val="auto"/>
          <w:lang w:eastAsia="es-ES"/>
        </w:rPr>
        <w:t>, fracción V,</w:t>
      </w:r>
      <w:r w:rsidR="00035126">
        <w:rPr>
          <w:rFonts w:eastAsia="Times New Roman" w:cs="Tahoma"/>
          <w:bCs/>
          <w:iCs/>
          <w:color w:val="auto"/>
          <w:lang w:eastAsia="es-ES"/>
        </w:rPr>
        <w:t xml:space="preserve"> del Bando Municipal del Ayuntamiento de Metepec, </w:t>
      </w:r>
      <w:r w:rsidR="00131DD3">
        <w:rPr>
          <w:rFonts w:eastAsia="Times New Roman" w:cs="Tahoma"/>
          <w:bCs/>
          <w:iCs/>
          <w:color w:val="auto"/>
          <w:lang w:eastAsia="es-ES"/>
        </w:rPr>
        <w:t>que precisa que el Sujeto Obligado cuenta con</w:t>
      </w:r>
      <w:r w:rsidR="000B6A98">
        <w:rPr>
          <w:rFonts w:eastAsia="Times New Roman" w:cs="Tahoma"/>
          <w:bCs/>
          <w:iCs/>
          <w:color w:val="auto"/>
          <w:lang w:eastAsia="es-ES"/>
        </w:rPr>
        <w:t xml:space="preserve"> diversas unidades administrativas </w:t>
      </w:r>
      <w:r w:rsidR="00862344">
        <w:rPr>
          <w:rFonts w:eastAsia="Times New Roman" w:cs="Tahoma"/>
          <w:bCs/>
          <w:iCs/>
          <w:color w:val="auto"/>
          <w:lang w:eastAsia="es-ES"/>
        </w:rPr>
        <w:t xml:space="preserve">de entre las cuales se encuentra la </w:t>
      </w:r>
      <w:r w:rsidR="00862344" w:rsidRPr="00862344">
        <w:rPr>
          <w:rFonts w:eastAsia="Times New Roman" w:cs="Tahoma"/>
          <w:iCs/>
          <w:color w:val="auto"/>
          <w:lang w:val="es-ES" w:eastAsia="es-ES"/>
        </w:rPr>
        <w:t>Coor</w:t>
      </w:r>
      <w:r w:rsidR="00131DD3">
        <w:rPr>
          <w:rFonts w:eastAsia="Times New Roman" w:cs="Tahoma"/>
          <w:iCs/>
          <w:color w:val="auto"/>
          <w:lang w:val="es-ES" w:eastAsia="es-ES"/>
        </w:rPr>
        <w:t xml:space="preserve">dinación de Comunicación Social, que conforme al diverso </w:t>
      </w:r>
      <w:r w:rsidR="00B52AA1">
        <w:rPr>
          <w:rFonts w:eastAsia="Times New Roman" w:cs="Tahoma"/>
          <w:iCs/>
          <w:color w:val="auto"/>
          <w:lang w:val="es-ES" w:eastAsia="es-ES"/>
        </w:rPr>
        <w:t>3.15 del Código de Reglamentación Municipal de Metepec, es la encargada</w:t>
      </w:r>
      <w:r w:rsidR="002A220D">
        <w:rPr>
          <w:rFonts w:eastAsia="Times New Roman" w:cs="Tahoma"/>
          <w:iCs/>
          <w:color w:val="auto"/>
          <w:lang w:val="es-ES" w:eastAsia="es-ES"/>
        </w:rPr>
        <w:t xml:space="preserve"> </w:t>
      </w:r>
      <w:r w:rsidR="003B4E35">
        <w:rPr>
          <w:rFonts w:eastAsia="Times New Roman" w:cs="Tahoma"/>
          <w:iCs/>
          <w:color w:val="auto"/>
          <w:lang w:val="es-ES" w:eastAsia="es-ES"/>
        </w:rPr>
        <w:t>i</w:t>
      </w:r>
      <w:r w:rsidR="002A220D" w:rsidRPr="002A220D">
        <w:rPr>
          <w:rFonts w:eastAsia="Times New Roman" w:cs="Tahoma"/>
          <w:iCs/>
          <w:color w:val="auto"/>
          <w:lang w:val="es-ES" w:eastAsia="es-ES"/>
        </w:rPr>
        <w:t>nstrumentar una política de relaciones públicas entre la administración municipal y los medios de comunicación</w:t>
      </w:r>
      <w:r w:rsidR="003B4E35">
        <w:rPr>
          <w:rFonts w:eastAsia="Times New Roman" w:cs="Tahoma"/>
          <w:iCs/>
          <w:color w:val="auto"/>
          <w:lang w:val="es-ES" w:eastAsia="es-ES"/>
        </w:rPr>
        <w:t>, así como proporcionar</w:t>
      </w:r>
      <w:r w:rsidR="00CB1D24" w:rsidRPr="00CB1D24">
        <w:rPr>
          <w:rFonts w:eastAsia="Times New Roman" w:cs="Tahoma"/>
          <w:iCs/>
          <w:color w:val="auto"/>
          <w:lang w:eastAsia="es-ES"/>
        </w:rPr>
        <w:t xml:space="preserve"> a los medios de comunicación información de las actividades realizadas por las áreas, organismos y entidades de la Administración Pública Municipal </w:t>
      </w:r>
      <w:r w:rsidR="00B52AA1">
        <w:rPr>
          <w:rFonts w:eastAsia="Times New Roman" w:cs="Tahoma"/>
          <w:iCs/>
          <w:color w:val="auto"/>
          <w:lang w:eastAsia="es-ES"/>
        </w:rPr>
        <w:t>.</w:t>
      </w:r>
    </w:p>
    <w:p w14:paraId="58624091" w14:textId="77777777" w:rsidR="0060616F" w:rsidRPr="00CB1D24" w:rsidRDefault="0060616F" w:rsidP="00C853D1">
      <w:pPr>
        <w:spacing w:after="0" w:line="360" w:lineRule="auto"/>
        <w:rPr>
          <w:rFonts w:eastAsia="Times New Roman" w:cs="Tahoma"/>
          <w:iCs/>
          <w:color w:val="auto"/>
          <w:lang w:eastAsia="es-ES"/>
        </w:rPr>
      </w:pPr>
    </w:p>
    <w:p w14:paraId="007950BB" w14:textId="5669C152" w:rsidR="0098204E" w:rsidRPr="0098204E" w:rsidRDefault="00E872EA" w:rsidP="0098204E">
      <w:pPr>
        <w:spacing w:after="0" w:line="360" w:lineRule="auto"/>
        <w:rPr>
          <w:rFonts w:eastAsia="Times New Roman" w:cs="Tahoma"/>
          <w:iCs/>
          <w:color w:val="auto"/>
          <w:lang w:eastAsia="es-ES"/>
        </w:rPr>
      </w:pPr>
      <w:r>
        <w:rPr>
          <w:rFonts w:eastAsia="Times New Roman" w:cs="Tahoma"/>
          <w:iCs/>
          <w:color w:val="auto"/>
          <w:lang w:val="es-ES" w:eastAsia="es-ES"/>
        </w:rPr>
        <w:t xml:space="preserve">Conforme a lo expuesto, se logra colegir que el Ente Recurrido </w:t>
      </w:r>
      <w:r w:rsidR="0098204E" w:rsidRPr="0098204E">
        <w:rPr>
          <w:rFonts w:eastAsia="Times New Roman" w:cs="Tahoma"/>
          <w:iCs/>
          <w:color w:val="auto"/>
          <w:lang w:eastAsia="es-ES"/>
        </w:rPr>
        <w:t xml:space="preserve">turno del requerimiento de información al área competente </w:t>
      </w:r>
      <w:r w:rsidR="00B52AA1">
        <w:rPr>
          <w:rFonts w:eastAsia="Times New Roman" w:cs="Tahoma"/>
          <w:iCs/>
          <w:color w:val="auto"/>
          <w:lang w:eastAsia="es-ES"/>
        </w:rPr>
        <w:t>para conocer de lo requerido, la ser la encargada de ver todas las cuestiones relacionadas con la publicidad del Ayuntamiento, lo cual incluye el manejo de redes sociales; por lo</w:t>
      </w:r>
      <w:r w:rsidR="00B52AA1">
        <w:rPr>
          <w:rFonts w:eastAsia="Times New Roman" w:cs="Tahoma"/>
          <w:bCs/>
          <w:iCs/>
          <w:color w:val="auto"/>
          <w:lang w:eastAsia="es-ES"/>
        </w:rPr>
        <w:t xml:space="preserve"> que, se colige que</w:t>
      </w:r>
      <w:r w:rsidR="0098204E" w:rsidRPr="0098204E">
        <w:rPr>
          <w:rFonts w:eastAsia="Times New Roman" w:cs="Tahoma"/>
          <w:bCs/>
          <w:iCs/>
          <w:color w:val="auto"/>
          <w:lang w:eastAsia="es-ES"/>
        </w:rPr>
        <w:t xml:space="preserve"> cumplió el procedimiento de búsqueda previsto en el artículo 162 de la Ley de Transparencia y Acceso al a Información Pública del Estado de México y Municipios. </w:t>
      </w:r>
    </w:p>
    <w:p w14:paraId="434986D7" w14:textId="77777777" w:rsidR="0098204E" w:rsidRPr="0098204E" w:rsidRDefault="0098204E" w:rsidP="00C853D1">
      <w:pPr>
        <w:spacing w:after="0" w:line="360" w:lineRule="auto"/>
        <w:rPr>
          <w:rFonts w:eastAsia="Times New Roman" w:cs="Tahoma"/>
          <w:iCs/>
          <w:color w:val="auto"/>
          <w:lang w:eastAsia="es-ES"/>
        </w:rPr>
      </w:pPr>
    </w:p>
    <w:p w14:paraId="4C83326F" w14:textId="1B2A61C8" w:rsidR="004229DB" w:rsidRPr="004229DB" w:rsidRDefault="009A0473" w:rsidP="004229DB">
      <w:pPr>
        <w:spacing w:after="0" w:line="360" w:lineRule="auto"/>
        <w:rPr>
          <w:rFonts w:eastAsia="Times New Roman" w:cs="Tahoma"/>
          <w:iCs/>
          <w:color w:val="auto"/>
          <w:lang w:eastAsia="es-ES"/>
        </w:rPr>
      </w:pPr>
      <w:r>
        <w:rPr>
          <w:rFonts w:eastAsia="Times New Roman" w:cs="Tahoma"/>
          <w:iCs/>
          <w:color w:val="auto"/>
          <w:lang w:val="es-ES" w:eastAsia="es-ES"/>
        </w:rPr>
        <w:t>Ahora bien, desde respuesta</w:t>
      </w:r>
      <w:r w:rsidR="005621CE">
        <w:rPr>
          <w:rFonts w:eastAsia="Times New Roman" w:cs="Tahoma"/>
          <w:iCs/>
          <w:color w:val="auto"/>
          <w:lang w:val="es-ES" w:eastAsia="es-ES"/>
        </w:rPr>
        <w:t xml:space="preserve"> la </w:t>
      </w:r>
      <w:r w:rsidR="005621CE" w:rsidRPr="005621CE">
        <w:rPr>
          <w:rFonts w:eastAsia="Times New Roman" w:cs="Tahoma"/>
          <w:iCs/>
          <w:color w:val="auto"/>
          <w:lang w:val="es-ES" w:eastAsia="es-ES"/>
        </w:rPr>
        <w:t>Coordinación de Comunicación Social</w:t>
      </w:r>
      <w:r w:rsidR="005621CE">
        <w:rPr>
          <w:rFonts w:eastAsia="Times New Roman" w:cs="Tahoma"/>
          <w:iCs/>
          <w:color w:val="auto"/>
          <w:lang w:val="es-ES" w:eastAsia="es-ES"/>
        </w:rPr>
        <w:t xml:space="preserve">, manifestó </w:t>
      </w:r>
      <w:r>
        <w:rPr>
          <w:rFonts w:eastAsia="Times New Roman" w:cs="Tahoma"/>
          <w:iCs/>
          <w:color w:val="auto"/>
          <w:lang w:val="es-ES" w:eastAsia="es-ES"/>
        </w:rPr>
        <w:t>que a la fecha de respuesta, no existía ninguna persona bloqueada en las redes sociales oficiales del Ayuntamiento, es decir, aludió a que la informaci</w:t>
      </w:r>
      <w:r w:rsidR="00162908">
        <w:rPr>
          <w:rFonts w:eastAsia="Times New Roman" w:cs="Tahoma"/>
          <w:iCs/>
          <w:color w:val="auto"/>
          <w:lang w:val="es-ES" w:eastAsia="es-ES"/>
        </w:rPr>
        <w:t xml:space="preserve">ón era </w:t>
      </w:r>
      <w:r w:rsidR="00FE0F47">
        <w:rPr>
          <w:rFonts w:eastAsia="Times New Roman" w:cs="Tahoma"/>
          <w:iCs/>
          <w:color w:val="auto"/>
          <w:lang w:val="es-ES" w:eastAsia="es-ES"/>
        </w:rPr>
        <w:t>inexistente</w:t>
      </w:r>
      <w:r w:rsidR="00162908">
        <w:rPr>
          <w:rFonts w:eastAsia="Times New Roman" w:cs="Tahoma"/>
          <w:iCs/>
          <w:color w:val="auto"/>
          <w:lang w:val="es-ES" w:eastAsia="es-ES"/>
        </w:rPr>
        <w:t xml:space="preserve">; al </w:t>
      </w:r>
      <w:r w:rsidR="004229DB" w:rsidRPr="004229DB">
        <w:rPr>
          <w:rFonts w:eastAsia="Times New Roman" w:cs="Tahoma"/>
          <w:bCs/>
          <w:iCs/>
          <w:color w:val="auto"/>
          <w:lang w:eastAsia="es-ES"/>
        </w:rPr>
        <w:t xml:space="preserve">respecto, cabe señalar que </w:t>
      </w:r>
      <w:r w:rsidR="004229DB" w:rsidRPr="004229DB">
        <w:rPr>
          <w:rFonts w:eastAsia="Times New Roman" w:cs="Tahoma"/>
          <w:iCs/>
          <w:color w:val="auto"/>
          <w:lang w:eastAsia="es-ES"/>
        </w:rPr>
        <w:t>este Instituto, no tiene atribuciones para pronunciarse sobre la veracidad de la información, inclusive de la proporcionada durante la tramitación del Medio de Impugnación; apoya lo anterior, el Criterio histórico 31/10, emitido por el Pleno del entonces Instituto Federal de Acceso a la Información y Protección de Datos, que a continuación se cita:</w:t>
      </w:r>
    </w:p>
    <w:p w14:paraId="6032A81C" w14:textId="77777777" w:rsidR="004229DB" w:rsidRPr="004229DB" w:rsidRDefault="004229DB" w:rsidP="004229DB">
      <w:pPr>
        <w:spacing w:after="0" w:line="360" w:lineRule="auto"/>
        <w:rPr>
          <w:rFonts w:eastAsia="Times New Roman" w:cs="Tahoma"/>
          <w:iCs/>
          <w:color w:val="auto"/>
          <w:lang w:eastAsia="es-ES"/>
        </w:rPr>
      </w:pPr>
    </w:p>
    <w:p w14:paraId="12682792" w14:textId="77777777" w:rsidR="004229DB" w:rsidRPr="004229DB" w:rsidRDefault="004229DB" w:rsidP="004229DB">
      <w:pPr>
        <w:spacing w:after="0" w:line="360" w:lineRule="auto"/>
        <w:ind w:left="567" w:right="567"/>
        <w:rPr>
          <w:rFonts w:eastAsia="Times New Roman" w:cs="Tahoma"/>
          <w:i/>
          <w:iCs/>
          <w:color w:val="auto"/>
          <w:sz w:val="20"/>
          <w:szCs w:val="20"/>
          <w:lang w:eastAsia="es-ES"/>
        </w:rPr>
      </w:pPr>
      <w:r w:rsidRPr="004229DB">
        <w:rPr>
          <w:rFonts w:eastAsia="Times New Roman" w:cs="Tahoma"/>
          <w:b/>
          <w:i/>
          <w:iCs/>
          <w:color w:val="auto"/>
          <w:sz w:val="20"/>
          <w:szCs w:val="20"/>
          <w:lang w:eastAsia="es-ES"/>
        </w:rPr>
        <w:lastRenderedPageBreak/>
        <w:t xml:space="preserve">“El Instituto Federal de Acceso a la Información y Protección de Datos </w:t>
      </w:r>
      <w:r w:rsidRPr="004229DB">
        <w:rPr>
          <w:rFonts w:eastAsia="Times New Roman" w:cs="Tahoma"/>
          <w:b/>
          <w:i/>
          <w:iCs/>
          <w:color w:val="auto"/>
          <w:sz w:val="20"/>
          <w:szCs w:val="20"/>
          <w:u w:val="single"/>
          <w:lang w:eastAsia="es-ES"/>
        </w:rPr>
        <w:t xml:space="preserve">no cuenta con facultades para pronunciarse respecto de la veracidad de los documentos proporcionados por los sujetos obligados. </w:t>
      </w:r>
      <w:r w:rsidRPr="004229DB">
        <w:rPr>
          <w:rFonts w:eastAsia="Times New Roman" w:cs="Tahoma"/>
          <w:i/>
          <w:iCs/>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C2C702" w14:textId="77777777" w:rsidR="004229DB" w:rsidRDefault="004229DB" w:rsidP="004229DB">
      <w:pPr>
        <w:spacing w:after="0" w:line="360" w:lineRule="auto"/>
        <w:rPr>
          <w:rFonts w:eastAsia="Times New Roman" w:cs="Tahoma"/>
          <w:iCs/>
          <w:color w:val="auto"/>
          <w:lang w:eastAsia="es-ES"/>
        </w:rPr>
      </w:pPr>
    </w:p>
    <w:p w14:paraId="34306786" w14:textId="0EAF48C9" w:rsidR="00162908" w:rsidRPr="00162908" w:rsidRDefault="00FE0F47" w:rsidP="00FE0F47">
      <w:pPr>
        <w:spacing w:after="0" w:line="360" w:lineRule="auto"/>
        <w:rPr>
          <w:rFonts w:eastAsia="Times New Roman" w:cs="Arial"/>
          <w:color w:val="auto"/>
          <w:lang w:eastAsia="es-ES"/>
        </w:rPr>
      </w:pPr>
      <w:r>
        <w:rPr>
          <w:rFonts w:eastAsia="Times New Roman" w:cs="Tahoma"/>
          <w:iCs/>
          <w:color w:val="auto"/>
          <w:lang w:eastAsia="es-ES"/>
        </w:rPr>
        <w:t xml:space="preserve">Así, se logra vislumbrar que el área competente para conocer de la información, indicó que lo peticionado era inexistente, al no haber ninguna cuenta bloqueada en las redes sociales, lo cual se traduce a que la respuesta era igual a cero; sobre esta </w:t>
      </w:r>
      <w:r w:rsidR="002B5101">
        <w:rPr>
          <w:rFonts w:eastAsia="Times New Roman" w:cs="Tahoma"/>
          <w:iCs/>
          <w:color w:val="auto"/>
          <w:lang w:eastAsia="es-ES"/>
        </w:rPr>
        <w:t>circunstancia</w:t>
      </w:r>
      <w:r w:rsidR="00162908" w:rsidRPr="00162908">
        <w:rPr>
          <w:rFonts w:eastAsia="Times New Roman" w:cs="Tahoma"/>
          <w:color w:val="auto"/>
          <w:lang w:val="es-ES" w:eastAsia="es-ES"/>
        </w:rPr>
        <w:t xml:space="preserve">, es necesario </w:t>
      </w:r>
      <w:r w:rsidR="00162908" w:rsidRPr="00162908">
        <w:rPr>
          <w:rFonts w:eastAsia="Times New Roman" w:cs="Tahoma"/>
          <w:color w:val="auto"/>
          <w:shd w:val="clear" w:color="auto" w:fill="FFFFFF"/>
          <w:lang w:eastAsia="es-ES"/>
        </w:rPr>
        <w:t xml:space="preserve">traer a colación </w:t>
      </w:r>
      <w:r w:rsidR="00162908" w:rsidRPr="00162908">
        <w:rPr>
          <w:rFonts w:eastAsia="Times New Roman" w:cs="Tahoma"/>
          <w:bCs/>
          <w:color w:val="auto"/>
          <w:lang w:eastAsia="es-ES"/>
        </w:rPr>
        <w:t xml:space="preserve">el Criterio </w:t>
      </w:r>
      <w:r w:rsidR="00162908" w:rsidRPr="00162908">
        <w:rPr>
          <w:rFonts w:eastAsia="Times New Roman" w:cs="Arial"/>
          <w:color w:val="auto"/>
          <w:lang w:eastAsia="es-ES"/>
        </w:rPr>
        <w:t xml:space="preserve">18/13, emitido por </w:t>
      </w:r>
      <w:r w:rsidR="00162908" w:rsidRPr="00162908">
        <w:rPr>
          <w:rFonts w:eastAsia="Calibri" w:cs="Tahoma"/>
          <w:iCs/>
          <w:color w:val="auto"/>
          <w:lang w:eastAsia="es-ES_tradnl"/>
        </w:rPr>
        <w:t>el Pleno del entonces Instituto Federal de Acceso a la Información y Protección de Datos</w:t>
      </w:r>
      <w:r w:rsidR="00162908" w:rsidRPr="00162908">
        <w:rPr>
          <w:rFonts w:eastAsia="Times New Roman" w:cs="Arial"/>
          <w:color w:val="auto"/>
          <w:lang w:eastAsia="es-ES"/>
        </w:rPr>
        <w:t>, que prevé lo siguiente:</w:t>
      </w:r>
    </w:p>
    <w:p w14:paraId="400058D8" w14:textId="77777777" w:rsidR="00162908" w:rsidRPr="00162908" w:rsidRDefault="00162908" w:rsidP="00162908">
      <w:pPr>
        <w:tabs>
          <w:tab w:val="left" w:pos="9000"/>
        </w:tabs>
        <w:spacing w:after="0" w:line="360" w:lineRule="auto"/>
        <w:ind w:left="567" w:right="567"/>
        <w:rPr>
          <w:rFonts w:eastAsia="Times New Roman" w:cs="Arial"/>
          <w:b/>
          <w:color w:val="auto"/>
          <w:lang w:eastAsia="es-ES"/>
        </w:rPr>
      </w:pPr>
    </w:p>
    <w:p w14:paraId="685D3626" w14:textId="77777777" w:rsidR="00162908" w:rsidRPr="00162908" w:rsidRDefault="00162908" w:rsidP="00162908">
      <w:pPr>
        <w:tabs>
          <w:tab w:val="left" w:pos="9000"/>
        </w:tabs>
        <w:spacing w:after="0" w:line="360" w:lineRule="auto"/>
        <w:ind w:left="567" w:right="567"/>
        <w:rPr>
          <w:rFonts w:eastAsia="Times New Roman" w:cs="Arial"/>
          <w:i/>
          <w:color w:val="auto"/>
          <w:sz w:val="20"/>
          <w:szCs w:val="20"/>
          <w:lang w:eastAsia="es-ES"/>
        </w:rPr>
      </w:pPr>
      <w:r w:rsidRPr="00162908">
        <w:rPr>
          <w:rFonts w:eastAsia="Times New Roman" w:cs="Arial"/>
          <w:b/>
          <w:i/>
          <w:color w:val="auto"/>
          <w:sz w:val="20"/>
          <w:szCs w:val="20"/>
          <w:lang w:eastAsia="es-ES"/>
        </w:rPr>
        <w:t>“RESPUESTA IGUAL A CERO. NO ES NECESARIO DECLARAR FORMALMENTE LA INEXISTENCIA.</w:t>
      </w:r>
      <w:r w:rsidRPr="00162908">
        <w:rPr>
          <w:rFonts w:eastAsia="Times New Roman" w:cs="Arial"/>
          <w:i/>
          <w:color w:val="auto"/>
          <w:sz w:val="20"/>
          <w:szCs w:val="20"/>
          <w:lang w:eastAsia="es-ES"/>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264854C6" w14:textId="77777777" w:rsidR="008422DE" w:rsidRDefault="008422DE" w:rsidP="00162908">
      <w:pPr>
        <w:tabs>
          <w:tab w:val="left" w:pos="9000"/>
        </w:tabs>
        <w:spacing w:after="0" w:line="360" w:lineRule="auto"/>
        <w:rPr>
          <w:rFonts w:eastAsia="Times New Roman" w:cs="Arial"/>
          <w:color w:val="auto"/>
          <w:lang w:eastAsia="es-ES"/>
        </w:rPr>
      </w:pPr>
    </w:p>
    <w:p w14:paraId="430F115F" w14:textId="77777777" w:rsidR="00162908" w:rsidRDefault="00162908" w:rsidP="00162908">
      <w:pPr>
        <w:tabs>
          <w:tab w:val="left" w:pos="9000"/>
        </w:tabs>
        <w:spacing w:after="0" w:line="360" w:lineRule="auto"/>
        <w:rPr>
          <w:rFonts w:eastAsia="Times New Roman" w:cs="Arial"/>
          <w:color w:val="auto"/>
          <w:lang w:eastAsia="es-ES"/>
        </w:rPr>
      </w:pPr>
      <w:r w:rsidRPr="00162908">
        <w:rPr>
          <w:rFonts w:eastAsia="Times New Roman" w:cs="Arial"/>
          <w:color w:val="auto"/>
          <w:lang w:eastAsia="es-ES"/>
        </w:rPr>
        <w:t xml:space="preserve">Del citado Criterio, se desprende que cuando la respuesta a una solicitud de acceso a información en la que se requiera un dato estadístico o cuantitativo, dé como resultado cero, </w:t>
      </w:r>
      <w:r w:rsidRPr="00162908">
        <w:rPr>
          <w:rFonts w:eastAsia="Times New Roman" w:cs="Arial"/>
          <w:color w:val="auto"/>
          <w:lang w:eastAsia="es-ES"/>
        </w:rPr>
        <w:lastRenderedPageBreak/>
        <w:t xml:space="preserve">no será necesario que se declare formalmente la inexistencia, toda vez que, dicha cantidad debe entenderse como un dato que constituye un </w:t>
      </w:r>
      <w:r w:rsidRPr="00162908">
        <w:rPr>
          <w:rFonts w:eastAsia="Times New Roman" w:cs="Arial"/>
          <w:b/>
          <w:color w:val="auto"/>
          <w:lang w:eastAsia="es-ES"/>
        </w:rPr>
        <w:t xml:space="preserve">elemento numérico, </w:t>
      </w:r>
      <w:r w:rsidRPr="00162908">
        <w:rPr>
          <w:rFonts w:eastAsia="Times New Roman" w:cs="Arial"/>
          <w:color w:val="auto"/>
          <w:lang w:eastAsia="es-ES"/>
        </w:rPr>
        <w:t>que atiende la solicitud.</w:t>
      </w:r>
    </w:p>
    <w:p w14:paraId="4E1A2C55" w14:textId="77777777" w:rsidR="002B5101" w:rsidRPr="00162908" w:rsidRDefault="002B5101" w:rsidP="00162908">
      <w:pPr>
        <w:tabs>
          <w:tab w:val="left" w:pos="9000"/>
        </w:tabs>
        <w:spacing w:after="0" w:line="360" w:lineRule="auto"/>
        <w:rPr>
          <w:rFonts w:eastAsia="Times New Roman" w:cs="Arial"/>
          <w:color w:val="auto"/>
          <w:lang w:eastAsia="es-ES"/>
        </w:rPr>
      </w:pPr>
    </w:p>
    <w:p w14:paraId="341A54F6" w14:textId="77777777" w:rsidR="00162908" w:rsidRPr="00162908" w:rsidRDefault="00162908" w:rsidP="00162908">
      <w:pPr>
        <w:spacing w:after="0" w:line="360" w:lineRule="auto"/>
        <w:rPr>
          <w:rFonts w:eastAsia="Times New Roman" w:cs="Tahoma"/>
          <w:color w:val="auto"/>
          <w:lang w:val="es-ES" w:eastAsia="es-ES"/>
        </w:rPr>
      </w:pPr>
      <w:r w:rsidRPr="00162908">
        <w:rPr>
          <w:rFonts w:eastAsia="Times New Roman" w:cs="Tahoma"/>
          <w:color w:val="auto"/>
          <w:lang w:val="es-ES" w:eastAsia="es-ES"/>
        </w:rPr>
        <w:t xml:space="preserve">Lo anterior, se robustece con </w:t>
      </w:r>
      <w:r w:rsidRPr="00162908">
        <w:rPr>
          <w:rFonts w:eastAsia="Times New Roman" w:cs="Tahoma"/>
          <w:color w:val="auto"/>
          <w:lang w:eastAsia="es-ES"/>
        </w:rPr>
        <w:t xml:space="preserve">el </w:t>
      </w:r>
      <w:r w:rsidRPr="00162908">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13A26F9" w14:textId="77777777" w:rsidR="00162908" w:rsidRPr="00162908" w:rsidRDefault="00162908" w:rsidP="00162908">
      <w:pPr>
        <w:spacing w:after="0" w:line="360" w:lineRule="auto"/>
        <w:rPr>
          <w:rFonts w:eastAsia="Times New Roman" w:cs="Tahoma"/>
          <w:color w:val="auto"/>
          <w:lang w:val="es-ES" w:eastAsia="es-ES"/>
        </w:rPr>
      </w:pPr>
    </w:p>
    <w:p w14:paraId="5EF614D8" w14:textId="77777777" w:rsidR="00162908" w:rsidRPr="00162908" w:rsidRDefault="00162908" w:rsidP="00162908">
      <w:pPr>
        <w:spacing w:after="0" w:line="360" w:lineRule="auto"/>
        <w:rPr>
          <w:rFonts w:eastAsia="Times New Roman" w:cs="Tahoma"/>
          <w:bCs/>
          <w:color w:val="auto"/>
          <w:lang w:eastAsia="es-ES"/>
        </w:rPr>
      </w:pPr>
      <w:r w:rsidRPr="00162908">
        <w:rPr>
          <w:rFonts w:eastAsia="Times New Roman" w:cs="Tahoma"/>
          <w:color w:val="auto"/>
          <w:lang w:val="es-ES" w:eastAsia="es-ES"/>
        </w:rPr>
        <w:t xml:space="preserve">Asimismo, con </w:t>
      </w:r>
      <w:r w:rsidRPr="00162908">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18A7C03" w14:textId="77777777" w:rsidR="00162908" w:rsidRPr="00162908" w:rsidRDefault="00162908" w:rsidP="00162908">
      <w:pPr>
        <w:spacing w:after="0" w:line="360" w:lineRule="auto"/>
        <w:rPr>
          <w:rFonts w:eastAsia="Times New Roman" w:cs="Tahoma"/>
          <w:color w:val="auto"/>
          <w:lang w:val="es-ES" w:eastAsia="es-ES"/>
        </w:rPr>
      </w:pPr>
    </w:p>
    <w:p w14:paraId="58C434E3" w14:textId="21F0E302" w:rsidR="00162908" w:rsidRPr="00162908" w:rsidRDefault="00162908" w:rsidP="00162908">
      <w:pPr>
        <w:spacing w:after="0" w:line="360" w:lineRule="auto"/>
        <w:rPr>
          <w:rFonts w:eastAsia="Times New Roman" w:cs="Tahoma"/>
          <w:color w:val="auto"/>
          <w:lang w:val="es-ES" w:eastAsia="es-ES"/>
        </w:rPr>
      </w:pPr>
      <w:r w:rsidRPr="00162908">
        <w:rPr>
          <w:rFonts w:eastAsia="Times New Roman" w:cs="Tahoma"/>
          <w:color w:val="auto"/>
          <w:lang w:val="es-ES" w:eastAsia="es-ES"/>
        </w:rPr>
        <w:t xml:space="preserve">En el presente caso, </w:t>
      </w:r>
      <w:r w:rsidR="002B5101">
        <w:rPr>
          <w:rFonts w:eastAsia="Times New Roman" w:cs="Tahoma"/>
          <w:color w:val="auto"/>
          <w:lang w:val="es-ES" w:eastAsia="es-ES"/>
        </w:rPr>
        <w:t xml:space="preserve">la </w:t>
      </w:r>
      <w:r w:rsidR="002B5101" w:rsidRPr="002B5101">
        <w:rPr>
          <w:rFonts w:eastAsia="Times New Roman" w:cs="Tahoma"/>
          <w:iCs/>
          <w:color w:val="auto"/>
          <w:lang w:val="es-ES" w:eastAsia="es-ES"/>
        </w:rPr>
        <w:t>Coordinación de Comunicación Social</w:t>
      </w:r>
      <w:r w:rsidRPr="00162908">
        <w:rPr>
          <w:rFonts w:eastAsia="Times New Roman" w:cs="Tahoma"/>
          <w:color w:val="auto"/>
          <w:lang w:val="es-ES" w:eastAsia="es-ES"/>
        </w:rPr>
        <w:t xml:space="preserve"> señaló las razones por las cuales no contaba con </w:t>
      </w:r>
      <w:r w:rsidR="002B5101">
        <w:rPr>
          <w:rFonts w:eastAsia="Times New Roman" w:cs="Tahoma"/>
          <w:color w:val="auto"/>
          <w:lang w:val="es-ES" w:eastAsia="es-ES"/>
        </w:rPr>
        <w:t>el número de usuarios</w:t>
      </w:r>
      <w:r w:rsidRPr="00162908">
        <w:rPr>
          <w:rFonts w:eastAsia="Times New Roman" w:cs="Tahoma"/>
          <w:color w:val="auto"/>
          <w:lang w:val="es-ES" w:eastAsia="es-ES"/>
        </w:rPr>
        <w:t>, a saber, porque no se</w:t>
      </w:r>
      <w:r w:rsidR="002B5101">
        <w:rPr>
          <w:rFonts w:eastAsia="Times New Roman" w:cs="Tahoma"/>
          <w:color w:val="auto"/>
          <w:lang w:val="es-ES" w:eastAsia="es-ES"/>
        </w:rPr>
        <w:t xml:space="preserve"> había bloqueado ninguna cuenta de las redes sociales</w:t>
      </w:r>
      <w:r w:rsidRPr="00162908">
        <w:rPr>
          <w:rFonts w:eastAsia="Times New Roman" w:cs="Tahoma"/>
          <w:color w:val="auto"/>
          <w:lang w:val="es-ES" w:eastAsia="es-ES"/>
        </w:rPr>
        <w:t>; por lo que, el Sujeto Ob</w:t>
      </w:r>
      <w:r w:rsidR="00B8049F">
        <w:rPr>
          <w:rFonts w:eastAsia="Times New Roman" w:cs="Tahoma"/>
          <w:color w:val="auto"/>
          <w:lang w:val="es-ES" w:eastAsia="es-ES"/>
        </w:rPr>
        <w:t>ligado actuó de manera correcta, dando cumplimiento al artículos 19, párrafo segundo, de la Ley de Transparencia y Acceso a la Información Pública del Estado de México y Municipios.</w:t>
      </w:r>
    </w:p>
    <w:p w14:paraId="3CA00126" w14:textId="77777777" w:rsidR="00162908" w:rsidRDefault="00162908" w:rsidP="004229DB">
      <w:pPr>
        <w:spacing w:after="0" w:line="360" w:lineRule="auto"/>
        <w:rPr>
          <w:rFonts w:eastAsia="Times New Roman" w:cs="Tahoma"/>
          <w:iCs/>
          <w:color w:val="auto"/>
          <w:lang w:eastAsia="es-ES"/>
        </w:rPr>
      </w:pPr>
    </w:p>
    <w:p w14:paraId="3FF7611C" w14:textId="34163E44" w:rsidR="00B407FE" w:rsidRDefault="00B407FE" w:rsidP="00C853D1">
      <w:pPr>
        <w:spacing w:after="0" w:line="360" w:lineRule="auto"/>
        <w:rPr>
          <w:rFonts w:eastAsia="Times New Roman" w:cs="Tahoma"/>
          <w:iCs/>
          <w:color w:val="auto"/>
          <w:lang w:eastAsia="es-ES"/>
        </w:rPr>
      </w:pPr>
      <w:r>
        <w:rPr>
          <w:rFonts w:eastAsia="Times New Roman" w:cs="Tahoma"/>
          <w:iCs/>
          <w:color w:val="auto"/>
          <w:lang w:val="es-ES" w:eastAsia="es-ES"/>
        </w:rPr>
        <w:t>Ahora bien,</w:t>
      </w:r>
      <w:r w:rsidR="00CB032F">
        <w:rPr>
          <w:rFonts w:eastAsia="Times New Roman" w:cs="Tahoma"/>
          <w:iCs/>
          <w:color w:val="auto"/>
          <w:lang w:val="es-ES" w:eastAsia="es-ES"/>
        </w:rPr>
        <w:t xml:space="preserve"> es de señalar que la parte Recurrente, se inconformó al señalar que no se le había proporcionado el oficio de respuesta del área con atribuciones </w:t>
      </w:r>
      <w:r w:rsidR="00B33CFB">
        <w:rPr>
          <w:rFonts w:eastAsia="Times New Roman" w:cs="Tahoma"/>
          <w:iCs/>
          <w:color w:val="auto"/>
          <w:lang w:val="es-ES" w:eastAsia="es-ES"/>
        </w:rPr>
        <w:t>para conocer de lo solicitado; sin embargo, de las constancias que obran</w:t>
      </w:r>
      <w:r w:rsidR="00AA38B1">
        <w:rPr>
          <w:rFonts w:eastAsia="Times New Roman" w:cs="Tahoma"/>
          <w:iCs/>
          <w:color w:val="auto"/>
          <w:lang w:val="es-ES" w:eastAsia="es-ES"/>
        </w:rPr>
        <w:t xml:space="preserve"> en el expediente, se advierte que contrario a dicho pronunciamiento, el Ayuntamiento de Metepec, si entregó el oficio de la unidad administrativa competente, al dar acceso al </w:t>
      </w:r>
      <w:r w:rsidR="00AA38B1" w:rsidRPr="00AA38B1">
        <w:rPr>
          <w:rFonts w:eastAsia="Times New Roman" w:cs="Tahoma"/>
          <w:iCs/>
          <w:color w:val="auto"/>
          <w:lang w:eastAsia="es-ES"/>
        </w:rPr>
        <w:t>oficio con número CCS/029/2022</w:t>
      </w:r>
      <w:r w:rsidR="006218C0">
        <w:rPr>
          <w:rFonts w:eastAsia="Times New Roman" w:cs="Tahoma"/>
          <w:iCs/>
          <w:color w:val="auto"/>
          <w:lang w:eastAsia="es-ES"/>
        </w:rPr>
        <w:t>, tal como se muestra a continuación:</w:t>
      </w:r>
    </w:p>
    <w:p w14:paraId="545F9796" w14:textId="77777777" w:rsidR="006218C0" w:rsidRDefault="006218C0" w:rsidP="00C853D1">
      <w:pPr>
        <w:spacing w:after="0" w:line="360" w:lineRule="auto"/>
        <w:rPr>
          <w:rFonts w:eastAsia="Times New Roman" w:cs="Tahoma"/>
          <w:iCs/>
          <w:color w:val="auto"/>
          <w:lang w:eastAsia="es-ES"/>
        </w:rPr>
      </w:pPr>
    </w:p>
    <w:p w14:paraId="72472A02" w14:textId="5804E104" w:rsidR="006218C0" w:rsidRDefault="006218C0" w:rsidP="006218C0">
      <w:pPr>
        <w:spacing w:after="0" w:line="360" w:lineRule="auto"/>
        <w:jc w:val="center"/>
        <w:rPr>
          <w:rFonts w:eastAsia="Times New Roman" w:cs="Tahoma"/>
          <w:iCs/>
          <w:color w:val="auto"/>
          <w:lang w:val="es-ES" w:eastAsia="es-ES"/>
        </w:rPr>
      </w:pPr>
      <w:r>
        <w:rPr>
          <w:noProof/>
          <w:lang w:eastAsia="es-MX"/>
        </w:rPr>
        <w:lastRenderedPageBreak/>
        <w:drawing>
          <wp:inline distT="0" distB="0" distL="0" distR="0" wp14:anchorId="4E39346A" wp14:editId="0E353390">
            <wp:extent cx="2771731" cy="1705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4424"/>
                    <a:stretch/>
                  </pic:blipFill>
                  <pic:spPr bwMode="auto">
                    <a:xfrm>
                      <a:off x="0" y="0"/>
                      <a:ext cx="2780096" cy="1710758"/>
                    </a:xfrm>
                    <a:prstGeom prst="rect">
                      <a:avLst/>
                    </a:prstGeom>
                    <a:ln>
                      <a:noFill/>
                    </a:ln>
                    <a:extLst>
                      <a:ext uri="{53640926-AAD7-44D8-BBD7-CCE9431645EC}">
                        <a14:shadowObscured xmlns:a14="http://schemas.microsoft.com/office/drawing/2010/main"/>
                      </a:ext>
                    </a:extLst>
                  </pic:spPr>
                </pic:pic>
              </a:graphicData>
            </a:graphic>
          </wp:inline>
        </w:drawing>
      </w:r>
    </w:p>
    <w:p w14:paraId="29C7F015" w14:textId="77777777" w:rsidR="00BB748D" w:rsidRDefault="00BB748D" w:rsidP="00C853D1">
      <w:pPr>
        <w:spacing w:after="0" w:line="360" w:lineRule="auto"/>
      </w:pPr>
    </w:p>
    <w:p w14:paraId="1BA6D4A7" w14:textId="47669BF7" w:rsidR="007C5F3B" w:rsidRPr="008422DE" w:rsidRDefault="00FF7AFC" w:rsidP="00C853D1">
      <w:pPr>
        <w:spacing w:after="0" w:line="360" w:lineRule="auto"/>
        <w:rPr>
          <w:b/>
        </w:rPr>
      </w:pPr>
      <w:r>
        <w:t>Conforme a lo anterior, se logra vislumbrar que el Sujeto Obligado proporcionó el documento del área competente, en el cual se señala las razones por las cuales no cuenta con la informaci</w:t>
      </w:r>
      <w:r w:rsidR="008422DE">
        <w:t xml:space="preserve">ón solicitada, a saber, que no había ningún usuario bloqueado en las redes oficiales del Ayuntamiento, por lo que, el agravio deviene de </w:t>
      </w:r>
      <w:r w:rsidR="008422DE">
        <w:rPr>
          <w:b/>
        </w:rPr>
        <w:t>INFUNDADO.</w:t>
      </w:r>
    </w:p>
    <w:p w14:paraId="623241A5" w14:textId="77777777" w:rsidR="00FF7AFC" w:rsidRDefault="00FF7AFC" w:rsidP="00C853D1">
      <w:pPr>
        <w:spacing w:after="0" w:line="360" w:lineRule="auto"/>
      </w:pPr>
    </w:p>
    <w:p w14:paraId="371D494E" w14:textId="77777777" w:rsidR="00607895" w:rsidRPr="00C97EE9" w:rsidRDefault="00607895" w:rsidP="00607895">
      <w:pPr>
        <w:spacing w:after="0" w:line="360" w:lineRule="auto"/>
        <w:rPr>
          <w:rFonts w:cs="Tahoma"/>
          <w:b/>
          <w:iCs/>
        </w:rPr>
      </w:pPr>
      <w:r w:rsidRPr="00C97EE9">
        <w:rPr>
          <w:rFonts w:cs="Tahoma"/>
          <w:b/>
          <w:iCs/>
        </w:rPr>
        <w:t xml:space="preserve">SEXTO. Decisión. </w:t>
      </w:r>
    </w:p>
    <w:p w14:paraId="7991FD90" w14:textId="77777777" w:rsidR="00607895" w:rsidRPr="00C97EE9" w:rsidRDefault="00607895" w:rsidP="00607895">
      <w:pPr>
        <w:spacing w:after="0" w:line="360" w:lineRule="auto"/>
        <w:rPr>
          <w:rFonts w:cs="Tahoma"/>
          <w:bCs/>
          <w:iCs/>
        </w:rPr>
      </w:pPr>
    </w:p>
    <w:p w14:paraId="70B98169" w14:textId="77777777" w:rsidR="00607895" w:rsidRPr="00C97EE9" w:rsidRDefault="00607895" w:rsidP="00607895">
      <w:pPr>
        <w:spacing w:after="0" w:line="360" w:lineRule="auto"/>
        <w:rPr>
          <w:rFonts w:cs="Tahoma"/>
          <w:bCs/>
          <w:iCs/>
        </w:rPr>
      </w:pPr>
      <w:r w:rsidRPr="00C97EE9">
        <w:rPr>
          <w:rFonts w:cs="Tahoma"/>
          <w:bCs/>
          <w:iCs/>
        </w:rPr>
        <w:t xml:space="preserve">Con fundamento en el artículo 186, fracción II, de la Ley de Transparencia y Acceso a la Información Pública del Estado de México y Municipios, este Instituto considera procedente </w:t>
      </w:r>
      <w:r w:rsidRPr="00C97EE9">
        <w:rPr>
          <w:rFonts w:cs="Tahoma"/>
          <w:b/>
          <w:iCs/>
        </w:rPr>
        <w:t>CONFIRMAR</w:t>
      </w:r>
      <w:r w:rsidRPr="00C97EE9">
        <w:rPr>
          <w:rFonts w:cs="Tahoma"/>
          <w:bCs/>
          <w:iCs/>
        </w:rPr>
        <w:t xml:space="preserve"> la respuesta otorgada por el Sujeto Obligado. </w:t>
      </w:r>
    </w:p>
    <w:p w14:paraId="17A67BFA" w14:textId="77777777" w:rsidR="00607895" w:rsidRPr="00C97EE9" w:rsidRDefault="00607895" w:rsidP="00607895">
      <w:pPr>
        <w:spacing w:after="0" w:line="360" w:lineRule="auto"/>
        <w:rPr>
          <w:rFonts w:cs="Tahoma"/>
          <w:iCs/>
        </w:rPr>
      </w:pPr>
    </w:p>
    <w:p w14:paraId="68EEEFC6" w14:textId="77777777" w:rsidR="00607895" w:rsidRPr="00C97EE9" w:rsidRDefault="00607895" w:rsidP="00607895">
      <w:pPr>
        <w:spacing w:after="0" w:line="360" w:lineRule="auto"/>
        <w:rPr>
          <w:rFonts w:cs="Tahoma"/>
          <w:b/>
          <w:iCs/>
        </w:rPr>
      </w:pPr>
      <w:r w:rsidRPr="00C97EE9">
        <w:rPr>
          <w:rFonts w:cs="Tahoma"/>
          <w:b/>
          <w:iCs/>
        </w:rPr>
        <w:t>Términos de la Resolución para conocimiento del Particular.</w:t>
      </w:r>
    </w:p>
    <w:p w14:paraId="3171637C" w14:textId="77777777" w:rsidR="00607895" w:rsidRPr="00C97EE9" w:rsidRDefault="00607895" w:rsidP="00607895">
      <w:pPr>
        <w:spacing w:after="0" w:line="360" w:lineRule="auto"/>
        <w:rPr>
          <w:rFonts w:cs="Tahoma"/>
          <w:bCs/>
          <w:iCs/>
        </w:rPr>
      </w:pPr>
    </w:p>
    <w:p w14:paraId="66025CBE" w14:textId="73F3C8C4" w:rsidR="00607895" w:rsidRDefault="00607895" w:rsidP="00607895">
      <w:pPr>
        <w:spacing w:after="0" w:line="360" w:lineRule="auto"/>
        <w:rPr>
          <w:rFonts w:cs="Tahoma"/>
          <w:bCs/>
          <w:iCs/>
        </w:rPr>
      </w:pPr>
      <w:r w:rsidRPr="00C97EE9">
        <w:rPr>
          <w:rFonts w:cs="Tahoma"/>
          <w:bCs/>
          <w:iCs/>
        </w:rPr>
        <w:t>Se le hace del conocimiento al Particular, que, en el presente caso, no se le da l</w:t>
      </w:r>
      <w:r>
        <w:rPr>
          <w:rFonts w:cs="Tahoma"/>
          <w:bCs/>
          <w:iCs/>
        </w:rPr>
        <w:t xml:space="preserve">a razón pues el Sujeto Obligado, dio respuesta a la solicitud de información a través del área competente, así mismo, se le hace del conocimiento que este Instituto no tiene atribuciones para dudar de la información que es proporcionada por los sujetos obligados. </w:t>
      </w:r>
    </w:p>
    <w:p w14:paraId="3FE8F670" w14:textId="77777777" w:rsidR="008422DE" w:rsidRDefault="008422DE" w:rsidP="00607895">
      <w:pPr>
        <w:spacing w:after="0" w:line="360" w:lineRule="auto"/>
        <w:rPr>
          <w:rFonts w:cs="Tahoma"/>
          <w:bCs/>
          <w:iCs/>
        </w:rPr>
      </w:pPr>
    </w:p>
    <w:p w14:paraId="18BDAC72" w14:textId="77777777" w:rsidR="00607895" w:rsidRPr="00C97EE9" w:rsidRDefault="00607895" w:rsidP="00607895">
      <w:pPr>
        <w:spacing w:after="0" w:line="360" w:lineRule="auto"/>
        <w:rPr>
          <w:rFonts w:cs="Tahoma"/>
          <w:bCs/>
          <w:iCs/>
        </w:rPr>
      </w:pPr>
      <w:r>
        <w:rPr>
          <w:rFonts w:cs="Tahoma"/>
          <w:bCs/>
          <w:iCs/>
        </w:rPr>
        <w:t>Finalmente, se le hace del conocimiento que l</w:t>
      </w:r>
      <w:r w:rsidRPr="00C97EE9">
        <w:rPr>
          <w:rFonts w:cs="Tahoma"/>
          <w:bCs/>
          <w:iCs/>
        </w:rPr>
        <w:t>a labor de este Instituto, es apoyar a la población para acceder a la información pública y garantizar la protección de sus datos personales.</w:t>
      </w:r>
    </w:p>
    <w:p w14:paraId="3F8D584C" w14:textId="77777777" w:rsidR="00607895" w:rsidRPr="00C97EE9" w:rsidRDefault="00607895" w:rsidP="00607895">
      <w:pPr>
        <w:spacing w:after="0" w:line="360" w:lineRule="auto"/>
        <w:rPr>
          <w:rFonts w:cs="Tahoma"/>
          <w:bCs/>
          <w:iCs/>
        </w:rPr>
      </w:pPr>
    </w:p>
    <w:p w14:paraId="2C812F02" w14:textId="77777777" w:rsidR="00607895" w:rsidRPr="00C97EE9" w:rsidRDefault="00607895" w:rsidP="00607895">
      <w:pPr>
        <w:spacing w:after="0" w:line="360" w:lineRule="auto"/>
        <w:rPr>
          <w:rFonts w:cs="Tahoma"/>
          <w:bCs/>
          <w:iCs/>
        </w:rPr>
      </w:pPr>
      <w:r w:rsidRPr="00C97EE9">
        <w:rPr>
          <w:rFonts w:cs="Tahoma"/>
          <w:bCs/>
          <w:iCs/>
        </w:rPr>
        <w:t>Por lo expuesto y fundado, este Pleno:</w:t>
      </w:r>
    </w:p>
    <w:p w14:paraId="72F51992" w14:textId="77777777" w:rsidR="00607895" w:rsidRPr="00C97EE9" w:rsidRDefault="00607895" w:rsidP="00607895">
      <w:pPr>
        <w:spacing w:after="0" w:line="360" w:lineRule="auto"/>
        <w:rPr>
          <w:rFonts w:cs="Tahoma"/>
          <w:iCs/>
        </w:rPr>
      </w:pPr>
    </w:p>
    <w:p w14:paraId="3FE2D892" w14:textId="77777777" w:rsidR="00607895" w:rsidRPr="00C97EE9" w:rsidRDefault="00607895" w:rsidP="00607895">
      <w:pPr>
        <w:spacing w:after="0" w:line="360" w:lineRule="auto"/>
        <w:jc w:val="center"/>
        <w:rPr>
          <w:rFonts w:cs="Tahoma"/>
          <w:b/>
          <w:iCs/>
        </w:rPr>
      </w:pPr>
      <w:r w:rsidRPr="00C97EE9">
        <w:rPr>
          <w:rFonts w:cs="Tahoma"/>
          <w:b/>
          <w:iCs/>
        </w:rPr>
        <w:t>R E S U E L V E:</w:t>
      </w:r>
    </w:p>
    <w:p w14:paraId="7C9B2D7B" w14:textId="77777777" w:rsidR="00607895" w:rsidRPr="00C97EE9" w:rsidRDefault="00607895" w:rsidP="00607895">
      <w:pPr>
        <w:spacing w:after="0" w:line="360" w:lineRule="auto"/>
        <w:rPr>
          <w:rFonts w:cs="Tahoma"/>
          <w:bCs/>
          <w:iCs/>
        </w:rPr>
      </w:pPr>
    </w:p>
    <w:p w14:paraId="682CBCB8" w14:textId="6DCCCC94" w:rsidR="00607895" w:rsidRPr="00C97EE9" w:rsidRDefault="00607895" w:rsidP="00607895">
      <w:pPr>
        <w:spacing w:after="0" w:line="360" w:lineRule="auto"/>
        <w:rPr>
          <w:rFonts w:cs="Tahoma"/>
          <w:bCs/>
          <w:iCs/>
        </w:rPr>
      </w:pPr>
      <w:r w:rsidRPr="00C97EE9">
        <w:rPr>
          <w:rFonts w:cs="Tahoma"/>
          <w:b/>
          <w:iCs/>
        </w:rPr>
        <w:t>PRIMERO</w:t>
      </w:r>
      <w:r w:rsidRPr="00C97EE9">
        <w:rPr>
          <w:rFonts w:cs="Tahoma"/>
          <w:bCs/>
          <w:iCs/>
        </w:rPr>
        <w:t xml:space="preserve">. Se </w:t>
      </w:r>
      <w:r w:rsidRPr="00C97EE9">
        <w:rPr>
          <w:rFonts w:cs="Tahoma"/>
          <w:b/>
          <w:iCs/>
        </w:rPr>
        <w:t>CONFIRMA</w:t>
      </w:r>
      <w:r w:rsidRPr="00C97EE9">
        <w:rPr>
          <w:rFonts w:cs="Tahoma"/>
          <w:bCs/>
          <w:iCs/>
        </w:rPr>
        <w:t xml:space="preserve"> la respuesta entregada por el Sujeto Obligado a la solicitud de acceso a la información </w:t>
      </w:r>
      <w:r w:rsidR="00E51A97" w:rsidRPr="00E51A97">
        <w:rPr>
          <w:rFonts w:cs="Tahoma"/>
          <w:iCs/>
        </w:rPr>
        <w:t>00186/METEPEC/IP/2022</w:t>
      </w:r>
      <w:r w:rsidRPr="00C97EE9">
        <w:rPr>
          <w:rFonts w:cs="Tahoma"/>
          <w:bCs/>
          <w:iCs/>
        </w:rPr>
        <w:t xml:space="preserve">, por resultar </w:t>
      </w:r>
      <w:r w:rsidRPr="00C97EE9">
        <w:rPr>
          <w:rFonts w:cs="Tahoma"/>
          <w:b/>
          <w:iCs/>
        </w:rPr>
        <w:t>INFUNDADAS</w:t>
      </w:r>
      <w:r w:rsidRPr="00C97EE9">
        <w:rPr>
          <w:rFonts w:cs="Tahoma"/>
          <w:bCs/>
          <w:iCs/>
        </w:rPr>
        <w:t xml:space="preserve"> las razones o motivos de inconformidad hechos valer por el Recurrente, en términos de los Considerandos </w:t>
      </w:r>
      <w:r w:rsidRPr="00C97EE9">
        <w:rPr>
          <w:rFonts w:cs="Tahoma"/>
          <w:b/>
          <w:iCs/>
        </w:rPr>
        <w:t>QUINTO</w:t>
      </w:r>
      <w:r w:rsidRPr="00C97EE9">
        <w:rPr>
          <w:rFonts w:cs="Tahoma"/>
          <w:bCs/>
          <w:iCs/>
        </w:rPr>
        <w:t xml:space="preserve"> y </w:t>
      </w:r>
      <w:r w:rsidRPr="00C97EE9">
        <w:rPr>
          <w:rFonts w:cs="Tahoma"/>
          <w:b/>
          <w:iCs/>
        </w:rPr>
        <w:t xml:space="preserve">SEXTO </w:t>
      </w:r>
      <w:r w:rsidRPr="00C97EE9">
        <w:rPr>
          <w:rFonts w:cs="Tahoma"/>
          <w:bCs/>
          <w:iCs/>
        </w:rPr>
        <w:t>de esta Resolución.</w:t>
      </w:r>
    </w:p>
    <w:p w14:paraId="1750D48F" w14:textId="77777777" w:rsidR="00607895" w:rsidRPr="00C97EE9" w:rsidRDefault="00607895" w:rsidP="00607895">
      <w:pPr>
        <w:spacing w:after="0" w:line="360" w:lineRule="auto"/>
        <w:rPr>
          <w:rFonts w:cs="Tahoma"/>
          <w:bCs/>
          <w:iCs/>
        </w:rPr>
      </w:pPr>
    </w:p>
    <w:p w14:paraId="12F73324" w14:textId="77777777" w:rsidR="00607895" w:rsidRPr="00C97EE9" w:rsidRDefault="00607895" w:rsidP="00607895">
      <w:pPr>
        <w:spacing w:after="0" w:line="360" w:lineRule="auto"/>
        <w:rPr>
          <w:rFonts w:cs="Tahoma"/>
          <w:bCs/>
          <w:iCs/>
        </w:rPr>
      </w:pPr>
      <w:r w:rsidRPr="00C97EE9">
        <w:rPr>
          <w:rFonts w:cs="Tahoma"/>
          <w:b/>
          <w:iCs/>
        </w:rPr>
        <w:t>SEGUNDO. NOTIFÍQUESE</w:t>
      </w:r>
      <w:r w:rsidRPr="00C97EE9">
        <w:rPr>
          <w:rFonts w:cs="Tahoma"/>
          <w:bCs/>
          <w:iCs/>
        </w:rPr>
        <w:t xml:space="preserve"> la presente resolución al Titular de la Unidad de Transparencia del Sujeto Obligado.</w:t>
      </w:r>
    </w:p>
    <w:p w14:paraId="3071A09B" w14:textId="77777777" w:rsidR="00607895" w:rsidRPr="00C97EE9" w:rsidRDefault="00607895" w:rsidP="00607895">
      <w:pPr>
        <w:spacing w:after="0" w:line="360" w:lineRule="auto"/>
        <w:rPr>
          <w:rFonts w:cs="Tahoma"/>
          <w:bCs/>
          <w:iCs/>
        </w:rPr>
      </w:pPr>
    </w:p>
    <w:p w14:paraId="122B1A73" w14:textId="77777777" w:rsidR="00607895" w:rsidRPr="00C97EE9" w:rsidRDefault="00607895" w:rsidP="00607895">
      <w:pPr>
        <w:spacing w:after="0" w:line="360" w:lineRule="auto"/>
        <w:rPr>
          <w:rFonts w:cs="Tahoma"/>
          <w:bCs/>
          <w:iCs/>
        </w:rPr>
      </w:pPr>
      <w:r w:rsidRPr="00C97EE9">
        <w:rPr>
          <w:rFonts w:cs="Tahoma"/>
          <w:b/>
          <w:iCs/>
        </w:rPr>
        <w:t>TERCERO. NOTIFÍQUESE</w:t>
      </w:r>
      <w:r w:rsidRPr="00C97EE9">
        <w:rPr>
          <w:rFonts w:cs="Tahoma"/>
          <w:bCs/>
          <w:iC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Pr="00607895" w:rsidRDefault="00782132" w:rsidP="00C853D1">
      <w:pPr>
        <w:spacing w:after="0" w:line="360" w:lineRule="auto"/>
        <w:rPr>
          <w:rFonts w:eastAsia="Calibri" w:cs="Tahoma"/>
          <w:bCs/>
        </w:rPr>
      </w:pPr>
    </w:p>
    <w:p w14:paraId="61493576" w14:textId="6E962AD4" w:rsidR="00C853D1" w:rsidRDefault="00830B7B"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DÉCIMA SEGUNDA SESIÓN ORDINARIA, CELEBRADA EL TREINTA DE MARZO DE DOS MIL VEINTIDÓS</w:t>
      </w:r>
      <w:r w:rsidRPr="00BB7445">
        <w:rPr>
          <w:rFonts w:eastAsia="Calibri" w:cs="Tahoma"/>
          <w:bCs/>
        </w:rPr>
        <w:t>,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A3CB" w14:textId="77777777" w:rsidR="007F46AE" w:rsidRDefault="007F46AE" w:rsidP="00C853D1">
      <w:pPr>
        <w:spacing w:after="0" w:line="240" w:lineRule="auto"/>
      </w:pPr>
      <w:r>
        <w:separator/>
      </w:r>
    </w:p>
  </w:endnote>
  <w:endnote w:type="continuationSeparator" w:id="0">
    <w:p w14:paraId="0BC711C2" w14:textId="77777777" w:rsidR="007F46AE" w:rsidRDefault="007F46AE"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22DE">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22DE">
              <w:rPr>
                <w:b/>
                <w:bCs/>
                <w:noProof/>
              </w:rPr>
              <w:t>16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22D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22DE">
              <w:rPr>
                <w:b/>
                <w:bCs/>
                <w:noProof/>
              </w:rPr>
              <w:t>16</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0107" w14:textId="77777777" w:rsidR="007F46AE" w:rsidRDefault="007F46AE" w:rsidP="00C853D1">
      <w:pPr>
        <w:spacing w:after="0" w:line="240" w:lineRule="auto"/>
      </w:pPr>
      <w:r>
        <w:separator/>
      </w:r>
    </w:p>
  </w:footnote>
  <w:footnote w:type="continuationSeparator" w:id="0">
    <w:p w14:paraId="5A4C3DD5" w14:textId="77777777" w:rsidR="007F46AE" w:rsidRDefault="007F46AE"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7F46AE">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885942">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5CD323AF" w:rsidR="002C59A0" w:rsidRPr="0032544C" w:rsidRDefault="0032544C" w:rsidP="00682222">
          <w:pPr>
            <w:tabs>
              <w:tab w:val="right" w:pos="8838"/>
            </w:tabs>
            <w:ind w:left="-28" w:right="454"/>
            <w:rPr>
              <w:rFonts w:eastAsia="Calibri" w:cs="Tahoma"/>
            </w:rPr>
          </w:pPr>
          <w:r w:rsidRPr="0032544C">
            <w:rPr>
              <w:rFonts w:eastAsia="Calibri" w:cs="Tahoma"/>
              <w:lang w:val="es-MX"/>
            </w:rPr>
            <w:t>00656/INFOEM/IP/RR/2022</w:t>
          </w:r>
        </w:p>
      </w:tc>
    </w:tr>
    <w:tr w:rsidR="002C59A0" w14:paraId="110906AA" w14:textId="77777777" w:rsidTr="00885942">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3AD137C3" w:rsidR="002C59A0" w:rsidRPr="00A8173F" w:rsidRDefault="00EA44D1" w:rsidP="00682222">
          <w:pPr>
            <w:tabs>
              <w:tab w:val="right" w:pos="8838"/>
            </w:tabs>
            <w:ind w:right="454"/>
            <w:rPr>
              <w:rFonts w:eastAsia="Calibri" w:cs="Tahoma"/>
              <w:lang w:val="es-MX"/>
            </w:rPr>
          </w:pPr>
          <w:r w:rsidRPr="00EA44D1">
            <w:rPr>
              <w:rFonts w:eastAsia="Calibri" w:cs="Tahoma"/>
              <w:lang w:val="es-MX"/>
            </w:rPr>
            <w:t>Ayuntamiento de Metepec</w:t>
          </w:r>
        </w:p>
      </w:tc>
    </w:tr>
    <w:tr w:rsidR="002C59A0" w14:paraId="065F2043" w14:textId="77777777" w:rsidTr="00885942">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7F46AE">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0912FD">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6149EABF" w:rsidR="002C59A0" w:rsidRPr="0032544C" w:rsidRDefault="0032544C" w:rsidP="002C59A0">
                <w:pPr>
                  <w:tabs>
                    <w:tab w:val="right" w:pos="8838"/>
                  </w:tabs>
                  <w:ind w:left="-28" w:right="-107"/>
                  <w:rPr>
                    <w:rFonts w:eastAsia="Calibri" w:cs="Tahoma"/>
                  </w:rPr>
                </w:pPr>
                <w:r w:rsidRPr="0032544C">
                  <w:rPr>
                    <w:rFonts w:eastAsia="Calibri" w:cs="Tahoma"/>
                    <w:lang w:val="es-MX"/>
                  </w:rPr>
                  <w:t>00656/INFOEM/IP/RR/2022</w:t>
                </w:r>
              </w:p>
            </w:tc>
          </w:tr>
          <w:tr w:rsidR="002C59A0" w14:paraId="65D6C982" w14:textId="77777777" w:rsidTr="000912FD">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048EBDCD" w:rsidR="002C59A0" w:rsidRPr="003405AF" w:rsidRDefault="002C59A0" w:rsidP="002C59A0">
                <w:pPr>
                  <w:tabs>
                    <w:tab w:val="right" w:pos="8838"/>
                  </w:tabs>
                  <w:ind w:right="-107"/>
                  <w:rPr>
                    <w:rFonts w:eastAsia="Calibri" w:cs="Tahoma"/>
                    <w:lang w:val="es-MX"/>
                  </w:rPr>
                </w:pPr>
              </w:p>
            </w:tc>
          </w:tr>
          <w:tr w:rsidR="002C59A0" w14:paraId="40A995EA" w14:textId="77777777" w:rsidTr="000912FD">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6305B3D2" w:rsidR="002C59A0" w:rsidRPr="00C853D1" w:rsidRDefault="00EA44D1" w:rsidP="00EA44D1">
                <w:pPr>
                  <w:tabs>
                    <w:tab w:val="right" w:pos="8838"/>
                  </w:tabs>
                  <w:ind w:right="-107"/>
                  <w:rPr>
                    <w:rFonts w:eastAsia="Calibri" w:cs="Tahoma"/>
                    <w:lang w:val="es-MX"/>
                  </w:rPr>
                </w:pPr>
                <w:r w:rsidRPr="00EA44D1">
                  <w:rPr>
                    <w:rFonts w:eastAsia="Calibri" w:cs="Tahoma"/>
                    <w:lang w:val="es-MX"/>
                  </w:rPr>
                  <w:t>Ayuntamiento de Metepec</w:t>
                </w:r>
              </w:p>
            </w:tc>
          </w:tr>
          <w:tr w:rsidR="002C59A0" w14:paraId="386AB112" w14:textId="77777777" w:rsidTr="000912FD">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7F46AE">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911345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838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193974">
    <w:abstractNumId w:val="1"/>
  </w:num>
  <w:num w:numId="3" w16cid:durableId="1177691111">
    <w:abstractNumId w:val="4"/>
  </w:num>
  <w:num w:numId="4" w16cid:durableId="1721055848">
    <w:abstractNumId w:val="7"/>
  </w:num>
  <w:num w:numId="5" w16cid:durableId="1273123821">
    <w:abstractNumId w:val="14"/>
  </w:num>
  <w:num w:numId="6" w16cid:durableId="1283344884">
    <w:abstractNumId w:val="12"/>
  </w:num>
  <w:num w:numId="7" w16cid:durableId="1070929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594414">
    <w:abstractNumId w:val="2"/>
  </w:num>
  <w:num w:numId="9" w16cid:durableId="140970023">
    <w:abstractNumId w:val="20"/>
  </w:num>
  <w:num w:numId="10" w16cid:durableId="812018823">
    <w:abstractNumId w:val="3"/>
  </w:num>
  <w:num w:numId="11" w16cid:durableId="104203284">
    <w:abstractNumId w:val="11"/>
  </w:num>
  <w:num w:numId="12" w16cid:durableId="1331713178">
    <w:abstractNumId w:val="9"/>
  </w:num>
  <w:num w:numId="13" w16cid:durableId="1983078299">
    <w:abstractNumId w:val="21"/>
  </w:num>
  <w:num w:numId="14" w16cid:durableId="1478379741">
    <w:abstractNumId w:val="13"/>
  </w:num>
  <w:num w:numId="15" w16cid:durableId="1767773016">
    <w:abstractNumId w:val="10"/>
  </w:num>
  <w:num w:numId="16" w16cid:durableId="1626538678">
    <w:abstractNumId w:val="17"/>
  </w:num>
  <w:num w:numId="17" w16cid:durableId="322125400">
    <w:abstractNumId w:val="8"/>
  </w:num>
  <w:num w:numId="18" w16cid:durableId="397553910">
    <w:abstractNumId w:val="18"/>
  </w:num>
  <w:num w:numId="19" w16cid:durableId="1434595695">
    <w:abstractNumId w:val="5"/>
  </w:num>
  <w:num w:numId="20" w16cid:durableId="356735243">
    <w:abstractNumId w:val="0"/>
  </w:num>
  <w:num w:numId="21" w16cid:durableId="833374941">
    <w:abstractNumId w:val="15"/>
  </w:num>
  <w:num w:numId="22" w16cid:durableId="1054084501">
    <w:abstractNumId w:val="6"/>
  </w:num>
  <w:num w:numId="23" w16cid:durableId="12545864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499A"/>
    <w:rsid w:val="00014F8F"/>
    <w:rsid w:val="00017D8C"/>
    <w:rsid w:val="000223B0"/>
    <w:rsid w:val="00025B81"/>
    <w:rsid w:val="00027FA3"/>
    <w:rsid w:val="00030561"/>
    <w:rsid w:val="00035126"/>
    <w:rsid w:val="000477C6"/>
    <w:rsid w:val="00052A57"/>
    <w:rsid w:val="00062AAC"/>
    <w:rsid w:val="00062C8B"/>
    <w:rsid w:val="000705A9"/>
    <w:rsid w:val="00073F43"/>
    <w:rsid w:val="000770A0"/>
    <w:rsid w:val="00081145"/>
    <w:rsid w:val="000912FD"/>
    <w:rsid w:val="000939CD"/>
    <w:rsid w:val="00096205"/>
    <w:rsid w:val="00096694"/>
    <w:rsid w:val="000A1FA3"/>
    <w:rsid w:val="000A2588"/>
    <w:rsid w:val="000A259F"/>
    <w:rsid w:val="000A619F"/>
    <w:rsid w:val="000A61A2"/>
    <w:rsid w:val="000A785D"/>
    <w:rsid w:val="000B0EAF"/>
    <w:rsid w:val="000B6A98"/>
    <w:rsid w:val="000B7029"/>
    <w:rsid w:val="000C715C"/>
    <w:rsid w:val="000D14D9"/>
    <w:rsid w:val="000D1A72"/>
    <w:rsid w:val="000D2522"/>
    <w:rsid w:val="000D2F3A"/>
    <w:rsid w:val="000D45D9"/>
    <w:rsid w:val="000D59F5"/>
    <w:rsid w:val="000D69EB"/>
    <w:rsid w:val="000D6E68"/>
    <w:rsid w:val="000D73F7"/>
    <w:rsid w:val="000E28E6"/>
    <w:rsid w:val="000E4E10"/>
    <w:rsid w:val="000F0100"/>
    <w:rsid w:val="000F2A9A"/>
    <w:rsid w:val="000F3403"/>
    <w:rsid w:val="000F45A1"/>
    <w:rsid w:val="001004CE"/>
    <w:rsid w:val="00100EB3"/>
    <w:rsid w:val="0010232F"/>
    <w:rsid w:val="0010413E"/>
    <w:rsid w:val="001059E3"/>
    <w:rsid w:val="00105EF9"/>
    <w:rsid w:val="001105F1"/>
    <w:rsid w:val="00115309"/>
    <w:rsid w:val="001202DE"/>
    <w:rsid w:val="00120F86"/>
    <w:rsid w:val="00131DD3"/>
    <w:rsid w:val="00134C39"/>
    <w:rsid w:val="00142455"/>
    <w:rsid w:val="00142A3F"/>
    <w:rsid w:val="00146731"/>
    <w:rsid w:val="00152A9A"/>
    <w:rsid w:val="001601CC"/>
    <w:rsid w:val="00161E74"/>
    <w:rsid w:val="00162908"/>
    <w:rsid w:val="00164599"/>
    <w:rsid w:val="001675D9"/>
    <w:rsid w:val="00171249"/>
    <w:rsid w:val="001719CD"/>
    <w:rsid w:val="0017427D"/>
    <w:rsid w:val="00174F57"/>
    <w:rsid w:val="00175572"/>
    <w:rsid w:val="00177FB9"/>
    <w:rsid w:val="00180003"/>
    <w:rsid w:val="00186361"/>
    <w:rsid w:val="001900B4"/>
    <w:rsid w:val="00190EBA"/>
    <w:rsid w:val="001924F5"/>
    <w:rsid w:val="001935D3"/>
    <w:rsid w:val="00194DD1"/>
    <w:rsid w:val="0019678D"/>
    <w:rsid w:val="00196D1C"/>
    <w:rsid w:val="001A641F"/>
    <w:rsid w:val="001B3B40"/>
    <w:rsid w:val="001B77BD"/>
    <w:rsid w:val="001C1007"/>
    <w:rsid w:val="001C3C7E"/>
    <w:rsid w:val="001C3D02"/>
    <w:rsid w:val="001C45F3"/>
    <w:rsid w:val="001C6764"/>
    <w:rsid w:val="001D02DD"/>
    <w:rsid w:val="001D37BB"/>
    <w:rsid w:val="001D596D"/>
    <w:rsid w:val="001E386E"/>
    <w:rsid w:val="001E6D1F"/>
    <w:rsid w:val="001F7C51"/>
    <w:rsid w:val="00204AF1"/>
    <w:rsid w:val="002111A8"/>
    <w:rsid w:val="00213776"/>
    <w:rsid w:val="00220583"/>
    <w:rsid w:val="0022261D"/>
    <w:rsid w:val="00235BA0"/>
    <w:rsid w:val="002402DE"/>
    <w:rsid w:val="002419E9"/>
    <w:rsid w:val="0024313A"/>
    <w:rsid w:val="00252EF3"/>
    <w:rsid w:val="0025433F"/>
    <w:rsid w:val="0025558B"/>
    <w:rsid w:val="002557A7"/>
    <w:rsid w:val="0025773C"/>
    <w:rsid w:val="00257F3B"/>
    <w:rsid w:val="002609DF"/>
    <w:rsid w:val="00260AAA"/>
    <w:rsid w:val="00261807"/>
    <w:rsid w:val="00261BED"/>
    <w:rsid w:val="002634E5"/>
    <w:rsid w:val="002718A0"/>
    <w:rsid w:val="00271D9C"/>
    <w:rsid w:val="00272886"/>
    <w:rsid w:val="00273079"/>
    <w:rsid w:val="00273E3B"/>
    <w:rsid w:val="0028266A"/>
    <w:rsid w:val="0028305A"/>
    <w:rsid w:val="002942FB"/>
    <w:rsid w:val="00296E2A"/>
    <w:rsid w:val="002A220D"/>
    <w:rsid w:val="002B3565"/>
    <w:rsid w:val="002B3FDA"/>
    <w:rsid w:val="002B5101"/>
    <w:rsid w:val="002B54AE"/>
    <w:rsid w:val="002B550A"/>
    <w:rsid w:val="002C514D"/>
    <w:rsid w:val="002C59A0"/>
    <w:rsid w:val="002C6390"/>
    <w:rsid w:val="002C7309"/>
    <w:rsid w:val="002D2E5D"/>
    <w:rsid w:val="002E0552"/>
    <w:rsid w:val="002E05D6"/>
    <w:rsid w:val="002E25E7"/>
    <w:rsid w:val="002E333F"/>
    <w:rsid w:val="002E33E8"/>
    <w:rsid w:val="002E5CED"/>
    <w:rsid w:val="002F5532"/>
    <w:rsid w:val="00300286"/>
    <w:rsid w:val="0031028C"/>
    <w:rsid w:val="00311288"/>
    <w:rsid w:val="003114A1"/>
    <w:rsid w:val="00311811"/>
    <w:rsid w:val="00313955"/>
    <w:rsid w:val="003160D6"/>
    <w:rsid w:val="00316C63"/>
    <w:rsid w:val="00316DB6"/>
    <w:rsid w:val="00320671"/>
    <w:rsid w:val="00320B93"/>
    <w:rsid w:val="0032544C"/>
    <w:rsid w:val="0032546E"/>
    <w:rsid w:val="003265A2"/>
    <w:rsid w:val="00334ADC"/>
    <w:rsid w:val="00334B20"/>
    <w:rsid w:val="00336980"/>
    <w:rsid w:val="0034462A"/>
    <w:rsid w:val="00345528"/>
    <w:rsid w:val="00350D55"/>
    <w:rsid w:val="0035242B"/>
    <w:rsid w:val="003537E3"/>
    <w:rsid w:val="00353C93"/>
    <w:rsid w:val="00354066"/>
    <w:rsid w:val="00355553"/>
    <w:rsid w:val="00356AC5"/>
    <w:rsid w:val="00360690"/>
    <w:rsid w:val="00362DE2"/>
    <w:rsid w:val="00363046"/>
    <w:rsid w:val="003647F7"/>
    <w:rsid w:val="00365075"/>
    <w:rsid w:val="00371DAE"/>
    <w:rsid w:val="00372BAB"/>
    <w:rsid w:val="00376559"/>
    <w:rsid w:val="00380368"/>
    <w:rsid w:val="00381FDE"/>
    <w:rsid w:val="00384A4A"/>
    <w:rsid w:val="0038691E"/>
    <w:rsid w:val="0038779D"/>
    <w:rsid w:val="00391C37"/>
    <w:rsid w:val="003936D2"/>
    <w:rsid w:val="003955C4"/>
    <w:rsid w:val="003975AD"/>
    <w:rsid w:val="00397660"/>
    <w:rsid w:val="003A1B84"/>
    <w:rsid w:val="003B0BA2"/>
    <w:rsid w:val="003B46DC"/>
    <w:rsid w:val="003B4E35"/>
    <w:rsid w:val="003B787F"/>
    <w:rsid w:val="003C2ED7"/>
    <w:rsid w:val="003C470A"/>
    <w:rsid w:val="003C5B59"/>
    <w:rsid w:val="003D15D4"/>
    <w:rsid w:val="003D30B4"/>
    <w:rsid w:val="003D4A58"/>
    <w:rsid w:val="003D6FC9"/>
    <w:rsid w:val="003D7ED4"/>
    <w:rsid w:val="003E2FB0"/>
    <w:rsid w:val="003E6425"/>
    <w:rsid w:val="003E6C7C"/>
    <w:rsid w:val="003E7060"/>
    <w:rsid w:val="003F0CE1"/>
    <w:rsid w:val="003F0E14"/>
    <w:rsid w:val="003F0F63"/>
    <w:rsid w:val="004059D0"/>
    <w:rsid w:val="004122A9"/>
    <w:rsid w:val="00415A15"/>
    <w:rsid w:val="00417EED"/>
    <w:rsid w:val="004229DB"/>
    <w:rsid w:val="0042422A"/>
    <w:rsid w:val="00425CB1"/>
    <w:rsid w:val="00430B0D"/>
    <w:rsid w:val="00433611"/>
    <w:rsid w:val="00433CAA"/>
    <w:rsid w:val="00450E6E"/>
    <w:rsid w:val="00452038"/>
    <w:rsid w:val="004542DC"/>
    <w:rsid w:val="004548CD"/>
    <w:rsid w:val="00460EAD"/>
    <w:rsid w:val="00462A63"/>
    <w:rsid w:val="004633F1"/>
    <w:rsid w:val="004637E0"/>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059"/>
    <w:rsid w:val="00496426"/>
    <w:rsid w:val="004964F6"/>
    <w:rsid w:val="004A1E88"/>
    <w:rsid w:val="004A27DB"/>
    <w:rsid w:val="004A528D"/>
    <w:rsid w:val="004A715E"/>
    <w:rsid w:val="004B15BE"/>
    <w:rsid w:val="004B720F"/>
    <w:rsid w:val="004B726A"/>
    <w:rsid w:val="004C1B53"/>
    <w:rsid w:val="004C34C6"/>
    <w:rsid w:val="004C3C1A"/>
    <w:rsid w:val="004C6DE7"/>
    <w:rsid w:val="004D2468"/>
    <w:rsid w:val="004D4220"/>
    <w:rsid w:val="004D66A3"/>
    <w:rsid w:val="004E1BF6"/>
    <w:rsid w:val="004E2875"/>
    <w:rsid w:val="004E5602"/>
    <w:rsid w:val="004E617D"/>
    <w:rsid w:val="004E6D06"/>
    <w:rsid w:val="004F4445"/>
    <w:rsid w:val="004F6003"/>
    <w:rsid w:val="004F662C"/>
    <w:rsid w:val="004F736C"/>
    <w:rsid w:val="004F7666"/>
    <w:rsid w:val="00506F24"/>
    <w:rsid w:val="00513F33"/>
    <w:rsid w:val="00515CA2"/>
    <w:rsid w:val="00517B06"/>
    <w:rsid w:val="00520182"/>
    <w:rsid w:val="00522F3F"/>
    <w:rsid w:val="005230CF"/>
    <w:rsid w:val="005277CB"/>
    <w:rsid w:val="00533C3F"/>
    <w:rsid w:val="00534853"/>
    <w:rsid w:val="00534932"/>
    <w:rsid w:val="0054028E"/>
    <w:rsid w:val="00540994"/>
    <w:rsid w:val="00550D10"/>
    <w:rsid w:val="00551230"/>
    <w:rsid w:val="005621CE"/>
    <w:rsid w:val="005706CC"/>
    <w:rsid w:val="00571737"/>
    <w:rsid w:val="00572AAD"/>
    <w:rsid w:val="0057434E"/>
    <w:rsid w:val="005747FF"/>
    <w:rsid w:val="00581915"/>
    <w:rsid w:val="00583138"/>
    <w:rsid w:val="005861E7"/>
    <w:rsid w:val="00587FE6"/>
    <w:rsid w:val="00593E62"/>
    <w:rsid w:val="0059523B"/>
    <w:rsid w:val="00596883"/>
    <w:rsid w:val="005A53BD"/>
    <w:rsid w:val="005C40CA"/>
    <w:rsid w:val="005C6308"/>
    <w:rsid w:val="005C7219"/>
    <w:rsid w:val="005D2E05"/>
    <w:rsid w:val="005D3368"/>
    <w:rsid w:val="005E0A33"/>
    <w:rsid w:val="005E370E"/>
    <w:rsid w:val="005E5646"/>
    <w:rsid w:val="005F0AA5"/>
    <w:rsid w:val="005F0F77"/>
    <w:rsid w:val="005F251F"/>
    <w:rsid w:val="005F2BAD"/>
    <w:rsid w:val="005F4E56"/>
    <w:rsid w:val="006026B5"/>
    <w:rsid w:val="00604FB9"/>
    <w:rsid w:val="0060616F"/>
    <w:rsid w:val="00607213"/>
    <w:rsid w:val="00607895"/>
    <w:rsid w:val="00607F00"/>
    <w:rsid w:val="006134B9"/>
    <w:rsid w:val="0061403D"/>
    <w:rsid w:val="00614CDB"/>
    <w:rsid w:val="006218C0"/>
    <w:rsid w:val="00621E91"/>
    <w:rsid w:val="006243AA"/>
    <w:rsid w:val="00625925"/>
    <w:rsid w:val="00631373"/>
    <w:rsid w:val="00631FD1"/>
    <w:rsid w:val="0063438C"/>
    <w:rsid w:val="00635177"/>
    <w:rsid w:val="0063599F"/>
    <w:rsid w:val="006441E1"/>
    <w:rsid w:val="00644838"/>
    <w:rsid w:val="00644CE6"/>
    <w:rsid w:val="006473A8"/>
    <w:rsid w:val="006507ED"/>
    <w:rsid w:val="006510F8"/>
    <w:rsid w:val="006517E6"/>
    <w:rsid w:val="00660363"/>
    <w:rsid w:val="00660E60"/>
    <w:rsid w:val="006631C9"/>
    <w:rsid w:val="006642B4"/>
    <w:rsid w:val="006703A5"/>
    <w:rsid w:val="006733E5"/>
    <w:rsid w:val="00680466"/>
    <w:rsid w:val="00682222"/>
    <w:rsid w:val="00687641"/>
    <w:rsid w:val="006901C3"/>
    <w:rsid w:val="0069249E"/>
    <w:rsid w:val="00695E03"/>
    <w:rsid w:val="00696E17"/>
    <w:rsid w:val="006A0781"/>
    <w:rsid w:val="006A0B45"/>
    <w:rsid w:val="006A4247"/>
    <w:rsid w:val="006A4E8D"/>
    <w:rsid w:val="006B06CA"/>
    <w:rsid w:val="006B5B3E"/>
    <w:rsid w:val="006C03ED"/>
    <w:rsid w:val="006D1782"/>
    <w:rsid w:val="006D4AB9"/>
    <w:rsid w:val="006D6F5A"/>
    <w:rsid w:val="006E035D"/>
    <w:rsid w:val="006E0643"/>
    <w:rsid w:val="006E353E"/>
    <w:rsid w:val="006E5273"/>
    <w:rsid w:val="006F0508"/>
    <w:rsid w:val="006F066D"/>
    <w:rsid w:val="006F24CC"/>
    <w:rsid w:val="006F3217"/>
    <w:rsid w:val="006F6104"/>
    <w:rsid w:val="00706604"/>
    <w:rsid w:val="00721566"/>
    <w:rsid w:val="00723CF2"/>
    <w:rsid w:val="00724A49"/>
    <w:rsid w:val="007268C8"/>
    <w:rsid w:val="00732599"/>
    <w:rsid w:val="007359A2"/>
    <w:rsid w:val="00736CAF"/>
    <w:rsid w:val="00740CD0"/>
    <w:rsid w:val="007430FE"/>
    <w:rsid w:val="00743B72"/>
    <w:rsid w:val="00744439"/>
    <w:rsid w:val="00745AEC"/>
    <w:rsid w:val="007474FF"/>
    <w:rsid w:val="00750797"/>
    <w:rsid w:val="007550F6"/>
    <w:rsid w:val="0075605D"/>
    <w:rsid w:val="0076077F"/>
    <w:rsid w:val="00762999"/>
    <w:rsid w:val="007745CA"/>
    <w:rsid w:val="00782132"/>
    <w:rsid w:val="0079077D"/>
    <w:rsid w:val="00792748"/>
    <w:rsid w:val="007A0941"/>
    <w:rsid w:val="007A0978"/>
    <w:rsid w:val="007A0D0B"/>
    <w:rsid w:val="007A5334"/>
    <w:rsid w:val="007A66D1"/>
    <w:rsid w:val="007B18F1"/>
    <w:rsid w:val="007C5F3B"/>
    <w:rsid w:val="007C7F7D"/>
    <w:rsid w:val="007D1240"/>
    <w:rsid w:val="007D4074"/>
    <w:rsid w:val="007D42C2"/>
    <w:rsid w:val="007D779A"/>
    <w:rsid w:val="007D79F3"/>
    <w:rsid w:val="007D7AB9"/>
    <w:rsid w:val="007E2548"/>
    <w:rsid w:val="007E38E8"/>
    <w:rsid w:val="007E5D97"/>
    <w:rsid w:val="007E600B"/>
    <w:rsid w:val="007F06F2"/>
    <w:rsid w:val="007F400F"/>
    <w:rsid w:val="007F46AE"/>
    <w:rsid w:val="007F7D92"/>
    <w:rsid w:val="008006C4"/>
    <w:rsid w:val="00800FED"/>
    <w:rsid w:val="0080271A"/>
    <w:rsid w:val="00802C01"/>
    <w:rsid w:val="00804053"/>
    <w:rsid w:val="00804248"/>
    <w:rsid w:val="00810184"/>
    <w:rsid w:val="0081663D"/>
    <w:rsid w:val="00820C1B"/>
    <w:rsid w:val="00823130"/>
    <w:rsid w:val="0082578E"/>
    <w:rsid w:val="008262C2"/>
    <w:rsid w:val="00827B0C"/>
    <w:rsid w:val="00830B7B"/>
    <w:rsid w:val="00831EAC"/>
    <w:rsid w:val="00834A0C"/>
    <w:rsid w:val="00836F1F"/>
    <w:rsid w:val="00841851"/>
    <w:rsid w:val="00842168"/>
    <w:rsid w:val="008422DE"/>
    <w:rsid w:val="00843AB9"/>
    <w:rsid w:val="00845AB7"/>
    <w:rsid w:val="008508E2"/>
    <w:rsid w:val="00850A5F"/>
    <w:rsid w:val="00852049"/>
    <w:rsid w:val="008538DF"/>
    <w:rsid w:val="00853ACB"/>
    <w:rsid w:val="00853F28"/>
    <w:rsid w:val="0085649B"/>
    <w:rsid w:val="00857F62"/>
    <w:rsid w:val="00862344"/>
    <w:rsid w:val="008644E3"/>
    <w:rsid w:val="008702B3"/>
    <w:rsid w:val="00876DB7"/>
    <w:rsid w:val="00880F6A"/>
    <w:rsid w:val="00884AD3"/>
    <w:rsid w:val="00885942"/>
    <w:rsid w:val="00886D40"/>
    <w:rsid w:val="00892595"/>
    <w:rsid w:val="008934EE"/>
    <w:rsid w:val="008936C3"/>
    <w:rsid w:val="008949CD"/>
    <w:rsid w:val="008977F6"/>
    <w:rsid w:val="00897AC3"/>
    <w:rsid w:val="00897D57"/>
    <w:rsid w:val="008A0590"/>
    <w:rsid w:val="008A34BD"/>
    <w:rsid w:val="008A43BA"/>
    <w:rsid w:val="008B0792"/>
    <w:rsid w:val="008B2FFC"/>
    <w:rsid w:val="008B42C1"/>
    <w:rsid w:val="008B4F02"/>
    <w:rsid w:val="008B5B74"/>
    <w:rsid w:val="008C1062"/>
    <w:rsid w:val="008C4F3D"/>
    <w:rsid w:val="008C5A8C"/>
    <w:rsid w:val="008D1382"/>
    <w:rsid w:val="008D4F4A"/>
    <w:rsid w:val="008E3B00"/>
    <w:rsid w:val="008E702E"/>
    <w:rsid w:val="008F35DC"/>
    <w:rsid w:val="008F5FA0"/>
    <w:rsid w:val="008F619E"/>
    <w:rsid w:val="00904433"/>
    <w:rsid w:val="00911857"/>
    <w:rsid w:val="00912D87"/>
    <w:rsid w:val="009144C6"/>
    <w:rsid w:val="0091790E"/>
    <w:rsid w:val="009237C1"/>
    <w:rsid w:val="00925DF4"/>
    <w:rsid w:val="009264DB"/>
    <w:rsid w:val="00927AEA"/>
    <w:rsid w:val="0093192E"/>
    <w:rsid w:val="0093249D"/>
    <w:rsid w:val="009354F0"/>
    <w:rsid w:val="009366D5"/>
    <w:rsid w:val="009402FE"/>
    <w:rsid w:val="009418D2"/>
    <w:rsid w:val="00942065"/>
    <w:rsid w:val="009430B1"/>
    <w:rsid w:val="00943E54"/>
    <w:rsid w:val="009508A6"/>
    <w:rsid w:val="00951B5E"/>
    <w:rsid w:val="00951F34"/>
    <w:rsid w:val="0096288F"/>
    <w:rsid w:val="00963588"/>
    <w:rsid w:val="009714B1"/>
    <w:rsid w:val="0097775B"/>
    <w:rsid w:val="00977D0A"/>
    <w:rsid w:val="0098204E"/>
    <w:rsid w:val="00993F22"/>
    <w:rsid w:val="009A0473"/>
    <w:rsid w:val="009A57DD"/>
    <w:rsid w:val="009B2A82"/>
    <w:rsid w:val="009B31FE"/>
    <w:rsid w:val="009B3CF0"/>
    <w:rsid w:val="009B675C"/>
    <w:rsid w:val="009B772D"/>
    <w:rsid w:val="009B7A7F"/>
    <w:rsid w:val="009C0027"/>
    <w:rsid w:val="009D1070"/>
    <w:rsid w:val="009D6CD2"/>
    <w:rsid w:val="009D7F75"/>
    <w:rsid w:val="009E3B82"/>
    <w:rsid w:val="009E5AC3"/>
    <w:rsid w:val="009E6313"/>
    <w:rsid w:val="009F1FA3"/>
    <w:rsid w:val="009F508D"/>
    <w:rsid w:val="009F6A3A"/>
    <w:rsid w:val="00A0114C"/>
    <w:rsid w:val="00A017F9"/>
    <w:rsid w:val="00A05BA1"/>
    <w:rsid w:val="00A1044E"/>
    <w:rsid w:val="00A159E8"/>
    <w:rsid w:val="00A17DFE"/>
    <w:rsid w:val="00A22D36"/>
    <w:rsid w:val="00A26733"/>
    <w:rsid w:val="00A27233"/>
    <w:rsid w:val="00A3342E"/>
    <w:rsid w:val="00A46802"/>
    <w:rsid w:val="00A477DA"/>
    <w:rsid w:val="00A47DC9"/>
    <w:rsid w:val="00A50618"/>
    <w:rsid w:val="00A519CC"/>
    <w:rsid w:val="00A556D2"/>
    <w:rsid w:val="00A6477D"/>
    <w:rsid w:val="00A7345F"/>
    <w:rsid w:val="00A760F1"/>
    <w:rsid w:val="00A769A2"/>
    <w:rsid w:val="00A82B69"/>
    <w:rsid w:val="00A91D47"/>
    <w:rsid w:val="00A924A9"/>
    <w:rsid w:val="00A92676"/>
    <w:rsid w:val="00A944F4"/>
    <w:rsid w:val="00AA3520"/>
    <w:rsid w:val="00AA38B1"/>
    <w:rsid w:val="00AA484B"/>
    <w:rsid w:val="00AA64FB"/>
    <w:rsid w:val="00AB033C"/>
    <w:rsid w:val="00AB0C45"/>
    <w:rsid w:val="00AC4743"/>
    <w:rsid w:val="00AC5758"/>
    <w:rsid w:val="00AC6254"/>
    <w:rsid w:val="00AD4CDA"/>
    <w:rsid w:val="00AD546F"/>
    <w:rsid w:val="00AD5B92"/>
    <w:rsid w:val="00AE1BEB"/>
    <w:rsid w:val="00AE29CA"/>
    <w:rsid w:val="00AE3AE5"/>
    <w:rsid w:val="00AE6E01"/>
    <w:rsid w:val="00AF4465"/>
    <w:rsid w:val="00AF5CDA"/>
    <w:rsid w:val="00B042A0"/>
    <w:rsid w:val="00B04DA1"/>
    <w:rsid w:val="00B125A8"/>
    <w:rsid w:val="00B15379"/>
    <w:rsid w:val="00B20B03"/>
    <w:rsid w:val="00B25B74"/>
    <w:rsid w:val="00B265BF"/>
    <w:rsid w:val="00B30B2A"/>
    <w:rsid w:val="00B30D07"/>
    <w:rsid w:val="00B31157"/>
    <w:rsid w:val="00B332FC"/>
    <w:rsid w:val="00B33A5D"/>
    <w:rsid w:val="00B33CFB"/>
    <w:rsid w:val="00B34219"/>
    <w:rsid w:val="00B34C75"/>
    <w:rsid w:val="00B407FE"/>
    <w:rsid w:val="00B41E74"/>
    <w:rsid w:val="00B43451"/>
    <w:rsid w:val="00B45397"/>
    <w:rsid w:val="00B456B7"/>
    <w:rsid w:val="00B50F7D"/>
    <w:rsid w:val="00B52AA1"/>
    <w:rsid w:val="00B561F9"/>
    <w:rsid w:val="00B57547"/>
    <w:rsid w:val="00B57EC4"/>
    <w:rsid w:val="00B606C3"/>
    <w:rsid w:val="00B608E8"/>
    <w:rsid w:val="00B65640"/>
    <w:rsid w:val="00B70C84"/>
    <w:rsid w:val="00B8049F"/>
    <w:rsid w:val="00B8071B"/>
    <w:rsid w:val="00B808EE"/>
    <w:rsid w:val="00B81498"/>
    <w:rsid w:val="00B85DBE"/>
    <w:rsid w:val="00B935E7"/>
    <w:rsid w:val="00BA48D6"/>
    <w:rsid w:val="00BA70DC"/>
    <w:rsid w:val="00BA75B1"/>
    <w:rsid w:val="00BB1C7F"/>
    <w:rsid w:val="00BB672D"/>
    <w:rsid w:val="00BB748D"/>
    <w:rsid w:val="00BC012A"/>
    <w:rsid w:val="00BC2DAE"/>
    <w:rsid w:val="00BC3F9C"/>
    <w:rsid w:val="00BC6F77"/>
    <w:rsid w:val="00BD6BDC"/>
    <w:rsid w:val="00BE0C4E"/>
    <w:rsid w:val="00BE2A2E"/>
    <w:rsid w:val="00BF0782"/>
    <w:rsid w:val="00BF27F5"/>
    <w:rsid w:val="00BF548C"/>
    <w:rsid w:val="00BF7714"/>
    <w:rsid w:val="00BF7825"/>
    <w:rsid w:val="00C00FE4"/>
    <w:rsid w:val="00C04DBE"/>
    <w:rsid w:val="00C160F9"/>
    <w:rsid w:val="00C171B9"/>
    <w:rsid w:val="00C21871"/>
    <w:rsid w:val="00C21CEE"/>
    <w:rsid w:val="00C228A9"/>
    <w:rsid w:val="00C249C9"/>
    <w:rsid w:val="00C252B9"/>
    <w:rsid w:val="00C26F66"/>
    <w:rsid w:val="00C334F1"/>
    <w:rsid w:val="00C35A21"/>
    <w:rsid w:val="00C452FF"/>
    <w:rsid w:val="00C546C5"/>
    <w:rsid w:val="00C72970"/>
    <w:rsid w:val="00C72F8C"/>
    <w:rsid w:val="00C74988"/>
    <w:rsid w:val="00C82FA8"/>
    <w:rsid w:val="00C84C2B"/>
    <w:rsid w:val="00C853D1"/>
    <w:rsid w:val="00C85A96"/>
    <w:rsid w:val="00CA0C1D"/>
    <w:rsid w:val="00CA2F84"/>
    <w:rsid w:val="00CA3F64"/>
    <w:rsid w:val="00CB032F"/>
    <w:rsid w:val="00CB1D24"/>
    <w:rsid w:val="00CB2ABE"/>
    <w:rsid w:val="00CB2B7B"/>
    <w:rsid w:val="00CB5A9E"/>
    <w:rsid w:val="00CC12D9"/>
    <w:rsid w:val="00CC2EBD"/>
    <w:rsid w:val="00CC5561"/>
    <w:rsid w:val="00CC7111"/>
    <w:rsid w:val="00CC7EAC"/>
    <w:rsid w:val="00CD573E"/>
    <w:rsid w:val="00CE2CF1"/>
    <w:rsid w:val="00CE4DF5"/>
    <w:rsid w:val="00CF1FCE"/>
    <w:rsid w:val="00CF38E2"/>
    <w:rsid w:val="00CF5199"/>
    <w:rsid w:val="00CF7911"/>
    <w:rsid w:val="00D02413"/>
    <w:rsid w:val="00D04493"/>
    <w:rsid w:val="00D060B7"/>
    <w:rsid w:val="00D069DF"/>
    <w:rsid w:val="00D104DB"/>
    <w:rsid w:val="00D10BBE"/>
    <w:rsid w:val="00D114F9"/>
    <w:rsid w:val="00D11AD3"/>
    <w:rsid w:val="00D11E84"/>
    <w:rsid w:val="00D121F9"/>
    <w:rsid w:val="00D15032"/>
    <w:rsid w:val="00D16932"/>
    <w:rsid w:val="00D16C0D"/>
    <w:rsid w:val="00D237F3"/>
    <w:rsid w:val="00D2535A"/>
    <w:rsid w:val="00D264D4"/>
    <w:rsid w:val="00D349C8"/>
    <w:rsid w:val="00D5012F"/>
    <w:rsid w:val="00D53A0C"/>
    <w:rsid w:val="00D553B2"/>
    <w:rsid w:val="00D603BF"/>
    <w:rsid w:val="00D62C6E"/>
    <w:rsid w:val="00D6407D"/>
    <w:rsid w:val="00D733EF"/>
    <w:rsid w:val="00D752D2"/>
    <w:rsid w:val="00D76975"/>
    <w:rsid w:val="00D772C9"/>
    <w:rsid w:val="00D77542"/>
    <w:rsid w:val="00D90E06"/>
    <w:rsid w:val="00D93EFD"/>
    <w:rsid w:val="00D94C0C"/>
    <w:rsid w:val="00D96276"/>
    <w:rsid w:val="00DA3751"/>
    <w:rsid w:val="00DA7965"/>
    <w:rsid w:val="00DB10DD"/>
    <w:rsid w:val="00DB268E"/>
    <w:rsid w:val="00DB6D27"/>
    <w:rsid w:val="00DC6387"/>
    <w:rsid w:val="00DC783F"/>
    <w:rsid w:val="00DD116F"/>
    <w:rsid w:val="00DD2536"/>
    <w:rsid w:val="00DD5573"/>
    <w:rsid w:val="00DD6442"/>
    <w:rsid w:val="00DE2D90"/>
    <w:rsid w:val="00DE6290"/>
    <w:rsid w:val="00DE701E"/>
    <w:rsid w:val="00DF28BD"/>
    <w:rsid w:val="00DF2DD7"/>
    <w:rsid w:val="00DF63B1"/>
    <w:rsid w:val="00E00CF7"/>
    <w:rsid w:val="00E010F7"/>
    <w:rsid w:val="00E0369E"/>
    <w:rsid w:val="00E04D30"/>
    <w:rsid w:val="00E06552"/>
    <w:rsid w:val="00E15633"/>
    <w:rsid w:val="00E160CE"/>
    <w:rsid w:val="00E240BC"/>
    <w:rsid w:val="00E278F2"/>
    <w:rsid w:val="00E27ACB"/>
    <w:rsid w:val="00E30E7E"/>
    <w:rsid w:val="00E317EA"/>
    <w:rsid w:val="00E32D11"/>
    <w:rsid w:val="00E33E03"/>
    <w:rsid w:val="00E378A7"/>
    <w:rsid w:val="00E41E5D"/>
    <w:rsid w:val="00E45953"/>
    <w:rsid w:val="00E46DA8"/>
    <w:rsid w:val="00E4710D"/>
    <w:rsid w:val="00E51A97"/>
    <w:rsid w:val="00E5473E"/>
    <w:rsid w:val="00E61E5E"/>
    <w:rsid w:val="00E63D86"/>
    <w:rsid w:val="00E8346C"/>
    <w:rsid w:val="00E83494"/>
    <w:rsid w:val="00E872EA"/>
    <w:rsid w:val="00E9186A"/>
    <w:rsid w:val="00E92B4A"/>
    <w:rsid w:val="00E93EDF"/>
    <w:rsid w:val="00E966F3"/>
    <w:rsid w:val="00E97929"/>
    <w:rsid w:val="00EA1004"/>
    <w:rsid w:val="00EA2CF6"/>
    <w:rsid w:val="00EA44D1"/>
    <w:rsid w:val="00EA529A"/>
    <w:rsid w:val="00EA741B"/>
    <w:rsid w:val="00EB051B"/>
    <w:rsid w:val="00EB06B7"/>
    <w:rsid w:val="00EB0AEA"/>
    <w:rsid w:val="00EB1E57"/>
    <w:rsid w:val="00EB43DB"/>
    <w:rsid w:val="00EB4A38"/>
    <w:rsid w:val="00EC01B9"/>
    <w:rsid w:val="00EC023F"/>
    <w:rsid w:val="00EC179E"/>
    <w:rsid w:val="00ED23EB"/>
    <w:rsid w:val="00EE1569"/>
    <w:rsid w:val="00EE16B1"/>
    <w:rsid w:val="00EE23E5"/>
    <w:rsid w:val="00EE53C5"/>
    <w:rsid w:val="00EF0402"/>
    <w:rsid w:val="00EF0D39"/>
    <w:rsid w:val="00EF639E"/>
    <w:rsid w:val="00F03666"/>
    <w:rsid w:val="00F05DDC"/>
    <w:rsid w:val="00F060A2"/>
    <w:rsid w:val="00F107B2"/>
    <w:rsid w:val="00F121AE"/>
    <w:rsid w:val="00F22DFF"/>
    <w:rsid w:val="00F2511B"/>
    <w:rsid w:val="00F35A10"/>
    <w:rsid w:val="00F4029B"/>
    <w:rsid w:val="00F44120"/>
    <w:rsid w:val="00F516F1"/>
    <w:rsid w:val="00F54246"/>
    <w:rsid w:val="00F561D0"/>
    <w:rsid w:val="00F7369F"/>
    <w:rsid w:val="00F762D3"/>
    <w:rsid w:val="00F81A9B"/>
    <w:rsid w:val="00F821C8"/>
    <w:rsid w:val="00F926A0"/>
    <w:rsid w:val="00F93E29"/>
    <w:rsid w:val="00FA3952"/>
    <w:rsid w:val="00FA5759"/>
    <w:rsid w:val="00FC4CB0"/>
    <w:rsid w:val="00FC6454"/>
    <w:rsid w:val="00FC6B3E"/>
    <w:rsid w:val="00FD1A44"/>
    <w:rsid w:val="00FE0F47"/>
    <w:rsid w:val="00FE2E70"/>
    <w:rsid w:val="00FE3038"/>
    <w:rsid w:val="00FE53FE"/>
    <w:rsid w:val="00FE5E84"/>
    <w:rsid w:val="00FF69E9"/>
    <w:rsid w:val="00FF7A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979">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6E87-FE9C-4DFD-AB3B-7F5E56EF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2022-05-18T03:09:00Z</dcterms:created>
  <dcterms:modified xsi:type="dcterms:W3CDTF">2022-05-18T03:09:00Z</dcterms:modified>
</cp:coreProperties>
</file>