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F14" w:rsidRPr="00883EAE" w:rsidRDefault="006E3F14" w:rsidP="006E3F14">
      <w:pPr>
        <w:spacing w:line="360" w:lineRule="auto"/>
        <w:jc w:val="both"/>
        <w:rPr>
          <w:rFonts w:ascii="Palatino Linotype" w:eastAsia="Times New Roman" w:hAnsi="Palatino Linotype" w:cs="Arial"/>
          <w:lang w:val="es-MX"/>
        </w:rPr>
      </w:pPr>
      <w:bookmarkStart w:id="0" w:name="_GoBack"/>
      <w:bookmarkEnd w:id="0"/>
      <w:r w:rsidRPr="00883EA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741A5" w:rsidRPr="00883EAE">
        <w:rPr>
          <w:rFonts w:ascii="Palatino Linotype" w:hAnsi="Palatino Linotype"/>
        </w:rPr>
        <w:t>veinticinco (25</w:t>
      </w:r>
      <w:r w:rsidRPr="00883EAE">
        <w:rPr>
          <w:rFonts w:ascii="Palatino Linotype" w:hAnsi="Palatino Linotype"/>
        </w:rPr>
        <w:t>) de mayo</w:t>
      </w:r>
      <w:r w:rsidRPr="00883EAE">
        <w:rPr>
          <w:rFonts w:ascii="Palatino Linotype" w:eastAsia="Times New Roman" w:hAnsi="Palatino Linotype" w:cs="Arial"/>
          <w:lang w:val="es-MX"/>
        </w:rPr>
        <w:t xml:space="preserve"> de dos mil veintidós.</w:t>
      </w:r>
    </w:p>
    <w:p w:rsidR="006E3F14" w:rsidRPr="00883EAE" w:rsidRDefault="006E3F14" w:rsidP="006E3F14">
      <w:pPr>
        <w:spacing w:line="360" w:lineRule="auto"/>
        <w:jc w:val="both"/>
        <w:rPr>
          <w:rFonts w:ascii="Palatino Linotype" w:hAnsi="Palatino Linotype"/>
        </w:rPr>
      </w:pPr>
    </w:p>
    <w:p w:rsidR="006E3F14" w:rsidRPr="00883EAE" w:rsidRDefault="006E3F14" w:rsidP="006E3F14">
      <w:pPr>
        <w:pStyle w:val="Encabezado"/>
        <w:spacing w:line="360" w:lineRule="auto"/>
        <w:jc w:val="both"/>
        <w:rPr>
          <w:rFonts w:ascii="Palatino Linotype" w:hAnsi="Palatino Linotype"/>
        </w:rPr>
      </w:pPr>
      <w:r w:rsidRPr="00883EAE">
        <w:rPr>
          <w:rFonts w:ascii="Palatino Linotype" w:hAnsi="Palatino Linotype"/>
          <w:b/>
        </w:rPr>
        <w:t>VISTO el</w:t>
      </w:r>
      <w:r w:rsidRPr="00883EAE">
        <w:rPr>
          <w:rFonts w:ascii="Palatino Linotype" w:hAnsi="Palatino Linotype"/>
        </w:rPr>
        <w:t xml:space="preserve"> expediente electrónico formado con motivo del recurso de revisión</w:t>
      </w:r>
      <w:r w:rsidRPr="00883EAE">
        <w:rPr>
          <w:rFonts w:ascii="Palatino Linotype" w:hAnsi="Palatino Linotype"/>
          <w:sz w:val="28"/>
        </w:rPr>
        <w:t xml:space="preserve"> </w:t>
      </w:r>
      <w:r w:rsidR="00E741A5" w:rsidRPr="00883EAE">
        <w:rPr>
          <w:rFonts w:ascii="Palatino Linotype" w:hAnsi="Palatino Linotype" w:cs="Arial"/>
          <w:b/>
          <w:bCs/>
          <w:lang w:eastAsia="es-MX"/>
        </w:rPr>
        <w:t>01148</w:t>
      </w:r>
      <w:r w:rsidRPr="00883EAE">
        <w:rPr>
          <w:rFonts w:ascii="Palatino Linotype" w:hAnsi="Palatino Linotype" w:cs="Arial"/>
          <w:b/>
          <w:bCs/>
          <w:lang w:eastAsia="es-MX"/>
        </w:rPr>
        <w:t xml:space="preserve">/INFOEM/IP/RR/2022, </w:t>
      </w:r>
      <w:r w:rsidRPr="00883EAE">
        <w:rPr>
          <w:rFonts w:ascii="Palatino Linotype" w:hAnsi="Palatino Linotype"/>
        </w:rPr>
        <w:t>promovido por</w:t>
      </w:r>
      <w:r w:rsidRPr="00883EAE">
        <w:rPr>
          <w:rFonts w:ascii="Palatino Linotype" w:hAnsi="Palatino Linotype"/>
          <w:b/>
        </w:rPr>
        <w:t xml:space="preserve"> </w:t>
      </w:r>
      <w:r w:rsidR="00303BC3" w:rsidRPr="00883EAE">
        <w:rPr>
          <w:rFonts w:ascii="Palatino Linotype" w:eastAsia="Calibri" w:hAnsi="Palatino Linotype" w:cs="Tahoma"/>
          <w:b/>
          <w:sz w:val="22"/>
          <w:szCs w:val="22"/>
          <w:lang w:val="es-MX" w:eastAsia="en-US"/>
        </w:rPr>
        <w:t xml:space="preserve">XXXX </w:t>
      </w:r>
      <w:proofErr w:type="spellStart"/>
      <w:r w:rsidR="00303BC3" w:rsidRPr="00883EAE">
        <w:rPr>
          <w:rFonts w:ascii="Palatino Linotype" w:eastAsia="Calibri" w:hAnsi="Palatino Linotype" w:cs="Tahoma"/>
          <w:b/>
          <w:sz w:val="22"/>
          <w:szCs w:val="22"/>
          <w:lang w:val="es-MX" w:eastAsia="en-US"/>
        </w:rPr>
        <w:t>XXXX</w:t>
      </w:r>
      <w:proofErr w:type="spellEnd"/>
      <w:r w:rsidR="00303BC3" w:rsidRPr="00883EAE">
        <w:rPr>
          <w:rFonts w:ascii="Palatino Linotype" w:eastAsia="Calibri" w:hAnsi="Palatino Linotype" w:cs="Tahoma"/>
          <w:b/>
          <w:sz w:val="22"/>
          <w:szCs w:val="22"/>
          <w:lang w:val="es-MX" w:eastAsia="en-US"/>
        </w:rPr>
        <w:t xml:space="preserve"> </w:t>
      </w:r>
      <w:proofErr w:type="spellStart"/>
      <w:r w:rsidR="00303BC3" w:rsidRPr="00883EAE">
        <w:rPr>
          <w:rFonts w:ascii="Palatino Linotype" w:eastAsia="Calibri" w:hAnsi="Palatino Linotype" w:cs="Tahoma"/>
          <w:b/>
          <w:sz w:val="22"/>
          <w:szCs w:val="22"/>
          <w:lang w:val="es-MX" w:eastAsia="en-US"/>
        </w:rPr>
        <w:t>XXXX</w:t>
      </w:r>
      <w:proofErr w:type="spellEnd"/>
      <w:r w:rsidRPr="00883EAE">
        <w:rPr>
          <w:rFonts w:ascii="Palatino Linotype" w:hAnsi="Palatino Linotype"/>
          <w:sz w:val="22"/>
          <w:szCs w:val="22"/>
        </w:rPr>
        <w:t>, quien</w:t>
      </w:r>
      <w:r w:rsidRPr="00883EAE">
        <w:rPr>
          <w:rFonts w:ascii="Palatino Linotype" w:hAnsi="Palatino Linotype"/>
        </w:rPr>
        <w:t xml:space="preserve"> en lo sucesivo será identificado como </w:t>
      </w:r>
      <w:r w:rsidRPr="00883EAE">
        <w:rPr>
          <w:rFonts w:ascii="Palatino Linotype" w:hAnsi="Palatino Linotype"/>
          <w:b/>
        </w:rPr>
        <w:t>RECURRENTE</w:t>
      </w:r>
      <w:r w:rsidRPr="00883EAE">
        <w:rPr>
          <w:rFonts w:ascii="Palatino Linotype" w:hAnsi="Palatino Linotype" w:cs="Arial"/>
        </w:rPr>
        <w:t xml:space="preserve">, en contra de la respuesta del </w:t>
      </w:r>
      <w:r w:rsidR="00E741A5" w:rsidRPr="00883EAE">
        <w:rPr>
          <w:rFonts w:ascii="Palatino Linotype" w:hAnsi="Palatino Linotype"/>
          <w:b/>
          <w:bCs/>
          <w:color w:val="000000"/>
        </w:rPr>
        <w:t>Organismo Público Descentralizado para la Prestación de Los Servicios de Agua Potable Alcantarillado y Saneamiento de Atizapán de Zaragoza por sus siglas S.A.P.A.S.A.</w:t>
      </w:r>
      <w:r w:rsidRPr="00883EAE">
        <w:rPr>
          <w:rFonts w:ascii="Palatino Linotype" w:hAnsi="Palatino Linotype" w:cs="Arial"/>
        </w:rPr>
        <w:t>,</w:t>
      </w:r>
      <w:r w:rsidRPr="00883EAE">
        <w:rPr>
          <w:rFonts w:ascii="Palatino Linotype" w:hAnsi="Palatino Linotype"/>
          <w:b/>
        </w:rPr>
        <w:t xml:space="preserve"> </w:t>
      </w:r>
      <w:r w:rsidRPr="00883EAE">
        <w:rPr>
          <w:rFonts w:ascii="Palatino Linotype" w:hAnsi="Palatino Linotype"/>
        </w:rPr>
        <w:t>en lo sucesivo el</w:t>
      </w:r>
      <w:r w:rsidRPr="00883EAE">
        <w:rPr>
          <w:rFonts w:ascii="Palatino Linotype" w:hAnsi="Palatino Linotype"/>
          <w:b/>
        </w:rPr>
        <w:t xml:space="preserve"> SUJETO OBLIGADO, </w:t>
      </w:r>
      <w:r w:rsidRPr="00883EAE">
        <w:rPr>
          <w:rFonts w:ascii="Palatino Linotype" w:hAnsi="Palatino Linotype"/>
        </w:rPr>
        <w:t>se procede a dictar la presente resolución, con base en los siguientes:</w:t>
      </w:r>
    </w:p>
    <w:p w:rsidR="006E3F14" w:rsidRPr="00883EAE" w:rsidRDefault="006E3F14" w:rsidP="006E3F14">
      <w:pPr>
        <w:pStyle w:val="Encabezado"/>
        <w:spacing w:line="360" w:lineRule="auto"/>
        <w:jc w:val="both"/>
        <w:rPr>
          <w:rFonts w:ascii="Palatino Linotype" w:hAnsi="Palatino Linotype"/>
        </w:rPr>
      </w:pPr>
    </w:p>
    <w:p w:rsidR="006E3F14" w:rsidRPr="00883EAE" w:rsidRDefault="006E3F14" w:rsidP="006E3F14">
      <w:pPr>
        <w:pStyle w:val="Ttulo1"/>
        <w:spacing w:before="0" w:line="360" w:lineRule="auto"/>
        <w:jc w:val="center"/>
      </w:pPr>
      <w:bookmarkStart w:id="1" w:name="_Toc59195555"/>
      <w:bookmarkStart w:id="2" w:name="_Toc89360009"/>
      <w:r w:rsidRPr="00883EAE">
        <w:t>ANTECEDENTES</w:t>
      </w:r>
      <w:bookmarkEnd w:id="1"/>
      <w:bookmarkEnd w:id="2"/>
    </w:p>
    <w:p w:rsidR="006E3F14" w:rsidRPr="00883EAE" w:rsidRDefault="006E3F14" w:rsidP="006E3F14">
      <w:pPr>
        <w:rPr>
          <w:lang w:val="es-MX" w:eastAsia="en-US"/>
        </w:rPr>
      </w:pPr>
    </w:p>
    <w:p w:rsidR="006E3F14" w:rsidRPr="00883EAE" w:rsidRDefault="006E3F14" w:rsidP="006E3F14">
      <w:pPr>
        <w:pStyle w:val="Prrafodelista"/>
        <w:numPr>
          <w:ilvl w:val="0"/>
          <w:numId w:val="1"/>
        </w:numPr>
        <w:spacing w:line="360" w:lineRule="auto"/>
        <w:ind w:left="0" w:firstLine="0"/>
        <w:jc w:val="both"/>
        <w:rPr>
          <w:rFonts w:ascii="Palatino Linotype" w:eastAsia="Times New Roman" w:hAnsi="Palatino Linotype" w:cs="Arial"/>
          <w:lang w:val="es-ES"/>
        </w:rPr>
      </w:pPr>
      <w:r w:rsidRPr="00883EAE">
        <w:rPr>
          <w:rFonts w:ascii="Palatino Linotype" w:eastAsia="Calibri" w:hAnsi="Palatino Linotype" w:cs="Arial"/>
          <w:lang w:val="es-ES"/>
        </w:rPr>
        <w:t xml:space="preserve">El día </w:t>
      </w:r>
      <w:r w:rsidR="00E741A5" w:rsidRPr="00883EAE">
        <w:rPr>
          <w:rFonts w:ascii="Palatino Linotype" w:eastAsia="Calibri" w:hAnsi="Palatino Linotype" w:cs="Arial"/>
          <w:lang w:val="es-ES"/>
        </w:rPr>
        <w:t xml:space="preserve">veinte (20) de enero </w:t>
      </w:r>
      <w:r w:rsidRPr="00883EAE">
        <w:rPr>
          <w:rFonts w:ascii="Palatino Linotype" w:eastAsia="Calibri" w:hAnsi="Palatino Linotype" w:cs="Arial"/>
          <w:lang w:val="es-ES"/>
        </w:rPr>
        <w:t xml:space="preserve"> de dos mil veintidós,</w:t>
      </w:r>
      <w:r w:rsidRPr="00883EAE">
        <w:rPr>
          <w:rFonts w:ascii="Palatino Linotype" w:eastAsia="Calibri" w:hAnsi="Palatino Linotype" w:cs="Times New Roman"/>
          <w:lang w:val="es-ES"/>
        </w:rPr>
        <w:t xml:space="preserve"> </w:t>
      </w:r>
      <w:r w:rsidRPr="00883EAE">
        <w:rPr>
          <w:rFonts w:ascii="Palatino Linotype" w:eastAsia="Calibri" w:hAnsi="Palatino Linotype" w:cs="Times New Roman"/>
          <w:b/>
          <w:lang w:val="es-ES"/>
        </w:rPr>
        <w:t>EL RECURRENTE</w:t>
      </w:r>
      <w:r w:rsidRPr="00883EAE">
        <w:rPr>
          <w:rFonts w:ascii="Palatino Linotype" w:hAnsi="Palatino Linotype"/>
          <w:b/>
        </w:rPr>
        <w:t>,</w:t>
      </w:r>
      <w:r w:rsidRPr="00883EAE">
        <w:rPr>
          <w:rFonts w:ascii="Palatino Linotype" w:eastAsia="Calibri" w:hAnsi="Palatino Linotype" w:cs="Arial"/>
          <w:lang w:val="es-ES"/>
        </w:rPr>
        <w:t xml:space="preserve"> ante el </w:t>
      </w:r>
      <w:r w:rsidRPr="00883EAE">
        <w:rPr>
          <w:rFonts w:ascii="Palatino Linotype" w:eastAsia="Calibri" w:hAnsi="Palatino Linotype" w:cs="Arial"/>
          <w:b/>
          <w:lang w:val="es-ES"/>
        </w:rPr>
        <w:t>SUJETO OBLIGADO</w:t>
      </w:r>
      <w:r w:rsidRPr="00883EAE">
        <w:rPr>
          <w:rFonts w:ascii="Palatino Linotype" w:eastAsia="Calibri" w:hAnsi="Palatino Linotype" w:cs="Arial"/>
        </w:rPr>
        <w:t xml:space="preserve"> a través de la Plataforma </w:t>
      </w:r>
      <w:r w:rsidRPr="00883EAE">
        <w:rPr>
          <w:rFonts w:ascii="Palatino Linotype" w:eastAsia="Calibri" w:hAnsi="Palatino Linotype" w:cs="Arial"/>
          <w:lang w:val="es-ES"/>
        </w:rPr>
        <w:t>Sistema de Acceso a la Información Mexiquense (</w:t>
      </w:r>
      <w:r w:rsidRPr="00883EAE">
        <w:rPr>
          <w:rFonts w:ascii="Palatino Linotype" w:eastAsia="Calibri" w:hAnsi="Palatino Linotype" w:cs="Arial"/>
          <w:b/>
          <w:lang w:val="es-ES"/>
        </w:rPr>
        <w:t>SAIMEX)</w:t>
      </w:r>
      <w:r w:rsidRPr="00883EAE">
        <w:rPr>
          <w:rFonts w:ascii="Palatino Linotype" w:eastAsia="Calibri" w:hAnsi="Palatino Linotype" w:cs="Arial"/>
          <w:lang w:val="es-ES"/>
        </w:rPr>
        <w:t xml:space="preserve">, presentó la solicitud de información pública registrada con el número </w:t>
      </w:r>
      <w:r w:rsidRPr="00883EAE">
        <w:rPr>
          <w:rFonts w:ascii="Palatino Linotype" w:eastAsia="Times New Roman" w:hAnsi="Palatino Linotype" w:cs="Arial"/>
          <w:b/>
          <w:bCs/>
        </w:rPr>
        <w:t> </w:t>
      </w:r>
      <w:r w:rsidR="00E741A5" w:rsidRPr="00883EAE">
        <w:rPr>
          <w:rFonts w:ascii="Palatino Linotype" w:eastAsia="Times New Roman" w:hAnsi="Palatino Linotype" w:cs="Arial"/>
          <w:b/>
          <w:bCs/>
        </w:rPr>
        <w:t>00013/OASATIZARA/IP/2022</w:t>
      </w:r>
      <w:r w:rsidRPr="00883EAE">
        <w:rPr>
          <w:rFonts w:ascii="Palatino Linotype" w:eastAsia="Times New Roman" w:hAnsi="Palatino Linotype" w:cs="Arial"/>
          <w:b/>
          <w:lang w:val="es-ES"/>
        </w:rPr>
        <w:t xml:space="preserve">, </w:t>
      </w:r>
      <w:r w:rsidRPr="00883EAE">
        <w:rPr>
          <w:rFonts w:ascii="Palatino Linotype" w:eastAsia="Calibri" w:hAnsi="Palatino Linotype" w:cs="Arial"/>
          <w:lang w:val="es-ES"/>
        </w:rPr>
        <w:t>mediante la cual solicitó lo siguiente:</w:t>
      </w:r>
    </w:p>
    <w:p w:rsidR="006E3F14" w:rsidRPr="00883EAE" w:rsidRDefault="006E3F14" w:rsidP="006E3F14">
      <w:pPr>
        <w:pStyle w:val="Prrafodelista"/>
        <w:spacing w:line="360" w:lineRule="auto"/>
        <w:ind w:left="0"/>
        <w:jc w:val="both"/>
        <w:rPr>
          <w:rFonts w:ascii="Palatino Linotype" w:eastAsia="Times New Roman" w:hAnsi="Palatino Linotype" w:cs="Arial"/>
          <w:lang w:val="es-ES"/>
        </w:rPr>
      </w:pPr>
    </w:p>
    <w:p w:rsidR="006E3F14" w:rsidRPr="00883EAE" w:rsidRDefault="006E3F14" w:rsidP="006E3F14">
      <w:pPr>
        <w:spacing w:line="360" w:lineRule="auto"/>
        <w:ind w:left="851" w:right="567"/>
        <w:jc w:val="both"/>
        <w:rPr>
          <w:rFonts w:ascii="Palatino Linotype" w:eastAsia="Calibri" w:hAnsi="Palatino Linotype" w:cs="Arial"/>
          <w:i/>
          <w:sz w:val="22"/>
          <w:lang w:val="es-ES"/>
        </w:rPr>
      </w:pPr>
      <w:r w:rsidRPr="00883EAE">
        <w:rPr>
          <w:rFonts w:ascii="Palatino Linotype" w:eastAsia="Calibri" w:hAnsi="Palatino Linotype" w:cs="Arial"/>
          <w:i/>
          <w:sz w:val="22"/>
          <w:szCs w:val="22"/>
          <w:lang w:val="es-ES"/>
        </w:rPr>
        <w:t xml:space="preserve"> “</w:t>
      </w:r>
      <w:r w:rsidR="00E741A5" w:rsidRPr="00883EAE">
        <w:rPr>
          <w:rFonts w:ascii="Palatino Linotype" w:eastAsia="Times New Roman" w:hAnsi="Palatino Linotype" w:cs="Times New Roman"/>
          <w:i/>
          <w:sz w:val="22"/>
          <w:szCs w:val="22"/>
          <w:lang w:eastAsia="es-MX"/>
        </w:rPr>
        <w:t>Solicito los contratos de obras 2021 en versión pública</w:t>
      </w:r>
      <w:r w:rsidRPr="00883EAE">
        <w:rPr>
          <w:rFonts w:ascii="Palatino Linotype" w:eastAsia="Times New Roman" w:hAnsi="Palatino Linotype" w:cs="Times New Roman"/>
          <w:i/>
          <w:sz w:val="22"/>
          <w:szCs w:val="22"/>
          <w:lang w:eastAsia="es-MX"/>
        </w:rPr>
        <w:t xml:space="preserve">" </w:t>
      </w:r>
      <w:r w:rsidRPr="00883EAE">
        <w:rPr>
          <w:rFonts w:ascii="Palatino Linotype" w:eastAsia="Calibri" w:hAnsi="Palatino Linotype" w:cs="Arial"/>
          <w:i/>
          <w:sz w:val="22"/>
          <w:lang w:val="es-ES"/>
        </w:rPr>
        <w:t xml:space="preserve"> (Sic)</w:t>
      </w:r>
    </w:p>
    <w:p w:rsidR="006E3F14" w:rsidRPr="00883EAE" w:rsidRDefault="006E3F14" w:rsidP="006E3F14">
      <w:pPr>
        <w:spacing w:line="360" w:lineRule="auto"/>
        <w:ind w:right="567"/>
        <w:jc w:val="both"/>
        <w:rPr>
          <w:rFonts w:ascii="Palatino Linotype" w:eastAsia="Times New Roman" w:hAnsi="Palatino Linotype" w:cs="Times New Roman"/>
          <w:lang w:val="es-MX" w:eastAsia="es-MX"/>
        </w:rPr>
      </w:pPr>
    </w:p>
    <w:p w:rsidR="006E3F14" w:rsidRPr="00883EAE" w:rsidRDefault="006E3F14" w:rsidP="006E3F14">
      <w:pPr>
        <w:pStyle w:val="Prrafodelista"/>
        <w:numPr>
          <w:ilvl w:val="0"/>
          <w:numId w:val="1"/>
        </w:numPr>
        <w:spacing w:line="360" w:lineRule="auto"/>
        <w:ind w:left="0" w:firstLine="0"/>
        <w:jc w:val="both"/>
        <w:rPr>
          <w:rFonts w:ascii="Palatino Linotype" w:eastAsia="Calibri" w:hAnsi="Palatino Linotype" w:cs="Times New Roman"/>
          <w:lang w:val="es-ES"/>
        </w:rPr>
      </w:pPr>
      <w:r w:rsidRPr="00883EAE">
        <w:rPr>
          <w:rFonts w:ascii="Palatino Linotype" w:eastAsia="Calibri" w:hAnsi="Palatino Linotype" w:cs="Times New Roman"/>
          <w:lang w:val="es-ES"/>
        </w:rPr>
        <w:lastRenderedPageBreak/>
        <w:t xml:space="preserve">El particular </w:t>
      </w:r>
      <w:r w:rsidR="00E741A5" w:rsidRPr="00883EAE">
        <w:rPr>
          <w:rFonts w:ascii="Palatino Linotype" w:eastAsia="Calibri" w:hAnsi="Palatino Linotype" w:cs="Times New Roman"/>
          <w:lang w:val="es-ES"/>
        </w:rPr>
        <w:t>señaló como modalidad de entrega a través del Sistema de Acceso a la Información Mexiquense (SAIMEX)</w:t>
      </w:r>
      <w:r w:rsidRPr="00883EAE">
        <w:rPr>
          <w:rFonts w:ascii="Palatino Linotype" w:eastAsia="Calibri" w:hAnsi="Palatino Linotype" w:cs="Times New Roman"/>
          <w:lang w:val="es-ES"/>
        </w:rPr>
        <w:t xml:space="preserve">. </w:t>
      </w:r>
    </w:p>
    <w:p w:rsidR="006E3F14" w:rsidRPr="00883EAE" w:rsidRDefault="006E3F14" w:rsidP="006E3F14">
      <w:pPr>
        <w:pStyle w:val="Prrafodelista"/>
        <w:spacing w:line="360" w:lineRule="auto"/>
        <w:ind w:left="0"/>
        <w:jc w:val="both"/>
        <w:rPr>
          <w:rFonts w:ascii="Palatino Linotype" w:eastAsia="Calibri" w:hAnsi="Palatino Linotype" w:cs="Times New Roman"/>
          <w:lang w:val="es-ES"/>
        </w:rPr>
      </w:pPr>
    </w:p>
    <w:p w:rsidR="00E741A5" w:rsidRPr="00883EAE" w:rsidRDefault="00E741A5" w:rsidP="006E3F14">
      <w:pPr>
        <w:pStyle w:val="Prrafodelista"/>
        <w:numPr>
          <w:ilvl w:val="0"/>
          <w:numId w:val="1"/>
        </w:numPr>
        <w:spacing w:line="360" w:lineRule="auto"/>
        <w:ind w:left="0" w:firstLine="0"/>
        <w:jc w:val="both"/>
        <w:rPr>
          <w:rFonts w:ascii="Palatino Linotype" w:eastAsia="Calibri" w:hAnsi="Palatino Linotype" w:cs="Times New Roman"/>
          <w:lang w:val="es-ES"/>
        </w:rPr>
      </w:pPr>
      <w:r w:rsidRPr="00883EAE">
        <w:rPr>
          <w:rFonts w:ascii="Palatino Linotype" w:eastAsia="Calibri" w:hAnsi="Palatino Linotype" w:cs="Times New Roman"/>
          <w:lang w:val="es-ES"/>
        </w:rPr>
        <w:t xml:space="preserve">El  veintisiete (27) de enero de dos mil veintidós, el Sujeto Obligado realizó una solicitud de aclaración en el siguiente sentido: </w:t>
      </w:r>
    </w:p>
    <w:p w:rsidR="00E741A5" w:rsidRPr="00883EAE" w:rsidRDefault="00E741A5" w:rsidP="00E741A5">
      <w:pPr>
        <w:pStyle w:val="Prrafodelista"/>
        <w:spacing w:line="360" w:lineRule="auto"/>
        <w:ind w:left="0"/>
        <w:jc w:val="both"/>
        <w:rPr>
          <w:rFonts w:ascii="Palatino Linotype" w:eastAsia="Calibri" w:hAnsi="Palatino Linotype" w:cs="Times New Roman"/>
          <w:i/>
          <w:sz w:val="32"/>
          <w:lang w:val="es-ES"/>
        </w:rPr>
      </w:pPr>
    </w:p>
    <w:tbl>
      <w:tblPr>
        <w:tblW w:w="7495" w:type="dxa"/>
        <w:jc w:val="center"/>
        <w:tblCellSpacing w:w="0" w:type="dxa"/>
        <w:tblCellMar>
          <w:left w:w="0" w:type="dxa"/>
          <w:right w:w="0" w:type="dxa"/>
        </w:tblCellMar>
        <w:tblLook w:val="04A0" w:firstRow="1" w:lastRow="0" w:firstColumn="1" w:lastColumn="0" w:noHBand="0" w:noVBand="1"/>
      </w:tblPr>
      <w:tblGrid>
        <w:gridCol w:w="7495"/>
      </w:tblGrid>
      <w:tr w:rsidR="00E741A5" w:rsidRPr="00883EAE" w:rsidTr="00E741A5">
        <w:trPr>
          <w:trHeight w:val="161"/>
          <w:tblCellSpacing w:w="0" w:type="dxa"/>
          <w:jc w:val="center"/>
        </w:trPr>
        <w:tc>
          <w:tcPr>
            <w:tcW w:w="0" w:type="auto"/>
            <w:vAlign w:val="center"/>
            <w:hideMark/>
          </w:tcPr>
          <w:p w:rsidR="00E741A5" w:rsidRPr="00883EAE" w:rsidRDefault="00E741A5" w:rsidP="00E741A5">
            <w:pPr>
              <w:jc w:val="both"/>
              <w:rPr>
                <w:rFonts w:ascii="Palatino Linotype" w:eastAsia="Times New Roman" w:hAnsi="Palatino Linotype" w:cs="Times New Roman"/>
                <w:i/>
                <w:sz w:val="32"/>
                <w:lang w:val="es-ES"/>
              </w:rPr>
            </w:pPr>
            <w:r w:rsidRPr="00883EAE">
              <w:rPr>
                <w:rFonts w:ascii="Palatino Linotype" w:eastAsia="Times New Roman" w:hAnsi="Palatino Linotype" w:cs="Times New Roman"/>
                <w:i/>
                <w:sz w:val="22"/>
                <w:szCs w:val="18"/>
                <w:lang w:val="es-ES"/>
              </w:rPr>
              <w:t xml:space="preserve">“Con fundamento en el </w:t>
            </w:r>
            <w:proofErr w:type="spellStart"/>
            <w:r w:rsidRPr="00883EAE">
              <w:rPr>
                <w:rFonts w:ascii="Palatino Linotype" w:eastAsia="Times New Roman" w:hAnsi="Palatino Linotype" w:cs="Times New Roman"/>
                <w:i/>
                <w:sz w:val="22"/>
                <w:szCs w:val="18"/>
                <w:lang w:val="es-ES"/>
              </w:rPr>
              <w:t>articulo</w:t>
            </w:r>
            <w:proofErr w:type="spellEnd"/>
            <w:r w:rsidRPr="00883EAE">
              <w:rPr>
                <w:rFonts w:ascii="Palatino Linotype" w:eastAsia="Times New Roman" w:hAnsi="Palatino Linotype" w:cs="Times New Roman"/>
                <w:i/>
                <w:sz w:val="22"/>
                <w:szCs w:val="18"/>
                <w:lang w:val="es-ES"/>
              </w:rPr>
              <w:t xml:space="preserve"> 159 de la Ley de Transparencia y Acceso a la Información Pública del Estado de México y Municipios, se le requiere para que dentro del plazo de diez días hábiles realice lo siguiente:</w:t>
            </w:r>
          </w:p>
        </w:tc>
      </w:tr>
      <w:tr w:rsidR="00E741A5" w:rsidRPr="00883EAE" w:rsidTr="00E741A5">
        <w:trPr>
          <w:trHeight w:val="404"/>
          <w:tblCellSpacing w:w="0" w:type="dxa"/>
          <w:jc w:val="center"/>
        </w:trPr>
        <w:tc>
          <w:tcPr>
            <w:tcW w:w="0" w:type="auto"/>
            <w:vAlign w:val="center"/>
            <w:hideMark/>
          </w:tcPr>
          <w:p w:rsidR="00E741A5" w:rsidRPr="00883EAE" w:rsidRDefault="00E741A5" w:rsidP="00E741A5">
            <w:pPr>
              <w:jc w:val="both"/>
              <w:rPr>
                <w:rFonts w:ascii="Palatino Linotype" w:eastAsia="Times New Roman" w:hAnsi="Palatino Linotype" w:cs="Times New Roman"/>
                <w:i/>
                <w:sz w:val="32"/>
                <w:lang w:val="es-ES"/>
              </w:rPr>
            </w:pPr>
          </w:p>
        </w:tc>
      </w:tr>
      <w:tr w:rsidR="00E741A5" w:rsidRPr="00883EAE" w:rsidTr="00E741A5">
        <w:trPr>
          <w:trHeight w:val="161"/>
          <w:tblCellSpacing w:w="0" w:type="dxa"/>
          <w:jc w:val="center"/>
        </w:trPr>
        <w:tc>
          <w:tcPr>
            <w:tcW w:w="0" w:type="auto"/>
            <w:vAlign w:val="center"/>
            <w:hideMark/>
          </w:tcPr>
          <w:p w:rsidR="00E741A5" w:rsidRPr="00883EAE" w:rsidRDefault="00E741A5" w:rsidP="00E741A5">
            <w:pPr>
              <w:jc w:val="both"/>
              <w:rPr>
                <w:rFonts w:ascii="Palatino Linotype" w:eastAsia="Times New Roman" w:hAnsi="Palatino Linotype" w:cs="Times New Roman"/>
                <w:i/>
                <w:sz w:val="32"/>
                <w:lang w:val="es-ES"/>
              </w:rPr>
            </w:pPr>
            <w:r w:rsidRPr="00883EAE">
              <w:rPr>
                <w:rFonts w:ascii="Palatino Linotype" w:eastAsia="Times New Roman" w:hAnsi="Palatino Linotype" w:cs="Times New Roman"/>
                <w:i/>
                <w:sz w:val="22"/>
                <w:szCs w:val="18"/>
                <w:lang w:val="es-ES"/>
              </w:rPr>
              <w:t xml:space="preserve">En virtud de poder otorgarle respuesta a su solicitud de acceso a la información pública, se le requiere especifique a </w:t>
            </w:r>
            <w:proofErr w:type="spellStart"/>
            <w:r w:rsidRPr="00883EAE">
              <w:rPr>
                <w:rFonts w:ascii="Palatino Linotype" w:eastAsia="Times New Roman" w:hAnsi="Palatino Linotype" w:cs="Times New Roman"/>
                <w:i/>
                <w:sz w:val="22"/>
                <w:szCs w:val="18"/>
                <w:lang w:val="es-ES"/>
              </w:rPr>
              <w:t>que</w:t>
            </w:r>
            <w:proofErr w:type="spellEnd"/>
            <w:r w:rsidRPr="00883EAE">
              <w:rPr>
                <w:rFonts w:ascii="Palatino Linotype" w:eastAsia="Times New Roman" w:hAnsi="Palatino Linotype" w:cs="Times New Roman"/>
                <w:i/>
                <w:sz w:val="22"/>
                <w:szCs w:val="18"/>
                <w:lang w:val="es-ES"/>
              </w:rPr>
              <w:t xml:space="preserve"> tipo de contratos de obra se refiere</w:t>
            </w:r>
          </w:p>
        </w:tc>
      </w:tr>
      <w:tr w:rsidR="00E741A5" w:rsidRPr="00883EAE" w:rsidTr="00E741A5">
        <w:trPr>
          <w:trHeight w:val="404"/>
          <w:tblCellSpacing w:w="0" w:type="dxa"/>
          <w:jc w:val="center"/>
        </w:trPr>
        <w:tc>
          <w:tcPr>
            <w:tcW w:w="0" w:type="auto"/>
            <w:vAlign w:val="center"/>
            <w:hideMark/>
          </w:tcPr>
          <w:p w:rsidR="00E741A5" w:rsidRPr="00883EAE" w:rsidRDefault="00E741A5" w:rsidP="00E741A5">
            <w:pPr>
              <w:jc w:val="both"/>
              <w:rPr>
                <w:rFonts w:ascii="Palatino Linotype" w:eastAsia="Times New Roman" w:hAnsi="Palatino Linotype" w:cs="Times New Roman"/>
                <w:i/>
                <w:sz w:val="32"/>
                <w:lang w:val="es-ES"/>
              </w:rPr>
            </w:pPr>
          </w:p>
        </w:tc>
      </w:tr>
      <w:tr w:rsidR="00E741A5" w:rsidRPr="00883EAE" w:rsidTr="00E741A5">
        <w:trPr>
          <w:trHeight w:val="161"/>
          <w:tblCellSpacing w:w="0" w:type="dxa"/>
          <w:jc w:val="center"/>
        </w:trPr>
        <w:tc>
          <w:tcPr>
            <w:tcW w:w="0" w:type="auto"/>
            <w:vAlign w:val="center"/>
            <w:hideMark/>
          </w:tcPr>
          <w:p w:rsidR="00E741A5" w:rsidRPr="00883EAE" w:rsidRDefault="00E741A5" w:rsidP="00E741A5">
            <w:pPr>
              <w:jc w:val="both"/>
              <w:rPr>
                <w:rFonts w:ascii="Palatino Linotype" w:eastAsia="Times New Roman" w:hAnsi="Palatino Linotype" w:cs="Times New Roman"/>
                <w:i/>
                <w:sz w:val="32"/>
                <w:lang w:val="es-ES"/>
              </w:rPr>
            </w:pPr>
            <w:r w:rsidRPr="00883EAE">
              <w:rPr>
                <w:rFonts w:ascii="Palatino Linotype" w:eastAsia="Times New Roman" w:hAnsi="Palatino Linotype" w:cs="Times New Roman"/>
                <w:i/>
                <w:sz w:val="22"/>
                <w:szCs w:val="18"/>
                <w:lang w:val="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bl>
    <w:p w:rsidR="006E3F14" w:rsidRPr="00883EAE" w:rsidRDefault="00E741A5" w:rsidP="006E3F14">
      <w:pPr>
        <w:pStyle w:val="Prrafodelista"/>
        <w:spacing w:line="360" w:lineRule="auto"/>
        <w:ind w:left="0"/>
        <w:jc w:val="both"/>
        <w:rPr>
          <w:rFonts w:ascii="Palatino Linotype" w:eastAsia="Calibri" w:hAnsi="Palatino Linotype" w:cs="Times New Roman"/>
          <w:i/>
          <w:sz w:val="32"/>
          <w:lang w:val="es-ES"/>
        </w:rPr>
      </w:pPr>
      <w:r w:rsidRPr="00883EAE">
        <w:rPr>
          <w:rFonts w:ascii="Palatino Linotype" w:eastAsia="Calibri" w:hAnsi="Palatino Linotype" w:cs="Times New Roman"/>
          <w:i/>
          <w:sz w:val="32"/>
          <w:lang w:val="es-ES"/>
        </w:rPr>
        <w:tab/>
      </w:r>
    </w:p>
    <w:p w:rsidR="00B03CD8" w:rsidRPr="00883EAE" w:rsidRDefault="00B03CD8" w:rsidP="006E3F14">
      <w:pPr>
        <w:pStyle w:val="Prrafodelista"/>
        <w:numPr>
          <w:ilvl w:val="0"/>
          <w:numId w:val="1"/>
        </w:numPr>
        <w:spacing w:line="360" w:lineRule="auto"/>
        <w:ind w:left="0" w:firstLine="0"/>
        <w:jc w:val="both"/>
        <w:rPr>
          <w:rFonts w:ascii="Palatino Linotype" w:eastAsia="Calibri" w:hAnsi="Palatino Linotype" w:cs="Times New Roman"/>
          <w:b/>
          <w:i/>
          <w:lang w:val="es-ES"/>
        </w:rPr>
      </w:pPr>
      <w:r w:rsidRPr="00883EAE">
        <w:rPr>
          <w:rFonts w:ascii="Palatino Linotype" w:eastAsia="Calibri" w:hAnsi="Palatino Linotype" w:cs="Times New Roman"/>
          <w:lang w:val="es-ES"/>
        </w:rPr>
        <w:t>El treinta y uno de enero de dos mil veintidós, el hoy Recurrente realizó la aclaración en el siguiente sentido:</w:t>
      </w:r>
    </w:p>
    <w:p w:rsidR="00B03CD8" w:rsidRPr="00883EAE" w:rsidRDefault="00B03CD8" w:rsidP="00B03CD8">
      <w:pPr>
        <w:pStyle w:val="Prrafodelista"/>
        <w:spacing w:line="360" w:lineRule="auto"/>
        <w:ind w:left="0"/>
        <w:jc w:val="both"/>
        <w:rPr>
          <w:rFonts w:ascii="Palatino Linotype" w:eastAsia="Calibri" w:hAnsi="Palatino Linotype" w:cs="Times New Roman"/>
          <w:lang w:val="es-ES"/>
        </w:rPr>
      </w:pPr>
    </w:p>
    <w:p w:rsidR="00B03CD8" w:rsidRPr="00883EAE" w:rsidRDefault="00B03CD8" w:rsidP="00B03CD8">
      <w:pPr>
        <w:pStyle w:val="Prrafodelista"/>
        <w:spacing w:line="360" w:lineRule="auto"/>
        <w:ind w:left="851"/>
        <w:rPr>
          <w:rFonts w:ascii="Palatino Linotype" w:hAnsi="Palatino Linotype"/>
          <w:i/>
          <w:color w:val="000000"/>
          <w:sz w:val="22"/>
          <w:szCs w:val="14"/>
        </w:rPr>
      </w:pPr>
      <w:r w:rsidRPr="00883EAE">
        <w:rPr>
          <w:rFonts w:ascii="Palatino Linotype" w:hAnsi="Palatino Linotype"/>
          <w:i/>
          <w:color w:val="000000"/>
          <w:sz w:val="22"/>
          <w:szCs w:val="14"/>
        </w:rPr>
        <w:t xml:space="preserve">“La solicitud es clara, </w:t>
      </w:r>
      <w:proofErr w:type="spellStart"/>
      <w:r w:rsidRPr="00883EAE">
        <w:rPr>
          <w:rFonts w:ascii="Palatino Linotype" w:hAnsi="Palatino Linotype"/>
          <w:i/>
          <w:color w:val="000000"/>
          <w:sz w:val="22"/>
          <w:szCs w:val="14"/>
        </w:rPr>
        <w:t>atiendala</w:t>
      </w:r>
      <w:proofErr w:type="spellEnd"/>
      <w:r w:rsidRPr="00883EAE">
        <w:rPr>
          <w:rFonts w:ascii="Palatino Linotype" w:hAnsi="Palatino Linotype"/>
          <w:i/>
          <w:color w:val="000000"/>
          <w:sz w:val="22"/>
          <w:szCs w:val="14"/>
        </w:rPr>
        <w:t>” (Sic)</w:t>
      </w:r>
    </w:p>
    <w:p w:rsidR="00B03CD8" w:rsidRPr="00883EAE" w:rsidRDefault="00B03CD8" w:rsidP="00B03CD8">
      <w:pPr>
        <w:pStyle w:val="Prrafodelista"/>
        <w:spacing w:line="360" w:lineRule="auto"/>
        <w:ind w:left="0"/>
        <w:jc w:val="both"/>
        <w:rPr>
          <w:rFonts w:ascii="Palatino Linotype" w:eastAsia="Calibri" w:hAnsi="Palatino Linotype" w:cs="Times New Roman"/>
          <w:b/>
          <w:i/>
          <w:lang w:val="es-ES"/>
        </w:rPr>
      </w:pPr>
    </w:p>
    <w:p w:rsidR="00B03CD8" w:rsidRPr="00883EAE" w:rsidRDefault="00B03CD8" w:rsidP="006E3F14">
      <w:pPr>
        <w:pStyle w:val="Prrafodelista"/>
        <w:numPr>
          <w:ilvl w:val="0"/>
          <w:numId w:val="1"/>
        </w:numPr>
        <w:spacing w:line="360" w:lineRule="auto"/>
        <w:ind w:left="0" w:firstLine="0"/>
        <w:jc w:val="both"/>
        <w:rPr>
          <w:rFonts w:ascii="Palatino Linotype" w:eastAsia="Calibri" w:hAnsi="Palatino Linotype" w:cs="Times New Roman"/>
          <w:b/>
          <w:i/>
          <w:lang w:val="es-ES"/>
        </w:rPr>
      </w:pPr>
      <w:r w:rsidRPr="00883EAE">
        <w:rPr>
          <w:rFonts w:ascii="Palatino Linotype" w:eastAsia="Calibri" w:hAnsi="Palatino Linotype" w:cs="Times New Roman"/>
          <w:lang w:val="es-ES"/>
        </w:rPr>
        <w:t>El treinta y uno (31) de enero, se realizó un requerimiento al Servidor Público Habilitado.</w:t>
      </w:r>
    </w:p>
    <w:p w:rsidR="006E3F14" w:rsidRPr="00883EAE" w:rsidRDefault="006E3F14" w:rsidP="006E3F14">
      <w:pPr>
        <w:pStyle w:val="Prrafodelista"/>
        <w:numPr>
          <w:ilvl w:val="0"/>
          <w:numId w:val="1"/>
        </w:numPr>
        <w:spacing w:line="360" w:lineRule="auto"/>
        <w:ind w:left="0" w:firstLine="0"/>
        <w:jc w:val="both"/>
        <w:rPr>
          <w:rFonts w:ascii="Palatino Linotype" w:eastAsia="Calibri" w:hAnsi="Palatino Linotype" w:cs="Times New Roman"/>
          <w:b/>
          <w:i/>
          <w:lang w:val="es-ES"/>
        </w:rPr>
      </w:pPr>
      <w:r w:rsidRPr="00883EAE">
        <w:rPr>
          <w:rFonts w:ascii="Palatino Linotype" w:eastAsia="Calibri" w:hAnsi="Palatino Linotype" w:cs="Times New Roman"/>
          <w:lang w:val="es-ES"/>
        </w:rPr>
        <w:lastRenderedPageBreak/>
        <w:t xml:space="preserve">El </w:t>
      </w:r>
      <w:r w:rsidR="00AC33CA" w:rsidRPr="00883EAE">
        <w:rPr>
          <w:rFonts w:ascii="Palatino Linotype" w:eastAsia="Calibri" w:hAnsi="Palatino Linotype" w:cs="Times New Roman"/>
          <w:lang w:val="es-ES"/>
        </w:rPr>
        <w:t>veintidós (22</w:t>
      </w:r>
      <w:r w:rsidRPr="00883EAE">
        <w:rPr>
          <w:rFonts w:ascii="Palatino Linotype" w:eastAsia="Calibri" w:hAnsi="Palatino Linotype" w:cs="Times New Roman"/>
          <w:lang w:val="es-ES"/>
        </w:rPr>
        <w:t xml:space="preserve">) de febrero de dos mil veintidós, el </w:t>
      </w:r>
      <w:r w:rsidRPr="00883EAE">
        <w:rPr>
          <w:rFonts w:ascii="Palatino Linotype" w:eastAsia="Calibri" w:hAnsi="Palatino Linotype" w:cs="Arial"/>
          <w:b/>
          <w:lang w:val="es-AR"/>
        </w:rPr>
        <w:t>SUJETO OBLIGADO</w:t>
      </w:r>
      <w:r w:rsidRPr="00883EAE">
        <w:rPr>
          <w:rFonts w:ascii="Palatino Linotype" w:eastAsia="Calibri" w:hAnsi="Palatino Linotype" w:cs="Arial"/>
          <w:b/>
          <w:i/>
          <w:lang w:val="es-AR"/>
        </w:rPr>
        <w:t xml:space="preserve"> </w:t>
      </w:r>
      <w:r w:rsidRPr="00883EAE">
        <w:rPr>
          <w:rFonts w:ascii="Palatino Linotype" w:eastAsia="Times New Roman" w:hAnsi="Palatino Linotype" w:cs="Arial"/>
          <w:lang w:val="es-ES"/>
        </w:rPr>
        <w:t>dio respuesta a la solicitud de información, en los siguientes términos</w:t>
      </w:r>
      <w:r w:rsidRPr="00883EAE">
        <w:rPr>
          <w:rFonts w:ascii="Palatino Linotype" w:eastAsia="Calibri" w:hAnsi="Palatino Linotype" w:cs="Times New Roman"/>
          <w:bCs/>
          <w:iCs/>
          <w:lang w:val="es-ES"/>
        </w:rPr>
        <w:t>:</w:t>
      </w:r>
    </w:p>
    <w:p w:rsidR="006E3F14" w:rsidRPr="00883EAE" w:rsidRDefault="006E3F14" w:rsidP="006E3F14">
      <w:pPr>
        <w:pStyle w:val="Prrafodelista"/>
        <w:spacing w:line="360" w:lineRule="auto"/>
        <w:ind w:left="0"/>
        <w:jc w:val="both"/>
        <w:rPr>
          <w:rFonts w:ascii="Palatino Linotype" w:eastAsia="Calibri" w:hAnsi="Palatino Linotype" w:cs="Times New Roman"/>
          <w:b/>
          <w:i/>
          <w:lang w:val="es-ES"/>
        </w:rPr>
      </w:pPr>
    </w:p>
    <w:tbl>
      <w:tblPr>
        <w:tblW w:w="7090" w:type="dxa"/>
        <w:jc w:val="center"/>
        <w:tblCellSpacing w:w="0" w:type="dxa"/>
        <w:tblCellMar>
          <w:left w:w="0" w:type="dxa"/>
          <w:right w:w="0" w:type="dxa"/>
        </w:tblCellMar>
        <w:tblLook w:val="04A0" w:firstRow="1" w:lastRow="0" w:firstColumn="1" w:lastColumn="0" w:noHBand="0" w:noVBand="1"/>
      </w:tblPr>
      <w:tblGrid>
        <w:gridCol w:w="7090"/>
      </w:tblGrid>
      <w:tr w:rsidR="00AC33CA" w:rsidRPr="00883EAE" w:rsidTr="00AC33CA">
        <w:trPr>
          <w:trHeight w:val="156"/>
          <w:tblCellSpacing w:w="0" w:type="dxa"/>
          <w:jc w:val="center"/>
        </w:trPr>
        <w:tc>
          <w:tcPr>
            <w:tcW w:w="0" w:type="auto"/>
            <w:vAlign w:val="center"/>
            <w:hideMark/>
          </w:tcPr>
          <w:p w:rsidR="00AC33CA" w:rsidRPr="00883EAE" w:rsidRDefault="00AC33CA" w:rsidP="00AC33CA">
            <w:pPr>
              <w:spacing w:line="360" w:lineRule="auto"/>
              <w:jc w:val="both"/>
              <w:rPr>
                <w:rFonts w:ascii="Palatino Linotype" w:eastAsia="Times New Roman" w:hAnsi="Palatino Linotype" w:cs="Times New Roman"/>
                <w:i/>
                <w:sz w:val="22"/>
                <w:lang w:val="es-ES"/>
              </w:rPr>
            </w:pPr>
            <w:r w:rsidRPr="00883EAE">
              <w:rPr>
                <w:rFonts w:ascii="Palatino Linotype" w:eastAsia="Times New Roman" w:hAnsi="Palatino Linotype" w:cs="Times New Roman"/>
                <w:i/>
                <w:sz w:val="22"/>
                <w:szCs w:val="18"/>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C33CA" w:rsidRPr="00883EAE" w:rsidTr="00AC33CA">
        <w:trPr>
          <w:trHeight w:val="391"/>
          <w:tblCellSpacing w:w="0" w:type="dxa"/>
          <w:jc w:val="center"/>
        </w:trPr>
        <w:tc>
          <w:tcPr>
            <w:tcW w:w="0" w:type="auto"/>
            <w:vAlign w:val="center"/>
            <w:hideMark/>
          </w:tcPr>
          <w:p w:rsidR="00AC33CA" w:rsidRPr="00883EAE" w:rsidRDefault="00AC33CA" w:rsidP="00AC33CA">
            <w:pPr>
              <w:spacing w:line="360" w:lineRule="auto"/>
              <w:jc w:val="both"/>
              <w:rPr>
                <w:rFonts w:ascii="Palatino Linotype" w:eastAsia="Times New Roman" w:hAnsi="Palatino Linotype" w:cs="Times New Roman"/>
                <w:i/>
                <w:sz w:val="22"/>
                <w:lang w:val="es-ES"/>
              </w:rPr>
            </w:pPr>
          </w:p>
        </w:tc>
      </w:tr>
      <w:tr w:rsidR="00AC33CA" w:rsidRPr="00883EAE" w:rsidTr="00AC33CA">
        <w:trPr>
          <w:trHeight w:val="156"/>
          <w:tblCellSpacing w:w="0" w:type="dxa"/>
          <w:jc w:val="center"/>
        </w:trPr>
        <w:tc>
          <w:tcPr>
            <w:tcW w:w="0" w:type="auto"/>
            <w:vAlign w:val="center"/>
            <w:hideMark/>
          </w:tcPr>
          <w:p w:rsidR="00AC33CA" w:rsidRPr="00883EAE" w:rsidRDefault="00AC33CA" w:rsidP="00AC33CA">
            <w:pPr>
              <w:spacing w:line="360" w:lineRule="auto"/>
              <w:jc w:val="both"/>
              <w:rPr>
                <w:rFonts w:ascii="Palatino Linotype" w:eastAsia="Times New Roman" w:hAnsi="Palatino Linotype" w:cs="Times New Roman"/>
                <w:i/>
                <w:sz w:val="22"/>
                <w:lang w:val="es-ES"/>
              </w:rPr>
            </w:pPr>
            <w:r w:rsidRPr="00883EAE">
              <w:rPr>
                <w:rFonts w:ascii="Palatino Linotype" w:eastAsia="Times New Roman" w:hAnsi="Palatino Linotype" w:cs="Times New Roman"/>
                <w:i/>
                <w:sz w:val="22"/>
                <w:szCs w:val="18"/>
                <w:lang w:val="es-ES"/>
              </w:rPr>
              <w:t>Por lo que atañe a la Subdirección de Administración y Finanzas, área encargada de atender su solicitud, la cual adjunta el archivo denominado: "CONTRATOS.zip", documentos en los que podrá encontrar respuesta a su solicitud de información.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tc>
      </w:tr>
    </w:tbl>
    <w:p w:rsidR="006E3F14" w:rsidRPr="00883EAE" w:rsidRDefault="006E3F14" w:rsidP="006E3F14">
      <w:pPr>
        <w:pStyle w:val="Prrafodelista"/>
        <w:spacing w:line="360" w:lineRule="auto"/>
        <w:ind w:left="0"/>
        <w:jc w:val="both"/>
        <w:rPr>
          <w:rFonts w:ascii="Palatino Linotype" w:eastAsia="Calibri" w:hAnsi="Palatino Linotype" w:cs="Times New Roman"/>
          <w:b/>
          <w:lang w:val="es-ES"/>
        </w:rPr>
      </w:pPr>
    </w:p>
    <w:p w:rsidR="006E3F14" w:rsidRPr="00883EAE" w:rsidRDefault="006E3F14" w:rsidP="006E3F14">
      <w:pPr>
        <w:spacing w:line="360" w:lineRule="auto"/>
        <w:ind w:right="567"/>
        <w:jc w:val="both"/>
        <w:rPr>
          <w:rFonts w:ascii="Palatino Linotype" w:eastAsia="Times New Roman" w:hAnsi="Palatino Linotype" w:cs="Arial"/>
          <w:bCs/>
          <w:lang w:val="es-ES"/>
        </w:rPr>
      </w:pPr>
      <w:r w:rsidRPr="00883EAE">
        <w:rPr>
          <w:rFonts w:ascii="Palatino Linotype" w:eastAsia="Times New Roman" w:hAnsi="Palatino Linotype" w:cs="Arial"/>
          <w:bCs/>
          <w:lang w:val="es-ES"/>
        </w:rPr>
        <w:t xml:space="preserve">A la respuesta se </w:t>
      </w:r>
      <w:r w:rsidR="00AC33CA" w:rsidRPr="00883EAE">
        <w:rPr>
          <w:rFonts w:ascii="Palatino Linotype" w:eastAsia="Times New Roman" w:hAnsi="Palatino Linotype" w:cs="Arial"/>
          <w:bCs/>
          <w:lang w:val="es-ES"/>
        </w:rPr>
        <w:t>adjuntó el documento que se describe a continuación</w:t>
      </w:r>
      <w:r w:rsidRPr="00883EAE">
        <w:rPr>
          <w:rFonts w:ascii="Palatino Linotype" w:eastAsia="Times New Roman" w:hAnsi="Palatino Linotype" w:cs="Arial"/>
          <w:bCs/>
          <w:lang w:val="es-ES"/>
        </w:rPr>
        <w:t>:</w:t>
      </w:r>
    </w:p>
    <w:p w:rsidR="006E3F14" w:rsidRPr="00883EAE" w:rsidRDefault="006E3F14" w:rsidP="006E3F14">
      <w:pPr>
        <w:spacing w:line="360" w:lineRule="auto"/>
        <w:ind w:right="567"/>
        <w:jc w:val="both"/>
        <w:rPr>
          <w:rFonts w:ascii="Palatino Linotype" w:eastAsia="Times New Roman" w:hAnsi="Palatino Linotype" w:cs="Arial"/>
          <w:bCs/>
          <w:lang w:val="es-ES"/>
        </w:rPr>
      </w:pPr>
    </w:p>
    <w:p w:rsidR="00AC33CA" w:rsidRPr="00883EAE" w:rsidRDefault="00300B43" w:rsidP="00AC33CA">
      <w:pPr>
        <w:pStyle w:val="Prrafodelista"/>
        <w:numPr>
          <w:ilvl w:val="0"/>
          <w:numId w:val="3"/>
        </w:numPr>
        <w:spacing w:line="360" w:lineRule="auto"/>
        <w:ind w:right="567"/>
        <w:jc w:val="both"/>
        <w:rPr>
          <w:rFonts w:ascii="Palatino Linotype" w:eastAsia="Times New Roman" w:hAnsi="Palatino Linotype" w:cs="Arial"/>
          <w:b/>
          <w:bCs/>
          <w:lang w:val="es-ES"/>
        </w:rPr>
      </w:pPr>
      <w:hyperlink r:id="rId7" w:tgtFrame="_blank" w:history="1">
        <w:r w:rsidR="00AC33CA" w:rsidRPr="00883EAE">
          <w:rPr>
            <w:rStyle w:val="Hipervnculo"/>
            <w:rFonts w:ascii="Palatino Linotype" w:hAnsi="Palatino Linotype" w:cs="Arial"/>
            <w:b/>
            <w:bCs/>
            <w:color w:val="auto"/>
            <w:sz w:val="22"/>
            <w:szCs w:val="22"/>
          </w:rPr>
          <w:t>CONTRATOS.zip</w:t>
        </w:r>
      </w:hyperlink>
      <w:r w:rsidR="006E3F14" w:rsidRPr="00883EAE">
        <w:rPr>
          <w:rFonts w:ascii="Palatino Linotype" w:hAnsi="Palatino Linotype"/>
          <w:sz w:val="22"/>
          <w:szCs w:val="22"/>
        </w:rPr>
        <w:t xml:space="preserve">: </w:t>
      </w:r>
      <w:r w:rsidR="00AC33CA" w:rsidRPr="00883EAE">
        <w:rPr>
          <w:rFonts w:ascii="Palatino Linotype" w:hAnsi="Palatino Linotype"/>
          <w:sz w:val="22"/>
          <w:szCs w:val="22"/>
        </w:rPr>
        <w:t xml:space="preserve">consta de los contratos </w:t>
      </w:r>
      <w:r w:rsidR="00AC33CA" w:rsidRPr="00883EAE">
        <w:rPr>
          <w:rFonts w:ascii="Palatino Linotype" w:hAnsi="Palatino Linotype"/>
          <w:b/>
          <w:sz w:val="22"/>
          <w:szCs w:val="22"/>
        </w:rPr>
        <w:t>CONTRATO-AD-02-2021-2.pdf, CONTRATO-IR-03-2021.pf, CONTRATO-IR-05-2021-2.pdf, CONTRATO-IR-08-2021.pdf.</w:t>
      </w:r>
      <w:r w:rsidR="00AC33CA" w:rsidRPr="00883EAE">
        <w:rPr>
          <w:rFonts w:ascii="Palatino Linotype" w:hAnsi="Palatino Linotype"/>
          <w:sz w:val="22"/>
          <w:szCs w:val="22"/>
        </w:rPr>
        <w:t xml:space="preserve"> </w:t>
      </w:r>
    </w:p>
    <w:p w:rsidR="006E3F14" w:rsidRPr="00883EAE" w:rsidRDefault="006E3F14" w:rsidP="006E3F14">
      <w:pPr>
        <w:pStyle w:val="Prrafodelista"/>
        <w:numPr>
          <w:ilvl w:val="0"/>
          <w:numId w:val="1"/>
        </w:numPr>
        <w:spacing w:line="360" w:lineRule="auto"/>
        <w:ind w:left="0" w:firstLine="0"/>
        <w:jc w:val="both"/>
        <w:rPr>
          <w:rFonts w:ascii="Palatino Linotype" w:hAnsi="Palatino Linotype" w:cs="Arial"/>
          <w:i/>
          <w:sz w:val="22"/>
          <w:szCs w:val="22"/>
        </w:rPr>
      </w:pPr>
      <w:r w:rsidRPr="00883EAE">
        <w:rPr>
          <w:rFonts w:ascii="Palatino Linotype" w:eastAsia="Calibri" w:hAnsi="Palatino Linotype" w:cs="Arial"/>
          <w:lang w:val="es-AR"/>
        </w:rPr>
        <w:lastRenderedPageBreak/>
        <w:t xml:space="preserve">El </w:t>
      </w:r>
      <w:r w:rsidR="00197362" w:rsidRPr="00883EAE">
        <w:rPr>
          <w:rFonts w:ascii="Palatino Linotype" w:eastAsia="Calibri" w:hAnsi="Palatino Linotype" w:cs="Arial"/>
          <w:lang w:val="es-AR"/>
        </w:rPr>
        <w:t>veintitrés (23</w:t>
      </w:r>
      <w:r w:rsidRPr="00883EAE">
        <w:rPr>
          <w:rFonts w:ascii="Palatino Linotype" w:eastAsia="Calibri" w:hAnsi="Palatino Linotype" w:cs="Arial"/>
          <w:lang w:val="es-AR"/>
        </w:rPr>
        <w:t>) de febrero de dos mil veintidós</w:t>
      </w:r>
      <w:r w:rsidRPr="00883EAE">
        <w:rPr>
          <w:rFonts w:ascii="Palatino Linotype" w:eastAsia="Times New Roman" w:hAnsi="Palatino Linotype" w:cs="Arial"/>
          <w:lang w:val="es-ES"/>
        </w:rPr>
        <w:t xml:space="preserve">, </w:t>
      </w:r>
      <w:r w:rsidRPr="00883EAE">
        <w:rPr>
          <w:rFonts w:ascii="Palatino Linotype" w:hAnsi="Palatino Linotype"/>
          <w:b/>
        </w:rPr>
        <w:t>EL RECURRENTE</w:t>
      </w:r>
      <w:r w:rsidRPr="00883EAE">
        <w:rPr>
          <w:rFonts w:ascii="Palatino Linotype" w:eastAsia="Times New Roman" w:hAnsi="Palatino Linotype" w:cs="Arial"/>
          <w:lang w:val="es-ES"/>
        </w:rPr>
        <w:t xml:space="preserve"> interpuso los recursos de revisión, en contra de las respuestas y, señaló como:</w:t>
      </w:r>
      <w:bookmarkStart w:id="3" w:name="_Toc472500652"/>
      <w:bookmarkStart w:id="4" w:name="_Toc472427085"/>
      <w:bookmarkStart w:id="5" w:name="_Toc462307683"/>
    </w:p>
    <w:p w:rsidR="006E3F14" w:rsidRPr="00883EAE" w:rsidRDefault="006E3F14" w:rsidP="006E3F14">
      <w:pPr>
        <w:pStyle w:val="Prrafodelista"/>
        <w:spacing w:line="360" w:lineRule="auto"/>
        <w:ind w:left="567"/>
        <w:jc w:val="both"/>
        <w:rPr>
          <w:rFonts w:ascii="Palatino Linotype" w:hAnsi="Palatino Linotype" w:cs="Arial"/>
          <w:sz w:val="22"/>
          <w:szCs w:val="22"/>
        </w:rPr>
      </w:pPr>
    </w:p>
    <w:p w:rsidR="006E3F14" w:rsidRPr="00883EAE" w:rsidRDefault="006E3F14" w:rsidP="006E3F14">
      <w:pPr>
        <w:pStyle w:val="Prrafodelista"/>
        <w:spacing w:line="360" w:lineRule="auto"/>
        <w:ind w:left="567"/>
        <w:jc w:val="both"/>
        <w:rPr>
          <w:rFonts w:ascii="Palatino Linotype" w:eastAsia="Calibri" w:hAnsi="Palatino Linotype" w:cs="Arial"/>
          <w:szCs w:val="22"/>
          <w:lang w:val="es-ES"/>
        </w:rPr>
      </w:pPr>
      <w:r w:rsidRPr="00883EAE">
        <w:rPr>
          <w:rFonts w:ascii="Palatino Linotype" w:hAnsi="Palatino Linotype"/>
          <w:b/>
        </w:rPr>
        <w:t>Acto impugnado:</w:t>
      </w:r>
      <w:r w:rsidRPr="00883EAE">
        <w:rPr>
          <w:rStyle w:val="Ttulo2Car"/>
          <w:rFonts w:ascii="Palatino Linotype" w:hAnsi="Palatino Linotype"/>
          <w:b/>
          <w:i/>
          <w:lang w:val="es-ES"/>
        </w:rPr>
        <w:t xml:space="preserve"> </w:t>
      </w:r>
      <w:r w:rsidRPr="00883EAE">
        <w:rPr>
          <w:rFonts w:ascii="Palatino Linotype" w:hAnsi="Palatino Linotype"/>
        </w:rPr>
        <w:t>“</w:t>
      </w:r>
      <w:r w:rsidR="00197362" w:rsidRPr="00883EAE">
        <w:rPr>
          <w:rFonts w:ascii="Palatino Linotype" w:hAnsi="Palatino Linotype"/>
          <w:i/>
          <w:sz w:val="22"/>
        </w:rPr>
        <w:t xml:space="preserve">negativa de la </w:t>
      </w:r>
      <w:proofErr w:type="spellStart"/>
      <w:r w:rsidR="00197362" w:rsidRPr="00883EAE">
        <w:rPr>
          <w:rFonts w:ascii="Palatino Linotype" w:hAnsi="Palatino Linotype"/>
          <w:i/>
          <w:sz w:val="22"/>
        </w:rPr>
        <w:t>informacion</w:t>
      </w:r>
      <w:proofErr w:type="spellEnd"/>
      <w:r w:rsidRPr="00883EAE">
        <w:rPr>
          <w:rFonts w:ascii="Palatino Linotype" w:hAnsi="Palatino Linotype"/>
        </w:rPr>
        <w:t>"</w:t>
      </w:r>
      <w:r w:rsidRPr="00883EAE">
        <w:rPr>
          <w:rFonts w:ascii="Palatino Linotype" w:eastAsia="Calibri" w:hAnsi="Palatino Linotype" w:cs="Arial"/>
          <w:sz w:val="20"/>
          <w:szCs w:val="22"/>
          <w:lang w:val="es-ES"/>
        </w:rPr>
        <w:t xml:space="preserve"> </w:t>
      </w:r>
      <w:r w:rsidRPr="00883EAE">
        <w:rPr>
          <w:rFonts w:ascii="Palatino Linotype" w:eastAsia="Calibri" w:hAnsi="Palatino Linotype" w:cs="Arial"/>
          <w:i/>
          <w:sz w:val="22"/>
          <w:szCs w:val="22"/>
          <w:lang w:val="es-ES"/>
        </w:rPr>
        <w:t>(Sic)</w:t>
      </w:r>
    </w:p>
    <w:p w:rsidR="006E3F14" w:rsidRPr="00883EAE" w:rsidRDefault="006E3F14" w:rsidP="006E3F14">
      <w:pPr>
        <w:pStyle w:val="Prrafodelista"/>
        <w:spacing w:line="360" w:lineRule="auto"/>
        <w:ind w:left="567"/>
        <w:jc w:val="both"/>
        <w:rPr>
          <w:rFonts w:ascii="Palatino Linotype" w:eastAsia="Calibri" w:hAnsi="Palatino Linotype" w:cs="Arial"/>
          <w:szCs w:val="22"/>
          <w:lang w:val="es-ES"/>
        </w:rPr>
      </w:pPr>
    </w:p>
    <w:p w:rsidR="006E3F14" w:rsidRPr="00883EAE" w:rsidRDefault="006E3F14" w:rsidP="006E3F14">
      <w:pPr>
        <w:pStyle w:val="Prrafodelista"/>
        <w:spacing w:line="360" w:lineRule="auto"/>
        <w:ind w:left="567"/>
        <w:jc w:val="both"/>
        <w:rPr>
          <w:rFonts w:ascii="Palatino Linotype" w:hAnsi="Palatino Linotype" w:cs="Arial"/>
          <w:sz w:val="22"/>
          <w:szCs w:val="22"/>
        </w:rPr>
      </w:pPr>
      <w:r w:rsidRPr="00883EAE">
        <w:rPr>
          <w:rFonts w:ascii="Palatino Linotype" w:hAnsi="Palatino Linotype"/>
          <w:b/>
        </w:rPr>
        <w:t>Razones o Motivos de inconformidad:</w:t>
      </w:r>
      <w:r w:rsidRPr="00883EAE">
        <w:rPr>
          <w:rStyle w:val="Ttulo2Car"/>
          <w:rFonts w:ascii="Palatino Linotype" w:hAnsi="Palatino Linotype"/>
          <w:b/>
          <w:lang w:val="es-ES"/>
        </w:rPr>
        <w:t xml:space="preserve"> </w:t>
      </w:r>
      <w:r w:rsidRPr="00883EAE">
        <w:rPr>
          <w:rFonts w:ascii="Palatino Linotype" w:hAnsi="Palatino Linotype"/>
          <w:i/>
          <w:sz w:val="22"/>
          <w:szCs w:val="22"/>
        </w:rPr>
        <w:t>“</w:t>
      </w:r>
      <w:r w:rsidR="00197362" w:rsidRPr="00883EAE">
        <w:rPr>
          <w:rFonts w:ascii="Palatino Linotype" w:hAnsi="Palatino Linotype"/>
          <w:i/>
          <w:color w:val="000000"/>
          <w:sz w:val="22"/>
          <w:szCs w:val="22"/>
        </w:rPr>
        <w:t xml:space="preserve">Mandan solo 4 contratos con los </w:t>
      </w:r>
      <w:proofErr w:type="spellStart"/>
      <w:r w:rsidR="00197362" w:rsidRPr="00883EAE">
        <w:rPr>
          <w:rFonts w:ascii="Palatino Linotype" w:hAnsi="Palatino Linotype"/>
          <w:i/>
          <w:color w:val="000000"/>
          <w:sz w:val="22"/>
          <w:szCs w:val="22"/>
        </w:rPr>
        <w:t>numeros</w:t>
      </w:r>
      <w:proofErr w:type="spellEnd"/>
      <w:r w:rsidR="00197362" w:rsidRPr="00883EAE">
        <w:rPr>
          <w:rFonts w:ascii="Palatino Linotype" w:hAnsi="Palatino Linotype"/>
          <w:i/>
          <w:color w:val="000000"/>
          <w:sz w:val="22"/>
          <w:szCs w:val="22"/>
        </w:rPr>
        <w:t xml:space="preserve"> consecutivos SAPASA/IR/ADQ/08/2021, SAPASA/IR/ADQ/05/2021, SAPASA/IR/ADQ/03/2021 Y SAPASA/IR/ADQ/02/2021, y los </w:t>
      </w:r>
      <w:proofErr w:type="spellStart"/>
      <w:r w:rsidR="00197362" w:rsidRPr="00883EAE">
        <w:rPr>
          <w:rFonts w:ascii="Palatino Linotype" w:hAnsi="Palatino Linotype"/>
          <w:i/>
          <w:color w:val="000000"/>
          <w:sz w:val="22"/>
          <w:szCs w:val="22"/>
        </w:rPr>
        <w:t>demas</w:t>
      </w:r>
      <w:proofErr w:type="spellEnd"/>
      <w:r w:rsidR="00197362" w:rsidRPr="00883EAE">
        <w:rPr>
          <w:rFonts w:ascii="Palatino Linotype" w:hAnsi="Palatino Linotype"/>
          <w:i/>
          <w:color w:val="000000"/>
          <w:sz w:val="22"/>
          <w:szCs w:val="22"/>
        </w:rPr>
        <w:t xml:space="preserve"> </w:t>
      </w:r>
      <w:proofErr w:type="spellStart"/>
      <w:r w:rsidR="00197362" w:rsidRPr="00883EAE">
        <w:rPr>
          <w:rFonts w:ascii="Palatino Linotype" w:hAnsi="Palatino Linotype"/>
          <w:i/>
          <w:color w:val="000000"/>
          <w:sz w:val="22"/>
          <w:szCs w:val="22"/>
        </w:rPr>
        <w:t>numeros</w:t>
      </w:r>
      <w:proofErr w:type="spellEnd"/>
      <w:r w:rsidR="00197362" w:rsidRPr="00883EAE">
        <w:rPr>
          <w:rFonts w:ascii="Palatino Linotype" w:hAnsi="Palatino Linotype"/>
          <w:i/>
          <w:color w:val="000000"/>
          <w:sz w:val="22"/>
          <w:szCs w:val="22"/>
        </w:rPr>
        <w:t xml:space="preserve"> consecutivos</w:t>
      </w:r>
      <w:proofErr w:type="gramStart"/>
      <w:r w:rsidR="00197362" w:rsidRPr="00883EAE">
        <w:rPr>
          <w:rFonts w:ascii="Palatino Linotype" w:hAnsi="Palatino Linotype"/>
          <w:i/>
          <w:color w:val="000000"/>
          <w:sz w:val="22"/>
          <w:szCs w:val="22"/>
        </w:rPr>
        <w:t>????</w:t>
      </w:r>
      <w:proofErr w:type="gramEnd"/>
      <w:r w:rsidR="00197362" w:rsidRPr="00883EAE">
        <w:rPr>
          <w:rFonts w:ascii="Palatino Linotype" w:hAnsi="Palatino Linotype"/>
          <w:i/>
          <w:color w:val="000000"/>
          <w:sz w:val="22"/>
          <w:szCs w:val="22"/>
        </w:rPr>
        <w:t xml:space="preserve"> </w:t>
      </w:r>
      <w:proofErr w:type="gramStart"/>
      <w:r w:rsidR="00197362" w:rsidRPr="00883EAE">
        <w:rPr>
          <w:rFonts w:ascii="Palatino Linotype" w:hAnsi="Palatino Linotype"/>
          <w:i/>
          <w:color w:val="000000"/>
          <w:sz w:val="22"/>
          <w:szCs w:val="22"/>
        </w:rPr>
        <w:t>acaso</w:t>
      </w:r>
      <w:proofErr w:type="gramEnd"/>
      <w:r w:rsidR="00197362" w:rsidRPr="00883EAE">
        <w:rPr>
          <w:rFonts w:ascii="Palatino Linotype" w:hAnsi="Palatino Linotype"/>
          <w:i/>
          <w:color w:val="000000"/>
          <w:sz w:val="22"/>
          <w:szCs w:val="22"/>
        </w:rPr>
        <w:t xml:space="preserve"> </w:t>
      </w:r>
      <w:proofErr w:type="spellStart"/>
      <w:r w:rsidR="00197362" w:rsidRPr="00883EAE">
        <w:rPr>
          <w:rFonts w:ascii="Palatino Linotype" w:hAnsi="Palatino Linotype"/>
          <w:i/>
          <w:color w:val="000000"/>
          <w:sz w:val="22"/>
          <w:szCs w:val="22"/>
        </w:rPr>
        <w:t>estan</w:t>
      </w:r>
      <w:proofErr w:type="spellEnd"/>
      <w:r w:rsidR="00197362" w:rsidRPr="00883EAE">
        <w:rPr>
          <w:rFonts w:ascii="Palatino Linotype" w:hAnsi="Palatino Linotype"/>
          <w:i/>
          <w:color w:val="000000"/>
          <w:sz w:val="22"/>
          <w:szCs w:val="22"/>
        </w:rPr>
        <w:t xml:space="preserve"> ocultando </w:t>
      </w:r>
      <w:proofErr w:type="spellStart"/>
      <w:r w:rsidR="00197362" w:rsidRPr="00883EAE">
        <w:rPr>
          <w:rFonts w:ascii="Palatino Linotype" w:hAnsi="Palatino Linotype"/>
          <w:i/>
          <w:color w:val="000000"/>
          <w:sz w:val="22"/>
          <w:szCs w:val="22"/>
        </w:rPr>
        <w:t>informacion</w:t>
      </w:r>
      <w:proofErr w:type="spellEnd"/>
      <w:r w:rsidR="00197362" w:rsidRPr="00883EAE">
        <w:rPr>
          <w:rFonts w:ascii="Palatino Linotype" w:hAnsi="Palatino Linotype"/>
          <w:i/>
          <w:color w:val="000000"/>
          <w:sz w:val="22"/>
          <w:szCs w:val="22"/>
        </w:rPr>
        <w:t xml:space="preserve"> ??? No remite los contratos en </w:t>
      </w:r>
      <w:proofErr w:type="spellStart"/>
      <w:r w:rsidR="00197362" w:rsidRPr="00883EAE">
        <w:rPr>
          <w:rFonts w:ascii="Palatino Linotype" w:hAnsi="Palatino Linotype"/>
          <w:i/>
          <w:color w:val="000000"/>
          <w:sz w:val="22"/>
          <w:szCs w:val="22"/>
        </w:rPr>
        <w:t>version</w:t>
      </w:r>
      <w:proofErr w:type="spellEnd"/>
      <w:r w:rsidR="00197362" w:rsidRPr="00883EAE">
        <w:rPr>
          <w:rFonts w:ascii="Palatino Linotype" w:hAnsi="Palatino Linotype"/>
          <w:i/>
          <w:color w:val="000000"/>
          <w:sz w:val="22"/>
          <w:szCs w:val="22"/>
        </w:rPr>
        <w:t xml:space="preserve"> publica No remiten acuerdo del </w:t>
      </w:r>
      <w:proofErr w:type="spellStart"/>
      <w:r w:rsidR="00197362" w:rsidRPr="00883EAE">
        <w:rPr>
          <w:rFonts w:ascii="Palatino Linotype" w:hAnsi="Palatino Linotype"/>
          <w:i/>
          <w:color w:val="000000"/>
          <w:sz w:val="22"/>
          <w:szCs w:val="22"/>
        </w:rPr>
        <w:t>comite</w:t>
      </w:r>
      <w:proofErr w:type="spellEnd"/>
      <w:r w:rsidR="00197362" w:rsidRPr="00883EAE">
        <w:rPr>
          <w:rFonts w:ascii="Palatino Linotype" w:hAnsi="Palatino Linotype"/>
          <w:i/>
          <w:color w:val="000000"/>
          <w:sz w:val="22"/>
          <w:szCs w:val="22"/>
        </w:rPr>
        <w:t xml:space="preserve"> de transparencia La persona encargado/a de transparencia deja a la vista la clave de elector de un proveedor en los contratos por lo que deben dar vista a la </w:t>
      </w:r>
      <w:proofErr w:type="spellStart"/>
      <w:r w:rsidR="00197362" w:rsidRPr="00883EAE">
        <w:rPr>
          <w:rFonts w:ascii="Palatino Linotype" w:hAnsi="Palatino Linotype"/>
          <w:i/>
          <w:color w:val="000000"/>
          <w:sz w:val="22"/>
          <w:szCs w:val="22"/>
        </w:rPr>
        <w:t>proteccion</w:t>
      </w:r>
      <w:proofErr w:type="spellEnd"/>
      <w:r w:rsidR="00197362" w:rsidRPr="00883EAE">
        <w:rPr>
          <w:rFonts w:ascii="Palatino Linotype" w:hAnsi="Palatino Linotype"/>
          <w:i/>
          <w:color w:val="000000"/>
          <w:sz w:val="22"/>
          <w:szCs w:val="22"/>
        </w:rPr>
        <w:t xml:space="preserve"> de datos personales y sea sancionado/a</w:t>
      </w:r>
      <w:r w:rsidRPr="00883EAE">
        <w:rPr>
          <w:rFonts w:ascii="Palatino Linotype" w:hAnsi="Palatino Linotype"/>
          <w:i/>
          <w:sz w:val="22"/>
          <w:szCs w:val="22"/>
        </w:rPr>
        <w:t xml:space="preserve">” </w:t>
      </w:r>
      <w:r w:rsidRPr="00883EAE">
        <w:rPr>
          <w:rFonts w:ascii="Palatino Linotype" w:hAnsi="Palatino Linotype" w:cs="Arial"/>
          <w:i/>
          <w:sz w:val="22"/>
          <w:szCs w:val="22"/>
        </w:rPr>
        <w:t xml:space="preserve">(Sic) </w:t>
      </w:r>
    </w:p>
    <w:p w:rsidR="006E3F14" w:rsidRPr="00883EAE" w:rsidRDefault="006E3F14" w:rsidP="006E3F14">
      <w:pPr>
        <w:spacing w:line="360" w:lineRule="auto"/>
        <w:jc w:val="both"/>
        <w:rPr>
          <w:rFonts w:ascii="Palatino Linotype" w:eastAsia="Times New Roman" w:hAnsi="Palatino Linotype" w:cs="Arial"/>
          <w:i/>
          <w:color w:val="333333"/>
          <w:sz w:val="22"/>
          <w:szCs w:val="22"/>
          <w:lang w:val="es-ES"/>
        </w:rPr>
      </w:pPr>
    </w:p>
    <w:bookmarkEnd w:id="3"/>
    <w:bookmarkEnd w:id="4"/>
    <w:bookmarkEnd w:id="5"/>
    <w:p w:rsidR="006E3F14" w:rsidRPr="00883EAE" w:rsidRDefault="006E3F14" w:rsidP="006E3F14">
      <w:pPr>
        <w:pStyle w:val="Prrafodelista"/>
        <w:numPr>
          <w:ilvl w:val="0"/>
          <w:numId w:val="1"/>
        </w:numPr>
        <w:spacing w:line="360" w:lineRule="auto"/>
        <w:ind w:left="0" w:firstLine="0"/>
        <w:jc w:val="both"/>
        <w:rPr>
          <w:rFonts w:ascii="Palatino Linotype" w:eastAsia="Calibri" w:hAnsi="Palatino Linotype" w:cs="Arial"/>
          <w:lang w:val="es-AR"/>
        </w:rPr>
      </w:pPr>
      <w:r w:rsidRPr="00883EAE">
        <w:rPr>
          <w:rFonts w:ascii="Palatino Linotype" w:eastAsia="Times New Roman" w:hAnsi="Palatino Linotype" w:cs="Arial"/>
          <w:lang w:val="es-ES"/>
        </w:rPr>
        <w:t xml:space="preserve">Se registró el recurso de revisión bajo el número de expediente </w:t>
      </w:r>
      <w:r w:rsidRPr="00883EAE">
        <w:rPr>
          <w:rFonts w:ascii="Palatino Linotype" w:hAnsi="Palatino Linotype" w:cs="Arial"/>
          <w:bCs/>
        </w:rPr>
        <w:t xml:space="preserve">al rubro indicado, asimismo con fundamento en lo dispuesto por el </w:t>
      </w:r>
      <w:r w:rsidRPr="00883EAE">
        <w:rPr>
          <w:rFonts w:ascii="Palatino Linotype" w:eastAsia="Calibri" w:hAnsi="Palatino Linotype" w:cs="Arial"/>
          <w:lang w:val="es-ES"/>
        </w:rPr>
        <w:t xml:space="preserve">artículo 185 fracción I de la </w:t>
      </w:r>
      <w:r w:rsidRPr="00883EAE">
        <w:rPr>
          <w:rFonts w:ascii="Palatino Linotype" w:eastAsia="Calibri" w:hAnsi="Palatino Linotype" w:cs="Arial"/>
          <w:b/>
          <w:lang w:val="es-ES"/>
        </w:rPr>
        <w:t xml:space="preserve">Ley de Transparencia y Acceso a la Información Pública del Estado de México y Municipios </w:t>
      </w:r>
      <w:r w:rsidRPr="00883EAE">
        <w:rPr>
          <w:rFonts w:ascii="Palatino Linotype" w:eastAsia="Times New Roman" w:hAnsi="Palatino Linotype" w:cs="Arial"/>
          <w:lang w:val="es-ES"/>
        </w:rPr>
        <w:t xml:space="preserve">se turnó a la </w:t>
      </w:r>
      <w:r w:rsidRPr="00883EAE">
        <w:rPr>
          <w:rFonts w:ascii="Palatino Linotype" w:eastAsia="Times New Roman" w:hAnsi="Palatino Linotype" w:cs="Arial"/>
          <w:b/>
          <w:lang w:val="es-ES"/>
        </w:rPr>
        <w:t xml:space="preserve">Comisionada </w:t>
      </w:r>
      <w:r w:rsidRPr="00883EAE">
        <w:rPr>
          <w:rFonts w:ascii="Palatino Linotype" w:hAnsi="Palatino Linotype"/>
          <w:b/>
        </w:rPr>
        <w:t>María del Rosario Mejía Ayala</w:t>
      </w:r>
      <w:r w:rsidRPr="00883EAE">
        <w:rPr>
          <w:rFonts w:ascii="Palatino Linotype" w:eastAsia="Times New Roman" w:hAnsi="Palatino Linotype" w:cs="Arial"/>
          <w:b/>
          <w:lang w:val="es-ES"/>
        </w:rPr>
        <w:t xml:space="preserve">, </w:t>
      </w:r>
      <w:r w:rsidRPr="00883EAE">
        <w:rPr>
          <w:rFonts w:ascii="Palatino Linotype" w:eastAsia="Times New Roman" w:hAnsi="Palatino Linotype" w:cs="Arial"/>
          <w:lang w:val="es-ES"/>
        </w:rPr>
        <w:t xml:space="preserve">con el objeto de </w:t>
      </w:r>
      <w:r w:rsidRPr="00883EAE">
        <w:rPr>
          <w:rFonts w:ascii="Palatino Linotype" w:eastAsia="Times New Roman" w:hAnsi="Palatino Linotype" w:cs="Arial"/>
          <w:lang w:val="es-MX"/>
        </w:rPr>
        <w:t>su análisis.</w:t>
      </w:r>
    </w:p>
    <w:p w:rsidR="006E3F14" w:rsidRPr="00883EAE" w:rsidRDefault="006E3F14" w:rsidP="006E3F14">
      <w:pPr>
        <w:pStyle w:val="Prrafodelista"/>
        <w:spacing w:line="360" w:lineRule="auto"/>
        <w:ind w:left="0"/>
        <w:jc w:val="both"/>
        <w:rPr>
          <w:rFonts w:ascii="Palatino Linotype" w:eastAsia="Calibri" w:hAnsi="Palatino Linotype" w:cs="Arial"/>
          <w:lang w:val="es-AR"/>
        </w:rPr>
      </w:pPr>
    </w:p>
    <w:p w:rsidR="006E3F14" w:rsidRPr="00883EAE" w:rsidRDefault="006E3F14" w:rsidP="006E3F14">
      <w:pPr>
        <w:pStyle w:val="Prrafodelista"/>
        <w:numPr>
          <w:ilvl w:val="0"/>
          <w:numId w:val="1"/>
        </w:numPr>
        <w:spacing w:line="360" w:lineRule="auto"/>
        <w:ind w:left="0" w:firstLine="0"/>
        <w:jc w:val="both"/>
        <w:rPr>
          <w:rFonts w:ascii="Palatino Linotype" w:hAnsi="Palatino Linotype"/>
          <w:i/>
          <w:color w:val="000000"/>
          <w:sz w:val="22"/>
          <w:szCs w:val="22"/>
        </w:rPr>
      </w:pPr>
      <w:r w:rsidRPr="00883EA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197362" w:rsidRPr="00883EAE">
        <w:rPr>
          <w:rFonts w:ascii="Palatino Linotype" w:eastAsia="Calibri" w:hAnsi="Palatino Linotype" w:cs="Arial"/>
          <w:lang w:val="es-ES"/>
        </w:rPr>
        <w:t xml:space="preserve">veintiocho (28) de febrero </w:t>
      </w:r>
      <w:r w:rsidRPr="00883EAE">
        <w:rPr>
          <w:rFonts w:ascii="Palatino Linotype" w:eastAsia="Calibri" w:hAnsi="Palatino Linotype" w:cs="Arial"/>
          <w:lang w:val="es-ES"/>
        </w:rPr>
        <w:t xml:space="preserve"> de dos mil veintidós, puso a disposición de las partes el expediente electrónico </w:t>
      </w:r>
      <w:r w:rsidRPr="00883EAE">
        <w:rPr>
          <w:rFonts w:ascii="Palatino Linotype" w:eastAsia="Calibri" w:hAnsi="Palatino Linotype" w:cs="Arial"/>
        </w:rPr>
        <w:t xml:space="preserve">vía </w:t>
      </w:r>
      <w:r w:rsidRPr="00883EAE">
        <w:rPr>
          <w:rFonts w:ascii="Palatino Linotype" w:eastAsia="Calibri" w:hAnsi="Palatino Linotype" w:cs="Arial"/>
          <w:b/>
          <w:lang w:val="es-ES"/>
        </w:rPr>
        <w:t xml:space="preserve">SAIMEX </w:t>
      </w:r>
      <w:r w:rsidRPr="00883EAE">
        <w:rPr>
          <w:rFonts w:ascii="Palatino Linotype" w:eastAsia="Calibri" w:hAnsi="Palatino Linotype" w:cs="Arial"/>
          <w:lang w:val="es-ES"/>
        </w:rPr>
        <w:t xml:space="preserve">a efecto de que en un plazo máximo de siete </w:t>
      </w:r>
      <w:r w:rsidRPr="00883EAE">
        <w:rPr>
          <w:rFonts w:ascii="Palatino Linotype" w:eastAsia="Calibri" w:hAnsi="Palatino Linotype" w:cs="Arial"/>
          <w:lang w:val="es-ES"/>
        </w:rPr>
        <w:lastRenderedPageBreak/>
        <w:t xml:space="preserve">días manifestaran lo que a derecho convinieran, ofrecieran pruebas y alegatos según corresponda al caso concreto, de esta forma para que el </w:t>
      </w:r>
      <w:r w:rsidRPr="00883EAE">
        <w:rPr>
          <w:rFonts w:ascii="Palatino Linotype" w:eastAsia="Calibri" w:hAnsi="Palatino Linotype" w:cs="Arial"/>
          <w:b/>
          <w:lang w:val="es-ES"/>
        </w:rPr>
        <w:t>SUJETO OBLIGADO</w:t>
      </w:r>
      <w:r w:rsidRPr="00883EAE">
        <w:rPr>
          <w:rFonts w:ascii="Palatino Linotype" w:eastAsia="Calibri" w:hAnsi="Palatino Linotype" w:cs="Arial"/>
          <w:lang w:val="es-ES"/>
        </w:rPr>
        <w:t xml:space="preserve"> presentara el informe justificado procedente. </w:t>
      </w:r>
    </w:p>
    <w:p w:rsidR="006E3F14" w:rsidRPr="00883EAE" w:rsidRDefault="006E3F14" w:rsidP="006E3F14">
      <w:pPr>
        <w:pStyle w:val="Prrafodelista"/>
        <w:rPr>
          <w:rFonts w:ascii="Palatino Linotype" w:eastAsia="Calibri" w:hAnsi="Palatino Linotype" w:cs="Arial"/>
          <w:lang w:val="es-ES"/>
        </w:rPr>
      </w:pPr>
    </w:p>
    <w:p w:rsidR="00197362" w:rsidRPr="00883EAE" w:rsidRDefault="006E3F14" w:rsidP="006E3F14">
      <w:pPr>
        <w:pStyle w:val="Prrafodelista"/>
        <w:numPr>
          <w:ilvl w:val="0"/>
          <w:numId w:val="1"/>
        </w:numPr>
        <w:spacing w:line="360" w:lineRule="auto"/>
        <w:ind w:left="0" w:firstLine="0"/>
        <w:jc w:val="both"/>
        <w:rPr>
          <w:rFonts w:ascii="Palatino Linotype" w:hAnsi="Palatino Linotype"/>
          <w:i/>
          <w:color w:val="000000"/>
          <w:sz w:val="22"/>
          <w:szCs w:val="22"/>
        </w:rPr>
      </w:pPr>
      <w:r w:rsidRPr="00883EAE">
        <w:rPr>
          <w:rFonts w:ascii="Palatino Linotype" w:eastAsia="Calibri" w:hAnsi="Palatino Linotype" w:cs="Arial"/>
          <w:lang w:val="es-ES"/>
        </w:rPr>
        <w:t>Del expediente electrónico se advierte que el RECURRENTE no realizó manifestaciones, no ofreció pruebas o aleg</w:t>
      </w:r>
      <w:r w:rsidR="00197362" w:rsidRPr="00883EAE">
        <w:rPr>
          <w:rFonts w:ascii="Palatino Linotype" w:eastAsia="Calibri" w:hAnsi="Palatino Linotype" w:cs="Arial"/>
          <w:lang w:val="es-ES"/>
        </w:rPr>
        <w:t>atos que su derecho convinieran.</w:t>
      </w:r>
    </w:p>
    <w:p w:rsidR="00197362" w:rsidRPr="00883EAE" w:rsidRDefault="00197362" w:rsidP="00197362">
      <w:pPr>
        <w:pStyle w:val="Prrafodelista"/>
        <w:spacing w:line="360" w:lineRule="auto"/>
        <w:ind w:left="0"/>
        <w:jc w:val="both"/>
        <w:rPr>
          <w:rFonts w:ascii="Palatino Linotype" w:hAnsi="Palatino Linotype"/>
          <w:i/>
          <w:color w:val="000000"/>
          <w:sz w:val="22"/>
          <w:szCs w:val="22"/>
        </w:rPr>
      </w:pPr>
    </w:p>
    <w:p w:rsidR="006E3F14" w:rsidRPr="00883EAE" w:rsidRDefault="00197362" w:rsidP="006E3F14">
      <w:pPr>
        <w:pStyle w:val="Prrafodelista"/>
        <w:numPr>
          <w:ilvl w:val="0"/>
          <w:numId w:val="1"/>
        </w:numPr>
        <w:spacing w:line="360" w:lineRule="auto"/>
        <w:ind w:left="0" w:firstLine="0"/>
        <w:jc w:val="both"/>
        <w:rPr>
          <w:rFonts w:ascii="Palatino Linotype" w:hAnsi="Palatino Linotype"/>
          <w:i/>
          <w:color w:val="000000"/>
          <w:sz w:val="22"/>
          <w:szCs w:val="22"/>
        </w:rPr>
      </w:pPr>
      <w:r w:rsidRPr="00883EAE">
        <w:rPr>
          <w:rFonts w:ascii="Palatino Linotype" w:eastAsia="Calibri" w:hAnsi="Palatino Linotype" w:cs="Arial"/>
          <w:lang w:val="es-ES"/>
        </w:rPr>
        <w:t xml:space="preserve"> P</w:t>
      </w:r>
      <w:r w:rsidR="006E3F14" w:rsidRPr="00883EAE">
        <w:rPr>
          <w:rFonts w:ascii="Palatino Linotype" w:eastAsia="Calibri" w:hAnsi="Palatino Linotype" w:cs="Arial"/>
          <w:lang w:val="es-ES"/>
        </w:rPr>
        <w:t>or su parte</w:t>
      </w:r>
      <w:r w:rsidRPr="00883EAE">
        <w:rPr>
          <w:rFonts w:ascii="Palatino Linotype" w:eastAsia="Calibri" w:hAnsi="Palatino Linotype" w:cs="Arial"/>
          <w:lang w:val="es-ES"/>
        </w:rPr>
        <w:t>,</w:t>
      </w:r>
      <w:r w:rsidR="006E3F14" w:rsidRPr="00883EAE">
        <w:rPr>
          <w:rFonts w:ascii="Palatino Linotype" w:eastAsia="Calibri" w:hAnsi="Palatino Linotype" w:cs="Arial"/>
          <w:lang w:val="es-ES"/>
        </w:rPr>
        <w:t xml:space="preserve"> el SUJETO OBLIGADO </w:t>
      </w:r>
      <w:r w:rsidRPr="00883EAE">
        <w:rPr>
          <w:rFonts w:ascii="Palatino Linotype" w:eastAsia="Calibri" w:hAnsi="Palatino Linotype" w:cs="Arial"/>
          <w:lang w:val="es-ES"/>
        </w:rPr>
        <w:t>remitió su informe justificado el siete (07) y un alcance al informe el once (11) de marzo de dos mil veintidós, mismo que fue puesto a disposición del particular el trece (13) de mayo del mismo año; el informe justificado consta de los documentos que se describen a continuación:</w:t>
      </w:r>
    </w:p>
    <w:p w:rsidR="00197362" w:rsidRPr="00883EAE" w:rsidRDefault="00197362" w:rsidP="00197362">
      <w:pPr>
        <w:pStyle w:val="Prrafodelista"/>
        <w:spacing w:line="360" w:lineRule="auto"/>
        <w:ind w:left="0"/>
        <w:jc w:val="both"/>
        <w:rPr>
          <w:rFonts w:ascii="Palatino Linotype" w:hAnsi="Palatino Linotype"/>
          <w:i/>
          <w:color w:val="000000"/>
          <w:sz w:val="22"/>
          <w:szCs w:val="22"/>
        </w:rPr>
      </w:pPr>
    </w:p>
    <w:p w:rsidR="00197362" w:rsidRPr="00883EAE" w:rsidRDefault="00300B43" w:rsidP="00197362">
      <w:pPr>
        <w:pStyle w:val="Prrafodelista"/>
        <w:numPr>
          <w:ilvl w:val="0"/>
          <w:numId w:val="5"/>
        </w:numPr>
        <w:spacing w:line="360" w:lineRule="auto"/>
        <w:jc w:val="both"/>
        <w:rPr>
          <w:rFonts w:ascii="Palatino Linotype" w:hAnsi="Palatino Linotype"/>
          <w:sz w:val="22"/>
        </w:rPr>
      </w:pPr>
      <w:hyperlink r:id="rId8" w:history="1">
        <w:r w:rsidR="00197362" w:rsidRPr="00883EAE">
          <w:rPr>
            <w:rStyle w:val="Hipervnculo"/>
            <w:rFonts w:ascii="Palatino Linotype" w:hAnsi="Palatino Linotype" w:cs="Arial"/>
            <w:b/>
            <w:bCs/>
            <w:color w:val="auto"/>
            <w:sz w:val="22"/>
          </w:rPr>
          <w:t>13</w:t>
        </w:r>
        <w:proofErr w:type="gramStart"/>
        <w:r w:rsidR="00197362" w:rsidRPr="00883EAE">
          <w:rPr>
            <w:rStyle w:val="Hipervnculo"/>
            <w:rFonts w:ascii="Palatino Linotype" w:hAnsi="Palatino Linotype" w:cs="Arial"/>
            <w:b/>
            <w:bCs/>
            <w:color w:val="auto"/>
            <w:sz w:val="22"/>
          </w:rPr>
          <w:t>.pdf</w:t>
        </w:r>
        <w:proofErr w:type="gramEnd"/>
      </w:hyperlink>
      <w:r w:rsidR="00197362" w:rsidRPr="00883EAE">
        <w:rPr>
          <w:rFonts w:ascii="Palatino Linotype" w:hAnsi="Palatino Linotype"/>
          <w:sz w:val="22"/>
        </w:rPr>
        <w:t>: oficio SAPASA/SAF/MLGA/241/2022, de fecha cuatro (04) de marzo de dos mil veintid</w:t>
      </w:r>
      <w:r w:rsidR="00701B0E" w:rsidRPr="00883EAE">
        <w:rPr>
          <w:rFonts w:ascii="Palatino Linotype" w:hAnsi="Palatino Linotype"/>
          <w:sz w:val="22"/>
        </w:rPr>
        <w:t>ós, suscrito por la Subdirectora de Administración y Finanzas, mediante el cual ratifico su respuesta.</w:t>
      </w:r>
    </w:p>
    <w:p w:rsidR="00197362" w:rsidRPr="00883EAE" w:rsidRDefault="00197362" w:rsidP="00197362">
      <w:pPr>
        <w:pStyle w:val="Prrafodelista"/>
        <w:spacing w:line="360" w:lineRule="auto"/>
        <w:jc w:val="both"/>
        <w:rPr>
          <w:rFonts w:ascii="Palatino Linotype" w:hAnsi="Palatino Linotype"/>
          <w:sz w:val="22"/>
        </w:rPr>
      </w:pPr>
    </w:p>
    <w:p w:rsidR="00197362" w:rsidRPr="00883EAE" w:rsidRDefault="00300B43" w:rsidP="00197362">
      <w:pPr>
        <w:pStyle w:val="Prrafodelista"/>
        <w:numPr>
          <w:ilvl w:val="0"/>
          <w:numId w:val="5"/>
        </w:numPr>
        <w:spacing w:line="360" w:lineRule="auto"/>
        <w:jc w:val="both"/>
        <w:rPr>
          <w:rFonts w:ascii="Palatino Linotype" w:hAnsi="Palatino Linotype"/>
          <w:sz w:val="22"/>
        </w:rPr>
      </w:pPr>
      <w:hyperlink r:id="rId9" w:history="1">
        <w:r w:rsidR="00197362" w:rsidRPr="00883EAE">
          <w:rPr>
            <w:rStyle w:val="Hipervnculo"/>
            <w:rFonts w:ascii="Palatino Linotype" w:hAnsi="Palatino Linotype" w:cs="Arial"/>
            <w:b/>
            <w:bCs/>
            <w:color w:val="auto"/>
            <w:sz w:val="22"/>
          </w:rPr>
          <w:t>20220311181845764.pdf</w:t>
        </w:r>
      </w:hyperlink>
      <w:r w:rsidR="00197362" w:rsidRPr="00883EAE">
        <w:rPr>
          <w:rFonts w:ascii="Palatino Linotype" w:hAnsi="Palatino Linotype"/>
          <w:sz w:val="22"/>
        </w:rPr>
        <w:t>:</w:t>
      </w:r>
      <w:r w:rsidR="00701B0E" w:rsidRPr="00883EAE">
        <w:rPr>
          <w:rFonts w:ascii="Palatino Linotype" w:hAnsi="Palatino Linotype"/>
          <w:sz w:val="22"/>
        </w:rPr>
        <w:t xml:space="preserve"> Oficio SAPASA/UT/MVB/0127/2022 de fecha once de marzo de dos mil veintidós, suscrito por el Titular de la Unidad de Transparencia y Acceso a la Información Pública del Organismo S.A.P.A.S.A., a través del cual manifestó </w:t>
      </w:r>
    </w:p>
    <w:p w:rsidR="006E3F14" w:rsidRPr="00883EAE" w:rsidRDefault="006E3F14" w:rsidP="00701B0E">
      <w:pPr>
        <w:rPr>
          <w:rFonts w:ascii="Palatino Linotype" w:hAnsi="Palatino Linotype"/>
          <w:i/>
          <w:color w:val="000000"/>
          <w:sz w:val="22"/>
          <w:szCs w:val="22"/>
        </w:rPr>
      </w:pPr>
    </w:p>
    <w:p w:rsidR="00701B0E" w:rsidRPr="00883EAE" w:rsidRDefault="00701B0E" w:rsidP="00701B0E">
      <w:pPr>
        <w:pStyle w:val="Prrafodelista"/>
        <w:numPr>
          <w:ilvl w:val="0"/>
          <w:numId w:val="1"/>
        </w:numPr>
        <w:spacing w:line="360" w:lineRule="auto"/>
        <w:ind w:left="0" w:firstLine="0"/>
        <w:jc w:val="both"/>
        <w:rPr>
          <w:rFonts w:ascii="Palatino Linotype" w:hAnsi="Palatino Linotype" w:cs="Tahoma"/>
        </w:rPr>
      </w:pPr>
      <w:r w:rsidRPr="00883EAE">
        <w:rPr>
          <w:rFonts w:ascii="Palatino Linotype" w:eastAsia="Calibri" w:hAnsi="Palatino Linotype" w:cs="Arial"/>
          <w:lang w:val="es-ES"/>
        </w:rPr>
        <w:lastRenderedPageBreak/>
        <w:t>El trece (13) de mayo   de dos mil veintidós, se notificó el acuerdo mediante el cual se aprobó la ampliación de plazo para resolver el recurso de revisión por un periodo de quince días hábiles.</w:t>
      </w:r>
    </w:p>
    <w:p w:rsidR="00701B0E" w:rsidRPr="00883EAE" w:rsidRDefault="00701B0E" w:rsidP="00701B0E">
      <w:pPr>
        <w:pStyle w:val="Prrafodelista"/>
        <w:spacing w:line="360" w:lineRule="auto"/>
        <w:ind w:left="0"/>
        <w:jc w:val="both"/>
        <w:rPr>
          <w:rFonts w:ascii="Palatino Linotype" w:hAnsi="Palatino Linotype"/>
          <w:color w:val="000000"/>
          <w:szCs w:val="22"/>
        </w:rPr>
      </w:pPr>
    </w:p>
    <w:p w:rsidR="006E3F14" w:rsidRPr="00883EAE" w:rsidRDefault="006E3F14" w:rsidP="006E3F14">
      <w:pPr>
        <w:pStyle w:val="Prrafodelista"/>
        <w:numPr>
          <w:ilvl w:val="0"/>
          <w:numId w:val="1"/>
        </w:numPr>
        <w:spacing w:line="360" w:lineRule="auto"/>
        <w:ind w:left="0" w:firstLine="0"/>
        <w:jc w:val="both"/>
        <w:rPr>
          <w:rFonts w:ascii="Palatino Linotype" w:hAnsi="Palatino Linotype"/>
          <w:color w:val="000000"/>
          <w:szCs w:val="22"/>
        </w:rPr>
      </w:pPr>
      <w:r w:rsidRPr="00883EAE">
        <w:rPr>
          <w:rFonts w:ascii="Palatino Linotype" w:hAnsi="Palatino Linotype"/>
          <w:color w:val="000000"/>
          <w:szCs w:val="22"/>
        </w:rPr>
        <w:t xml:space="preserve">El </w:t>
      </w:r>
      <w:r w:rsidR="00701B0E" w:rsidRPr="00883EAE">
        <w:rPr>
          <w:rFonts w:ascii="Palatino Linotype" w:hAnsi="Palatino Linotype"/>
          <w:color w:val="000000"/>
          <w:szCs w:val="22"/>
        </w:rPr>
        <w:t>diecinueve (19) de mayo</w:t>
      </w:r>
      <w:r w:rsidRPr="00883EAE">
        <w:rPr>
          <w:rFonts w:ascii="Palatino Linotype" w:hAnsi="Palatino Linotype"/>
          <w:color w:val="000000"/>
          <w:szCs w:val="22"/>
        </w:rPr>
        <w:t xml:space="preserve"> de dos mil veintidós, se notificó el acuerdo mediante el cual se dio por concluido el periodo de instrucción. </w:t>
      </w:r>
    </w:p>
    <w:p w:rsidR="006E3F14" w:rsidRPr="00883EAE" w:rsidRDefault="006E3F14" w:rsidP="006E3F14">
      <w:pPr>
        <w:pStyle w:val="Prrafodelista"/>
        <w:spacing w:line="360" w:lineRule="auto"/>
        <w:ind w:left="0"/>
        <w:jc w:val="both"/>
        <w:rPr>
          <w:rFonts w:ascii="Palatino Linotype" w:hAnsi="Palatino Linotype"/>
          <w:color w:val="000000"/>
          <w:szCs w:val="22"/>
        </w:rPr>
      </w:pPr>
    </w:p>
    <w:p w:rsidR="006E3F14" w:rsidRPr="00883EAE" w:rsidRDefault="006E3F14" w:rsidP="006E3F14">
      <w:pPr>
        <w:pStyle w:val="Ttulo1"/>
        <w:spacing w:before="0" w:line="360" w:lineRule="auto"/>
        <w:jc w:val="center"/>
        <w:rPr>
          <w:szCs w:val="24"/>
        </w:rPr>
      </w:pPr>
      <w:bookmarkStart w:id="6" w:name="_Toc59195556"/>
      <w:bookmarkStart w:id="7" w:name="_Toc89360010"/>
      <w:r w:rsidRPr="00883EAE">
        <w:rPr>
          <w:szCs w:val="24"/>
        </w:rPr>
        <w:t>CONSIDERANDO</w:t>
      </w:r>
      <w:bookmarkEnd w:id="6"/>
      <w:bookmarkEnd w:id="7"/>
    </w:p>
    <w:p w:rsidR="006E3F14" w:rsidRPr="00883EAE" w:rsidRDefault="006E3F14" w:rsidP="006E3F14">
      <w:pPr>
        <w:pStyle w:val="Ttulo1"/>
        <w:spacing w:before="0" w:line="360" w:lineRule="auto"/>
        <w:jc w:val="center"/>
        <w:rPr>
          <w:szCs w:val="24"/>
        </w:rPr>
      </w:pPr>
      <w:r w:rsidRPr="00883EAE">
        <w:rPr>
          <w:szCs w:val="24"/>
        </w:rPr>
        <w:t xml:space="preserve"> </w:t>
      </w:r>
    </w:p>
    <w:p w:rsidR="006E3F14" w:rsidRPr="00883EAE" w:rsidRDefault="006E3F14" w:rsidP="006E3F14">
      <w:pPr>
        <w:pStyle w:val="Ttulo2"/>
        <w:spacing w:before="0" w:line="360" w:lineRule="auto"/>
        <w:rPr>
          <w:rFonts w:ascii="Palatino Linotype" w:hAnsi="Palatino Linotype"/>
          <w:b/>
          <w:color w:val="auto"/>
          <w:sz w:val="24"/>
        </w:rPr>
      </w:pPr>
      <w:bookmarkStart w:id="8" w:name="_Toc59195557"/>
      <w:bookmarkStart w:id="9" w:name="_Toc89360011"/>
      <w:r w:rsidRPr="00883EAE">
        <w:rPr>
          <w:rFonts w:ascii="Palatino Linotype" w:hAnsi="Palatino Linotype"/>
          <w:b/>
          <w:color w:val="auto"/>
          <w:sz w:val="24"/>
        </w:rPr>
        <w:t>PRIMERO. De la competencia</w:t>
      </w:r>
      <w:bookmarkEnd w:id="8"/>
      <w:bookmarkEnd w:id="9"/>
    </w:p>
    <w:p w:rsidR="006E3F14" w:rsidRPr="00883EAE" w:rsidRDefault="006E3F14" w:rsidP="006E3F14">
      <w:pPr>
        <w:spacing w:line="360" w:lineRule="auto"/>
        <w:rPr>
          <w:rFonts w:ascii="Palatino Linotype" w:hAnsi="Palatino Linotype"/>
          <w:lang w:val="es-MX" w:eastAsia="en-US"/>
        </w:rPr>
      </w:pPr>
    </w:p>
    <w:p w:rsidR="006E3F14" w:rsidRPr="00883EAE" w:rsidRDefault="006E3F14" w:rsidP="006E3F14">
      <w:pPr>
        <w:numPr>
          <w:ilvl w:val="0"/>
          <w:numId w:val="1"/>
        </w:numPr>
        <w:spacing w:line="360" w:lineRule="auto"/>
        <w:ind w:left="0" w:firstLine="0"/>
        <w:contextualSpacing/>
        <w:jc w:val="both"/>
        <w:rPr>
          <w:rFonts w:ascii="Palatino Linotype" w:eastAsia="Times New Roman" w:hAnsi="Palatino Linotype" w:cs="Times New Roman"/>
          <w:lang w:val="es-MX" w:eastAsia="es-MX"/>
        </w:rPr>
      </w:pPr>
      <w:bookmarkStart w:id="10" w:name="_Toc80796107"/>
      <w:bookmarkStart w:id="11" w:name="_Toc89360012"/>
      <w:r w:rsidRPr="00883EAE">
        <w:rPr>
          <w:rFonts w:ascii="Palatino Linotype" w:eastAsia="Calibri" w:hAnsi="Palatino Linotype" w:cs="Times New Roman"/>
          <w:lang w:val="es-ES" w:eastAsia="es-MX"/>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883EAE">
        <w:rPr>
          <w:rFonts w:ascii="Palatino Linotype" w:eastAsia="Calibri" w:hAnsi="Palatino Linotype" w:cs="Times New Roman"/>
          <w:b/>
          <w:lang w:val="es-ES" w:eastAsia="es-MX"/>
        </w:rPr>
        <w:t>Constitución Política de los Estados Unidos Mexicanos</w:t>
      </w:r>
      <w:r w:rsidRPr="00883EAE">
        <w:rPr>
          <w:rFonts w:ascii="Palatino Linotype" w:eastAsia="Calibri" w:hAnsi="Palatino Linotype" w:cs="Times New Roman"/>
          <w:lang w:val="es-ES" w:eastAsia="es-MX"/>
        </w:rPr>
        <w:t xml:space="preserve">; 5, </w:t>
      </w:r>
      <w:r w:rsidRPr="00883EAE">
        <w:rPr>
          <w:rFonts w:ascii="Palatino Linotype" w:eastAsia="Calibri" w:hAnsi="Palatino Linotype" w:cs="Times New Roman"/>
          <w:lang w:val="es-MX" w:eastAsia="es-MX"/>
        </w:rPr>
        <w:t xml:space="preserve">párrafos trigésimo, trigésimo primero y trigésimo segundo, fracciones I, II, III, IV y V de la </w:t>
      </w:r>
      <w:r w:rsidRPr="00883EAE">
        <w:rPr>
          <w:rFonts w:ascii="Palatino Linotype" w:eastAsia="Calibri" w:hAnsi="Palatino Linotype" w:cs="Times New Roman"/>
          <w:b/>
          <w:lang w:val="es-MX" w:eastAsia="es-MX"/>
        </w:rPr>
        <w:t>Constitución Política del Estado Libre y Soberano de México</w:t>
      </w:r>
      <w:r w:rsidRPr="00883EAE">
        <w:rPr>
          <w:rFonts w:ascii="Palatino Linotype" w:eastAsia="Calibri" w:hAnsi="Palatino Linotype" w:cs="Times New Roman"/>
          <w:b/>
          <w:lang w:val="es-ES" w:eastAsia="es-MX"/>
        </w:rPr>
        <w:t>;</w:t>
      </w:r>
      <w:r w:rsidRPr="00883EAE">
        <w:rPr>
          <w:rFonts w:ascii="Palatino Linotype" w:eastAsia="Calibri" w:hAnsi="Palatino Linotype" w:cs="Times New Roman"/>
          <w:lang w:val="es-ES" w:eastAsia="es-MX"/>
        </w:rPr>
        <w:t xml:space="preserve"> 1, 3 fracción I, 82, 97, 98, 119, 123, 124, 127, 128 y 133</w:t>
      </w:r>
      <w:r w:rsidRPr="00883EAE">
        <w:rPr>
          <w:rFonts w:ascii="Palatino Linotype" w:eastAsia="Times New Roman" w:hAnsi="Palatino Linotype" w:cs="Arial"/>
          <w:lang w:val="es-ES" w:eastAsia="es-MX"/>
        </w:rPr>
        <w:t xml:space="preserve"> </w:t>
      </w:r>
      <w:r w:rsidRPr="00883EAE">
        <w:rPr>
          <w:rFonts w:ascii="Palatino Linotype" w:eastAsia="Calibri" w:hAnsi="Palatino Linotype" w:cs="Times New Roman"/>
          <w:b/>
          <w:lang w:val="es-MX" w:eastAsia="es-MX"/>
        </w:rPr>
        <w:t>Ley de Protección de Datos Personales en Posesión de Sujetos Obligados del Estado de México y Municipios</w:t>
      </w:r>
      <w:r w:rsidRPr="00883EAE">
        <w:rPr>
          <w:rFonts w:ascii="Palatino Linotype" w:eastAsia="Calibri" w:hAnsi="Palatino Linotype" w:cs="Arial"/>
          <w:lang w:val="es-ES" w:eastAsia="es-MX"/>
        </w:rPr>
        <w:t xml:space="preserve">; y 10, 7, 9 fracciones I y XXIV, y 11 del </w:t>
      </w:r>
      <w:r w:rsidRPr="00883EAE">
        <w:rPr>
          <w:rFonts w:ascii="Palatino Linotype" w:eastAsia="Calibri" w:hAnsi="Palatino Linotype" w:cs="Arial"/>
          <w:b/>
          <w:lang w:val="es-ES" w:eastAsia="es-MX"/>
        </w:rPr>
        <w:t>Reglamento Interior del Instituto de Transparencia, Acceso a la Información Pública y Protección de Datos Personales del Estado de México y Municipios.</w:t>
      </w:r>
    </w:p>
    <w:p w:rsidR="006E3F14" w:rsidRPr="00883EAE" w:rsidRDefault="006E3F14" w:rsidP="006E3F14">
      <w:pPr>
        <w:spacing w:line="360" w:lineRule="auto"/>
        <w:contextualSpacing/>
        <w:jc w:val="both"/>
        <w:rPr>
          <w:rFonts w:ascii="Palatino Linotype" w:eastAsia="Times New Roman" w:hAnsi="Palatino Linotype" w:cs="Times New Roman"/>
          <w:lang w:val="es-MX" w:eastAsia="es-MX"/>
        </w:rPr>
      </w:pPr>
    </w:p>
    <w:p w:rsidR="006E3F14" w:rsidRPr="00883EAE" w:rsidRDefault="006E3F14" w:rsidP="006E3F14">
      <w:pPr>
        <w:pStyle w:val="Ttulo2"/>
        <w:spacing w:before="0" w:line="360" w:lineRule="auto"/>
        <w:rPr>
          <w:rFonts w:ascii="Palatino Linotype" w:hAnsi="Palatino Linotype"/>
          <w:b/>
          <w:color w:val="auto"/>
          <w:sz w:val="24"/>
          <w:szCs w:val="24"/>
        </w:rPr>
      </w:pPr>
      <w:r w:rsidRPr="00883EAE">
        <w:rPr>
          <w:rFonts w:ascii="Palatino Linotype" w:hAnsi="Palatino Linotype"/>
          <w:b/>
          <w:color w:val="auto"/>
          <w:sz w:val="24"/>
          <w:szCs w:val="24"/>
        </w:rPr>
        <w:t>SEGUNDO. De la oportunidad y procedencia.</w:t>
      </w:r>
      <w:bookmarkEnd w:id="10"/>
      <w:bookmarkEnd w:id="11"/>
    </w:p>
    <w:p w:rsidR="006E3F14" w:rsidRPr="00883EAE" w:rsidRDefault="006E3F14" w:rsidP="006E3F14">
      <w:pPr>
        <w:rPr>
          <w:lang w:val="es-MX" w:eastAsia="en-US"/>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rPr>
      </w:pPr>
      <w:r w:rsidRPr="00883EAE">
        <w:rPr>
          <w:rFonts w:ascii="Palatino Linotype" w:eastAsia="Calibri" w:hAnsi="Palatino Linotype" w:cs="Arial"/>
        </w:rPr>
        <w:t xml:space="preserve">Los medios de impugnación fueron presentados a través del </w:t>
      </w:r>
      <w:r w:rsidRPr="00883EAE">
        <w:rPr>
          <w:rFonts w:ascii="Palatino Linotype" w:eastAsia="Calibri" w:hAnsi="Palatino Linotype" w:cs="Arial"/>
          <w:b/>
        </w:rPr>
        <w:t>SAIMEX,</w:t>
      </w:r>
      <w:r w:rsidRPr="00883EAE">
        <w:rPr>
          <w:rFonts w:ascii="Palatino Linotype" w:eastAsia="Calibri" w:hAnsi="Palatino Linotype" w:cs="Arial"/>
        </w:rPr>
        <w:t xml:space="preserve"> en el formato previamente aprobado para tal efecto y dentro del plazo legal de quince días hábiles otorgados; siendo así que el </w:t>
      </w:r>
      <w:r w:rsidRPr="00883EAE">
        <w:rPr>
          <w:rFonts w:ascii="Palatino Linotype" w:eastAsia="Calibri" w:hAnsi="Palatino Linotype" w:cs="Arial"/>
          <w:b/>
        </w:rPr>
        <w:t>SUJETO OBLIGADO</w:t>
      </w:r>
      <w:r w:rsidRPr="00883EAE">
        <w:rPr>
          <w:rFonts w:ascii="Palatino Linotype" w:eastAsia="Calibri" w:hAnsi="Palatino Linotype" w:cs="Arial"/>
        </w:rPr>
        <w:t xml:space="preserve"> entregó respuesta el </w:t>
      </w:r>
      <w:r w:rsidR="00701B0E" w:rsidRPr="00883EAE">
        <w:rPr>
          <w:rFonts w:ascii="Palatino Linotype" w:eastAsia="Calibri" w:hAnsi="Palatino Linotype" w:cs="Arial"/>
        </w:rPr>
        <w:t xml:space="preserve">veintidós (22) de febrero </w:t>
      </w:r>
      <w:r w:rsidRPr="00883EAE">
        <w:rPr>
          <w:rFonts w:ascii="Palatino Linotype" w:eastAsia="Calibri" w:hAnsi="Palatino Linotype" w:cs="Arial"/>
        </w:rPr>
        <w:t xml:space="preserve"> de dos mil veintidós, </w:t>
      </w:r>
      <w:r w:rsidRPr="00883EAE">
        <w:rPr>
          <w:rFonts w:ascii="Palatino Linotype" w:hAnsi="Palatino Linotype" w:cs="Arial"/>
        </w:rPr>
        <w:t xml:space="preserve">de tal forma que el plazo para interponer el recurso de revisión transcurrió del </w:t>
      </w:r>
      <w:r w:rsidR="00701B0E" w:rsidRPr="00883EAE">
        <w:rPr>
          <w:rFonts w:ascii="Palatino Linotype" w:hAnsi="Palatino Linotype" w:cs="Arial"/>
        </w:rPr>
        <w:t>veintitrés (23</w:t>
      </w:r>
      <w:r w:rsidRPr="00883EAE">
        <w:rPr>
          <w:rFonts w:ascii="Palatino Linotype" w:hAnsi="Palatino Linotype" w:cs="Arial"/>
        </w:rPr>
        <w:t xml:space="preserve">) de febrero  al </w:t>
      </w:r>
      <w:r w:rsidR="004B2767" w:rsidRPr="00883EAE">
        <w:rPr>
          <w:rFonts w:ascii="Palatino Linotype" w:hAnsi="Palatino Linotype" w:cs="Arial"/>
        </w:rPr>
        <w:t>dieciséis (16</w:t>
      </w:r>
      <w:r w:rsidRPr="00883EAE">
        <w:rPr>
          <w:rFonts w:ascii="Palatino Linotype" w:hAnsi="Palatino Linotype" w:cs="Arial"/>
        </w:rPr>
        <w:t xml:space="preserve">) de marzo  de dos mil veintidós; en consecuencia, presentó su inconformidad el día </w:t>
      </w:r>
      <w:r w:rsidR="004B2767" w:rsidRPr="00883EAE">
        <w:rPr>
          <w:rFonts w:ascii="Palatino Linotype" w:hAnsi="Palatino Linotype" w:cs="Arial"/>
        </w:rPr>
        <w:t>veintitrés (23</w:t>
      </w:r>
      <w:r w:rsidRPr="00883EAE">
        <w:rPr>
          <w:rFonts w:ascii="Palatino Linotype" w:hAnsi="Palatino Linotype" w:cs="Arial"/>
        </w:rPr>
        <w:t xml:space="preserve">) de febrero de dos mil veintidós, por lo que se encuentra dentro de los márgenes temporales previstos en el artículo 178 de la </w:t>
      </w:r>
      <w:r w:rsidRPr="00883EAE">
        <w:rPr>
          <w:rFonts w:ascii="Palatino Linotype" w:hAnsi="Palatino Linotype" w:cs="Arial"/>
          <w:b/>
        </w:rPr>
        <w:t>Ley de Transparencia y Acceso a la Información Pública del Estado de México y Municipios vigente.</w:t>
      </w:r>
    </w:p>
    <w:p w:rsidR="006E3F14" w:rsidRPr="00883EAE" w:rsidRDefault="006E3F14" w:rsidP="006E3F14">
      <w:pPr>
        <w:pStyle w:val="Prrafodelista"/>
        <w:spacing w:line="360" w:lineRule="auto"/>
        <w:ind w:left="0" w:right="49"/>
        <w:jc w:val="both"/>
        <w:rPr>
          <w:rFonts w:ascii="Palatino Linotype" w:hAnsi="Palatino Linotype"/>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rPr>
      </w:pPr>
      <w:r w:rsidRPr="00883EAE">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E3F14" w:rsidRPr="00883EAE" w:rsidRDefault="006E3F14" w:rsidP="006E3F14">
      <w:pPr>
        <w:pStyle w:val="Prrafodelista"/>
        <w:spacing w:line="360" w:lineRule="auto"/>
        <w:ind w:left="0" w:right="49"/>
        <w:jc w:val="both"/>
        <w:rPr>
          <w:rFonts w:ascii="Palatino Linotype" w:hAnsi="Palatino Linotype"/>
        </w:rPr>
      </w:pPr>
    </w:p>
    <w:p w:rsidR="006E3F14" w:rsidRPr="00883EAE" w:rsidRDefault="006E3F14" w:rsidP="006E3F14">
      <w:pPr>
        <w:pStyle w:val="Prrafodelista"/>
        <w:spacing w:line="360" w:lineRule="auto"/>
        <w:ind w:left="0" w:right="49"/>
        <w:jc w:val="both"/>
        <w:rPr>
          <w:rFonts w:ascii="Palatino Linotype" w:hAnsi="Palatino Linotype"/>
        </w:rPr>
      </w:pPr>
    </w:p>
    <w:p w:rsidR="006E3F14" w:rsidRPr="00883EAE" w:rsidRDefault="006E3F14" w:rsidP="006E3F14">
      <w:pPr>
        <w:pStyle w:val="Ttulo1"/>
        <w:spacing w:before="0" w:line="360" w:lineRule="auto"/>
      </w:pPr>
      <w:bookmarkStart w:id="12" w:name="_Toc59195559"/>
      <w:bookmarkStart w:id="13" w:name="_Toc89360013"/>
      <w:r w:rsidRPr="00883EAE">
        <w:lastRenderedPageBreak/>
        <w:t>TERCERO. Planteamiento de la Litis.</w:t>
      </w:r>
      <w:bookmarkEnd w:id="12"/>
      <w:bookmarkEnd w:id="13"/>
    </w:p>
    <w:p w:rsidR="006E3F14" w:rsidRPr="00883EAE" w:rsidRDefault="006E3F14" w:rsidP="006E3F14">
      <w:pPr>
        <w:rPr>
          <w:lang w:val="es-MX" w:eastAsia="en-US"/>
        </w:rPr>
      </w:pPr>
    </w:p>
    <w:p w:rsidR="006E3F14" w:rsidRPr="00883EAE" w:rsidRDefault="004B2767" w:rsidP="006E3F14">
      <w:pPr>
        <w:pStyle w:val="Prrafodelista"/>
        <w:widowControl w:val="0"/>
        <w:numPr>
          <w:ilvl w:val="0"/>
          <w:numId w:val="1"/>
        </w:numPr>
        <w:autoSpaceDE w:val="0"/>
        <w:autoSpaceDN w:val="0"/>
        <w:adjustRightInd w:val="0"/>
        <w:spacing w:line="360" w:lineRule="auto"/>
        <w:ind w:left="0" w:right="49" w:firstLine="0"/>
        <w:jc w:val="both"/>
        <w:rPr>
          <w:rFonts w:ascii="Palatino Linotype" w:eastAsiaTheme="minorHAnsi" w:hAnsi="Palatino Linotype" w:cs="Tahoma"/>
          <w:color w:val="000000" w:themeColor="text1"/>
          <w:sz w:val="22"/>
          <w:szCs w:val="22"/>
          <w:lang w:eastAsia="en-US"/>
        </w:rPr>
      </w:pPr>
      <w:r w:rsidRPr="00883EAE">
        <w:rPr>
          <w:rFonts w:ascii="Palatino Linotype" w:hAnsi="Palatino Linotype"/>
          <w:bCs/>
        </w:rPr>
        <w:t>El recurrente solicitó los contratos de obra de dos mil veintiuno, en versión pública.</w:t>
      </w:r>
    </w:p>
    <w:p w:rsidR="006E3F14" w:rsidRPr="00883EAE" w:rsidRDefault="006E3F14" w:rsidP="006E3F14">
      <w:pPr>
        <w:pStyle w:val="Prrafodelista"/>
        <w:widowControl w:val="0"/>
        <w:autoSpaceDE w:val="0"/>
        <w:autoSpaceDN w:val="0"/>
        <w:adjustRightInd w:val="0"/>
        <w:spacing w:line="360" w:lineRule="auto"/>
        <w:ind w:left="0" w:right="49"/>
        <w:jc w:val="both"/>
        <w:rPr>
          <w:rFonts w:ascii="Palatino Linotype" w:eastAsiaTheme="minorHAnsi" w:hAnsi="Palatino Linotype" w:cs="Tahoma"/>
          <w:color w:val="000000" w:themeColor="text1"/>
          <w:sz w:val="22"/>
          <w:szCs w:val="22"/>
          <w:lang w:eastAsia="en-US"/>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b/>
          <w:bCs/>
          <w:lang w:val="es-ES"/>
        </w:rPr>
      </w:pPr>
      <w:r w:rsidRPr="00883EAE">
        <w:rPr>
          <w:rFonts w:ascii="Palatino Linotype" w:hAnsi="Palatino Linotype"/>
          <w:bCs/>
        </w:rPr>
        <w:t xml:space="preserve">En respuesta, el Sujeto Obligado adjuntó </w:t>
      </w:r>
      <w:r w:rsidR="004B2767" w:rsidRPr="00883EAE">
        <w:rPr>
          <w:rFonts w:ascii="Palatino Linotype" w:hAnsi="Palatino Linotype"/>
          <w:bCs/>
        </w:rPr>
        <w:t>cuatro contratos referentes al año dos mil veintiuno.</w:t>
      </w:r>
    </w:p>
    <w:p w:rsidR="006E3F14" w:rsidRPr="00883EAE" w:rsidRDefault="006E3F14" w:rsidP="006E3F14">
      <w:pPr>
        <w:pStyle w:val="Prrafodelista"/>
        <w:spacing w:line="360" w:lineRule="auto"/>
        <w:ind w:left="0" w:right="49"/>
        <w:jc w:val="both"/>
        <w:rPr>
          <w:rFonts w:ascii="Palatino Linotype" w:hAnsi="Palatino Linotype"/>
          <w:b/>
          <w:bCs/>
          <w:lang w:val="es-ES"/>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bCs/>
          <w:i/>
        </w:rPr>
      </w:pPr>
      <w:r w:rsidRPr="00883EAE">
        <w:rPr>
          <w:rFonts w:ascii="Palatino Linotype" w:hAnsi="Palatino Linotype"/>
          <w:bCs/>
        </w:rPr>
        <w:t xml:space="preserve">El Recurrente se inconformó a través del recurso de revisión; manifestó como en sus motivos de inconformidad </w:t>
      </w:r>
      <w:r w:rsidRPr="00883EAE">
        <w:rPr>
          <w:rFonts w:ascii="Palatino Linotype" w:hAnsi="Palatino Linotype"/>
          <w:i/>
          <w:sz w:val="22"/>
          <w:szCs w:val="22"/>
        </w:rPr>
        <w:t>“</w:t>
      </w:r>
      <w:r w:rsidR="004B2767" w:rsidRPr="00883EAE">
        <w:rPr>
          <w:rFonts w:ascii="Palatino Linotype" w:hAnsi="Palatino Linotype"/>
          <w:i/>
          <w:color w:val="000000"/>
          <w:sz w:val="22"/>
          <w:szCs w:val="22"/>
        </w:rPr>
        <w:t xml:space="preserve">Mandan solo 4 contratos con los </w:t>
      </w:r>
      <w:proofErr w:type="spellStart"/>
      <w:r w:rsidR="004B2767" w:rsidRPr="00883EAE">
        <w:rPr>
          <w:rFonts w:ascii="Palatino Linotype" w:hAnsi="Palatino Linotype"/>
          <w:i/>
          <w:color w:val="000000"/>
          <w:sz w:val="22"/>
          <w:szCs w:val="22"/>
        </w:rPr>
        <w:t>numeros</w:t>
      </w:r>
      <w:proofErr w:type="spellEnd"/>
      <w:r w:rsidR="004B2767" w:rsidRPr="00883EAE">
        <w:rPr>
          <w:rFonts w:ascii="Palatino Linotype" w:hAnsi="Palatino Linotype"/>
          <w:i/>
          <w:color w:val="000000"/>
          <w:sz w:val="22"/>
          <w:szCs w:val="22"/>
        </w:rPr>
        <w:t xml:space="preserve"> consecutivos SAPASA/IR/ADQ/08/2021, SAPASA/IR/ADQ/05/2021, SAPASA/IR/ADQ/03/2021 Y SAPASA/IR/ADQ/02/2021, y los </w:t>
      </w:r>
      <w:proofErr w:type="spellStart"/>
      <w:r w:rsidR="004B2767" w:rsidRPr="00883EAE">
        <w:rPr>
          <w:rFonts w:ascii="Palatino Linotype" w:hAnsi="Palatino Linotype"/>
          <w:i/>
          <w:color w:val="000000"/>
          <w:sz w:val="22"/>
          <w:szCs w:val="22"/>
        </w:rPr>
        <w:t>demas</w:t>
      </w:r>
      <w:proofErr w:type="spellEnd"/>
      <w:r w:rsidR="004B2767" w:rsidRPr="00883EAE">
        <w:rPr>
          <w:rFonts w:ascii="Palatino Linotype" w:hAnsi="Palatino Linotype"/>
          <w:i/>
          <w:color w:val="000000"/>
          <w:sz w:val="22"/>
          <w:szCs w:val="22"/>
        </w:rPr>
        <w:t xml:space="preserve"> </w:t>
      </w:r>
      <w:proofErr w:type="spellStart"/>
      <w:r w:rsidR="004B2767" w:rsidRPr="00883EAE">
        <w:rPr>
          <w:rFonts w:ascii="Palatino Linotype" w:hAnsi="Palatino Linotype"/>
          <w:i/>
          <w:color w:val="000000"/>
          <w:sz w:val="22"/>
          <w:szCs w:val="22"/>
        </w:rPr>
        <w:t>numeros</w:t>
      </w:r>
      <w:proofErr w:type="spellEnd"/>
      <w:r w:rsidR="004B2767" w:rsidRPr="00883EAE">
        <w:rPr>
          <w:rFonts w:ascii="Palatino Linotype" w:hAnsi="Palatino Linotype"/>
          <w:i/>
          <w:color w:val="000000"/>
          <w:sz w:val="22"/>
          <w:szCs w:val="22"/>
        </w:rPr>
        <w:t xml:space="preserve"> consecutivos</w:t>
      </w:r>
      <w:proofErr w:type="gramStart"/>
      <w:r w:rsidR="004B2767" w:rsidRPr="00883EAE">
        <w:rPr>
          <w:rFonts w:ascii="Palatino Linotype" w:hAnsi="Palatino Linotype"/>
          <w:i/>
          <w:color w:val="000000"/>
          <w:sz w:val="22"/>
          <w:szCs w:val="22"/>
        </w:rPr>
        <w:t>????</w:t>
      </w:r>
      <w:proofErr w:type="gramEnd"/>
      <w:r w:rsidR="004B2767" w:rsidRPr="00883EAE">
        <w:rPr>
          <w:rFonts w:ascii="Palatino Linotype" w:hAnsi="Palatino Linotype"/>
          <w:i/>
          <w:color w:val="000000"/>
          <w:sz w:val="22"/>
          <w:szCs w:val="22"/>
        </w:rPr>
        <w:t xml:space="preserve"> acaso </w:t>
      </w:r>
      <w:proofErr w:type="spellStart"/>
      <w:r w:rsidR="004B2767" w:rsidRPr="00883EAE">
        <w:rPr>
          <w:rFonts w:ascii="Palatino Linotype" w:hAnsi="Palatino Linotype"/>
          <w:i/>
          <w:color w:val="000000"/>
          <w:sz w:val="22"/>
          <w:szCs w:val="22"/>
        </w:rPr>
        <w:t>estan</w:t>
      </w:r>
      <w:proofErr w:type="spellEnd"/>
      <w:r w:rsidR="004B2767" w:rsidRPr="00883EAE">
        <w:rPr>
          <w:rFonts w:ascii="Palatino Linotype" w:hAnsi="Palatino Linotype"/>
          <w:i/>
          <w:color w:val="000000"/>
          <w:sz w:val="22"/>
          <w:szCs w:val="22"/>
        </w:rPr>
        <w:t xml:space="preserve"> ocultando </w:t>
      </w:r>
      <w:proofErr w:type="spellStart"/>
      <w:proofErr w:type="gramStart"/>
      <w:r w:rsidR="004B2767" w:rsidRPr="00883EAE">
        <w:rPr>
          <w:rFonts w:ascii="Palatino Linotype" w:hAnsi="Palatino Linotype"/>
          <w:i/>
          <w:color w:val="000000"/>
          <w:sz w:val="22"/>
          <w:szCs w:val="22"/>
        </w:rPr>
        <w:t>informacion</w:t>
      </w:r>
      <w:proofErr w:type="spellEnd"/>
      <w:r w:rsidR="004B2767" w:rsidRPr="00883EAE">
        <w:rPr>
          <w:rFonts w:ascii="Palatino Linotype" w:hAnsi="Palatino Linotype"/>
          <w:i/>
          <w:color w:val="000000"/>
          <w:sz w:val="22"/>
          <w:szCs w:val="22"/>
        </w:rPr>
        <w:t xml:space="preserve"> ???</w:t>
      </w:r>
      <w:proofErr w:type="gramEnd"/>
      <w:r w:rsidR="004B2767" w:rsidRPr="00883EAE">
        <w:rPr>
          <w:rFonts w:ascii="Palatino Linotype" w:hAnsi="Palatino Linotype"/>
          <w:i/>
          <w:color w:val="000000"/>
          <w:sz w:val="22"/>
          <w:szCs w:val="22"/>
        </w:rPr>
        <w:t xml:space="preserve"> No remite los contratos en </w:t>
      </w:r>
      <w:proofErr w:type="spellStart"/>
      <w:r w:rsidR="004B2767" w:rsidRPr="00883EAE">
        <w:rPr>
          <w:rFonts w:ascii="Palatino Linotype" w:hAnsi="Palatino Linotype"/>
          <w:i/>
          <w:color w:val="000000"/>
          <w:sz w:val="22"/>
          <w:szCs w:val="22"/>
        </w:rPr>
        <w:t>version</w:t>
      </w:r>
      <w:proofErr w:type="spellEnd"/>
      <w:r w:rsidR="004B2767" w:rsidRPr="00883EAE">
        <w:rPr>
          <w:rFonts w:ascii="Palatino Linotype" w:hAnsi="Palatino Linotype"/>
          <w:i/>
          <w:color w:val="000000"/>
          <w:sz w:val="22"/>
          <w:szCs w:val="22"/>
        </w:rPr>
        <w:t xml:space="preserve"> publica No remiten acuerdo del </w:t>
      </w:r>
      <w:proofErr w:type="spellStart"/>
      <w:r w:rsidR="004B2767" w:rsidRPr="00883EAE">
        <w:rPr>
          <w:rFonts w:ascii="Palatino Linotype" w:hAnsi="Palatino Linotype"/>
          <w:i/>
          <w:color w:val="000000"/>
          <w:sz w:val="22"/>
          <w:szCs w:val="22"/>
        </w:rPr>
        <w:t>comite</w:t>
      </w:r>
      <w:proofErr w:type="spellEnd"/>
      <w:r w:rsidR="004B2767" w:rsidRPr="00883EAE">
        <w:rPr>
          <w:rFonts w:ascii="Palatino Linotype" w:hAnsi="Palatino Linotype"/>
          <w:i/>
          <w:color w:val="000000"/>
          <w:sz w:val="22"/>
          <w:szCs w:val="22"/>
        </w:rPr>
        <w:t xml:space="preserve"> de transparencia La persona encargado/a de transparencia deja a la vista la clave de elector de un proveedor en los contratos por lo que deben dar vista a la </w:t>
      </w:r>
      <w:proofErr w:type="spellStart"/>
      <w:r w:rsidR="004B2767" w:rsidRPr="00883EAE">
        <w:rPr>
          <w:rFonts w:ascii="Palatino Linotype" w:hAnsi="Palatino Linotype"/>
          <w:i/>
          <w:color w:val="000000"/>
          <w:sz w:val="22"/>
          <w:szCs w:val="22"/>
        </w:rPr>
        <w:t>proteccion</w:t>
      </w:r>
      <w:proofErr w:type="spellEnd"/>
      <w:r w:rsidR="004B2767" w:rsidRPr="00883EAE">
        <w:rPr>
          <w:rFonts w:ascii="Palatino Linotype" w:hAnsi="Palatino Linotype"/>
          <w:i/>
          <w:color w:val="000000"/>
          <w:sz w:val="22"/>
          <w:szCs w:val="22"/>
        </w:rPr>
        <w:t xml:space="preserve"> de datos personales y sea sancionado/a</w:t>
      </w:r>
      <w:r w:rsidRPr="00883EAE">
        <w:rPr>
          <w:rFonts w:ascii="Palatino Linotype" w:hAnsi="Palatino Linotype"/>
          <w:i/>
          <w:sz w:val="22"/>
          <w:szCs w:val="22"/>
        </w:rPr>
        <w:t xml:space="preserve">” </w:t>
      </w:r>
      <w:r w:rsidRPr="00883EAE">
        <w:rPr>
          <w:rFonts w:ascii="Palatino Linotype" w:hAnsi="Palatino Linotype" w:cs="Arial"/>
          <w:i/>
          <w:sz w:val="22"/>
          <w:szCs w:val="22"/>
        </w:rPr>
        <w:t>(Sic)</w:t>
      </w:r>
      <w:r w:rsidRPr="00883EAE">
        <w:rPr>
          <w:rFonts w:ascii="Palatino Linotype" w:hAnsi="Palatino Linotype"/>
          <w:i/>
          <w:color w:val="000000"/>
        </w:rPr>
        <w:t>”</w:t>
      </w:r>
    </w:p>
    <w:p w:rsidR="006E3F14" w:rsidRPr="00883EAE" w:rsidRDefault="006E3F14" w:rsidP="006E3F14">
      <w:pPr>
        <w:pStyle w:val="Prrafodelista"/>
        <w:spacing w:line="360" w:lineRule="auto"/>
        <w:ind w:left="0" w:right="49"/>
        <w:jc w:val="both"/>
        <w:rPr>
          <w:rFonts w:ascii="Palatino Linotype" w:hAnsi="Palatino Linotype"/>
          <w:bCs/>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rPr>
      </w:pPr>
      <w:r w:rsidRPr="00883EAE">
        <w:rPr>
          <w:rFonts w:ascii="Palatino Linotype" w:hAnsi="Palatino Linotype"/>
        </w:rPr>
        <w:t>Por lo anterior, en el presente recurso de revisión se analizará si se actualizan las causales de procedencia contenidas en la fracción I y V del artículo 179 de la Ley de Transparencia, Acceso a la Información Pública del Estado de México y Municipios, que señala la negativa de la información y la entrega de la información incompleta.</w:t>
      </w:r>
    </w:p>
    <w:p w:rsidR="006E3F14" w:rsidRPr="00883EAE" w:rsidRDefault="006E3F14" w:rsidP="006E3F14">
      <w:pPr>
        <w:pStyle w:val="Prrafodelista"/>
        <w:spacing w:line="360" w:lineRule="auto"/>
        <w:ind w:left="0" w:right="49"/>
        <w:jc w:val="both"/>
        <w:rPr>
          <w:rFonts w:ascii="Palatino Linotype" w:hAnsi="Palatino Linotype"/>
        </w:rPr>
      </w:pPr>
    </w:p>
    <w:p w:rsidR="006E3F14" w:rsidRPr="00883EAE" w:rsidRDefault="006E3F14" w:rsidP="006E3F14">
      <w:pPr>
        <w:pStyle w:val="Ttulo1"/>
        <w:spacing w:before="0" w:line="360" w:lineRule="auto"/>
      </w:pPr>
      <w:bookmarkStart w:id="14" w:name="_Toc499201873"/>
      <w:bookmarkStart w:id="15" w:name="_Toc3372324"/>
      <w:bookmarkStart w:id="16" w:name="_Toc4061675"/>
      <w:bookmarkStart w:id="17" w:name="_Toc59195560"/>
      <w:bookmarkStart w:id="18" w:name="_Toc89360014"/>
      <w:r w:rsidRPr="00883EAE">
        <w:lastRenderedPageBreak/>
        <w:t>CUARTO. Estudio y resolución del asunto</w:t>
      </w:r>
      <w:bookmarkEnd w:id="14"/>
      <w:bookmarkEnd w:id="15"/>
      <w:bookmarkEnd w:id="16"/>
      <w:bookmarkEnd w:id="17"/>
      <w:bookmarkEnd w:id="18"/>
    </w:p>
    <w:p w:rsidR="006E3F14" w:rsidRPr="00883EAE" w:rsidRDefault="006E3F14" w:rsidP="006E3F14">
      <w:pPr>
        <w:rPr>
          <w:lang w:val="es-MX" w:eastAsia="en-US"/>
        </w:rPr>
      </w:pPr>
    </w:p>
    <w:p w:rsidR="006E3F14" w:rsidRPr="00883EAE" w:rsidRDefault="006E3F14" w:rsidP="006E3F14">
      <w:pPr>
        <w:pStyle w:val="Ttulo1"/>
        <w:spacing w:before="0" w:line="360" w:lineRule="auto"/>
        <w:rPr>
          <w:rFonts w:eastAsia="MS Gothic"/>
          <w:b w:val="0"/>
          <w:lang w:val="es-ES_tradnl" w:eastAsia="es-ES"/>
        </w:rPr>
      </w:pPr>
      <w:bookmarkStart w:id="19" w:name="_Toc498528948"/>
      <w:bookmarkStart w:id="20" w:name="_Toc71234379"/>
      <w:bookmarkStart w:id="21" w:name="_Toc71239557"/>
      <w:bookmarkStart w:id="22" w:name="_Toc80812776"/>
      <w:bookmarkStart w:id="23" w:name="_Toc83301639"/>
      <w:bookmarkStart w:id="24" w:name="_Toc83836678"/>
      <w:bookmarkStart w:id="25" w:name="_Toc89360016"/>
      <w:bookmarkStart w:id="26" w:name="_Toc82537185"/>
      <w:r w:rsidRPr="00883EAE">
        <w:rPr>
          <w:rFonts w:eastAsia="MS Gothic"/>
          <w:lang w:val="es-ES_tradnl" w:eastAsia="es-ES"/>
        </w:rPr>
        <w:t>I. De</w:t>
      </w:r>
      <w:bookmarkEnd w:id="19"/>
      <w:r w:rsidRPr="00883EAE">
        <w:rPr>
          <w:rFonts w:eastAsia="MS Gothic"/>
          <w:lang w:val="es-ES_tradnl" w:eastAsia="es-ES"/>
        </w:rPr>
        <w:t>l derecho de acceso a la información.</w:t>
      </w:r>
      <w:bookmarkEnd w:id="20"/>
      <w:bookmarkEnd w:id="21"/>
      <w:bookmarkEnd w:id="22"/>
      <w:bookmarkEnd w:id="23"/>
      <w:bookmarkEnd w:id="24"/>
    </w:p>
    <w:p w:rsidR="006E3F14" w:rsidRPr="00883EAE" w:rsidRDefault="006E3F14" w:rsidP="006E3F14">
      <w:pPr>
        <w:pStyle w:val="Prrafodelista"/>
        <w:spacing w:line="360" w:lineRule="auto"/>
        <w:ind w:left="0" w:right="48"/>
        <w:jc w:val="both"/>
        <w:rPr>
          <w:rFonts w:ascii="Palatino Linotype" w:eastAsia="MS Gothic" w:hAnsi="Palatino Linotype"/>
        </w:rPr>
      </w:pPr>
    </w:p>
    <w:p w:rsidR="006E3F14" w:rsidRPr="00883EAE" w:rsidRDefault="006E3F14" w:rsidP="006E3F14">
      <w:pPr>
        <w:pStyle w:val="Prrafodelista"/>
        <w:numPr>
          <w:ilvl w:val="0"/>
          <w:numId w:val="1"/>
        </w:numPr>
        <w:spacing w:line="360" w:lineRule="auto"/>
        <w:ind w:left="0" w:right="48" w:firstLine="0"/>
        <w:jc w:val="both"/>
        <w:rPr>
          <w:rFonts w:ascii="Palatino Linotype" w:eastAsia="MS Gothic" w:hAnsi="Palatino Linotype"/>
        </w:rPr>
      </w:pPr>
      <w:r w:rsidRPr="00883EAE">
        <w:rPr>
          <w:rFonts w:ascii="Palatino Linotype" w:hAnsi="Palatino Linotype"/>
        </w:rPr>
        <w:t>E</w:t>
      </w:r>
      <w:r w:rsidRPr="00883EAE">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rPr>
        <w:t xml:space="preserve">Definiendo el Derecho de Acceso a la Información Pública como: </w:t>
      </w:r>
      <w:r w:rsidRPr="00883EAE">
        <w:rPr>
          <w:rFonts w:ascii="Palatino Linotype" w:hAnsi="Palatino Linotype"/>
          <w:i/>
          <w:color w:val="000000"/>
        </w:rPr>
        <w:t>La igualdad de oportunidades para recibir, buscar e impartir información</w:t>
      </w:r>
      <w:r w:rsidRPr="00883EAE">
        <w:rPr>
          <w:rFonts w:ascii="Palatino Linotype" w:hAnsi="Palatino Linotype"/>
          <w:i/>
          <w:vertAlign w:val="superscript"/>
        </w:rPr>
        <w:footnoteReference w:id="1"/>
      </w:r>
      <w:r w:rsidRPr="00883EA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83EAE">
        <w:rPr>
          <w:rFonts w:ascii="Palatino Linotype" w:hAnsi="Palatino Linotype"/>
          <w:i/>
          <w:vertAlign w:val="superscript"/>
        </w:rPr>
        <w:footnoteReference w:id="2"/>
      </w:r>
      <w:r w:rsidRPr="00883EAE">
        <w:rPr>
          <w:rFonts w:ascii="Palatino Linotype" w:hAnsi="Palatino Linotype"/>
          <w:color w:val="000000"/>
        </w:rPr>
        <w:t>que se constituye como una herramienta fundamental para ejercer</w:t>
      </w:r>
      <w:r w:rsidRPr="00883EA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83EAE">
        <w:rPr>
          <w:rFonts w:ascii="Palatino Linotype" w:hAnsi="Palatino Linotype"/>
          <w:i/>
          <w:vertAlign w:val="superscript"/>
        </w:rPr>
        <w:footnoteReference w:id="3"/>
      </w:r>
      <w:r w:rsidRPr="00883EAE">
        <w:rPr>
          <w:rFonts w:ascii="Palatino Linotype" w:hAnsi="Palatino Linotype"/>
          <w:color w:val="000000"/>
        </w:rPr>
        <w:t>fomentando</w:t>
      </w:r>
      <w:r w:rsidRPr="00883EAE">
        <w:rPr>
          <w:rFonts w:ascii="Palatino Linotype" w:hAnsi="Palatino Linotype"/>
          <w:i/>
          <w:color w:val="000000"/>
        </w:rPr>
        <w:t xml:space="preserve"> la transparencia de las actividades </w:t>
      </w:r>
      <w:r w:rsidRPr="00883EAE">
        <w:rPr>
          <w:rFonts w:ascii="Palatino Linotype" w:hAnsi="Palatino Linotype"/>
          <w:i/>
          <w:color w:val="000000"/>
        </w:rPr>
        <w:lastRenderedPageBreak/>
        <w:t xml:space="preserve">estatales y </w:t>
      </w:r>
      <w:r w:rsidRPr="00883EAE">
        <w:rPr>
          <w:rFonts w:ascii="Palatino Linotype" w:hAnsi="Palatino Linotype"/>
          <w:color w:val="000000"/>
        </w:rPr>
        <w:t>promoviendo</w:t>
      </w:r>
      <w:r w:rsidRPr="00883EAE">
        <w:rPr>
          <w:rFonts w:ascii="Palatino Linotype" w:hAnsi="Palatino Linotype"/>
          <w:i/>
          <w:color w:val="000000"/>
        </w:rPr>
        <w:t xml:space="preserve"> la responsabilidad de los funcionarios sobre su gestión pública,</w:t>
      </w:r>
      <w:r w:rsidRPr="00883EAE">
        <w:rPr>
          <w:rFonts w:ascii="Palatino Linotype" w:hAnsi="Palatino Linotype"/>
          <w:i/>
          <w:vertAlign w:val="superscript"/>
        </w:rPr>
        <w:footnoteReference w:id="4"/>
      </w:r>
      <w:r w:rsidRPr="00883EAE">
        <w:rPr>
          <w:rFonts w:ascii="Palatino Linotype" w:hAnsi="Palatino Linotype"/>
          <w:color w:val="000000"/>
        </w:rPr>
        <w:t>que permite</w:t>
      </w:r>
      <w:r w:rsidRPr="00883EAE">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w:t>
      </w:r>
      <w:r w:rsidRPr="00883EAE">
        <w:rPr>
          <w:rFonts w:ascii="Palatino Linotype" w:hAnsi="Palatino Linotype"/>
          <w:b/>
          <w:i/>
          <w:sz w:val="22"/>
        </w:rPr>
        <w:t>Artículo 1.-</w:t>
      </w:r>
      <w:r w:rsidRPr="00883EAE">
        <w:rPr>
          <w:rFonts w:ascii="Palatino Linotype" w:hAnsi="Palatino Linotype"/>
          <w:i/>
          <w:sz w:val="22"/>
        </w:rPr>
        <w:t xml:space="preserve"> </w:t>
      </w:r>
    </w:p>
    <w:p w:rsidR="006E3F14" w:rsidRPr="00883EAE" w:rsidRDefault="006E3F14" w:rsidP="006E3F14">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w:t>
      </w:r>
    </w:p>
    <w:p w:rsidR="006E3F14" w:rsidRPr="00883EAE" w:rsidRDefault="006E3F14" w:rsidP="006E3F14">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Todas las</w:t>
      </w:r>
      <w:r w:rsidRPr="00883EAE">
        <w:rPr>
          <w:rFonts w:ascii="Palatino Linotype" w:hAnsi="Palatino Linotype"/>
          <w:sz w:val="22"/>
        </w:rPr>
        <w:t xml:space="preserve"> </w:t>
      </w:r>
      <w:r w:rsidRPr="00883EAE">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E3F14" w:rsidRPr="00883EAE" w:rsidRDefault="006E3F14" w:rsidP="006E3F14">
      <w:pPr>
        <w:spacing w:line="360" w:lineRule="auto"/>
        <w:ind w:left="851" w:right="567"/>
        <w:contextualSpacing/>
        <w:jc w:val="both"/>
        <w:rPr>
          <w:rFonts w:ascii="Palatino Linotype" w:hAnsi="Palatino Linotype"/>
          <w:sz w:val="22"/>
        </w:rPr>
      </w:pPr>
      <w:r w:rsidRPr="00883EAE">
        <w:rPr>
          <w:rFonts w:ascii="Palatino Linotype" w:hAnsi="Palatino Linotype"/>
          <w:i/>
          <w:sz w:val="22"/>
        </w:rPr>
        <w:t>(…)</w:t>
      </w:r>
      <w:r w:rsidRPr="00883EAE">
        <w:rPr>
          <w:rFonts w:ascii="Palatino Linotype" w:hAnsi="Palatino Linotype"/>
          <w:sz w:val="22"/>
        </w:rPr>
        <w:t>”.</w:t>
      </w:r>
    </w:p>
    <w:p w:rsidR="006E3F14" w:rsidRPr="00883EAE" w:rsidRDefault="006E3F14" w:rsidP="006E3F14">
      <w:pPr>
        <w:spacing w:line="360" w:lineRule="auto"/>
        <w:ind w:left="851" w:right="567"/>
        <w:contextualSpacing/>
        <w:jc w:val="both"/>
        <w:rPr>
          <w:rFonts w:ascii="Palatino Linotype" w:hAnsi="Palatino Linotype"/>
          <w:b/>
          <w:sz w:val="22"/>
        </w:rPr>
      </w:pPr>
      <w:r w:rsidRPr="00883EAE">
        <w:rPr>
          <w:rFonts w:ascii="Palatino Linotype" w:hAnsi="Palatino Linotype"/>
          <w:b/>
          <w:i/>
          <w:sz w:val="22"/>
        </w:rPr>
        <w:t>(Énfasis Añadido)</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rPr>
        <w:t xml:space="preserve">Por lo anterior, se deduce que el Derecho de Acceso a la Información Pública es un Derecho Humano de Fuente Internacional y Constitucionalmente reconocido. </w:t>
      </w:r>
      <w:r w:rsidRPr="00883EAE">
        <w:rPr>
          <w:rFonts w:ascii="Palatino Linotype" w:hAnsi="Palatino Linotype"/>
        </w:rPr>
        <w:lastRenderedPageBreak/>
        <w:t>Además del derecho, también se reconocen garantías para su protección, lo que vincula con el mandato del párrafo tercero de mismo artículo.</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rPr>
        <w:t xml:space="preserve">Así, conforme a la Constitución Política de las Estado Unidos Mexicanos </w:t>
      </w:r>
      <w:r w:rsidRPr="00883EAE">
        <w:rPr>
          <w:rFonts w:ascii="Palatino Linotype" w:eastAsia="Calibri" w:hAnsi="Palatino Linotype"/>
        </w:rPr>
        <w:t>y la Constitución Política del Estado Libre y Soberano de México respectivamente</w:t>
      </w:r>
      <w:r w:rsidRPr="00883EAE">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spacing w:line="360" w:lineRule="auto"/>
        <w:ind w:left="851" w:right="567"/>
        <w:jc w:val="center"/>
        <w:rPr>
          <w:rFonts w:ascii="Palatino Linotype" w:hAnsi="Palatino Linotype" w:cs="Arial"/>
          <w:b/>
          <w:bCs/>
          <w:i/>
          <w:sz w:val="22"/>
        </w:rPr>
      </w:pPr>
      <w:r w:rsidRPr="00883EAE">
        <w:rPr>
          <w:rFonts w:ascii="Palatino Linotype" w:hAnsi="Palatino Linotype" w:cs="Arial"/>
          <w:b/>
          <w:bCs/>
          <w:i/>
          <w:sz w:val="22"/>
        </w:rPr>
        <w:t>Constitución Política de los Estados Unidos Mexicanos</w:t>
      </w:r>
    </w:p>
    <w:p w:rsidR="006E3F14" w:rsidRPr="00883EAE" w:rsidRDefault="006E3F14" w:rsidP="006E3F14">
      <w:pPr>
        <w:spacing w:line="360" w:lineRule="auto"/>
        <w:ind w:left="851" w:right="567"/>
        <w:jc w:val="both"/>
        <w:rPr>
          <w:rFonts w:ascii="Palatino Linotype" w:hAnsi="Palatino Linotype" w:cs="Arial"/>
          <w:b/>
          <w:bCs/>
          <w:i/>
          <w:sz w:val="22"/>
        </w:rPr>
      </w:pPr>
      <w:r w:rsidRPr="00883EAE">
        <w:rPr>
          <w:rFonts w:ascii="Palatino Linotype" w:hAnsi="Palatino Linotype" w:cs="Arial"/>
          <w:b/>
          <w:bCs/>
          <w:i/>
          <w:sz w:val="22"/>
        </w:rPr>
        <w:t>“Artículo 6.</w:t>
      </w:r>
      <w:r w:rsidRPr="00883EAE">
        <w:rPr>
          <w:rFonts w:ascii="Palatino Linotype" w:hAnsi="Palatino Linotype" w:cs="Arial"/>
          <w:bCs/>
          <w:i/>
          <w:sz w:val="22"/>
        </w:rPr>
        <w:t xml:space="preserve"> …</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Cs/>
          <w:i/>
          <w:sz w:val="22"/>
        </w:rPr>
        <w:t>…</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Cs/>
          <w:i/>
          <w:sz w:val="22"/>
        </w:rPr>
        <w:t>Para efectos de lo dispuesto en el presente artículo se observará lo siguiente:</w:t>
      </w:r>
    </w:p>
    <w:p w:rsidR="006E3F14" w:rsidRPr="00883EAE" w:rsidRDefault="006E3F14" w:rsidP="006E3F14">
      <w:pPr>
        <w:spacing w:line="360" w:lineRule="auto"/>
        <w:ind w:left="851" w:right="567"/>
        <w:jc w:val="both"/>
        <w:rPr>
          <w:rFonts w:ascii="Palatino Linotype" w:hAnsi="Palatino Linotype" w:cs="Arial"/>
          <w:b/>
          <w:bCs/>
          <w:i/>
          <w:sz w:val="22"/>
        </w:rPr>
      </w:pPr>
      <w:r w:rsidRPr="00883EAE">
        <w:rPr>
          <w:rFonts w:ascii="Palatino Linotype" w:hAnsi="Palatino Linotype" w:cs="Arial"/>
          <w:b/>
          <w:bCs/>
          <w:i/>
          <w:sz w:val="22"/>
        </w:rPr>
        <w:t>A</w:t>
      </w:r>
      <w:r w:rsidRPr="00883EAE">
        <w:rPr>
          <w:rFonts w:ascii="Palatino Linotype" w:hAnsi="Palatino Linotype" w:cs="Arial"/>
          <w:bCs/>
          <w:i/>
          <w:sz w:val="22"/>
        </w:rPr>
        <w:t xml:space="preserve">. </w:t>
      </w:r>
      <w:r w:rsidRPr="00883EAE">
        <w:rPr>
          <w:rFonts w:ascii="Palatino Linotype" w:hAnsi="Palatino Linotype" w:cs="Arial"/>
          <w:b/>
          <w:bCs/>
          <w:i/>
          <w:sz w:val="22"/>
        </w:rPr>
        <w:t>Para el ejercicio del derecho de acceso a la información</w:t>
      </w:r>
      <w:r w:rsidRPr="00883EAE">
        <w:rPr>
          <w:rFonts w:ascii="Palatino Linotype" w:hAnsi="Palatino Linotype" w:cs="Arial"/>
          <w:bCs/>
          <w:i/>
          <w:sz w:val="22"/>
        </w:rPr>
        <w:t xml:space="preserve">, la Federación y </w:t>
      </w:r>
      <w:r w:rsidRPr="00883EAE">
        <w:rPr>
          <w:rFonts w:ascii="Palatino Linotype" w:hAnsi="Palatino Linotype" w:cs="Arial"/>
          <w:b/>
          <w:bCs/>
          <w:i/>
          <w:sz w:val="22"/>
        </w:rPr>
        <w:t>las entidades federativas, en el ámbito de sus respectivas competencias, se regirán por los siguientes principios y bases:</w:t>
      </w:r>
    </w:p>
    <w:p w:rsidR="006E3F14" w:rsidRPr="00883EAE" w:rsidRDefault="006E3F14" w:rsidP="006E3F14">
      <w:pPr>
        <w:spacing w:line="360" w:lineRule="auto"/>
        <w:ind w:left="851" w:right="567"/>
        <w:jc w:val="both"/>
        <w:rPr>
          <w:rFonts w:ascii="Palatino Linotype" w:hAnsi="Palatino Linotype" w:cs="Arial"/>
          <w:b/>
          <w:bCs/>
          <w:i/>
          <w:sz w:val="22"/>
        </w:rPr>
      </w:pP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
          <w:bCs/>
          <w:i/>
          <w:sz w:val="22"/>
        </w:rPr>
        <w:t xml:space="preserve">I. </w:t>
      </w:r>
      <w:r w:rsidRPr="00883EAE">
        <w:rPr>
          <w:rFonts w:ascii="Palatino Linotype" w:hAnsi="Palatino Linotype" w:cs="Arial"/>
          <w:b/>
          <w:bCs/>
          <w:i/>
          <w:sz w:val="22"/>
        </w:rPr>
        <w:tab/>
        <w:t>Toda la información en posesión de cualquier</w:t>
      </w:r>
      <w:r w:rsidRPr="00883EAE">
        <w:rPr>
          <w:rFonts w:ascii="Palatino Linotype" w:hAnsi="Palatino Linotype" w:cs="Arial"/>
          <w:bCs/>
          <w:i/>
          <w:sz w:val="22"/>
        </w:rPr>
        <w:t xml:space="preserve"> </w:t>
      </w:r>
      <w:r w:rsidRPr="00883EAE">
        <w:rPr>
          <w:rFonts w:ascii="Palatino Linotype" w:hAnsi="Palatino Linotype" w:cs="Arial"/>
          <w:b/>
          <w:bCs/>
          <w:i/>
          <w:sz w:val="22"/>
        </w:rPr>
        <w:t>autoridad</w:t>
      </w:r>
      <w:r w:rsidRPr="00883EAE">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83EAE">
        <w:rPr>
          <w:rFonts w:ascii="Palatino Linotype" w:hAnsi="Palatino Linotype" w:cs="Arial"/>
          <w:b/>
          <w:bCs/>
          <w:i/>
          <w:sz w:val="22"/>
        </w:rPr>
        <w:t>municipal</w:t>
      </w:r>
      <w:r w:rsidRPr="00883EAE">
        <w:rPr>
          <w:rFonts w:ascii="Palatino Linotype" w:hAnsi="Palatino Linotype" w:cs="Arial"/>
          <w:bCs/>
          <w:i/>
          <w:sz w:val="22"/>
        </w:rPr>
        <w:t xml:space="preserve">, </w:t>
      </w:r>
      <w:r w:rsidRPr="00883EAE">
        <w:rPr>
          <w:rFonts w:ascii="Palatino Linotype" w:hAnsi="Palatino Linotype" w:cs="Arial"/>
          <w:b/>
          <w:bCs/>
          <w:i/>
          <w:sz w:val="22"/>
        </w:rPr>
        <w:t>es pública</w:t>
      </w:r>
      <w:r w:rsidRPr="00883EAE">
        <w:rPr>
          <w:rFonts w:ascii="Palatino Linotype" w:hAnsi="Palatino Linotype" w:cs="Arial"/>
          <w:bCs/>
          <w:i/>
          <w:sz w:val="22"/>
        </w:rPr>
        <w:t xml:space="preserve"> y sólo podrá ser </w:t>
      </w:r>
      <w:r w:rsidRPr="00883EAE">
        <w:rPr>
          <w:rFonts w:ascii="Palatino Linotype" w:hAnsi="Palatino Linotype" w:cs="Arial"/>
          <w:bCs/>
          <w:i/>
          <w:sz w:val="22"/>
        </w:rPr>
        <w:lastRenderedPageBreak/>
        <w:t xml:space="preserve">reservada temporalmente por razones de interés público y seguridad nacional, en los términos que fijen las leyes. </w:t>
      </w:r>
      <w:r w:rsidRPr="00883EAE">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883EAE">
        <w:rPr>
          <w:rFonts w:ascii="Palatino Linotype" w:hAnsi="Palatino Linotype" w:cs="Arial"/>
          <w:bCs/>
          <w:i/>
          <w:sz w:val="22"/>
        </w:rPr>
        <w:t>, la ley determinará los supuestos específicos bajo los cuales procederá la declaración de inexistencia de la información.”</w:t>
      </w:r>
    </w:p>
    <w:p w:rsidR="006E3F14" w:rsidRPr="00883EAE" w:rsidRDefault="006E3F14" w:rsidP="006E3F14">
      <w:pPr>
        <w:pStyle w:val="Prrafodelista"/>
        <w:tabs>
          <w:tab w:val="left" w:pos="567"/>
        </w:tabs>
        <w:spacing w:line="360" w:lineRule="auto"/>
        <w:ind w:left="851" w:right="567"/>
        <w:jc w:val="both"/>
        <w:rPr>
          <w:rFonts w:ascii="Palatino Linotype" w:hAnsi="Palatino Linotype" w:cs="Arial"/>
          <w:b/>
          <w:bCs/>
          <w:i/>
        </w:rPr>
      </w:pPr>
      <w:r w:rsidRPr="00883EAE">
        <w:rPr>
          <w:rFonts w:ascii="Palatino Linotype" w:hAnsi="Palatino Linotype" w:cs="Arial"/>
          <w:b/>
          <w:bCs/>
          <w:i/>
        </w:rPr>
        <w:t>(Énfasis añadido)</w:t>
      </w:r>
    </w:p>
    <w:p w:rsidR="006E3F14" w:rsidRPr="00883EAE" w:rsidRDefault="006E3F14" w:rsidP="006E3F14">
      <w:pPr>
        <w:pStyle w:val="Prrafodelista"/>
        <w:tabs>
          <w:tab w:val="left" w:pos="567"/>
        </w:tabs>
        <w:spacing w:line="360" w:lineRule="auto"/>
        <w:ind w:left="851" w:right="567"/>
        <w:jc w:val="both"/>
        <w:rPr>
          <w:rFonts w:ascii="Palatino Linotype" w:hAnsi="Palatino Linotype" w:cs="Arial"/>
          <w:b/>
          <w:bCs/>
          <w:i/>
        </w:rPr>
      </w:pPr>
    </w:p>
    <w:p w:rsidR="006E3F14" w:rsidRPr="00883EAE" w:rsidRDefault="006E3F14" w:rsidP="006E3F14">
      <w:pPr>
        <w:spacing w:line="360" w:lineRule="auto"/>
        <w:ind w:left="851" w:right="567"/>
        <w:jc w:val="center"/>
        <w:rPr>
          <w:rFonts w:ascii="Palatino Linotype" w:hAnsi="Palatino Linotype" w:cs="Arial"/>
          <w:b/>
          <w:bCs/>
          <w:i/>
          <w:sz w:val="22"/>
        </w:rPr>
      </w:pPr>
      <w:r w:rsidRPr="00883EAE">
        <w:rPr>
          <w:rFonts w:ascii="Palatino Linotype" w:hAnsi="Palatino Linotype" w:cs="Arial"/>
          <w:b/>
          <w:bCs/>
          <w:i/>
          <w:sz w:val="22"/>
        </w:rPr>
        <w:t>Constitución Política del Estado Libre y Soberano de México</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
          <w:bCs/>
          <w:i/>
          <w:sz w:val="22"/>
        </w:rPr>
        <w:t>“Artículo 5</w:t>
      </w:r>
      <w:r w:rsidRPr="00883EAE">
        <w:rPr>
          <w:rFonts w:ascii="Palatino Linotype" w:hAnsi="Palatino Linotype" w:cs="Arial"/>
          <w:bCs/>
          <w:i/>
          <w:sz w:val="22"/>
        </w:rPr>
        <w:t>.</w:t>
      </w:r>
      <w:proofErr w:type="gramStart"/>
      <w:r w:rsidRPr="00883EAE">
        <w:rPr>
          <w:rFonts w:ascii="Palatino Linotype" w:hAnsi="Palatino Linotype" w:cs="Arial"/>
          <w:bCs/>
          <w:i/>
          <w:sz w:val="22"/>
        </w:rPr>
        <w:t>- …</w:t>
      </w:r>
      <w:proofErr w:type="gramEnd"/>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Cs/>
          <w:i/>
          <w:sz w:val="22"/>
        </w:rPr>
        <w:t>…</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883EAE">
        <w:rPr>
          <w:rFonts w:ascii="Palatino Linotype" w:hAnsi="Palatino Linotype" w:cs="Arial"/>
          <w:bCs/>
          <w:i/>
          <w:sz w:val="22"/>
        </w:rPr>
        <w:t>.</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
          <w:bCs/>
          <w:i/>
          <w:sz w:val="22"/>
        </w:rPr>
        <w:t>Este derecho se regirá por los principios y bases siguientes</w:t>
      </w:r>
      <w:r w:rsidRPr="00883EAE">
        <w:rPr>
          <w:rFonts w:ascii="Palatino Linotype" w:hAnsi="Palatino Linotype" w:cs="Arial"/>
          <w:bCs/>
          <w:i/>
          <w:sz w:val="22"/>
        </w:rPr>
        <w:t>:</w:t>
      </w:r>
    </w:p>
    <w:p w:rsidR="006E3F14" w:rsidRPr="00883EAE" w:rsidRDefault="006E3F14" w:rsidP="006E3F14">
      <w:pPr>
        <w:spacing w:line="360" w:lineRule="auto"/>
        <w:ind w:left="851" w:right="567"/>
        <w:jc w:val="both"/>
        <w:rPr>
          <w:rFonts w:ascii="Palatino Linotype" w:hAnsi="Palatino Linotype" w:cs="Arial"/>
          <w:bCs/>
          <w:i/>
          <w:sz w:val="22"/>
        </w:rPr>
      </w:pPr>
      <w:r w:rsidRPr="00883EAE">
        <w:rPr>
          <w:rFonts w:ascii="Palatino Linotype" w:hAnsi="Palatino Linotype" w:cs="Arial"/>
          <w:b/>
          <w:bCs/>
          <w:i/>
          <w:sz w:val="22"/>
        </w:rPr>
        <w:t>I. Toda la información en posesión de cualquier autoridad, entidad, órgano y organismos de los</w:t>
      </w:r>
      <w:r w:rsidRPr="00883EAE">
        <w:rPr>
          <w:rFonts w:ascii="Palatino Linotype" w:hAnsi="Palatino Linotype" w:cs="Arial"/>
          <w:bCs/>
          <w:i/>
          <w:sz w:val="22"/>
        </w:rPr>
        <w:t xml:space="preserve"> Poderes Ejecutivo, Legislativo y Judicial, órganos autónomos, partidos políticos, fideicomisos y fondos públicos estatales y </w:t>
      </w:r>
      <w:r w:rsidRPr="00883EAE">
        <w:rPr>
          <w:rFonts w:ascii="Palatino Linotype" w:hAnsi="Palatino Linotype" w:cs="Arial"/>
          <w:b/>
          <w:bCs/>
          <w:i/>
          <w:sz w:val="22"/>
        </w:rPr>
        <w:t>municipales</w:t>
      </w:r>
      <w:r w:rsidRPr="00883EAE">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w:t>
      </w:r>
      <w:r w:rsidRPr="00883EAE">
        <w:rPr>
          <w:rFonts w:ascii="Palatino Linotype" w:hAnsi="Palatino Linotype" w:cs="Arial"/>
          <w:bCs/>
          <w:i/>
          <w:sz w:val="22"/>
        </w:rPr>
        <w:lastRenderedPageBreak/>
        <w:t xml:space="preserve">que reciba y ejerza recursos públicos o realice actos de autoridad en el ámbito estatal y municipal, </w:t>
      </w:r>
      <w:r w:rsidRPr="00883EAE">
        <w:rPr>
          <w:rFonts w:ascii="Palatino Linotype" w:hAnsi="Palatino Linotype" w:cs="Arial"/>
          <w:b/>
          <w:bCs/>
          <w:i/>
          <w:sz w:val="22"/>
        </w:rPr>
        <w:t>es pública</w:t>
      </w:r>
      <w:r w:rsidRPr="00883EAE">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883EAE">
        <w:rPr>
          <w:rFonts w:ascii="Palatino Linotype" w:hAnsi="Palatino Linotype" w:cs="Arial"/>
          <w:b/>
          <w:bCs/>
          <w:i/>
          <w:sz w:val="22"/>
        </w:rPr>
        <w:t>En la interpretación de este derecho deberá prevalecer el principio de máxima publicidad</w:t>
      </w:r>
      <w:r w:rsidRPr="00883EAE">
        <w:rPr>
          <w:rFonts w:ascii="Palatino Linotype" w:hAnsi="Palatino Linotype" w:cs="Arial"/>
          <w:bCs/>
          <w:i/>
          <w:sz w:val="22"/>
        </w:rPr>
        <w:t xml:space="preserve">. </w:t>
      </w:r>
      <w:r w:rsidRPr="00883EAE">
        <w:rPr>
          <w:rFonts w:ascii="Palatino Linotype" w:hAnsi="Palatino Linotype" w:cs="Arial"/>
          <w:b/>
          <w:bCs/>
          <w:i/>
          <w:sz w:val="22"/>
        </w:rPr>
        <w:t>Los sujetos obligados deberán documentar todo acto que derive del ejercicio de sus facultades, competencias o funciones</w:t>
      </w:r>
      <w:r w:rsidRPr="00883EAE">
        <w:rPr>
          <w:rFonts w:ascii="Palatino Linotype" w:hAnsi="Palatino Linotype" w:cs="Arial"/>
          <w:bCs/>
          <w:i/>
          <w:sz w:val="22"/>
        </w:rPr>
        <w:t>, la ley determinará los supuestos específicos bajo los cuales procederá la declaración de inexistencia de la información.”</w:t>
      </w:r>
    </w:p>
    <w:p w:rsidR="006E3F14" w:rsidRPr="00883EAE" w:rsidRDefault="006E3F14" w:rsidP="006E3F14">
      <w:pPr>
        <w:pStyle w:val="Prrafodelista"/>
        <w:tabs>
          <w:tab w:val="left" w:pos="567"/>
        </w:tabs>
        <w:spacing w:line="360" w:lineRule="auto"/>
        <w:ind w:left="851" w:right="567"/>
        <w:jc w:val="both"/>
        <w:rPr>
          <w:rFonts w:ascii="Palatino Linotype" w:hAnsi="Palatino Linotype" w:cs="Arial"/>
          <w:b/>
          <w:bCs/>
          <w:i/>
        </w:rPr>
      </w:pPr>
      <w:r w:rsidRPr="00883EAE">
        <w:rPr>
          <w:rFonts w:ascii="Palatino Linotype" w:hAnsi="Palatino Linotype" w:cs="Arial"/>
          <w:b/>
          <w:bCs/>
          <w:i/>
        </w:rPr>
        <w:t>(Énfasis añadido)</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883EAE">
        <w:rPr>
          <w:rFonts w:ascii="Palatino Linotype" w:hAnsi="Palatino Linotype" w:cs="Arial"/>
          <w:i/>
        </w:rPr>
        <w:t>por los principios de simplicidad, rapidez gratuidad del procedimiento, auxilio y orientación a los particulares</w:t>
      </w:r>
      <w:r w:rsidRPr="00883EAE">
        <w:rPr>
          <w:rFonts w:ascii="Palatino Linotype" w:hAnsi="Palatino Linotype" w:cs="Arial"/>
        </w:rPr>
        <w:t>, contemplando el derecho de las personas con discapacidad y hablantes de lengua indígena.</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cs="Arial"/>
        </w:rPr>
        <w:t xml:space="preserve">El Derecho de Acceso a la Información se garantiza y respeta oportunamente, y según lo que dispone la Ley, las </w:t>
      </w:r>
      <w:r w:rsidRPr="00883EAE">
        <w:rPr>
          <w:rFonts w:ascii="Palatino Linotype" w:hAnsi="Palatino Linotype" w:cs="Arial"/>
          <w:i/>
        </w:rPr>
        <w:t>solicitudes de acceso a la información</w:t>
      </w:r>
      <w:r w:rsidRPr="00883EAE">
        <w:rPr>
          <w:rFonts w:ascii="Palatino Linotype" w:hAnsi="Palatino Linotype" w:cs="Arial"/>
        </w:rPr>
        <w:t>.</w:t>
      </w:r>
    </w:p>
    <w:p w:rsidR="006E3F14" w:rsidRPr="00883EAE" w:rsidRDefault="006E3F14" w:rsidP="006E3F14">
      <w:pPr>
        <w:spacing w:line="360" w:lineRule="auto"/>
        <w:ind w:right="49"/>
        <w:contextualSpacing/>
        <w:jc w:val="both"/>
        <w:rPr>
          <w:rFonts w:ascii="Palatino Linotype" w:hAnsi="Palatino Linotype"/>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cs="Arial"/>
        </w:rPr>
        <w:t xml:space="preserve">Así entonces, se procede analizar, en primer lugar, si el SUJETO OBLIGADO al atender la solicitud de acceso a la información, satisfizo la garantía primaria del derecho según lo dispuesto por el artículo 150 de la Ley de Transparencia y Acceso </w:t>
      </w:r>
      <w:r w:rsidRPr="00883EAE">
        <w:rPr>
          <w:rFonts w:ascii="Palatino Linotype" w:hAnsi="Palatino Linotype" w:cs="Arial"/>
        </w:rPr>
        <w:lastRenderedPageBreak/>
        <w:t>a la Información Pública del Estado de México y Municipios y en segundo término si cumplió con su deber de respetar y garantizar el derecho, entregando toda la información solicitada.</w:t>
      </w:r>
    </w:p>
    <w:p w:rsidR="006E3F14" w:rsidRPr="00883EAE" w:rsidRDefault="006E3F14" w:rsidP="006E3F14">
      <w:pPr>
        <w:pStyle w:val="Prrafodelista"/>
        <w:tabs>
          <w:tab w:val="left" w:pos="426"/>
        </w:tabs>
        <w:spacing w:line="360" w:lineRule="auto"/>
        <w:ind w:left="0" w:right="49"/>
        <w:jc w:val="both"/>
        <w:rPr>
          <w:rFonts w:ascii="Palatino Linotype" w:hAnsi="Palatino Linotype"/>
          <w:lang w:val="es-ES"/>
        </w:rPr>
      </w:pPr>
    </w:p>
    <w:p w:rsidR="006E3F14" w:rsidRPr="00883EAE" w:rsidRDefault="006E3F14" w:rsidP="006E3F14">
      <w:pPr>
        <w:pStyle w:val="Ttulo3"/>
        <w:spacing w:before="0" w:line="360" w:lineRule="auto"/>
        <w:ind w:left="284"/>
        <w:rPr>
          <w:rFonts w:ascii="Palatino Linotype" w:hAnsi="Palatino Linotype"/>
          <w:b/>
          <w:color w:val="auto"/>
        </w:rPr>
      </w:pPr>
      <w:r w:rsidRPr="00883EAE">
        <w:rPr>
          <w:rFonts w:ascii="Palatino Linotype" w:hAnsi="Palatino Linotype"/>
          <w:b/>
          <w:color w:val="auto"/>
        </w:rPr>
        <w:t>II. De las actuaciones de las partes.</w:t>
      </w:r>
      <w:bookmarkEnd w:id="25"/>
    </w:p>
    <w:p w:rsidR="006E3F14" w:rsidRPr="00883EAE" w:rsidRDefault="006E3F14" w:rsidP="006E3F14"/>
    <w:bookmarkEnd w:id="26"/>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cs="Arial"/>
          <w:color w:val="000000"/>
        </w:rPr>
      </w:pPr>
      <w:r w:rsidRPr="00883EAE">
        <w:rPr>
          <w:rFonts w:ascii="Palatino Linotype" w:hAnsi="Palatino Linotype" w:cs="Arial"/>
          <w:color w:val="000000"/>
        </w:rPr>
        <w:t>Derivado del planteamiento de la Litis, corresponde analizar la solicitud del hoy RECURRENTE, así como la respuesta emitida por el SUJETO OBLIGADO.</w:t>
      </w:r>
    </w:p>
    <w:p w:rsidR="006E3F14" w:rsidRPr="00883EAE" w:rsidRDefault="006E3F14" w:rsidP="006E3F14">
      <w:pPr>
        <w:pStyle w:val="Prrafodelista"/>
        <w:spacing w:line="360" w:lineRule="auto"/>
        <w:ind w:left="0" w:right="49"/>
        <w:jc w:val="both"/>
        <w:rPr>
          <w:rFonts w:ascii="Palatino Linotype" w:hAnsi="Palatino Linotype" w:cs="Arial"/>
          <w:color w:val="000000"/>
        </w:rPr>
      </w:pPr>
    </w:p>
    <w:p w:rsidR="006E3F14" w:rsidRPr="00883EAE" w:rsidRDefault="006E3F14" w:rsidP="00EF6C12">
      <w:pPr>
        <w:pStyle w:val="Prrafodelista"/>
        <w:widowControl w:val="0"/>
        <w:numPr>
          <w:ilvl w:val="0"/>
          <w:numId w:val="1"/>
        </w:numPr>
        <w:autoSpaceDE w:val="0"/>
        <w:autoSpaceDN w:val="0"/>
        <w:adjustRightInd w:val="0"/>
        <w:spacing w:line="360" w:lineRule="auto"/>
        <w:ind w:left="0" w:right="49" w:firstLine="0"/>
        <w:jc w:val="both"/>
        <w:rPr>
          <w:rFonts w:ascii="Palatino Linotype" w:eastAsiaTheme="minorHAnsi" w:hAnsi="Palatino Linotype" w:cs="Tahoma"/>
          <w:color w:val="000000" w:themeColor="text1"/>
          <w:sz w:val="22"/>
          <w:szCs w:val="22"/>
          <w:lang w:eastAsia="en-US"/>
        </w:rPr>
      </w:pPr>
      <w:r w:rsidRPr="00883EAE">
        <w:rPr>
          <w:rFonts w:ascii="Palatino Linotype" w:hAnsi="Palatino Linotype" w:cs="Arial"/>
          <w:color w:val="000000"/>
        </w:rPr>
        <w:t>En este contexto, debemos recordar que el particular solicitó</w:t>
      </w:r>
      <w:r w:rsidR="00CF6A35" w:rsidRPr="00883EAE">
        <w:rPr>
          <w:rFonts w:ascii="Palatino Linotype" w:hAnsi="Palatino Linotype" w:cs="Arial"/>
          <w:color w:val="000000"/>
        </w:rPr>
        <w:t xml:space="preserve"> los contratos de obra de dos mil veintiuno.</w:t>
      </w:r>
    </w:p>
    <w:p w:rsidR="00CF6A35" w:rsidRPr="00883EAE" w:rsidRDefault="00CF6A35" w:rsidP="00CF6A35">
      <w:pPr>
        <w:pStyle w:val="Prrafodelista"/>
        <w:widowControl w:val="0"/>
        <w:autoSpaceDE w:val="0"/>
        <w:autoSpaceDN w:val="0"/>
        <w:adjustRightInd w:val="0"/>
        <w:spacing w:line="360" w:lineRule="auto"/>
        <w:ind w:left="0" w:right="49"/>
        <w:jc w:val="both"/>
        <w:rPr>
          <w:rFonts w:ascii="Palatino Linotype" w:eastAsiaTheme="minorHAnsi" w:hAnsi="Palatino Linotype" w:cs="Tahoma"/>
          <w:color w:val="000000" w:themeColor="text1"/>
          <w:sz w:val="22"/>
          <w:szCs w:val="22"/>
          <w:lang w:eastAsia="en-US"/>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b/>
          <w:bCs/>
          <w:lang w:val="es-ES"/>
        </w:rPr>
      </w:pPr>
      <w:r w:rsidRPr="00883EAE">
        <w:rPr>
          <w:rFonts w:ascii="Palatino Linotype" w:hAnsi="Palatino Linotype"/>
          <w:bCs/>
        </w:rPr>
        <w:t xml:space="preserve">En respuesta, el Sujeto Obligado adjuntó </w:t>
      </w:r>
      <w:r w:rsidR="00CF6A35" w:rsidRPr="00883EAE">
        <w:rPr>
          <w:rFonts w:ascii="Palatino Linotype" w:hAnsi="Palatino Linotype"/>
          <w:bCs/>
        </w:rPr>
        <w:t>cuatro contratos referentes al año dos mil veintiuno.</w:t>
      </w:r>
    </w:p>
    <w:p w:rsidR="006E3F14" w:rsidRPr="00883EAE" w:rsidRDefault="006E3F14" w:rsidP="006E3F14">
      <w:pPr>
        <w:pStyle w:val="Prrafodelista"/>
        <w:spacing w:line="360" w:lineRule="auto"/>
        <w:ind w:left="0" w:right="49"/>
        <w:jc w:val="both"/>
        <w:rPr>
          <w:rFonts w:ascii="Palatino Linotype" w:hAnsi="Palatino Linotype"/>
          <w:b/>
          <w:bCs/>
          <w:lang w:val="es-ES"/>
        </w:rPr>
      </w:pPr>
    </w:p>
    <w:p w:rsidR="006E3F14" w:rsidRPr="00883EAE" w:rsidRDefault="006E3F14" w:rsidP="008048A0">
      <w:pPr>
        <w:pStyle w:val="Prrafodelista"/>
        <w:numPr>
          <w:ilvl w:val="0"/>
          <w:numId w:val="1"/>
        </w:numPr>
        <w:spacing w:line="360" w:lineRule="auto"/>
        <w:ind w:left="0" w:right="49" w:firstLine="0"/>
        <w:jc w:val="both"/>
        <w:rPr>
          <w:rFonts w:ascii="Palatino Linotype" w:hAnsi="Palatino Linotype"/>
          <w:bCs/>
          <w:i/>
        </w:rPr>
      </w:pPr>
      <w:r w:rsidRPr="00883EAE">
        <w:rPr>
          <w:rFonts w:ascii="Palatino Linotype" w:hAnsi="Palatino Linotype"/>
          <w:bCs/>
        </w:rPr>
        <w:t xml:space="preserve">El Recurrente se inconformó a través del recurso de revisión; manifestó como en sus motivos de inconformidad </w:t>
      </w:r>
      <w:r w:rsidR="008048A0" w:rsidRPr="00883EAE">
        <w:rPr>
          <w:rFonts w:ascii="Palatino Linotype" w:hAnsi="Palatino Linotype"/>
          <w:i/>
          <w:sz w:val="22"/>
          <w:szCs w:val="22"/>
        </w:rPr>
        <w:t>“</w:t>
      </w:r>
      <w:r w:rsidR="008048A0" w:rsidRPr="00883EAE">
        <w:rPr>
          <w:rFonts w:ascii="Palatino Linotype" w:hAnsi="Palatino Linotype"/>
          <w:i/>
          <w:color w:val="000000"/>
          <w:sz w:val="22"/>
          <w:szCs w:val="22"/>
        </w:rPr>
        <w:t xml:space="preserve">Mandan solo 4 contratos con los </w:t>
      </w:r>
      <w:proofErr w:type="spellStart"/>
      <w:r w:rsidR="008048A0" w:rsidRPr="00883EAE">
        <w:rPr>
          <w:rFonts w:ascii="Palatino Linotype" w:hAnsi="Palatino Linotype"/>
          <w:i/>
          <w:color w:val="000000"/>
          <w:sz w:val="22"/>
          <w:szCs w:val="22"/>
        </w:rPr>
        <w:t>numeros</w:t>
      </w:r>
      <w:proofErr w:type="spellEnd"/>
      <w:r w:rsidR="008048A0" w:rsidRPr="00883EAE">
        <w:rPr>
          <w:rFonts w:ascii="Palatino Linotype" w:hAnsi="Palatino Linotype"/>
          <w:i/>
          <w:color w:val="000000"/>
          <w:sz w:val="22"/>
          <w:szCs w:val="22"/>
        </w:rPr>
        <w:t xml:space="preserve"> consecutivos SAPASA/IR/ADQ/08/2021, SAPASA/IR/ADQ/05/2021, SAPASA/IR/ADQ/03/2021 Y SAPASA/IR/ADQ/02/2021, y los </w:t>
      </w:r>
      <w:proofErr w:type="spellStart"/>
      <w:r w:rsidR="008048A0" w:rsidRPr="00883EAE">
        <w:rPr>
          <w:rFonts w:ascii="Palatino Linotype" w:hAnsi="Palatino Linotype"/>
          <w:i/>
          <w:color w:val="000000"/>
          <w:sz w:val="22"/>
          <w:szCs w:val="22"/>
        </w:rPr>
        <w:t>demas</w:t>
      </w:r>
      <w:proofErr w:type="spellEnd"/>
      <w:r w:rsidR="008048A0" w:rsidRPr="00883EAE">
        <w:rPr>
          <w:rFonts w:ascii="Palatino Linotype" w:hAnsi="Palatino Linotype"/>
          <w:i/>
          <w:color w:val="000000"/>
          <w:sz w:val="22"/>
          <w:szCs w:val="22"/>
        </w:rPr>
        <w:t xml:space="preserve"> </w:t>
      </w:r>
      <w:proofErr w:type="spellStart"/>
      <w:r w:rsidR="008048A0" w:rsidRPr="00883EAE">
        <w:rPr>
          <w:rFonts w:ascii="Palatino Linotype" w:hAnsi="Palatino Linotype"/>
          <w:i/>
          <w:color w:val="000000"/>
          <w:sz w:val="22"/>
          <w:szCs w:val="22"/>
        </w:rPr>
        <w:t>numeros</w:t>
      </w:r>
      <w:proofErr w:type="spellEnd"/>
      <w:r w:rsidR="008048A0" w:rsidRPr="00883EAE">
        <w:rPr>
          <w:rFonts w:ascii="Palatino Linotype" w:hAnsi="Palatino Linotype"/>
          <w:i/>
          <w:color w:val="000000"/>
          <w:sz w:val="22"/>
          <w:szCs w:val="22"/>
        </w:rPr>
        <w:t xml:space="preserve"> consecutivos</w:t>
      </w:r>
      <w:proofErr w:type="gramStart"/>
      <w:r w:rsidR="008048A0" w:rsidRPr="00883EAE">
        <w:rPr>
          <w:rFonts w:ascii="Palatino Linotype" w:hAnsi="Palatino Linotype"/>
          <w:i/>
          <w:color w:val="000000"/>
          <w:sz w:val="22"/>
          <w:szCs w:val="22"/>
        </w:rPr>
        <w:t>????</w:t>
      </w:r>
      <w:proofErr w:type="gramEnd"/>
      <w:r w:rsidR="008048A0" w:rsidRPr="00883EAE">
        <w:rPr>
          <w:rFonts w:ascii="Palatino Linotype" w:hAnsi="Palatino Linotype"/>
          <w:i/>
          <w:color w:val="000000"/>
          <w:sz w:val="22"/>
          <w:szCs w:val="22"/>
        </w:rPr>
        <w:t xml:space="preserve"> acaso </w:t>
      </w:r>
      <w:proofErr w:type="spellStart"/>
      <w:r w:rsidR="008048A0" w:rsidRPr="00883EAE">
        <w:rPr>
          <w:rFonts w:ascii="Palatino Linotype" w:hAnsi="Palatino Linotype"/>
          <w:i/>
          <w:color w:val="000000"/>
          <w:sz w:val="22"/>
          <w:szCs w:val="22"/>
        </w:rPr>
        <w:t>estan</w:t>
      </w:r>
      <w:proofErr w:type="spellEnd"/>
      <w:r w:rsidR="008048A0" w:rsidRPr="00883EAE">
        <w:rPr>
          <w:rFonts w:ascii="Palatino Linotype" w:hAnsi="Palatino Linotype"/>
          <w:i/>
          <w:color w:val="000000"/>
          <w:sz w:val="22"/>
          <w:szCs w:val="22"/>
        </w:rPr>
        <w:t xml:space="preserve"> ocultando </w:t>
      </w:r>
      <w:proofErr w:type="spellStart"/>
      <w:proofErr w:type="gramStart"/>
      <w:r w:rsidR="008048A0" w:rsidRPr="00883EAE">
        <w:rPr>
          <w:rFonts w:ascii="Palatino Linotype" w:hAnsi="Palatino Linotype"/>
          <w:i/>
          <w:color w:val="000000"/>
          <w:sz w:val="22"/>
          <w:szCs w:val="22"/>
        </w:rPr>
        <w:t>informacion</w:t>
      </w:r>
      <w:proofErr w:type="spellEnd"/>
      <w:r w:rsidR="008048A0" w:rsidRPr="00883EAE">
        <w:rPr>
          <w:rFonts w:ascii="Palatino Linotype" w:hAnsi="Palatino Linotype"/>
          <w:i/>
          <w:color w:val="000000"/>
          <w:sz w:val="22"/>
          <w:szCs w:val="22"/>
        </w:rPr>
        <w:t xml:space="preserve"> ???</w:t>
      </w:r>
      <w:proofErr w:type="gramEnd"/>
      <w:r w:rsidR="008048A0" w:rsidRPr="00883EAE">
        <w:rPr>
          <w:rFonts w:ascii="Palatino Linotype" w:hAnsi="Palatino Linotype"/>
          <w:i/>
          <w:color w:val="000000"/>
          <w:sz w:val="22"/>
          <w:szCs w:val="22"/>
        </w:rPr>
        <w:t xml:space="preserve"> No remite los contratos en </w:t>
      </w:r>
      <w:proofErr w:type="spellStart"/>
      <w:r w:rsidR="008048A0" w:rsidRPr="00883EAE">
        <w:rPr>
          <w:rFonts w:ascii="Palatino Linotype" w:hAnsi="Palatino Linotype"/>
          <w:i/>
          <w:color w:val="000000"/>
          <w:sz w:val="22"/>
          <w:szCs w:val="22"/>
        </w:rPr>
        <w:t>version</w:t>
      </w:r>
      <w:proofErr w:type="spellEnd"/>
      <w:r w:rsidR="008048A0" w:rsidRPr="00883EAE">
        <w:rPr>
          <w:rFonts w:ascii="Palatino Linotype" w:hAnsi="Palatino Linotype"/>
          <w:i/>
          <w:color w:val="000000"/>
          <w:sz w:val="22"/>
          <w:szCs w:val="22"/>
        </w:rPr>
        <w:t xml:space="preserve"> publica No remiten acuerdo del </w:t>
      </w:r>
      <w:proofErr w:type="spellStart"/>
      <w:r w:rsidR="008048A0" w:rsidRPr="00883EAE">
        <w:rPr>
          <w:rFonts w:ascii="Palatino Linotype" w:hAnsi="Palatino Linotype"/>
          <w:i/>
          <w:color w:val="000000"/>
          <w:sz w:val="22"/>
          <w:szCs w:val="22"/>
        </w:rPr>
        <w:t>comite</w:t>
      </w:r>
      <w:proofErr w:type="spellEnd"/>
      <w:r w:rsidR="008048A0" w:rsidRPr="00883EAE">
        <w:rPr>
          <w:rFonts w:ascii="Palatino Linotype" w:hAnsi="Palatino Linotype"/>
          <w:i/>
          <w:color w:val="000000"/>
          <w:sz w:val="22"/>
          <w:szCs w:val="22"/>
        </w:rPr>
        <w:t xml:space="preserve"> de transparencia La persona encargado/a de transparencia deja a la vista la clave de elector de un proveedor en los contratos por lo que deben dar vista a la </w:t>
      </w:r>
      <w:proofErr w:type="spellStart"/>
      <w:r w:rsidR="008048A0" w:rsidRPr="00883EAE">
        <w:rPr>
          <w:rFonts w:ascii="Palatino Linotype" w:hAnsi="Palatino Linotype"/>
          <w:i/>
          <w:color w:val="000000"/>
          <w:sz w:val="22"/>
          <w:szCs w:val="22"/>
        </w:rPr>
        <w:t>proteccion</w:t>
      </w:r>
      <w:proofErr w:type="spellEnd"/>
      <w:r w:rsidR="008048A0" w:rsidRPr="00883EAE">
        <w:rPr>
          <w:rFonts w:ascii="Palatino Linotype" w:hAnsi="Palatino Linotype"/>
          <w:i/>
          <w:color w:val="000000"/>
          <w:sz w:val="22"/>
          <w:szCs w:val="22"/>
        </w:rPr>
        <w:t xml:space="preserve"> de datos personales y sea sancionado/a</w:t>
      </w:r>
      <w:r w:rsidR="008048A0" w:rsidRPr="00883EAE">
        <w:rPr>
          <w:rFonts w:ascii="Palatino Linotype" w:hAnsi="Palatino Linotype"/>
          <w:i/>
          <w:sz w:val="22"/>
          <w:szCs w:val="22"/>
        </w:rPr>
        <w:t xml:space="preserve">” </w:t>
      </w:r>
      <w:r w:rsidR="008048A0" w:rsidRPr="00883EAE">
        <w:rPr>
          <w:rFonts w:ascii="Palatino Linotype" w:hAnsi="Palatino Linotype" w:cs="Arial"/>
          <w:i/>
          <w:sz w:val="22"/>
          <w:szCs w:val="22"/>
        </w:rPr>
        <w:t>(Sic)</w:t>
      </w:r>
      <w:r w:rsidR="008048A0" w:rsidRPr="00883EAE">
        <w:rPr>
          <w:rFonts w:ascii="Palatino Linotype" w:hAnsi="Palatino Linotype"/>
          <w:i/>
          <w:color w:val="000000"/>
        </w:rPr>
        <w:t>”</w:t>
      </w:r>
    </w:p>
    <w:p w:rsidR="008048A0" w:rsidRPr="00883EAE" w:rsidRDefault="008048A0" w:rsidP="006E3F14">
      <w:pPr>
        <w:pStyle w:val="Prrafodelista"/>
        <w:numPr>
          <w:ilvl w:val="0"/>
          <w:numId w:val="1"/>
        </w:numPr>
        <w:spacing w:line="360" w:lineRule="auto"/>
        <w:ind w:left="0" w:right="49" w:firstLine="0"/>
        <w:jc w:val="both"/>
        <w:rPr>
          <w:rFonts w:ascii="Palatino Linotype" w:hAnsi="Palatino Linotype"/>
          <w:bCs/>
        </w:rPr>
      </w:pPr>
      <w:r w:rsidRPr="00883EAE">
        <w:rPr>
          <w:rFonts w:ascii="Palatino Linotype" w:hAnsi="Palatino Linotype"/>
          <w:bCs/>
        </w:rPr>
        <w:lastRenderedPageBreak/>
        <w:t xml:space="preserve">Ahora bien, primeramente debemos señalar que </w:t>
      </w:r>
      <w:r w:rsidR="00432673" w:rsidRPr="00883EAE">
        <w:rPr>
          <w:rFonts w:ascii="Palatino Linotype" w:hAnsi="Palatino Linotype"/>
          <w:bCs/>
        </w:rPr>
        <w:t>la fracción XXXII, del artículo 92 de la Ley de transparencia del Estado de México y Municipios establece:</w:t>
      </w:r>
    </w:p>
    <w:p w:rsidR="00432673" w:rsidRPr="00883EAE" w:rsidRDefault="00432673" w:rsidP="00432673">
      <w:pPr>
        <w:pStyle w:val="Prrafodelista"/>
        <w:spacing w:line="360" w:lineRule="auto"/>
        <w:ind w:left="0" w:right="49"/>
        <w:jc w:val="both"/>
        <w:rPr>
          <w:rFonts w:ascii="Palatino Linotype" w:hAnsi="Palatino Linotype"/>
          <w:bCs/>
        </w:rPr>
      </w:pPr>
    </w:p>
    <w:p w:rsidR="00432673" w:rsidRPr="00883EAE" w:rsidRDefault="00432673" w:rsidP="00432673">
      <w:pPr>
        <w:pStyle w:val="Prrafodelista"/>
        <w:spacing w:line="360" w:lineRule="auto"/>
        <w:ind w:left="851" w:right="567"/>
        <w:jc w:val="both"/>
        <w:rPr>
          <w:rFonts w:ascii="Palatino Linotype" w:hAnsi="Palatino Linotype"/>
          <w:i/>
        </w:rPr>
      </w:pPr>
      <w:r w:rsidRPr="00883EA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32673" w:rsidRPr="00883EAE" w:rsidRDefault="00432673" w:rsidP="00432673">
      <w:pPr>
        <w:pStyle w:val="Prrafodelista"/>
        <w:spacing w:line="360" w:lineRule="auto"/>
        <w:ind w:left="851" w:right="567"/>
        <w:jc w:val="both"/>
        <w:rPr>
          <w:rFonts w:ascii="Palatino Linotype" w:hAnsi="Palatino Linotype"/>
          <w:i/>
        </w:rPr>
      </w:pPr>
    </w:p>
    <w:p w:rsidR="00432673" w:rsidRPr="00883EAE" w:rsidRDefault="00432673" w:rsidP="00432673">
      <w:pPr>
        <w:pStyle w:val="Prrafodelista"/>
        <w:spacing w:line="360" w:lineRule="auto"/>
        <w:ind w:left="851" w:right="567"/>
        <w:jc w:val="both"/>
        <w:rPr>
          <w:rFonts w:ascii="Palatino Linotype" w:hAnsi="Palatino Linotype"/>
          <w:i/>
        </w:rPr>
      </w:pPr>
      <w:r w:rsidRPr="00883EAE">
        <w:rPr>
          <w:rFonts w:ascii="Palatino Linotype" w:hAnsi="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432673" w:rsidRPr="00883EAE" w:rsidRDefault="00432673" w:rsidP="00432673">
      <w:pPr>
        <w:pStyle w:val="Prrafodelista"/>
        <w:spacing w:line="360" w:lineRule="auto"/>
        <w:ind w:left="851" w:right="567"/>
        <w:jc w:val="both"/>
        <w:rPr>
          <w:rFonts w:ascii="Palatino Linotype" w:hAnsi="Palatino Linotype"/>
          <w:bCs/>
          <w:i/>
        </w:rPr>
      </w:pPr>
      <w:r w:rsidRPr="00883EAE">
        <w:rPr>
          <w:rFonts w:ascii="Palatino Linotype" w:hAnsi="Palatino Linotype"/>
          <w:i/>
        </w:rPr>
        <w:t>…”</w:t>
      </w:r>
    </w:p>
    <w:p w:rsidR="00432673" w:rsidRPr="00883EAE" w:rsidRDefault="00432673" w:rsidP="006E3F14">
      <w:pPr>
        <w:spacing w:line="360" w:lineRule="auto"/>
        <w:ind w:right="34"/>
        <w:contextualSpacing/>
        <w:jc w:val="both"/>
        <w:rPr>
          <w:rFonts w:ascii="Palatino Linotype" w:eastAsia="MS Mincho" w:hAnsi="Palatino Linotype" w:cs="Times New Roman"/>
        </w:rPr>
      </w:pPr>
    </w:p>
    <w:p w:rsidR="007E1868" w:rsidRPr="00883EAE" w:rsidRDefault="00432673" w:rsidP="007E1868">
      <w:pPr>
        <w:numPr>
          <w:ilvl w:val="0"/>
          <w:numId w:val="1"/>
        </w:numPr>
        <w:spacing w:line="360" w:lineRule="auto"/>
        <w:ind w:left="0" w:right="34" w:firstLine="0"/>
        <w:contextualSpacing/>
        <w:jc w:val="both"/>
        <w:rPr>
          <w:rFonts w:ascii="Palatino Linotype" w:eastAsia="MS Mincho" w:hAnsi="Palatino Linotype" w:cs="Times New Roman"/>
        </w:rPr>
      </w:pPr>
      <w:r w:rsidRPr="00883EAE">
        <w:rPr>
          <w:rFonts w:ascii="Palatino Linotype" w:eastAsia="MS Mincho" w:hAnsi="Palatino Linotype" w:cs="Times New Roman"/>
        </w:rPr>
        <w:t xml:space="preserve">Del precepto legal señalado, se desprende que es una Obligación de Transparencia Común, para los Sujeto Obligados, la publicación en su portal de Información de Oficio Mexiquense de los contratos celebrados. En este sentido, debemos recordar que el Sujeto Obligado remitió cuatro contratos; sin embargo, </w:t>
      </w:r>
      <w:r w:rsidR="007E1868" w:rsidRPr="00883EAE">
        <w:rPr>
          <w:rFonts w:ascii="Palatino Linotype" w:eastAsia="MS Mincho" w:hAnsi="Palatino Linotype" w:cs="Times New Roman"/>
        </w:rPr>
        <w:t xml:space="preserve">el motivo de inconformidad del particular radica en que la información es incompleta, </w:t>
      </w:r>
      <w:r w:rsidR="007E1868" w:rsidRPr="00883EAE">
        <w:rPr>
          <w:rFonts w:ascii="Palatino Linotype" w:eastAsia="MS Mincho" w:hAnsi="Palatino Linotype" w:cs="Times New Roman"/>
        </w:rPr>
        <w:lastRenderedPageBreak/>
        <w:t>toda vez que los números de los contratos no son consecutivos como se puede observar en las siguientes imágenes:</w:t>
      </w:r>
    </w:p>
    <w:p w:rsidR="007E1868" w:rsidRPr="00883EAE" w:rsidRDefault="007E1868" w:rsidP="007E1868">
      <w:pPr>
        <w:spacing w:line="360" w:lineRule="auto"/>
        <w:ind w:right="34"/>
        <w:contextualSpacing/>
        <w:jc w:val="both"/>
        <w:rPr>
          <w:rFonts w:ascii="Palatino Linotype" w:eastAsia="MS Mincho" w:hAnsi="Palatino Linotype" w:cs="Times New Roman"/>
        </w:rPr>
      </w:pPr>
    </w:p>
    <w:p w:rsidR="007E1868" w:rsidRPr="00883EAE" w:rsidRDefault="007E1868" w:rsidP="007E1868">
      <w:pPr>
        <w:spacing w:line="360" w:lineRule="auto"/>
        <w:ind w:right="34"/>
        <w:contextualSpacing/>
        <w:jc w:val="center"/>
        <w:rPr>
          <w:rFonts w:ascii="Palatino Linotype" w:eastAsia="MS Mincho" w:hAnsi="Palatino Linotype" w:cs="Times New Roman"/>
        </w:rPr>
      </w:pPr>
      <w:r w:rsidRPr="00883EAE">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1739265</wp:posOffset>
                </wp:positionH>
                <wp:positionV relativeFrom="paragraph">
                  <wp:posOffset>385446</wp:posOffset>
                </wp:positionV>
                <wp:extent cx="1943100" cy="304800"/>
                <wp:effectExtent l="19050" t="19050" r="19050" b="19050"/>
                <wp:wrapNone/>
                <wp:docPr id="9" name="Rectángulo redondeado 9"/>
                <wp:cNvGraphicFramePr/>
                <a:graphic xmlns:a="http://schemas.openxmlformats.org/drawingml/2006/main">
                  <a:graphicData uri="http://schemas.microsoft.com/office/word/2010/wordprocessingShape">
                    <wps:wsp>
                      <wps:cNvSpPr/>
                      <wps:spPr>
                        <a:xfrm>
                          <a:off x="0" y="0"/>
                          <a:ext cx="194310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1DCF2" id="Rectángulo redondeado 9" o:spid="_x0000_s1026" style="position:absolute;margin-left:136.95pt;margin-top:30.35pt;width:153pt;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" filled="f" strokecolor="red" strokeweight="3pt">
                <v:stroke joinstyle="miter"/>
              </v:roundrect>
            </w:pict>
          </mc:Fallback>
        </mc:AlternateContent>
      </w:r>
      <w:r w:rsidRPr="00883EAE">
        <w:rPr>
          <w:noProof/>
          <w:lang w:val="es-MX" w:eastAsia="es-MX"/>
        </w:rPr>
        <w:drawing>
          <wp:inline distT="0" distB="0" distL="0" distR="0" wp14:anchorId="02DDC673" wp14:editId="42CE862D">
            <wp:extent cx="493395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58" t="23665" r="33268" b="64199"/>
                    <a:stretch/>
                  </pic:blipFill>
                  <pic:spPr bwMode="auto">
                    <a:xfrm>
                      <a:off x="0" y="0"/>
                      <a:ext cx="4944793" cy="1412798"/>
                    </a:xfrm>
                    <a:prstGeom prst="rect">
                      <a:avLst/>
                    </a:prstGeom>
                    <a:ln>
                      <a:noFill/>
                    </a:ln>
                    <a:extLst>
                      <a:ext uri="{53640926-AAD7-44D8-BBD7-CCE9431645EC}">
                        <a14:shadowObscured xmlns:a14="http://schemas.microsoft.com/office/drawing/2010/main"/>
                      </a:ext>
                    </a:extLst>
                  </pic:spPr>
                </pic:pic>
              </a:graphicData>
            </a:graphic>
          </wp:inline>
        </w:drawing>
      </w:r>
    </w:p>
    <w:p w:rsidR="007E1868" w:rsidRPr="00883EAE" w:rsidRDefault="007E1868" w:rsidP="007E1868">
      <w:pPr>
        <w:spacing w:line="360" w:lineRule="auto"/>
        <w:ind w:right="34"/>
        <w:contextualSpacing/>
        <w:jc w:val="center"/>
        <w:rPr>
          <w:rFonts w:ascii="Palatino Linotype" w:eastAsia="MS Mincho" w:hAnsi="Palatino Linotype" w:cs="Times New Roman"/>
        </w:rPr>
      </w:pPr>
    </w:p>
    <w:p w:rsidR="007E1868" w:rsidRPr="00883EAE" w:rsidRDefault="007E1868" w:rsidP="007E1868">
      <w:pPr>
        <w:spacing w:line="360" w:lineRule="auto"/>
        <w:ind w:right="34"/>
        <w:contextualSpacing/>
        <w:jc w:val="center"/>
        <w:rPr>
          <w:rFonts w:ascii="Palatino Linotype" w:eastAsia="MS Mincho" w:hAnsi="Palatino Linotype" w:cs="Times New Roman"/>
        </w:rPr>
      </w:pPr>
      <w:r w:rsidRPr="00883EAE">
        <w:rPr>
          <w:noProof/>
          <w:lang w:val="es-MX" w:eastAsia="es-MX"/>
        </w:rPr>
        <mc:AlternateContent>
          <mc:Choice Requires="wps">
            <w:drawing>
              <wp:anchor distT="0" distB="0" distL="114300" distR="114300" simplePos="0" relativeHeight="251663360" behindDoc="0" locked="0" layoutInCell="1" allowOverlap="1" wp14:anchorId="6C016538" wp14:editId="0C950524">
                <wp:simplePos x="0" y="0"/>
                <wp:positionH relativeFrom="column">
                  <wp:posOffset>1739265</wp:posOffset>
                </wp:positionH>
                <wp:positionV relativeFrom="paragraph">
                  <wp:posOffset>412115</wp:posOffset>
                </wp:positionV>
                <wp:extent cx="1943100" cy="276225"/>
                <wp:effectExtent l="19050" t="19050" r="19050" b="28575"/>
                <wp:wrapNone/>
                <wp:docPr id="10" name="Rectángulo redondeado 10"/>
                <wp:cNvGraphicFramePr/>
                <a:graphic xmlns:a="http://schemas.openxmlformats.org/drawingml/2006/main">
                  <a:graphicData uri="http://schemas.microsoft.com/office/word/2010/wordprocessingShape">
                    <wps:wsp>
                      <wps:cNvSpPr/>
                      <wps:spPr>
                        <a:xfrm>
                          <a:off x="0" y="0"/>
                          <a:ext cx="194310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A21B4" id="Rectángulo redondeado 10" o:spid="_x0000_s1026" style="position:absolute;margin-left:136.95pt;margin-top:32.45pt;width:153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" filled="f" strokecolor="red" strokeweight="3pt">
                <v:stroke joinstyle="miter"/>
              </v:roundrect>
            </w:pict>
          </mc:Fallback>
        </mc:AlternateContent>
      </w:r>
      <w:r w:rsidRPr="00883EAE">
        <w:rPr>
          <w:noProof/>
          <w:lang w:val="es-MX" w:eastAsia="es-MX"/>
        </w:rPr>
        <w:drawing>
          <wp:inline distT="0" distB="0" distL="0" distR="0" wp14:anchorId="489A43CF" wp14:editId="40C2BB08">
            <wp:extent cx="4787265" cy="1552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6" t="21238" r="33611" b="62682"/>
                    <a:stretch/>
                  </pic:blipFill>
                  <pic:spPr bwMode="auto">
                    <a:xfrm>
                      <a:off x="0" y="0"/>
                      <a:ext cx="4864194" cy="1577524"/>
                    </a:xfrm>
                    <a:prstGeom prst="rect">
                      <a:avLst/>
                    </a:prstGeom>
                    <a:ln>
                      <a:noFill/>
                    </a:ln>
                    <a:extLst>
                      <a:ext uri="{53640926-AAD7-44D8-BBD7-CCE9431645EC}">
                        <a14:shadowObscured xmlns:a14="http://schemas.microsoft.com/office/drawing/2010/main"/>
                      </a:ext>
                    </a:extLst>
                  </pic:spPr>
                </pic:pic>
              </a:graphicData>
            </a:graphic>
          </wp:inline>
        </w:drawing>
      </w:r>
    </w:p>
    <w:p w:rsidR="007E1868" w:rsidRPr="00883EAE" w:rsidRDefault="007E1868" w:rsidP="007E1868">
      <w:pPr>
        <w:spacing w:line="360" w:lineRule="auto"/>
        <w:ind w:right="34"/>
        <w:contextualSpacing/>
        <w:jc w:val="center"/>
        <w:rPr>
          <w:rFonts w:ascii="Palatino Linotype" w:eastAsia="MS Mincho" w:hAnsi="Palatino Linotype" w:cs="Times New Roman"/>
        </w:rPr>
      </w:pPr>
    </w:p>
    <w:p w:rsidR="007E1868" w:rsidRPr="00883EAE" w:rsidRDefault="007E1868" w:rsidP="007E1868">
      <w:pPr>
        <w:spacing w:line="360" w:lineRule="auto"/>
        <w:ind w:right="34"/>
        <w:contextualSpacing/>
        <w:jc w:val="center"/>
        <w:rPr>
          <w:rFonts w:ascii="Palatino Linotype" w:eastAsia="MS Mincho" w:hAnsi="Palatino Linotype" w:cs="Times New Roman"/>
        </w:rPr>
      </w:pPr>
    </w:p>
    <w:p w:rsidR="007E1868" w:rsidRPr="00883EAE" w:rsidRDefault="007E1868" w:rsidP="007E1868">
      <w:pPr>
        <w:spacing w:line="360" w:lineRule="auto"/>
        <w:ind w:right="34"/>
        <w:contextualSpacing/>
        <w:jc w:val="center"/>
        <w:rPr>
          <w:rFonts w:ascii="Palatino Linotype" w:eastAsia="MS Mincho" w:hAnsi="Palatino Linotype" w:cs="Times New Roman"/>
        </w:rPr>
      </w:pPr>
      <w:r w:rsidRPr="00883EAE">
        <w:rPr>
          <w:noProof/>
          <w:lang w:val="es-MX" w:eastAsia="es-MX"/>
        </w:rPr>
        <mc:AlternateContent>
          <mc:Choice Requires="wps">
            <w:drawing>
              <wp:anchor distT="0" distB="0" distL="114300" distR="114300" simplePos="0" relativeHeight="251665408" behindDoc="0" locked="0" layoutInCell="1" allowOverlap="1" wp14:anchorId="6C016538" wp14:editId="0C950524">
                <wp:simplePos x="0" y="0"/>
                <wp:positionH relativeFrom="column">
                  <wp:posOffset>1682115</wp:posOffset>
                </wp:positionH>
                <wp:positionV relativeFrom="paragraph">
                  <wp:posOffset>283845</wp:posOffset>
                </wp:positionV>
                <wp:extent cx="1943100" cy="314325"/>
                <wp:effectExtent l="19050" t="19050" r="19050" b="28575"/>
                <wp:wrapNone/>
                <wp:docPr id="11" name="Rectángulo redondeado 11"/>
                <wp:cNvGraphicFramePr/>
                <a:graphic xmlns:a="http://schemas.openxmlformats.org/drawingml/2006/main">
                  <a:graphicData uri="http://schemas.microsoft.com/office/word/2010/wordprocessingShape">
                    <wps:wsp>
                      <wps:cNvSpPr/>
                      <wps:spPr>
                        <a:xfrm>
                          <a:off x="0" y="0"/>
                          <a:ext cx="194310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888477" id="Rectángulo redondeado 11" o:spid="_x0000_s1026" style="position:absolute;margin-left:132.45pt;margin-top:22.35pt;width:153pt;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" filled="f" strokecolor="red" strokeweight="3pt">
                <v:stroke joinstyle="miter"/>
              </v:roundrect>
            </w:pict>
          </mc:Fallback>
        </mc:AlternateContent>
      </w:r>
      <w:r w:rsidRPr="00883EAE">
        <w:rPr>
          <w:noProof/>
          <w:lang w:val="es-MX" w:eastAsia="es-MX"/>
        </w:rPr>
        <w:drawing>
          <wp:inline distT="0" distB="0" distL="0" distR="0" wp14:anchorId="7D52A1AB" wp14:editId="5381DA9E">
            <wp:extent cx="4607560" cy="1304925"/>
            <wp:effectExtent l="0" t="0" r="254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58" t="20328" r="32927" b="65716"/>
                    <a:stretch/>
                  </pic:blipFill>
                  <pic:spPr bwMode="auto">
                    <a:xfrm>
                      <a:off x="0" y="0"/>
                      <a:ext cx="4622023" cy="1309021"/>
                    </a:xfrm>
                    <a:prstGeom prst="rect">
                      <a:avLst/>
                    </a:prstGeom>
                    <a:ln>
                      <a:noFill/>
                    </a:ln>
                    <a:extLst>
                      <a:ext uri="{53640926-AAD7-44D8-BBD7-CCE9431645EC}">
                        <a14:shadowObscured xmlns:a14="http://schemas.microsoft.com/office/drawing/2010/main"/>
                      </a:ext>
                    </a:extLst>
                  </pic:spPr>
                </pic:pic>
              </a:graphicData>
            </a:graphic>
          </wp:inline>
        </w:drawing>
      </w:r>
    </w:p>
    <w:p w:rsidR="007E1868" w:rsidRPr="00883EAE" w:rsidRDefault="007E1868" w:rsidP="007E1868">
      <w:pPr>
        <w:spacing w:line="360" w:lineRule="auto"/>
        <w:ind w:right="34"/>
        <w:contextualSpacing/>
        <w:jc w:val="center"/>
        <w:rPr>
          <w:rFonts w:ascii="Palatino Linotype" w:eastAsia="MS Mincho" w:hAnsi="Palatino Linotype" w:cs="Times New Roman"/>
        </w:rPr>
      </w:pPr>
      <w:r w:rsidRPr="00883EAE">
        <w:rPr>
          <w:noProof/>
          <w:lang w:val="es-MX" w:eastAsia="es-MX"/>
        </w:rPr>
        <w:lastRenderedPageBreak/>
        <mc:AlternateContent>
          <mc:Choice Requires="wps">
            <w:drawing>
              <wp:anchor distT="0" distB="0" distL="114300" distR="114300" simplePos="0" relativeHeight="251667456" behindDoc="0" locked="0" layoutInCell="1" allowOverlap="1" wp14:anchorId="6C016538" wp14:editId="0C950524">
                <wp:simplePos x="0" y="0"/>
                <wp:positionH relativeFrom="column">
                  <wp:posOffset>1786890</wp:posOffset>
                </wp:positionH>
                <wp:positionV relativeFrom="paragraph">
                  <wp:posOffset>310515</wp:posOffset>
                </wp:positionV>
                <wp:extent cx="1943100" cy="333375"/>
                <wp:effectExtent l="19050" t="19050" r="19050" b="28575"/>
                <wp:wrapNone/>
                <wp:docPr id="12" name="Rectángulo redondeado 12"/>
                <wp:cNvGraphicFramePr/>
                <a:graphic xmlns:a="http://schemas.openxmlformats.org/drawingml/2006/main">
                  <a:graphicData uri="http://schemas.microsoft.com/office/word/2010/wordprocessingShape">
                    <wps:wsp>
                      <wps:cNvSpPr/>
                      <wps:spPr>
                        <a:xfrm>
                          <a:off x="0" y="0"/>
                          <a:ext cx="1943100" cy="333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3CF67B" id="Rectángulo redondeado 12" o:spid="_x0000_s1026" style="position:absolute;margin-left:140.7pt;margin-top:24.45pt;width:153pt;height:2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" filled="f" strokecolor="red" strokeweight="3pt">
                <v:stroke joinstyle="miter"/>
              </v:roundrect>
            </w:pict>
          </mc:Fallback>
        </mc:AlternateContent>
      </w:r>
      <w:r w:rsidRPr="00883EAE">
        <w:rPr>
          <w:noProof/>
          <w:lang w:val="es-MX" w:eastAsia="es-MX"/>
        </w:rPr>
        <w:drawing>
          <wp:inline distT="0" distB="0" distL="0" distR="0" wp14:anchorId="5FC7A8CC" wp14:editId="6E27BB03">
            <wp:extent cx="4437380" cy="14097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87" t="20328" r="33439" b="64806"/>
                    <a:stretch/>
                  </pic:blipFill>
                  <pic:spPr bwMode="auto">
                    <a:xfrm>
                      <a:off x="0" y="0"/>
                      <a:ext cx="4508444" cy="1432276"/>
                    </a:xfrm>
                    <a:prstGeom prst="rect">
                      <a:avLst/>
                    </a:prstGeom>
                    <a:ln>
                      <a:noFill/>
                    </a:ln>
                    <a:extLst>
                      <a:ext uri="{53640926-AAD7-44D8-BBD7-CCE9431645EC}">
                        <a14:shadowObscured xmlns:a14="http://schemas.microsoft.com/office/drawing/2010/main"/>
                      </a:ext>
                    </a:extLst>
                  </pic:spPr>
                </pic:pic>
              </a:graphicData>
            </a:graphic>
          </wp:inline>
        </w:drawing>
      </w:r>
    </w:p>
    <w:p w:rsidR="00432673" w:rsidRPr="00883EAE" w:rsidRDefault="00432673" w:rsidP="007E1868">
      <w:pPr>
        <w:spacing w:line="360" w:lineRule="auto"/>
        <w:ind w:right="34"/>
        <w:contextualSpacing/>
        <w:jc w:val="both"/>
        <w:rPr>
          <w:rFonts w:ascii="Palatino Linotype" w:eastAsia="MS Mincho" w:hAnsi="Palatino Linotype" w:cs="Times New Roman"/>
        </w:rPr>
      </w:pPr>
    </w:p>
    <w:p w:rsidR="00432673" w:rsidRPr="00883EAE" w:rsidRDefault="007E1868" w:rsidP="006E3F14">
      <w:pPr>
        <w:numPr>
          <w:ilvl w:val="0"/>
          <w:numId w:val="1"/>
        </w:numPr>
        <w:spacing w:line="360" w:lineRule="auto"/>
        <w:ind w:left="0" w:right="34" w:firstLine="0"/>
        <w:contextualSpacing/>
        <w:jc w:val="both"/>
        <w:rPr>
          <w:rFonts w:ascii="Palatino Linotype" w:eastAsia="MS Mincho" w:hAnsi="Palatino Linotype" w:cs="Times New Roman"/>
        </w:rPr>
      </w:pPr>
      <w:r w:rsidRPr="00883EAE">
        <w:rPr>
          <w:rFonts w:ascii="Palatino Linotype" w:eastAsia="MS Mincho" w:hAnsi="Palatino Linotype" w:cs="Times New Roman"/>
        </w:rPr>
        <w:t xml:space="preserve">En efecto, como se puede advertir, los números de los contratos no son consecutivos, por lo que se presume que faltan contratos, </w:t>
      </w:r>
      <w:r w:rsidR="004521FE" w:rsidRPr="00883EAE">
        <w:rPr>
          <w:rFonts w:ascii="Palatino Linotype" w:eastAsia="MS Mincho" w:hAnsi="Palatino Linotype" w:cs="Times New Roman"/>
        </w:rPr>
        <w:t>aunado a las manifestaciones realizadas por el Sujeto Obligado en su informe justificado:</w:t>
      </w:r>
    </w:p>
    <w:p w:rsidR="004521FE" w:rsidRPr="00883EAE" w:rsidRDefault="004521FE" w:rsidP="004521FE">
      <w:pPr>
        <w:spacing w:line="360" w:lineRule="auto"/>
        <w:ind w:right="34"/>
        <w:contextualSpacing/>
        <w:jc w:val="both"/>
        <w:rPr>
          <w:rFonts w:ascii="Palatino Linotype" w:eastAsia="MS Mincho" w:hAnsi="Palatino Linotype" w:cs="Times New Roman"/>
        </w:rPr>
      </w:pPr>
    </w:p>
    <w:p w:rsidR="004521FE" w:rsidRPr="00883EAE" w:rsidRDefault="004521FE" w:rsidP="004521FE">
      <w:pPr>
        <w:spacing w:line="360" w:lineRule="auto"/>
        <w:ind w:right="34"/>
        <w:contextualSpacing/>
        <w:jc w:val="center"/>
        <w:rPr>
          <w:rFonts w:ascii="Palatino Linotype" w:eastAsia="MS Mincho" w:hAnsi="Palatino Linotype" w:cs="Times New Roman"/>
        </w:rPr>
      </w:pPr>
      <w:r w:rsidRPr="00883EAE">
        <w:rPr>
          <w:noProof/>
          <w:lang w:val="es-MX" w:eastAsia="es-MX"/>
        </w:rPr>
        <w:drawing>
          <wp:inline distT="0" distB="0" distL="0" distR="0" wp14:anchorId="0B5966A6" wp14:editId="367AEA26">
            <wp:extent cx="4581525" cy="35928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22" t="19114" r="33951" b="35680"/>
                    <a:stretch/>
                  </pic:blipFill>
                  <pic:spPr bwMode="auto">
                    <a:xfrm>
                      <a:off x="0" y="0"/>
                      <a:ext cx="4583643" cy="3594541"/>
                    </a:xfrm>
                    <a:prstGeom prst="rect">
                      <a:avLst/>
                    </a:prstGeom>
                    <a:ln>
                      <a:noFill/>
                    </a:ln>
                    <a:extLst>
                      <a:ext uri="{53640926-AAD7-44D8-BBD7-CCE9431645EC}">
                        <a14:shadowObscured xmlns:a14="http://schemas.microsoft.com/office/drawing/2010/main"/>
                      </a:ext>
                    </a:extLst>
                  </pic:spPr>
                </pic:pic>
              </a:graphicData>
            </a:graphic>
          </wp:inline>
        </w:drawing>
      </w:r>
    </w:p>
    <w:p w:rsidR="00432673" w:rsidRPr="00883EAE" w:rsidRDefault="004521FE" w:rsidP="00595295">
      <w:pPr>
        <w:numPr>
          <w:ilvl w:val="0"/>
          <w:numId w:val="1"/>
        </w:numPr>
        <w:spacing w:line="360" w:lineRule="auto"/>
        <w:ind w:left="0" w:right="34" w:firstLine="0"/>
        <w:contextualSpacing/>
        <w:jc w:val="both"/>
        <w:rPr>
          <w:rFonts w:ascii="Palatino Linotype" w:eastAsia="MS Mincho" w:hAnsi="Palatino Linotype" w:cs="Times New Roman"/>
        </w:rPr>
      </w:pPr>
      <w:r w:rsidRPr="00883EAE">
        <w:rPr>
          <w:rFonts w:ascii="Palatino Linotype" w:eastAsia="MS Mincho" w:hAnsi="Palatino Linotype" w:cs="Times New Roman"/>
        </w:rPr>
        <w:lastRenderedPageBreak/>
        <w:t>Como se puede observar, el mismo Sujeto Obligado manifestó que solo se entregaron los contratos que se encontraban publicados en su Portal de I</w:t>
      </w:r>
      <w:r w:rsidR="00595295" w:rsidRPr="00883EAE">
        <w:rPr>
          <w:rFonts w:ascii="Palatino Linotype" w:eastAsia="MS Mincho" w:hAnsi="Palatino Linotype" w:cs="Times New Roman"/>
        </w:rPr>
        <w:t>nformación de Oficio Mexiquense;</w:t>
      </w:r>
      <w:r w:rsidRPr="00883EAE">
        <w:rPr>
          <w:rFonts w:ascii="Palatino Linotype" w:eastAsia="MS Mincho" w:hAnsi="Palatino Linotype" w:cs="Times New Roman"/>
        </w:rPr>
        <w:t xml:space="preserve"> </w:t>
      </w:r>
      <w:r w:rsidR="00595295" w:rsidRPr="00883EAE">
        <w:rPr>
          <w:rFonts w:ascii="Palatino Linotype" w:eastAsia="MS Mincho" w:hAnsi="Palatino Linotype" w:cs="Times New Roman"/>
        </w:rPr>
        <w:t xml:space="preserve">en este contexto, </w:t>
      </w:r>
      <w:r w:rsidR="00DA4CA7" w:rsidRPr="00883EAE">
        <w:rPr>
          <w:rFonts w:ascii="Palatino Linotype" w:eastAsia="MS Mincho" w:hAnsi="Palatino Linotype" w:cs="Times New Roman"/>
        </w:rPr>
        <w:t xml:space="preserve">cabe señalar que la información fue remitida por el servidor público habilitado, la Subdirectora de Administración y Finanzas, que de acuerdo al </w:t>
      </w:r>
      <w:r w:rsidR="00DA4CA7" w:rsidRPr="00883EAE">
        <w:rPr>
          <w:rFonts w:ascii="Palatino Linotype" w:hAnsi="Palatino Linotype"/>
        </w:rPr>
        <w:t>Reglamento Orgánico Interno del Organismo Público Descentralizado para la Prestación de los Servicios de Agua Potable, Alcantarillado y Saneamiento del Municipio de Atizapán de Zaragoza, conocido como S.A.P.A.S.A.</w:t>
      </w:r>
      <w:r w:rsidR="00595295" w:rsidRPr="00883EAE">
        <w:rPr>
          <w:rFonts w:ascii="Palatino Linotype" w:hAnsi="Palatino Linotype"/>
        </w:rPr>
        <w:t xml:space="preserve"> tiene las siguientes atribuciones</w:t>
      </w:r>
      <w:r w:rsidR="00DA4CA7" w:rsidRPr="00883EAE">
        <w:rPr>
          <w:rFonts w:ascii="Palatino Linotype" w:hAnsi="Palatino Linotype"/>
        </w:rPr>
        <w:t xml:space="preserve">: </w:t>
      </w:r>
    </w:p>
    <w:p w:rsidR="00DA4CA7" w:rsidRPr="00883EAE" w:rsidRDefault="00DA4CA7" w:rsidP="00DA4CA7">
      <w:pPr>
        <w:spacing w:line="360" w:lineRule="auto"/>
        <w:ind w:right="34"/>
        <w:contextualSpacing/>
        <w:jc w:val="both"/>
        <w:rPr>
          <w:rFonts w:ascii="Palatino Linotype" w:eastAsia="MS Mincho" w:hAnsi="Palatino Linotype" w:cs="Times New Roman"/>
        </w:rPr>
      </w:pPr>
    </w:p>
    <w:p w:rsidR="00DA4CA7" w:rsidRPr="00883EAE" w:rsidRDefault="00DA4CA7" w:rsidP="00DA4CA7">
      <w:pPr>
        <w:spacing w:line="360" w:lineRule="auto"/>
        <w:ind w:left="851" w:right="567"/>
        <w:contextualSpacing/>
        <w:jc w:val="center"/>
        <w:rPr>
          <w:rFonts w:ascii="Palatino Linotype" w:hAnsi="Palatino Linotype"/>
          <w:b/>
          <w:i/>
          <w:sz w:val="22"/>
        </w:rPr>
      </w:pPr>
      <w:r w:rsidRPr="00883EAE">
        <w:rPr>
          <w:rFonts w:ascii="Palatino Linotype" w:hAnsi="Palatino Linotype"/>
          <w:b/>
          <w:i/>
          <w:sz w:val="22"/>
        </w:rPr>
        <w:t>Capítulo IV</w:t>
      </w:r>
    </w:p>
    <w:p w:rsidR="00DA4CA7" w:rsidRPr="00883EAE" w:rsidRDefault="00DA4CA7" w:rsidP="00DA4CA7">
      <w:pPr>
        <w:spacing w:line="360" w:lineRule="auto"/>
        <w:ind w:left="851" w:right="567"/>
        <w:contextualSpacing/>
        <w:jc w:val="center"/>
        <w:rPr>
          <w:rFonts w:ascii="Palatino Linotype" w:hAnsi="Palatino Linotype"/>
          <w:b/>
          <w:i/>
          <w:sz w:val="22"/>
        </w:rPr>
      </w:pPr>
      <w:r w:rsidRPr="00883EAE">
        <w:rPr>
          <w:rFonts w:ascii="Palatino Linotype" w:hAnsi="Palatino Linotype"/>
          <w:b/>
          <w:i/>
          <w:sz w:val="22"/>
        </w:rPr>
        <w:t>De la Subdirección de Administración y Finanzas</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Artículo 80. La Subdirección de Administración y Finanzas del Organismo, para el desempeño de sus funciones, se auxiliará de las Unidades Administrativas necesarias, de conformidad con el presupuesto autorizado, previo acuerdo con el Director General y/o aprobación del Consejo Directivo, y tendrá de manera enunciativa más no limitativa, las siguientes atribuciones: </w:t>
      </w:r>
    </w:p>
    <w:p w:rsidR="00DA4CA7" w:rsidRPr="00883EAE" w:rsidRDefault="00DA4CA7" w:rsidP="00DA4CA7">
      <w:pPr>
        <w:spacing w:line="360" w:lineRule="auto"/>
        <w:ind w:left="851" w:right="567"/>
        <w:contextualSpacing/>
        <w:jc w:val="both"/>
        <w:rPr>
          <w:rFonts w:ascii="Palatino Linotype" w:hAnsi="Palatino Linotype"/>
          <w:i/>
          <w:sz w:val="22"/>
        </w:rPr>
      </w:pP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I. Presentar al Comisario y al Consejo Directivo, por conducto del Director General, así como al Órgano Superior de Fiscalización del Estado de México, los informes mensuales y aquellos que se requieran en términos de la legislación aplicable;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II. Integrar, presentar al Comisario, al Comité Interno de Cuentas de Balance y en su caso, al Consejo Directivo, por conducto del Director General, así como al Órgano Superior de Fiscalización del Estado de México, el Presupuesto de Ingresos y Egresos </w:t>
      </w:r>
      <w:r w:rsidRPr="00883EAE">
        <w:rPr>
          <w:rFonts w:ascii="Palatino Linotype" w:hAnsi="Palatino Linotype"/>
          <w:i/>
          <w:sz w:val="22"/>
        </w:rPr>
        <w:lastRenderedPageBreak/>
        <w:t xml:space="preserve">y la modificación y/o modificaciones a los mismos para su autorización de cada ejercicio fiscal;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III. Dar cumplimiento a las obligaciones en materia financiera, consagradas dentro de la Ley de Transparencia y Acceso a la Información Pública del Estado de México y Municipios;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IV. Proponer los cambios de las formas oficiales emitidas por la Secretaría de Finanzas, Planeación y Administración del Gobierno del Estado de México, de manifestaciones, avisos, declaraciones y demás documentos fiscales o contables por conducto del Director General para su aprobación por parte del Consejo Directivo;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V. Solicitar a la Contraloría Interna la práctica de revisiones, de conformidad con las normas y lineamientos que rigen en materia de control y evaluación gubernamental en el ámbito municipal;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VI. Dar cumplimiento a los Lineamientos de Control Financiero y Administrativo para las Entidades Fiscalizables del Estado de México, establecidos por el Órgano Superior de Fiscalización del Estado de México;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VII. Atender y solventar los requerimientos de su competencia que las entidades públicas federales, estatales o municipales emitan al Organismo;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VIII. Proporcionar a su inmediato antecesor todos los datos oficiales que se requieran para realizar las </w:t>
      </w:r>
      <w:proofErr w:type="spellStart"/>
      <w:r w:rsidRPr="00883EAE">
        <w:rPr>
          <w:rFonts w:ascii="Palatino Linotype" w:hAnsi="Palatino Linotype"/>
          <w:i/>
          <w:sz w:val="22"/>
        </w:rPr>
        <w:t>solventaciones</w:t>
      </w:r>
      <w:proofErr w:type="spellEnd"/>
      <w:r w:rsidRPr="00883EAE">
        <w:rPr>
          <w:rFonts w:ascii="Palatino Linotype" w:hAnsi="Palatino Linotype"/>
          <w:i/>
          <w:sz w:val="22"/>
        </w:rPr>
        <w:t xml:space="preserve"> pertinentes respecto de los pliegos de observaciones y alcances que formule el Órgano Superior de Fiscalización del Estado de México y otras unidades o entidades públicas fiscalizadoras;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IX. Vigilar que se cumplan las normas para el registro de operaciones contables, financieras, de resguardo de bienes y valores;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lastRenderedPageBreak/>
        <w:t xml:space="preserve">X. Supervisar que el registro de las operaciones reúna todos los requisitos de validez y confiabilidad contable y fiscal establecidas;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XI. Integrar y presentar en tiempo y forma los informes mensuales y la cuenta pública anual al Órgano Superior de Fiscalización del Estado de México;</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XII. Supervisar, vigilar y aumentar la productividad del suministro oportuno de los recursos materiales y financieros a las Unidades Administrativas del Organismo, de conformidad con el presupuesto de egresos autorizado;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XIII. Analizar y Proponer estrategias tendientes a optimizar los recursos financieros y materiales para la prestación de los servicios del Organismo;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XIV. Presentar al Consejo Directivo en tiempo y forma el proyecto de presupuesto de ingresos y egresos para el siguiente ejercicio fiscal;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XV. Presentar ante el Consejo Directivo el presupuesto de ingresos y egresos del ejercicio fiscal definitivo, a más tardar en la primera quincena del mes de febrero del ejercicio fiscal correspondiente;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XVI. Proponer a la Dirección General, la contratación de créditos necesarios para el cumplimiento de los fines y metas del Organismo;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XVII. Supervisar el inventario general de los bienes muebles e inmuebles propiedad del Organismo, verificando que se inscriban en el libro especial, con la descripción de sus valores y de todas las características de identificación, así como el uso y destino de los mismos; y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t xml:space="preserve">XVIII. Cuantificar e informar al Consejo Directivo y al Director General, el incremento anual del convenio de prestaciones de ley y colaterales; </w:t>
      </w:r>
    </w:p>
    <w:p w:rsidR="00DA4CA7" w:rsidRPr="00883EAE" w:rsidRDefault="00DA4CA7" w:rsidP="00DA4CA7">
      <w:pPr>
        <w:spacing w:line="360" w:lineRule="auto"/>
        <w:ind w:left="851" w:right="567"/>
        <w:contextualSpacing/>
        <w:jc w:val="both"/>
        <w:rPr>
          <w:rFonts w:ascii="Palatino Linotype" w:hAnsi="Palatino Linotype"/>
          <w:i/>
          <w:sz w:val="22"/>
        </w:rPr>
      </w:pPr>
      <w:r w:rsidRPr="00883EAE">
        <w:rPr>
          <w:rFonts w:ascii="Palatino Linotype" w:hAnsi="Palatino Linotype"/>
          <w:i/>
          <w:sz w:val="22"/>
        </w:rPr>
        <w:lastRenderedPageBreak/>
        <w:t xml:space="preserve">XIX. Presentar y consensuar para su ejecución con la Secretaría Técnica y la Contraloría Interna las políticas, normas y procedimientos que en materia de esta Subdirección correspondan; y </w:t>
      </w:r>
    </w:p>
    <w:p w:rsidR="00DA4CA7" w:rsidRPr="00883EAE" w:rsidRDefault="00DA4CA7" w:rsidP="00DA4CA7">
      <w:pPr>
        <w:spacing w:line="360" w:lineRule="auto"/>
        <w:ind w:left="851" w:right="567"/>
        <w:contextualSpacing/>
        <w:jc w:val="both"/>
        <w:rPr>
          <w:rFonts w:ascii="Palatino Linotype" w:eastAsia="MS Mincho" w:hAnsi="Palatino Linotype" w:cs="Times New Roman"/>
          <w:i/>
          <w:sz w:val="22"/>
        </w:rPr>
      </w:pPr>
      <w:r w:rsidRPr="00883EAE">
        <w:rPr>
          <w:rFonts w:ascii="Palatino Linotype" w:hAnsi="Palatino Linotype"/>
          <w:i/>
          <w:sz w:val="22"/>
        </w:rPr>
        <w:t>XX. Las demás que le confieren las Leyes, los Reglamentos aplicables en la materia, así como el Consejo Directivo.</w:t>
      </w:r>
    </w:p>
    <w:p w:rsidR="004521FE" w:rsidRPr="00883EAE" w:rsidRDefault="004521FE" w:rsidP="00595295">
      <w:pPr>
        <w:spacing w:line="360" w:lineRule="auto"/>
        <w:ind w:right="34"/>
        <w:contextualSpacing/>
        <w:jc w:val="both"/>
        <w:rPr>
          <w:rFonts w:ascii="Palatino Linotype" w:eastAsia="MS Mincho" w:hAnsi="Palatino Linotype" w:cs="Times New Roman"/>
        </w:rPr>
      </w:pPr>
    </w:p>
    <w:p w:rsidR="00432673" w:rsidRPr="00883EAE" w:rsidRDefault="00595295" w:rsidP="006E3F14">
      <w:pPr>
        <w:numPr>
          <w:ilvl w:val="0"/>
          <w:numId w:val="1"/>
        </w:numPr>
        <w:spacing w:line="360" w:lineRule="auto"/>
        <w:ind w:left="0" w:right="34" w:firstLine="0"/>
        <w:contextualSpacing/>
        <w:jc w:val="both"/>
        <w:rPr>
          <w:rFonts w:ascii="Palatino Linotype" w:eastAsia="MS Mincho" w:hAnsi="Palatino Linotype" w:cs="Times New Roman"/>
        </w:rPr>
      </w:pPr>
      <w:r w:rsidRPr="00883EAE">
        <w:rPr>
          <w:rFonts w:ascii="Palatino Linotype" w:eastAsia="MS Mincho" w:hAnsi="Palatino Linotype" w:cs="Arial"/>
        </w:rPr>
        <w:t>Ahora bien</w:t>
      </w:r>
      <w:r w:rsidR="001E49A7" w:rsidRPr="00883EAE">
        <w:rPr>
          <w:rFonts w:ascii="Palatino Linotype" w:eastAsia="MS Mincho" w:hAnsi="Palatino Linotype" w:cs="Arial"/>
        </w:rPr>
        <w:t>,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w:t>
      </w:r>
    </w:p>
    <w:p w:rsidR="001E49A7" w:rsidRPr="00883EAE" w:rsidRDefault="001E49A7" w:rsidP="001E49A7">
      <w:pPr>
        <w:spacing w:line="360" w:lineRule="auto"/>
        <w:ind w:right="34"/>
        <w:contextualSpacing/>
        <w:jc w:val="both"/>
        <w:rPr>
          <w:rFonts w:ascii="Palatino Linotype" w:eastAsia="MS Mincho" w:hAnsi="Palatino Linotype" w:cs="Times New Roman"/>
        </w:rPr>
      </w:pPr>
    </w:p>
    <w:p w:rsidR="001E49A7" w:rsidRPr="00883EAE" w:rsidRDefault="001E49A7" w:rsidP="001E49A7">
      <w:pPr>
        <w:spacing w:before="240" w:after="240" w:line="360" w:lineRule="auto"/>
        <w:ind w:left="851" w:right="616"/>
        <w:jc w:val="both"/>
        <w:rPr>
          <w:rFonts w:ascii="Palatino Linotype" w:eastAsia="MS Mincho" w:hAnsi="Palatino Linotype" w:cs="Arial"/>
          <w:i/>
        </w:rPr>
      </w:pPr>
      <w:r w:rsidRPr="00883EAE">
        <w:rPr>
          <w:rFonts w:ascii="Palatino Linotype" w:eastAsia="MS Mincho" w:hAnsi="Palatino Linotype" w:cs="Times New Roman"/>
          <w:b/>
          <w:i/>
        </w:rPr>
        <w:t>Artículo 162.</w:t>
      </w:r>
      <w:r w:rsidRPr="00883EAE">
        <w:rPr>
          <w:rFonts w:ascii="Palatino Linotype" w:eastAsia="MS Mincho" w:hAnsi="Palatino Linotype" w:cs="Times New Roman"/>
          <w:i/>
        </w:rPr>
        <w:t xml:space="preserve"> Las unidades de transparencia deberán garantizar que las solicitudes se </w:t>
      </w:r>
      <w:r w:rsidRPr="00883EAE">
        <w:rPr>
          <w:rFonts w:ascii="Palatino Linotype" w:eastAsia="MS Mincho" w:hAnsi="Palatino Linotype" w:cs="Times New Roman"/>
          <w:b/>
          <w:i/>
          <w:u w:val="single"/>
        </w:rPr>
        <w:t>turnen a todas las Áreas competentes</w:t>
      </w:r>
      <w:r w:rsidRPr="00883EAE">
        <w:rPr>
          <w:rFonts w:ascii="Palatino Linotype" w:eastAsia="MS Mincho" w:hAnsi="Palatino Linotype" w:cs="Times New Roman"/>
          <w:i/>
        </w:rPr>
        <w:t xml:space="preserve"> que cuenten con la información o deban tenerla de acuerdo a sus facultades, competencias y funciones, con el objeto de que realicen una búsqueda exhaustiva y razonable de la información solicitada.</w:t>
      </w:r>
    </w:p>
    <w:p w:rsidR="001E49A7" w:rsidRPr="00883EAE" w:rsidRDefault="001E49A7" w:rsidP="001E49A7">
      <w:pPr>
        <w:pStyle w:val="Prrafodelista"/>
        <w:spacing w:before="240" w:after="240" w:line="360" w:lineRule="auto"/>
        <w:ind w:left="4330" w:right="49"/>
        <w:jc w:val="both"/>
        <w:rPr>
          <w:rFonts w:ascii="Palatino Linotype" w:eastAsia="MS Mincho" w:hAnsi="Palatino Linotype" w:cs="Arial"/>
        </w:rPr>
      </w:pPr>
    </w:p>
    <w:p w:rsidR="001E49A7" w:rsidRPr="00883EAE" w:rsidRDefault="001E49A7" w:rsidP="001E49A7">
      <w:pPr>
        <w:pStyle w:val="Prrafodelista"/>
        <w:numPr>
          <w:ilvl w:val="0"/>
          <w:numId w:val="1"/>
        </w:numPr>
        <w:spacing w:line="360" w:lineRule="auto"/>
        <w:ind w:left="0" w:firstLine="0"/>
        <w:jc w:val="both"/>
        <w:rPr>
          <w:rFonts w:ascii="Palatino Linotype" w:eastAsia="MS Mincho" w:hAnsi="Palatino Linotype" w:cs="Arial"/>
        </w:rPr>
      </w:pPr>
      <w:r w:rsidRPr="00883EAE">
        <w:rPr>
          <w:rFonts w:ascii="Palatino Linotype" w:eastAsia="MS Mincho" w:hAnsi="Palatino Linotype" w:cs="Arial"/>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883EAE">
        <w:rPr>
          <w:rFonts w:ascii="Palatino Linotype" w:eastAsia="MS Mincho" w:hAnsi="Palatino Linotype" w:cs="Arial"/>
          <w:i/>
        </w:rPr>
        <w:t xml:space="preserve">a todas las áreas competentes que cuenten con la información o deban tenerla de acuerdo a sus facultades, competencias y funciones, </w:t>
      </w:r>
      <w:r w:rsidRPr="00883EAE">
        <w:rPr>
          <w:rFonts w:ascii="Palatino Linotype" w:eastAsia="MS Mincho" w:hAnsi="Palatino Linotype" w:cs="Arial"/>
          <w:b/>
          <w:i/>
          <w:u w:val="single"/>
        </w:rPr>
        <w:t>con el objeto de que realicen una búsqueda exhaustiva y razonable de la información solicitada</w:t>
      </w:r>
      <w:r w:rsidRPr="00883EAE">
        <w:rPr>
          <w:rFonts w:ascii="Palatino Linotype" w:eastAsia="MS Mincho" w:hAnsi="Palatino Linotype" w:cs="Arial"/>
          <w:i/>
        </w:rPr>
        <w:t>,</w:t>
      </w:r>
      <w:r w:rsidRPr="00883EAE">
        <w:rPr>
          <w:rFonts w:ascii="Palatino Linotype" w:eastAsia="MS Mincho" w:hAnsi="Palatino Linotype" w:cs="Arial"/>
        </w:rPr>
        <w:t xml:space="preserve"> según se asienta en el artículo 162 de la ley citada. </w:t>
      </w:r>
    </w:p>
    <w:p w:rsidR="001E49A7" w:rsidRPr="00883EAE" w:rsidRDefault="001E49A7" w:rsidP="001E49A7">
      <w:pPr>
        <w:pStyle w:val="Prrafodelista"/>
        <w:spacing w:line="360" w:lineRule="auto"/>
        <w:ind w:left="0"/>
        <w:jc w:val="both"/>
        <w:rPr>
          <w:rFonts w:ascii="Palatino Linotype" w:eastAsia="MS Mincho" w:hAnsi="Palatino Linotype" w:cs="Arial"/>
        </w:rPr>
      </w:pPr>
    </w:p>
    <w:p w:rsidR="00432673" w:rsidRPr="00883EAE" w:rsidRDefault="001E49A7" w:rsidP="00A17EC0">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Por lo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r w:rsidR="00A17EC0" w:rsidRPr="00883EAE">
        <w:rPr>
          <w:rFonts w:ascii="Palatino Linotype" w:eastAsia="MS Mincho" w:hAnsi="Palatino Linotype" w:cs="Arial"/>
        </w:rPr>
        <w:t xml:space="preserve"> En consecuencia y atendiendo a las manifestaciones realizadas por el mismo Sujeto Obligado, en informe justificado, referente a que solo entrego los contratos que se encontraban en su IPOMEX, el Sujeto Obligado deberá realizar una búsqueda exhaustiva en sus archivos, para garantizar el derecho de acceso a la información pública. </w:t>
      </w:r>
    </w:p>
    <w:p w:rsidR="00595295" w:rsidRPr="00883EAE" w:rsidRDefault="00595295" w:rsidP="00595295">
      <w:pPr>
        <w:pStyle w:val="Prrafodelista"/>
        <w:rPr>
          <w:rFonts w:ascii="Palatino Linotype" w:eastAsia="MS Mincho" w:hAnsi="Palatino Linotype" w:cs="Arial"/>
        </w:rPr>
      </w:pPr>
    </w:p>
    <w:p w:rsidR="00595295" w:rsidRPr="00883EAE" w:rsidRDefault="00595295" w:rsidP="00A17EC0">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 xml:space="preserve"> En este caso, de acuerdo al </w:t>
      </w:r>
      <w:r w:rsidRPr="00883EAE">
        <w:rPr>
          <w:rFonts w:ascii="Palatino Linotype" w:hAnsi="Palatino Linotype"/>
        </w:rPr>
        <w:t xml:space="preserve">Reglamento Orgánico Interno del Organismo Público Descentralizado para la Prestación de los Servicios de Agua Potable, </w:t>
      </w:r>
      <w:r w:rsidRPr="00883EAE">
        <w:rPr>
          <w:rFonts w:ascii="Palatino Linotype" w:hAnsi="Palatino Linotype"/>
        </w:rPr>
        <w:lastRenderedPageBreak/>
        <w:t>Alcantarillado y Saneamiento del Municipio de Atizapán de Zaragoza,  el Consejo Directivo, de manera enunciativa, más no limitativa, tiene entre sus atribuciones aprobar convenios o contratos que celebre el Organismo con Autoridades Federales, Estatales o Municipales:</w:t>
      </w:r>
    </w:p>
    <w:p w:rsidR="00595295" w:rsidRPr="00883EAE" w:rsidRDefault="00595295" w:rsidP="00595295">
      <w:pPr>
        <w:pStyle w:val="Prrafodelista"/>
        <w:rPr>
          <w:rFonts w:ascii="Palatino Linotype" w:eastAsia="MS Mincho" w:hAnsi="Palatino Linotype" w:cs="Arial"/>
        </w:rPr>
      </w:pPr>
    </w:p>
    <w:p w:rsidR="00595295" w:rsidRPr="00883EAE" w:rsidRDefault="00595295" w:rsidP="00595295">
      <w:pPr>
        <w:pStyle w:val="Prrafodelista"/>
        <w:spacing w:before="240" w:after="240" w:line="360" w:lineRule="auto"/>
        <w:ind w:left="0" w:right="49"/>
        <w:jc w:val="both"/>
        <w:rPr>
          <w:rFonts w:ascii="Palatino Linotype" w:eastAsia="MS Mincho" w:hAnsi="Palatino Linotype" w:cs="Arial"/>
        </w:rPr>
      </w:pPr>
    </w:p>
    <w:p w:rsidR="00595295" w:rsidRPr="00883EAE" w:rsidRDefault="00595295" w:rsidP="00595295">
      <w:pPr>
        <w:pStyle w:val="Prrafodelista"/>
        <w:spacing w:line="360" w:lineRule="auto"/>
        <w:rPr>
          <w:rFonts w:ascii="Palatino Linotype" w:hAnsi="Palatino Linotype"/>
          <w:i/>
        </w:rPr>
      </w:pPr>
      <w:r w:rsidRPr="00883EAE">
        <w:rPr>
          <w:rFonts w:ascii="Palatino Linotype" w:hAnsi="Palatino Linotype"/>
          <w:i/>
        </w:rPr>
        <w:t xml:space="preserve">“Artículo 38. El Consejo Directivo tendrá, de manera enunciativa, más no limitativa, las siguientes atribuciones: </w:t>
      </w:r>
    </w:p>
    <w:p w:rsidR="00595295" w:rsidRPr="00883EAE" w:rsidRDefault="00595295" w:rsidP="00595295">
      <w:pPr>
        <w:pStyle w:val="Prrafodelista"/>
        <w:spacing w:line="360" w:lineRule="auto"/>
        <w:rPr>
          <w:rFonts w:ascii="Palatino Linotype" w:hAnsi="Palatino Linotype"/>
          <w:i/>
        </w:rPr>
      </w:pPr>
      <w:r w:rsidRPr="00883EAE">
        <w:rPr>
          <w:rFonts w:ascii="Palatino Linotype" w:hAnsi="Palatino Linotype"/>
          <w:i/>
        </w:rPr>
        <w:t>…</w:t>
      </w:r>
    </w:p>
    <w:p w:rsidR="00595295" w:rsidRPr="00883EAE" w:rsidRDefault="00595295" w:rsidP="00595295">
      <w:pPr>
        <w:pStyle w:val="Prrafodelista"/>
        <w:spacing w:line="360" w:lineRule="auto"/>
        <w:rPr>
          <w:rFonts w:ascii="Palatino Linotype" w:hAnsi="Palatino Linotype"/>
          <w:i/>
        </w:rPr>
      </w:pPr>
      <w:r w:rsidRPr="00883EAE">
        <w:rPr>
          <w:rFonts w:ascii="Palatino Linotype" w:hAnsi="Palatino Linotype"/>
          <w:i/>
        </w:rPr>
        <w:t>VI. Aprobar los convenios y/o contratos que celebre el Organismo con autoridades Federales, Estatales o Municipales</w:t>
      </w:r>
    </w:p>
    <w:p w:rsidR="00595295" w:rsidRPr="00883EAE" w:rsidRDefault="00595295" w:rsidP="00595295">
      <w:pPr>
        <w:pStyle w:val="Prrafodelista"/>
        <w:spacing w:line="360" w:lineRule="auto"/>
        <w:rPr>
          <w:rFonts w:ascii="Palatino Linotype" w:hAnsi="Palatino Linotype"/>
          <w:i/>
        </w:rPr>
      </w:pPr>
      <w:r w:rsidRPr="00883EAE">
        <w:rPr>
          <w:rFonts w:ascii="Palatino Linotype" w:hAnsi="Palatino Linotype"/>
          <w:i/>
        </w:rPr>
        <w:t>…”</w:t>
      </w:r>
    </w:p>
    <w:p w:rsidR="00595295" w:rsidRPr="00883EAE" w:rsidRDefault="00595295" w:rsidP="00595295">
      <w:pPr>
        <w:pStyle w:val="Prrafodelista"/>
        <w:rPr>
          <w:rFonts w:ascii="Palatino Linotype" w:hAnsi="Palatino Linotype"/>
        </w:rPr>
      </w:pPr>
    </w:p>
    <w:p w:rsidR="00595295" w:rsidRPr="00883EAE" w:rsidRDefault="00595295" w:rsidP="00A17EC0">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hAnsi="Palatino Linotype"/>
        </w:rPr>
        <w:t xml:space="preserve"> Asimismo, </w:t>
      </w:r>
      <w:r w:rsidR="00A76CC8" w:rsidRPr="00883EAE">
        <w:rPr>
          <w:rFonts w:ascii="Palatino Linotype" w:hAnsi="Palatino Linotype"/>
        </w:rPr>
        <w:t>de acuerdo al Reglamento en comento, la Dirección del Organismo, estará a cargo de un Director General que cuenta con las facultades y atribuciones de celebrar, ampliar y rescindir todo tipo de contratos:</w:t>
      </w:r>
    </w:p>
    <w:p w:rsidR="00A76CC8" w:rsidRPr="00883EAE" w:rsidRDefault="00A76CC8" w:rsidP="00A76CC8">
      <w:pPr>
        <w:pStyle w:val="Prrafodelista"/>
        <w:spacing w:before="240" w:after="240" w:line="360" w:lineRule="auto"/>
        <w:ind w:left="0" w:right="49"/>
        <w:jc w:val="both"/>
        <w:rPr>
          <w:rFonts w:ascii="Palatino Linotype" w:eastAsia="MS Mincho" w:hAnsi="Palatino Linotype" w:cs="Arial"/>
        </w:rPr>
      </w:pPr>
    </w:p>
    <w:p w:rsidR="00A76CC8" w:rsidRPr="00883EAE" w:rsidRDefault="00A76CC8" w:rsidP="00A76CC8">
      <w:pPr>
        <w:pStyle w:val="Prrafodelista"/>
        <w:spacing w:before="240" w:after="240" w:line="360" w:lineRule="auto"/>
        <w:ind w:left="851" w:right="567"/>
        <w:jc w:val="both"/>
        <w:rPr>
          <w:rFonts w:ascii="Palatino Linotype" w:hAnsi="Palatino Linotype"/>
          <w:i/>
          <w:sz w:val="22"/>
        </w:rPr>
      </w:pPr>
      <w:r w:rsidRPr="00883EAE">
        <w:rPr>
          <w:rFonts w:ascii="Palatino Linotype" w:hAnsi="Palatino Linotype"/>
          <w:i/>
          <w:sz w:val="22"/>
        </w:rPr>
        <w:t>“Artículo 54. El Director General del Organismo, contará con facultades y obligaciones, que se describen a continuación de manera enunciativa, más no limitativa:</w:t>
      </w:r>
    </w:p>
    <w:p w:rsidR="00A76CC8" w:rsidRPr="00883EAE" w:rsidRDefault="00A76CC8" w:rsidP="00A76CC8">
      <w:pPr>
        <w:pStyle w:val="Prrafodelista"/>
        <w:spacing w:before="240" w:after="240" w:line="360" w:lineRule="auto"/>
        <w:ind w:left="851" w:right="567"/>
        <w:jc w:val="both"/>
        <w:rPr>
          <w:rFonts w:ascii="Palatino Linotype" w:hAnsi="Palatino Linotype"/>
          <w:i/>
          <w:sz w:val="22"/>
        </w:rPr>
      </w:pPr>
      <w:r w:rsidRPr="00883EAE">
        <w:rPr>
          <w:rFonts w:ascii="Palatino Linotype" w:hAnsi="Palatino Linotype"/>
          <w:i/>
          <w:sz w:val="22"/>
        </w:rPr>
        <w:t>…</w:t>
      </w:r>
    </w:p>
    <w:p w:rsidR="00A76CC8" w:rsidRPr="00883EAE" w:rsidRDefault="00A76CC8" w:rsidP="00A76CC8">
      <w:pPr>
        <w:pStyle w:val="Prrafodelista"/>
        <w:spacing w:before="240" w:after="240" w:line="360" w:lineRule="auto"/>
        <w:ind w:left="851" w:right="567"/>
        <w:jc w:val="both"/>
        <w:rPr>
          <w:rFonts w:ascii="Palatino Linotype" w:hAnsi="Palatino Linotype"/>
          <w:i/>
          <w:sz w:val="22"/>
        </w:rPr>
      </w:pPr>
      <w:r w:rsidRPr="00883EAE">
        <w:rPr>
          <w:rFonts w:ascii="Palatino Linotype" w:hAnsi="Palatino Linotype"/>
          <w:i/>
          <w:sz w:val="22"/>
        </w:rPr>
        <w:t>XIV. Celebrar, ampliar y rescindir todo tipo de acuerdos, convenios y contratos;</w:t>
      </w:r>
    </w:p>
    <w:p w:rsidR="00A76CC8" w:rsidRPr="00883EAE" w:rsidRDefault="00A76CC8" w:rsidP="00A76CC8">
      <w:pPr>
        <w:pStyle w:val="Prrafodelista"/>
        <w:spacing w:before="240" w:after="240" w:line="360" w:lineRule="auto"/>
        <w:ind w:left="851" w:right="567"/>
        <w:jc w:val="both"/>
        <w:rPr>
          <w:rFonts w:ascii="Palatino Linotype" w:eastAsia="MS Mincho" w:hAnsi="Palatino Linotype" w:cs="Arial"/>
          <w:i/>
          <w:sz w:val="22"/>
        </w:rPr>
      </w:pPr>
      <w:r w:rsidRPr="00883EAE">
        <w:rPr>
          <w:rFonts w:ascii="Palatino Linotype" w:hAnsi="Palatino Linotype"/>
          <w:i/>
          <w:sz w:val="22"/>
        </w:rPr>
        <w:t>…”</w:t>
      </w:r>
    </w:p>
    <w:p w:rsidR="00A17EC0" w:rsidRPr="00883EAE" w:rsidRDefault="00A17EC0" w:rsidP="00A17EC0">
      <w:pPr>
        <w:pStyle w:val="Prrafodelista"/>
        <w:spacing w:before="240" w:after="240" w:line="360" w:lineRule="auto"/>
        <w:ind w:left="0" w:right="49"/>
        <w:jc w:val="both"/>
        <w:rPr>
          <w:rFonts w:ascii="Palatino Linotype" w:eastAsia="MS Mincho" w:hAnsi="Palatino Linotype" w:cs="Arial"/>
        </w:rPr>
      </w:pPr>
    </w:p>
    <w:p w:rsidR="00A76CC8" w:rsidRPr="00883EAE" w:rsidRDefault="00A76CC8" w:rsidP="00A17EC0">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 xml:space="preserve">Consecuentemente, la Coordinación Jurídica, previa acuerdo con el Director </w:t>
      </w:r>
    </w:p>
    <w:p w:rsidR="00A76CC8" w:rsidRPr="00883EAE" w:rsidRDefault="00A76CC8" w:rsidP="00A76CC8">
      <w:pPr>
        <w:pStyle w:val="Prrafodelista"/>
        <w:spacing w:before="240" w:after="240" w:line="360" w:lineRule="auto"/>
        <w:ind w:left="0" w:right="49"/>
        <w:jc w:val="both"/>
        <w:rPr>
          <w:rFonts w:ascii="Palatino Linotype" w:eastAsia="MS Mincho" w:hAnsi="Palatino Linotype" w:cs="Arial"/>
        </w:rPr>
      </w:pPr>
      <w:r w:rsidRPr="00883EAE">
        <w:rPr>
          <w:rFonts w:ascii="Palatino Linotype" w:eastAsia="MS Mincho" w:hAnsi="Palatino Linotype" w:cs="Arial"/>
        </w:rPr>
        <w:t>General y Aprobación del Consejo Directivo</w:t>
      </w:r>
      <w:r w:rsidR="00400198" w:rsidRPr="00883EAE">
        <w:rPr>
          <w:rFonts w:ascii="Palatino Linotype" w:eastAsia="MS Mincho" w:hAnsi="Palatino Linotype" w:cs="Arial"/>
        </w:rPr>
        <w:t xml:space="preserve"> tiene la atribución de asistir a la Dirección General en la firma de todo tipo de contratos:</w:t>
      </w:r>
    </w:p>
    <w:p w:rsidR="00A76CC8" w:rsidRPr="00883EAE" w:rsidRDefault="00A76CC8" w:rsidP="00A76CC8">
      <w:pPr>
        <w:pStyle w:val="Prrafodelista"/>
        <w:spacing w:before="240" w:after="240" w:line="360" w:lineRule="auto"/>
        <w:ind w:left="0" w:right="49"/>
        <w:jc w:val="both"/>
        <w:rPr>
          <w:rFonts w:ascii="Palatino Linotype" w:eastAsia="MS Mincho" w:hAnsi="Palatino Linotype" w:cs="Arial"/>
        </w:rPr>
      </w:pPr>
    </w:p>
    <w:p w:rsidR="00A76CC8" w:rsidRPr="00883EAE" w:rsidRDefault="00A76CC8" w:rsidP="00A76CC8">
      <w:pPr>
        <w:pStyle w:val="Prrafodelista"/>
        <w:spacing w:before="240" w:after="240" w:line="360" w:lineRule="auto"/>
        <w:ind w:left="851" w:right="567"/>
        <w:jc w:val="both"/>
        <w:rPr>
          <w:rFonts w:ascii="Palatino Linotype" w:eastAsia="MS Mincho" w:hAnsi="Palatino Linotype" w:cs="Arial"/>
          <w:i/>
        </w:rPr>
      </w:pPr>
      <w:r w:rsidRPr="00883EAE">
        <w:rPr>
          <w:rFonts w:ascii="Palatino Linotype" w:hAnsi="Palatino Linotype"/>
          <w:i/>
        </w:rPr>
        <w:t xml:space="preserve">“De la Coordinación Jurídica </w:t>
      </w:r>
    </w:p>
    <w:p w:rsidR="00A76CC8" w:rsidRPr="00883EAE" w:rsidRDefault="00A76CC8" w:rsidP="00A76CC8">
      <w:pPr>
        <w:pStyle w:val="Prrafodelista"/>
        <w:spacing w:before="240" w:after="240" w:line="360" w:lineRule="auto"/>
        <w:ind w:left="851" w:right="567"/>
        <w:jc w:val="both"/>
        <w:rPr>
          <w:rFonts w:ascii="Palatino Linotype" w:eastAsia="MS Mincho" w:hAnsi="Palatino Linotype" w:cs="Arial"/>
          <w:i/>
        </w:rPr>
      </w:pPr>
      <w:r w:rsidRPr="00883EAE">
        <w:rPr>
          <w:rFonts w:ascii="Palatino Linotype" w:hAnsi="Palatino Linotype"/>
          <w:i/>
        </w:rPr>
        <w:t xml:space="preserve">Artículo 67. La Coordinación Jurídica del Organismo, para el desempeño de sus funciones, se auxiliará de las Unidades Administrativas necesarias, de conformidad con el presupuesto autorizado, previo acuerdo con el Director General y aprobación del Consejo Directivo y tendrá de manera enunciativa más no limitativa, las siguientes atribuciones: </w:t>
      </w:r>
      <w:r w:rsidRPr="00883EAE">
        <w:rPr>
          <w:rFonts w:ascii="Palatino Linotype" w:eastAsia="MS Mincho" w:hAnsi="Palatino Linotype" w:cs="Arial"/>
          <w:i/>
        </w:rPr>
        <w:t>General y aprobación del Consejo Directivo tiene las siguientes atribuciones:</w:t>
      </w:r>
    </w:p>
    <w:p w:rsidR="00A76CC8" w:rsidRPr="00883EAE" w:rsidRDefault="00A76CC8" w:rsidP="00A76CC8">
      <w:pPr>
        <w:pStyle w:val="Prrafodelista"/>
        <w:spacing w:before="240" w:after="240" w:line="360" w:lineRule="auto"/>
        <w:ind w:left="851" w:right="567"/>
        <w:jc w:val="both"/>
        <w:rPr>
          <w:rFonts w:ascii="Palatino Linotype" w:eastAsia="MS Mincho" w:hAnsi="Palatino Linotype" w:cs="Arial"/>
          <w:i/>
        </w:rPr>
      </w:pPr>
      <w:r w:rsidRPr="00883EAE">
        <w:rPr>
          <w:rFonts w:ascii="Palatino Linotype" w:eastAsia="MS Mincho" w:hAnsi="Palatino Linotype" w:cs="Arial"/>
          <w:i/>
        </w:rPr>
        <w:t>…</w:t>
      </w:r>
    </w:p>
    <w:p w:rsidR="00A76CC8" w:rsidRPr="00883EAE" w:rsidRDefault="00A76CC8" w:rsidP="00A76CC8">
      <w:pPr>
        <w:pStyle w:val="Prrafodelista"/>
        <w:spacing w:before="240" w:after="240" w:line="360" w:lineRule="auto"/>
        <w:ind w:left="851" w:right="567"/>
        <w:jc w:val="both"/>
        <w:rPr>
          <w:rFonts w:ascii="Palatino Linotype" w:hAnsi="Palatino Linotype"/>
          <w:i/>
        </w:rPr>
      </w:pPr>
      <w:r w:rsidRPr="00883EAE">
        <w:rPr>
          <w:rFonts w:ascii="Palatino Linotype" w:hAnsi="Palatino Linotype"/>
          <w:i/>
        </w:rPr>
        <w:t>VIII. Asistir a la Dirección General en la firma de todo tipo de contratos y convenios</w:t>
      </w:r>
    </w:p>
    <w:p w:rsidR="00A76CC8" w:rsidRPr="00883EAE" w:rsidRDefault="00A76CC8" w:rsidP="00A76CC8">
      <w:pPr>
        <w:pStyle w:val="Prrafodelista"/>
        <w:spacing w:before="240" w:after="240" w:line="360" w:lineRule="auto"/>
        <w:ind w:left="851" w:right="567"/>
        <w:jc w:val="both"/>
        <w:rPr>
          <w:rFonts w:ascii="Palatino Linotype" w:eastAsia="MS Mincho" w:hAnsi="Palatino Linotype" w:cs="Arial"/>
          <w:i/>
        </w:rPr>
      </w:pPr>
      <w:r w:rsidRPr="00883EAE">
        <w:rPr>
          <w:rFonts w:ascii="Palatino Linotype" w:hAnsi="Palatino Linotype"/>
          <w:i/>
        </w:rPr>
        <w:t>…”</w:t>
      </w:r>
    </w:p>
    <w:p w:rsidR="00A76CC8" w:rsidRPr="00883EAE" w:rsidRDefault="00A76CC8" w:rsidP="00A76CC8">
      <w:pPr>
        <w:pStyle w:val="Prrafodelista"/>
        <w:spacing w:before="240" w:after="240" w:line="360" w:lineRule="auto"/>
        <w:ind w:left="0" w:right="49"/>
        <w:jc w:val="both"/>
        <w:rPr>
          <w:rFonts w:ascii="Palatino Linotype" w:eastAsia="MS Mincho" w:hAnsi="Palatino Linotype" w:cs="Arial"/>
        </w:rPr>
      </w:pPr>
    </w:p>
    <w:p w:rsidR="00400198" w:rsidRPr="00883EAE" w:rsidRDefault="00400198" w:rsidP="00400198">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 xml:space="preserve">En consecuencia, podemos concluir que con fundamento en el artículo 161 de la Ley de Transparencia Local, que el Sujeto Obligado no llevó a cabo la búsqueda exhaustiva y razonable de la información, al no turnar la solicitud a todas las áreas que de acuerdo a sus facultades y atribuciones, pudiera generar, poseer o administrar la información solicitada. </w:t>
      </w:r>
    </w:p>
    <w:p w:rsidR="00A17EC0" w:rsidRPr="00883EAE" w:rsidRDefault="00A17EC0" w:rsidP="00400198">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lastRenderedPageBreak/>
        <w:t xml:space="preserve">Por otro lado, debemos recordar que otro de los motivos de inconformidad vertidos por el recurrente en su recurso de revisión, es la versión pública y la falta de acuerdo de clasificación. </w:t>
      </w: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3EAE">
        <w:rPr>
          <w:rFonts w:ascii="Palatino Linotype" w:eastAsia="MS Gothic" w:hAnsi="Palatino Linotype"/>
          <w:szCs w:val="26"/>
          <w:vertAlign w:val="superscript"/>
        </w:rPr>
        <w:footnoteReference w:id="5"/>
      </w:r>
      <w:r w:rsidRPr="00883EAE">
        <w:rPr>
          <w:rFonts w:ascii="Palatino Linotype" w:eastAsia="MS Gothic" w:hAnsi="Palatino Linotype"/>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3EAE">
        <w:rPr>
          <w:rFonts w:ascii="Palatino Linotype" w:eastAsia="MS Gothic" w:hAnsi="Palatino Linotype"/>
          <w:szCs w:val="26"/>
          <w:vertAlign w:val="superscript"/>
        </w:rPr>
        <w:footnoteReference w:id="6"/>
      </w:r>
      <w:r w:rsidRPr="00883EAE">
        <w:rPr>
          <w:rFonts w:ascii="Palatino Linotype" w:eastAsia="MS Gothic" w:hAnsi="Palatino Linotype"/>
          <w:szCs w:val="26"/>
        </w:rPr>
        <w:t xml:space="preserve"> En este caso, la clasificación total o parcial de la información </w:t>
      </w:r>
      <w:r w:rsidRPr="00883EAE">
        <w:rPr>
          <w:rFonts w:ascii="Palatino Linotype" w:eastAsia="MS Gothic" w:hAnsi="Palatino Linotype"/>
          <w:szCs w:val="26"/>
        </w:rPr>
        <w:lastRenderedPageBreak/>
        <w:t>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7" w:name="_Toc51863315"/>
      <w:bookmarkStart w:id="28" w:name="_Toc52444649"/>
      <w:bookmarkStart w:id="29" w:name="_Toc57154368"/>
      <w:bookmarkStart w:id="30" w:name="_Toc65170174"/>
      <w:bookmarkStart w:id="31" w:name="_Toc66371800"/>
      <w:bookmarkStart w:id="32" w:name="_Toc73050426"/>
      <w:r w:rsidRPr="00883EAE">
        <w:rPr>
          <w:rFonts w:ascii="Palatino Linotype" w:hAnsi="Palatino Linotype" w:cs="Arial"/>
          <w:b/>
        </w:rPr>
        <w:t>I. Requisitos previos.</w:t>
      </w:r>
      <w:bookmarkEnd w:id="27"/>
      <w:bookmarkEnd w:id="28"/>
      <w:bookmarkEnd w:id="29"/>
      <w:bookmarkEnd w:id="30"/>
      <w:bookmarkEnd w:id="31"/>
      <w:bookmarkEnd w:id="32"/>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83EAE">
        <w:rPr>
          <w:rFonts w:ascii="Palatino Linotype" w:eastAsia="MS Gothic" w:hAnsi="Palatino Linotype"/>
          <w:b/>
          <w:szCs w:val="26"/>
          <w:u w:val="single"/>
        </w:rPr>
        <w:t xml:space="preserve">no se puede hacer un acuerdo para clasificar de manera general todos los documentos de un expediente o área,  </w:t>
      </w:r>
      <w:r w:rsidRPr="00883EAE">
        <w:rPr>
          <w:rFonts w:ascii="Palatino Linotype" w:eastAsia="MS Gothic" w:hAnsi="Palatino Linotype"/>
          <w:szCs w:val="26"/>
        </w:rPr>
        <w:t>sin individualizar su análisis y tampoco se puede hacer un acuerdo por cada dato que se vaya a clasificar dentro de un documento con diez datos, por ejemplo, susceptibles de ser clasificados.</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33" w:name="_Toc51863316"/>
      <w:bookmarkStart w:id="34" w:name="_Toc52444650"/>
      <w:bookmarkStart w:id="35" w:name="_Toc57154369"/>
      <w:bookmarkStart w:id="36" w:name="_Toc65170175"/>
      <w:bookmarkStart w:id="37" w:name="_Toc66371801"/>
      <w:bookmarkStart w:id="38" w:name="_Toc73050427"/>
      <w:r w:rsidRPr="00883EAE">
        <w:rPr>
          <w:rFonts w:ascii="Palatino Linotype" w:hAnsi="Palatino Linotype" w:cs="Arial"/>
          <w:b/>
        </w:rPr>
        <w:t>II. Supuestos de clasificación.</w:t>
      </w:r>
      <w:bookmarkEnd w:id="33"/>
      <w:bookmarkEnd w:id="34"/>
      <w:bookmarkEnd w:id="35"/>
      <w:bookmarkEnd w:id="36"/>
      <w:bookmarkEnd w:id="37"/>
      <w:bookmarkEnd w:id="38"/>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Las disposiciones constitucionales y legales en la materia establecen los dos supuestos generales para clasificar la información: por reserva y por confidencialidad.</w:t>
      </w: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Los artículos 143 y 116 de la Ley Estatal y de la Ley General, respectivamente, señalan los supuestos para que la información pueda ser clasificada como confidencial:</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83EAE">
        <w:rPr>
          <w:rFonts w:ascii="Palatino Linotype" w:hAnsi="Palatino Linotype" w:cs="Bookman Old Style"/>
          <w:bCs/>
          <w:i/>
          <w:color w:val="000000"/>
          <w:sz w:val="22"/>
        </w:rPr>
        <w:t xml:space="preserve">“I. </w:t>
      </w:r>
      <w:r w:rsidRPr="00883EAE">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19271F" w:rsidRPr="00883EAE" w:rsidRDefault="0019271F" w:rsidP="0019271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83EAE">
        <w:rPr>
          <w:rFonts w:ascii="Palatino Linotype" w:hAnsi="Palatino Linotype" w:cs="Bookman Old Style"/>
          <w:bCs/>
          <w:i/>
          <w:color w:val="000000"/>
          <w:sz w:val="22"/>
        </w:rPr>
        <w:t xml:space="preserve">II. </w:t>
      </w:r>
      <w:r w:rsidRPr="00883EAE">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9271F" w:rsidRPr="00883EAE" w:rsidRDefault="0019271F" w:rsidP="0019271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83EAE">
        <w:rPr>
          <w:rFonts w:ascii="Palatino Linotype" w:hAnsi="Palatino Linotype" w:cs="Bookman Old Style"/>
          <w:bCs/>
          <w:i/>
          <w:color w:val="000000"/>
          <w:sz w:val="22"/>
        </w:rPr>
        <w:t xml:space="preserve">III. </w:t>
      </w:r>
      <w:r w:rsidRPr="00883EAE">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19271F" w:rsidRPr="00883EAE" w:rsidRDefault="0019271F" w:rsidP="0019271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83EAE">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19271F" w:rsidRPr="00883EAE" w:rsidRDefault="0019271F" w:rsidP="0019271F">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883EAE">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Al respecto, los Lineamientos Generales en Materia de Clasificación y Desclasificación de la Información, así Como para la Elaboración de Versiones Públicas, por cuanto hace a la clasificación de la información, señalan lo siguiente:</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w:t>
      </w:r>
      <w:r w:rsidRPr="00883EAE">
        <w:rPr>
          <w:rFonts w:ascii="Palatino Linotype" w:hAnsi="Palatino Linotype" w:cs="Arial"/>
          <w:b/>
          <w:i/>
        </w:rPr>
        <w:t>Quincuagésimo.</w:t>
      </w:r>
      <w:r w:rsidRPr="00883EAE">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b/>
          <w:i/>
        </w:rPr>
        <w:lastRenderedPageBreak/>
        <w:t>Quincuagésimo primero.</w:t>
      </w:r>
      <w:r w:rsidRPr="00883EAE">
        <w:rPr>
          <w:rFonts w:ascii="Palatino Linotype" w:hAnsi="Palatino Linotype" w:cs="Arial"/>
          <w:i/>
        </w:rPr>
        <w:t xml:space="preserve"> La leyenda en los documentos clasificados indicará:</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I. La fecha de sesión del Comité de Transparencia en donde se confirmó la clasificación, en su caso;</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II. El nombre del área;</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III. La palabra reservado o confidencial;</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IV. Las partes o secciones reservadas o confidenciales, en su caso;</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V. El fundamento legal;</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VI. El periodo de reserva, y</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VII. La rúbrica del titular del área.</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b/>
          <w:i/>
        </w:rPr>
        <w:t>Quincuagésimo segundo.</w:t>
      </w:r>
      <w:r w:rsidRPr="00883EAE">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r w:rsidRPr="00883EAE">
        <w:rPr>
          <w:rFonts w:ascii="Palatino Linotype" w:hAnsi="Palatino Linotype" w:cs="Arial"/>
          <w:b/>
          <w:i/>
        </w:rPr>
        <w:t>Quincuagésimo tercero.</w:t>
      </w:r>
      <w:r w:rsidRPr="00883EAE">
        <w:rPr>
          <w:rFonts w:ascii="Palatino Linotype" w:hAnsi="Palatino Linotype" w:cs="Arial"/>
          <w:i/>
        </w:rPr>
        <w:t xml:space="preserve"> El formato para señalar la clasificación parcial de un documento, es el siguiente:</w:t>
      </w:r>
    </w:p>
    <w:p w:rsidR="0019271F" w:rsidRPr="00883EAE" w:rsidRDefault="0019271F" w:rsidP="0019271F">
      <w:pPr>
        <w:pStyle w:val="Prrafodelista"/>
        <w:tabs>
          <w:tab w:val="left" w:pos="142"/>
          <w:tab w:val="left" w:pos="284"/>
          <w:tab w:val="left" w:pos="426"/>
        </w:tabs>
        <w:spacing w:line="360" w:lineRule="auto"/>
        <w:ind w:left="567" w:right="567"/>
        <w:jc w:val="both"/>
        <w:rPr>
          <w:rFonts w:ascii="Palatino Linotype" w:hAnsi="Palatino Linotype" w:cs="Arial"/>
          <w:i/>
        </w:rPr>
      </w:pPr>
    </w:p>
    <w:p w:rsidR="0019271F" w:rsidRPr="00883EAE" w:rsidRDefault="0019271F" w:rsidP="0019271F">
      <w:pPr>
        <w:pStyle w:val="Prrafodelista"/>
        <w:tabs>
          <w:tab w:val="left" w:pos="142"/>
          <w:tab w:val="left" w:pos="284"/>
          <w:tab w:val="left" w:pos="426"/>
        </w:tabs>
        <w:spacing w:line="360" w:lineRule="auto"/>
        <w:ind w:left="0"/>
        <w:jc w:val="center"/>
        <w:rPr>
          <w:rFonts w:ascii="Palatino Linotype" w:hAnsi="Palatino Linotype" w:cs="Arial"/>
        </w:rPr>
      </w:pPr>
      <w:r w:rsidRPr="00883EAE">
        <w:rPr>
          <w:rFonts w:ascii="Palatino Linotype" w:hAnsi="Palatino Linotype" w:cs="Arial"/>
          <w:i/>
          <w:noProof/>
          <w:lang w:val="es-MX" w:eastAsia="es-MX"/>
        </w:rPr>
        <w:lastRenderedPageBreak/>
        <w:drawing>
          <wp:inline distT="0" distB="0" distL="0" distR="0" wp14:anchorId="14AACCC9" wp14:editId="777F0917">
            <wp:extent cx="4857115" cy="4914169"/>
            <wp:effectExtent l="57150" t="57150" r="114935" b="115570"/>
            <wp:docPr id="15" name="Imagen 1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7023" cy="48230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Una vez hecho lo anterior, se remite la información al Titular de la Unidad de Transparencia, con el acuerdo de clasificación correspondiente, para que sea sometido al conocimiento del Comité de Transparencia.</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39" w:name="_Toc51863317"/>
      <w:bookmarkStart w:id="40" w:name="_Toc52444651"/>
      <w:bookmarkStart w:id="41" w:name="_Toc57154370"/>
      <w:bookmarkStart w:id="42" w:name="_Toc65170176"/>
      <w:bookmarkStart w:id="43" w:name="_Toc66371802"/>
      <w:bookmarkStart w:id="44" w:name="_Toc73050428"/>
      <w:r w:rsidRPr="00883EAE">
        <w:rPr>
          <w:rFonts w:ascii="Palatino Linotype" w:hAnsi="Palatino Linotype" w:cs="Arial"/>
          <w:b/>
        </w:rPr>
        <w:t>III. La intervención del Comité de Transparencia.</w:t>
      </w:r>
      <w:bookmarkEnd w:id="39"/>
      <w:bookmarkEnd w:id="40"/>
      <w:bookmarkEnd w:id="41"/>
      <w:bookmarkEnd w:id="42"/>
      <w:bookmarkEnd w:id="43"/>
      <w:bookmarkEnd w:id="44"/>
    </w:p>
    <w:p w:rsidR="0019271F" w:rsidRPr="00883EAE" w:rsidRDefault="0019271F" w:rsidP="0019271F">
      <w:pPr>
        <w:pStyle w:val="Prrafodelista"/>
        <w:tabs>
          <w:tab w:val="left" w:pos="142"/>
          <w:tab w:val="left" w:pos="284"/>
          <w:tab w:val="left" w:pos="426"/>
        </w:tabs>
        <w:spacing w:line="360" w:lineRule="auto"/>
        <w:ind w:left="0"/>
        <w:jc w:val="both"/>
        <w:rPr>
          <w:rFonts w:ascii="Palatino Linotype" w:hAnsi="Palatino Linotype" w:cs="Arial"/>
        </w:rPr>
      </w:pPr>
    </w:p>
    <w:p w:rsidR="0019271F" w:rsidRPr="00883EAE" w:rsidRDefault="0019271F" w:rsidP="0019271F">
      <w:pPr>
        <w:pStyle w:val="Prrafodelista"/>
        <w:tabs>
          <w:tab w:val="left" w:pos="142"/>
          <w:tab w:val="left" w:pos="284"/>
          <w:tab w:val="left" w:pos="426"/>
        </w:tabs>
        <w:spacing w:line="360" w:lineRule="auto"/>
        <w:ind w:left="0"/>
        <w:jc w:val="both"/>
        <w:rPr>
          <w:rFonts w:ascii="Palatino Linotype" w:hAnsi="Palatino Linotype" w:cs="Arial"/>
          <w:b/>
        </w:rPr>
      </w:pPr>
      <w:r w:rsidRPr="00883EAE">
        <w:rPr>
          <w:rFonts w:ascii="Palatino Linotype" w:hAnsi="Palatino Linotype" w:cs="Arial"/>
          <w:b/>
        </w:rPr>
        <w:t>a) Formalidades para emitir el Acuerdo de Clasificación.</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83EAE">
        <w:rPr>
          <w:rFonts w:ascii="Palatino Linotype" w:eastAsia="MS Gothic" w:hAnsi="Palatino Linotype"/>
          <w:b/>
          <w:szCs w:val="26"/>
          <w:u w:val="single"/>
        </w:rPr>
        <w:t>confirmar, modificar o revocar</w:t>
      </w:r>
      <w:r w:rsidRPr="00883EAE">
        <w:rPr>
          <w:rFonts w:ascii="Palatino Linotype" w:eastAsia="MS Gothic" w:hAnsi="Palatino Linotype"/>
          <w:szCs w:val="26"/>
        </w:rPr>
        <w:t xml:space="preserve"> la clasificación de la información que ha hecho el titular del área que administra la información. Por lo tanto, el Comité </w:t>
      </w:r>
      <w:r w:rsidRPr="00883EAE">
        <w:rPr>
          <w:rFonts w:ascii="Palatino Linotype" w:eastAsia="MS Gothic" w:hAnsi="Palatino Linotype"/>
          <w:b/>
          <w:szCs w:val="26"/>
          <w:u w:val="single"/>
        </w:rPr>
        <w:t>no aprueba</w:t>
      </w:r>
      <w:r w:rsidRPr="00883EAE">
        <w:rPr>
          <w:rFonts w:ascii="Palatino Linotype" w:eastAsia="MS Gothic" w:hAnsi="Palatino Linotype"/>
          <w:szCs w:val="26"/>
        </w:rPr>
        <w:t xml:space="preserve"> la clasificación, sino que revisa lo que ha hecho el titular del área y confirma, modifica o revoca la decisión a través de un acuerdo.</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883EAE">
        <w:rPr>
          <w:rFonts w:ascii="Palatino Linotype" w:eastAsia="MS Gothic" w:hAnsi="Palatino Linotype"/>
          <w:b/>
          <w:szCs w:val="26"/>
          <w:u w:val="single"/>
        </w:rPr>
        <w:t>el acto reúna con los requisitos elementales</w:t>
      </w:r>
      <w:r w:rsidRPr="00883EAE">
        <w:rPr>
          <w:rFonts w:ascii="Palatino Linotype" w:eastAsia="MS Gothic" w:hAnsi="Palatino Linotype"/>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883EAE">
        <w:rPr>
          <w:rFonts w:ascii="Palatino Linotype" w:eastAsia="MS Gothic" w:hAnsi="Palatino Linotype"/>
          <w:szCs w:val="26"/>
        </w:rPr>
        <w:lastRenderedPageBreak/>
        <w:t>que no debe de existir dependencia jerárquica entre sus integrantes. Cualquier otra composición del Comité puede generar vicios de legalidad de origen en el acto que restringe un derecho humano.</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9271F" w:rsidRPr="00883EAE" w:rsidRDefault="0019271F" w:rsidP="0019271F">
      <w:pPr>
        <w:spacing w:line="360" w:lineRule="auto"/>
        <w:ind w:right="49"/>
        <w:contextualSpacing/>
        <w:jc w:val="both"/>
        <w:rPr>
          <w:rFonts w:ascii="Palatino Linotype" w:eastAsia="MS Gothic" w:hAnsi="Palatino Linotype"/>
          <w:szCs w:val="26"/>
        </w:rPr>
      </w:pPr>
    </w:p>
    <w:p w:rsidR="0019271F" w:rsidRPr="00883EAE" w:rsidRDefault="0019271F" w:rsidP="0019271F">
      <w:pPr>
        <w:pStyle w:val="Prrafodelista"/>
        <w:tabs>
          <w:tab w:val="left" w:pos="142"/>
          <w:tab w:val="left" w:pos="284"/>
          <w:tab w:val="left" w:pos="426"/>
        </w:tabs>
        <w:spacing w:line="360" w:lineRule="auto"/>
        <w:ind w:left="0"/>
        <w:jc w:val="both"/>
        <w:rPr>
          <w:rFonts w:ascii="Palatino Linotype" w:hAnsi="Palatino Linotype" w:cs="Arial"/>
          <w:b/>
        </w:rPr>
      </w:pPr>
      <w:r w:rsidRPr="00883EAE">
        <w:rPr>
          <w:rFonts w:ascii="Palatino Linotype" w:hAnsi="Palatino Linotype" w:cs="Arial"/>
          <w:b/>
        </w:rPr>
        <w:t>b) Requisitos de fondo del Acuerdo de Clasificación.</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883EAE">
        <w:rPr>
          <w:rFonts w:ascii="Palatino Linotype" w:eastAsia="MS Gothic" w:hAnsi="Palatino Linotype"/>
          <w:szCs w:val="26"/>
        </w:rPr>
        <w:lastRenderedPageBreak/>
        <w:t>prueba, para justificar las restricciones, corresponde a los sujetos obligados, por lo que deberán fundar y motivar debidamente la clasificación.</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83EAE">
        <w:rPr>
          <w:rFonts w:ascii="Palatino Linotype" w:eastAsia="MS Gothic" w:hAnsi="Palatino Linotype"/>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883EAE">
        <w:rPr>
          <w:rFonts w:ascii="Palatino Linotype" w:eastAsia="MS Gothic" w:hAnsi="Palatino Linotype"/>
          <w:i/>
          <w:szCs w:val="26"/>
        </w:rPr>
        <w:lastRenderedPageBreak/>
        <w:t>ciertos, normalmente a partir del análisis de las pruebas, lo cual se debe exteriorizar en una argumentación o juicio de hecho</w:t>
      </w:r>
      <w:r w:rsidRPr="00883EAE">
        <w:rPr>
          <w:rFonts w:ascii="Palatino Linotype" w:eastAsia="MS Gothic" w:hAnsi="Palatino Linotype"/>
          <w:szCs w:val="26"/>
        </w:rPr>
        <w:t>....”</w:t>
      </w:r>
      <w:r w:rsidRPr="00883EAE">
        <w:rPr>
          <w:rFonts w:ascii="Palatino Linotype" w:eastAsia="MS Gothic" w:hAnsi="Palatino Linotype"/>
          <w:szCs w:val="26"/>
          <w:vertAlign w:val="superscript"/>
        </w:rPr>
        <w:footnoteReference w:id="7"/>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hAnsi="Palatino Linotype" w:cs="Arial"/>
        </w:rPr>
        <w:t>Por su parte, el intérprete judicial del país ha establecido una jurisprudencia respecto a qué debe entenderse por fundamentación y motivación, en los siguientes términos:</w:t>
      </w:r>
    </w:p>
    <w:p w:rsidR="0019271F" w:rsidRPr="00883EAE" w:rsidRDefault="0019271F" w:rsidP="0019271F">
      <w:pPr>
        <w:spacing w:line="360" w:lineRule="auto"/>
        <w:ind w:right="49"/>
        <w:contextualSpacing/>
        <w:jc w:val="both"/>
        <w:rPr>
          <w:rFonts w:ascii="Palatino Linotype" w:hAnsi="Palatino Linotype" w:cs="Arial"/>
        </w:rPr>
      </w:pP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b/>
          <w:i/>
          <w:color w:val="000000"/>
        </w:rPr>
        <w:t>FUNDAMENTACIÓN Y MOTIVACIÓN.</w:t>
      </w:r>
      <w:r w:rsidRPr="00883EAE">
        <w:rPr>
          <w:rFonts w:ascii="Palatino Linotype" w:hAnsi="Palatino Linotype" w:cs="Arial"/>
          <w:i/>
          <w:color w:val="000000"/>
        </w:rPr>
        <w:t xml:space="preserve"> “La </w:t>
      </w:r>
      <w:r w:rsidRPr="00883EAE">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83EAE">
        <w:rPr>
          <w:rFonts w:ascii="Palatino Linotype" w:hAnsi="Palatino Linotype" w:cs="Arial"/>
          <w:i/>
          <w:color w:val="000000"/>
        </w:rPr>
        <w:t>.”</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t>SEGUNDO TRIBUNAL COLEGIADO DEL SEXTO CIRCUITO.</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883EAE">
        <w:rPr>
          <w:rFonts w:ascii="Palatino Linotype" w:hAnsi="Palatino Linotype" w:cs="Arial"/>
          <w:i/>
          <w:color w:val="000000"/>
        </w:rPr>
        <w:t>Esponda</w:t>
      </w:r>
      <w:proofErr w:type="spellEnd"/>
      <w:r w:rsidRPr="00883EAE">
        <w:rPr>
          <w:rFonts w:ascii="Palatino Linotype" w:hAnsi="Palatino Linotype" w:cs="Arial"/>
          <w:i/>
          <w:color w:val="000000"/>
        </w:rPr>
        <w:t xml:space="preserve"> Rincón.</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t xml:space="preserve">Amparo en revisión 333/88. </w:t>
      </w:r>
      <w:proofErr w:type="spellStart"/>
      <w:r w:rsidRPr="00883EAE">
        <w:rPr>
          <w:rFonts w:ascii="Palatino Linotype" w:hAnsi="Palatino Linotype" w:cs="Arial"/>
          <w:i/>
          <w:color w:val="000000"/>
        </w:rPr>
        <w:t>Adilia</w:t>
      </w:r>
      <w:proofErr w:type="spellEnd"/>
      <w:r w:rsidRPr="00883EAE">
        <w:rPr>
          <w:rFonts w:ascii="Palatino Linotype" w:hAnsi="Palatino Linotype" w:cs="Arial"/>
          <w:i/>
          <w:color w:val="000000"/>
        </w:rPr>
        <w:t xml:space="preserve"> Romero. 26 de octubre de 1988. Unanimidad de votos. Ponente: Arnoldo Nájera Virgen. Secretario: Enrique Crispín Campos Ramírez.</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83EAE">
        <w:rPr>
          <w:rFonts w:ascii="Palatino Linotype" w:hAnsi="Palatino Linotype" w:cs="Arial"/>
          <w:i/>
          <w:color w:val="000000"/>
        </w:rPr>
        <w:t>Goyzueta</w:t>
      </w:r>
      <w:proofErr w:type="spellEnd"/>
      <w:r w:rsidRPr="00883EAE">
        <w:rPr>
          <w:rFonts w:ascii="Palatino Linotype" w:hAnsi="Palatino Linotype" w:cs="Arial"/>
          <w:i/>
          <w:color w:val="000000"/>
        </w:rPr>
        <w:t>. Secretario: Gonzalo Carrera Molina.</w:t>
      </w:r>
    </w:p>
    <w:p w:rsidR="0019271F" w:rsidRPr="00883EAE" w:rsidRDefault="0019271F" w:rsidP="0019271F">
      <w:pPr>
        <w:spacing w:line="360" w:lineRule="auto"/>
        <w:ind w:left="851" w:right="618"/>
        <w:contextualSpacing/>
        <w:jc w:val="both"/>
        <w:rPr>
          <w:rFonts w:ascii="Palatino Linotype" w:hAnsi="Palatino Linotype" w:cs="Arial"/>
          <w:i/>
          <w:color w:val="000000"/>
        </w:rPr>
      </w:pPr>
      <w:r w:rsidRPr="00883EAE">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83EAE">
        <w:rPr>
          <w:rFonts w:ascii="Palatino Linotype" w:hAnsi="Palatino Linotype" w:cs="Arial"/>
          <w:i/>
          <w:color w:val="000000"/>
        </w:rPr>
        <w:t>Baigts</w:t>
      </w:r>
      <w:proofErr w:type="spellEnd"/>
      <w:r w:rsidRPr="00883EAE">
        <w:rPr>
          <w:rFonts w:ascii="Palatino Linotype" w:hAnsi="Palatino Linotype" w:cs="Arial"/>
          <w:i/>
          <w:color w:val="000000"/>
        </w:rPr>
        <w:t xml:space="preserve"> Muñoz.</w:t>
      </w:r>
    </w:p>
    <w:p w:rsidR="0019271F" w:rsidRPr="00883EAE" w:rsidRDefault="0019271F" w:rsidP="0019271F">
      <w:pPr>
        <w:spacing w:line="360" w:lineRule="auto"/>
        <w:ind w:right="618"/>
        <w:contextualSpacing/>
        <w:jc w:val="both"/>
        <w:rPr>
          <w:rFonts w:ascii="Palatino Linotype" w:hAnsi="Palatino Linotype" w:cs="Arial"/>
          <w:i/>
          <w:color w:val="000000"/>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83EAE">
        <w:rPr>
          <w:rFonts w:ascii="Palatino Linotype" w:eastAsia="MS Gothic" w:hAnsi="Palatino Linotype"/>
        </w:rPr>
        <w:lastRenderedPageBreak/>
        <w:t>modo, la persona que se sienta afectada pueda impugnar la decisión, permitiéndole una real y auténtica defensa.</w:t>
      </w:r>
    </w:p>
    <w:p w:rsidR="0019271F" w:rsidRPr="00883EAE" w:rsidRDefault="0019271F" w:rsidP="0019271F">
      <w:pPr>
        <w:spacing w:line="360" w:lineRule="auto"/>
        <w:ind w:right="49"/>
        <w:contextualSpacing/>
        <w:jc w:val="both"/>
        <w:rPr>
          <w:rFonts w:ascii="Palatino Linotype" w:hAnsi="Palatino Linotype"/>
        </w:rPr>
      </w:pPr>
    </w:p>
    <w:p w:rsidR="0019271F" w:rsidRPr="00883EAE" w:rsidRDefault="0019271F" w:rsidP="0019271F">
      <w:pPr>
        <w:numPr>
          <w:ilvl w:val="0"/>
          <w:numId w:val="1"/>
        </w:numPr>
        <w:spacing w:line="360" w:lineRule="auto"/>
        <w:ind w:left="0" w:right="49" w:firstLine="0"/>
        <w:contextualSpacing/>
        <w:jc w:val="both"/>
        <w:rPr>
          <w:rFonts w:ascii="Palatino Linotype" w:hAnsi="Palatino Linotype"/>
        </w:rPr>
      </w:pPr>
      <w:r w:rsidRPr="00883EAE">
        <w:rPr>
          <w:rFonts w:ascii="Palatino Linotype" w:eastAsia="MS Gothic" w:hAnsi="Palatino Linotype"/>
        </w:rPr>
        <w:t>En ese mismo sentido, el numeral trigésimo tercero fracción V de los Lineamientos Generales, precisa que para motivar la clasificación se deben acreditar las circunstancias de tiempo, modo y lugar.</w:t>
      </w:r>
    </w:p>
    <w:p w:rsidR="00CB5902" w:rsidRPr="00883EAE" w:rsidRDefault="003C71EE" w:rsidP="00CB5902">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Gothic" w:hAnsi="Palatino Linotype"/>
        </w:rPr>
        <w:t xml:space="preserve">En este contexto, derivado de la revisión que se  realizó a los contratos remitidos en respuesta por el Sujeto Obligado, podemos advertir que se testo el número de la credencial para votar, en embargo, en el contrato SAPASA/AD/ADQ/RP/02/2021, se puede observar que no se testo de forma correcta, pues se aprecia el número testado. </w:t>
      </w:r>
      <w:r w:rsidRPr="00883EAE">
        <w:rPr>
          <w:rFonts w:ascii="Palatino Linotype" w:eastAsia="MS Mincho" w:hAnsi="Palatino Linotype" w:cs="Arial"/>
        </w:rPr>
        <w:t xml:space="preserve">Por lo que se refiere al contrato </w:t>
      </w:r>
      <w:r w:rsidR="00CB5902" w:rsidRPr="00883EAE">
        <w:rPr>
          <w:rFonts w:ascii="Palatino Linotype" w:eastAsia="MS Mincho" w:hAnsi="Palatino Linotype" w:cs="Arial"/>
        </w:rPr>
        <w:t xml:space="preserve">SAPASA/IR/ADQ/RP/08/2021, se dejó  visible la clave de elector, por lo que se vulneran datos personales. </w:t>
      </w:r>
    </w:p>
    <w:p w:rsidR="00CB5902" w:rsidRPr="00883EAE" w:rsidRDefault="00CB5902" w:rsidP="00CB5902">
      <w:pPr>
        <w:pStyle w:val="Prrafodelista"/>
        <w:spacing w:before="240" w:after="240" w:line="360" w:lineRule="auto"/>
        <w:ind w:left="0" w:right="49"/>
        <w:jc w:val="both"/>
        <w:rPr>
          <w:rFonts w:ascii="Palatino Linotype" w:eastAsia="MS Mincho" w:hAnsi="Palatino Linotype" w:cs="Arial"/>
        </w:rPr>
      </w:pPr>
    </w:p>
    <w:p w:rsidR="00456DDB" w:rsidRPr="00883EAE" w:rsidRDefault="00CB5902" w:rsidP="00CB5902">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 xml:space="preserve">  En los contratos SAPASA/IR/ADQ/RP/03/2021 y SAPASA/IR/ADQ/RP/05/2021, se puede apreciar que se testo la clave de elector del proveedor; sin embargo, </w:t>
      </w:r>
      <w:r w:rsidR="00B04061" w:rsidRPr="00883EAE">
        <w:rPr>
          <w:rFonts w:ascii="Palatino Linotype" w:eastAsia="MS Mincho" w:hAnsi="Palatino Linotype" w:cs="Arial"/>
        </w:rPr>
        <w:t xml:space="preserve">y como lo refirió el Recurrente en sus motivos de inconformidad, el Sujeto Obligado no atendió las formalidades para clasificar información, pues en primer lugar no realizó una adecuada clasificación de la información al dejar datos confidenciales a la vista del particular, y en segundo </w:t>
      </w:r>
      <w:r w:rsidR="00B04061" w:rsidRPr="00883EAE">
        <w:rPr>
          <w:rFonts w:ascii="Palatino Linotype" w:eastAsia="MS Mincho" w:hAnsi="Palatino Linotype" w:cs="Arial"/>
        </w:rPr>
        <w:lastRenderedPageBreak/>
        <w:t xml:space="preserve">lugar, no se remitió el acuerdo de clasificación por parte del Comité de Transparencia. </w:t>
      </w:r>
    </w:p>
    <w:p w:rsidR="00B04061" w:rsidRPr="00883EAE" w:rsidRDefault="00B04061" w:rsidP="00B04061">
      <w:pPr>
        <w:pStyle w:val="Prrafodelista"/>
        <w:spacing w:before="240" w:after="240" w:line="360" w:lineRule="auto"/>
        <w:ind w:left="0" w:right="49"/>
        <w:jc w:val="both"/>
        <w:rPr>
          <w:rFonts w:ascii="Palatino Linotype" w:eastAsia="MS Mincho" w:hAnsi="Palatino Linotype" w:cs="Arial"/>
        </w:rPr>
      </w:pPr>
    </w:p>
    <w:p w:rsidR="00432673" w:rsidRPr="00883EAE" w:rsidRDefault="00B04061" w:rsidP="00B04061">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883EAE">
        <w:rPr>
          <w:rFonts w:ascii="Palatino Linotype" w:eastAsia="MS Mincho" w:hAnsi="Palatino Linotype" w:cs="Arial"/>
        </w:rPr>
        <w:t xml:space="preserve">En conclusión, </w:t>
      </w:r>
      <w:r w:rsidRPr="00883EAE">
        <w:rPr>
          <w:rFonts w:ascii="Palatino Linotype" w:hAnsi="Palatino Linotype" w:cs="Tahoma"/>
        </w:rPr>
        <w:t xml:space="preserve">con fundamento en el artículo 186, fracción III, de la Ley de Transparencia y Acceso a la Información Pública del Estado de México y Municipios, este Instituto considera procedente </w:t>
      </w:r>
      <w:r w:rsidRPr="00883EAE">
        <w:rPr>
          <w:rFonts w:ascii="Palatino Linotype" w:hAnsi="Palatino Linotype" w:cs="Tahoma"/>
          <w:b/>
        </w:rPr>
        <w:t>MODIFICAR la respuesta del Sujeto Obligado, a efecto de que, previa búsqueda exhaustiva y razonable de la información</w:t>
      </w:r>
    </w:p>
    <w:p w:rsidR="006E3F14" w:rsidRPr="00883EAE" w:rsidRDefault="006E3F14" w:rsidP="006E3F14">
      <w:pPr>
        <w:pStyle w:val="Prrafodelista"/>
        <w:spacing w:line="360" w:lineRule="auto"/>
        <w:ind w:left="0" w:right="49"/>
        <w:jc w:val="both"/>
        <w:rPr>
          <w:rFonts w:ascii="Palatino Linotype" w:hAnsi="Palatino Linotype" w:cs="Arial"/>
          <w:color w:val="000000"/>
        </w:rPr>
      </w:pPr>
    </w:p>
    <w:p w:rsidR="006E3F14" w:rsidRPr="00883EAE" w:rsidRDefault="006E3F14" w:rsidP="006E3F14">
      <w:pPr>
        <w:pStyle w:val="Ttulo1"/>
        <w:spacing w:before="0" w:line="360" w:lineRule="auto"/>
        <w:rPr>
          <w:rFonts w:eastAsia="Calibri"/>
          <w:szCs w:val="24"/>
        </w:rPr>
      </w:pPr>
      <w:bookmarkStart w:id="45" w:name="_Toc82537187"/>
      <w:bookmarkStart w:id="46" w:name="_Toc83830734"/>
      <w:bookmarkStart w:id="47" w:name="_Toc85112354"/>
      <w:r w:rsidRPr="00883EAE">
        <w:rPr>
          <w:rFonts w:eastAsia="Calibri"/>
          <w:szCs w:val="24"/>
        </w:rPr>
        <w:t>QUINTO. VERSIÓN PÚBLICA.</w:t>
      </w:r>
      <w:bookmarkEnd w:id="45"/>
      <w:bookmarkEnd w:id="46"/>
      <w:bookmarkEnd w:id="47"/>
    </w:p>
    <w:p w:rsidR="006E3F14" w:rsidRPr="00883EAE" w:rsidRDefault="006E3F14" w:rsidP="006E3F14">
      <w:pPr>
        <w:rPr>
          <w:lang w:val="es-MX" w:eastAsia="en-US"/>
        </w:rPr>
      </w:pPr>
    </w:p>
    <w:p w:rsidR="006E3F14" w:rsidRPr="00883EAE" w:rsidRDefault="006E3F14" w:rsidP="006E3F14">
      <w:pPr>
        <w:pStyle w:val="Ttulo1"/>
        <w:numPr>
          <w:ilvl w:val="0"/>
          <w:numId w:val="2"/>
        </w:numPr>
        <w:spacing w:before="0" w:line="360" w:lineRule="auto"/>
        <w:rPr>
          <w:rFonts w:cs="Times New Roman"/>
          <w:color w:val="000000" w:themeColor="text1"/>
          <w:szCs w:val="24"/>
          <w:lang w:eastAsia="es-ES_tradnl"/>
        </w:rPr>
      </w:pPr>
      <w:bookmarkStart w:id="48" w:name="_Toc48135362"/>
      <w:bookmarkStart w:id="49" w:name="_Toc82017070"/>
      <w:bookmarkStart w:id="50" w:name="_Toc82537188"/>
      <w:bookmarkStart w:id="51" w:name="_Toc83830735"/>
      <w:bookmarkStart w:id="52" w:name="_Toc85112355"/>
      <w:r w:rsidRPr="00883EAE">
        <w:rPr>
          <w:rFonts w:cs="Times New Roman"/>
          <w:color w:val="000000" w:themeColor="text1"/>
          <w:szCs w:val="24"/>
          <w:lang w:eastAsia="es-ES_tradnl"/>
        </w:rPr>
        <w:t>Nociones generales.</w:t>
      </w:r>
      <w:bookmarkEnd w:id="48"/>
      <w:bookmarkEnd w:id="49"/>
      <w:bookmarkEnd w:id="50"/>
      <w:bookmarkEnd w:id="51"/>
      <w:bookmarkEnd w:id="52"/>
      <w:r w:rsidRPr="00883EAE">
        <w:rPr>
          <w:rFonts w:cs="Times New Roman"/>
          <w:color w:val="000000" w:themeColor="text1"/>
          <w:szCs w:val="24"/>
          <w:lang w:eastAsia="es-ES_tradnl"/>
        </w:rPr>
        <w:t xml:space="preserve"> </w:t>
      </w:r>
    </w:p>
    <w:p w:rsidR="006E3F14" w:rsidRPr="00883EAE" w:rsidRDefault="006E3F14" w:rsidP="006E3F14">
      <w:pPr>
        <w:rPr>
          <w:lang w:val="es-MX" w:eastAsia="es-ES_tradnl"/>
        </w:rPr>
      </w:pPr>
    </w:p>
    <w:p w:rsidR="006E3F14" w:rsidRPr="00883EAE" w:rsidRDefault="006E3F14" w:rsidP="006E3F14">
      <w:pPr>
        <w:pStyle w:val="Prrafodelista"/>
        <w:numPr>
          <w:ilvl w:val="0"/>
          <w:numId w:val="1"/>
        </w:numPr>
        <w:spacing w:line="360" w:lineRule="auto"/>
        <w:ind w:left="0" w:right="49" w:firstLine="0"/>
        <w:jc w:val="both"/>
        <w:rPr>
          <w:rFonts w:ascii="Palatino Linotype" w:hAnsi="Palatino Linotype" w:cs="Arial"/>
          <w:color w:val="000000"/>
        </w:rPr>
      </w:pPr>
      <w:r w:rsidRPr="00883EAE">
        <w:rPr>
          <w:rFonts w:ascii="Palatino Linotype" w:hAnsi="Palatino Linotype" w:cs="Arial"/>
          <w:color w:val="000000"/>
        </w:rPr>
        <w:t>Debe destacarse que, debido a la naturaleza de la información solicitada</w:t>
      </w:r>
      <w:r w:rsidRPr="00883EAE">
        <w:rPr>
          <w:rFonts w:ascii="Palatino Linotype" w:hAnsi="Palatino Linotype" w:cs="Arial"/>
          <w:b/>
          <w:color w:val="000000"/>
        </w:rPr>
        <w:t xml:space="preserve">, </w:t>
      </w:r>
      <w:r w:rsidRPr="00883EAE">
        <w:rPr>
          <w:rFonts w:ascii="Palatino Linotype" w:hAnsi="Palatino Linotype" w:cs="Arial"/>
          <w:color w:val="000000"/>
        </w:rPr>
        <w:t xml:space="preserve">eventualmente pudiera obrar datos personales susceptibles de protegerse, el </w:t>
      </w:r>
      <w:r w:rsidRPr="00883EAE">
        <w:rPr>
          <w:rFonts w:ascii="Palatino Linotype" w:hAnsi="Palatino Linotype" w:cs="Arial"/>
          <w:b/>
          <w:bCs/>
          <w:color w:val="000000"/>
        </w:rPr>
        <w:t xml:space="preserve">Sujeto Obligado </w:t>
      </w:r>
      <w:r w:rsidRPr="00883EAE">
        <w:rPr>
          <w:rFonts w:ascii="Palatino Linotype" w:hAnsi="Palatino Linotype" w:cs="Arial"/>
          <w:color w:val="000000"/>
        </w:rPr>
        <w:t xml:space="preserve">deberá de hacer la adecuada versión pública, protegiendo los datos que no son susceptibles de ser proporcionados. </w:t>
      </w:r>
    </w:p>
    <w:p w:rsidR="006E3F14" w:rsidRPr="00883EAE" w:rsidRDefault="006E3F14" w:rsidP="006E3F14">
      <w:pPr>
        <w:pStyle w:val="Prrafodelista"/>
        <w:spacing w:line="360" w:lineRule="auto"/>
        <w:ind w:left="0" w:right="49"/>
        <w:jc w:val="both"/>
        <w:rPr>
          <w:rFonts w:ascii="Palatino Linotype" w:hAnsi="Palatino Linotype" w:cs="Arial"/>
          <w:color w:val="000000"/>
        </w:rPr>
      </w:pPr>
    </w:p>
    <w:p w:rsidR="006E3F14" w:rsidRPr="00883EAE" w:rsidRDefault="006E3F14" w:rsidP="006E3F14">
      <w:pPr>
        <w:numPr>
          <w:ilvl w:val="0"/>
          <w:numId w:val="1"/>
        </w:numPr>
        <w:spacing w:line="360" w:lineRule="auto"/>
        <w:ind w:left="0" w:right="49" w:firstLine="0"/>
        <w:contextualSpacing/>
        <w:jc w:val="both"/>
        <w:rPr>
          <w:rFonts w:ascii="Palatino Linotype" w:hAnsi="Palatino Linotype" w:cs="Arial"/>
          <w:color w:val="000000"/>
        </w:rPr>
      </w:pPr>
      <w:r w:rsidRPr="00883EAE">
        <w:rPr>
          <w:rFonts w:ascii="Palatino Linotype" w:hAnsi="Palatino Linotype" w:cs="Arial"/>
          <w:color w:val="000000"/>
        </w:rPr>
        <w:t xml:space="preserve">No pasa desapercibido para este Órgano Garante que los </w:t>
      </w:r>
      <w:r w:rsidRPr="00883EAE">
        <w:rPr>
          <w:rFonts w:ascii="Palatino Linotype" w:hAnsi="Palatino Linotype" w:cs="Arial"/>
          <w:b/>
          <w:bCs/>
          <w:color w:val="000000"/>
        </w:rPr>
        <w:t xml:space="preserve">Sujetos Obligados </w:t>
      </w:r>
      <w:r w:rsidRPr="00883EAE">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883EAE">
        <w:rPr>
          <w:rFonts w:ascii="Palatino Linotype" w:hAnsi="Palatino Linotype" w:cs="Arial"/>
          <w:color w:val="000000"/>
        </w:rPr>
        <w:lastRenderedPageBreak/>
        <w:t>clasificación de la información, se deben seguir una serie de pasos y procedimientos, por lo que es menester reiterar los mismos:</w:t>
      </w:r>
    </w:p>
    <w:p w:rsidR="006E3F14" w:rsidRPr="00883EAE" w:rsidRDefault="006E3F14" w:rsidP="006E3F14">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4"/>
        <w:gridCol w:w="6945"/>
      </w:tblGrid>
      <w:tr w:rsidR="006E3F14" w:rsidRPr="00883EAE" w:rsidTr="006F4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E3F14" w:rsidRPr="00883EAE" w:rsidRDefault="006E3F14" w:rsidP="00B04061">
            <w:pPr>
              <w:spacing w:line="276" w:lineRule="auto"/>
              <w:rPr>
                <w:rFonts w:ascii="Palatino Linotype" w:hAnsi="Palatino Linotype"/>
                <w:bCs w:val="0"/>
                <w:sz w:val="20"/>
              </w:rPr>
            </w:pPr>
            <w:r w:rsidRPr="00883EAE">
              <w:rPr>
                <w:rFonts w:ascii="Palatino Linotype" w:hAnsi="Palatino Linotype" w:cstheme="majorBidi"/>
                <w:bCs w:val="0"/>
                <w:sz w:val="20"/>
              </w:rPr>
              <w:t>a) Requisitos previos.</w:t>
            </w:r>
          </w:p>
        </w:tc>
        <w:tc>
          <w:tcPr>
            <w:tcW w:w="6990" w:type="dxa"/>
            <w:hideMark/>
          </w:tcPr>
          <w:p w:rsidR="006E3F14" w:rsidRPr="00883EAE" w:rsidRDefault="006E3F14" w:rsidP="00B040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83EAE">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E3F14" w:rsidRPr="00883EAE" w:rsidRDefault="006E3F14" w:rsidP="00B040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83EAE">
              <w:rPr>
                <w:rFonts w:ascii="Palatino Linotype" w:hAnsi="Palatino Linotype" w:cs="Arial"/>
                <w:b w:val="0"/>
                <w:bCs w:val="0"/>
                <w:color w:val="000000"/>
                <w:sz w:val="20"/>
              </w:rPr>
              <w:t>Al hacerlo tienen que precisar de qué información se trata, señalando el supuesto de clasificación (confidencialidad o reserva).</w:t>
            </w:r>
          </w:p>
          <w:p w:rsidR="006E3F14" w:rsidRPr="00883EAE" w:rsidRDefault="006E3F14" w:rsidP="00B040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83EAE">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6E3F14" w:rsidRPr="00883EAE" w:rsidRDefault="006E3F14" w:rsidP="00B04061">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883EAE">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883EAE">
              <w:rPr>
                <w:rFonts w:ascii="Palatino Linotype" w:hAnsi="Palatino Linotype" w:cs="Arial"/>
                <w:b w:val="0"/>
                <w:bCs w:val="0"/>
                <w:color w:val="000000"/>
                <w:sz w:val="20"/>
                <w:u w:val="single"/>
              </w:rPr>
              <w:t>no se puede hacer un acuerdo para clasificar de manera general todos los documentos de un expediente o área, sin</w:t>
            </w:r>
            <w:r w:rsidRPr="00883EAE">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6E3F14" w:rsidRPr="00883EAE" w:rsidTr="006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E3F14" w:rsidRPr="00883EAE" w:rsidRDefault="006E3F14" w:rsidP="00B04061">
            <w:pPr>
              <w:spacing w:line="276" w:lineRule="auto"/>
              <w:rPr>
                <w:rFonts w:ascii="Palatino Linotype" w:hAnsi="Palatino Linotype"/>
                <w:bCs w:val="0"/>
                <w:sz w:val="20"/>
              </w:rPr>
            </w:pPr>
            <w:r w:rsidRPr="00883EAE">
              <w:rPr>
                <w:rFonts w:ascii="Palatino Linotype" w:hAnsi="Palatino Linotype" w:cstheme="majorBidi"/>
                <w:bCs w:val="0"/>
                <w:sz w:val="20"/>
              </w:rPr>
              <w:t>b) Supuestos de clasificación.</w:t>
            </w:r>
          </w:p>
        </w:tc>
        <w:tc>
          <w:tcPr>
            <w:tcW w:w="6990" w:type="dxa"/>
            <w:hideMark/>
          </w:tcPr>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E3F14" w:rsidRPr="00883EAE" w:rsidRDefault="006E3F14" w:rsidP="00B0406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883EAE">
              <w:rPr>
                <w:rFonts w:ascii="Palatino Linotype" w:hAnsi="Palatino Linotype" w:cs="Arial"/>
                <w:color w:val="000000"/>
                <w:sz w:val="20"/>
              </w:rPr>
              <w:t xml:space="preserve">El </w:t>
            </w:r>
            <w:r w:rsidRPr="00883EAE">
              <w:rPr>
                <w:rFonts w:ascii="Palatino Linotype" w:hAnsi="Palatino Linotype" w:cs="Arial"/>
                <w:b/>
                <w:color w:val="000000"/>
                <w:sz w:val="20"/>
              </w:rPr>
              <w:t>Sujeto Obligado</w:t>
            </w:r>
            <w:r w:rsidRPr="00883EA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w:t>
            </w:r>
            <w:r w:rsidRPr="00883EAE">
              <w:rPr>
                <w:rFonts w:ascii="Palatino Linotype" w:hAnsi="Palatino Linotype" w:cs="Arial"/>
                <w:color w:val="000000"/>
                <w:sz w:val="20"/>
              </w:rPr>
              <w:lastRenderedPageBreak/>
              <w:t>debe de realizar el servidor público habilitado y el titular del área que administra la información.</w:t>
            </w:r>
          </w:p>
        </w:tc>
      </w:tr>
      <w:tr w:rsidR="006E3F14" w:rsidRPr="00883EAE" w:rsidTr="006F466F">
        <w:tc>
          <w:tcPr>
            <w:cnfStyle w:val="001000000000" w:firstRow="0" w:lastRow="0" w:firstColumn="1" w:lastColumn="0" w:oddVBand="0" w:evenVBand="0" w:oddHBand="0" w:evenHBand="0" w:firstRowFirstColumn="0" w:firstRowLastColumn="0" w:lastRowFirstColumn="0" w:lastRowLastColumn="0"/>
            <w:tcW w:w="1838" w:type="dxa"/>
            <w:hideMark/>
          </w:tcPr>
          <w:p w:rsidR="006E3F14" w:rsidRPr="00883EAE" w:rsidRDefault="006E3F14" w:rsidP="00B04061">
            <w:pPr>
              <w:spacing w:line="276" w:lineRule="auto"/>
              <w:rPr>
                <w:rFonts w:ascii="Palatino Linotype" w:hAnsi="Palatino Linotype"/>
                <w:bCs w:val="0"/>
                <w:sz w:val="20"/>
              </w:rPr>
            </w:pPr>
            <w:r w:rsidRPr="00883EAE">
              <w:rPr>
                <w:rFonts w:ascii="Palatino Linotype" w:hAnsi="Palatino Linotype" w:cstheme="majorBidi"/>
                <w:bCs w:val="0"/>
                <w:sz w:val="20"/>
              </w:rPr>
              <w:lastRenderedPageBreak/>
              <w:t>c) Formalidades para emitir el acuerdo de clasificación.</w:t>
            </w:r>
          </w:p>
        </w:tc>
        <w:tc>
          <w:tcPr>
            <w:tcW w:w="6990" w:type="dxa"/>
            <w:hideMark/>
          </w:tcPr>
          <w:p w:rsidR="006E3F14" w:rsidRPr="00883EAE" w:rsidRDefault="006E3F14" w:rsidP="00B040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6E3F14" w:rsidRPr="00883EAE" w:rsidRDefault="006E3F14" w:rsidP="00B040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Es necesario que </w:t>
            </w:r>
            <w:r w:rsidRPr="00883EAE">
              <w:rPr>
                <w:rFonts w:ascii="Palatino Linotype" w:hAnsi="Palatino Linotype" w:cs="Arial"/>
                <w:b/>
                <w:color w:val="000000"/>
                <w:sz w:val="20"/>
                <w:u w:val="single"/>
              </w:rPr>
              <w:t>el acto reúna con los requisitos elementales</w:t>
            </w:r>
            <w:r w:rsidRPr="00883EAE">
              <w:rPr>
                <w:rFonts w:ascii="Palatino Linotype" w:hAnsi="Palatino Linotype" w:cs="Arial"/>
                <w:color w:val="000000"/>
                <w:sz w:val="20"/>
              </w:rPr>
              <w:t>, entre ellos, que la autoridad que va a emitir el acto de autoridad sea la legalmente facultada para ello.</w:t>
            </w:r>
          </w:p>
          <w:p w:rsidR="006E3F14" w:rsidRPr="00883EAE" w:rsidRDefault="006E3F14" w:rsidP="00B0406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83EA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E3F14" w:rsidRPr="00883EAE" w:rsidTr="006F4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6E3F14" w:rsidRPr="00883EAE" w:rsidRDefault="006E3F14" w:rsidP="00B04061">
            <w:pPr>
              <w:spacing w:line="276" w:lineRule="auto"/>
              <w:rPr>
                <w:rFonts w:ascii="Palatino Linotype" w:hAnsi="Palatino Linotype"/>
                <w:b w:val="0"/>
                <w:sz w:val="20"/>
              </w:rPr>
            </w:pPr>
          </w:p>
          <w:p w:rsidR="006E3F14" w:rsidRPr="00883EAE" w:rsidRDefault="006E3F14" w:rsidP="00B04061">
            <w:pPr>
              <w:spacing w:line="276" w:lineRule="auto"/>
              <w:jc w:val="both"/>
              <w:rPr>
                <w:rFonts w:ascii="Palatino Linotype" w:hAnsi="Palatino Linotype"/>
                <w:bCs w:val="0"/>
                <w:sz w:val="20"/>
              </w:rPr>
            </w:pPr>
            <w:r w:rsidRPr="00883EAE">
              <w:rPr>
                <w:rFonts w:ascii="Palatino Linotype" w:hAnsi="Palatino Linotype" w:cs="Arial"/>
                <w:bCs w:val="0"/>
                <w:color w:val="000000"/>
                <w:sz w:val="20"/>
              </w:rPr>
              <w:t xml:space="preserve">d) Requisitos de fondo del acuerdo de clasificación. </w:t>
            </w:r>
          </w:p>
        </w:tc>
        <w:tc>
          <w:tcPr>
            <w:tcW w:w="6990" w:type="dxa"/>
            <w:hideMark/>
          </w:tcPr>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83EAE">
              <w:rPr>
                <w:rFonts w:ascii="Palatino Linotype" w:hAnsi="Palatino Linotype" w:cs="Arial"/>
                <w:b/>
                <w:color w:val="000000"/>
                <w:sz w:val="20"/>
              </w:rPr>
              <w:t>Sujetos Obligados</w:t>
            </w:r>
            <w:r w:rsidRPr="00883EAE">
              <w:rPr>
                <w:rFonts w:ascii="Palatino Linotype" w:hAnsi="Palatino Linotype" w:cs="Arial"/>
                <w:color w:val="000000"/>
                <w:sz w:val="20"/>
              </w:rPr>
              <w:t xml:space="preserve">, por lo que deberán fundar y motivar debidamente la clasificación. </w:t>
            </w:r>
          </w:p>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De lo anterior, se desprende que para una correcta </w:t>
            </w:r>
            <w:r w:rsidRPr="00883EAE">
              <w:rPr>
                <w:rFonts w:ascii="Palatino Linotype" w:hAnsi="Palatino Linotype" w:cs="Arial"/>
                <w:b/>
                <w:color w:val="000000"/>
                <w:sz w:val="20"/>
              </w:rPr>
              <w:t>clasificación total o parcial</w:t>
            </w:r>
            <w:r w:rsidRPr="00883EAE">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lastRenderedPageBreak/>
              <w:t>En ese mismo sentido, el numeral trigésimo tercero fracción V de los Lineamientos Generales, precisa que para motivar la clasificación se deben acreditar las circunstancias de tiempo, modo y lugar.</w:t>
            </w:r>
          </w:p>
          <w:p w:rsidR="006E3F14" w:rsidRPr="00883EAE" w:rsidRDefault="006E3F14" w:rsidP="00B040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Ahora bien, </w:t>
            </w:r>
            <w:r w:rsidRPr="00883EAE">
              <w:rPr>
                <w:rFonts w:ascii="Palatino Linotype" w:hAnsi="Palatino Linotype" w:cs="Arial"/>
                <w:b/>
                <w:color w:val="000000"/>
                <w:sz w:val="20"/>
                <w:u w:val="single"/>
              </w:rPr>
              <w:t>para cada caso además de fundar y motivar</w:t>
            </w:r>
            <w:r w:rsidRPr="00883EAE">
              <w:rPr>
                <w:rFonts w:ascii="Palatino Linotype" w:hAnsi="Palatino Linotype" w:cs="Arial"/>
                <w:color w:val="000000"/>
                <w:sz w:val="20"/>
              </w:rPr>
              <w:t xml:space="preserve">, se debe identificar con claridad que datos contenidos en las documentales que son susceptibles de suprimirse, por ejemplo; </w:t>
            </w:r>
            <w:r w:rsidRPr="00883EA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E3F14" w:rsidRPr="00883EAE" w:rsidTr="006F466F">
        <w:tc>
          <w:tcPr>
            <w:cnfStyle w:val="001000000000" w:firstRow="0" w:lastRow="0" w:firstColumn="1" w:lastColumn="0" w:oddVBand="0" w:evenVBand="0" w:oddHBand="0" w:evenHBand="0" w:firstRowFirstColumn="0" w:firstRowLastColumn="0" w:lastRowFirstColumn="0" w:lastRowLastColumn="0"/>
            <w:tcW w:w="1838" w:type="dxa"/>
          </w:tcPr>
          <w:p w:rsidR="006E3F14" w:rsidRPr="00883EAE" w:rsidRDefault="006E3F14" w:rsidP="00B04061">
            <w:pPr>
              <w:spacing w:line="276" w:lineRule="auto"/>
              <w:ind w:right="49"/>
              <w:jc w:val="both"/>
              <w:rPr>
                <w:rFonts w:ascii="Palatino Linotype" w:hAnsi="Palatino Linotype" w:cs="Arial"/>
                <w:bCs w:val="0"/>
                <w:sz w:val="20"/>
              </w:rPr>
            </w:pPr>
            <w:r w:rsidRPr="00883EAE">
              <w:rPr>
                <w:rFonts w:ascii="Palatino Linotype" w:eastAsia="MS Gothic" w:hAnsi="Palatino Linotype" w:cs="Times New Roman"/>
                <w:b w:val="0"/>
                <w:sz w:val="20"/>
              </w:rPr>
              <w:lastRenderedPageBreak/>
              <w:t>e</w:t>
            </w:r>
            <w:r w:rsidRPr="00883EAE">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rsidR="006E3F14" w:rsidRPr="00883EAE" w:rsidRDefault="006E3F14" w:rsidP="00B040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6E3F14" w:rsidRPr="00883EAE" w:rsidRDefault="006E3F14" w:rsidP="00B040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83EA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E3F14" w:rsidRPr="00883EAE" w:rsidRDefault="006E3F14" w:rsidP="00B04061">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83EAE">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E3F14" w:rsidRPr="00883EAE" w:rsidRDefault="006E3F14" w:rsidP="006E3F14">
      <w:pPr>
        <w:spacing w:line="360" w:lineRule="auto"/>
        <w:ind w:right="49"/>
        <w:contextualSpacing/>
        <w:jc w:val="both"/>
        <w:rPr>
          <w:rFonts w:ascii="Palatino Linotype" w:hAnsi="Palatino Linotype" w:cs="Arial"/>
          <w:color w:val="000000"/>
        </w:rPr>
      </w:pPr>
    </w:p>
    <w:p w:rsidR="006E3F14" w:rsidRPr="00883EAE" w:rsidRDefault="006E3F14" w:rsidP="006E3F14">
      <w:pPr>
        <w:pStyle w:val="Prrafodelista"/>
        <w:numPr>
          <w:ilvl w:val="0"/>
          <w:numId w:val="1"/>
        </w:numPr>
        <w:shd w:val="clear" w:color="auto" w:fill="FFFFFF"/>
        <w:spacing w:line="360" w:lineRule="auto"/>
        <w:ind w:left="0" w:firstLine="0"/>
        <w:jc w:val="both"/>
        <w:rPr>
          <w:rFonts w:ascii="Palatino Linotype" w:hAnsi="Palatino Linotype" w:cs="Arial"/>
        </w:rPr>
      </w:pPr>
      <w:r w:rsidRPr="00883EAE">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87FE7" w:rsidRPr="00883EAE" w:rsidRDefault="00E87FE7" w:rsidP="00E87FE7">
      <w:pPr>
        <w:pStyle w:val="Prrafodelista"/>
        <w:shd w:val="clear" w:color="auto" w:fill="FFFFFF"/>
        <w:spacing w:line="360" w:lineRule="auto"/>
        <w:ind w:left="0"/>
        <w:jc w:val="both"/>
        <w:rPr>
          <w:rFonts w:ascii="Palatino Linotype" w:hAnsi="Palatino Linotype" w:cs="Arial"/>
          <w:lang w:eastAsia="en-US"/>
        </w:rPr>
      </w:pPr>
    </w:p>
    <w:p w:rsidR="00E87FE7" w:rsidRPr="00883EAE" w:rsidRDefault="00E87FE7" w:rsidP="00E87FE7">
      <w:pPr>
        <w:pStyle w:val="Prrafodelista"/>
        <w:shd w:val="clear" w:color="auto" w:fill="FFFFFF"/>
        <w:spacing w:line="360" w:lineRule="auto"/>
        <w:ind w:left="0"/>
        <w:jc w:val="both"/>
        <w:rPr>
          <w:rFonts w:ascii="Palatino Linotype" w:hAnsi="Palatino Linotype" w:cs="Arial"/>
          <w:lang w:eastAsia="en-US"/>
        </w:rPr>
      </w:pPr>
    </w:p>
    <w:p w:rsidR="00E87FE7" w:rsidRPr="00883EAE" w:rsidRDefault="00E87FE7" w:rsidP="00E87FE7">
      <w:pPr>
        <w:pStyle w:val="Prrafodelista"/>
        <w:shd w:val="clear" w:color="auto" w:fill="FFFFFF"/>
        <w:spacing w:line="360" w:lineRule="auto"/>
        <w:ind w:left="0"/>
        <w:jc w:val="both"/>
        <w:rPr>
          <w:rFonts w:ascii="Palatino Linotype" w:hAnsi="Palatino Linotype" w:cs="Arial"/>
        </w:rPr>
      </w:pPr>
    </w:p>
    <w:p w:rsidR="00E87FE7" w:rsidRPr="00883EAE" w:rsidRDefault="00E87FE7" w:rsidP="00E87FE7">
      <w:pPr>
        <w:pStyle w:val="Prrafodelista"/>
        <w:tabs>
          <w:tab w:val="left" w:pos="426"/>
        </w:tabs>
        <w:spacing w:before="240" w:after="240" w:line="360" w:lineRule="auto"/>
        <w:ind w:left="0" w:right="51"/>
        <w:jc w:val="both"/>
        <w:outlineLvl w:val="1"/>
        <w:rPr>
          <w:rFonts w:ascii="Palatino Linotype" w:hAnsi="Palatino Linotype"/>
          <w:b/>
          <w:bCs/>
          <w:color w:val="000000" w:themeColor="text1"/>
          <w:szCs w:val="28"/>
        </w:rPr>
      </w:pPr>
      <w:bookmarkStart w:id="53" w:name="_Toc65830227"/>
      <w:bookmarkStart w:id="54" w:name="_Toc74236449"/>
      <w:r w:rsidRPr="00883EAE">
        <w:rPr>
          <w:rFonts w:ascii="Palatino Linotype" w:hAnsi="Palatino Linotype"/>
          <w:b/>
          <w:bCs/>
          <w:color w:val="000000" w:themeColor="text1"/>
          <w:szCs w:val="28"/>
        </w:rPr>
        <w:lastRenderedPageBreak/>
        <w:t>SEXTO. Vista a la Dirección de Protección de Datos Personales.</w:t>
      </w:r>
      <w:bookmarkEnd w:id="53"/>
      <w:bookmarkEnd w:id="54"/>
    </w:p>
    <w:p w:rsidR="00E87FE7" w:rsidRPr="00883EAE" w:rsidRDefault="00E87FE7" w:rsidP="00E87FE7">
      <w:pPr>
        <w:pStyle w:val="Prrafodelista"/>
        <w:tabs>
          <w:tab w:val="left" w:pos="426"/>
        </w:tabs>
        <w:spacing w:before="240" w:after="240" w:line="360" w:lineRule="auto"/>
        <w:ind w:left="0" w:right="51"/>
        <w:jc w:val="both"/>
        <w:rPr>
          <w:rFonts w:ascii="Palatino Linotype" w:hAnsi="Palatino Linotype"/>
          <w:color w:val="000000" w:themeColor="text1"/>
        </w:rPr>
      </w:pPr>
    </w:p>
    <w:p w:rsidR="00E87FE7" w:rsidRPr="00883EAE" w:rsidRDefault="00E87FE7" w:rsidP="00E87FE7">
      <w:pPr>
        <w:pStyle w:val="Prrafodelista"/>
        <w:numPr>
          <w:ilvl w:val="0"/>
          <w:numId w:val="1"/>
        </w:numPr>
        <w:tabs>
          <w:tab w:val="left" w:pos="709"/>
        </w:tabs>
        <w:spacing w:before="240" w:after="240" w:line="360" w:lineRule="auto"/>
        <w:ind w:left="0" w:right="49" w:firstLine="0"/>
        <w:jc w:val="both"/>
        <w:rPr>
          <w:rFonts w:ascii="Palatino Linotype" w:hAnsi="Palatino Linotype"/>
          <w:szCs w:val="28"/>
        </w:rPr>
      </w:pPr>
      <w:r w:rsidRPr="00883EAE">
        <w:rPr>
          <w:rFonts w:ascii="Palatino Linotype" w:eastAsia="MS Mincho" w:hAnsi="Palatino Linotype"/>
          <w:szCs w:val="28"/>
        </w:rPr>
        <w:t xml:space="preserve">Es </w:t>
      </w:r>
      <w:r w:rsidRPr="00883EAE">
        <w:rPr>
          <w:rFonts w:ascii="Palatino Linotype" w:hAnsi="Palatino Linotype"/>
          <w:szCs w:val="28"/>
        </w:rPr>
        <w:t xml:space="preserve">necesario resaltar que el recurso de revisión previsto en la Ley de la materia no es el medio para investigar y, en su caso, sancionar a servidores públicos por la falta de cuidado de la protección de datos personales; es así que, de la información remitida en respuesta, se aprecia que se dejaron a la vista datos personales susceptibles de ser clasificados como confidenciales; por lo que es necesario dar vista al área competente para que en ejercicio de sus atribuciones realice las investigaciones pertinentes por las omisiones detectadas atribuibles al </w:t>
      </w:r>
      <w:r w:rsidRPr="00883EAE">
        <w:rPr>
          <w:rFonts w:ascii="Palatino Linotype" w:hAnsi="Palatino Linotype"/>
          <w:b/>
          <w:szCs w:val="28"/>
        </w:rPr>
        <w:t>SUJETO OBLIGADO</w:t>
      </w:r>
      <w:r w:rsidRPr="00883EAE">
        <w:rPr>
          <w:rFonts w:ascii="Palatino Linotype" w:hAnsi="Palatino Linotype"/>
          <w:szCs w:val="28"/>
        </w:rPr>
        <w:t>.</w:t>
      </w:r>
    </w:p>
    <w:p w:rsidR="00E87FE7" w:rsidRPr="00883EAE" w:rsidRDefault="00E87FE7" w:rsidP="00E87FE7">
      <w:pPr>
        <w:pStyle w:val="Prrafodelista"/>
        <w:tabs>
          <w:tab w:val="left" w:pos="709"/>
        </w:tabs>
        <w:spacing w:before="240" w:after="240" w:line="360" w:lineRule="auto"/>
        <w:ind w:left="0" w:right="49"/>
        <w:jc w:val="both"/>
        <w:rPr>
          <w:rFonts w:ascii="Palatino Linotype" w:hAnsi="Palatino Linotype"/>
          <w:szCs w:val="28"/>
        </w:rPr>
      </w:pPr>
    </w:p>
    <w:p w:rsidR="00E87FE7" w:rsidRPr="00883EAE" w:rsidRDefault="00E87FE7" w:rsidP="00E87FE7">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szCs w:val="28"/>
        </w:rPr>
      </w:pPr>
      <w:r w:rsidRPr="00883EAE">
        <w:rPr>
          <w:rFonts w:ascii="Palatino Linotype" w:hAnsi="Palatino Linotype" w:cs="Arial"/>
          <w:szCs w:val="28"/>
        </w:rPr>
        <w:t xml:space="preserve">Por </w:t>
      </w:r>
      <w:r w:rsidRPr="00883EAE">
        <w:rPr>
          <w:rFonts w:ascii="Palatino Linotype" w:eastAsia="MS Mincho" w:hAnsi="Palatino Linotype"/>
          <w:szCs w:val="28"/>
        </w:rPr>
        <w:t>ello, es conveniente señalar las fracciones XIV, XXII, XXIII y XXV, del artículo 82, de la Ley de Protección de Datos Personales en Posesión de Sujetos Obligados del Estado de México y Municipios, que establece:</w:t>
      </w:r>
    </w:p>
    <w:p w:rsidR="00E87FE7" w:rsidRPr="00883EAE" w:rsidRDefault="00E87FE7" w:rsidP="00E87FE7">
      <w:pPr>
        <w:pStyle w:val="Prrafodelista"/>
        <w:tabs>
          <w:tab w:val="left" w:pos="426"/>
        </w:tabs>
        <w:spacing w:before="240" w:after="240" w:line="360" w:lineRule="auto"/>
        <w:ind w:left="0" w:right="51"/>
        <w:jc w:val="both"/>
        <w:rPr>
          <w:rFonts w:ascii="Palatino Linotype" w:hAnsi="Palatino Linotype"/>
          <w:color w:val="000000" w:themeColor="text1"/>
        </w:rPr>
      </w:pP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883EAE">
        <w:rPr>
          <w:rFonts w:ascii="Palatino Linotype" w:hAnsi="Palatino Linotype"/>
          <w:b/>
          <w:i/>
        </w:rPr>
        <w:t xml:space="preserve">Atribuciones del Instituto </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b/>
          <w:i/>
        </w:rPr>
        <w:t>Artículo 82.</w:t>
      </w:r>
      <w:r w:rsidRPr="00883EAE">
        <w:rPr>
          <w:rFonts w:ascii="Palatino Linotype" w:hAnsi="Palatino Linotype"/>
          <w:i/>
        </w:rPr>
        <w:t xml:space="preserve"> El Instituto, además de las atribuciones encomendadas por la Ley de Transparencia y normatividad aplicable, tendrá las atribuciones siguientes:</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i/>
        </w:rPr>
      </w:pPr>
      <w:r w:rsidRPr="00883EAE">
        <w:rPr>
          <w:rFonts w:ascii="Palatino Linotype" w:hAnsi="Palatino Linotype"/>
          <w:i/>
        </w:rPr>
        <w:t>(…)</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b/>
          <w:i/>
        </w:rPr>
        <w:t>XIV.</w:t>
      </w:r>
      <w:r w:rsidRPr="00883EAE">
        <w:rPr>
          <w:rFonts w:ascii="Palatino Linotype" w:hAnsi="Palatino Linotype"/>
          <w:i/>
        </w:rPr>
        <w:t xml:space="preserve"> </w:t>
      </w:r>
      <w:r w:rsidRPr="00883EAE">
        <w:rPr>
          <w:rFonts w:ascii="Palatino Linotype" w:hAnsi="Palatino Linotype"/>
          <w:b/>
          <w:i/>
        </w:rPr>
        <w:t>Formular observaciones y recomendaciones</w:t>
      </w:r>
      <w:r w:rsidRPr="00883EAE">
        <w:rPr>
          <w:rFonts w:ascii="Palatino Linotype" w:hAnsi="Palatino Linotype"/>
          <w:i/>
        </w:rPr>
        <w:t xml:space="preserve"> a los sujetos obligados que incumplan esta Ley.</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i/>
        </w:rPr>
        <w:t>(…)</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b/>
          <w:i/>
        </w:rPr>
        <w:lastRenderedPageBreak/>
        <w:t>XXII.</w:t>
      </w:r>
      <w:r w:rsidRPr="00883EAE">
        <w:rPr>
          <w:rFonts w:ascii="Palatino Linotype" w:hAnsi="Palatino Linotype"/>
          <w:i/>
        </w:rPr>
        <w:t xml:space="preserve"> </w:t>
      </w:r>
      <w:r w:rsidRPr="00883EAE">
        <w:rPr>
          <w:rFonts w:ascii="Palatino Linotype" w:hAnsi="Palatino Linotype"/>
          <w:b/>
          <w:i/>
        </w:rPr>
        <w:t>Verificar el cumplimiento</w:t>
      </w:r>
      <w:r w:rsidRPr="00883EAE">
        <w:rPr>
          <w:rFonts w:ascii="Palatino Linotype" w:hAnsi="Palatino Linotype"/>
          <w:i/>
        </w:rPr>
        <w:t xml:space="preserve"> de las disposiciones previstas en esta Ley a través de los procedimientos de revisión que resulten compatibles con las disposiciones de esta Ley.</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b/>
          <w:i/>
        </w:rPr>
        <w:t>XXIII.</w:t>
      </w:r>
      <w:r w:rsidRPr="00883EAE">
        <w:rPr>
          <w:rFonts w:ascii="Palatino Linotype" w:hAnsi="Palatino Linotype"/>
          <w:i/>
        </w:rPr>
        <w:t xml:space="preserve"> </w:t>
      </w:r>
      <w:r w:rsidRPr="00883EAE">
        <w:rPr>
          <w:rFonts w:ascii="Palatino Linotype" w:hAnsi="Palatino Linotype"/>
          <w:b/>
          <w:i/>
        </w:rPr>
        <w:t>Implementar</w:t>
      </w:r>
      <w:r w:rsidRPr="00883EAE">
        <w:rPr>
          <w:rFonts w:ascii="Palatino Linotype" w:hAnsi="Palatino Linotype"/>
          <w:i/>
        </w:rPr>
        <w:t xml:space="preserve"> los </w:t>
      </w:r>
      <w:r w:rsidRPr="00883EAE">
        <w:rPr>
          <w:rFonts w:ascii="Palatino Linotype" w:hAnsi="Palatino Linotype"/>
          <w:b/>
          <w:i/>
        </w:rPr>
        <w:t>procedimientos</w:t>
      </w:r>
      <w:r w:rsidRPr="00883EAE">
        <w:rPr>
          <w:rFonts w:ascii="Palatino Linotype" w:hAnsi="Palatino Linotype"/>
          <w:i/>
        </w:rPr>
        <w:t xml:space="preserve"> que resulten necesarios </w:t>
      </w:r>
      <w:r w:rsidRPr="00883EAE">
        <w:rPr>
          <w:rFonts w:ascii="Palatino Linotype" w:hAnsi="Palatino Linotype"/>
          <w:b/>
          <w:i/>
        </w:rPr>
        <w:t xml:space="preserve">para el cumplimiento </w:t>
      </w:r>
      <w:r w:rsidRPr="00883EAE">
        <w:rPr>
          <w:rFonts w:ascii="Palatino Linotype" w:hAnsi="Palatino Linotype"/>
          <w:i/>
        </w:rPr>
        <w:t>de las disposiciones de esta Ley y para asegurar la protección de datos personales de los titulares. (…)</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b/>
          <w:i/>
        </w:rPr>
        <w:t>XXV.</w:t>
      </w:r>
      <w:r w:rsidRPr="00883EAE">
        <w:rPr>
          <w:rFonts w:ascii="Palatino Linotype" w:hAnsi="Palatino Linotype"/>
          <w:i/>
        </w:rPr>
        <w:t xml:space="preserve"> </w:t>
      </w:r>
      <w:r w:rsidRPr="00883EAE">
        <w:rPr>
          <w:rFonts w:ascii="Palatino Linotype" w:hAnsi="Palatino Linotype"/>
          <w:b/>
          <w:i/>
        </w:rPr>
        <w:t>Investigar</w:t>
      </w:r>
      <w:r w:rsidRPr="00883EAE">
        <w:rPr>
          <w:rFonts w:ascii="Palatino Linotype" w:hAnsi="Palatino Linotype"/>
          <w:i/>
        </w:rPr>
        <w:t xml:space="preserve"> las </w:t>
      </w:r>
      <w:r w:rsidRPr="00883EAE">
        <w:rPr>
          <w:rFonts w:ascii="Palatino Linotype" w:hAnsi="Palatino Linotype"/>
          <w:b/>
          <w:i/>
        </w:rPr>
        <w:t>posibles violaciones</w:t>
      </w:r>
      <w:r w:rsidRPr="00883EAE">
        <w:rPr>
          <w:rFonts w:ascii="Palatino Linotype" w:hAnsi="Palatino Linotype"/>
          <w:i/>
        </w:rPr>
        <w:t xml:space="preserve"> a la seguridad de los datos personales a fin de determinar la práctica de verificaciones.</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883EAE">
        <w:rPr>
          <w:rFonts w:ascii="Palatino Linotype" w:hAnsi="Palatino Linotype"/>
          <w:i/>
        </w:rPr>
        <w:t>(…)”</w:t>
      </w:r>
    </w:p>
    <w:p w:rsidR="00E87FE7" w:rsidRPr="00883EAE" w:rsidRDefault="00E87FE7" w:rsidP="00E87FE7">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szCs w:val="26"/>
        </w:rPr>
      </w:pPr>
      <w:r w:rsidRPr="00883EAE">
        <w:rPr>
          <w:rFonts w:ascii="Palatino Linotype" w:hAnsi="Palatino Linotype"/>
        </w:rPr>
        <w:t>(Énfasis añadido)</w:t>
      </w:r>
    </w:p>
    <w:p w:rsidR="00E87FE7" w:rsidRPr="00883EAE" w:rsidRDefault="00E87FE7" w:rsidP="00E87FE7">
      <w:pPr>
        <w:pStyle w:val="Prrafodelista"/>
        <w:tabs>
          <w:tab w:val="left" w:pos="426"/>
        </w:tabs>
        <w:spacing w:before="240" w:after="240" w:line="360" w:lineRule="auto"/>
        <w:ind w:left="0" w:right="51"/>
        <w:jc w:val="both"/>
        <w:rPr>
          <w:rFonts w:ascii="Palatino Linotype" w:hAnsi="Palatino Linotype"/>
          <w:color w:val="000000" w:themeColor="text1"/>
        </w:rPr>
      </w:pPr>
    </w:p>
    <w:p w:rsidR="00E87FE7" w:rsidRPr="00883EAE" w:rsidRDefault="00E87FE7" w:rsidP="00E87FE7">
      <w:pPr>
        <w:pStyle w:val="Prrafodelista"/>
        <w:numPr>
          <w:ilvl w:val="0"/>
          <w:numId w:val="1"/>
        </w:numPr>
        <w:spacing w:line="360" w:lineRule="auto"/>
        <w:ind w:left="0" w:firstLine="0"/>
        <w:jc w:val="both"/>
        <w:rPr>
          <w:rFonts w:ascii="Palatino Linotype" w:hAnsi="Palatino Linotype" w:cs="Arial"/>
        </w:rPr>
      </w:pPr>
      <w:r w:rsidRPr="00883EAE">
        <w:rPr>
          <w:rFonts w:ascii="Palatino Linotype" w:eastAsia="MS Mincho" w:hAnsi="Palatino Linotype"/>
        </w:rPr>
        <w:t xml:space="preserve">Por </w:t>
      </w:r>
      <w:r w:rsidRPr="00883EAE">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883EAE">
        <w:rPr>
          <w:rFonts w:ascii="Palatino Linotype" w:hAnsi="Palatino Linotype"/>
        </w:rPr>
        <w:t>Investigar las posibles violaciones a la seguridad de los datos personales a fin de determinar la práctica de verificaciones.</w:t>
      </w:r>
    </w:p>
    <w:p w:rsidR="006E3F14" w:rsidRPr="00883EAE" w:rsidRDefault="006E3F14" w:rsidP="00E87FE7">
      <w:pPr>
        <w:pStyle w:val="Prrafodelista"/>
        <w:shd w:val="clear" w:color="auto" w:fill="FFFFFF"/>
        <w:spacing w:line="360" w:lineRule="auto"/>
        <w:ind w:left="0"/>
        <w:jc w:val="both"/>
        <w:rPr>
          <w:rFonts w:ascii="Palatino Linotype" w:hAnsi="Palatino Linotype" w:cs="Arial"/>
        </w:rPr>
      </w:pPr>
    </w:p>
    <w:p w:rsidR="006E3F14" w:rsidRPr="00883EAE" w:rsidRDefault="006E3F14" w:rsidP="006E3F14">
      <w:pPr>
        <w:pStyle w:val="Prrafodelista"/>
        <w:numPr>
          <w:ilvl w:val="0"/>
          <w:numId w:val="1"/>
        </w:numPr>
        <w:spacing w:line="360" w:lineRule="auto"/>
        <w:ind w:left="0" w:firstLine="0"/>
        <w:jc w:val="both"/>
        <w:rPr>
          <w:rFonts w:ascii="Palatino Linotype" w:hAnsi="Palatino Linotype" w:cs="Arial"/>
        </w:rPr>
      </w:pPr>
      <w:r w:rsidRPr="00883EAE">
        <w:rPr>
          <w:rFonts w:ascii="Palatino Linotype" w:eastAsia="Times New Roman" w:hAnsi="Palatino Linotype" w:cs="Arial"/>
          <w:color w:val="222222"/>
          <w:lang w:eastAsia="es-MX"/>
        </w:rPr>
        <w:t xml:space="preserve">Por lo anteriormente expuesto y fundado, este </w:t>
      </w:r>
      <w:r w:rsidRPr="00883EAE">
        <w:rPr>
          <w:rFonts w:ascii="Palatino Linotype" w:eastAsia="Times New Roman" w:hAnsi="Palatino Linotype" w:cs="Arial"/>
          <w:b/>
          <w:bCs/>
          <w:color w:val="222222"/>
          <w:lang w:eastAsia="es-MX"/>
        </w:rPr>
        <w:t>ÓRGANO GARANTE</w:t>
      </w:r>
      <w:r w:rsidRPr="00883EAE">
        <w:rPr>
          <w:rFonts w:ascii="Palatino Linotype" w:eastAsia="Times New Roman" w:hAnsi="Palatino Linotype" w:cs="Arial"/>
          <w:color w:val="222222"/>
          <w:lang w:eastAsia="es-MX"/>
        </w:rPr>
        <w:t xml:space="preserve"> emite los siguientes:</w:t>
      </w:r>
      <w:bookmarkStart w:id="55" w:name="_Toc447699324"/>
      <w:bookmarkStart w:id="56" w:name="_Toc445745148"/>
      <w:bookmarkStart w:id="57" w:name="_Toc486525261"/>
      <w:bookmarkStart w:id="58" w:name="_Toc4061692"/>
      <w:bookmarkStart w:id="59" w:name="_Toc59195566"/>
      <w:bookmarkStart w:id="60" w:name="_Toc89360033"/>
    </w:p>
    <w:p w:rsidR="006E3F14" w:rsidRPr="00883EAE" w:rsidRDefault="006E3F14" w:rsidP="006E3F14">
      <w:pPr>
        <w:keepNext/>
        <w:keepLines/>
        <w:spacing w:line="360" w:lineRule="auto"/>
        <w:jc w:val="center"/>
        <w:outlineLvl w:val="0"/>
        <w:rPr>
          <w:rFonts w:ascii="Palatino Linotype" w:eastAsia="Times New Roman" w:hAnsi="Palatino Linotype" w:cstheme="majorBidi"/>
          <w:b/>
          <w:bCs/>
        </w:rPr>
      </w:pPr>
    </w:p>
    <w:p w:rsidR="006E3F14" w:rsidRPr="00883EAE" w:rsidRDefault="006E3F14" w:rsidP="006E3F14">
      <w:pPr>
        <w:keepNext/>
        <w:keepLines/>
        <w:spacing w:line="360" w:lineRule="auto"/>
        <w:jc w:val="center"/>
        <w:outlineLvl w:val="0"/>
        <w:rPr>
          <w:rFonts w:ascii="Palatino Linotype" w:eastAsia="Times New Roman" w:hAnsi="Palatino Linotype" w:cstheme="majorBidi"/>
          <w:b/>
          <w:bCs/>
        </w:rPr>
      </w:pPr>
      <w:r w:rsidRPr="00883EAE">
        <w:rPr>
          <w:rFonts w:ascii="Palatino Linotype" w:eastAsia="Times New Roman" w:hAnsi="Palatino Linotype" w:cstheme="majorBidi"/>
          <w:b/>
          <w:bCs/>
        </w:rPr>
        <w:t>R E S O L U T I V O S</w:t>
      </w:r>
      <w:bookmarkEnd w:id="55"/>
      <w:bookmarkEnd w:id="56"/>
      <w:bookmarkEnd w:id="57"/>
      <w:bookmarkEnd w:id="58"/>
      <w:bookmarkEnd w:id="59"/>
      <w:bookmarkEnd w:id="60"/>
    </w:p>
    <w:p w:rsidR="006E3F14" w:rsidRPr="00883EAE" w:rsidRDefault="006E3F14" w:rsidP="006E3F14">
      <w:pPr>
        <w:keepNext/>
        <w:keepLines/>
        <w:spacing w:line="360" w:lineRule="auto"/>
        <w:jc w:val="center"/>
        <w:outlineLvl w:val="0"/>
        <w:rPr>
          <w:rFonts w:ascii="Palatino Linotype" w:eastAsia="Times New Roman" w:hAnsi="Palatino Linotype" w:cstheme="majorBidi"/>
          <w:b/>
          <w:bCs/>
        </w:rPr>
      </w:pPr>
    </w:p>
    <w:p w:rsidR="006E3F14" w:rsidRPr="00883EAE" w:rsidRDefault="006E3F14" w:rsidP="006E3F14">
      <w:pPr>
        <w:spacing w:line="360" w:lineRule="auto"/>
        <w:ind w:right="48"/>
        <w:jc w:val="both"/>
        <w:rPr>
          <w:rFonts w:ascii="Palatino Linotype" w:hAnsi="Palatino Linotype" w:cs="Arial"/>
          <w:bCs/>
          <w:szCs w:val="20"/>
        </w:rPr>
      </w:pPr>
      <w:r w:rsidRPr="00883EAE">
        <w:rPr>
          <w:rFonts w:ascii="Palatino Linotype" w:hAnsi="Palatino Linotype" w:cs="Arial"/>
          <w:b/>
          <w:szCs w:val="20"/>
        </w:rPr>
        <w:t xml:space="preserve">PRIMERO. </w:t>
      </w:r>
      <w:r w:rsidRPr="00883EAE">
        <w:rPr>
          <w:rFonts w:ascii="Palatino Linotype" w:hAnsi="Palatino Linotype" w:cs="Arial"/>
          <w:szCs w:val="20"/>
        </w:rPr>
        <w:t>Resultan fundadas las</w:t>
      </w:r>
      <w:r w:rsidRPr="00883EAE">
        <w:rPr>
          <w:rFonts w:ascii="Palatino Linotype" w:hAnsi="Palatino Linotype" w:cs="Arial"/>
          <w:b/>
          <w:szCs w:val="20"/>
        </w:rPr>
        <w:t xml:space="preserve"> </w:t>
      </w:r>
      <w:r w:rsidRPr="00883EAE">
        <w:rPr>
          <w:rFonts w:ascii="Palatino Linotype" w:hAnsi="Palatino Linotype" w:cs="Arial"/>
          <w:szCs w:val="20"/>
          <w:lang w:val="es-ES"/>
        </w:rPr>
        <w:t xml:space="preserve">razones o motivos de inconformidad hechos valer </w:t>
      </w:r>
      <w:r w:rsidRPr="00883EAE">
        <w:rPr>
          <w:rFonts w:ascii="Palatino Linotype" w:eastAsia="Calibri" w:hAnsi="Palatino Linotype" w:cs="Arial"/>
          <w:szCs w:val="20"/>
          <w:lang w:val="es-ES"/>
        </w:rPr>
        <w:t xml:space="preserve">en el recurso de revisión </w:t>
      </w:r>
      <w:r w:rsidR="00B04061" w:rsidRPr="00883EAE">
        <w:rPr>
          <w:rFonts w:ascii="Palatino Linotype" w:hAnsi="Palatino Linotype" w:cs="Arial"/>
          <w:b/>
          <w:bCs/>
          <w:szCs w:val="20"/>
        </w:rPr>
        <w:t>01148</w:t>
      </w:r>
      <w:r w:rsidRPr="00883EAE">
        <w:rPr>
          <w:rFonts w:ascii="Palatino Linotype" w:hAnsi="Palatino Linotype" w:cs="Arial"/>
          <w:b/>
          <w:bCs/>
          <w:szCs w:val="20"/>
        </w:rPr>
        <w:t xml:space="preserve">/INFOEM/IP/RR/2022, </w:t>
      </w:r>
      <w:r w:rsidRPr="00883EAE">
        <w:rPr>
          <w:rFonts w:ascii="Palatino Linotype" w:hAnsi="Palatino Linotype" w:cs="Arial"/>
          <w:bCs/>
          <w:szCs w:val="20"/>
        </w:rPr>
        <w:t xml:space="preserve">en términos del </w:t>
      </w:r>
      <w:r w:rsidRPr="00883EAE">
        <w:rPr>
          <w:rFonts w:ascii="Palatino Linotype" w:hAnsi="Palatino Linotype" w:cs="Arial"/>
          <w:b/>
          <w:bCs/>
          <w:szCs w:val="20"/>
        </w:rPr>
        <w:t>Considerando</w:t>
      </w:r>
      <w:r w:rsidRPr="00883EAE">
        <w:rPr>
          <w:rFonts w:ascii="Palatino Linotype" w:hAnsi="Palatino Linotype" w:cs="Arial"/>
          <w:bCs/>
          <w:szCs w:val="20"/>
        </w:rPr>
        <w:t xml:space="preserve"> </w:t>
      </w:r>
      <w:r w:rsidRPr="00883EAE">
        <w:rPr>
          <w:rFonts w:ascii="Palatino Linotype" w:hAnsi="Palatino Linotype" w:cs="Arial"/>
          <w:b/>
          <w:bCs/>
          <w:szCs w:val="20"/>
        </w:rPr>
        <w:t xml:space="preserve">CUARTO y QUINTO  </w:t>
      </w:r>
      <w:r w:rsidRPr="00883EAE">
        <w:rPr>
          <w:rFonts w:ascii="Palatino Linotype" w:hAnsi="Palatino Linotype" w:cs="Arial"/>
          <w:bCs/>
          <w:szCs w:val="20"/>
        </w:rPr>
        <w:t>de la presente resolución.</w:t>
      </w:r>
    </w:p>
    <w:p w:rsidR="006E3F14" w:rsidRPr="00883EAE" w:rsidRDefault="006E3F14" w:rsidP="006E3F14">
      <w:pPr>
        <w:spacing w:line="360" w:lineRule="auto"/>
        <w:ind w:right="48"/>
        <w:jc w:val="both"/>
        <w:rPr>
          <w:rFonts w:ascii="Palatino Linotype" w:hAnsi="Palatino Linotype" w:cs="Arial"/>
          <w:bCs/>
          <w:szCs w:val="20"/>
        </w:rPr>
      </w:pPr>
    </w:p>
    <w:p w:rsidR="006E3F14" w:rsidRPr="00883EAE" w:rsidRDefault="006E3F14" w:rsidP="006E3F14">
      <w:pPr>
        <w:spacing w:line="360" w:lineRule="auto"/>
        <w:ind w:right="48"/>
        <w:jc w:val="both"/>
        <w:rPr>
          <w:rFonts w:ascii="Palatino Linotype" w:hAnsi="Palatino Linotype" w:cs="Arial"/>
          <w:bCs/>
          <w:szCs w:val="20"/>
        </w:rPr>
      </w:pPr>
      <w:bookmarkStart w:id="61" w:name="_Toc477891768"/>
      <w:bookmarkStart w:id="62" w:name="_Toc477891858"/>
      <w:bookmarkStart w:id="63" w:name="_Toc481576259"/>
      <w:bookmarkStart w:id="64" w:name="_Toc492590391"/>
      <w:bookmarkStart w:id="65" w:name="_Toc462653937"/>
      <w:bookmarkStart w:id="66" w:name="_Toc453696502"/>
      <w:bookmarkStart w:id="67" w:name="_Toc454301155"/>
      <w:r w:rsidRPr="00883EAE">
        <w:rPr>
          <w:rFonts w:ascii="Palatino Linotype" w:hAnsi="Palatino Linotype"/>
          <w:b/>
          <w:szCs w:val="20"/>
        </w:rPr>
        <w:t>SEGUNDO.</w:t>
      </w:r>
      <w:r w:rsidRPr="00883EAE">
        <w:rPr>
          <w:rFonts w:ascii="Palatino Linotype" w:eastAsia="DengXian Light" w:hAnsi="Palatino Linotype"/>
          <w:color w:val="2F5496"/>
          <w:sz w:val="36"/>
          <w:szCs w:val="26"/>
        </w:rPr>
        <w:t xml:space="preserve"> </w:t>
      </w:r>
      <w:bookmarkEnd w:id="61"/>
      <w:bookmarkEnd w:id="62"/>
      <w:bookmarkEnd w:id="63"/>
      <w:bookmarkEnd w:id="64"/>
      <w:bookmarkEnd w:id="65"/>
      <w:bookmarkEnd w:id="66"/>
      <w:bookmarkEnd w:id="67"/>
      <w:r w:rsidRPr="00883EAE">
        <w:rPr>
          <w:rFonts w:ascii="Palatino Linotype" w:eastAsia="Calibri" w:hAnsi="Palatino Linotype" w:cs="Arial"/>
          <w:szCs w:val="20"/>
          <w:lang w:val="es-ES"/>
        </w:rPr>
        <w:t>Se</w:t>
      </w:r>
      <w:r w:rsidRPr="00883EAE">
        <w:rPr>
          <w:rFonts w:ascii="Palatino Linotype" w:eastAsia="Calibri" w:hAnsi="Palatino Linotype" w:cs="Arial"/>
          <w:b/>
          <w:szCs w:val="20"/>
          <w:lang w:val="es-ES"/>
        </w:rPr>
        <w:t xml:space="preserve"> MODIFICA </w:t>
      </w:r>
      <w:r w:rsidRPr="00883EAE">
        <w:rPr>
          <w:rFonts w:ascii="Palatino Linotype" w:eastAsia="Calibri" w:hAnsi="Palatino Linotype" w:cs="Arial"/>
          <w:szCs w:val="20"/>
          <w:lang w:val="es-ES"/>
        </w:rPr>
        <w:t xml:space="preserve">la respuesta emitida por el </w:t>
      </w:r>
      <w:r w:rsidR="00B04061" w:rsidRPr="00883EAE">
        <w:rPr>
          <w:rFonts w:ascii="Palatino Linotype" w:eastAsia="Calibri" w:hAnsi="Palatino Linotype" w:cs="Tahoma"/>
          <w:b/>
          <w:bCs/>
          <w:szCs w:val="22"/>
          <w:lang w:eastAsia="en-US"/>
        </w:rPr>
        <w:t>Organismo Público Descentralizado para la Prestación de Los Servicios de Agua Potable Alcantarillado y Saneamiento de Atizapán de Zaragoza por sus siglas S.A.P.A.S.A</w:t>
      </w:r>
      <w:r w:rsidRPr="00883EAE">
        <w:rPr>
          <w:rFonts w:ascii="Palatino Linotype" w:eastAsia="Calibri" w:hAnsi="Palatino Linotype" w:cs="Tahoma"/>
          <w:b/>
          <w:szCs w:val="22"/>
          <w:lang w:eastAsia="en-US"/>
        </w:rPr>
        <w:t xml:space="preserve"> </w:t>
      </w:r>
      <w:r w:rsidRPr="00883EAE">
        <w:rPr>
          <w:rFonts w:ascii="Palatino Linotype" w:eastAsia="Calibri" w:hAnsi="Palatino Linotype" w:cs="Arial"/>
          <w:szCs w:val="20"/>
          <w:lang w:val="es-ES"/>
        </w:rPr>
        <w:t>y se</w:t>
      </w:r>
      <w:r w:rsidRPr="00883EAE">
        <w:rPr>
          <w:rFonts w:ascii="Palatino Linotype" w:eastAsia="Calibri" w:hAnsi="Palatino Linotype" w:cs="Arial"/>
          <w:b/>
          <w:szCs w:val="20"/>
          <w:lang w:val="es-ES"/>
        </w:rPr>
        <w:t xml:space="preserve"> ORDENA </w:t>
      </w:r>
      <w:r w:rsidRPr="00883EAE">
        <w:rPr>
          <w:rFonts w:ascii="Palatino Linotype" w:hAnsi="Palatino Linotype" w:cs="Arial"/>
          <w:szCs w:val="20"/>
          <w:lang w:val="es-ES"/>
        </w:rPr>
        <w:t>entregar vía Sistema de Accesos a la Información Mexiquen</w:t>
      </w:r>
      <w:r w:rsidR="005B59C1" w:rsidRPr="00883EAE">
        <w:rPr>
          <w:rFonts w:ascii="Palatino Linotype" w:hAnsi="Palatino Linotype" w:cs="Arial"/>
          <w:szCs w:val="20"/>
          <w:lang w:val="es-ES"/>
        </w:rPr>
        <w:t>se (SAIMEX)</w:t>
      </w:r>
      <w:r w:rsidRPr="00883EAE">
        <w:rPr>
          <w:rFonts w:ascii="Palatino Linotype" w:hAnsi="Palatino Linotype" w:cs="Arial"/>
          <w:szCs w:val="20"/>
          <w:lang w:val="es-ES"/>
        </w:rPr>
        <w:t>,</w:t>
      </w:r>
      <w:r w:rsidR="005B59C1" w:rsidRPr="00883EAE">
        <w:rPr>
          <w:rFonts w:ascii="Palatino Linotype" w:hAnsi="Palatino Linotype" w:cs="Arial"/>
          <w:szCs w:val="20"/>
          <w:lang w:val="es-ES"/>
        </w:rPr>
        <w:t xml:space="preserve"> previa búsqueda exhaustiva y razonable, </w:t>
      </w:r>
      <w:r w:rsidRPr="00883EAE">
        <w:rPr>
          <w:rFonts w:ascii="Palatino Linotype" w:hAnsi="Palatino Linotype" w:cs="Arial"/>
          <w:szCs w:val="20"/>
          <w:lang w:val="es-ES"/>
        </w:rPr>
        <w:t xml:space="preserve"> en versión pública, la siguiente </w:t>
      </w:r>
      <w:r w:rsidRPr="00883EAE">
        <w:rPr>
          <w:rFonts w:ascii="Palatino Linotype" w:hAnsi="Palatino Linotype" w:cs="Arial"/>
          <w:bCs/>
          <w:szCs w:val="20"/>
        </w:rPr>
        <w:t>información:</w:t>
      </w:r>
    </w:p>
    <w:p w:rsidR="006E3F14" w:rsidRPr="00883EAE" w:rsidRDefault="006E3F14" w:rsidP="006E3F14">
      <w:pPr>
        <w:spacing w:line="360" w:lineRule="auto"/>
        <w:ind w:right="48"/>
        <w:jc w:val="both"/>
        <w:rPr>
          <w:rFonts w:ascii="Palatino Linotype" w:hAnsi="Palatino Linotype" w:cs="Arial"/>
          <w:bCs/>
          <w:szCs w:val="22"/>
        </w:rPr>
      </w:pPr>
    </w:p>
    <w:p w:rsidR="006E3F14" w:rsidRPr="00883EAE" w:rsidRDefault="006E3F14" w:rsidP="006E3F14">
      <w:pPr>
        <w:pStyle w:val="Prrafodelista"/>
        <w:spacing w:line="360" w:lineRule="auto"/>
        <w:ind w:left="851" w:right="567"/>
        <w:jc w:val="both"/>
        <w:rPr>
          <w:rFonts w:ascii="Palatino Linotype" w:eastAsia="Times New Roman" w:hAnsi="Palatino Linotype" w:cs="Arial"/>
          <w:b/>
          <w:bCs/>
        </w:rPr>
      </w:pPr>
      <w:r w:rsidRPr="00883EAE">
        <w:rPr>
          <w:rFonts w:ascii="Palatino Linotype" w:hAnsi="Palatino Linotype" w:cs="Arial"/>
          <w:b/>
          <w:bCs/>
          <w:szCs w:val="22"/>
        </w:rPr>
        <w:t xml:space="preserve">a). </w:t>
      </w:r>
      <w:r w:rsidR="00EC1173" w:rsidRPr="00883EAE">
        <w:rPr>
          <w:rFonts w:ascii="Palatino Linotype" w:hAnsi="Palatino Linotype" w:cs="Arial"/>
          <w:b/>
          <w:bCs/>
          <w:szCs w:val="22"/>
        </w:rPr>
        <w:t xml:space="preserve">Acuerdo del Comité de Transparencia que sustente la versión pública de los contratos </w:t>
      </w:r>
      <w:r w:rsidR="00EC1173" w:rsidRPr="00883EAE">
        <w:rPr>
          <w:rFonts w:ascii="Palatino Linotype" w:eastAsia="MS Mincho" w:hAnsi="Palatino Linotype" w:cs="Arial"/>
          <w:b/>
        </w:rPr>
        <w:t xml:space="preserve">SAPASA/IR/ADQ/RP/03/2021 y SAPASA/IR/ADQ/RP/05/2021, entregados en respuesta a la solicitud de información </w:t>
      </w:r>
      <w:r w:rsidR="00EC1173" w:rsidRPr="00883EAE">
        <w:rPr>
          <w:rFonts w:ascii="Palatino Linotype" w:eastAsia="Times New Roman" w:hAnsi="Palatino Linotype" w:cs="Arial"/>
          <w:b/>
          <w:bCs/>
        </w:rPr>
        <w:t>00013/OASATIZARA/IP/2022</w:t>
      </w:r>
      <w:r w:rsidR="00F25001" w:rsidRPr="00883EAE">
        <w:rPr>
          <w:rFonts w:ascii="Palatino Linotype" w:eastAsia="Times New Roman" w:hAnsi="Palatino Linotype" w:cs="Arial"/>
          <w:b/>
          <w:bCs/>
        </w:rPr>
        <w:t>;</w:t>
      </w:r>
    </w:p>
    <w:p w:rsidR="00EC1173" w:rsidRPr="00883EAE" w:rsidRDefault="00EC1173" w:rsidP="006E3F14">
      <w:pPr>
        <w:pStyle w:val="Prrafodelista"/>
        <w:spacing w:line="360" w:lineRule="auto"/>
        <w:ind w:left="851" w:right="567"/>
        <w:jc w:val="both"/>
        <w:rPr>
          <w:rFonts w:ascii="Palatino Linotype" w:eastAsia="Times New Roman" w:hAnsi="Palatino Linotype" w:cs="Arial"/>
          <w:b/>
          <w:bCs/>
        </w:rPr>
      </w:pPr>
    </w:p>
    <w:p w:rsidR="00F25001" w:rsidRPr="00883EAE" w:rsidRDefault="00EC1173" w:rsidP="00F25001">
      <w:pPr>
        <w:pStyle w:val="Prrafodelista"/>
        <w:spacing w:line="360" w:lineRule="auto"/>
        <w:ind w:left="851" w:right="567"/>
        <w:jc w:val="both"/>
        <w:rPr>
          <w:rFonts w:ascii="Palatino Linotype" w:eastAsia="MS Mincho" w:hAnsi="Palatino Linotype" w:cs="Arial"/>
          <w:b/>
        </w:rPr>
      </w:pPr>
      <w:r w:rsidRPr="00883EAE">
        <w:rPr>
          <w:rFonts w:ascii="Palatino Linotype" w:hAnsi="Palatino Linotype" w:cs="Arial"/>
          <w:b/>
          <w:bCs/>
          <w:szCs w:val="22"/>
        </w:rPr>
        <w:t xml:space="preserve">b). Contratos </w:t>
      </w:r>
      <w:r w:rsidRPr="00883EAE">
        <w:rPr>
          <w:rFonts w:ascii="Palatino Linotype" w:eastAsia="MS Gothic" w:hAnsi="Palatino Linotype"/>
          <w:b/>
        </w:rPr>
        <w:t xml:space="preserve">SAPASA/AD/ADQ/RP/02/2021 y </w:t>
      </w:r>
      <w:r w:rsidRPr="00883EAE">
        <w:rPr>
          <w:rFonts w:ascii="Palatino Linotype" w:eastAsia="MS Mincho" w:hAnsi="Palatino Linotype" w:cs="Arial"/>
          <w:b/>
        </w:rPr>
        <w:t>SAPASA/IR/ADQ/RP/08/2021, entregados en respuesta</w:t>
      </w:r>
      <w:r w:rsidR="00F25001" w:rsidRPr="00883EAE">
        <w:rPr>
          <w:rFonts w:ascii="Palatino Linotype" w:eastAsia="MS Mincho" w:hAnsi="Palatino Linotype" w:cs="Arial"/>
          <w:b/>
        </w:rPr>
        <w:t xml:space="preserve"> a la solicitud </w:t>
      </w:r>
      <w:r w:rsidR="00F25001" w:rsidRPr="00883EAE">
        <w:rPr>
          <w:rFonts w:ascii="Palatino Linotype" w:eastAsia="MS Mincho" w:hAnsi="Palatino Linotype" w:cs="Arial"/>
          <w:b/>
        </w:rPr>
        <w:lastRenderedPageBreak/>
        <w:t xml:space="preserve">de información </w:t>
      </w:r>
      <w:r w:rsidR="00F25001" w:rsidRPr="00883EAE">
        <w:rPr>
          <w:rFonts w:ascii="Palatino Linotype" w:eastAsia="Times New Roman" w:hAnsi="Palatino Linotype" w:cs="Arial"/>
          <w:b/>
          <w:bCs/>
        </w:rPr>
        <w:t>00013/OASATIZARA/IP/2022</w:t>
      </w:r>
      <w:r w:rsidRPr="00883EAE">
        <w:rPr>
          <w:rFonts w:ascii="Palatino Linotype" w:eastAsia="MS Mincho" w:hAnsi="Palatino Linotype" w:cs="Arial"/>
          <w:b/>
        </w:rPr>
        <w:t>, en su versión p</w:t>
      </w:r>
      <w:r w:rsidR="00F25001" w:rsidRPr="00883EAE">
        <w:rPr>
          <w:rFonts w:ascii="Palatino Linotype" w:eastAsia="MS Mincho" w:hAnsi="Palatino Linotype" w:cs="Arial"/>
          <w:b/>
        </w:rPr>
        <w:t>ública correcta; y</w:t>
      </w:r>
    </w:p>
    <w:p w:rsidR="00EC1173" w:rsidRPr="00883EAE" w:rsidRDefault="00EC1173" w:rsidP="006E3F14">
      <w:pPr>
        <w:pStyle w:val="Prrafodelista"/>
        <w:spacing w:line="360" w:lineRule="auto"/>
        <w:ind w:left="851" w:right="567"/>
        <w:jc w:val="both"/>
        <w:rPr>
          <w:rFonts w:ascii="Palatino Linotype" w:eastAsia="MS Mincho" w:hAnsi="Palatino Linotype" w:cs="Arial"/>
          <w:b/>
        </w:rPr>
      </w:pPr>
      <w:proofErr w:type="gramStart"/>
      <w:r w:rsidRPr="00883EAE">
        <w:rPr>
          <w:rFonts w:ascii="Palatino Linotype" w:hAnsi="Palatino Linotype" w:cs="Arial"/>
          <w:b/>
          <w:bCs/>
          <w:szCs w:val="22"/>
        </w:rPr>
        <w:t>c)</w:t>
      </w:r>
      <w:proofErr w:type="gramEnd"/>
      <w:r w:rsidRPr="00883EAE">
        <w:rPr>
          <w:rFonts w:ascii="Palatino Linotype" w:hAnsi="Palatino Linotype" w:cs="Arial"/>
          <w:b/>
          <w:bCs/>
          <w:szCs w:val="22"/>
        </w:rPr>
        <w:t xml:space="preserve">. Contratos </w:t>
      </w:r>
      <w:r w:rsidR="00F25001" w:rsidRPr="00883EAE">
        <w:rPr>
          <w:rFonts w:ascii="Palatino Linotype" w:hAnsi="Palatino Linotype" w:cs="Arial"/>
          <w:b/>
          <w:bCs/>
          <w:szCs w:val="22"/>
        </w:rPr>
        <w:t>de obra faltantes, celebrados en el ejercicio fiscal dos mil veintiuno.</w:t>
      </w:r>
    </w:p>
    <w:p w:rsidR="00EC1173" w:rsidRPr="00883EAE" w:rsidRDefault="00EC1173" w:rsidP="006E3F14">
      <w:pPr>
        <w:pStyle w:val="Prrafodelista"/>
        <w:spacing w:line="360" w:lineRule="auto"/>
        <w:ind w:left="851" w:right="567"/>
        <w:jc w:val="both"/>
        <w:rPr>
          <w:rFonts w:ascii="Palatino Linotype" w:hAnsi="Palatino Linotype"/>
          <w:b/>
          <w:lang w:eastAsia="en-US"/>
        </w:rPr>
      </w:pPr>
    </w:p>
    <w:p w:rsidR="006E3F14" w:rsidRPr="00883EAE" w:rsidRDefault="006E3F14" w:rsidP="006E3F14">
      <w:pPr>
        <w:spacing w:line="360" w:lineRule="auto"/>
        <w:jc w:val="both"/>
        <w:rPr>
          <w:rFonts w:ascii="Palatino Linotype" w:eastAsia="Calibri" w:hAnsi="Palatino Linotype" w:cs="Arial"/>
          <w:b/>
        </w:rPr>
      </w:pPr>
      <w:r w:rsidRPr="00883EA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83EAE">
        <w:rPr>
          <w:rFonts w:ascii="Palatino Linotype" w:eastAsia="Calibri" w:hAnsi="Palatino Linotype" w:cs="Arial"/>
          <w:b/>
        </w:rPr>
        <w:t>EL RECURRENTE.</w:t>
      </w:r>
    </w:p>
    <w:p w:rsidR="006E3F14" w:rsidRPr="00883EAE" w:rsidRDefault="006E3F14" w:rsidP="006E3F14">
      <w:pPr>
        <w:spacing w:line="360" w:lineRule="auto"/>
        <w:ind w:left="142"/>
        <w:jc w:val="both"/>
        <w:rPr>
          <w:rFonts w:ascii="Palatino Linotype" w:eastAsia="Calibri" w:hAnsi="Palatino Linotype" w:cs="Arial"/>
          <w:b/>
        </w:rPr>
      </w:pPr>
    </w:p>
    <w:p w:rsidR="006E3F14" w:rsidRPr="00883EAE" w:rsidRDefault="006E3F14" w:rsidP="006E3F14">
      <w:pPr>
        <w:tabs>
          <w:tab w:val="left" w:pos="8080"/>
        </w:tabs>
        <w:spacing w:line="360" w:lineRule="auto"/>
        <w:ind w:right="49"/>
        <w:contextualSpacing/>
        <w:jc w:val="both"/>
        <w:rPr>
          <w:rFonts w:ascii="Palatino Linotype" w:hAnsi="Palatino Linotype"/>
          <w:color w:val="222222"/>
          <w:shd w:val="clear" w:color="auto" w:fill="FFFFFF"/>
        </w:rPr>
      </w:pPr>
      <w:r w:rsidRPr="00883EAE">
        <w:rPr>
          <w:rFonts w:ascii="Palatino Linotype" w:eastAsia="Palatino Linotype" w:hAnsi="Palatino Linotype" w:cs="Palatino Linotype"/>
          <w:b/>
        </w:rPr>
        <w:t xml:space="preserve">TERCERO. Notifíquese </w:t>
      </w:r>
      <w:r w:rsidRPr="00883EAE">
        <w:rPr>
          <w:rFonts w:ascii="Palatino Linotype" w:eastAsia="Palatino Linotype" w:hAnsi="Palatino Linotype" w:cs="Palatino Linotype"/>
        </w:rPr>
        <w:t xml:space="preserve">al Titular de la Unidad de Transparencia del </w:t>
      </w:r>
      <w:r w:rsidRPr="00883EAE">
        <w:rPr>
          <w:rFonts w:ascii="Palatino Linotype" w:eastAsia="Palatino Linotype" w:hAnsi="Palatino Linotype" w:cs="Palatino Linotype"/>
          <w:b/>
        </w:rPr>
        <w:t>SUJETO OBLIGADO</w:t>
      </w:r>
      <w:r w:rsidRPr="00883EA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83EA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E3F14" w:rsidRPr="00883EAE" w:rsidRDefault="006E3F14" w:rsidP="006E3F14">
      <w:pPr>
        <w:tabs>
          <w:tab w:val="left" w:pos="8080"/>
        </w:tabs>
        <w:spacing w:line="360" w:lineRule="auto"/>
        <w:ind w:right="49"/>
        <w:contextualSpacing/>
        <w:jc w:val="both"/>
        <w:rPr>
          <w:rFonts w:ascii="Palatino Linotype" w:hAnsi="Palatino Linotype"/>
          <w:color w:val="222222"/>
          <w:shd w:val="clear" w:color="auto" w:fill="FFFFFF"/>
        </w:rPr>
      </w:pPr>
    </w:p>
    <w:p w:rsidR="006E3F14" w:rsidRPr="00883EAE" w:rsidRDefault="006E3F14" w:rsidP="006E3F14">
      <w:pPr>
        <w:spacing w:line="360" w:lineRule="auto"/>
        <w:jc w:val="both"/>
        <w:rPr>
          <w:rFonts w:ascii="Palatino Linotype" w:eastAsia="Calibri" w:hAnsi="Palatino Linotype" w:cs="Arial"/>
          <w:bCs/>
        </w:rPr>
      </w:pPr>
      <w:r w:rsidRPr="00883EAE">
        <w:rPr>
          <w:rFonts w:ascii="Palatino Linotype" w:hAnsi="Palatino Linotype" w:cs="Arial"/>
          <w:b/>
        </w:rPr>
        <w:t xml:space="preserve">CUARTO. </w:t>
      </w:r>
      <w:r w:rsidRPr="00883EAE">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883EAE">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rsidR="006E3F14" w:rsidRPr="00883EAE" w:rsidRDefault="006E3F14" w:rsidP="006E3F14">
      <w:pPr>
        <w:spacing w:line="360" w:lineRule="auto"/>
        <w:jc w:val="both"/>
        <w:rPr>
          <w:rFonts w:ascii="Palatino Linotype" w:eastAsia="Calibri" w:hAnsi="Palatino Linotype" w:cs="Arial"/>
          <w:bCs/>
        </w:rPr>
      </w:pPr>
    </w:p>
    <w:p w:rsidR="006E3F14" w:rsidRPr="00883EAE" w:rsidRDefault="006E3F14" w:rsidP="006E3F14">
      <w:pPr>
        <w:shd w:val="clear" w:color="auto" w:fill="FFFFFF"/>
        <w:spacing w:line="360" w:lineRule="auto"/>
        <w:jc w:val="both"/>
        <w:rPr>
          <w:rFonts w:ascii="Palatino Linotype" w:hAnsi="Palatino Linotype"/>
        </w:rPr>
      </w:pPr>
      <w:r w:rsidRPr="00883EAE">
        <w:rPr>
          <w:rFonts w:ascii="Palatino Linotype" w:eastAsia="Times New Roman" w:hAnsi="Palatino Linotype" w:cs="Arial"/>
          <w:b/>
        </w:rPr>
        <w:t xml:space="preserve">QUINTO. </w:t>
      </w:r>
      <w:r w:rsidRPr="00883EAE">
        <w:rPr>
          <w:rFonts w:ascii="Palatino Linotype" w:eastAsia="Times New Roman" w:hAnsi="Palatino Linotype" w:cs="Times New Roman"/>
          <w:b/>
          <w:bCs/>
          <w:color w:val="222222"/>
          <w:lang w:val="es-ES"/>
        </w:rPr>
        <w:t>Notifíquese al Recurrente</w:t>
      </w:r>
      <w:r w:rsidRPr="00883EAE">
        <w:rPr>
          <w:rFonts w:ascii="Palatino Linotype" w:hAnsi="Palatino Linotype"/>
        </w:rPr>
        <w:t xml:space="preserve"> la presente resolución vía Sistema de Acceso a la Información Mexiquense (SAIMEX) y correo electrónico.</w:t>
      </w:r>
    </w:p>
    <w:p w:rsidR="006E3F14" w:rsidRPr="00883EAE" w:rsidRDefault="006E3F14" w:rsidP="006E3F14">
      <w:pPr>
        <w:shd w:val="clear" w:color="auto" w:fill="FFFFFF"/>
        <w:spacing w:line="360" w:lineRule="auto"/>
        <w:jc w:val="both"/>
        <w:rPr>
          <w:rFonts w:ascii="Palatino Linotype" w:eastAsia="Times New Roman" w:hAnsi="Palatino Linotype" w:cs="Arial"/>
          <w:b/>
        </w:rPr>
      </w:pPr>
    </w:p>
    <w:p w:rsidR="006E3F14" w:rsidRPr="00883EAE" w:rsidRDefault="006E3F14" w:rsidP="006E3F14">
      <w:pPr>
        <w:spacing w:line="360" w:lineRule="auto"/>
        <w:jc w:val="both"/>
        <w:rPr>
          <w:rFonts w:ascii="Palatino Linotype" w:eastAsia="MS Mincho" w:hAnsi="Palatino Linotype"/>
          <w:lang w:val="es-ES"/>
        </w:rPr>
      </w:pPr>
      <w:r w:rsidRPr="00883EAE">
        <w:rPr>
          <w:rFonts w:ascii="Palatino Linotype" w:eastAsia="MS Mincho" w:hAnsi="Palatino Linotype"/>
          <w:b/>
        </w:rPr>
        <w:t>SEXTO.</w:t>
      </w:r>
      <w:r w:rsidRPr="00883EAE">
        <w:rPr>
          <w:rFonts w:ascii="Palatino Linotype" w:eastAsia="MS Mincho" w:hAnsi="Palatino Linotype"/>
        </w:rPr>
        <w:t xml:space="preserve"> </w:t>
      </w:r>
      <w:r w:rsidRPr="00883EAE">
        <w:rPr>
          <w:rFonts w:ascii="Palatino Linotype" w:eastAsia="MS Mincho" w:hAnsi="Palatino Linotype"/>
          <w:lang w:val="es-ES"/>
        </w:rPr>
        <w:t xml:space="preserve">Se hace del conocimiento del </w:t>
      </w:r>
      <w:r w:rsidRPr="00883EAE">
        <w:rPr>
          <w:rFonts w:ascii="Palatino Linotype" w:eastAsia="MS Mincho" w:hAnsi="Palatino Linotype"/>
          <w:b/>
          <w:lang w:val="es-ES"/>
        </w:rPr>
        <w:t>Recurrente</w:t>
      </w:r>
      <w:r w:rsidRPr="00883EAE">
        <w:rPr>
          <w:rFonts w:ascii="Palatino Linotype" w:eastAsia="Palatino Linotype" w:hAnsi="Palatino Linotype" w:cs="Palatino Linotype"/>
          <w:b/>
          <w:color w:val="222222"/>
        </w:rPr>
        <w:t xml:space="preserve"> </w:t>
      </w:r>
      <w:r w:rsidRPr="00883EAE">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83EAE">
        <w:rPr>
          <w:rFonts w:ascii="Palatino Linotype" w:eastAsia="MS Mincho" w:hAnsi="Palatino Linotype"/>
          <w:bCs/>
          <w:lang w:val="es-ES"/>
        </w:rPr>
        <w:t>vía juicio de amparo</w:t>
      </w:r>
      <w:r w:rsidRPr="00883EAE">
        <w:rPr>
          <w:rFonts w:ascii="Palatino Linotype" w:eastAsia="MS Mincho" w:hAnsi="Palatino Linotype"/>
          <w:lang w:val="es-ES"/>
        </w:rPr>
        <w:t xml:space="preserve"> en los términos de las leyes aplicables. </w:t>
      </w:r>
    </w:p>
    <w:p w:rsidR="00E87FE7" w:rsidRPr="00883EAE" w:rsidRDefault="00E87FE7" w:rsidP="006E3F14">
      <w:pPr>
        <w:spacing w:line="360" w:lineRule="auto"/>
        <w:jc w:val="both"/>
        <w:rPr>
          <w:rFonts w:ascii="Palatino Linotype" w:eastAsia="MS Mincho" w:hAnsi="Palatino Linotype"/>
          <w:lang w:val="es-ES"/>
        </w:rPr>
      </w:pPr>
    </w:p>
    <w:p w:rsidR="00E87FE7" w:rsidRPr="00883EAE" w:rsidRDefault="00E87FE7" w:rsidP="006E3F14">
      <w:pPr>
        <w:spacing w:line="360" w:lineRule="auto"/>
        <w:jc w:val="both"/>
        <w:rPr>
          <w:rFonts w:ascii="Palatino Linotype" w:eastAsia="MS Mincho" w:hAnsi="Palatino Linotype"/>
          <w:lang w:val="es-ES"/>
        </w:rPr>
      </w:pPr>
      <w:r w:rsidRPr="00883EAE">
        <w:rPr>
          <w:rFonts w:ascii="Palatino Linotype" w:eastAsia="MS Mincho" w:hAnsi="Palatino Linotype"/>
          <w:b/>
          <w:bCs/>
          <w:color w:val="000000"/>
          <w:lang w:val="es-ES"/>
        </w:rPr>
        <w:t>SÉPTIMO.</w:t>
      </w:r>
      <w:r w:rsidRPr="00883EAE">
        <w:rPr>
          <w:rFonts w:ascii="Palatino Linotype" w:eastAsia="MS Mincho" w:hAnsi="Palatino Linotype"/>
          <w:color w:val="000000"/>
          <w:lang w:val="es-ES"/>
        </w:rPr>
        <w:t xml:space="preserve"> </w:t>
      </w:r>
      <w:r w:rsidRPr="00883EAE">
        <w:rPr>
          <w:rFonts w:ascii="Palatino Linotype" w:eastAsia="MS Mincho" w:hAnsi="Palatino Linotype"/>
        </w:rPr>
        <w:t xml:space="preserve">Gírese </w:t>
      </w:r>
      <w:r w:rsidRPr="00883EAE">
        <w:rPr>
          <w:rFonts w:ascii="Palatino Linotype" w:hAnsi="Palatino Linotype"/>
          <w:lang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883EAE">
        <w:rPr>
          <w:rFonts w:ascii="Palatino Linotype" w:hAnsi="Palatino Linotype"/>
          <w:b/>
          <w:lang w:eastAsia="es-MX"/>
        </w:rPr>
        <w:t>Considerando SEXTO</w:t>
      </w:r>
      <w:r w:rsidRPr="00883EAE">
        <w:rPr>
          <w:rFonts w:ascii="Palatino Linotype" w:hAnsi="Palatino Linotype"/>
          <w:lang w:eastAsia="es-MX"/>
        </w:rPr>
        <w:t>.</w:t>
      </w:r>
    </w:p>
    <w:p w:rsidR="006E3F14" w:rsidRPr="00883EAE" w:rsidRDefault="006E3F14" w:rsidP="006E3F14">
      <w:pPr>
        <w:spacing w:line="360" w:lineRule="auto"/>
        <w:jc w:val="both"/>
        <w:rPr>
          <w:rFonts w:ascii="Palatino Linotype" w:eastAsia="MS Mincho" w:hAnsi="Palatino Linotype"/>
          <w:lang w:val="es-ES"/>
        </w:rPr>
      </w:pPr>
    </w:p>
    <w:p w:rsidR="002206AF" w:rsidRDefault="002206AF" w:rsidP="002206AF">
      <w:pPr>
        <w:spacing w:before="240" w:after="240" w:line="360" w:lineRule="auto"/>
        <w:ind w:firstLine="1"/>
        <w:jc w:val="both"/>
        <w:rPr>
          <w:rFonts w:ascii="Palatino Linotype" w:hAnsi="Palatino Linotype"/>
        </w:rPr>
      </w:pPr>
      <w:r w:rsidRPr="00883EAE">
        <w:rPr>
          <w:rFonts w:ascii="Palatino Linotype" w:hAnsi="Palatino Linotype"/>
        </w:rPr>
        <w:t xml:space="preserve">ASÍ LO RESUELVE, POR UNANIMIDAD DE VOTOS, EL PLENO DEL INSTITUTO DE TRANSPARENCIA, ACCESO A LA INFORMACIÓN PÚBLICA Y </w:t>
      </w:r>
      <w:r w:rsidRPr="00883EAE">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(25) DE MAYO DE DOS MIL VEINTIDÓS, ANTE EL SECRETARIO TÉCNICO DEL PLENO ALEXIS TAPIA RAMÍREZ.</w:t>
      </w:r>
      <w:r w:rsidRPr="00624AAD">
        <w:rPr>
          <w:rFonts w:ascii="Palatino Linotype" w:hAnsi="Palatino Linotype"/>
        </w:rPr>
        <w:t xml:space="preserve"> </w:t>
      </w: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pacing w:line="360" w:lineRule="auto"/>
        <w:ind w:firstLine="1"/>
        <w:jc w:val="both"/>
        <w:rPr>
          <w:rFonts w:ascii="Palatino Linotype" w:hAnsi="Palatino Linotype"/>
        </w:rPr>
      </w:pPr>
    </w:p>
    <w:p w:rsidR="006E3F14" w:rsidRPr="00B32FC8" w:rsidRDefault="006E3F14" w:rsidP="006E3F14">
      <w:pPr>
        <w:shd w:val="clear" w:color="auto" w:fill="FFFFFF"/>
        <w:spacing w:line="360" w:lineRule="auto"/>
        <w:jc w:val="both"/>
        <w:rPr>
          <w:rFonts w:ascii="Palatino Linotype" w:eastAsia="MS Mincho" w:hAnsi="Palatino Linotype" w:cs="Times New Roman"/>
          <w:lang w:val="es-ES"/>
        </w:rPr>
      </w:pPr>
    </w:p>
    <w:p w:rsidR="006E3F14" w:rsidRPr="00B32FC8" w:rsidRDefault="006E3F14" w:rsidP="006E3F14">
      <w:pPr>
        <w:shd w:val="clear" w:color="auto" w:fill="FFFFFF"/>
        <w:spacing w:line="360" w:lineRule="auto"/>
        <w:jc w:val="both"/>
        <w:rPr>
          <w:rFonts w:ascii="Palatino Linotype" w:eastAsia="MS Mincho" w:hAnsi="Palatino Linotype" w:cs="Times New Roman"/>
          <w:lang w:val="es-ES"/>
        </w:rPr>
      </w:pPr>
    </w:p>
    <w:p w:rsidR="006E3F14" w:rsidRPr="00B32FC8" w:rsidRDefault="006E3F14" w:rsidP="006E3F14">
      <w:pPr>
        <w:spacing w:line="360" w:lineRule="auto"/>
        <w:jc w:val="both"/>
        <w:rPr>
          <w:rFonts w:ascii="Palatino Linotype" w:eastAsia="MS Mincho" w:hAnsi="Palatino Linotype" w:cs="Times New Roman"/>
          <w:lang w:val="es-ES"/>
        </w:rPr>
      </w:pPr>
    </w:p>
    <w:p w:rsidR="006E3F14" w:rsidRPr="00B32FC8" w:rsidRDefault="006E3F14" w:rsidP="006E3F14">
      <w:pPr>
        <w:spacing w:line="360" w:lineRule="auto"/>
        <w:jc w:val="both"/>
        <w:rPr>
          <w:rFonts w:ascii="Palatino Linotype" w:hAnsi="Palatino Linotype"/>
          <w:color w:val="000000"/>
          <w:shd w:val="clear" w:color="auto" w:fill="FFFFFF"/>
        </w:rPr>
      </w:pPr>
    </w:p>
    <w:p w:rsidR="006E3F14" w:rsidRPr="00B32FC8" w:rsidRDefault="006E3F14" w:rsidP="006E3F14">
      <w:pPr>
        <w:spacing w:line="360" w:lineRule="auto"/>
        <w:rPr>
          <w:rFonts w:ascii="Palatino Linotype" w:hAnsi="Palatino Linotype"/>
        </w:rPr>
      </w:pPr>
    </w:p>
    <w:p w:rsidR="006E3F14" w:rsidRDefault="006E3F14" w:rsidP="006E3F14"/>
    <w:p w:rsidR="006E3F14" w:rsidRDefault="006E3F14" w:rsidP="006E3F14"/>
    <w:p w:rsidR="004E1710" w:rsidRDefault="00300B43"/>
    <w:sectPr w:rsidR="004E1710" w:rsidSect="00665379">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B43" w:rsidRDefault="00300B43" w:rsidP="006E3F14">
      <w:r>
        <w:separator/>
      </w:r>
    </w:p>
  </w:endnote>
  <w:endnote w:type="continuationSeparator" w:id="0">
    <w:p w:rsidR="00300B43" w:rsidRDefault="00300B43" w:rsidP="006E3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665379" w:rsidRPr="000A2541" w:rsidRDefault="00A50E7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83EAE">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83EAE">
              <w:rPr>
                <w:rFonts w:ascii="Palatino Linotype" w:hAnsi="Palatino Linotype"/>
                <w:b/>
                <w:bCs/>
                <w:noProof/>
              </w:rPr>
              <w:t>47</w:t>
            </w:r>
            <w:r w:rsidRPr="000A2541">
              <w:rPr>
                <w:rFonts w:ascii="Palatino Linotype" w:hAnsi="Palatino Linotype"/>
                <w:b/>
                <w:bCs/>
              </w:rPr>
              <w:fldChar w:fldCharType="end"/>
            </w:r>
          </w:p>
        </w:sdtContent>
      </w:sdt>
    </w:sdtContent>
  </w:sdt>
  <w:p w:rsidR="00665379" w:rsidRDefault="00300B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379" w:rsidRPr="00883450" w:rsidRDefault="00A50E73" w:rsidP="0066537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83EAE" w:rsidRPr="00883E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83EAE" w:rsidRPr="00883EAE">
      <w:rPr>
        <w:rFonts w:ascii="Palatino Linotype" w:hAnsi="Palatino Linotype"/>
        <w:noProof/>
        <w:sz w:val="22"/>
        <w:szCs w:val="22"/>
        <w:lang w:val="es-ES"/>
      </w:rPr>
      <w:t>47</w:t>
    </w:r>
    <w:r w:rsidRPr="00883450">
      <w:rPr>
        <w:rFonts w:ascii="Palatino Linotype" w:hAnsi="Palatino Linotype"/>
        <w:sz w:val="22"/>
        <w:szCs w:val="22"/>
      </w:rPr>
      <w:fldChar w:fldCharType="end"/>
    </w:r>
  </w:p>
  <w:p w:rsidR="00665379" w:rsidRPr="00883450" w:rsidRDefault="00300B4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B43" w:rsidRDefault="00300B43" w:rsidP="006E3F14">
      <w:r>
        <w:separator/>
      </w:r>
    </w:p>
  </w:footnote>
  <w:footnote w:type="continuationSeparator" w:id="0">
    <w:p w:rsidR="00300B43" w:rsidRDefault="00300B43" w:rsidP="006E3F14">
      <w:r>
        <w:continuationSeparator/>
      </w:r>
    </w:p>
  </w:footnote>
  <w:footnote w:id="1">
    <w:p w:rsidR="006E3F14" w:rsidRDefault="006E3F14" w:rsidP="006E3F14">
      <w:pPr>
        <w:pStyle w:val="Textonotapie"/>
      </w:pPr>
      <w:r>
        <w:rPr>
          <w:rStyle w:val="Refdenotaalpie"/>
        </w:rPr>
        <w:footnoteRef/>
      </w:r>
      <w:r>
        <w:t xml:space="preserve"> Convención Americana sobre Derechos Humanos. Artículo 13.</w:t>
      </w:r>
    </w:p>
  </w:footnote>
  <w:footnote w:id="2">
    <w:p w:rsidR="006E3F14" w:rsidRDefault="006E3F14" w:rsidP="006E3F14">
      <w:pPr>
        <w:pStyle w:val="Textonotapie"/>
      </w:pPr>
      <w:r>
        <w:rPr>
          <w:rStyle w:val="Refdenotaalpie"/>
        </w:rPr>
        <w:footnoteRef/>
      </w:r>
      <w:r>
        <w:t xml:space="preserve"> Constitución Política de los Estados Unidos Mexicanos. Artículo sexto, sección A, fracción I.</w:t>
      </w:r>
    </w:p>
  </w:footnote>
  <w:footnote w:id="3">
    <w:p w:rsidR="006E3F14" w:rsidRDefault="006E3F14" w:rsidP="006E3F1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6E3F14" w:rsidRDefault="006E3F14" w:rsidP="006E3F14">
      <w:pPr>
        <w:pStyle w:val="Textonotapie"/>
      </w:pPr>
      <w:r>
        <w:rPr>
          <w:rStyle w:val="Refdenotaalpie"/>
        </w:rPr>
        <w:footnoteRef/>
      </w:r>
      <w:r>
        <w:t xml:space="preserve"> Ibídem. </w:t>
      </w:r>
      <w:proofErr w:type="spellStart"/>
      <w:r>
        <w:t>Parr</w:t>
      </w:r>
      <w:proofErr w:type="spellEnd"/>
      <w:r>
        <w:t>. 87.</w:t>
      </w:r>
    </w:p>
  </w:footnote>
  <w:footnote w:id="5">
    <w:p w:rsidR="0019271F" w:rsidRDefault="0019271F" w:rsidP="0019271F">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19271F" w:rsidRDefault="0019271F" w:rsidP="0019271F">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19271F" w:rsidRDefault="0019271F" w:rsidP="0019271F">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19271F" w:rsidRDefault="0019271F" w:rsidP="0019271F">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379" w:rsidRDefault="00300B4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49" type="#_x0000_t75" style="position:absolute;margin-left:0;margin-top:0;width:609.4pt;height:793.75pt;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65379" w:rsidRPr="00EF13C1" w:rsidTr="00665379">
      <w:trPr>
        <w:trHeight w:val="138"/>
        <w:jc w:val="right"/>
      </w:trPr>
      <w:tc>
        <w:tcPr>
          <w:tcW w:w="2552" w:type="dxa"/>
          <w:vAlign w:val="center"/>
        </w:tcPr>
        <w:p w:rsidR="00665379" w:rsidRPr="00EF13C1" w:rsidRDefault="00A50E73" w:rsidP="00665379">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65379" w:rsidRPr="00353EB6" w:rsidRDefault="00A50E73" w:rsidP="00665379">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E741A5">
            <w:rPr>
              <w:rFonts w:ascii="Palatino Linotype" w:hAnsi="Palatino Linotype" w:cs="Arial"/>
              <w:b/>
              <w:bCs/>
              <w:sz w:val="22"/>
              <w:szCs w:val="22"/>
              <w:lang w:eastAsia="es-MX"/>
            </w:rPr>
            <w:t>1148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665379" w:rsidRPr="00EF13C1" w:rsidTr="00665379">
      <w:trPr>
        <w:trHeight w:val="127"/>
        <w:jc w:val="right"/>
      </w:trPr>
      <w:tc>
        <w:tcPr>
          <w:tcW w:w="2552" w:type="dxa"/>
          <w:vAlign w:val="center"/>
        </w:tcPr>
        <w:p w:rsidR="00665379" w:rsidRPr="00EF13C1" w:rsidRDefault="00300B43" w:rsidP="00665379">
          <w:pPr>
            <w:rPr>
              <w:rFonts w:ascii="Palatino Linotype" w:hAnsi="Palatino Linotype"/>
              <w:b/>
              <w:sz w:val="22"/>
              <w:szCs w:val="22"/>
            </w:rPr>
          </w:pPr>
        </w:p>
      </w:tc>
      <w:tc>
        <w:tcPr>
          <w:tcW w:w="3826" w:type="dxa"/>
          <w:vAlign w:val="center"/>
        </w:tcPr>
        <w:p w:rsidR="00665379" w:rsidRPr="00EF13C1" w:rsidRDefault="00300B43" w:rsidP="00665379">
          <w:pPr>
            <w:pStyle w:val="Encabezado"/>
            <w:rPr>
              <w:rFonts w:ascii="Palatino Linotype" w:hAnsi="Palatino Linotype"/>
              <w:b/>
              <w:sz w:val="22"/>
              <w:szCs w:val="22"/>
            </w:rPr>
          </w:pPr>
        </w:p>
      </w:tc>
    </w:tr>
    <w:tr w:rsidR="00665379" w:rsidRPr="00FB0541" w:rsidTr="00665379">
      <w:trPr>
        <w:trHeight w:val="321"/>
        <w:jc w:val="right"/>
      </w:trPr>
      <w:tc>
        <w:tcPr>
          <w:tcW w:w="2552" w:type="dxa"/>
          <w:vAlign w:val="center"/>
        </w:tcPr>
        <w:p w:rsidR="00665379" w:rsidRPr="00FB0541" w:rsidRDefault="00A50E73" w:rsidP="00665379">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rsidR="00665379" w:rsidRPr="00FB0541" w:rsidRDefault="00E741A5" w:rsidP="00665379">
          <w:pPr>
            <w:pStyle w:val="Encabezado"/>
            <w:jc w:val="right"/>
            <w:rPr>
              <w:rFonts w:ascii="Palatino Linotype" w:hAnsi="Palatino Linotype"/>
              <w:b/>
              <w:sz w:val="22"/>
              <w:szCs w:val="22"/>
            </w:rPr>
          </w:pPr>
          <w:r w:rsidRPr="00E741A5">
            <w:rPr>
              <w:rFonts w:ascii="Palatino Linotype" w:hAnsi="Palatino Linotype"/>
              <w:b/>
              <w:bCs/>
              <w:sz w:val="22"/>
              <w:szCs w:val="20"/>
            </w:rPr>
            <w:t>Organismo Público Descentralizado para la Prestación de Los Servicios de Agua Potable Alcantarillado y Saneamiento de Atizapán de Zaragoza por sus siglas S.A.P.A.S.A.</w:t>
          </w:r>
        </w:p>
      </w:tc>
    </w:tr>
    <w:tr w:rsidR="00665379" w:rsidRPr="00EF13C1" w:rsidTr="00665379">
      <w:trPr>
        <w:trHeight w:val="321"/>
        <w:jc w:val="right"/>
      </w:trPr>
      <w:tc>
        <w:tcPr>
          <w:tcW w:w="2552" w:type="dxa"/>
          <w:vAlign w:val="center"/>
        </w:tcPr>
        <w:p w:rsidR="00665379" w:rsidRPr="00EF13C1" w:rsidRDefault="00A50E73" w:rsidP="00665379">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rsidR="00665379" w:rsidRPr="00EF13C1" w:rsidRDefault="00A50E73" w:rsidP="00665379">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rsidR="00665379" w:rsidRDefault="00300B43" w:rsidP="0066537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0" type="#_x0000_t75" style="position:absolute;margin-left:-88.05pt;margin-top:-123.6pt;width:609.4pt;height:793.75pt;z-index:-25165875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65379" w:rsidRPr="00182113" w:rsidTr="00665379">
      <w:trPr>
        <w:trHeight w:val="138"/>
      </w:trPr>
      <w:tc>
        <w:tcPr>
          <w:tcW w:w="2532" w:type="dxa"/>
          <w:vAlign w:val="center"/>
        </w:tcPr>
        <w:p w:rsidR="00665379" w:rsidRPr="00EF13C1" w:rsidRDefault="00A50E73" w:rsidP="00665379">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665379" w:rsidRPr="00353EB6" w:rsidRDefault="00A50E73" w:rsidP="00665379">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434B37">
            <w:rPr>
              <w:rFonts w:ascii="Palatino Linotype" w:hAnsi="Palatino Linotype" w:cs="Arial"/>
              <w:b/>
              <w:bCs/>
              <w:sz w:val="22"/>
              <w:szCs w:val="22"/>
              <w:lang w:eastAsia="es-MX"/>
            </w:rPr>
            <w:t>1148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c>
        <w:tcPr>
          <w:tcW w:w="2532" w:type="dxa"/>
          <w:vAlign w:val="center"/>
        </w:tcPr>
        <w:p w:rsidR="00665379" w:rsidRPr="00182113" w:rsidRDefault="00300B43" w:rsidP="00665379">
          <w:pPr>
            <w:rPr>
              <w:rFonts w:ascii="Palatino Linotype" w:hAnsi="Palatino Linotype"/>
              <w:b/>
              <w:sz w:val="22"/>
              <w:szCs w:val="22"/>
            </w:rPr>
          </w:pPr>
        </w:p>
      </w:tc>
      <w:tc>
        <w:tcPr>
          <w:tcW w:w="236" w:type="dxa"/>
          <w:vAlign w:val="center"/>
        </w:tcPr>
        <w:p w:rsidR="00665379" w:rsidRPr="00182113" w:rsidRDefault="00300B43" w:rsidP="00665379">
          <w:pPr>
            <w:pStyle w:val="Encabezado"/>
            <w:jc w:val="center"/>
            <w:rPr>
              <w:rFonts w:ascii="Palatino Linotype" w:hAnsi="Palatino Linotype"/>
              <w:b/>
              <w:sz w:val="22"/>
              <w:szCs w:val="22"/>
            </w:rPr>
          </w:pPr>
        </w:p>
      </w:tc>
      <w:tc>
        <w:tcPr>
          <w:tcW w:w="3261" w:type="dxa"/>
          <w:vAlign w:val="center"/>
        </w:tcPr>
        <w:p w:rsidR="00665379" w:rsidRPr="00182113" w:rsidRDefault="00300B43" w:rsidP="00665379">
          <w:pPr>
            <w:pStyle w:val="Encabezado"/>
            <w:rPr>
              <w:rFonts w:ascii="Palatino Linotype" w:hAnsi="Palatino Linotype"/>
              <w:b/>
              <w:sz w:val="22"/>
              <w:szCs w:val="22"/>
            </w:rPr>
          </w:pPr>
        </w:p>
      </w:tc>
    </w:tr>
    <w:tr w:rsidR="00665379" w:rsidRPr="00182113" w:rsidTr="00665379">
      <w:trPr>
        <w:trHeight w:val="227"/>
      </w:trPr>
      <w:tc>
        <w:tcPr>
          <w:tcW w:w="2532" w:type="dxa"/>
          <w:vAlign w:val="center"/>
        </w:tcPr>
        <w:p w:rsidR="00665379" w:rsidRPr="00EF13C1" w:rsidRDefault="00A50E73" w:rsidP="00665379">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665379" w:rsidRPr="00C23F87" w:rsidRDefault="00303BC3" w:rsidP="00665379">
          <w:pPr>
            <w:pStyle w:val="Encabezado"/>
            <w:jc w:val="right"/>
            <w:rPr>
              <w:rFonts w:ascii="Palatino Linotype" w:hAnsi="Palatino Linotype"/>
              <w:b/>
              <w:sz w:val="22"/>
              <w:szCs w:val="22"/>
            </w:rPr>
          </w:pPr>
          <w:r>
            <w:rPr>
              <w:rFonts w:ascii="Palatino Linotype" w:hAnsi="Palatino Linotype"/>
              <w:b/>
              <w:sz w:val="22"/>
              <w:szCs w:val="22"/>
            </w:rPr>
            <w:t>XXXX XXXXX XXXX</w:t>
          </w:r>
          <w:r w:rsidR="004B2767">
            <w:rPr>
              <w:rFonts w:ascii="Palatino Linotype" w:hAnsi="Palatino Linotype"/>
              <w:b/>
              <w:sz w:val="22"/>
              <w:szCs w:val="22"/>
            </w:rPr>
            <w:t xml:space="preserve"> </w:t>
          </w:r>
        </w:p>
      </w:tc>
      <w:tc>
        <w:tcPr>
          <w:tcW w:w="2532" w:type="dxa"/>
          <w:vAlign w:val="center"/>
        </w:tcPr>
        <w:p w:rsidR="00665379" w:rsidRPr="00182113" w:rsidRDefault="00300B43" w:rsidP="00665379">
          <w:pPr>
            <w:rPr>
              <w:rFonts w:ascii="Palatino Linotype" w:hAnsi="Palatino Linotype"/>
              <w:b/>
              <w:sz w:val="22"/>
              <w:szCs w:val="22"/>
            </w:rPr>
          </w:pPr>
        </w:p>
      </w:tc>
      <w:tc>
        <w:tcPr>
          <w:tcW w:w="236" w:type="dxa"/>
          <w:vAlign w:val="center"/>
        </w:tcPr>
        <w:p w:rsidR="00665379" w:rsidRPr="00182113" w:rsidRDefault="00300B43" w:rsidP="00665379">
          <w:pPr>
            <w:pStyle w:val="Encabezado"/>
            <w:jc w:val="center"/>
            <w:rPr>
              <w:rFonts w:ascii="Palatino Linotype" w:hAnsi="Palatino Linotype"/>
              <w:b/>
              <w:sz w:val="22"/>
              <w:szCs w:val="22"/>
            </w:rPr>
          </w:pPr>
        </w:p>
      </w:tc>
      <w:tc>
        <w:tcPr>
          <w:tcW w:w="3261" w:type="dxa"/>
          <w:vAlign w:val="center"/>
        </w:tcPr>
        <w:p w:rsidR="00665379" w:rsidRPr="00182113" w:rsidRDefault="00300B43" w:rsidP="00665379">
          <w:pPr>
            <w:pStyle w:val="Encabezado"/>
            <w:rPr>
              <w:rFonts w:ascii="Palatino Linotype" w:hAnsi="Palatino Linotype"/>
              <w:b/>
              <w:sz w:val="22"/>
              <w:szCs w:val="22"/>
            </w:rPr>
          </w:pPr>
        </w:p>
      </w:tc>
    </w:tr>
    <w:tr w:rsidR="00665379" w:rsidRPr="00182113" w:rsidTr="00665379">
      <w:trPr>
        <w:trHeight w:val="232"/>
      </w:trPr>
      <w:tc>
        <w:tcPr>
          <w:tcW w:w="2532" w:type="dxa"/>
          <w:vAlign w:val="center"/>
        </w:tcPr>
        <w:p w:rsidR="00665379" w:rsidRPr="00EF13C1" w:rsidRDefault="00A50E73" w:rsidP="00665379">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665379" w:rsidRPr="00C23F87" w:rsidRDefault="00E741A5" w:rsidP="00665379">
          <w:pPr>
            <w:pStyle w:val="Encabezado"/>
            <w:jc w:val="right"/>
            <w:rPr>
              <w:rFonts w:ascii="Palatino Linotype" w:hAnsi="Palatino Linotype"/>
              <w:b/>
              <w:sz w:val="22"/>
              <w:szCs w:val="22"/>
            </w:rPr>
          </w:pPr>
          <w:r w:rsidRPr="00E741A5">
            <w:rPr>
              <w:rFonts w:ascii="Palatino Linotype" w:hAnsi="Palatino Linotype"/>
              <w:b/>
              <w:bCs/>
              <w:sz w:val="22"/>
              <w:szCs w:val="22"/>
            </w:rPr>
            <w:t>Organismo Público Descentralizado para la Prestación de Los Servicios de Agua Potable Alcantarillado y Saneamiento de Atizapán de Zaragoza por sus siglas S.A.P.A.S.A.</w:t>
          </w:r>
        </w:p>
      </w:tc>
      <w:tc>
        <w:tcPr>
          <w:tcW w:w="2532" w:type="dxa"/>
          <w:vAlign w:val="center"/>
        </w:tcPr>
        <w:p w:rsidR="00665379" w:rsidRPr="00182113" w:rsidRDefault="00300B43" w:rsidP="00665379">
          <w:pPr>
            <w:rPr>
              <w:rFonts w:ascii="Palatino Linotype" w:hAnsi="Palatino Linotype"/>
              <w:b/>
              <w:sz w:val="22"/>
              <w:szCs w:val="22"/>
            </w:rPr>
          </w:pPr>
        </w:p>
      </w:tc>
      <w:tc>
        <w:tcPr>
          <w:tcW w:w="236" w:type="dxa"/>
          <w:vAlign w:val="center"/>
        </w:tcPr>
        <w:p w:rsidR="00665379" w:rsidRPr="00182113" w:rsidRDefault="00300B43" w:rsidP="00665379">
          <w:pPr>
            <w:pStyle w:val="Encabezado"/>
            <w:jc w:val="center"/>
            <w:rPr>
              <w:rFonts w:ascii="Palatino Linotype" w:hAnsi="Palatino Linotype"/>
              <w:b/>
              <w:sz w:val="22"/>
              <w:szCs w:val="22"/>
            </w:rPr>
          </w:pPr>
        </w:p>
      </w:tc>
      <w:tc>
        <w:tcPr>
          <w:tcW w:w="3261" w:type="dxa"/>
          <w:vAlign w:val="center"/>
        </w:tcPr>
        <w:p w:rsidR="00665379" w:rsidRPr="00182113" w:rsidRDefault="00300B43" w:rsidP="00665379">
          <w:pPr>
            <w:pStyle w:val="Encabezado"/>
            <w:rPr>
              <w:rFonts w:ascii="Palatino Linotype" w:hAnsi="Palatino Linotype"/>
              <w:b/>
              <w:sz w:val="22"/>
              <w:szCs w:val="22"/>
            </w:rPr>
          </w:pPr>
        </w:p>
      </w:tc>
    </w:tr>
    <w:tr w:rsidR="00665379" w:rsidRPr="00182113" w:rsidTr="00665379">
      <w:trPr>
        <w:trHeight w:val="320"/>
      </w:trPr>
      <w:tc>
        <w:tcPr>
          <w:tcW w:w="2532" w:type="dxa"/>
          <w:vAlign w:val="center"/>
        </w:tcPr>
        <w:p w:rsidR="00665379" w:rsidRPr="00EF13C1" w:rsidRDefault="00A50E73" w:rsidP="00665379">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665379" w:rsidRPr="00EF13C1" w:rsidRDefault="00A50E73" w:rsidP="00665379">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rsidR="00665379" w:rsidRPr="00182113" w:rsidRDefault="00300B43" w:rsidP="00665379">
          <w:pPr>
            <w:rPr>
              <w:rFonts w:ascii="Palatino Linotype" w:hAnsi="Palatino Linotype"/>
              <w:b/>
              <w:sz w:val="22"/>
              <w:szCs w:val="22"/>
            </w:rPr>
          </w:pPr>
        </w:p>
      </w:tc>
      <w:tc>
        <w:tcPr>
          <w:tcW w:w="236" w:type="dxa"/>
          <w:vAlign w:val="center"/>
        </w:tcPr>
        <w:p w:rsidR="00665379" w:rsidRPr="00182113" w:rsidRDefault="00300B43" w:rsidP="00665379">
          <w:pPr>
            <w:pStyle w:val="Encabezado"/>
            <w:jc w:val="center"/>
            <w:rPr>
              <w:rFonts w:ascii="Palatino Linotype" w:hAnsi="Palatino Linotype"/>
              <w:b/>
              <w:sz w:val="22"/>
              <w:szCs w:val="22"/>
            </w:rPr>
          </w:pPr>
        </w:p>
      </w:tc>
      <w:tc>
        <w:tcPr>
          <w:tcW w:w="3261" w:type="dxa"/>
          <w:vAlign w:val="center"/>
        </w:tcPr>
        <w:p w:rsidR="00665379" w:rsidRPr="00182113" w:rsidRDefault="00300B43" w:rsidP="00665379">
          <w:pPr>
            <w:pStyle w:val="Encabezado"/>
            <w:rPr>
              <w:rFonts w:ascii="Palatino Linotype" w:hAnsi="Palatino Linotype"/>
              <w:b/>
              <w:sz w:val="22"/>
              <w:szCs w:val="22"/>
            </w:rPr>
          </w:pPr>
        </w:p>
      </w:tc>
    </w:tr>
  </w:tbl>
  <w:p w:rsidR="00665379" w:rsidRDefault="00300B4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51" type="#_x0000_t75" style="position:absolute;margin-left:0;margin-top:0;width:609.4pt;height:793.75pt;z-index:-251657728;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0B50AB"/>
    <w:multiLevelType w:val="hybridMultilevel"/>
    <w:tmpl w:val="FA1A7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0B284D1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DD242C"/>
    <w:multiLevelType w:val="multilevel"/>
    <w:tmpl w:val="E018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1041B"/>
    <w:multiLevelType w:val="hybridMultilevel"/>
    <w:tmpl w:val="84BA3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14"/>
    <w:rsid w:val="00007A3C"/>
    <w:rsid w:val="00046238"/>
    <w:rsid w:val="0019271F"/>
    <w:rsid w:val="00197362"/>
    <w:rsid w:val="001A2C7C"/>
    <w:rsid w:val="001E49A7"/>
    <w:rsid w:val="00214EBE"/>
    <w:rsid w:val="002206AF"/>
    <w:rsid w:val="00292118"/>
    <w:rsid w:val="00300B43"/>
    <w:rsid w:val="00303BC3"/>
    <w:rsid w:val="003C71EE"/>
    <w:rsid w:val="003E601D"/>
    <w:rsid w:val="00400198"/>
    <w:rsid w:val="004146F6"/>
    <w:rsid w:val="00432673"/>
    <w:rsid w:val="00434B37"/>
    <w:rsid w:val="004521FE"/>
    <w:rsid w:val="00456DDB"/>
    <w:rsid w:val="004B2767"/>
    <w:rsid w:val="00532022"/>
    <w:rsid w:val="00595295"/>
    <w:rsid w:val="005B59C1"/>
    <w:rsid w:val="006E1807"/>
    <w:rsid w:val="006E3F14"/>
    <w:rsid w:val="00701B0E"/>
    <w:rsid w:val="0076643E"/>
    <w:rsid w:val="007853F7"/>
    <w:rsid w:val="007E1868"/>
    <w:rsid w:val="008048A0"/>
    <w:rsid w:val="00851B8D"/>
    <w:rsid w:val="00883EAE"/>
    <w:rsid w:val="00A17EC0"/>
    <w:rsid w:val="00A50E73"/>
    <w:rsid w:val="00A76CC8"/>
    <w:rsid w:val="00AC33CA"/>
    <w:rsid w:val="00B03CD8"/>
    <w:rsid w:val="00B04061"/>
    <w:rsid w:val="00CB5902"/>
    <w:rsid w:val="00CF6A35"/>
    <w:rsid w:val="00DA4CA7"/>
    <w:rsid w:val="00E741A5"/>
    <w:rsid w:val="00E75969"/>
    <w:rsid w:val="00E87FE7"/>
    <w:rsid w:val="00E93990"/>
    <w:rsid w:val="00EA1309"/>
    <w:rsid w:val="00EC1173"/>
    <w:rsid w:val="00F250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21F47B-2798-425C-8529-82B13906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F1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E3F1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6E3F1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6E3F14"/>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F14"/>
    <w:rPr>
      <w:rFonts w:ascii="Palatino Linotype" w:eastAsiaTheme="majorEastAsia" w:hAnsi="Palatino Linotype" w:cstheme="majorBidi"/>
      <w:b/>
      <w:sz w:val="24"/>
      <w:szCs w:val="32"/>
      <w:lang w:val="es-MX"/>
    </w:rPr>
  </w:style>
  <w:style w:type="character" w:customStyle="1" w:styleId="Ttulo2Car">
    <w:name w:val="Título 2 Car"/>
    <w:basedOn w:val="Fuentedeprrafopredeter"/>
    <w:link w:val="Ttulo2"/>
    <w:uiPriority w:val="9"/>
    <w:rsid w:val="006E3F14"/>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6E3F14"/>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6E3F14"/>
    <w:pPr>
      <w:tabs>
        <w:tab w:val="center" w:pos="4252"/>
        <w:tab w:val="right" w:pos="8504"/>
      </w:tabs>
    </w:pPr>
  </w:style>
  <w:style w:type="character" w:customStyle="1" w:styleId="EncabezadoCar">
    <w:name w:val="Encabezado Car"/>
    <w:basedOn w:val="Fuentedeprrafopredeter"/>
    <w:link w:val="Encabezado"/>
    <w:uiPriority w:val="99"/>
    <w:rsid w:val="006E3F14"/>
    <w:rPr>
      <w:rFonts w:eastAsiaTheme="minorEastAsia"/>
      <w:sz w:val="24"/>
      <w:szCs w:val="24"/>
      <w:lang w:val="es-ES_tradnl" w:eastAsia="es-ES"/>
    </w:rPr>
  </w:style>
  <w:style w:type="paragraph" w:styleId="Piedepgina">
    <w:name w:val="footer"/>
    <w:basedOn w:val="Normal"/>
    <w:link w:val="PiedepginaCar"/>
    <w:uiPriority w:val="99"/>
    <w:unhideWhenUsed/>
    <w:rsid w:val="006E3F14"/>
    <w:pPr>
      <w:tabs>
        <w:tab w:val="center" w:pos="4252"/>
        <w:tab w:val="right" w:pos="8504"/>
      </w:tabs>
    </w:pPr>
  </w:style>
  <w:style w:type="character" w:customStyle="1" w:styleId="PiedepginaCar">
    <w:name w:val="Pie de página Car"/>
    <w:basedOn w:val="Fuentedeprrafopredeter"/>
    <w:link w:val="Piedepgina"/>
    <w:uiPriority w:val="99"/>
    <w:rsid w:val="006E3F14"/>
    <w:rPr>
      <w:rFonts w:eastAsiaTheme="minorEastAsia"/>
      <w:sz w:val="24"/>
      <w:szCs w:val="24"/>
      <w:lang w:val="es-ES_tradnl" w:eastAsia="es-ES"/>
    </w:rPr>
  </w:style>
  <w:style w:type="table" w:styleId="Tablaconcuadrcula">
    <w:name w:val="Table Grid"/>
    <w:basedOn w:val="Tablanormal"/>
    <w:uiPriority w:val="59"/>
    <w:rsid w:val="006E3F1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3F1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3F1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6E3F14"/>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6E3F1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E3F1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E3F14"/>
    <w:rPr>
      <w:rFonts w:eastAsiaTheme="minorEastAsia"/>
      <w:sz w:val="20"/>
      <w:szCs w:val="20"/>
      <w:lang w:val="es-ES_tradnl" w:eastAsia="es-ES"/>
    </w:rPr>
  </w:style>
  <w:style w:type="table" w:styleId="Tablanormal1">
    <w:name w:val="Plain Table 1"/>
    <w:basedOn w:val="Tablanormal"/>
    <w:uiPriority w:val="41"/>
    <w:rsid w:val="006E3F14"/>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2">
    <w:name w:val="List 2"/>
    <w:basedOn w:val="Normal"/>
    <w:uiPriority w:val="99"/>
    <w:unhideWhenUsed/>
    <w:qFormat/>
    <w:rsid w:val="0019271F"/>
    <w:pPr>
      <w:ind w:left="566" w:hanging="283"/>
      <w:contextualSpacing/>
    </w:pPr>
    <w:rPr>
      <w:rFonts w:ascii="Times New Roman" w:eastAsia="Times New Roman" w:hAnsi="Times New Roman" w:cs="Times New Roman"/>
      <w:sz w:val="20"/>
      <w:szCs w:val="20"/>
      <w:lang w:val="es-MX"/>
    </w:rPr>
  </w:style>
  <w:style w:type="paragraph" w:styleId="Listaconvietas2">
    <w:name w:val="List Bullet 2"/>
    <w:basedOn w:val="Normal"/>
    <w:uiPriority w:val="99"/>
    <w:unhideWhenUsed/>
    <w:qFormat/>
    <w:rsid w:val="0019271F"/>
    <w:pPr>
      <w:numPr>
        <w:numId w:val="6"/>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577975">
      <w:bodyDiv w:val="1"/>
      <w:marLeft w:val="0"/>
      <w:marRight w:val="0"/>
      <w:marTop w:val="0"/>
      <w:marBottom w:val="0"/>
      <w:divBdr>
        <w:top w:val="none" w:sz="0" w:space="0" w:color="auto"/>
        <w:left w:val="none" w:sz="0" w:space="0" w:color="auto"/>
        <w:bottom w:val="none" w:sz="0" w:space="0" w:color="auto"/>
        <w:right w:val="none" w:sz="0" w:space="0" w:color="auto"/>
      </w:divBdr>
    </w:div>
    <w:div w:id="198242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5700.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343033.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aimex.org.mx/saimex/solicitud/downloadAttach/1362724.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47</Pages>
  <Words>8536</Words>
  <Characters>46952</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2022-05-24T22:08:00Z</dcterms:created>
  <dcterms:modified xsi:type="dcterms:W3CDTF">2022-06-03T17:15:00Z</dcterms:modified>
</cp:coreProperties>
</file>