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BD4ED"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del dos mil veintidós</w:t>
      </w:r>
      <w:r>
        <w:rPr>
          <w:rFonts w:ascii="Palatino Linotype" w:eastAsia="Palatino Linotype" w:hAnsi="Palatino Linotype" w:cs="Palatino Linotype"/>
        </w:rPr>
        <w:t>.</w:t>
      </w:r>
    </w:p>
    <w:p w14:paraId="7424545F"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02429/INFOEM/IP/RR/2022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0C5BD45" w14:textId="77777777" w:rsidR="00BE70A9" w:rsidRDefault="00896E4C">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2CFAC42D"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00703/METEPEC/IP/2022, </w:t>
      </w:r>
      <w:r>
        <w:rPr>
          <w:rFonts w:ascii="Palatino Linotype" w:eastAsia="Palatino Linotype" w:hAnsi="Palatino Linotype" w:cs="Palatino Linotype"/>
        </w:rPr>
        <w:t xml:space="preserve">mediante la cual requirió la información siguiente: </w:t>
      </w:r>
    </w:p>
    <w:p w14:paraId="2B44D076" w14:textId="77777777" w:rsidR="00BE70A9" w:rsidRDefault="00896E4C">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“Copia del programa de obra pública 2022.” (Sic)</w:t>
      </w:r>
    </w:p>
    <w:p w14:paraId="09FDF7BE"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6F15E254"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35989419" w14:textId="77777777" w:rsidR="00BE70A9" w:rsidRDefault="00BE70A9">
      <w:pPr>
        <w:spacing w:before="240" w:after="240" w:line="360" w:lineRule="auto"/>
        <w:ind w:right="49"/>
        <w:jc w:val="both"/>
        <w:rPr>
          <w:rFonts w:ascii="Palatino Linotype" w:eastAsia="Palatino Linotype" w:hAnsi="Palatino Linotype" w:cs="Palatino Linotype"/>
        </w:rPr>
      </w:pPr>
    </w:p>
    <w:p w14:paraId="397645FE" w14:textId="77777777" w:rsidR="00BE70A9" w:rsidRDefault="00896E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96802FC" w14:textId="77777777" w:rsidR="00BE70A9" w:rsidRDefault="00896E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76472BA0" w14:textId="77777777" w:rsidR="00BE70A9" w:rsidRDefault="00896E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23618E2A" w14:textId="77777777" w:rsidR="00BE70A9" w:rsidRDefault="00896E4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7097B09B" w14:textId="77777777" w:rsidR="00BE70A9" w:rsidRDefault="00896E4C">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065F11DD" w14:textId="77777777" w:rsidR="00BE70A9" w:rsidRDefault="00896E4C">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083CFFF7" w14:textId="77777777" w:rsidR="00BE70A9" w:rsidRDefault="00896E4C">
      <w:pPr>
        <w:spacing w:before="240" w:after="240" w:line="360" w:lineRule="auto"/>
        <w:ind w:left="567" w:right="851"/>
        <w:jc w:val="both"/>
        <w:rPr>
          <w:rFonts w:ascii="Palatino Linotype" w:eastAsia="Palatino Linotype" w:hAnsi="Palatino Linotype" w:cs="Palatino Linotype"/>
          <w:sz w:val="22"/>
          <w:szCs w:val="22"/>
        </w:rPr>
      </w:pPr>
      <w:r>
        <w:object w:dxaOrig="7344" w:dyaOrig="11376" w14:anchorId="1F4ED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568.45pt" o:ole="">
            <v:imagedata r:id="rId8" o:title=""/>
          </v:shape>
          <o:OLEObject Type="Embed" ProgID="Paint.Picture" ShapeID="_x0000_i1025" DrawAspect="Content" ObjectID="_1715377239" r:id="rId9"/>
        </w:object>
      </w:r>
      <w:r>
        <w:t xml:space="preserve"> </w:t>
      </w:r>
      <w:r>
        <w:object w:dxaOrig="8352" w:dyaOrig="10944" w14:anchorId="2DFB6F47">
          <v:shape id="_x0000_i1026" type="#_x0000_t75" style="width:417.75pt;height:547.55pt" o:ole="">
            <v:imagedata r:id="rId10" o:title=""/>
          </v:shape>
          <o:OLEObject Type="Embed" ProgID="Paint.Picture" ShapeID="_x0000_i1026" DrawAspect="Content" ObjectID="_1715377240" r:id="rId11"/>
        </w:object>
      </w:r>
    </w:p>
    <w:p w14:paraId="27344E72" w14:textId="77777777" w:rsidR="00BE70A9" w:rsidRDefault="00896E4C">
      <w:pPr>
        <w:spacing w:before="240" w:after="240"/>
        <w:ind w:left="567" w:right="851"/>
        <w:jc w:val="both"/>
        <w:rPr>
          <w:rFonts w:ascii="Palatino Linotype" w:eastAsia="Palatino Linotype" w:hAnsi="Palatino Linotype" w:cs="Palatino Linotype"/>
          <w:sz w:val="22"/>
          <w:szCs w:val="22"/>
        </w:rPr>
      </w:pPr>
      <w:r>
        <w:object w:dxaOrig="8208" w:dyaOrig="10800" w14:anchorId="21E8C339">
          <v:shape id="_x0000_i1027" type="#_x0000_t75" style="width:410.25pt;height:540pt" o:ole="">
            <v:imagedata r:id="rId12" o:title=""/>
          </v:shape>
          <o:OLEObject Type="Embed" ProgID="Paint.Picture" ShapeID="_x0000_i1027" DrawAspect="Content" ObjectID="_1715377241" r:id="rId13"/>
        </w:object>
      </w:r>
      <w:r>
        <w:rPr>
          <w:noProof/>
          <w:lang w:val="es-MX"/>
        </w:rPr>
        <mc:AlternateContent>
          <mc:Choice Requires="wps">
            <w:drawing>
              <wp:anchor distT="0" distB="0" distL="114300" distR="114300" simplePos="0" relativeHeight="251658240" behindDoc="0" locked="0" layoutInCell="1" hidden="0" allowOverlap="1" wp14:anchorId="79961FAB" wp14:editId="0F49EBA5">
                <wp:simplePos x="0" y="0"/>
                <wp:positionH relativeFrom="column">
                  <wp:posOffset>3073400</wp:posOffset>
                </wp:positionH>
                <wp:positionV relativeFrom="paragraph">
                  <wp:posOffset>2247900</wp:posOffset>
                </wp:positionV>
                <wp:extent cx="1152525" cy="200025"/>
                <wp:effectExtent l="0" t="0" r="0" b="0"/>
                <wp:wrapNone/>
                <wp:docPr id="74" name="Rectángulo 74"/>
                <wp:cNvGraphicFramePr/>
                <a:graphic xmlns:a="http://schemas.openxmlformats.org/drawingml/2006/main">
                  <a:graphicData uri="http://schemas.microsoft.com/office/word/2010/wordprocessingShape">
                    <wps:wsp>
                      <wps:cNvSpPr/>
                      <wps:spPr>
                        <a:xfrm>
                          <a:off x="4784025" y="3694275"/>
                          <a:ext cx="1123950" cy="171450"/>
                        </a:xfrm>
                        <a:prstGeom prst="rect">
                          <a:avLst/>
                        </a:prstGeom>
                        <a:noFill/>
                        <a:ln w="28575" cap="flat" cmpd="sng">
                          <a:solidFill>
                            <a:srgbClr val="002060"/>
                          </a:solidFill>
                          <a:prstDash val="solid"/>
                          <a:round/>
                          <a:headEnd type="none" w="sm" len="sm"/>
                          <a:tailEnd type="none" w="sm" len="sm"/>
                        </a:ln>
                      </wps:spPr>
                      <wps:txbx>
                        <w:txbxContent>
                          <w:p w14:paraId="39DE32CC" w14:textId="77777777" w:rsidR="00BE70A9" w:rsidRDefault="00BE70A9">
                            <w:pPr>
                              <w:textDirection w:val="btLr"/>
                            </w:pPr>
                          </w:p>
                        </w:txbxContent>
                      </wps:txbx>
                      <wps:bodyPr spcFirstLastPara="1" wrap="square" lIns="91425" tIns="91425" rIns="91425" bIns="91425" anchor="ctr" anchorCtr="0">
                        <a:noAutofit/>
                      </wps:bodyPr>
                    </wps:wsp>
                  </a:graphicData>
                </a:graphic>
              </wp:anchor>
            </w:drawing>
          </mc:Choice>
          <mc:Fallback>
            <w:pict>
              <v:rect id="Rectángulo 74" o:spid="_x0000_s1026" style="position:absolute;left:0;text-align:left;margin-left:242pt;margin-top:177pt;width:90.7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" filled="f" strokecolor="#002060" strokeweight="2.25pt">
                <v:stroke startarrowwidth="narrow" startarrowlength="short" endarrowwidth="narrow" endarrowlength="short" joinstyle="round"/>
                <v:textbox inset="2.53958mm,2.53958mm,2.53958mm,2.53958mm">
                  <w:txbxContent>
                    <w:p w:rsidR="00BE70A9" w:rsidRDefault="00BE70A9">
                      <w:pPr>
                        <w:textDirection w:val="btLr"/>
                      </w:pPr>
                    </w:p>
                  </w:txbxContent>
                </v:textbox>
              </v:rect>
            </w:pict>
          </mc:Fallback>
        </mc:AlternateContent>
      </w:r>
    </w:p>
    <w:p w14:paraId="1CB2293B"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nueve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79E490A6" w14:textId="77777777" w:rsidR="00BE70A9" w:rsidRDefault="00896E4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8E36CD" w14:textId="77777777" w:rsidR="00BE70A9" w:rsidRDefault="00896E4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00703/METEPEC/IP/2022,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AD9321B" w14:textId="77777777" w:rsidR="00BE70A9" w:rsidRDefault="00896E4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9643BA1" w14:textId="77777777" w:rsidR="00BE70A9" w:rsidRDefault="00896E4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15507937" w14:textId="77777777" w:rsidR="00BE70A9" w:rsidRDefault="00896E4C">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14:paraId="4B46F1D8" w14:textId="77777777" w:rsidR="00BE70A9" w:rsidRDefault="00896E4C">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“703-2022.pdf”: </w:t>
      </w:r>
      <w:r>
        <w:rPr>
          <w:rFonts w:ascii="Palatino Linotype" w:eastAsia="Palatino Linotype" w:hAnsi="Palatino Linotype" w:cs="Palatino Linotype"/>
          <w:color w:val="000000"/>
        </w:rPr>
        <w:t xml:space="preserve">Documento de una foja, consistente en el oficio DDUyM/UAJ/368/2022, mediante el cual la Directora de Desarrollo </w:t>
      </w:r>
      <w:r>
        <w:rPr>
          <w:rFonts w:ascii="Palatino Linotype" w:eastAsia="Palatino Linotype" w:hAnsi="Palatino Linotype" w:cs="Palatino Linotype"/>
          <w:color w:val="000000"/>
        </w:rPr>
        <w:lastRenderedPageBreak/>
        <w:t xml:space="preserve">Urbano y Metropolitano remite su respuesta a la solicitud de información, medularmente en los términos siguientes: </w:t>
      </w:r>
    </w:p>
    <w:p w14:paraId="7BB8D484" w14:textId="77777777" w:rsidR="00BE70A9" w:rsidRDefault="00896E4C">
      <w:pPr>
        <w:spacing w:before="240" w:after="240" w:line="360" w:lineRule="auto"/>
        <w:ind w:left="567" w:right="900"/>
        <w:jc w:val="center"/>
        <w:rPr>
          <w:rFonts w:ascii="Palatino Linotype" w:eastAsia="Palatino Linotype" w:hAnsi="Palatino Linotype" w:cs="Palatino Linotype"/>
          <w:color w:val="000000"/>
        </w:rPr>
      </w:pPr>
      <w:r>
        <w:object w:dxaOrig="7632" w:dyaOrig="9792" w14:anchorId="21E1CA9F">
          <v:shape id="_x0000_i1028" type="#_x0000_t75" style="width:381.75pt;height:489.75pt" o:ole="">
            <v:imagedata r:id="rId14" o:title=""/>
          </v:shape>
          <o:OLEObject Type="Embed" ProgID="Paint.Picture" ShapeID="_x0000_i1028" DrawAspect="Content" ObjectID="_1715377242" r:id="rId15"/>
        </w:object>
      </w:r>
    </w:p>
    <w:p w14:paraId="7CBDBF1D" w14:textId="77777777" w:rsidR="00BE70A9" w:rsidRDefault="00896E4C">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1659C2C9" w14:textId="77777777" w:rsidR="00BE70A9" w:rsidRDefault="00896E4C">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0C924741" w14:textId="77777777" w:rsidR="00BE70A9" w:rsidRDefault="00896E4C">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62C43EDC" w14:textId="77777777" w:rsidR="00BE70A9" w:rsidRDefault="00896E4C">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1DAC6B3F"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sz w:val="22"/>
          <w:szCs w:val="22"/>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sz w:val="22"/>
          <w:szCs w:val="22"/>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sz w:val="22"/>
          <w:szCs w:val="22"/>
          <w:u w:val="single"/>
        </w:rPr>
        <w:t xml:space="preserve">En este sentido, el sujeto obligado se </w:t>
      </w:r>
      <w:r>
        <w:rPr>
          <w:rFonts w:ascii="Palatino Linotype" w:eastAsia="Palatino Linotype" w:hAnsi="Palatino Linotype" w:cs="Palatino Linotype"/>
          <w:b/>
          <w:i/>
          <w:sz w:val="22"/>
          <w:szCs w:val="22"/>
          <w:u w:val="single"/>
        </w:rPr>
        <w:lastRenderedPageBreak/>
        <w:t xml:space="preserve">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7A9B03E2" w14:textId="77777777" w:rsidR="00BE70A9" w:rsidRDefault="00896E4C">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27F0F78E" w14:textId="77777777" w:rsidR="00BE70A9" w:rsidRDefault="00896E4C">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se admitió a trámite el presente recurso de revisión a efecto de integrar el expediente respectivo; fue puesto a disposición de las partes por siete días hábiles para que </w:t>
      </w:r>
      <w:r>
        <w:rPr>
          <w:rFonts w:ascii="Palatino Linotype" w:eastAsia="Palatino Linotype" w:hAnsi="Palatino Linotype" w:cs="Palatino Linotype"/>
        </w:rPr>
        <w:lastRenderedPageBreak/>
        <w:t>ofrecieran pruebas y manifestaran lo que a su derecho convenga.</w:t>
      </w:r>
    </w:p>
    <w:p w14:paraId="6255BF33" w14:textId="77777777" w:rsidR="00BE70A9" w:rsidRDefault="00896E4C">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w:t>
      </w:r>
      <w:r>
        <w:t xml:space="preserve"> </w:t>
      </w:r>
      <w:r>
        <w:rPr>
          <w:rFonts w:ascii="Palatino Linotype" w:eastAsia="Palatino Linotype" w:hAnsi="Palatino Linotype" w:cs="Palatino Linotype"/>
          <w:b/>
          <w:i/>
        </w:rPr>
        <w:t>“INF JUS 703.pdf”</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veinticinco de abril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mediante el cual ratifica su respuesta,</w:t>
      </w:r>
      <w:r>
        <w:rPr>
          <w:rFonts w:ascii="Palatino Linotype" w:eastAsia="Palatino Linotype" w:hAnsi="Palatino Linotype" w:cs="Palatino Linotype"/>
        </w:rPr>
        <w:t xml:space="preserve"> asimismo por cuanto hace al particular, se tiene que no emitió alegatos o pronunciamiento alguno, por lo que se tiene por precluido su derecho para tal efecto.</w:t>
      </w:r>
    </w:p>
    <w:p w14:paraId="0E9505B6"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 señalar que esta documentación se puso a la vista del particular mediante acuerdo emitido por la Comisionada Ponente, asimismo por cuanto hace a la parte Recurrente, se tiene que fue omiso en presentar manifestaciones, pruebas y/o alegatos en la etapa procedimental previamente reconocida en nuestra Ley de Transparencia, por lo cual se tiene por precluido su derecho.</w:t>
      </w:r>
    </w:p>
    <w:p w14:paraId="0608C61A"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9A482A7"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Pr="008F40E9">
        <w:rPr>
          <w:rFonts w:ascii="Palatino Linotype" w:eastAsia="Palatino Linotype" w:hAnsi="Palatino Linotype" w:cs="Palatino Linotype"/>
          <w:b/>
        </w:rPr>
        <w:t>veinticuatro</w:t>
      </w:r>
      <w:r w:rsidRPr="008F40E9">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procedió a </w:t>
      </w:r>
      <w:r>
        <w:rPr>
          <w:rFonts w:ascii="Palatino Linotype" w:eastAsia="Palatino Linotype" w:hAnsi="Palatino Linotype" w:cs="Palatino Linotype"/>
        </w:rPr>
        <w:lastRenderedPageBreak/>
        <w:t>decretar el cierre de instrucción respectivo y no existiendo diligencia pendiente de desahogo, se ordenó emitir la resolución que conforme a derecho proceda.</w:t>
      </w:r>
    </w:p>
    <w:p w14:paraId="573504C7"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052468" w14:textId="77777777" w:rsidR="00BE70A9" w:rsidRDefault="00896E4C">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685262A6" w14:textId="77777777" w:rsidR="00BE70A9" w:rsidRDefault="00896E4C">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B9F7556" w14:textId="77777777" w:rsidR="00BE70A9" w:rsidRDefault="00896E4C">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w:t>
      </w:r>
      <w:r>
        <w:rPr>
          <w:rFonts w:ascii="Palatino Linotype" w:eastAsia="Palatino Linotype" w:hAnsi="Palatino Linotype" w:cs="Palatino Linotype"/>
        </w:rPr>
        <w:lastRenderedPageBreak/>
        <w:t xml:space="preserve">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nueve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esto es al décimo tercer día hábil en el que tuv</w:t>
      </w:r>
      <w:r w:rsidR="008F40E9">
        <w:rPr>
          <w:rFonts w:ascii="Palatino Linotype" w:eastAsia="Palatino Linotype" w:hAnsi="Palatino Linotype" w:cs="Palatino Linotype"/>
        </w:rPr>
        <w:t>o conocimiento de la respuesta.</w:t>
      </w:r>
    </w:p>
    <w:p w14:paraId="6F6547D2" w14:textId="77777777" w:rsidR="00BE70A9" w:rsidRDefault="00896E4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812C7E" w14:textId="77777777" w:rsidR="00BE70A9" w:rsidRDefault="00896E4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5949226" w14:textId="77777777" w:rsidR="00BE70A9" w:rsidRDefault="00896E4C">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B7945E"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70C3CECF" w14:textId="77777777" w:rsidR="00BE70A9" w:rsidRDefault="00896E4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22E1D45C" w14:textId="77777777" w:rsidR="00BE70A9" w:rsidRDefault="00896E4C">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4C9C9C52" w14:textId="77777777" w:rsidR="00BE70A9" w:rsidRDefault="00896E4C">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2F25D9E5"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A24F371" w14:textId="77777777" w:rsidR="00BE70A9" w:rsidRDefault="00896E4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69C1A4E" w14:textId="77777777" w:rsidR="00BE70A9" w:rsidRDefault="00896E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DA9FD86" w14:textId="77777777" w:rsidR="00BE70A9" w:rsidRDefault="00896E4C">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D6FD9B1" w14:textId="77777777" w:rsidR="00BE70A9" w:rsidRDefault="00896E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6FF373E" w14:textId="77777777" w:rsidR="00BE70A9" w:rsidRDefault="00896E4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F6F422" w14:textId="77777777" w:rsidR="00BE70A9" w:rsidRDefault="00896E4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8006F14" w14:textId="77777777" w:rsidR="00BE70A9" w:rsidRDefault="00896E4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3B22AFB"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527BB6B"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w:t>
      </w:r>
      <w:r>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4DE8B6" w14:textId="77777777" w:rsidR="00BE70A9" w:rsidRDefault="00896E4C">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7E57D15"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9FC8F48"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911925A"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284E54"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F51B8DD" w14:textId="77777777" w:rsidR="00BE70A9" w:rsidRDefault="00896E4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D2DFA01"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7DD0527" w14:textId="77777777" w:rsidR="00BE70A9" w:rsidRDefault="00896E4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1B8EB3" w14:textId="77777777" w:rsidR="00BE70A9" w:rsidRDefault="00896E4C">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3E213A" w14:textId="77777777" w:rsidR="00BE70A9" w:rsidRDefault="00896E4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38D6A63"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3373A46" w14:textId="77777777" w:rsidR="00BE70A9" w:rsidRDefault="00896E4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C34EE6" w14:textId="77777777" w:rsidR="00BE70A9" w:rsidRDefault="00896E4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7B67B44" w14:textId="77777777" w:rsidR="00BE70A9" w:rsidRDefault="00896E4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4EA38B89" w14:textId="77777777" w:rsidR="00BE70A9" w:rsidRDefault="00896E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732CEA92" w14:textId="77777777" w:rsidR="00BE70A9" w:rsidRDefault="00896E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1D2FE125" w14:textId="77777777" w:rsidR="00BE70A9" w:rsidRDefault="00896E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sz w:val="22"/>
          <w:szCs w:val="22"/>
        </w:rPr>
        <w:lastRenderedPageBreak/>
        <w:t>necesidad de elaborar documentos ad hoc para atender las solicitudes de información."(Sic)</w:t>
      </w:r>
    </w:p>
    <w:p w14:paraId="50DD16E4" w14:textId="77777777" w:rsidR="00BE70A9" w:rsidRDefault="00896E4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C4097C" w14:textId="77777777" w:rsidR="00BE70A9" w:rsidRDefault="00896E4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7ACC007"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14:paraId="594F882F" w14:textId="77777777" w:rsidR="00BE70A9" w:rsidRDefault="00896E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B286364" w14:textId="77777777" w:rsidR="00BE70A9" w:rsidRDefault="00896E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79D7E2" w14:textId="77777777" w:rsidR="00BE70A9" w:rsidRDefault="00896E4C">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585BC9CC"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598900" w14:textId="77777777" w:rsidR="00BE70A9" w:rsidRDefault="00896E4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9E9A270" w14:textId="77777777" w:rsidR="00BE70A9" w:rsidRDefault="00896E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096991" w14:textId="77777777" w:rsidR="00BE70A9" w:rsidRDefault="00896E4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B23D96E" w14:textId="77777777" w:rsidR="00BE70A9" w:rsidRDefault="00896E4C">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9595789" w14:textId="77777777" w:rsidR="00BE70A9" w:rsidRDefault="00896E4C">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637FDEEF" w14:textId="77777777" w:rsidR="00BE70A9" w:rsidRDefault="00896E4C">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B98718F"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624942A7"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2F8EFA5A" w14:textId="77777777" w:rsidR="00BE70A9" w:rsidRDefault="00896E4C" w:rsidP="008F40E9">
      <w:pPr>
        <w:numPr>
          <w:ilvl w:val="0"/>
          <w:numId w:val="1"/>
        </w:numPr>
        <w:pBdr>
          <w:top w:val="nil"/>
          <w:left w:val="nil"/>
          <w:bottom w:val="nil"/>
          <w:right w:val="nil"/>
          <w:between w:val="nil"/>
        </w:pBdr>
        <w:tabs>
          <w:tab w:val="left" w:pos="7513"/>
        </w:tabs>
        <w:spacing w:before="240" w:after="240" w:line="360" w:lineRule="auto"/>
        <w:ind w:left="567" w:right="49"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Copia del programa de obra pública 2022.</w:t>
      </w:r>
    </w:p>
    <w:p w14:paraId="1B2727F0" w14:textId="77777777" w:rsidR="00BE70A9" w:rsidRDefault="00896E4C">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 la Directora de Desarrollo Urbano y Metropolitano que </w:t>
      </w:r>
      <w:r>
        <w:rPr>
          <w:rFonts w:ascii="Palatino Linotype" w:eastAsia="Palatino Linotype" w:hAnsi="Palatino Linotype" w:cs="Palatino Linotype"/>
          <w:b/>
          <w:u w:val="single"/>
        </w:rPr>
        <w:t>no es una atribución de la dependencia referida</w:t>
      </w:r>
      <w:r>
        <w:rPr>
          <w:rFonts w:ascii="Palatino Linotype" w:eastAsia="Palatino Linotype" w:hAnsi="Palatino Linotype" w:cs="Palatino Linotype"/>
        </w:rPr>
        <w:t xml:space="preserve">, por lo tanto, no se otorgó respuesta. </w:t>
      </w:r>
    </w:p>
    <w:p w14:paraId="4833E27A" w14:textId="77777777" w:rsidR="00BE70A9" w:rsidRDefault="00896E4C">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w:t>
      </w:r>
      <w:r>
        <w:rPr>
          <w:rFonts w:ascii="Palatino Linotype" w:eastAsia="Palatino Linotype" w:hAnsi="Palatino Linotype" w:cs="Palatino Linotype"/>
          <w:b/>
          <w:i/>
          <w:u w:val="single"/>
        </w:rPr>
        <w:lastRenderedPageBreak/>
        <w:t xml:space="preserve">del Estado de México y Municipios. </w:t>
      </w:r>
      <w:r>
        <w:rPr>
          <w:rFonts w:ascii="Palatino Linotype" w:eastAsia="Palatino Linotype" w:hAnsi="Palatino Linotype" w:cs="Palatino Linotype"/>
          <w:i/>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u w:val="single"/>
        </w:rPr>
        <w:t xml:space="preserve">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09843652"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cual ratificó la respuesta pronunciada inicialmente, </w:t>
      </w:r>
      <w:r>
        <w:rPr>
          <w:rFonts w:ascii="Palatino Linotype" w:eastAsia="Palatino Linotype" w:hAnsi="Palatino Linotype" w:cs="Palatino Linotype"/>
        </w:rPr>
        <w:lastRenderedPageBreak/>
        <w:t xml:space="preserve">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30248CA8"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0534CA99"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integran el expediente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554D0096"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61C4C65"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06AB6043"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7798AC33"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71313C5"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1EA2E20" w14:textId="77777777" w:rsidR="00BE70A9" w:rsidRDefault="00896E4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F87F5B" w14:textId="77777777" w:rsidR="00BE70A9" w:rsidRDefault="00896E4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turnar la solicitud a las áreas competentes para conocer de la solicitud de información, como en el presente caso se advierte que es la </w:t>
      </w:r>
      <w:r>
        <w:rPr>
          <w:rFonts w:ascii="Palatino Linotype" w:eastAsia="Palatino Linotype" w:hAnsi="Palatino Linotype" w:cs="Palatino Linotype"/>
          <w:b/>
        </w:rPr>
        <w:t xml:space="preserve">Dirección de Obras Públicas, </w:t>
      </w:r>
      <w:r>
        <w:rPr>
          <w:rFonts w:ascii="Palatino Linotype" w:eastAsia="Palatino Linotype" w:hAnsi="Palatino Linotype" w:cs="Palatino Linotype"/>
        </w:rPr>
        <w:t xml:space="preserve">ello de conformidad con lo previsto por los </w:t>
      </w:r>
      <w:r>
        <w:rPr>
          <w:rFonts w:ascii="Palatino Linotype" w:eastAsia="Palatino Linotype" w:hAnsi="Palatino Linotype" w:cs="Palatino Linotype"/>
          <w:color w:val="000000"/>
        </w:rPr>
        <w:t>artículos 31, fracción XXI; 87, fracción III y 96 bis, fracción II de la Ley Orgánica Municipal del Estado de México, así como el artículo 92 del Bando Municipal vigente, los cuales son del tenor literal siguiente:</w:t>
      </w:r>
    </w:p>
    <w:p w14:paraId="3B3A981B" w14:textId="77777777" w:rsidR="00BE70A9" w:rsidRDefault="00896E4C">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Ley Orgánica Municipal</w:t>
      </w:r>
    </w:p>
    <w:p w14:paraId="51EA19AD" w14:textId="77777777" w:rsidR="00BE70A9" w:rsidRDefault="00896E4C">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31.- Son </w:t>
      </w:r>
      <w:r>
        <w:rPr>
          <w:rFonts w:ascii="Palatino Linotype" w:eastAsia="Palatino Linotype" w:hAnsi="Palatino Linotype" w:cs="Palatino Linotype"/>
          <w:b/>
          <w:i/>
          <w:sz w:val="22"/>
          <w:szCs w:val="22"/>
        </w:rPr>
        <w:t>atribuciones de los ayuntamientos</w:t>
      </w:r>
      <w:r>
        <w:rPr>
          <w:rFonts w:ascii="Palatino Linotype" w:eastAsia="Palatino Linotype" w:hAnsi="Palatino Linotype" w:cs="Palatino Linotype"/>
          <w:i/>
          <w:sz w:val="22"/>
          <w:szCs w:val="22"/>
        </w:rPr>
        <w:t>:</w:t>
      </w:r>
    </w:p>
    <w:p w14:paraId="1CE7E1D5" w14:textId="77777777" w:rsidR="00BE70A9" w:rsidRDefault="00896E4C">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CF7602"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 </w:t>
      </w:r>
      <w:r>
        <w:rPr>
          <w:rFonts w:ascii="Palatino Linotype" w:eastAsia="Palatino Linotype" w:hAnsi="Palatino Linotype" w:cs="Palatino Linotype"/>
          <w:b/>
          <w:i/>
          <w:color w:val="000000"/>
          <w:sz w:val="22"/>
          <w:szCs w:val="22"/>
        </w:rPr>
        <w:t>Formular, aprobar y ejecutar</w:t>
      </w:r>
      <w:r>
        <w:rPr>
          <w:rFonts w:ascii="Palatino Linotype" w:eastAsia="Palatino Linotype" w:hAnsi="Palatino Linotype" w:cs="Palatino Linotype"/>
          <w:i/>
          <w:color w:val="000000"/>
          <w:sz w:val="22"/>
          <w:szCs w:val="22"/>
        </w:rPr>
        <w:t xml:space="preserve"> los planes de desarrollo municipal y </w:t>
      </w:r>
      <w:r>
        <w:rPr>
          <w:rFonts w:ascii="Palatino Linotype" w:eastAsia="Palatino Linotype" w:hAnsi="Palatino Linotype" w:cs="Palatino Linotype"/>
          <w:b/>
          <w:i/>
          <w:color w:val="000000"/>
          <w:sz w:val="22"/>
          <w:szCs w:val="22"/>
        </w:rPr>
        <w:t>los Programas correspondientes</w:t>
      </w:r>
      <w:r>
        <w:rPr>
          <w:rFonts w:ascii="Palatino Linotype" w:eastAsia="Palatino Linotype" w:hAnsi="Palatino Linotype" w:cs="Palatino Linotype"/>
          <w:i/>
          <w:color w:val="000000"/>
          <w:sz w:val="22"/>
          <w:szCs w:val="22"/>
        </w:rPr>
        <w:t>;…”</w:t>
      </w:r>
    </w:p>
    <w:p w14:paraId="5FEEE518"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87.- Para el despacho, estudio y planeación de los diversos asuntos de la administración municipal, </w:t>
      </w:r>
      <w:r>
        <w:rPr>
          <w:rFonts w:ascii="Palatino Linotype" w:eastAsia="Palatino Linotype" w:hAnsi="Palatino Linotype" w:cs="Palatino Linotype"/>
          <w:b/>
          <w:i/>
          <w:color w:val="000000"/>
          <w:sz w:val="22"/>
          <w:szCs w:val="22"/>
        </w:rPr>
        <w:t>el ayuntamiento contará</w:t>
      </w:r>
      <w:r>
        <w:rPr>
          <w:rFonts w:ascii="Palatino Linotype" w:eastAsia="Palatino Linotype" w:hAnsi="Palatino Linotype" w:cs="Palatino Linotype"/>
          <w:i/>
          <w:color w:val="000000"/>
          <w:sz w:val="22"/>
          <w:szCs w:val="22"/>
        </w:rPr>
        <w:t xml:space="preserve"> por lo menos </w:t>
      </w:r>
      <w:r>
        <w:rPr>
          <w:rFonts w:ascii="Palatino Linotype" w:eastAsia="Palatino Linotype" w:hAnsi="Palatino Linotype" w:cs="Palatino Linotype"/>
          <w:b/>
          <w:i/>
          <w:color w:val="000000"/>
          <w:sz w:val="22"/>
          <w:szCs w:val="22"/>
        </w:rPr>
        <w:t>con</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las siguientes Dependencias</w:t>
      </w:r>
      <w:r>
        <w:rPr>
          <w:rFonts w:ascii="Palatino Linotype" w:eastAsia="Palatino Linotype" w:hAnsi="Palatino Linotype" w:cs="Palatino Linotype"/>
          <w:i/>
          <w:color w:val="000000"/>
          <w:sz w:val="22"/>
          <w:szCs w:val="22"/>
        </w:rPr>
        <w:t>: (…)</w:t>
      </w:r>
    </w:p>
    <w:p w14:paraId="6AD7B6AA"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w:t>
      </w:r>
      <w:r>
        <w:rPr>
          <w:rFonts w:ascii="Palatino Linotype" w:eastAsia="Palatino Linotype" w:hAnsi="Palatino Linotype" w:cs="Palatino Linotype"/>
          <w:b/>
          <w:i/>
          <w:color w:val="000000"/>
          <w:sz w:val="22"/>
          <w:szCs w:val="22"/>
        </w:rPr>
        <w:t>La Dirección de Obras Públicas o equivalente</w:t>
      </w:r>
      <w:r>
        <w:rPr>
          <w:rFonts w:ascii="Palatino Linotype" w:eastAsia="Palatino Linotype" w:hAnsi="Palatino Linotype" w:cs="Palatino Linotype"/>
          <w:i/>
          <w:color w:val="000000"/>
          <w:sz w:val="22"/>
          <w:szCs w:val="22"/>
        </w:rPr>
        <w:t>…”</w:t>
      </w:r>
    </w:p>
    <w:p w14:paraId="708775A4"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96. Bis.- El </w:t>
      </w:r>
      <w:r>
        <w:rPr>
          <w:rFonts w:ascii="Palatino Linotype" w:eastAsia="Palatino Linotype" w:hAnsi="Palatino Linotype" w:cs="Palatino Linotype"/>
          <w:b/>
          <w:i/>
          <w:color w:val="000000"/>
          <w:sz w:val="22"/>
          <w:szCs w:val="22"/>
        </w:rPr>
        <w:t>Director de Obras Públicas</w:t>
      </w:r>
      <w:r>
        <w:rPr>
          <w:rFonts w:ascii="Palatino Linotype" w:eastAsia="Palatino Linotype" w:hAnsi="Palatino Linotype" w:cs="Palatino Linotype"/>
          <w:i/>
          <w:color w:val="000000"/>
          <w:sz w:val="22"/>
          <w:szCs w:val="22"/>
        </w:rPr>
        <w:t xml:space="preserve"> o el Titular de la Unidad Administrativa equivalente, tiene las siguientes </w:t>
      </w:r>
      <w:r>
        <w:rPr>
          <w:rFonts w:ascii="Palatino Linotype" w:eastAsia="Palatino Linotype" w:hAnsi="Palatino Linotype" w:cs="Palatino Linotype"/>
          <w:b/>
          <w:i/>
          <w:color w:val="000000"/>
          <w:sz w:val="22"/>
          <w:szCs w:val="22"/>
        </w:rPr>
        <w:t>atribuciones</w:t>
      </w:r>
      <w:r>
        <w:rPr>
          <w:rFonts w:ascii="Palatino Linotype" w:eastAsia="Palatino Linotype" w:hAnsi="Palatino Linotype" w:cs="Palatino Linotype"/>
          <w:i/>
          <w:color w:val="000000"/>
          <w:sz w:val="22"/>
          <w:szCs w:val="22"/>
        </w:rPr>
        <w:t xml:space="preserve">: </w:t>
      </w:r>
    </w:p>
    <w:p w14:paraId="17B90559"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w:t>
      </w:r>
      <w:r>
        <w:rPr>
          <w:rFonts w:ascii="Palatino Linotype" w:eastAsia="Palatino Linotype" w:hAnsi="Palatino Linotype" w:cs="Palatino Linotype"/>
          <w:b/>
          <w:i/>
          <w:color w:val="000000"/>
          <w:sz w:val="22"/>
          <w:szCs w:val="22"/>
        </w:rPr>
        <w:t>Realizar la programación y ejecución de las obras públicas y servicios relacionados</w:t>
      </w:r>
      <w:r>
        <w:rPr>
          <w:rFonts w:ascii="Palatino Linotype" w:eastAsia="Palatino Linotype" w:hAnsi="Palatino Linotype" w:cs="Palatino Linotype"/>
          <w:i/>
          <w:color w:val="000000"/>
          <w:sz w:val="22"/>
          <w:szCs w:val="22"/>
        </w:rPr>
        <w:t xml:space="preserve">, que por orden expresa del Ayuntamiento requieran prioridad </w:t>
      </w:r>
    </w:p>
    <w:p w14:paraId="300EE90C"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w:t>
      </w:r>
      <w:r>
        <w:rPr>
          <w:rFonts w:ascii="Palatino Linotype" w:eastAsia="Palatino Linotype" w:hAnsi="Palatino Linotype" w:cs="Palatino Linotype"/>
          <w:b/>
          <w:i/>
          <w:color w:val="000000"/>
          <w:sz w:val="22"/>
          <w:szCs w:val="22"/>
        </w:rPr>
        <w:t xml:space="preserve">Planear y coordinar los </w:t>
      </w:r>
      <w:r>
        <w:rPr>
          <w:rFonts w:ascii="Palatino Linotype" w:eastAsia="Palatino Linotype" w:hAnsi="Palatino Linotype" w:cs="Palatino Linotype"/>
          <w:b/>
          <w:i/>
          <w:color w:val="000000"/>
          <w:sz w:val="22"/>
          <w:szCs w:val="22"/>
          <w:u w:val="single"/>
        </w:rPr>
        <w:t>proyectos</w:t>
      </w:r>
      <w:r>
        <w:rPr>
          <w:rFonts w:ascii="Palatino Linotype" w:eastAsia="Palatino Linotype" w:hAnsi="Palatino Linotype" w:cs="Palatino Linotype"/>
          <w:b/>
          <w:i/>
          <w:color w:val="000000"/>
          <w:sz w:val="22"/>
          <w:szCs w:val="22"/>
        </w:rPr>
        <w:t xml:space="preserve"> de obras públicas y servicios relacionados con las mismas</w:t>
      </w:r>
      <w:r>
        <w:rPr>
          <w:rFonts w:ascii="Palatino Linotype" w:eastAsia="Palatino Linotype" w:hAnsi="Palatino Linotype" w:cs="Palatino Linotype"/>
          <w:i/>
          <w:color w:val="000000"/>
          <w:sz w:val="22"/>
          <w:szCs w:val="22"/>
        </w:rPr>
        <w:t xml:space="preserve"> que autorice el Ayuntamiento, una vez que se cumplan los requisitos de licitación y otros que determine la ley de la materia;</w:t>
      </w:r>
    </w:p>
    <w:p w14:paraId="470F304D"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CBCC3A1" w14:textId="77777777" w:rsidR="00BE70A9" w:rsidRDefault="00896E4C">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w:t>
      </w:r>
      <w:r>
        <w:rPr>
          <w:rFonts w:ascii="Palatino Linotype" w:eastAsia="Palatino Linotype" w:hAnsi="Palatino Linotype" w:cs="Palatino Linotype"/>
          <w:b/>
          <w:i/>
          <w:color w:val="000000"/>
          <w:sz w:val="22"/>
          <w:szCs w:val="22"/>
          <w:u w:val="single"/>
        </w:rPr>
        <w:t>Proyectar, formular y proponer al Presidente Municipal, el Programa General de Obras Públicas</w:t>
      </w:r>
      <w:r>
        <w:rPr>
          <w:rFonts w:ascii="Palatino Linotype" w:eastAsia="Palatino Linotype" w:hAnsi="Palatino Linotype" w:cs="Palatino Linotype"/>
          <w:i/>
          <w:color w:val="000000"/>
          <w:sz w:val="22"/>
          <w:szCs w:val="22"/>
        </w:rPr>
        <w:t>, para la construcción y mejoramiento de las mismas, de acuerdo a la normatividad aplicable y en congruencia con el Plan de Desarrollo Municipal y con la política, objetivos y prioridades del Municipio y vigilar su ejecución;…”</w:t>
      </w:r>
    </w:p>
    <w:p w14:paraId="60A9C02B" w14:textId="77777777" w:rsidR="00BE70A9" w:rsidRDefault="00BE70A9">
      <w:pPr>
        <w:pBdr>
          <w:top w:val="nil"/>
          <w:left w:val="nil"/>
          <w:bottom w:val="nil"/>
          <w:right w:val="nil"/>
          <w:between w:val="nil"/>
        </w:pBdr>
        <w:spacing w:line="276" w:lineRule="auto"/>
        <w:ind w:left="851" w:right="900"/>
        <w:jc w:val="both"/>
        <w:rPr>
          <w:rFonts w:ascii="Palatino Linotype" w:eastAsia="Palatino Linotype" w:hAnsi="Palatino Linotype" w:cs="Palatino Linotype"/>
          <w:i/>
          <w:color w:val="000000"/>
          <w:sz w:val="22"/>
          <w:szCs w:val="22"/>
        </w:rPr>
      </w:pPr>
    </w:p>
    <w:p w14:paraId="6B3E12CD" w14:textId="77777777" w:rsidR="00BE70A9" w:rsidRDefault="00896E4C">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Bando Municipal de Metepec 2022</w:t>
      </w:r>
    </w:p>
    <w:p w14:paraId="476432DD"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92.- </w:t>
      </w:r>
      <w:r>
        <w:rPr>
          <w:rFonts w:ascii="Palatino Linotype" w:eastAsia="Palatino Linotype" w:hAnsi="Palatino Linotype" w:cs="Palatino Linotype"/>
          <w:b/>
          <w:i/>
          <w:sz w:val="22"/>
          <w:szCs w:val="22"/>
        </w:rPr>
        <w:t>La Dirección de Obras Públicas de conformidad con las leyes federales aplicables, el Libro Décimo Segundo del Código Administrativo, así como sus reglamentos respectivos, en materia de obra pública, tiene las siguientes atribuciones:</w:t>
      </w:r>
      <w:r>
        <w:rPr>
          <w:rFonts w:ascii="Palatino Linotype" w:eastAsia="Palatino Linotype" w:hAnsi="Palatino Linotype" w:cs="Palatino Linotype"/>
          <w:i/>
          <w:sz w:val="22"/>
          <w:szCs w:val="22"/>
        </w:rPr>
        <w:t xml:space="preserve"> </w:t>
      </w:r>
    </w:p>
    <w:p w14:paraId="6A0033CE"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Elaborar, evaluar y ejecutar el Programa Anual de Obra Pública</w:t>
      </w:r>
      <w:r>
        <w:rPr>
          <w:rFonts w:ascii="Palatino Linotype" w:eastAsia="Palatino Linotype" w:hAnsi="Palatino Linotype" w:cs="Palatino Linotype"/>
          <w:i/>
          <w:sz w:val="22"/>
          <w:szCs w:val="22"/>
        </w:rPr>
        <w:t>, de conformidad con los objetivos y lineamientos del Plan de Desarrollo Municipal, el Plan de Desarrollo Estatal y los que se deriven del Plan Nacional de Desarrollo, atendiendo a las prioridades sociales y aquellas que contribuyan al desarrollo económico del municipio;</w:t>
      </w:r>
    </w:p>
    <w:p w14:paraId="24D058C7"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7EA9631" w14:textId="77777777" w:rsidR="00BE70A9" w:rsidRDefault="00896E4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b/>
          <w:i/>
          <w:sz w:val="22"/>
          <w:szCs w:val="22"/>
          <w:u w:val="single"/>
        </w:rPr>
        <w:t>Ejecutar las obras públicas del programa anual aprobado</w:t>
      </w:r>
      <w:r>
        <w:rPr>
          <w:rFonts w:ascii="Palatino Linotype" w:eastAsia="Palatino Linotype" w:hAnsi="Palatino Linotype" w:cs="Palatino Linotype"/>
          <w:b/>
          <w:i/>
          <w:sz w:val="22"/>
          <w:szCs w:val="22"/>
        </w:rPr>
        <w:t xml:space="preserve">, ya sea por administración o por contrato; </w:t>
      </w:r>
    </w:p>
    <w:p w14:paraId="2D90D614"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Licitar, concursar o asignar en su caso, servicios de obra y las obras públicas aprobadas en el programa anua</w:t>
      </w:r>
      <w:r>
        <w:rPr>
          <w:rFonts w:ascii="Palatino Linotype" w:eastAsia="Palatino Linotype" w:hAnsi="Palatino Linotype" w:cs="Palatino Linotype"/>
          <w:b/>
          <w:i/>
          <w:sz w:val="22"/>
          <w:szCs w:val="22"/>
        </w:rPr>
        <w:t>l</w:t>
      </w:r>
      <w:r>
        <w:rPr>
          <w:rFonts w:ascii="Palatino Linotype" w:eastAsia="Palatino Linotype" w:hAnsi="Palatino Linotype" w:cs="Palatino Linotype"/>
          <w:i/>
          <w:sz w:val="22"/>
          <w:szCs w:val="22"/>
        </w:rPr>
        <w:t xml:space="preserve">, de conformidad con la normatividad de la fuente de recursos y montos aprobados; </w:t>
      </w:r>
    </w:p>
    <w:p w14:paraId="287195E8" w14:textId="77777777" w:rsidR="00BE70A9" w:rsidRDefault="00896E4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Elaborar los contratos de obra pública y gestionar el pago de anticipos; </w:t>
      </w:r>
    </w:p>
    <w:p w14:paraId="2890BA8D"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Revisar las estimaciones de obra </w:t>
      </w:r>
      <w:r>
        <w:rPr>
          <w:rFonts w:ascii="Palatino Linotype" w:eastAsia="Palatino Linotype" w:hAnsi="Palatino Linotype" w:cs="Palatino Linotype"/>
          <w:i/>
          <w:sz w:val="22"/>
          <w:szCs w:val="22"/>
        </w:rPr>
        <w:t>y gestionar los pagos correspondientes hasta el finiquito de las obras, y aplicar las sanciones a que se hagan acreedores las y los contratistas por incumplimiento de los términos pactados;</w:t>
      </w:r>
    </w:p>
    <w:p w14:paraId="535181D2" w14:textId="77777777" w:rsidR="00BE70A9" w:rsidRDefault="00896E4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(Sic) (Énfasis añadido)</w:t>
      </w:r>
    </w:p>
    <w:p w14:paraId="78EE43E1" w14:textId="77777777" w:rsidR="00BE70A9" w:rsidRDefault="00896E4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preceptos anteriores se desprende que es atribución de los ayuntamientos la formulación, aprobación y ejecución de los planes de desarrollo municipal y  de los programas correspondientes;  además se denota que dentro de las dependencias con las que cuentan los Ayuntamientos para la realización de las atribuciones que las leyes les confieren, tienen a la </w:t>
      </w:r>
      <w:r>
        <w:rPr>
          <w:rFonts w:ascii="Palatino Linotype" w:eastAsia="Palatino Linotype" w:hAnsi="Palatino Linotype" w:cs="Palatino Linotype"/>
          <w:b/>
          <w:color w:val="000000"/>
        </w:rPr>
        <w:t>Dirección de Obras Públicas</w:t>
      </w:r>
      <w:r>
        <w:rPr>
          <w:rFonts w:ascii="Palatino Linotype" w:eastAsia="Palatino Linotype" w:hAnsi="Palatino Linotype" w:cs="Palatino Linotype"/>
          <w:color w:val="000000"/>
        </w:rPr>
        <w:t xml:space="preserve"> a quien dentro del </w:t>
      </w:r>
      <w:r>
        <w:rPr>
          <w:rFonts w:ascii="Palatino Linotype" w:eastAsia="Palatino Linotype" w:hAnsi="Palatino Linotype" w:cs="Palatino Linotype"/>
          <w:color w:val="000000"/>
        </w:rPr>
        <w:lastRenderedPageBreak/>
        <w:t>Ayuntamiento de Metepec, le corresponde entre otras cosas, realizar la programación de obras públicas que requieran prioridad; licitar, concursar o asignar en su caso, servicios de obra y las obras públicas aprobadas en el programa anual, elaborar los contratos de obra pública y gestionar el pago de anticipos, así como los servicios que se encuentren relacionados con las mismas.</w:t>
      </w:r>
    </w:p>
    <w:p w14:paraId="67AF12D6" w14:textId="77777777" w:rsidR="008F40E9" w:rsidRPr="008F40E9" w:rsidRDefault="008F40E9" w:rsidP="008F40E9">
      <w:pPr>
        <w:spacing w:after="100" w:afterAutospacing="1" w:line="360" w:lineRule="auto"/>
        <w:jc w:val="both"/>
        <w:rPr>
          <w:rFonts w:ascii="Palatino Linotype" w:hAnsi="Palatino Linotype" w:cs="Arial"/>
          <w:lang w:val="es-MX"/>
        </w:rPr>
      </w:pPr>
      <w:r>
        <w:rPr>
          <w:rFonts w:ascii="Palatino Linotype" w:hAnsi="Palatino Linotype" w:cs="Arial"/>
          <w:lang w:val="es-MX"/>
        </w:rPr>
        <w:t>Precisado lo anterior, conviene señalar que</w:t>
      </w:r>
      <w:r w:rsidRPr="008F40E9">
        <w:rPr>
          <w:rFonts w:ascii="Palatino Linotype" w:hAnsi="Palatino Linotype" w:cs="Arial"/>
          <w:lang w:val="es-MX"/>
        </w:rPr>
        <w:t xml:space="preserve"> la Ley de Planeación del Estado de México y Municipios se señala en lo que nos interesa, lo siguiente:</w:t>
      </w:r>
    </w:p>
    <w:p w14:paraId="42727E93"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cs="Arial"/>
          <w:i/>
          <w:sz w:val="22"/>
          <w:lang w:val="es-ES_tradnl" w:eastAsia="es-ES"/>
        </w:rPr>
      </w:pPr>
      <w:r w:rsidRPr="008F40E9">
        <w:rPr>
          <w:rFonts w:ascii="Palatino Linotype" w:hAnsi="Palatino Linotype"/>
          <w:i/>
          <w:sz w:val="22"/>
          <w:lang w:val="es-ES_tradnl" w:eastAsia="es-ES"/>
        </w:rPr>
        <w:t>“Artículo 1.- La presente ley es de orden público e interés social y tiene por objeto, establecer las normas:</w:t>
      </w:r>
    </w:p>
    <w:p w14:paraId="3D6E9748"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cs="Arial"/>
          <w:i/>
          <w:sz w:val="22"/>
          <w:lang w:val="es-ES_tradnl" w:eastAsia="es-ES"/>
        </w:rPr>
      </w:pPr>
      <w:r w:rsidRPr="008F40E9">
        <w:rPr>
          <w:rFonts w:ascii="Palatino Linotype" w:hAnsi="Palatino Linotype" w:cs="Arial"/>
          <w:i/>
          <w:sz w:val="22"/>
          <w:lang w:val="es-ES_tradnl" w:eastAsia="es-ES"/>
        </w:rPr>
        <w:t>…</w:t>
      </w:r>
    </w:p>
    <w:p w14:paraId="56AE82BE"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cs="Arial"/>
          <w:i/>
          <w:sz w:val="22"/>
          <w:lang w:val="es-ES_tradnl" w:eastAsia="es-ES"/>
        </w:rPr>
      </w:pPr>
      <w:r w:rsidRPr="008F40E9">
        <w:rPr>
          <w:rFonts w:ascii="Palatino Linotype" w:hAnsi="Palatino Linotype"/>
          <w:i/>
          <w:sz w:val="22"/>
          <w:lang w:val="es-ES_tradnl" w:eastAsia="es-ES"/>
        </w:rPr>
        <w:t xml:space="preserve">II. </w:t>
      </w:r>
      <w:r w:rsidRPr="008F40E9">
        <w:rPr>
          <w:rFonts w:ascii="Palatino Linotype" w:hAnsi="Palatino Linotype"/>
          <w:b/>
          <w:i/>
          <w:sz w:val="22"/>
          <w:lang w:val="es-ES_tradnl" w:eastAsia="es-ES"/>
        </w:rPr>
        <w:t>De la participación democrática de los habitantes del Estado de México, grupos y organizaciones sociales y privados en la elaboración, ejecución y evaluación</w:t>
      </w:r>
      <w:r w:rsidRPr="008F40E9">
        <w:rPr>
          <w:rFonts w:ascii="Palatino Linotype" w:hAnsi="Palatino Linotype"/>
          <w:i/>
          <w:sz w:val="22"/>
          <w:lang w:val="es-ES_tradnl" w:eastAsia="es-ES"/>
        </w:rPr>
        <w:t xml:space="preserve"> del Plan de Desarrollo del Estado de México y los planes de desarrollo municipales, así como </w:t>
      </w:r>
      <w:r w:rsidRPr="008F40E9">
        <w:rPr>
          <w:rFonts w:ascii="Palatino Linotype" w:hAnsi="Palatino Linotype"/>
          <w:b/>
          <w:i/>
          <w:sz w:val="22"/>
          <w:lang w:val="es-ES_tradnl" w:eastAsia="es-ES"/>
        </w:rPr>
        <w:t>de los programas a que se refiere esta ley</w:t>
      </w:r>
      <w:r w:rsidRPr="008F40E9">
        <w:rPr>
          <w:rFonts w:ascii="Palatino Linotype" w:hAnsi="Palatino Linotype"/>
          <w:i/>
          <w:sz w:val="22"/>
          <w:lang w:val="es-ES_tradnl" w:eastAsia="es-ES"/>
        </w:rPr>
        <w:t>;…”</w:t>
      </w:r>
    </w:p>
    <w:p w14:paraId="7FDA87D7"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i/>
          <w:sz w:val="22"/>
          <w:lang w:val="es-ES_tradnl" w:eastAsia="es-ES"/>
        </w:rPr>
      </w:pPr>
      <w:r w:rsidRPr="008F40E9">
        <w:rPr>
          <w:rFonts w:ascii="Palatino Linotype" w:hAnsi="Palatino Linotype"/>
          <w:i/>
          <w:sz w:val="22"/>
          <w:lang w:val="es-ES_tradnl" w:eastAsia="es-ES"/>
        </w:rPr>
        <w:t>“Artículo 10.- Para efectos de esta Ley, se entiende por:</w:t>
      </w:r>
    </w:p>
    <w:p w14:paraId="7D9A349E"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i/>
          <w:sz w:val="22"/>
          <w:lang w:val="es-ES_tradnl" w:eastAsia="es-ES"/>
        </w:rPr>
      </w:pPr>
      <w:r w:rsidRPr="008F40E9">
        <w:rPr>
          <w:rFonts w:ascii="Palatino Linotype" w:hAnsi="Palatino Linotype"/>
          <w:i/>
          <w:sz w:val="22"/>
          <w:lang w:val="es-ES_tradnl" w:eastAsia="es-ES"/>
        </w:rPr>
        <w:t>…</w:t>
      </w:r>
    </w:p>
    <w:p w14:paraId="1FE198CC"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i/>
          <w:sz w:val="22"/>
          <w:lang w:val="es-ES_tradnl" w:eastAsia="es-ES"/>
        </w:rPr>
      </w:pPr>
      <w:r w:rsidRPr="008F40E9">
        <w:rPr>
          <w:rFonts w:ascii="Palatino Linotype" w:hAnsi="Palatino Linotype"/>
          <w:b/>
          <w:i/>
          <w:sz w:val="22"/>
          <w:u w:val="single"/>
          <w:lang w:val="es-ES_tradnl" w:eastAsia="es-ES"/>
        </w:rPr>
        <w:t>Programa</w:t>
      </w:r>
      <w:r w:rsidRPr="008F40E9">
        <w:rPr>
          <w:rFonts w:ascii="Palatino Linotype" w:hAnsi="Palatino Linotype"/>
          <w:i/>
          <w:sz w:val="22"/>
          <w:u w:val="single"/>
          <w:lang w:val="es-ES_tradnl" w:eastAsia="es-ES"/>
        </w:rPr>
        <w:t>.</w:t>
      </w:r>
      <w:r w:rsidRPr="008F40E9">
        <w:rPr>
          <w:rFonts w:ascii="Palatino Linotype" w:hAnsi="Palatino Linotype"/>
          <w:i/>
          <w:sz w:val="22"/>
          <w:lang w:val="es-ES_tradnl" w:eastAsia="es-ES"/>
        </w:rPr>
        <w:t xml:space="preserve"> </w:t>
      </w:r>
      <w:r w:rsidRPr="008F40E9">
        <w:rPr>
          <w:rFonts w:ascii="Palatino Linotype" w:hAnsi="Palatino Linotype"/>
          <w:b/>
          <w:i/>
          <w:sz w:val="22"/>
          <w:lang w:val="es-ES_tradnl" w:eastAsia="es-ES"/>
        </w:rPr>
        <w:t>Instrumento de los planes que ordena y vincula, cronológica, espacial, cuantitativa y técnicamente las acciones o actividades y los recursos necesarios para alcanzar una meta, que contribuirá a lograr los objetivos de los planes de desarrollo</w:t>
      </w:r>
      <w:r w:rsidRPr="008F40E9">
        <w:rPr>
          <w:rFonts w:ascii="Palatino Linotype" w:hAnsi="Palatino Linotype"/>
          <w:i/>
          <w:sz w:val="22"/>
          <w:lang w:val="es-ES_tradnl" w:eastAsia="es-ES"/>
        </w:rPr>
        <w:t>.</w:t>
      </w:r>
    </w:p>
    <w:p w14:paraId="2CAF8647"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i/>
          <w:sz w:val="22"/>
          <w:lang w:val="es-ES_tradnl" w:eastAsia="es-ES"/>
        </w:rPr>
      </w:pPr>
      <w:r w:rsidRPr="008F40E9">
        <w:rPr>
          <w:rFonts w:ascii="Palatino Linotype" w:hAnsi="Palatino Linotype"/>
          <w:i/>
          <w:sz w:val="22"/>
          <w:lang w:val="es-ES_tradnl" w:eastAsia="es-ES"/>
        </w:rPr>
        <w:t>…</w:t>
      </w:r>
    </w:p>
    <w:p w14:paraId="64BF2629" w14:textId="77777777" w:rsidR="008F40E9" w:rsidRPr="008F40E9" w:rsidRDefault="008F40E9" w:rsidP="008F40E9">
      <w:pPr>
        <w:autoSpaceDE w:val="0"/>
        <w:autoSpaceDN w:val="0"/>
        <w:adjustRightInd w:val="0"/>
        <w:spacing w:after="240" w:line="276" w:lineRule="auto"/>
        <w:ind w:left="851" w:right="900"/>
        <w:contextualSpacing/>
        <w:jc w:val="both"/>
        <w:rPr>
          <w:rFonts w:ascii="Palatino Linotype" w:hAnsi="Palatino Linotype" w:cs="Arial"/>
          <w:i/>
          <w:sz w:val="22"/>
          <w:lang w:val="es-ES_tradnl" w:eastAsia="es-ES"/>
        </w:rPr>
      </w:pPr>
      <w:r w:rsidRPr="008F40E9">
        <w:rPr>
          <w:rFonts w:ascii="Palatino Linotype" w:hAnsi="Palatino Linotype"/>
          <w:b/>
          <w:i/>
          <w:sz w:val="22"/>
          <w:lang w:val="es-ES_tradnl" w:eastAsia="es-ES"/>
        </w:rPr>
        <w:t>“Artículo 19.- Compete a los ayuntamientos</w:t>
      </w:r>
      <w:r w:rsidRPr="008F40E9">
        <w:rPr>
          <w:rFonts w:ascii="Palatino Linotype" w:hAnsi="Palatino Linotype"/>
          <w:i/>
          <w:sz w:val="22"/>
          <w:lang w:val="es-ES_tradnl" w:eastAsia="es-ES"/>
        </w:rPr>
        <w:t xml:space="preserve">, </w:t>
      </w:r>
      <w:r w:rsidRPr="008F40E9">
        <w:rPr>
          <w:rFonts w:ascii="Palatino Linotype" w:hAnsi="Palatino Linotype"/>
          <w:b/>
          <w:i/>
          <w:sz w:val="22"/>
          <w:lang w:val="es-ES_tradnl" w:eastAsia="es-ES"/>
        </w:rPr>
        <w:t>en materia de planeación democrática para el desarrollo</w:t>
      </w:r>
      <w:r w:rsidRPr="008F40E9">
        <w:rPr>
          <w:rFonts w:ascii="Palatino Linotype" w:hAnsi="Palatino Linotype"/>
          <w:i/>
          <w:sz w:val="22"/>
          <w:lang w:val="es-ES_tradnl" w:eastAsia="es-ES"/>
        </w:rPr>
        <w:t>:</w:t>
      </w:r>
    </w:p>
    <w:p w14:paraId="1427E0F8" w14:textId="77777777" w:rsidR="008F40E9" w:rsidRDefault="008F40E9" w:rsidP="008F40E9">
      <w:pPr>
        <w:pStyle w:val="Prrafodelista"/>
        <w:numPr>
          <w:ilvl w:val="0"/>
          <w:numId w:val="6"/>
        </w:numPr>
        <w:autoSpaceDE w:val="0"/>
        <w:autoSpaceDN w:val="0"/>
        <w:adjustRightInd w:val="0"/>
        <w:spacing w:after="240" w:line="276" w:lineRule="auto"/>
        <w:ind w:left="567" w:right="900" w:firstLine="0"/>
        <w:contextualSpacing/>
        <w:jc w:val="both"/>
        <w:rPr>
          <w:rFonts w:ascii="Palatino Linotype" w:hAnsi="Palatino Linotype"/>
          <w:i/>
          <w:sz w:val="22"/>
          <w:lang w:val="es-ES_tradnl" w:eastAsia="es-ES"/>
        </w:rPr>
      </w:pPr>
      <w:r w:rsidRPr="008F40E9">
        <w:rPr>
          <w:rFonts w:ascii="Palatino Linotype" w:hAnsi="Palatino Linotype"/>
          <w:b/>
          <w:i/>
          <w:sz w:val="22"/>
          <w:lang w:val="es-ES_tradnl" w:eastAsia="es-ES"/>
        </w:rPr>
        <w:t xml:space="preserve">Elaborar, aprobar, ejecutar, dar seguimiento, evaluar y el control del Plan de Desarrollo Municipal </w:t>
      </w:r>
      <w:r w:rsidRPr="008F40E9">
        <w:rPr>
          <w:rFonts w:ascii="Palatino Linotype" w:hAnsi="Palatino Linotype"/>
          <w:b/>
          <w:i/>
          <w:sz w:val="22"/>
          <w:u w:val="single"/>
          <w:lang w:val="es-ES_tradnl" w:eastAsia="es-ES"/>
        </w:rPr>
        <w:t>y sus programas</w:t>
      </w:r>
      <w:r w:rsidRPr="008F40E9">
        <w:rPr>
          <w:rFonts w:ascii="Palatino Linotype" w:hAnsi="Palatino Linotype"/>
          <w:i/>
          <w:sz w:val="22"/>
          <w:lang w:val="es-ES_tradnl" w:eastAsia="es-ES"/>
        </w:rPr>
        <w:t>;</w:t>
      </w:r>
    </w:p>
    <w:p w14:paraId="58EE370D" w14:textId="77777777" w:rsidR="008F40E9" w:rsidRDefault="008F40E9" w:rsidP="008F40E9">
      <w:pPr>
        <w:pStyle w:val="Prrafodelista"/>
        <w:autoSpaceDE w:val="0"/>
        <w:autoSpaceDN w:val="0"/>
        <w:adjustRightInd w:val="0"/>
        <w:spacing w:after="240" w:line="276" w:lineRule="auto"/>
        <w:ind w:left="567" w:right="900"/>
        <w:contextualSpacing/>
        <w:jc w:val="both"/>
        <w:rPr>
          <w:rFonts w:ascii="Palatino Linotype" w:hAnsi="Palatino Linotype"/>
          <w:i/>
          <w:sz w:val="22"/>
          <w:lang w:val="es-ES_tradnl" w:eastAsia="es-ES"/>
        </w:rPr>
      </w:pPr>
      <w:r>
        <w:rPr>
          <w:rFonts w:ascii="Palatino Linotype" w:hAnsi="Palatino Linotype"/>
          <w:i/>
          <w:sz w:val="22"/>
          <w:lang w:val="es-ES_tradnl" w:eastAsia="es-ES"/>
        </w:rPr>
        <w:t>…</w:t>
      </w:r>
    </w:p>
    <w:p w14:paraId="45C2C6F6" w14:textId="77777777" w:rsidR="008F40E9" w:rsidRDefault="008F40E9" w:rsidP="008F40E9">
      <w:pPr>
        <w:pStyle w:val="Prrafodelista"/>
        <w:autoSpaceDE w:val="0"/>
        <w:autoSpaceDN w:val="0"/>
        <w:adjustRightInd w:val="0"/>
        <w:spacing w:after="240" w:line="276" w:lineRule="auto"/>
        <w:ind w:left="567" w:right="900"/>
        <w:contextualSpacing/>
        <w:jc w:val="both"/>
        <w:rPr>
          <w:rFonts w:ascii="Palatino Linotype" w:hAnsi="Palatino Linotype" w:cs="Arial"/>
          <w:i/>
          <w:sz w:val="22"/>
          <w:lang w:val="es-ES_tradnl" w:eastAsia="es-ES"/>
        </w:rPr>
      </w:pPr>
      <w:r w:rsidRPr="008F40E9">
        <w:rPr>
          <w:rFonts w:ascii="Palatino Linotype" w:hAnsi="Palatino Linotype" w:cs="Arial"/>
          <w:i/>
          <w:sz w:val="22"/>
          <w:lang w:val="es-ES_tradnl" w:eastAsia="es-ES"/>
        </w:rPr>
        <w:lastRenderedPageBreak/>
        <w:t xml:space="preserve">VIII. </w:t>
      </w:r>
      <w:r w:rsidRPr="008F40E9">
        <w:rPr>
          <w:rFonts w:ascii="Palatino Linotype" w:hAnsi="Palatino Linotype" w:cs="Arial"/>
          <w:b/>
          <w:i/>
          <w:sz w:val="22"/>
          <w:lang w:val="es-ES_tradnl" w:eastAsia="es-ES"/>
        </w:rPr>
        <w:t>Integrar y elaborar el presupuesto por programas para la ejecución de las acciones que correspondan</w:t>
      </w:r>
      <w:r w:rsidRPr="008F40E9">
        <w:rPr>
          <w:rFonts w:ascii="Palatino Linotype" w:hAnsi="Palatino Linotype" w:cs="Arial"/>
          <w:i/>
          <w:sz w:val="22"/>
          <w:lang w:val="es-ES_tradnl" w:eastAsia="es-ES"/>
        </w:rPr>
        <w:t>, de acuerdo con las leyes, reg</w:t>
      </w:r>
      <w:r>
        <w:rPr>
          <w:rFonts w:ascii="Palatino Linotype" w:hAnsi="Palatino Linotype" w:cs="Arial"/>
          <w:i/>
          <w:sz w:val="22"/>
          <w:lang w:val="es-ES_tradnl" w:eastAsia="es-ES"/>
        </w:rPr>
        <w:t>lamentos y demás disposiciones;</w:t>
      </w:r>
    </w:p>
    <w:p w14:paraId="5C57B204" w14:textId="77777777" w:rsidR="008F40E9" w:rsidRPr="008F40E9" w:rsidRDefault="008F40E9" w:rsidP="008F40E9">
      <w:pPr>
        <w:pStyle w:val="Prrafodelista"/>
        <w:autoSpaceDE w:val="0"/>
        <w:autoSpaceDN w:val="0"/>
        <w:adjustRightInd w:val="0"/>
        <w:spacing w:after="240" w:line="276" w:lineRule="auto"/>
        <w:ind w:left="567" w:right="900"/>
        <w:contextualSpacing/>
        <w:jc w:val="both"/>
        <w:rPr>
          <w:rFonts w:ascii="Palatino Linotype" w:hAnsi="Palatino Linotype"/>
          <w:i/>
          <w:sz w:val="22"/>
          <w:lang w:val="es-ES_tradnl" w:eastAsia="es-ES"/>
        </w:rPr>
      </w:pPr>
      <w:r>
        <w:rPr>
          <w:rFonts w:ascii="Palatino Linotype" w:hAnsi="Palatino Linotype" w:cs="Arial"/>
          <w:i/>
          <w:sz w:val="22"/>
          <w:lang w:val="es-ES_tradnl" w:eastAsia="es-ES"/>
        </w:rPr>
        <w:t>…</w:t>
      </w:r>
      <w:r w:rsidRPr="008F40E9">
        <w:rPr>
          <w:rFonts w:ascii="Palatino Linotype" w:hAnsi="Palatino Linotype" w:cs="Arial"/>
          <w:i/>
          <w:sz w:val="22"/>
          <w:lang w:val="es-ES_tradnl" w:eastAsia="es-ES"/>
        </w:rPr>
        <w:t>” (Sic) (Énfasis añadido)</w:t>
      </w:r>
    </w:p>
    <w:p w14:paraId="2B553DD0" w14:textId="77777777" w:rsidR="008F40E9" w:rsidRDefault="008F40E9" w:rsidP="008F40E9">
      <w:pPr>
        <w:spacing w:before="100" w:beforeAutospacing="1" w:line="360" w:lineRule="auto"/>
        <w:jc w:val="both"/>
        <w:rPr>
          <w:rFonts w:ascii="Palatino Linotype" w:hAnsi="Palatino Linotype" w:cs="Arial"/>
          <w:lang w:val="es-MX"/>
        </w:rPr>
      </w:pPr>
      <w:r w:rsidRPr="008F40E9">
        <w:rPr>
          <w:rFonts w:ascii="Palatino Linotype" w:hAnsi="Palatino Linotype" w:cs="Arial"/>
          <w:lang w:val="es-MX"/>
        </w:rPr>
        <w:t xml:space="preserve">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14:paraId="00311FCB" w14:textId="77777777" w:rsidR="008F40E9" w:rsidRDefault="008F40E9" w:rsidP="008F40E9">
      <w:pPr>
        <w:spacing w:after="240" w:line="360" w:lineRule="auto"/>
        <w:jc w:val="both"/>
        <w:rPr>
          <w:rFonts w:ascii="Palatino Linotype" w:eastAsia="Palatino Linotype" w:hAnsi="Palatino Linotype" w:cs="Palatino Linotype"/>
        </w:rPr>
      </w:pPr>
    </w:p>
    <w:p w14:paraId="779D704E" w14:textId="77777777" w:rsidR="008F40E9" w:rsidRDefault="008F40E9" w:rsidP="008F40E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de la Ley Orgánica Municipal del Estado de México resulta de interés lo que señalan sus artículos 31, fracción XIX, 100 y 101, a saber:</w:t>
      </w:r>
    </w:p>
    <w:p w14:paraId="6DEA5E11"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Son atribuciones de los ayuntamientos:</w:t>
      </w:r>
    </w:p>
    <w:p w14:paraId="53279275"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2A7C14"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p>
    <w:p w14:paraId="68E6E27B"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7C8B7301" w14:textId="77777777" w:rsidR="008F40E9" w:rsidRDefault="008F40E9" w:rsidP="008F40E9">
      <w:pPr>
        <w:tabs>
          <w:tab w:val="left" w:pos="7513"/>
        </w:tabs>
        <w:ind w:left="851" w:right="900"/>
        <w:jc w:val="both"/>
        <w:rPr>
          <w:rFonts w:ascii="Palatino Linotype" w:eastAsia="Palatino Linotype" w:hAnsi="Palatino Linotype" w:cs="Palatino Linotype"/>
          <w:i/>
        </w:rPr>
      </w:pPr>
    </w:p>
    <w:p w14:paraId="0CC7E3E7"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7ED62E"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p>
    <w:p w14:paraId="7BEB8490"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100.-</w:t>
      </w:r>
      <w:r>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15499136"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p>
    <w:p w14:paraId="425472B3"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101.</w:t>
      </w:r>
      <w:r>
        <w:rPr>
          <w:rFonts w:ascii="Palatino Linotype" w:eastAsia="Palatino Linotype" w:hAnsi="Palatino Linotype" w:cs="Palatino Linotype"/>
          <w:i/>
          <w:sz w:val="22"/>
          <w:szCs w:val="22"/>
        </w:rPr>
        <w:t>- El proyecto del presupuesto de egresos se integrará básicamente con:</w:t>
      </w:r>
    </w:p>
    <w:p w14:paraId="3CC10BB4"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p>
    <w:p w14:paraId="54EAC797"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programas en que se señalen objetivos, metas y unidades responsables para su ejecución</w:t>
      </w:r>
      <w:r>
        <w:rPr>
          <w:rFonts w:ascii="Palatino Linotype" w:eastAsia="Palatino Linotype" w:hAnsi="Palatino Linotype" w:cs="Palatino Linotype"/>
          <w:b/>
          <w:i/>
          <w:sz w:val="22"/>
          <w:szCs w:val="22"/>
        </w:rPr>
        <w:t>, así como la valuación estimada del programa</w:t>
      </w:r>
      <w:r>
        <w:rPr>
          <w:rFonts w:ascii="Palatino Linotype" w:eastAsia="Palatino Linotype" w:hAnsi="Palatino Linotype" w:cs="Palatino Linotype"/>
          <w:i/>
          <w:sz w:val="22"/>
          <w:szCs w:val="22"/>
        </w:rPr>
        <w:t>;</w:t>
      </w:r>
    </w:p>
    <w:p w14:paraId="4DF7C578" w14:textId="77777777" w:rsidR="008F40E9" w:rsidRDefault="008F40E9" w:rsidP="008F40E9">
      <w:pPr>
        <w:tabs>
          <w:tab w:val="left" w:pos="7513"/>
        </w:tabs>
        <w:ind w:left="851" w:right="900"/>
        <w:jc w:val="both"/>
        <w:rPr>
          <w:rFonts w:ascii="Palatino Linotype" w:eastAsia="Palatino Linotype" w:hAnsi="Palatino Linotype" w:cs="Palatino Linotype"/>
          <w:b/>
          <w:i/>
          <w:sz w:val="22"/>
          <w:szCs w:val="22"/>
        </w:rPr>
      </w:pPr>
    </w:p>
    <w:p w14:paraId="355F6FBA"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Estimación de los ingresos y gastos del ejercicio fiscal calendarizados;</w:t>
      </w:r>
    </w:p>
    <w:p w14:paraId="294DF1F6"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p>
    <w:p w14:paraId="2E483778"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Situación de deuda pública.</w:t>
      </w:r>
    </w:p>
    <w:p w14:paraId="2384CCEA" w14:textId="77777777" w:rsidR="008F40E9" w:rsidRDefault="008F40E9" w:rsidP="008F40E9">
      <w:pPr>
        <w:tabs>
          <w:tab w:val="left" w:pos="7513"/>
        </w:tabs>
        <w:ind w:left="851" w:right="900"/>
        <w:jc w:val="both"/>
        <w:rPr>
          <w:rFonts w:ascii="Palatino Linotype" w:eastAsia="Palatino Linotype" w:hAnsi="Palatino Linotype" w:cs="Palatino Linotype"/>
          <w:b/>
          <w:i/>
          <w:sz w:val="22"/>
          <w:szCs w:val="22"/>
        </w:rPr>
      </w:pPr>
    </w:p>
    <w:p w14:paraId="38B5EA13" w14:textId="77777777" w:rsidR="008F40E9" w:rsidRDefault="008F40E9" w:rsidP="008F40E9">
      <w:pPr>
        <w:tabs>
          <w:tab w:val="left" w:pos="7513"/>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Pr>
          <w:rFonts w:ascii="Palatino Linotype" w:eastAsia="Palatino Linotype" w:hAnsi="Palatino Linotype" w:cs="Palatino Linotype"/>
          <w:i/>
          <w:sz w:val="22"/>
          <w:szCs w:val="22"/>
        </w:rPr>
        <w:t>.”</w:t>
      </w:r>
    </w:p>
    <w:p w14:paraId="35E1B62A" w14:textId="77777777" w:rsidR="008F40E9" w:rsidRPr="008F40E9" w:rsidRDefault="008F40E9" w:rsidP="008F40E9">
      <w:pPr>
        <w:spacing w:before="100" w:beforeAutospacing="1" w:line="360" w:lineRule="auto"/>
        <w:jc w:val="both"/>
        <w:rPr>
          <w:rFonts w:ascii="Palatino Linotype" w:hAnsi="Palatino Linotype" w:cs="Arial"/>
          <w:lang w:val="es-MX"/>
        </w:rPr>
      </w:pPr>
    </w:p>
    <w:p w14:paraId="2F164C3D" w14:textId="77777777" w:rsidR="008F40E9" w:rsidRPr="008F40E9" w:rsidRDefault="008F40E9" w:rsidP="008F40E9">
      <w:pPr>
        <w:spacing w:line="360" w:lineRule="auto"/>
        <w:jc w:val="both"/>
        <w:rPr>
          <w:rFonts w:ascii="Palatino Linotype" w:hAnsi="Palatino Linotype" w:cs="Arial"/>
          <w:lang w:val="es-MX"/>
        </w:rPr>
      </w:pPr>
      <w:r>
        <w:rPr>
          <w:rFonts w:ascii="Palatino Linotype" w:hAnsi="Palatino Linotype" w:cs="Arial"/>
          <w:lang w:val="es-MX"/>
        </w:rPr>
        <w:t>En relación a este punto</w:t>
      </w:r>
      <w:r w:rsidRPr="008F40E9">
        <w:rPr>
          <w:rFonts w:ascii="Palatino Linotype" w:hAnsi="Palatino Linotype" w:cs="Arial"/>
          <w:lang w:val="es-MX"/>
        </w:rPr>
        <w:t>, el Código Administrativo del Estado de México señala en el mismo sentido que los artículos antes c</w:t>
      </w:r>
      <w:r>
        <w:rPr>
          <w:rFonts w:ascii="Palatino Linotype" w:hAnsi="Palatino Linotype" w:cs="Arial"/>
          <w:lang w:val="es-MX"/>
        </w:rPr>
        <w:t>itados, específicamente en su artículo 12.15 que</w:t>
      </w:r>
      <w:r w:rsidRPr="008F40E9">
        <w:rPr>
          <w:rFonts w:ascii="Palatino Linotype" w:hAnsi="Palatino Linotype" w:cs="Arial"/>
          <w:lang w:val="es-MX"/>
        </w:rPr>
        <w:t xml:space="preserve"> corresponde a los Ayuntamientos formular los programas de obra pública o de servicios relacionados con la misma, con base en las políticas, objetivos y prioridades de la planeación del desarrollo del Municipio</w:t>
      </w:r>
      <w:r w:rsidRPr="008F40E9">
        <w:rPr>
          <w:rFonts w:ascii="Palatino Linotype" w:hAnsi="Palatino Linotype" w:cs="Arial"/>
          <w:vertAlign w:val="superscript"/>
          <w:lang w:val="es-MX"/>
        </w:rPr>
        <w:footnoteReference w:id="3"/>
      </w:r>
      <w:r w:rsidRPr="008F40E9">
        <w:rPr>
          <w:rFonts w:ascii="Palatino Linotype" w:hAnsi="Palatino Linotype" w:cs="Arial"/>
          <w:lang w:val="es-MX"/>
        </w:rPr>
        <w:t xml:space="preserve">. </w:t>
      </w:r>
    </w:p>
    <w:p w14:paraId="057797FB" w14:textId="77777777" w:rsidR="008F40E9" w:rsidRDefault="008F40E9" w:rsidP="008F40E9">
      <w:pPr>
        <w:jc w:val="both"/>
        <w:rPr>
          <w:rFonts w:ascii="Palatino Linotype" w:hAnsi="Palatino Linotype" w:cs="Arial"/>
          <w:lang w:val="es-MX"/>
        </w:rPr>
      </w:pPr>
    </w:p>
    <w:p w14:paraId="580E272A" w14:textId="77777777" w:rsidR="008F40E9" w:rsidRDefault="008F40E9" w:rsidP="008F40E9">
      <w:pPr>
        <w:tabs>
          <w:tab w:val="left" w:pos="2552"/>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Manual para la Planeación, Programación y Presupuestación Municipal </w:t>
      </w:r>
      <w:r w:rsidRPr="008F40E9">
        <w:rPr>
          <w:rFonts w:ascii="Palatino Linotype" w:eastAsia="Palatino Linotype" w:hAnsi="Palatino Linotype" w:cs="Palatino Linotype"/>
        </w:rPr>
        <w:t>para el Ejercicio Fiscal 2021,</w:t>
      </w:r>
      <w:r>
        <w:rPr>
          <w:rFonts w:ascii="Palatino Linotype" w:eastAsia="Palatino Linotype" w:hAnsi="Palatino Linotype" w:cs="Palatino Linotype"/>
        </w:rPr>
        <w:t xml:space="preserve"> el cual garantiza realizar la integración del proyecto de presupuesto de egresos municipal, que sustente programas y proyectos que se ejecutarán en el ejercicio fiscal, orientando éstos a la realización de acciones que den cumplimiento a objetivos preestablecidos en el Plan </w:t>
      </w:r>
      <w:r>
        <w:rPr>
          <w:rFonts w:ascii="Palatino Linotype" w:eastAsia="Palatino Linotype" w:hAnsi="Palatino Linotype" w:cs="Palatino Linotype"/>
        </w:rPr>
        <w:lastRenderedPageBreak/>
        <w:t>de Desarrollo Municipal (PDM), los cuales serán verificados a través de indicadores y metas previstas a alcanzar; además en el cual se determinan los formatos impresos que deben integrarse, como se ilustra a continuación:</w:t>
      </w:r>
    </w:p>
    <w:p w14:paraId="32014BD4" w14:textId="77777777" w:rsidR="008F40E9" w:rsidRPr="008F40E9" w:rsidRDefault="008F40E9" w:rsidP="008F40E9">
      <w:pPr>
        <w:jc w:val="both"/>
        <w:rPr>
          <w:rFonts w:ascii="Palatino Linotype" w:hAnsi="Palatino Linotype" w:cs="Arial"/>
          <w:lang w:val="es-MX"/>
        </w:rPr>
      </w:pPr>
      <w:r>
        <w:rPr>
          <w:rFonts w:ascii="Palatino Linotype" w:eastAsia="Palatino Linotype" w:hAnsi="Palatino Linotype" w:cs="Palatino Linotype"/>
          <w:noProof/>
          <w:lang w:val="es-MX"/>
        </w:rPr>
        <w:drawing>
          <wp:inline distT="0" distB="0" distL="0" distR="0" wp14:anchorId="6E26F9A5" wp14:editId="68441E82">
            <wp:extent cx="5581015" cy="3676458"/>
            <wp:effectExtent l="0" t="0" r="635" b="63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581015" cy="3676458"/>
                    </a:xfrm>
                    <a:prstGeom prst="rect">
                      <a:avLst/>
                    </a:prstGeom>
                    <a:ln/>
                  </pic:spPr>
                </pic:pic>
              </a:graphicData>
            </a:graphic>
          </wp:inline>
        </w:drawing>
      </w:r>
    </w:p>
    <w:p w14:paraId="76C6C81F" w14:textId="77777777" w:rsidR="008F40E9" w:rsidRDefault="008F40E9" w:rsidP="008F40E9">
      <w:pPr>
        <w:tabs>
          <w:tab w:val="left" w:pos="2552"/>
        </w:tabs>
        <w:spacing w:line="360" w:lineRule="auto"/>
        <w:jc w:val="both"/>
        <w:rPr>
          <w:rFonts w:ascii="Palatino Linotype" w:eastAsia="Palatino Linotype" w:hAnsi="Palatino Linotype" w:cs="Palatino Linotype"/>
        </w:rPr>
      </w:pPr>
    </w:p>
    <w:p w14:paraId="42F851BC" w14:textId="77777777" w:rsidR="008F40E9" w:rsidRDefault="008F40E9" w:rsidP="008F40E9">
      <w:pPr>
        <w:tabs>
          <w:tab w:val="left" w:pos="255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Mismo que se maneja con el formato siguiente:</w:t>
      </w:r>
    </w:p>
    <w:p w14:paraId="4B647888" w14:textId="77777777" w:rsidR="008F40E9" w:rsidRDefault="008F40E9" w:rsidP="008F40E9">
      <w:pPr>
        <w:spacing w:line="360" w:lineRule="auto"/>
        <w:ind w:right="49"/>
        <w:jc w:val="both"/>
        <w:rPr>
          <w:rFonts w:ascii="Palatino Linotype" w:eastAsia="Palatino Linotype" w:hAnsi="Palatino Linotype" w:cs="Palatino Linotype"/>
        </w:rPr>
      </w:pPr>
    </w:p>
    <w:p w14:paraId="6870CE13" w14:textId="77777777" w:rsidR="008F40E9" w:rsidRDefault="008F40E9" w:rsidP="008F40E9">
      <w:pPr>
        <w:spacing w:line="360" w:lineRule="auto"/>
        <w:jc w:val="both"/>
        <w:rPr>
          <w:rFonts w:ascii="Palatino Linotype" w:hAnsi="Palatino Linotype" w:cs="Arial"/>
          <w:lang w:val="es-MX"/>
        </w:rPr>
      </w:pPr>
      <w:r>
        <w:rPr>
          <w:rFonts w:ascii="Palatino Linotype" w:eastAsia="Palatino Linotype" w:hAnsi="Palatino Linotype" w:cs="Palatino Linotype"/>
          <w:noProof/>
          <w:lang w:val="es-MX"/>
        </w:rPr>
        <w:lastRenderedPageBreak/>
        <w:drawing>
          <wp:inline distT="0" distB="0" distL="0" distR="0" wp14:anchorId="18534CE7" wp14:editId="4EB9EE11">
            <wp:extent cx="5191125" cy="633412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191125" cy="6334125"/>
                    </a:xfrm>
                    <a:prstGeom prst="rect">
                      <a:avLst/>
                    </a:prstGeom>
                    <a:ln/>
                  </pic:spPr>
                </pic:pic>
              </a:graphicData>
            </a:graphic>
          </wp:inline>
        </w:drawing>
      </w:r>
    </w:p>
    <w:p w14:paraId="4A9E927B" w14:textId="77777777" w:rsidR="008F40E9" w:rsidRDefault="008F40E9" w:rsidP="008F40E9">
      <w:pPr>
        <w:spacing w:line="360" w:lineRule="auto"/>
        <w:jc w:val="both"/>
        <w:rPr>
          <w:rFonts w:ascii="Palatino Linotype" w:hAnsi="Palatino Linotype" w:cs="Arial"/>
          <w:lang w:val="es-MX"/>
        </w:rPr>
      </w:pPr>
    </w:p>
    <w:p w14:paraId="406661E2" w14:textId="77777777" w:rsidR="00BE70A9" w:rsidRDefault="008F40E9" w:rsidP="008F40E9">
      <w:pPr>
        <w:spacing w:line="360" w:lineRule="auto"/>
        <w:jc w:val="both"/>
        <w:rPr>
          <w:rFonts w:ascii="Palatino Linotype" w:hAnsi="Palatino Linotype" w:cs="Arial"/>
          <w:lang w:val="es-MX"/>
        </w:rPr>
      </w:pPr>
      <w:r>
        <w:rPr>
          <w:rFonts w:ascii="Palatino Linotype" w:hAnsi="Palatino Linotype" w:cs="Arial"/>
          <w:lang w:val="es-MX"/>
        </w:rPr>
        <w:t>Como se ha expuesto en líneas anteriores</w:t>
      </w:r>
      <w:r w:rsidRPr="008F40E9">
        <w:rPr>
          <w:rFonts w:ascii="Palatino Linotype" w:hAnsi="Palatino Linotype" w:cs="Arial"/>
          <w:lang w:val="es-MX"/>
        </w:rPr>
        <w:t xml:space="preserve">, el programa anual de obras, se encuentra vinculado con el </w:t>
      </w:r>
      <w:r w:rsidRPr="008F40E9">
        <w:rPr>
          <w:rFonts w:ascii="Palatino Linotype" w:eastAsia="Calibri" w:hAnsi="Palatino Linotype"/>
          <w:lang w:val="es-MX"/>
        </w:rPr>
        <w:t xml:space="preserve">Presupuesto de Egresos Municipal; para argumentar lo anterior, </w:t>
      </w:r>
      <w:r w:rsidRPr="008F40E9">
        <w:rPr>
          <w:rFonts w:ascii="Palatino Linotype" w:eastAsia="Calibri" w:hAnsi="Palatino Linotype"/>
          <w:lang w:val="es-MX"/>
        </w:rPr>
        <w:lastRenderedPageBreak/>
        <w:t>es indispensable citar lo ordenado por el artículo 125 de</w:t>
      </w:r>
      <w:r w:rsidRPr="008F40E9">
        <w:rPr>
          <w:rFonts w:ascii="Palatino Linotype" w:hAnsi="Palatino Linotype" w:cs="Arial"/>
          <w:lang w:val="es-MX"/>
        </w:rPr>
        <w:t xml:space="preserve"> la Constitución Política del Estado Libre y Soberano de México, que en su penúltimo párrafo establece que el</w:t>
      </w:r>
      <w:r w:rsidRPr="008F40E9">
        <w:rPr>
          <w:rFonts w:ascii="Palatino Linotype" w:hAnsi="Palatino Linotype" w:cs="Arial"/>
          <w:b/>
          <w:i/>
          <w:lang w:val="es-MX"/>
        </w:rPr>
        <w:t xml:space="preserve"> </w:t>
      </w:r>
      <w:r w:rsidRPr="008F40E9">
        <w:rPr>
          <w:rFonts w:ascii="Palatino Linotype" w:hAnsi="Palatino Linotype" w:cs="Arial"/>
          <w:lang w:val="es-MX"/>
        </w:rPr>
        <w:t>Presidente Municipal, promulgará y publicará el Presupuesto de Egresos Municipal, a más tardar el día 25 de febrero de cada año debiendo enviarlo al Órgano Superior de Fiscalización en la misma fecha</w:t>
      </w:r>
      <w:r w:rsidRPr="008F40E9">
        <w:rPr>
          <w:rFonts w:ascii="Palatino Linotype" w:hAnsi="Palatino Linotype" w:cs="Arial"/>
          <w:b/>
          <w:i/>
          <w:lang w:val="es-MX"/>
        </w:rPr>
        <w:t xml:space="preserve">;  </w:t>
      </w:r>
      <w:r w:rsidRPr="008F40E9">
        <w:rPr>
          <w:rFonts w:ascii="Palatino Linotype" w:hAnsi="Palatino Linotype" w:cs="Arial"/>
          <w:lang w:val="es-MX"/>
        </w:rPr>
        <w:t>de lo cual se colige que deberá presentar la propuesta correspondiente, a fin de que el día veinticinco de febrero de cada año pueda llevarse a cabo su promulgación y publicación e informar al Órgano Superior de Fiscalización del Estado de México</w:t>
      </w:r>
      <w:r>
        <w:rPr>
          <w:rFonts w:ascii="Palatino Linotype" w:hAnsi="Palatino Linotype" w:cs="Arial"/>
          <w:lang w:val="es-MX"/>
        </w:rPr>
        <w:t xml:space="preserve">. </w:t>
      </w:r>
    </w:p>
    <w:p w14:paraId="32C5F5D7" w14:textId="77777777" w:rsidR="008F40E9" w:rsidRPr="008F40E9" w:rsidRDefault="008F40E9" w:rsidP="008F40E9">
      <w:pPr>
        <w:spacing w:line="360" w:lineRule="auto"/>
        <w:jc w:val="both"/>
        <w:rPr>
          <w:rFonts w:ascii="Palatino Linotype" w:hAnsi="Palatino Linotype" w:cs="Arial"/>
          <w:lang w:val="es-MX"/>
        </w:rPr>
      </w:pPr>
    </w:p>
    <w:p w14:paraId="6F7511AB" w14:textId="77777777" w:rsidR="008F40E9" w:rsidRPr="008F40E9" w:rsidRDefault="008F40E9" w:rsidP="008F40E9">
      <w:pPr>
        <w:spacing w:line="360" w:lineRule="auto"/>
        <w:jc w:val="both"/>
        <w:rPr>
          <w:rFonts w:ascii="Palatino Linotype" w:hAnsi="Palatino Linotype" w:cs="Arial"/>
          <w:lang w:val="es-MX"/>
        </w:rPr>
      </w:pPr>
      <w:r>
        <w:rPr>
          <w:rFonts w:ascii="Palatino Linotype" w:hAnsi="Palatino Linotype" w:cs="Arial"/>
          <w:lang w:val="es-MX"/>
        </w:rPr>
        <w:t xml:space="preserve">Por lo cual, se advierte que a la fecha de la solicitud, es decir, al once de enero de dos mil veintidós, aun pudiera estar en tiempo para remitir el presupuesto de egresos pero al no pronunciarse el servidor público habilitado competente, no se tiene la certeza si el soporte documental requerido se encuentra dentro del patrimonio documental del </w:t>
      </w:r>
      <w:r w:rsidRPr="008F40E9">
        <w:rPr>
          <w:rFonts w:ascii="Palatino Linotype" w:hAnsi="Palatino Linotype" w:cs="Arial"/>
          <w:b/>
          <w:lang w:val="es-MX"/>
        </w:rPr>
        <w:t>Sujeto Obligado</w:t>
      </w:r>
      <w:r w:rsidRPr="008F40E9">
        <w:rPr>
          <w:rFonts w:ascii="Palatino Linotype" w:hAnsi="Palatino Linotype" w:cs="Arial"/>
          <w:lang w:val="es-MX"/>
        </w:rPr>
        <w:t>.</w:t>
      </w:r>
    </w:p>
    <w:p w14:paraId="7933C1C8" w14:textId="77777777" w:rsidR="008F40E9" w:rsidRDefault="00896E4C" w:rsidP="008F40E9">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y siguiendo a cabalidad los procesos y procedimientos que conforme a derecho deben de seguir las dependencias y en este caso los ayuntamientos para la realización de un obra pública, se arriba a la conclusión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puede tener en sus archivos el programa anual de obra pública, por lo </w:t>
      </w:r>
      <w:r w:rsidR="008F40E9">
        <w:rPr>
          <w:rFonts w:ascii="Palatino Linotype" w:eastAsia="Palatino Linotype" w:hAnsi="Palatino Linotype" w:cs="Palatino Linotype"/>
        </w:rPr>
        <w:t>que</w:t>
      </w:r>
      <w:r w:rsidR="008F40E9">
        <w:rPr>
          <w:rFonts w:ascii="Palatino Linotype" w:eastAsia="Palatino Linotype" w:hAnsi="Palatino Linotype" w:cs="Palatino Linotype"/>
          <w:b/>
        </w:rPr>
        <w:t xml:space="preserve"> </w:t>
      </w:r>
      <w:r w:rsidR="008F40E9">
        <w:rPr>
          <w:rFonts w:ascii="Palatino Linotype" w:eastAsia="Palatino Linotype" w:hAnsi="Palatino Linotype" w:cs="Palatino Linotype"/>
        </w:rPr>
        <w:t xml:space="preserve">se estima procedente ordenar al </w:t>
      </w:r>
      <w:r w:rsidR="008F40E9" w:rsidRPr="008F40E9">
        <w:rPr>
          <w:rFonts w:ascii="Palatino Linotype" w:eastAsia="Palatino Linotype" w:hAnsi="Palatino Linotype" w:cs="Palatino Linotype"/>
          <w:b/>
        </w:rPr>
        <w:t>Sujeto Obligado</w:t>
      </w:r>
      <w:r w:rsidR="008F40E9">
        <w:rPr>
          <w:rFonts w:ascii="Palatino Linotype" w:eastAsia="Palatino Linotype" w:hAnsi="Palatino Linotype" w:cs="Palatino Linotype"/>
        </w:rPr>
        <w:t xml:space="preserve"> efectúe una búsqueda exhaustiva y razonable al interior de los archivos de la Dirección de Obras Públicas para efecto de localizar el programa anual de obra pública, sin embargo,</w:t>
      </w:r>
      <w:r w:rsidR="008F40E9">
        <w:rPr>
          <w:rFonts w:ascii="Palatino Linotype" w:eastAsia="Palatino Linotype" w:hAnsi="Palatino Linotype" w:cs="Palatino Linotype"/>
          <w:color w:val="000000"/>
        </w:rPr>
        <w:t xml:space="preserve"> de ser el caso en el que derivado de una búsqueda exhaustiva y razonable no se localizó la información requerida, deberá manifestarse a la parte solicitante de manera fundada y motivada, toda vez que así se brinda certeza jurídica a los particulares de </w:t>
      </w:r>
      <w:r w:rsidR="008F40E9">
        <w:rPr>
          <w:rFonts w:ascii="Palatino Linotype" w:eastAsia="Palatino Linotype" w:hAnsi="Palatino Linotype" w:cs="Palatino Linotype"/>
          <w:color w:val="000000"/>
        </w:rPr>
        <w:lastRenderedPageBreak/>
        <w:t xml:space="preserve">que se agotó el procedimiento previsto por la normatividad. </w:t>
      </w:r>
    </w:p>
    <w:p w14:paraId="519E0ED1" w14:textId="77777777" w:rsidR="008F40E9" w:rsidRDefault="008F40E9" w:rsidP="008F40E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37AB36D3"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Órgano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w:t>
      </w:r>
      <w:r>
        <w:rPr>
          <w:rFonts w:ascii="Palatino Linotype" w:eastAsia="Palatino Linotype" w:hAnsi="Palatino Linotype" w:cs="Palatino Linotype"/>
        </w:rPr>
        <w:lastRenderedPageBreak/>
        <w:t>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3E6320C2" w14:textId="77777777" w:rsidR="00BE70A9" w:rsidRDefault="00896E4C">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7BEC7FB9" w14:textId="77777777" w:rsidR="00BE70A9" w:rsidRDefault="00896E4C">
      <w:pPr>
        <w:numPr>
          <w:ilvl w:val="0"/>
          <w:numId w:val="2"/>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3AECE6D3" w14:textId="77777777" w:rsidR="00BE70A9" w:rsidRDefault="00896E4C">
      <w:pPr>
        <w:spacing w:before="240" w:after="240" w:line="360" w:lineRule="auto"/>
        <w:jc w:val="both"/>
        <w:rPr>
          <w:rFonts w:ascii="Palatino Linotype" w:eastAsia="Palatino Linotype" w:hAnsi="Palatino Linotype" w:cs="Palatino Linotype"/>
          <w:b/>
        </w:rPr>
      </w:pPr>
      <w:bookmarkStart w:id="0" w:name="_heading=h.30j0zll" w:colFirst="0" w:colLast="0"/>
      <w:bookmarkEnd w:id="0"/>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w:t>
      </w:r>
      <w:r w:rsidR="008F40E9">
        <w:rPr>
          <w:rFonts w:ascii="Palatino Linotype" w:eastAsia="Palatino Linotype" w:hAnsi="Palatino Linotype" w:cs="Palatino Linotype"/>
          <w:b/>
        </w:rPr>
        <w:t xml:space="preserve">parcialmente </w:t>
      </w:r>
      <w:r>
        <w:rPr>
          <w:rFonts w:ascii="Palatino Linotype" w:eastAsia="Palatino Linotype" w:hAnsi="Palatino Linotype" w:cs="Palatino Linotype"/>
          <w:b/>
        </w:rPr>
        <w:t xml:space="preserve">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02429/INFOEM/IP/RR/2022,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2D6007FE" w14:textId="77777777" w:rsidR="00BE70A9" w:rsidRDefault="00896E4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previa bú</w:t>
      </w:r>
      <w:r w:rsidR="008F40E9">
        <w:rPr>
          <w:rFonts w:ascii="Palatino Linotype" w:eastAsia="Palatino Linotype" w:hAnsi="Palatino Linotype" w:cs="Palatino Linotype"/>
          <w:b/>
        </w:rPr>
        <w:t xml:space="preserve">squeda exhaustiva y razonable, </w:t>
      </w:r>
      <w:r w:rsidR="008F40E9">
        <w:rPr>
          <w:rFonts w:ascii="Palatino Linotype" w:eastAsia="Palatino Linotype" w:hAnsi="Palatino Linotype" w:cs="Palatino Linotype"/>
        </w:rPr>
        <w:t>en términos del</w:t>
      </w:r>
      <w:r>
        <w:rPr>
          <w:rFonts w:ascii="Palatino Linotype" w:eastAsia="Palatino Linotype" w:hAnsi="Palatino Linotype" w:cs="Palatino Linotype"/>
        </w:rPr>
        <w:t xml:space="preserve"> </w:t>
      </w:r>
      <w:r w:rsidR="008F40E9">
        <w:rPr>
          <w:rFonts w:ascii="Palatino Linotype" w:eastAsia="Palatino Linotype" w:hAnsi="Palatino Linotype" w:cs="Palatino Linotype"/>
          <w:b/>
        </w:rPr>
        <w:t>Considerando</w:t>
      </w:r>
      <w:r>
        <w:rPr>
          <w:rFonts w:ascii="Palatino Linotype" w:eastAsia="Palatino Linotype" w:hAnsi="Palatino Linotype" w:cs="Palatino Linotype"/>
          <w:b/>
        </w:rPr>
        <w:t xml:space="preserve"> Cuarto </w:t>
      </w:r>
      <w:r>
        <w:rPr>
          <w:rFonts w:ascii="Palatino Linotype" w:eastAsia="Palatino Linotype" w:hAnsi="Palatino Linotype" w:cs="Palatino Linotype"/>
        </w:rPr>
        <w:t>de esta resolución, de lo siguiente:</w:t>
      </w:r>
      <w:r>
        <w:rPr>
          <w:rFonts w:ascii="Palatino Linotype" w:eastAsia="Palatino Linotype" w:hAnsi="Palatino Linotype" w:cs="Palatino Linotype"/>
          <w:b/>
        </w:rPr>
        <w:t xml:space="preserve"> </w:t>
      </w:r>
    </w:p>
    <w:p w14:paraId="581F5EDC" w14:textId="77777777" w:rsidR="00BE70A9" w:rsidRDefault="00896E4C" w:rsidP="008F40E9">
      <w:pPr>
        <w:spacing w:before="240" w:after="240"/>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Programa de obra pública generado para el año 2022.</w:t>
      </w:r>
      <w:r>
        <w:rPr>
          <w:rFonts w:ascii="Palatino Linotype" w:eastAsia="Palatino Linotype" w:hAnsi="Palatino Linotype" w:cs="Palatino Linotype"/>
          <w:sz w:val="22"/>
          <w:szCs w:val="22"/>
        </w:rPr>
        <w:t xml:space="preserve"> </w:t>
      </w:r>
    </w:p>
    <w:p w14:paraId="4686F19E" w14:textId="77777777" w:rsidR="008F40E9" w:rsidRPr="008F40E9" w:rsidRDefault="008F40E9" w:rsidP="008F40E9">
      <w:pP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ser el caso de que la información de la que se ordena hacer entrega, aún no haya sido generada, poseída o administrada, bastará con que el Sujeto Obligado lo haga del conocimiento del recurrente, de manera fundada y motivada para dar por satisfecho el derecho de acceso a la información. </w:t>
      </w:r>
    </w:p>
    <w:p w14:paraId="41F0101E"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31A720F2" w14:textId="77777777" w:rsidR="00BE70A9" w:rsidRDefault="00896E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A7B9C7" w14:textId="77777777" w:rsidR="00BE70A9" w:rsidRDefault="00896E4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048F0DA5" w14:textId="059AB6AD" w:rsidR="00BE70A9" w:rsidRDefault="00896E4C">
      <w:pPr>
        <w:spacing w:before="240" w:after="240" w:line="360" w:lineRule="auto"/>
        <w:jc w:val="both"/>
        <w:rPr>
          <w:rFonts w:ascii="Palatino Linotype" w:eastAsia="Palatino Linotype" w:hAnsi="Palatino Linotype" w:cs="Palatino Linotype"/>
        </w:rPr>
        <w:sectPr w:rsidR="00BE70A9">
          <w:headerReference w:type="default" r:id="rId18"/>
          <w:footerReference w:type="default" r:id="rId19"/>
          <w:headerReference w:type="first" r:id="rId20"/>
          <w:footerReference w:type="first" r:id="rId21"/>
          <w:pgSz w:w="12240" w:h="15840"/>
          <w:pgMar w:top="1417" w:right="1750" w:bottom="1417" w:left="1701" w:header="708" w:footer="708" w:gutter="0"/>
          <w:pgNumType w:start="1"/>
          <w:cols w:space="720"/>
          <w:titlePg/>
        </w:sectPr>
      </w:pPr>
      <w:bookmarkStart w:id="1" w:name="_heading=h.1fob9te" w:colFirst="0" w:colLast="0"/>
      <w:bookmarkEnd w:id="1"/>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310502">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 xml:space="preserve">LUIS GUSTAVO PARRA NORIEGA Y GUADALUPE </w:t>
      </w:r>
      <w:r>
        <w:rPr>
          <w:rFonts w:ascii="Palatino Linotype" w:eastAsia="Palatino Linotype" w:hAnsi="Palatino Linotype" w:cs="Palatino Linotype"/>
        </w:rPr>
        <w:lastRenderedPageBreak/>
        <w:t xml:space="preserve">RAMÍREZ PEÑA; EN LA DÉCIMO NOVENA SESIÓN ORDINARIA CELEBRADA EL VEINTICINCO DE MAYO DEL DOS MIL VEINTIDÓS, ANTE EL SECRETARIO </w:t>
      </w:r>
      <w:r w:rsidR="00DD76AB">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DEEEC33" wp14:editId="61E83B30">
                <wp:simplePos x="0" y="0"/>
                <wp:positionH relativeFrom="column">
                  <wp:posOffset>15240</wp:posOffset>
                </wp:positionH>
                <wp:positionV relativeFrom="paragraph">
                  <wp:posOffset>812800</wp:posOffset>
                </wp:positionV>
                <wp:extent cx="5353050" cy="66294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353050" cy="662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2E5C41"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64pt" to="422.7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" strokecolor="black [3040]"/>
            </w:pict>
          </mc:Fallback>
        </mc:AlternateContent>
      </w:r>
      <w:r>
        <w:rPr>
          <w:rFonts w:ascii="Palatino Linotype" w:eastAsia="Palatino Linotype" w:hAnsi="Palatino Linotype" w:cs="Palatino Linotype"/>
        </w:rPr>
        <w:t>TÉCNICO DEL PLENO, ALEXIS TAPIA RAMÍREZ.</w:t>
      </w:r>
    </w:p>
    <w:p w14:paraId="7F0B1A46" w14:textId="77777777" w:rsidR="00BE70A9" w:rsidRDefault="00BE70A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67FBFD7E" w14:textId="77777777" w:rsidR="00BE70A9" w:rsidRDefault="00BE70A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938B399" w14:textId="77777777" w:rsidR="00BE70A9" w:rsidRDefault="00BE70A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BE70A9">
      <w:headerReference w:type="first" r:id="rId22"/>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2591" w14:textId="77777777" w:rsidR="00DB37EB" w:rsidRDefault="00DB37EB">
      <w:r>
        <w:separator/>
      </w:r>
    </w:p>
  </w:endnote>
  <w:endnote w:type="continuationSeparator" w:id="0">
    <w:p w14:paraId="2B1B1284" w14:textId="77777777" w:rsidR="00DB37EB" w:rsidRDefault="00DB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CC0F" w14:textId="77777777" w:rsidR="00BE70A9" w:rsidRDefault="00896E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D76AB">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D76AB">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71582CD2" w14:textId="77777777" w:rsidR="00BE70A9" w:rsidRDefault="00BE70A9">
    <w:pPr>
      <w:pBdr>
        <w:top w:val="nil"/>
        <w:left w:val="nil"/>
        <w:bottom w:val="nil"/>
        <w:right w:val="nil"/>
        <w:between w:val="nil"/>
      </w:pBdr>
      <w:tabs>
        <w:tab w:val="center" w:pos="4252"/>
        <w:tab w:val="right" w:pos="8504"/>
      </w:tabs>
      <w:rPr>
        <w:color w:val="000000"/>
      </w:rPr>
    </w:pPr>
  </w:p>
  <w:p w14:paraId="5EBC582B" w14:textId="77777777" w:rsidR="00BE70A9" w:rsidRDefault="00BE70A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F7E5" w14:textId="77777777" w:rsidR="00BE70A9" w:rsidRDefault="00896E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D76A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D76AB">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6346136F" w14:textId="77777777" w:rsidR="00BE70A9" w:rsidRDefault="00BE70A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2C27" w14:textId="77777777" w:rsidR="00DB37EB" w:rsidRDefault="00DB37EB">
      <w:r>
        <w:separator/>
      </w:r>
    </w:p>
  </w:footnote>
  <w:footnote w:type="continuationSeparator" w:id="0">
    <w:p w14:paraId="5F5A4913" w14:textId="77777777" w:rsidR="00DB37EB" w:rsidRDefault="00DB37EB">
      <w:r>
        <w:continuationSeparator/>
      </w:r>
    </w:p>
  </w:footnote>
  <w:footnote w:id="1">
    <w:p w14:paraId="29D0BA51" w14:textId="77777777" w:rsidR="00BE70A9" w:rsidRDefault="00896E4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78881C7" w14:textId="77777777" w:rsidR="00BE70A9" w:rsidRDefault="00896E4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AE78CA7" w14:textId="77777777" w:rsidR="008F40E9" w:rsidRPr="001C32EB" w:rsidRDefault="008F40E9" w:rsidP="008F40E9">
      <w:pPr>
        <w:pStyle w:val="NormalWeb"/>
        <w:tabs>
          <w:tab w:val="left" w:pos="7371"/>
        </w:tabs>
        <w:spacing w:before="0" w:beforeAutospacing="0" w:after="0" w:afterAutospacing="0"/>
        <w:ind w:right="-93"/>
        <w:jc w:val="both"/>
        <w:rPr>
          <w:rFonts w:ascii="Palatino Linotype" w:hAnsi="Palatino Linotype"/>
          <w:sz w:val="19"/>
          <w:szCs w:val="19"/>
        </w:rPr>
      </w:pPr>
      <w:r>
        <w:rPr>
          <w:rStyle w:val="Refdenotaalpie"/>
        </w:rPr>
        <w:footnoteRef/>
      </w:r>
      <w:r>
        <w:t xml:space="preserve"> </w:t>
      </w:r>
      <w:r w:rsidRPr="0045409A">
        <w:rPr>
          <w:rFonts w:ascii="Palatino Linotype" w:hAnsi="Palatino Linotype"/>
          <w:sz w:val="18"/>
          <w:szCs w:val="18"/>
        </w:rPr>
        <w:t xml:space="preserve">“Artículo 12.15.- Las dependencias, entidades y </w:t>
      </w:r>
      <w:r w:rsidRPr="0045409A">
        <w:rPr>
          <w:rFonts w:ascii="Palatino Linotype" w:hAnsi="Palatino Linotype"/>
          <w:b/>
          <w:sz w:val="18"/>
          <w:szCs w:val="18"/>
        </w:rPr>
        <w:t>ayuntamientos</w:t>
      </w:r>
      <w:r w:rsidRPr="0045409A">
        <w:rPr>
          <w:rFonts w:ascii="Palatino Linotype" w:hAnsi="Palatino Linotype"/>
          <w:sz w:val="18"/>
          <w:szCs w:val="18"/>
        </w:rPr>
        <w:t xml:space="preserve">, según las características, complejidad y magnitud de los trabajos, </w:t>
      </w:r>
      <w:r w:rsidRPr="0045409A">
        <w:rPr>
          <w:rFonts w:ascii="Palatino Linotype" w:hAnsi="Palatino Linotype"/>
          <w:b/>
          <w:sz w:val="18"/>
          <w:szCs w:val="18"/>
        </w:rPr>
        <w:t>formularán los programas de obra pública</w:t>
      </w:r>
      <w:r w:rsidRPr="0045409A">
        <w:rPr>
          <w:rFonts w:ascii="Palatino Linotype" w:hAnsi="Palatino Linotype"/>
          <w:sz w:val="18"/>
          <w:szCs w:val="18"/>
        </w:rPr>
        <w:t xml:space="preserve"> </w:t>
      </w:r>
      <w:r w:rsidRPr="0045409A">
        <w:rPr>
          <w:rFonts w:ascii="Palatino Linotype" w:hAnsi="Palatino Linotype"/>
          <w:b/>
          <w:sz w:val="18"/>
          <w:szCs w:val="18"/>
        </w:rPr>
        <w:t>o de servicios relacionados con la misma</w:t>
      </w:r>
      <w:r w:rsidRPr="0045409A">
        <w:rPr>
          <w:rFonts w:ascii="Palatino Linotype" w:hAnsi="Palatino Linotype"/>
          <w:sz w:val="18"/>
          <w:szCs w:val="18"/>
        </w:rPr>
        <w:t xml:space="preserve">, así como sus respectivos presupuestos, con base en las políticas, objetivos y prioridades de la planeación del desarrollo del Estado y municipios, </w:t>
      </w:r>
      <w:r w:rsidRPr="0045409A">
        <w:rPr>
          <w:rFonts w:ascii="Palatino Linotype" w:hAnsi="Palatino Linotype"/>
          <w:b/>
          <w:sz w:val="18"/>
          <w:szCs w:val="18"/>
        </w:rPr>
        <w:t>considerando</w:t>
      </w:r>
      <w:r w:rsidRPr="0045409A">
        <w:rPr>
          <w:rFonts w:ascii="Palatino Linotype" w:hAnsi="Palatino Linotype"/>
          <w:sz w:val="18"/>
          <w:szCs w:val="18"/>
        </w:rPr>
        <w:t>: (…)</w:t>
      </w:r>
    </w:p>
    <w:p w14:paraId="000BC8F3" w14:textId="77777777" w:rsidR="008F40E9" w:rsidRDefault="008F40E9" w:rsidP="008F40E9">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4DAE" w14:textId="77777777" w:rsidR="00BE70A9" w:rsidRDefault="00896E4C">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E3A1F89" wp14:editId="06D89B9F">
          <wp:simplePos x="0" y="0"/>
          <wp:positionH relativeFrom="column">
            <wp:posOffset>-1080132</wp:posOffset>
          </wp:positionH>
          <wp:positionV relativeFrom="paragraph">
            <wp:posOffset>-345437</wp:posOffset>
          </wp:positionV>
          <wp:extent cx="7635600" cy="9943200"/>
          <wp:effectExtent l="0" t="0" r="0" b="0"/>
          <wp:wrapNone/>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6240" w:type="dxa"/>
      <w:tblInd w:w="3746" w:type="dxa"/>
      <w:tblLayout w:type="fixed"/>
      <w:tblLook w:val="0400" w:firstRow="0" w:lastRow="0" w:firstColumn="0" w:lastColumn="0" w:noHBand="0" w:noVBand="1"/>
    </w:tblPr>
    <w:tblGrid>
      <w:gridCol w:w="2553"/>
      <w:gridCol w:w="3687"/>
    </w:tblGrid>
    <w:tr w:rsidR="00BE70A9" w14:paraId="62B85A08" w14:textId="77777777">
      <w:tc>
        <w:tcPr>
          <w:tcW w:w="2553" w:type="dxa"/>
          <w:vAlign w:val="center"/>
        </w:tcPr>
        <w:p w14:paraId="6B95C95A"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C5A63ED"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02429/INFOEM/IP/RR/2022</w:t>
          </w:r>
        </w:p>
      </w:tc>
    </w:tr>
    <w:tr w:rsidR="00BE70A9" w14:paraId="567E1BF7" w14:textId="77777777">
      <w:trPr>
        <w:trHeight w:val="228"/>
      </w:trPr>
      <w:tc>
        <w:tcPr>
          <w:tcW w:w="2553" w:type="dxa"/>
          <w:vAlign w:val="center"/>
        </w:tcPr>
        <w:p w14:paraId="5562C424"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90B6DBF" w14:textId="77777777" w:rsidR="00BE70A9" w:rsidRDefault="00896E4C">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E70A9" w14:paraId="6F6FA117" w14:textId="77777777">
      <w:tc>
        <w:tcPr>
          <w:tcW w:w="2553" w:type="dxa"/>
          <w:vAlign w:val="center"/>
        </w:tcPr>
        <w:p w14:paraId="3F03BBEE"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D4D7434" w14:textId="77777777" w:rsidR="00BE70A9" w:rsidRDefault="00896E4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83E405" w14:textId="77777777" w:rsidR="00BE70A9" w:rsidRDefault="00896E4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66CF669C" w14:textId="77777777" w:rsidR="00BE70A9" w:rsidRDefault="00BE70A9">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8F00" w14:textId="77777777" w:rsidR="00BE70A9" w:rsidRDefault="00896E4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ED6D5DD" wp14:editId="52D7547A">
          <wp:simplePos x="0" y="0"/>
          <wp:positionH relativeFrom="column">
            <wp:posOffset>-1080131</wp:posOffset>
          </wp:positionH>
          <wp:positionV relativeFrom="paragraph">
            <wp:posOffset>-343531</wp:posOffset>
          </wp:positionV>
          <wp:extent cx="7635600" cy="9943200"/>
          <wp:effectExtent l="0" t="0" r="0" b="0"/>
          <wp:wrapNone/>
          <wp:docPr id="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6240" w:type="dxa"/>
      <w:tblInd w:w="3685" w:type="dxa"/>
      <w:tblLayout w:type="fixed"/>
      <w:tblLook w:val="0400" w:firstRow="0" w:lastRow="0" w:firstColumn="0" w:lastColumn="0" w:noHBand="0" w:noVBand="1"/>
    </w:tblPr>
    <w:tblGrid>
      <w:gridCol w:w="2553"/>
      <w:gridCol w:w="3687"/>
    </w:tblGrid>
    <w:tr w:rsidR="00BE70A9" w14:paraId="42A66263" w14:textId="77777777">
      <w:tc>
        <w:tcPr>
          <w:tcW w:w="2553" w:type="dxa"/>
          <w:vAlign w:val="center"/>
        </w:tcPr>
        <w:p w14:paraId="664FEF4E"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39C6A4A"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02429/INFOEM/IP/RR/2022</w:t>
          </w:r>
        </w:p>
      </w:tc>
    </w:tr>
    <w:tr w:rsidR="00BE70A9" w14:paraId="188CB503" w14:textId="77777777">
      <w:tc>
        <w:tcPr>
          <w:tcW w:w="2553" w:type="dxa"/>
          <w:vAlign w:val="center"/>
        </w:tcPr>
        <w:p w14:paraId="04195113"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A4808F6" w14:textId="77777777" w:rsidR="00BE70A9" w:rsidRDefault="00BE70A9">
          <w:pPr>
            <w:rPr>
              <w:rFonts w:ascii="Palatino Linotype" w:eastAsia="Palatino Linotype" w:hAnsi="Palatino Linotype" w:cs="Palatino Linotype"/>
              <w:b/>
              <w:sz w:val="22"/>
              <w:szCs w:val="22"/>
            </w:rPr>
          </w:pPr>
        </w:p>
      </w:tc>
    </w:tr>
    <w:tr w:rsidR="00BE70A9" w14:paraId="21BBEAA4" w14:textId="77777777">
      <w:trPr>
        <w:trHeight w:val="228"/>
      </w:trPr>
      <w:tc>
        <w:tcPr>
          <w:tcW w:w="2553" w:type="dxa"/>
          <w:vAlign w:val="center"/>
        </w:tcPr>
        <w:p w14:paraId="6909004A"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95D0CAC" w14:textId="77777777" w:rsidR="00BE70A9" w:rsidRDefault="00896E4C">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E70A9" w14:paraId="2E09115F" w14:textId="77777777">
      <w:tc>
        <w:tcPr>
          <w:tcW w:w="2553" w:type="dxa"/>
          <w:vAlign w:val="center"/>
        </w:tcPr>
        <w:p w14:paraId="41256C58" w14:textId="77777777" w:rsidR="00BE70A9" w:rsidRDefault="00896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3BA52D8" w14:textId="77777777" w:rsidR="00BE70A9" w:rsidRDefault="00896E4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EC2861" w14:textId="77777777" w:rsidR="00BE70A9" w:rsidRDefault="00BE70A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9AC5" w14:textId="77777777" w:rsidR="00BE70A9" w:rsidRDefault="00896E4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7C53E87" w14:textId="77777777" w:rsidR="00BE70A9" w:rsidRDefault="00BE70A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0EA7"/>
    <w:multiLevelType w:val="hybridMultilevel"/>
    <w:tmpl w:val="884C67C6"/>
    <w:lvl w:ilvl="0" w:tplc="279E2494">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220545DA"/>
    <w:multiLevelType w:val="multilevel"/>
    <w:tmpl w:val="E8629BA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34317490"/>
    <w:multiLevelType w:val="hybridMultilevel"/>
    <w:tmpl w:val="A566DA98"/>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A449BF"/>
    <w:multiLevelType w:val="multilevel"/>
    <w:tmpl w:val="E0025F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BC20D2"/>
    <w:multiLevelType w:val="multilevel"/>
    <w:tmpl w:val="A0F0B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554CB8"/>
    <w:multiLevelType w:val="multilevel"/>
    <w:tmpl w:val="C436E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0A9"/>
    <w:rsid w:val="002E6F4F"/>
    <w:rsid w:val="00310502"/>
    <w:rsid w:val="00896E4C"/>
    <w:rsid w:val="008F40E9"/>
    <w:rsid w:val="00BE70A9"/>
    <w:rsid w:val="00CE2CCD"/>
    <w:rsid w:val="00DB37EB"/>
    <w:rsid w:val="00DD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AF7B"/>
  <w15:docId w15:val="{50C3965C-96EC-4799-88E9-136A94BEA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E8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NkE943Zk0WNYLUDZ3DUrfFvp1A==">AMUW2mV609SfGmCJirq6EnL7r3XSYRMNA14gvjLmxHf2iJjgWVxbuwC3heL6DuWeFtgU10vLQDmheAqGPD5+sYogbUXIyGpFf1OWx5lb0d/fZfRTTTyR9IGKZ1x7bRR5Us1pu7J2PPOgkc/8o67ipTf2YW1ejGDU1g==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7772</Words>
  <Characters>42746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cp:lastPrinted>2022-05-30T05:52:00Z</cp:lastPrinted>
  <dcterms:created xsi:type="dcterms:W3CDTF">2022-05-27T18:06:00Z</dcterms:created>
  <dcterms:modified xsi:type="dcterms:W3CDTF">2022-05-30T05:52:00Z</dcterms:modified>
</cp:coreProperties>
</file>