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676E4" w:rsidR="00B31222" w:rsidP="00563515" w:rsidRDefault="004B1DB5" w14:paraId="14C6A77F" w14:textId="77777777">
      <w:pPr>
        <w:spacing w:line="360" w:lineRule="auto"/>
        <w:jc w:val="both"/>
        <w:rPr>
          <w:rFonts w:ascii="Palatino Linotype" w:hAnsi="Palatino Linotype" w:cs="Tahoma"/>
          <w:sz w:val="22"/>
          <w:szCs w:val="22"/>
        </w:rPr>
      </w:pPr>
      <w:r w:rsidRPr="009676E4">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9676E4" w:rsidR="00616AEC">
        <w:rPr>
          <w:rFonts w:ascii="Palatino Linotype" w:hAnsi="Palatino Linotype" w:cs="Tahoma"/>
          <w:bCs/>
          <w:sz w:val="22"/>
          <w:szCs w:val="22"/>
        </w:rPr>
        <w:t xml:space="preserve">seis de julio </w:t>
      </w:r>
      <w:r w:rsidRPr="009676E4" w:rsidR="0023474A">
        <w:rPr>
          <w:rFonts w:ascii="Palatino Linotype" w:hAnsi="Palatino Linotype" w:cs="Tahoma"/>
          <w:bCs/>
          <w:sz w:val="22"/>
          <w:szCs w:val="22"/>
        </w:rPr>
        <w:t xml:space="preserve">de dos mil </w:t>
      </w:r>
      <w:r w:rsidRPr="009676E4" w:rsidR="00FE57C5">
        <w:rPr>
          <w:rFonts w:ascii="Palatino Linotype" w:hAnsi="Palatino Linotype" w:cs="Tahoma"/>
          <w:bCs/>
          <w:sz w:val="22"/>
          <w:szCs w:val="22"/>
        </w:rPr>
        <w:t>veintidós</w:t>
      </w:r>
      <w:r w:rsidRPr="009676E4">
        <w:rPr>
          <w:rFonts w:ascii="Palatino Linotype" w:hAnsi="Palatino Linotype" w:cs="Tahoma"/>
          <w:bCs/>
          <w:sz w:val="22"/>
          <w:szCs w:val="22"/>
        </w:rPr>
        <w:t>.</w:t>
      </w:r>
    </w:p>
    <w:p w:rsidRPr="009676E4" w:rsidR="00B31222" w:rsidP="00563515" w:rsidRDefault="00B31222" w14:paraId="241476E0" w14:textId="77777777">
      <w:pPr>
        <w:spacing w:line="360" w:lineRule="auto"/>
        <w:rPr>
          <w:rFonts w:ascii="Palatino Linotype" w:hAnsi="Palatino Linotype" w:cs="Tahoma"/>
          <w:bCs/>
          <w:sz w:val="12"/>
          <w:szCs w:val="22"/>
        </w:rPr>
      </w:pPr>
    </w:p>
    <w:p w:rsidRPr="009676E4" w:rsidR="00B31222" w:rsidP="00563515" w:rsidRDefault="00940887" w14:paraId="40212AA5" w14:textId="77777777">
      <w:pPr>
        <w:spacing w:line="360" w:lineRule="auto"/>
        <w:jc w:val="both"/>
        <w:rPr>
          <w:rFonts w:ascii="Palatino Linotype" w:hAnsi="Palatino Linotype" w:cs="Tahoma"/>
          <w:b/>
          <w:bCs/>
          <w:color w:val="0D0D0D" w:themeColor="text1" w:themeTint="F2"/>
          <w:sz w:val="22"/>
          <w:szCs w:val="22"/>
        </w:rPr>
      </w:pPr>
      <w:r w:rsidRPr="009676E4">
        <w:rPr>
          <w:rFonts w:ascii="Palatino Linotype" w:hAnsi="Palatino Linotype" w:cs="Tahoma"/>
          <w:b/>
          <w:bCs/>
          <w:color w:val="0D0D0D" w:themeColor="text1" w:themeTint="F2"/>
          <w:sz w:val="22"/>
          <w:szCs w:val="22"/>
        </w:rPr>
        <w:t>V</w:t>
      </w:r>
      <w:r w:rsidRPr="009676E4" w:rsidR="00820CA7">
        <w:rPr>
          <w:rFonts w:ascii="Palatino Linotype" w:hAnsi="Palatino Linotype" w:cs="Tahoma"/>
          <w:b/>
          <w:bCs/>
          <w:color w:val="0D0D0D" w:themeColor="text1" w:themeTint="F2"/>
          <w:sz w:val="22"/>
          <w:szCs w:val="22"/>
        </w:rPr>
        <w:t>ISTOS</w:t>
      </w:r>
      <w:r w:rsidRPr="009676E4">
        <w:rPr>
          <w:rFonts w:ascii="Palatino Linotype" w:hAnsi="Palatino Linotype" w:cs="Tahoma"/>
          <w:bCs/>
          <w:color w:val="0D0D0D" w:themeColor="text1" w:themeTint="F2"/>
          <w:sz w:val="22"/>
          <w:szCs w:val="22"/>
        </w:rPr>
        <w:t xml:space="preserve"> los</w:t>
      </w:r>
      <w:r w:rsidRPr="009676E4" w:rsidR="0019389B">
        <w:rPr>
          <w:rFonts w:ascii="Palatino Linotype" w:hAnsi="Palatino Linotype" w:cs="Tahoma"/>
          <w:bCs/>
          <w:color w:val="0D0D0D" w:themeColor="text1" w:themeTint="F2"/>
          <w:sz w:val="22"/>
          <w:szCs w:val="22"/>
        </w:rPr>
        <w:t xml:space="preserve"> expediente</w:t>
      </w:r>
      <w:r w:rsidRPr="009676E4" w:rsidR="00FD2E26">
        <w:rPr>
          <w:rFonts w:ascii="Palatino Linotype" w:hAnsi="Palatino Linotype" w:cs="Tahoma"/>
          <w:bCs/>
          <w:color w:val="0D0D0D" w:themeColor="text1" w:themeTint="F2"/>
          <w:sz w:val="22"/>
          <w:szCs w:val="22"/>
        </w:rPr>
        <w:t>s</w:t>
      </w:r>
      <w:r w:rsidRPr="009676E4" w:rsidR="0019389B">
        <w:rPr>
          <w:rFonts w:ascii="Palatino Linotype" w:hAnsi="Palatino Linotype" w:cs="Tahoma"/>
          <w:bCs/>
          <w:color w:val="0D0D0D" w:themeColor="text1" w:themeTint="F2"/>
          <w:sz w:val="22"/>
          <w:szCs w:val="22"/>
        </w:rPr>
        <w:t xml:space="preserve"> </w:t>
      </w:r>
      <w:r w:rsidRPr="009676E4">
        <w:rPr>
          <w:rFonts w:ascii="Palatino Linotype" w:hAnsi="Palatino Linotype" w:cs="Tahoma"/>
          <w:bCs/>
          <w:color w:val="0D0D0D" w:themeColor="text1" w:themeTint="F2"/>
          <w:sz w:val="22"/>
          <w:szCs w:val="22"/>
        </w:rPr>
        <w:t>conformados con</w:t>
      </w:r>
      <w:r w:rsidRPr="009676E4" w:rsidR="00FD2E26">
        <w:rPr>
          <w:rFonts w:ascii="Palatino Linotype" w:hAnsi="Palatino Linotype" w:cs="Tahoma"/>
          <w:bCs/>
          <w:color w:val="0D0D0D" w:themeColor="text1" w:themeTint="F2"/>
          <w:sz w:val="22"/>
          <w:szCs w:val="22"/>
        </w:rPr>
        <w:t xml:space="preserve"> motivo de los </w:t>
      </w:r>
      <w:r w:rsidRPr="009676E4" w:rsidR="00422869">
        <w:rPr>
          <w:rFonts w:ascii="Palatino Linotype" w:hAnsi="Palatino Linotype" w:cs="Tahoma"/>
          <w:bCs/>
          <w:color w:val="0D0D0D" w:themeColor="text1" w:themeTint="F2"/>
          <w:sz w:val="22"/>
          <w:szCs w:val="22"/>
        </w:rPr>
        <w:t>Recurso</w:t>
      </w:r>
      <w:r w:rsidRPr="009676E4" w:rsidR="00FD2E26">
        <w:rPr>
          <w:rFonts w:ascii="Palatino Linotype" w:hAnsi="Palatino Linotype" w:cs="Tahoma"/>
          <w:bCs/>
          <w:color w:val="0D0D0D" w:themeColor="text1" w:themeTint="F2"/>
          <w:sz w:val="22"/>
          <w:szCs w:val="22"/>
        </w:rPr>
        <w:t>s</w:t>
      </w:r>
      <w:r w:rsidRPr="009676E4" w:rsidR="00422869">
        <w:rPr>
          <w:rFonts w:ascii="Palatino Linotype" w:hAnsi="Palatino Linotype" w:cs="Tahoma"/>
          <w:bCs/>
          <w:color w:val="0D0D0D" w:themeColor="text1" w:themeTint="F2"/>
          <w:sz w:val="22"/>
          <w:szCs w:val="22"/>
        </w:rPr>
        <w:t xml:space="preserve"> de Revisión </w:t>
      </w:r>
      <w:r w:rsidRPr="009676E4" w:rsidR="00616AEC">
        <w:rPr>
          <w:rFonts w:ascii="Palatino Linotype" w:hAnsi="Palatino Linotype" w:eastAsia="Calibri" w:cs="Tahoma"/>
          <w:b/>
          <w:sz w:val="22"/>
          <w:szCs w:val="22"/>
          <w:lang w:eastAsia="en-US"/>
        </w:rPr>
        <w:t>06851</w:t>
      </w:r>
      <w:r w:rsidRPr="009676E4" w:rsidR="00F54354">
        <w:rPr>
          <w:rFonts w:ascii="Palatino Linotype" w:hAnsi="Palatino Linotype" w:eastAsia="Calibri" w:cs="Tahoma"/>
          <w:b/>
          <w:sz w:val="22"/>
          <w:szCs w:val="22"/>
          <w:lang w:eastAsia="en-US"/>
        </w:rPr>
        <w:t>/INFOEM/IP/RR/2022</w:t>
      </w:r>
      <w:r w:rsidRPr="009676E4" w:rsidR="00457674">
        <w:rPr>
          <w:rFonts w:ascii="Palatino Linotype" w:hAnsi="Palatino Linotype" w:eastAsia="Calibri" w:cs="Tahoma"/>
          <w:b/>
          <w:sz w:val="22"/>
          <w:szCs w:val="22"/>
          <w:lang w:eastAsia="en-US"/>
        </w:rPr>
        <w:t xml:space="preserve"> y</w:t>
      </w:r>
      <w:r w:rsidRPr="009676E4" w:rsidR="00F54354">
        <w:rPr>
          <w:rFonts w:ascii="Palatino Linotype" w:hAnsi="Palatino Linotype" w:eastAsia="Calibri" w:cs="Tahoma"/>
          <w:b/>
          <w:sz w:val="22"/>
          <w:szCs w:val="22"/>
          <w:lang w:eastAsia="en-US"/>
        </w:rPr>
        <w:t xml:space="preserve"> </w:t>
      </w:r>
      <w:r w:rsidRPr="009676E4" w:rsidR="00616AEC">
        <w:rPr>
          <w:rFonts w:ascii="Palatino Linotype" w:hAnsi="Palatino Linotype" w:eastAsia="Calibri" w:cs="Tahoma"/>
          <w:b/>
          <w:sz w:val="22"/>
          <w:szCs w:val="22"/>
          <w:lang w:eastAsia="en-US"/>
        </w:rPr>
        <w:t>06852</w:t>
      </w:r>
      <w:r w:rsidRPr="009676E4" w:rsidR="00F54354">
        <w:rPr>
          <w:rFonts w:ascii="Palatino Linotype" w:hAnsi="Palatino Linotype" w:eastAsia="Calibri" w:cs="Tahoma"/>
          <w:b/>
          <w:sz w:val="22"/>
          <w:szCs w:val="22"/>
          <w:lang w:eastAsia="en-US"/>
        </w:rPr>
        <w:t xml:space="preserve">/INFOEM/IP/RR/2022, </w:t>
      </w:r>
      <w:r w:rsidRPr="009676E4" w:rsidR="00127757">
        <w:rPr>
          <w:rFonts w:ascii="Palatino Linotype" w:hAnsi="Palatino Linotype" w:cs="Tahoma"/>
          <w:bCs/>
          <w:color w:val="0D0D0D" w:themeColor="text1" w:themeTint="F2"/>
          <w:sz w:val="22"/>
          <w:szCs w:val="22"/>
        </w:rPr>
        <w:t>interpuesto</w:t>
      </w:r>
      <w:r w:rsidRPr="009676E4" w:rsidR="00FD2E26">
        <w:rPr>
          <w:rFonts w:ascii="Palatino Linotype" w:hAnsi="Palatino Linotype" w:cs="Tahoma"/>
          <w:bCs/>
          <w:color w:val="0D0D0D" w:themeColor="text1" w:themeTint="F2"/>
          <w:sz w:val="22"/>
          <w:szCs w:val="22"/>
        </w:rPr>
        <w:t>s</w:t>
      </w:r>
      <w:r w:rsidRPr="009676E4" w:rsidR="00127757">
        <w:rPr>
          <w:rFonts w:ascii="Palatino Linotype" w:hAnsi="Palatino Linotype" w:cs="Tahoma"/>
          <w:bCs/>
          <w:color w:val="0D0D0D" w:themeColor="text1" w:themeTint="F2"/>
          <w:sz w:val="22"/>
          <w:szCs w:val="22"/>
        </w:rPr>
        <w:t xml:space="preserve"> </w:t>
      </w:r>
      <w:r w:rsidRPr="009676E4" w:rsidR="00F54354">
        <w:rPr>
          <w:rFonts w:ascii="Palatino Linotype" w:hAnsi="Palatino Linotype" w:cs="Tahoma"/>
          <w:bCs/>
          <w:color w:val="0D0D0D" w:themeColor="text1" w:themeTint="F2"/>
          <w:sz w:val="22"/>
          <w:szCs w:val="22"/>
        </w:rPr>
        <w:t xml:space="preserve">por un </w:t>
      </w:r>
      <w:r w:rsidRPr="009676E4" w:rsidR="00B37582">
        <w:rPr>
          <w:rFonts w:ascii="Palatino Linotype" w:hAnsi="Palatino Linotype" w:cs="Tahoma"/>
          <w:bCs/>
          <w:color w:val="0D0D0D" w:themeColor="text1" w:themeTint="F2"/>
          <w:sz w:val="22"/>
          <w:szCs w:val="22"/>
        </w:rPr>
        <w:t>R</w:t>
      </w:r>
      <w:r w:rsidRPr="009676E4" w:rsidR="004B1DB5">
        <w:rPr>
          <w:rFonts w:ascii="Palatino Linotype" w:hAnsi="Palatino Linotype" w:cs="Tahoma"/>
          <w:bCs/>
          <w:color w:val="0D0D0D" w:themeColor="text1" w:themeTint="F2"/>
          <w:sz w:val="22"/>
          <w:szCs w:val="22"/>
        </w:rPr>
        <w:t xml:space="preserve">ecurrente </w:t>
      </w:r>
      <w:r w:rsidRPr="009676E4" w:rsidR="00645847">
        <w:rPr>
          <w:rFonts w:ascii="Palatino Linotype" w:hAnsi="Palatino Linotype" w:cs="Tahoma"/>
          <w:bCs/>
          <w:color w:val="0D0D0D" w:themeColor="text1" w:themeTint="F2"/>
          <w:sz w:val="22"/>
          <w:szCs w:val="22"/>
        </w:rPr>
        <w:t>y/</w:t>
      </w:r>
      <w:r w:rsidRPr="009676E4" w:rsidR="004B1DB5">
        <w:rPr>
          <w:rFonts w:ascii="Palatino Linotype" w:hAnsi="Palatino Linotype" w:cs="Tahoma"/>
          <w:bCs/>
          <w:color w:val="0D0D0D" w:themeColor="text1" w:themeTint="F2"/>
          <w:sz w:val="22"/>
          <w:szCs w:val="22"/>
        </w:rPr>
        <w:t xml:space="preserve">o </w:t>
      </w:r>
      <w:r w:rsidRPr="009676E4" w:rsidR="00B37582">
        <w:rPr>
          <w:rFonts w:ascii="Palatino Linotype" w:hAnsi="Palatino Linotype" w:cs="Tahoma"/>
          <w:bCs/>
          <w:color w:val="0D0D0D" w:themeColor="text1" w:themeTint="F2"/>
          <w:sz w:val="22"/>
          <w:szCs w:val="22"/>
        </w:rPr>
        <w:t>P</w:t>
      </w:r>
      <w:r w:rsidRPr="009676E4" w:rsidR="004B1DB5">
        <w:rPr>
          <w:rFonts w:ascii="Palatino Linotype" w:hAnsi="Palatino Linotype" w:cs="Tahoma"/>
          <w:bCs/>
          <w:color w:val="0D0D0D" w:themeColor="text1" w:themeTint="F2"/>
          <w:sz w:val="22"/>
          <w:szCs w:val="22"/>
        </w:rPr>
        <w:t xml:space="preserve">articular, </w:t>
      </w:r>
      <w:r w:rsidRPr="009676E4">
        <w:rPr>
          <w:rFonts w:ascii="Palatino Linotype" w:hAnsi="Palatino Linotype" w:cs="Tahoma"/>
          <w:bCs/>
          <w:color w:val="0D0D0D" w:themeColor="text1" w:themeTint="F2"/>
          <w:sz w:val="22"/>
          <w:szCs w:val="22"/>
        </w:rPr>
        <w:t>en</w:t>
      </w:r>
      <w:r w:rsidRPr="009676E4" w:rsidR="00DC1594">
        <w:rPr>
          <w:rFonts w:ascii="Palatino Linotype" w:hAnsi="Palatino Linotype" w:cs="Tahoma"/>
          <w:bCs/>
          <w:color w:val="0D0D0D" w:themeColor="text1" w:themeTint="F2"/>
          <w:sz w:val="22"/>
          <w:szCs w:val="22"/>
        </w:rPr>
        <w:t xml:space="preserve"> contra de la</w:t>
      </w:r>
      <w:r w:rsidRPr="009676E4" w:rsidR="00FD2E26">
        <w:rPr>
          <w:rFonts w:ascii="Palatino Linotype" w:hAnsi="Palatino Linotype" w:cs="Tahoma"/>
          <w:bCs/>
          <w:color w:val="0D0D0D" w:themeColor="text1" w:themeTint="F2"/>
          <w:sz w:val="22"/>
          <w:szCs w:val="22"/>
        </w:rPr>
        <w:t>s</w:t>
      </w:r>
      <w:r w:rsidRPr="009676E4" w:rsidR="00DC1594">
        <w:rPr>
          <w:rFonts w:ascii="Palatino Linotype" w:hAnsi="Palatino Linotype" w:cs="Tahoma"/>
          <w:bCs/>
          <w:color w:val="0D0D0D" w:themeColor="text1" w:themeTint="F2"/>
          <w:sz w:val="22"/>
          <w:szCs w:val="22"/>
        </w:rPr>
        <w:t xml:space="preserve"> respuesta</w:t>
      </w:r>
      <w:r w:rsidRPr="009676E4" w:rsidR="00FD2E26">
        <w:rPr>
          <w:rFonts w:ascii="Palatino Linotype" w:hAnsi="Palatino Linotype" w:cs="Tahoma"/>
          <w:bCs/>
          <w:color w:val="0D0D0D" w:themeColor="text1" w:themeTint="F2"/>
          <w:sz w:val="22"/>
          <w:szCs w:val="22"/>
        </w:rPr>
        <w:t>s</w:t>
      </w:r>
      <w:r w:rsidRPr="009676E4" w:rsidR="00DC1594">
        <w:rPr>
          <w:rFonts w:ascii="Palatino Linotype" w:hAnsi="Palatino Linotype" w:cs="Tahoma"/>
          <w:bCs/>
          <w:color w:val="0D0D0D" w:themeColor="text1" w:themeTint="F2"/>
          <w:sz w:val="22"/>
          <w:szCs w:val="22"/>
        </w:rPr>
        <w:t xml:space="preserve"> del </w:t>
      </w:r>
      <w:r w:rsidRPr="009676E4" w:rsidR="002A0FB8">
        <w:rPr>
          <w:rFonts w:ascii="Palatino Linotype" w:hAnsi="Palatino Linotype" w:cs="Tahoma"/>
          <w:bCs/>
          <w:color w:val="0D0D0D" w:themeColor="text1" w:themeTint="F2"/>
          <w:sz w:val="22"/>
          <w:szCs w:val="22"/>
        </w:rPr>
        <w:t>Sujeto Obligado</w:t>
      </w:r>
      <w:r w:rsidRPr="009676E4" w:rsidR="00EB4D59">
        <w:rPr>
          <w:rFonts w:ascii="Palatino Linotype" w:hAnsi="Palatino Linotype" w:cs="Tahoma"/>
          <w:bCs/>
          <w:color w:val="0D0D0D" w:themeColor="text1" w:themeTint="F2"/>
          <w:sz w:val="22"/>
          <w:szCs w:val="22"/>
        </w:rPr>
        <w:t xml:space="preserve"> </w:t>
      </w:r>
      <w:r w:rsidRPr="009676E4" w:rsidR="00616AEC">
        <w:rPr>
          <w:rFonts w:ascii="Palatino Linotype" w:hAnsi="Palatino Linotype" w:cs="Tahoma"/>
          <w:bCs/>
          <w:color w:val="0D0D0D" w:themeColor="text1" w:themeTint="F2"/>
          <w:sz w:val="22"/>
          <w:szCs w:val="22"/>
        </w:rPr>
        <w:t>Ayuntamiento de Ecatepec de Morelos</w:t>
      </w:r>
      <w:r w:rsidRPr="009676E4" w:rsidR="00DC1594">
        <w:rPr>
          <w:rFonts w:ascii="Palatino Linotype" w:hAnsi="Palatino Linotype" w:cs="Tahoma"/>
          <w:bCs/>
          <w:color w:val="0D0D0D" w:themeColor="text1" w:themeTint="F2"/>
          <w:sz w:val="22"/>
          <w:szCs w:val="22"/>
        </w:rPr>
        <w:t xml:space="preserve">, </w:t>
      </w:r>
      <w:r w:rsidRPr="009676E4" w:rsidR="00422869">
        <w:rPr>
          <w:rFonts w:ascii="Palatino Linotype" w:hAnsi="Palatino Linotype" w:cs="Tahoma"/>
          <w:bCs/>
          <w:color w:val="0D0D0D" w:themeColor="text1" w:themeTint="F2"/>
          <w:sz w:val="22"/>
          <w:szCs w:val="22"/>
        </w:rPr>
        <w:t xml:space="preserve">se emite la presente Resolución, </w:t>
      </w:r>
      <w:r w:rsidRPr="009676E4" w:rsidR="00DC1594">
        <w:rPr>
          <w:rFonts w:ascii="Palatino Linotype" w:hAnsi="Palatino Linotype" w:cs="Tahoma"/>
          <w:bCs/>
          <w:color w:val="0D0D0D" w:themeColor="text1" w:themeTint="F2"/>
          <w:sz w:val="22"/>
          <w:szCs w:val="22"/>
        </w:rPr>
        <w:t>con base en</w:t>
      </w:r>
      <w:r w:rsidRPr="009676E4">
        <w:rPr>
          <w:rFonts w:ascii="Palatino Linotype" w:hAnsi="Palatino Linotype" w:cs="Tahoma"/>
          <w:bCs/>
          <w:color w:val="0D0D0D" w:themeColor="text1" w:themeTint="F2"/>
          <w:sz w:val="22"/>
          <w:szCs w:val="22"/>
        </w:rPr>
        <w:t xml:space="preserve"> </w:t>
      </w:r>
      <w:r w:rsidRPr="009676E4" w:rsidR="00DC1594">
        <w:rPr>
          <w:rFonts w:ascii="Palatino Linotype" w:hAnsi="Palatino Linotype" w:cs="Tahoma"/>
          <w:bCs/>
          <w:color w:val="0D0D0D" w:themeColor="text1" w:themeTint="F2"/>
          <w:sz w:val="22"/>
          <w:szCs w:val="22"/>
        </w:rPr>
        <w:t xml:space="preserve">los </w:t>
      </w:r>
      <w:r w:rsidRPr="009676E4" w:rsidR="006C1B1D">
        <w:rPr>
          <w:rFonts w:ascii="Palatino Linotype" w:hAnsi="Palatino Linotype" w:cs="Tahoma"/>
          <w:bCs/>
          <w:color w:val="0D0D0D" w:themeColor="text1" w:themeTint="F2"/>
          <w:sz w:val="22"/>
          <w:szCs w:val="22"/>
        </w:rPr>
        <w:t>A</w:t>
      </w:r>
      <w:r w:rsidRPr="009676E4" w:rsidR="00DC1594">
        <w:rPr>
          <w:rFonts w:ascii="Palatino Linotype" w:hAnsi="Palatino Linotype" w:cs="Tahoma"/>
          <w:bCs/>
          <w:color w:val="0D0D0D" w:themeColor="text1" w:themeTint="F2"/>
          <w:sz w:val="22"/>
          <w:szCs w:val="22"/>
        </w:rPr>
        <w:t xml:space="preserve">ntecedentes y </w:t>
      </w:r>
      <w:r w:rsidRPr="009676E4" w:rsidR="002A0FB8">
        <w:rPr>
          <w:rFonts w:ascii="Palatino Linotype" w:hAnsi="Palatino Linotype" w:cs="Tahoma"/>
          <w:bCs/>
          <w:color w:val="0D0D0D" w:themeColor="text1" w:themeTint="F2"/>
          <w:sz w:val="22"/>
          <w:szCs w:val="22"/>
        </w:rPr>
        <w:t>C</w:t>
      </w:r>
      <w:r w:rsidRPr="009676E4" w:rsidR="002A0FB8">
        <w:rPr>
          <w:rFonts w:ascii="Palatino Linotype" w:hAnsi="Palatino Linotype" w:cs="Tahoma"/>
          <w:bCs/>
          <w:sz w:val="22"/>
          <w:szCs w:val="22"/>
        </w:rPr>
        <w:t xml:space="preserve">onsiderandos </w:t>
      </w:r>
      <w:r w:rsidRPr="009676E4" w:rsidR="00DC1594">
        <w:rPr>
          <w:rFonts w:ascii="Palatino Linotype" w:hAnsi="Palatino Linotype" w:cs="Tahoma"/>
          <w:bCs/>
          <w:sz w:val="22"/>
          <w:szCs w:val="22"/>
        </w:rPr>
        <w:t>que a continuación se exponen</w:t>
      </w:r>
      <w:r w:rsidRPr="009676E4" w:rsidR="00B31222">
        <w:rPr>
          <w:rFonts w:ascii="Palatino Linotype" w:hAnsi="Palatino Linotype" w:cs="Tahoma"/>
          <w:bCs/>
          <w:sz w:val="22"/>
          <w:szCs w:val="22"/>
        </w:rPr>
        <w:t>:</w:t>
      </w:r>
    </w:p>
    <w:p w:rsidRPr="009676E4" w:rsidR="00422869" w:rsidP="00563515" w:rsidRDefault="00422869" w14:paraId="536DC96B" w14:textId="77777777">
      <w:pPr>
        <w:spacing w:line="360" w:lineRule="auto"/>
        <w:rPr>
          <w:rFonts w:ascii="Palatino Linotype" w:hAnsi="Palatino Linotype" w:cs="Tahoma"/>
          <w:sz w:val="18"/>
          <w:szCs w:val="22"/>
        </w:rPr>
      </w:pPr>
    </w:p>
    <w:p w:rsidRPr="009676E4" w:rsidR="00B31222" w:rsidP="00563515" w:rsidRDefault="00B31222" w14:paraId="35D4E0AB" w14:textId="77777777">
      <w:pPr>
        <w:tabs>
          <w:tab w:val="center" w:pos="4522"/>
          <w:tab w:val="left" w:pos="7245"/>
        </w:tabs>
        <w:spacing w:line="360" w:lineRule="auto"/>
        <w:jc w:val="center"/>
        <w:rPr>
          <w:rFonts w:ascii="Palatino Linotype" w:hAnsi="Palatino Linotype" w:cs="Tahoma"/>
          <w:b/>
          <w:sz w:val="22"/>
          <w:szCs w:val="22"/>
        </w:rPr>
      </w:pPr>
      <w:r w:rsidRPr="009676E4">
        <w:rPr>
          <w:rFonts w:ascii="Palatino Linotype" w:hAnsi="Palatino Linotype" w:cs="Tahoma"/>
          <w:b/>
          <w:sz w:val="22"/>
          <w:szCs w:val="22"/>
        </w:rPr>
        <w:t>A</w:t>
      </w:r>
      <w:r w:rsidRPr="009676E4" w:rsidR="00FF2401">
        <w:rPr>
          <w:rFonts w:ascii="Palatino Linotype" w:hAnsi="Palatino Linotype" w:cs="Tahoma"/>
          <w:b/>
          <w:sz w:val="22"/>
          <w:szCs w:val="22"/>
        </w:rPr>
        <w:t xml:space="preserve"> </w:t>
      </w:r>
      <w:r w:rsidRPr="009676E4">
        <w:rPr>
          <w:rFonts w:ascii="Palatino Linotype" w:hAnsi="Palatino Linotype" w:cs="Tahoma"/>
          <w:b/>
          <w:sz w:val="22"/>
          <w:szCs w:val="22"/>
        </w:rPr>
        <w:t>N</w:t>
      </w:r>
      <w:r w:rsidRPr="009676E4" w:rsidR="00FF2401">
        <w:rPr>
          <w:rFonts w:ascii="Palatino Linotype" w:hAnsi="Palatino Linotype" w:cs="Tahoma"/>
          <w:b/>
          <w:sz w:val="22"/>
          <w:szCs w:val="22"/>
        </w:rPr>
        <w:t xml:space="preserve"> </w:t>
      </w:r>
      <w:r w:rsidRPr="009676E4">
        <w:rPr>
          <w:rFonts w:ascii="Palatino Linotype" w:hAnsi="Palatino Linotype" w:cs="Tahoma"/>
          <w:b/>
          <w:sz w:val="22"/>
          <w:szCs w:val="22"/>
        </w:rPr>
        <w:t>T</w:t>
      </w:r>
      <w:r w:rsidRPr="009676E4" w:rsidR="00FF2401">
        <w:rPr>
          <w:rFonts w:ascii="Palatino Linotype" w:hAnsi="Palatino Linotype" w:cs="Tahoma"/>
          <w:b/>
          <w:sz w:val="22"/>
          <w:szCs w:val="22"/>
        </w:rPr>
        <w:t xml:space="preserve"> </w:t>
      </w:r>
      <w:r w:rsidRPr="009676E4">
        <w:rPr>
          <w:rFonts w:ascii="Palatino Linotype" w:hAnsi="Palatino Linotype" w:cs="Tahoma"/>
          <w:b/>
          <w:sz w:val="22"/>
          <w:szCs w:val="22"/>
        </w:rPr>
        <w:t>E</w:t>
      </w:r>
      <w:r w:rsidRPr="009676E4" w:rsidR="00FF2401">
        <w:rPr>
          <w:rFonts w:ascii="Palatino Linotype" w:hAnsi="Palatino Linotype" w:cs="Tahoma"/>
          <w:b/>
          <w:sz w:val="22"/>
          <w:szCs w:val="22"/>
        </w:rPr>
        <w:t xml:space="preserve"> </w:t>
      </w:r>
      <w:r w:rsidRPr="009676E4">
        <w:rPr>
          <w:rFonts w:ascii="Palatino Linotype" w:hAnsi="Palatino Linotype" w:cs="Tahoma"/>
          <w:b/>
          <w:sz w:val="22"/>
          <w:szCs w:val="22"/>
        </w:rPr>
        <w:t>C</w:t>
      </w:r>
      <w:r w:rsidRPr="009676E4" w:rsidR="00FF2401">
        <w:rPr>
          <w:rFonts w:ascii="Palatino Linotype" w:hAnsi="Palatino Linotype" w:cs="Tahoma"/>
          <w:b/>
          <w:sz w:val="22"/>
          <w:szCs w:val="22"/>
        </w:rPr>
        <w:t xml:space="preserve"> </w:t>
      </w:r>
      <w:r w:rsidRPr="009676E4">
        <w:rPr>
          <w:rFonts w:ascii="Palatino Linotype" w:hAnsi="Palatino Linotype" w:cs="Tahoma"/>
          <w:b/>
          <w:sz w:val="22"/>
          <w:szCs w:val="22"/>
        </w:rPr>
        <w:t>E</w:t>
      </w:r>
      <w:r w:rsidRPr="009676E4" w:rsidR="00FF2401">
        <w:rPr>
          <w:rFonts w:ascii="Palatino Linotype" w:hAnsi="Palatino Linotype" w:cs="Tahoma"/>
          <w:b/>
          <w:sz w:val="22"/>
          <w:szCs w:val="22"/>
        </w:rPr>
        <w:t xml:space="preserve"> </w:t>
      </w:r>
      <w:r w:rsidRPr="009676E4">
        <w:rPr>
          <w:rFonts w:ascii="Palatino Linotype" w:hAnsi="Palatino Linotype" w:cs="Tahoma"/>
          <w:b/>
          <w:sz w:val="22"/>
          <w:szCs w:val="22"/>
        </w:rPr>
        <w:t>D</w:t>
      </w:r>
      <w:r w:rsidRPr="009676E4" w:rsidR="00FF2401">
        <w:rPr>
          <w:rFonts w:ascii="Palatino Linotype" w:hAnsi="Palatino Linotype" w:cs="Tahoma"/>
          <w:b/>
          <w:sz w:val="22"/>
          <w:szCs w:val="22"/>
        </w:rPr>
        <w:t xml:space="preserve"> </w:t>
      </w:r>
      <w:r w:rsidRPr="009676E4">
        <w:rPr>
          <w:rFonts w:ascii="Palatino Linotype" w:hAnsi="Palatino Linotype" w:cs="Tahoma"/>
          <w:b/>
          <w:sz w:val="22"/>
          <w:szCs w:val="22"/>
        </w:rPr>
        <w:t>E</w:t>
      </w:r>
      <w:r w:rsidRPr="009676E4" w:rsidR="00FF2401">
        <w:rPr>
          <w:rFonts w:ascii="Palatino Linotype" w:hAnsi="Palatino Linotype" w:cs="Tahoma"/>
          <w:b/>
          <w:sz w:val="22"/>
          <w:szCs w:val="22"/>
        </w:rPr>
        <w:t xml:space="preserve"> </w:t>
      </w:r>
      <w:r w:rsidRPr="009676E4">
        <w:rPr>
          <w:rFonts w:ascii="Palatino Linotype" w:hAnsi="Palatino Linotype" w:cs="Tahoma"/>
          <w:b/>
          <w:sz w:val="22"/>
          <w:szCs w:val="22"/>
        </w:rPr>
        <w:t>N</w:t>
      </w:r>
      <w:r w:rsidRPr="009676E4" w:rsidR="00FF2401">
        <w:rPr>
          <w:rFonts w:ascii="Palatino Linotype" w:hAnsi="Palatino Linotype" w:cs="Tahoma"/>
          <w:b/>
          <w:sz w:val="22"/>
          <w:szCs w:val="22"/>
        </w:rPr>
        <w:t xml:space="preserve"> </w:t>
      </w:r>
      <w:r w:rsidRPr="009676E4">
        <w:rPr>
          <w:rFonts w:ascii="Palatino Linotype" w:hAnsi="Palatino Linotype" w:cs="Tahoma"/>
          <w:b/>
          <w:sz w:val="22"/>
          <w:szCs w:val="22"/>
        </w:rPr>
        <w:t>T</w:t>
      </w:r>
      <w:r w:rsidRPr="009676E4" w:rsidR="00FF2401">
        <w:rPr>
          <w:rFonts w:ascii="Palatino Linotype" w:hAnsi="Palatino Linotype" w:cs="Tahoma"/>
          <w:b/>
          <w:sz w:val="22"/>
          <w:szCs w:val="22"/>
        </w:rPr>
        <w:t xml:space="preserve"> </w:t>
      </w:r>
      <w:r w:rsidRPr="009676E4">
        <w:rPr>
          <w:rFonts w:ascii="Palatino Linotype" w:hAnsi="Palatino Linotype" w:cs="Tahoma"/>
          <w:b/>
          <w:sz w:val="22"/>
          <w:szCs w:val="22"/>
        </w:rPr>
        <w:t>E</w:t>
      </w:r>
      <w:r w:rsidRPr="009676E4" w:rsidR="00FF2401">
        <w:rPr>
          <w:rFonts w:ascii="Palatino Linotype" w:hAnsi="Palatino Linotype" w:cs="Tahoma"/>
          <w:b/>
          <w:sz w:val="22"/>
          <w:szCs w:val="22"/>
        </w:rPr>
        <w:t xml:space="preserve"> </w:t>
      </w:r>
      <w:r w:rsidRPr="009676E4">
        <w:rPr>
          <w:rFonts w:ascii="Palatino Linotype" w:hAnsi="Palatino Linotype" w:cs="Tahoma"/>
          <w:b/>
          <w:sz w:val="22"/>
          <w:szCs w:val="22"/>
        </w:rPr>
        <w:t>S</w:t>
      </w:r>
    </w:p>
    <w:p w:rsidRPr="009676E4" w:rsidR="00B31222" w:rsidP="00563515" w:rsidRDefault="00B31222" w14:paraId="42BBCEF2" w14:textId="77777777">
      <w:pPr>
        <w:pStyle w:val="Prrafodelista"/>
        <w:tabs>
          <w:tab w:val="left" w:pos="567"/>
        </w:tabs>
        <w:spacing w:line="360" w:lineRule="auto"/>
        <w:ind w:left="0"/>
        <w:contextualSpacing w:val="0"/>
        <w:jc w:val="both"/>
        <w:rPr>
          <w:rFonts w:ascii="Palatino Linotype" w:hAnsi="Palatino Linotype" w:cs="Tahoma"/>
          <w:sz w:val="20"/>
          <w:szCs w:val="22"/>
        </w:rPr>
      </w:pPr>
    </w:p>
    <w:p w:rsidRPr="009676E4" w:rsidR="00DC1594" w:rsidP="00563515" w:rsidRDefault="00B31222" w14:paraId="39FEF70D" w14:textId="77777777">
      <w:pPr>
        <w:pStyle w:val="Prrafodelista"/>
        <w:tabs>
          <w:tab w:val="left" w:pos="567"/>
        </w:tabs>
        <w:spacing w:line="360" w:lineRule="auto"/>
        <w:ind w:left="0"/>
        <w:contextualSpacing w:val="0"/>
        <w:jc w:val="both"/>
        <w:rPr>
          <w:rFonts w:ascii="Palatino Linotype" w:hAnsi="Palatino Linotype" w:cs="Tahoma"/>
          <w:b/>
          <w:szCs w:val="22"/>
        </w:rPr>
      </w:pPr>
      <w:r w:rsidRPr="009676E4">
        <w:rPr>
          <w:rFonts w:ascii="Palatino Linotype" w:hAnsi="Palatino Linotype" w:cs="Tahoma"/>
          <w:b/>
          <w:szCs w:val="22"/>
        </w:rPr>
        <w:t>I. Presentación de la</w:t>
      </w:r>
      <w:r w:rsidRPr="009676E4" w:rsidR="003D03E9">
        <w:rPr>
          <w:rFonts w:ascii="Palatino Linotype" w:hAnsi="Palatino Linotype" w:cs="Tahoma"/>
          <w:b/>
          <w:szCs w:val="22"/>
        </w:rPr>
        <w:t>s</w:t>
      </w:r>
      <w:r w:rsidRPr="009676E4">
        <w:rPr>
          <w:rFonts w:ascii="Palatino Linotype" w:hAnsi="Palatino Linotype" w:cs="Tahoma"/>
          <w:b/>
          <w:szCs w:val="22"/>
        </w:rPr>
        <w:t xml:space="preserve"> solicitud</w:t>
      </w:r>
      <w:r w:rsidRPr="009676E4" w:rsidR="003D03E9">
        <w:rPr>
          <w:rFonts w:ascii="Palatino Linotype" w:hAnsi="Palatino Linotype" w:cs="Tahoma"/>
          <w:b/>
          <w:szCs w:val="22"/>
        </w:rPr>
        <w:t>es</w:t>
      </w:r>
      <w:r w:rsidRPr="009676E4">
        <w:rPr>
          <w:rFonts w:ascii="Palatino Linotype" w:hAnsi="Palatino Linotype" w:cs="Tahoma"/>
          <w:b/>
          <w:szCs w:val="22"/>
        </w:rPr>
        <w:t xml:space="preserve"> de información. </w:t>
      </w:r>
    </w:p>
    <w:p w:rsidRPr="009676E4" w:rsidR="00DC1594" w:rsidP="00563515" w:rsidRDefault="00DC1594" w14:paraId="05587F19" w14:textId="77777777">
      <w:pPr>
        <w:pStyle w:val="Prrafodelista"/>
        <w:tabs>
          <w:tab w:val="left" w:pos="567"/>
        </w:tabs>
        <w:spacing w:line="360" w:lineRule="auto"/>
        <w:ind w:left="0"/>
        <w:contextualSpacing w:val="0"/>
        <w:jc w:val="both"/>
        <w:rPr>
          <w:rFonts w:ascii="Palatino Linotype" w:hAnsi="Palatino Linotype" w:cs="Tahoma"/>
          <w:sz w:val="18"/>
          <w:szCs w:val="22"/>
        </w:rPr>
      </w:pPr>
    </w:p>
    <w:p w:rsidRPr="009676E4" w:rsidR="00ED0246" w:rsidP="00ED0246" w:rsidRDefault="00ED0246" w14:paraId="2F109F99" w14:textId="77777777">
      <w:pPr>
        <w:tabs>
          <w:tab w:val="left" w:pos="567"/>
        </w:tabs>
        <w:spacing w:line="360" w:lineRule="auto"/>
        <w:ind w:right="-28"/>
        <w:jc w:val="both"/>
        <w:rPr>
          <w:rFonts w:ascii="Palatino Linotype" w:hAnsi="Palatino Linotype" w:cs="Tahoma"/>
          <w:sz w:val="22"/>
          <w:szCs w:val="22"/>
        </w:rPr>
      </w:pPr>
      <w:r w:rsidRPr="009676E4">
        <w:rPr>
          <w:rFonts w:ascii="Palatino Linotype" w:hAnsi="Palatino Linotype" w:cs="Tahoma"/>
          <w:sz w:val="22"/>
          <w:szCs w:val="22"/>
        </w:rPr>
        <w:t>Con fechas</w:t>
      </w:r>
      <w:r w:rsidRPr="009676E4" w:rsidR="00FA5D86">
        <w:rPr>
          <w:rFonts w:ascii="Palatino Linotype" w:hAnsi="Palatino Linotype" w:cs="Tahoma"/>
          <w:sz w:val="22"/>
          <w:szCs w:val="22"/>
        </w:rPr>
        <w:t xml:space="preserve"> </w:t>
      </w:r>
      <w:r w:rsidRPr="009676E4" w:rsidR="00616AEC">
        <w:rPr>
          <w:rFonts w:ascii="Palatino Linotype" w:hAnsi="Palatino Linotype" w:cs="Tahoma"/>
          <w:sz w:val="22"/>
          <w:szCs w:val="22"/>
        </w:rPr>
        <w:t xml:space="preserve">dieciocho de abril </w:t>
      </w:r>
      <w:r w:rsidRPr="009676E4" w:rsidR="00F54354">
        <w:rPr>
          <w:rFonts w:ascii="Palatino Linotype" w:hAnsi="Palatino Linotype" w:cs="Tahoma"/>
          <w:sz w:val="22"/>
          <w:szCs w:val="22"/>
        </w:rPr>
        <w:t>de dos mil veintidós</w:t>
      </w:r>
      <w:r w:rsidRPr="009676E4" w:rsidR="009551A7">
        <w:rPr>
          <w:rFonts w:ascii="Palatino Linotype" w:hAnsi="Palatino Linotype" w:cs="Tahoma"/>
          <w:sz w:val="22"/>
          <w:szCs w:val="22"/>
        </w:rPr>
        <w:t xml:space="preserve">, </w:t>
      </w:r>
      <w:r w:rsidRPr="009676E4" w:rsidR="00FA5D86">
        <w:rPr>
          <w:rFonts w:ascii="Palatino Linotype" w:hAnsi="Palatino Linotype" w:cs="Tahoma"/>
          <w:sz w:val="22"/>
          <w:szCs w:val="22"/>
        </w:rPr>
        <w:t>e</w:t>
      </w:r>
      <w:r w:rsidRPr="009676E4">
        <w:rPr>
          <w:rFonts w:ascii="Palatino Linotype" w:hAnsi="Palatino Linotype" w:cs="Tahoma"/>
          <w:sz w:val="22"/>
          <w:szCs w:val="22"/>
        </w:rPr>
        <w:t xml:space="preserve">l Particular presentó </w:t>
      </w:r>
      <w:r w:rsidRPr="009676E4" w:rsidR="00457674">
        <w:rPr>
          <w:rFonts w:ascii="Palatino Linotype" w:hAnsi="Palatino Linotype" w:cs="Tahoma"/>
          <w:sz w:val="22"/>
          <w:szCs w:val="22"/>
        </w:rPr>
        <w:t>dos</w:t>
      </w:r>
      <w:r w:rsidRPr="009676E4" w:rsidR="00013044">
        <w:rPr>
          <w:rFonts w:ascii="Palatino Linotype" w:hAnsi="Palatino Linotype" w:cs="Tahoma"/>
          <w:sz w:val="22"/>
          <w:szCs w:val="22"/>
        </w:rPr>
        <w:t xml:space="preserve"> </w:t>
      </w:r>
      <w:r w:rsidRPr="009676E4">
        <w:rPr>
          <w:rFonts w:ascii="Palatino Linotype" w:hAnsi="Palatino Linotype" w:cs="Tahoma"/>
          <w:sz w:val="22"/>
          <w:szCs w:val="22"/>
        </w:rPr>
        <w:t xml:space="preserve">solicitudes de acceso a la información pública a través del Sistema de Acceso a la Información Mexiquense (SAIMEX), ante </w:t>
      </w:r>
      <w:r w:rsidRPr="009676E4" w:rsidR="00013044">
        <w:rPr>
          <w:rFonts w:ascii="Palatino Linotype" w:hAnsi="Palatino Linotype" w:cs="Tahoma"/>
          <w:sz w:val="22"/>
          <w:szCs w:val="22"/>
        </w:rPr>
        <w:t xml:space="preserve">el </w:t>
      </w:r>
      <w:r w:rsidRPr="009676E4" w:rsidR="00616AEC">
        <w:rPr>
          <w:rFonts w:ascii="Palatino Linotype" w:hAnsi="Palatino Linotype" w:cs="Tahoma"/>
          <w:sz w:val="22"/>
          <w:szCs w:val="22"/>
        </w:rPr>
        <w:t>Ayuntamiento de Ecatepec de Morelos</w:t>
      </w:r>
      <w:r w:rsidRPr="009676E4">
        <w:rPr>
          <w:rFonts w:ascii="Palatino Linotype" w:hAnsi="Palatino Linotype" w:cs="Tahoma"/>
          <w:sz w:val="22"/>
          <w:szCs w:val="22"/>
        </w:rPr>
        <w:t>, mediante l</w:t>
      </w:r>
      <w:r w:rsidRPr="009676E4" w:rsidR="0023474A">
        <w:rPr>
          <w:rFonts w:ascii="Palatino Linotype" w:hAnsi="Palatino Linotype" w:cs="Tahoma"/>
          <w:sz w:val="22"/>
          <w:szCs w:val="22"/>
        </w:rPr>
        <w:t>as</w:t>
      </w:r>
      <w:r w:rsidRPr="009676E4">
        <w:rPr>
          <w:rFonts w:ascii="Palatino Linotype" w:hAnsi="Palatino Linotype" w:cs="Tahoma"/>
          <w:sz w:val="22"/>
          <w:szCs w:val="22"/>
        </w:rPr>
        <w:t xml:space="preserve"> cual</w:t>
      </w:r>
      <w:r w:rsidRPr="009676E4" w:rsidR="0023474A">
        <w:rPr>
          <w:rFonts w:ascii="Palatino Linotype" w:hAnsi="Palatino Linotype" w:cs="Tahoma"/>
          <w:sz w:val="22"/>
          <w:szCs w:val="22"/>
        </w:rPr>
        <w:t>es</w:t>
      </w:r>
      <w:r w:rsidRPr="009676E4">
        <w:rPr>
          <w:rFonts w:ascii="Palatino Linotype" w:hAnsi="Palatino Linotype" w:cs="Tahoma"/>
          <w:sz w:val="22"/>
          <w:szCs w:val="22"/>
        </w:rPr>
        <w:t xml:space="preserve"> requirió lo siguiente:</w:t>
      </w:r>
    </w:p>
    <w:p w:rsidRPr="009676E4" w:rsidR="00ED0246" w:rsidP="00ED0246" w:rsidRDefault="00ED0246" w14:paraId="2BC78F4B" w14:textId="77777777">
      <w:pPr>
        <w:tabs>
          <w:tab w:val="left" w:pos="567"/>
        </w:tabs>
        <w:spacing w:line="360" w:lineRule="auto"/>
        <w:ind w:right="-28"/>
        <w:jc w:val="both"/>
        <w:rPr>
          <w:rFonts w:ascii="Palatino Linotype" w:hAnsi="Palatino Linotype" w:cs="Tahoma"/>
          <w:sz w:val="16"/>
          <w:szCs w:val="22"/>
        </w:rPr>
      </w:pPr>
    </w:p>
    <w:tbl>
      <w:tblPr>
        <w:tblStyle w:val="Tablaconcuadrcula"/>
        <w:tblW w:w="9067" w:type="dxa"/>
        <w:tblLook w:val="04A0" w:firstRow="1" w:lastRow="0" w:firstColumn="1" w:lastColumn="0" w:noHBand="0" w:noVBand="1"/>
      </w:tblPr>
      <w:tblGrid>
        <w:gridCol w:w="421"/>
        <w:gridCol w:w="2693"/>
        <w:gridCol w:w="5953"/>
      </w:tblGrid>
      <w:tr w:rsidRPr="009676E4" w:rsidR="00ED0246" w:rsidTr="0020518F" w14:paraId="794473DA" w14:textId="77777777">
        <w:tc>
          <w:tcPr>
            <w:tcW w:w="421" w:type="dxa"/>
            <w:shd w:val="clear" w:color="auto" w:fill="D0CECE" w:themeFill="background2" w:themeFillShade="E6"/>
          </w:tcPr>
          <w:p w:rsidRPr="009676E4" w:rsidR="00ED0246" w:rsidP="00ED0246" w:rsidRDefault="00ED0246" w14:paraId="21D0FA81" w14:textId="77777777">
            <w:pPr>
              <w:tabs>
                <w:tab w:val="left" w:pos="567"/>
              </w:tabs>
              <w:ind w:right="-28"/>
              <w:contextualSpacing/>
              <w:jc w:val="both"/>
              <w:rPr>
                <w:rFonts w:ascii="Palatino Linotype" w:hAnsi="Palatino Linotype" w:cs="Tahoma"/>
              </w:rPr>
            </w:pPr>
          </w:p>
        </w:tc>
        <w:tc>
          <w:tcPr>
            <w:tcW w:w="2693" w:type="dxa"/>
            <w:shd w:val="clear" w:color="auto" w:fill="D0CECE" w:themeFill="background2" w:themeFillShade="E6"/>
          </w:tcPr>
          <w:p w:rsidRPr="009676E4" w:rsidR="00ED0246" w:rsidP="00ED0246" w:rsidRDefault="00ED0246" w14:paraId="6926DA90" w14:textId="77777777">
            <w:pPr>
              <w:tabs>
                <w:tab w:val="left" w:pos="567"/>
              </w:tabs>
              <w:ind w:right="-28"/>
              <w:contextualSpacing/>
              <w:jc w:val="both"/>
              <w:rPr>
                <w:rFonts w:ascii="Palatino Linotype" w:hAnsi="Palatino Linotype" w:cs="Tahoma"/>
                <w:b/>
              </w:rPr>
            </w:pPr>
            <w:r w:rsidRPr="009676E4">
              <w:rPr>
                <w:rFonts w:ascii="Palatino Linotype" w:hAnsi="Palatino Linotype" w:cs="Tahoma"/>
                <w:b/>
              </w:rPr>
              <w:t>FOLIO DE SOLICITUD</w:t>
            </w:r>
          </w:p>
        </w:tc>
        <w:tc>
          <w:tcPr>
            <w:tcW w:w="5953" w:type="dxa"/>
            <w:shd w:val="clear" w:color="auto" w:fill="D0CECE" w:themeFill="background2" w:themeFillShade="E6"/>
          </w:tcPr>
          <w:p w:rsidRPr="009676E4" w:rsidR="00ED0246" w:rsidP="00ED0246" w:rsidRDefault="00ED0246" w14:paraId="129BACE4" w14:textId="77777777">
            <w:pPr>
              <w:tabs>
                <w:tab w:val="left" w:pos="567"/>
              </w:tabs>
              <w:ind w:right="-28"/>
              <w:contextualSpacing/>
              <w:jc w:val="both"/>
              <w:rPr>
                <w:rFonts w:ascii="Palatino Linotype" w:hAnsi="Palatino Linotype" w:cs="Tahoma"/>
                <w:b/>
              </w:rPr>
            </w:pPr>
            <w:r w:rsidRPr="009676E4">
              <w:rPr>
                <w:rFonts w:ascii="Palatino Linotype" w:hAnsi="Palatino Linotype" w:cs="Tahoma"/>
                <w:b/>
              </w:rPr>
              <w:t>DESCRIPCIÓN CLARA Y PRECISA DE LA INFORMACIÓN SOLICITADA</w:t>
            </w:r>
          </w:p>
        </w:tc>
      </w:tr>
      <w:tr w:rsidRPr="009676E4" w:rsidR="00ED0246" w:rsidTr="0020518F" w14:paraId="24BCB519" w14:textId="77777777">
        <w:tc>
          <w:tcPr>
            <w:tcW w:w="421" w:type="dxa"/>
          </w:tcPr>
          <w:p w:rsidRPr="009676E4" w:rsidR="00ED0246" w:rsidP="00ED0246" w:rsidRDefault="00ED0246" w14:paraId="521D67E8" w14:textId="77777777">
            <w:pPr>
              <w:tabs>
                <w:tab w:val="left" w:pos="567"/>
              </w:tabs>
              <w:ind w:right="-28"/>
              <w:contextualSpacing/>
              <w:jc w:val="both"/>
              <w:rPr>
                <w:rFonts w:ascii="Palatino Linotype" w:hAnsi="Palatino Linotype" w:cs="Tahoma"/>
              </w:rPr>
            </w:pPr>
            <w:r w:rsidRPr="009676E4">
              <w:rPr>
                <w:rFonts w:ascii="Palatino Linotype" w:hAnsi="Palatino Linotype" w:cs="Tahoma"/>
              </w:rPr>
              <w:t>1</w:t>
            </w:r>
          </w:p>
        </w:tc>
        <w:tc>
          <w:tcPr>
            <w:tcW w:w="2693" w:type="dxa"/>
          </w:tcPr>
          <w:p w:rsidRPr="009676E4" w:rsidR="00ED0246" w:rsidP="00ED0246" w:rsidRDefault="00616AEC" w14:paraId="4D2816E8" w14:textId="77777777">
            <w:pPr>
              <w:tabs>
                <w:tab w:val="left" w:pos="567"/>
              </w:tabs>
              <w:ind w:right="-28"/>
              <w:contextualSpacing/>
              <w:jc w:val="both"/>
              <w:rPr>
                <w:rFonts w:ascii="Palatino Linotype" w:hAnsi="Palatino Linotype" w:cs="Tahoma"/>
                <w:b/>
              </w:rPr>
            </w:pPr>
            <w:r w:rsidRPr="009676E4">
              <w:rPr>
                <w:rFonts w:ascii="Palatino Linotype" w:hAnsi="Palatino Linotype" w:cs="Tahoma"/>
                <w:b/>
              </w:rPr>
              <w:t>00412/ECATEPEC/IP/2022</w:t>
            </w:r>
          </w:p>
        </w:tc>
        <w:tc>
          <w:tcPr>
            <w:tcW w:w="5953" w:type="dxa"/>
          </w:tcPr>
          <w:p w:rsidRPr="009676E4" w:rsidR="00ED0246" w:rsidP="00616AEC" w:rsidRDefault="00FA5D86" w14:paraId="1603A424" w14:textId="77777777">
            <w:pPr>
              <w:tabs>
                <w:tab w:val="left" w:pos="567"/>
              </w:tabs>
              <w:ind w:right="-28"/>
              <w:contextualSpacing/>
              <w:jc w:val="both"/>
              <w:rPr>
                <w:rFonts w:ascii="Palatino Linotype" w:hAnsi="Palatino Linotype" w:cs="Tahoma"/>
              </w:rPr>
            </w:pPr>
            <w:r w:rsidRPr="009676E4">
              <w:rPr>
                <w:rFonts w:ascii="Palatino Linotype" w:hAnsi="Palatino Linotype"/>
                <w:i/>
                <w:color w:val="000000"/>
              </w:rPr>
              <w:t>“</w:t>
            </w:r>
            <w:r w:rsidRPr="009676E4" w:rsidR="00616AEC">
              <w:rPr>
                <w:rFonts w:ascii="Palatino Linotype" w:hAnsi="Palatino Linotype"/>
                <w:i/>
                <w:color w:val="000000"/>
              </w:rPr>
              <w:t>Costo de remodelación de la sala de cabildo del gobierno municipal realizada en el periodo diciembre 2021 a enero 2022, así como los contratos celebrados para llevar a cabo dicha remodelación,</w:t>
            </w:r>
            <w:r w:rsidRPr="009676E4">
              <w:rPr>
                <w:rFonts w:ascii="Palatino Linotype" w:hAnsi="Palatino Linotype"/>
                <w:i/>
                <w:color w:val="000000"/>
              </w:rPr>
              <w:t xml:space="preserve">” </w:t>
            </w:r>
            <w:r w:rsidRPr="009676E4">
              <w:rPr>
                <w:rFonts w:ascii="Palatino Linotype" w:hAnsi="Palatino Linotype"/>
                <w:color w:val="000000"/>
              </w:rPr>
              <w:t>(Sic)</w:t>
            </w:r>
          </w:p>
        </w:tc>
      </w:tr>
      <w:tr w:rsidRPr="009676E4" w:rsidR="00ED0246" w:rsidTr="0020518F" w14:paraId="242D1891" w14:textId="77777777">
        <w:tc>
          <w:tcPr>
            <w:tcW w:w="421" w:type="dxa"/>
          </w:tcPr>
          <w:p w:rsidRPr="009676E4" w:rsidR="00ED0246" w:rsidP="00ED0246" w:rsidRDefault="00ED0246" w14:paraId="767C4683" w14:textId="77777777">
            <w:pPr>
              <w:tabs>
                <w:tab w:val="left" w:pos="567"/>
              </w:tabs>
              <w:ind w:right="-28"/>
              <w:contextualSpacing/>
              <w:jc w:val="both"/>
              <w:rPr>
                <w:rFonts w:ascii="Palatino Linotype" w:hAnsi="Palatino Linotype" w:cs="Tahoma"/>
              </w:rPr>
            </w:pPr>
            <w:r w:rsidRPr="009676E4">
              <w:rPr>
                <w:rFonts w:ascii="Palatino Linotype" w:hAnsi="Palatino Linotype" w:cs="Tahoma"/>
              </w:rPr>
              <w:t>2</w:t>
            </w:r>
          </w:p>
        </w:tc>
        <w:tc>
          <w:tcPr>
            <w:tcW w:w="2693" w:type="dxa"/>
          </w:tcPr>
          <w:p w:rsidRPr="009676E4" w:rsidR="00ED0246" w:rsidP="00457674" w:rsidRDefault="00616AEC" w14:paraId="18AA05E8" w14:textId="77777777">
            <w:pPr>
              <w:tabs>
                <w:tab w:val="left" w:pos="567"/>
              </w:tabs>
              <w:ind w:right="-28"/>
              <w:contextualSpacing/>
              <w:jc w:val="both"/>
              <w:rPr>
                <w:rFonts w:ascii="Palatino Linotype" w:hAnsi="Palatino Linotype" w:cs="Tahoma"/>
                <w:b/>
              </w:rPr>
            </w:pPr>
            <w:r w:rsidRPr="009676E4">
              <w:rPr>
                <w:rFonts w:ascii="Palatino Linotype" w:hAnsi="Palatino Linotype" w:cs="Tahoma"/>
                <w:b/>
              </w:rPr>
              <w:t>00408/ECATEPEC/IP/2022</w:t>
            </w:r>
          </w:p>
        </w:tc>
        <w:tc>
          <w:tcPr>
            <w:tcW w:w="5953" w:type="dxa"/>
          </w:tcPr>
          <w:p w:rsidRPr="009676E4" w:rsidR="00ED0246" w:rsidP="00A0346D" w:rsidRDefault="00FA5D86" w14:paraId="4DB14190" w14:textId="77777777">
            <w:pPr>
              <w:tabs>
                <w:tab w:val="left" w:pos="567"/>
              </w:tabs>
              <w:ind w:right="-28"/>
              <w:contextualSpacing/>
              <w:jc w:val="both"/>
              <w:rPr>
                <w:rFonts w:ascii="Palatino Linotype" w:hAnsi="Palatino Linotype" w:cs="Tahoma"/>
              </w:rPr>
            </w:pPr>
            <w:r w:rsidRPr="009676E4">
              <w:rPr>
                <w:rFonts w:ascii="Palatino Linotype" w:hAnsi="Palatino Linotype" w:cs="Tahoma"/>
                <w:i/>
              </w:rPr>
              <w:t>“</w:t>
            </w:r>
            <w:r w:rsidRPr="009676E4" w:rsidR="00616AEC">
              <w:rPr>
                <w:rFonts w:ascii="Palatino Linotype" w:hAnsi="Palatino Linotype" w:cs="Tahoma"/>
                <w:i/>
              </w:rPr>
              <w:t>Monto de Presupuesto asignado por el gobierno municipal y ejercido para la construcción y equipamiento del Planetariio en los años 2019, 2020, 2021, así como el presupuesto asignado para el mismo fin en el año 2022, así como el proyecto ejecutivo de dicho planetario. Y el costo operativo y de mantenimiento del mismo. E informe nombre de la empresa que lo construyo y las razones por las cuales se escogió dicha empresa,</w:t>
            </w:r>
            <w:r w:rsidRPr="009676E4">
              <w:rPr>
                <w:rFonts w:ascii="Palatino Linotype" w:hAnsi="Palatino Linotype" w:cs="Tahoma"/>
                <w:i/>
              </w:rPr>
              <w:t xml:space="preserve">” </w:t>
            </w:r>
            <w:r w:rsidRPr="009676E4">
              <w:rPr>
                <w:rFonts w:ascii="Palatino Linotype" w:hAnsi="Palatino Linotype" w:cs="Tahoma"/>
              </w:rPr>
              <w:t>(Sic)</w:t>
            </w:r>
          </w:p>
        </w:tc>
      </w:tr>
    </w:tbl>
    <w:p w:rsidRPr="009676E4" w:rsidR="003B2E72" w:rsidP="00563515" w:rsidRDefault="003B2E72" w14:paraId="2EC323ED" w14:textId="77777777">
      <w:pPr>
        <w:tabs>
          <w:tab w:val="left" w:pos="4667"/>
        </w:tabs>
        <w:spacing w:line="360" w:lineRule="auto"/>
        <w:ind w:left="567" w:right="567"/>
        <w:jc w:val="both"/>
        <w:rPr>
          <w:rFonts w:ascii="Palatino Linotype" w:hAnsi="Palatino Linotype" w:cs="Tahoma"/>
          <w:bCs/>
        </w:rPr>
      </w:pPr>
      <w:r w:rsidRPr="009676E4">
        <w:rPr>
          <w:rFonts w:ascii="Palatino Linotype" w:hAnsi="Palatino Linotype" w:cs="Tahoma"/>
          <w:b/>
          <w:bCs/>
        </w:rPr>
        <w:lastRenderedPageBreak/>
        <w:t>MODALIDAD DE ENTREGA</w:t>
      </w:r>
    </w:p>
    <w:p w:rsidRPr="009676E4" w:rsidR="003B2E72" w:rsidP="00563515" w:rsidRDefault="00735370" w14:paraId="0F45FFA9" w14:textId="77777777">
      <w:pPr>
        <w:spacing w:line="360" w:lineRule="auto"/>
        <w:ind w:left="567" w:right="567"/>
        <w:jc w:val="both"/>
        <w:rPr>
          <w:rFonts w:ascii="Palatino Linotype" w:hAnsi="Palatino Linotype" w:cs="Tahoma"/>
          <w:bCs/>
        </w:rPr>
      </w:pPr>
      <w:r w:rsidRPr="009676E4">
        <w:rPr>
          <w:rFonts w:ascii="Palatino Linotype" w:hAnsi="Palatino Linotype" w:cs="Arial"/>
          <w:bCs/>
        </w:rPr>
        <w:t>La modalidad de entrega que escogió la Particular para que se le entregará la información solicitada en las solicitudes de acceso a la información fue a</w:t>
      </w:r>
      <w:r w:rsidRPr="009676E4" w:rsidR="003B2E72">
        <w:rPr>
          <w:rFonts w:ascii="Palatino Linotype" w:hAnsi="Palatino Linotype" w:cs="Arial"/>
          <w:bCs/>
        </w:rPr>
        <w:t xml:space="preserve"> través del SAIMEX</w:t>
      </w:r>
    </w:p>
    <w:p w:rsidRPr="009676E4" w:rsidR="00CE19ED" w:rsidP="00563515" w:rsidRDefault="00CE19ED" w14:paraId="0B6DB197" w14:textId="77777777">
      <w:pPr>
        <w:spacing w:line="360" w:lineRule="auto"/>
        <w:jc w:val="both"/>
        <w:rPr>
          <w:rFonts w:ascii="Palatino Linotype" w:hAnsi="Palatino Linotype" w:cs="Tahoma"/>
          <w:bCs/>
          <w:sz w:val="14"/>
          <w:szCs w:val="24"/>
        </w:rPr>
      </w:pPr>
    </w:p>
    <w:p w:rsidRPr="009676E4" w:rsidR="00F153C2" w:rsidP="00F153C2" w:rsidRDefault="006C1B1D" w14:paraId="0A42B45E" w14:textId="77777777">
      <w:pPr>
        <w:pStyle w:val="Prrafodelista"/>
        <w:tabs>
          <w:tab w:val="left" w:pos="567"/>
        </w:tabs>
        <w:spacing w:line="360" w:lineRule="auto"/>
        <w:ind w:left="0"/>
        <w:contextualSpacing w:val="0"/>
        <w:jc w:val="both"/>
        <w:rPr>
          <w:rFonts w:ascii="Palatino Linotype" w:hAnsi="Palatino Linotype" w:cs="Tahoma"/>
          <w:b/>
        </w:rPr>
      </w:pPr>
      <w:r w:rsidRPr="009676E4">
        <w:rPr>
          <w:rFonts w:ascii="Palatino Linotype" w:hAnsi="Palatino Linotype" w:cs="Tahoma"/>
          <w:b/>
        </w:rPr>
        <w:t>II</w:t>
      </w:r>
      <w:r w:rsidRPr="009676E4" w:rsidR="00C55151">
        <w:rPr>
          <w:rFonts w:ascii="Palatino Linotype" w:hAnsi="Palatino Linotype" w:cs="Tahoma"/>
          <w:b/>
        </w:rPr>
        <w:t xml:space="preserve">. </w:t>
      </w:r>
      <w:r w:rsidRPr="009676E4" w:rsidR="00F153C2">
        <w:rPr>
          <w:rFonts w:ascii="Palatino Linotype" w:hAnsi="Palatino Linotype" w:cs="Tahoma"/>
          <w:b/>
        </w:rPr>
        <w:t>Respuestas del Sujeto Obligado.</w:t>
      </w:r>
    </w:p>
    <w:p w:rsidRPr="009676E4" w:rsidR="00267A91" w:rsidP="00563515" w:rsidRDefault="00267A91" w14:paraId="3C0E2AB4" w14:textId="77777777">
      <w:pPr>
        <w:pStyle w:val="Prrafodelista"/>
        <w:tabs>
          <w:tab w:val="left" w:pos="567"/>
        </w:tabs>
        <w:spacing w:line="360" w:lineRule="auto"/>
        <w:ind w:left="0"/>
        <w:contextualSpacing w:val="0"/>
        <w:jc w:val="both"/>
        <w:rPr>
          <w:rFonts w:ascii="Palatino Linotype" w:hAnsi="Palatino Linotype" w:cs="Tahoma"/>
          <w:b/>
        </w:rPr>
      </w:pPr>
    </w:p>
    <w:p w:rsidRPr="009676E4" w:rsidR="00F153C2" w:rsidP="00F153C2" w:rsidRDefault="00267A91" w14:paraId="068909D8" w14:textId="77777777">
      <w:pPr>
        <w:tabs>
          <w:tab w:val="left" w:pos="4667"/>
          <w:tab w:val="left" w:pos="8222"/>
        </w:tabs>
        <w:spacing w:line="360" w:lineRule="auto"/>
        <w:ind w:right="-28"/>
        <w:jc w:val="both"/>
        <w:rPr>
          <w:rFonts w:ascii="Palatino Linotype" w:hAnsi="Palatino Linotype" w:cs="Tahoma"/>
          <w:bCs/>
          <w:sz w:val="22"/>
          <w:szCs w:val="22"/>
        </w:rPr>
      </w:pPr>
      <w:r w:rsidRPr="009676E4">
        <w:rPr>
          <w:rFonts w:ascii="Palatino Linotype" w:hAnsi="Palatino Linotype" w:cs="Tahoma"/>
          <w:bCs/>
          <w:sz w:val="22"/>
          <w:szCs w:val="22"/>
        </w:rPr>
        <w:t xml:space="preserve">Con fecha </w:t>
      </w:r>
      <w:r w:rsidRPr="009676E4" w:rsidR="00616AEC">
        <w:rPr>
          <w:rFonts w:ascii="Palatino Linotype" w:hAnsi="Palatino Linotype" w:cs="Tahoma"/>
          <w:bCs/>
          <w:sz w:val="22"/>
          <w:szCs w:val="22"/>
        </w:rPr>
        <w:t>dos de mayo</w:t>
      </w:r>
      <w:r w:rsidRPr="009676E4" w:rsidR="003724C7">
        <w:rPr>
          <w:rFonts w:ascii="Palatino Linotype" w:hAnsi="Palatino Linotype" w:cs="Tahoma"/>
          <w:bCs/>
          <w:sz w:val="22"/>
          <w:szCs w:val="22"/>
        </w:rPr>
        <w:t xml:space="preserve">, </w:t>
      </w:r>
      <w:r w:rsidRPr="009676E4">
        <w:rPr>
          <w:rFonts w:ascii="Palatino Linotype" w:hAnsi="Palatino Linotype" w:cs="Tahoma"/>
          <w:bCs/>
          <w:sz w:val="22"/>
          <w:szCs w:val="22"/>
        </w:rPr>
        <w:t>de dos mil veinti</w:t>
      </w:r>
      <w:r w:rsidRPr="009676E4" w:rsidR="00F153C2">
        <w:rPr>
          <w:rFonts w:ascii="Palatino Linotype" w:hAnsi="Palatino Linotype" w:cs="Tahoma"/>
          <w:bCs/>
          <w:sz w:val="22"/>
          <w:szCs w:val="22"/>
        </w:rPr>
        <w:t>dós</w:t>
      </w:r>
      <w:r w:rsidRPr="009676E4">
        <w:rPr>
          <w:rFonts w:ascii="Palatino Linotype" w:hAnsi="Palatino Linotype" w:cs="Tahoma"/>
          <w:bCs/>
          <w:sz w:val="22"/>
          <w:szCs w:val="22"/>
        </w:rPr>
        <w:t xml:space="preserve">, a través del Sistema de Acceso a la Información Mexiquense (SAIMEX), </w:t>
      </w:r>
      <w:r w:rsidRPr="009676E4" w:rsidR="00F153C2">
        <w:rPr>
          <w:rFonts w:ascii="Palatino Linotype" w:hAnsi="Palatino Linotype" w:eastAsia="Calibri" w:cs="Tahoma"/>
          <w:bCs/>
          <w:sz w:val="22"/>
          <w:szCs w:val="22"/>
          <w:lang w:val="es-ES" w:eastAsia="en-US"/>
        </w:rPr>
        <w:t>la Unidad de Transparencia del Sujeto Obligado notificó al Particular las respuestas a sus solicitudes de acceso a la información, como se muestra a continuación:</w:t>
      </w:r>
    </w:p>
    <w:p w:rsidRPr="009676E4" w:rsidR="00616AEC" w:rsidP="00B1326C" w:rsidRDefault="00616AEC" w14:paraId="524B5DC3" w14:textId="77777777">
      <w:pPr>
        <w:tabs>
          <w:tab w:val="left" w:pos="4667"/>
        </w:tabs>
        <w:spacing w:line="360" w:lineRule="auto"/>
        <w:ind w:right="567"/>
        <w:jc w:val="both"/>
        <w:rPr>
          <w:rFonts w:ascii="Palatino Linotype" w:hAnsi="Palatino Linotype" w:cs="Tahoma"/>
          <w:b/>
        </w:rPr>
      </w:pPr>
    </w:p>
    <w:p w:rsidRPr="009676E4" w:rsidR="00616AEC" w:rsidP="00616AEC" w:rsidRDefault="00616AEC" w14:paraId="3058E7D2" w14:textId="77777777">
      <w:pPr>
        <w:tabs>
          <w:tab w:val="left" w:pos="4667"/>
        </w:tabs>
        <w:spacing w:line="360" w:lineRule="auto"/>
        <w:jc w:val="both"/>
        <w:rPr>
          <w:rFonts w:ascii="Palatino Linotype" w:hAnsi="Palatino Linotype" w:cs="Tahoma"/>
          <w:sz w:val="22"/>
        </w:rPr>
      </w:pPr>
      <w:r w:rsidRPr="009676E4">
        <w:rPr>
          <w:rFonts w:ascii="Palatino Linotype" w:hAnsi="Palatino Linotype" w:cs="Tahoma"/>
          <w:b/>
          <w:sz w:val="22"/>
        </w:rPr>
        <w:t>Solicitud 00412/ECATEPEC/IP/2022:</w:t>
      </w:r>
      <w:r w:rsidRPr="009676E4">
        <w:rPr>
          <w:rFonts w:ascii="Palatino Linotype" w:hAnsi="Palatino Linotype" w:cs="Tahoma"/>
        </w:rPr>
        <w:t xml:space="preserve"> </w:t>
      </w:r>
      <w:r w:rsidRPr="009676E4">
        <w:rPr>
          <w:rFonts w:ascii="Palatino Linotype" w:hAnsi="Palatino Linotype" w:cs="Tahoma"/>
          <w:sz w:val="22"/>
        </w:rPr>
        <w:t>El Sujeto Obligado adjunto un oficio suscrito por el Director de Desarrollo Urbano y Obras Públicas en el que manifestó lo siguiente:</w:t>
      </w:r>
    </w:p>
    <w:p w:rsidRPr="009676E4" w:rsidR="00616AEC" w:rsidP="00616AEC" w:rsidRDefault="00616AEC" w14:paraId="5DC21EEE" w14:textId="77777777">
      <w:pPr>
        <w:tabs>
          <w:tab w:val="left" w:pos="4667"/>
        </w:tabs>
        <w:spacing w:line="360" w:lineRule="auto"/>
        <w:ind w:left="567" w:right="539"/>
        <w:jc w:val="both"/>
        <w:rPr>
          <w:rFonts w:ascii="Palatino Linotype" w:hAnsi="Palatino Linotype" w:cs="Tahoma"/>
          <w:i/>
        </w:rPr>
      </w:pPr>
      <w:r w:rsidRPr="009676E4">
        <w:rPr>
          <w:rFonts w:ascii="Palatino Linotype" w:hAnsi="Palatino Linotype" w:cs="Tahoma"/>
          <w:i/>
        </w:rPr>
        <w:t>“…</w:t>
      </w:r>
    </w:p>
    <w:p w:rsidRPr="009676E4" w:rsidR="00B1326C" w:rsidP="00616AEC" w:rsidRDefault="00616AEC" w14:paraId="7B2980C6" w14:textId="77777777">
      <w:pPr>
        <w:tabs>
          <w:tab w:val="left" w:pos="4667"/>
        </w:tabs>
        <w:spacing w:line="360" w:lineRule="auto"/>
        <w:ind w:left="567" w:right="539"/>
        <w:jc w:val="both"/>
        <w:rPr>
          <w:rFonts w:ascii="Palatino Linotype" w:hAnsi="Palatino Linotype" w:cs="Tahoma"/>
          <w:b/>
          <w:sz w:val="22"/>
        </w:rPr>
      </w:pPr>
      <w:r w:rsidRPr="009676E4">
        <w:rPr>
          <w:rFonts w:ascii="Palatino Linotype" w:hAnsi="Palatino Linotype" w:cs="Tahoma"/>
          <w:i/>
        </w:rPr>
        <w:t>Se realizó una búsqueda minuciosa, exhaustiva y razonable, en los archivos de esta Subdirección, sin encontrar información relacionada al costo y contratos de remodelación de la sala de cabildos, toda vez que esta Dirección de Desarrollo Urbano y Obras Públicas no realizó los trabajos citados.”</w:t>
      </w:r>
    </w:p>
    <w:p w:rsidRPr="009676E4" w:rsidR="00616AEC" w:rsidP="00616AEC" w:rsidRDefault="00616AEC" w14:paraId="023E36DA" w14:textId="77777777">
      <w:pPr>
        <w:tabs>
          <w:tab w:val="left" w:pos="4667"/>
        </w:tabs>
        <w:spacing w:line="360" w:lineRule="auto"/>
        <w:jc w:val="both"/>
        <w:rPr>
          <w:rFonts w:ascii="Palatino Linotype" w:hAnsi="Palatino Linotype" w:cs="Tahoma"/>
          <w:b/>
          <w:sz w:val="22"/>
        </w:rPr>
      </w:pPr>
    </w:p>
    <w:p w:rsidRPr="009676E4" w:rsidR="00616AEC" w:rsidP="00616AEC" w:rsidRDefault="00616AEC" w14:paraId="27CAF3AE" w14:textId="77777777">
      <w:pPr>
        <w:tabs>
          <w:tab w:val="left" w:pos="4667"/>
        </w:tabs>
        <w:spacing w:line="360" w:lineRule="auto"/>
        <w:jc w:val="both"/>
        <w:rPr>
          <w:rFonts w:ascii="Palatino Linotype" w:hAnsi="Palatino Linotype" w:cs="Tahoma"/>
          <w:sz w:val="22"/>
        </w:rPr>
      </w:pPr>
      <w:r w:rsidRPr="009676E4">
        <w:rPr>
          <w:rFonts w:ascii="Palatino Linotype" w:hAnsi="Palatino Linotype" w:cs="Tahoma"/>
          <w:b/>
          <w:sz w:val="22"/>
        </w:rPr>
        <w:t>Solicitud 00408/ECATEPEC/IP/2022:</w:t>
      </w:r>
      <w:r w:rsidRPr="009676E4">
        <w:rPr>
          <w:rFonts w:ascii="Palatino Linotype" w:hAnsi="Palatino Linotype" w:cs="Tahoma"/>
        </w:rPr>
        <w:t xml:space="preserve"> </w:t>
      </w:r>
      <w:r w:rsidRPr="009676E4">
        <w:rPr>
          <w:rFonts w:ascii="Palatino Linotype" w:hAnsi="Palatino Linotype" w:cs="Tahoma"/>
          <w:sz w:val="22"/>
        </w:rPr>
        <w:t>El Sujeto Obligado adjunto un oficio suscrito por el Director de Desarrollo Urbano y Obras Públicas en el que manifestó lo siguiente:</w:t>
      </w:r>
    </w:p>
    <w:p w:rsidRPr="009676E4" w:rsidR="00616AEC" w:rsidP="00616AEC" w:rsidRDefault="00616AEC" w14:paraId="2FF333AE" w14:textId="77777777">
      <w:pPr>
        <w:tabs>
          <w:tab w:val="left" w:pos="4667"/>
        </w:tabs>
        <w:spacing w:line="360" w:lineRule="auto"/>
        <w:ind w:left="567" w:right="539"/>
        <w:jc w:val="both"/>
        <w:rPr>
          <w:rFonts w:ascii="Palatino Linotype" w:hAnsi="Palatino Linotype" w:cs="Tahoma"/>
          <w:i/>
        </w:rPr>
      </w:pPr>
      <w:r w:rsidRPr="009676E4">
        <w:rPr>
          <w:rFonts w:ascii="Palatino Linotype" w:hAnsi="Palatino Linotype" w:cs="Tahoma"/>
          <w:i/>
        </w:rPr>
        <w:t>“…</w:t>
      </w:r>
    </w:p>
    <w:p w:rsidRPr="009676E4" w:rsidR="00616AEC" w:rsidP="00616AEC" w:rsidRDefault="00616AEC" w14:paraId="2012600C" w14:textId="77777777">
      <w:pPr>
        <w:tabs>
          <w:tab w:val="left" w:pos="4667"/>
        </w:tabs>
        <w:spacing w:line="360" w:lineRule="auto"/>
        <w:ind w:left="567"/>
        <w:jc w:val="both"/>
        <w:rPr>
          <w:rFonts w:ascii="Palatino Linotype" w:hAnsi="Palatino Linotype" w:cs="Tahoma"/>
          <w:i/>
        </w:rPr>
      </w:pPr>
      <w:r w:rsidRPr="009676E4">
        <w:rPr>
          <w:rFonts w:ascii="Palatino Linotype" w:hAnsi="Palatino Linotype" w:cs="Tahoma"/>
          <w:i/>
        </w:rPr>
        <w:t>Al respecto y de acuerdo al escrito enviado por la coordinación de Obras por Contrato, dependiente de esta dirección; para atender lo solicitado se informa lo siguiente:</w:t>
      </w:r>
    </w:p>
    <w:p w:rsidRPr="009676E4" w:rsidR="00616AEC" w:rsidP="00045D74" w:rsidRDefault="00045D74" w14:paraId="7BFB6AEC" w14:textId="77777777">
      <w:pPr>
        <w:tabs>
          <w:tab w:val="left" w:pos="4667"/>
        </w:tabs>
        <w:spacing w:line="360" w:lineRule="auto"/>
        <w:ind w:left="567"/>
        <w:jc w:val="center"/>
        <w:rPr>
          <w:rFonts w:ascii="Palatino Linotype" w:hAnsi="Palatino Linotype" w:cs="Tahoma"/>
          <w:sz w:val="22"/>
        </w:rPr>
      </w:pPr>
      <w:r w:rsidRPr="009676E4">
        <w:rPr>
          <w:noProof/>
          <w:lang w:eastAsia="es-MX"/>
        </w:rPr>
        <w:drawing>
          <wp:inline distT="0" distB="0" distL="0" distR="0" wp14:anchorId="5959D285" wp14:editId="65EE2AE1">
            <wp:extent cx="4213559" cy="781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293" t="53076" r="57707" b="35719"/>
                    <a:stretch/>
                  </pic:blipFill>
                  <pic:spPr bwMode="auto">
                    <a:xfrm>
                      <a:off x="0" y="0"/>
                      <a:ext cx="4222144" cy="782641"/>
                    </a:xfrm>
                    <a:prstGeom prst="rect">
                      <a:avLst/>
                    </a:prstGeom>
                    <a:ln>
                      <a:noFill/>
                    </a:ln>
                    <a:extLst>
                      <a:ext uri="{53640926-AAD7-44D8-BBD7-CCE9431645EC}">
                        <a14:shadowObscured xmlns:a14="http://schemas.microsoft.com/office/drawing/2010/main"/>
                      </a:ext>
                    </a:extLst>
                  </pic:spPr>
                </pic:pic>
              </a:graphicData>
            </a:graphic>
          </wp:inline>
        </w:drawing>
      </w:r>
    </w:p>
    <w:p w:rsidRPr="009676E4" w:rsidR="00045D74" w:rsidP="00045D74" w:rsidRDefault="00045D74" w14:paraId="7741D345" w14:textId="77777777">
      <w:pPr>
        <w:tabs>
          <w:tab w:val="left" w:pos="4667"/>
        </w:tabs>
        <w:spacing w:line="360" w:lineRule="auto"/>
        <w:ind w:left="567"/>
        <w:jc w:val="both"/>
        <w:rPr>
          <w:rFonts w:ascii="Palatino Linotype" w:hAnsi="Palatino Linotype" w:cs="Tahoma"/>
          <w:i/>
        </w:rPr>
      </w:pPr>
      <w:r w:rsidRPr="009676E4">
        <w:rPr>
          <w:rFonts w:ascii="Palatino Linotype" w:hAnsi="Palatino Linotype" w:cs="Tahoma"/>
          <w:i/>
        </w:rPr>
        <w:t>Empresa asignada: Construcciones Reyes &amp;Ruíz S.A. de C.V.</w:t>
      </w:r>
    </w:p>
    <w:p w:rsidRPr="009676E4" w:rsidR="00045D74" w:rsidP="00045D74" w:rsidRDefault="00045D74" w14:paraId="335301DE" w14:textId="77777777">
      <w:pPr>
        <w:tabs>
          <w:tab w:val="left" w:pos="4667"/>
        </w:tabs>
        <w:spacing w:line="360" w:lineRule="auto"/>
        <w:ind w:left="567"/>
        <w:jc w:val="both"/>
        <w:rPr>
          <w:rFonts w:ascii="Palatino Linotype" w:hAnsi="Palatino Linotype" w:cs="Tahoma"/>
          <w:i/>
        </w:rPr>
      </w:pPr>
      <w:r w:rsidRPr="009676E4">
        <w:rPr>
          <w:rFonts w:ascii="Palatino Linotype" w:hAnsi="Palatino Linotype" w:cs="Tahoma"/>
          <w:i/>
        </w:rPr>
        <w:t>Empresa solvente designada mediante Licitación Pública Nacional</w:t>
      </w:r>
    </w:p>
    <w:p w:rsidRPr="009676E4" w:rsidR="00045D74" w:rsidP="00045D74" w:rsidRDefault="00045D74" w14:paraId="127B689C" w14:textId="77777777">
      <w:pPr>
        <w:tabs>
          <w:tab w:val="left" w:pos="4667"/>
        </w:tabs>
        <w:spacing w:line="360" w:lineRule="auto"/>
        <w:ind w:left="567"/>
        <w:jc w:val="both"/>
        <w:rPr>
          <w:rFonts w:ascii="Palatino Linotype" w:hAnsi="Palatino Linotype" w:cs="Tahoma"/>
          <w:i/>
        </w:rPr>
      </w:pPr>
      <w:r w:rsidRPr="009676E4">
        <w:rPr>
          <w:rFonts w:ascii="Palatino Linotype" w:hAnsi="Palatino Linotype" w:cs="Tahoma"/>
          <w:i/>
        </w:rPr>
        <w:lastRenderedPageBreak/>
        <w:t>Se anexa formato digital planos.</w:t>
      </w:r>
    </w:p>
    <w:p w:rsidRPr="009676E4" w:rsidR="00D217B7" w:rsidP="00B1326C" w:rsidRDefault="00D217B7" w14:paraId="2368DCAD" w14:textId="77777777">
      <w:pPr>
        <w:tabs>
          <w:tab w:val="left" w:pos="4667"/>
        </w:tabs>
        <w:spacing w:line="360" w:lineRule="auto"/>
        <w:ind w:right="567"/>
        <w:jc w:val="both"/>
        <w:rPr>
          <w:rFonts w:ascii="Palatino Linotype" w:hAnsi="Palatino Linotype" w:cs="Tahoma"/>
          <w:sz w:val="22"/>
        </w:rPr>
      </w:pPr>
    </w:p>
    <w:p w:rsidRPr="009676E4" w:rsidR="00616AEC" w:rsidP="00B1326C" w:rsidRDefault="00045D74" w14:paraId="08E68E93" w14:textId="77777777">
      <w:pPr>
        <w:tabs>
          <w:tab w:val="left" w:pos="4667"/>
        </w:tabs>
        <w:spacing w:line="360" w:lineRule="auto"/>
        <w:ind w:right="567"/>
        <w:jc w:val="both"/>
        <w:rPr>
          <w:rFonts w:ascii="Palatino Linotype" w:hAnsi="Palatino Linotype" w:cs="Tahoma"/>
          <w:sz w:val="22"/>
        </w:rPr>
      </w:pPr>
      <w:r w:rsidRPr="009676E4">
        <w:rPr>
          <w:rFonts w:ascii="Palatino Linotype" w:hAnsi="Palatino Linotype" w:cs="Tahoma"/>
          <w:sz w:val="22"/>
        </w:rPr>
        <w:t xml:space="preserve">De igual forma el </w:t>
      </w:r>
      <w:r w:rsidRPr="009676E4" w:rsidR="00D217B7">
        <w:rPr>
          <w:rFonts w:ascii="Palatino Linotype" w:hAnsi="Palatino Linotype" w:cs="Tahoma"/>
          <w:sz w:val="22"/>
        </w:rPr>
        <w:t xml:space="preserve">Sujeto </w:t>
      </w:r>
      <w:r w:rsidRPr="009676E4">
        <w:rPr>
          <w:rFonts w:ascii="Palatino Linotype" w:hAnsi="Palatino Linotype" w:cs="Tahoma"/>
          <w:sz w:val="22"/>
        </w:rPr>
        <w:t>Obligado adjuntó los planos mencionados en su respuesta.</w:t>
      </w:r>
    </w:p>
    <w:p w:rsidRPr="009676E4" w:rsidR="0097229A" w:rsidP="00B1326C" w:rsidRDefault="0097229A" w14:paraId="0FF859F3" w14:textId="77777777">
      <w:pPr>
        <w:tabs>
          <w:tab w:val="left" w:pos="4667"/>
        </w:tabs>
        <w:spacing w:line="360" w:lineRule="auto"/>
        <w:ind w:right="567"/>
        <w:jc w:val="both"/>
        <w:rPr>
          <w:rFonts w:ascii="Palatino Linotype" w:hAnsi="Palatino Linotype" w:cs="Tahoma"/>
          <w:b/>
          <w:sz w:val="22"/>
        </w:rPr>
      </w:pPr>
    </w:p>
    <w:p w:rsidRPr="009676E4" w:rsidR="00587F23" w:rsidP="00563515" w:rsidRDefault="00D11729" w14:paraId="459F69C3" w14:textId="77777777">
      <w:pPr>
        <w:autoSpaceDE w:val="0"/>
        <w:autoSpaceDN w:val="0"/>
        <w:adjustRightInd w:val="0"/>
        <w:spacing w:line="360" w:lineRule="auto"/>
        <w:jc w:val="both"/>
        <w:rPr>
          <w:rFonts w:ascii="Palatino Linotype" w:hAnsi="Palatino Linotype" w:cs="Tahoma"/>
          <w:b/>
          <w:sz w:val="22"/>
          <w:szCs w:val="24"/>
        </w:rPr>
      </w:pPr>
      <w:r w:rsidRPr="009676E4">
        <w:rPr>
          <w:rFonts w:ascii="Palatino Linotype" w:hAnsi="Palatino Linotype" w:cs="Tahoma"/>
          <w:b/>
          <w:sz w:val="22"/>
          <w:szCs w:val="24"/>
        </w:rPr>
        <w:t>I</w:t>
      </w:r>
      <w:r w:rsidRPr="009676E4" w:rsidR="005C6848">
        <w:rPr>
          <w:rFonts w:ascii="Palatino Linotype" w:hAnsi="Palatino Linotype" w:cs="Tahoma"/>
          <w:b/>
          <w:sz w:val="22"/>
          <w:szCs w:val="24"/>
        </w:rPr>
        <w:t>II</w:t>
      </w:r>
      <w:r w:rsidRPr="009676E4" w:rsidR="00AA5A86">
        <w:rPr>
          <w:rFonts w:ascii="Palatino Linotype" w:hAnsi="Palatino Linotype" w:cs="Tahoma"/>
          <w:b/>
          <w:sz w:val="22"/>
          <w:szCs w:val="24"/>
        </w:rPr>
        <w:t xml:space="preserve">. </w:t>
      </w:r>
      <w:r w:rsidRPr="009676E4" w:rsidR="004100AA">
        <w:rPr>
          <w:rFonts w:ascii="Palatino Linotype" w:hAnsi="Palatino Linotype" w:cs="Tahoma"/>
          <w:b/>
          <w:sz w:val="22"/>
          <w:szCs w:val="24"/>
        </w:rPr>
        <w:t>Interposición</w:t>
      </w:r>
      <w:r w:rsidRPr="009676E4" w:rsidR="00C459A9">
        <w:rPr>
          <w:rFonts w:ascii="Palatino Linotype" w:hAnsi="Palatino Linotype" w:cs="Tahoma"/>
          <w:b/>
          <w:sz w:val="22"/>
          <w:szCs w:val="24"/>
        </w:rPr>
        <w:t xml:space="preserve"> de</w:t>
      </w:r>
      <w:r w:rsidRPr="009676E4" w:rsidR="003D03E9">
        <w:rPr>
          <w:rFonts w:ascii="Palatino Linotype" w:hAnsi="Palatino Linotype" w:cs="Tahoma"/>
          <w:b/>
          <w:sz w:val="22"/>
          <w:szCs w:val="24"/>
        </w:rPr>
        <w:t xml:space="preserve"> </w:t>
      </w:r>
      <w:r w:rsidRPr="009676E4" w:rsidR="00C459A9">
        <w:rPr>
          <w:rFonts w:ascii="Palatino Linotype" w:hAnsi="Palatino Linotype" w:cs="Tahoma"/>
          <w:b/>
          <w:sz w:val="22"/>
          <w:szCs w:val="24"/>
        </w:rPr>
        <w:t>l</w:t>
      </w:r>
      <w:r w:rsidRPr="009676E4" w:rsidR="003D03E9">
        <w:rPr>
          <w:rFonts w:ascii="Palatino Linotype" w:hAnsi="Palatino Linotype" w:cs="Tahoma"/>
          <w:b/>
          <w:sz w:val="22"/>
          <w:szCs w:val="24"/>
        </w:rPr>
        <w:t>os</w:t>
      </w:r>
      <w:r w:rsidRPr="009676E4" w:rsidR="00C459A9">
        <w:rPr>
          <w:rFonts w:ascii="Palatino Linotype" w:hAnsi="Palatino Linotype" w:cs="Tahoma"/>
          <w:b/>
          <w:sz w:val="22"/>
          <w:szCs w:val="24"/>
        </w:rPr>
        <w:t xml:space="preserve"> Recurso</w:t>
      </w:r>
      <w:r w:rsidRPr="009676E4" w:rsidR="003D03E9">
        <w:rPr>
          <w:rFonts w:ascii="Palatino Linotype" w:hAnsi="Palatino Linotype" w:cs="Tahoma"/>
          <w:b/>
          <w:sz w:val="22"/>
          <w:szCs w:val="24"/>
        </w:rPr>
        <w:t>s</w:t>
      </w:r>
      <w:r w:rsidRPr="009676E4" w:rsidR="00C459A9">
        <w:rPr>
          <w:rFonts w:ascii="Palatino Linotype" w:hAnsi="Palatino Linotype" w:cs="Tahoma"/>
          <w:b/>
          <w:sz w:val="22"/>
          <w:szCs w:val="24"/>
        </w:rPr>
        <w:t xml:space="preserve"> de R</w:t>
      </w:r>
      <w:r w:rsidRPr="009676E4" w:rsidR="00C25238">
        <w:rPr>
          <w:rFonts w:ascii="Palatino Linotype" w:hAnsi="Palatino Linotype" w:cs="Tahoma"/>
          <w:b/>
          <w:sz w:val="22"/>
          <w:szCs w:val="24"/>
        </w:rPr>
        <w:t xml:space="preserve">evisión. </w:t>
      </w:r>
    </w:p>
    <w:p w:rsidRPr="009676E4" w:rsidR="00587F23" w:rsidP="00563515" w:rsidRDefault="00587F23" w14:paraId="0FA9374F" w14:textId="77777777">
      <w:pPr>
        <w:autoSpaceDE w:val="0"/>
        <w:autoSpaceDN w:val="0"/>
        <w:adjustRightInd w:val="0"/>
        <w:spacing w:line="360" w:lineRule="auto"/>
        <w:jc w:val="both"/>
        <w:rPr>
          <w:rFonts w:ascii="Palatino Linotype" w:hAnsi="Palatino Linotype" w:cs="Tahoma"/>
          <w:b/>
          <w:sz w:val="22"/>
          <w:szCs w:val="24"/>
        </w:rPr>
      </w:pPr>
    </w:p>
    <w:p w:rsidRPr="009676E4" w:rsidR="00C25238" w:rsidP="00563515" w:rsidRDefault="00E50990" w14:paraId="69BB8087" w14:textId="77777777">
      <w:pPr>
        <w:autoSpaceDE w:val="0"/>
        <w:autoSpaceDN w:val="0"/>
        <w:adjustRightInd w:val="0"/>
        <w:spacing w:line="360" w:lineRule="auto"/>
        <w:jc w:val="both"/>
        <w:rPr>
          <w:rFonts w:ascii="Palatino Linotype" w:hAnsi="Palatino Linotype" w:cs="Tahoma"/>
          <w:sz w:val="22"/>
          <w:szCs w:val="24"/>
        </w:rPr>
      </w:pPr>
      <w:r w:rsidRPr="009676E4">
        <w:rPr>
          <w:rFonts w:ascii="Palatino Linotype" w:hAnsi="Palatino Linotype" w:cs="Tahoma"/>
          <w:sz w:val="22"/>
          <w:szCs w:val="24"/>
        </w:rPr>
        <w:t xml:space="preserve">Con fecha </w:t>
      </w:r>
      <w:r w:rsidRPr="009676E4" w:rsidR="00045D74">
        <w:rPr>
          <w:rFonts w:ascii="Palatino Linotype" w:hAnsi="Palatino Linotype" w:cs="Tahoma"/>
          <w:sz w:val="22"/>
          <w:szCs w:val="24"/>
        </w:rPr>
        <w:t xml:space="preserve">dos de mayo </w:t>
      </w:r>
      <w:r w:rsidRPr="009676E4" w:rsidR="00743B4D">
        <w:rPr>
          <w:rFonts w:ascii="Palatino Linotype" w:hAnsi="Palatino Linotype" w:cs="Tahoma"/>
          <w:sz w:val="22"/>
          <w:szCs w:val="24"/>
        </w:rPr>
        <w:t>de dos mil veintidós</w:t>
      </w:r>
      <w:r w:rsidRPr="009676E4" w:rsidR="00C25238">
        <w:rPr>
          <w:rFonts w:ascii="Palatino Linotype" w:hAnsi="Palatino Linotype" w:cs="Tahoma"/>
          <w:sz w:val="22"/>
          <w:szCs w:val="24"/>
        </w:rPr>
        <w:t xml:space="preserve">, se </w:t>
      </w:r>
      <w:r w:rsidRPr="009676E4" w:rsidR="005F1D92">
        <w:rPr>
          <w:rFonts w:ascii="Palatino Linotype" w:hAnsi="Palatino Linotype" w:cs="Tahoma"/>
          <w:sz w:val="22"/>
          <w:szCs w:val="24"/>
        </w:rPr>
        <w:t xml:space="preserve">recibieron </w:t>
      </w:r>
      <w:r w:rsidRPr="009676E4" w:rsidR="00C25238">
        <w:rPr>
          <w:rFonts w:ascii="Palatino Linotype" w:hAnsi="Palatino Linotype" w:cs="Tahoma"/>
          <w:sz w:val="22"/>
          <w:szCs w:val="24"/>
        </w:rPr>
        <w:t xml:space="preserve">en este </w:t>
      </w:r>
      <w:r w:rsidRPr="009676E4" w:rsidR="00C25238">
        <w:rPr>
          <w:rFonts w:ascii="Palatino Linotype" w:hAnsi="Palatino Linotype" w:eastAsia="Calibri" w:cs="Tahoma"/>
          <w:sz w:val="22"/>
          <w:szCs w:val="24"/>
          <w:lang w:eastAsia="en-US"/>
        </w:rPr>
        <w:t xml:space="preserve">Instituto, a través del </w:t>
      </w:r>
      <w:r w:rsidRPr="009676E4" w:rsidR="000313A7">
        <w:rPr>
          <w:rFonts w:ascii="Palatino Linotype" w:hAnsi="Palatino Linotype" w:cs="Tahoma"/>
          <w:sz w:val="22"/>
          <w:lang w:val="es-ES"/>
        </w:rPr>
        <w:t>Sistema de Acceso a la Información Mexiquense (SAIMEX)</w:t>
      </w:r>
      <w:r w:rsidRPr="009676E4" w:rsidR="006C1B1D">
        <w:rPr>
          <w:rFonts w:ascii="Palatino Linotype" w:hAnsi="Palatino Linotype" w:cs="Tahoma"/>
          <w:sz w:val="22"/>
          <w:szCs w:val="24"/>
        </w:rPr>
        <w:t xml:space="preserve">, </w:t>
      </w:r>
      <w:r w:rsidRPr="009676E4" w:rsidR="0069047C">
        <w:rPr>
          <w:rFonts w:ascii="Palatino Linotype" w:hAnsi="Palatino Linotype" w:cs="Tahoma"/>
          <w:sz w:val="22"/>
          <w:szCs w:val="24"/>
        </w:rPr>
        <w:t xml:space="preserve">dos </w:t>
      </w:r>
      <w:r w:rsidRPr="009676E4" w:rsidR="00A73376">
        <w:rPr>
          <w:rFonts w:ascii="Palatino Linotype" w:hAnsi="Palatino Linotype" w:cs="Tahoma"/>
          <w:sz w:val="22"/>
          <w:szCs w:val="24"/>
        </w:rPr>
        <w:t xml:space="preserve">Recursos de Revisión </w:t>
      </w:r>
      <w:r w:rsidRPr="009676E4" w:rsidR="00C25238">
        <w:rPr>
          <w:rFonts w:ascii="Palatino Linotype" w:hAnsi="Palatino Linotype" w:cs="Tahoma"/>
          <w:sz w:val="22"/>
          <w:szCs w:val="24"/>
        </w:rPr>
        <w:t>interpuesto</w:t>
      </w:r>
      <w:r w:rsidRPr="009676E4" w:rsidR="00A73376">
        <w:rPr>
          <w:rFonts w:ascii="Palatino Linotype" w:hAnsi="Palatino Linotype" w:cs="Tahoma"/>
          <w:sz w:val="22"/>
          <w:szCs w:val="24"/>
        </w:rPr>
        <w:t>s</w:t>
      </w:r>
      <w:r w:rsidRPr="009676E4" w:rsidR="00C25238">
        <w:rPr>
          <w:rFonts w:ascii="Palatino Linotype" w:hAnsi="Palatino Linotype" w:cs="Tahoma"/>
          <w:sz w:val="22"/>
          <w:szCs w:val="24"/>
        </w:rPr>
        <w:t xml:space="preserve"> por la</w:t>
      </w:r>
      <w:r w:rsidRPr="009676E4" w:rsidR="006C1B1D">
        <w:rPr>
          <w:rFonts w:ascii="Palatino Linotype" w:hAnsi="Palatino Linotype" w:cs="Tahoma"/>
          <w:sz w:val="22"/>
          <w:szCs w:val="24"/>
        </w:rPr>
        <w:t xml:space="preserve"> parte</w:t>
      </w:r>
      <w:r w:rsidRPr="009676E4" w:rsidR="00C25238">
        <w:rPr>
          <w:rFonts w:ascii="Palatino Linotype" w:hAnsi="Palatino Linotype" w:cs="Tahoma"/>
          <w:sz w:val="22"/>
          <w:szCs w:val="24"/>
        </w:rPr>
        <w:t xml:space="preserve"> recurrente, en contra de la</w:t>
      </w:r>
      <w:r w:rsidRPr="009676E4" w:rsidR="00A73376">
        <w:rPr>
          <w:rFonts w:ascii="Palatino Linotype" w:hAnsi="Palatino Linotype" w:cs="Tahoma"/>
          <w:sz w:val="22"/>
          <w:szCs w:val="24"/>
        </w:rPr>
        <w:t>s</w:t>
      </w:r>
      <w:r w:rsidRPr="009676E4" w:rsidR="00C25238">
        <w:rPr>
          <w:rFonts w:ascii="Palatino Linotype" w:hAnsi="Palatino Linotype" w:cs="Tahoma"/>
          <w:sz w:val="22"/>
          <w:szCs w:val="24"/>
        </w:rPr>
        <w:t xml:space="preserve"> </w:t>
      </w:r>
      <w:r w:rsidRPr="009676E4" w:rsidR="00940887">
        <w:rPr>
          <w:rFonts w:ascii="Palatino Linotype" w:hAnsi="Palatino Linotype" w:cs="Tahoma"/>
          <w:sz w:val="22"/>
          <w:szCs w:val="24"/>
        </w:rPr>
        <w:t>respuestas emitidas</w:t>
      </w:r>
      <w:r w:rsidRPr="009676E4" w:rsidR="00A73376">
        <w:rPr>
          <w:rFonts w:ascii="Palatino Linotype" w:hAnsi="Palatino Linotype" w:cs="Tahoma"/>
          <w:sz w:val="22"/>
          <w:szCs w:val="24"/>
        </w:rPr>
        <w:t xml:space="preserve"> por </w:t>
      </w:r>
      <w:r w:rsidRPr="009676E4" w:rsidR="00CA08F2">
        <w:rPr>
          <w:rFonts w:ascii="Palatino Linotype" w:hAnsi="Palatino Linotype" w:cs="Tahoma"/>
          <w:sz w:val="22"/>
          <w:szCs w:val="24"/>
        </w:rPr>
        <w:t>l</w:t>
      </w:r>
      <w:r w:rsidRPr="009676E4" w:rsidR="00D11729">
        <w:rPr>
          <w:rFonts w:ascii="Palatino Linotype" w:hAnsi="Palatino Linotype" w:cs="Tahoma"/>
          <w:sz w:val="22"/>
          <w:szCs w:val="24"/>
        </w:rPr>
        <w:t>a</w:t>
      </w:r>
      <w:r w:rsidRPr="009676E4" w:rsidR="00CA08F2">
        <w:rPr>
          <w:rFonts w:ascii="Palatino Linotype" w:hAnsi="Palatino Linotype" w:cs="Tahoma"/>
          <w:sz w:val="22"/>
          <w:szCs w:val="24"/>
        </w:rPr>
        <w:t xml:space="preserve"> </w:t>
      </w:r>
      <w:r w:rsidRPr="009676E4" w:rsidR="00616AEC">
        <w:rPr>
          <w:rFonts w:ascii="Palatino Linotype" w:hAnsi="Palatino Linotype" w:cs="Tahoma"/>
          <w:sz w:val="22"/>
          <w:szCs w:val="24"/>
        </w:rPr>
        <w:t>Ayuntamiento de Ecatepec de Morelos</w:t>
      </w:r>
      <w:r w:rsidRPr="009676E4" w:rsidR="00A73376">
        <w:rPr>
          <w:rFonts w:ascii="Palatino Linotype" w:hAnsi="Palatino Linotype" w:cs="Tahoma"/>
          <w:sz w:val="22"/>
          <w:szCs w:val="24"/>
        </w:rPr>
        <w:t xml:space="preserve">, </w:t>
      </w:r>
      <w:r w:rsidRPr="009676E4" w:rsidR="001D5208">
        <w:rPr>
          <w:rFonts w:ascii="Palatino Linotype" w:hAnsi="Palatino Linotype" w:cs="Tahoma"/>
          <w:sz w:val="22"/>
          <w:szCs w:val="24"/>
        </w:rPr>
        <w:t>como se muestra a continuación</w:t>
      </w:r>
      <w:r w:rsidRPr="009676E4" w:rsidR="00C25238">
        <w:rPr>
          <w:rFonts w:ascii="Palatino Linotype" w:hAnsi="Palatino Linotype" w:cs="Tahoma"/>
          <w:sz w:val="22"/>
          <w:szCs w:val="24"/>
        </w:rPr>
        <w:t>:</w:t>
      </w:r>
    </w:p>
    <w:p w:rsidRPr="009676E4" w:rsidR="00743B4D" w:rsidP="00563515" w:rsidRDefault="00743B4D" w14:paraId="593EA909" w14:textId="77777777">
      <w:pPr>
        <w:autoSpaceDE w:val="0"/>
        <w:autoSpaceDN w:val="0"/>
        <w:adjustRightInd w:val="0"/>
        <w:spacing w:line="360" w:lineRule="auto"/>
        <w:jc w:val="both"/>
        <w:rPr>
          <w:rFonts w:ascii="Palatino Linotype" w:hAnsi="Palatino Linotype" w:cs="Tahoma"/>
          <w:sz w:val="22"/>
          <w:szCs w:val="24"/>
        </w:rPr>
      </w:pPr>
    </w:p>
    <w:p w:rsidRPr="009676E4" w:rsidR="0069047C" w:rsidP="0069047C" w:rsidRDefault="0069047C" w14:paraId="53E7B0FC" w14:textId="77777777">
      <w:pPr>
        <w:tabs>
          <w:tab w:val="center" w:pos="4536"/>
        </w:tabs>
        <w:autoSpaceDE w:val="0"/>
        <w:autoSpaceDN w:val="0"/>
        <w:adjustRightInd w:val="0"/>
        <w:spacing w:line="360" w:lineRule="auto"/>
        <w:ind w:left="567" w:right="539"/>
        <w:jc w:val="both"/>
        <w:rPr>
          <w:rFonts w:ascii="Palatino Linotype" w:hAnsi="Palatino Linotype" w:cs="Tahoma"/>
          <w:b/>
          <w:szCs w:val="24"/>
        </w:rPr>
      </w:pPr>
      <w:r w:rsidRPr="009676E4">
        <w:rPr>
          <w:rFonts w:ascii="Palatino Linotype" w:hAnsi="Palatino Linotype" w:cs="Tahoma"/>
          <w:b/>
          <w:szCs w:val="24"/>
        </w:rPr>
        <w:t xml:space="preserve">Solicitud de acceso a la información </w:t>
      </w:r>
      <w:r w:rsidRPr="009676E4" w:rsidR="00045D74">
        <w:rPr>
          <w:rFonts w:ascii="Palatino Linotype" w:hAnsi="Palatino Linotype" w:cs="Tahoma"/>
          <w:b/>
          <w:szCs w:val="24"/>
        </w:rPr>
        <w:t>00412/ECATEPEC/IP/2022</w:t>
      </w:r>
    </w:p>
    <w:p w:rsidRPr="009676E4" w:rsidR="0069047C" w:rsidP="00743B4D" w:rsidRDefault="0069047C" w14:paraId="7A7D90E7" w14:textId="77777777">
      <w:pPr>
        <w:autoSpaceDE w:val="0"/>
        <w:autoSpaceDN w:val="0"/>
        <w:adjustRightInd w:val="0"/>
        <w:spacing w:line="360" w:lineRule="auto"/>
        <w:ind w:left="567" w:right="539"/>
        <w:jc w:val="both"/>
        <w:rPr>
          <w:rFonts w:ascii="Palatino Linotype" w:hAnsi="Palatino Linotype" w:cs="Tahoma"/>
          <w:b/>
          <w:szCs w:val="24"/>
        </w:rPr>
      </w:pPr>
      <w:r w:rsidRPr="009676E4">
        <w:rPr>
          <w:rFonts w:ascii="Palatino Linotype" w:hAnsi="Palatino Linotype" w:cs="Tahoma"/>
          <w:b/>
          <w:szCs w:val="24"/>
        </w:rPr>
        <w:t xml:space="preserve">Recurso de Revisión </w:t>
      </w:r>
      <w:r w:rsidRPr="009676E4" w:rsidR="00045D74">
        <w:rPr>
          <w:rFonts w:ascii="Palatino Linotype" w:hAnsi="Palatino Linotype" w:cs="Tahoma"/>
          <w:b/>
          <w:szCs w:val="24"/>
        </w:rPr>
        <w:t>06851</w:t>
      </w:r>
      <w:r w:rsidRPr="009676E4">
        <w:rPr>
          <w:rFonts w:ascii="Palatino Linotype" w:hAnsi="Palatino Linotype" w:cs="Tahoma"/>
          <w:b/>
          <w:szCs w:val="24"/>
        </w:rPr>
        <w:t>/INFOEM/IP/RR/2022</w:t>
      </w:r>
    </w:p>
    <w:p w:rsidRPr="009676E4" w:rsidR="00743B4D" w:rsidP="00743B4D" w:rsidRDefault="00743B4D" w14:paraId="3E2CFA8F" w14:textId="77777777">
      <w:pPr>
        <w:autoSpaceDE w:val="0"/>
        <w:autoSpaceDN w:val="0"/>
        <w:adjustRightInd w:val="0"/>
        <w:spacing w:line="360" w:lineRule="auto"/>
        <w:ind w:left="567" w:right="539"/>
        <w:jc w:val="both"/>
        <w:rPr>
          <w:rFonts w:ascii="Palatino Linotype" w:hAnsi="Palatino Linotype" w:cs="Tahoma"/>
          <w:b/>
          <w:i/>
          <w:szCs w:val="24"/>
        </w:rPr>
      </w:pPr>
      <w:r w:rsidRPr="009676E4">
        <w:rPr>
          <w:rFonts w:ascii="Palatino Linotype" w:hAnsi="Palatino Linotype" w:cs="Tahoma"/>
          <w:b/>
          <w:i/>
          <w:szCs w:val="24"/>
        </w:rPr>
        <w:t>ACTO IMPUGNADO</w:t>
      </w:r>
    </w:p>
    <w:p w:rsidRPr="009676E4" w:rsidR="00743B4D" w:rsidP="00743B4D" w:rsidRDefault="00743B4D" w14:paraId="5E95178A" w14:textId="77777777">
      <w:pPr>
        <w:autoSpaceDE w:val="0"/>
        <w:autoSpaceDN w:val="0"/>
        <w:adjustRightInd w:val="0"/>
        <w:spacing w:line="360" w:lineRule="auto"/>
        <w:ind w:left="567" w:right="539"/>
        <w:jc w:val="both"/>
        <w:rPr>
          <w:rFonts w:ascii="Palatino Linotype" w:hAnsi="Palatino Linotype" w:cs="Tahoma"/>
          <w:i/>
          <w:szCs w:val="24"/>
        </w:rPr>
      </w:pPr>
      <w:r w:rsidRPr="009676E4">
        <w:rPr>
          <w:rFonts w:ascii="Palatino Linotype" w:hAnsi="Palatino Linotype" w:cs="Tahoma"/>
          <w:i/>
          <w:szCs w:val="24"/>
        </w:rPr>
        <w:t>“</w:t>
      </w:r>
      <w:r w:rsidRPr="009676E4" w:rsidR="00045D74">
        <w:rPr>
          <w:rFonts w:ascii="Palatino Linotype" w:hAnsi="Palatino Linotype" w:cs="Tahoma"/>
          <w:i/>
          <w:szCs w:val="24"/>
        </w:rPr>
        <w:t>No dieron respuesta a la solicitud de información.</w:t>
      </w:r>
      <w:r w:rsidRPr="009676E4">
        <w:rPr>
          <w:rFonts w:ascii="Palatino Linotype" w:hAnsi="Palatino Linotype" w:cs="Tahoma"/>
          <w:i/>
          <w:szCs w:val="24"/>
        </w:rPr>
        <w:t>” (Sic)</w:t>
      </w:r>
    </w:p>
    <w:p w:rsidRPr="009676E4" w:rsidR="00743B4D" w:rsidP="00743B4D" w:rsidRDefault="00743B4D" w14:paraId="18B4EFF0" w14:textId="77777777">
      <w:pPr>
        <w:autoSpaceDE w:val="0"/>
        <w:autoSpaceDN w:val="0"/>
        <w:adjustRightInd w:val="0"/>
        <w:spacing w:line="360" w:lineRule="auto"/>
        <w:ind w:left="567" w:right="539"/>
        <w:jc w:val="both"/>
        <w:rPr>
          <w:rFonts w:ascii="Palatino Linotype" w:hAnsi="Palatino Linotype" w:cs="Tahoma"/>
          <w:i/>
          <w:szCs w:val="24"/>
        </w:rPr>
      </w:pPr>
    </w:p>
    <w:p w:rsidRPr="009676E4" w:rsidR="00743B4D" w:rsidP="00743B4D" w:rsidRDefault="00743B4D" w14:paraId="706585C1" w14:textId="77777777">
      <w:pPr>
        <w:autoSpaceDE w:val="0"/>
        <w:autoSpaceDN w:val="0"/>
        <w:adjustRightInd w:val="0"/>
        <w:spacing w:line="360" w:lineRule="auto"/>
        <w:ind w:left="567" w:right="539"/>
        <w:jc w:val="both"/>
        <w:rPr>
          <w:rFonts w:ascii="Palatino Linotype" w:hAnsi="Palatino Linotype" w:cs="Tahoma"/>
          <w:b/>
          <w:i/>
          <w:szCs w:val="24"/>
        </w:rPr>
      </w:pPr>
      <w:r w:rsidRPr="009676E4">
        <w:rPr>
          <w:rFonts w:ascii="Palatino Linotype" w:hAnsi="Palatino Linotype" w:cs="Tahoma"/>
          <w:b/>
          <w:i/>
          <w:szCs w:val="24"/>
        </w:rPr>
        <w:t>RAZONES O MOTIVOS DE LA INCONFORMIDAD</w:t>
      </w:r>
    </w:p>
    <w:p w:rsidRPr="009676E4" w:rsidR="000B7BB8" w:rsidP="00743B4D" w:rsidRDefault="00743B4D" w14:paraId="01C92677" w14:textId="77777777">
      <w:pPr>
        <w:autoSpaceDE w:val="0"/>
        <w:autoSpaceDN w:val="0"/>
        <w:adjustRightInd w:val="0"/>
        <w:spacing w:line="360" w:lineRule="auto"/>
        <w:ind w:left="567" w:right="539"/>
        <w:jc w:val="both"/>
        <w:rPr>
          <w:rFonts w:ascii="Palatino Linotype" w:hAnsi="Palatino Linotype" w:cs="Tahoma"/>
          <w:i/>
          <w:szCs w:val="24"/>
        </w:rPr>
      </w:pPr>
      <w:r w:rsidRPr="009676E4">
        <w:rPr>
          <w:rFonts w:ascii="Palatino Linotype" w:hAnsi="Palatino Linotype" w:cs="Tahoma"/>
          <w:i/>
          <w:szCs w:val="24"/>
        </w:rPr>
        <w:t>“</w:t>
      </w:r>
      <w:r w:rsidRPr="009676E4" w:rsidR="00045D74">
        <w:rPr>
          <w:rFonts w:ascii="Palatino Linotype" w:hAnsi="Palatino Linotype" w:cs="Tahoma"/>
          <w:i/>
          <w:szCs w:val="24"/>
        </w:rPr>
        <w:t>La sala de cabildo fue modificada y remodelada, por lo tanto alguna instancia del gobierno debió llevar a cabo dicha remodelación. La sala de cabildo es una responsabilidad directa del Presidente Municipal, como presidente del cabildo, y del Secretario del Ayuntamiento, por lo que direccionar la solicitud de información a una entidad que no es responsable es una forma de evadir que se proporcione la información requerida.</w:t>
      </w:r>
      <w:r w:rsidRPr="009676E4">
        <w:rPr>
          <w:rFonts w:ascii="Palatino Linotype" w:hAnsi="Palatino Linotype" w:cs="Tahoma"/>
          <w:i/>
          <w:szCs w:val="24"/>
        </w:rPr>
        <w:t>” (Sic)</w:t>
      </w:r>
    </w:p>
    <w:p w:rsidRPr="009676E4" w:rsidR="0069047C" w:rsidP="00743B4D" w:rsidRDefault="0069047C" w14:paraId="1CD565B2" w14:textId="77777777">
      <w:pPr>
        <w:autoSpaceDE w:val="0"/>
        <w:autoSpaceDN w:val="0"/>
        <w:adjustRightInd w:val="0"/>
        <w:spacing w:line="360" w:lineRule="auto"/>
        <w:ind w:left="567" w:right="539"/>
        <w:jc w:val="both"/>
        <w:rPr>
          <w:rFonts w:ascii="Palatino Linotype" w:hAnsi="Palatino Linotype" w:cs="Tahoma"/>
          <w:i/>
          <w:szCs w:val="24"/>
        </w:rPr>
      </w:pPr>
    </w:p>
    <w:p w:rsidRPr="009676E4" w:rsidR="0069047C" w:rsidP="0069047C" w:rsidRDefault="0069047C" w14:paraId="41AB1590" w14:textId="77777777">
      <w:pPr>
        <w:tabs>
          <w:tab w:val="center" w:pos="4536"/>
        </w:tabs>
        <w:autoSpaceDE w:val="0"/>
        <w:autoSpaceDN w:val="0"/>
        <w:adjustRightInd w:val="0"/>
        <w:spacing w:line="360" w:lineRule="auto"/>
        <w:ind w:left="567" w:right="539"/>
        <w:jc w:val="both"/>
        <w:rPr>
          <w:rFonts w:ascii="Palatino Linotype" w:hAnsi="Palatino Linotype" w:cs="Tahoma"/>
          <w:b/>
          <w:szCs w:val="24"/>
        </w:rPr>
      </w:pPr>
      <w:r w:rsidRPr="009676E4">
        <w:rPr>
          <w:rFonts w:ascii="Palatino Linotype" w:hAnsi="Palatino Linotype" w:cs="Tahoma"/>
          <w:b/>
          <w:szCs w:val="24"/>
        </w:rPr>
        <w:t xml:space="preserve">Solicitud de acceso a la información </w:t>
      </w:r>
      <w:r w:rsidRPr="009676E4" w:rsidR="00045D74">
        <w:rPr>
          <w:rFonts w:ascii="Palatino Linotype" w:hAnsi="Palatino Linotype" w:cs="Tahoma"/>
          <w:b/>
          <w:szCs w:val="24"/>
        </w:rPr>
        <w:t>00408/ECATEPEC/IP/2022</w:t>
      </w:r>
    </w:p>
    <w:p w:rsidRPr="009676E4" w:rsidR="0069047C" w:rsidP="0069047C" w:rsidRDefault="0069047C" w14:paraId="5B67131F" w14:textId="77777777">
      <w:pPr>
        <w:autoSpaceDE w:val="0"/>
        <w:autoSpaceDN w:val="0"/>
        <w:adjustRightInd w:val="0"/>
        <w:spacing w:line="360" w:lineRule="auto"/>
        <w:ind w:left="567" w:right="539"/>
        <w:jc w:val="both"/>
        <w:rPr>
          <w:rFonts w:ascii="Palatino Linotype" w:hAnsi="Palatino Linotype" w:cs="Tahoma"/>
          <w:b/>
          <w:szCs w:val="24"/>
        </w:rPr>
      </w:pPr>
      <w:r w:rsidRPr="009676E4">
        <w:rPr>
          <w:rFonts w:ascii="Palatino Linotype" w:hAnsi="Palatino Linotype" w:cs="Tahoma"/>
          <w:b/>
          <w:szCs w:val="24"/>
        </w:rPr>
        <w:t xml:space="preserve">Recurso de Revisión </w:t>
      </w:r>
      <w:r w:rsidRPr="009676E4" w:rsidR="00045D74">
        <w:rPr>
          <w:rFonts w:ascii="Palatino Linotype" w:hAnsi="Palatino Linotype" w:cs="Tahoma"/>
          <w:b/>
          <w:szCs w:val="24"/>
        </w:rPr>
        <w:t>06852</w:t>
      </w:r>
      <w:r w:rsidRPr="009676E4">
        <w:rPr>
          <w:rFonts w:ascii="Palatino Linotype" w:hAnsi="Palatino Linotype" w:cs="Tahoma"/>
          <w:b/>
          <w:szCs w:val="24"/>
        </w:rPr>
        <w:t>/INFOEM/IP/RR/2022</w:t>
      </w:r>
    </w:p>
    <w:p w:rsidRPr="009676E4" w:rsidR="0069047C" w:rsidP="0069047C" w:rsidRDefault="0069047C" w14:paraId="1C5575FD" w14:textId="77777777">
      <w:pPr>
        <w:autoSpaceDE w:val="0"/>
        <w:autoSpaceDN w:val="0"/>
        <w:adjustRightInd w:val="0"/>
        <w:spacing w:line="360" w:lineRule="auto"/>
        <w:ind w:left="567" w:right="539"/>
        <w:jc w:val="both"/>
        <w:rPr>
          <w:rFonts w:ascii="Palatino Linotype" w:hAnsi="Palatino Linotype" w:cs="Tahoma"/>
          <w:b/>
          <w:i/>
          <w:szCs w:val="24"/>
        </w:rPr>
      </w:pPr>
      <w:r w:rsidRPr="009676E4">
        <w:rPr>
          <w:rFonts w:ascii="Palatino Linotype" w:hAnsi="Palatino Linotype" w:cs="Tahoma"/>
          <w:b/>
          <w:i/>
          <w:szCs w:val="24"/>
        </w:rPr>
        <w:t>ACTO IMPUGNADO</w:t>
      </w:r>
    </w:p>
    <w:p w:rsidRPr="009676E4" w:rsidR="0069047C" w:rsidP="0069047C" w:rsidRDefault="0069047C" w14:paraId="159C29B4" w14:textId="77777777">
      <w:pPr>
        <w:autoSpaceDE w:val="0"/>
        <w:autoSpaceDN w:val="0"/>
        <w:adjustRightInd w:val="0"/>
        <w:spacing w:line="360" w:lineRule="auto"/>
        <w:ind w:left="567" w:right="539"/>
        <w:jc w:val="both"/>
        <w:rPr>
          <w:rFonts w:ascii="Palatino Linotype" w:hAnsi="Palatino Linotype" w:cs="Tahoma"/>
          <w:i/>
          <w:szCs w:val="24"/>
        </w:rPr>
      </w:pPr>
      <w:r w:rsidRPr="009676E4">
        <w:rPr>
          <w:rFonts w:ascii="Palatino Linotype" w:hAnsi="Palatino Linotype" w:cs="Tahoma"/>
          <w:i/>
          <w:szCs w:val="24"/>
        </w:rPr>
        <w:t>“</w:t>
      </w:r>
      <w:r w:rsidRPr="009676E4" w:rsidR="00045D74">
        <w:rPr>
          <w:rFonts w:ascii="Palatino Linotype" w:hAnsi="Palatino Linotype" w:cs="Tahoma"/>
          <w:i/>
          <w:szCs w:val="24"/>
        </w:rPr>
        <w:t>LA FALTA DE ENTEGA DE PARTE DE LA INFORMACIÓN SOLICITADA</w:t>
      </w:r>
      <w:r w:rsidRPr="009676E4">
        <w:rPr>
          <w:rFonts w:ascii="Palatino Linotype" w:hAnsi="Palatino Linotype" w:cs="Tahoma"/>
          <w:i/>
          <w:szCs w:val="24"/>
        </w:rPr>
        <w:t>” (Sic)</w:t>
      </w:r>
    </w:p>
    <w:p w:rsidRPr="009676E4" w:rsidR="0069047C" w:rsidP="0069047C" w:rsidRDefault="0069047C" w14:paraId="22F89A1C" w14:textId="77777777">
      <w:pPr>
        <w:autoSpaceDE w:val="0"/>
        <w:autoSpaceDN w:val="0"/>
        <w:adjustRightInd w:val="0"/>
        <w:spacing w:line="360" w:lineRule="auto"/>
        <w:ind w:left="567" w:right="539"/>
        <w:jc w:val="both"/>
        <w:rPr>
          <w:rFonts w:ascii="Palatino Linotype" w:hAnsi="Palatino Linotype" w:cs="Tahoma"/>
          <w:i/>
          <w:szCs w:val="24"/>
        </w:rPr>
      </w:pPr>
    </w:p>
    <w:p w:rsidRPr="009676E4" w:rsidR="0069047C" w:rsidP="0069047C" w:rsidRDefault="0069047C" w14:paraId="363CF518" w14:textId="77777777">
      <w:pPr>
        <w:autoSpaceDE w:val="0"/>
        <w:autoSpaceDN w:val="0"/>
        <w:adjustRightInd w:val="0"/>
        <w:spacing w:line="360" w:lineRule="auto"/>
        <w:ind w:left="567" w:right="539"/>
        <w:jc w:val="both"/>
        <w:rPr>
          <w:rFonts w:ascii="Palatino Linotype" w:hAnsi="Palatino Linotype" w:cs="Tahoma"/>
          <w:b/>
          <w:i/>
          <w:szCs w:val="24"/>
        </w:rPr>
      </w:pPr>
      <w:r w:rsidRPr="009676E4">
        <w:rPr>
          <w:rFonts w:ascii="Palatino Linotype" w:hAnsi="Palatino Linotype" w:cs="Tahoma"/>
          <w:b/>
          <w:i/>
          <w:szCs w:val="24"/>
        </w:rPr>
        <w:t>RAZONES O MOTIVOS DE LA INCONFORMIDAD</w:t>
      </w:r>
    </w:p>
    <w:p w:rsidRPr="009676E4" w:rsidR="0069047C" w:rsidP="0069047C" w:rsidRDefault="0069047C" w14:paraId="5B937A26" w14:textId="77777777">
      <w:pPr>
        <w:autoSpaceDE w:val="0"/>
        <w:autoSpaceDN w:val="0"/>
        <w:adjustRightInd w:val="0"/>
        <w:spacing w:line="360" w:lineRule="auto"/>
        <w:ind w:left="567" w:right="539"/>
        <w:jc w:val="both"/>
        <w:rPr>
          <w:rFonts w:ascii="Palatino Linotype" w:hAnsi="Palatino Linotype" w:cs="Tahoma"/>
          <w:i/>
          <w:szCs w:val="24"/>
        </w:rPr>
      </w:pPr>
      <w:r w:rsidRPr="009676E4">
        <w:rPr>
          <w:rFonts w:ascii="Palatino Linotype" w:hAnsi="Palatino Linotype" w:cs="Tahoma"/>
          <w:i/>
          <w:szCs w:val="24"/>
        </w:rPr>
        <w:t>“</w:t>
      </w:r>
      <w:r w:rsidRPr="009676E4" w:rsidR="00045D74">
        <w:rPr>
          <w:rFonts w:ascii="Palatino Linotype" w:hAnsi="Palatino Linotype" w:cs="Tahoma"/>
          <w:i/>
          <w:szCs w:val="24"/>
        </w:rPr>
        <w:t>No me fue proporcionada la información relativa al presupuesto asignado en 2022 para la construcción del planetario. Tampoco se me proporcionó la información relativa al costo de mantenimiento que tendrá dicho planetario. La remisión de la solicitud de información a un área que no tiene la facultad de responder es una forma de evitar proporcionar la información. Es muy claro que el presupuesto asignado en 2022 debe ser contestado por la tesorería y el costo operativo por la dirección de administración. en cambio remiten la solicitud de información a un área que no la tiene.</w:t>
      </w:r>
      <w:r w:rsidRPr="009676E4">
        <w:rPr>
          <w:rFonts w:ascii="Palatino Linotype" w:hAnsi="Palatino Linotype" w:cs="Tahoma"/>
          <w:i/>
          <w:szCs w:val="24"/>
        </w:rPr>
        <w:t>” (Sic)</w:t>
      </w:r>
    </w:p>
    <w:p w:rsidRPr="009676E4" w:rsidR="0069047C" w:rsidP="00563515" w:rsidRDefault="0069047C" w14:paraId="43C1FB3E" w14:textId="77777777">
      <w:pPr>
        <w:spacing w:line="360" w:lineRule="auto"/>
        <w:jc w:val="both"/>
        <w:rPr>
          <w:rFonts w:ascii="Palatino Linotype" w:hAnsi="Palatino Linotype" w:cs="Tahoma"/>
          <w:b/>
          <w:sz w:val="22"/>
          <w:szCs w:val="24"/>
        </w:rPr>
      </w:pPr>
    </w:p>
    <w:p w:rsidRPr="009676E4" w:rsidR="00B31222" w:rsidP="00563515" w:rsidRDefault="00743B4D" w14:paraId="03D04189" w14:textId="77777777">
      <w:pPr>
        <w:spacing w:line="360" w:lineRule="auto"/>
        <w:jc w:val="both"/>
        <w:rPr>
          <w:rFonts w:ascii="Palatino Linotype" w:hAnsi="Palatino Linotype" w:eastAsia="Batang" w:cs="Tahoma"/>
          <w:b/>
          <w:bCs/>
          <w:sz w:val="22"/>
          <w:szCs w:val="24"/>
        </w:rPr>
      </w:pPr>
      <w:r w:rsidRPr="009676E4">
        <w:rPr>
          <w:rFonts w:ascii="Palatino Linotype" w:hAnsi="Palatino Linotype" w:cs="Tahoma"/>
          <w:b/>
          <w:sz w:val="22"/>
          <w:szCs w:val="24"/>
        </w:rPr>
        <w:t>I</w:t>
      </w:r>
      <w:r w:rsidRPr="009676E4" w:rsidR="00F846D6">
        <w:rPr>
          <w:rFonts w:ascii="Palatino Linotype" w:hAnsi="Palatino Linotype" w:cs="Tahoma"/>
          <w:b/>
          <w:sz w:val="22"/>
          <w:szCs w:val="24"/>
        </w:rPr>
        <w:t>V</w:t>
      </w:r>
      <w:r w:rsidRPr="009676E4" w:rsidR="00B31222">
        <w:rPr>
          <w:rFonts w:ascii="Palatino Linotype" w:hAnsi="Palatino Linotype" w:cs="Tahoma"/>
          <w:b/>
          <w:sz w:val="22"/>
          <w:szCs w:val="24"/>
        </w:rPr>
        <w:t xml:space="preserve">. </w:t>
      </w:r>
      <w:r w:rsidRPr="009676E4" w:rsidR="00B31222">
        <w:rPr>
          <w:rFonts w:ascii="Palatino Linotype" w:hAnsi="Palatino Linotype" w:eastAsia="Batang" w:cs="Tahoma"/>
          <w:b/>
          <w:bCs/>
          <w:sz w:val="22"/>
          <w:szCs w:val="24"/>
        </w:rPr>
        <w:t>Trámite de</w:t>
      </w:r>
      <w:r w:rsidRPr="009676E4" w:rsidR="003D03E9">
        <w:rPr>
          <w:rFonts w:ascii="Palatino Linotype" w:hAnsi="Palatino Linotype" w:eastAsia="Batang" w:cs="Tahoma"/>
          <w:b/>
          <w:bCs/>
          <w:sz w:val="22"/>
          <w:szCs w:val="24"/>
        </w:rPr>
        <w:t xml:space="preserve"> </w:t>
      </w:r>
      <w:r w:rsidRPr="009676E4" w:rsidR="00B31222">
        <w:rPr>
          <w:rFonts w:ascii="Palatino Linotype" w:hAnsi="Palatino Linotype" w:eastAsia="Batang" w:cs="Tahoma"/>
          <w:b/>
          <w:bCs/>
          <w:sz w:val="22"/>
          <w:szCs w:val="24"/>
        </w:rPr>
        <w:t>l</w:t>
      </w:r>
      <w:r w:rsidRPr="009676E4" w:rsidR="003D03E9">
        <w:rPr>
          <w:rFonts w:ascii="Palatino Linotype" w:hAnsi="Palatino Linotype" w:eastAsia="Batang" w:cs="Tahoma"/>
          <w:b/>
          <w:bCs/>
          <w:sz w:val="22"/>
          <w:szCs w:val="24"/>
        </w:rPr>
        <w:t>os</w:t>
      </w:r>
      <w:r w:rsidRPr="009676E4" w:rsidR="00B31222">
        <w:rPr>
          <w:rFonts w:ascii="Palatino Linotype" w:hAnsi="Palatino Linotype" w:eastAsia="Batang" w:cs="Tahoma"/>
          <w:b/>
          <w:bCs/>
          <w:sz w:val="22"/>
          <w:szCs w:val="24"/>
        </w:rPr>
        <w:t xml:space="preserve"> </w:t>
      </w:r>
      <w:r w:rsidRPr="009676E4" w:rsidR="00C459A9">
        <w:rPr>
          <w:rFonts w:ascii="Palatino Linotype" w:hAnsi="Palatino Linotype" w:cs="Tahoma"/>
          <w:b/>
          <w:sz w:val="22"/>
          <w:szCs w:val="24"/>
        </w:rPr>
        <w:t>Recurso</w:t>
      </w:r>
      <w:r w:rsidRPr="009676E4" w:rsidR="003D03E9">
        <w:rPr>
          <w:rFonts w:ascii="Palatino Linotype" w:hAnsi="Palatino Linotype" w:cs="Tahoma"/>
          <w:b/>
          <w:sz w:val="22"/>
          <w:szCs w:val="24"/>
        </w:rPr>
        <w:t>s</w:t>
      </w:r>
      <w:r w:rsidRPr="009676E4" w:rsidR="00C459A9">
        <w:rPr>
          <w:rFonts w:ascii="Palatino Linotype" w:hAnsi="Palatino Linotype" w:cs="Tahoma"/>
          <w:b/>
          <w:sz w:val="22"/>
          <w:szCs w:val="24"/>
        </w:rPr>
        <w:t xml:space="preserve"> de </w:t>
      </w:r>
      <w:r w:rsidRPr="009676E4" w:rsidR="00940887">
        <w:rPr>
          <w:rFonts w:ascii="Palatino Linotype" w:hAnsi="Palatino Linotype" w:cs="Tahoma"/>
          <w:b/>
          <w:sz w:val="22"/>
          <w:szCs w:val="24"/>
        </w:rPr>
        <w:t>Revisión</w:t>
      </w:r>
      <w:r w:rsidRPr="009676E4" w:rsidR="00940887">
        <w:rPr>
          <w:rFonts w:ascii="Palatino Linotype" w:hAnsi="Palatino Linotype" w:eastAsia="Batang" w:cs="Tahoma"/>
          <w:b/>
          <w:bCs/>
          <w:sz w:val="22"/>
          <w:szCs w:val="24"/>
        </w:rPr>
        <w:t xml:space="preserve"> ante</w:t>
      </w:r>
      <w:r w:rsidRPr="009676E4" w:rsidR="00B31222">
        <w:rPr>
          <w:rFonts w:ascii="Palatino Linotype" w:hAnsi="Palatino Linotype" w:eastAsia="Batang" w:cs="Tahoma"/>
          <w:b/>
          <w:bCs/>
          <w:sz w:val="22"/>
          <w:szCs w:val="24"/>
        </w:rPr>
        <w:t xml:space="preserve"> el Instituto</w:t>
      </w:r>
      <w:r w:rsidRPr="009676E4" w:rsidR="00E445DA">
        <w:rPr>
          <w:rFonts w:ascii="Palatino Linotype" w:hAnsi="Palatino Linotype" w:eastAsia="Batang" w:cs="Tahoma"/>
          <w:b/>
          <w:bCs/>
          <w:sz w:val="22"/>
          <w:szCs w:val="24"/>
        </w:rPr>
        <w:t>.</w:t>
      </w:r>
    </w:p>
    <w:p w:rsidRPr="009676E4" w:rsidR="00E445DA" w:rsidP="00563515" w:rsidRDefault="00E445DA" w14:paraId="676EC73C" w14:textId="77777777">
      <w:pPr>
        <w:spacing w:line="360" w:lineRule="auto"/>
        <w:jc w:val="both"/>
        <w:rPr>
          <w:rFonts w:ascii="Palatino Linotype" w:hAnsi="Palatino Linotype" w:eastAsia="Batang" w:cs="Tahoma"/>
          <w:b/>
          <w:bCs/>
          <w:sz w:val="16"/>
          <w:szCs w:val="24"/>
        </w:rPr>
      </w:pPr>
    </w:p>
    <w:p w:rsidRPr="009676E4" w:rsidR="00E42069" w:rsidP="00563515" w:rsidRDefault="00E42069" w14:paraId="1FDE37EB" w14:textId="77777777">
      <w:pPr>
        <w:spacing w:line="360" w:lineRule="auto"/>
        <w:jc w:val="both"/>
        <w:rPr>
          <w:rFonts w:ascii="Palatino Linotype" w:hAnsi="Palatino Linotype" w:eastAsia="Batang" w:cs="Tahoma"/>
          <w:bCs/>
          <w:sz w:val="22"/>
          <w:szCs w:val="24"/>
        </w:rPr>
      </w:pPr>
      <w:r w:rsidRPr="009676E4">
        <w:rPr>
          <w:rFonts w:ascii="Palatino Linotype" w:hAnsi="Palatino Linotype" w:eastAsia="Batang" w:cs="Tahoma"/>
          <w:b/>
          <w:bCs/>
          <w:sz w:val="22"/>
          <w:szCs w:val="24"/>
        </w:rPr>
        <w:t>a) Turno de</w:t>
      </w:r>
      <w:r w:rsidRPr="009676E4" w:rsidR="003D03E9">
        <w:rPr>
          <w:rFonts w:ascii="Palatino Linotype" w:hAnsi="Palatino Linotype" w:eastAsia="Batang" w:cs="Tahoma"/>
          <w:b/>
          <w:bCs/>
          <w:sz w:val="22"/>
          <w:szCs w:val="24"/>
        </w:rPr>
        <w:t xml:space="preserve"> </w:t>
      </w:r>
      <w:r w:rsidRPr="009676E4">
        <w:rPr>
          <w:rFonts w:ascii="Palatino Linotype" w:hAnsi="Palatino Linotype" w:eastAsia="Batang" w:cs="Tahoma"/>
          <w:b/>
          <w:bCs/>
          <w:sz w:val="22"/>
          <w:szCs w:val="24"/>
        </w:rPr>
        <w:t>l</w:t>
      </w:r>
      <w:r w:rsidRPr="009676E4" w:rsidR="003D03E9">
        <w:rPr>
          <w:rFonts w:ascii="Palatino Linotype" w:hAnsi="Palatino Linotype" w:eastAsia="Batang" w:cs="Tahoma"/>
          <w:b/>
          <w:bCs/>
          <w:sz w:val="22"/>
          <w:szCs w:val="24"/>
        </w:rPr>
        <w:t>os</w:t>
      </w:r>
      <w:r w:rsidRPr="009676E4">
        <w:rPr>
          <w:rFonts w:ascii="Palatino Linotype" w:hAnsi="Palatino Linotype" w:eastAsia="Batang" w:cs="Tahoma"/>
          <w:b/>
          <w:bCs/>
          <w:sz w:val="22"/>
          <w:szCs w:val="24"/>
        </w:rPr>
        <w:t xml:space="preserve"> </w:t>
      </w:r>
      <w:r w:rsidRPr="009676E4">
        <w:rPr>
          <w:rFonts w:ascii="Palatino Linotype" w:hAnsi="Palatino Linotype" w:cs="Tahoma"/>
          <w:b/>
          <w:sz w:val="22"/>
          <w:szCs w:val="24"/>
        </w:rPr>
        <w:t>Recurso</w:t>
      </w:r>
      <w:r w:rsidRPr="009676E4" w:rsidR="003D03E9">
        <w:rPr>
          <w:rFonts w:ascii="Palatino Linotype" w:hAnsi="Palatino Linotype" w:cs="Tahoma"/>
          <w:b/>
          <w:sz w:val="22"/>
          <w:szCs w:val="24"/>
        </w:rPr>
        <w:t>s</w:t>
      </w:r>
      <w:r w:rsidRPr="009676E4">
        <w:rPr>
          <w:rFonts w:ascii="Palatino Linotype" w:hAnsi="Palatino Linotype" w:cs="Tahoma"/>
          <w:b/>
          <w:sz w:val="22"/>
          <w:szCs w:val="24"/>
        </w:rPr>
        <w:t xml:space="preserve"> de Revisión</w:t>
      </w:r>
      <w:r w:rsidRPr="009676E4">
        <w:rPr>
          <w:rFonts w:ascii="Palatino Linotype" w:hAnsi="Palatino Linotype" w:eastAsia="Batang" w:cs="Tahoma"/>
          <w:b/>
          <w:bCs/>
          <w:sz w:val="22"/>
          <w:szCs w:val="24"/>
        </w:rPr>
        <w:t xml:space="preserve">. </w:t>
      </w:r>
      <w:r w:rsidRPr="009676E4">
        <w:rPr>
          <w:rFonts w:ascii="Palatino Linotype" w:hAnsi="Palatino Linotype" w:eastAsia="Batang" w:cs="Tahoma"/>
          <w:bCs/>
          <w:sz w:val="22"/>
          <w:szCs w:val="24"/>
        </w:rPr>
        <w:t xml:space="preserve">El </w:t>
      </w:r>
      <w:r w:rsidRPr="009676E4" w:rsidR="00B94E59">
        <w:rPr>
          <w:rFonts w:ascii="Palatino Linotype" w:hAnsi="Palatino Linotype" w:cs="Tahoma"/>
          <w:sz w:val="22"/>
          <w:szCs w:val="24"/>
        </w:rPr>
        <w:t>dos de mayo</w:t>
      </w:r>
      <w:r w:rsidRPr="009676E4" w:rsidR="00743B4D">
        <w:rPr>
          <w:rFonts w:ascii="Palatino Linotype" w:hAnsi="Palatino Linotype" w:cs="Tahoma"/>
          <w:sz w:val="22"/>
          <w:szCs w:val="24"/>
        </w:rPr>
        <w:t xml:space="preserve"> de dos mil veintidós</w:t>
      </w:r>
      <w:r w:rsidRPr="009676E4">
        <w:rPr>
          <w:rFonts w:ascii="Palatino Linotype" w:hAnsi="Palatino Linotype" w:eastAsia="Batang" w:cs="Tahoma"/>
          <w:bCs/>
          <w:sz w:val="22"/>
          <w:szCs w:val="24"/>
        </w:rPr>
        <w:t xml:space="preserve">, el </w:t>
      </w:r>
      <w:r w:rsidRPr="009676E4">
        <w:rPr>
          <w:rFonts w:ascii="Palatino Linotype" w:hAnsi="Palatino Linotype" w:cs="Tahoma"/>
          <w:sz w:val="22"/>
          <w:lang w:val="es-ES"/>
        </w:rPr>
        <w:t>Sistema de Acceso a la Información Mexiquense (SAIMEX),</w:t>
      </w:r>
      <w:r w:rsidRPr="009676E4">
        <w:rPr>
          <w:rFonts w:ascii="Palatino Linotype" w:hAnsi="Palatino Linotype" w:eastAsia="Batang" w:cs="Tahoma"/>
          <w:bCs/>
          <w:sz w:val="22"/>
          <w:szCs w:val="24"/>
        </w:rPr>
        <w:t xml:space="preserve"> asignó los Recursos de Revisión con base en el sistema aprobado por el Pleno de este Órgano Garante y los turnó para los efectos del artículo 185, fracción I</w:t>
      </w:r>
      <w:r w:rsidRPr="009676E4" w:rsidR="003001D8">
        <w:rPr>
          <w:rFonts w:ascii="Palatino Linotype" w:hAnsi="Palatino Linotype" w:eastAsia="Batang" w:cs="Tahoma"/>
          <w:bCs/>
          <w:sz w:val="22"/>
          <w:szCs w:val="24"/>
        </w:rPr>
        <w:t>,</w:t>
      </w:r>
      <w:r w:rsidRPr="009676E4">
        <w:rPr>
          <w:rFonts w:ascii="Palatino Linotype" w:hAnsi="Palatino Linotype" w:eastAsia="Batang" w:cs="Tahoma"/>
          <w:bCs/>
          <w:sz w:val="22"/>
          <w:szCs w:val="24"/>
        </w:rPr>
        <w:t xml:space="preserve"> de la Ley de Transparencia y Acceso a la Información Pública del Estado de México y Municipios</w:t>
      </w:r>
      <w:r w:rsidRPr="009676E4" w:rsidR="003D03E9">
        <w:rPr>
          <w:rFonts w:ascii="Palatino Linotype" w:hAnsi="Palatino Linotype" w:eastAsia="Batang" w:cs="Tahoma"/>
          <w:bCs/>
          <w:sz w:val="22"/>
          <w:szCs w:val="24"/>
        </w:rPr>
        <w:t>,</w:t>
      </w:r>
      <w:r w:rsidRPr="009676E4">
        <w:rPr>
          <w:rFonts w:ascii="Palatino Linotype" w:hAnsi="Palatino Linotype" w:eastAsia="Batang" w:cs="Tahoma"/>
          <w:bCs/>
          <w:sz w:val="22"/>
          <w:szCs w:val="24"/>
        </w:rPr>
        <w:t xml:space="preserve"> de la siguiente manera:</w:t>
      </w:r>
    </w:p>
    <w:p w:rsidRPr="009676E4" w:rsidR="00E42069" w:rsidP="00563515" w:rsidRDefault="00E42069" w14:paraId="2B13F429" w14:textId="77777777">
      <w:pPr>
        <w:spacing w:line="360" w:lineRule="auto"/>
        <w:jc w:val="both"/>
        <w:rPr>
          <w:rFonts w:ascii="Palatino Linotype" w:hAnsi="Palatino Linotype" w:eastAsia="Batang" w:cs="Tahoma"/>
          <w:bCs/>
          <w:sz w:val="22"/>
          <w:szCs w:val="24"/>
        </w:rPr>
      </w:pPr>
    </w:p>
    <w:tbl>
      <w:tblPr>
        <w:tblStyle w:val="Tablaconcuadrcula"/>
        <w:tblW w:w="8926" w:type="dxa"/>
        <w:tblLook w:val="04A0" w:firstRow="1" w:lastRow="0" w:firstColumn="1" w:lastColumn="0" w:noHBand="0" w:noVBand="1"/>
      </w:tblPr>
      <w:tblGrid>
        <w:gridCol w:w="2984"/>
        <w:gridCol w:w="2676"/>
        <w:gridCol w:w="3266"/>
      </w:tblGrid>
      <w:tr w:rsidRPr="009676E4" w:rsidR="00E42069" w:rsidTr="00F1283F" w14:paraId="3EADF356" w14:textId="77777777">
        <w:trPr>
          <w:trHeight w:val="283"/>
        </w:trPr>
        <w:tc>
          <w:tcPr>
            <w:tcW w:w="2984" w:type="dxa"/>
            <w:shd w:val="clear" w:color="auto" w:fill="A6A6A6" w:themeFill="background1" w:themeFillShade="A6"/>
          </w:tcPr>
          <w:p w:rsidRPr="009676E4" w:rsidR="00E42069" w:rsidP="00563515" w:rsidRDefault="00E42069" w14:paraId="378A8ECE" w14:textId="77777777">
            <w:pPr>
              <w:autoSpaceDE w:val="0"/>
              <w:autoSpaceDN w:val="0"/>
              <w:adjustRightInd w:val="0"/>
              <w:spacing w:line="360" w:lineRule="auto"/>
              <w:jc w:val="center"/>
              <w:rPr>
                <w:rFonts w:ascii="Palatino Linotype" w:hAnsi="Palatino Linotype" w:cs="Tahoma"/>
                <w:b/>
              </w:rPr>
            </w:pPr>
            <w:r w:rsidRPr="009676E4">
              <w:rPr>
                <w:rFonts w:ascii="Palatino Linotype" w:hAnsi="Palatino Linotype" w:cs="Tahoma"/>
                <w:b/>
              </w:rPr>
              <w:t>Solicitud</w:t>
            </w:r>
          </w:p>
        </w:tc>
        <w:tc>
          <w:tcPr>
            <w:tcW w:w="2676" w:type="dxa"/>
            <w:shd w:val="clear" w:color="auto" w:fill="A6A6A6" w:themeFill="background1" w:themeFillShade="A6"/>
          </w:tcPr>
          <w:p w:rsidRPr="009676E4" w:rsidR="00E42069" w:rsidP="00563515" w:rsidRDefault="00E42069" w14:paraId="59953A5E" w14:textId="77777777">
            <w:pPr>
              <w:autoSpaceDE w:val="0"/>
              <w:autoSpaceDN w:val="0"/>
              <w:adjustRightInd w:val="0"/>
              <w:spacing w:line="360" w:lineRule="auto"/>
              <w:jc w:val="center"/>
              <w:rPr>
                <w:rFonts w:ascii="Palatino Linotype" w:hAnsi="Palatino Linotype" w:cs="Tahoma"/>
                <w:b/>
              </w:rPr>
            </w:pPr>
            <w:r w:rsidRPr="009676E4">
              <w:rPr>
                <w:rFonts w:ascii="Palatino Linotype" w:hAnsi="Palatino Linotype" w:cs="Tahoma"/>
                <w:b/>
              </w:rPr>
              <w:t>Recursos</w:t>
            </w:r>
          </w:p>
        </w:tc>
        <w:tc>
          <w:tcPr>
            <w:tcW w:w="3266" w:type="dxa"/>
            <w:shd w:val="clear" w:color="auto" w:fill="A6A6A6" w:themeFill="background1" w:themeFillShade="A6"/>
          </w:tcPr>
          <w:p w:rsidRPr="009676E4" w:rsidR="00E42069" w:rsidP="00563515" w:rsidRDefault="00E42069" w14:paraId="4CED1791" w14:textId="77777777">
            <w:pPr>
              <w:autoSpaceDE w:val="0"/>
              <w:autoSpaceDN w:val="0"/>
              <w:adjustRightInd w:val="0"/>
              <w:spacing w:line="360" w:lineRule="auto"/>
              <w:jc w:val="center"/>
              <w:rPr>
                <w:rFonts w:ascii="Palatino Linotype" w:hAnsi="Palatino Linotype" w:cs="Tahoma"/>
                <w:b/>
              </w:rPr>
            </w:pPr>
            <w:r w:rsidRPr="009676E4">
              <w:rPr>
                <w:rFonts w:ascii="Palatino Linotype" w:hAnsi="Palatino Linotype" w:cs="Tahoma"/>
                <w:b/>
              </w:rPr>
              <w:t>Comisionado</w:t>
            </w:r>
          </w:p>
        </w:tc>
      </w:tr>
      <w:tr w:rsidRPr="009676E4" w:rsidR="00A4640C" w:rsidTr="00F1283F" w14:paraId="2C3DDD49" w14:textId="77777777">
        <w:trPr>
          <w:trHeight w:val="302"/>
        </w:trPr>
        <w:tc>
          <w:tcPr>
            <w:tcW w:w="2984" w:type="dxa"/>
          </w:tcPr>
          <w:p w:rsidRPr="009676E4" w:rsidR="00A4640C" w:rsidP="00B94E59" w:rsidRDefault="00B94E59" w14:paraId="325D0608" w14:textId="77777777">
            <w:pPr>
              <w:rPr>
                <w:b/>
              </w:rPr>
            </w:pPr>
            <w:r w:rsidRPr="009676E4">
              <w:rPr>
                <w:b/>
              </w:rPr>
              <w:t>00412/ECATEPEC/IP/2022</w:t>
            </w:r>
          </w:p>
        </w:tc>
        <w:tc>
          <w:tcPr>
            <w:tcW w:w="2676" w:type="dxa"/>
          </w:tcPr>
          <w:p w:rsidRPr="009676E4" w:rsidR="00A4640C" w:rsidP="00A4640C" w:rsidRDefault="00B94E59" w14:paraId="35BD27F0" w14:textId="77777777">
            <w:pPr>
              <w:tabs>
                <w:tab w:val="left" w:pos="567"/>
              </w:tabs>
              <w:ind w:right="-28"/>
              <w:contextualSpacing/>
              <w:jc w:val="both"/>
              <w:rPr>
                <w:rFonts w:ascii="Palatino Linotype" w:hAnsi="Palatino Linotype" w:cs="Tahoma"/>
              </w:rPr>
            </w:pPr>
            <w:r w:rsidRPr="009676E4">
              <w:rPr>
                <w:rFonts w:ascii="Palatino Linotype" w:hAnsi="Palatino Linotype" w:cs="Tahoma"/>
              </w:rPr>
              <w:t>06851</w:t>
            </w:r>
            <w:r w:rsidRPr="009676E4" w:rsidR="00ED7149">
              <w:rPr>
                <w:rFonts w:ascii="Palatino Linotype" w:hAnsi="Palatino Linotype" w:cs="Tahoma"/>
              </w:rPr>
              <w:t>/INFOEM/IP/RR/2022</w:t>
            </w:r>
          </w:p>
        </w:tc>
        <w:tc>
          <w:tcPr>
            <w:tcW w:w="3266" w:type="dxa"/>
          </w:tcPr>
          <w:p w:rsidRPr="009676E4" w:rsidR="00A4640C" w:rsidP="00A4640C" w:rsidRDefault="00A4640C" w14:paraId="34B20385" w14:textId="77777777">
            <w:pPr>
              <w:autoSpaceDE w:val="0"/>
              <w:autoSpaceDN w:val="0"/>
              <w:adjustRightInd w:val="0"/>
              <w:spacing w:line="360" w:lineRule="auto"/>
              <w:jc w:val="both"/>
              <w:rPr>
                <w:rFonts w:ascii="Palatino Linotype" w:hAnsi="Palatino Linotype" w:cs="Tahoma"/>
              </w:rPr>
            </w:pPr>
            <w:r w:rsidRPr="009676E4">
              <w:rPr>
                <w:rFonts w:ascii="Palatino Linotype" w:hAnsi="Palatino Linotype" w:cs="Tahoma"/>
              </w:rPr>
              <w:t xml:space="preserve">Luis Gustavo Parra Noriega </w:t>
            </w:r>
          </w:p>
        </w:tc>
      </w:tr>
      <w:tr w:rsidRPr="009676E4" w:rsidR="0069047C" w:rsidTr="00F1283F" w14:paraId="36EB8E21" w14:textId="77777777">
        <w:trPr>
          <w:trHeight w:val="302"/>
        </w:trPr>
        <w:tc>
          <w:tcPr>
            <w:tcW w:w="2984" w:type="dxa"/>
          </w:tcPr>
          <w:p w:rsidRPr="009676E4" w:rsidR="0069047C" w:rsidP="0069047C" w:rsidRDefault="00B94E59" w14:paraId="5C5EF66F" w14:textId="77777777">
            <w:pPr>
              <w:tabs>
                <w:tab w:val="left" w:pos="567"/>
              </w:tabs>
              <w:ind w:right="-28"/>
              <w:contextualSpacing/>
              <w:jc w:val="both"/>
              <w:rPr>
                <w:rFonts w:ascii="Palatino Linotype" w:hAnsi="Palatino Linotype" w:cs="Tahoma"/>
                <w:b/>
              </w:rPr>
            </w:pPr>
            <w:r w:rsidRPr="009676E4">
              <w:rPr>
                <w:rFonts w:ascii="Palatino Linotype" w:hAnsi="Palatino Linotype" w:cs="Tahoma"/>
                <w:b/>
              </w:rPr>
              <w:t>00408/ECATEPEC/IP/2022</w:t>
            </w:r>
          </w:p>
        </w:tc>
        <w:tc>
          <w:tcPr>
            <w:tcW w:w="2676" w:type="dxa"/>
          </w:tcPr>
          <w:p w:rsidRPr="009676E4" w:rsidR="0069047C" w:rsidP="0069047C" w:rsidRDefault="00B94E59" w14:paraId="4220F404" w14:textId="77777777">
            <w:r w:rsidRPr="009676E4">
              <w:t>06852</w:t>
            </w:r>
            <w:r w:rsidRPr="009676E4" w:rsidR="0069047C">
              <w:t>/INFOEM/IP/RR/2022</w:t>
            </w:r>
          </w:p>
        </w:tc>
        <w:tc>
          <w:tcPr>
            <w:tcW w:w="3266" w:type="dxa"/>
          </w:tcPr>
          <w:p w:rsidRPr="009676E4" w:rsidR="0069047C" w:rsidP="0069047C" w:rsidRDefault="0069047C" w14:paraId="053E0251" w14:textId="77777777">
            <w:pPr>
              <w:autoSpaceDE w:val="0"/>
              <w:autoSpaceDN w:val="0"/>
              <w:adjustRightInd w:val="0"/>
              <w:spacing w:line="360" w:lineRule="auto"/>
              <w:jc w:val="both"/>
              <w:rPr>
                <w:rFonts w:ascii="Palatino Linotype" w:hAnsi="Palatino Linotype" w:cs="Tahoma"/>
              </w:rPr>
            </w:pPr>
            <w:r w:rsidRPr="009676E4">
              <w:rPr>
                <w:rFonts w:ascii="Palatino Linotype" w:hAnsi="Palatino Linotype" w:cs="Tahoma"/>
              </w:rPr>
              <w:t>Sharon Cristina Morales Martínez</w:t>
            </w:r>
          </w:p>
        </w:tc>
      </w:tr>
    </w:tbl>
    <w:p w:rsidRPr="009676E4" w:rsidR="00B31222" w:rsidP="00563515" w:rsidRDefault="00B31222" w14:paraId="05B86461" w14:textId="77777777">
      <w:pPr>
        <w:spacing w:line="360" w:lineRule="auto"/>
        <w:jc w:val="both"/>
        <w:rPr>
          <w:rFonts w:ascii="Palatino Linotype" w:hAnsi="Palatino Linotype" w:eastAsia="Batang" w:cs="Tahoma"/>
          <w:b/>
          <w:bCs/>
          <w:sz w:val="22"/>
          <w:szCs w:val="24"/>
        </w:rPr>
      </w:pPr>
    </w:p>
    <w:p w:rsidRPr="009676E4" w:rsidR="00B94E59" w:rsidP="00563515" w:rsidRDefault="00E42069" w14:paraId="0DEF8F4B" w14:textId="77777777">
      <w:pPr>
        <w:spacing w:line="360" w:lineRule="auto"/>
        <w:jc w:val="both"/>
        <w:rPr>
          <w:rFonts w:ascii="Palatino Linotype" w:hAnsi="Palatino Linotype" w:cs="Tahoma"/>
          <w:bCs/>
          <w:sz w:val="22"/>
          <w:szCs w:val="24"/>
        </w:rPr>
      </w:pPr>
      <w:r w:rsidRPr="009676E4">
        <w:rPr>
          <w:rFonts w:ascii="Palatino Linotype" w:hAnsi="Palatino Linotype" w:eastAsia="Batang" w:cs="Tahoma"/>
          <w:b/>
          <w:bCs/>
          <w:sz w:val="22"/>
          <w:szCs w:val="24"/>
        </w:rPr>
        <w:t xml:space="preserve">b) Admisión de los </w:t>
      </w:r>
      <w:r w:rsidRPr="009676E4">
        <w:rPr>
          <w:rFonts w:ascii="Palatino Linotype" w:hAnsi="Palatino Linotype" w:cs="Tahoma"/>
          <w:b/>
          <w:sz w:val="22"/>
          <w:szCs w:val="24"/>
        </w:rPr>
        <w:t>Recursos de Revisión</w:t>
      </w:r>
      <w:r w:rsidRPr="009676E4">
        <w:rPr>
          <w:rFonts w:ascii="Palatino Linotype" w:hAnsi="Palatino Linotype" w:eastAsia="Batang" w:cs="Tahoma"/>
          <w:b/>
          <w:bCs/>
          <w:sz w:val="22"/>
          <w:szCs w:val="24"/>
          <w:lang w:val="es-ES_tradnl"/>
        </w:rPr>
        <w:t xml:space="preserve">. </w:t>
      </w:r>
      <w:r w:rsidRPr="009676E4">
        <w:rPr>
          <w:rFonts w:ascii="Palatino Linotype" w:hAnsi="Palatino Linotype" w:eastAsia="Batang" w:cs="Tahoma"/>
          <w:bCs/>
          <w:sz w:val="22"/>
          <w:szCs w:val="24"/>
          <w:lang w:val="es-ES_tradnl"/>
        </w:rPr>
        <w:t xml:space="preserve">El </w:t>
      </w:r>
      <w:r w:rsidRPr="009676E4" w:rsidR="00B94E59">
        <w:rPr>
          <w:rFonts w:ascii="Palatino Linotype" w:hAnsi="Palatino Linotype" w:eastAsia="Batang" w:cs="Tahoma"/>
          <w:bCs/>
          <w:sz w:val="22"/>
          <w:szCs w:val="24"/>
          <w:lang w:val="es-ES_tradnl"/>
        </w:rPr>
        <w:t xml:space="preserve">nueve de mayo </w:t>
      </w:r>
      <w:r w:rsidRPr="009676E4" w:rsidR="001A177F">
        <w:rPr>
          <w:rFonts w:ascii="Palatino Linotype" w:hAnsi="Palatino Linotype" w:eastAsia="Batang" w:cs="Tahoma"/>
          <w:bCs/>
          <w:sz w:val="22"/>
          <w:szCs w:val="24"/>
          <w:lang w:val="es-ES_tradnl"/>
        </w:rPr>
        <w:t>de dos mil veintidós</w:t>
      </w:r>
      <w:r w:rsidRPr="009676E4">
        <w:rPr>
          <w:rFonts w:ascii="Palatino Linotype" w:hAnsi="Palatino Linotype" w:eastAsia="Batang" w:cs="Tahoma"/>
          <w:bCs/>
          <w:sz w:val="22"/>
          <w:szCs w:val="24"/>
          <w:lang w:val="es-ES_tradnl"/>
        </w:rPr>
        <w:t xml:space="preserve">, </w:t>
      </w:r>
      <w:r w:rsidRPr="009676E4" w:rsidR="003E4FC1">
        <w:rPr>
          <w:rFonts w:ascii="Palatino Linotype" w:hAnsi="Palatino Linotype" w:eastAsia="Batang" w:cs="Tahoma"/>
          <w:bCs/>
          <w:sz w:val="22"/>
          <w:szCs w:val="24"/>
          <w:lang w:val="es-ES_tradnl"/>
        </w:rPr>
        <w:t xml:space="preserve">respectivamente </w:t>
      </w:r>
      <w:r w:rsidRPr="009676E4">
        <w:rPr>
          <w:rFonts w:ascii="Palatino Linotype" w:hAnsi="Palatino Linotype" w:cs="Tahoma"/>
          <w:sz w:val="22"/>
          <w:szCs w:val="24"/>
        </w:rPr>
        <w:t>se</w:t>
      </w:r>
      <w:r w:rsidRPr="009676E4">
        <w:rPr>
          <w:rFonts w:ascii="Palatino Linotype" w:hAnsi="Palatino Linotype" w:eastAsia="Calibri" w:cs="Tahoma"/>
          <w:sz w:val="22"/>
          <w:szCs w:val="24"/>
          <w:lang w:eastAsia="en-US"/>
        </w:rPr>
        <w:t xml:space="preserve"> acordó la admisión de los </w:t>
      </w:r>
      <w:r w:rsidRPr="009676E4" w:rsidR="00ED7149">
        <w:rPr>
          <w:rFonts w:ascii="Palatino Linotype" w:hAnsi="Palatino Linotype" w:eastAsia="Calibri" w:cs="Tahoma"/>
          <w:sz w:val="22"/>
          <w:szCs w:val="24"/>
          <w:lang w:eastAsia="en-US"/>
        </w:rPr>
        <w:t xml:space="preserve">quince </w:t>
      </w:r>
      <w:r w:rsidRPr="009676E4">
        <w:rPr>
          <w:rFonts w:ascii="Palatino Linotype" w:hAnsi="Palatino Linotype" w:eastAsia="Calibri" w:cs="Tahoma"/>
          <w:sz w:val="22"/>
          <w:szCs w:val="24"/>
          <w:lang w:eastAsia="en-US"/>
        </w:rPr>
        <w:t>medios de impugnación</w:t>
      </w:r>
      <w:r w:rsidRPr="009676E4" w:rsidR="009C4E73">
        <w:rPr>
          <w:rFonts w:ascii="Palatino Linotype" w:hAnsi="Palatino Linotype" w:eastAsia="Calibri" w:cs="Tahoma"/>
          <w:b/>
          <w:sz w:val="22"/>
          <w:szCs w:val="22"/>
          <w:lang w:eastAsia="en-US"/>
        </w:rPr>
        <w:t xml:space="preserve">, </w:t>
      </w:r>
      <w:r w:rsidRPr="009676E4">
        <w:rPr>
          <w:rFonts w:ascii="Palatino Linotype" w:hAnsi="Palatino Linotype" w:cs="Tahoma"/>
          <w:sz w:val="22"/>
          <w:szCs w:val="24"/>
        </w:rPr>
        <w:t>interpuesto</w:t>
      </w:r>
      <w:r w:rsidRPr="009676E4" w:rsidR="0041363B">
        <w:rPr>
          <w:rFonts w:ascii="Palatino Linotype" w:hAnsi="Palatino Linotype" w:cs="Tahoma"/>
          <w:sz w:val="22"/>
          <w:szCs w:val="24"/>
        </w:rPr>
        <w:t>s por el Recurrente en contra d</w:t>
      </w:r>
      <w:r w:rsidRPr="009676E4" w:rsidR="00F1283F">
        <w:rPr>
          <w:rFonts w:ascii="Palatino Linotype" w:hAnsi="Palatino Linotype" w:cs="Tahoma"/>
          <w:sz w:val="22"/>
          <w:szCs w:val="24"/>
        </w:rPr>
        <w:t>e</w:t>
      </w:r>
      <w:r w:rsidRPr="009676E4" w:rsidR="007F2C1F">
        <w:rPr>
          <w:rFonts w:ascii="Palatino Linotype" w:hAnsi="Palatino Linotype" w:cs="Tahoma"/>
          <w:sz w:val="22"/>
          <w:szCs w:val="24"/>
        </w:rPr>
        <w:t xml:space="preserve"> </w:t>
      </w:r>
      <w:r w:rsidRPr="009676E4" w:rsidR="0041363B">
        <w:rPr>
          <w:rFonts w:ascii="Palatino Linotype" w:hAnsi="Palatino Linotype" w:cs="Tahoma"/>
          <w:sz w:val="22"/>
          <w:szCs w:val="24"/>
        </w:rPr>
        <w:t>l</w:t>
      </w:r>
      <w:r w:rsidRPr="009676E4" w:rsidR="007F2C1F">
        <w:rPr>
          <w:rFonts w:ascii="Palatino Linotype" w:hAnsi="Palatino Linotype" w:cs="Tahoma"/>
          <w:sz w:val="22"/>
          <w:szCs w:val="24"/>
        </w:rPr>
        <w:t>a</w:t>
      </w:r>
      <w:r w:rsidRPr="009676E4" w:rsidR="0041363B">
        <w:rPr>
          <w:rFonts w:ascii="Palatino Linotype" w:hAnsi="Palatino Linotype" w:cs="Tahoma"/>
          <w:sz w:val="22"/>
          <w:szCs w:val="24"/>
        </w:rPr>
        <w:t xml:space="preserve"> </w:t>
      </w:r>
      <w:r w:rsidRPr="009676E4" w:rsidR="00616AEC">
        <w:rPr>
          <w:rFonts w:ascii="Palatino Linotype" w:hAnsi="Palatino Linotype" w:cs="Tahoma"/>
          <w:sz w:val="22"/>
          <w:szCs w:val="24"/>
        </w:rPr>
        <w:t>Ayuntamiento de Ecatepec de Morelos</w:t>
      </w:r>
      <w:r w:rsidRPr="009676E4">
        <w:rPr>
          <w:rFonts w:ascii="Palatino Linotype" w:hAnsi="Palatino Linotype" w:cs="Tahoma"/>
          <w:sz w:val="22"/>
          <w:szCs w:val="24"/>
        </w:rPr>
        <w:t>, en términos del artículo 185, fracciones I y II</w:t>
      </w:r>
      <w:r w:rsidRPr="009676E4" w:rsidR="00BC634D">
        <w:rPr>
          <w:rFonts w:ascii="Palatino Linotype" w:hAnsi="Palatino Linotype" w:cs="Tahoma"/>
          <w:sz w:val="22"/>
          <w:szCs w:val="24"/>
        </w:rPr>
        <w:t>,</w:t>
      </w:r>
      <w:r w:rsidRPr="009676E4">
        <w:rPr>
          <w:rFonts w:ascii="Palatino Linotype" w:hAnsi="Palatino Linotype" w:cs="Tahoma"/>
          <w:sz w:val="22"/>
          <w:szCs w:val="24"/>
        </w:rPr>
        <w:t xml:space="preserve"> de la </w:t>
      </w:r>
      <w:r w:rsidRPr="009676E4">
        <w:rPr>
          <w:rFonts w:ascii="Palatino Linotype" w:hAnsi="Palatino Linotype" w:cs="Tahoma"/>
          <w:bCs/>
          <w:sz w:val="22"/>
          <w:szCs w:val="24"/>
        </w:rPr>
        <w:t xml:space="preserve">Ley de Transparencia y Acceso a la Información Pública del Estado de México y Municipios, la cual fue notificada a las partes el mismo día, a través del </w:t>
      </w:r>
      <w:r w:rsidRPr="009676E4">
        <w:rPr>
          <w:rFonts w:ascii="Palatino Linotype" w:hAnsi="Palatino Linotype" w:cs="Tahoma"/>
          <w:sz w:val="22"/>
          <w:lang w:val="es-ES"/>
        </w:rPr>
        <w:lastRenderedPageBreak/>
        <w:t>Sistema de Acceso a la Información Mexiquense (SAIMEX)</w:t>
      </w:r>
      <w:r w:rsidRPr="009676E4">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r w:rsidRPr="009676E4" w:rsidR="00F1283F">
        <w:rPr>
          <w:rFonts w:ascii="Palatino Linotype" w:hAnsi="Palatino Linotype" w:cs="Tahoma"/>
          <w:bCs/>
          <w:sz w:val="22"/>
          <w:szCs w:val="24"/>
        </w:rPr>
        <w:t xml:space="preserve"> </w:t>
      </w:r>
    </w:p>
    <w:p w:rsidRPr="009676E4" w:rsidR="00B94E59" w:rsidP="00563515" w:rsidRDefault="00B94E59" w14:paraId="3A58F09C" w14:textId="77777777">
      <w:pPr>
        <w:spacing w:line="360" w:lineRule="auto"/>
        <w:jc w:val="both"/>
        <w:rPr>
          <w:rFonts w:ascii="Palatino Linotype" w:hAnsi="Palatino Linotype" w:cs="Tahoma"/>
          <w:bCs/>
          <w:sz w:val="22"/>
          <w:szCs w:val="24"/>
        </w:rPr>
      </w:pPr>
    </w:p>
    <w:p w:rsidRPr="009676E4" w:rsidR="001C3196" w:rsidP="001C3196" w:rsidRDefault="001C3196" w14:paraId="01136BA4" w14:textId="77777777">
      <w:pPr>
        <w:spacing w:line="360" w:lineRule="auto"/>
        <w:jc w:val="both"/>
        <w:rPr>
          <w:rFonts w:ascii="Palatino Linotype" w:hAnsi="Palatino Linotype" w:eastAsia="Batang" w:cs="Tahoma"/>
          <w:bCs/>
          <w:sz w:val="22"/>
          <w:szCs w:val="22"/>
          <w:lang w:val="es-ES_tradnl"/>
        </w:rPr>
      </w:pPr>
      <w:r w:rsidRPr="009676E4">
        <w:rPr>
          <w:rFonts w:ascii="Palatino Linotype" w:hAnsi="Palatino Linotype" w:eastAsia="Batang" w:cs="Tahoma"/>
          <w:b/>
          <w:bCs/>
          <w:sz w:val="22"/>
          <w:szCs w:val="22"/>
          <w:lang w:val="es-ES_tradnl"/>
        </w:rPr>
        <w:t>c) Informe Justificado.</w:t>
      </w:r>
      <w:r w:rsidRPr="009676E4">
        <w:rPr>
          <w:rFonts w:ascii="Palatino Linotype" w:hAnsi="Palatino Linotype" w:eastAsia="Batang" w:cs="Tahoma"/>
          <w:bCs/>
          <w:sz w:val="22"/>
          <w:szCs w:val="22"/>
          <w:lang w:val="es-ES_tradnl"/>
        </w:rPr>
        <w:t xml:space="preserve"> El siete de junio de dos mil veintidós, a través del Sistema de Acceso a la Información Mexiquense (SAIMEX), se recibió en este Instituto el informe justificado por parte del Sujeto Obligado por el cual manifestó lo siguiente:</w:t>
      </w:r>
    </w:p>
    <w:p w:rsidRPr="009676E4" w:rsidR="001C3196" w:rsidP="001C3196" w:rsidRDefault="001C3196" w14:paraId="61151352" w14:textId="77777777">
      <w:pPr>
        <w:spacing w:line="360" w:lineRule="auto"/>
        <w:jc w:val="both"/>
        <w:rPr>
          <w:rFonts w:ascii="Palatino Linotype" w:hAnsi="Palatino Linotype" w:eastAsia="Batang" w:cs="Tahoma"/>
          <w:bCs/>
          <w:sz w:val="22"/>
          <w:szCs w:val="22"/>
          <w:lang w:val="es-ES_tradnl"/>
        </w:rPr>
      </w:pPr>
    </w:p>
    <w:p w:rsidRPr="009676E4" w:rsidR="001C3196" w:rsidP="001C3196" w:rsidRDefault="001C3196" w14:paraId="00931918" w14:textId="77777777">
      <w:pPr>
        <w:tabs>
          <w:tab w:val="left" w:pos="4667"/>
        </w:tabs>
        <w:spacing w:line="360" w:lineRule="auto"/>
        <w:jc w:val="both"/>
        <w:rPr>
          <w:rFonts w:ascii="Palatino Linotype" w:hAnsi="Palatino Linotype" w:cs="Tahoma"/>
          <w:sz w:val="22"/>
        </w:rPr>
      </w:pPr>
      <w:r w:rsidRPr="009676E4">
        <w:rPr>
          <w:rFonts w:ascii="Palatino Linotype" w:hAnsi="Palatino Linotype" w:eastAsia="Batang" w:cs="Tahoma"/>
          <w:b/>
          <w:bCs/>
          <w:sz w:val="22"/>
          <w:szCs w:val="22"/>
          <w:lang w:val="es-ES_tradnl"/>
        </w:rPr>
        <w:t xml:space="preserve">Recurso de Revisión 06851/INFOEM/IP/RR/2022: </w:t>
      </w:r>
      <w:r w:rsidRPr="009676E4">
        <w:rPr>
          <w:rFonts w:ascii="Palatino Linotype" w:hAnsi="Palatino Linotype" w:cs="Tahoma"/>
          <w:sz w:val="22"/>
        </w:rPr>
        <w:t>El Sujeto Obligado adjunto un oficio suscrito por la Directora de Administración en el que manifestó lo siguiente:</w:t>
      </w:r>
    </w:p>
    <w:p w:rsidRPr="009676E4" w:rsidR="001C3196" w:rsidP="001C3196" w:rsidRDefault="001C3196" w14:paraId="263666AB" w14:textId="77777777">
      <w:pPr>
        <w:spacing w:line="360" w:lineRule="auto"/>
        <w:jc w:val="both"/>
        <w:rPr>
          <w:rFonts w:ascii="Palatino Linotype" w:hAnsi="Palatino Linotype" w:eastAsia="Batang" w:cs="Tahoma"/>
          <w:b/>
          <w:bCs/>
          <w:sz w:val="22"/>
          <w:szCs w:val="22"/>
          <w:lang w:val="es-ES_tradnl"/>
        </w:rPr>
      </w:pPr>
    </w:p>
    <w:p w:rsidRPr="009676E4" w:rsidR="001C3196" w:rsidP="001C3196" w:rsidRDefault="001C3196" w14:paraId="100D6366" w14:textId="77777777">
      <w:pPr>
        <w:spacing w:line="360" w:lineRule="auto"/>
        <w:ind w:left="567" w:right="539"/>
        <w:jc w:val="both"/>
        <w:rPr>
          <w:rFonts w:ascii="Palatino Linotype" w:hAnsi="Palatino Linotype" w:eastAsia="Batang" w:cs="Tahoma"/>
          <w:bCs/>
          <w:i/>
          <w:szCs w:val="22"/>
        </w:rPr>
      </w:pPr>
      <w:r w:rsidRPr="009676E4">
        <w:rPr>
          <w:rFonts w:ascii="Palatino Linotype" w:hAnsi="Palatino Linotype" w:eastAsia="Batang" w:cs="Tahoma"/>
          <w:b/>
          <w:bCs/>
          <w:i/>
          <w:szCs w:val="22"/>
        </w:rPr>
        <w:t xml:space="preserve">“… </w:t>
      </w:r>
    </w:p>
    <w:p w:rsidRPr="009676E4" w:rsidR="001C3196" w:rsidP="001C3196" w:rsidRDefault="001C3196" w14:paraId="6CAB04A6" w14:textId="77777777">
      <w:pPr>
        <w:spacing w:line="360" w:lineRule="auto"/>
        <w:ind w:left="567" w:right="539"/>
        <w:jc w:val="both"/>
        <w:rPr>
          <w:rFonts w:ascii="Palatino Linotype" w:hAnsi="Palatino Linotype" w:eastAsia="Batang" w:cs="Tahoma"/>
          <w:bCs/>
          <w:i/>
          <w:szCs w:val="22"/>
        </w:rPr>
      </w:pPr>
      <w:r w:rsidRPr="009676E4">
        <w:rPr>
          <w:rFonts w:ascii="Palatino Linotype" w:hAnsi="Palatino Linotype" w:eastAsia="Batang" w:cs="Tahoma"/>
          <w:bCs/>
          <w:i/>
          <w:szCs w:val="22"/>
        </w:rPr>
        <w:t>Me permito mencionar que derivado de una búsqueda dentro de los archivos y registros que obran en esta Dirección de Administración, no se encontró información al respecto, por tal motivo no se esta en posibilidades de dar contestación conforme a lo requerido…”</w:t>
      </w:r>
    </w:p>
    <w:p w:rsidRPr="009676E4" w:rsidR="001C3196" w:rsidP="001C3196" w:rsidRDefault="001C3196" w14:paraId="77DE4C86" w14:textId="77777777">
      <w:pPr>
        <w:spacing w:line="360" w:lineRule="auto"/>
        <w:jc w:val="both"/>
        <w:rPr>
          <w:rFonts w:ascii="Palatino Linotype" w:hAnsi="Palatino Linotype" w:eastAsia="Batang" w:cs="Tahoma"/>
          <w:bCs/>
          <w:sz w:val="22"/>
          <w:szCs w:val="22"/>
          <w:lang w:val="es-ES_tradnl"/>
        </w:rPr>
      </w:pPr>
    </w:p>
    <w:p w:rsidRPr="009676E4" w:rsidR="001C3196" w:rsidP="001C3196" w:rsidRDefault="001C3196" w14:paraId="262AAEC9" w14:textId="77777777">
      <w:pPr>
        <w:tabs>
          <w:tab w:val="left" w:pos="4667"/>
        </w:tabs>
        <w:spacing w:line="360" w:lineRule="auto"/>
        <w:jc w:val="both"/>
        <w:rPr>
          <w:rFonts w:ascii="Palatino Linotype" w:hAnsi="Palatino Linotype" w:cs="Tahoma"/>
          <w:sz w:val="22"/>
        </w:rPr>
      </w:pPr>
      <w:r w:rsidRPr="009676E4">
        <w:rPr>
          <w:rFonts w:ascii="Palatino Linotype" w:hAnsi="Palatino Linotype" w:eastAsia="Batang" w:cs="Tahoma"/>
          <w:b/>
          <w:bCs/>
          <w:sz w:val="22"/>
          <w:szCs w:val="22"/>
          <w:lang w:val="es-ES_tradnl"/>
        </w:rPr>
        <w:t xml:space="preserve">Recurso de Revisión 06852/INFOEM/IP/RR/2022: </w:t>
      </w:r>
      <w:r w:rsidRPr="009676E4">
        <w:rPr>
          <w:rFonts w:ascii="Palatino Linotype" w:hAnsi="Palatino Linotype" w:cs="Tahoma"/>
          <w:sz w:val="22"/>
        </w:rPr>
        <w:t>El Sujeto Obligado adjunto un oficio suscrito por la Directora de Administración en el que manifestó lo siguiente:</w:t>
      </w:r>
    </w:p>
    <w:p w:rsidRPr="009676E4" w:rsidR="001C3196" w:rsidP="001C3196" w:rsidRDefault="001C3196" w14:paraId="4E802378" w14:textId="77777777">
      <w:pPr>
        <w:spacing w:line="360" w:lineRule="auto"/>
        <w:jc w:val="both"/>
        <w:rPr>
          <w:rFonts w:ascii="Palatino Linotype" w:hAnsi="Palatino Linotype" w:eastAsia="Batang" w:cs="Tahoma"/>
          <w:b/>
          <w:bCs/>
          <w:sz w:val="22"/>
          <w:szCs w:val="22"/>
          <w:lang w:val="es-ES_tradnl"/>
        </w:rPr>
      </w:pPr>
    </w:p>
    <w:p w:rsidRPr="009676E4" w:rsidR="001C3196" w:rsidP="001C3196" w:rsidRDefault="001C3196" w14:paraId="24DD9341" w14:textId="77777777">
      <w:pPr>
        <w:spacing w:line="360" w:lineRule="auto"/>
        <w:ind w:left="567" w:right="539"/>
        <w:jc w:val="both"/>
        <w:rPr>
          <w:rFonts w:ascii="Palatino Linotype" w:hAnsi="Palatino Linotype" w:eastAsia="Batang" w:cs="Tahoma"/>
          <w:bCs/>
          <w:i/>
          <w:szCs w:val="22"/>
        </w:rPr>
      </w:pPr>
      <w:r w:rsidRPr="009676E4">
        <w:rPr>
          <w:rFonts w:ascii="Palatino Linotype" w:hAnsi="Palatino Linotype" w:eastAsia="Batang" w:cs="Tahoma"/>
          <w:b/>
          <w:bCs/>
          <w:i/>
          <w:szCs w:val="22"/>
        </w:rPr>
        <w:t xml:space="preserve">“… </w:t>
      </w:r>
    </w:p>
    <w:p w:rsidRPr="009676E4" w:rsidR="001C3196" w:rsidP="001C3196" w:rsidRDefault="001C3196" w14:paraId="6366E43A" w14:textId="77777777">
      <w:pPr>
        <w:spacing w:line="360" w:lineRule="auto"/>
        <w:ind w:left="567" w:right="539"/>
        <w:jc w:val="both"/>
        <w:rPr>
          <w:rFonts w:ascii="Palatino Linotype" w:hAnsi="Palatino Linotype" w:eastAsia="Batang" w:cs="Tahoma"/>
          <w:bCs/>
          <w:i/>
          <w:szCs w:val="22"/>
        </w:rPr>
      </w:pPr>
      <w:r w:rsidRPr="009676E4">
        <w:rPr>
          <w:rFonts w:ascii="Palatino Linotype" w:hAnsi="Palatino Linotype" w:eastAsia="Batang" w:cs="Tahoma"/>
          <w:bCs/>
          <w:i/>
          <w:szCs w:val="22"/>
        </w:rPr>
        <w:t>Me permito mencionar que derivado de una búsqueda detallada dentro de los archivos y registros que obran en esta Dirección de Administración, no se encontró información respecto a la construcción y equipamiento solicitado; en cuanto al informe del costo de mantenimiento, no ha sido generado el levantamiento propio, a fin de poder presupuestar el gasto.</w:t>
      </w:r>
    </w:p>
    <w:p w:rsidRPr="009676E4" w:rsidR="001C3196" w:rsidP="001C3196" w:rsidRDefault="001C3196" w14:paraId="7D4E6713" w14:textId="77777777">
      <w:pPr>
        <w:spacing w:line="360" w:lineRule="auto"/>
        <w:ind w:left="567" w:right="539"/>
        <w:jc w:val="both"/>
        <w:rPr>
          <w:rFonts w:ascii="Palatino Linotype" w:hAnsi="Palatino Linotype" w:eastAsia="Batang" w:cs="Tahoma"/>
          <w:bCs/>
          <w:i/>
          <w:szCs w:val="22"/>
        </w:rPr>
      </w:pPr>
      <w:r w:rsidRPr="009676E4">
        <w:rPr>
          <w:rFonts w:ascii="Palatino Linotype" w:hAnsi="Palatino Linotype" w:eastAsia="Batang" w:cs="Tahoma"/>
          <w:bCs/>
          <w:i/>
          <w:szCs w:val="22"/>
        </w:rPr>
        <w:t xml:space="preserve"> …”</w:t>
      </w:r>
    </w:p>
    <w:p w:rsidRPr="009676E4" w:rsidR="001C3196" w:rsidP="001C3196" w:rsidRDefault="001C3196" w14:paraId="43D53438" w14:textId="77777777">
      <w:pPr>
        <w:spacing w:line="360" w:lineRule="auto"/>
        <w:jc w:val="both"/>
        <w:rPr>
          <w:rFonts w:ascii="Palatino Linotype" w:hAnsi="Palatino Linotype" w:eastAsia="Batang" w:cs="Tahoma"/>
          <w:bCs/>
          <w:sz w:val="22"/>
          <w:szCs w:val="22"/>
          <w:lang w:val="es-ES_tradnl"/>
        </w:rPr>
      </w:pPr>
    </w:p>
    <w:p w:rsidRPr="009676E4" w:rsidR="001C3196" w:rsidP="001C3196" w:rsidRDefault="001C3196" w14:paraId="65412CF8" w14:textId="77777777">
      <w:pPr>
        <w:spacing w:line="360" w:lineRule="auto"/>
        <w:jc w:val="both"/>
        <w:rPr>
          <w:rFonts w:ascii="Palatino Linotype" w:hAnsi="Palatino Linotype" w:eastAsia="Batang" w:cs="Tahoma"/>
          <w:bCs/>
          <w:sz w:val="22"/>
          <w:szCs w:val="22"/>
          <w:lang w:val="es-ES_tradnl"/>
        </w:rPr>
      </w:pPr>
      <w:r w:rsidRPr="009676E4">
        <w:rPr>
          <w:rFonts w:ascii="Palatino Linotype" w:hAnsi="Palatino Linotype" w:eastAsia="Batang" w:cs="Tahoma"/>
          <w:bCs/>
          <w:sz w:val="22"/>
          <w:szCs w:val="22"/>
          <w:lang w:val="es-ES_tradnl"/>
        </w:rPr>
        <w:lastRenderedPageBreak/>
        <w:t>De igual forma adjuntó un oficio suscrito por el Tesorero Municipal en el que manifestó lo siguiente:</w:t>
      </w:r>
    </w:p>
    <w:p w:rsidRPr="009676E4" w:rsidR="001C3196" w:rsidP="001C3196" w:rsidRDefault="001C3196" w14:paraId="10672420" w14:textId="77777777">
      <w:pPr>
        <w:spacing w:line="360" w:lineRule="auto"/>
        <w:ind w:left="567" w:right="539"/>
        <w:jc w:val="both"/>
        <w:rPr>
          <w:rFonts w:ascii="Palatino Linotype" w:hAnsi="Palatino Linotype" w:eastAsia="Batang" w:cs="Tahoma"/>
          <w:bCs/>
          <w:i/>
          <w:szCs w:val="22"/>
        </w:rPr>
      </w:pPr>
      <w:r w:rsidRPr="009676E4">
        <w:rPr>
          <w:rFonts w:ascii="Palatino Linotype" w:hAnsi="Palatino Linotype" w:eastAsia="Batang" w:cs="Tahoma"/>
          <w:b/>
          <w:bCs/>
          <w:i/>
          <w:szCs w:val="22"/>
        </w:rPr>
        <w:t xml:space="preserve">“… </w:t>
      </w:r>
    </w:p>
    <w:p w:rsidRPr="009676E4" w:rsidR="001C3196" w:rsidP="001C3196" w:rsidRDefault="001C3196" w14:paraId="5FE1A708" w14:textId="77777777">
      <w:pPr>
        <w:spacing w:line="360" w:lineRule="auto"/>
        <w:ind w:left="567" w:right="539"/>
        <w:jc w:val="both"/>
        <w:rPr>
          <w:rFonts w:ascii="Palatino Linotype" w:hAnsi="Palatino Linotype" w:eastAsia="Batang" w:cs="Tahoma"/>
          <w:bCs/>
          <w:i/>
          <w:szCs w:val="22"/>
        </w:rPr>
      </w:pPr>
      <w:r w:rsidRPr="009676E4">
        <w:rPr>
          <w:rFonts w:ascii="Palatino Linotype" w:hAnsi="Palatino Linotype" w:eastAsia="Batang" w:cs="Tahoma"/>
          <w:bCs/>
          <w:i/>
          <w:szCs w:val="22"/>
        </w:rPr>
        <w:t>De lo anteriormente expuesto y referente a su número de oficio le hago de su conocimiento el presupuesto contemplado de este año para el Planetario el cual se describe a continuación:</w:t>
      </w:r>
    </w:p>
    <w:p w:rsidRPr="009676E4" w:rsidR="001C3196" w:rsidP="001C3196" w:rsidRDefault="001C3196" w14:paraId="6ED1BBB7" w14:textId="77777777">
      <w:pPr>
        <w:spacing w:line="360" w:lineRule="auto"/>
        <w:ind w:left="567" w:right="539"/>
        <w:jc w:val="center"/>
        <w:rPr>
          <w:rFonts w:ascii="Palatino Linotype" w:hAnsi="Palatino Linotype" w:eastAsia="Batang" w:cs="Tahoma"/>
          <w:bCs/>
          <w:sz w:val="22"/>
          <w:szCs w:val="22"/>
          <w:lang w:val="es-ES_tradnl"/>
        </w:rPr>
      </w:pPr>
      <w:r w:rsidRPr="009676E4">
        <w:rPr>
          <w:noProof/>
          <w:lang w:eastAsia="es-MX"/>
        </w:rPr>
        <w:drawing>
          <wp:inline distT="0" distB="0" distL="0" distR="0" wp14:anchorId="7CEFEF86" wp14:editId="1BC4D634">
            <wp:extent cx="5133975" cy="91678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06" t="64576" r="57043" b="23629"/>
                    <a:stretch/>
                  </pic:blipFill>
                  <pic:spPr bwMode="auto">
                    <a:xfrm>
                      <a:off x="0" y="0"/>
                      <a:ext cx="5155776" cy="920674"/>
                    </a:xfrm>
                    <a:prstGeom prst="rect">
                      <a:avLst/>
                    </a:prstGeom>
                    <a:ln>
                      <a:noFill/>
                    </a:ln>
                    <a:extLst>
                      <a:ext uri="{53640926-AAD7-44D8-BBD7-CCE9431645EC}">
                        <a14:shadowObscured xmlns:a14="http://schemas.microsoft.com/office/drawing/2010/main"/>
                      </a:ext>
                    </a:extLst>
                  </pic:spPr>
                </pic:pic>
              </a:graphicData>
            </a:graphic>
          </wp:inline>
        </w:drawing>
      </w:r>
    </w:p>
    <w:p w:rsidRPr="009676E4" w:rsidR="001C3196" w:rsidP="001C3196" w:rsidRDefault="001C3196" w14:paraId="7F1B4533" w14:textId="77777777">
      <w:pPr>
        <w:spacing w:line="360" w:lineRule="auto"/>
        <w:ind w:left="567" w:right="539"/>
        <w:jc w:val="both"/>
        <w:rPr>
          <w:rFonts w:ascii="Palatino Linotype" w:hAnsi="Palatino Linotype" w:eastAsia="Batang" w:cs="Tahoma"/>
          <w:bCs/>
          <w:i/>
          <w:szCs w:val="22"/>
        </w:rPr>
      </w:pPr>
      <w:r w:rsidRPr="009676E4">
        <w:rPr>
          <w:rFonts w:ascii="Palatino Linotype" w:hAnsi="Palatino Linotype" w:eastAsia="Batang" w:cs="Tahoma"/>
          <w:bCs/>
          <w:i/>
          <w:szCs w:val="22"/>
        </w:rPr>
        <w:t>…”</w:t>
      </w:r>
    </w:p>
    <w:p w:rsidRPr="009676E4" w:rsidR="001C3196" w:rsidP="001C3196" w:rsidRDefault="001C3196" w14:paraId="543AC11E" w14:textId="77777777">
      <w:pPr>
        <w:spacing w:line="360" w:lineRule="auto"/>
        <w:jc w:val="both"/>
        <w:rPr>
          <w:rFonts w:ascii="Palatino Linotype" w:hAnsi="Palatino Linotype" w:eastAsia="Batang" w:cs="Tahoma"/>
          <w:bCs/>
          <w:sz w:val="22"/>
          <w:szCs w:val="22"/>
          <w:lang w:val="es-ES_tradnl"/>
        </w:rPr>
      </w:pPr>
    </w:p>
    <w:p w:rsidRPr="009676E4" w:rsidR="001C3196" w:rsidP="001C3196" w:rsidRDefault="001C3196" w14:paraId="6D0F8505" w14:textId="77777777">
      <w:pPr>
        <w:spacing w:line="360" w:lineRule="auto"/>
        <w:jc w:val="both"/>
        <w:rPr>
          <w:rFonts w:ascii="Palatino Linotype" w:hAnsi="Palatino Linotype" w:cs="Tahoma"/>
          <w:b/>
          <w:bCs/>
          <w:sz w:val="22"/>
          <w:szCs w:val="22"/>
          <w:lang w:val="es-ES_tradnl"/>
        </w:rPr>
      </w:pPr>
      <w:r w:rsidRPr="009676E4">
        <w:rPr>
          <w:rFonts w:ascii="Palatino Linotype" w:hAnsi="Palatino Linotype" w:eastAsia="Batang" w:cs="Tahoma"/>
          <w:b/>
          <w:bCs/>
          <w:sz w:val="22"/>
          <w:szCs w:val="22"/>
          <w:lang w:val="es-ES_tradnl"/>
        </w:rPr>
        <w:t>d) Vista del Informe justificado. E</w:t>
      </w:r>
      <w:r w:rsidRPr="009676E4">
        <w:rPr>
          <w:rFonts w:ascii="Palatino Linotype" w:hAnsi="Palatino Linotype" w:eastAsia="Batang" w:cs="Tahoma"/>
          <w:bCs/>
          <w:sz w:val="22"/>
          <w:szCs w:val="22"/>
          <w:lang w:val="es-ES_tradnl"/>
        </w:rPr>
        <w:t>l catorce de junio de dos mil veintidós</w:t>
      </w:r>
      <w:r w:rsidRPr="009676E4">
        <w:rPr>
          <w:rFonts w:ascii="Palatino Linotype" w:hAnsi="Palatino Linotype" w:cs="Tahoma"/>
          <w:sz w:val="22"/>
          <w:szCs w:val="22"/>
        </w:rPr>
        <w:t xml:space="preserve">, se dictó acuerdo mediante el cual se puso a la vista del Particular, el Informe Justificado, el cual le fue notificado, en esa misma fecha, a través del Sistema de Acceso a la Información Mexiquense (SAIMEX). </w:t>
      </w:r>
      <w:r w:rsidRPr="009676E4">
        <w:rPr>
          <w:rFonts w:ascii="Palatino Linotype" w:hAnsi="Palatino Linotype" w:cs="Tahoma"/>
          <w:b/>
          <w:bCs/>
          <w:sz w:val="22"/>
          <w:szCs w:val="22"/>
          <w:lang w:val="es-ES_tradnl"/>
        </w:rPr>
        <w:t>No obstante lo anterior, el Recurrente fuer omiso en realizar manifestación alguna que a su derecho asistiera.</w:t>
      </w:r>
    </w:p>
    <w:p w:rsidRPr="009676E4" w:rsidR="008D575B" w:rsidP="00563515" w:rsidRDefault="008D575B" w14:paraId="076F0AF4" w14:textId="77777777">
      <w:pPr>
        <w:spacing w:line="360" w:lineRule="auto"/>
        <w:jc w:val="both"/>
        <w:rPr>
          <w:rFonts w:ascii="Palatino Linotype" w:hAnsi="Palatino Linotype" w:cs="Tahoma"/>
          <w:b/>
          <w:sz w:val="22"/>
          <w:szCs w:val="24"/>
        </w:rPr>
      </w:pPr>
    </w:p>
    <w:p w:rsidRPr="009676E4" w:rsidR="001310E8" w:rsidP="00217FDE" w:rsidRDefault="001C3196" w14:paraId="4A03E91D" w14:textId="77777777">
      <w:pPr>
        <w:spacing w:line="360" w:lineRule="auto"/>
        <w:jc w:val="both"/>
        <w:rPr>
          <w:rFonts w:ascii="Palatino Linotype" w:hAnsi="Palatino Linotype" w:cs="Tahoma"/>
          <w:sz w:val="22"/>
          <w:szCs w:val="24"/>
        </w:rPr>
      </w:pPr>
      <w:r w:rsidRPr="009676E4">
        <w:rPr>
          <w:rFonts w:ascii="Palatino Linotype" w:hAnsi="Palatino Linotype" w:cs="Tahoma"/>
          <w:b/>
          <w:sz w:val="22"/>
          <w:szCs w:val="24"/>
        </w:rPr>
        <w:t>e</w:t>
      </w:r>
      <w:r w:rsidRPr="009676E4" w:rsidR="001310E8">
        <w:rPr>
          <w:rFonts w:ascii="Palatino Linotype" w:hAnsi="Palatino Linotype" w:cs="Tahoma"/>
          <w:b/>
          <w:sz w:val="22"/>
          <w:szCs w:val="24"/>
        </w:rPr>
        <w:t>). Acumulación de los asuntos.</w:t>
      </w:r>
      <w:r w:rsidRPr="009676E4" w:rsidR="001310E8">
        <w:rPr>
          <w:rFonts w:ascii="Palatino Linotype" w:hAnsi="Palatino Linotype" w:cs="Tahoma"/>
          <w:sz w:val="22"/>
          <w:szCs w:val="24"/>
        </w:rPr>
        <w:t xml:space="preserve"> El </w:t>
      </w:r>
      <w:r w:rsidRPr="009676E4" w:rsidR="00B94E59">
        <w:rPr>
          <w:rFonts w:ascii="Palatino Linotype" w:hAnsi="Palatino Linotype" w:cs="Tahoma"/>
          <w:sz w:val="22"/>
          <w:szCs w:val="24"/>
        </w:rPr>
        <w:t xml:space="preserve">once de mayo </w:t>
      </w:r>
      <w:r w:rsidRPr="009676E4" w:rsidR="001A177F">
        <w:rPr>
          <w:rFonts w:ascii="Palatino Linotype" w:hAnsi="Palatino Linotype" w:cs="Tahoma"/>
          <w:sz w:val="22"/>
          <w:szCs w:val="24"/>
        </w:rPr>
        <w:t>de dos mil veintidós</w:t>
      </w:r>
      <w:r w:rsidRPr="009676E4" w:rsidR="001310E8">
        <w:rPr>
          <w:rFonts w:ascii="Palatino Linotype" w:hAnsi="Palatino Linotype" w:cs="Tahoma"/>
          <w:sz w:val="22"/>
          <w:szCs w:val="24"/>
        </w:rPr>
        <w:t>, el Pleno del Instituto de Transparencia, Acceso a la Información Pública y Protección de Datos Personales del Estado de México y Municipios, durante la</w:t>
      </w:r>
      <w:r w:rsidRPr="009676E4" w:rsidR="00217FDE">
        <w:rPr>
          <w:rFonts w:ascii="Palatino Linotype" w:hAnsi="Palatino Linotype" w:cs="Tahoma"/>
          <w:sz w:val="22"/>
          <w:szCs w:val="24"/>
        </w:rPr>
        <w:t xml:space="preserve"> </w:t>
      </w:r>
      <w:r w:rsidRPr="009676E4" w:rsidR="00ED7149">
        <w:rPr>
          <w:rFonts w:ascii="Palatino Linotype" w:hAnsi="Palatino Linotype" w:cs="Tahoma"/>
          <w:sz w:val="22"/>
          <w:szCs w:val="24"/>
        </w:rPr>
        <w:t xml:space="preserve">Décima </w:t>
      </w:r>
      <w:r w:rsidRPr="009676E4" w:rsidR="00B94E59">
        <w:rPr>
          <w:rFonts w:ascii="Palatino Linotype" w:hAnsi="Palatino Linotype" w:cs="Tahoma"/>
          <w:sz w:val="22"/>
          <w:szCs w:val="24"/>
        </w:rPr>
        <w:t xml:space="preserve">Séptima </w:t>
      </w:r>
      <w:r w:rsidRPr="009676E4" w:rsidR="001310E8">
        <w:rPr>
          <w:rFonts w:ascii="Palatino Linotype" w:hAnsi="Palatino Linotype" w:cs="Tahoma"/>
          <w:sz w:val="22"/>
          <w:szCs w:val="24"/>
        </w:rPr>
        <w:t xml:space="preserve">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9676E4" w:rsidR="001310E8">
        <w:rPr>
          <w:rFonts w:ascii="Palatino Linotype" w:hAnsi="Palatino Linotype" w:cs="Tahoma"/>
          <w:b/>
          <w:sz w:val="22"/>
          <w:szCs w:val="24"/>
        </w:rPr>
        <w:t>acordó</w:t>
      </w:r>
      <w:r w:rsidRPr="009676E4" w:rsidR="001310E8">
        <w:rPr>
          <w:rFonts w:ascii="Palatino Linotype" w:hAnsi="Palatino Linotype" w:cs="Tahoma"/>
          <w:sz w:val="22"/>
          <w:szCs w:val="24"/>
        </w:rPr>
        <w:t xml:space="preserve"> la acumulación del</w:t>
      </w:r>
      <w:r w:rsidRPr="009676E4" w:rsidR="006064B2">
        <w:rPr>
          <w:rFonts w:ascii="Palatino Linotype" w:hAnsi="Palatino Linotype" w:cs="Tahoma"/>
          <w:sz w:val="22"/>
          <w:szCs w:val="24"/>
        </w:rPr>
        <w:t xml:space="preserve"> </w:t>
      </w:r>
      <w:r w:rsidRPr="009676E4" w:rsidR="001310E8">
        <w:rPr>
          <w:rFonts w:ascii="Palatino Linotype" w:hAnsi="Palatino Linotype" w:cs="Tahoma"/>
          <w:sz w:val="22"/>
          <w:szCs w:val="24"/>
        </w:rPr>
        <w:t xml:space="preserve"> Recurso de Revisión</w:t>
      </w:r>
      <w:r w:rsidRPr="009676E4" w:rsidR="001310E8">
        <w:rPr>
          <w:rFonts w:ascii="Palatino Linotype" w:hAnsi="Palatino Linotype" w:eastAsia="Calibri" w:cs="Tahoma"/>
          <w:sz w:val="22"/>
          <w:szCs w:val="22"/>
          <w:lang w:eastAsia="en-US"/>
        </w:rPr>
        <w:t xml:space="preserve"> </w:t>
      </w:r>
      <w:r w:rsidRPr="009676E4" w:rsidR="00B94E59">
        <w:rPr>
          <w:rFonts w:ascii="Palatino Linotype" w:hAnsi="Palatino Linotype" w:eastAsia="Calibri" w:cs="Tahoma"/>
          <w:b/>
          <w:bCs/>
          <w:sz w:val="22"/>
          <w:szCs w:val="22"/>
          <w:lang w:eastAsia="en-US"/>
        </w:rPr>
        <w:t>06852</w:t>
      </w:r>
      <w:r w:rsidRPr="009676E4" w:rsidR="00ED7149">
        <w:rPr>
          <w:rFonts w:ascii="Palatino Linotype" w:hAnsi="Palatino Linotype" w:eastAsia="Calibri" w:cs="Tahoma"/>
          <w:b/>
          <w:bCs/>
          <w:sz w:val="22"/>
          <w:szCs w:val="22"/>
          <w:lang w:eastAsia="en-US"/>
        </w:rPr>
        <w:t>/INFOEM/IP/RR/2022</w:t>
      </w:r>
      <w:r w:rsidRPr="009676E4" w:rsidR="00ED7149">
        <w:rPr>
          <w:rFonts w:ascii="Palatino Linotype" w:hAnsi="Palatino Linotype" w:eastAsia="Calibri" w:cs="Tahoma"/>
          <w:sz w:val="22"/>
          <w:szCs w:val="22"/>
          <w:lang w:eastAsia="en-US"/>
        </w:rPr>
        <w:t>,</w:t>
      </w:r>
      <w:r w:rsidRPr="009676E4" w:rsidR="00ED7149">
        <w:rPr>
          <w:rFonts w:ascii="Palatino Linotype" w:hAnsi="Palatino Linotype" w:eastAsia="Calibri" w:cs="Tahoma"/>
          <w:b/>
          <w:bCs/>
          <w:sz w:val="22"/>
          <w:szCs w:val="22"/>
          <w:lang w:eastAsia="en-US"/>
        </w:rPr>
        <w:t xml:space="preserve"> </w:t>
      </w:r>
      <w:r w:rsidRPr="009676E4" w:rsidR="00ED7149">
        <w:rPr>
          <w:rFonts w:ascii="Palatino Linotype" w:hAnsi="Palatino Linotype" w:eastAsia="Calibri" w:cs="Tahoma"/>
          <w:sz w:val="22"/>
          <w:szCs w:val="22"/>
          <w:lang w:eastAsia="en-US"/>
        </w:rPr>
        <w:t>al diverso</w:t>
      </w:r>
      <w:r w:rsidRPr="009676E4" w:rsidR="00ED7149">
        <w:rPr>
          <w:rFonts w:ascii="Palatino Linotype" w:hAnsi="Palatino Linotype" w:eastAsia="Calibri" w:cs="Tahoma"/>
          <w:b/>
          <w:bCs/>
          <w:sz w:val="22"/>
          <w:szCs w:val="22"/>
          <w:lang w:eastAsia="en-US"/>
        </w:rPr>
        <w:t xml:space="preserve"> </w:t>
      </w:r>
      <w:r w:rsidRPr="009676E4" w:rsidR="00B94E59">
        <w:rPr>
          <w:rFonts w:ascii="Palatino Linotype" w:hAnsi="Palatino Linotype" w:eastAsia="Calibri" w:cs="Tahoma"/>
          <w:b/>
          <w:bCs/>
          <w:sz w:val="22"/>
          <w:szCs w:val="22"/>
          <w:lang w:eastAsia="en-US"/>
        </w:rPr>
        <w:t>06851</w:t>
      </w:r>
      <w:r w:rsidRPr="009676E4" w:rsidR="00ED7149">
        <w:rPr>
          <w:rFonts w:ascii="Palatino Linotype" w:hAnsi="Palatino Linotype" w:eastAsia="Calibri" w:cs="Tahoma"/>
          <w:b/>
          <w:bCs/>
          <w:sz w:val="22"/>
          <w:szCs w:val="22"/>
          <w:lang w:eastAsia="en-US"/>
        </w:rPr>
        <w:t>/INFOEM/IP/RR/2022</w:t>
      </w:r>
      <w:r w:rsidRPr="009676E4" w:rsidR="001310E8">
        <w:rPr>
          <w:rFonts w:ascii="Palatino Linotype" w:hAnsi="Palatino Linotype" w:cs="Tahoma"/>
          <w:b/>
          <w:bCs/>
          <w:color w:val="0D0D0D" w:themeColor="text1" w:themeTint="F2"/>
          <w:sz w:val="22"/>
          <w:szCs w:val="22"/>
        </w:rPr>
        <w:t xml:space="preserve">, </w:t>
      </w:r>
      <w:r w:rsidRPr="009676E4" w:rsidR="001310E8">
        <w:rPr>
          <w:rFonts w:ascii="Palatino Linotype" w:hAnsi="Palatino Linotype" w:cs="Tahoma"/>
          <w:sz w:val="22"/>
          <w:szCs w:val="22"/>
        </w:rPr>
        <w:t>por ser este</w:t>
      </w:r>
      <w:r w:rsidRPr="009676E4" w:rsidR="001310E8">
        <w:rPr>
          <w:rFonts w:ascii="Palatino Linotype" w:hAnsi="Palatino Linotype" w:cs="Tahoma"/>
          <w:sz w:val="22"/>
          <w:szCs w:val="24"/>
        </w:rPr>
        <w:t xml:space="preserve"> último el más antiguo, sustanciado bajo el índice de esta Ponencia, al advertir conexidad entre estos, ya que fueron promovidos por la misma persona, en los que se señaló </w:t>
      </w:r>
      <w:r w:rsidRPr="009676E4" w:rsidR="001310E8">
        <w:rPr>
          <w:rFonts w:ascii="Palatino Linotype" w:hAnsi="Palatino Linotype" w:cs="Tahoma"/>
          <w:sz w:val="22"/>
          <w:szCs w:val="24"/>
        </w:rPr>
        <w:lastRenderedPageBreak/>
        <w:t>como Sujeto Obligado recurrido a</w:t>
      </w:r>
      <w:r w:rsidRPr="009676E4" w:rsidR="00217FDE">
        <w:rPr>
          <w:rFonts w:ascii="Palatino Linotype" w:hAnsi="Palatino Linotype" w:cs="Tahoma"/>
          <w:sz w:val="22"/>
          <w:szCs w:val="24"/>
        </w:rPr>
        <w:t>l</w:t>
      </w:r>
      <w:r w:rsidRPr="009676E4" w:rsidR="001310E8">
        <w:rPr>
          <w:rFonts w:ascii="Palatino Linotype" w:hAnsi="Palatino Linotype" w:cs="Tahoma"/>
          <w:sz w:val="22"/>
          <w:szCs w:val="24"/>
        </w:rPr>
        <w:t xml:space="preserve"> </w:t>
      </w:r>
      <w:r w:rsidRPr="009676E4" w:rsidR="00616AEC">
        <w:rPr>
          <w:rFonts w:ascii="Palatino Linotype" w:hAnsi="Palatino Linotype" w:cs="Tahoma"/>
          <w:sz w:val="22"/>
          <w:szCs w:val="24"/>
        </w:rPr>
        <w:t>Ayuntamiento de Ecatepec de Morelos</w:t>
      </w:r>
      <w:r w:rsidRPr="009676E4" w:rsidR="001310E8">
        <w:rPr>
          <w:rFonts w:ascii="Palatino Linotype" w:hAnsi="Palatino Linotype" w:cs="Tahoma"/>
          <w:sz w:val="22"/>
          <w:szCs w:val="24"/>
        </w:rPr>
        <w:t xml:space="preserve"> y en los cuales, además, se manifestaron idénticos actos recurridos.</w:t>
      </w:r>
    </w:p>
    <w:p w:rsidRPr="009676E4" w:rsidR="007F2C1F" w:rsidP="00563515" w:rsidRDefault="007F2C1F" w14:paraId="1312D966" w14:textId="77777777">
      <w:pPr>
        <w:spacing w:line="360" w:lineRule="auto"/>
        <w:jc w:val="both"/>
        <w:rPr>
          <w:rFonts w:ascii="Palatino Linotype" w:hAnsi="Palatino Linotype" w:cs="Tahoma"/>
          <w:b/>
          <w:sz w:val="22"/>
          <w:szCs w:val="24"/>
        </w:rPr>
      </w:pPr>
    </w:p>
    <w:p w:rsidRPr="009676E4" w:rsidR="005E2671" w:rsidP="005E2671" w:rsidRDefault="001C3196" w14:paraId="552AEC0E" w14:textId="77777777">
      <w:pPr>
        <w:spacing w:line="360" w:lineRule="auto"/>
        <w:jc w:val="both"/>
        <w:rPr>
          <w:rFonts w:ascii="Palatino Linotype" w:hAnsi="Palatino Linotype" w:cs="Tahoma"/>
          <w:sz w:val="22"/>
          <w:szCs w:val="24"/>
          <w:lang w:val="es-ES"/>
        </w:rPr>
      </w:pPr>
      <w:r w:rsidRPr="009676E4">
        <w:rPr>
          <w:rFonts w:ascii="Palatino Linotype" w:hAnsi="Palatino Linotype" w:cs="Tahoma"/>
          <w:b/>
          <w:sz w:val="22"/>
          <w:szCs w:val="24"/>
        </w:rPr>
        <w:t>f</w:t>
      </w:r>
      <w:r w:rsidRPr="009676E4" w:rsidR="005E2671">
        <w:rPr>
          <w:rFonts w:ascii="Palatino Linotype" w:hAnsi="Palatino Linotype" w:cs="Tahoma"/>
          <w:b/>
          <w:sz w:val="22"/>
          <w:szCs w:val="24"/>
        </w:rPr>
        <w:t xml:space="preserve">) </w:t>
      </w:r>
      <w:r w:rsidRPr="009676E4" w:rsidR="005E2671">
        <w:rPr>
          <w:rFonts w:ascii="Palatino Linotype" w:hAnsi="Palatino Linotype" w:cs="Tahoma"/>
          <w:b/>
          <w:bCs/>
          <w:sz w:val="22"/>
          <w:szCs w:val="24"/>
          <w:lang w:val="es-ES"/>
        </w:rPr>
        <w:t xml:space="preserve">Ampliación del plazo para resolver: </w:t>
      </w:r>
      <w:r w:rsidRPr="009676E4" w:rsidR="005E2671">
        <w:rPr>
          <w:rFonts w:ascii="Palatino Linotype" w:hAnsi="Palatino Linotype" w:cs="Tahoma"/>
          <w:sz w:val="22"/>
          <w:szCs w:val="24"/>
          <w:lang w:val="es-ES"/>
        </w:rPr>
        <w:t xml:space="preserve">El </w:t>
      </w:r>
      <w:r w:rsidRPr="009676E4" w:rsidR="00B94E59">
        <w:rPr>
          <w:rFonts w:ascii="Palatino Linotype" w:hAnsi="Palatino Linotype" w:cs="Tahoma"/>
          <w:sz w:val="22"/>
          <w:szCs w:val="24"/>
          <w:lang w:val="es-ES"/>
        </w:rPr>
        <w:t xml:space="preserve">veintidós de junio </w:t>
      </w:r>
      <w:r w:rsidRPr="009676E4" w:rsidR="005E2671">
        <w:rPr>
          <w:rFonts w:ascii="Palatino Linotype" w:hAnsi="Palatino Linotype" w:cs="Tahoma"/>
          <w:sz w:val="22"/>
          <w:szCs w:val="24"/>
          <w:lang w:val="es-ES"/>
        </w:rPr>
        <w:t xml:space="preserve"> del año en curso,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 de su emisión.</w:t>
      </w:r>
    </w:p>
    <w:p w:rsidRPr="009676E4" w:rsidR="005E2671" w:rsidP="00563515" w:rsidRDefault="005E2671" w14:paraId="6AAEB24B" w14:textId="77777777">
      <w:pPr>
        <w:spacing w:line="360" w:lineRule="auto"/>
        <w:jc w:val="both"/>
        <w:rPr>
          <w:rFonts w:ascii="Palatino Linotype" w:hAnsi="Palatino Linotype" w:cs="Tahoma"/>
          <w:b/>
          <w:sz w:val="22"/>
          <w:szCs w:val="24"/>
        </w:rPr>
      </w:pPr>
    </w:p>
    <w:p w:rsidRPr="009676E4" w:rsidR="00AE4195" w:rsidP="00563515" w:rsidRDefault="001C3196" w14:paraId="4AFAE5F3" w14:textId="77777777">
      <w:pPr>
        <w:spacing w:line="360" w:lineRule="auto"/>
        <w:jc w:val="both"/>
        <w:rPr>
          <w:rFonts w:ascii="Palatino Linotype" w:hAnsi="Palatino Linotype" w:cs="Tahoma"/>
          <w:sz w:val="22"/>
          <w:szCs w:val="24"/>
        </w:rPr>
      </w:pPr>
      <w:r w:rsidRPr="009676E4">
        <w:rPr>
          <w:rFonts w:ascii="Palatino Linotype" w:hAnsi="Palatino Linotype" w:cs="Tahoma"/>
          <w:b/>
          <w:sz w:val="22"/>
          <w:szCs w:val="24"/>
        </w:rPr>
        <w:t>g</w:t>
      </w:r>
      <w:r w:rsidRPr="009676E4" w:rsidR="003E763A">
        <w:rPr>
          <w:rFonts w:ascii="Palatino Linotype" w:hAnsi="Palatino Linotype" w:cs="Tahoma"/>
          <w:b/>
          <w:sz w:val="22"/>
          <w:szCs w:val="24"/>
        </w:rPr>
        <w:t xml:space="preserve">) </w:t>
      </w:r>
      <w:r w:rsidRPr="009676E4" w:rsidR="00AE4195">
        <w:rPr>
          <w:rFonts w:ascii="Palatino Linotype" w:hAnsi="Palatino Linotype" w:cs="Tahoma"/>
          <w:b/>
          <w:sz w:val="22"/>
          <w:szCs w:val="24"/>
        </w:rPr>
        <w:t>Cierre de instrucción.</w:t>
      </w:r>
      <w:r w:rsidRPr="009676E4" w:rsidR="00AE4195">
        <w:rPr>
          <w:rFonts w:ascii="Palatino Linotype" w:hAnsi="Palatino Linotype" w:cs="Tahoma"/>
          <w:sz w:val="22"/>
          <w:szCs w:val="24"/>
        </w:rPr>
        <w:t xml:space="preserve"> El </w:t>
      </w:r>
      <w:r w:rsidRPr="009676E4" w:rsidR="00B94E59">
        <w:rPr>
          <w:rFonts w:ascii="Palatino Linotype" w:hAnsi="Palatino Linotype" w:cs="Tahoma"/>
          <w:sz w:val="22"/>
          <w:szCs w:val="24"/>
        </w:rPr>
        <w:t>primero de julio</w:t>
      </w:r>
      <w:r w:rsidRPr="009676E4" w:rsidR="00D53410">
        <w:rPr>
          <w:rFonts w:ascii="Palatino Linotype" w:hAnsi="Palatino Linotype" w:cs="Tahoma"/>
          <w:sz w:val="22"/>
          <w:szCs w:val="24"/>
        </w:rPr>
        <w:t xml:space="preserve"> del dos mil veintidós</w:t>
      </w:r>
      <w:r w:rsidRPr="009676E4" w:rsidR="00AE4195">
        <w:rPr>
          <w:rFonts w:ascii="Palatino Linotype" w:hAnsi="Palatino Linotype" w:cs="Tahoma"/>
          <w:sz w:val="22"/>
          <w:szCs w:val="24"/>
        </w:rPr>
        <w:t xml:space="preserve">, al no existir diligencias pendientes por desahogar, se emitió el acuerdo por medio del cual se declaró cerrada la instrucción y se determinó pasar </w:t>
      </w:r>
      <w:r w:rsidRPr="009676E4" w:rsidR="0037388D">
        <w:rPr>
          <w:rFonts w:ascii="Palatino Linotype" w:hAnsi="Palatino Linotype" w:cs="Tahoma"/>
          <w:sz w:val="22"/>
          <w:szCs w:val="24"/>
        </w:rPr>
        <w:t>los expedientes</w:t>
      </w:r>
      <w:r w:rsidRPr="009676E4" w:rsidR="00AE4195">
        <w:rPr>
          <w:rFonts w:ascii="Palatino Linotype" w:hAnsi="Palatino Linotype" w:cs="Tahoma"/>
          <w:sz w:val="22"/>
          <w:szCs w:val="24"/>
        </w:rPr>
        <w:t xml:space="preserve"> a resolución, en términos de lo dispuesto en los artículos 185, fracciones VI y VIII</w:t>
      </w:r>
      <w:r w:rsidRPr="009676E4" w:rsidR="008540AF">
        <w:rPr>
          <w:rFonts w:ascii="Palatino Linotype" w:hAnsi="Palatino Linotype" w:cs="Tahoma"/>
          <w:sz w:val="22"/>
          <w:szCs w:val="24"/>
        </w:rPr>
        <w:t>,</w:t>
      </w:r>
      <w:r w:rsidRPr="009676E4" w:rsidR="00AE4195">
        <w:rPr>
          <w:rFonts w:ascii="Palatino Linotype" w:hAnsi="Palatino Linotype" w:cs="Tahoma"/>
          <w:sz w:val="22"/>
          <w:szCs w:val="24"/>
        </w:rPr>
        <w:t xml:space="preserve"> de la Ley de Transparencia y Acceso a la Información Pública del Estado de México y Municipios, mismo que fue notificado a las partes el mismo día, a través del </w:t>
      </w:r>
      <w:r w:rsidRPr="009676E4" w:rsidR="00AE4195">
        <w:rPr>
          <w:rFonts w:ascii="Palatino Linotype" w:hAnsi="Palatino Linotype" w:cs="Tahoma"/>
          <w:sz w:val="22"/>
          <w:lang w:val="es-ES"/>
        </w:rPr>
        <w:t>Sistema de Acceso a la Información Mexiquense (SAIMEX)</w:t>
      </w:r>
      <w:r w:rsidRPr="009676E4" w:rsidR="00AE4195">
        <w:rPr>
          <w:rFonts w:ascii="Palatino Linotype" w:hAnsi="Palatino Linotype" w:cs="Tahoma"/>
          <w:sz w:val="22"/>
          <w:szCs w:val="24"/>
        </w:rPr>
        <w:t>.</w:t>
      </w:r>
    </w:p>
    <w:p w:rsidRPr="009676E4" w:rsidR="005A12EA" w:rsidP="00563515" w:rsidRDefault="005A12EA" w14:paraId="16547B0A" w14:textId="77777777">
      <w:pPr>
        <w:spacing w:line="360" w:lineRule="auto"/>
        <w:jc w:val="both"/>
        <w:rPr>
          <w:rFonts w:ascii="Palatino Linotype" w:hAnsi="Palatino Linotype" w:cs="Tahoma"/>
          <w:sz w:val="22"/>
          <w:szCs w:val="24"/>
        </w:rPr>
      </w:pPr>
    </w:p>
    <w:p w:rsidRPr="009676E4" w:rsidR="00AE4195" w:rsidP="00563515" w:rsidRDefault="00AE4195" w14:paraId="4200E75B" w14:textId="77777777">
      <w:pPr>
        <w:spacing w:line="360" w:lineRule="auto"/>
        <w:jc w:val="both"/>
        <w:rPr>
          <w:rFonts w:ascii="Palatino Linotype" w:hAnsi="Palatino Linotype" w:cs="Tahoma"/>
          <w:color w:val="000000"/>
          <w:sz w:val="22"/>
          <w:szCs w:val="24"/>
        </w:rPr>
      </w:pPr>
      <w:r w:rsidRPr="009676E4">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rsidRPr="009676E4" w:rsidR="003E763A" w:rsidP="00563515" w:rsidRDefault="003E763A" w14:paraId="37B854CB" w14:textId="77777777">
      <w:pPr>
        <w:spacing w:line="360" w:lineRule="auto"/>
        <w:jc w:val="both"/>
        <w:rPr>
          <w:rFonts w:ascii="Palatino Linotype" w:hAnsi="Palatino Linotype" w:cs="Tahoma"/>
          <w:color w:val="000000"/>
          <w:sz w:val="22"/>
          <w:szCs w:val="24"/>
        </w:rPr>
      </w:pPr>
    </w:p>
    <w:p w:rsidRPr="009676E4" w:rsidR="004F2D88" w:rsidP="00563515" w:rsidRDefault="009A620E" w14:paraId="3599B535" w14:textId="77777777">
      <w:pPr>
        <w:spacing w:line="360" w:lineRule="auto"/>
        <w:jc w:val="center"/>
        <w:rPr>
          <w:rFonts w:ascii="Palatino Linotype" w:hAnsi="Palatino Linotype" w:cs="Tahoma"/>
          <w:b/>
          <w:sz w:val="22"/>
          <w:szCs w:val="22"/>
          <w:lang w:val="es-ES"/>
        </w:rPr>
      </w:pPr>
      <w:r w:rsidRPr="009676E4">
        <w:rPr>
          <w:rFonts w:ascii="Palatino Linotype" w:hAnsi="Palatino Linotype" w:cs="Tahoma"/>
          <w:b/>
          <w:sz w:val="22"/>
          <w:szCs w:val="22"/>
          <w:lang w:val="es-ES"/>
        </w:rPr>
        <w:t>C</w:t>
      </w:r>
      <w:r w:rsidRPr="009676E4" w:rsidR="00FF2401">
        <w:rPr>
          <w:rFonts w:ascii="Palatino Linotype" w:hAnsi="Palatino Linotype" w:cs="Tahoma"/>
          <w:b/>
          <w:sz w:val="22"/>
          <w:szCs w:val="22"/>
          <w:lang w:val="es-ES"/>
        </w:rPr>
        <w:t xml:space="preserve"> </w:t>
      </w:r>
      <w:r w:rsidRPr="009676E4">
        <w:rPr>
          <w:rFonts w:ascii="Palatino Linotype" w:hAnsi="Palatino Linotype" w:cs="Tahoma"/>
          <w:b/>
          <w:sz w:val="22"/>
          <w:szCs w:val="22"/>
          <w:lang w:val="es-ES"/>
        </w:rPr>
        <w:t>O</w:t>
      </w:r>
      <w:r w:rsidRPr="009676E4" w:rsidR="00FF2401">
        <w:rPr>
          <w:rFonts w:ascii="Palatino Linotype" w:hAnsi="Palatino Linotype" w:cs="Tahoma"/>
          <w:b/>
          <w:sz w:val="22"/>
          <w:szCs w:val="22"/>
          <w:lang w:val="es-ES"/>
        </w:rPr>
        <w:t xml:space="preserve"> </w:t>
      </w:r>
      <w:r w:rsidRPr="009676E4">
        <w:rPr>
          <w:rFonts w:ascii="Palatino Linotype" w:hAnsi="Palatino Linotype" w:cs="Tahoma"/>
          <w:b/>
          <w:sz w:val="22"/>
          <w:szCs w:val="22"/>
          <w:lang w:val="es-ES"/>
        </w:rPr>
        <w:t>N</w:t>
      </w:r>
      <w:r w:rsidRPr="009676E4" w:rsidR="00FF2401">
        <w:rPr>
          <w:rFonts w:ascii="Palatino Linotype" w:hAnsi="Palatino Linotype" w:cs="Tahoma"/>
          <w:b/>
          <w:sz w:val="22"/>
          <w:szCs w:val="22"/>
          <w:lang w:val="es-ES"/>
        </w:rPr>
        <w:t xml:space="preserve"> </w:t>
      </w:r>
      <w:r w:rsidRPr="009676E4">
        <w:rPr>
          <w:rFonts w:ascii="Palatino Linotype" w:hAnsi="Palatino Linotype" w:cs="Tahoma"/>
          <w:b/>
          <w:sz w:val="22"/>
          <w:szCs w:val="22"/>
          <w:lang w:val="es-ES"/>
        </w:rPr>
        <w:t>S</w:t>
      </w:r>
      <w:r w:rsidRPr="009676E4" w:rsidR="00FF2401">
        <w:rPr>
          <w:rFonts w:ascii="Palatino Linotype" w:hAnsi="Palatino Linotype" w:cs="Tahoma"/>
          <w:b/>
          <w:sz w:val="22"/>
          <w:szCs w:val="22"/>
          <w:lang w:val="es-ES"/>
        </w:rPr>
        <w:t xml:space="preserve"> </w:t>
      </w:r>
      <w:r w:rsidRPr="009676E4">
        <w:rPr>
          <w:rFonts w:ascii="Palatino Linotype" w:hAnsi="Palatino Linotype" w:cs="Tahoma"/>
          <w:b/>
          <w:sz w:val="22"/>
          <w:szCs w:val="22"/>
          <w:lang w:val="es-ES"/>
        </w:rPr>
        <w:t>I</w:t>
      </w:r>
      <w:r w:rsidRPr="009676E4" w:rsidR="00FF2401">
        <w:rPr>
          <w:rFonts w:ascii="Palatino Linotype" w:hAnsi="Palatino Linotype" w:cs="Tahoma"/>
          <w:b/>
          <w:sz w:val="22"/>
          <w:szCs w:val="22"/>
          <w:lang w:val="es-ES"/>
        </w:rPr>
        <w:t xml:space="preserve"> </w:t>
      </w:r>
      <w:r w:rsidRPr="009676E4">
        <w:rPr>
          <w:rFonts w:ascii="Palatino Linotype" w:hAnsi="Palatino Linotype" w:cs="Tahoma"/>
          <w:b/>
          <w:sz w:val="22"/>
          <w:szCs w:val="22"/>
          <w:lang w:val="es-ES"/>
        </w:rPr>
        <w:t>D</w:t>
      </w:r>
      <w:r w:rsidRPr="009676E4" w:rsidR="00FF2401">
        <w:rPr>
          <w:rFonts w:ascii="Palatino Linotype" w:hAnsi="Palatino Linotype" w:cs="Tahoma"/>
          <w:b/>
          <w:sz w:val="22"/>
          <w:szCs w:val="22"/>
          <w:lang w:val="es-ES"/>
        </w:rPr>
        <w:t xml:space="preserve"> </w:t>
      </w:r>
      <w:r w:rsidRPr="009676E4">
        <w:rPr>
          <w:rFonts w:ascii="Palatino Linotype" w:hAnsi="Palatino Linotype" w:cs="Tahoma"/>
          <w:b/>
          <w:sz w:val="22"/>
          <w:szCs w:val="22"/>
          <w:lang w:val="es-ES"/>
        </w:rPr>
        <w:t>E</w:t>
      </w:r>
      <w:r w:rsidRPr="009676E4" w:rsidR="00FF2401">
        <w:rPr>
          <w:rFonts w:ascii="Palatino Linotype" w:hAnsi="Palatino Linotype" w:cs="Tahoma"/>
          <w:b/>
          <w:sz w:val="22"/>
          <w:szCs w:val="22"/>
          <w:lang w:val="es-ES"/>
        </w:rPr>
        <w:t xml:space="preserve"> </w:t>
      </w:r>
      <w:r w:rsidRPr="009676E4">
        <w:rPr>
          <w:rFonts w:ascii="Palatino Linotype" w:hAnsi="Palatino Linotype" w:cs="Tahoma"/>
          <w:b/>
          <w:sz w:val="22"/>
          <w:szCs w:val="22"/>
          <w:lang w:val="es-ES"/>
        </w:rPr>
        <w:t>R</w:t>
      </w:r>
      <w:r w:rsidRPr="009676E4" w:rsidR="00FF2401">
        <w:rPr>
          <w:rFonts w:ascii="Palatino Linotype" w:hAnsi="Palatino Linotype" w:cs="Tahoma"/>
          <w:b/>
          <w:sz w:val="22"/>
          <w:szCs w:val="22"/>
          <w:lang w:val="es-ES"/>
        </w:rPr>
        <w:t xml:space="preserve"> </w:t>
      </w:r>
      <w:r w:rsidRPr="009676E4">
        <w:rPr>
          <w:rFonts w:ascii="Palatino Linotype" w:hAnsi="Palatino Linotype" w:cs="Tahoma"/>
          <w:b/>
          <w:sz w:val="22"/>
          <w:szCs w:val="22"/>
          <w:lang w:val="es-ES"/>
        </w:rPr>
        <w:t>A</w:t>
      </w:r>
      <w:r w:rsidRPr="009676E4" w:rsidR="00FF2401">
        <w:rPr>
          <w:rFonts w:ascii="Palatino Linotype" w:hAnsi="Palatino Linotype" w:cs="Tahoma"/>
          <w:b/>
          <w:sz w:val="22"/>
          <w:szCs w:val="22"/>
          <w:lang w:val="es-ES"/>
        </w:rPr>
        <w:t xml:space="preserve"> </w:t>
      </w:r>
      <w:r w:rsidRPr="009676E4">
        <w:rPr>
          <w:rFonts w:ascii="Palatino Linotype" w:hAnsi="Palatino Linotype" w:cs="Tahoma"/>
          <w:b/>
          <w:sz w:val="22"/>
          <w:szCs w:val="22"/>
          <w:lang w:val="es-ES"/>
        </w:rPr>
        <w:t>N</w:t>
      </w:r>
      <w:r w:rsidRPr="009676E4" w:rsidR="00FF2401">
        <w:rPr>
          <w:rFonts w:ascii="Palatino Linotype" w:hAnsi="Palatino Linotype" w:cs="Tahoma"/>
          <w:b/>
          <w:sz w:val="22"/>
          <w:szCs w:val="22"/>
          <w:lang w:val="es-ES"/>
        </w:rPr>
        <w:t xml:space="preserve"> </w:t>
      </w:r>
      <w:r w:rsidRPr="009676E4">
        <w:rPr>
          <w:rFonts w:ascii="Palatino Linotype" w:hAnsi="Palatino Linotype" w:cs="Tahoma"/>
          <w:b/>
          <w:sz w:val="22"/>
          <w:szCs w:val="22"/>
          <w:lang w:val="es-ES"/>
        </w:rPr>
        <w:t>D</w:t>
      </w:r>
      <w:r w:rsidRPr="009676E4" w:rsidR="00FF2401">
        <w:rPr>
          <w:rFonts w:ascii="Palatino Linotype" w:hAnsi="Palatino Linotype" w:cs="Tahoma"/>
          <w:b/>
          <w:sz w:val="22"/>
          <w:szCs w:val="22"/>
          <w:lang w:val="es-ES"/>
        </w:rPr>
        <w:t xml:space="preserve"> </w:t>
      </w:r>
      <w:r w:rsidRPr="009676E4">
        <w:rPr>
          <w:rFonts w:ascii="Palatino Linotype" w:hAnsi="Palatino Linotype" w:cs="Tahoma"/>
          <w:b/>
          <w:sz w:val="22"/>
          <w:szCs w:val="22"/>
          <w:lang w:val="es-ES"/>
        </w:rPr>
        <w:t>O</w:t>
      </w:r>
      <w:r w:rsidRPr="009676E4" w:rsidR="00FF2401">
        <w:rPr>
          <w:rFonts w:ascii="Palatino Linotype" w:hAnsi="Palatino Linotype" w:cs="Tahoma"/>
          <w:b/>
          <w:sz w:val="22"/>
          <w:szCs w:val="22"/>
          <w:lang w:val="es-ES"/>
        </w:rPr>
        <w:t xml:space="preserve"> </w:t>
      </w:r>
      <w:r w:rsidRPr="009676E4">
        <w:rPr>
          <w:rFonts w:ascii="Palatino Linotype" w:hAnsi="Palatino Linotype" w:cs="Tahoma"/>
          <w:b/>
          <w:sz w:val="22"/>
          <w:szCs w:val="22"/>
          <w:lang w:val="es-ES"/>
        </w:rPr>
        <w:t>S</w:t>
      </w:r>
    </w:p>
    <w:p w:rsidRPr="009676E4" w:rsidR="004F2D88" w:rsidP="00563515" w:rsidRDefault="004F2D88" w14:paraId="64C97457" w14:textId="77777777">
      <w:pPr>
        <w:spacing w:line="360" w:lineRule="auto"/>
        <w:rPr>
          <w:rFonts w:ascii="Palatino Linotype" w:hAnsi="Palatino Linotype" w:cs="Tahoma"/>
          <w:b/>
          <w:sz w:val="22"/>
          <w:szCs w:val="24"/>
          <w:lang w:val="es-ES"/>
        </w:rPr>
      </w:pPr>
    </w:p>
    <w:p w:rsidRPr="009676E4" w:rsidR="00B64641" w:rsidP="00563515" w:rsidRDefault="009C569C" w14:paraId="1F810F64" w14:textId="77777777">
      <w:pPr>
        <w:autoSpaceDE w:val="0"/>
        <w:autoSpaceDN w:val="0"/>
        <w:adjustRightInd w:val="0"/>
        <w:spacing w:line="360" w:lineRule="auto"/>
        <w:jc w:val="both"/>
        <w:rPr>
          <w:rFonts w:ascii="Palatino Linotype" w:hAnsi="Palatino Linotype" w:cs="Tahoma"/>
          <w:b/>
          <w:sz w:val="22"/>
          <w:szCs w:val="24"/>
          <w:lang w:val="es-ES"/>
        </w:rPr>
      </w:pPr>
      <w:r w:rsidRPr="009676E4">
        <w:rPr>
          <w:rFonts w:ascii="Palatino Linotype" w:hAnsi="Palatino Linotype" w:eastAsia="Calibri" w:cs="Tahoma"/>
          <w:b/>
          <w:color w:val="000000"/>
          <w:sz w:val="22"/>
          <w:szCs w:val="24"/>
          <w:lang w:val="es-ES" w:eastAsia="es-MX"/>
        </w:rPr>
        <w:t>PRIMERO</w:t>
      </w:r>
      <w:r w:rsidRPr="009676E4" w:rsidR="00B64641">
        <w:rPr>
          <w:rFonts w:ascii="Palatino Linotype" w:hAnsi="Palatino Linotype" w:eastAsia="Calibri" w:cs="Tahoma"/>
          <w:color w:val="000000"/>
          <w:sz w:val="22"/>
          <w:szCs w:val="24"/>
          <w:lang w:val="es-ES" w:eastAsia="es-MX"/>
        </w:rPr>
        <w:t xml:space="preserve">. </w:t>
      </w:r>
      <w:r w:rsidRPr="009676E4" w:rsidR="00B64641">
        <w:rPr>
          <w:rFonts w:ascii="Palatino Linotype" w:hAnsi="Palatino Linotype" w:cs="Tahoma"/>
          <w:b/>
          <w:sz w:val="22"/>
          <w:szCs w:val="24"/>
          <w:lang w:val="es-ES"/>
        </w:rPr>
        <w:t>Competencia.</w:t>
      </w:r>
    </w:p>
    <w:p w:rsidRPr="009676E4" w:rsidR="00FA3C9F" w:rsidP="00563515" w:rsidRDefault="00FA3C9F" w14:paraId="35382461" w14:textId="77777777">
      <w:pPr>
        <w:autoSpaceDE w:val="0"/>
        <w:autoSpaceDN w:val="0"/>
        <w:adjustRightInd w:val="0"/>
        <w:spacing w:line="360" w:lineRule="auto"/>
        <w:jc w:val="both"/>
        <w:rPr>
          <w:rFonts w:ascii="Palatino Linotype" w:hAnsi="Palatino Linotype" w:cs="Tahoma"/>
          <w:b/>
          <w:sz w:val="22"/>
          <w:szCs w:val="24"/>
          <w:lang w:val="es-ES"/>
        </w:rPr>
      </w:pPr>
    </w:p>
    <w:p w:rsidRPr="009676E4" w:rsidR="00E949DF" w:rsidP="00E949DF" w:rsidRDefault="00E949DF" w14:paraId="45D867CB" w14:textId="77777777">
      <w:pPr>
        <w:spacing w:line="360" w:lineRule="auto"/>
        <w:jc w:val="both"/>
        <w:rPr>
          <w:rFonts w:ascii="Palatino Linotype" w:hAnsi="Palatino Linotype" w:cs="Tahoma"/>
          <w:sz w:val="22"/>
          <w:szCs w:val="22"/>
        </w:rPr>
      </w:pPr>
      <w:r w:rsidRPr="009676E4">
        <w:rPr>
          <w:rFonts w:ascii="Palatino Linotype" w:hAnsi="Palatino Linotype" w:cs="Tahoma"/>
          <w:sz w:val="22"/>
          <w:szCs w:val="22"/>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9676E4">
        <w:t xml:space="preserve"> 7°, </w:t>
      </w:r>
      <w:r w:rsidRPr="009676E4">
        <w:rPr>
          <w:rFonts w:ascii="Palatino Linotype" w:hAnsi="Palatino Linotype" w:cs="Tahoma"/>
          <w:sz w:val="22"/>
          <w:szCs w:val="22"/>
        </w:rPr>
        <w:t>9°, fracciones I y XXIV y 11 del Reglamento Interior del Instituto de Transparencia, Acceso a la Información Pública y Protección de Datos Personales del Estado de México y Municipios.</w:t>
      </w:r>
    </w:p>
    <w:p w:rsidRPr="009676E4" w:rsidR="005A12EA" w:rsidP="00563515" w:rsidRDefault="005A12EA" w14:paraId="1A12A653" w14:textId="77777777">
      <w:pPr>
        <w:autoSpaceDE w:val="0"/>
        <w:autoSpaceDN w:val="0"/>
        <w:adjustRightInd w:val="0"/>
        <w:spacing w:line="360" w:lineRule="auto"/>
        <w:jc w:val="both"/>
        <w:rPr>
          <w:rFonts w:ascii="Palatino Linotype" w:hAnsi="Palatino Linotype" w:eastAsia="Calibri" w:cs="Tahoma"/>
          <w:b/>
          <w:color w:val="000000"/>
          <w:sz w:val="22"/>
          <w:szCs w:val="24"/>
          <w:lang w:val="es-ES" w:eastAsia="es-MX"/>
        </w:rPr>
      </w:pPr>
    </w:p>
    <w:p w:rsidRPr="009676E4" w:rsidR="00BF4388" w:rsidP="00BF4388" w:rsidRDefault="00BF4388" w14:paraId="58836DE1"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9676E4">
        <w:rPr>
          <w:rFonts w:ascii="Palatino Linotype" w:hAnsi="Palatino Linotype" w:eastAsia="Calibri" w:cs="Tahoma"/>
          <w:b/>
          <w:color w:val="000000"/>
          <w:sz w:val="22"/>
          <w:szCs w:val="22"/>
          <w:lang w:eastAsia="es-MX"/>
        </w:rPr>
        <w:t>SEGUNDO</w:t>
      </w:r>
      <w:r w:rsidRPr="009676E4">
        <w:rPr>
          <w:rFonts w:ascii="Palatino Linotype" w:hAnsi="Palatino Linotype" w:eastAsia="Calibri" w:cs="Tahoma"/>
          <w:color w:val="000000"/>
          <w:sz w:val="22"/>
          <w:szCs w:val="22"/>
          <w:lang w:eastAsia="es-MX"/>
        </w:rPr>
        <w:t xml:space="preserve">. </w:t>
      </w:r>
      <w:r w:rsidRPr="009676E4">
        <w:rPr>
          <w:rFonts w:ascii="Palatino Linotype" w:hAnsi="Palatino Linotype" w:eastAsia="Calibri" w:cs="Tahoma"/>
          <w:b/>
          <w:color w:val="000000"/>
          <w:sz w:val="22"/>
          <w:szCs w:val="22"/>
          <w:lang w:eastAsia="es-MX"/>
        </w:rPr>
        <w:t>Causales de improcedencia y sobreseimiento.</w:t>
      </w:r>
      <w:r w:rsidRPr="009676E4">
        <w:rPr>
          <w:rFonts w:ascii="Palatino Linotype" w:hAnsi="Palatino Linotype" w:eastAsia="Calibri" w:cs="Tahoma"/>
          <w:color w:val="000000"/>
          <w:sz w:val="22"/>
          <w:szCs w:val="22"/>
          <w:lang w:eastAsia="es-MX"/>
        </w:rPr>
        <w:t xml:space="preserve"> </w:t>
      </w:r>
    </w:p>
    <w:p w:rsidRPr="009676E4" w:rsidR="00BF4388" w:rsidP="00BF4388" w:rsidRDefault="00BF4388" w14:paraId="451B45A0"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9676E4" w:rsidR="00BF4388" w:rsidP="00BF4388" w:rsidRDefault="00BF4388" w14:paraId="424AF2C0"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9676E4">
        <w:rPr>
          <w:rFonts w:ascii="Palatino Linotype" w:hAnsi="Palatino Linotype" w:eastAsia="Calibri"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9676E4" w:rsidR="00BF4388" w:rsidP="00BF4388" w:rsidRDefault="00BF4388" w14:paraId="504F919B"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9676E4" w:rsidR="00BF4388" w:rsidP="00BF4388" w:rsidRDefault="00BF4388" w14:paraId="1791C9B1"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9676E4">
        <w:rPr>
          <w:rFonts w:ascii="Palatino Linotype" w:hAnsi="Palatino Linotype" w:eastAsia="Calibri" w:cs="Tahoma"/>
          <w:color w:val="000000"/>
          <w:sz w:val="22"/>
          <w:szCs w:val="22"/>
          <w:lang w:eastAsia="es-MX"/>
        </w:rPr>
        <w:t xml:space="preserve">En el presente caso, no se actualiza ninguna de las causales de improcedencia establecidas en el ordenamiento jurídico previamente señalado, toda vez que: el recurso fue presentado </w:t>
      </w:r>
      <w:r w:rsidRPr="009676E4">
        <w:rPr>
          <w:rFonts w:ascii="Palatino Linotype" w:hAnsi="Palatino Linotype" w:eastAsia="Calibri" w:cs="Tahoma"/>
          <w:color w:val="000000"/>
          <w:sz w:val="22"/>
          <w:szCs w:val="22"/>
          <w:lang w:eastAsia="es-MX"/>
        </w:rPr>
        <w:lastRenderedPageBreak/>
        <w:t>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9676E4" w:rsidR="00BF4388" w:rsidP="00BF4388" w:rsidRDefault="00BF4388" w14:paraId="4EF351BC" w14:textId="77777777">
      <w:pPr>
        <w:spacing w:line="360" w:lineRule="auto"/>
        <w:jc w:val="both"/>
        <w:rPr>
          <w:rFonts w:ascii="Palatino Linotype" w:hAnsi="Palatino Linotype" w:eastAsia="Calibri" w:cs="Tahoma"/>
          <w:b/>
          <w:sz w:val="22"/>
          <w:szCs w:val="22"/>
          <w:lang w:eastAsia="es-ES_tradnl"/>
        </w:rPr>
      </w:pPr>
    </w:p>
    <w:p w:rsidRPr="009676E4" w:rsidR="00BF4388" w:rsidP="00BF4388" w:rsidRDefault="00BF4388" w14:paraId="6793693E" w14:textId="77777777">
      <w:pPr>
        <w:spacing w:line="360" w:lineRule="auto"/>
        <w:jc w:val="both"/>
        <w:rPr>
          <w:rFonts w:ascii="Palatino Linotype" w:hAnsi="Palatino Linotype" w:eastAsia="Calibri" w:cs="Tahoma"/>
          <w:b/>
          <w:sz w:val="22"/>
          <w:szCs w:val="22"/>
          <w:lang w:eastAsia="es-ES_tradnl"/>
        </w:rPr>
      </w:pPr>
      <w:r w:rsidRPr="009676E4">
        <w:rPr>
          <w:rFonts w:ascii="Palatino Linotype" w:hAnsi="Palatino Linotype" w:eastAsia="Calibri" w:cs="Tahoma"/>
          <w:b/>
          <w:sz w:val="22"/>
          <w:szCs w:val="22"/>
          <w:lang w:eastAsia="es-ES_tradnl"/>
        </w:rPr>
        <w:t>Causales de sobreseimiento.</w:t>
      </w:r>
    </w:p>
    <w:p w:rsidRPr="009676E4" w:rsidR="00BF4388" w:rsidP="00BF4388" w:rsidRDefault="00BF4388" w14:paraId="1D396876" w14:textId="77777777">
      <w:pPr>
        <w:spacing w:line="360" w:lineRule="auto"/>
        <w:jc w:val="both"/>
        <w:rPr>
          <w:rFonts w:ascii="Palatino Linotype" w:hAnsi="Palatino Linotype" w:eastAsia="Calibri" w:cs="Tahoma"/>
          <w:sz w:val="22"/>
          <w:szCs w:val="22"/>
          <w:lang w:eastAsia="es-ES_tradnl"/>
        </w:rPr>
      </w:pPr>
    </w:p>
    <w:p w:rsidRPr="009676E4" w:rsidR="00BF4388" w:rsidP="00BF4388" w:rsidRDefault="00BF4388" w14:paraId="3E6930CA" w14:textId="77777777">
      <w:pPr>
        <w:spacing w:line="360" w:lineRule="auto"/>
        <w:jc w:val="both"/>
        <w:rPr>
          <w:rFonts w:ascii="Palatino Linotype" w:hAnsi="Palatino Linotype" w:eastAsia="Calibri" w:cs="Tahoma"/>
          <w:bCs/>
          <w:color w:val="000000"/>
          <w:sz w:val="22"/>
          <w:szCs w:val="22"/>
          <w:lang w:eastAsia="es-ES_tradnl"/>
        </w:rPr>
      </w:pPr>
      <w:r w:rsidRPr="009676E4">
        <w:rPr>
          <w:rFonts w:ascii="Palatino Linotype" w:hAnsi="Palatino Linotype" w:cs="Tahoma"/>
          <w:sz w:val="22"/>
          <w:szCs w:val="22"/>
        </w:rPr>
        <w:t xml:space="preserve">Por otra parte, el artículo 192 de la </w:t>
      </w:r>
      <w:r w:rsidRPr="009676E4">
        <w:rPr>
          <w:rFonts w:ascii="Palatino Linotype" w:hAnsi="Palatino Linotype" w:eastAsia="Calibri"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rsidRPr="009676E4" w:rsidR="00BF4388" w:rsidP="00BF4388" w:rsidRDefault="00BF4388" w14:paraId="64817884" w14:textId="77777777">
      <w:pPr>
        <w:spacing w:line="360" w:lineRule="auto"/>
        <w:jc w:val="both"/>
        <w:rPr>
          <w:rFonts w:ascii="Palatino Linotype" w:hAnsi="Palatino Linotype" w:eastAsia="Calibri" w:cs="Tahoma"/>
          <w:bCs/>
          <w:color w:val="000000"/>
          <w:sz w:val="22"/>
          <w:szCs w:val="22"/>
          <w:lang w:eastAsia="es-ES_tradnl"/>
        </w:rPr>
      </w:pPr>
    </w:p>
    <w:p w:rsidRPr="009676E4" w:rsidR="00BF4388" w:rsidP="00BF4388" w:rsidRDefault="00BF4388" w14:paraId="55F95690" w14:textId="77777777">
      <w:pPr>
        <w:numPr>
          <w:ilvl w:val="0"/>
          <w:numId w:val="45"/>
        </w:numPr>
        <w:spacing w:line="360" w:lineRule="auto"/>
        <w:jc w:val="both"/>
        <w:rPr>
          <w:rFonts w:ascii="Palatino Linotype" w:hAnsi="Palatino Linotype" w:eastAsia="Calibri" w:cs="Tahoma"/>
          <w:bCs/>
          <w:color w:val="000000"/>
          <w:sz w:val="22"/>
          <w:szCs w:val="22"/>
          <w:lang w:eastAsia="es-ES_tradnl"/>
        </w:rPr>
      </w:pPr>
      <w:r w:rsidRPr="009676E4">
        <w:rPr>
          <w:rFonts w:ascii="Palatino Linotype" w:hAnsi="Palatino Linotype" w:eastAsia="Calibri" w:cs="Tahoma"/>
          <w:bCs/>
          <w:color w:val="000000"/>
          <w:sz w:val="22"/>
          <w:szCs w:val="22"/>
          <w:lang w:eastAsia="es-ES_tradnl"/>
        </w:rPr>
        <w:t>El recurrente se desista expresamente;</w:t>
      </w:r>
    </w:p>
    <w:p w:rsidRPr="009676E4" w:rsidR="00BF4388" w:rsidP="00BF4388" w:rsidRDefault="00BF4388" w14:paraId="597AC0C1" w14:textId="77777777">
      <w:pPr>
        <w:numPr>
          <w:ilvl w:val="0"/>
          <w:numId w:val="45"/>
        </w:numPr>
        <w:spacing w:line="360" w:lineRule="auto"/>
        <w:jc w:val="both"/>
        <w:rPr>
          <w:rFonts w:ascii="Palatino Linotype" w:hAnsi="Palatino Linotype" w:eastAsia="Calibri" w:cs="Tahoma"/>
          <w:bCs/>
          <w:color w:val="000000"/>
          <w:sz w:val="22"/>
          <w:szCs w:val="22"/>
          <w:lang w:eastAsia="es-ES_tradnl"/>
        </w:rPr>
      </w:pPr>
      <w:r w:rsidRPr="009676E4">
        <w:rPr>
          <w:rFonts w:ascii="Palatino Linotype" w:hAnsi="Palatino Linotype" w:eastAsia="Calibri" w:cs="Tahoma"/>
          <w:bCs/>
          <w:color w:val="000000"/>
          <w:sz w:val="22"/>
          <w:szCs w:val="22"/>
          <w:lang w:eastAsia="es-ES_tradnl"/>
        </w:rPr>
        <w:t>El recurrente fallezca o, tratándose de personas morales se disuelva;</w:t>
      </w:r>
    </w:p>
    <w:p w:rsidRPr="009676E4" w:rsidR="00BF4388" w:rsidP="00BF4388" w:rsidRDefault="00BF4388" w14:paraId="5541A246" w14:textId="77777777">
      <w:pPr>
        <w:numPr>
          <w:ilvl w:val="0"/>
          <w:numId w:val="45"/>
        </w:numPr>
        <w:spacing w:line="360" w:lineRule="auto"/>
        <w:jc w:val="both"/>
        <w:rPr>
          <w:rFonts w:ascii="Palatino Linotype" w:hAnsi="Palatino Linotype" w:eastAsia="Calibri" w:cs="Tahoma"/>
          <w:bCs/>
          <w:color w:val="000000"/>
          <w:sz w:val="22"/>
          <w:szCs w:val="22"/>
          <w:lang w:eastAsia="es-ES_tradnl"/>
        </w:rPr>
      </w:pPr>
      <w:r w:rsidRPr="009676E4">
        <w:rPr>
          <w:rFonts w:ascii="Palatino Linotype" w:hAnsi="Palatino Linotype" w:eastAsia="Calibri" w:cs="Tahoma"/>
          <w:bCs/>
          <w:color w:val="000000"/>
          <w:sz w:val="22"/>
          <w:szCs w:val="22"/>
          <w:lang w:eastAsia="es-ES_tradnl"/>
        </w:rPr>
        <w:t>El Sujeto Obligado modifique la respuesta o la revoque, de tal manera que el recurso de revisión quede sin materia;</w:t>
      </w:r>
    </w:p>
    <w:p w:rsidRPr="009676E4" w:rsidR="00BF4388" w:rsidP="00BF4388" w:rsidRDefault="00BF4388" w14:paraId="51FB426D" w14:textId="77777777">
      <w:pPr>
        <w:numPr>
          <w:ilvl w:val="0"/>
          <w:numId w:val="45"/>
        </w:numPr>
        <w:spacing w:line="360" w:lineRule="auto"/>
        <w:jc w:val="both"/>
        <w:rPr>
          <w:rFonts w:ascii="Palatino Linotype" w:hAnsi="Palatino Linotype" w:eastAsia="Calibri" w:cs="Tahoma"/>
          <w:bCs/>
          <w:color w:val="000000"/>
          <w:sz w:val="22"/>
          <w:szCs w:val="22"/>
          <w:lang w:eastAsia="es-ES_tradnl"/>
        </w:rPr>
      </w:pPr>
      <w:r w:rsidRPr="009676E4">
        <w:rPr>
          <w:rFonts w:ascii="Palatino Linotype" w:hAnsi="Palatino Linotype" w:eastAsia="Calibri" w:cs="Tahoma"/>
          <w:bCs/>
          <w:color w:val="000000"/>
          <w:sz w:val="22"/>
          <w:szCs w:val="22"/>
          <w:lang w:eastAsia="es-ES_tradnl"/>
        </w:rPr>
        <w:t>Admitido el recurso de revisión, aparezca alguna causal de improcedencia; y,</w:t>
      </w:r>
    </w:p>
    <w:p w:rsidRPr="009676E4" w:rsidR="00BF4388" w:rsidP="00BF4388" w:rsidRDefault="00BF4388" w14:paraId="2F303820" w14:textId="77777777">
      <w:pPr>
        <w:numPr>
          <w:ilvl w:val="0"/>
          <w:numId w:val="45"/>
        </w:numPr>
        <w:spacing w:line="360" w:lineRule="auto"/>
        <w:jc w:val="both"/>
        <w:rPr>
          <w:rFonts w:ascii="Palatino Linotype" w:hAnsi="Palatino Linotype" w:eastAsia="Calibri" w:cs="Tahoma"/>
          <w:bCs/>
          <w:color w:val="000000"/>
          <w:sz w:val="22"/>
          <w:szCs w:val="22"/>
          <w:lang w:eastAsia="es-ES_tradnl"/>
        </w:rPr>
      </w:pPr>
      <w:r w:rsidRPr="009676E4">
        <w:rPr>
          <w:rFonts w:ascii="Palatino Linotype" w:hAnsi="Palatino Linotype" w:eastAsia="Calibri" w:cs="Tahoma"/>
          <w:bCs/>
          <w:color w:val="000000"/>
          <w:sz w:val="22"/>
          <w:szCs w:val="22"/>
          <w:lang w:eastAsia="es-ES_tradnl"/>
        </w:rPr>
        <w:t>Cuando por cualquier motivo quede sin materia el recurso de revisión.</w:t>
      </w:r>
    </w:p>
    <w:p w:rsidRPr="009676E4" w:rsidR="00BF4388" w:rsidP="00BF4388" w:rsidRDefault="00BF4388" w14:paraId="67E5E602" w14:textId="77777777">
      <w:pPr>
        <w:spacing w:line="360" w:lineRule="auto"/>
        <w:jc w:val="both"/>
        <w:rPr>
          <w:rFonts w:ascii="Palatino Linotype" w:hAnsi="Palatino Linotype" w:eastAsia="Calibri" w:cs="Tahoma"/>
          <w:bCs/>
          <w:color w:val="000000"/>
          <w:sz w:val="22"/>
          <w:szCs w:val="22"/>
          <w:lang w:eastAsia="es-ES_tradnl"/>
        </w:rPr>
      </w:pPr>
    </w:p>
    <w:p w:rsidRPr="009676E4" w:rsidR="00BF4388" w:rsidP="00BF4388" w:rsidRDefault="00BF4388" w14:paraId="79B5D861" w14:textId="77777777">
      <w:pPr>
        <w:spacing w:line="360" w:lineRule="auto"/>
        <w:jc w:val="both"/>
        <w:rPr>
          <w:rFonts w:ascii="Palatino Linotype" w:hAnsi="Palatino Linotype" w:cs="Tahoma"/>
          <w:sz w:val="22"/>
          <w:szCs w:val="22"/>
        </w:rPr>
      </w:pPr>
      <w:r w:rsidRPr="009676E4">
        <w:rPr>
          <w:rFonts w:ascii="Palatino Linotype" w:hAnsi="Palatino Linotype" w:cs="Tahoma"/>
          <w:sz w:val="22"/>
          <w:szCs w:val="22"/>
        </w:rPr>
        <w:t>Sin embargo, de los autos que corren agregados al expediente en el que se actúa, no fue posible advertir que el Recurrente se hubiera desistido, fallecido o hubiera aparecido una causal de improcedencia durante el trámite del presente Recurso, Por lo que no se actualizan dichas causales de sobreseimiento.</w:t>
      </w:r>
    </w:p>
    <w:p w:rsidRPr="009676E4" w:rsidR="00BF4388" w:rsidP="00BF4388" w:rsidRDefault="00BF4388" w14:paraId="503AF287" w14:textId="77777777">
      <w:pPr>
        <w:spacing w:line="360" w:lineRule="auto"/>
        <w:jc w:val="both"/>
        <w:rPr>
          <w:rFonts w:ascii="Palatino Linotype" w:hAnsi="Palatino Linotype" w:cs="Tahoma"/>
          <w:sz w:val="22"/>
          <w:szCs w:val="22"/>
        </w:rPr>
      </w:pPr>
    </w:p>
    <w:p w:rsidRPr="009676E4" w:rsidR="00BF4388" w:rsidP="00BF4388" w:rsidRDefault="00BF4388" w14:paraId="00771776" w14:textId="77777777">
      <w:pPr>
        <w:spacing w:line="360" w:lineRule="auto"/>
        <w:jc w:val="both"/>
        <w:rPr>
          <w:rFonts w:ascii="Palatino Linotype" w:hAnsi="Palatino Linotype" w:eastAsia="Calibri" w:cs="Tahoma"/>
          <w:bCs/>
          <w:color w:val="000000"/>
          <w:sz w:val="22"/>
          <w:szCs w:val="22"/>
          <w:lang w:eastAsia="es-ES_tradnl"/>
        </w:rPr>
      </w:pPr>
      <w:r w:rsidRPr="009676E4">
        <w:rPr>
          <w:rFonts w:ascii="Palatino Linotype" w:hAnsi="Palatino Linotype" w:cs="Tahoma"/>
          <w:sz w:val="22"/>
          <w:szCs w:val="22"/>
        </w:rPr>
        <w:t xml:space="preserve">Ahora bien, es susceptible de análisis la actualización del supuesto jurídico previsto en la fracción III, del artículo 192, de la Ley en cita, mismo que dispone que el Recurso de Revisión </w:t>
      </w:r>
      <w:r w:rsidRPr="009676E4">
        <w:rPr>
          <w:rFonts w:ascii="Palatino Linotype" w:hAnsi="Palatino Linotype" w:cs="Tahoma"/>
          <w:sz w:val="22"/>
          <w:szCs w:val="22"/>
        </w:rPr>
        <w:lastRenderedPageBreak/>
        <w:t xml:space="preserve">será sobreseído cuando </w:t>
      </w:r>
      <w:r w:rsidRPr="009676E4">
        <w:rPr>
          <w:rFonts w:ascii="Palatino Linotype" w:hAnsi="Palatino Linotype" w:cs="Tahoma"/>
          <w:b/>
          <w:sz w:val="22"/>
          <w:szCs w:val="22"/>
        </w:rPr>
        <w:t>el Sujeto Obligado del acto lo modifique de tal manera</w:t>
      </w:r>
      <w:r w:rsidRPr="009676E4">
        <w:rPr>
          <w:rFonts w:ascii="Palatino Linotype" w:hAnsi="Palatino Linotype" w:cs="Tahoma"/>
          <w:sz w:val="22"/>
          <w:szCs w:val="22"/>
        </w:rPr>
        <w:t xml:space="preserve"> </w:t>
      </w:r>
      <w:r w:rsidRPr="009676E4">
        <w:rPr>
          <w:rFonts w:ascii="Palatino Linotype" w:hAnsi="Palatino Linotype" w:eastAsia="Calibri" w:cs="Tahoma"/>
          <w:b/>
          <w:bCs/>
          <w:color w:val="000000"/>
          <w:sz w:val="22"/>
          <w:szCs w:val="22"/>
          <w:lang w:eastAsia="es-ES_tradnl"/>
        </w:rPr>
        <w:t>que quede sin materia</w:t>
      </w:r>
      <w:r w:rsidRPr="009676E4">
        <w:rPr>
          <w:rFonts w:ascii="Palatino Linotype" w:hAnsi="Palatino Linotype" w:eastAsia="Calibri" w:cs="Tahoma"/>
          <w:bCs/>
          <w:color w:val="000000"/>
          <w:sz w:val="22"/>
          <w:szCs w:val="22"/>
          <w:lang w:eastAsia="es-ES_tradnl"/>
        </w:rPr>
        <w:t>. Ello, toda vez que mediante Informe Justificado el Sujeto Obligado proporcionó mayores datos que atienden el derecho de acceso a la información del Particular.</w:t>
      </w:r>
    </w:p>
    <w:p w:rsidRPr="009676E4" w:rsidR="00BF4388" w:rsidP="00BF4388" w:rsidRDefault="00BF4388" w14:paraId="73CBCB5A" w14:textId="77777777">
      <w:pPr>
        <w:tabs>
          <w:tab w:val="left" w:pos="4962"/>
        </w:tabs>
        <w:spacing w:line="360" w:lineRule="auto"/>
        <w:jc w:val="both"/>
        <w:rPr>
          <w:rFonts w:ascii="Palatino Linotype" w:hAnsi="Palatino Linotype" w:eastAsia="Calibri" w:cs="Tahoma"/>
          <w:iCs/>
          <w:sz w:val="22"/>
          <w:szCs w:val="22"/>
          <w:lang w:eastAsia="es-ES_tradnl"/>
        </w:rPr>
      </w:pPr>
    </w:p>
    <w:p w:rsidRPr="009676E4" w:rsidR="00BF4388" w:rsidP="00BF4388" w:rsidRDefault="00BF4388" w14:paraId="6C453275" w14:textId="77777777">
      <w:pPr>
        <w:spacing w:line="360" w:lineRule="auto"/>
        <w:jc w:val="both"/>
        <w:rPr>
          <w:rFonts w:ascii="Palatino Linotype" w:hAnsi="Palatino Linotype" w:eastAsia="Calibri" w:cs="Tahoma"/>
          <w:iCs/>
          <w:sz w:val="22"/>
          <w:szCs w:val="22"/>
          <w:lang w:eastAsia="es-ES_tradnl"/>
        </w:rPr>
      </w:pPr>
      <w:r w:rsidRPr="009676E4">
        <w:rPr>
          <w:rFonts w:ascii="Palatino Linotype" w:hAnsi="Palatino Linotype" w:eastAsia="Calibri" w:cs="Tahoma"/>
          <w:bCs/>
          <w:color w:val="000000"/>
          <w:sz w:val="22"/>
          <w:szCs w:val="22"/>
          <w:lang w:eastAsia="es-ES_tradnl"/>
        </w:rPr>
        <w:t xml:space="preserve">Así, con la finalidad de verificar si el acto descrito deja sin materia el presente Recurso de Revisión, </w:t>
      </w:r>
      <w:r w:rsidRPr="009676E4">
        <w:rPr>
          <w:rFonts w:ascii="Palatino Linotype" w:hAnsi="Palatino Linotype" w:cs="Tahoma"/>
          <w:sz w:val="22"/>
          <w:szCs w:val="22"/>
        </w:rPr>
        <w:t xml:space="preserve">se realizará la relatoría de las actuaciones efectuadas por las partes durante el procedimiento de acceso a la información pública </w:t>
      </w:r>
      <w:r w:rsidRPr="009676E4">
        <w:rPr>
          <w:rFonts w:ascii="Palatino Linotype" w:hAnsi="Palatino Linotype" w:eastAsia="Calibri" w:cs="Tahoma"/>
          <w:iCs/>
          <w:sz w:val="22"/>
          <w:szCs w:val="22"/>
          <w:lang w:eastAsia="es-ES_tradnl"/>
        </w:rPr>
        <w:t xml:space="preserve">con el propósito de dar claridad en el tratamiento del tema en estudio. </w:t>
      </w:r>
    </w:p>
    <w:p w:rsidRPr="009676E4" w:rsidR="00BF4388" w:rsidP="00BF4388" w:rsidRDefault="00BF4388" w14:paraId="35AD9423" w14:textId="77777777">
      <w:pPr>
        <w:tabs>
          <w:tab w:val="left" w:pos="4962"/>
        </w:tabs>
        <w:spacing w:line="360" w:lineRule="auto"/>
        <w:jc w:val="both"/>
        <w:rPr>
          <w:rFonts w:ascii="Palatino Linotype" w:hAnsi="Palatino Linotype" w:eastAsia="Calibri" w:cs="Tahoma"/>
          <w:iCs/>
          <w:sz w:val="22"/>
          <w:szCs w:val="22"/>
          <w:lang w:eastAsia="es-ES_tradnl"/>
        </w:rPr>
      </w:pPr>
    </w:p>
    <w:p w:rsidRPr="009676E4" w:rsidR="00BF4388" w:rsidP="00BF4388" w:rsidRDefault="00BF4388" w14:paraId="5F18D044" w14:textId="77777777">
      <w:pPr>
        <w:tabs>
          <w:tab w:val="left" w:pos="4962"/>
        </w:tabs>
        <w:spacing w:line="360" w:lineRule="auto"/>
        <w:jc w:val="both"/>
        <w:rPr>
          <w:rFonts w:ascii="Palatino Linotype" w:hAnsi="Palatino Linotype" w:eastAsia="Calibri" w:cs="Tahoma"/>
          <w:iCs/>
          <w:sz w:val="22"/>
          <w:szCs w:val="22"/>
          <w:lang w:eastAsia="es-ES_tradnl"/>
        </w:rPr>
      </w:pPr>
      <w:r w:rsidRPr="009676E4">
        <w:rPr>
          <w:rFonts w:ascii="Palatino Linotype" w:hAnsi="Palatino Linotype" w:eastAsia="Calibri" w:cs="Tahoma"/>
          <w:iCs/>
          <w:sz w:val="22"/>
          <w:szCs w:val="22"/>
          <w:lang w:eastAsia="es-ES_tradnl"/>
        </w:rPr>
        <w:t>Previamente es de precisar que el contenido de la solicitud, fue ceñida a lo siguiente</w:t>
      </w:r>
    </w:p>
    <w:tbl>
      <w:tblPr>
        <w:tblStyle w:val="Tablaconcuadrcula"/>
        <w:tblW w:w="0" w:type="auto"/>
        <w:tblLook w:val="04A0" w:firstRow="1" w:lastRow="0" w:firstColumn="1" w:lastColumn="0" w:noHBand="0" w:noVBand="1"/>
      </w:tblPr>
      <w:tblGrid>
        <w:gridCol w:w="2547"/>
        <w:gridCol w:w="2551"/>
        <w:gridCol w:w="2410"/>
        <w:gridCol w:w="1526"/>
      </w:tblGrid>
      <w:tr w:rsidRPr="009676E4" w:rsidR="00BF4388" w:rsidTr="00D217B7" w14:paraId="3E598FE2" w14:textId="77777777">
        <w:tc>
          <w:tcPr>
            <w:tcW w:w="2547" w:type="dxa"/>
            <w:shd w:val="clear" w:color="auto" w:fill="AEAAAA" w:themeFill="background2" w:themeFillShade="BF"/>
          </w:tcPr>
          <w:p w:rsidRPr="009676E4" w:rsidR="00BF4388" w:rsidP="001A642E" w:rsidRDefault="00BF4388" w14:paraId="55FA9A77" w14:textId="77777777">
            <w:pPr>
              <w:spacing w:line="360" w:lineRule="auto"/>
              <w:jc w:val="center"/>
              <w:rPr>
                <w:rFonts w:ascii="Palatino Linotype" w:hAnsi="Palatino Linotype" w:eastAsia="Calibri" w:cs="Tahoma"/>
                <w:b/>
                <w:iCs/>
                <w:szCs w:val="22"/>
                <w:lang w:eastAsia="es-ES_tradnl"/>
              </w:rPr>
            </w:pPr>
            <w:r w:rsidRPr="009676E4">
              <w:rPr>
                <w:rFonts w:ascii="Palatino Linotype" w:hAnsi="Palatino Linotype" w:eastAsia="Calibri" w:cs="Tahoma"/>
                <w:b/>
                <w:iCs/>
                <w:szCs w:val="22"/>
                <w:lang w:eastAsia="es-ES_tradnl"/>
              </w:rPr>
              <w:t>Solicitud</w:t>
            </w:r>
          </w:p>
        </w:tc>
        <w:tc>
          <w:tcPr>
            <w:tcW w:w="2551" w:type="dxa"/>
            <w:shd w:val="clear" w:color="auto" w:fill="AEAAAA" w:themeFill="background2" w:themeFillShade="BF"/>
          </w:tcPr>
          <w:p w:rsidRPr="009676E4" w:rsidR="00BF4388" w:rsidP="001A642E" w:rsidRDefault="00BF4388" w14:paraId="0A04B84D" w14:textId="77777777">
            <w:pPr>
              <w:spacing w:line="360" w:lineRule="auto"/>
              <w:jc w:val="center"/>
              <w:rPr>
                <w:rFonts w:ascii="Palatino Linotype" w:hAnsi="Palatino Linotype" w:eastAsia="Calibri" w:cs="Tahoma"/>
                <w:iCs/>
                <w:szCs w:val="22"/>
                <w:lang w:eastAsia="es-ES_tradnl"/>
              </w:rPr>
            </w:pPr>
            <w:r w:rsidRPr="009676E4">
              <w:rPr>
                <w:rFonts w:ascii="Palatino Linotype" w:hAnsi="Palatino Linotype" w:eastAsia="Calibri" w:cs="Tahoma"/>
                <w:b/>
                <w:iCs/>
                <w:szCs w:val="22"/>
                <w:lang w:eastAsia="es-ES_tradnl"/>
              </w:rPr>
              <w:t>Respuesta</w:t>
            </w:r>
          </w:p>
        </w:tc>
        <w:tc>
          <w:tcPr>
            <w:tcW w:w="2410" w:type="dxa"/>
            <w:shd w:val="clear" w:color="auto" w:fill="AEAAAA" w:themeFill="background2" w:themeFillShade="BF"/>
          </w:tcPr>
          <w:p w:rsidRPr="009676E4" w:rsidR="00BF4388" w:rsidP="001A642E" w:rsidRDefault="00BF4388" w14:paraId="721F191E" w14:textId="77777777">
            <w:pPr>
              <w:spacing w:line="360" w:lineRule="auto"/>
              <w:jc w:val="center"/>
              <w:rPr>
                <w:rFonts w:ascii="Palatino Linotype" w:hAnsi="Palatino Linotype" w:eastAsia="Calibri" w:cs="Tahoma"/>
                <w:b/>
                <w:iCs/>
                <w:szCs w:val="22"/>
                <w:lang w:eastAsia="es-ES_tradnl"/>
              </w:rPr>
            </w:pPr>
            <w:r w:rsidRPr="009676E4">
              <w:rPr>
                <w:rFonts w:ascii="Palatino Linotype" w:hAnsi="Palatino Linotype" w:eastAsia="Calibri" w:cs="Tahoma"/>
                <w:b/>
                <w:iCs/>
                <w:szCs w:val="22"/>
                <w:lang w:eastAsia="es-ES_tradnl"/>
              </w:rPr>
              <w:t>Informe Justificado</w:t>
            </w:r>
          </w:p>
        </w:tc>
        <w:tc>
          <w:tcPr>
            <w:tcW w:w="1526" w:type="dxa"/>
            <w:shd w:val="clear" w:color="auto" w:fill="AEAAAA" w:themeFill="background2" w:themeFillShade="BF"/>
          </w:tcPr>
          <w:p w:rsidRPr="009676E4" w:rsidR="00BF4388" w:rsidP="001A642E" w:rsidRDefault="00BF4388" w14:paraId="2E13881D" w14:textId="77777777">
            <w:pPr>
              <w:spacing w:line="360" w:lineRule="auto"/>
              <w:jc w:val="center"/>
              <w:rPr>
                <w:rFonts w:ascii="Palatino Linotype" w:hAnsi="Palatino Linotype" w:eastAsia="Calibri" w:cs="Tahoma"/>
                <w:b/>
                <w:iCs/>
                <w:szCs w:val="22"/>
                <w:lang w:eastAsia="es-ES_tradnl"/>
              </w:rPr>
            </w:pPr>
            <w:r w:rsidRPr="009676E4">
              <w:rPr>
                <w:rFonts w:ascii="Palatino Linotype" w:hAnsi="Palatino Linotype" w:eastAsia="Calibri" w:cs="Tahoma"/>
                <w:b/>
                <w:iCs/>
                <w:szCs w:val="22"/>
                <w:lang w:eastAsia="es-ES_tradnl"/>
              </w:rPr>
              <w:t>Cumple/No cumple</w:t>
            </w:r>
          </w:p>
        </w:tc>
      </w:tr>
      <w:tr w:rsidRPr="009676E4" w:rsidR="00BF4388" w:rsidTr="001A642E" w14:paraId="1901C90E" w14:textId="77777777">
        <w:tc>
          <w:tcPr>
            <w:tcW w:w="2547" w:type="dxa"/>
          </w:tcPr>
          <w:p w:rsidRPr="009676E4" w:rsidR="00BF4388" w:rsidP="001A642E" w:rsidRDefault="00BF4388" w14:paraId="0CF1B8A8" w14:textId="77777777">
            <w:pPr>
              <w:spacing w:line="360" w:lineRule="auto"/>
              <w:jc w:val="both"/>
              <w:rPr>
                <w:rFonts w:ascii="Palatino Linotype" w:hAnsi="Palatino Linotype" w:eastAsia="Calibri" w:cs="Tahoma"/>
                <w:iCs/>
                <w:szCs w:val="22"/>
                <w:lang w:eastAsia="es-ES_tradnl"/>
              </w:rPr>
            </w:pPr>
            <w:r w:rsidRPr="009676E4">
              <w:rPr>
                <w:rFonts w:ascii="Palatino Linotype" w:hAnsi="Palatino Linotype" w:eastAsia="Calibri" w:cs="Tahoma"/>
                <w:iCs/>
                <w:szCs w:val="22"/>
                <w:lang w:eastAsia="es-ES_tradnl"/>
              </w:rPr>
              <w:t>1. Monto de Presupuesto asignado por el gobierno municipal y ejercido para la construcción y equipamiento del Planetario en los años 2019, 2020, 2021, así como el presupuesto asignado para el mismo fin en el año 2022,</w:t>
            </w:r>
          </w:p>
        </w:tc>
        <w:tc>
          <w:tcPr>
            <w:tcW w:w="2551" w:type="dxa"/>
          </w:tcPr>
          <w:p w:rsidRPr="009676E4" w:rsidR="00BF4388" w:rsidP="001A642E" w:rsidRDefault="00BF4388" w14:paraId="3045B98F" w14:textId="77777777">
            <w:pPr>
              <w:spacing w:line="360" w:lineRule="auto"/>
              <w:jc w:val="both"/>
              <w:rPr>
                <w:rFonts w:ascii="Palatino Linotype" w:hAnsi="Palatino Linotype" w:eastAsia="Calibri" w:cs="Tahoma"/>
                <w:iCs/>
                <w:szCs w:val="22"/>
                <w:lang w:eastAsia="es-ES_tradnl"/>
              </w:rPr>
            </w:pPr>
            <w:r w:rsidRPr="009676E4">
              <w:rPr>
                <w:rFonts w:ascii="Palatino Linotype" w:hAnsi="Palatino Linotype" w:eastAsia="Calibri" w:cs="Tahoma"/>
                <w:iCs/>
                <w:szCs w:val="22"/>
                <w:lang w:eastAsia="es-ES_tradnl"/>
              </w:rPr>
              <w:t>Proporcionó el monto asignado en los años 2019, 2020 y 2021</w:t>
            </w:r>
          </w:p>
        </w:tc>
        <w:tc>
          <w:tcPr>
            <w:tcW w:w="2410" w:type="dxa"/>
          </w:tcPr>
          <w:p w:rsidRPr="009676E4" w:rsidR="00BF4388" w:rsidP="001A642E" w:rsidRDefault="00BF4388" w14:paraId="7DEC6316" w14:textId="77777777">
            <w:pPr>
              <w:spacing w:line="360" w:lineRule="auto"/>
              <w:jc w:val="both"/>
              <w:rPr>
                <w:rFonts w:ascii="Palatino Linotype" w:hAnsi="Palatino Linotype" w:eastAsia="Calibri" w:cs="Tahoma"/>
                <w:iCs/>
                <w:szCs w:val="22"/>
                <w:lang w:eastAsia="es-ES_tradnl"/>
              </w:rPr>
            </w:pPr>
            <w:r w:rsidRPr="009676E4">
              <w:rPr>
                <w:rFonts w:ascii="Palatino Linotype" w:hAnsi="Palatino Linotype" w:eastAsia="Calibri" w:cs="Tahoma"/>
                <w:iCs/>
                <w:szCs w:val="22"/>
                <w:lang w:eastAsia="es-ES_tradnl"/>
              </w:rPr>
              <w:t>Proporcionó el presupuesto asignado para 2022</w:t>
            </w:r>
          </w:p>
        </w:tc>
        <w:tc>
          <w:tcPr>
            <w:tcW w:w="1526" w:type="dxa"/>
          </w:tcPr>
          <w:p w:rsidRPr="009676E4" w:rsidR="00BF4388" w:rsidP="001A642E" w:rsidRDefault="00BF4388" w14:paraId="70A22F69" w14:textId="77777777">
            <w:pPr>
              <w:spacing w:line="360" w:lineRule="auto"/>
              <w:jc w:val="both"/>
              <w:rPr>
                <w:rFonts w:ascii="Palatino Linotype" w:hAnsi="Palatino Linotype" w:eastAsia="Calibri" w:cs="Tahoma"/>
                <w:iCs/>
                <w:szCs w:val="22"/>
                <w:lang w:eastAsia="es-ES_tradnl"/>
              </w:rPr>
            </w:pPr>
            <w:r w:rsidRPr="009676E4">
              <w:rPr>
                <w:rFonts w:ascii="Palatino Linotype" w:hAnsi="Palatino Linotype" w:eastAsia="Calibri" w:cs="Tahoma"/>
                <w:b/>
                <w:iCs/>
                <w:szCs w:val="22"/>
                <w:lang w:eastAsia="es-ES_tradnl"/>
              </w:rPr>
              <w:t xml:space="preserve">Cumple, </w:t>
            </w:r>
            <w:r w:rsidRPr="009676E4">
              <w:rPr>
                <w:rFonts w:ascii="Palatino Linotype" w:hAnsi="Palatino Linotype" w:eastAsia="Calibri" w:cs="Tahoma"/>
                <w:iCs/>
                <w:szCs w:val="22"/>
                <w:lang w:eastAsia="es-ES_tradnl"/>
              </w:rPr>
              <w:t>ya que en informe justificado proporcionó la información faltante</w:t>
            </w:r>
          </w:p>
        </w:tc>
      </w:tr>
      <w:tr w:rsidRPr="009676E4" w:rsidR="00BF4388" w:rsidTr="001A642E" w14:paraId="016BFD6A" w14:textId="77777777">
        <w:tc>
          <w:tcPr>
            <w:tcW w:w="2547" w:type="dxa"/>
          </w:tcPr>
          <w:p w:rsidRPr="009676E4" w:rsidR="00BF4388" w:rsidP="001A642E" w:rsidRDefault="00BF4388" w14:paraId="748AE5F0" w14:textId="77777777">
            <w:pPr>
              <w:spacing w:line="360" w:lineRule="auto"/>
              <w:jc w:val="both"/>
              <w:rPr>
                <w:rFonts w:ascii="Palatino Linotype" w:hAnsi="Palatino Linotype" w:eastAsia="Calibri" w:cs="Tahoma"/>
                <w:iCs/>
                <w:szCs w:val="22"/>
                <w:lang w:eastAsia="es-ES_tradnl"/>
              </w:rPr>
            </w:pPr>
            <w:r w:rsidRPr="009676E4">
              <w:rPr>
                <w:rFonts w:ascii="Palatino Linotype" w:hAnsi="Palatino Linotype" w:eastAsia="Calibri" w:cs="Tahoma"/>
                <w:iCs/>
                <w:szCs w:val="22"/>
                <w:lang w:eastAsia="es-ES_tradnl"/>
              </w:rPr>
              <w:t>2. El proyecto ejecutivo de dicho planetario.</w:t>
            </w:r>
          </w:p>
        </w:tc>
        <w:tc>
          <w:tcPr>
            <w:tcW w:w="2551" w:type="dxa"/>
          </w:tcPr>
          <w:p w:rsidRPr="009676E4" w:rsidR="00BF4388" w:rsidP="001A642E" w:rsidRDefault="00BF4388" w14:paraId="0FA42FD0" w14:textId="77777777">
            <w:pPr>
              <w:spacing w:line="360" w:lineRule="auto"/>
              <w:jc w:val="both"/>
              <w:rPr>
                <w:rFonts w:ascii="Palatino Linotype" w:hAnsi="Palatino Linotype" w:eastAsia="Calibri" w:cs="Tahoma"/>
                <w:iCs/>
                <w:szCs w:val="22"/>
                <w:lang w:eastAsia="es-ES_tradnl"/>
              </w:rPr>
            </w:pPr>
            <w:r w:rsidRPr="009676E4">
              <w:rPr>
                <w:rFonts w:ascii="Palatino Linotype" w:hAnsi="Palatino Linotype" w:eastAsia="Calibri" w:cs="Tahoma"/>
                <w:iCs/>
                <w:szCs w:val="22"/>
                <w:lang w:eastAsia="es-ES_tradnl"/>
              </w:rPr>
              <w:t>Adjunto los planos del Planetario</w:t>
            </w:r>
          </w:p>
        </w:tc>
        <w:tc>
          <w:tcPr>
            <w:tcW w:w="2410" w:type="dxa"/>
          </w:tcPr>
          <w:p w:rsidRPr="009676E4" w:rsidR="00BF4388" w:rsidP="001A642E" w:rsidRDefault="00BF4388" w14:paraId="28CAE959" w14:textId="77777777">
            <w:pPr>
              <w:spacing w:line="360" w:lineRule="auto"/>
              <w:jc w:val="both"/>
              <w:rPr>
                <w:rFonts w:ascii="Palatino Linotype" w:hAnsi="Palatino Linotype" w:eastAsia="Calibri" w:cs="Tahoma"/>
                <w:iCs/>
                <w:szCs w:val="22"/>
                <w:lang w:eastAsia="es-ES_tradnl"/>
              </w:rPr>
            </w:pPr>
          </w:p>
        </w:tc>
        <w:tc>
          <w:tcPr>
            <w:tcW w:w="1526" w:type="dxa"/>
          </w:tcPr>
          <w:p w:rsidRPr="009676E4" w:rsidR="00BF4388" w:rsidP="001A642E" w:rsidRDefault="00BF4388" w14:paraId="0B66CA4F" w14:textId="77777777">
            <w:pPr>
              <w:spacing w:line="360" w:lineRule="auto"/>
              <w:jc w:val="both"/>
              <w:rPr>
                <w:rFonts w:ascii="Palatino Linotype" w:hAnsi="Palatino Linotype" w:eastAsia="Calibri" w:cs="Tahoma"/>
                <w:iCs/>
                <w:szCs w:val="22"/>
                <w:lang w:eastAsia="es-ES_tradnl"/>
              </w:rPr>
            </w:pPr>
            <w:r w:rsidRPr="009676E4">
              <w:rPr>
                <w:rFonts w:ascii="Palatino Linotype" w:hAnsi="Palatino Linotype" w:eastAsia="Calibri" w:cs="Tahoma"/>
                <w:b/>
                <w:iCs/>
                <w:szCs w:val="22"/>
                <w:lang w:eastAsia="es-ES_tradnl"/>
              </w:rPr>
              <w:t xml:space="preserve">Cumple, </w:t>
            </w:r>
            <w:r w:rsidRPr="009676E4">
              <w:rPr>
                <w:rFonts w:ascii="Palatino Linotype" w:hAnsi="Palatino Linotype" w:eastAsia="Calibri" w:cs="Tahoma"/>
                <w:iCs/>
                <w:szCs w:val="22"/>
                <w:lang w:eastAsia="es-ES_tradnl"/>
              </w:rPr>
              <w:t xml:space="preserve">al proporcionar la información solicitada además de que </w:t>
            </w:r>
            <w:r w:rsidRPr="009676E4">
              <w:rPr>
                <w:rFonts w:ascii="Palatino Linotype" w:hAnsi="Palatino Linotype" w:eastAsia="Calibri" w:cs="Tahoma"/>
                <w:iCs/>
                <w:szCs w:val="22"/>
                <w:lang w:eastAsia="es-ES_tradnl"/>
              </w:rPr>
              <w:lastRenderedPageBreak/>
              <w:t xml:space="preserve">el Particular no se inconformó </w:t>
            </w:r>
          </w:p>
        </w:tc>
      </w:tr>
      <w:tr w:rsidRPr="009676E4" w:rsidR="00BF4388" w:rsidTr="001A642E" w14:paraId="0E63D16E" w14:textId="77777777">
        <w:tc>
          <w:tcPr>
            <w:tcW w:w="2547" w:type="dxa"/>
          </w:tcPr>
          <w:p w:rsidRPr="009676E4" w:rsidR="00BF4388" w:rsidP="001A642E" w:rsidRDefault="00BF4388" w14:paraId="26E56E47" w14:textId="425389C5">
            <w:pPr>
              <w:spacing w:line="360" w:lineRule="auto"/>
              <w:jc w:val="both"/>
              <w:rPr>
                <w:rFonts w:ascii="Palatino Linotype" w:hAnsi="Palatino Linotype" w:eastAsia="Calibri" w:cs="Tahoma"/>
                <w:iCs/>
                <w:szCs w:val="22"/>
                <w:lang w:eastAsia="es-ES_tradnl"/>
              </w:rPr>
            </w:pPr>
            <w:r w:rsidRPr="009676E4">
              <w:rPr>
                <w:rFonts w:ascii="Palatino Linotype" w:hAnsi="Palatino Linotype" w:eastAsia="Calibri" w:cs="Tahoma"/>
                <w:iCs/>
                <w:szCs w:val="22"/>
                <w:lang w:eastAsia="es-ES_tradnl"/>
              </w:rPr>
              <w:lastRenderedPageBreak/>
              <w:t xml:space="preserve">3. El costo operativo y de mantenimiento </w:t>
            </w:r>
            <w:r w:rsidRPr="009676E4" w:rsidR="00D354E9">
              <w:rPr>
                <w:rFonts w:ascii="Palatino Linotype" w:hAnsi="Palatino Linotype" w:eastAsia="Calibri" w:cs="Tahoma"/>
                <w:iCs/>
                <w:szCs w:val="22"/>
                <w:lang w:eastAsia="es-ES_tradnl"/>
              </w:rPr>
              <w:t>de este</w:t>
            </w:r>
            <w:r w:rsidRPr="009676E4">
              <w:rPr>
                <w:rFonts w:ascii="Palatino Linotype" w:hAnsi="Palatino Linotype" w:eastAsia="Calibri" w:cs="Tahoma"/>
                <w:iCs/>
                <w:szCs w:val="22"/>
                <w:lang w:eastAsia="es-ES_tradnl"/>
              </w:rPr>
              <w:t>.</w:t>
            </w:r>
          </w:p>
        </w:tc>
        <w:tc>
          <w:tcPr>
            <w:tcW w:w="2551" w:type="dxa"/>
          </w:tcPr>
          <w:p w:rsidRPr="009676E4" w:rsidR="00BF4388" w:rsidP="001A642E" w:rsidRDefault="00BF4388" w14:paraId="4AC4580F" w14:textId="77777777">
            <w:pPr>
              <w:spacing w:line="360" w:lineRule="auto"/>
              <w:jc w:val="both"/>
              <w:rPr>
                <w:rFonts w:ascii="Palatino Linotype" w:hAnsi="Palatino Linotype" w:eastAsia="Calibri" w:cs="Tahoma"/>
                <w:iCs/>
                <w:szCs w:val="22"/>
                <w:lang w:eastAsia="es-ES_tradnl"/>
              </w:rPr>
            </w:pPr>
            <w:r w:rsidRPr="009676E4">
              <w:rPr>
                <w:rFonts w:ascii="Palatino Linotype" w:hAnsi="Palatino Linotype" w:eastAsia="Calibri" w:cs="Tahoma"/>
                <w:iCs/>
                <w:szCs w:val="22"/>
                <w:lang w:eastAsia="es-ES_tradnl"/>
              </w:rPr>
              <w:t>Omiso</w:t>
            </w:r>
          </w:p>
        </w:tc>
        <w:tc>
          <w:tcPr>
            <w:tcW w:w="2410" w:type="dxa"/>
          </w:tcPr>
          <w:p w:rsidRPr="009676E4" w:rsidR="00BF4388" w:rsidP="001A642E" w:rsidRDefault="00BF4388" w14:paraId="69731A9D" w14:textId="77777777">
            <w:pPr>
              <w:spacing w:line="360" w:lineRule="auto"/>
              <w:jc w:val="both"/>
              <w:rPr>
                <w:rFonts w:ascii="Palatino Linotype" w:hAnsi="Palatino Linotype" w:eastAsia="Calibri" w:cs="Tahoma"/>
                <w:iCs/>
                <w:szCs w:val="22"/>
                <w:lang w:eastAsia="es-ES_tradnl"/>
              </w:rPr>
            </w:pPr>
            <w:r w:rsidRPr="009676E4">
              <w:rPr>
                <w:rFonts w:ascii="Palatino Linotype" w:hAnsi="Palatino Linotype" w:eastAsia="Calibri" w:cs="Tahoma"/>
                <w:iCs/>
                <w:szCs w:val="22"/>
                <w:lang w:eastAsia="es-ES_tradnl"/>
              </w:rPr>
              <w:t>La Dirección de Administración, señaló que no se encontró información respecto a la construcción y equipamiento solicitado; en cuanto al informe del costo de mantenimiento, no ha sido generado el levantamiento propio, a fin de poder presupuestar el gasto.</w:t>
            </w:r>
          </w:p>
        </w:tc>
        <w:tc>
          <w:tcPr>
            <w:tcW w:w="1526" w:type="dxa"/>
          </w:tcPr>
          <w:p w:rsidRPr="009676E4" w:rsidR="00BF4388" w:rsidP="001A642E" w:rsidRDefault="00BF4388" w14:paraId="7FD0F56A" w14:textId="5BDD10F7">
            <w:pPr>
              <w:spacing w:line="360" w:lineRule="auto"/>
              <w:jc w:val="both"/>
              <w:rPr>
                <w:rFonts w:ascii="Palatino Linotype" w:hAnsi="Palatino Linotype" w:eastAsia="Calibri" w:cs="Tahoma"/>
                <w:iCs/>
                <w:szCs w:val="22"/>
                <w:lang w:eastAsia="es-ES_tradnl"/>
              </w:rPr>
            </w:pPr>
            <w:r w:rsidRPr="009676E4">
              <w:rPr>
                <w:rFonts w:ascii="Palatino Linotype" w:hAnsi="Palatino Linotype" w:eastAsia="Calibri" w:cs="Tahoma"/>
                <w:b/>
                <w:iCs/>
                <w:szCs w:val="22"/>
                <w:lang w:eastAsia="es-ES_tradnl"/>
              </w:rPr>
              <w:t xml:space="preserve">Cumple, </w:t>
            </w:r>
            <w:r w:rsidRPr="009676E4">
              <w:rPr>
                <w:rFonts w:ascii="Palatino Linotype" w:hAnsi="Palatino Linotype" w:eastAsia="Calibri" w:cs="Tahoma"/>
                <w:iCs/>
                <w:szCs w:val="22"/>
                <w:lang w:eastAsia="es-ES_tradnl"/>
              </w:rPr>
              <w:t>al señalar que la información no ha sido generada.</w:t>
            </w:r>
          </w:p>
        </w:tc>
      </w:tr>
      <w:tr w:rsidRPr="009676E4" w:rsidR="00BF4388" w:rsidTr="001A642E" w14:paraId="0BEC7EB3" w14:textId="77777777">
        <w:tc>
          <w:tcPr>
            <w:tcW w:w="2547" w:type="dxa"/>
          </w:tcPr>
          <w:p w:rsidRPr="009676E4" w:rsidR="00BF4388" w:rsidP="001A642E" w:rsidRDefault="00BF4388" w14:paraId="26662E6C" w14:textId="2CC519CB">
            <w:pPr>
              <w:spacing w:line="360" w:lineRule="auto"/>
              <w:jc w:val="both"/>
              <w:rPr>
                <w:rFonts w:ascii="Palatino Linotype" w:hAnsi="Palatino Linotype" w:eastAsia="Calibri" w:cs="Tahoma"/>
                <w:iCs/>
                <w:szCs w:val="22"/>
                <w:lang w:eastAsia="es-ES_tradnl"/>
              </w:rPr>
            </w:pPr>
            <w:r w:rsidRPr="009676E4">
              <w:rPr>
                <w:rFonts w:ascii="Palatino Linotype" w:hAnsi="Palatino Linotype" w:eastAsia="Calibri" w:cs="Tahoma"/>
                <w:iCs/>
                <w:szCs w:val="22"/>
                <w:lang w:eastAsia="es-ES_tradnl"/>
              </w:rPr>
              <w:t>4. Nombre de la empresa que lo construy</w:t>
            </w:r>
            <w:r w:rsidRPr="009676E4" w:rsidR="0020518F">
              <w:rPr>
                <w:rFonts w:ascii="Palatino Linotype" w:hAnsi="Palatino Linotype" w:eastAsia="Calibri" w:cs="Tahoma"/>
                <w:iCs/>
                <w:szCs w:val="22"/>
                <w:lang w:eastAsia="es-ES_tradnl"/>
              </w:rPr>
              <w:t>ó</w:t>
            </w:r>
            <w:r w:rsidRPr="009676E4">
              <w:rPr>
                <w:rFonts w:ascii="Palatino Linotype" w:hAnsi="Palatino Linotype" w:eastAsia="Calibri" w:cs="Tahoma"/>
                <w:iCs/>
                <w:szCs w:val="22"/>
                <w:lang w:eastAsia="es-ES_tradnl"/>
              </w:rPr>
              <w:t xml:space="preserve"> y las razones por las cuales se escogió dicha empresa.</w:t>
            </w:r>
          </w:p>
        </w:tc>
        <w:tc>
          <w:tcPr>
            <w:tcW w:w="2551" w:type="dxa"/>
          </w:tcPr>
          <w:p w:rsidRPr="009676E4" w:rsidR="00BF4388" w:rsidP="001A642E" w:rsidRDefault="00BF4388" w14:paraId="390FA752" w14:textId="207B484E">
            <w:pPr>
              <w:spacing w:line="360" w:lineRule="auto"/>
              <w:jc w:val="both"/>
              <w:rPr>
                <w:rFonts w:ascii="Palatino Linotype" w:hAnsi="Palatino Linotype" w:eastAsia="Calibri" w:cs="Tahoma"/>
                <w:iCs/>
                <w:szCs w:val="22"/>
                <w:lang w:eastAsia="es-ES_tradnl"/>
              </w:rPr>
            </w:pPr>
            <w:r w:rsidRPr="009676E4">
              <w:rPr>
                <w:rFonts w:ascii="Palatino Linotype" w:hAnsi="Palatino Linotype" w:eastAsia="Calibri" w:cs="Tahoma"/>
                <w:iCs/>
                <w:szCs w:val="22"/>
                <w:lang w:eastAsia="es-ES_tradnl"/>
              </w:rPr>
              <w:t>Proporcionó el nombre de la empresa la cual fue designada por licitación</w:t>
            </w:r>
            <w:r w:rsidRPr="009676E4" w:rsidR="0020518F">
              <w:rPr>
                <w:rFonts w:ascii="Palatino Linotype" w:hAnsi="Palatino Linotype" w:eastAsia="Calibri" w:cs="Tahoma"/>
                <w:iCs/>
                <w:szCs w:val="22"/>
                <w:lang w:eastAsia="es-ES_tradnl"/>
              </w:rPr>
              <w:t>.</w:t>
            </w:r>
          </w:p>
        </w:tc>
        <w:tc>
          <w:tcPr>
            <w:tcW w:w="2410" w:type="dxa"/>
          </w:tcPr>
          <w:p w:rsidRPr="009676E4" w:rsidR="00BF4388" w:rsidP="001A642E" w:rsidRDefault="00BF4388" w14:paraId="2892D692" w14:textId="77777777">
            <w:pPr>
              <w:spacing w:line="360" w:lineRule="auto"/>
              <w:jc w:val="both"/>
              <w:rPr>
                <w:rFonts w:ascii="Palatino Linotype" w:hAnsi="Palatino Linotype" w:eastAsia="Calibri" w:cs="Tahoma"/>
                <w:iCs/>
                <w:szCs w:val="22"/>
                <w:lang w:eastAsia="es-ES_tradnl"/>
              </w:rPr>
            </w:pPr>
          </w:p>
        </w:tc>
        <w:tc>
          <w:tcPr>
            <w:tcW w:w="1526" w:type="dxa"/>
          </w:tcPr>
          <w:p w:rsidRPr="009676E4" w:rsidR="00BF4388" w:rsidP="001A642E" w:rsidRDefault="00BF4388" w14:paraId="243E7A74" w14:textId="515C7D53">
            <w:pPr>
              <w:spacing w:line="360" w:lineRule="auto"/>
              <w:jc w:val="both"/>
              <w:rPr>
                <w:rFonts w:ascii="Palatino Linotype" w:hAnsi="Palatino Linotype" w:eastAsia="Calibri" w:cs="Tahoma"/>
                <w:iCs/>
                <w:szCs w:val="22"/>
                <w:lang w:eastAsia="es-ES_tradnl"/>
              </w:rPr>
            </w:pPr>
            <w:r w:rsidRPr="009676E4">
              <w:rPr>
                <w:rFonts w:ascii="Palatino Linotype" w:hAnsi="Palatino Linotype" w:eastAsia="Calibri" w:cs="Tahoma"/>
                <w:b/>
                <w:iCs/>
                <w:szCs w:val="22"/>
                <w:lang w:eastAsia="es-ES_tradnl"/>
              </w:rPr>
              <w:t xml:space="preserve">Cumple, </w:t>
            </w:r>
            <w:r w:rsidRPr="009676E4">
              <w:rPr>
                <w:rFonts w:ascii="Palatino Linotype" w:hAnsi="Palatino Linotype" w:eastAsia="Calibri" w:cs="Tahoma"/>
                <w:iCs/>
                <w:szCs w:val="22"/>
                <w:lang w:eastAsia="es-ES_tradnl"/>
              </w:rPr>
              <w:t>al proporcionar la información solicitada además de que el Particular no se inconformó</w:t>
            </w:r>
            <w:r w:rsidRPr="009676E4" w:rsidR="0020518F">
              <w:rPr>
                <w:rFonts w:ascii="Palatino Linotype" w:hAnsi="Palatino Linotype" w:eastAsia="Calibri" w:cs="Tahoma"/>
                <w:iCs/>
                <w:szCs w:val="22"/>
                <w:lang w:eastAsia="es-ES_tradnl"/>
              </w:rPr>
              <w:t>.</w:t>
            </w:r>
          </w:p>
        </w:tc>
      </w:tr>
    </w:tbl>
    <w:p w:rsidRPr="009676E4" w:rsidR="00BF4388" w:rsidP="00BF4388" w:rsidRDefault="00BF4388" w14:paraId="0AC5423E" w14:textId="77777777">
      <w:pPr>
        <w:tabs>
          <w:tab w:val="left" w:pos="4962"/>
        </w:tabs>
        <w:spacing w:line="360" w:lineRule="auto"/>
        <w:jc w:val="both"/>
        <w:rPr>
          <w:rFonts w:ascii="Palatino Linotype" w:hAnsi="Palatino Linotype" w:eastAsia="Calibri" w:cs="Tahoma"/>
          <w:iCs/>
          <w:sz w:val="22"/>
          <w:szCs w:val="22"/>
          <w:lang w:eastAsia="es-ES_tradnl"/>
        </w:rPr>
      </w:pPr>
    </w:p>
    <w:p w:rsidRPr="009676E4" w:rsidR="00BF4388" w:rsidP="00BF4388" w:rsidRDefault="00BF4388" w14:paraId="4C8AF441" w14:textId="77777777">
      <w:pPr>
        <w:tabs>
          <w:tab w:val="left" w:pos="4962"/>
        </w:tabs>
        <w:spacing w:line="360" w:lineRule="auto"/>
        <w:jc w:val="both"/>
        <w:rPr>
          <w:rFonts w:ascii="Palatino Linotype" w:hAnsi="Palatino Linotype" w:eastAsia="Calibri" w:cs="Tahoma"/>
          <w:iCs/>
          <w:sz w:val="22"/>
          <w:szCs w:val="22"/>
          <w:lang w:eastAsia="es-ES_tradnl"/>
        </w:rPr>
      </w:pPr>
      <w:r w:rsidRPr="009676E4">
        <w:rPr>
          <w:rFonts w:ascii="Palatino Linotype" w:hAnsi="Palatino Linotype" w:cs="Tahoma"/>
          <w:sz w:val="22"/>
          <w:szCs w:val="22"/>
          <w:lang w:val="es-ES"/>
        </w:rPr>
        <w:t xml:space="preserve">Establecido lo anterior, es de recordar que el Particular al momento de interponer su Recurso de Revisión 06852/INFOEM/IP/RR/2022 </w:t>
      </w:r>
      <w:r w:rsidRPr="009676E4">
        <w:rPr>
          <w:rFonts w:ascii="Palatino Linotype" w:hAnsi="Palatino Linotype" w:eastAsia="Calibri" w:cs="Tahoma"/>
          <w:bCs/>
          <w:iCs/>
          <w:sz w:val="22"/>
          <w:szCs w:val="22"/>
          <w:lang w:eastAsia="en-US"/>
        </w:rPr>
        <w:t xml:space="preserve">se inconformó solo por la falta de respuesta respecto a que no se le proporcionó el presupuesto asignado en 2022, ni el costo de mantenimiento del planetario, es decir sobre los puntos 1 y 3 de forma parcial, por lo que se da por satisfecho </w:t>
      </w:r>
      <w:r w:rsidRPr="009676E4">
        <w:rPr>
          <w:rFonts w:ascii="Palatino Linotype" w:hAnsi="Palatino Linotype" w:eastAsia="Calibri" w:cs="Tahoma"/>
          <w:bCs/>
          <w:iCs/>
          <w:sz w:val="22"/>
          <w:szCs w:val="22"/>
          <w:lang w:eastAsia="en-US"/>
        </w:rPr>
        <w:lastRenderedPageBreak/>
        <w:t xml:space="preserve">respecto de lo proporcionado en el punto 1 respecto de los años 2019 a 2021, los puntos 2, y 4, y sobre el costo operativo del planetario ya que solo se inconformó por el costo de mantenimiento, </w:t>
      </w:r>
      <w:r w:rsidRPr="009676E4">
        <w:rPr>
          <w:rFonts w:ascii="Palatino Linotype" w:hAnsi="Palatino Linotype" w:eastAsia="Calibri" w:cs="Tahoma"/>
          <w:iCs/>
          <w:sz w:val="22"/>
          <w:szCs w:val="22"/>
          <w:lang w:eastAsia="es-ES_tradnl"/>
        </w:rPr>
        <w:t>así sobre lo manifestado por el Ayuntamiento no se hará pronunciamiento alguno; lo anterior de conformidad con lo dispuesto en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éstos cuando el recurso no se haya promovido en el plazo señalado para el efecto.</w:t>
      </w:r>
    </w:p>
    <w:p w:rsidRPr="009676E4" w:rsidR="00BF4388" w:rsidP="00BF4388" w:rsidRDefault="00BF4388" w14:paraId="09C93024" w14:textId="77777777">
      <w:pPr>
        <w:spacing w:line="360" w:lineRule="auto"/>
        <w:jc w:val="both"/>
        <w:rPr>
          <w:rFonts w:ascii="Palatino Linotype" w:hAnsi="Palatino Linotype" w:eastAsia="Calibri" w:cs="Tahoma"/>
          <w:iCs/>
          <w:sz w:val="22"/>
          <w:szCs w:val="22"/>
          <w:lang w:eastAsia="es-ES_tradnl"/>
        </w:rPr>
      </w:pPr>
    </w:p>
    <w:p w:rsidRPr="009676E4" w:rsidR="00BF4388" w:rsidP="00BF4388" w:rsidRDefault="00BF4388" w14:paraId="06489658" w14:textId="77777777">
      <w:pPr>
        <w:spacing w:line="360" w:lineRule="auto"/>
        <w:jc w:val="both"/>
        <w:rPr>
          <w:rFonts w:ascii="Palatino Linotype" w:hAnsi="Palatino Linotype" w:eastAsia="Calibri" w:cs="Tahoma"/>
          <w:iCs/>
          <w:sz w:val="22"/>
          <w:szCs w:val="22"/>
          <w:lang w:eastAsia="es-ES_tradnl"/>
        </w:rPr>
      </w:pPr>
      <w:r w:rsidRPr="009676E4">
        <w:rPr>
          <w:rFonts w:ascii="Palatino Linotype" w:hAnsi="Palatino Linotype" w:eastAsia="Calibri" w:cs="Tahoma"/>
          <w:iCs/>
          <w:sz w:val="22"/>
          <w:szCs w:val="22"/>
          <w:lang w:eastAsia="es-ES_tradnl"/>
        </w:rPr>
        <w:t xml:space="preserve">De la misma manera resulta aplicable el criterio sostenido por el Poder Judicial de la Federación de rubro </w:t>
      </w:r>
      <w:r w:rsidRPr="009676E4">
        <w:rPr>
          <w:rFonts w:ascii="Palatino Linotype" w:hAnsi="Palatino Linotype" w:eastAsia="Calibri" w:cs="Tahoma"/>
          <w:b/>
          <w:iCs/>
          <w:sz w:val="22"/>
          <w:szCs w:val="22"/>
          <w:lang w:eastAsia="es-ES_tradnl"/>
        </w:rPr>
        <w:t>ACTOS CONSENTIDOS TÁCITAMENTE</w:t>
      </w:r>
      <w:r w:rsidRPr="009676E4">
        <w:rPr>
          <w:rFonts w:ascii="Palatino Linotype" w:hAnsi="Palatino Linotype" w:eastAsia="Calibri" w:cs="Tahoma"/>
          <w:iCs/>
          <w:sz w:val="22"/>
          <w:szCs w:val="22"/>
          <w:lang w:eastAsia="es-ES_tradnl"/>
        </w:rPr>
        <w:t>, Tesis VI.2o. J/21,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rsidRPr="009676E4" w:rsidR="00BF4388" w:rsidP="00BF4388" w:rsidRDefault="00BF4388" w14:paraId="29BC6977" w14:textId="77777777">
      <w:pPr>
        <w:spacing w:line="360" w:lineRule="auto"/>
        <w:jc w:val="both"/>
        <w:rPr>
          <w:rFonts w:ascii="Palatino Linotype" w:hAnsi="Palatino Linotype" w:eastAsia="Calibri" w:cs="Tahoma"/>
          <w:iCs/>
          <w:sz w:val="22"/>
          <w:szCs w:val="22"/>
          <w:lang w:eastAsia="es-ES_tradnl"/>
        </w:rPr>
      </w:pPr>
    </w:p>
    <w:p w:rsidRPr="009676E4" w:rsidR="00BF4388" w:rsidP="00BF4388" w:rsidRDefault="00BF4388" w14:paraId="3C26B640" w14:textId="77777777">
      <w:pPr>
        <w:spacing w:line="360" w:lineRule="auto"/>
        <w:jc w:val="both"/>
        <w:rPr>
          <w:rFonts w:ascii="Palatino Linotype" w:hAnsi="Palatino Linotype" w:eastAsia="Calibri" w:cs="Tahoma"/>
          <w:iCs/>
          <w:sz w:val="22"/>
          <w:szCs w:val="22"/>
          <w:lang w:eastAsia="es-ES_tradnl"/>
        </w:rPr>
      </w:pPr>
      <w:r w:rsidRPr="009676E4">
        <w:rPr>
          <w:rFonts w:ascii="Palatino Linotype" w:hAnsi="Palatino Linotype" w:eastAsia="Calibri" w:cs="Tahoma"/>
          <w:iCs/>
          <w:sz w:val="22"/>
          <w:szCs w:val="22"/>
          <w:lang w:eastAsia="es-ES_tradnl"/>
        </w:rPr>
        <w:t>En ese sentido, en el caso de que el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 Por lo que se realizará un análisis de los puntos controvertidos:</w:t>
      </w:r>
    </w:p>
    <w:p w:rsidRPr="009676E4" w:rsidR="00BF4388" w:rsidP="00BF4388" w:rsidRDefault="00BF4388" w14:paraId="342A7BAF" w14:textId="77777777">
      <w:pPr>
        <w:tabs>
          <w:tab w:val="left" w:pos="4962"/>
        </w:tabs>
        <w:spacing w:line="360" w:lineRule="auto"/>
        <w:jc w:val="both"/>
        <w:rPr>
          <w:rFonts w:ascii="Palatino Linotype" w:hAnsi="Palatino Linotype" w:cs="Tahoma"/>
          <w:sz w:val="22"/>
          <w:szCs w:val="22"/>
        </w:rPr>
      </w:pPr>
    </w:p>
    <w:p w:rsidRPr="009676E4" w:rsidR="00BF4388" w:rsidP="00BF4388" w:rsidRDefault="00BF4388" w14:paraId="5CD7B885" w14:textId="77777777">
      <w:pPr>
        <w:pStyle w:val="Prrafodelista"/>
        <w:numPr>
          <w:ilvl w:val="0"/>
          <w:numId w:val="46"/>
        </w:numPr>
        <w:spacing w:line="360" w:lineRule="auto"/>
        <w:jc w:val="both"/>
        <w:rPr>
          <w:rFonts w:ascii="Palatino Linotype" w:hAnsi="Palatino Linotype" w:eastAsia="Calibri" w:cs="Tahoma"/>
          <w:b/>
          <w:iCs/>
          <w:szCs w:val="22"/>
          <w:lang w:val="es-ES" w:eastAsia="es-ES_tradnl"/>
        </w:rPr>
      </w:pPr>
      <w:r w:rsidRPr="009676E4">
        <w:rPr>
          <w:rFonts w:ascii="Palatino Linotype" w:hAnsi="Palatino Linotype" w:eastAsia="Calibri" w:cs="Tahoma"/>
          <w:b/>
          <w:iCs/>
          <w:szCs w:val="22"/>
          <w:lang w:val="es-ES" w:eastAsia="es-ES_tradnl"/>
        </w:rPr>
        <w:t>Monto de Presupuesto asignado por el gobierno municipal y ejercido para la construcción y equipamiento del Planetario en los años 2019, 2020, 2021, así como el presupuesto asignado para el mismo fin en el año 2022,</w:t>
      </w:r>
    </w:p>
    <w:p w:rsidRPr="009676E4" w:rsidR="00BF4388" w:rsidP="00BF4388" w:rsidRDefault="00BF4388" w14:paraId="5ACEBF40" w14:textId="77777777">
      <w:pPr>
        <w:spacing w:line="360" w:lineRule="auto"/>
        <w:jc w:val="both"/>
        <w:rPr>
          <w:rFonts w:ascii="Palatino Linotype" w:hAnsi="Palatino Linotype" w:eastAsia="Calibri" w:cs="Tahoma"/>
          <w:iCs/>
          <w:sz w:val="22"/>
          <w:szCs w:val="22"/>
          <w:lang w:val="es-ES" w:eastAsia="es-ES_tradnl"/>
        </w:rPr>
      </w:pPr>
    </w:p>
    <w:p w:rsidRPr="009676E4" w:rsidR="00BF4388" w:rsidP="00BF4388" w:rsidRDefault="00BF4388" w14:paraId="488BDA88" w14:textId="77777777">
      <w:pPr>
        <w:spacing w:line="360" w:lineRule="auto"/>
        <w:jc w:val="both"/>
        <w:rPr>
          <w:rFonts w:ascii="Palatino Linotype" w:hAnsi="Palatino Linotype" w:cs="Tahoma"/>
          <w:sz w:val="22"/>
          <w:szCs w:val="24"/>
        </w:rPr>
      </w:pPr>
      <w:r w:rsidRPr="009676E4">
        <w:rPr>
          <w:rFonts w:ascii="Palatino Linotype" w:hAnsi="Palatino Linotype" w:eastAsia="Calibri" w:cs="Tahoma"/>
          <w:iCs/>
          <w:sz w:val="22"/>
          <w:szCs w:val="22"/>
          <w:lang w:val="es-ES" w:eastAsia="es-ES_tradnl"/>
        </w:rPr>
        <w:t xml:space="preserve">Como se señaló anteriormente, sobre el presente punto el Particular solo se inconformó al no proporcionarle la información relacionada con el presupuesto asignado para el ejercicio fiscal dos mil veintidós, por lo que en informe justificado el Sujeto Obligado a través del Tesorero Municipal proporcionó el monto anual autorizado para este año, </w:t>
      </w:r>
      <w:r w:rsidRPr="009676E4">
        <w:rPr>
          <w:rFonts w:ascii="Palatino Linotype" w:hAnsi="Palatino Linotype" w:eastAsia="Calibri" w:cs="Tahoma"/>
          <w:iCs/>
          <w:sz w:val="22"/>
          <w:szCs w:val="22"/>
          <w:lang w:eastAsia="es-ES_tradnl"/>
        </w:rPr>
        <w:t xml:space="preserve">así </w:t>
      </w:r>
      <w:r w:rsidRPr="009676E4">
        <w:rPr>
          <w:rFonts w:ascii="Palatino Linotype" w:hAnsi="Palatino Linotype" w:eastAsia="Calibri" w:cs="Tahoma"/>
          <w:iCs/>
          <w:sz w:val="22"/>
          <w:szCs w:val="22"/>
          <w:lang w:val="es-ES" w:eastAsia="es-ES_tradnl"/>
        </w:rPr>
        <w:t>sobre la información proporcionada por el Sujeto Obligado sobre estos puntos</w:t>
      </w:r>
      <w:r w:rsidRPr="009676E4">
        <w:rPr>
          <w:rFonts w:ascii="Palatino Linotype" w:hAnsi="Palatino Linotype" w:eastAsia="Calibri" w:cs="Tahoma"/>
          <w:iCs/>
          <w:sz w:val="22"/>
          <w:szCs w:val="22"/>
          <w:lang w:eastAsia="es-ES_tradnl"/>
        </w:rPr>
        <w:t>,</w:t>
      </w:r>
      <w:r w:rsidRPr="009676E4">
        <w:rPr>
          <w:rFonts w:ascii="Palatino Linotype" w:hAnsi="Palatino Linotype" w:eastAsia="Calibri" w:cs="Tahoma"/>
          <w:iCs/>
          <w:sz w:val="22"/>
          <w:szCs w:val="22"/>
          <w:lang w:val="es-ES" w:eastAsia="es-ES_tradnl"/>
        </w:rPr>
        <w:t xml:space="preserve"> </w:t>
      </w:r>
      <w:r w:rsidRPr="009676E4">
        <w:rPr>
          <w:rFonts w:ascii="Palatino Linotype" w:hAnsi="Palatino Linotype" w:cs="Tahoma"/>
          <w:sz w:val="22"/>
          <w:szCs w:val="24"/>
        </w:rPr>
        <w:t xml:space="preserve">este Órgano Garante no está facultado para manifestarse sobre la veracidad de lo afirmado por parte del Sujeto Obligado pues no existe precepto legal alguno en la Ley de la materia que lo faculte para ello, situación que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9676E4" w:rsidR="00BF4388" w:rsidP="00BF4388" w:rsidRDefault="00BF4388" w14:paraId="384B7CE8" w14:textId="77777777">
      <w:pPr>
        <w:spacing w:line="360" w:lineRule="auto"/>
        <w:jc w:val="both"/>
        <w:rPr>
          <w:rFonts w:ascii="Palatino Linotype" w:hAnsi="Palatino Linotype" w:cs="Tahoma"/>
          <w:sz w:val="22"/>
          <w:szCs w:val="24"/>
        </w:rPr>
      </w:pPr>
    </w:p>
    <w:p w:rsidRPr="009676E4" w:rsidR="00BF4388" w:rsidP="00BF4388" w:rsidRDefault="00BF4388" w14:paraId="4303A088" w14:textId="77777777">
      <w:pPr>
        <w:spacing w:line="360" w:lineRule="auto"/>
        <w:ind w:left="567" w:right="539"/>
        <w:jc w:val="both"/>
        <w:rPr>
          <w:rFonts w:ascii="Palatino Linotype" w:hAnsi="Palatino Linotype" w:cs="Tahoma"/>
          <w:i/>
          <w:szCs w:val="24"/>
        </w:rPr>
      </w:pPr>
      <w:r w:rsidRPr="009676E4">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9676E4">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9676E4" w:rsidR="00BF4388" w:rsidP="00BF4388" w:rsidRDefault="00BF4388" w14:paraId="7D32497C" w14:textId="77777777">
      <w:pPr>
        <w:spacing w:line="360" w:lineRule="auto"/>
        <w:jc w:val="both"/>
        <w:rPr>
          <w:rFonts w:ascii="Palatino Linotype" w:hAnsi="Palatino Linotype" w:eastAsia="Calibri" w:cs="Tahoma"/>
          <w:iCs/>
          <w:sz w:val="22"/>
          <w:szCs w:val="22"/>
          <w:lang w:eastAsia="es-ES_tradnl"/>
        </w:rPr>
      </w:pPr>
    </w:p>
    <w:p w:rsidRPr="009676E4" w:rsidR="00BF4388" w:rsidP="00BF4388" w:rsidRDefault="00BF4388" w14:paraId="0D3A1036" w14:textId="77777777">
      <w:pPr>
        <w:spacing w:line="360" w:lineRule="auto"/>
        <w:jc w:val="both"/>
        <w:rPr>
          <w:rFonts w:ascii="Palatino Linotype" w:hAnsi="Palatino Linotype" w:eastAsia="Calibri" w:cs="Tahoma"/>
          <w:iCs/>
          <w:sz w:val="22"/>
          <w:szCs w:val="22"/>
          <w:lang w:eastAsia="es-ES_tradnl"/>
        </w:rPr>
      </w:pPr>
      <w:r w:rsidRPr="009676E4">
        <w:rPr>
          <w:rFonts w:ascii="Palatino Linotype" w:hAnsi="Palatino Linotype" w:eastAsia="Calibri" w:cs="Tahoma"/>
          <w:iCs/>
          <w:sz w:val="22"/>
          <w:szCs w:val="22"/>
          <w:lang w:eastAsia="es-ES_tradnl"/>
        </w:rPr>
        <w:lastRenderedPageBreak/>
        <w:t>Así de lo anterior, se advierte que el Ayuntamiento proporcionó la información que satisface el requerimiento del Particular.</w:t>
      </w:r>
    </w:p>
    <w:p w:rsidRPr="009676E4" w:rsidR="00BF4388" w:rsidP="00BF4388" w:rsidRDefault="00BF4388" w14:paraId="078CAC55" w14:textId="77777777">
      <w:pPr>
        <w:spacing w:line="360" w:lineRule="auto"/>
        <w:jc w:val="both"/>
        <w:rPr>
          <w:rFonts w:ascii="Palatino Linotype" w:hAnsi="Palatino Linotype" w:eastAsia="Calibri" w:cs="Tahoma"/>
          <w:iCs/>
          <w:sz w:val="22"/>
          <w:szCs w:val="22"/>
          <w:lang w:eastAsia="es-ES_tradnl"/>
        </w:rPr>
      </w:pPr>
    </w:p>
    <w:p w:rsidRPr="009676E4" w:rsidR="00BF4388" w:rsidP="00BF4388" w:rsidRDefault="00BF4388" w14:paraId="3ABBDBA5" w14:textId="599F9B35">
      <w:pPr>
        <w:pStyle w:val="Prrafodelista"/>
        <w:numPr>
          <w:ilvl w:val="0"/>
          <w:numId w:val="47"/>
        </w:numPr>
        <w:spacing w:line="360" w:lineRule="auto"/>
        <w:jc w:val="both"/>
        <w:rPr>
          <w:rFonts w:ascii="Palatino Linotype" w:hAnsi="Palatino Linotype" w:eastAsia="Calibri" w:cs="Tahoma"/>
          <w:b/>
          <w:bCs/>
          <w:szCs w:val="22"/>
          <w:lang w:eastAsia="en-US"/>
        </w:rPr>
      </w:pPr>
      <w:r w:rsidRPr="009676E4">
        <w:rPr>
          <w:rFonts w:ascii="Palatino Linotype" w:hAnsi="Palatino Linotype" w:eastAsia="Calibri" w:cs="Tahoma"/>
          <w:b/>
          <w:bCs/>
          <w:szCs w:val="22"/>
          <w:lang w:eastAsia="en-US"/>
        </w:rPr>
        <w:t xml:space="preserve"> El costo operativo y de mantenimiento del planetario</w:t>
      </w:r>
      <w:r w:rsidRPr="009676E4" w:rsidR="0020518F">
        <w:rPr>
          <w:rFonts w:ascii="Palatino Linotype" w:hAnsi="Palatino Linotype" w:eastAsia="Calibri" w:cs="Tahoma"/>
          <w:b/>
          <w:bCs/>
          <w:szCs w:val="22"/>
          <w:lang w:eastAsia="en-US"/>
        </w:rPr>
        <w:t>.</w:t>
      </w:r>
    </w:p>
    <w:p w:rsidRPr="009676E4" w:rsidR="00BF4388" w:rsidP="00BF4388" w:rsidRDefault="00BF4388" w14:paraId="53E62D92" w14:textId="77777777">
      <w:pPr>
        <w:spacing w:line="360" w:lineRule="auto"/>
        <w:jc w:val="both"/>
        <w:rPr>
          <w:rFonts w:ascii="Palatino Linotype" w:hAnsi="Palatino Linotype" w:eastAsia="Calibri" w:cs="Tahoma"/>
          <w:iCs/>
          <w:sz w:val="22"/>
          <w:szCs w:val="22"/>
          <w:lang w:val="es-ES" w:eastAsia="es-ES_tradnl"/>
        </w:rPr>
      </w:pPr>
    </w:p>
    <w:p w:rsidRPr="009676E4" w:rsidR="00BF4388" w:rsidP="00BF4388" w:rsidRDefault="00BF4388" w14:paraId="406F11B5" w14:textId="545533D7">
      <w:pPr>
        <w:spacing w:line="360" w:lineRule="auto"/>
        <w:jc w:val="both"/>
        <w:rPr>
          <w:rFonts w:ascii="Palatino Linotype" w:hAnsi="Palatino Linotype" w:eastAsia="Calibri" w:cs="Tahoma"/>
          <w:iCs/>
          <w:sz w:val="22"/>
          <w:szCs w:val="22"/>
          <w:lang w:val="es-ES" w:eastAsia="es-ES_tradnl"/>
        </w:rPr>
      </w:pPr>
      <w:r w:rsidRPr="009676E4">
        <w:rPr>
          <w:rFonts w:ascii="Palatino Linotype" w:hAnsi="Palatino Linotype" w:eastAsia="Calibri" w:cs="Tahoma"/>
          <w:iCs/>
          <w:sz w:val="22"/>
          <w:szCs w:val="22"/>
          <w:lang w:val="es-ES" w:eastAsia="es-ES_tradnl"/>
        </w:rPr>
        <w:t>Sobre el presente punto, como se señaló anteriormente el Particular s</w:t>
      </w:r>
      <w:r w:rsidRPr="009676E4" w:rsidR="00312B88">
        <w:rPr>
          <w:rFonts w:ascii="Palatino Linotype" w:hAnsi="Palatino Linotype" w:eastAsia="Calibri" w:cs="Tahoma"/>
          <w:iCs/>
          <w:sz w:val="22"/>
          <w:szCs w:val="22"/>
          <w:lang w:val="es-ES" w:eastAsia="es-ES_tradnl"/>
        </w:rPr>
        <w:t>ó</w:t>
      </w:r>
      <w:r w:rsidRPr="009676E4">
        <w:rPr>
          <w:rFonts w:ascii="Palatino Linotype" w:hAnsi="Palatino Linotype" w:eastAsia="Calibri" w:cs="Tahoma"/>
          <w:iCs/>
          <w:sz w:val="22"/>
          <w:szCs w:val="22"/>
          <w:lang w:val="es-ES" w:eastAsia="es-ES_tradnl"/>
        </w:rPr>
        <w:t>lo se inconformó respecto a que no s ele proporcionó el monto destinado para el mantenimiento, por lo que el Sujeto Obligado en informe justificado la Directora de Administración señalo que no se encontró información respecto a la construcción y equipamiento solicitado; en cuanto al informe del costo de mantenimiento, no ha sido generado el levantamiento propio, a fin de poder presupuestar el gasto.</w:t>
      </w:r>
    </w:p>
    <w:p w:rsidRPr="009676E4" w:rsidR="00BF4388" w:rsidP="00BF4388" w:rsidRDefault="00BF4388" w14:paraId="0007142A" w14:textId="77777777">
      <w:pPr>
        <w:spacing w:line="360" w:lineRule="auto"/>
        <w:jc w:val="both"/>
        <w:rPr>
          <w:rFonts w:ascii="Palatino Linotype" w:hAnsi="Palatino Linotype" w:eastAsia="Calibri" w:cs="Tahoma"/>
          <w:iCs/>
          <w:sz w:val="22"/>
          <w:szCs w:val="22"/>
          <w:lang w:val="es-ES" w:eastAsia="es-ES_tradnl"/>
        </w:rPr>
      </w:pPr>
    </w:p>
    <w:p w:rsidRPr="009676E4" w:rsidR="00BF4388" w:rsidP="00BF4388" w:rsidRDefault="00BF4388" w14:paraId="2A9D46B5" w14:textId="77777777">
      <w:pPr>
        <w:spacing w:line="360" w:lineRule="auto"/>
        <w:jc w:val="both"/>
        <w:rPr>
          <w:rFonts w:ascii="Palatino Linotype" w:hAnsi="Palatino Linotype" w:cs="Tahoma"/>
          <w:sz w:val="22"/>
          <w:szCs w:val="22"/>
        </w:rPr>
      </w:pPr>
      <w:r w:rsidRPr="009676E4">
        <w:rPr>
          <w:rFonts w:ascii="Palatino Linotype" w:hAnsi="Palatino Linotype" w:eastAsia="Calibri" w:cs="Tahoma"/>
          <w:iCs/>
          <w:sz w:val="22"/>
          <w:szCs w:val="22"/>
          <w:lang w:val="es-ES" w:eastAsia="es-ES_tradnl"/>
        </w:rPr>
        <w:t xml:space="preserve">Por lo señalado, es que se trae a colación el Manual </w:t>
      </w:r>
      <w:r w:rsidRPr="009676E4">
        <w:rPr>
          <w:rFonts w:ascii="Palatino Linotype" w:hAnsi="Palatino Linotype" w:eastAsia="Calibri" w:cs="Tahoma"/>
          <w:bCs/>
          <w:iCs/>
          <w:sz w:val="22"/>
          <w:szCs w:val="22"/>
          <w:lang w:val="es-ES" w:eastAsia="en-US"/>
        </w:rPr>
        <w:t>para la Planeación, Programación y Presupuesto de Egresos Municipal para el ejercicio fiscal dos mil veintidós</w:t>
      </w:r>
      <w:r w:rsidRPr="009676E4">
        <w:rPr>
          <w:rFonts w:ascii="Palatino Linotype" w:hAnsi="Palatino Linotype" w:cs="Tahoma"/>
          <w:sz w:val="22"/>
          <w:szCs w:val="22"/>
        </w:rPr>
        <w:t>, que en su apartado de Introducción, precisa que tiene como propósito dicho manual, apoyar a los Ayuntamientos y entidades públicas municipales, para integrar el Anteproyecto y Proyecto de Presupuesto de Egresos Municipal.</w:t>
      </w:r>
    </w:p>
    <w:p w:rsidRPr="009676E4" w:rsidR="00BF4388" w:rsidP="00BF4388" w:rsidRDefault="00BF4388" w14:paraId="6EAE511D" w14:textId="77777777">
      <w:pPr>
        <w:tabs>
          <w:tab w:val="left" w:pos="4962"/>
        </w:tabs>
        <w:spacing w:line="360" w:lineRule="auto"/>
        <w:jc w:val="both"/>
        <w:rPr>
          <w:rFonts w:ascii="Palatino Linotype" w:hAnsi="Palatino Linotype" w:cs="Tahoma"/>
          <w:sz w:val="22"/>
          <w:szCs w:val="22"/>
        </w:rPr>
      </w:pPr>
    </w:p>
    <w:p w:rsidRPr="009676E4" w:rsidR="00BF4388" w:rsidP="00BF4388" w:rsidRDefault="00BF4388" w14:paraId="306AB854" w14:textId="77777777">
      <w:pPr>
        <w:spacing w:line="360" w:lineRule="auto"/>
        <w:ind w:right="-93"/>
        <w:jc w:val="both"/>
        <w:rPr>
          <w:rFonts w:ascii="Palatino Linotype" w:hAnsi="Palatino Linotype" w:eastAsia="Calibri" w:cs="Tahoma"/>
          <w:bCs/>
          <w:sz w:val="22"/>
          <w:szCs w:val="22"/>
          <w:lang w:eastAsia="en-US"/>
        </w:rPr>
      </w:pPr>
      <w:r w:rsidRPr="009676E4">
        <w:rPr>
          <w:rFonts w:ascii="Palatino Linotype" w:hAnsi="Palatino Linotype" w:eastAsia="Calibri" w:cs="Tahoma"/>
          <w:bCs/>
          <w:sz w:val="22"/>
          <w:szCs w:val="22"/>
          <w:lang w:eastAsia="en-US"/>
        </w:rPr>
        <w:t xml:space="preserve">Del Manual anteriormente se define el presupuesto 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 por lo que el presupuesto es la estimación financiera anticipada, </w:t>
      </w:r>
      <w:r w:rsidRPr="009676E4">
        <w:rPr>
          <w:rFonts w:ascii="Palatino Linotype" w:hAnsi="Palatino Linotype" w:eastAsia="Calibri" w:cs="Tahoma"/>
          <w:bCs/>
          <w:sz w:val="22"/>
          <w:szCs w:val="22"/>
          <w:lang w:eastAsia="en-US"/>
        </w:rPr>
        <w:lastRenderedPageBreak/>
        <w:t>generalmente anual, de los ingresos y egresos del gobierno, necesarios para cumplir con los objetivos establecidos en los planes, programas y proyectos determinados.</w:t>
      </w:r>
    </w:p>
    <w:p w:rsidRPr="009676E4" w:rsidR="00BF4388" w:rsidP="00BF4388" w:rsidRDefault="00BF4388" w14:paraId="092E2C7C" w14:textId="77777777">
      <w:pPr>
        <w:spacing w:line="360" w:lineRule="auto"/>
        <w:ind w:right="-93"/>
        <w:jc w:val="both"/>
        <w:rPr>
          <w:rFonts w:ascii="Palatino Linotype" w:hAnsi="Palatino Linotype" w:eastAsia="Calibri" w:cs="Tahoma"/>
          <w:bCs/>
          <w:sz w:val="22"/>
          <w:szCs w:val="22"/>
          <w:lang w:eastAsia="en-US"/>
        </w:rPr>
      </w:pPr>
    </w:p>
    <w:p w:rsidRPr="009676E4" w:rsidR="00BF4388" w:rsidP="00BF4388" w:rsidRDefault="00BF4388" w14:paraId="4B6D4CD7" w14:textId="77777777">
      <w:pPr>
        <w:spacing w:line="360" w:lineRule="auto"/>
        <w:ind w:right="-93"/>
        <w:jc w:val="both"/>
        <w:rPr>
          <w:rFonts w:ascii="Palatino Linotype" w:hAnsi="Palatino Linotype" w:eastAsia="Calibri" w:cs="Tahoma"/>
          <w:bCs/>
          <w:sz w:val="22"/>
          <w:szCs w:val="22"/>
          <w:lang w:eastAsia="en-US"/>
        </w:rPr>
      </w:pPr>
      <w:r w:rsidRPr="009676E4">
        <w:rPr>
          <w:rFonts w:ascii="Palatino Linotype" w:hAnsi="Palatino Linotype" w:eastAsia="Calibri" w:cs="Tahoma"/>
          <w:bCs/>
          <w:sz w:val="22"/>
          <w:szCs w:val="22"/>
          <w:lang w:eastAsia="en-US"/>
        </w:rPr>
        <w:t>Aunado a lo anterior, como finalidad del presupuesto se establece la de planear, coordinar y relacionar las acciones, los recursos y los resultados de las dependencias y organismos municipales. Esta relación debe identificar la asignación presupuestal con los volúmenes de actividad, los cuales se dan en función de los objetivos de programas y proyectos presupuestarios que se deban cumplir.</w:t>
      </w:r>
    </w:p>
    <w:p w:rsidRPr="009676E4" w:rsidR="00BF4388" w:rsidP="00BF4388" w:rsidRDefault="00BF4388" w14:paraId="3B29ABFF" w14:textId="77777777">
      <w:pPr>
        <w:spacing w:line="360" w:lineRule="auto"/>
        <w:ind w:right="-93"/>
        <w:jc w:val="both"/>
        <w:rPr>
          <w:rFonts w:ascii="Palatino Linotype" w:hAnsi="Palatino Linotype" w:eastAsia="Calibri" w:cs="Tahoma"/>
          <w:bCs/>
          <w:sz w:val="22"/>
          <w:szCs w:val="22"/>
          <w:lang w:eastAsia="en-US"/>
        </w:rPr>
      </w:pPr>
    </w:p>
    <w:p w:rsidRPr="009676E4" w:rsidR="00BF4388" w:rsidP="00BF4388" w:rsidRDefault="00BF4388" w14:paraId="48B831F3" w14:textId="77777777">
      <w:pPr>
        <w:spacing w:line="360" w:lineRule="auto"/>
        <w:jc w:val="both"/>
        <w:rPr>
          <w:rFonts w:ascii="Palatino Linotype" w:hAnsi="Palatino Linotype" w:eastAsia="Calibri" w:cs="Tahoma"/>
          <w:bCs/>
          <w:iCs/>
          <w:sz w:val="22"/>
          <w:szCs w:val="22"/>
          <w:lang w:eastAsia="es-ES_tradnl"/>
        </w:rPr>
      </w:pPr>
      <w:r w:rsidRPr="009676E4">
        <w:rPr>
          <w:rFonts w:ascii="Palatino Linotype" w:hAnsi="Palatino Linotype" w:eastAsia="Calibri" w:cs="Tahoma"/>
          <w:iCs/>
          <w:sz w:val="22"/>
          <w:szCs w:val="22"/>
          <w:lang w:val="es-ES" w:eastAsia="es-ES_tradnl"/>
        </w:rPr>
        <w:t xml:space="preserve">Establecido lo anterior, se advierte que el Sujeto Obligado tiene asignado presupuesto para realizar el mantenimiento del planetario, por lo que el </w:t>
      </w:r>
      <w:r w:rsidRPr="009676E4">
        <w:rPr>
          <w:rFonts w:ascii="Palatino Linotype" w:hAnsi="Palatino Linotype" w:eastAsia="Calibri" w:cs="Tahoma"/>
          <w:bCs/>
          <w:iCs/>
          <w:sz w:val="22"/>
          <w:szCs w:val="22"/>
          <w:lang w:eastAsia="es-ES_tradnl"/>
        </w:rPr>
        <w:t xml:space="preserve">Manual para la Planeación, Programación y Presupuesto de Egresos Municipal para el ejercicio fiscal dos mil veintidós, arriba citado en su </w:t>
      </w:r>
      <w:r w:rsidRPr="009676E4">
        <w:rPr>
          <w:rFonts w:ascii="Palatino Linotype" w:hAnsi="Palatino Linotype" w:eastAsia="Calibri" w:cs="Tahoma"/>
          <w:bCs/>
          <w:sz w:val="22"/>
          <w:szCs w:val="22"/>
          <w:lang w:eastAsia="en-US"/>
        </w:rPr>
        <w:t xml:space="preserve">punto 1.2, señala que el Presupuesto es la estimación financiera anticipada de los ingresos y egresos del gobierno, necesarios para cumplir con los objetivos establecidos, mismo que </w:t>
      </w:r>
      <w:r w:rsidRPr="009676E4">
        <w:rPr>
          <w:rFonts w:ascii="Palatino Linotype" w:hAnsi="Palatino Linotype" w:eastAsia="Calibri" w:cs="Tahoma"/>
          <w:bCs/>
          <w:iCs/>
          <w:sz w:val="22"/>
          <w:szCs w:val="22"/>
          <w:lang w:eastAsia="es-ES_tradnl"/>
        </w:rPr>
        <w:t>en su apartado 4.2 Clasificador por objeto del Gasto en Estructura de Codificación señala lo que es la Partida como se muestra a continuación:</w:t>
      </w:r>
    </w:p>
    <w:p w:rsidRPr="009676E4" w:rsidR="00BF4388" w:rsidP="00BF4388" w:rsidRDefault="00BF4388" w14:paraId="5D6108B9" w14:textId="77777777">
      <w:pPr>
        <w:spacing w:line="360" w:lineRule="auto"/>
        <w:ind w:right="-93"/>
        <w:jc w:val="both"/>
        <w:rPr>
          <w:rFonts w:ascii="Palatino Linotype" w:hAnsi="Palatino Linotype" w:eastAsia="Calibri" w:cs="Tahoma"/>
          <w:bCs/>
          <w:iCs/>
          <w:sz w:val="22"/>
          <w:szCs w:val="22"/>
          <w:lang w:eastAsia="es-ES_tradnl"/>
        </w:rPr>
      </w:pPr>
    </w:p>
    <w:p w:rsidRPr="009676E4" w:rsidR="00BF4388" w:rsidP="00BF4388" w:rsidRDefault="00BF4388" w14:paraId="6E988C0D" w14:textId="77777777">
      <w:pPr>
        <w:spacing w:line="360" w:lineRule="auto"/>
        <w:ind w:left="567" w:right="539"/>
        <w:jc w:val="both"/>
        <w:rPr>
          <w:rFonts w:ascii="Palatino Linotype" w:hAnsi="Palatino Linotype" w:eastAsia="Calibri" w:cs="Tahoma"/>
          <w:bCs/>
          <w:i/>
          <w:iCs/>
          <w:szCs w:val="22"/>
          <w:lang w:eastAsia="es-ES_tradnl"/>
        </w:rPr>
      </w:pPr>
      <w:r w:rsidRPr="009676E4">
        <w:rPr>
          <w:rFonts w:ascii="Palatino Linotype" w:hAnsi="Palatino Linotype" w:eastAsia="Calibri" w:cs="Tahoma"/>
          <w:b/>
          <w:bCs/>
          <w:i/>
          <w:iCs/>
          <w:szCs w:val="22"/>
          <w:lang w:eastAsia="es-ES_tradnl"/>
        </w:rPr>
        <w:t>Partida</w:t>
      </w:r>
      <w:r w:rsidRPr="009676E4">
        <w:rPr>
          <w:rFonts w:ascii="Palatino Linotype" w:hAnsi="Palatino Linotype" w:eastAsia="Calibri" w:cs="Tahoma"/>
          <w:bCs/>
          <w:i/>
          <w:iCs/>
          <w:szCs w:val="22"/>
          <w:lang w:eastAsia="es-ES_tradnl"/>
        </w:rPr>
        <w:t>: Es el nivel de agregación más específico en el cual se describen las expresiones concretas y detalladas de los bienes y servicios que se adquieren y se compone de:</w:t>
      </w:r>
    </w:p>
    <w:p w:rsidRPr="009676E4" w:rsidR="00BF4388" w:rsidP="00BF4388" w:rsidRDefault="00BF4388" w14:paraId="6D41CFAC" w14:textId="77777777">
      <w:pPr>
        <w:spacing w:line="360" w:lineRule="auto"/>
        <w:ind w:left="567" w:right="539"/>
        <w:jc w:val="both"/>
        <w:rPr>
          <w:rFonts w:ascii="Palatino Linotype" w:hAnsi="Palatino Linotype" w:eastAsia="Calibri" w:cs="Tahoma"/>
          <w:bCs/>
          <w:i/>
          <w:iCs/>
          <w:szCs w:val="22"/>
          <w:lang w:eastAsia="es-ES_tradnl"/>
        </w:rPr>
      </w:pPr>
      <w:r w:rsidRPr="009676E4">
        <w:rPr>
          <w:rFonts w:ascii="Palatino Linotype" w:hAnsi="Palatino Linotype" w:eastAsia="Calibri" w:cs="Tahoma"/>
          <w:b/>
          <w:bCs/>
          <w:i/>
          <w:iCs/>
          <w:szCs w:val="22"/>
          <w:lang w:eastAsia="es-ES_tradnl"/>
        </w:rPr>
        <w:t>a) La Partida Genérica</w:t>
      </w:r>
      <w:r w:rsidRPr="009676E4">
        <w:rPr>
          <w:rFonts w:ascii="Palatino Linotype" w:hAnsi="Palatino Linotype" w:eastAsia="Calibri" w:cs="Tahoma"/>
          <w:bCs/>
          <w:i/>
          <w:iCs/>
          <w:szCs w:val="22"/>
          <w:lang w:eastAsia="es-ES_tradnl"/>
        </w:rPr>
        <w:t xml:space="preserve"> se refiere al tercer dígito, el cual logrará la armonización a todos los niveles de gobierno.</w:t>
      </w:r>
    </w:p>
    <w:p w:rsidRPr="009676E4" w:rsidR="00BF4388" w:rsidP="00BF4388" w:rsidRDefault="00BF4388" w14:paraId="10C8EA8E" w14:textId="77777777">
      <w:pPr>
        <w:spacing w:line="360" w:lineRule="auto"/>
        <w:ind w:left="567" w:right="539"/>
        <w:jc w:val="both"/>
        <w:rPr>
          <w:rFonts w:ascii="Palatino Linotype" w:hAnsi="Palatino Linotype" w:eastAsia="Calibri" w:cs="Tahoma"/>
          <w:bCs/>
          <w:iCs/>
          <w:sz w:val="22"/>
          <w:szCs w:val="22"/>
          <w:lang w:eastAsia="es-ES_tradnl"/>
        </w:rPr>
      </w:pPr>
      <w:r w:rsidRPr="009676E4">
        <w:rPr>
          <w:rFonts w:ascii="Palatino Linotype" w:hAnsi="Palatino Linotype" w:eastAsia="Calibri" w:cs="Tahoma"/>
          <w:b/>
          <w:bCs/>
          <w:i/>
          <w:iCs/>
          <w:szCs w:val="22"/>
          <w:lang w:eastAsia="es-ES_tradnl"/>
        </w:rPr>
        <w:t>b) La Partida Específica</w:t>
      </w:r>
      <w:r w:rsidRPr="009676E4">
        <w:rPr>
          <w:rFonts w:ascii="Palatino Linotype" w:hAnsi="Palatino Linotype" w:eastAsia="Calibri" w:cs="Tahoma"/>
          <w:bCs/>
          <w:i/>
          <w:iCs/>
          <w:szCs w:val="22"/>
          <w:lang w:eastAsia="es-ES_tradnl"/>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r w:rsidRPr="009676E4">
        <w:rPr>
          <w:rFonts w:ascii="Palatino Linotype" w:hAnsi="Palatino Linotype" w:eastAsia="Calibri" w:cs="Tahoma"/>
          <w:bCs/>
          <w:i/>
          <w:iCs/>
          <w:szCs w:val="22"/>
          <w:lang w:eastAsia="es-ES_tradnl"/>
        </w:rPr>
        <w:cr/>
      </w:r>
    </w:p>
    <w:p w:rsidRPr="009676E4" w:rsidR="00BF4388" w:rsidP="00BF4388" w:rsidRDefault="00BF4388" w14:paraId="06DB00D0" w14:textId="77777777">
      <w:pPr>
        <w:spacing w:line="360" w:lineRule="auto"/>
        <w:ind w:right="-93"/>
        <w:jc w:val="both"/>
        <w:rPr>
          <w:rFonts w:ascii="Palatino Linotype" w:hAnsi="Palatino Linotype" w:eastAsia="Calibri" w:cs="Tahoma"/>
          <w:bCs/>
          <w:iCs/>
          <w:sz w:val="22"/>
          <w:szCs w:val="22"/>
          <w:lang w:eastAsia="es-ES_tradnl"/>
        </w:rPr>
      </w:pPr>
      <w:r w:rsidRPr="009676E4">
        <w:rPr>
          <w:rFonts w:ascii="Palatino Linotype" w:hAnsi="Palatino Linotype" w:eastAsia="Calibri" w:cs="Tahoma"/>
          <w:bCs/>
          <w:iCs/>
          <w:sz w:val="22"/>
          <w:szCs w:val="22"/>
          <w:lang w:eastAsia="es-ES_tradnl"/>
        </w:rPr>
        <w:lastRenderedPageBreak/>
        <w:t>De acuerdo al nivel de desagregación del “Clasificador por Objeto del Gasto Estatal y Municipal”, dentro de la definición de los Capítulos de gasto, se encuentran diferentes capítulos, dentro de los que se encuentra el 3500 Servicios de Instalación, Reparación, Mantenimiento y Conservación, misma que tiene como partidas específicas las siguientes:</w:t>
      </w:r>
    </w:p>
    <w:p w:rsidRPr="009676E4" w:rsidR="00BF4388" w:rsidP="00BF4388" w:rsidRDefault="00BF4388" w14:paraId="1ABADA05" w14:textId="77777777">
      <w:pPr>
        <w:spacing w:line="360" w:lineRule="auto"/>
        <w:ind w:right="-93"/>
        <w:jc w:val="both"/>
        <w:rPr>
          <w:rFonts w:ascii="Palatino Linotype" w:hAnsi="Palatino Linotype" w:eastAsia="Calibri" w:cs="Tahoma"/>
          <w:bCs/>
          <w:iCs/>
          <w:sz w:val="22"/>
          <w:szCs w:val="22"/>
          <w:lang w:eastAsia="es-ES_tradnl"/>
        </w:rPr>
      </w:pPr>
    </w:p>
    <w:p w:rsidRPr="009676E4" w:rsidR="00BF4388" w:rsidP="00BF4388" w:rsidRDefault="00BF4388" w14:paraId="0D4ABCF9" w14:textId="77777777">
      <w:pPr>
        <w:spacing w:line="360" w:lineRule="auto"/>
        <w:ind w:left="567" w:right="539"/>
        <w:jc w:val="both"/>
        <w:rPr>
          <w:rFonts w:ascii="Palatino Linotype" w:hAnsi="Palatino Linotype" w:eastAsia="Calibri" w:cs="Tahoma"/>
          <w:bCs/>
          <w:i/>
          <w:iCs/>
          <w:szCs w:val="22"/>
          <w:lang w:eastAsia="es-ES_tradnl"/>
        </w:rPr>
      </w:pPr>
      <w:r w:rsidRPr="009676E4">
        <w:rPr>
          <w:rFonts w:ascii="Palatino Linotype" w:hAnsi="Palatino Linotype" w:eastAsia="Calibri" w:cs="Tahoma"/>
          <w:b/>
          <w:bCs/>
          <w:i/>
          <w:iCs/>
          <w:szCs w:val="22"/>
          <w:lang w:eastAsia="es-ES_tradnl"/>
        </w:rPr>
        <w:t xml:space="preserve">3510 </w:t>
      </w:r>
      <w:r w:rsidRPr="009676E4">
        <w:rPr>
          <w:rFonts w:ascii="Palatino Linotype" w:hAnsi="Palatino Linotype" w:eastAsia="Calibri" w:cs="Tahoma"/>
          <w:bCs/>
          <w:i/>
          <w:iCs/>
          <w:szCs w:val="22"/>
          <w:lang w:eastAsia="es-ES_tradnl"/>
        </w:rPr>
        <w:t>Conservación y mantenimiento menor de inmuebles. Asignaciones destinadas a cubrir los gastos por servicios de conservación y mantenimiento menor de edificios, locales, terrenos, predios, áreas verdes y caminos de acceso, propiedad de la nación o al servicio de los entes públicos, cuando se efectué por cuenta de terceros, incluido el pago de deducible de seguros.</w:t>
      </w:r>
      <w:r w:rsidRPr="009676E4">
        <w:rPr>
          <w:rFonts w:ascii="Palatino Linotype" w:hAnsi="Palatino Linotype" w:eastAsia="Calibri" w:cs="Tahoma"/>
          <w:bCs/>
          <w:i/>
          <w:iCs/>
          <w:szCs w:val="22"/>
          <w:lang w:eastAsia="es-ES_tradnl"/>
        </w:rPr>
        <w:cr/>
      </w:r>
    </w:p>
    <w:p w:rsidRPr="009676E4" w:rsidR="00BF4388" w:rsidP="00BF4388" w:rsidRDefault="00BF4388" w14:paraId="0740570E" w14:textId="77777777">
      <w:pPr>
        <w:spacing w:line="360" w:lineRule="auto"/>
        <w:ind w:left="567" w:right="539"/>
        <w:jc w:val="both"/>
        <w:rPr>
          <w:rFonts w:ascii="Palatino Linotype" w:hAnsi="Palatino Linotype" w:eastAsia="Calibri" w:cs="Tahoma"/>
          <w:bCs/>
          <w:i/>
          <w:iCs/>
          <w:szCs w:val="22"/>
          <w:lang w:eastAsia="es-ES_tradnl"/>
        </w:rPr>
      </w:pPr>
      <w:r w:rsidRPr="009676E4">
        <w:rPr>
          <w:rFonts w:ascii="Palatino Linotype" w:hAnsi="Palatino Linotype" w:eastAsia="Calibri" w:cs="Tahoma"/>
          <w:bCs/>
          <w:i/>
          <w:iCs/>
          <w:szCs w:val="22"/>
          <w:lang w:eastAsia="es-ES_tradnl"/>
        </w:rPr>
        <w:t>3511 Reparación y mantenimiento de inmuebles. Asignación para cubrir los costos de la contratación de servicios para la reparación y mantenimiento de edificios, locales, terrenos y predios propiedad del Estado y de los Municipios; o al servicio de los entes públicos.</w:t>
      </w:r>
    </w:p>
    <w:p w:rsidRPr="009676E4" w:rsidR="00BF4388" w:rsidP="00BF4388" w:rsidRDefault="00BF4388" w14:paraId="4A586936" w14:textId="77777777">
      <w:pPr>
        <w:spacing w:line="360" w:lineRule="auto"/>
        <w:ind w:left="567" w:right="539"/>
        <w:jc w:val="both"/>
        <w:rPr>
          <w:rFonts w:ascii="Palatino Linotype" w:hAnsi="Palatino Linotype" w:eastAsia="Calibri" w:cs="Tahoma"/>
          <w:bCs/>
          <w:iCs/>
          <w:szCs w:val="22"/>
          <w:lang w:eastAsia="es-ES_tradnl"/>
        </w:rPr>
      </w:pPr>
    </w:p>
    <w:p w:rsidRPr="009676E4" w:rsidR="00BF4388" w:rsidP="00BF4388" w:rsidRDefault="00BF4388" w14:paraId="3CC90E24" w14:textId="77777777">
      <w:pPr>
        <w:spacing w:line="360" w:lineRule="auto"/>
        <w:ind w:right="-93"/>
        <w:jc w:val="both"/>
        <w:rPr>
          <w:rFonts w:ascii="Palatino Linotype" w:hAnsi="Palatino Linotype" w:eastAsia="Calibri" w:cs="Tahoma"/>
          <w:bCs/>
          <w:iCs/>
          <w:sz w:val="22"/>
          <w:szCs w:val="22"/>
          <w:lang w:eastAsia="es-ES_tradnl"/>
        </w:rPr>
      </w:pPr>
      <w:r w:rsidRPr="009676E4">
        <w:rPr>
          <w:rFonts w:ascii="Palatino Linotype" w:hAnsi="Palatino Linotype" w:eastAsia="Calibri" w:cs="Tahoma"/>
          <w:bCs/>
          <w:iCs/>
          <w:sz w:val="22"/>
          <w:szCs w:val="22"/>
          <w:lang w:eastAsia="es-ES_tradnl"/>
        </w:rPr>
        <w:t>Así, se deduce que el Sujeto Obligado tiene asignados diversos montos mismos que utiliza para dar mantenimiento al Planetario, por lo que la Dirección de Administración en informe justificado señaló que en cuanto al informe del costo de mantenimiento, no ha sido generado el levantamiento propio, a fin de poder presupuestar el gasto, por lo que no se han generado los documentos en donde conste el monto asignado, por lo que la manifestación realizada por el Sujeto Obligado, este Pleno considera que constituye una expresión en sentido negativo, ya que, es claro que dichas manifestaciones se encuentran relacionadas de manera directa e inmediata con la solicitud de acceso a la información en estudio, inherente a la relación laboral de dos personas con el Sujeto Obligado.</w:t>
      </w:r>
    </w:p>
    <w:p w:rsidRPr="009676E4" w:rsidR="00BF4388" w:rsidP="00BF4388" w:rsidRDefault="00BF4388" w14:paraId="08304689" w14:textId="77777777">
      <w:pPr>
        <w:spacing w:line="360" w:lineRule="auto"/>
        <w:ind w:right="-93"/>
        <w:jc w:val="both"/>
        <w:rPr>
          <w:rFonts w:ascii="Palatino Linotype" w:hAnsi="Palatino Linotype" w:eastAsia="Calibri" w:cs="Tahoma"/>
          <w:bCs/>
          <w:iCs/>
          <w:sz w:val="22"/>
          <w:szCs w:val="22"/>
          <w:lang w:eastAsia="es-ES_tradnl"/>
        </w:rPr>
      </w:pPr>
    </w:p>
    <w:p w:rsidRPr="009676E4" w:rsidR="00BF4388" w:rsidP="00BF4388" w:rsidRDefault="00BF4388" w14:paraId="3F0EA5E0" w14:textId="391A49AE">
      <w:pPr>
        <w:spacing w:line="360" w:lineRule="auto"/>
        <w:ind w:right="-93"/>
        <w:jc w:val="both"/>
        <w:rPr>
          <w:rFonts w:ascii="Palatino Linotype" w:hAnsi="Palatino Linotype" w:eastAsia="Calibri" w:cs="Tahoma"/>
          <w:bCs/>
          <w:iCs/>
          <w:sz w:val="22"/>
          <w:szCs w:val="22"/>
          <w:lang w:eastAsia="es-ES_tradnl"/>
        </w:rPr>
      </w:pPr>
      <w:r w:rsidRPr="009676E4">
        <w:rPr>
          <w:rFonts w:ascii="Palatino Linotype" w:hAnsi="Palatino Linotype" w:eastAsia="Calibri" w:cs="Tahoma"/>
          <w:bCs/>
          <w:iCs/>
          <w:sz w:val="22"/>
          <w:szCs w:val="22"/>
          <w:lang w:eastAsia="es-ES_tradnl"/>
        </w:rPr>
        <w:t xml:space="preserve">Así, al tratarse de hechos negativos, es evidente que la información solicitada no puede fácticamente obrar en los archivos del Sujeto Obligado, ya que no puede probarse por ser lógica y materialmente imposible; asimismo, no se trata de un caso por el cual la negación del hecho </w:t>
      </w:r>
      <w:r w:rsidRPr="009676E4">
        <w:rPr>
          <w:rFonts w:ascii="Palatino Linotype" w:hAnsi="Palatino Linotype" w:eastAsia="Calibri" w:cs="Tahoma"/>
          <w:bCs/>
          <w:iCs/>
          <w:sz w:val="22"/>
          <w:szCs w:val="22"/>
          <w:lang w:eastAsia="es-ES_tradnl"/>
        </w:rPr>
        <w:lastRenderedPageBreak/>
        <w:t xml:space="preserve">implique la afirmación </w:t>
      </w:r>
      <w:r w:rsidRPr="009676E4" w:rsidR="00D354E9">
        <w:rPr>
          <w:rFonts w:ascii="Palatino Linotype" w:hAnsi="Palatino Linotype" w:eastAsia="Calibri" w:cs="Tahoma"/>
          <w:bCs/>
          <w:iCs/>
          <w:sz w:val="22"/>
          <w:szCs w:val="22"/>
          <w:lang w:eastAsia="es-ES_tradnl"/>
        </w:rPr>
        <w:t>de este</w:t>
      </w:r>
      <w:r w:rsidRPr="009676E4">
        <w:rPr>
          <w:rFonts w:ascii="Palatino Linotype" w:hAnsi="Palatino Linotype" w:eastAsia="Calibri" w:cs="Tahoma"/>
          <w:bCs/>
          <w:iCs/>
          <w:sz w:val="22"/>
          <w:szCs w:val="22"/>
          <w:lang w:eastAsia="es-ES_tradnl"/>
        </w:rPr>
        <w:t>, simplemente se está ante una notoria y evidente inexistencia fáctica de la información solicitada.</w:t>
      </w:r>
    </w:p>
    <w:p w:rsidRPr="009676E4" w:rsidR="00BF4388" w:rsidP="00BF4388" w:rsidRDefault="00BF4388" w14:paraId="2FFE4D61" w14:textId="77777777">
      <w:pPr>
        <w:tabs>
          <w:tab w:val="left" w:pos="4962"/>
        </w:tabs>
        <w:spacing w:line="360" w:lineRule="auto"/>
        <w:jc w:val="both"/>
        <w:rPr>
          <w:rFonts w:ascii="Palatino Linotype" w:hAnsi="Palatino Linotype" w:cs="Tahoma"/>
          <w:sz w:val="22"/>
          <w:szCs w:val="22"/>
        </w:rPr>
      </w:pPr>
    </w:p>
    <w:p w:rsidRPr="009676E4" w:rsidR="00BF4388" w:rsidP="00BF4388" w:rsidRDefault="00BF4388" w14:paraId="49EB5542" w14:textId="77777777">
      <w:pPr>
        <w:spacing w:line="360" w:lineRule="auto"/>
        <w:jc w:val="both"/>
        <w:rPr>
          <w:rFonts w:ascii="Palatino Linotype" w:hAnsi="Palatino Linotype" w:cs="Tahoma"/>
          <w:sz w:val="22"/>
          <w:szCs w:val="22"/>
          <w:lang w:val="es-ES"/>
        </w:rPr>
      </w:pPr>
      <w:r w:rsidRPr="009676E4">
        <w:rPr>
          <w:rFonts w:ascii="Palatino Linotype" w:hAnsi="Palatino Linotype" w:eastAsia="Calibri" w:cs="Tahoma"/>
          <w:bCs/>
          <w:sz w:val="22"/>
          <w:szCs w:val="22"/>
          <w:lang w:eastAsia="en-US"/>
        </w:rPr>
        <w:t>De lo anterior, se advierte que el Sujeto Obligado, en informe justificado, cumplimento su respuesta inicial, de</w:t>
      </w:r>
      <w:r w:rsidRPr="009676E4">
        <w:rPr>
          <w:rFonts w:ascii="Palatino Linotype" w:hAnsi="Palatino Linotype" w:cs="Tahoma"/>
          <w:sz w:val="22"/>
          <w:szCs w:val="22"/>
          <w:lang w:val="es-ES"/>
        </w:rPr>
        <w:t xml:space="preserve"> tales circunstancias, se concluye que los sujetos obligados únicamente se encuentran constreñidos a proporcionar los documentos que den cuenta de la información solicitada, como obren en sus archivos, sin tener que elaborarlos a las necesidades del Recurrente, </w:t>
      </w:r>
    </w:p>
    <w:p w:rsidRPr="009676E4" w:rsidR="00BF4388" w:rsidP="00BF4388" w:rsidRDefault="00BF4388" w14:paraId="6432A8B4" w14:textId="77777777">
      <w:pPr>
        <w:spacing w:line="360" w:lineRule="auto"/>
        <w:jc w:val="both"/>
        <w:rPr>
          <w:rFonts w:ascii="Palatino Linotype" w:hAnsi="Palatino Linotype" w:cs="Tahoma"/>
          <w:sz w:val="22"/>
          <w:szCs w:val="22"/>
          <w:lang w:val="es-ES"/>
        </w:rPr>
      </w:pPr>
    </w:p>
    <w:p w:rsidRPr="009676E4" w:rsidR="00BF4388" w:rsidP="00BF4388" w:rsidRDefault="00BF4388" w14:paraId="067EF888" w14:textId="77777777">
      <w:pPr>
        <w:spacing w:line="360" w:lineRule="auto"/>
        <w:ind w:right="-93"/>
        <w:jc w:val="both"/>
        <w:rPr>
          <w:rFonts w:ascii="Palatino Linotype" w:hAnsi="Palatino Linotype" w:cs="Tahoma"/>
          <w:sz w:val="22"/>
          <w:szCs w:val="22"/>
        </w:rPr>
      </w:pPr>
      <w:r w:rsidRPr="009676E4">
        <w:rPr>
          <w:rFonts w:ascii="Palatino Linotype" w:hAnsi="Palatino Linotype" w:cs="Tahoma"/>
          <w:sz w:val="22"/>
          <w:szCs w:val="22"/>
        </w:rPr>
        <w:t>En relación con lo anterior, se entiende que el Sujeto Obligado proporciono la información como obra en sus archivos, atento a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rsidRPr="009676E4" w:rsidR="00BF4388" w:rsidP="00BF4388" w:rsidRDefault="00BF4388" w14:paraId="5011258A" w14:textId="77777777">
      <w:pPr>
        <w:spacing w:line="360" w:lineRule="auto"/>
        <w:ind w:right="-93"/>
        <w:jc w:val="both"/>
        <w:rPr>
          <w:rFonts w:ascii="Palatino Linotype" w:hAnsi="Palatino Linotype" w:cs="Tahoma"/>
          <w:sz w:val="22"/>
          <w:szCs w:val="22"/>
        </w:rPr>
      </w:pPr>
    </w:p>
    <w:p w:rsidRPr="009676E4" w:rsidR="00BF4388" w:rsidP="00BF4388" w:rsidRDefault="00BF4388" w14:paraId="3CD9F873" w14:textId="77777777">
      <w:pPr>
        <w:spacing w:line="360" w:lineRule="auto"/>
        <w:jc w:val="both"/>
        <w:rPr>
          <w:rFonts w:ascii="Palatino Linotype" w:hAnsi="Palatino Linotype" w:cs="Arial"/>
          <w:sz w:val="22"/>
          <w:szCs w:val="22"/>
        </w:rPr>
      </w:pPr>
      <w:r w:rsidRPr="009676E4">
        <w:rPr>
          <w:rFonts w:ascii="Palatino Linotype" w:hAnsi="Palatino Linotype" w:cs="Arial"/>
          <w:sz w:val="22"/>
          <w:szCs w:val="22"/>
        </w:rPr>
        <w:t>Por lo tanto, como se expuso previamente, el Sujeto Obligado mediante informe justificado, proporcionó los datos que tienen por atendido el punto solicitado por el Particular</w:t>
      </w:r>
      <w:r w:rsidRPr="009676E4">
        <w:rPr>
          <w:rFonts w:ascii="Palatino Linotype" w:hAnsi="Palatino Linotype" w:cs="Tahoma"/>
          <w:sz w:val="22"/>
          <w:szCs w:val="22"/>
        </w:rPr>
        <w:t xml:space="preserve">, </w:t>
      </w:r>
      <w:r w:rsidRPr="009676E4">
        <w:rPr>
          <w:rFonts w:ascii="Palatino Linotype" w:hAnsi="Palatino Linotype" w:eastAsia="Calibri" w:cs="Tahoma"/>
          <w:bCs/>
          <w:sz w:val="22"/>
          <w:szCs w:val="22"/>
          <w:lang w:eastAsia="en-US"/>
        </w:rPr>
        <w:t>situación que deja sin materia el presente Recurso de Revisión, en consecuencia, se estima que se actualiza el supuesto establecido en la fracción III, del artículo 192, de la Ley de la materia, el cual determina lo siguiente:</w:t>
      </w:r>
    </w:p>
    <w:p w:rsidRPr="009676E4" w:rsidR="00BF4388" w:rsidP="00BF4388" w:rsidRDefault="00BF4388" w14:paraId="111D1B0A" w14:textId="77777777">
      <w:pPr>
        <w:spacing w:line="360" w:lineRule="auto"/>
        <w:ind w:right="-93"/>
        <w:jc w:val="both"/>
        <w:rPr>
          <w:rFonts w:ascii="Palatino Linotype" w:hAnsi="Palatino Linotype" w:eastAsia="Calibri" w:cs="Tahoma"/>
          <w:bCs/>
          <w:sz w:val="22"/>
          <w:szCs w:val="22"/>
          <w:lang w:eastAsia="en-US"/>
        </w:rPr>
      </w:pPr>
    </w:p>
    <w:p w:rsidRPr="009676E4" w:rsidR="00BF4388" w:rsidP="00BF4388" w:rsidRDefault="00BF4388" w14:paraId="24A2F825" w14:textId="77777777">
      <w:pPr>
        <w:spacing w:line="360" w:lineRule="auto"/>
        <w:ind w:left="567" w:right="567"/>
        <w:jc w:val="both"/>
        <w:rPr>
          <w:rFonts w:ascii="Palatino Linotype" w:hAnsi="Palatino Linotype" w:eastAsia="Calibri" w:cs="Tahoma"/>
          <w:bCs/>
          <w:i/>
          <w:szCs w:val="22"/>
          <w:lang w:eastAsia="en-US"/>
        </w:rPr>
      </w:pPr>
      <w:r w:rsidRPr="009676E4">
        <w:rPr>
          <w:rFonts w:ascii="Palatino Linotype" w:hAnsi="Palatino Linotype" w:eastAsia="Calibri" w:cs="Tahoma"/>
          <w:b/>
          <w:bCs/>
          <w:i/>
          <w:szCs w:val="22"/>
          <w:lang w:eastAsia="en-US"/>
        </w:rPr>
        <w:t>Artículo 192.</w:t>
      </w:r>
      <w:r w:rsidRPr="009676E4">
        <w:rPr>
          <w:rFonts w:ascii="Palatino Linotype" w:hAnsi="Palatino Linotype" w:eastAsia="Calibri" w:cs="Tahoma"/>
          <w:bCs/>
          <w:i/>
          <w:szCs w:val="22"/>
          <w:lang w:eastAsia="en-US"/>
        </w:rPr>
        <w:t xml:space="preserve"> El recurso será </w:t>
      </w:r>
      <w:r w:rsidRPr="009676E4">
        <w:rPr>
          <w:rFonts w:ascii="Palatino Linotype" w:hAnsi="Palatino Linotype" w:eastAsia="Calibri" w:cs="Tahoma"/>
          <w:b/>
          <w:bCs/>
          <w:i/>
          <w:szCs w:val="22"/>
          <w:u w:val="single"/>
          <w:lang w:eastAsia="en-US"/>
        </w:rPr>
        <w:t>sobreseído</w:t>
      </w:r>
      <w:r w:rsidRPr="009676E4">
        <w:rPr>
          <w:rFonts w:ascii="Palatino Linotype" w:hAnsi="Palatino Linotype" w:eastAsia="Calibri" w:cs="Tahoma"/>
          <w:bCs/>
          <w:i/>
          <w:szCs w:val="22"/>
          <w:lang w:eastAsia="en-US"/>
        </w:rPr>
        <w:t xml:space="preserve">, en todo o en parte, </w:t>
      </w:r>
      <w:r w:rsidRPr="009676E4">
        <w:rPr>
          <w:rFonts w:ascii="Palatino Linotype" w:hAnsi="Palatino Linotype" w:eastAsia="Calibri" w:cs="Tahoma"/>
          <w:b/>
          <w:bCs/>
          <w:i/>
          <w:szCs w:val="22"/>
          <w:lang w:eastAsia="en-US"/>
        </w:rPr>
        <w:t xml:space="preserve">cuando </w:t>
      </w:r>
      <w:r w:rsidRPr="009676E4">
        <w:rPr>
          <w:rFonts w:ascii="Palatino Linotype" w:hAnsi="Palatino Linotype" w:eastAsia="Calibri" w:cs="Tahoma"/>
          <w:bCs/>
          <w:i/>
          <w:szCs w:val="22"/>
          <w:lang w:eastAsia="en-US"/>
        </w:rPr>
        <w:t>una vez admitido, se actualicen alguno de los siguientes supuestos:</w:t>
      </w:r>
    </w:p>
    <w:p w:rsidRPr="009676E4" w:rsidR="00BF4388" w:rsidP="00BF4388" w:rsidRDefault="00BF4388" w14:paraId="1B166F0C" w14:textId="77777777">
      <w:pPr>
        <w:spacing w:line="360" w:lineRule="auto"/>
        <w:ind w:left="567" w:right="567"/>
        <w:jc w:val="both"/>
        <w:rPr>
          <w:rFonts w:ascii="Palatino Linotype" w:hAnsi="Palatino Linotype" w:eastAsia="Calibri" w:cs="Tahoma"/>
          <w:bCs/>
          <w:i/>
          <w:szCs w:val="22"/>
          <w:lang w:eastAsia="en-US"/>
        </w:rPr>
      </w:pPr>
      <w:r w:rsidRPr="009676E4">
        <w:rPr>
          <w:rFonts w:ascii="Palatino Linotype" w:hAnsi="Palatino Linotype" w:eastAsia="Calibri" w:cs="Tahoma"/>
          <w:bCs/>
          <w:i/>
          <w:szCs w:val="22"/>
          <w:lang w:eastAsia="en-US"/>
        </w:rPr>
        <w:t>I. El recurrente se desista expresamente del recurso;</w:t>
      </w:r>
    </w:p>
    <w:p w:rsidRPr="009676E4" w:rsidR="00BF4388" w:rsidP="00BF4388" w:rsidRDefault="00BF4388" w14:paraId="46AEDD66" w14:textId="77777777">
      <w:pPr>
        <w:spacing w:line="360" w:lineRule="auto"/>
        <w:ind w:left="567" w:right="567"/>
        <w:jc w:val="both"/>
        <w:rPr>
          <w:rFonts w:ascii="Palatino Linotype" w:hAnsi="Palatino Linotype" w:eastAsia="Calibri" w:cs="Tahoma"/>
          <w:bCs/>
          <w:i/>
          <w:szCs w:val="22"/>
          <w:lang w:eastAsia="en-US"/>
        </w:rPr>
      </w:pPr>
      <w:r w:rsidRPr="009676E4">
        <w:rPr>
          <w:rFonts w:ascii="Palatino Linotype" w:hAnsi="Palatino Linotype" w:eastAsia="Calibri" w:cs="Tahoma"/>
          <w:bCs/>
          <w:i/>
          <w:szCs w:val="22"/>
          <w:lang w:eastAsia="en-US"/>
        </w:rPr>
        <w:t>II. El recurrente fallezca o, tratándose de personas jurídicas colectivas, se disuelva;</w:t>
      </w:r>
    </w:p>
    <w:p w:rsidRPr="009676E4" w:rsidR="00BF4388" w:rsidP="00BF4388" w:rsidRDefault="00BF4388" w14:paraId="3D707B2E" w14:textId="77777777">
      <w:pPr>
        <w:spacing w:line="360" w:lineRule="auto"/>
        <w:ind w:left="567" w:right="567"/>
        <w:jc w:val="both"/>
        <w:rPr>
          <w:rFonts w:ascii="Palatino Linotype" w:hAnsi="Palatino Linotype" w:eastAsia="Calibri" w:cs="Tahoma"/>
          <w:b/>
          <w:bCs/>
          <w:i/>
          <w:szCs w:val="22"/>
          <w:lang w:eastAsia="en-US"/>
        </w:rPr>
      </w:pPr>
      <w:r w:rsidRPr="009676E4">
        <w:rPr>
          <w:rFonts w:ascii="Palatino Linotype" w:hAnsi="Palatino Linotype" w:eastAsia="Calibri" w:cs="Tahoma"/>
          <w:b/>
          <w:bCs/>
          <w:i/>
          <w:szCs w:val="22"/>
          <w:lang w:eastAsia="en-US"/>
        </w:rPr>
        <w:lastRenderedPageBreak/>
        <w:t>III. El sujeto obligado responsable del acto lo modifique o revoque de tal manera que el recurso de revisión quede sin materia;</w:t>
      </w:r>
    </w:p>
    <w:p w:rsidRPr="009676E4" w:rsidR="00BF4388" w:rsidP="00BF4388" w:rsidRDefault="00BF4388" w14:paraId="1F32677C" w14:textId="77777777">
      <w:pPr>
        <w:spacing w:line="360" w:lineRule="auto"/>
        <w:ind w:left="567" w:right="567"/>
        <w:jc w:val="both"/>
        <w:rPr>
          <w:rFonts w:ascii="Palatino Linotype" w:hAnsi="Palatino Linotype" w:eastAsia="Calibri" w:cs="Tahoma"/>
          <w:bCs/>
          <w:i/>
          <w:szCs w:val="22"/>
          <w:lang w:eastAsia="en-US"/>
        </w:rPr>
      </w:pPr>
      <w:r w:rsidRPr="009676E4">
        <w:rPr>
          <w:rFonts w:ascii="Palatino Linotype" w:hAnsi="Palatino Linotype" w:eastAsia="Calibri" w:cs="Tahoma"/>
          <w:bCs/>
          <w:i/>
          <w:szCs w:val="22"/>
          <w:lang w:eastAsia="en-US"/>
        </w:rPr>
        <w:t>IV a V…</w:t>
      </w:r>
    </w:p>
    <w:p w:rsidRPr="009676E4" w:rsidR="00BF4388" w:rsidP="00C10DCD" w:rsidRDefault="00BF4388" w14:paraId="6BB8B65E" w14:textId="77777777">
      <w:pPr>
        <w:autoSpaceDE w:val="0"/>
        <w:autoSpaceDN w:val="0"/>
        <w:adjustRightInd w:val="0"/>
        <w:spacing w:line="360" w:lineRule="auto"/>
        <w:jc w:val="both"/>
        <w:rPr>
          <w:rFonts w:ascii="Palatino Linotype" w:hAnsi="Palatino Linotype" w:eastAsia="Calibri" w:cs="Tahoma"/>
          <w:b/>
          <w:color w:val="000000"/>
          <w:sz w:val="22"/>
          <w:szCs w:val="22"/>
          <w:lang w:eastAsia="es-MX"/>
        </w:rPr>
      </w:pPr>
    </w:p>
    <w:p w:rsidRPr="009676E4" w:rsidR="00C10DCD" w:rsidP="00C10DCD" w:rsidRDefault="00C10DCD" w14:paraId="28392870" w14:textId="77777777">
      <w:pPr>
        <w:tabs>
          <w:tab w:val="left" w:pos="4962"/>
        </w:tabs>
        <w:spacing w:line="360" w:lineRule="auto"/>
        <w:jc w:val="both"/>
        <w:rPr>
          <w:rFonts w:ascii="Palatino Linotype" w:hAnsi="Palatino Linotype" w:eastAsia="Calibri" w:cs="Tahoma"/>
          <w:b/>
          <w:iCs/>
          <w:sz w:val="22"/>
          <w:szCs w:val="24"/>
          <w:lang w:val="es-ES" w:eastAsia="es-ES_tradnl"/>
        </w:rPr>
      </w:pPr>
      <w:r w:rsidRPr="009676E4">
        <w:rPr>
          <w:rFonts w:ascii="Palatino Linotype" w:hAnsi="Palatino Linotype" w:eastAsia="Calibri" w:cs="Tahoma"/>
          <w:b/>
          <w:iCs/>
          <w:sz w:val="22"/>
          <w:szCs w:val="24"/>
          <w:lang w:val="es-ES" w:eastAsia="es-ES_tradnl"/>
        </w:rPr>
        <w:t xml:space="preserve">TERCERO. Determinación de la Controversia. </w:t>
      </w:r>
    </w:p>
    <w:p w:rsidRPr="009676E4" w:rsidR="00FA3C9F" w:rsidP="00C10DCD" w:rsidRDefault="00FA3C9F" w14:paraId="33D126EE" w14:textId="77777777">
      <w:pPr>
        <w:tabs>
          <w:tab w:val="left" w:pos="4962"/>
        </w:tabs>
        <w:spacing w:line="360" w:lineRule="auto"/>
        <w:jc w:val="both"/>
        <w:rPr>
          <w:rFonts w:ascii="Palatino Linotype" w:hAnsi="Palatino Linotype" w:eastAsia="Calibri" w:cs="Tahoma"/>
          <w:b/>
          <w:iCs/>
          <w:sz w:val="22"/>
          <w:szCs w:val="24"/>
          <w:lang w:val="es-ES" w:eastAsia="es-ES_tradnl"/>
        </w:rPr>
      </w:pPr>
    </w:p>
    <w:p w:rsidRPr="009676E4" w:rsidR="000008B6" w:rsidP="00C10DCD" w:rsidRDefault="00C10DCD" w14:paraId="79CF54EB" w14:textId="77777777">
      <w:pPr>
        <w:tabs>
          <w:tab w:val="left" w:pos="4962"/>
        </w:tabs>
        <w:spacing w:line="360" w:lineRule="auto"/>
        <w:jc w:val="both"/>
        <w:rPr>
          <w:rFonts w:ascii="Palatino Linotype" w:hAnsi="Palatino Linotype" w:eastAsia="Calibri" w:cs="Tahoma"/>
          <w:sz w:val="22"/>
          <w:szCs w:val="22"/>
          <w:lang w:eastAsia="en-US"/>
        </w:rPr>
      </w:pPr>
      <w:r w:rsidRPr="009676E4">
        <w:rPr>
          <w:rFonts w:ascii="Palatino Linotype" w:hAnsi="Palatino Linotype" w:eastAsia="Calibri" w:cs="Tahoma"/>
          <w:iCs/>
          <w:sz w:val="22"/>
          <w:szCs w:val="22"/>
          <w:lang w:eastAsia="es-ES_tradnl"/>
        </w:rPr>
        <w:t xml:space="preserve">Con el objeto de ilustrar la controversia planteada, en los Recursos de Revisión resulta conveniente precisar lo que el Particular solicitó al </w:t>
      </w:r>
      <w:r w:rsidRPr="009676E4" w:rsidR="00616AEC">
        <w:rPr>
          <w:rFonts w:ascii="Palatino Linotype" w:hAnsi="Palatino Linotype" w:eastAsia="Calibri" w:cs="Tahoma"/>
          <w:sz w:val="22"/>
          <w:szCs w:val="22"/>
          <w:lang w:eastAsia="en-US"/>
        </w:rPr>
        <w:t>Ayuntamiento de Ecatepec de Morelos</w:t>
      </w:r>
      <w:r w:rsidRPr="009676E4" w:rsidR="00E7021F">
        <w:rPr>
          <w:rFonts w:ascii="Palatino Linotype" w:hAnsi="Palatino Linotype" w:eastAsia="Calibri" w:cs="Tahoma"/>
          <w:sz w:val="22"/>
          <w:szCs w:val="22"/>
          <w:lang w:eastAsia="en-US"/>
        </w:rPr>
        <w:t>:</w:t>
      </w:r>
    </w:p>
    <w:p w:rsidRPr="009676E4" w:rsidR="00BF4388" w:rsidP="00C10DCD" w:rsidRDefault="00BF4388" w14:paraId="21F9C11F" w14:textId="77777777">
      <w:pPr>
        <w:tabs>
          <w:tab w:val="left" w:pos="4962"/>
        </w:tabs>
        <w:spacing w:line="360" w:lineRule="auto"/>
        <w:jc w:val="both"/>
        <w:rPr>
          <w:rFonts w:ascii="Palatino Linotype" w:hAnsi="Palatino Linotype" w:eastAsia="Calibri" w:cs="Tahoma"/>
          <w:sz w:val="22"/>
          <w:szCs w:val="22"/>
          <w:lang w:eastAsia="en-US"/>
        </w:rPr>
      </w:pPr>
    </w:p>
    <w:p w:rsidRPr="009676E4" w:rsidR="00D731FA" w:rsidP="00BF4388" w:rsidRDefault="00D731FA" w14:paraId="05727E95" w14:textId="77777777">
      <w:pPr>
        <w:pStyle w:val="Prrafodelista"/>
        <w:numPr>
          <w:ilvl w:val="0"/>
          <w:numId w:val="48"/>
        </w:numPr>
        <w:tabs>
          <w:tab w:val="left" w:pos="4962"/>
        </w:tabs>
        <w:spacing w:line="360" w:lineRule="auto"/>
        <w:jc w:val="both"/>
        <w:rPr>
          <w:rFonts w:ascii="Palatino Linotype" w:hAnsi="Palatino Linotype" w:eastAsia="Calibri" w:cs="Tahoma"/>
          <w:szCs w:val="22"/>
          <w:lang w:eastAsia="en-US"/>
        </w:rPr>
      </w:pPr>
      <w:r w:rsidRPr="009676E4">
        <w:rPr>
          <w:rFonts w:ascii="Palatino Linotype" w:hAnsi="Palatino Linotype" w:eastAsia="Calibri" w:cs="Tahoma"/>
          <w:szCs w:val="22"/>
          <w:lang w:eastAsia="en-US"/>
        </w:rPr>
        <w:t>Costo de remodelación de la sala de cabildo del gobierno municipal realizada en el periodo diciembre 2021 a enero 2022, así como los contratos celebrados para llevar a cabo dicha remodelación.</w:t>
      </w:r>
    </w:p>
    <w:p w:rsidRPr="009676E4" w:rsidR="00D731FA" w:rsidP="00C10DCD" w:rsidRDefault="00D731FA" w14:paraId="146ED613" w14:textId="77777777">
      <w:pPr>
        <w:tabs>
          <w:tab w:val="left" w:pos="4962"/>
        </w:tabs>
        <w:spacing w:line="360" w:lineRule="auto"/>
        <w:jc w:val="both"/>
        <w:rPr>
          <w:rFonts w:ascii="Palatino Linotype" w:hAnsi="Palatino Linotype" w:eastAsia="Calibri" w:cs="Tahoma"/>
          <w:sz w:val="22"/>
          <w:szCs w:val="22"/>
          <w:lang w:eastAsia="en-US"/>
        </w:rPr>
      </w:pPr>
    </w:p>
    <w:p w:rsidRPr="009676E4" w:rsidR="00C10DCD" w:rsidP="00C10DCD" w:rsidRDefault="00E3675A" w14:paraId="7B17565D" w14:textId="77777777">
      <w:pPr>
        <w:tabs>
          <w:tab w:val="left" w:pos="4962"/>
        </w:tabs>
        <w:spacing w:line="360" w:lineRule="auto"/>
        <w:jc w:val="both"/>
        <w:rPr>
          <w:rFonts w:ascii="Palatino Linotype" w:hAnsi="Palatino Linotype" w:eastAsia="Calibri" w:cs="Tahoma"/>
          <w:b/>
          <w:sz w:val="22"/>
          <w:szCs w:val="22"/>
          <w:lang w:eastAsia="es-ES_tradnl"/>
        </w:rPr>
      </w:pPr>
      <w:r w:rsidRPr="009676E4">
        <w:rPr>
          <w:rFonts w:ascii="Palatino Linotype" w:hAnsi="Palatino Linotype" w:eastAsia="Calibri" w:cs="Tahoma"/>
          <w:iCs/>
          <w:sz w:val="22"/>
          <w:szCs w:val="22"/>
          <w:lang w:eastAsia="es-ES_tradnl"/>
        </w:rPr>
        <w:t>En respuesta</w:t>
      </w:r>
      <w:r w:rsidRPr="009676E4" w:rsidR="00C10DCD">
        <w:rPr>
          <w:rFonts w:ascii="Palatino Linotype" w:hAnsi="Palatino Linotype" w:eastAsia="Calibri" w:cs="Tahoma"/>
          <w:iCs/>
          <w:sz w:val="22"/>
          <w:szCs w:val="22"/>
          <w:lang w:val="es-ES" w:eastAsia="es-ES_tradnl"/>
        </w:rPr>
        <w:t xml:space="preserve">, el Sujeto Obligado, </w:t>
      </w:r>
      <w:r w:rsidRPr="009676E4" w:rsidR="00D731FA">
        <w:rPr>
          <w:rFonts w:ascii="Palatino Linotype" w:hAnsi="Palatino Linotype" w:eastAsia="Calibri" w:cs="Tahoma"/>
          <w:iCs/>
          <w:sz w:val="22"/>
          <w:szCs w:val="22"/>
          <w:lang w:val="es-ES" w:eastAsia="es-ES_tradnl"/>
        </w:rPr>
        <w:t>señaló no contar con información</w:t>
      </w:r>
      <w:r w:rsidRPr="009676E4" w:rsidR="00C10DCD">
        <w:rPr>
          <w:rFonts w:ascii="Palatino Linotype" w:hAnsi="Palatino Linotype" w:eastAsia="Calibri" w:cs="Tahoma"/>
          <w:iCs/>
          <w:sz w:val="22"/>
          <w:szCs w:val="22"/>
          <w:lang w:val="es-ES" w:eastAsia="es-ES_tradnl"/>
        </w:rPr>
        <w:t xml:space="preserve">, </w:t>
      </w:r>
      <w:r w:rsidRPr="009676E4" w:rsidR="00C10DCD">
        <w:rPr>
          <w:rFonts w:ascii="Palatino Linotype" w:hAnsi="Palatino Linotype" w:eastAsia="Calibri" w:cs="Tahoma"/>
          <w:iCs/>
          <w:sz w:val="22"/>
          <w:szCs w:val="22"/>
          <w:lang w:eastAsia="es-ES_tradnl"/>
        </w:rPr>
        <w:t xml:space="preserve">razón por la cual el Recurrente se inconformó por </w:t>
      </w:r>
      <w:r w:rsidRPr="009676E4" w:rsidR="00E7021F">
        <w:rPr>
          <w:rFonts w:ascii="Palatino Linotype" w:hAnsi="Palatino Linotype" w:eastAsia="Calibri" w:cs="Tahoma"/>
          <w:iCs/>
          <w:sz w:val="22"/>
          <w:szCs w:val="22"/>
          <w:lang w:eastAsia="es-ES_tradnl"/>
        </w:rPr>
        <w:t xml:space="preserve">la </w:t>
      </w:r>
      <w:r w:rsidRPr="009676E4" w:rsidR="00D731FA">
        <w:rPr>
          <w:rFonts w:ascii="Palatino Linotype" w:hAnsi="Palatino Linotype" w:eastAsia="Calibri" w:cs="Tahoma"/>
          <w:iCs/>
          <w:sz w:val="22"/>
          <w:szCs w:val="22"/>
          <w:lang w:eastAsia="es-ES_tradnl"/>
        </w:rPr>
        <w:t xml:space="preserve">negativa a proporcionar la información y por la entrega de documentación </w:t>
      </w:r>
      <w:r w:rsidRPr="009676E4" w:rsidR="00E7021F">
        <w:rPr>
          <w:rFonts w:ascii="Palatino Linotype" w:hAnsi="Palatino Linotype" w:eastAsia="Calibri" w:cs="Tahoma"/>
          <w:iCs/>
          <w:sz w:val="22"/>
          <w:szCs w:val="22"/>
          <w:lang w:eastAsia="es-ES_tradnl"/>
        </w:rPr>
        <w:t>incompleta</w:t>
      </w:r>
      <w:r w:rsidRPr="009676E4" w:rsidR="00C10DCD">
        <w:rPr>
          <w:rFonts w:ascii="Palatino Linotype" w:hAnsi="Palatino Linotype" w:eastAsia="Calibri" w:cs="Tahoma"/>
          <w:iCs/>
          <w:sz w:val="22"/>
          <w:szCs w:val="22"/>
          <w:lang w:eastAsia="es-ES_tradnl"/>
        </w:rPr>
        <w:t xml:space="preserve">, </w:t>
      </w:r>
      <w:r w:rsidRPr="009676E4" w:rsidR="00C10DCD">
        <w:rPr>
          <w:rFonts w:ascii="Palatino Linotype" w:hAnsi="Palatino Linotype" w:eastAsia="Calibri" w:cs="Tahoma"/>
          <w:sz w:val="22"/>
          <w:szCs w:val="22"/>
          <w:lang w:eastAsia="es-ES_tradnl"/>
        </w:rPr>
        <w:t xml:space="preserve">por lo que se entrará al estudio del asunto por el supuesto previsto en el artículo 179, </w:t>
      </w:r>
      <w:r w:rsidRPr="009676E4" w:rsidR="00BF4388">
        <w:rPr>
          <w:rFonts w:ascii="Palatino Linotype" w:hAnsi="Palatino Linotype" w:eastAsia="Calibri" w:cs="Tahoma"/>
          <w:sz w:val="22"/>
          <w:szCs w:val="22"/>
          <w:lang w:eastAsia="es-ES_tradnl"/>
        </w:rPr>
        <w:t>fracción</w:t>
      </w:r>
      <w:r w:rsidRPr="009676E4" w:rsidR="004B648E">
        <w:rPr>
          <w:rFonts w:ascii="Palatino Linotype" w:hAnsi="Palatino Linotype" w:eastAsia="Calibri" w:cs="Tahoma"/>
          <w:sz w:val="22"/>
          <w:szCs w:val="22"/>
          <w:lang w:eastAsia="es-ES_tradnl"/>
        </w:rPr>
        <w:t xml:space="preserve"> </w:t>
      </w:r>
      <w:r w:rsidRPr="009676E4" w:rsidR="00D731FA">
        <w:rPr>
          <w:rFonts w:ascii="Palatino Linotype" w:hAnsi="Palatino Linotype" w:eastAsia="Calibri" w:cs="Tahoma"/>
          <w:sz w:val="22"/>
          <w:szCs w:val="22"/>
          <w:lang w:eastAsia="es-ES_tradnl"/>
        </w:rPr>
        <w:t>I</w:t>
      </w:r>
      <w:r w:rsidRPr="009676E4" w:rsidR="00C10DCD">
        <w:rPr>
          <w:rFonts w:ascii="Palatino Linotype" w:hAnsi="Palatino Linotype" w:eastAsia="Calibri" w:cs="Tahoma"/>
          <w:sz w:val="22"/>
          <w:szCs w:val="22"/>
          <w:lang w:eastAsia="es-ES_tradnl"/>
        </w:rPr>
        <w:t>, de la Ley de Transparencia y Acceso a la Información Pública del Estado de México y Municipios</w:t>
      </w:r>
      <w:r w:rsidRPr="009676E4" w:rsidR="00C10DCD">
        <w:rPr>
          <w:rFonts w:ascii="Palatino Linotype" w:hAnsi="Palatino Linotype" w:eastAsia="Calibri" w:cs="Tahoma"/>
          <w:b/>
          <w:sz w:val="22"/>
          <w:szCs w:val="22"/>
          <w:lang w:eastAsia="es-ES_tradnl"/>
        </w:rPr>
        <w:t>.</w:t>
      </w:r>
    </w:p>
    <w:p w:rsidRPr="009676E4" w:rsidR="00E3675A" w:rsidP="00C10DCD" w:rsidRDefault="00E3675A" w14:paraId="49592838" w14:textId="77777777">
      <w:pPr>
        <w:tabs>
          <w:tab w:val="left" w:pos="4962"/>
        </w:tabs>
        <w:spacing w:line="360" w:lineRule="auto"/>
        <w:jc w:val="both"/>
        <w:rPr>
          <w:rFonts w:ascii="Palatino Linotype" w:hAnsi="Palatino Linotype" w:eastAsia="Calibri" w:cs="Tahoma"/>
          <w:sz w:val="22"/>
          <w:szCs w:val="22"/>
          <w:lang w:eastAsia="es-ES_tradnl"/>
        </w:rPr>
      </w:pPr>
    </w:p>
    <w:p w:rsidRPr="009676E4" w:rsidR="00C10DCD" w:rsidP="00C10DCD" w:rsidRDefault="00C10DCD" w14:paraId="7C68BEB0" w14:textId="77777777">
      <w:pPr>
        <w:tabs>
          <w:tab w:val="left" w:pos="4962"/>
        </w:tabs>
        <w:spacing w:line="360" w:lineRule="auto"/>
        <w:jc w:val="both"/>
        <w:rPr>
          <w:rFonts w:ascii="Palatino Linotype" w:hAnsi="Palatino Linotype" w:eastAsia="Calibri" w:cs="Tahoma"/>
          <w:iCs/>
          <w:sz w:val="22"/>
          <w:szCs w:val="22"/>
          <w:lang w:eastAsia="es-ES_tradnl"/>
        </w:rPr>
      </w:pPr>
      <w:r w:rsidRPr="009676E4">
        <w:rPr>
          <w:rFonts w:ascii="Palatino Linotype" w:hAnsi="Palatino Linotype" w:eastAsia="Calibri"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Pr="009676E4" w:rsidR="00C10DCD" w:rsidP="00C10DCD" w:rsidRDefault="00C10DCD" w14:paraId="596857AD" w14:textId="77777777">
      <w:pPr>
        <w:tabs>
          <w:tab w:val="left" w:pos="4962"/>
        </w:tabs>
        <w:spacing w:line="360" w:lineRule="auto"/>
        <w:jc w:val="both"/>
        <w:rPr>
          <w:rFonts w:ascii="Palatino Linotype" w:hAnsi="Palatino Linotype" w:eastAsia="Calibri" w:cs="Tahoma"/>
          <w:iCs/>
          <w:sz w:val="22"/>
          <w:szCs w:val="24"/>
          <w:lang w:val="es-ES" w:eastAsia="es-ES_tradnl"/>
        </w:rPr>
      </w:pPr>
    </w:p>
    <w:p w:rsidRPr="009676E4" w:rsidR="00C10DCD" w:rsidP="00C10DCD" w:rsidRDefault="00C10DCD" w14:paraId="12F87DDD" w14:textId="77777777">
      <w:pPr>
        <w:spacing w:line="360" w:lineRule="auto"/>
        <w:ind w:right="-93"/>
        <w:jc w:val="both"/>
        <w:rPr>
          <w:rFonts w:ascii="Palatino Linotype" w:hAnsi="Palatino Linotype" w:cs="Tahoma"/>
          <w:b/>
          <w:sz w:val="22"/>
          <w:szCs w:val="24"/>
        </w:rPr>
      </w:pPr>
      <w:r w:rsidRPr="009676E4">
        <w:rPr>
          <w:rFonts w:ascii="Palatino Linotype" w:hAnsi="Palatino Linotype" w:cs="Tahoma"/>
          <w:b/>
          <w:sz w:val="22"/>
          <w:szCs w:val="24"/>
          <w:lang w:val="es-ES"/>
        </w:rPr>
        <w:t xml:space="preserve">CUARTO. </w:t>
      </w:r>
      <w:r w:rsidRPr="009676E4">
        <w:rPr>
          <w:rFonts w:ascii="Palatino Linotype" w:hAnsi="Palatino Linotype" w:cs="Tahoma"/>
          <w:b/>
          <w:sz w:val="22"/>
          <w:szCs w:val="24"/>
        </w:rPr>
        <w:t>Marco normativo aplicable en materia de transparencia y acceso a la información pública.</w:t>
      </w:r>
    </w:p>
    <w:p w:rsidRPr="009676E4" w:rsidR="00FA3C9F" w:rsidP="00C10DCD" w:rsidRDefault="00FA3C9F" w14:paraId="62013DFB" w14:textId="77777777">
      <w:pPr>
        <w:spacing w:line="360" w:lineRule="auto"/>
        <w:ind w:right="-93"/>
        <w:jc w:val="both"/>
        <w:rPr>
          <w:rFonts w:ascii="Palatino Linotype" w:hAnsi="Palatino Linotype" w:cs="Tahoma"/>
          <w:b/>
          <w:sz w:val="22"/>
          <w:szCs w:val="24"/>
        </w:rPr>
      </w:pPr>
    </w:p>
    <w:p w:rsidRPr="009676E4" w:rsidR="00C10DCD" w:rsidP="00C10DCD" w:rsidRDefault="00C10DCD" w14:paraId="64B3B6F3" w14:textId="77777777">
      <w:pPr>
        <w:spacing w:line="360" w:lineRule="auto"/>
        <w:contextualSpacing/>
        <w:jc w:val="both"/>
        <w:rPr>
          <w:rFonts w:ascii="Palatino Linotype" w:hAnsi="Palatino Linotype" w:cs="Tahoma"/>
          <w:sz w:val="22"/>
          <w:szCs w:val="24"/>
        </w:rPr>
      </w:pPr>
      <w:r w:rsidRPr="009676E4">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9676E4" w:rsidR="00273348" w:rsidP="00C10DCD" w:rsidRDefault="00273348" w14:paraId="5D7E7047" w14:textId="77777777">
      <w:pPr>
        <w:spacing w:line="360" w:lineRule="auto"/>
        <w:contextualSpacing/>
        <w:jc w:val="both"/>
        <w:rPr>
          <w:rFonts w:ascii="Palatino Linotype" w:hAnsi="Palatino Linotype" w:cs="Tahoma"/>
          <w:sz w:val="22"/>
          <w:szCs w:val="24"/>
        </w:rPr>
      </w:pPr>
    </w:p>
    <w:p w:rsidRPr="009676E4" w:rsidR="00C10DCD" w:rsidP="00C10DCD" w:rsidRDefault="00C10DCD" w14:paraId="56A63220" w14:textId="77777777">
      <w:pPr>
        <w:spacing w:line="360" w:lineRule="auto"/>
        <w:jc w:val="both"/>
        <w:rPr>
          <w:rFonts w:ascii="Palatino Linotype" w:hAnsi="Palatino Linotype" w:cs="Tahoma"/>
          <w:sz w:val="22"/>
          <w:szCs w:val="24"/>
        </w:rPr>
      </w:pPr>
      <w:r w:rsidRPr="009676E4">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9676E4" w:rsidR="00C10DCD" w:rsidP="00C10DCD" w:rsidRDefault="00C10DCD" w14:paraId="40DDE9C4" w14:textId="77777777">
      <w:pPr>
        <w:spacing w:line="360" w:lineRule="auto"/>
        <w:jc w:val="both"/>
        <w:rPr>
          <w:rFonts w:ascii="Palatino Linotype" w:hAnsi="Palatino Linotype" w:cs="Tahoma"/>
          <w:sz w:val="22"/>
          <w:szCs w:val="24"/>
        </w:rPr>
      </w:pPr>
    </w:p>
    <w:p w:rsidRPr="009676E4" w:rsidR="00C10DCD" w:rsidP="00C10DCD" w:rsidRDefault="00C10DCD" w14:paraId="1C5DCC83" w14:textId="77777777">
      <w:pPr>
        <w:spacing w:line="360" w:lineRule="auto"/>
        <w:jc w:val="both"/>
        <w:rPr>
          <w:rFonts w:ascii="Palatino Linotype" w:hAnsi="Palatino Linotype" w:cs="Tahoma"/>
          <w:sz w:val="22"/>
          <w:szCs w:val="24"/>
        </w:rPr>
      </w:pPr>
      <w:r w:rsidRPr="009676E4">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9676E4" w:rsidR="00C10DCD" w:rsidP="00C10DCD" w:rsidRDefault="00C10DCD" w14:paraId="557B7BEE" w14:textId="77777777">
      <w:pPr>
        <w:spacing w:line="360" w:lineRule="auto"/>
        <w:jc w:val="both"/>
        <w:rPr>
          <w:rFonts w:ascii="Palatino Linotype" w:hAnsi="Palatino Linotype" w:cs="Tahoma"/>
          <w:sz w:val="22"/>
          <w:szCs w:val="24"/>
        </w:rPr>
      </w:pPr>
    </w:p>
    <w:p w:rsidRPr="009676E4" w:rsidR="00C10DCD" w:rsidP="00C10DCD" w:rsidRDefault="00C10DCD" w14:paraId="7D4E3818" w14:textId="77777777">
      <w:pPr>
        <w:spacing w:line="360" w:lineRule="auto"/>
        <w:jc w:val="both"/>
        <w:rPr>
          <w:rFonts w:ascii="Palatino Linotype" w:hAnsi="Palatino Linotype" w:cs="Tahoma"/>
          <w:sz w:val="22"/>
          <w:szCs w:val="24"/>
        </w:rPr>
      </w:pPr>
      <w:r w:rsidRPr="009676E4">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rsidRPr="009676E4" w:rsidR="00C10DCD" w:rsidP="00C10DCD" w:rsidRDefault="00C10DCD" w14:paraId="3CCADA5E" w14:textId="77777777">
      <w:pPr>
        <w:spacing w:line="360" w:lineRule="auto"/>
        <w:jc w:val="both"/>
        <w:rPr>
          <w:rFonts w:ascii="Palatino Linotype" w:hAnsi="Palatino Linotype" w:cs="Tahoma"/>
          <w:sz w:val="22"/>
          <w:szCs w:val="24"/>
        </w:rPr>
      </w:pPr>
    </w:p>
    <w:p w:rsidRPr="009676E4" w:rsidR="00C10DCD" w:rsidP="00C10DCD" w:rsidRDefault="00C10DCD" w14:paraId="4D28267C" w14:textId="77777777">
      <w:pPr>
        <w:spacing w:line="360" w:lineRule="auto"/>
        <w:jc w:val="both"/>
        <w:rPr>
          <w:rFonts w:ascii="Palatino Linotype" w:hAnsi="Palatino Linotype" w:cs="Tahoma"/>
          <w:sz w:val="22"/>
          <w:szCs w:val="24"/>
        </w:rPr>
      </w:pPr>
      <w:r w:rsidRPr="009676E4">
        <w:rPr>
          <w:rFonts w:ascii="Palatino Linotype" w:hAnsi="Palatino Linotype" w:cs="Tahoma"/>
          <w:sz w:val="22"/>
          <w:szCs w:val="24"/>
        </w:rPr>
        <w:t>El artículo 12, que, quienes generen, recopilen, administren, manejen, procesen, archiven o conserven información pública serán responsables de la misma.</w:t>
      </w:r>
      <w:r w:rsidRPr="009676E4" w:rsidR="00FA3C9F">
        <w:rPr>
          <w:rFonts w:ascii="Palatino Linotype" w:hAnsi="Palatino Linotype" w:cs="Tahoma"/>
          <w:sz w:val="22"/>
          <w:szCs w:val="24"/>
        </w:rPr>
        <w:t xml:space="preserve"> </w:t>
      </w:r>
      <w:r w:rsidRPr="009676E4">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rsidRPr="009676E4" w:rsidR="00C10DCD" w:rsidP="00C10DCD" w:rsidRDefault="00C10DCD" w14:paraId="185930D3" w14:textId="77777777">
      <w:pPr>
        <w:spacing w:line="360" w:lineRule="auto"/>
        <w:jc w:val="both"/>
        <w:rPr>
          <w:rFonts w:ascii="Palatino Linotype" w:hAnsi="Palatino Linotype" w:cs="Tahoma"/>
          <w:szCs w:val="24"/>
        </w:rPr>
      </w:pPr>
    </w:p>
    <w:p w:rsidRPr="009676E4" w:rsidR="00C10DCD" w:rsidP="00C10DCD" w:rsidRDefault="00C10DCD" w14:paraId="30B2D6F6" w14:textId="77777777">
      <w:pPr>
        <w:spacing w:line="360" w:lineRule="auto"/>
        <w:jc w:val="both"/>
        <w:rPr>
          <w:rFonts w:ascii="Palatino Linotype" w:hAnsi="Palatino Linotype" w:cs="Tahoma"/>
          <w:sz w:val="22"/>
          <w:szCs w:val="24"/>
        </w:rPr>
      </w:pPr>
      <w:r w:rsidRPr="009676E4">
        <w:rPr>
          <w:rFonts w:ascii="Palatino Linotype" w:hAnsi="Palatino Linotype" w:cs="Tahoma"/>
          <w:sz w:val="22"/>
          <w:szCs w:val="24"/>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9676E4" w:rsidR="00C10DCD" w:rsidP="00C10DCD" w:rsidRDefault="00C10DCD" w14:paraId="57ED59B5" w14:textId="77777777">
      <w:pPr>
        <w:spacing w:line="360" w:lineRule="auto"/>
        <w:jc w:val="both"/>
        <w:rPr>
          <w:rFonts w:ascii="Palatino Linotype" w:hAnsi="Palatino Linotype" w:cs="Tahoma"/>
          <w:sz w:val="22"/>
          <w:szCs w:val="24"/>
        </w:rPr>
      </w:pPr>
    </w:p>
    <w:p w:rsidRPr="009676E4" w:rsidR="00C10DCD" w:rsidP="00C10DCD" w:rsidRDefault="00C10DCD" w14:paraId="47975363" w14:textId="77777777">
      <w:pPr>
        <w:spacing w:line="360" w:lineRule="auto"/>
        <w:jc w:val="both"/>
        <w:rPr>
          <w:rFonts w:ascii="Palatino Linotype" w:hAnsi="Palatino Linotype" w:cs="Tahoma"/>
          <w:b/>
          <w:sz w:val="22"/>
          <w:szCs w:val="24"/>
          <w:lang w:val="es-ES"/>
        </w:rPr>
      </w:pPr>
      <w:r w:rsidRPr="009676E4">
        <w:rPr>
          <w:rFonts w:ascii="Palatino Linotype" w:hAnsi="Palatino Linotype" w:cs="Tahoma"/>
          <w:b/>
          <w:caps/>
          <w:sz w:val="22"/>
          <w:szCs w:val="24"/>
          <w:lang w:val="es-ES"/>
        </w:rPr>
        <w:t>Quinto</w:t>
      </w:r>
      <w:r w:rsidRPr="009676E4">
        <w:rPr>
          <w:rFonts w:ascii="Palatino Linotype" w:hAnsi="Palatino Linotype" w:cs="Tahoma"/>
          <w:b/>
          <w:sz w:val="22"/>
          <w:szCs w:val="24"/>
          <w:lang w:val="es-ES"/>
        </w:rPr>
        <w:t>. Estudio de Fondo.</w:t>
      </w:r>
    </w:p>
    <w:p w:rsidRPr="009676E4" w:rsidR="00FA3C9F" w:rsidP="00C10DCD" w:rsidRDefault="00FA3C9F" w14:paraId="1366E69E" w14:textId="77777777">
      <w:pPr>
        <w:spacing w:line="360" w:lineRule="auto"/>
        <w:jc w:val="both"/>
        <w:rPr>
          <w:rFonts w:ascii="Palatino Linotype" w:hAnsi="Palatino Linotype" w:cs="Tahoma"/>
          <w:b/>
          <w:sz w:val="22"/>
          <w:szCs w:val="24"/>
          <w:lang w:val="es-ES"/>
        </w:rPr>
      </w:pPr>
    </w:p>
    <w:p w:rsidRPr="009676E4" w:rsidR="00C10DCD" w:rsidP="00C10DCD" w:rsidRDefault="00C10DCD" w14:paraId="6DA9F338" w14:textId="77777777">
      <w:pPr>
        <w:spacing w:line="360" w:lineRule="auto"/>
        <w:jc w:val="both"/>
        <w:rPr>
          <w:rFonts w:ascii="Palatino Linotype" w:hAnsi="Palatino Linotype" w:cs="Tahoma"/>
          <w:sz w:val="22"/>
          <w:szCs w:val="22"/>
        </w:rPr>
      </w:pPr>
      <w:r w:rsidRPr="009676E4">
        <w:rPr>
          <w:rFonts w:ascii="Palatino Linotype" w:hAnsi="Palatino Linotype" w:cs="Tahoma"/>
          <w:sz w:val="22"/>
          <w:szCs w:val="22"/>
        </w:rPr>
        <w:t>Una vez determinada la vía sobre la que versará la presente Resolución y previa revisión del expediente electrónico formado en el Sistema de Acceso a la Información Mexiquense (SAIMEX), con motivo de las solicitudes de información y de los recursos a que dan origen, es conveniente analizar si la respuesta del Sujeto Obligado cumple con los requisitos y procedimientos del derecho de acceso a la información pública.</w:t>
      </w:r>
    </w:p>
    <w:p w:rsidRPr="009676E4" w:rsidR="00C10DCD" w:rsidP="00C10DCD" w:rsidRDefault="00C10DCD" w14:paraId="2BE4918C" w14:textId="77777777">
      <w:pPr>
        <w:spacing w:line="360" w:lineRule="auto"/>
        <w:jc w:val="both"/>
        <w:rPr>
          <w:rFonts w:ascii="Palatino Linotype" w:hAnsi="Palatino Linotype" w:cs="Tahoma"/>
          <w:sz w:val="22"/>
          <w:szCs w:val="22"/>
        </w:rPr>
      </w:pPr>
    </w:p>
    <w:p w:rsidRPr="009676E4" w:rsidR="00C10DCD" w:rsidP="00C10DCD" w:rsidRDefault="00C10DCD" w14:paraId="7AB07867" w14:textId="77777777">
      <w:pPr>
        <w:spacing w:line="360" w:lineRule="auto"/>
        <w:jc w:val="both"/>
        <w:rPr>
          <w:rFonts w:ascii="Palatino Linotype" w:hAnsi="Palatino Linotype" w:cs="Tahoma"/>
          <w:sz w:val="22"/>
          <w:szCs w:val="22"/>
        </w:rPr>
      </w:pPr>
      <w:r w:rsidRPr="009676E4">
        <w:rPr>
          <w:rFonts w:ascii="Palatino Linotype" w:hAnsi="Palatino Linotype" w:cs="Tahoma"/>
          <w:sz w:val="22"/>
          <w:szCs w:val="22"/>
          <w:lang w:val="es-ES_tradnl"/>
        </w:rPr>
        <w:t xml:space="preserve">En ese orden de ideas, </w:t>
      </w:r>
      <w:r w:rsidRPr="009676E4">
        <w:rPr>
          <w:rFonts w:ascii="Palatino Linotype" w:hAnsi="Palatino Linotype" w:cs="Tahoma"/>
          <w:sz w:val="22"/>
          <w:szCs w:val="22"/>
        </w:rPr>
        <w:t xml:space="preserve">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de Transparencia, Acceso a la Información  Pública,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9676E4" w:rsidR="00C10DCD" w:rsidP="00C10DCD" w:rsidRDefault="00C10DCD" w14:paraId="5F0811BC" w14:textId="77777777">
      <w:pPr>
        <w:tabs>
          <w:tab w:val="left" w:pos="1562"/>
        </w:tabs>
        <w:spacing w:line="360" w:lineRule="auto"/>
        <w:jc w:val="both"/>
        <w:rPr>
          <w:rFonts w:ascii="Palatino Linotype" w:hAnsi="Palatino Linotype" w:cs="Tahoma"/>
          <w:sz w:val="22"/>
          <w:szCs w:val="22"/>
        </w:rPr>
      </w:pPr>
    </w:p>
    <w:p w:rsidRPr="009676E4" w:rsidR="00C10DCD" w:rsidP="00C10DCD" w:rsidRDefault="00C10DCD" w14:paraId="539D3F20" w14:textId="77777777">
      <w:pPr>
        <w:spacing w:line="360" w:lineRule="auto"/>
        <w:jc w:val="both"/>
        <w:rPr>
          <w:rFonts w:ascii="Palatino Linotype" w:hAnsi="Palatino Linotype" w:cs="Tahoma"/>
          <w:i/>
          <w:sz w:val="22"/>
          <w:szCs w:val="22"/>
        </w:rPr>
      </w:pPr>
      <w:r w:rsidRPr="009676E4">
        <w:rPr>
          <w:rFonts w:ascii="Palatino Linotype" w:hAnsi="Palatino Linotype" w:cs="Tahoma"/>
          <w:sz w:val="22"/>
          <w:szCs w:val="22"/>
        </w:rPr>
        <w:lastRenderedPageBreak/>
        <w:t>De lo anterior, se deduce que la información generada, obtenida, adquirida, transmitida, administrada o en posesión de los Sujetos Obligados, será accesible a cualquier persona, privilegiando el principio de máxima publicidad de la información.</w:t>
      </w:r>
    </w:p>
    <w:p w:rsidRPr="009676E4" w:rsidR="00C10DCD" w:rsidP="00C10DCD" w:rsidRDefault="00C10DCD" w14:paraId="528B82B2" w14:textId="77777777">
      <w:pPr>
        <w:spacing w:line="360" w:lineRule="auto"/>
        <w:jc w:val="both"/>
        <w:rPr>
          <w:rFonts w:ascii="Palatino Linotype" w:hAnsi="Palatino Linotype" w:cs="Tahoma"/>
          <w:sz w:val="22"/>
          <w:szCs w:val="22"/>
        </w:rPr>
      </w:pPr>
    </w:p>
    <w:p w:rsidRPr="009676E4" w:rsidR="00C10DCD" w:rsidP="00C10DCD" w:rsidRDefault="00C10DCD" w14:paraId="4D21B8DC" w14:textId="77777777">
      <w:pPr>
        <w:spacing w:line="360" w:lineRule="auto"/>
        <w:jc w:val="both"/>
        <w:rPr>
          <w:rFonts w:ascii="Palatino Linotype" w:hAnsi="Palatino Linotype" w:cs="Tahoma"/>
          <w:sz w:val="22"/>
          <w:szCs w:val="22"/>
        </w:rPr>
      </w:pPr>
      <w:r w:rsidRPr="009676E4">
        <w:rPr>
          <w:rFonts w:ascii="Palatino Linotype" w:hAnsi="Palatino Linotype" w:cs="Tahoma"/>
          <w:sz w:val="22"/>
          <w:szCs w:val="22"/>
        </w:rPr>
        <w:t xml:space="preserve">En síntesis, el derecho de acceso a la información pública se satisface en aquellos casos en que se entregue el soporte documental en que conste la información pública, sin la necesidad de elaborar documentos </w:t>
      </w:r>
      <w:r w:rsidRPr="009676E4">
        <w:rPr>
          <w:rFonts w:ascii="Palatino Linotype" w:hAnsi="Palatino Linotype" w:cs="Tahoma"/>
          <w:i/>
          <w:sz w:val="22"/>
          <w:szCs w:val="22"/>
        </w:rPr>
        <w:t>ad hoc</w:t>
      </w:r>
      <w:r w:rsidRPr="009676E4">
        <w:rPr>
          <w:rFonts w:ascii="Palatino Linotype" w:hAnsi="Palatino Linotype" w:cs="Tahoma"/>
          <w:sz w:val="22"/>
          <w:szCs w:val="22"/>
        </w:rPr>
        <w:t>; lo cual, toma sustento en el artículo 160 de la Ley de Transparencia y Acceso a la Información Pública del Estado de México y Municipios, el cual refiere que los sujetos obligados deberán entregar la información que obre en sus archivos.</w:t>
      </w:r>
    </w:p>
    <w:p w:rsidRPr="009676E4" w:rsidR="00C10DCD" w:rsidP="00C10DCD" w:rsidRDefault="00C10DCD" w14:paraId="21BDB3BB" w14:textId="77777777">
      <w:pPr>
        <w:spacing w:line="360" w:lineRule="auto"/>
        <w:jc w:val="both"/>
        <w:rPr>
          <w:rFonts w:ascii="Palatino Linotype" w:hAnsi="Palatino Linotype" w:cs="Tahoma"/>
          <w:sz w:val="22"/>
          <w:szCs w:val="22"/>
        </w:rPr>
      </w:pPr>
    </w:p>
    <w:p w:rsidRPr="009676E4" w:rsidR="00C10DCD" w:rsidP="00C10DCD" w:rsidRDefault="00C10DCD" w14:paraId="05A4BE51" w14:textId="77777777">
      <w:pPr>
        <w:spacing w:line="360" w:lineRule="auto"/>
        <w:jc w:val="both"/>
        <w:rPr>
          <w:rFonts w:ascii="Palatino Linotype" w:hAnsi="Palatino Linotype" w:cs="Tahoma"/>
          <w:sz w:val="22"/>
          <w:szCs w:val="22"/>
        </w:rPr>
      </w:pPr>
      <w:r w:rsidRPr="009676E4">
        <w:rPr>
          <w:rFonts w:ascii="Palatino Linotype" w:hAnsi="Palatino Linotype" w:cs="Tahoma"/>
          <w:sz w:val="22"/>
          <w:szCs w:val="22"/>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Pr="009676E4" w:rsidR="00C10DCD" w:rsidP="00C10DCD" w:rsidRDefault="00C10DCD" w14:paraId="1C25D171" w14:textId="77777777">
      <w:pPr>
        <w:spacing w:line="360" w:lineRule="auto"/>
        <w:jc w:val="both"/>
        <w:rPr>
          <w:rFonts w:ascii="Palatino Linotype" w:hAnsi="Palatino Linotype" w:cs="Tahoma"/>
          <w:sz w:val="22"/>
          <w:szCs w:val="22"/>
        </w:rPr>
      </w:pPr>
    </w:p>
    <w:p w:rsidRPr="009676E4" w:rsidR="000738C4" w:rsidP="00BF4388" w:rsidRDefault="00BF4388" w14:paraId="71E08F60" w14:textId="77777777">
      <w:pPr>
        <w:spacing w:line="360" w:lineRule="auto"/>
        <w:jc w:val="both"/>
        <w:rPr>
          <w:rFonts w:ascii="Palatino Linotype" w:hAnsi="Palatino Linotype" w:eastAsia="Calibri" w:cs="Tahoma"/>
          <w:iCs/>
          <w:sz w:val="22"/>
          <w:szCs w:val="22"/>
          <w:lang w:val="es-ES" w:eastAsia="es-ES_tradnl"/>
        </w:rPr>
      </w:pPr>
      <w:r w:rsidRPr="009676E4">
        <w:rPr>
          <w:rFonts w:ascii="Palatino Linotype" w:hAnsi="Palatino Linotype" w:cs="Tahoma"/>
          <w:sz w:val="22"/>
          <w:szCs w:val="22"/>
        </w:rPr>
        <w:t xml:space="preserve">Establecido lo anterior es necesario recordar que el Particular requirió el costo </w:t>
      </w:r>
      <w:r w:rsidRPr="009676E4" w:rsidR="000738C4">
        <w:rPr>
          <w:rFonts w:ascii="Palatino Linotype" w:hAnsi="Palatino Linotype" w:eastAsia="Calibri" w:cs="Tahoma"/>
          <w:iCs/>
          <w:sz w:val="22"/>
          <w:szCs w:val="22"/>
          <w:lang w:val="es-ES" w:eastAsia="es-ES_tradnl"/>
        </w:rPr>
        <w:t>de remodelación de la sala de cabildo del gobierno municipal realizada en el periodo diciembre 2021 a enero 2022, así como los contratos celebrados para llevar a cabo dicha remodelación.</w:t>
      </w:r>
    </w:p>
    <w:p w:rsidRPr="009676E4" w:rsidR="00A30F3E" w:rsidP="00A30F3E" w:rsidRDefault="00A30F3E" w14:paraId="4EE93FF9" w14:textId="77777777">
      <w:pPr>
        <w:pStyle w:val="Prrafodelista"/>
        <w:tabs>
          <w:tab w:val="left" w:pos="4962"/>
        </w:tabs>
        <w:spacing w:line="360" w:lineRule="auto"/>
        <w:jc w:val="both"/>
        <w:rPr>
          <w:rFonts w:ascii="Palatino Linotype" w:hAnsi="Palatino Linotype" w:eastAsia="Calibri" w:cs="Tahoma"/>
          <w:b/>
          <w:szCs w:val="22"/>
          <w:lang w:eastAsia="en-US"/>
        </w:rPr>
      </w:pPr>
    </w:p>
    <w:p w:rsidRPr="009676E4" w:rsidR="000738C4" w:rsidP="007A2480" w:rsidRDefault="00BF4388" w14:paraId="65481516" w14:textId="77777777">
      <w:pPr>
        <w:spacing w:line="360" w:lineRule="auto"/>
        <w:jc w:val="both"/>
        <w:rPr>
          <w:rFonts w:ascii="Palatino Linotype" w:hAnsi="Palatino Linotype" w:eastAsia="Calibri" w:cs="Tahoma"/>
          <w:iCs/>
          <w:sz w:val="22"/>
          <w:szCs w:val="22"/>
          <w:lang w:val="es-ES" w:eastAsia="es-ES_tradnl"/>
        </w:rPr>
      </w:pPr>
      <w:r w:rsidRPr="009676E4">
        <w:rPr>
          <w:rFonts w:ascii="Palatino Linotype" w:hAnsi="Palatino Linotype" w:eastAsia="Calibri" w:cs="Tahoma"/>
          <w:iCs/>
          <w:sz w:val="22"/>
          <w:szCs w:val="22"/>
          <w:lang w:val="es-ES" w:eastAsia="es-ES_tradnl"/>
        </w:rPr>
        <w:t>Al respecto</w:t>
      </w:r>
      <w:r w:rsidRPr="009676E4" w:rsidR="00833894">
        <w:rPr>
          <w:rFonts w:ascii="Palatino Linotype" w:hAnsi="Palatino Linotype" w:eastAsia="Calibri" w:cs="Tahoma"/>
          <w:iCs/>
          <w:sz w:val="22"/>
          <w:szCs w:val="22"/>
          <w:lang w:val="es-ES" w:eastAsia="es-ES_tradnl"/>
        </w:rPr>
        <w:t xml:space="preserve">, el Sujeto Obligado </w:t>
      </w:r>
      <w:r w:rsidRPr="009676E4" w:rsidR="000D056F">
        <w:rPr>
          <w:rFonts w:ascii="Palatino Linotype" w:hAnsi="Palatino Linotype" w:eastAsia="Calibri" w:cs="Tahoma"/>
          <w:iCs/>
          <w:sz w:val="22"/>
          <w:szCs w:val="22"/>
          <w:lang w:val="es-ES" w:eastAsia="es-ES_tradnl"/>
        </w:rPr>
        <w:t xml:space="preserve">en respuesta a través del Director de Desarrollo Urbano y Obras Públicas manifestó que realizó una búsqueda minuciosa, exhaustiva y razonable, sin encontrar información relacionada al costo y contratos de remodelación de la sala de cabildos, toda vez que la Dirección de Desarrollo Urbano y Obras Públicas no realizó los trabajos citados y en informe justificado la Directora de Administración manifestó que derivado de una </w:t>
      </w:r>
      <w:r w:rsidRPr="009676E4" w:rsidR="000D056F">
        <w:rPr>
          <w:rFonts w:ascii="Palatino Linotype" w:hAnsi="Palatino Linotype" w:eastAsia="Calibri" w:cs="Tahoma"/>
          <w:iCs/>
          <w:sz w:val="22"/>
          <w:szCs w:val="22"/>
          <w:lang w:val="es-ES" w:eastAsia="es-ES_tradnl"/>
        </w:rPr>
        <w:lastRenderedPageBreak/>
        <w:t>búsqueda dentro de los archivos y registros que obran en la Dirección de Administración, no se encontró información al respecto.</w:t>
      </w:r>
    </w:p>
    <w:p w:rsidRPr="009676E4" w:rsidR="000D056F" w:rsidP="007A2480" w:rsidRDefault="000D056F" w14:paraId="195DE0D6" w14:textId="77777777">
      <w:pPr>
        <w:spacing w:line="360" w:lineRule="auto"/>
        <w:jc w:val="both"/>
        <w:rPr>
          <w:rFonts w:ascii="Palatino Linotype" w:hAnsi="Palatino Linotype" w:eastAsia="Calibri" w:cs="Tahoma"/>
          <w:iCs/>
          <w:sz w:val="22"/>
          <w:szCs w:val="22"/>
          <w:lang w:val="es-ES" w:eastAsia="es-ES_tradnl"/>
        </w:rPr>
      </w:pPr>
    </w:p>
    <w:p w:rsidRPr="009676E4" w:rsidR="000D056F" w:rsidP="007A2480" w:rsidRDefault="000D056F" w14:paraId="41871E2D" w14:textId="77777777">
      <w:pPr>
        <w:spacing w:line="360" w:lineRule="auto"/>
        <w:jc w:val="both"/>
        <w:rPr>
          <w:rFonts w:ascii="Palatino Linotype" w:hAnsi="Palatino Linotype" w:eastAsia="Calibri" w:cs="Tahoma"/>
          <w:iCs/>
          <w:sz w:val="22"/>
          <w:szCs w:val="22"/>
          <w:lang w:eastAsia="es-ES_tradnl"/>
        </w:rPr>
      </w:pPr>
      <w:r w:rsidRPr="009676E4">
        <w:rPr>
          <w:rFonts w:ascii="Palatino Linotype" w:hAnsi="Palatino Linotype" w:eastAsia="Calibri" w:cs="Tahoma"/>
          <w:iCs/>
          <w:sz w:val="22"/>
          <w:szCs w:val="22"/>
          <w:lang w:val="es-ES" w:eastAsia="es-ES_tradnl"/>
        </w:rPr>
        <w:t xml:space="preserve">Derivado de lo anterior se trae a colación el </w:t>
      </w:r>
      <w:r w:rsidRPr="009676E4">
        <w:rPr>
          <w:rFonts w:ascii="Palatino Linotype" w:hAnsi="Palatino Linotype" w:eastAsia="Calibri" w:cs="Tahoma"/>
          <w:iCs/>
          <w:sz w:val="22"/>
          <w:szCs w:val="22"/>
          <w:lang w:eastAsia="es-ES_tradnl"/>
        </w:rPr>
        <w:t>Reglamento Interno de la Administración Pública Municipal de Ecatepec de Morelos, el cual establece lo siguiente:</w:t>
      </w:r>
    </w:p>
    <w:p w:rsidRPr="009676E4" w:rsidR="000D056F" w:rsidP="007A2480" w:rsidRDefault="000D056F" w14:paraId="779D732B" w14:textId="77777777">
      <w:pPr>
        <w:spacing w:line="360" w:lineRule="auto"/>
        <w:jc w:val="both"/>
        <w:rPr>
          <w:rFonts w:ascii="Palatino Linotype" w:hAnsi="Palatino Linotype" w:eastAsia="Calibri" w:cs="Tahoma"/>
          <w:iCs/>
          <w:sz w:val="22"/>
          <w:szCs w:val="22"/>
          <w:lang w:eastAsia="es-ES_tradnl"/>
        </w:rPr>
      </w:pPr>
    </w:p>
    <w:p w:rsidRPr="009676E4" w:rsidR="000D056F" w:rsidP="000D056F" w:rsidRDefault="000D056F" w14:paraId="6E583C1E" w14:textId="77777777">
      <w:pPr>
        <w:spacing w:line="360" w:lineRule="auto"/>
        <w:ind w:left="567" w:right="539"/>
        <w:jc w:val="both"/>
        <w:rPr>
          <w:rFonts w:ascii="Palatino Linotype" w:hAnsi="Palatino Linotype" w:eastAsia="Calibri" w:cs="Tahoma"/>
          <w:i/>
          <w:iCs/>
          <w:szCs w:val="22"/>
          <w:lang w:eastAsia="es-ES_tradnl"/>
        </w:rPr>
      </w:pPr>
      <w:r w:rsidRPr="009676E4">
        <w:rPr>
          <w:rFonts w:ascii="Palatino Linotype" w:hAnsi="Palatino Linotype" w:eastAsia="Calibri" w:cs="Tahoma"/>
          <w:b/>
          <w:i/>
          <w:iCs/>
          <w:szCs w:val="22"/>
          <w:lang w:eastAsia="es-ES_tradnl"/>
        </w:rPr>
        <w:t>Artículo 12.</w:t>
      </w:r>
      <w:r w:rsidRPr="009676E4">
        <w:rPr>
          <w:rFonts w:ascii="Palatino Linotype" w:hAnsi="Palatino Linotype" w:eastAsia="Calibri" w:cs="Tahoma"/>
          <w:i/>
          <w:iCs/>
          <w:szCs w:val="22"/>
          <w:lang w:eastAsia="es-ES_tradnl"/>
        </w:rPr>
        <w:t xml:space="preserve"> El Presidente Municipal, como responsable ejecutivo del Gobierno Municipal, además de las atribuciones que le señala la Ley Orgánica Municipal del Estado de México, tendrá las siguientes:</w:t>
      </w:r>
    </w:p>
    <w:p w:rsidRPr="009676E4" w:rsidR="000D056F" w:rsidP="000D056F" w:rsidRDefault="000D056F" w14:paraId="4A0742B5"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b/>
          <w:i/>
          <w:iCs/>
          <w:szCs w:val="22"/>
          <w:lang w:eastAsia="es-ES_tradnl"/>
        </w:rPr>
        <w:t>I a VIII…</w:t>
      </w:r>
    </w:p>
    <w:p w:rsidRPr="009676E4" w:rsidR="000D056F" w:rsidP="000D056F" w:rsidRDefault="000D056F" w14:paraId="139704AE" w14:textId="77777777">
      <w:pPr>
        <w:spacing w:line="360" w:lineRule="auto"/>
        <w:ind w:left="567" w:right="539"/>
        <w:jc w:val="both"/>
        <w:rPr>
          <w:rFonts w:ascii="Palatino Linotype" w:hAnsi="Palatino Linotype" w:eastAsia="Calibri" w:cs="Tahoma"/>
          <w:i/>
          <w:iCs/>
          <w:szCs w:val="22"/>
          <w:u w:val="single"/>
          <w:lang w:eastAsia="es-ES_tradnl"/>
        </w:rPr>
      </w:pPr>
      <w:r w:rsidRPr="009676E4">
        <w:rPr>
          <w:rFonts w:ascii="Palatino Linotype" w:hAnsi="Palatino Linotype" w:eastAsia="Calibri" w:cs="Tahoma"/>
          <w:b/>
          <w:i/>
          <w:iCs/>
          <w:szCs w:val="22"/>
          <w:lang w:eastAsia="es-ES_tradnl"/>
        </w:rPr>
        <w:t>IX</w:t>
      </w:r>
      <w:r w:rsidRPr="009676E4">
        <w:rPr>
          <w:rFonts w:ascii="Palatino Linotype" w:hAnsi="Palatino Linotype" w:eastAsia="Calibri" w:cs="Tahoma"/>
          <w:i/>
          <w:iCs/>
          <w:szCs w:val="22"/>
          <w:lang w:eastAsia="es-ES_tradnl"/>
        </w:rPr>
        <w:t xml:space="preserve">. </w:t>
      </w:r>
      <w:r w:rsidRPr="009676E4">
        <w:rPr>
          <w:rFonts w:ascii="Palatino Linotype" w:hAnsi="Palatino Linotype" w:eastAsia="Calibri" w:cs="Tahoma"/>
          <w:i/>
          <w:iCs/>
          <w:szCs w:val="22"/>
          <w:u w:val="single"/>
          <w:lang w:eastAsia="es-ES_tradnl"/>
        </w:rPr>
        <w:t>Supervisar la administración, registro, control, uso, mantenimiento y conservación adecuados de los bienes del Municipio;</w:t>
      </w:r>
    </w:p>
    <w:p w:rsidRPr="009676E4" w:rsidR="000D056F" w:rsidP="000D056F" w:rsidRDefault="000D056F" w14:paraId="239B4268" w14:textId="77777777">
      <w:pPr>
        <w:spacing w:line="360" w:lineRule="auto"/>
        <w:ind w:left="567" w:right="539"/>
        <w:jc w:val="both"/>
        <w:rPr>
          <w:rFonts w:ascii="Palatino Linotype" w:hAnsi="Palatino Linotype" w:eastAsia="Calibri" w:cs="Tahoma"/>
          <w:i/>
          <w:iCs/>
          <w:szCs w:val="22"/>
          <w:u w:val="single"/>
          <w:lang w:val="es-ES" w:eastAsia="es-ES_tradnl"/>
        </w:rPr>
      </w:pPr>
      <w:r w:rsidRPr="009676E4">
        <w:rPr>
          <w:rFonts w:ascii="Palatino Linotype" w:hAnsi="Palatino Linotype" w:eastAsia="Calibri" w:cs="Tahoma"/>
          <w:b/>
          <w:i/>
          <w:iCs/>
          <w:szCs w:val="22"/>
          <w:lang w:eastAsia="es-ES_tradnl"/>
        </w:rPr>
        <w:t>X a XXXIV…</w:t>
      </w:r>
    </w:p>
    <w:p w:rsidRPr="009676E4" w:rsidR="000D056F" w:rsidP="000D056F" w:rsidRDefault="000D056F" w14:paraId="164F564B" w14:textId="77777777">
      <w:pPr>
        <w:spacing w:line="360" w:lineRule="auto"/>
        <w:ind w:left="567" w:right="539"/>
        <w:jc w:val="both"/>
        <w:rPr>
          <w:rFonts w:ascii="Palatino Linotype" w:hAnsi="Palatino Linotype" w:eastAsia="Calibri" w:cs="Tahoma"/>
          <w:i/>
          <w:iCs/>
          <w:szCs w:val="22"/>
          <w:u w:val="single"/>
          <w:lang w:val="es-ES" w:eastAsia="es-ES_tradnl"/>
        </w:rPr>
      </w:pPr>
    </w:p>
    <w:p w:rsidRPr="009676E4" w:rsidR="000D056F" w:rsidP="000D056F" w:rsidRDefault="000D056F" w14:paraId="7CAE2BCC"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b/>
          <w:i/>
          <w:iCs/>
          <w:szCs w:val="22"/>
          <w:lang w:val="es-ES" w:eastAsia="es-ES_tradnl"/>
        </w:rPr>
        <w:t>Artículo 29.</w:t>
      </w:r>
      <w:r w:rsidRPr="009676E4">
        <w:rPr>
          <w:rFonts w:ascii="Palatino Linotype" w:hAnsi="Palatino Linotype" w:eastAsia="Calibri" w:cs="Tahoma"/>
          <w:i/>
          <w:iCs/>
          <w:szCs w:val="22"/>
          <w:lang w:val="es-ES" w:eastAsia="es-ES_tradnl"/>
        </w:rPr>
        <w:t xml:space="preserve"> La Tesorería Municipal, además, tendrá las siguientes atribuciones:</w:t>
      </w:r>
    </w:p>
    <w:p w:rsidRPr="009676E4" w:rsidR="000D056F" w:rsidP="000D056F" w:rsidRDefault="000D056F" w14:paraId="40D325EC"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b/>
          <w:i/>
          <w:iCs/>
          <w:szCs w:val="22"/>
          <w:lang w:val="es-ES" w:eastAsia="es-ES_tradnl"/>
        </w:rPr>
        <w:t>I a LIV…</w:t>
      </w:r>
    </w:p>
    <w:p w:rsidRPr="009676E4" w:rsidR="000D056F" w:rsidP="000D056F" w:rsidRDefault="000D056F" w14:paraId="7F62AF77" w14:textId="77777777">
      <w:pPr>
        <w:spacing w:line="360" w:lineRule="auto"/>
        <w:ind w:left="567" w:right="539"/>
        <w:jc w:val="both"/>
        <w:rPr>
          <w:rFonts w:ascii="Palatino Linotype" w:hAnsi="Palatino Linotype" w:eastAsia="Calibri" w:cs="Tahoma"/>
          <w:i/>
          <w:iCs/>
          <w:szCs w:val="22"/>
          <w:u w:val="single"/>
          <w:lang w:val="es-ES" w:eastAsia="es-ES_tradnl"/>
        </w:rPr>
      </w:pPr>
      <w:r w:rsidRPr="009676E4">
        <w:rPr>
          <w:rFonts w:ascii="Palatino Linotype" w:hAnsi="Palatino Linotype" w:eastAsia="Calibri" w:cs="Tahoma"/>
          <w:b/>
          <w:i/>
          <w:iCs/>
          <w:szCs w:val="22"/>
          <w:lang w:val="es-ES" w:eastAsia="es-ES_tradnl"/>
        </w:rPr>
        <w:t>LV</w:t>
      </w:r>
      <w:r w:rsidRPr="009676E4">
        <w:rPr>
          <w:rFonts w:ascii="Palatino Linotype" w:hAnsi="Palatino Linotype" w:eastAsia="Calibri" w:cs="Tahoma"/>
          <w:i/>
          <w:iCs/>
          <w:szCs w:val="22"/>
          <w:lang w:val="es-ES" w:eastAsia="es-ES_tradnl"/>
        </w:rPr>
        <w:t xml:space="preserve">. </w:t>
      </w:r>
      <w:r w:rsidRPr="009676E4">
        <w:rPr>
          <w:rFonts w:ascii="Palatino Linotype" w:hAnsi="Palatino Linotype" w:eastAsia="Calibri" w:cs="Tahoma"/>
          <w:i/>
          <w:iCs/>
          <w:szCs w:val="22"/>
          <w:u w:val="single"/>
          <w:lang w:val="es-ES" w:eastAsia="es-ES_tradnl"/>
        </w:rPr>
        <w:t>Asegurar la conservación y el mantenimiento de los bienes muebles e inmuebles propiedad del Municipio;</w:t>
      </w:r>
    </w:p>
    <w:p w:rsidRPr="009676E4" w:rsidR="000D056F" w:rsidP="000D056F" w:rsidRDefault="000D056F" w14:paraId="07F2552E" w14:textId="77777777">
      <w:pPr>
        <w:spacing w:line="360" w:lineRule="auto"/>
        <w:ind w:left="567" w:right="539"/>
        <w:jc w:val="both"/>
        <w:rPr>
          <w:rFonts w:ascii="Palatino Linotype" w:hAnsi="Palatino Linotype" w:eastAsia="Calibri" w:cs="Tahoma"/>
          <w:b/>
          <w:i/>
          <w:iCs/>
          <w:szCs w:val="22"/>
          <w:lang w:val="es-ES" w:eastAsia="es-ES_tradnl"/>
        </w:rPr>
      </w:pPr>
      <w:r w:rsidRPr="009676E4">
        <w:rPr>
          <w:rFonts w:ascii="Palatino Linotype" w:hAnsi="Palatino Linotype" w:eastAsia="Calibri" w:cs="Tahoma"/>
          <w:b/>
          <w:i/>
          <w:iCs/>
          <w:szCs w:val="22"/>
          <w:lang w:val="es-ES" w:eastAsia="es-ES_tradnl"/>
        </w:rPr>
        <w:t>LVI a LXII…</w:t>
      </w:r>
    </w:p>
    <w:p w:rsidRPr="009676E4" w:rsidR="000D056F" w:rsidP="007A2480" w:rsidRDefault="000D056F" w14:paraId="76BA7D61" w14:textId="77777777">
      <w:pPr>
        <w:spacing w:line="360" w:lineRule="auto"/>
        <w:jc w:val="both"/>
        <w:rPr>
          <w:rFonts w:ascii="Palatino Linotype" w:hAnsi="Palatino Linotype" w:eastAsia="Calibri" w:cs="Tahoma"/>
          <w:iCs/>
          <w:sz w:val="22"/>
          <w:szCs w:val="22"/>
          <w:lang w:val="es-ES" w:eastAsia="es-ES_tradnl"/>
        </w:rPr>
      </w:pPr>
    </w:p>
    <w:p w:rsidRPr="009676E4" w:rsidR="000D056F" w:rsidP="000D056F" w:rsidRDefault="000D056F" w14:paraId="6B68F0DD" w14:textId="77777777">
      <w:pPr>
        <w:spacing w:line="360" w:lineRule="auto"/>
        <w:contextualSpacing/>
        <w:jc w:val="both"/>
        <w:rPr>
          <w:rFonts w:ascii="Palatino Linotype" w:hAnsi="Palatino Linotype" w:eastAsia="Calibri" w:cs="Tahoma"/>
          <w:iCs/>
          <w:sz w:val="22"/>
          <w:szCs w:val="22"/>
          <w:lang w:val="es-ES" w:eastAsia="es-ES_tradnl"/>
        </w:rPr>
      </w:pPr>
      <w:r w:rsidRPr="009676E4">
        <w:rPr>
          <w:rFonts w:ascii="Palatino Linotype" w:hAnsi="Palatino Linotype" w:eastAsia="Calibri" w:cs="Tahoma"/>
          <w:iCs/>
          <w:sz w:val="22"/>
          <w:szCs w:val="22"/>
          <w:lang w:val="es-ES" w:eastAsia="es-ES_tradnl"/>
        </w:rPr>
        <w:t xml:space="preserve">De la normatividad citada, se desprende que existen otras unidades administrativas que pudieran contar con la información requerida por el Particular ya que el Presidente Municipal lleva a cabo la supervisión del mantenimiento a los bienes del municipio y el Tesorero se asegura de la conservación y mantenimiento de los bienes mueves e inmuebles propiedad del Sujeto Obligado, </w:t>
      </w:r>
      <w:r w:rsidRPr="009676E4">
        <w:rPr>
          <w:rFonts w:ascii="Palatino Linotype" w:hAnsi="Palatino Linotype" w:cs="Tahoma"/>
          <w:sz w:val="22"/>
          <w:szCs w:val="22"/>
        </w:rPr>
        <w:t xml:space="preserve">por lo que es necesario </w:t>
      </w:r>
      <w:r w:rsidRPr="009676E4">
        <w:rPr>
          <w:rFonts w:ascii="Palatino Linotype" w:hAnsi="Palatino Linotype" w:eastAsia="Calibri" w:cs="Tahoma"/>
          <w:iCs/>
          <w:sz w:val="22"/>
          <w:szCs w:val="22"/>
          <w:lang w:val="es-ES" w:eastAsia="es-ES_tradnl"/>
        </w:rPr>
        <w:t>tomar en cuenta las siguientes disposiciones de la Ley de Transparencia y Acceso a la Información Pública del Estado de México y Municipios.</w:t>
      </w:r>
    </w:p>
    <w:p w:rsidRPr="009676E4" w:rsidR="000D056F" w:rsidP="000D056F" w:rsidRDefault="000D056F" w14:paraId="33ED4D97" w14:textId="77777777">
      <w:pPr>
        <w:spacing w:line="360" w:lineRule="auto"/>
        <w:jc w:val="both"/>
        <w:rPr>
          <w:rFonts w:ascii="Palatino Linotype" w:hAnsi="Palatino Linotype" w:eastAsia="Calibri" w:cs="Tahoma"/>
          <w:iCs/>
          <w:sz w:val="22"/>
          <w:szCs w:val="22"/>
          <w:lang w:val="es-ES" w:eastAsia="es-ES_tradnl"/>
        </w:rPr>
      </w:pPr>
    </w:p>
    <w:p w:rsidRPr="009676E4" w:rsidR="000D056F" w:rsidP="000D056F" w:rsidRDefault="000D056F" w14:paraId="31C664B6"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lastRenderedPageBreak/>
        <w:t>“</w:t>
      </w:r>
      <w:r w:rsidRPr="009676E4">
        <w:rPr>
          <w:rFonts w:ascii="Palatino Linotype" w:hAnsi="Palatino Linotype" w:eastAsia="Calibri" w:cs="Tahoma"/>
          <w:b/>
          <w:i/>
          <w:iCs/>
          <w:szCs w:val="22"/>
          <w:lang w:val="es-ES" w:eastAsia="es-ES_tradnl"/>
        </w:rPr>
        <w:t>Artículo 50.</w:t>
      </w:r>
      <w:r w:rsidRPr="009676E4">
        <w:rPr>
          <w:rFonts w:ascii="Palatino Linotype" w:hAnsi="Palatino Linotype" w:eastAsia="Calibri" w:cs="Tahoma"/>
          <w:i/>
          <w:iCs/>
          <w:szCs w:val="22"/>
          <w:lang w:val="es-ES" w:eastAsia="es-ES_tradnl"/>
        </w:rPr>
        <w:t xml:space="preserve"> Los sujetos obligados contarán con un área responsable para la atención de las solicitudes de información, a la que se le denominará Unidad de Transparencia.</w:t>
      </w:r>
    </w:p>
    <w:p w:rsidRPr="009676E4" w:rsidR="000D056F" w:rsidP="000D056F" w:rsidRDefault="000D056F" w14:paraId="23125F34" w14:textId="77777777">
      <w:pPr>
        <w:spacing w:line="360" w:lineRule="auto"/>
        <w:ind w:left="567" w:right="539"/>
        <w:jc w:val="both"/>
        <w:rPr>
          <w:rFonts w:ascii="Palatino Linotype" w:hAnsi="Palatino Linotype" w:eastAsia="Calibri" w:cs="Tahoma"/>
          <w:i/>
          <w:iCs/>
          <w:szCs w:val="22"/>
          <w:lang w:val="es-ES" w:eastAsia="es-ES_tradnl"/>
        </w:rPr>
      </w:pPr>
    </w:p>
    <w:p w:rsidRPr="009676E4" w:rsidR="000D056F" w:rsidP="000D056F" w:rsidRDefault="000D056F" w14:paraId="12DB1381" w14:textId="77777777">
      <w:pPr>
        <w:spacing w:line="360" w:lineRule="auto"/>
        <w:ind w:left="567" w:right="539" w:firstLine="141"/>
        <w:jc w:val="both"/>
        <w:rPr>
          <w:rFonts w:ascii="Palatino Linotype" w:hAnsi="Palatino Linotype" w:eastAsia="Calibri" w:cs="Tahoma"/>
          <w:i/>
          <w:iCs/>
          <w:szCs w:val="22"/>
          <w:lang w:val="es-ES" w:eastAsia="es-ES_tradnl"/>
        </w:rPr>
      </w:pPr>
      <w:r w:rsidRPr="009676E4">
        <w:rPr>
          <w:rFonts w:ascii="Palatino Linotype" w:hAnsi="Palatino Linotype" w:eastAsia="Calibri" w:cs="Tahoma"/>
          <w:b/>
          <w:i/>
          <w:iCs/>
          <w:szCs w:val="22"/>
          <w:lang w:val="es-ES" w:eastAsia="es-ES_tradnl"/>
        </w:rPr>
        <w:t>Artículo 51.</w:t>
      </w:r>
      <w:r w:rsidRPr="009676E4">
        <w:rPr>
          <w:rFonts w:ascii="Palatino Linotype" w:hAnsi="Palatino Linotype" w:eastAsia="Calibri" w:cs="Tahoma"/>
          <w:i/>
          <w:iCs/>
          <w:szCs w:val="22"/>
          <w:lang w:val="es-ES" w:eastAsia="es-ES_tradnl"/>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Pr="009676E4" w:rsidR="000D056F" w:rsidP="000D056F" w:rsidRDefault="000D056F" w14:paraId="7987E585" w14:textId="77777777">
      <w:pPr>
        <w:spacing w:line="360" w:lineRule="auto"/>
        <w:ind w:left="567" w:right="539"/>
        <w:jc w:val="both"/>
        <w:rPr>
          <w:rFonts w:ascii="Palatino Linotype" w:hAnsi="Palatino Linotype" w:eastAsia="Calibri" w:cs="Tahoma"/>
          <w:i/>
          <w:iCs/>
          <w:szCs w:val="22"/>
          <w:lang w:val="es-ES" w:eastAsia="es-ES_tradnl"/>
        </w:rPr>
      </w:pPr>
    </w:p>
    <w:p w:rsidRPr="009676E4" w:rsidR="000D056F" w:rsidP="000D056F" w:rsidRDefault="000D056F" w14:paraId="6D7D1F37"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b/>
          <w:i/>
          <w:iCs/>
          <w:szCs w:val="22"/>
          <w:lang w:val="es-ES" w:eastAsia="es-ES_tradnl"/>
        </w:rPr>
        <w:t>Artículo 53</w:t>
      </w:r>
      <w:r w:rsidRPr="009676E4">
        <w:rPr>
          <w:rFonts w:ascii="Palatino Linotype" w:hAnsi="Palatino Linotype" w:eastAsia="Calibri" w:cs="Tahoma"/>
          <w:i/>
          <w:iCs/>
          <w:szCs w:val="22"/>
          <w:lang w:val="es-ES" w:eastAsia="es-ES_tradnl"/>
        </w:rPr>
        <w:t>. Las Unidades de Transparencia tendrán las siguientes funciones:</w:t>
      </w:r>
    </w:p>
    <w:p w:rsidRPr="009676E4" w:rsidR="000D056F" w:rsidP="000D056F" w:rsidRDefault="000D056F" w14:paraId="74238394"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Pr="009676E4" w:rsidR="000D056F" w:rsidP="000D056F" w:rsidRDefault="000D056F" w14:paraId="117BB5B0" w14:textId="77777777">
      <w:pPr>
        <w:spacing w:line="360" w:lineRule="auto"/>
        <w:ind w:left="567" w:right="539"/>
        <w:jc w:val="both"/>
        <w:rPr>
          <w:rFonts w:ascii="Palatino Linotype" w:hAnsi="Palatino Linotype" w:eastAsia="Calibri" w:cs="Tahoma"/>
          <w:b/>
          <w:i/>
          <w:iCs/>
          <w:szCs w:val="22"/>
          <w:lang w:val="es-ES" w:eastAsia="es-ES_tradnl"/>
        </w:rPr>
      </w:pPr>
      <w:r w:rsidRPr="009676E4">
        <w:rPr>
          <w:rFonts w:ascii="Palatino Linotype" w:hAnsi="Palatino Linotype" w:eastAsia="Calibri" w:cs="Tahoma"/>
          <w:b/>
          <w:i/>
          <w:iCs/>
          <w:szCs w:val="22"/>
          <w:lang w:val="es-ES" w:eastAsia="es-ES_tradnl"/>
        </w:rPr>
        <w:t>II. Recibir, tramitar y dar respuesta a las solicitudes de acceso a la información;</w:t>
      </w:r>
    </w:p>
    <w:p w:rsidRPr="009676E4" w:rsidR="000D056F" w:rsidP="000D056F" w:rsidRDefault="000D056F" w14:paraId="51F5CA39"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t>III. Auxiliar a los particulares en la elaboración de solicitudes de acceso a la información y, en su caso, orientarlos sobre los sujetos obligados competentes conforme a la normatividad aplicable;</w:t>
      </w:r>
    </w:p>
    <w:p w:rsidRPr="009676E4" w:rsidR="000D056F" w:rsidP="000D056F" w:rsidRDefault="000D056F" w14:paraId="5D5BC9C4"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t>IV. Realizar, con efectividad, los trámites internos necesarios para la atención de las solicitudes de acceso a la información;</w:t>
      </w:r>
    </w:p>
    <w:p w:rsidRPr="009676E4" w:rsidR="000D056F" w:rsidP="000D056F" w:rsidRDefault="000D056F" w14:paraId="255854F9"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t>V. Entregar, en su caso, a los particulares la información solicitada;</w:t>
      </w:r>
    </w:p>
    <w:p w:rsidRPr="009676E4" w:rsidR="000D056F" w:rsidP="000D056F" w:rsidRDefault="000D056F" w14:paraId="48C09618"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t>VI. Efectuar las notificaciones a los solicitantes;</w:t>
      </w:r>
    </w:p>
    <w:p w:rsidRPr="009676E4" w:rsidR="000D056F" w:rsidP="000D056F" w:rsidRDefault="000D056F" w14:paraId="1F4AF50E"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t>VII. Proponer al Comité de Transparencia, los procedimientos internos que aseguren la mayor eficiencia en la gestión de las solicitudes de acceso a la información, conforme a la normatividad aplicable;</w:t>
      </w:r>
    </w:p>
    <w:p w:rsidRPr="009676E4" w:rsidR="000D056F" w:rsidP="000D056F" w:rsidRDefault="000D056F" w14:paraId="19A7E7DD"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t>VIII. Proponer a quien preside el Comité de Transparencia, personal habilitado que sea necesario para recibir y dar trámite a las solicitudes de acceso a la información;</w:t>
      </w:r>
    </w:p>
    <w:p w:rsidRPr="009676E4" w:rsidR="000D056F" w:rsidP="000D056F" w:rsidRDefault="000D056F" w14:paraId="5976D197"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lastRenderedPageBreak/>
        <w:t>IX. Llevar un registro de las solicitudes de acceso a la información, sus respuestas, resultados, costos de reproducción y envío, resolución a los recursos de revisión que se hayan emitido en contra de sus respuestas y del cumplimiento de las mismas;</w:t>
      </w:r>
    </w:p>
    <w:p w:rsidRPr="009676E4" w:rsidR="000D056F" w:rsidP="000D056F" w:rsidRDefault="000D056F" w14:paraId="3E53728F"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t>X. Presentar ante el Comité, el proyecto de clasificación de información;</w:t>
      </w:r>
    </w:p>
    <w:p w:rsidRPr="009676E4" w:rsidR="000D056F" w:rsidP="000D056F" w:rsidRDefault="000D056F" w14:paraId="225EB696"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t>XI. Promover e implementar políticas de transparencia proactiva procurando su accesibilidad;</w:t>
      </w:r>
    </w:p>
    <w:p w:rsidRPr="009676E4" w:rsidR="000D056F" w:rsidP="000D056F" w:rsidRDefault="000D056F" w14:paraId="268F5BC8"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t>XII. Fomentar la transparencia y accesibilidad al interior del sujeto obligado;</w:t>
      </w:r>
    </w:p>
    <w:p w:rsidRPr="009676E4" w:rsidR="000D056F" w:rsidP="000D056F" w:rsidRDefault="000D056F" w14:paraId="64C0BF7A"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t>XIII. Hacer del conocimiento de la instancia competente la probable responsabilidad por el incumplimiento de las obligaciones previstas en la presente Ley; y</w:t>
      </w:r>
    </w:p>
    <w:p w:rsidRPr="009676E4" w:rsidR="000D056F" w:rsidP="000D056F" w:rsidRDefault="000D056F" w14:paraId="517E9186"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t>XIV. Las demás que resulten necesarias para facilitar el acceso a la información y aquellas que se desprenden de la presente Ley y demás disposiciones jurídicas aplicables.</w:t>
      </w:r>
    </w:p>
    <w:p w:rsidRPr="009676E4" w:rsidR="000D056F" w:rsidP="000D056F" w:rsidRDefault="000D056F" w14:paraId="7FA19239"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Pr="009676E4" w:rsidR="000D056F" w:rsidP="000D056F" w:rsidRDefault="000D056F" w14:paraId="74739F06"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Pr="009676E4" w:rsidR="000D056F" w:rsidP="000D056F" w:rsidRDefault="000D056F" w14:paraId="12A88F03" w14:textId="77777777">
      <w:pPr>
        <w:spacing w:line="360" w:lineRule="auto"/>
        <w:ind w:left="567" w:right="539"/>
        <w:jc w:val="both"/>
        <w:rPr>
          <w:rFonts w:ascii="Palatino Linotype" w:hAnsi="Palatino Linotype" w:eastAsia="Calibri" w:cs="Tahoma"/>
          <w:i/>
          <w:iCs/>
          <w:szCs w:val="22"/>
          <w:lang w:val="es-ES" w:eastAsia="es-ES_tradnl"/>
        </w:rPr>
      </w:pPr>
    </w:p>
    <w:p w:rsidRPr="009676E4" w:rsidR="000D056F" w:rsidP="000D056F" w:rsidRDefault="000D056F" w14:paraId="678313DE"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b/>
          <w:i/>
          <w:iCs/>
          <w:szCs w:val="22"/>
          <w:lang w:val="es-ES" w:eastAsia="es-ES_tradnl"/>
        </w:rPr>
        <w:t>Artículo 59</w:t>
      </w:r>
      <w:r w:rsidRPr="009676E4">
        <w:rPr>
          <w:rFonts w:ascii="Palatino Linotype" w:hAnsi="Palatino Linotype" w:eastAsia="Calibri" w:cs="Tahoma"/>
          <w:i/>
          <w:iCs/>
          <w:szCs w:val="22"/>
          <w:lang w:val="es-ES" w:eastAsia="es-ES_tradnl"/>
        </w:rPr>
        <w:t>. Los servidores públicos habilitados tendrán las funciones siguientes:</w:t>
      </w:r>
    </w:p>
    <w:p w:rsidRPr="009676E4" w:rsidR="000D056F" w:rsidP="000D056F" w:rsidRDefault="000D056F" w14:paraId="2A9E2B2E"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t>I. Localizar la información que le solicite la Unidad de Transparencia;</w:t>
      </w:r>
    </w:p>
    <w:p w:rsidRPr="009676E4" w:rsidR="000D056F" w:rsidP="000D056F" w:rsidRDefault="000D056F" w14:paraId="10EB3D09"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t>II. Proporcionar la información que obre en los archivos y que le sea solicitada por la Unidad de Transparencia;</w:t>
      </w:r>
    </w:p>
    <w:p w:rsidRPr="009676E4" w:rsidR="000D056F" w:rsidP="000D056F" w:rsidRDefault="000D056F" w14:paraId="2B913406"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t>III. Apoyar a la Unidad de Transparencia en lo que esta le solicite para el cumplimiento de sus funciones;</w:t>
      </w:r>
    </w:p>
    <w:p w:rsidRPr="009676E4" w:rsidR="000D056F" w:rsidP="000D056F" w:rsidRDefault="000D056F" w14:paraId="7C859508"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lastRenderedPageBreak/>
        <w:t>IV. Proporcionar a la Unidad de Transparencia, las modificaciones a la información pública de oficio que obre en su poder;</w:t>
      </w:r>
    </w:p>
    <w:p w:rsidRPr="009676E4" w:rsidR="000D056F" w:rsidP="000D056F" w:rsidRDefault="000D056F" w14:paraId="2BB33F5B"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t>V. Integrar y presentar al responsable de la Unidad de Transparencia la propuesta de clasificación de información, la cual tendrá los fundamentos y argumentos en que se basa dicha propuesta;</w:t>
      </w:r>
    </w:p>
    <w:p w:rsidRPr="009676E4" w:rsidR="000D056F" w:rsidP="000D056F" w:rsidRDefault="000D056F" w14:paraId="16924BD2"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t>VI. Verificar, una vez analizado el contenido de la información, que no se encuentre en los supuestos de información clasificada; y</w:t>
      </w:r>
    </w:p>
    <w:p w:rsidRPr="009676E4" w:rsidR="000D056F" w:rsidP="000D056F" w:rsidRDefault="000D056F" w14:paraId="05736EE4" w14:textId="77777777">
      <w:pPr>
        <w:spacing w:line="360" w:lineRule="auto"/>
        <w:ind w:left="567" w:right="539"/>
        <w:jc w:val="both"/>
        <w:rPr>
          <w:rFonts w:ascii="Palatino Linotype" w:hAnsi="Palatino Linotype" w:eastAsia="Calibri" w:cs="Tahoma"/>
          <w:i/>
          <w:iCs/>
          <w:szCs w:val="22"/>
          <w:lang w:val="es-ES" w:eastAsia="es-ES_tradnl"/>
        </w:rPr>
      </w:pPr>
      <w:r w:rsidRPr="009676E4">
        <w:rPr>
          <w:rFonts w:ascii="Palatino Linotype" w:hAnsi="Palatino Linotype" w:eastAsia="Calibri" w:cs="Tahoma"/>
          <w:i/>
          <w:iCs/>
          <w:szCs w:val="22"/>
          <w:lang w:val="es-ES" w:eastAsia="es-ES_tradnl"/>
        </w:rPr>
        <w:t>VII. Dar cuenta a la Unidad de Transparencia del vencimiento de los plazos de reserva.</w:t>
      </w:r>
    </w:p>
    <w:p w:rsidRPr="009676E4" w:rsidR="000D056F" w:rsidP="000D056F" w:rsidRDefault="000D056F" w14:paraId="3871CBC3" w14:textId="77777777">
      <w:pPr>
        <w:spacing w:line="360" w:lineRule="auto"/>
        <w:ind w:left="567" w:right="539"/>
        <w:jc w:val="both"/>
        <w:rPr>
          <w:rFonts w:ascii="Palatino Linotype" w:hAnsi="Palatino Linotype" w:eastAsia="Calibri" w:cs="Tahoma"/>
          <w:i/>
          <w:iCs/>
          <w:szCs w:val="22"/>
          <w:lang w:val="es-ES" w:eastAsia="es-ES_tradnl"/>
        </w:rPr>
      </w:pPr>
    </w:p>
    <w:p w:rsidRPr="009676E4" w:rsidR="000D056F" w:rsidP="000D056F" w:rsidRDefault="000D056F" w14:paraId="00A2D4C1" w14:textId="77777777">
      <w:pPr>
        <w:spacing w:line="360" w:lineRule="auto"/>
        <w:jc w:val="both"/>
        <w:rPr>
          <w:rFonts w:ascii="Palatino Linotype" w:hAnsi="Palatino Linotype" w:eastAsia="Calibri" w:cs="Tahoma"/>
          <w:iCs/>
          <w:sz w:val="22"/>
          <w:szCs w:val="22"/>
          <w:lang w:val="es-ES" w:eastAsia="es-ES_tradnl"/>
        </w:rPr>
      </w:pPr>
      <w:r w:rsidRPr="009676E4">
        <w:rPr>
          <w:rFonts w:ascii="Palatino Linotype" w:hAnsi="Palatino Linotype" w:eastAsia="Calibri" w:cs="Tahoma"/>
          <w:iCs/>
          <w:sz w:val="22"/>
          <w:szCs w:val="22"/>
          <w:lang w:val="es-ES" w:eastAsia="es-ES_tradnl"/>
        </w:rPr>
        <w:t>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w:t>
      </w:r>
    </w:p>
    <w:p w:rsidRPr="009676E4" w:rsidR="000D056F" w:rsidP="000D056F" w:rsidRDefault="000D056F" w14:paraId="01C8AC96" w14:textId="77777777">
      <w:pPr>
        <w:spacing w:line="360" w:lineRule="auto"/>
        <w:jc w:val="both"/>
        <w:rPr>
          <w:rFonts w:ascii="Palatino Linotype" w:hAnsi="Palatino Linotype" w:eastAsia="Calibri" w:cs="Tahoma"/>
          <w:iCs/>
          <w:sz w:val="22"/>
          <w:szCs w:val="22"/>
          <w:lang w:val="es-ES" w:eastAsia="es-ES_tradnl"/>
        </w:rPr>
      </w:pPr>
    </w:p>
    <w:p w:rsidRPr="009676E4" w:rsidR="000D056F" w:rsidP="000D056F" w:rsidRDefault="000D056F" w14:paraId="0A919A03" w14:textId="77777777">
      <w:pPr>
        <w:spacing w:line="360" w:lineRule="auto"/>
        <w:jc w:val="both"/>
        <w:rPr>
          <w:rFonts w:ascii="Palatino Linotype" w:hAnsi="Palatino Linotype" w:eastAsia="Calibri" w:cs="Tahoma"/>
          <w:iCs/>
          <w:sz w:val="22"/>
          <w:szCs w:val="22"/>
          <w:lang w:val="es-ES" w:eastAsia="es-ES_tradnl"/>
        </w:rPr>
      </w:pPr>
      <w:r w:rsidRPr="009676E4">
        <w:rPr>
          <w:rFonts w:ascii="Palatino Linotype" w:hAnsi="Palatino Linotype" w:eastAsia="Calibri" w:cs="Tahoma"/>
          <w:iCs/>
          <w:sz w:val="22"/>
          <w:szCs w:val="22"/>
          <w:lang w:val="es-ES" w:eastAsia="es-ES_tradnl"/>
        </w:rPr>
        <w:t>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que, debe turnar la solicitud al servidor público habilitado que tiene bajo su resguardo la misma. Los servidores públicos habilitados tienen como función, buscar, localizar y en su caso entregar la información solicitada.</w:t>
      </w:r>
    </w:p>
    <w:p w:rsidRPr="009676E4" w:rsidR="000D056F" w:rsidP="000D056F" w:rsidRDefault="000D056F" w14:paraId="0ECE27D1" w14:textId="77777777">
      <w:pPr>
        <w:spacing w:line="360" w:lineRule="auto"/>
        <w:jc w:val="both"/>
        <w:rPr>
          <w:rFonts w:ascii="Palatino Linotype" w:hAnsi="Palatino Linotype" w:eastAsia="Calibri" w:cs="Tahoma"/>
          <w:iCs/>
          <w:sz w:val="22"/>
          <w:szCs w:val="22"/>
          <w:lang w:val="es-ES" w:eastAsia="es-ES_tradnl"/>
        </w:rPr>
      </w:pPr>
    </w:p>
    <w:p w:rsidRPr="009676E4" w:rsidR="000D056F" w:rsidP="000D056F" w:rsidRDefault="000D056F" w14:paraId="15DA230A" w14:textId="77777777">
      <w:pPr>
        <w:spacing w:line="360" w:lineRule="auto"/>
        <w:jc w:val="both"/>
        <w:rPr>
          <w:rFonts w:ascii="Palatino Linotype" w:hAnsi="Palatino Linotype" w:eastAsia="Calibri" w:cs="Tahoma"/>
          <w:iCs/>
          <w:sz w:val="22"/>
          <w:szCs w:val="22"/>
          <w:lang w:val="es-ES" w:eastAsia="es-ES_tradnl"/>
        </w:rPr>
      </w:pPr>
      <w:r w:rsidRPr="009676E4">
        <w:rPr>
          <w:rFonts w:ascii="Palatino Linotype" w:hAnsi="Palatino Linotype" w:eastAsia="Calibri" w:cs="Tahoma"/>
          <w:iCs/>
          <w:sz w:val="22"/>
          <w:szCs w:val="22"/>
          <w:lang w:val="es-ES" w:eastAsia="es-ES_tradnl"/>
        </w:rPr>
        <w:t>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w:t>
      </w:r>
    </w:p>
    <w:p w:rsidRPr="009676E4" w:rsidR="000D056F" w:rsidP="000D056F" w:rsidRDefault="000D056F" w14:paraId="6C7EF426"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9676E4" w:rsidR="000D056F" w:rsidP="000D056F" w:rsidRDefault="000D056F" w14:paraId="5D693483" w14:textId="77777777">
      <w:pPr>
        <w:spacing w:line="360" w:lineRule="auto"/>
        <w:jc w:val="both"/>
        <w:rPr>
          <w:rFonts w:ascii="Palatino Linotype" w:hAnsi="Palatino Linotype" w:cs="Tahoma"/>
          <w:bCs/>
          <w:sz w:val="22"/>
          <w:szCs w:val="22"/>
        </w:rPr>
      </w:pPr>
      <w:r w:rsidRPr="009676E4">
        <w:rPr>
          <w:rFonts w:ascii="Palatino Linotype" w:hAnsi="Palatino Linotype" w:eastAsia="Calibri" w:cs="Tahoma"/>
          <w:iCs/>
          <w:sz w:val="22"/>
          <w:szCs w:val="22"/>
          <w:lang w:val="es-ES" w:eastAsia="es-ES_tradnl"/>
        </w:rPr>
        <w:lastRenderedPageBreak/>
        <w:t>Establecido lo anterior, es necesario señalar que l</w:t>
      </w:r>
      <w:r w:rsidRPr="009676E4" w:rsidR="00CC3EB7">
        <w:rPr>
          <w:rFonts w:ascii="Palatino Linotype" w:hAnsi="Palatino Linotype" w:eastAsia="Calibri" w:cs="Tahoma"/>
          <w:iCs/>
          <w:sz w:val="22"/>
          <w:szCs w:val="22"/>
          <w:lang w:val="es-ES" w:eastAsia="es-ES_tradnl"/>
        </w:rPr>
        <w:t>a</w:t>
      </w:r>
      <w:r w:rsidRPr="009676E4">
        <w:rPr>
          <w:rFonts w:ascii="Palatino Linotype" w:hAnsi="Palatino Linotype" w:eastAsia="Calibri" w:cs="Tahoma"/>
          <w:iCs/>
          <w:sz w:val="22"/>
          <w:szCs w:val="22"/>
          <w:lang w:val="es-ES" w:eastAsia="es-ES_tradnl"/>
        </w:rPr>
        <w:t xml:space="preserve">s </w:t>
      </w:r>
      <w:r w:rsidRPr="009676E4" w:rsidR="00CC3EB7">
        <w:rPr>
          <w:rFonts w:ascii="Palatino Linotype" w:hAnsi="Palatino Linotype" w:eastAsia="Calibri" w:cs="Tahoma"/>
          <w:iCs/>
          <w:sz w:val="22"/>
          <w:szCs w:val="22"/>
          <w:lang w:val="es-ES" w:eastAsia="es-ES_tradnl"/>
        </w:rPr>
        <w:t xml:space="preserve">unidades administrativas </w:t>
      </w:r>
      <w:r w:rsidRPr="009676E4">
        <w:rPr>
          <w:rFonts w:ascii="Palatino Linotype" w:hAnsi="Palatino Linotype" w:eastAsia="Calibri" w:cs="Tahoma"/>
          <w:iCs/>
          <w:sz w:val="22"/>
          <w:szCs w:val="22"/>
          <w:lang w:val="es-ES" w:eastAsia="es-ES_tradnl"/>
        </w:rPr>
        <w:t xml:space="preserve">que pudieran contar con la información solicitada </w:t>
      </w:r>
      <w:r w:rsidRPr="009676E4" w:rsidR="00CC3EB7">
        <w:rPr>
          <w:rFonts w:ascii="Palatino Linotype" w:hAnsi="Palatino Linotype" w:eastAsia="Calibri" w:cs="Tahoma"/>
          <w:iCs/>
          <w:sz w:val="22"/>
          <w:szCs w:val="22"/>
          <w:lang w:val="es-ES" w:eastAsia="es-ES_tradnl"/>
        </w:rPr>
        <w:t>son Presidencia Municipal y/o Tesorería</w:t>
      </w:r>
      <w:r w:rsidRPr="009676E4">
        <w:rPr>
          <w:rFonts w:ascii="Palatino Linotype" w:hAnsi="Palatino Linotype" w:eastAsia="Calibri" w:cs="Tahoma"/>
          <w:iCs/>
          <w:sz w:val="22"/>
          <w:szCs w:val="22"/>
          <w:lang w:val="es-ES" w:eastAsia="es-ES_tradnl"/>
        </w:rPr>
        <w:t xml:space="preserve">, </w:t>
      </w:r>
      <w:r w:rsidRPr="009676E4">
        <w:rPr>
          <w:rFonts w:ascii="Palatino Linotype" w:hAnsi="Palatino Linotype" w:cs="Tahoma"/>
          <w:sz w:val="22"/>
          <w:szCs w:val="22"/>
          <w:lang w:val="es-ES"/>
        </w:rPr>
        <w:t>así</w:t>
      </w:r>
      <w:r w:rsidRPr="009676E4">
        <w:rPr>
          <w:rFonts w:ascii="Palatino Linotype" w:hAnsi="Palatino Linotype" w:cs="Tahoma"/>
          <w:bCs/>
          <w:sz w:val="22"/>
          <w:szCs w:val="22"/>
        </w:rPr>
        <w:t xml:space="preserve">, es necesario hacer referencia </w:t>
      </w:r>
      <w:r w:rsidRPr="009676E4">
        <w:rPr>
          <w:rFonts w:ascii="Palatino Linotype" w:hAnsi="Palatino Linotype" w:cs="Tahoma"/>
          <w:sz w:val="22"/>
          <w:szCs w:val="22"/>
        </w:rPr>
        <w:t>al procedimiento de búsqueda que deben de seguir los Sujetos Obligados para localizar la información, el cual se encuentra previsto en los artículos</w:t>
      </w:r>
      <w:r w:rsidRPr="009676E4">
        <w:rPr>
          <w:rFonts w:ascii="Palatino Linotype" w:hAnsi="Palatino Linotype" w:cs="Tahoma"/>
          <w:bCs/>
          <w:sz w:val="22"/>
          <w:szCs w:val="22"/>
        </w:rPr>
        <w:t xml:space="preserve"> 160 y 162 de la Ley de Transparencia y Acceso a la Información Pública del Estado de México y Municipios, mismo que es el siguiente:</w:t>
      </w:r>
    </w:p>
    <w:p w:rsidRPr="009676E4" w:rsidR="000D056F" w:rsidP="000D056F" w:rsidRDefault="000D056F" w14:paraId="28107635" w14:textId="77777777">
      <w:pPr>
        <w:spacing w:line="360" w:lineRule="auto"/>
        <w:jc w:val="both"/>
        <w:rPr>
          <w:rFonts w:ascii="Palatino Linotype" w:hAnsi="Palatino Linotype" w:cs="Tahoma"/>
          <w:bCs/>
          <w:iCs/>
          <w:sz w:val="22"/>
          <w:szCs w:val="22"/>
        </w:rPr>
      </w:pPr>
    </w:p>
    <w:p w:rsidRPr="009676E4" w:rsidR="000D056F" w:rsidP="000D056F" w:rsidRDefault="000D056F" w14:paraId="1A93A952" w14:textId="77777777">
      <w:pPr>
        <w:numPr>
          <w:ilvl w:val="0"/>
          <w:numId w:val="3"/>
        </w:numPr>
        <w:spacing w:line="360" w:lineRule="auto"/>
        <w:jc w:val="both"/>
        <w:rPr>
          <w:rFonts w:ascii="Palatino Linotype" w:hAnsi="Palatino Linotype" w:cs="Tahoma"/>
          <w:bCs/>
          <w:iCs/>
          <w:sz w:val="22"/>
          <w:szCs w:val="22"/>
          <w:lang w:val="es-ES"/>
        </w:rPr>
      </w:pPr>
      <w:r w:rsidRPr="009676E4">
        <w:rPr>
          <w:rFonts w:ascii="Palatino Linotype" w:hAnsi="Palatino Linotype" w:cs="Tahoma"/>
          <w:bCs/>
          <w:iCs/>
          <w:sz w:val="22"/>
          <w:szCs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9676E4" w:rsidR="000D056F" w:rsidP="000D056F" w:rsidRDefault="000D056F" w14:paraId="2DD36F01" w14:textId="77777777">
      <w:pPr>
        <w:spacing w:line="360" w:lineRule="auto"/>
        <w:jc w:val="both"/>
        <w:rPr>
          <w:rFonts w:ascii="Palatino Linotype" w:hAnsi="Palatino Linotype" w:cs="Tahoma"/>
          <w:bCs/>
          <w:iCs/>
          <w:sz w:val="22"/>
          <w:szCs w:val="22"/>
          <w:lang w:val="es-ES"/>
        </w:rPr>
      </w:pPr>
    </w:p>
    <w:p w:rsidRPr="009676E4" w:rsidR="000D056F" w:rsidP="000D056F" w:rsidRDefault="000D056F" w14:paraId="23564664" w14:textId="77777777">
      <w:pPr>
        <w:numPr>
          <w:ilvl w:val="0"/>
          <w:numId w:val="3"/>
        </w:numPr>
        <w:spacing w:line="360" w:lineRule="auto"/>
        <w:jc w:val="both"/>
        <w:rPr>
          <w:rFonts w:ascii="Palatino Linotype" w:hAnsi="Palatino Linotype" w:cs="Tahoma"/>
          <w:bCs/>
          <w:iCs/>
          <w:sz w:val="22"/>
          <w:szCs w:val="22"/>
          <w:lang w:val="es-ES"/>
        </w:rPr>
      </w:pPr>
      <w:r w:rsidRPr="009676E4">
        <w:rPr>
          <w:rFonts w:ascii="Palatino Linotype" w:hAnsi="Palatino Linotype" w:cs="Tahoma"/>
          <w:bCs/>
          <w:iCs/>
          <w:sz w:val="22"/>
          <w:szCs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9676E4" w:rsidR="00312B88" w:rsidP="007A2480" w:rsidRDefault="00312B88" w14:paraId="0828631F" w14:textId="77777777">
      <w:pPr>
        <w:spacing w:line="360" w:lineRule="auto"/>
        <w:jc w:val="both"/>
        <w:rPr>
          <w:rFonts w:ascii="Palatino Linotype" w:hAnsi="Palatino Linotype" w:eastAsia="Calibri" w:cs="Tahoma"/>
          <w:iCs/>
          <w:sz w:val="22"/>
          <w:szCs w:val="22"/>
          <w:lang w:val="es-ES" w:eastAsia="es-ES_tradnl"/>
        </w:rPr>
      </w:pPr>
    </w:p>
    <w:p w:rsidRPr="009676E4" w:rsidR="00312B88" w:rsidP="007A2480" w:rsidRDefault="00312B88" w14:paraId="7DB07645" w14:textId="77777777">
      <w:pPr>
        <w:spacing w:line="360" w:lineRule="auto"/>
        <w:jc w:val="both"/>
        <w:rPr>
          <w:rFonts w:ascii="Palatino Linotype" w:hAnsi="Palatino Linotype" w:eastAsia="Calibri" w:cs="Tahoma"/>
          <w:iCs/>
          <w:sz w:val="22"/>
          <w:szCs w:val="22"/>
          <w:lang w:val="es-ES" w:eastAsia="es-ES_tradnl"/>
        </w:rPr>
      </w:pPr>
      <w:r w:rsidRPr="009676E4">
        <w:rPr>
          <w:rFonts w:ascii="Palatino Linotype" w:hAnsi="Palatino Linotype" w:eastAsia="Calibri" w:cs="Tahoma"/>
          <w:iCs/>
          <w:sz w:val="22"/>
          <w:szCs w:val="22"/>
          <w:lang w:val="es-ES" w:eastAsia="es-ES_tradnl"/>
        </w:rPr>
        <w:t>No se deja de lado que en general la respuesta del Sujeto Obligado no permite tener certeza, ya que el Recurrente afirma que se realizó la remodelación y en ningún momento el Ayuntamiento ha desmentido a afirmación, ni ha indicado que la remodelación no se llevó a cabo o que esta se realizó sin ejercer recursos, por haberse realizado con materiales, equipo y mobiliario disponible.</w:t>
      </w:r>
    </w:p>
    <w:p w:rsidRPr="009676E4" w:rsidR="000D056F" w:rsidP="007A2480" w:rsidRDefault="00312B88" w14:paraId="3FD739AD" w14:textId="626FFFAD">
      <w:pPr>
        <w:spacing w:line="360" w:lineRule="auto"/>
        <w:jc w:val="both"/>
        <w:rPr>
          <w:rFonts w:ascii="Palatino Linotype" w:hAnsi="Palatino Linotype" w:eastAsia="Calibri" w:cs="Tahoma"/>
          <w:iCs/>
          <w:sz w:val="22"/>
          <w:szCs w:val="22"/>
          <w:lang w:val="es-ES" w:eastAsia="es-ES_tradnl"/>
        </w:rPr>
      </w:pPr>
      <w:r w:rsidRPr="009676E4">
        <w:rPr>
          <w:rFonts w:ascii="Palatino Linotype" w:hAnsi="Palatino Linotype" w:eastAsia="Calibri" w:cs="Tahoma"/>
          <w:iCs/>
          <w:sz w:val="22"/>
          <w:szCs w:val="22"/>
          <w:lang w:val="es-ES" w:eastAsia="es-ES_tradnl"/>
        </w:rPr>
        <w:t xml:space="preserve"> </w:t>
      </w:r>
    </w:p>
    <w:p w:rsidRPr="009676E4" w:rsidR="00814BDB" w:rsidP="00814BDB" w:rsidRDefault="00814BDB" w14:paraId="3ECC8966" w14:textId="77777777">
      <w:pPr>
        <w:spacing w:line="360" w:lineRule="auto"/>
        <w:jc w:val="both"/>
        <w:rPr>
          <w:rFonts w:ascii="Palatino Linotype" w:hAnsi="Palatino Linotype" w:eastAsia="Calibri" w:cs="Tahoma"/>
          <w:b/>
          <w:sz w:val="22"/>
          <w:szCs w:val="22"/>
          <w:lang w:eastAsia="es-ES_tradnl"/>
        </w:rPr>
      </w:pPr>
      <w:r w:rsidRPr="009676E4">
        <w:rPr>
          <w:rFonts w:ascii="Palatino Linotype" w:hAnsi="Palatino Linotype" w:eastAsia="Calibri" w:cs="Tahoma"/>
          <w:b/>
          <w:sz w:val="22"/>
          <w:szCs w:val="22"/>
          <w:lang w:eastAsia="es-ES_tradnl"/>
        </w:rPr>
        <w:t>Versión Pública</w:t>
      </w:r>
    </w:p>
    <w:p w:rsidRPr="009676E4" w:rsidR="00814BDB" w:rsidP="00814BDB" w:rsidRDefault="00814BDB" w14:paraId="47BFE8F1" w14:textId="77777777">
      <w:pPr>
        <w:spacing w:line="360" w:lineRule="auto"/>
        <w:jc w:val="both"/>
        <w:rPr>
          <w:rFonts w:ascii="Palatino Linotype" w:hAnsi="Palatino Linotype" w:eastAsia="Calibri" w:cs="Tahoma"/>
          <w:b/>
          <w:sz w:val="22"/>
          <w:szCs w:val="22"/>
          <w:lang w:eastAsia="es-ES_tradnl"/>
        </w:rPr>
      </w:pPr>
    </w:p>
    <w:p w:rsidRPr="009676E4" w:rsidR="00814BDB" w:rsidP="00814BDB" w:rsidRDefault="00814BDB" w14:paraId="28584C0E" w14:textId="77777777">
      <w:pPr>
        <w:spacing w:line="360" w:lineRule="auto"/>
        <w:jc w:val="both"/>
        <w:rPr>
          <w:rFonts w:ascii="Palatino Linotype" w:hAnsi="Palatino Linotype" w:eastAsia="Calibri" w:cs="Tahoma"/>
          <w:sz w:val="22"/>
          <w:szCs w:val="22"/>
          <w:lang w:eastAsia="es-ES_tradnl"/>
        </w:rPr>
      </w:pPr>
      <w:r w:rsidRPr="009676E4">
        <w:rPr>
          <w:rFonts w:ascii="Palatino Linotype" w:hAnsi="Palatino Linotype" w:eastAsia="Calibri" w:cs="Tahoma"/>
          <w:sz w:val="22"/>
          <w:szCs w:val="22"/>
          <w:lang w:eastAsia="es-ES_tradnl"/>
        </w:rPr>
        <w:lastRenderedPageBreak/>
        <w:t>Toda vez que los documentos que solicita el Particular pueden contener datos susceptibles de ser clasificados, el Sujeto Obligado previo a la entrega al Recurrente, deberá llevar a cabo la revisión de los mismos y para la entrega en versión pública, deberá ser autorizada por el Comité de Transparencia, en donde se funde y motive la clasificación de la información eliminada, de conformidad con lo previsto en el artículo 49, fracciones II y VIII, 143, fracción I y 149 de la Ley de Transparencia y Acceso a la Información Pública del Estado de México y Municipios, en relación con lo establecido en los Lineamientos Generales en materia de Clasificación y Desclasificación de la Información, así como para Elaboración de Versiones Públicas.</w:t>
      </w:r>
    </w:p>
    <w:p w:rsidRPr="009676E4" w:rsidR="002F2504" w:rsidP="002F2504" w:rsidRDefault="002F2504" w14:paraId="5E6A7B24" w14:textId="77777777">
      <w:pPr>
        <w:spacing w:line="360" w:lineRule="auto"/>
        <w:jc w:val="both"/>
        <w:rPr>
          <w:rFonts w:ascii="Palatino Linotype" w:hAnsi="Palatino Linotype" w:cs="Tahoma"/>
          <w:sz w:val="22"/>
          <w:szCs w:val="22"/>
          <w:lang w:eastAsia="es-MX"/>
        </w:rPr>
      </w:pPr>
    </w:p>
    <w:p w:rsidRPr="009676E4" w:rsidR="00C10DCD" w:rsidP="00C10DCD" w:rsidRDefault="00C10DCD" w14:paraId="36030DEA" w14:textId="77777777">
      <w:pPr>
        <w:spacing w:line="360" w:lineRule="auto"/>
        <w:jc w:val="both"/>
        <w:rPr>
          <w:rFonts w:ascii="Palatino Linotype" w:hAnsi="Palatino Linotype" w:cs="Tahoma"/>
          <w:b/>
          <w:sz w:val="22"/>
          <w:szCs w:val="22"/>
        </w:rPr>
      </w:pPr>
      <w:r w:rsidRPr="009676E4">
        <w:rPr>
          <w:rFonts w:ascii="Palatino Linotype" w:hAnsi="Palatino Linotype" w:eastAsia="Calibri" w:cs="Tahoma"/>
          <w:b/>
          <w:sz w:val="22"/>
          <w:szCs w:val="22"/>
          <w:lang w:eastAsia="es-ES_tradnl"/>
        </w:rPr>
        <w:t xml:space="preserve">SEXTO. </w:t>
      </w:r>
      <w:r w:rsidRPr="009676E4">
        <w:rPr>
          <w:rFonts w:ascii="Palatino Linotype" w:hAnsi="Palatino Linotype" w:cs="Tahoma"/>
          <w:b/>
          <w:sz w:val="22"/>
          <w:szCs w:val="22"/>
        </w:rPr>
        <w:t xml:space="preserve">Decisión. </w:t>
      </w:r>
    </w:p>
    <w:p w:rsidRPr="009676E4" w:rsidR="00C10DCD" w:rsidP="00C10DCD" w:rsidRDefault="00C10DCD" w14:paraId="2E398AD2" w14:textId="77777777">
      <w:pPr>
        <w:spacing w:line="360" w:lineRule="auto"/>
        <w:jc w:val="both"/>
        <w:rPr>
          <w:rFonts w:ascii="Palatino Linotype" w:hAnsi="Palatino Linotype" w:cs="Tahoma"/>
          <w:b/>
          <w:sz w:val="22"/>
          <w:szCs w:val="22"/>
        </w:rPr>
      </w:pPr>
    </w:p>
    <w:p w:rsidRPr="009676E4" w:rsidR="00C10DCD" w:rsidP="00C10DCD" w:rsidRDefault="00C10DCD" w14:paraId="708F78B2" w14:textId="77777777">
      <w:pPr>
        <w:spacing w:line="360" w:lineRule="auto"/>
        <w:jc w:val="both"/>
        <w:rPr>
          <w:rFonts w:ascii="Palatino Linotype" w:hAnsi="Palatino Linotype" w:cs="Tahoma"/>
          <w:bCs/>
          <w:iCs/>
          <w:sz w:val="22"/>
          <w:szCs w:val="22"/>
          <w:lang w:val="es-ES_tradnl"/>
        </w:rPr>
      </w:pPr>
      <w:r w:rsidRPr="009676E4">
        <w:rPr>
          <w:rFonts w:ascii="Palatino Linotype" w:hAnsi="Palatino Linotype" w:cs="Tahoma"/>
          <w:sz w:val="22"/>
          <w:szCs w:val="22"/>
        </w:rPr>
        <w:t xml:space="preserve">Con fundamento en el artículo 186, </w:t>
      </w:r>
      <w:r w:rsidRPr="009676E4" w:rsidR="006256A7">
        <w:rPr>
          <w:rFonts w:ascii="Palatino Linotype" w:hAnsi="Palatino Linotype" w:cs="Tahoma"/>
          <w:sz w:val="22"/>
          <w:szCs w:val="22"/>
        </w:rPr>
        <w:t>fracción</w:t>
      </w:r>
      <w:r w:rsidRPr="009676E4" w:rsidR="00EF4C86">
        <w:rPr>
          <w:rFonts w:ascii="Palatino Linotype" w:hAnsi="Palatino Linotype" w:cs="Tahoma"/>
          <w:sz w:val="22"/>
          <w:szCs w:val="22"/>
        </w:rPr>
        <w:t xml:space="preserve"> </w:t>
      </w:r>
      <w:r w:rsidRPr="009676E4">
        <w:rPr>
          <w:rFonts w:ascii="Palatino Linotype" w:hAnsi="Palatino Linotype" w:cs="Tahoma"/>
          <w:sz w:val="22"/>
          <w:szCs w:val="22"/>
        </w:rPr>
        <w:t>III, de la Ley de Transparencia y Acceso a la Información Pública del Estado de México y Municipios, este Instituto considera procedente</w:t>
      </w:r>
      <w:r w:rsidRPr="009676E4" w:rsidR="00C67EEB">
        <w:rPr>
          <w:rFonts w:ascii="Palatino Linotype" w:hAnsi="Palatino Linotype"/>
          <w:b/>
          <w:sz w:val="22"/>
          <w:szCs w:val="22"/>
        </w:rPr>
        <w:t xml:space="preserve">, </w:t>
      </w:r>
      <w:r w:rsidRPr="009676E4" w:rsidR="00BF4388">
        <w:rPr>
          <w:rFonts w:ascii="Palatino Linotype" w:hAnsi="Palatino Linotype" w:cs="Arial"/>
          <w:b/>
          <w:sz w:val="22"/>
          <w:szCs w:val="22"/>
        </w:rPr>
        <w:t>SOBRESEER</w:t>
      </w:r>
      <w:r w:rsidRPr="009676E4" w:rsidR="00BF4388">
        <w:rPr>
          <w:rFonts w:ascii="Palatino Linotype" w:hAnsi="Palatino Linotype" w:cs="Arial"/>
          <w:sz w:val="22"/>
          <w:szCs w:val="22"/>
        </w:rPr>
        <w:t xml:space="preserve"> el Recurso de Revisión </w:t>
      </w:r>
      <w:r w:rsidRPr="009676E4" w:rsidR="00BF4388">
        <w:rPr>
          <w:rFonts w:ascii="Palatino Linotype" w:hAnsi="Palatino Linotype" w:cs="Arial"/>
          <w:b/>
          <w:sz w:val="22"/>
          <w:szCs w:val="22"/>
        </w:rPr>
        <w:t>0685</w:t>
      </w:r>
      <w:r w:rsidRPr="009676E4" w:rsidR="00D217B7">
        <w:rPr>
          <w:rFonts w:ascii="Palatino Linotype" w:hAnsi="Palatino Linotype" w:cs="Arial"/>
          <w:b/>
          <w:sz w:val="22"/>
          <w:szCs w:val="22"/>
        </w:rPr>
        <w:t>2</w:t>
      </w:r>
      <w:r w:rsidRPr="009676E4" w:rsidR="00BF4388">
        <w:rPr>
          <w:rFonts w:ascii="Palatino Linotype" w:hAnsi="Palatino Linotype" w:cs="Arial"/>
          <w:b/>
          <w:sz w:val="22"/>
          <w:szCs w:val="22"/>
        </w:rPr>
        <w:t xml:space="preserve">/INFOEM/IP/RR/2022 </w:t>
      </w:r>
      <w:r w:rsidRPr="009676E4" w:rsidR="00BF4388">
        <w:rPr>
          <w:rFonts w:ascii="Palatino Linotype" w:hAnsi="Palatino Linotype" w:cs="Arial"/>
          <w:sz w:val="22"/>
          <w:szCs w:val="22"/>
        </w:rPr>
        <w:t>por que al haber modificado el acto el Sujeto Obligado, el medio de impugnación quedó sin materia</w:t>
      </w:r>
      <w:r w:rsidRPr="009676E4" w:rsidR="00BF4388">
        <w:rPr>
          <w:rFonts w:ascii="Palatino Linotype" w:hAnsi="Palatino Linotype" w:cs="Arial"/>
          <w:b/>
          <w:sz w:val="22"/>
          <w:szCs w:val="22"/>
        </w:rPr>
        <w:t xml:space="preserve"> y </w:t>
      </w:r>
      <w:r w:rsidRPr="009676E4" w:rsidR="001C6C38">
        <w:rPr>
          <w:rFonts w:ascii="Palatino Linotype" w:hAnsi="Palatino Linotype"/>
          <w:b/>
          <w:sz w:val="22"/>
          <w:szCs w:val="22"/>
        </w:rPr>
        <w:t>MODIFICAR</w:t>
      </w:r>
      <w:r w:rsidRPr="009676E4">
        <w:rPr>
          <w:rFonts w:ascii="Palatino Linotype" w:hAnsi="Palatino Linotype"/>
          <w:b/>
          <w:sz w:val="22"/>
          <w:szCs w:val="22"/>
        </w:rPr>
        <w:t xml:space="preserve"> </w:t>
      </w:r>
      <w:r w:rsidRPr="009676E4">
        <w:rPr>
          <w:rFonts w:ascii="Palatino Linotype" w:hAnsi="Palatino Linotype"/>
          <w:sz w:val="22"/>
          <w:szCs w:val="22"/>
        </w:rPr>
        <w:t>la respuesta</w:t>
      </w:r>
      <w:r w:rsidRPr="009676E4" w:rsidR="00814BDB">
        <w:rPr>
          <w:rFonts w:ascii="Palatino Linotype" w:hAnsi="Palatino Linotype"/>
          <w:sz w:val="22"/>
          <w:szCs w:val="22"/>
        </w:rPr>
        <w:t>s</w:t>
      </w:r>
      <w:r w:rsidRPr="009676E4">
        <w:rPr>
          <w:rFonts w:ascii="Palatino Linotype" w:hAnsi="Palatino Linotype"/>
          <w:sz w:val="22"/>
          <w:szCs w:val="22"/>
        </w:rPr>
        <w:t xml:space="preserve"> otorgada por el Sujeto Obligado</w:t>
      </w:r>
      <w:r w:rsidRPr="009676E4" w:rsidR="00776759">
        <w:rPr>
          <w:rFonts w:ascii="Palatino Linotype" w:hAnsi="Palatino Linotype"/>
          <w:b/>
          <w:bCs/>
          <w:sz w:val="22"/>
          <w:szCs w:val="22"/>
        </w:rPr>
        <w:t xml:space="preserve"> </w:t>
      </w:r>
      <w:r w:rsidRPr="009676E4" w:rsidR="00776759">
        <w:rPr>
          <w:rFonts w:ascii="Palatino Linotype" w:hAnsi="Palatino Linotype"/>
          <w:bCs/>
          <w:sz w:val="22"/>
          <w:szCs w:val="22"/>
        </w:rPr>
        <w:t>a la solicitud</w:t>
      </w:r>
      <w:r w:rsidRPr="009676E4" w:rsidR="009A2269">
        <w:rPr>
          <w:rFonts w:ascii="Palatino Linotype" w:hAnsi="Palatino Linotype"/>
          <w:b/>
          <w:bCs/>
          <w:sz w:val="22"/>
          <w:szCs w:val="22"/>
        </w:rPr>
        <w:t xml:space="preserve"> </w:t>
      </w:r>
      <w:r w:rsidRPr="009676E4" w:rsidR="00814BDB">
        <w:rPr>
          <w:rFonts w:ascii="Palatino Linotype" w:hAnsi="Palatino Linotype"/>
          <w:b/>
          <w:bCs/>
          <w:sz w:val="22"/>
          <w:szCs w:val="22"/>
        </w:rPr>
        <w:t>00412/ECATEPEC/IP/2022</w:t>
      </w:r>
      <w:r w:rsidRPr="009676E4" w:rsidR="00057EE5">
        <w:rPr>
          <w:rFonts w:ascii="Palatino Linotype" w:hAnsi="Palatino Linotype"/>
          <w:b/>
          <w:bCs/>
          <w:sz w:val="22"/>
          <w:szCs w:val="22"/>
        </w:rPr>
        <w:t xml:space="preserve">, </w:t>
      </w:r>
      <w:r w:rsidRPr="009676E4">
        <w:rPr>
          <w:rFonts w:ascii="Palatino Linotype" w:hAnsi="Palatino Linotype"/>
          <w:sz w:val="22"/>
          <w:szCs w:val="22"/>
        </w:rPr>
        <w:t xml:space="preserve">por resultar parcialmente fundadas las razones o motivos de inconformidad hechos </w:t>
      </w:r>
      <w:r w:rsidRPr="009676E4">
        <w:rPr>
          <w:rFonts w:ascii="Palatino Linotype" w:hAnsi="Palatino Linotype" w:cs="Tahoma"/>
          <w:sz w:val="22"/>
          <w:szCs w:val="22"/>
        </w:rPr>
        <w:t>valer</w:t>
      </w:r>
      <w:r w:rsidRPr="009676E4">
        <w:rPr>
          <w:rFonts w:ascii="Palatino Linotype" w:hAnsi="Palatino Linotype"/>
          <w:sz w:val="22"/>
          <w:szCs w:val="22"/>
        </w:rPr>
        <w:t xml:space="preserve"> por el Recurrente, en </w:t>
      </w:r>
      <w:r w:rsidRPr="009676E4" w:rsidR="006177C1">
        <w:rPr>
          <w:rFonts w:ascii="Palatino Linotype" w:hAnsi="Palatino Linotype"/>
          <w:sz w:val="22"/>
          <w:szCs w:val="22"/>
        </w:rPr>
        <w:t>sus</w:t>
      </w:r>
      <w:r w:rsidRPr="009676E4">
        <w:rPr>
          <w:rFonts w:ascii="Palatino Linotype" w:hAnsi="Palatino Linotype"/>
          <w:sz w:val="22"/>
          <w:szCs w:val="22"/>
        </w:rPr>
        <w:t xml:space="preserve"> Recurso</w:t>
      </w:r>
      <w:r w:rsidRPr="009676E4" w:rsidR="00A232F2">
        <w:rPr>
          <w:rFonts w:ascii="Palatino Linotype" w:hAnsi="Palatino Linotype"/>
          <w:sz w:val="22"/>
          <w:szCs w:val="22"/>
        </w:rPr>
        <w:t>s</w:t>
      </w:r>
      <w:r w:rsidRPr="009676E4">
        <w:rPr>
          <w:rFonts w:ascii="Palatino Linotype" w:hAnsi="Palatino Linotype"/>
          <w:sz w:val="22"/>
          <w:szCs w:val="22"/>
        </w:rPr>
        <w:t xml:space="preserve"> de Revisión</w:t>
      </w:r>
      <w:r w:rsidRPr="009676E4">
        <w:rPr>
          <w:rFonts w:ascii="Palatino Linotype" w:hAnsi="Palatino Linotype" w:cs="Tahoma"/>
          <w:b/>
          <w:bCs/>
          <w:color w:val="0D0D0D" w:themeColor="text1" w:themeTint="F2"/>
          <w:sz w:val="22"/>
          <w:szCs w:val="22"/>
        </w:rPr>
        <w:t>,</w:t>
      </w:r>
      <w:r w:rsidRPr="009676E4">
        <w:rPr>
          <w:rFonts w:ascii="Palatino Linotype" w:hAnsi="Palatino Linotype"/>
          <w:sz w:val="22"/>
          <w:szCs w:val="22"/>
        </w:rPr>
        <w:t xml:space="preserve"> en consecuencia procede </w:t>
      </w:r>
      <w:r w:rsidRPr="009676E4">
        <w:rPr>
          <w:rFonts w:ascii="Palatino Linotype" w:hAnsi="Palatino Linotype" w:cs="Tahoma"/>
          <w:b/>
          <w:sz w:val="22"/>
          <w:szCs w:val="22"/>
        </w:rPr>
        <w:t>ORDENAR</w:t>
      </w:r>
      <w:r w:rsidRPr="009676E4">
        <w:rPr>
          <w:rFonts w:ascii="Palatino Linotype" w:hAnsi="Palatino Linotype" w:cs="Tahoma"/>
          <w:sz w:val="22"/>
          <w:szCs w:val="22"/>
        </w:rPr>
        <w:t xml:space="preserve">, </w:t>
      </w:r>
      <w:r w:rsidRPr="009676E4">
        <w:rPr>
          <w:rFonts w:ascii="Palatino Linotype" w:hAnsi="Palatino Linotype" w:cs="Tahoma"/>
          <w:bCs/>
          <w:iCs/>
          <w:sz w:val="22"/>
          <w:szCs w:val="22"/>
          <w:lang w:val="es-ES_tradnl"/>
        </w:rPr>
        <w:t>conceda vía Sistema de Acceso a la Información Mexiquense (SAIMEX) de ser</w:t>
      </w:r>
      <w:r w:rsidRPr="009676E4" w:rsidR="006177C1">
        <w:rPr>
          <w:rFonts w:ascii="Palatino Linotype" w:hAnsi="Palatino Linotype" w:cs="Tahoma"/>
          <w:bCs/>
          <w:iCs/>
          <w:sz w:val="22"/>
          <w:szCs w:val="22"/>
          <w:lang w:val="es-ES_tradnl"/>
        </w:rPr>
        <w:t xml:space="preserve"> procedente en versión pública </w:t>
      </w:r>
      <w:r w:rsidRPr="009676E4" w:rsidR="001C6C38">
        <w:rPr>
          <w:rFonts w:ascii="Palatino Linotype" w:hAnsi="Palatino Linotype" w:cs="Tahoma"/>
          <w:bCs/>
          <w:iCs/>
          <w:sz w:val="22"/>
          <w:szCs w:val="22"/>
          <w:lang w:val="es-ES_tradnl"/>
        </w:rPr>
        <w:t xml:space="preserve">los documentos donde conste lo </w:t>
      </w:r>
      <w:r w:rsidRPr="009676E4" w:rsidR="006177C1">
        <w:rPr>
          <w:rFonts w:ascii="Palatino Linotype" w:hAnsi="Palatino Linotype" w:cs="Tahoma"/>
          <w:bCs/>
          <w:iCs/>
          <w:sz w:val="22"/>
          <w:szCs w:val="22"/>
          <w:lang w:val="es-ES_tradnl"/>
        </w:rPr>
        <w:t>siguiente:</w:t>
      </w:r>
    </w:p>
    <w:p w:rsidRPr="009676E4" w:rsidR="00814BDB" w:rsidP="00C10DCD" w:rsidRDefault="00814BDB" w14:paraId="4B163FC5" w14:textId="77777777">
      <w:pPr>
        <w:spacing w:line="360" w:lineRule="auto"/>
        <w:jc w:val="both"/>
        <w:rPr>
          <w:rFonts w:ascii="Palatino Linotype" w:hAnsi="Palatino Linotype" w:cs="Tahoma"/>
          <w:bCs/>
          <w:iCs/>
          <w:sz w:val="22"/>
          <w:szCs w:val="22"/>
          <w:lang w:val="es-ES_tradnl"/>
        </w:rPr>
      </w:pPr>
    </w:p>
    <w:p w:rsidRPr="009676E4" w:rsidR="00814BDB" w:rsidP="00F62942" w:rsidRDefault="00814BDB" w14:paraId="2F995331" w14:textId="77777777">
      <w:pPr>
        <w:pStyle w:val="Prrafodelista"/>
        <w:numPr>
          <w:ilvl w:val="0"/>
          <w:numId w:val="49"/>
        </w:numPr>
        <w:tabs>
          <w:tab w:val="left" w:pos="4962"/>
        </w:tabs>
        <w:spacing w:line="360" w:lineRule="auto"/>
        <w:jc w:val="both"/>
        <w:rPr>
          <w:rFonts w:ascii="Palatino Linotype" w:hAnsi="Palatino Linotype" w:eastAsia="Calibri" w:cs="Tahoma"/>
          <w:szCs w:val="22"/>
          <w:lang w:eastAsia="en-US"/>
        </w:rPr>
      </w:pPr>
      <w:r w:rsidRPr="009676E4">
        <w:rPr>
          <w:rFonts w:ascii="Palatino Linotype" w:hAnsi="Palatino Linotype" w:eastAsia="Calibri" w:cs="Tahoma"/>
          <w:szCs w:val="22"/>
          <w:lang w:eastAsia="en-US"/>
        </w:rPr>
        <w:t>El costo de remodelación de la sala de cabildo, realizada entre el primero de diciembre de dos mil veintiuno y el treinta y uno de enero de dos mil veintidós, así como los contratos celebrados relacionados con dicha remodelación.</w:t>
      </w:r>
    </w:p>
    <w:p w:rsidRPr="009676E4" w:rsidR="00814BDB" w:rsidP="00C10DCD" w:rsidRDefault="00814BDB" w14:paraId="2819447C" w14:textId="77777777">
      <w:pPr>
        <w:spacing w:line="360" w:lineRule="auto"/>
        <w:jc w:val="both"/>
        <w:rPr>
          <w:rFonts w:ascii="Palatino Linotype" w:hAnsi="Palatino Linotype" w:cs="Tahoma"/>
          <w:bCs/>
          <w:iCs/>
          <w:sz w:val="22"/>
          <w:szCs w:val="22"/>
          <w:lang w:val="es-ES_tradnl"/>
        </w:rPr>
      </w:pPr>
    </w:p>
    <w:p w:rsidRPr="009676E4" w:rsidR="00057EE5" w:rsidP="00057EE5" w:rsidRDefault="00057EE5" w14:paraId="6C652009" w14:textId="77777777">
      <w:pPr>
        <w:tabs>
          <w:tab w:val="left" w:pos="2990"/>
        </w:tabs>
        <w:spacing w:line="360" w:lineRule="auto"/>
        <w:jc w:val="both"/>
        <w:rPr>
          <w:rFonts w:ascii="Palatino Linotype" w:hAnsi="Palatino Linotype" w:cs="Tahoma"/>
          <w:sz w:val="22"/>
          <w:szCs w:val="22"/>
          <w:lang w:val="es-ES"/>
        </w:rPr>
      </w:pPr>
      <w:r w:rsidRPr="009676E4">
        <w:rPr>
          <w:rFonts w:ascii="Palatino Linotype" w:hAnsi="Palatino Linotype" w:cs="Tahoma"/>
          <w:sz w:val="22"/>
          <w:szCs w:val="22"/>
          <w:lang w:val="es-ES"/>
        </w:rPr>
        <w:lastRenderedPageBreak/>
        <w:t>Junto con las versiones públicas que se entreguen, se deberá proporcionar el Acuerdo de Clasificación donde el Comité de Transparencia, confirme la eliminación de los datos confidenciales, de acuerdo con los artículos 49, fracciones II y VIII, 143, fracción I y 149 de la Ley de Transparencia y Acceso a la Información Pública del Estado de México y Municipios.</w:t>
      </w:r>
    </w:p>
    <w:p w:rsidRPr="009676E4" w:rsidR="00057EE5" w:rsidP="00C10DCD" w:rsidRDefault="00057EE5" w14:paraId="7E8AF50C" w14:textId="77777777">
      <w:pPr>
        <w:spacing w:line="360" w:lineRule="auto"/>
        <w:jc w:val="both"/>
        <w:rPr>
          <w:rFonts w:ascii="Palatino Linotype" w:hAnsi="Palatino Linotype" w:cs="Tahoma"/>
          <w:bCs/>
          <w:iCs/>
          <w:sz w:val="22"/>
          <w:szCs w:val="22"/>
          <w:lang w:val="es-ES_tradnl"/>
        </w:rPr>
      </w:pPr>
    </w:p>
    <w:p w:rsidRPr="009676E4" w:rsidR="00F62942" w:rsidP="00F62942" w:rsidRDefault="00F62942" w14:paraId="33E7D043" w14:textId="77777777">
      <w:pPr>
        <w:spacing w:line="360" w:lineRule="auto"/>
        <w:ind w:right="-93"/>
        <w:jc w:val="both"/>
        <w:rPr>
          <w:rFonts w:ascii="Palatino Linotype" w:hAnsi="Palatino Linotype" w:eastAsia="Calibri" w:cs="Tahoma"/>
          <w:bCs/>
          <w:sz w:val="22"/>
          <w:szCs w:val="22"/>
          <w:lang w:eastAsia="en-US"/>
        </w:rPr>
      </w:pPr>
      <w:r w:rsidRPr="009676E4">
        <w:rPr>
          <w:rFonts w:ascii="Palatino Linotype" w:hAnsi="Palatino Linotype" w:eastAsia="Calibri" w:cs="Tahoma"/>
          <w:bCs/>
          <w:sz w:val="22"/>
          <w:szCs w:val="22"/>
          <w:lang w:eastAsia="en-US"/>
        </w:rPr>
        <w:t>Respecto de la información que se ordena entregar, en el supuesto que una vez agotada la búsqueda de la información, no se haya generado documento alguno relacionado con la remodelación del cabildo, deberá hacerlo del conocimiento del Recurrente, en términos del artículo 19 de la Ley de Transparencia y Acceso a la Información Pública del Estado de México y Municipios.</w:t>
      </w:r>
    </w:p>
    <w:p w:rsidRPr="009676E4" w:rsidR="00F62942" w:rsidP="00C10DCD" w:rsidRDefault="00F62942" w14:paraId="5F2D5A67" w14:textId="77777777">
      <w:pPr>
        <w:spacing w:line="360" w:lineRule="auto"/>
        <w:jc w:val="both"/>
        <w:rPr>
          <w:rFonts w:ascii="Palatino Linotype" w:hAnsi="Palatino Linotype" w:cs="Tahoma"/>
          <w:bCs/>
          <w:iCs/>
          <w:sz w:val="22"/>
          <w:szCs w:val="22"/>
          <w:lang w:val="es-ES_tradnl"/>
        </w:rPr>
      </w:pPr>
    </w:p>
    <w:p w:rsidRPr="009676E4" w:rsidR="00C10DCD" w:rsidP="00C10DCD" w:rsidRDefault="00C10DCD" w14:paraId="69F206DE" w14:textId="77777777">
      <w:pPr>
        <w:spacing w:line="360" w:lineRule="auto"/>
        <w:jc w:val="both"/>
        <w:rPr>
          <w:rFonts w:ascii="Palatino Linotype" w:hAnsi="Palatino Linotype" w:cs="Tahoma"/>
          <w:b/>
          <w:bCs/>
          <w:sz w:val="22"/>
          <w:szCs w:val="22"/>
        </w:rPr>
      </w:pPr>
      <w:r w:rsidRPr="009676E4">
        <w:rPr>
          <w:rFonts w:ascii="Palatino Linotype" w:hAnsi="Palatino Linotype" w:cs="Tahoma"/>
          <w:b/>
          <w:bCs/>
          <w:sz w:val="22"/>
          <w:szCs w:val="22"/>
        </w:rPr>
        <w:t>Términos de la Resolución para el Recurrente:</w:t>
      </w:r>
    </w:p>
    <w:p w:rsidRPr="009676E4" w:rsidR="00C10DCD" w:rsidP="00C10DCD" w:rsidRDefault="00C10DCD" w14:paraId="04FE709B" w14:textId="77777777">
      <w:pPr>
        <w:spacing w:line="360" w:lineRule="auto"/>
        <w:jc w:val="both"/>
        <w:rPr>
          <w:rFonts w:ascii="Palatino Linotype" w:hAnsi="Palatino Linotype" w:cs="Tahoma"/>
          <w:b/>
          <w:bCs/>
          <w:sz w:val="22"/>
          <w:szCs w:val="22"/>
        </w:rPr>
      </w:pPr>
    </w:p>
    <w:p w:rsidRPr="009676E4" w:rsidR="00C10DCD" w:rsidP="00C10DCD" w:rsidRDefault="00C10DCD" w14:paraId="3032AAC0" w14:textId="77777777">
      <w:pPr>
        <w:spacing w:line="360" w:lineRule="auto"/>
        <w:jc w:val="both"/>
        <w:rPr>
          <w:rFonts w:ascii="Palatino Linotype" w:hAnsi="Palatino Linotype" w:cs="Tahoma"/>
          <w:bCs/>
          <w:sz w:val="22"/>
          <w:szCs w:val="22"/>
          <w:u w:val="single"/>
        </w:rPr>
      </w:pPr>
      <w:r w:rsidRPr="009676E4">
        <w:rPr>
          <w:rFonts w:ascii="Palatino Linotype" w:hAnsi="Palatino Linotype" w:cs="Tahoma"/>
          <w:bCs/>
          <w:sz w:val="22"/>
          <w:szCs w:val="22"/>
          <w:u w:val="single"/>
        </w:rPr>
        <w:t>En este sentido, se hace del conocimiento del Recurrente la determinación de este Órgano Garante a su inconformidad:</w:t>
      </w:r>
    </w:p>
    <w:p w:rsidRPr="009676E4" w:rsidR="00C10DCD" w:rsidP="00C10DCD" w:rsidRDefault="00C10DCD" w14:paraId="22CD4352" w14:textId="77777777">
      <w:pPr>
        <w:spacing w:line="360" w:lineRule="auto"/>
        <w:jc w:val="both"/>
        <w:rPr>
          <w:rFonts w:ascii="Palatino Linotype" w:hAnsi="Palatino Linotype" w:cs="Tahoma"/>
          <w:bCs/>
          <w:sz w:val="22"/>
          <w:szCs w:val="22"/>
          <w:u w:val="single"/>
        </w:rPr>
      </w:pPr>
    </w:p>
    <w:p w:rsidRPr="009676E4" w:rsidR="00C10DCD" w:rsidP="00C10DCD" w:rsidRDefault="00C10DCD" w14:paraId="379C63C7" w14:textId="77777777">
      <w:pPr>
        <w:spacing w:line="360" w:lineRule="auto"/>
        <w:jc w:val="both"/>
        <w:rPr>
          <w:rFonts w:ascii="Palatino Linotype" w:hAnsi="Palatino Linotype" w:cs="Tahoma"/>
          <w:bCs/>
          <w:sz w:val="22"/>
          <w:szCs w:val="22"/>
          <w:u w:val="single"/>
        </w:rPr>
      </w:pPr>
      <w:r w:rsidRPr="009676E4">
        <w:rPr>
          <w:rFonts w:ascii="Palatino Linotype" w:hAnsi="Palatino Linotype" w:cs="Tahoma"/>
          <w:bCs/>
          <w:sz w:val="22"/>
          <w:szCs w:val="22"/>
          <w:u w:val="single"/>
        </w:rPr>
        <w:t xml:space="preserve">Este Instituto Garante, le concede parcialmente la razón a su inconformidad, en virtud de que los documentos entregados por el Sujeto Obligado no cumplen la atención a su solicitud de acceso a la información, por lo que se determinó que </w:t>
      </w:r>
      <w:r w:rsidRPr="009676E4" w:rsidR="004456C6">
        <w:rPr>
          <w:rFonts w:ascii="Palatino Linotype" w:hAnsi="Palatino Linotype" w:cs="Tahoma"/>
          <w:bCs/>
          <w:sz w:val="22"/>
          <w:szCs w:val="22"/>
          <w:u w:val="single"/>
        </w:rPr>
        <w:t>el</w:t>
      </w:r>
      <w:r w:rsidRPr="009676E4" w:rsidR="005A6EF9">
        <w:rPr>
          <w:rFonts w:ascii="Palatino Linotype" w:hAnsi="Palatino Linotype" w:cs="Tahoma"/>
          <w:bCs/>
          <w:sz w:val="22"/>
          <w:szCs w:val="22"/>
          <w:u w:val="single"/>
        </w:rPr>
        <w:t xml:space="preserve"> </w:t>
      </w:r>
      <w:r w:rsidRPr="009676E4" w:rsidR="00616AEC">
        <w:rPr>
          <w:rFonts w:ascii="Palatino Linotype" w:hAnsi="Palatino Linotype" w:cs="Tahoma"/>
          <w:bCs/>
          <w:sz w:val="22"/>
          <w:szCs w:val="22"/>
          <w:u w:val="single"/>
        </w:rPr>
        <w:t>Ayuntamiento de Ecatepec de Morelos</w:t>
      </w:r>
      <w:r w:rsidRPr="009676E4">
        <w:rPr>
          <w:rFonts w:ascii="Palatino Linotype" w:hAnsi="Palatino Linotype" w:cs="Tahoma"/>
          <w:bCs/>
          <w:sz w:val="22"/>
          <w:szCs w:val="22"/>
          <w:u w:val="single"/>
        </w:rPr>
        <w:t xml:space="preserve">, debe proporcionar </w:t>
      </w:r>
      <w:r w:rsidRPr="009676E4" w:rsidR="004456C6">
        <w:rPr>
          <w:rFonts w:ascii="Palatino Linotype" w:hAnsi="Palatino Linotype" w:cs="Tahoma"/>
          <w:bCs/>
          <w:sz w:val="22"/>
          <w:szCs w:val="22"/>
          <w:u w:val="single"/>
        </w:rPr>
        <w:t xml:space="preserve">la información </w:t>
      </w:r>
      <w:r w:rsidRPr="009676E4" w:rsidR="00F62942">
        <w:rPr>
          <w:rFonts w:ascii="Palatino Linotype" w:hAnsi="Palatino Linotype" w:cs="Tahoma"/>
          <w:bCs/>
          <w:sz w:val="22"/>
          <w:szCs w:val="22"/>
          <w:u w:val="single"/>
        </w:rPr>
        <w:t>faltante</w:t>
      </w:r>
      <w:r w:rsidRPr="009676E4" w:rsidR="004456C6">
        <w:rPr>
          <w:rFonts w:ascii="Palatino Linotype" w:hAnsi="Palatino Linotype" w:cs="Tahoma"/>
          <w:bCs/>
          <w:sz w:val="22"/>
          <w:szCs w:val="22"/>
          <w:u w:val="single"/>
        </w:rPr>
        <w:t>.</w:t>
      </w:r>
    </w:p>
    <w:p w:rsidRPr="009676E4" w:rsidR="00C10DCD" w:rsidP="00C10DCD" w:rsidRDefault="00C10DCD" w14:paraId="05AC8B9C" w14:textId="77777777">
      <w:pPr>
        <w:spacing w:line="360" w:lineRule="auto"/>
        <w:jc w:val="both"/>
        <w:rPr>
          <w:rFonts w:ascii="Palatino Linotype" w:hAnsi="Palatino Linotype" w:cs="Tahoma"/>
          <w:bCs/>
          <w:sz w:val="22"/>
          <w:szCs w:val="22"/>
          <w:u w:val="single"/>
        </w:rPr>
      </w:pPr>
    </w:p>
    <w:p w:rsidRPr="009676E4" w:rsidR="00C10DCD" w:rsidP="00C10DCD" w:rsidRDefault="00C10DCD" w14:paraId="477489A2" w14:textId="77777777">
      <w:pPr>
        <w:spacing w:line="360" w:lineRule="auto"/>
        <w:jc w:val="both"/>
        <w:rPr>
          <w:rFonts w:ascii="Palatino Linotype" w:hAnsi="Palatino Linotype" w:cs="Tahoma"/>
          <w:bCs/>
          <w:sz w:val="22"/>
          <w:szCs w:val="22"/>
          <w:u w:val="single"/>
        </w:rPr>
      </w:pPr>
      <w:r w:rsidRPr="009676E4">
        <w:rPr>
          <w:rFonts w:ascii="Palatino Linotype" w:hAnsi="Palatino Linotype" w:cs="Tahoma"/>
          <w:bCs/>
          <w:sz w:val="22"/>
          <w:szCs w:val="22"/>
          <w:u w:val="single"/>
        </w:rPr>
        <w:t>La labor del INFOEM, es apoyar a la población para acceder a la información pública y garantizar la protección de sus datos personales.</w:t>
      </w:r>
    </w:p>
    <w:p w:rsidRPr="009676E4" w:rsidR="00C10DCD" w:rsidP="00C10DCD" w:rsidRDefault="00C10DCD" w14:paraId="5CD0DAE6" w14:textId="77777777">
      <w:pPr>
        <w:tabs>
          <w:tab w:val="left" w:pos="4962"/>
        </w:tabs>
        <w:spacing w:line="360" w:lineRule="auto"/>
        <w:jc w:val="both"/>
        <w:rPr>
          <w:rFonts w:ascii="Palatino Linotype" w:hAnsi="Palatino Linotype" w:cs="Tahoma"/>
          <w:szCs w:val="22"/>
          <w:u w:val="single"/>
        </w:rPr>
      </w:pPr>
    </w:p>
    <w:p w:rsidRPr="009676E4" w:rsidR="00C10DCD" w:rsidP="00C10DCD" w:rsidRDefault="00C10DCD" w14:paraId="536A9B98" w14:textId="77777777">
      <w:pPr>
        <w:spacing w:line="360" w:lineRule="auto"/>
        <w:jc w:val="both"/>
        <w:rPr>
          <w:rFonts w:ascii="Palatino Linotype" w:hAnsi="Palatino Linotype" w:eastAsia="Calibri" w:cs="Tahoma"/>
          <w:bCs/>
          <w:sz w:val="22"/>
          <w:lang w:eastAsia="en-US"/>
        </w:rPr>
      </w:pPr>
      <w:r w:rsidRPr="009676E4">
        <w:rPr>
          <w:rFonts w:ascii="Palatino Linotype" w:hAnsi="Palatino Linotype" w:eastAsia="Calibri" w:cs="Tahoma"/>
          <w:bCs/>
          <w:sz w:val="22"/>
          <w:lang w:eastAsia="en-US"/>
        </w:rPr>
        <w:t>Por lo expuesto y fundado, este Pleno:</w:t>
      </w:r>
    </w:p>
    <w:p w:rsidRPr="009676E4" w:rsidR="00C10DCD" w:rsidP="00C10DCD" w:rsidRDefault="00C10DCD" w14:paraId="3BE00197" w14:textId="77777777">
      <w:pPr>
        <w:spacing w:line="360" w:lineRule="auto"/>
        <w:ind w:right="-93"/>
        <w:jc w:val="both"/>
        <w:rPr>
          <w:rFonts w:ascii="Palatino Linotype" w:hAnsi="Palatino Linotype" w:cs="Tahoma"/>
          <w:sz w:val="22"/>
          <w:szCs w:val="22"/>
        </w:rPr>
      </w:pPr>
    </w:p>
    <w:p w:rsidRPr="009676E4" w:rsidR="00C10DCD" w:rsidP="00C10DCD" w:rsidRDefault="00C10DCD" w14:paraId="1BA9E2DD" w14:textId="77777777">
      <w:pPr>
        <w:spacing w:line="360" w:lineRule="auto"/>
        <w:ind w:right="-91"/>
        <w:jc w:val="center"/>
        <w:rPr>
          <w:rFonts w:ascii="Palatino Linotype" w:hAnsi="Palatino Linotype" w:eastAsia="Calibri" w:cs="Tahoma"/>
          <w:b/>
          <w:bCs/>
          <w:sz w:val="22"/>
          <w:szCs w:val="22"/>
          <w:lang w:eastAsia="en-US"/>
        </w:rPr>
      </w:pPr>
      <w:r w:rsidRPr="009676E4">
        <w:rPr>
          <w:rFonts w:ascii="Palatino Linotype" w:hAnsi="Palatino Linotype" w:eastAsia="Calibri" w:cs="Tahoma"/>
          <w:b/>
          <w:bCs/>
          <w:sz w:val="22"/>
          <w:szCs w:val="22"/>
          <w:lang w:eastAsia="en-US"/>
        </w:rPr>
        <w:lastRenderedPageBreak/>
        <w:t>R E S U E L V E</w:t>
      </w:r>
    </w:p>
    <w:p w:rsidRPr="009676E4" w:rsidR="00C10DCD" w:rsidP="00C10DCD" w:rsidRDefault="00C10DCD" w14:paraId="5F70E611" w14:textId="77777777">
      <w:pPr>
        <w:spacing w:line="360" w:lineRule="auto"/>
        <w:jc w:val="center"/>
        <w:rPr>
          <w:rFonts w:ascii="Palatino Linotype" w:hAnsi="Palatino Linotype" w:cs="Tahoma"/>
          <w:b/>
          <w:bCs/>
          <w:sz w:val="22"/>
          <w:szCs w:val="22"/>
        </w:rPr>
      </w:pPr>
    </w:p>
    <w:p w:rsidRPr="009676E4" w:rsidR="00F62942" w:rsidP="00F62942" w:rsidRDefault="00F62942" w14:paraId="0936F358" w14:textId="77777777">
      <w:pPr>
        <w:spacing w:line="360" w:lineRule="auto"/>
        <w:ind w:right="113"/>
        <w:jc w:val="both"/>
        <w:rPr>
          <w:rFonts w:ascii="Palatino Linotype" w:hAnsi="Palatino Linotype" w:cs="Arial"/>
          <w:sz w:val="22"/>
          <w:szCs w:val="22"/>
        </w:rPr>
      </w:pPr>
      <w:r w:rsidRPr="009676E4">
        <w:rPr>
          <w:rFonts w:ascii="Palatino Linotype" w:hAnsi="Palatino Linotype" w:cs="Arial"/>
          <w:b/>
          <w:sz w:val="22"/>
          <w:szCs w:val="22"/>
        </w:rPr>
        <w:t xml:space="preserve">PRIMERO. </w:t>
      </w:r>
      <w:r w:rsidRPr="009676E4">
        <w:rPr>
          <w:rFonts w:ascii="Palatino Linotype" w:hAnsi="Palatino Linotype" w:cs="Arial"/>
          <w:sz w:val="22"/>
          <w:szCs w:val="22"/>
        </w:rPr>
        <w:t xml:space="preserve">Se </w:t>
      </w:r>
      <w:r w:rsidRPr="009676E4">
        <w:rPr>
          <w:rFonts w:ascii="Palatino Linotype" w:hAnsi="Palatino Linotype" w:cs="Arial"/>
          <w:b/>
          <w:sz w:val="22"/>
          <w:szCs w:val="22"/>
        </w:rPr>
        <w:t>SOBRESEE</w:t>
      </w:r>
      <w:r w:rsidRPr="009676E4">
        <w:rPr>
          <w:rFonts w:ascii="Palatino Linotype" w:hAnsi="Palatino Linotype" w:cs="Arial"/>
          <w:sz w:val="22"/>
          <w:szCs w:val="22"/>
        </w:rPr>
        <w:t xml:space="preserve"> el Recurso de Revisión </w:t>
      </w:r>
      <w:r w:rsidRPr="009676E4">
        <w:rPr>
          <w:rFonts w:ascii="Palatino Linotype" w:hAnsi="Palatino Linotype" w:cs="Arial"/>
          <w:b/>
          <w:sz w:val="22"/>
          <w:szCs w:val="22"/>
        </w:rPr>
        <w:t>06852/INFOEM/IP/RR/2022</w:t>
      </w:r>
      <w:r w:rsidRPr="009676E4">
        <w:rPr>
          <w:rFonts w:ascii="Palatino Linotype" w:hAnsi="Palatino Linotype" w:cs="Arial"/>
          <w:sz w:val="22"/>
          <w:szCs w:val="22"/>
        </w:rPr>
        <w:t xml:space="preserve">, </w:t>
      </w:r>
      <w:r w:rsidRPr="009676E4">
        <w:rPr>
          <w:rFonts w:ascii="Palatino Linotype" w:hAnsi="Palatino Linotype" w:eastAsia="Calibri" w:cs="Tahoma"/>
          <w:bCs/>
          <w:iCs/>
          <w:sz w:val="22"/>
          <w:szCs w:val="22"/>
          <w:lang w:eastAsia="en-US"/>
        </w:rPr>
        <w:t>de conformidad con el artículo 192, fracción III</w:t>
      </w:r>
      <w:r w:rsidRPr="009676E4">
        <w:rPr>
          <w:rFonts w:ascii="Palatino Linotype" w:hAnsi="Palatino Linotype" w:cs="Arial"/>
          <w:b/>
          <w:sz w:val="22"/>
          <w:szCs w:val="22"/>
        </w:rPr>
        <w:t xml:space="preserve"> porque el Sujeto Obligado al modificar la respuesta</w:t>
      </w:r>
      <w:r w:rsidRPr="009676E4">
        <w:rPr>
          <w:rFonts w:ascii="Palatino Linotype" w:hAnsi="Palatino Linotype" w:cs="Arial"/>
          <w:sz w:val="22"/>
          <w:szCs w:val="22"/>
        </w:rPr>
        <w:t xml:space="preserve"> de la solicitud con número de folio </w:t>
      </w:r>
      <w:r w:rsidRPr="009676E4">
        <w:rPr>
          <w:rFonts w:ascii="Palatino Linotype" w:hAnsi="Palatino Linotype" w:cs="Arial"/>
          <w:b/>
          <w:sz w:val="22"/>
          <w:szCs w:val="22"/>
        </w:rPr>
        <w:t>00408/ECATEPEC/IP/2022</w:t>
      </w:r>
      <w:r w:rsidRPr="009676E4">
        <w:rPr>
          <w:rFonts w:ascii="Palatino Linotype" w:hAnsi="Palatino Linotype" w:cs="Arial"/>
          <w:sz w:val="22"/>
          <w:szCs w:val="22"/>
        </w:rPr>
        <w:t>, el Recurso de Revisión</w:t>
      </w:r>
      <w:r w:rsidRPr="009676E4">
        <w:rPr>
          <w:rFonts w:ascii="Palatino Linotype" w:hAnsi="Palatino Linotype" w:cs="Arial"/>
          <w:b/>
          <w:sz w:val="22"/>
          <w:szCs w:val="22"/>
        </w:rPr>
        <w:t xml:space="preserve"> quedó sin materia</w:t>
      </w:r>
      <w:r w:rsidRPr="009676E4">
        <w:rPr>
          <w:rFonts w:ascii="Palatino Linotype" w:hAnsi="Palatino Linotype" w:cs="Arial"/>
          <w:sz w:val="22"/>
          <w:szCs w:val="22"/>
        </w:rPr>
        <w:t>, en términos del Considerando QUINTO y SEXTO</w:t>
      </w:r>
      <w:r w:rsidRPr="009676E4">
        <w:rPr>
          <w:rFonts w:ascii="Palatino Linotype" w:hAnsi="Palatino Linotype" w:cs="Arial"/>
          <w:b/>
          <w:sz w:val="22"/>
          <w:szCs w:val="22"/>
        </w:rPr>
        <w:t xml:space="preserve"> </w:t>
      </w:r>
      <w:r w:rsidRPr="009676E4">
        <w:rPr>
          <w:rFonts w:ascii="Palatino Linotype" w:hAnsi="Palatino Linotype" w:cs="Arial"/>
          <w:sz w:val="22"/>
          <w:szCs w:val="22"/>
        </w:rPr>
        <w:t>de la presente Resolución.</w:t>
      </w:r>
    </w:p>
    <w:p w:rsidRPr="009676E4" w:rsidR="00F62942" w:rsidP="00844FF1" w:rsidRDefault="00F62942" w14:paraId="1C22304B" w14:textId="77777777">
      <w:pPr>
        <w:spacing w:line="360" w:lineRule="auto"/>
        <w:contextualSpacing/>
        <w:jc w:val="both"/>
        <w:rPr>
          <w:rFonts w:ascii="Palatino Linotype" w:hAnsi="Palatino Linotype" w:eastAsia="Calibri" w:cs="Tahoma"/>
          <w:b/>
          <w:bCs/>
          <w:iCs/>
          <w:sz w:val="22"/>
          <w:szCs w:val="22"/>
          <w:lang w:eastAsia="en-US"/>
        </w:rPr>
      </w:pPr>
    </w:p>
    <w:p w:rsidRPr="009676E4" w:rsidR="00844FF1" w:rsidP="00844FF1" w:rsidRDefault="00F62942" w14:paraId="66A35EFF" w14:textId="77777777">
      <w:pPr>
        <w:spacing w:line="360" w:lineRule="auto"/>
        <w:contextualSpacing/>
        <w:jc w:val="both"/>
        <w:rPr>
          <w:rFonts w:ascii="Palatino Linotype" w:hAnsi="Palatino Linotype" w:eastAsia="Calibri" w:cs="Tahoma"/>
          <w:bCs/>
          <w:iCs/>
          <w:sz w:val="22"/>
          <w:szCs w:val="22"/>
          <w:lang w:eastAsia="en-US"/>
        </w:rPr>
      </w:pPr>
      <w:r w:rsidRPr="009676E4">
        <w:rPr>
          <w:rFonts w:ascii="Palatino Linotype" w:hAnsi="Palatino Linotype" w:eastAsia="Calibri" w:cs="Tahoma"/>
          <w:b/>
          <w:bCs/>
          <w:iCs/>
          <w:sz w:val="22"/>
          <w:szCs w:val="22"/>
          <w:lang w:eastAsia="en-US"/>
        </w:rPr>
        <w:t>SEGUNDO</w:t>
      </w:r>
      <w:r w:rsidRPr="009676E4" w:rsidR="00844FF1">
        <w:rPr>
          <w:rFonts w:ascii="Palatino Linotype" w:hAnsi="Palatino Linotype" w:eastAsia="Calibri" w:cs="Tahoma"/>
          <w:b/>
          <w:bCs/>
          <w:iCs/>
          <w:sz w:val="22"/>
          <w:szCs w:val="22"/>
          <w:lang w:eastAsia="en-US"/>
        </w:rPr>
        <w:t xml:space="preserve">. </w:t>
      </w:r>
      <w:r w:rsidRPr="009676E4" w:rsidR="00844FF1">
        <w:rPr>
          <w:rFonts w:ascii="Palatino Linotype" w:hAnsi="Palatino Linotype" w:eastAsia="Calibri" w:cs="Tahoma"/>
          <w:bCs/>
          <w:iCs/>
          <w:sz w:val="22"/>
          <w:szCs w:val="22"/>
          <w:lang w:eastAsia="en-US"/>
        </w:rPr>
        <w:t xml:space="preserve">Se </w:t>
      </w:r>
      <w:r w:rsidRPr="009676E4" w:rsidR="00844FF1">
        <w:rPr>
          <w:rFonts w:ascii="Palatino Linotype" w:hAnsi="Palatino Linotype" w:eastAsia="Calibri" w:cs="Tahoma"/>
          <w:b/>
          <w:bCs/>
          <w:iCs/>
          <w:sz w:val="22"/>
          <w:szCs w:val="22"/>
          <w:lang w:eastAsia="en-US"/>
        </w:rPr>
        <w:t>MODIFICA</w:t>
      </w:r>
      <w:r w:rsidRPr="009676E4" w:rsidR="00844FF1">
        <w:rPr>
          <w:rFonts w:ascii="Palatino Linotype" w:hAnsi="Palatino Linotype" w:eastAsia="Calibri" w:cs="Tahoma"/>
          <w:bCs/>
          <w:iCs/>
          <w:sz w:val="22"/>
          <w:szCs w:val="22"/>
          <w:lang w:eastAsia="en-US"/>
        </w:rPr>
        <w:t xml:space="preserve"> la respuesta del Sujeto Obligado</w:t>
      </w:r>
      <w:r w:rsidRPr="009676E4" w:rsidR="00844FF1">
        <w:rPr>
          <w:rFonts w:ascii="Palatino Linotype" w:hAnsi="Palatino Linotype" w:eastAsia="Calibri" w:cs="Tahoma"/>
          <w:b/>
          <w:bCs/>
          <w:iCs/>
          <w:sz w:val="22"/>
          <w:szCs w:val="22"/>
          <w:lang w:eastAsia="en-US"/>
        </w:rPr>
        <w:t xml:space="preserve"> </w:t>
      </w:r>
      <w:r w:rsidRPr="009676E4" w:rsidR="00844FF1">
        <w:rPr>
          <w:rFonts w:ascii="Palatino Linotype" w:hAnsi="Palatino Linotype" w:eastAsia="Calibri" w:cs="Tahoma"/>
          <w:bCs/>
          <w:iCs/>
          <w:sz w:val="22"/>
          <w:szCs w:val="22"/>
          <w:lang w:eastAsia="en-US"/>
        </w:rPr>
        <w:t xml:space="preserve">a la solicitud de información </w:t>
      </w:r>
      <w:r w:rsidRPr="009676E4">
        <w:rPr>
          <w:rFonts w:ascii="Palatino Linotype" w:hAnsi="Palatino Linotype"/>
          <w:b/>
          <w:color w:val="000000"/>
          <w:sz w:val="22"/>
          <w:szCs w:val="22"/>
        </w:rPr>
        <w:t>00412/ECATEPEC/IP/2022</w:t>
      </w:r>
      <w:r w:rsidRPr="009676E4" w:rsidR="00844FF1">
        <w:rPr>
          <w:rFonts w:ascii="Palatino Linotype" w:hAnsi="Palatino Linotype" w:eastAsia="Calibri"/>
          <w:color w:val="000000"/>
          <w:sz w:val="22"/>
          <w:szCs w:val="22"/>
        </w:rPr>
        <w:t xml:space="preserve">, </w:t>
      </w:r>
      <w:r w:rsidRPr="009676E4" w:rsidR="00844FF1">
        <w:rPr>
          <w:rFonts w:ascii="Palatino Linotype" w:hAnsi="Palatino Linotype" w:eastAsia="Calibri" w:cs="Tahoma"/>
          <w:bCs/>
          <w:iCs/>
          <w:sz w:val="22"/>
          <w:szCs w:val="22"/>
          <w:lang w:eastAsia="en-US"/>
        </w:rPr>
        <w:t xml:space="preserve">por resultar parcialmente fundadas las razones o motivos de inconformidad hechos valer por el Recurrente en el Recurso de Revisión </w:t>
      </w:r>
      <w:r w:rsidRPr="009676E4">
        <w:rPr>
          <w:rFonts w:ascii="Palatino Linotype" w:hAnsi="Palatino Linotype" w:eastAsia="Calibri" w:cs="Tahoma"/>
          <w:b/>
          <w:bCs/>
          <w:iCs/>
          <w:sz w:val="22"/>
          <w:szCs w:val="22"/>
          <w:lang w:eastAsia="en-US"/>
        </w:rPr>
        <w:t>06851</w:t>
      </w:r>
      <w:r w:rsidRPr="009676E4" w:rsidR="00844FF1">
        <w:rPr>
          <w:rFonts w:ascii="Palatino Linotype" w:hAnsi="Palatino Linotype" w:eastAsia="Calibri" w:cs="Tahoma"/>
          <w:b/>
          <w:bCs/>
          <w:iCs/>
          <w:sz w:val="22"/>
          <w:szCs w:val="22"/>
          <w:lang w:eastAsia="en-US"/>
        </w:rPr>
        <w:t>/INFOEM/IP/RR/2022</w:t>
      </w:r>
      <w:r w:rsidRPr="009676E4" w:rsidR="00844FF1">
        <w:rPr>
          <w:rFonts w:ascii="Palatino Linotype" w:hAnsi="Palatino Linotype" w:eastAsia="Calibri" w:cs="Tahoma"/>
          <w:bCs/>
          <w:iCs/>
          <w:sz w:val="22"/>
          <w:szCs w:val="22"/>
          <w:lang w:eastAsia="en-US"/>
        </w:rPr>
        <w:t>, en términos de los Considerandos QUINTO y SEXTO</w:t>
      </w:r>
      <w:r w:rsidRPr="009676E4" w:rsidR="00844FF1">
        <w:rPr>
          <w:rFonts w:ascii="Palatino Linotype" w:hAnsi="Palatino Linotype" w:eastAsia="Calibri" w:cs="Tahoma"/>
          <w:b/>
          <w:bCs/>
          <w:iCs/>
          <w:sz w:val="22"/>
          <w:szCs w:val="22"/>
          <w:lang w:eastAsia="en-US"/>
        </w:rPr>
        <w:t xml:space="preserve"> </w:t>
      </w:r>
      <w:r w:rsidRPr="009676E4" w:rsidR="00844FF1">
        <w:rPr>
          <w:rFonts w:ascii="Palatino Linotype" w:hAnsi="Palatino Linotype" w:eastAsia="Calibri" w:cs="Tahoma"/>
          <w:bCs/>
          <w:iCs/>
          <w:sz w:val="22"/>
          <w:szCs w:val="22"/>
          <w:lang w:eastAsia="en-US"/>
        </w:rPr>
        <w:t>de esta Resolución.</w:t>
      </w:r>
    </w:p>
    <w:p w:rsidRPr="009676E4" w:rsidR="00F62942" w:rsidP="00844FF1" w:rsidRDefault="00F62942" w14:paraId="24804DDB" w14:textId="77777777">
      <w:pPr>
        <w:spacing w:line="360" w:lineRule="auto"/>
        <w:jc w:val="both"/>
        <w:rPr>
          <w:rFonts w:ascii="Palatino Linotype" w:hAnsi="Palatino Linotype" w:eastAsia="Calibri" w:cs="Tahoma"/>
          <w:b/>
          <w:bCs/>
          <w:sz w:val="22"/>
          <w:szCs w:val="22"/>
          <w:lang w:eastAsia="en-US"/>
        </w:rPr>
      </w:pPr>
    </w:p>
    <w:p w:rsidRPr="009676E4" w:rsidR="00844FF1" w:rsidP="00844FF1" w:rsidRDefault="00844FF1" w14:paraId="69378FA4" w14:textId="77777777">
      <w:pPr>
        <w:spacing w:line="360" w:lineRule="auto"/>
        <w:jc w:val="both"/>
        <w:rPr>
          <w:rFonts w:ascii="Palatino Linotype" w:hAnsi="Palatino Linotype" w:cs="Tahoma"/>
          <w:bCs/>
          <w:iCs/>
          <w:sz w:val="22"/>
          <w:szCs w:val="22"/>
          <w:lang w:val="es-ES_tradnl"/>
        </w:rPr>
      </w:pPr>
      <w:r w:rsidRPr="009676E4">
        <w:rPr>
          <w:rFonts w:ascii="Palatino Linotype" w:hAnsi="Palatino Linotype" w:eastAsia="Calibri" w:cs="Tahoma"/>
          <w:b/>
          <w:bCs/>
          <w:sz w:val="22"/>
          <w:szCs w:val="22"/>
          <w:lang w:eastAsia="en-US"/>
        </w:rPr>
        <w:t>TERCERO</w:t>
      </w:r>
      <w:r w:rsidRPr="009676E4" w:rsidR="00C10DCD">
        <w:rPr>
          <w:rFonts w:ascii="Palatino Linotype" w:hAnsi="Palatino Linotype" w:eastAsia="Calibri" w:cs="Tahoma"/>
          <w:b/>
          <w:bCs/>
          <w:sz w:val="22"/>
          <w:szCs w:val="22"/>
          <w:lang w:eastAsia="en-US"/>
        </w:rPr>
        <w:t xml:space="preserve">. </w:t>
      </w:r>
      <w:r w:rsidRPr="009676E4" w:rsidR="00C10DCD">
        <w:rPr>
          <w:rFonts w:ascii="Palatino Linotype" w:hAnsi="Palatino Linotype" w:eastAsia="Calibri" w:cs="Tahoma"/>
          <w:bCs/>
          <w:sz w:val="22"/>
          <w:szCs w:val="22"/>
          <w:lang w:eastAsia="en-US"/>
        </w:rPr>
        <w:t xml:space="preserve">Se </w:t>
      </w:r>
      <w:r w:rsidRPr="009676E4" w:rsidR="00C10DCD">
        <w:rPr>
          <w:rFonts w:ascii="Palatino Linotype" w:hAnsi="Palatino Linotype" w:eastAsia="Calibri" w:cs="Tahoma"/>
          <w:b/>
          <w:bCs/>
          <w:sz w:val="22"/>
          <w:szCs w:val="22"/>
          <w:lang w:eastAsia="en-US"/>
        </w:rPr>
        <w:t>ORDENA</w:t>
      </w:r>
      <w:r w:rsidRPr="009676E4" w:rsidR="00C10DCD">
        <w:rPr>
          <w:rFonts w:ascii="Palatino Linotype" w:hAnsi="Palatino Linotype" w:eastAsia="Calibri" w:cs="Tahoma"/>
          <w:bCs/>
          <w:sz w:val="22"/>
          <w:szCs w:val="22"/>
          <w:lang w:eastAsia="en-US"/>
        </w:rPr>
        <w:t xml:space="preserve"> </w:t>
      </w:r>
      <w:r w:rsidRPr="009676E4" w:rsidR="00C10DCD">
        <w:rPr>
          <w:rFonts w:ascii="Palatino Linotype" w:hAnsi="Palatino Linotype" w:eastAsia="Calibri" w:cs="Tahoma"/>
          <w:bCs/>
          <w:sz w:val="22"/>
          <w:szCs w:val="22"/>
          <w:lang w:val="es-ES_tradnl" w:eastAsia="en-US"/>
        </w:rPr>
        <w:t xml:space="preserve">al Sujeto Obligado </w:t>
      </w:r>
      <w:r w:rsidRPr="009676E4" w:rsidR="00C10DCD">
        <w:rPr>
          <w:rFonts w:ascii="Palatino Linotype" w:hAnsi="Palatino Linotype" w:eastAsia="Calibri" w:cs="Tahoma"/>
          <w:bCs/>
          <w:sz w:val="22"/>
          <w:szCs w:val="22"/>
          <w:lang w:eastAsia="en-US"/>
        </w:rPr>
        <w:t xml:space="preserve">a efecto de </w:t>
      </w:r>
      <w:r w:rsidRPr="009676E4" w:rsidR="00960BFF">
        <w:rPr>
          <w:rFonts w:ascii="Palatino Linotype" w:hAnsi="Palatino Linotype" w:eastAsia="Calibri" w:cs="Tahoma"/>
          <w:bCs/>
          <w:sz w:val="22"/>
          <w:szCs w:val="22"/>
          <w:lang w:eastAsia="en-US"/>
        </w:rPr>
        <w:t xml:space="preserve">que </w:t>
      </w:r>
      <w:r w:rsidRPr="009676E4" w:rsidR="00C10DCD">
        <w:rPr>
          <w:rFonts w:ascii="Palatino Linotype" w:hAnsi="Palatino Linotype" w:cs="Tahoma"/>
          <w:bCs/>
          <w:iCs/>
          <w:sz w:val="22"/>
          <w:szCs w:val="22"/>
          <w:lang w:val="es-ES_tradnl"/>
        </w:rPr>
        <w:t xml:space="preserve">conceda al Recurrente, vía Sistema de Acceso a la Información Mexiquense (SAIMEX) </w:t>
      </w:r>
      <w:r w:rsidRPr="009676E4">
        <w:rPr>
          <w:rFonts w:ascii="Palatino Linotype" w:hAnsi="Palatino Linotype" w:cs="Tahoma"/>
          <w:bCs/>
          <w:iCs/>
          <w:sz w:val="22"/>
          <w:szCs w:val="22"/>
          <w:lang w:val="es-ES_tradnl"/>
        </w:rPr>
        <w:t>de ser procedente en versión pública los documentos donde conste lo siguiente:</w:t>
      </w:r>
    </w:p>
    <w:p w:rsidRPr="009676E4" w:rsidR="00F62942" w:rsidP="00844FF1" w:rsidRDefault="00F62942" w14:paraId="138E728E" w14:textId="77777777">
      <w:pPr>
        <w:spacing w:line="360" w:lineRule="auto"/>
        <w:jc w:val="both"/>
        <w:rPr>
          <w:rFonts w:ascii="Palatino Linotype" w:hAnsi="Palatino Linotype" w:cs="Tahoma"/>
          <w:bCs/>
          <w:iCs/>
          <w:sz w:val="22"/>
          <w:szCs w:val="22"/>
          <w:lang w:val="es-ES_tradnl"/>
        </w:rPr>
      </w:pPr>
    </w:p>
    <w:p w:rsidRPr="009676E4" w:rsidR="00F62942" w:rsidP="00F62942" w:rsidRDefault="00F62942" w14:paraId="5ACD5B3F" w14:textId="465BF1D9">
      <w:pPr>
        <w:pStyle w:val="Prrafodelista"/>
        <w:numPr>
          <w:ilvl w:val="0"/>
          <w:numId w:val="49"/>
        </w:numPr>
        <w:tabs>
          <w:tab w:val="left" w:pos="4962"/>
        </w:tabs>
        <w:spacing w:line="360" w:lineRule="auto"/>
        <w:jc w:val="both"/>
        <w:rPr>
          <w:rFonts w:ascii="Palatino Linotype" w:hAnsi="Palatino Linotype" w:eastAsia="Calibri" w:cs="Tahoma"/>
          <w:szCs w:val="22"/>
          <w:lang w:eastAsia="en-US"/>
        </w:rPr>
      </w:pPr>
      <w:r w:rsidRPr="009676E4">
        <w:rPr>
          <w:rFonts w:ascii="Palatino Linotype" w:hAnsi="Palatino Linotype" w:eastAsia="Calibri" w:cs="Tahoma"/>
          <w:szCs w:val="22"/>
          <w:lang w:eastAsia="en-US"/>
        </w:rPr>
        <w:t xml:space="preserve">El costo de remodelación de la </w:t>
      </w:r>
      <w:r w:rsidRPr="009676E4" w:rsidR="00B44DF4">
        <w:rPr>
          <w:rFonts w:ascii="Palatino Linotype" w:hAnsi="Palatino Linotype" w:eastAsia="Calibri" w:cs="Tahoma"/>
          <w:szCs w:val="22"/>
          <w:lang w:eastAsia="en-US"/>
        </w:rPr>
        <w:t>S</w:t>
      </w:r>
      <w:r w:rsidRPr="009676E4">
        <w:rPr>
          <w:rFonts w:ascii="Palatino Linotype" w:hAnsi="Palatino Linotype" w:eastAsia="Calibri" w:cs="Tahoma"/>
          <w:szCs w:val="22"/>
          <w:lang w:eastAsia="en-US"/>
        </w:rPr>
        <w:t xml:space="preserve">ala de </w:t>
      </w:r>
      <w:r w:rsidRPr="009676E4" w:rsidR="00B44DF4">
        <w:rPr>
          <w:rFonts w:ascii="Palatino Linotype" w:hAnsi="Palatino Linotype" w:eastAsia="Calibri" w:cs="Tahoma"/>
          <w:szCs w:val="22"/>
          <w:lang w:eastAsia="en-US"/>
        </w:rPr>
        <w:t>C</w:t>
      </w:r>
      <w:r w:rsidRPr="009676E4">
        <w:rPr>
          <w:rFonts w:ascii="Palatino Linotype" w:hAnsi="Palatino Linotype" w:eastAsia="Calibri" w:cs="Tahoma"/>
          <w:szCs w:val="22"/>
          <w:lang w:eastAsia="en-US"/>
        </w:rPr>
        <w:t>abildo, realizada entre el primero de diciembre de dos mil veintiuno y el treinta y uno de enero de dos mil veintidós, así como los contratos celebrados relacionados con dicha remodelación.</w:t>
      </w:r>
    </w:p>
    <w:p w:rsidRPr="009676E4" w:rsidR="00E946DB" w:rsidP="00E946DB" w:rsidRDefault="00E946DB" w14:paraId="1332596E" w14:textId="77777777">
      <w:pPr>
        <w:spacing w:line="360" w:lineRule="auto"/>
        <w:jc w:val="both"/>
        <w:rPr>
          <w:rFonts w:ascii="Palatino Linotype" w:hAnsi="Palatino Linotype" w:cs="Tahoma"/>
          <w:bCs/>
          <w:iCs/>
          <w:sz w:val="22"/>
          <w:szCs w:val="22"/>
          <w:lang w:val="es-ES_tradnl"/>
        </w:rPr>
      </w:pPr>
    </w:p>
    <w:p w:rsidRPr="009676E4" w:rsidR="00E946DB" w:rsidP="00E946DB" w:rsidRDefault="00E946DB" w14:paraId="0D9D86C3" w14:textId="77777777">
      <w:pPr>
        <w:tabs>
          <w:tab w:val="left" w:pos="2990"/>
        </w:tabs>
        <w:spacing w:line="360" w:lineRule="auto"/>
        <w:jc w:val="both"/>
        <w:rPr>
          <w:rFonts w:ascii="Palatino Linotype" w:hAnsi="Palatino Linotype" w:cs="Tahoma"/>
          <w:sz w:val="22"/>
          <w:szCs w:val="22"/>
          <w:lang w:val="es-ES"/>
        </w:rPr>
      </w:pPr>
      <w:r w:rsidRPr="009676E4">
        <w:rPr>
          <w:rFonts w:ascii="Palatino Linotype" w:hAnsi="Palatino Linotype" w:cs="Tahoma"/>
          <w:sz w:val="22"/>
          <w:szCs w:val="22"/>
          <w:lang w:val="es-ES"/>
        </w:rPr>
        <w:t>Junto con las versiones públicas que se entreguen, se deberá proporcionar el Acuerdo de Clasificación donde el Comité de Transparencia, confirme la eliminación de los datos confidenciales, de acuerdo con los artículos 49, fracciones II y VIII, 143, fracción I y 149 de la Ley de Transparencia y Acceso a la Información Pública del Estado de México y Municipios.</w:t>
      </w:r>
    </w:p>
    <w:p w:rsidRPr="009676E4" w:rsidR="00F62942" w:rsidP="00F62942" w:rsidRDefault="00F62942" w14:paraId="2B5F0B6C" w14:textId="4C39A0FB">
      <w:pPr>
        <w:spacing w:line="360" w:lineRule="auto"/>
        <w:ind w:right="-93"/>
        <w:jc w:val="both"/>
        <w:rPr>
          <w:rFonts w:ascii="Palatino Linotype" w:hAnsi="Palatino Linotype" w:eastAsia="Calibri" w:cs="Tahoma"/>
          <w:bCs/>
          <w:sz w:val="22"/>
          <w:szCs w:val="22"/>
          <w:lang w:eastAsia="en-US"/>
        </w:rPr>
      </w:pPr>
      <w:r w:rsidRPr="009676E4">
        <w:rPr>
          <w:rFonts w:ascii="Palatino Linotype" w:hAnsi="Palatino Linotype" w:eastAsia="Calibri" w:cs="Tahoma"/>
          <w:bCs/>
          <w:sz w:val="22"/>
          <w:szCs w:val="22"/>
          <w:lang w:eastAsia="en-US"/>
        </w:rPr>
        <w:lastRenderedPageBreak/>
        <w:t xml:space="preserve">Respecto de la información que se ordena entregar, en el supuesto que una vez agotada la búsqueda de la información, no se </w:t>
      </w:r>
      <w:r w:rsidRPr="009676E4" w:rsidR="00E167A2">
        <w:rPr>
          <w:rFonts w:ascii="Palatino Linotype" w:hAnsi="Palatino Linotype" w:eastAsia="Calibri" w:cs="Tahoma"/>
          <w:bCs/>
          <w:sz w:val="22"/>
          <w:szCs w:val="22"/>
          <w:lang w:eastAsia="en-US"/>
        </w:rPr>
        <w:t xml:space="preserve">tenga </w:t>
      </w:r>
      <w:r w:rsidRPr="009676E4">
        <w:rPr>
          <w:rFonts w:ascii="Palatino Linotype" w:hAnsi="Palatino Linotype" w:eastAsia="Calibri" w:cs="Tahoma"/>
          <w:bCs/>
          <w:sz w:val="22"/>
          <w:szCs w:val="22"/>
          <w:lang w:eastAsia="en-US"/>
        </w:rPr>
        <w:t>documento alguno relacionado con la remodelación del cabildo</w:t>
      </w:r>
      <w:r w:rsidRPr="009676E4" w:rsidR="00312B88">
        <w:rPr>
          <w:rFonts w:ascii="Palatino Linotype" w:hAnsi="Palatino Linotype" w:eastAsia="Calibri" w:cs="Tahoma"/>
          <w:bCs/>
          <w:sz w:val="22"/>
          <w:szCs w:val="22"/>
          <w:lang w:eastAsia="en-US"/>
        </w:rPr>
        <w:t xml:space="preserve"> por no haberse realizado</w:t>
      </w:r>
      <w:r w:rsidRPr="009676E4" w:rsidR="00B44DF4">
        <w:rPr>
          <w:rFonts w:ascii="Palatino Linotype" w:hAnsi="Palatino Linotype" w:eastAsia="Calibri" w:cs="Tahoma"/>
          <w:bCs/>
          <w:sz w:val="22"/>
          <w:szCs w:val="22"/>
          <w:lang w:eastAsia="en-US"/>
        </w:rPr>
        <w:t xml:space="preserve"> dicha remodelación</w:t>
      </w:r>
      <w:r w:rsidRPr="009676E4" w:rsidR="00312B88">
        <w:rPr>
          <w:rFonts w:ascii="Palatino Linotype" w:hAnsi="Palatino Linotype" w:eastAsia="Calibri" w:cs="Tahoma"/>
          <w:bCs/>
          <w:sz w:val="22"/>
          <w:szCs w:val="22"/>
          <w:lang w:eastAsia="en-US"/>
        </w:rPr>
        <w:t xml:space="preserve"> o por no haberse ejercido recursos</w:t>
      </w:r>
      <w:r w:rsidRPr="009676E4">
        <w:rPr>
          <w:rFonts w:ascii="Palatino Linotype" w:hAnsi="Palatino Linotype" w:eastAsia="Calibri" w:cs="Tahoma"/>
          <w:bCs/>
          <w:sz w:val="22"/>
          <w:szCs w:val="22"/>
          <w:lang w:eastAsia="en-US"/>
        </w:rPr>
        <w:t xml:space="preserve">, deberá hacerlo del conocimiento del Recurrente, </w:t>
      </w:r>
      <w:r w:rsidRPr="009676E4" w:rsidR="00312B88">
        <w:rPr>
          <w:rFonts w:ascii="Palatino Linotype" w:hAnsi="Palatino Linotype" w:eastAsia="Calibri" w:cs="Tahoma"/>
          <w:bCs/>
          <w:sz w:val="22"/>
          <w:szCs w:val="22"/>
          <w:lang w:eastAsia="en-US"/>
        </w:rPr>
        <w:t>de manera precisa y clara.</w:t>
      </w:r>
    </w:p>
    <w:p w:rsidRPr="009676E4" w:rsidR="00F62942" w:rsidP="00E946DB" w:rsidRDefault="00F62942" w14:paraId="78460812" w14:textId="77777777">
      <w:pPr>
        <w:spacing w:line="360" w:lineRule="auto"/>
        <w:jc w:val="both"/>
        <w:rPr>
          <w:rFonts w:ascii="Palatino Linotype" w:hAnsi="Palatino Linotype" w:cs="Tahoma"/>
          <w:bCs/>
          <w:iCs/>
          <w:sz w:val="22"/>
          <w:szCs w:val="22"/>
          <w:lang w:val="es-ES_tradnl"/>
        </w:rPr>
      </w:pPr>
    </w:p>
    <w:p w:rsidRPr="009676E4" w:rsidR="00C10DCD" w:rsidP="00C10DCD" w:rsidRDefault="00D217B7" w14:paraId="31B09293" w14:textId="77777777">
      <w:pPr>
        <w:spacing w:line="360" w:lineRule="auto"/>
        <w:ind w:right="-93"/>
        <w:jc w:val="both"/>
        <w:rPr>
          <w:rFonts w:ascii="Palatino Linotype" w:hAnsi="Palatino Linotype" w:cs="Tahoma"/>
          <w:i/>
          <w:sz w:val="22"/>
          <w:szCs w:val="22"/>
        </w:rPr>
      </w:pPr>
      <w:r w:rsidRPr="009676E4">
        <w:rPr>
          <w:rFonts w:ascii="Palatino Linotype" w:hAnsi="Palatino Linotype" w:cs="Tahoma"/>
          <w:b/>
          <w:sz w:val="22"/>
          <w:szCs w:val="22"/>
        </w:rPr>
        <w:t>CUARTO</w:t>
      </w:r>
      <w:r w:rsidRPr="009676E4" w:rsidR="00C10DCD">
        <w:rPr>
          <w:rFonts w:ascii="Palatino Linotype" w:hAnsi="Palatino Linotype" w:cs="Tahoma"/>
          <w:b/>
          <w:sz w:val="22"/>
          <w:szCs w:val="22"/>
        </w:rPr>
        <w:t xml:space="preserve">. NOTIFÍQUESE </w:t>
      </w:r>
      <w:r w:rsidRPr="009676E4" w:rsidR="00C10DCD">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9676E4" w:rsidR="00C10DCD" w:rsidP="00C10DCD" w:rsidRDefault="00C10DCD" w14:paraId="5DF3EAF1" w14:textId="77777777">
      <w:pPr>
        <w:spacing w:line="360" w:lineRule="auto"/>
        <w:jc w:val="both"/>
        <w:rPr>
          <w:rFonts w:ascii="Palatino Linotype" w:hAnsi="Palatino Linotype" w:eastAsia="Calibri" w:cs="Tahoma"/>
          <w:sz w:val="22"/>
          <w:szCs w:val="22"/>
          <w:lang w:eastAsia="es-MX"/>
        </w:rPr>
      </w:pPr>
    </w:p>
    <w:p w:rsidRPr="009676E4" w:rsidR="00C10DCD" w:rsidP="00C10DCD" w:rsidRDefault="00C10DCD" w14:paraId="7188FBB6" w14:textId="77777777">
      <w:pPr>
        <w:spacing w:line="360" w:lineRule="auto"/>
        <w:jc w:val="both"/>
        <w:rPr>
          <w:rFonts w:ascii="Palatino Linotype" w:hAnsi="Palatino Linotype" w:cs="Arial"/>
          <w:bCs/>
          <w:sz w:val="22"/>
          <w:szCs w:val="22"/>
        </w:rPr>
      </w:pPr>
      <w:r w:rsidRPr="009676E4">
        <w:rPr>
          <w:rFonts w:ascii="Palatino Linotype" w:hAnsi="Palatino Linotype" w:cs="Arial"/>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9676E4" w:rsidR="00C10DCD" w:rsidP="00C10DCD" w:rsidRDefault="00C10DCD" w14:paraId="2F2D5EFE" w14:textId="77777777">
      <w:pPr>
        <w:spacing w:line="360" w:lineRule="auto"/>
        <w:jc w:val="both"/>
        <w:rPr>
          <w:rFonts w:ascii="Palatino Linotype" w:hAnsi="Palatino Linotype" w:eastAsia="Calibri" w:cs="Tahoma"/>
          <w:sz w:val="22"/>
          <w:szCs w:val="22"/>
          <w:lang w:eastAsia="es-MX"/>
        </w:rPr>
      </w:pPr>
    </w:p>
    <w:p w:rsidRPr="009676E4" w:rsidR="00955C2D" w:rsidP="00955C2D" w:rsidRDefault="00D217B7" w14:paraId="7AA20312" w14:textId="77777777">
      <w:pPr>
        <w:spacing w:line="360" w:lineRule="auto"/>
        <w:contextualSpacing/>
        <w:jc w:val="both"/>
        <w:rPr>
          <w:rFonts w:ascii="Palatino Linotype" w:hAnsi="Palatino Linotype" w:cs="Tahoma"/>
          <w:sz w:val="22"/>
          <w:szCs w:val="22"/>
        </w:rPr>
      </w:pPr>
      <w:r w:rsidRPr="009676E4">
        <w:rPr>
          <w:rFonts w:ascii="Palatino Linotype" w:hAnsi="Palatino Linotype" w:eastAsia="Calibri" w:cs="Tahoma"/>
          <w:b/>
          <w:sz w:val="22"/>
          <w:szCs w:val="22"/>
          <w:lang w:eastAsia="es-MX"/>
        </w:rPr>
        <w:t>QUINTO</w:t>
      </w:r>
      <w:r w:rsidRPr="009676E4" w:rsidR="00C10DCD">
        <w:rPr>
          <w:rFonts w:ascii="Palatino Linotype" w:hAnsi="Palatino Linotype" w:eastAsia="Calibri" w:cs="Tahoma"/>
          <w:b/>
          <w:bCs/>
          <w:sz w:val="22"/>
          <w:szCs w:val="22"/>
          <w:lang w:eastAsia="en-US"/>
        </w:rPr>
        <w:t xml:space="preserve">. </w:t>
      </w:r>
      <w:r w:rsidRPr="009676E4" w:rsidR="00C10DCD">
        <w:rPr>
          <w:rFonts w:ascii="Palatino Linotype" w:hAnsi="Palatino Linotype" w:cs="Tahoma"/>
          <w:b/>
          <w:sz w:val="22"/>
          <w:szCs w:val="22"/>
        </w:rPr>
        <w:t>NOTIFÍQUESE</w:t>
      </w:r>
      <w:r w:rsidRPr="009676E4" w:rsidR="00C10DCD">
        <w:rPr>
          <w:rFonts w:ascii="Palatino Linotype" w:hAnsi="Palatino Linotype" w:cs="Tahoma"/>
          <w:sz w:val="22"/>
          <w:szCs w:val="22"/>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w:t>
      </w:r>
      <w:r w:rsidRPr="009676E4" w:rsidR="00C67EEB">
        <w:rPr>
          <w:rFonts w:ascii="Palatino Linotype" w:hAnsi="Palatino Linotype" w:cs="Tahoma"/>
          <w:sz w:val="22"/>
          <w:szCs w:val="22"/>
        </w:rPr>
        <w:t>rminos de las leyes aplicables</w:t>
      </w:r>
      <w:r w:rsidRPr="009676E4" w:rsidR="00955C2D">
        <w:rPr>
          <w:rFonts w:ascii="Palatino Linotype" w:hAnsi="Palatino Linotype" w:cs="Tahoma"/>
          <w:sz w:val="22"/>
          <w:szCs w:val="22"/>
        </w:rPr>
        <w:t>.</w:t>
      </w:r>
    </w:p>
    <w:p w:rsidRPr="009676E4" w:rsidR="00C10DCD" w:rsidP="00C10DCD" w:rsidRDefault="00C10DCD" w14:paraId="345CD0B6" w14:textId="77777777">
      <w:pPr>
        <w:spacing w:line="360" w:lineRule="auto"/>
        <w:jc w:val="both"/>
        <w:rPr>
          <w:rFonts w:ascii="Palatino Linotype" w:hAnsi="Palatino Linotype" w:cs="Tahoma"/>
          <w:sz w:val="22"/>
          <w:szCs w:val="22"/>
        </w:rPr>
      </w:pPr>
    </w:p>
    <w:p w:rsidR="00C10DCD" w:rsidP="00C10DCD" w:rsidRDefault="00C10DCD" w14:paraId="67BFA3AA" w14:textId="34F6E3E1">
      <w:pPr>
        <w:spacing w:line="360" w:lineRule="auto"/>
        <w:contextualSpacing/>
        <w:jc w:val="both"/>
        <w:rPr>
          <w:rFonts w:ascii="Palatino Linotype" w:hAnsi="Palatino Linotype" w:cs="Tahoma"/>
          <w:sz w:val="22"/>
          <w:szCs w:val="22"/>
        </w:rPr>
      </w:pPr>
      <w:r w:rsidRPr="009676E4">
        <w:rPr>
          <w:rFonts w:ascii="Palatino Linotype" w:hAnsi="Palatino Linotype" w:cs="Tahoma"/>
          <w:sz w:val="22"/>
          <w:szCs w:val="22"/>
          <w:lang w:eastAsia="es-MX"/>
        </w:rPr>
        <w:t xml:space="preserve">ASÍ LO RESUELVE, POR </w:t>
      </w:r>
      <w:r w:rsidRPr="009676E4">
        <w:rPr>
          <w:rFonts w:ascii="Palatino Linotype" w:hAnsi="Palatino Linotype" w:cs="Tahoma"/>
          <w:b/>
          <w:sz w:val="22"/>
          <w:szCs w:val="22"/>
          <w:lang w:eastAsia="es-MX"/>
        </w:rPr>
        <w:t>UNANIMIDAD</w:t>
      </w:r>
      <w:r w:rsidRPr="009676E4">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w:t>
      </w:r>
      <w:r w:rsidRPr="009676E4">
        <w:rPr>
          <w:rFonts w:ascii="Palatino Linotype" w:hAnsi="Palatino Linotype" w:cs="Tahoma"/>
          <w:sz w:val="22"/>
          <w:szCs w:val="22"/>
          <w:lang w:eastAsia="es-MX"/>
        </w:rPr>
        <w:lastRenderedPageBreak/>
        <w:t xml:space="preserve">LOS COMISIONADOS JOSÉ </w:t>
      </w:r>
      <w:r w:rsidRPr="009676E4" w:rsidR="00E23F75">
        <w:rPr>
          <w:rFonts w:ascii="Palatino Linotype" w:hAnsi="Palatino Linotype" w:cs="Tahoma"/>
          <w:sz w:val="22"/>
          <w:szCs w:val="22"/>
          <w:lang w:eastAsia="es-MX"/>
        </w:rPr>
        <w:t>MARTÍNEZ VILCHIS, MARÍA DEL ROSARIO MEJÍA AYALA, SHARON CRISTINA MORALES MARTÍNEZ (AUSENCIA JUSTIFICADA), LUIS GUSTAVO PARRA NORIEGA Y GUADALUPE RAMÍREZ PEÑA, EN LA VIGÉSIMA QUINTA SESIÓN ORDINARIA, CELEBRADA EL SEIS DE JULIO DE DOS MIL VEINTIDÓS, ANTE EL SECRETARIO TÉCNICO DEL PLENO, ALEXIS TAPIA RAMÍREZ.</w:t>
      </w:r>
    </w:p>
    <w:p w:rsidR="00CB2FBA" w:rsidRDefault="00E23F75" w14:paraId="5A325E55" w14:textId="1D87217E">
      <w:pPr>
        <w:spacing w:after="160" w:line="259" w:lineRule="auto"/>
        <w:rPr>
          <w:rFonts w:ascii="Palatino Linotype" w:hAnsi="Palatino Linotype" w:eastAsia="Calibri" w:cs="Tahoma"/>
          <w:sz w:val="22"/>
          <w:lang w:eastAsia="en-US"/>
        </w:rPr>
      </w:pPr>
      <w:r>
        <w:rPr>
          <w:rFonts w:ascii="Palatino Linotype" w:hAnsi="Palatino Linotype" w:eastAsia="Calibri" w:cs="Tahoma"/>
          <w:sz w:val="22"/>
          <w:lang w:eastAsia="en-US"/>
        </w:rPr>
        <w:br w:type="page"/>
      </w:r>
    </w:p>
    <w:p w:rsidRPr="00C973B7" w:rsidR="00FA3C9F" w:rsidP="00563515" w:rsidRDefault="00FA3C9F" w14:paraId="684C2B7E" w14:textId="77777777">
      <w:pPr>
        <w:spacing w:line="360" w:lineRule="auto"/>
        <w:jc w:val="both"/>
        <w:rPr>
          <w:rFonts w:ascii="Palatino Linotype" w:hAnsi="Palatino Linotype" w:eastAsia="Calibri" w:cs="Tahoma"/>
          <w:sz w:val="22"/>
          <w:lang w:eastAsia="en-US"/>
        </w:rPr>
      </w:pPr>
    </w:p>
    <w:sectPr w:rsidRPr="00C973B7" w:rsidR="00FA3C9F" w:rsidSect="00204ECD">
      <w:headerReference w:type="default" r:id="rId10"/>
      <w:footerReference w:type="default" r:id="rId11"/>
      <w:headerReference w:type="first" r:id="rId12"/>
      <w:footerReference w:type="first" r:id="rId13"/>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202E" w:rsidP="00B31222" w:rsidRDefault="00ED202E" w14:paraId="57D67A67" w14:textId="77777777">
      <w:r>
        <w:separator/>
      </w:r>
    </w:p>
  </w:endnote>
  <w:endnote w:type="continuationSeparator" w:id="0">
    <w:p w:rsidR="00ED202E" w:rsidP="00B31222" w:rsidRDefault="00ED202E" w14:paraId="7F5725D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rsidR="001C3196" w:rsidRDefault="001C3196" w14:paraId="069D0BA8"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517E1">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517E1">
              <w:rPr>
                <w:b/>
                <w:bCs/>
                <w:noProof/>
              </w:rPr>
              <w:t>32</w:t>
            </w:r>
            <w:r>
              <w:rPr>
                <w:b/>
                <w:bCs/>
                <w:sz w:val="24"/>
                <w:szCs w:val="24"/>
              </w:rPr>
              <w:fldChar w:fldCharType="end"/>
            </w:r>
          </w:p>
        </w:sdtContent>
      </w:sdt>
    </w:sdtContent>
  </w:sdt>
  <w:p w:rsidR="001C3196" w:rsidRDefault="001C3196" w14:paraId="51D4DF35"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C3196" w:rsidRDefault="001C3196" w14:paraId="0FF5EACD"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517E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517E1">
      <w:rPr>
        <w:b/>
        <w:bCs/>
        <w:noProof/>
      </w:rPr>
      <w:t>32</w:t>
    </w:r>
    <w:r>
      <w:rPr>
        <w:b/>
        <w:bCs/>
        <w:sz w:val="24"/>
        <w:szCs w:val="24"/>
      </w:rPr>
      <w:fldChar w:fldCharType="end"/>
    </w:r>
  </w:p>
  <w:p w:rsidR="001C3196" w:rsidRDefault="001C3196" w14:paraId="683D77F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202E" w:rsidP="00B31222" w:rsidRDefault="00ED202E" w14:paraId="4F308F08" w14:textId="77777777">
      <w:r>
        <w:separator/>
      </w:r>
    </w:p>
  </w:footnote>
  <w:footnote w:type="continuationSeparator" w:id="0">
    <w:p w:rsidR="00ED202E" w:rsidP="00B31222" w:rsidRDefault="00ED202E" w14:paraId="3B6BE35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1C3196" w:rsidTr="00202DB8" w14:paraId="3892F554" w14:textId="77777777">
      <w:trPr>
        <w:trHeight w:val="1435"/>
      </w:trPr>
      <w:tc>
        <w:tcPr>
          <w:tcW w:w="2835" w:type="dxa"/>
          <w:shd w:val="clear" w:color="auto" w:fill="auto"/>
        </w:tcPr>
        <w:p w:rsidRPr="005C106F" w:rsidR="001C3196" w:rsidP="00EF4A64" w:rsidRDefault="001C3196" w14:paraId="3F70F769" w14:textId="77777777">
          <w:pPr>
            <w:tabs>
              <w:tab w:val="right" w:pos="4273"/>
            </w:tabs>
            <w:rPr>
              <w:rFonts w:ascii="Garamond" w:hAnsi="Garamond" w:eastAsia="Calibri"/>
              <w:sz w:val="16"/>
              <w:szCs w:val="16"/>
              <w:lang w:eastAsia="en-US"/>
            </w:rPr>
          </w:pPr>
        </w:p>
      </w:tc>
      <w:tc>
        <w:tcPr>
          <w:tcW w:w="6733" w:type="dxa"/>
          <w:shd w:val="clear" w:color="auto" w:fill="auto"/>
        </w:tcPr>
        <w:p w:rsidR="001C3196" w:rsidP="005743D2" w:rsidRDefault="001C3196" w14:paraId="6BD04BF6" w14:textId="77777777"/>
        <w:tbl>
          <w:tblPr>
            <w:tblStyle w:val="Tablaconcuadrcula"/>
            <w:tblW w:w="6319" w:type="dxa"/>
            <w:tblInd w:w="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572"/>
            <w:gridCol w:w="2126"/>
            <w:gridCol w:w="572"/>
            <w:gridCol w:w="2972"/>
            <w:gridCol w:w="77"/>
          </w:tblGrid>
          <w:tr w:rsidRPr="001B5FB6" w:rsidR="001C3196" w:rsidTr="005743D2" w14:paraId="634192CE" w14:textId="77777777">
            <w:trPr>
              <w:gridBefore w:val="1"/>
              <w:gridAfter w:val="1"/>
              <w:wBefore w:w="572" w:type="dxa"/>
              <w:wAfter w:w="77" w:type="dxa"/>
              <w:trHeight w:val="144"/>
            </w:trPr>
            <w:tc>
              <w:tcPr>
                <w:tcW w:w="2698" w:type="dxa"/>
                <w:gridSpan w:val="2"/>
              </w:tcPr>
              <w:p w:rsidRPr="001B5FB6" w:rsidR="001C3196" w:rsidP="005743D2" w:rsidRDefault="001C3196" w14:paraId="30FF0DE3" w14:textId="77777777">
                <w:pPr>
                  <w:tabs>
                    <w:tab w:val="right" w:pos="8838"/>
                  </w:tabs>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Recurso de Revisión:</w:t>
                </w:r>
              </w:p>
            </w:tc>
            <w:tc>
              <w:tcPr>
                <w:tcW w:w="2972" w:type="dxa"/>
              </w:tcPr>
              <w:p w:rsidRPr="001B5FB6" w:rsidR="001C3196" w:rsidP="0023474A" w:rsidRDefault="001C3196" w14:paraId="43C47822" w14:textId="77777777">
                <w:pPr>
                  <w:tabs>
                    <w:tab w:val="right" w:pos="8838"/>
                  </w:tabs>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06851/INFOEM/IP/RR/2022 y acumulado</w:t>
                </w:r>
              </w:p>
            </w:tc>
          </w:tr>
          <w:tr w:rsidRPr="001B5FB6" w:rsidR="001C3196" w:rsidTr="005743D2" w14:paraId="28163DE1" w14:textId="77777777">
            <w:trPr>
              <w:gridBefore w:val="1"/>
              <w:gridAfter w:val="1"/>
              <w:wBefore w:w="572" w:type="dxa"/>
              <w:wAfter w:w="77" w:type="dxa"/>
              <w:trHeight w:val="144"/>
            </w:trPr>
            <w:tc>
              <w:tcPr>
                <w:tcW w:w="2698" w:type="dxa"/>
                <w:gridSpan w:val="2"/>
              </w:tcPr>
              <w:p w:rsidRPr="001B5FB6" w:rsidR="001C3196" w:rsidP="005743D2" w:rsidRDefault="001C3196" w14:paraId="65A9DC99" w14:textId="77777777">
                <w:pPr>
                  <w:tabs>
                    <w:tab w:val="right" w:pos="8838"/>
                  </w:tabs>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Sujeto Obligado:</w:t>
                </w:r>
              </w:p>
            </w:tc>
            <w:tc>
              <w:tcPr>
                <w:tcW w:w="2972" w:type="dxa"/>
              </w:tcPr>
              <w:p w:rsidRPr="001B5FB6" w:rsidR="001C3196" w:rsidP="00F1283F" w:rsidRDefault="001C3196" w14:paraId="4080CBC6" w14:textId="77777777">
                <w:pPr>
                  <w:tabs>
                    <w:tab w:val="right" w:pos="8838"/>
                  </w:tabs>
                  <w:jc w:val="both"/>
                  <w:rPr>
                    <w:rFonts w:ascii="Palatino Linotype" w:hAnsi="Palatino Linotype" w:eastAsia="Calibri" w:cs="Tahoma"/>
                    <w:sz w:val="22"/>
                    <w:szCs w:val="22"/>
                    <w:lang w:val="es-MX" w:eastAsia="en-US"/>
                  </w:rPr>
                </w:pPr>
                <w:r>
                  <w:rPr>
                    <w:rFonts w:ascii="Palatino Linotype" w:hAnsi="Palatino Linotype" w:eastAsia="Calibri" w:cs="Tahoma"/>
                    <w:sz w:val="22"/>
                    <w:szCs w:val="22"/>
                    <w:lang w:val="es-MX" w:eastAsia="en-US"/>
                  </w:rPr>
                  <w:t>Ayuntamiento de Ecatepec de Morelos</w:t>
                </w:r>
              </w:p>
            </w:tc>
          </w:tr>
          <w:tr w:rsidRPr="001B5FB6" w:rsidR="001C3196" w:rsidTr="005743D2" w14:paraId="3F48A8DE" w14:textId="77777777">
            <w:trPr>
              <w:gridBefore w:val="1"/>
              <w:gridAfter w:val="1"/>
              <w:wBefore w:w="572" w:type="dxa"/>
              <w:wAfter w:w="77" w:type="dxa"/>
              <w:trHeight w:val="138"/>
            </w:trPr>
            <w:tc>
              <w:tcPr>
                <w:tcW w:w="2698" w:type="dxa"/>
                <w:gridSpan w:val="2"/>
              </w:tcPr>
              <w:p w:rsidRPr="001B5FB6" w:rsidR="001C3196" w:rsidP="005743D2" w:rsidRDefault="001C3196" w14:paraId="78509722" w14:textId="77777777">
                <w:pPr>
                  <w:tabs>
                    <w:tab w:val="right" w:pos="8838"/>
                  </w:tabs>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Comisionado Ponente:</w:t>
                </w:r>
              </w:p>
            </w:tc>
            <w:tc>
              <w:tcPr>
                <w:tcW w:w="2972" w:type="dxa"/>
              </w:tcPr>
              <w:p w:rsidRPr="001B5FB6" w:rsidR="001C3196" w:rsidP="005743D2" w:rsidRDefault="001C3196" w14:paraId="46C2EE9C" w14:textId="77777777">
                <w:pPr>
                  <w:tabs>
                    <w:tab w:val="right" w:pos="8838"/>
                  </w:tabs>
                  <w:jc w:val="both"/>
                  <w:rPr>
                    <w:rFonts w:ascii="Palatino Linotype" w:hAnsi="Palatino Linotype" w:eastAsia="Calibri" w:cs="Tahoma"/>
                    <w:b/>
                    <w:sz w:val="22"/>
                    <w:szCs w:val="22"/>
                    <w:lang w:val="es-MX" w:eastAsia="en-US"/>
                  </w:rPr>
                </w:pPr>
                <w:r w:rsidRPr="001B5FB6">
                  <w:rPr>
                    <w:rFonts w:ascii="Palatino Linotype" w:hAnsi="Palatino Linotype" w:eastAsia="Calibri" w:cs="Tahoma"/>
                    <w:sz w:val="22"/>
                    <w:szCs w:val="22"/>
                    <w:lang w:val="es-MX" w:eastAsia="en-US"/>
                  </w:rPr>
                  <w:t>Luis Gustavo Parra Noriega</w:t>
                </w:r>
              </w:p>
            </w:tc>
          </w:tr>
          <w:tr w:rsidR="001C3196" w:rsidTr="00DB7E5F" w14:paraId="2C10117A" w14:textId="77777777">
            <w:trPr>
              <w:trHeight w:val="283"/>
            </w:trPr>
            <w:tc>
              <w:tcPr>
                <w:tcW w:w="2698" w:type="dxa"/>
                <w:gridSpan w:val="2"/>
              </w:tcPr>
              <w:p w:rsidRPr="001B5FB6" w:rsidR="001C3196" w:rsidP="005743D2" w:rsidRDefault="001C3196" w14:paraId="61833074" w14:textId="77777777">
                <w:pPr>
                  <w:tabs>
                    <w:tab w:val="right" w:pos="8838"/>
                  </w:tabs>
                  <w:rPr>
                    <w:rFonts w:ascii="Palatino Linotype" w:hAnsi="Palatino Linotype" w:eastAsia="Calibri" w:cs="Tahoma"/>
                    <w:b/>
                    <w:sz w:val="22"/>
                    <w:szCs w:val="22"/>
                    <w:lang w:val="es-MX" w:eastAsia="en-US"/>
                  </w:rPr>
                </w:pPr>
              </w:p>
            </w:tc>
            <w:tc>
              <w:tcPr>
                <w:tcW w:w="3621" w:type="dxa"/>
                <w:gridSpan w:val="3"/>
              </w:tcPr>
              <w:p w:rsidRPr="001B5FB6" w:rsidR="001C3196" w:rsidP="005743D2" w:rsidRDefault="001C3196" w14:paraId="00E6A9E3" w14:textId="77777777">
                <w:pPr>
                  <w:tabs>
                    <w:tab w:val="right" w:pos="8838"/>
                  </w:tabs>
                  <w:jc w:val="both"/>
                  <w:rPr>
                    <w:rFonts w:ascii="Palatino Linotype" w:hAnsi="Palatino Linotype" w:eastAsia="Calibri" w:cs="Tahoma"/>
                    <w:b/>
                    <w:sz w:val="22"/>
                    <w:szCs w:val="22"/>
                    <w:lang w:val="es-MX" w:eastAsia="en-US"/>
                  </w:rPr>
                </w:pPr>
              </w:p>
            </w:tc>
          </w:tr>
        </w:tbl>
        <w:p w:rsidRPr="005C106F" w:rsidR="001C3196" w:rsidP="005743D2" w:rsidRDefault="001C3196" w14:paraId="7F7B4F02" w14:textId="77777777">
          <w:pPr>
            <w:tabs>
              <w:tab w:val="right" w:pos="8838"/>
            </w:tabs>
            <w:ind w:left="-28"/>
            <w:jc w:val="both"/>
            <w:rPr>
              <w:rFonts w:ascii="Arial" w:hAnsi="Arial" w:eastAsia="Calibri" w:cs="Arial"/>
              <w:b/>
              <w:sz w:val="22"/>
              <w:szCs w:val="22"/>
              <w:lang w:eastAsia="en-US"/>
            </w:rPr>
          </w:pPr>
        </w:p>
      </w:tc>
    </w:tr>
  </w:tbl>
  <w:p w:rsidRPr="00443C6B" w:rsidR="001C3196" w:rsidP="00EF4A64" w:rsidRDefault="009676E4" w14:paraId="78DA6177" w14:textId="77777777">
    <w:pPr>
      <w:pStyle w:val="Encabezado"/>
      <w:rPr>
        <w:sz w:val="14"/>
      </w:rPr>
    </w:pPr>
    <w:r>
      <w:rPr>
        <w:rFonts w:ascii="Garamond" w:hAnsi="Garamond" w:eastAsia="Calibri"/>
        <w:noProof/>
        <w:sz w:val="16"/>
        <w:szCs w:val="16"/>
        <w:lang w:eastAsia="es-MX"/>
      </w:rPr>
      <w:pict w14:anchorId="1A81348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8" style="position:absolute;margin-left:0;margin-top:0;width:663.5pt;height:12in;z-index:-251657216;mso-position-horizontal:center;mso-position-horizontal-relative:margin;mso-position-vertical:center;mso-position-vertical-relative:margin"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1C3196" w:rsidTr="31AC2B0D" w14:paraId="450DEFCF" w14:textId="77777777">
      <w:trPr>
        <w:trHeight w:val="1435"/>
      </w:trPr>
      <w:tc>
        <w:tcPr>
          <w:tcW w:w="2835" w:type="dxa"/>
          <w:shd w:val="clear" w:color="auto" w:fill="auto"/>
          <w:tcMar/>
        </w:tcPr>
        <w:p w:rsidRPr="005C106F" w:rsidR="001C3196" w:rsidP="00DB7E5F" w:rsidRDefault="001C3196" w14:paraId="51DF5C61" w14:textId="77777777">
          <w:pPr>
            <w:tabs>
              <w:tab w:val="right" w:pos="4273"/>
            </w:tabs>
            <w:rPr>
              <w:rFonts w:ascii="Garamond" w:hAnsi="Garamond" w:eastAsia="Calibri"/>
              <w:sz w:val="16"/>
              <w:szCs w:val="16"/>
              <w:lang w:eastAsia="en-US"/>
            </w:rPr>
          </w:pPr>
        </w:p>
      </w:tc>
      <w:tc>
        <w:tcPr>
          <w:tcW w:w="6733" w:type="dxa"/>
          <w:shd w:val="clear" w:color="auto" w:fill="auto"/>
          <w:tcMar/>
        </w:tcPr>
        <w:tbl>
          <w:tblPr>
            <w:tblStyle w:val="Tablaconcuadrcula"/>
            <w:tblW w:w="6319" w:type="dxa"/>
            <w:tblInd w:w="3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698"/>
            <w:gridCol w:w="3621"/>
          </w:tblGrid>
          <w:tr w:rsidR="001C3196" w:rsidTr="31AC2B0D" w14:paraId="2C9BB6A0" w14:textId="77777777">
            <w:trPr>
              <w:trHeight w:val="144"/>
            </w:trPr>
            <w:tc>
              <w:tcPr>
                <w:tcW w:w="2698" w:type="dxa"/>
                <w:tcMar/>
              </w:tcPr>
              <w:p w:rsidRPr="001B5FB6" w:rsidR="001C3196" w:rsidP="00DB7E5F" w:rsidRDefault="001C3196" w14:paraId="00E7E868"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Recurso de Revisión:</w:t>
                </w:r>
              </w:p>
            </w:tc>
            <w:tc>
              <w:tcPr>
                <w:tcW w:w="3621" w:type="dxa"/>
                <w:tcMar/>
              </w:tcPr>
              <w:p w:rsidRPr="001B5FB6" w:rsidR="001C3196" w:rsidP="00F54354" w:rsidRDefault="001C3196" w14:paraId="5BCB9839" w14:textId="77777777">
                <w:pPr>
                  <w:tabs>
                    <w:tab w:val="right" w:pos="8838"/>
                  </w:tabs>
                  <w:ind w:left="-28" w:right="68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06851/INFOEM/IP/RR/2022 y acumulado</w:t>
                </w:r>
              </w:p>
            </w:tc>
          </w:tr>
          <w:tr w:rsidR="001C3196" w:rsidTr="31AC2B0D" w14:paraId="42BAFA52" w14:textId="77777777">
            <w:trPr>
              <w:trHeight w:val="144"/>
            </w:trPr>
            <w:tc>
              <w:tcPr>
                <w:tcW w:w="2698" w:type="dxa"/>
                <w:tcMar/>
              </w:tcPr>
              <w:p w:rsidRPr="001B5FB6" w:rsidR="001C3196" w:rsidP="00DB7E5F" w:rsidRDefault="001C3196" w14:paraId="6CB9D6FD"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Recurrente:</w:t>
                </w:r>
              </w:p>
            </w:tc>
            <w:tc>
              <w:tcPr>
                <w:tcW w:w="3621" w:type="dxa"/>
                <w:tcMar/>
              </w:tcPr>
              <w:p w:rsidRPr="00DB1588" w:rsidR="001C3196" w:rsidP="31AC2B0D" w:rsidRDefault="001C3196" w14:paraId="307990F6" w14:textId="5A4839F4">
                <w:pPr>
                  <w:pStyle w:val="Normal"/>
                  <w:tabs>
                    <w:tab w:val="right" w:leader="none" w:pos="8838"/>
                  </w:tabs>
                  <w:bidi w:val="0"/>
                  <w:spacing w:before="0" w:beforeAutospacing="off" w:after="0" w:afterAutospacing="off" w:line="240" w:lineRule="auto"/>
                  <w:ind w:left="0" w:right="-32"/>
                  <w:jc w:val="both"/>
                  <w:rPr>
                    <w:rFonts w:ascii="Times New Roman" w:hAnsi="Times New Roman" w:eastAsia="Times New Roman" w:cs="Times New Roman"/>
                    <w:color w:val="auto"/>
                    <w:sz w:val="20"/>
                    <w:szCs w:val="20"/>
                    <w:highlight w:val="black"/>
                    <w:lang w:val="es-MX" w:eastAsia="en-US"/>
                  </w:rPr>
                </w:pPr>
                <w:r w:rsidRPr="31AC2B0D" w:rsidR="31AC2B0D">
                  <w:rPr>
                    <w:rFonts w:ascii="Palatino Linotype" w:hAnsi="Palatino Linotype" w:eastAsia="Calibri" w:cs="Tahoma"/>
                    <w:color w:val="auto"/>
                    <w:sz w:val="22"/>
                    <w:szCs w:val="22"/>
                    <w:highlight w:val="black"/>
                    <w:lang w:val="es-MX" w:eastAsia="en-US"/>
                  </w:rPr>
                  <w:t>XXXXXXXXXXXXXXXXXXXXXXXXXXXXXX</w:t>
                </w:r>
              </w:p>
            </w:tc>
          </w:tr>
          <w:tr w:rsidR="001C3196" w:rsidTr="31AC2B0D" w14:paraId="76DEE4C2" w14:textId="77777777">
            <w:trPr>
              <w:trHeight w:val="283"/>
            </w:trPr>
            <w:tc>
              <w:tcPr>
                <w:tcW w:w="2698" w:type="dxa"/>
                <w:tcMar/>
              </w:tcPr>
              <w:p w:rsidRPr="001B5FB6" w:rsidR="001C3196" w:rsidP="00DB7E5F" w:rsidRDefault="001C3196" w14:paraId="1A21E42C"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Sujeto Obligado:</w:t>
                </w:r>
              </w:p>
            </w:tc>
            <w:tc>
              <w:tcPr>
                <w:tcW w:w="3621" w:type="dxa"/>
                <w:tcMar/>
              </w:tcPr>
              <w:p w:rsidRPr="001B5FB6" w:rsidR="001C3196" w:rsidP="00645847" w:rsidRDefault="001C3196" w14:paraId="213B314C" w14:textId="77777777">
                <w:pPr>
                  <w:tabs>
                    <w:tab w:val="right" w:pos="8838"/>
                  </w:tabs>
                  <w:ind w:right="116"/>
                  <w:jc w:val="both"/>
                  <w:rPr>
                    <w:rFonts w:ascii="Palatino Linotype" w:hAnsi="Palatino Linotype" w:eastAsia="Calibri" w:cs="Tahoma"/>
                    <w:b/>
                    <w:sz w:val="22"/>
                    <w:szCs w:val="22"/>
                    <w:lang w:val="es-MX" w:eastAsia="en-US"/>
                  </w:rPr>
                </w:pPr>
                <w:r>
                  <w:rPr>
                    <w:rFonts w:ascii="Palatino Linotype" w:hAnsi="Palatino Linotype" w:eastAsia="Calibri" w:cs="Tahoma"/>
                    <w:sz w:val="22"/>
                    <w:szCs w:val="22"/>
                    <w:lang w:val="es-MX" w:eastAsia="en-US"/>
                  </w:rPr>
                  <w:t>Ayuntamiento de Ecatepec de Morelos</w:t>
                </w:r>
              </w:p>
            </w:tc>
          </w:tr>
          <w:tr w:rsidR="001C3196" w:rsidTr="31AC2B0D" w14:paraId="6E8C91B9" w14:textId="77777777">
            <w:trPr>
              <w:trHeight w:val="283"/>
            </w:trPr>
            <w:tc>
              <w:tcPr>
                <w:tcW w:w="2698" w:type="dxa"/>
                <w:tcMar/>
              </w:tcPr>
              <w:p w:rsidRPr="001B5FB6" w:rsidR="001C3196" w:rsidP="00DB7E5F" w:rsidRDefault="001C3196" w14:paraId="5FFAD080"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Comisionado Ponente:</w:t>
                </w:r>
              </w:p>
            </w:tc>
            <w:tc>
              <w:tcPr>
                <w:tcW w:w="3621" w:type="dxa"/>
                <w:tcMar/>
              </w:tcPr>
              <w:p w:rsidRPr="001B5FB6" w:rsidR="001C3196" w:rsidP="00DB7E5F" w:rsidRDefault="001C3196" w14:paraId="341D993D" w14:textId="77777777">
                <w:pPr>
                  <w:tabs>
                    <w:tab w:val="right" w:pos="8838"/>
                  </w:tabs>
                  <w:ind w:right="-32"/>
                  <w:jc w:val="both"/>
                  <w:rPr>
                    <w:rFonts w:ascii="Palatino Linotype" w:hAnsi="Palatino Linotype" w:eastAsia="Calibri" w:cs="Tahoma"/>
                    <w:b/>
                    <w:sz w:val="22"/>
                    <w:szCs w:val="22"/>
                    <w:lang w:val="es-MX" w:eastAsia="en-US"/>
                  </w:rPr>
                </w:pPr>
                <w:r w:rsidRPr="001B5FB6">
                  <w:rPr>
                    <w:rFonts w:ascii="Palatino Linotype" w:hAnsi="Palatino Linotype" w:eastAsia="Calibri" w:cs="Tahoma"/>
                    <w:sz w:val="22"/>
                    <w:szCs w:val="22"/>
                    <w:lang w:val="es-MX" w:eastAsia="en-US"/>
                  </w:rPr>
                  <w:t>Luis Gustavo Parra Noriega</w:t>
                </w:r>
              </w:p>
            </w:tc>
          </w:tr>
        </w:tbl>
        <w:p w:rsidRPr="005C106F" w:rsidR="001C3196" w:rsidP="00DB7E5F" w:rsidRDefault="001C3196" w14:paraId="21BF5ADF" w14:textId="77777777">
          <w:pPr>
            <w:tabs>
              <w:tab w:val="right" w:pos="8838"/>
            </w:tabs>
            <w:ind w:left="-28"/>
            <w:jc w:val="both"/>
            <w:rPr>
              <w:rFonts w:ascii="Arial" w:hAnsi="Arial" w:eastAsia="Calibri" w:cs="Arial"/>
              <w:b/>
              <w:sz w:val="22"/>
              <w:szCs w:val="22"/>
              <w:lang w:eastAsia="en-US"/>
            </w:rPr>
          </w:pPr>
        </w:p>
      </w:tc>
    </w:tr>
  </w:tbl>
  <w:p w:rsidR="001C3196" w:rsidP="003A78B5" w:rsidRDefault="009676E4" w14:paraId="42B5A706" w14:textId="77777777">
    <w:pPr>
      <w:pStyle w:val="Encabezado"/>
    </w:pPr>
    <w:r>
      <w:rPr>
        <w:rFonts w:ascii="Garamond" w:hAnsi="Garamond" w:eastAsia="Calibri"/>
        <w:noProof/>
        <w:sz w:val="16"/>
        <w:szCs w:val="16"/>
        <w:lang w:eastAsia="es-MX"/>
      </w:rPr>
      <w:pict w14:anchorId="69C8928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0" style="position:absolute;margin-left:0;margin-top:0;width:663.5pt;height:12in;z-index:-251658240;mso-position-horizontal:center;mso-position-horizontal-relative:margin;mso-position-vertical:center;mso-position-vertical-relative:margin" o:spid="_x0000_s1026" o:allowincell="f" type="#_x0000_t75">
          <v:imagedata o:title="WhatsApp Image 2020-08-13 at 10"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455703B"/>
    <w:multiLevelType w:val="multilevel"/>
    <w:tmpl w:val="179AD9A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E15112"/>
    <w:multiLevelType w:val="multilevel"/>
    <w:tmpl w:val="DD9648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E2118A"/>
    <w:multiLevelType w:val="multilevel"/>
    <w:tmpl w:val="75F25B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59D7A62"/>
    <w:multiLevelType w:val="multilevel"/>
    <w:tmpl w:val="8A5A052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F41F9E"/>
    <w:multiLevelType w:val="multilevel"/>
    <w:tmpl w:val="179AD9A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470C43"/>
    <w:multiLevelType w:val="hybridMultilevel"/>
    <w:tmpl w:val="D5E2B7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09CB6C09"/>
    <w:multiLevelType w:val="hybridMultilevel"/>
    <w:tmpl w:val="205016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0FDE59D0"/>
    <w:multiLevelType w:val="multilevel"/>
    <w:tmpl w:val="3E0CBAA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18F51DD"/>
    <w:multiLevelType w:val="hybridMultilevel"/>
    <w:tmpl w:val="C242DC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3461ABA"/>
    <w:multiLevelType w:val="hybridMultilevel"/>
    <w:tmpl w:val="77E033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E4294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B997822"/>
    <w:multiLevelType w:val="multilevel"/>
    <w:tmpl w:val="179AD9A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BC3F8A"/>
    <w:multiLevelType w:val="hybridMultilevel"/>
    <w:tmpl w:val="AF26EA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0B03FBF"/>
    <w:multiLevelType w:val="multilevel"/>
    <w:tmpl w:val="EC9245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6891DC5"/>
    <w:multiLevelType w:val="hybridMultilevel"/>
    <w:tmpl w:val="184675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056E3B"/>
    <w:multiLevelType w:val="hybridMultilevel"/>
    <w:tmpl w:val="1D84D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00C74C5"/>
    <w:multiLevelType w:val="hybridMultilevel"/>
    <w:tmpl w:val="EE3E7DA0"/>
    <w:lvl w:ilvl="0" w:tplc="611276E2">
      <w:start w:val="3"/>
      <w:numFmt w:val="decimal"/>
      <w:lvlText w:val="%1."/>
      <w:lvlJc w:val="left"/>
      <w:pPr>
        <w:tabs>
          <w:tab w:val="num" w:pos="720"/>
        </w:tabs>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862997"/>
    <w:multiLevelType w:val="hybridMultilevel"/>
    <w:tmpl w:val="184675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1" w15:restartNumberingAfterBreak="0">
    <w:nsid w:val="37D345F6"/>
    <w:multiLevelType w:val="hybridMultilevel"/>
    <w:tmpl w:val="491E65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CE2563"/>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21D08A4"/>
    <w:multiLevelType w:val="multilevel"/>
    <w:tmpl w:val="179AD9A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7B77DBE"/>
    <w:multiLevelType w:val="multilevel"/>
    <w:tmpl w:val="75F25B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D810896"/>
    <w:multiLevelType w:val="multilevel"/>
    <w:tmpl w:val="B6E036F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15:restartNumberingAfterBreak="0">
    <w:nsid w:val="4EB41B8D"/>
    <w:multiLevelType w:val="multilevel"/>
    <w:tmpl w:val="AC42DC3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3180F32"/>
    <w:multiLevelType w:val="hybridMultilevel"/>
    <w:tmpl w:val="D82EFF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3C31E46"/>
    <w:multiLevelType w:val="hybridMultilevel"/>
    <w:tmpl w:val="E7D8EF8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64181B"/>
    <w:multiLevelType w:val="hybridMultilevel"/>
    <w:tmpl w:val="D63AEA68"/>
    <w:lvl w:ilvl="0" w:tplc="4A3064AC">
      <w:start w:val="1"/>
      <w:numFmt w:val="decimal"/>
      <w:lvlText w:val="%1."/>
      <w:lvlJc w:val="left"/>
      <w:pPr>
        <w:tabs>
          <w:tab w:val="num" w:pos="720"/>
        </w:tabs>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540C61"/>
    <w:multiLevelType w:val="multilevel"/>
    <w:tmpl w:val="179AD9A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8BF51F6"/>
    <w:multiLevelType w:val="multilevel"/>
    <w:tmpl w:val="130C32D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15:restartNumberingAfterBreak="0">
    <w:nsid w:val="58FF04F9"/>
    <w:multiLevelType w:val="multilevel"/>
    <w:tmpl w:val="3E0CBAA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5BE94827"/>
    <w:multiLevelType w:val="hybridMultilevel"/>
    <w:tmpl w:val="7E7AA0EE"/>
    <w:lvl w:ilvl="0" w:tplc="59F81CA8">
      <w:start w:val="4"/>
      <w:numFmt w:val="decimal"/>
      <w:lvlText w:val="%1."/>
      <w:lvlJc w:val="left"/>
      <w:pPr>
        <w:tabs>
          <w:tab w:val="num" w:pos="720"/>
        </w:tabs>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C0D1D37"/>
    <w:multiLevelType w:val="hybridMultilevel"/>
    <w:tmpl w:val="A13644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E035554"/>
    <w:multiLevelType w:val="multilevel"/>
    <w:tmpl w:val="AC42DC3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62DF56A1"/>
    <w:multiLevelType w:val="multilevel"/>
    <w:tmpl w:val="B6E036F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8" w15:restartNumberingAfterBreak="0">
    <w:nsid w:val="6AC54C14"/>
    <w:multiLevelType w:val="hybridMultilevel"/>
    <w:tmpl w:val="E7D8EF8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3A6322"/>
    <w:multiLevelType w:val="multilevel"/>
    <w:tmpl w:val="75F25B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6B9B6EA6"/>
    <w:multiLevelType w:val="hybridMultilevel"/>
    <w:tmpl w:val="2B1885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D925B4A"/>
    <w:multiLevelType w:val="hybridMultilevel"/>
    <w:tmpl w:val="491E65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3" w15:restartNumberingAfterBreak="0">
    <w:nsid w:val="6E906901"/>
    <w:multiLevelType w:val="multilevel"/>
    <w:tmpl w:val="179AD9A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8FC3A11"/>
    <w:multiLevelType w:val="hybridMultilevel"/>
    <w:tmpl w:val="D214C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A4150CF"/>
    <w:multiLevelType w:val="multilevel"/>
    <w:tmpl w:val="75F25B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7D02192A"/>
    <w:multiLevelType w:val="hybridMultilevel"/>
    <w:tmpl w:val="318893F6"/>
    <w:lvl w:ilvl="0" w:tplc="3BD6F948">
      <w:start w:val="2"/>
      <w:numFmt w:val="decimal"/>
      <w:lvlText w:val="%1."/>
      <w:lvlJc w:val="left"/>
      <w:pPr>
        <w:tabs>
          <w:tab w:val="num" w:pos="720"/>
        </w:tabs>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15407472">
    <w:abstractNumId w:val="0"/>
  </w:num>
  <w:num w:numId="2" w16cid:durableId="1952778791">
    <w:abstractNumId w:val="39"/>
  </w:num>
  <w:num w:numId="3" w16cid:durableId="1042792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8459865">
    <w:abstractNumId w:val="11"/>
  </w:num>
  <w:num w:numId="5" w16cid:durableId="1425347626">
    <w:abstractNumId w:val="22"/>
  </w:num>
  <w:num w:numId="6" w16cid:durableId="970866121">
    <w:abstractNumId w:val="12"/>
  </w:num>
  <w:num w:numId="7" w16cid:durableId="579102829">
    <w:abstractNumId w:val="29"/>
  </w:num>
  <w:num w:numId="8" w16cid:durableId="992178249">
    <w:abstractNumId w:val="19"/>
  </w:num>
  <w:num w:numId="9" w16cid:durableId="1758331041">
    <w:abstractNumId w:val="43"/>
  </w:num>
  <w:num w:numId="10" w16cid:durableId="1998998703">
    <w:abstractNumId w:val="5"/>
  </w:num>
  <w:num w:numId="11" w16cid:durableId="1031564370">
    <w:abstractNumId w:val="24"/>
  </w:num>
  <w:num w:numId="12" w16cid:durableId="993069737">
    <w:abstractNumId w:val="2"/>
  </w:num>
  <w:num w:numId="13" w16cid:durableId="1041789223">
    <w:abstractNumId w:val="32"/>
  </w:num>
  <w:num w:numId="14" w16cid:durableId="1930649454">
    <w:abstractNumId w:val="38"/>
  </w:num>
  <w:num w:numId="15" w16cid:durableId="204952976">
    <w:abstractNumId w:val="31"/>
  </w:num>
  <w:num w:numId="16" w16cid:durableId="1028069603">
    <w:abstractNumId w:val="1"/>
  </w:num>
  <w:num w:numId="17" w16cid:durableId="1515026553">
    <w:abstractNumId w:val="4"/>
  </w:num>
  <w:num w:numId="18" w16cid:durableId="1206455050">
    <w:abstractNumId w:val="16"/>
  </w:num>
  <w:num w:numId="19" w16cid:durableId="1069306805">
    <w:abstractNumId w:val="17"/>
  </w:num>
  <w:num w:numId="20" w16cid:durableId="1281841392">
    <w:abstractNumId w:val="26"/>
  </w:num>
  <w:num w:numId="21" w16cid:durableId="1739093656">
    <w:abstractNumId w:val="37"/>
  </w:num>
  <w:num w:numId="22" w16cid:durableId="575746749">
    <w:abstractNumId w:val="23"/>
  </w:num>
  <w:num w:numId="23" w16cid:durableId="650255370">
    <w:abstractNumId w:val="35"/>
  </w:num>
  <w:num w:numId="24" w16cid:durableId="1022055874">
    <w:abstractNumId w:val="13"/>
  </w:num>
  <w:num w:numId="25" w16cid:durableId="400952361">
    <w:abstractNumId w:val="44"/>
  </w:num>
  <w:num w:numId="26" w16cid:durableId="682056425">
    <w:abstractNumId w:val="3"/>
  </w:num>
  <w:num w:numId="27" w16cid:durableId="98139104">
    <w:abstractNumId w:val="25"/>
  </w:num>
  <w:num w:numId="28" w16cid:durableId="1754744034">
    <w:abstractNumId w:val="45"/>
  </w:num>
  <w:num w:numId="29" w16cid:durableId="973560398">
    <w:abstractNumId w:val="8"/>
  </w:num>
  <w:num w:numId="30" w16cid:durableId="1148471249">
    <w:abstractNumId w:val="14"/>
  </w:num>
  <w:num w:numId="31" w16cid:durableId="372386093">
    <w:abstractNumId w:val="28"/>
  </w:num>
  <w:num w:numId="32" w16cid:durableId="1089154905">
    <w:abstractNumId w:val="33"/>
  </w:num>
  <w:num w:numId="33" w16cid:durableId="1169559010">
    <w:abstractNumId w:val="6"/>
  </w:num>
  <w:num w:numId="34" w16cid:durableId="6369545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78889284">
    <w:abstractNumId w:val="7"/>
  </w:num>
  <w:num w:numId="36" w16cid:durableId="1737124806">
    <w:abstractNumId w:val="15"/>
  </w:num>
  <w:num w:numId="37" w16cid:durableId="213275324">
    <w:abstractNumId w:val="36"/>
  </w:num>
  <w:num w:numId="38" w16cid:durableId="824123635">
    <w:abstractNumId w:val="27"/>
  </w:num>
  <w:num w:numId="39" w16cid:durableId="525410702">
    <w:abstractNumId w:val="21"/>
  </w:num>
  <w:num w:numId="40" w16cid:durableId="551892165">
    <w:abstractNumId w:val="10"/>
  </w:num>
  <w:num w:numId="41" w16cid:durableId="1022054841">
    <w:abstractNumId w:val="42"/>
  </w:num>
  <w:num w:numId="42" w16cid:durableId="778524798">
    <w:abstractNumId w:val="46"/>
  </w:num>
  <w:num w:numId="43" w16cid:durableId="770853598">
    <w:abstractNumId w:val="34"/>
  </w:num>
  <w:num w:numId="44" w16cid:durableId="816149582">
    <w:abstractNumId w:val="41"/>
  </w:num>
  <w:num w:numId="45" w16cid:durableId="1610039886">
    <w:abstractNumId w:val="20"/>
  </w:num>
  <w:num w:numId="46" w16cid:durableId="999580695">
    <w:abstractNumId w:val="30"/>
  </w:num>
  <w:num w:numId="47" w16cid:durableId="1131904032">
    <w:abstractNumId w:val="18"/>
  </w:num>
  <w:num w:numId="48" w16cid:durableId="2016489446">
    <w:abstractNumId w:val="40"/>
  </w:num>
  <w:num w:numId="49" w16cid:durableId="18783326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8B6"/>
    <w:rsid w:val="000027EB"/>
    <w:rsid w:val="00003264"/>
    <w:rsid w:val="0000364D"/>
    <w:rsid w:val="0000485A"/>
    <w:rsid w:val="0000502A"/>
    <w:rsid w:val="00006543"/>
    <w:rsid w:val="00007FF3"/>
    <w:rsid w:val="00010276"/>
    <w:rsid w:val="00010BD6"/>
    <w:rsid w:val="00013044"/>
    <w:rsid w:val="00013090"/>
    <w:rsid w:val="00013A19"/>
    <w:rsid w:val="00014465"/>
    <w:rsid w:val="000212E5"/>
    <w:rsid w:val="00021C64"/>
    <w:rsid w:val="000241C5"/>
    <w:rsid w:val="00024935"/>
    <w:rsid w:val="000252C2"/>
    <w:rsid w:val="00027505"/>
    <w:rsid w:val="0002758B"/>
    <w:rsid w:val="000313A7"/>
    <w:rsid w:val="00031B25"/>
    <w:rsid w:val="000326E0"/>
    <w:rsid w:val="00032B08"/>
    <w:rsid w:val="00032F5B"/>
    <w:rsid w:val="00034568"/>
    <w:rsid w:val="00034E9D"/>
    <w:rsid w:val="000373BC"/>
    <w:rsid w:val="00037A43"/>
    <w:rsid w:val="00037F4B"/>
    <w:rsid w:val="00040A68"/>
    <w:rsid w:val="00043984"/>
    <w:rsid w:val="00043C4B"/>
    <w:rsid w:val="00045D74"/>
    <w:rsid w:val="0004646B"/>
    <w:rsid w:val="00047585"/>
    <w:rsid w:val="00047AD3"/>
    <w:rsid w:val="000528E6"/>
    <w:rsid w:val="000535CB"/>
    <w:rsid w:val="00055997"/>
    <w:rsid w:val="00057EE5"/>
    <w:rsid w:val="0006017B"/>
    <w:rsid w:val="00060EDF"/>
    <w:rsid w:val="00061BB9"/>
    <w:rsid w:val="00065347"/>
    <w:rsid w:val="000657C2"/>
    <w:rsid w:val="000659E0"/>
    <w:rsid w:val="00066043"/>
    <w:rsid w:val="00067248"/>
    <w:rsid w:val="000705B2"/>
    <w:rsid w:val="0007096C"/>
    <w:rsid w:val="00071238"/>
    <w:rsid w:val="00071FAF"/>
    <w:rsid w:val="000738C4"/>
    <w:rsid w:val="000751D7"/>
    <w:rsid w:val="000760C0"/>
    <w:rsid w:val="0008148B"/>
    <w:rsid w:val="000838F8"/>
    <w:rsid w:val="000848C3"/>
    <w:rsid w:val="00084D62"/>
    <w:rsid w:val="00085DC5"/>
    <w:rsid w:val="0008604F"/>
    <w:rsid w:val="000866D4"/>
    <w:rsid w:val="00091136"/>
    <w:rsid w:val="00091425"/>
    <w:rsid w:val="00092EF5"/>
    <w:rsid w:val="00094298"/>
    <w:rsid w:val="00096644"/>
    <w:rsid w:val="00096C65"/>
    <w:rsid w:val="00097211"/>
    <w:rsid w:val="00097886"/>
    <w:rsid w:val="000A05F2"/>
    <w:rsid w:val="000A3DF7"/>
    <w:rsid w:val="000A3FA1"/>
    <w:rsid w:val="000A5627"/>
    <w:rsid w:val="000A5737"/>
    <w:rsid w:val="000A7211"/>
    <w:rsid w:val="000A7E2C"/>
    <w:rsid w:val="000B16F8"/>
    <w:rsid w:val="000B2C93"/>
    <w:rsid w:val="000B36DD"/>
    <w:rsid w:val="000B7201"/>
    <w:rsid w:val="000B7BB8"/>
    <w:rsid w:val="000C179C"/>
    <w:rsid w:val="000C27CA"/>
    <w:rsid w:val="000C2E24"/>
    <w:rsid w:val="000C386E"/>
    <w:rsid w:val="000C59CB"/>
    <w:rsid w:val="000D056F"/>
    <w:rsid w:val="000D0B08"/>
    <w:rsid w:val="000D0EA9"/>
    <w:rsid w:val="000D15CE"/>
    <w:rsid w:val="000D53A7"/>
    <w:rsid w:val="000D70D6"/>
    <w:rsid w:val="000D7589"/>
    <w:rsid w:val="000E107F"/>
    <w:rsid w:val="000E17BA"/>
    <w:rsid w:val="000E3FBC"/>
    <w:rsid w:val="000E7EDC"/>
    <w:rsid w:val="000F24C8"/>
    <w:rsid w:val="000F2952"/>
    <w:rsid w:val="000F3DA0"/>
    <w:rsid w:val="000F555D"/>
    <w:rsid w:val="000F5D3B"/>
    <w:rsid w:val="000F5EE7"/>
    <w:rsid w:val="000F67DF"/>
    <w:rsid w:val="000F6CC6"/>
    <w:rsid w:val="000F7A45"/>
    <w:rsid w:val="000F7C75"/>
    <w:rsid w:val="000F7FD8"/>
    <w:rsid w:val="00100BAC"/>
    <w:rsid w:val="001013A9"/>
    <w:rsid w:val="001017B7"/>
    <w:rsid w:val="00101FE5"/>
    <w:rsid w:val="001034C6"/>
    <w:rsid w:val="00103A13"/>
    <w:rsid w:val="001049B0"/>
    <w:rsid w:val="00106204"/>
    <w:rsid w:val="00110FD8"/>
    <w:rsid w:val="001133D5"/>
    <w:rsid w:val="00114068"/>
    <w:rsid w:val="001150E9"/>
    <w:rsid w:val="00116543"/>
    <w:rsid w:val="00116C10"/>
    <w:rsid w:val="00117CFA"/>
    <w:rsid w:val="00120C43"/>
    <w:rsid w:val="001255C3"/>
    <w:rsid w:val="00125F6C"/>
    <w:rsid w:val="00126CBC"/>
    <w:rsid w:val="00127757"/>
    <w:rsid w:val="00130573"/>
    <w:rsid w:val="001310E8"/>
    <w:rsid w:val="00132A80"/>
    <w:rsid w:val="00132F95"/>
    <w:rsid w:val="00134C13"/>
    <w:rsid w:val="00137E0D"/>
    <w:rsid w:val="001404CF"/>
    <w:rsid w:val="00141562"/>
    <w:rsid w:val="0014232B"/>
    <w:rsid w:val="0014307A"/>
    <w:rsid w:val="00143FD0"/>
    <w:rsid w:val="00144D0B"/>
    <w:rsid w:val="00147566"/>
    <w:rsid w:val="00151053"/>
    <w:rsid w:val="00156A6B"/>
    <w:rsid w:val="001609DB"/>
    <w:rsid w:val="00161DF9"/>
    <w:rsid w:val="00162CCE"/>
    <w:rsid w:val="0016489D"/>
    <w:rsid w:val="00167344"/>
    <w:rsid w:val="00170545"/>
    <w:rsid w:val="00171240"/>
    <w:rsid w:val="0017245B"/>
    <w:rsid w:val="00172542"/>
    <w:rsid w:val="00172D72"/>
    <w:rsid w:val="0017459B"/>
    <w:rsid w:val="00176922"/>
    <w:rsid w:val="0017704C"/>
    <w:rsid w:val="00180F6A"/>
    <w:rsid w:val="00181B03"/>
    <w:rsid w:val="001834D9"/>
    <w:rsid w:val="00183D24"/>
    <w:rsid w:val="001851A6"/>
    <w:rsid w:val="001875A7"/>
    <w:rsid w:val="001879E1"/>
    <w:rsid w:val="00191517"/>
    <w:rsid w:val="001935D3"/>
    <w:rsid w:val="0019389B"/>
    <w:rsid w:val="00193DAC"/>
    <w:rsid w:val="00194306"/>
    <w:rsid w:val="001A0E21"/>
    <w:rsid w:val="001A0FF9"/>
    <w:rsid w:val="001A13E0"/>
    <w:rsid w:val="001A14BA"/>
    <w:rsid w:val="001A1670"/>
    <w:rsid w:val="001A177F"/>
    <w:rsid w:val="001A1B94"/>
    <w:rsid w:val="001A1CF8"/>
    <w:rsid w:val="001A3ABF"/>
    <w:rsid w:val="001A4AD8"/>
    <w:rsid w:val="001A4CCF"/>
    <w:rsid w:val="001A58BF"/>
    <w:rsid w:val="001A7FD2"/>
    <w:rsid w:val="001B107D"/>
    <w:rsid w:val="001B1970"/>
    <w:rsid w:val="001B1A80"/>
    <w:rsid w:val="001B1BA2"/>
    <w:rsid w:val="001B2CD9"/>
    <w:rsid w:val="001B2F37"/>
    <w:rsid w:val="001B5505"/>
    <w:rsid w:val="001B5FB6"/>
    <w:rsid w:val="001B62A0"/>
    <w:rsid w:val="001C053A"/>
    <w:rsid w:val="001C085C"/>
    <w:rsid w:val="001C2505"/>
    <w:rsid w:val="001C3196"/>
    <w:rsid w:val="001C4B31"/>
    <w:rsid w:val="001C5EBD"/>
    <w:rsid w:val="001C6C38"/>
    <w:rsid w:val="001D18BB"/>
    <w:rsid w:val="001D33B0"/>
    <w:rsid w:val="001D5208"/>
    <w:rsid w:val="001D5F6B"/>
    <w:rsid w:val="001D7BD2"/>
    <w:rsid w:val="001E159C"/>
    <w:rsid w:val="001E1786"/>
    <w:rsid w:val="001E195B"/>
    <w:rsid w:val="001E1EE4"/>
    <w:rsid w:val="001E2A31"/>
    <w:rsid w:val="001E2A4D"/>
    <w:rsid w:val="001E53C2"/>
    <w:rsid w:val="001E676B"/>
    <w:rsid w:val="001E73BA"/>
    <w:rsid w:val="001F00DE"/>
    <w:rsid w:val="001F0E9C"/>
    <w:rsid w:val="001F1540"/>
    <w:rsid w:val="001F2254"/>
    <w:rsid w:val="001F2D65"/>
    <w:rsid w:val="001F5A08"/>
    <w:rsid w:val="001F652C"/>
    <w:rsid w:val="001F78D9"/>
    <w:rsid w:val="00202DB8"/>
    <w:rsid w:val="00204ECD"/>
    <w:rsid w:val="0020518F"/>
    <w:rsid w:val="00205E28"/>
    <w:rsid w:val="0020743B"/>
    <w:rsid w:val="00207736"/>
    <w:rsid w:val="00214858"/>
    <w:rsid w:val="0021585C"/>
    <w:rsid w:val="00215D0D"/>
    <w:rsid w:val="00216570"/>
    <w:rsid w:val="00216601"/>
    <w:rsid w:val="00216E92"/>
    <w:rsid w:val="00216FA5"/>
    <w:rsid w:val="00217AEF"/>
    <w:rsid w:val="00217FDE"/>
    <w:rsid w:val="00221EC9"/>
    <w:rsid w:val="00223ECD"/>
    <w:rsid w:val="00224774"/>
    <w:rsid w:val="00224E22"/>
    <w:rsid w:val="00224F7A"/>
    <w:rsid w:val="00225152"/>
    <w:rsid w:val="00227B30"/>
    <w:rsid w:val="002300D6"/>
    <w:rsid w:val="00230E81"/>
    <w:rsid w:val="0023251D"/>
    <w:rsid w:val="00232673"/>
    <w:rsid w:val="002339CB"/>
    <w:rsid w:val="0023474A"/>
    <w:rsid w:val="00236863"/>
    <w:rsid w:val="00236D49"/>
    <w:rsid w:val="00237126"/>
    <w:rsid w:val="00237C1F"/>
    <w:rsid w:val="00240516"/>
    <w:rsid w:val="0024322E"/>
    <w:rsid w:val="002432AE"/>
    <w:rsid w:val="002433A4"/>
    <w:rsid w:val="002435DC"/>
    <w:rsid w:val="00247B17"/>
    <w:rsid w:val="00247FC0"/>
    <w:rsid w:val="00250389"/>
    <w:rsid w:val="00250D25"/>
    <w:rsid w:val="00252669"/>
    <w:rsid w:val="00254209"/>
    <w:rsid w:val="00254288"/>
    <w:rsid w:val="0025469C"/>
    <w:rsid w:val="002579CE"/>
    <w:rsid w:val="00257B34"/>
    <w:rsid w:val="00260FEC"/>
    <w:rsid w:val="002610B9"/>
    <w:rsid w:val="00261DD6"/>
    <w:rsid w:val="00262187"/>
    <w:rsid w:val="00264726"/>
    <w:rsid w:val="002657E2"/>
    <w:rsid w:val="002669C1"/>
    <w:rsid w:val="00267A91"/>
    <w:rsid w:val="00270479"/>
    <w:rsid w:val="00270971"/>
    <w:rsid w:val="00272109"/>
    <w:rsid w:val="002727CC"/>
    <w:rsid w:val="00273348"/>
    <w:rsid w:val="00273679"/>
    <w:rsid w:val="00275B7F"/>
    <w:rsid w:val="00275BE0"/>
    <w:rsid w:val="00281A35"/>
    <w:rsid w:val="00283B6A"/>
    <w:rsid w:val="00283E24"/>
    <w:rsid w:val="00283E63"/>
    <w:rsid w:val="00284486"/>
    <w:rsid w:val="00284C5D"/>
    <w:rsid w:val="0028556D"/>
    <w:rsid w:val="00285644"/>
    <w:rsid w:val="0028581E"/>
    <w:rsid w:val="00285AE2"/>
    <w:rsid w:val="002918FA"/>
    <w:rsid w:val="00291E85"/>
    <w:rsid w:val="00293491"/>
    <w:rsid w:val="002A0FB8"/>
    <w:rsid w:val="002A1C25"/>
    <w:rsid w:val="002A4F9B"/>
    <w:rsid w:val="002A6193"/>
    <w:rsid w:val="002A6332"/>
    <w:rsid w:val="002A6908"/>
    <w:rsid w:val="002A7BD4"/>
    <w:rsid w:val="002B1552"/>
    <w:rsid w:val="002B20A1"/>
    <w:rsid w:val="002B46AD"/>
    <w:rsid w:val="002B46D4"/>
    <w:rsid w:val="002B5261"/>
    <w:rsid w:val="002B54CF"/>
    <w:rsid w:val="002B640C"/>
    <w:rsid w:val="002C012E"/>
    <w:rsid w:val="002C085A"/>
    <w:rsid w:val="002C2104"/>
    <w:rsid w:val="002C7BC2"/>
    <w:rsid w:val="002D0D55"/>
    <w:rsid w:val="002D1BE4"/>
    <w:rsid w:val="002D2BBC"/>
    <w:rsid w:val="002D510D"/>
    <w:rsid w:val="002D770A"/>
    <w:rsid w:val="002E19BD"/>
    <w:rsid w:val="002E4080"/>
    <w:rsid w:val="002E5015"/>
    <w:rsid w:val="002E5FB6"/>
    <w:rsid w:val="002E75E5"/>
    <w:rsid w:val="002E7ACF"/>
    <w:rsid w:val="002F0CE9"/>
    <w:rsid w:val="002F2504"/>
    <w:rsid w:val="002F52B1"/>
    <w:rsid w:val="002F672D"/>
    <w:rsid w:val="002F7D70"/>
    <w:rsid w:val="003001D8"/>
    <w:rsid w:val="00300A0B"/>
    <w:rsid w:val="00301F46"/>
    <w:rsid w:val="00303866"/>
    <w:rsid w:val="00303CAD"/>
    <w:rsid w:val="00305D35"/>
    <w:rsid w:val="0030600B"/>
    <w:rsid w:val="00306418"/>
    <w:rsid w:val="00307202"/>
    <w:rsid w:val="00307B29"/>
    <w:rsid w:val="00307BC2"/>
    <w:rsid w:val="003100F3"/>
    <w:rsid w:val="00310C11"/>
    <w:rsid w:val="00312B88"/>
    <w:rsid w:val="00313478"/>
    <w:rsid w:val="00315238"/>
    <w:rsid w:val="00316600"/>
    <w:rsid w:val="003172EC"/>
    <w:rsid w:val="0032170B"/>
    <w:rsid w:val="0032242B"/>
    <w:rsid w:val="0032274B"/>
    <w:rsid w:val="00323325"/>
    <w:rsid w:val="0032474D"/>
    <w:rsid w:val="00325920"/>
    <w:rsid w:val="00325EC0"/>
    <w:rsid w:val="0033014C"/>
    <w:rsid w:val="00330801"/>
    <w:rsid w:val="00331AF6"/>
    <w:rsid w:val="003325C3"/>
    <w:rsid w:val="00332A7E"/>
    <w:rsid w:val="00333256"/>
    <w:rsid w:val="00333FCC"/>
    <w:rsid w:val="003340EC"/>
    <w:rsid w:val="00335C70"/>
    <w:rsid w:val="0034057C"/>
    <w:rsid w:val="00347902"/>
    <w:rsid w:val="00347DB4"/>
    <w:rsid w:val="00350142"/>
    <w:rsid w:val="00350C09"/>
    <w:rsid w:val="00353B6D"/>
    <w:rsid w:val="003547BA"/>
    <w:rsid w:val="00354920"/>
    <w:rsid w:val="00355547"/>
    <w:rsid w:val="00355DC6"/>
    <w:rsid w:val="003569DB"/>
    <w:rsid w:val="003604D7"/>
    <w:rsid w:val="0036200C"/>
    <w:rsid w:val="00363E93"/>
    <w:rsid w:val="00363F4A"/>
    <w:rsid w:val="00364521"/>
    <w:rsid w:val="00367F82"/>
    <w:rsid w:val="003717D6"/>
    <w:rsid w:val="003724C7"/>
    <w:rsid w:val="0037388D"/>
    <w:rsid w:val="003756AF"/>
    <w:rsid w:val="0037710C"/>
    <w:rsid w:val="00377909"/>
    <w:rsid w:val="00380441"/>
    <w:rsid w:val="00380857"/>
    <w:rsid w:val="0038174D"/>
    <w:rsid w:val="00381BBC"/>
    <w:rsid w:val="0038438A"/>
    <w:rsid w:val="00384EC9"/>
    <w:rsid w:val="003864D2"/>
    <w:rsid w:val="00386BB8"/>
    <w:rsid w:val="003872E3"/>
    <w:rsid w:val="00390249"/>
    <w:rsid w:val="00390BF8"/>
    <w:rsid w:val="003911D9"/>
    <w:rsid w:val="00392E12"/>
    <w:rsid w:val="00393948"/>
    <w:rsid w:val="00394D7E"/>
    <w:rsid w:val="003956E9"/>
    <w:rsid w:val="003965EC"/>
    <w:rsid w:val="00396BA0"/>
    <w:rsid w:val="003972B9"/>
    <w:rsid w:val="003A0E17"/>
    <w:rsid w:val="003A214A"/>
    <w:rsid w:val="003A2814"/>
    <w:rsid w:val="003A357E"/>
    <w:rsid w:val="003A407B"/>
    <w:rsid w:val="003A6E62"/>
    <w:rsid w:val="003A78B5"/>
    <w:rsid w:val="003A7BE8"/>
    <w:rsid w:val="003A7FBE"/>
    <w:rsid w:val="003B165A"/>
    <w:rsid w:val="003B172D"/>
    <w:rsid w:val="003B2140"/>
    <w:rsid w:val="003B2E72"/>
    <w:rsid w:val="003B6F39"/>
    <w:rsid w:val="003C0273"/>
    <w:rsid w:val="003C1E0B"/>
    <w:rsid w:val="003C28B8"/>
    <w:rsid w:val="003C46FF"/>
    <w:rsid w:val="003C6934"/>
    <w:rsid w:val="003C7FD0"/>
    <w:rsid w:val="003D0268"/>
    <w:rsid w:val="003D03E9"/>
    <w:rsid w:val="003D0868"/>
    <w:rsid w:val="003D1A43"/>
    <w:rsid w:val="003D1A64"/>
    <w:rsid w:val="003D2FBC"/>
    <w:rsid w:val="003D3CEA"/>
    <w:rsid w:val="003D55EB"/>
    <w:rsid w:val="003D5C9B"/>
    <w:rsid w:val="003D5D45"/>
    <w:rsid w:val="003D6E7C"/>
    <w:rsid w:val="003E31E5"/>
    <w:rsid w:val="003E32ED"/>
    <w:rsid w:val="003E3FE0"/>
    <w:rsid w:val="003E476D"/>
    <w:rsid w:val="003E4DFD"/>
    <w:rsid w:val="003E4FC1"/>
    <w:rsid w:val="003E58C9"/>
    <w:rsid w:val="003E763A"/>
    <w:rsid w:val="003F1911"/>
    <w:rsid w:val="003F26C6"/>
    <w:rsid w:val="003F2B05"/>
    <w:rsid w:val="003F56CC"/>
    <w:rsid w:val="003F6282"/>
    <w:rsid w:val="003F7396"/>
    <w:rsid w:val="004004E9"/>
    <w:rsid w:val="00403520"/>
    <w:rsid w:val="004052C5"/>
    <w:rsid w:val="004059FA"/>
    <w:rsid w:val="00405ED0"/>
    <w:rsid w:val="00406E67"/>
    <w:rsid w:val="004100AA"/>
    <w:rsid w:val="00410542"/>
    <w:rsid w:val="00411A2C"/>
    <w:rsid w:val="00412203"/>
    <w:rsid w:val="00413089"/>
    <w:rsid w:val="0041363B"/>
    <w:rsid w:val="00414EDF"/>
    <w:rsid w:val="00415CBB"/>
    <w:rsid w:val="00415D27"/>
    <w:rsid w:val="00417DE3"/>
    <w:rsid w:val="00420B07"/>
    <w:rsid w:val="004211B8"/>
    <w:rsid w:val="00422869"/>
    <w:rsid w:val="004247C1"/>
    <w:rsid w:val="00425042"/>
    <w:rsid w:val="0042748E"/>
    <w:rsid w:val="0043257A"/>
    <w:rsid w:val="00432631"/>
    <w:rsid w:val="00436B7F"/>
    <w:rsid w:val="00436FD3"/>
    <w:rsid w:val="004406CF"/>
    <w:rsid w:val="00441804"/>
    <w:rsid w:val="00441E66"/>
    <w:rsid w:val="004420AB"/>
    <w:rsid w:val="004435B4"/>
    <w:rsid w:val="00444B89"/>
    <w:rsid w:val="004456C6"/>
    <w:rsid w:val="004471CF"/>
    <w:rsid w:val="004551B3"/>
    <w:rsid w:val="00455560"/>
    <w:rsid w:val="00456202"/>
    <w:rsid w:val="00456BA2"/>
    <w:rsid w:val="0045721C"/>
    <w:rsid w:val="00457674"/>
    <w:rsid w:val="0046048A"/>
    <w:rsid w:val="00463175"/>
    <w:rsid w:val="00463224"/>
    <w:rsid w:val="00463A52"/>
    <w:rsid w:val="00465166"/>
    <w:rsid w:val="00466346"/>
    <w:rsid w:val="00470A51"/>
    <w:rsid w:val="00470F87"/>
    <w:rsid w:val="00471C79"/>
    <w:rsid w:val="004751D6"/>
    <w:rsid w:val="004766DF"/>
    <w:rsid w:val="00476D93"/>
    <w:rsid w:val="00477E20"/>
    <w:rsid w:val="00480BB8"/>
    <w:rsid w:val="00481A5F"/>
    <w:rsid w:val="00482ED2"/>
    <w:rsid w:val="004835C6"/>
    <w:rsid w:val="00483BCF"/>
    <w:rsid w:val="0048462D"/>
    <w:rsid w:val="00484F12"/>
    <w:rsid w:val="0048519E"/>
    <w:rsid w:val="00485EC7"/>
    <w:rsid w:val="004860BD"/>
    <w:rsid w:val="00487430"/>
    <w:rsid w:val="004905E2"/>
    <w:rsid w:val="004926FE"/>
    <w:rsid w:val="004931DD"/>
    <w:rsid w:val="0049601E"/>
    <w:rsid w:val="004A06A5"/>
    <w:rsid w:val="004A0A7B"/>
    <w:rsid w:val="004A0BB0"/>
    <w:rsid w:val="004A15A4"/>
    <w:rsid w:val="004A26CD"/>
    <w:rsid w:val="004A5121"/>
    <w:rsid w:val="004A577A"/>
    <w:rsid w:val="004A7990"/>
    <w:rsid w:val="004B1DB5"/>
    <w:rsid w:val="004B21ED"/>
    <w:rsid w:val="004B23D7"/>
    <w:rsid w:val="004B2DD0"/>
    <w:rsid w:val="004B591D"/>
    <w:rsid w:val="004B62C2"/>
    <w:rsid w:val="004B648E"/>
    <w:rsid w:val="004B7522"/>
    <w:rsid w:val="004B776E"/>
    <w:rsid w:val="004C0C19"/>
    <w:rsid w:val="004C2BE9"/>
    <w:rsid w:val="004C3716"/>
    <w:rsid w:val="004C4ACC"/>
    <w:rsid w:val="004C5117"/>
    <w:rsid w:val="004C5D46"/>
    <w:rsid w:val="004C667A"/>
    <w:rsid w:val="004C6E87"/>
    <w:rsid w:val="004C789C"/>
    <w:rsid w:val="004D0C60"/>
    <w:rsid w:val="004D5DB3"/>
    <w:rsid w:val="004D661C"/>
    <w:rsid w:val="004D6767"/>
    <w:rsid w:val="004E10DD"/>
    <w:rsid w:val="004E15D8"/>
    <w:rsid w:val="004E256A"/>
    <w:rsid w:val="004E345F"/>
    <w:rsid w:val="004E4000"/>
    <w:rsid w:val="004E41C7"/>
    <w:rsid w:val="004E591C"/>
    <w:rsid w:val="004E65FD"/>
    <w:rsid w:val="004E6C0D"/>
    <w:rsid w:val="004F2D88"/>
    <w:rsid w:val="004F3211"/>
    <w:rsid w:val="00506C4F"/>
    <w:rsid w:val="005070C3"/>
    <w:rsid w:val="0051042A"/>
    <w:rsid w:val="00510E7C"/>
    <w:rsid w:val="00520ADE"/>
    <w:rsid w:val="005220BE"/>
    <w:rsid w:val="00522D8C"/>
    <w:rsid w:val="00523581"/>
    <w:rsid w:val="00524BDC"/>
    <w:rsid w:val="00524DB5"/>
    <w:rsid w:val="005251E8"/>
    <w:rsid w:val="005253C7"/>
    <w:rsid w:val="005259BC"/>
    <w:rsid w:val="00525E0F"/>
    <w:rsid w:val="0052635E"/>
    <w:rsid w:val="00526771"/>
    <w:rsid w:val="00531590"/>
    <w:rsid w:val="00531AD0"/>
    <w:rsid w:val="005407C1"/>
    <w:rsid w:val="00542A30"/>
    <w:rsid w:val="00542AFA"/>
    <w:rsid w:val="00542D5F"/>
    <w:rsid w:val="005435DE"/>
    <w:rsid w:val="00546298"/>
    <w:rsid w:val="00546BAE"/>
    <w:rsid w:val="00547087"/>
    <w:rsid w:val="00552EBD"/>
    <w:rsid w:val="00555875"/>
    <w:rsid w:val="00555F71"/>
    <w:rsid w:val="00556CFD"/>
    <w:rsid w:val="005616B8"/>
    <w:rsid w:val="00561D2F"/>
    <w:rsid w:val="00563515"/>
    <w:rsid w:val="00564732"/>
    <w:rsid w:val="00564787"/>
    <w:rsid w:val="00565685"/>
    <w:rsid w:val="00567059"/>
    <w:rsid w:val="00571DAF"/>
    <w:rsid w:val="00572ED4"/>
    <w:rsid w:val="005743D2"/>
    <w:rsid w:val="005746EA"/>
    <w:rsid w:val="0057477C"/>
    <w:rsid w:val="005753F9"/>
    <w:rsid w:val="005761BE"/>
    <w:rsid w:val="00576EA1"/>
    <w:rsid w:val="005802BD"/>
    <w:rsid w:val="005834B3"/>
    <w:rsid w:val="0058370D"/>
    <w:rsid w:val="005842FE"/>
    <w:rsid w:val="0058603A"/>
    <w:rsid w:val="005860FC"/>
    <w:rsid w:val="00586FA8"/>
    <w:rsid w:val="00587F23"/>
    <w:rsid w:val="00591237"/>
    <w:rsid w:val="00591E3A"/>
    <w:rsid w:val="00593CB4"/>
    <w:rsid w:val="00595726"/>
    <w:rsid w:val="00596BD4"/>
    <w:rsid w:val="005A12EA"/>
    <w:rsid w:val="005A15BB"/>
    <w:rsid w:val="005A311C"/>
    <w:rsid w:val="005A3D42"/>
    <w:rsid w:val="005A6664"/>
    <w:rsid w:val="005A6EF9"/>
    <w:rsid w:val="005A7B93"/>
    <w:rsid w:val="005B0244"/>
    <w:rsid w:val="005B0D7C"/>
    <w:rsid w:val="005B23E2"/>
    <w:rsid w:val="005B2D32"/>
    <w:rsid w:val="005B3636"/>
    <w:rsid w:val="005B3AE1"/>
    <w:rsid w:val="005B5149"/>
    <w:rsid w:val="005B6854"/>
    <w:rsid w:val="005C4034"/>
    <w:rsid w:val="005C651C"/>
    <w:rsid w:val="005C6848"/>
    <w:rsid w:val="005D136D"/>
    <w:rsid w:val="005D1427"/>
    <w:rsid w:val="005D4CA4"/>
    <w:rsid w:val="005D5607"/>
    <w:rsid w:val="005D5FA1"/>
    <w:rsid w:val="005D6759"/>
    <w:rsid w:val="005D7BE2"/>
    <w:rsid w:val="005E0447"/>
    <w:rsid w:val="005E2671"/>
    <w:rsid w:val="005E296B"/>
    <w:rsid w:val="005E2E64"/>
    <w:rsid w:val="005E50FC"/>
    <w:rsid w:val="005E78C6"/>
    <w:rsid w:val="005F01EC"/>
    <w:rsid w:val="005F03DB"/>
    <w:rsid w:val="005F1D92"/>
    <w:rsid w:val="005F29DD"/>
    <w:rsid w:val="005F4F01"/>
    <w:rsid w:val="005F57B5"/>
    <w:rsid w:val="005F636B"/>
    <w:rsid w:val="005F6B5B"/>
    <w:rsid w:val="00600383"/>
    <w:rsid w:val="006010F7"/>
    <w:rsid w:val="00601212"/>
    <w:rsid w:val="0060206B"/>
    <w:rsid w:val="00602B43"/>
    <w:rsid w:val="00603A46"/>
    <w:rsid w:val="00603B53"/>
    <w:rsid w:val="006042DE"/>
    <w:rsid w:val="006052C8"/>
    <w:rsid w:val="006064B2"/>
    <w:rsid w:val="0060765A"/>
    <w:rsid w:val="00611182"/>
    <w:rsid w:val="00611A49"/>
    <w:rsid w:val="00612C0D"/>
    <w:rsid w:val="006132E5"/>
    <w:rsid w:val="00613A54"/>
    <w:rsid w:val="00614A9E"/>
    <w:rsid w:val="00614CB1"/>
    <w:rsid w:val="00616189"/>
    <w:rsid w:val="00616AEC"/>
    <w:rsid w:val="006177C1"/>
    <w:rsid w:val="00620D08"/>
    <w:rsid w:val="00621760"/>
    <w:rsid w:val="006217BB"/>
    <w:rsid w:val="00622C5C"/>
    <w:rsid w:val="006244E8"/>
    <w:rsid w:val="006256A7"/>
    <w:rsid w:val="00625BD5"/>
    <w:rsid w:val="00625DFB"/>
    <w:rsid w:val="00626590"/>
    <w:rsid w:val="00626CAE"/>
    <w:rsid w:val="006315CE"/>
    <w:rsid w:val="00633A0D"/>
    <w:rsid w:val="00636986"/>
    <w:rsid w:val="00637179"/>
    <w:rsid w:val="00640A41"/>
    <w:rsid w:val="00640F6B"/>
    <w:rsid w:val="00641116"/>
    <w:rsid w:val="00641CFA"/>
    <w:rsid w:val="00641F91"/>
    <w:rsid w:val="00644DEB"/>
    <w:rsid w:val="00645847"/>
    <w:rsid w:val="006476CA"/>
    <w:rsid w:val="00652C1C"/>
    <w:rsid w:val="006552AE"/>
    <w:rsid w:val="00655773"/>
    <w:rsid w:val="00655C52"/>
    <w:rsid w:val="006563CA"/>
    <w:rsid w:val="00656613"/>
    <w:rsid w:val="006567F5"/>
    <w:rsid w:val="006578FC"/>
    <w:rsid w:val="00657999"/>
    <w:rsid w:val="006608AB"/>
    <w:rsid w:val="00660C31"/>
    <w:rsid w:val="006629DC"/>
    <w:rsid w:val="00664587"/>
    <w:rsid w:val="006646BF"/>
    <w:rsid w:val="00673DD4"/>
    <w:rsid w:val="00674AEB"/>
    <w:rsid w:val="006779EE"/>
    <w:rsid w:val="006839F7"/>
    <w:rsid w:val="00683AF1"/>
    <w:rsid w:val="00686EB6"/>
    <w:rsid w:val="0069047C"/>
    <w:rsid w:val="00691D87"/>
    <w:rsid w:val="00694DCD"/>
    <w:rsid w:val="006969BA"/>
    <w:rsid w:val="006A026A"/>
    <w:rsid w:val="006A6279"/>
    <w:rsid w:val="006B0298"/>
    <w:rsid w:val="006B0E83"/>
    <w:rsid w:val="006B3780"/>
    <w:rsid w:val="006B45E4"/>
    <w:rsid w:val="006B6ABF"/>
    <w:rsid w:val="006C09DE"/>
    <w:rsid w:val="006C10C0"/>
    <w:rsid w:val="006C1237"/>
    <w:rsid w:val="006C16B4"/>
    <w:rsid w:val="006C1B1D"/>
    <w:rsid w:val="006C3747"/>
    <w:rsid w:val="006C75F9"/>
    <w:rsid w:val="006C7760"/>
    <w:rsid w:val="006C7EEA"/>
    <w:rsid w:val="006D0F53"/>
    <w:rsid w:val="006D1010"/>
    <w:rsid w:val="006D19AC"/>
    <w:rsid w:val="006D1AB0"/>
    <w:rsid w:val="006D1CA4"/>
    <w:rsid w:val="006D201A"/>
    <w:rsid w:val="006D522C"/>
    <w:rsid w:val="006D7795"/>
    <w:rsid w:val="006D7855"/>
    <w:rsid w:val="006D7ACB"/>
    <w:rsid w:val="006E00EF"/>
    <w:rsid w:val="006E1A7A"/>
    <w:rsid w:val="006E3C85"/>
    <w:rsid w:val="006E4D0F"/>
    <w:rsid w:val="006E537A"/>
    <w:rsid w:val="006E5490"/>
    <w:rsid w:val="006F01E7"/>
    <w:rsid w:val="006F1F3A"/>
    <w:rsid w:val="006F4155"/>
    <w:rsid w:val="006F4D02"/>
    <w:rsid w:val="00700AD7"/>
    <w:rsid w:val="00702B03"/>
    <w:rsid w:val="00702DD7"/>
    <w:rsid w:val="00705C40"/>
    <w:rsid w:val="00705F85"/>
    <w:rsid w:val="00707935"/>
    <w:rsid w:val="0071087E"/>
    <w:rsid w:val="00713094"/>
    <w:rsid w:val="00713A7E"/>
    <w:rsid w:val="00716F43"/>
    <w:rsid w:val="007178BC"/>
    <w:rsid w:val="007229A1"/>
    <w:rsid w:val="007235AA"/>
    <w:rsid w:val="00723B4E"/>
    <w:rsid w:val="00724D96"/>
    <w:rsid w:val="00727E28"/>
    <w:rsid w:val="00727FC5"/>
    <w:rsid w:val="00730E32"/>
    <w:rsid w:val="00734A02"/>
    <w:rsid w:val="00735370"/>
    <w:rsid w:val="0073588C"/>
    <w:rsid w:val="00735C21"/>
    <w:rsid w:val="0073614A"/>
    <w:rsid w:val="00740276"/>
    <w:rsid w:val="007409CF"/>
    <w:rsid w:val="00740C8C"/>
    <w:rsid w:val="00742F29"/>
    <w:rsid w:val="0074318B"/>
    <w:rsid w:val="00743B4D"/>
    <w:rsid w:val="0074458D"/>
    <w:rsid w:val="00746267"/>
    <w:rsid w:val="00750112"/>
    <w:rsid w:val="0075123B"/>
    <w:rsid w:val="007515BC"/>
    <w:rsid w:val="00754C3B"/>
    <w:rsid w:val="007573B2"/>
    <w:rsid w:val="007574BB"/>
    <w:rsid w:val="0075764C"/>
    <w:rsid w:val="007600D7"/>
    <w:rsid w:val="007610FB"/>
    <w:rsid w:val="00762198"/>
    <w:rsid w:val="007641B1"/>
    <w:rsid w:val="00767A99"/>
    <w:rsid w:val="00767E49"/>
    <w:rsid w:val="00770792"/>
    <w:rsid w:val="00770A59"/>
    <w:rsid w:val="007740D8"/>
    <w:rsid w:val="00774FFE"/>
    <w:rsid w:val="00775205"/>
    <w:rsid w:val="00775638"/>
    <w:rsid w:val="00775677"/>
    <w:rsid w:val="00775937"/>
    <w:rsid w:val="0077599A"/>
    <w:rsid w:val="0077640C"/>
    <w:rsid w:val="00776472"/>
    <w:rsid w:val="00776759"/>
    <w:rsid w:val="00776B4A"/>
    <w:rsid w:val="00777353"/>
    <w:rsid w:val="007778C8"/>
    <w:rsid w:val="00782EA4"/>
    <w:rsid w:val="0078404C"/>
    <w:rsid w:val="00784C96"/>
    <w:rsid w:val="00784E8F"/>
    <w:rsid w:val="00785461"/>
    <w:rsid w:val="00785FC3"/>
    <w:rsid w:val="00786614"/>
    <w:rsid w:val="00786FF3"/>
    <w:rsid w:val="007876CF"/>
    <w:rsid w:val="00793090"/>
    <w:rsid w:val="007959AE"/>
    <w:rsid w:val="00797589"/>
    <w:rsid w:val="00797664"/>
    <w:rsid w:val="007A0F31"/>
    <w:rsid w:val="007A1FB7"/>
    <w:rsid w:val="007A2480"/>
    <w:rsid w:val="007A2F67"/>
    <w:rsid w:val="007A362A"/>
    <w:rsid w:val="007A3918"/>
    <w:rsid w:val="007A3F8C"/>
    <w:rsid w:val="007A52CD"/>
    <w:rsid w:val="007A5E74"/>
    <w:rsid w:val="007A6BFF"/>
    <w:rsid w:val="007A749E"/>
    <w:rsid w:val="007B0E89"/>
    <w:rsid w:val="007B2C38"/>
    <w:rsid w:val="007B2E54"/>
    <w:rsid w:val="007B4757"/>
    <w:rsid w:val="007B7498"/>
    <w:rsid w:val="007B7AEE"/>
    <w:rsid w:val="007B7C56"/>
    <w:rsid w:val="007C3230"/>
    <w:rsid w:val="007C674C"/>
    <w:rsid w:val="007C7EB6"/>
    <w:rsid w:val="007D00A6"/>
    <w:rsid w:val="007D2F75"/>
    <w:rsid w:val="007D41DB"/>
    <w:rsid w:val="007D468C"/>
    <w:rsid w:val="007D7AA7"/>
    <w:rsid w:val="007E22E7"/>
    <w:rsid w:val="007E2552"/>
    <w:rsid w:val="007E2C37"/>
    <w:rsid w:val="007E397D"/>
    <w:rsid w:val="007E3AE8"/>
    <w:rsid w:val="007E4C47"/>
    <w:rsid w:val="007E69BB"/>
    <w:rsid w:val="007E7A8B"/>
    <w:rsid w:val="007F0477"/>
    <w:rsid w:val="007F0CC2"/>
    <w:rsid w:val="007F0CE7"/>
    <w:rsid w:val="007F0FEC"/>
    <w:rsid w:val="007F21C5"/>
    <w:rsid w:val="007F2C1F"/>
    <w:rsid w:val="007F3EF1"/>
    <w:rsid w:val="007F4F85"/>
    <w:rsid w:val="007F527F"/>
    <w:rsid w:val="007F630E"/>
    <w:rsid w:val="007F792A"/>
    <w:rsid w:val="007F7A16"/>
    <w:rsid w:val="00801718"/>
    <w:rsid w:val="00801BCE"/>
    <w:rsid w:val="00802515"/>
    <w:rsid w:val="00802F6D"/>
    <w:rsid w:val="008059B1"/>
    <w:rsid w:val="008077C9"/>
    <w:rsid w:val="00811629"/>
    <w:rsid w:val="0081283F"/>
    <w:rsid w:val="00812E37"/>
    <w:rsid w:val="008133BB"/>
    <w:rsid w:val="0081480A"/>
    <w:rsid w:val="00814BDB"/>
    <w:rsid w:val="008156AF"/>
    <w:rsid w:val="0081712D"/>
    <w:rsid w:val="008202EB"/>
    <w:rsid w:val="00820CA7"/>
    <w:rsid w:val="00822855"/>
    <w:rsid w:val="00822E88"/>
    <w:rsid w:val="00823DCE"/>
    <w:rsid w:val="00825B34"/>
    <w:rsid w:val="008266ED"/>
    <w:rsid w:val="00826CE5"/>
    <w:rsid w:val="00827F88"/>
    <w:rsid w:val="008336A5"/>
    <w:rsid w:val="00833894"/>
    <w:rsid w:val="00835474"/>
    <w:rsid w:val="008372CF"/>
    <w:rsid w:val="008373C0"/>
    <w:rsid w:val="00837562"/>
    <w:rsid w:val="0084145F"/>
    <w:rsid w:val="00841DA2"/>
    <w:rsid w:val="00842144"/>
    <w:rsid w:val="00844139"/>
    <w:rsid w:val="00844FF1"/>
    <w:rsid w:val="00845099"/>
    <w:rsid w:val="0084549E"/>
    <w:rsid w:val="008458F6"/>
    <w:rsid w:val="00845AED"/>
    <w:rsid w:val="008503EF"/>
    <w:rsid w:val="00851AE4"/>
    <w:rsid w:val="00851CA0"/>
    <w:rsid w:val="008540AF"/>
    <w:rsid w:val="0085598D"/>
    <w:rsid w:val="00860384"/>
    <w:rsid w:val="008619D2"/>
    <w:rsid w:val="0086216A"/>
    <w:rsid w:val="00862771"/>
    <w:rsid w:val="00862925"/>
    <w:rsid w:val="0086476F"/>
    <w:rsid w:val="0086486D"/>
    <w:rsid w:val="0086682F"/>
    <w:rsid w:val="00870E77"/>
    <w:rsid w:val="00872E4E"/>
    <w:rsid w:val="00872FC0"/>
    <w:rsid w:val="00874EB3"/>
    <w:rsid w:val="00876226"/>
    <w:rsid w:val="00876F54"/>
    <w:rsid w:val="00877292"/>
    <w:rsid w:val="0087766C"/>
    <w:rsid w:val="00880B00"/>
    <w:rsid w:val="008839DA"/>
    <w:rsid w:val="008849F1"/>
    <w:rsid w:val="00884EE8"/>
    <w:rsid w:val="00885168"/>
    <w:rsid w:val="00885516"/>
    <w:rsid w:val="00887820"/>
    <w:rsid w:val="00887A02"/>
    <w:rsid w:val="008909AA"/>
    <w:rsid w:val="00891269"/>
    <w:rsid w:val="0089173B"/>
    <w:rsid w:val="00891D40"/>
    <w:rsid w:val="0089220F"/>
    <w:rsid w:val="008935AA"/>
    <w:rsid w:val="008A0DF3"/>
    <w:rsid w:val="008A3F62"/>
    <w:rsid w:val="008A5790"/>
    <w:rsid w:val="008A57B9"/>
    <w:rsid w:val="008B22EA"/>
    <w:rsid w:val="008B5293"/>
    <w:rsid w:val="008B5EBD"/>
    <w:rsid w:val="008B6848"/>
    <w:rsid w:val="008C053F"/>
    <w:rsid w:val="008C268A"/>
    <w:rsid w:val="008C2FA1"/>
    <w:rsid w:val="008C358A"/>
    <w:rsid w:val="008C3833"/>
    <w:rsid w:val="008D1F76"/>
    <w:rsid w:val="008D2A1F"/>
    <w:rsid w:val="008D345D"/>
    <w:rsid w:val="008D3F7E"/>
    <w:rsid w:val="008D4D0B"/>
    <w:rsid w:val="008D575B"/>
    <w:rsid w:val="008D7725"/>
    <w:rsid w:val="008D7E0D"/>
    <w:rsid w:val="008D7EDB"/>
    <w:rsid w:val="008E0E44"/>
    <w:rsid w:val="008E1829"/>
    <w:rsid w:val="008E2327"/>
    <w:rsid w:val="008E344C"/>
    <w:rsid w:val="008E49CF"/>
    <w:rsid w:val="008E61A1"/>
    <w:rsid w:val="008E61C3"/>
    <w:rsid w:val="008E64F0"/>
    <w:rsid w:val="008E6FF3"/>
    <w:rsid w:val="008E71B6"/>
    <w:rsid w:val="008F18ED"/>
    <w:rsid w:val="008F45B0"/>
    <w:rsid w:val="008F54D1"/>
    <w:rsid w:val="008F6B0D"/>
    <w:rsid w:val="008F7F98"/>
    <w:rsid w:val="00900367"/>
    <w:rsid w:val="00901F6C"/>
    <w:rsid w:val="00903637"/>
    <w:rsid w:val="00903D37"/>
    <w:rsid w:val="00904699"/>
    <w:rsid w:val="00906611"/>
    <w:rsid w:val="0091055D"/>
    <w:rsid w:val="00917512"/>
    <w:rsid w:val="00917D6F"/>
    <w:rsid w:val="00917F31"/>
    <w:rsid w:val="00921B1A"/>
    <w:rsid w:val="00921DDA"/>
    <w:rsid w:val="009224E1"/>
    <w:rsid w:val="0092600D"/>
    <w:rsid w:val="0092643D"/>
    <w:rsid w:val="00926631"/>
    <w:rsid w:val="00927066"/>
    <w:rsid w:val="0093039D"/>
    <w:rsid w:val="00931E4F"/>
    <w:rsid w:val="00932E8B"/>
    <w:rsid w:val="0093364D"/>
    <w:rsid w:val="009350B4"/>
    <w:rsid w:val="009363E8"/>
    <w:rsid w:val="00940887"/>
    <w:rsid w:val="00947E28"/>
    <w:rsid w:val="00951F3A"/>
    <w:rsid w:val="0095235F"/>
    <w:rsid w:val="00952487"/>
    <w:rsid w:val="00953739"/>
    <w:rsid w:val="00954744"/>
    <w:rsid w:val="009551A7"/>
    <w:rsid w:val="00955C2D"/>
    <w:rsid w:val="00956821"/>
    <w:rsid w:val="00956A26"/>
    <w:rsid w:val="00956CB3"/>
    <w:rsid w:val="00960346"/>
    <w:rsid w:val="00960BFF"/>
    <w:rsid w:val="009617D3"/>
    <w:rsid w:val="00961D9C"/>
    <w:rsid w:val="00963A86"/>
    <w:rsid w:val="009676E4"/>
    <w:rsid w:val="00967869"/>
    <w:rsid w:val="0097152A"/>
    <w:rsid w:val="00971F29"/>
    <w:rsid w:val="00971F54"/>
    <w:rsid w:val="0097229A"/>
    <w:rsid w:val="009725C5"/>
    <w:rsid w:val="00972726"/>
    <w:rsid w:val="00973F40"/>
    <w:rsid w:val="00975BAE"/>
    <w:rsid w:val="00976E12"/>
    <w:rsid w:val="00981734"/>
    <w:rsid w:val="009849EF"/>
    <w:rsid w:val="00990B3C"/>
    <w:rsid w:val="009934CF"/>
    <w:rsid w:val="00993A63"/>
    <w:rsid w:val="00994C99"/>
    <w:rsid w:val="00996A11"/>
    <w:rsid w:val="009A0D75"/>
    <w:rsid w:val="009A2269"/>
    <w:rsid w:val="009A2737"/>
    <w:rsid w:val="009A347A"/>
    <w:rsid w:val="009A3B8D"/>
    <w:rsid w:val="009A620E"/>
    <w:rsid w:val="009A6D49"/>
    <w:rsid w:val="009A6E89"/>
    <w:rsid w:val="009B150D"/>
    <w:rsid w:val="009B23F4"/>
    <w:rsid w:val="009B2785"/>
    <w:rsid w:val="009B6911"/>
    <w:rsid w:val="009B6A6F"/>
    <w:rsid w:val="009C1AFE"/>
    <w:rsid w:val="009C2A5E"/>
    <w:rsid w:val="009C2F24"/>
    <w:rsid w:val="009C45E5"/>
    <w:rsid w:val="009C4E73"/>
    <w:rsid w:val="009C568D"/>
    <w:rsid w:val="009C569C"/>
    <w:rsid w:val="009C62BC"/>
    <w:rsid w:val="009C708B"/>
    <w:rsid w:val="009D03E0"/>
    <w:rsid w:val="009D048B"/>
    <w:rsid w:val="009D14BD"/>
    <w:rsid w:val="009D465E"/>
    <w:rsid w:val="009D4E1C"/>
    <w:rsid w:val="009D6616"/>
    <w:rsid w:val="009D7821"/>
    <w:rsid w:val="009D782F"/>
    <w:rsid w:val="009E10D1"/>
    <w:rsid w:val="009E1FE6"/>
    <w:rsid w:val="009E435C"/>
    <w:rsid w:val="009E5419"/>
    <w:rsid w:val="009E5A6E"/>
    <w:rsid w:val="009F1FD1"/>
    <w:rsid w:val="009F2BCA"/>
    <w:rsid w:val="009F30BB"/>
    <w:rsid w:val="009F3754"/>
    <w:rsid w:val="009F46DC"/>
    <w:rsid w:val="009F5E24"/>
    <w:rsid w:val="009F7A2F"/>
    <w:rsid w:val="00A002ED"/>
    <w:rsid w:val="00A01C00"/>
    <w:rsid w:val="00A02875"/>
    <w:rsid w:val="00A0346D"/>
    <w:rsid w:val="00A05611"/>
    <w:rsid w:val="00A06B0E"/>
    <w:rsid w:val="00A07A0C"/>
    <w:rsid w:val="00A07E6C"/>
    <w:rsid w:val="00A10209"/>
    <w:rsid w:val="00A109C5"/>
    <w:rsid w:val="00A12C16"/>
    <w:rsid w:val="00A12E7D"/>
    <w:rsid w:val="00A13659"/>
    <w:rsid w:val="00A14494"/>
    <w:rsid w:val="00A14737"/>
    <w:rsid w:val="00A15817"/>
    <w:rsid w:val="00A1620D"/>
    <w:rsid w:val="00A1642B"/>
    <w:rsid w:val="00A16AC0"/>
    <w:rsid w:val="00A23090"/>
    <w:rsid w:val="00A232F2"/>
    <w:rsid w:val="00A233A2"/>
    <w:rsid w:val="00A23D31"/>
    <w:rsid w:val="00A2474A"/>
    <w:rsid w:val="00A25052"/>
    <w:rsid w:val="00A301A7"/>
    <w:rsid w:val="00A30C34"/>
    <w:rsid w:val="00A30DED"/>
    <w:rsid w:val="00A30F3E"/>
    <w:rsid w:val="00A30FD3"/>
    <w:rsid w:val="00A33B52"/>
    <w:rsid w:val="00A33DE1"/>
    <w:rsid w:val="00A35928"/>
    <w:rsid w:val="00A35E2F"/>
    <w:rsid w:val="00A36768"/>
    <w:rsid w:val="00A37891"/>
    <w:rsid w:val="00A40A51"/>
    <w:rsid w:val="00A42B54"/>
    <w:rsid w:val="00A4640C"/>
    <w:rsid w:val="00A46636"/>
    <w:rsid w:val="00A47392"/>
    <w:rsid w:val="00A475A8"/>
    <w:rsid w:val="00A47916"/>
    <w:rsid w:val="00A47E6E"/>
    <w:rsid w:val="00A51B81"/>
    <w:rsid w:val="00A55211"/>
    <w:rsid w:val="00A55EA9"/>
    <w:rsid w:val="00A561D5"/>
    <w:rsid w:val="00A57C3D"/>
    <w:rsid w:val="00A61001"/>
    <w:rsid w:val="00A632AA"/>
    <w:rsid w:val="00A641B9"/>
    <w:rsid w:val="00A6697B"/>
    <w:rsid w:val="00A672BA"/>
    <w:rsid w:val="00A70E26"/>
    <w:rsid w:val="00A73376"/>
    <w:rsid w:val="00A74BCC"/>
    <w:rsid w:val="00A74C2D"/>
    <w:rsid w:val="00A7620D"/>
    <w:rsid w:val="00A76B34"/>
    <w:rsid w:val="00A77FA5"/>
    <w:rsid w:val="00A802BB"/>
    <w:rsid w:val="00A81F65"/>
    <w:rsid w:val="00A854FF"/>
    <w:rsid w:val="00A8745D"/>
    <w:rsid w:val="00A87BFD"/>
    <w:rsid w:val="00A90AAF"/>
    <w:rsid w:val="00A90F9B"/>
    <w:rsid w:val="00A92694"/>
    <w:rsid w:val="00A9287B"/>
    <w:rsid w:val="00A93072"/>
    <w:rsid w:val="00A94F15"/>
    <w:rsid w:val="00A9629C"/>
    <w:rsid w:val="00A9671F"/>
    <w:rsid w:val="00AA01C6"/>
    <w:rsid w:val="00AA146E"/>
    <w:rsid w:val="00AA35D5"/>
    <w:rsid w:val="00AA3ADF"/>
    <w:rsid w:val="00AA3BFE"/>
    <w:rsid w:val="00AA417B"/>
    <w:rsid w:val="00AA533F"/>
    <w:rsid w:val="00AA5A86"/>
    <w:rsid w:val="00AB010D"/>
    <w:rsid w:val="00AB0303"/>
    <w:rsid w:val="00AB0749"/>
    <w:rsid w:val="00AB0DBA"/>
    <w:rsid w:val="00AB44CB"/>
    <w:rsid w:val="00AB5027"/>
    <w:rsid w:val="00AB5DA7"/>
    <w:rsid w:val="00AB7E6A"/>
    <w:rsid w:val="00AC1B61"/>
    <w:rsid w:val="00AC2C6E"/>
    <w:rsid w:val="00AC3EE0"/>
    <w:rsid w:val="00AC3FC6"/>
    <w:rsid w:val="00AC5EE6"/>
    <w:rsid w:val="00AC7D7C"/>
    <w:rsid w:val="00AD00C8"/>
    <w:rsid w:val="00AD05E8"/>
    <w:rsid w:val="00AD0D24"/>
    <w:rsid w:val="00AD1923"/>
    <w:rsid w:val="00AD2611"/>
    <w:rsid w:val="00AD28D2"/>
    <w:rsid w:val="00AD3D57"/>
    <w:rsid w:val="00AD7F5B"/>
    <w:rsid w:val="00AE4195"/>
    <w:rsid w:val="00AE4EA5"/>
    <w:rsid w:val="00AE70D3"/>
    <w:rsid w:val="00AE7C10"/>
    <w:rsid w:val="00AF08D1"/>
    <w:rsid w:val="00AF3379"/>
    <w:rsid w:val="00AF6005"/>
    <w:rsid w:val="00AF6432"/>
    <w:rsid w:val="00AF6643"/>
    <w:rsid w:val="00B03992"/>
    <w:rsid w:val="00B04267"/>
    <w:rsid w:val="00B05267"/>
    <w:rsid w:val="00B065F9"/>
    <w:rsid w:val="00B07F12"/>
    <w:rsid w:val="00B1326C"/>
    <w:rsid w:val="00B1415B"/>
    <w:rsid w:val="00B14750"/>
    <w:rsid w:val="00B20761"/>
    <w:rsid w:val="00B2243B"/>
    <w:rsid w:val="00B2432C"/>
    <w:rsid w:val="00B26BF8"/>
    <w:rsid w:val="00B274AE"/>
    <w:rsid w:val="00B274BF"/>
    <w:rsid w:val="00B27DDC"/>
    <w:rsid w:val="00B27DF1"/>
    <w:rsid w:val="00B3080E"/>
    <w:rsid w:val="00B31222"/>
    <w:rsid w:val="00B33A5C"/>
    <w:rsid w:val="00B33DC3"/>
    <w:rsid w:val="00B35105"/>
    <w:rsid w:val="00B373AE"/>
    <w:rsid w:val="00B37582"/>
    <w:rsid w:val="00B4015B"/>
    <w:rsid w:val="00B40740"/>
    <w:rsid w:val="00B41AE0"/>
    <w:rsid w:val="00B42E81"/>
    <w:rsid w:val="00B4329D"/>
    <w:rsid w:val="00B442A2"/>
    <w:rsid w:val="00B44807"/>
    <w:rsid w:val="00B448AC"/>
    <w:rsid w:val="00B44DF4"/>
    <w:rsid w:val="00B46452"/>
    <w:rsid w:val="00B47C65"/>
    <w:rsid w:val="00B510E0"/>
    <w:rsid w:val="00B520F9"/>
    <w:rsid w:val="00B53FA4"/>
    <w:rsid w:val="00B5495A"/>
    <w:rsid w:val="00B558CB"/>
    <w:rsid w:val="00B56345"/>
    <w:rsid w:val="00B569B6"/>
    <w:rsid w:val="00B577A3"/>
    <w:rsid w:val="00B606D8"/>
    <w:rsid w:val="00B6391D"/>
    <w:rsid w:val="00B64641"/>
    <w:rsid w:val="00B65756"/>
    <w:rsid w:val="00B71E1D"/>
    <w:rsid w:val="00B7262F"/>
    <w:rsid w:val="00B73820"/>
    <w:rsid w:val="00B73FD4"/>
    <w:rsid w:val="00B74FC5"/>
    <w:rsid w:val="00B75A6C"/>
    <w:rsid w:val="00B80DA9"/>
    <w:rsid w:val="00B81CC1"/>
    <w:rsid w:val="00B8260C"/>
    <w:rsid w:val="00B82F2D"/>
    <w:rsid w:val="00B83E2A"/>
    <w:rsid w:val="00B83E38"/>
    <w:rsid w:val="00B843E9"/>
    <w:rsid w:val="00B86C19"/>
    <w:rsid w:val="00B875E0"/>
    <w:rsid w:val="00B90B72"/>
    <w:rsid w:val="00B91A62"/>
    <w:rsid w:val="00B92086"/>
    <w:rsid w:val="00B93510"/>
    <w:rsid w:val="00B94E59"/>
    <w:rsid w:val="00B954F3"/>
    <w:rsid w:val="00B95BCD"/>
    <w:rsid w:val="00B95CE5"/>
    <w:rsid w:val="00B95DE7"/>
    <w:rsid w:val="00B960AD"/>
    <w:rsid w:val="00BA2232"/>
    <w:rsid w:val="00BA44F0"/>
    <w:rsid w:val="00BA4BC0"/>
    <w:rsid w:val="00BA6553"/>
    <w:rsid w:val="00BA7098"/>
    <w:rsid w:val="00BB03E0"/>
    <w:rsid w:val="00BB0AA2"/>
    <w:rsid w:val="00BB15CA"/>
    <w:rsid w:val="00BB375D"/>
    <w:rsid w:val="00BB49A0"/>
    <w:rsid w:val="00BB4B14"/>
    <w:rsid w:val="00BB50C1"/>
    <w:rsid w:val="00BB515F"/>
    <w:rsid w:val="00BB784F"/>
    <w:rsid w:val="00BC0352"/>
    <w:rsid w:val="00BC1FA5"/>
    <w:rsid w:val="00BC23F3"/>
    <w:rsid w:val="00BC2C0C"/>
    <w:rsid w:val="00BC3B54"/>
    <w:rsid w:val="00BC51DC"/>
    <w:rsid w:val="00BC5854"/>
    <w:rsid w:val="00BC5E5D"/>
    <w:rsid w:val="00BC62AB"/>
    <w:rsid w:val="00BC634D"/>
    <w:rsid w:val="00BC732A"/>
    <w:rsid w:val="00BC758B"/>
    <w:rsid w:val="00BD2F88"/>
    <w:rsid w:val="00BD35D6"/>
    <w:rsid w:val="00BD4BB3"/>
    <w:rsid w:val="00BD4CDC"/>
    <w:rsid w:val="00BD5762"/>
    <w:rsid w:val="00BD7C7B"/>
    <w:rsid w:val="00BE17C6"/>
    <w:rsid w:val="00BE24A7"/>
    <w:rsid w:val="00BE2BD3"/>
    <w:rsid w:val="00BE4865"/>
    <w:rsid w:val="00BE4ECE"/>
    <w:rsid w:val="00BE7430"/>
    <w:rsid w:val="00BE7B48"/>
    <w:rsid w:val="00BF138C"/>
    <w:rsid w:val="00BF4388"/>
    <w:rsid w:val="00BF5060"/>
    <w:rsid w:val="00BF5A50"/>
    <w:rsid w:val="00BF6DF1"/>
    <w:rsid w:val="00BF71F2"/>
    <w:rsid w:val="00C025A6"/>
    <w:rsid w:val="00C03CD5"/>
    <w:rsid w:val="00C10265"/>
    <w:rsid w:val="00C1061B"/>
    <w:rsid w:val="00C10DCD"/>
    <w:rsid w:val="00C14ADA"/>
    <w:rsid w:val="00C16B4B"/>
    <w:rsid w:val="00C17427"/>
    <w:rsid w:val="00C2036B"/>
    <w:rsid w:val="00C210FD"/>
    <w:rsid w:val="00C220BB"/>
    <w:rsid w:val="00C25238"/>
    <w:rsid w:val="00C25E7C"/>
    <w:rsid w:val="00C26201"/>
    <w:rsid w:val="00C30185"/>
    <w:rsid w:val="00C305F2"/>
    <w:rsid w:val="00C3345C"/>
    <w:rsid w:val="00C33D31"/>
    <w:rsid w:val="00C348F7"/>
    <w:rsid w:val="00C37E18"/>
    <w:rsid w:val="00C40186"/>
    <w:rsid w:val="00C40902"/>
    <w:rsid w:val="00C409A3"/>
    <w:rsid w:val="00C42DAC"/>
    <w:rsid w:val="00C459A9"/>
    <w:rsid w:val="00C46D70"/>
    <w:rsid w:val="00C47F2A"/>
    <w:rsid w:val="00C502A5"/>
    <w:rsid w:val="00C521F7"/>
    <w:rsid w:val="00C52975"/>
    <w:rsid w:val="00C53008"/>
    <w:rsid w:val="00C53948"/>
    <w:rsid w:val="00C55151"/>
    <w:rsid w:val="00C560FA"/>
    <w:rsid w:val="00C57188"/>
    <w:rsid w:val="00C57A20"/>
    <w:rsid w:val="00C57F11"/>
    <w:rsid w:val="00C57FF9"/>
    <w:rsid w:val="00C604EE"/>
    <w:rsid w:val="00C62843"/>
    <w:rsid w:val="00C62A07"/>
    <w:rsid w:val="00C64434"/>
    <w:rsid w:val="00C653C4"/>
    <w:rsid w:val="00C67EEB"/>
    <w:rsid w:val="00C7063C"/>
    <w:rsid w:val="00C72379"/>
    <w:rsid w:val="00C72FA0"/>
    <w:rsid w:val="00C733E3"/>
    <w:rsid w:val="00C73C57"/>
    <w:rsid w:val="00C74D43"/>
    <w:rsid w:val="00C75CA7"/>
    <w:rsid w:val="00C81051"/>
    <w:rsid w:val="00C854EB"/>
    <w:rsid w:val="00C86482"/>
    <w:rsid w:val="00C86A0F"/>
    <w:rsid w:val="00C92552"/>
    <w:rsid w:val="00C93F1B"/>
    <w:rsid w:val="00C9431E"/>
    <w:rsid w:val="00C94F9B"/>
    <w:rsid w:val="00C95F37"/>
    <w:rsid w:val="00C9607D"/>
    <w:rsid w:val="00C973B7"/>
    <w:rsid w:val="00C976D1"/>
    <w:rsid w:val="00CA08F2"/>
    <w:rsid w:val="00CA12EC"/>
    <w:rsid w:val="00CA1752"/>
    <w:rsid w:val="00CA48AC"/>
    <w:rsid w:val="00CA53E4"/>
    <w:rsid w:val="00CA77E5"/>
    <w:rsid w:val="00CB166A"/>
    <w:rsid w:val="00CB2FBA"/>
    <w:rsid w:val="00CB5C2E"/>
    <w:rsid w:val="00CB5F34"/>
    <w:rsid w:val="00CB675A"/>
    <w:rsid w:val="00CB6BE8"/>
    <w:rsid w:val="00CC0567"/>
    <w:rsid w:val="00CC0E77"/>
    <w:rsid w:val="00CC1218"/>
    <w:rsid w:val="00CC2092"/>
    <w:rsid w:val="00CC283A"/>
    <w:rsid w:val="00CC38A9"/>
    <w:rsid w:val="00CC3B97"/>
    <w:rsid w:val="00CC3EB7"/>
    <w:rsid w:val="00CC5BF9"/>
    <w:rsid w:val="00CC5E4E"/>
    <w:rsid w:val="00CD0330"/>
    <w:rsid w:val="00CD1423"/>
    <w:rsid w:val="00CD3162"/>
    <w:rsid w:val="00CD3A5D"/>
    <w:rsid w:val="00CD5682"/>
    <w:rsid w:val="00CD5FD4"/>
    <w:rsid w:val="00CE073E"/>
    <w:rsid w:val="00CE0DCE"/>
    <w:rsid w:val="00CE19ED"/>
    <w:rsid w:val="00CE1BC9"/>
    <w:rsid w:val="00CE33C1"/>
    <w:rsid w:val="00CE5565"/>
    <w:rsid w:val="00CE7556"/>
    <w:rsid w:val="00CE76FF"/>
    <w:rsid w:val="00CE7979"/>
    <w:rsid w:val="00CF4012"/>
    <w:rsid w:val="00CF43C1"/>
    <w:rsid w:val="00D00569"/>
    <w:rsid w:val="00D008B5"/>
    <w:rsid w:val="00D00B0F"/>
    <w:rsid w:val="00D017BE"/>
    <w:rsid w:val="00D02720"/>
    <w:rsid w:val="00D02BC6"/>
    <w:rsid w:val="00D0310D"/>
    <w:rsid w:val="00D05C7C"/>
    <w:rsid w:val="00D06666"/>
    <w:rsid w:val="00D06906"/>
    <w:rsid w:val="00D07742"/>
    <w:rsid w:val="00D11729"/>
    <w:rsid w:val="00D1276A"/>
    <w:rsid w:val="00D12A0D"/>
    <w:rsid w:val="00D12C2B"/>
    <w:rsid w:val="00D14350"/>
    <w:rsid w:val="00D14DB7"/>
    <w:rsid w:val="00D1572A"/>
    <w:rsid w:val="00D15ED5"/>
    <w:rsid w:val="00D169A0"/>
    <w:rsid w:val="00D176E9"/>
    <w:rsid w:val="00D217B7"/>
    <w:rsid w:val="00D23AC9"/>
    <w:rsid w:val="00D252BB"/>
    <w:rsid w:val="00D301F4"/>
    <w:rsid w:val="00D348F7"/>
    <w:rsid w:val="00D354E9"/>
    <w:rsid w:val="00D35B42"/>
    <w:rsid w:val="00D401AC"/>
    <w:rsid w:val="00D40BC3"/>
    <w:rsid w:val="00D4165E"/>
    <w:rsid w:val="00D434EC"/>
    <w:rsid w:val="00D44E74"/>
    <w:rsid w:val="00D44E87"/>
    <w:rsid w:val="00D44E9D"/>
    <w:rsid w:val="00D4542F"/>
    <w:rsid w:val="00D472A7"/>
    <w:rsid w:val="00D500D5"/>
    <w:rsid w:val="00D5259B"/>
    <w:rsid w:val="00D53410"/>
    <w:rsid w:val="00D61A23"/>
    <w:rsid w:val="00D62A31"/>
    <w:rsid w:val="00D634B4"/>
    <w:rsid w:val="00D64784"/>
    <w:rsid w:val="00D64B17"/>
    <w:rsid w:val="00D65DA7"/>
    <w:rsid w:val="00D666BC"/>
    <w:rsid w:val="00D67827"/>
    <w:rsid w:val="00D67E65"/>
    <w:rsid w:val="00D70D4A"/>
    <w:rsid w:val="00D731FA"/>
    <w:rsid w:val="00D739CA"/>
    <w:rsid w:val="00D75400"/>
    <w:rsid w:val="00D80D24"/>
    <w:rsid w:val="00D80EA5"/>
    <w:rsid w:val="00D80F9D"/>
    <w:rsid w:val="00D81BAE"/>
    <w:rsid w:val="00D84B17"/>
    <w:rsid w:val="00D8507D"/>
    <w:rsid w:val="00D86735"/>
    <w:rsid w:val="00D90C9D"/>
    <w:rsid w:val="00D91366"/>
    <w:rsid w:val="00D91910"/>
    <w:rsid w:val="00D919DC"/>
    <w:rsid w:val="00D91AA8"/>
    <w:rsid w:val="00D921D2"/>
    <w:rsid w:val="00D944A6"/>
    <w:rsid w:val="00D96FC3"/>
    <w:rsid w:val="00D976B9"/>
    <w:rsid w:val="00DA0CCB"/>
    <w:rsid w:val="00DA12C3"/>
    <w:rsid w:val="00DA13AC"/>
    <w:rsid w:val="00DA1B4D"/>
    <w:rsid w:val="00DA2076"/>
    <w:rsid w:val="00DA495D"/>
    <w:rsid w:val="00DA6529"/>
    <w:rsid w:val="00DA7BA0"/>
    <w:rsid w:val="00DB1346"/>
    <w:rsid w:val="00DB1588"/>
    <w:rsid w:val="00DB2781"/>
    <w:rsid w:val="00DB52C3"/>
    <w:rsid w:val="00DB5DA3"/>
    <w:rsid w:val="00DB7E5F"/>
    <w:rsid w:val="00DC0AF6"/>
    <w:rsid w:val="00DC10B0"/>
    <w:rsid w:val="00DC1594"/>
    <w:rsid w:val="00DC1942"/>
    <w:rsid w:val="00DC4BCD"/>
    <w:rsid w:val="00DC5CE5"/>
    <w:rsid w:val="00DD02FE"/>
    <w:rsid w:val="00DD0679"/>
    <w:rsid w:val="00DD0B26"/>
    <w:rsid w:val="00DD177D"/>
    <w:rsid w:val="00DD178F"/>
    <w:rsid w:val="00DD1FE4"/>
    <w:rsid w:val="00DD274B"/>
    <w:rsid w:val="00DD3A3E"/>
    <w:rsid w:val="00DD49AC"/>
    <w:rsid w:val="00DD6A58"/>
    <w:rsid w:val="00DD7162"/>
    <w:rsid w:val="00DE4107"/>
    <w:rsid w:val="00DE5F4A"/>
    <w:rsid w:val="00DE68AE"/>
    <w:rsid w:val="00DF0ED5"/>
    <w:rsid w:val="00DF255A"/>
    <w:rsid w:val="00DF72D9"/>
    <w:rsid w:val="00DF7EC8"/>
    <w:rsid w:val="00E00B84"/>
    <w:rsid w:val="00E028ED"/>
    <w:rsid w:val="00E02DD1"/>
    <w:rsid w:val="00E043B7"/>
    <w:rsid w:val="00E04B35"/>
    <w:rsid w:val="00E073A0"/>
    <w:rsid w:val="00E104F6"/>
    <w:rsid w:val="00E10748"/>
    <w:rsid w:val="00E10E8B"/>
    <w:rsid w:val="00E12585"/>
    <w:rsid w:val="00E12F57"/>
    <w:rsid w:val="00E14282"/>
    <w:rsid w:val="00E167A2"/>
    <w:rsid w:val="00E20B15"/>
    <w:rsid w:val="00E20B7A"/>
    <w:rsid w:val="00E21D19"/>
    <w:rsid w:val="00E236A2"/>
    <w:rsid w:val="00E23C62"/>
    <w:rsid w:val="00E23F75"/>
    <w:rsid w:val="00E2580F"/>
    <w:rsid w:val="00E25F5C"/>
    <w:rsid w:val="00E27DDF"/>
    <w:rsid w:val="00E27FF2"/>
    <w:rsid w:val="00E30999"/>
    <w:rsid w:val="00E30A90"/>
    <w:rsid w:val="00E30D70"/>
    <w:rsid w:val="00E314EB"/>
    <w:rsid w:val="00E32DC3"/>
    <w:rsid w:val="00E33063"/>
    <w:rsid w:val="00E33609"/>
    <w:rsid w:val="00E33610"/>
    <w:rsid w:val="00E33FD1"/>
    <w:rsid w:val="00E34700"/>
    <w:rsid w:val="00E3568B"/>
    <w:rsid w:val="00E3675A"/>
    <w:rsid w:val="00E42069"/>
    <w:rsid w:val="00E42775"/>
    <w:rsid w:val="00E430FD"/>
    <w:rsid w:val="00E43469"/>
    <w:rsid w:val="00E43D75"/>
    <w:rsid w:val="00E445DA"/>
    <w:rsid w:val="00E45379"/>
    <w:rsid w:val="00E465F2"/>
    <w:rsid w:val="00E467C5"/>
    <w:rsid w:val="00E47FA2"/>
    <w:rsid w:val="00E50990"/>
    <w:rsid w:val="00E50B22"/>
    <w:rsid w:val="00E517E1"/>
    <w:rsid w:val="00E531F4"/>
    <w:rsid w:val="00E5321F"/>
    <w:rsid w:val="00E53706"/>
    <w:rsid w:val="00E609F9"/>
    <w:rsid w:val="00E617BD"/>
    <w:rsid w:val="00E61F09"/>
    <w:rsid w:val="00E63C26"/>
    <w:rsid w:val="00E653C4"/>
    <w:rsid w:val="00E67F8F"/>
    <w:rsid w:val="00E7021F"/>
    <w:rsid w:val="00E705B4"/>
    <w:rsid w:val="00E759A5"/>
    <w:rsid w:val="00E80054"/>
    <w:rsid w:val="00E8155D"/>
    <w:rsid w:val="00E8367B"/>
    <w:rsid w:val="00E83C49"/>
    <w:rsid w:val="00E83EC1"/>
    <w:rsid w:val="00E84D54"/>
    <w:rsid w:val="00E858F2"/>
    <w:rsid w:val="00E946DB"/>
    <w:rsid w:val="00E94844"/>
    <w:rsid w:val="00E949DF"/>
    <w:rsid w:val="00E955CB"/>
    <w:rsid w:val="00E95ACA"/>
    <w:rsid w:val="00E95DF7"/>
    <w:rsid w:val="00E97756"/>
    <w:rsid w:val="00EA0E04"/>
    <w:rsid w:val="00EA1353"/>
    <w:rsid w:val="00EA220D"/>
    <w:rsid w:val="00EA48D0"/>
    <w:rsid w:val="00EA5D2C"/>
    <w:rsid w:val="00EA5D8E"/>
    <w:rsid w:val="00EA755F"/>
    <w:rsid w:val="00EB09CD"/>
    <w:rsid w:val="00EB15A5"/>
    <w:rsid w:val="00EB19F9"/>
    <w:rsid w:val="00EB3B88"/>
    <w:rsid w:val="00EB4D59"/>
    <w:rsid w:val="00EB7074"/>
    <w:rsid w:val="00EC30D5"/>
    <w:rsid w:val="00EC5A0B"/>
    <w:rsid w:val="00EC5CA0"/>
    <w:rsid w:val="00EC7372"/>
    <w:rsid w:val="00EC7CBF"/>
    <w:rsid w:val="00ED0004"/>
    <w:rsid w:val="00ED0246"/>
    <w:rsid w:val="00ED202E"/>
    <w:rsid w:val="00ED223C"/>
    <w:rsid w:val="00ED2BBD"/>
    <w:rsid w:val="00ED30E8"/>
    <w:rsid w:val="00ED3B69"/>
    <w:rsid w:val="00ED4E92"/>
    <w:rsid w:val="00ED7149"/>
    <w:rsid w:val="00ED7CBD"/>
    <w:rsid w:val="00EE2E63"/>
    <w:rsid w:val="00EE3961"/>
    <w:rsid w:val="00EE43B2"/>
    <w:rsid w:val="00EE4CD8"/>
    <w:rsid w:val="00EE56B3"/>
    <w:rsid w:val="00EE5995"/>
    <w:rsid w:val="00EE5F2E"/>
    <w:rsid w:val="00EE7897"/>
    <w:rsid w:val="00EF2490"/>
    <w:rsid w:val="00EF3156"/>
    <w:rsid w:val="00EF4A64"/>
    <w:rsid w:val="00EF4C86"/>
    <w:rsid w:val="00EF6EAA"/>
    <w:rsid w:val="00F01719"/>
    <w:rsid w:val="00F02171"/>
    <w:rsid w:val="00F02FDA"/>
    <w:rsid w:val="00F033EF"/>
    <w:rsid w:val="00F0399F"/>
    <w:rsid w:val="00F03F10"/>
    <w:rsid w:val="00F04B1B"/>
    <w:rsid w:val="00F064CE"/>
    <w:rsid w:val="00F06E9C"/>
    <w:rsid w:val="00F11AB3"/>
    <w:rsid w:val="00F1283F"/>
    <w:rsid w:val="00F1430A"/>
    <w:rsid w:val="00F153C2"/>
    <w:rsid w:val="00F170C5"/>
    <w:rsid w:val="00F20633"/>
    <w:rsid w:val="00F21B1B"/>
    <w:rsid w:val="00F22A63"/>
    <w:rsid w:val="00F26B97"/>
    <w:rsid w:val="00F27A37"/>
    <w:rsid w:val="00F27FE5"/>
    <w:rsid w:val="00F30B9F"/>
    <w:rsid w:val="00F35243"/>
    <w:rsid w:val="00F352EE"/>
    <w:rsid w:val="00F36BDA"/>
    <w:rsid w:val="00F378D6"/>
    <w:rsid w:val="00F37DE5"/>
    <w:rsid w:val="00F4120F"/>
    <w:rsid w:val="00F43E6E"/>
    <w:rsid w:val="00F44423"/>
    <w:rsid w:val="00F44B29"/>
    <w:rsid w:val="00F45229"/>
    <w:rsid w:val="00F465F1"/>
    <w:rsid w:val="00F47F9F"/>
    <w:rsid w:val="00F51236"/>
    <w:rsid w:val="00F51D7B"/>
    <w:rsid w:val="00F53605"/>
    <w:rsid w:val="00F5374C"/>
    <w:rsid w:val="00F541B8"/>
    <w:rsid w:val="00F54354"/>
    <w:rsid w:val="00F54460"/>
    <w:rsid w:val="00F5579D"/>
    <w:rsid w:val="00F56978"/>
    <w:rsid w:val="00F56CC2"/>
    <w:rsid w:val="00F57AED"/>
    <w:rsid w:val="00F62370"/>
    <w:rsid w:val="00F628D3"/>
    <w:rsid w:val="00F62942"/>
    <w:rsid w:val="00F648CE"/>
    <w:rsid w:val="00F6497E"/>
    <w:rsid w:val="00F653DD"/>
    <w:rsid w:val="00F65B82"/>
    <w:rsid w:val="00F677E2"/>
    <w:rsid w:val="00F7109C"/>
    <w:rsid w:val="00F71FBA"/>
    <w:rsid w:val="00F73751"/>
    <w:rsid w:val="00F75EAD"/>
    <w:rsid w:val="00F77154"/>
    <w:rsid w:val="00F7793E"/>
    <w:rsid w:val="00F77D77"/>
    <w:rsid w:val="00F80F33"/>
    <w:rsid w:val="00F83409"/>
    <w:rsid w:val="00F846D6"/>
    <w:rsid w:val="00F84D8C"/>
    <w:rsid w:val="00F8512A"/>
    <w:rsid w:val="00F85B71"/>
    <w:rsid w:val="00F90A4B"/>
    <w:rsid w:val="00F9173A"/>
    <w:rsid w:val="00F91800"/>
    <w:rsid w:val="00F93711"/>
    <w:rsid w:val="00F94E90"/>
    <w:rsid w:val="00F9650A"/>
    <w:rsid w:val="00F967C7"/>
    <w:rsid w:val="00F97A58"/>
    <w:rsid w:val="00FA0437"/>
    <w:rsid w:val="00FA0CBF"/>
    <w:rsid w:val="00FA233F"/>
    <w:rsid w:val="00FA2E05"/>
    <w:rsid w:val="00FA3C9F"/>
    <w:rsid w:val="00FA5D86"/>
    <w:rsid w:val="00FA7D57"/>
    <w:rsid w:val="00FB0008"/>
    <w:rsid w:val="00FB05BD"/>
    <w:rsid w:val="00FB071C"/>
    <w:rsid w:val="00FB1CE7"/>
    <w:rsid w:val="00FB3003"/>
    <w:rsid w:val="00FB3296"/>
    <w:rsid w:val="00FB39AA"/>
    <w:rsid w:val="00FB3EA0"/>
    <w:rsid w:val="00FB413A"/>
    <w:rsid w:val="00FB426C"/>
    <w:rsid w:val="00FC0562"/>
    <w:rsid w:val="00FC0B63"/>
    <w:rsid w:val="00FC17FD"/>
    <w:rsid w:val="00FC1B74"/>
    <w:rsid w:val="00FC2209"/>
    <w:rsid w:val="00FC4B44"/>
    <w:rsid w:val="00FC7531"/>
    <w:rsid w:val="00FC7A8A"/>
    <w:rsid w:val="00FC7B17"/>
    <w:rsid w:val="00FC7EAA"/>
    <w:rsid w:val="00FD2E26"/>
    <w:rsid w:val="00FD3AD1"/>
    <w:rsid w:val="00FD4FA5"/>
    <w:rsid w:val="00FD50F5"/>
    <w:rsid w:val="00FD5B43"/>
    <w:rsid w:val="00FE14D4"/>
    <w:rsid w:val="00FE428B"/>
    <w:rsid w:val="00FE477B"/>
    <w:rsid w:val="00FE4E15"/>
    <w:rsid w:val="00FE57C5"/>
    <w:rsid w:val="00FF2401"/>
    <w:rsid w:val="00FF456A"/>
    <w:rsid w:val="00FF472A"/>
    <w:rsid w:val="00FF6204"/>
    <w:rsid w:val="00FF634D"/>
    <w:rsid w:val="31AC2B0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3C9AC"/>
  <w15:docId w15:val="{80843F88-EC9C-4839-AFD7-9ABAA435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21B1B"/>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m-698976158124685028gmail-default" w:customStyle="1">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794537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ntTable" Target="fontTable.xml" Id="rId14" /><Relationship Type="http://schemas.openxmlformats.org/officeDocument/2006/relationships/glossaryDocument" Target="glossary/document.xml" Id="R04e8edac01114a4f"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887ac9f-fc26-4572-83bb-ba9c47dfe9bb}"/>
      </w:docPartPr>
      <w:docPartBody>
        <w:p w14:paraId="18B05AC8">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8C82A-5314-4EF2-ABCE-194EA486845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RF</dc:creator>
  <lastModifiedBy>IVAN PEÑA VARA</lastModifiedBy>
  <revision>9</revision>
  <lastPrinted>2019-12-03T23:36:00.0000000Z</lastPrinted>
  <dcterms:created xsi:type="dcterms:W3CDTF">2022-06-30T15:25:00.0000000Z</dcterms:created>
  <dcterms:modified xsi:type="dcterms:W3CDTF">2022-07-18T18:00:14.6479095Z</dcterms:modified>
</coreProperties>
</file>