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1A4E" w14:textId="77777777" w:rsidR="00D456D7" w:rsidRPr="001A37DD" w:rsidRDefault="00266242">
      <w:pPr>
        <w:spacing w:before="240" w:after="24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quince de junio de dos mil veintidós.</w:t>
      </w:r>
    </w:p>
    <w:p w14:paraId="503BE03A" w14:textId="1B8097ED" w:rsidR="00D456D7" w:rsidRPr="001A37DD" w:rsidRDefault="00266242">
      <w:pPr>
        <w:spacing w:after="8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Visto </w:t>
      </w:r>
      <w:r w:rsidRPr="001A37DD">
        <w:rPr>
          <w:rFonts w:ascii="Palatino Linotype" w:eastAsia="Palatino Linotype" w:hAnsi="Palatino Linotype" w:cs="Palatino Linotype"/>
          <w:sz w:val="24"/>
          <w:szCs w:val="24"/>
        </w:rPr>
        <w:t xml:space="preserve">el expediente relativo a los recursos de revisión </w:t>
      </w:r>
      <w:r w:rsidRPr="001A37DD">
        <w:rPr>
          <w:rFonts w:ascii="Palatino Linotype" w:eastAsia="Palatino Linotype" w:hAnsi="Palatino Linotype" w:cs="Palatino Linotype"/>
          <w:b/>
          <w:sz w:val="24"/>
          <w:szCs w:val="24"/>
        </w:rPr>
        <w:t>03574/INFOEM/IP/RR/2022</w:t>
      </w:r>
      <w:r w:rsidRPr="001A37DD">
        <w:rPr>
          <w:rFonts w:ascii="Palatino Linotype" w:eastAsia="Palatino Linotype" w:hAnsi="Palatino Linotype" w:cs="Palatino Linotype"/>
          <w:sz w:val="24"/>
          <w:szCs w:val="24"/>
        </w:rPr>
        <w:t xml:space="preserve"> y </w:t>
      </w:r>
      <w:r w:rsidRPr="001A37DD">
        <w:rPr>
          <w:rFonts w:ascii="Palatino Linotype" w:eastAsia="Palatino Linotype" w:hAnsi="Palatino Linotype" w:cs="Palatino Linotype"/>
          <w:b/>
          <w:sz w:val="24"/>
          <w:szCs w:val="24"/>
        </w:rPr>
        <w:t>03575/INFOEM/IP/RR/2022</w:t>
      </w:r>
      <w:r w:rsidRPr="001A37DD">
        <w:rPr>
          <w:rFonts w:ascii="Palatino Linotype" w:eastAsia="Palatino Linotype" w:hAnsi="Palatino Linotype" w:cs="Palatino Linotype"/>
          <w:sz w:val="24"/>
          <w:szCs w:val="24"/>
        </w:rPr>
        <w:t xml:space="preserve"> interpuesto por </w:t>
      </w:r>
      <w:r w:rsidR="004C00AD" w:rsidRPr="001A37DD">
        <w:rPr>
          <w:rFonts w:ascii="Palatino Linotype" w:eastAsia="Palatino Linotype" w:hAnsi="Palatino Linotype" w:cs="Palatino Linotype"/>
          <w:sz w:val="24"/>
          <w:szCs w:val="24"/>
        </w:rPr>
        <w:t>X X X</w:t>
      </w:r>
      <w:r w:rsidRPr="001A37DD">
        <w:rPr>
          <w:rFonts w:ascii="Palatino Linotype" w:eastAsia="Palatino Linotype" w:hAnsi="Palatino Linotype" w:cs="Palatino Linotype"/>
          <w:sz w:val="24"/>
          <w:szCs w:val="24"/>
        </w:rPr>
        <w:t xml:space="preserve">, al cual en lo sucesivo se le denominara </w:t>
      </w:r>
      <w:r w:rsidRPr="001A37DD">
        <w:rPr>
          <w:rFonts w:ascii="Palatino Linotype" w:eastAsia="Palatino Linotype" w:hAnsi="Palatino Linotype" w:cs="Palatino Linotype"/>
          <w:b/>
          <w:sz w:val="24"/>
          <w:szCs w:val="24"/>
        </w:rPr>
        <w:t>EL RECURRENTE</w:t>
      </w:r>
      <w:r w:rsidRPr="001A37DD">
        <w:rPr>
          <w:rFonts w:ascii="Palatino Linotype" w:eastAsia="Palatino Linotype" w:hAnsi="Palatino Linotype" w:cs="Palatino Linotype"/>
          <w:sz w:val="24"/>
          <w:szCs w:val="24"/>
        </w:rPr>
        <w:t xml:space="preserve">, en contra de las respuestas a la solicitudes de información con números de folio </w:t>
      </w:r>
      <w:r w:rsidRPr="001A37DD">
        <w:rPr>
          <w:rFonts w:ascii="Palatino Linotype" w:eastAsia="Palatino Linotype" w:hAnsi="Palatino Linotype" w:cs="Palatino Linotype"/>
          <w:b/>
          <w:color w:val="000000"/>
          <w:sz w:val="24"/>
          <w:szCs w:val="24"/>
        </w:rPr>
        <w:t xml:space="preserve">00034/MATEOATE/IP/2022 </w:t>
      </w:r>
      <w:r w:rsidRPr="001A37DD">
        <w:rPr>
          <w:rFonts w:ascii="Palatino Linotype" w:eastAsia="Palatino Linotype" w:hAnsi="Palatino Linotype" w:cs="Palatino Linotype"/>
          <w:color w:val="000000"/>
          <w:sz w:val="24"/>
          <w:szCs w:val="24"/>
        </w:rPr>
        <w:t xml:space="preserve">y </w:t>
      </w:r>
      <w:r w:rsidRPr="001A37DD">
        <w:rPr>
          <w:rFonts w:ascii="Palatino Linotype" w:eastAsia="Palatino Linotype" w:hAnsi="Palatino Linotype" w:cs="Palatino Linotype"/>
          <w:b/>
          <w:color w:val="000000"/>
          <w:sz w:val="24"/>
          <w:szCs w:val="24"/>
        </w:rPr>
        <w:t>00035/MATEOATE/IP/2022</w:t>
      </w:r>
      <w:r w:rsidRPr="001A37DD">
        <w:rPr>
          <w:rFonts w:ascii="Palatino Linotype" w:eastAsia="Palatino Linotype" w:hAnsi="Palatino Linotype" w:cs="Palatino Linotype"/>
          <w:sz w:val="24"/>
          <w:szCs w:val="24"/>
        </w:rPr>
        <w:t>, por parte del</w:t>
      </w:r>
      <w:r w:rsidRPr="001A37DD">
        <w:rPr>
          <w:rFonts w:ascii="Palatino Linotype" w:eastAsia="Palatino Linotype" w:hAnsi="Palatino Linotype" w:cs="Palatino Linotype"/>
          <w:color w:val="FF0000"/>
          <w:sz w:val="24"/>
          <w:szCs w:val="24"/>
        </w:rPr>
        <w:t xml:space="preserve"> </w:t>
      </w:r>
      <w:r w:rsidRPr="001A37DD">
        <w:rPr>
          <w:rFonts w:ascii="Palatino Linotype" w:eastAsia="Palatino Linotype" w:hAnsi="Palatino Linotype" w:cs="Palatino Linotype"/>
          <w:color w:val="000000"/>
          <w:sz w:val="24"/>
          <w:szCs w:val="24"/>
        </w:rPr>
        <w:t>Ayuntamiento de San Mateo Atenco</w:t>
      </w:r>
      <w:r w:rsidRPr="001A37DD">
        <w:rPr>
          <w:rFonts w:ascii="Palatino Linotype" w:eastAsia="Palatino Linotype" w:hAnsi="Palatino Linotype" w:cs="Palatino Linotype"/>
          <w:sz w:val="24"/>
          <w:szCs w:val="24"/>
        </w:rPr>
        <w:t xml:space="preserve">, en lo sucesivo </w:t>
      </w:r>
      <w:r w:rsidRPr="001A37DD">
        <w:rPr>
          <w:rFonts w:ascii="Palatino Linotype" w:eastAsia="Palatino Linotype" w:hAnsi="Palatino Linotype" w:cs="Palatino Linotype"/>
          <w:b/>
          <w:sz w:val="24"/>
          <w:szCs w:val="24"/>
        </w:rPr>
        <w:t>EL</w:t>
      </w:r>
      <w:r w:rsidRPr="001A37DD">
        <w:rPr>
          <w:rFonts w:ascii="Palatino Linotype" w:eastAsia="Palatino Linotype" w:hAnsi="Palatino Linotype" w:cs="Palatino Linotype"/>
          <w:sz w:val="24"/>
          <w:szCs w:val="24"/>
        </w:rPr>
        <w:t xml:space="preserve"> </w:t>
      </w:r>
      <w:r w:rsidRPr="001A37DD">
        <w:rPr>
          <w:rFonts w:ascii="Palatino Linotype" w:eastAsia="Palatino Linotype" w:hAnsi="Palatino Linotype" w:cs="Palatino Linotype"/>
          <w:b/>
          <w:sz w:val="24"/>
          <w:szCs w:val="24"/>
        </w:rPr>
        <w:t xml:space="preserve">SUJETO OBLIGADO; </w:t>
      </w:r>
      <w:r w:rsidRPr="001A37DD">
        <w:rPr>
          <w:rFonts w:ascii="Palatino Linotype" w:eastAsia="Palatino Linotype" w:hAnsi="Palatino Linotype" w:cs="Palatino Linotype"/>
          <w:sz w:val="24"/>
          <w:szCs w:val="24"/>
        </w:rPr>
        <w:t>se procede a dictar la presente resolución, con base en lo siguiente.</w:t>
      </w:r>
    </w:p>
    <w:p w14:paraId="2415EC43" w14:textId="77777777" w:rsidR="00D456D7" w:rsidRPr="001A37DD" w:rsidRDefault="00266242">
      <w:pPr>
        <w:spacing w:before="80" w:after="240" w:line="360" w:lineRule="auto"/>
        <w:jc w:val="center"/>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A N T E C E D E N T E S</w:t>
      </w:r>
    </w:p>
    <w:p w14:paraId="78157BFC" w14:textId="77777777" w:rsidR="00D456D7" w:rsidRPr="001A37DD" w:rsidRDefault="00266242">
      <w:pPr>
        <w:spacing w:before="240" w:after="24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1. SOLICITUD. </w:t>
      </w:r>
      <w:r w:rsidRPr="001A37DD">
        <w:rPr>
          <w:rFonts w:ascii="Palatino Linotype" w:eastAsia="Palatino Linotype" w:hAnsi="Palatino Linotype" w:cs="Palatino Linotype"/>
          <w:sz w:val="24"/>
          <w:szCs w:val="24"/>
        </w:rPr>
        <w:t xml:space="preserve">Con fecha cuatro de febrero de dos mil veintidós, </w:t>
      </w:r>
      <w:r w:rsidRPr="001A37DD">
        <w:rPr>
          <w:rFonts w:ascii="Palatino Linotype" w:eastAsia="Palatino Linotype" w:hAnsi="Palatino Linotype" w:cs="Palatino Linotype"/>
          <w:b/>
          <w:sz w:val="24"/>
          <w:szCs w:val="24"/>
        </w:rPr>
        <w:t>EL RECURRENTE</w:t>
      </w:r>
      <w:r w:rsidRPr="001A37DD">
        <w:rPr>
          <w:rFonts w:ascii="Palatino Linotype" w:eastAsia="Palatino Linotype" w:hAnsi="Palatino Linotype" w:cs="Palatino Linotype"/>
          <w:sz w:val="24"/>
          <w:szCs w:val="24"/>
        </w:rPr>
        <w:t>, presentó a través de</w:t>
      </w:r>
      <w:r w:rsidRPr="001A37DD">
        <w:rPr>
          <w:rFonts w:ascii="Palatino Linotype" w:eastAsia="Palatino Linotype" w:hAnsi="Palatino Linotype" w:cs="Palatino Linotype"/>
          <w:color w:val="000000"/>
          <w:sz w:val="24"/>
          <w:szCs w:val="24"/>
        </w:rPr>
        <w:t>l Sistema de Acceso a la Información Mexiquense (SAIMEX)</w:t>
      </w:r>
      <w:r w:rsidRPr="001A37DD">
        <w:rPr>
          <w:rFonts w:ascii="Palatino Linotype" w:eastAsia="Palatino Linotype" w:hAnsi="Palatino Linotype" w:cs="Palatino Linotype"/>
          <w:color w:val="FF0000"/>
          <w:sz w:val="24"/>
          <w:szCs w:val="24"/>
        </w:rPr>
        <w:t xml:space="preserve"> </w:t>
      </w:r>
      <w:r w:rsidRPr="001A37DD">
        <w:rPr>
          <w:rFonts w:ascii="Palatino Linotype" w:eastAsia="Palatino Linotype" w:hAnsi="Palatino Linotype" w:cs="Palatino Linotype"/>
          <w:sz w:val="24"/>
          <w:szCs w:val="24"/>
        </w:rPr>
        <w:t xml:space="preserve">ante </w:t>
      </w:r>
      <w:r w:rsidRPr="001A37DD">
        <w:rPr>
          <w:rFonts w:ascii="Palatino Linotype" w:eastAsia="Palatino Linotype" w:hAnsi="Palatino Linotype" w:cs="Palatino Linotype"/>
          <w:b/>
          <w:sz w:val="24"/>
          <w:szCs w:val="24"/>
        </w:rPr>
        <w:t>EL SUJETO OBLIGADO</w:t>
      </w:r>
      <w:r w:rsidRPr="001A37DD">
        <w:rPr>
          <w:rFonts w:ascii="Palatino Linotype" w:eastAsia="Palatino Linotype" w:hAnsi="Palatino Linotype" w:cs="Palatino Linotype"/>
          <w:sz w:val="24"/>
          <w:szCs w:val="24"/>
        </w:rPr>
        <w:t>, solicitudes de acceso a la información pública, registrada bajo los números de expediente</w:t>
      </w:r>
      <w:r w:rsidRPr="001A37DD">
        <w:rPr>
          <w:rFonts w:ascii="Palatino Linotype" w:eastAsia="Palatino Linotype" w:hAnsi="Palatino Linotype" w:cs="Palatino Linotype"/>
          <w:b/>
          <w:sz w:val="24"/>
          <w:szCs w:val="24"/>
        </w:rPr>
        <w:t xml:space="preserve"> </w:t>
      </w:r>
      <w:r w:rsidRPr="001A37DD">
        <w:rPr>
          <w:rFonts w:ascii="Palatino Linotype" w:eastAsia="Palatino Linotype" w:hAnsi="Palatino Linotype" w:cs="Palatino Linotype"/>
          <w:b/>
          <w:color w:val="FF0000"/>
        </w:rPr>
        <w:t> </w:t>
      </w:r>
      <w:r w:rsidRPr="001A37DD">
        <w:rPr>
          <w:rFonts w:ascii="Palatino Linotype" w:eastAsia="Palatino Linotype" w:hAnsi="Palatino Linotype" w:cs="Palatino Linotype"/>
          <w:sz w:val="24"/>
          <w:szCs w:val="24"/>
        </w:rPr>
        <w:t xml:space="preserve">folio </w:t>
      </w:r>
      <w:r w:rsidRPr="001A37DD">
        <w:rPr>
          <w:rFonts w:ascii="Palatino Linotype" w:eastAsia="Palatino Linotype" w:hAnsi="Palatino Linotype" w:cs="Palatino Linotype"/>
          <w:b/>
          <w:color w:val="000000"/>
          <w:sz w:val="24"/>
          <w:szCs w:val="24"/>
        </w:rPr>
        <w:t xml:space="preserve">00034/MATEOATE/IP/2022 </w:t>
      </w:r>
      <w:r w:rsidRPr="001A37DD">
        <w:rPr>
          <w:rFonts w:ascii="Palatino Linotype" w:eastAsia="Palatino Linotype" w:hAnsi="Palatino Linotype" w:cs="Palatino Linotype"/>
          <w:color w:val="000000"/>
          <w:sz w:val="24"/>
          <w:szCs w:val="24"/>
        </w:rPr>
        <w:t xml:space="preserve">y </w:t>
      </w:r>
      <w:r w:rsidRPr="001A37DD">
        <w:rPr>
          <w:rFonts w:ascii="Palatino Linotype" w:eastAsia="Palatino Linotype" w:hAnsi="Palatino Linotype" w:cs="Palatino Linotype"/>
          <w:b/>
          <w:color w:val="000000"/>
          <w:sz w:val="24"/>
          <w:szCs w:val="24"/>
        </w:rPr>
        <w:t>00035/MATEOATE/IP/2022</w:t>
      </w:r>
      <w:r w:rsidRPr="001A37DD">
        <w:rPr>
          <w:rFonts w:ascii="Palatino Linotype" w:eastAsia="Palatino Linotype" w:hAnsi="Palatino Linotype" w:cs="Palatino Linotype"/>
          <w:sz w:val="24"/>
          <w:szCs w:val="24"/>
        </w:rPr>
        <w:t>,</w:t>
      </w:r>
      <w:r w:rsidRPr="001A37DD">
        <w:rPr>
          <w:rFonts w:ascii="Palatino Linotype" w:eastAsia="Palatino Linotype" w:hAnsi="Palatino Linotype" w:cs="Palatino Linotype"/>
          <w:b/>
          <w:sz w:val="24"/>
          <w:szCs w:val="24"/>
        </w:rPr>
        <w:t xml:space="preserve"> </w:t>
      </w:r>
      <w:r w:rsidRPr="001A37DD">
        <w:rPr>
          <w:rFonts w:ascii="Palatino Linotype" w:eastAsia="Palatino Linotype" w:hAnsi="Palatino Linotype" w:cs="Palatino Linotype"/>
          <w:sz w:val="24"/>
          <w:szCs w:val="24"/>
        </w:rPr>
        <w:t>mediante el cual solicitó información en el tenor siguiente:</w:t>
      </w:r>
    </w:p>
    <w:p w14:paraId="6B4274D8" w14:textId="77777777" w:rsidR="00D456D7" w:rsidRPr="001A37DD" w:rsidRDefault="00266242">
      <w:pPr>
        <w:spacing w:before="240" w:after="24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color w:val="000000"/>
          <w:sz w:val="24"/>
          <w:szCs w:val="24"/>
        </w:rPr>
        <w:t>00034/MATEOATE/IP/2022:</w:t>
      </w:r>
    </w:p>
    <w:p w14:paraId="6F897DE0" w14:textId="77777777" w:rsidR="00D456D7" w:rsidRPr="001A37DD" w:rsidRDefault="00266242">
      <w:pPr>
        <w:spacing w:before="240" w:after="240" w:line="276" w:lineRule="auto"/>
        <w:ind w:left="851" w:right="90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i/>
          <w:color w:val="000000"/>
        </w:rPr>
        <w:t xml:space="preserve">“Solicito el excel donde se encuentra las remuneraciones de los servidores públicos el anterior y para que no se complique su localización el que es enviada </w:t>
      </w:r>
      <w:r w:rsidRPr="001A37DD">
        <w:rPr>
          <w:rFonts w:ascii="Palatino Linotype" w:eastAsia="Palatino Linotype" w:hAnsi="Palatino Linotype" w:cs="Palatino Linotype"/>
          <w:i/>
          <w:color w:val="000000"/>
        </w:rPr>
        <w:lastRenderedPageBreak/>
        <w:t>al OSFEM y que cuenta con nombre, cargo, área de adscripción, sueldo bruto, sueldo neto y los datos personales le solicito los teste (versión pública), lo anterior del mes de enero de 2021. Esta información esta susceptibles a la publicación en medios de comunicación, por lo que solicito se me entregue acta y acuerdo de la versión pública, así como su debida integración “(Sic)</w:t>
      </w:r>
    </w:p>
    <w:p w14:paraId="08AEDA83" w14:textId="77777777" w:rsidR="00D456D7" w:rsidRPr="001A37DD" w:rsidRDefault="00266242">
      <w:pPr>
        <w:spacing w:before="240" w:after="240" w:line="360" w:lineRule="auto"/>
        <w:ind w:right="49"/>
        <w:jc w:val="both"/>
        <w:rPr>
          <w:rFonts w:ascii="Palatino Linotype" w:eastAsia="Palatino Linotype" w:hAnsi="Palatino Linotype" w:cs="Palatino Linotype"/>
          <w:b/>
          <w:color w:val="000000"/>
          <w:sz w:val="24"/>
          <w:szCs w:val="24"/>
        </w:rPr>
      </w:pPr>
      <w:r w:rsidRPr="001A37DD">
        <w:rPr>
          <w:rFonts w:ascii="Palatino Linotype" w:eastAsia="Palatino Linotype" w:hAnsi="Palatino Linotype" w:cs="Palatino Linotype"/>
          <w:b/>
          <w:color w:val="000000"/>
          <w:sz w:val="24"/>
          <w:szCs w:val="24"/>
        </w:rPr>
        <w:t>00035/MATEOATE/IP/2022:</w:t>
      </w:r>
    </w:p>
    <w:p w14:paraId="370188DD" w14:textId="77777777" w:rsidR="00D456D7" w:rsidRPr="001A37DD" w:rsidRDefault="00266242">
      <w:pPr>
        <w:spacing w:before="240" w:after="240" w:line="276" w:lineRule="auto"/>
        <w:ind w:left="851" w:right="90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i/>
          <w:color w:val="000000"/>
        </w:rPr>
        <w:t>“Solicito el excel donde se encuentra las remuneraciones de los servidores públicos el anterior y para que no se complique su localización el que es enviada al OSFEM y que cuenta con nombre, cargo, área de adscripción, sueldo bruto, sueldo neto y los datos personales le solicito los teste (versión pública), lo anterior del mes de enero de 2022. Esta información esta susceptibles a la publicación en medios de comunicación, por lo que solicito se me entregue acta y acuerdo de la versión pública, así como su debida integración“(Sic)</w:t>
      </w:r>
    </w:p>
    <w:p w14:paraId="50EC65BE"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Modalidad elegida para la entrega de la información: </w:t>
      </w:r>
      <w:r w:rsidRPr="001A37DD">
        <w:rPr>
          <w:rFonts w:ascii="Palatino Linotype" w:eastAsia="Palatino Linotype" w:hAnsi="Palatino Linotype" w:cs="Palatino Linotype"/>
          <w:sz w:val="24"/>
          <w:szCs w:val="24"/>
        </w:rPr>
        <w:t>A través del SAIMEX.</w:t>
      </w:r>
    </w:p>
    <w:p w14:paraId="1808139A" w14:textId="77777777" w:rsidR="00D456D7" w:rsidRPr="001A37DD" w:rsidRDefault="00266242">
      <w:pPr>
        <w:spacing w:before="120" w:after="120" w:line="360" w:lineRule="auto"/>
        <w:ind w:right="-234"/>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2. RESPUESTA. </w:t>
      </w:r>
      <w:r w:rsidRPr="001A37DD">
        <w:rPr>
          <w:rFonts w:ascii="Palatino Linotype" w:eastAsia="Palatino Linotype" w:hAnsi="Palatino Linotype" w:cs="Palatino Linotype"/>
          <w:sz w:val="24"/>
          <w:szCs w:val="24"/>
        </w:rPr>
        <w:t xml:space="preserve">Con fecha catorce de febrero del dos mil veintidós,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14:paraId="08E4ABCD" w14:textId="77777777" w:rsidR="00D456D7" w:rsidRPr="001A37DD" w:rsidRDefault="00266242">
      <w:pPr>
        <w:spacing w:before="120" w:after="120" w:line="360" w:lineRule="auto"/>
        <w:ind w:right="900"/>
        <w:jc w:val="both"/>
        <w:rPr>
          <w:rFonts w:ascii="Palatino Linotype" w:eastAsia="Palatino Linotype" w:hAnsi="Palatino Linotype" w:cs="Palatino Linotype"/>
          <w:i/>
          <w:sz w:val="24"/>
          <w:szCs w:val="24"/>
        </w:rPr>
      </w:pPr>
      <w:r w:rsidRPr="001A37DD">
        <w:rPr>
          <w:rFonts w:ascii="Palatino Linotype" w:eastAsia="Palatino Linotype" w:hAnsi="Palatino Linotype" w:cs="Palatino Linotype"/>
          <w:b/>
          <w:color w:val="000000"/>
          <w:sz w:val="24"/>
          <w:szCs w:val="24"/>
        </w:rPr>
        <w:t>Solicitud de información 00034/MATEOATE/IP/2022:</w:t>
      </w:r>
    </w:p>
    <w:p w14:paraId="479F9B6F"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1AC17F"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bookmarkStart w:id="0" w:name="_heading=h.gjdgxs" w:colFirst="0" w:colLast="0"/>
      <w:bookmarkEnd w:id="0"/>
      <w:r w:rsidRPr="001A37DD">
        <w:rPr>
          <w:rFonts w:ascii="Palatino Linotype" w:eastAsia="Palatino Linotype" w:hAnsi="Palatino Linotype" w:cs="Palatino Linotype"/>
          <w:i/>
        </w:rPr>
        <w:lastRenderedPageBreak/>
        <w:t>SE DA RESPUESTA A LA SOLICITUD DE 00034/MATEOATE/IP/2022 A TRAVÉS DEL OFICIO SMA/UIPPET/UT/162/2022.</w:t>
      </w:r>
    </w:p>
    <w:p w14:paraId="0A7E0C9E"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ATENTAMENTE</w:t>
      </w:r>
    </w:p>
    <w:p w14:paraId="20B6B6F5"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BRENDA SELENE HERNANDEZ LOPEZ</w:t>
      </w:r>
    </w:p>
    <w:p w14:paraId="1C959944" w14:textId="77777777" w:rsidR="00D456D7" w:rsidRPr="001A37DD" w:rsidRDefault="00266242">
      <w:pPr>
        <w:spacing w:before="240" w:after="240" w:line="360" w:lineRule="auto"/>
        <w:jc w:val="both"/>
        <w:rPr>
          <w:rFonts w:ascii="Palatino Linotype" w:eastAsia="Palatino Linotype" w:hAnsi="Palatino Linotype" w:cs="Palatino Linotype"/>
          <w:color w:val="000000"/>
        </w:rPr>
      </w:pPr>
      <w:r w:rsidRPr="001A37DD">
        <w:rPr>
          <w:rFonts w:ascii="Palatino Linotype" w:eastAsia="Palatino Linotype" w:hAnsi="Palatino Linotype" w:cs="Palatino Linotype"/>
          <w:color w:val="000000"/>
        </w:rPr>
        <w:t xml:space="preserve">El </w:t>
      </w:r>
      <w:r w:rsidRPr="001A37DD">
        <w:rPr>
          <w:rFonts w:ascii="Palatino Linotype" w:eastAsia="Palatino Linotype" w:hAnsi="Palatino Linotype" w:cs="Palatino Linotype"/>
          <w:b/>
          <w:color w:val="000000"/>
        </w:rPr>
        <w:t>SUJETO OBLIGADO</w:t>
      </w:r>
      <w:r w:rsidRPr="001A37DD">
        <w:rPr>
          <w:rFonts w:ascii="Palatino Linotype" w:eastAsia="Palatino Linotype" w:hAnsi="Palatino Linotype" w:cs="Palatino Linotype"/>
          <w:color w:val="000000"/>
        </w:rPr>
        <w:t xml:space="preserve"> adjuntó para tal efecto los archivos electrónicos denominados:</w:t>
      </w:r>
    </w:p>
    <w:p w14:paraId="32258B63"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i/>
          <w:sz w:val="24"/>
          <w:szCs w:val="24"/>
          <w:u w:val="single"/>
        </w:rPr>
        <w:t xml:space="preserve">“OFICIO 28 FEBRERO.pdf” </w:t>
      </w:r>
      <w:r w:rsidRPr="001A37DD">
        <w:rPr>
          <w:rFonts w:ascii="Palatino Linotype" w:eastAsia="Palatino Linotype" w:hAnsi="Palatino Linotype" w:cs="Palatino Linotype"/>
          <w:sz w:val="24"/>
          <w:szCs w:val="24"/>
        </w:rPr>
        <w:t xml:space="preserve">Oficio SMA/TM/0185/2022, de fecha veintiocho de febrero de dos mil veintidós, signado por el Tesorero Municipal por medio del cual menciona que entrega en versión pública las remuneraciones correspondientes del mes de enero de los servidores públicos entregados al OSFEM en el ejercicio fiscal 2021, por lo que se anexa el oficio descrito: </w:t>
      </w:r>
    </w:p>
    <w:p w14:paraId="65612BF4" w14:textId="77777777" w:rsidR="00D456D7" w:rsidRPr="001A37DD" w:rsidRDefault="00266242">
      <w:pPr>
        <w:spacing w:line="360" w:lineRule="auto"/>
        <w:jc w:val="center"/>
        <w:rPr>
          <w:rFonts w:ascii="Palatino Linotype" w:eastAsia="Palatino Linotype" w:hAnsi="Palatino Linotype" w:cs="Palatino Linotype"/>
          <w:sz w:val="24"/>
          <w:szCs w:val="24"/>
        </w:rPr>
      </w:pPr>
      <w:r w:rsidRPr="001A37DD">
        <w:rPr>
          <w:noProof/>
        </w:rPr>
        <w:lastRenderedPageBreak/>
        <w:drawing>
          <wp:inline distT="0" distB="0" distL="0" distR="0" wp14:anchorId="1DA46D03" wp14:editId="47F6CDE0">
            <wp:extent cx="4483819" cy="454169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4963" t="16294" r="35676" b="13699"/>
                    <a:stretch>
                      <a:fillRect/>
                    </a:stretch>
                  </pic:blipFill>
                  <pic:spPr>
                    <a:xfrm>
                      <a:off x="0" y="0"/>
                      <a:ext cx="4483819" cy="4541695"/>
                    </a:xfrm>
                    <a:prstGeom prst="rect">
                      <a:avLst/>
                    </a:prstGeom>
                    <a:ln/>
                  </pic:spPr>
                </pic:pic>
              </a:graphicData>
            </a:graphic>
          </wp:inline>
        </w:drawing>
      </w:r>
    </w:p>
    <w:p w14:paraId="5BE02B6C" w14:textId="77777777" w:rsidR="00D456D7" w:rsidRPr="001A37DD" w:rsidRDefault="00266242">
      <w:pPr>
        <w:jc w:val="center"/>
        <w:rPr>
          <w:rFonts w:ascii="Palatino Linotype" w:eastAsia="Palatino Linotype" w:hAnsi="Palatino Linotype" w:cs="Palatino Linotype"/>
          <w:b/>
          <w:i/>
          <w:u w:val="single"/>
        </w:rPr>
      </w:pPr>
      <w:r w:rsidRPr="001A37DD">
        <w:rPr>
          <w:noProof/>
        </w:rPr>
        <w:lastRenderedPageBreak/>
        <w:drawing>
          <wp:inline distT="0" distB="0" distL="0" distR="0" wp14:anchorId="6244F6A5" wp14:editId="0AB703D7">
            <wp:extent cx="3151742" cy="4304378"/>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4623" t="22329" r="35676" b="5551"/>
                    <a:stretch>
                      <a:fillRect/>
                    </a:stretch>
                  </pic:blipFill>
                  <pic:spPr>
                    <a:xfrm>
                      <a:off x="0" y="0"/>
                      <a:ext cx="3151742" cy="4304378"/>
                    </a:xfrm>
                    <a:prstGeom prst="rect">
                      <a:avLst/>
                    </a:prstGeom>
                    <a:ln/>
                  </pic:spPr>
                </pic:pic>
              </a:graphicData>
            </a:graphic>
          </wp:inline>
        </w:drawing>
      </w:r>
    </w:p>
    <w:p w14:paraId="41EEAAC5" w14:textId="77777777" w:rsidR="00D456D7" w:rsidRPr="001A37DD" w:rsidRDefault="00266242">
      <w:pPr>
        <w:rPr>
          <w:rFonts w:ascii="Palatino Linotype" w:eastAsia="Palatino Linotype" w:hAnsi="Palatino Linotype" w:cs="Palatino Linotype"/>
          <w:b/>
          <w:i/>
          <w:u w:val="single"/>
        </w:rPr>
      </w:pPr>
      <w:r w:rsidRPr="001A37DD">
        <w:rPr>
          <w:rFonts w:ascii="Palatino Linotype" w:eastAsia="Palatino Linotype" w:hAnsi="Palatino Linotype" w:cs="Palatino Linotype"/>
          <w:b/>
          <w:i/>
          <w:u w:val="single"/>
        </w:rPr>
        <w:t>“NOMINA ENERO 2021-INF CLASIFICADA RESERVADA Y CLASIFICADA 1ERA QUINCENA.pdf”</w:t>
      </w:r>
    </w:p>
    <w:p w14:paraId="7C1A2DEA" w14:textId="77777777" w:rsidR="00D456D7" w:rsidRPr="001A37DD" w:rsidRDefault="00266242">
      <w:pPr>
        <w:rPr>
          <w:rFonts w:ascii="Palatino Linotype" w:eastAsia="Palatino Linotype" w:hAnsi="Palatino Linotype" w:cs="Palatino Linotype"/>
          <w:b/>
          <w:i/>
          <w:u w:val="single"/>
        </w:rPr>
      </w:pPr>
      <w:r w:rsidRPr="001A37DD">
        <w:rPr>
          <w:noProof/>
        </w:rPr>
        <w:lastRenderedPageBreak/>
        <w:drawing>
          <wp:inline distT="0" distB="0" distL="0" distR="0" wp14:anchorId="2A1B182A" wp14:editId="6C7ABA8D">
            <wp:extent cx="5647209" cy="3158188"/>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5044" r="6651" b="5251"/>
                    <a:stretch>
                      <a:fillRect/>
                    </a:stretch>
                  </pic:blipFill>
                  <pic:spPr>
                    <a:xfrm>
                      <a:off x="0" y="0"/>
                      <a:ext cx="5647209" cy="3158188"/>
                    </a:xfrm>
                    <a:prstGeom prst="rect">
                      <a:avLst/>
                    </a:prstGeom>
                    <a:ln/>
                  </pic:spPr>
                </pic:pic>
              </a:graphicData>
            </a:graphic>
          </wp:inline>
        </w:drawing>
      </w:r>
    </w:p>
    <w:p w14:paraId="13606EDC" w14:textId="77777777" w:rsidR="00D456D7" w:rsidRPr="001A37DD" w:rsidRDefault="00266242">
      <w:pPr>
        <w:rPr>
          <w:rFonts w:ascii="Palatino Linotype" w:eastAsia="Palatino Linotype" w:hAnsi="Palatino Linotype" w:cs="Palatino Linotype"/>
          <w:b/>
          <w:i/>
          <w:u w:val="single"/>
        </w:rPr>
      </w:pPr>
      <w:r w:rsidRPr="001A37DD">
        <w:rPr>
          <w:rFonts w:ascii="Palatino Linotype" w:eastAsia="Palatino Linotype" w:hAnsi="Palatino Linotype" w:cs="Palatino Linotype"/>
          <w:b/>
          <w:i/>
          <w:u w:val="single"/>
        </w:rPr>
        <w:t>“NOMINA ENERO 2021-INF CLASIFICADA RESERVADA Y CLASIFICADA 2DA QUINCENA (2).pdf”</w:t>
      </w:r>
    </w:p>
    <w:p w14:paraId="7589A358" w14:textId="77777777" w:rsidR="00D456D7" w:rsidRPr="001A37DD" w:rsidRDefault="00266242">
      <w:pPr>
        <w:rPr>
          <w:rFonts w:ascii="Palatino Linotype" w:eastAsia="Palatino Linotype" w:hAnsi="Palatino Linotype" w:cs="Palatino Linotype"/>
          <w:b/>
          <w:i/>
          <w:u w:val="single"/>
        </w:rPr>
      </w:pPr>
      <w:r w:rsidRPr="001A37DD">
        <w:rPr>
          <w:noProof/>
        </w:rPr>
        <w:lastRenderedPageBreak/>
        <w:drawing>
          <wp:inline distT="0" distB="0" distL="0" distR="0" wp14:anchorId="3B53B560" wp14:editId="1561EAFC">
            <wp:extent cx="5795085" cy="3155739"/>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7298" t="31079" r="8858" b="3740"/>
                    <a:stretch>
                      <a:fillRect/>
                    </a:stretch>
                  </pic:blipFill>
                  <pic:spPr>
                    <a:xfrm>
                      <a:off x="0" y="0"/>
                      <a:ext cx="5795085" cy="3155739"/>
                    </a:xfrm>
                    <a:prstGeom prst="rect">
                      <a:avLst/>
                    </a:prstGeom>
                    <a:ln/>
                  </pic:spPr>
                </pic:pic>
              </a:graphicData>
            </a:graphic>
          </wp:inline>
        </w:drawing>
      </w:r>
    </w:p>
    <w:p w14:paraId="3C4C545D"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i/>
          <w:sz w:val="24"/>
          <w:szCs w:val="24"/>
          <w:u w:val="single"/>
        </w:rPr>
        <w:t xml:space="preserve">“OF UT 162.pdf” </w:t>
      </w:r>
      <w:r w:rsidRPr="001A37DD">
        <w:rPr>
          <w:rFonts w:ascii="Palatino Linotype" w:eastAsia="Palatino Linotype" w:hAnsi="Palatino Linotype" w:cs="Palatino Linotype"/>
          <w:sz w:val="24"/>
          <w:szCs w:val="24"/>
        </w:rPr>
        <w:t>Oficio SMA/UIPPET/UT/162/2022, de fecha veintiocho de febrero de dos mil veintidós , signado por la Titular de la Unidad de Transparencia mediante el cual señala que remite la información proporcionada por la Tesorería en atención a su solicitud de acceso a la información pública, tal como se observa a continuación:</w:t>
      </w:r>
    </w:p>
    <w:p w14:paraId="574D551E" w14:textId="77777777" w:rsidR="00D456D7" w:rsidRPr="001A37DD" w:rsidRDefault="00266242">
      <w:pPr>
        <w:spacing w:line="360" w:lineRule="auto"/>
        <w:jc w:val="center"/>
        <w:rPr>
          <w:rFonts w:ascii="Palatino Linotype" w:eastAsia="Palatino Linotype" w:hAnsi="Palatino Linotype" w:cs="Palatino Linotype"/>
          <w:sz w:val="24"/>
          <w:szCs w:val="24"/>
        </w:rPr>
      </w:pPr>
      <w:r w:rsidRPr="001A37DD">
        <w:rPr>
          <w:noProof/>
        </w:rPr>
        <w:lastRenderedPageBreak/>
        <w:drawing>
          <wp:inline distT="0" distB="0" distL="0" distR="0" wp14:anchorId="6880877B" wp14:editId="25DA73E5">
            <wp:extent cx="4905297" cy="5727414"/>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4793" t="16295" r="34826" b="20638"/>
                    <a:stretch>
                      <a:fillRect/>
                    </a:stretch>
                  </pic:blipFill>
                  <pic:spPr>
                    <a:xfrm>
                      <a:off x="0" y="0"/>
                      <a:ext cx="4905297" cy="5727414"/>
                    </a:xfrm>
                    <a:prstGeom prst="rect">
                      <a:avLst/>
                    </a:prstGeom>
                    <a:ln/>
                  </pic:spPr>
                </pic:pic>
              </a:graphicData>
            </a:graphic>
          </wp:inline>
        </w:drawing>
      </w:r>
    </w:p>
    <w:p w14:paraId="4CC737DD"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i/>
          <w:sz w:val="24"/>
          <w:szCs w:val="24"/>
          <w:u w:val="single"/>
        </w:rPr>
        <w:t xml:space="preserve">“ACTA CT SSE 2022.pdf”: </w:t>
      </w:r>
      <w:r w:rsidRPr="001A37DD">
        <w:rPr>
          <w:rFonts w:ascii="Palatino Linotype" w:eastAsia="Palatino Linotype" w:hAnsi="Palatino Linotype" w:cs="Palatino Linotype"/>
          <w:sz w:val="24"/>
          <w:szCs w:val="24"/>
        </w:rPr>
        <w:t>Acta de la Segunda Sesión Extraordinaria del Comité de Transparencia del Ayuntamiento de San Mateo Atenco, del cual se adjunta la primera página a manera de ejemplo:</w:t>
      </w:r>
    </w:p>
    <w:p w14:paraId="11B6FC91" w14:textId="77777777" w:rsidR="00D456D7" w:rsidRPr="001A37DD" w:rsidRDefault="00266242">
      <w:pPr>
        <w:spacing w:line="360" w:lineRule="auto"/>
        <w:jc w:val="center"/>
        <w:rPr>
          <w:sz w:val="24"/>
          <w:szCs w:val="24"/>
        </w:rPr>
      </w:pPr>
      <w:r w:rsidRPr="001A37DD">
        <w:rPr>
          <w:noProof/>
        </w:rPr>
        <w:lastRenderedPageBreak/>
        <w:drawing>
          <wp:inline distT="0" distB="0" distL="0" distR="0" wp14:anchorId="489CD57C" wp14:editId="43B6BFDA">
            <wp:extent cx="4757510" cy="6065826"/>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5981" t="16898" r="36864" b="21545"/>
                    <a:stretch>
                      <a:fillRect/>
                    </a:stretch>
                  </pic:blipFill>
                  <pic:spPr>
                    <a:xfrm>
                      <a:off x="0" y="0"/>
                      <a:ext cx="4757510" cy="6065826"/>
                    </a:xfrm>
                    <a:prstGeom prst="rect">
                      <a:avLst/>
                    </a:prstGeom>
                    <a:ln/>
                  </pic:spPr>
                </pic:pic>
              </a:graphicData>
            </a:graphic>
          </wp:inline>
        </w:drawing>
      </w:r>
    </w:p>
    <w:p w14:paraId="34041401" w14:textId="77777777" w:rsidR="00D456D7" w:rsidRPr="001A37DD" w:rsidRDefault="00266242">
      <w:pPr>
        <w:spacing w:before="120" w:after="120" w:line="360" w:lineRule="auto"/>
        <w:ind w:right="900"/>
        <w:jc w:val="both"/>
        <w:rPr>
          <w:rFonts w:ascii="Palatino Linotype" w:eastAsia="Palatino Linotype" w:hAnsi="Palatino Linotype" w:cs="Palatino Linotype"/>
          <w:i/>
          <w:sz w:val="24"/>
          <w:szCs w:val="24"/>
        </w:rPr>
      </w:pPr>
      <w:r w:rsidRPr="001A37DD">
        <w:rPr>
          <w:rFonts w:ascii="Palatino Linotype" w:eastAsia="Palatino Linotype" w:hAnsi="Palatino Linotype" w:cs="Palatino Linotype"/>
          <w:b/>
          <w:color w:val="000000"/>
          <w:sz w:val="24"/>
          <w:szCs w:val="24"/>
        </w:rPr>
        <w:t>Solicitud de información 00035/MATEOATE/IP/2022:</w:t>
      </w:r>
    </w:p>
    <w:p w14:paraId="1B802F3A"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FA074C7"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SE DA RESPUESTA A LA SOLICITUD DE FOLIO 00035/MATEOATE/IP/2022 A TRAVÉS DEL OFICIO SMA/UIPPET/UT/150/2022</w:t>
      </w:r>
    </w:p>
    <w:p w14:paraId="69ACAC50"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ATENTAMENTE</w:t>
      </w:r>
    </w:p>
    <w:p w14:paraId="205B77D8" w14:textId="77777777" w:rsidR="00D456D7" w:rsidRPr="001A37DD" w:rsidRDefault="00266242">
      <w:pPr>
        <w:spacing w:before="240" w:after="240" w:line="360" w:lineRule="auto"/>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BRENDA SELENE HERNANDEZ LOPEZ</w:t>
      </w:r>
    </w:p>
    <w:p w14:paraId="701159D4"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i/>
          <w:sz w:val="24"/>
          <w:szCs w:val="24"/>
          <w:u w:val="single"/>
        </w:rPr>
        <w:t xml:space="preserve">0f ut 150.pdf: </w:t>
      </w:r>
      <w:r w:rsidRPr="001A37DD">
        <w:rPr>
          <w:rFonts w:ascii="Palatino Linotype" w:eastAsia="Palatino Linotype" w:hAnsi="Palatino Linotype" w:cs="Palatino Linotype"/>
          <w:sz w:val="24"/>
          <w:szCs w:val="24"/>
        </w:rPr>
        <w:t>Oficio SMA/UIPPET/UT/150/2022, de fecha veinticinco de febrero de dos mil veintidós, signado por la Titular de la Unidad de Transparencia mediante el cual señala que remite la información proporcionada por la Tesorería en atención a su solicitud de acceso a la información pública, tal como se observa a continuación:</w:t>
      </w:r>
    </w:p>
    <w:p w14:paraId="64B01B57" w14:textId="77777777" w:rsidR="00D456D7" w:rsidRPr="001A37DD" w:rsidRDefault="00266242">
      <w:pPr>
        <w:spacing w:line="360" w:lineRule="auto"/>
        <w:jc w:val="center"/>
        <w:rPr>
          <w:rFonts w:ascii="Palatino Linotype" w:eastAsia="Palatino Linotype" w:hAnsi="Palatino Linotype" w:cs="Palatino Linotype"/>
          <w:sz w:val="24"/>
          <w:szCs w:val="24"/>
        </w:rPr>
      </w:pPr>
      <w:r w:rsidRPr="001A37DD">
        <w:rPr>
          <w:noProof/>
        </w:rPr>
        <w:lastRenderedPageBreak/>
        <w:drawing>
          <wp:inline distT="0" distB="0" distL="0" distR="0" wp14:anchorId="54EAE4D0" wp14:editId="5258D880">
            <wp:extent cx="3232233" cy="3932550"/>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3775" t="17502" r="35674" b="16412"/>
                    <a:stretch>
                      <a:fillRect/>
                    </a:stretch>
                  </pic:blipFill>
                  <pic:spPr>
                    <a:xfrm>
                      <a:off x="0" y="0"/>
                      <a:ext cx="3232233" cy="3932550"/>
                    </a:xfrm>
                    <a:prstGeom prst="rect">
                      <a:avLst/>
                    </a:prstGeom>
                    <a:ln/>
                  </pic:spPr>
                </pic:pic>
              </a:graphicData>
            </a:graphic>
          </wp:inline>
        </w:drawing>
      </w:r>
    </w:p>
    <w:p w14:paraId="5315C63A"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i/>
          <w:sz w:val="24"/>
          <w:szCs w:val="24"/>
          <w:u w:val="single"/>
        </w:rPr>
        <w:t xml:space="preserve">ut y rc 135.pdf: </w:t>
      </w:r>
      <w:r w:rsidRPr="001A37DD">
        <w:rPr>
          <w:rFonts w:ascii="Palatino Linotype" w:eastAsia="Palatino Linotype" w:hAnsi="Palatino Linotype" w:cs="Palatino Linotype"/>
          <w:sz w:val="24"/>
          <w:szCs w:val="24"/>
        </w:rPr>
        <w:t xml:space="preserve">Oficio SMA/UIPPET/TM/UTyRC/0135/2022, de fecha quince de febrero de dos mil veintidós, signado por el Tesorero Municipal mediante el cual precisa que aun no cuenta con la información solicitada toda vez que esta forma parte del Primer Informe Trimestral del año 2022, el cual se encuentra en proceso de integración para ser entregado al Órgano Superior de Fiscalización del Estado de México, tal como se observa a continuación: </w:t>
      </w:r>
    </w:p>
    <w:p w14:paraId="05626EF3"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noProof/>
        </w:rPr>
        <w:lastRenderedPageBreak/>
        <w:drawing>
          <wp:inline distT="0" distB="0" distL="0" distR="0" wp14:anchorId="357697A5" wp14:editId="21A4530F">
            <wp:extent cx="4690167" cy="5261247"/>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36188" t="16898" r="35940" b="14907"/>
                    <a:stretch>
                      <a:fillRect/>
                    </a:stretch>
                  </pic:blipFill>
                  <pic:spPr>
                    <a:xfrm>
                      <a:off x="0" y="0"/>
                      <a:ext cx="4690167" cy="5261247"/>
                    </a:xfrm>
                    <a:prstGeom prst="rect">
                      <a:avLst/>
                    </a:prstGeom>
                    <a:ln/>
                  </pic:spPr>
                </pic:pic>
              </a:graphicData>
            </a:graphic>
          </wp:inline>
        </w:drawing>
      </w:r>
    </w:p>
    <w:p w14:paraId="2C470585"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noProof/>
        </w:rPr>
        <w:lastRenderedPageBreak/>
        <w:drawing>
          <wp:inline distT="0" distB="0" distL="0" distR="0" wp14:anchorId="3813302E" wp14:editId="532C245C">
            <wp:extent cx="5114251" cy="1606194"/>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5642" t="23537" r="36693" b="44176"/>
                    <a:stretch>
                      <a:fillRect/>
                    </a:stretch>
                  </pic:blipFill>
                  <pic:spPr>
                    <a:xfrm>
                      <a:off x="0" y="0"/>
                      <a:ext cx="5114251" cy="1606194"/>
                    </a:xfrm>
                    <a:prstGeom prst="rect">
                      <a:avLst/>
                    </a:prstGeom>
                    <a:ln/>
                  </pic:spPr>
                </pic:pic>
              </a:graphicData>
            </a:graphic>
          </wp:inline>
        </w:drawing>
      </w:r>
    </w:p>
    <w:p w14:paraId="3BAB7D5C"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3. INTERPOSICIÓN DE LOS RECURSO DE REVISIÓN. </w:t>
      </w:r>
      <w:r w:rsidRPr="001A37DD">
        <w:rPr>
          <w:rFonts w:ascii="Palatino Linotype" w:eastAsia="Palatino Linotype" w:hAnsi="Palatino Linotype" w:cs="Palatino Linotype"/>
          <w:sz w:val="24"/>
          <w:szCs w:val="24"/>
        </w:rPr>
        <w:t xml:space="preserve">Inconforme con las respuestas del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el ahora </w:t>
      </w:r>
      <w:r w:rsidRPr="001A37DD">
        <w:rPr>
          <w:rFonts w:ascii="Palatino Linotype" w:eastAsia="Palatino Linotype" w:hAnsi="Palatino Linotype" w:cs="Palatino Linotype"/>
          <w:b/>
          <w:sz w:val="24"/>
          <w:szCs w:val="24"/>
        </w:rPr>
        <w:t xml:space="preserve">RECURRENTE </w:t>
      </w:r>
      <w:r w:rsidRPr="001A37DD">
        <w:rPr>
          <w:rFonts w:ascii="Palatino Linotype" w:eastAsia="Palatino Linotype" w:hAnsi="Palatino Linotype" w:cs="Palatino Linotype"/>
          <w:sz w:val="24"/>
          <w:szCs w:val="24"/>
        </w:rPr>
        <w:t xml:space="preserve">interpuso recursos de revisión a través de SAIMEX en fecha </w:t>
      </w:r>
      <w:r w:rsidRPr="001A37DD">
        <w:rPr>
          <w:rFonts w:ascii="Palatino Linotype" w:eastAsia="Palatino Linotype" w:hAnsi="Palatino Linotype" w:cs="Palatino Linotype"/>
          <w:b/>
          <w:sz w:val="24"/>
          <w:szCs w:val="24"/>
        </w:rPr>
        <w:t>ocho de marzo de dos mil veintidós</w:t>
      </w:r>
      <w:r w:rsidRPr="001A37DD">
        <w:rPr>
          <w:rFonts w:ascii="Palatino Linotype" w:eastAsia="Palatino Linotype" w:hAnsi="Palatino Linotype" w:cs="Palatino Linotype"/>
          <w:sz w:val="24"/>
          <w:szCs w:val="24"/>
        </w:rPr>
        <w:t>, expresando en todos los recursos de revisión, lo siguiente:</w:t>
      </w:r>
    </w:p>
    <w:p w14:paraId="3CF4F52F" w14:textId="77777777" w:rsidR="00D456D7" w:rsidRPr="001A37DD" w:rsidRDefault="00266242">
      <w:pPr>
        <w:spacing w:before="240" w:after="240" w:line="360" w:lineRule="auto"/>
        <w:jc w:val="both"/>
        <w:rPr>
          <w:rFonts w:ascii="Palatino Linotype" w:eastAsia="Palatino Linotype" w:hAnsi="Palatino Linotype" w:cs="Palatino Linotype"/>
          <w:b/>
          <w:sz w:val="24"/>
          <w:szCs w:val="24"/>
          <w:u w:val="single"/>
        </w:rPr>
      </w:pPr>
      <w:r w:rsidRPr="001A37DD">
        <w:rPr>
          <w:rFonts w:ascii="Palatino Linotype" w:eastAsia="Palatino Linotype" w:hAnsi="Palatino Linotype" w:cs="Palatino Linotype"/>
          <w:b/>
          <w:sz w:val="24"/>
          <w:szCs w:val="24"/>
          <w:u w:val="single"/>
        </w:rPr>
        <w:t>03574/INFOEM/IP/RR/2022:</w:t>
      </w:r>
    </w:p>
    <w:p w14:paraId="1C6EDFD9" w14:textId="77777777" w:rsidR="00D456D7" w:rsidRPr="001A37DD" w:rsidRDefault="0026624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1A37DD">
        <w:rPr>
          <w:rFonts w:ascii="Palatino Linotype" w:eastAsia="Palatino Linotype" w:hAnsi="Palatino Linotype" w:cs="Palatino Linotype"/>
          <w:b/>
          <w:color w:val="000000"/>
        </w:rPr>
        <w:t>Acto Impugnado:</w:t>
      </w:r>
    </w:p>
    <w:p w14:paraId="648E3E27" w14:textId="77777777" w:rsidR="00D456D7" w:rsidRPr="001A37DD" w:rsidRDefault="00266242">
      <w:pPr>
        <w:spacing w:before="240" w:after="240" w:line="276" w:lineRule="auto"/>
        <w:ind w:left="851"/>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rPr>
        <w:t>“</w:t>
      </w:r>
      <w:r w:rsidRPr="001A37DD">
        <w:rPr>
          <w:rFonts w:ascii="Palatino Linotype" w:eastAsia="Palatino Linotype" w:hAnsi="Palatino Linotype" w:cs="Palatino Linotype"/>
          <w:i/>
        </w:rPr>
        <w:t>No se me entrego la información en el formato que lo genera y cuenta con el archivo para que se me entregue</w:t>
      </w:r>
      <w:r w:rsidRPr="001A37DD">
        <w:rPr>
          <w:rFonts w:ascii="Palatino Linotype" w:eastAsia="Palatino Linotype" w:hAnsi="Palatino Linotype" w:cs="Palatino Linotype"/>
          <w:i/>
          <w:color w:val="000000"/>
        </w:rPr>
        <w:t>” [sic]</w:t>
      </w:r>
    </w:p>
    <w:p w14:paraId="3FF35275" w14:textId="77777777" w:rsidR="00D456D7" w:rsidRPr="001A37DD" w:rsidRDefault="0026624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color w:val="000000"/>
        </w:rPr>
      </w:pPr>
      <w:r w:rsidRPr="001A37DD">
        <w:rPr>
          <w:rFonts w:ascii="Palatino Linotype" w:eastAsia="Palatino Linotype" w:hAnsi="Palatino Linotype" w:cs="Palatino Linotype"/>
          <w:b/>
          <w:color w:val="000000"/>
        </w:rPr>
        <w:t>Razones o Motivos de Inconformidad</w:t>
      </w:r>
      <w:r w:rsidRPr="001A37DD">
        <w:rPr>
          <w:rFonts w:ascii="Palatino Linotype" w:eastAsia="Palatino Linotype" w:hAnsi="Palatino Linotype" w:cs="Palatino Linotype"/>
          <w:color w:val="000000"/>
        </w:rPr>
        <w:t>:</w:t>
      </w:r>
    </w:p>
    <w:p w14:paraId="74AF28BE" w14:textId="77777777" w:rsidR="00D456D7" w:rsidRPr="001A37DD" w:rsidRDefault="00266242">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color w:val="000000"/>
        </w:rPr>
        <w:t>“</w:t>
      </w:r>
      <w:r w:rsidRPr="001A37DD">
        <w:rPr>
          <w:rFonts w:ascii="Palatino Linotype" w:eastAsia="Palatino Linotype" w:hAnsi="Palatino Linotype" w:cs="Palatino Linotype"/>
          <w:i/>
          <w:color w:val="000000"/>
        </w:rPr>
        <w:t>No se me entrego la información en el formato que lo genera y cuenta con el archivo para que se me entregue” [sic]</w:t>
      </w:r>
    </w:p>
    <w:p w14:paraId="7EBB03D8" w14:textId="77777777" w:rsidR="00D456D7" w:rsidRPr="001A37DD" w:rsidRDefault="00266242">
      <w:pPr>
        <w:spacing w:before="240" w:after="240" w:line="360" w:lineRule="auto"/>
        <w:jc w:val="both"/>
        <w:rPr>
          <w:rFonts w:ascii="Palatino Linotype" w:eastAsia="Palatino Linotype" w:hAnsi="Palatino Linotype" w:cs="Palatino Linotype"/>
          <w:b/>
          <w:sz w:val="24"/>
          <w:szCs w:val="24"/>
          <w:u w:val="single"/>
        </w:rPr>
      </w:pPr>
      <w:r w:rsidRPr="001A37DD">
        <w:rPr>
          <w:rFonts w:ascii="Palatino Linotype" w:eastAsia="Palatino Linotype" w:hAnsi="Palatino Linotype" w:cs="Palatino Linotype"/>
          <w:b/>
          <w:sz w:val="24"/>
          <w:szCs w:val="24"/>
          <w:u w:val="single"/>
        </w:rPr>
        <w:t>03575/INFOEM/IP/RR/2022:</w:t>
      </w:r>
    </w:p>
    <w:p w14:paraId="678F7B5D" w14:textId="77777777" w:rsidR="00D456D7" w:rsidRPr="001A37DD" w:rsidRDefault="00266242">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1A37DD">
        <w:rPr>
          <w:rFonts w:ascii="Palatino Linotype" w:eastAsia="Palatino Linotype" w:hAnsi="Palatino Linotype" w:cs="Palatino Linotype"/>
          <w:b/>
          <w:color w:val="000000"/>
        </w:rPr>
        <w:t>Acto Impugnado:</w:t>
      </w:r>
    </w:p>
    <w:p w14:paraId="067C8F68" w14:textId="77777777" w:rsidR="00D456D7" w:rsidRPr="001A37DD" w:rsidRDefault="00266242">
      <w:pPr>
        <w:spacing w:before="240" w:after="240" w:line="276" w:lineRule="auto"/>
        <w:ind w:left="851"/>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rPr>
        <w:lastRenderedPageBreak/>
        <w:t>“</w:t>
      </w:r>
      <w:r w:rsidRPr="001A37DD">
        <w:rPr>
          <w:rFonts w:ascii="Palatino Linotype" w:eastAsia="Palatino Linotype" w:hAnsi="Palatino Linotype" w:cs="Palatino Linotype"/>
          <w:i/>
        </w:rPr>
        <w:t>No se me entrego la información que he solicitida en el formato que ellos generan y entregan, O es que ellos trabajan estos archivos en PDF</w:t>
      </w:r>
      <w:r w:rsidRPr="001A37DD">
        <w:rPr>
          <w:rFonts w:ascii="Palatino Linotype" w:eastAsia="Palatino Linotype" w:hAnsi="Palatino Linotype" w:cs="Palatino Linotype"/>
          <w:i/>
          <w:color w:val="000000"/>
        </w:rPr>
        <w:t>” [sic]</w:t>
      </w:r>
    </w:p>
    <w:p w14:paraId="73963C7B" w14:textId="77777777" w:rsidR="00D456D7" w:rsidRPr="001A37DD" w:rsidRDefault="00266242">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color w:val="000000"/>
        </w:rPr>
      </w:pPr>
      <w:r w:rsidRPr="001A37DD">
        <w:rPr>
          <w:rFonts w:ascii="Palatino Linotype" w:eastAsia="Palatino Linotype" w:hAnsi="Palatino Linotype" w:cs="Palatino Linotype"/>
          <w:b/>
          <w:color w:val="000000"/>
        </w:rPr>
        <w:t>Razones o Motivos de Inconformidad</w:t>
      </w:r>
      <w:r w:rsidRPr="001A37DD">
        <w:rPr>
          <w:rFonts w:ascii="Palatino Linotype" w:eastAsia="Palatino Linotype" w:hAnsi="Palatino Linotype" w:cs="Palatino Linotype"/>
          <w:color w:val="000000"/>
        </w:rPr>
        <w:t>:</w:t>
      </w:r>
    </w:p>
    <w:p w14:paraId="659B2142" w14:textId="77777777" w:rsidR="00D456D7" w:rsidRPr="001A37DD" w:rsidRDefault="00266242">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i/>
          <w:color w:val="000000"/>
        </w:rPr>
        <w:t>“No se me entrego la información que he solicitida en el formato que ellos generan y entregan, O es que ellos trabajan estos archivos en PDF” [sic]</w:t>
      </w:r>
    </w:p>
    <w:p w14:paraId="0B57D472" w14:textId="77777777" w:rsidR="00D456D7" w:rsidRPr="001A37DD" w:rsidRDefault="00D456D7">
      <w:pPr>
        <w:spacing w:after="0" w:line="360" w:lineRule="auto"/>
        <w:jc w:val="both"/>
        <w:rPr>
          <w:rFonts w:ascii="Palatino Linotype" w:eastAsia="Palatino Linotype" w:hAnsi="Palatino Linotype" w:cs="Palatino Linotype"/>
          <w:b/>
          <w:sz w:val="24"/>
          <w:szCs w:val="24"/>
        </w:rPr>
      </w:pPr>
    </w:p>
    <w:p w14:paraId="437DC95E"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4. TURNO. </w:t>
      </w:r>
      <w:r w:rsidRPr="001A37DD">
        <w:rPr>
          <w:rFonts w:ascii="Palatino Linotype" w:eastAsia="Palatino Linotype" w:hAnsi="Palatino Linotype" w:cs="Palatino Linotype"/>
          <w:sz w:val="24"/>
          <w:szCs w:val="24"/>
        </w:rPr>
        <w:t xml:space="preserve">De conformidad con el artículo 185 Fracción I de la Ley Transparencia y Acceso a la Información Pública, el recursos de revisión números </w:t>
      </w:r>
      <w:r w:rsidRPr="001A37DD">
        <w:rPr>
          <w:rFonts w:ascii="Palatino Linotype" w:eastAsia="Palatino Linotype" w:hAnsi="Palatino Linotype" w:cs="Palatino Linotype"/>
          <w:b/>
          <w:sz w:val="24"/>
          <w:szCs w:val="24"/>
        </w:rPr>
        <w:t>03574/INFOEM/IP/RR/2022</w:t>
      </w:r>
      <w:r w:rsidRPr="001A37DD">
        <w:rPr>
          <w:rFonts w:ascii="Palatino Linotype" w:eastAsia="Palatino Linotype" w:hAnsi="Palatino Linotype" w:cs="Palatino Linotype"/>
          <w:sz w:val="24"/>
          <w:szCs w:val="24"/>
        </w:rPr>
        <w:t xml:space="preserve"> fue turnado a la Comisionada </w:t>
      </w:r>
      <w:r w:rsidRPr="001A37DD">
        <w:rPr>
          <w:rFonts w:ascii="Palatino Linotype" w:eastAsia="Palatino Linotype" w:hAnsi="Palatino Linotype" w:cs="Palatino Linotype"/>
          <w:b/>
          <w:sz w:val="24"/>
          <w:szCs w:val="24"/>
        </w:rPr>
        <w:t xml:space="preserve">Guadalupe Ramírez Peña, </w:t>
      </w:r>
      <w:r w:rsidRPr="001A37DD">
        <w:rPr>
          <w:rFonts w:ascii="Palatino Linotype" w:eastAsia="Palatino Linotype" w:hAnsi="Palatino Linotype" w:cs="Palatino Linotype"/>
          <w:sz w:val="24"/>
          <w:szCs w:val="24"/>
        </w:rPr>
        <w:t>el recurso</w:t>
      </w:r>
      <w:r w:rsidRPr="001A37DD">
        <w:rPr>
          <w:rFonts w:ascii="Palatino Linotype" w:eastAsia="Palatino Linotype" w:hAnsi="Palatino Linotype" w:cs="Palatino Linotype"/>
          <w:b/>
          <w:sz w:val="24"/>
          <w:szCs w:val="24"/>
        </w:rPr>
        <w:t xml:space="preserve"> 03575/INFOEM/IP/RR/2022 </w:t>
      </w:r>
      <w:r w:rsidRPr="001A37DD">
        <w:rPr>
          <w:rFonts w:ascii="Palatino Linotype" w:eastAsia="Palatino Linotype" w:hAnsi="Palatino Linotype" w:cs="Palatino Linotype"/>
          <w:sz w:val="24"/>
          <w:szCs w:val="24"/>
        </w:rPr>
        <w:t xml:space="preserve">al </w:t>
      </w:r>
      <w:r w:rsidRPr="001A37DD">
        <w:rPr>
          <w:rFonts w:ascii="Palatino Linotype" w:eastAsia="Palatino Linotype" w:hAnsi="Palatino Linotype" w:cs="Palatino Linotype"/>
          <w:b/>
          <w:sz w:val="24"/>
          <w:szCs w:val="24"/>
        </w:rPr>
        <w:t>Comisionado Presidente José Martínez Vilchis</w:t>
      </w:r>
      <w:r w:rsidRPr="001A37DD">
        <w:rPr>
          <w:rFonts w:ascii="Palatino Linotype" w:eastAsia="Palatino Linotype" w:hAnsi="Palatino Linotype" w:cs="Palatino Linotype"/>
          <w:sz w:val="24"/>
          <w:szCs w:val="24"/>
        </w:rPr>
        <w:t>; a efecto de presentar al Pleno el proyecto de resolución correspondiente.</w:t>
      </w:r>
    </w:p>
    <w:p w14:paraId="4BA2FE94" w14:textId="77777777" w:rsidR="00D456D7" w:rsidRPr="001A37DD" w:rsidRDefault="00D456D7">
      <w:pPr>
        <w:spacing w:after="0" w:line="360" w:lineRule="auto"/>
        <w:jc w:val="both"/>
        <w:rPr>
          <w:rFonts w:ascii="Palatino Linotype" w:eastAsia="Palatino Linotype" w:hAnsi="Palatino Linotype" w:cs="Palatino Linotype"/>
          <w:sz w:val="24"/>
          <w:szCs w:val="24"/>
        </w:rPr>
      </w:pPr>
    </w:p>
    <w:p w14:paraId="470D4F07"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5. ADMISIÓN. </w:t>
      </w:r>
      <w:r w:rsidRPr="001A37DD">
        <w:rPr>
          <w:rFonts w:ascii="Palatino Linotype" w:eastAsia="Palatino Linotype" w:hAnsi="Palatino Linotype" w:cs="Palatino Linotype"/>
          <w:sz w:val="24"/>
          <w:szCs w:val="24"/>
        </w:rPr>
        <w:t xml:space="preserve">En fecha </w:t>
      </w:r>
      <w:r w:rsidRPr="001A37DD">
        <w:rPr>
          <w:rFonts w:ascii="Palatino Linotype" w:eastAsia="Palatino Linotype" w:hAnsi="Palatino Linotype" w:cs="Palatino Linotype"/>
          <w:b/>
          <w:sz w:val="24"/>
          <w:szCs w:val="24"/>
        </w:rPr>
        <w:t>once de marzo de dos mil veintidós</w:t>
      </w:r>
      <w:r w:rsidRPr="001A37DD">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recursos de revisión </w:t>
      </w:r>
      <w:r w:rsidRPr="001A37DD">
        <w:rPr>
          <w:rFonts w:ascii="Palatino Linotype" w:eastAsia="Palatino Linotype" w:hAnsi="Palatino Linotype" w:cs="Palatino Linotype"/>
          <w:b/>
          <w:sz w:val="24"/>
          <w:szCs w:val="24"/>
        </w:rPr>
        <w:t xml:space="preserve">03574/INFOEM/IP/RR/2022; </w:t>
      </w:r>
      <w:r w:rsidRPr="001A37DD">
        <w:rPr>
          <w:rFonts w:ascii="Palatino Linotype" w:eastAsia="Palatino Linotype" w:hAnsi="Palatino Linotype" w:cs="Palatino Linotype"/>
          <w:sz w:val="24"/>
          <w:szCs w:val="24"/>
        </w:rPr>
        <w:t xml:space="preserve">y el recurso </w:t>
      </w:r>
      <w:r w:rsidRPr="001A37DD">
        <w:rPr>
          <w:rFonts w:ascii="Palatino Linotype" w:eastAsia="Palatino Linotype" w:hAnsi="Palatino Linotype" w:cs="Palatino Linotype"/>
          <w:b/>
          <w:sz w:val="24"/>
          <w:szCs w:val="24"/>
        </w:rPr>
        <w:t xml:space="preserve">03575/INFOEM/IP/RR/2022, </w:t>
      </w:r>
      <w:r w:rsidRPr="001A37DD">
        <w:rPr>
          <w:rFonts w:ascii="Palatino Linotype" w:eastAsia="Palatino Linotype" w:hAnsi="Palatino Linotype" w:cs="Palatino Linotype"/>
          <w:sz w:val="24"/>
          <w:szCs w:val="24"/>
        </w:rPr>
        <w:t>en fecha nueve de marzo de dos mil veintidós.</w:t>
      </w:r>
    </w:p>
    <w:p w14:paraId="649DA285" w14:textId="77777777" w:rsidR="00D456D7" w:rsidRPr="001A37DD" w:rsidRDefault="00D456D7">
      <w:pPr>
        <w:spacing w:after="240" w:line="360" w:lineRule="auto"/>
        <w:jc w:val="both"/>
        <w:rPr>
          <w:rFonts w:ascii="Palatino Linotype" w:eastAsia="Palatino Linotype" w:hAnsi="Palatino Linotype" w:cs="Palatino Linotype"/>
          <w:b/>
        </w:rPr>
      </w:pPr>
    </w:p>
    <w:p w14:paraId="0E70C680"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6. MANIFESTACIONES. </w:t>
      </w:r>
      <w:r w:rsidRPr="001A37DD">
        <w:rPr>
          <w:rFonts w:ascii="Palatino Linotype" w:eastAsia="Palatino Linotype" w:hAnsi="Palatino Linotype" w:cs="Palatino Linotype"/>
          <w:sz w:val="24"/>
          <w:szCs w:val="24"/>
        </w:rPr>
        <w:t xml:space="preserve">De las constancias que obran en los expedientes electrónicos del SAIMEX se desprende que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no rindió sus </w:t>
      </w:r>
      <w:r w:rsidRPr="001A37DD">
        <w:rPr>
          <w:rFonts w:ascii="Palatino Linotype" w:eastAsia="Palatino Linotype" w:hAnsi="Palatino Linotype" w:cs="Palatino Linotype"/>
          <w:sz w:val="24"/>
          <w:szCs w:val="24"/>
        </w:rPr>
        <w:lastRenderedPageBreak/>
        <w:t xml:space="preserve">informes justificados, del mismo modo el ahora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xml:space="preserve"> omitió realizar manifestaciones, como se observa a continuación:</w:t>
      </w:r>
    </w:p>
    <w:p w14:paraId="177BCB7C" w14:textId="77777777" w:rsidR="00D456D7" w:rsidRPr="001A37DD" w:rsidRDefault="00266242">
      <w:pPr>
        <w:spacing w:before="240" w:after="0" w:line="360" w:lineRule="auto"/>
        <w:jc w:val="both"/>
        <w:rPr>
          <w:rFonts w:ascii="Palatino Linotype" w:eastAsia="Palatino Linotype" w:hAnsi="Palatino Linotype" w:cs="Palatino Linotype"/>
          <w:b/>
          <w:sz w:val="24"/>
          <w:szCs w:val="24"/>
        </w:rPr>
      </w:pPr>
      <w:r w:rsidRPr="001A37DD">
        <w:rPr>
          <w:noProof/>
        </w:rPr>
        <w:drawing>
          <wp:inline distT="0" distB="0" distL="0" distR="0" wp14:anchorId="5F7BBA7B" wp14:editId="28ADF174">
            <wp:extent cx="5424537" cy="1742823"/>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l="28683" t="25347" r="29055" b="50513"/>
                    <a:stretch>
                      <a:fillRect/>
                    </a:stretch>
                  </pic:blipFill>
                  <pic:spPr>
                    <a:xfrm>
                      <a:off x="0" y="0"/>
                      <a:ext cx="5424537" cy="1742823"/>
                    </a:xfrm>
                    <a:prstGeom prst="rect">
                      <a:avLst/>
                    </a:prstGeom>
                    <a:ln/>
                  </pic:spPr>
                </pic:pic>
              </a:graphicData>
            </a:graphic>
          </wp:inline>
        </w:drawing>
      </w:r>
    </w:p>
    <w:p w14:paraId="033A0341" w14:textId="77777777" w:rsidR="00D456D7" w:rsidRPr="001A37DD" w:rsidRDefault="00D456D7">
      <w:pPr>
        <w:spacing w:after="0" w:line="360" w:lineRule="auto"/>
        <w:jc w:val="both"/>
        <w:rPr>
          <w:rFonts w:ascii="Palatino Linotype" w:eastAsia="Palatino Linotype" w:hAnsi="Palatino Linotype" w:cs="Palatino Linotype"/>
          <w:b/>
          <w:sz w:val="24"/>
          <w:szCs w:val="24"/>
        </w:rPr>
      </w:pPr>
    </w:p>
    <w:p w14:paraId="639B98B9" w14:textId="77777777" w:rsidR="00D456D7" w:rsidRPr="001A37DD" w:rsidRDefault="00266242">
      <w:pPr>
        <w:pBdr>
          <w:top w:val="nil"/>
          <w:left w:val="nil"/>
          <w:bottom w:val="nil"/>
          <w:right w:val="nil"/>
          <w:between w:val="nil"/>
        </w:pBdr>
        <w:spacing w:after="240" w:line="360" w:lineRule="auto"/>
        <w:rPr>
          <w:rFonts w:ascii="Palatino Linotype" w:eastAsia="Palatino Linotype" w:hAnsi="Palatino Linotype" w:cs="Palatino Linotype"/>
          <w:color w:val="000000"/>
        </w:rPr>
      </w:pPr>
      <w:r w:rsidRPr="001A37DD">
        <w:rPr>
          <w:noProof/>
        </w:rPr>
        <w:drawing>
          <wp:inline distT="0" distB="0" distL="0" distR="0" wp14:anchorId="3414B0C7" wp14:editId="18CEA0A1">
            <wp:extent cx="5479232" cy="1752467"/>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28851" t="24743" r="29226" b="51417"/>
                    <a:stretch>
                      <a:fillRect/>
                    </a:stretch>
                  </pic:blipFill>
                  <pic:spPr>
                    <a:xfrm>
                      <a:off x="0" y="0"/>
                      <a:ext cx="5479232" cy="1752467"/>
                    </a:xfrm>
                    <a:prstGeom prst="rect">
                      <a:avLst/>
                    </a:prstGeom>
                    <a:ln/>
                  </pic:spPr>
                </pic:pic>
              </a:graphicData>
            </a:graphic>
          </wp:inline>
        </w:drawing>
      </w:r>
    </w:p>
    <w:p w14:paraId="633ECF51" w14:textId="77777777" w:rsidR="00D456D7" w:rsidRPr="001A37DD" w:rsidRDefault="002662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color w:val="000000"/>
          <w:sz w:val="24"/>
          <w:szCs w:val="24"/>
        </w:rPr>
        <w:t xml:space="preserve">7. DE LA ACUMULACIÓN. </w:t>
      </w:r>
      <w:r w:rsidRPr="001A37DD">
        <w:rPr>
          <w:rFonts w:ascii="Palatino Linotype" w:eastAsia="Palatino Linotype" w:hAnsi="Palatino Linotype" w:cs="Palatino Linotype"/>
          <w:color w:val="000000"/>
          <w:sz w:val="24"/>
          <w:szCs w:val="24"/>
        </w:rPr>
        <w:t xml:space="preserve">Posteriormente por acuerdo del Pleno del Instituto, en la Onceava Sesión Ordinaria, de fecha veinticuatro de marzo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1A37DD">
        <w:rPr>
          <w:rFonts w:ascii="Palatino Linotype" w:eastAsia="Palatino Linotype" w:hAnsi="Palatino Linotype" w:cs="Palatino Linotype"/>
          <w:b/>
          <w:color w:val="000000"/>
          <w:sz w:val="24"/>
          <w:szCs w:val="24"/>
        </w:rPr>
        <w:lastRenderedPageBreak/>
        <w:t>Comisionada Guadalupe Ramírez Peña</w:t>
      </w:r>
      <w:r w:rsidRPr="001A37DD">
        <w:rPr>
          <w:rFonts w:ascii="Palatino Linotype" w:eastAsia="Palatino Linotype" w:hAnsi="Palatino Linotype" w:cs="Palatino Linotype"/>
          <w:color w:val="000000"/>
          <w:sz w:val="24"/>
          <w:szCs w:val="24"/>
        </w:rPr>
        <w:t xml:space="preserve">; acumulación notificada a las partes, mediante acuerdo de fecha veintiséis de mayo de dos mil veintidós. </w:t>
      </w:r>
    </w:p>
    <w:p w14:paraId="7BA44CA9"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691DE15C"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A5B6AE7" w14:textId="77777777" w:rsidR="00D456D7" w:rsidRPr="001A37DD" w:rsidRDefault="00D456D7">
      <w:pPr>
        <w:spacing w:after="80" w:line="360" w:lineRule="auto"/>
        <w:jc w:val="both"/>
        <w:rPr>
          <w:rFonts w:ascii="Palatino Linotype" w:eastAsia="Palatino Linotype" w:hAnsi="Palatino Linotype" w:cs="Palatino Linotype"/>
          <w:sz w:val="24"/>
          <w:szCs w:val="24"/>
        </w:rPr>
      </w:pPr>
    </w:p>
    <w:p w14:paraId="6020E9A5" w14:textId="77777777" w:rsidR="00D456D7" w:rsidRPr="001A37DD" w:rsidRDefault="00266242">
      <w:pPr>
        <w:spacing w:before="80" w:line="276" w:lineRule="auto"/>
        <w:ind w:left="851" w:right="851"/>
        <w:jc w:val="center"/>
        <w:rPr>
          <w:rFonts w:ascii="Palatino Linotype" w:eastAsia="Palatino Linotype" w:hAnsi="Palatino Linotype" w:cs="Palatino Linotype"/>
          <w:b/>
          <w:i/>
        </w:rPr>
      </w:pPr>
      <w:r w:rsidRPr="001A37DD">
        <w:rPr>
          <w:rFonts w:ascii="Palatino Linotype" w:eastAsia="Palatino Linotype" w:hAnsi="Palatino Linotype" w:cs="Palatino Linotype"/>
          <w:b/>
          <w:i/>
        </w:rPr>
        <w:t>Ley de Transparencia y Acceso a la Información Pública del Estado de México y Municipios</w:t>
      </w:r>
    </w:p>
    <w:p w14:paraId="69B054F4" w14:textId="77777777" w:rsidR="00D456D7" w:rsidRPr="001A37DD" w:rsidRDefault="00266242">
      <w:pPr>
        <w:spacing w:before="240" w:line="276" w:lineRule="auto"/>
        <w:ind w:left="851" w:right="851"/>
        <w:jc w:val="both"/>
        <w:rPr>
          <w:rFonts w:ascii="Palatino Linotype" w:eastAsia="Palatino Linotype" w:hAnsi="Palatino Linotype" w:cs="Palatino Linotype"/>
          <w:b/>
          <w:i/>
        </w:rPr>
      </w:pPr>
      <w:r w:rsidRPr="001A37DD">
        <w:rPr>
          <w:rFonts w:ascii="Palatino Linotype" w:eastAsia="Palatino Linotype" w:hAnsi="Palatino Linotype" w:cs="Palatino Linotype"/>
          <w:i/>
        </w:rPr>
        <w:t xml:space="preserve">“Artículo 195. En la tramitación del recurso de revisión se aplicarán supletoriamente las disposiciones contenidas en el </w:t>
      </w:r>
      <w:r w:rsidRPr="001A37DD">
        <w:rPr>
          <w:rFonts w:ascii="Palatino Linotype" w:eastAsia="Palatino Linotype" w:hAnsi="Palatino Linotype" w:cs="Palatino Linotype"/>
          <w:b/>
          <w:i/>
          <w:u w:val="single"/>
        </w:rPr>
        <w:t>Código de Procedimientos Administrativos del Estado de México</w:t>
      </w:r>
      <w:r w:rsidRPr="001A37DD">
        <w:rPr>
          <w:rFonts w:ascii="Palatino Linotype" w:eastAsia="Palatino Linotype" w:hAnsi="Palatino Linotype" w:cs="Palatino Linotype"/>
          <w:i/>
        </w:rPr>
        <w:t xml:space="preserve">.” </w:t>
      </w:r>
      <w:r w:rsidRPr="001A37DD">
        <w:rPr>
          <w:rFonts w:ascii="Palatino Linotype" w:eastAsia="Palatino Linotype" w:hAnsi="Palatino Linotype" w:cs="Palatino Linotype"/>
          <w:b/>
          <w:i/>
        </w:rPr>
        <w:t>[Sic]</w:t>
      </w:r>
    </w:p>
    <w:p w14:paraId="2CB7F1B4" w14:textId="77777777" w:rsidR="00D456D7" w:rsidRPr="001A37DD" w:rsidRDefault="00266242">
      <w:pPr>
        <w:spacing w:before="240" w:line="276" w:lineRule="auto"/>
        <w:ind w:left="851" w:right="851"/>
        <w:jc w:val="center"/>
        <w:rPr>
          <w:rFonts w:ascii="Palatino Linotype" w:eastAsia="Palatino Linotype" w:hAnsi="Palatino Linotype" w:cs="Palatino Linotype"/>
          <w:b/>
          <w:i/>
        </w:rPr>
      </w:pPr>
      <w:r w:rsidRPr="001A37DD">
        <w:rPr>
          <w:rFonts w:ascii="Palatino Linotype" w:eastAsia="Palatino Linotype" w:hAnsi="Palatino Linotype" w:cs="Palatino Linotype"/>
          <w:b/>
          <w:i/>
        </w:rPr>
        <w:t>Código de Procedimientos Administrativos del Estado de México</w:t>
      </w:r>
    </w:p>
    <w:p w14:paraId="27C050CC" w14:textId="77777777" w:rsidR="00D456D7" w:rsidRPr="001A37DD" w:rsidRDefault="00266242">
      <w:pPr>
        <w:spacing w:before="160" w:after="0" w:line="360" w:lineRule="auto"/>
        <w:ind w:left="851" w:right="851"/>
        <w:jc w:val="both"/>
        <w:rPr>
          <w:rFonts w:ascii="Palatino Linotype" w:eastAsia="Palatino Linotype" w:hAnsi="Palatino Linotype" w:cs="Palatino Linotype"/>
          <w:b/>
          <w:i/>
        </w:rPr>
      </w:pPr>
      <w:r w:rsidRPr="001A37DD">
        <w:rPr>
          <w:rFonts w:ascii="Palatino Linotype" w:eastAsia="Palatino Linotype" w:hAnsi="Palatino Linotype" w:cs="Palatino Linotype"/>
          <w:i/>
        </w:rPr>
        <w:t xml:space="preserve">“Artículo 18.- </w:t>
      </w:r>
      <w:r w:rsidRPr="001A37DD">
        <w:rPr>
          <w:rFonts w:ascii="Palatino Linotype" w:eastAsia="Palatino Linotype" w:hAnsi="Palatino Linotype" w:cs="Palatino Linotype"/>
          <w:b/>
          <w:i/>
          <w:u w:val="single"/>
        </w:rPr>
        <w:t>La autoridad administrativa</w:t>
      </w:r>
      <w:r w:rsidRPr="001A37DD">
        <w:rPr>
          <w:rFonts w:ascii="Palatino Linotype" w:eastAsia="Palatino Linotype" w:hAnsi="Palatino Linotype" w:cs="Palatino Linotype"/>
          <w:i/>
        </w:rPr>
        <w:t xml:space="preserve"> o el Tribunal </w:t>
      </w:r>
      <w:r w:rsidRPr="001A37DD">
        <w:rPr>
          <w:rFonts w:ascii="Palatino Linotype" w:eastAsia="Palatino Linotype" w:hAnsi="Palatino Linotype" w:cs="Palatino Linotype"/>
          <w:b/>
          <w:i/>
          <w:u w:val="single"/>
        </w:rPr>
        <w:t>acordarán la acumulación</w:t>
      </w:r>
      <w:r w:rsidRPr="001A37DD">
        <w:rPr>
          <w:rFonts w:ascii="Palatino Linotype" w:eastAsia="Palatino Linotype" w:hAnsi="Palatino Linotype" w:cs="Palatino Linotype"/>
          <w:i/>
        </w:rPr>
        <w:t xml:space="preserve"> de los expedientes del procedimiento y proceso administrativo que ante ellos se sigan</w:t>
      </w:r>
      <w:r w:rsidRPr="001A37DD">
        <w:rPr>
          <w:rFonts w:ascii="Palatino Linotype" w:eastAsia="Palatino Linotype" w:hAnsi="Palatino Linotype" w:cs="Palatino Linotype"/>
          <w:b/>
          <w:i/>
          <w:u w:val="single"/>
        </w:rPr>
        <w:t>, de oficio</w:t>
      </w:r>
      <w:r w:rsidRPr="001A37DD">
        <w:rPr>
          <w:rFonts w:ascii="Palatino Linotype" w:eastAsia="Palatino Linotype" w:hAnsi="Palatino Linotype" w:cs="Palatino Linotype"/>
          <w:i/>
        </w:rPr>
        <w:t xml:space="preserve"> o a petición de parte, </w:t>
      </w:r>
      <w:r w:rsidRPr="001A37DD">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1A37DD">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1A37DD">
        <w:rPr>
          <w:rFonts w:ascii="Palatino Linotype" w:eastAsia="Palatino Linotype" w:hAnsi="Palatino Linotype" w:cs="Palatino Linotype"/>
          <w:b/>
          <w:i/>
        </w:rPr>
        <w:t>[Sic]</w:t>
      </w:r>
    </w:p>
    <w:p w14:paraId="17E863C0" w14:textId="77777777" w:rsidR="00D456D7" w:rsidRPr="001A37DD" w:rsidRDefault="00D456D7">
      <w:pPr>
        <w:spacing w:after="0" w:line="360" w:lineRule="auto"/>
        <w:ind w:left="851" w:right="851"/>
        <w:jc w:val="both"/>
        <w:rPr>
          <w:rFonts w:ascii="Palatino Linotype" w:eastAsia="Palatino Linotype" w:hAnsi="Palatino Linotype" w:cs="Palatino Linotype"/>
          <w:b/>
          <w:i/>
        </w:rPr>
      </w:pPr>
    </w:p>
    <w:p w14:paraId="494774B9"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lastRenderedPageBreak/>
        <w:t xml:space="preserve">8. CIERRE DE INSTRUCCIÓN. </w:t>
      </w:r>
      <w:r w:rsidRPr="001A37DD">
        <w:rPr>
          <w:rFonts w:ascii="Palatino Linotype" w:eastAsia="Palatino Linotype" w:hAnsi="Palatino Linotype" w:cs="Palatino Linotype"/>
          <w:sz w:val="24"/>
          <w:szCs w:val="24"/>
        </w:rPr>
        <w:t xml:space="preserve">En fecha </w:t>
      </w:r>
      <w:r w:rsidRPr="001A37DD">
        <w:rPr>
          <w:rFonts w:ascii="Palatino Linotype" w:eastAsia="Palatino Linotype" w:hAnsi="Palatino Linotype" w:cs="Palatino Linotype"/>
          <w:b/>
          <w:sz w:val="24"/>
          <w:szCs w:val="24"/>
        </w:rPr>
        <w:t>veintiséis de mayo de dos mil veintidós</w:t>
      </w:r>
      <w:r w:rsidRPr="001A37DD">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los medios de impugnación se acordaron los cierres de instrucción y se procede a formular la resolución que en derecho corresponda.</w:t>
      </w:r>
    </w:p>
    <w:p w14:paraId="5555AAFB" w14:textId="77777777" w:rsidR="00D456D7" w:rsidRPr="001A37DD" w:rsidRDefault="00D456D7">
      <w:pPr>
        <w:spacing w:after="240" w:line="360" w:lineRule="auto"/>
        <w:jc w:val="both"/>
        <w:rPr>
          <w:rFonts w:ascii="Palatino Linotype" w:eastAsia="Palatino Linotype" w:hAnsi="Palatino Linotype" w:cs="Palatino Linotype"/>
          <w:b/>
          <w:sz w:val="24"/>
          <w:szCs w:val="24"/>
        </w:rPr>
      </w:pPr>
    </w:p>
    <w:p w14:paraId="528D4DDA" w14:textId="77777777" w:rsidR="00D456D7" w:rsidRPr="001A37DD" w:rsidRDefault="00266242">
      <w:pPr>
        <w:spacing w:before="240" w:after="240" w:line="360" w:lineRule="auto"/>
        <w:jc w:val="both"/>
        <w:rPr>
          <w:rFonts w:ascii="Palatino Linotype" w:eastAsia="Palatino Linotype" w:hAnsi="Palatino Linotype" w:cs="Palatino Linotype"/>
          <w:color w:val="202124"/>
          <w:sz w:val="24"/>
          <w:szCs w:val="24"/>
        </w:rPr>
      </w:pPr>
      <w:r w:rsidRPr="001A37DD">
        <w:rPr>
          <w:rFonts w:ascii="Palatino Linotype" w:eastAsia="Palatino Linotype" w:hAnsi="Palatino Linotype" w:cs="Palatino Linotype"/>
          <w:b/>
          <w:sz w:val="24"/>
          <w:szCs w:val="24"/>
        </w:rPr>
        <w:t>9. DE LA AMPLIACIÓN DE PLAZO.</w:t>
      </w:r>
      <w:r w:rsidRPr="001A37DD">
        <w:rPr>
          <w:rFonts w:ascii="Palatino Linotype" w:eastAsia="Palatino Linotype" w:hAnsi="Palatino Linotype" w:cs="Palatino Linotype"/>
          <w:color w:val="202124"/>
          <w:sz w:val="24"/>
          <w:szCs w:val="24"/>
        </w:rPr>
        <w:t xml:space="preserve"> En fecha </w:t>
      </w:r>
      <w:r w:rsidRPr="001A37DD">
        <w:rPr>
          <w:rFonts w:ascii="Palatino Linotype" w:eastAsia="Palatino Linotype" w:hAnsi="Palatino Linotype" w:cs="Palatino Linotype"/>
          <w:color w:val="000000"/>
          <w:sz w:val="24"/>
          <w:szCs w:val="24"/>
        </w:rPr>
        <w:t xml:space="preserve">siete de junio </w:t>
      </w:r>
      <w:r w:rsidRPr="001A37DD">
        <w:rPr>
          <w:rFonts w:ascii="Palatino Linotype" w:eastAsia="Palatino Linotype" w:hAnsi="Palatino Linotype" w:cs="Palatino Linotype"/>
          <w:color w:val="202124"/>
          <w:sz w:val="24"/>
          <w:szCs w:val="24"/>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11F088E7"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53C0BE30" w14:textId="77777777" w:rsidR="00D456D7" w:rsidRPr="001A37DD" w:rsidRDefault="00D456D7">
      <w:pPr>
        <w:spacing w:before="240" w:after="240" w:line="360" w:lineRule="auto"/>
        <w:jc w:val="both"/>
        <w:rPr>
          <w:rFonts w:ascii="Palatino Linotype" w:eastAsia="Palatino Linotype" w:hAnsi="Palatino Linotype" w:cs="Palatino Linotype"/>
          <w:sz w:val="24"/>
          <w:szCs w:val="24"/>
        </w:rPr>
      </w:pPr>
    </w:p>
    <w:p w14:paraId="244D2117" w14:textId="77777777" w:rsidR="00D456D7" w:rsidRPr="001A37DD" w:rsidRDefault="00D456D7">
      <w:pPr>
        <w:spacing w:before="240" w:after="240" w:line="360" w:lineRule="auto"/>
        <w:jc w:val="both"/>
        <w:rPr>
          <w:rFonts w:ascii="Palatino Linotype" w:eastAsia="Palatino Linotype" w:hAnsi="Palatino Linotype" w:cs="Palatino Linotype"/>
          <w:color w:val="202124"/>
          <w:sz w:val="24"/>
          <w:szCs w:val="24"/>
        </w:rPr>
      </w:pPr>
    </w:p>
    <w:p w14:paraId="3DFB272D" w14:textId="77777777" w:rsidR="00D456D7" w:rsidRPr="001A37DD" w:rsidRDefault="00266242">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sidRPr="001A37DD">
        <w:rPr>
          <w:rFonts w:ascii="Palatino Linotype" w:eastAsia="Palatino Linotype" w:hAnsi="Palatino Linotype" w:cs="Palatino Linotype"/>
          <w:b/>
          <w:color w:val="000000"/>
          <w:sz w:val="24"/>
          <w:szCs w:val="24"/>
        </w:rPr>
        <w:lastRenderedPageBreak/>
        <w:t>C O N S I D E R A N D O S:</w:t>
      </w:r>
    </w:p>
    <w:p w14:paraId="671ACF8C"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PRIMERO. COMPETENCIA.</w:t>
      </w:r>
      <w:r w:rsidRPr="001A37D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la parte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A9924C6"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SEGUNDO. OPORTUNIDAD Y PROCEDIBILIDAD DEL RECURSO DE REVISIÓN</w:t>
      </w:r>
      <w:r w:rsidRPr="001A37DD">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0247D86"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del Estado de México y Municipios, toda vez que el </w:t>
      </w:r>
      <w:r w:rsidRPr="001A37DD">
        <w:rPr>
          <w:rFonts w:ascii="Palatino Linotype" w:eastAsia="Palatino Linotype" w:hAnsi="Palatino Linotype" w:cs="Palatino Linotype"/>
          <w:b/>
          <w:sz w:val="24"/>
          <w:szCs w:val="24"/>
        </w:rPr>
        <w:t xml:space="preserve">SUJETO OBLIGADO </w:t>
      </w:r>
      <w:r w:rsidRPr="001A37DD">
        <w:rPr>
          <w:rFonts w:ascii="Palatino Linotype" w:eastAsia="Palatino Linotype" w:hAnsi="Palatino Linotype" w:cs="Palatino Linotype"/>
          <w:sz w:val="24"/>
          <w:szCs w:val="24"/>
        </w:rPr>
        <w:lastRenderedPageBreak/>
        <w:t xml:space="preserve">remitió las respuesta a las solicitudes de información el día </w:t>
      </w:r>
      <w:r w:rsidRPr="001A37DD">
        <w:rPr>
          <w:rFonts w:ascii="Palatino Linotype" w:eastAsia="Palatino Linotype" w:hAnsi="Palatino Linotype" w:cs="Palatino Linotype"/>
          <w:b/>
          <w:sz w:val="24"/>
          <w:szCs w:val="24"/>
        </w:rPr>
        <w:t xml:space="preserve">veinticinco de febrero de dos mil veintidós, </w:t>
      </w:r>
      <w:r w:rsidRPr="001A37DD">
        <w:rPr>
          <w:rFonts w:ascii="Palatino Linotype" w:eastAsia="Palatino Linotype" w:hAnsi="Palatino Linotype" w:cs="Palatino Linotype"/>
          <w:sz w:val="24"/>
          <w:szCs w:val="24"/>
        </w:rPr>
        <w:t xml:space="preserve">mientras que los recursos de revisión interpuestos por la parte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xml:space="preserve">, se tuvieron por presentados el día </w:t>
      </w:r>
      <w:r w:rsidRPr="001A37DD">
        <w:rPr>
          <w:rFonts w:ascii="Palatino Linotype" w:eastAsia="Palatino Linotype" w:hAnsi="Palatino Linotype" w:cs="Palatino Linotype"/>
          <w:b/>
          <w:sz w:val="24"/>
          <w:szCs w:val="24"/>
        </w:rPr>
        <w:t>ocho de marzo de dos mil veintidós</w:t>
      </w:r>
      <w:r w:rsidRPr="001A37DD">
        <w:rPr>
          <w:rFonts w:ascii="Palatino Linotype" w:eastAsia="Palatino Linotype" w:hAnsi="Palatino Linotype" w:cs="Palatino Linotype"/>
          <w:sz w:val="24"/>
          <w:szCs w:val="24"/>
        </w:rPr>
        <w:t>, esto es, al sexto día hábil en que tuvo conocimiento de las respuestas impugnadas.</w:t>
      </w:r>
    </w:p>
    <w:p w14:paraId="02F03D00"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bookmarkStart w:id="1" w:name="_heading=h.3znysh7" w:colFirst="0" w:colLast="0"/>
      <w:bookmarkEnd w:id="1"/>
      <w:r w:rsidRPr="001A37DD">
        <w:rPr>
          <w:rFonts w:ascii="Palatino Linotype" w:eastAsia="Palatino Linotype" w:hAnsi="Palatino Linotype" w:cs="Palatino Linotype"/>
          <w:sz w:val="24"/>
          <w:szCs w:val="24"/>
        </w:rPr>
        <w:t xml:space="preserve">En este sentido, al considerar las fechas en que se formularon las solicitudes y las fechas en que respondieron a éstas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así como las fechas en que se interpusieron los recursos de revisión, se concluye que los presentes recursos de revisión se encuentran dentro de los márgenes temporales previstos las disposiciones legales referidas.</w:t>
      </w:r>
    </w:p>
    <w:p w14:paraId="5560C8C5"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no se identificó de manera plena,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D030801" w14:textId="77777777" w:rsidR="00D456D7" w:rsidRPr="001A37DD" w:rsidRDefault="00266242">
      <w:pPr>
        <w:spacing w:before="240" w:after="0" w:line="276" w:lineRule="auto"/>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"Las solicitudes anónimas, con </w:t>
      </w:r>
      <w:r w:rsidRPr="001A37DD">
        <w:rPr>
          <w:rFonts w:ascii="Palatino Linotype" w:eastAsia="Palatino Linotype" w:hAnsi="Palatino Linotype" w:cs="Palatino Linotype"/>
          <w:b/>
          <w:i/>
        </w:rPr>
        <w:t>nombre incompleto o seudónimo</w:t>
      </w:r>
      <w:r w:rsidRPr="001A37DD">
        <w:rPr>
          <w:rFonts w:ascii="Palatino Linotype" w:eastAsia="Palatino Linotype" w:hAnsi="Palatino Linotype" w:cs="Palatino Linotype"/>
          <w:i/>
        </w:rPr>
        <w:t xml:space="preserve"> </w:t>
      </w:r>
      <w:r w:rsidRPr="001A37DD">
        <w:rPr>
          <w:rFonts w:ascii="Palatino Linotype" w:eastAsia="Palatino Linotype" w:hAnsi="Palatino Linotype" w:cs="Palatino Linotype"/>
          <w:b/>
          <w:i/>
        </w:rPr>
        <w:t>serán procedentes para su trámite por parte del sujeto obligado ante quien se presente</w:t>
      </w:r>
      <w:r w:rsidRPr="001A37DD">
        <w:rPr>
          <w:rFonts w:ascii="Palatino Linotype" w:eastAsia="Palatino Linotype" w:hAnsi="Palatino Linotype" w:cs="Palatino Linotype"/>
          <w:i/>
        </w:rPr>
        <w:t>. No podrá requerirse información adicional con motivo del nombre proporcionado por el solicitante."</w:t>
      </w:r>
    </w:p>
    <w:p w14:paraId="7857086B" w14:textId="77777777" w:rsidR="00D456D7" w:rsidRPr="001A37DD" w:rsidRDefault="00D456D7">
      <w:pPr>
        <w:spacing w:after="0" w:line="360" w:lineRule="auto"/>
        <w:jc w:val="both"/>
        <w:rPr>
          <w:rFonts w:ascii="Palatino Linotype" w:eastAsia="Palatino Linotype" w:hAnsi="Palatino Linotype" w:cs="Palatino Linotype"/>
        </w:rPr>
      </w:pPr>
    </w:p>
    <w:p w14:paraId="3DEAED07"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893FEA1" w14:textId="77777777" w:rsidR="00D456D7" w:rsidRPr="001A37DD" w:rsidRDefault="00266242">
      <w:pPr>
        <w:spacing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Finalmente, se advierte que resulta procedente la interposición del recurso, según lo manifestado por el recurrente en sus motivos de inconformidad, de acuerdo al artículo 179, fracción VI del ordenamiento legal citado, que a la letra dice: </w:t>
      </w:r>
    </w:p>
    <w:p w14:paraId="609C6591"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r w:rsidRPr="001A37DD">
        <w:rPr>
          <w:rFonts w:ascii="Palatino Linotype" w:eastAsia="Palatino Linotype" w:hAnsi="Palatino Linotype" w:cs="Palatino Linotype"/>
          <w:b/>
          <w:i/>
        </w:rPr>
        <w:t>Artículo 179.</w:t>
      </w:r>
      <w:r w:rsidRPr="001A37D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AF147E9" w14:textId="77777777" w:rsidR="00D456D7" w:rsidRPr="001A37DD" w:rsidRDefault="00266242">
      <w:pPr>
        <w:spacing w:before="120" w:after="120"/>
        <w:ind w:left="993" w:right="902"/>
        <w:jc w:val="both"/>
        <w:rPr>
          <w:rFonts w:ascii="Palatino Linotype" w:eastAsia="Palatino Linotype" w:hAnsi="Palatino Linotype" w:cs="Palatino Linotype"/>
          <w:b/>
          <w:i/>
        </w:rPr>
      </w:pPr>
      <w:r w:rsidRPr="001A37DD">
        <w:rPr>
          <w:rFonts w:ascii="Palatino Linotype" w:eastAsia="Palatino Linotype" w:hAnsi="Palatino Linotype" w:cs="Palatino Linotype"/>
          <w:b/>
          <w:i/>
        </w:rPr>
        <w:t>...</w:t>
      </w:r>
    </w:p>
    <w:p w14:paraId="4560A67D" w14:textId="77777777" w:rsidR="00D456D7" w:rsidRPr="001A37DD" w:rsidRDefault="00266242">
      <w:pPr>
        <w:numPr>
          <w:ilvl w:val="0"/>
          <w:numId w:val="4"/>
        </w:numPr>
        <w:pBdr>
          <w:top w:val="nil"/>
          <w:left w:val="nil"/>
          <w:bottom w:val="nil"/>
          <w:right w:val="nil"/>
          <w:between w:val="nil"/>
        </w:pBdr>
        <w:spacing w:before="120" w:after="0" w:line="240" w:lineRule="auto"/>
        <w:ind w:right="902" w:hanging="72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b/>
          <w:i/>
          <w:color w:val="000000"/>
        </w:rPr>
        <w:t>La entrega de información que no corresponda con lo solicitado;</w:t>
      </w:r>
      <w:r w:rsidRPr="001A37DD">
        <w:rPr>
          <w:rFonts w:ascii="Palatino Linotype" w:eastAsia="Palatino Linotype" w:hAnsi="Palatino Linotype" w:cs="Palatino Linotype"/>
          <w:i/>
          <w:color w:val="000000"/>
        </w:rPr>
        <w:t>”</w:t>
      </w:r>
    </w:p>
    <w:p w14:paraId="27DFD22B" w14:textId="77777777" w:rsidR="00D456D7" w:rsidRPr="001A37DD" w:rsidRDefault="00D456D7">
      <w:pPr>
        <w:pBdr>
          <w:top w:val="nil"/>
          <w:left w:val="nil"/>
          <w:bottom w:val="nil"/>
          <w:right w:val="nil"/>
          <w:between w:val="nil"/>
        </w:pBdr>
        <w:spacing w:after="120"/>
        <w:ind w:left="1713" w:right="902"/>
        <w:jc w:val="both"/>
        <w:rPr>
          <w:rFonts w:ascii="Palatino Linotype" w:eastAsia="Palatino Linotype" w:hAnsi="Palatino Linotype" w:cs="Palatino Linotype"/>
          <w:i/>
          <w:color w:val="000000"/>
        </w:rPr>
      </w:pPr>
    </w:p>
    <w:p w14:paraId="508E7D68" w14:textId="77777777" w:rsidR="00D456D7" w:rsidRPr="001A37DD" w:rsidRDefault="00266242">
      <w:pPr>
        <w:spacing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TERCERO. MATERIA DE LA REVISIÓN. </w:t>
      </w:r>
      <w:r w:rsidRPr="001A37DD">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son adecuadas y suficientes para satisfacer el derecho de acceso a la información pública de la parte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o en su defecto, en caso de ser procedente, ordenar la entrega de información oportuna.</w:t>
      </w:r>
    </w:p>
    <w:p w14:paraId="056DEB0E" w14:textId="77777777" w:rsidR="00D456D7" w:rsidRPr="001A37DD" w:rsidRDefault="00266242">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sidRPr="001A37DD">
        <w:rPr>
          <w:rFonts w:ascii="Palatino Linotype" w:eastAsia="Palatino Linotype" w:hAnsi="Palatino Linotype" w:cs="Palatino Linotype"/>
          <w:b/>
          <w:color w:val="000000"/>
          <w:sz w:val="24"/>
          <w:szCs w:val="24"/>
        </w:rPr>
        <w:lastRenderedPageBreak/>
        <w:t xml:space="preserve">CUARTO. ESTUDIO Y RESOLUCIÓN DEL ASUNTO. </w:t>
      </w:r>
      <w:r w:rsidRPr="001A37DD">
        <w:rPr>
          <w:rFonts w:ascii="Palatino Linotype" w:eastAsia="Palatino Linotype" w:hAnsi="Palatino Linotype" w:cs="Palatino Linotype"/>
          <w:color w:val="000000"/>
          <w:sz w:val="24"/>
          <w:szCs w:val="24"/>
        </w:rPr>
        <w:t>E</w:t>
      </w:r>
      <w:r w:rsidRPr="001A37DD">
        <w:rPr>
          <w:rFonts w:ascii="Palatino Linotype" w:eastAsia="Palatino Linotype" w:hAnsi="Palatino Linotype" w:cs="Palatino Linotype"/>
          <w:sz w:val="24"/>
          <w:szCs w:val="24"/>
        </w:rPr>
        <w:t>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4DF3D9E" w14:textId="77777777" w:rsidR="00D456D7" w:rsidRPr="001A37DD" w:rsidRDefault="00266242">
      <w:pPr>
        <w:ind w:left="851" w:right="900"/>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 “</w:t>
      </w:r>
      <w:r w:rsidRPr="001A37DD">
        <w:rPr>
          <w:rFonts w:ascii="Palatino Linotype" w:eastAsia="Palatino Linotype" w:hAnsi="Palatino Linotype" w:cs="Palatino Linotype"/>
          <w:b/>
          <w:i/>
        </w:rPr>
        <w:t>Artículo 4.</w:t>
      </w:r>
      <w:r w:rsidRPr="001A37D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34BC5D1" w14:textId="77777777" w:rsidR="00D456D7" w:rsidRPr="001A37DD" w:rsidRDefault="00266242">
      <w:pPr>
        <w:ind w:left="851" w:right="900"/>
        <w:jc w:val="both"/>
        <w:rPr>
          <w:rFonts w:ascii="Palatino Linotype" w:eastAsia="Palatino Linotype" w:hAnsi="Palatino Linotype" w:cs="Palatino Linotype"/>
        </w:rPr>
      </w:pPr>
      <w:r w:rsidRPr="001A37D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A37D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CF0C095" w14:textId="77777777" w:rsidR="00D456D7" w:rsidRPr="001A37DD" w:rsidRDefault="00266242">
      <w:pPr>
        <w:spacing w:before="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B191647" w14:textId="77777777" w:rsidR="00D456D7" w:rsidRPr="001A37DD" w:rsidRDefault="00266242">
      <w:pPr>
        <w:spacing w:before="240" w:after="24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b/>
          <w:i/>
        </w:rPr>
        <w:lastRenderedPageBreak/>
        <w:t>“Artículo 12</w:t>
      </w:r>
      <w:r w:rsidRPr="001A37D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C788F44" w14:textId="77777777" w:rsidR="00D456D7" w:rsidRPr="001A37DD" w:rsidRDefault="00266242">
      <w:pPr>
        <w:spacing w:before="240" w:after="24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81CE5B6"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1A37DD">
        <w:rPr>
          <w:rFonts w:ascii="Palatino Linotype" w:eastAsia="Palatino Linotype" w:hAnsi="Palatino Linotype" w:cs="Palatino Linotype"/>
          <w:b/>
          <w:sz w:val="24"/>
          <w:szCs w:val="24"/>
        </w:rPr>
        <w:t xml:space="preserve"> </w:t>
      </w:r>
      <w:r w:rsidRPr="001A37DD">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1A37DD">
        <w:rPr>
          <w:rFonts w:ascii="Palatino Linotype" w:eastAsia="Palatino Linotype" w:hAnsi="Palatino Linotype" w:cs="Palatino Linotype"/>
          <w:i/>
          <w:sz w:val="24"/>
          <w:szCs w:val="24"/>
        </w:rPr>
        <w:t>ad hoc</w:t>
      </w:r>
      <w:r w:rsidRPr="001A37DD">
        <w:rPr>
          <w:rFonts w:ascii="Palatino Linotype" w:eastAsia="Palatino Linotype" w:hAnsi="Palatino Linotype" w:cs="Palatino Linotype"/>
          <w:sz w:val="24"/>
          <w:szCs w:val="24"/>
        </w:rPr>
        <w:t>, para satisfacer el derecho de acceso a la información pública.</w:t>
      </w:r>
    </w:p>
    <w:p w14:paraId="07A5784C"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Aunado a ello el artículo 24 de la Ley de la materia</w:t>
      </w:r>
      <w:r w:rsidRPr="001A37DD">
        <w:rPr>
          <w:rFonts w:ascii="Palatino Linotype" w:eastAsia="Palatino Linotype" w:hAnsi="Palatino Linotype" w:cs="Palatino Linotype"/>
          <w:sz w:val="24"/>
          <w:szCs w:val="24"/>
          <w:vertAlign w:val="superscript"/>
        </w:rPr>
        <w:footnoteReference w:id="1"/>
      </w:r>
      <w:r w:rsidRPr="001A37DD">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04B4C7"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1A37DD">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1A37DD">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14:paraId="399826D6" w14:textId="77777777" w:rsidR="00D456D7" w:rsidRPr="001A37DD" w:rsidRDefault="00266242">
      <w:pPr>
        <w:ind w:left="851" w:right="899"/>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r w:rsidRPr="001A37DD">
        <w:rPr>
          <w:rFonts w:ascii="Palatino Linotype" w:eastAsia="Palatino Linotype" w:hAnsi="Palatino Linotype" w:cs="Palatino Linotype"/>
          <w:b/>
          <w:i/>
        </w:rPr>
        <w:t xml:space="preserve">Artículo 3. </w:t>
      </w:r>
      <w:r w:rsidRPr="001A37DD">
        <w:rPr>
          <w:rFonts w:ascii="Palatino Linotype" w:eastAsia="Palatino Linotype" w:hAnsi="Palatino Linotype" w:cs="Palatino Linotype"/>
          <w:i/>
        </w:rPr>
        <w:t>Para los efectos de la presente Ley se entenderá por:</w:t>
      </w:r>
    </w:p>
    <w:p w14:paraId="1D16B2FD" w14:textId="77777777" w:rsidR="00D456D7" w:rsidRPr="001A37DD" w:rsidRDefault="00266242">
      <w:pPr>
        <w:ind w:left="1134" w:right="899"/>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0ADD662F" w14:textId="77777777" w:rsidR="00D456D7" w:rsidRPr="001A37DD" w:rsidRDefault="00266242">
      <w:pPr>
        <w:spacing w:after="0" w:line="360" w:lineRule="auto"/>
        <w:ind w:left="1134" w:right="899"/>
        <w:jc w:val="both"/>
        <w:rPr>
          <w:rFonts w:ascii="Palatino Linotype" w:eastAsia="Palatino Linotype" w:hAnsi="Palatino Linotype" w:cs="Palatino Linotype"/>
          <w:i/>
        </w:rPr>
      </w:pPr>
      <w:r w:rsidRPr="001A37DD">
        <w:rPr>
          <w:rFonts w:ascii="Palatino Linotype" w:eastAsia="Palatino Linotype" w:hAnsi="Palatino Linotype" w:cs="Palatino Linotype"/>
          <w:b/>
          <w:i/>
        </w:rPr>
        <w:t>XI. Documento:</w:t>
      </w:r>
      <w:r w:rsidRPr="001A37DD">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A37DD">
        <w:rPr>
          <w:rFonts w:ascii="Palatino Linotype" w:eastAsia="Palatino Linotype" w:hAnsi="Palatino Linotype" w:cs="Palatino Linotype"/>
          <w:b/>
          <w:i/>
        </w:rPr>
        <w:t>…</w:t>
      </w:r>
      <w:r w:rsidRPr="001A37DD">
        <w:rPr>
          <w:rFonts w:ascii="Palatino Linotype" w:eastAsia="Palatino Linotype" w:hAnsi="Palatino Linotype" w:cs="Palatino Linotype"/>
          <w:i/>
        </w:rPr>
        <w:t>”</w:t>
      </w:r>
    </w:p>
    <w:p w14:paraId="6AA5DD7B" w14:textId="77777777" w:rsidR="00D456D7" w:rsidRPr="001A37DD" w:rsidRDefault="00D456D7">
      <w:pPr>
        <w:spacing w:after="0" w:line="360" w:lineRule="auto"/>
        <w:jc w:val="both"/>
        <w:rPr>
          <w:rFonts w:ascii="Palatino Linotype" w:eastAsia="Palatino Linotype" w:hAnsi="Palatino Linotype" w:cs="Palatino Linotype"/>
        </w:rPr>
      </w:pPr>
    </w:p>
    <w:p w14:paraId="782EB1AA"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1A37DD">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3262BBDF" w14:textId="77777777" w:rsidR="00D456D7" w:rsidRPr="001A37DD" w:rsidRDefault="00D456D7">
      <w:pPr>
        <w:spacing w:after="0" w:line="360" w:lineRule="auto"/>
        <w:jc w:val="both"/>
        <w:rPr>
          <w:rFonts w:ascii="Palatino Linotype" w:eastAsia="Palatino Linotype" w:hAnsi="Palatino Linotype" w:cs="Palatino Linotype"/>
        </w:rPr>
      </w:pPr>
    </w:p>
    <w:p w14:paraId="10CE3042" w14:textId="77777777" w:rsidR="00D456D7" w:rsidRPr="001A37DD" w:rsidRDefault="00266242">
      <w:pPr>
        <w:spacing w:after="0" w:line="360" w:lineRule="auto"/>
        <w:ind w:left="851" w:right="902"/>
        <w:jc w:val="both"/>
        <w:rPr>
          <w:rFonts w:ascii="Palatino Linotype" w:eastAsia="Palatino Linotype" w:hAnsi="Palatino Linotype" w:cs="Palatino Linotype"/>
          <w:b/>
          <w:i/>
        </w:rPr>
      </w:pPr>
      <w:r w:rsidRPr="001A37DD">
        <w:rPr>
          <w:rFonts w:ascii="Palatino Linotype" w:eastAsia="Palatino Linotype" w:hAnsi="Palatino Linotype" w:cs="Palatino Linotype"/>
          <w:b/>
        </w:rPr>
        <w:t>“</w:t>
      </w:r>
      <w:r w:rsidRPr="001A37DD">
        <w:rPr>
          <w:rFonts w:ascii="Palatino Linotype" w:eastAsia="Palatino Linotype" w:hAnsi="Palatino Linotype" w:cs="Palatino Linotype"/>
          <w:b/>
          <w:i/>
        </w:rPr>
        <w:t>CRITERIO 0002-11</w:t>
      </w:r>
    </w:p>
    <w:p w14:paraId="511E0A13" w14:textId="77777777" w:rsidR="00D456D7" w:rsidRPr="001A37DD" w:rsidRDefault="00266242">
      <w:pPr>
        <w:spacing w:after="0" w:line="360" w:lineRule="auto"/>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A37D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755A4A" w14:textId="77777777" w:rsidR="00D456D7" w:rsidRPr="001A37DD" w:rsidRDefault="00266242">
      <w:pPr>
        <w:spacing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En consecuencia el acceso a la información se refiere a que se cumplan cualquiera de los siguientes tres supuestos:</w:t>
      </w:r>
    </w:p>
    <w:p w14:paraId="19158521" w14:textId="77777777" w:rsidR="00D456D7" w:rsidRPr="001A37DD" w:rsidRDefault="00266242">
      <w:pPr>
        <w:spacing w:before="120" w:after="120"/>
        <w:ind w:left="1134" w:right="902"/>
        <w:jc w:val="both"/>
        <w:rPr>
          <w:rFonts w:ascii="Palatino Linotype" w:eastAsia="Palatino Linotype" w:hAnsi="Palatino Linotype" w:cs="Palatino Linotype"/>
          <w:b/>
          <w:i/>
        </w:rPr>
      </w:pPr>
      <w:r w:rsidRPr="001A37DD">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69A0F7F6" w14:textId="77777777" w:rsidR="00D456D7" w:rsidRPr="001A37DD" w:rsidRDefault="00266242">
      <w:pPr>
        <w:spacing w:before="120" w:after="120"/>
        <w:ind w:left="1134"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F558250" w14:textId="77777777" w:rsidR="00D456D7" w:rsidRPr="001A37DD" w:rsidRDefault="00266242">
      <w:pPr>
        <w:spacing w:before="120" w:after="0" w:line="360" w:lineRule="auto"/>
        <w:ind w:left="1134"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6E75311E"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20EA47FB" w14:textId="77777777" w:rsidR="00D456D7" w:rsidRPr="001A37DD" w:rsidRDefault="00266242">
      <w:pPr>
        <w:spacing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lastRenderedPageBreak/>
        <w:t>Bajo ese contexto, el Pleno de este Instituto considera necesario mencionar que, por cuestiones de técnica jurídica, así como para determinar si las respuestas emitidas por</w:t>
      </w:r>
      <w:r w:rsidRPr="001A37DD">
        <w:rPr>
          <w:rFonts w:ascii="Palatino Linotype" w:eastAsia="Palatino Linotype" w:hAnsi="Palatino Linotype" w:cs="Palatino Linotype"/>
          <w:b/>
          <w:color w:val="000000"/>
          <w:sz w:val="24"/>
          <w:szCs w:val="24"/>
        </w:rPr>
        <w:t xml:space="preserve"> EL SUJETO OBLIGADO</w:t>
      </w:r>
      <w:r w:rsidRPr="001A37DD">
        <w:rPr>
          <w:rFonts w:ascii="Palatino Linotype" w:eastAsia="Palatino Linotype" w:hAnsi="Palatino Linotype" w:cs="Palatino Linotype"/>
          <w:color w:val="000000"/>
          <w:sz w:val="24"/>
          <w:szCs w:val="24"/>
        </w:rPr>
        <w:t xml:space="preserve"> atendieron de manera puntual a todos y cada uno de los requerimientos formulados por el particular:</w:t>
      </w:r>
    </w:p>
    <w:tbl>
      <w:tblPr>
        <w:tblStyle w:val="a4"/>
        <w:tblW w:w="8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020"/>
        <w:gridCol w:w="2179"/>
        <w:gridCol w:w="2179"/>
      </w:tblGrid>
      <w:tr w:rsidR="00D456D7" w:rsidRPr="001A37DD" w14:paraId="2BDB2139" w14:textId="77777777">
        <w:tc>
          <w:tcPr>
            <w:tcW w:w="562" w:type="dxa"/>
            <w:shd w:val="clear" w:color="auto" w:fill="BFBFBF"/>
          </w:tcPr>
          <w:p w14:paraId="56D83A3B"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6"/>
                <w:szCs w:val="16"/>
              </w:rPr>
            </w:pPr>
            <w:r w:rsidRPr="001A37DD">
              <w:rPr>
                <w:rFonts w:ascii="Palatino Linotype" w:eastAsia="Palatino Linotype" w:hAnsi="Palatino Linotype" w:cs="Palatino Linotype"/>
                <w:b/>
                <w:i/>
                <w:color w:val="000000"/>
                <w:sz w:val="14"/>
                <w:szCs w:val="14"/>
              </w:rPr>
              <w:t xml:space="preserve">No. </w:t>
            </w:r>
          </w:p>
        </w:tc>
        <w:tc>
          <w:tcPr>
            <w:tcW w:w="4020" w:type="dxa"/>
            <w:shd w:val="clear" w:color="auto" w:fill="BFBFBF"/>
          </w:tcPr>
          <w:p w14:paraId="403EBF4D"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Información requerida.</w:t>
            </w:r>
          </w:p>
        </w:tc>
        <w:tc>
          <w:tcPr>
            <w:tcW w:w="2179" w:type="dxa"/>
            <w:shd w:val="clear" w:color="auto" w:fill="BFBFBF"/>
          </w:tcPr>
          <w:p w14:paraId="423DCCF5"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Respuesta</w:t>
            </w:r>
          </w:p>
        </w:tc>
        <w:tc>
          <w:tcPr>
            <w:tcW w:w="2179" w:type="dxa"/>
            <w:shd w:val="clear" w:color="auto" w:fill="BFBFBF"/>
          </w:tcPr>
          <w:p w14:paraId="57ECA0A1"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Motivos de inconformidad</w:t>
            </w:r>
          </w:p>
        </w:tc>
      </w:tr>
      <w:tr w:rsidR="00D456D7" w:rsidRPr="001A37DD" w14:paraId="27AB6739" w14:textId="77777777">
        <w:tc>
          <w:tcPr>
            <w:tcW w:w="562" w:type="dxa"/>
            <w:vAlign w:val="center"/>
          </w:tcPr>
          <w:p w14:paraId="10964E4B" w14:textId="77777777" w:rsidR="00D456D7" w:rsidRPr="001A37DD" w:rsidRDefault="00266242">
            <w:pPr>
              <w:spacing w:before="240" w:after="240"/>
              <w:jc w:val="center"/>
              <w:rPr>
                <w:rFonts w:ascii="Palatino Linotype" w:eastAsia="Palatino Linotype" w:hAnsi="Palatino Linotype" w:cs="Palatino Linotype"/>
                <w:color w:val="000000"/>
                <w:sz w:val="14"/>
                <w:szCs w:val="14"/>
              </w:rPr>
            </w:pPr>
            <w:r w:rsidRPr="001A37DD">
              <w:rPr>
                <w:rFonts w:ascii="Palatino Linotype" w:eastAsia="Palatino Linotype" w:hAnsi="Palatino Linotype" w:cs="Palatino Linotype"/>
                <w:color w:val="000000"/>
                <w:sz w:val="14"/>
                <w:szCs w:val="14"/>
              </w:rPr>
              <w:t>1</w:t>
            </w:r>
          </w:p>
        </w:tc>
        <w:tc>
          <w:tcPr>
            <w:tcW w:w="4020" w:type="dxa"/>
          </w:tcPr>
          <w:p w14:paraId="71464AC4" w14:textId="77777777" w:rsidR="00D456D7" w:rsidRPr="001A37DD" w:rsidRDefault="00266242">
            <w:pPr>
              <w:spacing w:before="240" w:after="240"/>
              <w:jc w:val="both"/>
              <w:rPr>
                <w:rFonts w:ascii="Palatino Linotype" w:eastAsia="Palatino Linotype" w:hAnsi="Palatino Linotype" w:cs="Palatino Linotype"/>
                <w:b/>
                <w:color w:val="000000"/>
                <w:sz w:val="18"/>
                <w:szCs w:val="18"/>
              </w:rPr>
            </w:pPr>
            <w:r w:rsidRPr="001A37DD">
              <w:rPr>
                <w:rFonts w:ascii="Palatino Linotype" w:eastAsia="Palatino Linotype" w:hAnsi="Palatino Linotype" w:cs="Palatino Linotype"/>
                <w:b/>
                <w:color w:val="000000"/>
                <w:sz w:val="18"/>
                <w:szCs w:val="18"/>
              </w:rPr>
              <w:t>00034/MATEOATE/IP/2022=03574/INFOEM/IP/RR/2022</w:t>
            </w:r>
          </w:p>
          <w:p w14:paraId="30AF31E6" w14:textId="77777777" w:rsidR="00D456D7" w:rsidRPr="001A37DD" w:rsidRDefault="00266242">
            <w:pPr>
              <w:spacing w:before="240" w:after="240"/>
              <w:jc w:val="both"/>
              <w:rPr>
                <w:rFonts w:ascii="Palatino Linotype" w:eastAsia="Palatino Linotype" w:hAnsi="Palatino Linotype" w:cs="Palatino Linotype"/>
                <w:i/>
                <w:color w:val="000000"/>
                <w:sz w:val="18"/>
                <w:szCs w:val="18"/>
              </w:rPr>
            </w:pPr>
            <w:r w:rsidRPr="001A37DD">
              <w:rPr>
                <w:rFonts w:ascii="Palatino Linotype" w:eastAsia="Palatino Linotype" w:hAnsi="Palatino Linotype" w:cs="Palatino Linotype"/>
                <w:i/>
                <w:color w:val="000000"/>
                <w:sz w:val="18"/>
                <w:szCs w:val="18"/>
              </w:rPr>
              <w:t>Solicito el excel donde se encuentra las remuneraciones de los servidores públicos el anterior y para que no se complique su localización el que es enviada al OSFEM y que cuenta con nombre, cargo, área de adscripción, sueldo bruto, sueldo neto y los datos personales le solicito los teste (versión pública), lo anterior del mes de enero de 2021. Esta información esta susceptibles a la publicación en medios de comunicación, por lo que solicito se me entregue acta y acuerdo de la versión pública, así como su debida integración “(Sic)</w:t>
            </w:r>
          </w:p>
        </w:tc>
        <w:tc>
          <w:tcPr>
            <w:tcW w:w="2179" w:type="dxa"/>
          </w:tcPr>
          <w:p w14:paraId="4C19FF39" w14:textId="77777777" w:rsidR="00D456D7" w:rsidRPr="001A37DD" w:rsidRDefault="00266242">
            <w:pPr>
              <w:spacing w:before="240" w:after="240"/>
              <w:jc w:val="both"/>
              <w:rPr>
                <w:rFonts w:ascii="Palatino Linotype" w:eastAsia="Palatino Linotype" w:hAnsi="Palatino Linotype" w:cs="Palatino Linotype"/>
                <w:color w:val="000000"/>
                <w:sz w:val="18"/>
                <w:szCs w:val="18"/>
              </w:rPr>
            </w:pPr>
            <w:r w:rsidRPr="001A37DD">
              <w:rPr>
                <w:rFonts w:ascii="Palatino Linotype" w:eastAsia="Palatino Linotype" w:hAnsi="Palatino Linotype" w:cs="Palatino Linotype"/>
                <w:color w:val="000000"/>
                <w:sz w:val="18"/>
                <w:szCs w:val="18"/>
              </w:rPr>
              <w:t>Versión Pública de las remuneraciones correspondientes del mes de enero de los servidores públicos entregados al OSFEM en el ejercicio fiscal 2021</w:t>
            </w:r>
          </w:p>
        </w:tc>
        <w:tc>
          <w:tcPr>
            <w:tcW w:w="2179" w:type="dxa"/>
          </w:tcPr>
          <w:p w14:paraId="1C61102A" w14:textId="77777777" w:rsidR="00D456D7" w:rsidRPr="001A37DD" w:rsidRDefault="00266242">
            <w:pPr>
              <w:spacing w:before="240" w:after="240" w:line="276" w:lineRule="auto"/>
              <w:ind w:left="-70"/>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rPr>
              <w:t>“</w:t>
            </w:r>
            <w:r w:rsidRPr="001A37DD">
              <w:rPr>
                <w:rFonts w:ascii="Palatino Linotype" w:eastAsia="Palatino Linotype" w:hAnsi="Palatino Linotype" w:cs="Palatino Linotype"/>
                <w:i/>
              </w:rPr>
              <w:t>No se me entrego la información en el formato que lo genera y cuenta con el archivo para que se me entregue</w:t>
            </w:r>
            <w:r w:rsidRPr="001A37DD">
              <w:rPr>
                <w:rFonts w:ascii="Palatino Linotype" w:eastAsia="Palatino Linotype" w:hAnsi="Palatino Linotype" w:cs="Palatino Linotype"/>
                <w:i/>
                <w:color w:val="000000"/>
              </w:rPr>
              <w:t>” [sic]</w:t>
            </w:r>
          </w:p>
          <w:p w14:paraId="52B5E8A8" w14:textId="77777777" w:rsidR="00D456D7" w:rsidRPr="001A37DD" w:rsidRDefault="00D456D7">
            <w:pPr>
              <w:spacing w:before="240" w:after="240" w:line="276" w:lineRule="auto"/>
              <w:ind w:left="-70"/>
              <w:jc w:val="both"/>
              <w:rPr>
                <w:rFonts w:ascii="Palatino Linotype" w:eastAsia="Palatino Linotype" w:hAnsi="Palatino Linotype" w:cs="Palatino Linotype"/>
                <w:color w:val="000000"/>
                <w:sz w:val="20"/>
                <w:szCs w:val="20"/>
              </w:rPr>
            </w:pPr>
          </w:p>
        </w:tc>
      </w:tr>
    </w:tbl>
    <w:p w14:paraId="75A3C8A6"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27558B6E" w14:textId="77777777" w:rsidR="00D456D7" w:rsidRPr="001A37DD" w:rsidRDefault="00266242">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sz w:val="24"/>
          <w:szCs w:val="24"/>
        </w:rPr>
        <w:t xml:space="preserve">Resulta oportuno mencionar que de los motivos de inconformidad, se advierte que, </w:t>
      </w:r>
      <w:r w:rsidRPr="001A37DD">
        <w:rPr>
          <w:rFonts w:ascii="Palatino Linotype" w:eastAsia="Palatino Linotype" w:hAnsi="Palatino Linotype" w:cs="Palatino Linotype"/>
          <w:b/>
          <w:sz w:val="24"/>
          <w:szCs w:val="24"/>
        </w:rPr>
        <w:t>EL</w:t>
      </w:r>
      <w:r w:rsidRPr="001A37DD">
        <w:rPr>
          <w:rFonts w:ascii="Palatino Linotype" w:eastAsia="Palatino Linotype" w:hAnsi="Palatino Linotype" w:cs="Palatino Linotype"/>
          <w:sz w:val="24"/>
          <w:szCs w:val="24"/>
        </w:rPr>
        <w:t xml:space="preserv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xml:space="preserve">, solo se inconforma por el formato en el que fue entregada, más no de la información que contiene su respuesta en relación a las remuneraciones de los servidores públicos que se envían al OSFEM, </w:t>
      </w:r>
      <w:r w:rsidRPr="001A37DD">
        <w:rPr>
          <w:rFonts w:ascii="Palatino Linotype" w:eastAsia="Palatino Linotype" w:hAnsi="Palatino Linotype" w:cs="Palatino Linotype"/>
          <w:color w:val="000000"/>
          <w:sz w:val="24"/>
          <w:szCs w:val="24"/>
        </w:rPr>
        <w:t xml:space="preserve">luego entonces la parte de la </w:t>
      </w:r>
      <w:r w:rsidRPr="001A37DD">
        <w:rPr>
          <w:rFonts w:ascii="Palatino Linotype" w:eastAsia="Palatino Linotype" w:hAnsi="Palatino Linotype" w:cs="Palatino Linotype"/>
          <w:sz w:val="24"/>
          <w:szCs w:val="24"/>
        </w:rPr>
        <w:t>respuesta que</w:t>
      </w:r>
      <w:r w:rsidRPr="001A37DD">
        <w:rPr>
          <w:rFonts w:ascii="Palatino Linotype" w:eastAsia="Palatino Linotype" w:hAnsi="Palatino Linotype" w:cs="Palatino Linotype"/>
          <w:color w:val="000000"/>
          <w:sz w:val="24"/>
          <w:szCs w:val="24"/>
        </w:rPr>
        <w:t xml:space="preserve"> no fue impugnada debe declararse consentida por el hoy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por lo que en razón de que no se realizaron manifestaciones de </w:t>
      </w:r>
      <w:r w:rsidRPr="001A37DD">
        <w:rPr>
          <w:rFonts w:ascii="Palatino Linotype" w:eastAsia="Palatino Linotype" w:hAnsi="Palatino Linotype" w:cs="Palatino Linotype"/>
          <w:color w:val="000000"/>
          <w:sz w:val="24"/>
          <w:szCs w:val="24"/>
        </w:rPr>
        <w:lastRenderedPageBreak/>
        <w:t>inconformidad, no pueden producirse efectos jurídicos tendentes a revocar, confirmar o modificar el acto reclamado ya que se infiere un consentimiento del</w:t>
      </w:r>
      <w:r w:rsidRPr="001A37DD">
        <w:rPr>
          <w:rFonts w:ascii="Palatino Linotype" w:eastAsia="Palatino Linotype" w:hAnsi="Palatino Linotype" w:cs="Palatino Linotype"/>
          <w:b/>
          <w:color w:val="000000"/>
          <w:sz w:val="24"/>
          <w:szCs w:val="24"/>
        </w:rPr>
        <w:t xml:space="preserve"> RECURRENTE</w:t>
      </w:r>
      <w:r w:rsidRPr="001A37DD">
        <w:rPr>
          <w:rFonts w:ascii="Palatino Linotype" w:eastAsia="Palatino Linotype" w:hAnsi="Palatino Linotype" w:cs="Palatino Linotype"/>
          <w:color w:val="000000"/>
          <w:sz w:val="24"/>
          <w:szCs w:val="24"/>
        </w:rPr>
        <w:t xml:space="preserve"> ante la falta de impugnación eficaz.</w:t>
      </w:r>
    </w:p>
    <w:p w14:paraId="17D2D002"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0D82966D"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65D181D4"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316E7EA1" w14:textId="77777777" w:rsidR="00D456D7" w:rsidRPr="001A37DD" w:rsidRDefault="00266242">
      <w:pPr>
        <w:shd w:val="clear" w:color="auto" w:fill="FFFFFF"/>
        <w:spacing w:after="0" w:line="360" w:lineRule="auto"/>
        <w:ind w:left="851" w:right="902"/>
        <w:jc w:val="both"/>
        <w:rPr>
          <w:rFonts w:ascii="Palatino Linotype" w:eastAsia="Palatino Linotype" w:hAnsi="Palatino Linotype" w:cs="Palatino Linotype"/>
          <w:i/>
          <w:color w:val="000000"/>
        </w:rPr>
      </w:pPr>
      <w:r w:rsidRPr="001A37DD">
        <w:rPr>
          <w:rFonts w:ascii="Palatino Linotype" w:eastAsia="Palatino Linotype" w:hAnsi="Palatino Linotype" w:cs="Palatino Linotype"/>
          <w:i/>
          <w:color w:val="000000"/>
        </w:rPr>
        <w:t>“</w:t>
      </w:r>
      <w:r w:rsidRPr="001A37DD">
        <w:rPr>
          <w:rFonts w:ascii="Palatino Linotype" w:eastAsia="Palatino Linotype" w:hAnsi="Palatino Linotype" w:cs="Palatino Linotype"/>
          <w:b/>
          <w:i/>
          <w:color w:val="000000"/>
        </w:rPr>
        <w:t>ACTOS CONSENTIDOS. SON LOS QUE NO SE IMPUGNAN MEDIANTE EL RECURSO IDÓNEO</w:t>
      </w:r>
      <w:r w:rsidRPr="001A37DD">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FCAD71" w14:textId="77777777" w:rsidR="00D456D7" w:rsidRPr="001A37DD" w:rsidRDefault="00D456D7">
      <w:pPr>
        <w:shd w:val="clear" w:color="auto" w:fill="FFFFFF"/>
        <w:spacing w:after="0" w:line="360" w:lineRule="auto"/>
        <w:ind w:left="851" w:right="902"/>
        <w:jc w:val="both"/>
        <w:rPr>
          <w:rFonts w:ascii="Palatino Linotype" w:eastAsia="Palatino Linotype" w:hAnsi="Palatino Linotype" w:cs="Palatino Linotype"/>
          <w:i/>
          <w:color w:val="000000"/>
        </w:rPr>
      </w:pPr>
    </w:p>
    <w:p w14:paraId="5696C8C7" w14:textId="77777777" w:rsidR="00D456D7" w:rsidRPr="001A37DD" w:rsidRDefault="00266242">
      <w:pPr>
        <w:spacing w:after="0" w:line="360" w:lineRule="auto"/>
        <w:ind w:right="51"/>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Lo anterior es así, debido a que, cuando la parte </w:t>
      </w:r>
      <w:r w:rsidRPr="001A37DD">
        <w:rPr>
          <w:rFonts w:ascii="Palatino Linotype" w:eastAsia="Palatino Linotype" w:hAnsi="Palatino Linotype" w:cs="Palatino Linotype"/>
          <w:b/>
          <w:color w:val="000000"/>
          <w:sz w:val="24"/>
          <w:szCs w:val="24"/>
        </w:rPr>
        <w:t xml:space="preserve">RECURRENTE </w:t>
      </w:r>
      <w:r w:rsidRPr="001A37DD">
        <w:rPr>
          <w:rFonts w:ascii="Palatino Linotype" w:eastAsia="Palatino Linotype" w:hAnsi="Palatino Linotype" w:cs="Palatino Linotype"/>
          <w:color w:val="000000"/>
          <w:sz w:val="24"/>
          <w:szCs w:val="24"/>
        </w:rPr>
        <w:t xml:space="preserve">impugnó la respuesta del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está conforme con la información al no contravenir la misma.</w:t>
      </w:r>
    </w:p>
    <w:p w14:paraId="71A15687" w14:textId="77777777" w:rsidR="00D456D7" w:rsidRPr="001A37DD" w:rsidRDefault="00D456D7">
      <w:pPr>
        <w:spacing w:after="0" w:line="360" w:lineRule="auto"/>
        <w:ind w:right="51"/>
        <w:jc w:val="both"/>
        <w:rPr>
          <w:rFonts w:ascii="Palatino Linotype" w:eastAsia="Palatino Linotype" w:hAnsi="Palatino Linotype" w:cs="Palatino Linotype"/>
          <w:color w:val="000000"/>
          <w:sz w:val="24"/>
          <w:szCs w:val="24"/>
        </w:rPr>
      </w:pPr>
    </w:p>
    <w:p w14:paraId="558169E2" w14:textId="77777777" w:rsidR="00D456D7" w:rsidRPr="001A37DD" w:rsidRDefault="00266242">
      <w:pPr>
        <w:spacing w:after="0" w:line="360" w:lineRule="auto"/>
        <w:ind w:right="51"/>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lastRenderedPageBreak/>
        <w:t xml:space="preserve">Consecuentemente, la parte de la respuesta que no fue impugnada debe declararse consentida, toda vez que, la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60C7F238" w14:textId="77777777" w:rsidR="00D456D7" w:rsidRPr="001A37DD" w:rsidRDefault="00D456D7">
      <w:pPr>
        <w:spacing w:after="0" w:line="360" w:lineRule="auto"/>
        <w:ind w:right="49"/>
        <w:jc w:val="both"/>
        <w:rPr>
          <w:rFonts w:ascii="Palatino Linotype" w:eastAsia="Palatino Linotype" w:hAnsi="Palatino Linotype" w:cs="Palatino Linotype"/>
          <w:color w:val="000000"/>
          <w:sz w:val="18"/>
          <w:szCs w:val="18"/>
        </w:rPr>
      </w:pPr>
    </w:p>
    <w:p w14:paraId="71A4367E" w14:textId="77777777" w:rsidR="00D456D7" w:rsidRPr="001A37DD" w:rsidRDefault="00266242">
      <w:pPr>
        <w:spacing w:after="280" w:line="360" w:lineRule="auto"/>
        <w:ind w:right="49"/>
        <w:jc w:val="both"/>
        <w:rPr>
          <w:rFonts w:ascii="Palatino Linotype" w:eastAsia="Palatino Linotype" w:hAnsi="Palatino Linotype" w:cs="Palatino Linotype"/>
          <w:color w:val="000000"/>
          <w:sz w:val="18"/>
          <w:szCs w:val="18"/>
        </w:rPr>
      </w:pPr>
      <w:r w:rsidRPr="001A37DD">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43CB6C0B" w14:textId="77777777" w:rsidR="00D456D7" w:rsidRPr="001A37DD" w:rsidRDefault="00266242">
      <w:pPr>
        <w:spacing w:after="0" w:line="240" w:lineRule="auto"/>
        <w:ind w:left="1080" w:right="918"/>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b/>
          <w:i/>
          <w:color w:val="000000"/>
        </w:rPr>
        <w:t xml:space="preserve">“REVISIÓN EN AMPARO. LOS RESOLUTIVOS NO COMBATIDOS DEBEN DECLARARSE FIRMES. </w:t>
      </w:r>
      <w:r w:rsidRPr="001A37DD">
        <w:rPr>
          <w:rFonts w:ascii="Palatino Linotype" w:eastAsia="Palatino Linotype" w:hAnsi="Palatino Linotype" w:cs="Palatino Linotype"/>
          <w:i/>
          <w:color w:val="000000"/>
        </w:rPr>
        <w:t xml:space="preserve">Cuando algún resolutivo de la sentencia impugnada afecta a la </w:t>
      </w:r>
      <w:r w:rsidRPr="001A37DD">
        <w:rPr>
          <w:rFonts w:ascii="Palatino Linotype" w:eastAsia="Palatino Linotype" w:hAnsi="Palatino Linotype" w:cs="Palatino Linotype"/>
          <w:b/>
          <w:i/>
          <w:color w:val="000000"/>
        </w:rPr>
        <w:t>RECURRENTE</w:t>
      </w:r>
      <w:r w:rsidRPr="001A37DD">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1A37DD">
        <w:rPr>
          <w:rFonts w:ascii="Palatino Linotype" w:eastAsia="Palatino Linotype" w:hAnsi="Palatino Linotype" w:cs="Palatino Linotype"/>
          <w:b/>
          <w:i/>
          <w:color w:val="000000"/>
        </w:rPr>
        <w:t>RECURRENTE</w:t>
      </w:r>
      <w:r w:rsidRPr="001A37DD">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6DFCCDF7" w14:textId="77777777" w:rsidR="00D456D7" w:rsidRPr="001A37DD" w:rsidRDefault="00D456D7">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p>
    <w:p w14:paraId="1676731F" w14:textId="77777777" w:rsidR="00D456D7" w:rsidRPr="001A37DD" w:rsidRDefault="00266242">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Ahora, con la finalidad de ilustrar el asunto que se resuelve en la presente resolución, resulta conveniente precisar la solicitud de información y la respuesta, para verificar la procedencia de las razones o motivos de inconformidad expuestos por el particular.</w:t>
      </w:r>
    </w:p>
    <w:p w14:paraId="592B1F70"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6661E7D9"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Por lo que respecta a los motivos de inconformidad vertidos por el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w:t>
      </w:r>
    </w:p>
    <w:p w14:paraId="550859B4"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color w:val="000000"/>
          <w:sz w:val="24"/>
          <w:szCs w:val="24"/>
        </w:rPr>
        <w:lastRenderedPageBreak/>
        <w:t xml:space="preserve">se inconforma por el formato en el que fue entregada la respuesta, si bien es cierto que 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sz w:val="24"/>
          <w:szCs w:val="24"/>
        </w:rPr>
        <w:t xml:space="preserve">no tienen la obligación de generar un documento </w:t>
      </w:r>
      <w:r w:rsidRPr="001A37DD">
        <w:rPr>
          <w:rFonts w:ascii="Palatino Linotype" w:eastAsia="Palatino Linotype" w:hAnsi="Palatino Linotype" w:cs="Palatino Linotype"/>
          <w:i/>
          <w:sz w:val="24"/>
          <w:szCs w:val="24"/>
        </w:rPr>
        <w:t>ad hoc</w:t>
      </w:r>
      <w:r w:rsidRPr="001A37DD">
        <w:rPr>
          <w:rFonts w:ascii="Palatino Linotype" w:eastAsia="Palatino Linotype" w:hAnsi="Palatino Linotype" w:cs="Palatino Linotype"/>
          <w:color w:val="000000"/>
          <w:sz w:val="24"/>
          <w:szCs w:val="24"/>
        </w:rPr>
        <w:t xml:space="preserve"> y </w:t>
      </w:r>
      <w:r w:rsidRPr="001A37DD">
        <w:rPr>
          <w:rFonts w:ascii="Palatino Linotype" w:eastAsia="Palatino Linotype" w:hAnsi="Palatino Linotype" w:cs="Palatino Linotype"/>
          <w:sz w:val="24"/>
          <w:szCs w:val="24"/>
        </w:rPr>
        <w:t>el derecho de acceso a la información pública se satisface en aquellos casos en que se entregue el documento en que conste la información pública, también es cierto que la información remitida en respuesta es generada en formato EXCEL, tal y como lo solicita el particular, esto de acuerdo a las “Políticas para la Integración del Informe Trimestral de los Sujetos de Fiscalización Municipales para el Ejercicio 2021, tal como se observa en las siguientes imágenes:</w:t>
      </w:r>
    </w:p>
    <w:p w14:paraId="3C66417B"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39EAE586"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noProof/>
        </w:rPr>
        <w:drawing>
          <wp:inline distT="0" distB="0" distL="0" distR="0" wp14:anchorId="49F50E43" wp14:editId="59310F02">
            <wp:extent cx="5749877" cy="2633107"/>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26524" t="23740" r="26160" b="37737"/>
                    <a:stretch>
                      <a:fillRect/>
                    </a:stretch>
                  </pic:blipFill>
                  <pic:spPr>
                    <a:xfrm>
                      <a:off x="0" y="0"/>
                      <a:ext cx="5749877" cy="2633107"/>
                    </a:xfrm>
                    <a:prstGeom prst="rect">
                      <a:avLst/>
                    </a:prstGeom>
                    <a:ln/>
                  </pic:spPr>
                </pic:pic>
              </a:graphicData>
            </a:graphic>
          </wp:inline>
        </w:drawing>
      </w:r>
      <w:r w:rsidRPr="001A37DD">
        <w:rPr>
          <w:noProof/>
        </w:rPr>
        <mc:AlternateContent>
          <mc:Choice Requires="wps">
            <w:drawing>
              <wp:anchor distT="0" distB="0" distL="114300" distR="114300" simplePos="0" relativeHeight="251658240" behindDoc="0" locked="0" layoutInCell="1" hidden="0" allowOverlap="1" wp14:anchorId="4A19A46E" wp14:editId="54C5EE98">
                <wp:simplePos x="0" y="0"/>
                <wp:positionH relativeFrom="column">
                  <wp:posOffset>406400</wp:posOffset>
                </wp:positionH>
                <wp:positionV relativeFrom="paragraph">
                  <wp:posOffset>1231900</wp:posOffset>
                </wp:positionV>
                <wp:extent cx="5513962" cy="319391"/>
                <wp:effectExtent l="0" t="0" r="0" b="0"/>
                <wp:wrapNone/>
                <wp:docPr id="40" name="Rectángulo 40"/>
                <wp:cNvGraphicFramePr/>
                <a:graphic xmlns:a="http://schemas.openxmlformats.org/drawingml/2006/main">
                  <a:graphicData uri="http://schemas.microsoft.com/office/word/2010/wordprocessingShape">
                    <wps:wsp>
                      <wps:cNvSpPr/>
                      <wps:spPr>
                        <a:xfrm>
                          <a:off x="2627119" y="3658405"/>
                          <a:ext cx="5437762" cy="243191"/>
                        </a:xfrm>
                        <a:prstGeom prst="rect">
                          <a:avLst/>
                        </a:prstGeom>
                        <a:noFill/>
                        <a:ln w="38100" cap="flat" cmpd="sng">
                          <a:solidFill>
                            <a:srgbClr val="FF0000"/>
                          </a:solidFill>
                          <a:prstDash val="solid"/>
                          <a:miter lim="800000"/>
                          <a:headEnd type="none" w="sm" len="sm"/>
                          <a:tailEnd type="none" w="sm" len="sm"/>
                        </a:ln>
                      </wps:spPr>
                      <wps:txbx>
                        <w:txbxContent>
                          <w:p w14:paraId="1943A607" w14:textId="77777777" w:rsidR="00D456D7" w:rsidRDefault="00D456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19A46E" id="Rectángulo 40" o:spid="_x0000_s1026" style="position:absolute;left:0;text-align:left;margin-left:32pt;margin-top:97pt;width:434.15pt;height:2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" filled="f" strokecolor="red" strokeweight="3pt">
                <v:stroke startarrowwidth="narrow" startarrowlength="short" endarrowwidth="narrow" endarrowlength="short"/>
                <v:textbox inset="2.53958mm,2.53958mm,2.53958mm,2.53958mm">
                  <w:txbxContent>
                    <w:p w14:paraId="1943A607" w14:textId="77777777" w:rsidR="00D456D7" w:rsidRDefault="00D456D7">
                      <w:pPr>
                        <w:spacing w:after="0" w:line="240" w:lineRule="auto"/>
                        <w:textDirection w:val="btLr"/>
                      </w:pPr>
                    </w:p>
                  </w:txbxContent>
                </v:textbox>
              </v:rect>
            </w:pict>
          </mc:Fallback>
        </mc:AlternateContent>
      </w:r>
    </w:p>
    <w:p w14:paraId="0374175B"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noProof/>
        </w:rPr>
        <w:lastRenderedPageBreak/>
        <w:drawing>
          <wp:inline distT="0" distB="0" distL="0" distR="0" wp14:anchorId="485F26DE" wp14:editId="0562F0D6">
            <wp:extent cx="5653047" cy="3882604"/>
            <wp:effectExtent l="0" t="0" r="0" b="0"/>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28658" t="25588" r="29189" b="22942"/>
                    <a:stretch>
                      <a:fillRect/>
                    </a:stretch>
                  </pic:blipFill>
                  <pic:spPr>
                    <a:xfrm>
                      <a:off x="0" y="0"/>
                      <a:ext cx="5653047" cy="3882604"/>
                    </a:xfrm>
                    <a:prstGeom prst="rect">
                      <a:avLst/>
                    </a:prstGeom>
                    <a:ln/>
                  </pic:spPr>
                </pic:pic>
              </a:graphicData>
            </a:graphic>
          </wp:inline>
        </w:drawing>
      </w:r>
      <w:r w:rsidRPr="001A37DD">
        <w:rPr>
          <w:noProof/>
        </w:rPr>
        <mc:AlternateContent>
          <mc:Choice Requires="wps">
            <w:drawing>
              <wp:anchor distT="0" distB="0" distL="114300" distR="114300" simplePos="0" relativeHeight="251659264" behindDoc="0" locked="0" layoutInCell="1" hidden="0" allowOverlap="1" wp14:anchorId="3FBE0195" wp14:editId="774F81AC">
                <wp:simplePos x="0" y="0"/>
                <wp:positionH relativeFrom="column">
                  <wp:posOffset>1130300</wp:posOffset>
                </wp:positionH>
                <wp:positionV relativeFrom="paragraph">
                  <wp:posOffset>1168400</wp:posOffset>
                </wp:positionV>
                <wp:extent cx="2858310" cy="1116655"/>
                <wp:effectExtent l="0" t="0" r="0" b="0"/>
                <wp:wrapNone/>
                <wp:docPr id="39" name="Rectángulo 39"/>
                <wp:cNvGraphicFramePr/>
                <a:graphic xmlns:a="http://schemas.openxmlformats.org/drawingml/2006/main">
                  <a:graphicData uri="http://schemas.microsoft.com/office/word/2010/wordprocessingShape">
                    <wps:wsp>
                      <wps:cNvSpPr/>
                      <wps:spPr>
                        <a:xfrm>
                          <a:off x="3954945" y="3259773"/>
                          <a:ext cx="2782110" cy="1040455"/>
                        </a:xfrm>
                        <a:prstGeom prst="rect">
                          <a:avLst/>
                        </a:prstGeom>
                        <a:noFill/>
                        <a:ln w="38100" cap="flat" cmpd="sng">
                          <a:solidFill>
                            <a:srgbClr val="FF0000"/>
                          </a:solidFill>
                          <a:prstDash val="solid"/>
                          <a:miter lim="800000"/>
                          <a:headEnd type="none" w="sm" len="sm"/>
                          <a:tailEnd type="none" w="sm" len="sm"/>
                        </a:ln>
                      </wps:spPr>
                      <wps:txbx>
                        <w:txbxContent>
                          <w:p w14:paraId="1E316538" w14:textId="77777777" w:rsidR="00D456D7" w:rsidRDefault="00D456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BE0195" id="Rectángulo 39" o:spid="_x0000_s1027" style="position:absolute;left:0;text-align:left;margin-left:89pt;margin-top:92pt;width:225.05pt;height:8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" filled="f" strokecolor="red" strokeweight="3pt">
                <v:stroke startarrowwidth="narrow" startarrowlength="short" endarrowwidth="narrow" endarrowlength="short"/>
                <v:textbox inset="2.53958mm,2.53958mm,2.53958mm,2.53958mm">
                  <w:txbxContent>
                    <w:p w14:paraId="1E316538" w14:textId="77777777" w:rsidR="00D456D7" w:rsidRDefault="00D456D7">
                      <w:pPr>
                        <w:spacing w:after="0" w:line="240" w:lineRule="auto"/>
                        <w:textDirection w:val="btLr"/>
                      </w:pPr>
                    </w:p>
                  </w:txbxContent>
                </v:textbox>
              </v:rect>
            </w:pict>
          </mc:Fallback>
        </mc:AlternateContent>
      </w:r>
    </w:p>
    <w:p w14:paraId="17B0B116"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De acuerdo a lo anterior, y como se mencionó en líneas anteriores </w:t>
      </w:r>
      <w:r w:rsidRPr="001A37DD">
        <w:rPr>
          <w:rFonts w:ascii="Palatino Linotype" w:eastAsia="Palatino Linotype" w:hAnsi="Palatino Linotype" w:cs="Palatino Linotype"/>
          <w:b/>
          <w:color w:val="000000"/>
          <w:sz w:val="24"/>
          <w:szCs w:val="24"/>
        </w:rPr>
        <w:t>EL SUJETO OBLIGADO</w:t>
      </w:r>
      <w:r w:rsidRPr="001A37DD">
        <w:rPr>
          <w:rFonts w:ascii="Palatino Linotype" w:eastAsia="Palatino Linotype" w:hAnsi="Palatino Linotype" w:cs="Palatino Linotype"/>
          <w:color w:val="000000"/>
          <w:sz w:val="24"/>
          <w:szCs w:val="24"/>
        </w:rPr>
        <w:t>, se encuentra en posibilidades de que la información obre en sus archivos  en formato EXCEL, por lo que modifica su respuesta y se ordena entregue la información remitida en respuesta en formato EXCEL, en versión pública en términos del considerando QUINTO.</w:t>
      </w:r>
    </w:p>
    <w:p w14:paraId="70866737" w14:textId="77777777" w:rsidR="00D456D7" w:rsidRPr="001A37DD" w:rsidRDefault="00D456D7">
      <w:pPr>
        <w:spacing w:after="0" w:line="360" w:lineRule="auto"/>
        <w:rPr>
          <w:rFonts w:ascii="Palatino Linotype" w:eastAsia="Palatino Linotype" w:hAnsi="Palatino Linotype" w:cs="Palatino Linotype"/>
          <w:sz w:val="24"/>
          <w:szCs w:val="24"/>
        </w:rPr>
      </w:pPr>
    </w:p>
    <w:p w14:paraId="6F329B18" w14:textId="77777777" w:rsidR="00D456D7" w:rsidRPr="001A37DD" w:rsidRDefault="00266242">
      <w:pPr>
        <w:spacing w:after="0" w:line="360" w:lineRule="auto"/>
      </w:pPr>
      <w:r w:rsidRPr="001A37DD">
        <w:rPr>
          <w:rFonts w:ascii="Palatino Linotype" w:eastAsia="Palatino Linotype" w:hAnsi="Palatino Linotype" w:cs="Palatino Linotype"/>
          <w:sz w:val="24"/>
          <w:szCs w:val="24"/>
        </w:rPr>
        <w:t xml:space="preserve">Por otra parte, en el recurso de revisión  </w:t>
      </w:r>
      <w:r w:rsidRPr="001A37DD">
        <w:rPr>
          <w:rFonts w:ascii="Palatino Linotype" w:eastAsia="Palatino Linotype" w:hAnsi="Palatino Linotype" w:cs="Palatino Linotype"/>
          <w:b/>
          <w:sz w:val="24"/>
          <w:szCs w:val="24"/>
        </w:rPr>
        <w:t xml:space="preserve">03575/INFOEM/IP/RR/2022, </w:t>
      </w:r>
      <w:r w:rsidRPr="001A37DD">
        <w:rPr>
          <w:rFonts w:ascii="Palatino Linotype" w:eastAsia="Palatino Linotype" w:hAnsi="Palatino Linotype" w:cs="Palatino Linotype"/>
          <w:color w:val="000000"/>
          <w:sz w:val="24"/>
          <w:szCs w:val="24"/>
        </w:rPr>
        <w:t xml:space="preserve">manifestó lo siguiente: </w:t>
      </w:r>
    </w:p>
    <w:p w14:paraId="0374DA23" w14:textId="77777777" w:rsidR="00D456D7" w:rsidRPr="001A37DD" w:rsidRDefault="00D456D7">
      <w:pPr>
        <w:spacing w:after="240" w:line="360" w:lineRule="auto"/>
        <w:jc w:val="both"/>
        <w:rPr>
          <w:rFonts w:ascii="Palatino Linotype" w:eastAsia="Palatino Linotype" w:hAnsi="Palatino Linotype" w:cs="Palatino Linotype"/>
          <w:sz w:val="24"/>
          <w:szCs w:val="24"/>
        </w:rPr>
      </w:pPr>
    </w:p>
    <w:tbl>
      <w:tblPr>
        <w:tblStyle w:val="a5"/>
        <w:tblW w:w="8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020"/>
        <w:gridCol w:w="2179"/>
        <w:gridCol w:w="2179"/>
      </w:tblGrid>
      <w:tr w:rsidR="00D456D7" w:rsidRPr="001A37DD" w14:paraId="7670BB12" w14:textId="77777777">
        <w:tc>
          <w:tcPr>
            <w:tcW w:w="562" w:type="dxa"/>
            <w:shd w:val="clear" w:color="auto" w:fill="BFBFBF"/>
          </w:tcPr>
          <w:p w14:paraId="34E13247"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6"/>
                <w:szCs w:val="16"/>
              </w:rPr>
            </w:pPr>
            <w:r w:rsidRPr="001A37DD">
              <w:rPr>
                <w:rFonts w:ascii="Palatino Linotype" w:eastAsia="Palatino Linotype" w:hAnsi="Palatino Linotype" w:cs="Palatino Linotype"/>
                <w:b/>
                <w:i/>
                <w:color w:val="000000"/>
                <w:sz w:val="14"/>
                <w:szCs w:val="14"/>
              </w:rPr>
              <w:lastRenderedPageBreak/>
              <w:t xml:space="preserve">No. </w:t>
            </w:r>
          </w:p>
        </w:tc>
        <w:tc>
          <w:tcPr>
            <w:tcW w:w="4020" w:type="dxa"/>
            <w:shd w:val="clear" w:color="auto" w:fill="BFBFBF"/>
          </w:tcPr>
          <w:p w14:paraId="3E52A529"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Información requerida.</w:t>
            </w:r>
          </w:p>
        </w:tc>
        <w:tc>
          <w:tcPr>
            <w:tcW w:w="2179" w:type="dxa"/>
            <w:shd w:val="clear" w:color="auto" w:fill="BFBFBF"/>
          </w:tcPr>
          <w:p w14:paraId="0396E7CC"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Respuesta</w:t>
            </w:r>
          </w:p>
        </w:tc>
        <w:tc>
          <w:tcPr>
            <w:tcW w:w="2179" w:type="dxa"/>
            <w:shd w:val="clear" w:color="auto" w:fill="BFBFBF"/>
          </w:tcPr>
          <w:p w14:paraId="4F471EAD"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Motivos de inconformidad</w:t>
            </w:r>
          </w:p>
        </w:tc>
      </w:tr>
      <w:tr w:rsidR="00D456D7" w:rsidRPr="001A37DD" w14:paraId="41A53F0A" w14:textId="77777777">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DC594C7" w14:textId="77777777" w:rsidR="00D456D7" w:rsidRPr="001A37DD" w:rsidRDefault="00266242">
            <w:pPr>
              <w:spacing w:before="240" w:after="240"/>
              <w:ind w:firstLine="114"/>
              <w:jc w:val="center"/>
              <w:rPr>
                <w:rFonts w:ascii="Palatino Linotype" w:eastAsia="Palatino Linotype" w:hAnsi="Palatino Linotype" w:cs="Palatino Linotype"/>
                <w:b/>
                <w:i/>
                <w:color w:val="000000"/>
                <w:sz w:val="14"/>
                <w:szCs w:val="14"/>
              </w:rPr>
            </w:pPr>
            <w:r w:rsidRPr="001A37DD">
              <w:rPr>
                <w:rFonts w:ascii="Palatino Linotype" w:eastAsia="Palatino Linotype" w:hAnsi="Palatino Linotype" w:cs="Palatino Linotype"/>
                <w:b/>
                <w:i/>
                <w:color w:val="000000"/>
                <w:sz w:val="14"/>
                <w:szCs w:val="14"/>
              </w:rPr>
              <w:t>1</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7FE97E37" w14:textId="77777777" w:rsidR="00D456D7" w:rsidRPr="001A37DD" w:rsidRDefault="00266242">
            <w:pPr>
              <w:spacing w:before="240" w:after="240"/>
              <w:jc w:val="both"/>
              <w:rPr>
                <w:rFonts w:ascii="Palatino Linotype" w:eastAsia="Palatino Linotype" w:hAnsi="Palatino Linotype" w:cs="Palatino Linotype"/>
                <w:b/>
                <w:i/>
                <w:color w:val="000000"/>
                <w:sz w:val="18"/>
                <w:szCs w:val="18"/>
              </w:rPr>
            </w:pPr>
            <w:r w:rsidRPr="001A37DD">
              <w:rPr>
                <w:rFonts w:ascii="Palatino Linotype" w:eastAsia="Palatino Linotype" w:hAnsi="Palatino Linotype" w:cs="Palatino Linotype"/>
                <w:b/>
                <w:i/>
                <w:color w:val="000000"/>
                <w:sz w:val="18"/>
                <w:szCs w:val="18"/>
              </w:rPr>
              <w:t>00035/MATEOATE/IP/2022=03575/INFOEM/IP/RR/2022</w:t>
            </w:r>
          </w:p>
          <w:p w14:paraId="3B9C01B6" w14:textId="77777777" w:rsidR="00D456D7" w:rsidRPr="001A37DD" w:rsidRDefault="00266242">
            <w:pPr>
              <w:spacing w:before="240" w:after="240"/>
              <w:jc w:val="both"/>
              <w:rPr>
                <w:rFonts w:ascii="Palatino Linotype" w:eastAsia="Palatino Linotype" w:hAnsi="Palatino Linotype" w:cs="Palatino Linotype"/>
                <w:i/>
                <w:color w:val="000000"/>
                <w:sz w:val="18"/>
                <w:szCs w:val="18"/>
              </w:rPr>
            </w:pPr>
            <w:r w:rsidRPr="001A37DD">
              <w:rPr>
                <w:rFonts w:ascii="Palatino Linotype" w:eastAsia="Palatino Linotype" w:hAnsi="Palatino Linotype" w:cs="Palatino Linotype"/>
                <w:i/>
                <w:color w:val="000000"/>
                <w:sz w:val="18"/>
                <w:szCs w:val="18"/>
                <w:u w:val="single"/>
              </w:rPr>
              <w:t>Solicito el excel donde se encuentra las remuneraciones de los servidores públicos</w:t>
            </w:r>
            <w:r w:rsidRPr="001A37DD">
              <w:rPr>
                <w:rFonts w:ascii="Palatino Linotype" w:eastAsia="Palatino Linotype" w:hAnsi="Palatino Linotype" w:cs="Palatino Linotype"/>
                <w:i/>
                <w:color w:val="000000"/>
                <w:sz w:val="18"/>
                <w:szCs w:val="18"/>
              </w:rPr>
              <w:t xml:space="preserve"> el anterior y para que no se complique su localización </w:t>
            </w:r>
            <w:r w:rsidRPr="001A37DD">
              <w:rPr>
                <w:rFonts w:ascii="Palatino Linotype" w:eastAsia="Palatino Linotype" w:hAnsi="Palatino Linotype" w:cs="Palatino Linotype"/>
                <w:i/>
                <w:color w:val="000000"/>
                <w:sz w:val="18"/>
                <w:szCs w:val="18"/>
                <w:u w:val="single"/>
              </w:rPr>
              <w:t xml:space="preserve">el que es enviada al OSFEM </w:t>
            </w:r>
            <w:r w:rsidRPr="001A37DD">
              <w:rPr>
                <w:rFonts w:ascii="Palatino Linotype" w:eastAsia="Palatino Linotype" w:hAnsi="Palatino Linotype" w:cs="Palatino Linotype"/>
                <w:i/>
                <w:color w:val="000000"/>
                <w:sz w:val="18"/>
                <w:szCs w:val="18"/>
              </w:rPr>
              <w:t xml:space="preserve">y que cuenta con nombre, cargo, área de adscripción, sueldo bruto, sueldo neto y los datos personales le solicito los teste (versión pública), lo anterior </w:t>
            </w:r>
            <w:r w:rsidRPr="001A37DD">
              <w:rPr>
                <w:rFonts w:ascii="Palatino Linotype" w:eastAsia="Palatino Linotype" w:hAnsi="Palatino Linotype" w:cs="Palatino Linotype"/>
                <w:i/>
                <w:color w:val="000000"/>
                <w:sz w:val="18"/>
                <w:szCs w:val="18"/>
                <w:u w:val="single"/>
              </w:rPr>
              <w:t>del mes de enero de 2022</w:t>
            </w:r>
            <w:r w:rsidRPr="001A37DD">
              <w:rPr>
                <w:rFonts w:ascii="Palatino Linotype" w:eastAsia="Palatino Linotype" w:hAnsi="Palatino Linotype" w:cs="Palatino Linotype"/>
                <w:i/>
                <w:color w:val="000000"/>
                <w:sz w:val="18"/>
                <w:szCs w:val="18"/>
              </w:rPr>
              <w:t>. Esta información esta susceptibles a la publicación en medios de comunicación, por lo que solicito se me entregue acta y acuerdo de la versión pública, así como su debida integración “(Sic)</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6AFA7529" w14:textId="77777777" w:rsidR="00D456D7" w:rsidRPr="001A37DD" w:rsidRDefault="00266242">
            <w:pPr>
              <w:spacing w:before="240" w:after="240"/>
              <w:jc w:val="both"/>
              <w:rPr>
                <w:rFonts w:ascii="Palatino Linotype" w:eastAsia="Palatino Linotype" w:hAnsi="Palatino Linotype" w:cs="Palatino Linotype"/>
                <w:color w:val="000000"/>
                <w:sz w:val="18"/>
                <w:szCs w:val="18"/>
              </w:rPr>
            </w:pPr>
            <w:r w:rsidRPr="001A37DD">
              <w:rPr>
                <w:rFonts w:ascii="Palatino Linotype" w:eastAsia="Palatino Linotype" w:hAnsi="Palatino Linotype" w:cs="Palatino Linotype"/>
                <w:color w:val="000000"/>
                <w:sz w:val="18"/>
                <w:szCs w:val="18"/>
              </w:rPr>
              <w:t>El Tesorero Municipal mediante el cual precisa que aún no cuenta con la información solicitada toda vez que esta forma parte del Primer Informe Trimestral del año 2022, el cual se encuentra en proceso de integración para ser entregado al Órgano Superior de Fiscalización del Estado de México</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256DA221" w14:textId="77777777" w:rsidR="00D456D7" w:rsidRPr="001A37DD" w:rsidRDefault="00266242">
            <w:pPr>
              <w:spacing w:before="240" w:after="240"/>
              <w:jc w:val="both"/>
              <w:rPr>
                <w:rFonts w:ascii="Palatino Linotype" w:eastAsia="Palatino Linotype" w:hAnsi="Palatino Linotype" w:cs="Palatino Linotype"/>
                <w:i/>
                <w:color w:val="000000"/>
                <w:sz w:val="18"/>
                <w:szCs w:val="18"/>
              </w:rPr>
            </w:pPr>
            <w:r w:rsidRPr="001A37DD">
              <w:rPr>
                <w:rFonts w:ascii="Palatino Linotype" w:eastAsia="Palatino Linotype" w:hAnsi="Palatino Linotype" w:cs="Palatino Linotype"/>
                <w:b/>
                <w:i/>
                <w:color w:val="000000"/>
                <w:sz w:val="18"/>
                <w:szCs w:val="18"/>
              </w:rPr>
              <w:t>“</w:t>
            </w:r>
            <w:r w:rsidRPr="001A37DD">
              <w:rPr>
                <w:rFonts w:ascii="Palatino Linotype" w:eastAsia="Palatino Linotype" w:hAnsi="Palatino Linotype" w:cs="Palatino Linotype"/>
                <w:i/>
                <w:color w:val="000000"/>
                <w:sz w:val="18"/>
                <w:szCs w:val="18"/>
              </w:rPr>
              <w:t>No se me entrego la información que he solicitida en el formato que ellos generan y entregan, O es que ellos trabajan estos archivos en PDF” [sic]</w:t>
            </w:r>
          </w:p>
          <w:p w14:paraId="79F185C1" w14:textId="77777777" w:rsidR="00D456D7" w:rsidRPr="001A37DD" w:rsidRDefault="00D456D7">
            <w:pPr>
              <w:spacing w:before="240" w:after="240"/>
              <w:ind w:firstLine="114"/>
              <w:jc w:val="center"/>
              <w:rPr>
                <w:rFonts w:ascii="Palatino Linotype" w:eastAsia="Palatino Linotype" w:hAnsi="Palatino Linotype" w:cs="Palatino Linotype"/>
                <w:b/>
                <w:i/>
                <w:color w:val="000000"/>
                <w:sz w:val="18"/>
                <w:szCs w:val="18"/>
              </w:rPr>
            </w:pPr>
          </w:p>
        </w:tc>
      </w:tr>
    </w:tbl>
    <w:p w14:paraId="7B703B45"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1B9EC1B3"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Por consiguiente, en el presente asunto no se advierte que el </w:t>
      </w:r>
      <w:r w:rsidRPr="001A37DD">
        <w:rPr>
          <w:rFonts w:ascii="Palatino Linotype" w:eastAsia="Palatino Linotype" w:hAnsi="Palatino Linotype" w:cs="Palatino Linotype"/>
          <w:b/>
          <w:color w:val="000000"/>
          <w:sz w:val="24"/>
          <w:szCs w:val="24"/>
        </w:rPr>
        <w:t xml:space="preserve">SUJETO OBLIGADO </w:t>
      </w:r>
      <w:r w:rsidRPr="001A37DD">
        <w:rPr>
          <w:rFonts w:ascii="Palatino Linotype" w:eastAsia="Palatino Linotype" w:hAnsi="Palatino Linotype" w:cs="Palatino Linotype"/>
          <w:color w:val="000000"/>
          <w:sz w:val="24"/>
          <w:szCs w:val="24"/>
        </w:rPr>
        <w:t>haya pretendido entregar la información solicitada, en un formato distinto al que lo genera y solicitado por el particular.</w:t>
      </w:r>
    </w:p>
    <w:p w14:paraId="3479BEC7"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3D98AE76" w14:textId="77777777" w:rsidR="00D456D7" w:rsidRPr="001A37DD" w:rsidRDefault="00266242">
      <w:pPr>
        <w:spacing w:after="0" w:line="360" w:lineRule="auto"/>
        <w:jc w:val="both"/>
        <w:rPr>
          <w:rFonts w:ascii="Palatino Linotype" w:eastAsia="Palatino Linotype" w:hAnsi="Palatino Linotype" w:cs="Palatino Linotype"/>
          <w:sz w:val="32"/>
          <w:szCs w:val="32"/>
        </w:rPr>
      </w:pPr>
      <w:r w:rsidRPr="001A37DD">
        <w:rPr>
          <w:rFonts w:ascii="Palatino Linotype" w:eastAsia="Palatino Linotype" w:hAnsi="Palatino Linotype" w:cs="Palatino Linotype"/>
          <w:color w:val="000000"/>
          <w:sz w:val="24"/>
          <w:szCs w:val="24"/>
        </w:rPr>
        <w:t xml:space="preserve">Ahora bien, en el caso particular, como quedó precisado en párrafos anteriores, 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 xml:space="preserve"> señaló que no cuenta con la información solicitada toda vez que esta forma parte del Primer Informe Trimestral del año 2022, el cual se encuentra en proceso de integración para ser entregado al Órgano Superior de Fiscalización del Estado de México,  sobre el cual se inconforma, sin que se aprecie que se entregue respuesta en un formato distinto en el que se genera y se solicitó, como lo refiere en sus motivos de inconformidad el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w:t>
      </w:r>
    </w:p>
    <w:p w14:paraId="2569BA5D" w14:textId="77777777" w:rsidR="00D456D7" w:rsidRPr="001A37DD" w:rsidRDefault="00D456D7">
      <w:pPr>
        <w:spacing w:after="0" w:line="360" w:lineRule="auto"/>
        <w:jc w:val="both"/>
        <w:rPr>
          <w:rFonts w:ascii="Palatino Linotype" w:eastAsia="Palatino Linotype" w:hAnsi="Palatino Linotype" w:cs="Palatino Linotype"/>
          <w:color w:val="000000"/>
        </w:rPr>
      </w:pPr>
    </w:p>
    <w:p w14:paraId="641F3EED"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En esa virtud, si bien las razones o motivos de inconformidad se encuentran fundados para la procedencia de la interposición del recurso de revisión, al encuadrar en la hipótesis normativa de la fracción VI del artículo 179 de la Ley de Transparencia Local, para la interposición del recurso de revisión, cuando se impugne la entrega de información que no corresponda con lo solicitado; también lo es que los mismos resultan inoperantes en el caso particular, toda vez que como quedó acreditado en párrafos anteriores, de la respuesta del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b/>
          <w:color w:val="000000"/>
          <w:sz w:val="24"/>
          <w:szCs w:val="24"/>
        </w:rPr>
        <w:t xml:space="preserve">no se advierte que pretenda otorgar </w:t>
      </w:r>
      <w:r w:rsidRPr="001A37DD">
        <w:rPr>
          <w:rFonts w:ascii="Palatino Linotype" w:eastAsia="Palatino Linotype" w:hAnsi="Palatino Linotype" w:cs="Palatino Linotype"/>
          <w:color w:val="000000"/>
          <w:sz w:val="24"/>
          <w:szCs w:val="24"/>
        </w:rPr>
        <w:t xml:space="preserve">respuesta en un formato distinto al que se genera y se solicitó, al manifestar que no cuenta con la información solicitada. </w:t>
      </w:r>
    </w:p>
    <w:p w14:paraId="1DBDEC55"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1A203161"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En ese orden de ideas, podemos llegar a la conclusión de la inexistencia del acto reclamado, al acreditarse con las constancias que integran el expediente, que 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 xml:space="preserve"> no pretendió otorgar respuesta en un formato en un formato distinto al que se genera y se solicitó</w:t>
      </w:r>
      <w:r w:rsidRPr="001A37DD">
        <w:rPr>
          <w:rFonts w:ascii="Palatino Linotype" w:eastAsia="Palatino Linotype" w:hAnsi="Palatino Linotype" w:cs="Palatino Linotype"/>
          <w:sz w:val="24"/>
          <w:szCs w:val="24"/>
        </w:rPr>
        <w:t>.</w:t>
      </w:r>
    </w:p>
    <w:p w14:paraId="60130810"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552945FF" w14:textId="77777777" w:rsidR="00D456D7" w:rsidRPr="001A37DD" w:rsidRDefault="00266242">
      <w:pPr>
        <w:spacing w:after="0" w:line="360" w:lineRule="auto"/>
        <w:jc w:val="both"/>
        <w:rPr>
          <w:sz w:val="24"/>
          <w:szCs w:val="24"/>
        </w:rPr>
      </w:pPr>
      <w:r w:rsidRPr="001A37DD">
        <w:rPr>
          <w:rFonts w:ascii="Palatino Linotype" w:eastAsia="Palatino Linotype" w:hAnsi="Palatino Linotype" w:cs="Palatino Linotype"/>
          <w:color w:val="000000"/>
          <w:sz w:val="24"/>
          <w:szCs w:val="24"/>
        </w:rPr>
        <w:t xml:space="preserve">Por consiguiente, en estricto derecho la alegación del </w:t>
      </w:r>
      <w:r w:rsidRPr="001A37DD">
        <w:rPr>
          <w:rFonts w:ascii="Palatino Linotype" w:eastAsia="Palatino Linotype" w:hAnsi="Palatino Linotype" w:cs="Palatino Linotype"/>
          <w:b/>
          <w:color w:val="000000"/>
          <w:sz w:val="24"/>
          <w:szCs w:val="24"/>
        </w:rPr>
        <w:t>Recurrente</w:t>
      </w:r>
      <w:r w:rsidRPr="001A37DD">
        <w:rPr>
          <w:rFonts w:ascii="Palatino Linotype" w:eastAsia="Palatino Linotype" w:hAnsi="Palatino Linotype" w:cs="Palatino Linotype"/>
          <w:color w:val="000000"/>
          <w:sz w:val="24"/>
          <w:szCs w:val="24"/>
        </w:rPr>
        <w:t xml:space="preserve"> se limita a realizar manifestaciones sin sustento, las cuales han quedado demostradas, por ello se califican de inoperantes; quedando sin materia el presente recurso de revisión, resultando necesario traer a colación la Tesis Aislada con número de registro 2017549 de rubro “INEXISTENCIA DE LOS ACTOS RECLAMADOS EN EL AMPARO. NO ES UN MOTIVO MANIFIESTO E INDUDABLE DE </w:t>
      </w:r>
      <w:r w:rsidRPr="001A37DD">
        <w:rPr>
          <w:rFonts w:ascii="Palatino Linotype" w:eastAsia="Palatino Linotype" w:hAnsi="Palatino Linotype" w:cs="Palatino Linotype"/>
          <w:color w:val="000000"/>
          <w:sz w:val="24"/>
          <w:szCs w:val="24"/>
        </w:rPr>
        <w:lastRenderedPageBreak/>
        <w:t>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14:paraId="2B6F2EF7" w14:textId="77777777" w:rsidR="00D456D7" w:rsidRPr="001A37DD" w:rsidRDefault="00D456D7">
      <w:pPr>
        <w:spacing w:after="0" w:line="360" w:lineRule="auto"/>
        <w:jc w:val="both"/>
        <w:rPr>
          <w:rFonts w:ascii="Palatino Linotype" w:eastAsia="Palatino Linotype" w:hAnsi="Palatino Linotype" w:cs="Palatino Linotype"/>
          <w:color w:val="000000"/>
          <w:sz w:val="24"/>
          <w:szCs w:val="24"/>
        </w:rPr>
      </w:pPr>
    </w:p>
    <w:p w14:paraId="63697FB6" w14:textId="77777777" w:rsidR="00D456D7" w:rsidRPr="001A37DD" w:rsidRDefault="00266242">
      <w:pPr>
        <w:spacing w:after="0" w:line="360" w:lineRule="auto"/>
        <w:jc w:val="both"/>
        <w:rPr>
          <w:sz w:val="24"/>
          <w:szCs w:val="24"/>
        </w:rPr>
      </w:pPr>
      <w:r w:rsidRPr="001A37DD">
        <w:rPr>
          <w:rFonts w:ascii="Palatino Linotype" w:eastAsia="Palatino Linotype" w:hAnsi="Palatino Linotype" w:cs="Palatino Linotype"/>
          <w:color w:val="000000"/>
          <w:sz w:val="24"/>
          <w:szCs w:val="24"/>
        </w:rPr>
        <w:t>Con base en las consideraciones de hecho y de derecho precisadas en líneas anteriores, podemos concluir entonces, que se actualiza la causal de sobreseimiento prevista en la fracción V del artículo 192, de la Ley de Transparencia y Acceso a información Pública del Estado de México y Municipios, que disponen lo siguiente:</w:t>
      </w:r>
    </w:p>
    <w:p w14:paraId="61555BFB" w14:textId="77777777" w:rsidR="00D456D7" w:rsidRPr="001A37DD" w:rsidRDefault="00D456D7"/>
    <w:p w14:paraId="22B6977C" w14:textId="77777777" w:rsidR="00D456D7" w:rsidRPr="001A37DD" w:rsidRDefault="00266242">
      <w:pPr>
        <w:ind w:left="567" w:right="616"/>
        <w:jc w:val="both"/>
      </w:pPr>
      <w:r w:rsidRPr="001A37DD">
        <w:rPr>
          <w:rFonts w:ascii="Palatino Linotype" w:eastAsia="Palatino Linotype" w:hAnsi="Palatino Linotype" w:cs="Palatino Linotype"/>
          <w:i/>
          <w:color w:val="000000"/>
        </w:rPr>
        <w:t>“</w:t>
      </w:r>
      <w:r w:rsidRPr="001A37DD">
        <w:rPr>
          <w:rFonts w:ascii="Palatino Linotype" w:eastAsia="Palatino Linotype" w:hAnsi="Palatino Linotype" w:cs="Palatino Linotype"/>
          <w:b/>
          <w:i/>
          <w:color w:val="000000"/>
        </w:rPr>
        <w:t>Artículo 192.</w:t>
      </w:r>
      <w:r w:rsidRPr="001A37DD">
        <w:rPr>
          <w:rFonts w:ascii="Palatino Linotype" w:eastAsia="Palatino Linotype" w:hAnsi="Palatino Linotype" w:cs="Palatino Linotype"/>
          <w:i/>
          <w:color w:val="000000"/>
        </w:rPr>
        <w:t xml:space="preserve"> El recurso será </w:t>
      </w:r>
      <w:r w:rsidRPr="001A37DD">
        <w:rPr>
          <w:rFonts w:ascii="Palatino Linotype" w:eastAsia="Palatino Linotype" w:hAnsi="Palatino Linotype" w:cs="Palatino Linotype"/>
          <w:i/>
          <w:color w:val="000000"/>
          <w:u w:val="single"/>
        </w:rPr>
        <w:t>sobreseído</w:t>
      </w:r>
      <w:r w:rsidRPr="001A37DD">
        <w:rPr>
          <w:rFonts w:ascii="Palatino Linotype" w:eastAsia="Palatino Linotype" w:hAnsi="Palatino Linotype" w:cs="Palatino Linotype"/>
          <w:i/>
          <w:color w:val="000000"/>
        </w:rPr>
        <w:t>, en todo o en parte, cuando una vez admitido, se actualicen alguno de los siguientes supuestos:</w:t>
      </w:r>
    </w:p>
    <w:p w14:paraId="51DE27B8" w14:textId="77777777" w:rsidR="00D456D7" w:rsidRPr="001A37DD" w:rsidRDefault="00266242">
      <w:pPr>
        <w:ind w:left="567" w:right="616"/>
        <w:jc w:val="both"/>
      </w:pPr>
      <w:r w:rsidRPr="001A37DD">
        <w:rPr>
          <w:rFonts w:ascii="Palatino Linotype" w:eastAsia="Palatino Linotype" w:hAnsi="Palatino Linotype" w:cs="Palatino Linotype"/>
          <w:i/>
          <w:color w:val="000000"/>
        </w:rPr>
        <w:t>(…)</w:t>
      </w:r>
    </w:p>
    <w:p w14:paraId="52A6961C" w14:textId="77777777" w:rsidR="00D456D7" w:rsidRPr="001A37DD" w:rsidRDefault="00266242">
      <w:pPr>
        <w:ind w:left="567" w:right="616"/>
        <w:jc w:val="both"/>
      </w:pPr>
      <w:r w:rsidRPr="001A37DD">
        <w:rPr>
          <w:rFonts w:ascii="Palatino Linotype" w:eastAsia="Palatino Linotype" w:hAnsi="Palatino Linotype" w:cs="Palatino Linotype"/>
          <w:i/>
          <w:color w:val="000000"/>
        </w:rPr>
        <w:t>V. Cuando por cualquier motivo quede sin materia el recurso.</w:t>
      </w:r>
      <w:r w:rsidRPr="001A37DD">
        <w:rPr>
          <w:rFonts w:ascii="Palatino Linotype" w:eastAsia="Palatino Linotype" w:hAnsi="Palatino Linotype" w:cs="Palatino Linotype"/>
          <w:i/>
          <w:color w:val="000000"/>
        </w:rPr>
        <w:br/>
        <w:t xml:space="preserve"> (…)”</w:t>
      </w:r>
    </w:p>
    <w:p w14:paraId="5BD988F6" w14:textId="77777777" w:rsidR="00D456D7" w:rsidRPr="001A37DD" w:rsidRDefault="00266242">
      <w:pPr>
        <w:ind w:right="616"/>
        <w:rPr>
          <w:i/>
        </w:rPr>
      </w:pPr>
      <w:r w:rsidRPr="001A37DD">
        <w:rPr>
          <w:rFonts w:ascii="Palatino Linotype" w:eastAsia="Palatino Linotype" w:hAnsi="Palatino Linotype" w:cs="Palatino Linotype"/>
          <w:i/>
          <w:color w:val="000000"/>
        </w:rPr>
        <w:t xml:space="preserve">          (Énfasis añadido)</w:t>
      </w:r>
    </w:p>
    <w:p w14:paraId="43682893" w14:textId="77777777" w:rsidR="00D456D7" w:rsidRPr="001A37DD" w:rsidRDefault="00D456D7">
      <w:pPr>
        <w:spacing w:line="360" w:lineRule="auto"/>
        <w:jc w:val="both"/>
        <w:rPr>
          <w:rFonts w:ascii="Palatino Linotype" w:eastAsia="Palatino Linotype" w:hAnsi="Palatino Linotype" w:cs="Palatino Linotype"/>
          <w:color w:val="000000"/>
        </w:rPr>
      </w:pPr>
    </w:p>
    <w:p w14:paraId="0DE955C3" w14:textId="77777777" w:rsidR="00D456D7" w:rsidRPr="001A37DD" w:rsidRDefault="00266242">
      <w:pP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Ello es así, atendiendo que, si bien es cierto las razones o motivos de inconformidad resultan fundadas para la interposición del recurso de revisión, durante el estudio y resolución se acreditó que resultan inoperantes en el caso particular, al demostrarse </w:t>
      </w:r>
      <w:r w:rsidRPr="001A37DD">
        <w:rPr>
          <w:rFonts w:ascii="Palatino Linotype" w:eastAsia="Palatino Linotype" w:hAnsi="Palatino Linotype" w:cs="Palatino Linotype"/>
          <w:color w:val="000000"/>
          <w:sz w:val="24"/>
          <w:szCs w:val="24"/>
        </w:rPr>
        <w:lastRenderedPageBreak/>
        <w:t xml:space="preserve">que el </w:t>
      </w:r>
      <w:r w:rsidRPr="001A37DD">
        <w:rPr>
          <w:rFonts w:ascii="Palatino Linotype" w:eastAsia="Palatino Linotype" w:hAnsi="Palatino Linotype" w:cs="Palatino Linotype"/>
          <w:b/>
          <w:color w:val="000000"/>
          <w:sz w:val="24"/>
          <w:szCs w:val="24"/>
        </w:rPr>
        <w:t xml:space="preserve">SUJETO OBLIGADO </w:t>
      </w:r>
      <w:r w:rsidRPr="001A37DD">
        <w:rPr>
          <w:rFonts w:ascii="Palatino Linotype" w:eastAsia="Palatino Linotype" w:hAnsi="Palatino Linotype" w:cs="Palatino Linotype"/>
          <w:color w:val="000000"/>
          <w:sz w:val="24"/>
          <w:szCs w:val="24"/>
        </w:rPr>
        <w:t>en ningún momento pretendió otorgar respuesta en un formato en un formato distinto al que se genera y se solicitó.</w:t>
      </w:r>
    </w:p>
    <w:p w14:paraId="4B8BE2D2" w14:textId="77777777" w:rsidR="00D456D7" w:rsidRPr="001A37DD" w:rsidRDefault="00D456D7">
      <w:pPr>
        <w:spacing w:after="0" w:line="360" w:lineRule="auto"/>
        <w:jc w:val="both"/>
        <w:rPr>
          <w:sz w:val="24"/>
          <w:szCs w:val="24"/>
        </w:rPr>
      </w:pPr>
    </w:p>
    <w:p w14:paraId="508968FB" w14:textId="77777777" w:rsidR="00D456D7" w:rsidRPr="001A37DD" w:rsidRDefault="00266242">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1A37DD">
        <w:rPr>
          <w:rFonts w:ascii="Palatino Linotype" w:eastAsia="Palatino Linotype" w:hAnsi="Palatino Linotype" w:cs="Palatino Linotype"/>
          <w:sz w:val="24"/>
          <w:szCs w:val="24"/>
        </w:rPr>
        <w:t xml:space="preserve">Bajo ese tenor y en términos de los artículos 186 fracción I, y 192, fracción V este Pleno determina el </w:t>
      </w:r>
      <w:r w:rsidRPr="001A37DD">
        <w:rPr>
          <w:rFonts w:ascii="Palatino Linotype" w:eastAsia="Palatino Linotype" w:hAnsi="Palatino Linotype" w:cs="Palatino Linotype"/>
          <w:b/>
          <w:sz w:val="24"/>
          <w:szCs w:val="24"/>
        </w:rPr>
        <w:t xml:space="preserve">SOBRESEIMIENTO </w:t>
      </w:r>
      <w:r w:rsidRPr="001A37DD">
        <w:rPr>
          <w:rFonts w:ascii="Palatino Linotype" w:eastAsia="Palatino Linotype" w:hAnsi="Palatino Linotype" w:cs="Palatino Linotype"/>
          <w:sz w:val="24"/>
          <w:szCs w:val="24"/>
        </w:rPr>
        <w:t>del presente recurso de revisión, toda vez que la afectación al derecho de acceso a la información pública establecido constitucionalmente a favor del particular, ha sido resarcida.</w:t>
      </w:r>
    </w:p>
    <w:p w14:paraId="428D4518" w14:textId="77777777" w:rsidR="00D456D7" w:rsidRPr="001A37DD" w:rsidRDefault="00D456D7">
      <w:pPr>
        <w:spacing w:after="0" w:line="360" w:lineRule="auto"/>
        <w:jc w:val="both"/>
        <w:rPr>
          <w:rFonts w:ascii="Palatino Linotype" w:eastAsia="Palatino Linotype" w:hAnsi="Palatino Linotype" w:cs="Palatino Linotype"/>
          <w:sz w:val="24"/>
          <w:szCs w:val="24"/>
        </w:rPr>
      </w:pPr>
    </w:p>
    <w:p w14:paraId="40A07060" w14:textId="77777777" w:rsidR="00D456D7" w:rsidRPr="001A37DD" w:rsidRDefault="00266242">
      <w:pPr>
        <w:spacing w:after="8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Por lo que </w:t>
      </w:r>
      <w:r w:rsidRPr="001A37DD">
        <w:rPr>
          <w:rFonts w:ascii="Palatino Linotype" w:eastAsia="Palatino Linotype" w:hAnsi="Palatino Linotype" w:cs="Palatino Linotype"/>
          <w:b/>
          <w:color w:val="000000"/>
          <w:sz w:val="24"/>
          <w:szCs w:val="24"/>
        </w:rPr>
        <w:t xml:space="preserve">con fundamento en la segunda hipótesis de la fracción I del artículo 186, </w:t>
      </w:r>
      <w:r w:rsidRPr="001A37DD">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Pr="001A37DD">
        <w:rPr>
          <w:rFonts w:ascii="Palatino Linotype" w:eastAsia="Palatino Linotype" w:hAnsi="Palatino Linotype" w:cs="Palatino Linotype"/>
          <w:b/>
          <w:color w:val="000000"/>
          <w:sz w:val="24"/>
          <w:szCs w:val="24"/>
        </w:rPr>
        <w:t xml:space="preserve">SOBRESEE </w:t>
      </w:r>
      <w:r w:rsidRPr="001A37DD">
        <w:rPr>
          <w:rFonts w:ascii="Palatino Linotype" w:eastAsia="Palatino Linotype" w:hAnsi="Palatino Linotype" w:cs="Palatino Linotype"/>
          <w:color w:val="000000"/>
          <w:sz w:val="24"/>
          <w:szCs w:val="24"/>
        </w:rPr>
        <w:t xml:space="preserve">el recurso de revisión </w:t>
      </w:r>
      <w:r w:rsidRPr="001A37DD">
        <w:rPr>
          <w:rFonts w:ascii="Palatino Linotype" w:eastAsia="Palatino Linotype" w:hAnsi="Palatino Linotype" w:cs="Palatino Linotype"/>
          <w:b/>
          <w:color w:val="000000"/>
          <w:sz w:val="24"/>
          <w:szCs w:val="24"/>
        </w:rPr>
        <w:t>03575/INFOEM/IP/RR/2022</w:t>
      </w:r>
      <w:r w:rsidRPr="001A37DD">
        <w:rPr>
          <w:rFonts w:ascii="Palatino Linotype" w:eastAsia="Palatino Linotype" w:hAnsi="Palatino Linotype" w:cs="Palatino Linotype"/>
          <w:color w:val="000000"/>
          <w:sz w:val="24"/>
          <w:szCs w:val="24"/>
        </w:rPr>
        <w:t>, que ha sido materia del presente fallo.</w:t>
      </w:r>
    </w:p>
    <w:p w14:paraId="6603F7BA" w14:textId="77777777" w:rsidR="00D456D7" w:rsidRPr="001A37DD" w:rsidRDefault="00D456D7">
      <w:pPr>
        <w:spacing w:before="80" w:after="240" w:line="360" w:lineRule="auto"/>
        <w:jc w:val="both"/>
        <w:rPr>
          <w:rFonts w:ascii="Palatino Linotype" w:eastAsia="Palatino Linotype" w:hAnsi="Palatino Linotype" w:cs="Palatino Linotype"/>
          <w:sz w:val="24"/>
          <w:szCs w:val="24"/>
        </w:rPr>
      </w:pPr>
    </w:p>
    <w:p w14:paraId="41438724" w14:textId="77777777" w:rsidR="00D456D7" w:rsidRPr="001A37DD" w:rsidRDefault="00266242">
      <w:pPr>
        <w:pBdr>
          <w:top w:val="nil"/>
          <w:left w:val="nil"/>
          <w:bottom w:val="nil"/>
          <w:right w:val="nil"/>
          <w:between w:val="nil"/>
        </w:pBdr>
        <w:spacing w:before="240" w:after="0" w:line="360" w:lineRule="auto"/>
        <w:ind w:right="139"/>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b/>
          <w:color w:val="000000"/>
          <w:sz w:val="24"/>
          <w:szCs w:val="24"/>
        </w:rPr>
        <w:t xml:space="preserve">QUINTO. VERSIÓN PÚBLICA. </w:t>
      </w:r>
      <w:r w:rsidRPr="001A37DD">
        <w:rPr>
          <w:rFonts w:ascii="Palatino Linotype" w:eastAsia="Palatino Linotype" w:hAnsi="Palatino Linotype" w:cs="Palatino Linotype"/>
          <w:color w:val="000000"/>
          <w:sz w:val="24"/>
          <w:szCs w:val="24"/>
        </w:rPr>
        <w:t>Como</w:t>
      </w:r>
      <w:r w:rsidRPr="001A37DD">
        <w:rPr>
          <w:rFonts w:ascii="Palatino Linotype" w:eastAsia="Palatino Linotype" w:hAnsi="Palatino Linotype" w:cs="Palatino Linotype"/>
          <w:sz w:val="24"/>
          <w:szCs w:val="24"/>
        </w:rPr>
        <w:t xml:space="preserve"> </w:t>
      </w:r>
      <w:r w:rsidRPr="001A37DD">
        <w:rPr>
          <w:rFonts w:ascii="Palatino Linotype" w:eastAsia="Palatino Linotype" w:hAnsi="Palatino Linotype" w:cs="Palatino Linotype"/>
          <w:color w:val="000000"/>
          <w:sz w:val="24"/>
          <w:szCs w:val="24"/>
        </w:rPr>
        <w:t>fue debidamente apuntado, el</w:t>
      </w:r>
      <w:r w:rsidRPr="001A37DD">
        <w:rPr>
          <w:rFonts w:ascii="Palatino Linotype" w:eastAsia="Palatino Linotype" w:hAnsi="Palatino Linotype" w:cs="Palatino Linotype"/>
          <w:b/>
          <w:color w:val="000000"/>
          <w:sz w:val="24"/>
          <w:szCs w:val="24"/>
        </w:rPr>
        <w:t> SUJETO OBLIGADO</w:t>
      </w:r>
      <w:r w:rsidRPr="001A37DD">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56A4517C" w14:textId="77777777" w:rsidR="00D456D7" w:rsidRPr="001A37DD" w:rsidRDefault="00D456D7">
      <w:pPr>
        <w:pBdr>
          <w:top w:val="nil"/>
          <w:left w:val="nil"/>
          <w:bottom w:val="nil"/>
          <w:right w:val="nil"/>
          <w:between w:val="nil"/>
        </w:pBdr>
        <w:spacing w:after="0" w:line="360" w:lineRule="auto"/>
        <w:ind w:right="139"/>
        <w:jc w:val="both"/>
        <w:rPr>
          <w:rFonts w:ascii="Palatino Linotype" w:eastAsia="Palatino Linotype" w:hAnsi="Palatino Linotype" w:cs="Palatino Linotype"/>
          <w:b/>
          <w:color w:val="000000"/>
          <w:sz w:val="24"/>
          <w:szCs w:val="24"/>
        </w:rPr>
      </w:pPr>
    </w:p>
    <w:p w14:paraId="78D6E0FA" w14:textId="77777777" w:rsidR="00D456D7" w:rsidRPr="001A37DD" w:rsidRDefault="00266242">
      <w:pPr>
        <w:shd w:val="clear" w:color="auto" w:fill="FFFFFF"/>
        <w:spacing w:after="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w:t>
      </w:r>
      <w:r w:rsidRPr="001A37DD">
        <w:rPr>
          <w:rFonts w:ascii="Palatino Linotype" w:eastAsia="Palatino Linotype" w:hAnsi="Palatino Linotype" w:cs="Palatino Linotype"/>
          <w:sz w:val="24"/>
          <w:szCs w:val="24"/>
        </w:rPr>
        <w:lastRenderedPageBreak/>
        <w:t xml:space="preserve">cuidar que los datos personales que obren en poder de los Sujetos Obligados sean protegidos y únicamente se den a conocer aquéllos que garanticen la rendición de cuentas y la transparencia en el ejercicio de las atribuciones que tienen conferidas. </w:t>
      </w:r>
    </w:p>
    <w:p w14:paraId="6681DC57" w14:textId="77777777" w:rsidR="00D456D7" w:rsidRPr="001A37DD" w:rsidRDefault="00D456D7">
      <w:pPr>
        <w:shd w:val="clear" w:color="auto" w:fill="FFFFFF"/>
        <w:spacing w:after="0" w:line="360" w:lineRule="auto"/>
        <w:ind w:right="51"/>
        <w:jc w:val="both"/>
        <w:rPr>
          <w:rFonts w:ascii="Palatino Linotype" w:eastAsia="Palatino Linotype" w:hAnsi="Palatino Linotype" w:cs="Palatino Linotype"/>
          <w:sz w:val="24"/>
          <w:szCs w:val="24"/>
        </w:rPr>
      </w:pPr>
    </w:p>
    <w:p w14:paraId="1EEEE9D2" w14:textId="77777777" w:rsidR="00D456D7" w:rsidRPr="001A37DD" w:rsidRDefault="00266242">
      <w:pPr>
        <w:shd w:val="clear" w:color="auto" w:fill="FFFFFF"/>
        <w:spacing w:after="0" w:line="360" w:lineRule="auto"/>
        <w:ind w:right="51"/>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8CEC90" w14:textId="77777777" w:rsidR="00D456D7" w:rsidRPr="001A37DD" w:rsidRDefault="00D456D7">
      <w:pPr>
        <w:shd w:val="clear" w:color="auto" w:fill="FFFFFF"/>
        <w:spacing w:after="0" w:line="360" w:lineRule="auto"/>
        <w:ind w:right="51"/>
        <w:jc w:val="both"/>
        <w:rPr>
          <w:rFonts w:ascii="Palatino Linotype" w:eastAsia="Palatino Linotype" w:hAnsi="Palatino Linotype" w:cs="Palatino Linotype"/>
          <w:sz w:val="24"/>
          <w:szCs w:val="24"/>
        </w:rPr>
      </w:pPr>
    </w:p>
    <w:p w14:paraId="0F5C30E6" w14:textId="77777777" w:rsidR="00D456D7" w:rsidRPr="001A37DD" w:rsidRDefault="00266242">
      <w:pPr>
        <w:shd w:val="clear" w:color="auto" w:fill="FFFFFF"/>
        <w:spacing w:after="0" w:line="360" w:lineRule="auto"/>
        <w:ind w:right="51"/>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ECCA033"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 “Artículo 3. Para los efectos de la presente Ley se entenderá por:</w:t>
      </w:r>
    </w:p>
    <w:p w14:paraId="6B2AAAA7"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i/>
        </w:rPr>
        <w:t>(…)</w:t>
      </w:r>
    </w:p>
    <w:p w14:paraId="5EE1B89C"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IX. Datos personales:</w:t>
      </w:r>
      <w:r w:rsidRPr="001A37DD">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147420E6"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461EE46E"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XX. Información clasificada:</w:t>
      </w:r>
      <w:r w:rsidRPr="001A37DD">
        <w:rPr>
          <w:rFonts w:ascii="Palatino Linotype" w:eastAsia="Palatino Linotype" w:hAnsi="Palatino Linotype" w:cs="Palatino Linotype"/>
          <w:i/>
        </w:rPr>
        <w:t> Aquella considerada por la presente Ley como reservada o confidencial;</w:t>
      </w:r>
    </w:p>
    <w:p w14:paraId="2A2E37BD"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XXI. Información confidencial:</w:t>
      </w:r>
      <w:r w:rsidRPr="001A37DD">
        <w:rPr>
          <w:rFonts w:ascii="Palatino Linotype" w:eastAsia="Palatino Linotype" w:hAnsi="Palatino Linotype" w:cs="Palatino Linotype"/>
          <w:i/>
        </w:rPr>
        <w:t xml:space="preserve"> Se considera como información confidencial los secretos bancario, fiduciario, industrial, comercial, fiscal, bursátil y postal, cuya </w:t>
      </w:r>
      <w:r w:rsidRPr="001A37DD">
        <w:rPr>
          <w:rFonts w:ascii="Palatino Linotype" w:eastAsia="Palatino Linotype" w:hAnsi="Palatino Linotype" w:cs="Palatino Linotype"/>
          <w:i/>
        </w:rPr>
        <w:lastRenderedPageBreak/>
        <w:t>titularidad corresponda a particulares, sujetos de derecho internacional o a sujetos obligados cuando no involucren el ejercicio de recursos públicos;</w:t>
      </w:r>
    </w:p>
    <w:p w14:paraId="4A1D1717"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590BA77E"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XXXII. Protección de Datos Personales:</w:t>
      </w:r>
      <w:r w:rsidRPr="001A37DD">
        <w:rPr>
          <w:rFonts w:ascii="Palatino Linotype" w:eastAsia="Palatino Linotype" w:hAnsi="Palatino Linotype" w:cs="Palatino Linotype"/>
          <w:i/>
        </w:rPr>
        <w:t> Derecho humano que tutela la privacidad de datos personales en poder de los sujetos obligados y sujetos particulares;</w:t>
      </w:r>
    </w:p>
    <w:p w14:paraId="2F257A52"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4BD264B2"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XLV. Versión pública</w:t>
      </w:r>
      <w:r w:rsidRPr="001A37DD">
        <w:rPr>
          <w:rFonts w:ascii="Palatino Linotype" w:eastAsia="Palatino Linotype" w:hAnsi="Palatino Linotype" w:cs="Palatino Linotype"/>
          <w:i/>
        </w:rPr>
        <w:t>: Documento en el que se elimine, suprime o borra la información clasificada como reservada o confidencial para permitir su acceso.</w:t>
      </w:r>
    </w:p>
    <w:p w14:paraId="616DD063"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 Artículo 6.</w:t>
      </w:r>
      <w:r w:rsidRPr="001A37DD">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E049FE"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 </w:t>
      </w:r>
      <w:r w:rsidRPr="001A37DD">
        <w:rPr>
          <w:rFonts w:ascii="Palatino Linotype" w:eastAsia="Palatino Linotype" w:hAnsi="Palatino Linotype" w:cs="Palatino Linotype"/>
          <w:b/>
          <w:i/>
        </w:rPr>
        <w:t>Artículo 49.</w:t>
      </w:r>
      <w:r w:rsidRPr="001A37DD">
        <w:rPr>
          <w:rFonts w:ascii="Palatino Linotype" w:eastAsia="Palatino Linotype" w:hAnsi="Palatino Linotype" w:cs="Palatino Linotype"/>
          <w:i/>
        </w:rPr>
        <w:t> Los Comités de Transparencia tendrán las siguientes atribuciones:</w:t>
      </w:r>
    </w:p>
    <w:p w14:paraId="538381EB"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771BFCBE"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VIII</w:t>
      </w:r>
      <w:r w:rsidRPr="001A37DD">
        <w:rPr>
          <w:rFonts w:ascii="Palatino Linotype" w:eastAsia="Palatino Linotype" w:hAnsi="Palatino Linotype" w:cs="Palatino Linotype"/>
          <w:i/>
        </w:rPr>
        <w:t>. Aprobar, modificar o revocar la clasificación de la información;</w:t>
      </w:r>
    </w:p>
    <w:p w14:paraId="07BC0634"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5346B20F"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 xml:space="preserve">Artículo 91. </w:t>
      </w:r>
      <w:r w:rsidRPr="001A37DD">
        <w:rPr>
          <w:rFonts w:ascii="Palatino Linotype" w:eastAsia="Palatino Linotype" w:hAnsi="Palatino Linotype" w:cs="Palatino Linotype"/>
          <w:i/>
        </w:rPr>
        <w:t>El acceso a la información pública será restringido excepcionalmente, cuando ésta sea clasificada como reservada o confidencial.</w:t>
      </w:r>
    </w:p>
    <w:p w14:paraId="5A29D9FE" w14:textId="77777777" w:rsidR="00D456D7" w:rsidRPr="001A37DD" w:rsidRDefault="00266242">
      <w:pPr>
        <w:shd w:val="clear" w:color="auto" w:fill="FFFFFF"/>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p>
    <w:p w14:paraId="129CB85F"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Artículo 137</w:t>
      </w:r>
      <w:r w:rsidRPr="001A37DD">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59D8D9" w14:textId="77777777" w:rsidR="00D456D7" w:rsidRPr="001A37DD" w:rsidRDefault="00D456D7">
      <w:pPr>
        <w:shd w:val="clear" w:color="auto" w:fill="FFFFFF"/>
        <w:ind w:left="851" w:right="851"/>
        <w:jc w:val="both"/>
        <w:rPr>
          <w:rFonts w:ascii="Palatino Linotype" w:eastAsia="Palatino Linotype" w:hAnsi="Palatino Linotype" w:cs="Palatino Linotype"/>
          <w:b/>
          <w:i/>
        </w:rPr>
      </w:pPr>
    </w:p>
    <w:p w14:paraId="0EE0C97D" w14:textId="77777777" w:rsidR="00D456D7" w:rsidRPr="001A37DD" w:rsidRDefault="00266242">
      <w:pPr>
        <w:shd w:val="clear" w:color="auto" w:fill="FFFFFF"/>
        <w:ind w:left="851" w:right="851"/>
        <w:jc w:val="both"/>
        <w:rPr>
          <w:rFonts w:ascii="Palatino Linotype" w:eastAsia="Palatino Linotype" w:hAnsi="Palatino Linotype" w:cs="Palatino Linotype"/>
        </w:rPr>
      </w:pPr>
      <w:r w:rsidRPr="001A37DD">
        <w:rPr>
          <w:rFonts w:ascii="Palatino Linotype" w:eastAsia="Palatino Linotype" w:hAnsi="Palatino Linotype" w:cs="Palatino Linotype"/>
          <w:b/>
          <w:i/>
        </w:rPr>
        <w:t>Artículo 143</w:t>
      </w:r>
      <w:r w:rsidRPr="001A37D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09E6CEA" w14:textId="77777777" w:rsidR="00D456D7" w:rsidRPr="001A37DD" w:rsidRDefault="00266242">
      <w:pPr>
        <w:shd w:val="clear" w:color="auto" w:fill="FFFFFF"/>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38C5492A" w14:textId="77777777" w:rsidR="00D456D7" w:rsidRPr="001A37DD" w:rsidRDefault="00D456D7">
      <w:pPr>
        <w:spacing w:after="0" w:line="360" w:lineRule="auto"/>
        <w:ind w:right="50"/>
        <w:jc w:val="both"/>
        <w:rPr>
          <w:rFonts w:ascii="Palatino Linotype" w:eastAsia="Palatino Linotype" w:hAnsi="Palatino Linotype" w:cs="Palatino Linotype"/>
          <w:sz w:val="24"/>
          <w:szCs w:val="24"/>
        </w:rPr>
      </w:pPr>
    </w:p>
    <w:p w14:paraId="0394A947" w14:textId="77777777" w:rsidR="00D456D7" w:rsidRPr="001A37DD" w:rsidRDefault="00266242">
      <w:pPr>
        <w:spacing w:after="0" w:line="360" w:lineRule="auto"/>
        <w:ind w:right="50"/>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A37DD">
        <w:rPr>
          <w:rFonts w:ascii="Palatino Linotype" w:eastAsia="Palatino Linotype" w:hAnsi="Palatino Linotype" w:cs="Palatino Linotype"/>
          <w:b/>
          <w:sz w:val="24"/>
          <w:szCs w:val="24"/>
        </w:rPr>
        <w:t xml:space="preserve">SUJETO OBLIGADO </w:t>
      </w:r>
      <w:r w:rsidRPr="001A37DD">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para satisfacer el derecho de acceso a la información pública del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792EB42C" w14:textId="77777777" w:rsidR="00D456D7" w:rsidRPr="001A37DD" w:rsidRDefault="00266242">
      <w:pPr>
        <w:spacing w:after="240" w:line="360" w:lineRule="auto"/>
        <w:ind w:right="50"/>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FC302B5" w14:textId="77777777" w:rsidR="00D456D7" w:rsidRPr="001A37DD" w:rsidRDefault="00266242">
      <w:pPr>
        <w:spacing w:before="240" w:after="240" w:line="360" w:lineRule="auto"/>
        <w:ind w:right="50"/>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74BA402"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“Artículo 49.</w:t>
      </w:r>
      <w:r w:rsidRPr="001A37DD">
        <w:rPr>
          <w:rFonts w:ascii="Palatino Linotype" w:eastAsia="Palatino Linotype" w:hAnsi="Palatino Linotype" w:cs="Palatino Linotype"/>
          <w:i/>
        </w:rPr>
        <w:t xml:space="preserve"> </w:t>
      </w:r>
      <w:r w:rsidRPr="001A37DD">
        <w:rPr>
          <w:rFonts w:ascii="Palatino Linotype" w:eastAsia="Palatino Linotype" w:hAnsi="Palatino Linotype" w:cs="Palatino Linotype"/>
          <w:b/>
          <w:i/>
        </w:rPr>
        <w:t>Los Comités de Transparencia</w:t>
      </w:r>
      <w:r w:rsidRPr="001A37DD">
        <w:rPr>
          <w:rFonts w:ascii="Palatino Linotype" w:eastAsia="Palatino Linotype" w:hAnsi="Palatino Linotype" w:cs="Palatino Linotype"/>
          <w:i/>
        </w:rPr>
        <w:t xml:space="preserve"> tendrán las siguientes atribuciones:</w:t>
      </w:r>
    </w:p>
    <w:p w14:paraId="3BDFBACA" w14:textId="77777777" w:rsidR="00D456D7" w:rsidRPr="001A37DD" w:rsidRDefault="00D456D7">
      <w:pPr>
        <w:spacing w:after="0"/>
        <w:ind w:left="851" w:right="851"/>
        <w:jc w:val="both"/>
        <w:rPr>
          <w:rFonts w:ascii="Palatino Linotype" w:eastAsia="Palatino Linotype" w:hAnsi="Palatino Linotype" w:cs="Palatino Linotype"/>
          <w:i/>
        </w:rPr>
      </w:pPr>
    </w:p>
    <w:p w14:paraId="110DBDF6"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VIII. Aprobar, modificar o revocar la clasificación de la información</w:t>
      </w:r>
      <w:r w:rsidRPr="001A37DD">
        <w:rPr>
          <w:rFonts w:ascii="Palatino Linotype" w:eastAsia="Palatino Linotype" w:hAnsi="Palatino Linotype" w:cs="Palatino Linotype"/>
          <w:i/>
        </w:rPr>
        <w:t>…”</w:t>
      </w:r>
    </w:p>
    <w:p w14:paraId="573D5364" w14:textId="77777777" w:rsidR="00D456D7" w:rsidRPr="001A37DD" w:rsidRDefault="00D456D7">
      <w:pPr>
        <w:spacing w:after="0"/>
        <w:ind w:left="851" w:right="851"/>
        <w:jc w:val="both"/>
        <w:rPr>
          <w:rFonts w:ascii="Palatino Linotype" w:eastAsia="Palatino Linotype" w:hAnsi="Palatino Linotype" w:cs="Palatino Linotype"/>
          <w:b/>
          <w:i/>
        </w:rPr>
      </w:pPr>
    </w:p>
    <w:p w14:paraId="66B5190A"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r w:rsidRPr="001A37DD">
        <w:rPr>
          <w:rFonts w:ascii="Palatino Linotype" w:eastAsia="Palatino Linotype" w:hAnsi="Palatino Linotype" w:cs="Palatino Linotype"/>
          <w:b/>
          <w:i/>
        </w:rPr>
        <w:t>Artículo 53.</w:t>
      </w:r>
      <w:r w:rsidRPr="001A37DD">
        <w:rPr>
          <w:rFonts w:ascii="Palatino Linotype" w:eastAsia="Palatino Linotype" w:hAnsi="Palatino Linotype" w:cs="Palatino Linotype"/>
          <w:i/>
        </w:rPr>
        <w:t xml:space="preserve"> Las </w:t>
      </w:r>
      <w:r w:rsidRPr="001A37DD">
        <w:rPr>
          <w:rFonts w:ascii="Palatino Linotype" w:eastAsia="Palatino Linotype" w:hAnsi="Palatino Linotype" w:cs="Palatino Linotype"/>
          <w:b/>
          <w:i/>
        </w:rPr>
        <w:t>Unidades de Transparencia</w:t>
      </w:r>
      <w:r w:rsidRPr="001A37DD">
        <w:rPr>
          <w:rFonts w:ascii="Palatino Linotype" w:eastAsia="Palatino Linotype" w:hAnsi="Palatino Linotype" w:cs="Palatino Linotype"/>
          <w:i/>
        </w:rPr>
        <w:t xml:space="preserve"> tendrán las siguientes </w:t>
      </w:r>
      <w:r w:rsidRPr="001A37DD">
        <w:rPr>
          <w:rFonts w:ascii="Palatino Linotype" w:eastAsia="Palatino Linotype" w:hAnsi="Palatino Linotype" w:cs="Palatino Linotype"/>
          <w:b/>
          <w:i/>
        </w:rPr>
        <w:t>funciones</w:t>
      </w:r>
      <w:r w:rsidRPr="001A37DD">
        <w:rPr>
          <w:rFonts w:ascii="Palatino Linotype" w:eastAsia="Palatino Linotype" w:hAnsi="Palatino Linotype" w:cs="Palatino Linotype"/>
          <w:i/>
        </w:rPr>
        <w:t>:</w:t>
      </w:r>
    </w:p>
    <w:p w14:paraId="4C8E7C2F" w14:textId="77777777" w:rsidR="00D456D7" w:rsidRPr="001A37DD" w:rsidRDefault="00D456D7">
      <w:pPr>
        <w:spacing w:after="0"/>
        <w:ind w:left="851" w:right="851"/>
        <w:jc w:val="both"/>
        <w:rPr>
          <w:rFonts w:ascii="Palatino Linotype" w:eastAsia="Palatino Linotype" w:hAnsi="Palatino Linotype" w:cs="Palatino Linotype"/>
          <w:i/>
        </w:rPr>
      </w:pPr>
    </w:p>
    <w:p w14:paraId="113EF1F7"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X. Presentar ante el Comité, el proyecto de clasificación de información</w:t>
      </w:r>
      <w:r w:rsidRPr="001A37DD">
        <w:rPr>
          <w:rFonts w:ascii="Palatino Linotype" w:eastAsia="Palatino Linotype" w:hAnsi="Palatino Linotype" w:cs="Palatino Linotype"/>
          <w:i/>
        </w:rPr>
        <w:t xml:space="preserve">…” </w:t>
      </w:r>
    </w:p>
    <w:p w14:paraId="36D550DF" w14:textId="77777777" w:rsidR="00D456D7" w:rsidRPr="001A37DD" w:rsidRDefault="00D456D7">
      <w:pPr>
        <w:spacing w:after="0"/>
        <w:ind w:left="851" w:right="851"/>
        <w:jc w:val="both"/>
        <w:rPr>
          <w:rFonts w:ascii="Palatino Linotype" w:eastAsia="Palatino Linotype" w:hAnsi="Palatino Linotype" w:cs="Palatino Linotype"/>
          <w:i/>
        </w:rPr>
      </w:pPr>
    </w:p>
    <w:p w14:paraId="308C4112"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“Artículo 59.</w:t>
      </w:r>
      <w:r w:rsidRPr="001A37DD">
        <w:rPr>
          <w:rFonts w:ascii="Palatino Linotype" w:eastAsia="Palatino Linotype" w:hAnsi="Palatino Linotype" w:cs="Palatino Linotype"/>
          <w:i/>
        </w:rPr>
        <w:t xml:space="preserve"> Los </w:t>
      </w:r>
      <w:r w:rsidRPr="001A37DD">
        <w:rPr>
          <w:rFonts w:ascii="Palatino Linotype" w:eastAsia="Palatino Linotype" w:hAnsi="Palatino Linotype" w:cs="Palatino Linotype"/>
          <w:b/>
          <w:i/>
        </w:rPr>
        <w:t>servidores públicos habilitados</w:t>
      </w:r>
      <w:r w:rsidRPr="001A37DD">
        <w:rPr>
          <w:rFonts w:ascii="Palatino Linotype" w:eastAsia="Palatino Linotype" w:hAnsi="Palatino Linotype" w:cs="Palatino Linotype"/>
          <w:i/>
        </w:rPr>
        <w:t xml:space="preserve"> tendrán las </w:t>
      </w:r>
      <w:r w:rsidRPr="001A37DD">
        <w:rPr>
          <w:rFonts w:ascii="Palatino Linotype" w:eastAsia="Palatino Linotype" w:hAnsi="Palatino Linotype" w:cs="Palatino Linotype"/>
          <w:b/>
          <w:i/>
        </w:rPr>
        <w:t>funciones</w:t>
      </w:r>
      <w:r w:rsidRPr="001A37DD">
        <w:rPr>
          <w:rFonts w:ascii="Palatino Linotype" w:eastAsia="Palatino Linotype" w:hAnsi="Palatino Linotype" w:cs="Palatino Linotype"/>
          <w:i/>
        </w:rPr>
        <w:t xml:space="preserve"> siguientes:</w:t>
      </w:r>
    </w:p>
    <w:p w14:paraId="0FA92303" w14:textId="77777777" w:rsidR="00D456D7" w:rsidRPr="001A37DD" w:rsidRDefault="00D456D7">
      <w:pPr>
        <w:spacing w:after="0"/>
        <w:ind w:left="851" w:right="851"/>
        <w:jc w:val="both"/>
        <w:rPr>
          <w:rFonts w:ascii="Palatino Linotype" w:eastAsia="Palatino Linotype" w:hAnsi="Palatino Linotype" w:cs="Palatino Linotype"/>
          <w:b/>
          <w:i/>
        </w:rPr>
      </w:pPr>
    </w:p>
    <w:p w14:paraId="66B0EAE7" w14:textId="77777777" w:rsidR="00D456D7" w:rsidRPr="001A37DD" w:rsidRDefault="00266242">
      <w:pPr>
        <w:spacing w:after="0"/>
        <w:ind w:left="851" w:right="851"/>
        <w:jc w:val="both"/>
        <w:rPr>
          <w:rFonts w:ascii="Palatino Linotype" w:eastAsia="Palatino Linotype" w:hAnsi="Palatino Linotype" w:cs="Palatino Linotype"/>
          <w:i/>
        </w:rPr>
      </w:pPr>
      <w:r w:rsidRPr="001A37DD">
        <w:rPr>
          <w:rFonts w:ascii="Palatino Linotype" w:eastAsia="Palatino Linotype" w:hAnsi="Palatino Linotype" w:cs="Palatino Linotype"/>
          <w:b/>
          <w:i/>
        </w:rPr>
        <w:t>V. Integrar y presentar al responsable de la Unidad de Transparencia la propuesta de clasificación de información</w:t>
      </w:r>
      <w:r w:rsidRPr="001A37DD">
        <w:rPr>
          <w:rFonts w:ascii="Palatino Linotype" w:eastAsia="Palatino Linotype" w:hAnsi="Palatino Linotype" w:cs="Palatino Linotype"/>
          <w:i/>
        </w:rPr>
        <w:t>, la cual tendrá los fundamentos y argumentos en que se basa dicha propuesta…”</w:t>
      </w:r>
    </w:p>
    <w:p w14:paraId="2C307E54" w14:textId="77777777" w:rsidR="00D456D7" w:rsidRPr="001A37DD" w:rsidRDefault="00D456D7">
      <w:pPr>
        <w:spacing w:after="80"/>
        <w:ind w:left="851" w:right="851"/>
        <w:jc w:val="both"/>
        <w:rPr>
          <w:rFonts w:ascii="Palatino Linotype" w:eastAsia="Palatino Linotype" w:hAnsi="Palatino Linotype" w:cs="Palatino Linotype"/>
          <w:i/>
        </w:rPr>
      </w:pPr>
    </w:p>
    <w:p w14:paraId="5B6B3142" w14:textId="77777777" w:rsidR="00D456D7" w:rsidRPr="001A37DD" w:rsidRDefault="00266242">
      <w:pPr>
        <w:spacing w:before="8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teniendo el deber los primeros de ellos de presentar ante la </w:t>
      </w:r>
      <w:r w:rsidRPr="001A37DD">
        <w:rPr>
          <w:rFonts w:ascii="Palatino Linotype" w:eastAsia="Palatino Linotype" w:hAnsi="Palatino Linotype" w:cs="Palatino Linotype"/>
          <w:sz w:val="24"/>
          <w:szCs w:val="24"/>
        </w:rPr>
        <w:lastRenderedPageBreak/>
        <w:t>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A4D9B86"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14:paraId="4E5448C2" w14:textId="77777777" w:rsidR="00D456D7" w:rsidRPr="001A37DD" w:rsidRDefault="00266242">
      <w:pPr>
        <w:spacing w:before="240" w:after="240"/>
        <w:ind w:left="993" w:right="1041"/>
        <w:jc w:val="both"/>
        <w:rPr>
          <w:rFonts w:ascii="Palatino Linotype" w:eastAsia="Palatino Linotype" w:hAnsi="Palatino Linotype" w:cs="Palatino Linotype"/>
          <w:i/>
        </w:rPr>
      </w:pPr>
      <w:r w:rsidRPr="001A37DD">
        <w:rPr>
          <w:rFonts w:ascii="Palatino Linotype" w:eastAsia="Palatino Linotype" w:hAnsi="Palatino Linotype" w:cs="Palatino Linotype"/>
          <w:i/>
        </w:rPr>
        <w:t>“</w:t>
      </w:r>
      <w:r w:rsidRPr="001A37DD">
        <w:rPr>
          <w:rFonts w:ascii="Palatino Linotype" w:eastAsia="Palatino Linotype" w:hAnsi="Palatino Linotype" w:cs="Palatino Linotype"/>
          <w:b/>
          <w:i/>
        </w:rPr>
        <w:t>Artículo 149.</w:t>
      </w:r>
      <w:r w:rsidRPr="001A37DD">
        <w:rPr>
          <w:rFonts w:ascii="Palatino Linotype" w:eastAsia="Palatino Linotype" w:hAnsi="Palatino Linotype" w:cs="Palatino Linotype"/>
          <w:i/>
        </w:rPr>
        <w:t xml:space="preserve"> El </w:t>
      </w:r>
      <w:r w:rsidRPr="001A37DD">
        <w:rPr>
          <w:rFonts w:ascii="Palatino Linotype" w:eastAsia="Palatino Linotype" w:hAnsi="Palatino Linotype" w:cs="Palatino Linotype"/>
          <w:b/>
          <w:i/>
        </w:rPr>
        <w:t>acuerdo que clasifique la información como confidencial</w:t>
      </w:r>
      <w:r w:rsidRPr="001A37D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12781598" w14:textId="77777777" w:rsidR="00D456D7" w:rsidRPr="001A37DD" w:rsidRDefault="00266242">
      <w:pPr>
        <w:spacing w:before="240" w:after="24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Es decir,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23E116E7" w14:textId="77777777" w:rsidR="00D456D7" w:rsidRPr="001A37DD" w:rsidRDefault="00266242">
      <w:pPr>
        <w:spacing w:line="360" w:lineRule="auto"/>
        <w:ind w:right="-93"/>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Al respecto, es de señalar que </w:t>
      </w:r>
      <w:r w:rsidRPr="001A37DD">
        <w:rPr>
          <w:rFonts w:ascii="Palatino Linotype" w:eastAsia="Palatino Linotype" w:hAnsi="Palatino Linotype" w:cs="Palatino Linotype"/>
          <w:b/>
          <w:sz w:val="24"/>
          <w:szCs w:val="24"/>
        </w:rPr>
        <w:t xml:space="preserve">la firma </w:t>
      </w:r>
      <w:r w:rsidRPr="001A37DD">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w:t>
      </w:r>
      <w:r w:rsidRPr="001A37DD">
        <w:rPr>
          <w:rFonts w:ascii="Palatino Linotype" w:eastAsia="Palatino Linotype" w:hAnsi="Palatino Linotype" w:cs="Palatino Linotype"/>
          <w:sz w:val="24"/>
          <w:szCs w:val="24"/>
        </w:rPr>
        <w:lastRenderedPageBreak/>
        <w:t xml:space="preserve">públicos y privados; no obstante, en el presente caso, dicho dato, es de la autoridad emisora del comprobante de los arqueos de caja. </w:t>
      </w:r>
    </w:p>
    <w:p w14:paraId="0D38559E" w14:textId="77777777" w:rsidR="00D456D7" w:rsidRPr="001A37DD" w:rsidRDefault="00266242">
      <w:pPr>
        <w:spacing w:line="360" w:lineRule="auto"/>
        <w:ind w:right="-93"/>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45393CA1" w14:textId="77777777" w:rsidR="00D456D7" w:rsidRPr="001A37DD" w:rsidRDefault="00266242">
      <w:pPr>
        <w:spacing w:line="360" w:lineRule="auto"/>
        <w:ind w:right="-93"/>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3FD7C91A" w14:textId="77777777" w:rsidR="00D456D7" w:rsidRPr="001A37DD" w:rsidRDefault="00266242">
      <w:pPr>
        <w:spacing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544AB167" w14:textId="77777777" w:rsidR="00D456D7" w:rsidRPr="001A37DD" w:rsidRDefault="00266242">
      <w:pPr>
        <w:spacing w:line="276" w:lineRule="auto"/>
        <w:ind w:left="1134" w:right="1041"/>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 “</w:t>
      </w:r>
      <w:r w:rsidRPr="001A37DD">
        <w:rPr>
          <w:rFonts w:ascii="Palatino Linotype" w:eastAsia="Palatino Linotype" w:hAnsi="Palatino Linotype" w:cs="Palatino Linotype"/>
          <w:b/>
          <w:i/>
        </w:rPr>
        <w:t>FIRMA Y RÚBRICA DE SERVIDORES PÚBLICOS.</w:t>
      </w:r>
      <w:r w:rsidRPr="001A37DD">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08496C8" w14:textId="77777777" w:rsidR="00D456D7" w:rsidRPr="001A37DD" w:rsidRDefault="00266242">
      <w:pPr>
        <w:pBdr>
          <w:top w:val="nil"/>
          <w:left w:val="nil"/>
          <w:bottom w:val="nil"/>
          <w:right w:val="nil"/>
          <w:between w:val="nil"/>
        </w:pBdr>
        <w:spacing w:before="160" w:after="0" w:line="360" w:lineRule="auto"/>
        <w:jc w:val="both"/>
        <w:rPr>
          <w:rFonts w:ascii="Times New Roman" w:eastAsia="Times New Roman" w:hAnsi="Times New Roman" w:cs="Times New Roman"/>
          <w:color w:val="000000"/>
          <w:sz w:val="24"/>
          <w:szCs w:val="24"/>
        </w:rPr>
      </w:pPr>
      <w:r w:rsidRPr="001A37DD">
        <w:rPr>
          <w:rFonts w:ascii="Palatino Linotype" w:eastAsia="Palatino Linotype" w:hAnsi="Palatino Linotype" w:cs="Palatino Linotype"/>
          <w:b/>
          <w:color w:val="000000"/>
          <w:sz w:val="24"/>
          <w:szCs w:val="24"/>
        </w:rPr>
        <w:t xml:space="preserve">Por otro lado, derivado de la información que se ordena entregar, pudiera existir información de los </w:t>
      </w:r>
      <w:r w:rsidRPr="001A37DD">
        <w:rPr>
          <w:rFonts w:ascii="Palatino Linotype" w:eastAsia="Palatino Linotype" w:hAnsi="Palatino Linotype" w:cs="Palatino Linotype"/>
          <w:b/>
          <w:sz w:val="24"/>
          <w:szCs w:val="24"/>
        </w:rPr>
        <w:t>elementos</w:t>
      </w:r>
      <w:r w:rsidRPr="001A37DD">
        <w:rPr>
          <w:rFonts w:ascii="Palatino Linotype" w:eastAsia="Palatino Linotype" w:hAnsi="Palatino Linotype" w:cs="Palatino Linotype"/>
          <w:b/>
          <w:color w:val="000000"/>
          <w:sz w:val="24"/>
          <w:szCs w:val="24"/>
        </w:rPr>
        <w:t xml:space="preserve"> </w:t>
      </w:r>
      <w:r w:rsidRPr="001A37DD">
        <w:rPr>
          <w:rFonts w:ascii="Palatino Linotype" w:eastAsia="Palatino Linotype" w:hAnsi="Palatino Linotype" w:cs="Palatino Linotype"/>
          <w:b/>
          <w:sz w:val="24"/>
          <w:szCs w:val="24"/>
        </w:rPr>
        <w:t>encargados de la</w:t>
      </w:r>
      <w:r w:rsidRPr="001A37DD">
        <w:rPr>
          <w:rFonts w:ascii="Palatino Linotype" w:eastAsia="Palatino Linotype" w:hAnsi="Palatino Linotype" w:cs="Palatino Linotype"/>
          <w:b/>
          <w:color w:val="000000"/>
          <w:sz w:val="24"/>
          <w:szCs w:val="24"/>
        </w:rPr>
        <w:t xml:space="preserve"> seguridad </w:t>
      </w:r>
      <w:r w:rsidRPr="001A37DD">
        <w:rPr>
          <w:rFonts w:ascii="Palatino Linotype" w:eastAsia="Palatino Linotype" w:hAnsi="Palatino Linotype" w:cs="Palatino Linotype"/>
          <w:b/>
          <w:sz w:val="24"/>
          <w:szCs w:val="24"/>
        </w:rPr>
        <w:t>pública</w:t>
      </w:r>
      <w:r w:rsidRPr="001A37DD">
        <w:rPr>
          <w:rFonts w:ascii="Palatino Linotype" w:eastAsia="Palatino Linotype" w:hAnsi="Palatino Linotype" w:cs="Palatino Linotype"/>
          <w:b/>
          <w:color w:val="000000"/>
          <w:sz w:val="24"/>
          <w:szCs w:val="24"/>
        </w:rPr>
        <w:t xml:space="preserve"> adscritos a  la Dirección General de Seguridad Pública del Ayuntamiento</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b/>
          <w:color w:val="000000"/>
          <w:sz w:val="24"/>
          <w:szCs w:val="24"/>
        </w:rPr>
        <w:t>de San Mateo Atenco</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b/>
          <w:color w:val="000000"/>
          <w:sz w:val="24"/>
          <w:szCs w:val="24"/>
        </w:rPr>
        <w:lastRenderedPageBreak/>
        <w:t>o su equivalente</w:t>
      </w:r>
      <w:r w:rsidRPr="001A37DD">
        <w:rPr>
          <w:rFonts w:ascii="Palatino Linotype" w:eastAsia="Palatino Linotype" w:hAnsi="Palatino Linotype" w:cs="Palatino Linotype"/>
          <w:color w:val="000000"/>
          <w:sz w:val="24"/>
          <w:szCs w:val="24"/>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w:t>
      </w:r>
      <w:r w:rsidRPr="001A37DD">
        <w:rPr>
          <w:rFonts w:ascii="Palatino Linotype" w:eastAsia="Palatino Linotype" w:hAnsi="Palatino Linotype" w:cs="Palatino Linotype"/>
          <w:sz w:val="24"/>
          <w:szCs w:val="24"/>
        </w:rPr>
        <w:t>Comisaría</w:t>
      </w:r>
      <w:r w:rsidRPr="001A37DD">
        <w:rPr>
          <w:rFonts w:ascii="Palatino Linotype" w:eastAsia="Palatino Linotype" w:hAnsi="Palatino Linotype" w:cs="Palatino Linotype"/>
          <w:color w:val="000000"/>
          <w:sz w:val="24"/>
          <w:szCs w:val="24"/>
        </w:rPr>
        <w:t xml:space="preserve"> sólo por cuanto hace al nombre;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099952BF" w14:textId="77777777" w:rsidR="00D456D7" w:rsidRPr="001A37DD" w:rsidRDefault="00D456D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A0825ED" w14:textId="77777777" w:rsidR="00D456D7" w:rsidRPr="001A37DD" w:rsidRDefault="0026624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37DD">
        <w:rPr>
          <w:rFonts w:ascii="Palatino Linotype" w:eastAsia="Palatino Linotype" w:hAnsi="Palatino Linotype" w:cs="Palatino Linotype"/>
          <w:color w:val="000000"/>
          <w:sz w:val="24"/>
          <w:szCs w:val="24"/>
        </w:rPr>
        <w:t>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5A3EC50" w14:textId="77777777" w:rsidR="00D456D7" w:rsidRPr="001A37DD" w:rsidRDefault="0026624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Al respecto, este Instituto advierte lo siguiente:</w:t>
      </w:r>
    </w:p>
    <w:p w14:paraId="7CAD6C29" w14:textId="77777777" w:rsidR="00D456D7" w:rsidRPr="001A37DD" w:rsidRDefault="00D456D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41B5C74" w14:textId="77777777" w:rsidR="00D456D7" w:rsidRPr="001A37DD" w:rsidRDefault="00266242">
      <w:pPr>
        <w:numPr>
          <w:ilvl w:val="0"/>
          <w:numId w:val="3"/>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48B695D9" w14:textId="77777777" w:rsidR="00D456D7" w:rsidRPr="001A37DD" w:rsidRDefault="00D456D7">
      <w:p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p>
    <w:p w14:paraId="1F9F7928" w14:textId="77777777" w:rsidR="00D456D7" w:rsidRPr="001A37DD" w:rsidRDefault="00266242">
      <w:pPr>
        <w:numPr>
          <w:ilvl w:val="0"/>
          <w:numId w:val="3"/>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43F7A668" w14:textId="77777777" w:rsidR="00D456D7" w:rsidRPr="001A37DD" w:rsidRDefault="00D456D7">
      <w:p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sz w:val="24"/>
          <w:szCs w:val="24"/>
        </w:rPr>
      </w:pPr>
    </w:p>
    <w:p w14:paraId="0EB7CA70" w14:textId="77777777" w:rsidR="00D456D7" w:rsidRPr="001A37DD" w:rsidRDefault="00266242">
      <w:pPr>
        <w:numPr>
          <w:ilvl w:val="0"/>
          <w:numId w:val="3"/>
        </w:numPr>
        <w:pBdr>
          <w:top w:val="nil"/>
          <w:left w:val="nil"/>
          <w:bottom w:val="nil"/>
          <w:right w:val="nil"/>
          <w:between w:val="nil"/>
        </w:pBdr>
        <w:spacing w:after="240" w:line="360" w:lineRule="auto"/>
        <w:ind w:left="426" w:right="-28"/>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3BDDD852" w14:textId="77777777" w:rsidR="00D456D7" w:rsidRPr="001A37DD" w:rsidRDefault="00266242">
      <w:pPr>
        <w:pBdr>
          <w:top w:val="nil"/>
          <w:left w:val="nil"/>
          <w:bottom w:val="nil"/>
          <w:right w:val="nil"/>
          <w:between w:val="nil"/>
        </w:pBdr>
        <w:spacing w:before="240" w:after="240" w:line="360" w:lineRule="auto"/>
        <w:ind w:right="51"/>
        <w:jc w:val="both"/>
        <w:rPr>
          <w:rFonts w:ascii="Times New Roman" w:eastAsia="Times New Roman" w:hAnsi="Times New Roman" w:cs="Times New Roman"/>
          <w:color w:val="000000"/>
          <w:sz w:val="24"/>
          <w:szCs w:val="24"/>
        </w:rPr>
      </w:pPr>
      <w:r w:rsidRPr="001A37DD">
        <w:rPr>
          <w:rFonts w:ascii="Palatino Linotype" w:eastAsia="Palatino Linotype" w:hAnsi="Palatino Linotype" w:cs="Palatino Linotype"/>
          <w:color w:val="000000"/>
          <w:sz w:val="24"/>
          <w:szCs w:val="24"/>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sidRPr="001A37DD">
        <w:rPr>
          <w:rFonts w:ascii="Palatino Linotype" w:eastAsia="Palatino Linotype" w:hAnsi="Palatino Linotype" w:cs="Palatino Linotype"/>
          <w:color w:val="000000"/>
          <w:sz w:val="24"/>
          <w:szCs w:val="24"/>
        </w:rPr>
        <w:lastRenderedPageBreak/>
        <w:t>de datos personales y sobre todo cuando traen implícito que se ponga en riesgo la vida o integridad de una persona.</w:t>
      </w:r>
    </w:p>
    <w:p w14:paraId="48C08D04" w14:textId="77777777" w:rsidR="00D456D7" w:rsidRPr="001A37DD" w:rsidRDefault="00266242">
      <w:pPr>
        <w:pBdr>
          <w:top w:val="nil"/>
          <w:left w:val="nil"/>
          <w:bottom w:val="nil"/>
          <w:right w:val="nil"/>
          <w:between w:val="nil"/>
        </w:pBdr>
        <w:spacing w:before="240" w:after="360" w:line="360" w:lineRule="auto"/>
        <w:jc w:val="both"/>
        <w:rPr>
          <w:rFonts w:ascii="Times New Roman" w:eastAsia="Times New Roman" w:hAnsi="Times New Roman" w:cs="Times New Roman"/>
          <w:color w:val="000000"/>
          <w:sz w:val="24"/>
          <w:szCs w:val="24"/>
        </w:rPr>
      </w:pPr>
      <w:r w:rsidRPr="001A37DD">
        <w:rPr>
          <w:rFonts w:ascii="Palatino Linotype" w:eastAsia="Palatino Linotype" w:hAnsi="Palatino Linotype" w:cs="Palatino Linotype"/>
          <w:color w:val="000000"/>
          <w:sz w:val="24"/>
          <w:szCs w:val="24"/>
        </w:rPr>
        <w:t>Sirven de sustento a lo anterior las tesis jurisprudenciales emitidas por la Suprema corte de Justicia de la Nación, que son del literal siguiente:</w:t>
      </w:r>
    </w:p>
    <w:p w14:paraId="1DEEBA62" w14:textId="77777777" w:rsidR="00D456D7" w:rsidRPr="001A37DD" w:rsidRDefault="00266242">
      <w:pPr>
        <w:pBdr>
          <w:top w:val="nil"/>
          <w:left w:val="nil"/>
          <w:bottom w:val="nil"/>
          <w:right w:val="nil"/>
          <w:between w:val="nil"/>
        </w:pBdr>
        <w:spacing w:before="120" w:after="120" w:line="240" w:lineRule="auto"/>
        <w:ind w:left="851" w:right="760"/>
        <w:jc w:val="both"/>
        <w:rPr>
          <w:rFonts w:ascii="Times New Roman" w:eastAsia="Times New Roman" w:hAnsi="Times New Roman" w:cs="Times New Roman"/>
          <w:color w:val="000000"/>
          <w:sz w:val="28"/>
          <w:szCs w:val="28"/>
        </w:rPr>
      </w:pPr>
      <w:r w:rsidRPr="001A37DD">
        <w:rPr>
          <w:rFonts w:ascii="Palatino Linotype" w:eastAsia="Palatino Linotype" w:hAnsi="Palatino Linotype" w:cs="Palatino Linotype"/>
          <w:b/>
          <w:i/>
          <w:color w:val="000000"/>
        </w:rPr>
        <w:t xml:space="preserve">“DERECHO A LA INFORMACIÓN. SU EJERCICIO SE ENCUENTRA LIMITADO TANTO POR LOS INTERESES NACIONALES Y DE LA SOCIEDAD, COMO POR LOS DERECHOS DE TERCEROS. </w:t>
      </w:r>
      <w:r w:rsidRPr="001A37DD">
        <w:rPr>
          <w:rFonts w:ascii="Palatino Linotype" w:eastAsia="Palatino Linotype" w:hAnsi="Palatino Linotype" w:cs="Palatino Linotype"/>
          <w:i/>
          <w:color w:val="00000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A37DD">
        <w:rPr>
          <w:rFonts w:ascii="Palatino Linotype" w:eastAsia="Palatino Linotype" w:hAnsi="Palatino Linotype" w:cs="Palatino Linotype"/>
          <w:b/>
          <w:i/>
          <w:color w:val="000000"/>
        </w:rPr>
        <w:t>restringen el acceso a la información en esta materia, en razón de que su conocimiento público puede generar daños a los intereses nacionales y, por el otro, sancionan la inobservancia de esa reserva;</w:t>
      </w:r>
      <w:r w:rsidRPr="001A37DD">
        <w:rPr>
          <w:rFonts w:ascii="Palatino Linotype" w:eastAsia="Palatino Linotype" w:hAnsi="Palatino Linotype" w:cs="Palatino Linotype"/>
          <w:i/>
          <w:color w:val="000000"/>
        </w:rPr>
        <w:t xml:space="preserve"> por lo que hace al interés social, se cuenta con normas que tienden a proteger la averiguación de los delitos, la salud y la moral públicas, </w:t>
      </w:r>
      <w:r w:rsidRPr="001A37DD">
        <w:rPr>
          <w:rFonts w:ascii="Palatino Linotype" w:eastAsia="Palatino Linotype" w:hAnsi="Palatino Linotype" w:cs="Palatino Linotype"/>
          <w:b/>
          <w:i/>
          <w:color w:val="000000"/>
        </w:rPr>
        <w:t>mientras que por lo que respecta a la protección de la persona existen normas que protegen el derecho a la vida o a la privacidad de los gobernados.</w:t>
      </w:r>
      <w:r w:rsidRPr="001A37DD">
        <w:rPr>
          <w:rFonts w:ascii="Palatino Linotype" w:eastAsia="Palatino Linotype" w:hAnsi="Palatino Linotype" w:cs="Palatino Linotype"/>
          <w:i/>
          <w:color w:val="000000"/>
        </w:rPr>
        <w:t>”</w:t>
      </w:r>
    </w:p>
    <w:p w14:paraId="6A70F29A" w14:textId="77777777" w:rsidR="00D456D7" w:rsidRPr="001A37DD" w:rsidRDefault="00D456D7">
      <w:pPr>
        <w:rPr>
          <w:sz w:val="28"/>
          <w:szCs w:val="28"/>
        </w:rPr>
      </w:pPr>
    </w:p>
    <w:p w14:paraId="0A17F635" w14:textId="77777777" w:rsidR="00D456D7" w:rsidRPr="001A37DD" w:rsidRDefault="00266242">
      <w:pPr>
        <w:pBdr>
          <w:top w:val="nil"/>
          <w:left w:val="nil"/>
          <w:bottom w:val="nil"/>
          <w:right w:val="nil"/>
          <w:between w:val="nil"/>
        </w:pBdr>
        <w:spacing w:before="120" w:after="120" w:line="240" w:lineRule="auto"/>
        <w:ind w:left="851" w:right="760"/>
        <w:jc w:val="both"/>
        <w:rPr>
          <w:rFonts w:ascii="Times New Roman" w:eastAsia="Times New Roman" w:hAnsi="Times New Roman" w:cs="Times New Roman"/>
          <w:color w:val="000000"/>
          <w:sz w:val="28"/>
          <w:szCs w:val="28"/>
        </w:rPr>
      </w:pPr>
      <w:r w:rsidRPr="001A37DD">
        <w:rPr>
          <w:rFonts w:ascii="Palatino Linotype" w:eastAsia="Palatino Linotype" w:hAnsi="Palatino Linotype" w:cs="Palatino Linotype"/>
          <w:b/>
          <w:i/>
          <w:color w:val="000000"/>
        </w:rPr>
        <w:t>“TRANSPARENCIA Y ACCESO A LA INFORMACIÓN PÚBLICA GUBERNAMENTAL. EL ARTÍCULO 14, FRACCIÓN I, DE LA LEY FEDERAL RELATIVA, NO VIOLA LA GARANTÍA DE ACCESO A LA INFORMACIÓN.</w:t>
      </w:r>
      <w:r w:rsidRPr="001A37DD">
        <w:rPr>
          <w:rFonts w:ascii="Palatino Linotype" w:eastAsia="Palatino Linotype" w:hAnsi="Palatino Linotype" w:cs="Palatino Linotype"/>
          <w:i/>
          <w:color w:val="000000"/>
        </w:rPr>
        <w:t xml:space="preserve"> El Tribunal en Pleno de la Suprema Corte de Justicia de la </w:t>
      </w:r>
      <w:r w:rsidRPr="001A37DD">
        <w:rPr>
          <w:rFonts w:ascii="Palatino Linotype" w:eastAsia="Palatino Linotype" w:hAnsi="Palatino Linotype" w:cs="Palatino Linotype"/>
          <w:i/>
          <w:color w:val="000000"/>
        </w:rPr>
        <w:lastRenderedPageBreak/>
        <w:t xml:space="preserve">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A37DD">
        <w:rPr>
          <w:rFonts w:ascii="Palatino Linotype" w:eastAsia="Palatino Linotype" w:hAnsi="Palatino Linotype" w:cs="Palatino Linotype"/>
          <w:b/>
          <w:i/>
          <w:color w:val="000000"/>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A37DD">
        <w:rPr>
          <w:rFonts w:ascii="Palatino Linotype" w:eastAsia="Palatino Linotype" w:hAnsi="Palatino Linotype" w:cs="Palatino Linotype"/>
          <w:i/>
          <w:color w:val="000000"/>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44D172F" w14:textId="77777777" w:rsidR="00D456D7" w:rsidRPr="001A37DD" w:rsidRDefault="0026624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1A37DD">
        <w:rPr>
          <w:rFonts w:ascii="Palatino Linotype" w:eastAsia="Palatino Linotype" w:hAnsi="Palatino Linotype" w:cs="Palatino Linotype"/>
          <w:color w:val="000000"/>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w:t>
      </w:r>
      <w:r w:rsidRPr="001A37DD">
        <w:rPr>
          <w:rFonts w:ascii="Palatino Linotype" w:eastAsia="Palatino Linotype" w:hAnsi="Palatino Linotype" w:cs="Palatino Linotype"/>
          <w:color w:val="000000"/>
          <w:sz w:val="24"/>
          <w:szCs w:val="24"/>
        </w:rPr>
        <w:lastRenderedPageBreak/>
        <w:t xml:space="preserve">clasificación al señalar las </w:t>
      </w:r>
      <w:r w:rsidRPr="001A37DD">
        <w:rPr>
          <w:rFonts w:ascii="Palatino Linotype" w:eastAsia="Palatino Linotype" w:hAnsi="Palatino Linotype" w:cs="Palatino Linotype"/>
          <w:b/>
          <w:color w:val="000000"/>
          <w:sz w:val="24"/>
          <w:szCs w:val="24"/>
          <w:u w:val="single"/>
        </w:rPr>
        <w:t>razones, motivos o circunstancias especiales</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sidRPr="001A37DD">
        <w:rPr>
          <w:rFonts w:ascii="Palatino Linotype" w:eastAsia="Palatino Linotype" w:hAnsi="Palatino Linotype" w:cs="Palatino Linotype"/>
          <w:color w:val="000000"/>
          <w:sz w:val="24"/>
          <w:szCs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2C7F4E4D"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Al respecto, se destaca que la versión pública que elabore el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2AEBACDA"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2E52E89C" w14:textId="77777777" w:rsidR="00D456D7" w:rsidRPr="001A37DD" w:rsidRDefault="00266242">
      <w:pPr>
        <w:shd w:val="clear" w:color="auto" w:fill="FFFFFF"/>
        <w:spacing w:before="240" w:after="240" w:line="360" w:lineRule="auto"/>
        <w:ind w:right="51"/>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lastRenderedPageBreak/>
        <w:t>Por lo tanto, la entrega de documentos en su versión pública debe acompañarse necesariamente del Acuerdo del Comité de Transparencia que la sustente, en el que se expongan los fundamentos y razonamientos que llevaron al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A37DD">
        <w:rPr>
          <w:rFonts w:ascii="Palatino Linotype" w:eastAsia="Palatino Linotype" w:hAnsi="Palatino Linotype" w:cs="Palatino Linotype"/>
          <w:b/>
          <w:sz w:val="24"/>
          <w:szCs w:val="24"/>
        </w:rPr>
        <w:t>RECURRENTE.</w:t>
      </w:r>
    </w:p>
    <w:p w14:paraId="3DB2721A"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1D02997"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w:t>
      </w:r>
      <w:r w:rsidRPr="001A37DD">
        <w:rPr>
          <w:rFonts w:ascii="Palatino Linotype" w:eastAsia="Palatino Linotype" w:hAnsi="Palatino Linotype" w:cs="Palatino Linotype"/>
          <w:sz w:val="24"/>
          <w:szCs w:val="24"/>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9D826AD" w14:textId="77777777" w:rsidR="00D456D7" w:rsidRPr="001A37DD" w:rsidRDefault="00266242">
      <w:pPr>
        <w:spacing w:before="240"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45083C1"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“Quincuagésimo sexto</w:t>
      </w:r>
      <w:r w:rsidRPr="001A37DD">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FDB69D6"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1F783812"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620BD1CB"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7A7C4EFB"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0DEEE527" w14:textId="77777777" w:rsidR="00D456D7" w:rsidRPr="001A37DD" w:rsidRDefault="00266242">
      <w:pPr>
        <w:spacing w:before="120" w:after="120"/>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20D9C749" w14:textId="77777777" w:rsidR="00D456D7" w:rsidRPr="001A37DD" w:rsidRDefault="00266242">
      <w:pPr>
        <w:spacing w:before="120" w:after="0" w:line="360" w:lineRule="auto"/>
        <w:ind w:left="851" w:right="902"/>
        <w:jc w:val="both"/>
        <w:rPr>
          <w:rFonts w:ascii="Palatino Linotype" w:eastAsia="Palatino Linotype" w:hAnsi="Palatino Linotype" w:cs="Palatino Linotype"/>
          <w:i/>
        </w:rPr>
      </w:pPr>
      <w:r w:rsidRPr="001A37DD">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14:paraId="5DBF053F" w14:textId="77777777" w:rsidR="00D456D7" w:rsidRPr="001A37DD" w:rsidRDefault="00D456D7">
      <w:pPr>
        <w:spacing w:after="0" w:line="360" w:lineRule="auto"/>
        <w:jc w:val="both"/>
        <w:rPr>
          <w:rFonts w:ascii="Palatino Linotype" w:eastAsia="Palatino Linotype" w:hAnsi="Palatino Linotype" w:cs="Palatino Linotype"/>
          <w:sz w:val="24"/>
          <w:szCs w:val="24"/>
        </w:rPr>
      </w:pPr>
    </w:p>
    <w:p w14:paraId="043937E7"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Por lo tanto, </w:t>
      </w:r>
      <w:r w:rsidRPr="001A37DD">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1A37DD">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2224F9E" w14:textId="77777777" w:rsidR="00D456D7" w:rsidRPr="001A37DD" w:rsidRDefault="00266242">
      <w:pPr>
        <w:spacing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568"/>
        <w:gridCol w:w="968"/>
        <w:gridCol w:w="3446"/>
      </w:tblGrid>
      <w:tr w:rsidR="00D456D7" w:rsidRPr="001A37DD" w14:paraId="0D981A4C" w14:textId="77777777">
        <w:tc>
          <w:tcPr>
            <w:tcW w:w="4414" w:type="dxa"/>
            <w:gridSpan w:val="2"/>
          </w:tcPr>
          <w:p w14:paraId="19552ACE" w14:textId="77777777" w:rsidR="00D456D7" w:rsidRPr="001A37DD" w:rsidRDefault="00266242">
            <w:pPr>
              <w:jc w:val="center"/>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Parcial</w:t>
            </w:r>
          </w:p>
        </w:tc>
        <w:tc>
          <w:tcPr>
            <w:tcW w:w="4414" w:type="dxa"/>
            <w:gridSpan w:val="2"/>
          </w:tcPr>
          <w:p w14:paraId="7357E278" w14:textId="77777777" w:rsidR="00D456D7" w:rsidRPr="001A37DD" w:rsidRDefault="00266242">
            <w:pPr>
              <w:jc w:val="center"/>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Total</w:t>
            </w:r>
          </w:p>
        </w:tc>
      </w:tr>
      <w:tr w:rsidR="00D456D7" w:rsidRPr="001A37DD" w14:paraId="3E6A789F" w14:textId="77777777">
        <w:tc>
          <w:tcPr>
            <w:tcW w:w="846" w:type="dxa"/>
          </w:tcPr>
          <w:p w14:paraId="1F357D19" w14:textId="77777777" w:rsidR="00D456D7" w:rsidRPr="001A37DD" w:rsidRDefault="00266242">
            <w:pPr>
              <w:jc w:val="center"/>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Concepto</w:t>
            </w:r>
          </w:p>
        </w:tc>
        <w:tc>
          <w:tcPr>
            <w:tcW w:w="3568" w:type="dxa"/>
          </w:tcPr>
          <w:p w14:paraId="620CF75B" w14:textId="77777777" w:rsidR="00D456D7" w:rsidRPr="001A37DD" w:rsidRDefault="00266242">
            <w:pPr>
              <w:jc w:val="center"/>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Dónde</w:t>
            </w:r>
          </w:p>
        </w:tc>
        <w:tc>
          <w:tcPr>
            <w:tcW w:w="968" w:type="dxa"/>
          </w:tcPr>
          <w:p w14:paraId="267A3EA5" w14:textId="77777777" w:rsidR="00D456D7" w:rsidRPr="001A37DD" w:rsidRDefault="00266242">
            <w:pPr>
              <w:jc w:val="center"/>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Concepto</w:t>
            </w:r>
          </w:p>
        </w:tc>
        <w:tc>
          <w:tcPr>
            <w:tcW w:w="3446" w:type="dxa"/>
          </w:tcPr>
          <w:p w14:paraId="3AC1F896" w14:textId="77777777" w:rsidR="00D456D7" w:rsidRPr="001A37DD" w:rsidRDefault="00266242">
            <w:pPr>
              <w:jc w:val="center"/>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Dónde</w:t>
            </w:r>
          </w:p>
        </w:tc>
      </w:tr>
      <w:tr w:rsidR="00D456D7" w:rsidRPr="001A37DD" w14:paraId="0AE532AF" w14:textId="77777777">
        <w:tc>
          <w:tcPr>
            <w:tcW w:w="8828" w:type="dxa"/>
            <w:gridSpan w:val="4"/>
          </w:tcPr>
          <w:p w14:paraId="15A23558" w14:textId="77777777" w:rsidR="00D456D7" w:rsidRPr="001A37DD" w:rsidRDefault="00266242">
            <w:pPr>
              <w:jc w:val="center"/>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Sello oficial o logotipo del sujeto obligado</w:t>
            </w:r>
          </w:p>
        </w:tc>
      </w:tr>
      <w:tr w:rsidR="00D456D7" w:rsidRPr="001A37DD" w14:paraId="2DA412C5" w14:textId="77777777">
        <w:tc>
          <w:tcPr>
            <w:tcW w:w="846" w:type="dxa"/>
          </w:tcPr>
          <w:p w14:paraId="15D62284"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Fecha de clasificación</w:t>
            </w:r>
          </w:p>
        </w:tc>
        <w:tc>
          <w:tcPr>
            <w:tcW w:w="3568" w:type="dxa"/>
          </w:tcPr>
          <w:p w14:paraId="52F6EB9B"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65B9885A"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Fecha de clasificación</w:t>
            </w:r>
          </w:p>
        </w:tc>
        <w:tc>
          <w:tcPr>
            <w:tcW w:w="3446" w:type="dxa"/>
          </w:tcPr>
          <w:p w14:paraId="19B0C5E1"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456D7" w:rsidRPr="001A37DD" w14:paraId="100382C4" w14:textId="77777777">
        <w:tc>
          <w:tcPr>
            <w:tcW w:w="846" w:type="dxa"/>
          </w:tcPr>
          <w:p w14:paraId="0A70D4BB"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Área</w:t>
            </w:r>
          </w:p>
        </w:tc>
        <w:tc>
          <w:tcPr>
            <w:tcW w:w="3568" w:type="dxa"/>
          </w:tcPr>
          <w:p w14:paraId="259DB026"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área del cual es titular quien clasifica.</w:t>
            </w:r>
          </w:p>
        </w:tc>
        <w:tc>
          <w:tcPr>
            <w:tcW w:w="968" w:type="dxa"/>
          </w:tcPr>
          <w:p w14:paraId="2D7B6DB5"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Área</w:t>
            </w:r>
          </w:p>
        </w:tc>
        <w:tc>
          <w:tcPr>
            <w:tcW w:w="3446" w:type="dxa"/>
          </w:tcPr>
          <w:p w14:paraId="732C92AA"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área de la cual es el titular quien clasifica.</w:t>
            </w:r>
          </w:p>
        </w:tc>
      </w:tr>
      <w:tr w:rsidR="00D456D7" w:rsidRPr="001A37DD" w14:paraId="49834465" w14:textId="77777777">
        <w:tc>
          <w:tcPr>
            <w:tcW w:w="846" w:type="dxa"/>
          </w:tcPr>
          <w:p w14:paraId="71BC482E"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Información reservada</w:t>
            </w:r>
          </w:p>
        </w:tc>
        <w:tc>
          <w:tcPr>
            <w:tcW w:w="3568" w:type="dxa"/>
          </w:tcPr>
          <w:p w14:paraId="5F2A08A4"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lo conforman. </w:t>
            </w:r>
            <w:r w:rsidRPr="001A37DD">
              <w:rPr>
                <w:rFonts w:ascii="Palatino Linotype" w:eastAsia="Palatino Linotype" w:hAnsi="Palatino Linotype" w:cs="Palatino Linotype"/>
                <w:sz w:val="12"/>
                <w:szCs w:val="12"/>
              </w:rPr>
              <w:lastRenderedPageBreak/>
              <w:t>Si el documento no contiene información reservada, se tachará este apartado.</w:t>
            </w:r>
          </w:p>
        </w:tc>
        <w:tc>
          <w:tcPr>
            <w:tcW w:w="968" w:type="dxa"/>
          </w:tcPr>
          <w:p w14:paraId="6A9A6633"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lastRenderedPageBreak/>
              <w:t>Reservado</w:t>
            </w:r>
          </w:p>
        </w:tc>
        <w:tc>
          <w:tcPr>
            <w:tcW w:w="3446" w:type="dxa"/>
          </w:tcPr>
          <w:p w14:paraId="404F9E93"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Leyenda de información RESERVADA.</w:t>
            </w:r>
          </w:p>
        </w:tc>
      </w:tr>
      <w:tr w:rsidR="00D456D7" w:rsidRPr="001A37DD" w14:paraId="3F3242C6" w14:textId="77777777">
        <w:tc>
          <w:tcPr>
            <w:tcW w:w="846" w:type="dxa"/>
          </w:tcPr>
          <w:p w14:paraId="4BE3AC1C"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Fundamento legal</w:t>
            </w:r>
          </w:p>
        </w:tc>
        <w:tc>
          <w:tcPr>
            <w:tcW w:w="3568" w:type="dxa"/>
          </w:tcPr>
          <w:p w14:paraId="784E8AB5"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82C281A"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Periodo de reserva</w:t>
            </w:r>
          </w:p>
        </w:tc>
        <w:tc>
          <w:tcPr>
            <w:tcW w:w="3446" w:type="dxa"/>
          </w:tcPr>
          <w:p w14:paraId="510B7271"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456D7" w:rsidRPr="001A37DD" w14:paraId="2BDBEA40" w14:textId="77777777">
        <w:tc>
          <w:tcPr>
            <w:tcW w:w="846" w:type="dxa"/>
          </w:tcPr>
          <w:p w14:paraId="06388B16"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Ampliación del periodo de reserva</w:t>
            </w:r>
          </w:p>
        </w:tc>
        <w:tc>
          <w:tcPr>
            <w:tcW w:w="3568" w:type="dxa"/>
          </w:tcPr>
          <w:p w14:paraId="423C86B6"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708C50B"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Fundamento legal</w:t>
            </w:r>
          </w:p>
        </w:tc>
        <w:tc>
          <w:tcPr>
            <w:tcW w:w="3446" w:type="dxa"/>
          </w:tcPr>
          <w:p w14:paraId="167BF112"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456D7" w:rsidRPr="001A37DD" w14:paraId="186E4BA9" w14:textId="77777777">
        <w:tc>
          <w:tcPr>
            <w:tcW w:w="846" w:type="dxa"/>
          </w:tcPr>
          <w:p w14:paraId="2EB66142"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Confidencial</w:t>
            </w:r>
          </w:p>
        </w:tc>
        <w:tc>
          <w:tcPr>
            <w:tcW w:w="3568" w:type="dxa"/>
          </w:tcPr>
          <w:p w14:paraId="25BDE9CF"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1BF72F5"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Ampliación del periodo de reserva</w:t>
            </w:r>
          </w:p>
        </w:tc>
        <w:tc>
          <w:tcPr>
            <w:tcW w:w="3446" w:type="dxa"/>
          </w:tcPr>
          <w:p w14:paraId="28A9E2CB"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456D7" w:rsidRPr="001A37DD" w14:paraId="50515C0A" w14:textId="77777777">
        <w:tc>
          <w:tcPr>
            <w:tcW w:w="846" w:type="dxa"/>
          </w:tcPr>
          <w:p w14:paraId="5A594891"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Fundamento legal</w:t>
            </w:r>
          </w:p>
        </w:tc>
        <w:tc>
          <w:tcPr>
            <w:tcW w:w="3568" w:type="dxa"/>
          </w:tcPr>
          <w:p w14:paraId="2E41C907"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CC9F007"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Confidencial</w:t>
            </w:r>
          </w:p>
        </w:tc>
        <w:tc>
          <w:tcPr>
            <w:tcW w:w="3446" w:type="dxa"/>
          </w:tcPr>
          <w:p w14:paraId="5A0A1841"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Leyenda de información CONFIDENCIAL.</w:t>
            </w:r>
          </w:p>
        </w:tc>
      </w:tr>
      <w:tr w:rsidR="00D456D7" w:rsidRPr="001A37DD" w14:paraId="66EF9BAD" w14:textId="77777777">
        <w:tc>
          <w:tcPr>
            <w:tcW w:w="846" w:type="dxa"/>
          </w:tcPr>
          <w:p w14:paraId="5C44D116"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del titular del área</w:t>
            </w:r>
          </w:p>
        </w:tc>
        <w:tc>
          <w:tcPr>
            <w:tcW w:w="3568" w:type="dxa"/>
          </w:tcPr>
          <w:p w14:paraId="57161095"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autógrafa de quien clasifica.</w:t>
            </w:r>
          </w:p>
        </w:tc>
        <w:tc>
          <w:tcPr>
            <w:tcW w:w="968" w:type="dxa"/>
          </w:tcPr>
          <w:p w14:paraId="04870AEF"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Fundamento legal</w:t>
            </w:r>
          </w:p>
        </w:tc>
        <w:tc>
          <w:tcPr>
            <w:tcW w:w="3446" w:type="dxa"/>
          </w:tcPr>
          <w:p w14:paraId="4BBB2E64"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456D7" w:rsidRPr="001A37DD" w14:paraId="4EFA6672" w14:textId="77777777">
        <w:tc>
          <w:tcPr>
            <w:tcW w:w="846" w:type="dxa"/>
          </w:tcPr>
          <w:p w14:paraId="11342487"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Fecha de desclasificación</w:t>
            </w:r>
          </w:p>
        </w:tc>
        <w:tc>
          <w:tcPr>
            <w:tcW w:w="3568" w:type="dxa"/>
          </w:tcPr>
          <w:p w14:paraId="1869F901"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anotará la fecha en que se desclasifica el documento.</w:t>
            </w:r>
          </w:p>
        </w:tc>
        <w:tc>
          <w:tcPr>
            <w:tcW w:w="968" w:type="dxa"/>
          </w:tcPr>
          <w:p w14:paraId="34826A6A"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Rúbrica del titular del área</w:t>
            </w:r>
          </w:p>
        </w:tc>
        <w:tc>
          <w:tcPr>
            <w:tcW w:w="3446" w:type="dxa"/>
          </w:tcPr>
          <w:p w14:paraId="0A393030"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autógrafa de quien clasifica.</w:t>
            </w:r>
          </w:p>
        </w:tc>
      </w:tr>
      <w:tr w:rsidR="00D456D7" w:rsidRPr="001A37DD" w14:paraId="0E43FBCA" w14:textId="77777777">
        <w:tc>
          <w:tcPr>
            <w:tcW w:w="846" w:type="dxa"/>
          </w:tcPr>
          <w:p w14:paraId="7739086A"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y cargo del servidor público</w:t>
            </w:r>
          </w:p>
        </w:tc>
        <w:tc>
          <w:tcPr>
            <w:tcW w:w="3568" w:type="dxa"/>
          </w:tcPr>
          <w:p w14:paraId="6204C504"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autógrafa de quien desclasifica.</w:t>
            </w:r>
          </w:p>
        </w:tc>
        <w:tc>
          <w:tcPr>
            <w:tcW w:w="968" w:type="dxa"/>
          </w:tcPr>
          <w:p w14:paraId="6C0703B1"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Fecha de desclasificación</w:t>
            </w:r>
          </w:p>
        </w:tc>
        <w:tc>
          <w:tcPr>
            <w:tcW w:w="3446" w:type="dxa"/>
          </w:tcPr>
          <w:p w14:paraId="642583F3"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Se anotará la fecha en que se desclasifica.</w:t>
            </w:r>
          </w:p>
        </w:tc>
      </w:tr>
      <w:tr w:rsidR="00D456D7" w:rsidRPr="001A37DD" w14:paraId="41A5E1FD" w14:textId="77777777">
        <w:tc>
          <w:tcPr>
            <w:tcW w:w="846" w:type="dxa"/>
          </w:tcPr>
          <w:p w14:paraId="611F272F" w14:textId="77777777" w:rsidR="00D456D7" w:rsidRPr="001A37DD" w:rsidRDefault="00D456D7">
            <w:pPr>
              <w:jc w:val="both"/>
              <w:rPr>
                <w:rFonts w:ascii="Palatino Linotype" w:eastAsia="Palatino Linotype" w:hAnsi="Palatino Linotype" w:cs="Palatino Linotype"/>
                <w:sz w:val="12"/>
                <w:szCs w:val="12"/>
              </w:rPr>
            </w:pPr>
          </w:p>
        </w:tc>
        <w:tc>
          <w:tcPr>
            <w:tcW w:w="3568" w:type="dxa"/>
          </w:tcPr>
          <w:p w14:paraId="032F15C3" w14:textId="77777777" w:rsidR="00D456D7" w:rsidRPr="001A37DD" w:rsidRDefault="00D456D7">
            <w:pPr>
              <w:jc w:val="both"/>
              <w:rPr>
                <w:rFonts w:ascii="Palatino Linotype" w:eastAsia="Palatino Linotype" w:hAnsi="Palatino Linotype" w:cs="Palatino Linotype"/>
                <w:sz w:val="12"/>
                <w:szCs w:val="12"/>
              </w:rPr>
            </w:pPr>
          </w:p>
        </w:tc>
        <w:tc>
          <w:tcPr>
            <w:tcW w:w="968" w:type="dxa"/>
          </w:tcPr>
          <w:p w14:paraId="40628B98"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Partes o secciones reservadas o confidenciales</w:t>
            </w:r>
          </w:p>
        </w:tc>
        <w:tc>
          <w:tcPr>
            <w:tcW w:w="3446" w:type="dxa"/>
          </w:tcPr>
          <w:p w14:paraId="1F921114"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D456D7" w:rsidRPr="001A37DD" w14:paraId="415B7719" w14:textId="77777777">
        <w:tc>
          <w:tcPr>
            <w:tcW w:w="846" w:type="dxa"/>
          </w:tcPr>
          <w:p w14:paraId="13DB89D2" w14:textId="77777777" w:rsidR="00D456D7" w:rsidRPr="001A37DD" w:rsidRDefault="00D456D7">
            <w:pPr>
              <w:jc w:val="both"/>
              <w:rPr>
                <w:rFonts w:ascii="Palatino Linotype" w:eastAsia="Palatino Linotype" w:hAnsi="Palatino Linotype" w:cs="Palatino Linotype"/>
                <w:sz w:val="12"/>
                <w:szCs w:val="12"/>
              </w:rPr>
            </w:pPr>
          </w:p>
        </w:tc>
        <w:tc>
          <w:tcPr>
            <w:tcW w:w="3568" w:type="dxa"/>
          </w:tcPr>
          <w:p w14:paraId="6842E7C5" w14:textId="77777777" w:rsidR="00D456D7" w:rsidRPr="001A37DD" w:rsidRDefault="00D456D7">
            <w:pPr>
              <w:jc w:val="both"/>
              <w:rPr>
                <w:rFonts w:ascii="Palatino Linotype" w:eastAsia="Palatino Linotype" w:hAnsi="Palatino Linotype" w:cs="Palatino Linotype"/>
                <w:sz w:val="12"/>
                <w:szCs w:val="12"/>
              </w:rPr>
            </w:pPr>
          </w:p>
        </w:tc>
        <w:tc>
          <w:tcPr>
            <w:tcW w:w="968" w:type="dxa"/>
          </w:tcPr>
          <w:p w14:paraId="69C27064" w14:textId="77777777" w:rsidR="00D456D7" w:rsidRPr="001A37DD" w:rsidRDefault="00266242">
            <w:pPr>
              <w:jc w:val="both"/>
              <w:rPr>
                <w:rFonts w:ascii="Palatino Linotype" w:eastAsia="Palatino Linotype" w:hAnsi="Palatino Linotype" w:cs="Palatino Linotype"/>
                <w:b/>
                <w:sz w:val="12"/>
                <w:szCs w:val="12"/>
              </w:rPr>
            </w:pPr>
            <w:r w:rsidRPr="001A37DD">
              <w:rPr>
                <w:rFonts w:ascii="Palatino Linotype" w:eastAsia="Palatino Linotype" w:hAnsi="Palatino Linotype" w:cs="Palatino Linotype"/>
                <w:b/>
                <w:sz w:val="12"/>
                <w:szCs w:val="12"/>
              </w:rPr>
              <w:t>Rúbrica y cargo del servidor público</w:t>
            </w:r>
          </w:p>
        </w:tc>
        <w:tc>
          <w:tcPr>
            <w:tcW w:w="3446" w:type="dxa"/>
          </w:tcPr>
          <w:p w14:paraId="635EA7E2" w14:textId="77777777" w:rsidR="00D456D7" w:rsidRPr="001A37DD" w:rsidRDefault="00266242">
            <w:pPr>
              <w:jc w:val="both"/>
              <w:rPr>
                <w:rFonts w:ascii="Palatino Linotype" w:eastAsia="Palatino Linotype" w:hAnsi="Palatino Linotype" w:cs="Palatino Linotype"/>
                <w:sz w:val="12"/>
                <w:szCs w:val="12"/>
              </w:rPr>
            </w:pPr>
            <w:r w:rsidRPr="001A37DD">
              <w:rPr>
                <w:rFonts w:ascii="Palatino Linotype" w:eastAsia="Palatino Linotype" w:hAnsi="Palatino Linotype" w:cs="Palatino Linotype"/>
                <w:sz w:val="12"/>
                <w:szCs w:val="12"/>
              </w:rPr>
              <w:t>Rúbrica autógrafa de quien desclasifica.</w:t>
            </w:r>
          </w:p>
        </w:tc>
      </w:tr>
    </w:tbl>
    <w:p w14:paraId="6CF4C66E" w14:textId="77777777" w:rsidR="00D456D7" w:rsidRPr="001A37DD" w:rsidRDefault="00D456D7">
      <w:pPr>
        <w:spacing w:before="240" w:after="0" w:line="360" w:lineRule="auto"/>
        <w:jc w:val="both"/>
        <w:rPr>
          <w:rFonts w:ascii="Palatino Linotype" w:eastAsia="Palatino Linotype" w:hAnsi="Palatino Linotype" w:cs="Palatino Linotype"/>
          <w:sz w:val="24"/>
          <w:szCs w:val="24"/>
        </w:rPr>
      </w:pPr>
    </w:p>
    <w:p w14:paraId="056D6DB0" w14:textId="77777777" w:rsidR="00D456D7" w:rsidRPr="001A37DD" w:rsidRDefault="00266242">
      <w:pPr>
        <w:spacing w:after="24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1A37DD">
        <w:rPr>
          <w:rFonts w:ascii="Palatino Linotype" w:eastAsia="Palatino Linotype" w:hAnsi="Palatino Linotype" w:cs="Palatino Linotype"/>
          <w:sz w:val="24"/>
          <w:szCs w:val="24"/>
        </w:rPr>
        <w:lastRenderedPageBreak/>
        <w:t>la Ley de Transparencia y Acceso a la Información Pública del Estado de México y Municipios, este Pleno:</w:t>
      </w:r>
    </w:p>
    <w:p w14:paraId="5215B900" w14:textId="77777777" w:rsidR="00D456D7" w:rsidRPr="001A37DD" w:rsidRDefault="00266242">
      <w:pPr>
        <w:spacing w:before="240" w:after="240" w:line="360" w:lineRule="auto"/>
        <w:ind w:right="-93"/>
        <w:jc w:val="center"/>
        <w:rPr>
          <w:rFonts w:ascii="Palatino Linotype" w:eastAsia="Palatino Linotype" w:hAnsi="Palatino Linotype" w:cs="Palatino Linotype"/>
          <w:b/>
          <w:sz w:val="28"/>
          <w:szCs w:val="28"/>
        </w:rPr>
      </w:pPr>
      <w:r w:rsidRPr="001A37DD">
        <w:rPr>
          <w:rFonts w:ascii="Palatino Linotype" w:eastAsia="Palatino Linotype" w:hAnsi="Palatino Linotype" w:cs="Palatino Linotype"/>
          <w:b/>
          <w:sz w:val="28"/>
          <w:szCs w:val="28"/>
        </w:rPr>
        <w:t>R E S U E L V E:</w:t>
      </w:r>
    </w:p>
    <w:p w14:paraId="26671A74" w14:textId="77777777" w:rsidR="00D456D7" w:rsidRPr="001A37DD" w:rsidRDefault="00266242">
      <w:pPr>
        <w:spacing w:before="240" w:after="240" w:line="360" w:lineRule="auto"/>
        <w:ind w:right="49"/>
        <w:jc w:val="both"/>
        <w:rPr>
          <w:rFonts w:ascii="Palatino Linotype" w:eastAsia="Palatino Linotype" w:hAnsi="Palatino Linotype" w:cs="Palatino Linotype"/>
          <w:b/>
          <w:color w:val="222222"/>
          <w:sz w:val="24"/>
          <w:szCs w:val="24"/>
        </w:rPr>
      </w:pPr>
      <w:r w:rsidRPr="001A37DD">
        <w:rPr>
          <w:rFonts w:ascii="Palatino Linotype" w:eastAsia="Palatino Linotype" w:hAnsi="Palatino Linotype" w:cs="Palatino Linotype"/>
          <w:b/>
          <w:sz w:val="24"/>
          <w:szCs w:val="24"/>
        </w:rPr>
        <w:t xml:space="preserve">PRIMERO. </w:t>
      </w:r>
      <w:r w:rsidRPr="001A37DD">
        <w:rPr>
          <w:rFonts w:ascii="Palatino Linotype" w:eastAsia="Palatino Linotype" w:hAnsi="Palatino Linotype" w:cs="Palatino Linotype"/>
          <w:color w:val="222222"/>
          <w:sz w:val="24"/>
          <w:szCs w:val="24"/>
        </w:rPr>
        <w:t xml:space="preserve">Resultan parcialmente fundados los motivos de inconformidad aducidos por el </w:t>
      </w:r>
      <w:r w:rsidRPr="001A37DD">
        <w:rPr>
          <w:rFonts w:ascii="Palatino Linotype" w:eastAsia="Palatino Linotype" w:hAnsi="Palatino Linotype" w:cs="Palatino Linotype"/>
          <w:b/>
          <w:color w:val="222222"/>
          <w:sz w:val="24"/>
          <w:szCs w:val="24"/>
        </w:rPr>
        <w:t>RECURRENTE</w:t>
      </w:r>
      <w:r w:rsidRPr="001A37DD">
        <w:rPr>
          <w:rFonts w:ascii="Palatino Linotype" w:eastAsia="Palatino Linotype" w:hAnsi="Palatino Linotype" w:cs="Palatino Linotype"/>
          <w:color w:val="222222"/>
          <w:sz w:val="24"/>
          <w:szCs w:val="24"/>
        </w:rPr>
        <w:t xml:space="preserve"> en el recurso de revisión </w:t>
      </w:r>
      <w:r w:rsidRPr="001A37DD">
        <w:rPr>
          <w:rFonts w:ascii="Palatino Linotype" w:eastAsia="Palatino Linotype" w:hAnsi="Palatino Linotype" w:cs="Palatino Linotype"/>
          <w:b/>
          <w:color w:val="222222"/>
          <w:sz w:val="24"/>
          <w:szCs w:val="24"/>
        </w:rPr>
        <w:t xml:space="preserve">03574/INFOEM/IP/RR/2022 </w:t>
      </w:r>
      <w:r w:rsidRPr="001A37DD">
        <w:rPr>
          <w:rFonts w:ascii="Palatino Linotype" w:eastAsia="Palatino Linotype" w:hAnsi="Palatino Linotype" w:cs="Palatino Linotype"/>
          <w:color w:val="222222"/>
          <w:sz w:val="24"/>
          <w:szCs w:val="24"/>
        </w:rPr>
        <w:t xml:space="preserve">por lo que, en términos del Considerando Cuarto de esta resolución, se </w:t>
      </w:r>
      <w:r w:rsidRPr="001A37DD">
        <w:rPr>
          <w:rFonts w:ascii="Palatino Linotype" w:eastAsia="Palatino Linotype" w:hAnsi="Palatino Linotype" w:cs="Palatino Linotype"/>
          <w:b/>
          <w:color w:val="222222"/>
          <w:sz w:val="24"/>
          <w:szCs w:val="24"/>
        </w:rPr>
        <w:t>MODIFICA</w:t>
      </w:r>
      <w:r w:rsidRPr="001A37DD">
        <w:rPr>
          <w:rFonts w:ascii="Palatino Linotype" w:eastAsia="Palatino Linotype" w:hAnsi="Palatino Linotype" w:cs="Palatino Linotype"/>
          <w:color w:val="222222"/>
          <w:sz w:val="24"/>
          <w:szCs w:val="24"/>
        </w:rPr>
        <w:t xml:space="preserve"> la respuesta del </w:t>
      </w:r>
      <w:r w:rsidRPr="001A37DD">
        <w:rPr>
          <w:rFonts w:ascii="Palatino Linotype" w:eastAsia="Palatino Linotype" w:hAnsi="Palatino Linotype" w:cs="Palatino Linotype"/>
          <w:b/>
          <w:color w:val="222222"/>
          <w:sz w:val="24"/>
          <w:szCs w:val="24"/>
        </w:rPr>
        <w:t>SUJETO OBLIGADO.</w:t>
      </w:r>
    </w:p>
    <w:p w14:paraId="5C6EABBB"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 xml:space="preserve">SEGUNDO. </w:t>
      </w:r>
      <w:r w:rsidRPr="001A37DD">
        <w:rPr>
          <w:rFonts w:ascii="Palatino Linotype" w:eastAsia="Palatino Linotype" w:hAnsi="Palatino Linotype" w:cs="Palatino Linotype"/>
          <w:sz w:val="24"/>
          <w:szCs w:val="24"/>
        </w:rPr>
        <w:t xml:space="preserve">Se </w:t>
      </w:r>
      <w:r w:rsidRPr="001A37DD">
        <w:rPr>
          <w:rFonts w:ascii="Palatino Linotype" w:eastAsia="Palatino Linotype" w:hAnsi="Palatino Linotype" w:cs="Palatino Linotype"/>
          <w:b/>
          <w:sz w:val="24"/>
          <w:szCs w:val="24"/>
        </w:rPr>
        <w:t>Ordena</w:t>
      </w:r>
      <w:r w:rsidRPr="001A37DD">
        <w:rPr>
          <w:rFonts w:ascii="Palatino Linotype" w:eastAsia="Palatino Linotype" w:hAnsi="Palatino Linotype" w:cs="Palatino Linotype"/>
          <w:sz w:val="24"/>
          <w:szCs w:val="24"/>
        </w:rPr>
        <w:t xml:space="preserve"> al </w:t>
      </w:r>
      <w:r w:rsidRPr="001A37DD">
        <w:rPr>
          <w:rFonts w:ascii="Palatino Linotype" w:eastAsia="Palatino Linotype" w:hAnsi="Palatino Linotype" w:cs="Palatino Linotype"/>
          <w:b/>
          <w:sz w:val="24"/>
          <w:szCs w:val="24"/>
        </w:rPr>
        <w:t>Sujeto Obligado</w:t>
      </w:r>
      <w:r w:rsidRPr="001A37DD">
        <w:rPr>
          <w:rFonts w:ascii="Palatino Linotype" w:eastAsia="Palatino Linotype" w:hAnsi="Palatino Linotype" w:cs="Palatino Linotype"/>
          <w:sz w:val="24"/>
          <w:szCs w:val="24"/>
        </w:rPr>
        <w:t xml:space="preserve">, en términos de los Considerandos </w:t>
      </w:r>
      <w:r w:rsidRPr="001A37DD">
        <w:rPr>
          <w:rFonts w:ascii="Palatino Linotype" w:eastAsia="Palatino Linotype" w:hAnsi="Palatino Linotype" w:cs="Palatino Linotype"/>
          <w:b/>
          <w:sz w:val="24"/>
          <w:szCs w:val="24"/>
        </w:rPr>
        <w:t xml:space="preserve">Cuarto y Quinto </w:t>
      </w:r>
      <w:r w:rsidRPr="001A37DD">
        <w:rPr>
          <w:rFonts w:ascii="Palatino Linotype" w:eastAsia="Palatino Linotype" w:hAnsi="Palatino Linotype" w:cs="Palatino Linotype"/>
          <w:sz w:val="24"/>
          <w:szCs w:val="24"/>
        </w:rPr>
        <w:t>de esta resolución, haga entrega, vía SAIMEX, en versión pública de lo siguiente en formato EXCEL:</w:t>
      </w:r>
    </w:p>
    <w:p w14:paraId="1CBF0BBD" w14:textId="77777777" w:rsidR="00D456D7" w:rsidRPr="001A37DD" w:rsidRDefault="00D456D7">
      <w:pPr>
        <w:spacing w:after="0" w:line="360" w:lineRule="auto"/>
        <w:jc w:val="both"/>
        <w:rPr>
          <w:rFonts w:ascii="Palatino Linotype" w:eastAsia="Palatino Linotype" w:hAnsi="Palatino Linotype" w:cs="Palatino Linotype"/>
          <w:sz w:val="24"/>
          <w:szCs w:val="24"/>
        </w:rPr>
      </w:pPr>
    </w:p>
    <w:p w14:paraId="68320D3A" w14:textId="77777777" w:rsidR="00D456D7" w:rsidRPr="001A37DD" w:rsidRDefault="00266242">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bookmarkStart w:id="3" w:name="_heading=h.1fob9te" w:colFirst="0" w:colLast="0"/>
      <w:bookmarkEnd w:id="3"/>
      <w:r w:rsidRPr="001A37DD">
        <w:rPr>
          <w:rFonts w:ascii="Palatino Linotype" w:eastAsia="Palatino Linotype" w:hAnsi="Palatino Linotype" w:cs="Palatino Linotype"/>
          <w:color w:val="000000"/>
          <w:sz w:val="24"/>
          <w:szCs w:val="24"/>
        </w:rPr>
        <w:t>-</w:t>
      </w:r>
      <w:r w:rsidRPr="001A37DD">
        <w:rPr>
          <w:rFonts w:ascii="Palatino Linotype" w:eastAsia="Palatino Linotype" w:hAnsi="Palatino Linotype" w:cs="Palatino Linotype"/>
          <w:sz w:val="24"/>
          <w:szCs w:val="24"/>
        </w:rPr>
        <w:t>N</w:t>
      </w:r>
      <w:r w:rsidRPr="001A37DD">
        <w:rPr>
          <w:rFonts w:ascii="Palatino Linotype" w:eastAsia="Palatino Linotype" w:hAnsi="Palatino Linotype" w:cs="Palatino Linotype"/>
          <w:color w:val="000000"/>
          <w:sz w:val="24"/>
          <w:szCs w:val="24"/>
        </w:rPr>
        <w:t>óminas</w:t>
      </w:r>
      <w:r w:rsidRPr="001A37DD">
        <w:rPr>
          <w:rFonts w:ascii="Palatino Linotype" w:eastAsia="Palatino Linotype" w:hAnsi="Palatino Linotype" w:cs="Palatino Linotype"/>
          <w:sz w:val="24"/>
          <w:szCs w:val="24"/>
        </w:rPr>
        <w:t xml:space="preserve"> correspondientes a</w:t>
      </w:r>
      <w:r w:rsidRPr="001A37DD">
        <w:rPr>
          <w:rFonts w:ascii="Palatino Linotype" w:eastAsia="Palatino Linotype" w:hAnsi="Palatino Linotype" w:cs="Palatino Linotype"/>
          <w:color w:val="000000"/>
          <w:sz w:val="24"/>
          <w:szCs w:val="24"/>
        </w:rPr>
        <w:t xml:space="preserve"> la primera y segunda quincena del mes de enero del dos mil veintiuno, entregadas en respuesta por el </w:t>
      </w:r>
      <w:r w:rsidRPr="001A37DD">
        <w:rPr>
          <w:rFonts w:ascii="Palatino Linotype" w:eastAsia="Palatino Linotype" w:hAnsi="Palatino Linotype" w:cs="Palatino Linotype"/>
          <w:b/>
          <w:color w:val="000000"/>
          <w:sz w:val="24"/>
          <w:szCs w:val="24"/>
        </w:rPr>
        <w:t>SUJETO OBLIGADO</w:t>
      </w:r>
      <w:r w:rsidRPr="001A37DD">
        <w:rPr>
          <w:rFonts w:ascii="Palatino Linotype" w:eastAsia="Palatino Linotype" w:hAnsi="Palatino Linotype" w:cs="Palatino Linotype"/>
          <w:color w:val="000000"/>
          <w:sz w:val="24"/>
          <w:szCs w:val="24"/>
        </w:rPr>
        <w:t>.</w:t>
      </w:r>
    </w:p>
    <w:p w14:paraId="6332536B" w14:textId="77777777" w:rsidR="00D456D7" w:rsidRPr="001A37DD" w:rsidRDefault="00D456D7">
      <w:pPr>
        <w:pBdr>
          <w:top w:val="nil"/>
          <w:left w:val="nil"/>
          <w:bottom w:val="nil"/>
          <w:right w:val="nil"/>
          <w:between w:val="nil"/>
        </w:pBdr>
        <w:spacing w:after="0" w:line="360" w:lineRule="auto"/>
        <w:ind w:left="720"/>
        <w:jc w:val="both"/>
        <w:rPr>
          <w:rFonts w:ascii="Palatino Linotype" w:eastAsia="Palatino Linotype" w:hAnsi="Palatino Linotype" w:cs="Palatino Linotype"/>
          <w:i/>
          <w:sz w:val="20"/>
          <w:szCs w:val="20"/>
        </w:rPr>
      </w:pPr>
    </w:p>
    <w:p w14:paraId="1CB7188C" w14:textId="77777777" w:rsidR="00D456D7" w:rsidRPr="001A37DD" w:rsidRDefault="0026624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i/>
          <w:color w:val="000000"/>
          <w:sz w:val="20"/>
          <w:szCs w:val="20"/>
        </w:rPr>
      </w:pPr>
      <w:r w:rsidRPr="001A37DD">
        <w:rPr>
          <w:rFonts w:ascii="Palatino Linotype" w:eastAsia="Palatino Linotype" w:hAnsi="Palatino Linotype" w:cs="Palatino Linotype"/>
          <w:i/>
          <w:color w:val="000000"/>
          <w:sz w:val="20"/>
          <w:szCs w:val="20"/>
        </w:rPr>
        <w:t xml:space="preserve">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1A37DD">
        <w:rPr>
          <w:rFonts w:ascii="Palatino Linotype" w:eastAsia="Palatino Linotype" w:hAnsi="Palatino Linotype" w:cs="Palatino Linotype"/>
          <w:b/>
          <w:i/>
          <w:color w:val="000000"/>
          <w:sz w:val="20"/>
          <w:szCs w:val="20"/>
        </w:rPr>
        <w:t>Recurrente</w:t>
      </w:r>
      <w:r w:rsidRPr="001A37DD">
        <w:rPr>
          <w:rFonts w:ascii="Palatino Linotype" w:eastAsia="Palatino Linotype" w:hAnsi="Palatino Linotype" w:cs="Palatino Linotype"/>
          <w:i/>
          <w:color w:val="000000"/>
          <w:sz w:val="20"/>
          <w:szCs w:val="20"/>
        </w:rPr>
        <w:t>, mismo que igualmente hará de su conocimiento.</w:t>
      </w:r>
    </w:p>
    <w:p w14:paraId="3735832F" w14:textId="77777777" w:rsidR="00D456D7" w:rsidRPr="001A37DD" w:rsidRDefault="00D456D7">
      <w:pPr>
        <w:pBdr>
          <w:top w:val="nil"/>
          <w:left w:val="nil"/>
          <w:bottom w:val="nil"/>
          <w:right w:val="nil"/>
          <w:between w:val="nil"/>
        </w:pBdr>
        <w:spacing w:after="0"/>
        <w:ind w:left="720" w:right="49"/>
        <w:jc w:val="both"/>
        <w:rPr>
          <w:rFonts w:ascii="Palatino Linotype" w:eastAsia="Palatino Linotype" w:hAnsi="Palatino Linotype" w:cs="Palatino Linotype"/>
          <w:i/>
          <w:sz w:val="20"/>
          <w:szCs w:val="20"/>
        </w:rPr>
      </w:pPr>
    </w:p>
    <w:p w14:paraId="1AF67120" w14:textId="77777777" w:rsidR="00D456D7" w:rsidRPr="001A37DD" w:rsidRDefault="00D456D7">
      <w:pPr>
        <w:spacing w:after="0" w:line="360" w:lineRule="auto"/>
        <w:jc w:val="both"/>
        <w:rPr>
          <w:rFonts w:ascii="Palatino Linotype" w:eastAsia="Palatino Linotype" w:hAnsi="Palatino Linotype" w:cs="Palatino Linotype"/>
          <w:b/>
          <w:sz w:val="24"/>
          <w:szCs w:val="24"/>
        </w:rPr>
      </w:pPr>
    </w:p>
    <w:p w14:paraId="7B5EA44D" w14:textId="77777777" w:rsidR="00D456D7" w:rsidRPr="001A37DD" w:rsidRDefault="00266242">
      <w:pPr>
        <w:spacing w:after="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lastRenderedPageBreak/>
        <w:t>TERCERO.</w:t>
      </w:r>
      <w:r w:rsidRPr="001A37DD">
        <w:rPr>
          <w:rFonts w:ascii="Palatino Linotype" w:eastAsia="Palatino Linotype" w:hAnsi="Palatino Linotype" w:cs="Palatino Linotype"/>
          <w:sz w:val="24"/>
          <w:szCs w:val="24"/>
        </w:rPr>
        <w:t xml:space="preserve"> Se </w:t>
      </w:r>
      <w:r w:rsidRPr="001A37DD">
        <w:rPr>
          <w:rFonts w:ascii="Palatino Linotype" w:eastAsia="Palatino Linotype" w:hAnsi="Palatino Linotype" w:cs="Palatino Linotype"/>
          <w:b/>
          <w:sz w:val="24"/>
          <w:szCs w:val="24"/>
        </w:rPr>
        <w:t>SOBRESEE</w:t>
      </w:r>
      <w:r w:rsidRPr="001A37DD">
        <w:rPr>
          <w:rFonts w:ascii="Palatino Linotype" w:eastAsia="Palatino Linotype" w:hAnsi="Palatino Linotype" w:cs="Palatino Linotype"/>
          <w:sz w:val="24"/>
          <w:szCs w:val="24"/>
        </w:rPr>
        <w:t xml:space="preserve"> el recurso de revisión </w:t>
      </w:r>
      <w:r w:rsidRPr="001A37DD">
        <w:rPr>
          <w:rFonts w:ascii="Palatino Linotype" w:eastAsia="Palatino Linotype" w:hAnsi="Palatino Linotype" w:cs="Palatino Linotype"/>
          <w:b/>
          <w:sz w:val="24"/>
          <w:szCs w:val="24"/>
        </w:rPr>
        <w:t xml:space="preserve">03575/INFOEM/IP/RR/2022, </w:t>
      </w:r>
      <w:r w:rsidRPr="001A37DD">
        <w:rPr>
          <w:rFonts w:ascii="Palatino Linotype" w:eastAsia="Palatino Linotype" w:hAnsi="Palatino Linotype" w:cs="Palatino Linotype"/>
          <w:sz w:val="24"/>
          <w:szCs w:val="24"/>
        </w:rPr>
        <w:t xml:space="preserve">por quedarse sin materia de conformidad con lo dispuesto en el artículo 192 fracción V de la Ley de Transparencia y Acceso a la Información Pública del Estado de México y Municipios , en términos de lo expuesto en el Considerando </w:t>
      </w:r>
      <w:r w:rsidRPr="001A37DD">
        <w:rPr>
          <w:rFonts w:ascii="Palatino Linotype" w:eastAsia="Palatino Linotype" w:hAnsi="Palatino Linotype" w:cs="Palatino Linotype"/>
          <w:b/>
          <w:sz w:val="24"/>
          <w:szCs w:val="24"/>
        </w:rPr>
        <w:t>Cuarto</w:t>
      </w:r>
      <w:r w:rsidRPr="001A37DD">
        <w:rPr>
          <w:rFonts w:ascii="Palatino Linotype" w:eastAsia="Palatino Linotype" w:hAnsi="Palatino Linotype" w:cs="Palatino Linotype"/>
          <w:sz w:val="24"/>
          <w:szCs w:val="24"/>
        </w:rPr>
        <w:t xml:space="preserve"> de la presente resolución.</w:t>
      </w:r>
    </w:p>
    <w:p w14:paraId="78D20957" w14:textId="77777777" w:rsidR="00D456D7" w:rsidRPr="001A37DD" w:rsidRDefault="00D456D7">
      <w:pPr>
        <w:spacing w:after="0" w:line="360" w:lineRule="auto"/>
        <w:ind w:right="49"/>
        <w:jc w:val="both"/>
        <w:rPr>
          <w:rFonts w:ascii="Palatino Linotype" w:eastAsia="Palatino Linotype" w:hAnsi="Palatino Linotype" w:cs="Palatino Linotype"/>
          <w:sz w:val="24"/>
          <w:szCs w:val="24"/>
        </w:rPr>
      </w:pPr>
    </w:p>
    <w:p w14:paraId="2CBD5A0C"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CUARTO.</w:t>
      </w:r>
      <w:r w:rsidRPr="001A37DD">
        <w:rPr>
          <w:rFonts w:ascii="Palatino Linotype" w:eastAsia="Palatino Linotype" w:hAnsi="Palatino Linotype" w:cs="Palatino Linotype"/>
          <w:color w:val="000000"/>
          <w:sz w:val="24"/>
          <w:szCs w:val="24"/>
        </w:rPr>
        <w:t xml:space="preserve"> </w:t>
      </w:r>
      <w:r w:rsidRPr="001A37DD">
        <w:rPr>
          <w:rFonts w:ascii="Palatino Linotype" w:eastAsia="Palatino Linotype" w:hAnsi="Palatino Linotype" w:cs="Palatino Linotype"/>
          <w:b/>
          <w:sz w:val="24"/>
          <w:szCs w:val="24"/>
        </w:rPr>
        <w:t xml:space="preserve">NOTIFÍQUESE </w:t>
      </w:r>
      <w:r w:rsidRPr="001A37DD">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734598B" w14:textId="77777777" w:rsidR="00D456D7" w:rsidRPr="001A37DD" w:rsidRDefault="00266242">
      <w:pPr>
        <w:spacing w:after="0" w:line="360" w:lineRule="auto"/>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5C2BDF" w14:textId="77777777" w:rsidR="00D456D7" w:rsidRPr="001A37DD" w:rsidRDefault="00D456D7">
      <w:pPr>
        <w:spacing w:after="0" w:line="360" w:lineRule="auto"/>
        <w:ind w:right="49"/>
        <w:jc w:val="both"/>
        <w:rPr>
          <w:rFonts w:ascii="Palatino Linotype" w:eastAsia="Palatino Linotype" w:hAnsi="Palatino Linotype" w:cs="Palatino Linotype"/>
          <w:b/>
          <w:sz w:val="24"/>
          <w:szCs w:val="24"/>
        </w:rPr>
      </w:pPr>
    </w:p>
    <w:p w14:paraId="210BE5F3" w14:textId="77777777" w:rsidR="00D456D7" w:rsidRPr="001A37DD" w:rsidRDefault="00266242">
      <w:pPr>
        <w:spacing w:after="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b/>
          <w:sz w:val="24"/>
          <w:szCs w:val="24"/>
        </w:rPr>
        <w:t>QUINTO. Notifíquese vía SAIMEX</w:t>
      </w:r>
      <w:r w:rsidRPr="001A37DD">
        <w:rPr>
          <w:rFonts w:ascii="Palatino Linotype" w:eastAsia="Palatino Linotype" w:hAnsi="Palatino Linotype" w:cs="Palatino Linotype"/>
          <w:sz w:val="24"/>
          <w:szCs w:val="24"/>
        </w:rPr>
        <w:t xml:space="preserve">, a la parte </w:t>
      </w:r>
      <w:r w:rsidRPr="001A37DD">
        <w:rPr>
          <w:rFonts w:ascii="Palatino Linotype" w:eastAsia="Palatino Linotype" w:hAnsi="Palatino Linotype" w:cs="Palatino Linotype"/>
          <w:b/>
          <w:sz w:val="24"/>
          <w:szCs w:val="24"/>
        </w:rPr>
        <w:t>RECURRENTE</w:t>
      </w:r>
      <w:r w:rsidRPr="001A37DD">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081703F" w14:textId="77777777" w:rsidR="00D456D7" w:rsidRPr="001A37DD" w:rsidRDefault="00D456D7">
      <w:pPr>
        <w:spacing w:after="0" w:line="360" w:lineRule="auto"/>
        <w:ind w:right="49"/>
        <w:jc w:val="both"/>
        <w:rPr>
          <w:rFonts w:ascii="Palatino Linotype" w:eastAsia="Palatino Linotype" w:hAnsi="Palatino Linotype" w:cs="Palatino Linotype"/>
          <w:sz w:val="24"/>
          <w:szCs w:val="24"/>
        </w:rPr>
      </w:pPr>
    </w:p>
    <w:p w14:paraId="60BBF9FA" w14:textId="77777777" w:rsidR="00D456D7" w:rsidRPr="001A37DD" w:rsidRDefault="00D456D7">
      <w:pPr>
        <w:spacing w:after="0" w:line="360" w:lineRule="auto"/>
        <w:ind w:right="49"/>
        <w:jc w:val="both"/>
        <w:rPr>
          <w:rFonts w:ascii="Palatino Linotype" w:eastAsia="Palatino Linotype" w:hAnsi="Palatino Linotype" w:cs="Palatino Linotype"/>
          <w:sz w:val="24"/>
          <w:szCs w:val="24"/>
        </w:rPr>
      </w:pPr>
    </w:p>
    <w:p w14:paraId="2671C48A" w14:textId="77777777" w:rsidR="00D456D7" w:rsidRDefault="00266242">
      <w:pPr>
        <w:spacing w:after="0" w:line="360" w:lineRule="auto"/>
        <w:ind w:right="49"/>
        <w:jc w:val="both"/>
        <w:rPr>
          <w:rFonts w:ascii="Palatino Linotype" w:eastAsia="Palatino Linotype" w:hAnsi="Palatino Linotype" w:cs="Palatino Linotype"/>
          <w:sz w:val="24"/>
          <w:szCs w:val="24"/>
        </w:rPr>
      </w:pPr>
      <w:r w:rsidRPr="001A37D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DE DOS MIL VEINTIDOS, ANTE EL SECRETARIO TÉCNICO DEL PLENO ALEXIS TAPIA RAMÍREZ.</w:t>
      </w:r>
    </w:p>
    <w:p w14:paraId="758D9801" w14:textId="77777777" w:rsidR="00D456D7" w:rsidRDefault="00D456D7">
      <w:pPr>
        <w:spacing w:after="0" w:line="360" w:lineRule="auto"/>
        <w:jc w:val="both"/>
        <w:rPr>
          <w:rFonts w:ascii="Palatino Linotype" w:eastAsia="Palatino Linotype" w:hAnsi="Palatino Linotype" w:cs="Palatino Linotype"/>
          <w:sz w:val="24"/>
          <w:szCs w:val="24"/>
        </w:rPr>
      </w:pPr>
    </w:p>
    <w:p w14:paraId="540D4F34" w14:textId="77777777" w:rsidR="00D456D7" w:rsidRDefault="00D456D7">
      <w:pPr>
        <w:spacing w:line="360" w:lineRule="auto"/>
        <w:jc w:val="both"/>
        <w:rPr>
          <w:rFonts w:ascii="Palatino Linotype" w:eastAsia="Palatino Linotype" w:hAnsi="Palatino Linotype" w:cs="Palatino Linotype"/>
          <w:color w:val="000000"/>
          <w:sz w:val="24"/>
          <w:szCs w:val="24"/>
        </w:rPr>
      </w:pPr>
    </w:p>
    <w:sectPr w:rsidR="00D456D7">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10420" w14:textId="77777777" w:rsidR="00CB18BA" w:rsidRDefault="00CB18BA">
      <w:pPr>
        <w:spacing w:after="0" w:line="240" w:lineRule="auto"/>
      </w:pPr>
      <w:r>
        <w:separator/>
      </w:r>
    </w:p>
  </w:endnote>
  <w:endnote w:type="continuationSeparator" w:id="0">
    <w:p w14:paraId="2B247CAE" w14:textId="77777777" w:rsidR="00CB18BA" w:rsidRDefault="00CB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145C" w14:textId="77777777" w:rsidR="00D456D7" w:rsidRDefault="002662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C00AD">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C00AD">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0F9008D5" w14:textId="77777777" w:rsidR="00D456D7" w:rsidRDefault="00D456D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9047" w14:textId="77777777" w:rsidR="00D456D7" w:rsidRDefault="002662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C00A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C00AD">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1BACCDDC" w14:textId="77777777" w:rsidR="00D456D7" w:rsidRDefault="00D456D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5249" w14:textId="77777777" w:rsidR="00CB18BA" w:rsidRDefault="00CB18BA">
      <w:pPr>
        <w:spacing w:after="0" w:line="240" w:lineRule="auto"/>
      </w:pPr>
      <w:r>
        <w:separator/>
      </w:r>
    </w:p>
  </w:footnote>
  <w:footnote w:type="continuationSeparator" w:id="0">
    <w:p w14:paraId="2FD4B311" w14:textId="77777777" w:rsidR="00CB18BA" w:rsidRDefault="00CB18BA">
      <w:pPr>
        <w:spacing w:after="0" w:line="240" w:lineRule="auto"/>
      </w:pPr>
      <w:r>
        <w:continuationSeparator/>
      </w:r>
    </w:p>
  </w:footnote>
  <w:footnote w:id="1">
    <w:p w14:paraId="734DE43E" w14:textId="77777777" w:rsidR="00D456D7" w:rsidRDefault="0026624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E3A191C" w14:textId="77777777" w:rsidR="00D456D7" w:rsidRDefault="0026624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5E200F1" w14:textId="77777777" w:rsidR="00D456D7" w:rsidRDefault="0026624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BEAA" w14:textId="77777777" w:rsidR="00D456D7" w:rsidRDefault="00D456D7">
    <w:pPr>
      <w:widowControl w:val="0"/>
      <w:pBdr>
        <w:top w:val="nil"/>
        <w:left w:val="nil"/>
        <w:bottom w:val="nil"/>
        <w:right w:val="nil"/>
        <w:between w:val="nil"/>
      </w:pBdr>
      <w:spacing w:after="0" w:line="276" w:lineRule="auto"/>
      <w:rPr>
        <w:color w:val="000000"/>
      </w:rPr>
    </w:pPr>
  </w:p>
  <w:tbl>
    <w:tblPr>
      <w:tblStyle w:val="a8"/>
      <w:tblW w:w="10479" w:type="dxa"/>
      <w:tblInd w:w="-1281" w:type="dxa"/>
      <w:tblLayout w:type="fixed"/>
      <w:tblLook w:val="0400" w:firstRow="0" w:lastRow="0" w:firstColumn="0" w:lastColumn="0" w:noHBand="0" w:noVBand="1"/>
    </w:tblPr>
    <w:tblGrid>
      <w:gridCol w:w="5576"/>
      <w:gridCol w:w="4903"/>
    </w:tblGrid>
    <w:tr w:rsidR="00D456D7" w14:paraId="6DAD18AC" w14:textId="77777777">
      <w:trPr>
        <w:trHeight w:val="245"/>
      </w:trPr>
      <w:tc>
        <w:tcPr>
          <w:tcW w:w="5576" w:type="dxa"/>
        </w:tcPr>
        <w:p w14:paraId="4C476164" w14:textId="77777777" w:rsidR="00D456D7" w:rsidRDefault="0026624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697006CD" w14:textId="77777777" w:rsidR="00D456D7" w:rsidRDefault="0026624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03574/INFOEM/IP/RR/2022 y </w:t>
          </w:r>
        </w:p>
        <w:p w14:paraId="09C1DFA3" w14:textId="77777777" w:rsidR="00D456D7" w:rsidRDefault="0026624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acumulado.</w:t>
          </w:r>
        </w:p>
      </w:tc>
    </w:tr>
    <w:tr w:rsidR="00D456D7" w14:paraId="10850820" w14:textId="77777777">
      <w:trPr>
        <w:trHeight w:val="211"/>
      </w:trPr>
      <w:tc>
        <w:tcPr>
          <w:tcW w:w="5576" w:type="dxa"/>
        </w:tcPr>
        <w:p w14:paraId="249881FC" w14:textId="77777777" w:rsidR="00D456D7" w:rsidRDefault="0026624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09BF71FF" w14:textId="77777777" w:rsidR="00D456D7" w:rsidRDefault="00D456D7">
          <w:pPr>
            <w:spacing w:after="120"/>
            <w:ind w:left="-486" w:right="214" w:firstLine="567"/>
            <w:jc w:val="right"/>
            <w:rPr>
              <w:rFonts w:ascii="Palatino Linotype" w:eastAsia="Palatino Linotype" w:hAnsi="Palatino Linotype" w:cs="Palatino Linotype"/>
              <w:sz w:val="24"/>
              <w:szCs w:val="24"/>
            </w:rPr>
          </w:pPr>
        </w:p>
      </w:tc>
    </w:tr>
    <w:tr w:rsidR="00D456D7" w14:paraId="7F66D531" w14:textId="77777777">
      <w:trPr>
        <w:trHeight w:val="262"/>
      </w:trPr>
      <w:tc>
        <w:tcPr>
          <w:tcW w:w="5576" w:type="dxa"/>
        </w:tcPr>
        <w:p w14:paraId="5A9567D9" w14:textId="77777777" w:rsidR="00D456D7" w:rsidRDefault="0026624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30BDE0D3" w14:textId="77777777" w:rsidR="00D456D7" w:rsidRDefault="00266242">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San Mateo Atenco.</w:t>
          </w:r>
        </w:p>
      </w:tc>
    </w:tr>
    <w:tr w:rsidR="00D456D7" w14:paraId="7313DCE1" w14:textId="77777777">
      <w:trPr>
        <w:trHeight w:val="371"/>
      </w:trPr>
      <w:tc>
        <w:tcPr>
          <w:tcW w:w="5576" w:type="dxa"/>
        </w:tcPr>
        <w:p w14:paraId="270DB123" w14:textId="77777777" w:rsidR="00D456D7" w:rsidRDefault="0026624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53515AC3" w14:textId="77777777" w:rsidR="00D456D7" w:rsidRDefault="0026624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C0D8F1C" w14:textId="77777777" w:rsidR="00D456D7" w:rsidRDefault="0026624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F9EC05E" wp14:editId="0846E411">
          <wp:simplePos x="0" y="0"/>
          <wp:positionH relativeFrom="column">
            <wp:posOffset>-748663</wp:posOffset>
          </wp:positionH>
          <wp:positionV relativeFrom="paragraph">
            <wp:posOffset>-1876624</wp:posOffset>
          </wp:positionV>
          <wp:extent cx="7635163" cy="9944100"/>
          <wp:effectExtent l="0" t="0" r="0" b="0"/>
          <wp:wrapNone/>
          <wp:docPr id="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C65F" w14:textId="77777777" w:rsidR="00D456D7" w:rsidRDefault="00D456D7">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7"/>
      <w:tblW w:w="10479" w:type="dxa"/>
      <w:tblInd w:w="-1281" w:type="dxa"/>
      <w:tblLayout w:type="fixed"/>
      <w:tblLook w:val="0400" w:firstRow="0" w:lastRow="0" w:firstColumn="0" w:lastColumn="0" w:noHBand="0" w:noVBand="1"/>
    </w:tblPr>
    <w:tblGrid>
      <w:gridCol w:w="5576"/>
      <w:gridCol w:w="4903"/>
    </w:tblGrid>
    <w:tr w:rsidR="00D456D7" w14:paraId="534C95E4" w14:textId="77777777">
      <w:trPr>
        <w:trHeight w:val="245"/>
      </w:trPr>
      <w:tc>
        <w:tcPr>
          <w:tcW w:w="5576" w:type="dxa"/>
        </w:tcPr>
        <w:p w14:paraId="04B4DCA5" w14:textId="77777777" w:rsidR="00D456D7" w:rsidRDefault="0026624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298146E9" w14:textId="77777777" w:rsidR="00D456D7" w:rsidRDefault="0026624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03574/INFOEM/IP/RR/2022 y </w:t>
          </w:r>
        </w:p>
        <w:p w14:paraId="5F8A2F7C" w14:textId="77777777" w:rsidR="00D456D7" w:rsidRDefault="0026624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acumulado.</w:t>
          </w:r>
        </w:p>
      </w:tc>
    </w:tr>
    <w:tr w:rsidR="00D456D7" w14:paraId="5ED5C32C" w14:textId="77777777">
      <w:trPr>
        <w:trHeight w:val="211"/>
      </w:trPr>
      <w:tc>
        <w:tcPr>
          <w:tcW w:w="5576" w:type="dxa"/>
        </w:tcPr>
        <w:p w14:paraId="3C1F309B" w14:textId="77777777" w:rsidR="00D456D7" w:rsidRDefault="0026624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13988FEA" w14:textId="26B66975" w:rsidR="00D456D7" w:rsidRDefault="004C00A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 X X</w:t>
          </w:r>
        </w:p>
      </w:tc>
    </w:tr>
    <w:tr w:rsidR="00D456D7" w14:paraId="356790A8" w14:textId="77777777">
      <w:trPr>
        <w:trHeight w:val="262"/>
      </w:trPr>
      <w:tc>
        <w:tcPr>
          <w:tcW w:w="5576" w:type="dxa"/>
        </w:tcPr>
        <w:p w14:paraId="49AD4D8B" w14:textId="77777777" w:rsidR="00D456D7" w:rsidRDefault="0026624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1884B02E" w14:textId="77777777" w:rsidR="00D456D7" w:rsidRDefault="00266242">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San Mateo Atenco.</w:t>
          </w:r>
        </w:p>
      </w:tc>
    </w:tr>
    <w:tr w:rsidR="00D456D7" w14:paraId="37D7CB73" w14:textId="77777777">
      <w:trPr>
        <w:trHeight w:val="371"/>
      </w:trPr>
      <w:tc>
        <w:tcPr>
          <w:tcW w:w="5576" w:type="dxa"/>
        </w:tcPr>
        <w:p w14:paraId="61253C7E" w14:textId="77777777" w:rsidR="00D456D7" w:rsidRDefault="0026624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6C8EA834" w14:textId="77777777" w:rsidR="00D456D7" w:rsidRDefault="0026624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CA4DEA8" w14:textId="77777777" w:rsidR="00D456D7" w:rsidRDefault="0026624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22A814DA" wp14:editId="2534BD46">
          <wp:simplePos x="0" y="0"/>
          <wp:positionH relativeFrom="column">
            <wp:posOffset>-680569</wp:posOffset>
          </wp:positionH>
          <wp:positionV relativeFrom="paragraph">
            <wp:posOffset>-1905809</wp:posOffset>
          </wp:positionV>
          <wp:extent cx="7635163" cy="9944100"/>
          <wp:effectExtent l="0" t="0" r="0" b="0"/>
          <wp:wrapNone/>
          <wp:docPr id="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D5849"/>
    <w:multiLevelType w:val="multilevel"/>
    <w:tmpl w:val="42644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34E42F4"/>
    <w:multiLevelType w:val="multilevel"/>
    <w:tmpl w:val="A656CC8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972E9C"/>
    <w:multiLevelType w:val="multilevel"/>
    <w:tmpl w:val="807457A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5D2963"/>
    <w:multiLevelType w:val="multilevel"/>
    <w:tmpl w:val="EC6C8EF4"/>
    <w:lvl w:ilvl="0">
      <w:start w:val="6"/>
      <w:numFmt w:val="upperRoman"/>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67DF35B1"/>
    <w:multiLevelType w:val="multilevel"/>
    <w:tmpl w:val="23B8A38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4993248">
    <w:abstractNumId w:val="1"/>
  </w:num>
  <w:num w:numId="2" w16cid:durableId="1572735694">
    <w:abstractNumId w:val="2"/>
  </w:num>
  <w:num w:numId="3" w16cid:durableId="580793988">
    <w:abstractNumId w:val="0"/>
  </w:num>
  <w:num w:numId="4" w16cid:durableId="596059122">
    <w:abstractNumId w:val="3"/>
  </w:num>
  <w:num w:numId="5" w16cid:durableId="1012999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6D7"/>
    <w:rsid w:val="001A37DD"/>
    <w:rsid w:val="00266242"/>
    <w:rsid w:val="00494712"/>
    <w:rsid w:val="004C00AD"/>
    <w:rsid w:val="00BC1FF1"/>
    <w:rsid w:val="00CB18BA"/>
    <w:rsid w:val="00D456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DDD7"/>
  <w15:docId w15:val="{2F68BBBE-EED6-44D3-9C03-425E82B2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342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4298"/>
  </w:style>
  <w:style w:type="paragraph" w:styleId="Piedepgina">
    <w:name w:val="footer"/>
    <w:basedOn w:val="Normal"/>
    <w:link w:val="PiedepginaCar"/>
    <w:uiPriority w:val="99"/>
    <w:unhideWhenUsed/>
    <w:rsid w:val="00F342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429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3429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F5D5F"/>
  </w:style>
  <w:style w:type="paragraph" w:styleId="Listaconvietas3">
    <w:name w:val="List Bullet 3"/>
    <w:basedOn w:val="Normal"/>
    <w:uiPriority w:val="99"/>
    <w:unhideWhenUsed/>
    <w:rsid w:val="001F5D5F"/>
    <w:pPr>
      <w:numPr>
        <w:numId w:val="5"/>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rI7W35XR2hl9cnKhrrCPq+aCvQ==">AMUW2mUTcG4dUz/aaUEURREKdvR2zwvLpbJ9+/S/6qRX1Dp/6F85jJFdeQ3cKqelIyUEXOjmtQvZw6xCj8PKKn4KAbiGMBJshYrJ0Li05Beb/WSu9m3xyNisa+PnX5ceR3nmrlWFt8X0XhZYyuX/7tBPaZFyZ2keBqzwPTDrjFbk99s90eooDFY=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9432</Words>
  <Characters>51879</Characters>
  <Application>Microsoft Office Word</Application>
  <DocSecurity>0</DocSecurity>
  <Lines>432</Lines>
  <Paragraphs>122</Paragraphs>
  <ScaleCrop>false</ScaleCrop>
  <Company/>
  <LinksUpToDate>false</LinksUpToDate>
  <CharactersWithSpaces>61189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7</cp:revision>
  <dcterms:created xsi:type="dcterms:W3CDTF">2022-06-10T02:41:00Z</dcterms:created>
  <dcterms:modified xsi:type="dcterms:W3CDTF">2022-07-05T19:54:00Z</dcterms:modified>
</cp:coreProperties>
</file>