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3FF" w:rsidRDefault="002223FF" w:rsidP="002223FF">
      <w:pPr>
        <w:spacing w:before="240" w:after="24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veinticinco de mayo de dos mil veintidós.</w:t>
      </w:r>
    </w:p>
    <w:p w:rsidR="00F1151A" w:rsidRDefault="002223FF" w:rsidP="002223FF">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02144/INFOEM/IP/RR/2022</w:t>
      </w:r>
      <w:r>
        <w:rPr>
          <w:rFonts w:ascii="Palatino Linotype" w:eastAsia="Palatino Linotype" w:hAnsi="Palatino Linotype" w:cs="Palatino Linotype"/>
          <w:sz w:val="24"/>
          <w:szCs w:val="24"/>
        </w:rPr>
        <w:t>, interpue</w:t>
      </w:r>
      <w:r w:rsidR="00606A4D">
        <w:rPr>
          <w:rFonts w:ascii="Palatino Linotype" w:eastAsia="Palatino Linotype" w:hAnsi="Palatino Linotype" w:cs="Palatino Linotype"/>
          <w:sz w:val="24"/>
          <w:szCs w:val="24"/>
        </w:rPr>
        <w:t xml:space="preserve">sto por </w:t>
      </w:r>
      <w:proofErr w:type="spellStart"/>
      <w:r w:rsidR="00FC4B19">
        <w:rPr>
          <w:rFonts w:ascii="Palatino Linotype" w:eastAsia="Palatino Linotype" w:hAnsi="Palatino Linotype" w:cs="Palatino Linotype"/>
          <w:sz w:val="24"/>
          <w:szCs w:val="24"/>
        </w:rPr>
        <w:t>xxxxx</w:t>
      </w:r>
      <w:proofErr w:type="spellEnd"/>
      <w:r w:rsidR="00606A4D">
        <w:rPr>
          <w:rFonts w:ascii="Palatino Linotype" w:eastAsia="Palatino Linotype" w:hAnsi="Palatino Linotype" w:cs="Palatino Linotype"/>
          <w:sz w:val="24"/>
          <w:szCs w:val="24"/>
        </w:rPr>
        <w:t xml:space="preserve"> </w:t>
      </w:r>
      <w:proofErr w:type="spellStart"/>
      <w:r w:rsidR="00FC4B19">
        <w:rPr>
          <w:rFonts w:ascii="Palatino Linotype" w:eastAsia="Palatino Linotype" w:hAnsi="Palatino Linotype" w:cs="Palatino Linotype"/>
          <w:sz w:val="24"/>
          <w:szCs w:val="24"/>
        </w:rPr>
        <w:t>xxxxx</w:t>
      </w:r>
      <w:proofErr w:type="spellEnd"/>
      <w:r w:rsidR="00606A4D">
        <w:rPr>
          <w:rFonts w:ascii="Palatino Linotype" w:eastAsia="Palatino Linotype" w:hAnsi="Palatino Linotype" w:cs="Palatino Linotype"/>
          <w:sz w:val="24"/>
          <w:szCs w:val="24"/>
        </w:rPr>
        <w:t xml:space="preserve"> </w:t>
      </w:r>
      <w:proofErr w:type="spellStart"/>
      <w:r w:rsidR="00FC4B19">
        <w:rPr>
          <w:rFonts w:ascii="Palatino Linotype" w:eastAsia="Palatino Linotype" w:hAnsi="Palatino Linotype" w:cs="Palatino Linotype"/>
          <w:sz w:val="24"/>
          <w:szCs w:val="24"/>
        </w:rPr>
        <w:t>xxxxxxxxx</w:t>
      </w:r>
      <w:bookmarkStart w:id="1" w:name="_GoBack"/>
      <w:bookmarkEnd w:id="1"/>
      <w:proofErr w:type="spellEnd"/>
      <w:r w:rsidR="00606A4D">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l</w:t>
      </w:r>
      <w:r w:rsidR="00606A4D">
        <w:rPr>
          <w:rFonts w:ascii="Palatino Linotype" w:eastAsia="Palatino Linotype" w:hAnsi="Palatino Linotype" w:cs="Palatino Linotype"/>
          <w:sz w:val="24"/>
          <w:szCs w:val="24"/>
        </w:rPr>
        <w:t>a</w:t>
      </w:r>
      <w:r>
        <w:rPr>
          <w:rFonts w:ascii="Palatino Linotype" w:eastAsia="Palatino Linotype" w:hAnsi="Palatino Linotype" w:cs="Palatino Linotype"/>
          <w:sz w:val="24"/>
          <w:szCs w:val="24"/>
        </w:rPr>
        <w:t xml:space="preserve"> cual en lo sucesivo se le denominara </w:t>
      </w:r>
      <w:r w:rsidR="00FC3B0C">
        <w:rPr>
          <w:rFonts w:ascii="Palatino Linotype" w:eastAsia="Palatino Linotype" w:hAnsi="Palatino Linotype" w:cs="Palatino Linotype"/>
          <w:b/>
          <w:sz w:val="24"/>
          <w:szCs w:val="24"/>
        </w:rPr>
        <w:t>LA</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xml:space="preserve">, en contra de la respuesta a la solicitud de información con número de folio </w:t>
      </w:r>
      <w:r w:rsidRPr="002223FF">
        <w:rPr>
          <w:rFonts w:ascii="Palatino Linotype" w:eastAsia="Palatino Linotype" w:hAnsi="Palatino Linotype" w:cs="Palatino Linotype"/>
          <w:b/>
          <w:color w:val="000000"/>
          <w:sz w:val="24"/>
          <w:szCs w:val="24"/>
        </w:rPr>
        <w:t>00009/TRIEEM/IP/2022</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 parte del  Tribunal Electoral del Estado de México,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2223FF" w:rsidRDefault="002223FF" w:rsidP="002223FF">
      <w:pPr>
        <w:spacing w:before="240" w:after="24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AN T E C E D E N T E S</w:t>
      </w:r>
    </w:p>
    <w:p w:rsidR="002223FF" w:rsidRDefault="002223FF" w:rsidP="002223FF">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w:t>
      </w:r>
      <w:r w:rsidR="00606A4D">
        <w:rPr>
          <w:rFonts w:ascii="Palatino Linotype" w:eastAsia="Palatino Linotype" w:hAnsi="Palatino Linotype" w:cs="Palatino Linotype"/>
          <w:sz w:val="24"/>
          <w:szCs w:val="24"/>
        </w:rPr>
        <w:t>dos de febr</w:t>
      </w:r>
      <w:r>
        <w:rPr>
          <w:rFonts w:ascii="Palatino Linotype" w:eastAsia="Palatino Linotype" w:hAnsi="Palatino Linotype" w:cs="Palatino Linotype"/>
          <w:sz w:val="24"/>
          <w:szCs w:val="24"/>
        </w:rPr>
        <w:t xml:space="preserve">ero de dos mil veintidós, </w:t>
      </w:r>
      <w:r w:rsidR="00FC3B0C">
        <w:rPr>
          <w:rFonts w:ascii="Palatino Linotype" w:eastAsia="Palatino Linotype" w:hAnsi="Palatino Linotype" w:cs="Palatino Linotype"/>
          <w:b/>
          <w:sz w:val="24"/>
          <w:szCs w:val="24"/>
        </w:rPr>
        <w:t>LA</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sz w:val="24"/>
          <w:szCs w:val="24"/>
        </w:rPr>
        <w:t xml:space="preserve"> </w:t>
      </w:r>
      <w:r w:rsidRPr="002223FF">
        <w:rPr>
          <w:rFonts w:ascii="Palatino Linotype" w:eastAsia="Palatino Linotype" w:hAnsi="Palatino Linotype" w:cs="Palatino Linotype"/>
          <w:b/>
          <w:color w:val="000000"/>
          <w:sz w:val="24"/>
          <w:szCs w:val="24"/>
        </w:rPr>
        <w:t>00009/TRIEEM/IP/2022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información en el tenor siguiente:</w:t>
      </w:r>
    </w:p>
    <w:p w:rsidR="002223FF" w:rsidRDefault="002223FF" w:rsidP="002223FF">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Pr="002223FF">
        <w:rPr>
          <w:rFonts w:ascii="Palatino Linotype" w:eastAsia="Palatino Linotype" w:hAnsi="Palatino Linotype" w:cs="Palatino Linotype"/>
          <w:i/>
          <w:color w:val="000000"/>
        </w:rPr>
        <w:t xml:space="preserve">Deseo conocer: 1. Cuantos hombres y cuantas mujeres constituían la planilla laboral completa del Tribunal Electoral del Estado de México al primero de diciembre de 2021 y de ellos cuantos son mexicanos por nacimiento y cuantos son extranjeros. 2. Cuantos hombres y cuantas mujeres constituyen en la actualidad, es decir al dos de febrero de 2022, la planilla laboral completa del Tribunal Electoral del Estado de México y de ellos cuantos son mexicanos por nacimiento y cuantos son extranjeros. 3. Cual fue el monto pagado por concepto de </w:t>
      </w:r>
      <w:r w:rsidRPr="002223FF">
        <w:rPr>
          <w:rFonts w:ascii="Palatino Linotype" w:eastAsia="Palatino Linotype" w:hAnsi="Palatino Linotype" w:cs="Palatino Linotype"/>
          <w:i/>
          <w:color w:val="000000"/>
        </w:rPr>
        <w:lastRenderedPageBreak/>
        <w:t>liquidación a cada persona servidora pública que dejó de laborar en el Tribunal Electoral del Estado de México durante el año dos mil veintidós. 4. Cuál es el presupuesto existente para cubrir indemnizaciones por concepto de despidos injustificados. 5. Cuál es el presupuesto destinado para fines de comunicación social para el año dos mil veintidós.</w:t>
      </w:r>
      <w:r>
        <w:rPr>
          <w:rFonts w:ascii="Palatino Linotype" w:eastAsia="Palatino Linotype" w:hAnsi="Palatino Linotype" w:cs="Palatino Linotype"/>
          <w:i/>
          <w:color w:val="000000"/>
        </w:rPr>
        <w:t xml:space="preserve"> “(Sic)</w:t>
      </w:r>
    </w:p>
    <w:p w:rsidR="002223FF" w:rsidRDefault="002223FF" w:rsidP="002223FF">
      <w:pPr>
        <w:spacing w:line="360" w:lineRule="auto"/>
        <w:jc w:val="both"/>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rsidR="002223FF" w:rsidRDefault="002223FF" w:rsidP="002223FF">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2. DE LA RESPUESTA DEL SUJETO OBLIGADO. </w:t>
      </w:r>
      <w:r w:rsidR="00A92FF3">
        <w:rPr>
          <w:rFonts w:ascii="Palatino Linotype" w:eastAsia="Palatino Linotype" w:hAnsi="Palatino Linotype" w:cs="Palatino Linotype"/>
          <w:sz w:val="24"/>
          <w:szCs w:val="24"/>
        </w:rPr>
        <w:t>Con fecha veinticuatro</w:t>
      </w:r>
      <w:r>
        <w:rPr>
          <w:rFonts w:ascii="Palatino Linotype" w:eastAsia="Palatino Linotype" w:hAnsi="Palatino Linotype" w:cs="Palatino Linotype"/>
          <w:sz w:val="24"/>
          <w:szCs w:val="24"/>
        </w:rPr>
        <w:t xml:space="preserve"> de febrero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rPr>
          <w:rFonts w:ascii="Palatino Linotype" w:eastAsia="Palatino Linotype" w:hAnsi="Palatino Linotype" w:cs="Palatino Linotype"/>
        </w:rPr>
        <w:t xml:space="preserve"> </w:t>
      </w:r>
    </w:p>
    <w:p w:rsidR="00A92FF3" w:rsidRPr="00A92FF3" w:rsidRDefault="00A92FF3" w:rsidP="00A92FF3">
      <w:pPr>
        <w:spacing w:before="240" w:after="240" w:line="360" w:lineRule="auto"/>
        <w:ind w:left="851" w:right="900"/>
        <w:jc w:val="both"/>
        <w:rPr>
          <w:rFonts w:ascii="Palatino Linotype" w:eastAsia="Palatino Linotype" w:hAnsi="Palatino Linotype" w:cs="Palatino Linotype"/>
          <w:i/>
        </w:rPr>
      </w:pPr>
      <w:r w:rsidRPr="00A92FF3">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92FF3" w:rsidRPr="00A92FF3" w:rsidRDefault="00A92FF3" w:rsidP="00A92FF3">
      <w:pPr>
        <w:spacing w:before="240" w:after="240" w:line="360" w:lineRule="auto"/>
        <w:ind w:left="851" w:right="900"/>
        <w:jc w:val="both"/>
        <w:rPr>
          <w:rFonts w:ascii="Palatino Linotype" w:eastAsia="Palatino Linotype" w:hAnsi="Palatino Linotype" w:cs="Palatino Linotype"/>
          <w:i/>
        </w:rPr>
      </w:pPr>
      <w:r w:rsidRPr="00A92FF3">
        <w:rPr>
          <w:rFonts w:ascii="Palatino Linotype" w:eastAsia="Palatino Linotype" w:hAnsi="Palatino Linotype" w:cs="Palatino Linotype"/>
          <w:i/>
        </w:rPr>
        <w:t>CON FUNDAMENTO EN LO DISPUESTO POR LOS ARTICULOS 50, 51, 53, 150 Y 157 DE LA LEY DE LA LEY DE TRANSPARENCIA Y ACCESO A LA INFORMACIÓN PÚBLICA DEL ESTADO DE MÉXICO Y MUNICIPIOS; Y EN ATENCIÓN A LA SOLICITUD DE INFORMACIÓN RECIBIDA EL DOS DE FEBRERO DEL AÑO EN CURSO, A TRAVÉS DEL SISTEMA SAIMEX. AL RESPECTO, HAGO DE SU CONOCIMIENTO QUE POR MEDIO DEL SISTEMA SAIMEX SE REMITE RESPUESTA DEL SERVIDOR PÚBLICO HABILITADO DE LA DIRECCION DE ADMINISTRACIÓN, ÁREA ADMINISTRATIVA DEL TRIBUNAL ELECTORAL DEL ESTADO DE MÉXICO, COMPETENTE PARA TAL PROPÓSITO.</w:t>
      </w:r>
    </w:p>
    <w:p w:rsidR="00A92FF3" w:rsidRPr="00A92FF3" w:rsidRDefault="00A92FF3" w:rsidP="00A92FF3">
      <w:pPr>
        <w:spacing w:before="240" w:after="240" w:line="360" w:lineRule="auto"/>
        <w:ind w:left="851" w:right="900"/>
        <w:jc w:val="both"/>
        <w:rPr>
          <w:rFonts w:ascii="Palatino Linotype" w:eastAsia="Palatino Linotype" w:hAnsi="Palatino Linotype" w:cs="Palatino Linotype"/>
          <w:i/>
        </w:rPr>
      </w:pPr>
      <w:r w:rsidRPr="00A92FF3">
        <w:rPr>
          <w:rFonts w:ascii="Palatino Linotype" w:eastAsia="Palatino Linotype" w:hAnsi="Palatino Linotype" w:cs="Palatino Linotype"/>
          <w:i/>
        </w:rPr>
        <w:lastRenderedPageBreak/>
        <w:t>ATENTAMENTE</w:t>
      </w:r>
    </w:p>
    <w:p w:rsidR="00A92FF3" w:rsidRDefault="00A92FF3" w:rsidP="00A92FF3">
      <w:pPr>
        <w:spacing w:before="240" w:after="240" w:line="360" w:lineRule="auto"/>
        <w:ind w:left="851" w:right="900"/>
        <w:jc w:val="both"/>
        <w:rPr>
          <w:rFonts w:ascii="Palatino Linotype" w:eastAsia="Palatino Linotype" w:hAnsi="Palatino Linotype" w:cs="Palatino Linotype"/>
          <w:i/>
          <w:color w:val="000000"/>
          <w:sz w:val="24"/>
          <w:szCs w:val="24"/>
        </w:rPr>
      </w:pPr>
      <w:r w:rsidRPr="00A92FF3">
        <w:rPr>
          <w:rFonts w:ascii="Palatino Linotype" w:eastAsia="Palatino Linotype" w:hAnsi="Palatino Linotype" w:cs="Palatino Linotype"/>
          <w:i/>
        </w:rPr>
        <w:t>M. en D. PATRICIA ELENA RIESGO VALENZUELA</w:t>
      </w:r>
      <w:r w:rsidRPr="00A92FF3">
        <w:rPr>
          <w:rFonts w:ascii="Palatino Linotype" w:eastAsia="Palatino Linotype" w:hAnsi="Palatino Linotype" w:cs="Palatino Linotype"/>
          <w:i/>
          <w:color w:val="000000"/>
          <w:sz w:val="24"/>
          <w:szCs w:val="24"/>
        </w:rPr>
        <w:t xml:space="preserve"> </w:t>
      </w:r>
    </w:p>
    <w:p w:rsidR="002223FF" w:rsidRDefault="002223FF" w:rsidP="00A92FF3">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SUJETO OBLIGADO</w:t>
      </w:r>
      <w:r w:rsidR="00A92FF3">
        <w:rPr>
          <w:rFonts w:ascii="Palatino Linotype" w:eastAsia="Palatino Linotype" w:hAnsi="Palatino Linotype" w:cs="Palatino Linotype"/>
          <w:color w:val="000000"/>
          <w:sz w:val="24"/>
          <w:szCs w:val="24"/>
        </w:rPr>
        <w:t xml:space="preserve"> adjuntó para tal efecto los </w:t>
      </w:r>
      <w:r>
        <w:rPr>
          <w:rFonts w:ascii="Palatino Linotype" w:eastAsia="Palatino Linotype" w:hAnsi="Palatino Linotype" w:cs="Palatino Linotype"/>
          <w:color w:val="000000"/>
          <w:sz w:val="24"/>
          <w:szCs w:val="24"/>
        </w:rPr>
        <w:t>archivo</w:t>
      </w:r>
      <w:r w:rsidR="00A92FF3">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electrónico</w:t>
      </w:r>
      <w:r w:rsidR="00A92FF3">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 xml:space="preserve"> denominado</w:t>
      </w:r>
      <w:r w:rsidR="00A92FF3">
        <w:rPr>
          <w:rFonts w:ascii="Palatino Linotype" w:eastAsia="Palatino Linotype" w:hAnsi="Palatino Linotype" w:cs="Palatino Linotype"/>
          <w:color w:val="000000"/>
          <w:sz w:val="24"/>
          <w:szCs w:val="24"/>
        </w:rPr>
        <w:t>s</w:t>
      </w:r>
      <w:r>
        <w:rPr>
          <w:rFonts w:ascii="Palatino Linotype" w:eastAsia="Palatino Linotype" w:hAnsi="Palatino Linotype" w:cs="Palatino Linotype"/>
          <w:color w:val="000000"/>
          <w:sz w:val="24"/>
          <w:szCs w:val="24"/>
        </w:rPr>
        <w:t>:</w:t>
      </w:r>
    </w:p>
    <w:p w:rsidR="002223FF" w:rsidRDefault="002223FF" w:rsidP="00A92FF3">
      <w:pPr>
        <w:spacing w:line="360" w:lineRule="auto"/>
        <w:rPr>
          <w:rFonts w:ascii="Palatino Linotype" w:eastAsia="Palatino Linotype" w:hAnsi="Palatino Linotype" w:cs="Palatino Linotype"/>
          <w:color w:val="000000"/>
          <w:sz w:val="24"/>
          <w:szCs w:val="24"/>
        </w:rPr>
      </w:pPr>
      <w:r w:rsidRPr="00A92FF3">
        <w:rPr>
          <w:rFonts w:ascii="Palatino Linotype" w:eastAsia="Palatino Linotype" w:hAnsi="Palatino Linotype" w:cs="Palatino Linotype"/>
          <w:b/>
          <w:i/>
          <w:color w:val="000000"/>
          <w:sz w:val="24"/>
          <w:szCs w:val="24"/>
          <w:u w:val="single"/>
        </w:rPr>
        <w:t>“</w:t>
      </w:r>
      <w:r w:rsidR="00A92FF3" w:rsidRPr="00A92FF3">
        <w:rPr>
          <w:rFonts w:ascii="Palatino Linotype" w:hAnsi="Palatino Linotype"/>
          <w:b/>
          <w:i/>
          <w:sz w:val="24"/>
          <w:szCs w:val="24"/>
          <w:u w:val="single"/>
        </w:rPr>
        <w:t>RESPUESTA SPHDA 9.pdf</w:t>
      </w:r>
      <w:r w:rsidRPr="00A92FF3">
        <w:rPr>
          <w:rFonts w:ascii="Palatino Linotype" w:eastAsia="Palatino Linotype" w:hAnsi="Palatino Linotype" w:cs="Palatino Linotype"/>
          <w:b/>
          <w:i/>
          <w:color w:val="000000"/>
          <w:sz w:val="24"/>
          <w:szCs w:val="24"/>
          <w:u w:val="single"/>
        </w:rPr>
        <w:t>”</w:t>
      </w:r>
      <w:r w:rsidRPr="00A92FF3">
        <w:rPr>
          <w:rFonts w:ascii="Palatino Linotype" w:eastAsia="Palatino Linotype" w:hAnsi="Palatino Linotype" w:cs="Palatino Linotype"/>
          <w:b/>
          <w:i/>
          <w:color w:val="000000"/>
          <w:sz w:val="24"/>
          <w:szCs w:val="24"/>
        </w:rPr>
        <w:t xml:space="preserve"> </w:t>
      </w:r>
      <w:r w:rsidR="00A92FF3">
        <w:rPr>
          <w:rFonts w:ascii="Palatino Linotype" w:eastAsia="Palatino Linotype" w:hAnsi="Palatino Linotype" w:cs="Palatino Linotype"/>
          <w:color w:val="000000"/>
          <w:sz w:val="24"/>
          <w:szCs w:val="24"/>
        </w:rPr>
        <w:t xml:space="preserve">Oficio TEEM/DA/161/2022 de fecha veinticuatro de febrero de dos mil veintidós signado por la Mtra. Claudia Rivas Tovar, Directora de Administración, mediante el cual otorga respuesta a los puntos de la solicitud de información pública, </w:t>
      </w:r>
      <w:r w:rsidR="003F4BBA">
        <w:rPr>
          <w:rFonts w:ascii="Palatino Linotype" w:eastAsia="Palatino Linotype" w:hAnsi="Palatino Linotype" w:cs="Palatino Linotype"/>
          <w:color w:val="000000"/>
          <w:sz w:val="24"/>
          <w:szCs w:val="24"/>
        </w:rPr>
        <w:t>como se observa a continuación</w:t>
      </w:r>
      <w:r w:rsidR="00A92FF3">
        <w:rPr>
          <w:rFonts w:ascii="Palatino Linotype" w:eastAsia="Palatino Linotype" w:hAnsi="Palatino Linotype" w:cs="Palatino Linotype"/>
          <w:color w:val="000000"/>
          <w:sz w:val="24"/>
          <w:szCs w:val="24"/>
        </w:rPr>
        <w:t>:</w:t>
      </w:r>
    </w:p>
    <w:p w:rsidR="00A92FF3" w:rsidRDefault="00A92FF3" w:rsidP="00A92FF3">
      <w:pPr>
        <w:spacing w:line="360" w:lineRule="auto"/>
        <w:jc w:val="center"/>
      </w:pPr>
      <w:r>
        <w:rPr>
          <w:noProof/>
        </w:rPr>
        <w:drawing>
          <wp:inline distT="0" distB="0" distL="0" distR="0" wp14:anchorId="6A7F1714" wp14:editId="578955C9">
            <wp:extent cx="3238500" cy="4170796"/>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266" t="15993" r="33130" b="7061"/>
                    <a:stretch/>
                  </pic:blipFill>
                  <pic:spPr bwMode="auto">
                    <a:xfrm>
                      <a:off x="0" y="0"/>
                      <a:ext cx="3264494" cy="4204273"/>
                    </a:xfrm>
                    <a:prstGeom prst="rect">
                      <a:avLst/>
                    </a:prstGeom>
                    <a:ln>
                      <a:noFill/>
                    </a:ln>
                    <a:extLst>
                      <a:ext uri="{53640926-AAD7-44D8-BBD7-CCE9431645EC}">
                        <a14:shadowObscured xmlns:a14="http://schemas.microsoft.com/office/drawing/2010/main"/>
                      </a:ext>
                    </a:extLst>
                  </pic:spPr>
                </pic:pic>
              </a:graphicData>
            </a:graphic>
          </wp:inline>
        </w:drawing>
      </w:r>
    </w:p>
    <w:p w:rsidR="00606A4D" w:rsidRDefault="003F4BBA" w:rsidP="00606A4D">
      <w:pPr>
        <w:spacing w:line="360" w:lineRule="auto"/>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4518659</wp:posOffset>
                </wp:positionV>
                <wp:extent cx="5391150" cy="2543175"/>
                <wp:effectExtent l="19050" t="19050" r="19050" b="28575"/>
                <wp:wrapNone/>
                <wp:docPr id="29" name="Conector recto 29"/>
                <wp:cNvGraphicFramePr/>
                <a:graphic xmlns:a="http://schemas.openxmlformats.org/drawingml/2006/main">
                  <a:graphicData uri="http://schemas.microsoft.com/office/word/2010/wordprocessingShape">
                    <wps:wsp>
                      <wps:cNvCnPr/>
                      <wps:spPr>
                        <a:xfrm>
                          <a:off x="0" y="0"/>
                          <a:ext cx="5391150" cy="25431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F43FFA" id="Conector recto 2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pt,355.8pt" to="424.2pt,5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" strokecolor="red" strokeweight="3pt">
                <v:stroke joinstyle="miter"/>
              </v:line>
            </w:pict>
          </mc:Fallback>
        </mc:AlternateContent>
      </w:r>
      <w:r w:rsidR="00606A4D">
        <w:rPr>
          <w:noProof/>
        </w:rPr>
        <w:drawing>
          <wp:inline distT="0" distB="0" distL="0" distR="0" wp14:anchorId="61113EBC" wp14:editId="277EB106">
            <wp:extent cx="2838450" cy="4191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641" t="24442" r="38365" b="11588"/>
                    <a:stretch/>
                  </pic:blipFill>
                  <pic:spPr bwMode="auto">
                    <a:xfrm>
                      <a:off x="0" y="0"/>
                      <a:ext cx="2877607" cy="4248816"/>
                    </a:xfrm>
                    <a:prstGeom prst="rect">
                      <a:avLst/>
                    </a:prstGeom>
                    <a:ln>
                      <a:noFill/>
                    </a:ln>
                    <a:extLst>
                      <a:ext uri="{53640926-AAD7-44D8-BBD7-CCE9431645EC}">
                        <a14:shadowObscured xmlns:a14="http://schemas.microsoft.com/office/drawing/2010/main"/>
                      </a:ext>
                    </a:extLst>
                  </pic:spPr>
                </pic:pic>
              </a:graphicData>
            </a:graphic>
          </wp:inline>
        </w:drawing>
      </w:r>
      <w:r w:rsidR="00606A4D">
        <w:rPr>
          <w:noProof/>
        </w:rPr>
        <w:drawing>
          <wp:inline distT="0" distB="0" distL="0" distR="0" wp14:anchorId="11403B14" wp14:editId="66C5D797">
            <wp:extent cx="2752725" cy="4187190"/>
            <wp:effectExtent l="0" t="0" r="9525"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321" t="27157" r="39549" b="9475"/>
                    <a:stretch/>
                  </pic:blipFill>
                  <pic:spPr bwMode="auto">
                    <a:xfrm>
                      <a:off x="0" y="0"/>
                      <a:ext cx="2789814" cy="4243607"/>
                    </a:xfrm>
                    <a:prstGeom prst="rect">
                      <a:avLst/>
                    </a:prstGeom>
                    <a:ln>
                      <a:noFill/>
                    </a:ln>
                    <a:extLst>
                      <a:ext uri="{53640926-AAD7-44D8-BBD7-CCE9431645EC}">
                        <a14:shadowObscured xmlns:a14="http://schemas.microsoft.com/office/drawing/2010/main"/>
                      </a:ext>
                    </a:extLst>
                  </pic:spPr>
                </pic:pic>
              </a:graphicData>
            </a:graphic>
          </wp:inline>
        </w:drawing>
      </w:r>
    </w:p>
    <w:p w:rsidR="00606A4D" w:rsidRDefault="00606A4D" w:rsidP="003F4BBA">
      <w:pPr>
        <w:spacing w:line="360" w:lineRule="auto"/>
        <w:jc w:val="center"/>
      </w:pPr>
      <w:r>
        <w:rPr>
          <w:noProof/>
        </w:rPr>
        <w:lastRenderedPageBreak/>
        <w:drawing>
          <wp:inline distT="0" distB="0" distL="0" distR="0" wp14:anchorId="4A371C9D" wp14:editId="4B3CB304">
            <wp:extent cx="3171825" cy="368099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151" t="31381" r="36354" b="5251"/>
                    <a:stretch/>
                  </pic:blipFill>
                  <pic:spPr bwMode="auto">
                    <a:xfrm>
                      <a:off x="0" y="0"/>
                      <a:ext cx="3198515" cy="3711970"/>
                    </a:xfrm>
                    <a:prstGeom prst="rect">
                      <a:avLst/>
                    </a:prstGeom>
                    <a:ln>
                      <a:noFill/>
                    </a:ln>
                    <a:extLst>
                      <a:ext uri="{53640926-AAD7-44D8-BBD7-CCE9431645EC}">
                        <a14:shadowObscured xmlns:a14="http://schemas.microsoft.com/office/drawing/2010/main"/>
                      </a:ext>
                    </a:extLst>
                  </pic:spPr>
                </pic:pic>
              </a:graphicData>
            </a:graphic>
          </wp:inline>
        </w:drawing>
      </w:r>
    </w:p>
    <w:p w:rsidR="00A92FF3" w:rsidRDefault="003F4BBA" w:rsidP="00A92FF3">
      <w:pPr>
        <w:spacing w:line="360" w:lineRule="auto"/>
        <w:jc w:val="both"/>
        <w:rPr>
          <w:rFonts w:ascii="Palatino Linotype" w:eastAsia="Palatino Linotype" w:hAnsi="Palatino Linotype" w:cs="Palatino Linotype"/>
          <w:b/>
          <w:color w:val="000000"/>
          <w:sz w:val="24"/>
          <w:szCs w:val="24"/>
        </w:rPr>
      </w:pPr>
      <w:r>
        <w:rPr>
          <w:noProof/>
        </w:rPr>
        <mc:AlternateContent>
          <mc:Choice Requires="wps">
            <w:drawing>
              <wp:anchor distT="0" distB="0" distL="114300" distR="114300" simplePos="0" relativeHeight="251669504" behindDoc="0" locked="0" layoutInCell="1" allowOverlap="1" wp14:anchorId="465016A8" wp14:editId="0981F451">
                <wp:simplePos x="0" y="0"/>
                <wp:positionH relativeFrom="column">
                  <wp:posOffset>100965</wp:posOffset>
                </wp:positionH>
                <wp:positionV relativeFrom="paragraph">
                  <wp:posOffset>2223135</wp:posOffset>
                </wp:positionV>
                <wp:extent cx="5476875" cy="1190625"/>
                <wp:effectExtent l="19050" t="19050" r="28575" b="28575"/>
                <wp:wrapNone/>
                <wp:docPr id="30" name="Conector recto 30"/>
                <wp:cNvGraphicFramePr/>
                <a:graphic xmlns:a="http://schemas.openxmlformats.org/drawingml/2006/main">
                  <a:graphicData uri="http://schemas.microsoft.com/office/word/2010/wordprocessingShape">
                    <wps:wsp>
                      <wps:cNvCnPr/>
                      <wps:spPr>
                        <a:xfrm>
                          <a:off x="0" y="0"/>
                          <a:ext cx="5476875" cy="11906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5BE08" id="Conector recto 3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75.05pt" to="439.2pt,2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" strokecolor="red" strokeweight="3pt">
                <v:stroke joinstyle="miter"/>
              </v:line>
            </w:pict>
          </mc:Fallback>
        </mc:AlternateContent>
      </w:r>
      <w:r w:rsidR="00A92FF3" w:rsidRPr="00A92FF3">
        <w:rPr>
          <w:rFonts w:ascii="Palatino Linotype" w:hAnsi="Palatino Linotype"/>
          <w:b/>
          <w:i/>
          <w:sz w:val="24"/>
          <w:u w:val="single"/>
        </w:rPr>
        <w:t>“Notificación al ciudadano 00009-TRIEEM-IP-2022.pdf”</w:t>
      </w:r>
      <w:r w:rsidR="00655107">
        <w:rPr>
          <w:rFonts w:ascii="Palatino Linotype" w:hAnsi="Palatino Linotype"/>
          <w:b/>
          <w:i/>
          <w:sz w:val="24"/>
          <w:u w:val="single"/>
        </w:rPr>
        <w:t>:</w:t>
      </w:r>
      <w:r w:rsidR="00655107" w:rsidRPr="00655107">
        <w:rPr>
          <w:rFonts w:ascii="Palatino Linotype" w:hAnsi="Palatino Linotype"/>
          <w:sz w:val="24"/>
        </w:rPr>
        <w:t xml:space="preserve"> Oficio</w:t>
      </w:r>
      <w:r w:rsidR="00655107">
        <w:rPr>
          <w:rFonts w:ascii="Palatino Linotype" w:hAnsi="Palatino Linotype"/>
          <w:sz w:val="24"/>
        </w:rPr>
        <w:t xml:space="preserve">   TEEM/UIPPET/116/2022 </w:t>
      </w:r>
      <w:r w:rsidR="00655107">
        <w:rPr>
          <w:rFonts w:ascii="Palatino Linotype" w:eastAsia="Palatino Linotype" w:hAnsi="Palatino Linotype" w:cs="Palatino Linotype"/>
          <w:color w:val="000000"/>
          <w:sz w:val="24"/>
          <w:szCs w:val="24"/>
        </w:rPr>
        <w:t xml:space="preserve">de fecha veinticuatro de febrero de dos mil veintidós signado por la M. en D. Patricia Elena Riesgo Valenzuela, mediante el cual menciona que se hace entrega la respuesta del servidor público habilitado de la Dirección de Administración del Tribunal Electoral del Estado de México, así mismo remite una liga electrónica y la dirección en donde puede acceder a las atribuciones del </w:t>
      </w:r>
      <w:r w:rsidR="00655107">
        <w:rPr>
          <w:rFonts w:ascii="Palatino Linotype" w:eastAsia="Palatino Linotype" w:hAnsi="Palatino Linotype" w:cs="Palatino Linotype"/>
          <w:b/>
          <w:color w:val="000000"/>
          <w:sz w:val="24"/>
          <w:szCs w:val="24"/>
        </w:rPr>
        <w:t>SUJETO OBLIGADO</w:t>
      </w:r>
      <w:r w:rsidR="00655107" w:rsidRPr="00655107">
        <w:rPr>
          <w:rFonts w:ascii="Palatino Linotype" w:eastAsia="Palatino Linotype" w:hAnsi="Palatino Linotype" w:cs="Palatino Linotype"/>
          <w:color w:val="000000"/>
          <w:sz w:val="24"/>
          <w:szCs w:val="24"/>
        </w:rPr>
        <w:t>, como se aprecia a continuación</w:t>
      </w:r>
      <w:r w:rsidR="00655107">
        <w:rPr>
          <w:rFonts w:ascii="Palatino Linotype" w:eastAsia="Palatino Linotype" w:hAnsi="Palatino Linotype" w:cs="Palatino Linotype"/>
          <w:b/>
          <w:color w:val="000000"/>
          <w:sz w:val="24"/>
          <w:szCs w:val="24"/>
        </w:rPr>
        <w:t>:</w:t>
      </w:r>
      <w:r w:rsidRPr="003F4BBA">
        <w:rPr>
          <w:noProof/>
        </w:rPr>
        <w:t xml:space="preserve"> </w:t>
      </w:r>
    </w:p>
    <w:p w:rsidR="007D3D2B" w:rsidRDefault="00655107" w:rsidP="00A92FF3">
      <w:pPr>
        <w:spacing w:line="360" w:lineRule="auto"/>
        <w:jc w:val="both"/>
        <w:rPr>
          <w:noProof/>
        </w:rPr>
      </w:pPr>
      <w:r>
        <w:rPr>
          <w:noProof/>
        </w:rPr>
        <w:lastRenderedPageBreak/>
        <w:drawing>
          <wp:inline distT="0" distB="0" distL="0" distR="0" wp14:anchorId="5D901840" wp14:editId="113F800F">
            <wp:extent cx="2781935" cy="4838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999" t="21726" r="38221" b="9777"/>
                    <a:stretch/>
                  </pic:blipFill>
                  <pic:spPr bwMode="auto">
                    <a:xfrm>
                      <a:off x="0" y="0"/>
                      <a:ext cx="2807526" cy="4883212"/>
                    </a:xfrm>
                    <a:prstGeom prst="rect">
                      <a:avLst/>
                    </a:prstGeom>
                    <a:ln>
                      <a:noFill/>
                    </a:ln>
                    <a:extLst>
                      <a:ext uri="{53640926-AAD7-44D8-BBD7-CCE9431645EC}">
                        <a14:shadowObscured xmlns:a14="http://schemas.microsoft.com/office/drawing/2010/main"/>
                      </a:ext>
                    </a:extLst>
                  </pic:spPr>
                </pic:pic>
              </a:graphicData>
            </a:graphic>
          </wp:inline>
        </w:drawing>
      </w:r>
      <w:r w:rsidRPr="00655107">
        <w:rPr>
          <w:noProof/>
        </w:rPr>
        <w:t xml:space="preserve"> </w:t>
      </w:r>
      <w:r>
        <w:rPr>
          <w:noProof/>
        </w:rPr>
        <w:drawing>
          <wp:inline distT="0" distB="0" distL="0" distR="0" wp14:anchorId="09F3EB1E" wp14:editId="1A95BC9E">
            <wp:extent cx="2774168" cy="470471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830" t="23537" r="38391" b="13699"/>
                    <a:stretch/>
                  </pic:blipFill>
                  <pic:spPr bwMode="auto">
                    <a:xfrm>
                      <a:off x="0" y="0"/>
                      <a:ext cx="2811149" cy="4767430"/>
                    </a:xfrm>
                    <a:prstGeom prst="rect">
                      <a:avLst/>
                    </a:prstGeom>
                    <a:ln>
                      <a:noFill/>
                    </a:ln>
                    <a:extLst>
                      <a:ext uri="{53640926-AAD7-44D8-BBD7-CCE9431645EC}">
                        <a14:shadowObscured xmlns:a14="http://schemas.microsoft.com/office/drawing/2010/main"/>
                      </a:ext>
                    </a:extLst>
                  </pic:spPr>
                </pic:pic>
              </a:graphicData>
            </a:graphic>
          </wp:inline>
        </w:drawing>
      </w:r>
    </w:p>
    <w:p w:rsidR="00E35DA2" w:rsidRDefault="00E35DA2" w:rsidP="00E35DA2">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veintiocho de febrero de dos mil veintidós</w:t>
      </w:r>
      <w:r>
        <w:rPr>
          <w:rFonts w:ascii="Palatino Linotype" w:eastAsia="Palatino Linotype" w:hAnsi="Palatino Linotype" w:cs="Palatino Linotype"/>
          <w:b/>
          <w:sz w:val="24"/>
          <w:szCs w:val="24"/>
        </w:rPr>
        <w:t xml:space="preserve">, </w:t>
      </w:r>
      <w:r w:rsidR="00FC3B0C">
        <w:rPr>
          <w:rFonts w:ascii="Palatino Linotype" w:eastAsia="Palatino Linotype" w:hAnsi="Palatino Linotype" w:cs="Palatino Linotype"/>
          <w:b/>
          <w:sz w:val="24"/>
          <w:szCs w:val="24"/>
        </w:rPr>
        <w:t>LA</w:t>
      </w:r>
      <w:r>
        <w:rPr>
          <w:rFonts w:ascii="Palatino Linotype" w:eastAsia="Palatino Linotype" w:hAnsi="Palatino Linotype" w:cs="Palatino Linotype"/>
          <w:b/>
          <w:sz w:val="24"/>
          <w:szCs w:val="24"/>
        </w:rPr>
        <w:t xml:space="preserve">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011</w:t>
      </w:r>
      <w:r>
        <w:rPr>
          <w:rFonts w:ascii="Palatino Linotype" w:eastAsia="Palatino Linotype" w:hAnsi="Palatino Linotype" w:cs="Palatino Linotype"/>
          <w:b/>
          <w:sz w:val="24"/>
          <w:szCs w:val="24"/>
        </w:rPr>
        <w:t>4</w:t>
      </w:r>
      <w:r>
        <w:rPr>
          <w:rFonts w:ascii="Palatino Linotype" w:eastAsia="Palatino Linotype" w:hAnsi="Palatino Linotype" w:cs="Palatino Linotype"/>
          <w:b/>
          <w:color w:val="000000"/>
          <w:sz w:val="24"/>
          <w:szCs w:val="24"/>
        </w:rPr>
        <w:t>4/INFOEM/IP/RR/2022</w:t>
      </w:r>
      <w:r>
        <w:rPr>
          <w:rFonts w:ascii="Palatino Linotype" w:eastAsia="Palatino Linotype" w:hAnsi="Palatino Linotype" w:cs="Palatino Linotype"/>
          <w:sz w:val="24"/>
          <w:szCs w:val="24"/>
        </w:rPr>
        <w:t>, en el cual manifiesta, lo siguiente:</w:t>
      </w:r>
    </w:p>
    <w:p w:rsidR="00E35DA2" w:rsidRDefault="00E35DA2" w:rsidP="00E35DA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rsidR="00E35DA2" w:rsidRDefault="00E35DA2" w:rsidP="00E35DA2">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sidRPr="00E35DA2">
        <w:rPr>
          <w:rFonts w:ascii="Palatino Linotype" w:eastAsia="Palatino Linotype" w:hAnsi="Palatino Linotype" w:cs="Palatino Linotype"/>
          <w:i/>
          <w:color w:val="000000"/>
        </w:rPr>
        <w:t>La incompleta respuesta recaída a la solicitud de información con folio 0009/TRIEEM/IP/2022</w:t>
      </w:r>
      <w:r>
        <w:rPr>
          <w:rFonts w:ascii="Palatino Linotype" w:eastAsia="Palatino Linotype" w:hAnsi="Palatino Linotype" w:cs="Palatino Linotype"/>
          <w:i/>
        </w:rPr>
        <w:t>” [sic]</w:t>
      </w:r>
    </w:p>
    <w:p w:rsidR="00E35DA2" w:rsidRDefault="00E35DA2" w:rsidP="00E35DA2">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E35DA2" w:rsidRDefault="00E35DA2" w:rsidP="00E35DA2">
      <w:pPr>
        <w:spacing w:line="360" w:lineRule="auto"/>
        <w:ind w:left="851"/>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4"/>
          <w:szCs w:val="24"/>
        </w:rPr>
        <w:t>“</w:t>
      </w:r>
      <w:r w:rsidRPr="00E35DA2">
        <w:rPr>
          <w:rFonts w:ascii="Palatino Linotype" w:eastAsia="Palatino Linotype" w:hAnsi="Palatino Linotype" w:cs="Palatino Linotype"/>
          <w:i/>
          <w:color w:val="000000"/>
        </w:rPr>
        <w:t>La infundada supuesta clasificación de información relacionada con la nacionalidad del personal servidor público del Tribunal Electoral del Estado de México, carece de validez ya que: 1. No se funda en acuerdo alguno de reserva de información 2. La información solicitada, no hace identificable a persona alguna.</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w:t>
      </w:r>
      <w:proofErr w:type="gramStart"/>
      <w:r>
        <w:rPr>
          <w:rFonts w:ascii="Palatino Linotype" w:eastAsia="Palatino Linotype" w:hAnsi="Palatino Linotype" w:cs="Palatino Linotype"/>
          <w:i/>
        </w:rPr>
        <w:t>sic</w:t>
      </w:r>
      <w:proofErr w:type="gramEnd"/>
      <w:r>
        <w:rPr>
          <w:rFonts w:ascii="Palatino Linotype" w:eastAsia="Palatino Linotype" w:hAnsi="Palatino Linotype" w:cs="Palatino Linotype"/>
          <w:i/>
        </w:rPr>
        <w:t>]</w:t>
      </w:r>
    </w:p>
    <w:p w:rsidR="00E35DA2" w:rsidRDefault="00E35DA2" w:rsidP="00E35DA2">
      <w:pP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a efecto de que analizara sobre su admisión o su desechamiento.</w:t>
      </w:r>
    </w:p>
    <w:p w:rsidR="00E35DA2" w:rsidRDefault="00E35DA2" w:rsidP="00A92FF3">
      <w:pPr>
        <w:spacing w:line="360" w:lineRule="auto"/>
        <w:jc w:val="both"/>
        <w:rPr>
          <w:rFonts w:ascii="Palatino Linotype" w:hAnsi="Palatino Linotype"/>
          <w:sz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cuatro de marzo de dos mil veintidós,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rsidR="00E35DA2" w:rsidRDefault="00E35DA2" w:rsidP="00E35DA2">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8.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El catorce de marzo de dos mil veintidós, se recibió, a través del Sistema de Acceso a la Información Mexiquense </w:t>
      </w:r>
      <w:r>
        <w:rPr>
          <w:rFonts w:ascii="Palatino Linotype" w:eastAsia="Palatino Linotype" w:hAnsi="Palatino Linotype" w:cs="Palatino Linotype"/>
          <w:sz w:val="24"/>
          <w:szCs w:val="24"/>
        </w:rPr>
        <w:lastRenderedPageBreak/>
        <w:t xml:space="preserve">(SAIMEX),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 los siguientes archivos electrónicos: </w:t>
      </w:r>
    </w:p>
    <w:p w:rsidR="00E35DA2" w:rsidRDefault="005D7E78" w:rsidP="00E35DA2">
      <w:pPr>
        <w:tabs>
          <w:tab w:val="left" w:pos="3435"/>
        </w:tabs>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noProof/>
          <w:color w:val="000000"/>
          <w:sz w:val="24"/>
          <w:szCs w:val="24"/>
          <w:u w:val="single"/>
        </w:rPr>
        <mc:AlternateContent>
          <mc:Choice Requires="wps">
            <w:drawing>
              <wp:anchor distT="0" distB="0" distL="114300" distR="114300" simplePos="0" relativeHeight="251660288" behindDoc="0" locked="0" layoutInCell="1" allowOverlap="1">
                <wp:simplePos x="0" y="0"/>
                <wp:positionH relativeFrom="column">
                  <wp:posOffset>-41910</wp:posOffset>
                </wp:positionH>
                <wp:positionV relativeFrom="paragraph">
                  <wp:posOffset>2585084</wp:posOffset>
                </wp:positionV>
                <wp:extent cx="5581650" cy="1857375"/>
                <wp:effectExtent l="19050" t="19050" r="19050" b="28575"/>
                <wp:wrapNone/>
                <wp:docPr id="14" name="Conector recto 14"/>
                <wp:cNvGraphicFramePr/>
                <a:graphic xmlns:a="http://schemas.openxmlformats.org/drawingml/2006/main">
                  <a:graphicData uri="http://schemas.microsoft.com/office/word/2010/wordprocessingShape">
                    <wps:wsp>
                      <wps:cNvCnPr/>
                      <wps:spPr>
                        <a:xfrm>
                          <a:off x="0" y="0"/>
                          <a:ext cx="5581650" cy="18573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6D34C5" id="Conector recto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pt,203.55pt" to="436.2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" strokecolor="#5b9bd5 [3204]" strokeweight="3pt">
                <v:stroke joinstyle="miter"/>
              </v:line>
            </w:pict>
          </mc:Fallback>
        </mc:AlternateContent>
      </w:r>
      <w:r w:rsidR="00E35DA2" w:rsidRPr="00E35DA2">
        <w:rPr>
          <w:rFonts w:ascii="Palatino Linotype" w:eastAsia="Palatino Linotype" w:hAnsi="Palatino Linotype" w:cs="Palatino Linotype"/>
          <w:b/>
          <w:i/>
          <w:color w:val="000000"/>
          <w:sz w:val="24"/>
          <w:szCs w:val="24"/>
          <w:u w:val="single"/>
        </w:rPr>
        <w:t>Respuesta sol_09 (remisión de informe justificado UIPPET).</w:t>
      </w:r>
      <w:proofErr w:type="spellStart"/>
      <w:r w:rsidR="00E35DA2" w:rsidRPr="00E35DA2">
        <w:rPr>
          <w:rFonts w:ascii="Palatino Linotype" w:eastAsia="Palatino Linotype" w:hAnsi="Palatino Linotype" w:cs="Palatino Linotype"/>
          <w:b/>
          <w:i/>
          <w:color w:val="000000"/>
          <w:sz w:val="24"/>
          <w:szCs w:val="24"/>
          <w:u w:val="single"/>
        </w:rPr>
        <w:t>pdf</w:t>
      </w:r>
      <w:proofErr w:type="spellEnd"/>
      <w:r w:rsidR="00E35DA2">
        <w:rPr>
          <w:rFonts w:ascii="Palatino Linotype" w:eastAsia="Palatino Linotype" w:hAnsi="Palatino Linotype" w:cs="Palatino Linotype"/>
          <w:b/>
          <w:i/>
          <w:color w:val="000000"/>
          <w:sz w:val="24"/>
          <w:szCs w:val="24"/>
          <w:u w:val="single"/>
        </w:rPr>
        <w:t xml:space="preserve">: </w:t>
      </w:r>
      <w:r w:rsidR="00E35DA2" w:rsidRPr="00E35DA2">
        <w:rPr>
          <w:rFonts w:ascii="Palatino Linotype" w:eastAsia="Palatino Linotype" w:hAnsi="Palatino Linotype" w:cs="Palatino Linotype"/>
          <w:color w:val="000000"/>
          <w:sz w:val="24"/>
          <w:szCs w:val="24"/>
        </w:rPr>
        <w:t>Oficio   TEEM/UIPPET/1</w:t>
      </w:r>
      <w:r w:rsidR="00E35DA2">
        <w:rPr>
          <w:rFonts w:ascii="Palatino Linotype" w:eastAsia="Palatino Linotype" w:hAnsi="Palatino Linotype" w:cs="Palatino Linotype"/>
          <w:color w:val="000000"/>
          <w:sz w:val="24"/>
          <w:szCs w:val="24"/>
        </w:rPr>
        <w:t>57</w:t>
      </w:r>
      <w:r w:rsidR="00E35DA2" w:rsidRPr="00E35DA2">
        <w:rPr>
          <w:rFonts w:ascii="Palatino Linotype" w:eastAsia="Palatino Linotype" w:hAnsi="Palatino Linotype" w:cs="Palatino Linotype"/>
          <w:color w:val="000000"/>
          <w:sz w:val="24"/>
          <w:szCs w:val="24"/>
        </w:rPr>
        <w:t xml:space="preserve">/2022 de fecha </w:t>
      </w:r>
      <w:r w:rsidR="00E35DA2">
        <w:rPr>
          <w:rFonts w:ascii="Palatino Linotype" w:eastAsia="Palatino Linotype" w:hAnsi="Palatino Linotype" w:cs="Palatino Linotype"/>
          <w:color w:val="000000"/>
          <w:sz w:val="24"/>
          <w:szCs w:val="24"/>
        </w:rPr>
        <w:t>quince</w:t>
      </w:r>
      <w:r w:rsidR="00E35DA2" w:rsidRPr="00E35DA2">
        <w:rPr>
          <w:rFonts w:ascii="Palatino Linotype" w:eastAsia="Palatino Linotype" w:hAnsi="Palatino Linotype" w:cs="Palatino Linotype"/>
          <w:color w:val="000000"/>
          <w:sz w:val="24"/>
          <w:szCs w:val="24"/>
        </w:rPr>
        <w:t xml:space="preserve"> de </w:t>
      </w:r>
      <w:r w:rsidR="00E35DA2">
        <w:rPr>
          <w:rFonts w:ascii="Palatino Linotype" w:eastAsia="Palatino Linotype" w:hAnsi="Palatino Linotype" w:cs="Palatino Linotype"/>
          <w:color w:val="000000"/>
          <w:sz w:val="24"/>
          <w:szCs w:val="24"/>
        </w:rPr>
        <w:t>marz</w:t>
      </w:r>
      <w:r w:rsidR="00E35DA2" w:rsidRPr="00E35DA2">
        <w:rPr>
          <w:rFonts w:ascii="Palatino Linotype" w:eastAsia="Palatino Linotype" w:hAnsi="Palatino Linotype" w:cs="Palatino Linotype"/>
          <w:color w:val="000000"/>
          <w:sz w:val="24"/>
          <w:szCs w:val="24"/>
        </w:rPr>
        <w:t xml:space="preserve">o de dos mil veintidós signado por la M. en D. Patricia Elena Riesgo Valenzuela, </w:t>
      </w:r>
      <w:r w:rsidR="00E35DA2">
        <w:rPr>
          <w:rFonts w:ascii="Palatino Linotype" w:eastAsia="Palatino Linotype" w:hAnsi="Palatino Linotype" w:cs="Palatino Linotype"/>
          <w:color w:val="000000"/>
          <w:sz w:val="24"/>
          <w:szCs w:val="24"/>
        </w:rPr>
        <w:t xml:space="preserve">Titular de la Unidad de Información, Planeación, Evaluación y Transparencia, </w:t>
      </w:r>
      <w:r w:rsidR="00E35DA2" w:rsidRPr="00E35DA2">
        <w:rPr>
          <w:rFonts w:ascii="Palatino Linotype" w:eastAsia="Palatino Linotype" w:hAnsi="Palatino Linotype" w:cs="Palatino Linotype"/>
          <w:color w:val="000000"/>
          <w:sz w:val="24"/>
          <w:szCs w:val="24"/>
        </w:rPr>
        <w:t>mediante el cual</w:t>
      </w:r>
      <w:r w:rsidR="00826540">
        <w:rPr>
          <w:rFonts w:ascii="Palatino Linotype" w:eastAsia="Palatino Linotype" w:hAnsi="Palatino Linotype" w:cs="Palatino Linotype"/>
          <w:color w:val="000000"/>
          <w:sz w:val="24"/>
          <w:szCs w:val="24"/>
        </w:rPr>
        <w:t xml:space="preserve"> describen las constancias que obran en el expediente electrónico</w:t>
      </w:r>
      <w:r w:rsidR="00E35DA2">
        <w:rPr>
          <w:rFonts w:ascii="Palatino Linotype" w:eastAsia="Palatino Linotype" w:hAnsi="Palatino Linotype" w:cs="Palatino Linotype"/>
          <w:color w:val="000000"/>
          <w:sz w:val="24"/>
          <w:szCs w:val="24"/>
        </w:rPr>
        <w:t xml:space="preserve"> </w:t>
      </w:r>
      <w:r w:rsidR="00826540">
        <w:rPr>
          <w:rFonts w:ascii="Palatino Linotype" w:eastAsia="Palatino Linotype" w:hAnsi="Palatino Linotype" w:cs="Palatino Linotype"/>
          <w:color w:val="000000"/>
          <w:sz w:val="24"/>
          <w:szCs w:val="24"/>
        </w:rPr>
        <w:t xml:space="preserve">que forman parte del presente recurso, </w:t>
      </w:r>
      <w:proofErr w:type="spellStart"/>
      <w:r w:rsidR="00826540">
        <w:rPr>
          <w:rFonts w:ascii="Palatino Linotype" w:eastAsia="Palatino Linotype" w:hAnsi="Palatino Linotype" w:cs="Palatino Linotype"/>
          <w:color w:val="000000"/>
          <w:sz w:val="24"/>
          <w:szCs w:val="24"/>
        </w:rPr>
        <w:t>asi</w:t>
      </w:r>
      <w:proofErr w:type="spellEnd"/>
      <w:r w:rsidR="00826540">
        <w:rPr>
          <w:rFonts w:ascii="Palatino Linotype" w:eastAsia="Palatino Linotype" w:hAnsi="Palatino Linotype" w:cs="Palatino Linotype"/>
          <w:color w:val="000000"/>
          <w:sz w:val="24"/>
          <w:szCs w:val="24"/>
        </w:rPr>
        <w:t xml:space="preserve"> mismo </w:t>
      </w:r>
      <w:r w:rsidR="00E35DA2">
        <w:rPr>
          <w:rFonts w:ascii="Palatino Linotype" w:eastAsia="Palatino Linotype" w:hAnsi="Palatino Linotype" w:cs="Palatino Linotype"/>
          <w:color w:val="000000"/>
          <w:sz w:val="24"/>
          <w:szCs w:val="24"/>
        </w:rPr>
        <w:t>menciona que remite el informe justificado en tiempo y forma</w:t>
      </w:r>
      <w:r w:rsidR="00B73864">
        <w:rPr>
          <w:rFonts w:ascii="Palatino Linotype" w:eastAsia="Palatino Linotype" w:hAnsi="Palatino Linotype" w:cs="Palatino Linotype"/>
          <w:color w:val="000000"/>
          <w:sz w:val="24"/>
          <w:szCs w:val="24"/>
        </w:rPr>
        <w:t>, por lo cual solicita sobreseer el presente recurso de revisión</w:t>
      </w:r>
      <w:r>
        <w:rPr>
          <w:rFonts w:ascii="Palatino Linotype" w:eastAsia="Palatino Linotype" w:hAnsi="Palatino Linotype" w:cs="Palatino Linotype"/>
          <w:color w:val="000000"/>
          <w:sz w:val="24"/>
          <w:szCs w:val="24"/>
        </w:rPr>
        <w:t xml:space="preserve">, insertando la primera página a manera de ejemplo: </w:t>
      </w:r>
    </w:p>
    <w:p w:rsidR="005D7E78" w:rsidRDefault="005D7E78" w:rsidP="005D7E78">
      <w:pPr>
        <w:tabs>
          <w:tab w:val="left" w:pos="3435"/>
        </w:tabs>
        <w:spacing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14:anchorId="054316CE" wp14:editId="298C82EA">
            <wp:extent cx="4048125" cy="522882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26" t="18408" r="34487" b="6759"/>
                    <a:stretch/>
                  </pic:blipFill>
                  <pic:spPr bwMode="auto">
                    <a:xfrm>
                      <a:off x="0" y="0"/>
                      <a:ext cx="4056512" cy="5239661"/>
                    </a:xfrm>
                    <a:prstGeom prst="rect">
                      <a:avLst/>
                    </a:prstGeom>
                    <a:ln>
                      <a:noFill/>
                    </a:ln>
                    <a:extLst>
                      <a:ext uri="{53640926-AAD7-44D8-BBD7-CCE9431645EC}">
                        <a14:shadowObscured xmlns:a14="http://schemas.microsoft.com/office/drawing/2010/main"/>
                      </a:ext>
                    </a:extLst>
                  </pic:spPr>
                </pic:pic>
              </a:graphicData>
            </a:graphic>
          </wp:inline>
        </w:drawing>
      </w:r>
    </w:p>
    <w:p w:rsidR="00655107" w:rsidRDefault="00E35DA2" w:rsidP="00E35DA2">
      <w:pPr>
        <w:spacing w:line="360" w:lineRule="auto"/>
        <w:jc w:val="both"/>
        <w:rPr>
          <w:rFonts w:ascii="Palatino Linotype" w:eastAsia="Palatino Linotype" w:hAnsi="Palatino Linotype" w:cs="Palatino Linotype"/>
          <w:color w:val="000000"/>
          <w:sz w:val="24"/>
          <w:szCs w:val="24"/>
        </w:rPr>
      </w:pPr>
      <w:r w:rsidRPr="00E35DA2">
        <w:rPr>
          <w:rFonts w:ascii="Palatino Linotype" w:eastAsia="Palatino Linotype" w:hAnsi="Palatino Linotype" w:cs="Palatino Linotype"/>
          <w:b/>
          <w:i/>
          <w:color w:val="000000"/>
          <w:sz w:val="24"/>
          <w:szCs w:val="24"/>
          <w:u w:val="single"/>
        </w:rPr>
        <w:t>Respuesta sol_09 (informe justificado DA).</w:t>
      </w:r>
      <w:proofErr w:type="spellStart"/>
      <w:r w:rsidRPr="00E35DA2">
        <w:rPr>
          <w:rFonts w:ascii="Palatino Linotype" w:eastAsia="Palatino Linotype" w:hAnsi="Palatino Linotype" w:cs="Palatino Linotype"/>
          <w:b/>
          <w:i/>
          <w:color w:val="000000"/>
          <w:sz w:val="24"/>
          <w:szCs w:val="24"/>
          <w:u w:val="single"/>
        </w:rPr>
        <w:t>pdf</w:t>
      </w:r>
      <w:proofErr w:type="spellEnd"/>
      <w:r>
        <w:rPr>
          <w:rFonts w:ascii="Palatino Linotype" w:eastAsia="Palatino Linotype" w:hAnsi="Palatino Linotype" w:cs="Palatino Linotype"/>
          <w:color w:val="000000"/>
          <w:sz w:val="24"/>
          <w:szCs w:val="24"/>
        </w:rPr>
        <w:t xml:space="preserve">: el cual contiene </w:t>
      </w:r>
      <w:r w:rsidR="005D7E78">
        <w:rPr>
          <w:rFonts w:ascii="Palatino Linotype" w:eastAsia="Palatino Linotype" w:hAnsi="Palatino Linotype" w:cs="Palatino Linotype"/>
          <w:color w:val="000000"/>
          <w:sz w:val="24"/>
          <w:szCs w:val="24"/>
        </w:rPr>
        <w:t xml:space="preserve">el oficio TEEM/DA/211/2022, signado por la Mtra. Claudia Rivas Tovar, Directora de Administración, mediante el cual da atención a los motivos de inconformidad vertidos por la RECURRENTE, por lo que se adjunta la primera página a manera de ejemplo: </w:t>
      </w:r>
    </w:p>
    <w:p w:rsidR="005D7E78" w:rsidRDefault="005D7E78" w:rsidP="00E35DA2">
      <w:pPr>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02790DE2" wp14:editId="06D0C908">
            <wp:extent cx="4848225" cy="6492163"/>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26" t="22933" r="37542" b="6758"/>
                    <a:stretch/>
                  </pic:blipFill>
                  <pic:spPr bwMode="auto">
                    <a:xfrm>
                      <a:off x="0" y="0"/>
                      <a:ext cx="4862850" cy="6511747"/>
                    </a:xfrm>
                    <a:prstGeom prst="rect">
                      <a:avLst/>
                    </a:prstGeom>
                    <a:ln>
                      <a:noFill/>
                    </a:ln>
                    <a:extLst>
                      <a:ext uri="{53640926-AAD7-44D8-BBD7-CCE9431645EC}">
                        <a14:shadowObscured xmlns:a14="http://schemas.microsoft.com/office/drawing/2010/main"/>
                      </a:ext>
                    </a:extLst>
                  </pic:spPr>
                </pic:pic>
              </a:graphicData>
            </a:graphic>
          </wp:inline>
        </w:drawing>
      </w:r>
    </w:p>
    <w:p w:rsidR="007D3D2B" w:rsidRPr="007D3D2B" w:rsidRDefault="007D3D2B" w:rsidP="007D3D2B">
      <w:pPr>
        <w:spacing w:before="240" w:after="240" w:line="360" w:lineRule="auto"/>
        <w:ind w:right="49"/>
        <w:jc w:val="both"/>
        <w:rPr>
          <w:rFonts w:ascii="Palatino Linotype" w:eastAsia="Palatino Linotype" w:hAnsi="Palatino Linotype" w:cs="Palatino Linotype"/>
          <w:sz w:val="24"/>
        </w:rPr>
      </w:pPr>
      <w:r w:rsidRPr="007D3D2B">
        <w:rPr>
          <w:rFonts w:ascii="Palatino Linotype" w:eastAsia="Palatino Linotype" w:hAnsi="Palatino Linotype" w:cs="Palatino Linotype"/>
          <w:sz w:val="24"/>
        </w:rPr>
        <w:lastRenderedPageBreak/>
        <w:t xml:space="preserve">Archivos que se pusieron a la vista de la particular mediante acuerdo emitido por la Comisionada Ponente, el </w:t>
      </w:r>
      <w:r w:rsidRPr="007D3D2B">
        <w:rPr>
          <w:rFonts w:ascii="Palatino Linotype" w:eastAsia="Palatino Linotype" w:hAnsi="Palatino Linotype" w:cs="Palatino Linotype"/>
          <w:b/>
          <w:sz w:val="24"/>
        </w:rPr>
        <w:t xml:space="preserve">dieciséis de mayo de dos mil veintidós, </w:t>
      </w:r>
      <w:r w:rsidRPr="007D3D2B">
        <w:rPr>
          <w:rFonts w:ascii="Palatino Linotype" w:eastAsia="Palatino Linotype" w:hAnsi="Palatino Linotype" w:cs="Palatino Linotype"/>
          <w:sz w:val="24"/>
        </w:rPr>
        <w:t xml:space="preserve">asimismo por cuanto hace a </w:t>
      </w:r>
      <w:r w:rsidRPr="007D3D2B">
        <w:rPr>
          <w:rFonts w:ascii="Palatino Linotype" w:eastAsia="Palatino Linotype" w:hAnsi="Palatino Linotype" w:cs="Palatino Linotype"/>
          <w:b/>
          <w:sz w:val="24"/>
        </w:rPr>
        <w:t>la parte RECURRENTE</w:t>
      </w:r>
      <w:r w:rsidRPr="007D3D2B">
        <w:rPr>
          <w:rFonts w:ascii="Palatino Linotype" w:eastAsia="Palatino Linotype" w:hAnsi="Palatino Linotype" w:cs="Palatino Linotype"/>
          <w:sz w:val="24"/>
        </w:rPr>
        <w:t>, se tiene que fue omisa en presentar manifestaciones, pruebas y/o alegatos en la etapa procedimental previamente reconocida en nuestra Ley de Transparencia, por lo cual se tiene por precluido su derecho.</w:t>
      </w:r>
    </w:p>
    <w:p w:rsidR="00616905" w:rsidRDefault="00616905" w:rsidP="00616905">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8. </w:t>
      </w:r>
      <w:r w:rsidRPr="003A6D45">
        <w:rPr>
          <w:rFonts w:ascii="Palatino Linotype" w:eastAsia="Palatino Linotype" w:hAnsi="Palatino Linotype" w:cs="Palatino Linotype"/>
          <w:b/>
          <w:sz w:val="24"/>
        </w:rPr>
        <w:t>AMPLIACIÓN DEL TÉRMINO PARA RESOLVER</w:t>
      </w:r>
      <w:r w:rsidRPr="003A6D45">
        <w:rPr>
          <w:rFonts w:ascii="Palatino Linotype" w:eastAsia="Palatino Linotype" w:hAnsi="Palatino Linotype" w:cs="Palatino Linotype"/>
          <w:sz w:val="24"/>
        </w:rPr>
        <w:t>.</w:t>
      </w:r>
      <w:r w:rsidRPr="008D3E85">
        <w:rPr>
          <w:rFonts w:ascii="Palatino Linotype" w:eastAsia="Palatino Linotype" w:hAnsi="Palatino Linotype" w:cs="Palatino Linotype"/>
        </w:rPr>
        <w:t xml:space="preserve"> </w:t>
      </w:r>
      <w:r w:rsidRPr="00AF590F">
        <w:rPr>
          <w:rFonts w:ascii="Palatino Linotype" w:eastAsia="Palatino Linotype" w:hAnsi="Palatino Linotype" w:cs="Palatino Linotype"/>
          <w:sz w:val="24"/>
        </w:rPr>
        <w:t xml:space="preserve">En fecha </w:t>
      </w:r>
      <w:r w:rsidR="005D7E78">
        <w:rPr>
          <w:rFonts w:ascii="Palatino Linotype" w:eastAsia="Palatino Linotype" w:hAnsi="Palatino Linotype" w:cs="Palatino Linotype"/>
          <w:sz w:val="24"/>
        </w:rPr>
        <w:t>dieciséis</w:t>
      </w:r>
      <w:r>
        <w:rPr>
          <w:rFonts w:ascii="Palatino Linotype" w:eastAsia="Palatino Linotype" w:hAnsi="Palatino Linotype" w:cs="Palatino Linotype"/>
          <w:sz w:val="24"/>
        </w:rPr>
        <w:t xml:space="preserve"> </w:t>
      </w:r>
      <w:r w:rsidRPr="00AF590F">
        <w:rPr>
          <w:rFonts w:ascii="Palatino Linotype" w:eastAsia="Palatino Linotype" w:hAnsi="Palatino Linotype" w:cs="Palatino Linotype"/>
          <w:sz w:val="24"/>
        </w:rPr>
        <w:t xml:space="preserve">de </w:t>
      </w:r>
      <w:r w:rsidR="005D7E78">
        <w:rPr>
          <w:rFonts w:ascii="Palatino Linotype" w:eastAsia="Palatino Linotype" w:hAnsi="Palatino Linotype" w:cs="Palatino Linotype"/>
          <w:sz w:val="24"/>
        </w:rPr>
        <w:t>mayo</w:t>
      </w:r>
      <w:r w:rsidRPr="00AB7BAD">
        <w:rPr>
          <w:rFonts w:ascii="Palatino Linotype" w:eastAsia="Palatino Linotype" w:hAnsi="Palatino Linotype" w:cs="Palatino Linotype"/>
          <w:sz w:val="24"/>
        </w:rPr>
        <w:t xml:space="preserve"> de dos mil veintidós</w:t>
      </w:r>
      <w:r w:rsidRPr="003A6D45">
        <w:rPr>
          <w:rFonts w:ascii="Palatino Linotype" w:eastAsia="Palatino Linotype" w:hAnsi="Palatino Linotype" w:cs="Palatino Linotype"/>
          <w:sz w:val="24"/>
        </w:rPr>
        <w:t>, se amplió el término para resolver el recurso de revisión en términos del artículo 181 párrafo tercero de la Ley de Transparencia y Acceso a la Información Pública del Estado de México y Municipios por un plazo de quince días hábiles.</w:t>
      </w:r>
      <w:r>
        <w:rPr>
          <w:rFonts w:ascii="Palatino Linotype" w:eastAsia="Palatino Linotype" w:hAnsi="Palatino Linotype" w:cs="Palatino Linotype"/>
          <w:sz w:val="24"/>
        </w:rPr>
        <w:t xml:space="preserve"> </w:t>
      </w:r>
    </w:p>
    <w:p w:rsidR="00616905" w:rsidRDefault="00616905" w:rsidP="00616905">
      <w:pP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9. CIERRE DE INSTRUCCIÓN. </w:t>
      </w:r>
      <w:r w:rsidRPr="004023C9">
        <w:rPr>
          <w:rFonts w:ascii="Palatino Linotype" w:eastAsia="Palatino Linotype" w:hAnsi="Palatino Linotype" w:cs="Palatino Linotype"/>
          <w:color w:val="000000"/>
          <w:sz w:val="24"/>
          <w:szCs w:val="24"/>
        </w:rPr>
        <w:t xml:space="preserve">El </w:t>
      </w:r>
      <w:r w:rsidR="005D7E78">
        <w:rPr>
          <w:rFonts w:ascii="Palatino Linotype" w:eastAsia="Palatino Linotype" w:hAnsi="Palatino Linotype" w:cs="Palatino Linotype"/>
          <w:color w:val="000000"/>
          <w:sz w:val="24"/>
          <w:szCs w:val="24"/>
        </w:rPr>
        <w:t>veinte</w:t>
      </w:r>
      <w:r w:rsidRPr="00AF590F">
        <w:rPr>
          <w:rFonts w:ascii="Palatino Linotype" w:eastAsia="Palatino Linotype" w:hAnsi="Palatino Linotype" w:cs="Palatino Linotype"/>
          <w:color w:val="000000"/>
          <w:sz w:val="24"/>
          <w:szCs w:val="24"/>
        </w:rPr>
        <w:t xml:space="preserve"> de </w:t>
      </w:r>
      <w:r>
        <w:rPr>
          <w:rFonts w:ascii="Palatino Linotype" w:eastAsia="Palatino Linotype" w:hAnsi="Palatino Linotype" w:cs="Palatino Linotype"/>
          <w:color w:val="000000"/>
          <w:sz w:val="24"/>
          <w:szCs w:val="24"/>
        </w:rPr>
        <w:t xml:space="preserve">mayo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rsidR="00616905" w:rsidRDefault="00616905" w:rsidP="00616905">
      <w:pPr>
        <w:spacing w:line="360" w:lineRule="auto"/>
        <w:jc w:val="both"/>
        <w:rPr>
          <w:rFonts w:ascii="Palatino Linotype" w:eastAsia="Palatino Linotype" w:hAnsi="Palatino Linotype" w:cs="Palatino Linotype"/>
          <w:sz w:val="24"/>
          <w:szCs w:val="24"/>
        </w:rPr>
      </w:pPr>
      <w:r w:rsidRPr="005329FC">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616905" w:rsidRPr="00E02173" w:rsidRDefault="00616905" w:rsidP="00616905">
      <w:pPr>
        <w:widowControl w:val="0"/>
        <w:spacing w:line="360" w:lineRule="auto"/>
        <w:jc w:val="center"/>
        <w:rPr>
          <w:rFonts w:ascii="Palatino Linotype" w:eastAsia="Palatino Linotype" w:hAnsi="Palatino Linotype" w:cs="Palatino Linotype"/>
          <w:b/>
          <w:sz w:val="24"/>
        </w:rPr>
      </w:pPr>
      <w:r w:rsidRPr="00E02173">
        <w:rPr>
          <w:rFonts w:ascii="Palatino Linotype" w:eastAsia="Palatino Linotype" w:hAnsi="Palatino Linotype" w:cs="Palatino Linotype"/>
          <w:b/>
          <w:sz w:val="24"/>
        </w:rPr>
        <w:t>C O N S I D E R A N D O S</w:t>
      </w:r>
    </w:p>
    <w:p w:rsidR="00616905" w:rsidRPr="00E02173" w:rsidRDefault="00616905" w:rsidP="00616905">
      <w:pPr>
        <w:spacing w:line="360" w:lineRule="auto"/>
        <w:jc w:val="both"/>
        <w:rPr>
          <w:rFonts w:ascii="Palatino Linotype" w:eastAsia="Palatino Linotype" w:hAnsi="Palatino Linotype" w:cs="Palatino Linotype"/>
          <w:sz w:val="24"/>
        </w:rPr>
      </w:pPr>
      <w:r w:rsidRPr="00E02173">
        <w:rPr>
          <w:rFonts w:ascii="Palatino Linotype" w:eastAsia="Palatino Linotype" w:hAnsi="Palatino Linotype" w:cs="Palatino Linotype"/>
          <w:b/>
          <w:sz w:val="24"/>
        </w:rPr>
        <w:lastRenderedPageBreak/>
        <w:t>PRIMERO. COMPETENCIA.</w:t>
      </w:r>
      <w:r w:rsidRPr="00E02173">
        <w:rPr>
          <w:rFonts w:ascii="Palatino Linotype" w:eastAsia="Palatino Linotype" w:hAnsi="Palatino Linotype" w:cs="Palatino Linotype"/>
          <w:sz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616905" w:rsidRPr="00CF4880" w:rsidRDefault="00616905" w:rsidP="00616905">
      <w:pPr>
        <w:spacing w:after="0" w:line="360" w:lineRule="auto"/>
        <w:jc w:val="both"/>
        <w:rPr>
          <w:rFonts w:ascii="Palatino Linotype" w:hAnsi="Palatino Linotype" w:cs="Arial"/>
          <w:sz w:val="24"/>
          <w:szCs w:val="24"/>
        </w:rPr>
      </w:pPr>
      <w:r w:rsidRPr="00CF4880">
        <w:rPr>
          <w:rFonts w:ascii="Palatino Linotype" w:eastAsia="Times New Roman" w:hAnsi="Palatino Linotype" w:cs="Arial"/>
          <w:b/>
          <w:sz w:val="28"/>
          <w:szCs w:val="24"/>
          <w:lang w:val="es-ES" w:eastAsia="es-ES"/>
        </w:rPr>
        <w:t xml:space="preserve">SEGUNDO. Oportunidad y Procedibilidad. </w:t>
      </w:r>
      <w:r w:rsidRPr="00CF4880">
        <w:rPr>
          <w:rFonts w:ascii="Palatino Linotype" w:hAnsi="Palatino Linotype" w:cs="Arial"/>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616905" w:rsidRPr="00CF4880" w:rsidRDefault="00616905" w:rsidP="00616905">
      <w:pPr>
        <w:spacing w:before="120" w:after="120" w:line="360" w:lineRule="auto"/>
        <w:ind w:right="-234"/>
        <w:jc w:val="both"/>
        <w:rPr>
          <w:rFonts w:ascii="Palatino Linotype" w:hAnsi="Palatino Linotype" w:cs="Arial"/>
          <w:sz w:val="24"/>
          <w:szCs w:val="24"/>
        </w:rPr>
      </w:pPr>
      <w:r w:rsidRPr="00CF4880">
        <w:rPr>
          <w:rFonts w:ascii="Palatino Linotype" w:hAnsi="Palatino Linotype" w:cs="Arial"/>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w:t>
      </w:r>
      <w:r w:rsidRPr="00CF4880">
        <w:rPr>
          <w:rFonts w:ascii="Palatino Linotype" w:hAnsi="Palatino Linotype" w:cs="Arial"/>
          <w:b/>
          <w:bCs/>
          <w:sz w:val="24"/>
          <w:szCs w:val="24"/>
        </w:rPr>
        <w:t xml:space="preserve">EL SUJETO OBLIGADO </w:t>
      </w:r>
      <w:r w:rsidRPr="00CF4880">
        <w:rPr>
          <w:rFonts w:ascii="Palatino Linotype" w:hAnsi="Palatino Linotype" w:cs="Arial"/>
          <w:sz w:val="24"/>
          <w:szCs w:val="24"/>
        </w:rPr>
        <w:t xml:space="preserve">emitió la respuesta, toda vez que ésta fue pronunciada el día </w:t>
      </w:r>
      <w:r>
        <w:rPr>
          <w:rFonts w:ascii="Palatino Linotype" w:hAnsi="Palatino Linotype" w:cs="Arial"/>
          <w:sz w:val="24"/>
          <w:szCs w:val="24"/>
        </w:rPr>
        <w:t xml:space="preserve">veinticuatro </w:t>
      </w:r>
      <w:r w:rsidRPr="00CF4880">
        <w:rPr>
          <w:rFonts w:ascii="Palatino Linotype" w:hAnsi="Palatino Linotype" w:cs="Arial"/>
          <w:sz w:val="24"/>
          <w:szCs w:val="24"/>
        </w:rPr>
        <w:t xml:space="preserve">de </w:t>
      </w:r>
      <w:r>
        <w:rPr>
          <w:rFonts w:ascii="Palatino Linotype" w:hAnsi="Palatino Linotype" w:cs="Arial"/>
          <w:sz w:val="24"/>
          <w:szCs w:val="24"/>
        </w:rPr>
        <w:t>febrero de dos mil veintidós</w:t>
      </w:r>
      <w:r w:rsidRPr="00CF4880">
        <w:rPr>
          <w:rFonts w:ascii="Palatino Linotype" w:hAnsi="Palatino Linotype" w:cs="Arial"/>
          <w:sz w:val="24"/>
          <w:szCs w:val="24"/>
        </w:rPr>
        <w:t xml:space="preserve">, mientras que </w:t>
      </w:r>
      <w:r>
        <w:rPr>
          <w:rFonts w:ascii="Palatino Linotype" w:hAnsi="Palatino Linotype" w:cs="Arial"/>
          <w:sz w:val="24"/>
          <w:szCs w:val="24"/>
        </w:rPr>
        <w:t>la</w:t>
      </w:r>
      <w:r w:rsidRPr="00CF4880">
        <w:rPr>
          <w:rFonts w:ascii="Palatino Linotype" w:hAnsi="Palatino Linotype" w:cs="Arial"/>
          <w:sz w:val="24"/>
          <w:szCs w:val="24"/>
        </w:rPr>
        <w:t xml:space="preserve"> </w:t>
      </w:r>
      <w:r w:rsidRPr="00CF4880">
        <w:rPr>
          <w:rFonts w:ascii="Palatino Linotype" w:hAnsi="Palatino Linotype" w:cs="Arial"/>
          <w:b/>
          <w:iCs/>
          <w:sz w:val="24"/>
          <w:szCs w:val="24"/>
        </w:rPr>
        <w:t>RECURRENTE</w:t>
      </w:r>
      <w:r w:rsidRPr="00CF4880">
        <w:rPr>
          <w:rFonts w:ascii="Palatino Linotype" w:hAnsi="Palatino Linotype" w:cs="Arial"/>
          <w:iCs/>
          <w:sz w:val="24"/>
          <w:szCs w:val="24"/>
        </w:rPr>
        <w:t xml:space="preserve"> </w:t>
      </w:r>
      <w:r w:rsidRPr="00CF4880">
        <w:rPr>
          <w:rFonts w:ascii="Palatino Linotype" w:hAnsi="Palatino Linotype" w:cs="Arial"/>
          <w:sz w:val="24"/>
          <w:szCs w:val="24"/>
        </w:rPr>
        <w:t xml:space="preserve">interpuso el recurso </w:t>
      </w:r>
      <w:r w:rsidRPr="00CF4880">
        <w:rPr>
          <w:rFonts w:ascii="Palatino Linotype" w:hAnsi="Palatino Linotype" w:cs="Arial"/>
          <w:sz w:val="24"/>
          <w:szCs w:val="24"/>
        </w:rPr>
        <w:lastRenderedPageBreak/>
        <w:t xml:space="preserve">de revisión el </w:t>
      </w:r>
      <w:r>
        <w:rPr>
          <w:rFonts w:ascii="Palatino Linotype" w:hAnsi="Palatino Linotype" w:cs="Arial"/>
          <w:sz w:val="24"/>
          <w:szCs w:val="24"/>
        </w:rPr>
        <w:t xml:space="preserve">veintiocho </w:t>
      </w:r>
      <w:r w:rsidRPr="00CF4880">
        <w:rPr>
          <w:rFonts w:ascii="Palatino Linotype" w:hAnsi="Palatino Linotype" w:cs="Arial"/>
          <w:sz w:val="24"/>
          <w:szCs w:val="24"/>
        </w:rPr>
        <w:t xml:space="preserve">de </w:t>
      </w:r>
      <w:r>
        <w:rPr>
          <w:rFonts w:ascii="Palatino Linotype" w:hAnsi="Palatino Linotype" w:cs="Arial"/>
          <w:sz w:val="24"/>
          <w:szCs w:val="24"/>
        </w:rPr>
        <w:t>febrero</w:t>
      </w:r>
      <w:r w:rsidRPr="00CF4880">
        <w:rPr>
          <w:rFonts w:ascii="Palatino Linotype" w:hAnsi="Palatino Linotype" w:cs="Arial"/>
          <w:sz w:val="24"/>
          <w:szCs w:val="24"/>
        </w:rPr>
        <w:t xml:space="preserve"> de dos mil veinti</w:t>
      </w:r>
      <w:r>
        <w:rPr>
          <w:rFonts w:ascii="Palatino Linotype" w:hAnsi="Palatino Linotype" w:cs="Arial"/>
          <w:sz w:val="24"/>
          <w:szCs w:val="24"/>
        </w:rPr>
        <w:t>dós</w:t>
      </w:r>
      <w:r w:rsidRPr="00CF4880">
        <w:rPr>
          <w:rFonts w:ascii="Palatino Linotype" w:hAnsi="Palatino Linotype" w:cs="Arial"/>
          <w:sz w:val="24"/>
          <w:szCs w:val="24"/>
        </w:rPr>
        <w:t xml:space="preserve">, esto es al </w:t>
      </w:r>
      <w:r>
        <w:rPr>
          <w:rFonts w:ascii="Palatino Linotype" w:hAnsi="Palatino Linotype" w:cs="Arial"/>
          <w:sz w:val="24"/>
          <w:szCs w:val="24"/>
        </w:rPr>
        <w:t>segundo</w:t>
      </w:r>
      <w:r w:rsidRPr="00CF4880">
        <w:rPr>
          <w:rFonts w:ascii="Palatino Linotype" w:hAnsi="Palatino Linotype" w:cs="Arial"/>
          <w:sz w:val="24"/>
          <w:szCs w:val="24"/>
        </w:rPr>
        <w:t xml:space="preserve"> día hábil de haber recibido la respuesta. </w:t>
      </w:r>
    </w:p>
    <w:p w:rsidR="00616905" w:rsidRPr="00CF4880" w:rsidRDefault="00616905" w:rsidP="00616905">
      <w:pPr>
        <w:spacing w:before="120" w:after="120" w:line="360" w:lineRule="auto"/>
        <w:jc w:val="both"/>
        <w:rPr>
          <w:rFonts w:ascii="Palatino Linotype" w:hAnsi="Palatino Linotype" w:cs="Arial"/>
          <w:sz w:val="24"/>
          <w:szCs w:val="24"/>
        </w:rPr>
      </w:pPr>
      <w:r w:rsidRPr="00CF4880">
        <w:rPr>
          <w:rFonts w:ascii="Palatino Linotype" w:hAnsi="Palatino Linotype" w:cs="Arial"/>
          <w:sz w:val="24"/>
          <w:szCs w:val="24"/>
        </w:rPr>
        <w:t xml:space="preserve">En ese sentido, al considerar la fecha en que se formuló la solicitud y la fecha en la que respondió a ésta el </w:t>
      </w:r>
      <w:r w:rsidRPr="00CF4880">
        <w:rPr>
          <w:rFonts w:ascii="Palatino Linotype" w:hAnsi="Palatino Linotype" w:cs="Arial"/>
          <w:b/>
          <w:sz w:val="24"/>
          <w:szCs w:val="24"/>
        </w:rPr>
        <w:t>SUJETO OBLIGADO</w:t>
      </w:r>
      <w:r w:rsidRPr="00CF4880">
        <w:rPr>
          <w:rFonts w:ascii="Palatino Linotype" w:hAnsi="Palatino Linotype" w:cs="Arial"/>
          <w:sz w:val="24"/>
          <w:szCs w:val="24"/>
        </w:rPr>
        <w:t>; así como, en la que se interpuso el recurso de revisión, éste se encuentra dentro de los márgenes temporales previstos en el citado precepto legal.</w:t>
      </w:r>
    </w:p>
    <w:p w:rsidR="00616905" w:rsidRPr="00CF4880" w:rsidRDefault="00616905" w:rsidP="00616905">
      <w:pPr>
        <w:spacing w:before="120" w:after="120" w:line="360" w:lineRule="auto"/>
        <w:jc w:val="both"/>
        <w:rPr>
          <w:rFonts w:ascii="Palatino Linotype" w:hAnsi="Palatino Linotype" w:cs="Arial"/>
          <w:sz w:val="24"/>
          <w:szCs w:val="24"/>
        </w:rPr>
      </w:pPr>
      <w:r w:rsidRPr="00CF4880">
        <w:rPr>
          <w:rFonts w:ascii="Palatino Linotype" w:hAnsi="Palatino Linotype" w:cs="Arial"/>
          <w:sz w:val="24"/>
          <w:szCs w:val="24"/>
        </w:rPr>
        <w:t>Así también,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616905" w:rsidRPr="00CF4880" w:rsidRDefault="00616905" w:rsidP="00616905">
      <w:pPr>
        <w:pBdr>
          <w:top w:val="nil"/>
          <w:left w:val="nil"/>
          <w:bottom w:val="nil"/>
          <w:right w:val="nil"/>
          <w:between w:val="nil"/>
        </w:pBdr>
        <w:spacing w:after="240" w:line="360" w:lineRule="auto"/>
        <w:ind w:right="-147"/>
        <w:contextualSpacing/>
        <w:jc w:val="both"/>
        <w:rPr>
          <w:rFonts w:ascii="Palatino Linotype" w:hAnsi="Palatino Linotype" w:cs="Arial"/>
          <w:sz w:val="24"/>
          <w:szCs w:val="24"/>
        </w:rPr>
      </w:pPr>
      <w:r w:rsidRPr="00CF4880">
        <w:rPr>
          <w:rFonts w:ascii="Palatino Linotype" w:hAnsi="Palatino Linotype" w:cs="Arial"/>
          <w:sz w:val="24"/>
          <w:szCs w:val="24"/>
        </w:rPr>
        <w:t>Finalmente, resulta procedente la interposición del recurso, según lo aducido por la RECURRENTE en sus razones o motivos de inconformidad, de acue</w:t>
      </w:r>
      <w:r>
        <w:rPr>
          <w:rFonts w:ascii="Palatino Linotype" w:hAnsi="Palatino Linotype" w:cs="Arial"/>
          <w:sz w:val="24"/>
          <w:szCs w:val="24"/>
        </w:rPr>
        <w:t xml:space="preserve">rdo al artículo 179, fracción </w:t>
      </w:r>
      <w:r w:rsidRPr="00CF4880">
        <w:rPr>
          <w:rFonts w:ascii="Palatino Linotype" w:hAnsi="Palatino Linotype" w:cs="Arial"/>
          <w:sz w:val="24"/>
          <w:szCs w:val="24"/>
        </w:rPr>
        <w:t>V de la Ley de Transparencia y Acceso a la Información Pública del Estado de México y Municipios; que a la letra dice:</w:t>
      </w:r>
    </w:p>
    <w:p w:rsidR="00616905" w:rsidRPr="00CF4880" w:rsidRDefault="00616905" w:rsidP="00616905">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rsidR="00616905" w:rsidRPr="00CF4880" w:rsidRDefault="00616905" w:rsidP="00616905">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CF4880">
        <w:rPr>
          <w:rFonts w:ascii="Palatino Linotype" w:eastAsia="Palatino Linotype" w:hAnsi="Palatino Linotype" w:cs="Palatino Linotype"/>
          <w:b/>
          <w:i/>
        </w:rPr>
        <w:t>“Artículo 179</w:t>
      </w:r>
      <w:r w:rsidRPr="00CF4880">
        <w:rPr>
          <w:rFonts w:ascii="Palatino Linotype" w:eastAsia="Palatino Linotype" w:hAnsi="Palatino Linotype" w:cs="Palatino Linotype"/>
          <w:i/>
        </w:rPr>
        <w:t xml:space="preserve">. </w:t>
      </w:r>
      <w:r w:rsidRPr="00CF4880">
        <w:rPr>
          <w:rFonts w:ascii="Palatino Linotype" w:eastAsia="Palatino Linotype" w:hAnsi="Palatino Linotype" w:cs="Palatino Linotype"/>
          <w:b/>
          <w:i/>
        </w:rPr>
        <w:t>El recurso de revisión</w:t>
      </w:r>
      <w:r w:rsidRPr="00CF4880">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CF4880">
        <w:rPr>
          <w:rFonts w:ascii="Palatino Linotype" w:eastAsia="Palatino Linotype" w:hAnsi="Palatino Linotype" w:cs="Palatino Linotype"/>
          <w:b/>
          <w:i/>
        </w:rPr>
        <w:t>, y procederá en contra de las siguientes causas</w:t>
      </w:r>
      <w:r w:rsidRPr="00CF4880">
        <w:rPr>
          <w:rFonts w:ascii="Palatino Linotype" w:eastAsia="Palatino Linotype" w:hAnsi="Palatino Linotype" w:cs="Palatino Linotype"/>
          <w:i/>
        </w:rPr>
        <w:t>:</w:t>
      </w:r>
    </w:p>
    <w:p w:rsidR="00616905" w:rsidRPr="00CF4880" w:rsidRDefault="00616905" w:rsidP="00616905">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CF4880">
        <w:rPr>
          <w:rFonts w:ascii="Palatino Linotype" w:eastAsia="Palatino Linotype" w:hAnsi="Palatino Linotype" w:cs="Palatino Linotype"/>
          <w:i/>
        </w:rPr>
        <w:t>…</w:t>
      </w:r>
    </w:p>
    <w:p w:rsidR="00616905" w:rsidRPr="00CF4880" w:rsidRDefault="00616905" w:rsidP="00616905">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616905">
        <w:rPr>
          <w:rFonts w:ascii="Palatino Linotype" w:hAnsi="Palatino Linotype"/>
          <w:i/>
        </w:rPr>
        <w:t>V. La en</w:t>
      </w:r>
      <w:r>
        <w:rPr>
          <w:rFonts w:ascii="Palatino Linotype" w:hAnsi="Palatino Linotype"/>
          <w:i/>
        </w:rPr>
        <w:t>trega de información incompleta</w:t>
      </w:r>
      <w:r w:rsidRPr="00CF4880">
        <w:rPr>
          <w:rFonts w:ascii="Palatino Linotype" w:hAnsi="Palatino Linotype"/>
          <w:i/>
        </w:rPr>
        <w:t>;</w:t>
      </w:r>
    </w:p>
    <w:p w:rsidR="00616905" w:rsidRPr="00CF4880" w:rsidRDefault="00616905" w:rsidP="00616905">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rsidR="00616905" w:rsidRDefault="00616905" w:rsidP="00616905">
      <w:pPr>
        <w:pBdr>
          <w:top w:val="nil"/>
          <w:left w:val="nil"/>
          <w:bottom w:val="nil"/>
          <w:right w:val="nil"/>
          <w:between w:val="nil"/>
        </w:pBdr>
        <w:spacing w:before="240" w:after="240" w:line="360" w:lineRule="auto"/>
        <w:jc w:val="both"/>
        <w:rPr>
          <w:rFonts w:ascii="Palatino Linotype" w:hAnsi="Palatino Linotype"/>
          <w:sz w:val="24"/>
          <w:szCs w:val="24"/>
        </w:rPr>
      </w:pPr>
      <w:r w:rsidRPr="00CB4918">
        <w:rPr>
          <w:rFonts w:ascii="Palatino Linotype" w:hAnsi="Palatino Linotype"/>
          <w:b/>
          <w:sz w:val="24"/>
          <w:szCs w:val="24"/>
        </w:rPr>
        <w:t xml:space="preserve">TERCERO. ANÁLISIS DE LAS CAUSALES DE SOBRESEIMIENTO. </w:t>
      </w:r>
      <w:r w:rsidRPr="00CB4918">
        <w:rPr>
          <w:rFonts w:ascii="Palatino Linotype" w:hAnsi="Palatino Linotype"/>
          <w:sz w:val="24"/>
          <w:szCs w:val="24"/>
        </w:rPr>
        <w:t xml:space="preserve">De manera preliminar en el caso concreto conviene analizar si se actualiza alguna de las causales </w:t>
      </w:r>
      <w:r w:rsidRPr="00CB4918">
        <w:rPr>
          <w:rFonts w:ascii="Palatino Linotype" w:hAnsi="Palatino Linotype"/>
          <w:sz w:val="24"/>
          <w:szCs w:val="24"/>
        </w:rPr>
        <w:lastRenderedPageBreak/>
        <w:t xml:space="preserve">de sobreseimiento del recurso de revisión, derivado del contenido de lo entregado por el </w:t>
      </w:r>
      <w:r w:rsidRPr="00CB4918">
        <w:rPr>
          <w:rFonts w:ascii="Palatino Linotype" w:hAnsi="Palatino Linotype"/>
          <w:b/>
          <w:sz w:val="24"/>
          <w:szCs w:val="24"/>
        </w:rPr>
        <w:t>SUJETO OBLIGADO</w:t>
      </w:r>
      <w:r w:rsidRPr="00CB4918">
        <w:rPr>
          <w:rFonts w:ascii="Palatino Linotype" w:hAnsi="Palatino Linotype"/>
          <w:sz w:val="24"/>
          <w:szCs w:val="24"/>
        </w:rPr>
        <w:t xml:space="preserve"> como parte de sus manifestaciones.</w:t>
      </w:r>
    </w:p>
    <w:p w:rsidR="00601718" w:rsidRDefault="00601718" w:rsidP="0061690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Bajo ese contexto, el Pleno de este Instituto considera necesario mencionar que, por cuestiones de técnica jurídica, así como para determinar si la respuesta e informe justificado </w:t>
      </w:r>
      <w:r>
        <w:rPr>
          <w:rFonts w:ascii="Palatino Linotype" w:eastAsia="Palatino Linotype" w:hAnsi="Palatino Linotype" w:cs="Palatino Linotype"/>
          <w:sz w:val="24"/>
          <w:szCs w:val="24"/>
        </w:rPr>
        <w:t>emitidos</w:t>
      </w:r>
      <w:r>
        <w:rPr>
          <w:rFonts w:ascii="Palatino Linotype" w:eastAsia="Palatino Linotype" w:hAnsi="Palatino Linotype" w:cs="Palatino Linotype"/>
          <w:color w:val="000000"/>
          <w:sz w:val="24"/>
          <w:szCs w:val="24"/>
        </w:rPr>
        <w:t xml:space="preserve"> por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atendi</w:t>
      </w:r>
      <w:r>
        <w:rPr>
          <w:rFonts w:ascii="Palatino Linotype" w:eastAsia="Palatino Linotype" w:hAnsi="Palatino Linotype" w:cs="Palatino Linotype"/>
          <w:sz w:val="24"/>
          <w:szCs w:val="24"/>
        </w:rPr>
        <w:t>eron</w:t>
      </w:r>
      <w:r>
        <w:rPr>
          <w:rFonts w:ascii="Palatino Linotype" w:eastAsia="Palatino Linotype" w:hAnsi="Palatino Linotype" w:cs="Palatino Linotype"/>
          <w:color w:val="000000"/>
          <w:sz w:val="24"/>
          <w:szCs w:val="24"/>
        </w:rPr>
        <w:t xml:space="preserve"> de manera puntual a todos y cada uno de los requerimientos formulados por la particular, se considera pertinente el análisis de cada uno de los puntos de la solicitud de información, la respuesta brindada a cada uno de ellos por parte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057"/>
        <w:gridCol w:w="1621"/>
        <w:gridCol w:w="3402"/>
      </w:tblGrid>
      <w:tr w:rsidR="00601718" w:rsidTr="005F5F3E">
        <w:tc>
          <w:tcPr>
            <w:tcW w:w="1413" w:type="dxa"/>
            <w:shd w:val="clear" w:color="auto" w:fill="BFBFBF"/>
          </w:tcPr>
          <w:p w:rsidR="00601718" w:rsidRDefault="00601718" w:rsidP="00D868F8">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3057" w:type="dxa"/>
            <w:shd w:val="clear" w:color="auto" w:fill="BFBFBF"/>
          </w:tcPr>
          <w:p w:rsidR="00601718" w:rsidRDefault="00601718" w:rsidP="00D868F8">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1621" w:type="dxa"/>
            <w:shd w:val="clear" w:color="auto" w:fill="BFBFBF"/>
          </w:tcPr>
          <w:p w:rsidR="00601718" w:rsidRDefault="00601718" w:rsidP="00D868F8">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Motivos de inconformidad</w:t>
            </w:r>
          </w:p>
        </w:tc>
        <w:tc>
          <w:tcPr>
            <w:tcW w:w="3402" w:type="dxa"/>
            <w:shd w:val="clear" w:color="auto" w:fill="BFBFBF"/>
          </w:tcPr>
          <w:p w:rsidR="00601718" w:rsidRDefault="00601718" w:rsidP="00D868F8">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r>
      <w:tr w:rsidR="00601718" w:rsidTr="005F5F3E">
        <w:trPr>
          <w:trHeight w:val="20"/>
        </w:trPr>
        <w:tc>
          <w:tcPr>
            <w:tcW w:w="1413" w:type="dxa"/>
          </w:tcPr>
          <w:p w:rsidR="00601718" w:rsidRPr="00601718" w:rsidRDefault="00601718" w:rsidP="00D868F8">
            <w:pPr>
              <w:spacing w:before="240" w:after="240"/>
              <w:jc w:val="both"/>
              <w:rPr>
                <w:rFonts w:ascii="Palatino Linotype" w:eastAsia="Palatino Linotype" w:hAnsi="Palatino Linotype" w:cs="Palatino Linotype"/>
                <w:color w:val="000000"/>
                <w:sz w:val="18"/>
                <w:szCs w:val="18"/>
              </w:rPr>
            </w:pPr>
            <w:r w:rsidRPr="00601718">
              <w:rPr>
                <w:rFonts w:ascii="Palatino Linotype" w:eastAsia="Palatino Linotype" w:hAnsi="Palatino Linotype" w:cs="Palatino Linotype"/>
                <w:color w:val="000000"/>
                <w:sz w:val="18"/>
                <w:szCs w:val="18"/>
              </w:rPr>
              <w:t>1. Cuantos hombres y cuantas mujeres constituían la planilla laboral completa del Tribunal Electoral del Estado de México al primero de diciembre de 2021 y de ellos cuantos son mexicanos por nacimiento y cuantos son extranjeros.</w:t>
            </w:r>
          </w:p>
        </w:tc>
        <w:tc>
          <w:tcPr>
            <w:tcW w:w="3057" w:type="dxa"/>
          </w:tcPr>
          <w:p w:rsidR="00601718" w:rsidRDefault="00601718" w:rsidP="00601718">
            <w:pPr>
              <w:spacing w:before="240" w:after="240"/>
              <w:jc w:val="both"/>
              <w:rPr>
                <w:rFonts w:ascii="Palatino Linotype" w:eastAsia="Palatino Linotype" w:hAnsi="Palatino Linotype" w:cs="Palatino Linotype"/>
                <w:b/>
                <w:color w:val="000000"/>
                <w:sz w:val="18"/>
                <w:szCs w:val="18"/>
              </w:rPr>
            </w:pPr>
            <w:r>
              <w:rPr>
                <w:noProof/>
              </w:rPr>
              <w:drawing>
                <wp:inline distT="0" distB="0" distL="0" distR="0" wp14:anchorId="551B3144" wp14:editId="0F3DD8E5">
                  <wp:extent cx="1743075" cy="1123307"/>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290" t="65496" r="7502" b="16267"/>
                          <a:stretch/>
                        </pic:blipFill>
                        <pic:spPr bwMode="auto">
                          <a:xfrm>
                            <a:off x="0" y="0"/>
                            <a:ext cx="1842547" cy="1187411"/>
                          </a:xfrm>
                          <a:prstGeom prst="rect">
                            <a:avLst/>
                          </a:prstGeom>
                          <a:ln>
                            <a:noFill/>
                          </a:ln>
                          <a:extLst>
                            <a:ext uri="{53640926-AAD7-44D8-BBD7-CCE9431645EC}">
                              <a14:shadowObscured xmlns:a14="http://schemas.microsoft.com/office/drawing/2010/main"/>
                            </a:ext>
                          </a:extLst>
                        </pic:spPr>
                      </pic:pic>
                    </a:graphicData>
                  </a:graphic>
                </wp:inline>
              </w:drawing>
            </w:r>
          </w:p>
          <w:p w:rsidR="00904EA9" w:rsidRPr="007D3D2B" w:rsidRDefault="00904EA9" w:rsidP="007D3D2B">
            <w:pPr>
              <w:spacing w:line="360" w:lineRule="auto"/>
              <w:jc w:val="both"/>
              <w:rPr>
                <w:rFonts w:ascii="Palatino Linotype" w:eastAsia="Palatino Linotype" w:hAnsi="Palatino Linotype" w:cs="Palatino Linotype"/>
                <w:color w:val="000000"/>
                <w:sz w:val="18"/>
                <w:szCs w:val="24"/>
              </w:rPr>
            </w:pPr>
            <w:r w:rsidRPr="00904EA9">
              <w:rPr>
                <w:rFonts w:ascii="Palatino Linotype" w:eastAsia="Palatino Linotype" w:hAnsi="Palatino Linotype" w:cs="Palatino Linotype"/>
                <w:color w:val="000000"/>
                <w:sz w:val="18"/>
                <w:szCs w:val="24"/>
              </w:rPr>
              <w:t xml:space="preserve">Por lo que respecta a la nacionalidad, el </w:t>
            </w:r>
            <w:r w:rsidRPr="00904EA9">
              <w:rPr>
                <w:rFonts w:ascii="Palatino Linotype" w:eastAsia="Palatino Linotype" w:hAnsi="Palatino Linotype" w:cs="Palatino Linotype"/>
                <w:b/>
                <w:color w:val="000000"/>
                <w:sz w:val="18"/>
                <w:szCs w:val="24"/>
              </w:rPr>
              <w:t>SUJETO OBLIGADO</w:t>
            </w:r>
            <w:r w:rsidRPr="00904EA9">
              <w:rPr>
                <w:rFonts w:ascii="Palatino Linotype" w:eastAsia="Palatino Linotype" w:hAnsi="Palatino Linotype" w:cs="Palatino Linotype"/>
                <w:color w:val="000000"/>
                <w:sz w:val="18"/>
                <w:szCs w:val="24"/>
              </w:rPr>
              <w:t>, clasifica su respuesta en carácter de confidencial, en virtud de que es un atributo de la persona, por lo cual es un dato personal que hace identificable no constituyendo esto a información pública.</w:t>
            </w:r>
          </w:p>
        </w:tc>
        <w:tc>
          <w:tcPr>
            <w:tcW w:w="1621" w:type="dxa"/>
          </w:tcPr>
          <w:p w:rsidR="00601718" w:rsidRPr="00904EA9" w:rsidRDefault="00904EA9" w:rsidP="00D868F8">
            <w:pPr>
              <w:spacing w:before="240" w:after="240"/>
              <w:jc w:val="both"/>
              <w:rPr>
                <w:rFonts w:ascii="Palatino Linotype" w:eastAsia="Palatino Linotype" w:hAnsi="Palatino Linotype" w:cs="Palatino Linotype"/>
                <w:color w:val="000000"/>
                <w:sz w:val="18"/>
                <w:szCs w:val="20"/>
              </w:rPr>
            </w:pPr>
            <w:r w:rsidRPr="00904EA9">
              <w:rPr>
                <w:rFonts w:ascii="Palatino Linotype" w:eastAsia="Palatino Linotype" w:hAnsi="Palatino Linotype" w:cs="Palatino Linotype"/>
                <w:color w:val="000000"/>
                <w:sz w:val="18"/>
              </w:rPr>
              <w:t>La clasificación de información relacionada con la nacionalidad del personal servidor público del Tribunal Electoral del Estado de México</w:t>
            </w:r>
          </w:p>
        </w:tc>
        <w:tc>
          <w:tcPr>
            <w:tcW w:w="3402" w:type="dxa"/>
          </w:tcPr>
          <w:p w:rsidR="00601718" w:rsidRDefault="005F5F3E" w:rsidP="005F5F3E">
            <w:pPr>
              <w:spacing w:before="240" w:after="240"/>
              <w:rPr>
                <w:rFonts w:ascii="Palatino Linotype" w:eastAsia="Palatino Linotype" w:hAnsi="Palatino Linotype" w:cs="Palatino Linotype"/>
                <w:color w:val="000000"/>
                <w:sz w:val="20"/>
                <w:szCs w:val="20"/>
              </w:rPr>
            </w:pPr>
            <w:r>
              <w:rPr>
                <w:noProof/>
              </w:rPr>
              <mc:AlternateContent>
                <mc:Choice Requires="wps">
                  <w:drawing>
                    <wp:anchor distT="0" distB="0" distL="114300" distR="114300" simplePos="0" relativeHeight="251666432" behindDoc="0" locked="0" layoutInCell="1" allowOverlap="1">
                      <wp:simplePos x="0" y="0"/>
                      <wp:positionH relativeFrom="column">
                        <wp:posOffset>1504950</wp:posOffset>
                      </wp:positionH>
                      <wp:positionV relativeFrom="paragraph">
                        <wp:posOffset>803911</wp:posOffset>
                      </wp:positionV>
                      <wp:extent cx="561340" cy="789940"/>
                      <wp:effectExtent l="19050" t="19050" r="10160" b="10160"/>
                      <wp:wrapNone/>
                      <wp:docPr id="25" name="Rectángulo 25"/>
                      <wp:cNvGraphicFramePr/>
                      <a:graphic xmlns:a="http://schemas.openxmlformats.org/drawingml/2006/main">
                        <a:graphicData uri="http://schemas.microsoft.com/office/word/2010/wordprocessingShape">
                          <wps:wsp>
                            <wps:cNvSpPr/>
                            <wps:spPr>
                              <a:xfrm>
                                <a:off x="0" y="0"/>
                                <a:ext cx="561340" cy="7899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304254" id="Rectángulo 25" o:spid="_x0000_s1026" style="position:absolute;margin-left:118.5pt;margin-top:63.3pt;width:44.2pt;height:62.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" filled="f" strokecolor="red" strokeweight="3pt"/>
                  </w:pict>
                </mc:Fallback>
              </mc:AlternateContent>
            </w:r>
            <w:r>
              <w:rPr>
                <w:noProof/>
              </w:rPr>
              <w:drawing>
                <wp:inline distT="0" distB="0" distL="0" distR="0" wp14:anchorId="1620637F" wp14:editId="7395B05D">
                  <wp:extent cx="2066290" cy="143787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85" t="51168" r="36889" b="31073"/>
                          <a:stretch/>
                        </pic:blipFill>
                        <pic:spPr bwMode="auto">
                          <a:xfrm>
                            <a:off x="0" y="0"/>
                            <a:ext cx="2126580" cy="1479833"/>
                          </a:xfrm>
                          <a:prstGeom prst="rect">
                            <a:avLst/>
                          </a:prstGeom>
                          <a:ln>
                            <a:noFill/>
                          </a:ln>
                          <a:extLst>
                            <a:ext uri="{53640926-AAD7-44D8-BBD7-CCE9431645EC}">
                              <a14:shadowObscured xmlns:a14="http://schemas.microsoft.com/office/drawing/2010/main"/>
                            </a:ext>
                          </a:extLst>
                        </pic:spPr>
                      </pic:pic>
                    </a:graphicData>
                  </a:graphic>
                </wp:inline>
              </w:drawing>
            </w:r>
          </w:p>
        </w:tc>
      </w:tr>
      <w:tr w:rsidR="00601718" w:rsidTr="005F5F3E">
        <w:tc>
          <w:tcPr>
            <w:tcW w:w="1413" w:type="dxa"/>
          </w:tcPr>
          <w:p w:rsidR="00601718" w:rsidRPr="00601718" w:rsidRDefault="00601718" w:rsidP="00D868F8">
            <w:pPr>
              <w:spacing w:before="240" w:after="240"/>
              <w:jc w:val="both"/>
              <w:rPr>
                <w:rFonts w:ascii="Palatino Linotype" w:eastAsia="Palatino Linotype" w:hAnsi="Palatino Linotype" w:cs="Palatino Linotype"/>
                <w:color w:val="000000"/>
                <w:sz w:val="18"/>
                <w:szCs w:val="18"/>
              </w:rPr>
            </w:pPr>
            <w:r w:rsidRPr="00601718">
              <w:rPr>
                <w:rFonts w:ascii="Palatino Linotype" w:eastAsia="Palatino Linotype" w:hAnsi="Palatino Linotype" w:cs="Palatino Linotype"/>
                <w:color w:val="000000"/>
                <w:sz w:val="18"/>
                <w:szCs w:val="18"/>
              </w:rPr>
              <w:lastRenderedPageBreak/>
              <w:t>2. Cuantos hombres y cuantas mujeres constituyen en la actualidad, es decir al dos de febrero de 2022, la planilla laboral completa del Tribunal Electoral del Estado de México y de ellos cuantos son mexicanos por nacimiento y cuantos son extranjeros.</w:t>
            </w:r>
          </w:p>
        </w:tc>
        <w:tc>
          <w:tcPr>
            <w:tcW w:w="3057" w:type="dxa"/>
          </w:tcPr>
          <w:p w:rsidR="00601718" w:rsidRDefault="00904EA9" w:rsidP="00601718">
            <w:pPr>
              <w:spacing w:before="240" w:after="240"/>
              <w:jc w:val="both"/>
              <w:rPr>
                <w:rFonts w:ascii="Palatino Linotype" w:eastAsia="Palatino Linotype" w:hAnsi="Palatino Linotype" w:cs="Palatino Linotype"/>
                <w:b/>
                <w:color w:val="000000"/>
                <w:sz w:val="18"/>
                <w:szCs w:val="18"/>
              </w:rPr>
            </w:pPr>
            <w:r>
              <w:rPr>
                <w:noProof/>
              </w:rPr>
              <w:drawing>
                <wp:inline distT="0" distB="0" distL="0" distR="0" wp14:anchorId="2CA7C334" wp14:editId="3AF87C2E">
                  <wp:extent cx="1743075" cy="1123307"/>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290" t="65496" r="7502" b="16267"/>
                          <a:stretch/>
                        </pic:blipFill>
                        <pic:spPr bwMode="auto">
                          <a:xfrm>
                            <a:off x="0" y="0"/>
                            <a:ext cx="1841810" cy="1186936"/>
                          </a:xfrm>
                          <a:prstGeom prst="rect">
                            <a:avLst/>
                          </a:prstGeom>
                          <a:ln>
                            <a:noFill/>
                          </a:ln>
                          <a:extLst>
                            <a:ext uri="{53640926-AAD7-44D8-BBD7-CCE9431645EC}">
                              <a14:shadowObscured xmlns:a14="http://schemas.microsoft.com/office/drawing/2010/main"/>
                            </a:ext>
                          </a:extLst>
                        </pic:spPr>
                      </pic:pic>
                    </a:graphicData>
                  </a:graphic>
                </wp:inline>
              </w:drawing>
            </w:r>
          </w:p>
          <w:p w:rsidR="00904EA9" w:rsidRPr="00904EA9" w:rsidRDefault="00904EA9" w:rsidP="00904EA9">
            <w:pPr>
              <w:spacing w:line="360" w:lineRule="auto"/>
              <w:jc w:val="both"/>
              <w:rPr>
                <w:rFonts w:ascii="Palatino Linotype" w:eastAsia="Palatino Linotype" w:hAnsi="Palatino Linotype" w:cs="Palatino Linotype"/>
                <w:color w:val="000000"/>
                <w:sz w:val="18"/>
                <w:szCs w:val="24"/>
              </w:rPr>
            </w:pPr>
            <w:r w:rsidRPr="00904EA9">
              <w:rPr>
                <w:rFonts w:ascii="Palatino Linotype" w:eastAsia="Palatino Linotype" w:hAnsi="Palatino Linotype" w:cs="Palatino Linotype"/>
                <w:color w:val="000000"/>
                <w:sz w:val="18"/>
                <w:szCs w:val="24"/>
              </w:rPr>
              <w:t xml:space="preserve">Por lo que respecta a la nacionalidad, el </w:t>
            </w:r>
            <w:r w:rsidRPr="00904EA9">
              <w:rPr>
                <w:rFonts w:ascii="Palatino Linotype" w:eastAsia="Palatino Linotype" w:hAnsi="Palatino Linotype" w:cs="Palatino Linotype"/>
                <w:b/>
                <w:color w:val="000000"/>
                <w:sz w:val="18"/>
                <w:szCs w:val="24"/>
              </w:rPr>
              <w:t>SUJETO OBLIGADO</w:t>
            </w:r>
            <w:r w:rsidRPr="00904EA9">
              <w:rPr>
                <w:rFonts w:ascii="Palatino Linotype" w:eastAsia="Palatino Linotype" w:hAnsi="Palatino Linotype" w:cs="Palatino Linotype"/>
                <w:color w:val="000000"/>
                <w:sz w:val="18"/>
                <w:szCs w:val="24"/>
              </w:rPr>
              <w:t>, clasifica su respuesta en carácter de confidencial, en virtud de que es un atributo de la persona, por lo cual es un dato personal que hace identificable no constituyendo esto a información pública.</w:t>
            </w:r>
          </w:p>
          <w:p w:rsidR="00904EA9" w:rsidRDefault="00904EA9" w:rsidP="00601718">
            <w:pPr>
              <w:spacing w:before="240" w:after="240"/>
              <w:jc w:val="both"/>
              <w:rPr>
                <w:rFonts w:ascii="Palatino Linotype" w:eastAsia="Palatino Linotype" w:hAnsi="Palatino Linotype" w:cs="Palatino Linotype"/>
                <w:b/>
                <w:color w:val="000000"/>
                <w:sz w:val="18"/>
                <w:szCs w:val="18"/>
              </w:rPr>
            </w:pPr>
          </w:p>
        </w:tc>
        <w:tc>
          <w:tcPr>
            <w:tcW w:w="1621" w:type="dxa"/>
          </w:tcPr>
          <w:p w:rsidR="00601718" w:rsidRDefault="00904EA9" w:rsidP="00D868F8">
            <w:pPr>
              <w:spacing w:before="240" w:after="240"/>
              <w:jc w:val="both"/>
              <w:rPr>
                <w:rFonts w:ascii="Palatino Linotype" w:eastAsia="Palatino Linotype" w:hAnsi="Palatino Linotype" w:cs="Palatino Linotype"/>
                <w:color w:val="000000"/>
                <w:sz w:val="20"/>
                <w:szCs w:val="20"/>
              </w:rPr>
            </w:pPr>
            <w:r w:rsidRPr="00904EA9">
              <w:rPr>
                <w:rFonts w:ascii="Palatino Linotype" w:eastAsia="Palatino Linotype" w:hAnsi="Palatino Linotype" w:cs="Palatino Linotype"/>
                <w:color w:val="000000"/>
                <w:sz w:val="18"/>
              </w:rPr>
              <w:t>La clasificación de información relacionada con la nacionalidad del personal servidor público del Tribunal Electoral del Estado de México</w:t>
            </w:r>
          </w:p>
        </w:tc>
        <w:tc>
          <w:tcPr>
            <w:tcW w:w="3402" w:type="dxa"/>
            <w:vAlign w:val="center"/>
          </w:tcPr>
          <w:p w:rsidR="00601718" w:rsidRDefault="005F5F3E" w:rsidP="00D868F8">
            <w:pPr>
              <w:spacing w:before="240" w:after="240"/>
              <w:jc w:val="center"/>
              <w:rPr>
                <w:rFonts w:ascii="Palatino Linotype" w:eastAsia="Palatino Linotype" w:hAnsi="Palatino Linotype" w:cs="Palatino Linotype"/>
                <w:color w:val="000000"/>
                <w:sz w:val="20"/>
                <w:szCs w:val="20"/>
              </w:rPr>
            </w:pPr>
            <w:r>
              <w:rPr>
                <w:noProof/>
              </w:rPr>
              <mc:AlternateContent>
                <mc:Choice Requires="wps">
                  <w:drawing>
                    <wp:anchor distT="0" distB="0" distL="114300" distR="114300" simplePos="0" relativeHeight="251665408" behindDoc="0" locked="0" layoutInCell="1" allowOverlap="1" wp14:anchorId="28C2117F" wp14:editId="38260D07">
                      <wp:simplePos x="0" y="0"/>
                      <wp:positionH relativeFrom="column">
                        <wp:posOffset>1504950</wp:posOffset>
                      </wp:positionH>
                      <wp:positionV relativeFrom="paragraph">
                        <wp:posOffset>761365</wp:posOffset>
                      </wp:positionV>
                      <wp:extent cx="570865" cy="819150"/>
                      <wp:effectExtent l="19050" t="19050" r="19685" b="19050"/>
                      <wp:wrapNone/>
                      <wp:docPr id="21" name="Rectángulo 21"/>
                      <wp:cNvGraphicFramePr/>
                      <a:graphic xmlns:a="http://schemas.openxmlformats.org/drawingml/2006/main">
                        <a:graphicData uri="http://schemas.microsoft.com/office/word/2010/wordprocessingShape">
                          <wps:wsp>
                            <wps:cNvSpPr/>
                            <wps:spPr>
                              <a:xfrm>
                                <a:off x="0" y="0"/>
                                <a:ext cx="570865" cy="819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D14F7" id="Rectángulo 21" o:spid="_x0000_s1026" style="position:absolute;margin-left:118.5pt;margin-top:59.95pt;width:44.95pt;height: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" filled="f" strokecolor="red" strokeweight="3pt"/>
                  </w:pict>
                </mc:Fallback>
              </mc:AlternateContent>
            </w:r>
            <w:r>
              <w:rPr>
                <w:noProof/>
              </w:rPr>
              <w:drawing>
                <wp:inline distT="0" distB="0" distL="0" distR="0" wp14:anchorId="4FD95CC2" wp14:editId="60C86BA5">
                  <wp:extent cx="2066290" cy="143787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85" t="51168" r="36889" b="31073"/>
                          <a:stretch/>
                        </pic:blipFill>
                        <pic:spPr bwMode="auto">
                          <a:xfrm>
                            <a:off x="0" y="0"/>
                            <a:ext cx="2126580" cy="1479833"/>
                          </a:xfrm>
                          <a:prstGeom prst="rect">
                            <a:avLst/>
                          </a:prstGeom>
                          <a:ln>
                            <a:noFill/>
                          </a:ln>
                          <a:extLst>
                            <a:ext uri="{53640926-AAD7-44D8-BBD7-CCE9431645EC}">
                              <a14:shadowObscured xmlns:a14="http://schemas.microsoft.com/office/drawing/2010/main"/>
                            </a:ext>
                          </a:extLst>
                        </pic:spPr>
                      </pic:pic>
                    </a:graphicData>
                  </a:graphic>
                </wp:inline>
              </w:drawing>
            </w:r>
          </w:p>
        </w:tc>
      </w:tr>
      <w:tr w:rsidR="00601718" w:rsidTr="005F5F3E">
        <w:tc>
          <w:tcPr>
            <w:tcW w:w="1413" w:type="dxa"/>
          </w:tcPr>
          <w:p w:rsidR="00601718" w:rsidRPr="00601718" w:rsidRDefault="00601718" w:rsidP="00D868F8">
            <w:pPr>
              <w:spacing w:before="240" w:after="240"/>
              <w:jc w:val="both"/>
              <w:rPr>
                <w:rFonts w:ascii="Palatino Linotype" w:eastAsia="Palatino Linotype" w:hAnsi="Palatino Linotype" w:cs="Palatino Linotype"/>
                <w:color w:val="000000"/>
                <w:sz w:val="18"/>
                <w:szCs w:val="18"/>
              </w:rPr>
            </w:pPr>
            <w:r w:rsidRPr="00601718">
              <w:rPr>
                <w:rFonts w:ascii="Palatino Linotype" w:eastAsia="Palatino Linotype" w:hAnsi="Palatino Linotype" w:cs="Palatino Linotype"/>
                <w:color w:val="000000"/>
                <w:sz w:val="18"/>
                <w:szCs w:val="18"/>
              </w:rPr>
              <w:t>3. Cual fue el monto pagado por concepto de liquidación a cada persona servidora pública que dejó de laborar en el Tribunal Electoral del Estado de México durante el año dos mil veintidós.</w:t>
            </w:r>
          </w:p>
        </w:tc>
        <w:tc>
          <w:tcPr>
            <w:tcW w:w="3057" w:type="dxa"/>
          </w:tcPr>
          <w:p w:rsidR="00601718" w:rsidRPr="00904EA9" w:rsidRDefault="00904EA9" w:rsidP="00601718">
            <w:pPr>
              <w:spacing w:before="240" w:after="240"/>
              <w:jc w:val="both"/>
              <w:rPr>
                <w:rFonts w:ascii="Palatino Linotype" w:eastAsia="Palatino Linotype" w:hAnsi="Palatino Linotype" w:cs="Palatino Linotype"/>
                <w:b/>
                <w:color w:val="000000"/>
                <w:sz w:val="18"/>
                <w:szCs w:val="18"/>
              </w:rPr>
            </w:pPr>
            <w:r w:rsidRPr="007D3D2B">
              <w:rPr>
                <w:rFonts w:ascii="Palatino Linotype" w:hAnsi="Palatino Linotype"/>
                <w:noProof/>
                <w:sz w:val="18"/>
              </w:rPr>
              <w:t>Precisa que a la fecha no se ha ejercido monto alguno por el concepto de liquidación, durante el ejercicio dos mil veintidos.</w:t>
            </w:r>
          </w:p>
        </w:tc>
        <w:tc>
          <w:tcPr>
            <w:tcW w:w="1621" w:type="dxa"/>
          </w:tcPr>
          <w:p w:rsidR="00601718" w:rsidRDefault="005F5F3E" w:rsidP="00D868F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 P</w:t>
            </w:r>
            <w:r w:rsidR="007D3D2B">
              <w:rPr>
                <w:rFonts w:ascii="Palatino Linotype" w:eastAsia="Palatino Linotype" w:hAnsi="Palatino Linotype" w:cs="Palatino Linotype"/>
                <w:color w:val="000000"/>
                <w:sz w:val="20"/>
                <w:szCs w:val="20"/>
              </w:rPr>
              <w:t>resento inconformidad.</w:t>
            </w:r>
          </w:p>
        </w:tc>
        <w:tc>
          <w:tcPr>
            <w:tcW w:w="3402" w:type="dxa"/>
            <w:vAlign w:val="center"/>
          </w:tcPr>
          <w:p w:rsidR="00601718" w:rsidRDefault="005F5F3E" w:rsidP="00D868F8">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N/A</w:t>
            </w:r>
          </w:p>
        </w:tc>
      </w:tr>
      <w:tr w:rsidR="00601718" w:rsidTr="005F5F3E">
        <w:tc>
          <w:tcPr>
            <w:tcW w:w="1413" w:type="dxa"/>
          </w:tcPr>
          <w:p w:rsidR="00601718" w:rsidRPr="00601718" w:rsidRDefault="00601718" w:rsidP="00D868F8">
            <w:pPr>
              <w:spacing w:before="240" w:after="240"/>
              <w:jc w:val="both"/>
              <w:rPr>
                <w:rFonts w:ascii="Palatino Linotype" w:eastAsia="Palatino Linotype" w:hAnsi="Palatino Linotype" w:cs="Palatino Linotype"/>
                <w:color w:val="000000"/>
                <w:sz w:val="18"/>
                <w:szCs w:val="18"/>
              </w:rPr>
            </w:pPr>
            <w:r w:rsidRPr="00601718">
              <w:rPr>
                <w:rFonts w:ascii="Palatino Linotype" w:eastAsia="Palatino Linotype" w:hAnsi="Palatino Linotype" w:cs="Palatino Linotype"/>
                <w:color w:val="000000"/>
                <w:sz w:val="18"/>
                <w:szCs w:val="18"/>
              </w:rPr>
              <w:lastRenderedPageBreak/>
              <w:t>4. Cuál es el presupuesto existente para cubrir indemnizaciones por concepto de despidos injustificados.</w:t>
            </w:r>
          </w:p>
        </w:tc>
        <w:tc>
          <w:tcPr>
            <w:tcW w:w="3057" w:type="dxa"/>
          </w:tcPr>
          <w:p w:rsidR="00601718" w:rsidRPr="00904EA9" w:rsidRDefault="00904EA9" w:rsidP="00601718">
            <w:pPr>
              <w:spacing w:before="240" w:after="240"/>
              <w:jc w:val="both"/>
              <w:rPr>
                <w:rFonts w:ascii="Palatino Linotype" w:eastAsia="Palatino Linotype" w:hAnsi="Palatino Linotype" w:cs="Palatino Linotype"/>
                <w:color w:val="000000"/>
                <w:sz w:val="18"/>
                <w:szCs w:val="18"/>
              </w:rPr>
            </w:pPr>
            <w:r w:rsidRPr="00904EA9">
              <w:rPr>
                <w:rFonts w:ascii="Palatino Linotype" w:eastAsia="Palatino Linotype" w:hAnsi="Palatino Linotype" w:cs="Palatino Linotype"/>
                <w:color w:val="000000"/>
                <w:sz w:val="18"/>
                <w:szCs w:val="18"/>
              </w:rPr>
              <w:t>Responde que no tiene presupuesto asignado para cubrir indemnizaciones</w:t>
            </w:r>
            <w:r>
              <w:rPr>
                <w:rFonts w:ascii="Palatino Linotype" w:eastAsia="Palatino Linotype" w:hAnsi="Palatino Linotype" w:cs="Palatino Linotype"/>
                <w:color w:val="000000"/>
                <w:sz w:val="18"/>
                <w:szCs w:val="18"/>
              </w:rPr>
              <w:t>.</w:t>
            </w:r>
          </w:p>
        </w:tc>
        <w:tc>
          <w:tcPr>
            <w:tcW w:w="1621" w:type="dxa"/>
          </w:tcPr>
          <w:p w:rsidR="00601718" w:rsidRDefault="005F5F3E" w:rsidP="00D868F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 presento inconformidad</w:t>
            </w:r>
            <w:r w:rsidR="007D3D2B">
              <w:rPr>
                <w:rFonts w:ascii="Palatino Linotype" w:eastAsia="Palatino Linotype" w:hAnsi="Palatino Linotype" w:cs="Palatino Linotype"/>
                <w:color w:val="000000"/>
                <w:sz w:val="20"/>
                <w:szCs w:val="20"/>
              </w:rPr>
              <w:t>.</w:t>
            </w:r>
          </w:p>
        </w:tc>
        <w:tc>
          <w:tcPr>
            <w:tcW w:w="3402" w:type="dxa"/>
            <w:vAlign w:val="center"/>
          </w:tcPr>
          <w:p w:rsidR="00601718" w:rsidRDefault="005F5F3E" w:rsidP="00D868F8">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N/A</w:t>
            </w:r>
          </w:p>
        </w:tc>
      </w:tr>
      <w:tr w:rsidR="00601718" w:rsidTr="005F5F3E">
        <w:tc>
          <w:tcPr>
            <w:tcW w:w="1413" w:type="dxa"/>
          </w:tcPr>
          <w:p w:rsidR="00601718" w:rsidRPr="00601718" w:rsidRDefault="00601718" w:rsidP="00D868F8">
            <w:pPr>
              <w:spacing w:before="240" w:after="240"/>
              <w:jc w:val="both"/>
              <w:rPr>
                <w:rFonts w:ascii="Palatino Linotype" w:eastAsia="Palatino Linotype" w:hAnsi="Palatino Linotype" w:cs="Palatino Linotype"/>
                <w:color w:val="000000"/>
                <w:sz w:val="18"/>
                <w:szCs w:val="18"/>
              </w:rPr>
            </w:pPr>
            <w:r w:rsidRPr="00601718">
              <w:rPr>
                <w:rFonts w:ascii="Palatino Linotype" w:eastAsia="Palatino Linotype" w:hAnsi="Palatino Linotype" w:cs="Palatino Linotype"/>
                <w:color w:val="000000"/>
                <w:sz w:val="18"/>
                <w:szCs w:val="18"/>
              </w:rPr>
              <w:t>5. Cuál es el presupuesto destinado para fines de comunicación social para el año dos mil veintidós.</w:t>
            </w:r>
          </w:p>
        </w:tc>
        <w:tc>
          <w:tcPr>
            <w:tcW w:w="3057" w:type="dxa"/>
          </w:tcPr>
          <w:p w:rsidR="00601718" w:rsidRPr="00904EA9" w:rsidRDefault="00904EA9" w:rsidP="00601718">
            <w:pPr>
              <w:spacing w:before="240" w:after="240"/>
              <w:jc w:val="both"/>
              <w:rPr>
                <w:rFonts w:ascii="Palatino Linotype" w:eastAsia="Palatino Linotype" w:hAnsi="Palatino Linotype" w:cs="Palatino Linotype"/>
                <w:color w:val="000000"/>
                <w:sz w:val="18"/>
                <w:szCs w:val="18"/>
              </w:rPr>
            </w:pPr>
            <w:r w:rsidRPr="00904EA9">
              <w:rPr>
                <w:rFonts w:ascii="Palatino Linotype" w:eastAsia="Palatino Linotype" w:hAnsi="Palatino Linotype" w:cs="Palatino Linotype"/>
                <w:color w:val="000000"/>
                <w:sz w:val="18"/>
                <w:szCs w:val="18"/>
              </w:rPr>
              <w:t xml:space="preserve">El Tribunal cuenta con un presupuesto de $270,000.00 (Doscientos setenta mil pesos 00/100 M.N.) para fines de comunicación social para el ejercicio dos mil veintidós. </w:t>
            </w:r>
          </w:p>
        </w:tc>
        <w:tc>
          <w:tcPr>
            <w:tcW w:w="1621" w:type="dxa"/>
          </w:tcPr>
          <w:p w:rsidR="00601718" w:rsidRDefault="005F5F3E" w:rsidP="00D868F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 presento inconformidad</w:t>
            </w:r>
            <w:r w:rsidR="007D3D2B">
              <w:rPr>
                <w:rFonts w:ascii="Palatino Linotype" w:eastAsia="Palatino Linotype" w:hAnsi="Palatino Linotype" w:cs="Palatino Linotype"/>
                <w:color w:val="000000"/>
                <w:sz w:val="20"/>
                <w:szCs w:val="20"/>
              </w:rPr>
              <w:t>.</w:t>
            </w:r>
          </w:p>
        </w:tc>
        <w:tc>
          <w:tcPr>
            <w:tcW w:w="3402" w:type="dxa"/>
            <w:vAlign w:val="center"/>
          </w:tcPr>
          <w:p w:rsidR="00601718" w:rsidRDefault="00601718" w:rsidP="00D868F8">
            <w:pPr>
              <w:spacing w:before="240" w:after="240"/>
              <w:jc w:val="center"/>
              <w:rPr>
                <w:rFonts w:ascii="Palatino Linotype" w:eastAsia="Palatino Linotype" w:hAnsi="Palatino Linotype" w:cs="Palatino Linotype"/>
                <w:color w:val="000000"/>
                <w:sz w:val="20"/>
                <w:szCs w:val="20"/>
              </w:rPr>
            </w:pPr>
          </w:p>
        </w:tc>
      </w:tr>
    </w:tbl>
    <w:p w:rsidR="00B73864" w:rsidRDefault="00B73864" w:rsidP="00616905">
      <w:pPr>
        <w:spacing w:line="360" w:lineRule="auto"/>
        <w:jc w:val="both"/>
        <w:rPr>
          <w:rFonts w:ascii="Palatino Linotype" w:eastAsia="Palatino Linotype" w:hAnsi="Palatino Linotype" w:cs="Palatino Linotype"/>
          <w:color w:val="000000"/>
          <w:sz w:val="24"/>
          <w:szCs w:val="24"/>
        </w:rPr>
      </w:pPr>
    </w:p>
    <w:p w:rsidR="00B73864" w:rsidRDefault="00B73864" w:rsidP="00B73864">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Ahora bien, resulta oportuno mencionar que de los motivos de inconformidad, se advierte que, </w:t>
      </w:r>
      <w:r w:rsidR="00FC3B0C">
        <w:rPr>
          <w:rFonts w:ascii="Palatino Linotype" w:eastAsia="Palatino Linotype" w:hAnsi="Palatino Linotype" w:cs="Palatino Linotype"/>
          <w:b/>
          <w:sz w:val="24"/>
          <w:szCs w:val="24"/>
        </w:rPr>
        <w:t>LA</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solo se inconforma, por la clasificación de la nacionalidad de los servidores públicos</w:t>
      </w:r>
      <w:r>
        <w:rPr>
          <w:rFonts w:ascii="Palatino Linotype" w:eastAsia="Palatino Linotype" w:hAnsi="Palatino Linotype" w:cs="Palatino Linotype"/>
          <w:color w:val="000000"/>
          <w:sz w:val="24"/>
          <w:szCs w:val="24"/>
        </w:rPr>
        <w:t xml:space="preserve">, no así respecto a la respuesta relativa a los </w:t>
      </w:r>
      <w:r w:rsidR="00FC3B0C">
        <w:rPr>
          <w:rFonts w:ascii="Palatino Linotype" w:eastAsia="Palatino Linotype" w:hAnsi="Palatino Linotype" w:cs="Palatino Linotype"/>
          <w:sz w:val="24"/>
          <w:szCs w:val="24"/>
        </w:rPr>
        <w:t>numérales</w:t>
      </w:r>
      <w:r>
        <w:rPr>
          <w:rFonts w:ascii="Palatino Linotype" w:eastAsia="Palatino Linotype" w:hAnsi="Palatino Linotype" w:cs="Palatino Linotype"/>
          <w:sz w:val="24"/>
          <w:szCs w:val="24"/>
        </w:rPr>
        <w:t xml:space="preserve"> 3, 4 y 5, </w:t>
      </w:r>
      <w:r>
        <w:rPr>
          <w:rFonts w:ascii="Palatino Linotype" w:eastAsia="Palatino Linotype" w:hAnsi="Palatino Linotype" w:cs="Palatino Linotype"/>
          <w:color w:val="000000"/>
          <w:sz w:val="24"/>
          <w:szCs w:val="24"/>
        </w:rPr>
        <w:t xml:space="preserve">luego entonces la parte de la </w:t>
      </w:r>
      <w:r>
        <w:rPr>
          <w:rFonts w:ascii="Palatino Linotype" w:eastAsia="Palatino Linotype" w:hAnsi="Palatino Linotype" w:cs="Palatino Linotype"/>
          <w:sz w:val="24"/>
          <w:szCs w:val="24"/>
        </w:rPr>
        <w:t>respuesta que</w:t>
      </w:r>
      <w:r>
        <w:rPr>
          <w:rFonts w:ascii="Palatino Linotype" w:eastAsia="Palatino Linotype" w:hAnsi="Palatino Linotype" w:cs="Palatino Linotype"/>
          <w:color w:val="000000"/>
          <w:sz w:val="24"/>
          <w:szCs w:val="24"/>
        </w:rPr>
        <w:t xml:space="preserve"> no fue impugnada d</w:t>
      </w:r>
      <w:r w:rsidR="00FC3B0C">
        <w:rPr>
          <w:rFonts w:ascii="Palatino Linotype" w:eastAsia="Palatino Linotype" w:hAnsi="Palatino Linotype" w:cs="Palatino Linotype"/>
          <w:color w:val="000000"/>
          <w:sz w:val="24"/>
          <w:szCs w:val="24"/>
        </w:rPr>
        <w:t>ebe declararse consentida por la</w:t>
      </w:r>
      <w:r>
        <w:rPr>
          <w:rFonts w:ascii="Palatino Linotype" w:eastAsia="Palatino Linotype" w:hAnsi="Palatino Linotype" w:cs="Palatino Linotype"/>
          <w:color w:val="000000"/>
          <w:sz w:val="24"/>
          <w:szCs w:val="24"/>
        </w:rPr>
        <w:t xml:space="preserve"> hoy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en razón de que no se realizaron manifestaciones de inconformidad, por lo que no pueden producirse efectos jurídicos tendentes a revocar, confirmar o modificar el acto reclamado ya que se infiere un consentimiento de</w:t>
      </w:r>
      <w:r w:rsidR="00FC3B0C">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l</w:t>
      </w:r>
      <w:r w:rsidR="00FC3B0C">
        <w:rPr>
          <w:rFonts w:ascii="Palatino Linotype" w:eastAsia="Palatino Linotype" w:hAnsi="Palatino Linotype" w:cs="Palatino Linotype"/>
          <w:color w:val="000000"/>
          <w:sz w:val="24"/>
          <w:szCs w:val="24"/>
        </w:rPr>
        <w:t>a</w:t>
      </w:r>
      <w:r>
        <w:rPr>
          <w:rFonts w:ascii="Palatino Linotype" w:eastAsia="Palatino Linotype" w:hAnsi="Palatino Linotype" w:cs="Palatino Linotype"/>
          <w:b/>
          <w:color w:val="000000"/>
          <w:sz w:val="24"/>
          <w:szCs w:val="24"/>
        </w:rPr>
        <w:t xml:space="preserve"> RECURRENTE</w:t>
      </w:r>
      <w:r>
        <w:rPr>
          <w:rFonts w:ascii="Palatino Linotype" w:eastAsia="Palatino Linotype" w:hAnsi="Palatino Linotype" w:cs="Palatino Linotype"/>
          <w:color w:val="000000"/>
          <w:sz w:val="24"/>
          <w:szCs w:val="24"/>
        </w:rPr>
        <w:t xml:space="preserve"> ante la falta de impugnación eficaz. </w:t>
      </w:r>
    </w:p>
    <w:p w:rsidR="00B73864" w:rsidRDefault="00B73864" w:rsidP="00B73864">
      <w:pPr>
        <w:shd w:val="clear" w:color="auto" w:fill="FFFFFF"/>
        <w:spacing w:after="0" w:line="360" w:lineRule="auto"/>
        <w:jc w:val="both"/>
        <w:rPr>
          <w:rFonts w:ascii="Palatino Linotype" w:eastAsia="Palatino Linotype" w:hAnsi="Palatino Linotype" w:cs="Palatino Linotype"/>
          <w:color w:val="000000"/>
          <w:sz w:val="24"/>
          <w:szCs w:val="24"/>
        </w:rPr>
      </w:pPr>
    </w:p>
    <w:p w:rsidR="00B73864" w:rsidRDefault="00B73864" w:rsidP="00B73864">
      <w:pP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Sirve de sustento a lo anterior, por analogía, la tesis jurisprudencial número VI.3o.C. J/60, publicada en el Semanario Judicial de la Federación y su Gaceta bajo el número de registro 176,608 que a la letra dice:</w:t>
      </w:r>
    </w:p>
    <w:p w:rsidR="00B73864" w:rsidRDefault="00B73864" w:rsidP="00B73864">
      <w:pPr>
        <w:shd w:val="clear" w:color="auto" w:fill="FFFFFF"/>
        <w:spacing w:after="0" w:line="360" w:lineRule="auto"/>
        <w:jc w:val="both"/>
        <w:rPr>
          <w:rFonts w:ascii="Palatino Linotype" w:eastAsia="Palatino Linotype" w:hAnsi="Palatino Linotype" w:cs="Palatino Linotype"/>
          <w:sz w:val="24"/>
          <w:szCs w:val="24"/>
        </w:rPr>
      </w:pPr>
    </w:p>
    <w:p w:rsidR="00B73864" w:rsidRDefault="00B73864" w:rsidP="00B73864">
      <w:pPr>
        <w:shd w:val="clear" w:color="auto" w:fill="FFFFFF"/>
        <w:spacing w:after="120" w:line="360" w:lineRule="auto"/>
        <w:ind w:left="851" w:right="902"/>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w:t>
      </w:r>
      <w:r>
        <w:rPr>
          <w:rFonts w:ascii="Palatino Linotype" w:eastAsia="Palatino Linotype" w:hAnsi="Palatino Linotype" w:cs="Palatino Linotype"/>
          <w:b/>
          <w:i/>
          <w:color w:val="222222"/>
        </w:rPr>
        <w:t>ACTOS CONSENTIDOS. SON LOS QUE NO SE IMPUGNAN MEDIANTE EL RECURSO IDÓNEO</w:t>
      </w:r>
      <w:r>
        <w:rPr>
          <w:rFonts w:ascii="Palatino Linotype" w:eastAsia="Palatino Linotype" w:hAnsi="Palatino Linotype" w:cs="Palatino Linotype"/>
          <w:i/>
          <w:color w:val="2222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73864" w:rsidRDefault="00B73864" w:rsidP="00B73864">
      <w:pPr>
        <w:spacing w:before="28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anterior es así, debido a que, cuando </w:t>
      </w:r>
      <w:r w:rsidR="00FC3B0C">
        <w:rPr>
          <w:rFonts w:ascii="Palatino Linotype" w:eastAsia="Palatino Linotype" w:hAnsi="Palatino Linotype" w:cs="Palatino Linotype"/>
          <w:sz w:val="24"/>
          <w:szCs w:val="24"/>
        </w:rPr>
        <w:t>la</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impugnó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w:t>
      </w:r>
      <w:r w:rsidR="00FC3B0C">
        <w:rPr>
          <w:rFonts w:ascii="Palatino Linotype" w:eastAsia="Palatino Linotype" w:hAnsi="Palatino Linotype" w:cs="Palatino Linotype"/>
          <w:sz w:val="24"/>
          <w:szCs w:val="24"/>
        </w:rPr>
        <w:t>la</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está conforme con la información al no contravenir la misma.</w:t>
      </w:r>
    </w:p>
    <w:p w:rsidR="00B73864" w:rsidRDefault="00B73864" w:rsidP="00B73864">
      <w:pPr>
        <w:spacing w:before="28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Consecuentemente, la parte de la respuesta que no fue impugnada debe declararse consentida, toda vez que, </w:t>
      </w:r>
      <w:r w:rsidR="00FC3B0C">
        <w:rPr>
          <w:rFonts w:ascii="Palatino Linotype" w:eastAsia="Palatino Linotype" w:hAnsi="Palatino Linotype" w:cs="Palatino Linotype"/>
          <w:sz w:val="24"/>
          <w:szCs w:val="24"/>
        </w:rPr>
        <w:t>la</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no realizó manifestaciones de inconformidad; por lo que, no pueden producirse efectos jurídicos tendentes a revocar, confirmar o modificar el acto reclamado, ya que se infiere su consentimiento ante la falta de impugnación eficaz.</w:t>
      </w:r>
    </w:p>
    <w:p w:rsidR="00B73864" w:rsidRDefault="00B73864" w:rsidP="00B73864">
      <w:pPr>
        <w:spacing w:after="0" w:line="360" w:lineRule="auto"/>
        <w:ind w:right="49"/>
        <w:jc w:val="both"/>
        <w:rPr>
          <w:rFonts w:ascii="Helvetica Neue" w:eastAsia="Helvetica Neue" w:hAnsi="Helvetica Neue" w:cs="Helvetica Neue"/>
          <w:color w:val="FFFFFF"/>
          <w:sz w:val="18"/>
          <w:szCs w:val="18"/>
        </w:rPr>
      </w:pPr>
    </w:p>
    <w:p w:rsidR="00B73864" w:rsidRDefault="00B73864" w:rsidP="00B73864">
      <w:pPr>
        <w:spacing w:after="280" w:line="360" w:lineRule="auto"/>
        <w:ind w:right="49"/>
        <w:jc w:val="both"/>
        <w:rPr>
          <w:rFonts w:ascii="Helvetica Neue" w:eastAsia="Helvetica Neue" w:hAnsi="Helvetica Neue" w:cs="Helvetica Neue"/>
          <w:color w:val="FFFFFF"/>
          <w:sz w:val="18"/>
          <w:szCs w:val="18"/>
        </w:rPr>
      </w:pPr>
      <w:r>
        <w:rPr>
          <w:rFonts w:ascii="Palatino Linotype" w:eastAsia="Palatino Linotype" w:hAnsi="Palatino Linotype" w:cs="Palatino Linotype"/>
          <w:sz w:val="24"/>
          <w:szCs w:val="24"/>
        </w:rPr>
        <w:lastRenderedPageBreak/>
        <w:t>Sirve como apoyo a lo anterior, por analogía, la Tesis Jurisprudencial Número 3ª./J.7/91, Publicada en el Semanario Judicial de la Federación y su Gaceta bajo el número de registro 174,177, que establece lo siguiente:</w:t>
      </w:r>
    </w:p>
    <w:p w:rsidR="00B73864" w:rsidRDefault="00B73864" w:rsidP="00B73864">
      <w:pPr>
        <w:spacing w:after="0" w:line="240" w:lineRule="auto"/>
        <w:ind w:left="1080" w:right="918"/>
        <w:jc w:val="both"/>
        <w:rPr>
          <w:rFonts w:ascii="Times New Roman" w:eastAsia="Times New Roman" w:hAnsi="Times New Roman" w:cs="Times New Roman"/>
          <w:sz w:val="24"/>
          <w:szCs w:val="24"/>
        </w:rPr>
      </w:pPr>
      <w:r>
        <w:rPr>
          <w:rFonts w:ascii="Palatino Linotype" w:eastAsia="Palatino Linotype" w:hAnsi="Palatino Linotype" w:cs="Palatino Linotype"/>
          <w:b/>
          <w:i/>
        </w:rPr>
        <w:t xml:space="preserve">“REVISIÓN EN AMPARO. LOS RESOLUTIVOS NO COMBATIDOS DEBEN DECLARARSE FIRMES. </w:t>
      </w:r>
      <w:r>
        <w:rPr>
          <w:rFonts w:ascii="Palatino Linotype" w:eastAsia="Palatino Linotype" w:hAnsi="Palatino Linotype" w:cs="Palatino Linotype"/>
          <w:i/>
        </w:rPr>
        <w:t xml:space="preserve">Cuando algún resolutivo de la sentencia impugnada afecta a la </w:t>
      </w:r>
      <w:r>
        <w:rPr>
          <w:rFonts w:ascii="Palatino Linotype" w:eastAsia="Palatino Linotype" w:hAnsi="Palatino Linotype" w:cs="Palatino Linotype"/>
          <w:b/>
          <w:i/>
        </w:rPr>
        <w:t>RECURRENTE</w:t>
      </w:r>
      <w:r>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Pr>
          <w:rFonts w:ascii="Palatino Linotype" w:eastAsia="Palatino Linotype" w:hAnsi="Palatino Linotype" w:cs="Palatino Linotype"/>
          <w:b/>
          <w:i/>
        </w:rPr>
        <w:t>RECURRENTE</w:t>
      </w:r>
      <w:r>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rsidR="00B73864" w:rsidRDefault="00B73864" w:rsidP="00B73864">
      <w:pPr>
        <w:spacing w:line="360" w:lineRule="auto"/>
        <w:jc w:val="both"/>
        <w:rPr>
          <w:rFonts w:ascii="Palatino Linotype" w:eastAsia="Palatino Linotype" w:hAnsi="Palatino Linotype" w:cs="Palatino Linotype"/>
          <w:sz w:val="24"/>
          <w:szCs w:val="24"/>
        </w:rPr>
      </w:pPr>
    </w:p>
    <w:p w:rsidR="00B73864" w:rsidRPr="00606A4D" w:rsidRDefault="00EA02DD" w:rsidP="00606A4D">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Por otra parte</w:t>
      </w:r>
      <w:r>
        <w:rPr>
          <w:rFonts w:ascii="Palatino Linotype" w:eastAsia="Palatino Linotype" w:hAnsi="Palatino Linotype" w:cs="Palatino Linotype"/>
          <w:sz w:val="24"/>
          <w:szCs w:val="24"/>
        </w:rPr>
        <w:t xml:space="preserve">, respecto </w:t>
      </w:r>
      <w:r>
        <w:rPr>
          <w:rFonts w:ascii="Palatino Linotype" w:eastAsia="Palatino Linotype" w:hAnsi="Palatino Linotype" w:cs="Palatino Linotype"/>
          <w:color w:val="000000"/>
          <w:sz w:val="24"/>
          <w:szCs w:val="24"/>
        </w:rPr>
        <w:t xml:space="preserve">a los punto 1 y 2 relativo a </w:t>
      </w:r>
      <w:r w:rsidRPr="00EA02DD">
        <w:rPr>
          <w:rFonts w:ascii="Palatino Linotype" w:eastAsia="Palatino Linotype" w:hAnsi="Palatino Linotype" w:cs="Palatino Linotype"/>
          <w:sz w:val="24"/>
          <w:szCs w:val="24"/>
        </w:rPr>
        <w:t>estadística solicitada respecto a la nacionalidad del personal que labora en el Tribunal Electoral del Estado de México</w:t>
      </w:r>
      <w:r>
        <w:rPr>
          <w:rFonts w:ascii="Palatino Linotype" w:eastAsia="Palatino Linotype" w:hAnsi="Palatino Linotype" w:cs="Palatino Linotype"/>
          <w:sz w:val="24"/>
          <w:szCs w:val="24"/>
        </w:rPr>
        <w:t>, la</w:t>
      </w:r>
      <w:r>
        <w:rPr>
          <w:rFonts w:ascii="Palatino Linotype" w:eastAsia="Palatino Linotype" w:hAnsi="Palatino Linotype" w:cs="Palatino Linotype"/>
          <w:color w:val="000000"/>
          <w:sz w:val="24"/>
          <w:szCs w:val="24"/>
        </w:rPr>
        <w:t xml:space="preserve"> respuesta original de</w:t>
      </w:r>
      <w:r>
        <w:rPr>
          <w:rFonts w:ascii="Palatino Linotype" w:eastAsia="Palatino Linotype" w:hAnsi="Palatino Linotype" w:cs="Palatino Linotype"/>
          <w:sz w:val="24"/>
          <w:szCs w:val="24"/>
        </w:rPr>
        <w:t xml:space="preserve">l </w:t>
      </w:r>
      <w:r w:rsidR="006C0E88" w:rsidRPr="006C0E88">
        <w:rPr>
          <w:rFonts w:ascii="Palatino Linotype" w:eastAsia="Palatino Linotype" w:hAnsi="Palatino Linotype" w:cs="Palatino Linotype"/>
          <w:b/>
          <w:sz w:val="24"/>
          <w:szCs w:val="24"/>
        </w:rPr>
        <w:t>SUJETO OBLIGADO</w:t>
      </w:r>
      <w:r w:rsidR="006C0E88">
        <w:rPr>
          <w:rFonts w:ascii="Palatino Linotype" w:eastAsia="Palatino Linotype" w:hAnsi="Palatino Linotype" w:cs="Palatino Linotype"/>
          <w:color w:val="000000"/>
          <w:sz w:val="24"/>
          <w:szCs w:val="24"/>
        </w:rPr>
        <w:t xml:space="preserve"> </w:t>
      </w:r>
      <w:r w:rsidRPr="006C0E88">
        <w:rPr>
          <w:rFonts w:ascii="Palatino Linotype" w:eastAsia="Palatino Linotype" w:hAnsi="Palatino Linotype" w:cs="Palatino Linotype"/>
          <w:color w:val="000000"/>
          <w:sz w:val="24"/>
          <w:szCs w:val="24"/>
        </w:rPr>
        <w:t xml:space="preserve">fue </w:t>
      </w:r>
      <w:r w:rsidR="006C0E88" w:rsidRPr="006C0E88">
        <w:rPr>
          <w:rFonts w:ascii="Palatino Linotype" w:eastAsia="Palatino Linotype" w:hAnsi="Palatino Linotype" w:cs="Palatino Linotype"/>
          <w:color w:val="000000"/>
          <w:sz w:val="24"/>
          <w:szCs w:val="24"/>
        </w:rPr>
        <w:t xml:space="preserve">que </w:t>
      </w:r>
      <w:r w:rsidRPr="006C0E88">
        <w:rPr>
          <w:rFonts w:ascii="Palatino Linotype" w:eastAsia="Palatino Linotype" w:hAnsi="Palatino Linotype" w:cs="Palatino Linotype"/>
          <w:color w:val="000000"/>
          <w:sz w:val="24"/>
          <w:szCs w:val="24"/>
        </w:rPr>
        <w:t>clasifica la nacionalidad en carácter de confidencial</w:t>
      </w:r>
      <w:r>
        <w:rPr>
          <w:rFonts w:ascii="Palatino Linotype" w:eastAsia="Palatino Linotype" w:hAnsi="Palatino Linotype" w:cs="Palatino Linotype"/>
          <w:color w:val="000000"/>
          <w:sz w:val="24"/>
          <w:szCs w:val="24"/>
        </w:rPr>
        <w:t>, no obstante mediant</w:t>
      </w:r>
      <w:r>
        <w:rPr>
          <w:rFonts w:ascii="Palatino Linotype" w:eastAsia="Palatino Linotype" w:hAnsi="Palatino Linotype" w:cs="Palatino Linotype"/>
          <w:sz w:val="24"/>
          <w:szCs w:val="24"/>
        </w:rPr>
        <w:t xml:space="preserve">e informe justificado </w:t>
      </w:r>
      <w:r>
        <w:rPr>
          <w:rFonts w:ascii="Palatino Linotype" w:eastAsia="Palatino Linotype" w:hAnsi="Palatino Linotype" w:cs="Palatino Linotype"/>
          <w:color w:val="000000"/>
          <w:sz w:val="24"/>
          <w:szCs w:val="24"/>
        </w:rPr>
        <w:t xml:space="preserve">remitió </w:t>
      </w:r>
      <w:r w:rsidR="006C0E88" w:rsidRPr="00EA02DD">
        <w:rPr>
          <w:rFonts w:ascii="Palatino Linotype" w:eastAsia="Palatino Linotype" w:hAnsi="Palatino Linotype" w:cs="Palatino Linotype"/>
          <w:sz w:val="24"/>
          <w:szCs w:val="24"/>
        </w:rPr>
        <w:t>la información estadística solicitada respecto a la nacionalidad del personal que labora en el Tribunal Electoral del Estado de México</w:t>
      </w:r>
      <w:r w:rsidR="00B73864" w:rsidRPr="00EA02DD">
        <w:rPr>
          <w:rFonts w:ascii="Palatino Linotype" w:hAnsi="Palatino Linotype"/>
          <w:sz w:val="24"/>
          <w:szCs w:val="24"/>
        </w:rPr>
        <w:t xml:space="preserve">, </w:t>
      </w:r>
      <w:r w:rsidR="00DF2B94" w:rsidRPr="00EA02DD">
        <w:rPr>
          <w:rFonts w:ascii="Palatino Linotype" w:hAnsi="Palatino Linotype"/>
          <w:sz w:val="24"/>
          <w:szCs w:val="24"/>
        </w:rPr>
        <w:t>colmando con ello el Derecho de Acceso a la Información de la particular.</w:t>
      </w:r>
    </w:p>
    <w:p w:rsidR="00DF2B94" w:rsidRPr="00EA02DD" w:rsidRDefault="00DF2B94" w:rsidP="00606A4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4"/>
          <w:szCs w:val="24"/>
        </w:rPr>
      </w:pPr>
      <w:r w:rsidRPr="00EA02DD">
        <w:rPr>
          <w:rFonts w:ascii="Palatino Linotype" w:hAnsi="Palatino Linotype"/>
          <w:sz w:val="24"/>
          <w:szCs w:val="24"/>
        </w:rPr>
        <w:t>En este sentido quien dio respuesta fue la Mtra. Claudia Rivas Tovar, Directora de Administración</w:t>
      </w:r>
      <w:r w:rsidR="00606A4D">
        <w:rPr>
          <w:rFonts w:ascii="Palatino Linotype" w:hAnsi="Palatino Linotype"/>
          <w:sz w:val="24"/>
          <w:szCs w:val="24"/>
        </w:rPr>
        <w:t xml:space="preserve"> del </w:t>
      </w:r>
      <w:r w:rsidR="00606A4D" w:rsidRPr="00EA02DD">
        <w:rPr>
          <w:rFonts w:ascii="Palatino Linotype" w:eastAsia="Palatino Linotype" w:hAnsi="Palatino Linotype" w:cs="Palatino Linotype"/>
          <w:sz w:val="24"/>
          <w:szCs w:val="24"/>
        </w:rPr>
        <w:t>Tribunal Electoral del Estado de México</w:t>
      </w:r>
      <w:r w:rsidRPr="00EA02DD">
        <w:rPr>
          <w:rFonts w:ascii="Palatino Linotype" w:hAnsi="Palatino Linotype"/>
          <w:sz w:val="24"/>
          <w:szCs w:val="24"/>
        </w:rPr>
        <w:t xml:space="preserve">, </w:t>
      </w:r>
      <w:r w:rsidR="00075674" w:rsidRPr="00EA02DD">
        <w:rPr>
          <w:rFonts w:ascii="Palatino Linotype" w:eastAsia="Palatino Linotype" w:hAnsi="Palatino Linotype" w:cs="Palatino Linotype"/>
          <w:color w:val="000000"/>
          <w:sz w:val="24"/>
          <w:szCs w:val="24"/>
        </w:rPr>
        <w:t>quien</w:t>
      </w:r>
      <w:r w:rsidRPr="00EA02DD">
        <w:rPr>
          <w:rFonts w:ascii="Palatino Linotype" w:eastAsia="Palatino Linotype" w:hAnsi="Palatino Linotype" w:cs="Palatino Linotype"/>
          <w:color w:val="000000"/>
          <w:sz w:val="24"/>
          <w:szCs w:val="24"/>
        </w:rPr>
        <w:t xml:space="preserve"> es competente para atender la solicitud de información, de conformidad </w:t>
      </w:r>
      <w:r w:rsidR="00075674" w:rsidRPr="00EA02DD">
        <w:rPr>
          <w:rFonts w:ascii="Palatino Linotype" w:eastAsia="Palatino Linotype" w:hAnsi="Palatino Linotype" w:cs="Palatino Linotype"/>
          <w:color w:val="000000"/>
          <w:sz w:val="24"/>
          <w:szCs w:val="24"/>
        </w:rPr>
        <w:t>al</w:t>
      </w:r>
      <w:r w:rsidRPr="00EA02DD">
        <w:rPr>
          <w:rFonts w:ascii="Palatino Linotype" w:eastAsia="Palatino Linotype" w:hAnsi="Palatino Linotype" w:cs="Palatino Linotype"/>
          <w:color w:val="000000"/>
          <w:sz w:val="24"/>
          <w:szCs w:val="24"/>
        </w:rPr>
        <w:t xml:space="preserve"> </w:t>
      </w:r>
      <w:r w:rsidR="00075674" w:rsidRPr="00EA02DD">
        <w:rPr>
          <w:rFonts w:ascii="Palatino Linotype" w:eastAsia="Palatino Linotype" w:hAnsi="Palatino Linotype" w:cs="Palatino Linotype"/>
          <w:b/>
          <w:color w:val="000000"/>
          <w:sz w:val="24"/>
          <w:szCs w:val="24"/>
        </w:rPr>
        <w:t>Manual de procedimientos de la Dirección de Administración del Tribunal Electoral del Estados de México,</w:t>
      </w:r>
      <w:r w:rsidR="00075674" w:rsidRPr="00EA02DD">
        <w:rPr>
          <w:rFonts w:ascii="Palatino Linotype" w:eastAsia="Palatino Linotype" w:hAnsi="Palatino Linotype" w:cs="Palatino Linotype"/>
          <w:color w:val="000000"/>
          <w:sz w:val="24"/>
          <w:szCs w:val="24"/>
        </w:rPr>
        <w:t xml:space="preserve"> que a la letra dice</w:t>
      </w:r>
      <w:r w:rsidRPr="00EA02DD">
        <w:rPr>
          <w:rFonts w:ascii="Palatino Linotype" w:eastAsia="Palatino Linotype" w:hAnsi="Palatino Linotype" w:cs="Palatino Linotype"/>
          <w:color w:val="000000"/>
          <w:sz w:val="24"/>
          <w:szCs w:val="24"/>
        </w:rPr>
        <w:t xml:space="preserve">: </w:t>
      </w:r>
    </w:p>
    <w:p w:rsidR="00075674" w:rsidRPr="00075674" w:rsidRDefault="00075674" w:rsidP="00075674">
      <w:pPr>
        <w:pBdr>
          <w:top w:val="nil"/>
          <w:left w:val="nil"/>
          <w:bottom w:val="nil"/>
          <w:right w:val="nil"/>
          <w:between w:val="nil"/>
        </w:pBdr>
        <w:tabs>
          <w:tab w:val="left" w:pos="851"/>
        </w:tabs>
        <w:spacing w:line="360" w:lineRule="auto"/>
        <w:ind w:right="900" w:firstLine="851"/>
        <w:jc w:val="both"/>
        <w:rPr>
          <w:rFonts w:ascii="Palatino Linotype" w:hAnsi="Palatino Linotype"/>
          <w:i/>
        </w:rPr>
      </w:pPr>
      <w:r w:rsidRPr="00075674">
        <w:rPr>
          <w:rFonts w:ascii="Palatino Linotype" w:hAnsi="Palatino Linotype"/>
          <w:i/>
        </w:rPr>
        <w:lastRenderedPageBreak/>
        <w:t>4.2 Políticas de Operación, Normas y Lineamientos</w:t>
      </w:r>
    </w:p>
    <w:p w:rsidR="00075674" w:rsidRPr="00075674" w:rsidRDefault="00075674" w:rsidP="00075674">
      <w:pPr>
        <w:pBdr>
          <w:top w:val="nil"/>
          <w:left w:val="nil"/>
          <w:bottom w:val="nil"/>
          <w:right w:val="nil"/>
          <w:between w:val="nil"/>
        </w:pBdr>
        <w:tabs>
          <w:tab w:val="left" w:pos="851"/>
        </w:tabs>
        <w:spacing w:line="360" w:lineRule="auto"/>
        <w:ind w:right="900" w:firstLine="851"/>
        <w:jc w:val="both"/>
        <w:rPr>
          <w:rFonts w:ascii="Palatino Linotype" w:hAnsi="Palatino Linotype"/>
          <w:i/>
        </w:rPr>
      </w:pPr>
      <w:r w:rsidRPr="00075674">
        <w:rPr>
          <w:rFonts w:ascii="Palatino Linotype" w:hAnsi="Palatino Linotype"/>
          <w:i/>
        </w:rPr>
        <w:t>I. Contratación de personal</w:t>
      </w:r>
    </w:p>
    <w:p w:rsidR="00075674" w:rsidRPr="00075674" w:rsidRDefault="00075674" w:rsidP="00075674">
      <w:pPr>
        <w:pBdr>
          <w:top w:val="nil"/>
          <w:left w:val="nil"/>
          <w:bottom w:val="nil"/>
          <w:right w:val="nil"/>
          <w:between w:val="nil"/>
        </w:pBdr>
        <w:tabs>
          <w:tab w:val="left" w:pos="851"/>
        </w:tabs>
        <w:spacing w:line="360" w:lineRule="auto"/>
        <w:ind w:left="851" w:right="900"/>
        <w:jc w:val="both"/>
        <w:rPr>
          <w:rFonts w:ascii="Palatino Linotype" w:hAnsi="Palatino Linotype"/>
          <w:i/>
        </w:rPr>
      </w:pPr>
      <w:r>
        <w:rPr>
          <w:rFonts w:ascii="Palatino Linotype" w:hAnsi="Palatino Linotype"/>
          <w:i/>
        </w:rPr>
        <w:t xml:space="preserve">1. </w:t>
      </w:r>
      <w:r w:rsidRPr="00075674">
        <w:rPr>
          <w:rFonts w:ascii="Palatino Linotype" w:hAnsi="Palatino Linotype"/>
          <w:i/>
        </w:rPr>
        <w:t>El magistrado (a) o titular de las unidades administrativas y coordinaciones, en términos de la norma aplicable, enviará un oficio a la dirección de administración en el cual enuncien nombre completo, nivel cargo y área de adscripción, así como fecha de incorporación del servidor público electoral al puesto.</w:t>
      </w:r>
    </w:p>
    <w:p w:rsidR="00075674" w:rsidRPr="00075674" w:rsidRDefault="00075674" w:rsidP="00075674">
      <w:pPr>
        <w:pBdr>
          <w:top w:val="nil"/>
          <w:left w:val="nil"/>
          <w:bottom w:val="nil"/>
          <w:right w:val="nil"/>
          <w:between w:val="nil"/>
        </w:pBdr>
        <w:tabs>
          <w:tab w:val="left" w:pos="851"/>
        </w:tabs>
        <w:spacing w:line="360" w:lineRule="auto"/>
        <w:ind w:right="900" w:firstLine="851"/>
        <w:jc w:val="both"/>
        <w:rPr>
          <w:rFonts w:ascii="Palatino Linotype" w:hAnsi="Palatino Linotype"/>
          <w:i/>
        </w:rPr>
      </w:pPr>
      <w:r w:rsidRPr="00075674">
        <w:rPr>
          <w:rFonts w:ascii="Palatino Linotype" w:hAnsi="Palatino Linotype"/>
          <w:i/>
        </w:rPr>
        <w:t>II. Movimientos de alta de personal</w:t>
      </w:r>
    </w:p>
    <w:p w:rsidR="00075674" w:rsidRPr="00075674" w:rsidRDefault="00075674" w:rsidP="00075674">
      <w:pPr>
        <w:pBdr>
          <w:top w:val="nil"/>
          <w:left w:val="nil"/>
          <w:bottom w:val="nil"/>
          <w:right w:val="nil"/>
          <w:between w:val="nil"/>
        </w:pBdr>
        <w:tabs>
          <w:tab w:val="left" w:pos="851"/>
        </w:tabs>
        <w:spacing w:line="360" w:lineRule="auto"/>
        <w:ind w:left="851" w:right="900"/>
        <w:jc w:val="both"/>
        <w:rPr>
          <w:rFonts w:ascii="Palatino Linotype" w:hAnsi="Palatino Linotype"/>
          <w:i/>
        </w:rPr>
      </w:pPr>
      <w:r w:rsidRPr="00075674">
        <w:rPr>
          <w:rFonts w:ascii="Palatino Linotype" w:hAnsi="Palatino Linotype"/>
          <w:i/>
        </w:rPr>
        <w:t xml:space="preserve">1. La Dirección de Administración, recibirá la solicitud de movimiento de nomina de alta de personal, firmado por el magistrado o titular de unidad indicando condiciones contractuales, fecha de alta, nombre y cargo a ocupar, así como documentación soporte de acuerdo al formato “Requisitos de Contratación” TEEM-DARH-002. </w:t>
      </w:r>
    </w:p>
    <w:p w:rsidR="00075674" w:rsidRPr="00856750" w:rsidRDefault="00075674" w:rsidP="00856750">
      <w:pPr>
        <w:pBdr>
          <w:top w:val="nil"/>
          <w:left w:val="nil"/>
          <w:bottom w:val="nil"/>
          <w:right w:val="nil"/>
          <w:between w:val="nil"/>
        </w:pBdr>
        <w:tabs>
          <w:tab w:val="left" w:pos="851"/>
        </w:tabs>
        <w:spacing w:line="360" w:lineRule="auto"/>
        <w:ind w:left="851" w:right="900"/>
        <w:jc w:val="both"/>
        <w:rPr>
          <w:rFonts w:ascii="Palatino Linotype" w:eastAsia="Palatino Linotype" w:hAnsi="Palatino Linotype" w:cs="Palatino Linotype"/>
          <w:i/>
          <w:color w:val="000000"/>
        </w:rPr>
      </w:pPr>
      <w:r w:rsidRPr="00075674">
        <w:rPr>
          <w:rFonts w:ascii="Palatino Linotype" w:hAnsi="Palatino Linotype"/>
          <w:i/>
        </w:rPr>
        <w:t>2. Recibida y verificada la documentación soporte, así como las condiciones contractuales de ingreso del servidor público electoral para elaborar el nombramiento, el personal de nuevo ingreso deberá presentarse en Administración para rubricar el mismo.</w:t>
      </w:r>
    </w:p>
    <w:p w:rsidR="00856750" w:rsidRPr="00856750" w:rsidRDefault="00856750" w:rsidP="0085675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4"/>
        </w:rPr>
      </w:pPr>
      <w:r w:rsidRPr="00856750">
        <w:rPr>
          <w:rFonts w:ascii="Palatino Linotype" w:eastAsia="Palatino Linotype" w:hAnsi="Palatino Linotype" w:cs="Palatino Linotype"/>
          <w:color w:val="000000"/>
          <w:sz w:val="24"/>
        </w:rPr>
        <w:t xml:space="preserve">Es así que, de los preceptos normativos en cita, se desprende que los Servidores Públicos Habilitados que atendieron los requerimientos, cuentan con las facultades, competencias y funciones para generar, administrar y poseer la información pública solicitada. </w:t>
      </w:r>
    </w:p>
    <w:p w:rsidR="00856750" w:rsidRDefault="00856750" w:rsidP="00606A4D">
      <w:pPr>
        <w:pBdr>
          <w:top w:val="nil"/>
          <w:left w:val="nil"/>
          <w:bottom w:val="nil"/>
          <w:right w:val="nil"/>
          <w:between w:val="nil"/>
        </w:pBdr>
        <w:spacing w:before="240" w:line="360" w:lineRule="auto"/>
        <w:contextualSpacing/>
        <w:jc w:val="both"/>
        <w:rPr>
          <w:rFonts w:ascii="Palatino Linotype" w:eastAsia="Palatino Linotype" w:hAnsi="Palatino Linotype" w:cs="Palatino Linotype"/>
          <w:color w:val="000000"/>
          <w:sz w:val="24"/>
        </w:rPr>
      </w:pPr>
      <w:r w:rsidRPr="00856750">
        <w:rPr>
          <w:rFonts w:ascii="Palatino Linotype" w:eastAsia="Palatino Linotype" w:hAnsi="Palatino Linotype" w:cs="Palatino Linotype"/>
          <w:sz w:val="24"/>
        </w:rPr>
        <w:lastRenderedPageBreak/>
        <w:t>Por lo tanto</w:t>
      </w:r>
      <w:r w:rsidRPr="00856750">
        <w:rPr>
          <w:rFonts w:ascii="Palatino Linotype" w:eastAsia="Palatino Linotype" w:hAnsi="Palatino Linotype" w:cs="Palatino Linotype"/>
          <w:color w:val="000000"/>
          <w:sz w:val="24"/>
        </w:rPr>
        <w:t>, es necesario señalar que al haberse pronunciado el servidor público habilitado competente,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606A4D" w:rsidRPr="00606A4D" w:rsidRDefault="00606A4D" w:rsidP="00606A4D">
      <w:pPr>
        <w:pBdr>
          <w:top w:val="nil"/>
          <w:left w:val="nil"/>
          <w:bottom w:val="nil"/>
          <w:right w:val="nil"/>
          <w:between w:val="nil"/>
        </w:pBdr>
        <w:spacing w:before="240" w:line="360" w:lineRule="auto"/>
        <w:contextualSpacing/>
        <w:jc w:val="both"/>
        <w:rPr>
          <w:rFonts w:ascii="Palatino Linotype" w:eastAsia="Palatino Linotype" w:hAnsi="Palatino Linotype" w:cs="Palatino Linotype"/>
          <w:color w:val="000000"/>
          <w:sz w:val="24"/>
        </w:rPr>
      </w:pPr>
    </w:p>
    <w:p w:rsidR="00856750" w:rsidRPr="00856750" w:rsidRDefault="00856750" w:rsidP="00606A4D">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color w:val="000000"/>
          <w:sz w:val="24"/>
        </w:rPr>
      </w:pPr>
      <w:r w:rsidRPr="00856750">
        <w:rPr>
          <w:rFonts w:ascii="Palatino Linotype" w:eastAsia="Palatino Linotype" w:hAnsi="Palatino Linotype" w:cs="Palatino Linotype"/>
          <w:color w:val="000000"/>
          <w:sz w:val="24"/>
        </w:rPr>
        <w:t>Sirviendo de apoyo a lo anterior por analogía, el criterio 31-10 emitido por el ahora Instituto Nacional de Transparencia, Acceso a la Información y Protección de Datos Personales, que a la letra dice:</w:t>
      </w:r>
    </w:p>
    <w:p w:rsidR="00856750" w:rsidRDefault="00856750" w:rsidP="00856750">
      <w:pPr>
        <w:spacing w:before="240" w:after="360" w:line="276" w:lineRule="auto"/>
        <w:ind w:left="567" w:right="616"/>
        <w:jc w:val="both"/>
        <w:rPr>
          <w:rFonts w:ascii="Palatino Linotype" w:eastAsia="Palatino Linotype" w:hAnsi="Palatino Linotype" w:cs="Palatino Linotype"/>
        </w:rPr>
      </w:pPr>
      <w:r>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56750" w:rsidRPr="00856750" w:rsidRDefault="00856750" w:rsidP="00856750">
      <w:pPr>
        <w:pBdr>
          <w:top w:val="nil"/>
          <w:left w:val="nil"/>
          <w:bottom w:val="nil"/>
          <w:right w:val="nil"/>
          <w:between w:val="nil"/>
        </w:pBdr>
        <w:spacing w:before="240" w:after="240" w:line="360" w:lineRule="auto"/>
        <w:jc w:val="both"/>
        <w:rPr>
          <w:color w:val="000000"/>
          <w:sz w:val="24"/>
        </w:rPr>
      </w:pPr>
      <w:r w:rsidRPr="00856750">
        <w:rPr>
          <w:rFonts w:ascii="Palatino Linotype" w:eastAsia="Palatino Linotype" w:hAnsi="Palatino Linotype" w:cs="Palatino Linotype"/>
          <w:color w:val="000000"/>
          <w:sz w:val="24"/>
        </w:rPr>
        <w:t xml:space="preserve">En este sentido, y ante la información adicional y precisa remitida vía informe justificado, conviene hacer alusión a lo que señala el artículo 192, fracción III de la </w:t>
      </w:r>
      <w:r w:rsidRPr="00856750">
        <w:rPr>
          <w:rFonts w:ascii="Palatino Linotype" w:eastAsia="Palatino Linotype" w:hAnsi="Palatino Linotype" w:cs="Palatino Linotype"/>
          <w:color w:val="000000"/>
          <w:sz w:val="24"/>
        </w:rPr>
        <w:lastRenderedPageBreak/>
        <w:t>Ley de Transparencia y Acceso a la Información Pública del Estado de México y Municipios vigente, a saber:</w:t>
      </w:r>
    </w:p>
    <w:p w:rsidR="00856750" w:rsidRDefault="00856750" w:rsidP="00856750">
      <w:pPr>
        <w:pBdr>
          <w:top w:val="nil"/>
          <w:left w:val="nil"/>
          <w:bottom w:val="nil"/>
          <w:right w:val="nil"/>
          <w:between w:val="nil"/>
        </w:pBdr>
        <w:spacing w:before="240" w:after="240"/>
        <w:ind w:left="851" w:right="900"/>
        <w:jc w:val="both"/>
        <w:rPr>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192</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recurso será sobreseído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en todo o en parte,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cuando una vez admitido, se actualicen alguno de los siguientes supuestos</w:t>
      </w:r>
      <w:r>
        <w:rPr>
          <w:rFonts w:ascii="Palatino Linotype" w:eastAsia="Palatino Linotype" w:hAnsi="Palatino Linotype" w:cs="Palatino Linotype"/>
          <w:i/>
          <w:color w:val="000000"/>
        </w:rPr>
        <w:t>: </w:t>
      </w:r>
    </w:p>
    <w:p w:rsidR="00856750" w:rsidRDefault="00856750" w:rsidP="00856750">
      <w:pPr>
        <w:pBdr>
          <w:top w:val="nil"/>
          <w:left w:val="nil"/>
          <w:bottom w:val="nil"/>
          <w:right w:val="nil"/>
          <w:between w:val="nil"/>
        </w:pBdr>
        <w:spacing w:before="240" w:after="240"/>
        <w:ind w:left="1134" w:right="900"/>
        <w:jc w:val="both"/>
        <w:rPr>
          <w:color w:val="000000"/>
        </w:rPr>
      </w:pPr>
      <w:r>
        <w:rPr>
          <w:rFonts w:ascii="Palatino Linotype" w:eastAsia="Palatino Linotype" w:hAnsi="Palatino Linotype" w:cs="Palatino Linotype"/>
          <w:i/>
          <w:color w:val="000000"/>
        </w:rPr>
        <w:t>(…)</w:t>
      </w:r>
    </w:p>
    <w:p w:rsidR="00856750" w:rsidRDefault="00856750" w:rsidP="00856750">
      <w:pPr>
        <w:pBdr>
          <w:top w:val="nil"/>
          <w:left w:val="nil"/>
          <w:bottom w:val="nil"/>
          <w:right w:val="nil"/>
          <w:between w:val="nil"/>
        </w:pBdr>
        <w:spacing w:before="240" w:after="240"/>
        <w:ind w:left="1134" w:right="900"/>
        <w:jc w:val="both"/>
        <w:rPr>
          <w:color w:val="000000"/>
        </w:rPr>
      </w:pPr>
      <w:r>
        <w:rPr>
          <w:rFonts w:ascii="Palatino Linotype" w:eastAsia="Palatino Linotype" w:hAnsi="Palatino Linotype" w:cs="Palatino Linotype"/>
          <w:b/>
          <w:i/>
          <w:color w:val="000000"/>
        </w:rPr>
        <w:t>III. El sujeto obligado responsable del acto, lo modifique o revoque de tal manera que el recurso de revisión quede sin materia...</w:t>
      </w:r>
      <w:r>
        <w:rPr>
          <w:rFonts w:ascii="Palatino Linotype" w:eastAsia="Palatino Linotype" w:hAnsi="Palatino Linotype" w:cs="Palatino Linotype"/>
          <w:i/>
          <w:color w:val="000000"/>
        </w:rPr>
        <w:t>”</w:t>
      </w:r>
    </w:p>
    <w:p w:rsidR="00856750" w:rsidRDefault="00856750" w:rsidP="00856750">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r w:rsidRPr="00856750">
        <w:rPr>
          <w:rFonts w:ascii="Palatino Linotype" w:eastAsia="Palatino Linotype" w:hAnsi="Palatino Linotype" w:cs="Palatino Linotype"/>
          <w:color w:val="000000"/>
          <w:sz w:val="24"/>
          <w:szCs w:val="24"/>
        </w:rPr>
        <w:t>De lo establecido en el precepto legal citado se advierte que el sobreseimiento del recurso de revisión procede en los siguientes casos:</w:t>
      </w:r>
    </w:p>
    <w:p w:rsidR="00606A4D" w:rsidRPr="00856750" w:rsidRDefault="00606A4D" w:rsidP="00856750">
      <w:pPr>
        <w:pBdr>
          <w:top w:val="nil"/>
          <w:left w:val="nil"/>
          <w:bottom w:val="nil"/>
          <w:right w:val="nil"/>
          <w:between w:val="nil"/>
        </w:pBdr>
        <w:spacing w:before="240" w:after="240" w:line="360" w:lineRule="auto"/>
        <w:contextualSpacing/>
        <w:jc w:val="both"/>
        <w:rPr>
          <w:color w:val="000000"/>
          <w:sz w:val="24"/>
          <w:szCs w:val="24"/>
        </w:rPr>
      </w:pPr>
    </w:p>
    <w:p w:rsidR="00856750" w:rsidRPr="00856750" w:rsidRDefault="00856750" w:rsidP="00856750">
      <w:pPr>
        <w:pBdr>
          <w:top w:val="nil"/>
          <w:left w:val="nil"/>
          <w:bottom w:val="nil"/>
          <w:right w:val="nil"/>
          <w:between w:val="nil"/>
        </w:pBdr>
        <w:spacing w:before="240" w:after="240" w:line="360" w:lineRule="auto"/>
        <w:ind w:left="284"/>
        <w:contextualSpacing/>
        <w:jc w:val="both"/>
        <w:rPr>
          <w:color w:val="000000"/>
          <w:sz w:val="24"/>
          <w:szCs w:val="24"/>
        </w:rPr>
      </w:pPr>
      <w:r w:rsidRPr="00856750">
        <w:rPr>
          <w:rFonts w:ascii="Palatino Linotype" w:eastAsia="Palatino Linotype" w:hAnsi="Palatino Linotype" w:cs="Palatino Linotype"/>
          <w:color w:val="000000"/>
          <w:sz w:val="24"/>
          <w:szCs w:val="24"/>
        </w:rPr>
        <w:t>a) Cuando el Sujeto Obligado modifique el acto impugnado. </w:t>
      </w:r>
    </w:p>
    <w:p w:rsidR="00856750" w:rsidRPr="00856750" w:rsidRDefault="00856750" w:rsidP="00856750">
      <w:pPr>
        <w:pBdr>
          <w:top w:val="nil"/>
          <w:left w:val="nil"/>
          <w:bottom w:val="nil"/>
          <w:right w:val="nil"/>
          <w:between w:val="nil"/>
        </w:pBdr>
        <w:spacing w:before="240" w:after="240" w:line="360" w:lineRule="auto"/>
        <w:ind w:left="284"/>
        <w:contextualSpacing/>
        <w:jc w:val="both"/>
        <w:rPr>
          <w:color w:val="000000"/>
          <w:sz w:val="24"/>
          <w:szCs w:val="24"/>
        </w:rPr>
      </w:pPr>
      <w:r w:rsidRPr="00856750">
        <w:rPr>
          <w:rFonts w:ascii="Palatino Linotype" w:eastAsia="Palatino Linotype" w:hAnsi="Palatino Linotype" w:cs="Palatino Linotype"/>
          <w:color w:val="000000"/>
          <w:sz w:val="24"/>
          <w:szCs w:val="24"/>
        </w:rPr>
        <w:t>b) Cuando el Sujeto Obligado revoque el acto impugnado; </w:t>
      </w:r>
    </w:p>
    <w:p w:rsidR="00856750" w:rsidRDefault="00856750" w:rsidP="00856750">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p>
    <w:p w:rsidR="00856750" w:rsidRPr="00856750" w:rsidRDefault="00856750" w:rsidP="00856750">
      <w:pPr>
        <w:pBdr>
          <w:top w:val="nil"/>
          <w:left w:val="nil"/>
          <w:bottom w:val="nil"/>
          <w:right w:val="nil"/>
          <w:between w:val="nil"/>
        </w:pBdr>
        <w:spacing w:before="240" w:after="240" w:line="360" w:lineRule="auto"/>
        <w:contextualSpacing/>
        <w:jc w:val="both"/>
        <w:rPr>
          <w:color w:val="000000"/>
          <w:sz w:val="24"/>
          <w:szCs w:val="24"/>
        </w:rPr>
      </w:pPr>
      <w:r w:rsidRPr="00856750">
        <w:rPr>
          <w:rFonts w:ascii="Palatino Linotype" w:eastAsia="Palatino Linotype" w:hAnsi="Palatino Linotype" w:cs="Palatino Linotype"/>
          <w:color w:val="000000"/>
          <w:sz w:val="24"/>
          <w:szCs w:val="24"/>
        </w:rPr>
        <w:t>Quedando en ambos casos el acto combatido sin materia o sin efectos.</w:t>
      </w:r>
    </w:p>
    <w:p w:rsidR="00856750" w:rsidRDefault="00856750" w:rsidP="00856750">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p>
    <w:p w:rsidR="00856750" w:rsidRPr="00856750" w:rsidRDefault="00856750" w:rsidP="00856750">
      <w:pPr>
        <w:pBdr>
          <w:top w:val="nil"/>
          <w:left w:val="nil"/>
          <w:bottom w:val="nil"/>
          <w:right w:val="nil"/>
          <w:between w:val="nil"/>
        </w:pBdr>
        <w:spacing w:before="240" w:after="240" w:line="360" w:lineRule="auto"/>
        <w:contextualSpacing/>
        <w:jc w:val="both"/>
        <w:rPr>
          <w:color w:val="000000"/>
          <w:sz w:val="24"/>
          <w:szCs w:val="24"/>
        </w:rPr>
      </w:pPr>
      <w:r w:rsidRPr="00856750">
        <w:rPr>
          <w:rFonts w:ascii="Palatino Linotype" w:eastAsia="Palatino Linotype" w:hAnsi="Palatino Linotype" w:cs="Palatino Linotype"/>
          <w:color w:val="000000"/>
          <w:sz w:val="24"/>
          <w:szCs w:val="24"/>
        </w:rPr>
        <w:t xml:space="preserve">Como se observa de lo anterior, un acto impugnado es modificado en aquellos casos en los que el </w:t>
      </w:r>
      <w:r w:rsidRPr="00856750">
        <w:rPr>
          <w:rFonts w:ascii="Palatino Linotype" w:eastAsia="Palatino Linotype" w:hAnsi="Palatino Linotype" w:cs="Palatino Linotype"/>
          <w:b/>
          <w:color w:val="000000"/>
          <w:sz w:val="24"/>
          <w:szCs w:val="24"/>
        </w:rPr>
        <w:t>SUJETO OBLIGADO</w:t>
      </w:r>
      <w:r w:rsidRPr="00856750">
        <w:rPr>
          <w:rFonts w:ascii="Palatino Linotype" w:eastAsia="Palatino Linotype" w:hAnsi="Palatino Linotype" w:cs="Palatino Linotype"/>
          <w:color w:val="000000"/>
          <w:sz w:val="24"/>
          <w:szCs w:val="24"/>
        </w:rPr>
        <w:t xml:space="preserve"> después de haber otorgado una respuesta, o haber omitido hacerlo (acto de no hacer), emite una o una diversa de manera posterior y en ésta subsan</w:t>
      </w:r>
      <w:r w:rsidRPr="00856750">
        <w:rPr>
          <w:rFonts w:ascii="Palatino Linotype" w:eastAsia="Palatino Linotype" w:hAnsi="Palatino Linotype" w:cs="Palatino Linotype"/>
          <w:sz w:val="24"/>
          <w:szCs w:val="24"/>
        </w:rPr>
        <w:t>ó</w:t>
      </w:r>
      <w:r w:rsidRPr="00856750">
        <w:rPr>
          <w:rFonts w:ascii="Palatino Linotype" w:eastAsia="Palatino Linotype" w:hAnsi="Palatino Linotype" w:cs="Palatino Linotype"/>
          <w:color w:val="000000"/>
          <w:sz w:val="24"/>
          <w:szCs w:val="24"/>
        </w:rPr>
        <w:t xml:space="preserve"> las deficiencias que hubiera tenido, quedando satisfecho el derecho subjetivo accionado por la parte recurrente.</w:t>
      </w:r>
    </w:p>
    <w:p w:rsidR="00856750" w:rsidRDefault="00856750" w:rsidP="00856750">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p>
    <w:p w:rsidR="00856750" w:rsidRPr="00856750" w:rsidRDefault="00856750" w:rsidP="00606A4D">
      <w:pPr>
        <w:pBdr>
          <w:top w:val="nil"/>
          <w:left w:val="nil"/>
          <w:bottom w:val="nil"/>
          <w:right w:val="nil"/>
          <w:between w:val="nil"/>
        </w:pBdr>
        <w:spacing w:before="240" w:after="240" w:line="360" w:lineRule="auto"/>
        <w:contextualSpacing/>
        <w:jc w:val="both"/>
        <w:rPr>
          <w:color w:val="000000"/>
          <w:sz w:val="24"/>
          <w:szCs w:val="24"/>
        </w:rPr>
      </w:pPr>
      <w:r w:rsidRPr="00856750">
        <w:rPr>
          <w:rFonts w:ascii="Palatino Linotype" w:eastAsia="Palatino Linotype" w:hAnsi="Palatino Linotype" w:cs="Palatino Linotype"/>
          <w:color w:val="000000"/>
          <w:sz w:val="24"/>
          <w:szCs w:val="24"/>
        </w:rPr>
        <w:t xml:space="preserve">Por lo que hace a la revocación, esta se actualiza cuando el </w:t>
      </w:r>
      <w:r w:rsidRPr="00856750">
        <w:rPr>
          <w:rFonts w:ascii="Palatino Linotype" w:eastAsia="Palatino Linotype" w:hAnsi="Palatino Linotype" w:cs="Palatino Linotype"/>
          <w:b/>
          <w:color w:val="000000"/>
          <w:sz w:val="24"/>
          <w:szCs w:val="24"/>
        </w:rPr>
        <w:t>SUJETO OBLIGADO</w:t>
      </w:r>
      <w:r w:rsidRPr="00856750">
        <w:rPr>
          <w:rFonts w:ascii="Palatino Linotype" w:eastAsia="Palatino Linotype" w:hAnsi="Palatino Linotype" w:cs="Palatino Linotype"/>
          <w:color w:val="000000"/>
          <w:sz w:val="24"/>
          <w:szCs w:val="24"/>
        </w:rPr>
        <w:t xml:space="preserve"> deja sin efectos la primera respuesta o su primer acto y en su lugar emite otro con </w:t>
      </w:r>
      <w:r w:rsidRPr="00856750">
        <w:rPr>
          <w:rFonts w:ascii="Palatino Linotype" w:eastAsia="Palatino Linotype" w:hAnsi="Palatino Linotype" w:cs="Palatino Linotype"/>
          <w:color w:val="000000"/>
          <w:sz w:val="24"/>
          <w:szCs w:val="24"/>
        </w:rPr>
        <w:lastRenderedPageBreak/>
        <w:t>las características y cualidades suficientes para dejar satisfecho el ejercicio del derecho al acceso a la información pública.</w:t>
      </w:r>
    </w:p>
    <w:p w:rsidR="00606A4D" w:rsidRDefault="00606A4D" w:rsidP="00606A4D">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p>
    <w:p w:rsidR="00856750" w:rsidRPr="00856750" w:rsidRDefault="00856750" w:rsidP="00606A4D">
      <w:pPr>
        <w:pBdr>
          <w:top w:val="nil"/>
          <w:left w:val="nil"/>
          <w:bottom w:val="nil"/>
          <w:right w:val="nil"/>
          <w:between w:val="nil"/>
        </w:pBdr>
        <w:spacing w:before="240" w:after="240" w:line="360" w:lineRule="auto"/>
        <w:contextualSpacing/>
        <w:jc w:val="both"/>
        <w:rPr>
          <w:color w:val="000000"/>
          <w:sz w:val="24"/>
          <w:szCs w:val="24"/>
        </w:rPr>
      </w:pPr>
      <w:r w:rsidRPr="00856750">
        <w:rPr>
          <w:rFonts w:ascii="Palatino Linotype" w:eastAsia="Palatino Linotype" w:hAnsi="Palatino Linotype" w:cs="Palatino Linotype"/>
          <w:color w:val="000000"/>
          <w:sz w:val="24"/>
          <w:szCs w:val="24"/>
        </w:rPr>
        <w:t>En este orden de ideas, un acto impugnado queda sin efectos, cuando aún existiendo jurídicamente (esto es, que no se ha modificado, ni revocado) ya no genera ninguna consecuencia legal.</w:t>
      </w:r>
    </w:p>
    <w:p w:rsidR="00856750" w:rsidRDefault="00856750" w:rsidP="00856750">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szCs w:val="24"/>
        </w:rPr>
      </w:pPr>
    </w:p>
    <w:p w:rsidR="00856750" w:rsidRPr="00856750" w:rsidRDefault="00856750" w:rsidP="00856750">
      <w:pPr>
        <w:pBdr>
          <w:top w:val="nil"/>
          <w:left w:val="nil"/>
          <w:bottom w:val="nil"/>
          <w:right w:val="nil"/>
          <w:between w:val="nil"/>
        </w:pBdr>
        <w:spacing w:before="240" w:after="240" w:line="360" w:lineRule="auto"/>
        <w:contextualSpacing/>
        <w:jc w:val="both"/>
        <w:rPr>
          <w:color w:val="000000"/>
          <w:sz w:val="24"/>
        </w:rPr>
      </w:pPr>
      <w:r w:rsidRPr="00856750">
        <w:rPr>
          <w:rFonts w:ascii="Palatino Linotype" w:eastAsia="Palatino Linotype" w:hAnsi="Palatino Linotype" w:cs="Palatino Linotype"/>
          <w:color w:val="000000"/>
          <w:sz w:val="24"/>
          <w:szCs w:val="24"/>
        </w:rPr>
        <w:t xml:space="preserve">En tanto que, un acto impugnado queda sin materia, cuando ha sido satisfecha la pretensión del recurrente de manera que el </w:t>
      </w:r>
      <w:r w:rsidRPr="00856750">
        <w:rPr>
          <w:rFonts w:ascii="Palatino Linotype" w:eastAsia="Palatino Linotype" w:hAnsi="Palatino Linotype" w:cs="Palatino Linotype"/>
          <w:b/>
          <w:color w:val="000000"/>
          <w:sz w:val="24"/>
          <w:szCs w:val="24"/>
        </w:rPr>
        <w:t>SUJETO OBLIGADO</w:t>
      </w:r>
      <w:r w:rsidRPr="00856750">
        <w:rPr>
          <w:rFonts w:ascii="Palatino Linotype" w:eastAsia="Palatino Linotype" w:hAnsi="Palatino Linotype" w:cs="Palatino Linotype"/>
          <w:color w:val="000000"/>
          <w:sz w:val="24"/>
          <w:szCs w:val="24"/>
        </w:rPr>
        <w:t xml:space="preserve"> entrega una respuesta</w:t>
      </w:r>
      <w:r w:rsidRPr="00856750">
        <w:rPr>
          <w:rFonts w:ascii="Palatino Linotype" w:eastAsia="Palatino Linotype" w:hAnsi="Palatino Linotype" w:cs="Palatino Linotype"/>
          <w:color w:val="000000"/>
          <w:sz w:val="24"/>
        </w:rPr>
        <w:t xml:space="preserve"> aunque sea posterior a los términos previstos en la ley y mediante ésta concede la información solicitada.</w:t>
      </w:r>
    </w:p>
    <w:p w:rsidR="00856750" w:rsidRDefault="00856750" w:rsidP="00856750">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rPr>
      </w:pPr>
    </w:p>
    <w:p w:rsidR="00856750" w:rsidRDefault="00856750" w:rsidP="00856750">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color w:val="000000"/>
          <w:sz w:val="24"/>
        </w:rPr>
      </w:pPr>
      <w:r w:rsidRPr="00856750">
        <w:rPr>
          <w:rFonts w:ascii="Palatino Linotype" w:eastAsia="Palatino Linotype" w:hAnsi="Palatino Linotype" w:cs="Palatino Linotype"/>
          <w:color w:val="000000"/>
          <w:sz w:val="24"/>
        </w:rPr>
        <w:t xml:space="preserve">Ahora bien, en el caso concreto, es evidente que el </w:t>
      </w:r>
      <w:r w:rsidRPr="00856750">
        <w:rPr>
          <w:rFonts w:ascii="Palatino Linotype" w:eastAsia="Palatino Linotype" w:hAnsi="Palatino Linotype" w:cs="Palatino Linotype"/>
          <w:b/>
          <w:color w:val="000000"/>
          <w:sz w:val="24"/>
        </w:rPr>
        <w:t>SUJETO OBLIGADO</w:t>
      </w:r>
      <w:r w:rsidRPr="00856750">
        <w:rPr>
          <w:rFonts w:ascii="Palatino Linotype" w:eastAsia="Palatino Linotype" w:hAnsi="Palatino Linotype" w:cs="Palatino Linotype"/>
          <w:color w:val="000000"/>
          <w:sz w:val="24"/>
        </w:rPr>
        <w:t xml:space="preserve"> revocó su respuesta, ya que, a través de su pronunciamiento emitido en la etapa de manifestaciones, proporcionó la información requerida.</w:t>
      </w:r>
    </w:p>
    <w:p w:rsidR="00856750" w:rsidRPr="00856750" w:rsidRDefault="00856750" w:rsidP="00856750">
      <w:pPr>
        <w:pBdr>
          <w:top w:val="nil"/>
          <w:left w:val="nil"/>
          <w:bottom w:val="nil"/>
          <w:right w:val="nil"/>
          <w:between w:val="nil"/>
        </w:pBdr>
        <w:spacing w:before="240" w:after="240" w:line="360" w:lineRule="auto"/>
        <w:contextualSpacing/>
        <w:jc w:val="both"/>
        <w:rPr>
          <w:color w:val="000000"/>
          <w:sz w:val="24"/>
        </w:rPr>
      </w:pPr>
    </w:p>
    <w:p w:rsidR="00856750" w:rsidRDefault="00856750" w:rsidP="00856750">
      <w:pPr>
        <w:pBdr>
          <w:top w:val="nil"/>
          <w:left w:val="nil"/>
          <w:bottom w:val="nil"/>
          <w:right w:val="nil"/>
          <w:between w:val="nil"/>
        </w:pBdr>
        <w:tabs>
          <w:tab w:val="left" w:pos="0"/>
        </w:tabs>
        <w:spacing w:line="360" w:lineRule="auto"/>
        <w:ind w:right="49"/>
        <w:contextualSpacing/>
        <w:jc w:val="both"/>
        <w:rPr>
          <w:rFonts w:ascii="Palatino Linotype" w:eastAsia="Palatino Linotype" w:hAnsi="Palatino Linotype" w:cs="Palatino Linotype"/>
          <w:color w:val="000000"/>
          <w:sz w:val="24"/>
        </w:rPr>
      </w:pPr>
      <w:r w:rsidRPr="00856750">
        <w:rPr>
          <w:rFonts w:ascii="Palatino Linotype" w:eastAsia="Palatino Linotype" w:hAnsi="Palatino Linotype" w:cs="Palatino Linotype"/>
          <w:color w:val="000000"/>
          <w:sz w:val="24"/>
        </w:rPr>
        <w:t xml:space="preserve">De este modo, cuando el </w:t>
      </w:r>
      <w:r w:rsidRPr="00856750">
        <w:rPr>
          <w:rFonts w:ascii="Palatino Linotype" w:eastAsia="Palatino Linotype" w:hAnsi="Palatino Linotype" w:cs="Palatino Linotype"/>
          <w:b/>
          <w:color w:val="000000"/>
          <w:sz w:val="24"/>
        </w:rPr>
        <w:t xml:space="preserve">SUJETO OBLIGADO, </w:t>
      </w:r>
      <w:r w:rsidRPr="00856750">
        <w:rPr>
          <w:rFonts w:ascii="Palatino Linotype" w:eastAsia="Palatino Linotype" w:hAnsi="Palatino Linotype" w:cs="Palatino Linotype"/>
          <w:color w:val="000000"/>
          <w:sz w:val="24"/>
        </w:rPr>
        <w:t xml:space="preserve">antes de que se dicte resolución definitiva, entrega la información solicitada o </w:t>
      </w:r>
      <w:r w:rsidRPr="00856750">
        <w:rPr>
          <w:rFonts w:ascii="Palatino Linotype" w:eastAsia="Palatino Linotype" w:hAnsi="Palatino Linotype" w:cs="Palatino Linotype"/>
          <w:color w:val="000000"/>
          <w:sz w:val="24"/>
          <w:u w:val="single"/>
        </w:rPr>
        <w:t>completa la respuesta que en un primer momento fue incompleta</w:t>
      </w:r>
      <w:r w:rsidRPr="00856750">
        <w:rPr>
          <w:rFonts w:ascii="Palatino Linotype" w:eastAsia="Palatino Linotype" w:hAnsi="Palatino Linotype" w:cs="Palatino Linotype"/>
          <w:color w:val="000000"/>
          <w:sz w:val="24"/>
        </w:rPr>
        <w:t xml:space="preserve"> o no correspondió con lo solicitado; el recurso de revisión que al efecto se haya interpuesto queda sin materia lo que imposibilita el estudio de fondo de la </w:t>
      </w:r>
      <w:r w:rsidRPr="00856750">
        <w:rPr>
          <w:rFonts w:ascii="Palatino Linotype" w:eastAsia="Palatino Linotype" w:hAnsi="Palatino Linotype" w:cs="Palatino Linotype"/>
          <w:i/>
          <w:color w:val="000000"/>
          <w:sz w:val="24"/>
        </w:rPr>
        <w:t>litis</w:t>
      </w:r>
      <w:r w:rsidRPr="00856750">
        <w:rPr>
          <w:rFonts w:ascii="Palatino Linotype" w:eastAsia="Palatino Linotype" w:hAnsi="Palatino Linotype" w:cs="Palatino Linotype"/>
          <w:color w:val="000000"/>
          <w:sz w:val="24"/>
        </w:rPr>
        <w:t xml:space="preserve"> planteada, debido a que la afectación en su esfera de derechos fue restituida por la propia autoridad que emitió el acto motivo de impugnación.</w:t>
      </w:r>
    </w:p>
    <w:p w:rsidR="00856750" w:rsidRPr="00856750" w:rsidRDefault="00856750" w:rsidP="00856750">
      <w:pPr>
        <w:pBdr>
          <w:top w:val="nil"/>
          <w:left w:val="nil"/>
          <w:bottom w:val="nil"/>
          <w:right w:val="nil"/>
          <w:between w:val="nil"/>
        </w:pBdr>
        <w:tabs>
          <w:tab w:val="left" w:pos="0"/>
        </w:tabs>
        <w:spacing w:line="360" w:lineRule="auto"/>
        <w:ind w:right="49"/>
        <w:contextualSpacing/>
        <w:jc w:val="both"/>
        <w:rPr>
          <w:rFonts w:ascii="Palatino Linotype" w:eastAsia="Palatino Linotype" w:hAnsi="Palatino Linotype" w:cs="Palatino Linotype"/>
          <w:color w:val="000000"/>
          <w:sz w:val="24"/>
        </w:rPr>
      </w:pPr>
    </w:p>
    <w:p w:rsidR="00856750" w:rsidRPr="00856750" w:rsidRDefault="00856750" w:rsidP="00856750">
      <w:pPr>
        <w:pBdr>
          <w:top w:val="nil"/>
          <w:left w:val="nil"/>
          <w:bottom w:val="nil"/>
          <w:right w:val="nil"/>
          <w:between w:val="nil"/>
        </w:pBdr>
        <w:tabs>
          <w:tab w:val="left" w:pos="0"/>
        </w:tabs>
        <w:spacing w:line="360" w:lineRule="auto"/>
        <w:ind w:right="49"/>
        <w:contextualSpacing/>
        <w:jc w:val="both"/>
        <w:rPr>
          <w:rFonts w:ascii="Palatino Linotype" w:eastAsia="Palatino Linotype" w:hAnsi="Palatino Linotype" w:cs="Palatino Linotype"/>
          <w:color w:val="000000"/>
          <w:sz w:val="24"/>
        </w:rPr>
      </w:pPr>
      <w:r w:rsidRPr="00856750">
        <w:rPr>
          <w:rFonts w:ascii="Palatino Linotype" w:eastAsia="Palatino Linotype" w:hAnsi="Palatino Linotype" w:cs="Palatino Linotype"/>
          <w:color w:val="000000"/>
          <w:sz w:val="24"/>
        </w:rPr>
        <w:t xml:space="preserve">Por lo tanto, para que se actualice el sobreseimiento de un recurso de revisión, el </w:t>
      </w:r>
      <w:r w:rsidRPr="00856750">
        <w:rPr>
          <w:rFonts w:ascii="Palatino Linotype" w:eastAsia="Palatino Linotype" w:hAnsi="Palatino Linotype" w:cs="Palatino Linotype"/>
          <w:b/>
          <w:color w:val="000000"/>
          <w:sz w:val="24"/>
        </w:rPr>
        <w:t>SUJETO OBLIGADO</w:t>
      </w:r>
      <w:r w:rsidRPr="00856750">
        <w:rPr>
          <w:rFonts w:ascii="Palatino Linotype" w:eastAsia="Palatino Linotype" w:hAnsi="Palatino Linotype" w:cs="Palatino Linotype"/>
          <w:color w:val="000000"/>
          <w:sz w:val="24"/>
        </w:rPr>
        <w:t xml:space="preserve"> puede entregar o completar la información al momento de rendir su </w:t>
      </w:r>
      <w:r w:rsidRPr="00856750">
        <w:rPr>
          <w:rFonts w:ascii="Palatino Linotype" w:eastAsia="Palatino Linotype" w:hAnsi="Palatino Linotype" w:cs="Palatino Linotype"/>
          <w:b/>
          <w:color w:val="000000"/>
          <w:sz w:val="24"/>
          <w:u w:val="single"/>
        </w:rPr>
        <w:t>informe de justificación</w:t>
      </w:r>
      <w:r w:rsidRPr="00856750">
        <w:rPr>
          <w:rFonts w:ascii="Palatino Linotype" w:eastAsia="Palatino Linotype" w:hAnsi="Palatino Linotype" w:cs="Palatino Linotype"/>
          <w:color w:val="000000"/>
          <w:sz w:val="24"/>
        </w:rPr>
        <w:t xml:space="preserve"> </w:t>
      </w:r>
      <w:r w:rsidRPr="00856750">
        <w:rPr>
          <w:rFonts w:ascii="Palatino Linotype" w:eastAsia="Palatino Linotype" w:hAnsi="Palatino Linotype" w:cs="Palatino Linotype"/>
          <w:b/>
          <w:color w:val="000000"/>
          <w:sz w:val="24"/>
          <w:u w:val="single"/>
        </w:rPr>
        <w:t>dentro de los siete días</w:t>
      </w:r>
      <w:r w:rsidRPr="00856750">
        <w:rPr>
          <w:rFonts w:ascii="Palatino Linotype" w:eastAsia="Palatino Linotype" w:hAnsi="Palatino Linotype" w:cs="Palatino Linotype"/>
          <w:color w:val="000000"/>
          <w:sz w:val="24"/>
        </w:rPr>
        <w:t xml:space="preserve"> previstos para manifestar lo que a su derecho convenga, lo anterior también puede ocurrir si entrega la información después de ese lapso, pero antes del cierre de instrucción. </w:t>
      </w:r>
    </w:p>
    <w:p w:rsidR="00856750" w:rsidRDefault="00856750" w:rsidP="00856750">
      <w:pPr>
        <w:pBdr>
          <w:top w:val="nil"/>
          <w:left w:val="nil"/>
          <w:bottom w:val="nil"/>
          <w:right w:val="nil"/>
          <w:between w:val="nil"/>
        </w:pBdr>
        <w:ind w:left="720"/>
        <w:rPr>
          <w:rFonts w:ascii="Palatino Linotype" w:eastAsia="Palatino Linotype" w:hAnsi="Palatino Linotype" w:cs="Palatino Linotype"/>
          <w:color w:val="000000"/>
        </w:rPr>
      </w:pPr>
    </w:p>
    <w:p w:rsidR="00856750" w:rsidRDefault="00856750" w:rsidP="00856750">
      <w:pPr>
        <w:pBdr>
          <w:top w:val="nil"/>
          <w:left w:val="nil"/>
          <w:bottom w:val="nil"/>
          <w:right w:val="nil"/>
          <w:between w:val="nil"/>
        </w:pBdr>
        <w:tabs>
          <w:tab w:val="left" w:pos="0"/>
        </w:tabs>
        <w:spacing w:line="360" w:lineRule="auto"/>
        <w:ind w:right="49"/>
        <w:contextualSpacing/>
        <w:jc w:val="both"/>
        <w:rPr>
          <w:rFonts w:ascii="Palatino Linotype" w:eastAsia="Palatino Linotype" w:hAnsi="Palatino Linotype" w:cs="Palatino Linotype"/>
          <w:color w:val="000000"/>
          <w:sz w:val="24"/>
        </w:rPr>
      </w:pPr>
      <w:r w:rsidRPr="00856750">
        <w:rPr>
          <w:rFonts w:ascii="Palatino Linotype" w:eastAsia="Palatino Linotype" w:hAnsi="Palatino Linotype" w:cs="Palatino Linotype"/>
          <w:color w:val="000000"/>
          <w:sz w:val="24"/>
        </w:rPr>
        <w:t xml:space="preserve">Este Pleno advierte que el </w:t>
      </w:r>
      <w:r w:rsidRPr="00856750">
        <w:rPr>
          <w:rFonts w:ascii="Palatino Linotype" w:eastAsia="Palatino Linotype" w:hAnsi="Palatino Linotype" w:cs="Palatino Linotype"/>
          <w:b/>
          <w:color w:val="000000"/>
          <w:sz w:val="24"/>
        </w:rPr>
        <w:t>SUJETO OBLIGADO</w:t>
      </w:r>
      <w:r w:rsidRPr="00856750">
        <w:rPr>
          <w:rFonts w:ascii="Palatino Linotype" w:eastAsia="Palatino Linotype" w:hAnsi="Palatino Linotype" w:cs="Palatino Linotype"/>
          <w:color w:val="000000"/>
          <w:sz w:val="24"/>
        </w:rPr>
        <w:t xml:space="preserve"> con la información enviada, </w:t>
      </w:r>
      <w:r w:rsidRPr="00856750">
        <w:rPr>
          <w:rFonts w:ascii="Palatino Linotype" w:eastAsia="Palatino Linotype" w:hAnsi="Palatino Linotype" w:cs="Palatino Linotype"/>
          <w:b/>
          <w:color w:val="000000"/>
          <w:sz w:val="24"/>
        </w:rPr>
        <w:t>modifica</w:t>
      </w:r>
      <w:r w:rsidRPr="00856750">
        <w:rPr>
          <w:rFonts w:ascii="Palatino Linotype" w:eastAsia="Palatino Linotype" w:hAnsi="Palatino Linotype" w:cs="Palatino Linotype"/>
          <w:color w:val="000000"/>
          <w:sz w:val="24"/>
        </w:rPr>
        <w:t xml:space="preserve"> </w:t>
      </w:r>
      <w:r w:rsidRPr="00856750">
        <w:rPr>
          <w:rFonts w:ascii="Palatino Linotype" w:eastAsia="Palatino Linotype" w:hAnsi="Palatino Linotype" w:cs="Palatino Linotype"/>
          <w:color w:val="000000"/>
          <w:sz w:val="24"/>
          <w:u w:val="single"/>
        </w:rPr>
        <w:t>el acto que le dio origen al recurso de revisión, por lo que trae como consecuencia que el mismo quede sin materia</w:t>
      </w:r>
      <w:r w:rsidRPr="00856750">
        <w:rPr>
          <w:rFonts w:ascii="Palatino Linotype" w:eastAsia="Palatino Linotype" w:hAnsi="Palatino Linotype" w:cs="Palatino Linotype"/>
          <w:color w:val="000000"/>
          <w:sz w:val="24"/>
        </w:rPr>
        <w:t xml:space="preserve">, actualizándose de este modo, la hipótesis jurídica contenida en la </w:t>
      </w:r>
      <w:r w:rsidRPr="00856750">
        <w:rPr>
          <w:rFonts w:ascii="Palatino Linotype" w:eastAsia="Palatino Linotype" w:hAnsi="Palatino Linotype" w:cs="Palatino Linotype"/>
          <w:b/>
          <w:color w:val="000000"/>
          <w:sz w:val="24"/>
        </w:rPr>
        <w:t>fracción III</w:t>
      </w:r>
      <w:r w:rsidRPr="00856750">
        <w:rPr>
          <w:rFonts w:ascii="Palatino Linotype" w:eastAsia="Palatino Linotype" w:hAnsi="Palatino Linotype" w:cs="Palatino Linotype"/>
          <w:color w:val="000000"/>
          <w:sz w:val="24"/>
        </w:rPr>
        <w:t xml:space="preserve"> del citado artículo </w:t>
      </w:r>
      <w:r w:rsidRPr="00856750">
        <w:rPr>
          <w:rFonts w:ascii="Palatino Linotype" w:eastAsia="Palatino Linotype" w:hAnsi="Palatino Linotype" w:cs="Palatino Linotype"/>
          <w:b/>
          <w:color w:val="000000"/>
          <w:sz w:val="24"/>
        </w:rPr>
        <w:t>192</w:t>
      </w:r>
      <w:r w:rsidRPr="00856750">
        <w:rPr>
          <w:rFonts w:ascii="Palatino Linotype" w:eastAsia="Palatino Linotype" w:hAnsi="Palatino Linotype" w:cs="Palatino Linotype"/>
          <w:color w:val="000000"/>
          <w:sz w:val="24"/>
        </w:rPr>
        <w:t>.</w:t>
      </w:r>
    </w:p>
    <w:p w:rsidR="00856750" w:rsidRPr="00856750" w:rsidRDefault="00856750" w:rsidP="00856750">
      <w:pPr>
        <w:pBdr>
          <w:top w:val="nil"/>
          <w:left w:val="nil"/>
          <w:bottom w:val="nil"/>
          <w:right w:val="nil"/>
          <w:between w:val="nil"/>
        </w:pBdr>
        <w:tabs>
          <w:tab w:val="left" w:pos="0"/>
        </w:tabs>
        <w:spacing w:line="360" w:lineRule="auto"/>
        <w:ind w:right="49"/>
        <w:contextualSpacing/>
        <w:jc w:val="both"/>
        <w:rPr>
          <w:rFonts w:ascii="Palatino Linotype" w:eastAsia="Palatino Linotype" w:hAnsi="Palatino Linotype" w:cs="Palatino Linotype"/>
          <w:color w:val="000000"/>
          <w:sz w:val="24"/>
        </w:rPr>
      </w:pPr>
    </w:p>
    <w:p w:rsidR="00856750" w:rsidRPr="00856750" w:rsidRDefault="00856750" w:rsidP="00856750">
      <w:pPr>
        <w:pBdr>
          <w:top w:val="nil"/>
          <w:left w:val="nil"/>
          <w:bottom w:val="nil"/>
          <w:right w:val="nil"/>
          <w:between w:val="nil"/>
        </w:pBdr>
        <w:tabs>
          <w:tab w:val="left" w:pos="0"/>
        </w:tabs>
        <w:spacing w:line="360" w:lineRule="auto"/>
        <w:ind w:right="49"/>
        <w:contextualSpacing/>
        <w:jc w:val="both"/>
        <w:rPr>
          <w:rFonts w:ascii="Palatino Linotype" w:eastAsia="Palatino Linotype" w:hAnsi="Palatino Linotype" w:cs="Palatino Linotype"/>
          <w:color w:val="000000"/>
          <w:sz w:val="24"/>
          <w:szCs w:val="24"/>
        </w:rPr>
      </w:pPr>
      <w:r w:rsidRPr="00856750">
        <w:rPr>
          <w:rFonts w:ascii="Palatino Linotype" w:eastAsia="Palatino Linotype" w:hAnsi="Palatino Linotype" w:cs="Palatino Linotype"/>
          <w:color w:val="000000"/>
          <w:sz w:val="24"/>
          <w:szCs w:val="24"/>
        </w:rPr>
        <w:t xml:space="preserve">Así, siendo el </w:t>
      </w:r>
      <w:r w:rsidRPr="00856750">
        <w:rPr>
          <w:rFonts w:ascii="Palatino Linotype" w:eastAsia="Palatino Linotype" w:hAnsi="Palatino Linotype" w:cs="Palatino Linotype"/>
          <w:i/>
          <w:color w:val="000000"/>
          <w:sz w:val="24"/>
          <w:szCs w:val="24"/>
        </w:rPr>
        <w:t>sobreseimiento</w:t>
      </w:r>
      <w:r w:rsidRPr="00856750">
        <w:rPr>
          <w:rFonts w:ascii="Palatino Linotype" w:eastAsia="Palatino Linotype" w:hAnsi="Palatino Linotype" w:cs="Palatino Linotype"/>
          <w:color w:val="000000"/>
          <w:sz w:val="24"/>
          <w:szCs w:val="24"/>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sidRPr="00856750">
        <w:rPr>
          <w:rFonts w:ascii="Palatino Linotype" w:eastAsia="Palatino Linotype" w:hAnsi="Palatino Linotype" w:cs="Palatino Linotype"/>
          <w:b/>
          <w:color w:val="000000"/>
          <w:sz w:val="24"/>
          <w:szCs w:val="24"/>
        </w:rPr>
        <w:t>SOBRESEIMIENTO, NO PERMITE ENTRAR AL ESTUDIO DE LAS CUESTIONES DE FONDO</w:t>
      </w:r>
    </w:p>
    <w:p w:rsidR="00856750" w:rsidRPr="00856750" w:rsidRDefault="00856750" w:rsidP="00856750">
      <w:pPr>
        <w:pBdr>
          <w:top w:val="nil"/>
          <w:left w:val="nil"/>
          <w:bottom w:val="nil"/>
          <w:right w:val="nil"/>
          <w:between w:val="nil"/>
        </w:pBdr>
        <w:spacing w:line="360" w:lineRule="auto"/>
        <w:ind w:left="720"/>
        <w:contextualSpacing/>
        <w:rPr>
          <w:rFonts w:ascii="Palatino Linotype" w:eastAsia="Palatino Linotype" w:hAnsi="Palatino Linotype" w:cs="Palatino Linotype"/>
          <w:color w:val="000000"/>
          <w:sz w:val="24"/>
          <w:szCs w:val="24"/>
        </w:rPr>
      </w:pPr>
    </w:p>
    <w:p w:rsidR="00856750" w:rsidRDefault="00856750" w:rsidP="00856750">
      <w:pPr>
        <w:pBdr>
          <w:top w:val="nil"/>
          <w:left w:val="nil"/>
          <w:bottom w:val="nil"/>
          <w:right w:val="nil"/>
          <w:between w:val="nil"/>
        </w:pBdr>
        <w:tabs>
          <w:tab w:val="left" w:pos="0"/>
        </w:tabs>
        <w:spacing w:line="360" w:lineRule="auto"/>
        <w:ind w:right="49"/>
        <w:contextualSpacing/>
        <w:jc w:val="both"/>
        <w:rPr>
          <w:rFonts w:ascii="Palatino Linotype" w:eastAsia="Palatino Linotype" w:hAnsi="Palatino Linotype" w:cs="Palatino Linotype"/>
          <w:color w:val="000000"/>
          <w:sz w:val="24"/>
          <w:szCs w:val="24"/>
        </w:rPr>
      </w:pPr>
      <w:r w:rsidRPr="00856750">
        <w:rPr>
          <w:rFonts w:ascii="Palatino Linotype" w:eastAsia="Palatino Linotype" w:hAnsi="Palatino Linotype" w:cs="Palatino Linotype"/>
          <w:color w:val="000000"/>
          <w:sz w:val="24"/>
          <w:szCs w:val="24"/>
        </w:rPr>
        <w:t xml:space="preserve">Por lo tanto, en términos del artículo 186 fracción I este Pleno determina el </w:t>
      </w:r>
      <w:r w:rsidRPr="00856750">
        <w:rPr>
          <w:rFonts w:ascii="Palatino Linotype" w:eastAsia="Palatino Linotype" w:hAnsi="Palatino Linotype" w:cs="Palatino Linotype"/>
          <w:b/>
          <w:color w:val="000000"/>
          <w:sz w:val="24"/>
          <w:szCs w:val="24"/>
        </w:rPr>
        <w:t xml:space="preserve">SOBRESEIMIENTO </w:t>
      </w:r>
      <w:r w:rsidRPr="00856750">
        <w:rPr>
          <w:rFonts w:ascii="Palatino Linotype" w:eastAsia="Palatino Linotype" w:hAnsi="Palatino Linotype" w:cs="Palatino Linotype"/>
          <w:color w:val="000000"/>
          <w:sz w:val="24"/>
          <w:szCs w:val="24"/>
        </w:rPr>
        <w:t xml:space="preserve">del presente recurso de revisión, toda vez que la afectación al </w:t>
      </w:r>
      <w:r w:rsidRPr="00856750">
        <w:rPr>
          <w:rFonts w:ascii="Palatino Linotype" w:eastAsia="Palatino Linotype" w:hAnsi="Palatino Linotype" w:cs="Palatino Linotype"/>
          <w:color w:val="000000"/>
          <w:sz w:val="24"/>
          <w:szCs w:val="24"/>
        </w:rPr>
        <w:lastRenderedPageBreak/>
        <w:t>derecho de acceso a la información pública establecido constitucionalmente a favor del particular ha sido resarcida al proporcionar la información que ha sido observada por este Organismo Garante.</w:t>
      </w:r>
    </w:p>
    <w:p w:rsidR="00856750" w:rsidRPr="00856750" w:rsidRDefault="00856750" w:rsidP="00856750">
      <w:pPr>
        <w:pBdr>
          <w:top w:val="nil"/>
          <w:left w:val="nil"/>
          <w:bottom w:val="nil"/>
          <w:right w:val="nil"/>
          <w:between w:val="nil"/>
        </w:pBdr>
        <w:tabs>
          <w:tab w:val="left" w:pos="0"/>
        </w:tabs>
        <w:spacing w:line="360" w:lineRule="auto"/>
        <w:ind w:right="49"/>
        <w:contextualSpacing/>
        <w:jc w:val="both"/>
        <w:rPr>
          <w:rFonts w:ascii="Palatino Linotype" w:eastAsia="Palatino Linotype" w:hAnsi="Palatino Linotype" w:cs="Palatino Linotype"/>
          <w:color w:val="000000"/>
          <w:sz w:val="24"/>
          <w:szCs w:val="24"/>
        </w:rPr>
      </w:pPr>
    </w:p>
    <w:p w:rsidR="00EA02DD" w:rsidRPr="00856750" w:rsidRDefault="00856750" w:rsidP="00856750">
      <w:pPr>
        <w:tabs>
          <w:tab w:val="left" w:pos="709"/>
        </w:tabs>
        <w:spacing w:before="240" w:after="240" w:line="360" w:lineRule="auto"/>
        <w:jc w:val="both"/>
        <w:rPr>
          <w:rFonts w:ascii="Palatino Linotype" w:eastAsia="Palatino Linotype" w:hAnsi="Palatino Linotype" w:cs="Palatino Linotype"/>
          <w:sz w:val="24"/>
          <w:szCs w:val="24"/>
        </w:rPr>
      </w:pPr>
      <w:r w:rsidRPr="00856750">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B73864" w:rsidRPr="00856750" w:rsidRDefault="00B73864" w:rsidP="00EA02DD">
      <w:pPr>
        <w:spacing w:line="360" w:lineRule="auto"/>
        <w:contextualSpacing/>
        <w:jc w:val="center"/>
        <w:rPr>
          <w:rFonts w:ascii="Palatino Linotype" w:eastAsia="Palatino Linotype" w:hAnsi="Palatino Linotype" w:cs="Palatino Linotype"/>
          <w:b/>
          <w:color w:val="000000"/>
          <w:sz w:val="24"/>
          <w:szCs w:val="24"/>
        </w:rPr>
      </w:pPr>
      <w:r w:rsidRPr="00856750">
        <w:rPr>
          <w:rFonts w:ascii="Palatino Linotype" w:eastAsia="Palatino Linotype" w:hAnsi="Palatino Linotype" w:cs="Palatino Linotype"/>
          <w:b/>
          <w:color w:val="000000"/>
          <w:sz w:val="24"/>
          <w:szCs w:val="24"/>
        </w:rPr>
        <w:t>RESUELVE</w:t>
      </w:r>
      <w:r w:rsidR="00856750">
        <w:rPr>
          <w:rFonts w:ascii="Palatino Linotype" w:eastAsia="Palatino Linotype" w:hAnsi="Palatino Linotype" w:cs="Palatino Linotype"/>
          <w:b/>
          <w:color w:val="000000"/>
          <w:sz w:val="24"/>
          <w:szCs w:val="24"/>
        </w:rPr>
        <w:t>:</w:t>
      </w:r>
    </w:p>
    <w:p w:rsidR="00856750" w:rsidRDefault="00856750" w:rsidP="00856750">
      <w:pPr>
        <w:spacing w:before="240" w:after="240" w:line="360" w:lineRule="auto"/>
        <w:contextualSpacing/>
        <w:jc w:val="both"/>
        <w:rPr>
          <w:rFonts w:ascii="Palatino Linotype" w:eastAsia="Palatino Linotype" w:hAnsi="Palatino Linotype" w:cs="Palatino Linotype"/>
          <w:b/>
          <w:sz w:val="24"/>
          <w:szCs w:val="24"/>
        </w:rPr>
      </w:pPr>
      <w:r w:rsidRPr="00856750">
        <w:rPr>
          <w:rFonts w:ascii="Palatino Linotype" w:eastAsia="Palatino Linotype" w:hAnsi="Palatino Linotype" w:cs="Palatino Linotype"/>
          <w:b/>
          <w:sz w:val="24"/>
          <w:szCs w:val="24"/>
        </w:rPr>
        <w:t xml:space="preserve">PRIMERO. </w:t>
      </w:r>
      <w:r w:rsidRPr="00856750">
        <w:rPr>
          <w:rFonts w:ascii="Palatino Linotype" w:eastAsia="Palatino Linotype" w:hAnsi="Palatino Linotype" w:cs="Palatino Linotype"/>
          <w:sz w:val="24"/>
          <w:szCs w:val="24"/>
          <w:highlight w:val="white"/>
        </w:rPr>
        <w:t xml:space="preserve">Se </w:t>
      </w:r>
      <w:r w:rsidRPr="00856750">
        <w:rPr>
          <w:rFonts w:ascii="Palatino Linotype" w:eastAsia="Palatino Linotype" w:hAnsi="Palatino Linotype" w:cs="Palatino Linotype"/>
          <w:b/>
          <w:sz w:val="24"/>
          <w:szCs w:val="24"/>
          <w:highlight w:val="white"/>
        </w:rPr>
        <w:t>SOBRESEE</w:t>
      </w:r>
      <w:r w:rsidRPr="00856750">
        <w:rPr>
          <w:rFonts w:ascii="Palatino Linotype" w:eastAsia="Palatino Linotype" w:hAnsi="Palatino Linotype" w:cs="Palatino Linotype"/>
          <w:sz w:val="24"/>
          <w:szCs w:val="24"/>
          <w:highlight w:val="white"/>
        </w:rPr>
        <w:t xml:space="preserve"> el recurso de revisión número </w:t>
      </w:r>
      <w:r w:rsidRPr="00856750">
        <w:rPr>
          <w:rFonts w:ascii="Palatino Linotype" w:eastAsia="Palatino Linotype" w:hAnsi="Palatino Linotype" w:cs="Palatino Linotype"/>
          <w:b/>
          <w:sz w:val="24"/>
          <w:szCs w:val="24"/>
        </w:rPr>
        <w:t>02144/INFOEM/IP/RR/2022,</w:t>
      </w:r>
      <w:r w:rsidRPr="00856750">
        <w:rPr>
          <w:rFonts w:ascii="Palatino Linotype" w:eastAsia="Palatino Linotype" w:hAnsi="Palatino Linotype" w:cs="Palatino Linotype"/>
          <w:sz w:val="24"/>
          <w:szCs w:val="24"/>
        </w:rPr>
        <w:t xml:space="preserve"> porque al modificar la respuesta a la solicitud de acceso a la información </w:t>
      </w:r>
      <w:r w:rsidRPr="00856750">
        <w:rPr>
          <w:rFonts w:ascii="Palatino Linotype" w:eastAsia="Palatino Linotype" w:hAnsi="Palatino Linotype" w:cs="Palatino Linotype"/>
          <w:b/>
          <w:sz w:val="24"/>
          <w:szCs w:val="24"/>
        </w:rPr>
        <w:t>00009/TRIEEM/IP/2022</w:t>
      </w:r>
      <w:r w:rsidRPr="00856750">
        <w:rPr>
          <w:rFonts w:ascii="Palatino Linotype" w:eastAsia="Palatino Linotype" w:hAnsi="Palatino Linotype" w:cs="Palatino Linotype"/>
          <w:sz w:val="24"/>
          <w:szCs w:val="24"/>
        </w:rPr>
        <w:t xml:space="preserve"> el recurso de revisión quedó sin materia en términos del Considerando Tercero de la presente resolución</w:t>
      </w:r>
      <w:r w:rsidRPr="00856750">
        <w:rPr>
          <w:rFonts w:ascii="Palatino Linotype" w:eastAsia="Palatino Linotype" w:hAnsi="Palatino Linotype" w:cs="Palatino Linotype"/>
          <w:b/>
          <w:sz w:val="24"/>
          <w:szCs w:val="24"/>
        </w:rPr>
        <w:t>.</w:t>
      </w:r>
    </w:p>
    <w:p w:rsidR="00856750" w:rsidRPr="00856750" w:rsidRDefault="00856750" w:rsidP="00856750">
      <w:pPr>
        <w:spacing w:before="240" w:after="240" w:line="360" w:lineRule="auto"/>
        <w:contextualSpacing/>
        <w:jc w:val="both"/>
        <w:rPr>
          <w:rFonts w:ascii="Palatino Linotype" w:eastAsia="Palatino Linotype" w:hAnsi="Palatino Linotype" w:cs="Palatino Linotype"/>
          <w:b/>
          <w:sz w:val="24"/>
          <w:szCs w:val="24"/>
        </w:rPr>
      </w:pPr>
    </w:p>
    <w:p w:rsidR="00B73864" w:rsidRPr="00856750" w:rsidRDefault="00B73864" w:rsidP="00856750">
      <w:pPr>
        <w:spacing w:before="240" w:after="240" w:line="360" w:lineRule="auto"/>
        <w:contextualSpacing/>
        <w:jc w:val="both"/>
        <w:rPr>
          <w:rFonts w:ascii="Palatino Linotype" w:eastAsia="Palatino Linotype" w:hAnsi="Palatino Linotype" w:cs="Palatino Linotype"/>
          <w:b/>
          <w:sz w:val="24"/>
          <w:szCs w:val="24"/>
        </w:rPr>
      </w:pPr>
      <w:r w:rsidRPr="00856750">
        <w:rPr>
          <w:rFonts w:ascii="Palatino Linotype" w:eastAsia="Palatino Linotype" w:hAnsi="Palatino Linotype" w:cs="Palatino Linotype"/>
          <w:b/>
          <w:color w:val="000000"/>
          <w:sz w:val="24"/>
          <w:szCs w:val="24"/>
          <w:highlight w:val="white"/>
        </w:rPr>
        <w:t xml:space="preserve">SEGUNDO. </w:t>
      </w:r>
      <w:r w:rsidRPr="00856750">
        <w:rPr>
          <w:rFonts w:ascii="Palatino Linotype" w:eastAsia="Palatino Linotype" w:hAnsi="Palatino Linotype" w:cs="Palatino Linotype"/>
          <w:b/>
          <w:color w:val="000000"/>
          <w:sz w:val="24"/>
          <w:szCs w:val="24"/>
        </w:rPr>
        <w:t xml:space="preserve">Notifíquese, </w:t>
      </w:r>
      <w:r w:rsidRPr="00856750">
        <w:rPr>
          <w:rFonts w:ascii="Palatino Linotype" w:eastAsia="Palatino Linotype" w:hAnsi="Palatino Linotype" w:cs="Palatino Linotype"/>
          <w:color w:val="000000"/>
          <w:sz w:val="24"/>
          <w:szCs w:val="24"/>
        </w:rPr>
        <w:t xml:space="preserve">vía </w:t>
      </w:r>
      <w:r w:rsidRPr="00856750">
        <w:rPr>
          <w:rFonts w:ascii="Palatino Linotype" w:eastAsia="Palatino Linotype" w:hAnsi="Palatino Linotype" w:cs="Palatino Linotype"/>
          <w:b/>
          <w:color w:val="000000"/>
          <w:sz w:val="24"/>
          <w:szCs w:val="24"/>
        </w:rPr>
        <w:t xml:space="preserve">SAIMEX, </w:t>
      </w:r>
      <w:r w:rsidRPr="00856750">
        <w:rPr>
          <w:rFonts w:ascii="Palatino Linotype" w:eastAsia="Palatino Linotype" w:hAnsi="Palatino Linotype" w:cs="Palatino Linotype"/>
          <w:color w:val="000000"/>
          <w:sz w:val="24"/>
          <w:szCs w:val="24"/>
        </w:rPr>
        <w:t xml:space="preserve">al Responsable de la Unidad de Transparencia del </w:t>
      </w:r>
      <w:r w:rsidRPr="00856750">
        <w:rPr>
          <w:rFonts w:ascii="Palatino Linotype" w:eastAsia="Palatino Linotype" w:hAnsi="Palatino Linotype" w:cs="Palatino Linotype"/>
          <w:b/>
          <w:color w:val="000000"/>
          <w:sz w:val="24"/>
          <w:szCs w:val="24"/>
        </w:rPr>
        <w:t>SUJETO OBLIGADO</w:t>
      </w:r>
      <w:r w:rsidRPr="00856750">
        <w:rPr>
          <w:rFonts w:ascii="Palatino Linotype" w:eastAsia="Palatino Linotype" w:hAnsi="Palatino Linotype" w:cs="Palatino Linotype"/>
          <w:color w:val="000000"/>
          <w:sz w:val="24"/>
          <w:szCs w:val="24"/>
        </w:rPr>
        <w:t xml:space="preserve"> la presente resolución, para su conocimiento.</w:t>
      </w:r>
    </w:p>
    <w:p w:rsidR="00B73864" w:rsidRPr="00856750" w:rsidRDefault="00B73864" w:rsidP="00856750">
      <w:pPr>
        <w:spacing w:after="0" w:line="360" w:lineRule="auto"/>
        <w:contextualSpacing/>
        <w:jc w:val="both"/>
        <w:rPr>
          <w:rFonts w:ascii="Palatino Linotype" w:eastAsia="Palatino Linotype" w:hAnsi="Palatino Linotype" w:cs="Palatino Linotype"/>
          <w:color w:val="000000"/>
          <w:sz w:val="24"/>
          <w:szCs w:val="24"/>
        </w:rPr>
      </w:pPr>
    </w:p>
    <w:p w:rsidR="00B73864" w:rsidRDefault="00B73864" w:rsidP="00856750">
      <w:pPr>
        <w:spacing w:after="240" w:line="360" w:lineRule="auto"/>
        <w:contextualSpacing/>
        <w:jc w:val="both"/>
        <w:rPr>
          <w:rFonts w:ascii="Palatino Linotype" w:eastAsia="Palatino Linotype" w:hAnsi="Palatino Linotype" w:cs="Palatino Linotype"/>
          <w:color w:val="000000"/>
          <w:sz w:val="24"/>
          <w:szCs w:val="24"/>
        </w:rPr>
      </w:pPr>
      <w:r w:rsidRPr="00856750">
        <w:rPr>
          <w:rFonts w:ascii="Palatino Linotype" w:eastAsia="Palatino Linotype" w:hAnsi="Palatino Linotype" w:cs="Palatino Linotype"/>
          <w:b/>
          <w:color w:val="000000"/>
          <w:sz w:val="24"/>
          <w:szCs w:val="24"/>
        </w:rPr>
        <w:t xml:space="preserve">TERCERO. Notifíquese </w:t>
      </w:r>
      <w:r w:rsidRPr="00856750">
        <w:rPr>
          <w:rFonts w:ascii="Palatino Linotype" w:eastAsia="Palatino Linotype" w:hAnsi="Palatino Linotype" w:cs="Palatino Linotype"/>
          <w:b/>
          <w:color w:val="000000"/>
          <w:sz w:val="24"/>
          <w:szCs w:val="24"/>
          <w:highlight w:val="white"/>
        </w:rPr>
        <w:t>vía SAIMEX</w:t>
      </w:r>
      <w:r w:rsidRPr="00856750">
        <w:rPr>
          <w:rFonts w:ascii="Palatino Linotype" w:eastAsia="Palatino Linotype" w:hAnsi="Palatino Linotype" w:cs="Palatino Linotype"/>
          <w:color w:val="000000"/>
          <w:sz w:val="24"/>
          <w:szCs w:val="24"/>
        </w:rPr>
        <w:t>, a la</w:t>
      </w:r>
      <w:r w:rsidRPr="00856750">
        <w:rPr>
          <w:rFonts w:ascii="Palatino Linotype" w:eastAsia="Palatino Linotype" w:hAnsi="Palatino Linotype" w:cs="Palatino Linotype"/>
          <w:b/>
          <w:color w:val="000000"/>
          <w:sz w:val="24"/>
          <w:szCs w:val="24"/>
        </w:rPr>
        <w:t xml:space="preserve"> RECURRENTE</w:t>
      </w:r>
      <w:r w:rsidRPr="00856750">
        <w:rPr>
          <w:rFonts w:ascii="Palatino Linotype" w:eastAsia="Palatino Linotype" w:hAnsi="Palatino Linotype" w:cs="Palatino Linotype"/>
          <w:color w:val="000000"/>
          <w:sz w:val="24"/>
          <w:szCs w:val="24"/>
        </w:rPr>
        <w:t xml:space="preserve"> la presente resolución; así como, que de conformidad con lo establecido en el artículo 196 de la Ley de Transparencia y Acceso a la Información Pública del Estado de México y Municipios, podrá </w:t>
      </w:r>
      <w:r w:rsidRPr="00856750">
        <w:rPr>
          <w:rFonts w:ascii="Palatino Linotype" w:eastAsia="Palatino Linotype" w:hAnsi="Palatino Linotype" w:cs="Palatino Linotype"/>
          <w:sz w:val="24"/>
          <w:szCs w:val="24"/>
        </w:rPr>
        <w:t>impugnar vía</w:t>
      </w:r>
      <w:r w:rsidRPr="00856750">
        <w:rPr>
          <w:rFonts w:ascii="Palatino Linotype" w:eastAsia="Palatino Linotype" w:hAnsi="Palatino Linotype" w:cs="Palatino Linotype"/>
          <w:color w:val="000000"/>
          <w:sz w:val="24"/>
          <w:szCs w:val="24"/>
        </w:rPr>
        <w:t xml:space="preserve"> Juicio de Amparo en los términos de las leyes aplicables.</w:t>
      </w:r>
    </w:p>
    <w:p w:rsidR="00856750" w:rsidRPr="00856750" w:rsidRDefault="00856750" w:rsidP="00856750">
      <w:pPr>
        <w:spacing w:after="240" w:line="360" w:lineRule="auto"/>
        <w:contextualSpacing/>
        <w:jc w:val="both"/>
        <w:rPr>
          <w:rFonts w:ascii="Palatino Linotype" w:eastAsia="Palatino Linotype" w:hAnsi="Palatino Linotype" w:cs="Palatino Linotype"/>
          <w:color w:val="000000"/>
          <w:sz w:val="24"/>
          <w:szCs w:val="24"/>
        </w:rPr>
      </w:pPr>
    </w:p>
    <w:p w:rsidR="00B73864" w:rsidRDefault="00B73864" w:rsidP="00B73864">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NOVENA SESIÓN ORDINARIA CELEBRADA EL VEINTICINCO DE MAYO DEL DOS MIL VEINTIDÓS, ANTE EL SECRETARIO TÉCNICO DEL PLENO ALEXIS TAPIA RAMÍREZ.</w:t>
      </w: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Default="00856750" w:rsidP="00B73864">
      <w:pPr>
        <w:spacing w:line="360" w:lineRule="auto"/>
        <w:jc w:val="both"/>
        <w:rPr>
          <w:rFonts w:ascii="Palatino Linotype" w:eastAsia="Palatino Linotype" w:hAnsi="Palatino Linotype" w:cs="Palatino Linotype"/>
          <w:color w:val="000000"/>
          <w:sz w:val="24"/>
          <w:szCs w:val="24"/>
        </w:rPr>
      </w:pPr>
    </w:p>
    <w:p w:rsidR="00856750" w:rsidRPr="00603EB5" w:rsidRDefault="00856750" w:rsidP="00B73864">
      <w:pPr>
        <w:spacing w:line="360" w:lineRule="auto"/>
        <w:jc w:val="both"/>
        <w:rPr>
          <w:rFonts w:ascii="Palatino Linotype" w:eastAsia="Palatino Linotype" w:hAnsi="Palatino Linotype" w:cs="Palatino Linotype"/>
          <w:color w:val="000000"/>
          <w:sz w:val="24"/>
          <w:szCs w:val="24"/>
        </w:rPr>
      </w:pPr>
    </w:p>
    <w:sectPr w:rsidR="00856750" w:rsidRPr="00603EB5" w:rsidSect="00B73864">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484" w:rsidRDefault="00575484" w:rsidP="002223FF">
      <w:pPr>
        <w:spacing w:after="0" w:line="240" w:lineRule="auto"/>
      </w:pPr>
      <w:r>
        <w:separator/>
      </w:r>
    </w:p>
  </w:endnote>
  <w:endnote w:type="continuationSeparator" w:id="0">
    <w:p w:rsidR="00575484" w:rsidRDefault="00575484" w:rsidP="00222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864" w:rsidRPr="0018405D" w:rsidRDefault="00B73864" w:rsidP="00B73864">
    <w:pPr>
      <w:pStyle w:val="Piedepgina"/>
      <w:jc w:val="right"/>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C4B19">
      <w:rPr>
        <w:rFonts w:ascii="Arial" w:hAnsi="Arial" w:cs="Arial"/>
        <w:b/>
        <w:bCs/>
        <w:noProof/>
        <w:sz w:val="20"/>
        <w:szCs w:val="20"/>
      </w:rPr>
      <w:t>22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C4B19">
      <w:rPr>
        <w:rFonts w:ascii="Arial" w:hAnsi="Arial" w:cs="Arial"/>
        <w:b/>
        <w:bCs/>
        <w:noProof/>
        <w:sz w:val="20"/>
        <w:szCs w:val="20"/>
      </w:rPr>
      <w:t>26</w:t>
    </w:r>
    <w:r>
      <w:rPr>
        <w:rFonts w:ascii="Arial" w:hAnsi="Arial" w:cs="Arial"/>
        <w:b/>
        <w:bCs/>
        <w:sz w:val="20"/>
        <w:szCs w:val="20"/>
      </w:rPr>
      <w:fldChar w:fldCharType="end"/>
    </w:r>
  </w:p>
  <w:p w:rsidR="00B73864" w:rsidRDefault="00B738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864" w:rsidRPr="0018405D" w:rsidRDefault="00B73864" w:rsidP="00B73864">
    <w:pPr>
      <w:pStyle w:val="Piedepgina"/>
      <w:jc w:val="right"/>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C4B1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C4B19">
      <w:rPr>
        <w:rFonts w:ascii="Arial" w:hAnsi="Arial" w:cs="Arial"/>
        <w:b/>
        <w:bCs/>
        <w:noProof/>
        <w:sz w:val="20"/>
        <w:szCs w:val="20"/>
      </w:rPr>
      <w:t>26</w:t>
    </w:r>
    <w:r>
      <w:rPr>
        <w:rFonts w:ascii="Arial" w:hAnsi="Arial" w:cs="Arial"/>
        <w:b/>
        <w:bCs/>
        <w:sz w:val="20"/>
        <w:szCs w:val="20"/>
      </w:rPr>
      <w:fldChar w:fldCharType="end"/>
    </w:r>
  </w:p>
  <w:p w:rsidR="00B73864" w:rsidRDefault="00B738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484" w:rsidRDefault="00575484" w:rsidP="002223FF">
      <w:pPr>
        <w:spacing w:after="0" w:line="240" w:lineRule="auto"/>
      </w:pPr>
      <w:r>
        <w:separator/>
      </w:r>
    </w:p>
  </w:footnote>
  <w:footnote w:type="continuationSeparator" w:id="0">
    <w:p w:rsidR="00575484" w:rsidRDefault="00575484" w:rsidP="002223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13" w:type="dxa"/>
      <w:tblInd w:w="-809" w:type="dxa"/>
      <w:tblLayout w:type="fixed"/>
      <w:tblLook w:val="0400" w:firstRow="0" w:lastRow="0" w:firstColumn="0" w:lastColumn="0" w:noHBand="0" w:noVBand="1"/>
    </w:tblPr>
    <w:tblGrid>
      <w:gridCol w:w="5488"/>
      <w:gridCol w:w="4825"/>
    </w:tblGrid>
    <w:tr w:rsidR="002223FF" w:rsidTr="00B73864">
      <w:trPr>
        <w:trHeight w:val="250"/>
      </w:trPr>
      <w:tc>
        <w:tcPr>
          <w:tcW w:w="5488" w:type="dxa"/>
        </w:tcPr>
        <w:p w:rsidR="002223FF" w:rsidRDefault="002223FF" w:rsidP="002223F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825" w:type="dxa"/>
        </w:tcPr>
        <w:p w:rsidR="002223FF" w:rsidRDefault="002223FF" w:rsidP="002223F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02144/INFOEM/IP/RR/2022</w:t>
          </w:r>
        </w:p>
      </w:tc>
    </w:tr>
    <w:tr w:rsidR="002223FF" w:rsidTr="00B73864">
      <w:trPr>
        <w:trHeight w:val="215"/>
      </w:trPr>
      <w:tc>
        <w:tcPr>
          <w:tcW w:w="5488" w:type="dxa"/>
        </w:tcPr>
        <w:p w:rsidR="002223FF" w:rsidRDefault="002223FF" w:rsidP="002223F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25" w:type="dxa"/>
        </w:tcPr>
        <w:p w:rsidR="002223FF" w:rsidRDefault="002223FF" w:rsidP="002223FF">
          <w:pPr>
            <w:spacing w:after="120"/>
            <w:ind w:left="-486" w:right="214" w:firstLine="567"/>
            <w:jc w:val="right"/>
            <w:rPr>
              <w:rFonts w:ascii="Palatino Linotype" w:eastAsia="Palatino Linotype" w:hAnsi="Palatino Linotype" w:cs="Palatino Linotype"/>
              <w:sz w:val="24"/>
              <w:szCs w:val="24"/>
            </w:rPr>
          </w:pPr>
        </w:p>
      </w:tc>
    </w:tr>
    <w:tr w:rsidR="002223FF" w:rsidTr="00B73864">
      <w:trPr>
        <w:trHeight w:val="267"/>
      </w:trPr>
      <w:tc>
        <w:tcPr>
          <w:tcW w:w="5488" w:type="dxa"/>
        </w:tcPr>
        <w:p w:rsidR="002223FF" w:rsidRDefault="002223FF" w:rsidP="002223F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25" w:type="dxa"/>
        </w:tcPr>
        <w:p w:rsidR="002223FF" w:rsidRDefault="002223FF" w:rsidP="002223FF">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Tribunal Electoral del Estado de México.</w:t>
          </w:r>
        </w:p>
      </w:tc>
    </w:tr>
    <w:tr w:rsidR="002223FF" w:rsidTr="00B73864">
      <w:trPr>
        <w:trHeight w:val="379"/>
      </w:trPr>
      <w:tc>
        <w:tcPr>
          <w:tcW w:w="5488" w:type="dxa"/>
        </w:tcPr>
        <w:p w:rsidR="002223FF" w:rsidRDefault="002223FF" w:rsidP="002223F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25" w:type="dxa"/>
        </w:tcPr>
        <w:p w:rsidR="002223FF" w:rsidRDefault="002223FF" w:rsidP="002223F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2223FF" w:rsidRDefault="002223FF">
    <w:pPr>
      <w:pStyle w:val="Encabezado"/>
    </w:pPr>
    <w:r>
      <w:rPr>
        <w:noProof/>
      </w:rPr>
      <w:drawing>
        <wp:anchor distT="0" distB="0" distL="0" distR="0" simplePos="0" relativeHeight="251659264" behindDoc="1" locked="0" layoutInCell="1" hidden="0" allowOverlap="1" wp14:anchorId="75A4E589" wp14:editId="5206BE84">
          <wp:simplePos x="0" y="0"/>
          <wp:positionH relativeFrom="page">
            <wp:posOffset>-104775</wp:posOffset>
          </wp:positionH>
          <wp:positionV relativeFrom="paragraph">
            <wp:posOffset>-1787525</wp:posOffset>
          </wp:positionV>
          <wp:extent cx="7858125" cy="10165715"/>
          <wp:effectExtent l="0" t="0" r="9525" b="6985"/>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8125" cy="10165715"/>
                  </a:xfrm>
                  <a:prstGeom prst="rect">
                    <a:avLst/>
                  </a:prstGeom>
                  <a:ln/>
                </pic:spPr>
              </pic:pic>
            </a:graphicData>
          </a:graphic>
          <wp14:sizeRelH relativeFrom="margin">
            <wp14:pctWidth>0</wp14:pctWidth>
          </wp14:sizeRelH>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48" w:type="dxa"/>
      <w:tblInd w:w="-809" w:type="dxa"/>
      <w:tblLayout w:type="fixed"/>
      <w:tblLook w:val="0400" w:firstRow="0" w:lastRow="0" w:firstColumn="0" w:lastColumn="0" w:noHBand="0" w:noVBand="1"/>
    </w:tblPr>
    <w:tblGrid>
      <w:gridCol w:w="5240"/>
      <w:gridCol w:w="4608"/>
    </w:tblGrid>
    <w:tr w:rsidR="00B73864" w:rsidTr="00B73864">
      <w:trPr>
        <w:trHeight w:val="241"/>
      </w:trPr>
      <w:tc>
        <w:tcPr>
          <w:tcW w:w="5240" w:type="dxa"/>
        </w:tcPr>
        <w:p w:rsidR="00B73864" w:rsidRDefault="00B73864" w:rsidP="00B7386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08" w:type="dxa"/>
        </w:tcPr>
        <w:p w:rsidR="00B73864" w:rsidRDefault="00B73864" w:rsidP="00B73864">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02144/INFOEM/IP/RR/2022</w:t>
          </w:r>
        </w:p>
      </w:tc>
    </w:tr>
    <w:tr w:rsidR="00B73864" w:rsidTr="00B73864">
      <w:trPr>
        <w:trHeight w:val="207"/>
      </w:trPr>
      <w:tc>
        <w:tcPr>
          <w:tcW w:w="5240" w:type="dxa"/>
        </w:tcPr>
        <w:p w:rsidR="00B73864" w:rsidRDefault="00B73864" w:rsidP="00B7386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08" w:type="dxa"/>
        </w:tcPr>
        <w:p w:rsidR="00B73864" w:rsidRDefault="00FC4B19" w:rsidP="00FC4B19">
          <w:pPr>
            <w:spacing w:after="120"/>
            <w:ind w:left="-486" w:right="214" w:firstLine="567"/>
            <w:jc w:val="right"/>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sz w:val="24"/>
              <w:szCs w:val="24"/>
            </w:rPr>
            <w:t>xxxxx</w:t>
          </w:r>
          <w:proofErr w:type="spellEnd"/>
          <w:r w:rsidR="00B73864" w:rsidRPr="002223FF">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xxxxx</w:t>
          </w:r>
          <w:proofErr w:type="spellEnd"/>
          <w:r w:rsidR="00B73864" w:rsidRPr="002223FF">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xxxxxxxxx</w:t>
          </w:r>
          <w:proofErr w:type="spellEnd"/>
        </w:p>
      </w:tc>
    </w:tr>
    <w:tr w:rsidR="00B73864" w:rsidTr="00B73864">
      <w:trPr>
        <w:trHeight w:val="258"/>
      </w:trPr>
      <w:tc>
        <w:tcPr>
          <w:tcW w:w="5240" w:type="dxa"/>
        </w:tcPr>
        <w:p w:rsidR="00B73864" w:rsidRDefault="00B73864" w:rsidP="00B73864">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08" w:type="dxa"/>
        </w:tcPr>
        <w:p w:rsidR="00B73864" w:rsidRDefault="00B73864" w:rsidP="00B73864">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Tribunal Electoral del Estado de México.</w:t>
          </w:r>
        </w:p>
      </w:tc>
    </w:tr>
    <w:tr w:rsidR="00B73864" w:rsidTr="00B73864">
      <w:trPr>
        <w:trHeight w:val="365"/>
      </w:trPr>
      <w:tc>
        <w:tcPr>
          <w:tcW w:w="5240" w:type="dxa"/>
        </w:tcPr>
        <w:p w:rsidR="00B73864" w:rsidRDefault="00B73864" w:rsidP="00B73864">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08" w:type="dxa"/>
        </w:tcPr>
        <w:p w:rsidR="00B73864" w:rsidRDefault="00B73864" w:rsidP="00B73864">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B73864" w:rsidRDefault="00B73864">
    <w:pPr>
      <w:pStyle w:val="Encabezado"/>
    </w:pPr>
    <w:r>
      <w:rPr>
        <w:noProof/>
      </w:rPr>
      <w:drawing>
        <wp:anchor distT="0" distB="0" distL="0" distR="0" simplePos="0" relativeHeight="251661312" behindDoc="1" locked="0" layoutInCell="1" hidden="0" allowOverlap="1" wp14:anchorId="1B92C80C" wp14:editId="691147AD">
          <wp:simplePos x="0" y="0"/>
          <wp:positionH relativeFrom="page">
            <wp:posOffset>-32385</wp:posOffset>
          </wp:positionH>
          <wp:positionV relativeFrom="paragraph">
            <wp:posOffset>-1809750</wp:posOffset>
          </wp:positionV>
          <wp:extent cx="7858125" cy="10165715"/>
          <wp:effectExtent l="0" t="0" r="9525" b="6985"/>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8125" cy="10165715"/>
                  </a:xfrm>
                  <a:prstGeom prst="rect">
                    <a:avLst/>
                  </a:prstGeom>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A6029C"/>
    <w:multiLevelType w:val="multilevel"/>
    <w:tmpl w:val="B62A224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3FF"/>
    <w:rsid w:val="00075674"/>
    <w:rsid w:val="002223FF"/>
    <w:rsid w:val="003F4BBA"/>
    <w:rsid w:val="004665A6"/>
    <w:rsid w:val="00473E68"/>
    <w:rsid w:val="00575484"/>
    <w:rsid w:val="005D7E78"/>
    <w:rsid w:val="005F5F3E"/>
    <w:rsid w:val="00601718"/>
    <w:rsid w:val="00603EB5"/>
    <w:rsid w:val="00606A4D"/>
    <w:rsid w:val="00616905"/>
    <w:rsid w:val="00655107"/>
    <w:rsid w:val="006C0E88"/>
    <w:rsid w:val="00711392"/>
    <w:rsid w:val="007D3D2B"/>
    <w:rsid w:val="0081741B"/>
    <w:rsid w:val="00826540"/>
    <w:rsid w:val="00831724"/>
    <w:rsid w:val="00856750"/>
    <w:rsid w:val="00904EA9"/>
    <w:rsid w:val="00A22313"/>
    <w:rsid w:val="00A92FF3"/>
    <w:rsid w:val="00B73864"/>
    <w:rsid w:val="00DF2B94"/>
    <w:rsid w:val="00E35DA2"/>
    <w:rsid w:val="00EA02DD"/>
    <w:rsid w:val="00F1151A"/>
    <w:rsid w:val="00FC3B0C"/>
    <w:rsid w:val="00FC4B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4855ED-798E-4030-80F2-2DE071691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3FF"/>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23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23FF"/>
  </w:style>
  <w:style w:type="paragraph" w:styleId="Piedepgina">
    <w:name w:val="footer"/>
    <w:basedOn w:val="Normal"/>
    <w:link w:val="PiedepginaCar"/>
    <w:uiPriority w:val="99"/>
    <w:unhideWhenUsed/>
    <w:rsid w:val="002223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23FF"/>
  </w:style>
  <w:style w:type="paragraph" w:styleId="Prrafodelista">
    <w:name w:val="List Paragraph"/>
    <w:basedOn w:val="Normal"/>
    <w:uiPriority w:val="34"/>
    <w:qFormat/>
    <w:rsid w:val="00603E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26</Pages>
  <Words>4170</Words>
  <Characters>22941</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2022-05-13T15:43:00Z</dcterms:created>
  <dcterms:modified xsi:type="dcterms:W3CDTF">2022-06-02T18:26:00Z</dcterms:modified>
</cp:coreProperties>
</file>