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B27AB">
        <w:rPr>
          <w:rFonts w:ascii="Palatino Linotype" w:eastAsia="Palatino Linotype" w:hAnsi="Palatino Linotype" w:cs="Palatino Linotype"/>
          <w:b/>
        </w:rPr>
        <w:t>diecinueve de octu</w:t>
      </w:r>
      <w:r w:rsidR="00500AE8">
        <w:rPr>
          <w:rFonts w:ascii="Palatino Linotype" w:eastAsia="Palatino Linotype" w:hAnsi="Palatino Linotype" w:cs="Palatino Linotype"/>
          <w:b/>
        </w:rPr>
        <w:t>bre</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3B27AB">
        <w:rPr>
          <w:rFonts w:ascii="Palatino Linotype" w:eastAsia="Palatino Linotype" w:hAnsi="Palatino Linotype" w:cs="Palatino Linotype"/>
          <w:b/>
        </w:rPr>
        <w:t>11149</w:t>
      </w:r>
      <w:r w:rsidR="004B1308">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120A31">
        <w:rPr>
          <w:rFonts w:ascii="Palatino Linotype" w:eastAsia="Palatino Linotype" w:hAnsi="Palatino Linotype" w:cs="Palatino Linotype"/>
          <w:b/>
        </w:rPr>
        <w:t xml:space="preserve">XXXXXXXXX XXXXXXXXXXXX </w:t>
      </w:r>
      <w:proofErr w:type="spellStart"/>
      <w:r w:rsidR="00120A31">
        <w:rPr>
          <w:rFonts w:ascii="Palatino Linotype" w:eastAsia="Palatino Linotype" w:hAnsi="Palatino Linotype" w:cs="Palatino Linotype"/>
          <w:b/>
        </w:rPr>
        <w:t>XXXXXXXXXXXX</w:t>
      </w:r>
      <w:proofErr w:type="spellEnd"/>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892A9B">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892A9B">
        <w:rPr>
          <w:rFonts w:ascii="Palatino Linotype" w:eastAsia="Palatino Linotype" w:hAnsi="Palatino Linotype" w:cs="Palatino Linotype"/>
        </w:rPr>
        <w:t xml:space="preserve"> en contra de la respuesta del</w:t>
      </w:r>
      <w:r w:rsidR="004B1308">
        <w:rPr>
          <w:rFonts w:ascii="Palatino Linotype" w:eastAsia="Palatino Linotype" w:hAnsi="Palatino Linotype" w:cs="Palatino Linotype"/>
          <w:b/>
        </w:rPr>
        <w:t xml:space="preserve"> </w:t>
      </w:r>
      <w:r w:rsidR="003B27AB" w:rsidRPr="003B27AB">
        <w:rPr>
          <w:rFonts w:ascii="Palatino Linotype" w:eastAsia="Palatino Linotype" w:hAnsi="Palatino Linotype" w:cs="Palatino Linotype"/>
          <w:b/>
        </w:rPr>
        <w:t xml:space="preserve">Ayuntamiento de </w:t>
      </w:r>
      <w:proofErr w:type="spellStart"/>
      <w:r w:rsidR="003B27AB" w:rsidRPr="003B27AB">
        <w:rPr>
          <w:rFonts w:ascii="Palatino Linotype" w:eastAsia="Palatino Linotype" w:hAnsi="Palatino Linotype" w:cs="Palatino Linotype"/>
          <w:b/>
        </w:rPr>
        <w:t>Jocotitlán</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913A86" w:rsidRDefault="002F08A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sidR="003B27AB">
        <w:rPr>
          <w:rFonts w:ascii="Palatino Linotype" w:eastAsia="Palatino Linotype" w:hAnsi="Palatino Linotype" w:cs="Palatino Linotype"/>
        </w:rPr>
        <w:t xml:space="preserve"> El </w:t>
      </w:r>
      <w:r w:rsidR="003B27AB" w:rsidRPr="003B27AB">
        <w:rPr>
          <w:rFonts w:ascii="Palatino Linotype" w:eastAsia="Palatino Linotype" w:hAnsi="Palatino Linotype" w:cs="Palatino Linotype"/>
          <w:b/>
        </w:rPr>
        <w:t xml:space="preserve">veintiocho </w:t>
      </w:r>
      <w:r w:rsidR="003B27AB">
        <w:rPr>
          <w:rFonts w:ascii="Palatino Linotype" w:eastAsia="Palatino Linotype" w:hAnsi="Palatino Linotype" w:cs="Palatino Linotype"/>
          <w:b/>
        </w:rPr>
        <w:t>de abril</w:t>
      </w:r>
      <w:r w:rsidR="004B1308">
        <w:rPr>
          <w:rFonts w:ascii="Palatino Linotype" w:eastAsia="Palatino Linotype" w:hAnsi="Palatino Linotype" w:cs="Palatino Linotype"/>
          <w:b/>
        </w:rPr>
        <w:t xml:space="preserve"> de dos mil veintidós</w:t>
      </w:r>
      <w:r>
        <w:rPr>
          <w:rFonts w:ascii="Palatino Linotype" w:eastAsia="Palatino Linotype" w:hAnsi="Palatino Linotype" w:cs="Palatino Linotype"/>
          <w:b/>
        </w:rPr>
        <w:t xml:space="preserve">, </w:t>
      </w:r>
      <w:r w:rsidR="00892A9B" w:rsidRPr="00892A9B">
        <w:rPr>
          <w:rFonts w:ascii="Palatino Linotype" w:eastAsia="Palatino Linotype" w:hAnsi="Palatino Linotype" w:cs="Palatino Linotype"/>
          <w:b/>
        </w:rPr>
        <w:t>la parte</w:t>
      </w:r>
      <w:r w:rsidR="00892A9B">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4B1308">
        <w:rPr>
          <w:rFonts w:ascii="Palatino Linotype" w:eastAsia="Palatino Linotype" w:hAnsi="Palatino Linotype" w:cs="Palatino Linotype"/>
        </w:rPr>
        <w:t xml:space="preserve"> presentó a través del </w:t>
      </w:r>
      <w:r>
        <w:rPr>
          <w:rFonts w:ascii="Palatino Linotype" w:eastAsia="Palatino Linotype" w:hAnsi="Palatino Linotype" w:cs="Palatino Linotype"/>
        </w:rPr>
        <w:t xml:space="preserve">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892A9B" w:rsidRPr="00892A9B">
        <w:rPr>
          <w:rFonts w:ascii="Palatino Linotype" w:eastAsia="Palatino Linotype" w:hAnsi="Palatino Linotype" w:cs="Palatino Linotype"/>
          <w:b/>
          <w:bCs/>
        </w:rPr>
        <w:t> </w:t>
      </w:r>
      <w:r w:rsidR="003B27AB" w:rsidRPr="003B27AB">
        <w:rPr>
          <w:rFonts w:ascii="Palatino Linotype" w:eastAsia="Palatino Linotype" w:hAnsi="Palatino Linotype" w:cs="Palatino Linotype"/>
          <w:b/>
          <w:bCs/>
        </w:rPr>
        <w:t>00074/JOCOTIT/IP/2022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913A86" w:rsidRDefault="002F08A5" w:rsidP="00892A9B">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sidR="003B27AB" w:rsidRPr="003B27AB">
        <w:rPr>
          <w:rFonts w:ascii="Palatino Linotype" w:eastAsia="Palatino Linotype" w:hAnsi="Palatino Linotype" w:cs="Palatino Linotype"/>
          <w:b/>
          <w:i/>
          <w:sz w:val="22"/>
          <w:szCs w:val="22"/>
        </w:rPr>
        <w:t xml:space="preserve">reglamentos, manuales vigentes de todas y cada una de las dependencias y unidades administrativas, </w:t>
      </w:r>
      <w:proofErr w:type="spellStart"/>
      <w:r w:rsidR="003B27AB" w:rsidRPr="003B27AB">
        <w:rPr>
          <w:rFonts w:ascii="Palatino Linotype" w:eastAsia="Palatino Linotype" w:hAnsi="Palatino Linotype" w:cs="Palatino Linotype"/>
          <w:b/>
          <w:i/>
          <w:sz w:val="22"/>
          <w:szCs w:val="22"/>
        </w:rPr>
        <w:t>asi</w:t>
      </w:r>
      <w:proofErr w:type="spellEnd"/>
      <w:r w:rsidR="003B27AB" w:rsidRPr="003B27AB">
        <w:rPr>
          <w:rFonts w:ascii="Palatino Linotype" w:eastAsia="Palatino Linotype" w:hAnsi="Palatino Linotype" w:cs="Palatino Linotype"/>
          <w:b/>
          <w:i/>
          <w:sz w:val="22"/>
          <w:szCs w:val="22"/>
        </w:rPr>
        <w:t xml:space="preserve"> como el reglamento de la administración municipal de </w:t>
      </w:r>
      <w:proofErr w:type="spellStart"/>
      <w:r w:rsidR="003B27AB" w:rsidRPr="003B27AB">
        <w:rPr>
          <w:rFonts w:ascii="Palatino Linotype" w:eastAsia="Palatino Linotype" w:hAnsi="Palatino Linotype" w:cs="Palatino Linotype"/>
          <w:b/>
          <w:i/>
          <w:sz w:val="22"/>
          <w:szCs w:val="22"/>
        </w:rPr>
        <w:t>jocotitlán</w:t>
      </w:r>
      <w:proofErr w:type="spellEnd"/>
      <w:r w:rsidR="004B1308">
        <w:rPr>
          <w:rFonts w:ascii="Palatino Linotype" w:eastAsia="Palatino Linotype" w:hAnsi="Palatino Linotype" w:cs="Palatino Linotype"/>
          <w:i/>
          <w:sz w:val="22"/>
          <w:szCs w:val="22"/>
        </w:rPr>
        <w:t>” (Sic) (Énfasis añadido)</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364BD3" w:rsidRDefault="00364BD3">
      <w:pPr>
        <w:spacing w:before="240" w:after="240" w:line="360" w:lineRule="auto"/>
        <w:ind w:right="49"/>
        <w:jc w:val="both"/>
        <w:rPr>
          <w:rFonts w:ascii="Palatino Linotype" w:eastAsia="Palatino Linotype" w:hAnsi="Palatino Linotype" w:cs="Palatino Linotype"/>
        </w:rPr>
      </w:pP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w:t>
      </w:r>
      <w:r w:rsidR="004B1308">
        <w:rPr>
          <w:rFonts w:ascii="Palatino Linotype" w:eastAsia="Palatino Linotype" w:hAnsi="Palatino Linotype" w:cs="Palatino Linotype"/>
          <w:b/>
        </w:rPr>
        <w:t xml:space="preserve">Respuesta. </w:t>
      </w:r>
      <w:r w:rsidR="003B27AB">
        <w:rPr>
          <w:rFonts w:ascii="Palatino Linotype" w:eastAsia="Palatino Linotype" w:hAnsi="Palatino Linotype" w:cs="Palatino Linotype"/>
        </w:rPr>
        <w:t>El</w:t>
      </w:r>
      <w:r w:rsidR="00500AE8">
        <w:rPr>
          <w:rFonts w:ascii="Palatino Linotype" w:eastAsia="Palatino Linotype" w:hAnsi="Palatino Linotype" w:cs="Palatino Linotype"/>
          <w:b/>
        </w:rPr>
        <w:t xml:space="preserve"> veinte de may</w:t>
      </w:r>
      <w:r w:rsidR="004B1308">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w:t>
      </w:r>
      <w:r w:rsidR="00892A9B">
        <w:rPr>
          <w:rFonts w:ascii="Palatino Linotype" w:eastAsia="Palatino Linotype" w:hAnsi="Palatino Linotype" w:cs="Palatino Linotype"/>
        </w:rPr>
        <w:t xml:space="preserve">respuesta a </w:t>
      </w:r>
      <w:r>
        <w:rPr>
          <w:rFonts w:ascii="Palatino Linotype" w:eastAsia="Palatino Linotype" w:hAnsi="Palatino Linotype" w:cs="Palatino Linotype"/>
        </w:rPr>
        <w:t xml:space="preserve">la solicitud de información sustancialmente en los siguientes términos: </w:t>
      </w:r>
    </w:p>
    <w:p w:rsidR="003B27AB" w:rsidRPr="003B27AB" w:rsidRDefault="002F08A5" w:rsidP="003B27AB">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3B27AB" w:rsidRPr="003B27A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27AB" w:rsidRPr="003B27AB" w:rsidRDefault="003B27AB" w:rsidP="003B27AB">
      <w:pPr>
        <w:spacing w:before="240" w:after="240"/>
        <w:ind w:left="567" w:right="900"/>
        <w:jc w:val="both"/>
        <w:rPr>
          <w:rFonts w:ascii="Palatino Linotype" w:eastAsia="Palatino Linotype" w:hAnsi="Palatino Linotype" w:cs="Palatino Linotype"/>
          <w:i/>
          <w:sz w:val="22"/>
          <w:szCs w:val="22"/>
        </w:rPr>
      </w:pPr>
      <w:r w:rsidRPr="003B27AB">
        <w:rPr>
          <w:rFonts w:ascii="Palatino Linotype" w:eastAsia="Palatino Linotype" w:hAnsi="Palatino Linotype" w:cs="Palatino Linotype"/>
          <w:b/>
          <w:i/>
          <w:sz w:val="22"/>
          <w:szCs w:val="22"/>
        </w:rPr>
        <w:t xml:space="preserve">En atención a la solicitud de información donde requiere; reglamentos, manuales vigentes de todas y cada una de las dependencias y unidades administrativas, </w:t>
      </w:r>
      <w:proofErr w:type="spellStart"/>
      <w:r w:rsidRPr="003B27AB">
        <w:rPr>
          <w:rFonts w:ascii="Palatino Linotype" w:eastAsia="Palatino Linotype" w:hAnsi="Palatino Linotype" w:cs="Palatino Linotype"/>
          <w:b/>
          <w:i/>
          <w:sz w:val="22"/>
          <w:szCs w:val="22"/>
        </w:rPr>
        <w:t>asi</w:t>
      </w:r>
      <w:proofErr w:type="spellEnd"/>
      <w:r w:rsidRPr="003B27AB">
        <w:rPr>
          <w:rFonts w:ascii="Palatino Linotype" w:eastAsia="Palatino Linotype" w:hAnsi="Palatino Linotype" w:cs="Palatino Linotype"/>
          <w:b/>
          <w:i/>
          <w:sz w:val="22"/>
          <w:szCs w:val="22"/>
        </w:rPr>
        <w:t xml:space="preserve"> como el reglamento de la administración municipal de </w:t>
      </w:r>
      <w:proofErr w:type="spellStart"/>
      <w:r w:rsidRPr="003B27AB">
        <w:rPr>
          <w:rFonts w:ascii="Palatino Linotype" w:eastAsia="Palatino Linotype" w:hAnsi="Palatino Linotype" w:cs="Palatino Linotype"/>
          <w:b/>
          <w:i/>
          <w:sz w:val="22"/>
          <w:szCs w:val="22"/>
        </w:rPr>
        <w:t>jocotitlán</w:t>
      </w:r>
      <w:proofErr w:type="spellEnd"/>
      <w:r w:rsidRPr="003B27AB">
        <w:rPr>
          <w:rFonts w:ascii="Palatino Linotype" w:eastAsia="Palatino Linotype" w:hAnsi="Palatino Linotype" w:cs="Palatino Linotype"/>
          <w:b/>
          <w:i/>
          <w:sz w:val="22"/>
          <w:szCs w:val="22"/>
        </w:rPr>
        <w:t>, al respecto me permito adjuntar un archivo con nombre INFORMACIÓN DE LA SOLICITUD 00074, en donde encontrara los links correspondientes con la información solicitada al respecto</w:t>
      </w:r>
      <w:r w:rsidRPr="003B27AB">
        <w:rPr>
          <w:rFonts w:ascii="Palatino Linotype" w:eastAsia="Palatino Linotype" w:hAnsi="Palatino Linotype" w:cs="Palatino Linotype"/>
          <w:i/>
          <w:sz w:val="22"/>
          <w:szCs w:val="22"/>
        </w:rPr>
        <w:t>.</w:t>
      </w:r>
    </w:p>
    <w:p w:rsidR="003B27AB" w:rsidRPr="003B27AB" w:rsidRDefault="003B27AB" w:rsidP="003B27AB">
      <w:pPr>
        <w:spacing w:before="240" w:after="240"/>
        <w:ind w:left="567" w:right="900"/>
        <w:jc w:val="both"/>
        <w:rPr>
          <w:rFonts w:ascii="Palatino Linotype" w:eastAsia="Palatino Linotype" w:hAnsi="Palatino Linotype" w:cs="Palatino Linotype"/>
          <w:i/>
          <w:sz w:val="22"/>
          <w:szCs w:val="22"/>
        </w:rPr>
      </w:pPr>
      <w:r w:rsidRPr="003B27AB">
        <w:rPr>
          <w:rFonts w:ascii="Palatino Linotype" w:eastAsia="Palatino Linotype" w:hAnsi="Palatino Linotype" w:cs="Palatino Linotype"/>
          <w:i/>
          <w:sz w:val="22"/>
          <w:szCs w:val="22"/>
        </w:rPr>
        <w:t>ATENTAMENTE</w:t>
      </w:r>
    </w:p>
    <w:p w:rsidR="004B1308" w:rsidRDefault="003B27AB" w:rsidP="003B27AB">
      <w:pPr>
        <w:spacing w:before="240" w:after="240"/>
        <w:ind w:left="567" w:right="900"/>
        <w:jc w:val="both"/>
        <w:rPr>
          <w:rFonts w:ascii="Palatino Linotype" w:eastAsia="Palatino Linotype" w:hAnsi="Palatino Linotype" w:cs="Palatino Linotype"/>
          <w:i/>
          <w:sz w:val="22"/>
          <w:szCs w:val="22"/>
        </w:rPr>
      </w:pPr>
      <w:r w:rsidRPr="003B27AB">
        <w:rPr>
          <w:rFonts w:ascii="Palatino Linotype" w:eastAsia="Palatino Linotype" w:hAnsi="Palatino Linotype" w:cs="Palatino Linotype"/>
          <w:i/>
          <w:sz w:val="22"/>
          <w:szCs w:val="22"/>
        </w:rPr>
        <w:t>MTRO. ERICK NAVA MARTÍNEZ</w:t>
      </w:r>
      <w:r w:rsidR="002F08A5">
        <w:rPr>
          <w:rFonts w:ascii="Palatino Linotype" w:eastAsia="Palatino Linotype" w:hAnsi="Palatino Linotype" w:cs="Palatino Linotype"/>
          <w:i/>
          <w:sz w:val="22"/>
          <w:szCs w:val="22"/>
        </w:rPr>
        <w:t>”</w:t>
      </w:r>
      <w:r w:rsidR="00892A9B">
        <w:rPr>
          <w:rFonts w:ascii="Palatino Linotype" w:eastAsia="Palatino Linotype" w:hAnsi="Palatino Linotype" w:cs="Palatino Linotype"/>
          <w:i/>
          <w:sz w:val="22"/>
          <w:szCs w:val="22"/>
        </w:rPr>
        <w:t xml:space="preserve"> (Sic) (Énfasis añadido) </w:t>
      </w:r>
    </w:p>
    <w:p w:rsidR="008B19A4" w:rsidRDefault="00AB67A7" w:rsidP="00AB67A7">
      <w:pPr>
        <w:spacing w:before="240" w:after="240" w:line="360" w:lineRule="auto"/>
        <w:ind w:left="567" w:right="900"/>
        <w:jc w:val="both"/>
        <w:rPr>
          <w:rFonts w:ascii="Palatino Linotype" w:eastAsia="Palatino Linotype" w:hAnsi="Palatino Linotype" w:cs="Palatino Linotype"/>
          <w:szCs w:val="22"/>
        </w:rPr>
      </w:pPr>
      <w:r>
        <w:rPr>
          <w:rFonts w:ascii="Palatino Linotype" w:eastAsia="Palatino Linotype" w:hAnsi="Palatino Linotype" w:cs="Palatino Linotype"/>
          <w:b/>
          <w:szCs w:val="22"/>
        </w:rPr>
        <w:t>Archivo adjunto: “</w:t>
      </w:r>
      <w:r w:rsidR="003B27AB" w:rsidRPr="003B27AB">
        <w:rPr>
          <w:rFonts w:ascii="Palatino Linotype" w:eastAsia="Palatino Linotype" w:hAnsi="Palatino Linotype" w:cs="Palatino Linotype"/>
          <w:b/>
          <w:i/>
          <w:szCs w:val="22"/>
        </w:rPr>
        <w:t>INFORMACIÓN DE LA SOLICITUD 00074.pdf</w:t>
      </w:r>
      <w:r>
        <w:rPr>
          <w:rFonts w:ascii="Palatino Linotype" w:eastAsia="Palatino Linotype" w:hAnsi="Palatino Linotype" w:cs="Palatino Linotype"/>
          <w:b/>
          <w:i/>
          <w:szCs w:val="22"/>
        </w:rPr>
        <w:t xml:space="preserve">”: </w:t>
      </w:r>
      <w:r w:rsidR="003B27AB">
        <w:rPr>
          <w:rFonts w:ascii="Palatino Linotype" w:eastAsia="Palatino Linotype" w:hAnsi="Palatino Linotype" w:cs="Palatino Linotype"/>
          <w:szCs w:val="22"/>
        </w:rPr>
        <w:t xml:space="preserve">Oficio signado por el Secretario del Ayuntamiento, mediante el cual otorga respuesta a la solicitud de información. </w:t>
      </w:r>
    </w:p>
    <w:p w:rsidR="003B27AB" w:rsidRPr="003B27AB" w:rsidRDefault="003B27AB" w:rsidP="00AB67A7">
      <w:pPr>
        <w:spacing w:before="240" w:after="240" w:line="360" w:lineRule="auto"/>
        <w:ind w:left="567" w:right="900"/>
        <w:jc w:val="both"/>
        <w:rPr>
          <w:rFonts w:ascii="Palatino Linotype" w:eastAsia="Palatino Linotype" w:hAnsi="Palatino Linotype" w:cs="Palatino Linotype"/>
          <w:szCs w:val="22"/>
        </w:rPr>
      </w:pPr>
      <w:r>
        <w:rPr>
          <w:rFonts w:ascii="Palatino Linotype" w:eastAsia="Palatino Linotype" w:hAnsi="Palatino Linotype" w:cs="Palatino Linotype"/>
          <w:noProof/>
          <w:szCs w:val="22"/>
          <w:lang w:val="es-MX"/>
        </w:rPr>
        <w:lastRenderedPageBreak/>
        <w:drawing>
          <wp:inline distT="0" distB="0" distL="0" distR="0">
            <wp:extent cx="5225260" cy="6286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675" cy="6288203"/>
                    </a:xfrm>
                    <a:prstGeom prst="rect">
                      <a:avLst/>
                    </a:prstGeom>
                    <a:noFill/>
                    <a:ln>
                      <a:noFill/>
                    </a:ln>
                  </pic:spPr>
                </pic:pic>
              </a:graphicData>
            </a:graphic>
          </wp:inline>
        </w:drawing>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 xml:space="preserve">la </w:t>
      </w:r>
      <w:r w:rsidR="008B19A4">
        <w:rPr>
          <w:rFonts w:ascii="Palatino Linotype" w:eastAsia="Palatino Linotype" w:hAnsi="Palatino Linotype" w:cs="Palatino Linotype"/>
          <w:b/>
        </w:rPr>
        <w:t xml:space="preserve">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materia del presente estudio el día </w:t>
      </w:r>
      <w:r w:rsidR="003B27AB">
        <w:rPr>
          <w:rFonts w:ascii="Palatino Linotype" w:eastAsia="Palatino Linotype" w:hAnsi="Palatino Linotype" w:cs="Palatino Linotype"/>
          <w:b/>
        </w:rPr>
        <w:t>siete de juni</w:t>
      </w:r>
      <w:r w:rsidR="004B1308">
        <w:rPr>
          <w:rFonts w:ascii="Palatino Linotype" w:eastAsia="Palatino Linotype" w:hAnsi="Palatino Linotype" w:cs="Palatino Linotype"/>
          <w:b/>
        </w:rPr>
        <w:t>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913A86" w:rsidRDefault="002F08A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a) Acto impugnado: </w:t>
      </w:r>
    </w:p>
    <w:p w:rsidR="00913A86" w:rsidRDefault="00913A86">
      <w:pPr>
        <w:ind w:right="567"/>
        <w:jc w:val="both"/>
        <w:rPr>
          <w:rFonts w:ascii="Palatino Linotype" w:eastAsia="Palatino Linotype" w:hAnsi="Palatino Linotype" w:cs="Palatino Linotype"/>
          <w:i/>
          <w:sz w:val="22"/>
          <w:szCs w:val="22"/>
        </w:rPr>
      </w:pPr>
    </w:p>
    <w:p w:rsidR="00913A86" w:rsidRDefault="002F08A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3B27AB">
        <w:rPr>
          <w:rFonts w:ascii="Palatino Linotype" w:eastAsia="Palatino Linotype" w:hAnsi="Palatino Linotype" w:cs="Palatino Linotype"/>
          <w:i/>
          <w:sz w:val="22"/>
          <w:szCs w:val="22"/>
        </w:rPr>
        <w:t>l</w:t>
      </w:r>
      <w:r w:rsidR="003B27AB" w:rsidRPr="003B27AB">
        <w:rPr>
          <w:rFonts w:ascii="Palatino Linotype" w:eastAsia="Palatino Linotype" w:hAnsi="Palatino Linotype" w:cs="Palatino Linotype"/>
          <w:i/>
          <w:sz w:val="22"/>
          <w:szCs w:val="22"/>
        </w:rPr>
        <w:t xml:space="preserve">a respuesta que el sujeto obligado da a la </w:t>
      </w:r>
      <w:proofErr w:type="spellStart"/>
      <w:r w:rsidR="003B27AB" w:rsidRPr="003B27AB">
        <w:rPr>
          <w:rFonts w:ascii="Palatino Linotype" w:eastAsia="Palatino Linotype" w:hAnsi="Palatino Linotype" w:cs="Palatino Linotype"/>
          <w:i/>
          <w:sz w:val="22"/>
          <w:szCs w:val="22"/>
        </w:rPr>
        <w:t>la</w:t>
      </w:r>
      <w:proofErr w:type="spellEnd"/>
      <w:r w:rsidR="003B27AB" w:rsidRPr="003B27AB">
        <w:rPr>
          <w:rFonts w:ascii="Palatino Linotype" w:eastAsia="Palatino Linotype" w:hAnsi="Palatino Linotype" w:cs="Palatino Linotype"/>
          <w:i/>
          <w:sz w:val="22"/>
          <w:szCs w:val="22"/>
        </w:rPr>
        <w:t xml:space="preserve"> solicitud de información.</w:t>
      </w:r>
      <w:r w:rsidR="004B1308">
        <w:rPr>
          <w:rFonts w:ascii="Palatino Linotype" w:eastAsia="Palatino Linotype" w:hAnsi="Palatino Linotype" w:cs="Palatino Linotype"/>
          <w:i/>
          <w:sz w:val="22"/>
          <w:szCs w:val="22"/>
        </w:rPr>
        <w:t>” (Sic)</w:t>
      </w:r>
    </w:p>
    <w:p w:rsidR="00913A86" w:rsidRDefault="002F08A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B97CCE" w:rsidRPr="00892A9B" w:rsidRDefault="002F08A5" w:rsidP="00892A9B">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3B27AB" w:rsidRPr="003B27AB">
        <w:rPr>
          <w:rFonts w:ascii="Palatino Linotype" w:eastAsia="Palatino Linotype" w:hAnsi="Palatino Linotype" w:cs="Palatino Linotype"/>
          <w:b/>
          <w:i/>
          <w:sz w:val="22"/>
          <w:szCs w:val="22"/>
        </w:rPr>
        <w:t xml:space="preserve">la información es incompleta, ya que no entrega información del sujeto obligado Ayuntamiento de </w:t>
      </w:r>
      <w:proofErr w:type="spellStart"/>
      <w:r w:rsidR="003B27AB" w:rsidRPr="003B27AB">
        <w:rPr>
          <w:rFonts w:ascii="Palatino Linotype" w:eastAsia="Palatino Linotype" w:hAnsi="Palatino Linotype" w:cs="Palatino Linotype"/>
          <w:b/>
          <w:i/>
          <w:sz w:val="22"/>
          <w:szCs w:val="22"/>
        </w:rPr>
        <w:t>Jocotitlán</w:t>
      </w:r>
      <w:proofErr w:type="spellEnd"/>
      <w:r w:rsidR="003B27AB" w:rsidRPr="003B27AB">
        <w:rPr>
          <w:rFonts w:ascii="Palatino Linotype" w:eastAsia="Palatino Linotype" w:hAnsi="Palatino Linotype" w:cs="Palatino Linotype"/>
          <w:b/>
          <w:i/>
          <w:sz w:val="22"/>
          <w:szCs w:val="22"/>
        </w:rPr>
        <w:t xml:space="preserve"> y/o </w:t>
      </w:r>
      <w:proofErr w:type="spellStart"/>
      <w:r w:rsidR="003B27AB" w:rsidRPr="003B27AB">
        <w:rPr>
          <w:rFonts w:ascii="Palatino Linotype" w:eastAsia="Palatino Linotype" w:hAnsi="Palatino Linotype" w:cs="Palatino Linotype"/>
          <w:b/>
          <w:i/>
          <w:sz w:val="22"/>
          <w:szCs w:val="22"/>
        </w:rPr>
        <w:t>Municpio</w:t>
      </w:r>
      <w:proofErr w:type="spellEnd"/>
      <w:r w:rsidR="003B27AB" w:rsidRPr="003B27AB">
        <w:rPr>
          <w:rFonts w:ascii="Palatino Linotype" w:eastAsia="Palatino Linotype" w:hAnsi="Palatino Linotype" w:cs="Palatino Linotype"/>
          <w:b/>
          <w:i/>
          <w:sz w:val="22"/>
          <w:szCs w:val="22"/>
        </w:rPr>
        <w:t xml:space="preserve"> de </w:t>
      </w:r>
      <w:proofErr w:type="spellStart"/>
      <w:r w:rsidR="003B27AB" w:rsidRPr="003B27AB">
        <w:rPr>
          <w:rFonts w:ascii="Palatino Linotype" w:eastAsia="Palatino Linotype" w:hAnsi="Palatino Linotype" w:cs="Palatino Linotype"/>
          <w:b/>
          <w:i/>
          <w:sz w:val="22"/>
          <w:szCs w:val="22"/>
        </w:rPr>
        <w:t>Jocotitlán</w:t>
      </w:r>
      <w:proofErr w:type="spellEnd"/>
      <w:r w:rsidR="003B27AB" w:rsidRPr="003B27AB">
        <w:rPr>
          <w:rFonts w:ascii="Palatino Linotype" w:eastAsia="Palatino Linotype" w:hAnsi="Palatino Linotype" w:cs="Palatino Linotype"/>
          <w:b/>
          <w:i/>
          <w:sz w:val="22"/>
          <w:szCs w:val="22"/>
        </w:rPr>
        <w:t xml:space="preserve">, solo de sus organismos descentralizados por lo que se ve que esta se hace con dolo pues deliberadamente en la misma acta del comité de transparencia no se pronuncia sobre las listas de asistencia y la </w:t>
      </w:r>
      <w:proofErr w:type="spellStart"/>
      <w:r w:rsidR="003B27AB" w:rsidRPr="003B27AB">
        <w:rPr>
          <w:rFonts w:ascii="Palatino Linotype" w:eastAsia="Palatino Linotype" w:hAnsi="Palatino Linotype" w:cs="Palatino Linotype"/>
          <w:b/>
          <w:i/>
          <w:sz w:val="22"/>
          <w:szCs w:val="22"/>
        </w:rPr>
        <w:t>nomina</w:t>
      </w:r>
      <w:proofErr w:type="spellEnd"/>
      <w:r w:rsidR="003B27AB" w:rsidRPr="003B27AB">
        <w:rPr>
          <w:rFonts w:ascii="Palatino Linotype" w:eastAsia="Palatino Linotype" w:hAnsi="Palatino Linotype" w:cs="Palatino Linotype"/>
          <w:b/>
          <w:i/>
          <w:sz w:val="22"/>
          <w:szCs w:val="22"/>
        </w:rPr>
        <w:t xml:space="preserve"> del ayuntamiento de </w:t>
      </w:r>
      <w:proofErr w:type="spellStart"/>
      <w:r w:rsidR="003B27AB" w:rsidRPr="003B27AB">
        <w:rPr>
          <w:rFonts w:ascii="Palatino Linotype" w:eastAsia="Palatino Linotype" w:hAnsi="Palatino Linotype" w:cs="Palatino Linotype"/>
          <w:b/>
          <w:i/>
          <w:sz w:val="22"/>
          <w:szCs w:val="22"/>
        </w:rPr>
        <w:t>jocotitlán</w:t>
      </w:r>
      <w:proofErr w:type="spellEnd"/>
      <w:r w:rsidR="003B27AB" w:rsidRPr="003B27AB">
        <w:rPr>
          <w:rFonts w:ascii="Palatino Linotype" w:eastAsia="Palatino Linotype" w:hAnsi="Palatino Linotype" w:cs="Palatino Linotype"/>
          <w:b/>
          <w:i/>
          <w:sz w:val="22"/>
          <w:szCs w:val="22"/>
        </w:rPr>
        <w:t xml:space="preserve"> y/o municipio de </w:t>
      </w:r>
      <w:proofErr w:type="spellStart"/>
      <w:r w:rsidR="003B27AB" w:rsidRPr="003B27AB">
        <w:rPr>
          <w:rFonts w:ascii="Palatino Linotype" w:eastAsia="Palatino Linotype" w:hAnsi="Palatino Linotype" w:cs="Palatino Linotype"/>
          <w:b/>
          <w:i/>
          <w:sz w:val="22"/>
          <w:szCs w:val="22"/>
        </w:rPr>
        <w:t>jocotitlán</w:t>
      </w:r>
      <w:proofErr w:type="spellEnd"/>
      <w:r w:rsidR="003B27AB" w:rsidRPr="003B27AB">
        <w:rPr>
          <w:rFonts w:ascii="Palatino Linotype" w:eastAsia="Palatino Linotype" w:hAnsi="Palatino Linotype" w:cs="Palatino Linotype"/>
          <w:b/>
          <w:i/>
          <w:sz w:val="22"/>
          <w:szCs w:val="22"/>
        </w:rPr>
        <w:t xml:space="preserve"> </w:t>
      </w:r>
      <w:proofErr w:type="spellStart"/>
      <w:r w:rsidR="003B27AB" w:rsidRPr="003B27AB">
        <w:rPr>
          <w:rFonts w:ascii="Palatino Linotype" w:eastAsia="Palatino Linotype" w:hAnsi="Palatino Linotype" w:cs="Palatino Linotype"/>
          <w:b/>
          <w:i/>
          <w:sz w:val="22"/>
          <w:szCs w:val="22"/>
        </w:rPr>
        <w:t>por que</w:t>
      </w:r>
      <w:proofErr w:type="spellEnd"/>
      <w:r w:rsidR="003B27AB" w:rsidRPr="003B27AB">
        <w:rPr>
          <w:rFonts w:ascii="Palatino Linotype" w:eastAsia="Palatino Linotype" w:hAnsi="Palatino Linotype" w:cs="Palatino Linotype"/>
          <w:b/>
          <w:i/>
          <w:sz w:val="22"/>
          <w:szCs w:val="22"/>
        </w:rPr>
        <w:t xml:space="preserve"> de origen la </w:t>
      </w:r>
      <w:proofErr w:type="spellStart"/>
      <w:r w:rsidR="003B27AB" w:rsidRPr="003B27AB">
        <w:rPr>
          <w:rFonts w:ascii="Palatino Linotype" w:eastAsia="Palatino Linotype" w:hAnsi="Palatino Linotype" w:cs="Palatino Linotype"/>
          <w:b/>
          <w:i/>
          <w:sz w:val="22"/>
          <w:szCs w:val="22"/>
        </w:rPr>
        <w:t>inforamación</w:t>
      </w:r>
      <w:proofErr w:type="spellEnd"/>
      <w:r w:rsidR="003B27AB" w:rsidRPr="003B27AB">
        <w:rPr>
          <w:rFonts w:ascii="Palatino Linotype" w:eastAsia="Palatino Linotype" w:hAnsi="Palatino Linotype" w:cs="Palatino Linotype"/>
          <w:b/>
          <w:i/>
          <w:sz w:val="22"/>
          <w:szCs w:val="22"/>
        </w:rPr>
        <w:t xml:space="preserve"> entregada es incompleta y pudiera considerarse como causa de responsabilidad conforme al art 222 fracción X de la Ley de transparencia local</w:t>
      </w:r>
      <w:r w:rsidR="003B27AB" w:rsidRPr="003B27AB">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w:t>
      </w:r>
      <w:r w:rsidR="000938A5">
        <w:rPr>
          <w:rFonts w:ascii="Palatino Linotype" w:eastAsia="Palatino Linotype" w:hAnsi="Palatino Linotype" w:cs="Palatino Linotype"/>
          <w:i/>
          <w:sz w:val="22"/>
          <w:szCs w:val="22"/>
        </w:rPr>
        <w:t xml:space="preserve"> (Sic)</w:t>
      </w:r>
      <w:r w:rsidR="00500AE8">
        <w:rPr>
          <w:rFonts w:ascii="Palatino Linotype" w:eastAsia="Palatino Linotype" w:hAnsi="Palatino Linotype" w:cs="Palatino Linotype"/>
          <w:i/>
          <w:sz w:val="22"/>
          <w:szCs w:val="22"/>
        </w:rPr>
        <w:t xml:space="preserve"> (Énfasis añadido)</w:t>
      </w:r>
    </w:p>
    <w:p w:rsidR="00913A86" w:rsidRDefault="00913A86">
      <w:pPr>
        <w:ind w:right="49"/>
        <w:jc w:val="both"/>
        <w:rPr>
          <w:rFonts w:ascii="Palatino Linotype" w:eastAsia="Palatino Linotype" w:hAnsi="Palatino Linotype" w:cs="Palatino Linotype"/>
          <w:i/>
          <w:sz w:val="22"/>
          <w:szCs w:val="22"/>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525DA9" w:rsidRDefault="00525DA9">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sidR="00280E8C">
        <w:rPr>
          <w:rFonts w:ascii="Palatino Linotype" w:eastAsia="Palatino Linotype" w:hAnsi="Palatino Linotype" w:cs="Palatino Linotype"/>
          <w:b/>
        </w:rPr>
        <w:t xml:space="preserve"> diez de juni</w:t>
      </w:r>
      <w:r w:rsidR="004B1308">
        <w:rPr>
          <w:rFonts w:ascii="Palatino Linotype" w:eastAsia="Palatino Linotype" w:hAnsi="Palatino Linotype" w:cs="Palatino Linotype"/>
          <w:b/>
        </w:rPr>
        <w:t>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913A86" w:rsidRDefault="00913A86">
      <w:pPr>
        <w:widowControl w:val="0"/>
        <w:spacing w:line="360" w:lineRule="auto"/>
        <w:ind w:right="49"/>
        <w:jc w:val="both"/>
        <w:rPr>
          <w:rFonts w:ascii="Palatino Linotype" w:eastAsia="Palatino Linotype" w:hAnsi="Palatino Linotype" w:cs="Palatino Linotype"/>
        </w:rPr>
      </w:pPr>
    </w:p>
    <w:p w:rsidR="00280E8C" w:rsidRDefault="002F08A5" w:rsidP="00280E8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w:t>
      </w:r>
      <w:r>
        <w:rPr>
          <w:rFonts w:ascii="Palatino Linotype" w:eastAsia="Palatino Linotype" w:hAnsi="Palatino Linotype" w:cs="Palatino Linotype"/>
        </w:rPr>
        <w:lastRenderedPageBreak/>
        <w:t xml:space="preserve">observa que el </w:t>
      </w:r>
      <w:r>
        <w:rPr>
          <w:rFonts w:ascii="Palatino Linotype" w:eastAsia="Palatino Linotype" w:hAnsi="Palatino Linotype" w:cs="Palatino Linotype"/>
          <w:b/>
        </w:rPr>
        <w:t>Sujeto Obligado</w:t>
      </w:r>
      <w:r w:rsidR="00525DA9">
        <w:rPr>
          <w:rFonts w:ascii="Palatino Linotype" w:eastAsia="Palatino Linotype" w:hAnsi="Palatino Linotype" w:cs="Palatino Linotype"/>
        </w:rPr>
        <w:t xml:space="preserve"> </w:t>
      </w:r>
      <w:r w:rsidR="00280E8C">
        <w:rPr>
          <w:rFonts w:ascii="Palatino Linotype" w:eastAsia="Palatino Linotype" w:hAnsi="Palatino Linotype" w:cs="Palatino Linotype"/>
        </w:rPr>
        <w:t xml:space="preserve">rindió </w:t>
      </w:r>
      <w:r w:rsidR="00525DA9">
        <w:rPr>
          <w:rFonts w:ascii="Palatino Linotype" w:eastAsia="Palatino Linotype" w:hAnsi="Palatino Linotype" w:cs="Palatino Linotype"/>
        </w:rPr>
        <w:t>su informe justificado</w:t>
      </w:r>
      <w:r w:rsidR="00280E8C">
        <w:rPr>
          <w:rFonts w:ascii="Palatino Linotype" w:eastAsia="Palatino Linotype" w:hAnsi="Palatino Linotype" w:cs="Palatino Linotype"/>
        </w:rPr>
        <w:t xml:space="preserve"> </w:t>
      </w:r>
      <w:r w:rsidR="005C7D44">
        <w:rPr>
          <w:rFonts w:ascii="Palatino Linotype" w:eastAsia="Palatino Linotype" w:hAnsi="Palatino Linotype" w:cs="Palatino Linotype"/>
        </w:rPr>
        <w:t xml:space="preserve">el </w:t>
      </w:r>
      <w:r w:rsidR="005C7D44" w:rsidRPr="005C7D44">
        <w:rPr>
          <w:rFonts w:ascii="Palatino Linotype" w:eastAsia="Palatino Linotype" w:hAnsi="Palatino Linotype" w:cs="Palatino Linotype"/>
          <w:b/>
        </w:rPr>
        <w:t>dieciséis de junio de dos mil veintidós</w:t>
      </w:r>
      <w:r w:rsidR="005C7D44">
        <w:rPr>
          <w:rFonts w:ascii="Palatino Linotype" w:eastAsia="Palatino Linotype" w:hAnsi="Palatino Linotype" w:cs="Palatino Linotype"/>
        </w:rPr>
        <w:t xml:space="preserve">, </w:t>
      </w:r>
      <w:r w:rsidR="00280E8C">
        <w:rPr>
          <w:rFonts w:ascii="Palatino Linotype" w:eastAsia="Palatino Linotype" w:hAnsi="Palatino Linotype" w:cs="Palatino Linotype"/>
        </w:rPr>
        <w:t xml:space="preserve">mediante el archivo electrónico </w:t>
      </w:r>
      <w:r w:rsidR="00280E8C" w:rsidRPr="00280E8C">
        <w:rPr>
          <w:rFonts w:ascii="Palatino Linotype" w:eastAsia="Palatino Linotype" w:hAnsi="Palatino Linotype" w:cs="Palatino Linotype"/>
          <w:b/>
          <w:i/>
          <w:sz w:val="22"/>
        </w:rPr>
        <w:t>“INFORME JUSTIFICADO NÚMERO 11149.pdf”</w:t>
      </w:r>
      <w:r w:rsidR="00525DA9">
        <w:rPr>
          <w:rFonts w:ascii="Palatino Linotype" w:eastAsia="Palatino Linotype" w:hAnsi="Palatino Linotype" w:cs="Palatino Linotype"/>
        </w:rPr>
        <w:t xml:space="preserve">, </w:t>
      </w:r>
      <w:r w:rsidR="00280E8C">
        <w:rPr>
          <w:rFonts w:ascii="Palatino Linotype" w:eastAsia="Palatino Linotype" w:hAnsi="Palatino Linotype" w:cs="Palatino Linotype"/>
        </w:rPr>
        <w:t xml:space="preserve">mediante el cual expresa lo siguiente: </w:t>
      </w:r>
    </w:p>
    <w:p w:rsidR="00280E8C" w:rsidRDefault="00280E8C" w:rsidP="00280E8C">
      <w:pPr>
        <w:widowControl w:val="0"/>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705350" cy="62117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250" cy="6222139"/>
                    </a:xfrm>
                    <a:prstGeom prst="rect">
                      <a:avLst/>
                    </a:prstGeom>
                    <a:noFill/>
                    <a:ln>
                      <a:noFill/>
                    </a:ln>
                  </pic:spPr>
                </pic:pic>
              </a:graphicData>
            </a:graphic>
          </wp:inline>
        </w:drawing>
      </w:r>
    </w:p>
    <w:p w:rsidR="00280E8C" w:rsidRDefault="00280E8C" w:rsidP="00280E8C">
      <w:pPr>
        <w:widowControl w:val="0"/>
        <w:spacing w:line="360" w:lineRule="auto"/>
        <w:ind w:right="49"/>
        <w:jc w:val="center"/>
        <w:rPr>
          <w:rFonts w:ascii="Palatino Linotype" w:eastAsia="Palatino Linotype" w:hAnsi="Palatino Linotype" w:cs="Palatino Linotype"/>
        </w:rPr>
      </w:pPr>
    </w:p>
    <w:p w:rsidR="00280E8C" w:rsidRDefault="00280E8C" w:rsidP="00280E8C">
      <w:pPr>
        <w:widowControl w:val="0"/>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57825" cy="6905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6905625"/>
                    </a:xfrm>
                    <a:prstGeom prst="rect">
                      <a:avLst/>
                    </a:prstGeom>
                    <a:noFill/>
                    <a:ln>
                      <a:noFill/>
                    </a:ln>
                  </pic:spPr>
                </pic:pic>
              </a:graphicData>
            </a:graphic>
          </wp:inline>
        </w:drawing>
      </w:r>
    </w:p>
    <w:p w:rsidR="00280E8C" w:rsidRDefault="00280E8C" w:rsidP="00280E8C">
      <w:pPr>
        <w:widowControl w:val="0"/>
        <w:spacing w:line="360" w:lineRule="auto"/>
        <w:ind w:right="49"/>
        <w:jc w:val="both"/>
        <w:rPr>
          <w:rFonts w:ascii="Palatino Linotype" w:eastAsia="Palatino Linotype" w:hAnsi="Palatino Linotype" w:cs="Palatino Linotype"/>
        </w:rPr>
      </w:pPr>
    </w:p>
    <w:p w:rsidR="000F45C1" w:rsidRDefault="00280E8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w:t>
      </w:r>
      <w:r w:rsidR="002F08A5">
        <w:rPr>
          <w:rFonts w:ascii="Palatino Linotype" w:eastAsia="Palatino Linotype" w:hAnsi="Palatino Linotype" w:cs="Palatino Linotype"/>
        </w:rPr>
        <w:t xml:space="preserve">señalar que </w:t>
      </w:r>
      <w:r w:rsidR="00525DA9">
        <w:rPr>
          <w:rFonts w:ascii="Palatino Linotype" w:eastAsia="Palatino Linotype" w:hAnsi="Palatino Linotype" w:cs="Palatino Linotype"/>
          <w:b/>
        </w:rPr>
        <w:t>la parte R</w:t>
      </w:r>
      <w:r w:rsidR="002F08A5" w:rsidRPr="00525DA9">
        <w:rPr>
          <w:rFonts w:ascii="Palatino Linotype" w:eastAsia="Palatino Linotype" w:hAnsi="Palatino Linotype" w:cs="Palatino Linotype"/>
          <w:b/>
        </w:rPr>
        <w:t>ecurrente</w:t>
      </w:r>
      <w:r w:rsidR="002F08A5">
        <w:rPr>
          <w:rFonts w:ascii="Palatino Linotype" w:eastAsia="Palatino Linotype" w:hAnsi="Palatino Linotype" w:cs="Palatino Linotype"/>
        </w:rPr>
        <w:t xml:space="preserve"> fue omisa en emitir pronunciamientos, ofrecer pruebas o alegatos, por lo que se tiene por </w:t>
      </w:r>
      <w:proofErr w:type="spellStart"/>
      <w:r w:rsidR="002F08A5">
        <w:rPr>
          <w:rFonts w:ascii="Palatino Linotype" w:eastAsia="Palatino Linotype" w:hAnsi="Palatino Linotype" w:cs="Palatino Linotype"/>
        </w:rPr>
        <w:t>precluido</w:t>
      </w:r>
      <w:proofErr w:type="spellEnd"/>
      <w:r w:rsidR="002F08A5">
        <w:rPr>
          <w:rFonts w:ascii="Palatino Linotype" w:eastAsia="Palatino Linotype" w:hAnsi="Palatino Linotype" w:cs="Palatino Linotype"/>
        </w:rPr>
        <w:t xml:space="preserve"> su derecho.</w:t>
      </w:r>
      <w:r w:rsidR="00FC4FFC">
        <w:rPr>
          <w:rFonts w:ascii="Palatino Linotype" w:eastAsia="Palatino Linotype" w:hAnsi="Palatino Linotype" w:cs="Palatino Linotype"/>
        </w:rPr>
        <w:t xml:space="preserve"> </w:t>
      </w:r>
    </w:p>
    <w:p w:rsidR="000F45C1" w:rsidRDefault="000F45C1">
      <w:pPr>
        <w:widowControl w:val="0"/>
        <w:spacing w:line="360" w:lineRule="auto"/>
        <w:ind w:right="49"/>
        <w:jc w:val="both"/>
        <w:rPr>
          <w:rFonts w:ascii="Palatino Linotype" w:eastAsia="Palatino Linotype" w:hAnsi="Palatino Linotype" w:cs="Palatino Linotype"/>
        </w:rPr>
      </w:pPr>
    </w:p>
    <w:p w:rsidR="00280E8C" w:rsidRDefault="00280E8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precisa que esta documentación se puso a disposición del particular </w:t>
      </w:r>
      <w:r w:rsidR="00D62690">
        <w:rPr>
          <w:rFonts w:ascii="Palatino Linotype" w:eastAsia="Palatino Linotype" w:hAnsi="Palatino Linotype" w:cs="Palatino Linotype"/>
        </w:rPr>
        <w:t xml:space="preserve">el </w:t>
      </w:r>
      <w:r w:rsidR="00D62690" w:rsidRPr="000F45C1">
        <w:rPr>
          <w:rFonts w:ascii="Palatino Linotype" w:eastAsia="Palatino Linotype" w:hAnsi="Palatino Linotype" w:cs="Palatino Linotype"/>
          <w:b/>
        </w:rPr>
        <w:t xml:space="preserve">once de octubre </w:t>
      </w:r>
      <w:r w:rsidR="00FC4FFC" w:rsidRPr="000F45C1">
        <w:rPr>
          <w:rFonts w:ascii="Palatino Linotype" w:eastAsia="Palatino Linotype" w:hAnsi="Palatino Linotype" w:cs="Palatino Linotype"/>
          <w:b/>
        </w:rPr>
        <w:t>de dos mil veintidós</w:t>
      </w:r>
      <w:r w:rsidR="00FC4FFC">
        <w:rPr>
          <w:rFonts w:ascii="Palatino Linotype" w:eastAsia="Palatino Linotype" w:hAnsi="Palatino Linotype" w:cs="Palatino Linotype"/>
        </w:rPr>
        <w:t xml:space="preserve">, </w:t>
      </w:r>
      <w:r>
        <w:rPr>
          <w:rFonts w:ascii="Palatino Linotype" w:eastAsia="Palatino Linotype" w:hAnsi="Palatino Linotype" w:cs="Palatino Linotype"/>
        </w:rPr>
        <w:t>mediante acuerdo emit</w:t>
      </w:r>
      <w:r w:rsidR="00D62690">
        <w:rPr>
          <w:rFonts w:ascii="Palatino Linotype" w:eastAsia="Palatino Linotype" w:hAnsi="Palatino Linotype" w:cs="Palatino Linotype"/>
        </w:rPr>
        <w:t>ido por la Comisionada Ponente.</w:t>
      </w:r>
    </w:p>
    <w:p w:rsidR="00FC4FFC" w:rsidRDefault="000F45C1">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2047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2047875"/>
                    </a:xfrm>
                    <a:prstGeom prst="rect">
                      <a:avLst/>
                    </a:prstGeom>
                    <a:noFill/>
                    <a:ln>
                      <a:noFill/>
                    </a:ln>
                  </pic:spPr>
                </pic:pic>
              </a:graphicData>
            </a:graphic>
          </wp:inline>
        </w:drawing>
      </w:r>
    </w:p>
    <w:p w:rsidR="00500AE8" w:rsidRPr="00084E8B" w:rsidRDefault="002F08A5" w:rsidP="00500AE8">
      <w:pPr>
        <w:spacing w:before="240" w:after="240" w:line="360" w:lineRule="auto"/>
        <w:jc w:val="both"/>
        <w:rPr>
          <w:rFonts w:ascii="Palatino Linotype" w:eastAsia="Palatino Linotype" w:hAnsi="Palatino Linotype" w:cs="Palatino Linotype"/>
          <w:lang w:eastAsia="es-ES"/>
        </w:rPr>
      </w:pPr>
      <w:r>
        <w:rPr>
          <w:rFonts w:ascii="Palatino Linotype" w:eastAsia="Palatino Linotype" w:hAnsi="Palatino Linotype" w:cs="Palatino Linotype"/>
          <w:b/>
        </w:rPr>
        <w:t xml:space="preserve">7. Ampliación del plazo. </w:t>
      </w:r>
      <w:r w:rsidR="00280E8C" w:rsidRPr="005C7D44">
        <w:rPr>
          <w:rFonts w:ascii="Palatino Linotype" w:eastAsia="Palatino Linotype" w:hAnsi="Palatino Linotype" w:cs="Palatino Linotype"/>
          <w:color w:val="000000" w:themeColor="text1"/>
          <w:lang w:eastAsia="es-ES"/>
        </w:rPr>
        <w:t xml:space="preserve">El </w:t>
      </w:r>
      <w:r w:rsidR="005C7D44">
        <w:rPr>
          <w:rFonts w:ascii="Palatino Linotype" w:eastAsia="Palatino Linotype" w:hAnsi="Palatino Linotype" w:cs="Palatino Linotype"/>
          <w:b/>
          <w:color w:val="000000" w:themeColor="text1"/>
          <w:lang w:eastAsia="es-ES"/>
        </w:rPr>
        <w:t xml:space="preserve">once </w:t>
      </w:r>
      <w:r w:rsidR="00280E8C" w:rsidRPr="005C7D44">
        <w:rPr>
          <w:rFonts w:ascii="Palatino Linotype" w:eastAsia="Palatino Linotype" w:hAnsi="Palatino Linotype" w:cs="Palatino Linotype"/>
          <w:b/>
          <w:lang w:eastAsia="es-ES"/>
        </w:rPr>
        <w:t>de</w:t>
      </w:r>
      <w:r w:rsidR="00280E8C" w:rsidRPr="00280E8C">
        <w:rPr>
          <w:rFonts w:ascii="Palatino Linotype" w:eastAsia="Palatino Linotype" w:hAnsi="Palatino Linotype" w:cs="Palatino Linotype"/>
          <w:b/>
          <w:lang w:eastAsia="es-ES"/>
        </w:rPr>
        <w:t xml:space="preserve"> octubre</w:t>
      </w:r>
      <w:r w:rsidR="00500AE8" w:rsidRPr="00084E8B">
        <w:rPr>
          <w:rFonts w:ascii="Palatino Linotype" w:eastAsia="Palatino Linotype" w:hAnsi="Palatino Linotype" w:cs="Palatino Linotype"/>
          <w:b/>
          <w:color w:val="FF0000"/>
          <w:lang w:eastAsia="es-ES"/>
        </w:rPr>
        <w:t xml:space="preserve"> </w:t>
      </w:r>
      <w:r w:rsidR="00500AE8" w:rsidRPr="00084E8B">
        <w:rPr>
          <w:rFonts w:ascii="Palatino Linotype" w:eastAsia="Palatino Linotype" w:hAnsi="Palatino Linotype" w:cs="Palatino Linotype"/>
          <w:b/>
          <w:lang w:eastAsia="es-ES"/>
        </w:rPr>
        <w:t>de dos mil veintidós</w:t>
      </w:r>
      <w:r w:rsidR="00500AE8" w:rsidRPr="00084E8B">
        <w:rPr>
          <w:rFonts w:ascii="Palatino Linotype" w:eastAsia="Palatino Linotype" w:hAnsi="Palatino Linotype" w:cs="Palatino Linotype"/>
          <w:lang w:eastAsia="es-ES"/>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084E8B">
        <w:rPr>
          <w:rFonts w:ascii="Palatino Linotype" w:eastAsia="Palatino Linotype" w:hAnsi="Palatino Linotype" w:cs="Palatino Linotype"/>
          <w:lang w:eastAsia="es-ES"/>
        </w:rPr>
        <w:lastRenderedPageBreak/>
        <w:t>las capacidades técnicas y humanas del personal encargado de la proyección de las resoluciones a dichos medios de impugnación.</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C4FFC" w:rsidRDefault="00500AE8" w:rsidP="00FC4FFC">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Por ello, excepcionalmente, si un asunto es resuelto con posterioridad a los plazos señalados por la norma debe analizarse la razonabilidad del tiempo necesario para </w:t>
      </w:r>
      <w:proofErr w:type="gramStart"/>
      <w:r w:rsidRPr="00084E8B">
        <w:rPr>
          <w:rFonts w:ascii="Palatino Linotype" w:eastAsia="Palatino Linotype" w:hAnsi="Palatino Linotype" w:cs="Palatino Linotype"/>
          <w:lang w:eastAsia="es-ES"/>
        </w:rPr>
        <w:t>su resolución atentos</w:t>
      </w:r>
      <w:proofErr w:type="gramEnd"/>
      <w:r w:rsidRPr="00084E8B">
        <w:rPr>
          <w:rFonts w:ascii="Palatino Linotype" w:eastAsia="Palatino Linotype" w:hAnsi="Palatino Linotype" w:cs="Palatino Linotype"/>
          <w:lang w:eastAsia="es-ES"/>
        </w:rPr>
        <w:t xml:space="preserve"> a los siguientes criterios: </w:t>
      </w:r>
    </w:p>
    <w:p w:rsidR="00500AE8" w:rsidRPr="00FC4FFC" w:rsidRDefault="00500AE8" w:rsidP="00FC4FFC">
      <w:pPr>
        <w:pStyle w:val="Prrafodelista"/>
        <w:numPr>
          <w:ilvl w:val="0"/>
          <w:numId w:val="9"/>
        </w:numPr>
        <w:spacing w:before="240" w:after="240" w:line="360" w:lineRule="auto"/>
        <w:ind w:left="284" w:right="851"/>
        <w:jc w:val="both"/>
        <w:rPr>
          <w:rFonts w:ascii="Palatino Linotype" w:eastAsia="Palatino Linotype" w:hAnsi="Palatino Linotype" w:cs="Palatino Linotype"/>
          <w:lang w:eastAsia="es-ES"/>
        </w:rPr>
      </w:pPr>
      <w:r w:rsidRPr="00FC4FFC">
        <w:rPr>
          <w:rFonts w:ascii="Palatino Linotype" w:eastAsia="Palatino Linotype" w:hAnsi="Palatino Linotype" w:cs="Palatino Linotype"/>
          <w:lang w:eastAsia="es-ES"/>
        </w:rPr>
        <w:t>Complejidad del Asunto: La complejidad de la prueba, la pluralidad de sujetos procesales, el tiempo transcurrido, las características y contexto del recurso. </w:t>
      </w:r>
    </w:p>
    <w:p w:rsidR="00500AE8" w:rsidRPr="00084E8B" w:rsidRDefault="00500AE8" w:rsidP="00500AE8">
      <w:pPr>
        <w:numPr>
          <w:ilvl w:val="0"/>
          <w:numId w:val="9"/>
        </w:num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lastRenderedPageBreak/>
        <w:t>Actividad Procesal del interesado. Acciones u omisiones del interesado.</w:t>
      </w:r>
    </w:p>
    <w:p w:rsidR="00500AE8" w:rsidRPr="00084E8B" w:rsidRDefault="00500AE8" w:rsidP="00500AE8">
      <w:pPr>
        <w:numPr>
          <w:ilvl w:val="0"/>
          <w:numId w:val="10"/>
        </w:num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Conducta de la Autoridad: Las Acciones u omisiones realizadas en el procedimiento. Así como si la autoridad actuó con la debida diligencia.</w:t>
      </w:r>
    </w:p>
    <w:p w:rsidR="00500AE8" w:rsidRPr="00084E8B" w:rsidRDefault="00500AE8" w:rsidP="00500AE8">
      <w:p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d. La afectación generada en la situación jurídica de la persona involucrada en el proceso: Violación a sus derechos humanos.</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Argumento que encuentra sustento en la jurisprudencia P</w:t>
      </w:r>
      <w:proofErr w:type="gramStart"/>
      <w:r w:rsidRPr="00084E8B">
        <w:rPr>
          <w:rFonts w:ascii="Palatino Linotype" w:eastAsia="Palatino Linotype" w:hAnsi="Palatino Linotype" w:cs="Palatino Linotype"/>
          <w:lang w:eastAsia="es-ES"/>
        </w:rPr>
        <w:t>./</w:t>
      </w:r>
      <w:proofErr w:type="gramEnd"/>
      <w:r w:rsidRPr="00084E8B">
        <w:rPr>
          <w:rFonts w:ascii="Palatino Linotype" w:eastAsia="Palatino Linotype" w:hAnsi="Palatino Linotype" w:cs="Palatino Linotype"/>
          <w:lang w:eastAsia="es-ES"/>
        </w:rPr>
        <w:t xml:space="preserve">J. 32/92 emitida por el Pleno de la Suprema Corte de Justicia de la Nación de rubro </w:t>
      </w:r>
      <w:r w:rsidRPr="00084E8B">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084E8B">
        <w:rPr>
          <w:rFonts w:ascii="Palatino Linotype" w:eastAsia="Palatino Linotype" w:hAnsi="Palatino Linotype" w:cs="Palatino Linotype"/>
          <w:lang w:eastAsia="es-ES"/>
        </w:rPr>
        <w:t>, visible en la Gaceta del Seminario Judicial de la Federación con el registro digital 205635.</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Razones por las cuales cabe concluir que, la resolución al recurso de revisión se solventa hasta esta fecha, debido a que existe una excesiva carga de trabajo en </w:t>
      </w:r>
      <w:r w:rsidRPr="00084E8B">
        <w:rPr>
          <w:rFonts w:ascii="Palatino Linotype" w:eastAsia="Palatino Linotype" w:hAnsi="Palatino Linotype" w:cs="Palatino Linotype"/>
          <w:lang w:eastAsia="es-E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w:t>
      </w:r>
      <w:r w:rsidRPr="00084E8B">
        <w:rPr>
          <w:rFonts w:ascii="Palatino Linotype" w:eastAsia="Palatino Linotype" w:hAnsi="Palatino Linotype" w:cs="Palatino Linotype"/>
          <w:i/>
          <w:lang w:eastAsia="es-ES"/>
        </w:rPr>
        <w:t>“PLAZO RAZONABLE PARA RESOLVER. DIMENSIÓN Y EFECTOS DE ESTE CONCEPTO CUANDO SE ADUCE EXCESIVA CARGA DE TRABAJO.”</w:t>
      </w:r>
      <w:r w:rsidRPr="00084E8B">
        <w:rPr>
          <w:rFonts w:ascii="Palatino Linotype" w:eastAsia="Palatino Linotype" w:hAnsi="Palatino Linotype" w:cs="Palatino Linotype"/>
          <w:lang w:eastAsia="es-ES"/>
        </w:rPr>
        <w:t xml:space="preserve"> consultable en el Seminario Judicial de la Federación y su gaceta, con el registro digital 2002351.</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084E8B">
        <w:rPr>
          <w:rFonts w:ascii="Palatino Linotype" w:eastAsia="Palatino Linotype" w:hAnsi="Palatino Linotype" w:cs="Palatino Linotype"/>
          <w:lang w:eastAsia="es-ES"/>
        </w:rPr>
        <w:t>, visible en el Seminario Judicial de la Federación y su gaceta, con el registro digital 2002350.</w:t>
      </w:r>
    </w:p>
    <w:p w:rsidR="00500AE8" w:rsidRPr="00084E8B" w:rsidRDefault="00500AE8" w:rsidP="00500AE8">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w:t>
      </w:r>
      <w:r w:rsidRPr="000F45C1">
        <w:rPr>
          <w:rFonts w:ascii="Palatino Linotype" w:eastAsia="Palatino Linotype" w:hAnsi="Palatino Linotype" w:cs="Palatino Linotype"/>
        </w:rPr>
        <w:t xml:space="preserve">día </w:t>
      </w:r>
      <w:r w:rsidR="002C310F">
        <w:rPr>
          <w:rFonts w:ascii="Palatino Linotype" w:eastAsia="Palatino Linotype" w:hAnsi="Palatino Linotype" w:cs="Palatino Linotype"/>
          <w:b/>
          <w:color w:val="000000" w:themeColor="text1"/>
        </w:rPr>
        <w:t>diecinuev</w:t>
      </w:r>
      <w:r w:rsidR="000F45C1" w:rsidRPr="000F45C1">
        <w:rPr>
          <w:rFonts w:ascii="Palatino Linotype" w:eastAsia="Palatino Linotype" w:hAnsi="Palatino Linotype" w:cs="Palatino Linotype"/>
          <w:b/>
          <w:color w:val="000000" w:themeColor="text1"/>
        </w:rPr>
        <w:t>e</w:t>
      </w:r>
      <w:r w:rsidR="00280E8C" w:rsidRPr="000F45C1">
        <w:rPr>
          <w:rFonts w:ascii="Palatino Linotype" w:eastAsia="Palatino Linotype" w:hAnsi="Palatino Linotype" w:cs="Palatino Linotype"/>
          <w:b/>
          <w:color w:val="000000" w:themeColor="text1"/>
        </w:rPr>
        <w:t xml:space="preserve"> de octu</w:t>
      </w:r>
      <w:r w:rsidR="00500AE8" w:rsidRPr="000F45C1">
        <w:rPr>
          <w:rFonts w:ascii="Palatino Linotype" w:eastAsia="Palatino Linotype" w:hAnsi="Palatino Linotype" w:cs="Palatino Linotype"/>
          <w:b/>
          <w:color w:val="000000" w:themeColor="text1"/>
        </w:rPr>
        <w:t>bre</w:t>
      </w:r>
      <w:r w:rsidRPr="000F45C1">
        <w:rPr>
          <w:rFonts w:ascii="Palatino Linotype" w:eastAsia="Palatino Linotype" w:hAnsi="Palatino Linotype" w:cs="Palatino Linotype"/>
          <w:b/>
          <w:color w:val="000000" w:themeColor="text1"/>
        </w:rPr>
        <w:t xml:space="preserve"> </w:t>
      </w:r>
      <w:r w:rsidRPr="002E3BDB">
        <w:rPr>
          <w:rFonts w:ascii="Palatino Linotype" w:eastAsia="Palatino Linotype" w:hAnsi="Palatino Linotype" w:cs="Palatino Linotype"/>
          <w:b/>
        </w:rPr>
        <w:t>de dos mil veintidós</w:t>
      </w:r>
      <w:r w:rsidRPr="002E3BDB">
        <w:rPr>
          <w:rFonts w:ascii="Palatino Linotype" w:eastAsia="Palatino Linotype" w:hAnsi="Palatino Linotype" w:cs="Palatino Linotype"/>
        </w:rPr>
        <w:t>,</w:t>
      </w:r>
      <w:r>
        <w:rPr>
          <w:rFonts w:ascii="Palatino Linotype" w:eastAsia="Palatino Linotype" w:hAnsi="Palatino Linotype" w:cs="Palatino Linotype"/>
        </w:rPr>
        <w:t xml:space="preserve"> se procedió a decretar el cierre de instrucción respectivo y no existiendo diligencia pendiente de desahogo, se ordenó emitir la resolución que conforme a derecho proceda.</w:t>
      </w:r>
    </w:p>
    <w:p w:rsidR="003D7DBA" w:rsidRPr="005329FC" w:rsidRDefault="003D7DBA" w:rsidP="003D7DBA">
      <w:pPr>
        <w:spacing w:before="240" w:after="240" w:line="360" w:lineRule="auto"/>
        <w:jc w:val="both"/>
        <w:rPr>
          <w:rFonts w:ascii="Palatino Linotype" w:eastAsia="Palatino Linotype" w:hAnsi="Palatino Linotype" w:cs="Palatino Linotype"/>
        </w:rPr>
      </w:pPr>
      <w:r w:rsidRPr="005329F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913A86" w:rsidRDefault="002F08A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r w:rsidR="003D7DBA">
        <w:rPr>
          <w:rFonts w:ascii="Palatino Linotype" w:eastAsia="Palatino Linotype" w:hAnsi="Palatino Linotype" w:cs="Palatino Linotype"/>
          <w:b/>
        </w:rPr>
        <w:t>S</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w:t>
      </w:r>
      <w:r w:rsidR="00B97CCE">
        <w:rPr>
          <w:rFonts w:ascii="Palatino Linotype" w:eastAsia="Palatino Linotype" w:hAnsi="Palatino Linotype" w:cs="Palatino Linotype"/>
        </w:rPr>
        <w:t xml:space="preserve">respuesta </w:t>
      </w:r>
      <w:r>
        <w:rPr>
          <w:rFonts w:ascii="Palatino Linotype" w:eastAsia="Palatino Linotype" w:hAnsi="Palatino Linotype" w:cs="Palatino Linotype"/>
        </w:rPr>
        <w:t xml:space="preserve">el día </w:t>
      </w:r>
      <w:r w:rsidR="00500AE8">
        <w:rPr>
          <w:rFonts w:ascii="Palatino Linotype" w:eastAsia="Palatino Linotype" w:hAnsi="Palatino Linotype" w:cs="Palatino Linotype"/>
          <w:b/>
        </w:rPr>
        <w:t>veinte de mayo</w:t>
      </w:r>
      <w:r w:rsidR="00B97CCE">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mientras que el solicitante presentó su recurso de revisión el día </w:t>
      </w:r>
      <w:r w:rsidR="000F45C1" w:rsidRPr="000F45C1">
        <w:rPr>
          <w:rFonts w:ascii="Palatino Linotype" w:eastAsia="Palatino Linotype" w:hAnsi="Palatino Linotype" w:cs="Palatino Linotype"/>
          <w:b/>
          <w:color w:val="000000" w:themeColor="text1"/>
        </w:rPr>
        <w:t>siete de juni</w:t>
      </w:r>
      <w:r w:rsidR="00B97CCE" w:rsidRPr="000F45C1">
        <w:rPr>
          <w:rFonts w:ascii="Palatino Linotype" w:eastAsia="Palatino Linotype" w:hAnsi="Palatino Linotype" w:cs="Palatino Linotype"/>
          <w:b/>
          <w:color w:val="000000" w:themeColor="text1"/>
        </w:rPr>
        <w:t xml:space="preserve">o </w:t>
      </w:r>
      <w:r w:rsidR="00B97CCE">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esto es, al </w:t>
      </w:r>
      <w:r w:rsidR="000F45C1" w:rsidRPr="000F45C1">
        <w:rPr>
          <w:rFonts w:ascii="Palatino Linotype" w:eastAsia="Palatino Linotype" w:hAnsi="Palatino Linotype" w:cs="Palatino Linotype"/>
          <w:b/>
          <w:color w:val="000000" w:themeColor="text1"/>
        </w:rPr>
        <w:t>décimo</w:t>
      </w:r>
      <w:r w:rsidR="000F45C1" w:rsidRPr="000F45C1">
        <w:rPr>
          <w:rFonts w:ascii="Palatino Linotype" w:eastAsia="Palatino Linotype" w:hAnsi="Palatino Linotype" w:cs="Palatino Linotype"/>
        </w:rPr>
        <w:t xml:space="preserve"> </w:t>
      </w:r>
      <w:r w:rsidR="00500AE8" w:rsidRPr="000F45C1">
        <w:rPr>
          <w:rFonts w:ascii="Palatino Linotype" w:eastAsia="Palatino Linotype" w:hAnsi="Palatino Linotype" w:cs="Palatino Linotype"/>
          <w:b/>
          <w:color w:val="000000" w:themeColor="text1"/>
        </w:rPr>
        <w:t xml:space="preserve">segundo </w:t>
      </w:r>
      <w:r w:rsidRPr="000F45C1">
        <w:rPr>
          <w:rFonts w:ascii="Palatino Linotype" w:eastAsia="Palatino Linotype" w:hAnsi="Palatino Linotype" w:cs="Palatino Linotype"/>
          <w:b/>
          <w:color w:val="000000" w:themeColor="text1"/>
        </w:rPr>
        <w:t>día hábil</w:t>
      </w:r>
      <w:r w:rsidRPr="000F45C1">
        <w:rPr>
          <w:rFonts w:ascii="Palatino Linotype" w:eastAsia="Palatino Linotype" w:hAnsi="Palatino Linotype" w:cs="Palatino Linotype"/>
          <w:color w:val="000000" w:themeColor="text1"/>
        </w:rPr>
        <w:t xml:space="preserve"> </w:t>
      </w:r>
      <w:r w:rsidRPr="000F45C1">
        <w:rPr>
          <w:rFonts w:ascii="Palatino Linotype" w:eastAsia="Palatino Linotype" w:hAnsi="Palatino Linotype" w:cs="Palatino Linotype"/>
        </w:rPr>
        <w:t>siguiente</w:t>
      </w:r>
      <w:r>
        <w:rPr>
          <w:rFonts w:ascii="Palatino Linotype" w:eastAsia="Palatino Linotype" w:hAnsi="Palatino Linotype" w:cs="Palatino Linotype"/>
        </w:rPr>
        <w:t xml:space="preserve"> en que tuvo conocimiento de la respuesta impugnada, de tal forma, se considera que la interposición del presente medio de impugnación se encuentra dentro de los márgenes temporales previstos en el citado precepto legal.</w:t>
      </w:r>
    </w:p>
    <w:p w:rsidR="0018385E" w:rsidRDefault="0018385E" w:rsidP="0018385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8385E" w:rsidRDefault="0018385E" w:rsidP="0018385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913A86" w:rsidRDefault="002F08A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lastRenderedPageBreak/>
        <w:t>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w:t>
      </w:r>
      <w:r w:rsidR="00525DA9">
        <w:rPr>
          <w:rFonts w:ascii="Palatino Linotype" w:eastAsia="Palatino Linotype" w:hAnsi="Palatino Linotype" w:cs="Palatino Linotype"/>
        </w:rPr>
        <w:t>s artículos 176 y 179 fracción</w:t>
      </w:r>
      <w:r>
        <w:rPr>
          <w:rFonts w:ascii="Palatino Linotype" w:eastAsia="Palatino Linotype" w:hAnsi="Palatino Linotype" w:cs="Palatino Linotype"/>
        </w:rPr>
        <w:t xml:space="preserve"> </w:t>
      </w:r>
      <w:r w:rsidR="00280E8C">
        <w:rPr>
          <w:rFonts w:ascii="Palatino Linotype" w:eastAsia="Palatino Linotype" w:hAnsi="Palatino Linotype" w:cs="Palatino Linotype"/>
          <w:b/>
        </w:rPr>
        <w:t>V</w:t>
      </w:r>
      <w:r>
        <w:rPr>
          <w:rFonts w:ascii="Palatino Linotype" w:eastAsia="Palatino Linotype" w:hAnsi="Palatino Linotype" w:cs="Palatino Linotype"/>
          <w:b/>
        </w:rPr>
        <w:t xml:space="preserve"> </w:t>
      </w:r>
      <w:r>
        <w:rPr>
          <w:rFonts w:ascii="Palatino Linotype" w:eastAsia="Palatino Linotype" w:hAnsi="Palatino Linotype" w:cs="Palatino Linotype"/>
        </w:rPr>
        <w:t>del ordenamiento legal citado, que establecen los supuestos en que puede interponerse el recurso de revisión:</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2E3BDB"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w:t>
      </w:r>
    </w:p>
    <w:p w:rsidR="00913A86" w:rsidRDefault="00280E8C" w:rsidP="005C28BA">
      <w:pPr>
        <w:ind w:left="567" w:right="615"/>
        <w:jc w:val="both"/>
        <w:rPr>
          <w:rFonts w:ascii="Palatino Linotype" w:eastAsia="Palatino Linotype" w:hAnsi="Palatino Linotype" w:cs="Palatino Linotype"/>
          <w:i/>
          <w:sz w:val="22"/>
          <w:szCs w:val="22"/>
        </w:rPr>
      </w:pPr>
      <w:r w:rsidRPr="00280E8C">
        <w:rPr>
          <w:rFonts w:ascii="Palatino Linotype" w:eastAsia="Palatino Linotype" w:hAnsi="Palatino Linotype" w:cs="Palatino Linotype"/>
          <w:b/>
          <w:i/>
          <w:sz w:val="22"/>
          <w:szCs w:val="22"/>
        </w:rPr>
        <w:t>V. La entrega de</w:t>
      </w:r>
      <w:r>
        <w:rPr>
          <w:rFonts w:ascii="Palatino Linotype" w:eastAsia="Palatino Linotype" w:hAnsi="Palatino Linotype" w:cs="Palatino Linotype"/>
          <w:b/>
          <w:i/>
          <w:sz w:val="22"/>
          <w:szCs w:val="22"/>
        </w:rPr>
        <w:t xml:space="preserve"> información incompleta</w:t>
      </w:r>
      <w:r w:rsidR="005C28BA" w:rsidRPr="005C28BA">
        <w:rPr>
          <w:rFonts w:ascii="Palatino Linotype" w:eastAsia="Palatino Linotype" w:hAnsi="Palatino Linotype" w:cs="Palatino Linotype"/>
          <w:b/>
          <w:i/>
          <w:sz w:val="22"/>
          <w:szCs w:val="22"/>
        </w:rPr>
        <w:t>;</w:t>
      </w:r>
      <w:r w:rsidR="002F08A5">
        <w:rPr>
          <w:rFonts w:ascii="Palatino Linotype" w:eastAsia="Palatino Linotype" w:hAnsi="Palatino Linotype" w:cs="Palatino Linotype"/>
          <w:i/>
          <w:sz w:val="22"/>
          <w:szCs w:val="22"/>
        </w:rPr>
        <w:t>” </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5C28BA" w:rsidRDefault="005C28BA" w:rsidP="005C28BA">
      <w:pPr>
        <w:spacing w:before="240" w:after="240" w:line="360" w:lineRule="auto"/>
        <w:contextualSpacing/>
        <w:jc w:val="both"/>
        <w:rPr>
          <w:rFonts w:ascii="Palatino Linotype" w:eastAsia="Palatino Linotype" w:hAnsi="Palatino Linotype" w:cs="Palatino Linotype"/>
          <w:b/>
          <w:color w:val="000000"/>
          <w:lang w:val="es-MX"/>
        </w:rPr>
      </w:pPr>
    </w:p>
    <w:p w:rsidR="005C28BA" w:rsidRPr="005C28BA" w:rsidRDefault="005C28BA" w:rsidP="005C28BA">
      <w:pPr>
        <w:spacing w:before="240" w:after="240" w:line="360" w:lineRule="auto"/>
        <w:contextualSpacing/>
        <w:jc w:val="both"/>
        <w:rPr>
          <w:rFonts w:ascii="Palatino Linotype" w:eastAsia="Palatino Linotype" w:hAnsi="Palatino Linotype" w:cs="Palatino Linotype"/>
          <w:color w:val="000000"/>
          <w:lang w:val="es-MX"/>
        </w:rPr>
      </w:pPr>
      <w:r w:rsidRPr="005C28BA">
        <w:rPr>
          <w:rFonts w:ascii="Palatino Linotype" w:eastAsia="Palatino Linotype" w:hAnsi="Palatino Linotype" w:cs="Palatino Linotype"/>
          <w:b/>
          <w:color w:val="000000"/>
          <w:lang w:val="es-MX"/>
        </w:rPr>
        <w:t>Tercero. Análisis de las causales de sobreseimiento del recurso de revisión.</w:t>
      </w:r>
      <w:r w:rsidRPr="005C28BA">
        <w:rPr>
          <w:rFonts w:ascii="Calibri" w:eastAsia="Calibri" w:hAnsi="Calibri" w:cs="Calibri"/>
          <w:lang w:val="es-MX"/>
        </w:rPr>
        <w:t xml:space="preserve"> </w:t>
      </w:r>
      <w:r w:rsidRPr="005C28BA">
        <w:rPr>
          <w:rFonts w:ascii="Palatino Linotype" w:eastAsia="Palatino Linotype" w:hAnsi="Palatino Linotype" w:cs="Palatino Linotype"/>
          <w:color w:val="000000"/>
          <w:lang w:val="es-MX"/>
        </w:rPr>
        <w:t xml:space="preserve">Es menester resaltar que en el procedimiento de acceso a la información pública y de los medios de impugnación de la materia, se advierten diversos supuestos de </w:t>
      </w:r>
      <w:proofErr w:type="spellStart"/>
      <w:r w:rsidRPr="005C28BA">
        <w:rPr>
          <w:rFonts w:ascii="Palatino Linotype" w:eastAsia="Palatino Linotype" w:hAnsi="Palatino Linotype" w:cs="Palatino Linotype"/>
          <w:color w:val="000000"/>
          <w:lang w:val="es-MX"/>
        </w:rPr>
        <w:t>procedibilidad</w:t>
      </w:r>
      <w:proofErr w:type="spellEnd"/>
      <w:r w:rsidRPr="005C28BA">
        <w:rPr>
          <w:rFonts w:ascii="Palatino Linotype" w:eastAsia="Palatino Linotype" w:hAnsi="Palatino Linotype" w:cs="Palatino Linotype"/>
          <w:color w:val="000000"/>
          <w:lang w:val="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C28BA" w:rsidRPr="005C28BA" w:rsidRDefault="005C28BA" w:rsidP="005C28BA">
      <w:pPr>
        <w:spacing w:before="240" w:after="240" w:line="360" w:lineRule="auto"/>
        <w:contextualSpacing/>
        <w:jc w:val="both"/>
        <w:rPr>
          <w:rFonts w:ascii="Calibri" w:eastAsia="Calibri" w:hAnsi="Calibri" w:cs="Calibri"/>
          <w:lang w:val="es-MX"/>
        </w:rPr>
      </w:pPr>
    </w:p>
    <w:p w:rsidR="005C28BA" w:rsidRPr="005C28BA" w:rsidRDefault="005C28BA" w:rsidP="005C28BA">
      <w:pPr>
        <w:spacing w:after="160" w:line="360" w:lineRule="auto"/>
        <w:contextualSpacing/>
        <w:jc w:val="both"/>
        <w:rPr>
          <w:rFonts w:ascii="Calibri" w:eastAsia="Calibri" w:hAnsi="Calibri" w:cs="Calibri"/>
          <w:lang w:val="es-MX"/>
        </w:rPr>
      </w:pPr>
      <w:r w:rsidRPr="005C28BA">
        <w:rPr>
          <w:rFonts w:ascii="Palatino Linotype" w:eastAsia="Palatino Linotype" w:hAnsi="Palatino Linotype" w:cs="Palatino Linotype"/>
          <w:color w:val="000000"/>
          <w:lang w:val="es-MX"/>
        </w:rPr>
        <w:lastRenderedPageBreak/>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5C28BA" w:rsidRPr="005C28BA" w:rsidRDefault="005C28BA" w:rsidP="005C28BA">
      <w:pPr>
        <w:spacing w:after="160" w:line="259" w:lineRule="auto"/>
        <w:rPr>
          <w:rFonts w:ascii="Calibri" w:eastAsia="Calibri" w:hAnsi="Calibri" w:cs="Calibri"/>
          <w:lang w:val="es-MX"/>
        </w:rPr>
      </w:pPr>
    </w:p>
    <w:p w:rsidR="00890987" w:rsidRPr="006E1497" w:rsidRDefault="00890987" w:rsidP="00890987">
      <w:pPr>
        <w:spacing w:line="360" w:lineRule="auto"/>
        <w:ind w:right="51"/>
        <w:jc w:val="both"/>
        <w:rPr>
          <w:rFonts w:ascii="Palatino Linotype" w:eastAsia="Palatino Linotype" w:hAnsi="Palatino Linotype" w:cs="Palatino Linotype"/>
        </w:rPr>
      </w:pPr>
      <w:r w:rsidRPr="006E1497">
        <w:rPr>
          <w:rFonts w:ascii="Palatino Linotype" w:eastAsia="Palatino Linotype" w:hAnsi="Palatino Linotype" w:cs="Palatino Linotype"/>
        </w:rPr>
        <w:t>De manera preliminar en el caso concreto conviene analizar si se actualiza alguna de las causales de sobreseimiento del recurso de revisión.</w:t>
      </w:r>
    </w:p>
    <w:p w:rsidR="00890987" w:rsidRPr="006E1497" w:rsidRDefault="00890987" w:rsidP="00890987">
      <w:pPr>
        <w:spacing w:line="360" w:lineRule="auto"/>
        <w:ind w:right="51"/>
        <w:jc w:val="both"/>
        <w:rPr>
          <w:rFonts w:ascii="Palatino Linotype" w:eastAsia="Palatino Linotype" w:hAnsi="Palatino Linotype" w:cs="Palatino Linotype"/>
        </w:rPr>
      </w:pPr>
    </w:p>
    <w:p w:rsidR="00890987" w:rsidRPr="006E1497" w:rsidRDefault="00890987" w:rsidP="00890987">
      <w:pPr>
        <w:spacing w:line="360" w:lineRule="auto"/>
        <w:ind w:right="51"/>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le proporcione información consistente en lo siguiente:</w:t>
      </w:r>
    </w:p>
    <w:p w:rsidR="00280E8C" w:rsidRDefault="00280E8C" w:rsidP="005C28BA">
      <w:pPr>
        <w:spacing w:after="160" w:line="360" w:lineRule="auto"/>
        <w:contextualSpacing/>
        <w:jc w:val="both"/>
        <w:rPr>
          <w:rFonts w:ascii="Palatino Linotype" w:eastAsia="Palatino Linotype" w:hAnsi="Palatino Linotype" w:cs="Palatino Linotype"/>
          <w:b/>
          <w:color w:val="000000"/>
          <w:lang w:val="es-MX"/>
        </w:rPr>
      </w:pPr>
    </w:p>
    <w:p w:rsidR="00280E8C" w:rsidRPr="00280E8C" w:rsidRDefault="00280E8C" w:rsidP="00280E8C">
      <w:pPr>
        <w:pStyle w:val="Prrafodelista"/>
        <w:numPr>
          <w:ilvl w:val="0"/>
          <w:numId w:val="14"/>
        </w:numPr>
        <w:spacing w:after="160" w:line="360" w:lineRule="auto"/>
        <w:ind w:left="567" w:right="851" w:hanging="141"/>
        <w:contextualSpacing/>
        <w:jc w:val="both"/>
        <w:rPr>
          <w:rFonts w:ascii="Palatino Linotype" w:eastAsia="Palatino Linotype" w:hAnsi="Palatino Linotype" w:cs="Palatino Linotype"/>
          <w:b/>
          <w:color w:val="000000"/>
          <w:lang w:val="es-MX"/>
        </w:rPr>
      </w:pPr>
      <w:r w:rsidRPr="00280E8C">
        <w:rPr>
          <w:rFonts w:ascii="Palatino Linotype" w:eastAsia="Palatino Linotype" w:hAnsi="Palatino Linotype" w:cs="Palatino Linotype"/>
          <w:b/>
          <w:color w:val="000000"/>
          <w:lang w:val="es-MX"/>
        </w:rPr>
        <w:t xml:space="preserve">Reglamentos, manuales vigentes de todas y cada una de las dependencias y unidades administrativas, así como el reglamento de la administración municipal de </w:t>
      </w:r>
      <w:proofErr w:type="spellStart"/>
      <w:r w:rsidRPr="00280E8C">
        <w:rPr>
          <w:rFonts w:ascii="Palatino Linotype" w:eastAsia="Palatino Linotype" w:hAnsi="Palatino Linotype" w:cs="Palatino Linotype"/>
          <w:b/>
          <w:color w:val="000000"/>
          <w:lang w:val="es-MX"/>
        </w:rPr>
        <w:t>Jocotitlán</w:t>
      </w:r>
      <w:proofErr w:type="spellEnd"/>
      <w:r w:rsidRPr="00280E8C">
        <w:rPr>
          <w:rFonts w:ascii="Palatino Linotype" w:eastAsia="Palatino Linotype" w:hAnsi="Palatino Linotype" w:cs="Palatino Linotype"/>
          <w:b/>
          <w:color w:val="000000"/>
          <w:lang w:val="es-MX"/>
        </w:rPr>
        <w:t xml:space="preserve">. </w:t>
      </w:r>
    </w:p>
    <w:p w:rsidR="00280E8C" w:rsidRDefault="00280E8C" w:rsidP="005C28BA">
      <w:pPr>
        <w:spacing w:after="160" w:line="360" w:lineRule="auto"/>
        <w:contextualSpacing/>
        <w:jc w:val="both"/>
        <w:rPr>
          <w:rFonts w:ascii="Palatino Linotype" w:eastAsia="Palatino Linotype" w:hAnsi="Palatino Linotype" w:cs="Palatino Linotype"/>
          <w:b/>
          <w:color w:val="000000"/>
          <w:lang w:val="es-MX"/>
        </w:rPr>
      </w:pPr>
    </w:p>
    <w:p w:rsidR="005C28BA" w:rsidRDefault="005C28BA" w:rsidP="00280E8C">
      <w:pPr>
        <w:spacing w:after="160" w:line="360" w:lineRule="auto"/>
        <w:contextualSpacing/>
        <w:jc w:val="both"/>
        <w:rPr>
          <w:rFonts w:ascii="Palatino Linotype" w:eastAsia="Palatino Linotype" w:hAnsi="Palatino Linotype" w:cs="Palatino Linotype"/>
          <w:color w:val="000000"/>
          <w:lang w:val="es-MX"/>
        </w:rPr>
      </w:pPr>
      <w:r w:rsidRPr="005C28BA">
        <w:rPr>
          <w:rFonts w:ascii="Palatino Linotype" w:eastAsia="Palatino Linotype" w:hAnsi="Palatino Linotype" w:cs="Palatino Linotype"/>
          <w:color w:val="000000"/>
          <w:lang w:val="es-MX"/>
        </w:rPr>
        <w:t xml:space="preserve">En respuesta, el </w:t>
      </w:r>
      <w:r w:rsidRPr="005C28BA">
        <w:rPr>
          <w:rFonts w:ascii="Palatino Linotype" w:eastAsia="Palatino Linotype" w:hAnsi="Palatino Linotype" w:cs="Palatino Linotype"/>
          <w:b/>
          <w:color w:val="000000"/>
          <w:lang w:val="es-MX"/>
        </w:rPr>
        <w:t xml:space="preserve">Sujeto Obligado </w:t>
      </w:r>
      <w:r w:rsidR="00280E8C" w:rsidRPr="00280E8C">
        <w:rPr>
          <w:rFonts w:ascii="Palatino Linotype" w:eastAsia="Palatino Linotype" w:hAnsi="Palatino Linotype" w:cs="Palatino Linotype"/>
          <w:color w:val="000000"/>
          <w:lang w:val="es-MX"/>
        </w:rPr>
        <w:t xml:space="preserve">por conducto del Secretario del Ayuntamiento </w:t>
      </w:r>
      <w:r w:rsidR="00280E8C">
        <w:rPr>
          <w:rFonts w:ascii="Palatino Linotype" w:eastAsia="Palatino Linotype" w:hAnsi="Palatino Linotype" w:cs="Palatino Linotype"/>
          <w:color w:val="000000"/>
          <w:lang w:val="es-MX"/>
        </w:rPr>
        <w:t>remitió el sigu</w:t>
      </w:r>
      <w:r w:rsidR="00DF6D2D">
        <w:rPr>
          <w:rFonts w:ascii="Palatino Linotype" w:eastAsia="Palatino Linotype" w:hAnsi="Palatino Linotype" w:cs="Palatino Linotype"/>
          <w:color w:val="000000"/>
          <w:lang w:val="es-MX"/>
        </w:rPr>
        <w:t>iente oficio en el que obran tres</w:t>
      </w:r>
      <w:r w:rsidR="00280E8C">
        <w:rPr>
          <w:rFonts w:ascii="Palatino Linotype" w:eastAsia="Palatino Linotype" w:hAnsi="Palatino Linotype" w:cs="Palatino Linotype"/>
          <w:color w:val="000000"/>
          <w:lang w:val="es-MX"/>
        </w:rPr>
        <w:t xml:space="preserve"> ligas electrónicas</w:t>
      </w:r>
      <w:r w:rsidR="00DF6D2D">
        <w:rPr>
          <w:rFonts w:ascii="Palatino Linotype" w:eastAsia="Palatino Linotype" w:hAnsi="Palatino Linotype" w:cs="Palatino Linotype"/>
          <w:color w:val="000000"/>
          <w:lang w:val="es-MX"/>
        </w:rPr>
        <w:t xml:space="preserve">: </w:t>
      </w:r>
    </w:p>
    <w:p w:rsidR="00DF6D2D" w:rsidRDefault="00DF6D2D" w:rsidP="00280E8C">
      <w:pPr>
        <w:spacing w:after="160" w:line="360" w:lineRule="auto"/>
        <w:contextualSpacing/>
        <w:jc w:val="both"/>
        <w:rPr>
          <w:rFonts w:ascii="Palatino Linotype" w:eastAsia="Palatino Linotype" w:hAnsi="Palatino Linotype" w:cs="Palatino Linotype"/>
          <w:color w:val="000000"/>
          <w:lang w:val="es-MX"/>
        </w:rPr>
      </w:pPr>
    </w:p>
    <w:p w:rsidR="000F45C1" w:rsidRDefault="00DF6D2D" w:rsidP="00280E8C">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w:drawing>
          <wp:inline distT="0" distB="0" distL="0" distR="0">
            <wp:extent cx="4956647" cy="5753100"/>
            <wp:effectExtent l="19050" t="19050" r="158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653" cy="5756589"/>
                    </a:xfrm>
                    <a:prstGeom prst="rect">
                      <a:avLst/>
                    </a:prstGeom>
                    <a:noFill/>
                    <a:ln>
                      <a:solidFill>
                        <a:schemeClr val="tx1"/>
                      </a:solidFill>
                    </a:ln>
                  </pic:spPr>
                </pic:pic>
              </a:graphicData>
            </a:graphic>
          </wp:inline>
        </w:drawing>
      </w:r>
    </w:p>
    <w:p w:rsidR="000F45C1" w:rsidRDefault="000F45C1" w:rsidP="00280E8C">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color w:val="000000"/>
          <w:lang w:val="es-MX"/>
        </w:rPr>
        <w:t xml:space="preserve">Resulta importante precisar que dentro del oficio remitido en respuesta, el particular puede dar </w:t>
      </w:r>
      <w:proofErr w:type="spellStart"/>
      <w:r>
        <w:rPr>
          <w:rFonts w:ascii="Palatino Linotype" w:eastAsia="Palatino Linotype" w:hAnsi="Palatino Linotype" w:cs="Palatino Linotype"/>
          <w:color w:val="000000"/>
          <w:lang w:val="es-MX"/>
        </w:rPr>
        <w:t>click</w:t>
      </w:r>
      <w:proofErr w:type="spellEnd"/>
      <w:r>
        <w:rPr>
          <w:rFonts w:ascii="Palatino Linotype" w:eastAsia="Palatino Linotype" w:hAnsi="Palatino Linotype" w:cs="Palatino Linotype"/>
          <w:color w:val="000000"/>
          <w:lang w:val="es-MX"/>
        </w:rPr>
        <w:t xml:space="preserve"> sobre las ligas electrónicas, las cuales remiten a las siguientes ventanas, las cuales se insertan a continuación: </w:t>
      </w:r>
    </w:p>
    <w:p w:rsidR="00DF6D2D" w:rsidRDefault="00DF6D2D" w:rsidP="00280E8C">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w:lastRenderedPageBreak/>
        <w:drawing>
          <wp:inline distT="0" distB="0" distL="0" distR="0">
            <wp:extent cx="5572125" cy="2447925"/>
            <wp:effectExtent l="19050" t="19050" r="285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25" cy="2447925"/>
                    </a:xfrm>
                    <a:prstGeom prst="rect">
                      <a:avLst/>
                    </a:prstGeom>
                    <a:noFill/>
                    <a:ln>
                      <a:solidFill>
                        <a:schemeClr val="tx1"/>
                      </a:solidFill>
                    </a:ln>
                  </pic:spPr>
                </pic:pic>
              </a:graphicData>
            </a:graphic>
          </wp:inline>
        </w:drawing>
      </w:r>
    </w:p>
    <w:p w:rsidR="00DF6D2D" w:rsidRDefault="00DF6D2D" w:rsidP="00DF6D2D">
      <w:pPr>
        <w:spacing w:after="160" w:line="360" w:lineRule="auto"/>
        <w:contextualSpacing/>
        <w:jc w:val="center"/>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w:drawing>
          <wp:inline distT="0" distB="0" distL="0" distR="0">
            <wp:extent cx="5581650" cy="258127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650" cy="2581275"/>
                    </a:xfrm>
                    <a:prstGeom prst="rect">
                      <a:avLst/>
                    </a:prstGeom>
                    <a:noFill/>
                    <a:ln>
                      <a:solidFill>
                        <a:schemeClr val="tx1"/>
                      </a:solidFill>
                    </a:ln>
                  </pic:spPr>
                </pic:pic>
              </a:graphicData>
            </a:graphic>
          </wp:inline>
        </w:drawing>
      </w:r>
    </w:p>
    <w:p w:rsidR="005B237C" w:rsidRDefault="005B237C" w:rsidP="00DF6D2D">
      <w:pPr>
        <w:spacing w:after="160" w:line="360" w:lineRule="auto"/>
        <w:contextualSpacing/>
        <w:jc w:val="center"/>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w:lastRenderedPageBreak/>
        <w:drawing>
          <wp:inline distT="0" distB="0" distL="0" distR="0" wp14:anchorId="033510E3" wp14:editId="25D5755C">
            <wp:extent cx="4419600" cy="5890107"/>
            <wp:effectExtent l="19050" t="19050" r="1905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1794" cy="5893031"/>
                    </a:xfrm>
                    <a:prstGeom prst="rect">
                      <a:avLst/>
                    </a:prstGeom>
                    <a:noFill/>
                    <a:ln>
                      <a:solidFill>
                        <a:sysClr val="windowText" lastClr="000000"/>
                      </a:solidFill>
                    </a:ln>
                  </pic:spPr>
                </pic:pic>
              </a:graphicData>
            </a:graphic>
          </wp:inline>
        </w:drawing>
      </w:r>
    </w:p>
    <w:p w:rsidR="000F45C1" w:rsidRDefault="000F45C1" w:rsidP="000F45C1">
      <w:pPr>
        <w:spacing w:after="160" w:line="360" w:lineRule="auto"/>
        <w:contextualSpacing/>
        <w:jc w:val="both"/>
        <w:rPr>
          <w:rFonts w:ascii="Palatino Linotype" w:eastAsia="Palatino Linotype" w:hAnsi="Palatino Linotype" w:cs="Palatino Linotype"/>
          <w:color w:val="000000"/>
          <w:lang w:val="es-MX"/>
        </w:rPr>
      </w:pPr>
    </w:p>
    <w:p w:rsidR="000F45C1" w:rsidRDefault="000F45C1" w:rsidP="000F45C1">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color w:val="000000"/>
          <w:lang w:val="es-MX"/>
        </w:rPr>
        <w:t>Posteriormente, el part</w:t>
      </w:r>
      <w:r w:rsidR="005B237C">
        <w:rPr>
          <w:rFonts w:ascii="Palatino Linotype" w:eastAsia="Palatino Linotype" w:hAnsi="Palatino Linotype" w:cs="Palatino Linotype"/>
          <w:color w:val="000000"/>
          <w:lang w:val="es-MX"/>
        </w:rPr>
        <w:t xml:space="preserve">icular puede dar </w:t>
      </w:r>
      <w:proofErr w:type="spellStart"/>
      <w:r w:rsidR="005B237C">
        <w:rPr>
          <w:rFonts w:ascii="Palatino Linotype" w:eastAsia="Palatino Linotype" w:hAnsi="Palatino Linotype" w:cs="Palatino Linotype"/>
          <w:color w:val="000000"/>
          <w:lang w:val="es-MX"/>
        </w:rPr>
        <w:t>click</w:t>
      </w:r>
      <w:proofErr w:type="spellEnd"/>
      <w:r w:rsidR="005B237C">
        <w:rPr>
          <w:rFonts w:ascii="Palatino Linotype" w:eastAsia="Palatino Linotype" w:hAnsi="Palatino Linotype" w:cs="Palatino Linotype"/>
          <w:color w:val="000000"/>
          <w:lang w:val="es-MX"/>
        </w:rPr>
        <w:t xml:space="preserve"> sobre cualquier enlace para acceder al </w:t>
      </w:r>
      <w:r>
        <w:rPr>
          <w:rFonts w:ascii="Palatino Linotype" w:eastAsia="Palatino Linotype" w:hAnsi="Palatino Linotype" w:cs="Palatino Linotype"/>
          <w:color w:val="000000"/>
          <w:lang w:val="es-MX"/>
        </w:rPr>
        <w:t>Manual o Reglamento de su inter</w:t>
      </w:r>
      <w:r w:rsidR="005B237C">
        <w:rPr>
          <w:rFonts w:ascii="Palatino Linotype" w:eastAsia="Palatino Linotype" w:hAnsi="Palatino Linotype" w:cs="Palatino Linotype"/>
          <w:color w:val="000000"/>
          <w:lang w:val="es-MX"/>
        </w:rPr>
        <w:t xml:space="preserve">és, tal como ilustra a continuación a manera de ejemplo con el Manual de Organización de la Comisaría Municipal de Seguridad Pública, Protección Civil y Bomberos: </w:t>
      </w:r>
    </w:p>
    <w:p w:rsidR="005B237C" w:rsidRDefault="005B237C" w:rsidP="000F45C1">
      <w:pPr>
        <w:spacing w:after="160" w:line="360" w:lineRule="auto"/>
        <w:contextualSpacing/>
        <w:jc w:val="both"/>
        <w:rPr>
          <w:rFonts w:ascii="Palatino Linotype" w:eastAsia="Palatino Linotype" w:hAnsi="Palatino Linotype" w:cs="Palatino Linotype"/>
          <w:color w:val="000000"/>
          <w:lang w:val="es-MX"/>
        </w:rPr>
      </w:pPr>
    </w:p>
    <w:p w:rsidR="005B237C" w:rsidRDefault="005B237C" w:rsidP="000F45C1">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mc:AlternateContent>
          <mc:Choice Requires="wps">
            <w:drawing>
              <wp:anchor distT="0" distB="0" distL="114300" distR="114300" simplePos="0" relativeHeight="251659264" behindDoc="0" locked="0" layoutInCell="1" allowOverlap="1">
                <wp:simplePos x="0" y="0"/>
                <wp:positionH relativeFrom="column">
                  <wp:posOffset>2196465</wp:posOffset>
                </wp:positionH>
                <wp:positionV relativeFrom="paragraph">
                  <wp:posOffset>564181</wp:posOffset>
                </wp:positionV>
                <wp:extent cx="476250" cy="171450"/>
                <wp:effectExtent l="57150" t="76200" r="76200" b="114300"/>
                <wp:wrapNone/>
                <wp:docPr id="12" name="Flecha derecha 12"/>
                <wp:cNvGraphicFramePr/>
                <a:graphic xmlns:a="http://schemas.openxmlformats.org/drawingml/2006/main">
                  <a:graphicData uri="http://schemas.microsoft.com/office/word/2010/wordprocessingShape">
                    <wps:wsp>
                      <wps:cNvSpPr/>
                      <wps:spPr>
                        <a:xfrm rot="11522235">
                          <a:off x="0" y="0"/>
                          <a:ext cx="476250" cy="17145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9DC6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172.95pt;margin-top:44.4pt;width:37.5pt;height:13.5pt;rotation:-1100760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" adj="17712" fillcolor="#9bbb59 [3206]" stroked="f">
                <v:fill color2="#cdddac [1622]" rotate="t" angle="180" focus="100%" type="gradient">
                  <o:fill v:ext="view" type="gradientUnscaled"/>
                </v:fill>
                <v:shadow on="t" color="black" opacity="22937f" origin=",.5" offset="0,.63889mm"/>
              </v:shape>
            </w:pict>
          </mc:Fallback>
        </mc:AlternateContent>
      </w:r>
      <w:r>
        <w:rPr>
          <w:rFonts w:ascii="Palatino Linotype" w:eastAsia="Palatino Linotype" w:hAnsi="Palatino Linotype" w:cs="Palatino Linotype"/>
          <w:noProof/>
          <w:color w:val="000000"/>
          <w:lang w:val="es-MX"/>
        </w:rPr>
        <w:drawing>
          <wp:inline distT="0" distB="0" distL="0" distR="0">
            <wp:extent cx="5572125" cy="10858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125" cy="1085850"/>
                    </a:xfrm>
                    <a:prstGeom prst="rect">
                      <a:avLst/>
                    </a:prstGeom>
                    <a:noFill/>
                    <a:ln>
                      <a:solidFill>
                        <a:schemeClr val="tx1"/>
                      </a:solidFill>
                    </a:ln>
                  </pic:spPr>
                </pic:pic>
              </a:graphicData>
            </a:graphic>
          </wp:inline>
        </w:drawing>
      </w:r>
    </w:p>
    <w:p w:rsidR="005B237C" w:rsidRDefault="005B237C" w:rsidP="000F45C1">
      <w:pPr>
        <w:spacing w:after="160" w:line="360" w:lineRule="auto"/>
        <w:contextualSpacing/>
        <w:jc w:val="both"/>
        <w:rPr>
          <w:rFonts w:ascii="Palatino Linotype" w:eastAsia="Palatino Linotype" w:hAnsi="Palatino Linotype" w:cs="Palatino Linotype"/>
          <w:color w:val="000000"/>
          <w:lang w:val="es-MX"/>
        </w:rPr>
      </w:pPr>
    </w:p>
    <w:p w:rsidR="005B237C" w:rsidRDefault="005B237C" w:rsidP="005B237C">
      <w:pPr>
        <w:spacing w:after="160" w:line="360" w:lineRule="auto"/>
        <w:contextualSpacing/>
        <w:jc w:val="center"/>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w:drawing>
          <wp:inline distT="0" distB="0" distL="0" distR="0">
            <wp:extent cx="3819152" cy="4483919"/>
            <wp:effectExtent l="19050" t="19050" r="1016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794" cy="4489369"/>
                    </a:xfrm>
                    <a:prstGeom prst="rect">
                      <a:avLst/>
                    </a:prstGeom>
                    <a:noFill/>
                    <a:ln>
                      <a:solidFill>
                        <a:schemeClr val="tx1"/>
                      </a:solidFill>
                    </a:ln>
                  </pic:spPr>
                </pic:pic>
              </a:graphicData>
            </a:graphic>
          </wp:inline>
        </w:drawing>
      </w:r>
    </w:p>
    <w:p w:rsidR="00DF6D2D" w:rsidRPr="00280E8C" w:rsidRDefault="00DF6D2D" w:rsidP="00DF6D2D">
      <w:pPr>
        <w:spacing w:after="160" w:line="360" w:lineRule="auto"/>
        <w:contextualSpacing/>
        <w:jc w:val="center"/>
        <w:rPr>
          <w:rFonts w:ascii="Palatino Linotype" w:eastAsia="Palatino Linotype" w:hAnsi="Palatino Linotype" w:cs="Palatino Linotype"/>
          <w:color w:val="000000"/>
          <w:lang w:val="es-MX"/>
        </w:rPr>
      </w:pPr>
    </w:p>
    <w:p w:rsidR="005C28BA" w:rsidRPr="005C28BA" w:rsidRDefault="005C28BA" w:rsidP="005C28BA">
      <w:pPr>
        <w:spacing w:after="160" w:line="360" w:lineRule="auto"/>
        <w:contextualSpacing/>
        <w:jc w:val="both"/>
        <w:rPr>
          <w:rFonts w:ascii="Palatino Linotype" w:eastAsia="Palatino Linotype" w:hAnsi="Palatino Linotype" w:cs="Palatino Linotype"/>
          <w:color w:val="000000"/>
          <w:lang w:val="es-MX"/>
        </w:rPr>
      </w:pPr>
    </w:p>
    <w:p w:rsidR="005C28BA" w:rsidRDefault="005C28BA" w:rsidP="005C28BA">
      <w:pPr>
        <w:spacing w:after="160" w:line="360" w:lineRule="auto"/>
        <w:contextualSpacing/>
        <w:jc w:val="both"/>
        <w:rPr>
          <w:rFonts w:ascii="Palatino Linotype" w:eastAsia="Palatino Linotype" w:hAnsi="Palatino Linotype" w:cs="Palatino Linotype"/>
          <w:i/>
          <w:color w:val="000000"/>
          <w:sz w:val="22"/>
          <w:szCs w:val="22"/>
          <w:lang w:val="es-MX"/>
        </w:rPr>
      </w:pPr>
      <w:r w:rsidRPr="005C28BA">
        <w:rPr>
          <w:rFonts w:ascii="Palatino Linotype" w:eastAsia="Palatino Linotype" w:hAnsi="Palatino Linotype" w:cs="Palatino Linotype"/>
          <w:lang w:val="es-MX"/>
        </w:rPr>
        <w:lastRenderedPageBreak/>
        <w:t>Conocida la respuesta por el particular, al no estar conforme con los términos de la misma, presentó el recurso de revisión que nos ocupa, mediante el cual señaló como motivo de inconformidad, en lo medular</w:t>
      </w:r>
      <w:r w:rsidRPr="005C28BA">
        <w:rPr>
          <w:rFonts w:ascii="Palatino Linotype" w:eastAsia="Palatino Linotype" w:hAnsi="Palatino Linotype" w:cs="Palatino Linotype"/>
          <w:color w:val="000000"/>
          <w:lang w:val="es-MX"/>
        </w:rPr>
        <w:t xml:space="preserve"> </w:t>
      </w:r>
      <w:r w:rsidR="001E64F7">
        <w:rPr>
          <w:rFonts w:ascii="Palatino Linotype" w:eastAsia="Palatino Linotype" w:hAnsi="Palatino Linotype" w:cs="Palatino Linotype"/>
          <w:color w:val="000000"/>
          <w:lang w:val="es-MX"/>
        </w:rPr>
        <w:t>la entrega de información incompleta</w:t>
      </w:r>
      <w:r w:rsidRPr="005C28BA">
        <w:rPr>
          <w:rFonts w:ascii="Palatino Linotype" w:eastAsia="Palatino Linotype" w:hAnsi="Palatino Linotype" w:cs="Palatino Linotype"/>
          <w:color w:val="000000"/>
          <w:lang w:val="es-MX"/>
        </w:rPr>
        <w:t xml:space="preserve">, tal como se advierte a continuación: </w:t>
      </w:r>
      <w:r w:rsidR="00DF6D2D" w:rsidRPr="00DF6D2D">
        <w:rPr>
          <w:rFonts w:ascii="Palatino Linotype" w:eastAsia="Palatino Linotype" w:hAnsi="Palatino Linotype" w:cs="Palatino Linotype"/>
          <w:i/>
          <w:color w:val="000000"/>
          <w:lang w:val="es-MX"/>
        </w:rPr>
        <w:t>“</w:t>
      </w:r>
      <w:r w:rsidR="00DF6D2D" w:rsidRPr="00DF6D2D">
        <w:rPr>
          <w:rFonts w:ascii="Palatino Linotype" w:eastAsia="Palatino Linotype" w:hAnsi="Palatino Linotype" w:cs="Palatino Linotype"/>
          <w:b/>
          <w:i/>
          <w:color w:val="000000"/>
          <w:lang w:val="es-MX"/>
        </w:rPr>
        <w:t xml:space="preserve">la información es incompleta, ya que </w:t>
      </w:r>
      <w:r w:rsidR="00DF6D2D" w:rsidRPr="00DF6D2D">
        <w:rPr>
          <w:rFonts w:ascii="Palatino Linotype" w:eastAsia="Palatino Linotype" w:hAnsi="Palatino Linotype" w:cs="Palatino Linotype"/>
          <w:b/>
          <w:i/>
          <w:color w:val="000000"/>
          <w:u w:val="single"/>
          <w:lang w:val="es-MX"/>
        </w:rPr>
        <w:t xml:space="preserve">no entrega información del sujeto obligado Ayuntamiento de </w:t>
      </w:r>
      <w:proofErr w:type="spellStart"/>
      <w:r w:rsidR="00DF6D2D" w:rsidRPr="00DF6D2D">
        <w:rPr>
          <w:rFonts w:ascii="Palatino Linotype" w:eastAsia="Palatino Linotype" w:hAnsi="Palatino Linotype" w:cs="Palatino Linotype"/>
          <w:b/>
          <w:i/>
          <w:color w:val="000000"/>
          <w:u w:val="single"/>
          <w:lang w:val="es-MX"/>
        </w:rPr>
        <w:t>Jocotitlán</w:t>
      </w:r>
      <w:proofErr w:type="spellEnd"/>
      <w:r w:rsidR="00DF6D2D" w:rsidRPr="00DF6D2D">
        <w:rPr>
          <w:rFonts w:ascii="Palatino Linotype" w:eastAsia="Palatino Linotype" w:hAnsi="Palatino Linotype" w:cs="Palatino Linotype"/>
          <w:b/>
          <w:i/>
          <w:color w:val="000000"/>
          <w:u w:val="single"/>
          <w:lang w:val="es-MX"/>
        </w:rPr>
        <w:t xml:space="preserve"> y/o </w:t>
      </w:r>
      <w:proofErr w:type="spellStart"/>
      <w:r w:rsidR="00DF6D2D" w:rsidRPr="00DF6D2D">
        <w:rPr>
          <w:rFonts w:ascii="Palatino Linotype" w:eastAsia="Palatino Linotype" w:hAnsi="Palatino Linotype" w:cs="Palatino Linotype"/>
          <w:b/>
          <w:i/>
          <w:color w:val="000000"/>
          <w:u w:val="single"/>
          <w:lang w:val="es-MX"/>
        </w:rPr>
        <w:t>Municpio</w:t>
      </w:r>
      <w:proofErr w:type="spellEnd"/>
      <w:r w:rsidR="00DF6D2D" w:rsidRPr="00DF6D2D">
        <w:rPr>
          <w:rFonts w:ascii="Palatino Linotype" w:eastAsia="Palatino Linotype" w:hAnsi="Palatino Linotype" w:cs="Palatino Linotype"/>
          <w:b/>
          <w:i/>
          <w:color w:val="000000"/>
          <w:u w:val="single"/>
          <w:lang w:val="es-MX"/>
        </w:rPr>
        <w:t xml:space="preserve"> de </w:t>
      </w:r>
      <w:proofErr w:type="spellStart"/>
      <w:r w:rsidR="00DF6D2D" w:rsidRPr="00DF6D2D">
        <w:rPr>
          <w:rFonts w:ascii="Palatino Linotype" w:eastAsia="Palatino Linotype" w:hAnsi="Palatino Linotype" w:cs="Palatino Linotype"/>
          <w:b/>
          <w:i/>
          <w:color w:val="000000"/>
          <w:u w:val="single"/>
          <w:lang w:val="es-MX"/>
        </w:rPr>
        <w:t>Jocotitlán</w:t>
      </w:r>
      <w:proofErr w:type="spellEnd"/>
      <w:r w:rsidR="00DF6D2D" w:rsidRPr="00DF6D2D">
        <w:rPr>
          <w:rFonts w:ascii="Palatino Linotype" w:eastAsia="Palatino Linotype" w:hAnsi="Palatino Linotype" w:cs="Palatino Linotype"/>
          <w:b/>
          <w:i/>
          <w:color w:val="000000"/>
          <w:u w:val="single"/>
          <w:lang w:val="es-MX"/>
        </w:rPr>
        <w:t xml:space="preserve">, solo de sus organismos descentralizados por lo que se ve que esta se hace con dolo pues deliberadamente en la misma acta del comité de transparencia no se pronuncia sobre las listas de asistencia y la </w:t>
      </w:r>
      <w:proofErr w:type="spellStart"/>
      <w:r w:rsidR="00DF6D2D" w:rsidRPr="00DF6D2D">
        <w:rPr>
          <w:rFonts w:ascii="Palatino Linotype" w:eastAsia="Palatino Linotype" w:hAnsi="Palatino Linotype" w:cs="Palatino Linotype"/>
          <w:b/>
          <w:i/>
          <w:color w:val="000000"/>
          <w:u w:val="single"/>
          <w:lang w:val="es-MX"/>
        </w:rPr>
        <w:t>nomina</w:t>
      </w:r>
      <w:proofErr w:type="spellEnd"/>
      <w:r w:rsidR="00DF6D2D" w:rsidRPr="00DF6D2D">
        <w:rPr>
          <w:rFonts w:ascii="Palatino Linotype" w:eastAsia="Palatino Linotype" w:hAnsi="Palatino Linotype" w:cs="Palatino Linotype"/>
          <w:b/>
          <w:i/>
          <w:color w:val="000000"/>
          <w:u w:val="single"/>
          <w:lang w:val="es-MX"/>
        </w:rPr>
        <w:t xml:space="preserve"> </w:t>
      </w:r>
      <w:r w:rsidR="00DF6D2D" w:rsidRPr="00DF6D2D">
        <w:rPr>
          <w:rFonts w:ascii="Palatino Linotype" w:eastAsia="Palatino Linotype" w:hAnsi="Palatino Linotype" w:cs="Palatino Linotype"/>
          <w:b/>
          <w:i/>
          <w:color w:val="000000"/>
          <w:lang w:val="es-MX"/>
        </w:rPr>
        <w:t xml:space="preserve">del ayuntamiento de </w:t>
      </w:r>
      <w:proofErr w:type="spellStart"/>
      <w:r w:rsidR="00DF6D2D" w:rsidRPr="00DF6D2D">
        <w:rPr>
          <w:rFonts w:ascii="Palatino Linotype" w:eastAsia="Palatino Linotype" w:hAnsi="Palatino Linotype" w:cs="Palatino Linotype"/>
          <w:b/>
          <w:i/>
          <w:color w:val="000000"/>
          <w:lang w:val="es-MX"/>
        </w:rPr>
        <w:t>jocotitlán</w:t>
      </w:r>
      <w:proofErr w:type="spellEnd"/>
      <w:r w:rsidR="00DF6D2D" w:rsidRPr="00DF6D2D">
        <w:rPr>
          <w:rFonts w:ascii="Palatino Linotype" w:eastAsia="Palatino Linotype" w:hAnsi="Palatino Linotype" w:cs="Palatino Linotype"/>
          <w:b/>
          <w:i/>
          <w:color w:val="000000"/>
          <w:lang w:val="es-MX"/>
        </w:rPr>
        <w:t xml:space="preserve"> y/o municipio de </w:t>
      </w:r>
      <w:proofErr w:type="spellStart"/>
      <w:r w:rsidR="00DF6D2D" w:rsidRPr="00DF6D2D">
        <w:rPr>
          <w:rFonts w:ascii="Palatino Linotype" w:eastAsia="Palatino Linotype" w:hAnsi="Palatino Linotype" w:cs="Palatino Linotype"/>
          <w:b/>
          <w:i/>
          <w:color w:val="000000"/>
          <w:lang w:val="es-MX"/>
        </w:rPr>
        <w:t>jocotitlán</w:t>
      </w:r>
      <w:proofErr w:type="spellEnd"/>
      <w:r w:rsidR="00DF6D2D" w:rsidRPr="00DF6D2D">
        <w:rPr>
          <w:rFonts w:ascii="Palatino Linotype" w:eastAsia="Palatino Linotype" w:hAnsi="Palatino Linotype" w:cs="Palatino Linotype"/>
          <w:b/>
          <w:i/>
          <w:color w:val="000000"/>
          <w:lang w:val="es-MX"/>
        </w:rPr>
        <w:t xml:space="preserve"> </w:t>
      </w:r>
      <w:proofErr w:type="spellStart"/>
      <w:r w:rsidR="00DF6D2D" w:rsidRPr="00DF6D2D">
        <w:rPr>
          <w:rFonts w:ascii="Palatino Linotype" w:eastAsia="Palatino Linotype" w:hAnsi="Palatino Linotype" w:cs="Palatino Linotype"/>
          <w:b/>
          <w:i/>
          <w:color w:val="000000"/>
          <w:lang w:val="es-MX"/>
        </w:rPr>
        <w:t>por que</w:t>
      </w:r>
      <w:proofErr w:type="spellEnd"/>
      <w:r w:rsidR="00DF6D2D" w:rsidRPr="00DF6D2D">
        <w:rPr>
          <w:rFonts w:ascii="Palatino Linotype" w:eastAsia="Palatino Linotype" w:hAnsi="Palatino Linotype" w:cs="Palatino Linotype"/>
          <w:b/>
          <w:i/>
          <w:color w:val="000000"/>
          <w:lang w:val="es-MX"/>
        </w:rPr>
        <w:t xml:space="preserve"> de origen la </w:t>
      </w:r>
      <w:proofErr w:type="spellStart"/>
      <w:r w:rsidR="00DF6D2D" w:rsidRPr="00DF6D2D">
        <w:rPr>
          <w:rFonts w:ascii="Palatino Linotype" w:eastAsia="Palatino Linotype" w:hAnsi="Palatino Linotype" w:cs="Palatino Linotype"/>
          <w:b/>
          <w:i/>
          <w:color w:val="000000"/>
          <w:lang w:val="es-MX"/>
        </w:rPr>
        <w:t>inforamación</w:t>
      </w:r>
      <w:proofErr w:type="spellEnd"/>
      <w:r w:rsidR="00DF6D2D" w:rsidRPr="00DF6D2D">
        <w:rPr>
          <w:rFonts w:ascii="Palatino Linotype" w:eastAsia="Palatino Linotype" w:hAnsi="Palatino Linotype" w:cs="Palatino Linotype"/>
          <w:b/>
          <w:i/>
          <w:color w:val="000000"/>
          <w:lang w:val="es-MX"/>
        </w:rPr>
        <w:t xml:space="preserve"> entregada es incompleta y pudiera considerarse como causa de responsabilidad conforme al art 222 fracción X de la Ley de transparencia local.</w:t>
      </w:r>
      <w:r w:rsidRPr="005C28BA">
        <w:rPr>
          <w:rFonts w:ascii="Palatino Linotype" w:eastAsia="Palatino Linotype" w:hAnsi="Palatino Linotype" w:cs="Palatino Linotype"/>
          <w:i/>
          <w:color w:val="000000"/>
          <w:sz w:val="22"/>
          <w:szCs w:val="22"/>
          <w:lang w:val="es-MX"/>
        </w:rPr>
        <w:t>” (Sic) (Énfasis añadido)</w:t>
      </w:r>
    </w:p>
    <w:p w:rsidR="005C28BA" w:rsidRDefault="005C28BA" w:rsidP="005C28BA">
      <w:pPr>
        <w:spacing w:after="160" w:line="360" w:lineRule="auto"/>
        <w:contextualSpacing/>
        <w:jc w:val="both"/>
        <w:rPr>
          <w:rFonts w:ascii="Palatino Linotype" w:eastAsia="Palatino Linotype" w:hAnsi="Palatino Linotype" w:cs="Palatino Linotype"/>
          <w:i/>
          <w:color w:val="000000"/>
          <w:sz w:val="22"/>
          <w:szCs w:val="22"/>
          <w:lang w:val="es-MX"/>
        </w:rPr>
      </w:pPr>
    </w:p>
    <w:p w:rsidR="00DF6D2D" w:rsidRPr="00DF6D2D" w:rsidRDefault="005C28BA" w:rsidP="00DF6D2D">
      <w:pPr>
        <w:widowControl w:val="0"/>
        <w:spacing w:line="360" w:lineRule="auto"/>
        <w:ind w:right="49"/>
        <w:jc w:val="both"/>
        <w:rPr>
          <w:rFonts w:ascii="Palatino Linotype" w:eastAsia="Palatino Linotype" w:hAnsi="Palatino Linotype" w:cs="Palatino Linotype"/>
          <w:b/>
        </w:rPr>
      </w:pPr>
      <w:r w:rsidRPr="005C28BA">
        <w:rPr>
          <w:rFonts w:ascii="Palatino Linotype" w:eastAsia="Palatino Linotype" w:hAnsi="Palatino Linotype" w:cs="Palatino Linotype"/>
          <w:lang w:val="es-MX"/>
        </w:rPr>
        <w:t xml:space="preserve">Cabe resaltar que </w:t>
      </w:r>
      <w:r w:rsidRPr="005C28BA">
        <w:rPr>
          <w:rFonts w:ascii="Palatino Linotype" w:eastAsia="Palatino Linotype" w:hAnsi="Palatino Linotype" w:cs="Palatino Linotype"/>
          <w:color w:val="000000"/>
          <w:lang w:val="es-MX"/>
        </w:rPr>
        <w:t>durante la etapa de mani</w:t>
      </w:r>
      <w:r w:rsidR="001E0659">
        <w:rPr>
          <w:rFonts w:ascii="Palatino Linotype" w:eastAsia="Palatino Linotype" w:hAnsi="Palatino Linotype" w:cs="Palatino Linotype"/>
          <w:color w:val="000000"/>
          <w:lang w:val="es-MX"/>
        </w:rPr>
        <w:t xml:space="preserve">festaciones </w:t>
      </w:r>
      <w:r w:rsidR="001E0659" w:rsidRPr="000F45C1">
        <w:rPr>
          <w:rFonts w:ascii="Palatino Linotype" w:eastAsia="Palatino Linotype" w:hAnsi="Palatino Linotype" w:cs="Palatino Linotype"/>
          <w:b/>
          <w:color w:val="000000"/>
          <w:lang w:val="es-MX"/>
        </w:rPr>
        <w:t>la parte</w:t>
      </w:r>
      <w:r w:rsidRPr="005C28BA">
        <w:rPr>
          <w:rFonts w:ascii="Palatino Linotype" w:eastAsia="Palatino Linotype" w:hAnsi="Palatino Linotype" w:cs="Palatino Linotype"/>
          <w:color w:val="000000"/>
          <w:lang w:val="es-MX"/>
        </w:rPr>
        <w:t xml:space="preserve"> </w:t>
      </w:r>
      <w:r w:rsidR="001E0659" w:rsidRPr="005C28BA">
        <w:rPr>
          <w:rFonts w:ascii="Palatino Linotype" w:eastAsia="Palatino Linotype" w:hAnsi="Palatino Linotype" w:cs="Palatino Linotype"/>
          <w:b/>
          <w:color w:val="000000"/>
          <w:lang w:val="es-MX"/>
        </w:rPr>
        <w:t>Recurrente</w:t>
      </w:r>
      <w:r w:rsidR="001E0659">
        <w:rPr>
          <w:rFonts w:ascii="Palatino Linotype" w:eastAsia="Palatino Linotype" w:hAnsi="Palatino Linotype" w:cs="Palatino Linotype"/>
          <w:color w:val="000000"/>
          <w:lang w:val="es-MX"/>
        </w:rPr>
        <w:t xml:space="preserve"> fue omisa</w:t>
      </w:r>
      <w:r w:rsidRPr="005C28BA">
        <w:rPr>
          <w:rFonts w:ascii="Palatino Linotype" w:eastAsia="Palatino Linotype" w:hAnsi="Palatino Linotype" w:cs="Palatino Linotype"/>
          <w:color w:val="000000"/>
          <w:lang w:val="es-MX"/>
        </w:rPr>
        <w:t xml:space="preserve"> de rendir alegatos, por lo que respecta al</w:t>
      </w:r>
      <w:r w:rsidRPr="005C28BA">
        <w:rPr>
          <w:rFonts w:ascii="Palatino Linotype" w:eastAsia="Palatino Linotype" w:hAnsi="Palatino Linotype" w:cs="Palatino Linotype"/>
          <w:b/>
          <w:color w:val="000000"/>
          <w:lang w:val="es-MX"/>
        </w:rPr>
        <w:t xml:space="preserve"> </w:t>
      </w:r>
      <w:r w:rsidR="001E0659" w:rsidRPr="005C28BA">
        <w:rPr>
          <w:rFonts w:ascii="Palatino Linotype" w:eastAsia="Palatino Linotype" w:hAnsi="Palatino Linotype" w:cs="Palatino Linotype"/>
          <w:b/>
          <w:lang w:val="es-MX"/>
        </w:rPr>
        <w:t>Sujeto</w:t>
      </w:r>
      <w:r w:rsidR="001E0659" w:rsidRPr="005C28BA">
        <w:rPr>
          <w:rFonts w:ascii="Palatino Linotype" w:eastAsia="Palatino Linotype" w:hAnsi="Palatino Linotype" w:cs="Palatino Linotype"/>
          <w:b/>
          <w:color w:val="000000"/>
          <w:lang w:val="es-MX"/>
        </w:rPr>
        <w:t xml:space="preserve"> Obligado</w:t>
      </w:r>
      <w:r w:rsidR="00DF6D2D">
        <w:rPr>
          <w:rFonts w:ascii="Palatino Linotype" w:eastAsia="Palatino Linotype" w:hAnsi="Palatino Linotype" w:cs="Palatino Linotype"/>
          <w:color w:val="000000"/>
          <w:lang w:val="es-MX"/>
        </w:rPr>
        <w:t xml:space="preserve">, remitió el soporte documental </w:t>
      </w:r>
      <w:r w:rsidR="00DF6D2D" w:rsidRPr="00280E8C">
        <w:rPr>
          <w:rFonts w:ascii="Palatino Linotype" w:eastAsia="Palatino Linotype" w:hAnsi="Palatino Linotype" w:cs="Palatino Linotype"/>
          <w:b/>
          <w:i/>
          <w:sz w:val="22"/>
        </w:rPr>
        <w:t>“INFORME JUSTIFICADO NÚMERO 11149.pdf”</w:t>
      </w:r>
      <w:r w:rsidR="00DF6D2D">
        <w:rPr>
          <w:rFonts w:ascii="Palatino Linotype" w:eastAsia="Palatino Linotype" w:hAnsi="Palatino Linotype" w:cs="Palatino Linotype"/>
        </w:rPr>
        <w:t xml:space="preserve">, mediante el cual puntualiza que las inconformidades no corresponden a la solicitud con número de folio </w:t>
      </w:r>
      <w:r w:rsidR="00DF6D2D" w:rsidRPr="00DF6D2D">
        <w:rPr>
          <w:rFonts w:ascii="Palatino Linotype" w:eastAsia="Palatino Linotype" w:hAnsi="Palatino Linotype" w:cs="Palatino Linotype"/>
          <w:b/>
        </w:rPr>
        <w:t>00074/JOCOTIT/IP/2022</w:t>
      </w:r>
      <w:r w:rsidR="00DF6D2D">
        <w:rPr>
          <w:rFonts w:ascii="Palatino Linotype" w:eastAsia="Palatino Linotype" w:hAnsi="Palatino Linotype" w:cs="Palatino Linotype"/>
          <w:b/>
        </w:rPr>
        <w:t>.</w:t>
      </w:r>
    </w:p>
    <w:p w:rsidR="00DF6D2D" w:rsidRDefault="00DF6D2D" w:rsidP="00DF6D2D">
      <w:pPr>
        <w:widowControl w:val="0"/>
        <w:spacing w:line="360" w:lineRule="auto"/>
        <w:ind w:right="49"/>
        <w:jc w:val="center"/>
        <w:rPr>
          <w:rFonts w:ascii="Palatino Linotype" w:eastAsia="Palatino Linotype" w:hAnsi="Palatino Linotype" w:cs="Palatino Linotype"/>
        </w:rPr>
      </w:pPr>
    </w:p>
    <w:p w:rsidR="00880A35" w:rsidRDefault="00890987" w:rsidP="00880A35">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color w:val="000000"/>
          <w:lang w:val="es-MX"/>
        </w:rPr>
        <w:t>Lo anterior es así toda vez que</w:t>
      </w:r>
      <w:r w:rsidR="00880A35">
        <w:rPr>
          <w:rFonts w:ascii="Palatino Linotype" w:eastAsia="Palatino Linotype" w:hAnsi="Palatino Linotype" w:cs="Palatino Linotype"/>
          <w:lang w:val="es-MX"/>
        </w:rPr>
        <w:t xml:space="preserve"> </w:t>
      </w:r>
      <w:r w:rsidR="005C28BA" w:rsidRPr="005C28BA">
        <w:rPr>
          <w:rFonts w:ascii="Palatino Linotype" w:eastAsia="Palatino Linotype" w:hAnsi="Palatino Linotype" w:cs="Palatino Linotype"/>
          <w:color w:val="000000"/>
          <w:lang w:val="es-MX"/>
        </w:rPr>
        <w:t xml:space="preserve">no se advierte que </w:t>
      </w:r>
      <w:r w:rsidR="00880A35">
        <w:rPr>
          <w:rFonts w:ascii="Palatino Linotype" w:eastAsia="Palatino Linotype" w:hAnsi="Palatino Linotype" w:cs="Palatino Linotype"/>
          <w:color w:val="000000"/>
          <w:lang w:val="es-MX"/>
        </w:rPr>
        <w:t xml:space="preserve">la materia de la solicitud sea listas de asistencia o nómina, toda vez que como quedó asentado en las constancias que conforman el expediente electrónico del SAIMEX, el particular requirió lo siguiente: </w:t>
      </w:r>
    </w:p>
    <w:p w:rsidR="00880A35" w:rsidRDefault="00880A35" w:rsidP="00880A35">
      <w:pPr>
        <w:spacing w:after="160" w:line="360" w:lineRule="auto"/>
        <w:contextualSpacing/>
        <w:jc w:val="both"/>
        <w:rPr>
          <w:rFonts w:ascii="Palatino Linotype" w:eastAsia="Palatino Linotype" w:hAnsi="Palatino Linotype" w:cs="Palatino Linotype"/>
          <w:color w:val="000000"/>
          <w:lang w:val="es-MX"/>
        </w:rPr>
      </w:pPr>
    </w:p>
    <w:p w:rsidR="00880A35" w:rsidRPr="00880A35" w:rsidRDefault="00880A35" w:rsidP="00880A35">
      <w:pPr>
        <w:spacing w:after="160" w:line="360" w:lineRule="auto"/>
        <w:contextualSpacing/>
        <w:jc w:val="both"/>
        <w:rPr>
          <w:rFonts w:ascii="Palatino Linotype" w:eastAsia="Palatino Linotype" w:hAnsi="Palatino Linotype" w:cs="Palatino Linotype"/>
          <w:color w:val="000000"/>
          <w:lang w:val="es-MX"/>
        </w:rPr>
      </w:pPr>
      <w:r>
        <w:rPr>
          <w:rFonts w:ascii="Palatino Linotype" w:eastAsia="Palatino Linotype" w:hAnsi="Palatino Linotype" w:cs="Palatino Linotype"/>
          <w:noProof/>
          <w:color w:val="000000"/>
          <w:lang w:val="es-MX"/>
        </w:rPr>
        <w:lastRenderedPageBreak/>
        <w:drawing>
          <wp:inline distT="0" distB="0" distL="0" distR="0">
            <wp:extent cx="5581650" cy="149542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495425"/>
                    </a:xfrm>
                    <a:prstGeom prst="rect">
                      <a:avLst/>
                    </a:prstGeom>
                    <a:noFill/>
                    <a:ln>
                      <a:solidFill>
                        <a:schemeClr val="tx1"/>
                      </a:solidFill>
                    </a:ln>
                  </pic:spPr>
                </pic:pic>
              </a:graphicData>
            </a:graphic>
          </wp:inline>
        </w:drawing>
      </w:r>
    </w:p>
    <w:p w:rsidR="005C28BA" w:rsidRPr="005C28BA" w:rsidRDefault="005C28BA" w:rsidP="005C28BA">
      <w:pPr>
        <w:spacing w:after="160" w:line="360" w:lineRule="auto"/>
        <w:ind w:right="-28"/>
        <w:contextualSpacing/>
        <w:jc w:val="both"/>
        <w:rPr>
          <w:rFonts w:ascii="Palatino Linotype" w:eastAsia="Palatino Linotype" w:hAnsi="Palatino Linotype" w:cs="Palatino Linotype"/>
          <w:color w:val="000000"/>
          <w:lang w:val="es-MX"/>
        </w:rPr>
      </w:pPr>
    </w:p>
    <w:p w:rsidR="005C28BA" w:rsidRPr="005C28BA" w:rsidRDefault="00880A35" w:rsidP="005C28BA">
      <w:pPr>
        <w:spacing w:after="160" w:line="360" w:lineRule="auto"/>
        <w:jc w:val="both"/>
        <w:rPr>
          <w:rFonts w:ascii="Palatino Linotype" w:eastAsia="Palatino Linotype" w:hAnsi="Palatino Linotype" w:cs="Palatino Linotype"/>
          <w:color w:val="000000"/>
          <w:lang w:val="es-MX"/>
        </w:rPr>
      </w:pPr>
      <w:r w:rsidRPr="00880A35">
        <w:rPr>
          <w:rFonts w:ascii="Palatino Linotype" w:eastAsia="Palatino Linotype" w:hAnsi="Palatino Linotype" w:cs="Palatino Linotype"/>
          <w:color w:val="000000"/>
          <w:lang w:val="es-MX"/>
        </w:rPr>
        <w:t>Como se puede vislumbrar con lo anteriormente ilustrado,</w:t>
      </w:r>
      <w:r>
        <w:rPr>
          <w:rFonts w:ascii="Palatino Linotype" w:eastAsia="Palatino Linotype" w:hAnsi="Palatino Linotype" w:cs="Palatino Linotype"/>
          <w:b/>
          <w:color w:val="000000"/>
          <w:lang w:val="es-MX"/>
        </w:rPr>
        <w:t xml:space="preserve"> </w:t>
      </w:r>
      <w:r>
        <w:rPr>
          <w:rFonts w:ascii="Palatino Linotype" w:eastAsia="Palatino Linotype" w:hAnsi="Palatino Linotype" w:cs="Palatino Linotype"/>
          <w:color w:val="000000"/>
          <w:lang w:val="es-MX"/>
        </w:rPr>
        <w:t>la persona solicitante requiere desde el inicio los reglamentos y manuales vigentes, es decir, no hace mención alguna respecto de listas de asistencia o nómina</w:t>
      </w:r>
      <w:r w:rsidR="005C28BA" w:rsidRPr="005C28BA">
        <w:rPr>
          <w:rFonts w:ascii="Palatino Linotype" w:eastAsia="Palatino Linotype" w:hAnsi="Palatino Linotype" w:cs="Palatino Linotype"/>
          <w:color w:val="000000"/>
          <w:lang w:val="es-MX"/>
        </w:rPr>
        <w:t xml:space="preserve">, como lo refiere </w:t>
      </w:r>
      <w:r>
        <w:rPr>
          <w:rFonts w:ascii="Palatino Linotype" w:eastAsia="Palatino Linotype" w:hAnsi="Palatino Linotype" w:cs="Palatino Linotype"/>
          <w:color w:val="000000"/>
          <w:lang w:val="es-MX"/>
        </w:rPr>
        <w:t xml:space="preserve">posteriormente </w:t>
      </w:r>
      <w:r w:rsidR="005C28BA" w:rsidRPr="005C28BA">
        <w:rPr>
          <w:rFonts w:ascii="Palatino Linotype" w:eastAsia="Palatino Linotype" w:hAnsi="Palatino Linotype" w:cs="Palatino Linotype"/>
          <w:color w:val="000000"/>
          <w:lang w:val="es-MX"/>
        </w:rPr>
        <w:t xml:space="preserve">en </w:t>
      </w:r>
      <w:r w:rsidR="00982075">
        <w:rPr>
          <w:rFonts w:ascii="Palatino Linotype" w:eastAsia="Palatino Linotype" w:hAnsi="Palatino Linotype" w:cs="Palatino Linotype"/>
          <w:color w:val="000000"/>
          <w:lang w:val="es-MX"/>
        </w:rPr>
        <w:t xml:space="preserve">sus motivos de inconformidad </w:t>
      </w:r>
      <w:r w:rsidR="00982075" w:rsidRPr="00880A35">
        <w:rPr>
          <w:rFonts w:ascii="Palatino Linotype" w:eastAsia="Palatino Linotype" w:hAnsi="Palatino Linotype" w:cs="Palatino Linotype"/>
          <w:b/>
          <w:color w:val="000000"/>
          <w:lang w:val="es-MX"/>
        </w:rPr>
        <w:t>la parte</w:t>
      </w:r>
      <w:r w:rsidR="00982075">
        <w:rPr>
          <w:rFonts w:ascii="Palatino Linotype" w:eastAsia="Palatino Linotype" w:hAnsi="Palatino Linotype" w:cs="Palatino Linotype"/>
          <w:color w:val="000000"/>
          <w:lang w:val="es-MX"/>
        </w:rPr>
        <w:t xml:space="preserve"> </w:t>
      </w:r>
      <w:r w:rsidR="005C28BA" w:rsidRPr="005C28BA">
        <w:rPr>
          <w:rFonts w:ascii="Palatino Linotype" w:eastAsia="Palatino Linotype" w:hAnsi="Palatino Linotype" w:cs="Palatino Linotype"/>
          <w:b/>
          <w:color w:val="000000"/>
          <w:lang w:val="es-MX"/>
        </w:rPr>
        <w:t>Recurrente</w:t>
      </w:r>
      <w:r w:rsidR="005C28BA" w:rsidRPr="005C28BA">
        <w:rPr>
          <w:rFonts w:ascii="Palatino Linotype" w:eastAsia="Palatino Linotype" w:hAnsi="Palatino Linotype" w:cs="Palatino Linotype"/>
          <w:color w:val="000000"/>
          <w:lang w:val="es-MX"/>
        </w:rPr>
        <w:t>. </w:t>
      </w:r>
    </w:p>
    <w:p w:rsidR="005C28BA" w:rsidRPr="005C28BA" w:rsidRDefault="00890987" w:rsidP="005C28BA">
      <w:pPr>
        <w:spacing w:after="160"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En efecto</w:t>
      </w:r>
      <w:r w:rsidR="005C28BA" w:rsidRPr="005C28BA">
        <w:rPr>
          <w:rFonts w:ascii="Palatino Linotype" w:eastAsia="Palatino Linotype" w:hAnsi="Palatino Linotype" w:cs="Palatino Linotype"/>
          <w:lang w:val="es-MX"/>
        </w:rPr>
        <w:t xml:space="preserve">, atentos a la inconformidad planteada resulta necesario señalar que la misma no versa ni sobre la materia de la solicitud de información inicial, ni sobre el contenido de la respuesta emitida por el </w:t>
      </w:r>
      <w:r w:rsidR="005C28BA" w:rsidRPr="005C28BA">
        <w:rPr>
          <w:rFonts w:ascii="Palatino Linotype" w:eastAsia="Palatino Linotype" w:hAnsi="Palatino Linotype" w:cs="Palatino Linotype"/>
          <w:b/>
          <w:lang w:val="es-MX"/>
        </w:rPr>
        <w:t>Sujeto Obligado</w:t>
      </w:r>
      <w:r w:rsidR="005C28BA" w:rsidRPr="005C28BA">
        <w:rPr>
          <w:rFonts w:ascii="Palatino Linotype" w:eastAsia="Palatino Linotype" w:hAnsi="Palatino Linotype" w:cs="Palatino Linotype"/>
          <w:lang w:val="es-MX"/>
        </w:rPr>
        <w:t>, en esa virtud, no se actualiza ninguna causal de procedencia, al acreditarse con las constancias que integran el expediente, que las razones o motivos de inconformidad no guardan rel</w:t>
      </w:r>
      <w:r>
        <w:rPr>
          <w:rFonts w:ascii="Palatino Linotype" w:eastAsia="Palatino Linotype" w:hAnsi="Palatino Linotype" w:cs="Palatino Linotype"/>
          <w:lang w:val="es-MX"/>
        </w:rPr>
        <w:t>ación con la solicitud inicial</w:t>
      </w:r>
      <w:r w:rsidR="001E64F7">
        <w:rPr>
          <w:rFonts w:ascii="Palatino Linotype" w:eastAsia="Palatino Linotype" w:hAnsi="Palatino Linotype" w:cs="Palatino Linotype"/>
          <w:lang w:val="es-MX"/>
        </w:rPr>
        <w:t xml:space="preserve">, </w:t>
      </w:r>
      <w:r w:rsidR="005C28BA" w:rsidRPr="005C28BA">
        <w:rPr>
          <w:rFonts w:ascii="Palatino Linotype" w:eastAsia="Palatino Linotype" w:hAnsi="Palatino Linotype" w:cs="Palatino Linotype"/>
          <w:lang w:val="es-MX"/>
        </w:rPr>
        <w:t xml:space="preserve">es por ello que se actualiza la causal de improcedencia prevista en la fracción IV del artículo 192 de la Ley en la materia, en relación con la fracción III del artículo 191 del mismo ordenamiento, disposiciones normativas que señalan: </w:t>
      </w:r>
    </w:p>
    <w:p w:rsidR="005C28BA" w:rsidRPr="005C28BA" w:rsidRDefault="005C28BA" w:rsidP="005C28BA">
      <w:pPr>
        <w:tabs>
          <w:tab w:val="left" w:pos="7938"/>
        </w:tabs>
        <w:spacing w:after="160" w:line="259" w:lineRule="auto"/>
        <w:ind w:left="560" w:right="620"/>
        <w:jc w:val="both"/>
        <w:rPr>
          <w:rFonts w:ascii="Palatino Linotype" w:eastAsia="Palatino Linotype" w:hAnsi="Palatino Linotype" w:cs="Palatino Linotype"/>
          <w:b/>
          <w:i/>
          <w:sz w:val="22"/>
          <w:szCs w:val="22"/>
          <w:lang w:val="es-MX"/>
        </w:rPr>
      </w:pPr>
      <w:r w:rsidRPr="005C28BA">
        <w:rPr>
          <w:rFonts w:ascii="Palatino Linotype" w:eastAsia="Palatino Linotype" w:hAnsi="Palatino Linotype" w:cs="Palatino Linotype"/>
          <w:b/>
          <w:i/>
          <w:sz w:val="22"/>
          <w:szCs w:val="22"/>
          <w:lang w:val="es-MX"/>
        </w:rPr>
        <w:t xml:space="preserve">“Artículo 191. El recurso será desechado por improcedente cuando: </w:t>
      </w:r>
    </w:p>
    <w:p w:rsidR="005C28BA" w:rsidRDefault="005C28BA" w:rsidP="005B237C">
      <w:pPr>
        <w:tabs>
          <w:tab w:val="left" w:pos="7938"/>
        </w:tabs>
        <w:spacing w:after="160" w:line="259" w:lineRule="auto"/>
        <w:ind w:left="560" w:right="620"/>
        <w:jc w:val="both"/>
        <w:rPr>
          <w:rFonts w:ascii="Palatino Linotype" w:eastAsia="Palatino Linotype" w:hAnsi="Palatino Linotype" w:cs="Palatino Linotype"/>
          <w:b/>
          <w:i/>
          <w:sz w:val="22"/>
          <w:szCs w:val="22"/>
          <w:lang w:val="es-MX"/>
        </w:rPr>
      </w:pPr>
      <w:r w:rsidRPr="005C28BA">
        <w:rPr>
          <w:rFonts w:ascii="Palatino Linotype" w:eastAsia="Palatino Linotype" w:hAnsi="Palatino Linotype" w:cs="Palatino Linotype"/>
          <w:b/>
          <w:i/>
          <w:sz w:val="22"/>
          <w:szCs w:val="22"/>
          <w:lang w:val="es-MX"/>
        </w:rPr>
        <w:t>III. No se actualice alguno de los supuestos previstos en la Ley.</w:t>
      </w:r>
    </w:p>
    <w:p w:rsidR="005B237C" w:rsidRPr="005C28BA" w:rsidRDefault="005B237C" w:rsidP="005B237C">
      <w:pPr>
        <w:tabs>
          <w:tab w:val="left" w:pos="7938"/>
        </w:tabs>
        <w:spacing w:after="160" w:line="259" w:lineRule="auto"/>
        <w:ind w:left="560" w:right="620"/>
        <w:jc w:val="both"/>
        <w:rPr>
          <w:rFonts w:ascii="Palatino Linotype" w:eastAsia="Palatino Linotype" w:hAnsi="Palatino Linotype" w:cs="Palatino Linotype"/>
          <w:b/>
          <w:i/>
          <w:sz w:val="22"/>
          <w:szCs w:val="22"/>
          <w:lang w:val="es-MX"/>
        </w:rPr>
      </w:pPr>
      <w:r>
        <w:rPr>
          <w:rFonts w:ascii="Palatino Linotype" w:eastAsia="Palatino Linotype" w:hAnsi="Palatino Linotype" w:cs="Palatino Linotype"/>
          <w:b/>
          <w:i/>
          <w:sz w:val="22"/>
          <w:szCs w:val="22"/>
          <w:lang w:val="es-MX"/>
        </w:rPr>
        <w:t>…</w:t>
      </w:r>
    </w:p>
    <w:p w:rsidR="005C28BA" w:rsidRPr="005C28BA" w:rsidRDefault="005C28BA" w:rsidP="005C28BA">
      <w:pPr>
        <w:tabs>
          <w:tab w:val="left" w:pos="7938"/>
        </w:tabs>
        <w:spacing w:after="160" w:line="259" w:lineRule="auto"/>
        <w:ind w:left="560" w:right="620"/>
        <w:jc w:val="both"/>
        <w:rPr>
          <w:rFonts w:ascii="Palatino Linotype" w:eastAsia="Palatino Linotype" w:hAnsi="Palatino Linotype" w:cs="Palatino Linotype"/>
          <w:b/>
          <w:i/>
          <w:sz w:val="22"/>
          <w:szCs w:val="22"/>
          <w:lang w:val="es-MX"/>
        </w:rPr>
      </w:pPr>
      <w:r w:rsidRPr="005C28BA">
        <w:rPr>
          <w:rFonts w:ascii="Palatino Linotype" w:eastAsia="Palatino Linotype" w:hAnsi="Palatino Linotype" w:cs="Palatino Linotype"/>
          <w:b/>
          <w:i/>
          <w:sz w:val="22"/>
          <w:szCs w:val="22"/>
          <w:lang w:val="es-MX"/>
        </w:rPr>
        <w:t xml:space="preserve">Artículo 192. El recurso será </w:t>
      </w:r>
      <w:r w:rsidRPr="005C28BA">
        <w:rPr>
          <w:rFonts w:ascii="Palatino Linotype" w:eastAsia="Palatino Linotype" w:hAnsi="Palatino Linotype" w:cs="Palatino Linotype"/>
          <w:b/>
          <w:i/>
          <w:sz w:val="22"/>
          <w:szCs w:val="22"/>
          <w:u w:val="single"/>
          <w:lang w:val="es-MX"/>
        </w:rPr>
        <w:t>sobreseído</w:t>
      </w:r>
      <w:r w:rsidRPr="005C28BA">
        <w:rPr>
          <w:rFonts w:ascii="Palatino Linotype" w:eastAsia="Palatino Linotype" w:hAnsi="Palatino Linotype" w:cs="Palatino Linotype"/>
          <w:b/>
          <w:i/>
          <w:sz w:val="22"/>
          <w:szCs w:val="22"/>
          <w:lang w:val="es-MX"/>
        </w:rPr>
        <w:t>, en todo o en parte, cuando una vez admitido, se actualicen alguno de los siguientes supuestos:</w:t>
      </w:r>
    </w:p>
    <w:p w:rsidR="005C28BA" w:rsidRPr="005C28BA" w:rsidRDefault="005C28BA" w:rsidP="005C28BA">
      <w:pPr>
        <w:tabs>
          <w:tab w:val="left" w:pos="7938"/>
        </w:tabs>
        <w:spacing w:after="160" w:line="259" w:lineRule="auto"/>
        <w:ind w:left="560" w:right="620"/>
        <w:jc w:val="both"/>
        <w:rPr>
          <w:rFonts w:ascii="Palatino Linotype" w:eastAsia="Palatino Linotype" w:hAnsi="Palatino Linotype" w:cs="Palatino Linotype"/>
          <w:b/>
          <w:i/>
          <w:sz w:val="22"/>
          <w:szCs w:val="22"/>
          <w:lang w:val="es-MX"/>
        </w:rPr>
      </w:pPr>
      <w:r w:rsidRPr="005C28BA">
        <w:rPr>
          <w:rFonts w:ascii="Palatino Linotype" w:eastAsia="Palatino Linotype" w:hAnsi="Palatino Linotype" w:cs="Palatino Linotype"/>
          <w:b/>
          <w:i/>
          <w:sz w:val="22"/>
          <w:szCs w:val="22"/>
          <w:lang w:val="es-MX"/>
        </w:rPr>
        <w:lastRenderedPageBreak/>
        <w:t>(…)</w:t>
      </w:r>
    </w:p>
    <w:p w:rsidR="005C28BA" w:rsidRPr="005C28BA" w:rsidRDefault="005B237C" w:rsidP="005C28BA">
      <w:pPr>
        <w:tabs>
          <w:tab w:val="left" w:pos="7938"/>
        </w:tabs>
        <w:spacing w:after="160" w:line="259" w:lineRule="auto"/>
        <w:ind w:left="560" w:right="620"/>
        <w:jc w:val="both"/>
        <w:rPr>
          <w:rFonts w:ascii="Palatino Linotype" w:eastAsia="Palatino Linotype" w:hAnsi="Palatino Linotype" w:cs="Palatino Linotype"/>
          <w:b/>
          <w:i/>
          <w:sz w:val="22"/>
          <w:szCs w:val="22"/>
          <w:lang w:val="es-MX"/>
        </w:rPr>
      </w:pPr>
      <w:r>
        <w:rPr>
          <w:rFonts w:ascii="Palatino Linotype" w:eastAsia="Palatino Linotype" w:hAnsi="Palatino Linotype" w:cs="Palatino Linotype"/>
          <w:b/>
          <w:i/>
          <w:sz w:val="22"/>
          <w:szCs w:val="22"/>
          <w:lang w:val="es-MX"/>
        </w:rPr>
        <w:t>I</w:t>
      </w:r>
      <w:r w:rsidR="005C28BA" w:rsidRPr="005C28BA">
        <w:rPr>
          <w:rFonts w:ascii="Palatino Linotype" w:eastAsia="Palatino Linotype" w:hAnsi="Palatino Linotype" w:cs="Palatino Linotype"/>
          <w:b/>
          <w:i/>
          <w:sz w:val="22"/>
          <w:szCs w:val="22"/>
          <w:lang w:val="es-MX"/>
        </w:rPr>
        <w:t>V. Admitido el recurso de revisión aparezca alguna causal de improcedencia en términos de la presente Ley… (Sic)”</w:t>
      </w:r>
    </w:p>
    <w:p w:rsidR="005C28BA" w:rsidRPr="005C28BA" w:rsidRDefault="005C28BA" w:rsidP="005C28BA">
      <w:pPr>
        <w:tabs>
          <w:tab w:val="left" w:pos="7938"/>
        </w:tabs>
        <w:spacing w:before="120" w:after="120" w:line="259" w:lineRule="auto"/>
        <w:ind w:right="902"/>
        <w:jc w:val="both"/>
        <w:rPr>
          <w:rFonts w:ascii="Palatino Linotype" w:eastAsia="Palatino Linotype" w:hAnsi="Palatino Linotype" w:cs="Palatino Linotype"/>
          <w:b/>
          <w:i/>
          <w:sz w:val="22"/>
          <w:szCs w:val="22"/>
          <w:lang w:val="es-MX"/>
        </w:rPr>
      </w:pPr>
    </w:p>
    <w:p w:rsidR="005C28BA" w:rsidRDefault="005C28BA" w:rsidP="005C28BA">
      <w:pPr>
        <w:spacing w:after="160" w:line="360" w:lineRule="auto"/>
        <w:contextualSpacing/>
        <w:jc w:val="both"/>
        <w:rPr>
          <w:rFonts w:ascii="Palatino Linotype" w:eastAsia="Palatino Linotype" w:hAnsi="Palatino Linotype" w:cs="Palatino Linotype"/>
          <w:color w:val="000000"/>
          <w:lang w:val="es-MX"/>
        </w:rPr>
      </w:pPr>
      <w:r w:rsidRPr="005C28BA">
        <w:rPr>
          <w:rFonts w:ascii="Palatino Linotype" w:eastAsia="Palatino Linotype" w:hAnsi="Palatino Linotype" w:cs="Palatino Linotype"/>
          <w:color w:val="000000"/>
          <w:lang w:val="es-MX"/>
        </w:rPr>
        <w:t>Por consiguiente, en es</w:t>
      </w:r>
      <w:r w:rsidR="00880A35">
        <w:rPr>
          <w:rFonts w:ascii="Palatino Linotype" w:eastAsia="Palatino Linotype" w:hAnsi="Palatino Linotype" w:cs="Palatino Linotype"/>
          <w:color w:val="000000"/>
          <w:lang w:val="es-MX"/>
        </w:rPr>
        <w:t xml:space="preserve">tricto derecho la alegación de la parte </w:t>
      </w:r>
      <w:r w:rsidRPr="005C28BA">
        <w:rPr>
          <w:rFonts w:ascii="Palatino Linotype" w:eastAsia="Palatino Linotype" w:hAnsi="Palatino Linotype" w:cs="Palatino Linotype"/>
          <w:b/>
          <w:color w:val="000000"/>
          <w:lang w:val="es-MX"/>
        </w:rPr>
        <w:t>Recurrente</w:t>
      </w:r>
      <w:r w:rsidR="00982075">
        <w:rPr>
          <w:rFonts w:ascii="Palatino Linotype" w:eastAsia="Palatino Linotype" w:hAnsi="Palatino Linotype" w:cs="Palatino Linotype"/>
          <w:color w:val="000000"/>
          <w:lang w:val="es-MX"/>
        </w:rPr>
        <w:t xml:space="preserve"> </w:t>
      </w:r>
      <w:r w:rsidRPr="005C28BA">
        <w:rPr>
          <w:rFonts w:ascii="Palatino Linotype" w:eastAsia="Palatino Linotype" w:hAnsi="Palatino Linotype" w:cs="Palatino Linotype"/>
          <w:color w:val="000000"/>
          <w:lang w:val="es-MX"/>
        </w:rPr>
        <w:t xml:space="preserve">se califican de inoperantes; </w:t>
      </w:r>
      <w:r w:rsidRPr="005C28BA">
        <w:rPr>
          <w:rFonts w:ascii="Palatino Linotype" w:eastAsia="Palatino Linotype" w:hAnsi="Palatino Linotype" w:cs="Palatino Linotype"/>
          <w:sz w:val="22"/>
          <w:szCs w:val="22"/>
          <w:lang w:val="es-MX"/>
        </w:rPr>
        <w:t xml:space="preserve">motivo por el cual lo procedente es sobreseer el recurso de revisión; </w:t>
      </w:r>
      <w:r w:rsidRPr="005C28BA">
        <w:rPr>
          <w:rFonts w:ascii="Palatino Linotype" w:eastAsia="Palatino Linotype" w:hAnsi="Palatino Linotype" w:cs="Palatino Linotype"/>
          <w:color w:val="000000"/>
          <w:lang w:val="es-MX"/>
        </w:rPr>
        <w:t xml:space="preserve">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w:t>
      </w:r>
      <w:r w:rsidRPr="000F45C1">
        <w:rPr>
          <w:rFonts w:ascii="Palatino Linotype" w:eastAsia="Palatino Linotype" w:hAnsi="Palatino Linotype" w:cs="Palatino Linotype"/>
          <w:color w:val="000000"/>
          <w:lang w:val="es-MX"/>
        </w:rPr>
        <w:t>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rsidR="00982075" w:rsidRPr="005C28BA" w:rsidRDefault="00982075" w:rsidP="005C28BA">
      <w:pPr>
        <w:spacing w:after="160" w:line="360" w:lineRule="auto"/>
        <w:contextualSpacing/>
        <w:jc w:val="both"/>
        <w:rPr>
          <w:rFonts w:ascii="Palatino Linotype" w:eastAsia="Palatino Linotype" w:hAnsi="Palatino Linotype" w:cs="Palatino Linotype"/>
          <w:color w:val="000000"/>
          <w:lang w:val="es-MX"/>
        </w:rPr>
      </w:pPr>
    </w:p>
    <w:p w:rsidR="005C28BA" w:rsidRPr="005C28BA" w:rsidRDefault="005C28BA" w:rsidP="005C28BA">
      <w:pPr>
        <w:spacing w:before="240" w:after="240" w:line="360" w:lineRule="auto"/>
        <w:jc w:val="both"/>
        <w:rPr>
          <w:rFonts w:ascii="Palatino Linotype" w:eastAsia="Palatino Linotype" w:hAnsi="Palatino Linotype" w:cs="Palatino Linotype"/>
          <w:lang w:val="es-MX"/>
        </w:rPr>
      </w:pPr>
      <w:r w:rsidRPr="005C28BA">
        <w:rPr>
          <w:rFonts w:ascii="Palatino Linotype" w:eastAsia="Palatino Linotype" w:hAnsi="Palatino Linotype" w:cs="Palatino Linotype"/>
          <w:lang w:val="es-MX"/>
        </w:rPr>
        <w:t>Derivado de lo expuesto, es necesario hacer del conocimiento de la persona solicitante que, de la simple lectura a su Recurso de Revisión, se desprende que</w:t>
      </w:r>
      <w:r w:rsidRPr="005C28BA">
        <w:rPr>
          <w:rFonts w:ascii="Palatino Linotype" w:eastAsia="Palatino Linotype" w:hAnsi="Palatino Linotype" w:cs="Palatino Linotype"/>
          <w:b/>
          <w:u w:val="single"/>
          <w:lang w:val="es-MX"/>
        </w:rPr>
        <w:t xml:space="preserve"> las razones o motivos de inconformidad </w:t>
      </w:r>
      <w:r w:rsidR="00982075">
        <w:rPr>
          <w:rFonts w:ascii="Palatino Linotype" w:eastAsia="Palatino Linotype" w:hAnsi="Palatino Linotype" w:cs="Palatino Linotype"/>
          <w:b/>
          <w:u w:val="single"/>
          <w:lang w:val="es-MX"/>
        </w:rPr>
        <w:t xml:space="preserve">hechas valer, no corresponden </w:t>
      </w:r>
      <w:r w:rsidRPr="005C28BA">
        <w:rPr>
          <w:rFonts w:ascii="Palatino Linotype" w:eastAsia="Palatino Linotype" w:hAnsi="Palatino Linotype" w:cs="Palatino Linotype"/>
          <w:b/>
          <w:u w:val="single"/>
          <w:lang w:val="es-MX"/>
        </w:rPr>
        <w:t>con la respuesta del Sujeto Obligado para atender su requerimiento de información,</w:t>
      </w:r>
      <w:r w:rsidRPr="005C28BA">
        <w:rPr>
          <w:rFonts w:ascii="Palatino Linotype" w:eastAsia="Palatino Linotype" w:hAnsi="Palatino Linotype" w:cs="Palatino Linotype"/>
          <w:lang w:val="es-MX"/>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rsidR="005C28BA" w:rsidRPr="005C28BA" w:rsidRDefault="005C28BA" w:rsidP="005C28BA">
      <w:pPr>
        <w:spacing w:before="240" w:after="240" w:line="360" w:lineRule="auto"/>
        <w:jc w:val="both"/>
        <w:rPr>
          <w:rFonts w:ascii="Palatino Linotype" w:eastAsia="Palatino Linotype" w:hAnsi="Palatino Linotype" w:cs="Palatino Linotype"/>
          <w:lang w:val="es-MX"/>
        </w:rPr>
      </w:pPr>
      <w:r w:rsidRPr="005C28BA">
        <w:rPr>
          <w:rFonts w:ascii="Palatino Linotype" w:eastAsia="Palatino Linotype" w:hAnsi="Palatino Linotype" w:cs="Palatino Linotype"/>
          <w:lang w:val="es-MX"/>
        </w:rPr>
        <w:lastRenderedPageBreak/>
        <w:t xml:space="preserve">Por tales circunstancias, este Instituto se encuentra impedido a entrar al estudio de fondo, en virtud que la particular no manifestó razones o motivos de inconformidad, relacionados con la respuesta del </w:t>
      </w:r>
      <w:r w:rsidRPr="005C28BA">
        <w:rPr>
          <w:rFonts w:ascii="Palatino Linotype" w:eastAsia="Palatino Linotype" w:hAnsi="Palatino Linotype" w:cs="Palatino Linotype"/>
          <w:b/>
          <w:lang w:val="es-MX"/>
        </w:rPr>
        <w:t>Sujeto Obligado</w:t>
      </w:r>
      <w:r w:rsidRPr="005C28BA">
        <w:rPr>
          <w:rFonts w:ascii="Palatino Linotype" w:eastAsia="Palatino Linotype" w:hAnsi="Palatino Linotype" w:cs="Palatino Linotype"/>
          <w:lang w:val="es-MX"/>
        </w:rPr>
        <w:t>, a fin de atender su solicitud de acceso.</w:t>
      </w:r>
    </w:p>
    <w:p w:rsidR="005C28BA" w:rsidRPr="005C28BA" w:rsidRDefault="005C28BA" w:rsidP="005C28BA">
      <w:pPr>
        <w:spacing w:before="240" w:after="240" w:line="360" w:lineRule="auto"/>
        <w:ind w:right="96"/>
        <w:jc w:val="both"/>
        <w:rPr>
          <w:rFonts w:ascii="Palatino Linotype" w:eastAsia="Palatino Linotype" w:hAnsi="Palatino Linotype" w:cs="Palatino Linotype"/>
          <w:lang w:val="es-MX"/>
        </w:rPr>
      </w:pPr>
      <w:r w:rsidRPr="005C28BA">
        <w:rPr>
          <w:rFonts w:ascii="Palatino Linotype" w:eastAsia="Palatino Linotype" w:hAnsi="Palatino Linotype" w:cs="Palatino Linotype"/>
          <w:lang w:val="es-MX"/>
        </w:rPr>
        <w:t xml:space="preserve">Por lo tanto, en virtud de  los argumentos expuestos con anterioridad así como del análisis realizado a las constancias que obran en el expediente electrónico, toda vez que no se actualizó algún supuesto de procedencia, se determina </w:t>
      </w:r>
      <w:r w:rsidRPr="005C28BA">
        <w:rPr>
          <w:rFonts w:ascii="Palatino Linotype" w:eastAsia="Palatino Linotype" w:hAnsi="Palatino Linotype" w:cs="Palatino Linotype"/>
          <w:i/>
          <w:lang w:val="es-MX"/>
        </w:rPr>
        <w:t xml:space="preserve">sobreseer </w:t>
      </w:r>
      <w:r w:rsidRPr="005C28BA">
        <w:rPr>
          <w:rFonts w:ascii="Palatino Linotype" w:eastAsia="Palatino Linotype" w:hAnsi="Palatino Linotype" w:cs="Palatino Linotype"/>
          <w:lang w:val="es-MX"/>
        </w:rPr>
        <w:t xml:space="preserve">el presente recurso de revisión. </w:t>
      </w:r>
    </w:p>
    <w:p w:rsidR="005C28BA" w:rsidRPr="005C28BA" w:rsidRDefault="005C28BA" w:rsidP="005C28BA">
      <w:pPr>
        <w:spacing w:before="240" w:after="240" w:line="360" w:lineRule="auto"/>
        <w:ind w:right="96"/>
        <w:jc w:val="both"/>
        <w:rPr>
          <w:rFonts w:ascii="Palatino Linotype" w:eastAsia="Palatino Linotype" w:hAnsi="Palatino Linotype" w:cs="Palatino Linotype"/>
          <w:b/>
          <w:i/>
          <w:lang w:val="es-MX"/>
        </w:rPr>
      </w:pPr>
      <w:r w:rsidRPr="005C28BA">
        <w:rPr>
          <w:rFonts w:ascii="Palatino Linotype" w:eastAsia="Palatino Linotype" w:hAnsi="Palatino Linotype" w:cs="Palatino Linotype"/>
          <w:lang w:val="es-MX"/>
        </w:rPr>
        <w:t xml:space="preserve">Siendo el </w:t>
      </w:r>
      <w:r w:rsidRPr="005C28BA">
        <w:rPr>
          <w:rFonts w:ascii="Palatino Linotype" w:eastAsia="Palatino Linotype" w:hAnsi="Palatino Linotype" w:cs="Palatino Linotype"/>
          <w:i/>
          <w:lang w:val="es-MX"/>
        </w:rPr>
        <w:t>sobreseimiento</w:t>
      </w:r>
      <w:r w:rsidRPr="005C28BA">
        <w:rPr>
          <w:rFonts w:ascii="Palatino Linotype" w:eastAsia="Palatino Linotype" w:hAnsi="Palatino Linotype" w:cs="Palatino Linotype"/>
          <w:lang w:val="es-MX"/>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5C28BA" w:rsidRPr="005C28BA" w:rsidRDefault="005C28BA" w:rsidP="005C28BA">
      <w:pPr>
        <w:spacing w:after="120" w:line="259" w:lineRule="auto"/>
        <w:ind w:left="851" w:right="902"/>
        <w:jc w:val="both"/>
        <w:rPr>
          <w:rFonts w:ascii="Palatino Linotype" w:eastAsia="Palatino Linotype" w:hAnsi="Palatino Linotype" w:cs="Palatino Linotype"/>
          <w:b/>
          <w:i/>
          <w:sz w:val="22"/>
          <w:szCs w:val="22"/>
          <w:lang w:val="es-MX"/>
        </w:rPr>
      </w:pPr>
      <w:r w:rsidRPr="005C28BA">
        <w:rPr>
          <w:rFonts w:ascii="Palatino Linotype" w:eastAsia="Palatino Linotype" w:hAnsi="Palatino Linotype" w:cs="Palatino Linotype"/>
          <w:i/>
          <w:sz w:val="22"/>
          <w:szCs w:val="22"/>
          <w:lang w:val="es-MX"/>
        </w:rPr>
        <w:t>“</w:t>
      </w:r>
      <w:r w:rsidRPr="005C28BA">
        <w:rPr>
          <w:rFonts w:ascii="Palatino Linotype" w:eastAsia="Palatino Linotype" w:hAnsi="Palatino Linotype" w:cs="Palatino Linotype"/>
          <w:b/>
          <w:i/>
          <w:sz w:val="22"/>
          <w:szCs w:val="22"/>
          <w:lang w:val="es-MX"/>
        </w:rPr>
        <w:t>SOBRESEIMIENTO, NO PERMITE ENTRAR AL ESTUDIO DE LAS CUESTIONES DE FONDO</w:t>
      </w:r>
    </w:p>
    <w:p w:rsidR="005C28BA" w:rsidRPr="005C28BA" w:rsidRDefault="005C28BA" w:rsidP="005C28BA">
      <w:pPr>
        <w:spacing w:before="120" w:after="120" w:line="259" w:lineRule="auto"/>
        <w:ind w:left="851" w:right="902"/>
        <w:jc w:val="both"/>
        <w:rPr>
          <w:rFonts w:ascii="Palatino Linotype" w:eastAsia="Palatino Linotype" w:hAnsi="Palatino Linotype" w:cs="Palatino Linotype"/>
          <w:i/>
          <w:sz w:val="22"/>
          <w:szCs w:val="22"/>
          <w:lang w:val="es-MX"/>
        </w:rPr>
      </w:pPr>
      <w:r w:rsidRPr="005C28BA">
        <w:rPr>
          <w:rFonts w:ascii="Palatino Linotype" w:eastAsia="Palatino Linotype" w:hAnsi="Palatino Linotype" w:cs="Palatino Linotype"/>
          <w:i/>
          <w:sz w:val="22"/>
          <w:szCs w:val="22"/>
          <w:lang w:val="es-MX"/>
        </w:rPr>
        <w:t>Localización: 213609. II.2o.183 K. Tribunales Colegiados de Circuito. Octava Época. Semanario Judicial de la Federación. Tomo XIII, Febrero de 1994, Pág. 420</w:t>
      </w:r>
    </w:p>
    <w:p w:rsidR="005C28BA" w:rsidRPr="005C28BA" w:rsidRDefault="005C28BA" w:rsidP="005C28BA">
      <w:pPr>
        <w:spacing w:before="120" w:after="120" w:line="259" w:lineRule="auto"/>
        <w:ind w:left="851" w:right="902"/>
        <w:jc w:val="both"/>
        <w:rPr>
          <w:rFonts w:ascii="Palatino Linotype" w:eastAsia="Palatino Linotype" w:hAnsi="Palatino Linotype" w:cs="Palatino Linotype"/>
          <w:i/>
          <w:sz w:val="22"/>
          <w:szCs w:val="22"/>
          <w:lang w:val="es-MX"/>
        </w:rPr>
      </w:pPr>
      <w:r w:rsidRPr="005C28BA">
        <w:rPr>
          <w:rFonts w:ascii="Palatino Linotype" w:eastAsia="Palatino Linotype" w:hAnsi="Palatino Linotype" w:cs="Palatino Linotype"/>
          <w:i/>
          <w:sz w:val="22"/>
          <w:szCs w:val="22"/>
          <w:lang w:val="es-MX"/>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5C28BA" w:rsidRPr="005C28BA" w:rsidRDefault="005C28BA" w:rsidP="005C28BA">
      <w:pPr>
        <w:spacing w:before="240" w:after="240" w:line="360" w:lineRule="auto"/>
        <w:jc w:val="both"/>
        <w:rPr>
          <w:rFonts w:ascii="Palatino Linotype" w:eastAsia="Palatino Linotype" w:hAnsi="Palatino Linotype" w:cs="Palatino Linotype"/>
          <w:sz w:val="22"/>
          <w:szCs w:val="22"/>
          <w:lang w:val="es-MX"/>
        </w:rPr>
      </w:pPr>
      <w:r w:rsidRPr="005C28BA">
        <w:rPr>
          <w:rFonts w:ascii="Palatino Linotype" w:eastAsia="Palatino Linotype" w:hAnsi="Palatino Linotype" w:cs="Palatino Linotype"/>
          <w:lang w:val="es-MX"/>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r w:rsidRPr="005C28BA">
        <w:rPr>
          <w:rFonts w:ascii="Palatino Linotype" w:eastAsia="Palatino Linotype" w:hAnsi="Palatino Linotype" w:cs="Palatino Linotype"/>
          <w:sz w:val="22"/>
          <w:szCs w:val="22"/>
          <w:lang w:val="es-MX"/>
        </w:rPr>
        <w:t>:</w:t>
      </w:r>
    </w:p>
    <w:p w:rsidR="005C28BA" w:rsidRPr="005C28BA" w:rsidRDefault="005C28BA" w:rsidP="005C28BA">
      <w:pPr>
        <w:spacing w:before="120" w:after="120" w:line="259" w:lineRule="auto"/>
        <w:ind w:left="851" w:right="902"/>
        <w:jc w:val="both"/>
        <w:rPr>
          <w:rFonts w:ascii="Palatino Linotype" w:eastAsia="Palatino Linotype" w:hAnsi="Palatino Linotype" w:cs="Palatino Linotype"/>
          <w:b/>
          <w:i/>
          <w:sz w:val="22"/>
          <w:szCs w:val="22"/>
          <w:lang w:val="es-MX"/>
        </w:rPr>
      </w:pPr>
      <w:r w:rsidRPr="005C28BA">
        <w:rPr>
          <w:rFonts w:ascii="Palatino Linotype" w:eastAsia="Palatino Linotype" w:hAnsi="Palatino Linotype" w:cs="Palatino Linotype"/>
          <w:b/>
          <w:i/>
          <w:sz w:val="22"/>
          <w:szCs w:val="22"/>
          <w:lang w:val="es-MX"/>
        </w:rPr>
        <w:t>“DESECHAMIENTO O SOBRESEIMIENTO EN EL JUICIO DE AMPARO. NO IMPLICA DENEGACIÓN DE JUSTICIA NI GENERA INSEGURIDAD JURÍDICA”</w:t>
      </w:r>
    </w:p>
    <w:p w:rsidR="005C28BA" w:rsidRPr="005C28BA" w:rsidRDefault="005C28BA" w:rsidP="005C28BA">
      <w:pPr>
        <w:spacing w:before="120" w:after="120" w:line="259" w:lineRule="auto"/>
        <w:ind w:left="851" w:right="902"/>
        <w:jc w:val="both"/>
        <w:rPr>
          <w:rFonts w:ascii="Palatino Linotype" w:eastAsia="Palatino Linotype" w:hAnsi="Palatino Linotype" w:cs="Palatino Linotype"/>
          <w:i/>
          <w:sz w:val="22"/>
          <w:szCs w:val="22"/>
          <w:lang w:val="es-MX"/>
        </w:rPr>
      </w:pPr>
      <w:r w:rsidRPr="005C28BA">
        <w:rPr>
          <w:rFonts w:ascii="Palatino Linotype" w:eastAsia="Palatino Linotype" w:hAnsi="Palatino Linotype" w:cs="Palatino Linotype"/>
          <w:i/>
          <w:sz w:val="22"/>
          <w:szCs w:val="22"/>
          <w:lang w:val="es-MX"/>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5C28BA">
        <w:rPr>
          <w:rFonts w:ascii="Palatino Linotype" w:eastAsia="Palatino Linotype" w:hAnsi="Palatino Linotype" w:cs="Palatino Linotype"/>
          <w:i/>
          <w:sz w:val="22"/>
          <w:szCs w:val="22"/>
          <w:lang w:val="es-MX"/>
        </w:rPr>
        <w:t>promovente</w:t>
      </w:r>
      <w:proofErr w:type="spellEnd"/>
      <w:r w:rsidRPr="005C28BA">
        <w:rPr>
          <w:rFonts w:ascii="Palatino Linotype" w:eastAsia="Palatino Linotype" w:hAnsi="Palatino Linotype" w:cs="Palatino Linotype"/>
          <w:i/>
          <w:sz w:val="22"/>
          <w:szCs w:val="22"/>
          <w:lang w:val="es-MX"/>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5C28BA">
        <w:rPr>
          <w:rFonts w:ascii="Palatino Linotype" w:eastAsia="Palatino Linotype" w:hAnsi="Palatino Linotype" w:cs="Palatino Linotype"/>
          <w:sz w:val="22"/>
          <w:szCs w:val="22"/>
          <w:lang w:val="es-MX"/>
        </w:rPr>
        <w:tab/>
      </w:r>
    </w:p>
    <w:p w:rsidR="005C28BA" w:rsidRPr="005C28BA" w:rsidRDefault="005C28BA" w:rsidP="005C28BA">
      <w:pPr>
        <w:spacing w:before="240" w:after="240" w:line="360" w:lineRule="auto"/>
        <w:jc w:val="both"/>
        <w:rPr>
          <w:rFonts w:ascii="Palatino Linotype" w:eastAsia="Palatino Linotype" w:hAnsi="Palatino Linotype" w:cs="Palatino Linotype"/>
          <w:lang w:val="es-MX"/>
        </w:rPr>
      </w:pPr>
      <w:r w:rsidRPr="005C28BA">
        <w:rPr>
          <w:rFonts w:ascii="Palatino Linotype" w:eastAsia="Palatino Linotype" w:hAnsi="Palatino Linotype" w:cs="Palatino Linotype"/>
          <w:lang w:val="es-MX"/>
        </w:rPr>
        <w:t xml:space="preserve">Bajo ese tenor con fundamento en la segunda hipótesis de la fracción I del artículo 186, de la Ley de Transparencia y Acceso a la Información Pública del Estado de México y Municipios, se </w:t>
      </w:r>
      <w:r w:rsidRPr="005C28BA">
        <w:rPr>
          <w:rFonts w:ascii="Palatino Linotype" w:eastAsia="Palatino Linotype" w:hAnsi="Palatino Linotype" w:cs="Palatino Linotype"/>
          <w:b/>
          <w:lang w:val="es-MX"/>
        </w:rPr>
        <w:t xml:space="preserve">Sobresee </w:t>
      </w:r>
      <w:r w:rsidRPr="005C28BA">
        <w:rPr>
          <w:rFonts w:ascii="Palatino Linotype" w:eastAsia="Palatino Linotype" w:hAnsi="Palatino Linotype" w:cs="Palatino Linotype"/>
          <w:lang w:val="es-MX"/>
        </w:rPr>
        <w:t xml:space="preserve">el recurso de revisión </w:t>
      </w:r>
      <w:r w:rsidR="00880A35">
        <w:rPr>
          <w:rFonts w:ascii="Palatino Linotype" w:eastAsia="Palatino Linotype" w:hAnsi="Palatino Linotype" w:cs="Palatino Linotype"/>
          <w:b/>
          <w:lang w:val="es-MX"/>
        </w:rPr>
        <w:t>11149</w:t>
      </w:r>
      <w:r w:rsidRPr="005C28BA">
        <w:rPr>
          <w:rFonts w:ascii="Palatino Linotype" w:eastAsia="Palatino Linotype" w:hAnsi="Palatino Linotype" w:cs="Palatino Linotype"/>
          <w:b/>
          <w:lang w:val="es-MX"/>
        </w:rPr>
        <w:t>/INFOEM/IP/RR/2022</w:t>
      </w:r>
      <w:r w:rsidRPr="005C28BA">
        <w:rPr>
          <w:rFonts w:ascii="Palatino Linotype" w:eastAsia="Palatino Linotype" w:hAnsi="Palatino Linotype" w:cs="Palatino Linotype"/>
          <w:lang w:val="es-MX"/>
        </w:rPr>
        <w:t>, que ha sido materia del presente fallo.</w:t>
      </w:r>
    </w:p>
    <w:p w:rsidR="001E0659" w:rsidRPr="001E0659" w:rsidRDefault="001E0659" w:rsidP="001E0659">
      <w:pPr>
        <w:spacing w:before="240" w:after="240" w:line="360" w:lineRule="auto"/>
        <w:jc w:val="both"/>
        <w:rPr>
          <w:rFonts w:ascii="Palatino Linotype" w:eastAsia="Palatino Linotype" w:hAnsi="Palatino Linotype" w:cs="Palatino Linotype"/>
          <w:lang w:eastAsia="es-ES"/>
        </w:rPr>
      </w:pPr>
      <w:r w:rsidRPr="001E0659">
        <w:rPr>
          <w:rFonts w:ascii="Palatino Linotype" w:eastAsia="Palatino Linotype" w:hAnsi="Palatino Linotype" w:cs="Palatino Linotype"/>
          <w:lang w:eastAsia="es-ES"/>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sidRPr="001E0659">
        <w:rPr>
          <w:rFonts w:ascii="Palatino Linotype" w:eastAsia="Palatino Linotype" w:hAnsi="Palatino Linotype" w:cs="Palatino Linotype"/>
          <w:lang w:eastAsia="es-ES"/>
        </w:rPr>
        <w:lastRenderedPageBreak/>
        <w:t>de la Ley de Transparencia y Acceso a la Información Pública del Estado de México y Municipios, este Pleno:</w:t>
      </w:r>
    </w:p>
    <w:p w:rsidR="001E0659" w:rsidRPr="001E0659" w:rsidRDefault="001E0659" w:rsidP="001E0659">
      <w:pPr>
        <w:spacing w:line="360" w:lineRule="auto"/>
        <w:ind w:right="-93"/>
        <w:jc w:val="center"/>
        <w:rPr>
          <w:rFonts w:ascii="Palatino Linotype" w:eastAsia="Palatino Linotype" w:hAnsi="Palatino Linotype" w:cs="Palatino Linotype"/>
          <w:b/>
          <w:lang w:eastAsia="es-ES"/>
        </w:rPr>
      </w:pPr>
      <w:r w:rsidRPr="001E0659">
        <w:rPr>
          <w:rFonts w:ascii="Palatino Linotype" w:eastAsia="Palatino Linotype" w:hAnsi="Palatino Linotype" w:cs="Palatino Linotype"/>
          <w:b/>
          <w:lang w:eastAsia="es-ES"/>
        </w:rPr>
        <w:t>R E S U E L V E:</w:t>
      </w:r>
    </w:p>
    <w:p w:rsidR="001E0659" w:rsidRPr="001E0659" w:rsidRDefault="001E0659" w:rsidP="001E0659">
      <w:pPr>
        <w:tabs>
          <w:tab w:val="left" w:pos="7936"/>
        </w:tabs>
        <w:spacing w:before="240" w:after="240" w:line="360" w:lineRule="auto"/>
        <w:jc w:val="both"/>
        <w:rPr>
          <w:rFonts w:ascii="Palatino Linotype" w:eastAsia="Palatino Linotype" w:hAnsi="Palatino Linotype" w:cs="Palatino Linotype"/>
          <w:sz w:val="22"/>
          <w:szCs w:val="22"/>
          <w:lang w:eastAsia="es-ES"/>
        </w:rPr>
      </w:pPr>
      <w:r w:rsidRPr="001E0659">
        <w:rPr>
          <w:rFonts w:ascii="Palatino Linotype" w:eastAsia="Palatino Linotype" w:hAnsi="Palatino Linotype" w:cs="Palatino Linotype"/>
          <w:b/>
          <w:lang w:eastAsia="es-ES"/>
        </w:rPr>
        <w:t xml:space="preserve">PRIMERO. </w:t>
      </w:r>
      <w:r w:rsidRPr="001E0659">
        <w:rPr>
          <w:rFonts w:ascii="Palatino Linotype" w:eastAsia="Palatino Linotype" w:hAnsi="Palatino Linotype" w:cs="Palatino Linotype"/>
          <w:lang w:eastAsia="es-ES"/>
        </w:rPr>
        <w:t xml:space="preserve">Se </w:t>
      </w:r>
      <w:r w:rsidRPr="001E0659">
        <w:rPr>
          <w:rFonts w:ascii="Palatino Linotype" w:eastAsia="Palatino Linotype" w:hAnsi="Palatino Linotype" w:cs="Palatino Linotype"/>
          <w:b/>
          <w:lang w:eastAsia="es-ES"/>
        </w:rPr>
        <w:t>SOBRESEE</w:t>
      </w:r>
      <w:r w:rsidRPr="001E0659">
        <w:rPr>
          <w:rFonts w:ascii="Palatino Linotype" w:eastAsia="Palatino Linotype" w:hAnsi="Palatino Linotype" w:cs="Palatino Linotype"/>
          <w:lang w:eastAsia="es-ES"/>
        </w:rPr>
        <w:t xml:space="preserve"> el Recurso de Revisión </w:t>
      </w:r>
      <w:r w:rsidR="00880A35">
        <w:rPr>
          <w:rFonts w:ascii="Palatino Linotype" w:eastAsia="Palatino Linotype" w:hAnsi="Palatino Linotype" w:cs="Palatino Linotype"/>
          <w:b/>
          <w:lang w:eastAsia="es-ES"/>
        </w:rPr>
        <w:t>11149</w:t>
      </w:r>
      <w:r w:rsidRPr="001E0659">
        <w:rPr>
          <w:rFonts w:ascii="Palatino Linotype" w:eastAsia="Palatino Linotype" w:hAnsi="Palatino Linotype" w:cs="Palatino Linotype"/>
          <w:b/>
          <w:lang w:eastAsia="es-ES"/>
        </w:rPr>
        <w:t>/INFOEM/IP/RR/2022</w:t>
      </w:r>
      <w:r w:rsidRPr="001E0659">
        <w:rPr>
          <w:rFonts w:ascii="Palatino Linotype" w:eastAsia="Palatino Linotype" w:hAnsi="Palatino Linotype" w:cs="Palatino Linotype"/>
          <w:lang w:eastAsia="es-ES"/>
        </w:rPr>
        <w:t>, por improcedente</w:t>
      </w:r>
      <w:r w:rsidRPr="001E0659">
        <w:rPr>
          <w:rFonts w:ascii="Palatino Linotype" w:eastAsia="Palatino Linotype" w:hAnsi="Palatino Linotype" w:cs="Palatino Linotype"/>
          <w:b/>
          <w:lang w:eastAsia="es-ES"/>
        </w:rPr>
        <w:t xml:space="preserve">, </w:t>
      </w:r>
      <w:r w:rsidRPr="001E0659">
        <w:rPr>
          <w:rFonts w:ascii="Palatino Linotype" w:eastAsia="Palatino Linotype" w:hAnsi="Palatino Linotype" w:cs="Palatino Linotype"/>
          <w:lang w:eastAsia="es-ES"/>
        </w:rPr>
        <w:t xml:space="preserve">por actualizarse la fracción IV del artículo 192,  en relación con la fracción III del artículo 191, ambos, de la Ley de Transparencia y Acceso a la Información Pública del Estado de México y Municipios, en términos del </w:t>
      </w:r>
      <w:r w:rsidRPr="001E0659">
        <w:rPr>
          <w:rFonts w:ascii="Palatino Linotype" w:eastAsia="Palatino Linotype" w:hAnsi="Palatino Linotype" w:cs="Palatino Linotype"/>
          <w:b/>
          <w:lang w:eastAsia="es-ES"/>
        </w:rPr>
        <w:t>Considerando Tercero</w:t>
      </w:r>
      <w:r w:rsidRPr="001E0659">
        <w:rPr>
          <w:rFonts w:ascii="Palatino Linotype" w:eastAsia="Palatino Linotype" w:hAnsi="Palatino Linotype" w:cs="Palatino Linotype"/>
          <w:lang w:eastAsia="es-ES"/>
        </w:rPr>
        <w:t xml:space="preserve"> de la presente resolución.</w:t>
      </w:r>
    </w:p>
    <w:p w:rsidR="001E0659" w:rsidRPr="001E0659" w:rsidRDefault="001E0659" w:rsidP="001E0659">
      <w:pPr>
        <w:spacing w:line="360" w:lineRule="auto"/>
        <w:ind w:right="51"/>
        <w:jc w:val="both"/>
        <w:rPr>
          <w:rFonts w:ascii="Palatino Linotype" w:eastAsia="Palatino Linotype" w:hAnsi="Palatino Linotype" w:cs="Palatino Linotype"/>
          <w:lang w:eastAsia="es-ES"/>
        </w:rPr>
      </w:pPr>
      <w:r w:rsidRPr="001E0659">
        <w:rPr>
          <w:rFonts w:ascii="Palatino Linotype" w:eastAsia="Palatino Linotype" w:hAnsi="Palatino Linotype" w:cs="Palatino Linotype"/>
          <w:b/>
          <w:lang w:eastAsia="es-ES"/>
        </w:rPr>
        <w:t>SEGUNDO. NOTIFÍQUESE </w:t>
      </w:r>
      <w:r w:rsidRPr="001E0659">
        <w:rPr>
          <w:rFonts w:ascii="Palatino Linotype" w:eastAsia="Palatino Linotype" w:hAnsi="Palatino Linotype" w:cs="Palatino Linotype"/>
          <w:lang w:eastAsia="es-ES"/>
        </w:rPr>
        <w:t xml:space="preserve">vía SAIMEX la presente resolución al Titular de la Unidad de Transparencia del </w:t>
      </w:r>
      <w:r w:rsidRPr="001E0659">
        <w:rPr>
          <w:rFonts w:ascii="Palatino Linotype" w:eastAsia="Palatino Linotype" w:hAnsi="Palatino Linotype" w:cs="Palatino Linotype"/>
          <w:b/>
          <w:lang w:eastAsia="es-ES"/>
        </w:rPr>
        <w:t>Sujeto Obligado</w:t>
      </w:r>
      <w:r w:rsidRPr="001E0659">
        <w:rPr>
          <w:rFonts w:ascii="Palatino Linotype" w:eastAsia="Palatino Linotype" w:hAnsi="Palatino Linotype" w:cs="Palatino Linotype"/>
          <w:lang w:eastAsia="es-ES"/>
        </w:rPr>
        <w:t>, para su conocimiento.</w:t>
      </w:r>
    </w:p>
    <w:p w:rsidR="001E0659" w:rsidRPr="001E0659" w:rsidRDefault="001E0659" w:rsidP="001E0659">
      <w:pPr>
        <w:spacing w:line="360" w:lineRule="auto"/>
        <w:ind w:right="51"/>
        <w:jc w:val="both"/>
        <w:rPr>
          <w:rFonts w:ascii="Palatino Linotype" w:eastAsia="Palatino Linotype" w:hAnsi="Palatino Linotype" w:cs="Palatino Linotype"/>
          <w:lang w:eastAsia="es-ES"/>
        </w:rPr>
      </w:pPr>
    </w:p>
    <w:p w:rsidR="001E0659" w:rsidRDefault="001E0659" w:rsidP="001E0659">
      <w:pPr>
        <w:spacing w:line="360" w:lineRule="auto"/>
        <w:ind w:right="51"/>
        <w:jc w:val="both"/>
        <w:rPr>
          <w:rFonts w:ascii="Palatino Linotype" w:eastAsia="Palatino Linotype" w:hAnsi="Palatino Linotype" w:cs="Palatino Linotype"/>
          <w:lang w:eastAsia="es-ES"/>
        </w:rPr>
      </w:pPr>
      <w:r w:rsidRPr="001E0659">
        <w:rPr>
          <w:rFonts w:ascii="Palatino Linotype" w:eastAsia="Palatino Linotype" w:hAnsi="Palatino Linotype" w:cs="Palatino Linotype"/>
          <w:b/>
          <w:lang w:eastAsia="es-ES"/>
        </w:rPr>
        <w:t>TERCERO. NOTIFÍQUESE </w:t>
      </w:r>
      <w:r w:rsidRPr="001E0659">
        <w:rPr>
          <w:rFonts w:ascii="Palatino Linotype" w:eastAsia="Palatino Linotype" w:hAnsi="Palatino Linotype" w:cs="Palatino Linotype"/>
          <w:lang w:eastAsia="es-ES"/>
        </w:rPr>
        <w:t>vía SAIMEX</w:t>
      </w:r>
      <w:r w:rsidRPr="001E0659">
        <w:rPr>
          <w:rFonts w:ascii="Palatino Linotype" w:eastAsia="Palatino Linotype" w:hAnsi="Palatino Linotype" w:cs="Palatino Linotype"/>
          <w:b/>
          <w:lang w:eastAsia="es-ES"/>
        </w:rPr>
        <w:t xml:space="preserve"> a</w:t>
      </w:r>
      <w:r w:rsidRPr="001E0659">
        <w:rPr>
          <w:rFonts w:ascii="Palatino Linotype" w:eastAsia="Palatino Linotype" w:hAnsi="Palatino Linotype" w:cs="Palatino Linotype"/>
          <w:b/>
          <w:color w:val="000000"/>
          <w:lang w:eastAsia="es-ES"/>
        </w:rPr>
        <w:t>l</w:t>
      </w:r>
      <w:r w:rsidRPr="001E0659">
        <w:rPr>
          <w:rFonts w:ascii="Palatino Linotype" w:eastAsia="Palatino Linotype" w:hAnsi="Palatino Linotype" w:cs="Palatino Linotype"/>
          <w:b/>
          <w:lang w:eastAsia="es-ES"/>
        </w:rPr>
        <w:t xml:space="preserve"> Recurrente</w:t>
      </w:r>
      <w:r w:rsidRPr="001E0659">
        <w:rPr>
          <w:rFonts w:ascii="Palatino Linotype" w:eastAsia="Palatino Linotype" w:hAnsi="Palatino Linotype" w:cs="Palatino Linotype"/>
          <w:lang w:eastAsia="es-ES"/>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890987" w:rsidRDefault="00890987" w:rsidP="001E0659">
      <w:pPr>
        <w:spacing w:line="360" w:lineRule="auto"/>
        <w:ind w:right="51"/>
        <w:jc w:val="both"/>
        <w:rPr>
          <w:rFonts w:ascii="Palatino Linotype" w:eastAsia="Palatino Linotype" w:hAnsi="Palatino Linotype" w:cs="Palatino Linotype"/>
          <w:lang w:eastAsia="es-ES"/>
        </w:rPr>
      </w:pPr>
    </w:p>
    <w:p w:rsidR="00913A86" w:rsidRDefault="002F08A5" w:rsidP="001E0659">
      <w:pPr>
        <w:spacing w:line="360" w:lineRule="auto"/>
        <w:ind w:right="51"/>
        <w:jc w:val="both"/>
        <w:rPr>
          <w:rFonts w:ascii="Palatino Linotype" w:eastAsia="Palatino Linotype" w:hAnsi="Palatino Linotype" w:cs="Palatino Linotype"/>
          <w:lang w:eastAsia="es-ES"/>
        </w:rPr>
        <w:sectPr w:rsidR="00913A86">
          <w:headerReference w:type="default" r:id="rId20"/>
          <w:footerReference w:type="default" r:id="rId21"/>
          <w:headerReference w:type="first" r:id="rId22"/>
          <w:footerReference w:type="first" r:id="rId23"/>
          <w:pgSz w:w="12240" w:h="15840"/>
          <w:pgMar w:top="1417" w:right="1750" w:bottom="1417" w:left="1701" w:header="708" w:footer="708"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w:t>
      </w:r>
      <w:bookmarkStart w:id="0" w:name="_GoBack"/>
      <w:bookmarkEnd w:id="0"/>
      <w:r>
        <w:rPr>
          <w:rFonts w:ascii="Palatino Linotype" w:eastAsia="Palatino Linotype" w:hAnsi="Palatino Linotype" w:cs="Palatino Linotype"/>
        </w:rPr>
        <w:t xml:space="preserve">OS COMISIONADOS JOSÉ MARTÍNEZ VILCHIS; </w:t>
      </w:r>
      <w:r w:rsidR="00690996">
        <w:rPr>
          <w:rFonts w:ascii="Palatino Linotype" w:eastAsia="Palatino Linotype" w:hAnsi="Palatino Linotype" w:cs="Palatino Linotype"/>
        </w:rPr>
        <w:t xml:space="preserve">MARÍA DEL ROSARIO MEJÍA AYALA; </w:t>
      </w:r>
      <w:r>
        <w:rPr>
          <w:rFonts w:ascii="Palatino Linotype" w:eastAsia="Palatino Linotype" w:hAnsi="Palatino Linotype" w:cs="Palatino Linotype"/>
        </w:rPr>
        <w:t>SHA</w:t>
      </w:r>
      <w:r w:rsidR="00ED13AA">
        <w:rPr>
          <w:rFonts w:ascii="Palatino Linotype" w:eastAsia="Palatino Linotype" w:hAnsi="Palatino Linotype" w:cs="Palatino Linotype"/>
        </w:rPr>
        <w:t>RON CRISTINA MORALES MARTÍNEZ,</w:t>
      </w:r>
      <w:r>
        <w:rPr>
          <w:rFonts w:ascii="Palatino Linotype" w:eastAsia="Palatino Linotype" w:hAnsi="Palatino Linotype" w:cs="Palatino Linotype"/>
        </w:rPr>
        <w:t xml:space="preserve"> LUIS GUSTAVO PARRA NORIEGA Y GUAD</w:t>
      </w:r>
      <w:r w:rsidR="00ED13AA">
        <w:rPr>
          <w:rFonts w:ascii="Palatino Linotype" w:eastAsia="Palatino Linotype" w:hAnsi="Palatino Linotype" w:cs="Palatino Linotype"/>
        </w:rPr>
        <w:t>ALUPE</w:t>
      </w:r>
      <w:r w:rsidR="00AD1F46">
        <w:rPr>
          <w:rFonts w:ascii="Palatino Linotype" w:eastAsia="Palatino Linotype" w:hAnsi="Palatino Linotype" w:cs="Palatino Linotype"/>
        </w:rPr>
        <w:t xml:space="preserve"> </w:t>
      </w:r>
      <w:r w:rsidR="00AD1F46">
        <w:rPr>
          <w:rFonts w:ascii="Palatino Linotype" w:eastAsia="Palatino Linotype" w:hAnsi="Palatino Linotype" w:cs="Palatino Linotype"/>
        </w:rPr>
        <w:lastRenderedPageBreak/>
        <w:t>RAMÍ</w:t>
      </w:r>
      <w:r w:rsidR="00880A35">
        <w:rPr>
          <w:rFonts w:ascii="Palatino Linotype" w:eastAsia="Palatino Linotype" w:hAnsi="Palatino Linotype" w:cs="Palatino Linotype"/>
        </w:rPr>
        <w:t>REZ PEÑA; EN LA TRIGÉSIMA OCTAV</w:t>
      </w:r>
      <w:r w:rsidR="00AD1F46">
        <w:rPr>
          <w:rFonts w:ascii="Palatino Linotype" w:eastAsia="Palatino Linotype" w:hAnsi="Palatino Linotype" w:cs="Palatino Linotype"/>
        </w:rPr>
        <w:t>A</w:t>
      </w:r>
      <w:r>
        <w:rPr>
          <w:rFonts w:ascii="Palatino Linotype" w:eastAsia="Palatino Linotype" w:hAnsi="Palatino Linotype" w:cs="Palatino Linotype"/>
        </w:rPr>
        <w:t xml:space="preserve"> SE</w:t>
      </w:r>
      <w:r w:rsidR="00ED13AA">
        <w:rPr>
          <w:rFonts w:ascii="Palatino Linotype" w:eastAsia="Palatino Linotype" w:hAnsi="Palatino Linotype" w:cs="Palatino Linotype"/>
        </w:rPr>
        <w:t xml:space="preserve">SIÓN ORDINARIA CELEBRADA EL </w:t>
      </w:r>
      <w:r w:rsidR="00880A35">
        <w:rPr>
          <w:rFonts w:ascii="Palatino Linotype" w:eastAsia="Palatino Linotype" w:hAnsi="Palatino Linotype" w:cs="Palatino Linotype"/>
        </w:rPr>
        <w:t>DIECINUEVE DE OCTU</w:t>
      </w:r>
      <w:r w:rsidR="00AD1F46">
        <w:rPr>
          <w:rFonts w:ascii="Palatino Linotype" w:eastAsia="Palatino Linotype" w:hAnsi="Palatino Linotype" w:cs="Palatino Linotype"/>
        </w:rPr>
        <w:t>BRE</w:t>
      </w:r>
      <w:r>
        <w:rPr>
          <w:rFonts w:ascii="Palatino Linotype" w:eastAsia="Palatino Linotype" w:hAnsi="Palatino Linotype" w:cs="Palatino Linotype"/>
        </w:rPr>
        <w:t xml:space="preserve"> DEL DOS MIL VEINTIDÓS, ANTE EL SECRETARIO </w:t>
      </w:r>
      <w:r w:rsidR="002C310F">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simplePos x="0" y="0"/>
                <wp:positionH relativeFrom="column">
                  <wp:posOffset>53339</wp:posOffset>
                </wp:positionH>
                <wp:positionV relativeFrom="paragraph">
                  <wp:posOffset>812800</wp:posOffset>
                </wp:positionV>
                <wp:extent cx="5267325" cy="666750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267325" cy="6667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F235F3"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64pt" to="418.9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" strokecolor="black [3200]" strokeweight="2pt">
                <v:shadow on="t" color="black" opacity="24903f" origin=",.5" offset="0,.55556mm"/>
              </v:line>
            </w:pict>
          </mc:Fallback>
        </mc:AlternateContent>
      </w:r>
      <w:r>
        <w:rPr>
          <w:rFonts w:ascii="Palatino Linotype" w:eastAsia="Palatino Linotype" w:hAnsi="Palatino Linotype" w:cs="Palatino Linotype"/>
        </w:rPr>
        <w:t>TÉCNICO DEL PLENO, ALEXIS TAPIA RAMÍREZ.</w:t>
      </w: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913A86">
      <w:headerReference w:type="first" r:id="rId24"/>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C10" w:rsidRDefault="00AE3C10">
      <w:r>
        <w:separator/>
      </w:r>
    </w:p>
  </w:endnote>
  <w:endnote w:type="continuationSeparator" w:id="0">
    <w:p w:rsidR="00AE3C10" w:rsidRDefault="00AE3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7ACB">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7ACB">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color w:val="000000"/>
      </w:rPr>
    </w:pPr>
  </w:p>
  <w:p w:rsidR="00913A86" w:rsidRDefault="00913A8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7AC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7ACB">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C10" w:rsidRDefault="00AE3C10">
      <w:r>
        <w:separator/>
      </w:r>
    </w:p>
  </w:footnote>
  <w:footnote w:type="continuationSeparator" w:id="0">
    <w:p w:rsidR="00AE3C10" w:rsidRDefault="00AE3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892A9B">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30F758F" wp14:editId="431DD72D">
          <wp:simplePos x="0" y="0"/>
          <wp:positionH relativeFrom="page">
            <wp:align>right</wp:align>
          </wp:positionH>
          <wp:positionV relativeFrom="paragraph">
            <wp:posOffset>-349250</wp:posOffset>
          </wp:positionV>
          <wp:extent cx="7635600" cy="9943200"/>
          <wp:effectExtent l="0" t="0" r="3810" b="1270"/>
          <wp:wrapNone/>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3B2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11149</w:t>
          </w:r>
          <w:r w:rsidR="004B1308">
            <w:rPr>
              <w:rFonts w:ascii="Palatino Linotype" w:eastAsia="Palatino Linotype" w:hAnsi="Palatino Linotype" w:cs="Palatino Linotype"/>
              <w:b/>
              <w:sz w:val="22"/>
              <w:szCs w:val="22"/>
            </w:rPr>
            <w:t>/INFOEM/IP/RR/2022</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3B27AB" w:rsidP="003B27AB">
          <w:pPr>
            <w:ind w:right="515"/>
            <w:jc w:val="both"/>
            <w:rPr>
              <w:rFonts w:ascii="Palatino Linotype" w:eastAsia="Palatino Linotype" w:hAnsi="Palatino Linotype" w:cs="Palatino Linotype"/>
              <w:b/>
              <w:sz w:val="22"/>
              <w:szCs w:val="22"/>
            </w:rPr>
          </w:pPr>
          <w:r w:rsidRPr="003B27AB">
            <w:rPr>
              <w:rFonts w:ascii="Palatino Linotype" w:eastAsia="Palatino Linotype" w:hAnsi="Palatino Linotype" w:cs="Palatino Linotype"/>
              <w:b/>
              <w:sz w:val="22"/>
              <w:szCs w:val="22"/>
            </w:rPr>
            <w:t xml:space="preserve">Ayuntamiento de </w:t>
          </w:r>
          <w:proofErr w:type="spellStart"/>
          <w:r w:rsidRPr="003B27AB">
            <w:rPr>
              <w:rFonts w:ascii="Palatino Linotype" w:eastAsia="Palatino Linotype" w:hAnsi="Palatino Linotype" w:cs="Palatino Linotype"/>
              <w:b/>
              <w:sz w:val="22"/>
              <w:szCs w:val="22"/>
            </w:rPr>
            <w:t>Jocotitlán</w:t>
          </w:r>
          <w:proofErr w:type="spellEnd"/>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2F08A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913A86" w:rsidRDefault="00913A86">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892A9B">
    <w:pPr>
      <w:pBdr>
        <w:top w:val="nil"/>
        <w:left w:val="nil"/>
        <w:bottom w:val="nil"/>
        <w:right w:val="nil"/>
        <w:between w:val="nil"/>
      </w:pBdr>
      <w:tabs>
        <w:tab w:val="center" w:pos="4252"/>
        <w:tab w:val="right" w:pos="8504"/>
      </w:tabs>
      <w:jc w:val="both"/>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AC36F88" wp14:editId="169A9A76">
          <wp:simplePos x="0" y="0"/>
          <wp:positionH relativeFrom="page">
            <wp:posOffset>-19050</wp:posOffset>
          </wp:positionH>
          <wp:positionV relativeFrom="paragraph">
            <wp:posOffset>-209550</wp:posOffset>
          </wp:positionV>
          <wp:extent cx="7635600" cy="9943200"/>
          <wp:effectExtent l="0" t="0" r="3810" b="1270"/>
          <wp:wrapNone/>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r w:rsidR="002F08A5">
      <w:rPr>
        <w:rFonts w:ascii="Cambria" w:eastAsia="Cambria" w:hAnsi="Cambria" w:cs="Cambria"/>
        <w:color w:val="000000"/>
      </w:rPr>
      <w:t xml:space="preserve">                                  </w:t>
    </w:r>
  </w:p>
  <w:tbl>
    <w:tblPr>
      <w:tblStyle w:val="a0"/>
      <w:tblW w:w="6240" w:type="dxa"/>
      <w:tblInd w:w="3685"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3B2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11149</w:t>
          </w:r>
          <w:r w:rsidR="004B1308">
            <w:rPr>
              <w:rFonts w:ascii="Palatino Linotype" w:eastAsia="Palatino Linotype" w:hAnsi="Palatino Linotype" w:cs="Palatino Linotype"/>
              <w:b/>
              <w:sz w:val="22"/>
              <w:szCs w:val="22"/>
            </w:rPr>
            <w:t>/INFOEM/IP/RR/2022</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913A86" w:rsidRDefault="00120A31" w:rsidP="00120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XXXXXXXXX XXXXXXXXXXXX </w:t>
          </w:r>
          <w:proofErr w:type="spellStart"/>
          <w:r>
            <w:rPr>
              <w:rFonts w:ascii="Palatino Linotype" w:eastAsia="Palatino Linotype" w:hAnsi="Palatino Linotype" w:cs="Palatino Linotype"/>
              <w:b/>
              <w:sz w:val="22"/>
              <w:szCs w:val="22"/>
            </w:rPr>
            <w:t>XXXXXXXXXXXX</w:t>
          </w:r>
          <w:proofErr w:type="spellEnd"/>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3B27AB" w:rsidP="003B27AB">
          <w:pPr>
            <w:ind w:right="45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Jocotitlán</w:t>
          </w:r>
          <w:proofErr w:type="spellEnd"/>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rsidP="00892A9B">
          <w:pPr>
            <w:ind w:right="5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3628"/>
    <w:multiLevelType w:val="multilevel"/>
    <w:tmpl w:val="B0E6F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4D5E81"/>
    <w:multiLevelType w:val="multilevel"/>
    <w:tmpl w:val="AA5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7E42F3A"/>
    <w:multiLevelType w:val="hybridMultilevel"/>
    <w:tmpl w:val="E51AAD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A781E00"/>
    <w:multiLevelType w:val="hybridMultilevel"/>
    <w:tmpl w:val="BD3E77C6"/>
    <w:lvl w:ilvl="0" w:tplc="5F885E1C">
      <w:start w:val="8"/>
      <w:numFmt w:val="bullet"/>
      <w:lvlText w:val="-"/>
      <w:lvlJc w:val="left"/>
      <w:pPr>
        <w:ind w:left="420" w:hanging="360"/>
      </w:pPr>
      <w:rPr>
        <w:rFonts w:ascii="Palatino Linotype" w:eastAsia="Palatino Linotype" w:hAnsi="Palatino Linotype" w:cs="Palatino Linotype"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99C010B"/>
    <w:multiLevelType w:val="multilevel"/>
    <w:tmpl w:val="83D4EBB0"/>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FA50276"/>
    <w:multiLevelType w:val="multilevel"/>
    <w:tmpl w:val="0F208FEC"/>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7">
    <w:nsid w:val="34E27D55"/>
    <w:multiLevelType w:val="hybridMultilevel"/>
    <w:tmpl w:val="E760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561106"/>
    <w:multiLevelType w:val="multilevel"/>
    <w:tmpl w:val="73EA37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FA3895"/>
    <w:multiLevelType w:val="hybridMultilevel"/>
    <w:tmpl w:val="ECAE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nsid w:val="50F62F51"/>
    <w:multiLevelType w:val="multilevel"/>
    <w:tmpl w:val="BFA22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2AE27CD"/>
    <w:multiLevelType w:val="multilevel"/>
    <w:tmpl w:val="3F92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CF5196"/>
    <w:multiLevelType w:val="multilevel"/>
    <w:tmpl w:val="573C27C8"/>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6"/>
  </w:num>
  <w:num w:numId="2">
    <w:abstractNumId w:val="13"/>
  </w:num>
  <w:num w:numId="3">
    <w:abstractNumId w:val="8"/>
  </w:num>
  <w:num w:numId="4">
    <w:abstractNumId w:val="1"/>
  </w:num>
  <w:num w:numId="5">
    <w:abstractNumId w:val="0"/>
  </w:num>
  <w:num w:numId="6">
    <w:abstractNumId w:val="10"/>
  </w:num>
  <w:num w:numId="7">
    <w:abstractNumId w:val="12"/>
  </w:num>
  <w:num w:numId="8">
    <w:abstractNumId w:val="2"/>
  </w:num>
  <w:num w:numId="9">
    <w:abstractNumId w:val="5"/>
  </w:num>
  <w:num w:numId="10">
    <w:abstractNumId w:val="4"/>
  </w:num>
  <w:num w:numId="11">
    <w:abstractNumId w:val="3"/>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86"/>
    <w:rsid w:val="0006552A"/>
    <w:rsid w:val="000938A5"/>
    <w:rsid w:val="000F45C1"/>
    <w:rsid w:val="00120A31"/>
    <w:rsid w:val="00134762"/>
    <w:rsid w:val="00151282"/>
    <w:rsid w:val="0018385E"/>
    <w:rsid w:val="00191638"/>
    <w:rsid w:val="001A0EDF"/>
    <w:rsid w:val="001E0659"/>
    <w:rsid w:val="001E64F7"/>
    <w:rsid w:val="00226668"/>
    <w:rsid w:val="0023050A"/>
    <w:rsid w:val="00234F97"/>
    <w:rsid w:val="00243757"/>
    <w:rsid w:val="00280E8C"/>
    <w:rsid w:val="00296B89"/>
    <w:rsid w:val="002C310F"/>
    <w:rsid w:val="002E3BDB"/>
    <w:rsid w:val="002E78C8"/>
    <w:rsid w:val="002F08A5"/>
    <w:rsid w:val="00317824"/>
    <w:rsid w:val="00320E40"/>
    <w:rsid w:val="0033050B"/>
    <w:rsid w:val="003610B6"/>
    <w:rsid w:val="00364BD3"/>
    <w:rsid w:val="003B27AB"/>
    <w:rsid w:val="003D7DBA"/>
    <w:rsid w:val="00433602"/>
    <w:rsid w:val="0044700E"/>
    <w:rsid w:val="004602AA"/>
    <w:rsid w:val="00463035"/>
    <w:rsid w:val="004B1308"/>
    <w:rsid w:val="00500AE8"/>
    <w:rsid w:val="00525DA9"/>
    <w:rsid w:val="005B237C"/>
    <w:rsid w:val="005C28BA"/>
    <w:rsid w:val="005C7D44"/>
    <w:rsid w:val="005F53B5"/>
    <w:rsid w:val="0063420E"/>
    <w:rsid w:val="00667A01"/>
    <w:rsid w:val="0067517E"/>
    <w:rsid w:val="00682DE6"/>
    <w:rsid w:val="00690996"/>
    <w:rsid w:val="00694155"/>
    <w:rsid w:val="00736CD9"/>
    <w:rsid w:val="00764B98"/>
    <w:rsid w:val="007B7757"/>
    <w:rsid w:val="00851CE7"/>
    <w:rsid w:val="00864DB4"/>
    <w:rsid w:val="00873754"/>
    <w:rsid w:val="00880A35"/>
    <w:rsid w:val="00882A69"/>
    <w:rsid w:val="00890987"/>
    <w:rsid w:val="00892A9B"/>
    <w:rsid w:val="008B19A4"/>
    <w:rsid w:val="008B577D"/>
    <w:rsid w:val="00913A86"/>
    <w:rsid w:val="00942F7E"/>
    <w:rsid w:val="00967C21"/>
    <w:rsid w:val="00982075"/>
    <w:rsid w:val="00987CC9"/>
    <w:rsid w:val="00992FC0"/>
    <w:rsid w:val="00995E05"/>
    <w:rsid w:val="009C1CAC"/>
    <w:rsid w:val="00A75BE9"/>
    <w:rsid w:val="00A84F9E"/>
    <w:rsid w:val="00AB67A7"/>
    <w:rsid w:val="00AD1F46"/>
    <w:rsid w:val="00AE3C10"/>
    <w:rsid w:val="00B97CCE"/>
    <w:rsid w:val="00BA3057"/>
    <w:rsid w:val="00C34BBD"/>
    <w:rsid w:val="00C36E03"/>
    <w:rsid w:val="00C7545C"/>
    <w:rsid w:val="00C7699D"/>
    <w:rsid w:val="00C92539"/>
    <w:rsid w:val="00D37D06"/>
    <w:rsid w:val="00D62690"/>
    <w:rsid w:val="00DE42AC"/>
    <w:rsid w:val="00DF6D2D"/>
    <w:rsid w:val="00E23C69"/>
    <w:rsid w:val="00E62ECF"/>
    <w:rsid w:val="00E67ACB"/>
    <w:rsid w:val="00E90B07"/>
    <w:rsid w:val="00ED13AA"/>
    <w:rsid w:val="00FB002D"/>
    <w:rsid w:val="00FB062A"/>
    <w:rsid w:val="00FB48B8"/>
    <w:rsid w:val="00FC4F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5F2B0CD-0B2C-4C6F-921A-3238812A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592670">
      <w:bodyDiv w:val="1"/>
      <w:marLeft w:val="0"/>
      <w:marRight w:val="0"/>
      <w:marTop w:val="0"/>
      <w:marBottom w:val="0"/>
      <w:divBdr>
        <w:top w:val="none" w:sz="0" w:space="0" w:color="auto"/>
        <w:left w:val="none" w:sz="0" w:space="0" w:color="auto"/>
        <w:bottom w:val="none" w:sz="0" w:space="0" w:color="auto"/>
        <w:right w:val="none" w:sz="0" w:space="0" w:color="auto"/>
      </w:divBdr>
    </w:div>
    <w:div w:id="212410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9tbJ5PchrOqA0/GN9coKAblzQ==">AMUW2mUrx321AFuJXeWl7ULZLK49KGitAsQAjQhST0vvMSD1Wd9HHDpUhDqE6+2GT46Aujt7xH4dk6TIVRjd6fJjw+46LC1qMDuBm4SjrWHn8ctUWD1JMuUYsVVrpUZUoG3taklwuwJA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4916B9-1D88-452E-946C-00EA7A4F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4014</Words>
  <Characters>22081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2</cp:revision>
  <cp:lastPrinted>2022-10-20T15:50:00Z</cp:lastPrinted>
  <dcterms:created xsi:type="dcterms:W3CDTF">2022-11-04T22:02:00Z</dcterms:created>
  <dcterms:modified xsi:type="dcterms:W3CDTF">2022-11-04T22:02:00Z</dcterms:modified>
</cp:coreProperties>
</file>