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423BE" w14:textId="30E2984B" w:rsidR="00994396" w:rsidRPr="00D5197E" w:rsidRDefault="00994396" w:rsidP="00FA4527">
      <w:pPr>
        <w:tabs>
          <w:tab w:val="left" w:pos="1876"/>
        </w:tabs>
        <w:spacing w:line="360" w:lineRule="auto"/>
        <w:jc w:val="both"/>
        <w:rPr>
          <w:rFonts w:ascii="Palatino Linotype" w:hAnsi="Palatino Linotype" w:cs="Tahoma"/>
          <w:sz w:val="22"/>
          <w:szCs w:val="22"/>
        </w:rPr>
      </w:pPr>
      <w:r w:rsidRPr="00D5197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D35266" w:rsidRPr="00D5197E">
        <w:rPr>
          <w:rFonts w:ascii="Palatino Linotype" w:hAnsi="Palatino Linotype" w:cs="Tahoma"/>
          <w:bCs/>
          <w:sz w:val="22"/>
          <w:szCs w:val="22"/>
        </w:rPr>
        <w:t xml:space="preserve">de </w:t>
      </w:r>
      <w:r w:rsidR="00B85E6A" w:rsidRPr="00D5197E">
        <w:rPr>
          <w:rFonts w:ascii="Palatino Linotype" w:hAnsi="Palatino Linotype" w:cs="Tahoma"/>
          <w:bCs/>
          <w:sz w:val="22"/>
          <w:szCs w:val="22"/>
        </w:rPr>
        <w:t xml:space="preserve">fecha </w:t>
      </w:r>
      <w:r w:rsidR="00B0432F" w:rsidRPr="00D5197E">
        <w:rPr>
          <w:rFonts w:ascii="Palatino Linotype" w:hAnsi="Palatino Linotype" w:cs="Tahoma"/>
          <w:bCs/>
          <w:sz w:val="22"/>
          <w:szCs w:val="22"/>
        </w:rPr>
        <w:t>doce de enero de dos mil veintidós.</w:t>
      </w:r>
    </w:p>
    <w:p w14:paraId="730C054A" w14:textId="77777777" w:rsidR="00B31222" w:rsidRPr="00D5197E" w:rsidRDefault="00B31222" w:rsidP="00FA4527">
      <w:pPr>
        <w:spacing w:line="360" w:lineRule="auto"/>
        <w:rPr>
          <w:rFonts w:ascii="Palatino Linotype" w:hAnsi="Palatino Linotype" w:cs="Tahoma"/>
          <w:bCs/>
          <w:sz w:val="22"/>
          <w:szCs w:val="22"/>
        </w:rPr>
      </w:pPr>
    </w:p>
    <w:p w14:paraId="5DD76980" w14:textId="3B9E5F08" w:rsidR="0038273A" w:rsidRPr="00D5197E" w:rsidRDefault="094B5D72" w:rsidP="094B5D72">
      <w:pPr>
        <w:spacing w:line="360" w:lineRule="auto"/>
        <w:jc w:val="both"/>
        <w:rPr>
          <w:rFonts w:ascii="Palatino Linotype" w:hAnsi="Palatino Linotype" w:cs="Tahoma"/>
          <w:color w:val="0D0D0D" w:themeColor="text1" w:themeTint="F2"/>
          <w:sz w:val="22"/>
          <w:szCs w:val="22"/>
        </w:rPr>
      </w:pPr>
      <w:r w:rsidRPr="094B5D72">
        <w:rPr>
          <w:rFonts w:ascii="Palatino Linotype" w:hAnsi="Palatino Linotype" w:cs="Tahoma"/>
          <w:b/>
          <w:bCs/>
          <w:color w:val="0D0D0D" w:themeColor="text1" w:themeTint="F2"/>
          <w:sz w:val="22"/>
          <w:szCs w:val="22"/>
        </w:rPr>
        <w:t xml:space="preserve">VISTO </w:t>
      </w:r>
      <w:r w:rsidRPr="094B5D72">
        <w:rPr>
          <w:rFonts w:ascii="Palatino Linotype" w:hAnsi="Palatino Linotype" w:cs="Tahoma"/>
          <w:color w:val="0D0D0D" w:themeColor="text1" w:themeTint="F2"/>
          <w:sz w:val="22"/>
          <w:szCs w:val="22"/>
        </w:rPr>
        <w:t xml:space="preserve">el expediente conformado con motivo del Recurso de Revisión </w:t>
      </w:r>
      <w:r w:rsidRPr="094B5D72">
        <w:rPr>
          <w:rFonts w:ascii="Palatino Linotype" w:hAnsi="Palatino Linotype" w:cs="Tahoma"/>
          <w:b/>
          <w:bCs/>
          <w:color w:val="0D0D0D" w:themeColor="text1" w:themeTint="F2"/>
          <w:sz w:val="22"/>
          <w:szCs w:val="22"/>
        </w:rPr>
        <w:t>05201/INFOEM/IP/RR/2021, 05203/INFOEM/IP/RR/2021 y 05204/INFOEM/IP/RR/2021, acumulados,</w:t>
      </w:r>
      <w:r w:rsidRPr="094B5D72">
        <w:rPr>
          <w:rFonts w:ascii="Palatino Linotype" w:hAnsi="Palatino Linotype" w:cs="Tahoma"/>
          <w:color w:val="0D0D0D" w:themeColor="text1" w:themeTint="F2"/>
          <w:sz w:val="22"/>
          <w:szCs w:val="22"/>
        </w:rPr>
        <w:t xml:space="preserve"> interpuestos por </w:t>
      </w:r>
      <w:r w:rsidRPr="094B5D72">
        <w:rPr>
          <w:rFonts w:ascii="Palatino Linotype" w:hAnsi="Palatino Linotype" w:cs="Tahoma"/>
          <w:color w:val="0D0D0D" w:themeColor="text1" w:themeTint="F2"/>
          <w:sz w:val="22"/>
          <w:szCs w:val="22"/>
          <w:highlight w:val="black"/>
        </w:rPr>
        <w:t>XXXXXXXXXXXXXXXXX</w:t>
      </w:r>
      <w:r w:rsidRPr="094B5D72">
        <w:rPr>
          <w:rFonts w:ascii="Palatino Linotype" w:hAnsi="Palatino Linotype" w:cs="Tahoma"/>
          <w:b/>
          <w:bCs/>
          <w:color w:val="0D0D0D" w:themeColor="text1" w:themeTint="F2"/>
          <w:sz w:val="22"/>
          <w:szCs w:val="22"/>
        </w:rPr>
        <w:t>,</w:t>
      </w:r>
      <w:r w:rsidRPr="094B5D72">
        <w:rPr>
          <w:rFonts w:ascii="Palatino Linotype" w:hAnsi="Palatino Linotype" w:cs="Tahoma"/>
          <w:color w:val="0D0D0D" w:themeColor="text1" w:themeTint="F2"/>
          <w:sz w:val="22"/>
          <w:szCs w:val="22"/>
        </w:rPr>
        <w:t xml:space="preserve"> en lo sucesivo </w:t>
      </w:r>
      <w:r w:rsidRPr="094B5D72">
        <w:rPr>
          <w:rFonts w:ascii="Palatino Linotype" w:hAnsi="Palatino Linotype" w:cs="Tahoma"/>
          <w:color w:val="0D0D0D" w:themeColor="text1" w:themeTint="F2"/>
          <w:sz w:val="22"/>
          <w:szCs w:val="22"/>
          <w:lang w:val="es-MX"/>
        </w:rPr>
        <w:t>Recurrente o Particular</w:t>
      </w:r>
      <w:r w:rsidRPr="094B5D72">
        <w:rPr>
          <w:rFonts w:ascii="Palatino Linotype" w:hAnsi="Palatino Linotype" w:cs="Tahoma"/>
          <w:color w:val="0D0D0D" w:themeColor="text1" w:themeTint="F2"/>
          <w:sz w:val="22"/>
          <w:szCs w:val="22"/>
        </w:rPr>
        <w:t xml:space="preserve">, en contra de la respuesta del Sujeto Obligado, </w:t>
      </w:r>
      <w:r w:rsidRPr="094B5D72">
        <w:rPr>
          <w:rFonts w:ascii="Palatino Linotype" w:hAnsi="Palatino Linotype" w:cs="Tahoma"/>
          <w:b/>
          <w:bCs/>
          <w:color w:val="0D0D0D" w:themeColor="text1" w:themeTint="F2"/>
          <w:sz w:val="22"/>
          <w:szCs w:val="22"/>
        </w:rPr>
        <w:t>Ayuntamiento de Cuautitlán Izcalli,</w:t>
      </w:r>
      <w:r w:rsidRPr="094B5D72">
        <w:rPr>
          <w:rFonts w:ascii="Palatino Linotype" w:hAnsi="Palatino Linotype" w:cs="Tahoma"/>
          <w:color w:val="0D0D0D" w:themeColor="text1" w:themeTint="F2"/>
          <w:sz w:val="22"/>
          <w:szCs w:val="22"/>
          <w:lang w:val="es-MX"/>
        </w:rPr>
        <w:t xml:space="preserve"> a la solicitudes de acceso a la información pública </w:t>
      </w:r>
      <w:r w:rsidRPr="094B5D72">
        <w:rPr>
          <w:rFonts w:ascii="Palatino Linotype" w:hAnsi="Palatino Linotype" w:cs="Tahoma"/>
          <w:b/>
          <w:bCs/>
          <w:color w:val="0D0D0D" w:themeColor="text1" w:themeTint="F2"/>
          <w:sz w:val="22"/>
          <w:szCs w:val="22"/>
          <w:lang w:val="es-MX"/>
        </w:rPr>
        <w:t>00455/CUAUTIZC/IP/202, 00456/CUAUTIZC/IP/2021, 00457/CUAUTIZC/IP/2021,</w:t>
      </w:r>
      <w:r w:rsidRPr="094B5D72">
        <w:rPr>
          <w:rFonts w:ascii="Palatino Linotype" w:hAnsi="Palatino Linotype" w:cs="Tahoma"/>
          <w:color w:val="0D0D0D" w:themeColor="text1" w:themeTint="F2"/>
          <w:sz w:val="22"/>
          <w:szCs w:val="22"/>
        </w:rPr>
        <w:t xml:space="preserve"> se emite la presente Resolución, con base en los Antecedentes y Considerandos que a continuación se exponen:</w:t>
      </w:r>
    </w:p>
    <w:p w14:paraId="73AC3923" w14:textId="097EBAF8" w:rsidR="00735915" w:rsidRPr="00D5197E" w:rsidRDefault="00735915" w:rsidP="00FA4527">
      <w:pPr>
        <w:spacing w:line="360" w:lineRule="auto"/>
        <w:jc w:val="both"/>
        <w:rPr>
          <w:rFonts w:ascii="Palatino Linotype" w:hAnsi="Palatino Linotype" w:cs="Tahoma"/>
          <w:sz w:val="22"/>
          <w:szCs w:val="22"/>
        </w:rPr>
      </w:pPr>
    </w:p>
    <w:p w14:paraId="3118D86B" w14:textId="77777777" w:rsidR="00B31222" w:rsidRPr="00D5197E" w:rsidRDefault="00B31222" w:rsidP="00FA4527">
      <w:pPr>
        <w:tabs>
          <w:tab w:val="center" w:pos="4522"/>
          <w:tab w:val="left" w:pos="7245"/>
        </w:tabs>
        <w:spacing w:line="360" w:lineRule="auto"/>
        <w:jc w:val="center"/>
        <w:rPr>
          <w:rFonts w:ascii="Palatino Linotype" w:hAnsi="Palatino Linotype" w:cs="Tahoma"/>
          <w:b/>
          <w:sz w:val="22"/>
          <w:szCs w:val="22"/>
        </w:rPr>
      </w:pPr>
      <w:r w:rsidRPr="00D5197E">
        <w:rPr>
          <w:rFonts w:ascii="Palatino Linotype" w:hAnsi="Palatino Linotype" w:cs="Tahoma"/>
          <w:b/>
          <w:sz w:val="22"/>
          <w:szCs w:val="22"/>
        </w:rPr>
        <w:t>ANTECEDENTES:</w:t>
      </w:r>
    </w:p>
    <w:p w14:paraId="21335F82" w14:textId="77777777" w:rsidR="00B31222" w:rsidRPr="00D5197E" w:rsidRDefault="00B31222" w:rsidP="00FA4527">
      <w:pPr>
        <w:pStyle w:val="Prrafodelista"/>
        <w:tabs>
          <w:tab w:val="left" w:pos="567"/>
        </w:tabs>
        <w:spacing w:line="360" w:lineRule="auto"/>
        <w:ind w:left="0"/>
        <w:contextualSpacing w:val="0"/>
        <w:jc w:val="both"/>
        <w:rPr>
          <w:rFonts w:ascii="Palatino Linotype" w:hAnsi="Palatino Linotype" w:cs="Tahoma"/>
          <w:szCs w:val="22"/>
        </w:rPr>
      </w:pPr>
    </w:p>
    <w:p w14:paraId="4AE3C183" w14:textId="5EDB66FA" w:rsidR="00DC1594" w:rsidRPr="00D5197E" w:rsidRDefault="00B31222" w:rsidP="00FA4527">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D5197E">
        <w:rPr>
          <w:rFonts w:ascii="Palatino Linotype" w:hAnsi="Palatino Linotype" w:cs="Tahoma"/>
          <w:b/>
          <w:szCs w:val="22"/>
        </w:rPr>
        <w:t xml:space="preserve">Presentación de la solicitud de información. </w:t>
      </w:r>
    </w:p>
    <w:p w14:paraId="58A91B85" w14:textId="77777777" w:rsidR="003968E7" w:rsidRPr="00D5197E" w:rsidRDefault="003968E7" w:rsidP="00FA4527">
      <w:pPr>
        <w:pStyle w:val="Prrafodelista"/>
        <w:tabs>
          <w:tab w:val="left" w:pos="567"/>
        </w:tabs>
        <w:spacing w:line="360" w:lineRule="auto"/>
        <w:ind w:left="54"/>
        <w:contextualSpacing w:val="0"/>
        <w:jc w:val="both"/>
        <w:rPr>
          <w:rFonts w:ascii="Palatino Linotype" w:hAnsi="Palatino Linotype" w:cs="Tahoma"/>
          <w:b/>
          <w:szCs w:val="22"/>
        </w:rPr>
      </w:pPr>
    </w:p>
    <w:p w14:paraId="6440009B" w14:textId="7A904123" w:rsidR="003366EC" w:rsidRPr="00D5197E" w:rsidRDefault="009E3EE2" w:rsidP="00FA4527">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En</w:t>
      </w:r>
      <w:r w:rsidR="00204691" w:rsidRPr="00D5197E">
        <w:rPr>
          <w:rFonts w:ascii="Palatino Linotype" w:hAnsi="Palatino Linotype" w:cs="Tahoma"/>
          <w:sz w:val="22"/>
          <w:szCs w:val="22"/>
        </w:rPr>
        <w:t xml:space="preserve"> fecha </w:t>
      </w:r>
      <w:r w:rsidR="00B0432F" w:rsidRPr="00D5197E">
        <w:rPr>
          <w:rFonts w:ascii="Palatino Linotype" w:hAnsi="Palatino Linotype" w:cs="Tahoma"/>
          <w:sz w:val="22"/>
          <w:szCs w:val="22"/>
        </w:rPr>
        <w:t xml:space="preserve">doce de octubre </w:t>
      </w:r>
      <w:r w:rsidR="00F51CE8" w:rsidRPr="00D5197E">
        <w:rPr>
          <w:rFonts w:ascii="Palatino Linotype" w:hAnsi="Palatino Linotype" w:cs="Tahoma"/>
          <w:sz w:val="22"/>
          <w:szCs w:val="22"/>
        </w:rPr>
        <w:t>de dos mil veintiuno</w:t>
      </w:r>
      <w:r w:rsidR="00E831E8" w:rsidRPr="00D5197E">
        <w:rPr>
          <w:rFonts w:ascii="Palatino Linotype" w:hAnsi="Palatino Linotype" w:cs="Tahoma"/>
          <w:sz w:val="22"/>
          <w:szCs w:val="22"/>
        </w:rPr>
        <w:t>, se tuvieron</w:t>
      </w:r>
      <w:r w:rsidR="003366EC" w:rsidRPr="00D5197E">
        <w:rPr>
          <w:rFonts w:ascii="Palatino Linotype" w:hAnsi="Palatino Linotype" w:cs="Tahoma"/>
          <w:sz w:val="22"/>
          <w:szCs w:val="22"/>
        </w:rPr>
        <w:t xml:space="preserve"> por recibida</w:t>
      </w:r>
      <w:r w:rsidR="00E831E8" w:rsidRPr="00D5197E">
        <w:rPr>
          <w:rFonts w:ascii="Palatino Linotype" w:hAnsi="Palatino Linotype" w:cs="Tahoma"/>
          <w:sz w:val="22"/>
          <w:szCs w:val="22"/>
        </w:rPr>
        <w:t>s tres</w:t>
      </w:r>
      <w:r w:rsidR="003366EC" w:rsidRPr="00D5197E">
        <w:rPr>
          <w:rFonts w:ascii="Palatino Linotype" w:hAnsi="Palatino Linotype" w:cs="Tahoma"/>
          <w:sz w:val="22"/>
          <w:szCs w:val="22"/>
        </w:rPr>
        <w:t xml:space="preserve"> solicitud</w:t>
      </w:r>
      <w:r w:rsidR="00E831E8" w:rsidRPr="00D5197E">
        <w:rPr>
          <w:rFonts w:ascii="Palatino Linotype" w:hAnsi="Palatino Linotype" w:cs="Tahoma"/>
          <w:sz w:val="22"/>
          <w:szCs w:val="22"/>
        </w:rPr>
        <w:t>es</w:t>
      </w:r>
      <w:r w:rsidR="003366EC" w:rsidRPr="00D5197E">
        <w:rPr>
          <w:rFonts w:ascii="Palatino Linotype" w:hAnsi="Palatino Linotype" w:cs="Tahoma"/>
          <w:sz w:val="22"/>
          <w:szCs w:val="22"/>
        </w:rPr>
        <w:t xml:space="preserve"> de acceso a la información pública, a través del Sistema de Acceso a la Información Mexiquense (SAIMEX), ante el </w:t>
      </w:r>
      <w:r w:rsidR="004B74FE" w:rsidRPr="00D5197E">
        <w:rPr>
          <w:rFonts w:ascii="Palatino Linotype" w:hAnsi="Palatino Linotype" w:cs="Tahoma"/>
          <w:sz w:val="22"/>
          <w:szCs w:val="22"/>
        </w:rPr>
        <w:t xml:space="preserve">Sujeto Obligado </w:t>
      </w:r>
      <w:r w:rsidR="00B0432F" w:rsidRPr="00D5197E">
        <w:rPr>
          <w:rFonts w:ascii="Palatino Linotype" w:hAnsi="Palatino Linotype" w:cs="Tahoma"/>
          <w:b/>
          <w:sz w:val="22"/>
          <w:szCs w:val="22"/>
        </w:rPr>
        <w:t>Ayuntamiento de Cuautitlán Izcalli</w:t>
      </w:r>
      <w:r w:rsidR="003366EC" w:rsidRPr="00D5197E">
        <w:rPr>
          <w:rFonts w:ascii="Palatino Linotype" w:hAnsi="Palatino Linotype" w:cs="Tahoma"/>
          <w:sz w:val="22"/>
          <w:szCs w:val="22"/>
        </w:rPr>
        <w:t xml:space="preserve">, </w:t>
      </w:r>
      <w:r w:rsidRPr="00D5197E">
        <w:rPr>
          <w:rFonts w:ascii="Palatino Linotype" w:hAnsi="Palatino Linotype" w:cs="Tahoma"/>
          <w:sz w:val="22"/>
          <w:szCs w:val="22"/>
        </w:rPr>
        <w:t>a la</w:t>
      </w:r>
      <w:r w:rsidR="00E831E8" w:rsidRPr="00D5197E">
        <w:rPr>
          <w:rFonts w:ascii="Palatino Linotype" w:hAnsi="Palatino Linotype" w:cs="Tahoma"/>
          <w:sz w:val="22"/>
          <w:szCs w:val="22"/>
        </w:rPr>
        <w:t>s</w:t>
      </w:r>
      <w:r w:rsidRPr="00D5197E">
        <w:rPr>
          <w:rFonts w:ascii="Palatino Linotype" w:hAnsi="Palatino Linotype" w:cs="Tahoma"/>
          <w:sz w:val="22"/>
          <w:szCs w:val="22"/>
        </w:rPr>
        <w:t xml:space="preserve"> que se le</w:t>
      </w:r>
      <w:r w:rsidR="00E831E8" w:rsidRPr="00D5197E">
        <w:rPr>
          <w:rFonts w:ascii="Palatino Linotype" w:hAnsi="Palatino Linotype" w:cs="Tahoma"/>
          <w:sz w:val="22"/>
          <w:szCs w:val="22"/>
        </w:rPr>
        <w:t xml:space="preserve">s asignó </w:t>
      </w:r>
      <w:proofErr w:type="gramStart"/>
      <w:r w:rsidR="00E831E8" w:rsidRPr="00D5197E">
        <w:rPr>
          <w:rFonts w:ascii="Palatino Linotype" w:hAnsi="Palatino Linotype" w:cs="Tahoma"/>
          <w:sz w:val="22"/>
          <w:szCs w:val="22"/>
        </w:rPr>
        <w:t>los</w:t>
      </w:r>
      <w:proofErr w:type="gramEnd"/>
      <w:r w:rsidRPr="00D5197E">
        <w:rPr>
          <w:rFonts w:ascii="Palatino Linotype" w:hAnsi="Palatino Linotype" w:cs="Tahoma"/>
          <w:sz w:val="22"/>
          <w:szCs w:val="22"/>
        </w:rPr>
        <w:t xml:space="preserve"> número</w:t>
      </w:r>
      <w:r w:rsidR="00E831E8" w:rsidRPr="00D5197E">
        <w:rPr>
          <w:rFonts w:ascii="Palatino Linotype" w:hAnsi="Palatino Linotype" w:cs="Tahoma"/>
          <w:sz w:val="22"/>
          <w:szCs w:val="22"/>
        </w:rPr>
        <w:t>s</w:t>
      </w:r>
      <w:r w:rsidRPr="00D5197E">
        <w:rPr>
          <w:rFonts w:ascii="Palatino Linotype" w:hAnsi="Palatino Linotype" w:cs="Tahoma"/>
          <w:sz w:val="22"/>
          <w:szCs w:val="22"/>
        </w:rPr>
        <w:t xml:space="preserve"> de expediente</w:t>
      </w:r>
      <w:r w:rsidR="00BC6777" w:rsidRPr="00D5197E">
        <w:rPr>
          <w:rFonts w:ascii="Palatino Linotype" w:hAnsi="Palatino Linotype" w:cs="Tahoma"/>
          <w:sz w:val="22"/>
          <w:szCs w:val="22"/>
        </w:rPr>
        <w:t xml:space="preserve"> </w:t>
      </w:r>
      <w:r w:rsidR="00B0432F" w:rsidRPr="00D5197E">
        <w:rPr>
          <w:rFonts w:ascii="Palatino Linotype" w:hAnsi="Palatino Linotype" w:cs="Tahoma"/>
          <w:b/>
          <w:sz w:val="22"/>
          <w:szCs w:val="22"/>
        </w:rPr>
        <w:t>00455/CUAUTIZC/</w:t>
      </w:r>
      <w:r w:rsidR="00E831E8" w:rsidRPr="00D5197E">
        <w:rPr>
          <w:rFonts w:ascii="Palatino Linotype" w:hAnsi="Palatino Linotype" w:cs="Tahoma"/>
          <w:b/>
          <w:sz w:val="22"/>
          <w:szCs w:val="22"/>
        </w:rPr>
        <w:t xml:space="preserve">IP/202, 00456/CUAUTIZC/IP/2021 y </w:t>
      </w:r>
      <w:r w:rsidR="00B0432F" w:rsidRPr="00D5197E">
        <w:rPr>
          <w:rFonts w:ascii="Palatino Linotype" w:hAnsi="Palatino Linotype" w:cs="Tahoma"/>
          <w:b/>
          <w:sz w:val="22"/>
          <w:szCs w:val="22"/>
        </w:rPr>
        <w:t>00457/CUAUTIZC/IP/2021</w:t>
      </w:r>
      <w:r w:rsidR="003121D0" w:rsidRPr="00D5197E">
        <w:rPr>
          <w:rFonts w:ascii="Palatino Linotype" w:hAnsi="Palatino Linotype" w:cs="Tahoma"/>
          <w:sz w:val="22"/>
          <w:szCs w:val="22"/>
        </w:rPr>
        <w:t xml:space="preserve">, </w:t>
      </w:r>
      <w:r w:rsidR="00BC6777" w:rsidRPr="00D5197E">
        <w:rPr>
          <w:rFonts w:ascii="Palatino Linotype" w:hAnsi="Palatino Linotype" w:cs="Tahoma"/>
          <w:sz w:val="22"/>
          <w:szCs w:val="22"/>
        </w:rPr>
        <w:t>mediante la cual se solicitó lo siguiente:</w:t>
      </w:r>
    </w:p>
    <w:p w14:paraId="0B1FCECF" w14:textId="77777777" w:rsidR="00E831E8" w:rsidRPr="00D5197E" w:rsidRDefault="00E831E8" w:rsidP="00FA4527">
      <w:pPr>
        <w:tabs>
          <w:tab w:val="left" w:pos="567"/>
        </w:tabs>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2806"/>
        <w:gridCol w:w="6228"/>
      </w:tblGrid>
      <w:tr w:rsidR="00E831E8" w:rsidRPr="00D5197E" w14:paraId="062CC603" w14:textId="77777777" w:rsidTr="00E831E8">
        <w:tc>
          <w:tcPr>
            <w:tcW w:w="2806" w:type="dxa"/>
            <w:shd w:val="clear" w:color="auto" w:fill="D9D9D9" w:themeFill="background1" w:themeFillShade="D9"/>
          </w:tcPr>
          <w:p w14:paraId="7EFD300A" w14:textId="77777777" w:rsidR="00E831E8" w:rsidRPr="00D5197E" w:rsidRDefault="00E831E8" w:rsidP="004F180C">
            <w:pPr>
              <w:tabs>
                <w:tab w:val="left" w:pos="567"/>
              </w:tabs>
              <w:spacing w:line="360" w:lineRule="auto"/>
              <w:jc w:val="center"/>
              <w:rPr>
                <w:rFonts w:ascii="Palatino Linotype" w:hAnsi="Palatino Linotype" w:cs="Tahoma"/>
                <w:sz w:val="22"/>
                <w:szCs w:val="22"/>
              </w:rPr>
            </w:pPr>
            <w:r w:rsidRPr="00D5197E">
              <w:rPr>
                <w:rFonts w:ascii="Palatino Linotype" w:hAnsi="Palatino Linotype" w:cs="Tahoma"/>
                <w:sz w:val="22"/>
                <w:szCs w:val="22"/>
              </w:rPr>
              <w:t>SOLICITUD</w:t>
            </w:r>
          </w:p>
        </w:tc>
        <w:tc>
          <w:tcPr>
            <w:tcW w:w="6228" w:type="dxa"/>
            <w:shd w:val="clear" w:color="auto" w:fill="D9D9D9" w:themeFill="background1" w:themeFillShade="D9"/>
          </w:tcPr>
          <w:p w14:paraId="5228E6D8" w14:textId="77777777" w:rsidR="00E831E8" w:rsidRPr="00D5197E" w:rsidRDefault="00E831E8" w:rsidP="004F180C">
            <w:pPr>
              <w:tabs>
                <w:tab w:val="left" w:pos="567"/>
              </w:tabs>
              <w:spacing w:line="360" w:lineRule="auto"/>
              <w:jc w:val="center"/>
              <w:rPr>
                <w:rFonts w:ascii="Palatino Linotype" w:hAnsi="Palatino Linotype" w:cs="Tahoma"/>
                <w:sz w:val="22"/>
                <w:szCs w:val="22"/>
              </w:rPr>
            </w:pPr>
            <w:r w:rsidRPr="00D5197E">
              <w:rPr>
                <w:rFonts w:ascii="Palatino Linotype" w:hAnsi="Palatino Linotype" w:cs="Tahoma"/>
                <w:sz w:val="22"/>
                <w:szCs w:val="22"/>
              </w:rPr>
              <w:t>DESCRIPCIÓN CLARA Y PRECISA DE LA INFORMACIÓN SOLICITADA</w:t>
            </w:r>
          </w:p>
        </w:tc>
      </w:tr>
      <w:tr w:rsidR="00E831E8" w:rsidRPr="00D5197E" w14:paraId="3956E59F" w14:textId="77777777" w:rsidTr="00E831E8">
        <w:tc>
          <w:tcPr>
            <w:tcW w:w="2806" w:type="dxa"/>
          </w:tcPr>
          <w:p w14:paraId="6D8B8096" w14:textId="728F05A5" w:rsidR="00E831E8" w:rsidRPr="00D5197E" w:rsidRDefault="00E831E8"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lastRenderedPageBreak/>
              <w:t>00457/CUAUTIZC/IP/2021</w:t>
            </w:r>
          </w:p>
        </w:tc>
        <w:tc>
          <w:tcPr>
            <w:tcW w:w="6228" w:type="dxa"/>
          </w:tcPr>
          <w:p w14:paraId="1BD0EE69" w14:textId="384F863C" w:rsidR="00E831E8" w:rsidRPr="00D5197E" w:rsidRDefault="00E831E8"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“1)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DEPENDENCIAS MENCIONADAS EN EL ARTICULO 40 FRACCIONES DE LA X A LA XII DEL BANDO MUNICIPAL 2021 DE CUAUTITLAN IZCALLI, ESTADO DE MEXICO ASI COMO EL DE LAS Y DE LA UNIDADES ADMINISTRATIVAS ADSCRITAS A LAS MISMAS. ELABORADO CONFORME A LAS LEYES Y REGLAMENTACIÓN DE IGUAL O MAYOR JERARQUIA Y DEMÁS RELATIVAS Y APLICABLES VIGENTES A LA FECHA CONFROME AL ARTÍCULO 19 FRACCION V DEL REGLAMENTO INTERIOR DE LA ADMINISTRACIÓN PUBLICA MUNICIPAL DE CUAUTITLÁN IZCALLI, ESTADO DE MEXICO; 2)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TODAS LAS DEPENDENCIAS DE LA ADMINISTRACION PUBLICA MUNICIPAL DE CUAUTITAL IZCALLI, 3) SOLICITO SE ME INFORME DE CUANTAS FOJAS CONSTA EL MANUAL DE PROCEDIMIENTOS DE CADA UNA DE LAS DEPENDENCIAS DE LA ADMINISTRACION PUBLICA MUNICIPAL DE CUAUTITAL IZCALLI ASI COMO EL DE LAS Y DE LA UNIDADES ADMINISTRATIVAS ADSCRITAS A LAS MISMAS.” (Sic)</w:t>
            </w:r>
          </w:p>
        </w:tc>
      </w:tr>
      <w:tr w:rsidR="00E831E8" w:rsidRPr="00D5197E" w14:paraId="0E50EFB5" w14:textId="77777777" w:rsidTr="00E831E8">
        <w:tc>
          <w:tcPr>
            <w:tcW w:w="2806" w:type="dxa"/>
          </w:tcPr>
          <w:p w14:paraId="55B3D66F" w14:textId="77046BBB" w:rsidR="00E831E8" w:rsidRPr="00D5197E" w:rsidRDefault="00E831E8" w:rsidP="00E831E8">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00456/CUAUTIZC/IP/2021</w:t>
            </w:r>
          </w:p>
        </w:tc>
        <w:tc>
          <w:tcPr>
            <w:tcW w:w="6228" w:type="dxa"/>
          </w:tcPr>
          <w:p w14:paraId="6F3639B6" w14:textId="3F2706EA" w:rsidR="00E831E8" w:rsidRPr="00D5197E" w:rsidRDefault="00E831E8"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“1)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DEPENDENCIAS MENCIONADAS EN EL ARTICULO 40 FRACCIONES DE </w:t>
            </w:r>
            <w:r w:rsidRPr="00D5197E">
              <w:rPr>
                <w:rFonts w:ascii="Palatino Linotype" w:hAnsi="Palatino Linotype" w:cs="Tahoma"/>
                <w:sz w:val="22"/>
                <w:szCs w:val="22"/>
              </w:rPr>
              <w:lastRenderedPageBreak/>
              <w:t xml:space="preserve">LA V A LA IX DEL BANDO MUNICIPAL 2021 DE CUAUTITLAN IZCALLI, ESTADO DE MEXICO ASI COMO EL DE LAS Y DE LA UNIDADES ADMINISTRATIVAS ADSCRITAS A LAS MISMAS. ELABORADO CONFORME A LAS LEYES Y REGLAMENTACIÓN DE IGUAL O MAYOR JERARQUIA Y DEMÁS RELATIVAS Y APLICABLES VIGENTES A LA FECHA CONFROME AL ARTÍCULO 19 FRACCION V DEL REGLAMENTO INTERIOR DE LA ADMINISTRACIÓN PUBLICA MUNICIPAL DE CUAUTITLÁN IZCALLI, ESTADO DE MEXICO; 2)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TODAS LAS DEPENDENCIAS DE LA ADMINISTRACION PUBLICA MUNICIPAL DE CUAUTITAL IZCALLI. </w:t>
            </w:r>
            <w:r w:rsidR="00605921" w:rsidRPr="00D5197E">
              <w:rPr>
                <w:rFonts w:ascii="Palatino Linotype" w:hAnsi="Palatino Linotype" w:cs="Tahoma"/>
                <w:sz w:val="22"/>
                <w:szCs w:val="22"/>
              </w:rPr>
              <w:t>“(</w:t>
            </w:r>
            <w:r w:rsidRPr="00D5197E">
              <w:rPr>
                <w:rFonts w:ascii="Palatino Linotype" w:hAnsi="Palatino Linotype" w:cs="Tahoma"/>
                <w:sz w:val="22"/>
                <w:szCs w:val="22"/>
              </w:rPr>
              <w:t>Sic)</w:t>
            </w:r>
          </w:p>
        </w:tc>
      </w:tr>
      <w:tr w:rsidR="00E831E8" w:rsidRPr="00D5197E" w14:paraId="5F7BA4C5" w14:textId="77777777" w:rsidTr="00E831E8">
        <w:tc>
          <w:tcPr>
            <w:tcW w:w="2806" w:type="dxa"/>
          </w:tcPr>
          <w:p w14:paraId="5208BE81" w14:textId="17746292" w:rsidR="00E831E8" w:rsidRPr="00D5197E" w:rsidRDefault="00E831E8"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lastRenderedPageBreak/>
              <w:t>00455/CUAUTIZC/IP/2021</w:t>
            </w:r>
          </w:p>
        </w:tc>
        <w:tc>
          <w:tcPr>
            <w:tcW w:w="6228" w:type="dxa"/>
          </w:tcPr>
          <w:p w14:paraId="34814D34" w14:textId="5DFF3EB9" w:rsidR="00E831E8" w:rsidRPr="00D5197E" w:rsidRDefault="00E831E8"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“1)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DEPENDENCIAS MENCIONADAS EN EL ARTICULO 40 FRACCIONES DE LA I A LA IV DEL BANDO MUNICIPAL 2021 DE CUAUTITLAN IZCALLI, ESTADO DE MEXICO ASI COMO EL DE LAS Y DE LA UNIDADES ADMINISTRATIVAS ADSCRITAS A LAS MISMAS. ELABORADO CONFORME A LAS LEYES Y REGLAMENTACIÓN DE IGUAL O MAYOR JERARQUIA Y DEMÁS RELATIVAS Y APLICABLES VIGENTES A LA FECHA CONFROME AL ARTÍCULO 19 FRACCION V DEL REGLAMENTO INTERIOR DE LA ADMINISTRACIÓN PUBLICA MUNICIPAL DE </w:t>
            </w:r>
            <w:r w:rsidRPr="00D5197E">
              <w:rPr>
                <w:rFonts w:ascii="Palatino Linotype" w:hAnsi="Palatino Linotype" w:cs="Tahoma"/>
                <w:sz w:val="22"/>
                <w:szCs w:val="22"/>
              </w:rPr>
              <w:lastRenderedPageBreak/>
              <w:t xml:space="preserve">CUAUTITLÁN IZCALLI, ESTADO DE MEXICO; 2)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TODAS LAS DEPENDENCIAS DE LA ADMINISTRACION PUBLICA MUNICIPAL DE CUAUTITAL IZCALLI” (Sic)</w:t>
            </w:r>
          </w:p>
        </w:tc>
      </w:tr>
    </w:tbl>
    <w:p w14:paraId="5E4D8EAC" w14:textId="77777777" w:rsidR="00E831E8" w:rsidRPr="00D5197E" w:rsidRDefault="00E831E8" w:rsidP="00FA4527">
      <w:pPr>
        <w:tabs>
          <w:tab w:val="left" w:pos="567"/>
        </w:tabs>
        <w:spacing w:line="360" w:lineRule="auto"/>
        <w:jc w:val="both"/>
        <w:rPr>
          <w:rFonts w:ascii="Palatino Linotype" w:hAnsi="Palatino Linotype" w:cs="Tahoma"/>
          <w:sz w:val="22"/>
          <w:szCs w:val="22"/>
        </w:rPr>
      </w:pPr>
    </w:p>
    <w:p w14:paraId="076A1ACE" w14:textId="15AEBA80" w:rsidR="00E94C08" w:rsidRPr="00D5197E" w:rsidRDefault="00D1080B" w:rsidP="00F51CE8">
      <w:pPr>
        <w:tabs>
          <w:tab w:val="left" w:pos="0"/>
        </w:tabs>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El Particular </w:t>
      </w:r>
      <w:r w:rsidR="00F51CE8" w:rsidRPr="00D5197E">
        <w:rPr>
          <w:rFonts w:ascii="Palatino Linotype" w:hAnsi="Palatino Linotype" w:cs="Tahoma"/>
          <w:sz w:val="22"/>
          <w:szCs w:val="22"/>
        </w:rPr>
        <w:t>no anexó documentación a su solicitud de información.</w:t>
      </w:r>
    </w:p>
    <w:p w14:paraId="46A777A6" w14:textId="77777777" w:rsidR="00E831E8" w:rsidRPr="00D5197E" w:rsidRDefault="00E831E8" w:rsidP="00FA4527">
      <w:pPr>
        <w:tabs>
          <w:tab w:val="left" w:pos="567"/>
        </w:tabs>
        <w:spacing w:line="360" w:lineRule="auto"/>
        <w:ind w:left="567" w:hanging="567"/>
        <w:jc w:val="both"/>
        <w:rPr>
          <w:rFonts w:ascii="Palatino Linotype" w:hAnsi="Palatino Linotype" w:cs="Tahoma"/>
          <w:sz w:val="22"/>
          <w:szCs w:val="22"/>
        </w:rPr>
      </w:pPr>
    </w:p>
    <w:p w14:paraId="2EE56D65" w14:textId="7BC19506" w:rsidR="00CA642F" w:rsidRPr="00D5197E" w:rsidRDefault="00257E8A" w:rsidP="00FA4527">
      <w:pPr>
        <w:tabs>
          <w:tab w:val="left" w:pos="567"/>
        </w:tabs>
        <w:spacing w:line="360" w:lineRule="auto"/>
        <w:ind w:left="567" w:hanging="567"/>
        <w:jc w:val="both"/>
        <w:rPr>
          <w:rFonts w:ascii="Palatino Linotype" w:hAnsi="Palatino Linotype" w:cs="Tahoma"/>
          <w:sz w:val="22"/>
          <w:szCs w:val="22"/>
        </w:rPr>
      </w:pPr>
      <w:r w:rsidRPr="00D5197E">
        <w:rPr>
          <w:rFonts w:ascii="Palatino Linotype" w:hAnsi="Palatino Linotype" w:cs="Tahoma"/>
          <w:sz w:val="22"/>
          <w:szCs w:val="22"/>
        </w:rPr>
        <w:t xml:space="preserve">Modalidad de </w:t>
      </w:r>
      <w:r w:rsidR="00717765" w:rsidRPr="00D5197E">
        <w:rPr>
          <w:rFonts w:ascii="Palatino Linotype" w:hAnsi="Palatino Linotype" w:cs="Tahoma"/>
          <w:sz w:val="22"/>
          <w:szCs w:val="22"/>
        </w:rPr>
        <w:t>e</w:t>
      </w:r>
      <w:r w:rsidRPr="00D5197E">
        <w:rPr>
          <w:rFonts w:ascii="Palatino Linotype" w:hAnsi="Palatino Linotype" w:cs="Tahoma"/>
          <w:sz w:val="22"/>
          <w:szCs w:val="22"/>
        </w:rPr>
        <w:t>ntrega</w:t>
      </w:r>
      <w:r w:rsidR="00717765" w:rsidRPr="00D5197E">
        <w:rPr>
          <w:rFonts w:ascii="Palatino Linotype" w:hAnsi="Palatino Linotype" w:cs="Tahoma"/>
          <w:sz w:val="22"/>
          <w:szCs w:val="22"/>
        </w:rPr>
        <w:t xml:space="preserve"> a</w:t>
      </w:r>
      <w:r w:rsidR="00CA642F" w:rsidRPr="00D5197E">
        <w:rPr>
          <w:rFonts w:ascii="Palatino Linotype" w:hAnsi="Palatino Linotype" w:cs="Tahoma"/>
          <w:sz w:val="22"/>
          <w:szCs w:val="22"/>
        </w:rPr>
        <w:t xml:space="preserve"> través del SAIMEX</w:t>
      </w:r>
    </w:p>
    <w:p w14:paraId="6B4F496A" w14:textId="77777777" w:rsidR="00885C6B" w:rsidRPr="00D5197E" w:rsidRDefault="00885C6B" w:rsidP="00FA4527">
      <w:pPr>
        <w:tabs>
          <w:tab w:val="left" w:pos="567"/>
        </w:tabs>
        <w:spacing w:line="360" w:lineRule="auto"/>
        <w:ind w:left="567" w:hanging="567"/>
        <w:jc w:val="both"/>
        <w:rPr>
          <w:rFonts w:ascii="Palatino Linotype" w:hAnsi="Palatino Linotype" w:cs="Tahoma"/>
          <w:sz w:val="22"/>
          <w:szCs w:val="22"/>
        </w:rPr>
      </w:pPr>
    </w:p>
    <w:p w14:paraId="68FEDAE0" w14:textId="1D24648A" w:rsidR="004062D7" w:rsidRPr="00D5197E" w:rsidRDefault="00D3024E" w:rsidP="00FA4527">
      <w:pPr>
        <w:pStyle w:val="Prrafodelista"/>
        <w:numPr>
          <w:ilvl w:val="0"/>
          <w:numId w:val="2"/>
        </w:numPr>
        <w:tabs>
          <w:tab w:val="left" w:pos="0"/>
        </w:tabs>
        <w:spacing w:line="360" w:lineRule="auto"/>
        <w:ind w:left="142" w:hanging="87"/>
        <w:jc w:val="both"/>
        <w:rPr>
          <w:rFonts w:ascii="Palatino Linotype" w:hAnsi="Palatino Linotype" w:cs="Tahoma"/>
          <w:b/>
        </w:rPr>
      </w:pPr>
      <w:r w:rsidRPr="00D5197E">
        <w:rPr>
          <w:rFonts w:ascii="Palatino Linotype" w:hAnsi="Palatino Linotype" w:cs="Tahoma"/>
          <w:b/>
        </w:rPr>
        <w:t>Respuesta</w:t>
      </w:r>
      <w:r w:rsidR="00EF462C" w:rsidRPr="00D5197E">
        <w:rPr>
          <w:rFonts w:ascii="Palatino Linotype" w:hAnsi="Palatino Linotype" w:cs="Tahoma"/>
          <w:b/>
        </w:rPr>
        <w:t xml:space="preserve"> del Sujeto Obligado</w:t>
      </w:r>
    </w:p>
    <w:p w14:paraId="5BC06097" w14:textId="77777777" w:rsidR="00885C6B" w:rsidRPr="00D5197E" w:rsidRDefault="00885C6B" w:rsidP="00FA4527">
      <w:pPr>
        <w:pStyle w:val="Prrafodelista"/>
        <w:tabs>
          <w:tab w:val="left" w:pos="0"/>
        </w:tabs>
        <w:spacing w:line="360" w:lineRule="auto"/>
        <w:ind w:left="0"/>
        <w:contextualSpacing w:val="0"/>
        <w:jc w:val="both"/>
        <w:rPr>
          <w:rFonts w:ascii="Palatino Linotype" w:hAnsi="Palatino Linotype" w:cs="Tahoma"/>
          <w:b/>
        </w:rPr>
      </w:pPr>
    </w:p>
    <w:p w14:paraId="725AEB63" w14:textId="0A9DFAEE" w:rsidR="00D2766D" w:rsidRPr="00D5197E" w:rsidRDefault="00717765" w:rsidP="00FA4527">
      <w:pPr>
        <w:autoSpaceDE w:val="0"/>
        <w:autoSpaceDN w:val="0"/>
        <w:adjustRightInd w:val="0"/>
        <w:spacing w:line="360" w:lineRule="auto"/>
        <w:jc w:val="both"/>
        <w:rPr>
          <w:rFonts w:ascii="Palatino Linotype" w:hAnsi="Palatino Linotype" w:cs="Tahoma"/>
          <w:bCs/>
          <w:sz w:val="22"/>
          <w:szCs w:val="22"/>
        </w:rPr>
      </w:pPr>
      <w:r w:rsidRPr="00D5197E">
        <w:rPr>
          <w:rFonts w:ascii="Palatino Linotype" w:hAnsi="Palatino Linotype" w:cs="Tahoma"/>
          <w:bCs/>
          <w:sz w:val="22"/>
          <w:szCs w:val="22"/>
        </w:rPr>
        <w:t>En</w:t>
      </w:r>
      <w:r w:rsidR="00903D55" w:rsidRPr="00D5197E">
        <w:rPr>
          <w:rFonts w:ascii="Palatino Linotype" w:hAnsi="Palatino Linotype" w:cs="Tahoma"/>
          <w:bCs/>
          <w:sz w:val="22"/>
          <w:szCs w:val="22"/>
        </w:rPr>
        <w:t xml:space="preserve"> fecha</w:t>
      </w:r>
      <w:r w:rsidR="00DB22B4" w:rsidRPr="00D5197E">
        <w:rPr>
          <w:rFonts w:ascii="Palatino Linotype" w:hAnsi="Palatino Linotype" w:cs="Tahoma"/>
          <w:bCs/>
          <w:sz w:val="22"/>
          <w:szCs w:val="22"/>
        </w:rPr>
        <w:t xml:space="preserve"> </w:t>
      </w:r>
      <w:r w:rsidR="00E831E8" w:rsidRPr="00D5197E">
        <w:rPr>
          <w:rFonts w:ascii="Palatino Linotype" w:hAnsi="Palatino Linotype" w:cs="Tahoma"/>
          <w:bCs/>
          <w:sz w:val="22"/>
          <w:szCs w:val="22"/>
        </w:rPr>
        <w:t xml:space="preserve">diecinueve de octubre </w:t>
      </w:r>
      <w:r w:rsidR="00F51CE8" w:rsidRPr="00D5197E">
        <w:rPr>
          <w:rFonts w:ascii="Palatino Linotype" w:hAnsi="Palatino Linotype" w:cs="Tahoma"/>
          <w:bCs/>
          <w:sz w:val="22"/>
          <w:szCs w:val="22"/>
        </w:rPr>
        <w:t>de dos mil veintiuno</w:t>
      </w:r>
      <w:r w:rsidR="00285C95" w:rsidRPr="00D5197E">
        <w:rPr>
          <w:rFonts w:ascii="Palatino Linotype" w:hAnsi="Palatino Linotype" w:cs="Tahoma"/>
          <w:bCs/>
          <w:sz w:val="22"/>
          <w:szCs w:val="22"/>
        </w:rPr>
        <w:t xml:space="preserve">, </w:t>
      </w:r>
      <w:r w:rsidR="00E831E8" w:rsidRPr="00D5197E">
        <w:rPr>
          <w:rFonts w:ascii="Palatino Linotype" w:hAnsi="Palatino Linotype" w:cs="Tahoma"/>
          <w:bCs/>
          <w:sz w:val="22"/>
          <w:szCs w:val="22"/>
        </w:rPr>
        <w:t>el</w:t>
      </w:r>
      <w:r w:rsidR="00903D55" w:rsidRPr="00D5197E">
        <w:rPr>
          <w:rFonts w:ascii="Palatino Linotype" w:hAnsi="Palatino Linotype" w:cs="Tahoma"/>
          <w:bCs/>
          <w:sz w:val="22"/>
          <w:szCs w:val="22"/>
        </w:rPr>
        <w:t xml:space="preserve"> </w:t>
      </w:r>
      <w:r w:rsidR="00B0432F" w:rsidRPr="00D5197E">
        <w:rPr>
          <w:rFonts w:ascii="Palatino Linotype" w:hAnsi="Palatino Linotype" w:cs="Tahoma"/>
          <w:bCs/>
          <w:sz w:val="22"/>
          <w:szCs w:val="22"/>
        </w:rPr>
        <w:t>Ayuntamiento de Cuautitlán Izcalli</w:t>
      </w:r>
      <w:r w:rsidR="002E5C08" w:rsidRPr="00D5197E">
        <w:rPr>
          <w:rFonts w:ascii="Palatino Linotype" w:hAnsi="Palatino Linotype" w:cs="Tahoma"/>
          <w:bCs/>
          <w:sz w:val="22"/>
          <w:szCs w:val="22"/>
        </w:rPr>
        <w:t>, notificó al Particular, mediante el Sistema de Acceso a la Información Mexiquense (SAIMEX), la respuesta a la</w:t>
      </w:r>
      <w:r w:rsidR="00E831E8" w:rsidRPr="00D5197E">
        <w:rPr>
          <w:rFonts w:ascii="Palatino Linotype" w:hAnsi="Palatino Linotype" w:cs="Tahoma"/>
          <w:bCs/>
          <w:sz w:val="22"/>
          <w:szCs w:val="22"/>
        </w:rPr>
        <w:t>s</w:t>
      </w:r>
      <w:r w:rsidR="002E5C08" w:rsidRPr="00D5197E">
        <w:rPr>
          <w:rFonts w:ascii="Palatino Linotype" w:hAnsi="Palatino Linotype" w:cs="Tahoma"/>
          <w:bCs/>
          <w:sz w:val="22"/>
          <w:szCs w:val="22"/>
        </w:rPr>
        <w:t xml:space="preserve"> solicitud</w:t>
      </w:r>
      <w:r w:rsidR="00E831E8" w:rsidRPr="00D5197E">
        <w:rPr>
          <w:rFonts w:ascii="Palatino Linotype" w:hAnsi="Palatino Linotype" w:cs="Tahoma"/>
          <w:bCs/>
          <w:sz w:val="22"/>
          <w:szCs w:val="22"/>
        </w:rPr>
        <w:t>es</w:t>
      </w:r>
      <w:r w:rsidR="002E5C08" w:rsidRPr="00D5197E">
        <w:rPr>
          <w:rFonts w:ascii="Palatino Linotype" w:hAnsi="Palatino Linotype" w:cs="Tahoma"/>
          <w:bCs/>
          <w:sz w:val="22"/>
          <w:szCs w:val="22"/>
        </w:rPr>
        <w:t xml:space="preserve"> de información</w:t>
      </w:r>
      <w:r w:rsidR="003850D7" w:rsidRPr="00D5197E">
        <w:rPr>
          <w:rFonts w:ascii="Palatino Linotype" w:hAnsi="Palatino Linotype" w:cs="Tahoma"/>
          <w:bCs/>
          <w:sz w:val="22"/>
          <w:szCs w:val="22"/>
        </w:rPr>
        <w:t xml:space="preserve"> número </w:t>
      </w:r>
      <w:r w:rsidR="00B0432F" w:rsidRPr="00D5197E">
        <w:rPr>
          <w:rFonts w:ascii="Palatino Linotype" w:hAnsi="Palatino Linotype" w:cs="Tahoma"/>
          <w:bCs/>
          <w:sz w:val="22"/>
          <w:szCs w:val="22"/>
        </w:rPr>
        <w:t>00455/CUAUTIZC</w:t>
      </w:r>
      <w:r w:rsidR="00E831E8" w:rsidRPr="00D5197E">
        <w:rPr>
          <w:rFonts w:ascii="Palatino Linotype" w:hAnsi="Palatino Linotype" w:cs="Tahoma"/>
          <w:bCs/>
          <w:sz w:val="22"/>
          <w:szCs w:val="22"/>
        </w:rPr>
        <w:t>/IP/202, 00456/CUAUTIZC/IP/2021 y</w:t>
      </w:r>
      <w:r w:rsidR="00DB22B4" w:rsidRPr="00D5197E">
        <w:rPr>
          <w:rFonts w:ascii="Palatino Linotype" w:hAnsi="Palatino Linotype" w:cs="Tahoma"/>
          <w:bCs/>
          <w:sz w:val="22"/>
          <w:szCs w:val="22"/>
        </w:rPr>
        <w:t xml:space="preserve"> </w:t>
      </w:r>
      <w:r w:rsidR="00B0432F" w:rsidRPr="00D5197E">
        <w:rPr>
          <w:rFonts w:ascii="Palatino Linotype" w:hAnsi="Palatino Linotype" w:cs="Tahoma"/>
          <w:bCs/>
          <w:sz w:val="22"/>
          <w:szCs w:val="22"/>
        </w:rPr>
        <w:t>00457/CUAUTIZC/IP/2021</w:t>
      </w:r>
      <w:r w:rsidR="006A3B5F" w:rsidRPr="00D5197E">
        <w:rPr>
          <w:rFonts w:ascii="Palatino Linotype" w:hAnsi="Palatino Linotype" w:cs="Tahoma"/>
          <w:bCs/>
          <w:sz w:val="22"/>
          <w:szCs w:val="22"/>
        </w:rPr>
        <w:t>,</w:t>
      </w:r>
      <w:r w:rsidR="00EB6533" w:rsidRPr="00D5197E">
        <w:rPr>
          <w:rFonts w:ascii="Palatino Linotype" w:hAnsi="Palatino Linotype" w:cs="Tahoma"/>
          <w:bCs/>
          <w:sz w:val="22"/>
          <w:szCs w:val="22"/>
        </w:rPr>
        <w:t xml:space="preserve"> </w:t>
      </w:r>
      <w:r w:rsidR="00D2766D" w:rsidRPr="00D5197E">
        <w:rPr>
          <w:rFonts w:ascii="Palatino Linotype" w:hAnsi="Palatino Linotype" w:cs="Tahoma"/>
          <w:bCs/>
          <w:sz w:val="22"/>
          <w:szCs w:val="22"/>
        </w:rPr>
        <w:t xml:space="preserve">en el siguiente sentido: </w:t>
      </w:r>
    </w:p>
    <w:p w14:paraId="155085DB" w14:textId="77777777" w:rsidR="00E831E8" w:rsidRPr="00D5197E" w:rsidRDefault="00E831E8" w:rsidP="00FA4527">
      <w:pPr>
        <w:autoSpaceDE w:val="0"/>
        <w:autoSpaceDN w:val="0"/>
        <w:adjustRightInd w:val="0"/>
        <w:spacing w:line="360" w:lineRule="auto"/>
        <w:jc w:val="both"/>
        <w:rPr>
          <w:rFonts w:ascii="Palatino Linotype" w:hAnsi="Palatino Linotype" w:cs="Tahoma"/>
          <w:bCs/>
          <w:sz w:val="22"/>
          <w:szCs w:val="22"/>
        </w:rPr>
      </w:pPr>
    </w:p>
    <w:tbl>
      <w:tblPr>
        <w:tblStyle w:val="Tablaconcuadrcula"/>
        <w:tblW w:w="0" w:type="auto"/>
        <w:tblLook w:val="04A0" w:firstRow="1" w:lastRow="0" w:firstColumn="1" w:lastColumn="0" w:noHBand="0" w:noVBand="1"/>
      </w:tblPr>
      <w:tblGrid>
        <w:gridCol w:w="2415"/>
        <w:gridCol w:w="6619"/>
      </w:tblGrid>
      <w:tr w:rsidR="003E1794" w:rsidRPr="00D5197E" w14:paraId="2371006D" w14:textId="77777777" w:rsidTr="004F180C">
        <w:tc>
          <w:tcPr>
            <w:tcW w:w="2806" w:type="dxa"/>
            <w:shd w:val="clear" w:color="auto" w:fill="D9D9D9" w:themeFill="background1" w:themeFillShade="D9"/>
          </w:tcPr>
          <w:p w14:paraId="7EADCE24" w14:textId="77777777" w:rsidR="003E1794" w:rsidRPr="00D5197E" w:rsidRDefault="003E1794" w:rsidP="004F180C">
            <w:pPr>
              <w:tabs>
                <w:tab w:val="left" w:pos="567"/>
              </w:tabs>
              <w:spacing w:line="360" w:lineRule="auto"/>
              <w:jc w:val="center"/>
              <w:rPr>
                <w:rFonts w:ascii="Palatino Linotype" w:hAnsi="Palatino Linotype" w:cs="Tahoma"/>
                <w:sz w:val="22"/>
                <w:szCs w:val="22"/>
              </w:rPr>
            </w:pPr>
            <w:r w:rsidRPr="00D5197E">
              <w:rPr>
                <w:rFonts w:ascii="Palatino Linotype" w:hAnsi="Palatino Linotype" w:cs="Tahoma"/>
                <w:sz w:val="22"/>
                <w:szCs w:val="22"/>
              </w:rPr>
              <w:t>SOLICITUD</w:t>
            </w:r>
          </w:p>
        </w:tc>
        <w:tc>
          <w:tcPr>
            <w:tcW w:w="6228" w:type="dxa"/>
            <w:shd w:val="clear" w:color="auto" w:fill="D9D9D9" w:themeFill="background1" w:themeFillShade="D9"/>
          </w:tcPr>
          <w:p w14:paraId="6CCA2EC4" w14:textId="724A5482" w:rsidR="003E1794" w:rsidRPr="00D5197E" w:rsidRDefault="003E1794" w:rsidP="004F180C">
            <w:pPr>
              <w:tabs>
                <w:tab w:val="left" w:pos="567"/>
              </w:tabs>
              <w:spacing w:line="360" w:lineRule="auto"/>
              <w:jc w:val="center"/>
              <w:rPr>
                <w:rFonts w:ascii="Palatino Linotype" w:hAnsi="Palatino Linotype" w:cs="Tahoma"/>
                <w:sz w:val="22"/>
                <w:szCs w:val="22"/>
              </w:rPr>
            </w:pPr>
            <w:r w:rsidRPr="00D5197E">
              <w:rPr>
                <w:rFonts w:ascii="Palatino Linotype" w:hAnsi="Palatino Linotype" w:cs="Tahoma"/>
                <w:sz w:val="22"/>
                <w:szCs w:val="22"/>
              </w:rPr>
              <w:t>RESPUESTA</w:t>
            </w:r>
          </w:p>
        </w:tc>
      </w:tr>
      <w:tr w:rsidR="003E1794" w:rsidRPr="00D5197E" w14:paraId="2BFEB723" w14:textId="77777777" w:rsidTr="004F180C">
        <w:tc>
          <w:tcPr>
            <w:tcW w:w="2806" w:type="dxa"/>
          </w:tcPr>
          <w:p w14:paraId="73A4617C" w14:textId="77777777"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00457/CUAUTIZC/IP/2021</w:t>
            </w:r>
          </w:p>
        </w:tc>
        <w:tc>
          <w:tcPr>
            <w:tcW w:w="6228" w:type="dxa"/>
          </w:tcPr>
          <w:p w14:paraId="7836CDCD" w14:textId="1B709700"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w:t>
            </w:r>
            <w:r w:rsidRPr="00D5197E">
              <w:rPr>
                <w:rFonts w:ascii="Palatino Linotype" w:hAnsi="Palatino Linotype" w:cs="Tahoma"/>
                <w:sz w:val="22"/>
                <w:szCs w:val="22"/>
              </w:rPr>
              <w:lastRenderedPageBreak/>
              <w:t xml:space="preserve">Pública del Estado de México y Municipios; le informo la contestación que a su solicitud la efectuó , (1) Contraloría Municipal. 1.-“ Hago referencia al folio de solicitud: 00457/CUAUTIZC/IP/2021, la que señala: DESCRIPCION DE LA INFORMACIÓN SOLICITADA: 1)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DEPENDECIAS 2)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TODAS LAS DEPENDENCIAS DE LA ADMINISTRACION PUBLICA MUNICIPAL DE CUAUTITLAN IZCALLI 3) SOLICITO SE ME INFORME DE CUANTAS FOJAS CONSTA EL MANUAL DE PROCEDIMIENTOS DE CADA UNA DE LAS DEPENDENCIAS DE LA ADMINISTRACION PUBLICA MUNICIPAL DE CUAUTITLAN IZCALLI “SIC Por lo anterior y con fundamento en lo dispuesto por el artículo 12, de la Ley de Transparencia y Acceso a la información Pública del Estado de México y Municipios y a efecto de dar cabal cumplimiento a la solicitud: 00457/CUAUTIZC/IP/2021: Se informa que podrá consultar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Unidades Administrativas en el portal de IPOMEX “Información </w:t>
            </w:r>
            <w:r w:rsidR="004F590B" w:rsidRPr="00D5197E">
              <w:rPr>
                <w:rFonts w:ascii="Palatino Linotype" w:hAnsi="Palatino Linotype" w:cs="Tahoma"/>
                <w:sz w:val="22"/>
                <w:szCs w:val="22"/>
              </w:rPr>
              <w:t>Pública</w:t>
            </w:r>
            <w:r w:rsidRPr="00D5197E">
              <w:rPr>
                <w:rFonts w:ascii="Palatino Linotype" w:hAnsi="Palatino Linotype" w:cs="Tahoma"/>
                <w:sz w:val="22"/>
                <w:szCs w:val="22"/>
              </w:rPr>
              <w:t xml:space="preserve"> de Oficio Mexiquense” Marco Normativo de Actuación o ámbito de Competencia Fracción I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a través del link que en la parte de abajo se enlista, cabe señalar que estos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siguen siendo los vigentes y los de esta administración se encuentran en proceso de aprobación.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https://www.ipomex.org.mx/ipo/portal/cuautitlanizcalli/marcoJu</w:t>
            </w:r>
            <w:r w:rsidRPr="00D5197E">
              <w:rPr>
                <w:rFonts w:ascii="Palatino Linotype" w:hAnsi="Palatino Linotype" w:cs="Tahoma"/>
                <w:sz w:val="22"/>
                <w:szCs w:val="22"/>
              </w:rPr>
              <w:lastRenderedPageBreak/>
              <w:t xml:space="preserve">ridico/9.web Sin otro particular, reciba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 </w:t>
            </w:r>
          </w:p>
          <w:p w14:paraId="043CCFDB" w14:textId="3C2AE779"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Adjuntando el archivo 457.pdf, con oficio del Contralor Municipal conteniendo la misma respuesta mencionada líneas arriba.</w:t>
            </w:r>
          </w:p>
        </w:tc>
      </w:tr>
      <w:tr w:rsidR="003E1794" w:rsidRPr="00D5197E" w14:paraId="25C51958" w14:textId="77777777" w:rsidTr="004F180C">
        <w:tc>
          <w:tcPr>
            <w:tcW w:w="2806" w:type="dxa"/>
          </w:tcPr>
          <w:p w14:paraId="65C4847E" w14:textId="698231E6"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lastRenderedPageBreak/>
              <w:t>00456/CUAUTIZC/IP/2021</w:t>
            </w:r>
          </w:p>
        </w:tc>
        <w:tc>
          <w:tcPr>
            <w:tcW w:w="6228" w:type="dxa"/>
          </w:tcPr>
          <w:p w14:paraId="0DE5EF35" w14:textId="49DC0B04" w:rsidR="003E1794" w:rsidRPr="00D5197E" w:rsidRDefault="004F590B"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Por</w:t>
            </w:r>
            <w:r w:rsidR="003E1794" w:rsidRPr="00D5197E">
              <w:rPr>
                <w:rFonts w:ascii="Palatino Linotype" w:hAnsi="Palatino Linotype" w:cs="Tahoma"/>
                <w:sz w:val="22"/>
                <w:szCs w:val="22"/>
              </w:rPr>
              <w:t xml:space="preserve">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 (1) Contraloría Municipal. 1.-“ Hago referencia al folio de solicitud: 00456/CUAUTIZC/IP/2021, la que señala: DESCRIPCION DE LA INFORMACIÓN SOLICITADA: 1) SOLICITO COPIA DE LOS </w:t>
            </w:r>
            <w:r w:rsidR="009D3C2D" w:rsidRPr="00D5197E">
              <w:rPr>
                <w:rFonts w:ascii="Palatino Linotype" w:hAnsi="Palatino Linotype" w:cs="Tahoma"/>
                <w:sz w:val="22"/>
                <w:szCs w:val="22"/>
              </w:rPr>
              <w:t>MANUALES</w:t>
            </w:r>
            <w:r w:rsidR="003E1794" w:rsidRPr="00D5197E">
              <w:rPr>
                <w:rFonts w:ascii="Palatino Linotype" w:hAnsi="Palatino Linotype" w:cs="Tahoma"/>
                <w:sz w:val="22"/>
                <w:szCs w:val="22"/>
              </w:rPr>
              <w:t xml:space="preserve"> DE PROCEDIMIENTOS DE LAS DEPENDECIAS 2) SOLICITO COPIA DE LOS </w:t>
            </w:r>
            <w:r w:rsidR="009D3C2D" w:rsidRPr="00D5197E">
              <w:rPr>
                <w:rFonts w:ascii="Palatino Linotype" w:hAnsi="Palatino Linotype" w:cs="Tahoma"/>
                <w:sz w:val="22"/>
                <w:szCs w:val="22"/>
              </w:rPr>
              <w:t>MANUALES</w:t>
            </w:r>
            <w:r w:rsidR="003E1794" w:rsidRPr="00D5197E">
              <w:rPr>
                <w:rFonts w:ascii="Palatino Linotype" w:hAnsi="Palatino Linotype" w:cs="Tahoma"/>
                <w:sz w:val="22"/>
                <w:szCs w:val="22"/>
              </w:rPr>
              <w:t xml:space="preserve"> DE PROCEDIMIENTOS DE TODAS LAS DEPENDENCIAS DE LA ADMINISTRACION </w:t>
            </w:r>
            <w:r w:rsidR="003E1794" w:rsidRPr="00D5197E">
              <w:rPr>
                <w:rFonts w:ascii="Palatino Linotype" w:hAnsi="Palatino Linotype" w:cs="Tahoma"/>
                <w:sz w:val="22"/>
                <w:szCs w:val="22"/>
              </w:rPr>
              <w:lastRenderedPageBreak/>
              <w:t xml:space="preserve">PUBLICA MUNICIPAL DE CUAUTITLAN IZCALLI “SIC Por lo anterior y con fundamento en lo dispuesto por los artículos 12, de la Ley de Transparencia y Acceso a la información Pública del Estado de México y Municipios y a efecto de dar cabal cumplimiento a la solicitud: 00456/CUAUTIZC/IP/2021: Se informa que podrá consultar los </w:t>
            </w:r>
            <w:r w:rsidR="009D3C2D" w:rsidRPr="00D5197E">
              <w:rPr>
                <w:rFonts w:ascii="Palatino Linotype" w:hAnsi="Palatino Linotype" w:cs="Tahoma"/>
                <w:sz w:val="22"/>
                <w:szCs w:val="22"/>
              </w:rPr>
              <w:t>Manuales</w:t>
            </w:r>
            <w:r w:rsidR="003E1794" w:rsidRPr="00D5197E">
              <w:rPr>
                <w:rFonts w:ascii="Palatino Linotype" w:hAnsi="Palatino Linotype" w:cs="Tahoma"/>
                <w:sz w:val="22"/>
                <w:szCs w:val="22"/>
              </w:rPr>
              <w:t xml:space="preserve"> de Procedimientos de las Unidades Administrativas en el portal de IPOMEX “Información </w:t>
            </w:r>
            <w:r w:rsidRPr="00D5197E">
              <w:rPr>
                <w:rFonts w:ascii="Palatino Linotype" w:hAnsi="Palatino Linotype" w:cs="Tahoma"/>
                <w:sz w:val="22"/>
                <w:szCs w:val="22"/>
              </w:rPr>
              <w:t>Pública</w:t>
            </w:r>
            <w:r w:rsidR="003E1794" w:rsidRPr="00D5197E">
              <w:rPr>
                <w:rFonts w:ascii="Palatino Linotype" w:hAnsi="Palatino Linotype" w:cs="Tahoma"/>
                <w:sz w:val="22"/>
                <w:szCs w:val="22"/>
              </w:rPr>
              <w:t xml:space="preserve"> de Oficio Mexiquense” Marco Normativo de Actuación o ámbito de Competencia Fracción I “</w:t>
            </w:r>
            <w:r w:rsidR="009D3C2D" w:rsidRPr="00D5197E">
              <w:rPr>
                <w:rFonts w:ascii="Palatino Linotype" w:hAnsi="Palatino Linotype" w:cs="Tahoma"/>
                <w:sz w:val="22"/>
                <w:szCs w:val="22"/>
              </w:rPr>
              <w:t>Manuales</w:t>
            </w:r>
            <w:r w:rsidR="003E1794" w:rsidRPr="00D5197E">
              <w:rPr>
                <w:rFonts w:ascii="Palatino Linotype" w:hAnsi="Palatino Linotype" w:cs="Tahoma"/>
                <w:sz w:val="22"/>
                <w:szCs w:val="22"/>
              </w:rPr>
              <w:t xml:space="preserve"> de Procedimientos” a través del link que en la parte de abajo se enlista, cabe señalar que estos </w:t>
            </w:r>
            <w:r w:rsidR="009D3C2D" w:rsidRPr="00D5197E">
              <w:rPr>
                <w:rFonts w:ascii="Palatino Linotype" w:hAnsi="Palatino Linotype" w:cs="Tahoma"/>
                <w:sz w:val="22"/>
                <w:szCs w:val="22"/>
              </w:rPr>
              <w:t>Manuales</w:t>
            </w:r>
            <w:r w:rsidR="003E1794" w:rsidRPr="00D5197E">
              <w:rPr>
                <w:rFonts w:ascii="Palatino Linotype" w:hAnsi="Palatino Linotype" w:cs="Tahoma"/>
                <w:sz w:val="22"/>
                <w:szCs w:val="22"/>
              </w:rPr>
              <w:t xml:space="preserve"> siguen siendo los vigentes y los de esta administración se encuentran en proceso de aprobación. </w:t>
            </w:r>
            <w:r w:rsidR="009D3C2D" w:rsidRPr="00D5197E">
              <w:rPr>
                <w:rFonts w:ascii="Palatino Linotype" w:hAnsi="Palatino Linotype" w:cs="Tahoma"/>
                <w:sz w:val="22"/>
                <w:szCs w:val="22"/>
              </w:rPr>
              <w:t>Manuales</w:t>
            </w:r>
            <w:r w:rsidR="003E1794" w:rsidRPr="00D5197E">
              <w:rPr>
                <w:rFonts w:ascii="Palatino Linotype" w:hAnsi="Palatino Linotype" w:cs="Tahoma"/>
                <w:sz w:val="22"/>
                <w:szCs w:val="22"/>
              </w:rPr>
              <w:t xml:space="preserve"> de Procedimientos https://www.ipomex.org.mx/ipo/portal/cuautitlanizcalli/marcoJuridico/9.web Sin otro particular, reciba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491688AA" w14:textId="1874DABD"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Adjuntando el archivo 456.pdf, con oficio del Contralor Municipal conteniendo la misma respuesta mencionada líneas arriba.</w:t>
            </w:r>
          </w:p>
          <w:p w14:paraId="3F1BBA41" w14:textId="1B8E72AC" w:rsidR="003E1794" w:rsidRPr="00D5197E" w:rsidRDefault="003E1794" w:rsidP="004F180C">
            <w:pPr>
              <w:tabs>
                <w:tab w:val="left" w:pos="567"/>
              </w:tabs>
              <w:spacing w:line="360" w:lineRule="auto"/>
              <w:jc w:val="both"/>
              <w:rPr>
                <w:rFonts w:ascii="Palatino Linotype" w:hAnsi="Palatino Linotype" w:cs="Tahoma"/>
                <w:sz w:val="22"/>
                <w:szCs w:val="22"/>
              </w:rPr>
            </w:pPr>
          </w:p>
        </w:tc>
      </w:tr>
      <w:tr w:rsidR="003E1794" w:rsidRPr="00D5197E" w14:paraId="70EE4F45" w14:textId="77777777" w:rsidTr="004F180C">
        <w:tc>
          <w:tcPr>
            <w:tcW w:w="2806" w:type="dxa"/>
          </w:tcPr>
          <w:p w14:paraId="156A149F" w14:textId="77777777"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lastRenderedPageBreak/>
              <w:t>00455/CUAUTIZC/IP/2021</w:t>
            </w:r>
          </w:p>
        </w:tc>
        <w:tc>
          <w:tcPr>
            <w:tcW w:w="6228" w:type="dxa"/>
          </w:tcPr>
          <w:p w14:paraId="286354CE" w14:textId="1DE23DC1"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 (1) Contraloría Municipal. 1.-“ Hago referencia al folio de solicitud: 00455/CUAUTIZC/IP/2021, la que señala: DESCRIPCION DE LA INFORMACIÓN SOLICITADA: 1)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DEPENDECIAS 2) SOLICITO COPIA DE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TODAS LAS DEPENDENCIAS DE LA ADMINISTRACION PUBLICA MUNICIPAL DE CUAUTITLAN IZCALLI “SIC Por lo anterior y con fundamento en lo dispuesto por los artículos 12, de la Ley de Transparencia y Acceso a la información Pública del Estado de México y Municipios y a efecto de dar cabal cumplimiento a la solicitud: 00455/CUAUTIZC/IP/2021: Se informa que podrá consultar los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de las Unidades Administrativas en el portal de IPOMEX “Información </w:t>
            </w:r>
            <w:r w:rsidR="004F590B" w:rsidRPr="00D5197E">
              <w:rPr>
                <w:rFonts w:ascii="Palatino Linotype" w:hAnsi="Palatino Linotype" w:cs="Tahoma"/>
                <w:sz w:val="22"/>
                <w:szCs w:val="22"/>
              </w:rPr>
              <w:t>Pública</w:t>
            </w:r>
            <w:r w:rsidRPr="00D5197E">
              <w:rPr>
                <w:rFonts w:ascii="Palatino Linotype" w:hAnsi="Palatino Linotype" w:cs="Tahoma"/>
                <w:sz w:val="22"/>
                <w:szCs w:val="22"/>
              </w:rPr>
              <w:t xml:space="preserve"> de Oficio Mexiquense” Marco Normativo de Actuación o ámbito de Competencia Fracción I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a través del link que en la parte de abajo se </w:t>
            </w:r>
            <w:r w:rsidRPr="00D5197E">
              <w:rPr>
                <w:rFonts w:ascii="Palatino Linotype" w:hAnsi="Palatino Linotype" w:cs="Tahoma"/>
                <w:sz w:val="22"/>
                <w:szCs w:val="22"/>
              </w:rPr>
              <w:lastRenderedPageBreak/>
              <w:t xml:space="preserve">enlista, cabe señalar que estos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siguen siendo los vigentes y los de esta administración se encuentran en proceso de aprobación. </w:t>
            </w:r>
            <w:r w:rsidR="009D3C2D" w:rsidRPr="00D5197E">
              <w:rPr>
                <w:rFonts w:ascii="Palatino Linotype" w:hAnsi="Palatino Linotype" w:cs="Tahoma"/>
                <w:sz w:val="22"/>
                <w:szCs w:val="22"/>
              </w:rPr>
              <w:t>Manuales</w:t>
            </w:r>
            <w:r w:rsidRPr="00D5197E">
              <w:rPr>
                <w:rFonts w:ascii="Palatino Linotype" w:hAnsi="Palatino Linotype" w:cs="Tahoma"/>
                <w:sz w:val="22"/>
                <w:szCs w:val="22"/>
              </w:rPr>
              <w:t xml:space="preserve"> de Procedimientos https://www.ipomex.org.mx/ipo/portal/cuautitlanizcalli/marcoJuridico/9.web Sin otro particular, reciba un cordial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05B93124" w14:textId="3FF7347F" w:rsidR="003E1794" w:rsidRPr="00D5197E" w:rsidRDefault="003E1794" w:rsidP="004F180C">
            <w:pPr>
              <w:tabs>
                <w:tab w:val="left" w:pos="567"/>
              </w:tabs>
              <w:spacing w:line="360" w:lineRule="auto"/>
              <w:jc w:val="both"/>
              <w:rPr>
                <w:rFonts w:ascii="Palatino Linotype" w:hAnsi="Palatino Linotype" w:cs="Tahoma"/>
                <w:sz w:val="22"/>
                <w:szCs w:val="22"/>
              </w:rPr>
            </w:pPr>
            <w:r w:rsidRPr="00D5197E">
              <w:rPr>
                <w:rFonts w:ascii="Palatino Linotype" w:hAnsi="Palatino Linotype" w:cs="Tahoma"/>
                <w:sz w:val="22"/>
                <w:szCs w:val="22"/>
              </w:rPr>
              <w:t>Adjuntando el archivo 455.pdf, con oficio del Contralor Municipal conteniendo la misma respuesta mencionada líneas arriba.</w:t>
            </w:r>
          </w:p>
          <w:p w14:paraId="21A5CE76" w14:textId="3F0D1F44" w:rsidR="003E1794" w:rsidRPr="00D5197E" w:rsidRDefault="003E1794" w:rsidP="004F180C">
            <w:pPr>
              <w:tabs>
                <w:tab w:val="left" w:pos="567"/>
              </w:tabs>
              <w:spacing w:line="360" w:lineRule="auto"/>
              <w:jc w:val="both"/>
              <w:rPr>
                <w:rFonts w:ascii="Palatino Linotype" w:hAnsi="Palatino Linotype" w:cs="Tahoma"/>
                <w:sz w:val="22"/>
                <w:szCs w:val="22"/>
              </w:rPr>
            </w:pPr>
          </w:p>
        </w:tc>
      </w:tr>
    </w:tbl>
    <w:p w14:paraId="0D85B7D0" w14:textId="77777777" w:rsidR="00F51CE8" w:rsidRPr="00D5197E" w:rsidRDefault="00F51CE8" w:rsidP="00FA4527">
      <w:pPr>
        <w:autoSpaceDE w:val="0"/>
        <w:autoSpaceDN w:val="0"/>
        <w:adjustRightInd w:val="0"/>
        <w:spacing w:line="360" w:lineRule="auto"/>
        <w:jc w:val="both"/>
        <w:rPr>
          <w:rFonts w:ascii="Palatino Linotype" w:hAnsi="Palatino Linotype" w:cs="Tahoma"/>
          <w:bCs/>
          <w:sz w:val="22"/>
          <w:szCs w:val="22"/>
        </w:rPr>
      </w:pPr>
    </w:p>
    <w:p w14:paraId="3AA54EE6" w14:textId="416AA24F" w:rsidR="00587F23" w:rsidRPr="00D5197E" w:rsidRDefault="008755DF" w:rsidP="00FA4527">
      <w:pPr>
        <w:autoSpaceDE w:val="0"/>
        <w:autoSpaceDN w:val="0"/>
        <w:adjustRightInd w:val="0"/>
        <w:spacing w:line="360" w:lineRule="auto"/>
        <w:jc w:val="both"/>
        <w:rPr>
          <w:rFonts w:ascii="Palatino Linotype" w:hAnsi="Palatino Linotype" w:cs="Tahoma"/>
          <w:b/>
          <w:sz w:val="22"/>
          <w:szCs w:val="22"/>
        </w:rPr>
      </w:pPr>
      <w:r w:rsidRPr="00D5197E">
        <w:rPr>
          <w:rFonts w:ascii="Palatino Linotype" w:hAnsi="Palatino Linotype" w:cs="Tahoma"/>
          <w:b/>
          <w:sz w:val="22"/>
          <w:szCs w:val="22"/>
        </w:rPr>
        <w:t>II</w:t>
      </w:r>
      <w:r w:rsidR="00AA5A86" w:rsidRPr="00D5197E">
        <w:rPr>
          <w:rFonts w:ascii="Palatino Linotype" w:hAnsi="Palatino Linotype" w:cs="Tahoma"/>
          <w:b/>
          <w:sz w:val="22"/>
          <w:szCs w:val="22"/>
        </w:rPr>
        <w:t xml:space="preserve">. </w:t>
      </w:r>
      <w:r w:rsidR="004100AA" w:rsidRPr="00D5197E">
        <w:rPr>
          <w:rFonts w:ascii="Palatino Linotype" w:hAnsi="Palatino Linotype" w:cs="Tahoma"/>
          <w:b/>
          <w:sz w:val="22"/>
          <w:szCs w:val="22"/>
        </w:rPr>
        <w:t>Interposición</w:t>
      </w:r>
      <w:r w:rsidR="00C459A9" w:rsidRPr="00D5197E">
        <w:rPr>
          <w:rFonts w:ascii="Palatino Linotype" w:hAnsi="Palatino Linotype" w:cs="Tahoma"/>
          <w:b/>
          <w:sz w:val="22"/>
          <w:szCs w:val="22"/>
        </w:rPr>
        <w:t xml:space="preserve"> del Recurso de R</w:t>
      </w:r>
      <w:r w:rsidR="00C25238" w:rsidRPr="00D5197E">
        <w:rPr>
          <w:rFonts w:ascii="Palatino Linotype" w:hAnsi="Palatino Linotype" w:cs="Tahoma"/>
          <w:b/>
          <w:sz w:val="22"/>
          <w:szCs w:val="22"/>
        </w:rPr>
        <w:t xml:space="preserve">evisión. </w:t>
      </w:r>
    </w:p>
    <w:p w14:paraId="2E82B691" w14:textId="77777777" w:rsidR="00C963DF" w:rsidRPr="00D5197E" w:rsidRDefault="00C963DF" w:rsidP="00FA4527">
      <w:pPr>
        <w:autoSpaceDE w:val="0"/>
        <w:autoSpaceDN w:val="0"/>
        <w:adjustRightInd w:val="0"/>
        <w:spacing w:line="360" w:lineRule="auto"/>
        <w:jc w:val="both"/>
        <w:rPr>
          <w:rFonts w:ascii="Palatino Linotype" w:hAnsi="Palatino Linotype" w:cs="Tahoma"/>
          <w:sz w:val="22"/>
          <w:szCs w:val="22"/>
        </w:rPr>
      </w:pPr>
    </w:p>
    <w:p w14:paraId="346E668C" w14:textId="006865F6" w:rsidR="00BF6654" w:rsidRPr="00D5197E" w:rsidRDefault="00940AA8" w:rsidP="00FA4527">
      <w:pPr>
        <w:autoSpaceDE w:val="0"/>
        <w:autoSpaceDN w:val="0"/>
        <w:adjustRightInd w:val="0"/>
        <w:spacing w:line="360" w:lineRule="auto"/>
        <w:jc w:val="both"/>
        <w:rPr>
          <w:rFonts w:ascii="Palatino Linotype" w:hAnsi="Palatino Linotype" w:cs="Tahoma"/>
          <w:sz w:val="22"/>
          <w:szCs w:val="22"/>
        </w:rPr>
      </w:pPr>
      <w:r w:rsidRPr="00D5197E">
        <w:rPr>
          <w:rFonts w:ascii="Palatino Linotype" w:hAnsi="Palatino Linotype" w:cs="Tahoma"/>
          <w:sz w:val="22"/>
          <w:szCs w:val="22"/>
        </w:rPr>
        <w:t>En</w:t>
      </w:r>
      <w:r w:rsidR="004E401B" w:rsidRPr="00D5197E">
        <w:rPr>
          <w:rFonts w:ascii="Palatino Linotype" w:hAnsi="Palatino Linotype" w:cs="Tahoma"/>
          <w:sz w:val="22"/>
          <w:szCs w:val="22"/>
        </w:rPr>
        <w:t xml:space="preserve"> fecha </w:t>
      </w:r>
      <w:r w:rsidR="003E1794" w:rsidRPr="00D5197E">
        <w:rPr>
          <w:rFonts w:ascii="Palatino Linotype" w:hAnsi="Palatino Linotype" w:cs="Tahoma"/>
          <w:sz w:val="22"/>
          <w:szCs w:val="22"/>
        </w:rPr>
        <w:t xml:space="preserve">veinte de octubre </w:t>
      </w:r>
      <w:r w:rsidR="00F51CE8" w:rsidRPr="00D5197E">
        <w:rPr>
          <w:rFonts w:ascii="Palatino Linotype" w:hAnsi="Palatino Linotype" w:cs="Tahoma"/>
          <w:sz w:val="22"/>
          <w:szCs w:val="22"/>
        </w:rPr>
        <w:t>de dos mil veintiuno</w:t>
      </w:r>
      <w:r w:rsidR="00C25238" w:rsidRPr="00D5197E">
        <w:rPr>
          <w:rFonts w:ascii="Palatino Linotype" w:hAnsi="Palatino Linotype" w:cs="Tahoma"/>
          <w:sz w:val="22"/>
          <w:szCs w:val="22"/>
        </w:rPr>
        <w:t xml:space="preserve">, </w:t>
      </w:r>
      <w:r w:rsidR="0048178D" w:rsidRPr="00D5197E">
        <w:rPr>
          <w:rFonts w:ascii="Palatino Linotype" w:hAnsi="Palatino Linotype" w:cs="Tahoma"/>
          <w:sz w:val="22"/>
          <w:szCs w:val="22"/>
        </w:rPr>
        <w:t>se recibieron</w:t>
      </w:r>
      <w:r w:rsidR="00C00966" w:rsidRPr="00D5197E">
        <w:rPr>
          <w:rFonts w:ascii="Palatino Linotype" w:hAnsi="Palatino Linotype" w:cs="Tahoma"/>
          <w:sz w:val="22"/>
          <w:szCs w:val="22"/>
        </w:rPr>
        <w:t xml:space="preserve"> </w:t>
      </w:r>
      <w:r w:rsidR="00BE4843" w:rsidRPr="00D5197E">
        <w:rPr>
          <w:rFonts w:ascii="Palatino Linotype" w:hAnsi="Palatino Linotype" w:cs="Tahoma"/>
          <w:sz w:val="22"/>
          <w:szCs w:val="22"/>
        </w:rPr>
        <w:t xml:space="preserve">en este Instituto, a través del </w:t>
      </w:r>
      <w:r w:rsidR="00BE4843" w:rsidRPr="00D5197E">
        <w:rPr>
          <w:rFonts w:ascii="Palatino Linotype" w:hAnsi="Palatino Linotype" w:cs="Tahoma"/>
          <w:sz w:val="22"/>
          <w:szCs w:val="22"/>
          <w:lang w:val="es-ES"/>
        </w:rPr>
        <w:t xml:space="preserve">Sistema </w:t>
      </w:r>
      <w:r w:rsidR="00FD3F2D" w:rsidRPr="00D5197E">
        <w:rPr>
          <w:rFonts w:ascii="Palatino Linotype" w:hAnsi="Palatino Linotype" w:cs="Tahoma"/>
          <w:sz w:val="22"/>
          <w:szCs w:val="22"/>
          <w:lang w:val="es-ES"/>
        </w:rPr>
        <w:t>d</w:t>
      </w:r>
      <w:r w:rsidR="00BE4843" w:rsidRPr="00D5197E">
        <w:rPr>
          <w:rFonts w:ascii="Palatino Linotype" w:hAnsi="Palatino Linotype" w:cs="Tahoma"/>
          <w:sz w:val="22"/>
          <w:szCs w:val="22"/>
          <w:lang w:val="es-ES"/>
        </w:rPr>
        <w:t>e Acceso a la Información Mexiquense (SAIMEX)</w:t>
      </w:r>
      <w:r w:rsidR="00BE4843" w:rsidRPr="00D5197E">
        <w:rPr>
          <w:rFonts w:ascii="Palatino Linotype" w:hAnsi="Palatino Linotype" w:cs="Tahoma"/>
          <w:sz w:val="22"/>
          <w:szCs w:val="22"/>
        </w:rPr>
        <w:t xml:space="preserve">, </w:t>
      </w:r>
      <w:r w:rsidR="003E1794" w:rsidRPr="00D5197E">
        <w:rPr>
          <w:rFonts w:ascii="Palatino Linotype" w:hAnsi="Palatino Linotype" w:cs="Tahoma"/>
          <w:sz w:val="22"/>
          <w:szCs w:val="22"/>
        </w:rPr>
        <w:t>los</w:t>
      </w:r>
      <w:r w:rsidR="00BB5FD8" w:rsidRPr="00D5197E">
        <w:rPr>
          <w:rFonts w:ascii="Palatino Linotype" w:hAnsi="Palatino Linotype" w:cs="Tahoma"/>
          <w:sz w:val="22"/>
          <w:szCs w:val="22"/>
        </w:rPr>
        <w:t xml:space="preserve"> </w:t>
      </w:r>
      <w:r w:rsidR="00BE4843" w:rsidRPr="00D5197E">
        <w:rPr>
          <w:rFonts w:ascii="Palatino Linotype" w:hAnsi="Palatino Linotype" w:cs="Tahoma"/>
          <w:sz w:val="22"/>
          <w:szCs w:val="22"/>
        </w:rPr>
        <w:t>Recurs</w:t>
      </w:r>
      <w:r w:rsidR="00100E08" w:rsidRPr="00D5197E">
        <w:rPr>
          <w:rFonts w:ascii="Palatino Linotype" w:hAnsi="Palatino Linotype" w:cs="Tahoma"/>
          <w:sz w:val="22"/>
          <w:szCs w:val="22"/>
        </w:rPr>
        <w:t>o</w:t>
      </w:r>
      <w:r w:rsidR="003E1794" w:rsidRPr="00D5197E">
        <w:rPr>
          <w:rFonts w:ascii="Palatino Linotype" w:hAnsi="Palatino Linotype" w:cs="Tahoma"/>
          <w:sz w:val="22"/>
          <w:szCs w:val="22"/>
        </w:rPr>
        <w:t>s</w:t>
      </w:r>
      <w:r w:rsidR="00100E08" w:rsidRPr="00D5197E">
        <w:rPr>
          <w:rFonts w:ascii="Palatino Linotype" w:hAnsi="Palatino Linotype" w:cs="Tahoma"/>
          <w:sz w:val="22"/>
          <w:szCs w:val="22"/>
        </w:rPr>
        <w:t xml:space="preserve"> de Revisión interpuesto</w:t>
      </w:r>
      <w:r w:rsidR="0048178D" w:rsidRPr="00D5197E">
        <w:rPr>
          <w:rFonts w:ascii="Palatino Linotype" w:hAnsi="Palatino Linotype" w:cs="Tahoma"/>
          <w:sz w:val="22"/>
          <w:szCs w:val="22"/>
        </w:rPr>
        <w:t>s</w:t>
      </w:r>
      <w:r w:rsidR="00100E08" w:rsidRPr="00D5197E">
        <w:rPr>
          <w:rFonts w:ascii="Palatino Linotype" w:hAnsi="Palatino Linotype" w:cs="Tahoma"/>
          <w:sz w:val="22"/>
          <w:szCs w:val="22"/>
        </w:rPr>
        <w:t xml:space="preserve"> por el </w:t>
      </w:r>
      <w:r w:rsidR="00E95A88" w:rsidRPr="00D5197E">
        <w:rPr>
          <w:rFonts w:ascii="Palatino Linotype" w:hAnsi="Palatino Linotype" w:cs="Tahoma"/>
          <w:sz w:val="22"/>
          <w:szCs w:val="22"/>
        </w:rPr>
        <w:t>Recurrente,</w:t>
      </w:r>
      <w:r w:rsidR="00181AA7" w:rsidRPr="00D5197E">
        <w:rPr>
          <w:rFonts w:ascii="Palatino Linotype" w:hAnsi="Palatino Linotype" w:cs="Tahoma"/>
          <w:sz w:val="22"/>
          <w:szCs w:val="22"/>
        </w:rPr>
        <w:t xml:space="preserve"> </w:t>
      </w:r>
      <w:r w:rsidR="00BE4843" w:rsidRPr="00D5197E">
        <w:rPr>
          <w:rFonts w:ascii="Palatino Linotype" w:hAnsi="Palatino Linotype" w:cs="Tahoma"/>
          <w:sz w:val="22"/>
          <w:szCs w:val="22"/>
        </w:rPr>
        <w:t>en</w:t>
      </w:r>
      <w:r w:rsidR="0048178D" w:rsidRPr="00D5197E">
        <w:rPr>
          <w:rFonts w:ascii="Palatino Linotype" w:hAnsi="Palatino Linotype" w:cs="Tahoma"/>
          <w:sz w:val="22"/>
          <w:szCs w:val="22"/>
        </w:rPr>
        <w:t xml:space="preserve"> similar sentido</w:t>
      </w:r>
      <w:r w:rsidR="00BE4843" w:rsidRPr="00D5197E">
        <w:rPr>
          <w:rFonts w:ascii="Palatino Linotype" w:hAnsi="Palatino Linotype" w:cs="Tahoma"/>
          <w:sz w:val="22"/>
          <w:szCs w:val="22"/>
        </w:rPr>
        <w:t>:</w:t>
      </w:r>
    </w:p>
    <w:p w14:paraId="401C32B5" w14:textId="149024A4" w:rsidR="00DB22B4" w:rsidRPr="00D5197E" w:rsidRDefault="00DB22B4" w:rsidP="00FA4527">
      <w:pPr>
        <w:autoSpaceDE w:val="0"/>
        <w:autoSpaceDN w:val="0"/>
        <w:adjustRightInd w:val="0"/>
        <w:spacing w:line="360" w:lineRule="auto"/>
        <w:jc w:val="both"/>
        <w:rPr>
          <w:rFonts w:ascii="Palatino Linotype" w:hAnsi="Palatino Linotype" w:cs="Tahoma"/>
          <w:sz w:val="22"/>
          <w:szCs w:val="22"/>
        </w:rPr>
      </w:pPr>
    </w:p>
    <w:p w14:paraId="3B8832C7" w14:textId="77777777" w:rsidR="00DB22B4" w:rsidRPr="00D5197E" w:rsidRDefault="00DB22B4" w:rsidP="00DB22B4">
      <w:pPr>
        <w:autoSpaceDE w:val="0"/>
        <w:autoSpaceDN w:val="0"/>
        <w:adjustRightInd w:val="0"/>
        <w:spacing w:line="360" w:lineRule="auto"/>
        <w:ind w:right="-8"/>
        <w:jc w:val="both"/>
        <w:rPr>
          <w:rFonts w:ascii="Palatino Linotype" w:hAnsi="Palatino Linotype" w:cs="Tahoma"/>
          <w:sz w:val="22"/>
          <w:szCs w:val="22"/>
        </w:rPr>
      </w:pPr>
      <w:r w:rsidRPr="00D5197E">
        <w:rPr>
          <w:rFonts w:ascii="Palatino Linotype" w:hAnsi="Palatino Linotype" w:cs="Tahoma"/>
          <w:sz w:val="22"/>
          <w:szCs w:val="22"/>
        </w:rPr>
        <w:t xml:space="preserve">En las tres solicitudes de información 00457/CUAUTIZC/IP/2021, 00456/CUAUTIZC/IP/2021, </w:t>
      </w:r>
    </w:p>
    <w:p w14:paraId="78DA5176" w14:textId="69B03D6C" w:rsidR="00DB22B4" w:rsidRPr="00D5197E" w:rsidRDefault="00DB22B4" w:rsidP="00DB22B4">
      <w:pPr>
        <w:autoSpaceDE w:val="0"/>
        <w:autoSpaceDN w:val="0"/>
        <w:adjustRightInd w:val="0"/>
        <w:spacing w:line="360" w:lineRule="auto"/>
        <w:jc w:val="both"/>
        <w:rPr>
          <w:rFonts w:ascii="Palatino Linotype" w:hAnsi="Palatino Linotype" w:cs="Tahoma"/>
          <w:sz w:val="22"/>
          <w:szCs w:val="22"/>
        </w:rPr>
      </w:pPr>
      <w:r w:rsidRPr="00D5197E">
        <w:rPr>
          <w:rFonts w:ascii="Palatino Linotype" w:hAnsi="Palatino Linotype" w:cs="Tahoma"/>
          <w:sz w:val="22"/>
          <w:szCs w:val="22"/>
        </w:rPr>
        <w:t xml:space="preserve">00455/CUAUTIZC/IP/2021, el particular señaló como acto impugnado la respuesta a </w:t>
      </w:r>
      <w:r w:rsidR="000902E5" w:rsidRPr="00D5197E">
        <w:rPr>
          <w:rFonts w:ascii="Palatino Linotype" w:hAnsi="Palatino Linotype" w:cs="Tahoma"/>
          <w:sz w:val="22"/>
          <w:szCs w:val="22"/>
        </w:rPr>
        <w:t>la</w:t>
      </w:r>
      <w:r w:rsidRPr="00D5197E">
        <w:rPr>
          <w:rFonts w:ascii="Palatino Linotype" w:hAnsi="Palatino Linotype" w:cs="Tahoma"/>
          <w:sz w:val="22"/>
          <w:szCs w:val="22"/>
        </w:rPr>
        <w:t xml:space="preserve"> solicitud de información y razones o motivos de inconformidad los siguientes: </w:t>
      </w:r>
    </w:p>
    <w:p w14:paraId="7ADCE28D" w14:textId="77777777" w:rsidR="004F590B" w:rsidRPr="00D5197E" w:rsidRDefault="004F590B" w:rsidP="00FA4527">
      <w:pPr>
        <w:autoSpaceDE w:val="0"/>
        <w:autoSpaceDN w:val="0"/>
        <w:adjustRightInd w:val="0"/>
        <w:spacing w:line="360" w:lineRule="auto"/>
        <w:ind w:right="1126"/>
        <w:jc w:val="both"/>
        <w:rPr>
          <w:rFonts w:ascii="Palatino Linotype" w:hAnsi="Palatino Linotype" w:cs="Tahoma"/>
          <w:sz w:val="22"/>
          <w:szCs w:val="22"/>
        </w:rPr>
      </w:pPr>
    </w:p>
    <w:tbl>
      <w:tblPr>
        <w:tblStyle w:val="Tablaconcuadrcula"/>
        <w:tblW w:w="9067" w:type="dxa"/>
        <w:tblLook w:val="04A0" w:firstRow="1" w:lastRow="0" w:firstColumn="1" w:lastColumn="0" w:noHBand="0" w:noVBand="1"/>
      </w:tblPr>
      <w:tblGrid>
        <w:gridCol w:w="9067"/>
      </w:tblGrid>
      <w:tr w:rsidR="00DB22B4" w:rsidRPr="00D5197E" w14:paraId="462625EC" w14:textId="77777777" w:rsidTr="00D5197E">
        <w:tc>
          <w:tcPr>
            <w:tcW w:w="9067" w:type="dxa"/>
            <w:shd w:val="clear" w:color="auto" w:fill="D9D9D9" w:themeFill="background1" w:themeFillShade="D9"/>
          </w:tcPr>
          <w:p w14:paraId="662575D4" w14:textId="5DE88098" w:rsidR="00DB22B4" w:rsidRPr="00D5197E" w:rsidRDefault="00DB22B4" w:rsidP="00E4228E">
            <w:pPr>
              <w:autoSpaceDE w:val="0"/>
              <w:autoSpaceDN w:val="0"/>
              <w:adjustRightInd w:val="0"/>
              <w:spacing w:line="360" w:lineRule="auto"/>
              <w:ind w:right="-8"/>
              <w:jc w:val="center"/>
              <w:rPr>
                <w:rFonts w:ascii="Palatino Linotype" w:hAnsi="Palatino Linotype" w:cs="Tahoma"/>
                <w:sz w:val="22"/>
                <w:szCs w:val="22"/>
              </w:rPr>
            </w:pPr>
            <w:r w:rsidRPr="00D5197E">
              <w:rPr>
                <w:rFonts w:ascii="Palatino Linotype" w:hAnsi="Palatino Linotype"/>
                <w:sz w:val="22"/>
                <w:szCs w:val="22"/>
              </w:rPr>
              <w:lastRenderedPageBreak/>
              <w:t>RAZONES O MOTIVOS DE LA INCONFORMIDAD</w:t>
            </w:r>
          </w:p>
        </w:tc>
      </w:tr>
      <w:tr w:rsidR="00DB22B4" w:rsidRPr="00D5197E" w14:paraId="46099274" w14:textId="77777777" w:rsidTr="00D5197E">
        <w:tc>
          <w:tcPr>
            <w:tcW w:w="9067" w:type="dxa"/>
          </w:tcPr>
          <w:p w14:paraId="0E75534E" w14:textId="70C46806" w:rsidR="00DB22B4" w:rsidRPr="00D5197E" w:rsidRDefault="00DB22B4" w:rsidP="003E1794">
            <w:pPr>
              <w:autoSpaceDE w:val="0"/>
              <w:autoSpaceDN w:val="0"/>
              <w:adjustRightInd w:val="0"/>
              <w:spacing w:line="360" w:lineRule="auto"/>
              <w:ind w:right="-8"/>
              <w:jc w:val="both"/>
              <w:rPr>
                <w:rFonts w:ascii="Palatino Linotype" w:hAnsi="Palatino Linotype" w:cs="Tahoma"/>
                <w:sz w:val="22"/>
                <w:szCs w:val="22"/>
              </w:rPr>
            </w:pPr>
            <w:r w:rsidRPr="00D5197E">
              <w:rPr>
                <w:rFonts w:ascii="Palatino Linotype" w:hAnsi="Palatino Linotype"/>
                <w:sz w:val="22"/>
                <w:szCs w:val="22"/>
              </w:rPr>
              <w:t xml:space="preserve">Vengo a interponer el recurso de revisión contra la respuesta proporcionada en esta solicitud y a denunciar la mala fe y la falsedad con la que se conduce el sujeto obligado, quien pretende que hacer pasar como vigente un manual basado en bandos municipales abrogados (cada cinco de febrero se publica uno nuevo), y en reglamentos también que fue abrogados ya que el REGLAMENTO ORGÁNICO DE LA ADMINISTRACIÓN PÚBLICA DEL MUNICIPIO DE CUAUTITLÁN IZCALLI fue abrogado por el REGLAMENTO INTERIOR DE LA ADMNISTRACIÓN PÚBLICA MUNICIPAL DE CUAUTITLÁN IZCALLI ESTADO DE MEXICO, publicado en la Gaceta Municipal, periódico oficial del gobierno municipal de Cuautitlán Izcalli, </w:t>
            </w:r>
            <w:proofErr w:type="spellStart"/>
            <w:r w:rsidRPr="00D5197E">
              <w:rPr>
                <w:rFonts w:ascii="Palatino Linotype" w:hAnsi="Palatino Linotype"/>
                <w:sz w:val="22"/>
                <w:szCs w:val="22"/>
              </w:rPr>
              <w:t>mex</w:t>
            </w:r>
            <w:proofErr w:type="spellEnd"/>
            <w:r w:rsidRPr="00D5197E">
              <w:rPr>
                <w:rFonts w:ascii="Palatino Linotype" w:hAnsi="Palatino Linotype"/>
                <w:sz w:val="22"/>
                <w:szCs w:val="22"/>
              </w:rPr>
              <w:t xml:space="preserve">. De fecha 01 de enero del año 2016, vigente desde esa fecha hasta la actualidad, por lo que basta con leer el artículo 40 del BANDO MENICIPIAL 2021 DE CAUAUTITLÁN IZCALLI, así como los bandos municipales del año 2016 a 2021 ASÍ COMO EL REGLAMENTO INTERIOR DE LA ADMNISTRACIÓN PÚBLICA MUNICIPAL DE CUAUTITLÁN IZCALLI ESTADO DE MEXICO, para saber que de las dependencias que se mencionan en los Manuales citados por el sujeto obligado actualmente sólo existen la SECRETARÍA DEL AYUNTAMIENTO, TESORERÍA MUNICIPAL Y CONTRALORÍA MUNICIPAL, pero con diferentes atribuciones por lo que el manual citado por el obligado no está vigente, de igual manera la contraloría municipal es competente para dar respuesta a esta solicitud y menos manifestando que “estos Manuales siguen vigentes y los de esta administración se encuentran en proceso de aprobación”. Es decir la dependencia que debe velar por la legalidad de los actos de la administración pública municipal, es la que proporciona respuestas carentes de toda lógica jurídica y fundamentación. Es necesario mencionar que la contraloría municipal no tiene entre sus atribuciones elaborar ni aprobar los Manuales de procedimientos los Manuales, por lo que no es el sujeto obligado para responder esta solicitud es en enlace administrativo de cada dependencia toda vez que conforme a lo que menciona el artículo 19 fracción V del </w:t>
            </w:r>
            <w:r w:rsidRPr="00D5197E">
              <w:rPr>
                <w:rFonts w:ascii="Palatino Linotype" w:hAnsi="Palatino Linotype"/>
                <w:sz w:val="22"/>
                <w:szCs w:val="22"/>
              </w:rPr>
              <w:lastRenderedPageBreak/>
              <w:t>REGLAMENTO INTERIOR DE LA ADMNISTRACIÓN PÚBLICA MUNICIPAL DE CUAUTITLÁN IZCALLI ESTADO DE MEXICO vigente la elaboración de los Manuales de procedimientos corresponde al enlace administrativo de cada dependencia y por otra parte y su aprobación al Cabildo. POR LO QUE REITERO MI SOLICITUD DE QUE ME SEA PROPORCIONADO EL MANUAL DE PROCEDIMIENTOS EN LA FORMA QUE LO SOLICITÉ Y LOGICAMENTE QUE EL MANUAL QUE SE ME PROPORCIONE SEA EL VIGENTE, PUES AUNQUE NO LO HAYA MANIFESTADO EN MI SOLICITUD ES OBVIO QUE ME REFIERO AL MANUAL VIGENTE, RECORDANDO TAMBIÉN QUE EN MI SOLICITUD ENUMERÉ EL NOMBRE DE EL ARTÍCULO DEL BANDO MUNICPAL VIGENTE DONDE PUEDEN CONSULTARSE EL NOMBRE DE LAS DEPENDENCIAS OBJETO DE MI SOLICITUD.</w:t>
            </w:r>
          </w:p>
        </w:tc>
      </w:tr>
    </w:tbl>
    <w:p w14:paraId="223DB9AD" w14:textId="77777777" w:rsidR="003E1794" w:rsidRPr="00D5197E" w:rsidRDefault="003E1794" w:rsidP="007D6095">
      <w:pPr>
        <w:autoSpaceDE w:val="0"/>
        <w:autoSpaceDN w:val="0"/>
        <w:adjustRightInd w:val="0"/>
        <w:spacing w:line="360" w:lineRule="auto"/>
        <w:ind w:right="-8"/>
        <w:jc w:val="both"/>
        <w:rPr>
          <w:rFonts w:ascii="Palatino Linotype" w:hAnsi="Palatino Linotype" w:cs="Tahoma"/>
          <w:sz w:val="22"/>
          <w:szCs w:val="22"/>
        </w:rPr>
      </w:pPr>
    </w:p>
    <w:p w14:paraId="46523DF9" w14:textId="6220D4A1" w:rsidR="007D6095" w:rsidRPr="00D5197E" w:rsidRDefault="00CD00BD" w:rsidP="007D6095">
      <w:pPr>
        <w:autoSpaceDE w:val="0"/>
        <w:autoSpaceDN w:val="0"/>
        <w:adjustRightInd w:val="0"/>
        <w:spacing w:line="360" w:lineRule="auto"/>
        <w:ind w:right="-8"/>
        <w:jc w:val="both"/>
        <w:rPr>
          <w:rFonts w:ascii="Palatino Linotype" w:hAnsi="Palatino Linotype" w:cs="Tahoma"/>
          <w:sz w:val="22"/>
          <w:szCs w:val="22"/>
        </w:rPr>
      </w:pPr>
      <w:r w:rsidRPr="00D5197E">
        <w:rPr>
          <w:rFonts w:ascii="Palatino Linotype" w:hAnsi="Palatino Linotype" w:cs="Tahoma"/>
          <w:sz w:val="22"/>
          <w:szCs w:val="22"/>
        </w:rPr>
        <w:t>El Particular</w:t>
      </w:r>
      <w:r w:rsidR="007D6095" w:rsidRPr="00D5197E">
        <w:rPr>
          <w:rFonts w:ascii="Palatino Linotype" w:hAnsi="Palatino Linotype" w:cs="Tahoma"/>
          <w:sz w:val="22"/>
          <w:szCs w:val="22"/>
        </w:rPr>
        <w:t xml:space="preserve"> </w:t>
      </w:r>
      <w:r w:rsidR="00284E91" w:rsidRPr="00D5197E">
        <w:rPr>
          <w:rFonts w:ascii="Palatino Linotype" w:hAnsi="Palatino Linotype" w:cs="Tahoma"/>
          <w:sz w:val="22"/>
          <w:szCs w:val="22"/>
        </w:rPr>
        <w:t xml:space="preserve">no </w:t>
      </w:r>
      <w:r w:rsidR="007D6095" w:rsidRPr="00D5197E">
        <w:rPr>
          <w:rFonts w:ascii="Palatino Linotype" w:hAnsi="Palatino Linotype" w:cs="Tahoma"/>
          <w:sz w:val="22"/>
          <w:szCs w:val="22"/>
        </w:rPr>
        <w:t>adjuntó</w:t>
      </w:r>
      <w:r w:rsidR="007D431D" w:rsidRPr="00D5197E">
        <w:rPr>
          <w:rFonts w:ascii="Palatino Linotype" w:hAnsi="Palatino Linotype" w:cs="Tahoma"/>
          <w:sz w:val="22"/>
          <w:szCs w:val="22"/>
        </w:rPr>
        <w:t xml:space="preserve"> </w:t>
      </w:r>
      <w:r w:rsidR="00284E91" w:rsidRPr="00D5197E">
        <w:rPr>
          <w:rFonts w:ascii="Palatino Linotype" w:hAnsi="Palatino Linotype" w:cs="Tahoma"/>
          <w:sz w:val="22"/>
          <w:szCs w:val="22"/>
        </w:rPr>
        <w:t>archivos</w:t>
      </w:r>
      <w:r w:rsidR="00E71A91" w:rsidRPr="00D5197E">
        <w:rPr>
          <w:rFonts w:ascii="Palatino Linotype" w:hAnsi="Palatino Linotype" w:cs="Tahoma"/>
          <w:sz w:val="22"/>
          <w:szCs w:val="22"/>
        </w:rPr>
        <w:t xml:space="preserve"> </w:t>
      </w:r>
      <w:r w:rsidR="00D94EBE" w:rsidRPr="00D5197E">
        <w:rPr>
          <w:rFonts w:ascii="Palatino Linotype" w:hAnsi="Palatino Linotype" w:cs="Tahoma"/>
          <w:sz w:val="22"/>
          <w:szCs w:val="22"/>
        </w:rPr>
        <w:t>a la interp</w:t>
      </w:r>
      <w:r w:rsidR="0004180E" w:rsidRPr="00D5197E">
        <w:rPr>
          <w:rFonts w:ascii="Palatino Linotype" w:hAnsi="Palatino Linotype" w:cs="Tahoma"/>
          <w:sz w:val="22"/>
          <w:szCs w:val="22"/>
        </w:rPr>
        <w:t>osición de los</w:t>
      </w:r>
      <w:r w:rsidR="007D6095" w:rsidRPr="00D5197E">
        <w:rPr>
          <w:rFonts w:ascii="Palatino Linotype" w:hAnsi="Palatino Linotype" w:cs="Tahoma"/>
          <w:sz w:val="22"/>
          <w:szCs w:val="22"/>
        </w:rPr>
        <w:t xml:space="preserve"> </w:t>
      </w:r>
      <w:r w:rsidR="00284E91" w:rsidRPr="00D5197E">
        <w:rPr>
          <w:rFonts w:ascii="Palatino Linotype" w:hAnsi="Palatino Linotype" w:cs="Tahoma"/>
          <w:sz w:val="22"/>
          <w:szCs w:val="22"/>
        </w:rPr>
        <w:t>Recurso</w:t>
      </w:r>
      <w:r w:rsidR="0004180E" w:rsidRPr="00D5197E">
        <w:rPr>
          <w:rFonts w:ascii="Palatino Linotype" w:hAnsi="Palatino Linotype" w:cs="Tahoma"/>
          <w:sz w:val="22"/>
          <w:szCs w:val="22"/>
        </w:rPr>
        <w:t>s</w:t>
      </w:r>
      <w:r w:rsidR="00284E91" w:rsidRPr="00D5197E">
        <w:rPr>
          <w:rFonts w:ascii="Palatino Linotype" w:hAnsi="Palatino Linotype" w:cs="Tahoma"/>
          <w:sz w:val="22"/>
          <w:szCs w:val="22"/>
        </w:rPr>
        <w:t xml:space="preserve"> de Revisión.</w:t>
      </w:r>
    </w:p>
    <w:p w14:paraId="54433139" w14:textId="77777777" w:rsidR="00316CAA" w:rsidRPr="00D5197E" w:rsidRDefault="00316CAA" w:rsidP="007D6095">
      <w:pPr>
        <w:autoSpaceDE w:val="0"/>
        <w:autoSpaceDN w:val="0"/>
        <w:adjustRightInd w:val="0"/>
        <w:spacing w:line="360" w:lineRule="auto"/>
        <w:ind w:right="-8"/>
        <w:jc w:val="both"/>
        <w:rPr>
          <w:rFonts w:ascii="Palatino Linotype" w:hAnsi="Palatino Linotype" w:cs="Tahoma"/>
          <w:sz w:val="22"/>
          <w:szCs w:val="22"/>
        </w:rPr>
      </w:pPr>
    </w:p>
    <w:p w14:paraId="59C4BDF0" w14:textId="25A1989A" w:rsidR="0019079E" w:rsidRPr="00D5197E" w:rsidRDefault="0019079E" w:rsidP="00FA4527">
      <w:pPr>
        <w:autoSpaceDE w:val="0"/>
        <w:autoSpaceDN w:val="0"/>
        <w:adjustRightInd w:val="0"/>
        <w:spacing w:line="360" w:lineRule="auto"/>
        <w:ind w:right="700"/>
        <w:jc w:val="both"/>
        <w:rPr>
          <w:rFonts w:ascii="Palatino Linotype" w:hAnsi="Palatino Linotype" w:cs="Tahoma"/>
          <w:b/>
          <w:sz w:val="22"/>
          <w:szCs w:val="22"/>
        </w:rPr>
      </w:pPr>
      <w:r w:rsidRPr="00D5197E">
        <w:rPr>
          <w:rFonts w:ascii="Palatino Linotype" w:hAnsi="Palatino Linotype" w:cs="Tahoma"/>
          <w:b/>
          <w:sz w:val="22"/>
          <w:szCs w:val="22"/>
        </w:rPr>
        <w:t>IV.- Trámite del Recurso de Revisión ante el Instituto</w:t>
      </w:r>
    </w:p>
    <w:p w14:paraId="5785FA71" w14:textId="77777777" w:rsidR="00E445DA" w:rsidRPr="00D5197E" w:rsidRDefault="00E445DA" w:rsidP="00FA4527">
      <w:pPr>
        <w:spacing w:line="360" w:lineRule="auto"/>
        <w:jc w:val="both"/>
        <w:rPr>
          <w:rFonts w:ascii="Palatino Linotype" w:eastAsia="Batang" w:hAnsi="Palatino Linotype" w:cs="Tahoma"/>
          <w:b/>
          <w:bCs/>
          <w:sz w:val="22"/>
          <w:szCs w:val="22"/>
        </w:rPr>
      </w:pPr>
    </w:p>
    <w:p w14:paraId="52CB31E7" w14:textId="27339BC0" w:rsidR="007A23B0" w:rsidRPr="00D5197E" w:rsidRDefault="00B31222" w:rsidP="00FA4527">
      <w:pPr>
        <w:pStyle w:val="Prrafodelista"/>
        <w:numPr>
          <w:ilvl w:val="0"/>
          <w:numId w:val="3"/>
        </w:numPr>
        <w:spacing w:line="360" w:lineRule="auto"/>
        <w:ind w:left="426"/>
        <w:jc w:val="both"/>
        <w:rPr>
          <w:rFonts w:ascii="Palatino Linotype" w:eastAsia="Batang" w:hAnsi="Palatino Linotype" w:cs="Tahoma"/>
          <w:b/>
          <w:bCs/>
          <w:szCs w:val="22"/>
        </w:rPr>
      </w:pPr>
      <w:r w:rsidRPr="00D5197E">
        <w:rPr>
          <w:rFonts w:ascii="Palatino Linotype" w:eastAsia="Batang" w:hAnsi="Palatino Linotype" w:cs="Tahoma"/>
          <w:b/>
          <w:bCs/>
          <w:szCs w:val="22"/>
        </w:rPr>
        <w:t xml:space="preserve">Turno del </w:t>
      </w:r>
      <w:r w:rsidR="00C459A9" w:rsidRPr="00D5197E">
        <w:rPr>
          <w:rFonts w:ascii="Palatino Linotype" w:hAnsi="Palatino Linotype" w:cs="Tahoma"/>
          <w:b/>
          <w:szCs w:val="22"/>
        </w:rPr>
        <w:t>Recurso de Revisión</w:t>
      </w:r>
      <w:r w:rsidR="00A90F9B" w:rsidRPr="00D5197E">
        <w:rPr>
          <w:rFonts w:ascii="Palatino Linotype" w:eastAsia="Batang" w:hAnsi="Palatino Linotype" w:cs="Tahoma"/>
          <w:b/>
          <w:bCs/>
          <w:szCs w:val="22"/>
        </w:rPr>
        <w:t>.</w:t>
      </w:r>
      <w:r w:rsidR="00AE489D" w:rsidRPr="00D5197E">
        <w:rPr>
          <w:rFonts w:ascii="Palatino Linotype" w:eastAsia="Batang" w:hAnsi="Palatino Linotype" w:cs="Tahoma"/>
          <w:b/>
          <w:bCs/>
          <w:szCs w:val="22"/>
        </w:rPr>
        <w:t xml:space="preserve"> </w:t>
      </w:r>
    </w:p>
    <w:p w14:paraId="01EAD4F8" w14:textId="77777777" w:rsidR="00AB0E1A" w:rsidRPr="00D5197E" w:rsidRDefault="00AB0E1A" w:rsidP="00FA4527">
      <w:pPr>
        <w:pStyle w:val="Prrafodelista"/>
        <w:spacing w:line="360" w:lineRule="auto"/>
        <w:ind w:left="426"/>
        <w:jc w:val="both"/>
        <w:rPr>
          <w:rFonts w:ascii="Palatino Linotype" w:eastAsia="Batang" w:hAnsi="Palatino Linotype" w:cs="Tahoma"/>
          <w:b/>
          <w:bCs/>
          <w:szCs w:val="22"/>
        </w:rPr>
      </w:pPr>
    </w:p>
    <w:p w14:paraId="49E5AB60" w14:textId="1610A2D8" w:rsidR="00BE4843" w:rsidRPr="00D5197E" w:rsidRDefault="007D431D" w:rsidP="00FA4527">
      <w:pPr>
        <w:pStyle w:val="Prrafodelista"/>
        <w:spacing w:line="360" w:lineRule="auto"/>
        <w:ind w:left="0"/>
        <w:jc w:val="both"/>
        <w:rPr>
          <w:rFonts w:ascii="Palatino Linotype" w:eastAsia="Batang" w:hAnsi="Palatino Linotype" w:cs="Tahoma"/>
          <w:bCs/>
          <w:szCs w:val="22"/>
        </w:rPr>
      </w:pPr>
      <w:r w:rsidRPr="00D5197E">
        <w:rPr>
          <w:rFonts w:ascii="Palatino Linotype" w:eastAsia="Batang" w:hAnsi="Palatino Linotype" w:cs="Tahoma"/>
          <w:bCs/>
          <w:szCs w:val="22"/>
        </w:rPr>
        <w:t xml:space="preserve">El </w:t>
      </w:r>
      <w:r w:rsidR="0004180E" w:rsidRPr="00D5197E">
        <w:rPr>
          <w:rFonts w:ascii="Palatino Linotype" w:eastAsia="Batang" w:hAnsi="Palatino Linotype" w:cs="Tahoma"/>
          <w:bCs/>
          <w:szCs w:val="22"/>
        </w:rPr>
        <w:t>veinte de octubre</w:t>
      </w:r>
      <w:r w:rsidR="00DB22B4" w:rsidRPr="00D5197E">
        <w:rPr>
          <w:rFonts w:ascii="Palatino Linotype" w:eastAsia="Batang" w:hAnsi="Palatino Linotype" w:cs="Tahoma"/>
          <w:bCs/>
          <w:szCs w:val="22"/>
        </w:rPr>
        <w:t xml:space="preserve"> </w:t>
      </w:r>
      <w:r w:rsidR="00F51CE8" w:rsidRPr="00D5197E">
        <w:rPr>
          <w:rFonts w:ascii="Palatino Linotype" w:eastAsia="Batang" w:hAnsi="Palatino Linotype" w:cs="Tahoma"/>
          <w:bCs/>
          <w:szCs w:val="22"/>
        </w:rPr>
        <w:t>de dos mil veintiuno</w:t>
      </w:r>
      <w:r w:rsidR="00BE4843" w:rsidRPr="00D5197E">
        <w:rPr>
          <w:rFonts w:ascii="Palatino Linotype" w:eastAsia="Batang" w:hAnsi="Palatino Linotype" w:cs="Tahoma"/>
          <w:bCs/>
          <w:szCs w:val="22"/>
        </w:rPr>
        <w:t xml:space="preserve">, el </w:t>
      </w:r>
      <w:r w:rsidR="00BE4843" w:rsidRPr="00D5197E">
        <w:rPr>
          <w:rFonts w:ascii="Palatino Linotype" w:hAnsi="Palatino Linotype" w:cs="Tahoma"/>
          <w:szCs w:val="22"/>
          <w:lang w:val="es-ES"/>
        </w:rPr>
        <w:t>Sistema de Acceso a la Información Mexiquense (SAIMEX),</w:t>
      </w:r>
      <w:r w:rsidR="0004180E" w:rsidRPr="00D5197E">
        <w:rPr>
          <w:rFonts w:ascii="Palatino Linotype" w:eastAsia="Batang" w:hAnsi="Palatino Linotype" w:cs="Tahoma"/>
          <w:bCs/>
          <w:szCs w:val="22"/>
        </w:rPr>
        <w:t xml:space="preserve"> asignó los</w:t>
      </w:r>
      <w:r w:rsidR="00BE4843" w:rsidRPr="00D5197E">
        <w:rPr>
          <w:rFonts w:ascii="Palatino Linotype" w:eastAsia="Batang" w:hAnsi="Palatino Linotype" w:cs="Tahoma"/>
          <w:bCs/>
          <w:szCs w:val="22"/>
        </w:rPr>
        <w:t xml:space="preserve"> número de expediente </w:t>
      </w:r>
      <w:r w:rsidR="00B0432F" w:rsidRPr="00D5197E">
        <w:rPr>
          <w:rFonts w:ascii="Palatino Linotype" w:eastAsia="Batang" w:hAnsi="Palatino Linotype" w:cs="Tahoma"/>
          <w:b/>
          <w:szCs w:val="22"/>
        </w:rPr>
        <w:t>05201/INFOEM/IP/RR/2021</w:t>
      </w:r>
      <w:r w:rsidR="00DB22B4" w:rsidRPr="00D5197E">
        <w:rPr>
          <w:rFonts w:ascii="Palatino Linotype" w:eastAsia="Batang" w:hAnsi="Palatino Linotype" w:cs="Tahoma"/>
          <w:b/>
          <w:szCs w:val="22"/>
        </w:rPr>
        <w:t xml:space="preserve"> </w:t>
      </w:r>
      <w:r w:rsidR="0004180E" w:rsidRPr="00D5197E">
        <w:rPr>
          <w:rFonts w:ascii="Palatino Linotype" w:eastAsia="Batang" w:hAnsi="Palatino Linotype" w:cs="Tahoma"/>
          <w:b/>
          <w:szCs w:val="22"/>
        </w:rPr>
        <w:t>05203/INFOEM/IP/RR/2021 y</w:t>
      </w:r>
      <w:r w:rsidR="00DB22B4" w:rsidRPr="00D5197E">
        <w:rPr>
          <w:rFonts w:ascii="Palatino Linotype" w:eastAsia="Batang" w:hAnsi="Palatino Linotype" w:cs="Tahoma"/>
          <w:b/>
          <w:szCs w:val="22"/>
        </w:rPr>
        <w:t xml:space="preserve"> </w:t>
      </w:r>
      <w:r w:rsidR="0004180E" w:rsidRPr="00D5197E">
        <w:rPr>
          <w:rFonts w:ascii="Palatino Linotype" w:eastAsia="Batang" w:hAnsi="Palatino Linotype" w:cs="Tahoma"/>
          <w:b/>
          <w:szCs w:val="22"/>
        </w:rPr>
        <w:t>05204/INFOEM/IP/RR/2021</w:t>
      </w:r>
      <w:r w:rsidR="00DB22B4" w:rsidRPr="00D5197E">
        <w:rPr>
          <w:rFonts w:ascii="Palatino Linotype" w:eastAsia="Batang" w:hAnsi="Palatino Linotype" w:cs="Tahoma"/>
          <w:b/>
          <w:szCs w:val="22"/>
        </w:rPr>
        <w:t xml:space="preserve"> </w:t>
      </w:r>
      <w:r w:rsidR="0004180E" w:rsidRPr="00D5197E">
        <w:rPr>
          <w:rFonts w:ascii="Palatino Linotype" w:eastAsia="Batang" w:hAnsi="Palatino Linotype" w:cs="Tahoma"/>
          <w:bCs/>
          <w:szCs w:val="22"/>
        </w:rPr>
        <w:t>a los</w:t>
      </w:r>
      <w:r w:rsidR="00DB22B4" w:rsidRPr="00D5197E">
        <w:rPr>
          <w:rFonts w:ascii="Palatino Linotype" w:eastAsia="Batang" w:hAnsi="Palatino Linotype" w:cs="Tahoma"/>
          <w:bCs/>
          <w:szCs w:val="22"/>
        </w:rPr>
        <w:t xml:space="preserve"> </w:t>
      </w:r>
      <w:r w:rsidR="00BE4843" w:rsidRPr="00D5197E">
        <w:rPr>
          <w:rFonts w:ascii="Palatino Linotype" w:eastAsia="Batang" w:hAnsi="Palatino Linotype" w:cs="Tahoma"/>
          <w:bCs/>
          <w:szCs w:val="22"/>
        </w:rPr>
        <w:t>medio</w:t>
      </w:r>
      <w:r w:rsidR="0004180E" w:rsidRPr="00D5197E">
        <w:rPr>
          <w:rFonts w:ascii="Palatino Linotype" w:eastAsia="Batang" w:hAnsi="Palatino Linotype" w:cs="Tahoma"/>
          <w:bCs/>
          <w:szCs w:val="22"/>
        </w:rPr>
        <w:t>s</w:t>
      </w:r>
      <w:r w:rsidR="00BE4843" w:rsidRPr="00D5197E">
        <w:rPr>
          <w:rFonts w:ascii="Palatino Linotype" w:eastAsia="Batang" w:hAnsi="Palatino Linotype" w:cs="Tahoma"/>
          <w:bCs/>
          <w:szCs w:val="22"/>
        </w:rPr>
        <w:t xml:space="preserve"> de impugnación que nos ocupa</w:t>
      </w:r>
      <w:r w:rsidR="0004180E" w:rsidRPr="00D5197E">
        <w:rPr>
          <w:rFonts w:ascii="Palatino Linotype" w:eastAsia="Batang" w:hAnsi="Palatino Linotype" w:cs="Tahoma"/>
          <w:bCs/>
          <w:szCs w:val="22"/>
        </w:rPr>
        <w:t>n</w:t>
      </w:r>
      <w:r w:rsidR="00BE4843" w:rsidRPr="00D5197E">
        <w:rPr>
          <w:rFonts w:ascii="Palatino Linotype" w:eastAsia="Batang" w:hAnsi="Palatino Linotype" w:cs="Tahoma"/>
          <w:bCs/>
          <w:szCs w:val="22"/>
        </w:rPr>
        <w:t>, con base en el sistema aprobado por el Pleno de este Órgano Garante y lo</w:t>
      </w:r>
      <w:r w:rsidR="0004180E" w:rsidRPr="00D5197E">
        <w:rPr>
          <w:rFonts w:ascii="Palatino Linotype" w:eastAsia="Batang" w:hAnsi="Palatino Linotype" w:cs="Tahoma"/>
          <w:bCs/>
          <w:szCs w:val="22"/>
        </w:rPr>
        <w:t>s</w:t>
      </w:r>
      <w:r w:rsidR="00BE4843" w:rsidRPr="00D5197E">
        <w:rPr>
          <w:rFonts w:ascii="Palatino Linotype" w:eastAsia="Batang" w:hAnsi="Palatino Linotype" w:cs="Tahoma"/>
          <w:bCs/>
          <w:szCs w:val="22"/>
        </w:rPr>
        <w:t xml:space="preserve"> turnó al Comisionado Ponente Luis Gustavo Parra Noriega, para los efectos del artículo 185, fracción I de la Ley de Transparencia y Acceso a la Información Pública del Estado de México y Municipios.</w:t>
      </w:r>
    </w:p>
    <w:p w14:paraId="1BF70995" w14:textId="77777777" w:rsidR="001F3949" w:rsidRPr="00D5197E" w:rsidRDefault="001F3949" w:rsidP="00FA4527">
      <w:pPr>
        <w:spacing w:line="360" w:lineRule="auto"/>
        <w:jc w:val="both"/>
        <w:rPr>
          <w:rFonts w:ascii="Palatino Linotype" w:eastAsia="Batang" w:hAnsi="Palatino Linotype" w:cs="Tahoma"/>
          <w:bCs/>
          <w:sz w:val="22"/>
          <w:szCs w:val="22"/>
        </w:rPr>
      </w:pPr>
    </w:p>
    <w:p w14:paraId="33CB2940" w14:textId="28F8D4C2" w:rsidR="00145A44" w:rsidRPr="00D5197E" w:rsidRDefault="00B31222" w:rsidP="00FA4527">
      <w:pPr>
        <w:pStyle w:val="Prrafodelista"/>
        <w:numPr>
          <w:ilvl w:val="0"/>
          <w:numId w:val="3"/>
        </w:numPr>
        <w:spacing w:line="360" w:lineRule="auto"/>
        <w:ind w:left="284"/>
        <w:jc w:val="both"/>
        <w:rPr>
          <w:rFonts w:ascii="Palatino Linotype" w:eastAsia="Batang" w:hAnsi="Palatino Linotype" w:cs="Tahoma"/>
          <w:b/>
          <w:bCs/>
          <w:szCs w:val="22"/>
        </w:rPr>
      </w:pPr>
      <w:r w:rsidRPr="00D5197E">
        <w:rPr>
          <w:rFonts w:ascii="Palatino Linotype" w:eastAsia="Batang" w:hAnsi="Palatino Linotype" w:cs="Tahoma"/>
          <w:b/>
          <w:bCs/>
          <w:szCs w:val="22"/>
        </w:rPr>
        <w:t>Admisión del</w:t>
      </w:r>
      <w:r w:rsidR="00AE489D" w:rsidRPr="00D5197E">
        <w:rPr>
          <w:rFonts w:ascii="Palatino Linotype" w:eastAsia="Batang" w:hAnsi="Palatino Linotype" w:cs="Tahoma"/>
          <w:b/>
          <w:bCs/>
          <w:szCs w:val="22"/>
        </w:rPr>
        <w:t xml:space="preserve"> </w:t>
      </w:r>
      <w:r w:rsidR="00C459A9" w:rsidRPr="00D5197E">
        <w:rPr>
          <w:rFonts w:ascii="Palatino Linotype" w:hAnsi="Palatino Linotype" w:cs="Tahoma"/>
          <w:b/>
          <w:szCs w:val="22"/>
        </w:rPr>
        <w:t>Recurso de Revisión</w:t>
      </w:r>
      <w:r w:rsidRPr="00D5197E">
        <w:rPr>
          <w:rFonts w:ascii="Palatino Linotype" w:eastAsia="Batang" w:hAnsi="Palatino Linotype" w:cs="Tahoma"/>
          <w:b/>
          <w:bCs/>
          <w:szCs w:val="22"/>
        </w:rPr>
        <w:t xml:space="preserve">. </w:t>
      </w:r>
    </w:p>
    <w:p w14:paraId="58694986" w14:textId="5632A002" w:rsidR="00C16B01" w:rsidRPr="00D5197E" w:rsidRDefault="00043782"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lastRenderedPageBreak/>
        <w:t xml:space="preserve">El </w:t>
      </w:r>
      <w:r w:rsidR="0004180E" w:rsidRPr="00D5197E">
        <w:rPr>
          <w:rFonts w:ascii="Palatino Linotype" w:eastAsia="Batang" w:hAnsi="Palatino Linotype" w:cs="Tahoma"/>
          <w:bCs/>
          <w:sz w:val="22"/>
          <w:szCs w:val="22"/>
        </w:rPr>
        <w:t>veinticinco de octubre</w:t>
      </w:r>
      <w:r w:rsidR="00DB22B4" w:rsidRPr="00D5197E">
        <w:rPr>
          <w:rFonts w:ascii="Palatino Linotype" w:eastAsia="Batang" w:hAnsi="Palatino Linotype" w:cs="Tahoma"/>
          <w:bCs/>
          <w:sz w:val="22"/>
          <w:szCs w:val="22"/>
        </w:rPr>
        <w:t xml:space="preserve"> </w:t>
      </w:r>
      <w:r w:rsidR="00F51CE8" w:rsidRPr="00D5197E">
        <w:rPr>
          <w:rFonts w:ascii="Palatino Linotype" w:eastAsia="Batang" w:hAnsi="Palatino Linotype" w:cs="Tahoma"/>
          <w:bCs/>
          <w:sz w:val="22"/>
          <w:szCs w:val="22"/>
        </w:rPr>
        <w:t>de dos mil veintiuno</w:t>
      </w:r>
      <w:r w:rsidR="0004180E" w:rsidRPr="00D5197E">
        <w:rPr>
          <w:rFonts w:ascii="Palatino Linotype" w:eastAsia="Batang" w:hAnsi="Palatino Linotype" w:cs="Tahoma"/>
          <w:bCs/>
          <w:sz w:val="22"/>
          <w:szCs w:val="22"/>
        </w:rPr>
        <w:t>, se acordó la admisión de los</w:t>
      </w:r>
      <w:r w:rsidR="00DB22B4" w:rsidRPr="00D5197E">
        <w:rPr>
          <w:rFonts w:ascii="Palatino Linotype" w:eastAsia="Batang" w:hAnsi="Palatino Linotype" w:cs="Tahoma"/>
          <w:bCs/>
          <w:sz w:val="22"/>
          <w:szCs w:val="22"/>
        </w:rPr>
        <w:t xml:space="preserve"> </w:t>
      </w:r>
      <w:r w:rsidR="00BE4843" w:rsidRPr="00D5197E">
        <w:rPr>
          <w:rFonts w:ascii="Palatino Linotype" w:eastAsia="Batang" w:hAnsi="Palatino Linotype" w:cs="Tahoma"/>
          <w:bCs/>
          <w:sz w:val="22"/>
          <w:szCs w:val="22"/>
        </w:rPr>
        <w:t>Recurso</w:t>
      </w:r>
      <w:r w:rsidR="0004180E" w:rsidRPr="00D5197E">
        <w:rPr>
          <w:rFonts w:ascii="Palatino Linotype" w:eastAsia="Batang" w:hAnsi="Palatino Linotype" w:cs="Tahoma"/>
          <w:bCs/>
          <w:sz w:val="22"/>
          <w:szCs w:val="22"/>
        </w:rPr>
        <w:t>s</w:t>
      </w:r>
      <w:r w:rsidR="00BE4843" w:rsidRPr="00D5197E">
        <w:rPr>
          <w:rFonts w:ascii="Palatino Linotype" w:eastAsia="Batang" w:hAnsi="Palatino Linotype" w:cs="Tahoma"/>
          <w:bCs/>
          <w:sz w:val="22"/>
          <w:szCs w:val="22"/>
        </w:rPr>
        <w:t xml:space="preserve"> de Revisión interpuesto por </w:t>
      </w:r>
      <w:r w:rsidR="00911BEE" w:rsidRPr="00D5197E">
        <w:rPr>
          <w:rFonts w:ascii="Palatino Linotype" w:eastAsia="Batang" w:hAnsi="Palatino Linotype" w:cs="Tahoma"/>
          <w:bCs/>
          <w:sz w:val="22"/>
          <w:szCs w:val="22"/>
        </w:rPr>
        <w:t>el</w:t>
      </w:r>
      <w:r w:rsidR="00BE4843" w:rsidRPr="00D5197E">
        <w:rPr>
          <w:rFonts w:ascii="Palatino Linotype" w:eastAsia="Batang" w:hAnsi="Palatino Linotype" w:cs="Tahoma"/>
          <w:bCs/>
          <w:sz w:val="22"/>
          <w:szCs w:val="22"/>
        </w:rPr>
        <w:t xml:space="preserve"> Recurrente en contra del </w:t>
      </w:r>
      <w:r w:rsidR="00141895" w:rsidRPr="00D5197E">
        <w:rPr>
          <w:rFonts w:ascii="Palatino Linotype" w:eastAsia="Batang" w:hAnsi="Palatino Linotype" w:cs="Tahoma"/>
          <w:bCs/>
          <w:sz w:val="22"/>
          <w:szCs w:val="22"/>
        </w:rPr>
        <w:t>Sujeto Obligado</w:t>
      </w:r>
      <w:r w:rsidR="00BE4843" w:rsidRPr="00D5197E">
        <w:rPr>
          <w:rFonts w:ascii="Palatino Linotype" w:eastAsia="Batang" w:hAnsi="Palatino Linotype" w:cs="Tahoma"/>
          <w:bCs/>
          <w:sz w:val="22"/>
          <w:szCs w:val="22"/>
        </w:rPr>
        <w:t>, en términos del artículo 185, fracciones I y II de la Ley de Transparencia y Acceso a la Información Pública del Es</w:t>
      </w:r>
      <w:r w:rsidR="0029346B" w:rsidRPr="00D5197E">
        <w:rPr>
          <w:rFonts w:ascii="Palatino Linotype" w:eastAsia="Batang" w:hAnsi="Palatino Linotype" w:cs="Tahoma"/>
          <w:bCs/>
          <w:sz w:val="22"/>
          <w:szCs w:val="22"/>
        </w:rPr>
        <w:t>tado</w:t>
      </w:r>
      <w:r w:rsidR="00664DEA" w:rsidRPr="00D5197E">
        <w:rPr>
          <w:rFonts w:ascii="Palatino Linotype" w:eastAsia="Batang" w:hAnsi="Palatino Linotype" w:cs="Tahoma"/>
          <w:bCs/>
          <w:sz w:val="22"/>
          <w:szCs w:val="22"/>
        </w:rPr>
        <w:t xml:space="preserve"> de México y Municipios,</w:t>
      </w:r>
      <w:r w:rsidR="00DB22B4" w:rsidRPr="00D5197E">
        <w:rPr>
          <w:rFonts w:ascii="Palatino Linotype" w:eastAsia="Batang" w:hAnsi="Palatino Linotype" w:cs="Tahoma"/>
          <w:bCs/>
          <w:sz w:val="22"/>
          <w:szCs w:val="22"/>
        </w:rPr>
        <w:t xml:space="preserve"> </w:t>
      </w:r>
      <w:r w:rsidR="00664DEA" w:rsidRPr="00D5197E">
        <w:rPr>
          <w:rFonts w:ascii="Palatino Linotype" w:eastAsia="Batang" w:hAnsi="Palatino Linotype" w:cs="Tahoma"/>
          <w:bCs/>
          <w:sz w:val="22"/>
          <w:szCs w:val="22"/>
        </w:rPr>
        <w:t>lo que fue</w:t>
      </w:r>
      <w:r w:rsidR="00BE4843" w:rsidRPr="00D5197E">
        <w:rPr>
          <w:rFonts w:ascii="Palatino Linotype" w:eastAsia="Batang" w:hAnsi="Palatino Linotype"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00D451DE" w:rsidRPr="00D5197E">
        <w:rPr>
          <w:rFonts w:ascii="Palatino Linotype" w:eastAsia="Batang" w:hAnsi="Palatino Linotype" w:cs="Tahoma"/>
          <w:bCs/>
          <w:sz w:val="22"/>
          <w:szCs w:val="22"/>
        </w:rPr>
        <w:t>.</w:t>
      </w:r>
    </w:p>
    <w:p w14:paraId="3A724951" w14:textId="77777777" w:rsidR="00731EBF" w:rsidRPr="00D5197E" w:rsidRDefault="00731EBF" w:rsidP="00FA4527">
      <w:pPr>
        <w:spacing w:line="360" w:lineRule="auto"/>
        <w:jc w:val="both"/>
        <w:rPr>
          <w:rFonts w:ascii="Palatino Linotype" w:eastAsia="Batang" w:hAnsi="Palatino Linotype" w:cs="Tahoma"/>
          <w:bCs/>
          <w:sz w:val="22"/>
          <w:szCs w:val="22"/>
        </w:rPr>
      </w:pPr>
    </w:p>
    <w:p w14:paraId="0F82ABF8" w14:textId="020A31C1" w:rsidR="00766295" w:rsidRPr="00D5197E" w:rsidRDefault="0004180E"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En ese sentido, con fecha tres de noviembre de dos mil veintiuno, el Sujeto Obligado rindió sus informes justificados, mismos que fueron puestos a la vista de la Parte Recurrente y mediante los cuales de manera concreta ratifico su respuesta inicial.</w:t>
      </w:r>
    </w:p>
    <w:p w14:paraId="512DEED3" w14:textId="77777777" w:rsidR="0004180E" w:rsidRPr="00D5197E" w:rsidRDefault="0004180E" w:rsidP="00FA4527">
      <w:pPr>
        <w:spacing w:line="360" w:lineRule="auto"/>
        <w:jc w:val="both"/>
        <w:rPr>
          <w:rFonts w:ascii="Palatino Linotype" w:eastAsia="Batang" w:hAnsi="Palatino Linotype" w:cs="Tahoma"/>
          <w:bCs/>
          <w:sz w:val="22"/>
          <w:szCs w:val="22"/>
        </w:rPr>
      </w:pPr>
    </w:p>
    <w:p w14:paraId="6F643690" w14:textId="5875E15B" w:rsidR="0004180E" w:rsidRPr="00D5197E" w:rsidRDefault="00731EBF" w:rsidP="00731EBF">
      <w:pPr>
        <w:pStyle w:val="Prrafodelista"/>
        <w:numPr>
          <w:ilvl w:val="0"/>
          <w:numId w:val="3"/>
        </w:numPr>
        <w:spacing w:line="360" w:lineRule="auto"/>
        <w:ind w:left="142" w:hanging="142"/>
        <w:jc w:val="both"/>
        <w:rPr>
          <w:rFonts w:ascii="Palatino Linotype" w:eastAsia="Batang" w:hAnsi="Palatino Linotype" w:cs="Tahoma"/>
          <w:b/>
          <w:bCs/>
          <w:szCs w:val="22"/>
        </w:rPr>
      </w:pPr>
      <w:r w:rsidRPr="00D5197E">
        <w:rPr>
          <w:rFonts w:ascii="Palatino Linotype" w:eastAsia="Batang" w:hAnsi="Palatino Linotype" w:cs="Tahoma"/>
          <w:b/>
          <w:bCs/>
          <w:szCs w:val="22"/>
        </w:rPr>
        <w:t>Acumulación.</w:t>
      </w:r>
    </w:p>
    <w:p w14:paraId="751F9A78" w14:textId="77777777" w:rsidR="00731EBF" w:rsidRPr="00D5197E" w:rsidRDefault="00731EBF" w:rsidP="00731EBF">
      <w:pPr>
        <w:pStyle w:val="Prrafodelista"/>
        <w:spacing w:line="360" w:lineRule="auto"/>
        <w:ind w:left="142"/>
        <w:jc w:val="both"/>
        <w:rPr>
          <w:rFonts w:ascii="Palatino Linotype" w:eastAsia="Batang" w:hAnsi="Palatino Linotype" w:cs="Tahoma"/>
          <w:b/>
          <w:bCs/>
          <w:szCs w:val="22"/>
        </w:rPr>
      </w:pPr>
    </w:p>
    <w:p w14:paraId="4D7376E0" w14:textId="7260F67B" w:rsidR="00731EBF" w:rsidRPr="00D5197E" w:rsidRDefault="00731EBF" w:rsidP="00731EBF">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 xml:space="preserve">El cuatro de noviembre de dos mil veintiuno, el Pleno de este Instituto, decretó la acumulación de los Recursos de Revisión </w:t>
      </w:r>
      <w:r w:rsidRPr="00D5197E">
        <w:rPr>
          <w:rFonts w:ascii="Palatino Linotype" w:eastAsia="Batang" w:hAnsi="Palatino Linotype" w:cs="Tahoma"/>
          <w:b/>
          <w:bCs/>
          <w:sz w:val="22"/>
          <w:szCs w:val="22"/>
        </w:rPr>
        <w:t>05203/INFOEM/IP/RR/2021 y 05204/INFOEM/IP/RR/2021</w:t>
      </w:r>
      <w:r w:rsidR="00DB22B4" w:rsidRPr="00D5197E">
        <w:rPr>
          <w:rFonts w:ascii="Palatino Linotype" w:eastAsia="Batang" w:hAnsi="Palatino Linotype" w:cs="Tahoma"/>
          <w:b/>
          <w:bCs/>
          <w:sz w:val="22"/>
          <w:szCs w:val="22"/>
        </w:rPr>
        <w:t xml:space="preserve"> </w:t>
      </w:r>
      <w:r w:rsidRPr="00D5197E">
        <w:rPr>
          <w:rFonts w:ascii="Palatino Linotype" w:eastAsia="Batang" w:hAnsi="Palatino Linotype" w:cs="Tahoma"/>
          <w:bCs/>
          <w:sz w:val="22"/>
          <w:szCs w:val="22"/>
        </w:rPr>
        <w:t>al diverso</w:t>
      </w:r>
      <w:r w:rsidR="00DB22B4" w:rsidRPr="00D5197E">
        <w:rPr>
          <w:rFonts w:ascii="Palatino Linotype" w:eastAsia="Batang" w:hAnsi="Palatino Linotype" w:cs="Tahoma"/>
          <w:bCs/>
          <w:sz w:val="22"/>
          <w:szCs w:val="22"/>
        </w:rPr>
        <w:t xml:space="preserve"> </w:t>
      </w:r>
      <w:r w:rsidRPr="00D5197E">
        <w:rPr>
          <w:rFonts w:ascii="Palatino Linotype" w:eastAsia="Batang" w:hAnsi="Palatino Linotype" w:cs="Tahoma"/>
          <w:b/>
          <w:bCs/>
          <w:sz w:val="22"/>
          <w:szCs w:val="22"/>
        </w:rPr>
        <w:t>05201/INFOEM/IP/RR/2021,</w:t>
      </w:r>
      <w:r w:rsidRPr="00D5197E">
        <w:rPr>
          <w:rFonts w:ascii="Palatino Linotype" w:eastAsia="Batang" w:hAnsi="Palatino Linotype" w:cs="Tahoma"/>
          <w:bCs/>
          <w:sz w:val="22"/>
          <w:szCs w:val="22"/>
        </w:rPr>
        <w:t xml:space="preserve"> por ser </w:t>
      </w:r>
      <w:r w:rsidR="00605921" w:rsidRPr="00D5197E">
        <w:rPr>
          <w:rFonts w:ascii="Palatino Linotype" w:eastAsia="Batang" w:hAnsi="Palatino Linotype" w:cs="Tahoma"/>
          <w:bCs/>
          <w:sz w:val="22"/>
          <w:szCs w:val="22"/>
        </w:rPr>
        <w:t>este</w:t>
      </w:r>
      <w:r w:rsidRPr="00D5197E">
        <w:rPr>
          <w:rFonts w:ascii="Palatino Linotype" w:eastAsia="Batang" w:hAnsi="Palatino Linotype" w:cs="Tahoma"/>
          <w:bCs/>
          <w:sz w:val="22"/>
          <w:szCs w:val="22"/>
        </w:rPr>
        <w:t xml:space="preserve"> último el más antiguo, sustanciado bajo el índice de esta ponencia, con fundamento en el artículo 18 del Código de Procedimientos Administrativos del Estado de México.</w:t>
      </w:r>
    </w:p>
    <w:p w14:paraId="06EC22C7" w14:textId="77777777" w:rsidR="004F590B" w:rsidRPr="00D5197E" w:rsidRDefault="004F590B" w:rsidP="00731EBF">
      <w:pPr>
        <w:spacing w:line="360" w:lineRule="auto"/>
        <w:jc w:val="both"/>
        <w:rPr>
          <w:rFonts w:ascii="Palatino Linotype" w:eastAsia="Batang" w:hAnsi="Palatino Linotype" w:cs="Tahoma"/>
          <w:bCs/>
          <w:sz w:val="22"/>
          <w:szCs w:val="22"/>
        </w:rPr>
      </w:pPr>
    </w:p>
    <w:p w14:paraId="2B528312" w14:textId="46859808" w:rsidR="00731EBF" w:rsidRPr="00D5197E" w:rsidRDefault="00731EBF" w:rsidP="00731EBF">
      <w:pPr>
        <w:pStyle w:val="Prrafodelista"/>
        <w:numPr>
          <w:ilvl w:val="0"/>
          <w:numId w:val="3"/>
        </w:numPr>
        <w:spacing w:line="360" w:lineRule="auto"/>
        <w:ind w:left="284" w:hanging="284"/>
        <w:jc w:val="both"/>
        <w:rPr>
          <w:rFonts w:ascii="Palatino Linotype" w:eastAsia="Batang" w:hAnsi="Palatino Linotype" w:cs="Tahoma"/>
          <w:b/>
          <w:bCs/>
          <w:szCs w:val="22"/>
        </w:rPr>
      </w:pPr>
      <w:r w:rsidRPr="00D5197E">
        <w:rPr>
          <w:rFonts w:ascii="Palatino Linotype" w:eastAsia="Batang" w:hAnsi="Palatino Linotype" w:cs="Tahoma"/>
          <w:b/>
          <w:bCs/>
          <w:szCs w:val="22"/>
        </w:rPr>
        <w:t xml:space="preserve">Ampliación del plazo para resolver. </w:t>
      </w:r>
    </w:p>
    <w:p w14:paraId="065E6C70" w14:textId="77777777" w:rsidR="00731EBF" w:rsidRPr="00D5197E" w:rsidRDefault="00731EBF" w:rsidP="00731EBF">
      <w:pPr>
        <w:pStyle w:val="Prrafodelista"/>
        <w:spacing w:line="360" w:lineRule="auto"/>
        <w:ind w:left="284"/>
        <w:jc w:val="both"/>
        <w:rPr>
          <w:rFonts w:ascii="Palatino Linotype" w:eastAsia="Batang" w:hAnsi="Palatino Linotype" w:cs="Tahoma"/>
          <w:b/>
          <w:bCs/>
          <w:szCs w:val="22"/>
        </w:rPr>
      </w:pPr>
    </w:p>
    <w:p w14:paraId="380BB6A9" w14:textId="0E64E9F0" w:rsidR="00731EBF" w:rsidRPr="00D5197E" w:rsidRDefault="004F590B" w:rsidP="00731EBF">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El</w:t>
      </w:r>
      <w:r w:rsidR="00DB22B4" w:rsidRPr="00D5197E">
        <w:rPr>
          <w:rFonts w:ascii="Palatino Linotype" w:eastAsia="Batang" w:hAnsi="Palatino Linotype" w:cs="Tahoma"/>
          <w:bCs/>
          <w:sz w:val="22"/>
          <w:szCs w:val="22"/>
        </w:rPr>
        <w:t xml:space="preserve"> </w:t>
      </w:r>
      <w:r w:rsidRPr="00D5197E">
        <w:rPr>
          <w:rFonts w:ascii="Palatino Linotype" w:eastAsia="Batang" w:hAnsi="Palatino Linotype" w:cs="Tahoma"/>
          <w:bCs/>
          <w:sz w:val="22"/>
          <w:szCs w:val="22"/>
        </w:rPr>
        <w:t>diecisiete</w:t>
      </w:r>
      <w:r w:rsidR="00731EBF" w:rsidRPr="00D5197E">
        <w:rPr>
          <w:rFonts w:ascii="Palatino Linotype" w:eastAsia="Batang" w:hAnsi="Palatino Linotype" w:cs="Tahoma"/>
          <w:bCs/>
          <w:sz w:val="22"/>
          <w:szCs w:val="22"/>
        </w:rPr>
        <w:t xml:space="preserve"> de diciembre</w:t>
      </w:r>
      <w:r w:rsidR="00DB22B4" w:rsidRPr="00D5197E">
        <w:rPr>
          <w:rFonts w:ascii="Palatino Linotype" w:eastAsia="Batang" w:hAnsi="Palatino Linotype" w:cs="Tahoma"/>
          <w:bCs/>
          <w:sz w:val="22"/>
          <w:szCs w:val="22"/>
        </w:rPr>
        <w:t xml:space="preserve"> </w:t>
      </w:r>
      <w:r w:rsidR="00731EBF" w:rsidRPr="00D5197E">
        <w:rPr>
          <w:rFonts w:ascii="Palatino Linotype" w:eastAsia="Batang" w:hAnsi="Palatino Linotype" w:cs="Tahoma"/>
          <w:bCs/>
          <w:sz w:val="22"/>
          <w:szCs w:val="22"/>
        </w:rPr>
        <w:t>de dos mil veintiuno,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14:paraId="2FA960FC" w14:textId="77777777" w:rsidR="004E5D8D" w:rsidRPr="00D5197E" w:rsidRDefault="00636605" w:rsidP="00FA4527">
      <w:pPr>
        <w:pStyle w:val="Prrafodelista"/>
        <w:numPr>
          <w:ilvl w:val="0"/>
          <w:numId w:val="3"/>
        </w:numPr>
        <w:spacing w:line="360" w:lineRule="auto"/>
        <w:ind w:left="284"/>
        <w:jc w:val="both"/>
        <w:rPr>
          <w:rFonts w:ascii="Palatino Linotype" w:eastAsia="Batang" w:hAnsi="Palatino Linotype" w:cs="Tahoma"/>
          <w:b/>
          <w:szCs w:val="22"/>
        </w:rPr>
      </w:pPr>
      <w:r w:rsidRPr="00D5197E">
        <w:rPr>
          <w:rFonts w:ascii="Palatino Linotype" w:eastAsia="Batang" w:hAnsi="Palatino Linotype" w:cs="Tahoma"/>
          <w:b/>
          <w:szCs w:val="22"/>
        </w:rPr>
        <w:lastRenderedPageBreak/>
        <w:t xml:space="preserve">Cierre de instrucción. </w:t>
      </w:r>
    </w:p>
    <w:p w14:paraId="6F72AFEB" w14:textId="77777777" w:rsidR="00731EBF" w:rsidRPr="00D5197E" w:rsidRDefault="00731EBF" w:rsidP="00731EBF">
      <w:pPr>
        <w:pStyle w:val="Prrafodelista"/>
        <w:spacing w:line="360" w:lineRule="auto"/>
        <w:ind w:left="284"/>
        <w:jc w:val="both"/>
        <w:rPr>
          <w:rFonts w:ascii="Palatino Linotype" w:eastAsia="Batang" w:hAnsi="Palatino Linotype" w:cs="Tahoma"/>
          <w:b/>
          <w:szCs w:val="22"/>
        </w:rPr>
      </w:pPr>
    </w:p>
    <w:p w14:paraId="16915D82" w14:textId="347AAA6F" w:rsidR="00F76EA8" w:rsidRPr="00D5197E" w:rsidRDefault="00636605" w:rsidP="00FA4527">
      <w:pPr>
        <w:pStyle w:val="Prrafodelista"/>
        <w:spacing w:line="360" w:lineRule="auto"/>
        <w:ind w:left="0"/>
        <w:jc w:val="both"/>
        <w:rPr>
          <w:rFonts w:ascii="Palatino Linotype" w:eastAsia="Batang" w:hAnsi="Palatino Linotype" w:cs="Tahoma"/>
          <w:bCs/>
          <w:szCs w:val="22"/>
        </w:rPr>
      </w:pPr>
      <w:r w:rsidRPr="00D5197E">
        <w:rPr>
          <w:rFonts w:ascii="Palatino Linotype" w:eastAsia="Batang" w:hAnsi="Palatino Linotype" w:cs="Tahoma"/>
          <w:bCs/>
          <w:szCs w:val="22"/>
        </w:rPr>
        <w:t xml:space="preserve">El </w:t>
      </w:r>
      <w:r w:rsidR="00731EBF" w:rsidRPr="00D5197E">
        <w:rPr>
          <w:rFonts w:ascii="Palatino Linotype" w:eastAsia="Batang" w:hAnsi="Palatino Linotype" w:cs="Tahoma"/>
          <w:bCs/>
          <w:szCs w:val="22"/>
        </w:rPr>
        <w:t xml:space="preserve">veinte de diciembre </w:t>
      </w:r>
      <w:r w:rsidR="008F2EAE" w:rsidRPr="00D5197E">
        <w:rPr>
          <w:rFonts w:ascii="Palatino Linotype" w:eastAsia="Batang" w:hAnsi="Palatino Linotype" w:cs="Tahoma"/>
          <w:bCs/>
          <w:szCs w:val="22"/>
        </w:rPr>
        <w:t>de dos mil veintiuno</w:t>
      </w:r>
      <w:r w:rsidRPr="00D5197E">
        <w:rPr>
          <w:rFonts w:ascii="Palatino Linotype" w:eastAsia="Batang" w:hAnsi="Palatino Linotype" w:cs="Tahoma"/>
          <w:bCs/>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36C53636" w14:textId="77777777" w:rsidR="0038110D" w:rsidRPr="00D5197E" w:rsidRDefault="0038110D" w:rsidP="00FA4527">
      <w:pPr>
        <w:pStyle w:val="Prrafodelista"/>
        <w:spacing w:line="360" w:lineRule="auto"/>
        <w:ind w:left="0"/>
        <w:jc w:val="both"/>
        <w:rPr>
          <w:rFonts w:ascii="Palatino Linotype" w:eastAsia="Batang" w:hAnsi="Palatino Linotype" w:cs="Tahoma"/>
          <w:bCs/>
          <w:szCs w:val="22"/>
        </w:rPr>
      </w:pPr>
    </w:p>
    <w:p w14:paraId="23BF3E30" w14:textId="5B020AE6" w:rsidR="004F2D88" w:rsidRPr="00D5197E" w:rsidRDefault="00DB22B4"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Debido a</w:t>
      </w:r>
      <w:r w:rsidR="00367F82" w:rsidRPr="00D5197E">
        <w:rPr>
          <w:rFonts w:ascii="Palatino Linotype" w:eastAsia="Batang" w:hAnsi="Palatino Linotype" w:cs="Tahoma"/>
          <w:bCs/>
          <w:sz w:val="22"/>
          <w:szCs w:val="22"/>
        </w:rPr>
        <w:t xml:space="preserve"> que fue debidamente su</w:t>
      </w:r>
      <w:r w:rsidR="004F2D88" w:rsidRPr="00D5197E">
        <w:rPr>
          <w:rFonts w:ascii="Palatino Linotype" w:eastAsia="Batang" w:hAnsi="Palatino Linotype" w:cs="Tahoma"/>
          <w:bCs/>
          <w:sz w:val="22"/>
          <w:szCs w:val="22"/>
        </w:rPr>
        <w:t xml:space="preserve">stanciado el expediente </w:t>
      </w:r>
      <w:r w:rsidR="00367F82" w:rsidRPr="00D5197E">
        <w:rPr>
          <w:rFonts w:ascii="Palatino Linotype" w:eastAsia="Batang" w:hAnsi="Palatino Linotype" w:cs="Tahoma"/>
          <w:bCs/>
          <w:sz w:val="22"/>
          <w:szCs w:val="22"/>
        </w:rPr>
        <w:t xml:space="preserve">electrónico </w:t>
      </w:r>
      <w:r w:rsidR="004F2D88" w:rsidRPr="00D5197E">
        <w:rPr>
          <w:rFonts w:ascii="Palatino Linotype" w:eastAsia="Batang" w:hAnsi="Palatino Linotype" w:cs="Tahoma"/>
          <w:bCs/>
          <w:sz w:val="22"/>
          <w:szCs w:val="22"/>
        </w:rPr>
        <w:t>y no exist</w:t>
      </w:r>
      <w:r w:rsidR="00367F82" w:rsidRPr="00D5197E">
        <w:rPr>
          <w:rFonts w:ascii="Palatino Linotype" w:eastAsia="Batang" w:hAnsi="Palatino Linotype" w:cs="Tahoma"/>
          <w:bCs/>
          <w:sz w:val="22"/>
          <w:szCs w:val="22"/>
        </w:rPr>
        <w:t>e</w:t>
      </w:r>
      <w:r w:rsidR="004F2D88" w:rsidRPr="00D5197E">
        <w:rPr>
          <w:rFonts w:ascii="Palatino Linotype" w:eastAsia="Batang" w:hAnsi="Palatino Linotype" w:cs="Tahoma"/>
          <w:bCs/>
          <w:sz w:val="22"/>
          <w:szCs w:val="22"/>
        </w:rPr>
        <w:t xml:space="preserve"> dilige</w:t>
      </w:r>
      <w:r w:rsidR="00367F82" w:rsidRPr="00D5197E">
        <w:rPr>
          <w:rFonts w:ascii="Palatino Linotype" w:eastAsia="Batang" w:hAnsi="Palatino Linotype" w:cs="Tahoma"/>
          <w:bCs/>
          <w:sz w:val="22"/>
          <w:szCs w:val="22"/>
        </w:rPr>
        <w:t xml:space="preserve">ncia pendiente de desahogo, se </w:t>
      </w:r>
      <w:r w:rsidR="004F2D88" w:rsidRPr="00D5197E">
        <w:rPr>
          <w:rFonts w:ascii="Palatino Linotype" w:eastAsia="Batang" w:hAnsi="Palatino Linotype" w:cs="Tahoma"/>
          <w:bCs/>
          <w:sz w:val="22"/>
          <w:szCs w:val="22"/>
        </w:rPr>
        <w:t>emit</w:t>
      </w:r>
      <w:r w:rsidR="00367F82" w:rsidRPr="00D5197E">
        <w:rPr>
          <w:rFonts w:ascii="Palatino Linotype" w:eastAsia="Batang" w:hAnsi="Palatino Linotype" w:cs="Tahoma"/>
          <w:bCs/>
          <w:sz w:val="22"/>
          <w:szCs w:val="22"/>
        </w:rPr>
        <w:t>e</w:t>
      </w:r>
      <w:r w:rsidR="004F2D88" w:rsidRPr="00D5197E">
        <w:rPr>
          <w:rFonts w:ascii="Palatino Linotype" w:eastAsia="Batang" w:hAnsi="Palatino Linotype" w:cs="Tahoma"/>
          <w:bCs/>
          <w:sz w:val="22"/>
          <w:szCs w:val="22"/>
        </w:rPr>
        <w:t xml:space="preserve"> la resolución que conforme a Derecho proceda, de acuerdo a l</w:t>
      </w:r>
      <w:r w:rsidR="009A620E" w:rsidRPr="00D5197E">
        <w:rPr>
          <w:rFonts w:ascii="Palatino Linotype" w:eastAsia="Batang" w:hAnsi="Palatino Linotype" w:cs="Tahoma"/>
          <w:bCs/>
          <w:sz w:val="22"/>
          <w:szCs w:val="22"/>
        </w:rPr>
        <w:t>o</w:t>
      </w:r>
      <w:r w:rsidR="004F2D88" w:rsidRPr="00D5197E">
        <w:rPr>
          <w:rFonts w:ascii="Palatino Linotype" w:eastAsia="Batang" w:hAnsi="Palatino Linotype" w:cs="Tahoma"/>
          <w:bCs/>
          <w:sz w:val="22"/>
          <w:szCs w:val="22"/>
        </w:rPr>
        <w:t xml:space="preserve">s siguientes: </w:t>
      </w:r>
    </w:p>
    <w:p w14:paraId="7AC186DC" w14:textId="77777777" w:rsidR="00A56F39" w:rsidRPr="00D5197E" w:rsidRDefault="00A56F39" w:rsidP="00FA4527">
      <w:pPr>
        <w:spacing w:line="360" w:lineRule="auto"/>
        <w:jc w:val="center"/>
        <w:rPr>
          <w:rFonts w:ascii="Palatino Linotype" w:eastAsia="Batang" w:hAnsi="Palatino Linotype" w:cs="Tahoma"/>
          <w:bCs/>
          <w:sz w:val="22"/>
          <w:szCs w:val="22"/>
        </w:rPr>
      </w:pPr>
    </w:p>
    <w:p w14:paraId="6D5F9470" w14:textId="3CABCE35" w:rsidR="004F2D88" w:rsidRPr="00D5197E" w:rsidRDefault="009A620E" w:rsidP="00FA4527">
      <w:pPr>
        <w:spacing w:line="360" w:lineRule="auto"/>
        <w:jc w:val="center"/>
        <w:rPr>
          <w:rFonts w:ascii="Palatino Linotype" w:eastAsia="Batang" w:hAnsi="Palatino Linotype" w:cs="Tahoma"/>
          <w:b/>
          <w:bCs/>
          <w:sz w:val="22"/>
          <w:szCs w:val="22"/>
        </w:rPr>
      </w:pPr>
      <w:r w:rsidRPr="00D5197E">
        <w:rPr>
          <w:rFonts w:ascii="Palatino Linotype" w:eastAsia="Batang" w:hAnsi="Palatino Linotype" w:cs="Tahoma"/>
          <w:b/>
          <w:bCs/>
          <w:sz w:val="22"/>
          <w:szCs w:val="22"/>
        </w:rPr>
        <w:t>CONSIDERANDOS</w:t>
      </w:r>
      <w:r w:rsidR="004F2D88" w:rsidRPr="00D5197E">
        <w:rPr>
          <w:rFonts w:ascii="Palatino Linotype" w:eastAsia="Batang" w:hAnsi="Palatino Linotype" w:cs="Tahoma"/>
          <w:b/>
          <w:bCs/>
          <w:sz w:val="22"/>
          <w:szCs w:val="22"/>
        </w:rPr>
        <w:t>:</w:t>
      </w:r>
    </w:p>
    <w:p w14:paraId="71FD1FA6" w14:textId="77777777" w:rsidR="00AC6357" w:rsidRPr="00D5197E" w:rsidRDefault="00AC6357" w:rsidP="00FA4527">
      <w:pPr>
        <w:autoSpaceDE w:val="0"/>
        <w:autoSpaceDN w:val="0"/>
        <w:adjustRightInd w:val="0"/>
        <w:spacing w:line="360" w:lineRule="auto"/>
        <w:jc w:val="both"/>
        <w:rPr>
          <w:rFonts w:ascii="Palatino Linotype" w:eastAsia="Batang" w:hAnsi="Palatino Linotype" w:cs="Tahoma"/>
          <w:b/>
          <w:bCs/>
          <w:sz w:val="22"/>
          <w:szCs w:val="22"/>
        </w:rPr>
      </w:pPr>
    </w:p>
    <w:p w14:paraId="25C115F7" w14:textId="77777777" w:rsidR="00AC6357" w:rsidRPr="00D5197E" w:rsidRDefault="00AC6357" w:rsidP="00AC6357">
      <w:pPr>
        <w:autoSpaceDE w:val="0"/>
        <w:autoSpaceDN w:val="0"/>
        <w:adjustRightInd w:val="0"/>
        <w:spacing w:line="360" w:lineRule="auto"/>
        <w:jc w:val="both"/>
        <w:rPr>
          <w:rFonts w:ascii="Palatino Linotype" w:eastAsia="Batang" w:hAnsi="Palatino Linotype" w:cs="Tahoma"/>
          <w:b/>
          <w:bCs/>
          <w:sz w:val="22"/>
          <w:szCs w:val="22"/>
        </w:rPr>
      </w:pPr>
      <w:r w:rsidRPr="00D5197E">
        <w:rPr>
          <w:rFonts w:ascii="Palatino Linotype" w:eastAsia="Batang" w:hAnsi="Palatino Linotype" w:cs="Tahoma"/>
          <w:b/>
          <w:bCs/>
          <w:sz w:val="22"/>
          <w:szCs w:val="22"/>
        </w:rPr>
        <w:t>PRIMERO. Competencia.</w:t>
      </w:r>
    </w:p>
    <w:p w14:paraId="7B746594" w14:textId="77777777" w:rsidR="00AC6357" w:rsidRPr="00D5197E" w:rsidRDefault="00AC6357" w:rsidP="00AC6357">
      <w:pPr>
        <w:autoSpaceDE w:val="0"/>
        <w:autoSpaceDN w:val="0"/>
        <w:adjustRightInd w:val="0"/>
        <w:spacing w:line="360" w:lineRule="auto"/>
        <w:jc w:val="both"/>
        <w:rPr>
          <w:rFonts w:ascii="Palatino Linotype" w:eastAsia="Batang" w:hAnsi="Palatino Linotype" w:cs="Tahoma"/>
          <w:b/>
          <w:bCs/>
          <w:sz w:val="22"/>
          <w:szCs w:val="22"/>
        </w:rPr>
      </w:pPr>
    </w:p>
    <w:p w14:paraId="3B69D3D7" w14:textId="77777777" w:rsidR="00AC6357" w:rsidRPr="00D5197E" w:rsidRDefault="00AC6357" w:rsidP="00AC6357">
      <w:pPr>
        <w:autoSpaceDE w:val="0"/>
        <w:autoSpaceDN w:val="0"/>
        <w:adjustRightInd w:val="0"/>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D5197E">
        <w:rPr>
          <w:rFonts w:ascii="Palatino Linotype" w:eastAsia="Batang" w:hAnsi="Palatino Linotype" w:cs="Tahoma"/>
          <w:bCs/>
          <w:sz w:val="22"/>
          <w:szCs w:val="22"/>
        </w:rPr>
        <w:lastRenderedPageBreak/>
        <w:t>7°, 9°, fracciones I y XXIV y 11 del Reglamento Interior del Instituto de Transparencia, Acceso a la Información Pública y Protección de Datos Personales del Estado de México y Municipios.</w:t>
      </w:r>
    </w:p>
    <w:p w14:paraId="65F0C515" w14:textId="77777777" w:rsidR="00AC6357" w:rsidRPr="00D5197E" w:rsidRDefault="00AC6357" w:rsidP="00AC6357">
      <w:pPr>
        <w:autoSpaceDE w:val="0"/>
        <w:autoSpaceDN w:val="0"/>
        <w:adjustRightInd w:val="0"/>
        <w:spacing w:line="360" w:lineRule="auto"/>
        <w:jc w:val="both"/>
        <w:rPr>
          <w:rFonts w:ascii="Palatino Linotype" w:eastAsia="Batang" w:hAnsi="Palatino Linotype" w:cs="Tahoma"/>
          <w:b/>
          <w:bCs/>
          <w:sz w:val="22"/>
          <w:szCs w:val="22"/>
        </w:rPr>
      </w:pPr>
    </w:p>
    <w:p w14:paraId="37AA4E33" w14:textId="11B4636A" w:rsidR="00436FD3" w:rsidRPr="00D5197E" w:rsidRDefault="004F2D88" w:rsidP="00FA4527">
      <w:pPr>
        <w:autoSpaceDE w:val="0"/>
        <w:autoSpaceDN w:val="0"/>
        <w:adjustRightInd w:val="0"/>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
          <w:bCs/>
          <w:sz w:val="22"/>
          <w:szCs w:val="22"/>
        </w:rPr>
        <w:t>SEGUND</w:t>
      </w:r>
      <w:r w:rsidR="002241A6" w:rsidRPr="00D5197E">
        <w:rPr>
          <w:rFonts w:ascii="Palatino Linotype" w:eastAsia="Batang" w:hAnsi="Palatino Linotype" w:cs="Tahoma"/>
          <w:b/>
          <w:bCs/>
          <w:sz w:val="22"/>
          <w:szCs w:val="22"/>
        </w:rPr>
        <w:t>O</w:t>
      </w:r>
      <w:r w:rsidRPr="00D5197E">
        <w:rPr>
          <w:rFonts w:ascii="Palatino Linotype" w:eastAsia="Batang" w:hAnsi="Palatino Linotype" w:cs="Tahoma"/>
          <w:b/>
          <w:bCs/>
          <w:sz w:val="22"/>
          <w:szCs w:val="22"/>
        </w:rPr>
        <w:t xml:space="preserve">. </w:t>
      </w:r>
      <w:r w:rsidR="009B3C42" w:rsidRPr="00D5197E">
        <w:rPr>
          <w:rFonts w:ascii="Palatino Linotype" w:eastAsia="Batang" w:hAnsi="Palatino Linotype" w:cs="Tahoma"/>
          <w:b/>
          <w:bCs/>
          <w:sz w:val="22"/>
          <w:szCs w:val="22"/>
        </w:rPr>
        <w:t>Causales de improcedencia y sobreseimiento</w:t>
      </w:r>
      <w:r w:rsidRPr="00D5197E">
        <w:rPr>
          <w:rFonts w:ascii="Palatino Linotype" w:eastAsia="Batang" w:hAnsi="Palatino Linotype" w:cs="Tahoma"/>
          <w:bCs/>
          <w:sz w:val="22"/>
          <w:szCs w:val="22"/>
        </w:rPr>
        <w:t>.</w:t>
      </w:r>
    </w:p>
    <w:p w14:paraId="1B86BF8A" w14:textId="77777777" w:rsidR="00303CAD" w:rsidRPr="00D5197E" w:rsidRDefault="00303CAD" w:rsidP="00FA4527">
      <w:pPr>
        <w:autoSpaceDE w:val="0"/>
        <w:autoSpaceDN w:val="0"/>
        <w:adjustRightInd w:val="0"/>
        <w:spacing w:line="360" w:lineRule="auto"/>
        <w:jc w:val="both"/>
        <w:rPr>
          <w:rFonts w:ascii="Palatino Linotype" w:eastAsia="Batang" w:hAnsi="Palatino Linotype" w:cs="Tahoma"/>
          <w:bCs/>
          <w:sz w:val="22"/>
          <w:szCs w:val="22"/>
        </w:rPr>
      </w:pPr>
    </w:p>
    <w:p w14:paraId="1B6ECFC7" w14:textId="43B8BFCF" w:rsidR="007478E6" w:rsidRPr="00D5197E" w:rsidRDefault="007478E6" w:rsidP="00FA4527">
      <w:pPr>
        <w:autoSpaceDE w:val="0"/>
        <w:autoSpaceDN w:val="0"/>
        <w:adjustRightInd w:val="0"/>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De las constancias que forma</w:t>
      </w:r>
      <w:r w:rsidR="00026597" w:rsidRPr="00D5197E">
        <w:rPr>
          <w:rFonts w:ascii="Palatino Linotype" w:eastAsia="Batang" w:hAnsi="Palatino Linotype" w:cs="Tahoma"/>
          <w:bCs/>
          <w:sz w:val="22"/>
          <w:szCs w:val="22"/>
        </w:rPr>
        <w:t>n</w:t>
      </w:r>
      <w:r w:rsidRPr="00D5197E">
        <w:rPr>
          <w:rFonts w:ascii="Palatino Linotype" w:eastAsia="Batang" w:hAnsi="Palatino Linotype" w:cs="Tahoma"/>
          <w:bCs/>
          <w:sz w:val="22"/>
          <w:szCs w:val="22"/>
        </w:rPr>
        <w:t xml:space="preserve"> parte del Recurso de Revisión que se analiza, se advierte que previo al estudio del fondo de la litis, es necesario estudiar las causales de improcedencia y sobreseimiento que se adviertan, para dete</w:t>
      </w:r>
      <w:r w:rsidR="00026597" w:rsidRPr="00D5197E">
        <w:rPr>
          <w:rFonts w:ascii="Palatino Linotype" w:eastAsia="Batang" w:hAnsi="Palatino Linotype" w:cs="Tahoma"/>
          <w:bCs/>
          <w:sz w:val="22"/>
          <w:szCs w:val="22"/>
        </w:rPr>
        <w:t>rminar su procedencia</w:t>
      </w:r>
      <w:r w:rsidRPr="00D5197E">
        <w:rPr>
          <w:rFonts w:ascii="Palatino Linotype" w:eastAsia="Batang" w:hAnsi="Palatino Linotype" w:cs="Tahoma"/>
          <w:bCs/>
          <w:sz w:val="22"/>
          <w:szCs w:val="22"/>
        </w:rPr>
        <w:t>.</w:t>
      </w:r>
    </w:p>
    <w:p w14:paraId="0525B314" w14:textId="77777777" w:rsidR="007478E6" w:rsidRPr="00D5197E" w:rsidRDefault="007478E6" w:rsidP="00FA4527">
      <w:pPr>
        <w:autoSpaceDE w:val="0"/>
        <w:autoSpaceDN w:val="0"/>
        <w:adjustRightInd w:val="0"/>
        <w:spacing w:line="360" w:lineRule="auto"/>
        <w:jc w:val="both"/>
        <w:rPr>
          <w:rFonts w:ascii="Palatino Linotype" w:eastAsia="Batang" w:hAnsi="Palatino Linotype" w:cs="Tahoma"/>
          <w:bCs/>
          <w:sz w:val="22"/>
          <w:szCs w:val="22"/>
        </w:rPr>
      </w:pPr>
    </w:p>
    <w:p w14:paraId="1253B912" w14:textId="77777777" w:rsidR="007478E6" w:rsidRPr="00D5197E" w:rsidRDefault="007478E6" w:rsidP="00FA4527">
      <w:pPr>
        <w:autoSpaceDE w:val="0"/>
        <w:autoSpaceDN w:val="0"/>
        <w:adjustRightInd w:val="0"/>
        <w:spacing w:line="360" w:lineRule="auto"/>
        <w:jc w:val="both"/>
        <w:rPr>
          <w:rFonts w:ascii="Palatino Linotype" w:eastAsia="Batang" w:hAnsi="Palatino Linotype" w:cs="Tahoma"/>
          <w:b/>
          <w:sz w:val="22"/>
          <w:szCs w:val="22"/>
        </w:rPr>
      </w:pPr>
      <w:r w:rsidRPr="00D5197E">
        <w:rPr>
          <w:rFonts w:ascii="Palatino Linotype" w:eastAsia="Batang" w:hAnsi="Palatino Linotype" w:cs="Tahoma"/>
          <w:b/>
          <w:sz w:val="22"/>
          <w:szCs w:val="22"/>
        </w:rPr>
        <w:t xml:space="preserve">Causales de improcedencia. </w:t>
      </w:r>
    </w:p>
    <w:p w14:paraId="30EFA0DC" w14:textId="77777777" w:rsidR="007478E6" w:rsidRPr="00D5197E" w:rsidRDefault="007478E6" w:rsidP="00FA4527">
      <w:pPr>
        <w:autoSpaceDE w:val="0"/>
        <w:autoSpaceDN w:val="0"/>
        <w:adjustRightInd w:val="0"/>
        <w:spacing w:line="360" w:lineRule="auto"/>
        <w:jc w:val="both"/>
        <w:rPr>
          <w:rFonts w:ascii="Palatino Linotype" w:eastAsia="Batang" w:hAnsi="Palatino Linotype" w:cs="Tahoma"/>
          <w:bCs/>
          <w:sz w:val="22"/>
          <w:szCs w:val="22"/>
        </w:rPr>
      </w:pPr>
    </w:p>
    <w:p w14:paraId="73FAF009" w14:textId="155BFF0A" w:rsidR="00A56F39" w:rsidRPr="00D5197E" w:rsidRDefault="00A56F39"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534A709" w14:textId="77777777" w:rsidR="00301AC9" w:rsidRPr="00D5197E" w:rsidRDefault="00301AC9" w:rsidP="00FA4527">
      <w:pPr>
        <w:spacing w:line="360" w:lineRule="auto"/>
        <w:jc w:val="both"/>
        <w:rPr>
          <w:rFonts w:ascii="Palatino Linotype" w:eastAsia="Batang" w:hAnsi="Palatino Linotype" w:cs="Tahoma"/>
          <w:bCs/>
          <w:sz w:val="22"/>
          <w:szCs w:val="22"/>
        </w:rPr>
      </w:pPr>
    </w:p>
    <w:p w14:paraId="7182D291" w14:textId="13B68BAC" w:rsidR="00A56F39" w:rsidRPr="00D5197E" w:rsidRDefault="00A56F39"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911BEE" w:rsidRPr="00D5197E">
        <w:rPr>
          <w:rFonts w:ascii="Palatino Linotype" w:eastAsia="Batang" w:hAnsi="Palatino Linotype" w:cs="Tahoma"/>
          <w:bCs/>
          <w:sz w:val="22"/>
          <w:szCs w:val="22"/>
        </w:rPr>
        <w:t>el</w:t>
      </w:r>
      <w:r w:rsidR="00301AC9" w:rsidRPr="00D5197E">
        <w:rPr>
          <w:rFonts w:ascii="Palatino Linotype" w:eastAsia="Batang" w:hAnsi="Palatino Linotype" w:cs="Tahoma"/>
          <w:bCs/>
          <w:sz w:val="22"/>
          <w:szCs w:val="22"/>
        </w:rPr>
        <w:t xml:space="preserve"> R</w:t>
      </w:r>
      <w:r w:rsidRPr="00D5197E">
        <w:rPr>
          <w:rFonts w:ascii="Palatino Linotype" w:eastAsia="Batang" w:hAnsi="Palatino Linotype" w:cs="Tahoma"/>
          <w:bCs/>
          <w:sz w:val="22"/>
          <w:szCs w:val="22"/>
        </w:rPr>
        <w:t>ecurrente ante otra instancia; no existió prevención alguna; la veracidad de la respuesta no formó parte del agravio; ni se realizó una consulta o ampliación a los alcances del requerimiento informativo.</w:t>
      </w:r>
    </w:p>
    <w:p w14:paraId="27388D13" w14:textId="786910D6" w:rsidR="003157B3" w:rsidRPr="00D5197E" w:rsidRDefault="003157B3"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lastRenderedPageBreak/>
        <w:t xml:space="preserve">Asimismo, se actualizan las causales de procedencia del recurso de revisión señalada en el artículo 179, fracción </w:t>
      </w:r>
      <w:r w:rsidR="009D3C2D" w:rsidRPr="00D5197E">
        <w:rPr>
          <w:rFonts w:ascii="Palatino Linotype" w:eastAsia="Batang" w:hAnsi="Palatino Linotype" w:cs="Tahoma"/>
          <w:bCs/>
          <w:sz w:val="22"/>
          <w:szCs w:val="22"/>
        </w:rPr>
        <w:t>VI</w:t>
      </w:r>
      <w:r w:rsidRPr="00D5197E">
        <w:rPr>
          <w:rFonts w:ascii="Palatino Linotype" w:eastAsia="Batang" w:hAnsi="Palatino Linotype" w:cs="Tahoma"/>
          <w:bCs/>
          <w:sz w:val="22"/>
          <w:szCs w:val="22"/>
        </w:rPr>
        <w:t xml:space="preserve">, de la Ley en cita, pues la parte Recurrente se inconformó </w:t>
      </w:r>
      <w:r w:rsidR="00591A27" w:rsidRPr="00D5197E">
        <w:rPr>
          <w:rFonts w:ascii="Palatino Linotype" w:eastAsia="Batang" w:hAnsi="Palatino Linotype" w:cs="Tahoma"/>
          <w:bCs/>
          <w:sz w:val="22"/>
          <w:szCs w:val="22"/>
        </w:rPr>
        <w:t>por</w:t>
      </w:r>
      <w:r w:rsidR="00DB22B4" w:rsidRPr="00D5197E">
        <w:rPr>
          <w:rFonts w:ascii="Palatino Linotype" w:eastAsia="Batang" w:hAnsi="Palatino Linotype" w:cs="Tahoma"/>
          <w:bCs/>
          <w:sz w:val="22"/>
          <w:szCs w:val="22"/>
        </w:rPr>
        <w:t xml:space="preserve"> </w:t>
      </w:r>
      <w:r w:rsidR="00591A27" w:rsidRPr="00D5197E">
        <w:rPr>
          <w:rFonts w:ascii="Palatino Linotype" w:eastAsia="Batang" w:hAnsi="Palatino Linotype" w:cs="Tahoma"/>
          <w:bCs/>
          <w:sz w:val="22"/>
          <w:szCs w:val="22"/>
        </w:rPr>
        <w:t xml:space="preserve">la </w:t>
      </w:r>
      <w:r w:rsidR="009D3C2D" w:rsidRPr="00D5197E">
        <w:rPr>
          <w:rFonts w:ascii="Palatino Linotype" w:eastAsia="Batang" w:hAnsi="Palatino Linotype" w:cs="Tahoma"/>
          <w:bCs/>
          <w:sz w:val="22"/>
          <w:szCs w:val="22"/>
        </w:rPr>
        <w:t>entrega de información que no corresponde con lo solicitado</w:t>
      </w:r>
      <w:r w:rsidR="005B7911" w:rsidRPr="00D5197E">
        <w:rPr>
          <w:rFonts w:ascii="Palatino Linotype" w:eastAsia="Batang" w:hAnsi="Palatino Linotype" w:cs="Tahoma"/>
          <w:bCs/>
          <w:sz w:val="22"/>
          <w:szCs w:val="22"/>
        </w:rPr>
        <w:t>.</w:t>
      </w:r>
    </w:p>
    <w:p w14:paraId="6D8F9B3A" w14:textId="77777777" w:rsidR="009C20C5" w:rsidRPr="00D5197E" w:rsidRDefault="009C20C5" w:rsidP="00FA4527">
      <w:pPr>
        <w:spacing w:line="360" w:lineRule="auto"/>
        <w:jc w:val="both"/>
        <w:rPr>
          <w:rFonts w:ascii="Palatino Linotype" w:eastAsia="Batang" w:hAnsi="Palatino Linotype" w:cs="Tahoma"/>
          <w:bCs/>
          <w:sz w:val="22"/>
          <w:szCs w:val="22"/>
        </w:rPr>
      </w:pPr>
    </w:p>
    <w:p w14:paraId="069E946D" w14:textId="77777777" w:rsidR="00407ACE" w:rsidRPr="00D5197E" w:rsidRDefault="00407ACE" w:rsidP="00FA4527">
      <w:pPr>
        <w:spacing w:line="360" w:lineRule="auto"/>
        <w:jc w:val="both"/>
        <w:rPr>
          <w:rFonts w:ascii="Palatino Linotype" w:eastAsia="Batang" w:hAnsi="Palatino Linotype" w:cs="Tahoma"/>
          <w:b/>
          <w:sz w:val="22"/>
          <w:szCs w:val="22"/>
        </w:rPr>
      </w:pPr>
      <w:r w:rsidRPr="00D5197E">
        <w:rPr>
          <w:rFonts w:ascii="Palatino Linotype" w:eastAsia="Batang" w:hAnsi="Palatino Linotype" w:cs="Tahoma"/>
          <w:b/>
          <w:sz w:val="22"/>
          <w:szCs w:val="22"/>
        </w:rPr>
        <w:t>Causales de sobreseimiento.</w:t>
      </w:r>
    </w:p>
    <w:p w14:paraId="0CB0DAEB" w14:textId="77777777" w:rsidR="00407ACE" w:rsidRPr="00D5197E" w:rsidRDefault="00407ACE"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 </w:t>
      </w:r>
    </w:p>
    <w:p w14:paraId="77CB33AE" w14:textId="77777777" w:rsidR="00407ACE" w:rsidRPr="00D5197E" w:rsidRDefault="00407ACE"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Por ser de previo y especial pronunciamiento, este Instituto analiza si se actualiza alguna causal de sobreseimiento.</w:t>
      </w:r>
    </w:p>
    <w:p w14:paraId="498A8317" w14:textId="77777777" w:rsidR="00407ACE" w:rsidRPr="00D5197E" w:rsidRDefault="00407ACE" w:rsidP="00FA4527">
      <w:pPr>
        <w:spacing w:line="360" w:lineRule="auto"/>
        <w:jc w:val="both"/>
        <w:rPr>
          <w:rFonts w:ascii="Palatino Linotype" w:eastAsia="Batang" w:hAnsi="Palatino Linotype" w:cs="Tahoma"/>
          <w:bCs/>
          <w:sz w:val="22"/>
          <w:szCs w:val="22"/>
        </w:rPr>
      </w:pPr>
    </w:p>
    <w:p w14:paraId="61D3F686" w14:textId="77777777" w:rsidR="00407ACE" w:rsidRPr="00D5197E" w:rsidRDefault="00407ACE"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BA56579" w14:textId="77777777" w:rsidR="00407ACE" w:rsidRPr="00D5197E" w:rsidRDefault="00407ACE" w:rsidP="00FA4527">
      <w:pPr>
        <w:spacing w:line="360" w:lineRule="auto"/>
        <w:jc w:val="both"/>
        <w:rPr>
          <w:rFonts w:ascii="Palatino Linotype" w:eastAsia="Batang" w:hAnsi="Palatino Linotype" w:cs="Tahoma"/>
          <w:bCs/>
          <w:sz w:val="22"/>
          <w:szCs w:val="22"/>
        </w:rPr>
      </w:pPr>
    </w:p>
    <w:p w14:paraId="333290ED" w14:textId="77777777" w:rsidR="00407ACE" w:rsidRPr="00D5197E" w:rsidRDefault="00407ACE"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En ese orden de ideas, se considera procedente entrar al fondo del presente asunto.</w:t>
      </w:r>
    </w:p>
    <w:p w14:paraId="55E05E5D" w14:textId="77777777" w:rsidR="002C5C07" w:rsidRPr="00D5197E" w:rsidRDefault="002C5C07" w:rsidP="00FA4527">
      <w:pPr>
        <w:spacing w:line="360" w:lineRule="auto"/>
        <w:jc w:val="both"/>
        <w:rPr>
          <w:rFonts w:ascii="Palatino Linotype" w:eastAsia="Batang" w:hAnsi="Palatino Linotype" w:cs="Tahoma"/>
          <w:b/>
          <w:bCs/>
          <w:sz w:val="22"/>
          <w:szCs w:val="22"/>
        </w:rPr>
      </w:pPr>
    </w:p>
    <w:p w14:paraId="1C12F5B9" w14:textId="77777777" w:rsidR="00407ACE" w:rsidRPr="00D5197E" w:rsidRDefault="00407ACE" w:rsidP="00FA4527">
      <w:pPr>
        <w:spacing w:line="360" w:lineRule="auto"/>
        <w:jc w:val="both"/>
        <w:rPr>
          <w:rFonts w:ascii="Palatino Linotype" w:eastAsia="Batang" w:hAnsi="Palatino Linotype" w:cs="Tahoma"/>
          <w:b/>
          <w:bCs/>
          <w:sz w:val="22"/>
          <w:szCs w:val="22"/>
        </w:rPr>
      </w:pPr>
      <w:r w:rsidRPr="00D5197E">
        <w:rPr>
          <w:rFonts w:ascii="Palatino Linotype" w:eastAsia="Batang" w:hAnsi="Palatino Linotype" w:cs="Tahoma"/>
          <w:b/>
          <w:bCs/>
          <w:sz w:val="22"/>
          <w:szCs w:val="22"/>
        </w:rPr>
        <w:t xml:space="preserve">TERCERO. Determinación de la Controversia. </w:t>
      </w:r>
    </w:p>
    <w:p w14:paraId="4BFD183A" w14:textId="77777777" w:rsidR="002C5C07" w:rsidRPr="00D5197E" w:rsidRDefault="002C5C07" w:rsidP="00FA4527">
      <w:pPr>
        <w:spacing w:line="360" w:lineRule="auto"/>
        <w:jc w:val="both"/>
        <w:rPr>
          <w:rFonts w:ascii="Palatino Linotype" w:eastAsia="Batang" w:hAnsi="Palatino Linotype" w:cs="Tahoma"/>
          <w:b/>
          <w:bCs/>
          <w:sz w:val="22"/>
          <w:szCs w:val="22"/>
        </w:rPr>
      </w:pPr>
    </w:p>
    <w:p w14:paraId="6EB146E2" w14:textId="7AE62E77" w:rsidR="000902E5" w:rsidRPr="00D5197E" w:rsidRDefault="000902E5" w:rsidP="00FA452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Previo a determinar la controversia, es menester hacer mención que el Particular solicitó los Manuales de procedimientos de todas las dependencias y e</w:t>
      </w:r>
      <w:r w:rsidR="0086450C" w:rsidRPr="00D5197E">
        <w:rPr>
          <w:rFonts w:ascii="Palatino Linotype" w:eastAsia="Batang" w:hAnsi="Palatino Linotype" w:cs="Tahoma"/>
          <w:bCs/>
          <w:sz w:val="22"/>
          <w:szCs w:val="22"/>
        </w:rPr>
        <w:t>l número de hojas de cada</w:t>
      </w:r>
      <w:r w:rsidR="007C1128">
        <w:rPr>
          <w:rFonts w:ascii="Palatino Linotype" w:eastAsia="Batang" w:hAnsi="Palatino Linotype" w:cs="Tahoma"/>
          <w:bCs/>
          <w:sz w:val="22"/>
          <w:szCs w:val="22"/>
        </w:rPr>
        <w:t xml:space="preserve"> </w:t>
      </w:r>
      <w:r w:rsidR="0086450C" w:rsidRPr="00D5197E">
        <w:rPr>
          <w:rFonts w:ascii="Palatino Linotype" w:eastAsia="Batang" w:hAnsi="Palatino Linotype" w:cs="Tahoma"/>
          <w:bCs/>
          <w:sz w:val="22"/>
          <w:szCs w:val="22"/>
        </w:rPr>
        <w:t>uno</w:t>
      </w:r>
      <w:r w:rsidRPr="00D5197E">
        <w:rPr>
          <w:rFonts w:ascii="Palatino Linotype" w:eastAsia="Batang" w:hAnsi="Palatino Linotype" w:cs="Tahoma"/>
          <w:bCs/>
          <w:sz w:val="22"/>
          <w:szCs w:val="22"/>
        </w:rPr>
        <w:t>,</w:t>
      </w:r>
      <w:r w:rsidR="007C1128">
        <w:rPr>
          <w:rFonts w:ascii="Palatino Linotype" w:eastAsia="Batang" w:hAnsi="Palatino Linotype" w:cs="Tahoma"/>
          <w:bCs/>
          <w:sz w:val="22"/>
          <w:szCs w:val="22"/>
        </w:rPr>
        <w:t xml:space="preserve"> </w:t>
      </w:r>
      <w:r w:rsidRPr="00D5197E">
        <w:rPr>
          <w:rFonts w:ascii="Palatino Linotype" w:eastAsia="Batang" w:hAnsi="Palatino Linotype" w:cs="Tahoma"/>
          <w:bCs/>
          <w:sz w:val="22"/>
          <w:szCs w:val="22"/>
        </w:rPr>
        <w:t>a lo que el Sujeto O</w:t>
      </w:r>
      <w:r w:rsidR="00245B20" w:rsidRPr="00D5197E">
        <w:rPr>
          <w:rFonts w:ascii="Palatino Linotype" w:eastAsia="Batang" w:hAnsi="Palatino Linotype" w:cs="Tahoma"/>
          <w:bCs/>
          <w:sz w:val="22"/>
          <w:szCs w:val="22"/>
        </w:rPr>
        <w:t>bligado remitió a una liga electrónica del Portal</w:t>
      </w:r>
      <w:r w:rsidR="007C1128">
        <w:rPr>
          <w:rFonts w:ascii="Palatino Linotype" w:eastAsia="Batang" w:hAnsi="Palatino Linotype" w:cs="Tahoma"/>
          <w:bCs/>
          <w:sz w:val="22"/>
          <w:szCs w:val="22"/>
        </w:rPr>
        <w:t xml:space="preserve"> </w:t>
      </w:r>
      <w:r w:rsidR="00245B20" w:rsidRPr="00D5197E">
        <w:rPr>
          <w:rFonts w:ascii="Palatino Linotype" w:eastAsia="Batang" w:hAnsi="Palatino Linotype" w:cs="Tahoma"/>
          <w:bCs/>
          <w:sz w:val="22"/>
          <w:szCs w:val="22"/>
        </w:rPr>
        <w:t>IPOMEX, donde afirmó que se pod</w:t>
      </w:r>
      <w:r w:rsidR="0086450C" w:rsidRPr="00D5197E">
        <w:rPr>
          <w:rFonts w:ascii="Palatino Linotype" w:eastAsia="Batang" w:hAnsi="Palatino Linotype" w:cs="Tahoma"/>
          <w:bCs/>
          <w:sz w:val="22"/>
          <w:szCs w:val="22"/>
        </w:rPr>
        <w:t xml:space="preserve">ía consultar lo solicitado; ante dicha respuesta, </w:t>
      </w:r>
      <w:r w:rsidR="00245B20" w:rsidRPr="00D5197E">
        <w:rPr>
          <w:rFonts w:ascii="Palatino Linotype" w:eastAsia="Batang" w:hAnsi="Palatino Linotype" w:cs="Tahoma"/>
          <w:bCs/>
          <w:sz w:val="22"/>
          <w:szCs w:val="22"/>
        </w:rPr>
        <w:t xml:space="preserve">el Particular se inconformó manifestando que el Sujeto Obligado pretendía dar por </w:t>
      </w:r>
      <w:r w:rsidR="0086450C" w:rsidRPr="00D5197E">
        <w:rPr>
          <w:rFonts w:ascii="Palatino Linotype" w:eastAsia="Batang" w:hAnsi="Palatino Linotype" w:cs="Tahoma"/>
          <w:bCs/>
          <w:sz w:val="22"/>
          <w:szCs w:val="22"/>
        </w:rPr>
        <w:t>atendida</w:t>
      </w:r>
      <w:r w:rsidR="00245B20" w:rsidRPr="00D5197E">
        <w:rPr>
          <w:rFonts w:ascii="Palatino Linotype" w:eastAsia="Batang" w:hAnsi="Palatino Linotype" w:cs="Tahoma"/>
          <w:bCs/>
          <w:sz w:val="22"/>
          <w:szCs w:val="22"/>
        </w:rPr>
        <w:t xml:space="preserve"> su solicitud con la remisión </w:t>
      </w:r>
      <w:r w:rsidR="00245B20" w:rsidRPr="00D5197E">
        <w:rPr>
          <w:rFonts w:ascii="Palatino Linotype" w:eastAsia="Batang" w:hAnsi="Palatino Linotype" w:cs="Tahoma"/>
          <w:bCs/>
          <w:sz w:val="22"/>
          <w:szCs w:val="22"/>
        </w:rPr>
        <w:lastRenderedPageBreak/>
        <w:t xml:space="preserve">a Manuales </w:t>
      </w:r>
      <w:r w:rsidR="0086450C" w:rsidRPr="00D5197E">
        <w:rPr>
          <w:rFonts w:ascii="Palatino Linotype" w:eastAsia="Batang" w:hAnsi="Palatino Linotype" w:cs="Tahoma"/>
          <w:bCs/>
          <w:sz w:val="22"/>
          <w:szCs w:val="22"/>
        </w:rPr>
        <w:t>que no eran vigentes y que la Contraloría no tenía atribuciones para atender su requerimiento.</w:t>
      </w:r>
      <w:r w:rsidR="00245B20" w:rsidRPr="00D5197E">
        <w:rPr>
          <w:rFonts w:ascii="Palatino Linotype" w:eastAsia="Batang" w:hAnsi="Palatino Linotype" w:cs="Tahoma"/>
          <w:bCs/>
          <w:sz w:val="22"/>
          <w:szCs w:val="22"/>
        </w:rPr>
        <w:t xml:space="preserve"> </w:t>
      </w:r>
    </w:p>
    <w:p w14:paraId="69FC843A" w14:textId="77777777" w:rsidR="0086450C" w:rsidRPr="00D5197E" w:rsidRDefault="0086450C" w:rsidP="00FA4527">
      <w:pPr>
        <w:spacing w:line="360" w:lineRule="auto"/>
        <w:jc w:val="both"/>
        <w:rPr>
          <w:rFonts w:ascii="Palatino Linotype" w:eastAsia="Batang" w:hAnsi="Palatino Linotype" w:cs="Tahoma"/>
          <w:bCs/>
          <w:sz w:val="22"/>
          <w:szCs w:val="22"/>
        </w:rPr>
      </w:pPr>
    </w:p>
    <w:p w14:paraId="0787D2A5" w14:textId="33239D85" w:rsidR="002C5C07" w:rsidRPr="00D5197E" w:rsidRDefault="00DB22B4" w:rsidP="002C5C0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D</w:t>
      </w:r>
      <w:r w:rsidR="002C5C07" w:rsidRPr="00D5197E">
        <w:rPr>
          <w:rFonts w:ascii="Palatino Linotype" w:eastAsia="Batang" w:hAnsi="Palatino Linotype" w:cs="Tahoma"/>
          <w:bCs/>
          <w:sz w:val="22"/>
          <w:szCs w:val="22"/>
        </w:rPr>
        <w:t>e los argumentos expresado por el Particular, puede concluirse que</w:t>
      </w:r>
      <w:r w:rsidRPr="00D5197E">
        <w:rPr>
          <w:rFonts w:ascii="Palatino Linotype" w:eastAsia="Batang" w:hAnsi="Palatino Linotype" w:cs="Tahoma"/>
          <w:bCs/>
          <w:sz w:val="22"/>
          <w:szCs w:val="22"/>
        </w:rPr>
        <w:t xml:space="preserve"> </w:t>
      </w:r>
      <w:r w:rsidR="002C5C07" w:rsidRPr="00D5197E">
        <w:rPr>
          <w:rFonts w:ascii="Palatino Linotype" w:eastAsia="Batang" w:hAnsi="Palatino Linotype" w:cs="Tahoma"/>
          <w:bCs/>
          <w:sz w:val="22"/>
          <w:szCs w:val="22"/>
        </w:rPr>
        <w:t xml:space="preserve">su motivo de inconformidad es la </w:t>
      </w:r>
      <w:r w:rsidR="009D3C2D" w:rsidRPr="00D5197E">
        <w:rPr>
          <w:rFonts w:ascii="Palatino Linotype" w:eastAsia="Batang" w:hAnsi="Palatino Linotype" w:cs="Tahoma"/>
          <w:bCs/>
          <w:sz w:val="22"/>
          <w:szCs w:val="22"/>
        </w:rPr>
        <w:t xml:space="preserve">entrega de la información que no corresponde con lo solicitado, </w:t>
      </w:r>
      <w:r w:rsidR="002C5C07" w:rsidRPr="00D5197E">
        <w:rPr>
          <w:rFonts w:ascii="Palatino Linotype" w:eastAsia="Batang" w:hAnsi="Palatino Linotype" w:cs="Tahoma"/>
          <w:bCs/>
          <w:sz w:val="22"/>
          <w:szCs w:val="22"/>
        </w:rPr>
        <w:t xml:space="preserve">por lo que se actualiza la causal de procedencia de la fracción </w:t>
      </w:r>
      <w:r w:rsidR="009D3C2D" w:rsidRPr="00D5197E">
        <w:rPr>
          <w:rFonts w:ascii="Palatino Linotype" w:eastAsia="Batang" w:hAnsi="Palatino Linotype" w:cs="Tahoma"/>
          <w:bCs/>
          <w:sz w:val="22"/>
          <w:szCs w:val="22"/>
        </w:rPr>
        <w:t>V</w:t>
      </w:r>
      <w:r w:rsidR="002C5C07" w:rsidRPr="00D5197E">
        <w:rPr>
          <w:rFonts w:ascii="Palatino Linotype" w:eastAsia="Batang" w:hAnsi="Palatino Linotype" w:cs="Tahoma"/>
          <w:bCs/>
          <w:sz w:val="22"/>
          <w:szCs w:val="22"/>
        </w:rPr>
        <w:t xml:space="preserve">I, del artículo 179 de la Ley de Transparencia y Acceso a la Información Pública del Estado de México y Municipios. </w:t>
      </w:r>
    </w:p>
    <w:p w14:paraId="1769A37A" w14:textId="77777777" w:rsidR="0086450C" w:rsidRPr="00D5197E" w:rsidRDefault="0086450C" w:rsidP="002C5C07">
      <w:pPr>
        <w:spacing w:line="360" w:lineRule="auto"/>
        <w:jc w:val="both"/>
        <w:rPr>
          <w:rFonts w:ascii="Palatino Linotype" w:eastAsia="Batang" w:hAnsi="Palatino Linotype" w:cs="Tahoma"/>
          <w:bCs/>
          <w:sz w:val="22"/>
          <w:szCs w:val="22"/>
        </w:rPr>
      </w:pPr>
    </w:p>
    <w:p w14:paraId="12257FC5" w14:textId="7A3B104F" w:rsidR="00DB22B4" w:rsidRPr="00D5197E" w:rsidRDefault="00AC40F0" w:rsidP="00AC40F0">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Esto en virtud de que e</w:t>
      </w:r>
      <w:r w:rsidR="00DB22B4" w:rsidRPr="00D5197E">
        <w:rPr>
          <w:rFonts w:ascii="Palatino Linotype" w:eastAsia="Batang" w:hAnsi="Palatino Linotype" w:cs="Tahoma"/>
          <w:bCs/>
          <w:sz w:val="22"/>
          <w:szCs w:val="22"/>
        </w:rPr>
        <w:t>l cuarto párrafo del artículo 181 de la Ley de Transparencia y Acceso a la Información Pública del Estado de México y Municipios, establece que durante el procedimiento deberá aplicarse la suplencia de la queja a favor del recurrente, sin cambiar los hechos expuestos, asegurándose de que las partes puedan presentar, de manera oral o escrita, los argumentos que funden y motiven sus pretensiones</w:t>
      </w:r>
      <w:r w:rsidRPr="00D5197E">
        <w:rPr>
          <w:rFonts w:ascii="Palatino Linotype" w:eastAsia="Batang" w:hAnsi="Palatino Linotype" w:cs="Tahoma"/>
          <w:bCs/>
          <w:sz w:val="22"/>
          <w:szCs w:val="22"/>
        </w:rPr>
        <w:t xml:space="preserve">; por lo que, en virtud de que en la respuesta el Sujeto Obligado orientó a consultar la normatividad publicada en el </w:t>
      </w:r>
      <w:proofErr w:type="spellStart"/>
      <w:r w:rsidRPr="00D5197E">
        <w:rPr>
          <w:rFonts w:ascii="Palatino Linotype" w:eastAsia="Batang" w:hAnsi="Palatino Linotype" w:cs="Tahoma"/>
          <w:bCs/>
          <w:sz w:val="22"/>
          <w:szCs w:val="22"/>
        </w:rPr>
        <w:t>Ipomex</w:t>
      </w:r>
      <w:proofErr w:type="spellEnd"/>
      <w:r w:rsidRPr="00D5197E">
        <w:rPr>
          <w:rFonts w:ascii="Palatino Linotype" w:eastAsia="Batang" w:hAnsi="Palatino Linotype" w:cs="Tahoma"/>
          <w:bCs/>
          <w:sz w:val="22"/>
          <w:szCs w:val="22"/>
        </w:rPr>
        <w:t xml:space="preserve"> y que el Recurrente e inconforma de que la misma no está actualizada, se arriba a la conclusión de que los documentos entregados no corresponden con lo solicitado.</w:t>
      </w:r>
    </w:p>
    <w:p w14:paraId="00A8AE48" w14:textId="77777777" w:rsidR="002C5C07" w:rsidRPr="00D5197E" w:rsidRDefault="002C5C07" w:rsidP="002C5C07">
      <w:pPr>
        <w:spacing w:line="360" w:lineRule="auto"/>
        <w:jc w:val="both"/>
        <w:rPr>
          <w:rFonts w:ascii="Palatino Linotype" w:eastAsia="Batang" w:hAnsi="Palatino Linotype" w:cs="Tahoma"/>
          <w:bCs/>
          <w:sz w:val="22"/>
          <w:szCs w:val="22"/>
        </w:rPr>
      </w:pPr>
    </w:p>
    <w:p w14:paraId="6232A552" w14:textId="77777777" w:rsidR="002C5C07" w:rsidRPr="00D5197E" w:rsidRDefault="002C5C07" w:rsidP="002C5C07">
      <w:pPr>
        <w:spacing w:line="360" w:lineRule="auto"/>
        <w:jc w:val="both"/>
        <w:rPr>
          <w:rFonts w:ascii="Palatino Linotype" w:eastAsia="Batang" w:hAnsi="Palatino Linotype" w:cs="Tahoma"/>
          <w:bCs/>
          <w:sz w:val="22"/>
          <w:szCs w:val="22"/>
        </w:rPr>
      </w:pPr>
      <w:r w:rsidRPr="00D5197E">
        <w:rPr>
          <w:rFonts w:ascii="Palatino Linotype" w:eastAsia="Batang" w:hAnsi="Palatino Linotype" w:cs="Tahoma"/>
          <w:bCs/>
          <w:sz w:val="22"/>
          <w:szCs w:val="22"/>
        </w:rPr>
        <w:t xml:space="preserve">Lo anterior, se desprende de las documentales que obran en el expediente electrónico del Recurso de Revisión que nos ocupa, consistentes en: la solicitud de acceso a la información, la respuesta del Sujeto Obligado y el escrito </w:t>
      </w:r>
      <w:proofErr w:type="spellStart"/>
      <w:r w:rsidRPr="00D5197E">
        <w:rPr>
          <w:rFonts w:ascii="Palatino Linotype" w:eastAsia="Batang" w:hAnsi="Palatino Linotype" w:cs="Tahoma"/>
          <w:bCs/>
          <w:sz w:val="22"/>
          <w:szCs w:val="22"/>
        </w:rPr>
        <w:t>recursal</w:t>
      </w:r>
      <w:proofErr w:type="spellEnd"/>
      <w:r w:rsidRPr="00D5197E">
        <w:rPr>
          <w:rFonts w:ascii="Palatino Linotype" w:eastAsia="Batang" w:hAnsi="Palatino Linotype" w:cs="Tahoma"/>
          <w:bCs/>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2FA406BF" w14:textId="77777777" w:rsidR="00407ACE" w:rsidRPr="00D5197E" w:rsidRDefault="00407ACE" w:rsidP="00FA4527">
      <w:pPr>
        <w:spacing w:line="360" w:lineRule="auto"/>
        <w:jc w:val="both"/>
        <w:rPr>
          <w:rFonts w:ascii="Palatino Linotype" w:eastAsia="Batang" w:hAnsi="Palatino Linotype" w:cs="Tahoma"/>
          <w:bCs/>
          <w:sz w:val="22"/>
          <w:szCs w:val="22"/>
        </w:rPr>
      </w:pPr>
    </w:p>
    <w:p w14:paraId="42A3A3EE" w14:textId="77777777" w:rsidR="00407ACE" w:rsidRPr="00D5197E" w:rsidRDefault="00407ACE" w:rsidP="00FA4527">
      <w:pPr>
        <w:spacing w:line="360" w:lineRule="auto"/>
        <w:jc w:val="both"/>
        <w:rPr>
          <w:rFonts w:ascii="Palatino Linotype" w:eastAsia="Batang" w:hAnsi="Palatino Linotype" w:cs="Tahoma"/>
          <w:b/>
          <w:bCs/>
          <w:sz w:val="22"/>
          <w:szCs w:val="22"/>
        </w:rPr>
      </w:pPr>
      <w:r w:rsidRPr="00D5197E">
        <w:rPr>
          <w:rFonts w:ascii="Palatino Linotype" w:eastAsia="Batang" w:hAnsi="Palatino Linotype" w:cs="Tahoma"/>
          <w:b/>
          <w:bCs/>
          <w:sz w:val="22"/>
          <w:szCs w:val="22"/>
          <w:lang w:val="es-ES"/>
        </w:rPr>
        <w:t xml:space="preserve">CUARTO. </w:t>
      </w:r>
      <w:r w:rsidRPr="00D5197E">
        <w:rPr>
          <w:rFonts w:ascii="Palatino Linotype" w:eastAsia="Batang" w:hAnsi="Palatino Linotype" w:cs="Tahoma"/>
          <w:b/>
          <w:bCs/>
          <w:sz w:val="22"/>
          <w:szCs w:val="22"/>
        </w:rPr>
        <w:t>Marco normativo aplicable en materia de transparencia y acceso a la información pública.</w:t>
      </w:r>
    </w:p>
    <w:p w14:paraId="1AD4B36F" w14:textId="77777777" w:rsidR="00407ACE" w:rsidRPr="00D5197E" w:rsidRDefault="00407ACE" w:rsidP="00FA4527">
      <w:pPr>
        <w:spacing w:line="360" w:lineRule="auto"/>
        <w:jc w:val="both"/>
        <w:rPr>
          <w:rFonts w:ascii="Palatino Linotype" w:eastAsia="Batang" w:hAnsi="Palatino Linotype" w:cs="Tahoma"/>
          <w:b/>
          <w:bCs/>
          <w:sz w:val="22"/>
          <w:szCs w:val="22"/>
        </w:rPr>
      </w:pPr>
    </w:p>
    <w:p w14:paraId="6CF47839"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lastRenderedPageBreak/>
        <w:t>El artículo 6°, Apartado A), fracción I de la Constitución Política de los Estados Unidos Mexicanos,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B506CF"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30D326D1"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14:paraId="2F84DDE5"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174155FD"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08C7C70"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688EB0FF"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lastRenderedPageBreak/>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órganos autónomos, es pública y solo podrá ser reservada temporalmente por razones de interés público en los términos que fijen las leyes. </w:t>
      </w:r>
    </w:p>
    <w:p w14:paraId="45291E72"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5581E643"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La Ley de Transparencia y Acceso a la Información Pública del Estado de México y Municipios (Reglamentaria del artículo 5° de la Constitución Local), establece lo siguiente:</w:t>
      </w:r>
    </w:p>
    <w:p w14:paraId="736B72ED"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7C24DF16"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14:paraId="2D8F4BE6"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6D5F8899"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50851D1"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2B3778B2" w14:textId="5651F6B6" w:rsidR="00407ACE" w:rsidRPr="00D5197E" w:rsidRDefault="002C5C07"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El artículo 18,</w:t>
      </w:r>
      <w:r w:rsidR="00DB22B4" w:rsidRPr="00D5197E">
        <w:rPr>
          <w:rFonts w:ascii="Palatino Linotype" w:eastAsia="Batang" w:hAnsi="Palatino Linotype" w:cs="Tahoma"/>
          <w:bCs/>
          <w:sz w:val="22"/>
          <w:szCs w:val="22"/>
          <w:lang w:val="es-MX"/>
        </w:rPr>
        <w:t xml:space="preserve"> </w:t>
      </w:r>
      <w:r w:rsidRPr="00D5197E">
        <w:rPr>
          <w:rFonts w:ascii="Palatino Linotype" w:eastAsia="Batang" w:hAnsi="Palatino Linotype" w:cs="Tahoma"/>
          <w:bCs/>
          <w:sz w:val="22"/>
          <w:szCs w:val="22"/>
          <w:lang w:val="es-MX"/>
        </w:rPr>
        <w:t>que l</w:t>
      </w:r>
      <w:r w:rsidR="00407ACE" w:rsidRPr="00D5197E">
        <w:rPr>
          <w:rFonts w:ascii="Palatino Linotype" w:eastAsia="Batang" w:hAnsi="Palatino Linotype" w:cs="Tahoma"/>
          <w:bCs/>
          <w:sz w:val="22"/>
          <w:szCs w:val="22"/>
          <w:lang w:val="es-MX"/>
        </w:rPr>
        <w:t xml:space="preserve">os sujetos obligados deberán documentar todo acto que derive del ejercicio de sus facultades, competencias o funciones, considerando desde su origen la eventual publicidad y reutilización de la información que generen. </w:t>
      </w:r>
    </w:p>
    <w:p w14:paraId="0A1E203B"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40C72990"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t>El artículo 19, que se presume que la información debe existir si se refiere a las facultades, competencias y funciones que los ordenamientos jurídicos aplicables otorgan a los sujetos obligados.</w:t>
      </w:r>
    </w:p>
    <w:p w14:paraId="339240A5"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0CC6D0C9"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r w:rsidRPr="00D5197E">
        <w:rPr>
          <w:rFonts w:ascii="Palatino Linotype" w:eastAsia="Batang" w:hAnsi="Palatino Linotype" w:cs="Tahoma"/>
          <w:bCs/>
          <w:sz w:val="22"/>
          <w:szCs w:val="22"/>
          <w:lang w:val="es-MX"/>
        </w:rPr>
        <w:lastRenderedPageBreak/>
        <w:t xml:space="preserve">En los casos en que ciertas facultades, competencias o funciones no se hayan ejercido, se debe motivar la respuesta en función de las causas que motiven tal circunstancia. </w:t>
      </w:r>
    </w:p>
    <w:p w14:paraId="42447680" w14:textId="77777777" w:rsidR="00407ACE" w:rsidRPr="00D5197E" w:rsidRDefault="00407ACE" w:rsidP="00FA4527">
      <w:pPr>
        <w:spacing w:line="360" w:lineRule="auto"/>
        <w:jc w:val="both"/>
        <w:rPr>
          <w:rFonts w:ascii="Palatino Linotype" w:eastAsia="Batang" w:hAnsi="Palatino Linotype" w:cs="Tahoma"/>
          <w:bCs/>
          <w:sz w:val="22"/>
          <w:szCs w:val="22"/>
          <w:lang w:val="es-MX"/>
        </w:rPr>
      </w:pPr>
    </w:p>
    <w:p w14:paraId="5782F147" w14:textId="77777777" w:rsidR="00407ACE" w:rsidRPr="00D5197E" w:rsidRDefault="00407ACE" w:rsidP="00FA4527">
      <w:pPr>
        <w:spacing w:line="360" w:lineRule="auto"/>
        <w:jc w:val="both"/>
        <w:rPr>
          <w:rFonts w:ascii="Palatino Linotype" w:eastAsia="Batang" w:hAnsi="Palatino Linotype" w:cs="Tahoma"/>
          <w:b/>
          <w:bCs/>
          <w:sz w:val="22"/>
          <w:szCs w:val="22"/>
          <w:lang w:val="es-ES"/>
        </w:rPr>
      </w:pPr>
      <w:r w:rsidRPr="00D5197E">
        <w:rPr>
          <w:rFonts w:ascii="Palatino Linotype" w:eastAsia="Batang" w:hAnsi="Palatino Linotype" w:cs="Tahoma"/>
          <w:b/>
          <w:bCs/>
          <w:sz w:val="22"/>
          <w:szCs w:val="22"/>
          <w:lang w:val="es-ES"/>
        </w:rPr>
        <w:t>QUINTO. Estudio de Fondo.</w:t>
      </w:r>
    </w:p>
    <w:p w14:paraId="556F1665" w14:textId="77777777" w:rsidR="00407ACE" w:rsidRPr="00D5197E" w:rsidRDefault="00407ACE" w:rsidP="00FA4527">
      <w:pPr>
        <w:spacing w:line="360" w:lineRule="auto"/>
        <w:jc w:val="both"/>
        <w:rPr>
          <w:rFonts w:ascii="Palatino Linotype" w:eastAsia="Batang" w:hAnsi="Palatino Linotype" w:cs="Tahoma"/>
          <w:b/>
          <w:bCs/>
          <w:sz w:val="22"/>
          <w:szCs w:val="22"/>
          <w:lang w:val="es-ES"/>
        </w:rPr>
      </w:pPr>
    </w:p>
    <w:p w14:paraId="21BB0639" w14:textId="183727BD"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Tal y como se desprende de la solicitud de información pública, el Particular requirió al </w:t>
      </w:r>
      <w:r w:rsidR="00B0432F" w:rsidRPr="00D5197E">
        <w:rPr>
          <w:rFonts w:ascii="Palatino Linotype" w:eastAsia="Batang" w:hAnsi="Palatino Linotype" w:cs="Tahoma"/>
          <w:bCs/>
          <w:sz w:val="22"/>
          <w:szCs w:val="22"/>
          <w:lang w:val="es-ES"/>
        </w:rPr>
        <w:t>Ayuntamiento de Cuautitlán Izcalli</w:t>
      </w:r>
      <w:r w:rsidR="00164B5A" w:rsidRPr="00D5197E">
        <w:rPr>
          <w:rFonts w:ascii="Palatino Linotype" w:eastAsia="Batang" w:hAnsi="Palatino Linotype" w:cs="Tahoma"/>
          <w:bCs/>
          <w:sz w:val="22"/>
          <w:szCs w:val="22"/>
          <w:lang w:val="es-ES"/>
        </w:rPr>
        <w:t>, la siguiente información</w:t>
      </w:r>
      <w:r w:rsidRPr="00D5197E">
        <w:rPr>
          <w:rFonts w:ascii="Palatino Linotype" w:eastAsia="Batang" w:hAnsi="Palatino Linotype" w:cs="Tahoma"/>
          <w:bCs/>
          <w:sz w:val="22"/>
          <w:szCs w:val="22"/>
          <w:lang w:val="es-ES"/>
        </w:rPr>
        <w:t>:</w:t>
      </w:r>
    </w:p>
    <w:p w14:paraId="219EC326" w14:textId="77777777" w:rsidR="00041DEA" w:rsidRPr="00D5197E" w:rsidRDefault="00041DEA" w:rsidP="00FA4527">
      <w:pPr>
        <w:spacing w:line="360" w:lineRule="auto"/>
        <w:jc w:val="both"/>
        <w:rPr>
          <w:rFonts w:ascii="Palatino Linotype" w:eastAsia="Batang" w:hAnsi="Palatino Linotype" w:cs="Tahoma"/>
          <w:bCs/>
          <w:sz w:val="22"/>
          <w:szCs w:val="22"/>
          <w:lang w:val="es-ES"/>
        </w:rPr>
      </w:pPr>
    </w:p>
    <w:p w14:paraId="75FB0D6E" w14:textId="191B03BD" w:rsidR="00D67507" w:rsidRPr="00D5197E" w:rsidRDefault="009157F5" w:rsidP="00041DEA">
      <w:pPr>
        <w:pStyle w:val="Prrafodelista"/>
        <w:numPr>
          <w:ilvl w:val="0"/>
          <w:numId w:val="40"/>
        </w:numPr>
        <w:spacing w:line="360" w:lineRule="auto"/>
        <w:jc w:val="both"/>
        <w:rPr>
          <w:rFonts w:ascii="Palatino Linotype" w:eastAsia="Batang" w:hAnsi="Palatino Linotype" w:cs="Tahoma"/>
          <w:bCs/>
          <w:szCs w:val="22"/>
          <w:lang w:val="es-ES"/>
        </w:rPr>
      </w:pPr>
      <w:r w:rsidRPr="00D5197E">
        <w:rPr>
          <w:rFonts w:ascii="Palatino Linotype" w:eastAsia="Batang" w:hAnsi="Palatino Linotype" w:cs="Tahoma"/>
          <w:bCs/>
          <w:szCs w:val="22"/>
          <w:lang w:val="es-ES"/>
        </w:rPr>
        <w:t xml:space="preserve">Los </w:t>
      </w:r>
      <w:r w:rsidR="009D3C2D" w:rsidRPr="00D5197E">
        <w:rPr>
          <w:rFonts w:ascii="Palatino Linotype" w:eastAsia="Batang" w:hAnsi="Palatino Linotype" w:cs="Tahoma"/>
          <w:bCs/>
          <w:szCs w:val="22"/>
          <w:lang w:val="es-ES"/>
        </w:rPr>
        <w:t>Manuales</w:t>
      </w:r>
      <w:r w:rsidRPr="00D5197E">
        <w:rPr>
          <w:rFonts w:ascii="Palatino Linotype" w:eastAsia="Batang" w:hAnsi="Palatino Linotype" w:cs="Tahoma"/>
          <w:bCs/>
          <w:szCs w:val="22"/>
          <w:lang w:val="es-ES"/>
        </w:rPr>
        <w:t xml:space="preserve"> de procedimientos de</w:t>
      </w:r>
      <w:r w:rsidR="00D67507" w:rsidRPr="00D5197E">
        <w:rPr>
          <w:rFonts w:ascii="Palatino Linotype" w:eastAsia="Batang" w:hAnsi="Palatino Linotype" w:cs="Tahoma"/>
          <w:bCs/>
          <w:szCs w:val="22"/>
          <w:lang w:val="es-ES"/>
        </w:rPr>
        <w:t xml:space="preserve"> </w:t>
      </w:r>
      <w:r w:rsidRPr="00D5197E">
        <w:rPr>
          <w:rFonts w:ascii="Palatino Linotype" w:eastAsia="Batang" w:hAnsi="Palatino Linotype" w:cs="Tahoma"/>
          <w:bCs/>
          <w:szCs w:val="22"/>
          <w:lang w:val="es-ES"/>
        </w:rPr>
        <w:t>todas las dependencias</w:t>
      </w:r>
      <w:r w:rsidR="00041DEA" w:rsidRPr="00D5197E">
        <w:rPr>
          <w:rFonts w:ascii="Palatino Linotype" w:hAnsi="Palatino Linotype"/>
        </w:rPr>
        <w:t xml:space="preserve"> </w:t>
      </w:r>
      <w:r w:rsidRPr="00D5197E">
        <w:rPr>
          <w:rFonts w:ascii="Palatino Linotype" w:eastAsia="Batang" w:hAnsi="Palatino Linotype" w:cs="Tahoma"/>
          <w:bCs/>
          <w:szCs w:val="22"/>
          <w:lang w:val="es-ES"/>
        </w:rPr>
        <w:t>y de las unidades administrativas adscritas a las mismas</w:t>
      </w:r>
    </w:p>
    <w:p w14:paraId="7F9A4406" w14:textId="77777777" w:rsidR="00D67507" w:rsidRPr="00D5197E" w:rsidRDefault="00D67507" w:rsidP="00D67507">
      <w:pPr>
        <w:pStyle w:val="Prrafodelista"/>
        <w:rPr>
          <w:rFonts w:ascii="Palatino Linotype" w:eastAsia="Batang" w:hAnsi="Palatino Linotype" w:cs="Tahoma"/>
          <w:bCs/>
          <w:szCs w:val="22"/>
          <w:lang w:val="es-ES"/>
        </w:rPr>
      </w:pPr>
    </w:p>
    <w:p w14:paraId="2A601D8F" w14:textId="6D441AF6" w:rsidR="009157F5" w:rsidRPr="00D5197E" w:rsidRDefault="00D67507" w:rsidP="00D67507">
      <w:pPr>
        <w:pStyle w:val="Prrafodelista"/>
        <w:numPr>
          <w:ilvl w:val="0"/>
          <w:numId w:val="40"/>
        </w:numPr>
        <w:spacing w:line="360" w:lineRule="auto"/>
        <w:jc w:val="both"/>
        <w:rPr>
          <w:rFonts w:ascii="Palatino Linotype" w:eastAsia="Batang" w:hAnsi="Palatino Linotype" w:cs="Tahoma"/>
          <w:bCs/>
          <w:szCs w:val="22"/>
          <w:lang w:val="es-ES"/>
        </w:rPr>
      </w:pPr>
      <w:r w:rsidRPr="00D5197E">
        <w:rPr>
          <w:rFonts w:ascii="Palatino Linotype" w:eastAsia="Batang" w:hAnsi="Palatino Linotype" w:cs="Tahoma"/>
          <w:bCs/>
          <w:szCs w:val="22"/>
          <w:lang w:val="es-ES"/>
        </w:rPr>
        <w:t xml:space="preserve"> </w:t>
      </w:r>
      <w:r w:rsidR="00A36B28" w:rsidRPr="00D5197E">
        <w:rPr>
          <w:rFonts w:ascii="Palatino Linotype" w:eastAsia="Batang" w:hAnsi="Palatino Linotype" w:cs="Tahoma"/>
          <w:bCs/>
          <w:szCs w:val="22"/>
          <w:lang w:val="es-ES"/>
        </w:rPr>
        <w:t>E</w:t>
      </w:r>
      <w:r w:rsidR="00A159D6" w:rsidRPr="00D5197E">
        <w:rPr>
          <w:rFonts w:ascii="Palatino Linotype" w:eastAsia="Batang" w:hAnsi="Palatino Linotype" w:cs="Tahoma"/>
          <w:bCs/>
          <w:szCs w:val="22"/>
          <w:lang w:val="es-ES"/>
        </w:rPr>
        <w:t>l número de hojas de cada M</w:t>
      </w:r>
      <w:r w:rsidR="009157F5" w:rsidRPr="00D5197E">
        <w:rPr>
          <w:rFonts w:ascii="Palatino Linotype" w:eastAsia="Batang" w:hAnsi="Palatino Linotype" w:cs="Tahoma"/>
          <w:bCs/>
          <w:szCs w:val="22"/>
          <w:lang w:val="es-ES"/>
        </w:rPr>
        <w:t>anual de procedimientos.</w:t>
      </w:r>
    </w:p>
    <w:p w14:paraId="716CA733" w14:textId="77777777" w:rsidR="00041DEA" w:rsidRPr="00E55550" w:rsidRDefault="00041DEA" w:rsidP="00E55550">
      <w:pPr>
        <w:rPr>
          <w:rFonts w:ascii="Palatino Linotype" w:eastAsia="Batang" w:hAnsi="Palatino Linotype" w:cs="Tahoma"/>
          <w:bCs/>
          <w:szCs w:val="22"/>
          <w:lang w:val="es-ES"/>
        </w:rPr>
      </w:pPr>
    </w:p>
    <w:p w14:paraId="67F7C1C9" w14:textId="6F0EC70D" w:rsidR="00E0794D" w:rsidRPr="00D5197E" w:rsidRDefault="00407ACE" w:rsidP="00FA4527">
      <w:pPr>
        <w:spacing w:line="360" w:lineRule="auto"/>
        <w:ind w:right="-28"/>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En ese orden de ideas, es menester clarificar si el Sujeto Obligado cuenta con atribuciones para haber generado o poseer dicha información dentro de sus archivos</w:t>
      </w:r>
      <w:r w:rsidR="00842416" w:rsidRPr="00D5197E">
        <w:rPr>
          <w:rFonts w:ascii="Palatino Linotype" w:eastAsia="Batang" w:hAnsi="Palatino Linotype" w:cs="Tahoma"/>
          <w:bCs/>
          <w:sz w:val="22"/>
          <w:szCs w:val="22"/>
          <w:lang w:val="es-ES"/>
        </w:rPr>
        <w:t>, de acuerdo con lo siguiente:</w:t>
      </w:r>
    </w:p>
    <w:p w14:paraId="131316B2" w14:textId="77777777" w:rsidR="00861752" w:rsidRPr="00D5197E" w:rsidRDefault="00861752" w:rsidP="00861752">
      <w:pPr>
        <w:spacing w:line="360" w:lineRule="auto"/>
        <w:ind w:left="567" w:right="539"/>
        <w:jc w:val="both"/>
        <w:rPr>
          <w:rFonts w:ascii="Palatino Linotype" w:eastAsia="Batang" w:hAnsi="Palatino Linotype" w:cs="Tahoma"/>
          <w:b/>
          <w:bCs/>
          <w:i/>
          <w:szCs w:val="22"/>
          <w:lang w:val="es-ES"/>
        </w:rPr>
      </w:pPr>
    </w:p>
    <w:p w14:paraId="527C8107" w14:textId="6ACDF14D" w:rsidR="00861752" w:rsidRPr="00D5197E" w:rsidRDefault="00861752" w:rsidP="00861752">
      <w:pPr>
        <w:spacing w:line="360" w:lineRule="auto"/>
        <w:ind w:left="567" w:right="539"/>
        <w:jc w:val="both"/>
        <w:rPr>
          <w:rFonts w:ascii="Palatino Linotype" w:eastAsia="Batang" w:hAnsi="Palatino Linotype" w:cs="Tahoma"/>
          <w:b/>
          <w:bCs/>
          <w:i/>
          <w:lang w:val="es-ES"/>
        </w:rPr>
      </w:pPr>
      <w:r w:rsidRPr="00D5197E">
        <w:rPr>
          <w:rFonts w:ascii="Palatino Linotype" w:eastAsia="Batang" w:hAnsi="Palatino Linotype" w:cs="Tahoma"/>
          <w:b/>
          <w:bCs/>
          <w:i/>
          <w:lang w:val="es-ES"/>
        </w:rPr>
        <w:t>Ley Orgánica Municipal del Estado de México</w:t>
      </w:r>
    </w:p>
    <w:p w14:paraId="1CE61DCB" w14:textId="77777777" w:rsidR="00861752" w:rsidRPr="00D5197E" w:rsidRDefault="00861752" w:rsidP="00861752">
      <w:pPr>
        <w:spacing w:line="360" w:lineRule="auto"/>
        <w:ind w:left="567" w:right="539"/>
        <w:jc w:val="both"/>
        <w:rPr>
          <w:rFonts w:ascii="Palatino Linotype" w:eastAsia="Batang" w:hAnsi="Palatino Linotype" w:cs="Tahoma"/>
          <w:bCs/>
          <w:i/>
          <w:lang w:val="es-ES"/>
        </w:rPr>
      </w:pPr>
      <w:r w:rsidRPr="00D5197E">
        <w:rPr>
          <w:rFonts w:ascii="Palatino Linotype" w:eastAsia="Batang" w:hAnsi="Palatino Linotype" w:cs="Tahoma"/>
          <w:bCs/>
          <w:i/>
          <w:lang w:val="es-ES"/>
        </w:rPr>
        <w:t>Artículo 31.- Son atribuciones de los ayuntamientos:</w:t>
      </w:r>
    </w:p>
    <w:p w14:paraId="24F73A41" w14:textId="719E1CA8" w:rsidR="009D3A38" w:rsidRPr="00D5197E" w:rsidRDefault="00861752" w:rsidP="00A159D6">
      <w:pPr>
        <w:pStyle w:val="Prrafodelista"/>
        <w:numPr>
          <w:ilvl w:val="0"/>
          <w:numId w:val="41"/>
        </w:numPr>
        <w:spacing w:line="360" w:lineRule="auto"/>
        <w:ind w:left="567" w:right="539" w:firstLine="0"/>
        <w:jc w:val="both"/>
        <w:rPr>
          <w:rFonts w:ascii="Palatino Linotype" w:eastAsia="Batang" w:hAnsi="Palatino Linotype" w:cs="Tahoma"/>
          <w:bCs/>
          <w:i/>
          <w:sz w:val="20"/>
          <w:szCs w:val="20"/>
          <w:lang w:val="es-ES"/>
        </w:rPr>
      </w:pPr>
      <w:r w:rsidRPr="00D5197E">
        <w:rPr>
          <w:rFonts w:ascii="Palatino Linotype" w:eastAsia="Batang" w:hAnsi="Palatino Linotype" w:cs="Tahoma"/>
          <w:bCs/>
          <w:i/>
          <w:sz w:val="20"/>
          <w:szCs w:val="20"/>
          <w:lang w:val="es-ES"/>
        </w:rPr>
        <w:t>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2F47D409" w14:textId="77777777" w:rsidR="00405E66" w:rsidRPr="00D5197E" w:rsidRDefault="00405E66" w:rsidP="00405E66">
      <w:pPr>
        <w:spacing w:line="360" w:lineRule="auto"/>
        <w:ind w:right="539"/>
        <w:jc w:val="both"/>
        <w:rPr>
          <w:rFonts w:ascii="Palatino Linotype" w:eastAsia="Batang" w:hAnsi="Palatino Linotype" w:cs="Tahoma"/>
          <w:bCs/>
          <w:i/>
          <w:lang w:val="es-ES"/>
        </w:rPr>
      </w:pPr>
    </w:p>
    <w:p w14:paraId="62477270" w14:textId="67FA6279" w:rsidR="00405E66" w:rsidRPr="00D5197E" w:rsidRDefault="004E7958" w:rsidP="00A159D6">
      <w:pPr>
        <w:spacing w:line="360" w:lineRule="auto"/>
        <w:ind w:left="567" w:right="539"/>
        <w:jc w:val="both"/>
        <w:rPr>
          <w:rFonts w:ascii="Palatino Linotype" w:hAnsi="Palatino Linotype"/>
          <w:b/>
          <w:i/>
          <w:noProof/>
          <w:szCs w:val="22"/>
          <w:lang w:val="es-MX" w:eastAsia="es-MX"/>
        </w:rPr>
      </w:pPr>
      <w:r w:rsidRPr="00D5197E">
        <w:rPr>
          <w:rFonts w:ascii="Palatino Linotype" w:hAnsi="Palatino Linotype"/>
          <w:b/>
          <w:i/>
          <w:noProof/>
          <w:szCs w:val="22"/>
          <w:lang w:val="es-MX" w:eastAsia="es-MX"/>
        </w:rPr>
        <w:t>Bando Municipal de Cuautitlan Izcalli 2019-2021</w:t>
      </w:r>
    </w:p>
    <w:p w14:paraId="36148A1A" w14:textId="78B4CE9D" w:rsidR="007A10EE" w:rsidRPr="00D5197E" w:rsidRDefault="007A10EE" w:rsidP="00A159D6">
      <w:pPr>
        <w:spacing w:line="360" w:lineRule="auto"/>
        <w:ind w:left="567" w:right="539"/>
        <w:jc w:val="both"/>
        <w:rPr>
          <w:rFonts w:ascii="Palatino Linotype" w:hAnsi="Palatino Linotype"/>
          <w:i/>
          <w:noProof/>
          <w:szCs w:val="22"/>
          <w:lang w:val="es-MX" w:eastAsia="es-MX"/>
        </w:rPr>
      </w:pPr>
      <w:r w:rsidRPr="00D5197E">
        <w:rPr>
          <w:rFonts w:ascii="Palatino Linotype" w:hAnsi="Palatino Linotype"/>
          <w:i/>
          <w:noProof/>
          <w:szCs w:val="22"/>
          <w:lang w:val="es-MX" w:eastAsia="es-MX"/>
        </w:rPr>
        <w:t>Artículo 39.- La Administración Pública Municipal estará conformada por Dependencias, Órganos Desconcentrados y Entidades</w:t>
      </w:r>
      <w:r w:rsidR="00A159D6" w:rsidRPr="00D5197E">
        <w:rPr>
          <w:rFonts w:ascii="Palatino Linotype" w:hAnsi="Palatino Linotype"/>
          <w:i/>
          <w:noProof/>
          <w:szCs w:val="22"/>
          <w:lang w:val="es-MX" w:eastAsia="es-MX"/>
        </w:rPr>
        <w:t xml:space="preserve"> </w:t>
      </w:r>
      <w:r w:rsidRPr="00D5197E">
        <w:rPr>
          <w:rFonts w:ascii="Palatino Linotype" w:hAnsi="Palatino Linotype"/>
          <w:i/>
          <w:noProof/>
          <w:szCs w:val="22"/>
          <w:lang w:val="es-MX" w:eastAsia="es-MX"/>
        </w:rPr>
        <w:t>que estarán subordinadas al Presidente Municipal.</w:t>
      </w:r>
    </w:p>
    <w:p w14:paraId="4D02D8D1"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Artículo 40.- Para el despacho, estudio y planeación de los diversos asuntos de la Administración Pública Municipal, el Ayuntamiento contará con las siguientes Dependencias:</w:t>
      </w:r>
    </w:p>
    <w:p w14:paraId="0144ADCF"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lastRenderedPageBreak/>
        <w:t>I. Secretaría del Ayuntamiento;</w:t>
      </w:r>
    </w:p>
    <w:p w14:paraId="42CC968C"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II. Tesorería Municipal;</w:t>
      </w:r>
    </w:p>
    <w:p w14:paraId="3DB8431D"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III. Contraloría Municipal;</w:t>
      </w:r>
    </w:p>
    <w:p w14:paraId="60F39510"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IV. Oficina de Presidencia;</w:t>
      </w:r>
    </w:p>
    <w:p w14:paraId="7BAA655E"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 Comisaría General de Seguridad Pública y Tránsito;</w:t>
      </w:r>
    </w:p>
    <w:p w14:paraId="52FFD031"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VI. Dirección General de Desarrollo Metropolitano;</w:t>
      </w:r>
    </w:p>
    <w:p w14:paraId="3AE2CA2F"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VII. Dirección General de Desarrollo Humano;</w:t>
      </w:r>
    </w:p>
    <w:p w14:paraId="29733382"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VIII. Dirección General de Desarrollo Económico;</w:t>
      </w:r>
    </w:p>
    <w:p w14:paraId="438BD22D"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IX. Dirección General de Servicios Públicos;</w:t>
      </w:r>
    </w:p>
    <w:p w14:paraId="660ADAEB"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 Dirección General de Administración;</w:t>
      </w:r>
    </w:p>
    <w:p w14:paraId="497D49A7"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XI. Dirección General de Servicios Jurídicos;</w:t>
      </w:r>
    </w:p>
    <w:p w14:paraId="667F752A"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XII. Coordinación Municipal de Protección Civil y Bomberos;</w:t>
      </w:r>
    </w:p>
    <w:p w14:paraId="42BEC2DF"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Las atribuciones de las Dependencias serán las que se determinen en las disposiciones legales y reglamentarias aplicables.</w:t>
      </w:r>
    </w:p>
    <w:p w14:paraId="7ADD5194" w14:textId="1F602C93"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Artículo 42.- Son Órganos Desconcentrados de la Administración</w:t>
      </w:r>
      <w:r w:rsidR="00A159D6"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Pública Municipal los siguientes:</w:t>
      </w:r>
    </w:p>
    <w:p w14:paraId="1643C666"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 Instituto Municipal para la Igualdad entre Mujeres y Hombres;</w:t>
      </w:r>
    </w:p>
    <w:p w14:paraId="411EFF49"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II. Instituto Municipal de la Juventud; y</w:t>
      </w:r>
    </w:p>
    <w:p w14:paraId="336FA320" w14:textId="5D347141"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III. Instituto Municipal de Planeación</w:t>
      </w:r>
    </w:p>
    <w:p w14:paraId="5CD1C396" w14:textId="77777777" w:rsidR="007A10EE" w:rsidRPr="00D5197E" w:rsidRDefault="007A10EE" w:rsidP="00A159D6">
      <w:pPr>
        <w:spacing w:line="360" w:lineRule="auto"/>
        <w:ind w:left="567" w:right="539"/>
        <w:jc w:val="both"/>
        <w:rPr>
          <w:rFonts w:ascii="Palatino Linotype" w:hAnsi="Palatino Linotype"/>
          <w:i/>
          <w:noProof/>
          <w:lang w:val="es-MX" w:eastAsia="es-MX"/>
        </w:rPr>
      </w:pPr>
    </w:p>
    <w:p w14:paraId="77CC44C5" w14:textId="4ADC02B5" w:rsidR="00EC5BE0" w:rsidRPr="00D5197E" w:rsidRDefault="007A10EE" w:rsidP="00A159D6">
      <w:pPr>
        <w:spacing w:line="360" w:lineRule="auto"/>
        <w:ind w:left="567" w:right="539"/>
        <w:jc w:val="both"/>
        <w:rPr>
          <w:rFonts w:ascii="Palatino Linotype" w:hAnsi="Palatino Linotype"/>
          <w:b/>
          <w:i/>
          <w:noProof/>
          <w:lang w:val="es-MX" w:eastAsia="es-MX"/>
        </w:rPr>
      </w:pPr>
      <w:r w:rsidRPr="00D5197E">
        <w:rPr>
          <w:rFonts w:ascii="Palatino Linotype" w:hAnsi="Palatino Linotype"/>
          <w:b/>
          <w:i/>
          <w:noProof/>
          <w:lang w:val="es-MX" w:eastAsia="es-MX"/>
        </w:rPr>
        <w:t>REGLAMENTO INTERIOR DE LA ADMINISTRACIÓN PÚBLICA</w:t>
      </w:r>
      <w:r w:rsidR="004D7FFB" w:rsidRPr="00D5197E">
        <w:rPr>
          <w:rFonts w:ascii="Palatino Linotype" w:hAnsi="Palatino Linotype"/>
          <w:b/>
          <w:i/>
          <w:noProof/>
          <w:lang w:val="es-MX" w:eastAsia="es-MX"/>
        </w:rPr>
        <w:t xml:space="preserve"> </w:t>
      </w:r>
      <w:r w:rsidRPr="00D5197E">
        <w:rPr>
          <w:rFonts w:ascii="Palatino Linotype" w:hAnsi="Palatino Linotype"/>
          <w:b/>
          <w:i/>
          <w:noProof/>
          <w:lang w:val="es-MX" w:eastAsia="es-MX"/>
        </w:rPr>
        <w:t>MUNICIPAL DE CUAUTITLÁN IZCA</w:t>
      </w:r>
      <w:r w:rsidR="000C674D" w:rsidRPr="00D5197E">
        <w:rPr>
          <w:rFonts w:ascii="Palatino Linotype" w:hAnsi="Palatino Linotype"/>
          <w:b/>
          <w:i/>
          <w:noProof/>
          <w:lang w:val="es-MX" w:eastAsia="es-MX"/>
        </w:rPr>
        <w:t>LLI, ESTADO DE MÉXICO</w:t>
      </w:r>
      <w:r w:rsidR="00C40E55" w:rsidRPr="00D5197E">
        <w:rPr>
          <w:rFonts w:ascii="Palatino Linotype" w:hAnsi="Palatino Linotype"/>
          <w:b/>
          <w:i/>
          <w:noProof/>
          <w:lang w:val="es-MX" w:eastAsia="es-MX"/>
        </w:rPr>
        <w:t>.</w:t>
      </w:r>
    </w:p>
    <w:p w14:paraId="1599DDBB" w14:textId="77777777" w:rsidR="00C40E55" w:rsidRPr="00D5197E" w:rsidRDefault="00C40E55" w:rsidP="00A159D6">
      <w:pPr>
        <w:spacing w:line="360" w:lineRule="auto"/>
        <w:ind w:left="567" w:right="539"/>
        <w:jc w:val="both"/>
        <w:rPr>
          <w:rFonts w:ascii="Palatino Linotype" w:hAnsi="Palatino Linotype"/>
          <w:b/>
          <w:i/>
          <w:noProof/>
          <w:lang w:val="es-MX" w:eastAsia="es-MX"/>
        </w:rPr>
      </w:pPr>
    </w:p>
    <w:p w14:paraId="5C7F638E" w14:textId="35B454FD" w:rsidR="00C40E55" w:rsidRPr="00D5197E" w:rsidRDefault="00C40E55" w:rsidP="00C40E55">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Artículo 19.- El Presidente Municipal y los titulares de las dependencias de conformidad con el presupuesto autorizado, podrán contar con un servidor público que fungirá como enlace administrativo, quien tendrá a su cargo las siguientes funciones:</w:t>
      </w:r>
      <w:r w:rsidRPr="00D5197E">
        <w:rPr>
          <w:rFonts w:ascii="Palatino Linotype" w:hAnsi="Palatino Linotype"/>
          <w:i/>
          <w:noProof/>
          <w:lang w:val="es-MX" w:eastAsia="es-MX"/>
        </w:rPr>
        <w:cr/>
        <w:t>I a IV. …</w:t>
      </w:r>
    </w:p>
    <w:p w14:paraId="622D2E7F" w14:textId="21729A35" w:rsidR="00C40E55" w:rsidRPr="00D5197E" w:rsidRDefault="00C40E55" w:rsidP="00C40E55">
      <w:pPr>
        <w:spacing w:line="360" w:lineRule="auto"/>
        <w:ind w:left="567" w:right="539"/>
        <w:jc w:val="both"/>
        <w:rPr>
          <w:rFonts w:ascii="Palatino Linotype" w:hAnsi="Palatino Linotype"/>
          <w:i/>
          <w:noProof/>
          <w:lang w:val="es-MX" w:eastAsia="es-MX"/>
        </w:rPr>
      </w:pPr>
      <w:r w:rsidRPr="00D5197E">
        <w:rPr>
          <w:rFonts w:ascii="Palatino Linotype" w:hAnsi="Palatino Linotype"/>
          <w:b/>
          <w:i/>
          <w:noProof/>
          <w:lang w:val="es-MX" w:eastAsia="es-MX"/>
        </w:rPr>
        <w:t>V. Elaborar los proyectos de manuales de organización, procedimientos y trámites;</w:t>
      </w:r>
      <w:r w:rsidRPr="00D5197E">
        <w:rPr>
          <w:rFonts w:ascii="Palatino Linotype" w:hAnsi="Palatino Linotype"/>
          <w:b/>
          <w:i/>
          <w:noProof/>
          <w:lang w:val="es-MX" w:eastAsia="es-MX"/>
        </w:rPr>
        <w:cr/>
      </w:r>
      <w:r w:rsidRPr="00D5197E">
        <w:rPr>
          <w:rFonts w:ascii="Palatino Linotype" w:hAnsi="Palatino Linotype"/>
          <w:i/>
          <w:noProof/>
          <w:lang w:val="es-MX" w:eastAsia="es-MX"/>
        </w:rPr>
        <w:t>VI a VII. …</w:t>
      </w:r>
    </w:p>
    <w:p w14:paraId="4FB614E7" w14:textId="77777777" w:rsidR="000C674D" w:rsidRPr="00D5197E" w:rsidRDefault="000C674D" w:rsidP="00A159D6">
      <w:pPr>
        <w:spacing w:line="360" w:lineRule="auto"/>
        <w:ind w:left="567" w:right="539"/>
        <w:jc w:val="both"/>
        <w:rPr>
          <w:rFonts w:ascii="Palatino Linotype" w:hAnsi="Palatino Linotype"/>
          <w:i/>
          <w:noProof/>
          <w:lang w:val="es-MX" w:eastAsia="es-MX"/>
        </w:rPr>
      </w:pPr>
    </w:p>
    <w:p w14:paraId="7E18BDB6"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Artículo 49.- El titular del Instituto Municipal Planeación tendrá las siguientes atribuciones:</w:t>
      </w:r>
    </w:p>
    <w:p w14:paraId="1632E715"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lastRenderedPageBreak/>
        <w:t>I. Coordinar las actividades para la Planeación del Desarrollo Municipal;</w:t>
      </w:r>
    </w:p>
    <w:p w14:paraId="39D7BCC3"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II. Formular el proyecto de Plan de Desarrollo Municipal;</w:t>
      </w:r>
    </w:p>
    <w:p w14:paraId="2BA37442" w14:textId="409709E2"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III. Coadyuvar con las dependencias, órganos desconcentrados y entidades en la elaboración de los</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programas que deriven del Plan de Desarrollo Municipal, así como en la modificación que en su caso</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se realice a los mismos;</w:t>
      </w:r>
    </w:p>
    <w:p w14:paraId="4C54B92B" w14:textId="5AE48BD5"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IV. Coordinar la integración y, en su caso, actualización de los programas anuales en conjunto con las</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diferentes unidades administrativas</w:t>
      </w:r>
    </w:p>
    <w:p w14:paraId="52A76628" w14:textId="6DD79C4E"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 Determinar e instrumentar estrategias encaminadas a garantizar el cumplimiento de los objetivos y</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metas establecidas en el Plan de Desarrollo Municipal y sus programas;</w:t>
      </w:r>
    </w:p>
    <w:p w14:paraId="532DD745" w14:textId="6B648642"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VI. Evaluar el cumplimiento de los objetivos y metas del Plan de Desarrollo Municipal y sus programas, e</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informar al Presidente Municipal;</w:t>
      </w:r>
    </w:p>
    <w:p w14:paraId="72EADB28" w14:textId="5B935AF8"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VII. Establecer un sistema de información y estadística que permita conocer y analizar los avances en el</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cumplimiento de objetivos y metas del Plan de Desarrollo Municipal y sus programas;</w:t>
      </w:r>
    </w:p>
    <w:p w14:paraId="0BB2792C" w14:textId="03D46F42"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VIII. Realizar en coordinación con las dependencias, órganos desconcentrados y entidades el Informe</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Anual de Ejecución del Plan de Desarrollo Municipal como anexo de la cuenta pública para su</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remisión al OSFEM, Comisión de Planeación para el Desarrollo Municipal (COPLADEM) y Secretaria</w:t>
      </w:r>
      <w:r w:rsidR="000C674D"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de Finanzas;</w:t>
      </w:r>
    </w:p>
    <w:p w14:paraId="06DE4A5F" w14:textId="4D5F75EB" w:rsidR="007A10EE" w:rsidRPr="00D5197E" w:rsidRDefault="007A10EE" w:rsidP="00A159D6">
      <w:pPr>
        <w:spacing w:line="360" w:lineRule="auto"/>
        <w:ind w:left="567" w:right="539"/>
        <w:jc w:val="both"/>
        <w:rPr>
          <w:rFonts w:ascii="Palatino Linotype" w:hAnsi="Palatino Linotype"/>
          <w:b/>
          <w:i/>
          <w:noProof/>
          <w:lang w:val="es-MX" w:eastAsia="es-MX"/>
        </w:rPr>
      </w:pPr>
      <w:r w:rsidRPr="00D5197E">
        <w:rPr>
          <w:rFonts w:ascii="Palatino Linotype" w:hAnsi="Palatino Linotype"/>
          <w:b/>
          <w:i/>
          <w:noProof/>
          <w:lang w:val="es-MX" w:eastAsia="es-MX"/>
        </w:rPr>
        <w:t>IX. Ejercer las atribuciones que corresponden a la Unidad de Información, Planeación, Programación y</w:t>
      </w:r>
      <w:r w:rsidR="000C674D" w:rsidRPr="00D5197E">
        <w:rPr>
          <w:rFonts w:ascii="Palatino Linotype" w:hAnsi="Palatino Linotype"/>
          <w:b/>
          <w:i/>
          <w:noProof/>
          <w:lang w:val="es-MX" w:eastAsia="es-MX"/>
        </w:rPr>
        <w:t xml:space="preserve"> </w:t>
      </w:r>
      <w:r w:rsidRPr="00D5197E">
        <w:rPr>
          <w:rFonts w:ascii="Palatino Linotype" w:hAnsi="Palatino Linotype"/>
          <w:b/>
          <w:i/>
          <w:noProof/>
          <w:lang w:val="es-MX" w:eastAsia="es-MX"/>
        </w:rPr>
        <w:t>Evaluación de conformidad con el Código Financiero y otras disposiciones aplicables;</w:t>
      </w:r>
    </w:p>
    <w:p w14:paraId="18D7D7D6"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 Participar en la integración del proyecto de presupuesto de egresos del Municipio;</w:t>
      </w:r>
    </w:p>
    <w:p w14:paraId="638778FD" w14:textId="1788FF9C"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XI. Coadyuvar con las dependencias órganos desconcentrados y entidades de la administración pública</w:t>
      </w:r>
      <w:r w:rsidR="00A36B28"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municipal en la gestión de recursos y programas federales y estatales;</w:t>
      </w:r>
    </w:p>
    <w:p w14:paraId="617D8AEE" w14:textId="1CACF341"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XII. Informar a la Contraloría Municipal las desviaciones u omisiones detectadas en el cumplimiento de</w:t>
      </w:r>
      <w:r w:rsidR="004D7FFB"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los objetivos y metas establecidos en el Plan de Desarrollo Municipal y programas derivados en</w:t>
      </w:r>
      <w:r w:rsidR="004D7FFB"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relación con el ejercicio de los recursos;</w:t>
      </w:r>
    </w:p>
    <w:p w14:paraId="2847A601"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XIII. Coadyuvar con la Comisión de Planeación para el Desarrollo Municipal, y</w:t>
      </w:r>
    </w:p>
    <w:p w14:paraId="5FB82A29" w14:textId="77777777" w:rsidR="007A10EE"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t>XIV. Las demás que le confieran las disposiciones aplicables.</w:t>
      </w:r>
    </w:p>
    <w:p w14:paraId="071F1975" w14:textId="0B376D06" w:rsidR="00EC5BE0" w:rsidRPr="00D5197E" w:rsidRDefault="007A10EE" w:rsidP="00A159D6">
      <w:pPr>
        <w:spacing w:line="360" w:lineRule="auto"/>
        <w:ind w:left="567" w:right="539"/>
        <w:jc w:val="both"/>
        <w:rPr>
          <w:rFonts w:ascii="Palatino Linotype" w:hAnsi="Palatino Linotype"/>
          <w:i/>
          <w:noProof/>
          <w:lang w:val="es-MX" w:eastAsia="es-MX"/>
        </w:rPr>
      </w:pPr>
      <w:r w:rsidRPr="00D5197E">
        <w:rPr>
          <w:rFonts w:ascii="Palatino Linotype" w:hAnsi="Palatino Linotype"/>
          <w:i/>
          <w:noProof/>
          <w:lang w:val="es-MX" w:eastAsia="es-MX"/>
        </w:rPr>
        <w:lastRenderedPageBreak/>
        <w:t>Para el despacho de los asuntos establecidos en el presente artículo, el titular del Instituto Municipal de</w:t>
      </w:r>
      <w:r w:rsidR="00A36B28"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Información, Planeación, Programación y Evaluación será asistido por unidades administrativas subalternas de</w:t>
      </w:r>
      <w:r w:rsidR="00A36B28" w:rsidRPr="00D5197E">
        <w:rPr>
          <w:rFonts w:ascii="Palatino Linotype" w:hAnsi="Palatino Linotype"/>
          <w:i/>
          <w:noProof/>
          <w:lang w:val="es-MX" w:eastAsia="es-MX"/>
        </w:rPr>
        <w:t xml:space="preserve"> </w:t>
      </w:r>
      <w:r w:rsidRPr="00D5197E">
        <w:rPr>
          <w:rFonts w:ascii="Palatino Linotype" w:hAnsi="Palatino Linotype"/>
          <w:i/>
          <w:noProof/>
          <w:lang w:val="es-MX" w:eastAsia="es-MX"/>
        </w:rPr>
        <w:t>conformidad con lo previsto en el Reglamento Interno del Órgano Desconcentrado</w:t>
      </w:r>
    </w:p>
    <w:p w14:paraId="623B98CD" w14:textId="77777777" w:rsidR="000C674D" w:rsidRPr="00D5197E" w:rsidRDefault="000C674D" w:rsidP="00A159D6">
      <w:pPr>
        <w:spacing w:line="360" w:lineRule="auto"/>
        <w:ind w:left="567" w:right="539"/>
        <w:jc w:val="both"/>
        <w:rPr>
          <w:rFonts w:ascii="Palatino Linotype" w:hAnsi="Palatino Linotype"/>
          <w:i/>
          <w:noProof/>
          <w:lang w:val="es-MX" w:eastAsia="es-MX"/>
        </w:rPr>
      </w:pPr>
    </w:p>
    <w:p w14:paraId="7E0A9DA6" w14:textId="49B3123E" w:rsidR="000C674D" w:rsidRPr="00D5197E" w:rsidRDefault="00A159D6" w:rsidP="007A10EE">
      <w:pPr>
        <w:spacing w:line="360" w:lineRule="auto"/>
        <w:ind w:right="113"/>
        <w:jc w:val="both"/>
        <w:rPr>
          <w:rFonts w:ascii="Palatino Linotype" w:hAnsi="Palatino Linotype"/>
          <w:noProof/>
          <w:sz w:val="22"/>
          <w:szCs w:val="22"/>
          <w:lang w:val="es-MX" w:eastAsia="es-MX"/>
        </w:rPr>
      </w:pPr>
      <w:r w:rsidRPr="00D5197E">
        <w:rPr>
          <w:rFonts w:ascii="Palatino Linotype" w:hAnsi="Palatino Linotype"/>
          <w:noProof/>
          <w:sz w:val="22"/>
          <w:szCs w:val="22"/>
          <w:lang w:val="es-MX" w:eastAsia="es-MX"/>
        </w:rPr>
        <w:t>De lo anterior se coligue que el</w:t>
      </w:r>
      <w:r w:rsidR="007C1128">
        <w:rPr>
          <w:rFonts w:ascii="Palatino Linotype" w:hAnsi="Palatino Linotype"/>
          <w:noProof/>
          <w:sz w:val="22"/>
          <w:szCs w:val="22"/>
          <w:lang w:val="es-MX" w:eastAsia="es-MX"/>
        </w:rPr>
        <w:t xml:space="preserve"> </w:t>
      </w:r>
      <w:r w:rsidRPr="00D5197E">
        <w:rPr>
          <w:rFonts w:ascii="Palatino Linotype" w:hAnsi="Palatino Linotype"/>
          <w:noProof/>
          <w:sz w:val="22"/>
          <w:szCs w:val="22"/>
          <w:lang w:val="es-MX" w:eastAsia="es-MX"/>
        </w:rPr>
        <w:t>Ayuntamiento de Cuautitlán Izcalli tiene atribuciones para generar disposiciones administrativas de observancia general dentro del territorio del municipio, que sean necesarios para su organización, como lo pueden ser los Manuales de Procedimientos y que existe una entidad municipal denominada Instituto</w:t>
      </w:r>
      <w:r w:rsidR="00DB22B4" w:rsidRPr="00D5197E">
        <w:rPr>
          <w:rFonts w:ascii="Palatino Linotype" w:hAnsi="Palatino Linotype"/>
          <w:noProof/>
          <w:sz w:val="22"/>
          <w:szCs w:val="22"/>
          <w:lang w:val="es-MX" w:eastAsia="es-MX"/>
        </w:rPr>
        <w:t xml:space="preserve"> </w:t>
      </w:r>
      <w:r w:rsidRPr="00D5197E">
        <w:rPr>
          <w:rFonts w:ascii="Palatino Linotype" w:hAnsi="Palatino Linotype"/>
          <w:noProof/>
          <w:sz w:val="22"/>
          <w:szCs w:val="22"/>
          <w:lang w:val="es-MX" w:eastAsia="es-MX"/>
        </w:rPr>
        <w:t xml:space="preserve">Municipal de Planeación con atribuciones </w:t>
      </w:r>
      <w:r w:rsidR="0066299B" w:rsidRPr="00D5197E">
        <w:rPr>
          <w:rFonts w:ascii="Palatino Linotype" w:hAnsi="Palatino Linotype"/>
          <w:noProof/>
          <w:sz w:val="22"/>
          <w:szCs w:val="22"/>
          <w:lang w:val="es-MX" w:eastAsia="es-MX"/>
        </w:rPr>
        <w:t xml:space="preserve">para </w:t>
      </w:r>
      <w:r w:rsidRPr="00D5197E">
        <w:rPr>
          <w:rFonts w:ascii="Palatino Linotype" w:hAnsi="Palatino Linotype"/>
          <w:noProof/>
          <w:sz w:val="22"/>
          <w:szCs w:val="22"/>
          <w:lang w:val="es-MX" w:eastAsia="es-MX"/>
        </w:rPr>
        <w:t>instrumentar estrategias encaminadas a garantizar el cumplimiento de los objetivos y metas establecidas en el Plan de Desarrollo Municipal</w:t>
      </w:r>
      <w:r w:rsidR="0066299B" w:rsidRPr="00D5197E">
        <w:rPr>
          <w:rFonts w:ascii="Palatino Linotype" w:hAnsi="Palatino Linotype"/>
          <w:noProof/>
          <w:sz w:val="22"/>
          <w:szCs w:val="22"/>
          <w:lang w:val="es-MX" w:eastAsia="es-MX"/>
        </w:rPr>
        <w:t>.</w:t>
      </w:r>
    </w:p>
    <w:p w14:paraId="784ED87F" w14:textId="77777777" w:rsidR="000C674D" w:rsidRPr="00D5197E" w:rsidRDefault="000C674D" w:rsidP="007A10EE">
      <w:pPr>
        <w:spacing w:line="360" w:lineRule="auto"/>
        <w:ind w:right="113"/>
        <w:jc w:val="both"/>
        <w:rPr>
          <w:rFonts w:ascii="Palatino Linotype" w:hAnsi="Palatino Linotype"/>
          <w:noProof/>
          <w:sz w:val="22"/>
          <w:szCs w:val="22"/>
          <w:lang w:val="es-MX" w:eastAsia="es-MX"/>
        </w:rPr>
      </w:pPr>
    </w:p>
    <w:p w14:paraId="147F26B2" w14:textId="77777777" w:rsidR="00A90FA4" w:rsidRPr="00D5197E" w:rsidRDefault="00A90FA4" w:rsidP="00A90FA4">
      <w:pPr>
        <w:spacing w:line="360" w:lineRule="auto"/>
        <w:ind w:right="113"/>
        <w:jc w:val="both"/>
        <w:rPr>
          <w:rFonts w:ascii="Palatino Linotype" w:hAnsi="Palatino Linotype"/>
          <w:noProof/>
          <w:sz w:val="22"/>
          <w:szCs w:val="22"/>
          <w:lang w:val="es-MX" w:eastAsia="es-MX"/>
        </w:rPr>
      </w:pPr>
      <w:r w:rsidRPr="00D5197E">
        <w:rPr>
          <w:rFonts w:ascii="Palatino Linotype" w:hAnsi="Palatino Linotype"/>
          <w:noProof/>
          <w:sz w:val="22"/>
          <w:szCs w:val="22"/>
          <w:lang w:val="es-MX" w:eastAsia="es-MX"/>
        </w:rPr>
        <w:t>En esa virtud, la Ley de transparencia local contempla en su artículo 4° que toda la información generada, obtenida, adquirida, transformada, administrada o en posesión de los sujetos obligados es pública y accesible de manera permanente a cualquier persona:</w:t>
      </w:r>
    </w:p>
    <w:p w14:paraId="6CFC4763" w14:textId="77777777" w:rsidR="00A90FA4" w:rsidRPr="00D5197E" w:rsidRDefault="00A90FA4" w:rsidP="00A90FA4">
      <w:pPr>
        <w:spacing w:line="360" w:lineRule="auto"/>
        <w:ind w:right="113"/>
        <w:jc w:val="center"/>
        <w:rPr>
          <w:rFonts w:ascii="Palatino Linotype" w:hAnsi="Palatino Linotype"/>
          <w:noProof/>
          <w:sz w:val="22"/>
          <w:szCs w:val="22"/>
          <w:lang w:val="es-MX" w:eastAsia="es-MX"/>
        </w:rPr>
      </w:pPr>
    </w:p>
    <w:p w14:paraId="254BA12B" w14:textId="77777777" w:rsidR="00A90FA4" w:rsidRPr="00D5197E" w:rsidRDefault="00A90FA4" w:rsidP="00A90FA4">
      <w:pPr>
        <w:spacing w:line="360" w:lineRule="auto"/>
        <w:ind w:left="567" w:right="539"/>
        <w:jc w:val="both"/>
        <w:rPr>
          <w:rFonts w:ascii="Palatino Linotype" w:hAnsi="Palatino Linotype"/>
          <w:i/>
          <w:noProof/>
          <w:szCs w:val="22"/>
          <w:lang w:val="es-MX" w:eastAsia="es-MX"/>
        </w:rPr>
      </w:pPr>
      <w:r w:rsidRPr="00D5197E">
        <w:rPr>
          <w:rFonts w:ascii="Palatino Linotype" w:hAnsi="Palatino Linotype"/>
          <w:i/>
          <w:noProof/>
          <w:szCs w:val="22"/>
          <w:lang w:val="es-MX" w:eastAsia="es-MX"/>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6172C05E" w14:textId="77777777" w:rsidR="00A90FA4" w:rsidRPr="00D5197E" w:rsidRDefault="00A90FA4" w:rsidP="00A90FA4">
      <w:pPr>
        <w:spacing w:line="360" w:lineRule="auto"/>
        <w:ind w:left="567" w:right="539"/>
        <w:jc w:val="both"/>
        <w:rPr>
          <w:rFonts w:ascii="Palatino Linotype" w:hAnsi="Palatino Linotype"/>
          <w:i/>
          <w:noProof/>
          <w:szCs w:val="22"/>
          <w:lang w:val="es-MX" w:eastAsia="es-MX"/>
        </w:rPr>
      </w:pPr>
      <w:r w:rsidRPr="00D5197E">
        <w:rPr>
          <w:rFonts w:ascii="Palatino Linotype" w:hAnsi="Palatino Linotype"/>
          <w:i/>
          <w:noProof/>
          <w:szCs w:val="22"/>
          <w:lang w:val="es-MX" w:eastAsia="es-MX"/>
        </w:rPr>
        <w:t xml:space="preserve">Toda la información generada, obtenida, adquirida, transformada, administrada o en posesión de los sujetos obligados es pública y accesible de manera permanente a cualquier persona, en los términos </w:t>
      </w:r>
    </w:p>
    <w:p w14:paraId="0A4AB683" w14:textId="77777777" w:rsidR="00A90FA4" w:rsidRPr="00D5197E" w:rsidRDefault="00A90FA4" w:rsidP="00A90FA4">
      <w:pPr>
        <w:spacing w:line="360" w:lineRule="auto"/>
        <w:ind w:left="567" w:right="539"/>
        <w:jc w:val="both"/>
        <w:rPr>
          <w:rFonts w:ascii="Palatino Linotype" w:hAnsi="Palatino Linotype"/>
          <w:i/>
          <w:noProof/>
          <w:szCs w:val="22"/>
          <w:lang w:val="es-MX" w:eastAsia="es-MX"/>
        </w:rPr>
      </w:pPr>
      <w:r w:rsidRPr="00D5197E">
        <w:rPr>
          <w:rFonts w:ascii="Palatino Linotype" w:hAnsi="Palatino Linotype"/>
          <w:i/>
          <w:noProof/>
          <w:szCs w:val="22"/>
          <w:lang w:val="es-MX" w:eastAsia="es-MX"/>
        </w:rPr>
        <w:t xml:space="preserve">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p>
    <w:p w14:paraId="6F486354" w14:textId="77777777" w:rsidR="00A90FA4" w:rsidRPr="00D5197E" w:rsidRDefault="00A90FA4" w:rsidP="00A90FA4">
      <w:pPr>
        <w:spacing w:line="360" w:lineRule="auto"/>
        <w:ind w:left="567" w:right="539"/>
        <w:jc w:val="both"/>
        <w:rPr>
          <w:rFonts w:ascii="Palatino Linotype" w:hAnsi="Palatino Linotype"/>
          <w:i/>
          <w:noProof/>
          <w:szCs w:val="22"/>
          <w:lang w:val="es-MX" w:eastAsia="es-MX"/>
        </w:rPr>
      </w:pPr>
      <w:r w:rsidRPr="00D5197E">
        <w:rPr>
          <w:rFonts w:ascii="Palatino Linotype" w:hAnsi="Palatino Linotype"/>
          <w:i/>
          <w:noProof/>
          <w:szCs w:val="22"/>
          <w:lang w:val="es-MX" w:eastAsia="es-MX"/>
        </w:rPr>
        <w:t xml:space="preserve">como reservada temporalmente por razones de interés público, en los términos de las causas legítimas y estrictamente necesarias previstas por esta Ley. </w:t>
      </w:r>
    </w:p>
    <w:p w14:paraId="6DAAFDB0" w14:textId="77777777" w:rsidR="00352C8B" w:rsidRPr="00D5197E" w:rsidRDefault="00352C8B" w:rsidP="00A90FA4">
      <w:pPr>
        <w:spacing w:line="360" w:lineRule="auto"/>
        <w:ind w:left="567" w:right="539"/>
        <w:jc w:val="both"/>
        <w:rPr>
          <w:rFonts w:ascii="Palatino Linotype" w:hAnsi="Palatino Linotype"/>
          <w:i/>
          <w:noProof/>
          <w:szCs w:val="22"/>
          <w:lang w:val="es-MX" w:eastAsia="es-MX"/>
        </w:rPr>
      </w:pPr>
    </w:p>
    <w:p w14:paraId="47178002" w14:textId="6063BF33" w:rsidR="00A90FA4" w:rsidRPr="00D5197E" w:rsidRDefault="00A90FA4" w:rsidP="00A90FA4">
      <w:pPr>
        <w:spacing w:line="360" w:lineRule="auto"/>
        <w:ind w:left="567" w:right="539"/>
        <w:jc w:val="both"/>
        <w:rPr>
          <w:rFonts w:ascii="Palatino Linotype" w:hAnsi="Palatino Linotype"/>
          <w:i/>
          <w:noProof/>
          <w:szCs w:val="22"/>
          <w:lang w:val="es-MX" w:eastAsia="es-MX"/>
        </w:rPr>
      </w:pPr>
      <w:r w:rsidRPr="00D5197E">
        <w:rPr>
          <w:rFonts w:ascii="Palatino Linotype" w:hAnsi="Palatino Linotype"/>
          <w:i/>
          <w:noProof/>
          <w:szCs w:val="22"/>
          <w:lang w:val="es-MX" w:eastAsia="es-MX"/>
        </w:rPr>
        <w:lastRenderedPageBreak/>
        <w:t>Los sujetos obligados deben poner en práctica, políticas y programas de acceso a la información que se apeguen a criterios de publicidad, veracidad, oportunidad, precisión y suficiencia en beneficio de los solicitantes.</w:t>
      </w:r>
    </w:p>
    <w:p w14:paraId="6B96952E" w14:textId="77777777" w:rsidR="00A90FA4" w:rsidRPr="00D5197E" w:rsidRDefault="00A90FA4" w:rsidP="00A90FA4">
      <w:pPr>
        <w:spacing w:line="360" w:lineRule="auto"/>
        <w:ind w:right="113"/>
        <w:jc w:val="center"/>
        <w:rPr>
          <w:rFonts w:ascii="Palatino Linotype" w:hAnsi="Palatino Linotype"/>
          <w:noProof/>
          <w:lang w:val="es-MX" w:eastAsia="es-MX"/>
        </w:rPr>
      </w:pPr>
    </w:p>
    <w:p w14:paraId="33756B3D" w14:textId="7EF1F5EF" w:rsidR="00A90FA4" w:rsidRPr="00D5197E" w:rsidRDefault="00A90FA4" w:rsidP="00A90FA4">
      <w:pPr>
        <w:spacing w:line="360" w:lineRule="auto"/>
        <w:ind w:right="-91"/>
        <w:jc w:val="both"/>
        <w:rPr>
          <w:rFonts w:ascii="Palatino Linotype" w:eastAsia="Calibri" w:hAnsi="Palatino Linotype" w:cs="Tahoma"/>
          <w:bCs/>
          <w:sz w:val="22"/>
          <w:szCs w:val="22"/>
          <w:lang w:eastAsia="en-US"/>
        </w:rPr>
      </w:pPr>
      <w:r w:rsidRPr="00D5197E">
        <w:rPr>
          <w:rFonts w:ascii="Palatino Linotype" w:eastAsia="Calibri" w:hAnsi="Palatino Linotype" w:cs="Tahoma"/>
          <w:bCs/>
          <w:sz w:val="22"/>
          <w:szCs w:val="22"/>
          <w:lang w:val="es-ES" w:eastAsia="en-US"/>
        </w:rPr>
        <w:t xml:space="preserve">Atento a lo anterior, resulta claro que existe </w:t>
      </w:r>
      <w:r w:rsidR="0066299B" w:rsidRPr="00D5197E">
        <w:rPr>
          <w:rFonts w:ascii="Palatino Linotype" w:eastAsia="Calibri" w:hAnsi="Palatino Linotype" w:cs="Tahoma"/>
          <w:bCs/>
          <w:sz w:val="22"/>
          <w:szCs w:val="22"/>
          <w:lang w:val="es-ES" w:eastAsia="en-US"/>
        </w:rPr>
        <w:t xml:space="preserve">normatividad que faculta </w:t>
      </w:r>
      <w:r w:rsidRPr="00D5197E">
        <w:rPr>
          <w:rFonts w:ascii="Palatino Linotype" w:eastAsia="Calibri" w:hAnsi="Palatino Linotype" w:cs="Tahoma"/>
          <w:bCs/>
          <w:sz w:val="22"/>
          <w:szCs w:val="22"/>
          <w:lang w:val="es-ES" w:eastAsia="en-US"/>
        </w:rPr>
        <w:t xml:space="preserve">al Sujeto Obligado, para </w:t>
      </w:r>
      <w:r w:rsidR="0066299B" w:rsidRPr="00D5197E">
        <w:rPr>
          <w:rFonts w:ascii="Palatino Linotype" w:eastAsia="Calibri" w:hAnsi="Palatino Linotype" w:cs="Tahoma"/>
          <w:bCs/>
          <w:sz w:val="22"/>
          <w:szCs w:val="22"/>
          <w:lang w:val="es-ES" w:eastAsia="en-US"/>
        </w:rPr>
        <w:t>elaborar los Manuales de Procedimientos de las Dependencias de la administración municipal y sus unidades administrativas.</w:t>
      </w:r>
    </w:p>
    <w:p w14:paraId="63677EFA" w14:textId="77777777" w:rsidR="00A90FA4" w:rsidRPr="00D5197E" w:rsidRDefault="00A90FA4" w:rsidP="00C93ABE">
      <w:pPr>
        <w:spacing w:line="360" w:lineRule="auto"/>
        <w:ind w:right="113"/>
        <w:jc w:val="both"/>
        <w:rPr>
          <w:rFonts w:ascii="Palatino Linotype" w:eastAsia="Batang" w:hAnsi="Palatino Linotype" w:cs="Tahoma"/>
          <w:bCs/>
          <w:sz w:val="22"/>
          <w:szCs w:val="22"/>
          <w:lang w:val="es-ES"/>
        </w:rPr>
      </w:pPr>
    </w:p>
    <w:p w14:paraId="2700E116" w14:textId="7377E0D3" w:rsidR="009D3A38" w:rsidRPr="00D5197E" w:rsidRDefault="00A90FA4" w:rsidP="009D3A38">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Al respecto, es de señalar que</w:t>
      </w:r>
      <w:r w:rsidR="00DB22B4" w:rsidRPr="00D5197E">
        <w:rPr>
          <w:rFonts w:ascii="Palatino Linotype" w:eastAsia="Batang" w:hAnsi="Palatino Linotype" w:cs="Tahoma"/>
          <w:bCs/>
          <w:sz w:val="22"/>
          <w:szCs w:val="22"/>
          <w:lang w:val="es-ES"/>
        </w:rPr>
        <w:t xml:space="preserve"> </w:t>
      </w:r>
      <w:r w:rsidR="009D3A38" w:rsidRPr="00D5197E">
        <w:rPr>
          <w:rFonts w:ascii="Palatino Linotype" w:eastAsia="Batang" w:hAnsi="Palatino Linotype" w:cs="Tahoma"/>
          <w:bCs/>
          <w:sz w:val="22"/>
          <w:szCs w:val="22"/>
          <w:lang w:val="es-ES"/>
        </w:rPr>
        <w:t>el artículo 19 de la Ley de Transparencia y Acceso a la Información Pública del Estado de México y Municipios:</w:t>
      </w:r>
    </w:p>
    <w:p w14:paraId="67C7D20C" w14:textId="77777777" w:rsidR="009D3A38" w:rsidRPr="00D5197E" w:rsidRDefault="009D3A38" w:rsidP="009D3A38">
      <w:pPr>
        <w:spacing w:line="360" w:lineRule="auto"/>
        <w:ind w:left="567" w:right="539"/>
        <w:jc w:val="both"/>
        <w:rPr>
          <w:rFonts w:ascii="Palatino Linotype" w:eastAsia="Batang" w:hAnsi="Palatino Linotype" w:cs="Tahoma"/>
          <w:bCs/>
          <w:i/>
          <w:sz w:val="12"/>
          <w:szCs w:val="22"/>
          <w:lang w:val="es-ES"/>
        </w:rPr>
      </w:pPr>
    </w:p>
    <w:p w14:paraId="77D1F404" w14:textId="77777777" w:rsidR="009D3A38" w:rsidRPr="00D5197E" w:rsidRDefault="009D3A38" w:rsidP="009D3A38">
      <w:pPr>
        <w:spacing w:line="360" w:lineRule="auto"/>
        <w:ind w:left="567" w:right="539"/>
        <w:jc w:val="both"/>
        <w:rPr>
          <w:rFonts w:ascii="Palatino Linotype" w:eastAsia="Batang" w:hAnsi="Palatino Linotype" w:cs="Tahoma"/>
          <w:bCs/>
          <w:i/>
          <w:szCs w:val="22"/>
          <w:lang w:val="es-ES"/>
        </w:rPr>
      </w:pPr>
      <w:r w:rsidRPr="00D5197E">
        <w:rPr>
          <w:rFonts w:ascii="Palatino Linotype" w:eastAsia="Batang" w:hAnsi="Palatino Linotype" w:cs="Tahoma"/>
          <w:bCs/>
          <w:i/>
          <w:szCs w:val="22"/>
          <w:lang w:val="es-ES"/>
        </w:rPr>
        <w:t xml:space="preserve">Artículo 19. Se presume que la información debe existir si se refiere a las facultades, competencias y funciones que los ordenamientos jurídicos aplicables otorgan a los sujetos obligados. </w:t>
      </w:r>
    </w:p>
    <w:p w14:paraId="4C8B3F9A" w14:textId="77777777" w:rsidR="009D3A38" w:rsidRPr="00D5197E" w:rsidRDefault="009D3A38" w:rsidP="009D3A38">
      <w:pPr>
        <w:spacing w:line="360" w:lineRule="auto"/>
        <w:ind w:left="567" w:right="539"/>
        <w:jc w:val="both"/>
        <w:rPr>
          <w:rFonts w:ascii="Palatino Linotype" w:eastAsia="Batang" w:hAnsi="Palatino Linotype" w:cs="Tahoma"/>
          <w:bCs/>
          <w:i/>
          <w:szCs w:val="22"/>
          <w:lang w:val="es-ES"/>
        </w:rPr>
      </w:pPr>
      <w:r w:rsidRPr="00D5197E">
        <w:rPr>
          <w:rFonts w:ascii="Palatino Linotype" w:eastAsia="Batang" w:hAnsi="Palatino Linotype" w:cs="Tahoma"/>
          <w:bCs/>
          <w:i/>
          <w:szCs w:val="22"/>
          <w:lang w:val="es-ES"/>
        </w:rPr>
        <w:t xml:space="preserve">En los casos en que ciertas facultades, competencias o funciones no se hayan ejercido, se debe motivar la respuesta en función de las causas que motiven tal circunstancia. </w:t>
      </w:r>
    </w:p>
    <w:p w14:paraId="1513E46B" w14:textId="77777777" w:rsidR="009D3A38" w:rsidRPr="00D5197E" w:rsidRDefault="009D3A38" w:rsidP="009D3A38">
      <w:pPr>
        <w:spacing w:line="360" w:lineRule="auto"/>
        <w:ind w:left="567" w:right="539"/>
        <w:jc w:val="both"/>
        <w:rPr>
          <w:rFonts w:ascii="Palatino Linotype" w:eastAsia="Batang" w:hAnsi="Palatino Linotype" w:cs="Tahoma"/>
          <w:bCs/>
          <w:i/>
          <w:szCs w:val="22"/>
          <w:lang w:val="es-ES"/>
        </w:rPr>
      </w:pPr>
    </w:p>
    <w:p w14:paraId="372E9ECF" w14:textId="77777777" w:rsidR="009D3A38" w:rsidRPr="00D5197E" w:rsidRDefault="009D3A38" w:rsidP="009D3A38">
      <w:pPr>
        <w:spacing w:line="360" w:lineRule="auto"/>
        <w:ind w:left="567" w:right="539"/>
        <w:jc w:val="both"/>
        <w:rPr>
          <w:rFonts w:ascii="Palatino Linotype" w:eastAsia="Batang" w:hAnsi="Palatino Linotype" w:cs="Tahoma"/>
          <w:bCs/>
          <w:i/>
          <w:szCs w:val="22"/>
          <w:lang w:val="es-ES"/>
        </w:rPr>
      </w:pPr>
      <w:r w:rsidRPr="00D5197E">
        <w:rPr>
          <w:rFonts w:ascii="Palatino Linotype" w:eastAsia="Batang" w:hAnsi="Palatino Linotype" w:cs="Tahoma"/>
          <w:bCs/>
          <w:i/>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28F3F0C" w14:textId="77777777" w:rsidR="009D3A38" w:rsidRPr="00D5197E" w:rsidRDefault="009D3A38" w:rsidP="009D3A38">
      <w:pPr>
        <w:spacing w:line="360" w:lineRule="auto"/>
        <w:jc w:val="both"/>
        <w:rPr>
          <w:rFonts w:ascii="Palatino Linotype" w:eastAsia="Batang" w:hAnsi="Palatino Linotype" w:cs="Tahoma"/>
          <w:bCs/>
          <w:sz w:val="22"/>
          <w:szCs w:val="22"/>
          <w:lang w:val="es-ES"/>
        </w:rPr>
      </w:pPr>
    </w:p>
    <w:p w14:paraId="3593CE96" w14:textId="2AE05DE0"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Una vez que ha quedado clara la relación entre la información solicitada y las diversas atribuciones que los antes citados disp</w:t>
      </w:r>
      <w:r w:rsidR="0065000F" w:rsidRPr="00D5197E">
        <w:rPr>
          <w:rFonts w:ascii="Palatino Linotype" w:eastAsia="Batang" w:hAnsi="Palatino Linotype" w:cs="Tahoma"/>
          <w:bCs/>
          <w:sz w:val="22"/>
          <w:szCs w:val="22"/>
          <w:lang w:val="es-ES"/>
        </w:rPr>
        <w:t xml:space="preserve">ositivos legales le confieren </w:t>
      </w:r>
      <w:r w:rsidR="00A36B28" w:rsidRPr="00D5197E">
        <w:rPr>
          <w:rFonts w:ascii="Palatino Linotype" w:eastAsia="Batang" w:hAnsi="Palatino Linotype" w:cs="Tahoma"/>
          <w:bCs/>
          <w:sz w:val="22"/>
          <w:szCs w:val="22"/>
          <w:lang w:val="es-ES"/>
        </w:rPr>
        <w:t>al</w:t>
      </w:r>
      <w:r w:rsidR="00027CF5" w:rsidRPr="00D5197E">
        <w:rPr>
          <w:rFonts w:ascii="Palatino Linotype" w:eastAsia="Batang" w:hAnsi="Palatino Linotype" w:cs="Tahoma"/>
          <w:bCs/>
          <w:sz w:val="22"/>
          <w:szCs w:val="22"/>
          <w:lang w:val="es-ES"/>
        </w:rPr>
        <w:t xml:space="preserve"> </w:t>
      </w:r>
      <w:r w:rsidR="00B0432F" w:rsidRPr="00D5197E">
        <w:rPr>
          <w:rFonts w:ascii="Palatino Linotype" w:eastAsia="Batang" w:hAnsi="Palatino Linotype" w:cs="Tahoma"/>
          <w:bCs/>
          <w:sz w:val="22"/>
          <w:szCs w:val="22"/>
          <w:lang w:val="es-ES"/>
        </w:rPr>
        <w:t>Ayuntamiento de Cuautitlán Izcalli</w:t>
      </w:r>
      <w:r w:rsidR="0012166C"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se realizará el análisis de </w:t>
      </w:r>
      <w:r w:rsidR="00CB3E1F" w:rsidRPr="00D5197E">
        <w:rPr>
          <w:rFonts w:ascii="Palatino Linotype" w:eastAsia="Batang" w:hAnsi="Palatino Linotype" w:cs="Tahoma"/>
          <w:bCs/>
          <w:sz w:val="22"/>
          <w:szCs w:val="22"/>
          <w:lang w:val="es-ES"/>
        </w:rPr>
        <w:t>los agravios hechos valer por la</w:t>
      </w:r>
      <w:r w:rsidRPr="00D5197E">
        <w:rPr>
          <w:rFonts w:ascii="Palatino Linotype" w:eastAsia="Batang" w:hAnsi="Palatino Linotype" w:cs="Tahoma"/>
          <w:bCs/>
          <w:sz w:val="22"/>
          <w:szCs w:val="22"/>
          <w:lang w:val="es-ES"/>
        </w:rPr>
        <w:t xml:space="preserve"> ahora Recurrente, respecto a la respuesta proporcionada, para determinar si la misma fue correcta o, en efecto se lesionó el derecho de acceso a la información del Particular.</w:t>
      </w:r>
    </w:p>
    <w:p w14:paraId="026920BF"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1619E11B" w14:textId="508B56CD" w:rsidR="00407ACE" w:rsidRPr="00D5197E" w:rsidRDefault="00A90FA4"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En este sentido</w:t>
      </w:r>
      <w:r w:rsidR="00407ACE" w:rsidRPr="00D5197E">
        <w:rPr>
          <w:rFonts w:ascii="Palatino Linotype" w:eastAsia="Batang" w:hAnsi="Palatino Linotype" w:cs="Tahoma"/>
          <w:bCs/>
          <w:sz w:val="22"/>
          <w:szCs w:val="22"/>
          <w:lang w:val="es-ES"/>
        </w:rPr>
        <w:t xml:space="preserve">, es de suma importancia señalar los objetivos de la Ley de Transparencia y Acceso a la Información Pública del Estado de México y Municipios, en relación con la </w:t>
      </w:r>
      <w:r w:rsidR="00407ACE" w:rsidRPr="00D5197E">
        <w:rPr>
          <w:rFonts w:ascii="Palatino Linotype" w:eastAsia="Batang" w:hAnsi="Palatino Linotype" w:cs="Tahoma"/>
          <w:bCs/>
          <w:sz w:val="22"/>
          <w:szCs w:val="22"/>
          <w:lang w:val="es-ES"/>
        </w:rPr>
        <w:lastRenderedPageBreak/>
        <w:t>obligación de acceso por parte de los Sujetos Obligados, los cuales se encuentran establecidos en el artículo 2° de dicho ordenamiento jurídico y son los siguientes:</w:t>
      </w:r>
    </w:p>
    <w:p w14:paraId="79DD989B"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4534744F"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Proveer lo necesario para garantizar a toda persona el derecho de acceso a la información pública, a través de procedimientos sencillos, expeditos, oportunos y gratuitos;</w:t>
      </w:r>
    </w:p>
    <w:p w14:paraId="085EDA3D"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39E6F9FA"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Transparentar la gestión pública, mediante la difusión de la información generada por los Sujetos Obligados, y</w:t>
      </w:r>
    </w:p>
    <w:p w14:paraId="6D10BEEA"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367901B5"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Promover, fomentar y difundir la cultura de la transparencia en el ejercicio de la función pública, el acceso a la información y la participación ciudadana, así como, la rendición de cuentas.</w:t>
      </w:r>
    </w:p>
    <w:p w14:paraId="5B434967"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3F63EDA7" w14:textId="58F9048C"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Conforme a lo anterior, se deprende que los objetivos de la Ley de la </w:t>
      </w:r>
      <w:r w:rsidR="00605921" w:rsidRPr="00D5197E">
        <w:rPr>
          <w:rFonts w:ascii="Palatino Linotype" w:eastAsia="Batang" w:hAnsi="Palatino Linotype" w:cs="Tahoma"/>
          <w:bCs/>
          <w:sz w:val="22"/>
          <w:szCs w:val="22"/>
          <w:lang w:val="es-ES"/>
        </w:rPr>
        <w:t>materia</w:t>
      </w:r>
      <w:r w:rsidRPr="00D5197E">
        <w:rPr>
          <w:rFonts w:ascii="Palatino Linotype" w:eastAsia="Batang" w:hAnsi="Palatino Linotype" w:cs="Tahoma"/>
          <w:bCs/>
          <w:sz w:val="22"/>
          <w:szCs w:val="22"/>
          <w:lang w:val="es-ES"/>
        </w:rPr>
        <w:t xml:space="preserve">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14:paraId="77A0F575"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74F588E1" w14:textId="0A139CE8"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En ese orden de ideas, para la atención de las solicitud</w:t>
      </w:r>
      <w:r w:rsidR="00BC124E" w:rsidRPr="00D5197E">
        <w:rPr>
          <w:rFonts w:ascii="Palatino Linotype" w:eastAsia="Batang" w:hAnsi="Palatino Linotype" w:cs="Tahoma"/>
          <w:bCs/>
          <w:sz w:val="22"/>
          <w:szCs w:val="22"/>
          <w:lang w:val="es-ES"/>
        </w:rPr>
        <w:t>es</w:t>
      </w:r>
      <w:r w:rsidRPr="00D5197E">
        <w:rPr>
          <w:rFonts w:ascii="Palatino Linotype" w:eastAsia="Batang" w:hAnsi="Palatino Linotype"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D772D80" w14:textId="77777777" w:rsidR="009D3A38" w:rsidRPr="00D5197E" w:rsidRDefault="009D3A38" w:rsidP="00FA4527">
      <w:pPr>
        <w:spacing w:line="360" w:lineRule="auto"/>
        <w:jc w:val="both"/>
        <w:rPr>
          <w:rFonts w:ascii="Palatino Linotype" w:eastAsia="Batang" w:hAnsi="Palatino Linotype" w:cs="Tahoma"/>
          <w:bCs/>
          <w:sz w:val="22"/>
          <w:szCs w:val="22"/>
          <w:lang w:val="es-ES"/>
        </w:rPr>
      </w:pPr>
    </w:p>
    <w:p w14:paraId="7B4CC043"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A78C1C6"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15AEB774"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AC08D8B"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7802F45F"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2465C96A"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6FECA65F"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4B7738F"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6CD92843"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ab/>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61EA8115"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7C66EE73"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3D69A3B" w14:textId="77777777" w:rsidR="00407ACE" w:rsidRPr="00D5197E" w:rsidRDefault="00407ACE" w:rsidP="00FA4527">
      <w:pPr>
        <w:spacing w:line="360" w:lineRule="auto"/>
        <w:jc w:val="both"/>
        <w:rPr>
          <w:rFonts w:ascii="Palatino Linotype" w:eastAsia="Batang" w:hAnsi="Palatino Linotype" w:cs="Tahoma"/>
          <w:bCs/>
          <w:sz w:val="22"/>
          <w:szCs w:val="22"/>
          <w:lang w:val="es-ES"/>
        </w:rPr>
      </w:pPr>
    </w:p>
    <w:p w14:paraId="7FA483DB" w14:textId="1E1E547E" w:rsidR="00371F22" w:rsidRPr="00D5197E" w:rsidRDefault="00F1297F"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Previo al análisis de la respuesta de mérito, es de apreciar que la solicitud de información fue turnada para su atención</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al Servidor Público Habilitado</w:t>
      </w:r>
      <w:r w:rsidR="00DB22B4" w:rsidRPr="00D5197E">
        <w:rPr>
          <w:rFonts w:ascii="Palatino Linotype" w:eastAsia="Batang" w:hAnsi="Palatino Linotype" w:cs="Tahoma"/>
          <w:bCs/>
          <w:sz w:val="22"/>
          <w:szCs w:val="22"/>
          <w:lang w:val="es-ES"/>
        </w:rPr>
        <w:t xml:space="preserve"> </w:t>
      </w:r>
      <w:proofErr w:type="spellStart"/>
      <w:r w:rsidR="00371F22" w:rsidRPr="00D5197E">
        <w:rPr>
          <w:rFonts w:ascii="Palatino Linotype" w:eastAsia="Batang" w:hAnsi="Palatino Linotype" w:cs="Tahoma"/>
          <w:bCs/>
          <w:sz w:val="22"/>
          <w:szCs w:val="22"/>
          <w:lang w:val="es-ES"/>
        </w:rPr>
        <w:t>Gibrán</w:t>
      </w:r>
      <w:proofErr w:type="spellEnd"/>
      <w:r w:rsidR="00371F22" w:rsidRPr="00D5197E">
        <w:rPr>
          <w:rFonts w:ascii="Palatino Linotype" w:eastAsia="Batang" w:hAnsi="Palatino Linotype" w:cs="Tahoma"/>
          <w:bCs/>
          <w:sz w:val="22"/>
          <w:szCs w:val="22"/>
          <w:lang w:val="es-ES"/>
        </w:rPr>
        <w:t xml:space="preserve"> González Mondragón</w:t>
      </w:r>
      <w:r w:rsidR="001A4BCE" w:rsidRPr="00D5197E">
        <w:rPr>
          <w:rFonts w:ascii="Palatino Linotype" w:eastAsia="Batang" w:hAnsi="Palatino Linotype" w:cs="Tahoma"/>
          <w:bCs/>
          <w:sz w:val="22"/>
          <w:szCs w:val="22"/>
          <w:lang w:val="es-ES"/>
        </w:rPr>
        <w:t>; n</w:t>
      </w:r>
      <w:r w:rsidR="00371F22" w:rsidRPr="00D5197E">
        <w:rPr>
          <w:rFonts w:ascii="Palatino Linotype" w:eastAsia="Batang" w:hAnsi="Palatino Linotype" w:cs="Tahoma"/>
          <w:bCs/>
          <w:sz w:val="22"/>
          <w:szCs w:val="22"/>
          <w:lang w:val="es-ES"/>
        </w:rPr>
        <w:t xml:space="preserve">o obstante, de la búsqueda realizada dentro del portal IPOMEX del Sujeto Obligado, no fue posible localizar a dicha persona, </w:t>
      </w:r>
      <w:r w:rsidR="00E5782A" w:rsidRPr="00D5197E">
        <w:rPr>
          <w:rFonts w:ascii="Palatino Linotype" w:eastAsia="Batang" w:hAnsi="Palatino Linotype" w:cs="Tahoma"/>
          <w:bCs/>
          <w:sz w:val="22"/>
          <w:szCs w:val="22"/>
          <w:lang w:val="es-ES"/>
        </w:rPr>
        <w:t>n</w:t>
      </w:r>
      <w:r w:rsidR="00371F22" w:rsidRPr="00D5197E">
        <w:rPr>
          <w:rFonts w:ascii="Palatino Linotype" w:eastAsia="Batang" w:hAnsi="Palatino Linotype" w:cs="Tahoma"/>
          <w:bCs/>
          <w:sz w:val="22"/>
          <w:szCs w:val="22"/>
          <w:lang w:val="es-ES"/>
        </w:rPr>
        <w:t xml:space="preserve">o obstante, dentro del Sistema de Acceso a la Información Mexiquense SAIMEX, se </w:t>
      </w:r>
      <w:r w:rsidR="00E5782A" w:rsidRPr="00D5197E">
        <w:rPr>
          <w:rFonts w:ascii="Palatino Linotype" w:eastAsia="Batang" w:hAnsi="Palatino Linotype" w:cs="Tahoma"/>
          <w:bCs/>
          <w:sz w:val="22"/>
          <w:szCs w:val="22"/>
          <w:lang w:val="es-ES"/>
        </w:rPr>
        <w:t>identifica a dicha persona como Servidor Público Habilitado de Contraloría y</w:t>
      </w:r>
      <w:r w:rsidR="00DB22B4" w:rsidRPr="00D5197E">
        <w:rPr>
          <w:rFonts w:ascii="Palatino Linotype" w:eastAsia="Batang" w:hAnsi="Palatino Linotype" w:cs="Tahoma"/>
          <w:bCs/>
          <w:sz w:val="22"/>
          <w:szCs w:val="22"/>
          <w:lang w:val="es-ES"/>
        </w:rPr>
        <w:t xml:space="preserve"> </w:t>
      </w:r>
      <w:r w:rsidR="00371F22" w:rsidRPr="00D5197E">
        <w:rPr>
          <w:rFonts w:ascii="Palatino Linotype" w:eastAsia="Batang" w:hAnsi="Palatino Linotype" w:cs="Tahoma"/>
          <w:bCs/>
          <w:sz w:val="22"/>
          <w:szCs w:val="22"/>
          <w:lang w:val="es-ES"/>
        </w:rPr>
        <w:t xml:space="preserve">la respuesta brindada </w:t>
      </w:r>
      <w:r w:rsidR="00E5782A" w:rsidRPr="00D5197E">
        <w:rPr>
          <w:rFonts w:ascii="Palatino Linotype" w:eastAsia="Batang" w:hAnsi="Palatino Linotype" w:cs="Tahoma"/>
          <w:bCs/>
          <w:sz w:val="22"/>
          <w:szCs w:val="22"/>
          <w:lang w:val="es-ES"/>
        </w:rPr>
        <w:t>fue</w:t>
      </w:r>
      <w:r w:rsidR="00371F22" w:rsidRPr="00D5197E">
        <w:rPr>
          <w:rFonts w:ascii="Palatino Linotype" w:eastAsia="Batang" w:hAnsi="Palatino Linotype" w:cs="Tahoma"/>
          <w:bCs/>
          <w:sz w:val="22"/>
          <w:szCs w:val="22"/>
          <w:lang w:val="es-ES"/>
        </w:rPr>
        <w:t xml:space="preserve"> suscrita por el L.C. Jaime Aurelio Martínez Osorio, Contralor Municipal.</w:t>
      </w:r>
    </w:p>
    <w:p w14:paraId="7F4B9267" w14:textId="77777777" w:rsidR="001639C0" w:rsidRPr="00D5197E" w:rsidRDefault="001639C0" w:rsidP="00FA4527">
      <w:pPr>
        <w:spacing w:line="360" w:lineRule="auto"/>
        <w:jc w:val="both"/>
        <w:rPr>
          <w:rFonts w:ascii="Palatino Linotype" w:hAnsi="Palatino Linotype"/>
          <w:noProof/>
          <w:lang w:val="es-MX" w:eastAsia="es-MX"/>
        </w:rPr>
      </w:pPr>
    </w:p>
    <w:p w14:paraId="6E09784B" w14:textId="430817C0" w:rsidR="00F1297F" w:rsidRPr="00D5197E" w:rsidRDefault="00642A2D" w:rsidP="001639C0">
      <w:pPr>
        <w:spacing w:line="360" w:lineRule="auto"/>
        <w:jc w:val="center"/>
        <w:rPr>
          <w:rFonts w:ascii="Palatino Linotype" w:eastAsia="Batang" w:hAnsi="Palatino Linotype" w:cs="Tahoma"/>
          <w:bCs/>
          <w:sz w:val="22"/>
          <w:szCs w:val="22"/>
          <w:lang w:val="es-ES"/>
        </w:rPr>
      </w:pPr>
      <w:r>
        <w:rPr>
          <w:rFonts w:ascii="Palatino Linotype" w:eastAsia="Batang" w:hAnsi="Palatino Linotype" w:cs="Tahoma"/>
          <w:bCs/>
          <w:noProof/>
          <w:sz w:val="22"/>
          <w:szCs w:val="22"/>
          <w:lang w:val="es-MX" w:eastAsia="es-MX"/>
        </w:rPr>
        <w:drawing>
          <wp:inline distT="0" distB="0" distL="0" distR="0" wp14:anchorId="12998EED" wp14:editId="38E1A1C7">
            <wp:extent cx="4718685" cy="433070"/>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685" cy="433070"/>
                    </a:xfrm>
                    <a:prstGeom prst="rect">
                      <a:avLst/>
                    </a:prstGeom>
                    <a:noFill/>
                  </pic:spPr>
                </pic:pic>
              </a:graphicData>
            </a:graphic>
          </wp:inline>
        </w:drawing>
      </w:r>
    </w:p>
    <w:p w14:paraId="00A3A3AE" w14:textId="53F893C4" w:rsidR="007474D2" w:rsidRPr="00D5197E" w:rsidRDefault="004D7FFB" w:rsidP="004F180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En ese orden de ideas, este Órgano Garante puede apreciar que la solicitud de información s</w:t>
      </w:r>
      <w:r w:rsidR="001A4BCE" w:rsidRPr="00D5197E">
        <w:rPr>
          <w:rFonts w:ascii="Palatino Linotype" w:eastAsia="Batang" w:hAnsi="Palatino Linotype" w:cs="Tahoma"/>
          <w:bCs/>
          <w:sz w:val="22"/>
          <w:szCs w:val="22"/>
          <w:lang w:val="es-ES"/>
        </w:rPr>
        <w:t>ó</w:t>
      </w:r>
      <w:r w:rsidRPr="00D5197E">
        <w:rPr>
          <w:rFonts w:ascii="Palatino Linotype" w:eastAsia="Batang" w:hAnsi="Palatino Linotype" w:cs="Tahoma"/>
          <w:bCs/>
          <w:sz w:val="22"/>
          <w:szCs w:val="22"/>
          <w:lang w:val="es-ES"/>
        </w:rPr>
        <w:t xml:space="preserve">lo se remitió para su atención y respuesta a la Contraloría municipal, omitiéndose la remisión al menos, al Instituto Municipal de Planeación, mismo que de conformidad a lo que establece el </w:t>
      </w:r>
      <w:r w:rsidR="004F180C" w:rsidRPr="00D5197E">
        <w:rPr>
          <w:rFonts w:ascii="Palatino Linotype" w:eastAsia="Batang" w:hAnsi="Palatino Linotype" w:cs="Tahoma"/>
          <w:bCs/>
          <w:sz w:val="22"/>
          <w:szCs w:val="22"/>
          <w:lang w:val="es-ES"/>
        </w:rPr>
        <w:t>artículo 49 del Reglamento Interior de la Administración Pública Municipal de Cuautitlán Izcalli, Estado de México</w:t>
      </w:r>
      <w:r w:rsidRPr="00D5197E">
        <w:rPr>
          <w:rFonts w:ascii="Palatino Linotype" w:eastAsia="Batang" w:hAnsi="Palatino Linotype" w:cs="Tahoma"/>
          <w:bCs/>
          <w:sz w:val="22"/>
          <w:szCs w:val="22"/>
          <w:lang w:val="es-ES"/>
        </w:rPr>
        <w:t xml:space="preserve">, </w:t>
      </w:r>
      <w:r w:rsidR="0066299B" w:rsidRPr="00D5197E">
        <w:rPr>
          <w:rFonts w:ascii="Palatino Linotype" w:eastAsia="Batang" w:hAnsi="Palatino Linotype" w:cs="Tahoma"/>
          <w:bCs/>
          <w:sz w:val="22"/>
          <w:szCs w:val="22"/>
          <w:lang w:val="es-ES"/>
        </w:rPr>
        <w:t xml:space="preserve">podría poseer en sus archivos la información solicitada. </w:t>
      </w:r>
    </w:p>
    <w:p w14:paraId="633839D2" w14:textId="77777777" w:rsidR="00E5782A" w:rsidRPr="00D5197E" w:rsidRDefault="00E5782A" w:rsidP="004F180C">
      <w:pPr>
        <w:spacing w:line="360" w:lineRule="auto"/>
        <w:jc w:val="both"/>
        <w:rPr>
          <w:rFonts w:ascii="Palatino Linotype" w:eastAsia="Batang" w:hAnsi="Palatino Linotype" w:cs="Tahoma"/>
          <w:bCs/>
          <w:sz w:val="22"/>
          <w:szCs w:val="22"/>
          <w:lang w:val="es-ES"/>
        </w:rPr>
      </w:pPr>
    </w:p>
    <w:p w14:paraId="7266E38C" w14:textId="6BECCC7D" w:rsidR="00F1297F" w:rsidRPr="00D5197E" w:rsidRDefault="00E5782A"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Es preciso recordar que la Ley de Transparencia y Acceso a la Información</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Pública del Estado de México y Municipios, contempla en su numeral 162 que es obligación de las Unidades de Transparencia, garantizar que las</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solicitudes se turnen a todas las Áreas competentes que cuenten con la información o deban tenerla </w:t>
      </w:r>
      <w:r w:rsidR="001A4BCE" w:rsidRPr="00D5197E">
        <w:rPr>
          <w:rFonts w:ascii="Palatino Linotype" w:eastAsia="Batang" w:hAnsi="Palatino Linotype" w:cs="Tahoma"/>
          <w:bCs/>
          <w:sz w:val="22"/>
          <w:szCs w:val="22"/>
          <w:lang w:val="es-ES"/>
        </w:rPr>
        <w:t>de acuerdo con</w:t>
      </w:r>
      <w:r w:rsidRPr="00D5197E">
        <w:rPr>
          <w:rFonts w:ascii="Palatino Linotype" w:eastAsia="Batang" w:hAnsi="Palatino Linotype" w:cs="Tahoma"/>
          <w:bCs/>
          <w:sz w:val="22"/>
          <w:szCs w:val="22"/>
          <w:lang w:val="es-ES"/>
        </w:rPr>
        <w:t xml:space="preserve"> sus facultades, competencias y </w:t>
      </w:r>
      <w:r w:rsidRPr="00D5197E">
        <w:rPr>
          <w:rFonts w:ascii="Palatino Linotype" w:eastAsia="Batang" w:hAnsi="Palatino Linotype" w:cs="Tahoma"/>
          <w:bCs/>
          <w:sz w:val="22"/>
          <w:szCs w:val="22"/>
          <w:lang w:val="es-ES"/>
        </w:rPr>
        <w:lastRenderedPageBreak/>
        <w:t>funciones, supuesto que no se llev</w:t>
      </w:r>
      <w:r w:rsidR="00006A87" w:rsidRPr="00D5197E">
        <w:rPr>
          <w:rFonts w:ascii="Palatino Linotype" w:eastAsia="Batang" w:hAnsi="Palatino Linotype" w:cs="Tahoma"/>
          <w:bCs/>
          <w:sz w:val="22"/>
          <w:szCs w:val="22"/>
          <w:lang w:val="es-ES"/>
        </w:rPr>
        <w:t>ó a cabo en el caso presente.</w:t>
      </w:r>
      <w:r w:rsidRPr="00D5197E">
        <w:rPr>
          <w:rFonts w:ascii="Palatino Linotype" w:eastAsia="Batang" w:hAnsi="Palatino Linotype" w:cs="Tahoma"/>
          <w:bCs/>
          <w:sz w:val="22"/>
          <w:szCs w:val="22"/>
          <w:lang w:val="es-ES"/>
        </w:rPr>
        <w:t xml:space="preserve"> </w:t>
      </w:r>
      <w:r w:rsidR="0066299B" w:rsidRPr="00D5197E">
        <w:rPr>
          <w:rFonts w:ascii="Palatino Linotype" w:eastAsia="Batang" w:hAnsi="Palatino Linotype" w:cs="Tahoma"/>
          <w:bCs/>
          <w:sz w:val="22"/>
          <w:szCs w:val="22"/>
          <w:lang w:val="es-ES"/>
        </w:rPr>
        <w:t>Establecido</w:t>
      </w:r>
      <w:r w:rsidR="00006A87" w:rsidRPr="00D5197E">
        <w:rPr>
          <w:rFonts w:ascii="Palatino Linotype" w:eastAsia="Batang" w:hAnsi="Palatino Linotype" w:cs="Tahoma"/>
          <w:bCs/>
          <w:sz w:val="22"/>
          <w:szCs w:val="22"/>
          <w:lang w:val="es-ES"/>
        </w:rPr>
        <w:t xml:space="preserve"> lo anterior, </w:t>
      </w:r>
      <w:r w:rsidR="00F1297F" w:rsidRPr="00D5197E">
        <w:rPr>
          <w:rFonts w:ascii="Palatino Linotype" w:eastAsia="Batang" w:hAnsi="Palatino Linotype" w:cs="Tahoma"/>
          <w:bCs/>
          <w:sz w:val="22"/>
          <w:szCs w:val="22"/>
          <w:lang w:val="es-ES"/>
        </w:rPr>
        <w:t>es menester analizar la respuesta otorgada con el fin de determinar si con la misma se dio por satisfecho el derecho de acceso a la información del Particular.</w:t>
      </w:r>
    </w:p>
    <w:p w14:paraId="5EADC15F" w14:textId="77777777" w:rsidR="00F1297F" w:rsidRPr="00D5197E" w:rsidRDefault="00F1297F" w:rsidP="00FA4527">
      <w:pPr>
        <w:spacing w:line="360" w:lineRule="auto"/>
        <w:jc w:val="both"/>
        <w:rPr>
          <w:rFonts w:ascii="Palatino Linotype" w:eastAsia="Batang" w:hAnsi="Palatino Linotype" w:cs="Tahoma"/>
          <w:bCs/>
          <w:sz w:val="22"/>
          <w:szCs w:val="22"/>
          <w:lang w:val="es-ES"/>
        </w:rPr>
      </w:pPr>
    </w:p>
    <w:p w14:paraId="1999ED47" w14:textId="4796100E" w:rsidR="00F1297F" w:rsidRPr="00D5197E" w:rsidRDefault="00F1297F"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En ese sentido el Sujeto Obligado comunicó que </w:t>
      </w:r>
      <w:r w:rsidR="00A13500" w:rsidRPr="00D5197E">
        <w:rPr>
          <w:rFonts w:ascii="Palatino Linotype" w:eastAsia="Batang" w:hAnsi="Palatino Linotype" w:cs="Tahoma"/>
          <w:bCs/>
          <w:sz w:val="22"/>
          <w:szCs w:val="22"/>
          <w:lang w:val="es-ES"/>
        </w:rPr>
        <w:t xml:space="preserve">se </w:t>
      </w:r>
      <w:r w:rsidR="00A13500" w:rsidRPr="00D5197E">
        <w:rPr>
          <w:rFonts w:ascii="Palatino Linotype" w:eastAsia="Batang" w:hAnsi="Palatino Linotype" w:cs="Tahoma"/>
          <w:bCs/>
          <w:i/>
          <w:sz w:val="22"/>
          <w:szCs w:val="22"/>
          <w:lang w:val="es-ES"/>
        </w:rPr>
        <w:t xml:space="preserve">“… podrá consultar los </w:t>
      </w:r>
      <w:r w:rsidR="009D3C2D" w:rsidRPr="00D5197E">
        <w:rPr>
          <w:rFonts w:ascii="Palatino Linotype" w:eastAsia="Batang" w:hAnsi="Palatino Linotype" w:cs="Tahoma"/>
          <w:bCs/>
          <w:i/>
          <w:sz w:val="22"/>
          <w:szCs w:val="22"/>
          <w:lang w:val="es-ES"/>
        </w:rPr>
        <w:t>Manuales</w:t>
      </w:r>
      <w:r w:rsidR="00A13500" w:rsidRPr="00D5197E">
        <w:rPr>
          <w:rFonts w:ascii="Palatino Linotype" w:eastAsia="Batang" w:hAnsi="Palatino Linotype" w:cs="Tahoma"/>
          <w:bCs/>
          <w:i/>
          <w:sz w:val="22"/>
          <w:szCs w:val="22"/>
          <w:lang w:val="es-ES"/>
        </w:rPr>
        <w:t xml:space="preserve"> de Procedimientos de las Unidades Administrativas en el portal de IPOMEX…” </w:t>
      </w:r>
      <w:r w:rsidR="00A13500" w:rsidRPr="00D5197E">
        <w:rPr>
          <w:rFonts w:ascii="Palatino Linotype" w:eastAsia="Batang" w:hAnsi="Palatino Linotype" w:cs="Tahoma"/>
          <w:bCs/>
          <w:sz w:val="22"/>
          <w:szCs w:val="22"/>
          <w:lang w:val="es-ES"/>
        </w:rPr>
        <w:t xml:space="preserve">y proporcionó </w:t>
      </w:r>
      <w:r w:rsidRPr="00D5197E">
        <w:rPr>
          <w:rFonts w:ascii="Palatino Linotype" w:eastAsia="Batang" w:hAnsi="Palatino Linotype" w:cs="Tahoma"/>
          <w:bCs/>
          <w:sz w:val="22"/>
          <w:szCs w:val="22"/>
          <w:lang w:val="es-ES"/>
        </w:rPr>
        <w:t xml:space="preserve">la liga siguiente: </w:t>
      </w:r>
      <w:hyperlink r:id="rId9" w:history="1">
        <w:r w:rsidR="00AC6C27" w:rsidRPr="00D5197E">
          <w:rPr>
            <w:rStyle w:val="Hipervnculo"/>
            <w:rFonts w:ascii="Palatino Linotype" w:eastAsia="Batang" w:hAnsi="Palatino Linotype" w:cs="Tahoma"/>
            <w:bCs/>
            <w:sz w:val="22"/>
            <w:szCs w:val="22"/>
            <w:lang w:val="es-ES"/>
          </w:rPr>
          <w:t>https://www.ipomex.org.mx/ipo/portal/cuautitlanizcalli/marcoJuridico/9.web</w:t>
        </w:r>
      </w:hyperlink>
      <w:r w:rsidR="00006A87" w:rsidRPr="00D5197E">
        <w:rPr>
          <w:rFonts w:ascii="Palatino Linotype" w:eastAsia="Batang" w:hAnsi="Palatino Linotype" w:cs="Tahoma"/>
          <w:bCs/>
          <w:sz w:val="22"/>
          <w:szCs w:val="22"/>
          <w:lang w:val="es-ES"/>
        </w:rPr>
        <w:t xml:space="preserve">. En tal virtud, </w:t>
      </w:r>
      <w:r w:rsidR="00AC6C27" w:rsidRPr="00D5197E">
        <w:rPr>
          <w:rFonts w:ascii="Palatino Linotype" w:eastAsia="Batang" w:hAnsi="Palatino Linotype" w:cs="Tahoma"/>
          <w:bCs/>
          <w:sz w:val="22"/>
          <w:szCs w:val="22"/>
          <w:lang w:val="es-ES"/>
        </w:rPr>
        <w:t xml:space="preserve">este Instituto realizó la consulta a dicha </w:t>
      </w:r>
      <w:r w:rsidR="00A13500" w:rsidRPr="00D5197E">
        <w:rPr>
          <w:rFonts w:ascii="Palatino Linotype" w:eastAsia="Batang" w:hAnsi="Palatino Linotype" w:cs="Tahoma"/>
          <w:bCs/>
          <w:sz w:val="22"/>
          <w:szCs w:val="22"/>
          <w:lang w:val="es-ES"/>
        </w:rPr>
        <w:t>dirección electrónica, donde pud</w:t>
      </w:r>
      <w:r w:rsidR="00AC6C27" w:rsidRPr="00D5197E">
        <w:rPr>
          <w:rFonts w:ascii="Palatino Linotype" w:eastAsia="Batang" w:hAnsi="Palatino Linotype" w:cs="Tahoma"/>
          <w:bCs/>
          <w:sz w:val="22"/>
          <w:szCs w:val="22"/>
          <w:lang w:val="es-ES"/>
        </w:rPr>
        <w:t xml:space="preserve">o apreciarse que remite a la siguiente información: </w:t>
      </w:r>
    </w:p>
    <w:p w14:paraId="4314713C" w14:textId="574CEF9D" w:rsidR="00291471" w:rsidRPr="00D5197E" w:rsidRDefault="00642A2D" w:rsidP="00AC6C27">
      <w:pPr>
        <w:spacing w:line="360" w:lineRule="auto"/>
        <w:jc w:val="center"/>
        <w:rPr>
          <w:rFonts w:ascii="Palatino Linotype" w:eastAsia="Batang" w:hAnsi="Palatino Linotype" w:cs="Tahoma"/>
          <w:bCs/>
          <w:sz w:val="22"/>
          <w:szCs w:val="22"/>
          <w:lang w:val="es-ES"/>
        </w:rPr>
      </w:pPr>
      <w:r>
        <w:rPr>
          <w:rFonts w:ascii="Palatino Linotype" w:eastAsia="Batang" w:hAnsi="Palatino Linotype" w:cs="Tahoma"/>
          <w:bCs/>
          <w:noProof/>
          <w:sz w:val="22"/>
          <w:szCs w:val="22"/>
          <w:lang w:val="es-MX" w:eastAsia="es-MX"/>
        </w:rPr>
        <w:drawing>
          <wp:inline distT="0" distB="0" distL="0" distR="0" wp14:anchorId="44FC79BC" wp14:editId="61B0D0F3">
            <wp:extent cx="5005070" cy="393255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5070" cy="3932555"/>
                    </a:xfrm>
                    <a:prstGeom prst="rect">
                      <a:avLst/>
                    </a:prstGeom>
                    <a:noFill/>
                  </pic:spPr>
                </pic:pic>
              </a:graphicData>
            </a:graphic>
          </wp:inline>
        </w:drawing>
      </w:r>
    </w:p>
    <w:p w14:paraId="0248E3E4" w14:textId="77777777" w:rsidR="00291471" w:rsidRPr="00D5197E" w:rsidRDefault="00291471" w:rsidP="00FA4527">
      <w:pPr>
        <w:spacing w:line="360" w:lineRule="auto"/>
        <w:jc w:val="both"/>
        <w:rPr>
          <w:rFonts w:ascii="Palatino Linotype" w:eastAsia="Batang" w:hAnsi="Palatino Linotype" w:cs="Tahoma"/>
          <w:bCs/>
          <w:sz w:val="22"/>
          <w:szCs w:val="22"/>
          <w:lang w:val="es-ES"/>
        </w:rPr>
      </w:pPr>
    </w:p>
    <w:p w14:paraId="76CD78FF" w14:textId="2569CA26" w:rsidR="00BE01B7" w:rsidRPr="00D5197E" w:rsidRDefault="00BE01B7"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No es óbice a lo anterior, resaltar que, como</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se aprecia en la captura anterior,</w:t>
      </w:r>
      <w:r w:rsidR="00DB22B4" w:rsidRPr="00D5197E">
        <w:rPr>
          <w:rFonts w:ascii="Palatino Linotype" w:eastAsia="Batang" w:hAnsi="Palatino Linotype" w:cs="Tahoma"/>
          <w:bCs/>
          <w:sz w:val="22"/>
          <w:szCs w:val="22"/>
          <w:lang w:val="es-ES"/>
        </w:rPr>
        <w:t xml:space="preserve"> </w:t>
      </w:r>
      <w:r w:rsidR="00A13500" w:rsidRPr="00D5197E">
        <w:rPr>
          <w:rFonts w:ascii="Palatino Linotype" w:eastAsia="Batang" w:hAnsi="Palatino Linotype" w:cs="Tahoma"/>
          <w:bCs/>
          <w:sz w:val="22"/>
          <w:szCs w:val="22"/>
          <w:lang w:val="es-ES"/>
        </w:rPr>
        <w:t xml:space="preserve">los </w:t>
      </w:r>
      <w:r w:rsidR="009D3C2D" w:rsidRPr="00D5197E">
        <w:rPr>
          <w:rFonts w:ascii="Palatino Linotype" w:eastAsia="Batang" w:hAnsi="Palatino Linotype" w:cs="Tahoma"/>
          <w:bCs/>
          <w:sz w:val="22"/>
          <w:szCs w:val="22"/>
          <w:lang w:val="es-ES"/>
        </w:rPr>
        <w:t>Manuales</w:t>
      </w:r>
      <w:r w:rsidR="00A13500" w:rsidRPr="00D5197E">
        <w:rPr>
          <w:rFonts w:ascii="Palatino Linotype" w:eastAsia="Batang" w:hAnsi="Palatino Linotype" w:cs="Tahoma"/>
          <w:bCs/>
          <w:sz w:val="22"/>
          <w:szCs w:val="22"/>
          <w:lang w:val="es-ES"/>
        </w:rPr>
        <w:t xml:space="preserve"> </w:t>
      </w:r>
      <w:r w:rsidR="0066299B" w:rsidRPr="00D5197E">
        <w:rPr>
          <w:rFonts w:ascii="Palatino Linotype" w:eastAsia="Batang" w:hAnsi="Palatino Linotype" w:cs="Tahoma"/>
          <w:bCs/>
          <w:sz w:val="22"/>
          <w:szCs w:val="22"/>
          <w:lang w:val="es-ES"/>
        </w:rPr>
        <w:t xml:space="preserve">contenidos en la liga proporcionada, </w:t>
      </w:r>
      <w:r w:rsidR="00A13500" w:rsidRPr="00D5197E">
        <w:rPr>
          <w:rFonts w:ascii="Palatino Linotype" w:eastAsia="Batang" w:hAnsi="Palatino Linotype" w:cs="Tahoma"/>
          <w:bCs/>
          <w:sz w:val="22"/>
          <w:szCs w:val="22"/>
          <w:lang w:val="es-ES"/>
        </w:rPr>
        <w:t>fueron publicados el diez de febrero de dos mil dieciséis</w:t>
      </w:r>
      <w:r w:rsidR="00DB22B4" w:rsidRPr="00D5197E">
        <w:rPr>
          <w:rFonts w:ascii="Palatino Linotype" w:eastAsia="Batang" w:hAnsi="Palatino Linotype" w:cs="Tahoma"/>
          <w:bCs/>
          <w:sz w:val="22"/>
          <w:szCs w:val="22"/>
          <w:lang w:val="es-ES"/>
        </w:rPr>
        <w:t xml:space="preserve"> </w:t>
      </w:r>
      <w:r w:rsidR="00A13500" w:rsidRPr="00D5197E">
        <w:rPr>
          <w:rFonts w:ascii="Palatino Linotype" w:eastAsia="Batang" w:hAnsi="Palatino Linotype" w:cs="Tahoma"/>
          <w:bCs/>
          <w:sz w:val="22"/>
          <w:szCs w:val="22"/>
          <w:lang w:val="es-ES"/>
        </w:rPr>
        <w:t xml:space="preserve">y la </w:t>
      </w:r>
      <w:r w:rsidRPr="00D5197E">
        <w:rPr>
          <w:rFonts w:ascii="Palatino Linotype" w:eastAsia="Batang" w:hAnsi="Palatino Linotype" w:cs="Tahoma"/>
          <w:bCs/>
          <w:sz w:val="22"/>
          <w:szCs w:val="22"/>
          <w:lang w:val="es-ES"/>
        </w:rPr>
        <w:t>información</w:t>
      </w:r>
      <w:r w:rsidR="00006A87" w:rsidRPr="00D5197E">
        <w:rPr>
          <w:rFonts w:ascii="Palatino Linotype" w:eastAsia="Batang" w:hAnsi="Palatino Linotype" w:cs="Tahoma"/>
          <w:bCs/>
          <w:sz w:val="22"/>
          <w:szCs w:val="22"/>
          <w:lang w:val="es-ES"/>
        </w:rPr>
        <w:t xml:space="preserve"> a la que se remite,</w:t>
      </w:r>
      <w:r w:rsidRPr="00D5197E">
        <w:rPr>
          <w:rFonts w:ascii="Palatino Linotype" w:eastAsia="Batang" w:hAnsi="Palatino Linotype" w:cs="Tahoma"/>
          <w:bCs/>
          <w:sz w:val="22"/>
          <w:szCs w:val="22"/>
          <w:lang w:val="es-ES"/>
        </w:rPr>
        <w:t xml:space="preserve"> fue actualizada </w:t>
      </w:r>
      <w:r w:rsidR="0066299B" w:rsidRPr="00D5197E">
        <w:rPr>
          <w:rFonts w:ascii="Palatino Linotype" w:eastAsia="Batang" w:hAnsi="Palatino Linotype" w:cs="Tahoma"/>
          <w:bCs/>
          <w:sz w:val="22"/>
          <w:szCs w:val="22"/>
          <w:lang w:val="es-ES"/>
        </w:rPr>
        <w:t xml:space="preserve">en el Portal IPOMEX </w:t>
      </w:r>
      <w:r w:rsidRPr="00D5197E">
        <w:rPr>
          <w:rFonts w:ascii="Palatino Linotype" w:eastAsia="Batang" w:hAnsi="Palatino Linotype" w:cs="Tahoma"/>
          <w:bCs/>
          <w:sz w:val="22"/>
          <w:szCs w:val="22"/>
          <w:lang w:val="es-ES"/>
        </w:rPr>
        <w:t xml:space="preserve">el diecinueve de julio </w:t>
      </w:r>
      <w:r w:rsidRPr="00D5197E">
        <w:rPr>
          <w:rFonts w:ascii="Palatino Linotype" w:eastAsia="Batang" w:hAnsi="Palatino Linotype" w:cs="Tahoma"/>
          <w:bCs/>
          <w:sz w:val="22"/>
          <w:szCs w:val="22"/>
          <w:lang w:val="es-ES"/>
        </w:rPr>
        <w:lastRenderedPageBreak/>
        <w:t xml:space="preserve">de dos mil diecisiete, por lo que los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w:t>
      </w:r>
      <w:r w:rsidR="00006A87" w:rsidRPr="00D5197E">
        <w:rPr>
          <w:rFonts w:ascii="Palatino Linotype" w:eastAsia="Batang" w:hAnsi="Palatino Linotype" w:cs="Tahoma"/>
          <w:bCs/>
          <w:sz w:val="22"/>
          <w:szCs w:val="22"/>
          <w:lang w:val="es-ES"/>
        </w:rPr>
        <w:t>mostrados</w:t>
      </w:r>
      <w:r w:rsidRPr="00D5197E">
        <w:rPr>
          <w:rFonts w:ascii="Palatino Linotype" w:eastAsia="Batang" w:hAnsi="Palatino Linotype" w:cs="Tahoma"/>
          <w:bCs/>
          <w:sz w:val="22"/>
          <w:szCs w:val="22"/>
          <w:lang w:val="es-ES"/>
        </w:rPr>
        <w:t xml:space="preserve">, eran </w:t>
      </w:r>
      <w:r w:rsidR="00006A87" w:rsidRPr="00D5197E">
        <w:rPr>
          <w:rFonts w:ascii="Palatino Linotype" w:eastAsia="Batang" w:hAnsi="Palatino Linotype" w:cs="Tahoma"/>
          <w:bCs/>
          <w:sz w:val="22"/>
          <w:szCs w:val="22"/>
          <w:lang w:val="es-ES"/>
        </w:rPr>
        <w:t xml:space="preserve">los </w:t>
      </w:r>
      <w:r w:rsidRPr="00D5197E">
        <w:rPr>
          <w:rFonts w:ascii="Palatino Linotype" w:eastAsia="Batang" w:hAnsi="Palatino Linotype" w:cs="Tahoma"/>
          <w:bCs/>
          <w:sz w:val="22"/>
          <w:szCs w:val="22"/>
          <w:lang w:val="es-ES"/>
        </w:rPr>
        <w:t xml:space="preserve">aplicables a la estructura orgánica </w:t>
      </w:r>
      <w:r w:rsidR="0066299B" w:rsidRPr="00D5197E">
        <w:rPr>
          <w:rFonts w:ascii="Palatino Linotype" w:eastAsia="Batang" w:hAnsi="Palatino Linotype" w:cs="Tahoma"/>
          <w:bCs/>
          <w:sz w:val="22"/>
          <w:szCs w:val="22"/>
          <w:lang w:val="es-ES"/>
        </w:rPr>
        <w:t xml:space="preserve">municipal </w:t>
      </w:r>
      <w:r w:rsidRPr="00D5197E">
        <w:rPr>
          <w:rFonts w:ascii="Palatino Linotype" w:eastAsia="Batang" w:hAnsi="Palatino Linotype" w:cs="Tahoma"/>
          <w:bCs/>
          <w:sz w:val="22"/>
          <w:szCs w:val="22"/>
          <w:lang w:val="es-ES"/>
        </w:rPr>
        <w:t xml:space="preserve">vigente en esa fecha. </w:t>
      </w:r>
    </w:p>
    <w:p w14:paraId="43A7D12A" w14:textId="77777777" w:rsidR="00BE01B7" w:rsidRPr="00D5197E" w:rsidRDefault="00BE01B7" w:rsidP="00FA4527">
      <w:pPr>
        <w:spacing w:line="360" w:lineRule="auto"/>
        <w:jc w:val="both"/>
        <w:rPr>
          <w:rFonts w:ascii="Palatino Linotype" w:eastAsia="Batang" w:hAnsi="Palatino Linotype" w:cs="Tahoma"/>
          <w:bCs/>
          <w:sz w:val="22"/>
          <w:szCs w:val="22"/>
          <w:lang w:val="es-ES"/>
        </w:rPr>
      </w:pPr>
    </w:p>
    <w:p w14:paraId="794DCA21" w14:textId="3A7EA18E" w:rsidR="00AC6C27" w:rsidRPr="00D5197E" w:rsidRDefault="00AC6C27" w:rsidP="00FA4527">
      <w:pPr>
        <w:spacing w:line="360" w:lineRule="auto"/>
        <w:jc w:val="both"/>
        <w:rPr>
          <w:rFonts w:ascii="Palatino Linotype" w:eastAsia="Batang" w:hAnsi="Palatino Linotype" w:cs="Tahoma"/>
          <w:b/>
          <w:bCs/>
          <w:sz w:val="22"/>
          <w:szCs w:val="22"/>
          <w:lang w:val="es-ES"/>
        </w:rPr>
      </w:pPr>
      <w:r w:rsidRPr="00D5197E">
        <w:rPr>
          <w:rFonts w:ascii="Palatino Linotype" w:eastAsia="Batang" w:hAnsi="Palatino Linotype" w:cs="Tahoma"/>
          <w:bCs/>
          <w:sz w:val="22"/>
          <w:szCs w:val="22"/>
          <w:lang w:val="es-ES"/>
        </w:rPr>
        <w:t>A manera de ejemplo</w:t>
      </w:r>
      <w:r w:rsidR="00DB22B4" w:rsidRPr="00D5197E">
        <w:rPr>
          <w:rFonts w:ascii="Palatino Linotype" w:eastAsia="Batang" w:hAnsi="Palatino Linotype" w:cs="Tahoma"/>
          <w:bCs/>
          <w:sz w:val="22"/>
          <w:szCs w:val="22"/>
          <w:lang w:val="es-ES"/>
        </w:rPr>
        <w:t xml:space="preserve"> </w:t>
      </w:r>
      <w:r w:rsidR="00A13500" w:rsidRPr="00D5197E">
        <w:rPr>
          <w:rFonts w:ascii="Palatino Linotype" w:eastAsia="Batang" w:hAnsi="Palatino Linotype" w:cs="Tahoma"/>
          <w:bCs/>
          <w:sz w:val="22"/>
          <w:szCs w:val="22"/>
          <w:lang w:val="es-ES"/>
        </w:rPr>
        <w:t>de la información a la que se remite por medio de</w:t>
      </w:r>
      <w:r w:rsidR="001A4BCE" w:rsidRPr="00D5197E">
        <w:rPr>
          <w:rFonts w:ascii="Palatino Linotype" w:eastAsia="Batang" w:hAnsi="Palatino Linotype" w:cs="Tahoma"/>
          <w:bCs/>
          <w:sz w:val="22"/>
          <w:szCs w:val="22"/>
          <w:lang w:val="es-ES"/>
        </w:rPr>
        <w:t xml:space="preserve"> la liga </w:t>
      </w:r>
      <w:r w:rsidR="00736B89" w:rsidRPr="00D5197E">
        <w:rPr>
          <w:rFonts w:ascii="Palatino Linotype" w:eastAsia="Batang" w:hAnsi="Palatino Linotype" w:cs="Tahoma"/>
          <w:bCs/>
          <w:sz w:val="22"/>
          <w:szCs w:val="22"/>
          <w:lang w:val="es-ES"/>
        </w:rPr>
        <w:t>proporcionada</w:t>
      </w:r>
      <w:r w:rsidR="00A13500" w:rsidRPr="00D5197E">
        <w:rPr>
          <w:rFonts w:ascii="Palatino Linotype" w:eastAsia="Batang" w:hAnsi="Palatino Linotype" w:cs="Tahoma"/>
          <w:bCs/>
          <w:sz w:val="22"/>
          <w:szCs w:val="22"/>
          <w:lang w:val="es-ES"/>
        </w:rPr>
        <w:t xml:space="preserve">, </w:t>
      </w:r>
      <w:r w:rsidR="0066299B" w:rsidRPr="00D5197E">
        <w:rPr>
          <w:rFonts w:ascii="Palatino Linotype" w:eastAsia="Batang" w:hAnsi="Palatino Linotype" w:cs="Tahoma"/>
          <w:bCs/>
          <w:sz w:val="22"/>
          <w:szCs w:val="22"/>
          <w:lang w:val="es-ES"/>
        </w:rPr>
        <w:t>este Instituto realizó una</w:t>
      </w:r>
      <w:r w:rsidRPr="00D5197E">
        <w:rPr>
          <w:rFonts w:ascii="Palatino Linotype" w:eastAsia="Batang" w:hAnsi="Palatino Linotype" w:cs="Tahoma"/>
          <w:bCs/>
          <w:sz w:val="22"/>
          <w:szCs w:val="22"/>
          <w:lang w:val="es-ES"/>
        </w:rPr>
        <w:t xml:space="preserve"> consulta al primero de los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lo que se pudo </w:t>
      </w:r>
      <w:r w:rsidR="00A13500" w:rsidRPr="00D5197E">
        <w:rPr>
          <w:rFonts w:ascii="Palatino Linotype" w:eastAsia="Batang" w:hAnsi="Palatino Linotype" w:cs="Tahoma"/>
          <w:bCs/>
          <w:sz w:val="22"/>
          <w:szCs w:val="22"/>
          <w:lang w:val="es-ES"/>
        </w:rPr>
        <w:t>visualizar</w:t>
      </w:r>
      <w:r w:rsidR="00DB22B4" w:rsidRPr="00D5197E">
        <w:rPr>
          <w:rFonts w:ascii="Palatino Linotype" w:eastAsia="Batang" w:hAnsi="Palatino Linotype" w:cs="Tahoma"/>
          <w:bCs/>
          <w:sz w:val="22"/>
          <w:szCs w:val="22"/>
          <w:lang w:val="es-ES"/>
        </w:rPr>
        <w:t xml:space="preserve"> </w:t>
      </w:r>
      <w:r w:rsidR="0066299B" w:rsidRPr="00D5197E">
        <w:rPr>
          <w:rFonts w:ascii="Palatino Linotype" w:eastAsia="Batang" w:hAnsi="Palatino Linotype" w:cs="Tahoma"/>
          <w:bCs/>
          <w:sz w:val="22"/>
          <w:szCs w:val="22"/>
          <w:lang w:val="es-ES"/>
        </w:rPr>
        <w:t>e</w:t>
      </w:r>
      <w:r w:rsidR="002941A1" w:rsidRPr="00D5197E">
        <w:rPr>
          <w:rFonts w:ascii="Palatino Linotype" w:eastAsia="Batang" w:hAnsi="Palatino Linotype" w:cs="Tahoma"/>
          <w:bCs/>
          <w:sz w:val="22"/>
          <w:szCs w:val="22"/>
          <w:lang w:val="es-ES"/>
        </w:rPr>
        <w:t>l siguiente</w:t>
      </w:r>
      <w:r w:rsidRPr="00D5197E">
        <w:rPr>
          <w:rFonts w:ascii="Palatino Linotype" w:eastAsia="Batang" w:hAnsi="Palatino Linotype" w:cs="Tahoma"/>
          <w:bCs/>
          <w:sz w:val="22"/>
          <w:szCs w:val="22"/>
          <w:lang w:val="es-ES"/>
        </w:rPr>
        <w:t xml:space="preserve"> documento de doce fojas en formato </w:t>
      </w:r>
      <w:r w:rsidRPr="00D5197E">
        <w:rPr>
          <w:rFonts w:ascii="Palatino Linotype" w:eastAsia="Batang" w:hAnsi="Palatino Linotype" w:cs="Tahoma"/>
          <w:bCs/>
          <w:i/>
          <w:sz w:val="22"/>
          <w:szCs w:val="22"/>
          <w:lang w:val="es-ES"/>
        </w:rPr>
        <w:t>pdf</w:t>
      </w:r>
      <w:r w:rsidRPr="00D5197E">
        <w:rPr>
          <w:rFonts w:ascii="Palatino Linotype" w:eastAsia="Batang" w:hAnsi="Palatino Linotype" w:cs="Tahoma"/>
          <w:bCs/>
          <w:sz w:val="22"/>
          <w:szCs w:val="22"/>
          <w:lang w:val="es-ES"/>
        </w:rPr>
        <w:t>.</w:t>
      </w:r>
      <w:r w:rsidR="00BE01B7" w:rsidRPr="00D5197E">
        <w:rPr>
          <w:rFonts w:ascii="Palatino Linotype" w:eastAsia="Batang" w:hAnsi="Palatino Linotype" w:cs="Tahoma"/>
          <w:bCs/>
          <w:sz w:val="22"/>
          <w:szCs w:val="22"/>
          <w:lang w:val="es-ES"/>
        </w:rPr>
        <w:t xml:space="preserve"> </w:t>
      </w:r>
      <w:proofErr w:type="gramStart"/>
      <w:r w:rsidR="00BE01B7" w:rsidRPr="00D5197E">
        <w:rPr>
          <w:rFonts w:ascii="Palatino Linotype" w:eastAsia="Batang" w:hAnsi="Palatino Linotype" w:cs="Tahoma"/>
          <w:bCs/>
          <w:sz w:val="22"/>
          <w:szCs w:val="22"/>
          <w:lang w:val="es-ES"/>
        </w:rPr>
        <w:t>en</w:t>
      </w:r>
      <w:proofErr w:type="gramEnd"/>
      <w:r w:rsidR="00BE01B7" w:rsidRPr="00D5197E">
        <w:rPr>
          <w:rFonts w:ascii="Palatino Linotype" w:eastAsia="Batang" w:hAnsi="Palatino Linotype" w:cs="Tahoma"/>
          <w:bCs/>
          <w:sz w:val="22"/>
          <w:szCs w:val="22"/>
          <w:lang w:val="es-ES"/>
        </w:rPr>
        <w:t xml:space="preserve"> donde se aprecia </w:t>
      </w:r>
      <w:r w:rsidR="00006A87" w:rsidRPr="00D5197E">
        <w:rPr>
          <w:rFonts w:ascii="Palatino Linotype" w:eastAsia="Batang" w:hAnsi="Palatino Linotype" w:cs="Tahoma"/>
          <w:bCs/>
          <w:sz w:val="22"/>
          <w:szCs w:val="22"/>
          <w:lang w:val="es-ES"/>
        </w:rPr>
        <w:t xml:space="preserve">en su parte inferior </w:t>
      </w:r>
      <w:r w:rsidR="00BE01B7" w:rsidRPr="00D5197E">
        <w:rPr>
          <w:rFonts w:ascii="Palatino Linotype" w:eastAsia="Batang" w:hAnsi="Palatino Linotype" w:cs="Tahoma"/>
          <w:bCs/>
          <w:sz w:val="22"/>
          <w:szCs w:val="22"/>
          <w:lang w:val="es-ES"/>
        </w:rPr>
        <w:t>que l</w:t>
      </w:r>
      <w:r w:rsidR="0083143F" w:rsidRPr="00D5197E">
        <w:rPr>
          <w:rFonts w:ascii="Palatino Linotype" w:eastAsia="Batang" w:hAnsi="Palatino Linotype" w:cs="Tahoma"/>
          <w:bCs/>
          <w:sz w:val="22"/>
          <w:szCs w:val="22"/>
          <w:lang w:val="es-ES"/>
        </w:rPr>
        <w:t>a vigencia de dicho documento se estableció</w:t>
      </w:r>
      <w:r w:rsidR="00BE01B7" w:rsidRPr="00D5197E">
        <w:rPr>
          <w:rFonts w:ascii="Palatino Linotype" w:eastAsia="Batang" w:hAnsi="Palatino Linotype" w:cs="Tahoma"/>
          <w:bCs/>
          <w:sz w:val="22"/>
          <w:szCs w:val="22"/>
          <w:lang w:val="es-ES"/>
        </w:rPr>
        <w:t xml:space="preserve"> al </w:t>
      </w:r>
      <w:r w:rsidR="00BE01B7" w:rsidRPr="00D5197E">
        <w:rPr>
          <w:rFonts w:ascii="Palatino Linotype" w:eastAsia="Batang" w:hAnsi="Palatino Linotype" w:cs="Tahoma"/>
          <w:b/>
          <w:bCs/>
          <w:sz w:val="22"/>
          <w:szCs w:val="22"/>
          <w:lang w:val="es-ES"/>
        </w:rPr>
        <w:t>treinta y uno de diciembre de dos mil dieciocho</w:t>
      </w:r>
      <w:r w:rsidR="00006A87" w:rsidRPr="00D5197E">
        <w:rPr>
          <w:rFonts w:ascii="Palatino Linotype" w:eastAsia="Batang" w:hAnsi="Palatino Linotype" w:cs="Tahoma"/>
          <w:b/>
          <w:bCs/>
          <w:sz w:val="22"/>
          <w:szCs w:val="22"/>
          <w:lang w:val="es-ES"/>
        </w:rPr>
        <w:t>.</w:t>
      </w:r>
    </w:p>
    <w:p w14:paraId="0329F698" w14:textId="77777777" w:rsidR="00AC6C27" w:rsidRPr="00D5197E" w:rsidRDefault="00AC6C27" w:rsidP="00FA4527">
      <w:pPr>
        <w:spacing w:line="360" w:lineRule="auto"/>
        <w:jc w:val="both"/>
        <w:rPr>
          <w:rFonts w:ascii="Palatino Linotype" w:eastAsia="Batang" w:hAnsi="Palatino Linotype" w:cs="Tahoma"/>
          <w:bCs/>
          <w:sz w:val="22"/>
          <w:szCs w:val="22"/>
          <w:lang w:val="es-ES"/>
        </w:rPr>
      </w:pPr>
    </w:p>
    <w:p w14:paraId="38504834" w14:textId="569987F4" w:rsidR="00AC6C27" w:rsidRPr="00D5197E" w:rsidRDefault="00AC6C27" w:rsidP="00AC6C27">
      <w:pPr>
        <w:spacing w:line="360" w:lineRule="auto"/>
        <w:jc w:val="center"/>
        <w:rPr>
          <w:rFonts w:ascii="Palatino Linotype" w:eastAsia="Batang" w:hAnsi="Palatino Linotype" w:cs="Tahoma"/>
          <w:bCs/>
          <w:sz w:val="22"/>
          <w:szCs w:val="22"/>
          <w:lang w:val="es-ES"/>
        </w:rPr>
      </w:pPr>
    </w:p>
    <w:p w14:paraId="7AEEC23D" w14:textId="100AFCC6" w:rsidR="00AC6C27" w:rsidRPr="00D5197E" w:rsidRDefault="00642A2D" w:rsidP="00642A2D">
      <w:pPr>
        <w:spacing w:line="360" w:lineRule="auto"/>
        <w:jc w:val="center"/>
        <w:rPr>
          <w:rFonts w:ascii="Palatino Linotype" w:eastAsia="Batang" w:hAnsi="Palatino Linotype" w:cs="Tahoma"/>
          <w:bCs/>
          <w:sz w:val="22"/>
          <w:szCs w:val="22"/>
          <w:lang w:val="es-ES"/>
        </w:rPr>
      </w:pPr>
      <w:r>
        <w:rPr>
          <w:rFonts w:ascii="Palatino Linotype" w:eastAsia="Batang" w:hAnsi="Palatino Linotype" w:cs="Tahoma"/>
          <w:bCs/>
          <w:noProof/>
          <w:sz w:val="22"/>
          <w:szCs w:val="22"/>
          <w:lang w:val="es-MX" w:eastAsia="es-MX"/>
        </w:rPr>
        <w:drawing>
          <wp:inline distT="0" distB="0" distL="0" distR="0" wp14:anchorId="62F3569F" wp14:editId="6D7A6618">
            <wp:extent cx="2925643" cy="379095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2125" cy="3799350"/>
                    </a:xfrm>
                    <a:prstGeom prst="rect">
                      <a:avLst/>
                    </a:prstGeom>
                    <a:noFill/>
                  </pic:spPr>
                </pic:pic>
              </a:graphicData>
            </a:graphic>
          </wp:inline>
        </w:drawing>
      </w:r>
    </w:p>
    <w:p w14:paraId="231472B5" w14:textId="77777777" w:rsidR="00AC6C27" w:rsidRPr="00D5197E" w:rsidRDefault="00AC6C27" w:rsidP="00FA4527">
      <w:pPr>
        <w:spacing w:line="360" w:lineRule="auto"/>
        <w:jc w:val="both"/>
        <w:rPr>
          <w:rFonts w:ascii="Palatino Linotype" w:hAnsi="Palatino Linotype"/>
          <w:noProof/>
          <w:lang w:val="es-MX" w:eastAsia="es-MX"/>
        </w:rPr>
      </w:pPr>
    </w:p>
    <w:p w14:paraId="407C7228" w14:textId="345995F1" w:rsidR="00AC6C27" w:rsidRPr="00D5197E" w:rsidRDefault="00AC6C27" w:rsidP="00AC6C27">
      <w:pPr>
        <w:spacing w:line="360" w:lineRule="auto"/>
        <w:jc w:val="center"/>
        <w:rPr>
          <w:rFonts w:ascii="Palatino Linotype" w:eastAsia="Batang" w:hAnsi="Palatino Linotype" w:cs="Tahoma"/>
          <w:bCs/>
          <w:sz w:val="22"/>
          <w:szCs w:val="22"/>
          <w:lang w:val="es-ES"/>
        </w:rPr>
      </w:pPr>
    </w:p>
    <w:p w14:paraId="0F2EE503" w14:textId="7E8024A0" w:rsidR="00BE01B7" w:rsidRPr="00D5197E" w:rsidRDefault="003900D5" w:rsidP="003900D5">
      <w:pPr>
        <w:spacing w:line="360" w:lineRule="auto"/>
        <w:jc w:val="center"/>
        <w:rPr>
          <w:rFonts w:ascii="Palatino Linotype" w:eastAsia="Batang" w:hAnsi="Palatino Linotype" w:cs="Tahoma"/>
          <w:bCs/>
          <w:sz w:val="22"/>
          <w:szCs w:val="22"/>
          <w:lang w:val="es-ES"/>
        </w:rPr>
      </w:pPr>
      <w:r>
        <w:rPr>
          <w:rFonts w:ascii="Palatino Linotype" w:eastAsia="Batang" w:hAnsi="Palatino Linotype" w:cs="Tahoma"/>
          <w:bCs/>
          <w:noProof/>
          <w:sz w:val="22"/>
          <w:szCs w:val="22"/>
          <w:lang w:val="es-MX" w:eastAsia="es-MX"/>
        </w:rPr>
        <w:lastRenderedPageBreak/>
        <w:drawing>
          <wp:inline distT="0" distB="0" distL="0" distR="0" wp14:anchorId="2981BF05" wp14:editId="65F18B76">
            <wp:extent cx="2566670" cy="3255645"/>
            <wp:effectExtent l="0" t="0" r="508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670" cy="3255645"/>
                    </a:xfrm>
                    <a:prstGeom prst="rect">
                      <a:avLst/>
                    </a:prstGeom>
                    <a:noFill/>
                  </pic:spPr>
                </pic:pic>
              </a:graphicData>
            </a:graphic>
          </wp:inline>
        </w:drawing>
      </w:r>
    </w:p>
    <w:p w14:paraId="19B85D61" w14:textId="77777777" w:rsidR="00BE01B7" w:rsidRPr="00D5197E" w:rsidRDefault="00BE01B7" w:rsidP="00FA4527">
      <w:pPr>
        <w:spacing w:line="360" w:lineRule="auto"/>
        <w:jc w:val="both"/>
        <w:rPr>
          <w:rFonts w:ascii="Palatino Linotype" w:hAnsi="Palatino Linotype"/>
          <w:noProof/>
          <w:lang w:val="es-MX" w:eastAsia="es-MX"/>
        </w:rPr>
      </w:pPr>
    </w:p>
    <w:p w14:paraId="1514691A" w14:textId="45C22DA9" w:rsidR="00BE01B7" w:rsidRPr="00D5197E" w:rsidRDefault="001C16C7" w:rsidP="00BE01B7">
      <w:pPr>
        <w:spacing w:line="360" w:lineRule="auto"/>
        <w:jc w:val="center"/>
        <w:rPr>
          <w:rFonts w:ascii="Palatino Linotype" w:eastAsia="Batang" w:hAnsi="Palatino Linotype" w:cs="Tahoma"/>
          <w:bCs/>
          <w:sz w:val="22"/>
          <w:szCs w:val="22"/>
          <w:lang w:val="es-ES"/>
        </w:rPr>
      </w:pPr>
      <w:r w:rsidRPr="00D5197E">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DE2CD47" wp14:editId="68CD259E">
                <wp:simplePos x="0" y="0"/>
                <wp:positionH relativeFrom="column">
                  <wp:posOffset>1604217</wp:posOffset>
                </wp:positionH>
                <wp:positionV relativeFrom="paragraph">
                  <wp:posOffset>3288163</wp:posOffset>
                </wp:positionV>
                <wp:extent cx="2399640" cy="343561"/>
                <wp:effectExtent l="19050" t="19050" r="20320" b="18415"/>
                <wp:wrapNone/>
                <wp:docPr id="9" name="Rectángulo 9"/>
                <wp:cNvGraphicFramePr/>
                <a:graphic xmlns:a="http://schemas.openxmlformats.org/drawingml/2006/main">
                  <a:graphicData uri="http://schemas.microsoft.com/office/word/2010/wordprocessingShape">
                    <wps:wsp>
                      <wps:cNvSpPr/>
                      <wps:spPr>
                        <a:xfrm>
                          <a:off x="0" y="0"/>
                          <a:ext cx="2399640" cy="34356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F8E68" id="Rectángulo 9" o:spid="_x0000_s1026" style="position:absolute;margin-left:126.3pt;margin-top:258.9pt;width:188.95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" filled="f" strokecolor="red" strokeweight="3pt"/>
            </w:pict>
          </mc:Fallback>
        </mc:AlternateContent>
      </w:r>
      <w:r w:rsidR="00BE01B7" w:rsidRPr="00D5197E">
        <w:rPr>
          <w:rFonts w:ascii="Palatino Linotype" w:hAnsi="Palatino Linotype"/>
          <w:noProof/>
          <w:lang w:val="es-MX" w:eastAsia="es-MX"/>
        </w:rPr>
        <w:drawing>
          <wp:inline distT="0" distB="0" distL="0" distR="0" wp14:anchorId="1D86E583" wp14:editId="00E467A7">
            <wp:extent cx="3696938" cy="2666354"/>
            <wp:effectExtent l="953" t="0" r="317" b="318"/>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84" t="24383" r="22255" b="1143"/>
                    <a:stretch/>
                  </pic:blipFill>
                  <pic:spPr bwMode="auto">
                    <a:xfrm rot="5400000">
                      <a:off x="0" y="0"/>
                      <a:ext cx="3712605" cy="2677654"/>
                    </a:xfrm>
                    <a:prstGeom prst="rect">
                      <a:avLst/>
                    </a:prstGeom>
                    <a:ln>
                      <a:noFill/>
                    </a:ln>
                    <a:extLst>
                      <a:ext uri="{53640926-AAD7-44D8-BBD7-CCE9431645EC}">
                        <a14:shadowObscured xmlns:a14="http://schemas.microsoft.com/office/drawing/2010/main"/>
                      </a:ext>
                    </a:extLst>
                  </pic:spPr>
                </pic:pic>
              </a:graphicData>
            </a:graphic>
          </wp:inline>
        </w:drawing>
      </w:r>
    </w:p>
    <w:p w14:paraId="4B10C916" w14:textId="77777777" w:rsidR="00BE01B7" w:rsidRPr="00D5197E" w:rsidRDefault="00BE01B7" w:rsidP="00FA4527">
      <w:pPr>
        <w:spacing w:line="360" w:lineRule="auto"/>
        <w:jc w:val="both"/>
        <w:rPr>
          <w:rFonts w:ascii="Palatino Linotype" w:eastAsia="Batang" w:hAnsi="Palatino Linotype" w:cs="Tahoma"/>
          <w:bCs/>
          <w:sz w:val="22"/>
          <w:szCs w:val="22"/>
          <w:lang w:val="es-ES"/>
        </w:rPr>
      </w:pPr>
    </w:p>
    <w:p w14:paraId="79E8C433" w14:textId="7C16C3AE" w:rsidR="008C5B2E" w:rsidRPr="00D5197E" w:rsidRDefault="0083143F"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lastRenderedPageBreak/>
        <w:t>Virtud de</w:t>
      </w:r>
      <w:r w:rsidR="002941A1" w:rsidRPr="00D5197E">
        <w:rPr>
          <w:rFonts w:ascii="Palatino Linotype" w:eastAsia="Batang" w:hAnsi="Palatino Linotype" w:cs="Tahoma"/>
          <w:bCs/>
          <w:sz w:val="22"/>
          <w:szCs w:val="22"/>
          <w:lang w:val="es-ES"/>
        </w:rPr>
        <w:t xml:space="preserve"> lo anterior, es de </w:t>
      </w:r>
      <w:r w:rsidRPr="00D5197E">
        <w:rPr>
          <w:rFonts w:ascii="Palatino Linotype" w:eastAsia="Batang" w:hAnsi="Palatino Linotype" w:cs="Tahoma"/>
          <w:bCs/>
          <w:sz w:val="22"/>
          <w:szCs w:val="22"/>
          <w:lang w:val="es-ES"/>
        </w:rPr>
        <w:t>recordar</w:t>
      </w:r>
      <w:r w:rsidR="002941A1" w:rsidRPr="00D5197E">
        <w:rPr>
          <w:rFonts w:ascii="Palatino Linotype" w:eastAsia="Batang" w:hAnsi="Palatino Linotype" w:cs="Tahoma"/>
          <w:bCs/>
          <w:sz w:val="22"/>
          <w:szCs w:val="22"/>
          <w:lang w:val="es-ES"/>
        </w:rPr>
        <w:t xml:space="preserve"> </w:t>
      </w:r>
      <w:r w:rsidR="00A54533" w:rsidRPr="00D5197E">
        <w:rPr>
          <w:rFonts w:ascii="Palatino Linotype" w:eastAsia="Batang" w:hAnsi="Palatino Linotype" w:cs="Tahoma"/>
          <w:bCs/>
          <w:sz w:val="22"/>
          <w:szCs w:val="22"/>
          <w:lang w:val="es-ES"/>
        </w:rPr>
        <w:t>que,</w:t>
      </w:r>
      <w:r w:rsidR="002941A1" w:rsidRPr="00D5197E">
        <w:rPr>
          <w:rFonts w:ascii="Palatino Linotype" w:eastAsia="Batang" w:hAnsi="Palatino Linotype" w:cs="Tahoma"/>
          <w:bCs/>
          <w:sz w:val="22"/>
          <w:szCs w:val="22"/>
          <w:lang w:val="es-ES"/>
        </w:rPr>
        <w:t xml:space="preserve"> en su solicitud de información, el Particular requirió los </w:t>
      </w:r>
      <w:r w:rsidR="009D3C2D" w:rsidRPr="00D5197E">
        <w:rPr>
          <w:rFonts w:ascii="Palatino Linotype" w:eastAsia="Batang" w:hAnsi="Palatino Linotype" w:cs="Tahoma"/>
          <w:bCs/>
          <w:sz w:val="22"/>
          <w:szCs w:val="22"/>
          <w:lang w:val="es-ES"/>
        </w:rPr>
        <w:t>Manuales</w:t>
      </w:r>
      <w:r w:rsidR="002941A1" w:rsidRPr="00D5197E">
        <w:rPr>
          <w:rFonts w:ascii="Palatino Linotype" w:eastAsia="Batang" w:hAnsi="Palatino Linotype" w:cs="Tahoma"/>
          <w:bCs/>
          <w:sz w:val="22"/>
          <w:szCs w:val="22"/>
          <w:lang w:val="es-ES"/>
        </w:rPr>
        <w:t xml:space="preserve"> de procedimientos de todas las dependencias y de las</w:t>
      </w:r>
      <w:bookmarkStart w:id="0" w:name="_GoBack"/>
      <w:bookmarkEnd w:id="0"/>
      <w:r w:rsidR="002941A1" w:rsidRPr="00D5197E">
        <w:rPr>
          <w:rFonts w:ascii="Palatino Linotype" w:eastAsia="Batang" w:hAnsi="Palatino Linotype" w:cs="Tahoma"/>
          <w:bCs/>
          <w:sz w:val="22"/>
          <w:szCs w:val="22"/>
          <w:lang w:val="es-ES"/>
        </w:rPr>
        <w:t xml:space="preserve"> unidades administrativas adscritas a las mismas</w:t>
      </w:r>
      <w:r w:rsidR="001C16C7" w:rsidRPr="00D5197E">
        <w:rPr>
          <w:rFonts w:ascii="Palatino Linotype" w:eastAsia="Batang" w:hAnsi="Palatino Linotype" w:cs="Tahoma"/>
          <w:bCs/>
          <w:sz w:val="22"/>
          <w:szCs w:val="22"/>
          <w:lang w:val="es-ES"/>
        </w:rPr>
        <w:t>.</w:t>
      </w:r>
      <w:r w:rsidR="008C5B2E" w:rsidRPr="00D5197E">
        <w:rPr>
          <w:rFonts w:ascii="Palatino Linotype" w:eastAsia="Batang" w:hAnsi="Palatino Linotype" w:cs="Tahoma"/>
          <w:bCs/>
          <w:sz w:val="22"/>
          <w:szCs w:val="22"/>
          <w:lang w:val="es-ES"/>
        </w:rPr>
        <w:t xml:space="preserve"> </w:t>
      </w:r>
    </w:p>
    <w:p w14:paraId="4FA42207" w14:textId="77777777" w:rsidR="008C5B2E" w:rsidRPr="00D5197E" w:rsidRDefault="008C5B2E" w:rsidP="002941A1">
      <w:pPr>
        <w:spacing w:line="360" w:lineRule="auto"/>
        <w:jc w:val="both"/>
        <w:rPr>
          <w:rFonts w:ascii="Palatino Linotype" w:eastAsia="Batang" w:hAnsi="Palatino Linotype" w:cs="Tahoma"/>
          <w:bCs/>
          <w:sz w:val="22"/>
          <w:szCs w:val="22"/>
          <w:lang w:val="es-ES"/>
        </w:rPr>
      </w:pPr>
    </w:p>
    <w:p w14:paraId="5F640A96" w14:textId="4FFD4F56" w:rsidR="002941A1" w:rsidRPr="00D5197E" w:rsidRDefault="00736B89" w:rsidP="002941A1">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En tal sentido</w:t>
      </w:r>
      <w:r w:rsidR="002941A1" w:rsidRPr="00D5197E">
        <w:rPr>
          <w:rFonts w:ascii="Palatino Linotype" w:eastAsia="Batang" w:hAnsi="Palatino Linotype" w:cs="Tahoma"/>
          <w:bCs/>
          <w:sz w:val="22"/>
          <w:szCs w:val="22"/>
          <w:lang w:val="es-ES"/>
        </w:rPr>
        <w:t xml:space="preserve">, el artículo 40 del Bando Municipal de Cuautitlán Izcalli 2019-2021, contempla </w:t>
      </w:r>
      <w:r w:rsidR="00605921" w:rsidRPr="00D5197E">
        <w:rPr>
          <w:rFonts w:ascii="Palatino Linotype" w:eastAsia="Batang" w:hAnsi="Palatino Linotype" w:cs="Tahoma"/>
          <w:bCs/>
          <w:sz w:val="22"/>
          <w:szCs w:val="22"/>
          <w:lang w:val="es-ES"/>
        </w:rPr>
        <w:t>que,</w:t>
      </w:r>
      <w:r w:rsidR="002941A1" w:rsidRPr="00D5197E">
        <w:rPr>
          <w:rFonts w:ascii="Palatino Linotype" w:eastAsia="Batang" w:hAnsi="Palatino Linotype" w:cs="Tahoma"/>
          <w:bCs/>
          <w:sz w:val="22"/>
          <w:szCs w:val="22"/>
          <w:lang w:val="es-ES"/>
        </w:rPr>
        <w:t xml:space="preserve"> para el despacho, estudio y planeación de los diversos asuntos de la Administración Pública Municipal, el Ayuntamiento contará con las siguientes </w:t>
      </w:r>
      <w:r w:rsidR="002941A1" w:rsidRPr="00D5197E">
        <w:rPr>
          <w:rFonts w:ascii="Palatino Linotype" w:eastAsia="Batang" w:hAnsi="Palatino Linotype" w:cs="Tahoma"/>
          <w:b/>
          <w:bCs/>
          <w:sz w:val="22"/>
          <w:szCs w:val="22"/>
          <w:lang w:val="es-ES"/>
        </w:rPr>
        <w:t>Dependencias:</w:t>
      </w:r>
    </w:p>
    <w:p w14:paraId="1BF70AA4"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 Secretaría del Ayuntamiento;</w:t>
      </w:r>
    </w:p>
    <w:p w14:paraId="6F5FE980"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II. Tesorería Municipal;</w:t>
      </w:r>
    </w:p>
    <w:p w14:paraId="4D8DCEFB"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III. Contraloría Municipal;</w:t>
      </w:r>
    </w:p>
    <w:p w14:paraId="544A5A36"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IV. Oficina de Presidencia;</w:t>
      </w:r>
    </w:p>
    <w:p w14:paraId="43739A17"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 Comisaría General de Seguridad Pública y Tránsito;</w:t>
      </w:r>
    </w:p>
    <w:p w14:paraId="44EB4157"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VI. Dirección General de Desarrollo Metropolitano;</w:t>
      </w:r>
    </w:p>
    <w:p w14:paraId="10369068"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VII. Dirección General de Desarrollo Humano;</w:t>
      </w:r>
    </w:p>
    <w:p w14:paraId="184EAB8B"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VIII. Dirección General de Desarrollo Económico;</w:t>
      </w:r>
    </w:p>
    <w:p w14:paraId="1D17AB18"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IX. Dirección General de Servicios Públicos;</w:t>
      </w:r>
    </w:p>
    <w:p w14:paraId="300B8904"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X. Dirección General de Administración;</w:t>
      </w:r>
    </w:p>
    <w:p w14:paraId="45943B5D" w14:textId="77777777" w:rsidR="002941A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XI. Dirección General de Servicios Jurídicos;</w:t>
      </w:r>
    </w:p>
    <w:p w14:paraId="4996FFC2" w14:textId="62B6419D" w:rsidR="00291471" w:rsidRPr="00D5197E" w:rsidRDefault="002941A1" w:rsidP="002941A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XII. Coordinación Municipal de Protección Civil y Bomberos;</w:t>
      </w:r>
    </w:p>
    <w:p w14:paraId="40DE9B61" w14:textId="77777777" w:rsidR="00291471" w:rsidRPr="00D5197E" w:rsidRDefault="00291471" w:rsidP="00FA4527">
      <w:pPr>
        <w:spacing w:line="360" w:lineRule="auto"/>
        <w:jc w:val="both"/>
        <w:rPr>
          <w:rFonts w:ascii="Palatino Linotype" w:eastAsia="Batang" w:hAnsi="Palatino Linotype" w:cs="Tahoma"/>
          <w:bCs/>
          <w:sz w:val="22"/>
          <w:szCs w:val="22"/>
          <w:lang w:val="es-ES"/>
        </w:rPr>
      </w:pPr>
    </w:p>
    <w:p w14:paraId="36FBB347" w14:textId="7D05411D" w:rsidR="00291471" w:rsidRPr="00D5197E" w:rsidRDefault="00B279CD"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Así mismo, al realizar una consulta a la estructura orgánica del Sujeto Obligado, en la dirección electrónica </w:t>
      </w:r>
      <w:hyperlink r:id="rId14" w:history="1">
        <w:r w:rsidRPr="00D5197E">
          <w:rPr>
            <w:rStyle w:val="Hipervnculo"/>
            <w:rFonts w:ascii="Palatino Linotype" w:eastAsia="Batang" w:hAnsi="Palatino Linotype" w:cs="Tahoma"/>
            <w:bCs/>
            <w:sz w:val="22"/>
            <w:szCs w:val="22"/>
            <w:lang w:val="es-ES"/>
          </w:rPr>
          <w:t>https://www.ipomex.org.mx/ipo3/lgt/indice/CUAUTITLANIZCALLI/organigramas.web</w:t>
        </w:r>
      </w:hyperlink>
      <w:r w:rsidRPr="00D5197E">
        <w:rPr>
          <w:rFonts w:ascii="Palatino Linotype" w:eastAsia="Batang" w:hAnsi="Palatino Linotype" w:cs="Tahoma"/>
          <w:bCs/>
          <w:sz w:val="22"/>
          <w:szCs w:val="22"/>
          <w:lang w:val="es-ES"/>
        </w:rPr>
        <w:t xml:space="preserve"> , este </w:t>
      </w:r>
      <w:r w:rsidR="00A54533" w:rsidRPr="00D5197E">
        <w:rPr>
          <w:rFonts w:ascii="Palatino Linotype" w:eastAsia="Batang" w:hAnsi="Palatino Linotype" w:cs="Tahoma"/>
          <w:bCs/>
          <w:sz w:val="22"/>
          <w:szCs w:val="22"/>
          <w:lang w:val="es-ES"/>
        </w:rPr>
        <w:t xml:space="preserve">Organismo </w:t>
      </w:r>
      <w:r w:rsidRPr="00D5197E">
        <w:rPr>
          <w:rFonts w:ascii="Palatino Linotype" w:eastAsia="Batang" w:hAnsi="Palatino Linotype" w:cs="Tahoma"/>
          <w:bCs/>
          <w:sz w:val="22"/>
          <w:szCs w:val="22"/>
          <w:lang w:val="es-ES"/>
        </w:rPr>
        <w:t xml:space="preserve">Garante pudo apreciar que dentro de </w:t>
      </w:r>
      <w:r w:rsidR="008C5B2E" w:rsidRPr="00D5197E">
        <w:rPr>
          <w:rFonts w:ascii="Palatino Linotype" w:eastAsia="Batang" w:hAnsi="Palatino Linotype" w:cs="Tahoma"/>
          <w:bCs/>
          <w:sz w:val="22"/>
          <w:szCs w:val="22"/>
          <w:lang w:val="es-ES"/>
        </w:rPr>
        <w:t>las dependencias</w:t>
      </w:r>
      <w:r w:rsidRPr="00D5197E">
        <w:rPr>
          <w:rFonts w:ascii="Palatino Linotype" w:eastAsia="Batang" w:hAnsi="Palatino Linotype" w:cs="Tahoma"/>
          <w:bCs/>
          <w:sz w:val="22"/>
          <w:szCs w:val="22"/>
          <w:lang w:val="es-ES"/>
        </w:rPr>
        <w:t xml:space="preserve"> de la administración pública del Ayuntamiento de Cuautitlán Izcalli, se encuentran adscritas </w:t>
      </w:r>
      <w:r w:rsidR="008C5B2E" w:rsidRPr="00D5197E">
        <w:rPr>
          <w:rFonts w:ascii="Palatino Linotype" w:eastAsia="Batang" w:hAnsi="Palatino Linotype" w:cs="Tahoma"/>
          <w:bCs/>
          <w:sz w:val="22"/>
          <w:szCs w:val="22"/>
          <w:lang w:val="es-ES"/>
        </w:rPr>
        <w:t>ciento cuarenta y tres unidades administrativas, mismas que se consideran incluidas dentro de la solicitud de información.</w:t>
      </w:r>
    </w:p>
    <w:p w14:paraId="44C480D4" w14:textId="77777777" w:rsidR="008C5B2E" w:rsidRPr="00D5197E" w:rsidRDefault="008C5B2E" w:rsidP="00FA4527">
      <w:pPr>
        <w:spacing w:line="360" w:lineRule="auto"/>
        <w:jc w:val="both"/>
        <w:rPr>
          <w:rFonts w:ascii="Palatino Linotype" w:eastAsia="Batang" w:hAnsi="Palatino Linotype" w:cs="Tahoma"/>
          <w:bCs/>
          <w:sz w:val="22"/>
          <w:szCs w:val="22"/>
          <w:lang w:val="es-ES"/>
        </w:rPr>
      </w:pPr>
    </w:p>
    <w:p w14:paraId="6CEB2A43" w14:textId="6B53D8AC" w:rsidR="000D4C2C" w:rsidRPr="00D5197E" w:rsidRDefault="00A13500"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Ahora bien, </w:t>
      </w:r>
      <w:r w:rsidR="000D4C2C" w:rsidRPr="00D5197E">
        <w:rPr>
          <w:rFonts w:ascii="Palatino Linotype" w:eastAsia="Batang" w:hAnsi="Palatino Linotype" w:cs="Tahoma"/>
          <w:bCs/>
          <w:sz w:val="22"/>
          <w:szCs w:val="22"/>
          <w:lang w:val="es-ES"/>
        </w:rPr>
        <w:t>con el fin de ilustrar la correspondencia de la información remitida en respuesta con la estructura actual de gobierno municipal, solo por lo que hace</w:t>
      </w:r>
      <w:r w:rsidR="001C16C7" w:rsidRPr="00D5197E">
        <w:rPr>
          <w:rFonts w:ascii="Palatino Linotype" w:eastAsia="Batang" w:hAnsi="Palatino Linotype" w:cs="Tahoma"/>
          <w:bCs/>
          <w:sz w:val="22"/>
          <w:szCs w:val="22"/>
          <w:lang w:val="es-ES"/>
        </w:rPr>
        <w:t xml:space="preserve"> a las dependencias municipales, se inserta la siguiente tabla, a saber:</w:t>
      </w:r>
    </w:p>
    <w:p w14:paraId="4630613E" w14:textId="77777777" w:rsidR="000D4C2C" w:rsidRPr="00D5197E" w:rsidRDefault="000D4C2C" w:rsidP="00FA4527">
      <w:pPr>
        <w:spacing w:line="360" w:lineRule="auto"/>
        <w:jc w:val="both"/>
        <w:rPr>
          <w:rFonts w:ascii="Palatino Linotype" w:eastAsia="Batang" w:hAnsi="Palatino Linotype" w:cs="Tahoma"/>
          <w:bCs/>
          <w:sz w:val="22"/>
          <w:szCs w:val="22"/>
          <w:lang w:val="es-ES"/>
        </w:rPr>
      </w:pPr>
    </w:p>
    <w:tbl>
      <w:tblPr>
        <w:tblStyle w:val="Tablaconcuadrcula"/>
        <w:tblW w:w="0" w:type="auto"/>
        <w:tblLayout w:type="fixed"/>
        <w:tblLook w:val="04A0" w:firstRow="1" w:lastRow="0" w:firstColumn="1" w:lastColumn="0" w:noHBand="0" w:noVBand="1"/>
      </w:tblPr>
      <w:tblGrid>
        <w:gridCol w:w="3964"/>
        <w:gridCol w:w="5070"/>
      </w:tblGrid>
      <w:tr w:rsidR="000D4C2C" w:rsidRPr="00D5197E" w14:paraId="6BCB4C99" w14:textId="77777777" w:rsidTr="004D7351">
        <w:tc>
          <w:tcPr>
            <w:tcW w:w="3964" w:type="dxa"/>
            <w:shd w:val="clear" w:color="auto" w:fill="D9D9D9" w:themeFill="background1" w:themeFillShade="D9"/>
          </w:tcPr>
          <w:p w14:paraId="37A7F67F" w14:textId="10D4522A" w:rsidR="000D4C2C" w:rsidRPr="00D5197E" w:rsidRDefault="000D4C2C" w:rsidP="004D735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Dependencias </w:t>
            </w:r>
            <w:r w:rsidR="004D7351" w:rsidRPr="00D5197E">
              <w:rPr>
                <w:rFonts w:ascii="Palatino Linotype" w:eastAsia="Batang" w:hAnsi="Palatino Linotype" w:cs="Tahoma"/>
                <w:bCs/>
                <w:sz w:val="22"/>
                <w:szCs w:val="22"/>
                <w:lang w:val="es-ES"/>
              </w:rPr>
              <w:t xml:space="preserve">que integran </w:t>
            </w:r>
            <w:r w:rsidRPr="00D5197E">
              <w:rPr>
                <w:rFonts w:ascii="Palatino Linotype" w:eastAsia="Batang" w:hAnsi="Palatino Linotype" w:cs="Tahoma"/>
                <w:bCs/>
                <w:sz w:val="22"/>
                <w:szCs w:val="22"/>
                <w:lang w:val="es-ES"/>
              </w:rPr>
              <w:t>la administración 2019-2021</w:t>
            </w:r>
          </w:p>
        </w:tc>
        <w:tc>
          <w:tcPr>
            <w:tcW w:w="5070" w:type="dxa"/>
            <w:shd w:val="clear" w:color="auto" w:fill="D9D9D9" w:themeFill="background1" w:themeFillShade="D9"/>
          </w:tcPr>
          <w:p w14:paraId="41A82CCB" w14:textId="0DBFB8AF" w:rsidR="000D4C2C" w:rsidRPr="00D5197E" w:rsidRDefault="000D4C2C"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Información proporcionada mediante la</w:t>
            </w:r>
            <w:r w:rsidR="004D7351" w:rsidRPr="00D5197E">
              <w:rPr>
                <w:rFonts w:ascii="Palatino Linotype" w:eastAsia="Batang" w:hAnsi="Palatino Linotype" w:cs="Tahoma"/>
                <w:bCs/>
                <w:sz w:val="22"/>
                <w:szCs w:val="22"/>
                <w:lang w:val="es-ES"/>
              </w:rPr>
              <w:t xml:space="preserve"> remisión a la</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liga electrónica</w:t>
            </w:r>
            <w:r w:rsidR="004D7351" w:rsidRPr="00D5197E">
              <w:rPr>
                <w:rFonts w:ascii="Palatino Linotype" w:hAnsi="Palatino Linotype"/>
              </w:rPr>
              <w:t xml:space="preserve"> </w:t>
            </w:r>
            <w:r w:rsidR="004D7351" w:rsidRPr="00D5197E">
              <w:rPr>
                <w:rFonts w:ascii="Palatino Linotype" w:eastAsia="Batang" w:hAnsi="Palatino Linotype" w:cs="Tahoma"/>
                <w:bCs/>
                <w:sz w:val="22"/>
                <w:szCs w:val="22"/>
                <w:lang w:val="es-ES"/>
              </w:rPr>
              <w:t>https://www.ipomex.org.mx/ipo/portal/cuautitlanizcalli/marcoJuridico/9.web</w:t>
            </w:r>
          </w:p>
        </w:tc>
      </w:tr>
      <w:tr w:rsidR="000D4C2C" w:rsidRPr="00D5197E" w14:paraId="37D9A148" w14:textId="77777777" w:rsidTr="004D7351">
        <w:tc>
          <w:tcPr>
            <w:tcW w:w="3964" w:type="dxa"/>
          </w:tcPr>
          <w:p w14:paraId="71467627" w14:textId="3F013FA5"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 Secretaría del Ayuntamiento;</w:t>
            </w:r>
          </w:p>
        </w:tc>
        <w:tc>
          <w:tcPr>
            <w:tcW w:w="5070" w:type="dxa"/>
          </w:tcPr>
          <w:p w14:paraId="372F97A7" w14:textId="354AC70E" w:rsidR="000D4C2C" w:rsidRPr="00D5197E" w:rsidRDefault="00736B89" w:rsidP="000D4C2C">
            <w:pPr>
              <w:spacing w:line="360" w:lineRule="auto"/>
              <w:jc w:val="both"/>
              <w:rPr>
                <w:rFonts w:ascii="Palatino Linotype" w:eastAsia="Batang" w:hAnsi="Palatino Linotype" w:cs="Tahoma"/>
                <w:bCs/>
                <w:sz w:val="22"/>
                <w:szCs w:val="22"/>
                <w:lang w:val="es-ES"/>
              </w:rPr>
            </w:pPr>
            <w:r>
              <w:rPr>
                <w:rFonts w:ascii="Palatino Linotype" w:eastAsia="Batang" w:hAnsi="Palatino Linotype" w:cs="Tahoma"/>
                <w:bCs/>
                <w:sz w:val="22"/>
                <w:szCs w:val="22"/>
                <w:lang w:val="es-ES"/>
              </w:rPr>
              <w:t xml:space="preserve">Remitió </w:t>
            </w:r>
            <w:r w:rsidR="001903E4" w:rsidRPr="00D5197E">
              <w:rPr>
                <w:rFonts w:ascii="Palatino Linotype" w:eastAsia="Batang" w:hAnsi="Palatino Linotype" w:cs="Tahoma"/>
                <w:bCs/>
                <w:sz w:val="22"/>
                <w:szCs w:val="22"/>
                <w:lang w:val="es-ES"/>
              </w:rPr>
              <w:t>Manual de procedimientos de la Secretaría del Ayuntamiento 2015-2018</w:t>
            </w:r>
          </w:p>
        </w:tc>
      </w:tr>
      <w:tr w:rsidR="000D4C2C" w:rsidRPr="00D5197E" w14:paraId="29BBCE2C" w14:textId="77777777" w:rsidTr="004D7351">
        <w:tc>
          <w:tcPr>
            <w:tcW w:w="3964" w:type="dxa"/>
          </w:tcPr>
          <w:p w14:paraId="330D292A" w14:textId="2DF3737C"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II. Tesorería Municipal;</w:t>
            </w:r>
          </w:p>
        </w:tc>
        <w:tc>
          <w:tcPr>
            <w:tcW w:w="5070" w:type="dxa"/>
          </w:tcPr>
          <w:p w14:paraId="1AF0FA37" w14:textId="0F1CBA30" w:rsidR="000D4C2C" w:rsidRPr="00D5197E" w:rsidRDefault="001903E4"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Manual de procedimientos de la Tesorería municipal</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2015-2018</w:t>
            </w:r>
          </w:p>
        </w:tc>
      </w:tr>
      <w:tr w:rsidR="000D4C2C" w:rsidRPr="00D5197E" w14:paraId="449B41E2" w14:textId="77777777" w:rsidTr="004D7351">
        <w:tc>
          <w:tcPr>
            <w:tcW w:w="3964" w:type="dxa"/>
          </w:tcPr>
          <w:p w14:paraId="24E13EAF" w14:textId="6FA22E04"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III. Contraloría Municipal;</w:t>
            </w:r>
          </w:p>
        </w:tc>
        <w:tc>
          <w:tcPr>
            <w:tcW w:w="5070" w:type="dxa"/>
          </w:tcPr>
          <w:p w14:paraId="702E8B19" w14:textId="1CC43A50" w:rsidR="000D4C2C" w:rsidRPr="00D5197E" w:rsidRDefault="001903E4"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Manual de procedimientos de la Contraloría Municipal 2015-2018</w:t>
            </w:r>
          </w:p>
        </w:tc>
      </w:tr>
      <w:tr w:rsidR="000D4C2C" w:rsidRPr="00D5197E" w14:paraId="449EEEA6" w14:textId="77777777" w:rsidTr="004D7351">
        <w:tc>
          <w:tcPr>
            <w:tcW w:w="3964" w:type="dxa"/>
          </w:tcPr>
          <w:p w14:paraId="133B4210" w14:textId="3BCC44B7"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IV. Oficina de Presidencia;</w:t>
            </w:r>
          </w:p>
        </w:tc>
        <w:tc>
          <w:tcPr>
            <w:tcW w:w="5070" w:type="dxa"/>
          </w:tcPr>
          <w:p w14:paraId="636213D0" w14:textId="6DA96453" w:rsidR="000D4C2C" w:rsidRPr="00D5197E" w:rsidRDefault="00312C9B"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La liga proporcionada no contiene el Manual solicitado.</w:t>
            </w:r>
          </w:p>
        </w:tc>
      </w:tr>
      <w:tr w:rsidR="000D4C2C" w:rsidRPr="00D5197E" w14:paraId="65CEB7B1" w14:textId="77777777" w:rsidTr="004D7351">
        <w:tc>
          <w:tcPr>
            <w:tcW w:w="3964" w:type="dxa"/>
          </w:tcPr>
          <w:p w14:paraId="20363936" w14:textId="267504A9"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 Comisaría General de Seguridad Pública y Tránsito;</w:t>
            </w:r>
          </w:p>
        </w:tc>
        <w:tc>
          <w:tcPr>
            <w:tcW w:w="5070" w:type="dxa"/>
          </w:tcPr>
          <w:p w14:paraId="5B3D9D77" w14:textId="3F1D7512" w:rsidR="000D4C2C" w:rsidRPr="00D5197E" w:rsidRDefault="00312C9B"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La liga proporcionada no contiene el Manual solicitado.</w:t>
            </w:r>
          </w:p>
        </w:tc>
      </w:tr>
      <w:tr w:rsidR="00312C9B" w:rsidRPr="00D5197E" w14:paraId="515D52F0" w14:textId="77777777" w:rsidTr="004D7351">
        <w:tc>
          <w:tcPr>
            <w:tcW w:w="3964" w:type="dxa"/>
          </w:tcPr>
          <w:p w14:paraId="4669FCDC" w14:textId="72409B9C" w:rsidR="00312C9B" w:rsidRPr="00D5197E" w:rsidRDefault="00312C9B" w:rsidP="00312C9B">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VI. Dirección General de Desarrollo Metropolitano;</w:t>
            </w:r>
          </w:p>
        </w:tc>
        <w:tc>
          <w:tcPr>
            <w:tcW w:w="5070" w:type="dxa"/>
          </w:tcPr>
          <w:p w14:paraId="6B164B8D" w14:textId="197AB810" w:rsidR="00312C9B" w:rsidRPr="00D5197E" w:rsidRDefault="00312C9B" w:rsidP="00312C9B">
            <w:pPr>
              <w:spacing w:line="360" w:lineRule="auto"/>
              <w:jc w:val="both"/>
              <w:rPr>
                <w:rFonts w:ascii="Palatino Linotype" w:eastAsia="Batang" w:hAnsi="Palatino Linotype" w:cs="Tahoma"/>
                <w:bCs/>
                <w:sz w:val="22"/>
                <w:szCs w:val="22"/>
                <w:lang w:val="es-ES"/>
              </w:rPr>
            </w:pPr>
            <w:r w:rsidRPr="00D5197E">
              <w:rPr>
                <w:rFonts w:ascii="Palatino Linotype" w:hAnsi="Palatino Linotype"/>
                <w:sz w:val="22"/>
                <w:szCs w:val="22"/>
              </w:rPr>
              <w:t>La liga proporcionada no contiene el Manual solicitado.</w:t>
            </w:r>
          </w:p>
        </w:tc>
      </w:tr>
      <w:tr w:rsidR="00312C9B" w:rsidRPr="00D5197E" w14:paraId="12CA4B20" w14:textId="77777777" w:rsidTr="004D7351">
        <w:tc>
          <w:tcPr>
            <w:tcW w:w="3964" w:type="dxa"/>
          </w:tcPr>
          <w:p w14:paraId="04439EA1" w14:textId="339EB62B" w:rsidR="00312C9B" w:rsidRPr="00D5197E" w:rsidRDefault="00312C9B" w:rsidP="00312C9B">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VII. Dirección General de Desarrollo Humano;</w:t>
            </w:r>
          </w:p>
        </w:tc>
        <w:tc>
          <w:tcPr>
            <w:tcW w:w="5070" w:type="dxa"/>
          </w:tcPr>
          <w:p w14:paraId="31292702" w14:textId="14ACA552" w:rsidR="00312C9B" w:rsidRPr="00D5197E" w:rsidRDefault="00312C9B" w:rsidP="00312C9B">
            <w:pPr>
              <w:spacing w:line="360" w:lineRule="auto"/>
              <w:jc w:val="both"/>
              <w:rPr>
                <w:rFonts w:ascii="Palatino Linotype" w:eastAsia="Batang" w:hAnsi="Palatino Linotype" w:cs="Tahoma"/>
                <w:bCs/>
                <w:sz w:val="22"/>
                <w:szCs w:val="22"/>
                <w:lang w:val="es-ES"/>
              </w:rPr>
            </w:pPr>
            <w:r w:rsidRPr="00D5197E">
              <w:rPr>
                <w:rFonts w:ascii="Palatino Linotype" w:hAnsi="Palatino Linotype"/>
                <w:sz w:val="22"/>
                <w:szCs w:val="22"/>
              </w:rPr>
              <w:t>La liga proporcionada no contiene el Manual solicitado.</w:t>
            </w:r>
          </w:p>
        </w:tc>
      </w:tr>
      <w:tr w:rsidR="000D4C2C" w:rsidRPr="00D5197E" w14:paraId="447484B0" w14:textId="77777777" w:rsidTr="004D7351">
        <w:tc>
          <w:tcPr>
            <w:tcW w:w="3964" w:type="dxa"/>
          </w:tcPr>
          <w:p w14:paraId="2921BFFF" w14:textId="6ABF6B42"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VIII. Dirección General de Desarrollo Económico;</w:t>
            </w:r>
          </w:p>
        </w:tc>
        <w:tc>
          <w:tcPr>
            <w:tcW w:w="5070" w:type="dxa"/>
          </w:tcPr>
          <w:p w14:paraId="0ECF5ECD" w14:textId="14CCBF0F" w:rsidR="000D4C2C" w:rsidRPr="00D5197E" w:rsidRDefault="002E5837" w:rsidP="004D7351">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Remitió </w:t>
            </w:r>
            <w:r w:rsidR="00736B89" w:rsidRPr="00736B89">
              <w:rPr>
                <w:rFonts w:ascii="Palatino Linotype" w:eastAsia="Batang" w:hAnsi="Palatino Linotype" w:cs="Tahoma"/>
                <w:bCs/>
                <w:sz w:val="22"/>
                <w:szCs w:val="22"/>
                <w:lang w:val="es-ES"/>
              </w:rPr>
              <w:t xml:space="preserve">Manual de procedimientos </w:t>
            </w:r>
            <w:r w:rsidR="004D7351" w:rsidRPr="00D5197E">
              <w:rPr>
                <w:rFonts w:ascii="Palatino Linotype" w:eastAsia="Batang" w:hAnsi="Palatino Linotype" w:cs="Tahoma"/>
                <w:bCs/>
                <w:sz w:val="22"/>
                <w:szCs w:val="22"/>
                <w:lang w:val="es-ES"/>
              </w:rPr>
              <w:t xml:space="preserve">correspondiente a </w:t>
            </w:r>
            <w:r w:rsidRPr="00D5197E">
              <w:rPr>
                <w:rFonts w:ascii="Palatino Linotype" w:eastAsia="Batang" w:hAnsi="Palatino Linotype" w:cs="Tahoma"/>
                <w:bCs/>
                <w:sz w:val="22"/>
                <w:szCs w:val="22"/>
                <w:lang w:val="es-ES"/>
              </w:rPr>
              <w:t>la Dirección</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de Des</w:t>
            </w:r>
            <w:r w:rsidR="00312C9B" w:rsidRPr="00D5197E">
              <w:rPr>
                <w:rFonts w:ascii="Palatino Linotype" w:eastAsia="Batang" w:hAnsi="Palatino Linotype" w:cs="Tahoma"/>
                <w:bCs/>
                <w:sz w:val="22"/>
                <w:szCs w:val="22"/>
                <w:lang w:val="es-ES"/>
              </w:rPr>
              <w:t>arrollo Económico 2015-2018</w:t>
            </w:r>
          </w:p>
        </w:tc>
      </w:tr>
      <w:tr w:rsidR="000D4C2C" w:rsidRPr="00D5197E" w14:paraId="25FF7975" w14:textId="77777777" w:rsidTr="004D7351">
        <w:tc>
          <w:tcPr>
            <w:tcW w:w="3964" w:type="dxa"/>
          </w:tcPr>
          <w:p w14:paraId="45131FD7" w14:textId="4C82A26F"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lastRenderedPageBreak/>
              <w:t>IX. Dirección General de Servicios Públicos;</w:t>
            </w:r>
          </w:p>
        </w:tc>
        <w:tc>
          <w:tcPr>
            <w:tcW w:w="5070" w:type="dxa"/>
          </w:tcPr>
          <w:p w14:paraId="09B95506" w14:textId="490F9001" w:rsidR="000D4C2C" w:rsidRPr="00D5197E" w:rsidRDefault="002E5837"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Remitió </w:t>
            </w:r>
            <w:r w:rsidR="00736B89" w:rsidRPr="00736B89">
              <w:rPr>
                <w:rFonts w:ascii="Palatino Linotype" w:eastAsia="Batang" w:hAnsi="Palatino Linotype" w:cs="Tahoma"/>
                <w:bCs/>
                <w:sz w:val="22"/>
                <w:szCs w:val="22"/>
                <w:lang w:val="es-ES"/>
              </w:rPr>
              <w:t xml:space="preserve">Manual de procedimientos </w:t>
            </w:r>
            <w:r w:rsidR="004D7351" w:rsidRPr="00D5197E">
              <w:rPr>
                <w:rFonts w:ascii="Palatino Linotype" w:hAnsi="Palatino Linotype"/>
                <w:sz w:val="22"/>
                <w:szCs w:val="22"/>
              </w:rPr>
              <w:t xml:space="preserve">correspondiente al </w:t>
            </w:r>
            <w:r w:rsidRPr="00D5197E">
              <w:rPr>
                <w:rFonts w:ascii="Palatino Linotype" w:eastAsia="Batang" w:hAnsi="Palatino Linotype" w:cs="Tahoma"/>
                <w:bCs/>
                <w:sz w:val="22"/>
                <w:szCs w:val="22"/>
                <w:lang w:val="es-ES"/>
              </w:rPr>
              <w:t>manual de procedimientos de la Dirección de Servicios Públicos</w:t>
            </w:r>
            <w:r w:rsidR="00312C9B" w:rsidRPr="00D5197E">
              <w:rPr>
                <w:rFonts w:ascii="Palatino Linotype" w:eastAsia="Batang" w:hAnsi="Palatino Linotype" w:cs="Tahoma"/>
                <w:bCs/>
                <w:sz w:val="22"/>
                <w:szCs w:val="22"/>
                <w:lang w:val="es-ES"/>
              </w:rPr>
              <w:t xml:space="preserve"> 2015-2018</w:t>
            </w:r>
          </w:p>
        </w:tc>
      </w:tr>
      <w:tr w:rsidR="000D4C2C" w:rsidRPr="00D5197E" w14:paraId="6FB0DDA2" w14:textId="77777777" w:rsidTr="004D7351">
        <w:tc>
          <w:tcPr>
            <w:tcW w:w="3964" w:type="dxa"/>
          </w:tcPr>
          <w:p w14:paraId="54E352C5" w14:textId="4A9E65E6"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X. Dirección General de Administración;</w:t>
            </w:r>
          </w:p>
        </w:tc>
        <w:tc>
          <w:tcPr>
            <w:tcW w:w="5070" w:type="dxa"/>
          </w:tcPr>
          <w:p w14:paraId="2FEB4488" w14:textId="0812C696" w:rsidR="000D4C2C" w:rsidRPr="00D5197E" w:rsidRDefault="002E5837"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Remitió </w:t>
            </w:r>
            <w:r w:rsidR="00736B89" w:rsidRPr="00736B89">
              <w:rPr>
                <w:rFonts w:ascii="Palatino Linotype" w:eastAsia="Batang" w:hAnsi="Palatino Linotype" w:cs="Tahoma"/>
                <w:bCs/>
                <w:sz w:val="22"/>
                <w:szCs w:val="22"/>
                <w:lang w:val="es-ES"/>
              </w:rPr>
              <w:t xml:space="preserve">Manual de procedimientos </w:t>
            </w:r>
            <w:r w:rsidR="00312C9B" w:rsidRPr="00D5197E">
              <w:rPr>
                <w:rFonts w:ascii="Palatino Linotype" w:eastAsia="Batang" w:hAnsi="Palatino Linotype" w:cs="Tahoma"/>
                <w:bCs/>
                <w:sz w:val="22"/>
                <w:szCs w:val="22"/>
                <w:lang w:val="es-ES"/>
              </w:rPr>
              <w:t>correspondiente al</w:t>
            </w:r>
            <w:r w:rsidRPr="00D5197E">
              <w:rPr>
                <w:rFonts w:ascii="Palatino Linotype" w:hAnsi="Palatino Linotype"/>
              </w:rPr>
              <w:t xml:space="preserve"> </w:t>
            </w:r>
            <w:r w:rsidRPr="00D5197E">
              <w:rPr>
                <w:rFonts w:ascii="Palatino Linotype" w:eastAsia="Batang" w:hAnsi="Palatino Linotype" w:cs="Tahoma"/>
                <w:bCs/>
                <w:sz w:val="22"/>
                <w:szCs w:val="22"/>
                <w:lang w:val="es-ES"/>
              </w:rPr>
              <w:t>manual de procedimientos de la Dirección de Administración</w:t>
            </w:r>
            <w:r w:rsidR="00312C9B" w:rsidRPr="00D5197E">
              <w:rPr>
                <w:rFonts w:ascii="Palatino Linotype" w:eastAsia="Batang" w:hAnsi="Palatino Linotype" w:cs="Tahoma"/>
                <w:bCs/>
                <w:sz w:val="22"/>
                <w:szCs w:val="22"/>
                <w:lang w:val="es-ES"/>
              </w:rPr>
              <w:t xml:space="preserve"> 2015-2018</w:t>
            </w:r>
          </w:p>
        </w:tc>
      </w:tr>
      <w:tr w:rsidR="000D4C2C" w:rsidRPr="00D5197E" w14:paraId="5D6D6020" w14:textId="77777777" w:rsidTr="004D7351">
        <w:tc>
          <w:tcPr>
            <w:tcW w:w="3964" w:type="dxa"/>
          </w:tcPr>
          <w:p w14:paraId="6F3393F3" w14:textId="39B7FFC6"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XI. Dirección General de Servicios Jurídicos;</w:t>
            </w:r>
          </w:p>
        </w:tc>
        <w:tc>
          <w:tcPr>
            <w:tcW w:w="5070" w:type="dxa"/>
          </w:tcPr>
          <w:p w14:paraId="28BFB41C" w14:textId="54EDF59E" w:rsidR="000D4C2C" w:rsidRPr="00D5197E" w:rsidRDefault="00312C9B"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La liga proporcionada no contiene el Manual solicitado.</w:t>
            </w:r>
          </w:p>
        </w:tc>
      </w:tr>
      <w:tr w:rsidR="000D4C2C" w:rsidRPr="00D5197E" w14:paraId="641958AC" w14:textId="77777777" w:rsidTr="004D7351">
        <w:tc>
          <w:tcPr>
            <w:tcW w:w="3964" w:type="dxa"/>
          </w:tcPr>
          <w:p w14:paraId="480D902E" w14:textId="62DC12E3" w:rsidR="000D4C2C" w:rsidRPr="00D5197E" w:rsidRDefault="000D4C2C"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XII. Coordinación Municipal de Protección Civil y Bomberos;</w:t>
            </w:r>
          </w:p>
        </w:tc>
        <w:tc>
          <w:tcPr>
            <w:tcW w:w="5070" w:type="dxa"/>
          </w:tcPr>
          <w:p w14:paraId="4B610569" w14:textId="62F317E4" w:rsidR="000D4C2C" w:rsidRPr="00D5197E" w:rsidRDefault="00312C9B" w:rsidP="000D4C2C">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La liga proporcionada no contiene el Manual solicitado.</w:t>
            </w:r>
          </w:p>
        </w:tc>
      </w:tr>
    </w:tbl>
    <w:p w14:paraId="490F55C0" w14:textId="77777777" w:rsidR="000D4C2C" w:rsidRPr="00D5197E" w:rsidRDefault="000D4C2C" w:rsidP="00FA4527">
      <w:pPr>
        <w:spacing w:line="360" w:lineRule="auto"/>
        <w:jc w:val="both"/>
        <w:rPr>
          <w:rFonts w:ascii="Palatino Linotype" w:eastAsia="Batang" w:hAnsi="Palatino Linotype" w:cs="Tahoma"/>
          <w:bCs/>
          <w:sz w:val="22"/>
          <w:szCs w:val="22"/>
          <w:lang w:val="es-ES"/>
        </w:rPr>
      </w:pPr>
    </w:p>
    <w:p w14:paraId="6C597280" w14:textId="19380CED" w:rsidR="000D4C2C" w:rsidRPr="00D5197E" w:rsidRDefault="002E5837"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De lo anterior</w:t>
      </w:r>
      <w:r w:rsidR="001C16C7" w:rsidRPr="00D5197E">
        <w:rPr>
          <w:rFonts w:ascii="Palatino Linotype" w:eastAsia="Batang" w:hAnsi="Palatino Linotype" w:cs="Tahoma"/>
          <w:bCs/>
          <w:sz w:val="22"/>
          <w:szCs w:val="22"/>
          <w:lang w:val="es-ES"/>
        </w:rPr>
        <w:t xml:space="preserve">mente expuesto, puede concluirse que la respuesta proporcionada por el Ayuntamiento de Cuautitlán Izcalli no satisface el requerimiento informativo, al no existir concordancia entre el requerimiento formulado por el particular y la respuesta proporcionada por el sujeto obligado. </w:t>
      </w:r>
    </w:p>
    <w:p w14:paraId="288AC066" w14:textId="77777777" w:rsidR="001C16C7" w:rsidRPr="00D5197E" w:rsidRDefault="001C16C7" w:rsidP="00FA4527">
      <w:pPr>
        <w:spacing w:line="360" w:lineRule="auto"/>
        <w:jc w:val="both"/>
        <w:rPr>
          <w:rFonts w:ascii="Palatino Linotype" w:eastAsia="Batang" w:hAnsi="Palatino Linotype" w:cs="Tahoma"/>
          <w:bCs/>
          <w:sz w:val="22"/>
          <w:szCs w:val="22"/>
          <w:lang w:val="es-ES"/>
        </w:rPr>
      </w:pPr>
    </w:p>
    <w:p w14:paraId="54819649" w14:textId="77777777" w:rsidR="001C16C7" w:rsidRPr="00D5197E" w:rsidRDefault="001C16C7" w:rsidP="001C16C7">
      <w:pPr>
        <w:spacing w:line="360" w:lineRule="auto"/>
        <w:jc w:val="both"/>
        <w:rPr>
          <w:rFonts w:ascii="Palatino Linotype" w:hAnsi="Palatino Linotype" w:cs="Tahoma"/>
          <w:sz w:val="22"/>
          <w:szCs w:val="22"/>
        </w:rPr>
      </w:pPr>
      <w:r w:rsidRPr="00D5197E">
        <w:rPr>
          <w:rFonts w:ascii="Palatino Linotype" w:hAnsi="Palatino Linotype" w:cs="Tahoma"/>
          <w:sz w:val="22"/>
          <w:szCs w:val="22"/>
        </w:rPr>
        <w:t>Al respecto, resulta ilustrador el Criterio 02/17, emitido por el Pleno del Instituto de Transparencia, Acceso a la Información Pública y Protección de Datos Personales, de rubro y texto siguientes:</w:t>
      </w:r>
    </w:p>
    <w:p w14:paraId="0A6F418B" w14:textId="77777777" w:rsidR="001C16C7" w:rsidRPr="00D5197E" w:rsidRDefault="001C16C7" w:rsidP="001C16C7">
      <w:pPr>
        <w:pStyle w:val="Prrafodelista"/>
        <w:spacing w:line="360" w:lineRule="auto"/>
        <w:jc w:val="both"/>
        <w:rPr>
          <w:rFonts w:ascii="Palatino Linotype" w:hAnsi="Palatino Linotype" w:cs="Tahoma"/>
          <w:szCs w:val="22"/>
        </w:rPr>
      </w:pPr>
    </w:p>
    <w:p w14:paraId="69322EDC" w14:textId="77777777" w:rsidR="001C16C7" w:rsidRPr="00D5197E" w:rsidRDefault="001C16C7" w:rsidP="001C16C7">
      <w:pPr>
        <w:pStyle w:val="Prrafodelista"/>
        <w:spacing w:line="360" w:lineRule="auto"/>
        <w:ind w:right="567"/>
        <w:jc w:val="both"/>
        <w:rPr>
          <w:rFonts w:ascii="Palatino Linotype" w:hAnsi="Palatino Linotype" w:cs="Tahoma"/>
          <w:i/>
          <w:sz w:val="20"/>
          <w:szCs w:val="22"/>
        </w:rPr>
      </w:pPr>
      <w:r w:rsidRPr="00D5197E">
        <w:rPr>
          <w:rFonts w:ascii="Palatino Linotype" w:hAnsi="Palatino Linotype" w:cs="Tahoma"/>
          <w:b/>
          <w:i/>
          <w:sz w:val="20"/>
          <w:szCs w:val="22"/>
        </w:rPr>
        <w:t xml:space="preserve">Congruencia y exhaustividad. Sus alcances para garantizar el derecho de acceso a la información. </w:t>
      </w:r>
      <w:r w:rsidRPr="00D5197E">
        <w:rPr>
          <w:rFonts w:ascii="Palatino Linotype" w:hAnsi="Palatino Linotype" w:cs="Tahoma"/>
          <w:i/>
          <w:sz w:val="20"/>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w:t>
      </w:r>
      <w:r w:rsidRPr="00D5197E">
        <w:rPr>
          <w:rFonts w:ascii="Palatino Linotype" w:hAnsi="Palatino Linotype" w:cs="Tahoma"/>
          <w:i/>
          <w:sz w:val="20"/>
          <w:szCs w:val="22"/>
        </w:rPr>
        <w:lastRenderedPageBreak/>
        <w:t>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4BFCCE7" w14:textId="77777777" w:rsidR="001C16C7" w:rsidRPr="00D5197E" w:rsidRDefault="001C16C7" w:rsidP="00FA4527">
      <w:pPr>
        <w:spacing w:line="360" w:lineRule="auto"/>
        <w:jc w:val="both"/>
        <w:rPr>
          <w:rFonts w:ascii="Palatino Linotype" w:eastAsia="Batang" w:hAnsi="Palatino Linotype" w:cs="Tahoma"/>
          <w:bCs/>
          <w:sz w:val="22"/>
          <w:szCs w:val="22"/>
          <w:lang w:val="es-ES"/>
        </w:rPr>
      </w:pPr>
    </w:p>
    <w:p w14:paraId="2CF65029" w14:textId="1DEBBB40" w:rsidR="0083143F" w:rsidRPr="00D5197E" w:rsidRDefault="007474D2" w:rsidP="007474D2">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Ahora bien, como ha quedado asentado en el presente es</w:t>
      </w:r>
      <w:r w:rsidR="00312C9B" w:rsidRPr="00D5197E">
        <w:rPr>
          <w:rFonts w:ascii="Palatino Linotype" w:eastAsia="Batang" w:hAnsi="Palatino Linotype" w:cs="Tahoma"/>
          <w:bCs/>
          <w:sz w:val="22"/>
          <w:szCs w:val="22"/>
          <w:lang w:val="es-ES"/>
        </w:rPr>
        <w:t xml:space="preserve">tudio, la respuesta fue proporcionada por la Contraloría municipal, </w:t>
      </w:r>
      <w:r w:rsidR="0083143F" w:rsidRPr="00D5197E">
        <w:rPr>
          <w:rFonts w:ascii="Palatino Linotype" w:eastAsia="Batang" w:hAnsi="Palatino Linotype" w:cs="Tahoma"/>
          <w:bCs/>
          <w:sz w:val="22"/>
          <w:szCs w:val="22"/>
          <w:lang w:val="es-ES"/>
        </w:rPr>
        <w:t xml:space="preserve">no </w:t>
      </w:r>
      <w:r w:rsidR="00605921" w:rsidRPr="00D5197E">
        <w:rPr>
          <w:rFonts w:ascii="Palatino Linotype" w:eastAsia="Batang" w:hAnsi="Palatino Linotype" w:cs="Tahoma"/>
          <w:bCs/>
          <w:sz w:val="22"/>
          <w:szCs w:val="22"/>
          <w:lang w:val="es-ES"/>
        </w:rPr>
        <w:t>obstante,</w:t>
      </w:r>
      <w:r w:rsidR="0083143F" w:rsidRPr="00D5197E">
        <w:rPr>
          <w:rFonts w:ascii="Palatino Linotype" w:eastAsia="Batang" w:hAnsi="Palatino Linotype" w:cs="Tahoma"/>
          <w:bCs/>
          <w:sz w:val="22"/>
          <w:szCs w:val="22"/>
          <w:lang w:val="es-ES"/>
        </w:rPr>
        <w:t xml:space="preserve"> </w:t>
      </w:r>
      <w:r w:rsidR="001C16C7" w:rsidRPr="00D5197E">
        <w:rPr>
          <w:rFonts w:ascii="Palatino Linotype" w:eastAsia="Batang" w:hAnsi="Palatino Linotype" w:cs="Tahoma"/>
          <w:bCs/>
          <w:sz w:val="22"/>
          <w:szCs w:val="22"/>
          <w:lang w:val="es-ES"/>
        </w:rPr>
        <w:t>no existió requerimiento</w:t>
      </w:r>
      <w:r w:rsidRPr="00D5197E">
        <w:rPr>
          <w:rFonts w:ascii="Palatino Linotype" w:eastAsia="Batang" w:hAnsi="Palatino Linotype" w:cs="Tahoma"/>
          <w:bCs/>
          <w:sz w:val="22"/>
          <w:szCs w:val="22"/>
          <w:lang w:val="es-ES"/>
        </w:rPr>
        <w:t xml:space="preserve"> al Instituto Municipal de Planeaci</w:t>
      </w:r>
      <w:r w:rsidR="00B461DE" w:rsidRPr="00D5197E">
        <w:rPr>
          <w:rFonts w:ascii="Palatino Linotype" w:eastAsia="Batang" w:hAnsi="Palatino Linotype" w:cs="Tahoma"/>
          <w:bCs/>
          <w:sz w:val="22"/>
          <w:szCs w:val="22"/>
          <w:lang w:val="es-ES"/>
        </w:rPr>
        <w:t>ón, el cual</w:t>
      </w:r>
      <w:r w:rsidR="0083143F" w:rsidRPr="00D5197E">
        <w:rPr>
          <w:rFonts w:ascii="Palatino Linotype" w:eastAsia="Batang" w:hAnsi="Palatino Linotype" w:cs="Tahoma"/>
          <w:bCs/>
          <w:sz w:val="22"/>
          <w:szCs w:val="22"/>
          <w:lang w:val="es-ES"/>
        </w:rPr>
        <w:t>, de conformidad a lo que establece el Reglamento Interior de la Administración Pública Municipal de Cu</w:t>
      </w:r>
      <w:r w:rsidR="00736B89">
        <w:rPr>
          <w:rFonts w:ascii="Palatino Linotype" w:eastAsia="Batang" w:hAnsi="Palatino Linotype" w:cs="Tahoma"/>
          <w:bCs/>
          <w:sz w:val="22"/>
          <w:szCs w:val="22"/>
          <w:lang w:val="es-ES"/>
        </w:rPr>
        <w:t>autitlán Izcalli, Estado d</w:t>
      </w:r>
      <w:r w:rsidR="0083143F" w:rsidRPr="00D5197E">
        <w:rPr>
          <w:rFonts w:ascii="Palatino Linotype" w:eastAsia="Batang" w:hAnsi="Palatino Linotype" w:cs="Tahoma"/>
          <w:bCs/>
          <w:sz w:val="22"/>
          <w:szCs w:val="22"/>
          <w:lang w:val="es-ES"/>
        </w:rPr>
        <w:t xml:space="preserve">e México, en su numeral 49, </w:t>
      </w:r>
    </w:p>
    <w:p w14:paraId="33657CD8" w14:textId="359E089B" w:rsidR="007474D2" w:rsidRDefault="00B461DE" w:rsidP="007474D2">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 goza de las atribuciones para</w:t>
      </w:r>
      <w:r w:rsidR="00DB22B4" w:rsidRPr="00D5197E">
        <w:rPr>
          <w:rFonts w:ascii="Palatino Linotype" w:eastAsia="Batang" w:hAnsi="Palatino Linotype" w:cs="Tahoma"/>
          <w:bCs/>
          <w:sz w:val="22"/>
          <w:szCs w:val="22"/>
          <w:lang w:val="es-ES"/>
        </w:rPr>
        <w:t xml:space="preserve"> </w:t>
      </w:r>
      <w:r w:rsidR="007474D2" w:rsidRPr="00D5197E">
        <w:rPr>
          <w:rFonts w:ascii="Palatino Linotype" w:eastAsia="Batang" w:hAnsi="Palatino Linotype" w:cs="Tahoma"/>
          <w:bCs/>
          <w:sz w:val="22"/>
          <w:szCs w:val="22"/>
          <w:lang w:val="es-ES"/>
        </w:rPr>
        <w:t>determinar e instrumentar estrategias encaminadas a garantizar el cumplimiento de los objetivos y metas establecidas en el Plan de Desarrollo Municipal y sus programas,</w:t>
      </w:r>
      <w:r w:rsidR="00DB22B4" w:rsidRPr="00D5197E">
        <w:rPr>
          <w:rFonts w:ascii="Palatino Linotype" w:eastAsia="Batang" w:hAnsi="Palatino Linotype" w:cs="Tahoma"/>
          <w:bCs/>
          <w:sz w:val="22"/>
          <w:szCs w:val="22"/>
          <w:lang w:val="es-ES"/>
        </w:rPr>
        <w:t xml:space="preserve"> </w:t>
      </w:r>
      <w:r w:rsidR="007474D2" w:rsidRPr="00D5197E">
        <w:rPr>
          <w:rFonts w:ascii="Palatino Linotype" w:eastAsia="Batang" w:hAnsi="Palatino Linotype" w:cs="Tahoma"/>
          <w:bCs/>
          <w:sz w:val="22"/>
          <w:szCs w:val="22"/>
          <w:lang w:val="es-ES"/>
        </w:rPr>
        <w:t xml:space="preserve">así como ejercer las </w:t>
      </w:r>
      <w:r w:rsidRPr="00D5197E">
        <w:rPr>
          <w:rFonts w:ascii="Palatino Linotype" w:eastAsia="Batang" w:hAnsi="Palatino Linotype" w:cs="Tahoma"/>
          <w:bCs/>
          <w:sz w:val="22"/>
          <w:szCs w:val="22"/>
          <w:lang w:val="es-ES"/>
        </w:rPr>
        <w:t xml:space="preserve">atribuciones </w:t>
      </w:r>
      <w:r w:rsidR="007474D2" w:rsidRPr="00D5197E">
        <w:rPr>
          <w:rFonts w:ascii="Palatino Linotype" w:eastAsia="Batang" w:hAnsi="Palatino Linotype" w:cs="Tahoma"/>
          <w:bCs/>
          <w:sz w:val="22"/>
          <w:szCs w:val="22"/>
          <w:lang w:val="es-ES"/>
        </w:rPr>
        <w:t>que corresponden a la Unidad de Información, Planeación, Programación y Evaluación de conformidad atribuciones con el Código Financiero y otras disposiciones aplicables;</w:t>
      </w:r>
    </w:p>
    <w:p w14:paraId="777B3D78" w14:textId="77777777" w:rsidR="00736B89" w:rsidRPr="00D5197E" w:rsidRDefault="00736B89" w:rsidP="007474D2">
      <w:pPr>
        <w:spacing w:line="360" w:lineRule="auto"/>
        <w:jc w:val="both"/>
        <w:rPr>
          <w:rFonts w:ascii="Palatino Linotype" w:eastAsia="Batang" w:hAnsi="Palatino Linotype" w:cs="Tahoma"/>
          <w:bCs/>
          <w:sz w:val="22"/>
          <w:szCs w:val="22"/>
          <w:lang w:val="es-ES"/>
        </w:rPr>
      </w:pPr>
    </w:p>
    <w:p w14:paraId="7A3EB152" w14:textId="7AFA7316" w:rsidR="007474D2" w:rsidRPr="00D5197E" w:rsidRDefault="007474D2" w:rsidP="007474D2">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Ahora bien, una de las metas establecidas dentro del Plan de Desarrollo Municipal de Cuautitlán Izcalli, publicado en la</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Gaceta número 22 de veintinueve de marzo de dos mil diecinueve,</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fue la generación de los nuevos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Organización y Procedimientos,</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como puede apreciarse de la captura de pantalla de la foja 537 de dicho Plan:</w:t>
      </w:r>
    </w:p>
    <w:p w14:paraId="52257F9D" w14:textId="77777777" w:rsidR="007474D2" w:rsidRPr="00D5197E" w:rsidRDefault="007474D2" w:rsidP="007474D2">
      <w:pPr>
        <w:spacing w:line="360" w:lineRule="auto"/>
        <w:jc w:val="both"/>
        <w:rPr>
          <w:rFonts w:ascii="Palatino Linotype" w:eastAsia="Batang" w:hAnsi="Palatino Linotype" w:cs="Tahoma"/>
          <w:bCs/>
          <w:sz w:val="22"/>
          <w:szCs w:val="22"/>
          <w:lang w:val="es-MX"/>
        </w:rPr>
      </w:pPr>
    </w:p>
    <w:p w14:paraId="039D8860" w14:textId="77777777" w:rsidR="007474D2" w:rsidRPr="00D5197E" w:rsidRDefault="007474D2" w:rsidP="00006A87">
      <w:pPr>
        <w:spacing w:line="360" w:lineRule="auto"/>
        <w:jc w:val="center"/>
        <w:rPr>
          <w:rFonts w:ascii="Palatino Linotype" w:eastAsia="Batang" w:hAnsi="Palatino Linotype" w:cs="Tahoma"/>
          <w:bCs/>
          <w:sz w:val="22"/>
          <w:szCs w:val="22"/>
          <w:lang w:val="es-ES"/>
        </w:rPr>
      </w:pPr>
      <w:r w:rsidRPr="00D5197E">
        <w:rPr>
          <w:rFonts w:ascii="Palatino Linotype" w:eastAsia="Batang" w:hAnsi="Palatino Linotype" w:cs="Tahoma"/>
          <w:bCs/>
          <w:noProof/>
          <w:sz w:val="22"/>
          <w:szCs w:val="22"/>
          <w:lang w:val="es-MX" w:eastAsia="es-MX"/>
        </w:rPr>
        <w:lastRenderedPageBreak/>
        <mc:AlternateContent>
          <mc:Choice Requires="wps">
            <w:drawing>
              <wp:anchor distT="0" distB="0" distL="114300" distR="114300" simplePos="0" relativeHeight="251662336" behindDoc="0" locked="0" layoutInCell="1" allowOverlap="1" wp14:anchorId="137E4931" wp14:editId="6FE77652">
                <wp:simplePos x="0" y="0"/>
                <wp:positionH relativeFrom="column">
                  <wp:posOffset>761742</wp:posOffset>
                </wp:positionH>
                <wp:positionV relativeFrom="paragraph">
                  <wp:posOffset>1997383</wp:posOffset>
                </wp:positionV>
                <wp:extent cx="4219931" cy="958409"/>
                <wp:effectExtent l="19050" t="19050" r="28575" b="13335"/>
                <wp:wrapNone/>
                <wp:docPr id="13" name="Rectángulo 13"/>
                <wp:cNvGraphicFramePr/>
                <a:graphic xmlns:a="http://schemas.openxmlformats.org/drawingml/2006/main">
                  <a:graphicData uri="http://schemas.microsoft.com/office/word/2010/wordprocessingShape">
                    <wps:wsp>
                      <wps:cNvSpPr/>
                      <wps:spPr>
                        <a:xfrm>
                          <a:off x="0" y="0"/>
                          <a:ext cx="4219931" cy="9584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B4B590E">
              <v:rect id="Rectángulo 13" style="position:absolute;margin-left:60pt;margin-top:157.25pt;width:332.3pt;height:7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BC2D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"/>
            </w:pict>
          </mc:Fallback>
        </mc:AlternateContent>
      </w:r>
      <w:r w:rsidRPr="00D5197E">
        <w:rPr>
          <w:rFonts w:ascii="Palatino Linotype" w:eastAsia="Batang" w:hAnsi="Palatino Linotype" w:cs="Tahoma"/>
          <w:bCs/>
          <w:noProof/>
          <w:sz w:val="22"/>
          <w:szCs w:val="22"/>
          <w:lang w:val="es-MX" w:eastAsia="es-MX"/>
        </w:rPr>
        <w:drawing>
          <wp:inline distT="0" distB="0" distL="0" distR="0" wp14:anchorId="6DAE92B6" wp14:editId="2822242C">
            <wp:extent cx="4169231" cy="2894785"/>
            <wp:effectExtent l="0" t="0" r="317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0481" t="23276" r="21830" b="17029"/>
                    <a:stretch/>
                  </pic:blipFill>
                  <pic:spPr bwMode="auto">
                    <a:xfrm>
                      <a:off x="0" y="0"/>
                      <a:ext cx="4203661" cy="2918691"/>
                    </a:xfrm>
                    <a:prstGeom prst="rect">
                      <a:avLst/>
                    </a:prstGeom>
                    <a:noFill/>
                    <a:ln>
                      <a:noFill/>
                    </a:ln>
                    <a:extLst>
                      <a:ext uri="{53640926-AAD7-44D8-BBD7-CCE9431645EC}">
                        <a14:shadowObscured xmlns:a14="http://schemas.microsoft.com/office/drawing/2010/main"/>
                      </a:ext>
                    </a:extLst>
                  </pic:spPr>
                </pic:pic>
              </a:graphicData>
            </a:graphic>
          </wp:inline>
        </w:drawing>
      </w:r>
    </w:p>
    <w:p w14:paraId="4D857249" w14:textId="77777777" w:rsidR="007474D2" w:rsidRPr="00D5197E" w:rsidRDefault="007474D2" w:rsidP="007474D2">
      <w:pPr>
        <w:spacing w:line="360" w:lineRule="auto"/>
        <w:jc w:val="both"/>
        <w:rPr>
          <w:rFonts w:ascii="Palatino Linotype" w:eastAsia="Batang" w:hAnsi="Palatino Linotype" w:cs="Tahoma"/>
          <w:bCs/>
          <w:sz w:val="22"/>
          <w:szCs w:val="22"/>
          <w:lang w:val="es-ES"/>
        </w:rPr>
      </w:pPr>
    </w:p>
    <w:p w14:paraId="1DB32213" w14:textId="751E0A5A" w:rsidR="0083143F" w:rsidRPr="00D5197E" w:rsidRDefault="00B461DE"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Luego entonces, desde el año dos mil diecinueve, el Sujeto Obligado comunicó en su Plan de Desarrollo Municipal que estaba trabajando para generar los nuevos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Organización y Procedimientos y, toda vez que, como se ha hecho mención, el Instituto de Planeación Municipal cuenta con atribuciones para</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instrumentar estrategias encaminadas a garantizar el cumplimiento de los objetivos y metas establecidas en el Plan de Desarrollo Municipal, este Órgano Garante </w:t>
      </w:r>
      <w:r w:rsidR="0083143F" w:rsidRPr="00D5197E">
        <w:rPr>
          <w:rFonts w:ascii="Palatino Linotype" w:eastAsia="Batang" w:hAnsi="Palatino Linotype" w:cs="Tahoma"/>
          <w:bCs/>
          <w:sz w:val="22"/>
          <w:szCs w:val="22"/>
          <w:lang w:val="es-ES"/>
        </w:rPr>
        <w:t xml:space="preserve">considera que dicho Instituto puede poseer dentro de sus archivos, información relacionada con los Manuales de Procedimientos de las Dependencias y sus unidades administrativas. </w:t>
      </w:r>
    </w:p>
    <w:p w14:paraId="30CCCBF1" w14:textId="77777777" w:rsidR="0083143F" w:rsidRPr="00D5197E" w:rsidRDefault="0083143F" w:rsidP="00FA4527">
      <w:pPr>
        <w:spacing w:line="360" w:lineRule="auto"/>
        <w:jc w:val="both"/>
        <w:rPr>
          <w:rFonts w:ascii="Palatino Linotype" w:eastAsia="Batang" w:hAnsi="Palatino Linotype" w:cs="Tahoma"/>
          <w:bCs/>
          <w:sz w:val="22"/>
          <w:szCs w:val="22"/>
          <w:lang w:val="es-ES"/>
        </w:rPr>
      </w:pPr>
    </w:p>
    <w:p w14:paraId="0752D0E3" w14:textId="3214FD6A" w:rsidR="00A1071C" w:rsidRPr="00D5197E" w:rsidRDefault="00A1071C"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Por lo que hace</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a la naturaleza de la información, el artículo 92 de la Ley de Transparencia y Acceso a la Información Pública del Estado de México y Municipios, contempla que los sujetos obligados deberán poner a disposición del público en los</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medios electrónicos,</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la información relacionada con el marco normativo, dentro del que se encuentran los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Organización y Procedimientos: </w:t>
      </w:r>
    </w:p>
    <w:p w14:paraId="649B8B53" w14:textId="77777777" w:rsidR="00A1071C" w:rsidRPr="00D5197E" w:rsidRDefault="00A1071C" w:rsidP="00FA4527">
      <w:pPr>
        <w:spacing w:line="360" w:lineRule="auto"/>
        <w:jc w:val="both"/>
        <w:rPr>
          <w:rFonts w:ascii="Palatino Linotype" w:eastAsia="Batang" w:hAnsi="Palatino Linotype" w:cs="Tahoma"/>
          <w:bCs/>
          <w:sz w:val="22"/>
          <w:szCs w:val="22"/>
          <w:lang w:val="es-ES"/>
        </w:rPr>
      </w:pPr>
    </w:p>
    <w:p w14:paraId="63145848" w14:textId="77777777" w:rsidR="00A1071C" w:rsidRPr="00D5197E" w:rsidRDefault="00A1071C" w:rsidP="00A1071C">
      <w:pPr>
        <w:spacing w:line="360" w:lineRule="auto"/>
        <w:ind w:left="567" w:right="333"/>
        <w:jc w:val="both"/>
        <w:rPr>
          <w:rFonts w:ascii="Palatino Linotype" w:hAnsi="Palatino Linotype"/>
          <w:i/>
        </w:rPr>
      </w:pPr>
      <w:r w:rsidRPr="00D5197E">
        <w:rPr>
          <w:rFonts w:ascii="Palatino Linotype" w:hAnsi="Palatino Linotype"/>
          <w:i/>
        </w:rPr>
        <w:lastRenderedPageBreak/>
        <w:t>De las Obligaciones de Transparencia Comunes</w:t>
      </w:r>
    </w:p>
    <w:p w14:paraId="1E8BA7B0" w14:textId="77777777" w:rsidR="00A1071C" w:rsidRPr="00D5197E" w:rsidRDefault="00A1071C" w:rsidP="00A1071C">
      <w:pPr>
        <w:spacing w:line="360" w:lineRule="auto"/>
        <w:ind w:left="567" w:right="333"/>
        <w:jc w:val="both"/>
        <w:rPr>
          <w:rFonts w:ascii="Palatino Linotype" w:hAnsi="Palatino Linotype"/>
          <w:i/>
        </w:rPr>
      </w:pPr>
      <w:r w:rsidRPr="00D5197E">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EACC322" w14:textId="5FD7C118" w:rsidR="00A1071C" w:rsidRPr="00D5197E" w:rsidRDefault="00A1071C" w:rsidP="00A1071C">
      <w:pPr>
        <w:spacing w:line="360" w:lineRule="auto"/>
        <w:ind w:left="567" w:right="333"/>
        <w:jc w:val="both"/>
        <w:rPr>
          <w:rFonts w:ascii="Palatino Linotype" w:hAnsi="Palatino Linotype"/>
          <w:i/>
        </w:rPr>
      </w:pPr>
      <w:r w:rsidRPr="00D5197E">
        <w:rPr>
          <w:rFonts w:ascii="Palatino Linotype" w:hAnsi="Palatino Linotype"/>
          <w:i/>
        </w:rPr>
        <w:t>I. El marco normativo aplicable al sujeto obligado, en el que deberá incluirse leyes, códigos, reglamentos, decretos de creación, acuerdos, convenios</w:t>
      </w:r>
      <w:r w:rsidRPr="00D5197E">
        <w:rPr>
          <w:rFonts w:ascii="Palatino Linotype" w:hAnsi="Palatino Linotype"/>
          <w:b/>
          <w:i/>
        </w:rPr>
        <w:t xml:space="preserve">, </w:t>
      </w:r>
      <w:r w:rsidR="009D3C2D" w:rsidRPr="00D5197E">
        <w:rPr>
          <w:rFonts w:ascii="Palatino Linotype" w:hAnsi="Palatino Linotype"/>
          <w:b/>
          <w:i/>
        </w:rPr>
        <w:t>Manuales</w:t>
      </w:r>
      <w:r w:rsidRPr="00D5197E">
        <w:rPr>
          <w:rFonts w:ascii="Palatino Linotype" w:hAnsi="Palatino Linotype"/>
          <w:b/>
          <w:i/>
        </w:rPr>
        <w:t xml:space="preserve"> de organización y procedimientos</w:t>
      </w:r>
      <w:r w:rsidRPr="00D5197E">
        <w:rPr>
          <w:rFonts w:ascii="Palatino Linotype" w:hAnsi="Palatino Linotype"/>
          <w:i/>
        </w:rPr>
        <w:t xml:space="preserve">, reglas de operación, criterios, políticas, entre otros; </w:t>
      </w:r>
    </w:p>
    <w:p w14:paraId="4E592F48" w14:textId="77777777" w:rsidR="00A1071C" w:rsidRPr="00D5197E" w:rsidRDefault="00A1071C" w:rsidP="00FA4527">
      <w:pPr>
        <w:spacing w:line="360" w:lineRule="auto"/>
        <w:jc w:val="both"/>
        <w:rPr>
          <w:rFonts w:ascii="Palatino Linotype" w:eastAsia="Batang" w:hAnsi="Palatino Linotype" w:cs="Tahoma"/>
          <w:bCs/>
          <w:sz w:val="22"/>
          <w:szCs w:val="22"/>
          <w:lang w:val="es-ES"/>
        </w:rPr>
      </w:pPr>
    </w:p>
    <w:p w14:paraId="4E77B832" w14:textId="6D270D5F" w:rsidR="00A1071C" w:rsidRPr="00D5197E" w:rsidRDefault="00A1071C"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De lo que se deriva la naturaleza pública de la información relacionada con los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Organización y Procedimientos. </w:t>
      </w:r>
    </w:p>
    <w:p w14:paraId="665FC6D6" w14:textId="77777777" w:rsidR="00A1071C" w:rsidRPr="00D5197E" w:rsidRDefault="00A1071C" w:rsidP="00FA4527">
      <w:pPr>
        <w:spacing w:line="360" w:lineRule="auto"/>
        <w:jc w:val="both"/>
        <w:rPr>
          <w:rFonts w:ascii="Palatino Linotype" w:eastAsia="Batang" w:hAnsi="Palatino Linotype" w:cs="Tahoma"/>
          <w:bCs/>
          <w:sz w:val="22"/>
          <w:szCs w:val="22"/>
          <w:lang w:val="es-ES"/>
        </w:rPr>
      </w:pPr>
    </w:p>
    <w:p w14:paraId="035BE726" w14:textId="02957CA5" w:rsidR="00A1071C" w:rsidRPr="00D5197E" w:rsidRDefault="00A1071C" w:rsidP="00FA4527">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Ahora bien, como quedó establecido, el Sujeto Obligado comunicó en el año dos mil diecinueve en su Plan de Desarrollo Municipal,</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que se encontraba trabajando para generar los nuevos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Organización y Procedimientos, por lo que se considera que</w:t>
      </w:r>
      <w:r w:rsidR="00A54533" w:rsidRPr="00D5197E">
        <w:rPr>
          <w:rFonts w:ascii="Palatino Linotype" w:eastAsia="Batang" w:hAnsi="Palatino Linotype" w:cs="Tahoma"/>
          <w:bCs/>
          <w:sz w:val="22"/>
          <w:szCs w:val="22"/>
          <w:lang w:val="es-ES"/>
        </w:rPr>
        <w:t>,</w:t>
      </w:r>
      <w:r w:rsidRPr="00D5197E">
        <w:rPr>
          <w:rFonts w:ascii="Palatino Linotype" w:eastAsia="Batang" w:hAnsi="Palatino Linotype" w:cs="Tahoma"/>
          <w:bCs/>
          <w:sz w:val="22"/>
          <w:szCs w:val="22"/>
          <w:lang w:val="es-ES"/>
        </w:rPr>
        <w:t xml:space="preserve"> a la fecha, los nuevos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xml:space="preserve"> de Procedimientos deben estar concluidos</w:t>
      </w:r>
      <w:r w:rsidR="00290F80" w:rsidRPr="00D5197E">
        <w:rPr>
          <w:rFonts w:ascii="Palatino Linotype" w:eastAsia="Batang" w:hAnsi="Palatino Linotype" w:cs="Tahoma"/>
          <w:bCs/>
          <w:sz w:val="22"/>
          <w:szCs w:val="22"/>
          <w:lang w:val="es-ES"/>
        </w:rPr>
        <w:t xml:space="preserve"> y es procedente</w:t>
      </w:r>
      <w:r w:rsidR="0046680E" w:rsidRPr="00D5197E">
        <w:rPr>
          <w:rFonts w:ascii="Palatino Linotype" w:eastAsia="Batang" w:hAnsi="Palatino Linotype" w:cs="Tahoma"/>
          <w:bCs/>
          <w:sz w:val="22"/>
          <w:szCs w:val="22"/>
          <w:lang w:val="es-ES"/>
        </w:rPr>
        <w:t xml:space="preserve"> ordenar</w:t>
      </w:r>
      <w:r w:rsidR="00290F80" w:rsidRPr="00D5197E">
        <w:rPr>
          <w:rFonts w:ascii="Palatino Linotype" w:eastAsia="Batang" w:hAnsi="Palatino Linotype" w:cs="Tahoma"/>
          <w:bCs/>
          <w:sz w:val="22"/>
          <w:szCs w:val="22"/>
          <w:lang w:val="es-ES"/>
        </w:rPr>
        <w:t xml:space="preserve"> su entrega. No </w:t>
      </w:r>
      <w:r w:rsidR="00605921" w:rsidRPr="00D5197E">
        <w:rPr>
          <w:rFonts w:ascii="Palatino Linotype" w:eastAsia="Batang" w:hAnsi="Palatino Linotype" w:cs="Tahoma"/>
          <w:bCs/>
          <w:sz w:val="22"/>
          <w:szCs w:val="22"/>
          <w:lang w:val="es-ES"/>
        </w:rPr>
        <w:t>obstante,</w:t>
      </w:r>
      <w:r w:rsidR="00290F80" w:rsidRPr="00D5197E">
        <w:rPr>
          <w:rFonts w:ascii="Palatino Linotype" w:eastAsia="Batang" w:hAnsi="Palatino Linotype" w:cs="Tahoma"/>
          <w:bCs/>
          <w:sz w:val="22"/>
          <w:szCs w:val="22"/>
          <w:lang w:val="es-ES"/>
        </w:rPr>
        <w:t xml:space="preserve"> lo anterior, en caso de que no se hubieran generado dichos documentos, se deberá informar tal circunstancia, de conformidad a lo que establece el artículo 19 de la Ley de transparencia local: </w:t>
      </w:r>
    </w:p>
    <w:p w14:paraId="3FB16F5F" w14:textId="77777777" w:rsidR="00290F80" w:rsidRPr="00D5197E" w:rsidRDefault="00290F80" w:rsidP="00FA4527">
      <w:pPr>
        <w:spacing w:line="360" w:lineRule="auto"/>
        <w:jc w:val="both"/>
        <w:rPr>
          <w:rFonts w:ascii="Palatino Linotype" w:eastAsia="Batang" w:hAnsi="Palatino Linotype" w:cs="Tahoma"/>
          <w:bCs/>
          <w:sz w:val="22"/>
          <w:szCs w:val="22"/>
          <w:lang w:val="es-ES"/>
        </w:rPr>
      </w:pPr>
    </w:p>
    <w:p w14:paraId="3FF8D1CA" w14:textId="6FF5B6B6" w:rsidR="00290F80" w:rsidRPr="00D5197E" w:rsidRDefault="00290F80" w:rsidP="00290F80">
      <w:pPr>
        <w:spacing w:line="360" w:lineRule="auto"/>
        <w:ind w:left="567" w:right="539"/>
        <w:jc w:val="both"/>
        <w:rPr>
          <w:rFonts w:ascii="Palatino Linotype" w:eastAsia="Batang" w:hAnsi="Palatino Linotype" w:cs="Tahoma"/>
          <w:bCs/>
          <w:i/>
          <w:szCs w:val="22"/>
          <w:lang w:val="es-ES"/>
        </w:rPr>
      </w:pPr>
      <w:r w:rsidRPr="00D5197E">
        <w:rPr>
          <w:rFonts w:ascii="Palatino Linotype" w:eastAsia="Batang" w:hAnsi="Palatino Linotype" w:cs="Tahoma"/>
          <w:bCs/>
          <w:i/>
          <w:szCs w:val="22"/>
          <w:lang w:val="es-ES"/>
        </w:rPr>
        <w:t>Artículo 19. Se presume que la información debe existir si se refiere a</w:t>
      </w:r>
      <w:r w:rsidR="00DB22B4" w:rsidRPr="00D5197E">
        <w:rPr>
          <w:rFonts w:ascii="Palatino Linotype" w:eastAsia="Batang" w:hAnsi="Palatino Linotype" w:cs="Tahoma"/>
          <w:bCs/>
          <w:i/>
          <w:szCs w:val="22"/>
          <w:lang w:val="es-ES"/>
        </w:rPr>
        <w:t xml:space="preserve"> </w:t>
      </w:r>
      <w:r w:rsidRPr="00D5197E">
        <w:rPr>
          <w:rFonts w:ascii="Palatino Linotype" w:eastAsia="Batang" w:hAnsi="Palatino Linotype" w:cs="Tahoma"/>
          <w:bCs/>
          <w:i/>
          <w:szCs w:val="22"/>
          <w:lang w:val="es-ES"/>
        </w:rPr>
        <w:t>las facultades, competencias y funciones que los ordenamientos jurídicos</w:t>
      </w:r>
      <w:r w:rsidR="00DB22B4" w:rsidRPr="00D5197E">
        <w:rPr>
          <w:rFonts w:ascii="Palatino Linotype" w:eastAsia="Batang" w:hAnsi="Palatino Linotype" w:cs="Tahoma"/>
          <w:bCs/>
          <w:i/>
          <w:szCs w:val="22"/>
          <w:lang w:val="es-ES"/>
        </w:rPr>
        <w:t xml:space="preserve"> </w:t>
      </w:r>
      <w:r w:rsidRPr="00D5197E">
        <w:rPr>
          <w:rFonts w:ascii="Palatino Linotype" w:eastAsia="Batang" w:hAnsi="Palatino Linotype" w:cs="Tahoma"/>
          <w:bCs/>
          <w:i/>
          <w:szCs w:val="22"/>
          <w:lang w:val="es-ES"/>
        </w:rPr>
        <w:t xml:space="preserve">aplicables otorgan a los sujetos obligados. </w:t>
      </w:r>
    </w:p>
    <w:p w14:paraId="5EDD955A" w14:textId="69F50DFE" w:rsidR="00290F80" w:rsidRPr="00D5197E" w:rsidRDefault="00290F80" w:rsidP="00290F80">
      <w:pPr>
        <w:spacing w:line="360" w:lineRule="auto"/>
        <w:ind w:left="567" w:right="539"/>
        <w:jc w:val="both"/>
        <w:rPr>
          <w:rFonts w:ascii="Palatino Linotype" w:eastAsia="Batang" w:hAnsi="Palatino Linotype" w:cs="Tahoma"/>
          <w:bCs/>
          <w:i/>
          <w:szCs w:val="22"/>
          <w:lang w:val="es-ES"/>
        </w:rPr>
      </w:pPr>
      <w:r w:rsidRPr="00D5197E">
        <w:rPr>
          <w:rFonts w:ascii="Palatino Linotype" w:eastAsia="Batang" w:hAnsi="Palatino Linotype" w:cs="Tahoma"/>
          <w:bCs/>
          <w:i/>
          <w:szCs w:val="22"/>
          <w:lang w:val="es-ES"/>
        </w:rPr>
        <w:t xml:space="preserve">En los casos en que ciertas facultades, competencias o funciones no se hayan ejercido, se debe motivar la respuesta en función de las causas que motiven tal circunstancia. </w:t>
      </w:r>
    </w:p>
    <w:p w14:paraId="4AC63B63" w14:textId="5670961E" w:rsidR="00290F80" w:rsidRPr="00D5197E" w:rsidRDefault="00290F80" w:rsidP="00290F80">
      <w:pPr>
        <w:spacing w:line="360" w:lineRule="auto"/>
        <w:ind w:left="567" w:right="539"/>
        <w:jc w:val="both"/>
        <w:rPr>
          <w:rFonts w:ascii="Palatino Linotype" w:eastAsia="Batang" w:hAnsi="Palatino Linotype" w:cs="Tahoma"/>
          <w:bCs/>
          <w:i/>
          <w:szCs w:val="22"/>
          <w:lang w:val="es-ES"/>
        </w:rPr>
      </w:pPr>
      <w:r w:rsidRPr="00D5197E">
        <w:rPr>
          <w:rFonts w:ascii="Palatino Linotype" w:eastAsia="Batang" w:hAnsi="Palatino Linotype" w:cs="Tahoma"/>
          <w:bCs/>
          <w:i/>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7008017" w14:textId="77777777" w:rsidR="0048178D" w:rsidRPr="00D5197E" w:rsidRDefault="0048178D" w:rsidP="00290F80">
      <w:pPr>
        <w:spacing w:line="360" w:lineRule="auto"/>
        <w:ind w:left="567" w:right="539"/>
        <w:jc w:val="both"/>
        <w:rPr>
          <w:rFonts w:ascii="Palatino Linotype" w:eastAsia="Batang" w:hAnsi="Palatino Linotype" w:cs="Tahoma"/>
          <w:bCs/>
          <w:i/>
          <w:szCs w:val="22"/>
          <w:lang w:val="es-ES"/>
        </w:rPr>
      </w:pPr>
    </w:p>
    <w:p w14:paraId="59BB2DFD" w14:textId="47BBFC2D" w:rsidR="00B461DE" w:rsidRPr="00D5197E" w:rsidRDefault="0048178D" w:rsidP="0048178D">
      <w:pPr>
        <w:spacing w:line="360" w:lineRule="auto"/>
        <w:ind w:right="-28"/>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Por lo que respecta a lo requerido por el Particular en relación a que se informe el número de fojas de cada uno de los </w:t>
      </w:r>
      <w:r w:rsidR="009D3C2D" w:rsidRPr="00D5197E">
        <w:rPr>
          <w:rFonts w:ascii="Palatino Linotype" w:eastAsia="Batang" w:hAnsi="Palatino Linotype" w:cs="Tahoma"/>
          <w:bCs/>
          <w:sz w:val="22"/>
          <w:szCs w:val="22"/>
          <w:lang w:val="es-ES"/>
        </w:rPr>
        <w:t>Manuales</w:t>
      </w:r>
      <w:r w:rsidRPr="00D5197E">
        <w:rPr>
          <w:rFonts w:ascii="Palatino Linotype" w:eastAsia="Batang" w:hAnsi="Palatino Linotype" w:cs="Tahoma"/>
          <w:bCs/>
          <w:sz w:val="22"/>
          <w:szCs w:val="22"/>
          <w:lang w:val="es-ES"/>
        </w:rPr>
        <w:t>, hay que hacer mención que el Sujeto Obligado no está constreñido a realizar dicho cálculo, toda vez que de conformidad a lo que establece el Segundo Párrafo del artículo 12 de la ley local de transparencia,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98C33D" w14:textId="77777777" w:rsidR="0048178D" w:rsidRPr="00D5197E" w:rsidRDefault="0048178D" w:rsidP="0048178D">
      <w:pPr>
        <w:spacing w:line="360" w:lineRule="auto"/>
        <w:ind w:right="-28"/>
        <w:jc w:val="both"/>
        <w:rPr>
          <w:rFonts w:ascii="Palatino Linotype" w:eastAsia="Batang" w:hAnsi="Palatino Linotype" w:cs="Tahoma"/>
          <w:bCs/>
          <w:sz w:val="22"/>
          <w:szCs w:val="22"/>
          <w:lang w:val="es-ES"/>
        </w:rPr>
      </w:pPr>
    </w:p>
    <w:p w14:paraId="4E612008" w14:textId="406F62E5" w:rsidR="0078440D" w:rsidRPr="00D5197E" w:rsidRDefault="00491CBD" w:rsidP="0078440D">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Con base en lo expuesto, </w:t>
      </w:r>
      <w:r w:rsidR="00C42C85" w:rsidRPr="00D5197E">
        <w:rPr>
          <w:rFonts w:ascii="Palatino Linotype" w:eastAsia="Batang" w:hAnsi="Palatino Linotype" w:cs="Tahoma"/>
          <w:bCs/>
          <w:sz w:val="22"/>
          <w:szCs w:val="22"/>
          <w:lang w:val="es-ES"/>
        </w:rPr>
        <w:t xml:space="preserve">este Instituto considera procedente </w:t>
      </w:r>
      <w:r w:rsidR="003513EC" w:rsidRPr="00D5197E">
        <w:rPr>
          <w:rFonts w:ascii="Palatino Linotype" w:eastAsia="Batang" w:hAnsi="Palatino Linotype" w:cs="Tahoma"/>
          <w:b/>
          <w:bCs/>
          <w:sz w:val="22"/>
          <w:szCs w:val="22"/>
          <w:lang w:val="es-ES"/>
        </w:rPr>
        <w:t>REVOCAR</w:t>
      </w:r>
      <w:r w:rsidR="00166F3B" w:rsidRPr="00D5197E">
        <w:rPr>
          <w:rFonts w:ascii="Palatino Linotype" w:eastAsia="Batang" w:hAnsi="Palatino Linotype" w:cs="Tahoma"/>
          <w:b/>
          <w:bCs/>
          <w:sz w:val="22"/>
          <w:szCs w:val="22"/>
          <w:lang w:val="es-ES"/>
        </w:rPr>
        <w:t xml:space="preserve"> </w:t>
      </w:r>
      <w:r w:rsidR="00C42C85" w:rsidRPr="00D5197E">
        <w:rPr>
          <w:rFonts w:ascii="Palatino Linotype" w:eastAsia="Batang" w:hAnsi="Palatino Linotype" w:cs="Tahoma"/>
          <w:bCs/>
          <w:sz w:val="22"/>
          <w:szCs w:val="22"/>
          <w:lang w:val="es-ES"/>
        </w:rPr>
        <w:t>la respuesta a la</w:t>
      </w:r>
      <w:r w:rsidR="00290F80" w:rsidRPr="00D5197E">
        <w:rPr>
          <w:rFonts w:ascii="Palatino Linotype" w:eastAsia="Batang" w:hAnsi="Palatino Linotype" w:cs="Tahoma"/>
          <w:bCs/>
          <w:sz w:val="22"/>
          <w:szCs w:val="22"/>
          <w:lang w:val="es-ES"/>
        </w:rPr>
        <w:t>s</w:t>
      </w:r>
      <w:r w:rsidR="00C42C85" w:rsidRPr="00D5197E">
        <w:rPr>
          <w:rFonts w:ascii="Palatino Linotype" w:eastAsia="Batang" w:hAnsi="Palatino Linotype" w:cs="Tahoma"/>
          <w:bCs/>
          <w:sz w:val="22"/>
          <w:szCs w:val="22"/>
          <w:lang w:val="es-ES"/>
        </w:rPr>
        <w:t xml:space="preserve"> solicitud</w:t>
      </w:r>
      <w:r w:rsidR="00290F80" w:rsidRPr="00D5197E">
        <w:rPr>
          <w:rFonts w:ascii="Palatino Linotype" w:eastAsia="Batang" w:hAnsi="Palatino Linotype" w:cs="Tahoma"/>
          <w:bCs/>
          <w:sz w:val="22"/>
          <w:szCs w:val="22"/>
          <w:lang w:val="es-ES"/>
        </w:rPr>
        <w:t>es</w:t>
      </w:r>
      <w:r w:rsidR="00C42C85" w:rsidRPr="00D5197E">
        <w:rPr>
          <w:rFonts w:ascii="Palatino Linotype" w:eastAsia="Batang" w:hAnsi="Palatino Linotype" w:cs="Tahoma"/>
          <w:bCs/>
          <w:sz w:val="22"/>
          <w:szCs w:val="22"/>
          <w:lang w:val="es-ES"/>
        </w:rPr>
        <w:t xml:space="preserve"> de información pública </w:t>
      </w:r>
      <w:r w:rsidR="00B0432F" w:rsidRPr="00D5197E">
        <w:rPr>
          <w:rFonts w:ascii="Palatino Linotype" w:eastAsia="Batang" w:hAnsi="Palatino Linotype" w:cs="Tahoma"/>
          <w:b/>
          <w:bCs/>
          <w:sz w:val="22"/>
          <w:szCs w:val="22"/>
          <w:lang w:val="es-ES"/>
        </w:rPr>
        <w:t>00455/CUAUTIZC/</w:t>
      </w:r>
      <w:r w:rsidR="00290F80" w:rsidRPr="00D5197E">
        <w:rPr>
          <w:rFonts w:ascii="Palatino Linotype" w:eastAsia="Batang" w:hAnsi="Palatino Linotype" w:cs="Tahoma"/>
          <w:b/>
          <w:bCs/>
          <w:sz w:val="22"/>
          <w:szCs w:val="22"/>
          <w:lang w:val="es-ES"/>
        </w:rPr>
        <w:t xml:space="preserve">IP/202, 00456/CUAUTIZC/IP/2021 y </w:t>
      </w:r>
      <w:r w:rsidR="00B0432F" w:rsidRPr="00D5197E">
        <w:rPr>
          <w:rFonts w:ascii="Palatino Linotype" w:eastAsia="Batang" w:hAnsi="Palatino Linotype" w:cs="Tahoma"/>
          <w:b/>
          <w:bCs/>
          <w:sz w:val="22"/>
          <w:szCs w:val="22"/>
          <w:lang w:val="es-ES"/>
        </w:rPr>
        <w:t>00457/CUAUTIZC/IP/2021</w:t>
      </w:r>
      <w:r w:rsidR="0078440D" w:rsidRPr="00D5197E">
        <w:rPr>
          <w:rFonts w:ascii="Palatino Linotype" w:eastAsia="Batang" w:hAnsi="Palatino Linotype" w:cs="Tahoma"/>
          <w:bCs/>
          <w:sz w:val="22"/>
          <w:szCs w:val="22"/>
          <w:lang w:val="es-ES"/>
        </w:rPr>
        <w:t xml:space="preserve">, por lo que respecta </w:t>
      </w:r>
      <w:r w:rsidR="0046680E" w:rsidRPr="00D5197E">
        <w:rPr>
          <w:rFonts w:ascii="Palatino Linotype" w:eastAsia="Batang" w:hAnsi="Palatino Linotype" w:cs="Tahoma"/>
          <w:bCs/>
          <w:sz w:val="22"/>
          <w:szCs w:val="22"/>
          <w:lang w:val="es-ES"/>
        </w:rPr>
        <w:t xml:space="preserve">a </w:t>
      </w:r>
      <w:r w:rsidR="00290F80" w:rsidRPr="00D5197E">
        <w:rPr>
          <w:rFonts w:ascii="Palatino Linotype" w:eastAsia="Batang" w:hAnsi="Palatino Linotype" w:cs="Tahoma"/>
          <w:bCs/>
          <w:sz w:val="22"/>
          <w:szCs w:val="22"/>
          <w:lang w:val="es-ES"/>
        </w:rPr>
        <w:t xml:space="preserve">los </w:t>
      </w:r>
      <w:r w:rsidR="009D3C2D" w:rsidRPr="00D5197E">
        <w:rPr>
          <w:rFonts w:ascii="Palatino Linotype" w:eastAsia="Batang" w:hAnsi="Palatino Linotype" w:cs="Tahoma"/>
          <w:bCs/>
          <w:sz w:val="22"/>
          <w:szCs w:val="22"/>
          <w:lang w:val="es-ES"/>
        </w:rPr>
        <w:t>Manuales</w:t>
      </w:r>
      <w:r w:rsidR="00290F80" w:rsidRPr="00D5197E">
        <w:rPr>
          <w:rFonts w:ascii="Palatino Linotype" w:eastAsia="Batang" w:hAnsi="Palatino Linotype" w:cs="Tahoma"/>
          <w:bCs/>
          <w:sz w:val="22"/>
          <w:szCs w:val="22"/>
          <w:lang w:val="es-ES"/>
        </w:rPr>
        <w:t xml:space="preserve"> de Procedimientos de las dependencias que integran al Sujeto Obligado y las unidades administrativas adscritas</w:t>
      </w:r>
      <w:r w:rsidR="00DB22B4" w:rsidRPr="00D5197E">
        <w:rPr>
          <w:rFonts w:ascii="Palatino Linotype" w:eastAsia="Batang" w:hAnsi="Palatino Linotype" w:cs="Tahoma"/>
          <w:bCs/>
          <w:sz w:val="22"/>
          <w:szCs w:val="22"/>
          <w:lang w:val="es-ES"/>
        </w:rPr>
        <w:t xml:space="preserve"> </w:t>
      </w:r>
      <w:r w:rsidR="00290F80" w:rsidRPr="00D5197E">
        <w:rPr>
          <w:rFonts w:ascii="Palatino Linotype" w:eastAsia="Batang" w:hAnsi="Palatino Linotype" w:cs="Tahoma"/>
          <w:bCs/>
          <w:sz w:val="22"/>
          <w:szCs w:val="22"/>
          <w:lang w:val="es-ES"/>
        </w:rPr>
        <w:t>a las mismas.</w:t>
      </w:r>
    </w:p>
    <w:p w14:paraId="2732676D" w14:textId="77777777" w:rsidR="0078440D" w:rsidRPr="00D5197E" w:rsidRDefault="0078440D" w:rsidP="0078440D">
      <w:pPr>
        <w:spacing w:line="360" w:lineRule="auto"/>
        <w:jc w:val="both"/>
        <w:rPr>
          <w:rFonts w:ascii="Palatino Linotype" w:eastAsia="Batang" w:hAnsi="Palatino Linotype" w:cs="Tahoma"/>
          <w:bCs/>
          <w:sz w:val="22"/>
          <w:szCs w:val="22"/>
          <w:lang w:val="es-ES"/>
        </w:rPr>
      </w:pPr>
    </w:p>
    <w:p w14:paraId="44100034" w14:textId="3FF8AF24" w:rsidR="00C42C85" w:rsidRPr="00D5197E" w:rsidRDefault="00C42C85" w:rsidP="00C42C85">
      <w:pPr>
        <w:spacing w:line="360" w:lineRule="auto"/>
        <w:jc w:val="both"/>
        <w:rPr>
          <w:rFonts w:ascii="Palatino Linotype" w:eastAsia="Batang" w:hAnsi="Palatino Linotype" w:cs="Tahoma"/>
          <w:b/>
          <w:bCs/>
          <w:sz w:val="22"/>
          <w:szCs w:val="22"/>
          <w:lang w:val="es-ES"/>
        </w:rPr>
      </w:pPr>
      <w:r w:rsidRPr="00D5197E">
        <w:rPr>
          <w:rFonts w:ascii="Palatino Linotype" w:eastAsia="Batang" w:hAnsi="Palatino Linotype" w:cs="Tahoma"/>
          <w:b/>
          <w:bCs/>
          <w:sz w:val="22"/>
          <w:szCs w:val="22"/>
          <w:lang w:val="es-ES"/>
        </w:rPr>
        <w:t>SEXTO. Decisión.</w:t>
      </w:r>
    </w:p>
    <w:p w14:paraId="4263CA0D" w14:textId="77777777" w:rsidR="00D9692A" w:rsidRPr="00D5197E" w:rsidRDefault="00D9692A" w:rsidP="00C42C85">
      <w:pPr>
        <w:spacing w:line="360" w:lineRule="auto"/>
        <w:jc w:val="both"/>
        <w:rPr>
          <w:rFonts w:ascii="Palatino Linotype" w:eastAsia="Batang" w:hAnsi="Palatino Linotype" w:cs="Tahoma"/>
          <w:b/>
          <w:bCs/>
          <w:sz w:val="22"/>
          <w:szCs w:val="22"/>
          <w:lang w:val="es-ES"/>
        </w:rPr>
      </w:pPr>
    </w:p>
    <w:p w14:paraId="620F017B" w14:textId="0C31D1EC" w:rsidR="00C42C85" w:rsidRPr="00D5197E" w:rsidRDefault="00C42C85" w:rsidP="00C42C85">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Con fundamento en el artículo 186, f</w:t>
      </w:r>
      <w:r w:rsidR="003E6BE3" w:rsidRPr="00D5197E">
        <w:rPr>
          <w:rFonts w:ascii="Palatino Linotype" w:eastAsia="Batang" w:hAnsi="Palatino Linotype" w:cs="Tahoma"/>
          <w:bCs/>
          <w:sz w:val="22"/>
          <w:szCs w:val="22"/>
          <w:lang w:val="es-ES"/>
        </w:rPr>
        <w:t>racción II</w:t>
      </w:r>
      <w:r w:rsidR="0074708A" w:rsidRPr="00D5197E">
        <w:rPr>
          <w:rFonts w:ascii="Palatino Linotype" w:eastAsia="Batang" w:hAnsi="Palatino Linotype" w:cs="Tahoma"/>
          <w:bCs/>
          <w:sz w:val="22"/>
          <w:szCs w:val="22"/>
          <w:lang w:val="es-ES"/>
        </w:rPr>
        <w:t>I,</w:t>
      </w:r>
      <w:r w:rsidRPr="00D5197E">
        <w:rPr>
          <w:rFonts w:ascii="Palatino Linotype" w:eastAsia="Batang" w:hAnsi="Palatino Linotype" w:cs="Tahoma"/>
          <w:bCs/>
          <w:sz w:val="22"/>
          <w:szCs w:val="22"/>
          <w:lang w:val="es-ES"/>
        </w:rPr>
        <w:t xml:space="preserve"> de la Ley de Transparencia y Acceso a la Información Pública del Estado de México y Municipios, resulta procedente</w:t>
      </w:r>
      <w:r w:rsidR="00DB22B4" w:rsidRPr="00D5197E">
        <w:rPr>
          <w:rFonts w:ascii="Palatino Linotype" w:eastAsia="Batang" w:hAnsi="Palatino Linotype" w:cs="Tahoma"/>
          <w:bCs/>
          <w:sz w:val="22"/>
          <w:szCs w:val="22"/>
          <w:lang w:val="es-ES"/>
        </w:rPr>
        <w:t xml:space="preserve"> </w:t>
      </w:r>
      <w:r w:rsidR="003513EC" w:rsidRPr="00D5197E">
        <w:rPr>
          <w:rFonts w:ascii="Palatino Linotype" w:eastAsia="Batang" w:hAnsi="Palatino Linotype" w:cs="Tahoma"/>
          <w:b/>
          <w:bCs/>
          <w:sz w:val="22"/>
          <w:szCs w:val="22"/>
          <w:lang w:val="es-ES"/>
        </w:rPr>
        <w:t>REVOCAR</w:t>
      </w:r>
      <w:r w:rsidR="0074708A" w:rsidRPr="00D5197E">
        <w:rPr>
          <w:rFonts w:ascii="Palatino Linotype" w:eastAsia="Batang" w:hAnsi="Palatino Linotype" w:cs="Tahoma"/>
          <w:b/>
          <w:bCs/>
          <w:sz w:val="22"/>
          <w:szCs w:val="22"/>
          <w:lang w:val="es-ES"/>
        </w:rPr>
        <w:t xml:space="preserve"> </w:t>
      </w:r>
      <w:r w:rsidRPr="00D5197E">
        <w:rPr>
          <w:rFonts w:ascii="Palatino Linotype" w:eastAsia="Batang" w:hAnsi="Palatino Linotype" w:cs="Tahoma"/>
          <w:bCs/>
          <w:sz w:val="22"/>
          <w:szCs w:val="22"/>
          <w:lang w:val="es-ES"/>
        </w:rPr>
        <w:t>la respuesta a la</w:t>
      </w:r>
      <w:r w:rsidR="00290F80" w:rsidRPr="00D5197E">
        <w:rPr>
          <w:rFonts w:ascii="Palatino Linotype" w:eastAsia="Batang" w:hAnsi="Palatino Linotype" w:cs="Tahoma"/>
          <w:bCs/>
          <w:sz w:val="22"/>
          <w:szCs w:val="22"/>
          <w:lang w:val="es-ES"/>
        </w:rPr>
        <w:t>s</w:t>
      </w:r>
      <w:r w:rsidRPr="00D5197E">
        <w:rPr>
          <w:rFonts w:ascii="Palatino Linotype" w:eastAsia="Batang" w:hAnsi="Palatino Linotype" w:cs="Tahoma"/>
          <w:bCs/>
          <w:sz w:val="22"/>
          <w:szCs w:val="22"/>
          <w:lang w:val="es-ES"/>
        </w:rPr>
        <w:t xml:space="preserve"> solicitud</w:t>
      </w:r>
      <w:r w:rsidR="00290F80" w:rsidRPr="00D5197E">
        <w:rPr>
          <w:rFonts w:ascii="Palatino Linotype" w:eastAsia="Batang" w:hAnsi="Palatino Linotype" w:cs="Tahoma"/>
          <w:bCs/>
          <w:sz w:val="22"/>
          <w:szCs w:val="22"/>
          <w:lang w:val="es-ES"/>
        </w:rPr>
        <w:t>es</w:t>
      </w:r>
      <w:r w:rsidRPr="00D5197E">
        <w:rPr>
          <w:rFonts w:ascii="Palatino Linotype" w:eastAsia="Batang" w:hAnsi="Palatino Linotype" w:cs="Tahoma"/>
          <w:bCs/>
          <w:sz w:val="22"/>
          <w:szCs w:val="22"/>
          <w:lang w:val="es-ES"/>
        </w:rPr>
        <w:t xml:space="preserve"> de información pública </w:t>
      </w:r>
      <w:r w:rsidR="00B0432F" w:rsidRPr="00D5197E">
        <w:rPr>
          <w:rFonts w:ascii="Palatino Linotype" w:eastAsia="Batang" w:hAnsi="Palatino Linotype" w:cs="Tahoma"/>
          <w:b/>
          <w:bCs/>
          <w:sz w:val="22"/>
          <w:szCs w:val="22"/>
          <w:lang w:val="es-ES"/>
        </w:rPr>
        <w:t>00455/CUAUTIZC/IP/202, 00456/CUAUTIZC/IP/2021, 00457/CUAUTIZC/IP/2021</w:t>
      </w:r>
      <w:r w:rsidR="003E6BE3"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por resultar </w:t>
      </w:r>
      <w:r w:rsidR="00DC3D78" w:rsidRPr="00D5197E">
        <w:rPr>
          <w:rFonts w:ascii="Palatino Linotype" w:eastAsia="Batang" w:hAnsi="Palatino Linotype" w:cs="Tahoma"/>
          <w:bCs/>
          <w:sz w:val="22"/>
          <w:szCs w:val="22"/>
          <w:lang w:val="es-ES"/>
        </w:rPr>
        <w:t xml:space="preserve">parcialmente </w:t>
      </w:r>
      <w:r w:rsidRPr="00D5197E">
        <w:rPr>
          <w:rFonts w:ascii="Palatino Linotype" w:eastAsia="Batang" w:hAnsi="Palatino Linotype" w:cs="Tahoma"/>
          <w:bCs/>
          <w:sz w:val="22"/>
          <w:szCs w:val="22"/>
          <w:lang w:val="es-ES"/>
        </w:rPr>
        <w:t xml:space="preserve">fundadas las razones o motivos de inconformidad hechos valer por el Recurrente, en el Recurso de Revisión </w:t>
      </w:r>
      <w:r w:rsidR="00DC3D78" w:rsidRPr="00D5197E">
        <w:rPr>
          <w:rFonts w:ascii="Palatino Linotype" w:eastAsia="Batang" w:hAnsi="Palatino Linotype" w:cs="Tahoma"/>
          <w:b/>
          <w:bCs/>
          <w:sz w:val="22"/>
          <w:szCs w:val="22"/>
          <w:lang w:val="es-ES"/>
        </w:rPr>
        <w:t>05201/INFOEM/IP/RR/2021 y sus acumulados</w:t>
      </w:r>
      <w:r w:rsidR="001617AC" w:rsidRPr="00D5197E">
        <w:rPr>
          <w:rFonts w:ascii="Palatino Linotype" w:eastAsia="Batang" w:hAnsi="Palatino Linotype" w:cs="Tahoma"/>
          <w:bCs/>
          <w:sz w:val="22"/>
          <w:szCs w:val="22"/>
          <w:lang w:val="es-ES"/>
        </w:rPr>
        <w:t>,</w:t>
      </w:r>
      <w:r w:rsidR="00717E6C"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en términos del Considerando </w:t>
      </w:r>
      <w:r w:rsidRPr="00D5197E">
        <w:rPr>
          <w:rFonts w:ascii="Palatino Linotype" w:eastAsia="Batang" w:hAnsi="Palatino Linotype" w:cs="Tahoma"/>
          <w:b/>
          <w:bCs/>
          <w:sz w:val="22"/>
          <w:szCs w:val="22"/>
          <w:lang w:val="es-ES"/>
        </w:rPr>
        <w:t xml:space="preserve">QUINTO </w:t>
      </w:r>
      <w:r w:rsidRPr="00D5197E">
        <w:rPr>
          <w:rFonts w:ascii="Palatino Linotype" w:eastAsia="Batang" w:hAnsi="Palatino Linotype" w:cs="Tahoma"/>
          <w:bCs/>
          <w:sz w:val="22"/>
          <w:szCs w:val="22"/>
          <w:lang w:val="es-ES"/>
        </w:rPr>
        <w:t>de esta Resolución.</w:t>
      </w:r>
    </w:p>
    <w:p w14:paraId="5A9E93B9" w14:textId="77777777" w:rsidR="00DC3D78" w:rsidRPr="00D5197E" w:rsidRDefault="00DC3D78" w:rsidP="00C42C85">
      <w:pPr>
        <w:spacing w:line="360" w:lineRule="auto"/>
        <w:jc w:val="both"/>
        <w:rPr>
          <w:rFonts w:ascii="Palatino Linotype" w:eastAsia="Batang" w:hAnsi="Palatino Linotype" w:cs="Tahoma"/>
          <w:bCs/>
          <w:sz w:val="22"/>
          <w:szCs w:val="22"/>
          <w:lang w:val="es-ES"/>
        </w:rPr>
      </w:pPr>
    </w:p>
    <w:p w14:paraId="709A817A" w14:textId="624BFB84" w:rsidR="001617AC" w:rsidRPr="00D5197E" w:rsidRDefault="001617AC" w:rsidP="00C42C85">
      <w:pPr>
        <w:spacing w:line="360" w:lineRule="auto"/>
        <w:jc w:val="both"/>
        <w:rPr>
          <w:rFonts w:ascii="Palatino Linotype" w:eastAsia="Batang" w:hAnsi="Palatino Linotype" w:cs="Tahoma"/>
          <w:bCs/>
          <w:sz w:val="22"/>
          <w:szCs w:val="22"/>
          <w:u w:val="single"/>
          <w:lang w:val="es-ES"/>
        </w:rPr>
      </w:pPr>
      <w:r w:rsidRPr="00D5197E">
        <w:rPr>
          <w:rFonts w:ascii="Palatino Linotype" w:eastAsia="Batang" w:hAnsi="Palatino Linotype" w:cs="Tahoma"/>
          <w:bCs/>
          <w:sz w:val="22"/>
          <w:szCs w:val="22"/>
          <w:u w:val="single"/>
          <w:lang w:val="es-ES"/>
        </w:rPr>
        <w:t>Términos de la resolución para el Particular.</w:t>
      </w:r>
    </w:p>
    <w:p w14:paraId="4F6F5174" w14:textId="77777777" w:rsidR="00501575" w:rsidRPr="00D5197E" w:rsidRDefault="00501575" w:rsidP="00C42C85">
      <w:pPr>
        <w:spacing w:line="360" w:lineRule="auto"/>
        <w:jc w:val="both"/>
        <w:rPr>
          <w:rFonts w:ascii="Palatino Linotype" w:eastAsia="Batang" w:hAnsi="Palatino Linotype" w:cs="Tahoma"/>
          <w:bCs/>
          <w:sz w:val="22"/>
          <w:szCs w:val="22"/>
          <w:lang w:val="es-ES"/>
        </w:rPr>
      </w:pPr>
    </w:p>
    <w:p w14:paraId="3FF1931B" w14:textId="77777777" w:rsidR="00501575" w:rsidRPr="00D5197E" w:rsidRDefault="00501575" w:rsidP="00501575">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En este sentido, se hace del conocimiento del Recurrente de forma sencilla, precisa, clara y ciudadana la determinación de este Órgano Garante a su inconformidad:</w:t>
      </w:r>
    </w:p>
    <w:p w14:paraId="31A5435C" w14:textId="77777777" w:rsidR="00501575" w:rsidRPr="00D5197E" w:rsidRDefault="00501575" w:rsidP="00501575">
      <w:pPr>
        <w:spacing w:line="360" w:lineRule="auto"/>
        <w:jc w:val="both"/>
        <w:rPr>
          <w:rFonts w:ascii="Palatino Linotype" w:eastAsia="Batang" w:hAnsi="Palatino Linotype" w:cs="Tahoma"/>
          <w:bCs/>
          <w:sz w:val="22"/>
          <w:szCs w:val="22"/>
          <w:lang w:val="es-ES"/>
        </w:rPr>
      </w:pPr>
    </w:p>
    <w:p w14:paraId="2C15DE04" w14:textId="67A64D59" w:rsidR="00501575" w:rsidRPr="00D5197E" w:rsidRDefault="00501575" w:rsidP="00501575">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 xml:space="preserve">Este Instituto Garante, le concede </w:t>
      </w:r>
      <w:r w:rsidR="00DC3D78" w:rsidRPr="00D5197E">
        <w:rPr>
          <w:rFonts w:ascii="Palatino Linotype" w:eastAsia="Batang" w:hAnsi="Palatino Linotype" w:cs="Tahoma"/>
          <w:bCs/>
          <w:sz w:val="22"/>
          <w:szCs w:val="22"/>
          <w:lang w:val="es-ES"/>
        </w:rPr>
        <w:t xml:space="preserve">en parte </w:t>
      </w:r>
      <w:r w:rsidRPr="00D5197E">
        <w:rPr>
          <w:rFonts w:ascii="Palatino Linotype" w:eastAsia="Batang" w:hAnsi="Palatino Linotype" w:cs="Tahoma"/>
          <w:bCs/>
          <w:sz w:val="22"/>
          <w:szCs w:val="22"/>
          <w:lang w:val="es-ES"/>
        </w:rPr>
        <w:t xml:space="preserve">la razón a su inconformidad, en virtud de que </w:t>
      </w:r>
      <w:r w:rsidR="00DC3D78" w:rsidRPr="00D5197E">
        <w:rPr>
          <w:rFonts w:ascii="Palatino Linotype" w:eastAsia="Batang" w:hAnsi="Palatino Linotype" w:cs="Tahoma"/>
          <w:bCs/>
          <w:sz w:val="22"/>
          <w:szCs w:val="22"/>
          <w:lang w:val="es-ES"/>
        </w:rPr>
        <w:t>el</w:t>
      </w:r>
      <w:r w:rsidR="001617AC" w:rsidRPr="00D5197E">
        <w:rPr>
          <w:rFonts w:ascii="Palatino Linotype" w:eastAsia="Batang" w:hAnsi="Palatino Linotype" w:cs="Tahoma"/>
          <w:bCs/>
          <w:sz w:val="22"/>
          <w:szCs w:val="22"/>
          <w:lang w:val="es-ES"/>
        </w:rPr>
        <w:t xml:space="preserve"> </w:t>
      </w:r>
      <w:r w:rsidR="00B0432F" w:rsidRPr="00D5197E">
        <w:rPr>
          <w:rFonts w:ascii="Palatino Linotype" w:eastAsia="Batang" w:hAnsi="Palatino Linotype" w:cs="Tahoma"/>
          <w:bCs/>
          <w:sz w:val="22"/>
          <w:szCs w:val="22"/>
          <w:lang w:val="es-ES"/>
        </w:rPr>
        <w:t>Ayuntamiento de Cuautitlán Izcalli</w:t>
      </w:r>
      <w:r w:rsidR="003513EC" w:rsidRPr="00D5197E">
        <w:rPr>
          <w:rFonts w:ascii="Palatino Linotype" w:eastAsia="Batang" w:hAnsi="Palatino Linotype" w:cs="Tahoma"/>
          <w:bCs/>
          <w:sz w:val="22"/>
          <w:szCs w:val="22"/>
          <w:lang w:val="es-ES"/>
        </w:rPr>
        <w:t xml:space="preserve">, </w:t>
      </w:r>
      <w:r w:rsidR="00DC3D78" w:rsidRPr="00D5197E">
        <w:rPr>
          <w:rFonts w:ascii="Palatino Linotype" w:eastAsia="Batang" w:hAnsi="Palatino Linotype" w:cs="Tahoma"/>
          <w:bCs/>
          <w:sz w:val="22"/>
          <w:szCs w:val="22"/>
          <w:lang w:val="es-ES"/>
        </w:rPr>
        <w:t>no realizó una búsqueda de la información requerida en todas las áreas que lo integran</w:t>
      </w:r>
      <w:r w:rsidR="001617AC" w:rsidRPr="00D5197E">
        <w:rPr>
          <w:rFonts w:ascii="Palatino Linotype" w:eastAsia="Batang" w:hAnsi="Palatino Linotype" w:cs="Tahoma"/>
          <w:bCs/>
          <w:sz w:val="22"/>
          <w:szCs w:val="22"/>
          <w:lang w:val="es-ES"/>
        </w:rPr>
        <w:t xml:space="preserve">, por lo que ha determinado que </w:t>
      </w:r>
      <w:r w:rsidR="00DC3D78" w:rsidRPr="00D5197E">
        <w:rPr>
          <w:rFonts w:ascii="Palatino Linotype" w:eastAsia="Batang" w:hAnsi="Palatino Linotype" w:cs="Tahoma"/>
          <w:bCs/>
          <w:sz w:val="22"/>
          <w:szCs w:val="22"/>
          <w:lang w:val="es-ES"/>
        </w:rPr>
        <w:t>dicho Ayuntamiento puede</w:t>
      </w:r>
      <w:r w:rsidR="00DB22B4" w:rsidRPr="00D5197E">
        <w:rPr>
          <w:rFonts w:ascii="Palatino Linotype" w:eastAsia="Batang" w:hAnsi="Palatino Linotype" w:cs="Tahoma"/>
          <w:bCs/>
          <w:sz w:val="22"/>
          <w:szCs w:val="22"/>
          <w:lang w:val="es-ES"/>
        </w:rPr>
        <w:t xml:space="preserve"> </w:t>
      </w:r>
      <w:r w:rsidR="001617AC" w:rsidRPr="00D5197E">
        <w:rPr>
          <w:rFonts w:ascii="Palatino Linotype" w:eastAsia="Batang" w:hAnsi="Palatino Linotype" w:cs="Tahoma"/>
          <w:bCs/>
          <w:sz w:val="22"/>
          <w:szCs w:val="22"/>
          <w:lang w:val="es-ES"/>
        </w:rPr>
        <w:t>tener en sus archivos, documentos con la información que es de su interés y le ha ordenado su entrega a través del Sistema de Información Mexiquense, toda vez que la misma es de naturaleza pública.</w:t>
      </w:r>
    </w:p>
    <w:p w14:paraId="5DF2FEC4" w14:textId="77777777" w:rsidR="00501575" w:rsidRPr="00D5197E" w:rsidRDefault="00501575" w:rsidP="00501575">
      <w:pPr>
        <w:spacing w:line="360" w:lineRule="auto"/>
        <w:jc w:val="both"/>
        <w:rPr>
          <w:rFonts w:ascii="Palatino Linotype" w:eastAsia="Batang" w:hAnsi="Palatino Linotype" w:cs="Tahoma"/>
          <w:bCs/>
          <w:sz w:val="22"/>
          <w:szCs w:val="22"/>
          <w:lang w:val="es-ES"/>
        </w:rPr>
      </w:pPr>
    </w:p>
    <w:p w14:paraId="56842F92" w14:textId="64F96A49" w:rsidR="00501575" w:rsidRPr="00D5197E" w:rsidRDefault="00501575" w:rsidP="00501575">
      <w:pPr>
        <w:spacing w:line="360" w:lineRule="auto"/>
        <w:jc w:val="both"/>
        <w:rPr>
          <w:rFonts w:ascii="Palatino Linotype" w:eastAsia="Batang" w:hAnsi="Palatino Linotype" w:cs="Tahoma"/>
          <w:bCs/>
          <w:sz w:val="22"/>
          <w:szCs w:val="22"/>
          <w:u w:val="single"/>
          <w:lang w:val="es-ES"/>
        </w:rPr>
      </w:pPr>
      <w:r w:rsidRPr="00D5197E">
        <w:rPr>
          <w:rFonts w:ascii="Palatino Linotype" w:eastAsia="Batang" w:hAnsi="Palatino Linotype" w:cs="Tahoma"/>
          <w:bCs/>
          <w:sz w:val="22"/>
          <w:szCs w:val="22"/>
          <w:u w:val="single"/>
          <w:lang w:val="es-ES"/>
        </w:rPr>
        <w:t xml:space="preserve">La labor del </w:t>
      </w:r>
      <w:proofErr w:type="spellStart"/>
      <w:r w:rsidRPr="00D5197E">
        <w:rPr>
          <w:rFonts w:ascii="Palatino Linotype" w:eastAsia="Batang" w:hAnsi="Palatino Linotype" w:cs="Tahoma"/>
          <w:bCs/>
          <w:sz w:val="22"/>
          <w:szCs w:val="22"/>
          <w:u w:val="single"/>
          <w:lang w:val="es-ES"/>
        </w:rPr>
        <w:t>Infoem</w:t>
      </w:r>
      <w:proofErr w:type="spellEnd"/>
      <w:r w:rsidRPr="00D5197E">
        <w:rPr>
          <w:rFonts w:ascii="Palatino Linotype" w:eastAsia="Batang" w:hAnsi="Palatino Linotype" w:cs="Tahoma"/>
          <w:bCs/>
          <w:sz w:val="22"/>
          <w:szCs w:val="22"/>
          <w:u w:val="single"/>
          <w:lang w:val="es-ES"/>
        </w:rPr>
        <w:t>, es apoyar a la población para acceder a la información pública y garantizar la protección de sus datos personales.</w:t>
      </w:r>
    </w:p>
    <w:p w14:paraId="2821D8F8" w14:textId="77777777" w:rsidR="00501575" w:rsidRPr="00D5197E" w:rsidRDefault="00501575" w:rsidP="00C42C85">
      <w:pPr>
        <w:spacing w:line="360" w:lineRule="auto"/>
        <w:jc w:val="both"/>
        <w:rPr>
          <w:rFonts w:ascii="Palatino Linotype" w:eastAsia="Batang" w:hAnsi="Palatino Linotype" w:cs="Tahoma"/>
          <w:bCs/>
          <w:sz w:val="22"/>
          <w:szCs w:val="22"/>
          <w:lang w:val="es-ES"/>
        </w:rPr>
      </w:pPr>
    </w:p>
    <w:p w14:paraId="6F003309" w14:textId="77777777" w:rsidR="00C42C85" w:rsidRPr="00D5197E" w:rsidRDefault="00C42C85" w:rsidP="00C42C85">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Por lo expuesto y fundado, este Pleno:</w:t>
      </w:r>
    </w:p>
    <w:p w14:paraId="75B2C14C" w14:textId="77777777" w:rsidR="00C42C85" w:rsidRPr="00D5197E" w:rsidRDefault="00C42C85" w:rsidP="00C42C85">
      <w:pPr>
        <w:spacing w:line="360" w:lineRule="auto"/>
        <w:jc w:val="both"/>
        <w:rPr>
          <w:rFonts w:ascii="Palatino Linotype" w:eastAsia="Batang" w:hAnsi="Palatino Linotype" w:cs="Tahoma"/>
          <w:bCs/>
          <w:sz w:val="22"/>
          <w:szCs w:val="22"/>
          <w:lang w:val="es-ES"/>
        </w:rPr>
      </w:pPr>
    </w:p>
    <w:p w14:paraId="65AE8980" w14:textId="330C24DA" w:rsidR="00C42C85" w:rsidRPr="00D5197E" w:rsidRDefault="00C42C85" w:rsidP="00FB23AA">
      <w:pPr>
        <w:spacing w:line="360" w:lineRule="auto"/>
        <w:jc w:val="center"/>
        <w:rPr>
          <w:rFonts w:ascii="Palatino Linotype" w:eastAsia="Batang" w:hAnsi="Palatino Linotype" w:cs="Tahoma"/>
          <w:b/>
          <w:bCs/>
          <w:sz w:val="22"/>
          <w:szCs w:val="22"/>
          <w:lang w:val="es-ES"/>
        </w:rPr>
      </w:pPr>
      <w:r w:rsidRPr="00D5197E">
        <w:rPr>
          <w:rFonts w:ascii="Palatino Linotype" w:eastAsia="Batang" w:hAnsi="Palatino Linotype" w:cs="Tahoma"/>
          <w:b/>
          <w:bCs/>
          <w:sz w:val="22"/>
          <w:szCs w:val="22"/>
          <w:lang w:val="es-ES"/>
        </w:rPr>
        <w:t>R E S U E L V E</w:t>
      </w:r>
    </w:p>
    <w:p w14:paraId="73DDEE4E" w14:textId="77777777" w:rsidR="00C42C85" w:rsidRPr="00D5197E" w:rsidRDefault="00C42C85" w:rsidP="00C42C85">
      <w:pPr>
        <w:spacing w:line="360" w:lineRule="auto"/>
        <w:jc w:val="both"/>
        <w:rPr>
          <w:rFonts w:ascii="Palatino Linotype" w:eastAsia="Batang" w:hAnsi="Palatino Linotype" w:cs="Tahoma"/>
          <w:bCs/>
          <w:sz w:val="22"/>
          <w:szCs w:val="22"/>
          <w:lang w:val="es-ES"/>
        </w:rPr>
      </w:pPr>
    </w:p>
    <w:p w14:paraId="240C1B60" w14:textId="744FF590" w:rsidR="00C42C85" w:rsidRPr="00D5197E" w:rsidRDefault="00C42C85" w:rsidP="00C42C85">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
          <w:bCs/>
          <w:sz w:val="22"/>
          <w:szCs w:val="22"/>
          <w:lang w:val="es-ES"/>
        </w:rPr>
        <w:t>PRIMERO</w:t>
      </w:r>
      <w:r w:rsidRPr="00D5197E">
        <w:rPr>
          <w:rFonts w:ascii="Palatino Linotype" w:eastAsia="Batang" w:hAnsi="Palatino Linotype" w:cs="Tahoma"/>
          <w:bCs/>
          <w:sz w:val="22"/>
          <w:szCs w:val="22"/>
          <w:lang w:val="es-ES"/>
        </w:rPr>
        <w:t xml:space="preserve">. Se </w:t>
      </w:r>
      <w:r w:rsidR="003513EC" w:rsidRPr="00D5197E">
        <w:rPr>
          <w:rFonts w:ascii="Palatino Linotype" w:eastAsia="Batang" w:hAnsi="Palatino Linotype" w:cs="Tahoma"/>
          <w:b/>
          <w:bCs/>
          <w:sz w:val="22"/>
          <w:szCs w:val="22"/>
          <w:lang w:val="es-ES"/>
        </w:rPr>
        <w:t>REVOCA</w:t>
      </w:r>
      <w:r w:rsidR="00A54533" w:rsidRPr="00D5197E">
        <w:rPr>
          <w:rFonts w:ascii="Palatino Linotype" w:eastAsia="Batang" w:hAnsi="Palatino Linotype" w:cs="Tahoma"/>
          <w:b/>
          <w:bCs/>
          <w:sz w:val="22"/>
          <w:szCs w:val="22"/>
          <w:lang w:val="es-ES"/>
        </w:rPr>
        <w:t>N</w:t>
      </w:r>
      <w:r w:rsidR="0074708A"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la respuesta a la</w:t>
      </w:r>
      <w:r w:rsidR="00A54533" w:rsidRPr="00D5197E">
        <w:rPr>
          <w:rFonts w:ascii="Palatino Linotype" w:eastAsia="Batang" w:hAnsi="Palatino Linotype" w:cs="Tahoma"/>
          <w:bCs/>
          <w:sz w:val="22"/>
          <w:szCs w:val="22"/>
          <w:lang w:val="es-ES"/>
        </w:rPr>
        <w:t>s</w:t>
      </w:r>
      <w:r w:rsidRPr="00D5197E">
        <w:rPr>
          <w:rFonts w:ascii="Palatino Linotype" w:eastAsia="Batang" w:hAnsi="Palatino Linotype" w:cs="Tahoma"/>
          <w:bCs/>
          <w:sz w:val="22"/>
          <w:szCs w:val="22"/>
          <w:lang w:val="es-ES"/>
        </w:rPr>
        <w:t xml:space="preserve"> solicitud</w:t>
      </w:r>
      <w:r w:rsidR="00A54533" w:rsidRPr="00D5197E">
        <w:rPr>
          <w:rFonts w:ascii="Palatino Linotype" w:eastAsia="Batang" w:hAnsi="Palatino Linotype" w:cs="Tahoma"/>
          <w:bCs/>
          <w:sz w:val="22"/>
          <w:szCs w:val="22"/>
          <w:lang w:val="es-ES"/>
        </w:rPr>
        <w:t>es</w:t>
      </w:r>
      <w:r w:rsidRPr="00D5197E">
        <w:rPr>
          <w:rFonts w:ascii="Palatino Linotype" w:eastAsia="Batang" w:hAnsi="Palatino Linotype" w:cs="Tahoma"/>
          <w:bCs/>
          <w:sz w:val="22"/>
          <w:szCs w:val="22"/>
          <w:lang w:val="es-ES"/>
        </w:rPr>
        <w:t xml:space="preserve"> de información pública </w:t>
      </w:r>
      <w:r w:rsidR="00B0432F" w:rsidRPr="00D5197E">
        <w:rPr>
          <w:rFonts w:ascii="Palatino Linotype" w:eastAsia="Batang" w:hAnsi="Palatino Linotype" w:cs="Tahoma"/>
          <w:b/>
          <w:bCs/>
          <w:sz w:val="22"/>
          <w:szCs w:val="22"/>
          <w:lang w:val="es-ES"/>
        </w:rPr>
        <w:t>00455/CUAUTIZC/IP/202, 00456/CUAUTIZC/IP/2021, 00457/CUAUTIZC/IP/2021</w:t>
      </w:r>
      <w:r w:rsidR="005A0A2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por resultar </w:t>
      </w:r>
      <w:r w:rsidR="00DC3D78" w:rsidRPr="00D5197E">
        <w:rPr>
          <w:rFonts w:ascii="Palatino Linotype" w:eastAsia="Batang" w:hAnsi="Palatino Linotype" w:cs="Tahoma"/>
          <w:bCs/>
          <w:sz w:val="22"/>
          <w:szCs w:val="22"/>
          <w:lang w:val="es-ES"/>
        </w:rPr>
        <w:t xml:space="preserve">parcialmente </w:t>
      </w:r>
      <w:r w:rsidR="0074708A" w:rsidRPr="00D5197E">
        <w:rPr>
          <w:rFonts w:ascii="Palatino Linotype" w:eastAsia="Batang" w:hAnsi="Palatino Linotype" w:cs="Tahoma"/>
          <w:bCs/>
          <w:sz w:val="22"/>
          <w:szCs w:val="22"/>
          <w:lang w:val="es-ES"/>
        </w:rPr>
        <w:t xml:space="preserve">fundadas </w:t>
      </w:r>
      <w:r w:rsidRPr="00D5197E">
        <w:rPr>
          <w:rFonts w:ascii="Palatino Linotype" w:eastAsia="Batang" w:hAnsi="Palatino Linotype" w:cs="Tahoma"/>
          <w:bCs/>
          <w:sz w:val="22"/>
          <w:szCs w:val="22"/>
          <w:lang w:val="es-ES"/>
        </w:rPr>
        <w:t>las razones o motivos de inconformidad hecho</w:t>
      </w:r>
      <w:r w:rsidR="00DC3D78" w:rsidRPr="00D5197E">
        <w:rPr>
          <w:rFonts w:ascii="Palatino Linotype" w:eastAsia="Batang" w:hAnsi="Palatino Linotype" w:cs="Tahoma"/>
          <w:bCs/>
          <w:sz w:val="22"/>
          <w:szCs w:val="22"/>
          <w:lang w:val="es-ES"/>
        </w:rPr>
        <w:t>s valer por el Recurrente, en los</w:t>
      </w:r>
      <w:r w:rsidRPr="00D5197E">
        <w:rPr>
          <w:rFonts w:ascii="Palatino Linotype" w:eastAsia="Batang" w:hAnsi="Palatino Linotype" w:cs="Tahoma"/>
          <w:bCs/>
          <w:sz w:val="22"/>
          <w:szCs w:val="22"/>
          <w:lang w:val="es-ES"/>
        </w:rPr>
        <w:t xml:space="preserve"> Recurso</w:t>
      </w:r>
      <w:r w:rsidR="00DC3D78" w:rsidRPr="00D5197E">
        <w:rPr>
          <w:rFonts w:ascii="Palatino Linotype" w:eastAsia="Batang" w:hAnsi="Palatino Linotype" w:cs="Tahoma"/>
          <w:bCs/>
          <w:sz w:val="22"/>
          <w:szCs w:val="22"/>
          <w:lang w:val="es-ES"/>
        </w:rPr>
        <w:t>s</w:t>
      </w:r>
      <w:r w:rsidR="00DB22B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de Revisión </w:t>
      </w:r>
      <w:r w:rsidR="00DC3D78" w:rsidRPr="00D5197E">
        <w:rPr>
          <w:rFonts w:ascii="Palatino Linotype" w:eastAsia="Batang" w:hAnsi="Palatino Linotype" w:cs="Tahoma"/>
          <w:b/>
          <w:bCs/>
          <w:sz w:val="22"/>
          <w:szCs w:val="22"/>
          <w:lang w:val="es-ES"/>
        </w:rPr>
        <w:t>05201/INFOEM/IP/RR/2021 05202/INFOEM/IP/RR/2021 y 05203/INFOEM/IP/RR/2021</w:t>
      </w:r>
      <w:r w:rsidR="003513EC" w:rsidRPr="00D5197E">
        <w:rPr>
          <w:rFonts w:ascii="Palatino Linotype" w:eastAsia="Batang" w:hAnsi="Palatino Linotype" w:cs="Tahoma"/>
          <w:b/>
          <w:bCs/>
          <w:sz w:val="22"/>
          <w:szCs w:val="22"/>
          <w:lang w:val="es-ES"/>
        </w:rPr>
        <w:t>,</w:t>
      </w:r>
      <w:r w:rsidR="005A0A24"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Cs/>
          <w:sz w:val="22"/>
          <w:szCs w:val="22"/>
          <w:lang w:val="es-ES"/>
        </w:rPr>
        <w:t xml:space="preserve">en términos </w:t>
      </w:r>
      <w:r w:rsidR="0074708A" w:rsidRPr="00D5197E">
        <w:rPr>
          <w:rFonts w:ascii="Palatino Linotype" w:eastAsia="Batang" w:hAnsi="Palatino Linotype" w:cs="Tahoma"/>
          <w:bCs/>
          <w:sz w:val="22"/>
          <w:szCs w:val="22"/>
          <w:lang w:val="es-ES"/>
        </w:rPr>
        <w:t xml:space="preserve">de los </w:t>
      </w:r>
      <w:r w:rsidRPr="00D5197E">
        <w:rPr>
          <w:rFonts w:ascii="Palatino Linotype" w:eastAsia="Batang" w:hAnsi="Palatino Linotype" w:cs="Tahoma"/>
          <w:bCs/>
          <w:sz w:val="22"/>
          <w:szCs w:val="22"/>
          <w:lang w:val="es-ES"/>
        </w:rPr>
        <w:t>Considerando</w:t>
      </w:r>
      <w:r w:rsidR="0074708A" w:rsidRPr="00D5197E">
        <w:rPr>
          <w:rFonts w:ascii="Palatino Linotype" w:eastAsia="Batang" w:hAnsi="Palatino Linotype" w:cs="Tahoma"/>
          <w:bCs/>
          <w:sz w:val="22"/>
          <w:szCs w:val="22"/>
          <w:lang w:val="es-ES"/>
        </w:rPr>
        <w:t>s</w:t>
      </w:r>
      <w:r w:rsidRPr="00D5197E">
        <w:rPr>
          <w:rFonts w:ascii="Palatino Linotype" w:eastAsia="Batang" w:hAnsi="Palatino Linotype" w:cs="Tahoma"/>
          <w:bCs/>
          <w:sz w:val="22"/>
          <w:szCs w:val="22"/>
          <w:lang w:val="es-ES"/>
        </w:rPr>
        <w:t xml:space="preserve"> </w:t>
      </w:r>
      <w:r w:rsidRPr="00D5197E">
        <w:rPr>
          <w:rFonts w:ascii="Palatino Linotype" w:eastAsia="Batang" w:hAnsi="Palatino Linotype" w:cs="Tahoma"/>
          <w:b/>
          <w:bCs/>
          <w:sz w:val="22"/>
          <w:szCs w:val="22"/>
          <w:lang w:val="es-ES"/>
        </w:rPr>
        <w:t>QUINTO</w:t>
      </w:r>
      <w:r w:rsidR="0074708A" w:rsidRPr="00D5197E">
        <w:rPr>
          <w:rFonts w:ascii="Palatino Linotype" w:eastAsia="Batang" w:hAnsi="Palatino Linotype" w:cs="Tahoma"/>
          <w:b/>
          <w:bCs/>
          <w:sz w:val="22"/>
          <w:szCs w:val="22"/>
          <w:lang w:val="es-ES"/>
        </w:rPr>
        <w:t xml:space="preserve"> y SEXTO</w:t>
      </w:r>
      <w:r w:rsidRPr="00D5197E">
        <w:rPr>
          <w:rFonts w:ascii="Palatino Linotype" w:eastAsia="Batang" w:hAnsi="Palatino Linotype" w:cs="Tahoma"/>
          <w:bCs/>
          <w:sz w:val="22"/>
          <w:szCs w:val="22"/>
          <w:lang w:val="es-ES"/>
        </w:rPr>
        <w:t xml:space="preserve"> de esta Resolución.</w:t>
      </w:r>
    </w:p>
    <w:p w14:paraId="7F830138" w14:textId="77777777" w:rsidR="00C42C85" w:rsidRPr="00D5197E" w:rsidRDefault="00C42C85" w:rsidP="00C42C85">
      <w:pPr>
        <w:spacing w:line="360" w:lineRule="auto"/>
        <w:jc w:val="both"/>
        <w:rPr>
          <w:rFonts w:ascii="Palatino Linotype" w:eastAsia="Batang" w:hAnsi="Palatino Linotype" w:cs="Tahoma"/>
          <w:bCs/>
          <w:sz w:val="22"/>
          <w:szCs w:val="22"/>
          <w:lang w:val="es-ES"/>
        </w:rPr>
      </w:pPr>
    </w:p>
    <w:p w14:paraId="51BFD25C" w14:textId="3F2B30DF" w:rsidR="00125ED4" w:rsidRPr="00D5197E" w:rsidRDefault="00125ED4" w:rsidP="00125ED4">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
          <w:bCs/>
          <w:sz w:val="22"/>
          <w:szCs w:val="22"/>
          <w:lang w:val="es-ES"/>
        </w:rPr>
        <w:lastRenderedPageBreak/>
        <w:t xml:space="preserve">SEGUNDO. </w:t>
      </w:r>
      <w:r w:rsidRPr="00D5197E">
        <w:rPr>
          <w:rFonts w:ascii="Palatino Linotype" w:eastAsia="Batang" w:hAnsi="Palatino Linotype" w:cs="Tahoma"/>
          <w:bCs/>
          <w:sz w:val="22"/>
          <w:szCs w:val="22"/>
          <w:lang w:val="es-ES"/>
        </w:rPr>
        <w:t xml:space="preserve">Se </w:t>
      </w:r>
      <w:r w:rsidRPr="00D5197E">
        <w:rPr>
          <w:rFonts w:ascii="Palatino Linotype" w:eastAsia="Batang" w:hAnsi="Palatino Linotype" w:cs="Tahoma"/>
          <w:b/>
          <w:bCs/>
          <w:sz w:val="22"/>
          <w:szCs w:val="22"/>
          <w:lang w:val="es-ES"/>
        </w:rPr>
        <w:t>ORDENA</w:t>
      </w:r>
      <w:r w:rsidRPr="00D5197E">
        <w:rPr>
          <w:rFonts w:ascii="Palatino Linotype" w:eastAsia="Batang" w:hAnsi="Palatino Linotype" w:cs="Tahoma"/>
          <w:bCs/>
          <w:sz w:val="22"/>
          <w:szCs w:val="22"/>
          <w:lang w:val="es-ES"/>
        </w:rPr>
        <w:t xml:space="preserve"> al Sujeto Obligado, </w:t>
      </w:r>
      <w:r w:rsidR="00B0432F" w:rsidRPr="00D5197E">
        <w:rPr>
          <w:rFonts w:ascii="Palatino Linotype" w:eastAsia="Batang" w:hAnsi="Palatino Linotype" w:cs="Tahoma"/>
          <w:bCs/>
          <w:sz w:val="22"/>
          <w:szCs w:val="22"/>
          <w:lang w:val="es-ES"/>
        </w:rPr>
        <w:t>Ayuntamiento de Cuautitlán Izcalli</w:t>
      </w:r>
      <w:r w:rsidRPr="00D5197E">
        <w:rPr>
          <w:rFonts w:ascii="Palatino Linotype" w:eastAsia="Batang" w:hAnsi="Palatino Linotype" w:cs="Tahoma"/>
          <w:bCs/>
          <w:sz w:val="22"/>
          <w:szCs w:val="22"/>
          <w:lang w:val="es-ES"/>
        </w:rPr>
        <w:t>, a que previa búsqueda exhaustiva y razonable en todas las áreas competentes, otorgue acceso vía el Sistema de Acceso a la Información Mexiquense (SAIMEX), lo siguiente:</w:t>
      </w:r>
    </w:p>
    <w:p w14:paraId="6EAA2950" w14:textId="77777777" w:rsidR="0046680E" w:rsidRPr="00D5197E" w:rsidRDefault="0046680E" w:rsidP="00125ED4">
      <w:pPr>
        <w:spacing w:line="360" w:lineRule="auto"/>
        <w:jc w:val="both"/>
        <w:rPr>
          <w:rFonts w:ascii="Palatino Linotype" w:eastAsia="Batang" w:hAnsi="Palatino Linotype" w:cs="Tahoma"/>
          <w:bCs/>
          <w:sz w:val="22"/>
          <w:szCs w:val="22"/>
          <w:lang w:val="es-ES"/>
        </w:rPr>
      </w:pPr>
    </w:p>
    <w:p w14:paraId="2EA0F60A" w14:textId="4ACEBBC9" w:rsidR="00BA206E" w:rsidRPr="00D5197E" w:rsidRDefault="00DC3D78" w:rsidP="00DC3D78">
      <w:pPr>
        <w:pStyle w:val="Prrafodelista"/>
        <w:numPr>
          <w:ilvl w:val="0"/>
          <w:numId w:val="42"/>
        </w:numPr>
        <w:spacing w:line="360" w:lineRule="auto"/>
        <w:jc w:val="both"/>
        <w:rPr>
          <w:rFonts w:ascii="Palatino Linotype" w:eastAsia="Batang" w:hAnsi="Palatino Linotype" w:cs="Tahoma"/>
          <w:bCs/>
          <w:szCs w:val="22"/>
          <w:lang w:val="es-ES"/>
        </w:rPr>
      </w:pPr>
      <w:r w:rsidRPr="00D5197E">
        <w:rPr>
          <w:rFonts w:ascii="Palatino Linotype" w:eastAsia="Batang" w:hAnsi="Palatino Linotype" w:cs="Tahoma"/>
          <w:bCs/>
          <w:szCs w:val="22"/>
          <w:lang w:val="es-ES"/>
        </w:rPr>
        <w:t xml:space="preserve">Los </w:t>
      </w:r>
      <w:r w:rsidR="009D3C2D" w:rsidRPr="00D5197E">
        <w:rPr>
          <w:rFonts w:ascii="Palatino Linotype" w:eastAsia="Batang" w:hAnsi="Palatino Linotype" w:cs="Tahoma"/>
          <w:bCs/>
          <w:szCs w:val="22"/>
          <w:lang w:val="es-ES"/>
        </w:rPr>
        <w:t>Manuales</w:t>
      </w:r>
      <w:r w:rsidRPr="00D5197E">
        <w:rPr>
          <w:rFonts w:ascii="Palatino Linotype" w:eastAsia="Batang" w:hAnsi="Palatino Linotype" w:cs="Tahoma"/>
          <w:bCs/>
          <w:szCs w:val="22"/>
          <w:lang w:val="es-ES"/>
        </w:rPr>
        <w:t xml:space="preserve"> </w:t>
      </w:r>
      <w:r w:rsidR="0046680E" w:rsidRPr="00D5197E">
        <w:rPr>
          <w:rFonts w:ascii="Palatino Linotype" w:eastAsia="Batang" w:hAnsi="Palatino Linotype" w:cs="Tahoma"/>
          <w:bCs/>
          <w:szCs w:val="22"/>
          <w:lang w:val="es-ES"/>
        </w:rPr>
        <w:t>de Procedimientos de las D</w:t>
      </w:r>
      <w:r w:rsidRPr="00D5197E">
        <w:rPr>
          <w:rFonts w:ascii="Palatino Linotype" w:eastAsia="Batang" w:hAnsi="Palatino Linotype" w:cs="Tahoma"/>
          <w:bCs/>
          <w:szCs w:val="22"/>
          <w:lang w:val="es-ES"/>
        </w:rPr>
        <w:t>ependencias</w:t>
      </w:r>
      <w:r w:rsidR="00DB22B4" w:rsidRPr="00D5197E">
        <w:rPr>
          <w:rFonts w:ascii="Palatino Linotype" w:eastAsia="Batang" w:hAnsi="Palatino Linotype" w:cs="Tahoma"/>
          <w:bCs/>
          <w:szCs w:val="22"/>
          <w:lang w:val="es-ES"/>
        </w:rPr>
        <w:t xml:space="preserve"> </w:t>
      </w:r>
      <w:r w:rsidRPr="00D5197E">
        <w:rPr>
          <w:rFonts w:ascii="Palatino Linotype" w:eastAsia="Batang" w:hAnsi="Palatino Linotype" w:cs="Tahoma"/>
          <w:bCs/>
          <w:szCs w:val="22"/>
          <w:lang w:val="es-ES"/>
        </w:rPr>
        <w:t>y Unidades administrativas que integran</w:t>
      </w:r>
      <w:r w:rsidR="002D3144" w:rsidRPr="00D5197E">
        <w:rPr>
          <w:rFonts w:ascii="Palatino Linotype" w:eastAsia="Batang" w:hAnsi="Palatino Linotype" w:cs="Tahoma"/>
          <w:bCs/>
          <w:szCs w:val="22"/>
          <w:lang w:val="es-ES"/>
        </w:rPr>
        <w:t xml:space="preserve"> el Ayuntamiento</w:t>
      </w:r>
      <w:r w:rsidRPr="00D5197E">
        <w:rPr>
          <w:rFonts w:ascii="Palatino Linotype" w:eastAsia="Batang" w:hAnsi="Palatino Linotype" w:cs="Tahoma"/>
          <w:bCs/>
          <w:szCs w:val="22"/>
          <w:lang w:val="es-ES"/>
        </w:rPr>
        <w:t>.</w:t>
      </w:r>
    </w:p>
    <w:p w14:paraId="10FFE0D8" w14:textId="77777777" w:rsidR="0046680E" w:rsidRPr="00D5197E" w:rsidRDefault="0046680E" w:rsidP="0046680E">
      <w:pPr>
        <w:pStyle w:val="Prrafodelista"/>
        <w:spacing w:line="360" w:lineRule="auto"/>
        <w:jc w:val="both"/>
        <w:rPr>
          <w:rFonts w:ascii="Palatino Linotype" w:eastAsia="Batang" w:hAnsi="Palatino Linotype" w:cs="Tahoma"/>
          <w:bCs/>
          <w:szCs w:val="22"/>
          <w:lang w:val="es-ES"/>
        </w:rPr>
      </w:pPr>
    </w:p>
    <w:p w14:paraId="14C4B3EA" w14:textId="5B7527E1" w:rsidR="00125ED4" w:rsidRPr="00D5197E" w:rsidRDefault="0046680E" w:rsidP="00125ED4">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Cs/>
          <w:sz w:val="22"/>
          <w:szCs w:val="22"/>
          <w:lang w:val="es-ES"/>
        </w:rPr>
        <w:t>En caso de que no se hubieran generado</w:t>
      </w:r>
      <w:r w:rsidR="009A5173">
        <w:rPr>
          <w:rFonts w:ascii="Palatino Linotype" w:eastAsia="Batang" w:hAnsi="Palatino Linotype" w:cs="Tahoma"/>
          <w:bCs/>
          <w:sz w:val="22"/>
          <w:szCs w:val="22"/>
          <w:lang w:val="es-ES"/>
        </w:rPr>
        <w:t xml:space="preserve"> los</w:t>
      </w:r>
      <w:r w:rsidRPr="00D5197E">
        <w:rPr>
          <w:rFonts w:ascii="Palatino Linotype" w:eastAsia="Batang" w:hAnsi="Palatino Linotype" w:cs="Tahoma"/>
          <w:bCs/>
          <w:sz w:val="22"/>
          <w:szCs w:val="22"/>
          <w:lang w:val="es-ES"/>
        </w:rPr>
        <w:t xml:space="preserve"> Manuales, </w:t>
      </w:r>
      <w:r w:rsidR="009A5173">
        <w:rPr>
          <w:rFonts w:ascii="Palatino Linotype" w:eastAsia="Batang" w:hAnsi="Palatino Linotype" w:cs="Tahoma"/>
          <w:bCs/>
          <w:sz w:val="22"/>
          <w:szCs w:val="22"/>
          <w:lang w:val="es-ES"/>
        </w:rPr>
        <w:t>deberá</w:t>
      </w:r>
      <w:r w:rsidRPr="00D5197E">
        <w:rPr>
          <w:rFonts w:ascii="Palatino Linotype" w:eastAsia="Batang" w:hAnsi="Palatino Linotype" w:cs="Tahoma"/>
          <w:bCs/>
          <w:sz w:val="22"/>
          <w:szCs w:val="22"/>
          <w:lang w:val="es-ES"/>
        </w:rPr>
        <w:t xml:space="preserve"> </w:t>
      </w:r>
      <w:r w:rsidR="009A5173">
        <w:rPr>
          <w:rFonts w:ascii="Palatino Linotype" w:eastAsia="Batang" w:hAnsi="Palatino Linotype" w:cs="Tahoma"/>
          <w:bCs/>
          <w:sz w:val="22"/>
          <w:szCs w:val="22"/>
          <w:lang w:val="es-ES"/>
        </w:rPr>
        <w:t>hacerlo</w:t>
      </w:r>
      <w:r w:rsidRPr="00D5197E">
        <w:rPr>
          <w:rFonts w:ascii="Palatino Linotype" w:eastAsia="Batang" w:hAnsi="Palatino Linotype" w:cs="Tahoma"/>
          <w:bCs/>
          <w:sz w:val="22"/>
          <w:szCs w:val="22"/>
          <w:lang w:val="es-ES"/>
        </w:rPr>
        <w:t xml:space="preserve"> del conocimiento del Particular </w:t>
      </w:r>
      <w:r w:rsidR="009A5173">
        <w:rPr>
          <w:rFonts w:ascii="Palatino Linotype" w:eastAsia="Batang" w:hAnsi="Palatino Linotype" w:cs="Tahoma"/>
          <w:bCs/>
          <w:sz w:val="22"/>
          <w:szCs w:val="22"/>
          <w:lang w:val="es-ES"/>
        </w:rPr>
        <w:t>de manera precisa y clara</w:t>
      </w:r>
      <w:r w:rsidRPr="00D5197E">
        <w:rPr>
          <w:rFonts w:ascii="Palatino Linotype" w:eastAsia="Batang" w:hAnsi="Palatino Linotype" w:cs="Tahoma"/>
          <w:bCs/>
          <w:sz w:val="22"/>
          <w:szCs w:val="22"/>
          <w:lang w:val="es-ES"/>
        </w:rPr>
        <w:t xml:space="preserve">. </w:t>
      </w:r>
    </w:p>
    <w:p w14:paraId="182215C7" w14:textId="77777777" w:rsidR="0046680E" w:rsidRPr="00D5197E" w:rsidRDefault="0046680E" w:rsidP="00125ED4">
      <w:pPr>
        <w:spacing w:line="360" w:lineRule="auto"/>
        <w:jc w:val="both"/>
        <w:rPr>
          <w:rFonts w:ascii="Palatino Linotype" w:eastAsia="Batang" w:hAnsi="Palatino Linotype" w:cs="Tahoma"/>
          <w:bCs/>
          <w:sz w:val="22"/>
          <w:szCs w:val="22"/>
          <w:lang w:val="es-ES"/>
        </w:rPr>
      </w:pPr>
    </w:p>
    <w:p w14:paraId="38BF270E" w14:textId="7352968E" w:rsidR="00125ED4" w:rsidRPr="00D5197E" w:rsidRDefault="00125ED4" w:rsidP="00125ED4">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
          <w:bCs/>
          <w:sz w:val="22"/>
          <w:szCs w:val="22"/>
          <w:lang w:val="es-ES"/>
        </w:rPr>
        <w:t xml:space="preserve">TERCERO. NOTIFÍQUESE </w:t>
      </w:r>
      <w:r w:rsidRPr="00D5197E">
        <w:rPr>
          <w:rFonts w:ascii="Palatino Linotype" w:eastAsia="Batang" w:hAnsi="Palatino Linotype"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66CF8" w:rsidRPr="00D5197E">
        <w:rPr>
          <w:rFonts w:ascii="Palatino Linotype" w:eastAsia="Batang" w:hAnsi="Palatino Linotype" w:cs="Tahoma"/>
          <w:bCs/>
          <w:sz w:val="22"/>
          <w:szCs w:val="22"/>
          <w:lang w:val="es-ES"/>
        </w:rPr>
        <w:t>diez</w:t>
      </w:r>
      <w:r w:rsidRPr="00D5197E">
        <w:rPr>
          <w:rFonts w:ascii="Palatino Linotype" w:eastAsia="Batang" w:hAnsi="Palatino Linotype" w:cs="Tahoma"/>
          <w:bCs/>
          <w:sz w:val="22"/>
          <w:szCs w:val="22"/>
          <w:lang w:val="es-ES"/>
        </w:rPr>
        <w:t xml:space="preserve"> días hábiles, e informe a este Instituto en un plazo de tres días hábiles siguientes sobre el cumplimiento dado a la presente.</w:t>
      </w:r>
    </w:p>
    <w:p w14:paraId="184A0640" w14:textId="3B6A576E" w:rsidR="00125ED4" w:rsidRPr="00D5197E" w:rsidRDefault="00125ED4" w:rsidP="00125ED4">
      <w:pPr>
        <w:spacing w:line="360" w:lineRule="auto"/>
        <w:jc w:val="both"/>
        <w:rPr>
          <w:rFonts w:ascii="Palatino Linotype" w:eastAsia="Batang" w:hAnsi="Palatino Linotype" w:cs="Tahoma"/>
          <w:bCs/>
          <w:sz w:val="22"/>
          <w:szCs w:val="22"/>
          <w:lang w:val="es-ES"/>
        </w:rPr>
      </w:pPr>
    </w:p>
    <w:p w14:paraId="61C3134A" w14:textId="77777777" w:rsidR="005F5327" w:rsidRPr="00D5197E" w:rsidRDefault="005F5327" w:rsidP="005F5327">
      <w:pPr>
        <w:spacing w:line="360" w:lineRule="auto"/>
        <w:jc w:val="both"/>
        <w:rPr>
          <w:rFonts w:ascii="Palatino Linotype" w:hAnsi="Palatino Linotype" w:cs="Arial"/>
          <w:bCs/>
          <w:sz w:val="22"/>
          <w:szCs w:val="22"/>
        </w:rPr>
      </w:pPr>
      <w:bookmarkStart w:id="1" w:name="_Hlk61509110"/>
      <w:r w:rsidRPr="00D5197E">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14:paraId="79A8F4C5" w14:textId="77777777" w:rsidR="005F5327" w:rsidRPr="00D5197E" w:rsidRDefault="005F5327" w:rsidP="00125ED4">
      <w:pPr>
        <w:spacing w:line="360" w:lineRule="auto"/>
        <w:jc w:val="both"/>
        <w:rPr>
          <w:rFonts w:ascii="Palatino Linotype" w:eastAsia="Batang" w:hAnsi="Palatino Linotype" w:cs="Tahoma"/>
          <w:bCs/>
          <w:sz w:val="22"/>
          <w:szCs w:val="22"/>
          <w:lang w:val="es-ES"/>
        </w:rPr>
      </w:pPr>
    </w:p>
    <w:p w14:paraId="6ADE87A2" w14:textId="77777777" w:rsidR="00125ED4" w:rsidRPr="00D5197E" w:rsidRDefault="00125ED4" w:rsidP="00125ED4">
      <w:pPr>
        <w:spacing w:line="360" w:lineRule="auto"/>
        <w:jc w:val="both"/>
        <w:rPr>
          <w:rFonts w:ascii="Palatino Linotype" w:eastAsia="Batang" w:hAnsi="Palatino Linotype" w:cs="Tahoma"/>
          <w:bCs/>
          <w:sz w:val="22"/>
          <w:szCs w:val="22"/>
          <w:lang w:val="es-ES"/>
        </w:rPr>
      </w:pPr>
      <w:r w:rsidRPr="00D5197E">
        <w:rPr>
          <w:rFonts w:ascii="Palatino Linotype" w:eastAsia="Batang" w:hAnsi="Palatino Linotype" w:cs="Tahoma"/>
          <w:b/>
          <w:bCs/>
          <w:sz w:val="22"/>
          <w:szCs w:val="22"/>
          <w:lang w:val="es-ES"/>
        </w:rPr>
        <w:t>CUARTO. NOTIFÍQUESE</w:t>
      </w:r>
      <w:r w:rsidRPr="00D5197E">
        <w:rPr>
          <w:rFonts w:ascii="Palatino Linotype" w:eastAsia="Batang" w:hAnsi="Palatino Linotype"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DF429EB" w14:textId="77777777" w:rsidR="00A66CF8" w:rsidRPr="00D5197E" w:rsidRDefault="00A66CF8" w:rsidP="00125ED4">
      <w:pPr>
        <w:spacing w:line="360" w:lineRule="auto"/>
        <w:contextualSpacing/>
        <w:jc w:val="both"/>
        <w:rPr>
          <w:rFonts w:ascii="Palatino Linotype" w:eastAsia="Calibri" w:hAnsi="Palatino Linotype" w:cs="Tahoma"/>
          <w:sz w:val="22"/>
          <w:szCs w:val="22"/>
          <w:lang w:val="es-ES" w:eastAsia="es-ES_tradnl"/>
        </w:rPr>
      </w:pPr>
    </w:p>
    <w:p w14:paraId="2AF90952" w14:textId="35CC5E2B" w:rsidR="00A66CF8" w:rsidRPr="00BD62C6" w:rsidRDefault="00A66CF8" w:rsidP="00125ED4">
      <w:pPr>
        <w:spacing w:line="360" w:lineRule="auto"/>
        <w:contextualSpacing/>
        <w:jc w:val="both"/>
        <w:rPr>
          <w:rFonts w:ascii="Palatino Linotype" w:eastAsia="Calibri" w:hAnsi="Palatino Linotype" w:cs="Tahoma"/>
          <w:sz w:val="22"/>
          <w:szCs w:val="22"/>
          <w:lang w:val="es-ES" w:eastAsia="es-ES_tradnl"/>
        </w:rPr>
      </w:pPr>
      <w:r w:rsidRPr="00D5197E">
        <w:rPr>
          <w:rFonts w:ascii="Palatino Linotype" w:eastAsia="Calibri" w:hAnsi="Palatino Linotype" w:cs="Tahoma"/>
          <w:sz w:val="22"/>
          <w:szCs w:val="22"/>
          <w:lang w:val="es-ES" w:eastAsia="es-ES_tradn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18CD" w:rsidRPr="00D5197E">
        <w:rPr>
          <w:rFonts w:ascii="Palatino Linotype" w:eastAsia="Calibri" w:hAnsi="Palatino Linotype" w:cs="Tahoma"/>
          <w:sz w:val="22"/>
          <w:szCs w:val="22"/>
          <w:lang w:val="es-ES" w:eastAsia="es-ES_tradnl"/>
        </w:rPr>
        <w:t xml:space="preserve"> (AUSENCIA JUSTIFICADA)</w:t>
      </w:r>
      <w:r w:rsidRPr="00D5197E">
        <w:rPr>
          <w:rFonts w:ascii="Palatino Linotype" w:eastAsia="Calibri" w:hAnsi="Palatino Linotype" w:cs="Tahoma"/>
          <w:sz w:val="22"/>
          <w:szCs w:val="22"/>
          <w:lang w:val="es-ES" w:eastAsia="es-ES_tradnl"/>
        </w:rPr>
        <w:t xml:space="preserve">, LUIS GUSTAVO PARRA NORIEGA Y GUADALUPE RAMÍREZ PEÑA, EN LA </w:t>
      </w:r>
      <w:r w:rsidR="004F453C" w:rsidRPr="00D5197E">
        <w:rPr>
          <w:rFonts w:ascii="Palatino Linotype" w:eastAsia="Calibri" w:hAnsi="Palatino Linotype" w:cs="Tahoma"/>
          <w:sz w:val="22"/>
          <w:szCs w:val="22"/>
          <w:lang w:val="es-ES" w:eastAsia="es-ES_tradnl"/>
        </w:rPr>
        <w:t xml:space="preserve">PRIMERA </w:t>
      </w:r>
      <w:r w:rsidRPr="00D5197E">
        <w:rPr>
          <w:rFonts w:ascii="Palatino Linotype" w:eastAsia="Calibri" w:hAnsi="Palatino Linotype" w:cs="Tahoma"/>
          <w:sz w:val="22"/>
          <w:szCs w:val="22"/>
          <w:lang w:val="es-ES" w:eastAsia="es-ES_tradnl"/>
        </w:rPr>
        <w:t xml:space="preserve">SESIÓN ORDINARIA, CELEBRADA EL </w:t>
      </w:r>
      <w:r w:rsidR="00DC3D78" w:rsidRPr="00D5197E">
        <w:rPr>
          <w:rFonts w:ascii="Palatino Linotype" w:eastAsia="Calibri" w:hAnsi="Palatino Linotype" w:cs="Tahoma"/>
          <w:sz w:val="22"/>
          <w:szCs w:val="22"/>
          <w:lang w:val="es-ES" w:eastAsia="es-ES_tradnl"/>
        </w:rPr>
        <w:t>DOCE DE ENERO DE DOS MIL VEINTIDÓS</w:t>
      </w:r>
      <w:r w:rsidRPr="00D5197E">
        <w:rPr>
          <w:rFonts w:ascii="Palatino Linotype" w:eastAsia="Calibri" w:hAnsi="Palatino Linotype" w:cs="Tahoma"/>
          <w:sz w:val="22"/>
          <w:szCs w:val="22"/>
          <w:lang w:val="es-ES" w:eastAsia="es-ES_tradnl"/>
        </w:rPr>
        <w:t>, ANTE EL SECRETARIO TÉCNICO DEL PLENO, ALEXIS TAPIA RAMÍREZ.</w:t>
      </w:r>
    </w:p>
    <w:p w14:paraId="21F12F4F" w14:textId="6E344231" w:rsidR="00727DFE" w:rsidRDefault="00727DFE">
      <w:pPr>
        <w:spacing w:after="160" w:line="259" w:lineRule="auto"/>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br w:type="page"/>
      </w:r>
    </w:p>
    <w:p w14:paraId="65DC5393" w14:textId="77777777" w:rsidR="004153A9" w:rsidRPr="00BD62C6" w:rsidRDefault="004153A9" w:rsidP="004153A9">
      <w:pPr>
        <w:spacing w:line="360" w:lineRule="auto"/>
        <w:jc w:val="both"/>
        <w:rPr>
          <w:rFonts w:ascii="Palatino Linotype" w:eastAsia="Batang" w:hAnsi="Palatino Linotype" w:cs="Tahoma"/>
          <w:b/>
          <w:bCs/>
          <w:sz w:val="22"/>
          <w:szCs w:val="22"/>
          <w:lang w:val="es-ES"/>
        </w:rPr>
      </w:pPr>
    </w:p>
    <w:sectPr w:rsidR="004153A9" w:rsidRPr="00BD62C6" w:rsidSect="00FD1713">
      <w:headerReference w:type="even" r:id="rId16"/>
      <w:headerReference w:type="default" r:id="rId17"/>
      <w:footerReference w:type="default" r:id="rId18"/>
      <w:headerReference w:type="first" r:id="rId19"/>
      <w:footerReference w:type="first" r:id="rId20"/>
      <w:pgSz w:w="12240" w:h="15840"/>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282FE" w14:textId="77777777" w:rsidR="00EB04B3" w:rsidRDefault="00EB04B3" w:rsidP="00B31222">
      <w:r>
        <w:separator/>
      </w:r>
    </w:p>
  </w:endnote>
  <w:endnote w:type="continuationSeparator" w:id="0">
    <w:p w14:paraId="4CA4402A" w14:textId="77777777" w:rsidR="00EB04B3" w:rsidRDefault="00EB04B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14:paraId="41F9437F" w14:textId="77777777" w:rsidR="00D5197E" w:rsidRDefault="00D519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900D5">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900D5">
              <w:rPr>
                <w:b/>
                <w:bCs/>
                <w:noProof/>
              </w:rPr>
              <w:t>40</w:t>
            </w:r>
            <w:r>
              <w:rPr>
                <w:b/>
                <w:bCs/>
                <w:sz w:val="24"/>
                <w:szCs w:val="24"/>
              </w:rPr>
              <w:fldChar w:fldCharType="end"/>
            </w:r>
          </w:p>
        </w:sdtContent>
      </w:sdt>
    </w:sdtContent>
  </w:sdt>
  <w:p w14:paraId="129F3E60" w14:textId="77777777" w:rsidR="00D5197E" w:rsidRDefault="00D519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14:paraId="10390AAA" w14:textId="77777777" w:rsidR="00D5197E" w:rsidRDefault="00D519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900D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900D5">
              <w:rPr>
                <w:b/>
                <w:bCs/>
                <w:noProof/>
              </w:rPr>
              <w:t>39</w:t>
            </w:r>
            <w:r>
              <w:rPr>
                <w:b/>
                <w:bCs/>
                <w:sz w:val="24"/>
                <w:szCs w:val="24"/>
              </w:rPr>
              <w:fldChar w:fldCharType="end"/>
            </w:r>
          </w:p>
        </w:sdtContent>
      </w:sdt>
    </w:sdtContent>
  </w:sdt>
  <w:p w14:paraId="775AC63D" w14:textId="77777777" w:rsidR="00D5197E" w:rsidRDefault="00D519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C94DA" w14:textId="77777777" w:rsidR="00EB04B3" w:rsidRDefault="00EB04B3" w:rsidP="00B31222">
      <w:r>
        <w:separator/>
      </w:r>
    </w:p>
  </w:footnote>
  <w:footnote w:type="continuationSeparator" w:id="0">
    <w:p w14:paraId="50BBD138" w14:textId="77777777" w:rsidR="00EB04B3" w:rsidRDefault="00EB04B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1B44" w14:textId="67A8C7C0" w:rsidR="00D5197E" w:rsidRDefault="00EB04B3">
    <w:pPr>
      <w:pStyle w:val="Encabezado"/>
    </w:pPr>
    <w:r>
      <w:rPr>
        <w:noProof/>
        <w:lang w:val="es-MX" w:eastAsia="es-MX"/>
      </w:rPr>
      <w:pict w14:anchorId="51040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6" o:spid="_x0000_s2053" type="#_x0000_t75" style="position:absolute;margin-left:0;margin-top:0;width:663.5pt;height:12in;z-index:-251657216;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07" w:type="dxa"/>
      <w:tblLayout w:type="fixed"/>
      <w:tblLook w:val="04A0" w:firstRow="1" w:lastRow="0" w:firstColumn="1" w:lastColumn="0" w:noHBand="0" w:noVBand="1"/>
    </w:tblPr>
    <w:tblGrid>
      <w:gridCol w:w="3114"/>
      <w:gridCol w:w="7593"/>
    </w:tblGrid>
    <w:tr w:rsidR="00D5197E" w:rsidRPr="005C106F" w14:paraId="3B6C0C51" w14:textId="77777777" w:rsidTr="001A17CC">
      <w:trPr>
        <w:trHeight w:val="1435"/>
      </w:trPr>
      <w:tc>
        <w:tcPr>
          <w:tcW w:w="3114" w:type="dxa"/>
          <w:shd w:val="clear" w:color="auto" w:fill="auto"/>
        </w:tcPr>
        <w:p w14:paraId="4128EEE7" w14:textId="77777777" w:rsidR="00D5197E" w:rsidRPr="005C106F" w:rsidRDefault="00D5197E" w:rsidP="00EF4A64">
          <w:pPr>
            <w:tabs>
              <w:tab w:val="right" w:pos="4273"/>
            </w:tabs>
            <w:rPr>
              <w:rFonts w:ascii="Garamond" w:eastAsia="Calibri" w:hAnsi="Garamond"/>
              <w:sz w:val="16"/>
              <w:szCs w:val="16"/>
              <w:lang w:eastAsia="en-US"/>
            </w:rPr>
          </w:pPr>
        </w:p>
      </w:tc>
      <w:tc>
        <w:tcPr>
          <w:tcW w:w="7593" w:type="dxa"/>
          <w:shd w:val="clear" w:color="auto" w:fill="auto"/>
        </w:tcPr>
        <w:p w14:paraId="5A61F998" w14:textId="77777777" w:rsidR="00D5197E" w:rsidRDefault="00D5197E" w:rsidP="005743D2"/>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D5197E" w:rsidRPr="00870B12" w14:paraId="33D5F081" w14:textId="77777777" w:rsidTr="00451FDD">
            <w:trPr>
              <w:trHeight w:val="144"/>
            </w:trPr>
            <w:tc>
              <w:tcPr>
                <w:tcW w:w="2444" w:type="dxa"/>
              </w:tcPr>
              <w:p w14:paraId="7BB128B6" w14:textId="359A2043" w:rsidR="00D5197E" w:rsidRPr="001A7D43" w:rsidRDefault="00D5197E"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Recurso de Revisión:</w:t>
                </w:r>
              </w:p>
            </w:tc>
            <w:tc>
              <w:tcPr>
                <w:tcW w:w="3685" w:type="dxa"/>
              </w:tcPr>
              <w:p w14:paraId="5673CEEB" w14:textId="7BBA4AB6" w:rsidR="00D5197E" w:rsidRPr="001A7D43" w:rsidRDefault="00D5197E" w:rsidP="004F453C">
                <w:pPr>
                  <w:tabs>
                    <w:tab w:val="right" w:pos="8838"/>
                  </w:tabs>
                  <w:ind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05201/INFOEM/IP/RR/2021 y acumulados </w:t>
                </w:r>
              </w:p>
            </w:tc>
          </w:tr>
          <w:tr w:rsidR="00D5197E" w:rsidRPr="00870B12" w14:paraId="2875C8CD" w14:textId="77777777" w:rsidTr="00451FDD">
            <w:trPr>
              <w:trHeight w:val="283"/>
            </w:trPr>
            <w:tc>
              <w:tcPr>
                <w:tcW w:w="2444" w:type="dxa"/>
              </w:tcPr>
              <w:p w14:paraId="31784441" w14:textId="45C8E022" w:rsidR="00D5197E" w:rsidRPr="001A7D43" w:rsidRDefault="00D5197E"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Sujeto Obligado:</w:t>
                </w:r>
              </w:p>
            </w:tc>
            <w:tc>
              <w:tcPr>
                <w:tcW w:w="3685" w:type="dxa"/>
              </w:tcPr>
              <w:p w14:paraId="6DDF3EB6" w14:textId="711DCE81" w:rsidR="00D5197E" w:rsidRPr="001A7D43" w:rsidRDefault="00D5197E" w:rsidP="004F453C">
                <w:pPr>
                  <w:tabs>
                    <w:tab w:val="left" w:pos="2834"/>
                    <w:tab w:val="right" w:pos="8838"/>
                  </w:tabs>
                  <w:jc w:val="both"/>
                  <w:rPr>
                    <w:rFonts w:ascii="Palatino Linotype" w:eastAsia="Calibri" w:hAnsi="Palatino Linotype" w:cs="Tahoma"/>
                    <w:b/>
                    <w:sz w:val="22"/>
                    <w:szCs w:val="22"/>
                    <w:lang w:eastAsia="en-US"/>
                  </w:rPr>
                </w:pPr>
                <w:r>
                  <w:rPr>
                    <w:rFonts w:ascii="Palatino Linotype" w:hAnsi="Palatino Linotype"/>
                    <w:sz w:val="22"/>
                    <w:szCs w:val="22"/>
                  </w:rPr>
                  <w:t>Ayuntamiento de Cuautitlán Izcalli</w:t>
                </w:r>
              </w:p>
            </w:tc>
          </w:tr>
          <w:tr w:rsidR="00D5197E" w:rsidRPr="00870B12" w14:paraId="4CAD8FAC" w14:textId="77777777" w:rsidTr="00451FDD">
            <w:trPr>
              <w:trHeight w:val="283"/>
            </w:trPr>
            <w:tc>
              <w:tcPr>
                <w:tcW w:w="2444" w:type="dxa"/>
              </w:tcPr>
              <w:p w14:paraId="49A51D8A" w14:textId="56568DF5" w:rsidR="00D5197E" w:rsidRPr="001A7D43" w:rsidRDefault="00D5197E" w:rsidP="001A7D43">
                <w:pPr>
                  <w:tabs>
                    <w:tab w:val="right" w:pos="8838"/>
                  </w:tabs>
                  <w:ind w:right="-105"/>
                  <w:rPr>
                    <w:rFonts w:ascii="Palatino Linotype" w:eastAsia="Calibri" w:hAnsi="Palatino Linotype" w:cs="Tahoma"/>
                    <w:b/>
                    <w:sz w:val="22"/>
                    <w:szCs w:val="22"/>
                    <w:lang w:eastAsia="en-US"/>
                  </w:rPr>
                </w:pPr>
                <w:r w:rsidRPr="001A7D43">
                  <w:rPr>
                    <w:rFonts w:ascii="Palatino Linotype" w:hAnsi="Palatino Linotype"/>
                    <w:b/>
                    <w:sz w:val="22"/>
                    <w:szCs w:val="22"/>
                  </w:rPr>
                  <w:t>Comisionado Ponente:</w:t>
                </w:r>
              </w:p>
            </w:tc>
            <w:tc>
              <w:tcPr>
                <w:tcW w:w="3685" w:type="dxa"/>
              </w:tcPr>
              <w:p w14:paraId="54F26BAA" w14:textId="77777777" w:rsidR="00D5197E" w:rsidRDefault="00D5197E" w:rsidP="00D9692A">
                <w:pPr>
                  <w:tabs>
                    <w:tab w:val="right" w:pos="8838"/>
                  </w:tabs>
                  <w:ind w:right="171"/>
                  <w:jc w:val="both"/>
                  <w:rPr>
                    <w:rFonts w:ascii="Palatino Linotype" w:hAnsi="Palatino Linotype"/>
                    <w:sz w:val="22"/>
                    <w:szCs w:val="22"/>
                  </w:rPr>
                </w:pPr>
                <w:r w:rsidRPr="001A7D43">
                  <w:rPr>
                    <w:rFonts w:ascii="Palatino Linotype" w:hAnsi="Palatino Linotype"/>
                    <w:sz w:val="22"/>
                    <w:szCs w:val="22"/>
                  </w:rPr>
                  <w:t>Luis Gustavo Parra Noriega</w:t>
                </w:r>
              </w:p>
              <w:p w14:paraId="5E6B1265" w14:textId="5DC11FEB" w:rsidR="00D5197E" w:rsidRPr="004F453C" w:rsidRDefault="00D5197E" w:rsidP="004F453C">
                <w:pPr>
                  <w:tabs>
                    <w:tab w:val="right" w:pos="8838"/>
                  </w:tabs>
                  <w:ind w:right="171"/>
                  <w:jc w:val="both"/>
                  <w:rPr>
                    <w:rFonts w:ascii="Palatino Linotype" w:eastAsia="Calibri" w:hAnsi="Palatino Linotype" w:cs="Tahoma"/>
                    <w:sz w:val="10"/>
                    <w:szCs w:val="10"/>
                    <w:lang w:eastAsia="en-US"/>
                  </w:rPr>
                </w:pPr>
              </w:p>
            </w:tc>
          </w:tr>
        </w:tbl>
        <w:p w14:paraId="396D914D" w14:textId="77777777" w:rsidR="00D5197E" w:rsidRPr="005C106F" w:rsidRDefault="00D5197E" w:rsidP="005743D2">
          <w:pPr>
            <w:tabs>
              <w:tab w:val="right" w:pos="8838"/>
            </w:tabs>
            <w:ind w:left="-28"/>
            <w:jc w:val="both"/>
            <w:rPr>
              <w:rFonts w:ascii="Arial" w:eastAsia="Calibri" w:hAnsi="Arial" w:cs="Arial"/>
              <w:b/>
              <w:sz w:val="22"/>
              <w:szCs w:val="22"/>
              <w:lang w:eastAsia="en-US"/>
            </w:rPr>
          </w:pPr>
        </w:p>
      </w:tc>
    </w:tr>
  </w:tbl>
  <w:p w14:paraId="3B2154FF" w14:textId="2225682C" w:rsidR="00D5197E" w:rsidRPr="00443C6B" w:rsidRDefault="00EB04B3" w:rsidP="00EF4A64">
    <w:pPr>
      <w:pStyle w:val="Encabezado"/>
      <w:rPr>
        <w:sz w:val="14"/>
      </w:rPr>
    </w:pPr>
    <w:r>
      <w:rPr>
        <w:noProof/>
        <w:sz w:val="14"/>
        <w:lang w:val="es-MX" w:eastAsia="es-MX"/>
      </w:rPr>
      <w:pict w14:anchorId="101A1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7" o:spid="_x0000_s2054" type="#_x0000_t75" style="position:absolute;margin-left:-80.8pt;margin-top:-130.4pt;width:663.5pt;height:12in;z-index:-251656192;mso-position-horizontal-relative:margin;mso-position-vertical-relative:margin" o:allowincell="f">
          <v:imagedata r:id="rId1" o:title="marca de agu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35" w:type="dxa"/>
      <w:tblLayout w:type="fixed"/>
      <w:tblLook w:val="04A0" w:firstRow="1" w:lastRow="0" w:firstColumn="1" w:lastColumn="0" w:noHBand="0" w:noVBand="1"/>
    </w:tblPr>
    <w:tblGrid>
      <w:gridCol w:w="2972"/>
      <w:gridCol w:w="7163"/>
    </w:tblGrid>
    <w:tr w:rsidR="00D5197E" w:rsidRPr="00330DA7" w14:paraId="742FC560" w14:textId="77777777" w:rsidTr="094B5D72">
      <w:trPr>
        <w:trHeight w:val="1435"/>
      </w:trPr>
      <w:tc>
        <w:tcPr>
          <w:tcW w:w="2972" w:type="dxa"/>
          <w:shd w:val="clear" w:color="auto" w:fill="auto"/>
        </w:tcPr>
        <w:p w14:paraId="6A3CA34A" w14:textId="77777777" w:rsidR="00D5197E" w:rsidRPr="00330DA7" w:rsidRDefault="00D5197E" w:rsidP="00DB7E5F">
          <w:pPr>
            <w:tabs>
              <w:tab w:val="right" w:pos="4273"/>
            </w:tabs>
            <w:rPr>
              <w:rFonts w:ascii="Garamond" w:eastAsia="Calibri" w:hAnsi="Garamond"/>
              <w:sz w:val="22"/>
              <w:szCs w:val="22"/>
              <w:lang w:eastAsia="en-US"/>
            </w:rPr>
          </w:pPr>
        </w:p>
      </w:tc>
      <w:tc>
        <w:tcPr>
          <w:tcW w:w="7163" w:type="dxa"/>
          <w:shd w:val="clear" w:color="auto" w:fill="auto"/>
        </w:tcPr>
        <w:p w14:paraId="33513716" w14:textId="77777777" w:rsidR="00D5197E" w:rsidRDefault="00D5197E"/>
        <w:tbl>
          <w:tblPr>
            <w:tblStyle w:val="Tablaconcuadrcula"/>
            <w:tblW w:w="5952" w:type="dxa"/>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3543"/>
          </w:tblGrid>
          <w:tr w:rsidR="00D5197E" w:rsidRPr="00330DA7" w14:paraId="09D3C038" w14:textId="77777777" w:rsidTr="094B5D72">
            <w:trPr>
              <w:trHeight w:val="144"/>
            </w:trPr>
            <w:tc>
              <w:tcPr>
                <w:tcW w:w="2409" w:type="dxa"/>
              </w:tcPr>
              <w:p w14:paraId="4DBB125F" w14:textId="77777777" w:rsidR="00D5197E" w:rsidRPr="00330DA7" w:rsidRDefault="00D5197E"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Recurso de Revisión:</w:t>
                </w:r>
              </w:p>
            </w:tc>
            <w:tc>
              <w:tcPr>
                <w:tcW w:w="3543" w:type="dxa"/>
              </w:tcPr>
              <w:p w14:paraId="1CBC9603" w14:textId="70C6DDFE" w:rsidR="00D5197E" w:rsidRPr="00330DA7" w:rsidRDefault="00D5197E" w:rsidP="008912C0">
                <w:pPr>
                  <w:tabs>
                    <w:tab w:val="right" w:pos="8838"/>
                  </w:tabs>
                  <w:ind w:left="-108"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05201/INFOEM/IP/RR/2021 y acumulados</w:t>
                </w:r>
              </w:p>
            </w:tc>
          </w:tr>
          <w:tr w:rsidR="00D5197E" w:rsidRPr="00330DA7" w14:paraId="10635542" w14:textId="77777777" w:rsidTr="094B5D72">
            <w:trPr>
              <w:trHeight w:val="144"/>
            </w:trPr>
            <w:tc>
              <w:tcPr>
                <w:tcW w:w="2409" w:type="dxa"/>
              </w:tcPr>
              <w:p w14:paraId="1B81D0A1" w14:textId="612A88F2" w:rsidR="00D5197E" w:rsidRPr="00330DA7" w:rsidRDefault="00D5197E"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Recurrente:</w:t>
                </w:r>
              </w:p>
            </w:tc>
            <w:tc>
              <w:tcPr>
                <w:tcW w:w="3543" w:type="dxa"/>
              </w:tcPr>
              <w:p w14:paraId="5E2D7160" w14:textId="753F2AB4" w:rsidR="00D5197E" w:rsidRPr="00330DA7" w:rsidRDefault="094B5D72" w:rsidP="094B5D72">
                <w:pPr>
                  <w:tabs>
                    <w:tab w:val="left" w:pos="3122"/>
                    <w:tab w:val="right" w:pos="8838"/>
                  </w:tabs>
                  <w:ind w:left="-108" w:right="-105"/>
                  <w:rPr>
                    <w:highlight w:val="black"/>
                    <w:lang w:eastAsia="en-US"/>
                  </w:rPr>
                </w:pPr>
                <w:r w:rsidRPr="094B5D72">
                  <w:rPr>
                    <w:rFonts w:ascii="Palatino Linotype" w:eastAsia="Calibri" w:hAnsi="Palatino Linotype" w:cs="Tahoma"/>
                    <w:sz w:val="22"/>
                    <w:szCs w:val="22"/>
                    <w:highlight w:val="black"/>
                    <w:lang w:eastAsia="en-US"/>
                  </w:rPr>
                  <w:t>XXXXXXXXXXXXXXXXXX</w:t>
                </w:r>
              </w:p>
            </w:tc>
          </w:tr>
          <w:tr w:rsidR="00D5197E" w:rsidRPr="00330DA7" w14:paraId="0B71E367" w14:textId="77777777" w:rsidTr="094B5D72">
            <w:trPr>
              <w:trHeight w:val="283"/>
            </w:trPr>
            <w:tc>
              <w:tcPr>
                <w:tcW w:w="2409" w:type="dxa"/>
              </w:tcPr>
              <w:p w14:paraId="4DCA6F3C" w14:textId="77777777" w:rsidR="00D5197E" w:rsidRPr="00330DA7" w:rsidRDefault="00D5197E"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543" w:type="dxa"/>
              </w:tcPr>
              <w:p w14:paraId="6A1A3BB8" w14:textId="6C7B4C10" w:rsidR="00D5197E" w:rsidRPr="00330DA7" w:rsidRDefault="00D5197E" w:rsidP="00BB2FF7">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Cuautitlán Izcalli</w:t>
                </w:r>
              </w:p>
            </w:tc>
          </w:tr>
          <w:tr w:rsidR="00D5197E" w:rsidRPr="00330DA7" w14:paraId="1BF882E8" w14:textId="77777777" w:rsidTr="094B5D72">
            <w:trPr>
              <w:trHeight w:val="283"/>
            </w:trPr>
            <w:tc>
              <w:tcPr>
                <w:tcW w:w="2409" w:type="dxa"/>
              </w:tcPr>
              <w:p w14:paraId="2B2DACED" w14:textId="77777777" w:rsidR="00D5197E" w:rsidRPr="00330DA7" w:rsidRDefault="00D5197E"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543" w:type="dxa"/>
              </w:tcPr>
              <w:p w14:paraId="5ADE3EAB" w14:textId="77777777" w:rsidR="00D5197E" w:rsidRDefault="00D5197E" w:rsidP="00844CB5">
                <w:pPr>
                  <w:tabs>
                    <w:tab w:val="right" w:pos="8838"/>
                  </w:tabs>
                  <w:ind w:left="-74"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p w14:paraId="124FD705" w14:textId="77777777" w:rsidR="00D5197E" w:rsidRPr="00330DA7" w:rsidRDefault="00D5197E" w:rsidP="00844CB5">
                <w:pPr>
                  <w:tabs>
                    <w:tab w:val="right" w:pos="8838"/>
                  </w:tabs>
                  <w:ind w:left="-74" w:right="-105"/>
                  <w:jc w:val="both"/>
                  <w:rPr>
                    <w:rFonts w:ascii="Palatino Linotype" w:eastAsia="Calibri" w:hAnsi="Palatino Linotype" w:cs="Tahoma"/>
                    <w:b/>
                    <w:sz w:val="22"/>
                    <w:szCs w:val="22"/>
                    <w:lang w:eastAsia="en-US"/>
                  </w:rPr>
                </w:pPr>
              </w:p>
            </w:tc>
          </w:tr>
        </w:tbl>
        <w:p w14:paraId="27C2B894" w14:textId="77777777" w:rsidR="00D5197E" w:rsidRPr="00330DA7" w:rsidRDefault="00D5197E" w:rsidP="00DB7E5F">
          <w:pPr>
            <w:tabs>
              <w:tab w:val="right" w:pos="8838"/>
            </w:tabs>
            <w:ind w:left="-28"/>
            <w:jc w:val="both"/>
            <w:rPr>
              <w:rFonts w:ascii="Arial" w:eastAsia="Calibri" w:hAnsi="Arial" w:cs="Arial"/>
              <w:b/>
              <w:sz w:val="22"/>
              <w:szCs w:val="22"/>
              <w:lang w:eastAsia="en-US"/>
            </w:rPr>
          </w:pPr>
        </w:p>
      </w:tc>
    </w:tr>
  </w:tbl>
  <w:p w14:paraId="67B3FC3E" w14:textId="1FFF83E2" w:rsidR="00D5197E" w:rsidRPr="00330DA7" w:rsidRDefault="00EB04B3" w:rsidP="00B727C5">
    <w:pPr>
      <w:pStyle w:val="Encabezado"/>
      <w:rPr>
        <w:sz w:val="22"/>
        <w:szCs w:val="22"/>
      </w:rPr>
    </w:pPr>
    <w:r>
      <w:rPr>
        <w:noProof/>
        <w:sz w:val="22"/>
        <w:szCs w:val="22"/>
        <w:lang w:val="es-MX" w:eastAsia="es-MX"/>
      </w:rPr>
      <w:pict w14:anchorId="28733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346515" o:spid="_x0000_s2052" type="#_x0000_t75" style="position:absolute;margin-left:-55.05pt;margin-top:-134.2pt;width:663.5pt;height:12in;z-index:-251658240;mso-position-horizontal-relative:margin;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82BBE"/>
    <w:multiLevelType w:val="hybridMultilevel"/>
    <w:tmpl w:val="80CA5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2F45A9"/>
    <w:multiLevelType w:val="hybridMultilevel"/>
    <w:tmpl w:val="3ADA4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E554B7"/>
    <w:multiLevelType w:val="hybridMultilevel"/>
    <w:tmpl w:val="78FCE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777EA4"/>
    <w:multiLevelType w:val="hybridMultilevel"/>
    <w:tmpl w:val="07825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820624"/>
    <w:multiLevelType w:val="hybridMultilevel"/>
    <w:tmpl w:val="8078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CA3AF0"/>
    <w:multiLevelType w:val="hybridMultilevel"/>
    <w:tmpl w:val="52342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9" w15:restartNumberingAfterBreak="0">
    <w:nsid w:val="2402278A"/>
    <w:multiLevelType w:val="hybridMultilevel"/>
    <w:tmpl w:val="95100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384202"/>
    <w:multiLevelType w:val="hybridMultilevel"/>
    <w:tmpl w:val="20500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A9A16A7"/>
    <w:multiLevelType w:val="hybridMultilevel"/>
    <w:tmpl w:val="A0545F56"/>
    <w:lvl w:ilvl="0" w:tplc="81DA25FC">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B02CAD"/>
    <w:multiLevelType w:val="hybridMultilevel"/>
    <w:tmpl w:val="61D6A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CA91707"/>
    <w:multiLevelType w:val="hybridMultilevel"/>
    <w:tmpl w:val="FB3A7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EEF413F"/>
    <w:multiLevelType w:val="hybridMultilevel"/>
    <w:tmpl w:val="EE1A0E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32B86D16"/>
    <w:multiLevelType w:val="hybridMultilevel"/>
    <w:tmpl w:val="6916C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1854701"/>
    <w:multiLevelType w:val="hybridMultilevel"/>
    <w:tmpl w:val="80581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4D428B"/>
    <w:multiLevelType w:val="hybridMultilevel"/>
    <w:tmpl w:val="4588E6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9BD7488"/>
    <w:multiLevelType w:val="hybridMultilevel"/>
    <w:tmpl w:val="A168A18A"/>
    <w:lvl w:ilvl="0" w:tplc="F93C2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5C877CCB"/>
    <w:multiLevelType w:val="hybridMultilevel"/>
    <w:tmpl w:val="B3206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E843C0"/>
    <w:multiLevelType w:val="hybridMultilevel"/>
    <w:tmpl w:val="A970A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586CA1"/>
    <w:multiLevelType w:val="hybridMultilevel"/>
    <w:tmpl w:val="7D6C3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A60109"/>
    <w:multiLevelType w:val="hybridMultilevel"/>
    <w:tmpl w:val="D6D8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EB25D4"/>
    <w:multiLevelType w:val="hybridMultilevel"/>
    <w:tmpl w:val="E9FE553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1"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39"/>
  </w:num>
  <w:num w:numId="5">
    <w:abstractNumId w:val="24"/>
  </w:num>
  <w:num w:numId="6">
    <w:abstractNumId w:val="29"/>
  </w:num>
  <w:num w:numId="7">
    <w:abstractNumId w:val="27"/>
  </w:num>
  <w:num w:numId="8">
    <w:abstractNumId w:val="6"/>
  </w:num>
  <w:num w:numId="9">
    <w:abstractNumId w:val="13"/>
  </w:num>
  <w:num w:numId="10">
    <w:abstractNumId w:val="16"/>
  </w:num>
  <w:num w:numId="11">
    <w:abstractNumId w:val="15"/>
  </w:num>
  <w:num w:numId="12">
    <w:abstractNumId w:val="18"/>
  </w:num>
  <w:num w:numId="13">
    <w:abstractNumId w:val="11"/>
  </w:num>
  <w:num w:numId="14">
    <w:abstractNumId w:val="40"/>
  </w:num>
  <w:num w:numId="15">
    <w:abstractNumId w:val="5"/>
  </w:num>
  <w:num w:numId="16">
    <w:abstractNumId w:val="2"/>
  </w:num>
  <w:num w:numId="17">
    <w:abstractNumId w:val="23"/>
  </w:num>
  <w:num w:numId="18">
    <w:abstractNumId w:val="3"/>
  </w:num>
  <w:num w:numId="19">
    <w:abstractNumId w:val="26"/>
  </w:num>
  <w:num w:numId="20">
    <w:abstractNumId w:val="36"/>
  </w:num>
  <w:num w:numId="21">
    <w:abstractNumId w:val="1"/>
  </w:num>
  <w:num w:numId="22">
    <w:abstractNumId w:val="28"/>
  </w:num>
  <w:num w:numId="23">
    <w:abstractNumId w:val="37"/>
  </w:num>
  <w:num w:numId="24">
    <w:abstractNumId w:val="25"/>
  </w:num>
  <w:num w:numId="25">
    <w:abstractNumId w:val="35"/>
  </w:num>
  <w:num w:numId="26">
    <w:abstractNumId w:val="8"/>
  </w:num>
  <w:num w:numId="27">
    <w:abstractNumId w:val="7"/>
  </w:num>
  <w:num w:numId="28">
    <w:abstractNumId w:val="20"/>
  </w:num>
  <w:num w:numId="29">
    <w:abstractNumId w:val="14"/>
  </w:num>
  <w:num w:numId="30">
    <w:abstractNumId w:val="17"/>
  </w:num>
  <w:num w:numId="31">
    <w:abstractNumId w:val="33"/>
  </w:num>
  <w:num w:numId="32">
    <w:abstractNumId w:val="22"/>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9"/>
  </w:num>
  <w:num w:numId="36">
    <w:abstractNumId w:val="12"/>
  </w:num>
  <w:num w:numId="37">
    <w:abstractNumId w:val="19"/>
  </w:num>
  <w:num w:numId="38">
    <w:abstractNumId w:val="31"/>
  </w:num>
  <w:num w:numId="39">
    <w:abstractNumId w:val="41"/>
  </w:num>
  <w:num w:numId="40">
    <w:abstractNumId w:val="38"/>
  </w:num>
  <w:num w:numId="41">
    <w:abstractNumId w:val="32"/>
  </w:num>
  <w:num w:numId="42">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5BD"/>
    <w:rsid w:val="00001200"/>
    <w:rsid w:val="00001340"/>
    <w:rsid w:val="00001B77"/>
    <w:rsid w:val="000025C9"/>
    <w:rsid w:val="000027EB"/>
    <w:rsid w:val="00002899"/>
    <w:rsid w:val="00003681"/>
    <w:rsid w:val="000040D2"/>
    <w:rsid w:val="00004610"/>
    <w:rsid w:val="000046CB"/>
    <w:rsid w:val="00004772"/>
    <w:rsid w:val="0000485A"/>
    <w:rsid w:val="00005EEA"/>
    <w:rsid w:val="00006543"/>
    <w:rsid w:val="00006A87"/>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8CD"/>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27CF5"/>
    <w:rsid w:val="000313A7"/>
    <w:rsid w:val="00031BEF"/>
    <w:rsid w:val="00032F5B"/>
    <w:rsid w:val="00033277"/>
    <w:rsid w:val="000334C6"/>
    <w:rsid w:val="0003388C"/>
    <w:rsid w:val="0003424A"/>
    <w:rsid w:val="00034C8D"/>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80E"/>
    <w:rsid w:val="000419F4"/>
    <w:rsid w:val="00041DEA"/>
    <w:rsid w:val="00042D95"/>
    <w:rsid w:val="00043174"/>
    <w:rsid w:val="0004329B"/>
    <w:rsid w:val="0004370C"/>
    <w:rsid w:val="00043782"/>
    <w:rsid w:val="00043C4B"/>
    <w:rsid w:val="000447AD"/>
    <w:rsid w:val="0004567A"/>
    <w:rsid w:val="00045F64"/>
    <w:rsid w:val="0004646B"/>
    <w:rsid w:val="00046F7E"/>
    <w:rsid w:val="00047136"/>
    <w:rsid w:val="000509A9"/>
    <w:rsid w:val="00050E37"/>
    <w:rsid w:val="00051274"/>
    <w:rsid w:val="0005191B"/>
    <w:rsid w:val="000528E6"/>
    <w:rsid w:val="00052A00"/>
    <w:rsid w:val="00054C63"/>
    <w:rsid w:val="0005520B"/>
    <w:rsid w:val="00056542"/>
    <w:rsid w:val="0005710E"/>
    <w:rsid w:val="00057203"/>
    <w:rsid w:val="00057218"/>
    <w:rsid w:val="00057250"/>
    <w:rsid w:val="00057F24"/>
    <w:rsid w:val="000600CC"/>
    <w:rsid w:val="0006017B"/>
    <w:rsid w:val="00060DC6"/>
    <w:rsid w:val="000613AD"/>
    <w:rsid w:val="00061888"/>
    <w:rsid w:val="000620E1"/>
    <w:rsid w:val="00062EBC"/>
    <w:rsid w:val="00063F05"/>
    <w:rsid w:val="000643C6"/>
    <w:rsid w:val="000646B1"/>
    <w:rsid w:val="00064855"/>
    <w:rsid w:val="00064CF6"/>
    <w:rsid w:val="0006612E"/>
    <w:rsid w:val="00066B42"/>
    <w:rsid w:val="00067104"/>
    <w:rsid w:val="00070DAF"/>
    <w:rsid w:val="00071252"/>
    <w:rsid w:val="00071A4A"/>
    <w:rsid w:val="0007237D"/>
    <w:rsid w:val="000758B2"/>
    <w:rsid w:val="00075C26"/>
    <w:rsid w:val="00076F9D"/>
    <w:rsid w:val="00076FA9"/>
    <w:rsid w:val="000779B2"/>
    <w:rsid w:val="000809BD"/>
    <w:rsid w:val="00080A8E"/>
    <w:rsid w:val="000813B0"/>
    <w:rsid w:val="0008148B"/>
    <w:rsid w:val="00081CE5"/>
    <w:rsid w:val="000841FC"/>
    <w:rsid w:val="00084C01"/>
    <w:rsid w:val="00085548"/>
    <w:rsid w:val="0008684C"/>
    <w:rsid w:val="0008791D"/>
    <w:rsid w:val="000902E5"/>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DDF"/>
    <w:rsid w:val="000C429C"/>
    <w:rsid w:val="000C58A5"/>
    <w:rsid w:val="000C59CB"/>
    <w:rsid w:val="000C674D"/>
    <w:rsid w:val="000C75C1"/>
    <w:rsid w:val="000C771F"/>
    <w:rsid w:val="000D0B08"/>
    <w:rsid w:val="000D0B4E"/>
    <w:rsid w:val="000D0F31"/>
    <w:rsid w:val="000D1AFA"/>
    <w:rsid w:val="000D1DDF"/>
    <w:rsid w:val="000D2A27"/>
    <w:rsid w:val="000D3342"/>
    <w:rsid w:val="000D3722"/>
    <w:rsid w:val="000D4C2C"/>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74E7"/>
    <w:rsid w:val="00127757"/>
    <w:rsid w:val="001279BF"/>
    <w:rsid w:val="00132A80"/>
    <w:rsid w:val="00132F95"/>
    <w:rsid w:val="00133120"/>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7AC"/>
    <w:rsid w:val="00161DF9"/>
    <w:rsid w:val="00162383"/>
    <w:rsid w:val="00162CCE"/>
    <w:rsid w:val="001639C0"/>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6367"/>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3E4"/>
    <w:rsid w:val="0019079E"/>
    <w:rsid w:val="001909FA"/>
    <w:rsid w:val="0019107F"/>
    <w:rsid w:val="001911D7"/>
    <w:rsid w:val="00191816"/>
    <w:rsid w:val="00191B8A"/>
    <w:rsid w:val="001925D3"/>
    <w:rsid w:val="00192B34"/>
    <w:rsid w:val="00192D8C"/>
    <w:rsid w:val="00192E0B"/>
    <w:rsid w:val="0019389B"/>
    <w:rsid w:val="0019429D"/>
    <w:rsid w:val="001957F9"/>
    <w:rsid w:val="00196462"/>
    <w:rsid w:val="00196522"/>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4BCE"/>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4A90"/>
    <w:rsid w:val="001B4AFF"/>
    <w:rsid w:val="001B513F"/>
    <w:rsid w:val="001B5289"/>
    <w:rsid w:val="001B53C4"/>
    <w:rsid w:val="001B62A0"/>
    <w:rsid w:val="001B67EF"/>
    <w:rsid w:val="001B6BFE"/>
    <w:rsid w:val="001B703D"/>
    <w:rsid w:val="001B76CA"/>
    <w:rsid w:val="001C16C7"/>
    <w:rsid w:val="001C17B0"/>
    <w:rsid w:val="001C236A"/>
    <w:rsid w:val="001C282F"/>
    <w:rsid w:val="001C2AA0"/>
    <w:rsid w:val="001C3530"/>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4AE9"/>
    <w:rsid w:val="001D54A6"/>
    <w:rsid w:val="001D54AE"/>
    <w:rsid w:val="001D67AC"/>
    <w:rsid w:val="001D7012"/>
    <w:rsid w:val="001D7BD2"/>
    <w:rsid w:val="001E0C52"/>
    <w:rsid w:val="001E0CC3"/>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4E9B"/>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487"/>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20"/>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5806"/>
    <w:rsid w:val="00256202"/>
    <w:rsid w:val="00256657"/>
    <w:rsid w:val="00256BCB"/>
    <w:rsid w:val="002576A9"/>
    <w:rsid w:val="002579CE"/>
    <w:rsid w:val="00257A45"/>
    <w:rsid w:val="00257E8A"/>
    <w:rsid w:val="00257E94"/>
    <w:rsid w:val="00260B63"/>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0F80"/>
    <w:rsid w:val="002913A8"/>
    <w:rsid w:val="00291471"/>
    <w:rsid w:val="002920C0"/>
    <w:rsid w:val="0029346B"/>
    <w:rsid w:val="00293491"/>
    <w:rsid w:val="00293C1A"/>
    <w:rsid w:val="002941A1"/>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5EA7"/>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5C07"/>
    <w:rsid w:val="002C6319"/>
    <w:rsid w:val="002D0163"/>
    <w:rsid w:val="002D09E0"/>
    <w:rsid w:val="002D1BE4"/>
    <w:rsid w:val="002D1D6C"/>
    <w:rsid w:val="002D2504"/>
    <w:rsid w:val="002D3144"/>
    <w:rsid w:val="002D3B63"/>
    <w:rsid w:val="002D403F"/>
    <w:rsid w:val="002D57B5"/>
    <w:rsid w:val="002D6404"/>
    <w:rsid w:val="002E081F"/>
    <w:rsid w:val="002E0DD7"/>
    <w:rsid w:val="002E12FC"/>
    <w:rsid w:val="002E1B06"/>
    <w:rsid w:val="002E2418"/>
    <w:rsid w:val="002E27FE"/>
    <w:rsid w:val="002E5015"/>
    <w:rsid w:val="002E50F6"/>
    <w:rsid w:val="002E5837"/>
    <w:rsid w:val="002E5C08"/>
    <w:rsid w:val="002E5FF3"/>
    <w:rsid w:val="002E748D"/>
    <w:rsid w:val="002E7ACF"/>
    <w:rsid w:val="002F081D"/>
    <w:rsid w:val="002F0BFC"/>
    <w:rsid w:val="002F0C1A"/>
    <w:rsid w:val="002F0CE9"/>
    <w:rsid w:val="002F1023"/>
    <w:rsid w:val="002F298E"/>
    <w:rsid w:val="002F31EA"/>
    <w:rsid w:val="002F3BD0"/>
    <w:rsid w:val="002F5098"/>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2C9B"/>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57C"/>
    <w:rsid w:val="00342401"/>
    <w:rsid w:val="00343088"/>
    <w:rsid w:val="00345EDE"/>
    <w:rsid w:val="0034633B"/>
    <w:rsid w:val="00346421"/>
    <w:rsid w:val="00346854"/>
    <w:rsid w:val="003469C4"/>
    <w:rsid w:val="00346D38"/>
    <w:rsid w:val="003475D0"/>
    <w:rsid w:val="00347CBC"/>
    <w:rsid w:val="00350142"/>
    <w:rsid w:val="00350D3D"/>
    <w:rsid w:val="00350EA5"/>
    <w:rsid w:val="003510E9"/>
    <w:rsid w:val="003513EC"/>
    <w:rsid w:val="00352034"/>
    <w:rsid w:val="00352524"/>
    <w:rsid w:val="00352C8B"/>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2A3F"/>
    <w:rsid w:val="00362F96"/>
    <w:rsid w:val="0036351E"/>
    <w:rsid w:val="00363615"/>
    <w:rsid w:val="00364521"/>
    <w:rsid w:val="00364C2A"/>
    <w:rsid w:val="00365026"/>
    <w:rsid w:val="00365354"/>
    <w:rsid w:val="00365CD0"/>
    <w:rsid w:val="00367943"/>
    <w:rsid w:val="00367F82"/>
    <w:rsid w:val="003702A6"/>
    <w:rsid w:val="00370454"/>
    <w:rsid w:val="00370CB0"/>
    <w:rsid w:val="00371607"/>
    <w:rsid w:val="00371F22"/>
    <w:rsid w:val="00372803"/>
    <w:rsid w:val="00373387"/>
    <w:rsid w:val="003749EC"/>
    <w:rsid w:val="003756AF"/>
    <w:rsid w:val="00375724"/>
    <w:rsid w:val="00375815"/>
    <w:rsid w:val="00375840"/>
    <w:rsid w:val="0037726D"/>
    <w:rsid w:val="00380441"/>
    <w:rsid w:val="0038110D"/>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0D5"/>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37A7"/>
    <w:rsid w:val="003B44C2"/>
    <w:rsid w:val="003B458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E61"/>
    <w:rsid w:val="003C5C01"/>
    <w:rsid w:val="003C5DDC"/>
    <w:rsid w:val="003C619B"/>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794"/>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5E66"/>
    <w:rsid w:val="004062D7"/>
    <w:rsid w:val="0040760C"/>
    <w:rsid w:val="00407A93"/>
    <w:rsid w:val="00407ACE"/>
    <w:rsid w:val="004100AA"/>
    <w:rsid w:val="00410295"/>
    <w:rsid w:val="00410671"/>
    <w:rsid w:val="00410CD2"/>
    <w:rsid w:val="00412203"/>
    <w:rsid w:val="0041261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17A"/>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DD"/>
    <w:rsid w:val="00452CF8"/>
    <w:rsid w:val="00455FD9"/>
    <w:rsid w:val="00456F36"/>
    <w:rsid w:val="00460032"/>
    <w:rsid w:val="0046048A"/>
    <w:rsid w:val="00461162"/>
    <w:rsid w:val="0046123B"/>
    <w:rsid w:val="004619EA"/>
    <w:rsid w:val="00463908"/>
    <w:rsid w:val="00466346"/>
    <w:rsid w:val="0046680E"/>
    <w:rsid w:val="00466911"/>
    <w:rsid w:val="004702B0"/>
    <w:rsid w:val="00471036"/>
    <w:rsid w:val="0047175F"/>
    <w:rsid w:val="004723CB"/>
    <w:rsid w:val="004727C7"/>
    <w:rsid w:val="00472BE0"/>
    <w:rsid w:val="00473899"/>
    <w:rsid w:val="00474A07"/>
    <w:rsid w:val="004751D6"/>
    <w:rsid w:val="00475E6B"/>
    <w:rsid w:val="00476E57"/>
    <w:rsid w:val="00477467"/>
    <w:rsid w:val="00477CA7"/>
    <w:rsid w:val="00477DBA"/>
    <w:rsid w:val="00477E20"/>
    <w:rsid w:val="00480BB8"/>
    <w:rsid w:val="004814FC"/>
    <w:rsid w:val="0048178D"/>
    <w:rsid w:val="00481895"/>
    <w:rsid w:val="00481D51"/>
    <w:rsid w:val="00481DC2"/>
    <w:rsid w:val="0048519E"/>
    <w:rsid w:val="00485B2D"/>
    <w:rsid w:val="00485EC7"/>
    <w:rsid w:val="004860BD"/>
    <w:rsid w:val="00487430"/>
    <w:rsid w:val="0049082B"/>
    <w:rsid w:val="00490BA0"/>
    <w:rsid w:val="00491CBD"/>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351"/>
    <w:rsid w:val="004D79A6"/>
    <w:rsid w:val="004D7FFB"/>
    <w:rsid w:val="004E02C7"/>
    <w:rsid w:val="004E0DCC"/>
    <w:rsid w:val="004E15D0"/>
    <w:rsid w:val="004E16C1"/>
    <w:rsid w:val="004E16FD"/>
    <w:rsid w:val="004E345F"/>
    <w:rsid w:val="004E3BBA"/>
    <w:rsid w:val="004E401B"/>
    <w:rsid w:val="004E41C7"/>
    <w:rsid w:val="004E5D8D"/>
    <w:rsid w:val="004E6506"/>
    <w:rsid w:val="004E76FE"/>
    <w:rsid w:val="004E7958"/>
    <w:rsid w:val="004E7DB7"/>
    <w:rsid w:val="004F07E5"/>
    <w:rsid w:val="004F180C"/>
    <w:rsid w:val="004F22F3"/>
    <w:rsid w:val="004F2615"/>
    <w:rsid w:val="004F2D88"/>
    <w:rsid w:val="004F3760"/>
    <w:rsid w:val="004F3AF3"/>
    <w:rsid w:val="004F3D21"/>
    <w:rsid w:val="004F453C"/>
    <w:rsid w:val="004F590B"/>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FE7"/>
    <w:rsid w:val="005146B5"/>
    <w:rsid w:val="00515939"/>
    <w:rsid w:val="005204E1"/>
    <w:rsid w:val="005210FC"/>
    <w:rsid w:val="0052195E"/>
    <w:rsid w:val="00521D31"/>
    <w:rsid w:val="005220BE"/>
    <w:rsid w:val="00522AE8"/>
    <w:rsid w:val="00522B29"/>
    <w:rsid w:val="00523482"/>
    <w:rsid w:val="00526575"/>
    <w:rsid w:val="005267DB"/>
    <w:rsid w:val="00527B9D"/>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705"/>
    <w:rsid w:val="00544C28"/>
    <w:rsid w:val="00544D4B"/>
    <w:rsid w:val="00546769"/>
    <w:rsid w:val="005469BC"/>
    <w:rsid w:val="00546BAE"/>
    <w:rsid w:val="00546C4E"/>
    <w:rsid w:val="0055024A"/>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312E"/>
    <w:rsid w:val="00583AA5"/>
    <w:rsid w:val="00583F90"/>
    <w:rsid w:val="00586522"/>
    <w:rsid w:val="00586525"/>
    <w:rsid w:val="005866B7"/>
    <w:rsid w:val="00586FA8"/>
    <w:rsid w:val="00587F23"/>
    <w:rsid w:val="005907B7"/>
    <w:rsid w:val="00590EDB"/>
    <w:rsid w:val="005911F6"/>
    <w:rsid w:val="0059171E"/>
    <w:rsid w:val="00591A27"/>
    <w:rsid w:val="00591E3A"/>
    <w:rsid w:val="00592C77"/>
    <w:rsid w:val="005937D4"/>
    <w:rsid w:val="00593CB4"/>
    <w:rsid w:val="00593E68"/>
    <w:rsid w:val="0059414A"/>
    <w:rsid w:val="005941C8"/>
    <w:rsid w:val="00594214"/>
    <w:rsid w:val="00594868"/>
    <w:rsid w:val="00594DAB"/>
    <w:rsid w:val="00594DB0"/>
    <w:rsid w:val="00595D2F"/>
    <w:rsid w:val="00597EB1"/>
    <w:rsid w:val="005A003B"/>
    <w:rsid w:val="005A03C4"/>
    <w:rsid w:val="005A0A24"/>
    <w:rsid w:val="005A105D"/>
    <w:rsid w:val="005A1316"/>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24E"/>
    <w:rsid w:val="005B4370"/>
    <w:rsid w:val="005B5CB1"/>
    <w:rsid w:val="005B6854"/>
    <w:rsid w:val="005B73CC"/>
    <w:rsid w:val="005B7911"/>
    <w:rsid w:val="005C0526"/>
    <w:rsid w:val="005C0B45"/>
    <w:rsid w:val="005C14E9"/>
    <w:rsid w:val="005C1943"/>
    <w:rsid w:val="005C1A12"/>
    <w:rsid w:val="005C2647"/>
    <w:rsid w:val="005C37A0"/>
    <w:rsid w:val="005C4034"/>
    <w:rsid w:val="005C483A"/>
    <w:rsid w:val="005C4E4A"/>
    <w:rsid w:val="005C651C"/>
    <w:rsid w:val="005C656A"/>
    <w:rsid w:val="005C71F5"/>
    <w:rsid w:val="005D0595"/>
    <w:rsid w:val="005D1427"/>
    <w:rsid w:val="005D1AA2"/>
    <w:rsid w:val="005D22D3"/>
    <w:rsid w:val="005D240D"/>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C12"/>
    <w:rsid w:val="005E460D"/>
    <w:rsid w:val="005E46A8"/>
    <w:rsid w:val="005E4F78"/>
    <w:rsid w:val="005E5A8F"/>
    <w:rsid w:val="005E5CB0"/>
    <w:rsid w:val="005E71AF"/>
    <w:rsid w:val="005E76C9"/>
    <w:rsid w:val="005F03DB"/>
    <w:rsid w:val="005F06EB"/>
    <w:rsid w:val="005F0959"/>
    <w:rsid w:val="005F1C91"/>
    <w:rsid w:val="005F29A2"/>
    <w:rsid w:val="005F2A0A"/>
    <w:rsid w:val="005F3995"/>
    <w:rsid w:val="005F48F1"/>
    <w:rsid w:val="005F5327"/>
    <w:rsid w:val="005F5CA8"/>
    <w:rsid w:val="005F773E"/>
    <w:rsid w:val="005F77A3"/>
    <w:rsid w:val="005F7C2E"/>
    <w:rsid w:val="005F7EAD"/>
    <w:rsid w:val="00600C03"/>
    <w:rsid w:val="00601E59"/>
    <w:rsid w:val="0060267E"/>
    <w:rsid w:val="00603A46"/>
    <w:rsid w:val="00605921"/>
    <w:rsid w:val="00606194"/>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40B89"/>
    <w:rsid w:val="00641245"/>
    <w:rsid w:val="006418ED"/>
    <w:rsid w:val="00642A2D"/>
    <w:rsid w:val="00642B13"/>
    <w:rsid w:val="006431FF"/>
    <w:rsid w:val="00643F6D"/>
    <w:rsid w:val="00644F14"/>
    <w:rsid w:val="00645F7D"/>
    <w:rsid w:val="0064609C"/>
    <w:rsid w:val="00646100"/>
    <w:rsid w:val="006474C8"/>
    <w:rsid w:val="006476CA"/>
    <w:rsid w:val="00647706"/>
    <w:rsid w:val="00647A87"/>
    <w:rsid w:val="00647FB1"/>
    <w:rsid w:val="0065000F"/>
    <w:rsid w:val="006500BF"/>
    <w:rsid w:val="00651D8E"/>
    <w:rsid w:val="0065206D"/>
    <w:rsid w:val="00653DFC"/>
    <w:rsid w:val="00653E45"/>
    <w:rsid w:val="006549B0"/>
    <w:rsid w:val="00654DE1"/>
    <w:rsid w:val="0065518A"/>
    <w:rsid w:val="006552AE"/>
    <w:rsid w:val="00655773"/>
    <w:rsid w:val="006563CA"/>
    <w:rsid w:val="00656548"/>
    <w:rsid w:val="006578FC"/>
    <w:rsid w:val="006608AB"/>
    <w:rsid w:val="00660C99"/>
    <w:rsid w:val="0066138C"/>
    <w:rsid w:val="00661663"/>
    <w:rsid w:val="006620DA"/>
    <w:rsid w:val="0066299B"/>
    <w:rsid w:val="00663185"/>
    <w:rsid w:val="006633B2"/>
    <w:rsid w:val="00664587"/>
    <w:rsid w:val="00664DEA"/>
    <w:rsid w:val="00665666"/>
    <w:rsid w:val="00666302"/>
    <w:rsid w:val="00666CC9"/>
    <w:rsid w:val="00666F25"/>
    <w:rsid w:val="0066726F"/>
    <w:rsid w:val="00667A36"/>
    <w:rsid w:val="00667C1C"/>
    <w:rsid w:val="0067001F"/>
    <w:rsid w:val="0067005C"/>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67FA"/>
    <w:rsid w:val="00686A26"/>
    <w:rsid w:val="00687993"/>
    <w:rsid w:val="00687EA3"/>
    <w:rsid w:val="00691C0C"/>
    <w:rsid w:val="00692165"/>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803"/>
    <w:rsid w:val="006C32BB"/>
    <w:rsid w:val="006C3747"/>
    <w:rsid w:val="006C3F2A"/>
    <w:rsid w:val="006C44FA"/>
    <w:rsid w:val="006C58B8"/>
    <w:rsid w:val="006C63D1"/>
    <w:rsid w:val="006C675F"/>
    <w:rsid w:val="006C73A7"/>
    <w:rsid w:val="006C7760"/>
    <w:rsid w:val="006C77CA"/>
    <w:rsid w:val="006C7EEA"/>
    <w:rsid w:val="006D171E"/>
    <w:rsid w:val="006D233A"/>
    <w:rsid w:val="006D25AE"/>
    <w:rsid w:val="006D3529"/>
    <w:rsid w:val="006D43D8"/>
    <w:rsid w:val="006D4902"/>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3CFE"/>
    <w:rsid w:val="006E3E58"/>
    <w:rsid w:val="006E4723"/>
    <w:rsid w:val="006E491E"/>
    <w:rsid w:val="006E50EE"/>
    <w:rsid w:val="006E5681"/>
    <w:rsid w:val="006E581A"/>
    <w:rsid w:val="006E5B48"/>
    <w:rsid w:val="006E6E3D"/>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42"/>
    <w:rsid w:val="007229A1"/>
    <w:rsid w:val="007229E4"/>
    <w:rsid w:val="00722F18"/>
    <w:rsid w:val="007235AA"/>
    <w:rsid w:val="0072479C"/>
    <w:rsid w:val="00724F28"/>
    <w:rsid w:val="007254D7"/>
    <w:rsid w:val="00725E35"/>
    <w:rsid w:val="00726552"/>
    <w:rsid w:val="00726A3D"/>
    <w:rsid w:val="00727DFE"/>
    <w:rsid w:val="00730D35"/>
    <w:rsid w:val="0073146C"/>
    <w:rsid w:val="00731E69"/>
    <w:rsid w:val="00731EBF"/>
    <w:rsid w:val="00732109"/>
    <w:rsid w:val="00732289"/>
    <w:rsid w:val="007323DF"/>
    <w:rsid w:val="00733CBE"/>
    <w:rsid w:val="007343FD"/>
    <w:rsid w:val="00734940"/>
    <w:rsid w:val="007358EC"/>
    <w:rsid w:val="00735915"/>
    <w:rsid w:val="00735C21"/>
    <w:rsid w:val="0073614A"/>
    <w:rsid w:val="0073640C"/>
    <w:rsid w:val="00736823"/>
    <w:rsid w:val="00736B89"/>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4D2"/>
    <w:rsid w:val="00747600"/>
    <w:rsid w:val="007478E6"/>
    <w:rsid w:val="007479AF"/>
    <w:rsid w:val="00747C32"/>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E76"/>
    <w:rsid w:val="0078440D"/>
    <w:rsid w:val="007852F9"/>
    <w:rsid w:val="00785461"/>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F2A"/>
    <w:rsid w:val="00797203"/>
    <w:rsid w:val="007972A3"/>
    <w:rsid w:val="007A0176"/>
    <w:rsid w:val="007A0347"/>
    <w:rsid w:val="007A07A0"/>
    <w:rsid w:val="007A0F2A"/>
    <w:rsid w:val="007A10EE"/>
    <w:rsid w:val="007A1BE2"/>
    <w:rsid w:val="007A220D"/>
    <w:rsid w:val="007A23B0"/>
    <w:rsid w:val="007A23D7"/>
    <w:rsid w:val="007A279F"/>
    <w:rsid w:val="007A2F67"/>
    <w:rsid w:val="007A3918"/>
    <w:rsid w:val="007A484A"/>
    <w:rsid w:val="007A4B0B"/>
    <w:rsid w:val="007A5391"/>
    <w:rsid w:val="007A5398"/>
    <w:rsid w:val="007A5714"/>
    <w:rsid w:val="007A60E5"/>
    <w:rsid w:val="007A6592"/>
    <w:rsid w:val="007A6854"/>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28"/>
    <w:rsid w:val="007C11E7"/>
    <w:rsid w:val="007C2D06"/>
    <w:rsid w:val="007C3B6B"/>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43F"/>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1752"/>
    <w:rsid w:val="00862771"/>
    <w:rsid w:val="008633CB"/>
    <w:rsid w:val="008637B3"/>
    <w:rsid w:val="00863915"/>
    <w:rsid w:val="00863F48"/>
    <w:rsid w:val="00863F85"/>
    <w:rsid w:val="0086450C"/>
    <w:rsid w:val="00866438"/>
    <w:rsid w:val="0086682F"/>
    <w:rsid w:val="0086724D"/>
    <w:rsid w:val="00867687"/>
    <w:rsid w:val="008704DF"/>
    <w:rsid w:val="00870B12"/>
    <w:rsid w:val="00870D8A"/>
    <w:rsid w:val="0087183A"/>
    <w:rsid w:val="00871A9C"/>
    <w:rsid w:val="00872808"/>
    <w:rsid w:val="00872824"/>
    <w:rsid w:val="00872FB3"/>
    <w:rsid w:val="0087374C"/>
    <w:rsid w:val="008740CD"/>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493"/>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7331"/>
    <w:rsid w:val="008A7469"/>
    <w:rsid w:val="008A74DD"/>
    <w:rsid w:val="008A7F6E"/>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5B2E"/>
    <w:rsid w:val="008C7A78"/>
    <w:rsid w:val="008D1369"/>
    <w:rsid w:val="008D17C3"/>
    <w:rsid w:val="008D2C4C"/>
    <w:rsid w:val="008D3223"/>
    <w:rsid w:val="008D46B2"/>
    <w:rsid w:val="008D593E"/>
    <w:rsid w:val="008D68EE"/>
    <w:rsid w:val="008D748A"/>
    <w:rsid w:val="008D7C7B"/>
    <w:rsid w:val="008D7E0D"/>
    <w:rsid w:val="008D7EDB"/>
    <w:rsid w:val="008E113D"/>
    <w:rsid w:val="008E1829"/>
    <w:rsid w:val="008E1A61"/>
    <w:rsid w:val="008E2327"/>
    <w:rsid w:val="008E28E2"/>
    <w:rsid w:val="008E2D66"/>
    <w:rsid w:val="008E38C3"/>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EAE"/>
    <w:rsid w:val="008F41D0"/>
    <w:rsid w:val="008F46C2"/>
    <w:rsid w:val="008F589F"/>
    <w:rsid w:val="008F63A8"/>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725A"/>
    <w:rsid w:val="0091055D"/>
    <w:rsid w:val="00911184"/>
    <w:rsid w:val="00911191"/>
    <w:rsid w:val="00911BEE"/>
    <w:rsid w:val="00912331"/>
    <w:rsid w:val="009124B0"/>
    <w:rsid w:val="00913A35"/>
    <w:rsid w:val="00914C61"/>
    <w:rsid w:val="009157F5"/>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637"/>
    <w:rsid w:val="00930345"/>
    <w:rsid w:val="0093039D"/>
    <w:rsid w:val="00931985"/>
    <w:rsid w:val="00931E4F"/>
    <w:rsid w:val="009325A4"/>
    <w:rsid w:val="0093364D"/>
    <w:rsid w:val="00933909"/>
    <w:rsid w:val="00934F4B"/>
    <w:rsid w:val="009356E1"/>
    <w:rsid w:val="0093631A"/>
    <w:rsid w:val="00936574"/>
    <w:rsid w:val="00936989"/>
    <w:rsid w:val="00937EE1"/>
    <w:rsid w:val="00940643"/>
    <w:rsid w:val="00940852"/>
    <w:rsid w:val="00940AA8"/>
    <w:rsid w:val="00941CD7"/>
    <w:rsid w:val="009427B5"/>
    <w:rsid w:val="00943925"/>
    <w:rsid w:val="00943A04"/>
    <w:rsid w:val="00943BCE"/>
    <w:rsid w:val="009449BE"/>
    <w:rsid w:val="00944C83"/>
    <w:rsid w:val="009453B1"/>
    <w:rsid w:val="009468C8"/>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504F"/>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1AB3"/>
    <w:rsid w:val="00992274"/>
    <w:rsid w:val="00992805"/>
    <w:rsid w:val="00992A34"/>
    <w:rsid w:val="00993359"/>
    <w:rsid w:val="009934C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47A"/>
    <w:rsid w:val="009A3CBB"/>
    <w:rsid w:val="009A4B3D"/>
    <w:rsid w:val="009A5173"/>
    <w:rsid w:val="009A5FEF"/>
    <w:rsid w:val="009A620E"/>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F6"/>
    <w:rsid w:val="009D3153"/>
    <w:rsid w:val="009D3A38"/>
    <w:rsid w:val="009D3C2D"/>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71C"/>
    <w:rsid w:val="00A10880"/>
    <w:rsid w:val="00A11CAD"/>
    <w:rsid w:val="00A12D5E"/>
    <w:rsid w:val="00A13500"/>
    <w:rsid w:val="00A13E60"/>
    <w:rsid w:val="00A13FCA"/>
    <w:rsid w:val="00A147B3"/>
    <w:rsid w:val="00A1540A"/>
    <w:rsid w:val="00A159D6"/>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6B28"/>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4F"/>
    <w:rsid w:val="00A467AB"/>
    <w:rsid w:val="00A46D2D"/>
    <w:rsid w:val="00A47916"/>
    <w:rsid w:val="00A50527"/>
    <w:rsid w:val="00A50F0D"/>
    <w:rsid w:val="00A536DA"/>
    <w:rsid w:val="00A5406C"/>
    <w:rsid w:val="00A543C0"/>
    <w:rsid w:val="00A54533"/>
    <w:rsid w:val="00A54801"/>
    <w:rsid w:val="00A5596D"/>
    <w:rsid w:val="00A56F39"/>
    <w:rsid w:val="00A571CD"/>
    <w:rsid w:val="00A57C3D"/>
    <w:rsid w:val="00A57E30"/>
    <w:rsid w:val="00A60ACA"/>
    <w:rsid w:val="00A6115A"/>
    <w:rsid w:val="00A62CBB"/>
    <w:rsid w:val="00A64437"/>
    <w:rsid w:val="00A64CB8"/>
    <w:rsid w:val="00A6697B"/>
    <w:rsid w:val="00A66CF8"/>
    <w:rsid w:val="00A67257"/>
    <w:rsid w:val="00A672A6"/>
    <w:rsid w:val="00A70046"/>
    <w:rsid w:val="00A70864"/>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8DA"/>
    <w:rsid w:val="00A90CAE"/>
    <w:rsid w:val="00A90F9B"/>
    <w:rsid w:val="00A90FA4"/>
    <w:rsid w:val="00A910E8"/>
    <w:rsid w:val="00A911E4"/>
    <w:rsid w:val="00A91546"/>
    <w:rsid w:val="00A921DD"/>
    <w:rsid w:val="00A92694"/>
    <w:rsid w:val="00A93072"/>
    <w:rsid w:val="00A93BC7"/>
    <w:rsid w:val="00A9465D"/>
    <w:rsid w:val="00A948C3"/>
    <w:rsid w:val="00A95045"/>
    <w:rsid w:val="00A9611A"/>
    <w:rsid w:val="00A961BA"/>
    <w:rsid w:val="00A9629C"/>
    <w:rsid w:val="00A96942"/>
    <w:rsid w:val="00A97C46"/>
    <w:rsid w:val="00AA00D0"/>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F48"/>
    <w:rsid w:val="00AB010D"/>
    <w:rsid w:val="00AB0749"/>
    <w:rsid w:val="00AB0E1A"/>
    <w:rsid w:val="00AB1FAF"/>
    <w:rsid w:val="00AB3110"/>
    <w:rsid w:val="00AB35FF"/>
    <w:rsid w:val="00AB477E"/>
    <w:rsid w:val="00AB5D21"/>
    <w:rsid w:val="00AB647A"/>
    <w:rsid w:val="00AB67C1"/>
    <w:rsid w:val="00AB6E39"/>
    <w:rsid w:val="00AB76D8"/>
    <w:rsid w:val="00AB7E6A"/>
    <w:rsid w:val="00AC1795"/>
    <w:rsid w:val="00AC1B50"/>
    <w:rsid w:val="00AC1B61"/>
    <w:rsid w:val="00AC21B7"/>
    <w:rsid w:val="00AC21EB"/>
    <w:rsid w:val="00AC2C6E"/>
    <w:rsid w:val="00AC3A04"/>
    <w:rsid w:val="00AC3ABD"/>
    <w:rsid w:val="00AC40F0"/>
    <w:rsid w:val="00AC4260"/>
    <w:rsid w:val="00AC50ED"/>
    <w:rsid w:val="00AC5EE6"/>
    <w:rsid w:val="00AC62AB"/>
    <w:rsid w:val="00AC6357"/>
    <w:rsid w:val="00AC6ABF"/>
    <w:rsid w:val="00AC6B18"/>
    <w:rsid w:val="00AC6C27"/>
    <w:rsid w:val="00AC6EC8"/>
    <w:rsid w:val="00AC7DBC"/>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53EB"/>
    <w:rsid w:val="00AF5C30"/>
    <w:rsid w:val="00AF6432"/>
    <w:rsid w:val="00AF64A3"/>
    <w:rsid w:val="00AF6DED"/>
    <w:rsid w:val="00AF79BD"/>
    <w:rsid w:val="00B00375"/>
    <w:rsid w:val="00B01191"/>
    <w:rsid w:val="00B02C75"/>
    <w:rsid w:val="00B033CC"/>
    <w:rsid w:val="00B04006"/>
    <w:rsid w:val="00B0432F"/>
    <w:rsid w:val="00B04CCC"/>
    <w:rsid w:val="00B06B19"/>
    <w:rsid w:val="00B0717F"/>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505D"/>
    <w:rsid w:val="00B15278"/>
    <w:rsid w:val="00B15C3B"/>
    <w:rsid w:val="00B15C5E"/>
    <w:rsid w:val="00B210BA"/>
    <w:rsid w:val="00B21F1B"/>
    <w:rsid w:val="00B222A2"/>
    <w:rsid w:val="00B223D4"/>
    <w:rsid w:val="00B234EC"/>
    <w:rsid w:val="00B23DCD"/>
    <w:rsid w:val="00B24DF6"/>
    <w:rsid w:val="00B24F4B"/>
    <w:rsid w:val="00B252EB"/>
    <w:rsid w:val="00B25653"/>
    <w:rsid w:val="00B2701A"/>
    <w:rsid w:val="00B274AE"/>
    <w:rsid w:val="00B274BF"/>
    <w:rsid w:val="00B279CD"/>
    <w:rsid w:val="00B27EE1"/>
    <w:rsid w:val="00B31222"/>
    <w:rsid w:val="00B318C9"/>
    <w:rsid w:val="00B31FD5"/>
    <w:rsid w:val="00B31FDB"/>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1DE"/>
    <w:rsid w:val="00B46264"/>
    <w:rsid w:val="00B465CF"/>
    <w:rsid w:val="00B465E9"/>
    <w:rsid w:val="00B51487"/>
    <w:rsid w:val="00B520F9"/>
    <w:rsid w:val="00B52812"/>
    <w:rsid w:val="00B536E5"/>
    <w:rsid w:val="00B5495A"/>
    <w:rsid w:val="00B54968"/>
    <w:rsid w:val="00B54A60"/>
    <w:rsid w:val="00B551D4"/>
    <w:rsid w:val="00B56A40"/>
    <w:rsid w:val="00B56F87"/>
    <w:rsid w:val="00B577A3"/>
    <w:rsid w:val="00B57E99"/>
    <w:rsid w:val="00B604C9"/>
    <w:rsid w:val="00B6144B"/>
    <w:rsid w:val="00B6170F"/>
    <w:rsid w:val="00B61FD7"/>
    <w:rsid w:val="00B623E8"/>
    <w:rsid w:val="00B62F42"/>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06E"/>
    <w:rsid w:val="00BA23EA"/>
    <w:rsid w:val="00BA44F0"/>
    <w:rsid w:val="00BA4CE5"/>
    <w:rsid w:val="00BA590B"/>
    <w:rsid w:val="00BA66D5"/>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B6FF0"/>
    <w:rsid w:val="00BC0924"/>
    <w:rsid w:val="00BC0933"/>
    <w:rsid w:val="00BC124E"/>
    <w:rsid w:val="00BC1723"/>
    <w:rsid w:val="00BC1C13"/>
    <w:rsid w:val="00BC1FA5"/>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2C6"/>
    <w:rsid w:val="00BD6315"/>
    <w:rsid w:val="00BD6B2B"/>
    <w:rsid w:val="00BE01B7"/>
    <w:rsid w:val="00BE0899"/>
    <w:rsid w:val="00BE17C6"/>
    <w:rsid w:val="00BE1A57"/>
    <w:rsid w:val="00BE1B65"/>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4555"/>
    <w:rsid w:val="00C0627A"/>
    <w:rsid w:val="00C0694C"/>
    <w:rsid w:val="00C06DDD"/>
    <w:rsid w:val="00C072F7"/>
    <w:rsid w:val="00C07EC7"/>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2901"/>
    <w:rsid w:val="00C22977"/>
    <w:rsid w:val="00C23AA1"/>
    <w:rsid w:val="00C23D7C"/>
    <w:rsid w:val="00C24227"/>
    <w:rsid w:val="00C24583"/>
    <w:rsid w:val="00C24D3C"/>
    <w:rsid w:val="00C25238"/>
    <w:rsid w:val="00C252C7"/>
    <w:rsid w:val="00C252ED"/>
    <w:rsid w:val="00C2584A"/>
    <w:rsid w:val="00C26340"/>
    <w:rsid w:val="00C273A1"/>
    <w:rsid w:val="00C27D4D"/>
    <w:rsid w:val="00C27DAB"/>
    <w:rsid w:val="00C305F2"/>
    <w:rsid w:val="00C318BF"/>
    <w:rsid w:val="00C33458"/>
    <w:rsid w:val="00C3345C"/>
    <w:rsid w:val="00C35364"/>
    <w:rsid w:val="00C35D85"/>
    <w:rsid w:val="00C36EA7"/>
    <w:rsid w:val="00C37ECD"/>
    <w:rsid w:val="00C403AF"/>
    <w:rsid w:val="00C407E5"/>
    <w:rsid w:val="00C40E55"/>
    <w:rsid w:val="00C41CD7"/>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562"/>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0E5"/>
    <w:rsid w:val="00C73C57"/>
    <w:rsid w:val="00C74611"/>
    <w:rsid w:val="00C746D9"/>
    <w:rsid w:val="00C74779"/>
    <w:rsid w:val="00C74D43"/>
    <w:rsid w:val="00C75B3B"/>
    <w:rsid w:val="00C75CA7"/>
    <w:rsid w:val="00C75D33"/>
    <w:rsid w:val="00C75F2E"/>
    <w:rsid w:val="00C7683D"/>
    <w:rsid w:val="00C776D8"/>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ABE"/>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C0529"/>
    <w:rsid w:val="00CC0807"/>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770"/>
    <w:rsid w:val="00CD1DF6"/>
    <w:rsid w:val="00CD2BCE"/>
    <w:rsid w:val="00CD3A5D"/>
    <w:rsid w:val="00CD4514"/>
    <w:rsid w:val="00CD4641"/>
    <w:rsid w:val="00CD4FD4"/>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76FF"/>
    <w:rsid w:val="00CF1C7F"/>
    <w:rsid w:val="00CF1CF7"/>
    <w:rsid w:val="00CF1D23"/>
    <w:rsid w:val="00CF251D"/>
    <w:rsid w:val="00CF25FE"/>
    <w:rsid w:val="00CF2631"/>
    <w:rsid w:val="00CF30EA"/>
    <w:rsid w:val="00CF4012"/>
    <w:rsid w:val="00CF43D5"/>
    <w:rsid w:val="00CF6E9A"/>
    <w:rsid w:val="00CF7C5A"/>
    <w:rsid w:val="00D00B41"/>
    <w:rsid w:val="00D010F2"/>
    <w:rsid w:val="00D01F75"/>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2B9"/>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E9D"/>
    <w:rsid w:val="00D451DE"/>
    <w:rsid w:val="00D453D0"/>
    <w:rsid w:val="00D453D2"/>
    <w:rsid w:val="00D4590F"/>
    <w:rsid w:val="00D45D35"/>
    <w:rsid w:val="00D472A7"/>
    <w:rsid w:val="00D47B0F"/>
    <w:rsid w:val="00D506E6"/>
    <w:rsid w:val="00D51515"/>
    <w:rsid w:val="00D5197E"/>
    <w:rsid w:val="00D51FD1"/>
    <w:rsid w:val="00D52FD5"/>
    <w:rsid w:val="00D53C8B"/>
    <w:rsid w:val="00D53D58"/>
    <w:rsid w:val="00D5403F"/>
    <w:rsid w:val="00D549F9"/>
    <w:rsid w:val="00D54BD5"/>
    <w:rsid w:val="00D54E56"/>
    <w:rsid w:val="00D575F0"/>
    <w:rsid w:val="00D5761C"/>
    <w:rsid w:val="00D60382"/>
    <w:rsid w:val="00D60578"/>
    <w:rsid w:val="00D61A0E"/>
    <w:rsid w:val="00D621BA"/>
    <w:rsid w:val="00D6562A"/>
    <w:rsid w:val="00D662FE"/>
    <w:rsid w:val="00D67507"/>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2A"/>
    <w:rsid w:val="00D9699E"/>
    <w:rsid w:val="00D96D19"/>
    <w:rsid w:val="00D96E25"/>
    <w:rsid w:val="00D96FC3"/>
    <w:rsid w:val="00D976A0"/>
    <w:rsid w:val="00DA0546"/>
    <w:rsid w:val="00DA0839"/>
    <w:rsid w:val="00DA0DEB"/>
    <w:rsid w:val="00DA12C3"/>
    <w:rsid w:val="00DA206A"/>
    <w:rsid w:val="00DA22B5"/>
    <w:rsid w:val="00DA240E"/>
    <w:rsid w:val="00DA26FC"/>
    <w:rsid w:val="00DA3AC2"/>
    <w:rsid w:val="00DA3DEC"/>
    <w:rsid w:val="00DA407F"/>
    <w:rsid w:val="00DA495D"/>
    <w:rsid w:val="00DA4F15"/>
    <w:rsid w:val="00DA5DCA"/>
    <w:rsid w:val="00DA5F89"/>
    <w:rsid w:val="00DA61C4"/>
    <w:rsid w:val="00DA6707"/>
    <w:rsid w:val="00DA67D5"/>
    <w:rsid w:val="00DA6B6D"/>
    <w:rsid w:val="00DA71DE"/>
    <w:rsid w:val="00DA7BA0"/>
    <w:rsid w:val="00DB025F"/>
    <w:rsid w:val="00DB19B1"/>
    <w:rsid w:val="00DB19BD"/>
    <w:rsid w:val="00DB22B4"/>
    <w:rsid w:val="00DB22BD"/>
    <w:rsid w:val="00DB33A7"/>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3D78"/>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F57"/>
    <w:rsid w:val="00E14282"/>
    <w:rsid w:val="00E156F2"/>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0FD2"/>
    <w:rsid w:val="00E314D8"/>
    <w:rsid w:val="00E3174A"/>
    <w:rsid w:val="00E32DBA"/>
    <w:rsid w:val="00E3313B"/>
    <w:rsid w:val="00E33815"/>
    <w:rsid w:val="00E33AA5"/>
    <w:rsid w:val="00E35D4E"/>
    <w:rsid w:val="00E35ECC"/>
    <w:rsid w:val="00E366E0"/>
    <w:rsid w:val="00E36DF4"/>
    <w:rsid w:val="00E36EF8"/>
    <w:rsid w:val="00E3782E"/>
    <w:rsid w:val="00E4228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73FD"/>
    <w:rsid w:val="00E47C0D"/>
    <w:rsid w:val="00E501F1"/>
    <w:rsid w:val="00E50B22"/>
    <w:rsid w:val="00E51E18"/>
    <w:rsid w:val="00E51EC0"/>
    <w:rsid w:val="00E52901"/>
    <w:rsid w:val="00E52B21"/>
    <w:rsid w:val="00E533BD"/>
    <w:rsid w:val="00E53706"/>
    <w:rsid w:val="00E54258"/>
    <w:rsid w:val="00E54283"/>
    <w:rsid w:val="00E55550"/>
    <w:rsid w:val="00E5709D"/>
    <w:rsid w:val="00E5782A"/>
    <w:rsid w:val="00E57CE2"/>
    <w:rsid w:val="00E617BD"/>
    <w:rsid w:val="00E61E05"/>
    <w:rsid w:val="00E62343"/>
    <w:rsid w:val="00E62374"/>
    <w:rsid w:val="00E62FF8"/>
    <w:rsid w:val="00E64B3B"/>
    <w:rsid w:val="00E64BD9"/>
    <w:rsid w:val="00E65092"/>
    <w:rsid w:val="00E6519C"/>
    <w:rsid w:val="00E658A1"/>
    <w:rsid w:val="00E66183"/>
    <w:rsid w:val="00E673FE"/>
    <w:rsid w:val="00E678B2"/>
    <w:rsid w:val="00E67E50"/>
    <w:rsid w:val="00E67FB1"/>
    <w:rsid w:val="00E700AD"/>
    <w:rsid w:val="00E70445"/>
    <w:rsid w:val="00E705B4"/>
    <w:rsid w:val="00E70FD6"/>
    <w:rsid w:val="00E711BD"/>
    <w:rsid w:val="00E71A91"/>
    <w:rsid w:val="00E71BA7"/>
    <w:rsid w:val="00E72967"/>
    <w:rsid w:val="00E73B50"/>
    <w:rsid w:val="00E7435A"/>
    <w:rsid w:val="00E74741"/>
    <w:rsid w:val="00E805F9"/>
    <w:rsid w:val="00E80ABB"/>
    <w:rsid w:val="00E80B53"/>
    <w:rsid w:val="00E8131A"/>
    <w:rsid w:val="00E8155D"/>
    <w:rsid w:val="00E8218F"/>
    <w:rsid w:val="00E82D70"/>
    <w:rsid w:val="00E831E8"/>
    <w:rsid w:val="00E837A0"/>
    <w:rsid w:val="00E83E24"/>
    <w:rsid w:val="00E84AD7"/>
    <w:rsid w:val="00E84FF3"/>
    <w:rsid w:val="00E854FC"/>
    <w:rsid w:val="00E85CC0"/>
    <w:rsid w:val="00E85FAC"/>
    <w:rsid w:val="00E87117"/>
    <w:rsid w:val="00E8751A"/>
    <w:rsid w:val="00E87BE8"/>
    <w:rsid w:val="00E87E8F"/>
    <w:rsid w:val="00E902B3"/>
    <w:rsid w:val="00E90BAB"/>
    <w:rsid w:val="00E91998"/>
    <w:rsid w:val="00E928C2"/>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4B3"/>
    <w:rsid w:val="00EB07CF"/>
    <w:rsid w:val="00EB0931"/>
    <w:rsid w:val="00EB2CFB"/>
    <w:rsid w:val="00EB3433"/>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BE0"/>
    <w:rsid w:val="00EC5CA0"/>
    <w:rsid w:val="00EC6366"/>
    <w:rsid w:val="00EC662D"/>
    <w:rsid w:val="00EC7372"/>
    <w:rsid w:val="00EC73B1"/>
    <w:rsid w:val="00EC74F7"/>
    <w:rsid w:val="00ED01B5"/>
    <w:rsid w:val="00ED0B43"/>
    <w:rsid w:val="00ED0EB8"/>
    <w:rsid w:val="00ED0F4F"/>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F2E"/>
    <w:rsid w:val="00EE63E3"/>
    <w:rsid w:val="00EE672A"/>
    <w:rsid w:val="00EE6D5D"/>
    <w:rsid w:val="00EE6E08"/>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116F3"/>
    <w:rsid w:val="00F117E0"/>
    <w:rsid w:val="00F11AB3"/>
    <w:rsid w:val="00F1297F"/>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706"/>
    <w:rsid w:val="00F31B06"/>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1CE8"/>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12E"/>
    <w:rsid w:val="00FA1545"/>
    <w:rsid w:val="00FA21AA"/>
    <w:rsid w:val="00FA233F"/>
    <w:rsid w:val="00FA2CB9"/>
    <w:rsid w:val="00FA2E05"/>
    <w:rsid w:val="00FA3DF0"/>
    <w:rsid w:val="00FA4527"/>
    <w:rsid w:val="00FA51D8"/>
    <w:rsid w:val="00FA563C"/>
    <w:rsid w:val="00FA56BB"/>
    <w:rsid w:val="00FA7D57"/>
    <w:rsid w:val="00FB0008"/>
    <w:rsid w:val="00FB002C"/>
    <w:rsid w:val="00FB071C"/>
    <w:rsid w:val="00FB1777"/>
    <w:rsid w:val="00FB1ACE"/>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3884"/>
    <w:rsid w:val="00FC4839"/>
    <w:rsid w:val="00FC48D4"/>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7DC"/>
    <w:rsid w:val="00FD59CC"/>
    <w:rsid w:val="00FD5B62"/>
    <w:rsid w:val="00FD6131"/>
    <w:rsid w:val="00FD756D"/>
    <w:rsid w:val="00FD758C"/>
    <w:rsid w:val="00FD7A0B"/>
    <w:rsid w:val="00FD7F22"/>
    <w:rsid w:val="00FD7F9D"/>
    <w:rsid w:val="00FE03B5"/>
    <w:rsid w:val="00FE131E"/>
    <w:rsid w:val="00FE2531"/>
    <w:rsid w:val="00FE2EBA"/>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8DB"/>
    <w:rsid w:val="00FF456A"/>
    <w:rsid w:val="00FF46FD"/>
    <w:rsid w:val="00FF49B0"/>
    <w:rsid w:val="00FF604E"/>
    <w:rsid w:val="00FF6204"/>
    <w:rsid w:val="00FF634D"/>
    <w:rsid w:val="00FF6D98"/>
    <w:rsid w:val="094B5D7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D3DED0D2-A1C1-447C-9773-475A09CA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4D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2Car">
    <w:name w:val="Título 2 Car"/>
    <w:basedOn w:val="Fuentedeprrafopredeter"/>
    <w:link w:val="Ttulo2"/>
    <w:uiPriority w:val="9"/>
    <w:semiHidden/>
    <w:rsid w:val="00AA39AF"/>
    <w:rPr>
      <w:rFonts w:asciiTheme="majorHAnsi" w:eastAsiaTheme="majorEastAsia" w:hAnsiTheme="majorHAnsi" w:cstheme="majorBidi"/>
      <w:color w:val="2F5496" w:themeColor="accent1" w:themeShade="BF"/>
      <w:sz w:val="26"/>
      <w:szCs w:val="26"/>
      <w:lang w:val="es-ES_tradnl" w:eastAsia="es-ES"/>
    </w:rPr>
  </w:style>
  <w:style w:type="character" w:customStyle="1" w:styleId="Mencinsinresolver1">
    <w:name w:val="Mención sin resolver1"/>
    <w:basedOn w:val="Fuentedeprrafopredeter"/>
    <w:uiPriority w:val="99"/>
    <w:semiHidden/>
    <w:unhideWhenUsed/>
    <w:rsid w:val="001E7861"/>
    <w:rPr>
      <w:color w:val="605E5C"/>
      <w:shd w:val="clear" w:color="auto" w:fill="E1DFDD"/>
    </w:rPr>
  </w:style>
  <w:style w:type="paragraph" w:styleId="Revisin">
    <w:name w:val="Revision"/>
    <w:hidden/>
    <w:uiPriority w:val="99"/>
    <w:semiHidden/>
    <w:rsid w:val="00214E9B"/>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pomex.org.mx/ipo/portal/cuautitlanizcalli/marcoJuridico/9.web" TargetMode="External"/><Relationship Id="rId14" Type="http://schemas.openxmlformats.org/officeDocument/2006/relationships/hyperlink" Target="https://www.ipomex.org.mx/ipo3/lgt/indice/CUAUTITLANIZCALLI/organigramas.web"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C54BFA"/>
    <w:rsid w:val="003D776A"/>
    <w:rsid w:val="00C54B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D7C56-3801-4343-8359-787C5A90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8853</Words>
  <Characters>48694</Characters>
  <Application>Microsoft Office Word</Application>
  <DocSecurity>0</DocSecurity>
  <Lines>405</Lines>
  <Paragraphs>114</Paragraphs>
  <ScaleCrop>false</ScaleCrop>
  <Company>Hewlett-Packard Company</Company>
  <LinksUpToDate>false</LinksUpToDate>
  <CharactersWithSpaces>57433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dc:creator>
  <cp:keywords/>
  <dc:description/>
  <cp:lastModifiedBy>USUARIO</cp:lastModifiedBy>
  <cp:revision>10</cp:revision>
  <cp:lastPrinted>2019-11-07T17:42:00Z</cp:lastPrinted>
  <dcterms:created xsi:type="dcterms:W3CDTF">2021-12-21T16:20:00Z</dcterms:created>
  <dcterms:modified xsi:type="dcterms:W3CDTF">2022-05-06T17:34:00Z</dcterms:modified>
</cp:coreProperties>
</file>